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57C4A" w14:textId="4DA80944" w:rsidR="007F1ED8" w:rsidRPr="00253D96" w:rsidRDefault="002302AE">
      <w:pPr>
        <w:spacing w:beforeLines="50" w:before="120" w:afterLines="50" w:after="120"/>
        <w:rPr>
          <w:rFonts w:ascii="宋体" w:hAnsi="宋体"/>
          <w:bCs/>
          <w:color w:val="000000" w:themeColor="text1"/>
        </w:rPr>
      </w:pPr>
      <w:sdt>
        <w:sdtPr>
          <w:tag w:val="_PLD_e2023e93e9d5454698c56f4b7265ca56"/>
          <w:id w:val="122586707"/>
        </w:sdtPr>
        <w:sdtEndPr>
          <w:rPr>
            <w:rFonts w:ascii="宋体" w:hAnsi="宋体"/>
          </w:rPr>
        </w:sdtEndPr>
        <w:sdtContent>
          <w:r w:rsidR="002758D3" w:rsidRPr="00253D96">
            <w:rPr>
              <w:rFonts w:ascii="宋体" w:hAnsi="宋体" w:hint="eastAsia"/>
              <w:color w:val="000000" w:themeColor="text1"/>
            </w:rPr>
            <w:t>公司代码：</w:t>
          </w:r>
        </w:sdtContent>
      </w:sdt>
      <w:sdt>
        <w:sdtPr>
          <w:rPr>
            <w:rFonts w:ascii="宋体" w:hAnsi="宋体" w:hint="eastAsia"/>
            <w:bCs/>
          </w:rPr>
          <w:alias w:val="公司代码"/>
          <w:tag w:val="_GBC_704b7b03ea3f4a93b8d4655a09b2ff61"/>
          <w:id w:val="-2127688397"/>
          <w:placeholder>
            <w:docPart w:val="GBC22222222222222222222222222222"/>
          </w:placeholder>
        </w:sdtPr>
        <w:sdtEndPr/>
        <w:sdtContent>
          <w:r w:rsidR="00A307BA">
            <w:rPr>
              <w:rFonts w:ascii="宋体" w:hAnsi="宋体" w:hint="eastAsia"/>
            </w:rPr>
            <w:t>603486</w:t>
          </w:r>
        </w:sdtContent>
      </w:sdt>
      <w:r w:rsidR="002758D3" w:rsidRPr="00253D96">
        <w:rPr>
          <w:rFonts w:ascii="宋体" w:hAnsi="宋体" w:hint="eastAsia"/>
          <w:color w:val="000000" w:themeColor="text1"/>
        </w:rPr>
        <w:t xml:space="preserve">                      </w:t>
      </w:r>
      <w:proofErr w:type="gramStart"/>
      <w:r w:rsidR="002758D3" w:rsidRPr="00253D96">
        <w:rPr>
          <w:rFonts w:ascii="宋体" w:hAnsi="宋体" w:hint="eastAsia"/>
          <w:color w:val="000000" w:themeColor="text1"/>
        </w:rPr>
        <w:t xml:space="preserve">　　　　　　　　　　</w:t>
      </w:r>
      <w:proofErr w:type="gramEnd"/>
      <w:sdt>
        <w:sdtPr>
          <w:rPr>
            <w:rFonts w:ascii="宋体" w:hAnsi="宋体"/>
          </w:rPr>
          <w:tag w:val="_PLD_9cd7c9dfc1e1482cb001b3fad058a63c"/>
          <w:id w:val="-1759359087"/>
        </w:sdtPr>
        <w:sdtEndPr/>
        <w:sdtContent>
          <w:r w:rsidR="002758D3" w:rsidRPr="00253D96">
            <w:rPr>
              <w:rFonts w:ascii="宋体" w:hAnsi="宋体" w:hint="eastAsia"/>
              <w:color w:val="000000" w:themeColor="text1"/>
            </w:rPr>
            <w:t>公司简称：</w:t>
          </w:r>
        </w:sdtContent>
      </w:sdt>
      <w:sdt>
        <w:sdtPr>
          <w:rPr>
            <w:rFonts w:ascii="宋体" w:hAnsi="宋体" w:hint="eastAsia"/>
            <w:bCs/>
          </w:rPr>
          <w:alias w:val="公司简称"/>
          <w:tag w:val="_GBC_0384ae715a1e4b4894a29e4d27f5bef4"/>
          <w:id w:val="-715113603"/>
          <w:placeholder>
            <w:docPart w:val="GBC22222222222222222222222222222"/>
          </w:placeholder>
        </w:sdtPr>
        <w:sdtEndPr/>
        <w:sdtContent>
          <w:r w:rsidR="002758D3" w:rsidRPr="00253D96">
            <w:rPr>
              <w:rFonts w:ascii="宋体" w:hAnsi="宋体" w:hint="eastAsia"/>
            </w:rPr>
            <w:t>科沃斯</w:t>
          </w:r>
        </w:sdtContent>
      </w:sdt>
    </w:p>
    <w:p w14:paraId="69FDE03F" w14:textId="1805A3A7" w:rsidR="007F1ED8" w:rsidRPr="00253D96" w:rsidRDefault="003329D0">
      <w:pPr>
        <w:rPr>
          <w:rFonts w:ascii="宋体" w:hAnsi="宋体"/>
          <w:color w:val="000000" w:themeColor="text1"/>
        </w:rPr>
      </w:pPr>
      <w:r w:rsidRPr="00253D96">
        <w:rPr>
          <w:rFonts w:ascii="宋体" w:hAnsi="宋体" w:hint="eastAsia"/>
          <w:color w:val="000000" w:themeColor="text1"/>
        </w:rPr>
        <w:t>转债代码：113633                                          转债简称：</w:t>
      </w:r>
      <w:proofErr w:type="gramStart"/>
      <w:r w:rsidRPr="00253D96">
        <w:rPr>
          <w:rFonts w:ascii="宋体" w:hAnsi="宋体" w:hint="eastAsia"/>
          <w:color w:val="000000" w:themeColor="text1"/>
        </w:rPr>
        <w:t>科沃转债</w:t>
      </w:r>
      <w:proofErr w:type="gramEnd"/>
    </w:p>
    <w:p w14:paraId="4B90C806" w14:textId="77777777" w:rsidR="007F1ED8" w:rsidRDefault="007F1ED8">
      <w:pPr>
        <w:rPr>
          <w:color w:val="000000" w:themeColor="text1"/>
        </w:rPr>
      </w:pPr>
    </w:p>
    <w:p w14:paraId="0C5660AE" w14:textId="77777777" w:rsidR="007F1ED8" w:rsidRPr="00955D4F" w:rsidRDefault="007F1ED8">
      <w:pPr>
        <w:rPr>
          <w:color w:val="000000" w:themeColor="text1"/>
        </w:rPr>
      </w:pPr>
    </w:p>
    <w:p w14:paraId="68C7A629" w14:textId="77777777" w:rsidR="007F1ED8" w:rsidRPr="00D0176D" w:rsidRDefault="007F1ED8">
      <w:pPr>
        <w:rPr>
          <w:color w:val="000000" w:themeColor="text1"/>
        </w:rPr>
      </w:pPr>
    </w:p>
    <w:p w14:paraId="4E3E6084" w14:textId="77777777" w:rsidR="007F1ED8" w:rsidRDefault="007F1ED8">
      <w:pPr>
        <w:rPr>
          <w:color w:val="000000" w:themeColor="text1"/>
        </w:rPr>
      </w:pPr>
    </w:p>
    <w:p w14:paraId="4A0977D4" w14:textId="77777777" w:rsidR="007F1ED8" w:rsidRPr="00E92287" w:rsidRDefault="007F1ED8">
      <w:pPr>
        <w:rPr>
          <w:color w:val="FF0000"/>
        </w:rPr>
      </w:pPr>
    </w:p>
    <w:p w14:paraId="6846CB9E" w14:textId="77777777" w:rsidR="007F1ED8" w:rsidRDefault="007F1ED8">
      <w:pPr>
        <w:rPr>
          <w:color w:val="FF0000"/>
        </w:rPr>
      </w:pPr>
    </w:p>
    <w:p w14:paraId="7EFE50CD" w14:textId="77777777" w:rsidR="007F1ED8" w:rsidRDefault="002302AE">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2144154654"/>
          <w:placeholder>
            <w:docPart w:val="GBC22222222222222222222222222222"/>
          </w:placeholder>
          <w:dataBinding w:prefixMappings="xmlns:clcid-cgi='clcid-cgi'" w:xpath="/*/clcid-cgi:GongSiFaDingZhongWenMingCheng[not(@periodRef)]" w:storeItemID="{89EBAB94-44A0-46A2-B712-30D997D04A6D}"/>
          <w:text/>
        </w:sdtPr>
        <w:sdtEndPr/>
        <w:sdtContent>
          <w:r w:rsidR="00FD7238">
            <w:rPr>
              <w:rFonts w:ascii="黑体" w:eastAsia="黑体" w:hAnsi="黑体" w:hint="eastAsia"/>
              <w:b/>
              <w:color w:val="FF0000"/>
              <w:sz w:val="44"/>
              <w:szCs w:val="44"/>
            </w:rPr>
            <w:t>科沃斯机器人股份有限公司</w:t>
          </w:r>
        </w:sdtContent>
      </w:sdt>
    </w:p>
    <w:p w14:paraId="7D6EB198" w14:textId="77777777" w:rsidR="007F1ED8" w:rsidRDefault="00FD7238">
      <w:pPr>
        <w:jc w:val="center"/>
        <w:rPr>
          <w:rFonts w:ascii="黑体" w:eastAsia="黑体" w:hAnsi="黑体"/>
          <w:b/>
          <w:bCs/>
          <w:color w:val="FF0000"/>
          <w:sz w:val="44"/>
          <w:szCs w:val="44"/>
        </w:rPr>
      </w:pPr>
      <w:r>
        <w:rPr>
          <w:rFonts w:ascii="黑体" w:eastAsia="黑体" w:hAnsi="黑体"/>
          <w:b/>
          <w:color w:val="FF0000"/>
          <w:sz w:val="44"/>
          <w:szCs w:val="44"/>
        </w:rPr>
        <w:t>2025年</w:t>
      </w:r>
      <w:r>
        <w:rPr>
          <w:rFonts w:ascii="黑体" w:eastAsia="黑体" w:hAnsi="黑体" w:hint="eastAsia"/>
          <w:b/>
          <w:color w:val="FF0000"/>
          <w:sz w:val="44"/>
          <w:szCs w:val="44"/>
        </w:rPr>
        <w:t>半年度报告</w:t>
      </w:r>
    </w:p>
    <w:p w14:paraId="1AA00E6E" w14:textId="77777777" w:rsidR="007F1ED8" w:rsidRDefault="007F1ED8">
      <w:pPr>
        <w:rPr>
          <w:color w:val="FF0000"/>
        </w:rPr>
      </w:pPr>
    </w:p>
    <w:p w14:paraId="09564F55" w14:textId="77777777" w:rsidR="007F1ED8" w:rsidRDefault="007F1ED8">
      <w:pPr>
        <w:rPr>
          <w:color w:val="FF0000"/>
        </w:rPr>
      </w:pPr>
    </w:p>
    <w:p w14:paraId="4F2E1A4A" w14:textId="77777777" w:rsidR="007F1ED8" w:rsidRPr="00C40B81" w:rsidRDefault="007F1ED8">
      <w:pPr>
        <w:rPr>
          <w:color w:val="000000" w:themeColor="text1"/>
        </w:rPr>
      </w:pPr>
    </w:p>
    <w:p w14:paraId="36B35B61" w14:textId="77777777" w:rsidR="007F1ED8" w:rsidRDefault="007F1ED8">
      <w:pPr>
        <w:rPr>
          <w:color w:val="000000" w:themeColor="text1"/>
        </w:rPr>
      </w:pPr>
    </w:p>
    <w:p w14:paraId="19C5718E" w14:textId="77777777" w:rsidR="007F1ED8" w:rsidRDefault="007F1ED8">
      <w:pPr>
        <w:rPr>
          <w:color w:val="000000" w:themeColor="text1"/>
        </w:rPr>
      </w:pPr>
    </w:p>
    <w:p w14:paraId="46A21BD8" w14:textId="77777777" w:rsidR="007F1ED8" w:rsidRDefault="007F1ED8">
      <w:pPr>
        <w:rPr>
          <w:color w:val="000000" w:themeColor="text1"/>
        </w:rPr>
      </w:pPr>
    </w:p>
    <w:p w14:paraId="5412FD57" w14:textId="77777777" w:rsidR="007F1ED8" w:rsidRDefault="007F1ED8">
      <w:pPr>
        <w:rPr>
          <w:color w:val="000000" w:themeColor="text1"/>
        </w:rPr>
      </w:pPr>
    </w:p>
    <w:p w14:paraId="778DE491" w14:textId="77777777" w:rsidR="007F1ED8" w:rsidRDefault="00FD7238">
      <w:pPr>
        <w:rPr>
          <w:color w:val="000000" w:themeColor="text1"/>
        </w:rPr>
      </w:pPr>
      <w:r>
        <w:rPr>
          <w:color w:val="000000" w:themeColor="text1"/>
        </w:rPr>
        <w:br w:type="page"/>
      </w:r>
    </w:p>
    <w:bookmarkStart w:id="0" w:name="_Toc387656034" w:displacedByCustomXml="next"/>
    <w:sdt>
      <w:sdtPr>
        <w:tag w:val="_PLD_845fa8b330524542a31e33dd31c44bb8"/>
        <w:id w:val="-1438989070"/>
      </w:sdtPr>
      <w:sdtEndPr/>
      <w:sdtContent>
        <w:p w14:paraId="19869972" w14:textId="77777777" w:rsidR="007F1ED8" w:rsidRDefault="00FD7238">
          <w:pPr>
            <w:pStyle w:val="af7"/>
            <w:spacing w:after="280" w:afterAutospacing="0"/>
            <w:jc w:val="center"/>
            <w:rPr>
              <w:b/>
              <w:bCs/>
              <w:color w:val="000000" w:themeColor="text1"/>
              <w:sz w:val="28"/>
              <w:szCs w:val="28"/>
            </w:rPr>
          </w:pPr>
          <w:r>
            <w:rPr>
              <w:rFonts w:hint="eastAsia"/>
              <w:b/>
              <w:color w:val="000000" w:themeColor="text1"/>
              <w:sz w:val="28"/>
              <w:szCs w:val="28"/>
            </w:rPr>
            <w:t>重要提示</w:t>
          </w:r>
        </w:p>
      </w:sdtContent>
    </w:sdt>
    <w:bookmarkEnd w:id="0" w:displacedByCustomXml="next"/>
    <w:sdt>
      <w:sdtPr>
        <w:rPr>
          <w:rFonts w:ascii="宋体" w:hAnsi="宋体" w:hint="eastAsia"/>
          <w:color w:val="000000" w:themeColor="text1"/>
        </w:rPr>
        <w:alias w:val="董事会及董事声明"/>
        <w:tag w:val="_GBC_6c6da163383e4e4c92758ff24076a138"/>
        <w:id w:val="-836993107"/>
        <w:placeholder>
          <w:docPart w:val="GBC22222222222222222222222222222"/>
        </w:placeholder>
      </w:sdtPr>
      <w:sdtEndPr/>
      <w:sdtContent>
        <w:p w14:paraId="5BB96D2C" w14:textId="40FFA0C9" w:rsidR="007F1ED8" w:rsidRDefault="00FD7238">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本公司董事会及董事、高级管理人员保证</w:t>
          </w:r>
          <w:r>
            <w:rPr>
              <w:rFonts w:ascii="宋体" w:hAnsi="宋体" w:cs="宋体" w:hint="eastAsia"/>
              <w:color w:val="000000" w:themeColor="text1"/>
            </w:rPr>
            <w:t>半</w:t>
          </w:r>
          <w:r>
            <w:rPr>
              <w:rFonts w:ascii="宋体" w:hAnsi="宋体" w:cs="宋体"/>
              <w:color w:val="000000" w:themeColor="text1"/>
            </w:rPr>
            <w:t>年度报告内容的真实</w:t>
          </w:r>
          <w:r>
            <w:rPr>
              <w:rFonts w:ascii="宋体" w:hAnsi="宋体" w:cs="宋体" w:hint="eastAsia"/>
              <w:color w:val="000000" w:themeColor="text1"/>
            </w:rPr>
            <w:t>性</w:t>
          </w:r>
          <w:r>
            <w:rPr>
              <w:rFonts w:ascii="宋体" w:hAnsi="宋体" w:cs="宋体"/>
              <w:color w:val="000000" w:themeColor="text1"/>
            </w:rPr>
            <w:t>、准确</w:t>
          </w:r>
          <w:r>
            <w:rPr>
              <w:rFonts w:ascii="宋体" w:hAnsi="宋体" w:cs="宋体" w:hint="eastAsia"/>
              <w:color w:val="000000" w:themeColor="text1"/>
            </w:rPr>
            <w:t>性</w:t>
          </w:r>
          <w:r>
            <w:rPr>
              <w:rFonts w:ascii="宋体" w:hAnsi="宋体" w:cs="宋体"/>
              <w:color w:val="000000" w:themeColor="text1"/>
            </w:rPr>
            <w:t>、完整</w:t>
          </w:r>
          <w:r>
            <w:rPr>
              <w:rFonts w:ascii="宋体" w:hAnsi="宋体" w:cs="宋体" w:hint="eastAsia"/>
              <w:color w:val="000000" w:themeColor="text1"/>
            </w:rPr>
            <w:t>性</w:t>
          </w:r>
          <w:r>
            <w:rPr>
              <w:rFonts w:ascii="宋体" w:hAnsi="宋体" w:cs="宋体"/>
              <w:color w:val="000000" w:themeColor="text1"/>
            </w:rPr>
            <w:t>，不存在虚假记载、误导性陈述或重大遗漏，并承担个别和连带的法律责任。</w:t>
          </w:r>
        </w:p>
      </w:sdtContent>
    </w:sdt>
    <w:p w14:paraId="739E2B1D" w14:textId="77777777" w:rsidR="007F1ED8" w:rsidRDefault="007F1ED8"/>
    <w:p w14:paraId="15E8FA96" w14:textId="77777777" w:rsidR="007F1ED8" w:rsidRDefault="00FD7238">
      <w:pPr>
        <w:pStyle w:val="2"/>
        <w:numPr>
          <w:ilvl w:val="0"/>
          <w:numId w:val="5"/>
        </w:numPr>
        <w:tabs>
          <w:tab w:val="left" w:pos="434"/>
        </w:tabs>
        <w:spacing w:before="0" w:after="0" w:line="360" w:lineRule="auto"/>
        <w:ind w:left="0" w:firstLine="0"/>
        <w:rPr>
          <w:rFonts w:ascii="宋体" w:hAnsi="宋体"/>
          <w:color w:val="000000" w:themeColor="text1"/>
        </w:rPr>
      </w:pPr>
      <w:bookmarkStart w:id="1" w:name="_Hlk106871957"/>
      <w:bookmarkEnd w:id="1"/>
      <w:r>
        <w:rPr>
          <w:rFonts w:ascii="宋体" w:hAnsi="宋体" w:cs="宋体"/>
          <w:color w:val="000000" w:themeColor="text1"/>
        </w:rPr>
        <w:t>公司</w:t>
      </w:r>
      <w:sdt>
        <w:sdtPr>
          <w:tag w:val="_GBC_2e0ee33ebae04a83b92e8b1aa6754169"/>
          <w:id w:val="1498999689"/>
        </w:sdtPr>
        <w:sdtEndPr/>
        <w:sdtContent>
          <w:r>
            <w:rPr>
              <w:rFonts w:ascii="宋体" w:hAnsi="宋体" w:cs="宋体"/>
              <w:color w:val="000000" w:themeColor="text1"/>
            </w:rPr>
            <w:t>全体董事出席</w:t>
          </w:r>
        </w:sdtContent>
      </w:sdt>
      <w:r>
        <w:rPr>
          <w:rFonts w:ascii="宋体" w:hAnsi="宋体" w:cs="宋体"/>
          <w:color w:val="000000" w:themeColor="text1"/>
        </w:rPr>
        <w:t>董事会会议。</w:t>
      </w:r>
    </w:p>
    <w:p w14:paraId="6E1F30FB" w14:textId="77777777" w:rsidR="007F1ED8" w:rsidRDefault="007F1ED8">
      <w:pPr>
        <w:rPr>
          <w:color w:val="000000" w:themeColor="text1"/>
        </w:rPr>
      </w:pPr>
    </w:p>
    <w:p w14:paraId="3DA70BE3" w14:textId="77777777" w:rsidR="007F1ED8" w:rsidRDefault="00FD7238">
      <w:pPr>
        <w:pStyle w:val="2"/>
        <w:numPr>
          <w:ilvl w:val="0"/>
          <w:numId w:val="5"/>
        </w:numPr>
        <w:tabs>
          <w:tab w:val="left" w:pos="434"/>
        </w:tabs>
        <w:spacing w:before="0" w:after="0" w:line="360" w:lineRule="auto"/>
        <w:ind w:left="0" w:firstLine="0"/>
        <w:rPr>
          <w:rFonts w:ascii="宋体" w:hAnsi="宋体"/>
          <w:color w:val="000000" w:themeColor="text1"/>
        </w:rPr>
      </w:pPr>
      <w:proofErr w:type="gramStart"/>
      <w:r>
        <w:rPr>
          <w:rFonts w:ascii="宋体" w:hAnsi="宋体" w:cs="宋体"/>
          <w:color w:val="000000" w:themeColor="text1"/>
        </w:rPr>
        <w:t>本半年度</w:t>
      </w:r>
      <w:proofErr w:type="gramEnd"/>
      <w:r>
        <w:rPr>
          <w:rFonts w:ascii="宋体" w:hAnsi="宋体" w:cs="宋体"/>
          <w:color w:val="000000" w:themeColor="text1"/>
        </w:rPr>
        <w:t>报告</w:t>
      </w:r>
      <w:sdt>
        <w:sdtPr>
          <w:tag w:val="_GBC_be15b7a71d95430e82193d4cab461623"/>
          <w:id w:val="1114095777"/>
        </w:sdtPr>
        <w:sdtEndPr/>
        <w:sdtContent>
          <w:r>
            <w:rPr>
              <w:rFonts w:ascii="宋体" w:hAnsi="宋体" w:cs="宋体"/>
              <w:color w:val="000000" w:themeColor="text1"/>
            </w:rPr>
            <w:t>未经审计</w:t>
          </w:r>
        </w:sdtContent>
      </w:sdt>
      <w:r>
        <w:rPr>
          <w:rFonts w:ascii="宋体" w:hAnsi="宋体" w:cs="宋体"/>
          <w:color w:val="000000" w:themeColor="text1"/>
        </w:rPr>
        <w:t>。</w:t>
      </w:r>
    </w:p>
    <w:p w14:paraId="4C7FE34C" w14:textId="77777777" w:rsidR="007F1ED8" w:rsidRDefault="007F1ED8">
      <w:pPr>
        <w:rPr>
          <w:color w:val="000000" w:themeColor="text1"/>
        </w:rPr>
      </w:pPr>
    </w:p>
    <w:p w14:paraId="613FC0A9" w14:textId="755CBEDA" w:rsidR="007F1ED8" w:rsidRDefault="00FD7238">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公司负责人</w:t>
      </w:r>
      <w:sdt>
        <w:sdtPr>
          <w:rPr>
            <w:rFonts w:ascii="宋体" w:hAnsi="宋体" w:hint="eastAsia"/>
            <w:color w:val="000000" w:themeColor="text1"/>
          </w:rPr>
          <w:alias w:val="公司负责人姓名"/>
          <w:tag w:val="_GBC_ee6b72f666bb497bbe8fc037096654d2"/>
          <w:id w:val="1263029116"/>
          <w:placeholder>
            <w:docPart w:val="GBC22222222222222222222222222222"/>
          </w:placeholder>
          <w:dataBinding w:prefixMappings="xmlns:clcid-mr='clcid-mr'" w:xpath="/*/clcid-mr:GongSiFuZeRenXingMing[not(@periodRef)]" w:storeItemID="{89EBAB94-44A0-46A2-B712-30D997D04A6D}"/>
          <w:text/>
        </w:sdtPr>
        <w:sdtEndPr/>
        <w:sdtContent>
          <w:r w:rsidR="00DA7E2C">
            <w:rPr>
              <w:rFonts w:ascii="宋体" w:hAnsi="宋体" w:cs="宋体"/>
              <w:color w:val="000000" w:themeColor="text1"/>
            </w:rPr>
            <w:t>庄建华</w:t>
          </w:r>
        </w:sdtContent>
      </w:sdt>
      <w:r>
        <w:rPr>
          <w:rFonts w:ascii="宋体" w:hAnsi="宋体" w:cs="宋体"/>
          <w:color w:val="000000" w:themeColor="text1"/>
        </w:rPr>
        <w:t>、主管会计工作负责人</w:t>
      </w:r>
      <w:sdt>
        <w:sdtPr>
          <w:rPr>
            <w:rFonts w:ascii="宋体" w:hAnsi="宋体" w:hint="eastAsia"/>
            <w:color w:val="000000" w:themeColor="text1"/>
          </w:rPr>
          <w:alias w:val="主管会计工作负责人姓名"/>
          <w:tag w:val="_GBC_51ed55c6ff134dadaa6756998c964cdf"/>
          <w:id w:val="797577535"/>
          <w:placeholder>
            <w:docPart w:val="GBC22222222222222222222222222222"/>
          </w:placeholder>
          <w:dataBinding w:prefixMappings="xmlns:clcid-mr='clcid-mr'" w:xpath="/*/clcid-mr:ZhuGuanKuaiJiGongZuoFuZeRenXingMing[not(@periodRef)]" w:storeItemID="{89EBAB94-44A0-46A2-B712-30D997D04A6D}"/>
          <w:text/>
        </w:sdtPr>
        <w:sdtEndPr/>
        <w:sdtContent>
          <w:r w:rsidR="00DA7E2C">
            <w:rPr>
              <w:rFonts w:ascii="宋体" w:hAnsi="宋体" w:cs="宋体"/>
              <w:color w:val="000000" w:themeColor="text1"/>
            </w:rPr>
            <w:t>李雁</w:t>
          </w:r>
        </w:sdtContent>
      </w:sdt>
      <w:r>
        <w:rPr>
          <w:rFonts w:ascii="宋体" w:hAnsi="宋体" w:cs="宋体"/>
          <w:color w:val="000000" w:themeColor="text1"/>
        </w:rPr>
        <w:t>及会计机构负责人（会计主管人员）</w:t>
      </w:r>
      <w:sdt>
        <w:sdtPr>
          <w:rPr>
            <w:rFonts w:ascii="宋体" w:hAnsi="宋体" w:hint="eastAsia"/>
            <w:color w:val="000000" w:themeColor="text1"/>
          </w:rPr>
          <w:alias w:val="会计机构负责人姓名"/>
          <w:tag w:val="_GBC_aa7d9e44d6e64b9abdcdefb4a3968427"/>
          <w:id w:val="-366294690"/>
          <w:placeholder>
            <w:docPart w:val="GBC22222222222222222222222222222"/>
          </w:placeholder>
          <w:dataBinding w:prefixMappings="xmlns:clcid-mr='clcid-mr'" w:xpath="/*/clcid-mr:KuaiJiJiGouFuZeRenXingMing[not(@periodRef)]" w:storeItemID="{89EBAB94-44A0-46A2-B712-30D997D04A6D}"/>
          <w:text/>
        </w:sdtPr>
        <w:sdtEndPr/>
        <w:sdtContent>
          <w:r w:rsidR="00DA7E2C">
            <w:rPr>
              <w:rFonts w:ascii="宋体" w:hAnsi="宋体" w:cs="宋体"/>
              <w:color w:val="000000" w:themeColor="text1"/>
            </w:rPr>
            <w:t>李雁</w:t>
          </w:r>
        </w:sdtContent>
      </w:sdt>
      <w:r>
        <w:rPr>
          <w:rFonts w:ascii="宋体" w:hAnsi="宋体" w:cs="宋体"/>
          <w:color w:val="000000" w:themeColor="text1"/>
        </w:rPr>
        <w:t>声明：保证半年度报告中财务报告的真实、准确、完整。</w:t>
      </w:r>
    </w:p>
    <w:p w14:paraId="65CEFC5E" w14:textId="77777777" w:rsidR="007F1ED8" w:rsidRDefault="007F1ED8">
      <w:pPr>
        <w:rPr>
          <w:color w:val="000000" w:themeColor="text1"/>
        </w:rPr>
      </w:pPr>
    </w:p>
    <w:p w14:paraId="50B48E58" w14:textId="77777777" w:rsidR="007F1ED8" w:rsidRDefault="00FD7238">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董事会决议通过的本报告期利润分配预案或公积金转增股本预案</w:t>
      </w:r>
    </w:p>
    <w:sdt>
      <w:sdtPr>
        <w:rPr>
          <w:rFonts w:hint="eastAsia"/>
          <w:color w:val="000000" w:themeColor="text1"/>
        </w:rPr>
        <w:alias w:val="经董事会审议的报告期利润分配预案或公积金转增股本预案"/>
        <w:tag w:val="_GBC_7676626d447143468bebcc8d267ec746"/>
        <w:id w:val="1910569394"/>
        <w:placeholder>
          <w:docPart w:val="GBC22222222222222222222222222222"/>
        </w:placeholder>
      </w:sdtPr>
      <w:sdtEndPr/>
      <w:sdtContent>
        <w:p w14:paraId="39C5AAE6" w14:textId="43929E63" w:rsidR="007F1ED8" w:rsidRDefault="00305D38">
          <w:pPr>
            <w:kinsoku w:val="0"/>
            <w:overflowPunct w:val="0"/>
            <w:autoSpaceDE w:val="0"/>
            <w:autoSpaceDN w:val="0"/>
            <w:adjustRightInd w:val="0"/>
            <w:snapToGrid w:val="0"/>
            <w:spacing w:line="360" w:lineRule="exact"/>
            <w:rPr>
              <w:color w:val="000000" w:themeColor="text1"/>
            </w:rPr>
          </w:pPr>
          <w:r>
            <w:rPr>
              <w:rFonts w:hint="eastAsia"/>
              <w:color w:val="000000" w:themeColor="text1"/>
            </w:rPr>
            <w:t>无</w:t>
          </w:r>
        </w:p>
      </w:sdtContent>
    </w:sdt>
    <w:p w14:paraId="6F3A06BA" w14:textId="77777777" w:rsidR="007F1ED8" w:rsidRDefault="007F1ED8">
      <w:pPr>
        <w:kinsoku w:val="0"/>
        <w:overflowPunct w:val="0"/>
        <w:autoSpaceDE w:val="0"/>
        <w:autoSpaceDN w:val="0"/>
        <w:adjustRightInd w:val="0"/>
        <w:snapToGrid w:val="0"/>
        <w:spacing w:line="360" w:lineRule="exact"/>
        <w:rPr>
          <w:color w:val="000000" w:themeColor="text1"/>
        </w:rPr>
      </w:pPr>
    </w:p>
    <w:p w14:paraId="20211139" w14:textId="77777777" w:rsidR="007F1ED8" w:rsidRDefault="00FD7238">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前瞻性陈述的风险声明</w:t>
      </w:r>
    </w:p>
    <w:sdt>
      <w:sdtPr>
        <w:rPr>
          <w:color w:val="000000" w:themeColor="text1"/>
        </w:rPr>
        <w:alias w:val="是否适用：前瞻性陈述的风险声明[双击切换]"/>
        <w:tag w:val="_GBC_6a28949332914149bda7cc0225d614b7"/>
        <w:id w:val="-1832522376"/>
        <w:placeholder>
          <w:docPart w:val="GBC22222222222222222222222222222"/>
        </w:placeholder>
      </w:sdtPr>
      <w:sdtEndPr/>
      <w:sdtContent>
        <w:p w14:paraId="2F9E70BB" w14:textId="7513DF0D" w:rsidR="007F1ED8" w:rsidRDefault="00FD7238">
          <w:pPr>
            <w:rPr>
              <w:color w:val="000000" w:themeColor="text1"/>
            </w:rPr>
          </w:pPr>
          <w:r>
            <w:rPr>
              <w:rFonts w:ascii="宋体" w:hAnsi="宋体"/>
              <w:color w:val="000000" w:themeColor="text1"/>
            </w:rPr>
            <w:fldChar w:fldCharType="begin"/>
          </w:r>
          <w:r w:rsidR="0083345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3345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公司对报告涉及未来计划等前瞻性陈述的声明"/>
        <w:tag w:val="_GBC_6511b5aecc604062ad93b5fbd25fd19b"/>
        <w:id w:val="52204447"/>
        <w:placeholder>
          <w:docPart w:val="GBC22222222222222222222222222222"/>
        </w:placeholder>
      </w:sdtPr>
      <w:sdtEndPr/>
      <w:sdtContent>
        <w:sdt>
          <w:sdtPr>
            <w:rPr>
              <w:rFonts w:hint="eastAsia"/>
            </w:rPr>
            <w:alias w:val="公司对报告涉及未来计划等前瞻性陈述的声明"/>
            <w:tag w:val="_GBC_6511b5aecc604062ad93b5fbd25fd19b"/>
            <w:id w:val="2074545315"/>
            <w:placeholder>
              <w:docPart w:val="6D10D13078DE4EEEB77CA5E2AA253B65"/>
            </w:placeholder>
          </w:sdtPr>
          <w:sdtEndPr>
            <w:rPr>
              <w:shd w:val="pct15" w:color="auto" w:fill="FFFFFF"/>
            </w:rPr>
          </w:sdtEndPr>
          <w:sdtContent>
            <w:p w14:paraId="6C57722C" w14:textId="0E153D53" w:rsidR="007F1ED8" w:rsidRPr="00833453" w:rsidRDefault="00833453">
              <w:pPr>
                <w:kinsoku w:val="0"/>
                <w:overflowPunct w:val="0"/>
                <w:autoSpaceDE w:val="0"/>
                <w:autoSpaceDN w:val="0"/>
                <w:adjustRightInd w:val="0"/>
                <w:snapToGrid w:val="0"/>
                <w:spacing w:line="360" w:lineRule="exact"/>
                <w:rPr>
                  <w:shd w:val="pct15" w:color="auto" w:fill="FFFFFF"/>
                </w:rPr>
              </w:pPr>
              <w:r w:rsidRPr="003B3D6C">
                <w:rPr>
                  <w:rFonts w:hint="eastAsia"/>
                </w:rPr>
                <w:t>本报告中所涉及的未来计划、发展战略等前瞻性描述不构成公司对投资者的实质性承诺，敬请投资者注意投资风险。</w:t>
              </w:r>
            </w:p>
          </w:sdtContent>
        </w:sdt>
      </w:sdtContent>
    </w:sdt>
    <w:p w14:paraId="71C403AF" w14:textId="77777777" w:rsidR="007F1ED8" w:rsidRDefault="007F1ED8">
      <w:pPr>
        <w:kinsoku w:val="0"/>
        <w:overflowPunct w:val="0"/>
        <w:autoSpaceDE w:val="0"/>
        <w:autoSpaceDN w:val="0"/>
        <w:adjustRightInd w:val="0"/>
        <w:snapToGrid w:val="0"/>
        <w:spacing w:line="360" w:lineRule="exact"/>
        <w:rPr>
          <w:color w:val="000000" w:themeColor="text1"/>
        </w:rPr>
      </w:pPr>
    </w:p>
    <w:p w14:paraId="07CE3A9A" w14:textId="77777777" w:rsidR="007F1ED8" w:rsidRDefault="00FD7238">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是否存在被控股股东及其他关联方非经营性占用资金情况</w:t>
      </w:r>
    </w:p>
    <w:sdt>
      <w:sdtPr>
        <w:rPr>
          <w:rFonts w:hint="eastAsia"/>
          <w:bCs/>
          <w:color w:val="000000" w:themeColor="text1"/>
        </w:rPr>
        <w:alias w:val="本公司是否存在大股东占用资金情况"/>
        <w:tag w:val="_GBC_a32400ff33ee44d89632e0d79a7f2c42"/>
        <w:id w:val="-2003193842"/>
        <w:placeholder>
          <w:docPart w:val="GBC22222222222222222222222222222"/>
        </w:placeholder>
        <w:comboBox>
          <w:listItem w:displayText="是" w:value="true"/>
          <w:listItem w:displayText="否" w:value="false"/>
        </w:comboBox>
      </w:sdtPr>
      <w:sdtEndPr/>
      <w:sdtContent>
        <w:p w14:paraId="0DAADA53" w14:textId="2A82B836" w:rsidR="007F1ED8" w:rsidRDefault="00833453">
          <w:pPr>
            <w:kinsoku w:val="0"/>
            <w:overflowPunct w:val="0"/>
            <w:autoSpaceDE w:val="0"/>
            <w:autoSpaceDN w:val="0"/>
            <w:adjustRightInd w:val="0"/>
            <w:snapToGrid w:val="0"/>
            <w:spacing w:line="360" w:lineRule="exact"/>
            <w:rPr>
              <w:bCs/>
              <w:color w:val="000000" w:themeColor="text1"/>
            </w:rPr>
          </w:pPr>
          <w:r>
            <w:rPr>
              <w:rFonts w:hint="eastAsia"/>
              <w:color w:val="000000" w:themeColor="text1"/>
            </w:rPr>
            <w:t>否</w:t>
          </w:r>
        </w:p>
      </w:sdtContent>
    </w:sdt>
    <w:p w14:paraId="6E86545A" w14:textId="77777777" w:rsidR="007F1ED8" w:rsidRDefault="007F1ED8">
      <w:pPr>
        <w:kinsoku w:val="0"/>
        <w:overflowPunct w:val="0"/>
        <w:autoSpaceDE w:val="0"/>
        <w:autoSpaceDN w:val="0"/>
        <w:adjustRightInd w:val="0"/>
        <w:snapToGrid w:val="0"/>
        <w:spacing w:line="360" w:lineRule="exact"/>
        <w:rPr>
          <w:color w:val="000000" w:themeColor="text1"/>
          <w:shd w:val="pct15" w:color="auto" w:fill="FFFFFF"/>
        </w:rPr>
      </w:pPr>
    </w:p>
    <w:p w14:paraId="325EF55C" w14:textId="77777777" w:rsidR="007F1ED8" w:rsidRDefault="00FD7238">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是否存在违反规定决策程序对外提供担保的情况</w:t>
      </w:r>
    </w:p>
    <w:sdt>
      <w:sdtPr>
        <w:rPr>
          <w:rFonts w:hint="eastAsia"/>
          <w:color w:val="000000" w:themeColor="text1"/>
        </w:rPr>
        <w:alias w:val="本公司是否存在违反规定决策程序对外提供担保的情况"/>
        <w:tag w:val="_GBC_3bc3f02bd342494aa2858bb9a39d8458"/>
        <w:id w:val="1884745868"/>
        <w:placeholder>
          <w:docPart w:val="GBC22222222222222222222222222222"/>
        </w:placeholder>
        <w:comboBox>
          <w:listItem w:displayText="是" w:value="true"/>
          <w:listItem w:displayText="否" w:value="false"/>
        </w:comboBox>
      </w:sdtPr>
      <w:sdtEndPr/>
      <w:sdtContent>
        <w:p w14:paraId="7FF79D37" w14:textId="33CA2F6A" w:rsidR="007F1ED8" w:rsidRDefault="00833453">
          <w:pPr>
            <w:rPr>
              <w:color w:val="000000" w:themeColor="text1"/>
            </w:rPr>
          </w:pPr>
          <w:r>
            <w:rPr>
              <w:rFonts w:hint="eastAsia"/>
              <w:color w:val="000000" w:themeColor="text1"/>
            </w:rPr>
            <w:t>否</w:t>
          </w:r>
        </w:p>
      </w:sdtContent>
    </w:sdt>
    <w:p w14:paraId="59573C2B" w14:textId="77777777" w:rsidR="007F1ED8" w:rsidRDefault="007F1ED8">
      <w:pPr>
        <w:rPr>
          <w:color w:val="000000" w:themeColor="text1"/>
        </w:rPr>
      </w:pPr>
    </w:p>
    <w:p w14:paraId="02AC1AC3" w14:textId="77777777" w:rsidR="007F1ED8" w:rsidRDefault="00FD7238">
      <w:pPr>
        <w:pStyle w:val="2"/>
        <w:numPr>
          <w:ilvl w:val="0"/>
          <w:numId w:val="5"/>
        </w:numPr>
        <w:tabs>
          <w:tab w:val="left" w:pos="434"/>
        </w:tabs>
        <w:spacing w:before="0" w:after="0" w:line="360" w:lineRule="auto"/>
        <w:ind w:left="0" w:firstLine="0"/>
        <w:rPr>
          <w:rFonts w:ascii="宋体" w:hAnsi="宋体"/>
          <w:color w:val="000000" w:themeColor="text1"/>
        </w:rPr>
      </w:pPr>
      <w:bookmarkStart w:id="2" w:name="_Hlk61881950"/>
      <w:bookmarkStart w:id="3" w:name="_Hlk72769553"/>
      <w:r>
        <w:rPr>
          <w:rFonts w:ascii="宋体" w:hAnsi="宋体" w:cs="宋体"/>
          <w:color w:val="000000" w:themeColor="text1"/>
        </w:rPr>
        <w:t>是否存在半数以上董事无法保证公司所披露半年度报告的真实性、准确性和完整性</w:t>
      </w:r>
      <w:bookmarkEnd w:id="2"/>
    </w:p>
    <w:sdt>
      <w:sdtPr>
        <w:rPr>
          <w:rFonts w:hint="eastAsia"/>
          <w:color w:val="000000" w:themeColor="text1"/>
        </w:rPr>
        <w:alias w:val="是否存在半数以上董事无法保证公司所披露年度报告的真实性、准确性和完整性"/>
        <w:tag w:val="_GBC_016ca2a0d8c2429a89679ee7fdc015c2"/>
        <w:id w:val="-2031867643"/>
        <w:lock w:val="sdtLocked"/>
        <w:placeholder>
          <w:docPart w:val="GBC22222222222222222222222222222"/>
        </w:placeholder>
        <w:comboBox>
          <w:listItem w:displayText="是" w:value="true"/>
          <w:listItem w:displayText="否" w:value="false"/>
        </w:comboBox>
      </w:sdtPr>
      <w:sdtEndPr/>
      <w:sdtContent>
        <w:p w14:paraId="3F6949B7" w14:textId="016C1C93" w:rsidR="007F1ED8" w:rsidRDefault="00833453" w:rsidP="00833453">
          <w:pPr>
            <w:rPr>
              <w:color w:val="000000" w:themeColor="text1"/>
            </w:rPr>
          </w:pPr>
          <w:r>
            <w:rPr>
              <w:rFonts w:hint="eastAsia"/>
              <w:color w:val="000000" w:themeColor="text1"/>
            </w:rPr>
            <w:t>否</w:t>
          </w:r>
        </w:p>
      </w:sdtContent>
    </w:sdt>
    <w:p w14:paraId="453DC0D4" w14:textId="77777777" w:rsidR="007F1ED8" w:rsidRDefault="007F1ED8">
      <w:pPr>
        <w:rPr>
          <w:color w:val="000000" w:themeColor="text1"/>
        </w:rPr>
      </w:pPr>
    </w:p>
    <w:bookmarkEnd w:id="3"/>
    <w:p w14:paraId="6D1B6C90" w14:textId="77777777" w:rsidR="007F1ED8" w:rsidRDefault="00FD7238">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重大风险提示</w:t>
      </w:r>
    </w:p>
    <w:sdt>
      <w:sdtPr>
        <w:rPr>
          <w:rFonts w:hint="eastAsia"/>
          <w:color w:val="000000" w:themeColor="text1"/>
        </w:rPr>
        <w:alias w:val="重大风险提示"/>
        <w:tag w:val="_GBC_d0220f8592e64dd1b898937e183da1e3"/>
        <w:id w:val="110182136"/>
        <w:placeholder>
          <w:docPart w:val="GBC22222222222222222222222222222"/>
        </w:placeholder>
      </w:sdtPr>
      <w:sdtEndPr/>
      <w:sdtContent>
        <w:p w14:paraId="5020D190" w14:textId="6801A93D" w:rsidR="007F1ED8" w:rsidRDefault="00833453" w:rsidP="00400734">
          <w:pPr>
            <w:spacing w:line="360" w:lineRule="exact"/>
            <w:rPr>
              <w:color w:val="000000" w:themeColor="text1"/>
            </w:rPr>
          </w:pPr>
          <w:r w:rsidRPr="00833453">
            <w:rPr>
              <w:rFonts w:hint="eastAsia"/>
              <w:color w:val="000000" w:themeColor="text1"/>
            </w:rPr>
            <w:t>公司已在本报告中详细描述可能存在的风险，敬请查阅第三节“管理层讨论与分析”中“可能面对的风险”的相关内容。</w:t>
          </w:r>
        </w:p>
      </w:sdtContent>
    </w:sdt>
    <w:p w14:paraId="161467E4" w14:textId="77777777" w:rsidR="007F1ED8" w:rsidRPr="005F30CC" w:rsidRDefault="007F1ED8">
      <w:pPr>
        <w:rPr>
          <w:color w:val="000000" w:themeColor="text1"/>
        </w:rPr>
      </w:pPr>
    </w:p>
    <w:p w14:paraId="27E262DB" w14:textId="77777777" w:rsidR="007F1ED8" w:rsidRDefault="00FD7238">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其他</w:t>
      </w:r>
    </w:p>
    <w:sdt>
      <w:sdtPr>
        <w:rPr>
          <w:color w:val="000000" w:themeColor="text1"/>
        </w:rPr>
        <w:alias w:val="是否适用：其他重要提示[双击切换]"/>
        <w:tag w:val="_GBC_3a91363d913942688077b069148debc5"/>
        <w:id w:val="-268391082"/>
        <w:placeholder>
          <w:docPart w:val="GBC22222222222222222222222222222"/>
        </w:placeholder>
      </w:sdtPr>
      <w:sdtEndPr/>
      <w:sdtContent>
        <w:p w14:paraId="519BBDD5" w14:textId="58CAED11" w:rsidR="007F1ED8" w:rsidRDefault="00FD7238" w:rsidP="00B0198D">
          <w:pPr>
            <w:rPr>
              <w:color w:val="000000" w:themeColor="text1"/>
            </w:rPr>
          </w:pPr>
          <w:r>
            <w:rPr>
              <w:rFonts w:ascii="宋体" w:hAnsi="宋体"/>
              <w:color w:val="000000" w:themeColor="text1"/>
            </w:rPr>
            <w:fldChar w:fldCharType="begin"/>
          </w:r>
          <w:r w:rsidR="00B019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019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ECE6F44" w14:textId="77777777" w:rsidR="007F1ED8" w:rsidRDefault="007F1ED8">
      <w:pPr>
        <w:rPr>
          <w:color w:val="000000" w:themeColor="text1"/>
        </w:rPr>
      </w:pPr>
    </w:p>
    <w:p w14:paraId="308F6A35" w14:textId="77777777" w:rsidR="007F1ED8" w:rsidRDefault="007F1ED8">
      <w:pPr>
        <w:rPr>
          <w:color w:val="000000" w:themeColor="text1"/>
        </w:rPr>
      </w:pPr>
    </w:p>
    <w:p w14:paraId="08EA3951" w14:textId="77777777" w:rsidR="007F1ED8" w:rsidRDefault="007F1ED8">
      <w:pPr>
        <w:rPr>
          <w:color w:val="000000" w:themeColor="text1"/>
        </w:rPr>
        <w:sectPr w:rsidR="007F1ED8">
          <w:headerReference w:type="default" r:id="rId12"/>
          <w:footerReference w:type="default" r:id="rId13"/>
          <w:pgSz w:w="11906" w:h="16838"/>
          <w:pgMar w:top="1525" w:right="1276" w:bottom="1440" w:left="1797" w:header="855" w:footer="992" w:gutter="0"/>
          <w:cols w:space="425"/>
          <w:docGrid w:linePitch="312"/>
        </w:sectPr>
      </w:pPr>
    </w:p>
    <w:p w14:paraId="1CA58589" w14:textId="77777777" w:rsidR="007F1ED8" w:rsidRDefault="007F1ED8">
      <w:pPr>
        <w:rPr>
          <w:color w:val="000000" w:themeColor="text1"/>
        </w:rPr>
      </w:pPr>
    </w:p>
    <w:p w14:paraId="15009996" w14:textId="77777777" w:rsidR="007F1ED8" w:rsidRDefault="00FD7238">
      <w:pPr>
        <w:kinsoku w:val="0"/>
        <w:overflowPunct w:val="0"/>
        <w:autoSpaceDE w:val="0"/>
        <w:autoSpaceDN w:val="0"/>
        <w:adjustRightInd w:val="0"/>
        <w:snapToGrid w:val="0"/>
        <w:spacing w:line="360" w:lineRule="auto"/>
        <w:jc w:val="center"/>
        <w:rPr>
          <w:noProof/>
        </w:rPr>
      </w:pPr>
      <w:r>
        <w:rPr>
          <w:rFonts w:hint="eastAsia"/>
          <w:b/>
          <w:color w:val="000000" w:themeColor="text1"/>
          <w:sz w:val="32"/>
          <w:szCs w:val="32"/>
        </w:rPr>
        <w:t>目录</w:t>
      </w:r>
      <w:r>
        <w:rPr>
          <w:color w:val="000000" w:themeColor="text1"/>
          <w:shd w:val="pct15" w:color="auto" w:fill="FFFFFF"/>
        </w:rPr>
        <w:fldChar w:fldCharType="begin"/>
      </w:r>
      <w:r>
        <w:rPr>
          <w:color w:val="000000" w:themeColor="text1"/>
          <w:shd w:val="pct15" w:color="auto" w:fill="FFFFFF"/>
        </w:rPr>
        <w:instrText xml:space="preserve"> TOC \o "1-1" \h \z \u </w:instrText>
      </w:r>
      <w:r>
        <w:rPr>
          <w:color w:val="000000" w:themeColor="text1"/>
          <w:shd w:val="pct15" w:color="auto" w:fill="FFFFFF"/>
        </w:rPr>
        <w:fldChar w:fldCharType="separate"/>
      </w:r>
    </w:p>
    <w:p w14:paraId="5310C78A" w14:textId="0A8142D8" w:rsidR="007F1ED8" w:rsidRDefault="002302AE">
      <w:pPr>
        <w:pStyle w:val="12"/>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39" w:history="1">
        <w:r w:rsidR="007F1ED8">
          <w:rPr>
            <w:rFonts w:ascii="黑体" w:hAnsi="黑体" w:hint="eastAsia"/>
            <w:noProof/>
          </w:rPr>
          <w:t>第一节</w:t>
        </w:r>
        <w:r w:rsidR="007F1ED8">
          <w:rPr>
            <w:rFonts w:asciiTheme="minorHAnsi" w:eastAsiaTheme="minorEastAsia" w:hAnsiTheme="minorHAnsi" w:cstheme="minorBidi" w:hint="eastAsia"/>
            <w:b w:val="0"/>
            <w:caps w:val="0"/>
            <w:noProof/>
            <w:kern w:val="2"/>
            <w:sz w:val="22"/>
            <w:szCs w:val="24"/>
            <w14:ligatures w14:val="standardContextual"/>
          </w:rPr>
          <w:tab/>
        </w:r>
        <w:r w:rsidR="007F1ED8">
          <w:rPr>
            <w:rFonts w:ascii="黑体" w:hAnsi="黑体" w:hint="eastAsia"/>
            <w:noProof/>
          </w:rPr>
          <w:t>释义</w:t>
        </w:r>
        <w:r w:rsidR="007F1ED8">
          <w:rPr>
            <w:rFonts w:hint="eastAsia"/>
            <w:noProof/>
            <w:webHidden/>
          </w:rPr>
          <w:tab/>
        </w:r>
        <w:r w:rsidR="007F1ED8">
          <w:rPr>
            <w:rFonts w:hint="eastAsia"/>
            <w:noProof/>
            <w:webHidden/>
          </w:rPr>
          <w:fldChar w:fldCharType="begin"/>
        </w:r>
        <w:r w:rsidR="007F1ED8">
          <w:rPr>
            <w:rFonts w:hint="eastAsia"/>
            <w:noProof/>
            <w:webHidden/>
          </w:rPr>
          <w:instrText xml:space="preserve"> </w:instrText>
        </w:r>
        <w:r w:rsidR="007F1ED8">
          <w:rPr>
            <w:noProof/>
            <w:webHidden/>
          </w:rPr>
          <w:instrText>PAGEREF _Toc200030539 \h</w:instrText>
        </w:r>
        <w:r w:rsidR="007F1ED8">
          <w:rPr>
            <w:rFonts w:hint="eastAsia"/>
            <w:noProof/>
            <w:webHidden/>
          </w:rPr>
          <w:instrText xml:space="preserve"> </w:instrText>
        </w:r>
        <w:r w:rsidR="007F1ED8">
          <w:rPr>
            <w:rFonts w:hint="eastAsia"/>
            <w:noProof/>
            <w:webHidden/>
          </w:rPr>
        </w:r>
        <w:r w:rsidR="007F1ED8">
          <w:rPr>
            <w:rFonts w:hint="eastAsia"/>
            <w:noProof/>
            <w:webHidden/>
          </w:rPr>
          <w:fldChar w:fldCharType="separate"/>
        </w:r>
        <w:r w:rsidR="00BC624C">
          <w:rPr>
            <w:noProof/>
            <w:webHidden/>
          </w:rPr>
          <w:t>4</w:t>
        </w:r>
        <w:r w:rsidR="007F1ED8">
          <w:rPr>
            <w:rFonts w:hint="eastAsia"/>
            <w:noProof/>
            <w:webHidden/>
          </w:rPr>
          <w:fldChar w:fldCharType="end"/>
        </w:r>
      </w:hyperlink>
    </w:p>
    <w:p w14:paraId="45C3CDE0" w14:textId="7345CB2C" w:rsidR="007F1ED8" w:rsidRDefault="002302AE">
      <w:pPr>
        <w:pStyle w:val="12"/>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0" w:history="1">
        <w:r w:rsidR="007F1ED8">
          <w:rPr>
            <w:rFonts w:ascii="黑体" w:hAnsi="黑体" w:hint="eastAsia"/>
            <w:noProof/>
          </w:rPr>
          <w:t>第二节</w:t>
        </w:r>
        <w:r w:rsidR="007F1ED8">
          <w:rPr>
            <w:rFonts w:asciiTheme="minorHAnsi" w:eastAsiaTheme="minorEastAsia" w:hAnsiTheme="minorHAnsi" w:cstheme="minorBidi" w:hint="eastAsia"/>
            <w:b w:val="0"/>
            <w:caps w:val="0"/>
            <w:noProof/>
            <w:kern w:val="2"/>
            <w:sz w:val="22"/>
            <w:szCs w:val="24"/>
            <w14:ligatures w14:val="standardContextual"/>
          </w:rPr>
          <w:tab/>
        </w:r>
        <w:r w:rsidR="007F1ED8">
          <w:rPr>
            <w:rFonts w:ascii="黑体" w:hAnsi="黑体" w:hint="eastAsia"/>
            <w:noProof/>
          </w:rPr>
          <w:t>公司简介和主要财务指标</w:t>
        </w:r>
        <w:r w:rsidR="007F1ED8">
          <w:rPr>
            <w:rFonts w:hint="eastAsia"/>
            <w:noProof/>
            <w:webHidden/>
          </w:rPr>
          <w:tab/>
        </w:r>
        <w:r w:rsidR="007F1ED8">
          <w:rPr>
            <w:rFonts w:hint="eastAsia"/>
            <w:noProof/>
            <w:webHidden/>
          </w:rPr>
          <w:fldChar w:fldCharType="begin"/>
        </w:r>
        <w:r w:rsidR="007F1ED8">
          <w:rPr>
            <w:rFonts w:hint="eastAsia"/>
            <w:noProof/>
            <w:webHidden/>
          </w:rPr>
          <w:instrText xml:space="preserve"> </w:instrText>
        </w:r>
        <w:r w:rsidR="007F1ED8">
          <w:rPr>
            <w:noProof/>
            <w:webHidden/>
          </w:rPr>
          <w:instrText>PAGEREF _Toc200030540 \h</w:instrText>
        </w:r>
        <w:r w:rsidR="007F1ED8">
          <w:rPr>
            <w:rFonts w:hint="eastAsia"/>
            <w:noProof/>
            <w:webHidden/>
          </w:rPr>
          <w:instrText xml:space="preserve"> </w:instrText>
        </w:r>
        <w:r w:rsidR="007F1ED8">
          <w:rPr>
            <w:rFonts w:hint="eastAsia"/>
            <w:noProof/>
            <w:webHidden/>
          </w:rPr>
        </w:r>
        <w:r w:rsidR="007F1ED8">
          <w:rPr>
            <w:rFonts w:hint="eastAsia"/>
            <w:noProof/>
            <w:webHidden/>
          </w:rPr>
          <w:fldChar w:fldCharType="separate"/>
        </w:r>
        <w:r w:rsidR="00BC624C">
          <w:rPr>
            <w:noProof/>
            <w:webHidden/>
          </w:rPr>
          <w:t>5</w:t>
        </w:r>
        <w:r w:rsidR="007F1ED8">
          <w:rPr>
            <w:rFonts w:hint="eastAsia"/>
            <w:noProof/>
            <w:webHidden/>
          </w:rPr>
          <w:fldChar w:fldCharType="end"/>
        </w:r>
      </w:hyperlink>
    </w:p>
    <w:p w14:paraId="03BDF4ED" w14:textId="56C6E5AF" w:rsidR="007F1ED8" w:rsidRDefault="002302AE">
      <w:pPr>
        <w:pStyle w:val="12"/>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1" w:history="1">
        <w:r w:rsidR="007F1ED8">
          <w:rPr>
            <w:rFonts w:ascii="黑体" w:hAnsi="黑体" w:hint="eastAsia"/>
            <w:noProof/>
          </w:rPr>
          <w:t>第三节</w:t>
        </w:r>
        <w:r w:rsidR="007F1ED8">
          <w:rPr>
            <w:rFonts w:asciiTheme="minorHAnsi" w:eastAsiaTheme="minorEastAsia" w:hAnsiTheme="minorHAnsi" w:cstheme="minorBidi" w:hint="eastAsia"/>
            <w:b w:val="0"/>
            <w:caps w:val="0"/>
            <w:noProof/>
            <w:kern w:val="2"/>
            <w:sz w:val="22"/>
            <w:szCs w:val="24"/>
            <w14:ligatures w14:val="standardContextual"/>
          </w:rPr>
          <w:tab/>
        </w:r>
        <w:r w:rsidR="007F1ED8">
          <w:rPr>
            <w:rFonts w:ascii="黑体" w:hAnsi="黑体" w:hint="eastAsia"/>
            <w:noProof/>
          </w:rPr>
          <w:t>管理层讨论与分析</w:t>
        </w:r>
        <w:r w:rsidR="007F1ED8">
          <w:rPr>
            <w:rFonts w:hint="eastAsia"/>
            <w:noProof/>
            <w:webHidden/>
          </w:rPr>
          <w:tab/>
        </w:r>
        <w:r w:rsidR="007F1ED8">
          <w:rPr>
            <w:rFonts w:hint="eastAsia"/>
            <w:noProof/>
            <w:webHidden/>
          </w:rPr>
          <w:fldChar w:fldCharType="begin"/>
        </w:r>
        <w:r w:rsidR="007F1ED8">
          <w:rPr>
            <w:rFonts w:hint="eastAsia"/>
            <w:noProof/>
            <w:webHidden/>
          </w:rPr>
          <w:instrText xml:space="preserve"> </w:instrText>
        </w:r>
        <w:r w:rsidR="007F1ED8">
          <w:rPr>
            <w:noProof/>
            <w:webHidden/>
          </w:rPr>
          <w:instrText>PAGEREF _Toc200030541 \h</w:instrText>
        </w:r>
        <w:r w:rsidR="007F1ED8">
          <w:rPr>
            <w:rFonts w:hint="eastAsia"/>
            <w:noProof/>
            <w:webHidden/>
          </w:rPr>
          <w:instrText xml:space="preserve"> </w:instrText>
        </w:r>
        <w:r w:rsidR="007F1ED8">
          <w:rPr>
            <w:rFonts w:hint="eastAsia"/>
            <w:noProof/>
            <w:webHidden/>
          </w:rPr>
        </w:r>
        <w:r w:rsidR="007F1ED8">
          <w:rPr>
            <w:rFonts w:hint="eastAsia"/>
            <w:noProof/>
            <w:webHidden/>
          </w:rPr>
          <w:fldChar w:fldCharType="separate"/>
        </w:r>
        <w:r w:rsidR="00BC624C">
          <w:rPr>
            <w:noProof/>
            <w:webHidden/>
          </w:rPr>
          <w:t>9</w:t>
        </w:r>
        <w:r w:rsidR="007F1ED8">
          <w:rPr>
            <w:rFonts w:hint="eastAsia"/>
            <w:noProof/>
            <w:webHidden/>
          </w:rPr>
          <w:fldChar w:fldCharType="end"/>
        </w:r>
      </w:hyperlink>
    </w:p>
    <w:p w14:paraId="2969E6D0" w14:textId="1BA8ADAC" w:rsidR="007F1ED8" w:rsidRDefault="002302AE">
      <w:pPr>
        <w:pStyle w:val="12"/>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2" w:history="1">
        <w:r w:rsidR="007F1ED8">
          <w:rPr>
            <w:rFonts w:ascii="黑体" w:hAnsi="黑体" w:hint="eastAsia"/>
            <w:noProof/>
          </w:rPr>
          <w:t>第四节</w:t>
        </w:r>
        <w:r w:rsidR="007F1ED8">
          <w:rPr>
            <w:rFonts w:asciiTheme="minorHAnsi" w:eastAsiaTheme="minorEastAsia" w:hAnsiTheme="minorHAnsi" w:cstheme="minorBidi" w:hint="eastAsia"/>
            <w:b w:val="0"/>
            <w:caps w:val="0"/>
            <w:noProof/>
            <w:kern w:val="2"/>
            <w:sz w:val="22"/>
            <w:szCs w:val="24"/>
            <w14:ligatures w14:val="standardContextual"/>
          </w:rPr>
          <w:tab/>
        </w:r>
        <w:r w:rsidR="007F1ED8">
          <w:rPr>
            <w:rFonts w:ascii="黑体" w:hAnsi="黑体" w:hint="eastAsia"/>
            <w:noProof/>
          </w:rPr>
          <w:t>公司治理、环境和社会</w:t>
        </w:r>
        <w:r w:rsidR="007F1ED8">
          <w:rPr>
            <w:rFonts w:hint="eastAsia"/>
            <w:noProof/>
            <w:webHidden/>
          </w:rPr>
          <w:tab/>
        </w:r>
        <w:r w:rsidR="007F1ED8">
          <w:rPr>
            <w:rFonts w:hint="eastAsia"/>
            <w:noProof/>
            <w:webHidden/>
          </w:rPr>
          <w:fldChar w:fldCharType="begin"/>
        </w:r>
        <w:r w:rsidR="007F1ED8">
          <w:rPr>
            <w:rFonts w:hint="eastAsia"/>
            <w:noProof/>
            <w:webHidden/>
          </w:rPr>
          <w:instrText xml:space="preserve"> </w:instrText>
        </w:r>
        <w:r w:rsidR="007F1ED8">
          <w:rPr>
            <w:noProof/>
            <w:webHidden/>
          </w:rPr>
          <w:instrText>PAGEREF _Toc200030542 \h</w:instrText>
        </w:r>
        <w:r w:rsidR="007F1ED8">
          <w:rPr>
            <w:rFonts w:hint="eastAsia"/>
            <w:noProof/>
            <w:webHidden/>
          </w:rPr>
          <w:instrText xml:space="preserve"> </w:instrText>
        </w:r>
        <w:r w:rsidR="007F1ED8">
          <w:rPr>
            <w:rFonts w:hint="eastAsia"/>
            <w:noProof/>
            <w:webHidden/>
          </w:rPr>
        </w:r>
        <w:r w:rsidR="007F1ED8">
          <w:rPr>
            <w:rFonts w:hint="eastAsia"/>
            <w:noProof/>
            <w:webHidden/>
          </w:rPr>
          <w:fldChar w:fldCharType="separate"/>
        </w:r>
        <w:r w:rsidR="00BC624C">
          <w:rPr>
            <w:noProof/>
            <w:webHidden/>
          </w:rPr>
          <w:t>27</w:t>
        </w:r>
        <w:r w:rsidR="007F1ED8">
          <w:rPr>
            <w:rFonts w:hint="eastAsia"/>
            <w:noProof/>
            <w:webHidden/>
          </w:rPr>
          <w:fldChar w:fldCharType="end"/>
        </w:r>
      </w:hyperlink>
    </w:p>
    <w:p w14:paraId="5EC894AC" w14:textId="00199B3E" w:rsidR="007F1ED8" w:rsidRDefault="002302AE">
      <w:pPr>
        <w:pStyle w:val="12"/>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3" w:history="1">
        <w:r w:rsidR="007F1ED8">
          <w:rPr>
            <w:rFonts w:ascii="黑体" w:hAnsi="黑体" w:hint="eastAsia"/>
            <w:noProof/>
          </w:rPr>
          <w:t>第五节</w:t>
        </w:r>
        <w:r w:rsidR="007F1ED8">
          <w:rPr>
            <w:rFonts w:asciiTheme="minorHAnsi" w:eastAsiaTheme="minorEastAsia" w:hAnsiTheme="minorHAnsi" w:cstheme="minorBidi" w:hint="eastAsia"/>
            <w:b w:val="0"/>
            <w:caps w:val="0"/>
            <w:noProof/>
            <w:kern w:val="2"/>
            <w:sz w:val="22"/>
            <w:szCs w:val="24"/>
            <w14:ligatures w14:val="standardContextual"/>
          </w:rPr>
          <w:tab/>
        </w:r>
        <w:r w:rsidR="007F1ED8">
          <w:rPr>
            <w:rFonts w:ascii="黑体" w:hAnsi="黑体" w:hint="eastAsia"/>
            <w:noProof/>
          </w:rPr>
          <w:t>重要事项</w:t>
        </w:r>
        <w:r w:rsidR="007F1ED8">
          <w:rPr>
            <w:rFonts w:hint="eastAsia"/>
            <w:noProof/>
            <w:webHidden/>
          </w:rPr>
          <w:tab/>
        </w:r>
        <w:r w:rsidR="007F1ED8">
          <w:rPr>
            <w:rFonts w:hint="eastAsia"/>
            <w:noProof/>
            <w:webHidden/>
          </w:rPr>
          <w:fldChar w:fldCharType="begin"/>
        </w:r>
        <w:r w:rsidR="007F1ED8">
          <w:rPr>
            <w:rFonts w:hint="eastAsia"/>
            <w:noProof/>
            <w:webHidden/>
          </w:rPr>
          <w:instrText xml:space="preserve"> </w:instrText>
        </w:r>
        <w:r w:rsidR="007F1ED8">
          <w:rPr>
            <w:noProof/>
            <w:webHidden/>
          </w:rPr>
          <w:instrText>PAGEREF _Toc200030543 \h</w:instrText>
        </w:r>
        <w:r w:rsidR="007F1ED8">
          <w:rPr>
            <w:rFonts w:hint="eastAsia"/>
            <w:noProof/>
            <w:webHidden/>
          </w:rPr>
          <w:instrText xml:space="preserve"> </w:instrText>
        </w:r>
        <w:r w:rsidR="007F1ED8">
          <w:rPr>
            <w:rFonts w:hint="eastAsia"/>
            <w:noProof/>
            <w:webHidden/>
          </w:rPr>
        </w:r>
        <w:r w:rsidR="007F1ED8">
          <w:rPr>
            <w:rFonts w:hint="eastAsia"/>
            <w:noProof/>
            <w:webHidden/>
          </w:rPr>
          <w:fldChar w:fldCharType="separate"/>
        </w:r>
        <w:r w:rsidR="00BC624C">
          <w:rPr>
            <w:noProof/>
            <w:webHidden/>
          </w:rPr>
          <w:t>30</w:t>
        </w:r>
        <w:r w:rsidR="007F1ED8">
          <w:rPr>
            <w:rFonts w:hint="eastAsia"/>
            <w:noProof/>
            <w:webHidden/>
          </w:rPr>
          <w:fldChar w:fldCharType="end"/>
        </w:r>
      </w:hyperlink>
    </w:p>
    <w:p w14:paraId="4FFC85E4" w14:textId="5536B6F5" w:rsidR="007F1ED8" w:rsidRDefault="002302AE">
      <w:pPr>
        <w:pStyle w:val="12"/>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4" w:history="1">
        <w:r w:rsidR="007F1ED8">
          <w:rPr>
            <w:rFonts w:ascii="黑体" w:hAnsi="黑体" w:hint="eastAsia"/>
            <w:noProof/>
          </w:rPr>
          <w:t>第六节</w:t>
        </w:r>
        <w:r w:rsidR="007F1ED8">
          <w:rPr>
            <w:rFonts w:asciiTheme="minorHAnsi" w:eastAsiaTheme="minorEastAsia" w:hAnsiTheme="minorHAnsi" w:cstheme="minorBidi" w:hint="eastAsia"/>
            <w:b w:val="0"/>
            <w:caps w:val="0"/>
            <w:noProof/>
            <w:kern w:val="2"/>
            <w:sz w:val="22"/>
            <w:szCs w:val="24"/>
            <w14:ligatures w14:val="standardContextual"/>
          </w:rPr>
          <w:tab/>
        </w:r>
        <w:r w:rsidR="007F1ED8">
          <w:rPr>
            <w:rFonts w:ascii="黑体" w:hAnsi="黑体" w:hint="eastAsia"/>
            <w:noProof/>
          </w:rPr>
          <w:t>股份变动及股东情况</w:t>
        </w:r>
        <w:r w:rsidR="007F1ED8">
          <w:rPr>
            <w:rFonts w:hint="eastAsia"/>
            <w:noProof/>
            <w:webHidden/>
          </w:rPr>
          <w:tab/>
        </w:r>
        <w:r w:rsidR="007F1ED8">
          <w:rPr>
            <w:rFonts w:hint="eastAsia"/>
            <w:noProof/>
            <w:webHidden/>
          </w:rPr>
          <w:fldChar w:fldCharType="begin"/>
        </w:r>
        <w:r w:rsidR="007F1ED8">
          <w:rPr>
            <w:rFonts w:hint="eastAsia"/>
            <w:noProof/>
            <w:webHidden/>
          </w:rPr>
          <w:instrText xml:space="preserve"> </w:instrText>
        </w:r>
        <w:r w:rsidR="007F1ED8">
          <w:rPr>
            <w:noProof/>
            <w:webHidden/>
          </w:rPr>
          <w:instrText>PAGEREF _Toc200030544 \h</w:instrText>
        </w:r>
        <w:r w:rsidR="007F1ED8">
          <w:rPr>
            <w:rFonts w:hint="eastAsia"/>
            <w:noProof/>
            <w:webHidden/>
          </w:rPr>
          <w:instrText xml:space="preserve"> </w:instrText>
        </w:r>
        <w:r w:rsidR="007F1ED8">
          <w:rPr>
            <w:rFonts w:hint="eastAsia"/>
            <w:noProof/>
            <w:webHidden/>
          </w:rPr>
        </w:r>
        <w:r w:rsidR="007F1ED8">
          <w:rPr>
            <w:rFonts w:hint="eastAsia"/>
            <w:noProof/>
            <w:webHidden/>
          </w:rPr>
          <w:fldChar w:fldCharType="separate"/>
        </w:r>
        <w:r w:rsidR="00BC624C">
          <w:rPr>
            <w:noProof/>
            <w:webHidden/>
          </w:rPr>
          <w:t>49</w:t>
        </w:r>
        <w:r w:rsidR="007F1ED8">
          <w:rPr>
            <w:rFonts w:hint="eastAsia"/>
            <w:noProof/>
            <w:webHidden/>
          </w:rPr>
          <w:fldChar w:fldCharType="end"/>
        </w:r>
      </w:hyperlink>
    </w:p>
    <w:p w14:paraId="25A95BE3" w14:textId="710C01AB" w:rsidR="007F1ED8" w:rsidRDefault="002302AE">
      <w:pPr>
        <w:pStyle w:val="12"/>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5" w:history="1">
        <w:r w:rsidR="007F1ED8">
          <w:rPr>
            <w:rFonts w:ascii="黑体" w:hAnsi="黑体" w:hint="eastAsia"/>
            <w:noProof/>
          </w:rPr>
          <w:t>第七节</w:t>
        </w:r>
        <w:r w:rsidR="007F1ED8">
          <w:rPr>
            <w:rFonts w:asciiTheme="minorHAnsi" w:eastAsiaTheme="minorEastAsia" w:hAnsiTheme="minorHAnsi" w:cstheme="minorBidi" w:hint="eastAsia"/>
            <w:b w:val="0"/>
            <w:caps w:val="0"/>
            <w:noProof/>
            <w:kern w:val="2"/>
            <w:sz w:val="22"/>
            <w:szCs w:val="24"/>
            <w14:ligatures w14:val="standardContextual"/>
          </w:rPr>
          <w:tab/>
        </w:r>
        <w:r w:rsidR="007F1ED8">
          <w:rPr>
            <w:rFonts w:ascii="黑体" w:hAnsi="黑体" w:hint="eastAsia"/>
            <w:noProof/>
          </w:rPr>
          <w:t>债券相关情况</w:t>
        </w:r>
        <w:r w:rsidR="007F1ED8">
          <w:rPr>
            <w:rFonts w:hint="eastAsia"/>
            <w:noProof/>
            <w:webHidden/>
          </w:rPr>
          <w:tab/>
        </w:r>
        <w:r w:rsidR="007F1ED8">
          <w:rPr>
            <w:rFonts w:hint="eastAsia"/>
            <w:noProof/>
            <w:webHidden/>
          </w:rPr>
          <w:fldChar w:fldCharType="begin"/>
        </w:r>
        <w:r w:rsidR="007F1ED8">
          <w:rPr>
            <w:rFonts w:hint="eastAsia"/>
            <w:noProof/>
            <w:webHidden/>
          </w:rPr>
          <w:instrText xml:space="preserve"> </w:instrText>
        </w:r>
        <w:r w:rsidR="007F1ED8">
          <w:rPr>
            <w:noProof/>
            <w:webHidden/>
          </w:rPr>
          <w:instrText>PAGEREF _Toc200030545 \h</w:instrText>
        </w:r>
        <w:r w:rsidR="007F1ED8">
          <w:rPr>
            <w:rFonts w:hint="eastAsia"/>
            <w:noProof/>
            <w:webHidden/>
          </w:rPr>
          <w:instrText xml:space="preserve"> </w:instrText>
        </w:r>
        <w:r w:rsidR="007F1ED8">
          <w:rPr>
            <w:rFonts w:hint="eastAsia"/>
            <w:noProof/>
            <w:webHidden/>
          </w:rPr>
        </w:r>
        <w:r w:rsidR="007F1ED8">
          <w:rPr>
            <w:rFonts w:hint="eastAsia"/>
            <w:noProof/>
            <w:webHidden/>
          </w:rPr>
          <w:fldChar w:fldCharType="separate"/>
        </w:r>
        <w:r w:rsidR="00BC624C">
          <w:rPr>
            <w:noProof/>
            <w:webHidden/>
          </w:rPr>
          <w:t>54</w:t>
        </w:r>
        <w:r w:rsidR="007F1ED8">
          <w:rPr>
            <w:rFonts w:hint="eastAsia"/>
            <w:noProof/>
            <w:webHidden/>
          </w:rPr>
          <w:fldChar w:fldCharType="end"/>
        </w:r>
      </w:hyperlink>
    </w:p>
    <w:p w14:paraId="6D36E80E" w14:textId="104ABF14" w:rsidR="007F1ED8" w:rsidRDefault="002302AE">
      <w:pPr>
        <w:pStyle w:val="12"/>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6" w:history="1">
        <w:r w:rsidR="007F1ED8">
          <w:rPr>
            <w:rFonts w:ascii="黑体" w:hAnsi="黑体" w:hint="eastAsia"/>
            <w:noProof/>
          </w:rPr>
          <w:t>第八节</w:t>
        </w:r>
        <w:r w:rsidR="007F1ED8">
          <w:rPr>
            <w:rFonts w:asciiTheme="minorHAnsi" w:eastAsiaTheme="minorEastAsia" w:hAnsiTheme="minorHAnsi" w:cstheme="minorBidi" w:hint="eastAsia"/>
            <w:b w:val="0"/>
            <w:caps w:val="0"/>
            <w:noProof/>
            <w:kern w:val="2"/>
            <w:sz w:val="22"/>
            <w:szCs w:val="24"/>
            <w14:ligatures w14:val="standardContextual"/>
          </w:rPr>
          <w:tab/>
        </w:r>
        <w:r w:rsidR="007F1ED8">
          <w:rPr>
            <w:rFonts w:ascii="黑体" w:hAnsi="黑体" w:hint="eastAsia"/>
            <w:noProof/>
          </w:rPr>
          <w:t>财务报告</w:t>
        </w:r>
        <w:r w:rsidR="007F1ED8">
          <w:rPr>
            <w:rFonts w:hint="eastAsia"/>
            <w:noProof/>
            <w:webHidden/>
          </w:rPr>
          <w:tab/>
        </w:r>
        <w:r w:rsidR="007F1ED8">
          <w:rPr>
            <w:rFonts w:hint="eastAsia"/>
            <w:noProof/>
            <w:webHidden/>
          </w:rPr>
          <w:fldChar w:fldCharType="begin"/>
        </w:r>
        <w:r w:rsidR="007F1ED8">
          <w:rPr>
            <w:rFonts w:hint="eastAsia"/>
            <w:noProof/>
            <w:webHidden/>
          </w:rPr>
          <w:instrText xml:space="preserve"> </w:instrText>
        </w:r>
        <w:r w:rsidR="007F1ED8">
          <w:rPr>
            <w:noProof/>
            <w:webHidden/>
          </w:rPr>
          <w:instrText>PAGEREF _Toc200030546 \h</w:instrText>
        </w:r>
        <w:r w:rsidR="007F1ED8">
          <w:rPr>
            <w:rFonts w:hint="eastAsia"/>
            <w:noProof/>
            <w:webHidden/>
          </w:rPr>
          <w:instrText xml:space="preserve"> </w:instrText>
        </w:r>
        <w:r w:rsidR="007F1ED8">
          <w:rPr>
            <w:rFonts w:hint="eastAsia"/>
            <w:noProof/>
            <w:webHidden/>
          </w:rPr>
        </w:r>
        <w:r w:rsidR="007F1ED8">
          <w:rPr>
            <w:rFonts w:hint="eastAsia"/>
            <w:noProof/>
            <w:webHidden/>
          </w:rPr>
          <w:fldChar w:fldCharType="separate"/>
        </w:r>
        <w:r w:rsidR="00BC624C">
          <w:rPr>
            <w:noProof/>
            <w:webHidden/>
          </w:rPr>
          <w:t>58</w:t>
        </w:r>
        <w:r w:rsidR="007F1ED8">
          <w:rPr>
            <w:rFonts w:hint="eastAsia"/>
            <w:noProof/>
            <w:webHidden/>
          </w:rPr>
          <w:fldChar w:fldCharType="end"/>
        </w:r>
      </w:hyperlink>
    </w:p>
    <w:p w14:paraId="6E71640F" w14:textId="77777777" w:rsidR="007F1ED8" w:rsidRDefault="00FD7238">
      <w:pPr>
        <w:kinsoku w:val="0"/>
        <w:overflowPunct w:val="0"/>
        <w:autoSpaceDE w:val="0"/>
        <w:autoSpaceDN w:val="0"/>
        <w:adjustRightInd w:val="0"/>
        <w:snapToGrid w:val="0"/>
        <w:spacing w:line="360" w:lineRule="auto"/>
        <w:jc w:val="center"/>
        <w:rPr>
          <w:color w:val="000000" w:themeColor="text1"/>
          <w:shd w:val="pct15" w:color="auto" w:fill="FFFFFF"/>
        </w:rPr>
      </w:pPr>
      <w:r>
        <w:rPr>
          <w:color w:val="000000" w:themeColor="text1"/>
          <w:shd w:val="pct15" w:color="auto" w:fill="FFFFFF"/>
        </w:rPr>
        <w:fldChar w:fldCharType="end"/>
      </w:r>
    </w:p>
    <w:p w14:paraId="0F1880C6" w14:textId="77777777" w:rsidR="007F1ED8" w:rsidRDefault="007F1ED8">
      <w:pPr>
        <w:spacing w:line="360" w:lineRule="exact"/>
        <w:ind w:right="5"/>
        <w:rPr>
          <w:b/>
          <w:bCs/>
          <w:color w:val="000000" w:themeColor="text1"/>
          <w:sz w:val="24"/>
        </w:rPr>
      </w:pPr>
      <w:bookmarkStart w:id="4" w:name="_Hlk761117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76"/>
        <w:gridCol w:w="6547"/>
      </w:tblGrid>
      <w:sdt>
        <w:sdtPr>
          <w:rPr>
            <w:color w:val="000000" w:themeColor="text1"/>
          </w:rPr>
          <w:alias w:val="备查文件情况"/>
          <w:tag w:val="_TUP_d1defbbd2758417a8ea21948dd35feef"/>
          <w:id w:val="-1337303968"/>
          <w:placeholder>
            <w:docPart w:val="GBC11111111111111111111111111111"/>
          </w:placeholder>
        </w:sdtPr>
        <w:sdtEndPr/>
        <w:sdtContent>
          <w:tr w:rsidR="007F1ED8" w14:paraId="0ACF0CA9" w14:textId="77777777" w:rsidTr="00300102">
            <w:trPr>
              <w:cantSplit/>
            </w:trPr>
            <w:tc>
              <w:tcPr>
                <w:tcW w:w="1290" w:type="pct"/>
                <w:vMerge w:val="restart"/>
                <w:vAlign w:val="center"/>
              </w:tcPr>
              <w:sdt>
                <w:sdtPr>
                  <w:tag w:val="_PLD_4dedc5664132424db8ffece735208815"/>
                  <w:id w:val="1345752638"/>
                </w:sdtPr>
                <w:sdtEndPr/>
                <w:sdtContent>
                  <w:p w14:paraId="3A10E001" w14:textId="77777777" w:rsidR="007F1ED8" w:rsidRDefault="00FD7238">
                    <w:pPr>
                      <w:autoSpaceDE w:val="0"/>
                      <w:autoSpaceDN w:val="0"/>
                      <w:adjustRightInd w:val="0"/>
                      <w:jc w:val="center"/>
                      <w:rPr>
                        <w:color w:val="000000" w:themeColor="text1"/>
                      </w:rPr>
                    </w:pPr>
                    <w:r>
                      <w:rPr>
                        <w:color w:val="000000" w:themeColor="text1"/>
                      </w:rPr>
                      <w:t>备查文件目录</w:t>
                    </w:r>
                  </w:p>
                </w:sdtContent>
              </w:sdt>
            </w:tc>
            <w:sdt>
              <w:sdtPr>
                <w:rPr>
                  <w:color w:val="000000" w:themeColor="text1"/>
                </w:rPr>
                <w:alias w:val="备查文件目录"/>
                <w:tag w:val="_GBC_b75b724a20654c669c9ce009a20dc247"/>
                <w:id w:val="808672829"/>
              </w:sdtPr>
              <w:sdtEndPr/>
              <w:sdtContent>
                <w:tc>
                  <w:tcPr>
                    <w:tcW w:w="3710" w:type="pct"/>
                  </w:tcPr>
                  <w:p w14:paraId="346E696B" w14:textId="4615CA3B" w:rsidR="007F1ED8" w:rsidRDefault="007D0AC2" w:rsidP="00F93403">
                    <w:pPr>
                      <w:autoSpaceDE w:val="0"/>
                      <w:autoSpaceDN w:val="0"/>
                      <w:adjustRightInd w:val="0"/>
                      <w:jc w:val="both"/>
                      <w:rPr>
                        <w:color w:val="000000" w:themeColor="text1"/>
                      </w:rPr>
                    </w:pPr>
                    <w:r w:rsidRPr="007D0AC2">
                      <w:rPr>
                        <w:rFonts w:hint="eastAsia"/>
                        <w:color w:val="000000" w:themeColor="text1"/>
                      </w:rPr>
                      <w:t>载有公司负责人、主管会计工作负责人、会计机构负责人（会计主管人员）签名并盖章的财务报表</w:t>
                    </w:r>
                  </w:p>
                </w:tc>
              </w:sdtContent>
            </w:sdt>
          </w:tr>
        </w:sdtContent>
      </w:sdt>
      <w:tr w:rsidR="007F1ED8" w14:paraId="06ED3F8B" w14:textId="77777777" w:rsidTr="00300102">
        <w:trPr>
          <w:cantSplit/>
        </w:trPr>
        <w:tc>
          <w:tcPr>
            <w:tcW w:w="1290" w:type="pct"/>
            <w:vMerge/>
            <w:vAlign w:val="center"/>
          </w:tcPr>
          <w:p w14:paraId="44255A41" w14:textId="77777777" w:rsidR="007F1ED8" w:rsidRDefault="007F1ED8"/>
        </w:tc>
        <w:tc>
          <w:tcPr>
            <w:tcW w:w="3710" w:type="pct"/>
          </w:tcPr>
          <w:p w14:paraId="6804458E" w14:textId="7C4C9B71" w:rsidR="007F1ED8" w:rsidRDefault="007D0AC2" w:rsidP="00F93403">
            <w:pPr>
              <w:autoSpaceDE w:val="0"/>
              <w:autoSpaceDN w:val="0"/>
              <w:adjustRightInd w:val="0"/>
              <w:jc w:val="both"/>
              <w:rPr>
                <w:color w:val="000000" w:themeColor="text1"/>
              </w:rPr>
            </w:pPr>
            <w:r w:rsidRPr="007D0AC2">
              <w:rPr>
                <w:rFonts w:hint="eastAsia"/>
                <w:color w:val="000000" w:themeColor="text1"/>
              </w:rPr>
              <w:t>报告期内公开披露过的所有公司文件的正本及公告的原稿</w:t>
            </w:r>
          </w:p>
        </w:tc>
      </w:tr>
    </w:tbl>
    <w:p w14:paraId="7B578E42" w14:textId="77777777" w:rsidR="007F1ED8" w:rsidRDefault="007F1ED8">
      <w:pPr>
        <w:spacing w:line="360" w:lineRule="exact"/>
        <w:jc w:val="right"/>
        <w:rPr>
          <w:color w:val="000000" w:themeColor="text1"/>
        </w:rPr>
      </w:pPr>
    </w:p>
    <w:bookmarkEnd w:id="4"/>
    <w:p w14:paraId="68F96C8A" w14:textId="77777777" w:rsidR="007F1ED8" w:rsidRDefault="007F1ED8">
      <w:pPr>
        <w:kinsoku w:val="0"/>
        <w:overflowPunct w:val="0"/>
        <w:autoSpaceDE w:val="0"/>
        <w:autoSpaceDN w:val="0"/>
        <w:adjustRightInd w:val="0"/>
        <w:snapToGrid w:val="0"/>
        <w:spacing w:line="360" w:lineRule="exact"/>
        <w:rPr>
          <w:color w:val="000000" w:themeColor="text1"/>
          <w:shd w:val="pct15" w:color="auto" w:fill="FFFFFF"/>
        </w:rPr>
      </w:pPr>
    </w:p>
    <w:p w14:paraId="43C5DFFF" w14:textId="77777777" w:rsidR="007F1ED8" w:rsidRDefault="00FD7238">
      <w:pPr>
        <w:rPr>
          <w:color w:val="000000" w:themeColor="text1"/>
        </w:rPr>
      </w:pPr>
      <w:r>
        <w:rPr>
          <w:color w:val="000000" w:themeColor="text1"/>
        </w:rPr>
        <w:br w:type="page"/>
      </w:r>
    </w:p>
    <w:p w14:paraId="192F08C4" w14:textId="77777777" w:rsidR="007F1ED8" w:rsidRDefault="00FD7238">
      <w:pPr>
        <w:pStyle w:val="10"/>
        <w:numPr>
          <w:ilvl w:val="0"/>
          <w:numId w:val="3"/>
        </w:numPr>
        <w:rPr>
          <w:rFonts w:ascii="黑体" w:hAnsi="黑体"/>
          <w:color w:val="000000" w:themeColor="text1"/>
        </w:rPr>
      </w:pPr>
      <w:bookmarkStart w:id="5" w:name="_Toc76114272"/>
      <w:bookmarkStart w:id="6" w:name="_Toc200030539"/>
      <w:bookmarkStart w:id="7" w:name="_Toc342565880"/>
      <w:r>
        <w:rPr>
          <w:rFonts w:ascii="黑体" w:hAnsi="黑体" w:hint="eastAsia"/>
          <w:color w:val="000000" w:themeColor="text1"/>
        </w:rPr>
        <w:lastRenderedPageBreak/>
        <w:t>释义</w:t>
      </w:r>
    </w:p>
    <w:bookmarkEnd w:id="5"/>
    <w:bookmarkEnd w:id="6"/>
    <w:p w14:paraId="3C6FF37C" w14:textId="77777777" w:rsidR="007F1ED8" w:rsidRDefault="00FD7238">
      <w:pPr>
        <w:rPr>
          <w:color w:val="000000" w:themeColor="text1"/>
        </w:rPr>
      </w:pPr>
      <w:r>
        <w:rPr>
          <w:color w:val="000000" w:themeColor="text1"/>
        </w:rPr>
        <w:t>在本报告书中，除非文义另有所指，下列词语具有如下含义：</w:t>
      </w:r>
    </w:p>
    <w:tbl>
      <w:tblPr>
        <w:tblStyle w:val="a5"/>
        <w:tblW w:w="0" w:type="auto"/>
        <w:jc w:val="center"/>
        <w:tblLook w:val="04A0" w:firstRow="1" w:lastRow="0" w:firstColumn="1" w:lastColumn="0" w:noHBand="0" w:noVBand="1"/>
      </w:tblPr>
      <w:tblGrid>
        <w:gridCol w:w="1980"/>
        <w:gridCol w:w="567"/>
        <w:gridCol w:w="6276"/>
      </w:tblGrid>
      <w:tr w:rsidR="007F1ED8" w14:paraId="093D1FFE" w14:textId="77777777" w:rsidTr="00167FDE">
        <w:trPr>
          <w:jc w:val="center"/>
        </w:trPr>
        <w:sdt>
          <w:sdtPr>
            <w:rPr>
              <w:rFonts w:ascii="宋体" w:hAnsi="宋体"/>
            </w:rPr>
            <w:tag w:val="_PLD_d73bff14187b49a1b1c86b56316c5e47"/>
            <w:id w:val="856392183"/>
          </w:sdtPr>
          <w:sdtEndPr/>
          <w:sdtContent>
            <w:tc>
              <w:tcPr>
                <w:tcW w:w="8823" w:type="dxa"/>
                <w:gridSpan w:val="3"/>
              </w:tcPr>
              <w:p w14:paraId="2DDCC34D" w14:textId="77777777" w:rsidR="007F1ED8" w:rsidRPr="003414B9" w:rsidRDefault="00FD7238">
                <w:pPr>
                  <w:rPr>
                    <w:rFonts w:ascii="宋体" w:hAnsi="宋体"/>
                    <w:color w:val="000000" w:themeColor="text1"/>
                  </w:rPr>
                </w:pPr>
                <w:r w:rsidRPr="003414B9">
                  <w:rPr>
                    <w:rFonts w:ascii="宋体" w:hAnsi="宋体"/>
                    <w:color w:val="000000" w:themeColor="text1"/>
                  </w:rPr>
                  <w:t>常用词语释义</w:t>
                </w:r>
              </w:p>
            </w:tc>
          </w:sdtContent>
        </w:sdt>
      </w:tr>
      <w:tr w:rsidR="00167FDE" w14:paraId="4B0DD469" w14:textId="77777777" w:rsidTr="00167FDE">
        <w:trPr>
          <w:jc w:val="center"/>
        </w:trPr>
        <w:tc>
          <w:tcPr>
            <w:tcW w:w="1980" w:type="dxa"/>
            <w:vAlign w:val="center"/>
          </w:tcPr>
          <w:p w14:paraId="0900FD89" w14:textId="328A2354" w:rsidR="00167FDE" w:rsidRPr="003414B9" w:rsidRDefault="00167FDE" w:rsidP="00167FDE">
            <w:pPr>
              <w:rPr>
                <w:rFonts w:ascii="宋体" w:hAnsi="宋体"/>
              </w:rPr>
            </w:pPr>
            <w:r w:rsidRPr="003414B9">
              <w:rPr>
                <w:rFonts w:ascii="宋体" w:hAnsi="宋体" w:hint="eastAsia"/>
              </w:rPr>
              <w:t>公司、本公司、科沃斯、科沃斯机器人</w:t>
            </w:r>
          </w:p>
        </w:tc>
        <w:tc>
          <w:tcPr>
            <w:tcW w:w="567" w:type="dxa"/>
            <w:vAlign w:val="center"/>
          </w:tcPr>
          <w:p w14:paraId="060B3555" w14:textId="0227B585" w:rsidR="00167FDE" w:rsidRPr="003414B9" w:rsidRDefault="00167FDE" w:rsidP="00167FDE">
            <w:pPr>
              <w:jc w:val="center"/>
              <w:rPr>
                <w:rFonts w:ascii="宋体" w:hAnsi="宋体"/>
                <w:color w:val="000000" w:themeColor="text1"/>
                <w:highlight w:val="lightGray"/>
              </w:rPr>
            </w:pPr>
            <w:r w:rsidRPr="003414B9">
              <w:rPr>
                <w:rFonts w:ascii="宋体" w:hAnsi="宋体" w:hint="eastAsia"/>
              </w:rPr>
              <w:t>指</w:t>
            </w:r>
          </w:p>
        </w:tc>
        <w:tc>
          <w:tcPr>
            <w:tcW w:w="6276" w:type="dxa"/>
            <w:vAlign w:val="center"/>
          </w:tcPr>
          <w:p w14:paraId="7709B912" w14:textId="57DFB845" w:rsidR="00167FDE" w:rsidRPr="003414B9" w:rsidRDefault="00167FDE" w:rsidP="00167FDE">
            <w:pPr>
              <w:rPr>
                <w:rFonts w:ascii="宋体" w:hAnsi="宋体"/>
                <w:color w:val="000000" w:themeColor="text1"/>
              </w:rPr>
            </w:pPr>
            <w:r w:rsidRPr="003414B9">
              <w:rPr>
                <w:rFonts w:ascii="宋体" w:hAnsi="宋体" w:hint="eastAsia"/>
              </w:rPr>
              <w:t>科沃斯机器人股份有限公司</w:t>
            </w:r>
          </w:p>
        </w:tc>
      </w:tr>
      <w:tr w:rsidR="00167FDE" w14:paraId="7ADF35D1" w14:textId="77777777" w:rsidTr="00167FDE">
        <w:trPr>
          <w:jc w:val="center"/>
        </w:trPr>
        <w:tc>
          <w:tcPr>
            <w:tcW w:w="1980" w:type="dxa"/>
            <w:vAlign w:val="center"/>
          </w:tcPr>
          <w:p w14:paraId="6C9A9722" w14:textId="3CAD0409" w:rsidR="00167FDE" w:rsidRPr="003414B9" w:rsidRDefault="00167FDE" w:rsidP="00167FDE">
            <w:pPr>
              <w:rPr>
                <w:rFonts w:ascii="宋体" w:hAnsi="宋体"/>
              </w:rPr>
            </w:pPr>
            <w:r w:rsidRPr="003414B9">
              <w:rPr>
                <w:rFonts w:ascii="宋体" w:hAnsi="宋体" w:hint="eastAsia"/>
              </w:rPr>
              <w:t>元、万元、亿元</w:t>
            </w:r>
          </w:p>
        </w:tc>
        <w:tc>
          <w:tcPr>
            <w:tcW w:w="567" w:type="dxa"/>
            <w:vAlign w:val="center"/>
          </w:tcPr>
          <w:p w14:paraId="01A4EF23" w14:textId="667AF023" w:rsidR="00167FDE" w:rsidRPr="003414B9" w:rsidRDefault="00167FDE" w:rsidP="00167FDE">
            <w:pPr>
              <w:jc w:val="center"/>
              <w:rPr>
                <w:rFonts w:ascii="宋体" w:hAnsi="宋体"/>
                <w:color w:val="000000" w:themeColor="text1"/>
                <w:highlight w:val="lightGray"/>
              </w:rPr>
            </w:pPr>
            <w:r w:rsidRPr="003414B9">
              <w:rPr>
                <w:rFonts w:ascii="宋体" w:hAnsi="宋体" w:hint="eastAsia"/>
              </w:rPr>
              <w:t>指</w:t>
            </w:r>
          </w:p>
        </w:tc>
        <w:tc>
          <w:tcPr>
            <w:tcW w:w="6276" w:type="dxa"/>
            <w:vAlign w:val="center"/>
          </w:tcPr>
          <w:p w14:paraId="2F76C7E4" w14:textId="6A573D1E" w:rsidR="00167FDE" w:rsidRPr="003414B9" w:rsidRDefault="00167FDE" w:rsidP="00167FDE">
            <w:pPr>
              <w:rPr>
                <w:rFonts w:ascii="宋体" w:hAnsi="宋体"/>
                <w:color w:val="000000" w:themeColor="text1"/>
              </w:rPr>
            </w:pPr>
            <w:r w:rsidRPr="003414B9">
              <w:rPr>
                <w:rFonts w:ascii="宋体" w:hAnsi="宋体" w:hint="eastAsia"/>
              </w:rPr>
              <w:t>人民币元、人民币万元、人民币亿元</w:t>
            </w:r>
          </w:p>
        </w:tc>
      </w:tr>
      <w:tr w:rsidR="00167FDE" w14:paraId="1CB129A9" w14:textId="77777777" w:rsidTr="00167FDE">
        <w:trPr>
          <w:jc w:val="center"/>
        </w:trPr>
        <w:tc>
          <w:tcPr>
            <w:tcW w:w="1980" w:type="dxa"/>
            <w:vAlign w:val="center"/>
          </w:tcPr>
          <w:p w14:paraId="15AA0EAC" w14:textId="2FD096DE" w:rsidR="00167FDE" w:rsidRPr="003414B9" w:rsidRDefault="00167FDE" w:rsidP="00167FDE">
            <w:pPr>
              <w:rPr>
                <w:rFonts w:ascii="宋体" w:hAnsi="宋体"/>
              </w:rPr>
            </w:pPr>
            <w:r w:rsidRPr="003414B9">
              <w:rPr>
                <w:rFonts w:ascii="宋体" w:hAnsi="宋体" w:hint="eastAsia"/>
              </w:rPr>
              <w:t>报告期</w:t>
            </w:r>
          </w:p>
        </w:tc>
        <w:tc>
          <w:tcPr>
            <w:tcW w:w="567" w:type="dxa"/>
            <w:vAlign w:val="center"/>
          </w:tcPr>
          <w:p w14:paraId="3801A158" w14:textId="70389CDC"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31978409" w14:textId="2EB048D9" w:rsidR="00167FDE" w:rsidRPr="003414B9" w:rsidRDefault="00167FDE" w:rsidP="00167FDE">
            <w:pPr>
              <w:rPr>
                <w:rFonts w:ascii="宋体" w:hAnsi="宋体"/>
                <w:color w:val="000000" w:themeColor="text1"/>
              </w:rPr>
            </w:pPr>
            <w:r w:rsidRPr="003414B9">
              <w:rPr>
                <w:rFonts w:ascii="宋体" w:hAnsi="宋体" w:hint="eastAsia"/>
              </w:rPr>
              <w:t>2025年1月1日至2025年6月30日</w:t>
            </w:r>
          </w:p>
        </w:tc>
      </w:tr>
      <w:tr w:rsidR="00167FDE" w14:paraId="468E1B1A" w14:textId="77777777" w:rsidTr="00167FDE">
        <w:trPr>
          <w:jc w:val="center"/>
        </w:trPr>
        <w:tc>
          <w:tcPr>
            <w:tcW w:w="1980" w:type="dxa"/>
            <w:vAlign w:val="center"/>
          </w:tcPr>
          <w:p w14:paraId="5397EA72" w14:textId="1772C58D" w:rsidR="00167FDE" w:rsidRPr="003414B9" w:rsidRDefault="00167FDE" w:rsidP="00167FDE">
            <w:pPr>
              <w:rPr>
                <w:rFonts w:ascii="宋体" w:hAnsi="宋体"/>
              </w:rPr>
            </w:pPr>
            <w:r w:rsidRPr="003414B9">
              <w:rPr>
                <w:rFonts w:ascii="宋体" w:hAnsi="宋体" w:hint="eastAsia"/>
              </w:rPr>
              <w:t>创领投资</w:t>
            </w:r>
          </w:p>
        </w:tc>
        <w:tc>
          <w:tcPr>
            <w:tcW w:w="567" w:type="dxa"/>
            <w:vAlign w:val="center"/>
          </w:tcPr>
          <w:p w14:paraId="0609FE25" w14:textId="291162EE"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4867860A" w14:textId="1B0CFA7D" w:rsidR="00167FDE" w:rsidRPr="003414B9" w:rsidRDefault="00167FDE" w:rsidP="00167FDE">
            <w:pPr>
              <w:rPr>
                <w:rFonts w:ascii="宋体" w:hAnsi="宋体"/>
                <w:color w:val="000000" w:themeColor="text1"/>
              </w:rPr>
            </w:pPr>
            <w:r w:rsidRPr="003414B9">
              <w:rPr>
                <w:rFonts w:ascii="宋体" w:hAnsi="宋体" w:hint="eastAsia"/>
              </w:rPr>
              <w:t>苏州创领智慧投资管理有限公司，科沃斯机器人控股股东</w:t>
            </w:r>
          </w:p>
        </w:tc>
      </w:tr>
      <w:tr w:rsidR="00167FDE" w14:paraId="2B868229" w14:textId="77777777" w:rsidTr="00167FDE">
        <w:trPr>
          <w:jc w:val="center"/>
        </w:trPr>
        <w:tc>
          <w:tcPr>
            <w:tcW w:w="1980" w:type="dxa"/>
            <w:vAlign w:val="center"/>
          </w:tcPr>
          <w:p w14:paraId="54B29CBF" w14:textId="5BF23F76" w:rsidR="00167FDE" w:rsidRPr="003414B9" w:rsidRDefault="00167FDE" w:rsidP="00167FDE">
            <w:pPr>
              <w:rPr>
                <w:rFonts w:ascii="宋体" w:hAnsi="宋体"/>
              </w:rPr>
            </w:pPr>
            <w:r w:rsidRPr="003414B9">
              <w:rPr>
                <w:rFonts w:ascii="宋体" w:hAnsi="宋体" w:hint="eastAsia"/>
              </w:rPr>
              <w:t>创袖投资</w:t>
            </w:r>
          </w:p>
        </w:tc>
        <w:tc>
          <w:tcPr>
            <w:tcW w:w="567" w:type="dxa"/>
            <w:vAlign w:val="center"/>
          </w:tcPr>
          <w:p w14:paraId="63341F3B" w14:textId="77797897"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619EFE16" w14:textId="0A143A2F" w:rsidR="00167FDE" w:rsidRPr="003414B9" w:rsidRDefault="00167FDE" w:rsidP="00167FDE">
            <w:pPr>
              <w:rPr>
                <w:rFonts w:ascii="宋体" w:hAnsi="宋体"/>
                <w:color w:val="000000" w:themeColor="text1"/>
              </w:rPr>
            </w:pPr>
            <w:r w:rsidRPr="003414B9">
              <w:rPr>
                <w:rFonts w:ascii="宋体" w:hAnsi="宋体" w:hint="eastAsia"/>
              </w:rPr>
              <w:t>苏州创袖投资中心（有限合伙），科沃斯机器人持股5%以上股东</w:t>
            </w:r>
          </w:p>
        </w:tc>
      </w:tr>
      <w:tr w:rsidR="00167FDE" w14:paraId="52CFBE8D" w14:textId="77777777" w:rsidTr="00167FDE">
        <w:trPr>
          <w:jc w:val="center"/>
        </w:trPr>
        <w:tc>
          <w:tcPr>
            <w:tcW w:w="1980" w:type="dxa"/>
            <w:vAlign w:val="center"/>
          </w:tcPr>
          <w:p w14:paraId="623C3583" w14:textId="4508E455" w:rsidR="00167FDE" w:rsidRPr="003414B9" w:rsidRDefault="00167FDE" w:rsidP="00167FDE">
            <w:pPr>
              <w:rPr>
                <w:rFonts w:ascii="宋体" w:hAnsi="宋体"/>
              </w:rPr>
            </w:pPr>
            <w:r w:rsidRPr="003414B9">
              <w:rPr>
                <w:rFonts w:ascii="宋体" w:hAnsi="宋体" w:hint="eastAsia"/>
              </w:rPr>
              <w:t>Ever Group</w:t>
            </w:r>
          </w:p>
        </w:tc>
        <w:tc>
          <w:tcPr>
            <w:tcW w:w="567" w:type="dxa"/>
            <w:vAlign w:val="center"/>
          </w:tcPr>
          <w:p w14:paraId="3ADDBB88" w14:textId="012C60C2"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67701B2F" w14:textId="1E8897B8" w:rsidR="00167FDE" w:rsidRPr="003414B9" w:rsidRDefault="00167FDE" w:rsidP="00167FDE">
            <w:pPr>
              <w:rPr>
                <w:rFonts w:ascii="宋体" w:hAnsi="宋体"/>
                <w:color w:val="000000" w:themeColor="text1"/>
              </w:rPr>
            </w:pPr>
            <w:r w:rsidRPr="003414B9">
              <w:rPr>
                <w:rFonts w:ascii="宋体" w:hAnsi="宋体" w:hint="eastAsia"/>
              </w:rPr>
              <w:t>Ever Group Corporation Limited（永协有限公司），香港注册公司，科沃斯机器人持股5%以上股东</w:t>
            </w:r>
          </w:p>
        </w:tc>
      </w:tr>
      <w:tr w:rsidR="00167FDE" w14:paraId="5CC0CD22" w14:textId="77777777" w:rsidTr="00167FDE">
        <w:trPr>
          <w:jc w:val="center"/>
        </w:trPr>
        <w:tc>
          <w:tcPr>
            <w:tcW w:w="1980" w:type="dxa"/>
            <w:vAlign w:val="center"/>
          </w:tcPr>
          <w:p w14:paraId="06CE1752" w14:textId="79312BE2" w:rsidR="00167FDE" w:rsidRPr="003414B9" w:rsidRDefault="00167FDE" w:rsidP="00167FDE">
            <w:pPr>
              <w:rPr>
                <w:rFonts w:ascii="宋体" w:hAnsi="宋体"/>
              </w:rPr>
            </w:pPr>
            <w:r w:rsidRPr="003414B9">
              <w:rPr>
                <w:rFonts w:ascii="宋体" w:hAnsi="宋体" w:hint="eastAsia"/>
              </w:rPr>
              <w:t>Sky Sure</w:t>
            </w:r>
          </w:p>
        </w:tc>
        <w:tc>
          <w:tcPr>
            <w:tcW w:w="567" w:type="dxa"/>
            <w:vAlign w:val="center"/>
          </w:tcPr>
          <w:p w14:paraId="2B614E13" w14:textId="6E6D71BA"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4EFD0BF6" w14:textId="77B0CF19" w:rsidR="00167FDE" w:rsidRPr="003414B9" w:rsidRDefault="00167FDE" w:rsidP="00167FDE">
            <w:pPr>
              <w:rPr>
                <w:rFonts w:ascii="宋体" w:hAnsi="宋体"/>
                <w:color w:val="000000" w:themeColor="text1"/>
              </w:rPr>
            </w:pPr>
            <w:r w:rsidRPr="003414B9">
              <w:rPr>
                <w:rFonts w:ascii="宋体" w:hAnsi="宋体" w:hint="eastAsia"/>
              </w:rPr>
              <w:t>Sky Sure Limited（天致有限公司），香港注册公司，科沃斯机器人股东</w:t>
            </w:r>
          </w:p>
        </w:tc>
      </w:tr>
      <w:tr w:rsidR="00167FDE" w14:paraId="285CB1C1" w14:textId="77777777" w:rsidTr="00167FDE">
        <w:trPr>
          <w:jc w:val="center"/>
        </w:trPr>
        <w:tc>
          <w:tcPr>
            <w:tcW w:w="1980" w:type="dxa"/>
            <w:vAlign w:val="center"/>
          </w:tcPr>
          <w:p w14:paraId="6B8A795A" w14:textId="5505ECE3" w:rsidR="00167FDE" w:rsidRPr="003414B9" w:rsidRDefault="00167FDE" w:rsidP="00167FDE">
            <w:pPr>
              <w:rPr>
                <w:rFonts w:ascii="宋体" w:hAnsi="宋体"/>
              </w:rPr>
            </w:pPr>
            <w:r w:rsidRPr="003414B9">
              <w:rPr>
                <w:rFonts w:ascii="宋体" w:hAnsi="宋体" w:hint="eastAsia"/>
              </w:rPr>
              <w:t>TEK Electrical</w:t>
            </w:r>
          </w:p>
        </w:tc>
        <w:tc>
          <w:tcPr>
            <w:tcW w:w="567" w:type="dxa"/>
            <w:vAlign w:val="center"/>
          </w:tcPr>
          <w:p w14:paraId="3A5E5008" w14:textId="5F5DB594"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4F3110C2" w14:textId="290BC4EF" w:rsidR="00167FDE" w:rsidRPr="003414B9" w:rsidRDefault="00167FDE" w:rsidP="00167FDE">
            <w:pPr>
              <w:rPr>
                <w:rFonts w:ascii="宋体" w:hAnsi="宋体"/>
                <w:color w:val="000000" w:themeColor="text1"/>
              </w:rPr>
            </w:pPr>
            <w:r w:rsidRPr="003414B9">
              <w:rPr>
                <w:rFonts w:ascii="宋体" w:hAnsi="宋体" w:hint="eastAsia"/>
              </w:rPr>
              <w:t>TEK Electrical Limited（泰怡凱電器有限公司），香港注册公司，曾为科沃斯机器人股东，由IDG担任普通合伙人的两只投资私募股权基金所持有</w:t>
            </w:r>
          </w:p>
        </w:tc>
      </w:tr>
      <w:tr w:rsidR="00167FDE" w14:paraId="07D804CD" w14:textId="77777777" w:rsidTr="00167FDE">
        <w:trPr>
          <w:jc w:val="center"/>
        </w:trPr>
        <w:tc>
          <w:tcPr>
            <w:tcW w:w="1980" w:type="dxa"/>
            <w:vAlign w:val="center"/>
          </w:tcPr>
          <w:p w14:paraId="071BF356" w14:textId="438EDA51" w:rsidR="00167FDE" w:rsidRPr="003414B9" w:rsidRDefault="00167FDE" w:rsidP="00167FDE">
            <w:pPr>
              <w:rPr>
                <w:rFonts w:ascii="宋体" w:hAnsi="宋体"/>
              </w:rPr>
            </w:pPr>
            <w:r w:rsidRPr="003414B9">
              <w:rPr>
                <w:rFonts w:ascii="宋体" w:hAnsi="宋体" w:hint="eastAsia"/>
              </w:rPr>
              <w:t>添可智能科技</w:t>
            </w:r>
          </w:p>
        </w:tc>
        <w:tc>
          <w:tcPr>
            <w:tcW w:w="567" w:type="dxa"/>
            <w:vAlign w:val="center"/>
          </w:tcPr>
          <w:p w14:paraId="5652E2E3" w14:textId="5A5A38EE"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44D70498" w14:textId="5246E4B1" w:rsidR="00167FDE" w:rsidRPr="003414B9" w:rsidRDefault="00167FDE" w:rsidP="00167FDE">
            <w:pPr>
              <w:rPr>
                <w:rFonts w:ascii="宋体" w:hAnsi="宋体"/>
                <w:color w:val="000000" w:themeColor="text1"/>
              </w:rPr>
            </w:pPr>
            <w:r w:rsidRPr="003414B9">
              <w:rPr>
                <w:rFonts w:ascii="宋体" w:hAnsi="宋体" w:hint="eastAsia"/>
              </w:rPr>
              <w:t>添可智能科技有限公司，科沃斯机器人全资子公司</w:t>
            </w:r>
          </w:p>
        </w:tc>
      </w:tr>
      <w:tr w:rsidR="00167FDE" w14:paraId="6B3FF9DF" w14:textId="77777777" w:rsidTr="00167FDE">
        <w:trPr>
          <w:jc w:val="center"/>
        </w:trPr>
        <w:tc>
          <w:tcPr>
            <w:tcW w:w="1980" w:type="dxa"/>
            <w:vAlign w:val="center"/>
          </w:tcPr>
          <w:p w14:paraId="053CEE30" w14:textId="04C0392A" w:rsidR="00167FDE" w:rsidRPr="003414B9" w:rsidRDefault="00167FDE" w:rsidP="00167FDE">
            <w:pPr>
              <w:rPr>
                <w:rFonts w:ascii="宋体" w:hAnsi="宋体"/>
              </w:rPr>
            </w:pPr>
            <w:r w:rsidRPr="003414B9">
              <w:rPr>
                <w:rFonts w:ascii="宋体" w:hAnsi="宋体" w:hint="eastAsia"/>
              </w:rPr>
              <w:t>苏州添可</w:t>
            </w:r>
          </w:p>
        </w:tc>
        <w:tc>
          <w:tcPr>
            <w:tcW w:w="567" w:type="dxa"/>
            <w:vAlign w:val="center"/>
          </w:tcPr>
          <w:p w14:paraId="0D8A6661" w14:textId="5D5DB215"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118660E5" w14:textId="6E85C7D0" w:rsidR="00167FDE" w:rsidRPr="003414B9" w:rsidRDefault="00167FDE" w:rsidP="00167FDE">
            <w:pPr>
              <w:rPr>
                <w:rFonts w:ascii="宋体" w:hAnsi="宋体"/>
                <w:color w:val="000000" w:themeColor="text1"/>
              </w:rPr>
            </w:pPr>
            <w:r w:rsidRPr="003414B9">
              <w:rPr>
                <w:rFonts w:ascii="宋体" w:hAnsi="宋体" w:hint="eastAsia"/>
              </w:rPr>
              <w:t>苏州添可电器有限公司，曾用名为“苏州泰怡凯科技有限公司”，添可电器有限公司全资子公司</w:t>
            </w:r>
          </w:p>
        </w:tc>
      </w:tr>
      <w:tr w:rsidR="00167FDE" w14:paraId="19734A9F" w14:textId="77777777" w:rsidTr="00167FDE">
        <w:trPr>
          <w:jc w:val="center"/>
        </w:trPr>
        <w:tc>
          <w:tcPr>
            <w:tcW w:w="1980" w:type="dxa"/>
            <w:vAlign w:val="center"/>
          </w:tcPr>
          <w:p w14:paraId="1061C132" w14:textId="1D4F5DE4" w:rsidR="00167FDE" w:rsidRPr="003414B9" w:rsidRDefault="00167FDE" w:rsidP="00167FDE">
            <w:pPr>
              <w:rPr>
                <w:rFonts w:ascii="宋体" w:hAnsi="宋体"/>
              </w:rPr>
            </w:pPr>
            <w:r w:rsidRPr="003414B9">
              <w:rPr>
                <w:rFonts w:ascii="宋体" w:hAnsi="宋体" w:hint="eastAsia"/>
              </w:rPr>
              <w:t>氪见科技</w:t>
            </w:r>
          </w:p>
        </w:tc>
        <w:tc>
          <w:tcPr>
            <w:tcW w:w="567" w:type="dxa"/>
            <w:vAlign w:val="center"/>
          </w:tcPr>
          <w:p w14:paraId="113D6545" w14:textId="08D1B9E4"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7B62D431" w14:textId="70D50CEF" w:rsidR="00167FDE" w:rsidRPr="003414B9" w:rsidRDefault="00167FDE" w:rsidP="00167FDE">
            <w:pPr>
              <w:rPr>
                <w:rFonts w:ascii="宋体" w:hAnsi="宋体"/>
                <w:color w:val="000000" w:themeColor="text1"/>
              </w:rPr>
            </w:pPr>
            <w:r w:rsidRPr="003414B9">
              <w:rPr>
                <w:rFonts w:ascii="宋体" w:hAnsi="宋体" w:hint="eastAsia"/>
              </w:rPr>
              <w:t>氪见（南京）科技有限公司，曾用名为“南京科沃斯机器人技术有限公司”，科沃斯机器人全资子公司</w:t>
            </w:r>
          </w:p>
        </w:tc>
      </w:tr>
      <w:tr w:rsidR="00167FDE" w14:paraId="6BB5B4D9" w14:textId="77777777" w:rsidTr="00167FDE">
        <w:trPr>
          <w:jc w:val="center"/>
        </w:trPr>
        <w:tc>
          <w:tcPr>
            <w:tcW w:w="1980" w:type="dxa"/>
            <w:vAlign w:val="center"/>
          </w:tcPr>
          <w:p w14:paraId="7702821C" w14:textId="385E1400" w:rsidR="00167FDE" w:rsidRPr="003414B9" w:rsidRDefault="00167FDE" w:rsidP="00167FDE">
            <w:pPr>
              <w:rPr>
                <w:rFonts w:ascii="宋体" w:hAnsi="宋体"/>
              </w:rPr>
            </w:pPr>
            <w:r w:rsidRPr="003414B9">
              <w:rPr>
                <w:rFonts w:ascii="宋体" w:hAnsi="宋体" w:hint="eastAsia"/>
              </w:rPr>
              <w:t>商用机器人</w:t>
            </w:r>
          </w:p>
        </w:tc>
        <w:tc>
          <w:tcPr>
            <w:tcW w:w="567" w:type="dxa"/>
            <w:vAlign w:val="center"/>
          </w:tcPr>
          <w:p w14:paraId="36466FE6" w14:textId="0C32227D"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473F8A9E" w14:textId="7A61CAC2" w:rsidR="00167FDE" w:rsidRPr="003414B9" w:rsidRDefault="00167FDE" w:rsidP="00167FDE">
            <w:pPr>
              <w:rPr>
                <w:rFonts w:ascii="宋体" w:hAnsi="宋体"/>
                <w:color w:val="000000" w:themeColor="text1"/>
              </w:rPr>
            </w:pPr>
            <w:r w:rsidRPr="003414B9">
              <w:rPr>
                <w:rFonts w:ascii="宋体" w:hAnsi="宋体" w:hint="eastAsia"/>
              </w:rPr>
              <w:t>科沃斯商用机器人有限公司，科沃斯家用机器人全资子公司</w:t>
            </w:r>
          </w:p>
        </w:tc>
      </w:tr>
      <w:tr w:rsidR="00167FDE" w14:paraId="1683D496" w14:textId="77777777" w:rsidTr="00167FDE">
        <w:trPr>
          <w:jc w:val="center"/>
        </w:trPr>
        <w:tc>
          <w:tcPr>
            <w:tcW w:w="1980" w:type="dxa"/>
            <w:vAlign w:val="center"/>
          </w:tcPr>
          <w:p w14:paraId="34E7E6CA" w14:textId="14AC5AE8" w:rsidR="00167FDE" w:rsidRPr="003414B9" w:rsidRDefault="00167FDE" w:rsidP="00167FDE">
            <w:pPr>
              <w:rPr>
                <w:rFonts w:ascii="宋体" w:hAnsi="宋体"/>
              </w:rPr>
            </w:pPr>
            <w:r w:rsidRPr="003414B9">
              <w:rPr>
                <w:rFonts w:ascii="宋体" w:hAnsi="宋体" w:hint="eastAsia"/>
              </w:rPr>
              <w:t>科沃斯科技</w:t>
            </w:r>
          </w:p>
        </w:tc>
        <w:tc>
          <w:tcPr>
            <w:tcW w:w="567" w:type="dxa"/>
            <w:vAlign w:val="center"/>
          </w:tcPr>
          <w:p w14:paraId="3F8D93E5" w14:textId="33283572"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356FA118" w14:textId="289734FA" w:rsidR="00167FDE" w:rsidRPr="003414B9" w:rsidRDefault="00167FDE" w:rsidP="00167FDE">
            <w:pPr>
              <w:rPr>
                <w:rFonts w:ascii="宋体" w:hAnsi="宋体"/>
                <w:color w:val="000000" w:themeColor="text1"/>
              </w:rPr>
            </w:pPr>
            <w:r w:rsidRPr="003414B9">
              <w:rPr>
                <w:rFonts w:ascii="宋体" w:hAnsi="宋体" w:hint="eastAsia"/>
              </w:rPr>
              <w:t>科沃斯机器人科技有限公司，曾用名为“科沃斯电器有限公司”，科沃斯家用机器人全资子公司</w:t>
            </w:r>
          </w:p>
        </w:tc>
      </w:tr>
      <w:tr w:rsidR="00167FDE" w14:paraId="669E8E9A" w14:textId="77777777" w:rsidTr="00167FDE">
        <w:trPr>
          <w:jc w:val="center"/>
        </w:trPr>
        <w:tc>
          <w:tcPr>
            <w:tcW w:w="1980" w:type="dxa"/>
            <w:vAlign w:val="center"/>
          </w:tcPr>
          <w:p w14:paraId="5A7F412D" w14:textId="4BD81723" w:rsidR="00167FDE" w:rsidRPr="003414B9" w:rsidRDefault="00167FDE" w:rsidP="00167FDE">
            <w:pPr>
              <w:rPr>
                <w:rFonts w:ascii="宋体" w:hAnsi="宋体"/>
              </w:rPr>
            </w:pPr>
            <w:r w:rsidRPr="003414B9">
              <w:rPr>
                <w:rFonts w:ascii="宋体" w:hAnsi="宋体" w:hint="eastAsia"/>
              </w:rPr>
              <w:t>家用机器人</w:t>
            </w:r>
          </w:p>
        </w:tc>
        <w:tc>
          <w:tcPr>
            <w:tcW w:w="567" w:type="dxa"/>
            <w:vAlign w:val="center"/>
          </w:tcPr>
          <w:p w14:paraId="5EF44E83" w14:textId="3BFC7C05"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5D74D865" w14:textId="602EB1A4" w:rsidR="00167FDE" w:rsidRPr="003414B9" w:rsidRDefault="00167FDE" w:rsidP="00167FDE">
            <w:pPr>
              <w:rPr>
                <w:rFonts w:ascii="宋体" w:hAnsi="宋体"/>
                <w:color w:val="000000" w:themeColor="text1"/>
              </w:rPr>
            </w:pPr>
            <w:r w:rsidRPr="003414B9">
              <w:rPr>
                <w:rFonts w:ascii="宋体" w:hAnsi="宋体" w:hint="eastAsia"/>
              </w:rPr>
              <w:t>科沃斯家用机器人有限公司，曾用名为“科沃斯家用机器人（苏州）有限公司”,科沃斯机器人全资子公司</w:t>
            </w:r>
          </w:p>
        </w:tc>
      </w:tr>
      <w:tr w:rsidR="00167FDE" w14:paraId="403BCE03" w14:textId="77777777" w:rsidTr="00167FDE">
        <w:trPr>
          <w:jc w:val="center"/>
        </w:trPr>
        <w:tc>
          <w:tcPr>
            <w:tcW w:w="1980" w:type="dxa"/>
            <w:vAlign w:val="center"/>
          </w:tcPr>
          <w:p w14:paraId="6BD1AA12" w14:textId="7A61DB02" w:rsidR="00167FDE" w:rsidRPr="003414B9" w:rsidRDefault="00167FDE" w:rsidP="00167FDE">
            <w:pPr>
              <w:rPr>
                <w:rFonts w:ascii="宋体" w:hAnsi="宋体"/>
              </w:rPr>
            </w:pPr>
            <w:r w:rsidRPr="003414B9">
              <w:rPr>
                <w:rFonts w:ascii="宋体" w:hAnsi="宋体" w:hint="eastAsia"/>
              </w:rPr>
              <w:t>科沃斯电子商务</w:t>
            </w:r>
          </w:p>
        </w:tc>
        <w:tc>
          <w:tcPr>
            <w:tcW w:w="567" w:type="dxa"/>
            <w:vAlign w:val="center"/>
          </w:tcPr>
          <w:p w14:paraId="6576659B" w14:textId="171BD44A"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0A24C8E6" w14:textId="21ABD867" w:rsidR="00167FDE" w:rsidRPr="003414B9" w:rsidRDefault="00167FDE" w:rsidP="00167FDE">
            <w:pPr>
              <w:rPr>
                <w:rFonts w:ascii="宋体" w:hAnsi="宋体"/>
                <w:color w:val="000000" w:themeColor="text1"/>
              </w:rPr>
            </w:pPr>
            <w:r w:rsidRPr="003414B9">
              <w:rPr>
                <w:rFonts w:ascii="宋体" w:hAnsi="宋体" w:hint="eastAsia"/>
              </w:rPr>
              <w:t>苏州科沃斯机器人电子商务有限公司，科沃斯家用机器人全资子公司</w:t>
            </w:r>
          </w:p>
        </w:tc>
      </w:tr>
      <w:tr w:rsidR="00167FDE" w14:paraId="0BFB7283" w14:textId="77777777" w:rsidTr="00167FDE">
        <w:trPr>
          <w:jc w:val="center"/>
        </w:trPr>
        <w:tc>
          <w:tcPr>
            <w:tcW w:w="1980" w:type="dxa"/>
            <w:vAlign w:val="center"/>
          </w:tcPr>
          <w:p w14:paraId="515B143E" w14:textId="58999FC3" w:rsidR="00167FDE" w:rsidRPr="003414B9" w:rsidRDefault="00167FDE" w:rsidP="00167FDE">
            <w:pPr>
              <w:rPr>
                <w:rFonts w:ascii="宋体" w:hAnsi="宋体"/>
              </w:rPr>
            </w:pPr>
            <w:r w:rsidRPr="003414B9">
              <w:rPr>
                <w:rFonts w:ascii="宋体" w:hAnsi="宋体" w:hint="eastAsia"/>
              </w:rPr>
              <w:t>科享电子</w:t>
            </w:r>
          </w:p>
        </w:tc>
        <w:tc>
          <w:tcPr>
            <w:tcW w:w="567" w:type="dxa"/>
            <w:vAlign w:val="center"/>
          </w:tcPr>
          <w:p w14:paraId="2E246F7B" w14:textId="1892EC76"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46D59D2C" w14:textId="57861E91" w:rsidR="00167FDE" w:rsidRPr="003414B9" w:rsidRDefault="00167FDE" w:rsidP="00167FDE">
            <w:pPr>
              <w:rPr>
                <w:rFonts w:ascii="宋体" w:hAnsi="宋体"/>
                <w:color w:val="000000" w:themeColor="text1"/>
              </w:rPr>
            </w:pPr>
            <w:r w:rsidRPr="003414B9">
              <w:rPr>
                <w:rFonts w:ascii="宋体" w:hAnsi="宋体" w:hint="eastAsia"/>
              </w:rPr>
              <w:t>苏州科享电子有限公司，曾用名为“苏州科淘电子有限公司”，科沃斯家用机器人全资子公司</w:t>
            </w:r>
          </w:p>
        </w:tc>
      </w:tr>
      <w:tr w:rsidR="00167FDE" w14:paraId="43311800" w14:textId="77777777" w:rsidTr="00167FDE">
        <w:trPr>
          <w:jc w:val="center"/>
        </w:trPr>
        <w:tc>
          <w:tcPr>
            <w:tcW w:w="1980" w:type="dxa"/>
            <w:vAlign w:val="center"/>
          </w:tcPr>
          <w:p w14:paraId="4864B0AE" w14:textId="4F4F8741" w:rsidR="00167FDE" w:rsidRPr="003414B9" w:rsidRDefault="00167FDE" w:rsidP="00167FDE">
            <w:pPr>
              <w:rPr>
                <w:rFonts w:ascii="宋体" w:hAnsi="宋体"/>
              </w:rPr>
            </w:pPr>
            <w:r w:rsidRPr="003414B9">
              <w:rPr>
                <w:rFonts w:ascii="宋体" w:hAnsi="宋体" w:hint="eastAsia"/>
              </w:rPr>
              <w:t>科瀚电子</w:t>
            </w:r>
          </w:p>
        </w:tc>
        <w:tc>
          <w:tcPr>
            <w:tcW w:w="567" w:type="dxa"/>
            <w:vAlign w:val="center"/>
          </w:tcPr>
          <w:p w14:paraId="59DAD9AD" w14:textId="390495A4"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3BDDB337" w14:textId="7FED83EC" w:rsidR="00167FDE" w:rsidRPr="003414B9" w:rsidRDefault="00167FDE" w:rsidP="00167FDE">
            <w:pPr>
              <w:rPr>
                <w:rFonts w:ascii="宋体" w:hAnsi="宋体"/>
                <w:color w:val="000000" w:themeColor="text1"/>
              </w:rPr>
            </w:pPr>
            <w:r w:rsidRPr="003414B9">
              <w:rPr>
                <w:rFonts w:ascii="宋体" w:hAnsi="宋体" w:hint="eastAsia"/>
              </w:rPr>
              <w:t>苏州科瀚电子有限公司，科沃斯家用机器人全资子公司</w:t>
            </w:r>
          </w:p>
        </w:tc>
      </w:tr>
      <w:tr w:rsidR="00167FDE" w14:paraId="56E86790" w14:textId="77777777" w:rsidTr="00167FDE">
        <w:trPr>
          <w:jc w:val="center"/>
        </w:trPr>
        <w:tc>
          <w:tcPr>
            <w:tcW w:w="1980" w:type="dxa"/>
            <w:vAlign w:val="center"/>
          </w:tcPr>
          <w:p w14:paraId="4D729BBB" w14:textId="55EB02A6" w:rsidR="00167FDE" w:rsidRPr="003414B9" w:rsidRDefault="00167FDE" w:rsidP="00167FDE">
            <w:pPr>
              <w:rPr>
                <w:rFonts w:ascii="宋体" w:hAnsi="宋体"/>
              </w:rPr>
            </w:pPr>
            <w:r w:rsidRPr="003414B9">
              <w:rPr>
                <w:rFonts w:ascii="宋体" w:hAnsi="宋体" w:hint="eastAsia"/>
              </w:rPr>
              <w:t>科畅电子</w:t>
            </w:r>
          </w:p>
        </w:tc>
        <w:tc>
          <w:tcPr>
            <w:tcW w:w="567" w:type="dxa"/>
            <w:vAlign w:val="center"/>
          </w:tcPr>
          <w:p w14:paraId="40CD25B5" w14:textId="33D17558"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192C6341" w14:textId="058F7F0C" w:rsidR="00167FDE" w:rsidRPr="003414B9" w:rsidRDefault="00167FDE" w:rsidP="00167FDE">
            <w:pPr>
              <w:rPr>
                <w:rFonts w:ascii="宋体" w:hAnsi="宋体"/>
                <w:color w:val="000000" w:themeColor="text1"/>
              </w:rPr>
            </w:pPr>
            <w:r w:rsidRPr="003414B9">
              <w:rPr>
                <w:rFonts w:ascii="宋体" w:hAnsi="宋体" w:hint="eastAsia"/>
              </w:rPr>
              <w:t>苏州科畅电子有限公司，科沃斯家用机器人全资子公司</w:t>
            </w:r>
          </w:p>
        </w:tc>
      </w:tr>
      <w:tr w:rsidR="00167FDE" w14:paraId="1DECA6E5" w14:textId="77777777" w:rsidTr="00167FDE">
        <w:trPr>
          <w:jc w:val="center"/>
        </w:trPr>
        <w:tc>
          <w:tcPr>
            <w:tcW w:w="1980" w:type="dxa"/>
            <w:vAlign w:val="center"/>
          </w:tcPr>
          <w:p w14:paraId="2CD9ECEF" w14:textId="6D09AD2C" w:rsidR="00167FDE" w:rsidRPr="003414B9" w:rsidRDefault="00167FDE" w:rsidP="00167FDE">
            <w:pPr>
              <w:rPr>
                <w:rFonts w:ascii="宋体" w:hAnsi="宋体"/>
              </w:rPr>
            </w:pPr>
            <w:r w:rsidRPr="003414B9">
              <w:rPr>
                <w:rFonts w:ascii="宋体" w:hAnsi="宋体" w:hint="eastAsia"/>
              </w:rPr>
              <w:t>深圳瑞科</w:t>
            </w:r>
          </w:p>
        </w:tc>
        <w:tc>
          <w:tcPr>
            <w:tcW w:w="567" w:type="dxa"/>
            <w:vAlign w:val="center"/>
          </w:tcPr>
          <w:p w14:paraId="3F635CB3" w14:textId="27456B92"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61E80AA1" w14:textId="2D3C79CF" w:rsidR="00167FDE" w:rsidRPr="003414B9" w:rsidRDefault="00167FDE" w:rsidP="00167FDE">
            <w:pPr>
              <w:rPr>
                <w:rFonts w:ascii="宋体" w:hAnsi="宋体"/>
                <w:color w:val="000000" w:themeColor="text1"/>
              </w:rPr>
            </w:pPr>
            <w:r w:rsidRPr="003414B9">
              <w:rPr>
                <w:rFonts w:ascii="宋体" w:hAnsi="宋体" w:hint="eastAsia"/>
              </w:rPr>
              <w:t>深圳瑞科时尚电子有限公司，科沃斯机器人全资子公司</w:t>
            </w:r>
          </w:p>
        </w:tc>
      </w:tr>
      <w:tr w:rsidR="00167FDE" w14:paraId="7C7C5A4D" w14:textId="77777777" w:rsidTr="00167FDE">
        <w:trPr>
          <w:jc w:val="center"/>
        </w:trPr>
        <w:tc>
          <w:tcPr>
            <w:tcW w:w="1980" w:type="dxa"/>
            <w:vAlign w:val="center"/>
          </w:tcPr>
          <w:p w14:paraId="1ACB61F5" w14:textId="0419D5C4" w:rsidR="00167FDE" w:rsidRPr="003414B9" w:rsidRDefault="00167FDE" w:rsidP="00167FDE">
            <w:pPr>
              <w:rPr>
                <w:rFonts w:ascii="宋体" w:hAnsi="宋体"/>
              </w:rPr>
            </w:pPr>
            <w:r w:rsidRPr="003414B9">
              <w:rPr>
                <w:rFonts w:ascii="宋体" w:hAnsi="宋体" w:hint="eastAsia"/>
              </w:rPr>
              <w:t>彤帆科技</w:t>
            </w:r>
          </w:p>
        </w:tc>
        <w:tc>
          <w:tcPr>
            <w:tcW w:w="567" w:type="dxa"/>
            <w:vAlign w:val="center"/>
          </w:tcPr>
          <w:p w14:paraId="0779A16A" w14:textId="6E2A7254"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603215D4" w14:textId="6D70EE35" w:rsidR="00167FDE" w:rsidRPr="003414B9" w:rsidRDefault="00167FDE" w:rsidP="00167FDE">
            <w:pPr>
              <w:rPr>
                <w:rFonts w:ascii="宋体" w:hAnsi="宋体"/>
                <w:color w:val="000000" w:themeColor="text1"/>
              </w:rPr>
            </w:pPr>
            <w:r w:rsidRPr="003414B9">
              <w:rPr>
                <w:rFonts w:ascii="宋体" w:hAnsi="宋体" w:hint="eastAsia"/>
              </w:rPr>
              <w:t>苏州彤帆智能科技有限公司，曾用名为“苏州泰丰塑胶有限公司”，科沃斯机器人全资子公司</w:t>
            </w:r>
          </w:p>
        </w:tc>
      </w:tr>
      <w:tr w:rsidR="00167FDE" w14:paraId="4264F0A3" w14:textId="77777777" w:rsidTr="00167FDE">
        <w:trPr>
          <w:jc w:val="center"/>
        </w:trPr>
        <w:tc>
          <w:tcPr>
            <w:tcW w:w="1980" w:type="dxa"/>
            <w:vAlign w:val="center"/>
          </w:tcPr>
          <w:p w14:paraId="49A13894" w14:textId="206F6476" w:rsidR="00167FDE" w:rsidRPr="003414B9" w:rsidRDefault="00167FDE" w:rsidP="00167FDE">
            <w:pPr>
              <w:rPr>
                <w:rFonts w:ascii="宋体" w:hAnsi="宋体"/>
              </w:rPr>
            </w:pPr>
            <w:r w:rsidRPr="003414B9">
              <w:rPr>
                <w:rFonts w:ascii="宋体" w:hAnsi="宋体" w:hint="eastAsia"/>
              </w:rPr>
              <w:t>凯航电机</w:t>
            </w:r>
          </w:p>
        </w:tc>
        <w:tc>
          <w:tcPr>
            <w:tcW w:w="567" w:type="dxa"/>
            <w:vAlign w:val="center"/>
          </w:tcPr>
          <w:p w14:paraId="4904624D" w14:textId="6C6DCA6C"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483C0A53" w14:textId="4AFB7CFB" w:rsidR="00167FDE" w:rsidRPr="003414B9" w:rsidRDefault="00167FDE" w:rsidP="00167FDE">
            <w:pPr>
              <w:rPr>
                <w:rFonts w:ascii="宋体" w:hAnsi="宋体"/>
                <w:color w:val="000000" w:themeColor="text1"/>
              </w:rPr>
            </w:pPr>
            <w:r w:rsidRPr="003414B9">
              <w:rPr>
                <w:rFonts w:ascii="宋体" w:hAnsi="宋体" w:hint="eastAsia"/>
              </w:rPr>
              <w:t>苏州凯航电机有限公司，科沃斯机器人全资子公司</w:t>
            </w:r>
          </w:p>
        </w:tc>
      </w:tr>
      <w:tr w:rsidR="00167FDE" w14:paraId="596053F1" w14:textId="77777777" w:rsidTr="00167FDE">
        <w:trPr>
          <w:jc w:val="center"/>
        </w:trPr>
        <w:tc>
          <w:tcPr>
            <w:tcW w:w="1980" w:type="dxa"/>
            <w:vAlign w:val="center"/>
          </w:tcPr>
          <w:p w14:paraId="357078EE" w14:textId="2CF68AD1" w:rsidR="00167FDE" w:rsidRPr="003414B9" w:rsidRDefault="00167FDE" w:rsidP="00167FDE">
            <w:pPr>
              <w:rPr>
                <w:rFonts w:ascii="宋体" w:hAnsi="宋体"/>
              </w:rPr>
            </w:pPr>
            <w:proofErr w:type="spellStart"/>
            <w:r w:rsidRPr="003414B9">
              <w:rPr>
                <w:rFonts w:ascii="宋体" w:hAnsi="宋体" w:hint="eastAsia"/>
              </w:rPr>
              <w:t>Ecovacs</w:t>
            </w:r>
            <w:proofErr w:type="spellEnd"/>
            <w:r w:rsidRPr="003414B9">
              <w:rPr>
                <w:rFonts w:ascii="宋体" w:hAnsi="宋体" w:hint="eastAsia"/>
              </w:rPr>
              <w:t xml:space="preserve"> Holdings</w:t>
            </w:r>
          </w:p>
        </w:tc>
        <w:tc>
          <w:tcPr>
            <w:tcW w:w="567" w:type="dxa"/>
            <w:vAlign w:val="center"/>
          </w:tcPr>
          <w:p w14:paraId="36DC0287" w14:textId="09384168"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3159B422" w14:textId="4E31DF37" w:rsidR="00167FDE" w:rsidRPr="003414B9" w:rsidRDefault="00167FDE" w:rsidP="00167FDE">
            <w:pPr>
              <w:rPr>
                <w:rFonts w:ascii="宋体" w:hAnsi="宋体"/>
                <w:color w:val="000000" w:themeColor="text1"/>
              </w:rPr>
            </w:pPr>
            <w:proofErr w:type="spellStart"/>
            <w:r w:rsidRPr="003414B9">
              <w:rPr>
                <w:rFonts w:ascii="宋体" w:hAnsi="宋体" w:hint="eastAsia"/>
              </w:rPr>
              <w:t>Ecovacs</w:t>
            </w:r>
            <w:proofErr w:type="spellEnd"/>
            <w:r w:rsidRPr="003414B9">
              <w:rPr>
                <w:rFonts w:ascii="宋体" w:hAnsi="宋体" w:hint="eastAsia"/>
              </w:rPr>
              <w:t xml:space="preserve"> Robotics Holdings Limited（科沃斯机器人控股有限公司），香港注册公司，科沃斯机器人全资子公司</w:t>
            </w:r>
          </w:p>
        </w:tc>
      </w:tr>
      <w:tr w:rsidR="00167FDE" w14:paraId="0A6F26C9" w14:textId="77777777" w:rsidTr="00167FDE">
        <w:trPr>
          <w:jc w:val="center"/>
        </w:trPr>
        <w:tc>
          <w:tcPr>
            <w:tcW w:w="1980" w:type="dxa"/>
            <w:vAlign w:val="center"/>
          </w:tcPr>
          <w:p w14:paraId="5F812B5A" w14:textId="6A4D0FCE" w:rsidR="00167FDE" w:rsidRPr="003414B9" w:rsidRDefault="00167FDE" w:rsidP="00167FDE">
            <w:pPr>
              <w:rPr>
                <w:rFonts w:ascii="宋体" w:hAnsi="宋体"/>
              </w:rPr>
            </w:pPr>
            <w:proofErr w:type="spellStart"/>
            <w:r w:rsidRPr="003414B9">
              <w:rPr>
                <w:rFonts w:ascii="宋体" w:hAnsi="宋体" w:hint="eastAsia"/>
              </w:rPr>
              <w:t>Ecovacs</w:t>
            </w:r>
            <w:proofErr w:type="spellEnd"/>
            <w:r w:rsidRPr="003414B9">
              <w:rPr>
                <w:rFonts w:ascii="宋体" w:hAnsi="宋体" w:hint="eastAsia"/>
              </w:rPr>
              <w:t xml:space="preserve"> US</w:t>
            </w:r>
          </w:p>
        </w:tc>
        <w:tc>
          <w:tcPr>
            <w:tcW w:w="567" w:type="dxa"/>
            <w:vAlign w:val="center"/>
          </w:tcPr>
          <w:p w14:paraId="7968FDA0" w14:textId="29642EF9"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4BD6CC79" w14:textId="036AD7D5" w:rsidR="00167FDE" w:rsidRPr="003414B9" w:rsidRDefault="00167FDE" w:rsidP="00167FDE">
            <w:pPr>
              <w:rPr>
                <w:rFonts w:ascii="宋体" w:hAnsi="宋体"/>
                <w:color w:val="000000" w:themeColor="text1"/>
              </w:rPr>
            </w:pPr>
            <w:proofErr w:type="spellStart"/>
            <w:r w:rsidRPr="003414B9">
              <w:rPr>
                <w:rFonts w:ascii="宋体" w:hAnsi="宋体" w:hint="eastAsia"/>
              </w:rPr>
              <w:t>Ecovacs</w:t>
            </w:r>
            <w:proofErr w:type="spellEnd"/>
            <w:r w:rsidRPr="003414B9">
              <w:rPr>
                <w:rFonts w:ascii="宋体" w:hAnsi="宋体" w:hint="eastAsia"/>
              </w:rPr>
              <w:t xml:space="preserve"> Robotics Inc.，美国注册公司，ECOVACS GLOBAL PTE.    LTD.全资子公司</w:t>
            </w:r>
          </w:p>
        </w:tc>
      </w:tr>
      <w:tr w:rsidR="00167FDE" w14:paraId="04C2120C" w14:textId="77777777" w:rsidTr="00167FDE">
        <w:trPr>
          <w:jc w:val="center"/>
        </w:trPr>
        <w:tc>
          <w:tcPr>
            <w:tcW w:w="1980" w:type="dxa"/>
            <w:vAlign w:val="center"/>
          </w:tcPr>
          <w:p w14:paraId="652FA4EA" w14:textId="34E6C3E5" w:rsidR="00167FDE" w:rsidRPr="003414B9" w:rsidRDefault="00167FDE" w:rsidP="00167FDE">
            <w:pPr>
              <w:rPr>
                <w:rFonts w:ascii="宋体" w:hAnsi="宋体"/>
              </w:rPr>
            </w:pPr>
            <w:proofErr w:type="spellStart"/>
            <w:r w:rsidRPr="003414B9">
              <w:rPr>
                <w:rFonts w:ascii="宋体" w:hAnsi="宋体" w:hint="eastAsia"/>
              </w:rPr>
              <w:t>Ecovacs</w:t>
            </w:r>
            <w:proofErr w:type="spellEnd"/>
            <w:r w:rsidRPr="003414B9">
              <w:rPr>
                <w:rFonts w:ascii="宋体" w:hAnsi="宋体" w:hint="eastAsia"/>
              </w:rPr>
              <w:t xml:space="preserve"> Japan</w:t>
            </w:r>
          </w:p>
        </w:tc>
        <w:tc>
          <w:tcPr>
            <w:tcW w:w="567" w:type="dxa"/>
            <w:vAlign w:val="center"/>
          </w:tcPr>
          <w:p w14:paraId="6FD6922D" w14:textId="13F606E7"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15B2BB24" w14:textId="6073962C" w:rsidR="00167FDE" w:rsidRPr="003414B9" w:rsidRDefault="00167FDE" w:rsidP="00167FDE">
            <w:pPr>
              <w:rPr>
                <w:rFonts w:ascii="宋体" w:hAnsi="宋体"/>
                <w:color w:val="000000" w:themeColor="text1"/>
              </w:rPr>
            </w:pPr>
            <w:r w:rsidRPr="003414B9">
              <w:rPr>
                <w:rFonts w:ascii="宋体" w:hAnsi="宋体" w:hint="eastAsia"/>
              </w:rPr>
              <w:t>エコバックスジャパン株式会社，日本注册公司，ECOVACS GLOBAL PTE. LTD.全资子公司</w:t>
            </w:r>
          </w:p>
        </w:tc>
      </w:tr>
      <w:tr w:rsidR="00167FDE" w14:paraId="3C7C634A" w14:textId="77777777" w:rsidTr="00167FDE">
        <w:trPr>
          <w:jc w:val="center"/>
        </w:trPr>
        <w:tc>
          <w:tcPr>
            <w:tcW w:w="1980" w:type="dxa"/>
            <w:vAlign w:val="center"/>
          </w:tcPr>
          <w:p w14:paraId="243B1227" w14:textId="4D54F00C" w:rsidR="00167FDE" w:rsidRPr="003414B9" w:rsidRDefault="00167FDE" w:rsidP="00167FDE">
            <w:pPr>
              <w:rPr>
                <w:rFonts w:ascii="宋体" w:hAnsi="宋体"/>
              </w:rPr>
            </w:pPr>
            <w:proofErr w:type="spellStart"/>
            <w:r w:rsidRPr="003414B9">
              <w:rPr>
                <w:rFonts w:ascii="宋体" w:hAnsi="宋体" w:hint="eastAsia"/>
              </w:rPr>
              <w:t>Ecovacs</w:t>
            </w:r>
            <w:proofErr w:type="spellEnd"/>
            <w:r w:rsidRPr="003414B9">
              <w:rPr>
                <w:rFonts w:ascii="宋体" w:hAnsi="宋体" w:hint="eastAsia"/>
              </w:rPr>
              <w:t xml:space="preserve"> Germany</w:t>
            </w:r>
          </w:p>
        </w:tc>
        <w:tc>
          <w:tcPr>
            <w:tcW w:w="567" w:type="dxa"/>
            <w:vAlign w:val="center"/>
          </w:tcPr>
          <w:p w14:paraId="09343A10" w14:textId="4E89E2F0"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33A42DC3" w14:textId="1AD3DE37" w:rsidR="00167FDE" w:rsidRPr="003414B9" w:rsidRDefault="00167FDE" w:rsidP="00167FDE">
            <w:pPr>
              <w:rPr>
                <w:rFonts w:ascii="宋体" w:hAnsi="宋体"/>
                <w:color w:val="000000" w:themeColor="text1"/>
              </w:rPr>
            </w:pPr>
            <w:proofErr w:type="spellStart"/>
            <w:r w:rsidRPr="003414B9">
              <w:rPr>
                <w:rFonts w:ascii="宋体" w:hAnsi="宋体" w:hint="eastAsia"/>
              </w:rPr>
              <w:t>Ecovacs</w:t>
            </w:r>
            <w:proofErr w:type="spellEnd"/>
            <w:r w:rsidRPr="003414B9">
              <w:rPr>
                <w:rFonts w:ascii="宋体" w:hAnsi="宋体" w:hint="eastAsia"/>
              </w:rPr>
              <w:t xml:space="preserve"> Europe GmbH，德国注册公司，ECOVACS GLOBAL PTE. LTD.全资子公司</w:t>
            </w:r>
          </w:p>
        </w:tc>
      </w:tr>
      <w:tr w:rsidR="00167FDE" w14:paraId="479D006D" w14:textId="77777777" w:rsidTr="00167FDE">
        <w:trPr>
          <w:jc w:val="center"/>
        </w:trPr>
        <w:tc>
          <w:tcPr>
            <w:tcW w:w="1980" w:type="dxa"/>
            <w:vAlign w:val="center"/>
          </w:tcPr>
          <w:p w14:paraId="0AF9D25F" w14:textId="4D00B354" w:rsidR="00167FDE" w:rsidRPr="003414B9" w:rsidRDefault="00167FDE" w:rsidP="00167FDE">
            <w:pPr>
              <w:rPr>
                <w:rFonts w:ascii="宋体" w:hAnsi="宋体"/>
              </w:rPr>
            </w:pPr>
            <w:proofErr w:type="spellStart"/>
            <w:r w:rsidRPr="003414B9">
              <w:rPr>
                <w:rFonts w:ascii="宋体" w:hAnsi="宋体" w:hint="eastAsia"/>
              </w:rPr>
              <w:t>Ecovacs</w:t>
            </w:r>
            <w:proofErr w:type="spellEnd"/>
            <w:r w:rsidRPr="003414B9">
              <w:rPr>
                <w:rFonts w:ascii="宋体" w:hAnsi="宋体" w:hint="eastAsia"/>
              </w:rPr>
              <w:t xml:space="preserve"> UK</w:t>
            </w:r>
          </w:p>
        </w:tc>
        <w:tc>
          <w:tcPr>
            <w:tcW w:w="567" w:type="dxa"/>
            <w:vAlign w:val="center"/>
          </w:tcPr>
          <w:p w14:paraId="2D083ABD" w14:textId="2EEC8511"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2FC22F4A" w14:textId="42B9B810" w:rsidR="00167FDE" w:rsidRPr="003414B9" w:rsidRDefault="00167FDE" w:rsidP="00167FDE">
            <w:pPr>
              <w:rPr>
                <w:rFonts w:ascii="宋体" w:hAnsi="宋体"/>
                <w:color w:val="000000" w:themeColor="text1"/>
              </w:rPr>
            </w:pPr>
            <w:proofErr w:type="spellStart"/>
            <w:r w:rsidRPr="003414B9">
              <w:rPr>
                <w:rFonts w:ascii="宋体" w:hAnsi="宋体" w:hint="eastAsia"/>
              </w:rPr>
              <w:t>Ecovacs</w:t>
            </w:r>
            <w:proofErr w:type="spellEnd"/>
            <w:r w:rsidRPr="003414B9">
              <w:rPr>
                <w:rFonts w:ascii="宋体" w:hAnsi="宋体" w:hint="eastAsia"/>
              </w:rPr>
              <w:t xml:space="preserve"> Robotics UK Ltd，英国注册公司，</w:t>
            </w:r>
            <w:proofErr w:type="spellStart"/>
            <w:r w:rsidRPr="003414B9">
              <w:rPr>
                <w:rFonts w:ascii="宋体" w:hAnsi="宋体" w:hint="eastAsia"/>
              </w:rPr>
              <w:t>Ecovacs</w:t>
            </w:r>
            <w:proofErr w:type="spellEnd"/>
            <w:r w:rsidRPr="003414B9">
              <w:rPr>
                <w:rFonts w:ascii="宋体" w:hAnsi="宋体" w:hint="eastAsia"/>
              </w:rPr>
              <w:t xml:space="preserve"> Germany全资子公司</w:t>
            </w:r>
          </w:p>
        </w:tc>
      </w:tr>
      <w:tr w:rsidR="00167FDE" w14:paraId="4C01A371" w14:textId="77777777" w:rsidTr="00167FDE">
        <w:trPr>
          <w:jc w:val="center"/>
        </w:trPr>
        <w:tc>
          <w:tcPr>
            <w:tcW w:w="1980" w:type="dxa"/>
            <w:vAlign w:val="center"/>
          </w:tcPr>
          <w:p w14:paraId="6D262791" w14:textId="69D72450" w:rsidR="00167FDE" w:rsidRPr="003414B9" w:rsidRDefault="00167FDE" w:rsidP="00167FDE">
            <w:pPr>
              <w:rPr>
                <w:rFonts w:ascii="宋体" w:hAnsi="宋体"/>
              </w:rPr>
            </w:pPr>
            <w:proofErr w:type="spellStart"/>
            <w:r w:rsidRPr="003414B9">
              <w:rPr>
                <w:rFonts w:ascii="宋体" w:hAnsi="宋体" w:hint="eastAsia"/>
              </w:rPr>
              <w:t>Ecovacs</w:t>
            </w:r>
            <w:proofErr w:type="spellEnd"/>
            <w:r w:rsidRPr="003414B9">
              <w:rPr>
                <w:rFonts w:ascii="宋体" w:hAnsi="宋体" w:hint="eastAsia"/>
              </w:rPr>
              <w:t xml:space="preserve"> France</w:t>
            </w:r>
          </w:p>
        </w:tc>
        <w:tc>
          <w:tcPr>
            <w:tcW w:w="567" w:type="dxa"/>
            <w:vAlign w:val="center"/>
          </w:tcPr>
          <w:p w14:paraId="6BC8DAF0" w14:textId="7D98FD7B"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13840D5F" w14:textId="71415184" w:rsidR="00167FDE" w:rsidRPr="003414B9" w:rsidRDefault="00167FDE" w:rsidP="00167FDE">
            <w:pPr>
              <w:rPr>
                <w:rFonts w:ascii="宋体" w:hAnsi="宋体"/>
                <w:color w:val="000000" w:themeColor="text1"/>
              </w:rPr>
            </w:pPr>
            <w:proofErr w:type="spellStart"/>
            <w:r w:rsidRPr="003414B9">
              <w:rPr>
                <w:rFonts w:ascii="宋体" w:hAnsi="宋体" w:hint="eastAsia"/>
              </w:rPr>
              <w:t>Ecovacs</w:t>
            </w:r>
            <w:proofErr w:type="spellEnd"/>
            <w:r w:rsidRPr="003414B9">
              <w:rPr>
                <w:rFonts w:ascii="宋体" w:hAnsi="宋体" w:hint="eastAsia"/>
              </w:rPr>
              <w:t xml:space="preserve"> France，法国注册公司，</w:t>
            </w:r>
            <w:proofErr w:type="spellStart"/>
            <w:r w:rsidRPr="003414B9">
              <w:rPr>
                <w:rFonts w:ascii="宋体" w:hAnsi="宋体" w:hint="eastAsia"/>
              </w:rPr>
              <w:t>Ecovacs</w:t>
            </w:r>
            <w:proofErr w:type="spellEnd"/>
            <w:r w:rsidRPr="003414B9">
              <w:rPr>
                <w:rFonts w:ascii="宋体" w:hAnsi="宋体" w:hint="eastAsia"/>
              </w:rPr>
              <w:t xml:space="preserve"> Germany全资子公司</w:t>
            </w:r>
          </w:p>
        </w:tc>
      </w:tr>
      <w:tr w:rsidR="00167FDE" w14:paraId="4451AED0" w14:textId="77777777" w:rsidTr="00167FDE">
        <w:trPr>
          <w:jc w:val="center"/>
        </w:trPr>
        <w:tc>
          <w:tcPr>
            <w:tcW w:w="1980" w:type="dxa"/>
            <w:vAlign w:val="center"/>
          </w:tcPr>
          <w:p w14:paraId="75E80D26" w14:textId="71E11C47" w:rsidR="00167FDE" w:rsidRPr="003414B9" w:rsidRDefault="00167FDE" w:rsidP="00167FDE">
            <w:pPr>
              <w:rPr>
                <w:rFonts w:ascii="宋体" w:hAnsi="宋体"/>
              </w:rPr>
            </w:pPr>
            <w:r w:rsidRPr="003414B9">
              <w:rPr>
                <w:rFonts w:ascii="宋体" w:hAnsi="宋体" w:hint="eastAsia"/>
              </w:rPr>
              <w:t>TEK(HK)</w:t>
            </w:r>
          </w:p>
        </w:tc>
        <w:tc>
          <w:tcPr>
            <w:tcW w:w="567" w:type="dxa"/>
            <w:vAlign w:val="center"/>
          </w:tcPr>
          <w:p w14:paraId="624D689C" w14:textId="6406BC36"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4EB3019C" w14:textId="716F5D86" w:rsidR="00167FDE" w:rsidRPr="003414B9" w:rsidRDefault="00167FDE" w:rsidP="00167FDE">
            <w:pPr>
              <w:rPr>
                <w:rFonts w:ascii="宋体" w:hAnsi="宋体"/>
                <w:color w:val="000000" w:themeColor="text1"/>
              </w:rPr>
            </w:pPr>
            <w:r w:rsidRPr="003414B9">
              <w:rPr>
                <w:rFonts w:ascii="宋体" w:hAnsi="宋体" w:hint="eastAsia"/>
              </w:rPr>
              <w:t>TEK(HONG KONG)SCIENCE &amp; TECHNOLOGY LIMITED，泰怡凯（香港）</w:t>
            </w:r>
            <w:r w:rsidRPr="003414B9">
              <w:rPr>
                <w:rFonts w:ascii="宋体" w:hAnsi="宋体" w:hint="eastAsia"/>
              </w:rPr>
              <w:lastRenderedPageBreak/>
              <w:t>科技有限公司，</w:t>
            </w:r>
            <w:proofErr w:type="spellStart"/>
            <w:r w:rsidRPr="003414B9">
              <w:rPr>
                <w:rFonts w:ascii="宋体" w:hAnsi="宋体" w:hint="eastAsia"/>
              </w:rPr>
              <w:t>Ecovacs</w:t>
            </w:r>
            <w:proofErr w:type="spellEnd"/>
            <w:r w:rsidRPr="003414B9">
              <w:rPr>
                <w:rFonts w:ascii="宋体" w:hAnsi="宋体" w:hint="eastAsia"/>
              </w:rPr>
              <w:t xml:space="preserve"> Holdings全资子公司</w:t>
            </w:r>
          </w:p>
        </w:tc>
      </w:tr>
      <w:tr w:rsidR="00167FDE" w14:paraId="422C5968" w14:textId="77777777" w:rsidTr="00167FDE">
        <w:trPr>
          <w:jc w:val="center"/>
        </w:trPr>
        <w:tc>
          <w:tcPr>
            <w:tcW w:w="1980" w:type="dxa"/>
            <w:vAlign w:val="center"/>
          </w:tcPr>
          <w:p w14:paraId="0CAC460B" w14:textId="5863CBD3" w:rsidR="00167FDE" w:rsidRPr="003414B9" w:rsidRDefault="00167FDE" w:rsidP="00167FDE">
            <w:pPr>
              <w:rPr>
                <w:rFonts w:ascii="宋体" w:hAnsi="宋体"/>
              </w:rPr>
            </w:pPr>
            <w:r w:rsidRPr="003414B9">
              <w:rPr>
                <w:rFonts w:ascii="宋体" w:hAnsi="宋体" w:hint="eastAsia"/>
              </w:rPr>
              <w:lastRenderedPageBreak/>
              <w:t>Tineco US</w:t>
            </w:r>
          </w:p>
        </w:tc>
        <w:tc>
          <w:tcPr>
            <w:tcW w:w="567" w:type="dxa"/>
            <w:vAlign w:val="center"/>
          </w:tcPr>
          <w:p w14:paraId="4807DDBA" w14:textId="078F3818"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70D1F837" w14:textId="1C67AD6A" w:rsidR="00167FDE" w:rsidRPr="003414B9" w:rsidRDefault="00167FDE" w:rsidP="00167FDE">
            <w:pPr>
              <w:rPr>
                <w:rFonts w:ascii="宋体" w:hAnsi="宋体"/>
                <w:color w:val="000000" w:themeColor="text1"/>
              </w:rPr>
            </w:pPr>
            <w:r w:rsidRPr="003414B9">
              <w:rPr>
                <w:rFonts w:ascii="宋体" w:hAnsi="宋体" w:hint="eastAsia"/>
              </w:rPr>
              <w:t>Tineco Intelligent, Inc.，美国注册公司，Tineco Intelligent Technology Life USA Inc.全资子公司</w:t>
            </w:r>
          </w:p>
        </w:tc>
      </w:tr>
      <w:tr w:rsidR="00167FDE" w14:paraId="66306157" w14:textId="77777777" w:rsidTr="00167FDE">
        <w:trPr>
          <w:jc w:val="center"/>
        </w:trPr>
        <w:tc>
          <w:tcPr>
            <w:tcW w:w="1980" w:type="dxa"/>
            <w:vAlign w:val="center"/>
          </w:tcPr>
          <w:p w14:paraId="3A6EB556" w14:textId="507473EE" w:rsidR="00167FDE" w:rsidRPr="003414B9" w:rsidRDefault="00167FDE" w:rsidP="00167FDE">
            <w:pPr>
              <w:rPr>
                <w:rFonts w:ascii="宋体" w:hAnsi="宋体"/>
              </w:rPr>
            </w:pPr>
            <w:r w:rsidRPr="003414B9">
              <w:rPr>
                <w:rFonts w:ascii="宋体" w:hAnsi="宋体" w:hint="eastAsia"/>
              </w:rPr>
              <w:t>Tineco Japan</w:t>
            </w:r>
          </w:p>
        </w:tc>
        <w:tc>
          <w:tcPr>
            <w:tcW w:w="567" w:type="dxa"/>
            <w:vAlign w:val="center"/>
          </w:tcPr>
          <w:p w14:paraId="442F73D1" w14:textId="1E9042B0"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6B7AEF04" w14:textId="1F5B0985" w:rsidR="00167FDE" w:rsidRPr="003414B9" w:rsidRDefault="00167FDE" w:rsidP="00167FDE">
            <w:pPr>
              <w:rPr>
                <w:rFonts w:ascii="宋体" w:hAnsi="宋体"/>
                <w:color w:val="000000" w:themeColor="text1"/>
              </w:rPr>
            </w:pPr>
            <w:r w:rsidRPr="003414B9">
              <w:rPr>
                <w:rFonts w:ascii="宋体" w:hAnsi="宋体" w:hint="eastAsia"/>
              </w:rPr>
              <w:t>ティネコインテリジェント株式会社，日本注册公司，Tineco Intelligent Technology Life Japan Inc.全资子公司</w:t>
            </w:r>
          </w:p>
        </w:tc>
      </w:tr>
      <w:tr w:rsidR="00167FDE" w14:paraId="49B59323" w14:textId="77777777" w:rsidTr="00167FDE">
        <w:trPr>
          <w:jc w:val="center"/>
        </w:trPr>
        <w:tc>
          <w:tcPr>
            <w:tcW w:w="1980" w:type="dxa"/>
            <w:vAlign w:val="center"/>
          </w:tcPr>
          <w:p w14:paraId="69132E3B" w14:textId="0288F3E9" w:rsidR="00167FDE" w:rsidRPr="003414B9" w:rsidRDefault="00167FDE" w:rsidP="00167FDE">
            <w:pPr>
              <w:rPr>
                <w:rFonts w:ascii="宋体" w:hAnsi="宋体"/>
              </w:rPr>
            </w:pPr>
            <w:r w:rsidRPr="003414B9">
              <w:rPr>
                <w:rFonts w:ascii="宋体" w:hAnsi="宋体" w:hint="eastAsia"/>
              </w:rPr>
              <w:t>爱瑞特</w:t>
            </w:r>
          </w:p>
        </w:tc>
        <w:tc>
          <w:tcPr>
            <w:tcW w:w="567" w:type="dxa"/>
            <w:vAlign w:val="center"/>
          </w:tcPr>
          <w:p w14:paraId="1FE16F4B" w14:textId="5B01D4C9"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26774C44" w14:textId="704D0420" w:rsidR="00167FDE" w:rsidRPr="003414B9" w:rsidRDefault="00167FDE" w:rsidP="00167FDE">
            <w:pPr>
              <w:rPr>
                <w:rFonts w:ascii="宋体" w:hAnsi="宋体"/>
                <w:color w:val="000000" w:themeColor="text1"/>
              </w:rPr>
            </w:pPr>
            <w:r w:rsidRPr="003414B9">
              <w:rPr>
                <w:rFonts w:ascii="宋体" w:hAnsi="宋体" w:hint="eastAsia"/>
              </w:rPr>
              <w:t>安徽爱瑞特新能源专用汽车股份有限公司,曾用名为“安徽爱瑞特环保科技股份有限公司”，科沃斯机器人参股公司</w:t>
            </w:r>
          </w:p>
        </w:tc>
      </w:tr>
      <w:tr w:rsidR="00167FDE" w14:paraId="4DC94E9C" w14:textId="77777777" w:rsidTr="00167FDE">
        <w:trPr>
          <w:jc w:val="center"/>
        </w:trPr>
        <w:tc>
          <w:tcPr>
            <w:tcW w:w="1980" w:type="dxa"/>
            <w:vAlign w:val="center"/>
          </w:tcPr>
          <w:p w14:paraId="55DA75AA" w14:textId="55A4400D" w:rsidR="00167FDE" w:rsidRPr="003414B9" w:rsidRDefault="00167FDE" w:rsidP="00167FDE">
            <w:pPr>
              <w:rPr>
                <w:rFonts w:ascii="宋体" w:hAnsi="宋体"/>
              </w:rPr>
            </w:pPr>
            <w:r w:rsidRPr="003414B9">
              <w:rPr>
                <w:rFonts w:ascii="宋体" w:hAnsi="宋体" w:hint="eastAsia"/>
              </w:rPr>
              <w:t>乐派特</w:t>
            </w:r>
          </w:p>
        </w:tc>
        <w:tc>
          <w:tcPr>
            <w:tcW w:w="567" w:type="dxa"/>
            <w:vAlign w:val="center"/>
          </w:tcPr>
          <w:p w14:paraId="38E0CD54" w14:textId="193A1974"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2331EFCD" w14:textId="1288E086" w:rsidR="00167FDE" w:rsidRPr="003414B9" w:rsidRDefault="00167FDE" w:rsidP="00167FDE">
            <w:pPr>
              <w:rPr>
                <w:rFonts w:ascii="宋体" w:hAnsi="宋体"/>
                <w:color w:val="000000" w:themeColor="text1"/>
              </w:rPr>
            </w:pPr>
            <w:r w:rsidRPr="003414B9">
              <w:rPr>
                <w:rFonts w:ascii="宋体" w:hAnsi="宋体" w:hint="eastAsia"/>
              </w:rPr>
              <w:t>苏州乐派特</w:t>
            </w:r>
            <w:r w:rsidR="00420D6E" w:rsidRPr="003414B9">
              <w:rPr>
                <w:rFonts w:ascii="宋体" w:hAnsi="宋体" w:hint="eastAsia"/>
              </w:rPr>
              <w:t>软件开发</w:t>
            </w:r>
            <w:r w:rsidRPr="003414B9">
              <w:rPr>
                <w:rFonts w:ascii="宋体" w:hAnsi="宋体" w:hint="eastAsia"/>
              </w:rPr>
              <w:t>有限公司，科沃斯机器人参股公司</w:t>
            </w:r>
          </w:p>
        </w:tc>
      </w:tr>
      <w:tr w:rsidR="00167FDE" w14:paraId="23244C35" w14:textId="77777777" w:rsidTr="00167FDE">
        <w:trPr>
          <w:jc w:val="center"/>
        </w:trPr>
        <w:tc>
          <w:tcPr>
            <w:tcW w:w="1980" w:type="dxa"/>
            <w:vAlign w:val="center"/>
          </w:tcPr>
          <w:p w14:paraId="3ED986EC" w14:textId="466DDF21" w:rsidR="00167FDE" w:rsidRPr="003414B9" w:rsidRDefault="00167FDE" w:rsidP="00167FDE">
            <w:pPr>
              <w:rPr>
                <w:rFonts w:ascii="宋体" w:hAnsi="宋体"/>
              </w:rPr>
            </w:pPr>
            <w:r w:rsidRPr="003414B9">
              <w:rPr>
                <w:rFonts w:ascii="宋体" w:hAnsi="宋体" w:hint="eastAsia"/>
              </w:rPr>
              <w:t>斯蒲科技</w:t>
            </w:r>
          </w:p>
        </w:tc>
        <w:tc>
          <w:tcPr>
            <w:tcW w:w="567" w:type="dxa"/>
            <w:vAlign w:val="center"/>
          </w:tcPr>
          <w:p w14:paraId="3A19D3D1" w14:textId="0015DD4B"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0BDFC8BA" w14:textId="4C61EFDD" w:rsidR="00167FDE" w:rsidRPr="003414B9" w:rsidRDefault="00167FDE" w:rsidP="00167FDE">
            <w:pPr>
              <w:rPr>
                <w:rFonts w:ascii="宋体" w:hAnsi="宋体"/>
                <w:color w:val="000000" w:themeColor="text1"/>
              </w:rPr>
            </w:pPr>
            <w:r w:rsidRPr="003414B9">
              <w:rPr>
                <w:rFonts w:ascii="宋体" w:hAnsi="宋体" w:hint="eastAsia"/>
              </w:rPr>
              <w:t>上海斯蒲智能科技有限公司，科沃斯机器人（苏州）有限公司控股子公司</w:t>
            </w:r>
          </w:p>
        </w:tc>
      </w:tr>
      <w:tr w:rsidR="00167FDE" w14:paraId="5A0AFEFE" w14:textId="77777777" w:rsidTr="00167FDE">
        <w:trPr>
          <w:jc w:val="center"/>
        </w:trPr>
        <w:tc>
          <w:tcPr>
            <w:tcW w:w="1980" w:type="dxa"/>
            <w:vAlign w:val="center"/>
          </w:tcPr>
          <w:p w14:paraId="428C4F6A" w14:textId="17E84A3B" w:rsidR="00167FDE" w:rsidRPr="003414B9" w:rsidRDefault="00167FDE" w:rsidP="00167FDE">
            <w:pPr>
              <w:rPr>
                <w:rFonts w:ascii="宋体" w:hAnsi="宋体"/>
              </w:rPr>
            </w:pPr>
            <w:r w:rsidRPr="003414B9">
              <w:rPr>
                <w:rFonts w:ascii="宋体" w:hAnsi="宋体" w:hint="eastAsia"/>
              </w:rPr>
              <w:t>狗尾草科技</w:t>
            </w:r>
          </w:p>
        </w:tc>
        <w:tc>
          <w:tcPr>
            <w:tcW w:w="567" w:type="dxa"/>
            <w:vAlign w:val="center"/>
          </w:tcPr>
          <w:p w14:paraId="1BCF7E43" w14:textId="45746A83"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022B8146" w14:textId="1E26FC75" w:rsidR="00167FDE" w:rsidRPr="003414B9" w:rsidRDefault="00167FDE" w:rsidP="00167FDE">
            <w:pPr>
              <w:rPr>
                <w:rFonts w:ascii="宋体" w:hAnsi="宋体"/>
                <w:color w:val="000000" w:themeColor="text1"/>
              </w:rPr>
            </w:pPr>
            <w:r w:rsidRPr="003414B9">
              <w:rPr>
                <w:rFonts w:ascii="宋体" w:hAnsi="宋体" w:hint="eastAsia"/>
              </w:rPr>
              <w:t>苏州狗尾草智能科技有限公司，科沃斯机器人（苏州）有限公司参股公司</w:t>
            </w:r>
          </w:p>
        </w:tc>
      </w:tr>
      <w:tr w:rsidR="00167FDE" w14:paraId="1E5F72FB" w14:textId="77777777" w:rsidTr="00167FDE">
        <w:trPr>
          <w:jc w:val="center"/>
        </w:trPr>
        <w:tc>
          <w:tcPr>
            <w:tcW w:w="1980" w:type="dxa"/>
            <w:vAlign w:val="center"/>
          </w:tcPr>
          <w:p w14:paraId="72E548B0" w14:textId="58AFD850" w:rsidR="00167FDE" w:rsidRPr="003414B9" w:rsidRDefault="00167FDE" w:rsidP="00167FDE">
            <w:pPr>
              <w:rPr>
                <w:rFonts w:ascii="宋体" w:hAnsi="宋体"/>
              </w:rPr>
            </w:pPr>
            <w:r w:rsidRPr="003414B9">
              <w:rPr>
                <w:rFonts w:ascii="宋体" w:hAnsi="宋体" w:hint="eastAsia"/>
              </w:rPr>
              <w:t>炬佑科技</w:t>
            </w:r>
          </w:p>
        </w:tc>
        <w:tc>
          <w:tcPr>
            <w:tcW w:w="567" w:type="dxa"/>
            <w:vAlign w:val="center"/>
          </w:tcPr>
          <w:p w14:paraId="612286CA" w14:textId="6D0A5DA9"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0499E128" w14:textId="41B80C1D" w:rsidR="00167FDE" w:rsidRPr="003414B9" w:rsidRDefault="00167FDE" w:rsidP="00167FDE">
            <w:pPr>
              <w:rPr>
                <w:rFonts w:ascii="宋体" w:hAnsi="宋体"/>
                <w:color w:val="000000" w:themeColor="text1"/>
              </w:rPr>
            </w:pPr>
            <w:r w:rsidRPr="003414B9">
              <w:rPr>
                <w:rFonts w:ascii="宋体" w:hAnsi="宋体" w:hint="eastAsia"/>
              </w:rPr>
              <w:t>上海炬佑智能科技有限公司，科沃斯机器人（苏州）有限公司参股公司</w:t>
            </w:r>
          </w:p>
        </w:tc>
      </w:tr>
      <w:tr w:rsidR="00167FDE" w14:paraId="427453E3" w14:textId="77777777" w:rsidTr="00167FDE">
        <w:trPr>
          <w:jc w:val="center"/>
        </w:trPr>
        <w:tc>
          <w:tcPr>
            <w:tcW w:w="1980" w:type="dxa"/>
            <w:vAlign w:val="center"/>
          </w:tcPr>
          <w:p w14:paraId="4ECACA8B" w14:textId="4CB587C8" w:rsidR="00167FDE" w:rsidRPr="003414B9" w:rsidRDefault="00167FDE" w:rsidP="00167FDE">
            <w:pPr>
              <w:rPr>
                <w:rFonts w:ascii="宋体" w:hAnsi="宋体"/>
              </w:rPr>
            </w:pPr>
            <w:r w:rsidRPr="003414B9">
              <w:rPr>
                <w:rFonts w:ascii="宋体" w:hAnsi="宋体" w:hint="eastAsia"/>
              </w:rPr>
              <w:t>仙工科技</w:t>
            </w:r>
          </w:p>
        </w:tc>
        <w:tc>
          <w:tcPr>
            <w:tcW w:w="567" w:type="dxa"/>
            <w:vAlign w:val="center"/>
          </w:tcPr>
          <w:p w14:paraId="54C91BA6" w14:textId="6B26D5ED"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42369163" w14:textId="4BE9CFDF" w:rsidR="00167FDE" w:rsidRPr="003414B9" w:rsidRDefault="00167FDE" w:rsidP="00167FDE">
            <w:pPr>
              <w:rPr>
                <w:rFonts w:ascii="宋体" w:hAnsi="宋体"/>
                <w:color w:val="000000" w:themeColor="text1"/>
              </w:rPr>
            </w:pPr>
            <w:r w:rsidRPr="003414B9">
              <w:rPr>
                <w:rFonts w:ascii="宋体" w:hAnsi="宋体" w:hint="eastAsia"/>
              </w:rPr>
              <w:t>上海仙工智能科技股份有限公司，科沃斯机器人（苏州）有限公司参股公司</w:t>
            </w:r>
          </w:p>
        </w:tc>
      </w:tr>
      <w:tr w:rsidR="00167FDE" w14:paraId="6EA6D80A" w14:textId="77777777" w:rsidTr="00167FDE">
        <w:trPr>
          <w:jc w:val="center"/>
        </w:trPr>
        <w:tc>
          <w:tcPr>
            <w:tcW w:w="1980" w:type="dxa"/>
            <w:vAlign w:val="center"/>
          </w:tcPr>
          <w:p w14:paraId="03C30BE7" w14:textId="63D871B4" w:rsidR="00167FDE" w:rsidRPr="003414B9" w:rsidRDefault="00167FDE" w:rsidP="00167FDE">
            <w:pPr>
              <w:rPr>
                <w:rFonts w:ascii="宋体" w:hAnsi="宋体"/>
              </w:rPr>
            </w:pPr>
            <w:r w:rsidRPr="003414B9">
              <w:rPr>
                <w:rFonts w:ascii="宋体" w:hAnsi="宋体" w:hint="eastAsia"/>
              </w:rPr>
              <w:t>IDG</w:t>
            </w:r>
          </w:p>
        </w:tc>
        <w:tc>
          <w:tcPr>
            <w:tcW w:w="567" w:type="dxa"/>
            <w:vAlign w:val="center"/>
          </w:tcPr>
          <w:p w14:paraId="6CAC47A0" w14:textId="018F027A" w:rsidR="00167FDE" w:rsidRPr="003414B9" w:rsidRDefault="00167FDE" w:rsidP="00167FDE">
            <w:pPr>
              <w:jc w:val="center"/>
              <w:rPr>
                <w:rFonts w:ascii="宋体" w:hAnsi="宋体"/>
                <w:color w:val="000000" w:themeColor="text1"/>
              </w:rPr>
            </w:pPr>
            <w:r w:rsidRPr="003414B9">
              <w:rPr>
                <w:rFonts w:ascii="宋体" w:hAnsi="宋体" w:hint="eastAsia"/>
              </w:rPr>
              <w:t>指</w:t>
            </w:r>
          </w:p>
        </w:tc>
        <w:tc>
          <w:tcPr>
            <w:tcW w:w="6276" w:type="dxa"/>
            <w:vAlign w:val="center"/>
          </w:tcPr>
          <w:p w14:paraId="2844B37F" w14:textId="665EAE00" w:rsidR="00167FDE" w:rsidRPr="003414B9" w:rsidRDefault="00167FDE" w:rsidP="00167FDE">
            <w:pPr>
              <w:rPr>
                <w:rFonts w:ascii="宋体" w:hAnsi="宋体"/>
                <w:color w:val="000000" w:themeColor="text1"/>
              </w:rPr>
            </w:pPr>
            <w:r w:rsidRPr="003414B9">
              <w:rPr>
                <w:rFonts w:ascii="宋体" w:hAnsi="宋体" w:hint="eastAsia"/>
              </w:rPr>
              <w:t xml:space="preserve">IDG-Accel China Capital GP II Associates </w:t>
            </w:r>
            <w:proofErr w:type="spellStart"/>
            <w:r w:rsidRPr="003414B9">
              <w:rPr>
                <w:rFonts w:ascii="宋体" w:hAnsi="宋体" w:hint="eastAsia"/>
              </w:rPr>
              <w:t>LTd.</w:t>
            </w:r>
            <w:proofErr w:type="spellEnd"/>
            <w:r w:rsidRPr="003414B9">
              <w:rPr>
                <w:rFonts w:ascii="宋体" w:hAnsi="宋体" w:hint="eastAsia"/>
              </w:rPr>
              <w:t>及IDG-Accel    China Capital II Associates L.P.</w:t>
            </w:r>
          </w:p>
        </w:tc>
      </w:tr>
    </w:tbl>
    <w:p w14:paraId="5964E11E" w14:textId="77777777" w:rsidR="007F1ED8" w:rsidRDefault="007F1ED8">
      <w:pPr>
        <w:rPr>
          <w:color w:val="000000" w:themeColor="text1"/>
        </w:rPr>
      </w:pPr>
    </w:p>
    <w:p w14:paraId="0E1D1A03" w14:textId="77777777" w:rsidR="007F1ED8" w:rsidRDefault="007F1ED8">
      <w:pPr>
        <w:rPr>
          <w:color w:val="000000" w:themeColor="text1"/>
        </w:rPr>
      </w:pPr>
    </w:p>
    <w:p w14:paraId="0D7B9DF7" w14:textId="77777777" w:rsidR="007F1ED8" w:rsidRDefault="00FD7238">
      <w:pPr>
        <w:pStyle w:val="10"/>
        <w:numPr>
          <w:ilvl w:val="0"/>
          <w:numId w:val="3"/>
        </w:numPr>
        <w:rPr>
          <w:rFonts w:ascii="黑体" w:hAnsi="黑体"/>
          <w:color w:val="000000" w:themeColor="text1"/>
        </w:rPr>
      </w:pPr>
      <w:bookmarkStart w:id="8" w:name="_Toc76114273"/>
      <w:bookmarkStart w:id="9" w:name="_Toc200030540"/>
      <w:r>
        <w:rPr>
          <w:rFonts w:ascii="黑体" w:hAnsi="黑体" w:hint="eastAsia"/>
          <w:color w:val="000000" w:themeColor="text1"/>
        </w:rPr>
        <w:t>公司简介</w:t>
      </w:r>
      <w:bookmarkEnd w:id="7"/>
      <w:r>
        <w:rPr>
          <w:rFonts w:ascii="黑体" w:hAnsi="黑体" w:hint="eastAsia"/>
          <w:color w:val="000000" w:themeColor="text1"/>
        </w:rPr>
        <w:t>和主要财务指标</w:t>
      </w:r>
    </w:p>
    <w:p w14:paraId="5A67BB09" w14:textId="77777777" w:rsidR="007F1ED8" w:rsidRDefault="00FD7238">
      <w:pPr>
        <w:pStyle w:val="2"/>
        <w:numPr>
          <w:ilvl w:val="0"/>
          <w:numId w:val="84"/>
        </w:numPr>
        <w:ind w:left="0" w:firstLine="0"/>
        <w:rPr>
          <w:color w:val="000000" w:themeColor="text1"/>
        </w:rPr>
      </w:pPr>
      <w:bookmarkStart w:id="10" w:name="_Toc342565881"/>
      <w:bookmarkStart w:id="11" w:name="_Toc342051041"/>
      <w:bookmarkEnd w:id="8"/>
      <w:bookmarkEnd w:id="9"/>
      <w:r>
        <w:rPr>
          <w:rFonts w:hint="eastAsia"/>
          <w:color w:val="000000" w:themeColor="text1"/>
        </w:rPr>
        <w:t>公司信息</w:t>
      </w:r>
      <w:bookmarkEnd w:id="10"/>
      <w:bookmarkEnd w:id="11"/>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7F1ED8" w14:paraId="2C7AC6A5" w14:textId="77777777">
        <w:trPr>
          <w:trHeight w:val="293"/>
        </w:trPr>
        <w:sdt>
          <w:sdtPr>
            <w:tag w:val="_PLD_372cd7a5ecc1420488735479d42bf939"/>
            <w:id w:val="1138692210"/>
          </w:sdtPr>
          <w:sdtEndPr/>
          <w:sdtContent>
            <w:tc>
              <w:tcPr>
                <w:tcW w:w="2169" w:type="pct"/>
                <w:tcBorders>
                  <w:top w:val="single" w:sz="4" w:space="0" w:color="auto"/>
                  <w:bottom w:val="single" w:sz="4" w:space="0" w:color="auto"/>
                  <w:right w:val="single" w:sz="4" w:space="0" w:color="auto"/>
                </w:tcBorders>
              </w:tcPr>
              <w:p w14:paraId="587F2BD9" w14:textId="77777777" w:rsidR="007F1ED8" w:rsidRDefault="00FD7238">
                <w:pPr>
                  <w:kinsoku w:val="0"/>
                  <w:overflowPunct w:val="0"/>
                  <w:autoSpaceDE w:val="0"/>
                  <w:autoSpaceDN w:val="0"/>
                  <w:adjustRightInd w:val="0"/>
                  <w:snapToGrid w:val="0"/>
                  <w:rPr>
                    <w:color w:val="000000" w:themeColor="text1"/>
                  </w:rPr>
                </w:pPr>
                <w:r>
                  <w:rPr>
                    <w:rFonts w:hint="eastAsia"/>
                    <w:color w:val="000000" w:themeColor="text1"/>
                  </w:rPr>
                  <w:t>公司的中文名称</w:t>
                </w:r>
              </w:p>
            </w:tc>
          </w:sdtContent>
        </w:sdt>
        <w:sdt>
          <w:sdtPr>
            <w:rPr>
              <w:rFonts w:ascii="宋体" w:hAnsi="宋体" w:hint="eastAsia"/>
              <w:color w:val="000000" w:themeColor="text1"/>
            </w:rPr>
            <w:alias w:val="公司法定中文名称"/>
            <w:tag w:val="_GBC_6f7f4fb261c84402a309f1371502ca4f"/>
            <w:id w:val="1044028105"/>
            <w:dataBinding w:prefixMappings="xmlns:clcid-cgi='clcid-cgi'" w:xpath="/*/clcid-cgi:GongSiFaDingZhongWenMingCheng[not(@periodRef)]" w:storeItemID="{89EBAB94-44A0-46A2-B712-30D997D04A6D}"/>
            <w:text/>
          </w:sdtPr>
          <w:sdtEndPr/>
          <w:sdtContent>
            <w:tc>
              <w:tcPr>
                <w:tcW w:w="2831" w:type="pct"/>
                <w:tcBorders>
                  <w:top w:val="single" w:sz="4" w:space="0" w:color="auto"/>
                  <w:left w:val="single" w:sz="4" w:space="0" w:color="auto"/>
                  <w:bottom w:val="single" w:sz="4" w:space="0" w:color="auto"/>
                </w:tcBorders>
              </w:tcPr>
              <w:p w14:paraId="21C20D09" w14:textId="77777777" w:rsidR="007F1ED8" w:rsidRPr="00300102" w:rsidRDefault="00FD7238">
                <w:pPr>
                  <w:kinsoku w:val="0"/>
                  <w:overflowPunct w:val="0"/>
                  <w:autoSpaceDE w:val="0"/>
                  <w:autoSpaceDN w:val="0"/>
                  <w:adjustRightInd w:val="0"/>
                  <w:snapToGrid w:val="0"/>
                  <w:rPr>
                    <w:rFonts w:ascii="宋体" w:hAnsi="宋体"/>
                    <w:color w:val="000000" w:themeColor="text1"/>
                  </w:rPr>
                </w:pPr>
                <w:r w:rsidRPr="00300102">
                  <w:rPr>
                    <w:rFonts w:ascii="宋体" w:hAnsi="宋体" w:hint="eastAsia"/>
                    <w:color w:val="000000" w:themeColor="text1"/>
                  </w:rPr>
                  <w:t>科沃斯机器人股份有限公司</w:t>
                </w:r>
              </w:p>
            </w:tc>
          </w:sdtContent>
        </w:sdt>
      </w:tr>
      <w:tr w:rsidR="00167FDE" w14:paraId="371112D7" w14:textId="77777777">
        <w:trPr>
          <w:trHeight w:val="293"/>
        </w:trPr>
        <w:tc>
          <w:tcPr>
            <w:tcW w:w="2169" w:type="pct"/>
            <w:tcBorders>
              <w:top w:val="single" w:sz="4" w:space="0" w:color="auto"/>
              <w:bottom w:val="single" w:sz="4" w:space="0" w:color="auto"/>
              <w:right w:val="single" w:sz="4" w:space="0" w:color="auto"/>
            </w:tcBorders>
          </w:tcPr>
          <w:p w14:paraId="7D238081" w14:textId="77777777" w:rsidR="00167FDE" w:rsidRDefault="00167FDE" w:rsidP="00167FDE">
            <w:pPr>
              <w:kinsoku w:val="0"/>
              <w:overflowPunct w:val="0"/>
              <w:autoSpaceDE w:val="0"/>
              <w:autoSpaceDN w:val="0"/>
              <w:adjustRightInd w:val="0"/>
              <w:snapToGrid w:val="0"/>
              <w:rPr>
                <w:color w:val="000000" w:themeColor="text1"/>
              </w:rPr>
            </w:pPr>
            <w:r>
              <w:rPr>
                <w:rFonts w:hint="eastAsia"/>
                <w:color w:val="000000" w:themeColor="text1"/>
              </w:rPr>
              <w:t>公司的中文简称</w:t>
            </w:r>
          </w:p>
        </w:tc>
        <w:tc>
          <w:tcPr>
            <w:tcW w:w="2831" w:type="pct"/>
            <w:tcBorders>
              <w:top w:val="single" w:sz="4" w:space="0" w:color="auto"/>
              <w:left w:val="single" w:sz="4" w:space="0" w:color="auto"/>
              <w:bottom w:val="single" w:sz="4" w:space="0" w:color="auto"/>
            </w:tcBorders>
          </w:tcPr>
          <w:p w14:paraId="5605C987" w14:textId="4545C310" w:rsidR="00167FDE" w:rsidRPr="00300102" w:rsidRDefault="00167FDE" w:rsidP="00167FDE">
            <w:pPr>
              <w:kinsoku w:val="0"/>
              <w:overflowPunct w:val="0"/>
              <w:autoSpaceDE w:val="0"/>
              <w:autoSpaceDN w:val="0"/>
              <w:adjustRightInd w:val="0"/>
              <w:snapToGrid w:val="0"/>
              <w:rPr>
                <w:rFonts w:ascii="宋体" w:hAnsi="宋体"/>
              </w:rPr>
            </w:pPr>
            <w:r w:rsidRPr="00300102">
              <w:rPr>
                <w:rFonts w:ascii="宋体" w:hAnsi="宋体" w:hint="eastAsia"/>
              </w:rPr>
              <w:t>科沃斯</w:t>
            </w:r>
          </w:p>
        </w:tc>
      </w:tr>
      <w:tr w:rsidR="00167FDE" w14:paraId="7CFBD9F3" w14:textId="77777777">
        <w:trPr>
          <w:trHeight w:val="293"/>
        </w:trPr>
        <w:tc>
          <w:tcPr>
            <w:tcW w:w="2169" w:type="pct"/>
            <w:tcBorders>
              <w:top w:val="single" w:sz="4" w:space="0" w:color="auto"/>
              <w:bottom w:val="single" w:sz="4" w:space="0" w:color="auto"/>
              <w:right w:val="single" w:sz="4" w:space="0" w:color="auto"/>
            </w:tcBorders>
          </w:tcPr>
          <w:p w14:paraId="250C90EF" w14:textId="77777777" w:rsidR="00167FDE" w:rsidRDefault="00167FDE" w:rsidP="00167FDE">
            <w:pPr>
              <w:kinsoku w:val="0"/>
              <w:overflowPunct w:val="0"/>
              <w:autoSpaceDE w:val="0"/>
              <w:autoSpaceDN w:val="0"/>
              <w:adjustRightInd w:val="0"/>
              <w:snapToGrid w:val="0"/>
              <w:rPr>
                <w:color w:val="000000" w:themeColor="text1"/>
              </w:rPr>
            </w:pPr>
            <w:r>
              <w:rPr>
                <w:color w:val="000000" w:themeColor="text1"/>
              </w:rPr>
              <w:t>公司的外文名称</w:t>
            </w:r>
          </w:p>
        </w:tc>
        <w:tc>
          <w:tcPr>
            <w:tcW w:w="2831" w:type="pct"/>
            <w:tcBorders>
              <w:top w:val="single" w:sz="4" w:space="0" w:color="auto"/>
              <w:left w:val="single" w:sz="4" w:space="0" w:color="auto"/>
              <w:bottom w:val="single" w:sz="4" w:space="0" w:color="auto"/>
            </w:tcBorders>
          </w:tcPr>
          <w:p w14:paraId="6E20D798" w14:textId="2059238B" w:rsidR="00167FDE" w:rsidRPr="00300102" w:rsidRDefault="00167FDE" w:rsidP="00167FDE">
            <w:pPr>
              <w:kinsoku w:val="0"/>
              <w:overflowPunct w:val="0"/>
              <w:autoSpaceDE w:val="0"/>
              <w:autoSpaceDN w:val="0"/>
              <w:adjustRightInd w:val="0"/>
              <w:snapToGrid w:val="0"/>
              <w:rPr>
                <w:rFonts w:ascii="宋体" w:hAnsi="宋体"/>
              </w:rPr>
            </w:pPr>
            <w:proofErr w:type="spellStart"/>
            <w:r w:rsidRPr="00300102">
              <w:rPr>
                <w:rFonts w:ascii="宋体" w:hAnsi="宋体" w:hint="eastAsia"/>
              </w:rPr>
              <w:t>Ecovacs</w:t>
            </w:r>
            <w:proofErr w:type="spellEnd"/>
            <w:r w:rsidRPr="00300102">
              <w:rPr>
                <w:rFonts w:ascii="宋体" w:hAnsi="宋体" w:hint="eastAsia"/>
              </w:rPr>
              <w:t xml:space="preserve"> Robotics </w:t>
            </w:r>
            <w:proofErr w:type="spellStart"/>
            <w:r w:rsidRPr="00300102">
              <w:rPr>
                <w:rFonts w:ascii="宋体" w:hAnsi="宋体" w:hint="eastAsia"/>
              </w:rPr>
              <w:t>Co.,Ltd</w:t>
            </w:r>
            <w:proofErr w:type="spellEnd"/>
          </w:p>
        </w:tc>
      </w:tr>
      <w:tr w:rsidR="00167FDE" w14:paraId="26E15473" w14:textId="77777777">
        <w:trPr>
          <w:trHeight w:val="293"/>
        </w:trPr>
        <w:tc>
          <w:tcPr>
            <w:tcW w:w="2169" w:type="pct"/>
            <w:tcBorders>
              <w:top w:val="single" w:sz="4" w:space="0" w:color="auto"/>
              <w:bottom w:val="single" w:sz="4" w:space="0" w:color="auto"/>
              <w:right w:val="single" w:sz="4" w:space="0" w:color="auto"/>
            </w:tcBorders>
          </w:tcPr>
          <w:p w14:paraId="64E549AB" w14:textId="77777777" w:rsidR="00167FDE" w:rsidRDefault="00167FDE" w:rsidP="00167FDE">
            <w:pPr>
              <w:kinsoku w:val="0"/>
              <w:overflowPunct w:val="0"/>
              <w:autoSpaceDE w:val="0"/>
              <w:autoSpaceDN w:val="0"/>
              <w:adjustRightInd w:val="0"/>
              <w:snapToGrid w:val="0"/>
              <w:rPr>
                <w:color w:val="000000" w:themeColor="text1"/>
              </w:rPr>
            </w:pPr>
            <w:r>
              <w:rPr>
                <w:color w:val="000000" w:themeColor="text1"/>
              </w:rPr>
              <w:t>公司的外文名称缩写</w:t>
            </w:r>
          </w:p>
        </w:tc>
        <w:tc>
          <w:tcPr>
            <w:tcW w:w="2831" w:type="pct"/>
            <w:tcBorders>
              <w:top w:val="single" w:sz="4" w:space="0" w:color="auto"/>
              <w:left w:val="single" w:sz="4" w:space="0" w:color="auto"/>
              <w:bottom w:val="single" w:sz="4" w:space="0" w:color="auto"/>
            </w:tcBorders>
          </w:tcPr>
          <w:p w14:paraId="4B4811D7" w14:textId="16B54019" w:rsidR="00167FDE" w:rsidRPr="00300102" w:rsidRDefault="00167FDE" w:rsidP="00167FDE">
            <w:pPr>
              <w:kinsoku w:val="0"/>
              <w:overflowPunct w:val="0"/>
              <w:autoSpaceDE w:val="0"/>
              <w:autoSpaceDN w:val="0"/>
              <w:adjustRightInd w:val="0"/>
              <w:snapToGrid w:val="0"/>
              <w:rPr>
                <w:rFonts w:ascii="宋体" w:hAnsi="宋体"/>
              </w:rPr>
            </w:pPr>
            <w:r w:rsidRPr="00300102">
              <w:rPr>
                <w:rFonts w:ascii="宋体" w:hAnsi="宋体" w:hint="eastAsia"/>
              </w:rPr>
              <w:t>ECOVACS</w:t>
            </w:r>
          </w:p>
        </w:tc>
      </w:tr>
      <w:tr w:rsidR="00167FDE" w14:paraId="7DC47084" w14:textId="77777777">
        <w:trPr>
          <w:trHeight w:val="293"/>
        </w:trPr>
        <w:tc>
          <w:tcPr>
            <w:tcW w:w="2169" w:type="pct"/>
            <w:tcBorders>
              <w:top w:val="single" w:sz="4" w:space="0" w:color="auto"/>
              <w:bottom w:val="single" w:sz="4" w:space="0" w:color="auto"/>
              <w:right w:val="single" w:sz="4" w:space="0" w:color="auto"/>
            </w:tcBorders>
          </w:tcPr>
          <w:p w14:paraId="2D719679" w14:textId="77777777" w:rsidR="00167FDE" w:rsidRDefault="00167FDE" w:rsidP="00167FDE">
            <w:pPr>
              <w:kinsoku w:val="0"/>
              <w:overflowPunct w:val="0"/>
              <w:autoSpaceDE w:val="0"/>
              <w:autoSpaceDN w:val="0"/>
              <w:adjustRightInd w:val="0"/>
              <w:snapToGrid w:val="0"/>
              <w:rPr>
                <w:color w:val="000000" w:themeColor="text1"/>
              </w:rPr>
            </w:pPr>
            <w:r>
              <w:rPr>
                <w:color w:val="000000" w:themeColor="text1"/>
              </w:rPr>
              <w:t>公司的</w:t>
            </w:r>
            <w:r>
              <w:rPr>
                <w:rFonts w:hint="eastAsia"/>
                <w:color w:val="000000" w:themeColor="text1"/>
              </w:rPr>
              <w:t>法定代表人</w:t>
            </w:r>
          </w:p>
        </w:tc>
        <w:tc>
          <w:tcPr>
            <w:tcW w:w="2831" w:type="pct"/>
            <w:tcBorders>
              <w:top w:val="single" w:sz="4" w:space="0" w:color="auto"/>
              <w:left w:val="single" w:sz="4" w:space="0" w:color="auto"/>
              <w:bottom w:val="single" w:sz="4" w:space="0" w:color="auto"/>
            </w:tcBorders>
          </w:tcPr>
          <w:p w14:paraId="79A65980" w14:textId="488807BD" w:rsidR="00167FDE" w:rsidRPr="00300102" w:rsidRDefault="00167FDE" w:rsidP="00167FDE">
            <w:pPr>
              <w:kinsoku w:val="0"/>
              <w:overflowPunct w:val="0"/>
              <w:autoSpaceDE w:val="0"/>
              <w:autoSpaceDN w:val="0"/>
              <w:adjustRightInd w:val="0"/>
              <w:snapToGrid w:val="0"/>
              <w:rPr>
                <w:rFonts w:ascii="宋体" w:hAnsi="宋体"/>
                <w:color w:val="000000" w:themeColor="text1"/>
              </w:rPr>
            </w:pPr>
            <w:r w:rsidRPr="00300102">
              <w:rPr>
                <w:rFonts w:ascii="宋体" w:hAnsi="宋体" w:hint="eastAsia"/>
              </w:rPr>
              <w:t>庄建华</w:t>
            </w:r>
          </w:p>
        </w:tc>
      </w:tr>
    </w:tbl>
    <w:p w14:paraId="14AF4912" w14:textId="77777777" w:rsidR="007F1ED8" w:rsidRDefault="007F1ED8">
      <w:pPr>
        <w:rPr>
          <w:color w:val="000000" w:themeColor="text1"/>
        </w:rPr>
      </w:pPr>
    </w:p>
    <w:p w14:paraId="2392FCC6" w14:textId="77777777" w:rsidR="007F1ED8" w:rsidRDefault="00FD7238">
      <w:pPr>
        <w:pStyle w:val="2"/>
        <w:numPr>
          <w:ilvl w:val="0"/>
          <w:numId w:val="84"/>
        </w:numPr>
        <w:ind w:left="0" w:firstLine="0"/>
        <w:rPr>
          <w:color w:val="000000" w:themeColor="text1"/>
        </w:rPr>
      </w:pPr>
      <w:bookmarkStart w:id="12" w:name="_Toc342565882"/>
      <w:bookmarkStart w:id="13" w:name="_Toc342051042"/>
      <w:r>
        <w:rPr>
          <w:rFonts w:hint="eastAsia"/>
          <w:color w:val="000000" w:themeColor="text1"/>
        </w:rPr>
        <w:t>联系人和联系方式</w:t>
      </w:r>
      <w:bookmarkEnd w:id="12"/>
      <w:bookmarkEnd w:id="13"/>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939"/>
        <w:gridCol w:w="2942"/>
        <w:gridCol w:w="2942"/>
      </w:tblGrid>
      <w:tr w:rsidR="007F1ED8" w14:paraId="2D3C2B6B" w14:textId="77777777">
        <w:tc>
          <w:tcPr>
            <w:tcW w:w="1666" w:type="pct"/>
            <w:tcBorders>
              <w:top w:val="single" w:sz="4" w:space="0" w:color="auto"/>
              <w:bottom w:val="single" w:sz="4" w:space="0" w:color="auto"/>
              <w:right w:val="single" w:sz="4" w:space="0" w:color="auto"/>
            </w:tcBorders>
          </w:tcPr>
          <w:p w14:paraId="58F80B79" w14:textId="77777777" w:rsidR="007F1ED8" w:rsidRDefault="007F1ED8">
            <w:pPr>
              <w:kinsoku w:val="0"/>
              <w:overflowPunct w:val="0"/>
              <w:autoSpaceDE w:val="0"/>
              <w:autoSpaceDN w:val="0"/>
              <w:adjustRightInd w:val="0"/>
              <w:snapToGrid w:val="0"/>
              <w:rPr>
                <w:color w:val="000000" w:themeColor="text1"/>
              </w:rPr>
            </w:pPr>
          </w:p>
        </w:tc>
        <w:tc>
          <w:tcPr>
            <w:tcW w:w="1667" w:type="pct"/>
            <w:tcBorders>
              <w:top w:val="single" w:sz="4" w:space="0" w:color="auto"/>
              <w:left w:val="single" w:sz="4" w:space="0" w:color="auto"/>
              <w:bottom w:val="single" w:sz="4" w:space="0" w:color="auto"/>
              <w:right w:val="single" w:sz="4" w:space="0" w:color="auto"/>
            </w:tcBorders>
          </w:tcPr>
          <w:p w14:paraId="3EDD0F1A" w14:textId="77777777" w:rsidR="007F1ED8" w:rsidRPr="00300102" w:rsidRDefault="002302AE">
            <w:pPr>
              <w:pStyle w:val="a7"/>
              <w:kinsoku w:val="0"/>
              <w:overflowPunct w:val="0"/>
              <w:autoSpaceDE w:val="0"/>
              <w:autoSpaceDN w:val="0"/>
              <w:adjustRightInd w:val="0"/>
              <w:snapToGrid w:val="0"/>
              <w:jc w:val="center"/>
              <w:rPr>
                <w:rFonts w:ascii="宋体" w:hAnsi="宋体"/>
                <w:color w:val="000000" w:themeColor="text1"/>
              </w:rPr>
            </w:pPr>
            <w:sdt>
              <w:sdtPr>
                <w:rPr>
                  <w:rFonts w:ascii="宋体" w:hAnsi="宋体"/>
                </w:rPr>
                <w:tag w:val="_PLD_d0432012a3f249c3b4fdd759ff340e86"/>
                <w:id w:val="1823314509"/>
              </w:sdtPr>
              <w:sdtEndPr/>
              <w:sdtContent>
                <w:r w:rsidR="00FD7238" w:rsidRPr="00300102">
                  <w:rPr>
                    <w:rFonts w:ascii="宋体" w:hAnsi="宋体" w:cs="宋体" w:hint="eastAsia"/>
                    <w:color w:val="000000" w:themeColor="text1"/>
                  </w:rPr>
                  <w:t>董事会秘书</w:t>
                </w:r>
              </w:sdtContent>
            </w:sdt>
            <w:r w:rsidR="00FD7238" w:rsidRPr="00300102">
              <w:rPr>
                <w:rFonts w:ascii="宋体" w:hAnsi="宋体"/>
                <w:color w:val="000000" w:themeColor="text1"/>
              </w:rPr>
              <w:t xml:space="preserve"> </w:t>
            </w:r>
          </w:p>
        </w:tc>
        <w:sdt>
          <w:sdtPr>
            <w:rPr>
              <w:rFonts w:ascii="宋体" w:hAnsi="宋体"/>
            </w:rPr>
            <w:tag w:val="_PLD_3a25396416c14d2cb0688ae0ac8a1d4d"/>
            <w:id w:val="-456636077"/>
          </w:sdtPr>
          <w:sdtEndPr/>
          <w:sdtContent>
            <w:tc>
              <w:tcPr>
                <w:tcW w:w="1667" w:type="pct"/>
                <w:tcBorders>
                  <w:top w:val="single" w:sz="4" w:space="0" w:color="auto"/>
                  <w:left w:val="single" w:sz="4" w:space="0" w:color="auto"/>
                  <w:bottom w:val="single" w:sz="4" w:space="0" w:color="auto"/>
                </w:tcBorders>
              </w:tcPr>
              <w:p w14:paraId="419932BC" w14:textId="77777777" w:rsidR="007F1ED8" w:rsidRPr="00300102" w:rsidRDefault="00FD7238">
                <w:pPr>
                  <w:pStyle w:val="a7"/>
                  <w:kinsoku w:val="0"/>
                  <w:overflowPunct w:val="0"/>
                  <w:autoSpaceDE w:val="0"/>
                  <w:autoSpaceDN w:val="0"/>
                  <w:adjustRightInd w:val="0"/>
                  <w:snapToGrid w:val="0"/>
                  <w:jc w:val="center"/>
                  <w:rPr>
                    <w:rFonts w:ascii="宋体" w:hAnsi="宋体" w:cs="宋体"/>
                    <w:color w:val="000000" w:themeColor="text1"/>
                  </w:rPr>
                </w:pPr>
                <w:r w:rsidRPr="00300102">
                  <w:rPr>
                    <w:rFonts w:ascii="宋体" w:hAnsi="宋体" w:cs="宋体" w:hint="eastAsia"/>
                    <w:color w:val="000000" w:themeColor="text1"/>
                  </w:rPr>
                  <w:t>证券事务代表</w:t>
                </w:r>
              </w:p>
            </w:tc>
          </w:sdtContent>
        </w:sdt>
      </w:tr>
      <w:tr w:rsidR="00167FDE" w14:paraId="02266FC5" w14:textId="77777777" w:rsidTr="00FD7238">
        <w:tc>
          <w:tcPr>
            <w:tcW w:w="1666" w:type="pct"/>
            <w:tcBorders>
              <w:top w:val="single" w:sz="4" w:space="0" w:color="auto"/>
              <w:bottom w:val="single" w:sz="4" w:space="0" w:color="auto"/>
              <w:right w:val="single" w:sz="4" w:space="0" w:color="auto"/>
            </w:tcBorders>
          </w:tcPr>
          <w:p w14:paraId="785A6888" w14:textId="77777777" w:rsidR="00167FDE" w:rsidRDefault="00167FDE" w:rsidP="00167FDE">
            <w:pPr>
              <w:kinsoku w:val="0"/>
              <w:overflowPunct w:val="0"/>
              <w:autoSpaceDE w:val="0"/>
              <w:autoSpaceDN w:val="0"/>
              <w:adjustRightInd w:val="0"/>
              <w:snapToGrid w:val="0"/>
              <w:rPr>
                <w:color w:val="000000" w:themeColor="text1"/>
              </w:rPr>
            </w:pPr>
            <w:r>
              <w:rPr>
                <w:rFonts w:hint="eastAsia"/>
                <w:color w:val="000000" w:themeColor="text1"/>
              </w:rPr>
              <w:t>姓名</w:t>
            </w:r>
          </w:p>
        </w:tc>
        <w:tc>
          <w:tcPr>
            <w:tcW w:w="1667" w:type="pct"/>
            <w:tcBorders>
              <w:top w:val="single" w:sz="4" w:space="0" w:color="auto"/>
              <w:left w:val="single" w:sz="4" w:space="0" w:color="auto"/>
              <w:bottom w:val="single" w:sz="4" w:space="0" w:color="auto"/>
              <w:right w:val="single" w:sz="4" w:space="0" w:color="auto"/>
            </w:tcBorders>
            <w:vAlign w:val="center"/>
          </w:tcPr>
          <w:p w14:paraId="3F69203E" w14:textId="3141DC24" w:rsidR="00167FDE" w:rsidRPr="00300102" w:rsidRDefault="00167FDE" w:rsidP="00167FDE">
            <w:pPr>
              <w:kinsoku w:val="0"/>
              <w:overflowPunct w:val="0"/>
              <w:autoSpaceDE w:val="0"/>
              <w:autoSpaceDN w:val="0"/>
              <w:adjustRightInd w:val="0"/>
              <w:snapToGrid w:val="0"/>
              <w:rPr>
                <w:rFonts w:ascii="宋体" w:hAnsi="宋体"/>
              </w:rPr>
            </w:pPr>
            <w:r w:rsidRPr="00300102">
              <w:rPr>
                <w:rFonts w:ascii="宋体" w:hAnsi="宋体" w:hint="eastAsia"/>
              </w:rPr>
              <w:t>马建军</w:t>
            </w:r>
          </w:p>
        </w:tc>
        <w:tc>
          <w:tcPr>
            <w:tcW w:w="1667" w:type="pct"/>
            <w:tcBorders>
              <w:top w:val="single" w:sz="4" w:space="0" w:color="auto"/>
              <w:left w:val="single" w:sz="4" w:space="0" w:color="auto"/>
              <w:bottom w:val="single" w:sz="4" w:space="0" w:color="auto"/>
            </w:tcBorders>
            <w:vAlign w:val="center"/>
          </w:tcPr>
          <w:p w14:paraId="3F06C7A9" w14:textId="46A71929" w:rsidR="00167FDE" w:rsidRPr="00300102" w:rsidRDefault="00167FDE" w:rsidP="00167FDE">
            <w:pPr>
              <w:kinsoku w:val="0"/>
              <w:overflowPunct w:val="0"/>
              <w:autoSpaceDE w:val="0"/>
              <w:autoSpaceDN w:val="0"/>
              <w:adjustRightInd w:val="0"/>
              <w:snapToGrid w:val="0"/>
              <w:rPr>
                <w:rFonts w:ascii="宋体" w:hAnsi="宋体"/>
              </w:rPr>
            </w:pPr>
            <w:r w:rsidRPr="00300102">
              <w:rPr>
                <w:rFonts w:ascii="宋体" w:hAnsi="宋体" w:hint="eastAsia"/>
              </w:rPr>
              <w:t>汪杰</w:t>
            </w:r>
          </w:p>
        </w:tc>
      </w:tr>
      <w:tr w:rsidR="00167FDE" w14:paraId="38100349" w14:textId="77777777" w:rsidTr="00FD7238">
        <w:tc>
          <w:tcPr>
            <w:tcW w:w="1666" w:type="pct"/>
            <w:tcBorders>
              <w:top w:val="single" w:sz="4" w:space="0" w:color="auto"/>
              <w:bottom w:val="single" w:sz="4" w:space="0" w:color="auto"/>
              <w:right w:val="single" w:sz="4" w:space="0" w:color="auto"/>
            </w:tcBorders>
          </w:tcPr>
          <w:p w14:paraId="179A9616" w14:textId="77777777" w:rsidR="00167FDE" w:rsidRDefault="00167FDE" w:rsidP="00167FDE">
            <w:pPr>
              <w:kinsoku w:val="0"/>
              <w:overflowPunct w:val="0"/>
              <w:autoSpaceDE w:val="0"/>
              <w:autoSpaceDN w:val="0"/>
              <w:adjustRightInd w:val="0"/>
              <w:snapToGrid w:val="0"/>
              <w:rPr>
                <w:color w:val="000000" w:themeColor="text1"/>
              </w:rPr>
            </w:pPr>
            <w:r>
              <w:rPr>
                <w:rFonts w:hint="eastAsia"/>
                <w:color w:val="000000" w:themeColor="text1"/>
              </w:rPr>
              <w:t>联系地址</w:t>
            </w:r>
          </w:p>
        </w:tc>
        <w:tc>
          <w:tcPr>
            <w:tcW w:w="1667" w:type="pct"/>
            <w:tcBorders>
              <w:top w:val="single" w:sz="4" w:space="0" w:color="auto"/>
              <w:left w:val="single" w:sz="4" w:space="0" w:color="auto"/>
              <w:bottom w:val="single" w:sz="4" w:space="0" w:color="auto"/>
              <w:right w:val="single" w:sz="4" w:space="0" w:color="auto"/>
            </w:tcBorders>
            <w:vAlign w:val="center"/>
          </w:tcPr>
          <w:p w14:paraId="207C8258" w14:textId="137D09B2" w:rsidR="00167FDE" w:rsidRPr="00300102" w:rsidRDefault="00167FDE" w:rsidP="00167FDE">
            <w:pPr>
              <w:kinsoku w:val="0"/>
              <w:overflowPunct w:val="0"/>
              <w:autoSpaceDE w:val="0"/>
              <w:autoSpaceDN w:val="0"/>
              <w:adjustRightInd w:val="0"/>
              <w:snapToGrid w:val="0"/>
              <w:rPr>
                <w:rFonts w:ascii="宋体" w:hAnsi="宋体"/>
              </w:rPr>
            </w:pPr>
            <w:r w:rsidRPr="00300102">
              <w:rPr>
                <w:rFonts w:ascii="宋体" w:hAnsi="宋体" w:hint="eastAsia"/>
              </w:rPr>
              <w:t>苏州市吴中区友翔路18号</w:t>
            </w:r>
          </w:p>
        </w:tc>
        <w:tc>
          <w:tcPr>
            <w:tcW w:w="1667" w:type="pct"/>
            <w:tcBorders>
              <w:top w:val="single" w:sz="4" w:space="0" w:color="auto"/>
              <w:left w:val="single" w:sz="4" w:space="0" w:color="auto"/>
              <w:bottom w:val="single" w:sz="4" w:space="0" w:color="auto"/>
            </w:tcBorders>
            <w:vAlign w:val="center"/>
          </w:tcPr>
          <w:p w14:paraId="63A124DC" w14:textId="3EE9B64C" w:rsidR="00167FDE" w:rsidRPr="00300102" w:rsidRDefault="00167FDE" w:rsidP="00167FDE">
            <w:pPr>
              <w:kinsoku w:val="0"/>
              <w:overflowPunct w:val="0"/>
              <w:autoSpaceDE w:val="0"/>
              <w:autoSpaceDN w:val="0"/>
              <w:adjustRightInd w:val="0"/>
              <w:snapToGrid w:val="0"/>
              <w:rPr>
                <w:rFonts w:ascii="宋体" w:hAnsi="宋体"/>
              </w:rPr>
            </w:pPr>
            <w:r w:rsidRPr="00300102">
              <w:rPr>
                <w:rFonts w:ascii="宋体" w:hAnsi="宋体" w:hint="eastAsia"/>
              </w:rPr>
              <w:t>苏州市吴中区友翔路18号</w:t>
            </w:r>
          </w:p>
        </w:tc>
      </w:tr>
      <w:tr w:rsidR="00167FDE" w14:paraId="602BCF48" w14:textId="77777777" w:rsidTr="00FD7238">
        <w:tc>
          <w:tcPr>
            <w:tcW w:w="1666" w:type="pct"/>
            <w:tcBorders>
              <w:top w:val="single" w:sz="4" w:space="0" w:color="auto"/>
              <w:bottom w:val="single" w:sz="4" w:space="0" w:color="auto"/>
              <w:right w:val="single" w:sz="4" w:space="0" w:color="auto"/>
            </w:tcBorders>
          </w:tcPr>
          <w:p w14:paraId="595AC88E" w14:textId="77777777" w:rsidR="00167FDE" w:rsidRDefault="00167FDE" w:rsidP="00167FDE">
            <w:pPr>
              <w:kinsoku w:val="0"/>
              <w:overflowPunct w:val="0"/>
              <w:autoSpaceDE w:val="0"/>
              <w:autoSpaceDN w:val="0"/>
              <w:adjustRightInd w:val="0"/>
              <w:snapToGrid w:val="0"/>
              <w:rPr>
                <w:color w:val="000000" w:themeColor="text1"/>
              </w:rPr>
            </w:pPr>
            <w:r>
              <w:rPr>
                <w:color w:val="000000" w:themeColor="text1"/>
              </w:rPr>
              <w:t>电话</w:t>
            </w:r>
          </w:p>
        </w:tc>
        <w:tc>
          <w:tcPr>
            <w:tcW w:w="1667" w:type="pct"/>
            <w:tcBorders>
              <w:top w:val="single" w:sz="4" w:space="0" w:color="auto"/>
              <w:left w:val="single" w:sz="4" w:space="0" w:color="auto"/>
              <w:bottom w:val="single" w:sz="4" w:space="0" w:color="auto"/>
              <w:right w:val="single" w:sz="4" w:space="0" w:color="auto"/>
            </w:tcBorders>
            <w:vAlign w:val="center"/>
          </w:tcPr>
          <w:p w14:paraId="0ACCE2E7" w14:textId="27036A23" w:rsidR="00167FDE" w:rsidRPr="00300102" w:rsidRDefault="00167FDE" w:rsidP="00167FDE">
            <w:pPr>
              <w:kinsoku w:val="0"/>
              <w:overflowPunct w:val="0"/>
              <w:autoSpaceDE w:val="0"/>
              <w:autoSpaceDN w:val="0"/>
              <w:adjustRightInd w:val="0"/>
              <w:snapToGrid w:val="0"/>
              <w:rPr>
                <w:rFonts w:ascii="宋体" w:hAnsi="宋体"/>
              </w:rPr>
            </w:pPr>
            <w:r w:rsidRPr="00300102">
              <w:rPr>
                <w:rFonts w:ascii="宋体" w:hAnsi="宋体" w:hint="eastAsia"/>
              </w:rPr>
              <w:t>0512-65875866</w:t>
            </w:r>
          </w:p>
        </w:tc>
        <w:tc>
          <w:tcPr>
            <w:tcW w:w="1667" w:type="pct"/>
            <w:tcBorders>
              <w:top w:val="single" w:sz="4" w:space="0" w:color="auto"/>
              <w:left w:val="single" w:sz="4" w:space="0" w:color="auto"/>
              <w:bottom w:val="single" w:sz="4" w:space="0" w:color="auto"/>
            </w:tcBorders>
            <w:vAlign w:val="center"/>
          </w:tcPr>
          <w:p w14:paraId="7129804C" w14:textId="490B831A" w:rsidR="00167FDE" w:rsidRPr="00300102" w:rsidRDefault="00167FDE" w:rsidP="00167FDE">
            <w:pPr>
              <w:kinsoku w:val="0"/>
              <w:overflowPunct w:val="0"/>
              <w:autoSpaceDE w:val="0"/>
              <w:autoSpaceDN w:val="0"/>
              <w:adjustRightInd w:val="0"/>
              <w:snapToGrid w:val="0"/>
              <w:rPr>
                <w:rFonts w:ascii="宋体" w:hAnsi="宋体"/>
              </w:rPr>
            </w:pPr>
            <w:r w:rsidRPr="00300102">
              <w:rPr>
                <w:rFonts w:ascii="宋体" w:hAnsi="宋体" w:hint="eastAsia"/>
              </w:rPr>
              <w:t>0512-65875866</w:t>
            </w:r>
          </w:p>
        </w:tc>
      </w:tr>
      <w:tr w:rsidR="00167FDE" w14:paraId="19F7C89C" w14:textId="77777777" w:rsidTr="00FD7238">
        <w:tc>
          <w:tcPr>
            <w:tcW w:w="1666" w:type="pct"/>
            <w:tcBorders>
              <w:top w:val="single" w:sz="4" w:space="0" w:color="auto"/>
              <w:bottom w:val="single" w:sz="4" w:space="0" w:color="auto"/>
              <w:right w:val="single" w:sz="4" w:space="0" w:color="auto"/>
            </w:tcBorders>
          </w:tcPr>
          <w:p w14:paraId="0BBBD7C0" w14:textId="77777777" w:rsidR="00167FDE" w:rsidRDefault="00167FDE" w:rsidP="00167FDE">
            <w:pPr>
              <w:kinsoku w:val="0"/>
              <w:overflowPunct w:val="0"/>
              <w:autoSpaceDE w:val="0"/>
              <w:autoSpaceDN w:val="0"/>
              <w:adjustRightInd w:val="0"/>
              <w:snapToGrid w:val="0"/>
              <w:rPr>
                <w:color w:val="000000" w:themeColor="text1"/>
              </w:rPr>
            </w:pPr>
            <w:r>
              <w:rPr>
                <w:color w:val="000000" w:themeColor="text1"/>
              </w:rPr>
              <w:t>传真</w:t>
            </w:r>
          </w:p>
        </w:tc>
        <w:tc>
          <w:tcPr>
            <w:tcW w:w="1667" w:type="pct"/>
            <w:tcBorders>
              <w:top w:val="single" w:sz="4" w:space="0" w:color="auto"/>
              <w:left w:val="single" w:sz="4" w:space="0" w:color="auto"/>
              <w:bottom w:val="single" w:sz="4" w:space="0" w:color="auto"/>
              <w:right w:val="single" w:sz="4" w:space="0" w:color="auto"/>
            </w:tcBorders>
            <w:vAlign w:val="center"/>
          </w:tcPr>
          <w:p w14:paraId="40508504" w14:textId="59B153BC" w:rsidR="00167FDE" w:rsidRPr="00300102" w:rsidRDefault="00167FDE" w:rsidP="00167FDE">
            <w:pPr>
              <w:kinsoku w:val="0"/>
              <w:overflowPunct w:val="0"/>
              <w:autoSpaceDE w:val="0"/>
              <w:autoSpaceDN w:val="0"/>
              <w:adjustRightInd w:val="0"/>
              <w:snapToGrid w:val="0"/>
              <w:rPr>
                <w:rFonts w:ascii="宋体" w:hAnsi="宋体"/>
              </w:rPr>
            </w:pPr>
            <w:r w:rsidRPr="00300102">
              <w:rPr>
                <w:rFonts w:ascii="宋体" w:hAnsi="宋体" w:hint="eastAsia"/>
              </w:rPr>
              <w:t>0512-65982064</w:t>
            </w:r>
          </w:p>
        </w:tc>
        <w:tc>
          <w:tcPr>
            <w:tcW w:w="1667" w:type="pct"/>
            <w:tcBorders>
              <w:top w:val="single" w:sz="4" w:space="0" w:color="auto"/>
              <w:left w:val="single" w:sz="4" w:space="0" w:color="auto"/>
              <w:bottom w:val="single" w:sz="4" w:space="0" w:color="auto"/>
            </w:tcBorders>
            <w:vAlign w:val="center"/>
          </w:tcPr>
          <w:p w14:paraId="6C0BC0FE" w14:textId="02E64498" w:rsidR="00167FDE" w:rsidRPr="00300102" w:rsidRDefault="00167FDE" w:rsidP="00167FDE">
            <w:pPr>
              <w:kinsoku w:val="0"/>
              <w:overflowPunct w:val="0"/>
              <w:autoSpaceDE w:val="0"/>
              <w:autoSpaceDN w:val="0"/>
              <w:adjustRightInd w:val="0"/>
              <w:snapToGrid w:val="0"/>
              <w:rPr>
                <w:rFonts w:ascii="宋体" w:hAnsi="宋体"/>
              </w:rPr>
            </w:pPr>
            <w:r w:rsidRPr="00300102">
              <w:rPr>
                <w:rFonts w:ascii="宋体" w:hAnsi="宋体" w:hint="eastAsia"/>
              </w:rPr>
              <w:t>0512-65982064</w:t>
            </w:r>
          </w:p>
        </w:tc>
      </w:tr>
      <w:tr w:rsidR="00167FDE" w14:paraId="1366E2F7" w14:textId="77777777" w:rsidTr="00FD7238">
        <w:tc>
          <w:tcPr>
            <w:tcW w:w="1666" w:type="pct"/>
            <w:tcBorders>
              <w:top w:val="single" w:sz="4" w:space="0" w:color="auto"/>
              <w:bottom w:val="single" w:sz="4" w:space="0" w:color="auto"/>
              <w:right w:val="single" w:sz="4" w:space="0" w:color="auto"/>
            </w:tcBorders>
          </w:tcPr>
          <w:p w14:paraId="51D7D7B8" w14:textId="77777777" w:rsidR="00167FDE" w:rsidRDefault="00167FDE" w:rsidP="00167FDE">
            <w:pPr>
              <w:kinsoku w:val="0"/>
              <w:overflowPunct w:val="0"/>
              <w:autoSpaceDE w:val="0"/>
              <w:autoSpaceDN w:val="0"/>
              <w:adjustRightInd w:val="0"/>
              <w:snapToGrid w:val="0"/>
              <w:rPr>
                <w:color w:val="000000" w:themeColor="text1"/>
              </w:rPr>
            </w:pPr>
            <w:r>
              <w:rPr>
                <w:color w:val="000000" w:themeColor="text1"/>
              </w:rPr>
              <w:t>电子信箱</w:t>
            </w:r>
          </w:p>
        </w:tc>
        <w:tc>
          <w:tcPr>
            <w:tcW w:w="1667" w:type="pct"/>
            <w:tcBorders>
              <w:top w:val="single" w:sz="4" w:space="0" w:color="auto"/>
              <w:left w:val="single" w:sz="4" w:space="0" w:color="auto"/>
              <w:bottom w:val="single" w:sz="4" w:space="0" w:color="auto"/>
              <w:right w:val="single" w:sz="4" w:space="0" w:color="auto"/>
            </w:tcBorders>
            <w:vAlign w:val="center"/>
          </w:tcPr>
          <w:p w14:paraId="607B9FE2" w14:textId="56E220E8" w:rsidR="00167FDE" w:rsidRPr="00300102" w:rsidRDefault="00167FDE" w:rsidP="00167FDE">
            <w:pPr>
              <w:kinsoku w:val="0"/>
              <w:overflowPunct w:val="0"/>
              <w:autoSpaceDE w:val="0"/>
              <w:autoSpaceDN w:val="0"/>
              <w:adjustRightInd w:val="0"/>
              <w:snapToGrid w:val="0"/>
              <w:rPr>
                <w:rFonts w:ascii="宋体" w:hAnsi="宋体"/>
              </w:rPr>
            </w:pPr>
            <w:r w:rsidRPr="00300102">
              <w:rPr>
                <w:rFonts w:ascii="宋体" w:hAnsi="宋体" w:hint="eastAsia"/>
              </w:rPr>
              <w:t>ir@ecovacs.com</w:t>
            </w:r>
          </w:p>
        </w:tc>
        <w:tc>
          <w:tcPr>
            <w:tcW w:w="1667" w:type="pct"/>
            <w:tcBorders>
              <w:top w:val="single" w:sz="4" w:space="0" w:color="auto"/>
              <w:left w:val="single" w:sz="4" w:space="0" w:color="auto"/>
              <w:bottom w:val="single" w:sz="4" w:space="0" w:color="auto"/>
            </w:tcBorders>
            <w:vAlign w:val="center"/>
          </w:tcPr>
          <w:p w14:paraId="01B18C7A" w14:textId="3C154C23" w:rsidR="00167FDE" w:rsidRPr="00300102" w:rsidRDefault="00167FDE" w:rsidP="00167FDE">
            <w:pPr>
              <w:kinsoku w:val="0"/>
              <w:overflowPunct w:val="0"/>
              <w:autoSpaceDE w:val="0"/>
              <w:autoSpaceDN w:val="0"/>
              <w:adjustRightInd w:val="0"/>
              <w:snapToGrid w:val="0"/>
              <w:rPr>
                <w:rFonts w:ascii="宋体" w:hAnsi="宋体"/>
              </w:rPr>
            </w:pPr>
            <w:r w:rsidRPr="00300102">
              <w:rPr>
                <w:rFonts w:ascii="宋体" w:hAnsi="宋体" w:hint="eastAsia"/>
              </w:rPr>
              <w:t>ir@ecovacs.com</w:t>
            </w:r>
          </w:p>
        </w:tc>
      </w:tr>
    </w:tbl>
    <w:p w14:paraId="6D1DCB83" w14:textId="77777777" w:rsidR="007F1ED8" w:rsidRDefault="007F1ED8">
      <w:pPr>
        <w:rPr>
          <w:color w:val="000000" w:themeColor="text1"/>
        </w:rPr>
      </w:pPr>
    </w:p>
    <w:p w14:paraId="2B1550C2" w14:textId="77777777" w:rsidR="007F1ED8" w:rsidRDefault="00FD7238">
      <w:pPr>
        <w:pStyle w:val="2"/>
        <w:numPr>
          <w:ilvl w:val="0"/>
          <w:numId w:val="84"/>
        </w:numPr>
        <w:ind w:left="0" w:firstLine="0"/>
        <w:rPr>
          <w:color w:val="000000" w:themeColor="text1"/>
        </w:rPr>
      </w:pPr>
      <w:r>
        <w:rPr>
          <w:rFonts w:hint="eastAsia"/>
          <w:color w:val="000000" w:themeColor="text1"/>
        </w:rPr>
        <w:t>基本情况变更简介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167FDE" w14:paraId="59031610" w14:textId="77777777" w:rsidTr="00167FDE">
        <w:trPr>
          <w:trHeight w:val="293"/>
        </w:trPr>
        <w:sdt>
          <w:sdtPr>
            <w:tag w:val="_PLD_85d89a4aa7974727a1dc32c53cb7ca26"/>
            <w:id w:val="996542183"/>
          </w:sdtPr>
          <w:sdtEndPr/>
          <w:sdtContent>
            <w:tc>
              <w:tcPr>
                <w:tcW w:w="2169" w:type="pct"/>
                <w:tcBorders>
                  <w:top w:val="single" w:sz="4" w:space="0" w:color="auto"/>
                  <w:bottom w:val="single" w:sz="4" w:space="0" w:color="auto"/>
                  <w:right w:val="single" w:sz="4" w:space="0" w:color="auto"/>
                </w:tcBorders>
                <w:vAlign w:val="center"/>
              </w:tcPr>
              <w:p w14:paraId="6BC7F92B" w14:textId="77777777" w:rsidR="00167FDE" w:rsidRDefault="00167FDE" w:rsidP="00167FDE">
                <w:pPr>
                  <w:kinsoku w:val="0"/>
                  <w:overflowPunct w:val="0"/>
                  <w:autoSpaceDE w:val="0"/>
                  <w:autoSpaceDN w:val="0"/>
                  <w:adjustRightInd w:val="0"/>
                  <w:snapToGrid w:val="0"/>
                  <w:rPr>
                    <w:color w:val="000000" w:themeColor="text1"/>
                  </w:rPr>
                </w:pPr>
                <w:r>
                  <w:rPr>
                    <w:color w:val="000000" w:themeColor="text1"/>
                  </w:rPr>
                  <w:t>公司注册地址</w:t>
                </w:r>
              </w:p>
            </w:tc>
          </w:sdtContent>
        </w:sdt>
        <w:tc>
          <w:tcPr>
            <w:tcW w:w="2831" w:type="pct"/>
            <w:tcBorders>
              <w:top w:val="single" w:sz="4" w:space="0" w:color="auto"/>
              <w:left w:val="single" w:sz="4" w:space="0" w:color="auto"/>
              <w:bottom w:val="single" w:sz="4" w:space="0" w:color="auto"/>
            </w:tcBorders>
            <w:vAlign w:val="center"/>
          </w:tcPr>
          <w:p w14:paraId="71AEC687" w14:textId="4A40EEF8" w:rsidR="00167FDE" w:rsidRPr="00300102" w:rsidRDefault="00167FDE" w:rsidP="00167FDE">
            <w:pPr>
              <w:kinsoku w:val="0"/>
              <w:overflowPunct w:val="0"/>
              <w:autoSpaceDE w:val="0"/>
              <w:autoSpaceDN w:val="0"/>
              <w:adjustRightInd w:val="0"/>
              <w:snapToGrid w:val="0"/>
              <w:rPr>
                <w:rFonts w:ascii="宋体" w:hAnsi="宋体"/>
                <w:color w:val="000000" w:themeColor="text1"/>
              </w:rPr>
            </w:pPr>
            <w:r w:rsidRPr="00300102">
              <w:rPr>
                <w:rFonts w:ascii="宋体" w:hAnsi="宋体" w:hint="eastAsia"/>
              </w:rPr>
              <w:t>苏州市吴中区郭巷街道吴淞江产业园淞苇路</w:t>
            </w:r>
            <w:r w:rsidRPr="00300102">
              <w:rPr>
                <w:rFonts w:ascii="宋体" w:hAnsi="宋体"/>
              </w:rPr>
              <w:t>518号</w:t>
            </w:r>
          </w:p>
        </w:tc>
      </w:tr>
      <w:tr w:rsidR="00167FDE" w14:paraId="205977D1" w14:textId="77777777" w:rsidTr="00167FDE">
        <w:trPr>
          <w:trHeight w:val="293"/>
        </w:trPr>
        <w:tc>
          <w:tcPr>
            <w:tcW w:w="2169" w:type="pct"/>
            <w:tcBorders>
              <w:top w:val="single" w:sz="4" w:space="0" w:color="auto"/>
              <w:bottom w:val="single" w:sz="4" w:space="0" w:color="auto"/>
              <w:right w:val="single" w:sz="4" w:space="0" w:color="auto"/>
            </w:tcBorders>
            <w:vAlign w:val="center"/>
          </w:tcPr>
          <w:p w14:paraId="667248BD" w14:textId="77777777" w:rsidR="00167FDE" w:rsidRDefault="00167FDE" w:rsidP="00167FDE">
            <w:pPr>
              <w:kinsoku w:val="0"/>
              <w:overflowPunct w:val="0"/>
              <w:autoSpaceDE w:val="0"/>
              <w:autoSpaceDN w:val="0"/>
              <w:adjustRightInd w:val="0"/>
              <w:snapToGrid w:val="0"/>
              <w:rPr>
                <w:color w:val="000000" w:themeColor="text1"/>
              </w:rPr>
            </w:pPr>
            <w:r>
              <w:rPr>
                <w:rFonts w:hint="eastAsia"/>
                <w:color w:val="000000" w:themeColor="text1"/>
              </w:rPr>
              <w:t>公司注册地址的历史变更情况</w:t>
            </w:r>
          </w:p>
        </w:tc>
        <w:tc>
          <w:tcPr>
            <w:tcW w:w="2831" w:type="pct"/>
            <w:tcBorders>
              <w:top w:val="single" w:sz="4" w:space="0" w:color="auto"/>
              <w:left w:val="single" w:sz="4" w:space="0" w:color="auto"/>
              <w:bottom w:val="single" w:sz="4" w:space="0" w:color="auto"/>
            </w:tcBorders>
            <w:vAlign w:val="center"/>
          </w:tcPr>
          <w:p w14:paraId="495D6E33" w14:textId="36F49DB4" w:rsidR="00167FDE" w:rsidRPr="00300102" w:rsidRDefault="00167FDE" w:rsidP="00167FDE">
            <w:pPr>
              <w:kinsoku w:val="0"/>
              <w:overflowPunct w:val="0"/>
              <w:autoSpaceDE w:val="0"/>
              <w:autoSpaceDN w:val="0"/>
              <w:adjustRightInd w:val="0"/>
              <w:snapToGrid w:val="0"/>
              <w:rPr>
                <w:rFonts w:ascii="宋体" w:hAnsi="宋体"/>
                <w:color w:val="000000" w:themeColor="text1"/>
              </w:rPr>
            </w:pPr>
            <w:r w:rsidRPr="00300102">
              <w:rPr>
                <w:rFonts w:ascii="宋体" w:hAnsi="宋体" w:hint="eastAsia"/>
                <w:color w:val="000000" w:themeColor="text1"/>
              </w:rPr>
              <w:t>公司注册地址于</w:t>
            </w:r>
            <w:r w:rsidRPr="00300102">
              <w:rPr>
                <w:rFonts w:ascii="宋体" w:hAnsi="宋体"/>
                <w:color w:val="000000" w:themeColor="text1"/>
              </w:rPr>
              <w:t>2021年4月7日由“苏州市吴中区石湖西路108号”变更为“苏州市吴中区郭巷街道吴淞江产业园淞苇路518号”</w:t>
            </w:r>
          </w:p>
        </w:tc>
      </w:tr>
      <w:tr w:rsidR="00167FDE" w14:paraId="44065AC3" w14:textId="77777777" w:rsidTr="00167FDE">
        <w:trPr>
          <w:trHeight w:val="293"/>
        </w:trPr>
        <w:tc>
          <w:tcPr>
            <w:tcW w:w="2169" w:type="pct"/>
            <w:tcBorders>
              <w:top w:val="single" w:sz="4" w:space="0" w:color="auto"/>
              <w:bottom w:val="single" w:sz="4" w:space="0" w:color="auto"/>
              <w:right w:val="single" w:sz="4" w:space="0" w:color="auto"/>
            </w:tcBorders>
            <w:vAlign w:val="center"/>
          </w:tcPr>
          <w:p w14:paraId="235645E0" w14:textId="77777777" w:rsidR="00167FDE" w:rsidRDefault="00167FDE" w:rsidP="00167FDE">
            <w:pPr>
              <w:kinsoku w:val="0"/>
              <w:overflowPunct w:val="0"/>
              <w:autoSpaceDE w:val="0"/>
              <w:autoSpaceDN w:val="0"/>
              <w:adjustRightInd w:val="0"/>
              <w:snapToGrid w:val="0"/>
              <w:rPr>
                <w:color w:val="000000" w:themeColor="text1"/>
              </w:rPr>
            </w:pPr>
            <w:r>
              <w:rPr>
                <w:color w:val="000000" w:themeColor="text1"/>
              </w:rPr>
              <w:t>公司办公地址</w:t>
            </w:r>
          </w:p>
        </w:tc>
        <w:tc>
          <w:tcPr>
            <w:tcW w:w="2831" w:type="pct"/>
            <w:tcBorders>
              <w:top w:val="single" w:sz="4" w:space="0" w:color="auto"/>
              <w:left w:val="single" w:sz="4" w:space="0" w:color="auto"/>
              <w:bottom w:val="single" w:sz="4" w:space="0" w:color="auto"/>
            </w:tcBorders>
            <w:vAlign w:val="center"/>
          </w:tcPr>
          <w:p w14:paraId="3FC357A6" w14:textId="43AC4B89" w:rsidR="00167FDE" w:rsidRPr="00300102" w:rsidRDefault="00167FDE" w:rsidP="00167FDE">
            <w:pPr>
              <w:kinsoku w:val="0"/>
              <w:overflowPunct w:val="0"/>
              <w:autoSpaceDE w:val="0"/>
              <w:autoSpaceDN w:val="0"/>
              <w:adjustRightInd w:val="0"/>
              <w:snapToGrid w:val="0"/>
              <w:rPr>
                <w:rFonts w:ascii="宋体" w:hAnsi="宋体"/>
                <w:color w:val="000000" w:themeColor="text1"/>
              </w:rPr>
            </w:pPr>
            <w:r w:rsidRPr="00300102">
              <w:rPr>
                <w:rFonts w:ascii="宋体" w:hAnsi="宋体" w:hint="eastAsia"/>
              </w:rPr>
              <w:t>苏州市吴中区友翔路18号</w:t>
            </w:r>
          </w:p>
        </w:tc>
      </w:tr>
      <w:tr w:rsidR="00167FDE" w14:paraId="7DAC4C87" w14:textId="77777777" w:rsidTr="00167FDE">
        <w:trPr>
          <w:trHeight w:val="293"/>
        </w:trPr>
        <w:tc>
          <w:tcPr>
            <w:tcW w:w="2169" w:type="pct"/>
            <w:tcBorders>
              <w:top w:val="single" w:sz="4" w:space="0" w:color="auto"/>
              <w:bottom w:val="single" w:sz="4" w:space="0" w:color="auto"/>
              <w:right w:val="single" w:sz="4" w:space="0" w:color="auto"/>
            </w:tcBorders>
            <w:vAlign w:val="center"/>
          </w:tcPr>
          <w:p w14:paraId="42D4D46A" w14:textId="77777777" w:rsidR="00167FDE" w:rsidRDefault="00167FDE" w:rsidP="00167FDE">
            <w:pPr>
              <w:kinsoku w:val="0"/>
              <w:overflowPunct w:val="0"/>
              <w:autoSpaceDE w:val="0"/>
              <w:autoSpaceDN w:val="0"/>
              <w:adjustRightInd w:val="0"/>
              <w:snapToGrid w:val="0"/>
              <w:rPr>
                <w:color w:val="000000" w:themeColor="text1"/>
              </w:rPr>
            </w:pPr>
            <w:r>
              <w:rPr>
                <w:color w:val="000000" w:themeColor="text1"/>
              </w:rPr>
              <w:t>公司办公地址的邮政编码</w:t>
            </w:r>
          </w:p>
        </w:tc>
        <w:tc>
          <w:tcPr>
            <w:tcW w:w="2831" w:type="pct"/>
            <w:tcBorders>
              <w:top w:val="single" w:sz="4" w:space="0" w:color="auto"/>
              <w:left w:val="single" w:sz="4" w:space="0" w:color="auto"/>
              <w:bottom w:val="single" w:sz="4" w:space="0" w:color="auto"/>
            </w:tcBorders>
            <w:vAlign w:val="center"/>
          </w:tcPr>
          <w:p w14:paraId="79E5BDB9" w14:textId="3589CFC2" w:rsidR="00167FDE" w:rsidRPr="00300102" w:rsidRDefault="00167FDE" w:rsidP="00167FDE">
            <w:pPr>
              <w:kinsoku w:val="0"/>
              <w:overflowPunct w:val="0"/>
              <w:autoSpaceDE w:val="0"/>
              <w:autoSpaceDN w:val="0"/>
              <w:adjustRightInd w:val="0"/>
              <w:snapToGrid w:val="0"/>
              <w:rPr>
                <w:rFonts w:ascii="宋体" w:hAnsi="宋体"/>
                <w:color w:val="000000" w:themeColor="text1"/>
              </w:rPr>
            </w:pPr>
            <w:r w:rsidRPr="00300102">
              <w:rPr>
                <w:rFonts w:ascii="宋体" w:hAnsi="宋体" w:hint="eastAsia"/>
              </w:rPr>
              <w:t>215104</w:t>
            </w:r>
          </w:p>
        </w:tc>
      </w:tr>
      <w:tr w:rsidR="00167FDE" w14:paraId="2B35FE35" w14:textId="77777777" w:rsidTr="00167FDE">
        <w:trPr>
          <w:trHeight w:val="293"/>
        </w:trPr>
        <w:tc>
          <w:tcPr>
            <w:tcW w:w="2169" w:type="pct"/>
            <w:tcBorders>
              <w:top w:val="single" w:sz="4" w:space="0" w:color="auto"/>
              <w:bottom w:val="single" w:sz="4" w:space="0" w:color="auto"/>
              <w:right w:val="single" w:sz="4" w:space="0" w:color="auto"/>
            </w:tcBorders>
            <w:vAlign w:val="center"/>
          </w:tcPr>
          <w:p w14:paraId="5600CDA7" w14:textId="77777777" w:rsidR="00167FDE" w:rsidRDefault="00167FDE" w:rsidP="00167FDE">
            <w:pPr>
              <w:kinsoku w:val="0"/>
              <w:overflowPunct w:val="0"/>
              <w:autoSpaceDE w:val="0"/>
              <w:autoSpaceDN w:val="0"/>
              <w:adjustRightInd w:val="0"/>
              <w:snapToGrid w:val="0"/>
              <w:rPr>
                <w:color w:val="000000" w:themeColor="text1"/>
              </w:rPr>
            </w:pPr>
            <w:r>
              <w:rPr>
                <w:color w:val="000000" w:themeColor="text1"/>
              </w:rPr>
              <w:t>公司网址</w:t>
            </w:r>
          </w:p>
        </w:tc>
        <w:tc>
          <w:tcPr>
            <w:tcW w:w="2831" w:type="pct"/>
            <w:tcBorders>
              <w:top w:val="single" w:sz="4" w:space="0" w:color="auto"/>
              <w:left w:val="single" w:sz="4" w:space="0" w:color="auto"/>
              <w:bottom w:val="single" w:sz="4" w:space="0" w:color="auto"/>
            </w:tcBorders>
            <w:vAlign w:val="center"/>
          </w:tcPr>
          <w:p w14:paraId="77DE6E2F" w14:textId="697682B3" w:rsidR="00167FDE" w:rsidRPr="00300102" w:rsidRDefault="00167FDE" w:rsidP="00167FDE">
            <w:pPr>
              <w:kinsoku w:val="0"/>
              <w:overflowPunct w:val="0"/>
              <w:autoSpaceDE w:val="0"/>
              <w:autoSpaceDN w:val="0"/>
              <w:adjustRightInd w:val="0"/>
              <w:snapToGrid w:val="0"/>
              <w:rPr>
                <w:rFonts w:ascii="宋体" w:hAnsi="宋体"/>
                <w:color w:val="000000" w:themeColor="text1"/>
              </w:rPr>
            </w:pPr>
            <w:r w:rsidRPr="00300102">
              <w:rPr>
                <w:rFonts w:ascii="宋体" w:hAnsi="宋体" w:hint="eastAsia"/>
              </w:rPr>
              <w:t>http://www.ecovacsgroup.com</w:t>
            </w:r>
          </w:p>
        </w:tc>
      </w:tr>
      <w:tr w:rsidR="00167FDE" w14:paraId="1613B575" w14:textId="77777777" w:rsidTr="00167FDE">
        <w:trPr>
          <w:trHeight w:val="293"/>
        </w:trPr>
        <w:tc>
          <w:tcPr>
            <w:tcW w:w="2169" w:type="pct"/>
            <w:tcBorders>
              <w:top w:val="single" w:sz="4" w:space="0" w:color="auto"/>
              <w:bottom w:val="single" w:sz="4" w:space="0" w:color="auto"/>
              <w:right w:val="single" w:sz="4" w:space="0" w:color="auto"/>
            </w:tcBorders>
            <w:vAlign w:val="center"/>
          </w:tcPr>
          <w:p w14:paraId="5165F7EB" w14:textId="77777777" w:rsidR="00167FDE" w:rsidRDefault="00167FDE" w:rsidP="00167FDE">
            <w:pPr>
              <w:kinsoku w:val="0"/>
              <w:overflowPunct w:val="0"/>
              <w:autoSpaceDE w:val="0"/>
              <w:autoSpaceDN w:val="0"/>
              <w:adjustRightInd w:val="0"/>
              <w:snapToGrid w:val="0"/>
              <w:rPr>
                <w:color w:val="000000" w:themeColor="text1"/>
              </w:rPr>
            </w:pPr>
            <w:r>
              <w:rPr>
                <w:color w:val="000000" w:themeColor="text1"/>
              </w:rPr>
              <w:t>电子信箱</w:t>
            </w:r>
          </w:p>
        </w:tc>
        <w:tc>
          <w:tcPr>
            <w:tcW w:w="2831" w:type="pct"/>
            <w:tcBorders>
              <w:top w:val="single" w:sz="4" w:space="0" w:color="auto"/>
              <w:left w:val="single" w:sz="4" w:space="0" w:color="auto"/>
              <w:bottom w:val="single" w:sz="4" w:space="0" w:color="auto"/>
            </w:tcBorders>
            <w:vAlign w:val="center"/>
          </w:tcPr>
          <w:p w14:paraId="4FE4C2D8" w14:textId="2ABA868F" w:rsidR="00167FDE" w:rsidRPr="00300102" w:rsidRDefault="00167FDE" w:rsidP="00167FDE">
            <w:pPr>
              <w:kinsoku w:val="0"/>
              <w:overflowPunct w:val="0"/>
              <w:autoSpaceDE w:val="0"/>
              <w:autoSpaceDN w:val="0"/>
              <w:adjustRightInd w:val="0"/>
              <w:snapToGrid w:val="0"/>
              <w:rPr>
                <w:rFonts w:ascii="宋体" w:hAnsi="宋体"/>
                <w:color w:val="000000" w:themeColor="text1"/>
              </w:rPr>
            </w:pPr>
            <w:r w:rsidRPr="00300102">
              <w:rPr>
                <w:rFonts w:ascii="宋体" w:hAnsi="宋体" w:hint="eastAsia"/>
              </w:rPr>
              <w:t>ir@ecovacs.com</w:t>
            </w:r>
          </w:p>
        </w:tc>
      </w:tr>
      <w:tr w:rsidR="007F1ED8" w14:paraId="5D7F97A8" w14:textId="77777777" w:rsidTr="00167FDE">
        <w:trPr>
          <w:trHeight w:val="293"/>
        </w:trPr>
        <w:tc>
          <w:tcPr>
            <w:tcW w:w="2169" w:type="pct"/>
            <w:tcBorders>
              <w:top w:val="single" w:sz="4" w:space="0" w:color="auto"/>
              <w:bottom w:val="single" w:sz="4" w:space="0" w:color="auto"/>
              <w:right w:val="single" w:sz="4" w:space="0" w:color="auto"/>
            </w:tcBorders>
            <w:vAlign w:val="center"/>
          </w:tcPr>
          <w:p w14:paraId="0D250CF1" w14:textId="77777777" w:rsidR="007F1ED8" w:rsidRDefault="00FD7238">
            <w:pPr>
              <w:kinsoku w:val="0"/>
              <w:overflowPunct w:val="0"/>
              <w:autoSpaceDE w:val="0"/>
              <w:autoSpaceDN w:val="0"/>
              <w:adjustRightInd w:val="0"/>
              <w:snapToGrid w:val="0"/>
              <w:rPr>
                <w:color w:val="000000" w:themeColor="text1"/>
              </w:rPr>
            </w:pPr>
            <w:r>
              <w:rPr>
                <w:color w:val="000000" w:themeColor="text1"/>
              </w:rPr>
              <w:t>报告期内变更情况查询索引</w:t>
            </w:r>
          </w:p>
        </w:tc>
        <w:tc>
          <w:tcPr>
            <w:tcW w:w="2831" w:type="pct"/>
            <w:tcBorders>
              <w:top w:val="single" w:sz="4" w:space="0" w:color="auto"/>
              <w:left w:val="single" w:sz="4" w:space="0" w:color="auto"/>
              <w:bottom w:val="single" w:sz="4" w:space="0" w:color="auto"/>
            </w:tcBorders>
            <w:vAlign w:val="center"/>
          </w:tcPr>
          <w:p w14:paraId="616E3F4F" w14:textId="48E022F1" w:rsidR="007F1ED8" w:rsidRPr="00300102" w:rsidRDefault="00167FDE">
            <w:pPr>
              <w:kinsoku w:val="0"/>
              <w:overflowPunct w:val="0"/>
              <w:autoSpaceDE w:val="0"/>
              <w:autoSpaceDN w:val="0"/>
              <w:adjustRightInd w:val="0"/>
              <w:snapToGrid w:val="0"/>
              <w:rPr>
                <w:rFonts w:ascii="宋体" w:hAnsi="宋体"/>
                <w:color w:val="000000" w:themeColor="text1"/>
              </w:rPr>
            </w:pPr>
            <w:r w:rsidRPr="00300102">
              <w:rPr>
                <w:rFonts w:ascii="宋体" w:hAnsi="宋体" w:hint="eastAsia"/>
                <w:color w:val="000000" w:themeColor="text1"/>
              </w:rPr>
              <w:t>不适用</w:t>
            </w:r>
          </w:p>
        </w:tc>
      </w:tr>
    </w:tbl>
    <w:p w14:paraId="66030636" w14:textId="77777777" w:rsidR="007F1ED8" w:rsidRDefault="007F1ED8">
      <w:pPr>
        <w:kinsoku w:val="0"/>
        <w:overflowPunct w:val="0"/>
        <w:autoSpaceDE w:val="0"/>
        <w:autoSpaceDN w:val="0"/>
        <w:adjustRightInd w:val="0"/>
        <w:snapToGrid w:val="0"/>
        <w:rPr>
          <w:color w:val="000000" w:themeColor="text1"/>
        </w:rPr>
      </w:pPr>
    </w:p>
    <w:p w14:paraId="1D122874" w14:textId="77777777" w:rsidR="007F1ED8" w:rsidRDefault="00FD7238">
      <w:pPr>
        <w:pStyle w:val="2"/>
        <w:numPr>
          <w:ilvl w:val="0"/>
          <w:numId w:val="84"/>
        </w:numPr>
        <w:ind w:left="0" w:firstLine="0"/>
        <w:rPr>
          <w:color w:val="000000" w:themeColor="text1"/>
        </w:rPr>
      </w:pPr>
      <w:r>
        <w:rPr>
          <w:rFonts w:hint="eastAsia"/>
          <w:color w:val="000000" w:themeColor="text1"/>
        </w:rP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167FDE" w14:paraId="43C0D5A7" w14:textId="77777777">
        <w:trPr>
          <w:trHeight w:val="293"/>
        </w:trPr>
        <w:sdt>
          <w:sdtPr>
            <w:rPr>
              <w:rFonts w:ascii="宋体" w:hAnsi="宋体"/>
            </w:rPr>
            <w:tag w:val="_PLD_5a9e1277ac2b48eb8d7aa1b69c532d31"/>
            <w:id w:val="403113562"/>
          </w:sdtPr>
          <w:sdtEndPr/>
          <w:sdtContent>
            <w:tc>
              <w:tcPr>
                <w:tcW w:w="2169" w:type="pct"/>
                <w:tcBorders>
                  <w:top w:val="single" w:sz="4" w:space="0" w:color="auto"/>
                  <w:bottom w:val="single" w:sz="4" w:space="0" w:color="auto"/>
                  <w:right w:val="single" w:sz="4" w:space="0" w:color="auto"/>
                </w:tcBorders>
              </w:tcPr>
              <w:p w14:paraId="5CA6A4A8" w14:textId="77777777" w:rsidR="00167FDE" w:rsidRPr="003414B9" w:rsidRDefault="00167FDE" w:rsidP="00167FDE">
                <w:pPr>
                  <w:kinsoku w:val="0"/>
                  <w:overflowPunct w:val="0"/>
                  <w:autoSpaceDE w:val="0"/>
                  <w:autoSpaceDN w:val="0"/>
                  <w:adjustRightInd w:val="0"/>
                  <w:snapToGrid w:val="0"/>
                  <w:rPr>
                    <w:rFonts w:ascii="宋体" w:hAnsi="宋体"/>
                    <w:color w:val="000000" w:themeColor="text1"/>
                  </w:rPr>
                </w:pPr>
                <w:r w:rsidRPr="003414B9">
                  <w:rPr>
                    <w:rFonts w:ascii="宋体" w:hAnsi="宋体"/>
                    <w:color w:val="000000" w:themeColor="text1"/>
                  </w:rPr>
                  <w:t>公司选定的信息披露报纸名称</w:t>
                </w:r>
              </w:p>
            </w:tc>
          </w:sdtContent>
        </w:sdt>
        <w:tc>
          <w:tcPr>
            <w:tcW w:w="2831" w:type="pct"/>
            <w:tcBorders>
              <w:top w:val="single" w:sz="4" w:space="0" w:color="auto"/>
              <w:left w:val="single" w:sz="4" w:space="0" w:color="auto"/>
              <w:bottom w:val="single" w:sz="4" w:space="0" w:color="auto"/>
            </w:tcBorders>
          </w:tcPr>
          <w:p w14:paraId="0007BBEB" w14:textId="5C09B4C9" w:rsidR="00167FDE" w:rsidRPr="003414B9" w:rsidRDefault="00C37FC0" w:rsidP="00167FDE">
            <w:pPr>
              <w:kinsoku w:val="0"/>
              <w:overflowPunct w:val="0"/>
              <w:autoSpaceDE w:val="0"/>
              <w:autoSpaceDN w:val="0"/>
              <w:adjustRightInd w:val="0"/>
              <w:snapToGrid w:val="0"/>
              <w:rPr>
                <w:rFonts w:ascii="宋体" w:hAnsi="宋体"/>
                <w:color w:val="000000" w:themeColor="text1"/>
              </w:rPr>
            </w:pPr>
            <w:r w:rsidRPr="003414B9">
              <w:rPr>
                <w:rFonts w:ascii="宋体" w:hAnsi="宋体" w:hint="eastAsia"/>
              </w:rPr>
              <w:t>《上海证券报》《中国证券报》《证券时报》</w:t>
            </w:r>
          </w:p>
        </w:tc>
      </w:tr>
      <w:tr w:rsidR="00167FDE" w14:paraId="5657A1F2" w14:textId="77777777" w:rsidTr="00FD7238">
        <w:trPr>
          <w:trHeight w:val="293"/>
        </w:trPr>
        <w:tc>
          <w:tcPr>
            <w:tcW w:w="2169" w:type="pct"/>
            <w:tcBorders>
              <w:top w:val="single" w:sz="4" w:space="0" w:color="auto"/>
              <w:bottom w:val="single" w:sz="4" w:space="0" w:color="auto"/>
              <w:right w:val="single" w:sz="4" w:space="0" w:color="auto"/>
            </w:tcBorders>
          </w:tcPr>
          <w:p w14:paraId="57D132BF" w14:textId="77777777" w:rsidR="00167FDE" w:rsidRPr="003414B9" w:rsidRDefault="00167FDE" w:rsidP="00167FDE">
            <w:pPr>
              <w:kinsoku w:val="0"/>
              <w:overflowPunct w:val="0"/>
              <w:autoSpaceDE w:val="0"/>
              <w:autoSpaceDN w:val="0"/>
              <w:adjustRightInd w:val="0"/>
              <w:snapToGrid w:val="0"/>
              <w:rPr>
                <w:rFonts w:ascii="宋体" w:hAnsi="宋体"/>
                <w:color w:val="000000" w:themeColor="text1"/>
              </w:rPr>
            </w:pPr>
            <w:r w:rsidRPr="003414B9">
              <w:rPr>
                <w:rFonts w:ascii="宋体" w:hAnsi="宋体"/>
                <w:color w:val="000000" w:themeColor="text1"/>
              </w:rPr>
              <w:t>登载半年度报告的</w:t>
            </w:r>
            <w:r w:rsidRPr="003414B9">
              <w:rPr>
                <w:rFonts w:ascii="宋体" w:hAnsi="宋体" w:hint="eastAsia"/>
                <w:color w:val="000000" w:themeColor="text1"/>
              </w:rPr>
              <w:t>网站地</w:t>
            </w:r>
            <w:r w:rsidRPr="003414B9">
              <w:rPr>
                <w:rFonts w:ascii="宋体" w:hAnsi="宋体"/>
                <w:color w:val="000000" w:themeColor="text1"/>
              </w:rPr>
              <w:t>址</w:t>
            </w:r>
          </w:p>
        </w:tc>
        <w:tc>
          <w:tcPr>
            <w:tcW w:w="2831" w:type="pct"/>
            <w:tcBorders>
              <w:top w:val="single" w:sz="4" w:space="0" w:color="auto"/>
              <w:left w:val="single" w:sz="4" w:space="0" w:color="auto"/>
              <w:bottom w:val="single" w:sz="4" w:space="0" w:color="auto"/>
            </w:tcBorders>
            <w:vAlign w:val="center"/>
          </w:tcPr>
          <w:p w14:paraId="0F94B104" w14:textId="632AA61E" w:rsidR="00167FDE" w:rsidRPr="003414B9" w:rsidRDefault="00167FDE" w:rsidP="00167FDE">
            <w:pPr>
              <w:kinsoku w:val="0"/>
              <w:overflowPunct w:val="0"/>
              <w:autoSpaceDE w:val="0"/>
              <w:autoSpaceDN w:val="0"/>
              <w:adjustRightInd w:val="0"/>
              <w:snapToGrid w:val="0"/>
              <w:rPr>
                <w:rFonts w:ascii="宋体" w:hAnsi="宋体"/>
              </w:rPr>
            </w:pPr>
            <w:r w:rsidRPr="003414B9">
              <w:rPr>
                <w:rFonts w:ascii="宋体" w:hAnsi="宋体"/>
              </w:rPr>
              <w:t>上海证券交易所网站（www.sse.com.cn）</w:t>
            </w:r>
          </w:p>
        </w:tc>
      </w:tr>
      <w:tr w:rsidR="00167FDE" w14:paraId="5E34B2F1" w14:textId="77777777" w:rsidTr="00FD7238">
        <w:trPr>
          <w:trHeight w:val="293"/>
        </w:trPr>
        <w:tc>
          <w:tcPr>
            <w:tcW w:w="2169" w:type="pct"/>
            <w:tcBorders>
              <w:top w:val="single" w:sz="4" w:space="0" w:color="auto"/>
              <w:bottom w:val="single" w:sz="4" w:space="0" w:color="auto"/>
              <w:right w:val="single" w:sz="4" w:space="0" w:color="auto"/>
            </w:tcBorders>
          </w:tcPr>
          <w:p w14:paraId="7AECA34B" w14:textId="77777777" w:rsidR="00167FDE" w:rsidRPr="003414B9" w:rsidRDefault="00167FDE" w:rsidP="00167FDE">
            <w:pPr>
              <w:kinsoku w:val="0"/>
              <w:overflowPunct w:val="0"/>
              <w:autoSpaceDE w:val="0"/>
              <w:autoSpaceDN w:val="0"/>
              <w:adjustRightInd w:val="0"/>
              <w:snapToGrid w:val="0"/>
              <w:rPr>
                <w:rFonts w:ascii="宋体" w:hAnsi="宋体"/>
                <w:color w:val="000000" w:themeColor="text1"/>
              </w:rPr>
            </w:pPr>
            <w:r w:rsidRPr="003414B9">
              <w:rPr>
                <w:rFonts w:ascii="宋体" w:hAnsi="宋体"/>
                <w:color w:val="000000" w:themeColor="text1"/>
              </w:rPr>
              <w:t>公司半年度报告备置地点</w:t>
            </w:r>
          </w:p>
        </w:tc>
        <w:tc>
          <w:tcPr>
            <w:tcW w:w="2831" w:type="pct"/>
            <w:tcBorders>
              <w:top w:val="single" w:sz="4" w:space="0" w:color="auto"/>
              <w:left w:val="single" w:sz="4" w:space="0" w:color="auto"/>
              <w:bottom w:val="single" w:sz="4" w:space="0" w:color="auto"/>
            </w:tcBorders>
            <w:vAlign w:val="center"/>
          </w:tcPr>
          <w:p w14:paraId="6341610A" w14:textId="7633C89A" w:rsidR="00167FDE" w:rsidRPr="003414B9" w:rsidRDefault="00167FDE" w:rsidP="00167FDE">
            <w:pPr>
              <w:kinsoku w:val="0"/>
              <w:overflowPunct w:val="0"/>
              <w:autoSpaceDE w:val="0"/>
              <w:autoSpaceDN w:val="0"/>
              <w:adjustRightInd w:val="0"/>
              <w:snapToGrid w:val="0"/>
              <w:rPr>
                <w:rFonts w:ascii="宋体" w:hAnsi="宋体"/>
              </w:rPr>
            </w:pPr>
            <w:r w:rsidRPr="003414B9">
              <w:rPr>
                <w:rFonts w:ascii="宋体" w:hAnsi="宋体"/>
              </w:rPr>
              <w:t>公司证券部</w:t>
            </w:r>
          </w:p>
        </w:tc>
      </w:tr>
      <w:tr w:rsidR="007F1ED8" w14:paraId="59C4C103" w14:textId="77777777">
        <w:trPr>
          <w:trHeight w:val="293"/>
        </w:trPr>
        <w:tc>
          <w:tcPr>
            <w:tcW w:w="2169" w:type="pct"/>
            <w:tcBorders>
              <w:top w:val="single" w:sz="4" w:space="0" w:color="auto"/>
              <w:bottom w:val="single" w:sz="4" w:space="0" w:color="auto"/>
              <w:right w:val="single" w:sz="4" w:space="0" w:color="auto"/>
            </w:tcBorders>
          </w:tcPr>
          <w:p w14:paraId="26C1C07D" w14:textId="77777777" w:rsidR="007F1ED8" w:rsidRPr="003414B9" w:rsidRDefault="00FD7238">
            <w:pPr>
              <w:kinsoku w:val="0"/>
              <w:overflowPunct w:val="0"/>
              <w:autoSpaceDE w:val="0"/>
              <w:autoSpaceDN w:val="0"/>
              <w:adjustRightInd w:val="0"/>
              <w:snapToGrid w:val="0"/>
              <w:rPr>
                <w:rFonts w:ascii="宋体" w:hAnsi="宋体"/>
                <w:color w:val="000000" w:themeColor="text1"/>
              </w:rPr>
            </w:pPr>
            <w:r w:rsidRPr="003414B9">
              <w:rPr>
                <w:rFonts w:ascii="宋体" w:hAnsi="宋体"/>
                <w:color w:val="000000" w:themeColor="text1"/>
              </w:rPr>
              <w:t>报告期内变更情况查询索引</w:t>
            </w:r>
          </w:p>
        </w:tc>
        <w:tc>
          <w:tcPr>
            <w:tcW w:w="2831" w:type="pct"/>
            <w:tcBorders>
              <w:top w:val="single" w:sz="4" w:space="0" w:color="auto"/>
              <w:left w:val="single" w:sz="4" w:space="0" w:color="auto"/>
              <w:bottom w:val="single" w:sz="4" w:space="0" w:color="auto"/>
            </w:tcBorders>
          </w:tcPr>
          <w:p w14:paraId="72023554" w14:textId="1BFD80B0" w:rsidR="007F1ED8" w:rsidRPr="003414B9" w:rsidRDefault="00167FDE">
            <w:pPr>
              <w:kinsoku w:val="0"/>
              <w:overflowPunct w:val="0"/>
              <w:autoSpaceDE w:val="0"/>
              <w:autoSpaceDN w:val="0"/>
              <w:adjustRightInd w:val="0"/>
              <w:snapToGrid w:val="0"/>
              <w:rPr>
                <w:rFonts w:ascii="宋体" w:hAnsi="宋体"/>
              </w:rPr>
            </w:pPr>
            <w:r w:rsidRPr="003414B9">
              <w:rPr>
                <w:rFonts w:ascii="宋体" w:hAnsi="宋体" w:hint="eastAsia"/>
              </w:rPr>
              <w:t>不适用</w:t>
            </w:r>
          </w:p>
        </w:tc>
      </w:tr>
    </w:tbl>
    <w:p w14:paraId="6C2D86B3" w14:textId="77777777" w:rsidR="007F1ED8" w:rsidRDefault="007F1ED8">
      <w:pPr>
        <w:rPr>
          <w:color w:val="000000" w:themeColor="text1"/>
        </w:rPr>
      </w:pPr>
    </w:p>
    <w:p w14:paraId="29956F79" w14:textId="77777777" w:rsidR="007F1ED8" w:rsidRDefault="00FD7238">
      <w:pPr>
        <w:pStyle w:val="2"/>
        <w:numPr>
          <w:ilvl w:val="0"/>
          <w:numId w:val="84"/>
        </w:numPr>
        <w:ind w:left="0" w:firstLine="0"/>
        <w:rPr>
          <w:color w:val="000000" w:themeColor="text1"/>
        </w:rPr>
      </w:pPr>
      <w:bookmarkStart w:id="14" w:name="_Toc342565885"/>
      <w:bookmarkStart w:id="15" w:name="_Toc342051045"/>
      <w:r>
        <w:rPr>
          <w:rFonts w:hint="eastAsia"/>
          <w:color w:val="000000" w:themeColor="text1"/>
        </w:rPr>
        <w:t>公司股票简况</w:t>
      </w:r>
      <w:bookmarkEnd w:id="14"/>
      <w:bookmarkEnd w:id="15"/>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64"/>
        <w:gridCol w:w="1764"/>
        <w:gridCol w:w="1765"/>
        <w:gridCol w:w="1765"/>
        <w:gridCol w:w="1765"/>
      </w:tblGrid>
      <w:tr w:rsidR="00E11C4F" w14:paraId="5ED9C8A1" w14:textId="77777777" w:rsidTr="00E11C4F">
        <w:trPr>
          <w:trHeight w:val="293"/>
        </w:trPr>
        <w:sdt>
          <w:sdtPr>
            <w:rPr>
              <w:rFonts w:ascii="宋体" w:hAnsi="宋体"/>
            </w:rPr>
            <w:tag w:val="_PLD_136d907086394f5eaee0ec7d22ac5510"/>
            <w:id w:val="82346807"/>
          </w:sdtPr>
          <w:sdtEndPr/>
          <w:sdtContent>
            <w:tc>
              <w:tcPr>
                <w:tcW w:w="1000" w:type="pct"/>
                <w:tcBorders>
                  <w:top w:val="single" w:sz="4" w:space="0" w:color="auto"/>
                  <w:bottom w:val="single" w:sz="4" w:space="0" w:color="auto"/>
                  <w:right w:val="single" w:sz="4" w:space="0" w:color="auto"/>
                </w:tcBorders>
                <w:vAlign w:val="center"/>
              </w:tcPr>
              <w:p w14:paraId="05005A7E" w14:textId="77777777" w:rsidR="00E11C4F" w:rsidRPr="00355EB8" w:rsidRDefault="00E11C4F" w:rsidP="00E11C4F">
                <w:pPr>
                  <w:kinsoku w:val="0"/>
                  <w:overflowPunct w:val="0"/>
                  <w:autoSpaceDE w:val="0"/>
                  <w:autoSpaceDN w:val="0"/>
                  <w:adjustRightInd w:val="0"/>
                  <w:snapToGrid w:val="0"/>
                  <w:jc w:val="center"/>
                  <w:rPr>
                    <w:rFonts w:ascii="宋体" w:hAnsi="宋体"/>
                    <w:color w:val="000000" w:themeColor="text1"/>
                  </w:rPr>
                </w:pPr>
                <w:r w:rsidRPr="00355EB8">
                  <w:rPr>
                    <w:rFonts w:ascii="宋体" w:hAnsi="宋体" w:hint="eastAsia"/>
                    <w:color w:val="000000" w:themeColor="text1"/>
                  </w:rPr>
                  <w:t>股票种类</w:t>
                </w:r>
              </w:p>
            </w:tc>
          </w:sdtContent>
        </w:sdt>
        <w:sdt>
          <w:sdtPr>
            <w:rPr>
              <w:rFonts w:ascii="宋体" w:hAnsi="宋体"/>
            </w:rPr>
            <w:tag w:val="_PLD_6a843bcbb5a24c0aa6b5fa899c00d11d"/>
            <w:id w:val="950289191"/>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799C4765" w14:textId="77777777" w:rsidR="00E11C4F" w:rsidRPr="00355EB8" w:rsidRDefault="00E11C4F" w:rsidP="00E11C4F">
                <w:pPr>
                  <w:kinsoku w:val="0"/>
                  <w:overflowPunct w:val="0"/>
                  <w:autoSpaceDE w:val="0"/>
                  <w:autoSpaceDN w:val="0"/>
                  <w:adjustRightInd w:val="0"/>
                  <w:snapToGrid w:val="0"/>
                  <w:jc w:val="center"/>
                  <w:rPr>
                    <w:rFonts w:ascii="宋体" w:hAnsi="宋体"/>
                    <w:color w:val="000000" w:themeColor="text1"/>
                  </w:rPr>
                </w:pPr>
                <w:r w:rsidRPr="00355EB8">
                  <w:rPr>
                    <w:rFonts w:ascii="宋体" w:hAnsi="宋体" w:hint="eastAsia"/>
                    <w:color w:val="000000" w:themeColor="text1"/>
                  </w:rPr>
                  <w:t>股票上市交易所</w:t>
                </w:r>
              </w:p>
            </w:tc>
          </w:sdtContent>
        </w:sdt>
        <w:sdt>
          <w:sdtPr>
            <w:rPr>
              <w:rFonts w:ascii="宋体" w:hAnsi="宋体"/>
            </w:rPr>
            <w:tag w:val="_PLD_c012a58bb3cc4bbd9a7de1f52bd17553"/>
            <w:id w:val="-2063852185"/>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7B6BF3A9" w14:textId="77777777" w:rsidR="00E11C4F" w:rsidRPr="00355EB8" w:rsidRDefault="00E11C4F" w:rsidP="00E11C4F">
                <w:pPr>
                  <w:kinsoku w:val="0"/>
                  <w:overflowPunct w:val="0"/>
                  <w:autoSpaceDE w:val="0"/>
                  <w:autoSpaceDN w:val="0"/>
                  <w:adjustRightInd w:val="0"/>
                  <w:snapToGrid w:val="0"/>
                  <w:jc w:val="center"/>
                  <w:rPr>
                    <w:rFonts w:ascii="宋体" w:hAnsi="宋体"/>
                    <w:color w:val="000000" w:themeColor="text1"/>
                  </w:rPr>
                </w:pPr>
                <w:r w:rsidRPr="00355EB8">
                  <w:rPr>
                    <w:rFonts w:ascii="宋体" w:hAnsi="宋体" w:hint="eastAsia"/>
                    <w:color w:val="000000" w:themeColor="text1"/>
                  </w:rPr>
                  <w:t>股票简称</w:t>
                </w:r>
              </w:p>
            </w:tc>
          </w:sdtContent>
        </w:sdt>
        <w:sdt>
          <w:sdtPr>
            <w:rPr>
              <w:rFonts w:ascii="宋体" w:hAnsi="宋体"/>
            </w:rPr>
            <w:tag w:val="_PLD_9fa1e8781b094b29b21027138e9f63e8"/>
            <w:id w:val="1083729989"/>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776F91E7" w14:textId="77777777" w:rsidR="00E11C4F" w:rsidRPr="00355EB8" w:rsidRDefault="00E11C4F" w:rsidP="00E11C4F">
                <w:pPr>
                  <w:kinsoku w:val="0"/>
                  <w:overflowPunct w:val="0"/>
                  <w:autoSpaceDE w:val="0"/>
                  <w:autoSpaceDN w:val="0"/>
                  <w:adjustRightInd w:val="0"/>
                  <w:snapToGrid w:val="0"/>
                  <w:jc w:val="center"/>
                  <w:rPr>
                    <w:rFonts w:ascii="宋体" w:hAnsi="宋体"/>
                    <w:color w:val="000000" w:themeColor="text1"/>
                  </w:rPr>
                </w:pPr>
                <w:r w:rsidRPr="00355EB8">
                  <w:rPr>
                    <w:rFonts w:ascii="宋体" w:hAnsi="宋体" w:hint="eastAsia"/>
                    <w:color w:val="000000" w:themeColor="text1"/>
                  </w:rPr>
                  <w:t>股票代码</w:t>
                </w:r>
              </w:p>
            </w:tc>
          </w:sdtContent>
        </w:sdt>
        <w:sdt>
          <w:sdtPr>
            <w:rPr>
              <w:rFonts w:ascii="宋体" w:hAnsi="宋体"/>
            </w:rPr>
            <w:tag w:val="_PLD_38293dc771ef4460bd5252827867d07d"/>
            <w:id w:val="-1988927655"/>
          </w:sdtPr>
          <w:sdtEndPr/>
          <w:sdtContent>
            <w:tc>
              <w:tcPr>
                <w:tcW w:w="1000" w:type="pct"/>
                <w:tcBorders>
                  <w:top w:val="single" w:sz="4" w:space="0" w:color="auto"/>
                  <w:left w:val="single" w:sz="4" w:space="0" w:color="auto"/>
                  <w:bottom w:val="single" w:sz="4" w:space="0" w:color="auto"/>
                </w:tcBorders>
                <w:vAlign w:val="center"/>
              </w:tcPr>
              <w:p w14:paraId="0E3D4055" w14:textId="77777777" w:rsidR="00E11C4F" w:rsidRPr="00355EB8" w:rsidRDefault="00E11C4F" w:rsidP="00E11C4F">
                <w:pPr>
                  <w:kinsoku w:val="0"/>
                  <w:overflowPunct w:val="0"/>
                  <w:autoSpaceDE w:val="0"/>
                  <w:autoSpaceDN w:val="0"/>
                  <w:adjustRightInd w:val="0"/>
                  <w:snapToGrid w:val="0"/>
                  <w:jc w:val="center"/>
                  <w:rPr>
                    <w:rFonts w:ascii="宋体" w:hAnsi="宋体"/>
                    <w:color w:val="000000" w:themeColor="text1"/>
                  </w:rPr>
                </w:pPr>
                <w:r w:rsidRPr="00355EB8">
                  <w:rPr>
                    <w:rFonts w:ascii="宋体" w:hAnsi="宋体" w:hint="eastAsia"/>
                    <w:color w:val="000000" w:themeColor="text1"/>
                  </w:rPr>
                  <w:t>变更前股票简称</w:t>
                </w:r>
              </w:p>
            </w:tc>
          </w:sdtContent>
        </w:sdt>
      </w:tr>
      <w:tr w:rsidR="00E11C4F" w14:paraId="37E9632D" w14:textId="77777777" w:rsidTr="00E11C4F">
        <w:trPr>
          <w:trHeight w:val="293"/>
        </w:trPr>
        <w:tc>
          <w:tcPr>
            <w:tcW w:w="1000" w:type="pct"/>
            <w:tcBorders>
              <w:top w:val="single" w:sz="4" w:space="0" w:color="auto"/>
              <w:bottom w:val="single" w:sz="4" w:space="0" w:color="auto"/>
              <w:right w:val="single" w:sz="4" w:space="0" w:color="auto"/>
            </w:tcBorders>
            <w:vAlign w:val="center"/>
          </w:tcPr>
          <w:p w14:paraId="63F2BAD4" w14:textId="77777777" w:rsidR="00E11C4F" w:rsidRPr="00355EB8" w:rsidRDefault="00E11C4F" w:rsidP="00E11C4F">
            <w:pPr>
              <w:kinsoku w:val="0"/>
              <w:overflowPunct w:val="0"/>
              <w:autoSpaceDE w:val="0"/>
              <w:autoSpaceDN w:val="0"/>
              <w:adjustRightInd w:val="0"/>
              <w:snapToGrid w:val="0"/>
              <w:jc w:val="center"/>
              <w:rPr>
                <w:rFonts w:ascii="宋体" w:hAnsi="宋体"/>
              </w:rPr>
            </w:pPr>
            <w:r w:rsidRPr="00355EB8">
              <w:rPr>
                <w:rFonts w:ascii="宋体" w:hAnsi="宋体"/>
              </w:rPr>
              <w:t>A股</w:t>
            </w:r>
          </w:p>
        </w:tc>
        <w:tc>
          <w:tcPr>
            <w:tcW w:w="1000" w:type="pct"/>
            <w:tcBorders>
              <w:top w:val="single" w:sz="4" w:space="0" w:color="auto"/>
              <w:left w:val="single" w:sz="4" w:space="0" w:color="auto"/>
              <w:bottom w:val="single" w:sz="4" w:space="0" w:color="auto"/>
              <w:right w:val="single" w:sz="4" w:space="0" w:color="auto"/>
            </w:tcBorders>
            <w:vAlign w:val="center"/>
          </w:tcPr>
          <w:p w14:paraId="71F637E5" w14:textId="77777777" w:rsidR="00E11C4F" w:rsidRPr="00355EB8" w:rsidRDefault="00E11C4F" w:rsidP="00E11C4F">
            <w:pPr>
              <w:kinsoku w:val="0"/>
              <w:overflowPunct w:val="0"/>
              <w:autoSpaceDE w:val="0"/>
              <w:autoSpaceDN w:val="0"/>
              <w:adjustRightInd w:val="0"/>
              <w:snapToGrid w:val="0"/>
              <w:jc w:val="center"/>
              <w:rPr>
                <w:rFonts w:ascii="宋体" w:hAnsi="宋体"/>
              </w:rPr>
            </w:pPr>
            <w:r w:rsidRPr="00355EB8">
              <w:rPr>
                <w:rFonts w:ascii="宋体" w:hAnsi="宋体"/>
              </w:rPr>
              <w:t>上海证券交易所</w:t>
            </w:r>
          </w:p>
        </w:tc>
        <w:tc>
          <w:tcPr>
            <w:tcW w:w="1000" w:type="pct"/>
            <w:tcBorders>
              <w:top w:val="single" w:sz="4" w:space="0" w:color="auto"/>
              <w:left w:val="single" w:sz="4" w:space="0" w:color="auto"/>
              <w:bottom w:val="single" w:sz="4" w:space="0" w:color="auto"/>
              <w:right w:val="single" w:sz="4" w:space="0" w:color="auto"/>
            </w:tcBorders>
            <w:vAlign w:val="center"/>
          </w:tcPr>
          <w:p w14:paraId="0DCB4714" w14:textId="77777777" w:rsidR="00E11C4F" w:rsidRPr="00355EB8" w:rsidRDefault="00E11C4F" w:rsidP="00E11C4F">
            <w:pPr>
              <w:kinsoku w:val="0"/>
              <w:overflowPunct w:val="0"/>
              <w:autoSpaceDE w:val="0"/>
              <w:autoSpaceDN w:val="0"/>
              <w:adjustRightInd w:val="0"/>
              <w:snapToGrid w:val="0"/>
              <w:jc w:val="center"/>
              <w:rPr>
                <w:rFonts w:ascii="宋体" w:hAnsi="宋体"/>
              </w:rPr>
            </w:pPr>
            <w:r w:rsidRPr="00355EB8">
              <w:rPr>
                <w:rFonts w:ascii="宋体" w:hAnsi="宋体"/>
              </w:rPr>
              <w:t>科沃斯</w:t>
            </w:r>
          </w:p>
        </w:tc>
        <w:tc>
          <w:tcPr>
            <w:tcW w:w="1000" w:type="pct"/>
            <w:tcBorders>
              <w:top w:val="single" w:sz="4" w:space="0" w:color="auto"/>
              <w:left w:val="single" w:sz="4" w:space="0" w:color="auto"/>
              <w:bottom w:val="single" w:sz="4" w:space="0" w:color="auto"/>
              <w:right w:val="single" w:sz="4" w:space="0" w:color="auto"/>
            </w:tcBorders>
            <w:vAlign w:val="center"/>
          </w:tcPr>
          <w:p w14:paraId="4A72798C" w14:textId="77777777" w:rsidR="00E11C4F" w:rsidRPr="00355EB8" w:rsidRDefault="00E11C4F" w:rsidP="00E11C4F">
            <w:pPr>
              <w:kinsoku w:val="0"/>
              <w:overflowPunct w:val="0"/>
              <w:autoSpaceDE w:val="0"/>
              <w:autoSpaceDN w:val="0"/>
              <w:adjustRightInd w:val="0"/>
              <w:snapToGrid w:val="0"/>
              <w:jc w:val="center"/>
              <w:rPr>
                <w:rFonts w:ascii="宋体" w:hAnsi="宋体"/>
              </w:rPr>
            </w:pPr>
            <w:r w:rsidRPr="00355EB8">
              <w:rPr>
                <w:rFonts w:ascii="宋体" w:hAnsi="宋体"/>
              </w:rPr>
              <w:t>603486</w:t>
            </w:r>
          </w:p>
        </w:tc>
        <w:tc>
          <w:tcPr>
            <w:tcW w:w="1000" w:type="pct"/>
            <w:tcBorders>
              <w:top w:val="single" w:sz="4" w:space="0" w:color="auto"/>
              <w:left w:val="single" w:sz="4" w:space="0" w:color="auto"/>
              <w:bottom w:val="single" w:sz="4" w:space="0" w:color="auto"/>
            </w:tcBorders>
            <w:vAlign w:val="center"/>
          </w:tcPr>
          <w:p w14:paraId="24ADBAF1" w14:textId="07CA6E2A" w:rsidR="00E11C4F" w:rsidRPr="00355EB8" w:rsidRDefault="00E11C4F" w:rsidP="00E11C4F">
            <w:pPr>
              <w:kinsoku w:val="0"/>
              <w:overflowPunct w:val="0"/>
              <w:autoSpaceDE w:val="0"/>
              <w:autoSpaceDN w:val="0"/>
              <w:adjustRightInd w:val="0"/>
              <w:snapToGrid w:val="0"/>
              <w:jc w:val="center"/>
              <w:rPr>
                <w:rFonts w:ascii="宋体" w:hAnsi="宋体"/>
              </w:rPr>
            </w:pPr>
            <w:r w:rsidRPr="00355EB8">
              <w:rPr>
                <w:rFonts w:ascii="宋体" w:hAnsi="宋体" w:hint="eastAsia"/>
              </w:rPr>
              <w:t>不适用</w:t>
            </w:r>
          </w:p>
        </w:tc>
      </w:tr>
    </w:tbl>
    <w:p w14:paraId="34DC703C" w14:textId="77777777" w:rsidR="00E11C4F" w:rsidRDefault="00E11C4F"/>
    <w:p w14:paraId="59313382" w14:textId="77777777" w:rsidR="007F1ED8" w:rsidRDefault="00FD7238">
      <w:pPr>
        <w:pStyle w:val="2"/>
        <w:numPr>
          <w:ilvl w:val="0"/>
          <w:numId w:val="84"/>
        </w:numPr>
        <w:ind w:left="0" w:firstLine="0"/>
        <w:rPr>
          <w:color w:val="000000" w:themeColor="text1"/>
        </w:rPr>
      </w:pPr>
      <w:r>
        <w:rPr>
          <w:rFonts w:hint="eastAsia"/>
          <w:color w:val="000000" w:themeColor="text1"/>
        </w:rPr>
        <w:t>其他有关资料</w:t>
      </w:r>
    </w:p>
    <w:sdt>
      <w:sdtPr>
        <w:rPr>
          <w:color w:val="000000" w:themeColor="text1"/>
        </w:rPr>
        <w:alias w:val="是否适用：其他有关资料[双击切换]"/>
        <w:tag w:val="_GBC_78c3cc115c0d4dd3bf5e7c57142e5e68"/>
        <w:id w:val="538087167"/>
        <w:placeholder>
          <w:docPart w:val="GBC22222222222222222222222222222"/>
        </w:placeholder>
      </w:sdtPr>
      <w:sdtEndPr/>
      <w:sdtContent>
        <w:p w14:paraId="2D2C81E3" w14:textId="0F4393F7" w:rsidR="007F1ED8" w:rsidRDefault="00FD7238" w:rsidP="00E11C4F">
          <w:pPr>
            <w:rPr>
              <w:color w:val="000000" w:themeColor="text1"/>
            </w:rPr>
          </w:pPr>
          <w:r>
            <w:rPr>
              <w:rFonts w:ascii="宋体" w:hAnsi="宋体"/>
              <w:color w:val="000000" w:themeColor="text1"/>
            </w:rPr>
            <w:fldChar w:fldCharType="begin"/>
          </w:r>
          <w:r w:rsidR="00E11C4F">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11C4F">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F7FB370" w14:textId="77777777" w:rsidR="007F1ED8" w:rsidRDefault="007F1ED8">
      <w:pPr>
        <w:rPr>
          <w:color w:val="000000" w:themeColor="text1"/>
          <w:bdr w:val="single" w:sz="4" w:space="0" w:color="auto"/>
        </w:rPr>
      </w:pPr>
    </w:p>
    <w:p w14:paraId="01139E97" w14:textId="77777777" w:rsidR="007F1ED8" w:rsidRDefault="00FD7238">
      <w:pPr>
        <w:pStyle w:val="2"/>
        <w:numPr>
          <w:ilvl w:val="0"/>
          <w:numId w:val="84"/>
        </w:numPr>
        <w:ind w:left="0" w:firstLine="0"/>
        <w:rPr>
          <w:color w:val="000000" w:themeColor="text1"/>
        </w:rPr>
      </w:pPr>
      <w:bookmarkStart w:id="16" w:name="_Toc342565889"/>
      <w:bookmarkStart w:id="17" w:name="_Toc342056397"/>
      <w:r>
        <w:rPr>
          <w:rFonts w:hint="eastAsia"/>
          <w:color w:val="000000" w:themeColor="text1"/>
        </w:rPr>
        <w:t>公司主要会计数据和财务指标</w:t>
      </w:r>
    </w:p>
    <w:bookmarkEnd w:id="16"/>
    <w:bookmarkEnd w:id="17"/>
    <w:p w14:paraId="68B7C498" w14:textId="77777777" w:rsidR="007F1ED8" w:rsidRDefault="00FD7238">
      <w:pPr>
        <w:pStyle w:val="3"/>
        <w:numPr>
          <w:ilvl w:val="1"/>
          <w:numId w:val="2"/>
        </w:numPr>
        <w:rPr>
          <w:rFonts w:ascii="宋体" w:hAnsi="宋体"/>
          <w:color w:val="000000" w:themeColor="text1"/>
        </w:rPr>
      </w:pPr>
      <w:r>
        <w:rPr>
          <w:rFonts w:ascii="宋体" w:hAnsi="宋体" w:hint="eastAsia"/>
          <w:color w:val="000000" w:themeColor="text1"/>
        </w:rPr>
        <w:t>主要会计数据</w:t>
      </w:r>
    </w:p>
    <w:p w14:paraId="6CFDEED5"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报告期末公司前三年主要会计数据和财务指标"/>
          <w:tag w:val="_GBC_c7cd0dd826b247dbba8cc8b1a811aefb"/>
          <w:id w:val="8025820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报告期末公司前三年主要会计数据和财务指标"/>
          <w:tag w:val="_GBC_2df6a5d441324c13bcf6c4c54ac41eb0"/>
          <w:id w:val="-17525045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2"/>
        <w:tblW w:w="5000" w:type="pct"/>
        <w:tblLook w:val="0000" w:firstRow="0" w:lastRow="0" w:firstColumn="0" w:lastColumn="0" w:noHBand="0" w:noVBand="0"/>
      </w:tblPr>
      <w:tblGrid>
        <w:gridCol w:w="3346"/>
        <w:gridCol w:w="2001"/>
        <w:gridCol w:w="2001"/>
        <w:gridCol w:w="1475"/>
      </w:tblGrid>
      <w:tr w:rsidR="007F1ED8" w14:paraId="6227EFC4" w14:textId="77777777" w:rsidTr="0032744C">
        <w:trPr>
          <w:trHeight w:val="596"/>
        </w:trPr>
        <w:bookmarkStart w:id="18" w:name="_Hlk72769913" w:displacedByCustomXml="next"/>
        <w:sdt>
          <w:sdtPr>
            <w:tag w:val="_PLD_e63d02b963714237aa4678b1878c888d"/>
            <w:id w:val="-1664775227"/>
          </w:sdtPr>
          <w:sdtEndPr/>
          <w:sdtContent>
            <w:tc>
              <w:tcPr>
                <w:tcW w:w="1896" w:type="pct"/>
                <w:vAlign w:val="center"/>
              </w:tcPr>
              <w:p w14:paraId="64C05118" w14:textId="77777777" w:rsidR="007F1ED8" w:rsidRDefault="00FD7238">
                <w:pPr>
                  <w:kinsoku w:val="0"/>
                  <w:overflowPunct w:val="0"/>
                  <w:autoSpaceDE w:val="0"/>
                  <w:autoSpaceDN w:val="0"/>
                  <w:adjustRightInd w:val="0"/>
                  <w:snapToGrid w:val="0"/>
                  <w:jc w:val="center"/>
                  <w:rPr>
                    <w:color w:val="000000" w:themeColor="text1"/>
                  </w:rPr>
                </w:pPr>
                <w:r>
                  <w:rPr>
                    <w:rFonts w:hint="eastAsia"/>
                    <w:color w:val="000000" w:themeColor="text1"/>
                  </w:rPr>
                  <w:t>主要会计数据</w:t>
                </w:r>
              </w:p>
            </w:tc>
          </w:sdtContent>
        </w:sdt>
        <w:sdt>
          <w:sdtPr>
            <w:tag w:val="_PLD_913ae157f7e74eee947ea98d96be3599"/>
            <w:id w:val="1576704981"/>
          </w:sdtPr>
          <w:sdtEndPr/>
          <w:sdtContent>
            <w:tc>
              <w:tcPr>
                <w:tcW w:w="1134" w:type="pct"/>
                <w:vAlign w:val="center"/>
              </w:tcPr>
              <w:p w14:paraId="40F3FF54" w14:textId="77777777" w:rsidR="007F1ED8" w:rsidRDefault="00FD7238">
                <w:pPr>
                  <w:kinsoku w:val="0"/>
                  <w:overflowPunct w:val="0"/>
                  <w:autoSpaceDE w:val="0"/>
                  <w:autoSpaceDN w:val="0"/>
                  <w:adjustRightInd w:val="0"/>
                  <w:snapToGrid w:val="0"/>
                  <w:jc w:val="center"/>
                  <w:rPr>
                    <w:color w:val="000000" w:themeColor="text1"/>
                  </w:rPr>
                </w:pPr>
                <w:r>
                  <w:rPr>
                    <w:rFonts w:hint="eastAsia"/>
                    <w:color w:val="000000" w:themeColor="text1"/>
                  </w:rPr>
                  <w:t>本</w:t>
                </w:r>
                <w:r>
                  <w:rPr>
                    <w:color w:val="000000" w:themeColor="text1"/>
                  </w:rPr>
                  <w:t>报告期</w:t>
                </w:r>
              </w:p>
              <w:p w14:paraId="6B970BC9" w14:textId="77777777" w:rsidR="007F1ED8" w:rsidRDefault="00FD7238">
                <w:pPr>
                  <w:kinsoku w:val="0"/>
                  <w:overflowPunct w:val="0"/>
                  <w:autoSpaceDE w:val="0"/>
                  <w:autoSpaceDN w:val="0"/>
                  <w:adjustRightInd w:val="0"/>
                  <w:snapToGrid w:val="0"/>
                  <w:jc w:val="center"/>
                  <w:rPr>
                    <w:color w:val="000000" w:themeColor="text1"/>
                  </w:rPr>
                </w:pPr>
                <w:r>
                  <w:rPr>
                    <w:color w:val="000000" w:themeColor="text1"/>
                  </w:rPr>
                  <w:t>（</w:t>
                </w:r>
                <w:r>
                  <w:rPr>
                    <w:color w:val="000000" w:themeColor="text1"/>
                  </w:rPr>
                  <w:t>1</w:t>
                </w:r>
                <w:r>
                  <w:rPr>
                    <w:color w:val="000000" w:themeColor="text1"/>
                  </w:rPr>
                  <w:t>－</w:t>
                </w:r>
                <w:r>
                  <w:rPr>
                    <w:color w:val="000000" w:themeColor="text1"/>
                  </w:rPr>
                  <w:t>6</w:t>
                </w:r>
                <w:r>
                  <w:rPr>
                    <w:color w:val="000000" w:themeColor="text1"/>
                  </w:rPr>
                  <w:t>月）</w:t>
                </w:r>
              </w:p>
            </w:tc>
          </w:sdtContent>
        </w:sdt>
        <w:sdt>
          <w:sdtPr>
            <w:tag w:val="_PLD_0f32665f64034720b1ecd674058f4d8b"/>
            <w:id w:val="-1443602501"/>
          </w:sdtPr>
          <w:sdtEndPr/>
          <w:sdtContent>
            <w:tc>
              <w:tcPr>
                <w:tcW w:w="1134" w:type="pct"/>
                <w:vAlign w:val="center"/>
              </w:tcPr>
              <w:p w14:paraId="1CAC08CB" w14:textId="77777777" w:rsidR="007F1ED8" w:rsidRDefault="00FD7238">
                <w:pPr>
                  <w:kinsoku w:val="0"/>
                  <w:overflowPunct w:val="0"/>
                  <w:autoSpaceDE w:val="0"/>
                  <w:autoSpaceDN w:val="0"/>
                  <w:adjustRightInd w:val="0"/>
                  <w:snapToGrid w:val="0"/>
                  <w:jc w:val="center"/>
                  <w:rPr>
                    <w:color w:val="000000" w:themeColor="text1"/>
                  </w:rPr>
                </w:pPr>
                <w:r>
                  <w:rPr>
                    <w:color w:val="000000" w:themeColor="text1"/>
                  </w:rPr>
                  <w:t>上年同期</w:t>
                </w:r>
              </w:p>
            </w:tc>
          </w:sdtContent>
        </w:sdt>
        <w:sdt>
          <w:sdtPr>
            <w:tag w:val="_PLD_e634aa67fe8c44038b152224d8a245d6"/>
            <w:id w:val="-402911414"/>
          </w:sdtPr>
          <w:sdtEndPr/>
          <w:sdtContent>
            <w:tc>
              <w:tcPr>
                <w:tcW w:w="836" w:type="pct"/>
                <w:vAlign w:val="center"/>
              </w:tcPr>
              <w:p w14:paraId="0EDA2772" w14:textId="77777777" w:rsidR="007F1ED8" w:rsidRDefault="00FD7238">
                <w:pPr>
                  <w:kinsoku w:val="0"/>
                  <w:overflowPunct w:val="0"/>
                  <w:autoSpaceDE w:val="0"/>
                  <w:autoSpaceDN w:val="0"/>
                  <w:adjustRightInd w:val="0"/>
                  <w:snapToGrid w:val="0"/>
                  <w:jc w:val="center"/>
                  <w:rPr>
                    <w:color w:val="000000" w:themeColor="text1"/>
                  </w:rPr>
                </w:pPr>
                <w:r>
                  <w:rPr>
                    <w:color w:val="000000" w:themeColor="text1"/>
                  </w:rPr>
                  <w:t>本报告期比上年同期增减</w:t>
                </w:r>
                <w:r>
                  <w:rPr>
                    <w:color w:val="000000" w:themeColor="text1"/>
                  </w:rPr>
                  <w:t>(%)</w:t>
                </w:r>
              </w:p>
            </w:tc>
          </w:sdtContent>
        </w:sdt>
      </w:tr>
      <w:tr w:rsidR="00A2407A" w14:paraId="2E73CF3B" w14:textId="77777777" w:rsidTr="00A2407A">
        <w:trPr>
          <w:trHeight w:val="285"/>
        </w:trPr>
        <w:tc>
          <w:tcPr>
            <w:tcW w:w="1896" w:type="pct"/>
          </w:tcPr>
          <w:p w14:paraId="31262A9D" w14:textId="77777777" w:rsidR="00A2407A" w:rsidRDefault="00A2407A" w:rsidP="00A2407A">
            <w:pPr>
              <w:kinsoku w:val="0"/>
              <w:overflowPunct w:val="0"/>
              <w:autoSpaceDE w:val="0"/>
              <w:autoSpaceDN w:val="0"/>
              <w:adjustRightInd w:val="0"/>
              <w:snapToGrid w:val="0"/>
              <w:rPr>
                <w:color w:val="000000" w:themeColor="text1"/>
              </w:rPr>
            </w:pPr>
            <w:r>
              <w:rPr>
                <w:rFonts w:hint="eastAsia"/>
                <w:color w:val="000000" w:themeColor="text1"/>
              </w:rPr>
              <w:t>营业收入</w:t>
            </w:r>
          </w:p>
        </w:tc>
        <w:tc>
          <w:tcPr>
            <w:tcW w:w="1134" w:type="pct"/>
            <w:vAlign w:val="center"/>
          </w:tcPr>
          <w:p w14:paraId="203D9EE8" w14:textId="00E9DA0A" w:rsidR="00A2407A" w:rsidRPr="007A3465" w:rsidRDefault="00A2407A" w:rsidP="00A2407A">
            <w:pPr>
              <w:kinsoku w:val="0"/>
              <w:overflowPunct w:val="0"/>
              <w:autoSpaceDE w:val="0"/>
              <w:autoSpaceDN w:val="0"/>
              <w:adjustRightInd w:val="0"/>
              <w:snapToGrid w:val="0"/>
              <w:jc w:val="right"/>
              <w:rPr>
                <w:rFonts w:ascii="宋体" w:hAnsi="宋体"/>
              </w:rPr>
            </w:pPr>
            <w:r w:rsidRPr="007A3465">
              <w:rPr>
                <w:rFonts w:ascii="宋体" w:hAnsi="宋体" w:hint="eastAsia"/>
                <w:color w:val="000000"/>
              </w:rPr>
              <w:t>8,676,366,781.22</w:t>
            </w:r>
          </w:p>
        </w:tc>
        <w:tc>
          <w:tcPr>
            <w:tcW w:w="1134" w:type="pct"/>
            <w:vAlign w:val="center"/>
          </w:tcPr>
          <w:p w14:paraId="7705E3E6" w14:textId="0E70B3D0" w:rsidR="00A2407A" w:rsidRPr="007A3465" w:rsidRDefault="00A2407A" w:rsidP="00A2407A">
            <w:pPr>
              <w:kinsoku w:val="0"/>
              <w:overflowPunct w:val="0"/>
              <w:autoSpaceDE w:val="0"/>
              <w:autoSpaceDN w:val="0"/>
              <w:adjustRightInd w:val="0"/>
              <w:snapToGrid w:val="0"/>
              <w:jc w:val="right"/>
              <w:rPr>
                <w:rFonts w:ascii="宋体" w:hAnsi="宋体"/>
                <w:bCs/>
              </w:rPr>
            </w:pPr>
            <w:r w:rsidRPr="007A3465">
              <w:rPr>
                <w:rFonts w:ascii="宋体" w:hAnsi="宋体" w:hint="eastAsia"/>
                <w:color w:val="000000"/>
              </w:rPr>
              <w:t>6,976,054,419.34</w:t>
            </w:r>
          </w:p>
        </w:tc>
        <w:tc>
          <w:tcPr>
            <w:tcW w:w="836" w:type="pct"/>
            <w:vAlign w:val="center"/>
          </w:tcPr>
          <w:p w14:paraId="3804E28B" w14:textId="2AFCCA50" w:rsidR="00A2407A" w:rsidRPr="007A3465" w:rsidRDefault="00A2407A" w:rsidP="00A2407A">
            <w:pPr>
              <w:kinsoku w:val="0"/>
              <w:overflowPunct w:val="0"/>
              <w:autoSpaceDE w:val="0"/>
              <w:autoSpaceDN w:val="0"/>
              <w:adjustRightInd w:val="0"/>
              <w:snapToGrid w:val="0"/>
              <w:jc w:val="right"/>
              <w:rPr>
                <w:rFonts w:ascii="宋体" w:hAnsi="宋体"/>
              </w:rPr>
            </w:pPr>
            <w:r w:rsidRPr="007A3465">
              <w:rPr>
                <w:rFonts w:ascii="宋体" w:hAnsi="宋体" w:hint="eastAsia"/>
                <w:color w:val="000000"/>
              </w:rPr>
              <w:t>24.37</w:t>
            </w:r>
          </w:p>
        </w:tc>
      </w:tr>
      <w:tr w:rsidR="00A2407A" w14:paraId="6ADFA003" w14:textId="77777777" w:rsidTr="00A2407A">
        <w:trPr>
          <w:trHeight w:val="285"/>
        </w:trPr>
        <w:tc>
          <w:tcPr>
            <w:tcW w:w="1896" w:type="pct"/>
          </w:tcPr>
          <w:p w14:paraId="2BE1D105" w14:textId="77777777" w:rsidR="00A2407A" w:rsidRDefault="00A2407A" w:rsidP="00A2407A">
            <w:pPr>
              <w:kinsoku w:val="0"/>
              <w:overflowPunct w:val="0"/>
              <w:autoSpaceDE w:val="0"/>
              <w:autoSpaceDN w:val="0"/>
              <w:adjustRightInd w:val="0"/>
              <w:snapToGrid w:val="0"/>
              <w:rPr>
                <w:color w:val="000000" w:themeColor="text1"/>
              </w:rPr>
            </w:pPr>
            <w:r>
              <w:rPr>
                <w:rFonts w:hint="eastAsia"/>
                <w:color w:val="000000" w:themeColor="text1"/>
              </w:rPr>
              <w:t>利润总额</w:t>
            </w:r>
          </w:p>
        </w:tc>
        <w:tc>
          <w:tcPr>
            <w:tcW w:w="1134" w:type="pct"/>
            <w:vAlign w:val="center"/>
          </w:tcPr>
          <w:p w14:paraId="111C6457" w14:textId="3AB4003F" w:rsidR="00A2407A" w:rsidRPr="007A3465" w:rsidRDefault="00CB165C" w:rsidP="00A2407A">
            <w:pPr>
              <w:kinsoku w:val="0"/>
              <w:overflowPunct w:val="0"/>
              <w:autoSpaceDE w:val="0"/>
              <w:autoSpaceDN w:val="0"/>
              <w:adjustRightInd w:val="0"/>
              <w:snapToGrid w:val="0"/>
              <w:jc w:val="right"/>
              <w:rPr>
                <w:rFonts w:ascii="宋体" w:hAnsi="宋体"/>
              </w:rPr>
            </w:pPr>
            <w:r w:rsidRPr="00CB165C">
              <w:rPr>
                <w:rFonts w:ascii="宋体" w:hAnsi="宋体"/>
                <w:color w:val="000000"/>
              </w:rPr>
              <w:t>1,109,597,546.46</w:t>
            </w:r>
          </w:p>
        </w:tc>
        <w:tc>
          <w:tcPr>
            <w:tcW w:w="1134" w:type="pct"/>
            <w:vAlign w:val="center"/>
          </w:tcPr>
          <w:p w14:paraId="094227F0" w14:textId="077C4E4E" w:rsidR="00A2407A" w:rsidRPr="007A3465" w:rsidRDefault="00A2407A" w:rsidP="00A2407A">
            <w:pPr>
              <w:kinsoku w:val="0"/>
              <w:overflowPunct w:val="0"/>
              <w:autoSpaceDE w:val="0"/>
              <w:autoSpaceDN w:val="0"/>
              <w:adjustRightInd w:val="0"/>
              <w:snapToGrid w:val="0"/>
              <w:jc w:val="right"/>
              <w:rPr>
                <w:rFonts w:ascii="宋体" w:hAnsi="宋体"/>
                <w:bCs/>
              </w:rPr>
            </w:pPr>
            <w:r w:rsidRPr="007A3465">
              <w:rPr>
                <w:rFonts w:ascii="宋体" w:hAnsi="宋体" w:hint="eastAsia"/>
                <w:color w:val="000000"/>
              </w:rPr>
              <w:t>664,743,364.00</w:t>
            </w:r>
          </w:p>
        </w:tc>
        <w:tc>
          <w:tcPr>
            <w:tcW w:w="836" w:type="pct"/>
            <w:vAlign w:val="center"/>
          </w:tcPr>
          <w:p w14:paraId="4A02DCDB" w14:textId="267A33CD" w:rsidR="00A2407A" w:rsidRPr="007A3465" w:rsidRDefault="00A2407A" w:rsidP="00A2407A">
            <w:pPr>
              <w:kinsoku w:val="0"/>
              <w:overflowPunct w:val="0"/>
              <w:autoSpaceDE w:val="0"/>
              <w:autoSpaceDN w:val="0"/>
              <w:adjustRightInd w:val="0"/>
              <w:snapToGrid w:val="0"/>
              <w:jc w:val="right"/>
              <w:rPr>
                <w:rFonts w:ascii="宋体" w:hAnsi="宋体"/>
              </w:rPr>
            </w:pPr>
            <w:r w:rsidRPr="007A3465">
              <w:rPr>
                <w:rFonts w:ascii="宋体" w:hAnsi="宋体" w:hint="eastAsia"/>
                <w:color w:val="000000"/>
              </w:rPr>
              <w:t>66.9</w:t>
            </w:r>
            <w:r w:rsidR="00CB165C">
              <w:rPr>
                <w:rFonts w:ascii="宋体" w:hAnsi="宋体" w:hint="eastAsia"/>
                <w:color w:val="000000"/>
              </w:rPr>
              <w:t>2</w:t>
            </w:r>
          </w:p>
        </w:tc>
      </w:tr>
      <w:tr w:rsidR="00A2407A" w14:paraId="581A64E0" w14:textId="77777777" w:rsidTr="00A2407A">
        <w:trPr>
          <w:trHeight w:val="285"/>
        </w:trPr>
        <w:tc>
          <w:tcPr>
            <w:tcW w:w="1896" w:type="pct"/>
          </w:tcPr>
          <w:p w14:paraId="200A86DB" w14:textId="77777777" w:rsidR="00A2407A" w:rsidRDefault="00A2407A" w:rsidP="00A2407A">
            <w:pPr>
              <w:kinsoku w:val="0"/>
              <w:overflowPunct w:val="0"/>
              <w:autoSpaceDE w:val="0"/>
              <w:autoSpaceDN w:val="0"/>
              <w:adjustRightInd w:val="0"/>
              <w:snapToGrid w:val="0"/>
              <w:rPr>
                <w:color w:val="000000" w:themeColor="text1"/>
              </w:rPr>
            </w:pPr>
            <w:r>
              <w:rPr>
                <w:rFonts w:hint="eastAsia"/>
                <w:color w:val="000000" w:themeColor="text1"/>
              </w:rPr>
              <w:t>归属于上市公司股东的净利润</w:t>
            </w:r>
          </w:p>
        </w:tc>
        <w:tc>
          <w:tcPr>
            <w:tcW w:w="1134" w:type="pct"/>
            <w:vAlign w:val="center"/>
          </w:tcPr>
          <w:p w14:paraId="4EE44B76" w14:textId="39220648" w:rsidR="00A2407A" w:rsidRPr="007A3465" w:rsidRDefault="00CB165C" w:rsidP="00A2407A">
            <w:pPr>
              <w:kinsoku w:val="0"/>
              <w:overflowPunct w:val="0"/>
              <w:autoSpaceDE w:val="0"/>
              <w:autoSpaceDN w:val="0"/>
              <w:adjustRightInd w:val="0"/>
              <w:snapToGrid w:val="0"/>
              <w:jc w:val="right"/>
              <w:rPr>
                <w:rFonts w:ascii="宋体" w:hAnsi="宋体"/>
              </w:rPr>
            </w:pPr>
            <w:r w:rsidRPr="00CB165C">
              <w:rPr>
                <w:rFonts w:ascii="宋体" w:hAnsi="宋体"/>
                <w:color w:val="000000"/>
              </w:rPr>
              <w:t>979,463,201.38</w:t>
            </w:r>
          </w:p>
        </w:tc>
        <w:tc>
          <w:tcPr>
            <w:tcW w:w="1134" w:type="pct"/>
            <w:vAlign w:val="center"/>
          </w:tcPr>
          <w:p w14:paraId="272FC7C8" w14:textId="403576EA" w:rsidR="00A2407A" w:rsidRPr="007A3465" w:rsidRDefault="00A2407A" w:rsidP="00A2407A">
            <w:pPr>
              <w:kinsoku w:val="0"/>
              <w:overflowPunct w:val="0"/>
              <w:autoSpaceDE w:val="0"/>
              <w:autoSpaceDN w:val="0"/>
              <w:adjustRightInd w:val="0"/>
              <w:snapToGrid w:val="0"/>
              <w:jc w:val="right"/>
              <w:rPr>
                <w:rFonts w:ascii="宋体" w:hAnsi="宋体"/>
                <w:bCs/>
              </w:rPr>
            </w:pPr>
            <w:r w:rsidRPr="007A3465">
              <w:rPr>
                <w:rFonts w:ascii="宋体" w:hAnsi="宋体" w:hint="eastAsia"/>
                <w:color w:val="000000"/>
              </w:rPr>
              <w:t>608,975,404.11</w:t>
            </w:r>
          </w:p>
        </w:tc>
        <w:tc>
          <w:tcPr>
            <w:tcW w:w="836" w:type="pct"/>
            <w:vAlign w:val="center"/>
          </w:tcPr>
          <w:p w14:paraId="6F101C4B" w14:textId="6957C495" w:rsidR="00A2407A" w:rsidRPr="007A3465" w:rsidRDefault="00A2407A" w:rsidP="00A2407A">
            <w:pPr>
              <w:kinsoku w:val="0"/>
              <w:overflowPunct w:val="0"/>
              <w:autoSpaceDE w:val="0"/>
              <w:autoSpaceDN w:val="0"/>
              <w:adjustRightInd w:val="0"/>
              <w:snapToGrid w:val="0"/>
              <w:jc w:val="right"/>
              <w:rPr>
                <w:rFonts w:ascii="宋体" w:hAnsi="宋体"/>
              </w:rPr>
            </w:pPr>
            <w:r w:rsidRPr="007A3465">
              <w:rPr>
                <w:rFonts w:ascii="宋体" w:hAnsi="宋体" w:hint="eastAsia"/>
                <w:color w:val="000000"/>
              </w:rPr>
              <w:t>60.</w:t>
            </w:r>
            <w:r w:rsidR="00CB165C">
              <w:rPr>
                <w:rFonts w:ascii="宋体" w:hAnsi="宋体" w:hint="eastAsia"/>
                <w:color w:val="000000"/>
              </w:rPr>
              <w:t>84</w:t>
            </w:r>
          </w:p>
        </w:tc>
      </w:tr>
      <w:tr w:rsidR="00A2407A" w14:paraId="7F4DC5E9" w14:textId="77777777" w:rsidTr="00A2407A">
        <w:trPr>
          <w:trHeight w:val="285"/>
        </w:trPr>
        <w:tc>
          <w:tcPr>
            <w:tcW w:w="1896" w:type="pct"/>
          </w:tcPr>
          <w:p w14:paraId="079CDA7E" w14:textId="77777777" w:rsidR="00A2407A" w:rsidRDefault="00A2407A" w:rsidP="00A2407A">
            <w:pPr>
              <w:kinsoku w:val="0"/>
              <w:overflowPunct w:val="0"/>
              <w:autoSpaceDE w:val="0"/>
              <w:autoSpaceDN w:val="0"/>
              <w:adjustRightInd w:val="0"/>
              <w:snapToGrid w:val="0"/>
              <w:rPr>
                <w:color w:val="000000" w:themeColor="text1"/>
              </w:rPr>
            </w:pPr>
            <w:r>
              <w:rPr>
                <w:rFonts w:hint="eastAsia"/>
                <w:color w:val="000000" w:themeColor="text1"/>
              </w:rPr>
              <w:t>归属于上市公司股东的扣除非经常性损益的净利润</w:t>
            </w:r>
          </w:p>
        </w:tc>
        <w:tc>
          <w:tcPr>
            <w:tcW w:w="1134" w:type="pct"/>
            <w:vAlign w:val="center"/>
          </w:tcPr>
          <w:p w14:paraId="2776C394" w14:textId="671D6C75" w:rsidR="00A2407A" w:rsidRPr="007A3465" w:rsidRDefault="00CB165C" w:rsidP="00A2407A">
            <w:pPr>
              <w:kinsoku w:val="0"/>
              <w:overflowPunct w:val="0"/>
              <w:autoSpaceDE w:val="0"/>
              <w:autoSpaceDN w:val="0"/>
              <w:adjustRightInd w:val="0"/>
              <w:snapToGrid w:val="0"/>
              <w:jc w:val="right"/>
              <w:rPr>
                <w:rFonts w:ascii="宋体" w:hAnsi="宋体"/>
              </w:rPr>
            </w:pPr>
            <w:r w:rsidRPr="00CB165C">
              <w:rPr>
                <w:rFonts w:ascii="宋体" w:hAnsi="宋体"/>
                <w:color w:val="000000"/>
              </w:rPr>
              <w:t>860,211,944.49</w:t>
            </w:r>
          </w:p>
        </w:tc>
        <w:tc>
          <w:tcPr>
            <w:tcW w:w="1134" w:type="pct"/>
            <w:vAlign w:val="center"/>
          </w:tcPr>
          <w:p w14:paraId="1239DA43" w14:textId="342F287C" w:rsidR="00A2407A" w:rsidRPr="007A3465" w:rsidRDefault="00A2407A" w:rsidP="00A2407A">
            <w:pPr>
              <w:kinsoku w:val="0"/>
              <w:overflowPunct w:val="0"/>
              <w:autoSpaceDE w:val="0"/>
              <w:autoSpaceDN w:val="0"/>
              <w:adjustRightInd w:val="0"/>
              <w:snapToGrid w:val="0"/>
              <w:jc w:val="right"/>
              <w:rPr>
                <w:rFonts w:ascii="宋体" w:hAnsi="宋体"/>
                <w:bCs/>
              </w:rPr>
            </w:pPr>
            <w:r w:rsidRPr="007A3465">
              <w:rPr>
                <w:rFonts w:ascii="宋体" w:hAnsi="宋体" w:hint="eastAsia"/>
                <w:color w:val="000000"/>
              </w:rPr>
              <w:t>557,364,074.88</w:t>
            </w:r>
          </w:p>
        </w:tc>
        <w:tc>
          <w:tcPr>
            <w:tcW w:w="836" w:type="pct"/>
            <w:vAlign w:val="center"/>
          </w:tcPr>
          <w:p w14:paraId="5076F97B" w14:textId="6ED6A6A8" w:rsidR="00A2407A" w:rsidRPr="007A3465" w:rsidRDefault="00A2407A" w:rsidP="00A2407A">
            <w:pPr>
              <w:kinsoku w:val="0"/>
              <w:overflowPunct w:val="0"/>
              <w:autoSpaceDE w:val="0"/>
              <w:autoSpaceDN w:val="0"/>
              <w:adjustRightInd w:val="0"/>
              <w:snapToGrid w:val="0"/>
              <w:jc w:val="right"/>
              <w:rPr>
                <w:rFonts w:ascii="宋体" w:hAnsi="宋体"/>
              </w:rPr>
            </w:pPr>
            <w:r w:rsidRPr="007A3465">
              <w:rPr>
                <w:rFonts w:ascii="宋体" w:hAnsi="宋体" w:hint="eastAsia"/>
                <w:color w:val="000000"/>
              </w:rPr>
              <w:t>5</w:t>
            </w:r>
            <w:r w:rsidR="00CB165C">
              <w:rPr>
                <w:rFonts w:ascii="宋体" w:hAnsi="宋体" w:hint="eastAsia"/>
                <w:color w:val="000000"/>
              </w:rPr>
              <w:t>4.34</w:t>
            </w:r>
          </w:p>
        </w:tc>
      </w:tr>
      <w:tr w:rsidR="00A2407A" w14:paraId="59F277CD" w14:textId="77777777" w:rsidTr="00A2407A">
        <w:trPr>
          <w:trHeight w:val="285"/>
        </w:trPr>
        <w:tc>
          <w:tcPr>
            <w:tcW w:w="1896" w:type="pct"/>
          </w:tcPr>
          <w:p w14:paraId="65AE80DD" w14:textId="77777777" w:rsidR="00A2407A" w:rsidRDefault="00A2407A" w:rsidP="00A2407A">
            <w:pPr>
              <w:kinsoku w:val="0"/>
              <w:overflowPunct w:val="0"/>
              <w:autoSpaceDE w:val="0"/>
              <w:autoSpaceDN w:val="0"/>
              <w:adjustRightInd w:val="0"/>
              <w:snapToGrid w:val="0"/>
              <w:rPr>
                <w:color w:val="000000" w:themeColor="text1"/>
                <w:highlight w:val="magenta"/>
              </w:rPr>
            </w:pPr>
            <w:r>
              <w:rPr>
                <w:rFonts w:hint="eastAsia"/>
                <w:color w:val="000000" w:themeColor="text1"/>
              </w:rPr>
              <w:t>经营活动产生的现金流量净额</w:t>
            </w:r>
          </w:p>
        </w:tc>
        <w:tc>
          <w:tcPr>
            <w:tcW w:w="1134" w:type="pct"/>
            <w:vAlign w:val="center"/>
          </w:tcPr>
          <w:p w14:paraId="72929CFC" w14:textId="41722497" w:rsidR="00A2407A" w:rsidRPr="007A3465" w:rsidRDefault="00A2407A" w:rsidP="00A2407A">
            <w:pPr>
              <w:kinsoku w:val="0"/>
              <w:overflowPunct w:val="0"/>
              <w:autoSpaceDE w:val="0"/>
              <w:autoSpaceDN w:val="0"/>
              <w:adjustRightInd w:val="0"/>
              <w:snapToGrid w:val="0"/>
              <w:jc w:val="right"/>
              <w:rPr>
                <w:rFonts w:ascii="宋体" w:hAnsi="宋体"/>
              </w:rPr>
            </w:pPr>
            <w:r w:rsidRPr="007A3465">
              <w:rPr>
                <w:rFonts w:ascii="宋体" w:hAnsi="宋体" w:hint="eastAsia"/>
                <w:color w:val="000000"/>
              </w:rPr>
              <w:t>1,455,578,985.63</w:t>
            </w:r>
          </w:p>
        </w:tc>
        <w:tc>
          <w:tcPr>
            <w:tcW w:w="1134" w:type="pct"/>
            <w:vAlign w:val="center"/>
          </w:tcPr>
          <w:p w14:paraId="7D9D75AA" w14:textId="3D914D49" w:rsidR="00A2407A" w:rsidRPr="007A3465" w:rsidRDefault="00A2407A" w:rsidP="00A2407A">
            <w:pPr>
              <w:kinsoku w:val="0"/>
              <w:overflowPunct w:val="0"/>
              <w:autoSpaceDE w:val="0"/>
              <w:autoSpaceDN w:val="0"/>
              <w:adjustRightInd w:val="0"/>
              <w:snapToGrid w:val="0"/>
              <w:jc w:val="right"/>
              <w:rPr>
                <w:rFonts w:ascii="宋体" w:hAnsi="宋体"/>
              </w:rPr>
            </w:pPr>
            <w:r w:rsidRPr="007A3465">
              <w:rPr>
                <w:rFonts w:ascii="宋体" w:hAnsi="宋体" w:hint="eastAsia"/>
                <w:color w:val="000000"/>
              </w:rPr>
              <w:t>247,675,913.00</w:t>
            </w:r>
          </w:p>
        </w:tc>
        <w:tc>
          <w:tcPr>
            <w:tcW w:w="836" w:type="pct"/>
            <w:vAlign w:val="center"/>
          </w:tcPr>
          <w:p w14:paraId="1CB8005C" w14:textId="0CC01A0B" w:rsidR="00A2407A" w:rsidRPr="007A3465" w:rsidRDefault="00A2407A" w:rsidP="00A2407A">
            <w:pPr>
              <w:kinsoku w:val="0"/>
              <w:overflowPunct w:val="0"/>
              <w:autoSpaceDE w:val="0"/>
              <w:autoSpaceDN w:val="0"/>
              <w:adjustRightInd w:val="0"/>
              <w:snapToGrid w:val="0"/>
              <w:jc w:val="right"/>
              <w:rPr>
                <w:rFonts w:ascii="宋体" w:hAnsi="宋体"/>
              </w:rPr>
            </w:pPr>
            <w:r w:rsidRPr="007A3465">
              <w:rPr>
                <w:rFonts w:ascii="宋体" w:hAnsi="宋体" w:hint="eastAsia"/>
                <w:color w:val="000000"/>
              </w:rPr>
              <w:t>487.70</w:t>
            </w:r>
          </w:p>
        </w:tc>
      </w:tr>
      <w:tr w:rsidR="007F1ED8" w14:paraId="643D8A5A" w14:textId="77777777" w:rsidTr="0032744C">
        <w:trPr>
          <w:trHeight w:val="533"/>
        </w:trPr>
        <w:tc>
          <w:tcPr>
            <w:tcW w:w="1896" w:type="pct"/>
            <w:vAlign w:val="center"/>
          </w:tcPr>
          <w:p w14:paraId="3F741F3D" w14:textId="77777777" w:rsidR="007F1ED8" w:rsidRDefault="007F1ED8">
            <w:pPr>
              <w:kinsoku w:val="0"/>
              <w:overflowPunct w:val="0"/>
              <w:autoSpaceDE w:val="0"/>
              <w:autoSpaceDN w:val="0"/>
              <w:adjustRightInd w:val="0"/>
              <w:snapToGrid w:val="0"/>
              <w:jc w:val="center"/>
              <w:rPr>
                <w:color w:val="000000" w:themeColor="text1"/>
              </w:rPr>
            </w:pPr>
          </w:p>
        </w:tc>
        <w:sdt>
          <w:sdtPr>
            <w:tag w:val="_PLD_b75e9aa554cc48539ab9de572d244f45"/>
            <w:id w:val="1320539523"/>
          </w:sdtPr>
          <w:sdtEndPr/>
          <w:sdtContent>
            <w:tc>
              <w:tcPr>
                <w:tcW w:w="1134" w:type="pct"/>
                <w:vAlign w:val="center"/>
              </w:tcPr>
              <w:p w14:paraId="64DF34B6" w14:textId="77777777" w:rsidR="007F1ED8" w:rsidRDefault="00FD7238">
                <w:pPr>
                  <w:kinsoku w:val="0"/>
                  <w:overflowPunct w:val="0"/>
                  <w:autoSpaceDE w:val="0"/>
                  <w:autoSpaceDN w:val="0"/>
                  <w:adjustRightInd w:val="0"/>
                  <w:snapToGrid w:val="0"/>
                  <w:jc w:val="center"/>
                  <w:rPr>
                    <w:color w:val="000000" w:themeColor="text1"/>
                  </w:rPr>
                </w:pPr>
                <w:r>
                  <w:rPr>
                    <w:color w:val="000000" w:themeColor="text1"/>
                  </w:rPr>
                  <w:t>本报告期末</w:t>
                </w:r>
              </w:p>
            </w:tc>
          </w:sdtContent>
        </w:sdt>
        <w:sdt>
          <w:sdtPr>
            <w:tag w:val="_PLD_7425b2bc6a39452296814978a781ba72"/>
            <w:id w:val="1973545374"/>
          </w:sdtPr>
          <w:sdtEndPr/>
          <w:sdtContent>
            <w:tc>
              <w:tcPr>
                <w:tcW w:w="1134" w:type="pct"/>
                <w:vAlign w:val="center"/>
              </w:tcPr>
              <w:p w14:paraId="61F61244" w14:textId="77777777" w:rsidR="007F1ED8" w:rsidRDefault="00FD7238">
                <w:pPr>
                  <w:kinsoku w:val="0"/>
                  <w:overflowPunct w:val="0"/>
                  <w:autoSpaceDE w:val="0"/>
                  <w:autoSpaceDN w:val="0"/>
                  <w:adjustRightInd w:val="0"/>
                  <w:snapToGrid w:val="0"/>
                  <w:jc w:val="center"/>
                  <w:rPr>
                    <w:color w:val="000000" w:themeColor="text1"/>
                  </w:rPr>
                </w:pPr>
                <w:r>
                  <w:rPr>
                    <w:color w:val="000000" w:themeColor="text1"/>
                  </w:rPr>
                  <w:t>上年度末</w:t>
                </w:r>
              </w:p>
            </w:tc>
          </w:sdtContent>
        </w:sdt>
        <w:sdt>
          <w:sdtPr>
            <w:tag w:val="_PLD_7a1ba9a6d9b54e51bd320f47b6233184"/>
            <w:id w:val="-1272771980"/>
          </w:sdtPr>
          <w:sdtEndPr/>
          <w:sdtContent>
            <w:tc>
              <w:tcPr>
                <w:tcW w:w="836" w:type="pct"/>
                <w:vAlign w:val="center"/>
              </w:tcPr>
              <w:p w14:paraId="3827A6FA" w14:textId="77777777" w:rsidR="007F1ED8" w:rsidRDefault="00FD7238">
                <w:pPr>
                  <w:kinsoku w:val="0"/>
                  <w:overflowPunct w:val="0"/>
                  <w:autoSpaceDE w:val="0"/>
                  <w:autoSpaceDN w:val="0"/>
                  <w:adjustRightInd w:val="0"/>
                  <w:snapToGrid w:val="0"/>
                  <w:jc w:val="center"/>
                  <w:rPr>
                    <w:color w:val="000000" w:themeColor="text1"/>
                  </w:rPr>
                </w:pPr>
                <w:r>
                  <w:rPr>
                    <w:color w:val="000000" w:themeColor="text1"/>
                  </w:rPr>
                  <w:t>本报告期末比上年度末增减</w:t>
                </w:r>
                <w:r>
                  <w:rPr>
                    <w:color w:val="000000" w:themeColor="text1"/>
                  </w:rPr>
                  <w:t>(%)</w:t>
                </w:r>
              </w:p>
            </w:tc>
          </w:sdtContent>
        </w:sdt>
      </w:tr>
      <w:tr w:rsidR="00A2407A" w14:paraId="068BFFB1" w14:textId="77777777" w:rsidTr="00A2407A">
        <w:trPr>
          <w:trHeight w:val="285"/>
        </w:trPr>
        <w:tc>
          <w:tcPr>
            <w:tcW w:w="1896" w:type="pct"/>
          </w:tcPr>
          <w:p w14:paraId="27F18E1E" w14:textId="77777777" w:rsidR="00A2407A" w:rsidRDefault="00A2407A" w:rsidP="00A2407A">
            <w:pPr>
              <w:kinsoku w:val="0"/>
              <w:overflowPunct w:val="0"/>
              <w:autoSpaceDE w:val="0"/>
              <w:autoSpaceDN w:val="0"/>
              <w:adjustRightInd w:val="0"/>
              <w:snapToGrid w:val="0"/>
              <w:rPr>
                <w:color w:val="000000" w:themeColor="text1"/>
              </w:rPr>
            </w:pPr>
            <w:r>
              <w:rPr>
                <w:rFonts w:hint="eastAsia"/>
                <w:color w:val="000000" w:themeColor="text1"/>
              </w:rPr>
              <w:t>归属于上市公司股东的净资产</w:t>
            </w:r>
          </w:p>
        </w:tc>
        <w:tc>
          <w:tcPr>
            <w:tcW w:w="1134" w:type="pct"/>
            <w:vAlign w:val="center"/>
          </w:tcPr>
          <w:p w14:paraId="78E5CC31" w14:textId="7B6DC1E7" w:rsidR="00A2407A" w:rsidRPr="00A2407A" w:rsidRDefault="00CB165C" w:rsidP="00A2407A">
            <w:pPr>
              <w:kinsoku w:val="0"/>
              <w:overflowPunct w:val="0"/>
              <w:autoSpaceDE w:val="0"/>
              <w:autoSpaceDN w:val="0"/>
              <w:adjustRightInd w:val="0"/>
              <w:snapToGrid w:val="0"/>
              <w:jc w:val="right"/>
              <w:rPr>
                <w:rFonts w:ascii="宋体" w:hAnsi="宋体" w:cs="Times New Roman"/>
                <w:color w:val="000000"/>
              </w:rPr>
            </w:pPr>
            <w:r w:rsidRPr="00CB165C">
              <w:rPr>
                <w:rFonts w:ascii="宋体" w:hAnsi="宋体"/>
                <w:color w:val="000000"/>
              </w:rPr>
              <w:t>8,064,057,045.15</w:t>
            </w:r>
          </w:p>
        </w:tc>
        <w:tc>
          <w:tcPr>
            <w:tcW w:w="1134" w:type="pct"/>
            <w:vAlign w:val="center"/>
          </w:tcPr>
          <w:p w14:paraId="22D775F4" w14:textId="4B64332C" w:rsidR="00A2407A" w:rsidRPr="00A2407A" w:rsidRDefault="00A2407A" w:rsidP="00A2407A">
            <w:pPr>
              <w:kinsoku w:val="0"/>
              <w:overflowPunct w:val="0"/>
              <w:autoSpaceDE w:val="0"/>
              <w:autoSpaceDN w:val="0"/>
              <w:adjustRightInd w:val="0"/>
              <w:snapToGrid w:val="0"/>
              <w:jc w:val="right"/>
              <w:rPr>
                <w:rFonts w:ascii="宋体" w:hAnsi="宋体" w:cs="Times New Roman"/>
                <w:color w:val="000000"/>
              </w:rPr>
            </w:pPr>
            <w:r w:rsidRPr="00A2407A">
              <w:rPr>
                <w:rFonts w:ascii="宋体" w:hAnsi="宋体" w:hint="eastAsia"/>
                <w:color w:val="000000"/>
              </w:rPr>
              <w:t>7,196,688,187.39</w:t>
            </w:r>
          </w:p>
        </w:tc>
        <w:tc>
          <w:tcPr>
            <w:tcW w:w="836" w:type="pct"/>
            <w:vAlign w:val="center"/>
          </w:tcPr>
          <w:p w14:paraId="3ED4D8BF" w14:textId="3CB4B9B2" w:rsidR="00A2407A" w:rsidRPr="00A2407A" w:rsidRDefault="00A2407A" w:rsidP="00A2407A">
            <w:pPr>
              <w:kinsoku w:val="0"/>
              <w:overflowPunct w:val="0"/>
              <w:autoSpaceDE w:val="0"/>
              <w:autoSpaceDN w:val="0"/>
              <w:adjustRightInd w:val="0"/>
              <w:snapToGrid w:val="0"/>
              <w:jc w:val="right"/>
              <w:rPr>
                <w:rFonts w:ascii="宋体" w:hAnsi="宋体" w:cs="Times New Roman"/>
                <w:color w:val="000000"/>
              </w:rPr>
            </w:pPr>
            <w:r w:rsidRPr="00A2407A">
              <w:rPr>
                <w:rFonts w:ascii="宋体" w:hAnsi="宋体" w:hint="eastAsia"/>
                <w:color w:val="000000"/>
              </w:rPr>
              <w:t>12.0</w:t>
            </w:r>
            <w:r w:rsidR="00CB165C">
              <w:rPr>
                <w:rFonts w:ascii="宋体" w:hAnsi="宋体" w:hint="eastAsia"/>
                <w:color w:val="000000"/>
              </w:rPr>
              <w:t>5</w:t>
            </w:r>
          </w:p>
        </w:tc>
      </w:tr>
      <w:tr w:rsidR="00A2407A" w14:paraId="769550A4" w14:textId="77777777" w:rsidTr="00A2407A">
        <w:trPr>
          <w:trHeight w:val="285"/>
        </w:trPr>
        <w:tc>
          <w:tcPr>
            <w:tcW w:w="1896" w:type="pct"/>
          </w:tcPr>
          <w:p w14:paraId="43DCD6C8" w14:textId="77777777" w:rsidR="00A2407A" w:rsidRDefault="00A2407A" w:rsidP="00A2407A">
            <w:pPr>
              <w:kinsoku w:val="0"/>
              <w:overflowPunct w:val="0"/>
              <w:autoSpaceDE w:val="0"/>
              <w:autoSpaceDN w:val="0"/>
              <w:adjustRightInd w:val="0"/>
              <w:snapToGrid w:val="0"/>
              <w:rPr>
                <w:color w:val="000000" w:themeColor="text1"/>
              </w:rPr>
            </w:pPr>
            <w:r>
              <w:rPr>
                <w:rFonts w:hint="eastAsia"/>
                <w:color w:val="000000" w:themeColor="text1"/>
              </w:rPr>
              <w:t>总资产</w:t>
            </w:r>
          </w:p>
        </w:tc>
        <w:tc>
          <w:tcPr>
            <w:tcW w:w="1134" w:type="pct"/>
            <w:vAlign w:val="center"/>
          </w:tcPr>
          <w:p w14:paraId="0A289A51" w14:textId="7C44C863" w:rsidR="00A2407A" w:rsidRPr="00A2407A" w:rsidRDefault="00CB165C" w:rsidP="00A2407A">
            <w:pPr>
              <w:kinsoku w:val="0"/>
              <w:overflowPunct w:val="0"/>
              <w:autoSpaceDE w:val="0"/>
              <w:autoSpaceDN w:val="0"/>
              <w:adjustRightInd w:val="0"/>
              <w:snapToGrid w:val="0"/>
              <w:jc w:val="right"/>
              <w:rPr>
                <w:rFonts w:ascii="宋体" w:hAnsi="宋体" w:cs="Times New Roman"/>
                <w:color w:val="000000"/>
              </w:rPr>
            </w:pPr>
            <w:r w:rsidRPr="00CB165C">
              <w:rPr>
                <w:rFonts w:ascii="宋体" w:hAnsi="宋体"/>
                <w:color w:val="000000"/>
              </w:rPr>
              <w:t>16,181,698,971.02</w:t>
            </w:r>
          </w:p>
        </w:tc>
        <w:tc>
          <w:tcPr>
            <w:tcW w:w="1134" w:type="pct"/>
            <w:vAlign w:val="center"/>
          </w:tcPr>
          <w:p w14:paraId="52B4B8DE" w14:textId="78B2A6D5" w:rsidR="00A2407A" w:rsidRPr="00A2407A" w:rsidRDefault="00A2407A" w:rsidP="00A2407A">
            <w:pPr>
              <w:kinsoku w:val="0"/>
              <w:overflowPunct w:val="0"/>
              <w:autoSpaceDE w:val="0"/>
              <w:autoSpaceDN w:val="0"/>
              <w:adjustRightInd w:val="0"/>
              <w:snapToGrid w:val="0"/>
              <w:jc w:val="right"/>
              <w:rPr>
                <w:rFonts w:ascii="宋体" w:hAnsi="宋体" w:cs="Times New Roman"/>
                <w:color w:val="000000"/>
              </w:rPr>
            </w:pPr>
            <w:r w:rsidRPr="00A2407A">
              <w:rPr>
                <w:rFonts w:ascii="宋体" w:hAnsi="宋体" w:hint="eastAsia"/>
                <w:color w:val="000000"/>
              </w:rPr>
              <w:t>15,026,057,891.69</w:t>
            </w:r>
          </w:p>
        </w:tc>
        <w:tc>
          <w:tcPr>
            <w:tcW w:w="836" w:type="pct"/>
            <w:vAlign w:val="center"/>
          </w:tcPr>
          <w:p w14:paraId="7A24F343" w14:textId="5F9823E5" w:rsidR="00A2407A" w:rsidRPr="00A2407A" w:rsidRDefault="00A2407A" w:rsidP="00A2407A">
            <w:pPr>
              <w:kinsoku w:val="0"/>
              <w:overflowPunct w:val="0"/>
              <w:autoSpaceDE w:val="0"/>
              <w:autoSpaceDN w:val="0"/>
              <w:adjustRightInd w:val="0"/>
              <w:snapToGrid w:val="0"/>
              <w:jc w:val="right"/>
              <w:rPr>
                <w:rFonts w:ascii="宋体" w:hAnsi="宋体" w:cs="Times New Roman"/>
                <w:color w:val="000000"/>
              </w:rPr>
            </w:pPr>
            <w:r w:rsidRPr="00A2407A">
              <w:rPr>
                <w:rFonts w:ascii="宋体" w:hAnsi="宋体" w:hint="eastAsia"/>
                <w:color w:val="000000"/>
              </w:rPr>
              <w:t>7.69</w:t>
            </w:r>
          </w:p>
        </w:tc>
      </w:tr>
    </w:tbl>
    <w:p w14:paraId="569CFD01" w14:textId="77777777" w:rsidR="007F1ED8" w:rsidRDefault="007F1ED8">
      <w:pPr>
        <w:rPr>
          <w:color w:val="000000" w:themeColor="text1"/>
        </w:rPr>
      </w:pPr>
    </w:p>
    <w:bookmarkEnd w:id="18"/>
    <w:p w14:paraId="5FA2F903" w14:textId="77777777" w:rsidR="007F1ED8" w:rsidRDefault="00FD7238">
      <w:pPr>
        <w:pStyle w:val="3"/>
        <w:numPr>
          <w:ilvl w:val="1"/>
          <w:numId w:val="2"/>
        </w:numPr>
        <w:rPr>
          <w:rFonts w:ascii="宋体" w:hAnsi="宋体"/>
          <w:color w:val="000000" w:themeColor="text1"/>
        </w:rPr>
      </w:pPr>
      <w:r>
        <w:rPr>
          <w:rFonts w:ascii="宋体" w:hAnsi="宋体" w:hint="eastAsia"/>
          <w:color w:val="000000" w:themeColor="text1"/>
        </w:rPr>
        <w:t>主要财务指标</w:t>
      </w:r>
    </w:p>
    <w:tbl>
      <w:tblPr>
        <w:tblStyle w:val="g2"/>
        <w:tblW w:w="0" w:type="auto"/>
        <w:tblLook w:val="04A0" w:firstRow="1" w:lastRow="0" w:firstColumn="1" w:lastColumn="0" w:noHBand="0" w:noVBand="1"/>
      </w:tblPr>
      <w:tblGrid>
        <w:gridCol w:w="3552"/>
        <w:gridCol w:w="1661"/>
        <w:gridCol w:w="1586"/>
        <w:gridCol w:w="2024"/>
      </w:tblGrid>
      <w:tr w:rsidR="007F1ED8" w14:paraId="6A546EE9" w14:textId="77777777" w:rsidTr="00B823BE">
        <w:sdt>
          <w:sdtPr>
            <w:tag w:val="_PLD_b12e929543994adfbc7a21fe743cd125"/>
            <w:id w:val="1394700539"/>
          </w:sdtPr>
          <w:sdtEndPr/>
          <w:sdtContent>
            <w:tc>
              <w:tcPr>
                <w:tcW w:w="3552" w:type="dxa"/>
                <w:vAlign w:val="center"/>
              </w:tcPr>
              <w:p w14:paraId="0A37C647" w14:textId="77777777" w:rsidR="007F1ED8" w:rsidRDefault="00FD7238">
                <w:pPr>
                  <w:kinsoku w:val="0"/>
                  <w:overflowPunct w:val="0"/>
                  <w:autoSpaceDE w:val="0"/>
                  <w:autoSpaceDN w:val="0"/>
                  <w:adjustRightInd w:val="0"/>
                  <w:snapToGrid w:val="0"/>
                  <w:jc w:val="center"/>
                  <w:rPr>
                    <w:color w:val="000000" w:themeColor="text1"/>
                  </w:rPr>
                </w:pPr>
                <w:r>
                  <w:rPr>
                    <w:color w:val="000000" w:themeColor="text1"/>
                  </w:rPr>
                  <w:t>主要财务指标</w:t>
                </w:r>
              </w:p>
            </w:tc>
          </w:sdtContent>
        </w:sdt>
        <w:sdt>
          <w:sdtPr>
            <w:tag w:val="_PLD_d04f89449ff14c5fa39e871117b7e9e2"/>
            <w:id w:val="-1683820985"/>
          </w:sdtPr>
          <w:sdtEndPr/>
          <w:sdtContent>
            <w:tc>
              <w:tcPr>
                <w:tcW w:w="1661" w:type="dxa"/>
                <w:vAlign w:val="center"/>
              </w:tcPr>
              <w:p w14:paraId="18BE51A2" w14:textId="77777777" w:rsidR="007F1ED8" w:rsidRDefault="00FD7238">
                <w:pPr>
                  <w:kinsoku w:val="0"/>
                  <w:overflowPunct w:val="0"/>
                  <w:autoSpaceDE w:val="0"/>
                  <w:autoSpaceDN w:val="0"/>
                  <w:adjustRightInd w:val="0"/>
                  <w:snapToGrid w:val="0"/>
                  <w:jc w:val="center"/>
                  <w:rPr>
                    <w:color w:val="000000" w:themeColor="text1"/>
                  </w:rPr>
                </w:pPr>
                <w:r>
                  <w:rPr>
                    <w:color w:val="000000" w:themeColor="text1"/>
                  </w:rPr>
                  <w:t>本报告期</w:t>
                </w:r>
              </w:p>
              <w:p w14:paraId="584E8466" w14:textId="77777777" w:rsidR="007F1ED8" w:rsidRDefault="00FD7238">
                <w:pPr>
                  <w:kinsoku w:val="0"/>
                  <w:overflowPunct w:val="0"/>
                  <w:autoSpaceDE w:val="0"/>
                  <w:autoSpaceDN w:val="0"/>
                  <w:adjustRightInd w:val="0"/>
                  <w:snapToGrid w:val="0"/>
                  <w:jc w:val="center"/>
                  <w:rPr>
                    <w:color w:val="000000" w:themeColor="text1"/>
                  </w:rPr>
                </w:pPr>
                <w:r>
                  <w:rPr>
                    <w:color w:val="000000" w:themeColor="text1"/>
                  </w:rPr>
                  <w:t>（</w:t>
                </w:r>
                <w:r>
                  <w:rPr>
                    <w:color w:val="000000" w:themeColor="text1"/>
                  </w:rPr>
                  <w:t>1</w:t>
                </w:r>
                <w:r>
                  <w:rPr>
                    <w:color w:val="000000" w:themeColor="text1"/>
                  </w:rPr>
                  <w:t>－</w:t>
                </w:r>
                <w:r>
                  <w:rPr>
                    <w:color w:val="000000" w:themeColor="text1"/>
                  </w:rPr>
                  <w:t>6</w:t>
                </w:r>
                <w:r>
                  <w:rPr>
                    <w:color w:val="000000" w:themeColor="text1"/>
                  </w:rPr>
                  <w:t>月）</w:t>
                </w:r>
              </w:p>
            </w:tc>
          </w:sdtContent>
        </w:sdt>
        <w:sdt>
          <w:sdtPr>
            <w:tag w:val="_PLD_bdb91a2a58254a0e945eecc5aef91521"/>
            <w:id w:val="-2116279240"/>
          </w:sdtPr>
          <w:sdtEndPr/>
          <w:sdtContent>
            <w:tc>
              <w:tcPr>
                <w:tcW w:w="1586" w:type="dxa"/>
                <w:vAlign w:val="center"/>
              </w:tcPr>
              <w:p w14:paraId="573A2102" w14:textId="77777777" w:rsidR="007F1ED8" w:rsidRDefault="00FD7238">
                <w:pPr>
                  <w:kinsoku w:val="0"/>
                  <w:overflowPunct w:val="0"/>
                  <w:autoSpaceDE w:val="0"/>
                  <w:autoSpaceDN w:val="0"/>
                  <w:adjustRightInd w:val="0"/>
                  <w:snapToGrid w:val="0"/>
                  <w:jc w:val="center"/>
                  <w:rPr>
                    <w:color w:val="000000" w:themeColor="text1"/>
                  </w:rPr>
                </w:pPr>
                <w:r>
                  <w:rPr>
                    <w:color w:val="000000" w:themeColor="text1"/>
                  </w:rPr>
                  <w:t>上年同期</w:t>
                </w:r>
              </w:p>
            </w:tc>
          </w:sdtContent>
        </w:sdt>
        <w:sdt>
          <w:sdtPr>
            <w:tag w:val="_PLD_08306889e5b040aa83784b3f6db386f1"/>
            <w:id w:val="-636482806"/>
          </w:sdtPr>
          <w:sdtEndPr/>
          <w:sdtContent>
            <w:tc>
              <w:tcPr>
                <w:tcW w:w="2024" w:type="dxa"/>
                <w:vAlign w:val="center"/>
              </w:tcPr>
              <w:p w14:paraId="6C112F67" w14:textId="77777777" w:rsidR="007F1ED8" w:rsidRDefault="00FD7238">
                <w:pPr>
                  <w:kinsoku w:val="0"/>
                  <w:overflowPunct w:val="0"/>
                  <w:autoSpaceDE w:val="0"/>
                  <w:autoSpaceDN w:val="0"/>
                  <w:adjustRightInd w:val="0"/>
                  <w:snapToGrid w:val="0"/>
                  <w:jc w:val="center"/>
                  <w:rPr>
                    <w:color w:val="000000" w:themeColor="text1"/>
                  </w:rPr>
                </w:pPr>
                <w:r>
                  <w:rPr>
                    <w:color w:val="000000" w:themeColor="text1"/>
                  </w:rPr>
                  <w:t>本报告期比上年同期增减</w:t>
                </w:r>
                <w:r>
                  <w:rPr>
                    <w:color w:val="000000" w:themeColor="text1"/>
                  </w:rPr>
                  <w:t>(%)</w:t>
                </w:r>
              </w:p>
            </w:tc>
          </w:sdtContent>
        </w:sdt>
      </w:tr>
      <w:tr w:rsidR="00A2407A" w14:paraId="238BC9AF" w14:textId="77777777" w:rsidTr="00B823BE">
        <w:tc>
          <w:tcPr>
            <w:tcW w:w="3552" w:type="dxa"/>
          </w:tcPr>
          <w:p w14:paraId="442FE172" w14:textId="77777777" w:rsidR="00A2407A" w:rsidRDefault="00A2407A" w:rsidP="00A2407A">
            <w:pPr>
              <w:kinsoku w:val="0"/>
              <w:overflowPunct w:val="0"/>
              <w:autoSpaceDE w:val="0"/>
              <w:autoSpaceDN w:val="0"/>
              <w:adjustRightInd w:val="0"/>
              <w:snapToGrid w:val="0"/>
              <w:rPr>
                <w:color w:val="000000" w:themeColor="text1"/>
              </w:rPr>
            </w:pPr>
            <w:r>
              <w:rPr>
                <w:color w:val="000000" w:themeColor="text1"/>
              </w:rPr>
              <w:t>基本每股收益（元／股）</w:t>
            </w:r>
          </w:p>
        </w:tc>
        <w:tc>
          <w:tcPr>
            <w:tcW w:w="1661" w:type="dxa"/>
            <w:vAlign w:val="center"/>
          </w:tcPr>
          <w:p w14:paraId="7BE8B577" w14:textId="09411606" w:rsidR="00A2407A" w:rsidRPr="00A2407A" w:rsidRDefault="00A2407A" w:rsidP="00A2407A">
            <w:pPr>
              <w:kinsoku w:val="0"/>
              <w:overflowPunct w:val="0"/>
              <w:autoSpaceDE w:val="0"/>
              <w:autoSpaceDN w:val="0"/>
              <w:adjustRightInd w:val="0"/>
              <w:snapToGrid w:val="0"/>
              <w:jc w:val="right"/>
              <w:rPr>
                <w:rFonts w:ascii="宋体" w:hAnsi="宋体"/>
              </w:rPr>
            </w:pPr>
            <w:r w:rsidRPr="00A2407A">
              <w:rPr>
                <w:rFonts w:ascii="宋体" w:hAnsi="宋体" w:hint="eastAsia"/>
                <w:color w:val="000000"/>
              </w:rPr>
              <w:t>1.73</w:t>
            </w:r>
          </w:p>
        </w:tc>
        <w:tc>
          <w:tcPr>
            <w:tcW w:w="1586" w:type="dxa"/>
            <w:vAlign w:val="center"/>
          </w:tcPr>
          <w:p w14:paraId="29869B61" w14:textId="303BAD29" w:rsidR="00A2407A" w:rsidRPr="00A2407A" w:rsidRDefault="00A2407A" w:rsidP="00A2407A">
            <w:pPr>
              <w:kinsoku w:val="0"/>
              <w:overflowPunct w:val="0"/>
              <w:autoSpaceDE w:val="0"/>
              <w:autoSpaceDN w:val="0"/>
              <w:adjustRightInd w:val="0"/>
              <w:snapToGrid w:val="0"/>
              <w:jc w:val="right"/>
              <w:rPr>
                <w:rFonts w:ascii="宋体" w:hAnsi="宋体"/>
              </w:rPr>
            </w:pPr>
            <w:r w:rsidRPr="00A2407A">
              <w:rPr>
                <w:rFonts w:ascii="宋体" w:hAnsi="宋体" w:hint="eastAsia"/>
                <w:color w:val="000000"/>
              </w:rPr>
              <w:t>1.07</w:t>
            </w:r>
          </w:p>
        </w:tc>
        <w:tc>
          <w:tcPr>
            <w:tcW w:w="2024" w:type="dxa"/>
            <w:vAlign w:val="center"/>
          </w:tcPr>
          <w:p w14:paraId="2C03A989" w14:textId="4956F7F3" w:rsidR="00A2407A" w:rsidRPr="00A2407A" w:rsidRDefault="00A2407A" w:rsidP="00A2407A">
            <w:pPr>
              <w:kinsoku w:val="0"/>
              <w:overflowPunct w:val="0"/>
              <w:autoSpaceDE w:val="0"/>
              <w:autoSpaceDN w:val="0"/>
              <w:adjustRightInd w:val="0"/>
              <w:snapToGrid w:val="0"/>
              <w:jc w:val="right"/>
              <w:rPr>
                <w:rFonts w:ascii="宋体" w:hAnsi="宋体"/>
              </w:rPr>
            </w:pPr>
            <w:r w:rsidRPr="00A2407A">
              <w:rPr>
                <w:rFonts w:ascii="宋体" w:hAnsi="宋体" w:hint="eastAsia"/>
                <w:color w:val="000000"/>
              </w:rPr>
              <w:t>61.68</w:t>
            </w:r>
          </w:p>
        </w:tc>
      </w:tr>
      <w:tr w:rsidR="00A2407A" w14:paraId="1E061A98" w14:textId="77777777" w:rsidTr="00B823BE">
        <w:tc>
          <w:tcPr>
            <w:tcW w:w="3552" w:type="dxa"/>
          </w:tcPr>
          <w:p w14:paraId="44C4FB0B" w14:textId="77777777" w:rsidR="00A2407A" w:rsidRDefault="00A2407A" w:rsidP="00A2407A">
            <w:pPr>
              <w:kinsoku w:val="0"/>
              <w:overflowPunct w:val="0"/>
              <w:autoSpaceDE w:val="0"/>
              <w:autoSpaceDN w:val="0"/>
              <w:adjustRightInd w:val="0"/>
              <w:snapToGrid w:val="0"/>
              <w:rPr>
                <w:color w:val="000000" w:themeColor="text1"/>
              </w:rPr>
            </w:pPr>
            <w:r>
              <w:rPr>
                <w:color w:val="000000" w:themeColor="text1"/>
              </w:rPr>
              <w:t>稀释每股收益（元／股）</w:t>
            </w:r>
          </w:p>
        </w:tc>
        <w:tc>
          <w:tcPr>
            <w:tcW w:w="1661" w:type="dxa"/>
            <w:vAlign w:val="center"/>
          </w:tcPr>
          <w:p w14:paraId="53DF9EE0" w14:textId="40AE9E27" w:rsidR="00A2407A" w:rsidRPr="00A2407A" w:rsidRDefault="00A2407A" w:rsidP="00A2407A">
            <w:pPr>
              <w:kinsoku w:val="0"/>
              <w:overflowPunct w:val="0"/>
              <w:autoSpaceDE w:val="0"/>
              <w:autoSpaceDN w:val="0"/>
              <w:adjustRightInd w:val="0"/>
              <w:snapToGrid w:val="0"/>
              <w:jc w:val="right"/>
              <w:rPr>
                <w:rFonts w:ascii="宋体" w:hAnsi="宋体"/>
              </w:rPr>
            </w:pPr>
            <w:r w:rsidRPr="00A2407A">
              <w:rPr>
                <w:rFonts w:ascii="宋体" w:hAnsi="宋体" w:hint="eastAsia"/>
                <w:color w:val="000000"/>
              </w:rPr>
              <w:t>1.7</w:t>
            </w:r>
            <w:r w:rsidR="00CB165C">
              <w:rPr>
                <w:rFonts w:ascii="宋体" w:hAnsi="宋体" w:hint="eastAsia"/>
                <w:color w:val="000000"/>
              </w:rPr>
              <w:t>1</w:t>
            </w:r>
          </w:p>
        </w:tc>
        <w:tc>
          <w:tcPr>
            <w:tcW w:w="1586" w:type="dxa"/>
            <w:vAlign w:val="center"/>
          </w:tcPr>
          <w:p w14:paraId="44DED4F6" w14:textId="23F7F555" w:rsidR="00A2407A" w:rsidRPr="00A2407A" w:rsidRDefault="00A2407A" w:rsidP="00A2407A">
            <w:pPr>
              <w:kinsoku w:val="0"/>
              <w:overflowPunct w:val="0"/>
              <w:autoSpaceDE w:val="0"/>
              <w:autoSpaceDN w:val="0"/>
              <w:adjustRightInd w:val="0"/>
              <w:snapToGrid w:val="0"/>
              <w:jc w:val="right"/>
              <w:rPr>
                <w:rFonts w:ascii="宋体" w:hAnsi="宋体"/>
              </w:rPr>
            </w:pPr>
            <w:r w:rsidRPr="00A2407A">
              <w:rPr>
                <w:rFonts w:ascii="宋体" w:hAnsi="宋体" w:hint="eastAsia"/>
                <w:color w:val="000000"/>
              </w:rPr>
              <w:t>1.06</w:t>
            </w:r>
          </w:p>
        </w:tc>
        <w:tc>
          <w:tcPr>
            <w:tcW w:w="2024" w:type="dxa"/>
            <w:vAlign w:val="center"/>
          </w:tcPr>
          <w:p w14:paraId="339CB630" w14:textId="4D76D13A" w:rsidR="00A2407A" w:rsidRPr="00A2407A" w:rsidRDefault="00A2407A" w:rsidP="00A2407A">
            <w:pPr>
              <w:kinsoku w:val="0"/>
              <w:overflowPunct w:val="0"/>
              <w:autoSpaceDE w:val="0"/>
              <w:autoSpaceDN w:val="0"/>
              <w:adjustRightInd w:val="0"/>
              <w:snapToGrid w:val="0"/>
              <w:jc w:val="right"/>
              <w:rPr>
                <w:rFonts w:ascii="宋体" w:hAnsi="宋体"/>
              </w:rPr>
            </w:pPr>
            <w:r w:rsidRPr="00A2407A">
              <w:rPr>
                <w:rFonts w:ascii="宋体" w:hAnsi="宋体" w:hint="eastAsia"/>
                <w:color w:val="000000"/>
              </w:rPr>
              <w:t>6</w:t>
            </w:r>
            <w:r w:rsidR="00CB165C">
              <w:rPr>
                <w:rFonts w:ascii="宋体" w:hAnsi="宋体" w:hint="eastAsia"/>
                <w:color w:val="000000"/>
              </w:rPr>
              <w:t>1</w:t>
            </w:r>
            <w:r w:rsidRPr="00A2407A">
              <w:rPr>
                <w:rFonts w:ascii="宋体" w:hAnsi="宋体" w:hint="eastAsia"/>
                <w:color w:val="000000"/>
              </w:rPr>
              <w:t>.3</w:t>
            </w:r>
            <w:r w:rsidR="00CB165C">
              <w:rPr>
                <w:rFonts w:ascii="宋体" w:hAnsi="宋体" w:hint="eastAsia"/>
                <w:color w:val="000000"/>
              </w:rPr>
              <w:t>2</w:t>
            </w:r>
          </w:p>
        </w:tc>
      </w:tr>
      <w:tr w:rsidR="00A2407A" w14:paraId="449D7FF7" w14:textId="77777777" w:rsidTr="00B823BE">
        <w:tc>
          <w:tcPr>
            <w:tcW w:w="3552" w:type="dxa"/>
          </w:tcPr>
          <w:p w14:paraId="6B36F3CF" w14:textId="77777777" w:rsidR="00A2407A" w:rsidRDefault="00A2407A" w:rsidP="00A2407A">
            <w:pPr>
              <w:kinsoku w:val="0"/>
              <w:overflowPunct w:val="0"/>
              <w:autoSpaceDE w:val="0"/>
              <w:autoSpaceDN w:val="0"/>
              <w:adjustRightInd w:val="0"/>
              <w:snapToGrid w:val="0"/>
              <w:rPr>
                <w:color w:val="000000" w:themeColor="text1"/>
              </w:rPr>
            </w:pPr>
            <w:r>
              <w:rPr>
                <w:color w:val="000000" w:themeColor="text1"/>
              </w:rPr>
              <w:t>扣除非经常性损益后的基本每股收益（元／股）</w:t>
            </w:r>
          </w:p>
        </w:tc>
        <w:tc>
          <w:tcPr>
            <w:tcW w:w="1661" w:type="dxa"/>
            <w:vAlign w:val="center"/>
          </w:tcPr>
          <w:p w14:paraId="36344E0D" w14:textId="62456C12" w:rsidR="00A2407A" w:rsidRPr="00A2407A" w:rsidRDefault="00A2407A" w:rsidP="00A2407A">
            <w:pPr>
              <w:kinsoku w:val="0"/>
              <w:overflowPunct w:val="0"/>
              <w:autoSpaceDE w:val="0"/>
              <w:autoSpaceDN w:val="0"/>
              <w:adjustRightInd w:val="0"/>
              <w:snapToGrid w:val="0"/>
              <w:jc w:val="right"/>
              <w:rPr>
                <w:rFonts w:ascii="宋体" w:hAnsi="宋体"/>
              </w:rPr>
            </w:pPr>
            <w:r w:rsidRPr="00A2407A">
              <w:rPr>
                <w:rFonts w:ascii="宋体" w:hAnsi="宋体" w:hint="eastAsia"/>
                <w:color w:val="000000"/>
              </w:rPr>
              <w:t>1.5</w:t>
            </w:r>
            <w:r w:rsidR="00CB165C">
              <w:rPr>
                <w:rFonts w:ascii="宋体" w:hAnsi="宋体" w:hint="eastAsia"/>
                <w:color w:val="000000"/>
              </w:rPr>
              <w:t>2</w:t>
            </w:r>
          </w:p>
        </w:tc>
        <w:tc>
          <w:tcPr>
            <w:tcW w:w="1586" w:type="dxa"/>
            <w:vAlign w:val="center"/>
          </w:tcPr>
          <w:p w14:paraId="0FA31A53" w14:textId="397E9E78" w:rsidR="00A2407A" w:rsidRPr="00A2407A" w:rsidRDefault="00A2407A" w:rsidP="00A2407A">
            <w:pPr>
              <w:kinsoku w:val="0"/>
              <w:overflowPunct w:val="0"/>
              <w:autoSpaceDE w:val="0"/>
              <w:autoSpaceDN w:val="0"/>
              <w:adjustRightInd w:val="0"/>
              <w:snapToGrid w:val="0"/>
              <w:jc w:val="right"/>
              <w:rPr>
                <w:rFonts w:ascii="宋体" w:hAnsi="宋体"/>
              </w:rPr>
            </w:pPr>
            <w:r w:rsidRPr="00A2407A">
              <w:rPr>
                <w:rFonts w:ascii="宋体" w:hAnsi="宋体" w:hint="eastAsia"/>
                <w:color w:val="000000"/>
              </w:rPr>
              <w:t>0.98</w:t>
            </w:r>
          </w:p>
        </w:tc>
        <w:tc>
          <w:tcPr>
            <w:tcW w:w="2024" w:type="dxa"/>
            <w:vAlign w:val="center"/>
          </w:tcPr>
          <w:p w14:paraId="7F358E35" w14:textId="3F281B1D" w:rsidR="00A2407A" w:rsidRPr="00A2407A" w:rsidRDefault="00A2407A" w:rsidP="00A2407A">
            <w:pPr>
              <w:kinsoku w:val="0"/>
              <w:overflowPunct w:val="0"/>
              <w:autoSpaceDE w:val="0"/>
              <w:autoSpaceDN w:val="0"/>
              <w:adjustRightInd w:val="0"/>
              <w:snapToGrid w:val="0"/>
              <w:jc w:val="right"/>
              <w:rPr>
                <w:rFonts w:ascii="宋体" w:hAnsi="宋体"/>
              </w:rPr>
            </w:pPr>
            <w:r w:rsidRPr="00A2407A">
              <w:rPr>
                <w:rFonts w:ascii="宋体" w:hAnsi="宋体" w:hint="eastAsia"/>
                <w:color w:val="000000"/>
              </w:rPr>
              <w:t>5</w:t>
            </w:r>
            <w:r w:rsidR="00CB165C">
              <w:rPr>
                <w:rFonts w:ascii="宋体" w:hAnsi="宋体" w:hint="eastAsia"/>
                <w:color w:val="000000"/>
              </w:rPr>
              <w:t>5</w:t>
            </w:r>
            <w:r w:rsidRPr="00A2407A">
              <w:rPr>
                <w:rFonts w:ascii="宋体" w:hAnsi="宋体" w:hint="eastAsia"/>
                <w:color w:val="000000"/>
              </w:rPr>
              <w:t>.</w:t>
            </w:r>
            <w:r w:rsidR="00CB165C">
              <w:rPr>
                <w:rFonts w:ascii="宋体" w:hAnsi="宋体" w:hint="eastAsia"/>
                <w:color w:val="000000"/>
              </w:rPr>
              <w:t>10</w:t>
            </w:r>
          </w:p>
        </w:tc>
      </w:tr>
      <w:tr w:rsidR="00A2407A" w14:paraId="17E0FD0C" w14:textId="77777777" w:rsidTr="00B823BE">
        <w:tc>
          <w:tcPr>
            <w:tcW w:w="3552" w:type="dxa"/>
          </w:tcPr>
          <w:p w14:paraId="6942F22E" w14:textId="77777777" w:rsidR="00A2407A" w:rsidRDefault="00A2407A" w:rsidP="00A2407A">
            <w:pPr>
              <w:kinsoku w:val="0"/>
              <w:overflowPunct w:val="0"/>
              <w:autoSpaceDE w:val="0"/>
              <w:autoSpaceDN w:val="0"/>
              <w:adjustRightInd w:val="0"/>
              <w:snapToGrid w:val="0"/>
              <w:rPr>
                <w:color w:val="000000" w:themeColor="text1"/>
              </w:rPr>
            </w:pPr>
            <w:r>
              <w:rPr>
                <w:color w:val="000000" w:themeColor="text1"/>
              </w:rPr>
              <w:t>加权平均净资产收益率（</w:t>
            </w:r>
            <w:r>
              <w:rPr>
                <w:color w:val="000000" w:themeColor="text1"/>
              </w:rPr>
              <w:t>%</w:t>
            </w:r>
            <w:r>
              <w:rPr>
                <w:color w:val="000000" w:themeColor="text1"/>
              </w:rPr>
              <w:t>）</w:t>
            </w:r>
          </w:p>
        </w:tc>
        <w:tc>
          <w:tcPr>
            <w:tcW w:w="1661" w:type="dxa"/>
            <w:vAlign w:val="center"/>
          </w:tcPr>
          <w:p w14:paraId="4851CB8B" w14:textId="00A506A0" w:rsidR="00A2407A" w:rsidRPr="00A2407A" w:rsidRDefault="00A2407A" w:rsidP="00A2407A">
            <w:pPr>
              <w:kinsoku w:val="0"/>
              <w:overflowPunct w:val="0"/>
              <w:autoSpaceDE w:val="0"/>
              <w:autoSpaceDN w:val="0"/>
              <w:adjustRightInd w:val="0"/>
              <w:snapToGrid w:val="0"/>
              <w:jc w:val="right"/>
              <w:rPr>
                <w:rFonts w:ascii="宋体" w:hAnsi="宋体"/>
              </w:rPr>
            </w:pPr>
            <w:r w:rsidRPr="00A2407A">
              <w:rPr>
                <w:rFonts w:ascii="宋体" w:hAnsi="宋体" w:hint="eastAsia"/>
                <w:color w:val="000000"/>
              </w:rPr>
              <w:t>12.</w:t>
            </w:r>
            <w:r w:rsidR="00CB165C">
              <w:rPr>
                <w:rFonts w:ascii="宋体" w:hAnsi="宋体" w:hint="eastAsia"/>
                <w:color w:val="000000"/>
              </w:rPr>
              <w:t>81</w:t>
            </w:r>
          </w:p>
        </w:tc>
        <w:tc>
          <w:tcPr>
            <w:tcW w:w="1586" w:type="dxa"/>
            <w:vAlign w:val="center"/>
          </w:tcPr>
          <w:p w14:paraId="04FA5E81" w14:textId="3A2114B2" w:rsidR="00A2407A" w:rsidRPr="00A2407A" w:rsidRDefault="00A2407A" w:rsidP="00A2407A">
            <w:pPr>
              <w:kinsoku w:val="0"/>
              <w:overflowPunct w:val="0"/>
              <w:autoSpaceDE w:val="0"/>
              <w:autoSpaceDN w:val="0"/>
              <w:adjustRightInd w:val="0"/>
              <w:snapToGrid w:val="0"/>
              <w:jc w:val="right"/>
              <w:rPr>
                <w:rFonts w:ascii="宋体" w:hAnsi="宋体"/>
              </w:rPr>
            </w:pPr>
            <w:r w:rsidRPr="00A2407A">
              <w:rPr>
                <w:rFonts w:ascii="宋体" w:hAnsi="宋体" w:hint="eastAsia"/>
                <w:color w:val="000000"/>
              </w:rPr>
              <w:t>8.92</w:t>
            </w:r>
          </w:p>
        </w:tc>
        <w:tc>
          <w:tcPr>
            <w:tcW w:w="2024" w:type="dxa"/>
            <w:vAlign w:val="center"/>
          </w:tcPr>
          <w:p w14:paraId="14082786" w14:textId="7CEADB4D" w:rsidR="00A2407A" w:rsidRPr="00A2407A" w:rsidRDefault="00B823BE" w:rsidP="00A2407A">
            <w:pPr>
              <w:kinsoku w:val="0"/>
              <w:overflowPunct w:val="0"/>
              <w:autoSpaceDE w:val="0"/>
              <w:autoSpaceDN w:val="0"/>
              <w:adjustRightInd w:val="0"/>
              <w:snapToGrid w:val="0"/>
              <w:jc w:val="right"/>
              <w:rPr>
                <w:rFonts w:ascii="宋体" w:hAnsi="宋体"/>
              </w:rPr>
            </w:pPr>
            <w:r>
              <w:rPr>
                <w:rFonts w:ascii="宋体" w:hAnsi="宋体" w:hint="eastAsia"/>
                <w:color w:val="000000"/>
              </w:rPr>
              <w:t>增加</w:t>
            </w:r>
            <w:r w:rsidR="00A2407A" w:rsidRPr="00A2407A">
              <w:rPr>
                <w:rFonts w:ascii="宋体" w:hAnsi="宋体" w:hint="eastAsia"/>
                <w:color w:val="000000"/>
              </w:rPr>
              <w:t>3.8</w:t>
            </w:r>
            <w:r w:rsidR="00CB165C">
              <w:rPr>
                <w:rFonts w:ascii="宋体" w:hAnsi="宋体" w:hint="eastAsia"/>
                <w:color w:val="000000"/>
              </w:rPr>
              <w:t>9</w:t>
            </w:r>
            <w:r>
              <w:rPr>
                <w:rFonts w:ascii="宋体" w:hAnsi="宋体" w:hint="eastAsia"/>
                <w:color w:val="000000"/>
              </w:rPr>
              <w:t>个百分点</w:t>
            </w:r>
          </w:p>
        </w:tc>
      </w:tr>
      <w:tr w:rsidR="00A2407A" w14:paraId="6D18F0AF" w14:textId="77777777" w:rsidTr="00B823BE">
        <w:tc>
          <w:tcPr>
            <w:tcW w:w="3552" w:type="dxa"/>
          </w:tcPr>
          <w:p w14:paraId="2D588622" w14:textId="77777777" w:rsidR="00A2407A" w:rsidRDefault="00A2407A" w:rsidP="00A2407A">
            <w:pPr>
              <w:kinsoku w:val="0"/>
              <w:overflowPunct w:val="0"/>
              <w:autoSpaceDE w:val="0"/>
              <w:autoSpaceDN w:val="0"/>
              <w:adjustRightInd w:val="0"/>
              <w:snapToGrid w:val="0"/>
              <w:rPr>
                <w:color w:val="000000" w:themeColor="text1"/>
              </w:rPr>
            </w:pPr>
            <w:r>
              <w:rPr>
                <w:color w:val="000000" w:themeColor="text1"/>
              </w:rPr>
              <w:t>扣除非经常性损益后的加权平均净资产收益率（</w:t>
            </w:r>
            <w:r>
              <w:rPr>
                <w:color w:val="000000" w:themeColor="text1"/>
              </w:rPr>
              <w:t>%</w:t>
            </w:r>
            <w:r>
              <w:rPr>
                <w:color w:val="000000" w:themeColor="text1"/>
              </w:rPr>
              <w:t>）</w:t>
            </w:r>
          </w:p>
        </w:tc>
        <w:tc>
          <w:tcPr>
            <w:tcW w:w="1661" w:type="dxa"/>
            <w:vAlign w:val="center"/>
          </w:tcPr>
          <w:p w14:paraId="381E98D9" w14:textId="37477599" w:rsidR="00A2407A" w:rsidRPr="00A2407A" w:rsidRDefault="00A2407A" w:rsidP="00A2407A">
            <w:pPr>
              <w:kinsoku w:val="0"/>
              <w:overflowPunct w:val="0"/>
              <w:autoSpaceDE w:val="0"/>
              <w:autoSpaceDN w:val="0"/>
              <w:adjustRightInd w:val="0"/>
              <w:snapToGrid w:val="0"/>
              <w:jc w:val="right"/>
              <w:rPr>
                <w:rFonts w:ascii="宋体" w:hAnsi="宋体"/>
              </w:rPr>
            </w:pPr>
            <w:r w:rsidRPr="00A2407A">
              <w:rPr>
                <w:rFonts w:ascii="宋体" w:hAnsi="宋体" w:hint="eastAsia"/>
                <w:color w:val="000000"/>
              </w:rPr>
              <w:t>11.2</w:t>
            </w:r>
            <w:r w:rsidR="00CB165C">
              <w:rPr>
                <w:rFonts w:ascii="宋体" w:hAnsi="宋体" w:hint="eastAsia"/>
                <w:color w:val="000000"/>
              </w:rPr>
              <w:t>5</w:t>
            </w:r>
          </w:p>
        </w:tc>
        <w:tc>
          <w:tcPr>
            <w:tcW w:w="1586" w:type="dxa"/>
            <w:vAlign w:val="center"/>
          </w:tcPr>
          <w:p w14:paraId="08DA9626" w14:textId="4D2481F9" w:rsidR="00A2407A" w:rsidRPr="00A2407A" w:rsidRDefault="00A2407A" w:rsidP="00A2407A">
            <w:pPr>
              <w:kinsoku w:val="0"/>
              <w:overflowPunct w:val="0"/>
              <w:autoSpaceDE w:val="0"/>
              <w:autoSpaceDN w:val="0"/>
              <w:adjustRightInd w:val="0"/>
              <w:snapToGrid w:val="0"/>
              <w:jc w:val="right"/>
              <w:rPr>
                <w:rFonts w:ascii="宋体" w:hAnsi="宋体"/>
              </w:rPr>
            </w:pPr>
            <w:r w:rsidRPr="00A2407A">
              <w:rPr>
                <w:rFonts w:ascii="宋体" w:hAnsi="宋体" w:hint="eastAsia"/>
                <w:color w:val="000000"/>
              </w:rPr>
              <w:t>8.17</w:t>
            </w:r>
          </w:p>
        </w:tc>
        <w:tc>
          <w:tcPr>
            <w:tcW w:w="2024" w:type="dxa"/>
            <w:vAlign w:val="center"/>
          </w:tcPr>
          <w:p w14:paraId="44BEF710" w14:textId="15A0BE40" w:rsidR="00A2407A" w:rsidRPr="00A2407A" w:rsidRDefault="00B823BE" w:rsidP="00A2407A">
            <w:pPr>
              <w:kinsoku w:val="0"/>
              <w:overflowPunct w:val="0"/>
              <w:autoSpaceDE w:val="0"/>
              <w:autoSpaceDN w:val="0"/>
              <w:adjustRightInd w:val="0"/>
              <w:snapToGrid w:val="0"/>
              <w:jc w:val="right"/>
              <w:rPr>
                <w:rFonts w:ascii="宋体" w:hAnsi="宋体"/>
              </w:rPr>
            </w:pPr>
            <w:r>
              <w:rPr>
                <w:rFonts w:ascii="宋体" w:hAnsi="宋体" w:hint="eastAsia"/>
                <w:color w:val="000000"/>
              </w:rPr>
              <w:t>增加</w:t>
            </w:r>
            <w:r w:rsidR="00A2407A" w:rsidRPr="00A2407A">
              <w:rPr>
                <w:rFonts w:ascii="宋体" w:hAnsi="宋体" w:hint="eastAsia"/>
                <w:color w:val="000000"/>
              </w:rPr>
              <w:t>3.0</w:t>
            </w:r>
            <w:r w:rsidR="00CB165C">
              <w:rPr>
                <w:rFonts w:ascii="宋体" w:hAnsi="宋体" w:hint="eastAsia"/>
                <w:color w:val="000000"/>
              </w:rPr>
              <w:t>8</w:t>
            </w:r>
            <w:r>
              <w:rPr>
                <w:rFonts w:ascii="宋体" w:hAnsi="宋体" w:hint="eastAsia"/>
                <w:color w:val="000000"/>
              </w:rPr>
              <w:t>个百分点</w:t>
            </w:r>
          </w:p>
        </w:tc>
      </w:tr>
    </w:tbl>
    <w:p w14:paraId="5E413590" w14:textId="77777777" w:rsidR="007F1ED8" w:rsidRDefault="007F1ED8">
      <w:pPr>
        <w:rPr>
          <w:color w:val="000000" w:themeColor="text1"/>
        </w:rPr>
      </w:pPr>
    </w:p>
    <w:p w14:paraId="06B0BD51" w14:textId="77777777" w:rsidR="007F1ED8" w:rsidRDefault="00FD7238">
      <w:pPr>
        <w:rPr>
          <w:color w:val="000000" w:themeColor="text1"/>
        </w:rPr>
      </w:pPr>
      <w:bookmarkStart w:id="19" w:name="_Toc342056398"/>
      <w:bookmarkStart w:id="20" w:name="_Toc342565890"/>
      <w:r>
        <w:rPr>
          <w:color w:val="000000" w:themeColor="text1"/>
        </w:rPr>
        <w:t>公司主要会计数据和财务指标的说明</w:t>
      </w:r>
    </w:p>
    <w:sdt>
      <w:sdtPr>
        <w:rPr>
          <w:color w:val="000000" w:themeColor="text1"/>
        </w:rPr>
        <w:alias w:val="是否适用：公司主要会计数据和财务指标的说明[双击切换]"/>
        <w:tag w:val="_GBC_cfe99dae5f804f6f8f02eb429483f98a"/>
        <w:id w:val="-1094166717"/>
        <w:placeholder>
          <w:docPart w:val="GBC22222222222222222222222222222"/>
        </w:placeholder>
      </w:sdtPr>
      <w:sdtEndPr/>
      <w:sdtContent>
        <w:p w14:paraId="455B8466" w14:textId="6F38C7E6"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公司主要会计数据和财务指标的说明"/>
        <w:tag w:val="_GBC_97608ceee0dd4babbeaf5daeb2216ce1"/>
        <w:id w:val="-25567588"/>
        <w:placeholder>
          <w:docPart w:val="GBC22222222222222222222222222222"/>
        </w:placeholder>
      </w:sdtPr>
      <w:sdtEndPr/>
      <w:sdtContent>
        <w:p w14:paraId="3C041926" w14:textId="384ABE1E" w:rsidR="002D7F55" w:rsidRPr="00C41DB5" w:rsidRDefault="00FD7238" w:rsidP="00FD7238">
          <w:pPr>
            <w:spacing w:beforeLines="50" w:before="120" w:line="360" w:lineRule="exact"/>
            <w:ind w:firstLineChars="200" w:firstLine="420"/>
            <w:jc w:val="both"/>
            <w:rPr>
              <w:rFonts w:ascii="宋体" w:hAnsi="宋体"/>
            </w:rPr>
          </w:pPr>
          <w:r w:rsidRPr="00C41DB5">
            <w:rPr>
              <w:rFonts w:ascii="宋体" w:hAnsi="宋体"/>
            </w:rPr>
            <w:t>1、</w:t>
          </w:r>
          <w:r w:rsidRPr="0054587A">
            <w:rPr>
              <w:rFonts w:ascii="宋体" w:hAnsi="宋体" w:hint="eastAsia"/>
            </w:rPr>
            <w:t>利润总额</w:t>
          </w:r>
          <w:r w:rsidRPr="0054587A">
            <w:rPr>
              <w:rFonts w:ascii="宋体" w:hAnsi="宋体"/>
            </w:rPr>
            <w:t>较上年同期增长</w:t>
          </w:r>
          <w:r w:rsidR="0032744C">
            <w:rPr>
              <w:rFonts w:ascii="宋体" w:hAnsi="宋体"/>
            </w:rPr>
            <w:t>66.9</w:t>
          </w:r>
          <w:r w:rsidR="00CB165C">
            <w:rPr>
              <w:rFonts w:ascii="宋体" w:hAnsi="宋体" w:hint="eastAsia"/>
            </w:rPr>
            <w:t>2</w:t>
          </w:r>
          <w:r w:rsidRPr="0054587A">
            <w:rPr>
              <w:rFonts w:ascii="宋体" w:hAnsi="宋体"/>
            </w:rPr>
            <w:t>%，主要原因系</w:t>
          </w:r>
          <w:r w:rsidRPr="0054587A">
            <w:rPr>
              <w:rFonts w:ascii="宋体" w:hAnsi="宋体" w:hint="eastAsia"/>
            </w:rPr>
            <w:t>：</w:t>
          </w:r>
          <w:r w:rsidRPr="0054587A">
            <w:rPr>
              <w:rFonts w:ascii="宋体" w:hAnsi="宋体"/>
            </w:rPr>
            <w:t>公司的利润随着收入增长</w:t>
          </w:r>
          <w:r w:rsidRPr="0054587A">
            <w:rPr>
              <w:rFonts w:ascii="宋体" w:hAnsi="宋体" w:hint="eastAsia"/>
            </w:rPr>
            <w:t>及毛利率提升</w:t>
          </w:r>
          <w:r w:rsidRPr="0054587A">
            <w:rPr>
              <w:rFonts w:ascii="宋体" w:hAnsi="宋体"/>
            </w:rPr>
            <w:t>而增长</w:t>
          </w:r>
          <w:r>
            <w:rPr>
              <w:rFonts w:ascii="宋体" w:hAnsi="宋体" w:hint="eastAsia"/>
            </w:rPr>
            <w:t>，</w:t>
          </w:r>
          <w:r w:rsidRPr="00425708">
            <w:rPr>
              <w:rFonts w:ascii="宋体" w:hAnsi="宋体" w:hint="eastAsia"/>
            </w:rPr>
            <w:t>以及</w:t>
          </w:r>
          <w:r w:rsidR="00297919" w:rsidRPr="00297919">
            <w:rPr>
              <w:rFonts w:ascii="宋体" w:hAnsi="宋体" w:hint="eastAsia"/>
            </w:rPr>
            <w:t>公允价值变动收益增加</w:t>
          </w:r>
          <w:r>
            <w:rPr>
              <w:rFonts w:ascii="宋体" w:hAnsi="宋体" w:hint="eastAsia"/>
            </w:rPr>
            <w:t>导致利润总额增加</w:t>
          </w:r>
          <w:r w:rsidRPr="0054587A">
            <w:rPr>
              <w:rFonts w:ascii="宋体" w:hAnsi="宋体"/>
            </w:rPr>
            <w:t>。</w:t>
          </w:r>
        </w:p>
        <w:p w14:paraId="37EB5AB3" w14:textId="266C4F9B" w:rsidR="002D7F55" w:rsidRPr="00C41DB5" w:rsidRDefault="00FD7238" w:rsidP="00FD7238">
          <w:pPr>
            <w:spacing w:beforeLines="50" w:before="120" w:line="360" w:lineRule="exact"/>
            <w:ind w:firstLineChars="200" w:firstLine="420"/>
            <w:jc w:val="both"/>
            <w:rPr>
              <w:rFonts w:ascii="宋体" w:hAnsi="宋体"/>
            </w:rPr>
          </w:pPr>
          <w:r w:rsidRPr="00C41DB5">
            <w:rPr>
              <w:rFonts w:ascii="宋体" w:hAnsi="宋体"/>
            </w:rPr>
            <w:t>2、</w:t>
          </w:r>
          <w:r w:rsidRPr="00C41DB5">
            <w:rPr>
              <w:rFonts w:ascii="宋体" w:hAnsi="宋体" w:hint="eastAsia"/>
              <w:color w:val="000000" w:themeColor="text1"/>
            </w:rPr>
            <w:t>归属于上市公司股东的净利润较上年同期增长6</w:t>
          </w:r>
          <w:r w:rsidR="00A2407A">
            <w:rPr>
              <w:rFonts w:ascii="宋体" w:hAnsi="宋体"/>
              <w:color w:val="000000" w:themeColor="text1"/>
            </w:rPr>
            <w:t>0.</w:t>
          </w:r>
          <w:r w:rsidR="00CB165C">
            <w:rPr>
              <w:rFonts w:ascii="宋体" w:hAnsi="宋体" w:hint="eastAsia"/>
              <w:color w:val="000000" w:themeColor="text1"/>
            </w:rPr>
            <w:t>84</w:t>
          </w:r>
          <w:r w:rsidRPr="00C41DB5">
            <w:rPr>
              <w:rFonts w:ascii="宋体" w:hAnsi="宋体" w:hint="eastAsia"/>
              <w:color w:val="000000" w:themeColor="text1"/>
            </w:rPr>
            <w:t>%，主要原因系：</w:t>
          </w:r>
          <w:r w:rsidRPr="00C41DB5">
            <w:rPr>
              <w:rFonts w:ascii="宋体" w:hAnsi="宋体" w:hint="eastAsia"/>
            </w:rPr>
            <w:t>公司的利润总额较上年同期增长幅度较大，导致</w:t>
          </w:r>
          <w:r w:rsidRPr="00C41DB5">
            <w:rPr>
              <w:rFonts w:ascii="宋体" w:hAnsi="宋体" w:hint="eastAsia"/>
              <w:color w:val="000000" w:themeColor="text1"/>
            </w:rPr>
            <w:t>归属于上市公司股东的净利润增长较高。</w:t>
          </w:r>
        </w:p>
        <w:p w14:paraId="04458BE4" w14:textId="5F4FEA5A" w:rsidR="002D7F55" w:rsidRPr="00C41DB5" w:rsidRDefault="00FD7238" w:rsidP="00FD7238">
          <w:pPr>
            <w:spacing w:beforeLines="50" w:before="120" w:line="360" w:lineRule="exact"/>
            <w:ind w:firstLineChars="200" w:firstLine="420"/>
            <w:jc w:val="both"/>
            <w:rPr>
              <w:rFonts w:ascii="宋体" w:hAnsi="宋体"/>
            </w:rPr>
          </w:pPr>
          <w:r w:rsidRPr="00C41DB5">
            <w:rPr>
              <w:rFonts w:ascii="宋体" w:hAnsi="宋体" w:hint="eastAsia"/>
            </w:rPr>
            <w:t>3、</w:t>
          </w:r>
          <w:r w:rsidRPr="00C41DB5">
            <w:rPr>
              <w:rFonts w:ascii="宋体" w:hAnsi="宋体"/>
            </w:rPr>
            <w:tab/>
            <w:t>归属于上市公司股东的扣除非经常性损益的净利润较上年同期增长</w:t>
          </w:r>
          <w:r w:rsidR="0032744C">
            <w:rPr>
              <w:rFonts w:ascii="宋体" w:hAnsi="宋体"/>
            </w:rPr>
            <w:t>5</w:t>
          </w:r>
          <w:r w:rsidR="00CB165C">
            <w:rPr>
              <w:rFonts w:ascii="宋体" w:hAnsi="宋体" w:hint="eastAsia"/>
            </w:rPr>
            <w:t>4.34</w:t>
          </w:r>
          <w:r w:rsidRPr="00C41DB5">
            <w:rPr>
              <w:rFonts w:ascii="宋体" w:hAnsi="宋体"/>
            </w:rPr>
            <w:t>%，主要原因系：</w:t>
          </w:r>
          <w:r w:rsidRPr="00C41DB5">
            <w:rPr>
              <w:rFonts w:ascii="宋体" w:hAnsi="宋体" w:hint="eastAsia"/>
            </w:rPr>
            <w:t>归属于上市公司股东的</w:t>
          </w:r>
          <w:r w:rsidRPr="00C41DB5">
            <w:rPr>
              <w:rFonts w:ascii="宋体" w:hAnsi="宋体"/>
            </w:rPr>
            <w:t>净利润较上年同期增长</w:t>
          </w:r>
          <w:r w:rsidRPr="00C41DB5">
            <w:rPr>
              <w:rFonts w:ascii="宋体" w:hAnsi="宋体" w:hint="eastAsia"/>
            </w:rPr>
            <w:t>较高</w:t>
          </w:r>
          <w:r w:rsidRPr="00C41DB5">
            <w:rPr>
              <w:rFonts w:ascii="宋体" w:hAnsi="宋体"/>
            </w:rPr>
            <w:t>，</w:t>
          </w:r>
          <w:r w:rsidRPr="00C41DB5">
            <w:rPr>
              <w:rFonts w:ascii="宋体" w:hAnsi="宋体" w:hint="eastAsia"/>
            </w:rPr>
            <w:t>导致</w:t>
          </w:r>
          <w:r w:rsidRPr="00C41DB5">
            <w:rPr>
              <w:rFonts w:ascii="宋体" w:hAnsi="宋体"/>
            </w:rPr>
            <w:t>归属于上市公司股东的扣除非经常性损益的净利润增长</w:t>
          </w:r>
          <w:r w:rsidRPr="00C41DB5">
            <w:rPr>
              <w:rFonts w:ascii="宋体" w:hAnsi="宋体" w:hint="eastAsia"/>
            </w:rPr>
            <w:t>较高</w:t>
          </w:r>
          <w:r w:rsidRPr="00C41DB5">
            <w:rPr>
              <w:rFonts w:ascii="宋体" w:hAnsi="宋体"/>
            </w:rPr>
            <w:t>。</w:t>
          </w:r>
        </w:p>
        <w:p w14:paraId="006F513F" w14:textId="7400E11A" w:rsidR="002D7F55" w:rsidRPr="00C41DB5" w:rsidRDefault="00FD7238" w:rsidP="00FD7238">
          <w:pPr>
            <w:spacing w:beforeLines="50" w:before="120" w:line="360" w:lineRule="exact"/>
            <w:ind w:firstLineChars="200" w:firstLine="420"/>
            <w:jc w:val="both"/>
            <w:rPr>
              <w:rFonts w:ascii="宋体" w:hAnsi="宋体"/>
            </w:rPr>
          </w:pPr>
          <w:r w:rsidRPr="00C41DB5">
            <w:rPr>
              <w:rFonts w:ascii="宋体" w:hAnsi="宋体"/>
            </w:rPr>
            <w:t>4、</w:t>
          </w:r>
          <w:r w:rsidRPr="00C41DB5">
            <w:rPr>
              <w:rFonts w:ascii="宋体" w:hAnsi="宋体" w:hint="eastAsia"/>
            </w:rPr>
            <w:t>经营活动产生的现金流量净额较上年同期增长4</w:t>
          </w:r>
          <w:r w:rsidRPr="00C41DB5">
            <w:rPr>
              <w:rFonts w:ascii="宋体" w:hAnsi="宋体"/>
            </w:rPr>
            <w:t>87.70</w:t>
          </w:r>
          <w:r w:rsidRPr="00C41DB5">
            <w:rPr>
              <w:rFonts w:ascii="宋体" w:hAnsi="宋体" w:hint="eastAsia"/>
            </w:rPr>
            <w:t>%，主要原因系：本期销售商品收到的现金流入较上期增长较高，导致经营活动产生的现金流量净额较上年同期增长。</w:t>
          </w:r>
        </w:p>
        <w:p w14:paraId="7B146F6F" w14:textId="4AAE6819" w:rsidR="002D7F55" w:rsidRPr="00C41DB5" w:rsidRDefault="00FD7238" w:rsidP="00FD7238">
          <w:pPr>
            <w:spacing w:beforeLines="50" w:before="120" w:line="360" w:lineRule="exact"/>
            <w:ind w:firstLineChars="200" w:firstLine="420"/>
            <w:jc w:val="both"/>
            <w:rPr>
              <w:rFonts w:ascii="宋体" w:hAnsi="宋体"/>
            </w:rPr>
          </w:pPr>
          <w:r>
            <w:rPr>
              <w:rFonts w:ascii="宋体" w:hAnsi="宋体"/>
            </w:rPr>
            <w:t>5</w:t>
          </w:r>
          <w:r w:rsidRPr="00C41DB5">
            <w:rPr>
              <w:rFonts w:ascii="宋体" w:hAnsi="宋体" w:hint="eastAsia"/>
            </w:rPr>
            <w:t>、</w:t>
          </w:r>
          <w:r w:rsidRPr="00C41DB5">
            <w:rPr>
              <w:rFonts w:ascii="宋体" w:hAnsi="宋体"/>
            </w:rPr>
            <w:t>基本每股收益（元／股）较上年同期增长</w:t>
          </w:r>
          <w:r w:rsidR="00A2407A">
            <w:rPr>
              <w:rFonts w:ascii="宋体" w:hAnsi="宋体"/>
            </w:rPr>
            <w:t>6</w:t>
          </w:r>
          <w:r w:rsidR="00A2407A">
            <w:rPr>
              <w:rFonts w:ascii="宋体" w:hAnsi="宋体" w:hint="eastAsia"/>
            </w:rPr>
            <w:t>1</w:t>
          </w:r>
          <w:r w:rsidR="00A2407A">
            <w:rPr>
              <w:rFonts w:ascii="宋体" w:hAnsi="宋体"/>
            </w:rPr>
            <w:t>.</w:t>
          </w:r>
          <w:r w:rsidR="00A2407A">
            <w:rPr>
              <w:rFonts w:ascii="宋体" w:hAnsi="宋体" w:hint="eastAsia"/>
            </w:rPr>
            <w:t>68</w:t>
          </w:r>
          <w:r w:rsidRPr="00C41DB5">
            <w:rPr>
              <w:rFonts w:ascii="宋体" w:hAnsi="宋体"/>
            </w:rPr>
            <w:t>%，主要原因系：归属于上市公司股东的净利润较</w:t>
          </w:r>
          <w:r w:rsidR="0058191E">
            <w:rPr>
              <w:rFonts w:ascii="宋体" w:hAnsi="宋体" w:hint="eastAsia"/>
            </w:rPr>
            <w:t>上期</w:t>
          </w:r>
          <w:r w:rsidRPr="00C41DB5">
            <w:rPr>
              <w:rFonts w:ascii="宋体" w:hAnsi="宋体"/>
            </w:rPr>
            <w:t>增长，基本每股收益同比增长。</w:t>
          </w:r>
        </w:p>
        <w:p w14:paraId="5A03EBB6" w14:textId="4C21C176" w:rsidR="002D7F55" w:rsidRPr="00C41DB5" w:rsidRDefault="00FD7238" w:rsidP="00FD7238">
          <w:pPr>
            <w:spacing w:beforeLines="50" w:before="120" w:line="360" w:lineRule="exact"/>
            <w:ind w:firstLineChars="200" w:firstLine="420"/>
            <w:jc w:val="both"/>
            <w:rPr>
              <w:rFonts w:ascii="宋体" w:hAnsi="宋体"/>
            </w:rPr>
          </w:pPr>
          <w:r>
            <w:rPr>
              <w:rFonts w:ascii="宋体" w:hAnsi="宋体"/>
            </w:rPr>
            <w:t>6</w:t>
          </w:r>
          <w:r w:rsidRPr="00C41DB5">
            <w:rPr>
              <w:rFonts w:ascii="宋体" w:hAnsi="宋体"/>
            </w:rPr>
            <w:t>、稀释每股收益（元／股）较上年同期增长</w:t>
          </w:r>
          <w:r w:rsidR="0032744C">
            <w:rPr>
              <w:rFonts w:ascii="宋体" w:hAnsi="宋体"/>
            </w:rPr>
            <w:t>6</w:t>
          </w:r>
          <w:r w:rsidR="00CB165C">
            <w:rPr>
              <w:rFonts w:ascii="宋体" w:hAnsi="宋体" w:hint="eastAsia"/>
            </w:rPr>
            <w:t>1</w:t>
          </w:r>
          <w:r w:rsidR="0032744C">
            <w:rPr>
              <w:rFonts w:ascii="宋体" w:hAnsi="宋体"/>
            </w:rPr>
            <w:t>.3</w:t>
          </w:r>
          <w:r w:rsidR="00CB165C">
            <w:rPr>
              <w:rFonts w:ascii="宋体" w:hAnsi="宋体" w:hint="eastAsia"/>
            </w:rPr>
            <w:t>2</w:t>
          </w:r>
          <w:r w:rsidRPr="00C41DB5">
            <w:rPr>
              <w:rFonts w:ascii="宋体" w:hAnsi="宋体"/>
            </w:rPr>
            <w:t>%，主要原因系：归属于上市公司股东的净利润</w:t>
          </w:r>
          <w:r w:rsidR="0058191E" w:rsidRPr="00C41DB5">
            <w:rPr>
              <w:rFonts w:ascii="宋体" w:hAnsi="宋体"/>
            </w:rPr>
            <w:t>较</w:t>
          </w:r>
          <w:r w:rsidR="0058191E">
            <w:rPr>
              <w:rFonts w:ascii="宋体" w:hAnsi="宋体" w:hint="eastAsia"/>
            </w:rPr>
            <w:t>上期</w:t>
          </w:r>
          <w:r w:rsidRPr="00C41DB5">
            <w:rPr>
              <w:rFonts w:ascii="宋体" w:hAnsi="宋体"/>
            </w:rPr>
            <w:t>增长，稀释每股收益同比增长。</w:t>
          </w:r>
        </w:p>
        <w:p w14:paraId="62F30AD4" w14:textId="2F333981" w:rsidR="007F1ED8" w:rsidRPr="00C41DB5" w:rsidRDefault="00FD7238" w:rsidP="00FD7238">
          <w:pPr>
            <w:spacing w:beforeLines="50" w:before="120" w:line="360" w:lineRule="exact"/>
            <w:ind w:firstLineChars="200" w:firstLine="420"/>
            <w:jc w:val="both"/>
            <w:rPr>
              <w:rFonts w:ascii="宋体" w:hAnsi="宋体"/>
            </w:rPr>
          </w:pPr>
          <w:r>
            <w:rPr>
              <w:rFonts w:ascii="宋体" w:hAnsi="宋体"/>
            </w:rPr>
            <w:t>7</w:t>
          </w:r>
          <w:r w:rsidRPr="00C41DB5">
            <w:rPr>
              <w:rFonts w:ascii="宋体" w:hAnsi="宋体"/>
            </w:rPr>
            <w:t>、扣除非经常性损益后的基本每股收益较上年同期增长</w:t>
          </w:r>
          <w:r w:rsidRPr="00C41DB5">
            <w:rPr>
              <w:rFonts w:ascii="宋体" w:hAnsi="宋体" w:hint="eastAsia"/>
            </w:rPr>
            <w:t>5</w:t>
          </w:r>
          <w:r w:rsidR="00CB165C">
            <w:rPr>
              <w:rFonts w:ascii="宋体" w:hAnsi="宋体" w:hint="eastAsia"/>
            </w:rPr>
            <w:t>5</w:t>
          </w:r>
          <w:r w:rsidR="0032744C">
            <w:rPr>
              <w:rFonts w:ascii="宋体" w:hAnsi="宋体"/>
            </w:rPr>
            <w:t>.</w:t>
          </w:r>
          <w:r w:rsidR="00CB165C">
            <w:rPr>
              <w:rFonts w:ascii="宋体" w:hAnsi="宋体" w:hint="eastAsia"/>
            </w:rPr>
            <w:t>10</w:t>
          </w:r>
          <w:r w:rsidRPr="00C41DB5">
            <w:rPr>
              <w:rFonts w:ascii="宋体" w:hAnsi="宋体"/>
            </w:rPr>
            <w:t>%，主要原因系：归属于上市公司股东的扣除非经常性损益的净利润</w:t>
          </w:r>
          <w:r w:rsidR="0058191E" w:rsidRPr="00C41DB5">
            <w:rPr>
              <w:rFonts w:ascii="宋体" w:hAnsi="宋体"/>
            </w:rPr>
            <w:t>较</w:t>
          </w:r>
          <w:r w:rsidR="0058191E">
            <w:rPr>
              <w:rFonts w:ascii="宋体" w:hAnsi="宋体" w:hint="eastAsia"/>
            </w:rPr>
            <w:t>上期</w:t>
          </w:r>
          <w:r w:rsidRPr="00C41DB5">
            <w:rPr>
              <w:rFonts w:ascii="宋体" w:hAnsi="宋体"/>
            </w:rPr>
            <w:t>增长，扣除非经常性损益后的基本每股收益同比增长。</w:t>
          </w:r>
        </w:p>
      </w:sdtContent>
    </w:sdt>
    <w:p w14:paraId="20F355B0" w14:textId="77777777" w:rsidR="007F1ED8" w:rsidRDefault="007F1ED8">
      <w:pPr>
        <w:rPr>
          <w:color w:val="000000" w:themeColor="text1"/>
        </w:rPr>
      </w:pPr>
    </w:p>
    <w:p w14:paraId="322AFF47" w14:textId="77777777" w:rsidR="007F1ED8" w:rsidRDefault="00FD7238">
      <w:pPr>
        <w:pStyle w:val="2"/>
        <w:numPr>
          <w:ilvl w:val="0"/>
          <w:numId w:val="84"/>
        </w:numPr>
        <w:ind w:left="0" w:firstLine="0"/>
        <w:rPr>
          <w:color w:val="000000" w:themeColor="text1"/>
        </w:rPr>
      </w:pPr>
      <w:r>
        <w:rPr>
          <w:rFonts w:hint="eastAsia"/>
          <w:color w:val="000000" w:themeColor="text1"/>
        </w:rPr>
        <w:t>境内外会计准则下会计数据差异</w:t>
      </w:r>
      <w:bookmarkEnd w:id="19"/>
      <w:bookmarkEnd w:id="20"/>
    </w:p>
    <w:sdt>
      <w:sdtPr>
        <w:rPr>
          <w:color w:val="000000" w:themeColor="text1"/>
        </w:rPr>
        <w:alias w:val="是否适用：境内外会计准则下会计数据差异[双击切换]"/>
        <w:tag w:val="_GBC_bdabc18d82504a7696c49b78e67b7ce4"/>
        <w:id w:val="2046399622"/>
        <w:placeholder>
          <w:docPart w:val="GBC22222222222222222222222222222"/>
        </w:placeholder>
      </w:sdtPr>
      <w:sdtEndPr/>
      <w:sdtContent>
        <w:p w14:paraId="3690256E" w14:textId="7E43D597" w:rsidR="002D7F55"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A7E8FD3" w14:textId="77777777" w:rsidR="007F1ED8" w:rsidRDefault="007F1ED8">
      <w:pPr>
        <w:rPr>
          <w:color w:val="000000" w:themeColor="text1"/>
        </w:rPr>
      </w:pPr>
    </w:p>
    <w:p w14:paraId="64608890" w14:textId="77777777" w:rsidR="007F1ED8" w:rsidRDefault="00FD7238">
      <w:pPr>
        <w:pStyle w:val="2"/>
        <w:numPr>
          <w:ilvl w:val="0"/>
          <w:numId w:val="84"/>
        </w:numPr>
        <w:ind w:left="0" w:firstLine="0"/>
        <w:rPr>
          <w:color w:val="000000" w:themeColor="text1"/>
        </w:rPr>
      </w:pPr>
      <w:bookmarkStart w:id="21" w:name="_Hlk24640273"/>
      <w:bookmarkStart w:id="22" w:name="_Hlk167796974"/>
      <w:bookmarkEnd w:id="21"/>
      <w:r>
        <w:rPr>
          <w:rFonts w:hint="eastAsia"/>
          <w:color w:val="000000" w:themeColor="text1"/>
        </w:rPr>
        <w:t>非经常性损益项目和金额</w:t>
      </w:r>
    </w:p>
    <w:sdt>
      <w:sdtPr>
        <w:rPr>
          <w:color w:val="000000" w:themeColor="text1"/>
        </w:rPr>
        <w:alias w:val="是否适用：扣除非经常性损益项目和金额[双击切换]"/>
        <w:tag w:val="_GBC_43f94504cb3d48cbbe81a75d50663c2d"/>
        <w:id w:val="849377287"/>
        <w:placeholder>
          <w:docPart w:val="GBC22222222222222222222222222222"/>
        </w:placeholder>
      </w:sdtPr>
      <w:sdtEndPr/>
      <w:sdtContent>
        <w:p w14:paraId="6663E057" w14:textId="63E06D28"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0A25641" w14:textId="77777777" w:rsidR="007F1ED8" w:rsidRDefault="00FD7238">
      <w:pPr>
        <w:jc w:val="right"/>
        <w:rPr>
          <w:color w:val="000000" w:themeColor="text1"/>
        </w:rPr>
      </w:pPr>
      <w:r>
        <w:rPr>
          <w:rFonts w:hint="eastAsia"/>
          <w:color w:val="000000" w:themeColor="text1"/>
        </w:rPr>
        <w:t>单位</w:t>
      </w:r>
      <w:r>
        <w:rPr>
          <w:rFonts w:hint="eastAsia"/>
          <w:color w:val="000000" w:themeColor="text1"/>
        </w:rPr>
        <w:t>:</w:t>
      </w:r>
      <w:sdt>
        <w:sdtPr>
          <w:rPr>
            <w:rFonts w:hint="eastAsia"/>
            <w:color w:val="000000" w:themeColor="text1"/>
          </w:rPr>
          <w:alias w:val="单位：扣除非经常性损益项目和金额"/>
          <w:tag w:val="_GBC_f9e43a30b40946c08985f868a2ba3b74"/>
          <w:id w:val="275458398"/>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r>
        <w:rPr>
          <w:rFonts w:hint="eastAsia"/>
          <w:color w:val="000000" w:themeColor="text1"/>
        </w:rPr>
        <w:t>:</w:t>
      </w:r>
      <w:sdt>
        <w:sdtPr>
          <w:rPr>
            <w:rFonts w:hint="eastAsia"/>
            <w:color w:val="000000" w:themeColor="text1"/>
          </w:rPr>
          <w:alias w:val="币种：扣除非经常性损益项目和金额"/>
          <w:tag w:val="_GBC_81dc93f6f5e14511b89edb8661fa84fd"/>
          <w:id w:val="1300412883"/>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2"/>
        <w:tblW w:w="5000" w:type="pct"/>
        <w:tblLook w:val="04A0" w:firstRow="1" w:lastRow="0" w:firstColumn="1" w:lastColumn="0" w:noHBand="0" w:noVBand="1"/>
      </w:tblPr>
      <w:tblGrid>
        <w:gridCol w:w="4369"/>
        <w:gridCol w:w="2135"/>
        <w:gridCol w:w="2319"/>
      </w:tblGrid>
      <w:tr w:rsidR="007F1ED8" w14:paraId="64E36676" w14:textId="77777777" w:rsidTr="00FD7238">
        <w:sdt>
          <w:sdtPr>
            <w:tag w:val="_PLD_75c3787071e446ebb752a5626cdbd723"/>
            <w:id w:val="761112854"/>
          </w:sdtPr>
          <w:sdtEndPr/>
          <w:sdtContent>
            <w:tc>
              <w:tcPr>
                <w:tcW w:w="2476" w:type="pct"/>
                <w:vAlign w:val="center"/>
              </w:tcPr>
              <w:p w14:paraId="0ED3BDA1" w14:textId="77777777" w:rsidR="007F1ED8" w:rsidRDefault="00FD7238">
                <w:pPr>
                  <w:pStyle w:val="afb"/>
                  <w:ind w:firstLineChars="0" w:firstLine="0"/>
                  <w:jc w:val="center"/>
                  <w:rPr>
                    <w:rFonts w:ascii="宋体" w:hAnsi="宋体"/>
                    <w:color w:val="000000" w:themeColor="text1"/>
                  </w:rPr>
                </w:pPr>
                <w:r>
                  <w:rPr>
                    <w:rFonts w:ascii="宋体" w:hAnsi="宋体" w:hint="eastAsia"/>
                    <w:color w:val="000000" w:themeColor="text1"/>
                  </w:rPr>
                  <w:t>非经常性损益项目</w:t>
                </w:r>
              </w:p>
            </w:tc>
          </w:sdtContent>
        </w:sdt>
        <w:sdt>
          <w:sdtPr>
            <w:tag w:val="_PLD_819237cfe12b4f9b95d296101869571d"/>
            <w:id w:val="163827781"/>
          </w:sdtPr>
          <w:sdtEndPr/>
          <w:sdtContent>
            <w:tc>
              <w:tcPr>
                <w:tcW w:w="1210" w:type="pct"/>
                <w:vAlign w:val="center"/>
              </w:tcPr>
              <w:p w14:paraId="6C1E7DF0" w14:textId="77777777" w:rsidR="007F1ED8" w:rsidRDefault="00FD7238">
                <w:pPr>
                  <w:pStyle w:val="afb"/>
                  <w:ind w:firstLineChars="0" w:firstLine="0"/>
                  <w:jc w:val="center"/>
                  <w:rPr>
                    <w:rFonts w:ascii="宋体" w:hAnsi="宋体"/>
                    <w:color w:val="000000" w:themeColor="text1"/>
                  </w:rPr>
                </w:pPr>
                <w:r>
                  <w:rPr>
                    <w:rFonts w:ascii="宋体" w:hAnsi="宋体" w:hint="eastAsia"/>
                    <w:color w:val="000000" w:themeColor="text1"/>
                  </w:rPr>
                  <w:t>金额</w:t>
                </w:r>
              </w:p>
            </w:tc>
          </w:sdtContent>
        </w:sdt>
        <w:sdt>
          <w:sdtPr>
            <w:tag w:val="_PLD_271c1520daad4f06be80c7ac930ea658"/>
            <w:id w:val="1128212472"/>
          </w:sdtPr>
          <w:sdtEndPr/>
          <w:sdtContent>
            <w:tc>
              <w:tcPr>
                <w:tcW w:w="1314" w:type="pct"/>
                <w:vAlign w:val="center"/>
              </w:tcPr>
              <w:p w14:paraId="68D23FB8" w14:textId="77777777" w:rsidR="007F1ED8" w:rsidRDefault="00FD7238">
                <w:pPr>
                  <w:pStyle w:val="afb"/>
                  <w:ind w:firstLineChars="0" w:firstLine="0"/>
                  <w:jc w:val="center"/>
                  <w:rPr>
                    <w:rFonts w:ascii="宋体" w:hAnsi="宋体"/>
                    <w:color w:val="000000" w:themeColor="text1"/>
                  </w:rPr>
                </w:pPr>
                <w:r>
                  <w:rPr>
                    <w:rFonts w:ascii="宋体" w:hAnsi="宋体" w:hint="eastAsia"/>
                    <w:color w:val="000000" w:themeColor="text1"/>
                  </w:rPr>
                  <w:t>附注（如适用）</w:t>
                </w:r>
              </w:p>
            </w:tc>
          </w:sdtContent>
        </w:sdt>
      </w:tr>
      <w:tr w:rsidR="00FD7238" w14:paraId="07579CC0" w14:textId="77777777" w:rsidTr="00FD7238">
        <w:tc>
          <w:tcPr>
            <w:tcW w:w="2476" w:type="pct"/>
          </w:tcPr>
          <w:p w14:paraId="02DE96EF" w14:textId="77777777" w:rsidR="002D7F55" w:rsidRDefault="00FD7238" w:rsidP="00FD7238">
            <w:pPr>
              <w:pStyle w:val="afb"/>
              <w:ind w:firstLineChars="0" w:firstLine="0"/>
              <w:jc w:val="left"/>
              <w:rPr>
                <w:color w:val="000000" w:themeColor="text1"/>
              </w:rPr>
            </w:pPr>
            <w:r>
              <w:rPr>
                <w:color w:val="000000" w:themeColor="text1"/>
              </w:rPr>
              <w:t>非流动</w:t>
            </w:r>
            <w:r>
              <w:rPr>
                <w:rFonts w:hint="eastAsia"/>
                <w:color w:val="000000" w:themeColor="text1"/>
              </w:rPr>
              <w:t>性</w:t>
            </w:r>
            <w:r>
              <w:rPr>
                <w:color w:val="000000" w:themeColor="text1"/>
              </w:rPr>
              <w:t>资产处置损益</w:t>
            </w:r>
            <w:r>
              <w:rPr>
                <w:rFonts w:hint="eastAsia"/>
                <w:color w:val="000000" w:themeColor="text1"/>
              </w:rPr>
              <w:t>，包括已计提资产减值准备的冲销部分</w:t>
            </w:r>
          </w:p>
        </w:tc>
        <w:tc>
          <w:tcPr>
            <w:tcW w:w="1210" w:type="pct"/>
            <w:vAlign w:val="center"/>
          </w:tcPr>
          <w:p w14:paraId="30510F0A" w14:textId="090B9E74" w:rsidR="002D7F55" w:rsidRPr="00C41DB5" w:rsidRDefault="00FD7238" w:rsidP="00FD7238">
            <w:pPr>
              <w:jc w:val="right"/>
              <w:rPr>
                <w:rFonts w:ascii="宋体" w:hAnsi="宋体"/>
                <w:color w:val="000000" w:themeColor="text1"/>
              </w:rPr>
            </w:pPr>
            <w:r w:rsidRPr="00C41DB5">
              <w:rPr>
                <w:rFonts w:ascii="宋体" w:hAnsi="宋体" w:hint="eastAsia"/>
                <w:color w:val="000000"/>
              </w:rPr>
              <w:t>84,999,430.15</w:t>
            </w:r>
          </w:p>
        </w:tc>
        <w:tc>
          <w:tcPr>
            <w:tcW w:w="1314" w:type="pct"/>
            <w:vAlign w:val="center"/>
          </w:tcPr>
          <w:p w14:paraId="30BABFAA" w14:textId="77777777" w:rsidR="002D7F55" w:rsidRDefault="00FD7238" w:rsidP="00FD7238">
            <w:pPr>
              <w:rPr>
                <w:color w:val="000000" w:themeColor="text1"/>
              </w:rPr>
            </w:pPr>
            <w:r>
              <w:rPr>
                <w:rFonts w:hint="eastAsia"/>
                <w:color w:val="000000" w:themeColor="text1"/>
              </w:rPr>
              <w:t xml:space="preserve">　</w:t>
            </w:r>
          </w:p>
        </w:tc>
      </w:tr>
      <w:tr w:rsidR="00FD7238" w14:paraId="7245B260" w14:textId="77777777" w:rsidTr="00FD7238">
        <w:tc>
          <w:tcPr>
            <w:tcW w:w="2476" w:type="pct"/>
          </w:tcPr>
          <w:p w14:paraId="472529DF" w14:textId="77777777" w:rsidR="002D7F55" w:rsidRDefault="00FD7238" w:rsidP="00FD7238">
            <w:pPr>
              <w:pStyle w:val="afb"/>
              <w:ind w:firstLineChars="0" w:firstLine="0"/>
              <w:jc w:val="left"/>
              <w:rPr>
                <w:color w:val="000000" w:themeColor="text1"/>
              </w:rPr>
            </w:pPr>
            <w:r>
              <w:rPr>
                <w:color w:val="000000" w:themeColor="text1"/>
              </w:rPr>
              <w:t>计入当期损益的政府补助</w:t>
            </w:r>
            <w:r>
              <w:rPr>
                <w:rFonts w:hint="eastAsia"/>
                <w:color w:val="000000" w:themeColor="text1"/>
              </w:rPr>
              <w:t>，但与公司正常经营业务密切相关、符合国家政策规定、按照确定的标准享有、对公司损益产生持续影响的政府补助除外</w:t>
            </w:r>
          </w:p>
        </w:tc>
        <w:tc>
          <w:tcPr>
            <w:tcW w:w="1210" w:type="pct"/>
            <w:vAlign w:val="center"/>
          </w:tcPr>
          <w:p w14:paraId="77C42BB9" w14:textId="7DE0B7F4" w:rsidR="002D7F55" w:rsidRPr="00C41DB5" w:rsidRDefault="00FD7238" w:rsidP="00FD7238">
            <w:pPr>
              <w:jc w:val="right"/>
              <w:rPr>
                <w:rFonts w:ascii="宋体" w:hAnsi="宋体"/>
                <w:color w:val="000000" w:themeColor="text1"/>
              </w:rPr>
            </w:pPr>
            <w:r w:rsidRPr="00C41DB5">
              <w:rPr>
                <w:rFonts w:ascii="宋体" w:hAnsi="宋体" w:hint="eastAsia"/>
                <w:color w:val="000000"/>
              </w:rPr>
              <w:t>24,329,180.36</w:t>
            </w:r>
          </w:p>
        </w:tc>
        <w:tc>
          <w:tcPr>
            <w:tcW w:w="1314" w:type="pct"/>
            <w:vAlign w:val="center"/>
          </w:tcPr>
          <w:p w14:paraId="3BCE3EA2" w14:textId="77777777" w:rsidR="002D7F55" w:rsidRDefault="00FD7238" w:rsidP="00FD7238">
            <w:pPr>
              <w:rPr>
                <w:color w:val="000000" w:themeColor="text1"/>
              </w:rPr>
            </w:pPr>
            <w:r>
              <w:rPr>
                <w:rFonts w:hint="eastAsia"/>
                <w:color w:val="000000" w:themeColor="text1"/>
              </w:rPr>
              <w:t xml:space="preserve">　</w:t>
            </w:r>
          </w:p>
        </w:tc>
      </w:tr>
      <w:tr w:rsidR="00FD7238" w14:paraId="1E758D6C" w14:textId="77777777" w:rsidTr="00FD7238">
        <w:tc>
          <w:tcPr>
            <w:tcW w:w="2476" w:type="pct"/>
          </w:tcPr>
          <w:p w14:paraId="76D911CB" w14:textId="77777777" w:rsidR="002D7F55" w:rsidRDefault="00FD7238" w:rsidP="00FD7238">
            <w:pPr>
              <w:pStyle w:val="afb"/>
              <w:ind w:firstLineChars="0" w:firstLine="0"/>
              <w:jc w:val="left"/>
              <w:rPr>
                <w:color w:val="000000" w:themeColor="text1"/>
              </w:rPr>
            </w:pPr>
            <w:r>
              <w:rPr>
                <w:rFonts w:hint="eastAsia"/>
                <w:color w:val="000000" w:themeColor="text1"/>
              </w:rPr>
              <w:t>除同公司正常经营业务相关的有效套期保值业务外，</w:t>
            </w:r>
            <w:r>
              <w:rPr>
                <w:color w:val="000000" w:themeColor="text1"/>
              </w:rPr>
              <w:t>非金融企业持有金融资产和金融负债产生的公允价值变动损益以及处置金融资产和金融负债产生的损益</w:t>
            </w:r>
          </w:p>
        </w:tc>
        <w:tc>
          <w:tcPr>
            <w:tcW w:w="1210" w:type="pct"/>
            <w:vAlign w:val="center"/>
          </w:tcPr>
          <w:p w14:paraId="008CA1F2" w14:textId="1AE8A85D" w:rsidR="002D7F55" w:rsidRPr="00C41DB5" w:rsidRDefault="00FD7238" w:rsidP="00FD7238">
            <w:pPr>
              <w:jc w:val="right"/>
              <w:rPr>
                <w:rFonts w:ascii="宋体" w:hAnsi="宋体"/>
                <w:color w:val="000000" w:themeColor="text1"/>
              </w:rPr>
            </w:pPr>
            <w:r w:rsidRPr="00C41DB5">
              <w:rPr>
                <w:rFonts w:ascii="宋体" w:hAnsi="宋体" w:hint="eastAsia"/>
                <w:color w:val="000000"/>
              </w:rPr>
              <w:t>50,644,906.09</w:t>
            </w:r>
          </w:p>
        </w:tc>
        <w:tc>
          <w:tcPr>
            <w:tcW w:w="1314" w:type="pct"/>
            <w:vAlign w:val="center"/>
          </w:tcPr>
          <w:p w14:paraId="2E2D6482" w14:textId="77777777" w:rsidR="002D7F55" w:rsidRDefault="00FD7238" w:rsidP="00FD7238">
            <w:pPr>
              <w:rPr>
                <w:color w:val="000000" w:themeColor="text1"/>
              </w:rPr>
            </w:pPr>
            <w:r>
              <w:rPr>
                <w:rFonts w:hint="eastAsia"/>
                <w:color w:val="000000" w:themeColor="text1"/>
              </w:rPr>
              <w:t xml:space="preserve">　</w:t>
            </w:r>
          </w:p>
        </w:tc>
      </w:tr>
      <w:tr w:rsidR="00FD7238" w14:paraId="4474D48B" w14:textId="77777777" w:rsidTr="00FD7238">
        <w:tc>
          <w:tcPr>
            <w:tcW w:w="2476" w:type="pct"/>
          </w:tcPr>
          <w:p w14:paraId="1EBF1E13" w14:textId="77777777" w:rsidR="002D7F55" w:rsidRDefault="00FD7238" w:rsidP="00FD7238">
            <w:pPr>
              <w:pStyle w:val="afb"/>
              <w:ind w:firstLineChars="0" w:firstLine="0"/>
              <w:jc w:val="left"/>
              <w:rPr>
                <w:color w:val="000000" w:themeColor="text1"/>
              </w:rPr>
            </w:pPr>
            <w:r>
              <w:rPr>
                <w:color w:val="000000" w:themeColor="text1"/>
              </w:rPr>
              <w:t>计入当期损益的对非金融企业收取的资金占用费</w:t>
            </w:r>
          </w:p>
        </w:tc>
        <w:tc>
          <w:tcPr>
            <w:tcW w:w="1210" w:type="pct"/>
            <w:vAlign w:val="center"/>
          </w:tcPr>
          <w:p w14:paraId="24F172B8" w14:textId="6A8FA8C9" w:rsidR="002D7F55" w:rsidRPr="00C41DB5" w:rsidRDefault="002D7F55" w:rsidP="00FD7238">
            <w:pPr>
              <w:jc w:val="right"/>
              <w:rPr>
                <w:rFonts w:ascii="宋体" w:hAnsi="宋体"/>
                <w:color w:val="000000" w:themeColor="text1"/>
              </w:rPr>
            </w:pPr>
          </w:p>
        </w:tc>
        <w:tc>
          <w:tcPr>
            <w:tcW w:w="1314" w:type="pct"/>
            <w:vAlign w:val="center"/>
          </w:tcPr>
          <w:p w14:paraId="5DCAB454" w14:textId="77777777" w:rsidR="002D7F55" w:rsidRDefault="00FD7238" w:rsidP="00FD7238">
            <w:pPr>
              <w:rPr>
                <w:color w:val="000000" w:themeColor="text1"/>
              </w:rPr>
            </w:pPr>
            <w:r>
              <w:rPr>
                <w:rFonts w:hint="eastAsia"/>
                <w:color w:val="000000" w:themeColor="text1"/>
              </w:rPr>
              <w:t xml:space="preserve">　</w:t>
            </w:r>
          </w:p>
        </w:tc>
      </w:tr>
      <w:tr w:rsidR="00FD7238" w14:paraId="14F23C51" w14:textId="77777777" w:rsidTr="00FD7238">
        <w:tc>
          <w:tcPr>
            <w:tcW w:w="2476" w:type="pct"/>
          </w:tcPr>
          <w:p w14:paraId="510AA85E" w14:textId="77777777" w:rsidR="002D7F55" w:rsidRDefault="00FD7238" w:rsidP="00FD7238">
            <w:pPr>
              <w:pStyle w:val="afb"/>
              <w:ind w:firstLineChars="0" w:firstLine="0"/>
              <w:jc w:val="left"/>
              <w:rPr>
                <w:color w:val="000000" w:themeColor="text1"/>
              </w:rPr>
            </w:pPr>
            <w:r>
              <w:rPr>
                <w:color w:val="000000" w:themeColor="text1"/>
              </w:rPr>
              <w:t>委托他人投资或管理资产的损益</w:t>
            </w:r>
          </w:p>
        </w:tc>
        <w:tc>
          <w:tcPr>
            <w:tcW w:w="1210" w:type="pct"/>
            <w:vAlign w:val="center"/>
          </w:tcPr>
          <w:p w14:paraId="20EA101E" w14:textId="244B1F48" w:rsidR="002D7F55" w:rsidRPr="00C41DB5" w:rsidRDefault="002D7F55" w:rsidP="00FD7238">
            <w:pPr>
              <w:jc w:val="right"/>
              <w:rPr>
                <w:rFonts w:ascii="宋体" w:hAnsi="宋体"/>
                <w:color w:val="000000" w:themeColor="text1"/>
              </w:rPr>
            </w:pPr>
          </w:p>
        </w:tc>
        <w:tc>
          <w:tcPr>
            <w:tcW w:w="1314" w:type="pct"/>
            <w:vAlign w:val="center"/>
          </w:tcPr>
          <w:p w14:paraId="4E790CF0" w14:textId="77777777" w:rsidR="002D7F55" w:rsidRDefault="00FD7238" w:rsidP="00FD7238">
            <w:pPr>
              <w:rPr>
                <w:color w:val="000000" w:themeColor="text1"/>
              </w:rPr>
            </w:pPr>
            <w:r>
              <w:rPr>
                <w:rFonts w:hint="eastAsia"/>
                <w:color w:val="000000" w:themeColor="text1"/>
              </w:rPr>
              <w:t xml:space="preserve">　</w:t>
            </w:r>
          </w:p>
        </w:tc>
      </w:tr>
      <w:tr w:rsidR="00FD7238" w14:paraId="3EB481B0" w14:textId="77777777" w:rsidTr="00FD7238">
        <w:tc>
          <w:tcPr>
            <w:tcW w:w="2476" w:type="pct"/>
          </w:tcPr>
          <w:p w14:paraId="2C009CD5" w14:textId="77777777" w:rsidR="002D7F55" w:rsidRDefault="00FD7238" w:rsidP="00FD7238">
            <w:pPr>
              <w:pStyle w:val="afb"/>
              <w:ind w:firstLineChars="0" w:firstLine="0"/>
              <w:jc w:val="left"/>
              <w:rPr>
                <w:color w:val="000000" w:themeColor="text1"/>
              </w:rPr>
            </w:pPr>
            <w:r>
              <w:rPr>
                <w:color w:val="000000" w:themeColor="text1"/>
              </w:rPr>
              <w:t>对外委托贷款取得的损益</w:t>
            </w:r>
          </w:p>
        </w:tc>
        <w:tc>
          <w:tcPr>
            <w:tcW w:w="1210" w:type="pct"/>
            <w:vAlign w:val="center"/>
          </w:tcPr>
          <w:p w14:paraId="2E8D7411" w14:textId="70FBD516" w:rsidR="002D7F55" w:rsidRPr="00C41DB5" w:rsidRDefault="002D7F55" w:rsidP="00FD7238">
            <w:pPr>
              <w:jc w:val="right"/>
              <w:rPr>
                <w:rFonts w:ascii="宋体" w:hAnsi="宋体"/>
                <w:color w:val="000000" w:themeColor="text1"/>
              </w:rPr>
            </w:pPr>
          </w:p>
        </w:tc>
        <w:tc>
          <w:tcPr>
            <w:tcW w:w="1314" w:type="pct"/>
            <w:vAlign w:val="center"/>
          </w:tcPr>
          <w:p w14:paraId="03AA7E1B" w14:textId="77777777" w:rsidR="002D7F55" w:rsidRDefault="00FD7238" w:rsidP="00FD7238">
            <w:pPr>
              <w:rPr>
                <w:color w:val="000000" w:themeColor="text1"/>
              </w:rPr>
            </w:pPr>
            <w:r>
              <w:rPr>
                <w:rFonts w:hint="eastAsia"/>
                <w:color w:val="000000" w:themeColor="text1"/>
              </w:rPr>
              <w:t xml:space="preserve">　</w:t>
            </w:r>
          </w:p>
        </w:tc>
      </w:tr>
      <w:tr w:rsidR="00FD7238" w14:paraId="5ACD1C95" w14:textId="77777777" w:rsidTr="00FD7238">
        <w:tc>
          <w:tcPr>
            <w:tcW w:w="2476" w:type="pct"/>
          </w:tcPr>
          <w:p w14:paraId="2DE01967" w14:textId="77777777" w:rsidR="002D7F55" w:rsidRDefault="00FD7238" w:rsidP="00FD7238">
            <w:pPr>
              <w:pStyle w:val="afb"/>
              <w:ind w:firstLineChars="0" w:firstLine="0"/>
              <w:jc w:val="left"/>
              <w:rPr>
                <w:color w:val="000000" w:themeColor="text1"/>
              </w:rPr>
            </w:pPr>
            <w:r>
              <w:rPr>
                <w:color w:val="000000" w:themeColor="text1"/>
              </w:rPr>
              <w:t>因不可抗力因</w:t>
            </w:r>
            <w:r>
              <w:rPr>
                <w:rFonts w:hint="eastAsia"/>
                <w:color w:val="000000" w:themeColor="text1"/>
              </w:rPr>
              <w:t>素，如遭受自然灾害而产生的各项资产损失</w:t>
            </w:r>
          </w:p>
        </w:tc>
        <w:tc>
          <w:tcPr>
            <w:tcW w:w="1210" w:type="pct"/>
            <w:vAlign w:val="center"/>
          </w:tcPr>
          <w:p w14:paraId="093B3D71" w14:textId="082A9539" w:rsidR="002D7F55" w:rsidRPr="00C41DB5" w:rsidRDefault="002D7F55" w:rsidP="00FD7238">
            <w:pPr>
              <w:jc w:val="right"/>
              <w:rPr>
                <w:rFonts w:ascii="宋体" w:hAnsi="宋体"/>
                <w:color w:val="000000" w:themeColor="text1"/>
              </w:rPr>
            </w:pPr>
          </w:p>
        </w:tc>
        <w:tc>
          <w:tcPr>
            <w:tcW w:w="1314" w:type="pct"/>
            <w:vAlign w:val="center"/>
          </w:tcPr>
          <w:p w14:paraId="40B0D44B" w14:textId="77777777" w:rsidR="002D7F55" w:rsidRDefault="00FD7238" w:rsidP="00FD7238">
            <w:pPr>
              <w:rPr>
                <w:color w:val="000000" w:themeColor="text1"/>
              </w:rPr>
            </w:pPr>
            <w:r>
              <w:rPr>
                <w:rFonts w:hint="eastAsia"/>
                <w:color w:val="000000" w:themeColor="text1"/>
              </w:rPr>
              <w:t xml:space="preserve">　</w:t>
            </w:r>
          </w:p>
        </w:tc>
      </w:tr>
      <w:tr w:rsidR="00FD7238" w14:paraId="49FE190A" w14:textId="77777777" w:rsidTr="00FD7238">
        <w:tc>
          <w:tcPr>
            <w:tcW w:w="2476" w:type="pct"/>
          </w:tcPr>
          <w:p w14:paraId="09CE6A15" w14:textId="77777777" w:rsidR="002D7F55" w:rsidRDefault="00FD7238" w:rsidP="00FD7238">
            <w:pPr>
              <w:pStyle w:val="afb"/>
              <w:ind w:firstLineChars="0" w:firstLine="0"/>
              <w:jc w:val="left"/>
              <w:rPr>
                <w:color w:val="000000" w:themeColor="text1"/>
              </w:rPr>
            </w:pPr>
            <w:r>
              <w:rPr>
                <w:rFonts w:hint="eastAsia"/>
                <w:color w:val="000000" w:themeColor="text1"/>
              </w:rPr>
              <w:t>单独进行减值测试的应收款项减值准备转回</w:t>
            </w:r>
          </w:p>
        </w:tc>
        <w:tc>
          <w:tcPr>
            <w:tcW w:w="1210" w:type="pct"/>
            <w:vAlign w:val="center"/>
          </w:tcPr>
          <w:p w14:paraId="4EC854F6" w14:textId="64AB524B" w:rsidR="002D7F55" w:rsidRPr="00C41DB5" w:rsidRDefault="002D7F55" w:rsidP="00FD7238">
            <w:pPr>
              <w:jc w:val="right"/>
              <w:rPr>
                <w:rFonts w:ascii="宋体" w:hAnsi="宋体"/>
                <w:color w:val="000000" w:themeColor="text1"/>
              </w:rPr>
            </w:pPr>
          </w:p>
        </w:tc>
        <w:tc>
          <w:tcPr>
            <w:tcW w:w="1314" w:type="pct"/>
            <w:vAlign w:val="center"/>
          </w:tcPr>
          <w:p w14:paraId="76703715" w14:textId="77777777" w:rsidR="002D7F55" w:rsidRDefault="00FD7238" w:rsidP="00FD7238">
            <w:pPr>
              <w:rPr>
                <w:color w:val="000000" w:themeColor="text1"/>
              </w:rPr>
            </w:pPr>
            <w:r>
              <w:rPr>
                <w:rFonts w:hint="eastAsia"/>
                <w:color w:val="000000" w:themeColor="text1"/>
              </w:rPr>
              <w:t xml:space="preserve">　</w:t>
            </w:r>
          </w:p>
        </w:tc>
      </w:tr>
      <w:tr w:rsidR="00FD7238" w14:paraId="1717A16C" w14:textId="77777777" w:rsidTr="00FD7238">
        <w:tc>
          <w:tcPr>
            <w:tcW w:w="2476" w:type="pct"/>
          </w:tcPr>
          <w:p w14:paraId="34136A94" w14:textId="77777777" w:rsidR="002D7F55" w:rsidRDefault="00FD7238" w:rsidP="00FD7238">
            <w:pPr>
              <w:pStyle w:val="afb"/>
              <w:ind w:firstLineChars="0" w:firstLine="0"/>
              <w:jc w:val="left"/>
              <w:rPr>
                <w:color w:val="000000" w:themeColor="text1"/>
              </w:rPr>
            </w:pPr>
            <w:r>
              <w:rPr>
                <w:color w:val="000000" w:themeColor="text1"/>
              </w:rPr>
              <w:t>企业取得子公司、联营企业及合营企业的投</w:t>
            </w:r>
            <w:r>
              <w:rPr>
                <w:color w:val="000000" w:themeColor="text1"/>
              </w:rPr>
              <w:lastRenderedPageBreak/>
              <w:t>资成本小于取得投资时应享有被投资单位可辨认净资产公允价值产生的收益</w:t>
            </w:r>
          </w:p>
        </w:tc>
        <w:tc>
          <w:tcPr>
            <w:tcW w:w="1210" w:type="pct"/>
            <w:vAlign w:val="center"/>
          </w:tcPr>
          <w:p w14:paraId="67EC705A" w14:textId="1B80F5FE" w:rsidR="002D7F55" w:rsidRPr="00C41DB5" w:rsidRDefault="002D7F55" w:rsidP="00FD7238">
            <w:pPr>
              <w:jc w:val="right"/>
              <w:rPr>
                <w:rFonts w:ascii="宋体" w:hAnsi="宋体"/>
                <w:color w:val="000000" w:themeColor="text1"/>
              </w:rPr>
            </w:pPr>
          </w:p>
        </w:tc>
        <w:tc>
          <w:tcPr>
            <w:tcW w:w="1314" w:type="pct"/>
            <w:vAlign w:val="center"/>
          </w:tcPr>
          <w:p w14:paraId="749F1C8F" w14:textId="77777777" w:rsidR="002D7F55" w:rsidRDefault="00FD7238" w:rsidP="00FD7238">
            <w:pPr>
              <w:rPr>
                <w:color w:val="000000" w:themeColor="text1"/>
              </w:rPr>
            </w:pPr>
            <w:r>
              <w:rPr>
                <w:rFonts w:hint="eastAsia"/>
                <w:color w:val="000000" w:themeColor="text1"/>
              </w:rPr>
              <w:t xml:space="preserve">　</w:t>
            </w:r>
          </w:p>
        </w:tc>
      </w:tr>
      <w:tr w:rsidR="00FD7238" w14:paraId="7CF07FF1" w14:textId="77777777" w:rsidTr="00FD7238">
        <w:tc>
          <w:tcPr>
            <w:tcW w:w="2476" w:type="pct"/>
          </w:tcPr>
          <w:p w14:paraId="00986F4D" w14:textId="77777777" w:rsidR="002D7F55" w:rsidRDefault="00FD7238" w:rsidP="00FD7238">
            <w:pPr>
              <w:pStyle w:val="afb"/>
              <w:ind w:firstLineChars="0" w:firstLine="0"/>
              <w:jc w:val="left"/>
              <w:rPr>
                <w:color w:val="000000" w:themeColor="text1"/>
              </w:rPr>
            </w:pPr>
            <w:r>
              <w:rPr>
                <w:color w:val="000000" w:themeColor="text1"/>
              </w:rPr>
              <w:t>同一控制下企业合并产生的子公司期初至合并日的当期净损益</w:t>
            </w:r>
          </w:p>
        </w:tc>
        <w:tc>
          <w:tcPr>
            <w:tcW w:w="1210" w:type="pct"/>
            <w:vAlign w:val="center"/>
          </w:tcPr>
          <w:p w14:paraId="72F27FE3" w14:textId="3D69D695" w:rsidR="002D7F55" w:rsidRPr="00C41DB5" w:rsidRDefault="002D7F55" w:rsidP="00FD7238">
            <w:pPr>
              <w:jc w:val="right"/>
              <w:rPr>
                <w:rFonts w:ascii="宋体" w:hAnsi="宋体"/>
                <w:color w:val="000000" w:themeColor="text1"/>
              </w:rPr>
            </w:pPr>
          </w:p>
        </w:tc>
        <w:tc>
          <w:tcPr>
            <w:tcW w:w="1314" w:type="pct"/>
            <w:vAlign w:val="center"/>
          </w:tcPr>
          <w:p w14:paraId="5C211A08" w14:textId="77777777" w:rsidR="002D7F55" w:rsidRDefault="00FD7238" w:rsidP="00FD7238">
            <w:pPr>
              <w:rPr>
                <w:color w:val="000000" w:themeColor="text1"/>
              </w:rPr>
            </w:pPr>
            <w:r>
              <w:rPr>
                <w:rFonts w:hint="eastAsia"/>
                <w:color w:val="000000" w:themeColor="text1"/>
              </w:rPr>
              <w:t xml:space="preserve">　</w:t>
            </w:r>
          </w:p>
        </w:tc>
      </w:tr>
      <w:tr w:rsidR="00FD7238" w14:paraId="49A4EB51" w14:textId="77777777" w:rsidTr="00FD7238">
        <w:tc>
          <w:tcPr>
            <w:tcW w:w="2476" w:type="pct"/>
          </w:tcPr>
          <w:p w14:paraId="316934FE" w14:textId="77777777" w:rsidR="002D7F55" w:rsidRDefault="00FD7238" w:rsidP="00FD7238">
            <w:pPr>
              <w:pStyle w:val="afb"/>
              <w:ind w:firstLineChars="0" w:firstLine="0"/>
              <w:jc w:val="left"/>
              <w:rPr>
                <w:color w:val="000000" w:themeColor="text1"/>
              </w:rPr>
            </w:pPr>
            <w:r>
              <w:rPr>
                <w:color w:val="000000" w:themeColor="text1"/>
              </w:rPr>
              <w:t>非货币性资产交换损益</w:t>
            </w:r>
          </w:p>
        </w:tc>
        <w:tc>
          <w:tcPr>
            <w:tcW w:w="1210" w:type="pct"/>
            <w:vAlign w:val="center"/>
          </w:tcPr>
          <w:p w14:paraId="2C22B23E" w14:textId="2059ECA5" w:rsidR="002D7F55" w:rsidRPr="00C41DB5" w:rsidRDefault="002D7F55" w:rsidP="00FD7238">
            <w:pPr>
              <w:jc w:val="right"/>
              <w:rPr>
                <w:rFonts w:ascii="宋体" w:hAnsi="宋体"/>
                <w:color w:val="000000" w:themeColor="text1"/>
              </w:rPr>
            </w:pPr>
          </w:p>
        </w:tc>
        <w:tc>
          <w:tcPr>
            <w:tcW w:w="1314" w:type="pct"/>
            <w:vAlign w:val="center"/>
          </w:tcPr>
          <w:p w14:paraId="4A1CB051" w14:textId="77777777" w:rsidR="002D7F55" w:rsidRDefault="00FD7238" w:rsidP="00FD7238">
            <w:pPr>
              <w:rPr>
                <w:color w:val="000000" w:themeColor="text1"/>
              </w:rPr>
            </w:pPr>
            <w:r>
              <w:rPr>
                <w:rFonts w:hint="eastAsia"/>
                <w:color w:val="000000" w:themeColor="text1"/>
              </w:rPr>
              <w:t xml:space="preserve">　</w:t>
            </w:r>
          </w:p>
        </w:tc>
      </w:tr>
      <w:tr w:rsidR="00FD7238" w14:paraId="199A7F9F" w14:textId="77777777" w:rsidTr="00FD7238">
        <w:tc>
          <w:tcPr>
            <w:tcW w:w="2476" w:type="pct"/>
          </w:tcPr>
          <w:p w14:paraId="56E45EBD" w14:textId="77777777" w:rsidR="002D7F55" w:rsidRDefault="00FD7238" w:rsidP="00FD7238">
            <w:pPr>
              <w:pStyle w:val="afb"/>
              <w:ind w:firstLineChars="0" w:firstLine="0"/>
              <w:jc w:val="left"/>
              <w:rPr>
                <w:color w:val="000000" w:themeColor="text1"/>
              </w:rPr>
            </w:pPr>
            <w:r>
              <w:rPr>
                <w:color w:val="000000" w:themeColor="text1"/>
              </w:rPr>
              <w:t>债务重组损益</w:t>
            </w:r>
          </w:p>
        </w:tc>
        <w:tc>
          <w:tcPr>
            <w:tcW w:w="1210" w:type="pct"/>
            <w:vAlign w:val="center"/>
          </w:tcPr>
          <w:p w14:paraId="12134A1C" w14:textId="34D8399A" w:rsidR="002D7F55" w:rsidRPr="00C41DB5" w:rsidRDefault="002D7F55" w:rsidP="00FD7238">
            <w:pPr>
              <w:jc w:val="right"/>
              <w:rPr>
                <w:rFonts w:ascii="宋体" w:hAnsi="宋体"/>
                <w:color w:val="000000" w:themeColor="text1"/>
              </w:rPr>
            </w:pPr>
          </w:p>
        </w:tc>
        <w:tc>
          <w:tcPr>
            <w:tcW w:w="1314" w:type="pct"/>
            <w:vAlign w:val="center"/>
          </w:tcPr>
          <w:p w14:paraId="090ED8A9" w14:textId="77777777" w:rsidR="002D7F55" w:rsidRDefault="00FD7238" w:rsidP="00FD7238">
            <w:pPr>
              <w:rPr>
                <w:color w:val="000000" w:themeColor="text1"/>
              </w:rPr>
            </w:pPr>
            <w:r>
              <w:rPr>
                <w:rFonts w:hint="eastAsia"/>
                <w:color w:val="000000" w:themeColor="text1"/>
              </w:rPr>
              <w:t xml:space="preserve">　</w:t>
            </w:r>
          </w:p>
        </w:tc>
      </w:tr>
      <w:tr w:rsidR="00FD7238" w14:paraId="262A0573" w14:textId="77777777" w:rsidTr="00FD7238">
        <w:tc>
          <w:tcPr>
            <w:tcW w:w="2476" w:type="pct"/>
          </w:tcPr>
          <w:p w14:paraId="571EC164" w14:textId="77777777" w:rsidR="002D7F55" w:rsidRDefault="00FD7238" w:rsidP="00FD7238">
            <w:pPr>
              <w:pStyle w:val="afb"/>
              <w:ind w:firstLineChars="0" w:firstLine="0"/>
              <w:jc w:val="left"/>
              <w:rPr>
                <w:color w:val="000000" w:themeColor="text1"/>
              </w:rPr>
            </w:pPr>
            <w:r>
              <w:rPr>
                <w:color w:val="000000" w:themeColor="text1"/>
              </w:rPr>
              <w:t>企业</w:t>
            </w:r>
            <w:r>
              <w:rPr>
                <w:rFonts w:hint="eastAsia"/>
                <w:color w:val="000000" w:themeColor="text1"/>
              </w:rPr>
              <w:t>因相关经营活动不再持续而发生的一次性费用，如安置职工的支出等</w:t>
            </w:r>
          </w:p>
        </w:tc>
        <w:tc>
          <w:tcPr>
            <w:tcW w:w="1210" w:type="pct"/>
            <w:vAlign w:val="center"/>
          </w:tcPr>
          <w:p w14:paraId="51EDEFDF" w14:textId="6626A39B" w:rsidR="002D7F55" w:rsidRPr="00C41DB5" w:rsidRDefault="002D7F55" w:rsidP="00FD7238">
            <w:pPr>
              <w:jc w:val="right"/>
              <w:rPr>
                <w:rFonts w:ascii="宋体" w:hAnsi="宋体"/>
                <w:color w:val="000000" w:themeColor="text1"/>
              </w:rPr>
            </w:pPr>
          </w:p>
        </w:tc>
        <w:tc>
          <w:tcPr>
            <w:tcW w:w="1314" w:type="pct"/>
            <w:vAlign w:val="center"/>
          </w:tcPr>
          <w:p w14:paraId="30180FFC" w14:textId="77777777" w:rsidR="002D7F55" w:rsidRDefault="00FD7238" w:rsidP="00FD7238">
            <w:pPr>
              <w:rPr>
                <w:color w:val="000000" w:themeColor="text1"/>
              </w:rPr>
            </w:pPr>
            <w:r>
              <w:rPr>
                <w:rFonts w:hint="eastAsia"/>
                <w:color w:val="000000" w:themeColor="text1"/>
              </w:rPr>
              <w:t xml:space="preserve">　</w:t>
            </w:r>
          </w:p>
        </w:tc>
      </w:tr>
      <w:tr w:rsidR="00FD7238" w14:paraId="7368B0A5" w14:textId="77777777" w:rsidTr="00FD7238">
        <w:tc>
          <w:tcPr>
            <w:tcW w:w="2476" w:type="pct"/>
          </w:tcPr>
          <w:p w14:paraId="351FCA85" w14:textId="77777777" w:rsidR="002D7F55" w:rsidRDefault="00FD7238" w:rsidP="00FD7238">
            <w:pPr>
              <w:pStyle w:val="afb"/>
              <w:ind w:firstLineChars="0" w:firstLine="0"/>
              <w:jc w:val="left"/>
              <w:rPr>
                <w:color w:val="000000" w:themeColor="text1"/>
              </w:rPr>
            </w:pPr>
            <w:r>
              <w:rPr>
                <w:color w:val="000000" w:themeColor="text1"/>
              </w:rPr>
              <w:t>因税收、会计等法律、法规</w:t>
            </w:r>
            <w:r>
              <w:rPr>
                <w:rFonts w:hint="eastAsia"/>
                <w:color w:val="000000" w:themeColor="text1"/>
              </w:rPr>
              <w:t>的调整对当期损益产生的一次性影响</w:t>
            </w:r>
          </w:p>
        </w:tc>
        <w:tc>
          <w:tcPr>
            <w:tcW w:w="1210" w:type="pct"/>
            <w:vAlign w:val="center"/>
          </w:tcPr>
          <w:p w14:paraId="1FA91D92" w14:textId="735F6944" w:rsidR="002D7F55" w:rsidRPr="00C41DB5" w:rsidRDefault="002D7F55" w:rsidP="00FD7238">
            <w:pPr>
              <w:jc w:val="right"/>
              <w:rPr>
                <w:rFonts w:ascii="宋体" w:hAnsi="宋体"/>
                <w:color w:val="000000" w:themeColor="text1"/>
              </w:rPr>
            </w:pPr>
          </w:p>
        </w:tc>
        <w:tc>
          <w:tcPr>
            <w:tcW w:w="1314" w:type="pct"/>
            <w:vAlign w:val="center"/>
          </w:tcPr>
          <w:p w14:paraId="35E027EE" w14:textId="77777777" w:rsidR="002D7F55" w:rsidRDefault="00FD7238" w:rsidP="00FD7238">
            <w:pPr>
              <w:rPr>
                <w:color w:val="000000" w:themeColor="text1"/>
              </w:rPr>
            </w:pPr>
            <w:r>
              <w:rPr>
                <w:rFonts w:hint="eastAsia"/>
                <w:color w:val="000000" w:themeColor="text1"/>
              </w:rPr>
              <w:t xml:space="preserve">　</w:t>
            </w:r>
          </w:p>
        </w:tc>
      </w:tr>
      <w:tr w:rsidR="00FD7238" w14:paraId="36C28C34" w14:textId="77777777" w:rsidTr="00FD7238">
        <w:tc>
          <w:tcPr>
            <w:tcW w:w="2476" w:type="pct"/>
          </w:tcPr>
          <w:p w14:paraId="124DAC52" w14:textId="77777777" w:rsidR="002D7F55" w:rsidRDefault="00FD7238" w:rsidP="00FD7238">
            <w:pPr>
              <w:pStyle w:val="afb"/>
              <w:ind w:firstLineChars="0" w:firstLine="0"/>
              <w:jc w:val="left"/>
              <w:rPr>
                <w:color w:val="000000" w:themeColor="text1"/>
              </w:rPr>
            </w:pPr>
            <w:r>
              <w:rPr>
                <w:color w:val="000000" w:themeColor="text1"/>
              </w:rPr>
              <w:t>因取消、修改股权激励计划一次性确认的股份支付费用</w:t>
            </w:r>
          </w:p>
        </w:tc>
        <w:tc>
          <w:tcPr>
            <w:tcW w:w="1210" w:type="pct"/>
            <w:vAlign w:val="center"/>
          </w:tcPr>
          <w:p w14:paraId="48D87B5D" w14:textId="2E564E7D" w:rsidR="002D7F55" w:rsidRPr="00C41DB5" w:rsidRDefault="002D7F55" w:rsidP="00FD7238">
            <w:pPr>
              <w:jc w:val="right"/>
              <w:rPr>
                <w:rFonts w:ascii="宋体" w:hAnsi="宋体"/>
                <w:color w:val="000000" w:themeColor="text1"/>
              </w:rPr>
            </w:pPr>
          </w:p>
        </w:tc>
        <w:tc>
          <w:tcPr>
            <w:tcW w:w="1314" w:type="pct"/>
            <w:vAlign w:val="center"/>
          </w:tcPr>
          <w:p w14:paraId="340173C1" w14:textId="77777777" w:rsidR="002D7F55" w:rsidRDefault="002D7F55" w:rsidP="00FD7238"/>
        </w:tc>
      </w:tr>
      <w:tr w:rsidR="00FD7238" w14:paraId="52172436" w14:textId="77777777" w:rsidTr="00FD7238">
        <w:tc>
          <w:tcPr>
            <w:tcW w:w="2476" w:type="pct"/>
          </w:tcPr>
          <w:p w14:paraId="60897F9B" w14:textId="77777777" w:rsidR="002D7F55" w:rsidRDefault="00FD7238" w:rsidP="00FD7238">
            <w:pPr>
              <w:pStyle w:val="afb"/>
              <w:ind w:firstLineChars="0" w:firstLine="0"/>
              <w:jc w:val="left"/>
              <w:rPr>
                <w:color w:val="000000" w:themeColor="text1"/>
              </w:rPr>
            </w:pPr>
            <w:r>
              <w:rPr>
                <w:color w:val="000000" w:themeColor="text1"/>
              </w:rPr>
              <w:t>对于现金结算的股份支付，在可行权日之后，应付职工薪酬的公允价值变动产生的损益</w:t>
            </w:r>
          </w:p>
        </w:tc>
        <w:tc>
          <w:tcPr>
            <w:tcW w:w="1210" w:type="pct"/>
            <w:vAlign w:val="center"/>
          </w:tcPr>
          <w:p w14:paraId="15F1398C" w14:textId="400DE3C2" w:rsidR="002D7F55" w:rsidRPr="00C41DB5" w:rsidRDefault="002D7F55" w:rsidP="00FD7238">
            <w:pPr>
              <w:jc w:val="right"/>
              <w:rPr>
                <w:rFonts w:ascii="宋体" w:hAnsi="宋体"/>
                <w:color w:val="000000" w:themeColor="text1"/>
              </w:rPr>
            </w:pPr>
          </w:p>
        </w:tc>
        <w:tc>
          <w:tcPr>
            <w:tcW w:w="1314" w:type="pct"/>
            <w:vAlign w:val="center"/>
          </w:tcPr>
          <w:p w14:paraId="62397A56" w14:textId="77777777" w:rsidR="002D7F55" w:rsidRDefault="002D7F55" w:rsidP="00FD7238"/>
        </w:tc>
      </w:tr>
      <w:tr w:rsidR="00FD7238" w14:paraId="1E86500D" w14:textId="77777777" w:rsidTr="00FD7238">
        <w:tc>
          <w:tcPr>
            <w:tcW w:w="2476" w:type="pct"/>
          </w:tcPr>
          <w:p w14:paraId="5CD505D4" w14:textId="77777777" w:rsidR="002D7F55" w:rsidRDefault="00FD7238" w:rsidP="00FD7238">
            <w:pPr>
              <w:pStyle w:val="afb"/>
              <w:ind w:firstLineChars="0" w:firstLine="0"/>
              <w:jc w:val="left"/>
              <w:rPr>
                <w:color w:val="000000" w:themeColor="text1"/>
              </w:rPr>
            </w:pPr>
            <w:r>
              <w:rPr>
                <w:color w:val="000000" w:themeColor="text1"/>
              </w:rPr>
              <w:t>采用公允价值模式进行后续计量的投资性房地产公允价值变动产生的损益</w:t>
            </w:r>
          </w:p>
        </w:tc>
        <w:tc>
          <w:tcPr>
            <w:tcW w:w="1210" w:type="pct"/>
            <w:vAlign w:val="center"/>
          </w:tcPr>
          <w:p w14:paraId="734D8A87" w14:textId="6FE754DA" w:rsidR="002D7F55" w:rsidRPr="00C41DB5" w:rsidRDefault="002D7F55" w:rsidP="00FD7238">
            <w:pPr>
              <w:jc w:val="right"/>
              <w:rPr>
                <w:rFonts w:ascii="宋体" w:hAnsi="宋体"/>
                <w:color w:val="000000" w:themeColor="text1"/>
              </w:rPr>
            </w:pPr>
          </w:p>
        </w:tc>
        <w:tc>
          <w:tcPr>
            <w:tcW w:w="1314" w:type="pct"/>
            <w:vAlign w:val="center"/>
          </w:tcPr>
          <w:p w14:paraId="00C84832" w14:textId="77777777" w:rsidR="002D7F55" w:rsidRDefault="00FD7238" w:rsidP="00FD7238">
            <w:pPr>
              <w:rPr>
                <w:color w:val="000000" w:themeColor="text1"/>
              </w:rPr>
            </w:pPr>
            <w:r>
              <w:rPr>
                <w:rFonts w:hint="eastAsia"/>
                <w:color w:val="000000" w:themeColor="text1"/>
              </w:rPr>
              <w:t xml:space="preserve">　</w:t>
            </w:r>
          </w:p>
        </w:tc>
      </w:tr>
      <w:tr w:rsidR="00FD7238" w14:paraId="4F61489C" w14:textId="77777777" w:rsidTr="00FD7238">
        <w:tc>
          <w:tcPr>
            <w:tcW w:w="2476" w:type="pct"/>
          </w:tcPr>
          <w:p w14:paraId="21B9CACF" w14:textId="77777777" w:rsidR="002D7F55" w:rsidRDefault="00FD7238" w:rsidP="00FD7238">
            <w:pPr>
              <w:pStyle w:val="afb"/>
              <w:ind w:firstLineChars="0" w:firstLine="0"/>
              <w:jc w:val="left"/>
              <w:rPr>
                <w:color w:val="000000" w:themeColor="text1"/>
              </w:rPr>
            </w:pPr>
            <w:r>
              <w:rPr>
                <w:rFonts w:hint="eastAsia"/>
                <w:color w:val="000000" w:themeColor="text1"/>
              </w:rPr>
              <w:t>交易价格显失公允的交易产生的收益</w:t>
            </w:r>
          </w:p>
        </w:tc>
        <w:tc>
          <w:tcPr>
            <w:tcW w:w="1210" w:type="pct"/>
            <w:vAlign w:val="center"/>
          </w:tcPr>
          <w:p w14:paraId="6FA61C22" w14:textId="18AF250F" w:rsidR="002D7F55" w:rsidRPr="00C41DB5" w:rsidRDefault="002D7F55" w:rsidP="00FD7238">
            <w:pPr>
              <w:jc w:val="right"/>
              <w:rPr>
                <w:rFonts w:ascii="宋体" w:hAnsi="宋体"/>
                <w:color w:val="000000" w:themeColor="text1"/>
              </w:rPr>
            </w:pPr>
          </w:p>
        </w:tc>
        <w:tc>
          <w:tcPr>
            <w:tcW w:w="1314" w:type="pct"/>
            <w:vAlign w:val="center"/>
          </w:tcPr>
          <w:p w14:paraId="52923DFF" w14:textId="77777777" w:rsidR="002D7F55" w:rsidRDefault="00FD7238" w:rsidP="00FD7238">
            <w:pPr>
              <w:rPr>
                <w:color w:val="000000" w:themeColor="text1"/>
              </w:rPr>
            </w:pPr>
            <w:r>
              <w:rPr>
                <w:rFonts w:hint="eastAsia"/>
                <w:color w:val="000000" w:themeColor="text1"/>
              </w:rPr>
              <w:t xml:space="preserve">　</w:t>
            </w:r>
          </w:p>
        </w:tc>
      </w:tr>
      <w:tr w:rsidR="00FD7238" w14:paraId="23FE41D7" w14:textId="77777777" w:rsidTr="00FD7238">
        <w:tc>
          <w:tcPr>
            <w:tcW w:w="2476" w:type="pct"/>
          </w:tcPr>
          <w:p w14:paraId="622B74DE" w14:textId="77777777" w:rsidR="002D7F55" w:rsidRDefault="00FD7238" w:rsidP="00FD7238">
            <w:pPr>
              <w:pStyle w:val="afb"/>
              <w:ind w:firstLineChars="0" w:firstLine="0"/>
              <w:jc w:val="left"/>
              <w:rPr>
                <w:color w:val="000000" w:themeColor="text1"/>
              </w:rPr>
            </w:pPr>
            <w:r>
              <w:rPr>
                <w:color w:val="000000" w:themeColor="text1"/>
              </w:rPr>
              <w:t>与公司正常经营业务无关的或有事项产生的损益</w:t>
            </w:r>
          </w:p>
        </w:tc>
        <w:tc>
          <w:tcPr>
            <w:tcW w:w="1210" w:type="pct"/>
            <w:vAlign w:val="center"/>
          </w:tcPr>
          <w:p w14:paraId="382F4D94" w14:textId="122D7FA7" w:rsidR="002D7F55" w:rsidRPr="00C41DB5" w:rsidRDefault="002D7F55" w:rsidP="00FD7238">
            <w:pPr>
              <w:jc w:val="right"/>
              <w:rPr>
                <w:rFonts w:ascii="宋体" w:hAnsi="宋体"/>
                <w:color w:val="000000" w:themeColor="text1"/>
              </w:rPr>
            </w:pPr>
          </w:p>
        </w:tc>
        <w:tc>
          <w:tcPr>
            <w:tcW w:w="1314" w:type="pct"/>
            <w:vAlign w:val="center"/>
          </w:tcPr>
          <w:p w14:paraId="09BFF3F2" w14:textId="77777777" w:rsidR="002D7F55" w:rsidRDefault="00FD7238" w:rsidP="00FD7238">
            <w:pPr>
              <w:rPr>
                <w:color w:val="000000" w:themeColor="text1"/>
              </w:rPr>
            </w:pPr>
            <w:r>
              <w:rPr>
                <w:rFonts w:hint="eastAsia"/>
                <w:color w:val="000000" w:themeColor="text1"/>
              </w:rPr>
              <w:t xml:space="preserve">　</w:t>
            </w:r>
          </w:p>
        </w:tc>
      </w:tr>
      <w:tr w:rsidR="00FD7238" w14:paraId="5D690D2E" w14:textId="77777777" w:rsidTr="00FD7238">
        <w:tc>
          <w:tcPr>
            <w:tcW w:w="2476" w:type="pct"/>
          </w:tcPr>
          <w:p w14:paraId="6C308E0C" w14:textId="77777777" w:rsidR="002D7F55" w:rsidRDefault="00FD7238" w:rsidP="00FD7238">
            <w:pPr>
              <w:pStyle w:val="afb"/>
              <w:ind w:firstLineChars="0" w:firstLine="0"/>
              <w:jc w:val="left"/>
              <w:rPr>
                <w:color w:val="000000" w:themeColor="text1"/>
              </w:rPr>
            </w:pPr>
            <w:r>
              <w:rPr>
                <w:color w:val="000000" w:themeColor="text1"/>
              </w:rPr>
              <w:t>受托经营取得的托管费收入</w:t>
            </w:r>
          </w:p>
        </w:tc>
        <w:tc>
          <w:tcPr>
            <w:tcW w:w="1210" w:type="pct"/>
            <w:vAlign w:val="center"/>
          </w:tcPr>
          <w:p w14:paraId="1DC6645D" w14:textId="7686DCEA" w:rsidR="002D7F55" w:rsidRPr="00C41DB5" w:rsidRDefault="002D7F55" w:rsidP="00FD7238">
            <w:pPr>
              <w:jc w:val="right"/>
              <w:rPr>
                <w:rFonts w:ascii="宋体" w:hAnsi="宋体"/>
                <w:color w:val="000000" w:themeColor="text1"/>
              </w:rPr>
            </w:pPr>
          </w:p>
        </w:tc>
        <w:tc>
          <w:tcPr>
            <w:tcW w:w="1314" w:type="pct"/>
            <w:vAlign w:val="center"/>
          </w:tcPr>
          <w:p w14:paraId="5F04FCF4" w14:textId="77777777" w:rsidR="002D7F55" w:rsidRDefault="00FD7238" w:rsidP="00FD7238">
            <w:pPr>
              <w:rPr>
                <w:color w:val="000000" w:themeColor="text1"/>
              </w:rPr>
            </w:pPr>
            <w:r>
              <w:rPr>
                <w:rFonts w:hint="eastAsia"/>
                <w:color w:val="000000" w:themeColor="text1"/>
              </w:rPr>
              <w:t xml:space="preserve">　</w:t>
            </w:r>
          </w:p>
        </w:tc>
      </w:tr>
      <w:tr w:rsidR="00FD7238" w14:paraId="0B6FEF00" w14:textId="77777777" w:rsidTr="00FD7238">
        <w:tc>
          <w:tcPr>
            <w:tcW w:w="2476" w:type="pct"/>
          </w:tcPr>
          <w:p w14:paraId="222B972C" w14:textId="77777777" w:rsidR="002D7F55" w:rsidRDefault="00FD7238" w:rsidP="00FD7238">
            <w:pPr>
              <w:pStyle w:val="afb"/>
              <w:ind w:firstLineChars="0" w:firstLine="0"/>
              <w:jc w:val="left"/>
              <w:rPr>
                <w:color w:val="000000" w:themeColor="text1"/>
              </w:rPr>
            </w:pPr>
            <w:r>
              <w:rPr>
                <w:color w:val="000000" w:themeColor="text1"/>
              </w:rPr>
              <w:t>除上述各项之外的其他营业外收入和支出</w:t>
            </w:r>
          </w:p>
        </w:tc>
        <w:tc>
          <w:tcPr>
            <w:tcW w:w="1210" w:type="pct"/>
            <w:vAlign w:val="center"/>
          </w:tcPr>
          <w:p w14:paraId="7D533751" w14:textId="63C44253" w:rsidR="002D7F55" w:rsidRPr="00C41DB5" w:rsidRDefault="00FD7238" w:rsidP="00FD7238">
            <w:pPr>
              <w:jc w:val="right"/>
              <w:rPr>
                <w:rFonts w:ascii="宋体" w:hAnsi="宋体"/>
                <w:color w:val="000000" w:themeColor="text1"/>
              </w:rPr>
            </w:pPr>
            <w:r w:rsidRPr="00C41DB5">
              <w:rPr>
                <w:rFonts w:ascii="宋体" w:hAnsi="宋体" w:hint="eastAsia"/>
                <w:color w:val="000000"/>
              </w:rPr>
              <w:t>432,962.93</w:t>
            </w:r>
          </w:p>
        </w:tc>
        <w:tc>
          <w:tcPr>
            <w:tcW w:w="1314" w:type="pct"/>
            <w:vAlign w:val="center"/>
          </w:tcPr>
          <w:p w14:paraId="7C7E1170" w14:textId="77777777" w:rsidR="002D7F55" w:rsidRDefault="00FD7238" w:rsidP="00FD7238">
            <w:pPr>
              <w:rPr>
                <w:color w:val="000000" w:themeColor="text1"/>
              </w:rPr>
            </w:pPr>
            <w:r>
              <w:rPr>
                <w:rFonts w:hint="eastAsia"/>
                <w:color w:val="000000" w:themeColor="text1"/>
              </w:rPr>
              <w:t xml:space="preserve">　</w:t>
            </w:r>
          </w:p>
        </w:tc>
      </w:tr>
      <w:tr w:rsidR="00FD7238" w14:paraId="32A9B418" w14:textId="77777777" w:rsidTr="00FD7238">
        <w:tc>
          <w:tcPr>
            <w:tcW w:w="2476" w:type="pct"/>
          </w:tcPr>
          <w:p w14:paraId="60308979" w14:textId="77777777" w:rsidR="002D7F55" w:rsidRDefault="00FD7238" w:rsidP="00FD7238">
            <w:pPr>
              <w:pStyle w:val="afb"/>
              <w:ind w:firstLineChars="0" w:firstLine="0"/>
              <w:jc w:val="left"/>
              <w:rPr>
                <w:color w:val="000000" w:themeColor="text1"/>
              </w:rPr>
            </w:pPr>
            <w:r>
              <w:rPr>
                <w:color w:val="000000" w:themeColor="text1"/>
              </w:rPr>
              <w:t>其他符合非经常性损益定义的损益项目</w:t>
            </w:r>
          </w:p>
        </w:tc>
        <w:tc>
          <w:tcPr>
            <w:tcW w:w="1210" w:type="pct"/>
            <w:vAlign w:val="center"/>
          </w:tcPr>
          <w:p w14:paraId="4116C2D2" w14:textId="7B316495" w:rsidR="002D7F55" w:rsidRPr="00C41DB5" w:rsidRDefault="002D7F55" w:rsidP="00FD7238">
            <w:pPr>
              <w:jc w:val="right"/>
              <w:rPr>
                <w:rFonts w:ascii="宋体" w:hAnsi="宋体"/>
                <w:color w:val="000000" w:themeColor="text1"/>
              </w:rPr>
            </w:pPr>
          </w:p>
        </w:tc>
        <w:tc>
          <w:tcPr>
            <w:tcW w:w="1314" w:type="pct"/>
            <w:vAlign w:val="center"/>
          </w:tcPr>
          <w:p w14:paraId="213CC04B" w14:textId="77777777" w:rsidR="002D7F55" w:rsidRDefault="00FD7238" w:rsidP="00FD7238">
            <w:pPr>
              <w:rPr>
                <w:color w:val="000000" w:themeColor="text1"/>
              </w:rPr>
            </w:pPr>
            <w:r>
              <w:rPr>
                <w:rFonts w:hint="eastAsia"/>
                <w:color w:val="000000" w:themeColor="text1"/>
              </w:rPr>
              <w:t xml:space="preserve">　</w:t>
            </w:r>
          </w:p>
        </w:tc>
      </w:tr>
      <w:tr w:rsidR="00FD7238" w14:paraId="38DDE057" w14:textId="77777777" w:rsidTr="00FD7238">
        <w:tc>
          <w:tcPr>
            <w:tcW w:w="2476" w:type="pct"/>
          </w:tcPr>
          <w:p w14:paraId="336ED50F" w14:textId="77777777" w:rsidR="002D7F55" w:rsidRDefault="00FD7238" w:rsidP="00FD7238">
            <w:pPr>
              <w:pStyle w:val="afb"/>
              <w:ind w:firstLineChars="0" w:firstLine="0"/>
              <w:jc w:val="left"/>
              <w:rPr>
                <w:color w:val="000000" w:themeColor="text1"/>
              </w:rPr>
            </w:pPr>
            <w:r>
              <w:rPr>
                <w:rFonts w:hint="eastAsia"/>
                <w:color w:val="000000" w:themeColor="text1"/>
              </w:rPr>
              <w:t>减：</w:t>
            </w:r>
            <w:r>
              <w:rPr>
                <w:color w:val="000000" w:themeColor="text1"/>
              </w:rPr>
              <w:t>所得税影响额</w:t>
            </w:r>
          </w:p>
        </w:tc>
        <w:tc>
          <w:tcPr>
            <w:tcW w:w="1210" w:type="pct"/>
            <w:vAlign w:val="center"/>
          </w:tcPr>
          <w:p w14:paraId="3DF08035" w14:textId="00DD63D2" w:rsidR="002D7F55" w:rsidRPr="00C41DB5" w:rsidRDefault="00FD7238" w:rsidP="00FD7238">
            <w:pPr>
              <w:jc w:val="right"/>
              <w:rPr>
                <w:rFonts w:ascii="宋体" w:hAnsi="宋体"/>
                <w:color w:val="000000" w:themeColor="text1"/>
              </w:rPr>
            </w:pPr>
            <w:r w:rsidRPr="00C41DB5">
              <w:rPr>
                <w:rFonts w:ascii="宋体" w:hAnsi="宋体" w:hint="eastAsia"/>
                <w:color w:val="000000"/>
              </w:rPr>
              <w:t>41,154,436.99</w:t>
            </w:r>
          </w:p>
        </w:tc>
        <w:tc>
          <w:tcPr>
            <w:tcW w:w="1314" w:type="pct"/>
            <w:vAlign w:val="center"/>
          </w:tcPr>
          <w:p w14:paraId="4E735056" w14:textId="77777777" w:rsidR="002D7F55" w:rsidRDefault="00FD7238" w:rsidP="00FD7238">
            <w:pPr>
              <w:rPr>
                <w:color w:val="000000" w:themeColor="text1"/>
              </w:rPr>
            </w:pPr>
            <w:r>
              <w:rPr>
                <w:rFonts w:hint="eastAsia"/>
                <w:color w:val="000000" w:themeColor="text1"/>
              </w:rPr>
              <w:t xml:space="preserve">　</w:t>
            </w:r>
          </w:p>
        </w:tc>
      </w:tr>
      <w:tr w:rsidR="00FD7238" w14:paraId="178465AD" w14:textId="77777777" w:rsidTr="00FD7238">
        <w:tc>
          <w:tcPr>
            <w:tcW w:w="2476" w:type="pct"/>
          </w:tcPr>
          <w:p w14:paraId="32F42F11" w14:textId="77777777" w:rsidR="002D7F55" w:rsidRDefault="00FD7238" w:rsidP="00FD7238">
            <w:pPr>
              <w:pStyle w:val="afb"/>
              <w:jc w:val="left"/>
              <w:rPr>
                <w:color w:val="000000" w:themeColor="text1"/>
              </w:rPr>
            </w:pPr>
            <w:r>
              <w:rPr>
                <w:color w:val="000000" w:themeColor="text1"/>
              </w:rPr>
              <w:t>少数股东权益影响额</w:t>
            </w:r>
            <w:r>
              <w:rPr>
                <w:rFonts w:hint="eastAsia"/>
                <w:color w:val="000000" w:themeColor="text1"/>
              </w:rPr>
              <w:t>（税后）</w:t>
            </w:r>
          </w:p>
        </w:tc>
        <w:tc>
          <w:tcPr>
            <w:tcW w:w="1210" w:type="pct"/>
            <w:vAlign w:val="center"/>
          </w:tcPr>
          <w:p w14:paraId="5CBE6143" w14:textId="063C6279" w:rsidR="002D7F55" w:rsidRPr="00C41DB5" w:rsidRDefault="00FD7238" w:rsidP="00FD7238">
            <w:pPr>
              <w:jc w:val="right"/>
              <w:rPr>
                <w:rFonts w:ascii="宋体" w:hAnsi="宋体"/>
                <w:color w:val="000000" w:themeColor="text1"/>
              </w:rPr>
            </w:pPr>
            <w:r w:rsidRPr="00C41DB5">
              <w:rPr>
                <w:rFonts w:ascii="宋体" w:hAnsi="宋体" w:hint="eastAsia"/>
                <w:color w:val="000000"/>
              </w:rPr>
              <w:t>785.65</w:t>
            </w:r>
          </w:p>
        </w:tc>
        <w:tc>
          <w:tcPr>
            <w:tcW w:w="1314" w:type="pct"/>
            <w:vAlign w:val="center"/>
          </w:tcPr>
          <w:p w14:paraId="0EA62920" w14:textId="77777777" w:rsidR="002D7F55" w:rsidRDefault="00FD7238" w:rsidP="00FD7238">
            <w:pPr>
              <w:rPr>
                <w:color w:val="000000" w:themeColor="text1"/>
              </w:rPr>
            </w:pPr>
            <w:r>
              <w:rPr>
                <w:rFonts w:hint="eastAsia"/>
                <w:color w:val="000000" w:themeColor="text1"/>
              </w:rPr>
              <w:t xml:space="preserve">　</w:t>
            </w:r>
          </w:p>
        </w:tc>
      </w:tr>
      <w:tr w:rsidR="00FD7238" w14:paraId="232228AD" w14:textId="77777777" w:rsidTr="00FD7238">
        <w:tc>
          <w:tcPr>
            <w:tcW w:w="2476" w:type="pct"/>
            <w:vAlign w:val="center"/>
          </w:tcPr>
          <w:p w14:paraId="4D3D6867" w14:textId="77777777" w:rsidR="002D7F55" w:rsidRDefault="00FD7238" w:rsidP="00FD7238">
            <w:pPr>
              <w:pStyle w:val="afb"/>
              <w:ind w:firstLineChars="0" w:firstLine="0"/>
              <w:jc w:val="center"/>
              <w:rPr>
                <w:color w:val="000000" w:themeColor="text1"/>
              </w:rPr>
            </w:pPr>
            <w:r>
              <w:rPr>
                <w:color w:val="000000" w:themeColor="text1"/>
              </w:rPr>
              <w:t>合计</w:t>
            </w:r>
          </w:p>
        </w:tc>
        <w:tc>
          <w:tcPr>
            <w:tcW w:w="1210" w:type="pct"/>
            <w:vAlign w:val="center"/>
          </w:tcPr>
          <w:p w14:paraId="47DB06FE" w14:textId="227232D3" w:rsidR="002D7F55" w:rsidRPr="00C41DB5" w:rsidRDefault="00FD7238" w:rsidP="00FD7238">
            <w:pPr>
              <w:jc w:val="right"/>
              <w:rPr>
                <w:rFonts w:ascii="宋体" w:hAnsi="宋体"/>
                <w:color w:val="000000" w:themeColor="text1"/>
              </w:rPr>
            </w:pPr>
            <w:r w:rsidRPr="00C41DB5">
              <w:rPr>
                <w:rFonts w:ascii="宋体" w:hAnsi="宋体" w:hint="eastAsia"/>
                <w:color w:val="000000"/>
              </w:rPr>
              <w:t>119,251,256.89</w:t>
            </w:r>
          </w:p>
        </w:tc>
        <w:tc>
          <w:tcPr>
            <w:tcW w:w="1314" w:type="pct"/>
            <w:vAlign w:val="center"/>
          </w:tcPr>
          <w:p w14:paraId="38A8145E" w14:textId="77777777" w:rsidR="002D7F55" w:rsidRDefault="00FD7238" w:rsidP="00FD7238">
            <w:pPr>
              <w:rPr>
                <w:color w:val="000000" w:themeColor="text1"/>
              </w:rPr>
            </w:pPr>
            <w:r>
              <w:rPr>
                <w:rFonts w:hint="eastAsia"/>
                <w:color w:val="000000" w:themeColor="text1"/>
              </w:rPr>
              <w:t xml:space="preserve">　</w:t>
            </w:r>
          </w:p>
        </w:tc>
      </w:tr>
    </w:tbl>
    <w:p w14:paraId="707F361C" w14:textId="77777777" w:rsidR="007F1ED8" w:rsidRDefault="007F1ED8">
      <w:pPr>
        <w:rPr>
          <w:color w:val="000000" w:themeColor="text1"/>
        </w:rPr>
      </w:pPr>
    </w:p>
    <w:p w14:paraId="5B4BB207" w14:textId="77777777" w:rsidR="007F1ED8" w:rsidRDefault="00FD7238">
      <w:pPr>
        <w:pStyle w:val="afd"/>
        <w:adjustRightInd w:val="0"/>
        <w:snapToGrid w:val="0"/>
        <w:spacing w:line="200" w:lineRule="atLeast"/>
        <w:rPr>
          <w:rFonts w:hAnsi="宋体"/>
          <w:color w:val="000000" w:themeColor="text1"/>
          <w:kern w:val="0"/>
          <w:szCs w:val="21"/>
        </w:rPr>
      </w:pPr>
      <w:bookmarkStart w:id="23" w:name="_Hlk41379873"/>
      <w:bookmarkStart w:id="24" w:name="_Hlk89096484"/>
      <w:bookmarkStart w:id="25" w:name="_Hlk137045432"/>
      <w:bookmarkStart w:id="26" w:name="_Hlk105685044"/>
      <w:bookmarkEnd w:id="22"/>
      <w:r>
        <w:rPr>
          <w:rFonts w:hAnsi="宋体" w:cs="宋体" w:hint="eastAsia"/>
          <w:color w:val="000000" w:themeColor="text1"/>
          <w:kern w:val="0"/>
          <w:szCs w:val="21"/>
        </w:rPr>
        <w:t>对公司将《公开发行证券的公司信息披露解释性公告第</w:t>
      </w:r>
      <w:r>
        <w:rPr>
          <w:rFonts w:hAnsi="宋体" w:cs="宋体"/>
          <w:color w:val="000000" w:themeColor="text1"/>
          <w:kern w:val="0"/>
          <w:szCs w:val="21"/>
        </w:rPr>
        <w:t>1</w:t>
      </w:r>
      <w:r>
        <w:rPr>
          <w:rFonts w:hAnsi="宋体" w:cs="宋体"/>
          <w:color w:val="000000" w:themeColor="text1"/>
          <w:kern w:val="0"/>
          <w:szCs w:val="21"/>
        </w:rPr>
        <w:t>号——非经常性损益》未列举的项目认定为非经常性损益项目且金额重大的，以及将《公开发行证券的公司信息披露解释性公告第</w:t>
      </w:r>
      <w:r>
        <w:rPr>
          <w:rFonts w:hAnsi="宋体" w:cs="宋体"/>
          <w:color w:val="000000" w:themeColor="text1"/>
          <w:kern w:val="0"/>
          <w:szCs w:val="21"/>
        </w:rPr>
        <w:t>1</w:t>
      </w:r>
      <w:r>
        <w:rPr>
          <w:rFonts w:hAnsi="宋体" w:cs="宋体"/>
          <w:color w:val="000000" w:themeColor="text1"/>
          <w:kern w:val="0"/>
          <w:szCs w:val="21"/>
        </w:rPr>
        <w:t>号——非经常性损益》中列举的非经常性损益项目界定为经常性损益的项目，应说明原因</w:t>
      </w:r>
      <w:r>
        <w:rPr>
          <w:rFonts w:hAnsi="宋体" w:cs="宋体" w:hint="eastAsia"/>
          <w:color w:val="000000" w:themeColor="text1"/>
          <w:kern w:val="0"/>
          <w:szCs w:val="21"/>
        </w:rPr>
        <w:t>。</w:t>
      </w:r>
    </w:p>
    <w:sdt>
      <w:sdtPr>
        <w:rPr>
          <w:color w:val="000000" w:themeColor="text1"/>
        </w:rPr>
        <w:alias w:val="是否适用：将非经常性损益项目界定为经常性损益项目[双击切换]"/>
        <w:tag w:val="_GBC_2fced4d4c7b049209a471cd2040fe574"/>
        <w:id w:val="-1261677126"/>
        <w:placeholder>
          <w:docPart w:val="GBC22222222222222222222222222222"/>
        </w:placeholder>
      </w:sdtPr>
      <w:sdtEndPr/>
      <w:sdtContent>
        <w:p w14:paraId="65E085B7" w14:textId="564AA4EF" w:rsidR="002D7F55" w:rsidRDefault="00FD7238" w:rsidP="00FD7238">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B49C0FB" w14:textId="77777777" w:rsidR="002D7F55" w:rsidRDefault="002D7F55" w:rsidP="00FD7238">
      <w:pPr>
        <w:rPr>
          <w:color w:val="000000" w:themeColor="text1"/>
        </w:rPr>
      </w:pPr>
    </w:p>
    <w:p w14:paraId="5C1D9DD8" w14:textId="77777777" w:rsidR="007F1ED8" w:rsidRDefault="00FD7238">
      <w:pPr>
        <w:pStyle w:val="2"/>
        <w:numPr>
          <w:ilvl w:val="0"/>
          <w:numId w:val="84"/>
        </w:numPr>
        <w:ind w:left="0" w:firstLine="0"/>
        <w:rPr>
          <w:color w:val="000000" w:themeColor="text1"/>
        </w:rPr>
      </w:pPr>
      <w:bookmarkStart w:id="27" w:name="_Hlk199506011"/>
      <w:bookmarkStart w:id="28" w:name="_Hlk200097037"/>
      <w:bookmarkEnd w:id="23"/>
      <w:bookmarkEnd w:id="24"/>
      <w:bookmarkEnd w:id="25"/>
      <w:r>
        <w:rPr>
          <w:rFonts w:hint="eastAsia"/>
          <w:color w:val="000000" w:themeColor="text1"/>
        </w:rPr>
        <w:t>存在股权激励、员工持股计划的公司可选择披露扣除股份支付影响后的净利润</w:t>
      </w:r>
    </w:p>
    <w:sdt>
      <w:sdtPr>
        <w:rPr>
          <w:rFonts w:hint="eastAsia"/>
        </w:rPr>
        <w:alias w:val="是否适用：扣除股份支付影响后的净利润[双击切换]"/>
        <w:tag w:val="_GBC_0800bd28016b47e5b3f7d0b40ad325dc"/>
        <w:id w:val="331187319"/>
        <w:lock w:val="contentLocked"/>
        <w:placeholder>
          <w:docPart w:val="GBC22222222222222222222222222222"/>
        </w:placeholder>
      </w:sdtPr>
      <w:sdtEndPr/>
      <w:sdtContent>
        <w:p w14:paraId="773D5E87" w14:textId="76768029" w:rsidR="007F1ED8" w:rsidRDefault="00FD7238">
          <w:r>
            <w:rPr>
              <w:rFonts w:ascii="宋体" w:hAnsi="宋体" w:hint="eastAsia"/>
            </w:rPr>
            <w:fldChar w:fldCharType="begin"/>
          </w:r>
          <w:r>
            <w:rPr>
              <w:rFonts w:ascii="宋体" w:hAnsi="宋体"/>
            </w:rPr>
            <w:instrText xml:space="preserve"> MACROBUTTON  SnrToggleCheckbox √适用 </w:instrText>
          </w:r>
          <w:r>
            <w:rPr>
              <w:rFonts w:ascii="宋体" w:hAnsi="宋体" w:hint="eastAsia"/>
            </w:rPr>
            <w:fldChar w:fldCharType="end"/>
          </w:r>
          <w:r>
            <w:rPr>
              <w:rFonts w:ascii="宋体" w:hAnsi="宋体" w:hint="eastAsia"/>
            </w:rPr>
            <w:fldChar w:fldCharType="begin"/>
          </w:r>
          <w:r>
            <w:rPr>
              <w:rFonts w:ascii="宋体" w:hAnsi="宋体"/>
            </w:rPr>
            <w:instrText xml:space="preserve"> MACROBUTTON  SnrToggleCheckbox □不适用 </w:instrText>
          </w:r>
          <w:r>
            <w:rPr>
              <w:rFonts w:ascii="宋体" w:hAnsi="宋体" w:hint="eastAsia"/>
            </w:rPr>
            <w:fldChar w:fldCharType="end"/>
          </w:r>
        </w:p>
      </w:sdtContent>
    </w:sdt>
    <w:bookmarkEnd w:id="27"/>
    <w:p w14:paraId="086052F0" w14:textId="77777777" w:rsidR="007F1ED8" w:rsidRDefault="00FD7238">
      <w:pPr>
        <w:jc w:val="right"/>
      </w:pPr>
      <w:r>
        <w:rPr>
          <w:rFonts w:hint="eastAsia"/>
        </w:rPr>
        <w:t>单位：</w:t>
      </w:r>
      <w:sdt>
        <w:sdtPr>
          <w:rPr>
            <w:rFonts w:hint="eastAsia"/>
          </w:rPr>
          <w:alias w:val="单位：扣除股份支付影响后的净利润"/>
          <w:tag w:val="_GBC_beca80a183cb4c37a4e22fe5ed3837c2"/>
          <w:id w:val="5764108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扣除股份支付影响后的净利润"/>
          <w:tag w:val="_GBC_c09a0f833b0a444884a5b8d4e3b9527e"/>
          <w:id w:val="10926689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2126"/>
        <w:gridCol w:w="1985"/>
        <w:gridCol w:w="1740"/>
      </w:tblGrid>
      <w:tr w:rsidR="007F1ED8" w14:paraId="381DBA1F" w14:textId="77777777" w:rsidTr="001E2CF0">
        <w:trPr>
          <w:trHeight w:val="596"/>
        </w:trPr>
        <w:sdt>
          <w:sdtPr>
            <w:tag w:val="_PLD_3b60e50e7a1e401a97cb7e7719714a31"/>
            <w:id w:val="450752501"/>
          </w:sdtPr>
          <w:sdtEndPr/>
          <w:sdtContent>
            <w:tc>
              <w:tcPr>
                <w:tcW w:w="1684" w:type="pct"/>
                <w:vAlign w:val="center"/>
              </w:tcPr>
              <w:p w14:paraId="725A7842" w14:textId="77777777" w:rsidR="007F1ED8" w:rsidRDefault="00FD7238">
                <w:pPr>
                  <w:kinsoku w:val="0"/>
                  <w:overflowPunct w:val="0"/>
                  <w:autoSpaceDE w:val="0"/>
                  <w:autoSpaceDN w:val="0"/>
                  <w:adjustRightInd w:val="0"/>
                  <w:snapToGrid w:val="0"/>
                  <w:jc w:val="center"/>
                </w:pPr>
                <w:r>
                  <w:rPr>
                    <w:rFonts w:hint="eastAsia"/>
                  </w:rPr>
                  <w:t>主要会计数据</w:t>
                </w:r>
              </w:p>
            </w:tc>
          </w:sdtContent>
        </w:sdt>
        <w:tc>
          <w:tcPr>
            <w:tcW w:w="1205" w:type="pct"/>
            <w:vAlign w:val="center"/>
          </w:tcPr>
          <w:sdt>
            <w:sdtPr>
              <w:tag w:val="_PLD_052ae06c5dce43418ff7b27b25d5a156"/>
              <w:id w:val="149569217"/>
            </w:sdtPr>
            <w:sdtEndPr/>
            <w:sdtContent>
              <w:p w14:paraId="13C4693A" w14:textId="77777777" w:rsidR="007F1ED8" w:rsidRDefault="00FD7238">
                <w:pPr>
                  <w:widowControl w:val="0"/>
                  <w:kinsoku w:val="0"/>
                  <w:overflowPunct w:val="0"/>
                  <w:autoSpaceDE w:val="0"/>
                  <w:autoSpaceDN w:val="0"/>
                  <w:adjustRightInd w:val="0"/>
                  <w:snapToGrid w:val="0"/>
                  <w:jc w:val="center"/>
                  <w:rPr>
                    <w:color w:val="000000"/>
                  </w:rPr>
                </w:pPr>
                <w:r>
                  <w:rPr>
                    <w:rFonts w:hint="eastAsia"/>
                    <w:color w:val="000000"/>
                  </w:rPr>
                  <w:t>本</w:t>
                </w:r>
                <w:r>
                  <w:rPr>
                    <w:color w:val="000000"/>
                  </w:rPr>
                  <w:t>报告期</w:t>
                </w:r>
              </w:p>
              <w:p w14:paraId="71058340" w14:textId="77777777" w:rsidR="007F1ED8" w:rsidRDefault="00FD7238">
                <w:pPr>
                  <w:kinsoku w:val="0"/>
                  <w:overflowPunct w:val="0"/>
                  <w:autoSpaceDE w:val="0"/>
                  <w:autoSpaceDN w:val="0"/>
                  <w:adjustRightInd w:val="0"/>
                  <w:snapToGrid w:val="0"/>
                  <w:jc w:val="center"/>
                </w:pPr>
                <w:r>
                  <w:rPr>
                    <w:color w:val="000000"/>
                  </w:rPr>
                  <w:t>（</w:t>
                </w:r>
                <w:r>
                  <w:rPr>
                    <w:color w:val="000000"/>
                  </w:rPr>
                  <w:t>1</w:t>
                </w:r>
                <w:r>
                  <w:rPr>
                    <w:color w:val="000000"/>
                  </w:rPr>
                  <w:t>－</w:t>
                </w:r>
                <w:r>
                  <w:rPr>
                    <w:color w:val="000000"/>
                  </w:rPr>
                  <w:t>6</w:t>
                </w:r>
                <w:r>
                  <w:rPr>
                    <w:color w:val="000000"/>
                  </w:rPr>
                  <w:t>月）</w:t>
                </w:r>
              </w:p>
            </w:sdtContent>
          </w:sdt>
        </w:tc>
        <w:sdt>
          <w:sdtPr>
            <w:tag w:val="_PLD_df123e994cb949a48536fe85ade59468"/>
            <w:id w:val="-1186291086"/>
          </w:sdtPr>
          <w:sdtEndPr/>
          <w:sdtContent>
            <w:tc>
              <w:tcPr>
                <w:tcW w:w="1125" w:type="pct"/>
                <w:vAlign w:val="center"/>
              </w:tcPr>
              <w:p w14:paraId="7B891C64" w14:textId="77777777" w:rsidR="007F1ED8" w:rsidRDefault="00FD7238">
                <w:pPr>
                  <w:kinsoku w:val="0"/>
                  <w:overflowPunct w:val="0"/>
                  <w:autoSpaceDE w:val="0"/>
                  <w:autoSpaceDN w:val="0"/>
                  <w:adjustRightInd w:val="0"/>
                  <w:snapToGrid w:val="0"/>
                  <w:jc w:val="center"/>
                </w:pPr>
                <w:r>
                  <w:rPr>
                    <w:rFonts w:hint="eastAsia"/>
                  </w:rPr>
                  <w:t>上年同期</w:t>
                </w:r>
              </w:p>
            </w:tc>
          </w:sdtContent>
        </w:sdt>
        <w:sdt>
          <w:sdtPr>
            <w:tag w:val="_PLD_1e6626025f674f97aaec0ffc38720294"/>
            <w:id w:val="1073315145"/>
          </w:sdtPr>
          <w:sdtEndPr/>
          <w:sdtContent>
            <w:tc>
              <w:tcPr>
                <w:tcW w:w="986" w:type="pct"/>
                <w:vAlign w:val="center"/>
              </w:tcPr>
              <w:p w14:paraId="56132921" w14:textId="77777777" w:rsidR="007F1ED8" w:rsidRDefault="00FD7238">
                <w:pPr>
                  <w:kinsoku w:val="0"/>
                  <w:overflowPunct w:val="0"/>
                  <w:autoSpaceDE w:val="0"/>
                  <w:autoSpaceDN w:val="0"/>
                  <w:adjustRightInd w:val="0"/>
                  <w:snapToGrid w:val="0"/>
                  <w:jc w:val="center"/>
                </w:pPr>
                <w:r>
                  <w:rPr>
                    <w:rFonts w:hint="eastAsia"/>
                  </w:rPr>
                  <w:t>本期比上年同期增减</w:t>
                </w:r>
                <w:r>
                  <w:t>(%)</w:t>
                </w:r>
              </w:p>
            </w:tc>
          </w:sdtContent>
        </w:sdt>
      </w:tr>
      <w:tr w:rsidR="00A2407A" w14:paraId="3454C1AC" w14:textId="77777777" w:rsidTr="001E2CF0">
        <w:trPr>
          <w:trHeight w:val="285"/>
        </w:trPr>
        <w:tc>
          <w:tcPr>
            <w:tcW w:w="1684" w:type="pct"/>
            <w:vAlign w:val="center"/>
          </w:tcPr>
          <w:p w14:paraId="6779F6A6" w14:textId="77777777" w:rsidR="00A2407A" w:rsidRDefault="00A2407A" w:rsidP="00A2407A">
            <w:pPr>
              <w:kinsoku w:val="0"/>
              <w:overflowPunct w:val="0"/>
              <w:autoSpaceDE w:val="0"/>
              <w:autoSpaceDN w:val="0"/>
              <w:adjustRightInd w:val="0"/>
              <w:snapToGrid w:val="0"/>
            </w:pPr>
            <w:r>
              <w:rPr>
                <w:rFonts w:hint="eastAsia"/>
              </w:rPr>
              <w:t>扣除股份支付影响后的净利润</w:t>
            </w:r>
          </w:p>
        </w:tc>
        <w:tc>
          <w:tcPr>
            <w:tcW w:w="1205" w:type="pct"/>
            <w:vAlign w:val="center"/>
          </w:tcPr>
          <w:p w14:paraId="4CF831C5" w14:textId="43971955" w:rsidR="00A2407A" w:rsidRPr="00A2407A" w:rsidRDefault="00CB165C" w:rsidP="00A2407A">
            <w:pPr>
              <w:kinsoku w:val="0"/>
              <w:overflowPunct w:val="0"/>
              <w:autoSpaceDE w:val="0"/>
              <w:autoSpaceDN w:val="0"/>
              <w:adjustRightInd w:val="0"/>
              <w:snapToGrid w:val="0"/>
              <w:jc w:val="right"/>
              <w:rPr>
                <w:rFonts w:ascii="宋体" w:hAnsi="宋体"/>
              </w:rPr>
            </w:pPr>
            <w:r w:rsidRPr="00CB165C">
              <w:rPr>
                <w:rFonts w:ascii="宋体" w:hAnsi="宋体"/>
                <w:color w:val="000000"/>
              </w:rPr>
              <w:t>1,021,648,171.75</w:t>
            </w:r>
          </w:p>
        </w:tc>
        <w:tc>
          <w:tcPr>
            <w:tcW w:w="1125" w:type="pct"/>
            <w:vAlign w:val="center"/>
          </w:tcPr>
          <w:p w14:paraId="689A28E2" w14:textId="43ECC764" w:rsidR="00A2407A" w:rsidRPr="00A2407A" w:rsidRDefault="00A2407A" w:rsidP="00A2407A">
            <w:pPr>
              <w:kinsoku w:val="0"/>
              <w:overflowPunct w:val="0"/>
              <w:autoSpaceDE w:val="0"/>
              <w:autoSpaceDN w:val="0"/>
              <w:adjustRightInd w:val="0"/>
              <w:snapToGrid w:val="0"/>
              <w:jc w:val="right"/>
              <w:rPr>
                <w:rFonts w:ascii="宋体" w:hAnsi="宋体"/>
                <w:bCs/>
              </w:rPr>
            </w:pPr>
            <w:r w:rsidRPr="00A2407A">
              <w:rPr>
                <w:rFonts w:ascii="宋体" w:hAnsi="宋体" w:hint="eastAsia"/>
                <w:color w:val="000000"/>
              </w:rPr>
              <w:t>609,160,721.62</w:t>
            </w:r>
          </w:p>
        </w:tc>
        <w:tc>
          <w:tcPr>
            <w:tcW w:w="986" w:type="pct"/>
            <w:vAlign w:val="center"/>
          </w:tcPr>
          <w:p w14:paraId="7D1F4987" w14:textId="16B3AA86" w:rsidR="00A2407A" w:rsidRPr="00A2407A" w:rsidRDefault="00A2407A" w:rsidP="00A2407A">
            <w:pPr>
              <w:kinsoku w:val="0"/>
              <w:overflowPunct w:val="0"/>
              <w:autoSpaceDE w:val="0"/>
              <w:autoSpaceDN w:val="0"/>
              <w:adjustRightInd w:val="0"/>
              <w:snapToGrid w:val="0"/>
              <w:jc w:val="right"/>
              <w:rPr>
                <w:rFonts w:ascii="宋体" w:hAnsi="宋体"/>
              </w:rPr>
            </w:pPr>
            <w:r w:rsidRPr="00A2407A">
              <w:rPr>
                <w:rFonts w:ascii="宋体" w:hAnsi="宋体" w:hint="eastAsia"/>
                <w:color w:val="000000"/>
              </w:rPr>
              <w:t>67.</w:t>
            </w:r>
            <w:r w:rsidR="00CB165C">
              <w:rPr>
                <w:rFonts w:ascii="宋体" w:hAnsi="宋体" w:hint="eastAsia"/>
                <w:color w:val="000000"/>
              </w:rPr>
              <w:t>71</w:t>
            </w:r>
          </w:p>
        </w:tc>
      </w:tr>
    </w:tbl>
    <w:p w14:paraId="3296A041" w14:textId="77777777" w:rsidR="007F1ED8" w:rsidRDefault="007F1ED8"/>
    <w:bookmarkEnd w:id="26"/>
    <w:bookmarkEnd w:id="28"/>
    <w:p w14:paraId="578E9D00" w14:textId="77777777" w:rsidR="007F1ED8" w:rsidRDefault="00FD7238">
      <w:pPr>
        <w:pStyle w:val="2"/>
        <w:numPr>
          <w:ilvl w:val="0"/>
          <w:numId w:val="84"/>
        </w:numPr>
        <w:ind w:left="0" w:firstLine="0"/>
        <w:rPr>
          <w:color w:val="000000" w:themeColor="text1"/>
        </w:rPr>
      </w:pPr>
      <w:r>
        <w:rPr>
          <w:rFonts w:hint="eastAsia"/>
          <w:color w:val="000000" w:themeColor="text1"/>
        </w:rPr>
        <w:t>其他</w:t>
      </w:r>
    </w:p>
    <w:sdt>
      <w:sdtPr>
        <w:rPr>
          <w:color w:val="000000" w:themeColor="text1"/>
        </w:rPr>
        <w:alias w:val="是否适用：公司简介和主要财务指标其他说明[双击切换]"/>
        <w:tag w:val="_GBC_5b4104dc5c2c4501bc2420c70be30c2a"/>
        <w:id w:val="-1292127900"/>
        <w:placeholder>
          <w:docPart w:val="GBC22222222222222222222222222222"/>
        </w:placeholder>
      </w:sdtPr>
      <w:sdtEndPr/>
      <w:sdtContent>
        <w:p w14:paraId="06C7378D" w14:textId="3AEAF998" w:rsidR="007F1ED8" w:rsidRDefault="00FD7238" w:rsidP="00A4403A">
          <w:pPr>
            <w:rPr>
              <w:color w:val="000000" w:themeColor="text1"/>
            </w:rPr>
          </w:pPr>
          <w:r>
            <w:rPr>
              <w:rFonts w:ascii="宋体" w:hAnsi="宋体"/>
              <w:color w:val="000000" w:themeColor="text1"/>
            </w:rPr>
            <w:fldChar w:fldCharType="begin"/>
          </w:r>
          <w:r w:rsidR="00A4403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4403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742E35A" w14:textId="77777777" w:rsidR="0095188F" w:rsidRDefault="0095188F">
      <w:pPr>
        <w:kinsoku w:val="0"/>
        <w:overflowPunct w:val="0"/>
        <w:autoSpaceDE w:val="0"/>
        <w:autoSpaceDN w:val="0"/>
        <w:adjustRightInd w:val="0"/>
        <w:snapToGrid w:val="0"/>
        <w:rPr>
          <w:color w:val="000000" w:themeColor="text1"/>
        </w:rPr>
        <w:sectPr w:rsidR="0095188F">
          <w:pgSz w:w="11906" w:h="16838"/>
          <w:pgMar w:top="1525" w:right="1276" w:bottom="1440" w:left="1797" w:header="851" w:footer="992" w:gutter="0"/>
          <w:cols w:space="425"/>
          <w:docGrid w:linePitch="312"/>
        </w:sectPr>
      </w:pPr>
    </w:p>
    <w:p w14:paraId="23AAD94B" w14:textId="77777777" w:rsidR="007F1ED8" w:rsidRDefault="007F1ED8">
      <w:pPr>
        <w:kinsoku w:val="0"/>
        <w:overflowPunct w:val="0"/>
        <w:autoSpaceDE w:val="0"/>
        <w:autoSpaceDN w:val="0"/>
        <w:adjustRightInd w:val="0"/>
        <w:snapToGrid w:val="0"/>
        <w:rPr>
          <w:color w:val="000000" w:themeColor="text1"/>
        </w:rPr>
      </w:pPr>
    </w:p>
    <w:p w14:paraId="6C5EC725" w14:textId="77777777" w:rsidR="007F1ED8" w:rsidRDefault="00FD7238">
      <w:pPr>
        <w:pStyle w:val="10"/>
        <w:numPr>
          <w:ilvl w:val="0"/>
          <w:numId w:val="3"/>
        </w:numPr>
        <w:rPr>
          <w:rFonts w:ascii="黑体" w:hAnsi="黑体"/>
          <w:color w:val="000000" w:themeColor="text1"/>
        </w:rPr>
      </w:pPr>
      <w:bookmarkStart w:id="29" w:name="_Toc76114274"/>
      <w:bookmarkStart w:id="30" w:name="_Toc200030541"/>
      <w:r>
        <w:rPr>
          <w:rFonts w:ascii="黑体" w:hAnsi="黑体" w:hint="eastAsia"/>
          <w:color w:val="000000" w:themeColor="text1"/>
        </w:rPr>
        <w:t>管理层讨论与分析</w:t>
      </w:r>
    </w:p>
    <w:bookmarkEnd w:id="29"/>
    <w:bookmarkEnd w:id="30"/>
    <w:p w14:paraId="0B0AB96D" w14:textId="77777777" w:rsidR="007F1ED8" w:rsidRDefault="00FD7238">
      <w:pPr>
        <w:pStyle w:val="2"/>
        <w:numPr>
          <w:ilvl w:val="0"/>
          <w:numId w:val="69"/>
        </w:numPr>
        <w:tabs>
          <w:tab w:val="left" w:pos="426"/>
        </w:tabs>
        <w:ind w:left="0" w:firstLine="0"/>
        <w:jc w:val="left"/>
        <w:rPr>
          <w:rFonts w:ascii="宋体" w:hAnsi="宋体"/>
          <w:color w:val="000000" w:themeColor="text1"/>
        </w:rPr>
      </w:pPr>
      <w:r>
        <w:rPr>
          <w:rFonts w:ascii="宋体" w:hAnsi="宋体" w:hint="eastAsia"/>
          <w:color w:val="000000" w:themeColor="text1"/>
        </w:rPr>
        <w:t>报告期内公司所属行业及主营业务情况说明</w:t>
      </w:r>
    </w:p>
    <w:sdt>
      <w:sdtPr>
        <w:rPr>
          <w:rFonts w:ascii="Times New Roman" w:hAnsi="Times New Roman" w:cs="宋体" w:hint="eastAsia"/>
          <w:kern w:val="0"/>
          <w:szCs w:val="21"/>
        </w:rPr>
        <w:alias w:val="报告期内公司所从事的主要业务、经营模式及行业情况说明"/>
        <w:tag w:val="_GBC_5c28d6f46eea48f892bed0c5fc99ab60"/>
        <w:id w:val="-1401899297"/>
        <w:placeholder>
          <w:docPart w:val="GBC22222222222222222222222222222"/>
        </w:placeholder>
      </w:sdtPr>
      <w:sdtEndPr>
        <w:rPr>
          <w:rFonts w:ascii="宋体" w:hAnsi="宋体"/>
          <w:color w:val="000000" w:themeColor="text1"/>
        </w:rPr>
      </w:sdtEndPr>
      <w:sdtContent>
        <w:p w14:paraId="35783C20" w14:textId="11446BD9" w:rsidR="007F1ED8" w:rsidRPr="002C2238" w:rsidRDefault="00B2501A">
          <w:pPr>
            <w:pStyle w:val="a9"/>
            <w:numPr>
              <w:ilvl w:val="0"/>
              <w:numId w:val="109"/>
            </w:numPr>
            <w:spacing w:beforeLines="50" w:before="120"/>
            <w:ind w:firstLineChars="0"/>
            <w:rPr>
              <w:rFonts w:ascii="宋体" w:hAnsi="宋体"/>
              <w:color w:val="000000" w:themeColor="text1"/>
            </w:rPr>
          </w:pPr>
          <w:r w:rsidRPr="002C2238">
            <w:rPr>
              <w:rFonts w:ascii="宋体" w:hAnsi="宋体" w:hint="eastAsia"/>
              <w:color w:val="000000" w:themeColor="text1"/>
            </w:rPr>
            <w:t>行业属性</w:t>
          </w:r>
        </w:p>
        <w:p w14:paraId="1D6AAFBE" w14:textId="77777777" w:rsidR="00C30E42" w:rsidRPr="00445C13" w:rsidRDefault="00C30E42" w:rsidP="00C30E42">
          <w:pPr>
            <w:spacing w:beforeLines="50" w:before="120" w:line="360" w:lineRule="exact"/>
            <w:ind w:firstLineChars="200" w:firstLine="420"/>
            <w:jc w:val="both"/>
            <w:rPr>
              <w:rFonts w:ascii="宋体" w:hAnsi="宋体"/>
              <w:color w:val="000000" w:themeColor="text1"/>
            </w:rPr>
          </w:pPr>
          <w:r w:rsidRPr="00445C13">
            <w:rPr>
              <w:rFonts w:ascii="宋体" w:hAnsi="宋体" w:hint="eastAsia"/>
              <w:color w:val="000000" w:themeColor="text1"/>
            </w:rPr>
            <w:t>1、家用服务机器人行业发展状况</w:t>
          </w:r>
        </w:p>
        <w:p w14:paraId="20E4C858" w14:textId="61088A8D" w:rsidR="00C30E42" w:rsidRPr="00445C13" w:rsidRDefault="00C30E42" w:rsidP="00C30E42">
          <w:pPr>
            <w:spacing w:beforeLines="50" w:before="120" w:line="360" w:lineRule="exact"/>
            <w:ind w:firstLineChars="200" w:firstLine="420"/>
            <w:jc w:val="both"/>
            <w:rPr>
              <w:rFonts w:ascii="宋体" w:hAnsi="宋体" w:cs="Arial"/>
              <w:color w:val="000000" w:themeColor="text1"/>
              <w:shd w:val="clear" w:color="auto" w:fill="FFFFFF"/>
            </w:rPr>
          </w:pPr>
          <w:r w:rsidRPr="00445C13">
            <w:rPr>
              <w:rFonts w:ascii="宋体" w:hAnsi="宋体" w:cs="Arial"/>
              <w:color w:val="000000" w:themeColor="text1"/>
              <w:shd w:val="clear" w:color="auto" w:fill="FFFFFF"/>
            </w:rPr>
            <w:t>2025年上半年，全球扫地机器人市场</w:t>
          </w:r>
          <w:r w:rsidRPr="00445C13">
            <w:rPr>
              <w:rFonts w:ascii="宋体" w:hAnsi="宋体" w:cs="Arial" w:hint="eastAsia"/>
              <w:color w:val="000000" w:themeColor="text1"/>
              <w:shd w:val="clear" w:color="auto" w:fill="FFFFFF"/>
            </w:rPr>
            <w:t>延续增长态势</w:t>
          </w:r>
          <w:r w:rsidRPr="00445C13">
            <w:rPr>
              <w:rFonts w:ascii="宋体" w:hAnsi="宋体" w:cs="Arial"/>
              <w:color w:val="000000" w:themeColor="text1"/>
              <w:shd w:val="clear" w:color="auto" w:fill="FFFFFF"/>
            </w:rPr>
            <w:t>，技术迭代与市场格局重塑持续推动行业发展。国内市场</w:t>
          </w:r>
          <w:r w:rsidRPr="00445C13">
            <w:rPr>
              <w:rFonts w:ascii="宋体" w:hAnsi="宋体" w:cs="Arial" w:hint="eastAsia"/>
              <w:color w:val="000000" w:themeColor="text1"/>
              <w:shd w:val="clear" w:color="auto" w:fill="FFFFFF"/>
            </w:rPr>
            <w:t>方面</w:t>
          </w:r>
          <w:r w:rsidRPr="00445C13">
            <w:rPr>
              <w:rFonts w:ascii="宋体" w:hAnsi="宋体" w:cs="Arial"/>
              <w:color w:val="000000" w:themeColor="text1"/>
              <w:shd w:val="clear" w:color="auto" w:fill="FFFFFF"/>
            </w:rPr>
            <w:t>，奥维云网（AVC）推总数据显示，</w:t>
          </w:r>
          <w:r w:rsidRPr="00445C13">
            <w:rPr>
              <w:rFonts w:ascii="宋体" w:hAnsi="宋体" w:cs="Arial" w:hint="eastAsia"/>
              <w:color w:val="000000" w:themeColor="text1"/>
              <w:shd w:val="clear" w:color="auto" w:fill="FFFFFF"/>
            </w:rPr>
            <w:t>受益于</w:t>
          </w:r>
          <w:r w:rsidRPr="00445C13">
            <w:rPr>
              <w:rFonts w:ascii="宋体" w:hAnsi="宋体" w:cs="Arial"/>
              <w:color w:val="000000" w:themeColor="text1"/>
              <w:shd w:val="clear" w:color="auto" w:fill="FFFFFF"/>
            </w:rPr>
            <w:t>政策</w:t>
          </w:r>
          <w:r w:rsidRPr="00445C13">
            <w:rPr>
              <w:rFonts w:ascii="宋体" w:hAnsi="宋体" w:cs="Arial" w:hint="eastAsia"/>
              <w:color w:val="000000" w:themeColor="text1"/>
              <w:shd w:val="clear" w:color="auto" w:fill="FFFFFF"/>
            </w:rPr>
            <w:t>助力</w:t>
          </w:r>
          <w:r>
            <w:rPr>
              <w:rFonts w:ascii="宋体" w:hAnsi="宋体" w:cs="Arial" w:hint="eastAsia"/>
              <w:color w:val="000000" w:themeColor="text1"/>
              <w:shd w:val="clear" w:color="auto" w:fill="FFFFFF"/>
            </w:rPr>
            <w:t>与</w:t>
          </w:r>
          <w:r w:rsidRPr="00445C13">
            <w:rPr>
              <w:rFonts w:ascii="宋体" w:hAnsi="宋体" w:cs="Arial"/>
              <w:color w:val="000000" w:themeColor="text1"/>
              <w:shd w:val="clear" w:color="auto" w:fill="FFFFFF"/>
            </w:rPr>
            <w:t>技术迭代的共同作用，扫地机器人行业规模加速扩张</w:t>
          </w:r>
          <w:r w:rsidRPr="00445C13">
            <w:rPr>
              <w:rFonts w:ascii="宋体" w:hAnsi="宋体" w:cs="Arial" w:hint="eastAsia"/>
              <w:color w:val="000000" w:themeColor="text1"/>
              <w:shd w:val="clear" w:color="auto" w:fill="FFFFFF"/>
            </w:rPr>
            <w:t>，</w:t>
          </w:r>
          <w:r w:rsidRPr="00445C13">
            <w:rPr>
              <w:rFonts w:ascii="宋体" w:hAnsi="宋体" w:cs="Arial"/>
              <w:color w:val="000000" w:themeColor="text1"/>
              <w:shd w:val="clear" w:color="auto" w:fill="FFFFFF"/>
            </w:rPr>
            <w:t>报告期内零售额较上年</w:t>
          </w:r>
          <w:r w:rsidRPr="00445C13">
            <w:rPr>
              <w:rFonts w:ascii="宋体" w:hAnsi="宋体" w:cs="Arial" w:hint="eastAsia"/>
              <w:color w:val="000000" w:themeColor="text1"/>
              <w:shd w:val="clear" w:color="auto" w:fill="FFFFFF"/>
            </w:rPr>
            <w:t>同期</w:t>
          </w:r>
          <w:r w:rsidRPr="00445C13">
            <w:rPr>
              <w:rFonts w:ascii="宋体" w:hAnsi="宋体" w:cs="Arial"/>
              <w:color w:val="000000" w:themeColor="text1"/>
              <w:shd w:val="clear" w:color="auto" w:fill="FFFFFF"/>
            </w:rPr>
            <w:t>显著增长</w:t>
          </w:r>
          <w:r w:rsidRPr="00445C13">
            <w:rPr>
              <w:rFonts w:ascii="宋体" w:hAnsi="宋体" w:cs="Arial" w:hint="eastAsia"/>
              <w:color w:val="000000" w:themeColor="text1"/>
              <w:shd w:val="clear" w:color="auto" w:fill="FFFFFF"/>
            </w:rPr>
            <w:t>41.1%</w:t>
          </w:r>
          <w:r w:rsidRPr="00445C13">
            <w:rPr>
              <w:rFonts w:ascii="宋体" w:hAnsi="宋体" w:cs="Arial"/>
              <w:color w:val="000000" w:themeColor="text1"/>
              <w:shd w:val="clear" w:color="auto" w:fill="FFFFFF"/>
            </w:rPr>
            <w:t>至</w:t>
          </w:r>
          <w:r>
            <w:rPr>
              <w:rFonts w:ascii="宋体" w:hAnsi="宋体" w:cs="Arial" w:hint="eastAsia"/>
              <w:shd w:val="clear" w:color="auto" w:fill="FFFFFF"/>
            </w:rPr>
            <w:t>98</w:t>
          </w:r>
          <w:r w:rsidRPr="00445C13">
            <w:rPr>
              <w:rFonts w:ascii="宋体" w:hAnsi="宋体" w:cs="Arial"/>
              <w:color w:val="000000" w:themeColor="text1"/>
              <w:shd w:val="clear" w:color="auto" w:fill="FFFFFF"/>
            </w:rPr>
            <w:t>亿元人民币，零售量较上年</w:t>
          </w:r>
          <w:r w:rsidRPr="00445C13">
            <w:rPr>
              <w:rFonts w:ascii="宋体" w:hAnsi="宋体" w:cs="Arial" w:hint="eastAsia"/>
              <w:color w:val="000000" w:themeColor="text1"/>
              <w:shd w:val="clear" w:color="auto" w:fill="FFFFFF"/>
            </w:rPr>
            <w:t>同期</w:t>
          </w:r>
          <w:r w:rsidRPr="00445C13">
            <w:rPr>
              <w:rFonts w:ascii="宋体" w:hAnsi="宋体" w:cs="Arial"/>
              <w:color w:val="000000" w:themeColor="text1"/>
              <w:shd w:val="clear" w:color="auto" w:fill="FFFFFF"/>
            </w:rPr>
            <w:t>增长</w:t>
          </w:r>
          <w:r w:rsidRPr="00445C13">
            <w:rPr>
              <w:rFonts w:ascii="宋体" w:hAnsi="宋体" w:cs="Arial" w:hint="eastAsia"/>
              <w:color w:val="000000" w:themeColor="text1"/>
              <w:shd w:val="clear" w:color="auto" w:fill="FFFFFF"/>
            </w:rPr>
            <w:t>40.7</w:t>
          </w:r>
          <w:r w:rsidRPr="00445C13">
            <w:rPr>
              <w:rFonts w:ascii="宋体" w:hAnsi="宋体" w:cs="Arial"/>
              <w:color w:val="000000" w:themeColor="text1"/>
              <w:shd w:val="clear" w:color="auto" w:fill="FFFFFF"/>
            </w:rPr>
            <w:t>%至</w:t>
          </w:r>
          <w:r>
            <w:rPr>
              <w:rFonts w:ascii="宋体" w:hAnsi="宋体" w:cs="Arial" w:hint="eastAsia"/>
              <w:shd w:val="clear" w:color="auto" w:fill="FFFFFF"/>
            </w:rPr>
            <w:t>315</w:t>
          </w:r>
          <w:r w:rsidRPr="00445C13">
            <w:rPr>
              <w:rFonts w:ascii="宋体" w:hAnsi="宋体" w:cs="Arial"/>
              <w:color w:val="000000" w:themeColor="text1"/>
              <w:shd w:val="clear" w:color="auto" w:fill="FFFFFF"/>
            </w:rPr>
            <w:t>万台。</w:t>
          </w:r>
        </w:p>
        <w:p w14:paraId="03E693EA" w14:textId="4036FA57" w:rsidR="00C30E42" w:rsidRPr="00445C13" w:rsidRDefault="00C30E42" w:rsidP="00C30E42">
          <w:pPr>
            <w:spacing w:beforeLines="50" w:before="120" w:line="360" w:lineRule="exact"/>
            <w:ind w:firstLineChars="200" w:firstLine="420"/>
            <w:jc w:val="both"/>
            <w:rPr>
              <w:rFonts w:ascii="宋体" w:hAnsi="宋体" w:cs="Arial"/>
              <w:color w:val="000000" w:themeColor="text1"/>
              <w:shd w:val="clear" w:color="auto" w:fill="FFFFFF"/>
            </w:rPr>
          </w:pPr>
          <w:r w:rsidRPr="00445C13">
            <w:rPr>
              <w:rFonts w:ascii="宋体" w:hAnsi="宋体" w:cs="Arial" w:hint="eastAsia"/>
              <w:color w:val="000000" w:themeColor="text1"/>
              <w:shd w:val="clear" w:color="auto" w:fill="FFFFFF"/>
            </w:rPr>
            <w:t>报告期内，全能基站型产品凭借功能集成优势，持续扩大市场</w:t>
          </w:r>
          <w:r>
            <w:rPr>
              <w:rFonts w:ascii="宋体" w:hAnsi="宋体" w:cs="Arial" w:hint="eastAsia"/>
              <w:color w:val="000000" w:themeColor="text1"/>
              <w:shd w:val="clear" w:color="auto" w:fill="FFFFFF"/>
            </w:rPr>
            <w:t>渗透</w:t>
          </w:r>
          <w:r w:rsidRPr="00445C13">
            <w:rPr>
              <w:rFonts w:ascii="宋体" w:hAnsi="宋体" w:cs="Arial" w:hint="eastAsia"/>
              <w:color w:val="000000" w:themeColor="text1"/>
              <w:shd w:val="clear" w:color="auto" w:fill="FFFFFF"/>
            </w:rPr>
            <w:t>，国内线上市场零售额份额同比增加</w:t>
          </w:r>
          <w:r>
            <w:rPr>
              <w:rFonts w:ascii="宋体" w:hAnsi="宋体" w:cs="Arial" w:hint="eastAsia"/>
              <w:shd w:val="clear" w:color="auto" w:fill="FFFFFF"/>
            </w:rPr>
            <w:t>9.2</w:t>
          </w:r>
          <w:r w:rsidRPr="00445C13">
            <w:rPr>
              <w:rFonts w:ascii="宋体" w:hAnsi="宋体" w:cs="Arial" w:hint="eastAsia"/>
              <w:color w:val="000000" w:themeColor="text1"/>
              <w:shd w:val="clear" w:color="auto" w:fill="FFFFFF"/>
            </w:rPr>
            <w:t>个百分点至</w:t>
          </w:r>
          <w:r>
            <w:rPr>
              <w:rFonts w:ascii="宋体" w:hAnsi="宋体" w:cs="Arial" w:hint="eastAsia"/>
              <w:shd w:val="clear" w:color="auto" w:fill="FFFFFF"/>
            </w:rPr>
            <w:t>87.5</w:t>
          </w:r>
          <w:r w:rsidRPr="00445C13">
            <w:rPr>
              <w:rFonts w:ascii="宋体" w:hAnsi="宋体" w:cs="Arial" w:hint="eastAsia"/>
              <w:color w:val="000000" w:themeColor="text1"/>
              <w:shd w:val="clear" w:color="auto" w:fill="FFFFFF"/>
            </w:rPr>
            <w:t>%</w:t>
          </w:r>
          <w:r w:rsidRPr="00445C13">
            <w:rPr>
              <w:rFonts w:ascii="宋体" w:hAnsi="宋体" w:cs="Arial"/>
              <w:color w:val="000000" w:themeColor="text1"/>
              <w:shd w:val="clear" w:color="auto" w:fill="FFFFFF"/>
            </w:rPr>
            <w:t>。</w:t>
          </w:r>
          <w:r w:rsidRPr="00445C13">
            <w:rPr>
              <w:rFonts w:ascii="宋体" w:hAnsi="宋体" w:cs="Arial" w:hint="eastAsia"/>
              <w:color w:val="000000" w:themeColor="text1"/>
              <w:shd w:val="clear" w:color="auto" w:fill="FFFFFF"/>
            </w:rPr>
            <w:t>其中</w:t>
          </w:r>
          <w:r w:rsidRPr="00445C13">
            <w:rPr>
              <w:rFonts w:ascii="宋体" w:hAnsi="宋体" w:cs="Arial"/>
              <w:color w:val="000000" w:themeColor="text1"/>
              <w:shd w:val="clear" w:color="auto" w:fill="FFFFFF"/>
            </w:rPr>
            <w:t>，洗地机器人细分市场快速崛起</w:t>
          </w:r>
          <w:r w:rsidRPr="00445C13">
            <w:rPr>
              <w:rFonts w:ascii="宋体" w:hAnsi="宋体" w:cs="Arial" w:hint="eastAsia"/>
              <w:color w:val="000000" w:themeColor="text1"/>
              <w:shd w:val="clear" w:color="auto" w:fill="FFFFFF"/>
            </w:rPr>
            <w:t>，依托</w:t>
          </w:r>
          <w:r w:rsidRPr="00445C13">
            <w:rPr>
              <w:rFonts w:ascii="宋体" w:hAnsi="宋体" w:cs="Arial"/>
              <w:color w:val="000000" w:themeColor="text1"/>
              <w:shd w:val="clear" w:color="auto" w:fill="FFFFFF"/>
            </w:rPr>
            <w:t>活水洗地技术，</w:t>
          </w:r>
          <w:r w:rsidRPr="00445C13">
            <w:rPr>
              <w:rFonts w:ascii="宋体" w:hAnsi="宋体" w:cs="Arial" w:hint="eastAsia"/>
              <w:color w:val="000000" w:themeColor="text1"/>
              <w:shd w:val="clear" w:color="auto" w:fill="FFFFFF"/>
            </w:rPr>
            <w:t>有效解决传统清洁中以脏拖脏的痛点，实现</w:t>
          </w:r>
          <w:r w:rsidRPr="00445C13">
            <w:rPr>
              <w:rFonts w:ascii="宋体" w:hAnsi="宋体" w:cs="Arial"/>
              <w:color w:val="000000" w:themeColor="text1"/>
              <w:shd w:val="clear" w:color="auto" w:fill="FFFFFF"/>
            </w:rPr>
            <w:t>高效清洁与深度去污</w:t>
          </w:r>
          <w:r w:rsidRPr="00445C13">
            <w:rPr>
              <w:rFonts w:ascii="宋体" w:hAnsi="宋体" w:cs="Arial" w:hint="eastAsia"/>
              <w:color w:val="000000" w:themeColor="text1"/>
              <w:shd w:val="clear" w:color="auto" w:fill="FFFFFF"/>
            </w:rPr>
            <w:t>。奥维云网数据统计，报告期内，洗地机器人</w:t>
          </w:r>
          <w:r w:rsidR="00412548">
            <w:rPr>
              <w:rFonts w:ascii="宋体" w:hAnsi="宋体" w:cs="Arial" w:hint="eastAsia"/>
              <w:color w:val="000000" w:themeColor="text1"/>
              <w:shd w:val="clear" w:color="auto" w:fill="FFFFFF"/>
            </w:rPr>
            <w:t>国内</w:t>
          </w:r>
          <w:r>
            <w:rPr>
              <w:rFonts w:ascii="宋体" w:hAnsi="宋体" w:cs="Arial" w:hint="eastAsia"/>
              <w:color w:val="000000" w:themeColor="text1"/>
              <w:shd w:val="clear" w:color="auto" w:fill="FFFFFF"/>
            </w:rPr>
            <w:t>线上销额同比增长1,593%，</w:t>
          </w:r>
          <w:r w:rsidRPr="00445C13">
            <w:rPr>
              <w:rFonts w:ascii="宋体" w:hAnsi="宋体" w:cs="Arial"/>
              <w:color w:val="000000" w:themeColor="text1"/>
              <w:shd w:val="clear" w:color="auto" w:fill="FFFFFF"/>
            </w:rPr>
            <w:t>占据</w:t>
          </w:r>
          <w:r>
            <w:rPr>
              <w:rFonts w:ascii="宋体" w:hAnsi="宋体" w:cs="Arial" w:hint="eastAsia"/>
              <w:color w:val="000000" w:themeColor="text1"/>
              <w:shd w:val="clear" w:color="auto" w:fill="FFFFFF"/>
            </w:rPr>
            <w:t>扫地机器人市场</w:t>
          </w:r>
          <w:r>
            <w:rPr>
              <w:rFonts w:ascii="宋体" w:hAnsi="宋体" w:cs="Arial" w:hint="eastAsia"/>
              <w:shd w:val="clear" w:color="auto" w:fill="FFFFFF"/>
            </w:rPr>
            <w:t>24.4</w:t>
          </w:r>
          <w:r w:rsidRPr="00445C13">
            <w:rPr>
              <w:rFonts w:ascii="宋体" w:hAnsi="宋体" w:cs="Arial"/>
              <w:color w:val="000000" w:themeColor="text1"/>
              <w:shd w:val="clear" w:color="auto" w:fill="FFFFFF"/>
            </w:rPr>
            <w:t>%的零售额份额。</w:t>
          </w:r>
        </w:p>
        <w:p w14:paraId="3FC53779" w14:textId="77777777" w:rsidR="00C30E42" w:rsidRPr="00445C13" w:rsidRDefault="00C30E42" w:rsidP="00C30E42">
          <w:pPr>
            <w:spacing w:beforeLines="50" w:before="120" w:line="360" w:lineRule="exact"/>
            <w:ind w:firstLineChars="200" w:firstLine="420"/>
            <w:jc w:val="both"/>
            <w:rPr>
              <w:rFonts w:ascii="宋体" w:hAnsi="宋体" w:cs="Arial"/>
              <w:color w:val="000000" w:themeColor="text1"/>
              <w:shd w:val="clear" w:color="auto" w:fill="FFFFFF"/>
            </w:rPr>
          </w:pPr>
          <w:r w:rsidRPr="00445C13">
            <w:rPr>
              <w:rFonts w:ascii="宋体" w:hAnsi="宋体" w:cs="Arial" w:hint="eastAsia"/>
              <w:color w:val="000000" w:themeColor="text1"/>
              <w:shd w:val="clear" w:color="auto" w:fill="FFFFFF"/>
            </w:rPr>
            <w:t>报告期内，国补以旧换新</w:t>
          </w:r>
          <w:r w:rsidRPr="00445C13">
            <w:rPr>
              <w:rFonts w:ascii="宋体" w:hAnsi="宋体" w:cs="Arial"/>
              <w:color w:val="000000" w:themeColor="text1"/>
              <w:shd w:val="clear" w:color="auto" w:fill="FFFFFF"/>
            </w:rPr>
            <w:t>政策</w:t>
          </w:r>
          <w:r w:rsidRPr="00445C13">
            <w:rPr>
              <w:rFonts w:ascii="宋体" w:hAnsi="宋体" w:cs="Arial" w:hint="eastAsia"/>
              <w:color w:val="000000" w:themeColor="text1"/>
              <w:shd w:val="clear" w:color="auto" w:fill="FFFFFF"/>
            </w:rPr>
            <w:t>持续实施，通过补贴优惠，切实</w:t>
          </w:r>
          <w:r w:rsidRPr="00445C13">
            <w:rPr>
              <w:rFonts w:ascii="宋体" w:hAnsi="宋体" w:cs="Arial"/>
              <w:color w:val="000000" w:themeColor="text1"/>
              <w:shd w:val="clear" w:color="auto" w:fill="FFFFFF"/>
            </w:rPr>
            <w:t>降低消费者购</w:t>
          </w:r>
          <w:r w:rsidRPr="00445C13">
            <w:rPr>
              <w:rFonts w:ascii="宋体" w:hAnsi="宋体" w:cs="Arial" w:hint="eastAsia"/>
              <w:color w:val="000000" w:themeColor="text1"/>
              <w:shd w:val="clear" w:color="auto" w:fill="FFFFFF"/>
            </w:rPr>
            <w:t>买门槛</w:t>
          </w:r>
          <w:r w:rsidRPr="00445C13">
            <w:rPr>
              <w:rFonts w:ascii="宋体" w:hAnsi="宋体" w:cs="Arial"/>
              <w:color w:val="000000" w:themeColor="text1"/>
              <w:shd w:val="clear" w:color="auto" w:fill="FFFFFF"/>
            </w:rPr>
            <w:t>，有效推动中高端产品</w:t>
          </w:r>
          <w:r w:rsidRPr="00445C13">
            <w:rPr>
              <w:rFonts w:ascii="宋体" w:hAnsi="宋体" w:cs="Arial" w:hint="eastAsia"/>
              <w:color w:val="000000" w:themeColor="text1"/>
              <w:shd w:val="clear" w:color="auto" w:fill="FFFFFF"/>
            </w:rPr>
            <w:t>的</w:t>
          </w:r>
          <w:r w:rsidRPr="00445C13">
            <w:rPr>
              <w:rFonts w:ascii="宋体" w:hAnsi="宋体" w:cs="Arial"/>
              <w:color w:val="000000" w:themeColor="text1"/>
              <w:shd w:val="clear" w:color="auto" w:fill="FFFFFF"/>
            </w:rPr>
            <w:t>市场渗透。奥维云网</w:t>
          </w:r>
          <w:r w:rsidRPr="00445C13">
            <w:rPr>
              <w:rFonts w:ascii="宋体" w:hAnsi="宋体" w:cs="Arial" w:hint="eastAsia"/>
              <w:color w:val="000000" w:themeColor="text1"/>
              <w:shd w:val="clear" w:color="auto" w:fill="FFFFFF"/>
            </w:rPr>
            <w:t>数据统计，</w:t>
          </w:r>
          <w:r w:rsidRPr="00445C13">
            <w:rPr>
              <w:rFonts w:ascii="宋体" w:hAnsi="宋体" w:cs="Arial"/>
              <w:color w:val="000000" w:themeColor="text1"/>
              <w:shd w:val="clear" w:color="auto" w:fill="FFFFFF"/>
            </w:rPr>
            <w:t>202</w:t>
          </w:r>
          <w:r w:rsidRPr="00445C13">
            <w:rPr>
              <w:rFonts w:ascii="宋体" w:hAnsi="宋体" w:cs="Arial" w:hint="eastAsia"/>
              <w:color w:val="000000" w:themeColor="text1"/>
              <w:shd w:val="clear" w:color="auto" w:fill="FFFFFF"/>
            </w:rPr>
            <w:t>5</w:t>
          </w:r>
          <w:r w:rsidRPr="00445C13">
            <w:rPr>
              <w:rFonts w:ascii="宋体" w:hAnsi="宋体" w:cs="Arial"/>
              <w:color w:val="000000" w:themeColor="text1"/>
              <w:shd w:val="clear" w:color="auto" w:fill="FFFFFF"/>
            </w:rPr>
            <w:t>年</w:t>
          </w:r>
          <w:r w:rsidRPr="00445C13">
            <w:rPr>
              <w:rFonts w:ascii="宋体" w:hAnsi="宋体" w:cs="Arial" w:hint="eastAsia"/>
              <w:color w:val="000000" w:themeColor="text1"/>
              <w:shd w:val="clear" w:color="auto" w:fill="FFFFFF"/>
            </w:rPr>
            <w:t>上半年</w:t>
          </w:r>
          <w:r w:rsidRPr="00445C13">
            <w:rPr>
              <w:rFonts w:ascii="宋体" w:hAnsi="宋体" w:cs="Arial"/>
              <w:color w:val="000000" w:themeColor="text1"/>
              <w:shd w:val="clear" w:color="auto" w:fill="FFFFFF"/>
            </w:rPr>
            <w:t>，</w:t>
          </w:r>
          <w:r w:rsidRPr="00445C13">
            <w:rPr>
              <w:rFonts w:ascii="宋体" w:hAnsi="宋体" w:cs="Arial" w:hint="eastAsia"/>
              <w:color w:val="000000" w:themeColor="text1"/>
              <w:shd w:val="clear" w:color="auto" w:fill="FFFFFF"/>
            </w:rPr>
            <w:t>国内扫地</w:t>
          </w:r>
          <w:r w:rsidRPr="00445C13">
            <w:rPr>
              <w:rFonts w:ascii="宋体" w:hAnsi="宋体" w:cs="Arial"/>
              <w:color w:val="000000" w:themeColor="text1"/>
              <w:shd w:val="clear" w:color="auto" w:fill="FFFFFF"/>
            </w:rPr>
            <w:t>机器人线上市场均价为</w:t>
          </w:r>
          <w:r w:rsidRPr="00445C13">
            <w:rPr>
              <w:rFonts w:ascii="宋体" w:hAnsi="宋体" w:cs="Arial" w:hint="eastAsia"/>
              <w:color w:val="000000" w:themeColor="text1"/>
              <w:shd w:val="clear" w:color="auto" w:fill="FFFFFF"/>
            </w:rPr>
            <w:t>3</w:t>
          </w:r>
          <w:r w:rsidRPr="00445C13">
            <w:rPr>
              <w:rFonts w:ascii="宋体" w:hAnsi="宋体" w:cs="Arial"/>
              <w:color w:val="000000" w:themeColor="text1"/>
              <w:shd w:val="clear" w:color="auto" w:fill="FFFFFF"/>
            </w:rPr>
            <w:t>,</w:t>
          </w:r>
          <w:r w:rsidRPr="00445C13">
            <w:rPr>
              <w:rFonts w:ascii="宋体" w:hAnsi="宋体" w:cs="Arial" w:hint="eastAsia"/>
              <w:color w:val="000000" w:themeColor="text1"/>
              <w:shd w:val="clear" w:color="auto" w:fill="FFFFFF"/>
            </w:rPr>
            <w:t>392</w:t>
          </w:r>
          <w:r w:rsidRPr="00445C13">
            <w:rPr>
              <w:rFonts w:ascii="宋体" w:hAnsi="宋体" w:cs="Arial"/>
              <w:color w:val="000000" w:themeColor="text1"/>
              <w:shd w:val="clear" w:color="auto" w:fill="FFFFFF"/>
            </w:rPr>
            <w:t>元</w:t>
          </w:r>
          <w:r w:rsidRPr="00445C13">
            <w:rPr>
              <w:rFonts w:ascii="宋体" w:hAnsi="宋体" w:cs="Arial" w:hint="eastAsia"/>
              <w:color w:val="000000" w:themeColor="text1"/>
              <w:shd w:val="clear" w:color="auto" w:fill="FFFFFF"/>
            </w:rPr>
            <w:t>，其中3,000元以上价格段</w:t>
          </w:r>
          <w:r w:rsidRPr="00445C13">
            <w:rPr>
              <w:rFonts w:ascii="宋体" w:hAnsi="宋体" w:cs="Arial"/>
              <w:color w:val="000000" w:themeColor="text1"/>
              <w:shd w:val="clear" w:color="auto" w:fill="FFFFFF"/>
            </w:rPr>
            <w:t>机型市场</w:t>
          </w:r>
          <w:r w:rsidRPr="00445C13">
            <w:rPr>
              <w:rFonts w:ascii="宋体" w:hAnsi="宋体" w:cs="Arial" w:hint="eastAsia"/>
              <w:color w:val="000000" w:themeColor="text1"/>
              <w:shd w:val="clear" w:color="auto" w:fill="FFFFFF"/>
            </w:rPr>
            <w:t>零售额份额近80%。</w:t>
          </w:r>
        </w:p>
        <w:p w14:paraId="0BEDF108" w14:textId="4CD69A25" w:rsidR="00C30E42" w:rsidRPr="00445C13" w:rsidRDefault="00785A53" w:rsidP="00C30E42">
          <w:pPr>
            <w:spacing w:beforeLines="50" w:before="120" w:line="360" w:lineRule="exact"/>
            <w:ind w:firstLineChars="200" w:firstLine="420"/>
            <w:jc w:val="both"/>
            <w:rPr>
              <w:rFonts w:ascii="宋体" w:hAnsi="宋体" w:cs="Arial"/>
              <w:color w:val="000000" w:themeColor="text1"/>
              <w:shd w:val="clear" w:color="auto" w:fill="FFFFFF"/>
            </w:rPr>
          </w:pPr>
          <w:r w:rsidRPr="00445C13">
            <w:rPr>
              <w:rFonts w:ascii="宋体" w:hAnsi="宋体" w:cs="Arial"/>
              <w:color w:val="000000" w:themeColor="text1"/>
              <w:shd w:val="clear" w:color="auto" w:fill="FFFFFF"/>
            </w:rPr>
            <w:t>此外，</w:t>
          </w:r>
          <w:r>
            <w:rPr>
              <w:rFonts w:ascii="宋体" w:hAnsi="宋体" w:cs="Arial" w:hint="eastAsia"/>
              <w:color w:val="000000" w:themeColor="text1"/>
              <w:shd w:val="clear" w:color="auto" w:fill="FFFFFF"/>
            </w:rPr>
            <w:t>行业</w:t>
          </w:r>
          <w:r w:rsidR="00C30E42" w:rsidRPr="00445C13">
            <w:rPr>
              <w:rFonts w:ascii="宋体" w:hAnsi="宋体" w:cs="Arial"/>
              <w:color w:val="000000" w:themeColor="text1"/>
              <w:shd w:val="clear" w:color="auto" w:fill="FFFFFF"/>
            </w:rPr>
            <w:t>头部企业持续通过技术</w:t>
          </w:r>
          <w:r w:rsidR="00C30E42" w:rsidRPr="00445C13">
            <w:rPr>
              <w:rFonts w:ascii="宋体" w:hAnsi="宋体" w:cs="Arial" w:hint="eastAsia"/>
              <w:color w:val="000000" w:themeColor="text1"/>
              <w:shd w:val="clear" w:color="auto" w:fill="FFFFFF"/>
            </w:rPr>
            <w:t>创新</w:t>
          </w:r>
          <w:r w:rsidR="00C30E42" w:rsidRPr="00445C13">
            <w:rPr>
              <w:rFonts w:ascii="宋体" w:hAnsi="宋体" w:cs="Arial"/>
              <w:color w:val="000000" w:themeColor="text1"/>
              <w:shd w:val="clear" w:color="auto" w:fill="FFFFFF"/>
            </w:rPr>
            <w:t>引领</w:t>
          </w:r>
          <w:r w:rsidR="00C30E42" w:rsidRPr="00445C13">
            <w:rPr>
              <w:rFonts w:ascii="宋体" w:hAnsi="宋体" w:cs="Arial" w:hint="eastAsia"/>
              <w:color w:val="000000" w:themeColor="text1"/>
              <w:shd w:val="clear" w:color="auto" w:fill="FFFFFF"/>
            </w:rPr>
            <w:t>行业</w:t>
          </w:r>
          <w:r w:rsidR="00C30E42" w:rsidRPr="00445C13">
            <w:rPr>
              <w:rFonts w:ascii="宋体" w:hAnsi="宋体" w:cs="Arial"/>
              <w:color w:val="000000" w:themeColor="text1"/>
              <w:shd w:val="clear" w:color="auto" w:fill="FFFFFF"/>
            </w:rPr>
            <w:t>变革，加速市场整合</w:t>
          </w:r>
          <w:r w:rsidR="00C30E42" w:rsidRPr="00445C13">
            <w:rPr>
              <w:rFonts w:ascii="宋体" w:hAnsi="宋体" w:cs="Arial" w:hint="eastAsia"/>
              <w:color w:val="000000" w:themeColor="text1"/>
              <w:shd w:val="clear" w:color="auto" w:fill="FFFFFF"/>
            </w:rPr>
            <w:t>进程</w:t>
          </w:r>
          <w:r w:rsidR="00C30E42" w:rsidRPr="00445C13">
            <w:rPr>
              <w:rFonts w:ascii="宋体" w:hAnsi="宋体" w:cs="Arial"/>
              <w:color w:val="000000" w:themeColor="text1"/>
              <w:shd w:val="clear" w:color="auto" w:fill="FFFFFF"/>
            </w:rPr>
            <w:t>。</w:t>
          </w:r>
          <w:r w:rsidR="00C30E42" w:rsidRPr="00445C13">
            <w:rPr>
              <w:rFonts w:ascii="宋体" w:hAnsi="宋体" w:cs="Arial" w:hint="eastAsia"/>
              <w:color w:val="000000" w:themeColor="text1"/>
              <w:shd w:val="clear" w:color="auto" w:fill="FFFFFF"/>
            </w:rPr>
            <w:t>根据奥维云网数据，按零售额统计，</w:t>
          </w:r>
          <w:r w:rsidR="008901B8" w:rsidRPr="00445C13">
            <w:rPr>
              <w:rFonts w:ascii="宋体" w:hAnsi="宋体" w:cs="Arial" w:hint="eastAsia"/>
              <w:color w:val="000000" w:themeColor="text1"/>
              <w:shd w:val="clear" w:color="auto" w:fill="FFFFFF"/>
            </w:rPr>
            <w:t>中国线上市场前四大品牌市场</w:t>
          </w:r>
          <w:r w:rsidR="00C30E42" w:rsidRPr="00445C13">
            <w:rPr>
              <w:rFonts w:ascii="宋体" w:hAnsi="宋体" w:cs="Arial" w:hint="eastAsia"/>
              <w:color w:val="000000" w:themeColor="text1"/>
              <w:shd w:val="clear" w:color="auto" w:fill="FFFFFF"/>
            </w:rPr>
            <w:t>占有率合计达</w:t>
          </w:r>
          <w:r w:rsidR="00C30E42">
            <w:rPr>
              <w:rFonts w:ascii="宋体" w:hAnsi="宋体" w:cs="Arial" w:hint="eastAsia"/>
              <w:shd w:val="clear" w:color="auto" w:fill="FFFFFF"/>
            </w:rPr>
            <w:t>85.5</w:t>
          </w:r>
          <w:r w:rsidR="00C30E42" w:rsidRPr="00445C13">
            <w:rPr>
              <w:rFonts w:ascii="宋体" w:hAnsi="宋体" w:cs="Arial"/>
              <w:color w:val="000000" w:themeColor="text1"/>
              <w:shd w:val="clear" w:color="auto" w:fill="FFFFFF"/>
            </w:rPr>
            <w:t>%</w:t>
          </w:r>
          <w:r w:rsidR="00C30E42" w:rsidRPr="00445C13">
            <w:rPr>
              <w:rFonts w:ascii="宋体" w:hAnsi="宋体" w:cs="Arial" w:hint="eastAsia"/>
              <w:color w:val="000000" w:themeColor="text1"/>
              <w:shd w:val="clear" w:color="auto" w:fill="FFFFFF"/>
            </w:rPr>
            <w:t>，市场整体高度集中。</w:t>
          </w:r>
        </w:p>
        <w:p w14:paraId="42446BBD" w14:textId="77777777" w:rsidR="00C30E42" w:rsidRPr="00445C13" w:rsidRDefault="00C30E42" w:rsidP="00C30E42">
          <w:pPr>
            <w:spacing w:beforeLines="50" w:before="120" w:line="360" w:lineRule="exact"/>
            <w:ind w:firstLineChars="200" w:firstLine="420"/>
            <w:jc w:val="both"/>
            <w:rPr>
              <w:rFonts w:ascii="宋体" w:hAnsi="宋体" w:cs="Arial"/>
              <w:color w:val="000000" w:themeColor="text1"/>
              <w:shd w:val="clear" w:color="auto" w:fill="FFFFFF"/>
            </w:rPr>
          </w:pPr>
          <w:r w:rsidRPr="00445C13">
            <w:rPr>
              <w:rFonts w:ascii="宋体" w:hAnsi="宋体" w:cs="Arial" w:hint="eastAsia"/>
              <w:color w:val="000000" w:themeColor="text1"/>
              <w:shd w:val="clear" w:color="auto" w:fill="FFFFFF"/>
            </w:rPr>
            <w:t>2、洗地机行业发展状况</w:t>
          </w:r>
        </w:p>
        <w:p w14:paraId="55E61577" w14:textId="77777777" w:rsidR="00C30E42" w:rsidRPr="00445C13" w:rsidRDefault="00C30E42" w:rsidP="00C30E42">
          <w:pPr>
            <w:spacing w:beforeLines="50" w:before="120" w:line="360" w:lineRule="exact"/>
            <w:ind w:firstLineChars="200" w:firstLine="420"/>
            <w:jc w:val="both"/>
            <w:rPr>
              <w:rFonts w:ascii="宋体" w:hAnsi="宋体" w:cs="Arial"/>
              <w:color w:val="000000" w:themeColor="text1"/>
              <w:shd w:val="clear" w:color="auto" w:fill="FFFFFF"/>
            </w:rPr>
          </w:pPr>
          <w:r w:rsidRPr="00445C13">
            <w:rPr>
              <w:rFonts w:ascii="宋体" w:hAnsi="宋体" w:cs="Arial" w:hint="eastAsia"/>
              <w:color w:val="000000" w:themeColor="text1"/>
              <w:shd w:val="clear" w:color="auto" w:fill="FFFFFF"/>
            </w:rPr>
            <w:t>奥维云网（AVC）推总数据显示，2025年上半年，国补</w:t>
          </w:r>
          <w:r w:rsidRPr="00445C13">
            <w:rPr>
              <w:rFonts w:ascii="宋体" w:hAnsi="宋体" w:cs="Arial"/>
              <w:color w:val="000000" w:themeColor="text1"/>
              <w:shd w:val="clear" w:color="auto" w:fill="FFFFFF"/>
            </w:rPr>
            <w:t>以旧换新政策红利</w:t>
          </w:r>
          <w:r w:rsidRPr="00445C13">
            <w:rPr>
              <w:rFonts w:ascii="宋体" w:hAnsi="宋体" w:cs="Arial" w:hint="eastAsia"/>
              <w:color w:val="000000" w:themeColor="text1"/>
              <w:shd w:val="clear" w:color="auto" w:fill="FFFFFF"/>
            </w:rPr>
            <w:t>持续</w:t>
          </w:r>
          <w:r w:rsidRPr="00445C13">
            <w:rPr>
              <w:rFonts w:ascii="宋体" w:hAnsi="宋体" w:cs="Arial"/>
              <w:color w:val="000000" w:themeColor="text1"/>
              <w:shd w:val="clear" w:color="auto" w:fill="FFFFFF"/>
            </w:rPr>
            <w:t>释放</w:t>
          </w:r>
          <w:r w:rsidRPr="00445C13">
            <w:rPr>
              <w:rFonts w:ascii="宋体" w:hAnsi="宋体" w:cs="Arial" w:hint="eastAsia"/>
              <w:color w:val="000000" w:themeColor="text1"/>
              <w:shd w:val="clear" w:color="auto" w:fill="FFFFFF"/>
            </w:rPr>
            <w:t>，国内洗地机市场稳健增长，</w:t>
          </w:r>
          <w:r w:rsidRPr="00B7232D">
            <w:rPr>
              <w:rFonts w:ascii="宋体" w:hAnsi="宋体" w:cs="Arial" w:hint="eastAsia"/>
              <w:shd w:val="clear" w:color="auto" w:fill="FFFFFF"/>
            </w:rPr>
            <w:t>零售额</w:t>
          </w:r>
          <w:r w:rsidRPr="00747F59">
            <w:rPr>
              <w:rFonts w:ascii="宋体" w:hAnsi="宋体" w:cs="Arial"/>
              <w:shd w:val="clear" w:color="auto" w:fill="FFFFFF"/>
            </w:rPr>
            <w:t>较上年</w:t>
          </w:r>
          <w:r w:rsidRPr="00747F59">
            <w:rPr>
              <w:rFonts w:ascii="宋体" w:hAnsi="宋体" w:cs="Arial" w:hint="eastAsia"/>
              <w:shd w:val="clear" w:color="auto" w:fill="FFFFFF"/>
            </w:rPr>
            <w:t>同期</w:t>
          </w:r>
          <w:r w:rsidRPr="00B7232D">
            <w:rPr>
              <w:rFonts w:ascii="宋体" w:hAnsi="宋体" w:hint="eastAsia"/>
            </w:rPr>
            <w:t>增长</w:t>
          </w:r>
          <w:r>
            <w:rPr>
              <w:rFonts w:ascii="宋体" w:hAnsi="宋体" w:cs="Arial" w:hint="eastAsia"/>
              <w:shd w:val="clear" w:color="auto" w:fill="FFFFFF"/>
            </w:rPr>
            <w:t>30.3</w:t>
          </w:r>
          <w:r w:rsidRPr="00B7232D">
            <w:rPr>
              <w:rFonts w:ascii="宋体" w:hAnsi="宋体" w:cs="Arial" w:hint="eastAsia"/>
              <w:shd w:val="clear" w:color="auto" w:fill="FFFFFF"/>
            </w:rPr>
            <w:t>%至</w:t>
          </w:r>
          <w:r>
            <w:rPr>
              <w:rFonts w:ascii="宋体" w:hAnsi="宋体" w:cs="Arial" w:hint="eastAsia"/>
              <w:shd w:val="clear" w:color="auto" w:fill="FFFFFF"/>
            </w:rPr>
            <w:t>80</w:t>
          </w:r>
          <w:r w:rsidRPr="00B7232D">
            <w:rPr>
              <w:rFonts w:ascii="宋体" w:hAnsi="宋体" w:cs="Arial" w:hint="eastAsia"/>
              <w:shd w:val="clear" w:color="auto" w:fill="FFFFFF"/>
            </w:rPr>
            <w:t>亿元人民币，零售量</w:t>
          </w:r>
          <w:r w:rsidRPr="00747F59">
            <w:rPr>
              <w:rFonts w:ascii="宋体" w:hAnsi="宋体" w:cs="Arial"/>
              <w:shd w:val="clear" w:color="auto" w:fill="FFFFFF"/>
            </w:rPr>
            <w:t>较上年</w:t>
          </w:r>
          <w:r w:rsidRPr="00747F59">
            <w:rPr>
              <w:rFonts w:ascii="宋体" w:hAnsi="宋体" w:cs="Arial" w:hint="eastAsia"/>
              <w:shd w:val="clear" w:color="auto" w:fill="FFFFFF"/>
            </w:rPr>
            <w:t>同期</w:t>
          </w:r>
          <w:r w:rsidRPr="00B7232D">
            <w:rPr>
              <w:rFonts w:ascii="宋体" w:hAnsi="宋体" w:hint="eastAsia"/>
            </w:rPr>
            <w:t>增长</w:t>
          </w:r>
          <w:r>
            <w:rPr>
              <w:rFonts w:ascii="宋体" w:hAnsi="宋体" w:cs="Arial" w:hint="eastAsia"/>
              <w:shd w:val="clear" w:color="auto" w:fill="FFFFFF"/>
            </w:rPr>
            <w:t>37.2</w:t>
          </w:r>
          <w:r w:rsidRPr="00B7232D">
            <w:rPr>
              <w:rFonts w:ascii="宋体" w:hAnsi="宋体" w:cs="Arial" w:hint="eastAsia"/>
              <w:shd w:val="clear" w:color="auto" w:fill="FFFFFF"/>
            </w:rPr>
            <w:t>%至</w:t>
          </w:r>
          <w:r>
            <w:rPr>
              <w:rFonts w:ascii="宋体" w:hAnsi="宋体" w:cs="Arial" w:hint="eastAsia"/>
              <w:shd w:val="clear" w:color="auto" w:fill="FFFFFF"/>
            </w:rPr>
            <w:t>390</w:t>
          </w:r>
          <w:r w:rsidRPr="00B7232D">
            <w:rPr>
              <w:rFonts w:ascii="宋体" w:hAnsi="宋体" w:cs="Arial" w:hint="eastAsia"/>
              <w:shd w:val="clear" w:color="auto" w:fill="FFFFFF"/>
            </w:rPr>
            <w:t>万台。</w:t>
          </w:r>
        </w:p>
        <w:p w14:paraId="76D24DF8" w14:textId="77777777" w:rsidR="00C30E42" w:rsidRPr="00445C13" w:rsidRDefault="00C30E42" w:rsidP="00C30E42">
          <w:pPr>
            <w:spacing w:beforeLines="50" w:before="120" w:line="360" w:lineRule="exact"/>
            <w:ind w:firstLineChars="200" w:firstLine="420"/>
            <w:jc w:val="both"/>
            <w:rPr>
              <w:rFonts w:ascii="宋体" w:hAnsi="宋体" w:cs="Arial"/>
              <w:color w:val="000000" w:themeColor="text1"/>
              <w:shd w:val="clear" w:color="auto" w:fill="FFFFFF"/>
            </w:rPr>
          </w:pPr>
          <w:r w:rsidRPr="00445C13">
            <w:rPr>
              <w:rFonts w:ascii="宋体" w:hAnsi="宋体" w:cs="Arial"/>
              <w:color w:val="000000" w:themeColor="text1"/>
              <w:shd w:val="clear" w:color="auto" w:fill="FFFFFF"/>
            </w:rPr>
            <w:t>报告期内，洗地机</w:t>
          </w:r>
          <w:r w:rsidRPr="00445C13">
            <w:rPr>
              <w:rFonts w:ascii="宋体" w:hAnsi="宋体" w:cs="Arial" w:hint="eastAsia"/>
              <w:color w:val="000000" w:themeColor="text1"/>
              <w:shd w:val="clear" w:color="auto" w:fill="FFFFFF"/>
            </w:rPr>
            <w:t>市场</w:t>
          </w:r>
          <w:r w:rsidRPr="00445C13">
            <w:rPr>
              <w:rFonts w:ascii="宋体" w:hAnsi="宋体" w:cs="Arial"/>
              <w:color w:val="000000" w:themeColor="text1"/>
              <w:shd w:val="clear" w:color="auto" w:fill="FFFFFF"/>
            </w:rPr>
            <w:t>围绕</w:t>
          </w:r>
          <w:r w:rsidRPr="00445C13">
            <w:rPr>
              <w:rFonts w:ascii="宋体" w:hAnsi="宋体" w:cs="Arial" w:hint="eastAsia"/>
              <w:color w:val="000000" w:themeColor="text1"/>
              <w:shd w:val="clear" w:color="auto" w:fill="FFFFFF"/>
            </w:rPr>
            <w:t>日趋多元</w:t>
          </w:r>
          <w:r w:rsidRPr="00445C13">
            <w:rPr>
              <w:rFonts w:ascii="宋体" w:hAnsi="宋体" w:cs="Arial"/>
              <w:color w:val="000000" w:themeColor="text1"/>
              <w:shd w:val="clear" w:color="auto" w:fill="FFFFFF"/>
            </w:rPr>
            <w:t>的清洁需求，持续推进性能革新与智能升级。</w:t>
          </w:r>
          <w:r w:rsidRPr="00445C13">
            <w:rPr>
              <w:rFonts w:ascii="宋体" w:hAnsi="宋体" w:cs="Arial" w:hint="eastAsia"/>
              <w:color w:val="000000" w:themeColor="text1"/>
              <w:shd w:val="clear" w:color="auto" w:fill="FFFFFF"/>
            </w:rPr>
            <w:t>目</w:t>
          </w:r>
          <w:r w:rsidRPr="00445C13">
            <w:rPr>
              <w:rFonts w:ascii="宋体" w:hAnsi="宋体" w:cs="Arial"/>
              <w:color w:val="000000" w:themeColor="text1"/>
              <w:shd w:val="clear" w:color="auto" w:fill="FFFFFF"/>
            </w:rPr>
            <w:t>前</w:t>
          </w:r>
          <w:r>
            <w:rPr>
              <w:rFonts w:ascii="宋体" w:hAnsi="宋体" w:cs="Arial" w:hint="eastAsia"/>
              <w:color w:val="000000" w:themeColor="text1"/>
              <w:shd w:val="clear" w:color="auto" w:fill="FFFFFF"/>
            </w:rPr>
            <w:t>市场多数</w:t>
          </w:r>
          <w:r w:rsidRPr="00445C13">
            <w:rPr>
              <w:rFonts w:ascii="宋体" w:hAnsi="宋体" w:cs="Arial"/>
              <w:color w:val="000000" w:themeColor="text1"/>
              <w:shd w:val="clear" w:color="auto" w:fill="FFFFFF"/>
            </w:rPr>
            <w:t>洗地机</w:t>
          </w:r>
          <w:r>
            <w:rPr>
              <w:rFonts w:ascii="宋体" w:hAnsi="宋体" w:cs="Arial" w:hint="eastAsia"/>
              <w:color w:val="000000" w:themeColor="text1"/>
              <w:shd w:val="clear" w:color="auto" w:fill="FFFFFF"/>
            </w:rPr>
            <w:t>产品均</w:t>
          </w:r>
          <w:r w:rsidRPr="00445C13">
            <w:rPr>
              <w:rFonts w:ascii="宋体" w:hAnsi="宋体" w:cs="Arial"/>
              <w:color w:val="000000" w:themeColor="text1"/>
              <w:shd w:val="clear" w:color="auto" w:fill="FFFFFF"/>
            </w:rPr>
            <w:t>具备180</w:t>
          </w:r>
          <w:r w:rsidRPr="00445C13">
            <w:rPr>
              <w:rFonts w:ascii="宋体" w:hAnsi="宋体" w:cs="Arial" w:hint="eastAsia"/>
              <w:color w:val="000000" w:themeColor="text1"/>
              <w:shd w:val="clear" w:color="auto" w:fill="FFFFFF"/>
            </w:rPr>
            <w:t>°</w:t>
          </w:r>
          <w:r w:rsidRPr="00445C13">
            <w:rPr>
              <w:rFonts w:ascii="宋体" w:hAnsi="宋体" w:cs="Arial"/>
              <w:color w:val="000000" w:themeColor="text1"/>
              <w:shd w:val="clear" w:color="auto" w:fill="FFFFFF"/>
            </w:rPr>
            <w:t>躺平功能</w:t>
          </w:r>
          <w:r w:rsidRPr="00445C13">
            <w:rPr>
              <w:rFonts w:ascii="宋体" w:hAnsi="宋体" w:cs="Arial" w:hint="eastAsia"/>
              <w:color w:val="000000" w:themeColor="text1"/>
              <w:shd w:val="clear" w:color="auto" w:fill="FFFFFF"/>
            </w:rPr>
            <w:t>，</w:t>
          </w:r>
          <w:r w:rsidRPr="00445C13">
            <w:rPr>
              <w:rFonts w:ascii="宋体" w:hAnsi="宋体" w:cs="Arial"/>
              <w:color w:val="000000" w:themeColor="text1"/>
              <w:shd w:val="clear" w:color="auto" w:fill="FFFFFF"/>
            </w:rPr>
            <w:t>能够轻松深入家具底部等低矮空间，有效消除清洁死角，</w:t>
          </w:r>
          <w:r w:rsidRPr="00445C13">
            <w:rPr>
              <w:rFonts w:ascii="宋体" w:hAnsi="宋体" w:cs="Arial" w:hint="eastAsia"/>
              <w:color w:val="000000" w:themeColor="text1"/>
              <w:shd w:val="clear" w:color="auto" w:fill="FFFFFF"/>
            </w:rPr>
            <w:t>拓展清洁场景覆盖维度</w:t>
          </w:r>
          <w:r w:rsidRPr="00445C13">
            <w:rPr>
              <w:rFonts w:ascii="宋体" w:hAnsi="宋体" w:cs="Arial"/>
              <w:color w:val="000000" w:themeColor="text1"/>
              <w:shd w:val="clear" w:color="auto" w:fill="FFFFFF"/>
            </w:rPr>
            <w:t>。</w:t>
          </w:r>
          <w:r w:rsidRPr="00445C13">
            <w:rPr>
              <w:rFonts w:ascii="宋体" w:hAnsi="宋体" w:cs="Arial" w:hint="eastAsia"/>
              <w:color w:val="000000" w:themeColor="text1"/>
              <w:shd w:val="clear" w:color="auto" w:fill="FFFFFF"/>
            </w:rPr>
            <w:t>与此同时，</w:t>
          </w:r>
          <w:r w:rsidRPr="00445C13">
            <w:rPr>
              <w:rFonts w:ascii="宋体" w:hAnsi="宋体" w:cs="Arial"/>
              <w:color w:val="000000" w:themeColor="text1"/>
              <w:shd w:val="clear" w:color="auto" w:fill="FFFFFF"/>
            </w:rPr>
            <w:t>洗地机依托AI技术持续推进产品智能升级，涵盖AI智能感应与脏污识别、AI全向助力等技术，</w:t>
          </w:r>
          <w:r w:rsidRPr="00445C13">
            <w:rPr>
              <w:rFonts w:ascii="宋体" w:hAnsi="宋体" w:cs="Arial" w:hint="eastAsia"/>
              <w:color w:val="000000" w:themeColor="text1"/>
              <w:shd w:val="clear" w:color="auto" w:fill="FFFFFF"/>
            </w:rPr>
            <w:t>实现清洁效果与效率的双重优化，显著提升用户使用体验。</w:t>
          </w:r>
        </w:p>
        <w:p w14:paraId="7D0617D4" w14:textId="77777777" w:rsidR="00C30E42" w:rsidRPr="00445C13" w:rsidRDefault="00C30E42" w:rsidP="00C30E42">
          <w:pPr>
            <w:spacing w:beforeLines="50" w:before="120" w:line="360" w:lineRule="exact"/>
            <w:ind w:firstLineChars="200" w:firstLine="420"/>
            <w:jc w:val="both"/>
            <w:rPr>
              <w:rFonts w:ascii="宋体" w:hAnsi="宋体" w:cs="Arial"/>
              <w:color w:val="000000" w:themeColor="text1"/>
              <w:shd w:val="clear" w:color="auto" w:fill="FFFFFF"/>
            </w:rPr>
          </w:pPr>
          <w:r w:rsidRPr="00445C13">
            <w:rPr>
              <w:rFonts w:ascii="宋体" w:hAnsi="宋体" w:cs="Arial" w:hint="eastAsia"/>
              <w:color w:val="000000" w:themeColor="text1"/>
              <w:shd w:val="clear" w:color="auto" w:fill="FFFFFF"/>
            </w:rPr>
            <w:t>报告期内，洗地机线上零售均价为</w:t>
          </w:r>
          <w:r>
            <w:rPr>
              <w:rFonts w:ascii="宋体" w:hAnsi="宋体" w:cs="Arial" w:hint="eastAsia"/>
              <w:shd w:val="clear" w:color="auto" w:fill="FFFFFF"/>
            </w:rPr>
            <w:t>1,976</w:t>
          </w:r>
          <w:r w:rsidRPr="00445C13">
            <w:rPr>
              <w:rFonts w:ascii="宋体" w:hAnsi="宋体" w:cs="Arial" w:hint="eastAsia"/>
              <w:color w:val="000000" w:themeColor="text1"/>
              <w:shd w:val="clear" w:color="auto" w:fill="FFFFFF"/>
            </w:rPr>
            <w:t>元，线下零售均价为</w:t>
          </w:r>
          <w:r>
            <w:rPr>
              <w:rFonts w:ascii="宋体" w:hAnsi="宋体" w:cs="Arial" w:hint="eastAsia"/>
              <w:shd w:val="clear" w:color="auto" w:fill="FFFFFF"/>
            </w:rPr>
            <w:t>3,196</w:t>
          </w:r>
          <w:r w:rsidRPr="00445C13">
            <w:rPr>
              <w:rFonts w:ascii="宋体" w:hAnsi="宋体" w:cs="Arial" w:hint="eastAsia"/>
              <w:color w:val="000000" w:themeColor="text1"/>
              <w:shd w:val="clear" w:color="auto" w:fill="FFFFFF"/>
            </w:rPr>
            <w:t>元。从价格段分布来看，洗地机市场</w:t>
          </w:r>
          <w:r>
            <w:rPr>
              <w:rFonts w:ascii="宋体" w:hAnsi="宋体" w:cs="Arial" w:hint="eastAsia"/>
              <w:color w:val="000000" w:themeColor="text1"/>
              <w:shd w:val="clear" w:color="auto" w:fill="FFFFFF"/>
            </w:rPr>
            <w:t>主销</w:t>
          </w:r>
          <w:r w:rsidRPr="00445C13">
            <w:rPr>
              <w:rFonts w:ascii="宋体" w:hAnsi="宋体" w:cs="Arial" w:hint="eastAsia"/>
              <w:color w:val="000000" w:themeColor="text1"/>
              <w:shd w:val="clear" w:color="auto" w:fill="FFFFFF"/>
            </w:rPr>
            <w:t>价格段为</w:t>
          </w:r>
          <w:r>
            <w:rPr>
              <w:rFonts w:ascii="宋体" w:hAnsi="宋体" w:cs="Arial" w:hint="eastAsia"/>
              <w:color w:val="000000" w:themeColor="text1"/>
              <w:shd w:val="clear" w:color="auto" w:fill="FFFFFF"/>
            </w:rPr>
            <w:t>1,500-3,000元</w:t>
          </w:r>
          <w:r w:rsidRPr="00445C13">
            <w:rPr>
              <w:rFonts w:ascii="宋体" w:hAnsi="宋体" w:cs="Arial" w:hint="eastAsia"/>
              <w:color w:val="000000" w:themeColor="text1"/>
              <w:shd w:val="clear" w:color="auto" w:fill="FFFFFF"/>
            </w:rPr>
            <w:t>，占据国内线上</w:t>
          </w:r>
          <w:r>
            <w:rPr>
              <w:rFonts w:ascii="宋体" w:hAnsi="宋体" w:cs="Arial" w:hint="eastAsia"/>
              <w:color w:val="000000" w:themeColor="text1"/>
              <w:shd w:val="clear" w:color="auto" w:fill="FFFFFF"/>
            </w:rPr>
            <w:t>近七成</w:t>
          </w:r>
          <w:r w:rsidRPr="00445C13">
            <w:rPr>
              <w:rFonts w:ascii="宋体" w:hAnsi="宋体" w:cs="Arial" w:hint="eastAsia"/>
              <w:color w:val="000000" w:themeColor="text1"/>
              <w:shd w:val="clear" w:color="auto" w:fill="FFFFFF"/>
            </w:rPr>
            <w:t>的零售额份额，持续推动洗地机在大众消费市场的加速渗透与普及。</w:t>
          </w:r>
        </w:p>
        <w:p w14:paraId="5AEAFCD6" w14:textId="77777777" w:rsidR="00F37B16" w:rsidRDefault="00C30E42" w:rsidP="001030AB">
          <w:pPr>
            <w:spacing w:beforeLines="50" w:before="120" w:line="360" w:lineRule="exact"/>
            <w:ind w:firstLineChars="200" w:firstLine="420"/>
            <w:jc w:val="both"/>
            <w:rPr>
              <w:rFonts w:ascii="宋体" w:hAnsi="宋体" w:cs="Arial"/>
              <w:color w:val="000000" w:themeColor="text1"/>
              <w:shd w:val="clear" w:color="auto" w:fill="FFFFFF"/>
            </w:rPr>
            <w:sectPr w:rsidR="00F37B16" w:rsidSect="00994F44">
              <w:pgSz w:w="11906" w:h="16838"/>
              <w:pgMar w:top="1525" w:right="1276" w:bottom="1440" w:left="1797" w:header="851" w:footer="992" w:gutter="0"/>
              <w:cols w:space="425"/>
              <w:docGrid w:linePitch="312"/>
            </w:sectPr>
          </w:pPr>
          <w:r w:rsidRPr="00C51D69">
            <w:rPr>
              <w:rFonts w:ascii="宋体" w:hAnsi="宋体" w:cs="Arial" w:hint="eastAsia"/>
              <w:color w:val="000000" w:themeColor="text1"/>
              <w:shd w:val="clear" w:color="auto" w:fill="FFFFFF"/>
            </w:rPr>
            <w:t>奥维云网（AVC）数据显示，自2019年起，国内洗地机市场累计已有373家品牌涌现。然而，随着市场竞争格局的演变和行业发展趋势的调整，洗地机品牌数量持续收缩，报告期内月均动销数量仅为90家。截至报告期末，前三品牌占据洗地机线上市场68.7%的零售额份额。</w:t>
          </w:r>
        </w:p>
        <w:p w14:paraId="7159D616" w14:textId="6CA17BC7" w:rsidR="00C30E42" w:rsidRPr="00F37B16" w:rsidRDefault="00F37B16" w:rsidP="00F37B16">
          <w:pPr>
            <w:spacing w:beforeLines="50" w:before="120"/>
            <w:rPr>
              <w:rFonts w:ascii="宋体" w:hAnsi="宋体"/>
              <w:color w:val="000000" w:themeColor="text1"/>
            </w:rPr>
          </w:pPr>
          <w:r>
            <w:rPr>
              <w:rFonts w:ascii="宋体" w:hAnsi="宋体" w:cs="Arial" w:hint="eastAsia"/>
              <w:color w:val="000000" w:themeColor="text1"/>
              <w:shd w:val="clear" w:color="auto" w:fill="FFFFFF"/>
            </w:rPr>
            <w:lastRenderedPageBreak/>
            <w:t>（二）</w:t>
          </w:r>
          <w:r w:rsidR="00C30E42" w:rsidRPr="00F37B16">
            <w:rPr>
              <w:rFonts w:ascii="宋体" w:hAnsi="宋体" w:hint="eastAsia"/>
              <w:color w:val="000000" w:themeColor="text1"/>
            </w:rPr>
            <w:t>主营业务</w:t>
          </w:r>
        </w:p>
        <w:p w14:paraId="1E7710CA" w14:textId="4967E21A" w:rsidR="00C30E42" w:rsidRPr="00445C13" w:rsidRDefault="00C30E42" w:rsidP="00C30E42">
          <w:pPr>
            <w:spacing w:beforeLines="50" w:before="120" w:line="360" w:lineRule="exact"/>
            <w:ind w:firstLineChars="200" w:firstLine="420"/>
            <w:jc w:val="both"/>
            <w:rPr>
              <w:rFonts w:ascii="宋体" w:hAnsi="宋体"/>
              <w:color w:val="000000" w:themeColor="text1"/>
            </w:rPr>
          </w:pPr>
          <w:r w:rsidRPr="00445C13">
            <w:rPr>
              <w:rFonts w:ascii="宋体" w:hAnsi="宋体" w:hint="eastAsia"/>
              <w:color w:val="000000" w:themeColor="text1"/>
            </w:rPr>
            <w:t>自1998年成立以来，公司始终致力于技术研发和品类创新，通过前瞻性的技术布局和敢为人先的市场探索，打造源自中国面向全球的消费科技品牌。经过20余年的发展，公司已成为全球家用服务机器人和智能生活电器行业的引领者，旗下科沃斯品牌服务机器人及添可品牌智能生活电器产品在国内外市场均取得不俗的消费者口碑和业绩表现，成功构建了科沃斯加添可双轮驱动的业务模式。此外，公司还积极投入</w:t>
          </w:r>
          <w:r>
            <w:rPr>
              <w:rFonts w:ascii="宋体" w:hAnsi="宋体" w:hint="eastAsia"/>
              <w:color w:val="000000" w:themeColor="text1"/>
            </w:rPr>
            <w:t>下一代具身</w:t>
          </w:r>
          <w:r w:rsidR="00857DFF">
            <w:rPr>
              <w:rFonts w:ascii="宋体" w:hAnsi="宋体" w:hint="eastAsia"/>
              <w:color w:val="000000" w:themeColor="text1"/>
            </w:rPr>
            <w:t>服务</w:t>
          </w:r>
          <w:r>
            <w:rPr>
              <w:rFonts w:ascii="宋体" w:hAnsi="宋体" w:hint="eastAsia"/>
              <w:color w:val="000000" w:themeColor="text1"/>
            </w:rPr>
            <w:t>机器人</w:t>
          </w:r>
          <w:r w:rsidRPr="00445C13">
            <w:rPr>
              <w:rFonts w:ascii="宋体" w:hAnsi="宋体" w:hint="eastAsia"/>
              <w:color w:val="000000" w:themeColor="text1"/>
            </w:rPr>
            <w:t>的研发和</w:t>
          </w:r>
          <w:r>
            <w:rPr>
              <w:rFonts w:ascii="宋体" w:hAnsi="宋体" w:hint="eastAsia"/>
              <w:color w:val="000000" w:themeColor="text1"/>
            </w:rPr>
            <w:t>定义</w:t>
          </w:r>
          <w:r w:rsidRPr="00445C13">
            <w:rPr>
              <w:rFonts w:ascii="宋体" w:hAnsi="宋体" w:hint="eastAsia"/>
              <w:color w:val="000000" w:themeColor="text1"/>
            </w:rPr>
            <w:t>，力争通过</w:t>
          </w:r>
          <w:r>
            <w:rPr>
              <w:rFonts w:ascii="宋体" w:hAnsi="宋体" w:hint="eastAsia"/>
              <w:color w:val="000000" w:themeColor="text1"/>
            </w:rPr>
            <w:t>基于大模型的智能决策系统以及更全面的本体执行能力，拓展服务机器人全新的应用场景和用户价值</w:t>
          </w:r>
          <w:r w:rsidRPr="00445C13">
            <w:rPr>
              <w:rFonts w:ascii="宋体" w:hAnsi="宋体"/>
              <w:color w:val="000000" w:themeColor="text1"/>
            </w:rPr>
            <w:t>。</w:t>
          </w:r>
        </w:p>
        <w:p w14:paraId="58CBE687" w14:textId="77777777" w:rsidR="00C30E42" w:rsidRPr="00445C13" w:rsidRDefault="00C30E42" w:rsidP="00C30E42">
          <w:pPr>
            <w:spacing w:beforeLines="50" w:before="120" w:line="360" w:lineRule="exact"/>
            <w:ind w:firstLineChars="200" w:firstLine="422"/>
            <w:jc w:val="both"/>
            <w:rPr>
              <w:rFonts w:ascii="宋体" w:hAnsi="宋体" w:cs="Arial"/>
              <w:color w:val="000000" w:themeColor="text1"/>
              <w:shd w:val="clear" w:color="auto" w:fill="FFFFFF"/>
            </w:rPr>
          </w:pPr>
          <w:r w:rsidRPr="00445C13">
            <w:rPr>
              <w:rFonts w:ascii="宋体" w:hAnsi="宋体" w:hint="eastAsia"/>
              <w:b/>
              <w:color w:val="000000" w:themeColor="text1"/>
            </w:rPr>
            <w:t>科沃斯品牌服务机器人</w:t>
          </w:r>
        </w:p>
        <w:p w14:paraId="2157BE62" w14:textId="77777777" w:rsidR="00C30E42" w:rsidRPr="00445C13" w:rsidRDefault="00C30E42" w:rsidP="00C30E42">
          <w:pPr>
            <w:spacing w:beforeLines="50" w:before="120" w:line="360" w:lineRule="exact"/>
            <w:ind w:firstLineChars="200" w:firstLine="420"/>
            <w:jc w:val="both"/>
            <w:rPr>
              <w:rFonts w:ascii="宋体" w:hAnsi="宋体"/>
              <w:color w:val="000000" w:themeColor="text1"/>
            </w:rPr>
          </w:pPr>
          <w:r w:rsidRPr="00445C13">
            <w:rPr>
              <w:rFonts w:ascii="宋体" w:hAnsi="宋体" w:hint="eastAsia"/>
              <w:color w:val="000000" w:themeColor="text1"/>
            </w:rPr>
            <w:t>公司深耕服务机器人使用场景及体验的洞察与分析，专注于研发、设计和制造全球领先的家用、商用服务机器人解决方案，推动高品质的智能生活、生产方式。基于多年在服务机器人领域的研发投入和技术积淀，公司引领开发了包括扫地机器人、擦窗机器人和空气净化机器人等在内的多款针对家庭地面清洁与环境健康的服务机器人，以及针对庭院护理场景的割草机器人。通过自主建图、移动导航、三维避障、AI环境语义识别等先进智能技术的开发应用，叠加持续的功能创新，让机器人代替人力，为消费者摆脱家务困扰，提供更加整洁美好的居住环境。公司以“让机器人服务每个人”为使命，在巩固国内市场龙头地位的同时，成功进入并拓展美、欧、日等主流海外市场，成为全球性的家庭服务机器人品牌。</w:t>
          </w:r>
        </w:p>
        <w:p w14:paraId="3E2F7A50" w14:textId="77777777" w:rsidR="00C30E42" w:rsidRPr="00445C13" w:rsidRDefault="00C30E42" w:rsidP="00C30E42">
          <w:pPr>
            <w:spacing w:beforeLines="50" w:before="120" w:line="360" w:lineRule="exact"/>
            <w:ind w:firstLineChars="200" w:firstLine="420"/>
            <w:jc w:val="both"/>
            <w:rPr>
              <w:rFonts w:ascii="宋体" w:hAnsi="宋体"/>
              <w:color w:val="000000" w:themeColor="text1"/>
            </w:rPr>
          </w:pPr>
          <w:r w:rsidRPr="00445C13">
            <w:rPr>
              <w:rFonts w:ascii="宋体" w:hAnsi="宋体" w:hint="eastAsia"/>
              <w:color w:val="000000" w:themeColor="text1"/>
            </w:rPr>
            <w:t>同时，公司</w:t>
          </w:r>
          <w:r>
            <w:rPr>
              <w:rFonts w:ascii="宋体" w:hAnsi="宋体" w:hint="eastAsia"/>
              <w:color w:val="000000" w:themeColor="text1"/>
            </w:rPr>
            <w:t>积极布局下一代具身机器人相关产业链和本体研发及产品定义，通过对外投资和内部研发双向并行的方式构建具身机器人关键产业链和技术要素，为适时推出具身相关产品奠定基础。</w:t>
          </w:r>
        </w:p>
        <w:p w14:paraId="3E741831" w14:textId="77777777" w:rsidR="00C30E42" w:rsidRPr="00445C13" w:rsidRDefault="00C30E42" w:rsidP="00C30E42">
          <w:pPr>
            <w:spacing w:beforeLines="50" w:before="120" w:line="360" w:lineRule="exact"/>
            <w:ind w:firstLineChars="200" w:firstLine="422"/>
            <w:jc w:val="both"/>
            <w:rPr>
              <w:rFonts w:ascii="宋体" w:hAnsi="宋体"/>
              <w:b/>
              <w:color w:val="000000" w:themeColor="text1"/>
            </w:rPr>
          </w:pPr>
          <w:r w:rsidRPr="00445C13">
            <w:rPr>
              <w:rFonts w:ascii="宋体" w:hAnsi="宋体" w:hint="eastAsia"/>
              <w:b/>
              <w:color w:val="000000" w:themeColor="text1"/>
            </w:rPr>
            <w:t>添可品牌智能生活电器</w:t>
          </w:r>
        </w:p>
        <w:p w14:paraId="06D0F46F" w14:textId="77777777" w:rsidR="00C30E42" w:rsidRPr="00445C13" w:rsidRDefault="00C30E42" w:rsidP="00C30E42">
          <w:pPr>
            <w:spacing w:beforeLines="50" w:before="120" w:line="360" w:lineRule="exact"/>
            <w:ind w:firstLineChars="200" w:firstLine="420"/>
            <w:jc w:val="both"/>
            <w:rPr>
              <w:rFonts w:ascii="宋体" w:hAnsi="宋体"/>
              <w:color w:val="000000" w:themeColor="text1"/>
            </w:rPr>
          </w:pPr>
          <w:r w:rsidRPr="00445C13">
            <w:rPr>
              <w:rFonts w:ascii="宋体" w:hAnsi="宋体" w:hint="eastAsia"/>
              <w:color w:val="000000" w:themeColor="text1"/>
            </w:rPr>
            <w:t>自2019年首次推出后，公司添可高端智能生活电器品牌业务依托公司深厚的技术积累和对市场需求的敏锐洞察，通过品类创新和产品迭代取得了快速的发展。旗下芙万品牌洗地机综合公司在数字无刷电机、传感器和微控制等多方面的技术储备，创造性地在传统手持无线推杆吸尘器基础上实现扫吸拖一体及自动清洁功能，重新定义了手持地面清洁电器，一经推出即获得国内外用户的一致好评，推动了添可品牌业务的高速成长，为公司在服务机器人业务基础上打造了全新的增长引擎。秉承“以智能科技创造梦想生活”的品牌使命，添可品牌将围绕人与环境、人与健康、人与美食等方向持续进行品类创新，通过物联网技术为全球用户构建洁净、健康、舒适的家居生活。</w:t>
          </w:r>
        </w:p>
        <w:p w14:paraId="193DF7A1" w14:textId="77777777" w:rsidR="00C30E42" w:rsidRPr="00445C13" w:rsidRDefault="00C30E42" w:rsidP="00C30E42">
          <w:pPr>
            <w:spacing w:beforeLines="50" w:before="120" w:line="360" w:lineRule="exact"/>
            <w:ind w:firstLineChars="200" w:firstLine="422"/>
            <w:jc w:val="both"/>
            <w:rPr>
              <w:rFonts w:ascii="宋体" w:hAnsi="宋体"/>
              <w:b/>
              <w:color w:val="000000" w:themeColor="text1"/>
            </w:rPr>
          </w:pPr>
          <w:r w:rsidRPr="00445C13">
            <w:rPr>
              <w:rFonts w:ascii="宋体" w:hAnsi="宋体" w:hint="eastAsia"/>
              <w:b/>
              <w:color w:val="000000" w:themeColor="text1"/>
            </w:rPr>
            <w:t>清洁类电器代工</w:t>
          </w:r>
        </w:p>
        <w:p w14:paraId="32EE0FD4" w14:textId="7951A2E4" w:rsidR="00CB73A4" w:rsidRPr="00445C13" w:rsidRDefault="00C30E42" w:rsidP="00C30E42">
          <w:pPr>
            <w:spacing w:beforeLines="50" w:before="120" w:line="360" w:lineRule="exact"/>
            <w:ind w:firstLineChars="200" w:firstLine="420"/>
            <w:jc w:val="both"/>
            <w:rPr>
              <w:rFonts w:ascii="宋体" w:hAnsi="宋体"/>
              <w:color w:val="000000" w:themeColor="text1"/>
            </w:rPr>
          </w:pPr>
          <w:r w:rsidRPr="00445C13">
            <w:rPr>
              <w:rFonts w:ascii="宋体" w:hAnsi="宋体" w:hint="eastAsia"/>
              <w:color w:val="000000" w:themeColor="text1"/>
            </w:rPr>
            <w:t>作为公司1998年成立起持续至今的业务，公司通过不断的设计创新和精益制造为国际知名清洁电器品牌提供OEM/ODM代工服务。</w:t>
          </w:r>
        </w:p>
      </w:sdtContent>
    </w:sdt>
    <w:p w14:paraId="60A773EF" w14:textId="77777777" w:rsidR="007F1ED8" w:rsidRDefault="007F1ED8">
      <w:pPr>
        <w:rPr>
          <w:color w:val="000000" w:themeColor="text1"/>
        </w:rPr>
      </w:pPr>
    </w:p>
    <w:p w14:paraId="13178FA3" w14:textId="77777777" w:rsidR="007F1ED8" w:rsidRDefault="00FD7238">
      <w:pPr>
        <w:rPr>
          <w:rFonts w:ascii="Calibri" w:hAnsi="Calibri" w:cs="Times New Roman"/>
          <w:bCs/>
          <w:kern w:val="2"/>
        </w:rPr>
      </w:pPr>
      <w:bookmarkStart w:id="31" w:name="_Hlk188285089"/>
      <w:bookmarkStart w:id="32" w:name="_Hlk199506625"/>
      <w:r>
        <w:rPr>
          <w:rFonts w:ascii="Calibri" w:hAnsi="Calibri" w:cs="Times New Roman" w:hint="eastAsia"/>
          <w:kern w:val="2"/>
        </w:rPr>
        <w:t>报告期内公司新增重要非主营业务的说明</w:t>
      </w:r>
    </w:p>
    <w:sdt>
      <w:sdtPr>
        <w:rPr>
          <w:rFonts w:hint="eastAsia"/>
        </w:rPr>
        <w:alias w:val="是否适用：报告期内公司新增重要非主营业务的说明[双击切换]"/>
        <w:tag w:val="_GBC_c777ca3f625d446a99f6adbd4267c48a"/>
        <w:id w:val="-4128759"/>
        <w:placeholder>
          <w:docPart w:val="GBC22222222222222222222222222222"/>
        </w:placeholder>
      </w:sdtPr>
      <w:sdtEndPr/>
      <w:sdtContent>
        <w:p w14:paraId="1002C19E" w14:textId="013140B1" w:rsidR="007F1ED8" w:rsidRDefault="00FD7238" w:rsidP="007D0AC2">
          <w:r>
            <w:rPr>
              <w:rFonts w:ascii="宋体" w:hAnsi="宋体" w:hint="eastAsia"/>
            </w:rPr>
            <w:fldChar w:fldCharType="begin"/>
          </w:r>
          <w:r w:rsidR="007D0AC2">
            <w:rPr>
              <w:rFonts w:ascii="宋体" w:hAnsi="宋体" w:hint="eastAsia"/>
            </w:rPr>
            <w:instrText xml:space="preserve"> MACROBUTTON  SnrToggleCheckbox □适用 </w:instrText>
          </w:r>
          <w:r>
            <w:rPr>
              <w:rFonts w:ascii="宋体" w:hAnsi="宋体" w:hint="eastAsia"/>
            </w:rPr>
            <w:fldChar w:fldCharType="end"/>
          </w:r>
          <w:r>
            <w:rPr>
              <w:rFonts w:ascii="宋体" w:hAnsi="宋体" w:hint="eastAsia"/>
            </w:rPr>
            <w:fldChar w:fldCharType="begin"/>
          </w:r>
          <w:r w:rsidR="007D0AC2">
            <w:rPr>
              <w:rFonts w:ascii="宋体" w:hAnsi="宋体" w:hint="eastAsia"/>
            </w:rPr>
            <w:instrText xml:space="preserve"> MACROBUTTON  SnrToggleCheckbox √不适用 </w:instrText>
          </w:r>
          <w:r>
            <w:rPr>
              <w:rFonts w:ascii="宋体" w:hAnsi="宋体" w:hint="eastAsia"/>
            </w:rPr>
            <w:fldChar w:fldCharType="end"/>
          </w:r>
        </w:p>
      </w:sdtContent>
    </w:sdt>
    <w:p w14:paraId="54CA9507" w14:textId="598BF263" w:rsidR="007F1ED8" w:rsidRDefault="007F1ED8"/>
    <w:bookmarkEnd w:id="31"/>
    <w:bookmarkEnd w:id="32"/>
    <w:p w14:paraId="7AC40415" w14:textId="7DA71668" w:rsidR="007F1ED8" w:rsidRDefault="00FD7238">
      <w:pPr>
        <w:pStyle w:val="2"/>
        <w:numPr>
          <w:ilvl w:val="0"/>
          <w:numId w:val="69"/>
        </w:numPr>
        <w:tabs>
          <w:tab w:val="left" w:pos="426"/>
        </w:tabs>
        <w:ind w:left="0" w:firstLine="0"/>
        <w:jc w:val="left"/>
        <w:rPr>
          <w:rFonts w:ascii="宋体" w:hAnsi="宋体"/>
          <w:color w:val="000000" w:themeColor="text1"/>
        </w:rPr>
      </w:pPr>
      <w:r>
        <w:rPr>
          <w:rFonts w:ascii="宋体" w:hAnsi="宋体" w:hint="eastAsia"/>
          <w:color w:val="000000" w:themeColor="text1"/>
        </w:rPr>
        <w:lastRenderedPageBreak/>
        <w:t>经营情况的讨论与分析</w:t>
      </w:r>
    </w:p>
    <w:sdt>
      <w:sdtPr>
        <w:rPr>
          <w:rFonts w:hint="eastAsia"/>
          <w:color w:val="000000" w:themeColor="text1"/>
        </w:rPr>
        <w:alias w:val="管理层讨论与分析"/>
        <w:tag w:val="_GBC_886258ec69e240da99b57ac102afbda6"/>
        <w:id w:val="-146367406"/>
        <w:placeholder>
          <w:docPart w:val="GBC22222222222222222222222222222"/>
        </w:placeholder>
      </w:sdtPr>
      <w:sdtEndPr>
        <w:rPr>
          <w:rFonts w:ascii="宋体" w:hAnsi="宋体"/>
        </w:rPr>
      </w:sdtEndPr>
      <w:sdtContent>
        <w:p w14:paraId="1D6F6EF4" w14:textId="3C07DA0F" w:rsidR="005755B0" w:rsidRPr="00AC2960" w:rsidRDefault="005755B0" w:rsidP="005755B0">
          <w:pPr>
            <w:tabs>
              <w:tab w:val="left" w:pos="5670"/>
            </w:tabs>
            <w:spacing w:beforeLines="50" w:before="120" w:line="360" w:lineRule="exact"/>
            <w:ind w:firstLineChars="200" w:firstLine="420"/>
            <w:jc w:val="both"/>
            <w:rPr>
              <w:rFonts w:ascii="宋体" w:hAnsi="宋体"/>
              <w:color w:val="000000" w:themeColor="text1"/>
            </w:rPr>
          </w:pPr>
          <w:r w:rsidRPr="00AC2960">
            <w:rPr>
              <w:rFonts w:ascii="宋体" w:hAnsi="宋体" w:hint="eastAsia"/>
              <w:color w:val="000000" w:themeColor="text1"/>
            </w:rPr>
            <w:t>202</w:t>
          </w:r>
          <w:r w:rsidR="00AF17CB" w:rsidRPr="00AC2960">
            <w:rPr>
              <w:rFonts w:ascii="宋体" w:hAnsi="宋体" w:hint="eastAsia"/>
              <w:color w:val="000000" w:themeColor="text1"/>
            </w:rPr>
            <w:t>5</w:t>
          </w:r>
          <w:r w:rsidRPr="00AC2960">
            <w:rPr>
              <w:rFonts w:ascii="宋体" w:hAnsi="宋体" w:hint="eastAsia"/>
              <w:color w:val="000000" w:themeColor="text1"/>
            </w:rPr>
            <w:t>年上半年，公司总收入</w:t>
          </w:r>
          <w:r w:rsidR="00925366" w:rsidRPr="00AC2960">
            <w:rPr>
              <w:rFonts w:ascii="宋体" w:hAnsi="宋体" w:hint="eastAsia"/>
              <w:color w:val="000000" w:themeColor="text1"/>
            </w:rPr>
            <w:t>8</w:t>
          </w:r>
          <w:r w:rsidR="00681CCD">
            <w:rPr>
              <w:rFonts w:ascii="宋体" w:hAnsi="宋体" w:hint="eastAsia"/>
              <w:color w:val="000000" w:themeColor="text1"/>
            </w:rPr>
            <w:t>6.76</w:t>
          </w:r>
          <w:r w:rsidRPr="00AC2960">
            <w:rPr>
              <w:rFonts w:ascii="宋体" w:hAnsi="宋体" w:hint="eastAsia"/>
              <w:color w:val="000000" w:themeColor="text1"/>
            </w:rPr>
            <w:t>亿元人民币，较上年同期</w:t>
          </w:r>
          <w:r w:rsidR="00AF17CB" w:rsidRPr="00AC2960">
            <w:rPr>
              <w:rFonts w:ascii="宋体" w:hAnsi="宋体" w:hint="eastAsia"/>
              <w:color w:val="000000" w:themeColor="text1"/>
            </w:rPr>
            <w:t>增长</w:t>
          </w:r>
          <w:r w:rsidR="00C41E01" w:rsidRPr="00AC2960">
            <w:rPr>
              <w:rFonts w:ascii="宋体" w:hAnsi="宋体" w:hint="eastAsia"/>
              <w:color w:val="000000" w:themeColor="text1"/>
            </w:rPr>
            <w:t>2</w:t>
          </w:r>
          <w:r w:rsidR="00681CCD">
            <w:rPr>
              <w:rFonts w:ascii="宋体" w:hAnsi="宋体" w:hint="eastAsia"/>
              <w:color w:val="000000" w:themeColor="text1"/>
            </w:rPr>
            <w:t>4.37</w:t>
          </w:r>
          <w:r w:rsidRPr="00AC2960">
            <w:rPr>
              <w:rFonts w:ascii="宋体" w:hAnsi="宋体" w:hint="eastAsia"/>
              <w:color w:val="000000" w:themeColor="text1"/>
            </w:rPr>
            <w:t>%，归属于上市公司股东的净利润</w:t>
          </w:r>
          <w:r w:rsidR="00C41E01" w:rsidRPr="00AC2960">
            <w:rPr>
              <w:rFonts w:ascii="宋体" w:hAnsi="宋体" w:hint="eastAsia"/>
              <w:color w:val="000000" w:themeColor="text1"/>
            </w:rPr>
            <w:t>9.7</w:t>
          </w:r>
          <w:r w:rsidR="00CB165C">
            <w:rPr>
              <w:rFonts w:ascii="宋体" w:hAnsi="宋体" w:hint="eastAsia"/>
              <w:color w:val="000000" w:themeColor="text1"/>
            </w:rPr>
            <w:t>9</w:t>
          </w:r>
          <w:r w:rsidRPr="00AC2960">
            <w:rPr>
              <w:rFonts w:ascii="宋体" w:hAnsi="宋体" w:hint="eastAsia"/>
              <w:color w:val="000000" w:themeColor="text1"/>
            </w:rPr>
            <w:t>亿元人民币，较上年同期增长</w:t>
          </w:r>
          <w:r w:rsidR="00C41E01" w:rsidRPr="00AC2960">
            <w:rPr>
              <w:rFonts w:ascii="宋体" w:hAnsi="宋体" w:hint="eastAsia"/>
              <w:color w:val="000000" w:themeColor="text1"/>
            </w:rPr>
            <w:t>60.</w:t>
          </w:r>
          <w:r w:rsidR="00CB165C">
            <w:rPr>
              <w:rFonts w:ascii="宋体" w:hAnsi="宋体" w:hint="eastAsia"/>
              <w:color w:val="000000" w:themeColor="text1"/>
            </w:rPr>
            <w:t>84</w:t>
          </w:r>
          <w:r w:rsidRPr="00AC2960">
            <w:rPr>
              <w:rFonts w:ascii="宋体" w:hAnsi="宋体" w:hint="eastAsia"/>
              <w:color w:val="000000" w:themeColor="text1"/>
            </w:rPr>
            <w:t>%。其中，科沃斯品牌服务机器人销售收入</w:t>
          </w:r>
          <w:r w:rsidR="00AF5816">
            <w:rPr>
              <w:rFonts w:ascii="宋体" w:hAnsi="宋体" w:hint="eastAsia"/>
              <w:color w:val="000000" w:themeColor="text1"/>
            </w:rPr>
            <w:t>4</w:t>
          </w:r>
          <w:r w:rsidR="004A37A4">
            <w:rPr>
              <w:rFonts w:ascii="宋体" w:hAnsi="宋体" w:hint="eastAsia"/>
              <w:color w:val="000000" w:themeColor="text1"/>
            </w:rPr>
            <w:t>8.05</w:t>
          </w:r>
          <w:r w:rsidRPr="00AC2960">
            <w:rPr>
              <w:rFonts w:ascii="宋体" w:hAnsi="宋体" w:hint="eastAsia"/>
              <w:color w:val="000000" w:themeColor="text1"/>
            </w:rPr>
            <w:t>亿元人民币，占全部收入的</w:t>
          </w:r>
          <w:r w:rsidR="006152D0">
            <w:rPr>
              <w:rFonts w:ascii="宋体" w:hAnsi="宋体" w:hint="eastAsia"/>
              <w:color w:val="000000" w:themeColor="text1"/>
            </w:rPr>
            <w:t>55.</w:t>
          </w:r>
          <w:r w:rsidR="001F68C3">
            <w:rPr>
              <w:rFonts w:ascii="宋体" w:hAnsi="宋体" w:hint="eastAsia"/>
              <w:color w:val="000000" w:themeColor="text1"/>
            </w:rPr>
            <w:t>39</w:t>
          </w:r>
          <w:r w:rsidRPr="00AC2960">
            <w:rPr>
              <w:rFonts w:ascii="宋体" w:hAnsi="宋体" w:hint="eastAsia"/>
              <w:color w:val="000000" w:themeColor="text1"/>
            </w:rPr>
            <w:t>%；添可品牌高端智能生活电器销售收入</w:t>
          </w:r>
          <w:r w:rsidR="006152D0">
            <w:rPr>
              <w:rFonts w:ascii="宋体" w:hAnsi="宋体" w:hint="eastAsia"/>
              <w:color w:val="000000" w:themeColor="text1"/>
            </w:rPr>
            <w:t>3</w:t>
          </w:r>
          <w:r w:rsidR="001F68C3">
            <w:rPr>
              <w:rFonts w:ascii="宋体" w:hAnsi="宋体" w:hint="eastAsia"/>
              <w:color w:val="000000" w:themeColor="text1"/>
            </w:rPr>
            <w:t>6.61</w:t>
          </w:r>
          <w:r w:rsidRPr="00AC2960">
            <w:rPr>
              <w:rFonts w:ascii="宋体" w:hAnsi="宋体" w:hint="eastAsia"/>
              <w:color w:val="000000" w:themeColor="text1"/>
            </w:rPr>
            <w:t>亿元人民币，占全部收入的</w:t>
          </w:r>
          <w:r w:rsidR="006152D0">
            <w:rPr>
              <w:rFonts w:ascii="宋体" w:hAnsi="宋体" w:hint="eastAsia"/>
              <w:color w:val="000000" w:themeColor="text1"/>
            </w:rPr>
            <w:t>4</w:t>
          </w:r>
          <w:r w:rsidR="001F68C3">
            <w:rPr>
              <w:rFonts w:ascii="宋体" w:hAnsi="宋体" w:hint="eastAsia"/>
              <w:color w:val="000000" w:themeColor="text1"/>
            </w:rPr>
            <w:t>2.19</w:t>
          </w:r>
          <w:r w:rsidRPr="00AC2960">
            <w:rPr>
              <w:rFonts w:ascii="宋体" w:hAnsi="宋体" w:hint="eastAsia"/>
              <w:color w:val="000000" w:themeColor="text1"/>
            </w:rPr>
            <w:t>%。科沃斯及添可两大自有品牌业务收入合计达</w:t>
          </w:r>
          <w:r w:rsidR="00D85C91">
            <w:rPr>
              <w:rFonts w:ascii="宋体" w:hAnsi="宋体" w:hint="eastAsia"/>
              <w:color w:val="000000" w:themeColor="text1"/>
            </w:rPr>
            <w:t>8</w:t>
          </w:r>
          <w:r w:rsidR="001F68C3">
            <w:rPr>
              <w:rFonts w:ascii="宋体" w:hAnsi="宋体" w:hint="eastAsia"/>
              <w:color w:val="000000" w:themeColor="text1"/>
            </w:rPr>
            <w:t>4.66</w:t>
          </w:r>
          <w:r w:rsidRPr="00AC2960">
            <w:rPr>
              <w:rFonts w:ascii="宋体" w:hAnsi="宋体" w:hint="eastAsia"/>
              <w:color w:val="000000" w:themeColor="text1"/>
            </w:rPr>
            <w:t>亿元人民币，占公司报告期总收入的</w:t>
          </w:r>
          <w:r w:rsidR="00D85C91">
            <w:rPr>
              <w:rFonts w:ascii="宋体" w:hAnsi="宋体" w:hint="eastAsia"/>
              <w:color w:val="000000" w:themeColor="text1"/>
            </w:rPr>
            <w:t>97.5</w:t>
          </w:r>
          <w:r w:rsidR="001F68C3">
            <w:rPr>
              <w:rFonts w:ascii="宋体" w:hAnsi="宋体" w:hint="eastAsia"/>
              <w:color w:val="000000" w:themeColor="text1"/>
            </w:rPr>
            <w:t>8</w:t>
          </w:r>
          <w:r w:rsidRPr="00AC2960">
            <w:rPr>
              <w:rFonts w:ascii="宋体" w:hAnsi="宋体" w:hint="eastAsia"/>
              <w:color w:val="000000" w:themeColor="text1"/>
            </w:rPr>
            <w:t>%。</w:t>
          </w:r>
        </w:p>
        <w:p w14:paraId="52421E5E" w14:textId="03CCDDB7" w:rsidR="00FF0751" w:rsidRPr="00AC2960" w:rsidRDefault="00FF0751" w:rsidP="005755B0">
          <w:pPr>
            <w:spacing w:beforeLines="50" w:before="120" w:line="360" w:lineRule="exact"/>
            <w:ind w:firstLineChars="200" w:firstLine="420"/>
            <w:jc w:val="both"/>
            <w:rPr>
              <w:rFonts w:ascii="宋体" w:hAnsi="宋体"/>
              <w:color w:val="000000" w:themeColor="text1"/>
            </w:rPr>
          </w:pPr>
          <w:r w:rsidRPr="00AC2960">
            <w:rPr>
              <w:rFonts w:ascii="宋体" w:hAnsi="宋体" w:hint="eastAsia"/>
              <w:color w:val="000000" w:themeColor="text1"/>
            </w:rPr>
            <w:t>报告期内，公司</w:t>
          </w:r>
          <w:r w:rsidR="00167E47">
            <w:rPr>
              <w:rFonts w:ascii="宋体" w:hAnsi="宋体" w:hint="eastAsia"/>
              <w:color w:val="000000" w:themeColor="text1"/>
            </w:rPr>
            <w:t>持续</w:t>
          </w:r>
          <w:r w:rsidRPr="00AC2960">
            <w:rPr>
              <w:rFonts w:ascii="宋体" w:hAnsi="宋体" w:hint="eastAsia"/>
              <w:color w:val="000000" w:themeColor="text1"/>
            </w:rPr>
            <w:t>深化战略布局，通过创新产品组合</w:t>
          </w:r>
          <w:r w:rsidR="00394478" w:rsidRPr="00AC2960">
            <w:rPr>
              <w:rFonts w:ascii="宋体" w:hAnsi="宋体" w:hint="eastAsia"/>
              <w:color w:val="000000" w:themeColor="text1"/>
            </w:rPr>
            <w:t>、</w:t>
          </w:r>
          <w:r w:rsidRPr="00AC2960">
            <w:rPr>
              <w:rFonts w:ascii="宋体" w:hAnsi="宋体" w:hint="eastAsia"/>
              <w:color w:val="000000" w:themeColor="text1"/>
            </w:rPr>
            <w:t>多价格</w:t>
          </w:r>
          <w:r w:rsidR="009C6F6A" w:rsidRPr="00AC2960">
            <w:rPr>
              <w:rFonts w:ascii="宋体" w:hAnsi="宋体" w:hint="eastAsia"/>
              <w:color w:val="000000" w:themeColor="text1"/>
            </w:rPr>
            <w:t>带布局</w:t>
          </w:r>
          <w:r w:rsidR="00394478" w:rsidRPr="00AC2960">
            <w:rPr>
              <w:rFonts w:ascii="宋体" w:hAnsi="宋体" w:hint="eastAsia"/>
              <w:color w:val="000000" w:themeColor="text1"/>
            </w:rPr>
            <w:t>及线上线下</w:t>
          </w:r>
          <w:r w:rsidR="003E1650" w:rsidRPr="00AC2960">
            <w:rPr>
              <w:rFonts w:ascii="宋体" w:hAnsi="宋体"/>
              <w:color w:val="000000" w:themeColor="text1"/>
            </w:rPr>
            <w:t>协同策略，</w:t>
          </w:r>
          <w:r w:rsidR="00394478" w:rsidRPr="00AC2960">
            <w:rPr>
              <w:rFonts w:ascii="宋体" w:hAnsi="宋体" w:hint="eastAsia"/>
              <w:color w:val="000000" w:themeColor="text1"/>
            </w:rPr>
            <w:t>实现</w:t>
          </w:r>
          <w:r w:rsidRPr="00AC2960">
            <w:rPr>
              <w:rFonts w:ascii="宋体" w:hAnsi="宋体" w:hint="eastAsia"/>
              <w:color w:val="000000" w:themeColor="text1"/>
            </w:rPr>
            <w:t>营收</w:t>
          </w:r>
          <w:r w:rsidR="00BB7015" w:rsidRPr="00AC2960">
            <w:rPr>
              <w:rFonts w:ascii="宋体" w:hAnsi="宋体" w:hint="eastAsia"/>
              <w:color w:val="000000" w:themeColor="text1"/>
            </w:rPr>
            <w:t>稳健</w:t>
          </w:r>
          <w:r w:rsidRPr="00AC2960">
            <w:rPr>
              <w:rFonts w:ascii="宋体" w:hAnsi="宋体" w:hint="eastAsia"/>
              <w:color w:val="000000" w:themeColor="text1"/>
            </w:rPr>
            <w:t>增长。</w:t>
          </w:r>
          <w:r w:rsidR="00167E47" w:rsidRPr="00167E47">
            <w:rPr>
              <w:rFonts w:ascii="宋体" w:hAnsi="宋体"/>
              <w:color w:val="000000" w:themeColor="text1"/>
            </w:rPr>
            <w:t>在</w:t>
          </w:r>
          <w:r w:rsidR="00DF4603">
            <w:rPr>
              <w:rFonts w:ascii="宋体" w:hAnsi="宋体" w:hint="eastAsia"/>
              <w:color w:val="000000" w:themeColor="text1"/>
            </w:rPr>
            <w:t>巩固</w:t>
          </w:r>
          <w:r w:rsidR="00167E47" w:rsidRPr="00167E47">
            <w:rPr>
              <w:rFonts w:ascii="宋体" w:hAnsi="宋体"/>
              <w:color w:val="000000" w:themeColor="text1"/>
            </w:rPr>
            <w:t>业务规模的</w:t>
          </w:r>
          <w:r w:rsidR="00637E80">
            <w:rPr>
              <w:rFonts w:ascii="宋体" w:hAnsi="宋体" w:hint="eastAsia"/>
              <w:color w:val="000000" w:themeColor="text1"/>
            </w:rPr>
            <w:t>同时</w:t>
          </w:r>
          <w:r w:rsidRPr="00AC2960">
            <w:rPr>
              <w:rFonts w:ascii="宋体" w:hAnsi="宋体"/>
              <w:color w:val="000000" w:themeColor="text1"/>
            </w:rPr>
            <w:t>，</w:t>
          </w:r>
          <w:r w:rsidR="00B16705" w:rsidRPr="00AC2960">
            <w:rPr>
              <w:rFonts w:ascii="宋体" w:hAnsi="宋体" w:hint="eastAsia"/>
              <w:color w:val="000000" w:themeColor="text1"/>
            </w:rPr>
            <w:t>公司</w:t>
          </w:r>
          <w:r w:rsidR="003E1650" w:rsidRPr="00AC2960">
            <w:rPr>
              <w:rFonts w:ascii="宋体" w:hAnsi="宋体"/>
              <w:color w:val="000000" w:themeColor="text1"/>
            </w:rPr>
            <w:t>围绕经营质量</w:t>
          </w:r>
          <w:r w:rsidR="003E1650" w:rsidRPr="00AC2960">
            <w:rPr>
              <w:rFonts w:ascii="宋体" w:hAnsi="宋体" w:hint="eastAsia"/>
              <w:color w:val="000000" w:themeColor="text1"/>
            </w:rPr>
            <w:t>，</w:t>
          </w:r>
          <w:r w:rsidR="003E1650" w:rsidRPr="00AC2960">
            <w:rPr>
              <w:rFonts w:ascii="宋体" w:hAnsi="宋体"/>
              <w:color w:val="000000" w:themeColor="text1"/>
            </w:rPr>
            <w:t>聚焦优化全链路运营效率，推动整体经营利润率</w:t>
          </w:r>
          <w:r w:rsidR="009065BB">
            <w:rPr>
              <w:rFonts w:ascii="宋体" w:hAnsi="宋体" w:hint="eastAsia"/>
              <w:color w:val="000000" w:themeColor="text1"/>
            </w:rPr>
            <w:t>有效</w:t>
          </w:r>
          <w:r w:rsidRPr="00AC2960">
            <w:rPr>
              <w:rFonts w:ascii="宋体" w:hAnsi="宋体" w:hint="eastAsia"/>
              <w:color w:val="000000" w:themeColor="text1"/>
            </w:rPr>
            <w:t>提升</w:t>
          </w:r>
          <w:r w:rsidR="003F395B" w:rsidRPr="00AC2960">
            <w:rPr>
              <w:rFonts w:ascii="宋体" w:hAnsi="宋体" w:hint="eastAsia"/>
              <w:color w:val="000000" w:themeColor="text1"/>
            </w:rPr>
            <w:t>。</w:t>
          </w:r>
        </w:p>
        <w:p w14:paraId="061E7A03" w14:textId="77777777" w:rsidR="00B705E6" w:rsidRPr="00AC2960" w:rsidRDefault="00B705E6" w:rsidP="00B705E6">
          <w:pPr>
            <w:spacing w:beforeLines="50" w:before="120" w:line="360" w:lineRule="exact"/>
            <w:ind w:firstLineChars="200" w:firstLine="420"/>
            <w:jc w:val="both"/>
            <w:rPr>
              <w:rFonts w:ascii="宋体" w:hAnsi="宋体"/>
              <w:color w:val="000000" w:themeColor="text1"/>
            </w:rPr>
          </w:pPr>
          <w:bookmarkStart w:id="33" w:name="_Hlk171604913"/>
          <w:r w:rsidRPr="00AC2960">
            <w:rPr>
              <w:rFonts w:ascii="宋体" w:hAnsi="宋体" w:hint="eastAsia"/>
              <w:color w:val="000000" w:themeColor="text1"/>
            </w:rPr>
            <w:t>报告期内，公司结合行业和市场发展趋势，积极推进并落实以下工作：</w:t>
          </w:r>
        </w:p>
        <w:p w14:paraId="5A3B6C6D" w14:textId="77777777" w:rsidR="00B705E6" w:rsidRPr="00AC2960" w:rsidRDefault="00B705E6" w:rsidP="00B705E6">
          <w:pPr>
            <w:spacing w:beforeLines="50" w:before="120" w:line="360" w:lineRule="exact"/>
            <w:ind w:firstLineChars="200" w:firstLine="420"/>
            <w:jc w:val="both"/>
            <w:rPr>
              <w:rFonts w:ascii="宋体" w:hAnsi="宋体"/>
              <w:color w:val="000000" w:themeColor="text1"/>
            </w:rPr>
          </w:pPr>
          <w:r w:rsidRPr="00AC2960">
            <w:rPr>
              <w:rFonts w:ascii="宋体" w:hAnsi="宋体" w:hint="eastAsia"/>
              <w:color w:val="000000" w:themeColor="text1"/>
            </w:rPr>
            <w:t>1、强化创新驱动，加速市场渗透</w:t>
          </w:r>
        </w:p>
        <w:p w14:paraId="34BB794D" w14:textId="69693975" w:rsidR="00B705E6" w:rsidRPr="00AC2960" w:rsidRDefault="00B705E6" w:rsidP="00B705E6">
          <w:pPr>
            <w:spacing w:beforeLines="50" w:before="120" w:line="360" w:lineRule="exact"/>
            <w:ind w:firstLineChars="200" w:firstLine="420"/>
            <w:jc w:val="both"/>
            <w:rPr>
              <w:rFonts w:ascii="宋体" w:hAnsi="宋体"/>
              <w:color w:val="000000" w:themeColor="text1"/>
            </w:rPr>
          </w:pPr>
          <w:r>
            <w:rPr>
              <w:rFonts w:ascii="宋体" w:hAnsi="宋体" w:hint="eastAsia"/>
              <w:color w:val="000000" w:themeColor="text1"/>
            </w:rPr>
            <w:t>在</w:t>
          </w:r>
          <w:r w:rsidRPr="00AC2960">
            <w:rPr>
              <w:rFonts w:ascii="宋体" w:hAnsi="宋体"/>
              <w:color w:val="000000" w:themeColor="text1"/>
            </w:rPr>
            <w:t>202</w:t>
          </w:r>
          <w:r w:rsidRPr="00AC2960">
            <w:rPr>
              <w:rFonts w:ascii="宋体" w:hAnsi="宋体" w:hint="eastAsia"/>
              <w:color w:val="000000" w:themeColor="text1"/>
            </w:rPr>
            <w:t>4</w:t>
          </w:r>
          <w:r w:rsidRPr="00AC2960">
            <w:rPr>
              <w:rFonts w:ascii="宋体" w:hAnsi="宋体"/>
              <w:color w:val="000000" w:themeColor="text1"/>
            </w:rPr>
            <w:t>年</w:t>
          </w:r>
          <w:r>
            <w:rPr>
              <w:rFonts w:ascii="宋体" w:hAnsi="宋体" w:hint="eastAsia"/>
              <w:color w:val="000000" w:themeColor="text1"/>
            </w:rPr>
            <w:t>X8系列滚筒活洗</w:t>
          </w:r>
          <w:r w:rsidRPr="00AC2960">
            <w:rPr>
              <w:rFonts w:ascii="宋体" w:hAnsi="宋体"/>
              <w:color w:val="000000" w:themeColor="text1"/>
            </w:rPr>
            <w:t>洗地机器人</w:t>
          </w:r>
          <w:r>
            <w:rPr>
              <w:rFonts w:ascii="宋体" w:hAnsi="宋体" w:hint="eastAsia"/>
              <w:color w:val="000000" w:themeColor="text1"/>
            </w:rPr>
            <w:t>成功基础上</w:t>
          </w:r>
          <w:r w:rsidRPr="00AC2960">
            <w:rPr>
              <w:rFonts w:ascii="宋体" w:hAnsi="宋体"/>
              <w:color w:val="000000" w:themeColor="text1"/>
            </w:rPr>
            <w:t>，</w:t>
          </w:r>
          <w:r w:rsidRPr="00AC2960">
            <w:rPr>
              <w:rFonts w:ascii="宋体" w:hAnsi="宋体" w:hint="eastAsia"/>
              <w:color w:val="000000" w:themeColor="text1"/>
            </w:rPr>
            <w:t>报告期内</w:t>
          </w:r>
          <w:r w:rsidRPr="00AC2960">
            <w:rPr>
              <w:rFonts w:ascii="宋体" w:hAnsi="宋体"/>
              <w:color w:val="000000" w:themeColor="text1"/>
            </w:rPr>
            <w:t>，</w:t>
          </w:r>
          <w:r w:rsidRPr="00AC2960">
            <w:rPr>
              <w:rFonts w:ascii="宋体" w:hAnsi="宋体" w:hint="eastAsia"/>
              <w:color w:val="000000" w:themeColor="text1"/>
            </w:rPr>
            <w:t>科沃斯品牌</w:t>
          </w:r>
          <w:r w:rsidRPr="00AC2960">
            <w:rPr>
              <w:rFonts w:ascii="宋体" w:hAnsi="宋体"/>
              <w:color w:val="000000" w:themeColor="text1"/>
            </w:rPr>
            <w:t>持续深耕技术</w:t>
          </w:r>
          <w:r w:rsidRPr="00AC2960">
            <w:rPr>
              <w:rFonts w:ascii="宋体" w:hAnsi="宋体" w:hint="eastAsia"/>
              <w:color w:val="000000" w:themeColor="text1"/>
            </w:rPr>
            <w:t>创新</w:t>
          </w:r>
          <w:r w:rsidRPr="00AC2960">
            <w:rPr>
              <w:rFonts w:ascii="宋体" w:hAnsi="宋体"/>
              <w:color w:val="000000" w:themeColor="text1"/>
            </w:rPr>
            <w:t>，</w:t>
          </w:r>
          <w:r>
            <w:rPr>
              <w:rFonts w:ascii="宋体" w:hAnsi="宋体" w:hint="eastAsia"/>
              <w:color w:val="000000" w:themeColor="text1"/>
            </w:rPr>
            <w:t>加速产品</w:t>
          </w:r>
          <w:r w:rsidRPr="00AC2960">
            <w:rPr>
              <w:rFonts w:ascii="宋体" w:hAnsi="宋体"/>
              <w:color w:val="000000" w:themeColor="text1"/>
            </w:rPr>
            <w:t>迭代，拓宽价位覆盖，扩大滚筒活</w:t>
          </w:r>
          <w:r w:rsidRPr="00AC2960">
            <w:rPr>
              <w:rFonts w:ascii="宋体" w:hAnsi="宋体" w:hint="eastAsia"/>
              <w:color w:val="000000" w:themeColor="text1"/>
            </w:rPr>
            <w:t>水</w:t>
          </w:r>
          <w:r w:rsidRPr="00AC2960">
            <w:rPr>
              <w:rFonts w:ascii="宋体" w:hAnsi="宋体"/>
              <w:color w:val="000000" w:themeColor="text1"/>
            </w:rPr>
            <w:t>洗</w:t>
          </w:r>
          <w:r w:rsidRPr="00AC2960">
            <w:rPr>
              <w:rFonts w:ascii="宋体" w:hAnsi="宋体" w:hint="eastAsia"/>
              <w:color w:val="000000" w:themeColor="text1"/>
            </w:rPr>
            <w:t>地产品</w:t>
          </w:r>
          <w:r w:rsidRPr="00AC2960">
            <w:rPr>
              <w:rFonts w:ascii="宋体" w:hAnsi="宋体"/>
              <w:color w:val="000000" w:themeColor="text1"/>
            </w:rPr>
            <w:t>的</w:t>
          </w:r>
          <w:r>
            <w:rPr>
              <w:rFonts w:ascii="宋体" w:hAnsi="宋体" w:hint="eastAsia"/>
              <w:color w:val="000000" w:themeColor="text1"/>
            </w:rPr>
            <w:t>领先优势和</w:t>
          </w:r>
          <w:r w:rsidRPr="00AC2960">
            <w:rPr>
              <w:rFonts w:ascii="宋体" w:hAnsi="宋体"/>
              <w:color w:val="000000" w:themeColor="text1"/>
            </w:rPr>
            <w:t>市场渗透。</w:t>
          </w:r>
          <w:r w:rsidRPr="00AC2960">
            <w:rPr>
              <w:rFonts w:ascii="宋体" w:hAnsi="宋体" w:hint="eastAsia"/>
              <w:color w:val="000000" w:themeColor="text1"/>
            </w:rPr>
            <w:t>其中，X9系列产品凭借“滚筒活洗+飓风吸尘”技术</w:t>
          </w:r>
          <w:r>
            <w:rPr>
              <w:rFonts w:ascii="宋体" w:hAnsi="宋体" w:hint="eastAsia"/>
              <w:color w:val="000000" w:themeColor="text1"/>
            </w:rPr>
            <w:t>实现</w:t>
          </w:r>
          <w:r w:rsidRPr="00AC2960">
            <w:rPr>
              <w:rFonts w:ascii="宋体" w:hAnsi="宋体" w:hint="eastAsia"/>
              <w:color w:val="000000" w:themeColor="text1"/>
            </w:rPr>
            <w:t>高端市场</w:t>
          </w:r>
          <w:r>
            <w:rPr>
              <w:rFonts w:ascii="宋体" w:hAnsi="宋体" w:hint="eastAsia"/>
              <w:color w:val="000000" w:themeColor="text1"/>
            </w:rPr>
            <w:t>突破</w:t>
          </w:r>
          <w:r w:rsidRPr="00AC2960">
            <w:rPr>
              <w:rFonts w:ascii="宋体" w:hAnsi="宋体" w:hint="eastAsia"/>
              <w:color w:val="000000" w:themeColor="text1"/>
            </w:rPr>
            <w:t>，T80系列产品则通过“同价高配”策略</w:t>
          </w:r>
          <w:r>
            <w:rPr>
              <w:rFonts w:ascii="宋体" w:hAnsi="宋体" w:hint="eastAsia"/>
              <w:color w:val="000000" w:themeColor="text1"/>
            </w:rPr>
            <w:t>提升</w:t>
          </w:r>
          <w:r w:rsidRPr="00AC2960">
            <w:rPr>
              <w:rFonts w:ascii="宋体" w:hAnsi="宋体" w:hint="eastAsia"/>
              <w:color w:val="000000" w:themeColor="text1"/>
            </w:rPr>
            <w:t>中端市场份额。</w:t>
          </w:r>
          <w:r w:rsidRPr="00CC7375">
            <w:rPr>
              <w:rFonts w:ascii="宋体" w:hAnsi="宋体" w:hint="eastAsia"/>
              <w:color w:val="000000" w:themeColor="text1"/>
            </w:rPr>
            <w:t>奥维云网数据显示，2025年上半年，在整体洗</w:t>
          </w:r>
          <w:r w:rsidRPr="00AC2960">
            <w:rPr>
              <w:rFonts w:ascii="宋体" w:hAnsi="宋体" w:hint="eastAsia"/>
              <w:color w:val="000000" w:themeColor="text1"/>
            </w:rPr>
            <w:t>地机器人市场，科沃斯品牌占据国内线上73.1%的零售额份额</w:t>
          </w:r>
          <w:r>
            <w:rPr>
              <w:rFonts w:ascii="宋体" w:hAnsi="宋体" w:hint="eastAsia"/>
              <w:color w:val="000000" w:themeColor="text1"/>
            </w:rPr>
            <w:t>；</w:t>
          </w:r>
          <w:r w:rsidRPr="00CC7375">
            <w:rPr>
              <w:rFonts w:ascii="宋体" w:hAnsi="宋体" w:hint="eastAsia"/>
              <w:color w:val="000000" w:themeColor="text1"/>
            </w:rPr>
            <w:t>在科沃斯品牌扫地机器人内部构成中，</w:t>
          </w:r>
          <w:r w:rsidRPr="00EE2A9E">
            <w:rPr>
              <w:rFonts w:ascii="宋体" w:hAnsi="宋体" w:hint="eastAsia"/>
              <w:color w:val="000000" w:themeColor="text1"/>
            </w:rPr>
            <w:t>洗地机器人收入占比</w:t>
          </w:r>
          <w:r>
            <w:rPr>
              <w:rFonts w:ascii="宋体" w:hAnsi="宋体" w:hint="eastAsia"/>
              <w:color w:val="000000" w:themeColor="text1"/>
            </w:rPr>
            <w:t>近60%</w:t>
          </w:r>
          <w:r w:rsidRPr="00AC2960">
            <w:rPr>
              <w:rFonts w:ascii="宋体" w:hAnsi="宋体" w:hint="eastAsia"/>
              <w:color w:val="000000" w:themeColor="text1"/>
            </w:rPr>
            <w:t>。此外，公司</w:t>
          </w:r>
          <w:r>
            <w:rPr>
              <w:rFonts w:ascii="宋体" w:hAnsi="宋体" w:hint="eastAsia"/>
              <w:color w:val="000000" w:themeColor="text1"/>
            </w:rPr>
            <w:t>针对小户型家庭</w:t>
          </w:r>
          <w:r w:rsidRPr="00AC2960">
            <w:rPr>
              <w:rFonts w:ascii="宋体" w:hAnsi="宋体" w:hint="eastAsia"/>
              <w:color w:val="000000" w:themeColor="text1"/>
            </w:rPr>
            <w:t>推出轻量化地宝MINI系列产品，通过多彩配色，小巧造型，叠加实用清洁性能，吸引年轻用户，成功渗透下沉市场。</w:t>
          </w:r>
          <w:r>
            <w:rPr>
              <w:rFonts w:ascii="宋体" w:hAnsi="宋体" w:hint="eastAsia"/>
              <w:color w:val="000000" w:themeColor="text1"/>
            </w:rPr>
            <w:t>同期，</w:t>
          </w:r>
          <w:r w:rsidRPr="00AC2960">
            <w:rPr>
              <w:rFonts w:ascii="宋体" w:hAnsi="宋体" w:hint="eastAsia"/>
              <w:color w:val="000000" w:themeColor="text1"/>
            </w:rPr>
            <w:t>添可品牌</w:t>
          </w:r>
          <w:r w:rsidRPr="00AC2960">
            <w:rPr>
              <w:rFonts w:ascii="宋体" w:hAnsi="宋体" w:hint="eastAsia"/>
              <w:bCs/>
              <w:color w:val="000000" w:themeColor="text1"/>
            </w:rPr>
            <w:t>坚持“技术研发</w:t>
          </w:r>
          <w:r w:rsidRPr="00AC2960">
            <w:rPr>
              <w:rFonts w:ascii="宋体" w:hAnsi="宋体"/>
              <w:bCs/>
              <w:color w:val="000000" w:themeColor="text1"/>
            </w:rPr>
            <w:t>+</w:t>
          </w:r>
          <w:r w:rsidRPr="00AC2960">
            <w:rPr>
              <w:rFonts w:ascii="宋体" w:hAnsi="宋体" w:hint="eastAsia"/>
              <w:bCs/>
              <w:color w:val="000000" w:themeColor="text1"/>
            </w:rPr>
            <w:t>场景深耕”，</w:t>
          </w:r>
          <w:r w:rsidRPr="00AC2960">
            <w:rPr>
              <w:rFonts w:ascii="宋体" w:hAnsi="宋体" w:hint="eastAsia"/>
              <w:color w:val="000000" w:themeColor="text1"/>
            </w:rPr>
            <w:t>推出多款不同形态的洗地机新品，通过上下水系统、模块化设计与多形态产品矩阵，重新定义家庭清洁边界。在艺术家系列洗地机产品的带动下，添可品牌在中高端市场的收入和盈利表现亦稳步提升。2025年上半年，公司延续2024年第四季度以来的畅销势头，</w:t>
          </w:r>
          <w:r w:rsidRPr="00AC2960">
            <w:rPr>
              <w:rFonts w:ascii="宋体" w:hAnsi="宋体"/>
              <w:color w:val="000000" w:themeColor="text1"/>
            </w:rPr>
            <w:t>市场表现持续向好</w:t>
          </w:r>
          <w:r w:rsidRPr="00AC2960">
            <w:rPr>
              <w:rFonts w:ascii="宋体" w:hAnsi="宋体" w:hint="eastAsia"/>
              <w:color w:val="000000" w:themeColor="text1"/>
            </w:rPr>
            <w:t>。</w:t>
          </w:r>
          <w:r w:rsidRPr="00EE2A9E">
            <w:rPr>
              <w:rFonts w:ascii="宋体" w:hAnsi="宋体" w:hint="eastAsia"/>
              <w:color w:val="000000" w:themeColor="text1"/>
            </w:rPr>
            <w:t>科沃斯品牌服务机器人产品全球出货达18</w:t>
          </w:r>
          <w:r w:rsidR="00BF6D61">
            <w:rPr>
              <w:rFonts w:ascii="宋体" w:hAnsi="宋体" w:hint="eastAsia"/>
              <w:color w:val="000000" w:themeColor="text1"/>
            </w:rPr>
            <w:t>7.6</w:t>
          </w:r>
          <w:r w:rsidRPr="00EE2A9E">
            <w:rPr>
              <w:rFonts w:ascii="宋体" w:hAnsi="宋体" w:hint="eastAsia"/>
              <w:color w:val="000000" w:themeColor="text1"/>
            </w:rPr>
            <w:t>万台，较上年同期增长5</w:t>
          </w:r>
          <w:r w:rsidR="00BF6D61">
            <w:rPr>
              <w:rFonts w:ascii="宋体" w:hAnsi="宋体" w:hint="eastAsia"/>
              <w:color w:val="000000" w:themeColor="text1"/>
            </w:rPr>
            <w:t>5.5</w:t>
          </w:r>
          <w:r w:rsidRPr="00EE2A9E">
            <w:rPr>
              <w:rFonts w:ascii="宋体" w:hAnsi="宋体" w:hint="eastAsia"/>
              <w:color w:val="000000" w:themeColor="text1"/>
            </w:rPr>
            <w:t>%；添可品牌洗地机全球出货达1</w:t>
          </w:r>
          <w:r>
            <w:rPr>
              <w:rFonts w:ascii="宋体" w:hAnsi="宋体" w:hint="eastAsia"/>
              <w:color w:val="000000" w:themeColor="text1"/>
            </w:rPr>
            <w:t>97.4</w:t>
          </w:r>
          <w:r w:rsidRPr="00EE2A9E">
            <w:rPr>
              <w:rFonts w:ascii="宋体" w:hAnsi="宋体" w:hint="eastAsia"/>
              <w:color w:val="000000" w:themeColor="text1"/>
            </w:rPr>
            <w:t>万台，较上年同期增长</w:t>
          </w:r>
          <w:r>
            <w:rPr>
              <w:rFonts w:ascii="宋体" w:hAnsi="宋体" w:hint="eastAsia"/>
              <w:color w:val="000000" w:themeColor="text1"/>
            </w:rPr>
            <w:t>17.5</w:t>
          </w:r>
          <w:r w:rsidRPr="00EE2A9E">
            <w:rPr>
              <w:rFonts w:ascii="宋体" w:hAnsi="宋体" w:hint="eastAsia"/>
              <w:color w:val="000000" w:themeColor="text1"/>
            </w:rPr>
            <w:t>%。</w:t>
          </w:r>
        </w:p>
        <w:p w14:paraId="17294170" w14:textId="77777777" w:rsidR="00B705E6" w:rsidRPr="00AC2960" w:rsidRDefault="00B705E6" w:rsidP="00B705E6">
          <w:pPr>
            <w:spacing w:beforeLines="50" w:before="120" w:line="360" w:lineRule="exact"/>
            <w:ind w:firstLineChars="200" w:firstLine="420"/>
            <w:jc w:val="both"/>
            <w:rPr>
              <w:rFonts w:ascii="宋体" w:hAnsi="宋体"/>
              <w:color w:val="000000" w:themeColor="text1"/>
            </w:rPr>
          </w:pPr>
          <w:r w:rsidRPr="00AC2960">
            <w:rPr>
              <w:rFonts w:ascii="宋体" w:hAnsi="宋体" w:hint="eastAsia"/>
              <w:color w:val="000000" w:themeColor="text1"/>
            </w:rPr>
            <w:t>2、</w:t>
          </w:r>
          <w:r w:rsidRPr="00AC2960">
            <w:rPr>
              <w:rFonts w:ascii="宋体" w:hAnsi="宋体"/>
              <w:color w:val="000000" w:themeColor="text1"/>
            </w:rPr>
            <w:t>深挖成本潜能</w:t>
          </w:r>
          <w:r w:rsidRPr="00AC2960">
            <w:rPr>
              <w:rFonts w:ascii="宋体" w:hAnsi="宋体" w:hint="eastAsia"/>
              <w:color w:val="000000" w:themeColor="text1"/>
            </w:rPr>
            <w:t>，</w:t>
          </w:r>
          <w:r w:rsidRPr="00AC2960">
            <w:rPr>
              <w:rFonts w:ascii="宋体" w:hAnsi="宋体"/>
              <w:color w:val="000000" w:themeColor="text1"/>
            </w:rPr>
            <w:t>激活运营质效</w:t>
          </w:r>
        </w:p>
        <w:p w14:paraId="24C01D96" w14:textId="0AE04A5F" w:rsidR="00B705E6" w:rsidRPr="00AC2960" w:rsidRDefault="00B705E6" w:rsidP="00B705E6">
          <w:pPr>
            <w:spacing w:beforeLines="50" w:before="120" w:line="360" w:lineRule="exact"/>
            <w:ind w:firstLineChars="200" w:firstLine="420"/>
            <w:jc w:val="both"/>
            <w:rPr>
              <w:rFonts w:ascii="宋体" w:hAnsi="宋体"/>
              <w:color w:val="000000" w:themeColor="text1"/>
            </w:rPr>
          </w:pPr>
          <w:r w:rsidRPr="00AC2960">
            <w:rPr>
              <w:rFonts w:ascii="宋体" w:hAnsi="宋体" w:hint="eastAsia"/>
              <w:color w:val="000000" w:themeColor="text1"/>
            </w:rPr>
            <w:t>公司注重经营质量，持续聚焦</w:t>
          </w:r>
          <w:r w:rsidRPr="00AC2960">
            <w:rPr>
              <w:rFonts w:ascii="宋体" w:hAnsi="宋体"/>
              <w:color w:val="000000" w:themeColor="text1"/>
            </w:rPr>
            <w:t>设计端方案</w:t>
          </w:r>
          <w:r w:rsidRPr="00AC2960">
            <w:rPr>
              <w:rFonts w:ascii="宋体" w:hAnsi="宋体" w:hint="eastAsia"/>
              <w:color w:val="000000" w:themeColor="text1"/>
            </w:rPr>
            <w:t>优化</w:t>
          </w:r>
          <w:r w:rsidRPr="00AC2960">
            <w:rPr>
              <w:rFonts w:ascii="宋体" w:hAnsi="宋体"/>
              <w:color w:val="000000" w:themeColor="text1"/>
            </w:rPr>
            <w:t>与采购端供应链</w:t>
          </w:r>
          <w:r w:rsidRPr="00AC2960">
            <w:rPr>
              <w:rFonts w:ascii="宋体" w:hAnsi="宋体" w:hint="eastAsia"/>
              <w:color w:val="000000" w:themeColor="text1"/>
            </w:rPr>
            <w:t>升级</w:t>
          </w:r>
          <w:r w:rsidRPr="00AC2960">
            <w:rPr>
              <w:rFonts w:ascii="宋体" w:hAnsi="宋体"/>
              <w:color w:val="000000" w:themeColor="text1"/>
            </w:rPr>
            <w:t>，打造全链条成本优势。</w:t>
          </w:r>
          <w:r w:rsidRPr="00AC2960">
            <w:rPr>
              <w:rFonts w:ascii="宋体" w:hAnsi="宋体" w:hint="eastAsia"/>
              <w:color w:val="000000" w:themeColor="text1"/>
            </w:rPr>
            <w:t>在设计端，公司深挖源头降本潜力，持续优化设计方案，推动标准化模块应用，并在持续降本过程中固化降本管理流程，积累降本方法和经典案例，协同跨部门团队进行端到端降本，强化全流程成本管理。在</w:t>
          </w:r>
          <w:r w:rsidRPr="00AC2960">
            <w:rPr>
              <w:rFonts w:ascii="宋体" w:hAnsi="宋体"/>
              <w:color w:val="000000" w:themeColor="text1"/>
            </w:rPr>
            <w:t>采购端</w:t>
          </w:r>
          <w:r w:rsidRPr="00AC2960">
            <w:rPr>
              <w:rFonts w:ascii="宋体" w:hAnsi="宋体" w:hint="eastAsia"/>
              <w:color w:val="000000" w:themeColor="text1"/>
            </w:rPr>
            <w:t>，公司从“响应执行”转向“前端协同”，通过前置选型与成本策划、平台化结构优化，实现系统性降本；同时公司深度融合科沃斯和添可品牌的优质供应链资源，全力打造可持续发展且保持竞争优势的供应链体系。此外，</w:t>
          </w:r>
          <w:r w:rsidRPr="00AC2960">
            <w:rPr>
              <w:rFonts w:ascii="宋体" w:hAnsi="宋体"/>
              <w:color w:val="000000" w:themeColor="text1"/>
            </w:rPr>
            <w:t>公司全面推进AI技术与核心业务的深度融合，构建智能化运营体系。</w:t>
          </w:r>
          <w:r w:rsidRPr="00AC2960">
            <w:rPr>
              <w:rFonts w:ascii="宋体" w:hAnsi="宋体" w:hint="eastAsia"/>
              <w:color w:val="000000" w:themeColor="text1"/>
            </w:rPr>
            <w:t>聚焦专业评估报告、智能决策、运营效率、运营资本优化四大关键领域，借助人工智能技术逐步实现智能管理与传统工作模式的融合，</w:t>
          </w:r>
          <w:r w:rsidRPr="00AC2960">
            <w:rPr>
              <w:rFonts w:ascii="宋体" w:hAnsi="宋体"/>
              <w:color w:val="000000" w:themeColor="text1"/>
            </w:rPr>
            <w:t>进而有效提升公司</w:t>
          </w:r>
          <w:r>
            <w:rPr>
              <w:rFonts w:ascii="宋体" w:hAnsi="宋体" w:hint="eastAsia"/>
              <w:color w:val="000000" w:themeColor="text1"/>
            </w:rPr>
            <w:t>整体</w:t>
          </w:r>
          <w:r w:rsidRPr="00AC2960">
            <w:rPr>
              <w:rFonts w:ascii="宋体" w:hAnsi="宋体"/>
              <w:color w:val="000000" w:themeColor="text1"/>
            </w:rPr>
            <w:t>运作效能。</w:t>
          </w:r>
          <w:r w:rsidRPr="00AC2960">
            <w:rPr>
              <w:rFonts w:ascii="宋体" w:hAnsi="宋体" w:hint="eastAsia"/>
              <w:color w:val="000000" w:themeColor="text1"/>
            </w:rPr>
            <w:t>报告期内，公司综合毛利率较上年同期增长</w:t>
          </w:r>
          <w:r>
            <w:rPr>
              <w:rFonts w:ascii="宋体" w:hAnsi="宋体" w:hint="eastAsia"/>
              <w:color w:val="000000" w:themeColor="text1"/>
            </w:rPr>
            <w:t>2.</w:t>
          </w:r>
          <w:r w:rsidR="003D2387">
            <w:rPr>
              <w:rFonts w:ascii="宋体" w:hAnsi="宋体" w:hint="eastAsia"/>
              <w:color w:val="000000" w:themeColor="text1"/>
            </w:rPr>
            <w:t>0</w:t>
          </w:r>
          <w:r w:rsidRPr="00AC2960">
            <w:rPr>
              <w:rFonts w:ascii="宋体" w:hAnsi="宋体" w:hint="eastAsia"/>
              <w:color w:val="000000" w:themeColor="text1"/>
            </w:rPr>
            <w:t>个百分点，其中，科沃斯品牌</w:t>
          </w:r>
          <w:r w:rsidRPr="00AC2960">
            <w:rPr>
              <w:rFonts w:ascii="宋体" w:hAnsi="宋体"/>
              <w:color w:val="000000" w:themeColor="text1"/>
            </w:rPr>
            <w:t>凭借</w:t>
          </w:r>
          <w:r w:rsidRPr="00AC2960">
            <w:rPr>
              <w:rFonts w:ascii="宋体" w:hAnsi="宋体" w:hint="eastAsia"/>
              <w:color w:val="000000" w:themeColor="text1"/>
            </w:rPr>
            <w:t>高端产品矩阵的持续扩容与全价值链降本举措的协同发力</w:t>
          </w:r>
          <w:r w:rsidRPr="00AC2960">
            <w:rPr>
              <w:rFonts w:ascii="宋体" w:hAnsi="宋体"/>
              <w:color w:val="000000" w:themeColor="text1"/>
            </w:rPr>
            <w:t>，毛利率同比</w:t>
          </w:r>
          <w:r w:rsidRPr="00AC2960">
            <w:rPr>
              <w:rFonts w:ascii="宋体" w:hAnsi="宋体" w:hint="eastAsia"/>
              <w:color w:val="000000" w:themeColor="text1"/>
            </w:rPr>
            <w:t>快速</w:t>
          </w:r>
          <w:r w:rsidRPr="00AC2960">
            <w:rPr>
              <w:rFonts w:ascii="宋体" w:hAnsi="宋体"/>
              <w:color w:val="000000" w:themeColor="text1"/>
            </w:rPr>
            <w:t>提升</w:t>
          </w:r>
          <w:r>
            <w:rPr>
              <w:rFonts w:ascii="宋体" w:hAnsi="宋体" w:hint="eastAsia"/>
              <w:color w:val="000000" w:themeColor="text1"/>
            </w:rPr>
            <w:t>5.</w:t>
          </w:r>
          <w:r w:rsidR="00216F8E">
            <w:rPr>
              <w:rFonts w:ascii="宋体" w:hAnsi="宋体" w:hint="eastAsia"/>
              <w:color w:val="000000" w:themeColor="text1"/>
            </w:rPr>
            <w:t>3</w:t>
          </w:r>
          <w:r w:rsidRPr="00AC2960">
            <w:rPr>
              <w:rFonts w:ascii="宋体" w:hAnsi="宋体"/>
              <w:color w:val="000000" w:themeColor="text1"/>
            </w:rPr>
            <w:t>个百分点，进一步</w:t>
          </w:r>
          <w:r w:rsidRPr="00AC2960">
            <w:rPr>
              <w:rFonts w:ascii="宋体" w:hAnsi="宋体" w:hint="eastAsia"/>
              <w:color w:val="000000" w:themeColor="text1"/>
            </w:rPr>
            <w:t>夯实</w:t>
          </w:r>
          <w:r w:rsidRPr="00AC2960">
            <w:rPr>
              <w:rFonts w:ascii="宋体" w:hAnsi="宋体"/>
              <w:color w:val="000000" w:themeColor="text1"/>
            </w:rPr>
            <w:t>利润空间。</w:t>
          </w:r>
        </w:p>
        <w:p w14:paraId="793BCA4C" w14:textId="77777777" w:rsidR="00B705E6" w:rsidRPr="00AC2960" w:rsidRDefault="00B705E6" w:rsidP="00B705E6">
          <w:pPr>
            <w:spacing w:beforeLines="50" w:before="120" w:line="360" w:lineRule="exact"/>
            <w:ind w:firstLineChars="200" w:firstLine="420"/>
            <w:jc w:val="both"/>
            <w:rPr>
              <w:rFonts w:ascii="宋体" w:hAnsi="宋体"/>
              <w:color w:val="000000" w:themeColor="text1"/>
            </w:rPr>
          </w:pPr>
          <w:r w:rsidRPr="00AC2960">
            <w:rPr>
              <w:rFonts w:ascii="宋体" w:hAnsi="宋体" w:hint="eastAsia"/>
              <w:color w:val="000000" w:themeColor="text1"/>
            </w:rPr>
            <w:t>3、聚合线</w:t>
          </w:r>
          <w:r>
            <w:rPr>
              <w:rFonts w:ascii="宋体" w:hAnsi="宋体" w:hint="eastAsia"/>
              <w:color w:val="000000" w:themeColor="text1"/>
            </w:rPr>
            <w:t>上</w:t>
          </w:r>
          <w:r w:rsidRPr="00AC2960">
            <w:rPr>
              <w:rFonts w:ascii="宋体" w:hAnsi="宋体" w:hint="eastAsia"/>
              <w:color w:val="000000" w:themeColor="text1"/>
            </w:rPr>
            <w:t>势能，焕新</w:t>
          </w:r>
          <w:r>
            <w:rPr>
              <w:rFonts w:ascii="宋体" w:hAnsi="宋体" w:hint="eastAsia"/>
              <w:color w:val="000000" w:themeColor="text1"/>
            </w:rPr>
            <w:t>线下</w:t>
          </w:r>
          <w:r w:rsidRPr="00AC2960">
            <w:rPr>
              <w:rFonts w:ascii="宋体" w:hAnsi="宋体" w:hint="eastAsia"/>
              <w:color w:val="000000" w:themeColor="text1"/>
            </w:rPr>
            <w:t>活力</w:t>
          </w:r>
        </w:p>
        <w:p w14:paraId="05CCB867" w14:textId="308F197E" w:rsidR="00B705E6" w:rsidRDefault="00B705E6" w:rsidP="00B705E6">
          <w:pPr>
            <w:tabs>
              <w:tab w:val="left" w:pos="3686"/>
            </w:tabs>
            <w:spacing w:beforeLines="50" w:before="120" w:line="360" w:lineRule="exact"/>
            <w:ind w:firstLineChars="200" w:firstLine="420"/>
            <w:jc w:val="both"/>
            <w:rPr>
              <w:rFonts w:ascii="宋体" w:hAnsi="宋体"/>
              <w:color w:val="000000" w:themeColor="text1"/>
            </w:rPr>
          </w:pPr>
          <w:r w:rsidRPr="00DF34D4">
            <w:rPr>
              <w:rFonts w:ascii="宋体" w:hAnsi="宋体" w:hint="eastAsia"/>
              <w:color w:val="000000" w:themeColor="text1"/>
            </w:rPr>
            <w:lastRenderedPageBreak/>
            <w:t>公司</w:t>
          </w:r>
          <w:r>
            <w:rPr>
              <w:rFonts w:ascii="宋体" w:hAnsi="宋体" w:hint="eastAsia"/>
              <w:color w:val="000000" w:themeColor="text1"/>
            </w:rPr>
            <w:t>重视</w:t>
          </w:r>
          <w:r w:rsidRPr="00DF34D4">
            <w:rPr>
              <w:rFonts w:ascii="宋体" w:hAnsi="宋体" w:hint="eastAsia"/>
              <w:color w:val="000000" w:themeColor="text1"/>
            </w:rPr>
            <w:t>线上线下市场的协同发展，致力于提升整体市场覆盖与用户体验。在线上市场，</w:t>
          </w:r>
          <w:r>
            <w:rPr>
              <w:rFonts w:ascii="宋体" w:hAnsi="宋体" w:hint="eastAsia"/>
              <w:color w:val="000000" w:themeColor="text1"/>
            </w:rPr>
            <w:t>报告期内，</w:t>
          </w:r>
          <w:r w:rsidRPr="00DF34D4">
            <w:rPr>
              <w:rFonts w:ascii="宋体" w:hAnsi="宋体" w:hint="eastAsia"/>
              <w:color w:val="000000" w:themeColor="text1"/>
            </w:rPr>
            <w:t>国家以旧换新政策持续助力</w:t>
          </w:r>
          <w:r>
            <w:rPr>
              <w:rFonts w:ascii="宋体" w:hAnsi="宋体" w:hint="eastAsia"/>
              <w:color w:val="000000" w:themeColor="text1"/>
            </w:rPr>
            <w:t>，加之</w:t>
          </w:r>
          <w:r w:rsidRPr="00DF34D4">
            <w:rPr>
              <w:rFonts w:ascii="宋体" w:hAnsi="宋体" w:hint="eastAsia"/>
              <w:color w:val="000000" w:themeColor="text1"/>
            </w:rPr>
            <w:t>公司产品矩阵均衡布局，</w:t>
          </w:r>
          <w:r>
            <w:rPr>
              <w:rFonts w:ascii="宋体" w:hAnsi="宋体" w:hint="eastAsia"/>
              <w:color w:val="000000" w:themeColor="text1"/>
            </w:rPr>
            <w:t>推动</w:t>
          </w:r>
          <w:r w:rsidRPr="00DF34D4">
            <w:rPr>
              <w:rFonts w:ascii="宋体" w:hAnsi="宋体" w:hint="eastAsia"/>
              <w:color w:val="000000" w:themeColor="text1"/>
            </w:rPr>
            <w:t>公司线上多价格段、多品类产品均保持强劲增长</w:t>
          </w:r>
          <w:r>
            <w:rPr>
              <w:rFonts w:ascii="宋体" w:hAnsi="宋体" w:hint="eastAsia"/>
              <w:color w:val="000000" w:themeColor="text1"/>
            </w:rPr>
            <w:t>，</w:t>
          </w:r>
          <w:r w:rsidRPr="00AD3425">
            <w:rPr>
              <w:rFonts w:ascii="宋体" w:hAnsi="宋体" w:hint="eastAsia"/>
              <w:color w:val="000000" w:themeColor="text1"/>
            </w:rPr>
            <w:t>有效带动行业渗透率提升。</w:t>
          </w:r>
          <w:r w:rsidRPr="00DF34D4">
            <w:rPr>
              <w:rFonts w:ascii="宋体" w:hAnsi="宋体" w:hint="eastAsia"/>
              <w:color w:val="000000" w:themeColor="text1"/>
            </w:rPr>
            <w:t>此外，公司注重全域运营，积极拓展货架电商、直播电商、私域运营等多元化销售场景，并通过持续优化营销投资模型提升投放效率，实现降本增效与利润改善。</w:t>
          </w:r>
        </w:p>
        <w:p w14:paraId="19CB0563" w14:textId="5D7BE53E" w:rsidR="00B705E6" w:rsidRPr="00AC2960" w:rsidRDefault="00B705E6" w:rsidP="00B705E6">
          <w:pPr>
            <w:tabs>
              <w:tab w:val="left" w:pos="3686"/>
            </w:tabs>
            <w:spacing w:beforeLines="50" w:before="120" w:line="360" w:lineRule="exact"/>
            <w:ind w:firstLineChars="200" w:firstLine="420"/>
            <w:jc w:val="both"/>
            <w:rPr>
              <w:rFonts w:ascii="宋体" w:hAnsi="宋体"/>
              <w:color w:val="000000" w:themeColor="text1"/>
            </w:rPr>
          </w:pPr>
          <w:r w:rsidRPr="00AC2960">
            <w:rPr>
              <w:rFonts w:ascii="宋体" w:hAnsi="宋体"/>
              <w:color w:val="000000" w:themeColor="text1"/>
            </w:rPr>
            <w:t>作为品牌触达消费者的核心</w:t>
          </w:r>
          <w:r w:rsidRPr="00AC2960">
            <w:rPr>
              <w:rFonts w:ascii="宋体" w:hAnsi="宋体" w:hint="eastAsia"/>
              <w:color w:val="000000" w:themeColor="text1"/>
            </w:rPr>
            <w:t>路径</w:t>
          </w:r>
          <w:r w:rsidRPr="00AC2960">
            <w:rPr>
              <w:rFonts w:ascii="宋体" w:hAnsi="宋体"/>
              <w:color w:val="000000" w:themeColor="text1"/>
            </w:rPr>
            <w:t>，线下市场始终是公司渠道</w:t>
          </w:r>
          <w:r w:rsidRPr="00AC2960">
            <w:rPr>
              <w:rFonts w:ascii="宋体" w:hAnsi="宋体" w:hint="eastAsia"/>
              <w:color w:val="000000" w:themeColor="text1"/>
            </w:rPr>
            <w:t>布局</w:t>
          </w:r>
          <w:r w:rsidRPr="00AC2960">
            <w:rPr>
              <w:rFonts w:ascii="宋体" w:hAnsi="宋体"/>
              <w:color w:val="000000" w:themeColor="text1"/>
            </w:rPr>
            <w:t>的</w:t>
          </w:r>
          <w:r>
            <w:rPr>
              <w:rFonts w:ascii="宋体" w:hAnsi="宋体" w:hint="eastAsia"/>
              <w:color w:val="000000" w:themeColor="text1"/>
            </w:rPr>
            <w:t>重要</w:t>
          </w:r>
          <w:r w:rsidRPr="00AC2960">
            <w:rPr>
              <w:rFonts w:ascii="宋体" w:hAnsi="宋体"/>
              <w:color w:val="000000" w:themeColor="text1"/>
            </w:rPr>
            <w:t>领域。</w:t>
          </w:r>
          <w:r w:rsidRPr="00AC2960">
            <w:rPr>
              <w:rFonts w:ascii="宋体" w:hAnsi="宋体" w:hint="eastAsia"/>
              <w:color w:val="000000" w:themeColor="text1"/>
            </w:rPr>
            <w:t>报告期内，</w:t>
          </w:r>
          <w:r w:rsidRPr="00AC2960">
            <w:rPr>
              <w:rFonts w:ascii="宋体" w:hAnsi="宋体"/>
              <w:color w:val="000000" w:themeColor="text1"/>
            </w:rPr>
            <w:t>公司持续</w:t>
          </w:r>
          <w:r w:rsidRPr="00AC2960">
            <w:rPr>
              <w:rFonts w:ascii="宋体" w:hAnsi="宋体" w:hint="eastAsia"/>
              <w:color w:val="000000" w:themeColor="text1"/>
            </w:rPr>
            <w:t>推进线下</w:t>
          </w:r>
          <w:r w:rsidRPr="00AC2960">
            <w:rPr>
              <w:rFonts w:ascii="宋体" w:hAnsi="宋体"/>
              <w:color w:val="000000" w:themeColor="text1"/>
            </w:rPr>
            <w:t>零售网络</w:t>
          </w:r>
          <w:r w:rsidRPr="00AC2960">
            <w:rPr>
              <w:rFonts w:ascii="宋体" w:hAnsi="宋体" w:hint="eastAsia"/>
              <w:color w:val="000000" w:themeColor="text1"/>
            </w:rPr>
            <w:t>建设</w:t>
          </w:r>
          <w:r w:rsidRPr="00AC2960">
            <w:rPr>
              <w:rFonts w:ascii="宋体" w:hAnsi="宋体"/>
              <w:color w:val="000000" w:themeColor="text1"/>
            </w:rPr>
            <w:t>，优化重点区域终端覆盖与</w:t>
          </w:r>
          <w:r>
            <w:rPr>
              <w:rFonts w:ascii="宋体" w:hAnsi="宋体" w:hint="eastAsia"/>
              <w:color w:val="000000" w:themeColor="text1"/>
            </w:rPr>
            <w:t>运营效率</w:t>
          </w:r>
          <w:r w:rsidRPr="00AC2960">
            <w:rPr>
              <w:rFonts w:ascii="宋体" w:hAnsi="宋体"/>
              <w:color w:val="000000" w:themeColor="text1"/>
            </w:rPr>
            <w:t>。截至报告期末，</w:t>
          </w:r>
          <w:r w:rsidRPr="00AC2960">
            <w:rPr>
              <w:rFonts w:ascii="宋体" w:hAnsi="宋体" w:hint="eastAsia"/>
              <w:color w:val="000000" w:themeColor="text1"/>
            </w:rPr>
            <w:t>科沃斯和添可</w:t>
          </w:r>
          <w:r w:rsidRPr="00AC2960">
            <w:rPr>
              <w:rFonts w:ascii="宋体" w:hAnsi="宋体"/>
              <w:color w:val="000000" w:themeColor="text1"/>
            </w:rPr>
            <w:t>品牌</w:t>
          </w:r>
          <w:r w:rsidRPr="00AC2960">
            <w:rPr>
              <w:rFonts w:ascii="宋体" w:hAnsi="宋体" w:hint="eastAsia"/>
              <w:color w:val="000000" w:themeColor="text1"/>
            </w:rPr>
            <w:t>已于全国合计铺设</w:t>
          </w:r>
          <w:r w:rsidR="008E5EFE">
            <w:rPr>
              <w:rFonts w:ascii="宋体" w:hAnsi="宋体" w:hint="eastAsia"/>
              <w:color w:val="000000" w:themeColor="text1"/>
            </w:rPr>
            <w:t>超8,100</w:t>
          </w:r>
          <w:r w:rsidR="00857DFF" w:rsidRPr="00AC2960">
            <w:rPr>
              <w:rFonts w:ascii="宋体" w:hAnsi="宋体"/>
              <w:color w:val="000000" w:themeColor="text1"/>
            </w:rPr>
            <w:t>家</w:t>
          </w:r>
          <w:r w:rsidRPr="00AC2960">
            <w:rPr>
              <w:rFonts w:ascii="宋体" w:hAnsi="宋体"/>
              <w:color w:val="000000" w:themeColor="text1"/>
            </w:rPr>
            <w:t>线下</w:t>
          </w:r>
          <w:r w:rsidRPr="00AC2960">
            <w:rPr>
              <w:rFonts w:ascii="宋体" w:hAnsi="宋体" w:hint="eastAsia"/>
              <w:color w:val="000000" w:themeColor="text1"/>
            </w:rPr>
            <w:t>零售</w:t>
          </w:r>
          <w:r w:rsidRPr="00AC2960">
            <w:rPr>
              <w:rFonts w:ascii="宋体" w:hAnsi="宋体"/>
              <w:color w:val="000000" w:themeColor="text1"/>
            </w:rPr>
            <w:t>网点</w:t>
          </w:r>
          <w:r w:rsidRPr="00AC2960">
            <w:rPr>
              <w:rFonts w:ascii="宋体" w:hAnsi="宋体" w:hint="eastAsia"/>
              <w:color w:val="000000" w:themeColor="text1"/>
            </w:rPr>
            <w:t>，其中双品牌旗舰店数量近170家，全面覆盖核心城市的购物中心、电器超体、家居体验馆等多个业态。与此同时，公司</w:t>
          </w:r>
          <w:r w:rsidRPr="00AC2960">
            <w:rPr>
              <w:rFonts w:ascii="宋体" w:hAnsi="宋体" w:hint="eastAsia"/>
              <w:bCs/>
              <w:color w:val="000000" w:themeColor="text1"/>
            </w:rPr>
            <w:t>高质量</w:t>
          </w:r>
          <w:r w:rsidRPr="00AC2960">
            <w:rPr>
              <w:rFonts w:ascii="宋体" w:hAnsi="宋体"/>
              <w:bCs/>
              <w:color w:val="000000" w:themeColor="text1"/>
            </w:rPr>
            <w:t>聚焦</w:t>
          </w:r>
          <w:r w:rsidRPr="00AC2960">
            <w:rPr>
              <w:rFonts w:ascii="宋体" w:hAnsi="宋体"/>
              <w:color w:val="000000" w:themeColor="text1"/>
            </w:rPr>
            <w:t>前装市场，依托</w:t>
          </w:r>
          <w:r w:rsidRPr="00AC2960">
            <w:rPr>
              <w:rFonts w:ascii="宋体" w:hAnsi="宋体" w:hint="eastAsia"/>
              <w:color w:val="000000" w:themeColor="text1"/>
            </w:rPr>
            <w:t>完善的</w:t>
          </w:r>
          <w:r w:rsidRPr="00AC2960">
            <w:rPr>
              <w:rFonts w:ascii="宋体" w:hAnsi="宋体"/>
              <w:color w:val="000000" w:themeColor="text1"/>
            </w:rPr>
            <w:t>产品</w:t>
          </w:r>
          <w:r w:rsidRPr="00AC2960">
            <w:rPr>
              <w:rFonts w:ascii="宋体" w:hAnsi="宋体" w:hint="eastAsia"/>
              <w:color w:val="000000" w:themeColor="text1"/>
            </w:rPr>
            <w:t>体系和</w:t>
          </w:r>
          <w:r w:rsidRPr="00AC2960">
            <w:rPr>
              <w:rFonts w:ascii="宋体" w:hAnsi="宋体"/>
              <w:color w:val="000000" w:themeColor="text1"/>
            </w:rPr>
            <w:t>空间解决方案，</w:t>
          </w:r>
          <w:r w:rsidRPr="00AC2960">
            <w:rPr>
              <w:rFonts w:ascii="宋体" w:hAnsi="宋体"/>
              <w:bCs/>
              <w:color w:val="000000" w:themeColor="text1"/>
            </w:rPr>
            <w:t>深度</w:t>
          </w:r>
          <w:r w:rsidRPr="00AC2960">
            <w:rPr>
              <w:rFonts w:ascii="宋体" w:hAnsi="宋体" w:hint="eastAsia"/>
              <w:bCs/>
              <w:color w:val="000000" w:themeColor="text1"/>
            </w:rPr>
            <w:t>合作</w:t>
          </w:r>
          <w:r w:rsidRPr="00AC2960">
            <w:rPr>
              <w:rFonts w:ascii="宋体" w:hAnsi="宋体"/>
              <w:color w:val="000000" w:themeColor="text1"/>
            </w:rPr>
            <w:t>装企及家居定制渠道，成功构建了</w:t>
          </w:r>
          <w:r w:rsidRPr="00AC2960">
            <w:rPr>
              <w:rFonts w:ascii="宋体" w:hAnsi="宋体"/>
              <w:bCs/>
              <w:color w:val="000000" w:themeColor="text1"/>
            </w:rPr>
            <w:t>全面的家装配套体系</w:t>
          </w:r>
          <w:r>
            <w:rPr>
              <w:rFonts w:ascii="宋体" w:hAnsi="宋体" w:hint="eastAsia"/>
              <w:bCs/>
              <w:color w:val="000000" w:themeColor="text1"/>
            </w:rPr>
            <w:t>和新的业务增长点</w:t>
          </w:r>
          <w:r w:rsidRPr="00AC2960">
            <w:rPr>
              <w:rFonts w:ascii="宋体" w:hAnsi="宋体"/>
              <w:color w:val="000000" w:themeColor="text1"/>
            </w:rPr>
            <w:t>。</w:t>
          </w:r>
        </w:p>
        <w:p w14:paraId="1C9A62C3" w14:textId="77777777" w:rsidR="00B705E6" w:rsidRPr="00AC2960" w:rsidRDefault="00B705E6" w:rsidP="00B705E6">
          <w:pPr>
            <w:spacing w:beforeLines="50" w:before="120" w:line="360" w:lineRule="exact"/>
            <w:ind w:firstLineChars="200" w:firstLine="420"/>
            <w:jc w:val="both"/>
            <w:rPr>
              <w:rFonts w:ascii="宋体" w:hAnsi="宋体"/>
              <w:color w:val="000000" w:themeColor="text1"/>
            </w:rPr>
          </w:pPr>
          <w:r w:rsidRPr="00AC2960">
            <w:rPr>
              <w:rFonts w:ascii="宋体" w:hAnsi="宋体"/>
              <w:color w:val="000000" w:themeColor="text1"/>
            </w:rPr>
            <w:t>4</w:t>
          </w:r>
          <w:r w:rsidRPr="00AC2960">
            <w:rPr>
              <w:rFonts w:ascii="宋体" w:hAnsi="宋体" w:hint="eastAsia"/>
              <w:color w:val="000000" w:themeColor="text1"/>
            </w:rPr>
            <w:t>、锚定全球基盘，拓展品类疆域</w:t>
          </w:r>
        </w:p>
        <w:bookmarkEnd w:id="33"/>
        <w:p w14:paraId="1A186718" w14:textId="27B23E6B" w:rsidR="0089496E" w:rsidRPr="003414B9" w:rsidRDefault="00764003" w:rsidP="00B705E6">
          <w:pPr>
            <w:spacing w:beforeLines="50" w:before="120" w:line="360" w:lineRule="exact"/>
            <w:ind w:firstLineChars="200" w:firstLine="420"/>
            <w:jc w:val="both"/>
            <w:rPr>
              <w:rFonts w:ascii="宋体" w:hAnsi="宋体"/>
            </w:rPr>
          </w:pPr>
          <w:r w:rsidRPr="00AC2960">
            <w:rPr>
              <w:rFonts w:ascii="宋体" w:hAnsi="宋体" w:hint="eastAsia"/>
              <w:color w:val="000000" w:themeColor="text1"/>
            </w:rPr>
            <w:t>公司坚定全球化战略，加速推进海外市场拓展进程。</w:t>
          </w:r>
          <w:r>
            <w:rPr>
              <w:rFonts w:ascii="宋体" w:hAnsi="宋体" w:hint="eastAsia"/>
              <w:color w:val="000000" w:themeColor="text1"/>
            </w:rPr>
            <w:t>报告期内，公司科沃斯和添可品牌海外业务收入占全部收入的40.8%。其中科沃斯品牌海外业务收入占比达42.2%，较上年同期提升3个百分点。</w:t>
          </w:r>
          <w:r w:rsidR="007E6DBF">
            <w:rPr>
              <w:rFonts w:ascii="宋体" w:hAnsi="宋体" w:hint="eastAsia"/>
              <w:color w:val="000000" w:themeColor="text1"/>
            </w:rPr>
            <w:t>在一季度新品上市所奠定的良好基础上，二季度海外业务增速环比进一步提升。</w:t>
          </w:r>
          <w:r w:rsidR="00B705E6">
            <w:rPr>
              <w:rFonts w:ascii="宋体" w:hAnsi="宋体" w:hint="eastAsia"/>
              <w:color w:val="000000" w:themeColor="text1"/>
            </w:rPr>
            <w:t>其中科沃斯品牌二季度海外业务同比增长达66.6%，在所有海外区域均实现较好的增长。其中，</w:t>
          </w:r>
          <w:r w:rsidR="00B705E6" w:rsidRPr="00AC2960">
            <w:rPr>
              <w:rFonts w:ascii="宋体" w:hAnsi="宋体" w:hint="eastAsia"/>
              <w:color w:val="000000" w:themeColor="text1"/>
            </w:rPr>
            <w:t>在欧洲市场</w:t>
          </w:r>
          <w:r w:rsidR="00B705E6" w:rsidRPr="00AC2960">
            <w:rPr>
              <w:rFonts w:ascii="宋体" w:hAnsi="宋体"/>
              <w:color w:val="000000" w:themeColor="text1"/>
            </w:rPr>
            <w:t>，</w:t>
          </w:r>
          <w:r w:rsidR="00B705E6" w:rsidRPr="00AC2960">
            <w:rPr>
              <w:rFonts w:ascii="宋体" w:hAnsi="宋体" w:hint="eastAsia"/>
              <w:color w:val="000000" w:themeColor="text1"/>
            </w:rPr>
            <w:t>公司一方面凭借滚筒活洗等系列新品的成功上市，有效提升</w:t>
          </w:r>
          <w:r w:rsidR="00B705E6" w:rsidRPr="00AC2960">
            <w:rPr>
              <w:rFonts w:ascii="宋体" w:hAnsi="宋体"/>
              <w:color w:val="000000" w:themeColor="text1"/>
            </w:rPr>
            <w:t>高端市场份额</w:t>
          </w:r>
          <w:r w:rsidR="00B705E6" w:rsidRPr="00AC2960">
            <w:rPr>
              <w:rFonts w:ascii="宋体" w:hAnsi="宋体" w:hint="eastAsia"/>
              <w:color w:val="000000" w:themeColor="text1"/>
            </w:rPr>
            <w:t>；另一方面，积极深化与高端零售商的合作，持续优化市场渠道结构</w:t>
          </w:r>
          <w:r w:rsidR="00B705E6">
            <w:rPr>
              <w:rFonts w:ascii="宋体" w:hAnsi="宋体" w:hint="eastAsia"/>
              <w:color w:val="000000" w:themeColor="text1"/>
            </w:rPr>
            <w:t>，二季度实现同比增长89.2%</w:t>
          </w:r>
          <w:r w:rsidR="00B705E6" w:rsidRPr="00AC2960">
            <w:rPr>
              <w:rFonts w:ascii="宋体" w:hAnsi="宋体" w:hint="eastAsia"/>
              <w:color w:val="000000" w:themeColor="text1"/>
            </w:rPr>
            <w:t>。在美国市场，面对外部环境变局，公司积极应对，加速完善海外供应链布局，</w:t>
          </w:r>
          <w:r w:rsidR="00B705E6" w:rsidRPr="00AC2960">
            <w:rPr>
              <w:rFonts w:ascii="宋体" w:hAnsi="宋体"/>
              <w:color w:val="000000" w:themeColor="text1"/>
            </w:rPr>
            <w:t>成功打通海外生产线向美国市场的供货渠道，</w:t>
          </w:r>
          <w:r w:rsidR="00B705E6" w:rsidRPr="00AC2960">
            <w:rPr>
              <w:rFonts w:ascii="宋体" w:hAnsi="宋体" w:hint="eastAsia"/>
              <w:color w:val="000000" w:themeColor="text1"/>
            </w:rPr>
            <w:t>保障海外市场交付</w:t>
          </w:r>
          <w:r w:rsidR="00B705E6">
            <w:rPr>
              <w:rFonts w:ascii="宋体" w:hAnsi="宋体" w:hint="eastAsia"/>
              <w:color w:val="000000" w:themeColor="text1"/>
            </w:rPr>
            <w:t>，同时聚焦中高价格段市场，二季度实现同比增长86.5%</w:t>
          </w:r>
          <w:r w:rsidR="00B705E6" w:rsidRPr="00AC2960">
            <w:rPr>
              <w:rFonts w:ascii="宋体" w:hAnsi="宋体" w:hint="eastAsia"/>
              <w:color w:val="000000" w:themeColor="text1"/>
            </w:rPr>
            <w:t>。在亚太市场，公司持续推进渠道拓展及品牌建设，</w:t>
          </w:r>
          <w:r w:rsidR="00B705E6">
            <w:rPr>
              <w:rFonts w:ascii="宋体" w:hAnsi="宋体" w:hint="eastAsia"/>
              <w:color w:val="000000" w:themeColor="text1"/>
            </w:rPr>
            <w:t>覆盖</w:t>
          </w:r>
          <w:r w:rsidR="00B705E6" w:rsidRPr="00C532BB">
            <w:rPr>
              <w:rFonts w:ascii="宋体" w:hAnsi="宋体" w:hint="eastAsia"/>
              <w:color w:val="000000" w:themeColor="text1"/>
            </w:rPr>
            <w:t>澳新</w:t>
          </w:r>
          <w:r w:rsidR="00B705E6">
            <w:rPr>
              <w:rFonts w:ascii="宋体" w:hAnsi="宋体" w:hint="eastAsia"/>
              <w:color w:val="000000" w:themeColor="text1"/>
            </w:rPr>
            <w:t>、</w:t>
          </w:r>
          <w:r w:rsidR="00B705E6" w:rsidRPr="00C532BB">
            <w:rPr>
              <w:rFonts w:ascii="宋体" w:hAnsi="宋体" w:hint="eastAsia"/>
              <w:color w:val="000000" w:themeColor="text1"/>
            </w:rPr>
            <w:t>东南亚</w:t>
          </w:r>
          <w:r w:rsidR="00B705E6">
            <w:rPr>
              <w:rFonts w:ascii="宋体" w:hAnsi="宋体" w:hint="eastAsia"/>
              <w:color w:val="000000" w:themeColor="text1"/>
            </w:rPr>
            <w:t>等多个</w:t>
          </w:r>
          <w:r w:rsidR="00B705E6" w:rsidRPr="00C532BB">
            <w:rPr>
              <w:rFonts w:ascii="宋体" w:hAnsi="宋体" w:hint="eastAsia"/>
              <w:color w:val="000000" w:themeColor="text1"/>
            </w:rPr>
            <w:t>市场</w:t>
          </w:r>
          <w:r w:rsidR="00B705E6" w:rsidRPr="00AC2960">
            <w:rPr>
              <w:rFonts w:ascii="宋体" w:hAnsi="宋体" w:hint="eastAsia"/>
              <w:color w:val="000000" w:themeColor="text1"/>
            </w:rPr>
            <w:t>，</w:t>
          </w:r>
          <w:r w:rsidR="00B705E6">
            <w:rPr>
              <w:rFonts w:ascii="宋体" w:hAnsi="宋体" w:hint="eastAsia"/>
              <w:color w:val="000000" w:themeColor="text1"/>
            </w:rPr>
            <w:t>助力</w:t>
          </w:r>
          <w:r w:rsidR="00B705E6" w:rsidRPr="00AC2960">
            <w:rPr>
              <w:rFonts w:ascii="宋体" w:hAnsi="宋体" w:hint="eastAsia"/>
              <w:color w:val="000000" w:themeColor="text1"/>
            </w:rPr>
            <w:t>亚太业务</w:t>
          </w:r>
          <w:r w:rsidR="00B705E6">
            <w:rPr>
              <w:rFonts w:ascii="宋体" w:hAnsi="宋体" w:hint="eastAsia"/>
              <w:color w:val="000000" w:themeColor="text1"/>
            </w:rPr>
            <w:t>快速</w:t>
          </w:r>
          <w:r w:rsidR="00B705E6" w:rsidRPr="00AC2960">
            <w:rPr>
              <w:rFonts w:ascii="宋体" w:hAnsi="宋体" w:hint="eastAsia"/>
              <w:color w:val="000000" w:themeColor="text1"/>
            </w:rPr>
            <w:t>增长。</w:t>
          </w:r>
          <w:r w:rsidR="00B705E6">
            <w:rPr>
              <w:rFonts w:ascii="宋体" w:hAnsi="宋体" w:hint="eastAsia"/>
              <w:color w:val="000000" w:themeColor="text1"/>
            </w:rPr>
            <w:t>除主品类外，公司新品类亦表现优异，</w:t>
          </w:r>
          <w:r w:rsidR="00857DFF">
            <w:rPr>
              <w:rFonts w:ascii="宋体" w:hAnsi="宋体" w:hint="eastAsia"/>
              <w:color w:val="000000" w:themeColor="text1"/>
            </w:rPr>
            <w:t>报告期内新品类</w:t>
          </w:r>
          <w:r w:rsidR="00B705E6">
            <w:rPr>
              <w:rFonts w:ascii="宋体" w:hAnsi="宋体" w:hint="eastAsia"/>
              <w:color w:val="000000" w:themeColor="text1"/>
            </w:rPr>
            <w:t>海外收入同比增长</w:t>
          </w:r>
          <w:r w:rsidR="006D34CC">
            <w:rPr>
              <w:rFonts w:ascii="宋体" w:hAnsi="宋体" w:hint="eastAsia"/>
              <w:color w:val="000000" w:themeColor="text1"/>
            </w:rPr>
            <w:t>12</w:t>
          </w:r>
          <w:r w:rsidR="00D94AA8">
            <w:rPr>
              <w:rFonts w:ascii="宋体" w:hAnsi="宋体" w:hint="eastAsia"/>
              <w:color w:val="000000" w:themeColor="text1"/>
            </w:rPr>
            <w:t>0</w:t>
          </w:r>
          <w:r w:rsidR="006D34CC">
            <w:rPr>
              <w:rFonts w:ascii="宋体" w:hAnsi="宋体" w:hint="eastAsia"/>
              <w:color w:val="000000" w:themeColor="text1"/>
            </w:rPr>
            <w:t>.</w:t>
          </w:r>
          <w:r w:rsidR="00D94AA8">
            <w:rPr>
              <w:rFonts w:ascii="宋体" w:hAnsi="宋体" w:hint="eastAsia"/>
              <w:color w:val="000000" w:themeColor="text1"/>
            </w:rPr>
            <w:t>6</w:t>
          </w:r>
          <w:r w:rsidR="00B705E6">
            <w:rPr>
              <w:rFonts w:ascii="宋体" w:hAnsi="宋体" w:hint="eastAsia"/>
              <w:color w:val="000000" w:themeColor="text1"/>
            </w:rPr>
            <w:t>%，进入规模化上量和利润贡献的新阶段。</w:t>
          </w:r>
        </w:p>
      </w:sdtContent>
    </w:sdt>
    <w:p w14:paraId="6B357FC7" w14:textId="77777777" w:rsidR="007F1ED8" w:rsidRDefault="007F1ED8">
      <w:pPr>
        <w:rPr>
          <w:color w:val="000000" w:themeColor="text1"/>
        </w:rPr>
      </w:pPr>
    </w:p>
    <w:p w14:paraId="7E73E755" w14:textId="77777777" w:rsidR="007F1ED8" w:rsidRDefault="00FD7238">
      <w:pPr>
        <w:rPr>
          <w:b/>
          <w:bCs/>
          <w:color w:val="000000" w:themeColor="text1"/>
        </w:rPr>
      </w:pPr>
      <w:r>
        <w:rPr>
          <w:rFonts w:hint="eastAsia"/>
          <w:b/>
          <w:color w:val="000000" w:themeColor="text1"/>
        </w:rPr>
        <w:t>报告期内公司经营情况的重大变化，以及报告期内发生的对公司经营情况有重大影响和预计未来会有重大影响的事项</w:t>
      </w:r>
    </w:p>
    <w:sdt>
      <w:sdtPr>
        <w:rPr>
          <w:rFonts w:hint="eastAsia"/>
          <w:color w:val="000000" w:themeColor="text1"/>
        </w:rPr>
        <w:alias w:val="是否适用：报告期内公司经营情况的重大变化，以及报告期内发生的对公司经营情况有重大影响和预计未来会有重大影响的事项[双击切换]"/>
        <w:tag w:val="_GBC_0f91ff55b5a9406ea662149119d7e23c"/>
        <w:id w:val="1333879958"/>
        <w:placeholder>
          <w:docPart w:val="GBC22222222222222222222222222222"/>
        </w:placeholder>
      </w:sdtPr>
      <w:sdtEndPr/>
      <w:sdtContent>
        <w:p w14:paraId="75E9A311" w14:textId="27CCB837" w:rsidR="007F1ED8" w:rsidRDefault="00FD7238" w:rsidP="005755B0">
          <w:pPr>
            <w:rPr>
              <w:color w:val="000000" w:themeColor="text1"/>
            </w:rPr>
          </w:pPr>
          <w:r>
            <w:rPr>
              <w:rFonts w:ascii="宋体" w:hAnsi="宋体"/>
              <w:color w:val="000000" w:themeColor="text1"/>
            </w:rPr>
            <w:fldChar w:fldCharType="begin"/>
          </w:r>
          <w:r w:rsidR="005755B0">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755B0">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F21BC69" w14:textId="77777777" w:rsidR="007F1ED8" w:rsidRDefault="007F1ED8">
      <w:pPr>
        <w:rPr>
          <w:color w:val="000000" w:themeColor="text1"/>
        </w:rPr>
      </w:pPr>
    </w:p>
    <w:p w14:paraId="6C45DE16" w14:textId="77777777" w:rsidR="007F1ED8" w:rsidRDefault="00FD7238">
      <w:pPr>
        <w:pStyle w:val="2"/>
        <w:numPr>
          <w:ilvl w:val="0"/>
          <w:numId w:val="69"/>
        </w:numPr>
        <w:tabs>
          <w:tab w:val="left" w:pos="426"/>
        </w:tabs>
        <w:ind w:left="0" w:firstLine="0"/>
        <w:jc w:val="left"/>
        <w:rPr>
          <w:rFonts w:ascii="宋体" w:hAnsi="宋体"/>
          <w:color w:val="000000" w:themeColor="text1"/>
        </w:rPr>
      </w:pPr>
      <w:r>
        <w:rPr>
          <w:rFonts w:ascii="宋体" w:hAnsi="宋体" w:hint="eastAsia"/>
          <w:color w:val="000000" w:themeColor="text1"/>
        </w:rPr>
        <w:t>报告期内核心竞争力分析</w:t>
      </w:r>
    </w:p>
    <w:sdt>
      <w:sdtPr>
        <w:rPr>
          <w:color w:val="000000" w:themeColor="text1"/>
        </w:rPr>
        <w:alias w:val="是否适用：报告期内核心竞争力分析[双击切换]"/>
        <w:tag w:val="_GBC_f5e4beedb06c4dedb1da9c7f429d840e"/>
        <w:id w:val="777763958"/>
        <w:placeholder>
          <w:docPart w:val="GBC22222222222222222222222222222"/>
        </w:placeholder>
      </w:sdtPr>
      <w:sdtEndPr/>
      <w:sdtContent>
        <w:p w14:paraId="4F65D8F1" w14:textId="58C03D13" w:rsidR="007F1ED8" w:rsidRDefault="00FD7238">
          <w:pPr>
            <w:rPr>
              <w:color w:val="000000" w:themeColor="text1"/>
            </w:rPr>
          </w:pPr>
          <w:r>
            <w:rPr>
              <w:rFonts w:ascii="宋体" w:hAnsi="宋体"/>
              <w:color w:val="000000" w:themeColor="text1"/>
            </w:rPr>
            <w:fldChar w:fldCharType="begin"/>
          </w:r>
          <w:r w:rsidR="007D0AC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D0A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ascii="宋体" w:hAnsi="宋体" w:cs="宋体" w:hint="eastAsia"/>
          <w:color w:val="000000" w:themeColor="text1"/>
          <w:kern w:val="0"/>
          <w:szCs w:val="21"/>
        </w:rPr>
        <w:alias w:val="报告期内核心竞争力分析"/>
        <w:tag w:val="_GBC_2aded0644185447a9ec788ba0b35ac4f"/>
        <w:id w:val="-377391053"/>
        <w:placeholder>
          <w:docPart w:val="GBC22222222222222222222222222222"/>
        </w:placeholder>
      </w:sdtPr>
      <w:sdtEndPr/>
      <w:sdtContent>
        <w:sdt>
          <w:sdtPr>
            <w:rPr>
              <w:rFonts w:ascii="宋体" w:hAnsi="宋体" w:cs="宋体" w:hint="eastAsia"/>
              <w:color w:val="000000" w:themeColor="text1"/>
              <w:kern w:val="0"/>
              <w:szCs w:val="21"/>
            </w:rPr>
            <w:alias w:val="报告期内核心竞争力分析"/>
            <w:tag w:val="_GBC_2aded0644185447a9ec788ba0b35ac4f"/>
            <w:id w:val="1263331316"/>
            <w:placeholder>
              <w:docPart w:val="1373DE4956004C6DA22B89718797287B"/>
            </w:placeholder>
          </w:sdtPr>
          <w:sdtEndPr/>
          <w:sdtContent>
            <w:p w14:paraId="3FA13CE0" w14:textId="7A7ACE49" w:rsidR="000A330D" w:rsidRPr="007B62E8" w:rsidRDefault="000A330D">
              <w:pPr>
                <w:pStyle w:val="a9"/>
                <w:numPr>
                  <w:ilvl w:val="0"/>
                  <w:numId w:val="110"/>
                </w:numPr>
                <w:spacing w:beforeLines="50" w:before="120" w:line="360" w:lineRule="exact"/>
                <w:ind w:firstLineChars="0"/>
                <w:rPr>
                  <w:rFonts w:ascii="宋体" w:hAnsi="宋体"/>
                  <w:color w:val="000000" w:themeColor="text1"/>
                  <w:szCs w:val="21"/>
                </w:rPr>
              </w:pPr>
              <w:r w:rsidRPr="007B62E8">
                <w:rPr>
                  <w:rFonts w:ascii="宋体" w:hAnsi="宋体" w:hint="eastAsia"/>
                  <w:color w:val="000000" w:themeColor="text1"/>
                  <w:szCs w:val="21"/>
                </w:rPr>
                <w:tab/>
                <w:t xml:space="preserve">多年持续研发的丰厚技术积累，创新引领及快速迭代能力 </w:t>
              </w:r>
            </w:p>
            <w:p w14:paraId="62632155" w14:textId="7BC60EF7" w:rsidR="005F6AC3" w:rsidRPr="007B62E8" w:rsidRDefault="005F6AC3" w:rsidP="005F6AC3">
              <w:pPr>
                <w:spacing w:beforeLines="50" w:before="120" w:line="360" w:lineRule="exact"/>
                <w:ind w:firstLineChars="200" w:firstLine="420"/>
                <w:jc w:val="both"/>
                <w:rPr>
                  <w:rFonts w:ascii="宋体" w:hAnsi="宋体"/>
                  <w:color w:val="000000" w:themeColor="text1"/>
                </w:rPr>
              </w:pPr>
              <w:r w:rsidRPr="007B62E8">
                <w:rPr>
                  <w:rFonts w:ascii="宋体" w:hAnsi="宋体" w:hint="eastAsia"/>
                  <w:color w:val="000000" w:themeColor="text1"/>
                </w:rPr>
                <w:t>公司高度重视研发创新，持续坚定研发投入，报告期内研发支出达</w:t>
              </w:r>
              <w:r w:rsidR="004D1DE3">
                <w:rPr>
                  <w:rFonts w:ascii="宋体" w:hAnsi="宋体" w:hint="eastAsia"/>
                  <w:color w:val="000000" w:themeColor="text1"/>
                </w:rPr>
                <w:t>5.07</w:t>
              </w:r>
              <w:r w:rsidRPr="007B62E8">
                <w:rPr>
                  <w:rFonts w:ascii="宋体" w:hAnsi="宋体" w:hint="eastAsia"/>
                  <w:color w:val="000000" w:themeColor="text1"/>
                </w:rPr>
                <w:t>亿元人民币</w:t>
              </w:r>
              <w:r w:rsidR="004D1DE3">
                <w:rPr>
                  <w:rFonts w:ascii="宋体" w:hAnsi="宋体" w:hint="eastAsia"/>
                  <w:color w:val="000000" w:themeColor="text1"/>
                </w:rPr>
                <w:t>，同比增长13.8%</w:t>
              </w:r>
              <w:r w:rsidRPr="007B62E8">
                <w:rPr>
                  <w:rFonts w:ascii="宋体" w:hAnsi="宋体" w:hint="eastAsia"/>
                  <w:color w:val="000000" w:themeColor="text1"/>
                </w:rPr>
                <w:t>。同时，公司注重研发效率与成果转换，持续通过高效的研发管理体系和完善的成果转化机制，为公司可持续发展注入强劲动力。</w:t>
              </w:r>
            </w:p>
            <w:p w14:paraId="100299CA" w14:textId="77777777" w:rsidR="005F6AC3" w:rsidRPr="007B62E8" w:rsidRDefault="005F6AC3" w:rsidP="005F6AC3">
              <w:pPr>
                <w:spacing w:beforeLines="50" w:before="120" w:line="360" w:lineRule="exact"/>
                <w:ind w:firstLineChars="200" w:firstLine="420"/>
                <w:jc w:val="both"/>
                <w:rPr>
                  <w:rFonts w:ascii="宋体" w:hAnsi="宋体"/>
                  <w:color w:val="000000" w:themeColor="text1"/>
                </w:rPr>
              </w:pPr>
              <w:r w:rsidRPr="007B62E8">
                <w:rPr>
                  <w:rFonts w:ascii="宋体" w:hAnsi="宋体" w:hint="eastAsia"/>
                  <w:color w:val="000000" w:themeColor="text1"/>
                </w:rPr>
                <w:t>（1）专业的研发人员架构和培养体系</w:t>
              </w:r>
            </w:p>
            <w:p w14:paraId="4ED2A10A" w14:textId="4A314944" w:rsidR="005F6AC3" w:rsidRPr="007B62E8" w:rsidRDefault="005F6AC3" w:rsidP="005F6AC3">
              <w:pPr>
                <w:spacing w:beforeLines="50" w:before="120" w:line="360" w:lineRule="exact"/>
                <w:ind w:firstLineChars="200" w:firstLine="420"/>
                <w:jc w:val="both"/>
                <w:rPr>
                  <w:rFonts w:ascii="宋体" w:hAnsi="宋体"/>
                  <w:color w:val="000000" w:themeColor="text1"/>
                </w:rPr>
              </w:pPr>
              <w:r w:rsidRPr="007B62E8">
                <w:rPr>
                  <w:rFonts w:ascii="宋体" w:hAnsi="宋体" w:hint="eastAsia"/>
                  <w:color w:val="000000" w:themeColor="text1"/>
                </w:rPr>
                <w:t>为持续打造高新科技型企业，公司在研发体系内实施了全新的组织架构变革，将核心技术设立为独立模块，包含环境感知建模、图像目标检测、语义识别与推理、高精度传感器、新材料基</w:t>
              </w:r>
              <w:r w:rsidRPr="007B62E8">
                <w:rPr>
                  <w:rFonts w:ascii="宋体" w:hAnsi="宋体" w:hint="eastAsia"/>
                  <w:color w:val="000000" w:themeColor="text1"/>
                </w:rPr>
                <w:lastRenderedPageBreak/>
                <w:t>础技术以及大模型研究应用等核心部门，建立了以博士和硕士研究生为主的研发队伍，并加强与高校的合作，以全新的校企合作模式，为公司技术人员进行大模型、人工智能和机器人领域新理论、新技术、新方法的培养。截至报告期末，公司研发人员数量占非生产性员工人数的比例</w:t>
              </w:r>
              <w:r w:rsidR="00A52362" w:rsidRPr="007B62E8">
                <w:rPr>
                  <w:rFonts w:ascii="宋体" w:hAnsi="宋体" w:hint="eastAsia"/>
                  <w:color w:val="000000" w:themeColor="text1"/>
                </w:rPr>
                <w:t>近30</w:t>
              </w:r>
              <w:r w:rsidRPr="007B62E8">
                <w:rPr>
                  <w:rFonts w:ascii="宋体" w:hAnsi="宋体" w:hint="eastAsia"/>
                  <w:color w:val="000000" w:themeColor="text1"/>
                </w:rPr>
                <w:t>%。</w:t>
              </w:r>
            </w:p>
            <w:p w14:paraId="0178E17E" w14:textId="39B1DD28" w:rsidR="005F6AC3" w:rsidRPr="007B62E8" w:rsidRDefault="005F6AC3" w:rsidP="005F6AC3">
              <w:pPr>
                <w:spacing w:beforeLines="50" w:before="120" w:line="360" w:lineRule="exact"/>
                <w:ind w:firstLineChars="200" w:firstLine="420"/>
                <w:jc w:val="both"/>
                <w:rPr>
                  <w:rFonts w:ascii="宋体" w:hAnsi="宋体"/>
                  <w:color w:val="000000" w:themeColor="text1"/>
                </w:rPr>
              </w:pPr>
              <w:r w:rsidRPr="007B62E8">
                <w:rPr>
                  <w:rFonts w:ascii="宋体" w:hAnsi="宋体" w:hint="eastAsia"/>
                  <w:color w:val="000000" w:themeColor="text1"/>
                </w:rPr>
                <w:t>（</w:t>
              </w:r>
              <w:r w:rsidR="00212BFE" w:rsidRPr="007B62E8">
                <w:rPr>
                  <w:rFonts w:ascii="宋体" w:hAnsi="宋体" w:hint="eastAsia"/>
                  <w:color w:val="000000" w:themeColor="text1"/>
                </w:rPr>
                <w:t>2</w:t>
              </w:r>
              <w:r w:rsidRPr="007B62E8">
                <w:rPr>
                  <w:rFonts w:ascii="宋体" w:hAnsi="宋体" w:hint="eastAsia"/>
                  <w:color w:val="000000" w:themeColor="text1"/>
                </w:rPr>
                <w:t>）广泛的海内外专利覆盖优势</w:t>
              </w:r>
            </w:p>
            <w:p w14:paraId="156F3E9F" w14:textId="3411F6C2" w:rsidR="005F6AC3" w:rsidRPr="00113CC1" w:rsidRDefault="00EF08BD" w:rsidP="005F6AC3">
              <w:pPr>
                <w:spacing w:beforeLines="50" w:before="120" w:line="360" w:lineRule="exact"/>
                <w:ind w:firstLineChars="200" w:firstLine="420"/>
                <w:jc w:val="both"/>
                <w:rPr>
                  <w:rFonts w:ascii="宋体" w:hAnsi="宋体"/>
                  <w:color w:val="000000" w:themeColor="text1"/>
                </w:rPr>
              </w:pPr>
              <w:r w:rsidRPr="007B62E8">
                <w:rPr>
                  <w:rFonts w:ascii="宋体" w:hAnsi="宋体" w:hint="eastAsia"/>
                  <w:color w:val="000000" w:themeColor="text1"/>
                </w:rPr>
                <w:t>截至报告期末，公司合计获得授权专利2,545项，其中发明专利713项（包括158项海外发明专利），发明专利中与软件算法相关的共计227项，与传感器解决方案相关的共计53项。截至报告期末，公司在申专利共计1,547项,其中发明专利1,239项（包括96项海外发明专利），与软件算法相关的共计339项，与传感器解决方案相关的共计67项。报告期内，公司新增专利申请共计198项，其中发明专利45项。</w:t>
              </w:r>
              <w:r w:rsidR="00113CC1" w:rsidRPr="007B62E8">
                <w:rPr>
                  <w:rFonts w:ascii="宋体" w:hAnsi="宋体" w:hint="eastAsia"/>
                  <w:color w:val="000000" w:themeColor="text1"/>
                </w:rPr>
                <w:t>此外，公司持续布局前沿技术，截至报告期末，在机器人技术的三维空间理解、交互能力、AI算力、多模态大模型和具身智能等方面，已提交专利申请152项，其中有100项为发明专利。其中，在具身智能领域，随着前期预研深入和布局展开，已提交专利申请52项，其中15项为发明专利。</w:t>
              </w:r>
            </w:p>
            <w:p w14:paraId="67C214CE" w14:textId="3B016023" w:rsidR="005F6AC3" w:rsidRPr="007B62E8" w:rsidRDefault="005F6AC3" w:rsidP="005F6AC3">
              <w:pPr>
                <w:spacing w:beforeLines="50" w:before="120" w:line="360" w:lineRule="exact"/>
                <w:ind w:firstLineChars="200" w:firstLine="420"/>
                <w:jc w:val="both"/>
                <w:rPr>
                  <w:rFonts w:ascii="宋体" w:hAnsi="宋体"/>
                  <w:color w:val="000000" w:themeColor="text1"/>
                </w:rPr>
              </w:pPr>
              <w:r w:rsidRPr="007B62E8">
                <w:rPr>
                  <w:rFonts w:ascii="宋体" w:hAnsi="宋体" w:hint="eastAsia"/>
                  <w:color w:val="000000" w:themeColor="text1"/>
                </w:rPr>
                <w:t>（</w:t>
              </w:r>
              <w:r w:rsidR="00212BFE" w:rsidRPr="007B62E8">
                <w:rPr>
                  <w:rFonts w:ascii="宋体" w:hAnsi="宋体" w:hint="eastAsia"/>
                  <w:color w:val="000000" w:themeColor="text1"/>
                </w:rPr>
                <w:t>3</w:t>
              </w:r>
              <w:r w:rsidRPr="007B62E8">
                <w:rPr>
                  <w:rFonts w:ascii="宋体" w:hAnsi="宋体" w:hint="eastAsia"/>
                  <w:color w:val="000000" w:themeColor="text1"/>
                </w:rPr>
                <w:t>）前瞻技术布局优势</w:t>
              </w:r>
            </w:p>
            <w:p w14:paraId="3E6620A4" w14:textId="77777777" w:rsidR="00826305" w:rsidRPr="007B62E8" w:rsidRDefault="00826305" w:rsidP="00826305">
              <w:pPr>
                <w:spacing w:beforeLines="50" w:before="120" w:line="360" w:lineRule="exact"/>
                <w:ind w:firstLineChars="200" w:firstLine="420"/>
                <w:jc w:val="both"/>
                <w:rPr>
                  <w:rFonts w:ascii="宋体" w:hAnsi="宋体"/>
                  <w:color w:val="000000" w:themeColor="text1"/>
                </w:rPr>
              </w:pPr>
              <w:r w:rsidRPr="007B62E8">
                <w:rPr>
                  <w:rFonts w:ascii="宋体" w:hAnsi="宋体" w:hint="eastAsia"/>
                  <w:color w:val="000000" w:themeColor="text1"/>
                </w:rPr>
                <w:t>公司积极布局前瞻技术，不断探索新的技术路径和应用场景。通过持续研发和创新，突破技术瓶颈，致力于打造更具竞争力的产品，形成更高质量的发展格局。报告期内，公司在</w:t>
              </w:r>
              <w:r>
                <w:rPr>
                  <w:rFonts w:hint="eastAsia"/>
                </w:rPr>
                <w:t>新形态双协作机器人、多机协同技术、环境仿真技术、</w:t>
              </w:r>
              <w:r w:rsidRPr="007B62E8">
                <w:rPr>
                  <w:rFonts w:ascii="宋体" w:hAnsi="宋体" w:hint="eastAsia"/>
                  <w:color w:val="000000" w:themeColor="text1"/>
                </w:rPr>
                <w:t>清洁机理与新材料、齿轮精密传动、高精度远距离雷达、电池与管理系统、面向家庭场景的多模态大模型、具身机器人核心技术和零部件等方面进行了大量布局和探索，为后续公司产品技术创新升级奠定了基础。</w:t>
              </w:r>
            </w:p>
            <w:p w14:paraId="6C02B860" w14:textId="25FAFDEA" w:rsidR="000A330D" w:rsidRPr="007B62E8" w:rsidRDefault="000A330D" w:rsidP="005F6AC3">
              <w:pPr>
                <w:spacing w:beforeLines="50" w:before="120" w:line="360" w:lineRule="exact"/>
                <w:ind w:firstLineChars="200" w:firstLine="420"/>
                <w:jc w:val="both"/>
                <w:rPr>
                  <w:rFonts w:ascii="宋体" w:hAnsi="宋体"/>
                  <w:color w:val="000000" w:themeColor="text1"/>
                </w:rPr>
              </w:pPr>
              <w:r w:rsidRPr="007B62E8">
                <w:rPr>
                  <w:rFonts w:ascii="宋体" w:hAnsi="宋体" w:hint="eastAsia"/>
                  <w:color w:val="000000" w:themeColor="text1"/>
                </w:rPr>
                <w:t>2、全球化布局优势</w:t>
              </w:r>
            </w:p>
            <w:p w14:paraId="021E7D6A" w14:textId="32C52504" w:rsidR="00B024AE" w:rsidRPr="007B62E8" w:rsidRDefault="00B024AE" w:rsidP="00B024AE">
              <w:pPr>
                <w:spacing w:beforeLines="50" w:before="120" w:line="360" w:lineRule="exact"/>
                <w:ind w:firstLineChars="200" w:firstLine="420"/>
                <w:jc w:val="both"/>
                <w:rPr>
                  <w:rFonts w:ascii="宋体" w:hAnsi="宋体"/>
                  <w:color w:val="000000" w:themeColor="text1"/>
                </w:rPr>
              </w:pPr>
              <w:r w:rsidRPr="007B62E8">
                <w:rPr>
                  <w:rFonts w:ascii="宋体" w:hAnsi="宋体" w:hint="eastAsia"/>
                  <w:color w:val="000000" w:themeColor="text1"/>
                </w:rPr>
                <w:t>公司坚持和深化国际化战略，经过多年投入和建设，已成功构建了覆盖全球主要市场的经营网络，并搭建了完善的线上线下销售渠道。公司积极推动全球新品上市节奏的统一，努力将代表公司最新技术水平和研发成果的新产品推向全球用户，同时加快布局本地化客户服务网络，提升全球供应链管理能力，为海外业务提供保障。全球化经营为公司带来了新的增长机遇，同时也有助于公司抵御风险。</w:t>
              </w:r>
            </w:p>
            <w:p w14:paraId="22C5DA72" w14:textId="01A2D693" w:rsidR="000B05F8" w:rsidRPr="007B62E8" w:rsidRDefault="000A330D" w:rsidP="00E92BE4">
              <w:pPr>
                <w:spacing w:beforeLines="50" w:before="120" w:line="360" w:lineRule="exact"/>
                <w:ind w:firstLineChars="200" w:firstLine="420"/>
                <w:jc w:val="both"/>
                <w:rPr>
                  <w:rFonts w:ascii="宋体" w:hAnsi="宋体"/>
                  <w:color w:val="000000" w:themeColor="text1"/>
                </w:rPr>
              </w:pPr>
              <w:r w:rsidRPr="007B62E8">
                <w:rPr>
                  <w:rFonts w:ascii="宋体" w:hAnsi="宋体" w:hint="eastAsia"/>
                  <w:color w:val="000000" w:themeColor="text1"/>
                </w:rPr>
                <w:t>凭借多元化产品实力与优质便捷的服务，公司持续赢得全球市场和消费者的认可。2</w:t>
              </w:r>
              <w:r w:rsidRPr="007B62E8">
                <w:rPr>
                  <w:rFonts w:ascii="宋体" w:hAnsi="宋体"/>
                  <w:color w:val="000000" w:themeColor="text1"/>
                </w:rPr>
                <w:t>02</w:t>
              </w:r>
              <w:r w:rsidR="002E7C31" w:rsidRPr="007B62E8">
                <w:rPr>
                  <w:rFonts w:ascii="宋体" w:hAnsi="宋体" w:hint="eastAsia"/>
                  <w:color w:val="000000" w:themeColor="text1"/>
                </w:rPr>
                <w:t>5</w:t>
              </w:r>
              <w:r w:rsidRPr="007B62E8">
                <w:rPr>
                  <w:rFonts w:ascii="宋体" w:hAnsi="宋体" w:hint="eastAsia"/>
                  <w:color w:val="000000" w:themeColor="text1"/>
                </w:rPr>
                <w:t>年上半年，Goog</w:t>
              </w:r>
              <w:r w:rsidRPr="007B62E8">
                <w:rPr>
                  <w:rFonts w:ascii="宋体" w:hAnsi="宋体"/>
                  <w:color w:val="000000" w:themeColor="text1"/>
                </w:rPr>
                <w:t>le</w:t>
              </w:r>
              <w:r w:rsidRPr="007B62E8">
                <w:rPr>
                  <w:rFonts w:ascii="宋体" w:hAnsi="宋体" w:hint="eastAsia"/>
                  <w:color w:val="000000" w:themeColor="text1"/>
                </w:rPr>
                <w:t>携手凯度发布《2</w:t>
              </w:r>
              <w:r w:rsidRPr="007B62E8">
                <w:rPr>
                  <w:rFonts w:ascii="宋体" w:hAnsi="宋体"/>
                  <w:color w:val="000000" w:themeColor="text1"/>
                </w:rPr>
                <w:t>02</w:t>
              </w:r>
              <w:r w:rsidR="00A24F87" w:rsidRPr="007B62E8">
                <w:rPr>
                  <w:rFonts w:ascii="宋体" w:hAnsi="宋体" w:hint="eastAsia"/>
                  <w:color w:val="000000" w:themeColor="text1"/>
                </w:rPr>
                <w:t>5</w:t>
              </w:r>
              <w:r w:rsidR="001634B8" w:rsidRPr="007B62E8">
                <w:rPr>
                  <w:rFonts w:ascii="宋体" w:hAnsi="宋体" w:hint="eastAsia"/>
                  <w:color w:val="000000" w:themeColor="text1"/>
                </w:rPr>
                <w:t>年</w:t>
              </w:r>
              <w:r w:rsidRPr="007B62E8">
                <w:rPr>
                  <w:rFonts w:ascii="宋体" w:hAnsi="宋体" w:hint="eastAsia"/>
                  <w:color w:val="000000" w:themeColor="text1"/>
                </w:rPr>
                <w:t>中国全球化品牌5</w:t>
              </w:r>
              <w:r w:rsidRPr="007B62E8">
                <w:rPr>
                  <w:rFonts w:ascii="宋体" w:hAnsi="宋体"/>
                  <w:color w:val="000000" w:themeColor="text1"/>
                </w:rPr>
                <w:t>0</w:t>
              </w:r>
              <w:r w:rsidRPr="007B62E8">
                <w:rPr>
                  <w:rFonts w:ascii="宋体" w:hAnsi="宋体" w:hint="eastAsia"/>
                  <w:color w:val="000000" w:themeColor="text1"/>
                </w:rPr>
                <w:t>强》榜单，科沃斯连续</w:t>
              </w:r>
              <w:r w:rsidR="00A24F87" w:rsidRPr="007B62E8">
                <w:rPr>
                  <w:rFonts w:ascii="宋体" w:hAnsi="宋体" w:hint="eastAsia"/>
                  <w:color w:val="000000" w:themeColor="text1"/>
                </w:rPr>
                <w:t>八</w:t>
              </w:r>
              <w:r w:rsidRPr="007B62E8">
                <w:rPr>
                  <w:rFonts w:ascii="宋体" w:hAnsi="宋体" w:hint="eastAsia"/>
                  <w:color w:val="000000" w:themeColor="text1"/>
                </w:rPr>
                <w:t>年登榜，彰显公司在全球市场的竞争实力和品牌价值。同时，</w:t>
              </w:r>
              <w:r w:rsidR="00E92BE4" w:rsidRPr="007B62E8">
                <w:rPr>
                  <w:rFonts w:ascii="宋体" w:hAnsi="宋体" w:hint="eastAsia"/>
                  <w:color w:val="000000" w:themeColor="text1"/>
                </w:rPr>
                <w:t>公司产品持续赢得海外市场的口碑认证</w:t>
              </w:r>
              <w:r w:rsidR="00BF6ED1" w:rsidRPr="007B62E8">
                <w:rPr>
                  <w:rFonts w:ascii="宋体" w:hAnsi="宋体"/>
                  <w:color w:val="000000" w:themeColor="text1"/>
                </w:rPr>
                <w:t>，DEEBOT X9 PRO OMNI在德国科技媒体评测中</w:t>
              </w:r>
              <w:r w:rsidR="00DA125E" w:rsidRPr="007B62E8">
                <w:rPr>
                  <w:rFonts w:ascii="宋体" w:hAnsi="宋体" w:hint="eastAsia"/>
                  <w:color w:val="000000" w:themeColor="text1"/>
                </w:rPr>
                <w:t>频</w:t>
              </w:r>
              <w:r w:rsidR="00BF6ED1" w:rsidRPr="007B62E8">
                <w:rPr>
                  <w:rFonts w:ascii="宋体" w:hAnsi="宋体"/>
                  <w:color w:val="000000" w:themeColor="text1"/>
                </w:rPr>
                <w:t>获殊荣：</w:t>
              </w:r>
              <w:r w:rsidR="00BF6ED1" w:rsidRPr="007B62E8">
                <w:rPr>
                  <w:rFonts w:ascii="宋体" w:hAnsi="宋体" w:hint="eastAsia"/>
                  <w:color w:val="000000" w:themeColor="text1"/>
                </w:rPr>
                <w:t>《</w:t>
              </w:r>
              <w:r w:rsidR="00BF6ED1" w:rsidRPr="007B62E8">
                <w:rPr>
                  <w:rFonts w:ascii="宋体" w:hAnsi="宋体"/>
                  <w:color w:val="000000" w:themeColor="text1"/>
                </w:rPr>
                <w:t>CONNECT》授予其</w:t>
              </w:r>
              <w:r w:rsidR="00CE39BC" w:rsidRPr="007B62E8">
                <w:rPr>
                  <w:rFonts w:ascii="宋体" w:hAnsi="宋体" w:hint="eastAsia"/>
                  <w:color w:val="000000" w:themeColor="text1"/>
                </w:rPr>
                <w:t>“</w:t>
              </w:r>
              <w:r w:rsidR="00BF6ED1" w:rsidRPr="007B62E8">
                <w:rPr>
                  <w:rFonts w:ascii="宋体" w:hAnsi="宋体"/>
                  <w:color w:val="000000" w:themeColor="text1"/>
                </w:rPr>
                <w:t>OUTSTANDING</w:t>
              </w:r>
              <w:r w:rsidR="00CE39BC" w:rsidRPr="007B62E8">
                <w:rPr>
                  <w:rFonts w:ascii="宋体" w:hAnsi="宋体" w:hint="eastAsia"/>
                  <w:color w:val="000000" w:themeColor="text1"/>
                </w:rPr>
                <w:t>”</w:t>
              </w:r>
              <w:r w:rsidR="00BF6ED1" w:rsidRPr="007B62E8">
                <w:rPr>
                  <w:rFonts w:ascii="宋体" w:hAnsi="宋体"/>
                  <w:color w:val="000000" w:themeColor="text1"/>
                </w:rPr>
                <w:t>（卓越）评级，高度评价其创新技术与用户体验；《NETZWELT》与《</w:t>
              </w:r>
              <w:r w:rsidR="00780035" w:rsidRPr="007B62E8">
                <w:rPr>
                  <w:rFonts w:ascii="宋体" w:hAnsi="宋体" w:hint="eastAsia"/>
                  <w:color w:val="000000" w:themeColor="text1"/>
                </w:rPr>
                <w:t>TECHNIK ZU HAUSE</w:t>
              </w:r>
              <w:r w:rsidR="00BF6ED1" w:rsidRPr="007B62E8">
                <w:rPr>
                  <w:rFonts w:ascii="宋体" w:hAnsi="宋体"/>
                  <w:color w:val="000000" w:themeColor="text1"/>
                </w:rPr>
                <w:t>》双双给出</w:t>
              </w:r>
              <w:r w:rsidR="00CE39BC" w:rsidRPr="007B62E8">
                <w:rPr>
                  <w:rFonts w:ascii="宋体" w:hAnsi="宋体" w:hint="eastAsia"/>
                  <w:color w:val="000000" w:themeColor="text1"/>
                </w:rPr>
                <w:t>“</w:t>
              </w:r>
              <w:r w:rsidR="00BF6ED1" w:rsidRPr="007B62E8">
                <w:rPr>
                  <w:rFonts w:ascii="宋体" w:hAnsi="宋体"/>
                  <w:color w:val="000000" w:themeColor="text1"/>
                </w:rPr>
                <w:t>SEHR GUT</w:t>
              </w:r>
              <w:r w:rsidR="00CE39BC" w:rsidRPr="007B62E8">
                <w:rPr>
                  <w:rFonts w:ascii="宋体" w:hAnsi="宋体" w:hint="eastAsia"/>
                  <w:color w:val="000000" w:themeColor="text1"/>
                </w:rPr>
                <w:t>”</w:t>
              </w:r>
              <w:r w:rsidR="00BF6ED1" w:rsidRPr="007B62E8">
                <w:rPr>
                  <w:rFonts w:ascii="宋体" w:hAnsi="宋体"/>
                  <w:color w:val="000000" w:themeColor="text1"/>
                </w:rPr>
                <w:t>（极佳）评价，肯定其在清洁效率与智能化领域的突破</w:t>
              </w:r>
              <w:r w:rsidR="00BF6ED1" w:rsidRPr="007B62E8">
                <w:rPr>
                  <w:rFonts w:ascii="宋体" w:hAnsi="宋体" w:hint="eastAsia"/>
                  <w:color w:val="000000" w:themeColor="text1"/>
                </w:rPr>
                <w:t>；</w:t>
              </w:r>
              <w:r w:rsidR="00BF6ED1" w:rsidRPr="007B62E8">
                <w:rPr>
                  <w:rFonts w:ascii="宋体" w:hAnsi="宋体"/>
                  <w:color w:val="000000" w:themeColor="text1"/>
                </w:rPr>
                <w:t>德国权威测试机构《IMTEST》则从专业性能维度认证其</w:t>
              </w:r>
              <w:r w:rsidR="00CE39BC" w:rsidRPr="007B62E8">
                <w:rPr>
                  <w:rFonts w:ascii="宋体" w:hAnsi="宋体" w:hint="eastAsia"/>
                  <w:color w:val="000000" w:themeColor="text1"/>
                </w:rPr>
                <w:t>“</w:t>
              </w:r>
              <w:r w:rsidR="00BF6ED1" w:rsidRPr="007B62E8">
                <w:rPr>
                  <w:rFonts w:ascii="宋体" w:hAnsi="宋体"/>
                  <w:color w:val="000000" w:themeColor="text1"/>
                </w:rPr>
                <w:t>GUT</w:t>
              </w:r>
              <w:r w:rsidR="00CE39BC" w:rsidRPr="007B62E8">
                <w:rPr>
                  <w:rFonts w:ascii="宋体" w:hAnsi="宋体" w:hint="eastAsia"/>
                  <w:color w:val="000000" w:themeColor="text1"/>
                </w:rPr>
                <w:t>”</w:t>
              </w:r>
              <w:r w:rsidR="00BF6ED1" w:rsidRPr="007B62E8">
                <w:rPr>
                  <w:rFonts w:ascii="宋体" w:hAnsi="宋体"/>
                  <w:color w:val="000000" w:themeColor="text1"/>
                </w:rPr>
                <w:t>（优秀）品质，进一步夯实产品技术可靠性。</w:t>
              </w:r>
              <w:r w:rsidRPr="007B62E8">
                <w:rPr>
                  <w:rFonts w:ascii="宋体" w:hAnsi="宋体"/>
                  <w:color w:val="000000" w:themeColor="text1"/>
                </w:rPr>
                <w:t>DEEBOT T</w:t>
              </w:r>
              <w:r w:rsidR="00E92287" w:rsidRPr="007B62E8">
                <w:rPr>
                  <w:rFonts w:ascii="宋体" w:hAnsi="宋体" w:hint="eastAsia"/>
                  <w:color w:val="000000" w:themeColor="text1"/>
                </w:rPr>
                <w:t>80</w:t>
              </w:r>
              <w:r w:rsidRPr="007B62E8">
                <w:rPr>
                  <w:rFonts w:ascii="宋体" w:hAnsi="宋体"/>
                  <w:color w:val="000000" w:themeColor="text1"/>
                </w:rPr>
                <w:t xml:space="preserve"> OMNI</w:t>
              </w:r>
              <w:r w:rsidR="00BF6ED1" w:rsidRPr="007B62E8">
                <w:rPr>
                  <w:rFonts w:ascii="宋体" w:hAnsi="宋体" w:hint="eastAsia"/>
                  <w:color w:val="000000" w:themeColor="text1"/>
                </w:rPr>
                <w:t>亦</w:t>
              </w:r>
              <w:r w:rsidR="00DA125E" w:rsidRPr="007B62E8">
                <w:rPr>
                  <w:rFonts w:ascii="宋体" w:hAnsi="宋体" w:hint="eastAsia"/>
                  <w:color w:val="000000" w:themeColor="text1"/>
                </w:rPr>
                <w:t>屡获认可：《CONNECT》给出</w:t>
              </w:r>
              <w:r w:rsidR="00CE39BC" w:rsidRPr="007B62E8">
                <w:rPr>
                  <w:rFonts w:ascii="宋体" w:hAnsi="宋体" w:hint="eastAsia"/>
                  <w:color w:val="000000" w:themeColor="text1"/>
                </w:rPr>
                <w:t>“</w:t>
              </w:r>
              <w:r w:rsidR="00DA125E" w:rsidRPr="007B62E8">
                <w:rPr>
                  <w:rFonts w:ascii="宋体" w:hAnsi="宋体" w:hint="eastAsia"/>
                  <w:color w:val="000000" w:themeColor="text1"/>
                </w:rPr>
                <w:t>SEHR GUT</w:t>
              </w:r>
              <w:r w:rsidR="00CE39BC" w:rsidRPr="007B62E8">
                <w:rPr>
                  <w:rFonts w:ascii="宋体" w:hAnsi="宋体" w:hint="eastAsia"/>
                  <w:color w:val="000000" w:themeColor="text1"/>
                </w:rPr>
                <w:t>”</w:t>
              </w:r>
              <w:r w:rsidR="00DA125E" w:rsidRPr="007B62E8">
                <w:rPr>
                  <w:rFonts w:ascii="宋体" w:hAnsi="宋体"/>
                  <w:color w:val="000000" w:themeColor="text1"/>
                </w:rPr>
                <w:t>（极佳）</w:t>
              </w:r>
              <w:r w:rsidR="00DA125E" w:rsidRPr="007B62E8">
                <w:rPr>
                  <w:rFonts w:ascii="宋体" w:hAnsi="宋体" w:hint="eastAsia"/>
                  <w:color w:val="000000" w:themeColor="text1"/>
                </w:rPr>
                <w:t>评级</w:t>
              </w:r>
              <w:r w:rsidR="004D05C7" w:rsidRPr="007B62E8">
                <w:rPr>
                  <w:rFonts w:ascii="宋体" w:hAnsi="宋体" w:hint="eastAsia"/>
                  <w:color w:val="000000" w:themeColor="text1"/>
                </w:rPr>
                <w:t>，《NETZWELT》与</w:t>
              </w:r>
              <w:r w:rsidR="00DA125E" w:rsidRPr="007B62E8">
                <w:rPr>
                  <w:rFonts w:ascii="宋体" w:hAnsi="宋体" w:hint="eastAsia"/>
                  <w:color w:val="000000" w:themeColor="text1"/>
                </w:rPr>
                <w:t>《IMTEST》</w:t>
              </w:r>
              <w:r w:rsidR="004D05C7" w:rsidRPr="007B62E8">
                <w:rPr>
                  <w:rFonts w:ascii="宋体" w:hAnsi="宋体" w:hint="eastAsia"/>
                  <w:color w:val="000000" w:themeColor="text1"/>
                </w:rPr>
                <w:t>给出</w:t>
              </w:r>
              <w:r w:rsidR="00CE39BC" w:rsidRPr="007B62E8">
                <w:rPr>
                  <w:rFonts w:ascii="宋体" w:hAnsi="宋体" w:hint="eastAsia"/>
                  <w:color w:val="000000" w:themeColor="text1"/>
                </w:rPr>
                <w:t>“</w:t>
              </w:r>
              <w:r w:rsidR="00DA125E" w:rsidRPr="007B62E8">
                <w:rPr>
                  <w:rFonts w:ascii="宋体" w:hAnsi="宋体" w:hint="eastAsia"/>
                  <w:color w:val="000000" w:themeColor="text1"/>
                </w:rPr>
                <w:t>GUT</w:t>
              </w:r>
              <w:r w:rsidR="00CE39BC" w:rsidRPr="007B62E8">
                <w:rPr>
                  <w:rFonts w:ascii="宋体" w:hAnsi="宋体" w:hint="eastAsia"/>
                  <w:color w:val="000000" w:themeColor="text1"/>
                </w:rPr>
                <w:t>”</w:t>
              </w:r>
              <w:r w:rsidR="00DA125E" w:rsidRPr="007B62E8">
                <w:rPr>
                  <w:rFonts w:ascii="宋体" w:hAnsi="宋体"/>
                  <w:color w:val="000000" w:themeColor="text1"/>
                </w:rPr>
                <w:t>（</w:t>
              </w:r>
              <w:r w:rsidR="00DA125E" w:rsidRPr="007B62E8">
                <w:rPr>
                  <w:rFonts w:ascii="宋体" w:hAnsi="宋体" w:hint="eastAsia"/>
                  <w:color w:val="000000" w:themeColor="text1"/>
                </w:rPr>
                <w:t>优秀</w:t>
              </w:r>
              <w:r w:rsidR="00DA125E" w:rsidRPr="007B62E8">
                <w:rPr>
                  <w:rFonts w:ascii="宋体" w:hAnsi="宋体"/>
                  <w:color w:val="000000" w:themeColor="text1"/>
                </w:rPr>
                <w:t>）</w:t>
              </w:r>
              <w:r w:rsidR="004D05C7" w:rsidRPr="007B62E8">
                <w:rPr>
                  <w:rFonts w:ascii="宋体" w:hAnsi="宋体" w:hint="eastAsia"/>
                  <w:color w:val="000000" w:themeColor="text1"/>
                </w:rPr>
                <w:t>评价</w:t>
              </w:r>
              <w:r w:rsidR="00DA125E" w:rsidRPr="007B62E8">
                <w:rPr>
                  <w:rFonts w:ascii="宋体" w:hAnsi="宋体" w:hint="eastAsia"/>
                  <w:color w:val="000000" w:themeColor="text1"/>
                </w:rPr>
                <w:t>，</w:t>
              </w:r>
              <w:r w:rsidR="0019617F" w:rsidRPr="007B62E8">
                <w:rPr>
                  <w:rFonts w:ascii="宋体" w:hAnsi="宋体" w:hint="eastAsia"/>
                  <w:color w:val="000000" w:themeColor="text1"/>
                </w:rPr>
                <w:t>认</w:t>
              </w:r>
              <w:r w:rsidR="00DA125E" w:rsidRPr="007B62E8">
                <w:rPr>
                  <w:rFonts w:ascii="宋体" w:hAnsi="宋体" w:hint="eastAsia"/>
                  <w:color w:val="000000" w:themeColor="text1"/>
                </w:rPr>
                <w:t>证产品在性能上的扎实表现。此外，公司割草机器人GOAT A1600 RTK 获《TECHNIK ZU HAUSE》</w:t>
              </w:r>
              <w:r w:rsidR="000F3B42" w:rsidRPr="007B62E8">
                <w:rPr>
                  <w:rFonts w:ascii="宋体" w:hAnsi="宋体" w:hint="eastAsia"/>
                  <w:color w:val="000000" w:themeColor="text1"/>
                </w:rPr>
                <w:t>和</w:t>
              </w:r>
              <w:r w:rsidR="00DA125E" w:rsidRPr="007B62E8">
                <w:rPr>
                  <w:rFonts w:ascii="宋体" w:hAnsi="宋体" w:hint="eastAsia"/>
                  <w:color w:val="000000" w:themeColor="text1"/>
                </w:rPr>
                <w:t>《CONNECT》双料</w:t>
              </w:r>
              <w:r w:rsidR="00CE39BC" w:rsidRPr="007B62E8">
                <w:rPr>
                  <w:rFonts w:ascii="宋体" w:hAnsi="宋体" w:hint="eastAsia"/>
                  <w:color w:val="000000" w:themeColor="text1"/>
                </w:rPr>
                <w:t>“</w:t>
              </w:r>
              <w:r w:rsidR="00DA125E" w:rsidRPr="007B62E8">
                <w:rPr>
                  <w:rFonts w:ascii="宋体" w:hAnsi="宋体" w:hint="eastAsia"/>
                  <w:color w:val="000000" w:themeColor="text1"/>
                </w:rPr>
                <w:t>SEHR GUT</w:t>
              </w:r>
              <w:r w:rsidR="00CE39BC" w:rsidRPr="007B62E8">
                <w:rPr>
                  <w:rFonts w:ascii="宋体" w:hAnsi="宋体" w:hint="eastAsia"/>
                  <w:color w:val="000000" w:themeColor="text1"/>
                </w:rPr>
                <w:t>”</w:t>
              </w:r>
              <w:r w:rsidR="000F3B42" w:rsidRPr="007B62E8">
                <w:rPr>
                  <w:rFonts w:ascii="宋体" w:hAnsi="宋体"/>
                  <w:color w:val="000000" w:themeColor="text1"/>
                </w:rPr>
                <w:t>（极佳）</w:t>
              </w:r>
              <w:r w:rsidR="00DA125E" w:rsidRPr="007B62E8">
                <w:rPr>
                  <w:rFonts w:ascii="宋体" w:hAnsi="宋体" w:hint="eastAsia"/>
                  <w:color w:val="000000" w:themeColor="text1"/>
                </w:rPr>
                <w:t>评价，</w:t>
              </w:r>
              <w:r w:rsidR="0044406F" w:rsidRPr="007B62E8">
                <w:rPr>
                  <w:rFonts w:ascii="宋体" w:hAnsi="宋体" w:hint="eastAsia"/>
                  <w:color w:val="000000" w:themeColor="text1"/>
                </w:rPr>
                <w:t>GOAT O1200 RTK 被专业评测平台《TESTERGEBNIS》评为</w:t>
              </w:r>
              <w:r w:rsidR="00CE39BC" w:rsidRPr="007B62E8">
                <w:rPr>
                  <w:rFonts w:ascii="宋体" w:hAnsi="宋体" w:hint="eastAsia"/>
                  <w:color w:val="000000" w:themeColor="text1"/>
                </w:rPr>
                <w:t>“</w:t>
              </w:r>
              <w:r w:rsidR="0044406F" w:rsidRPr="007B62E8">
                <w:rPr>
                  <w:rFonts w:ascii="宋体" w:hAnsi="宋体" w:hint="eastAsia"/>
                  <w:color w:val="000000" w:themeColor="text1"/>
                </w:rPr>
                <w:t>SEHR GUT</w:t>
              </w:r>
              <w:r w:rsidR="00CE39BC" w:rsidRPr="007B62E8">
                <w:rPr>
                  <w:rFonts w:ascii="宋体" w:hAnsi="宋体" w:hint="eastAsia"/>
                  <w:color w:val="000000" w:themeColor="text1"/>
                </w:rPr>
                <w:t>”</w:t>
              </w:r>
              <w:r w:rsidR="0044406F" w:rsidRPr="007B62E8">
                <w:rPr>
                  <w:rFonts w:ascii="宋体" w:hAnsi="宋体" w:hint="eastAsia"/>
                  <w:color w:val="000000" w:themeColor="text1"/>
                </w:rPr>
                <w:t>（极佳），</w:t>
              </w:r>
              <w:r w:rsidR="000F3B42" w:rsidRPr="007B62E8">
                <w:rPr>
                  <w:rFonts w:ascii="宋体" w:hAnsi="宋体" w:hint="eastAsia"/>
                  <w:color w:val="000000" w:themeColor="text1"/>
                </w:rPr>
                <w:t>充分</w:t>
              </w:r>
              <w:r w:rsidR="00DA125E" w:rsidRPr="007B62E8">
                <w:rPr>
                  <w:rFonts w:ascii="宋体" w:hAnsi="宋体" w:hint="eastAsia"/>
                  <w:color w:val="000000" w:themeColor="text1"/>
                </w:rPr>
                <w:t>认可</w:t>
              </w:r>
              <w:r w:rsidR="000B05F8" w:rsidRPr="007B62E8">
                <w:rPr>
                  <w:rFonts w:ascii="宋体" w:hAnsi="宋体" w:hint="eastAsia"/>
                  <w:color w:val="000000" w:themeColor="text1"/>
                </w:rPr>
                <w:t>产品</w:t>
              </w:r>
              <w:r w:rsidR="000F3B42" w:rsidRPr="007B62E8">
                <w:rPr>
                  <w:rFonts w:ascii="宋体" w:hAnsi="宋体" w:hint="eastAsia"/>
                  <w:color w:val="000000" w:themeColor="text1"/>
                </w:rPr>
                <w:t>的</w:t>
              </w:r>
              <w:r w:rsidR="000B05F8" w:rsidRPr="007B62E8">
                <w:rPr>
                  <w:rFonts w:ascii="宋体" w:hAnsi="宋体"/>
                  <w:color w:val="000000" w:themeColor="text1"/>
                </w:rPr>
                <w:t>卓越表现</w:t>
              </w:r>
              <w:r w:rsidR="000B05F8" w:rsidRPr="007B62E8">
                <w:rPr>
                  <w:rFonts w:ascii="宋体" w:hAnsi="宋体" w:hint="eastAsia"/>
                  <w:color w:val="000000" w:themeColor="text1"/>
                </w:rPr>
                <w:t>。</w:t>
              </w:r>
            </w:p>
            <w:p w14:paraId="6E4FC880" w14:textId="77777777" w:rsidR="00D76A46" w:rsidRPr="007B62E8" w:rsidRDefault="00D76A46" w:rsidP="00D76A46">
              <w:pPr>
                <w:spacing w:beforeLines="50" w:before="120" w:line="360" w:lineRule="exact"/>
                <w:ind w:firstLineChars="200" w:firstLine="420"/>
                <w:jc w:val="both"/>
                <w:rPr>
                  <w:rFonts w:ascii="宋体" w:hAnsi="宋体"/>
                  <w:color w:val="000000" w:themeColor="text1"/>
                </w:rPr>
              </w:pPr>
              <w:bookmarkStart w:id="34" w:name="_Hlk205565292"/>
              <w:r>
                <w:rPr>
                  <w:rFonts w:ascii="宋体" w:hAnsi="宋体" w:hint="eastAsia"/>
                  <w:color w:val="000000" w:themeColor="text1"/>
                </w:rPr>
                <w:lastRenderedPageBreak/>
                <w:t>与此同时</w:t>
              </w:r>
              <w:r w:rsidRPr="007B62E8">
                <w:rPr>
                  <w:rFonts w:ascii="宋体" w:hAnsi="宋体" w:hint="eastAsia"/>
                  <w:color w:val="000000" w:themeColor="text1"/>
                </w:rPr>
                <w:t>，</w:t>
              </w:r>
              <w:bookmarkEnd w:id="34"/>
              <w:r w:rsidRPr="007B62E8">
                <w:rPr>
                  <w:rFonts w:ascii="宋体" w:hAnsi="宋体"/>
                  <w:color w:val="000000" w:themeColor="text1"/>
                </w:rPr>
                <w:t>添可品牌在海外市场的品牌认知度和影响力</w:t>
              </w:r>
              <w:r w:rsidRPr="007B62E8">
                <w:rPr>
                  <w:rFonts w:ascii="宋体" w:hAnsi="宋体" w:hint="eastAsia"/>
                  <w:color w:val="000000" w:themeColor="text1"/>
                </w:rPr>
                <w:t>亦不断提升</w:t>
              </w:r>
              <w:r w:rsidRPr="007B62E8">
                <w:rPr>
                  <w:rFonts w:ascii="宋体" w:hAnsi="宋体"/>
                  <w:color w:val="000000" w:themeColor="text1"/>
                </w:rPr>
                <w:t>，</w:t>
              </w:r>
              <w:r w:rsidRPr="007B62E8">
                <w:rPr>
                  <w:rFonts w:ascii="宋体" w:hAnsi="宋体" w:hint="eastAsia"/>
                  <w:color w:val="000000" w:themeColor="text1"/>
                </w:rPr>
                <w:t>获得了海外消费者的普遍认可。2025年上半年，添可携多款旗舰产品亮相CES国际消费电子展，广受国际主流媒体关注与好评：FLOOR ONE S9 Artist系列凭借出色的外观设计与智能交互体验，荣获《Reviewed》“CES创新奖”及《Android Authority》“突破创新奖”；旗舰地毯清洁机Carpet One Cruiser连获《</w:t>
              </w:r>
              <w:proofErr w:type="spellStart"/>
              <w:r w:rsidRPr="007B62E8">
                <w:rPr>
                  <w:rFonts w:ascii="宋体" w:hAnsi="宋体" w:hint="eastAsia"/>
                  <w:color w:val="000000" w:themeColor="text1"/>
                </w:rPr>
                <w:t>SlashGear</w:t>
              </w:r>
              <w:proofErr w:type="spellEnd"/>
              <w:r w:rsidRPr="007B62E8">
                <w:rPr>
                  <w:rFonts w:ascii="宋体" w:hAnsi="宋体" w:hint="eastAsia"/>
                  <w:color w:val="000000" w:themeColor="text1"/>
                </w:rPr>
                <w:t>》和《House Digest》“CES创新奖”，充分体现添可在多场景清洁领域的技术引领力。展会之外，PURE ONE Station 5基站吸尘器荣获《CNN Underscored》“编辑重点推荐奖”，地毯清洁机Carpet One Cruiser则在《Consumer Reports》的品类测评中遥遥领先并摘得“榜单第一名”与“重点推荐奖”，进一步印证添可产品在创新、性能、体验与智能化方面的产品优势。此外，FLOOR ONE S9 Artist系列在欧洲上市后持续获得主流媒体高度评价，荣获德国顶级科技媒体《CHIP》“洗地机测评榜单第一名”，并接连获得头部科技媒体《Connect》与《</w:t>
              </w:r>
              <w:proofErr w:type="spellStart"/>
              <w:r w:rsidRPr="007B62E8">
                <w:rPr>
                  <w:rFonts w:ascii="宋体" w:hAnsi="宋体" w:hint="eastAsia"/>
                  <w:color w:val="000000" w:themeColor="text1"/>
                </w:rPr>
                <w:t>Netzwelt</w:t>
              </w:r>
              <w:proofErr w:type="spellEnd"/>
              <w:r w:rsidRPr="007B62E8">
                <w:rPr>
                  <w:rFonts w:ascii="宋体" w:hAnsi="宋体" w:hint="eastAsia"/>
                  <w:color w:val="000000" w:themeColor="text1"/>
                </w:rPr>
                <w:t xml:space="preserve">》颁发的“年度优秀产品奖”；在法国，该产品亦被顶级科技媒体《Les </w:t>
              </w:r>
              <w:proofErr w:type="spellStart"/>
              <w:r w:rsidRPr="007B62E8">
                <w:rPr>
                  <w:rFonts w:ascii="宋体" w:hAnsi="宋体" w:hint="eastAsia"/>
                  <w:color w:val="000000" w:themeColor="text1"/>
                </w:rPr>
                <w:t>Num</w:t>
              </w:r>
              <w:proofErr w:type="spellEnd"/>
              <w:r w:rsidRPr="007B62E8">
                <w:rPr>
                  <w:rFonts w:ascii="宋体" w:hAnsi="宋体" w:hint="eastAsia"/>
                  <w:color w:val="000000" w:themeColor="text1"/>
                </w:rPr>
                <w:t>é</w:t>
              </w:r>
              <w:proofErr w:type="spellStart"/>
              <w:r w:rsidRPr="007B62E8">
                <w:rPr>
                  <w:rFonts w:ascii="宋体" w:hAnsi="宋体" w:hint="eastAsia"/>
                  <w:color w:val="000000" w:themeColor="text1"/>
                </w:rPr>
                <w:t>riques</w:t>
              </w:r>
              <w:proofErr w:type="spellEnd"/>
              <w:r w:rsidRPr="007B62E8">
                <w:rPr>
                  <w:rFonts w:ascii="宋体" w:hAnsi="宋体" w:hint="eastAsia"/>
                  <w:color w:val="000000" w:themeColor="text1"/>
                </w:rPr>
                <w:t>》评为“2025年最受消费者喜爱的清洁电器之一”，展现出添可在欧洲高端市场的品牌影响力与消费者认可度。</w:t>
              </w:r>
            </w:p>
            <w:p w14:paraId="436025C6" w14:textId="77777777" w:rsidR="000A330D" w:rsidRPr="007B62E8" w:rsidRDefault="000A330D" w:rsidP="000A330D">
              <w:pPr>
                <w:spacing w:beforeLines="50" w:before="120" w:line="360" w:lineRule="exact"/>
                <w:ind w:firstLineChars="200" w:firstLine="420"/>
                <w:jc w:val="both"/>
                <w:rPr>
                  <w:rFonts w:ascii="宋体" w:hAnsi="宋体"/>
                  <w:color w:val="000000" w:themeColor="text1"/>
                </w:rPr>
              </w:pPr>
              <w:r w:rsidRPr="007B62E8">
                <w:rPr>
                  <w:rFonts w:ascii="宋体" w:hAnsi="宋体" w:hint="eastAsia"/>
                  <w:color w:val="000000" w:themeColor="text1"/>
                </w:rPr>
                <w:t>3、自主生产优势</w:t>
              </w:r>
            </w:p>
            <w:p w14:paraId="5A694272" w14:textId="6FEC76EA" w:rsidR="005D5E07" w:rsidRPr="007B62E8" w:rsidRDefault="000A330D" w:rsidP="005D5E07">
              <w:pPr>
                <w:spacing w:beforeLines="50" w:before="120" w:line="360" w:lineRule="exact"/>
                <w:ind w:firstLineChars="200" w:firstLine="420"/>
                <w:jc w:val="both"/>
                <w:rPr>
                  <w:rFonts w:ascii="宋体" w:hAnsi="宋体"/>
                  <w:color w:val="000000" w:themeColor="text1"/>
                </w:rPr>
              </w:pPr>
              <w:r w:rsidRPr="007B62E8">
                <w:rPr>
                  <w:rFonts w:ascii="宋体" w:hAnsi="宋体" w:hint="eastAsia"/>
                  <w:color w:val="000000" w:themeColor="text1"/>
                </w:rPr>
                <w:t>公司具备多年的智能制造经验，对于成本、质量、产能都有着卓越的控制能力，奠定了公司产品高质量、高性价比的坚实基础。公司产品基本实现全部自产，凭借规模优势具备较强的供应链整合和议价能力。由于智能产品更新迭代迅速，且产品非标准化程度较高，在针对不同海外市场时，投放的产品在设计、认证标准上也有所区别，因此拥有自主产能对公司灵活高效调整多品类和多SKU生产十分重要。研产销一体亦有利于公司形成一个有机整体，促进价值链各环节之间的战略协同。通过销售端数据的及时反馈，指导制造端生产计划调整，使得公司得以在较短时间内将市场端数据运用于排产备货和技术改良，提升整体响应速度。同时，自主生产使得公司在面对电商销售的季节性变化、海内外关税政策窗口变化等外部变动因素时，具备较强的统筹和适应能力。</w:t>
              </w:r>
            </w:p>
          </w:sdtContent>
        </w:sdt>
        <w:p w14:paraId="04AF4608" w14:textId="5C6A745C" w:rsidR="007F1ED8" w:rsidRDefault="002302AE">
          <w:pPr>
            <w:rPr>
              <w:color w:val="000000" w:themeColor="text1"/>
            </w:rPr>
          </w:pPr>
        </w:p>
      </w:sdtContent>
    </w:sdt>
    <w:p w14:paraId="531E44A5" w14:textId="77777777" w:rsidR="007F1ED8" w:rsidRDefault="00FD7238">
      <w:pPr>
        <w:pStyle w:val="2"/>
        <w:numPr>
          <w:ilvl w:val="0"/>
          <w:numId w:val="69"/>
        </w:numPr>
        <w:tabs>
          <w:tab w:val="left" w:pos="426"/>
        </w:tabs>
        <w:ind w:left="0" w:firstLine="0"/>
        <w:jc w:val="left"/>
        <w:rPr>
          <w:rFonts w:ascii="宋体" w:hAnsi="宋体"/>
          <w:color w:val="000000" w:themeColor="text1"/>
        </w:rPr>
      </w:pPr>
      <w:r>
        <w:rPr>
          <w:rFonts w:ascii="宋体" w:hAnsi="宋体" w:hint="eastAsia"/>
          <w:color w:val="000000" w:themeColor="text1"/>
        </w:rPr>
        <w:t>报告期内主要经营情况</w:t>
      </w:r>
    </w:p>
    <w:p w14:paraId="4B3C606E" w14:textId="77777777" w:rsidR="007F1ED8" w:rsidRDefault="00FD7238">
      <w:pPr>
        <w:pStyle w:val="3"/>
        <w:numPr>
          <w:ilvl w:val="0"/>
          <w:numId w:val="7"/>
        </w:numPr>
        <w:rPr>
          <w:rFonts w:ascii="宋体" w:hAnsi="宋体"/>
          <w:color w:val="000000" w:themeColor="text1"/>
        </w:rPr>
      </w:pPr>
      <w:bookmarkStart w:id="35" w:name="_Toc342559738"/>
      <w:bookmarkStart w:id="36" w:name="_Toc342565895"/>
      <w:r>
        <w:rPr>
          <w:rFonts w:ascii="宋体" w:hAnsi="宋体" w:hint="eastAsia"/>
          <w:color w:val="000000" w:themeColor="text1"/>
        </w:rPr>
        <w:t>主营业务分析</w:t>
      </w:r>
      <w:bookmarkEnd w:id="35"/>
      <w:bookmarkEnd w:id="36"/>
    </w:p>
    <w:p w14:paraId="664C4AC7" w14:textId="77777777" w:rsidR="007F1ED8" w:rsidRDefault="00FD7238">
      <w:pPr>
        <w:pStyle w:val="4"/>
        <w:numPr>
          <w:ilvl w:val="0"/>
          <w:numId w:val="8"/>
        </w:numPr>
        <w:rPr>
          <w:rFonts w:ascii="宋体" w:hAnsi="宋体"/>
          <w:color w:val="000000" w:themeColor="text1"/>
        </w:rPr>
      </w:pPr>
      <w:bookmarkStart w:id="37" w:name="_Toc342559739"/>
      <w:bookmarkStart w:id="38" w:name="_Toc342565896"/>
      <w:r>
        <w:rPr>
          <w:rFonts w:ascii="宋体" w:hAnsi="宋体" w:hint="eastAsia"/>
          <w:color w:val="000000" w:themeColor="text1"/>
        </w:rPr>
        <w:t>财务报表相关科目变动分析表</w:t>
      </w:r>
      <w:bookmarkEnd w:id="37"/>
      <w:bookmarkEnd w:id="38"/>
    </w:p>
    <w:p w14:paraId="17DDA6F0" w14:textId="77777777" w:rsidR="007F1ED8" w:rsidRDefault="00FD7238">
      <w:pPr>
        <w:pStyle w:val="afb"/>
        <w:ind w:left="360" w:firstLineChars="0" w:firstLine="0"/>
        <w:jc w:val="right"/>
        <w:rPr>
          <w:rFonts w:ascii="宋体" w:hAnsi="宋体"/>
          <w:color w:val="000000" w:themeColor="text1"/>
        </w:rPr>
      </w:pPr>
      <w:bookmarkStart w:id="39" w:name="_Hlk10208083"/>
      <w:r>
        <w:rPr>
          <w:rFonts w:ascii="宋体" w:hAnsi="宋体" w:hint="eastAsia"/>
          <w:color w:val="000000" w:themeColor="text1"/>
          <w:szCs w:val="21"/>
        </w:rPr>
        <w:t>单位</w:t>
      </w:r>
      <w:r>
        <w:rPr>
          <w:rFonts w:ascii="宋体" w:hAnsi="宋体"/>
          <w:color w:val="000000" w:themeColor="text1"/>
          <w:szCs w:val="21"/>
        </w:rPr>
        <w:t>：</w:t>
      </w:r>
      <w:sdt>
        <w:sdtPr>
          <w:rPr>
            <w:rFonts w:ascii="宋体" w:hAnsi="宋体"/>
            <w:color w:val="000000" w:themeColor="text1"/>
            <w:szCs w:val="21"/>
          </w:rPr>
          <w:alias w:val="单位：利润表及现金流量表相关科目变动分析表"/>
          <w:tag w:val="_GBC_ece1a77905b94e6db0c76206578fe2db"/>
          <w:id w:val="-195747533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color w:val="000000" w:themeColor="text1"/>
              <w:szCs w:val="21"/>
            </w:rPr>
            <w:t>元</w:t>
          </w:r>
        </w:sdtContent>
      </w:sdt>
      <w:r>
        <w:rPr>
          <w:rFonts w:ascii="宋体" w:hAnsi="宋体" w:hint="eastAsia"/>
          <w:color w:val="000000" w:themeColor="text1"/>
          <w:szCs w:val="21"/>
        </w:rPr>
        <w:t xml:space="preserve">  币种</w:t>
      </w:r>
      <w:r>
        <w:rPr>
          <w:rFonts w:ascii="宋体" w:hAnsi="宋体"/>
          <w:color w:val="000000" w:themeColor="text1"/>
          <w:szCs w:val="21"/>
        </w:rPr>
        <w:t>：</w:t>
      </w:r>
      <w:sdt>
        <w:sdtPr>
          <w:rPr>
            <w:rFonts w:ascii="宋体" w:hAnsi="宋体"/>
            <w:color w:val="000000" w:themeColor="text1"/>
            <w:szCs w:val="21"/>
          </w:rPr>
          <w:alias w:val="币种：利润表及现金流量表相关科目变动分析表"/>
          <w:tag w:val="_GBC_6c86f79f9e2349b09f37ad908cd43f73"/>
          <w:id w:val="20706173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color w:val="000000" w:themeColor="text1"/>
              <w:szCs w:val="21"/>
            </w:rPr>
            <w:t>人民币</w:t>
          </w:r>
        </w:sdtContent>
      </w:sdt>
    </w:p>
    <w:tbl>
      <w:tblPr>
        <w:tblStyle w:val="g2"/>
        <w:tblW w:w="4994" w:type="pct"/>
        <w:tblLook w:val="04A0" w:firstRow="1" w:lastRow="0" w:firstColumn="1" w:lastColumn="0" w:noHBand="0" w:noVBand="1"/>
      </w:tblPr>
      <w:tblGrid>
        <w:gridCol w:w="3008"/>
        <w:gridCol w:w="2073"/>
        <w:gridCol w:w="2145"/>
        <w:gridCol w:w="1586"/>
      </w:tblGrid>
      <w:tr w:rsidR="007F1ED8" w14:paraId="0330E463" w14:textId="77777777" w:rsidTr="007A3465">
        <w:bookmarkStart w:id="40" w:name="_Hlk10208057" w:displacedByCustomXml="next"/>
        <w:sdt>
          <w:sdtPr>
            <w:tag w:val="_PLD_2e2e0d1bb8d44a278061305ea6808979"/>
            <w:id w:val="-349188734"/>
          </w:sdtPr>
          <w:sdtEndPr/>
          <w:sdtContent>
            <w:tc>
              <w:tcPr>
                <w:tcW w:w="1707" w:type="pct"/>
                <w:vAlign w:val="center"/>
              </w:tcPr>
              <w:p w14:paraId="2D59F538" w14:textId="77777777" w:rsidR="007F1ED8" w:rsidRDefault="00FD7238">
                <w:pPr>
                  <w:pStyle w:val="afb"/>
                  <w:ind w:firstLineChars="0" w:firstLine="0"/>
                  <w:rPr>
                    <w:rFonts w:ascii="宋体" w:hAnsi="宋体"/>
                    <w:color w:val="000000" w:themeColor="text1"/>
                    <w:szCs w:val="21"/>
                  </w:rPr>
                </w:pPr>
                <w:r>
                  <w:rPr>
                    <w:rFonts w:ascii="宋体" w:hAnsi="宋体" w:hint="eastAsia"/>
                    <w:color w:val="000000" w:themeColor="text1"/>
                    <w:szCs w:val="21"/>
                  </w:rPr>
                  <w:t>科目</w:t>
                </w:r>
              </w:p>
            </w:tc>
          </w:sdtContent>
        </w:sdt>
        <w:sdt>
          <w:sdtPr>
            <w:tag w:val="_PLD_37391874ab08430b841a55f53c4d20e6"/>
            <w:id w:val="1251937383"/>
          </w:sdtPr>
          <w:sdtEndPr/>
          <w:sdtContent>
            <w:tc>
              <w:tcPr>
                <w:tcW w:w="1176" w:type="pct"/>
                <w:vAlign w:val="center"/>
              </w:tcPr>
              <w:p w14:paraId="6F212960" w14:textId="77777777" w:rsidR="007F1ED8" w:rsidRDefault="00FD7238">
                <w:pPr>
                  <w:pStyle w:val="afb"/>
                  <w:ind w:firstLineChars="0" w:firstLine="0"/>
                  <w:jc w:val="center"/>
                  <w:rPr>
                    <w:rFonts w:ascii="宋体" w:hAnsi="宋体"/>
                    <w:color w:val="000000" w:themeColor="text1"/>
                    <w:szCs w:val="21"/>
                  </w:rPr>
                </w:pPr>
                <w:r>
                  <w:rPr>
                    <w:rFonts w:ascii="宋体" w:hAnsi="宋体" w:hint="eastAsia"/>
                    <w:color w:val="000000" w:themeColor="text1"/>
                    <w:szCs w:val="21"/>
                  </w:rPr>
                  <w:t>本期数</w:t>
                </w:r>
              </w:p>
            </w:tc>
          </w:sdtContent>
        </w:sdt>
        <w:sdt>
          <w:sdtPr>
            <w:tag w:val="_PLD_d061bf6d7e824e93a5540d2e36feb15d"/>
            <w:id w:val="642383714"/>
          </w:sdtPr>
          <w:sdtEndPr/>
          <w:sdtContent>
            <w:tc>
              <w:tcPr>
                <w:tcW w:w="1217" w:type="pct"/>
                <w:vAlign w:val="center"/>
              </w:tcPr>
              <w:p w14:paraId="663D4561" w14:textId="77777777" w:rsidR="007F1ED8" w:rsidRDefault="00FD7238">
                <w:pPr>
                  <w:pStyle w:val="afb"/>
                  <w:ind w:firstLineChars="0" w:firstLine="0"/>
                  <w:jc w:val="center"/>
                  <w:rPr>
                    <w:rFonts w:ascii="宋体" w:hAnsi="宋体"/>
                    <w:color w:val="000000" w:themeColor="text1"/>
                    <w:szCs w:val="21"/>
                  </w:rPr>
                </w:pPr>
                <w:r>
                  <w:rPr>
                    <w:rFonts w:ascii="宋体" w:hAnsi="宋体" w:hint="eastAsia"/>
                    <w:color w:val="000000" w:themeColor="text1"/>
                    <w:szCs w:val="21"/>
                  </w:rPr>
                  <w:t>上年同期数</w:t>
                </w:r>
              </w:p>
            </w:tc>
          </w:sdtContent>
        </w:sdt>
        <w:sdt>
          <w:sdtPr>
            <w:tag w:val="_PLD_1792b71106c34c75af22292391c96e49"/>
            <w:id w:val="-1246189080"/>
          </w:sdtPr>
          <w:sdtEndPr/>
          <w:sdtContent>
            <w:tc>
              <w:tcPr>
                <w:tcW w:w="900" w:type="pct"/>
                <w:vAlign w:val="center"/>
              </w:tcPr>
              <w:p w14:paraId="579B7DAB" w14:textId="77777777" w:rsidR="007F1ED8" w:rsidRDefault="00FD7238">
                <w:pPr>
                  <w:pStyle w:val="afb"/>
                  <w:ind w:firstLineChars="0" w:firstLine="0"/>
                  <w:jc w:val="center"/>
                  <w:rPr>
                    <w:rFonts w:ascii="宋体" w:hAnsi="宋体"/>
                    <w:color w:val="000000" w:themeColor="text1"/>
                    <w:szCs w:val="21"/>
                  </w:rPr>
                </w:pPr>
                <w:r>
                  <w:rPr>
                    <w:rFonts w:ascii="宋体" w:hAnsi="宋体" w:hint="eastAsia"/>
                    <w:color w:val="000000" w:themeColor="text1"/>
                    <w:szCs w:val="21"/>
                  </w:rPr>
                  <w:t>变动比例（%）</w:t>
                </w:r>
              </w:p>
            </w:tc>
          </w:sdtContent>
        </w:sdt>
      </w:tr>
      <w:tr w:rsidR="0032744C" w14:paraId="01BCCD4B" w14:textId="77777777" w:rsidTr="007A3465">
        <w:tc>
          <w:tcPr>
            <w:tcW w:w="1707" w:type="pct"/>
          </w:tcPr>
          <w:p w14:paraId="05B66696" w14:textId="77777777" w:rsidR="0032744C" w:rsidRDefault="0032744C" w:rsidP="0032744C">
            <w:pPr>
              <w:pStyle w:val="afb"/>
              <w:ind w:firstLineChars="0" w:firstLine="0"/>
              <w:rPr>
                <w:rFonts w:ascii="宋体" w:hAnsi="宋体"/>
                <w:color w:val="000000" w:themeColor="text1"/>
                <w:szCs w:val="21"/>
              </w:rPr>
            </w:pPr>
            <w:r>
              <w:rPr>
                <w:rFonts w:ascii="宋体" w:hAnsi="宋体" w:hint="eastAsia"/>
                <w:color w:val="000000" w:themeColor="text1"/>
                <w:szCs w:val="21"/>
              </w:rPr>
              <w:t>营业收入</w:t>
            </w:r>
          </w:p>
        </w:tc>
        <w:tc>
          <w:tcPr>
            <w:tcW w:w="1176" w:type="pct"/>
            <w:vAlign w:val="center"/>
          </w:tcPr>
          <w:p w14:paraId="418A39F3" w14:textId="3875EA3D" w:rsidR="0032744C" w:rsidRPr="00A2407A" w:rsidRDefault="0032744C" w:rsidP="0032744C">
            <w:pPr>
              <w:pStyle w:val="afb"/>
              <w:ind w:firstLineChars="0" w:firstLine="0"/>
              <w:jc w:val="right"/>
              <w:rPr>
                <w:rFonts w:ascii="宋体" w:hAnsi="宋体"/>
                <w:szCs w:val="21"/>
              </w:rPr>
            </w:pPr>
            <w:r w:rsidRPr="00A2407A">
              <w:rPr>
                <w:rFonts w:ascii="宋体" w:hAnsi="宋体" w:hint="eastAsia"/>
                <w:color w:val="000000"/>
                <w:szCs w:val="21"/>
              </w:rPr>
              <w:t>8,676,366,781.22</w:t>
            </w:r>
          </w:p>
        </w:tc>
        <w:tc>
          <w:tcPr>
            <w:tcW w:w="1217" w:type="pct"/>
            <w:vAlign w:val="center"/>
          </w:tcPr>
          <w:p w14:paraId="6EDDE540" w14:textId="2D96575D" w:rsidR="0032744C" w:rsidRPr="00A2407A" w:rsidRDefault="0032744C" w:rsidP="0032744C">
            <w:pPr>
              <w:pStyle w:val="afb"/>
              <w:ind w:firstLineChars="0" w:firstLine="0"/>
              <w:jc w:val="right"/>
              <w:rPr>
                <w:rFonts w:ascii="宋体" w:hAnsi="宋体"/>
                <w:szCs w:val="21"/>
              </w:rPr>
            </w:pPr>
            <w:r w:rsidRPr="00A2407A">
              <w:rPr>
                <w:rFonts w:ascii="宋体" w:hAnsi="宋体" w:hint="eastAsia"/>
                <w:color w:val="000000"/>
                <w:szCs w:val="21"/>
              </w:rPr>
              <w:t>6,976,054,419.34</w:t>
            </w:r>
          </w:p>
        </w:tc>
        <w:tc>
          <w:tcPr>
            <w:tcW w:w="900" w:type="pct"/>
            <w:vAlign w:val="center"/>
          </w:tcPr>
          <w:p w14:paraId="51B0ABD4" w14:textId="1E5772AE" w:rsidR="0032744C" w:rsidRPr="00A2407A" w:rsidRDefault="0032744C" w:rsidP="0032744C">
            <w:pPr>
              <w:pStyle w:val="afb"/>
              <w:ind w:firstLineChars="0" w:firstLine="0"/>
              <w:jc w:val="right"/>
              <w:rPr>
                <w:rFonts w:ascii="宋体" w:hAnsi="宋体"/>
                <w:szCs w:val="21"/>
              </w:rPr>
            </w:pPr>
            <w:r w:rsidRPr="00A2407A">
              <w:rPr>
                <w:rFonts w:ascii="宋体" w:hAnsi="宋体" w:hint="eastAsia"/>
                <w:color w:val="000000"/>
                <w:szCs w:val="21"/>
              </w:rPr>
              <w:t>24.37</w:t>
            </w:r>
          </w:p>
        </w:tc>
      </w:tr>
      <w:tr w:rsidR="00A2407A" w14:paraId="3B195FE9" w14:textId="77777777" w:rsidTr="007A3465">
        <w:tc>
          <w:tcPr>
            <w:tcW w:w="1707" w:type="pct"/>
          </w:tcPr>
          <w:p w14:paraId="431C7197" w14:textId="77777777" w:rsidR="00A2407A" w:rsidRDefault="00A2407A" w:rsidP="00A2407A">
            <w:pPr>
              <w:pStyle w:val="afb"/>
              <w:ind w:firstLineChars="0" w:firstLine="0"/>
              <w:rPr>
                <w:rFonts w:ascii="宋体" w:hAnsi="宋体"/>
                <w:color w:val="000000" w:themeColor="text1"/>
                <w:szCs w:val="21"/>
              </w:rPr>
            </w:pPr>
            <w:r>
              <w:rPr>
                <w:rFonts w:ascii="宋体" w:hAnsi="宋体"/>
                <w:color w:val="000000" w:themeColor="text1"/>
                <w:szCs w:val="21"/>
              </w:rPr>
              <w:t>营业成本</w:t>
            </w:r>
          </w:p>
        </w:tc>
        <w:tc>
          <w:tcPr>
            <w:tcW w:w="1176" w:type="pct"/>
            <w:vAlign w:val="center"/>
          </w:tcPr>
          <w:p w14:paraId="353E824E" w14:textId="02314612" w:rsidR="00A2407A" w:rsidRPr="00A2407A" w:rsidRDefault="00A2407A" w:rsidP="00A2407A">
            <w:pPr>
              <w:jc w:val="right"/>
              <w:rPr>
                <w:rFonts w:ascii="宋体" w:hAnsi="宋体" w:cs="Times New Roman"/>
                <w:color w:val="000000"/>
                <w:kern w:val="2"/>
              </w:rPr>
            </w:pPr>
            <w:r w:rsidRPr="00A2407A">
              <w:rPr>
                <w:rFonts w:ascii="宋体" w:hAnsi="宋体" w:cs="Times New Roman" w:hint="eastAsia"/>
                <w:color w:val="000000"/>
                <w:kern w:val="2"/>
              </w:rPr>
              <w:t>4,363,329,366.33</w:t>
            </w:r>
          </w:p>
        </w:tc>
        <w:tc>
          <w:tcPr>
            <w:tcW w:w="1217" w:type="pct"/>
            <w:vAlign w:val="center"/>
          </w:tcPr>
          <w:p w14:paraId="3A19A9A7" w14:textId="0DCDFC1F" w:rsidR="00A2407A" w:rsidRPr="00A2407A" w:rsidRDefault="00A2407A" w:rsidP="00A2407A">
            <w:pPr>
              <w:jc w:val="right"/>
              <w:rPr>
                <w:rFonts w:ascii="宋体" w:hAnsi="宋体" w:cs="Times New Roman"/>
                <w:color w:val="000000"/>
                <w:kern w:val="2"/>
              </w:rPr>
            </w:pPr>
            <w:r w:rsidRPr="00A2407A">
              <w:rPr>
                <w:rFonts w:ascii="宋体" w:hAnsi="宋体" w:cs="Times New Roman" w:hint="eastAsia"/>
                <w:color w:val="000000"/>
                <w:kern w:val="2"/>
              </w:rPr>
              <w:t>3,647,147,926.20</w:t>
            </w:r>
          </w:p>
        </w:tc>
        <w:tc>
          <w:tcPr>
            <w:tcW w:w="900" w:type="pct"/>
            <w:vAlign w:val="center"/>
          </w:tcPr>
          <w:p w14:paraId="058E31CE" w14:textId="4DE92659" w:rsidR="00A2407A" w:rsidRPr="00A2407A" w:rsidRDefault="00A2407A" w:rsidP="00A2407A">
            <w:pPr>
              <w:jc w:val="right"/>
              <w:rPr>
                <w:rFonts w:ascii="宋体" w:hAnsi="宋体" w:cs="Times New Roman"/>
                <w:color w:val="000000"/>
                <w:kern w:val="2"/>
              </w:rPr>
            </w:pPr>
            <w:r w:rsidRPr="00A2407A">
              <w:rPr>
                <w:rFonts w:ascii="宋体" w:hAnsi="宋体" w:cs="Times New Roman" w:hint="eastAsia"/>
                <w:color w:val="000000"/>
                <w:kern w:val="2"/>
              </w:rPr>
              <w:t>19.64</w:t>
            </w:r>
          </w:p>
        </w:tc>
      </w:tr>
      <w:tr w:rsidR="00A2407A" w14:paraId="116A0952" w14:textId="77777777" w:rsidTr="007A3465">
        <w:tc>
          <w:tcPr>
            <w:tcW w:w="1707" w:type="pct"/>
          </w:tcPr>
          <w:p w14:paraId="578150B3" w14:textId="77777777" w:rsidR="00A2407A" w:rsidRDefault="00A2407A" w:rsidP="00A2407A">
            <w:pPr>
              <w:pStyle w:val="afb"/>
              <w:ind w:firstLineChars="0" w:firstLine="0"/>
              <w:rPr>
                <w:rFonts w:ascii="宋体" w:hAnsi="宋体"/>
                <w:color w:val="000000" w:themeColor="text1"/>
                <w:szCs w:val="21"/>
              </w:rPr>
            </w:pPr>
            <w:r>
              <w:rPr>
                <w:rFonts w:ascii="宋体" w:hAnsi="宋体"/>
                <w:color w:val="000000" w:themeColor="text1"/>
                <w:szCs w:val="21"/>
              </w:rPr>
              <w:t>销售费用</w:t>
            </w:r>
          </w:p>
        </w:tc>
        <w:tc>
          <w:tcPr>
            <w:tcW w:w="1176" w:type="pct"/>
            <w:vAlign w:val="center"/>
          </w:tcPr>
          <w:p w14:paraId="1701C1D1" w14:textId="6A60435E" w:rsidR="00A2407A" w:rsidRPr="00A2407A" w:rsidRDefault="00A2407A" w:rsidP="00A2407A">
            <w:pPr>
              <w:jc w:val="right"/>
              <w:rPr>
                <w:rFonts w:ascii="宋体" w:hAnsi="宋体" w:cs="Times New Roman"/>
                <w:color w:val="000000"/>
                <w:kern w:val="2"/>
              </w:rPr>
            </w:pPr>
            <w:r w:rsidRPr="00A2407A">
              <w:rPr>
                <w:rFonts w:ascii="宋体" w:hAnsi="宋体" w:hint="eastAsia"/>
                <w:color w:val="000000"/>
              </w:rPr>
              <w:t>2,602,280,052.25</w:t>
            </w:r>
          </w:p>
        </w:tc>
        <w:tc>
          <w:tcPr>
            <w:tcW w:w="1217" w:type="pct"/>
            <w:vAlign w:val="center"/>
          </w:tcPr>
          <w:p w14:paraId="397519C9" w14:textId="0D43C73E" w:rsidR="00A2407A" w:rsidRPr="00A2407A" w:rsidRDefault="00A2407A" w:rsidP="00A2407A">
            <w:pPr>
              <w:jc w:val="right"/>
              <w:rPr>
                <w:rFonts w:ascii="宋体" w:hAnsi="宋体" w:cs="Times New Roman"/>
                <w:color w:val="000000"/>
                <w:kern w:val="2"/>
              </w:rPr>
            </w:pPr>
            <w:r w:rsidRPr="00A2407A">
              <w:rPr>
                <w:rFonts w:ascii="宋体" w:hAnsi="宋体" w:hint="eastAsia"/>
                <w:color w:val="000000"/>
              </w:rPr>
              <w:t>1,944,485,987.01</w:t>
            </w:r>
          </w:p>
        </w:tc>
        <w:tc>
          <w:tcPr>
            <w:tcW w:w="900" w:type="pct"/>
            <w:vAlign w:val="center"/>
          </w:tcPr>
          <w:p w14:paraId="5C6B09F6" w14:textId="2367AC88" w:rsidR="00A2407A" w:rsidRPr="00A2407A" w:rsidRDefault="00A2407A" w:rsidP="00A2407A">
            <w:pPr>
              <w:jc w:val="right"/>
              <w:rPr>
                <w:rFonts w:ascii="宋体" w:hAnsi="宋体" w:cs="Times New Roman"/>
                <w:color w:val="000000"/>
                <w:kern w:val="2"/>
              </w:rPr>
            </w:pPr>
            <w:r w:rsidRPr="00A2407A">
              <w:rPr>
                <w:rFonts w:ascii="宋体" w:hAnsi="宋体" w:hint="eastAsia"/>
                <w:color w:val="000000"/>
              </w:rPr>
              <w:t>33.83</w:t>
            </w:r>
          </w:p>
        </w:tc>
      </w:tr>
      <w:tr w:rsidR="00A2407A" w14:paraId="309F1AB3" w14:textId="77777777" w:rsidTr="007A3465">
        <w:tc>
          <w:tcPr>
            <w:tcW w:w="1707" w:type="pct"/>
          </w:tcPr>
          <w:p w14:paraId="2BF4584C" w14:textId="77777777" w:rsidR="00A2407A" w:rsidRDefault="00A2407A" w:rsidP="00A2407A">
            <w:pPr>
              <w:pStyle w:val="afb"/>
              <w:ind w:firstLineChars="0" w:firstLine="0"/>
              <w:rPr>
                <w:rFonts w:ascii="宋体" w:hAnsi="宋体"/>
                <w:color w:val="000000" w:themeColor="text1"/>
                <w:szCs w:val="21"/>
              </w:rPr>
            </w:pPr>
            <w:r>
              <w:rPr>
                <w:rFonts w:ascii="宋体" w:hAnsi="宋体"/>
                <w:color w:val="000000" w:themeColor="text1"/>
                <w:szCs w:val="21"/>
              </w:rPr>
              <w:t>管理费用</w:t>
            </w:r>
          </w:p>
        </w:tc>
        <w:tc>
          <w:tcPr>
            <w:tcW w:w="1176" w:type="pct"/>
            <w:vAlign w:val="center"/>
          </w:tcPr>
          <w:p w14:paraId="57EC165A" w14:textId="3EB1B14B" w:rsidR="00A2407A" w:rsidRPr="00A2407A" w:rsidRDefault="00A2407A" w:rsidP="00A2407A">
            <w:pPr>
              <w:pStyle w:val="afb"/>
              <w:ind w:firstLineChars="0" w:firstLine="0"/>
              <w:jc w:val="right"/>
              <w:rPr>
                <w:rFonts w:ascii="宋体" w:hAnsi="宋体"/>
                <w:szCs w:val="21"/>
              </w:rPr>
            </w:pPr>
            <w:r w:rsidRPr="00A2407A">
              <w:rPr>
                <w:rFonts w:ascii="宋体" w:hAnsi="宋体" w:hint="eastAsia"/>
                <w:color w:val="000000"/>
                <w:szCs w:val="21"/>
              </w:rPr>
              <w:t>279,679,443.80</w:t>
            </w:r>
          </w:p>
        </w:tc>
        <w:tc>
          <w:tcPr>
            <w:tcW w:w="1217" w:type="pct"/>
            <w:vAlign w:val="center"/>
          </w:tcPr>
          <w:p w14:paraId="1722641F" w14:textId="7D62FD8F" w:rsidR="00A2407A" w:rsidRPr="00A2407A" w:rsidRDefault="00A2407A" w:rsidP="00A2407A">
            <w:pPr>
              <w:pStyle w:val="afb"/>
              <w:ind w:firstLineChars="0" w:firstLine="0"/>
              <w:jc w:val="right"/>
              <w:rPr>
                <w:rFonts w:ascii="宋体" w:hAnsi="宋体"/>
                <w:szCs w:val="21"/>
              </w:rPr>
            </w:pPr>
            <w:r w:rsidRPr="00A2407A">
              <w:rPr>
                <w:rFonts w:ascii="宋体" w:hAnsi="宋体" w:hint="eastAsia"/>
                <w:color w:val="000000"/>
                <w:szCs w:val="21"/>
              </w:rPr>
              <w:t>257,381,494.91</w:t>
            </w:r>
          </w:p>
        </w:tc>
        <w:tc>
          <w:tcPr>
            <w:tcW w:w="900" w:type="pct"/>
            <w:vAlign w:val="center"/>
          </w:tcPr>
          <w:p w14:paraId="1D67C28B" w14:textId="2950703B" w:rsidR="00A2407A" w:rsidRPr="00A2407A" w:rsidRDefault="00A2407A" w:rsidP="00A2407A">
            <w:pPr>
              <w:pStyle w:val="afb"/>
              <w:ind w:firstLineChars="0" w:firstLine="0"/>
              <w:jc w:val="right"/>
              <w:rPr>
                <w:rFonts w:ascii="宋体" w:hAnsi="宋体"/>
                <w:szCs w:val="21"/>
              </w:rPr>
            </w:pPr>
            <w:r w:rsidRPr="00A2407A">
              <w:rPr>
                <w:rFonts w:ascii="宋体" w:hAnsi="宋体" w:hint="eastAsia"/>
                <w:color w:val="000000"/>
                <w:szCs w:val="21"/>
              </w:rPr>
              <w:t>8.66</w:t>
            </w:r>
          </w:p>
        </w:tc>
      </w:tr>
      <w:tr w:rsidR="00A2407A" w14:paraId="0A13E3A7" w14:textId="77777777" w:rsidTr="007A3465">
        <w:tc>
          <w:tcPr>
            <w:tcW w:w="1707" w:type="pct"/>
          </w:tcPr>
          <w:p w14:paraId="62D01473" w14:textId="77777777" w:rsidR="00A2407A" w:rsidRDefault="00A2407A" w:rsidP="00A2407A">
            <w:pPr>
              <w:pStyle w:val="afb"/>
              <w:ind w:firstLineChars="0" w:firstLine="0"/>
              <w:rPr>
                <w:rFonts w:ascii="宋体" w:hAnsi="宋体"/>
                <w:color w:val="000000" w:themeColor="text1"/>
                <w:szCs w:val="21"/>
              </w:rPr>
            </w:pPr>
            <w:r>
              <w:rPr>
                <w:rFonts w:ascii="宋体" w:hAnsi="宋体"/>
                <w:color w:val="000000" w:themeColor="text1"/>
                <w:szCs w:val="21"/>
              </w:rPr>
              <w:t>财务费用</w:t>
            </w:r>
          </w:p>
        </w:tc>
        <w:tc>
          <w:tcPr>
            <w:tcW w:w="1176" w:type="pct"/>
            <w:vAlign w:val="center"/>
          </w:tcPr>
          <w:p w14:paraId="63AD6E4B" w14:textId="3387EA00" w:rsidR="00A2407A" w:rsidRPr="00A2407A" w:rsidRDefault="00A2407A" w:rsidP="00A2407A">
            <w:pPr>
              <w:pStyle w:val="afb"/>
              <w:ind w:firstLineChars="0" w:firstLine="0"/>
              <w:jc w:val="right"/>
              <w:rPr>
                <w:rFonts w:ascii="宋体" w:hAnsi="宋体"/>
                <w:szCs w:val="21"/>
              </w:rPr>
            </w:pPr>
            <w:r w:rsidRPr="00A2407A">
              <w:rPr>
                <w:rFonts w:ascii="宋体" w:hAnsi="宋体" w:hint="eastAsia"/>
                <w:color w:val="000000"/>
                <w:szCs w:val="21"/>
              </w:rPr>
              <w:t>-163,763,684.08</w:t>
            </w:r>
          </w:p>
        </w:tc>
        <w:tc>
          <w:tcPr>
            <w:tcW w:w="1217" w:type="pct"/>
            <w:vAlign w:val="center"/>
          </w:tcPr>
          <w:p w14:paraId="0F6D3061" w14:textId="37BDB8DA" w:rsidR="00A2407A" w:rsidRPr="00A2407A" w:rsidRDefault="00A2407A" w:rsidP="00A2407A">
            <w:pPr>
              <w:pStyle w:val="afb"/>
              <w:ind w:firstLineChars="0" w:firstLine="0"/>
              <w:jc w:val="right"/>
              <w:rPr>
                <w:rFonts w:ascii="宋体" w:hAnsi="宋体"/>
                <w:szCs w:val="21"/>
              </w:rPr>
            </w:pPr>
            <w:r w:rsidRPr="00A2407A">
              <w:rPr>
                <w:rFonts w:ascii="宋体" w:hAnsi="宋体" w:hint="eastAsia"/>
                <w:color w:val="000000"/>
                <w:szCs w:val="21"/>
              </w:rPr>
              <w:t>-20,998,129.20</w:t>
            </w:r>
          </w:p>
        </w:tc>
        <w:tc>
          <w:tcPr>
            <w:tcW w:w="900" w:type="pct"/>
            <w:vAlign w:val="center"/>
          </w:tcPr>
          <w:p w14:paraId="6AE5B9C0" w14:textId="7EDFDA99" w:rsidR="00A2407A" w:rsidRPr="00A2407A" w:rsidRDefault="00A2407A" w:rsidP="00A2407A">
            <w:pPr>
              <w:pStyle w:val="afb"/>
              <w:ind w:firstLineChars="0" w:firstLine="0"/>
              <w:jc w:val="right"/>
              <w:rPr>
                <w:rFonts w:ascii="宋体" w:hAnsi="宋体"/>
                <w:szCs w:val="21"/>
              </w:rPr>
            </w:pPr>
            <w:r w:rsidRPr="00A2407A">
              <w:rPr>
                <w:rFonts w:ascii="宋体" w:hAnsi="宋体" w:hint="eastAsia"/>
                <w:color w:val="000000"/>
                <w:szCs w:val="21"/>
              </w:rPr>
              <w:t>不适用</w:t>
            </w:r>
          </w:p>
        </w:tc>
      </w:tr>
      <w:tr w:rsidR="00A2407A" w14:paraId="6FC330FD" w14:textId="77777777" w:rsidTr="007A3465">
        <w:tc>
          <w:tcPr>
            <w:tcW w:w="1707" w:type="pct"/>
          </w:tcPr>
          <w:p w14:paraId="38113C89" w14:textId="77777777" w:rsidR="00A2407A" w:rsidRDefault="00A2407A" w:rsidP="00A2407A">
            <w:pPr>
              <w:pStyle w:val="afb"/>
              <w:ind w:firstLineChars="0" w:firstLine="0"/>
              <w:rPr>
                <w:rFonts w:ascii="宋体" w:hAnsi="宋体"/>
                <w:color w:val="000000" w:themeColor="text1"/>
                <w:szCs w:val="21"/>
              </w:rPr>
            </w:pPr>
            <w:r>
              <w:rPr>
                <w:rFonts w:ascii="宋体" w:hAnsi="宋体" w:hint="eastAsia"/>
                <w:color w:val="000000" w:themeColor="text1"/>
                <w:szCs w:val="21"/>
              </w:rPr>
              <w:t>研发费用</w:t>
            </w:r>
          </w:p>
        </w:tc>
        <w:tc>
          <w:tcPr>
            <w:tcW w:w="1176" w:type="pct"/>
            <w:vAlign w:val="center"/>
          </w:tcPr>
          <w:p w14:paraId="084C1676" w14:textId="55D82EF2" w:rsidR="00A2407A" w:rsidRPr="00A2407A" w:rsidRDefault="00A2407A" w:rsidP="00A2407A">
            <w:pPr>
              <w:pStyle w:val="afb"/>
              <w:ind w:firstLineChars="0" w:firstLine="0"/>
              <w:jc w:val="right"/>
              <w:rPr>
                <w:rFonts w:ascii="宋体" w:hAnsi="宋体"/>
                <w:szCs w:val="21"/>
              </w:rPr>
            </w:pPr>
            <w:r w:rsidRPr="00A2407A">
              <w:rPr>
                <w:rFonts w:ascii="宋体" w:hAnsi="宋体" w:hint="eastAsia"/>
                <w:color w:val="000000"/>
                <w:szCs w:val="21"/>
              </w:rPr>
              <w:t>507,403,297.76</w:t>
            </w:r>
          </w:p>
        </w:tc>
        <w:tc>
          <w:tcPr>
            <w:tcW w:w="1217" w:type="pct"/>
            <w:vAlign w:val="center"/>
          </w:tcPr>
          <w:p w14:paraId="6A06534E" w14:textId="187D41BD" w:rsidR="00A2407A" w:rsidRPr="00A2407A" w:rsidRDefault="00A2407A" w:rsidP="00A2407A">
            <w:pPr>
              <w:pStyle w:val="afb"/>
              <w:ind w:firstLineChars="0" w:firstLine="0"/>
              <w:jc w:val="right"/>
              <w:rPr>
                <w:rFonts w:ascii="宋体" w:hAnsi="宋体"/>
                <w:szCs w:val="21"/>
              </w:rPr>
            </w:pPr>
            <w:r w:rsidRPr="00A2407A">
              <w:rPr>
                <w:rFonts w:ascii="宋体" w:hAnsi="宋体" w:hint="eastAsia"/>
                <w:color w:val="000000"/>
                <w:szCs w:val="21"/>
              </w:rPr>
              <w:t>445,874,143.87</w:t>
            </w:r>
          </w:p>
        </w:tc>
        <w:tc>
          <w:tcPr>
            <w:tcW w:w="900" w:type="pct"/>
            <w:vAlign w:val="center"/>
          </w:tcPr>
          <w:p w14:paraId="0FB6B826" w14:textId="0375F718" w:rsidR="00A2407A" w:rsidRPr="00A2407A" w:rsidRDefault="00A2407A" w:rsidP="00A2407A">
            <w:pPr>
              <w:pStyle w:val="afb"/>
              <w:ind w:firstLineChars="0" w:firstLine="0"/>
              <w:jc w:val="right"/>
              <w:rPr>
                <w:rFonts w:ascii="宋体" w:hAnsi="宋体"/>
                <w:szCs w:val="21"/>
              </w:rPr>
            </w:pPr>
            <w:r w:rsidRPr="00A2407A">
              <w:rPr>
                <w:rFonts w:ascii="宋体" w:hAnsi="宋体" w:hint="eastAsia"/>
                <w:color w:val="000000"/>
                <w:szCs w:val="21"/>
              </w:rPr>
              <w:t>13.80</w:t>
            </w:r>
          </w:p>
        </w:tc>
      </w:tr>
      <w:tr w:rsidR="0032744C" w14:paraId="4A225469" w14:textId="77777777" w:rsidTr="007A3465">
        <w:tc>
          <w:tcPr>
            <w:tcW w:w="1707" w:type="pct"/>
          </w:tcPr>
          <w:p w14:paraId="2E3B5A0A" w14:textId="77777777" w:rsidR="0032744C" w:rsidRDefault="0032744C" w:rsidP="0032744C">
            <w:pPr>
              <w:pStyle w:val="afb"/>
              <w:ind w:firstLineChars="0" w:firstLine="0"/>
              <w:rPr>
                <w:rFonts w:ascii="宋体" w:hAnsi="宋体"/>
                <w:color w:val="000000" w:themeColor="text1"/>
                <w:szCs w:val="21"/>
              </w:rPr>
            </w:pPr>
            <w:r>
              <w:rPr>
                <w:rFonts w:ascii="宋体" w:hAnsi="宋体"/>
                <w:color w:val="000000" w:themeColor="text1"/>
                <w:szCs w:val="21"/>
              </w:rPr>
              <w:t>经营活动产生的现金流量净额</w:t>
            </w:r>
          </w:p>
        </w:tc>
        <w:tc>
          <w:tcPr>
            <w:tcW w:w="1176" w:type="pct"/>
            <w:vAlign w:val="center"/>
          </w:tcPr>
          <w:p w14:paraId="35F9FC7D" w14:textId="2B3F662F" w:rsidR="0032744C" w:rsidRPr="00A2407A" w:rsidRDefault="0032744C" w:rsidP="0032744C">
            <w:pPr>
              <w:pStyle w:val="afb"/>
              <w:ind w:firstLineChars="0" w:firstLine="0"/>
              <w:jc w:val="right"/>
              <w:rPr>
                <w:rFonts w:ascii="宋体" w:hAnsi="宋体"/>
                <w:szCs w:val="21"/>
              </w:rPr>
            </w:pPr>
            <w:r w:rsidRPr="00A2407A">
              <w:rPr>
                <w:rFonts w:ascii="宋体" w:hAnsi="宋体" w:hint="eastAsia"/>
                <w:color w:val="000000"/>
                <w:szCs w:val="21"/>
              </w:rPr>
              <w:t>1,455,578,985.63</w:t>
            </w:r>
          </w:p>
        </w:tc>
        <w:tc>
          <w:tcPr>
            <w:tcW w:w="1217" w:type="pct"/>
            <w:vAlign w:val="center"/>
          </w:tcPr>
          <w:p w14:paraId="52580C7E" w14:textId="3E51BAFB" w:rsidR="0032744C" w:rsidRPr="00A2407A" w:rsidRDefault="0032744C" w:rsidP="0032744C">
            <w:pPr>
              <w:pStyle w:val="afb"/>
              <w:ind w:firstLineChars="0" w:firstLine="0"/>
              <w:jc w:val="right"/>
              <w:rPr>
                <w:rFonts w:ascii="宋体" w:hAnsi="宋体"/>
                <w:szCs w:val="21"/>
              </w:rPr>
            </w:pPr>
            <w:r w:rsidRPr="00A2407A">
              <w:rPr>
                <w:rFonts w:ascii="宋体" w:hAnsi="宋体" w:hint="eastAsia"/>
                <w:color w:val="000000"/>
                <w:szCs w:val="21"/>
              </w:rPr>
              <w:t>247,675,913.00</w:t>
            </w:r>
          </w:p>
        </w:tc>
        <w:tc>
          <w:tcPr>
            <w:tcW w:w="900" w:type="pct"/>
            <w:vAlign w:val="center"/>
          </w:tcPr>
          <w:p w14:paraId="16E429BF" w14:textId="2D72E908" w:rsidR="0032744C" w:rsidRPr="00A2407A" w:rsidRDefault="0032744C" w:rsidP="0032744C">
            <w:pPr>
              <w:pStyle w:val="afb"/>
              <w:ind w:firstLineChars="0" w:firstLine="0"/>
              <w:jc w:val="right"/>
              <w:rPr>
                <w:rFonts w:ascii="宋体" w:hAnsi="宋体"/>
                <w:szCs w:val="21"/>
              </w:rPr>
            </w:pPr>
            <w:r w:rsidRPr="00A2407A">
              <w:rPr>
                <w:rFonts w:ascii="宋体" w:hAnsi="宋体" w:hint="eastAsia"/>
                <w:color w:val="000000"/>
                <w:szCs w:val="21"/>
              </w:rPr>
              <w:t>487.7</w:t>
            </w:r>
            <w:r w:rsidR="00D134D9">
              <w:rPr>
                <w:rFonts w:ascii="宋体" w:hAnsi="宋体"/>
                <w:color w:val="000000"/>
                <w:szCs w:val="21"/>
              </w:rPr>
              <w:t>0</w:t>
            </w:r>
          </w:p>
        </w:tc>
      </w:tr>
      <w:tr w:rsidR="0032744C" w14:paraId="757A6BD3" w14:textId="77777777" w:rsidTr="007A3465">
        <w:tc>
          <w:tcPr>
            <w:tcW w:w="1707" w:type="pct"/>
          </w:tcPr>
          <w:p w14:paraId="220D19B0" w14:textId="77777777" w:rsidR="0032744C" w:rsidRDefault="0032744C" w:rsidP="0032744C">
            <w:pPr>
              <w:pStyle w:val="afb"/>
              <w:ind w:firstLineChars="0" w:firstLine="0"/>
              <w:rPr>
                <w:rFonts w:ascii="宋体" w:hAnsi="宋体"/>
                <w:color w:val="000000" w:themeColor="text1"/>
                <w:szCs w:val="21"/>
              </w:rPr>
            </w:pPr>
            <w:r>
              <w:rPr>
                <w:rFonts w:ascii="宋体" w:hAnsi="宋体"/>
                <w:color w:val="000000" w:themeColor="text1"/>
                <w:szCs w:val="21"/>
              </w:rPr>
              <w:t>投资活动产生的现金流量净额</w:t>
            </w:r>
          </w:p>
        </w:tc>
        <w:tc>
          <w:tcPr>
            <w:tcW w:w="1176" w:type="pct"/>
            <w:vAlign w:val="center"/>
          </w:tcPr>
          <w:p w14:paraId="6B9F2ABC" w14:textId="06FE1F23" w:rsidR="0032744C" w:rsidRPr="00A2407A" w:rsidRDefault="0032744C" w:rsidP="0032744C">
            <w:pPr>
              <w:pStyle w:val="afb"/>
              <w:ind w:firstLineChars="0" w:firstLine="0"/>
              <w:jc w:val="right"/>
              <w:rPr>
                <w:rFonts w:ascii="宋体" w:hAnsi="宋体"/>
                <w:szCs w:val="21"/>
              </w:rPr>
            </w:pPr>
            <w:r w:rsidRPr="00A2407A">
              <w:rPr>
                <w:rFonts w:ascii="宋体" w:hAnsi="宋体" w:hint="eastAsia"/>
                <w:color w:val="000000"/>
                <w:szCs w:val="21"/>
              </w:rPr>
              <w:t>-619,993,697.82</w:t>
            </w:r>
          </w:p>
        </w:tc>
        <w:tc>
          <w:tcPr>
            <w:tcW w:w="1217" w:type="pct"/>
            <w:vAlign w:val="center"/>
          </w:tcPr>
          <w:p w14:paraId="5437582B" w14:textId="55F14A58" w:rsidR="0032744C" w:rsidRPr="00A2407A" w:rsidRDefault="0032744C" w:rsidP="0032744C">
            <w:pPr>
              <w:pStyle w:val="afb"/>
              <w:ind w:firstLineChars="0" w:firstLine="0"/>
              <w:jc w:val="right"/>
              <w:rPr>
                <w:rFonts w:ascii="宋体" w:hAnsi="宋体"/>
                <w:szCs w:val="21"/>
              </w:rPr>
            </w:pPr>
            <w:r w:rsidRPr="00A2407A">
              <w:rPr>
                <w:rFonts w:ascii="宋体" w:hAnsi="宋体" w:hint="eastAsia"/>
                <w:color w:val="000000"/>
                <w:szCs w:val="21"/>
              </w:rPr>
              <w:t>-1,181,245,471.79</w:t>
            </w:r>
          </w:p>
        </w:tc>
        <w:tc>
          <w:tcPr>
            <w:tcW w:w="900" w:type="pct"/>
            <w:vAlign w:val="center"/>
          </w:tcPr>
          <w:p w14:paraId="6A3E5CC9" w14:textId="245CDDC3" w:rsidR="0032744C" w:rsidRPr="00A2407A" w:rsidRDefault="0032744C" w:rsidP="0032744C">
            <w:pPr>
              <w:pStyle w:val="afb"/>
              <w:ind w:firstLineChars="0" w:firstLine="0"/>
              <w:jc w:val="right"/>
              <w:rPr>
                <w:rFonts w:ascii="宋体" w:hAnsi="宋体"/>
                <w:szCs w:val="21"/>
              </w:rPr>
            </w:pPr>
            <w:r w:rsidRPr="00A2407A">
              <w:rPr>
                <w:rFonts w:ascii="宋体" w:hAnsi="宋体" w:hint="eastAsia"/>
                <w:color w:val="000000"/>
                <w:szCs w:val="21"/>
              </w:rPr>
              <w:t>不适用</w:t>
            </w:r>
          </w:p>
        </w:tc>
      </w:tr>
      <w:tr w:rsidR="0032744C" w14:paraId="29FDED12" w14:textId="77777777" w:rsidTr="007A3465">
        <w:tc>
          <w:tcPr>
            <w:tcW w:w="1707" w:type="pct"/>
          </w:tcPr>
          <w:p w14:paraId="74877190" w14:textId="77777777" w:rsidR="0032744C" w:rsidRDefault="0032744C" w:rsidP="0032744C">
            <w:pPr>
              <w:pStyle w:val="afb"/>
              <w:ind w:firstLineChars="0" w:firstLine="0"/>
              <w:rPr>
                <w:rFonts w:ascii="宋体" w:hAnsi="宋体"/>
                <w:color w:val="000000" w:themeColor="text1"/>
                <w:szCs w:val="21"/>
              </w:rPr>
            </w:pPr>
            <w:r>
              <w:rPr>
                <w:rFonts w:ascii="宋体" w:hAnsi="宋体"/>
                <w:color w:val="000000" w:themeColor="text1"/>
                <w:szCs w:val="21"/>
              </w:rPr>
              <w:t>筹资活动产生的现金流量净额</w:t>
            </w:r>
          </w:p>
        </w:tc>
        <w:tc>
          <w:tcPr>
            <w:tcW w:w="1176" w:type="pct"/>
            <w:vAlign w:val="center"/>
          </w:tcPr>
          <w:p w14:paraId="0B1CA185" w14:textId="348A7246" w:rsidR="0032744C" w:rsidRPr="00A2407A" w:rsidRDefault="0032744C" w:rsidP="0032744C">
            <w:pPr>
              <w:pStyle w:val="afb"/>
              <w:ind w:firstLineChars="0" w:firstLine="0"/>
              <w:jc w:val="right"/>
              <w:rPr>
                <w:rFonts w:ascii="宋体" w:hAnsi="宋体"/>
                <w:szCs w:val="21"/>
              </w:rPr>
            </w:pPr>
            <w:r w:rsidRPr="00A2407A">
              <w:rPr>
                <w:rFonts w:ascii="宋体" w:hAnsi="宋体" w:hint="eastAsia"/>
                <w:color w:val="000000"/>
                <w:szCs w:val="21"/>
              </w:rPr>
              <w:t>-492,583,985.05</w:t>
            </w:r>
          </w:p>
        </w:tc>
        <w:tc>
          <w:tcPr>
            <w:tcW w:w="1217" w:type="pct"/>
            <w:vAlign w:val="center"/>
          </w:tcPr>
          <w:p w14:paraId="646D16B3" w14:textId="6FAF5659" w:rsidR="0032744C" w:rsidRPr="00A2407A" w:rsidRDefault="0032744C" w:rsidP="0032744C">
            <w:pPr>
              <w:pStyle w:val="afb"/>
              <w:ind w:firstLineChars="0" w:firstLine="0"/>
              <w:jc w:val="right"/>
              <w:rPr>
                <w:rFonts w:ascii="宋体" w:hAnsi="宋体"/>
                <w:szCs w:val="21"/>
              </w:rPr>
            </w:pPr>
            <w:r w:rsidRPr="00A2407A">
              <w:rPr>
                <w:rFonts w:ascii="宋体" w:hAnsi="宋体" w:hint="eastAsia"/>
                <w:color w:val="000000"/>
                <w:szCs w:val="21"/>
              </w:rPr>
              <w:t>-509,439,381.27</w:t>
            </w:r>
          </w:p>
        </w:tc>
        <w:tc>
          <w:tcPr>
            <w:tcW w:w="900" w:type="pct"/>
            <w:vAlign w:val="center"/>
          </w:tcPr>
          <w:p w14:paraId="480CB163" w14:textId="250D3214" w:rsidR="0032744C" w:rsidRPr="00A2407A" w:rsidRDefault="0032744C" w:rsidP="0032744C">
            <w:pPr>
              <w:pStyle w:val="afb"/>
              <w:ind w:firstLineChars="0" w:firstLine="0"/>
              <w:jc w:val="right"/>
              <w:rPr>
                <w:rFonts w:ascii="宋体" w:hAnsi="宋体"/>
                <w:szCs w:val="21"/>
              </w:rPr>
            </w:pPr>
            <w:r w:rsidRPr="00A2407A">
              <w:rPr>
                <w:rFonts w:ascii="宋体" w:hAnsi="宋体" w:hint="eastAsia"/>
                <w:color w:val="000000"/>
                <w:szCs w:val="21"/>
              </w:rPr>
              <w:t>不适用</w:t>
            </w:r>
          </w:p>
        </w:tc>
      </w:tr>
    </w:tbl>
    <w:bookmarkEnd w:id="40"/>
    <w:p w14:paraId="19CE195A" w14:textId="355FCBFC" w:rsidR="007F1ED8" w:rsidRDefault="00FD7238">
      <w:pPr>
        <w:pStyle w:val="afb"/>
        <w:ind w:firstLineChars="0" w:firstLine="0"/>
        <w:jc w:val="left"/>
        <w:rPr>
          <w:rFonts w:ascii="Times New Roman" w:hAnsi="Times New Roman"/>
          <w:color w:val="000000" w:themeColor="text1"/>
        </w:rPr>
      </w:pPr>
      <w:r>
        <w:rPr>
          <w:rFonts w:ascii="Times New Roman" w:hAnsi="Times New Roman" w:hint="eastAsia"/>
          <w:color w:val="000000" w:themeColor="text1"/>
        </w:rPr>
        <w:t>营业收入变动原因说明：</w:t>
      </w:r>
      <w:sdt>
        <w:sdtPr>
          <w:rPr>
            <w:rFonts w:ascii="Times New Roman" w:hAnsi="Times New Roman"/>
            <w:color w:val="000000" w:themeColor="text1"/>
            <w:szCs w:val="21"/>
          </w:rPr>
          <w:alias w:val="营业收入变动原因说明"/>
          <w:tag w:val="_GBC_f42c61e6c2ef46fe886ea6ecdd4ea15b"/>
          <w:id w:val="-1781952417"/>
          <w:placeholder>
            <w:docPart w:val="GBC22222222222222222222222222222"/>
          </w:placeholder>
        </w:sdtPr>
        <w:sdtEndPr/>
        <w:sdtContent>
          <w:r w:rsidRPr="00D5513C">
            <w:rPr>
              <w:rFonts w:ascii="Times New Roman" w:hAnsi="Times New Roman" w:hint="eastAsia"/>
              <w:color w:val="000000" w:themeColor="text1"/>
              <w:szCs w:val="21"/>
            </w:rPr>
            <w:t>主要系本期科沃斯品牌服务机器人营业收入增长所致</w:t>
          </w:r>
          <w:r w:rsidR="00A748C6">
            <w:rPr>
              <w:rFonts w:ascii="Times New Roman" w:hAnsi="Times New Roman" w:hint="eastAsia"/>
              <w:color w:val="000000" w:themeColor="text1"/>
              <w:szCs w:val="21"/>
            </w:rPr>
            <w:t>；</w:t>
          </w:r>
        </w:sdtContent>
      </w:sdt>
    </w:p>
    <w:p w14:paraId="12AF41E9" w14:textId="46EE1F7A" w:rsidR="007F1ED8" w:rsidRDefault="00FD7238">
      <w:pPr>
        <w:pStyle w:val="afb"/>
        <w:ind w:firstLineChars="0" w:firstLine="0"/>
        <w:jc w:val="left"/>
        <w:rPr>
          <w:rFonts w:ascii="Times New Roman" w:hAnsi="Times New Roman"/>
          <w:color w:val="000000" w:themeColor="text1"/>
        </w:rPr>
      </w:pPr>
      <w:r>
        <w:rPr>
          <w:rFonts w:ascii="Times New Roman" w:hAnsi="Times New Roman" w:hint="eastAsia"/>
          <w:color w:val="000000" w:themeColor="text1"/>
        </w:rPr>
        <w:t>营业成本变动原因说明：</w:t>
      </w:r>
      <w:sdt>
        <w:sdtPr>
          <w:rPr>
            <w:rFonts w:ascii="Times New Roman" w:hAnsi="Times New Roman" w:hint="eastAsia"/>
            <w:color w:val="000000" w:themeColor="text1"/>
          </w:rPr>
          <w:alias w:val="营业成本变动原因说明"/>
          <w:tag w:val="_GBC_4ab47071f9844da58abe164f6bd272aa"/>
          <w:id w:val="-156073539"/>
          <w:placeholder>
            <w:docPart w:val="GBC22222222222222222222222222222"/>
          </w:placeholder>
        </w:sdtPr>
        <w:sdtEndPr/>
        <w:sdtContent>
          <w:r w:rsidRPr="00D5513C">
            <w:rPr>
              <w:rFonts w:ascii="Times New Roman" w:hAnsi="Times New Roman" w:hint="eastAsia"/>
              <w:color w:val="000000" w:themeColor="text1"/>
            </w:rPr>
            <w:t>主要系本期销售收入增加，营业成本随之增加</w:t>
          </w:r>
          <w:r w:rsidR="00A748C6">
            <w:rPr>
              <w:rFonts w:ascii="Times New Roman" w:hAnsi="Times New Roman" w:hint="eastAsia"/>
              <w:color w:val="000000" w:themeColor="text1"/>
            </w:rPr>
            <w:t>；</w:t>
          </w:r>
        </w:sdtContent>
      </w:sdt>
    </w:p>
    <w:p w14:paraId="6880424B" w14:textId="426137CF" w:rsidR="007F1ED8" w:rsidRDefault="00FD7238">
      <w:pPr>
        <w:pStyle w:val="afb"/>
        <w:ind w:firstLineChars="0" w:firstLine="0"/>
        <w:jc w:val="left"/>
        <w:rPr>
          <w:rFonts w:ascii="Times New Roman" w:hAnsi="Times New Roman"/>
          <w:color w:val="000000" w:themeColor="text1"/>
        </w:rPr>
      </w:pPr>
      <w:r>
        <w:rPr>
          <w:rFonts w:ascii="Times New Roman" w:hAnsi="Times New Roman" w:hint="eastAsia"/>
          <w:color w:val="000000" w:themeColor="text1"/>
        </w:rPr>
        <w:t>销售费用变动原因说明：</w:t>
      </w:r>
      <w:sdt>
        <w:sdtPr>
          <w:rPr>
            <w:rFonts w:ascii="Times New Roman" w:hAnsi="Times New Roman" w:hint="eastAsia"/>
            <w:color w:val="000000" w:themeColor="text1"/>
          </w:rPr>
          <w:alias w:val="销售费用变动原因说明"/>
          <w:tag w:val="_GBC_d8f3d3236009445ca57b171f1c954fae"/>
          <w:id w:val="-1714485715"/>
          <w:placeholder>
            <w:docPart w:val="GBC22222222222222222222222222222"/>
          </w:placeholder>
        </w:sdtPr>
        <w:sdtEndPr/>
        <w:sdtContent>
          <w:r>
            <w:rPr>
              <w:rFonts w:ascii="Times New Roman" w:hAnsi="Times New Roman" w:hint="eastAsia"/>
              <w:color w:val="000000" w:themeColor="text1"/>
            </w:rPr>
            <w:t>主要系本期销售收入增加，</w:t>
          </w:r>
          <w:r w:rsidR="00CE3FB5">
            <w:rPr>
              <w:rFonts w:ascii="Times New Roman" w:hAnsi="Times New Roman" w:hint="eastAsia"/>
              <w:color w:val="000000" w:themeColor="text1"/>
            </w:rPr>
            <w:t>全球市场多品类上市新品数量增加带动</w:t>
          </w:r>
          <w:r>
            <w:rPr>
              <w:rFonts w:ascii="Times New Roman" w:hAnsi="Times New Roman" w:hint="eastAsia"/>
              <w:color w:val="000000" w:themeColor="text1"/>
            </w:rPr>
            <w:t>广告营销及平台服务费增加以及股份支付费用增加所致</w:t>
          </w:r>
          <w:r w:rsidR="00A748C6">
            <w:rPr>
              <w:rFonts w:ascii="Times New Roman" w:hAnsi="Times New Roman" w:hint="eastAsia"/>
              <w:color w:val="000000" w:themeColor="text1"/>
            </w:rPr>
            <w:t>；</w:t>
          </w:r>
        </w:sdtContent>
      </w:sdt>
    </w:p>
    <w:p w14:paraId="1B7C218E" w14:textId="327D1C59" w:rsidR="007F1ED8" w:rsidRDefault="00FD7238">
      <w:pPr>
        <w:pStyle w:val="afb"/>
        <w:ind w:firstLineChars="0" w:firstLine="0"/>
        <w:jc w:val="left"/>
        <w:rPr>
          <w:rFonts w:ascii="Times New Roman" w:hAnsi="Times New Roman"/>
          <w:color w:val="000000" w:themeColor="text1"/>
        </w:rPr>
      </w:pPr>
      <w:r>
        <w:rPr>
          <w:rFonts w:ascii="Times New Roman" w:hAnsi="Times New Roman" w:hint="eastAsia"/>
          <w:color w:val="000000" w:themeColor="text1"/>
        </w:rPr>
        <w:lastRenderedPageBreak/>
        <w:t>管理费用变动原因说明：</w:t>
      </w:r>
      <w:sdt>
        <w:sdtPr>
          <w:rPr>
            <w:rFonts w:ascii="Times New Roman" w:hAnsi="Times New Roman" w:hint="eastAsia"/>
            <w:color w:val="000000" w:themeColor="text1"/>
          </w:rPr>
          <w:alias w:val="管理费用变动原因说明"/>
          <w:tag w:val="_GBC_13103bbe23ee4770b17eecdee03d38a1"/>
          <w:id w:val="989987542"/>
          <w:placeholder>
            <w:docPart w:val="GBC22222222222222222222222222222"/>
          </w:placeholder>
        </w:sdtPr>
        <w:sdtEndPr/>
        <w:sdtContent>
          <w:r w:rsidRPr="00D5513C">
            <w:rPr>
              <w:rFonts w:ascii="Times New Roman" w:hAnsi="Times New Roman" w:hint="eastAsia"/>
              <w:color w:val="000000" w:themeColor="text1"/>
            </w:rPr>
            <w:t>主要系本期</w:t>
          </w:r>
          <w:r w:rsidR="00163831">
            <w:rPr>
              <w:rFonts w:ascii="Times New Roman" w:hAnsi="Times New Roman" w:hint="eastAsia"/>
              <w:color w:val="000000" w:themeColor="text1"/>
            </w:rPr>
            <w:t>职工薪酬、</w:t>
          </w:r>
          <w:r>
            <w:rPr>
              <w:rFonts w:ascii="Times New Roman" w:hAnsi="Times New Roman" w:hint="eastAsia"/>
              <w:color w:val="000000" w:themeColor="text1"/>
            </w:rPr>
            <w:t>股份支付、折旧摊销等费用增加所致</w:t>
          </w:r>
          <w:r w:rsidR="00A748C6">
            <w:rPr>
              <w:rFonts w:ascii="Times New Roman" w:hAnsi="Times New Roman" w:hint="eastAsia"/>
              <w:color w:val="000000" w:themeColor="text1"/>
            </w:rPr>
            <w:t>；</w:t>
          </w:r>
        </w:sdtContent>
      </w:sdt>
    </w:p>
    <w:p w14:paraId="041FF644" w14:textId="2E27D2ED" w:rsidR="007F1ED8" w:rsidRDefault="00FD7238">
      <w:pPr>
        <w:pStyle w:val="afb"/>
        <w:ind w:firstLineChars="0" w:firstLine="0"/>
        <w:jc w:val="left"/>
        <w:rPr>
          <w:rFonts w:ascii="Times New Roman" w:hAnsi="Times New Roman"/>
          <w:color w:val="000000" w:themeColor="text1"/>
        </w:rPr>
      </w:pPr>
      <w:r>
        <w:rPr>
          <w:rFonts w:ascii="Times New Roman" w:hAnsi="Times New Roman" w:hint="eastAsia"/>
          <w:color w:val="000000" w:themeColor="text1"/>
        </w:rPr>
        <w:t>财务费用变动原因说明：</w:t>
      </w:r>
      <w:sdt>
        <w:sdtPr>
          <w:rPr>
            <w:rFonts w:ascii="Times New Roman" w:hAnsi="Times New Roman" w:hint="eastAsia"/>
            <w:color w:val="000000" w:themeColor="text1"/>
          </w:rPr>
          <w:alias w:val="财务费用变动原因说明"/>
          <w:tag w:val="_GBC_2876360f1d844724b6ba84d6b9756580"/>
          <w:id w:val="435035981"/>
          <w:placeholder>
            <w:docPart w:val="GBC22222222222222222222222222222"/>
          </w:placeholder>
        </w:sdtPr>
        <w:sdtEndPr/>
        <w:sdtContent>
          <w:r>
            <w:rPr>
              <w:rFonts w:ascii="Times New Roman" w:hAnsi="Times New Roman" w:hint="eastAsia"/>
              <w:color w:val="000000" w:themeColor="text1"/>
            </w:rPr>
            <w:t>主要系本期汇兑收益增加所致</w:t>
          </w:r>
          <w:r w:rsidR="00A748C6">
            <w:rPr>
              <w:rFonts w:ascii="Times New Roman" w:hAnsi="Times New Roman" w:hint="eastAsia"/>
              <w:color w:val="000000" w:themeColor="text1"/>
            </w:rPr>
            <w:t>；</w:t>
          </w:r>
        </w:sdtContent>
      </w:sdt>
    </w:p>
    <w:p w14:paraId="59375296" w14:textId="35BBE7E7" w:rsidR="007F1ED8" w:rsidRDefault="00FD7238">
      <w:pPr>
        <w:pStyle w:val="afb"/>
        <w:ind w:firstLineChars="0" w:firstLine="0"/>
        <w:jc w:val="left"/>
        <w:rPr>
          <w:rFonts w:ascii="Times New Roman" w:hAnsi="Times New Roman"/>
          <w:color w:val="000000" w:themeColor="text1"/>
        </w:rPr>
      </w:pPr>
      <w:r>
        <w:rPr>
          <w:rFonts w:ascii="Times New Roman" w:hAnsi="Times New Roman" w:hint="eastAsia"/>
          <w:color w:val="000000" w:themeColor="text1"/>
        </w:rPr>
        <w:t>研发费用变动原因说明</w:t>
      </w:r>
      <w:r>
        <w:rPr>
          <w:rFonts w:ascii="Times New Roman" w:hAnsi="Times New Roman"/>
          <w:color w:val="000000" w:themeColor="text1"/>
        </w:rPr>
        <w:t>：</w:t>
      </w:r>
      <w:sdt>
        <w:sdtPr>
          <w:rPr>
            <w:rFonts w:ascii="Times New Roman" w:hAnsi="Times New Roman"/>
            <w:color w:val="000000" w:themeColor="text1"/>
          </w:rPr>
          <w:alias w:val="研发费用变动原因说明"/>
          <w:tag w:val="_GBC_b0b71742eb3f4715afa18751ce433454"/>
          <w:id w:val="766425808"/>
          <w:placeholder>
            <w:docPart w:val="GBC22222222222222222222222222222"/>
          </w:placeholder>
        </w:sdtPr>
        <w:sdtEndPr/>
        <w:sdtContent>
          <w:r w:rsidR="00163831" w:rsidRPr="00163831">
            <w:rPr>
              <w:rFonts w:ascii="Times New Roman" w:hAnsi="Times New Roman" w:hint="eastAsia"/>
              <w:color w:val="000000" w:themeColor="text1"/>
            </w:rPr>
            <w:t>主要系本期公司加大研发投入，相应的职工薪酬费用、研发材料及测试费</w:t>
          </w:r>
          <w:r w:rsidR="00163831">
            <w:rPr>
              <w:rFonts w:ascii="Times New Roman" w:hAnsi="Times New Roman" w:hint="eastAsia"/>
              <w:color w:val="000000" w:themeColor="text1"/>
            </w:rPr>
            <w:t>、</w:t>
          </w:r>
          <w:r w:rsidR="00163831" w:rsidRPr="00163831">
            <w:rPr>
              <w:rFonts w:ascii="Times New Roman" w:hAnsi="Times New Roman" w:hint="eastAsia"/>
              <w:color w:val="000000" w:themeColor="text1"/>
            </w:rPr>
            <w:t>专利费及认证费等增加所致</w:t>
          </w:r>
          <w:r w:rsidR="00A561C7">
            <w:rPr>
              <w:rFonts w:ascii="Times New Roman" w:hAnsi="Times New Roman" w:hint="eastAsia"/>
              <w:color w:val="000000" w:themeColor="text1"/>
            </w:rPr>
            <w:t>；</w:t>
          </w:r>
        </w:sdtContent>
      </w:sdt>
    </w:p>
    <w:p w14:paraId="3A683410" w14:textId="5D0117E1" w:rsidR="007F1ED8" w:rsidRDefault="00FD7238">
      <w:pPr>
        <w:pStyle w:val="afb"/>
        <w:ind w:firstLineChars="0" w:firstLine="0"/>
        <w:jc w:val="left"/>
        <w:rPr>
          <w:rFonts w:ascii="Times New Roman" w:hAnsi="Times New Roman"/>
          <w:color w:val="000000" w:themeColor="text1"/>
        </w:rPr>
      </w:pPr>
      <w:r>
        <w:rPr>
          <w:rFonts w:ascii="Times New Roman" w:hAnsi="Times New Roman"/>
          <w:color w:val="000000" w:themeColor="text1"/>
          <w:szCs w:val="21"/>
        </w:rPr>
        <w:t>经营活动产生的现金流量净额</w:t>
      </w:r>
      <w:r>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经营活动产生的现金流量净额变动原因说明"/>
          <w:tag w:val="_GBC_309323bb8b0046e9bb6afe0231994d50"/>
          <w:id w:val="480045992"/>
          <w:placeholder>
            <w:docPart w:val="GBC22222222222222222222222222222"/>
          </w:placeholder>
        </w:sdtPr>
        <w:sdtEndPr/>
        <w:sdtContent>
          <w:r>
            <w:rPr>
              <w:rFonts w:ascii="Times New Roman" w:hAnsi="Times New Roman" w:hint="eastAsia"/>
              <w:color w:val="000000" w:themeColor="text1"/>
              <w:szCs w:val="21"/>
            </w:rPr>
            <w:t>主要系本期销售商品收到的现金流入增加所致</w:t>
          </w:r>
          <w:r w:rsidR="00A748C6">
            <w:rPr>
              <w:rFonts w:ascii="Times New Roman" w:hAnsi="Times New Roman" w:hint="eastAsia"/>
              <w:color w:val="000000" w:themeColor="text1"/>
              <w:szCs w:val="21"/>
            </w:rPr>
            <w:t>；</w:t>
          </w:r>
        </w:sdtContent>
      </w:sdt>
    </w:p>
    <w:p w14:paraId="4AA20F0C" w14:textId="3DF808F9" w:rsidR="007F1ED8" w:rsidRDefault="00FD7238">
      <w:pPr>
        <w:pStyle w:val="afb"/>
        <w:ind w:firstLineChars="0" w:firstLine="0"/>
        <w:jc w:val="left"/>
        <w:rPr>
          <w:rFonts w:ascii="Times New Roman" w:hAnsi="Times New Roman"/>
          <w:color w:val="000000" w:themeColor="text1"/>
        </w:rPr>
      </w:pPr>
      <w:r>
        <w:rPr>
          <w:rFonts w:ascii="Times New Roman" w:hAnsi="Times New Roman"/>
          <w:color w:val="000000" w:themeColor="text1"/>
          <w:szCs w:val="21"/>
        </w:rPr>
        <w:t>投资活动产生的现金流量净额</w:t>
      </w:r>
      <w:r>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投资活动产生的现金流量净额变动原因说明"/>
          <w:tag w:val="_GBC_981bcb9573814b8080b52fae435fb1b0"/>
          <w:id w:val="-151070872"/>
          <w:placeholder>
            <w:docPart w:val="GBC22222222222222222222222222222"/>
          </w:placeholder>
        </w:sdtPr>
        <w:sdtEndPr/>
        <w:sdtContent>
          <w:r w:rsidRPr="00151BDD">
            <w:rPr>
              <w:rFonts w:ascii="Times New Roman" w:hAnsi="Times New Roman" w:hint="eastAsia"/>
              <w:color w:val="000000" w:themeColor="text1"/>
              <w:szCs w:val="21"/>
            </w:rPr>
            <w:t>主要系本期</w:t>
          </w:r>
          <w:r>
            <w:rPr>
              <w:rFonts w:ascii="Times New Roman" w:hAnsi="Times New Roman" w:hint="eastAsia"/>
              <w:color w:val="000000" w:themeColor="text1"/>
              <w:szCs w:val="21"/>
            </w:rPr>
            <w:t>购买理财产品支出减少</w:t>
          </w:r>
          <w:r w:rsidRPr="00151BDD">
            <w:rPr>
              <w:rFonts w:ascii="Times New Roman" w:hAnsi="Times New Roman" w:hint="eastAsia"/>
              <w:color w:val="000000" w:themeColor="text1"/>
              <w:szCs w:val="21"/>
            </w:rPr>
            <w:t>所致</w:t>
          </w:r>
          <w:r w:rsidR="00A748C6">
            <w:rPr>
              <w:rFonts w:ascii="Times New Roman" w:hAnsi="Times New Roman" w:hint="eastAsia"/>
              <w:color w:val="000000" w:themeColor="text1"/>
              <w:szCs w:val="21"/>
            </w:rPr>
            <w:t>；</w:t>
          </w:r>
        </w:sdtContent>
      </w:sdt>
    </w:p>
    <w:p w14:paraId="462812E8" w14:textId="25546249" w:rsidR="007F1ED8" w:rsidRDefault="00FD7238">
      <w:pPr>
        <w:pStyle w:val="afb"/>
        <w:ind w:firstLineChars="0" w:firstLine="0"/>
        <w:jc w:val="left"/>
        <w:rPr>
          <w:rFonts w:ascii="Times New Roman" w:hAnsi="Times New Roman"/>
          <w:color w:val="000000" w:themeColor="text1"/>
        </w:rPr>
      </w:pPr>
      <w:r>
        <w:rPr>
          <w:rFonts w:ascii="Times New Roman" w:hAnsi="Times New Roman"/>
          <w:color w:val="000000" w:themeColor="text1"/>
          <w:szCs w:val="21"/>
        </w:rPr>
        <w:t>筹资活动产生的现金流量净额</w:t>
      </w:r>
      <w:r>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筹资活动产生的现金流量净额变动原因说明"/>
          <w:tag w:val="_GBC_900a9d8acfac4ec18a35c4034161c13e"/>
          <w:id w:val="712318630"/>
          <w:placeholder>
            <w:docPart w:val="GBC22222222222222222222222222222"/>
          </w:placeholder>
        </w:sdtPr>
        <w:sdtEndPr/>
        <w:sdtContent>
          <w:r>
            <w:rPr>
              <w:rFonts w:ascii="Times New Roman" w:hAnsi="Times New Roman" w:hint="eastAsia"/>
              <w:color w:val="000000" w:themeColor="text1"/>
              <w:szCs w:val="21"/>
            </w:rPr>
            <w:t>主要系本期股份回购现金流出减少导致筹资活动现金流出减少</w:t>
          </w:r>
          <w:r w:rsidR="00A748C6">
            <w:rPr>
              <w:rFonts w:ascii="Times New Roman" w:hAnsi="Times New Roman" w:hint="eastAsia"/>
              <w:color w:val="000000" w:themeColor="text1"/>
              <w:szCs w:val="21"/>
            </w:rPr>
            <w:t>。</w:t>
          </w:r>
        </w:sdtContent>
      </w:sdt>
    </w:p>
    <w:bookmarkEnd w:id="39"/>
    <w:p w14:paraId="644DBB56" w14:textId="77777777" w:rsidR="007F1ED8" w:rsidRDefault="007F1ED8">
      <w:pPr>
        <w:pStyle w:val="afb"/>
        <w:ind w:firstLineChars="0" w:firstLine="0"/>
        <w:jc w:val="left"/>
        <w:rPr>
          <w:rFonts w:ascii="宋体" w:hAnsi="宋体"/>
          <w:color w:val="000000" w:themeColor="text1"/>
        </w:rPr>
      </w:pPr>
    </w:p>
    <w:p w14:paraId="1518C915" w14:textId="77777777" w:rsidR="007F1ED8" w:rsidRDefault="00FD7238">
      <w:pPr>
        <w:pStyle w:val="4"/>
        <w:numPr>
          <w:ilvl w:val="0"/>
          <w:numId w:val="8"/>
        </w:numPr>
        <w:rPr>
          <w:rFonts w:ascii="宋体" w:hAnsi="宋体"/>
          <w:color w:val="000000" w:themeColor="text1"/>
        </w:rPr>
      </w:pPr>
      <w:r>
        <w:rPr>
          <w:rFonts w:ascii="宋体" w:hAnsi="宋体" w:hint="eastAsia"/>
          <w:color w:val="000000" w:themeColor="text1"/>
        </w:rPr>
        <w:t>本期公司业务类型、利润构成或利润来源发生重大变动的详细说明</w:t>
      </w:r>
    </w:p>
    <w:sdt>
      <w:sdtPr>
        <w:rPr>
          <w:color w:val="000000" w:themeColor="text1"/>
        </w:rPr>
        <w:alias w:val="是否适用：公司利润构成或利润来源发生重大变动的详细说明[双击切换]"/>
        <w:tag w:val="_GBC_cf62b49cb7b54052a77aa6c4ec7218c8"/>
        <w:id w:val="507105283"/>
        <w:placeholder>
          <w:docPart w:val="GBC22222222222222222222222222222"/>
        </w:placeholder>
      </w:sdtPr>
      <w:sdtEndPr/>
      <w:sdtContent>
        <w:p w14:paraId="1E5C3E0D" w14:textId="681DE8C3"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3C53E7B" w14:textId="77777777" w:rsidR="007F1ED8" w:rsidRDefault="007F1ED8">
      <w:pPr>
        <w:rPr>
          <w:color w:val="000000" w:themeColor="text1"/>
        </w:rPr>
      </w:pPr>
    </w:p>
    <w:p w14:paraId="50FAD2A5" w14:textId="77777777" w:rsidR="007F1ED8" w:rsidRPr="00D11BDD" w:rsidRDefault="00FD7238">
      <w:pPr>
        <w:pStyle w:val="3"/>
        <w:numPr>
          <w:ilvl w:val="0"/>
          <w:numId w:val="7"/>
        </w:numPr>
        <w:rPr>
          <w:rFonts w:ascii="宋体" w:hAnsi="宋体"/>
          <w:color w:val="000000" w:themeColor="text1"/>
        </w:rPr>
      </w:pPr>
      <w:r w:rsidRPr="00D11BDD">
        <w:rPr>
          <w:rFonts w:ascii="宋体" w:hAnsi="宋体" w:hint="eastAsia"/>
          <w:color w:val="000000" w:themeColor="text1"/>
        </w:rPr>
        <w:t>非主营业务导致利润重大变化的说明</w:t>
      </w:r>
    </w:p>
    <w:sdt>
      <w:sdtPr>
        <w:rPr>
          <w:rFonts w:hint="eastAsia"/>
          <w:color w:val="000000" w:themeColor="text1"/>
        </w:rPr>
        <w:alias w:val="是否适用：非主营业务来源分析[双击切换]"/>
        <w:tag w:val="_GBC_45f0580c6f114551af0270412b25ccd0"/>
        <w:id w:val="2040935118"/>
        <w:placeholder>
          <w:docPart w:val="GBC22222222222222222222222222222"/>
        </w:placeholder>
      </w:sdtPr>
      <w:sdtEndPr/>
      <w:sdtContent>
        <w:p w14:paraId="416FD53D" w14:textId="3804E103"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非主营业务来源分析"/>
        <w:tag w:val="_GBC_7dd535a8775b496390613215adb5a07f"/>
        <w:id w:val="1412736704"/>
        <w:placeholder>
          <w:docPart w:val="GBC22222222222222222222222222222"/>
        </w:placeholder>
      </w:sdtPr>
      <w:sdtEndPr/>
      <w:sdtContent>
        <w:p w14:paraId="3361CE6A" w14:textId="2FBED956" w:rsidR="002D7F55" w:rsidRPr="008D3EA4" w:rsidRDefault="00FD7238" w:rsidP="00FD7238">
          <w:pPr>
            <w:spacing w:beforeLines="50" w:before="120" w:line="360" w:lineRule="exact"/>
            <w:ind w:firstLineChars="200" w:firstLine="420"/>
            <w:jc w:val="both"/>
            <w:rPr>
              <w:rFonts w:ascii="宋体" w:hAnsi="宋体"/>
              <w:color w:val="000000" w:themeColor="text1"/>
            </w:rPr>
          </w:pPr>
          <w:r w:rsidRPr="008D3EA4">
            <w:rPr>
              <w:rFonts w:ascii="宋体" w:hAnsi="宋体" w:hint="eastAsia"/>
              <w:color w:val="000000" w:themeColor="text1"/>
            </w:rPr>
            <w:t>2025年3月26日，科沃斯的全资子公司科沃斯机器人（苏州）有限公司参股公司上海仙工智能科技</w:t>
          </w:r>
          <w:r w:rsidR="007A1644">
            <w:rPr>
              <w:rFonts w:ascii="宋体" w:hAnsi="宋体" w:hint="eastAsia"/>
              <w:color w:val="000000" w:themeColor="text1"/>
            </w:rPr>
            <w:t>股份</w:t>
          </w:r>
          <w:r w:rsidRPr="008D3EA4">
            <w:rPr>
              <w:rFonts w:ascii="宋体" w:hAnsi="宋体" w:hint="eastAsia"/>
              <w:color w:val="000000" w:themeColor="text1"/>
            </w:rPr>
            <w:t>有限公司召开2025年第二次临时股东会，结合仙工科技体量和下阶段发展需求，为提高董事会决策效率，仙工科技进行董事会改组，非独立董事人数由11人缩减至4人，董事会席位缩减后，科沃斯机器人（苏州）有限公司不再占有董事会席位，后续不再以任何形式参与仙工科技的业务决策和讨论。因此，科沃斯机器人（苏州）有限公司对上海仙工智能科技</w:t>
          </w:r>
          <w:r w:rsidR="00A748C6">
            <w:rPr>
              <w:rFonts w:ascii="宋体" w:hAnsi="宋体" w:hint="eastAsia"/>
              <w:color w:val="000000" w:themeColor="text1"/>
            </w:rPr>
            <w:t>股份</w:t>
          </w:r>
          <w:r w:rsidRPr="008D3EA4">
            <w:rPr>
              <w:rFonts w:ascii="宋体" w:hAnsi="宋体" w:hint="eastAsia"/>
              <w:color w:val="000000" w:themeColor="text1"/>
            </w:rPr>
            <w:t>有限公司不再施加重大影响。</w:t>
          </w:r>
        </w:p>
        <w:p w14:paraId="7CECEDAC" w14:textId="65D755BA" w:rsidR="002D7F55" w:rsidRDefault="00FD7238" w:rsidP="00FD7238">
          <w:pPr>
            <w:spacing w:beforeLines="50" w:before="120" w:line="360" w:lineRule="exact"/>
            <w:ind w:firstLineChars="200" w:firstLine="420"/>
            <w:jc w:val="both"/>
            <w:rPr>
              <w:color w:val="000000" w:themeColor="text1"/>
            </w:rPr>
          </w:pPr>
          <w:r w:rsidRPr="008D3EA4">
            <w:rPr>
              <w:rFonts w:ascii="宋体" w:hAnsi="宋体" w:hint="eastAsia"/>
              <w:color w:val="000000" w:themeColor="text1"/>
            </w:rPr>
            <w:t>根据《企业会计准则第2号——长期股权投资》的规定，按照丧失重大影响之日，本公司持有的上海仙工智能科技</w:t>
          </w:r>
          <w:r w:rsidR="007A1644">
            <w:rPr>
              <w:rFonts w:ascii="宋体" w:hAnsi="宋体" w:hint="eastAsia"/>
              <w:color w:val="000000" w:themeColor="text1"/>
            </w:rPr>
            <w:t>股份</w:t>
          </w:r>
          <w:r w:rsidRPr="008D3EA4">
            <w:rPr>
              <w:rFonts w:ascii="宋体" w:hAnsi="宋体" w:hint="eastAsia"/>
              <w:color w:val="000000" w:themeColor="text1"/>
            </w:rPr>
            <w:t>有限公司股权的公允价值与账面价值之间的差额计入当期损益。原采用权益法核算而确认的其他所有者权益变动全部转入当期损益。</w:t>
          </w:r>
          <w:r w:rsidR="000759E1" w:rsidRPr="000759E1">
            <w:rPr>
              <w:rFonts w:ascii="宋体" w:hAnsi="宋体" w:hint="eastAsia"/>
              <w:color w:val="000000" w:themeColor="text1"/>
            </w:rPr>
            <w:t>该事项引发的会计核算方法变更及后续公允价值变动，合计导致2</w:t>
          </w:r>
          <w:r w:rsidR="000759E1">
            <w:rPr>
              <w:rFonts w:ascii="宋体" w:hAnsi="宋体"/>
              <w:color w:val="000000" w:themeColor="text1"/>
            </w:rPr>
            <w:t>02</w:t>
          </w:r>
          <w:r w:rsidR="000759E1" w:rsidRPr="000759E1">
            <w:rPr>
              <w:rFonts w:ascii="宋体" w:hAnsi="宋体" w:hint="eastAsia"/>
              <w:color w:val="000000" w:themeColor="text1"/>
            </w:rPr>
            <w:t>5年半年度</w:t>
          </w:r>
          <w:r w:rsidR="005629E2" w:rsidRPr="005629E2">
            <w:rPr>
              <w:rFonts w:ascii="宋体" w:hAnsi="宋体" w:hint="eastAsia"/>
              <w:color w:val="000000" w:themeColor="text1"/>
            </w:rPr>
            <w:t>净</w:t>
          </w:r>
          <w:r w:rsidRPr="005629E2">
            <w:rPr>
              <w:rFonts w:ascii="宋体" w:hAnsi="宋体" w:hint="eastAsia"/>
              <w:color w:val="000000" w:themeColor="text1"/>
            </w:rPr>
            <w:t>利润增加</w:t>
          </w:r>
          <w:r w:rsidRPr="005629E2">
            <w:rPr>
              <w:rFonts w:ascii="宋体" w:hAnsi="宋体"/>
              <w:color w:val="000000" w:themeColor="text1"/>
            </w:rPr>
            <w:t>14,496.24</w:t>
          </w:r>
          <w:r w:rsidRPr="005629E2">
            <w:rPr>
              <w:rFonts w:ascii="宋体" w:hAnsi="宋体" w:hint="eastAsia"/>
              <w:color w:val="000000" w:themeColor="text1"/>
            </w:rPr>
            <w:t>万元。</w:t>
          </w:r>
        </w:p>
      </w:sdtContent>
    </w:sdt>
    <w:p w14:paraId="12432F5F" w14:textId="77777777" w:rsidR="007F1ED8" w:rsidRDefault="007F1ED8">
      <w:pPr>
        <w:rPr>
          <w:color w:val="000000" w:themeColor="text1"/>
        </w:rPr>
      </w:pPr>
    </w:p>
    <w:p w14:paraId="367D1978" w14:textId="77777777" w:rsidR="007F1ED8" w:rsidRDefault="00FD7238">
      <w:pPr>
        <w:pStyle w:val="3"/>
        <w:numPr>
          <w:ilvl w:val="0"/>
          <w:numId w:val="7"/>
        </w:numPr>
        <w:rPr>
          <w:rFonts w:ascii="宋体" w:hAnsi="宋体"/>
          <w:color w:val="000000" w:themeColor="text1"/>
        </w:rPr>
      </w:pPr>
      <w:r>
        <w:rPr>
          <w:rFonts w:ascii="宋体" w:hAnsi="宋体" w:hint="eastAsia"/>
          <w:color w:val="000000" w:themeColor="text1"/>
        </w:rPr>
        <w:t>资产、负债情况分析</w:t>
      </w:r>
    </w:p>
    <w:p w14:paraId="7846CEC8" w14:textId="0DB35891" w:rsidR="007F1ED8" w:rsidRDefault="002302AE">
      <w:pPr>
        <w:rPr>
          <w:color w:val="000000" w:themeColor="text1"/>
        </w:rPr>
      </w:pPr>
      <w:sdt>
        <w:sdtPr>
          <w:rPr>
            <w:rFonts w:hint="eastAsia"/>
            <w:color w:val="000000" w:themeColor="text1"/>
          </w:rPr>
          <w:alias w:val="是否适用：资产、负债情况分析[双击切换]"/>
          <w:tag w:val="_GBC_7e768f46f428417e8696bff3cfaf9902"/>
          <w:id w:val="-2001573057"/>
          <w:lock w:val="contentLocked"/>
          <w:placeholder>
            <w:docPart w:val="GBC22222222222222222222222222222"/>
          </w:placeholder>
        </w:sdtPr>
        <w:sdtEndPr/>
        <w:sdtContent>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√适用 </w:instrText>
          </w:r>
          <w:r w:rsidR="00FD7238">
            <w:rPr>
              <w:rFonts w:ascii="宋体" w:hAnsi="宋体"/>
              <w:color w:val="000000" w:themeColor="text1"/>
            </w:rPr>
            <w:fldChar w:fldCharType="end"/>
          </w:r>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□不适用 </w:instrText>
          </w:r>
          <w:r w:rsidR="00FD7238">
            <w:rPr>
              <w:rFonts w:ascii="宋体" w:hAnsi="宋体"/>
              <w:color w:val="000000" w:themeColor="text1"/>
            </w:rPr>
            <w:fldChar w:fldCharType="end"/>
          </w:r>
        </w:sdtContent>
      </w:sdt>
    </w:p>
    <w:p w14:paraId="4F77C5B7" w14:textId="77777777" w:rsidR="007F1ED8" w:rsidRDefault="00FD7238">
      <w:pPr>
        <w:pStyle w:val="4"/>
        <w:numPr>
          <w:ilvl w:val="0"/>
          <w:numId w:val="70"/>
        </w:numPr>
        <w:rPr>
          <w:rFonts w:ascii="宋体" w:hAnsi="宋体"/>
          <w:b w:val="0"/>
          <w:color w:val="000000" w:themeColor="text1"/>
        </w:rPr>
      </w:pPr>
      <w:bookmarkStart w:id="41" w:name="_Hlk74730011"/>
      <w:r>
        <w:rPr>
          <w:rFonts w:ascii="宋体" w:hAnsi="宋体"/>
          <w:color w:val="000000" w:themeColor="text1"/>
        </w:rPr>
        <w:t>资产</w:t>
      </w:r>
      <w:r>
        <w:rPr>
          <w:rFonts w:ascii="宋体" w:hAnsi="宋体" w:hint="eastAsia"/>
          <w:color w:val="000000" w:themeColor="text1"/>
        </w:rPr>
        <w:t>及</w:t>
      </w:r>
      <w:r>
        <w:rPr>
          <w:rFonts w:ascii="宋体" w:hAnsi="宋体"/>
          <w:color w:val="000000" w:themeColor="text1"/>
        </w:rPr>
        <w:t>负债</w:t>
      </w:r>
      <w:r>
        <w:rPr>
          <w:rFonts w:ascii="宋体" w:hAnsi="宋体" w:hint="eastAsia"/>
          <w:color w:val="000000" w:themeColor="text1"/>
          <w:szCs w:val="21"/>
        </w:rPr>
        <w:t>状</w:t>
      </w:r>
      <w:r>
        <w:rPr>
          <w:rFonts w:ascii="宋体" w:hAnsi="宋体"/>
          <w:color w:val="000000" w:themeColor="text1"/>
          <w:szCs w:val="21"/>
        </w:rPr>
        <w:t>况</w:t>
      </w:r>
    </w:p>
    <w:p w14:paraId="40E8EF72"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资产负债状况分析"/>
          <w:tag w:val="_GBC_21de4e2184d94baf8e19137a1d0d5b74"/>
          <w:id w:val="-15954635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p>
    <w:tbl>
      <w:tblPr>
        <w:tblStyle w:val="g2"/>
        <w:tblW w:w="0" w:type="auto"/>
        <w:tblLook w:val="04A0" w:firstRow="1" w:lastRow="0" w:firstColumn="1" w:lastColumn="0" w:noHBand="0" w:noVBand="1"/>
      </w:tblPr>
      <w:tblGrid>
        <w:gridCol w:w="1129"/>
        <w:gridCol w:w="1686"/>
        <w:gridCol w:w="1033"/>
        <w:gridCol w:w="1686"/>
        <w:gridCol w:w="1033"/>
        <w:gridCol w:w="1198"/>
        <w:gridCol w:w="1058"/>
      </w:tblGrid>
      <w:tr w:rsidR="007F1ED8" w14:paraId="27CEBA1A" w14:textId="77777777" w:rsidTr="00F12F68">
        <w:trPr>
          <w:trHeight w:val="180"/>
        </w:trPr>
        <w:bookmarkStart w:id="42" w:name="_Hlk74646362" w:displacedByCustomXml="next"/>
        <w:bookmarkStart w:id="43" w:name="OLE_LINK12" w:displacedByCustomXml="next"/>
        <w:sdt>
          <w:sdtPr>
            <w:tag w:val="_PLD_d0f356a255cd4ad2a1d809f43b17afe4"/>
            <w:id w:val="2072540019"/>
          </w:sdtPr>
          <w:sdtEndPr/>
          <w:sdtContent>
            <w:tc>
              <w:tcPr>
                <w:tcW w:w="1129" w:type="dxa"/>
                <w:vAlign w:val="center"/>
              </w:tcPr>
              <w:p w14:paraId="4336CCD1" w14:textId="77777777" w:rsidR="007F1ED8" w:rsidRDefault="00FD7238">
                <w:pPr>
                  <w:jc w:val="center"/>
                  <w:rPr>
                    <w:rStyle w:val="50"/>
                    <w:rFonts w:asciiTheme="minorEastAsia" w:eastAsiaTheme="minorEastAsia" w:hAnsiTheme="minorEastAsia"/>
                    <w:b w:val="0"/>
                    <w:bCs w:val="0"/>
                    <w:color w:val="000000" w:themeColor="text1"/>
                    <w:szCs w:val="21"/>
                  </w:rPr>
                </w:pPr>
                <w:r>
                  <w:rPr>
                    <w:rFonts w:asciiTheme="minorEastAsia" w:eastAsiaTheme="minorEastAsia" w:hAnsiTheme="minorEastAsia"/>
                    <w:color w:val="000000" w:themeColor="text1"/>
                  </w:rPr>
                  <w:t>项目名称</w:t>
                </w:r>
              </w:p>
            </w:tc>
          </w:sdtContent>
        </w:sdt>
        <w:sdt>
          <w:sdtPr>
            <w:tag w:val="_PLD_908740cf286747d79d5abbe407fef2b5"/>
            <w:id w:val="1332952372"/>
          </w:sdtPr>
          <w:sdtEndPr/>
          <w:sdtContent>
            <w:tc>
              <w:tcPr>
                <w:tcW w:w="1686" w:type="dxa"/>
                <w:vAlign w:val="center"/>
              </w:tcPr>
              <w:p w14:paraId="285C570D" w14:textId="77777777" w:rsidR="007F1ED8" w:rsidRDefault="00FD7238">
                <w:pPr>
                  <w:jc w:val="center"/>
                  <w:rPr>
                    <w:rStyle w:val="50"/>
                    <w:rFonts w:asciiTheme="minorEastAsia" w:eastAsiaTheme="minorEastAsia" w:hAnsiTheme="minorEastAsia"/>
                    <w:b w:val="0"/>
                    <w:bCs w:val="0"/>
                    <w:color w:val="000000" w:themeColor="text1"/>
                    <w:szCs w:val="21"/>
                  </w:rPr>
                </w:pPr>
                <w:r>
                  <w:rPr>
                    <w:rFonts w:asciiTheme="minorEastAsia" w:eastAsiaTheme="minorEastAsia" w:hAnsiTheme="minorEastAsia"/>
                    <w:color w:val="000000" w:themeColor="text1"/>
                  </w:rPr>
                  <w:t>本期期末数</w:t>
                </w:r>
              </w:p>
            </w:tc>
          </w:sdtContent>
        </w:sdt>
        <w:sdt>
          <w:sdtPr>
            <w:tag w:val="_PLD_329bbbc9fa484c0990e705c4343b8bd2"/>
            <w:id w:val="1078024244"/>
          </w:sdtPr>
          <w:sdtEndPr/>
          <w:sdtContent>
            <w:tc>
              <w:tcPr>
                <w:tcW w:w="0" w:type="auto"/>
                <w:vAlign w:val="center"/>
              </w:tcPr>
              <w:p w14:paraId="7984617D" w14:textId="77777777" w:rsidR="007F1ED8" w:rsidRDefault="00FD7238">
                <w:pPr>
                  <w:jc w:val="center"/>
                  <w:rPr>
                    <w:rStyle w:val="50"/>
                    <w:rFonts w:asciiTheme="minorEastAsia" w:eastAsiaTheme="minorEastAsia" w:hAnsiTheme="minorEastAsia"/>
                    <w:b w:val="0"/>
                    <w:bCs w:val="0"/>
                    <w:color w:val="000000" w:themeColor="text1"/>
                    <w:szCs w:val="21"/>
                  </w:rPr>
                </w:pPr>
                <w:r>
                  <w:rPr>
                    <w:rFonts w:asciiTheme="minorEastAsia" w:eastAsiaTheme="minorEastAsia" w:hAnsiTheme="minorEastAsia"/>
                    <w:color w:val="000000" w:themeColor="text1"/>
                  </w:rPr>
                  <w:t>本期期末数占总资产的比例（%）</w:t>
                </w:r>
              </w:p>
            </w:tc>
          </w:sdtContent>
        </w:sdt>
        <w:sdt>
          <w:sdtPr>
            <w:tag w:val="_PLD_56ec8d815a204f39816e77d18cf2ac7e"/>
            <w:id w:val="453138551"/>
          </w:sdtPr>
          <w:sdtEndPr/>
          <w:sdtContent>
            <w:tc>
              <w:tcPr>
                <w:tcW w:w="0" w:type="auto"/>
                <w:vAlign w:val="center"/>
              </w:tcPr>
              <w:p w14:paraId="669CFB75" w14:textId="77777777" w:rsidR="007F1ED8" w:rsidRDefault="00FD7238">
                <w:pPr>
                  <w:jc w:val="center"/>
                  <w:rPr>
                    <w:rStyle w:val="50"/>
                    <w:rFonts w:asciiTheme="minorEastAsia" w:eastAsiaTheme="minorEastAsia" w:hAnsiTheme="minorEastAsia"/>
                    <w:b w:val="0"/>
                    <w:bCs w:val="0"/>
                    <w:color w:val="000000" w:themeColor="text1"/>
                    <w:szCs w:val="21"/>
                  </w:rPr>
                </w:pPr>
                <w:r>
                  <w:rPr>
                    <w:rFonts w:asciiTheme="minorEastAsia" w:eastAsiaTheme="minorEastAsia" w:hAnsiTheme="minorEastAsia"/>
                    <w:color w:val="000000" w:themeColor="text1"/>
                  </w:rPr>
                  <w:t>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期末数</w:t>
                </w:r>
              </w:p>
            </w:tc>
          </w:sdtContent>
        </w:sdt>
        <w:sdt>
          <w:sdtPr>
            <w:tag w:val="_PLD_4bc2806364aa476db7b5ac96d585ad18"/>
            <w:id w:val="834503349"/>
          </w:sdtPr>
          <w:sdtEndPr/>
          <w:sdtContent>
            <w:tc>
              <w:tcPr>
                <w:tcW w:w="0" w:type="auto"/>
                <w:vAlign w:val="center"/>
              </w:tcPr>
              <w:p w14:paraId="2F67ABDE" w14:textId="77777777" w:rsidR="007F1ED8" w:rsidRDefault="00FD7238">
                <w:pPr>
                  <w:jc w:val="center"/>
                  <w:rPr>
                    <w:rStyle w:val="50"/>
                    <w:rFonts w:asciiTheme="minorEastAsia" w:eastAsiaTheme="minorEastAsia" w:hAnsiTheme="minorEastAsia"/>
                    <w:b w:val="0"/>
                    <w:bCs w:val="0"/>
                    <w:color w:val="000000" w:themeColor="text1"/>
                    <w:szCs w:val="21"/>
                  </w:rPr>
                </w:pPr>
                <w:r>
                  <w:rPr>
                    <w:rFonts w:asciiTheme="minorEastAsia" w:eastAsiaTheme="minorEastAsia" w:hAnsiTheme="minorEastAsia"/>
                    <w:color w:val="000000" w:themeColor="text1"/>
                  </w:rPr>
                  <w:t>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期末数占总资产的比例（%）</w:t>
                </w:r>
              </w:p>
            </w:tc>
          </w:sdtContent>
        </w:sdt>
        <w:sdt>
          <w:sdtPr>
            <w:tag w:val="_PLD_4cfcbfaae8d94f2d87cb33b122df7a82"/>
            <w:id w:val="-27567950"/>
          </w:sdtPr>
          <w:sdtEndPr/>
          <w:sdtContent>
            <w:tc>
              <w:tcPr>
                <w:tcW w:w="0" w:type="auto"/>
                <w:vAlign w:val="center"/>
              </w:tcPr>
              <w:p w14:paraId="373940DC" w14:textId="77777777" w:rsidR="007F1ED8" w:rsidRDefault="00FD7238">
                <w:pPr>
                  <w:jc w:val="center"/>
                  <w:rPr>
                    <w:rStyle w:val="50"/>
                    <w:rFonts w:asciiTheme="minorEastAsia" w:eastAsiaTheme="minorEastAsia" w:hAnsiTheme="minorEastAsia"/>
                    <w:b w:val="0"/>
                    <w:bCs w:val="0"/>
                    <w:color w:val="000000" w:themeColor="text1"/>
                    <w:szCs w:val="21"/>
                  </w:rPr>
                </w:pPr>
                <w:r>
                  <w:rPr>
                    <w:rFonts w:asciiTheme="minorEastAsia" w:eastAsiaTheme="minorEastAsia" w:hAnsiTheme="minorEastAsia"/>
                    <w:color w:val="000000" w:themeColor="text1"/>
                  </w:rPr>
                  <w:t>本期期末金额较上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期末变动比例（%）</w:t>
                </w:r>
              </w:p>
            </w:tc>
          </w:sdtContent>
        </w:sdt>
        <w:sdt>
          <w:sdtPr>
            <w:tag w:val="_PLD_2acc4b359fa846d5bfb9939daf2ce46b"/>
            <w:id w:val="174230896"/>
          </w:sdtPr>
          <w:sdtEndPr/>
          <w:sdtContent>
            <w:tc>
              <w:tcPr>
                <w:tcW w:w="0" w:type="auto"/>
                <w:vAlign w:val="center"/>
              </w:tcPr>
              <w:p w14:paraId="2A7A1044" w14:textId="77777777" w:rsidR="007F1ED8" w:rsidRDefault="00FD7238">
                <w:pPr>
                  <w:jc w:val="center"/>
                  <w:rPr>
                    <w:rStyle w:val="50"/>
                    <w:rFonts w:asciiTheme="minorEastAsia" w:eastAsiaTheme="minorEastAsia" w:hAnsiTheme="minorEastAsia"/>
                    <w:b w:val="0"/>
                    <w:bCs w:val="0"/>
                    <w:color w:val="000000" w:themeColor="text1"/>
                    <w:szCs w:val="21"/>
                  </w:rPr>
                </w:pPr>
                <w:r>
                  <w:rPr>
                    <w:rFonts w:asciiTheme="minorEastAsia" w:eastAsiaTheme="minorEastAsia" w:hAnsiTheme="minorEastAsia"/>
                    <w:color w:val="000000" w:themeColor="text1"/>
                  </w:rPr>
                  <w:t>情况说明</w:t>
                </w:r>
              </w:p>
            </w:tc>
          </w:sdtContent>
        </w:sdt>
      </w:tr>
      <w:tr w:rsidR="00F12F68" w:rsidRPr="00A55E1E" w14:paraId="19B9DAD9" w14:textId="77777777" w:rsidTr="00F12F68">
        <w:trPr>
          <w:trHeight w:val="135"/>
        </w:trPr>
        <w:tc>
          <w:tcPr>
            <w:tcW w:w="1129" w:type="dxa"/>
            <w:vAlign w:val="center"/>
          </w:tcPr>
          <w:p w14:paraId="40C6302B" w14:textId="55DDBCF7" w:rsidR="00F12F68" w:rsidRDefault="00F12F68" w:rsidP="00F12F68">
            <w:pPr>
              <w:rPr>
                <w:rStyle w:val="50"/>
                <w:rFonts w:asciiTheme="minorEastAsia" w:eastAsiaTheme="minorEastAsia" w:hAnsiTheme="minorEastAsia"/>
                <w:b w:val="0"/>
                <w:bCs w:val="0"/>
                <w:color w:val="000000" w:themeColor="text1"/>
                <w:szCs w:val="21"/>
              </w:rPr>
            </w:pPr>
            <w:r>
              <w:rPr>
                <w:rFonts w:hint="eastAsia"/>
                <w:color w:val="000000"/>
              </w:rPr>
              <w:t>交易性金融资产</w:t>
            </w:r>
          </w:p>
        </w:tc>
        <w:tc>
          <w:tcPr>
            <w:tcW w:w="1686" w:type="dxa"/>
            <w:vAlign w:val="center"/>
          </w:tcPr>
          <w:p w14:paraId="0E32A85B" w14:textId="699A5E64" w:rsidR="00F12F68" w:rsidRPr="00F12F68" w:rsidRDefault="00F12F68" w:rsidP="00F12F68">
            <w:pPr>
              <w:jc w:val="right"/>
              <w:rPr>
                <w:rFonts w:ascii="宋体" w:hAnsi="宋体"/>
              </w:rPr>
            </w:pPr>
            <w:r w:rsidRPr="00F12F68">
              <w:rPr>
                <w:rFonts w:ascii="宋体" w:hAnsi="宋体" w:hint="eastAsia"/>
                <w:color w:val="000000"/>
              </w:rPr>
              <w:t>170,000,000.00</w:t>
            </w:r>
          </w:p>
        </w:tc>
        <w:tc>
          <w:tcPr>
            <w:tcW w:w="0" w:type="auto"/>
            <w:vAlign w:val="center"/>
          </w:tcPr>
          <w:p w14:paraId="48717084" w14:textId="1E143B2D" w:rsidR="00F12F68" w:rsidRPr="00F12F68" w:rsidRDefault="00F12F68" w:rsidP="00F12F68">
            <w:pPr>
              <w:jc w:val="right"/>
              <w:rPr>
                <w:rFonts w:ascii="宋体" w:hAnsi="宋体"/>
              </w:rPr>
            </w:pPr>
            <w:r w:rsidRPr="00F12F68">
              <w:rPr>
                <w:rFonts w:ascii="宋体" w:hAnsi="宋体" w:hint="eastAsia"/>
                <w:color w:val="000000"/>
              </w:rPr>
              <w:t>1.05</w:t>
            </w:r>
          </w:p>
        </w:tc>
        <w:tc>
          <w:tcPr>
            <w:tcW w:w="0" w:type="auto"/>
            <w:vAlign w:val="center"/>
          </w:tcPr>
          <w:p w14:paraId="42F66067" w14:textId="6A760227" w:rsidR="00F12F68" w:rsidRPr="00F12F68" w:rsidRDefault="00F12F68" w:rsidP="00F12F68">
            <w:pPr>
              <w:jc w:val="right"/>
              <w:rPr>
                <w:rFonts w:ascii="宋体" w:hAnsi="宋体"/>
              </w:rPr>
            </w:pPr>
            <w:r w:rsidRPr="00F12F68">
              <w:rPr>
                <w:rFonts w:ascii="宋体" w:hAnsi="宋体" w:hint="eastAsia"/>
                <w:color w:val="000000"/>
              </w:rPr>
              <w:t>54,589,649.63</w:t>
            </w:r>
          </w:p>
        </w:tc>
        <w:tc>
          <w:tcPr>
            <w:tcW w:w="0" w:type="auto"/>
            <w:vAlign w:val="center"/>
          </w:tcPr>
          <w:p w14:paraId="00DD3134" w14:textId="6F11501B" w:rsidR="00F12F68" w:rsidRPr="00F12F68" w:rsidRDefault="00F12F68" w:rsidP="00F12F68">
            <w:pPr>
              <w:jc w:val="right"/>
              <w:rPr>
                <w:rFonts w:ascii="宋体" w:hAnsi="宋体"/>
              </w:rPr>
            </w:pPr>
            <w:r w:rsidRPr="00F12F68">
              <w:rPr>
                <w:rFonts w:ascii="宋体" w:hAnsi="宋体" w:hint="eastAsia"/>
                <w:color w:val="000000"/>
              </w:rPr>
              <w:t>0.36</w:t>
            </w:r>
          </w:p>
        </w:tc>
        <w:tc>
          <w:tcPr>
            <w:tcW w:w="0" w:type="auto"/>
            <w:vAlign w:val="center"/>
          </w:tcPr>
          <w:p w14:paraId="40B54CF1" w14:textId="23E259F2" w:rsidR="00F12F68" w:rsidRPr="00F12F68" w:rsidRDefault="00F12F68" w:rsidP="00F12F68">
            <w:pPr>
              <w:jc w:val="right"/>
              <w:rPr>
                <w:rFonts w:ascii="宋体" w:hAnsi="宋体"/>
              </w:rPr>
            </w:pPr>
            <w:r w:rsidRPr="00F12F68">
              <w:rPr>
                <w:rFonts w:ascii="宋体" w:hAnsi="宋体" w:hint="eastAsia"/>
                <w:color w:val="000000"/>
              </w:rPr>
              <w:t>211.41</w:t>
            </w:r>
          </w:p>
        </w:tc>
        <w:tc>
          <w:tcPr>
            <w:tcW w:w="0" w:type="auto"/>
            <w:vAlign w:val="center"/>
          </w:tcPr>
          <w:p w14:paraId="0655841C" w14:textId="28FEEAE8" w:rsidR="00F12F68" w:rsidRDefault="00F12F68" w:rsidP="00F12F68">
            <w:pPr>
              <w:rPr>
                <w:rFonts w:asciiTheme="minorEastAsia" w:eastAsiaTheme="minorEastAsia" w:hAnsiTheme="minorEastAsia"/>
              </w:rPr>
            </w:pPr>
            <w:r>
              <w:rPr>
                <w:rFonts w:hint="eastAsia"/>
                <w:color w:val="000000"/>
              </w:rPr>
              <w:t>主要系本期末持有的结构性存款较上期增加所致</w:t>
            </w:r>
          </w:p>
        </w:tc>
      </w:tr>
      <w:tr w:rsidR="00F12F68" w14:paraId="36151297" w14:textId="77777777" w:rsidTr="00F12F68">
        <w:trPr>
          <w:trHeight w:val="135"/>
        </w:trPr>
        <w:tc>
          <w:tcPr>
            <w:tcW w:w="1129" w:type="dxa"/>
            <w:vAlign w:val="center"/>
          </w:tcPr>
          <w:p w14:paraId="0A0D84E9" w14:textId="45B35A8E" w:rsidR="00F12F68" w:rsidRDefault="00F12F68" w:rsidP="00F12F68">
            <w:pPr>
              <w:rPr>
                <w:rStyle w:val="50"/>
                <w:rFonts w:asciiTheme="minorEastAsia" w:eastAsiaTheme="minorEastAsia" w:hAnsiTheme="minorEastAsia"/>
                <w:b w:val="0"/>
                <w:bCs w:val="0"/>
                <w:color w:val="000000" w:themeColor="text1"/>
                <w:szCs w:val="21"/>
              </w:rPr>
            </w:pPr>
            <w:r>
              <w:rPr>
                <w:rFonts w:hint="eastAsia"/>
                <w:color w:val="000000"/>
              </w:rPr>
              <w:t>应收款项融资</w:t>
            </w:r>
          </w:p>
        </w:tc>
        <w:tc>
          <w:tcPr>
            <w:tcW w:w="1686" w:type="dxa"/>
            <w:vAlign w:val="center"/>
          </w:tcPr>
          <w:p w14:paraId="43B09C76" w14:textId="7385E142" w:rsidR="00F12F68" w:rsidRPr="00F12F68" w:rsidRDefault="00F12F68" w:rsidP="00F12F68">
            <w:pPr>
              <w:jc w:val="right"/>
              <w:rPr>
                <w:rFonts w:ascii="宋体" w:hAnsi="宋体"/>
              </w:rPr>
            </w:pPr>
            <w:r w:rsidRPr="00F12F68">
              <w:rPr>
                <w:rFonts w:ascii="宋体" w:hAnsi="宋体" w:hint="eastAsia"/>
                <w:color w:val="000000"/>
              </w:rPr>
              <w:t>40,228,017.60</w:t>
            </w:r>
          </w:p>
        </w:tc>
        <w:tc>
          <w:tcPr>
            <w:tcW w:w="0" w:type="auto"/>
            <w:vAlign w:val="center"/>
          </w:tcPr>
          <w:p w14:paraId="696F2F16" w14:textId="4354896D" w:rsidR="00F12F68" w:rsidRPr="00F12F68" w:rsidRDefault="00F12F68" w:rsidP="00F12F68">
            <w:pPr>
              <w:jc w:val="right"/>
              <w:rPr>
                <w:rFonts w:ascii="宋体" w:hAnsi="宋体"/>
              </w:rPr>
            </w:pPr>
            <w:r w:rsidRPr="00F12F68">
              <w:rPr>
                <w:rFonts w:ascii="宋体" w:hAnsi="宋体" w:hint="eastAsia"/>
                <w:color w:val="000000"/>
              </w:rPr>
              <w:t>0.25</w:t>
            </w:r>
          </w:p>
        </w:tc>
        <w:tc>
          <w:tcPr>
            <w:tcW w:w="0" w:type="auto"/>
            <w:vAlign w:val="center"/>
          </w:tcPr>
          <w:p w14:paraId="696E3F1F" w14:textId="459850FB" w:rsidR="00F12F68" w:rsidRPr="00F12F68" w:rsidRDefault="00F12F68" w:rsidP="00F12F68">
            <w:pPr>
              <w:jc w:val="right"/>
              <w:rPr>
                <w:rFonts w:ascii="宋体" w:hAnsi="宋体"/>
              </w:rPr>
            </w:pPr>
            <w:r w:rsidRPr="00F12F68">
              <w:rPr>
                <w:rFonts w:ascii="宋体" w:hAnsi="宋体" w:hint="eastAsia"/>
                <w:color w:val="000000"/>
              </w:rPr>
              <w:t>169,098,831.88</w:t>
            </w:r>
          </w:p>
        </w:tc>
        <w:tc>
          <w:tcPr>
            <w:tcW w:w="0" w:type="auto"/>
            <w:vAlign w:val="center"/>
          </w:tcPr>
          <w:p w14:paraId="45788A30" w14:textId="44546497" w:rsidR="00F12F68" w:rsidRPr="00F12F68" w:rsidRDefault="00F12F68" w:rsidP="00F12F68">
            <w:pPr>
              <w:jc w:val="right"/>
              <w:rPr>
                <w:rFonts w:ascii="宋体" w:hAnsi="宋体"/>
              </w:rPr>
            </w:pPr>
            <w:r w:rsidRPr="00F12F68">
              <w:rPr>
                <w:rFonts w:ascii="宋体" w:hAnsi="宋体" w:hint="eastAsia"/>
                <w:color w:val="000000"/>
              </w:rPr>
              <w:t>1.13</w:t>
            </w:r>
          </w:p>
        </w:tc>
        <w:tc>
          <w:tcPr>
            <w:tcW w:w="0" w:type="auto"/>
            <w:vAlign w:val="center"/>
          </w:tcPr>
          <w:p w14:paraId="3C5A2BEE" w14:textId="4A62DE2A" w:rsidR="00F12F68" w:rsidRPr="00F12F68" w:rsidRDefault="00F12F68" w:rsidP="00F12F68">
            <w:pPr>
              <w:jc w:val="right"/>
              <w:rPr>
                <w:rFonts w:ascii="宋体" w:hAnsi="宋体"/>
              </w:rPr>
            </w:pPr>
            <w:r w:rsidRPr="00F12F68">
              <w:rPr>
                <w:rFonts w:ascii="宋体" w:hAnsi="宋体" w:hint="eastAsia"/>
                <w:color w:val="000000"/>
              </w:rPr>
              <w:t>-76.21</w:t>
            </w:r>
          </w:p>
        </w:tc>
        <w:tc>
          <w:tcPr>
            <w:tcW w:w="0" w:type="auto"/>
            <w:vAlign w:val="center"/>
          </w:tcPr>
          <w:p w14:paraId="6A5410CA" w14:textId="4FA70B5A" w:rsidR="00F12F68" w:rsidRDefault="00F12F68" w:rsidP="00F12F68">
            <w:pPr>
              <w:rPr>
                <w:rFonts w:asciiTheme="minorEastAsia" w:eastAsiaTheme="minorEastAsia" w:hAnsiTheme="minorEastAsia"/>
              </w:rPr>
            </w:pPr>
            <w:r>
              <w:rPr>
                <w:rFonts w:hint="eastAsia"/>
                <w:color w:val="000000"/>
              </w:rPr>
              <w:t>主要系本期末持有的银行承兑汇票减少所致</w:t>
            </w:r>
          </w:p>
        </w:tc>
      </w:tr>
      <w:tr w:rsidR="00F12F68" w14:paraId="1825FFDA" w14:textId="77777777" w:rsidTr="00F12F68">
        <w:trPr>
          <w:trHeight w:val="135"/>
        </w:trPr>
        <w:tc>
          <w:tcPr>
            <w:tcW w:w="1129" w:type="dxa"/>
            <w:vAlign w:val="center"/>
          </w:tcPr>
          <w:p w14:paraId="6176F256" w14:textId="52B236FD" w:rsidR="00F12F68" w:rsidRDefault="00F12F68" w:rsidP="00F12F68">
            <w:pPr>
              <w:rPr>
                <w:rStyle w:val="50"/>
                <w:rFonts w:asciiTheme="minorEastAsia" w:eastAsiaTheme="minorEastAsia" w:hAnsiTheme="minorEastAsia"/>
                <w:b w:val="0"/>
                <w:bCs w:val="0"/>
                <w:color w:val="000000" w:themeColor="text1"/>
                <w:szCs w:val="21"/>
              </w:rPr>
            </w:pPr>
            <w:r>
              <w:rPr>
                <w:rFonts w:hint="eastAsia"/>
                <w:color w:val="000000"/>
              </w:rPr>
              <w:lastRenderedPageBreak/>
              <w:t>其他权益工具投资</w:t>
            </w:r>
          </w:p>
        </w:tc>
        <w:tc>
          <w:tcPr>
            <w:tcW w:w="1686" w:type="dxa"/>
            <w:vAlign w:val="center"/>
          </w:tcPr>
          <w:p w14:paraId="2B3BB206" w14:textId="50EF4568" w:rsidR="00F12F68" w:rsidRPr="00F12F68" w:rsidRDefault="00F12F68" w:rsidP="00F12F68">
            <w:pPr>
              <w:jc w:val="right"/>
              <w:rPr>
                <w:rFonts w:ascii="宋体" w:hAnsi="宋体"/>
              </w:rPr>
            </w:pPr>
            <w:r w:rsidRPr="00F12F68">
              <w:rPr>
                <w:rFonts w:ascii="宋体" w:hAnsi="宋体" w:hint="eastAsia"/>
                <w:color w:val="000000"/>
              </w:rPr>
              <w:t>63,276,739.59</w:t>
            </w:r>
          </w:p>
        </w:tc>
        <w:tc>
          <w:tcPr>
            <w:tcW w:w="0" w:type="auto"/>
            <w:vAlign w:val="center"/>
          </w:tcPr>
          <w:p w14:paraId="2C294F6C" w14:textId="5C05CB4F" w:rsidR="00F12F68" w:rsidRPr="00F12F68" w:rsidRDefault="00F12F68" w:rsidP="00F12F68">
            <w:pPr>
              <w:jc w:val="right"/>
              <w:rPr>
                <w:rFonts w:ascii="宋体" w:hAnsi="宋体"/>
              </w:rPr>
            </w:pPr>
            <w:r w:rsidRPr="00F12F68">
              <w:rPr>
                <w:rFonts w:ascii="宋体" w:hAnsi="宋体" w:hint="eastAsia"/>
                <w:color w:val="000000"/>
              </w:rPr>
              <w:t>0.39</w:t>
            </w:r>
          </w:p>
        </w:tc>
        <w:tc>
          <w:tcPr>
            <w:tcW w:w="0" w:type="auto"/>
            <w:vAlign w:val="center"/>
          </w:tcPr>
          <w:p w14:paraId="47D8A166" w14:textId="1B4E3FAB" w:rsidR="00F12F68" w:rsidRPr="00F12F68" w:rsidRDefault="00F12F68" w:rsidP="00F12F68">
            <w:pPr>
              <w:jc w:val="right"/>
              <w:rPr>
                <w:rFonts w:ascii="宋体" w:hAnsi="宋体"/>
              </w:rPr>
            </w:pPr>
            <w:r w:rsidRPr="00F12F68">
              <w:rPr>
                <w:rFonts w:ascii="宋体" w:hAnsi="宋体" w:hint="eastAsia"/>
                <w:color w:val="000000"/>
              </w:rPr>
              <w:t>35,638,220.80</w:t>
            </w:r>
          </w:p>
        </w:tc>
        <w:tc>
          <w:tcPr>
            <w:tcW w:w="0" w:type="auto"/>
            <w:vAlign w:val="center"/>
          </w:tcPr>
          <w:p w14:paraId="5CB4A49D" w14:textId="5ED8974E" w:rsidR="00F12F68" w:rsidRPr="00F12F68" w:rsidRDefault="00F12F68" w:rsidP="00F12F68">
            <w:pPr>
              <w:jc w:val="right"/>
              <w:rPr>
                <w:rFonts w:ascii="宋体" w:hAnsi="宋体"/>
              </w:rPr>
            </w:pPr>
            <w:r w:rsidRPr="00F12F68">
              <w:rPr>
                <w:rFonts w:ascii="宋体" w:hAnsi="宋体" w:hint="eastAsia"/>
                <w:color w:val="000000"/>
              </w:rPr>
              <w:t>0.24</w:t>
            </w:r>
          </w:p>
        </w:tc>
        <w:tc>
          <w:tcPr>
            <w:tcW w:w="0" w:type="auto"/>
            <w:vAlign w:val="center"/>
          </w:tcPr>
          <w:p w14:paraId="191BFDB8" w14:textId="20483DEB" w:rsidR="00F12F68" w:rsidRPr="00F12F68" w:rsidRDefault="00F12F68" w:rsidP="00F12F68">
            <w:pPr>
              <w:jc w:val="right"/>
              <w:rPr>
                <w:rFonts w:ascii="宋体" w:hAnsi="宋体"/>
              </w:rPr>
            </w:pPr>
            <w:r w:rsidRPr="00F12F68">
              <w:rPr>
                <w:rFonts w:ascii="宋体" w:hAnsi="宋体" w:hint="eastAsia"/>
                <w:color w:val="000000"/>
              </w:rPr>
              <w:t>77.55</w:t>
            </w:r>
          </w:p>
        </w:tc>
        <w:tc>
          <w:tcPr>
            <w:tcW w:w="0" w:type="auto"/>
            <w:vAlign w:val="center"/>
          </w:tcPr>
          <w:p w14:paraId="61E137C9" w14:textId="78888E36" w:rsidR="00F12F68" w:rsidRDefault="00D5415C" w:rsidP="00F12F68">
            <w:pPr>
              <w:rPr>
                <w:rFonts w:asciiTheme="minorEastAsia" w:eastAsiaTheme="minorEastAsia" w:hAnsiTheme="minorEastAsia"/>
              </w:rPr>
            </w:pPr>
            <w:r>
              <w:rPr>
                <w:rFonts w:hint="eastAsia"/>
                <w:color w:val="000000"/>
              </w:rPr>
              <w:t>主要系</w:t>
            </w:r>
            <w:r w:rsidR="00F12F68">
              <w:rPr>
                <w:rFonts w:hint="eastAsia"/>
                <w:color w:val="000000"/>
              </w:rPr>
              <w:t>本期其他权益工具投资的公允价值变动增加所致</w:t>
            </w:r>
          </w:p>
        </w:tc>
      </w:tr>
      <w:tr w:rsidR="00F12F68" w14:paraId="4939414F" w14:textId="77777777" w:rsidTr="00F12F68">
        <w:trPr>
          <w:trHeight w:val="135"/>
        </w:trPr>
        <w:tc>
          <w:tcPr>
            <w:tcW w:w="1129" w:type="dxa"/>
            <w:vAlign w:val="center"/>
          </w:tcPr>
          <w:p w14:paraId="04D4FBE8" w14:textId="5316E93A" w:rsidR="00F12F68" w:rsidRDefault="00F12F68" w:rsidP="00F12F68">
            <w:pPr>
              <w:rPr>
                <w:rStyle w:val="50"/>
                <w:rFonts w:asciiTheme="minorEastAsia" w:eastAsiaTheme="minorEastAsia" w:hAnsiTheme="minorEastAsia"/>
                <w:b w:val="0"/>
                <w:bCs w:val="0"/>
                <w:color w:val="000000" w:themeColor="text1"/>
                <w:szCs w:val="21"/>
              </w:rPr>
            </w:pPr>
            <w:r>
              <w:rPr>
                <w:rFonts w:hint="eastAsia"/>
                <w:color w:val="000000"/>
              </w:rPr>
              <w:t>其他非流动金融资产</w:t>
            </w:r>
          </w:p>
        </w:tc>
        <w:tc>
          <w:tcPr>
            <w:tcW w:w="1686" w:type="dxa"/>
            <w:vAlign w:val="center"/>
          </w:tcPr>
          <w:p w14:paraId="79D09F1C" w14:textId="4B6DE258" w:rsidR="00F12F68" w:rsidRPr="00F12F68" w:rsidRDefault="00F12F68" w:rsidP="00F12F68">
            <w:pPr>
              <w:jc w:val="right"/>
              <w:rPr>
                <w:rFonts w:ascii="宋体" w:hAnsi="宋体"/>
              </w:rPr>
            </w:pPr>
            <w:r w:rsidRPr="00F12F68">
              <w:rPr>
                <w:rFonts w:ascii="宋体" w:hAnsi="宋体" w:hint="eastAsia"/>
                <w:color w:val="000000"/>
              </w:rPr>
              <w:t>551,463,435.79</w:t>
            </w:r>
          </w:p>
        </w:tc>
        <w:tc>
          <w:tcPr>
            <w:tcW w:w="0" w:type="auto"/>
            <w:vAlign w:val="center"/>
          </w:tcPr>
          <w:p w14:paraId="5374FF57" w14:textId="4A8FF16B" w:rsidR="00F12F68" w:rsidRPr="00F12F68" w:rsidRDefault="00F12F68" w:rsidP="00F12F68">
            <w:pPr>
              <w:jc w:val="right"/>
              <w:rPr>
                <w:rFonts w:ascii="宋体" w:hAnsi="宋体"/>
              </w:rPr>
            </w:pPr>
            <w:r w:rsidRPr="00F12F68">
              <w:rPr>
                <w:rFonts w:ascii="宋体" w:hAnsi="宋体" w:hint="eastAsia"/>
                <w:color w:val="000000"/>
              </w:rPr>
              <w:t>3.41</w:t>
            </w:r>
          </w:p>
        </w:tc>
        <w:tc>
          <w:tcPr>
            <w:tcW w:w="0" w:type="auto"/>
            <w:vAlign w:val="center"/>
          </w:tcPr>
          <w:p w14:paraId="4A748459" w14:textId="5F2E9340" w:rsidR="00F12F68" w:rsidRPr="00F12F68" w:rsidRDefault="00F12F68" w:rsidP="00F12F68">
            <w:pPr>
              <w:jc w:val="right"/>
              <w:rPr>
                <w:rFonts w:ascii="宋体" w:hAnsi="宋体"/>
              </w:rPr>
            </w:pPr>
            <w:r w:rsidRPr="00F12F68">
              <w:rPr>
                <w:rFonts w:ascii="宋体" w:hAnsi="宋体" w:hint="eastAsia"/>
                <w:color w:val="000000"/>
              </w:rPr>
              <w:t>365,672,020.17</w:t>
            </w:r>
          </w:p>
        </w:tc>
        <w:tc>
          <w:tcPr>
            <w:tcW w:w="0" w:type="auto"/>
            <w:vAlign w:val="center"/>
          </w:tcPr>
          <w:p w14:paraId="730618B4" w14:textId="14999F10" w:rsidR="00F12F68" w:rsidRPr="00F12F68" w:rsidRDefault="00F12F68" w:rsidP="00F12F68">
            <w:pPr>
              <w:jc w:val="right"/>
              <w:rPr>
                <w:rFonts w:ascii="宋体" w:hAnsi="宋体"/>
              </w:rPr>
            </w:pPr>
            <w:r w:rsidRPr="00F12F68">
              <w:rPr>
                <w:rFonts w:ascii="宋体" w:hAnsi="宋体" w:hint="eastAsia"/>
                <w:color w:val="000000"/>
              </w:rPr>
              <w:t>2.43</w:t>
            </w:r>
          </w:p>
        </w:tc>
        <w:tc>
          <w:tcPr>
            <w:tcW w:w="0" w:type="auto"/>
            <w:vAlign w:val="center"/>
          </w:tcPr>
          <w:p w14:paraId="4BEEB171" w14:textId="64DD9978" w:rsidR="00F12F68" w:rsidRPr="00F12F68" w:rsidRDefault="00F12F68" w:rsidP="00F12F68">
            <w:pPr>
              <w:jc w:val="right"/>
              <w:rPr>
                <w:rFonts w:ascii="宋体" w:hAnsi="宋体"/>
              </w:rPr>
            </w:pPr>
            <w:r w:rsidRPr="00F12F68">
              <w:rPr>
                <w:rFonts w:ascii="宋体" w:hAnsi="宋体" w:hint="eastAsia"/>
                <w:color w:val="000000"/>
              </w:rPr>
              <w:t>50.81</w:t>
            </w:r>
          </w:p>
        </w:tc>
        <w:tc>
          <w:tcPr>
            <w:tcW w:w="0" w:type="auto"/>
            <w:vAlign w:val="center"/>
          </w:tcPr>
          <w:p w14:paraId="1F1A263A" w14:textId="2E165000" w:rsidR="00F12F68" w:rsidRDefault="00F12F68" w:rsidP="00F12F68">
            <w:pPr>
              <w:rPr>
                <w:rFonts w:asciiTheme="minorEastAsia" w:eastAsiaTheme="minorEastAsia" w:hAnsiTheme="minorEastAsia"/>
              </w:rPr>
            </w:pPr>
            <w:r>
              <w:rPr>
                <w:rFonts w:hint="eastAsia"/>
                <w:color w:val="000000"/>
              </w:rPr>
              <w:t>主要系本期持有仙工科技股权转入到其他非流动金融资产核算</w:t>
            </w:r>
          </w:p>
        </w:tc>
      </w:tr>
      <w:tr w:rsidR="00F12F68" w14:paraId="03D284A6" w14:textId="77777777" w:rsidTr="00F12F68">
        <w:trPr>
          <w:trHeight w:val="135"/>
        </w:trPr>
        <w:tc>
          <w:tcPr>
            <w:tcW w:w="1129" w:type="dxa"/>
            <w:vAlign w:val="center"/>
          </w:tcPr>
          <w:p w14:paraId="348B3D0E" w14:textId="2321C814" w:rsidR="00F12F68" w:rsidRDefault="00F12F68" w:rsidP="00F12F68">
            <w:pPr>
              <w:rPr>
                <w:rStyle w:val="50"/>
                <w:rFonts w:asciiTheme="minorEastAsia" w:eastAsiaTheme="minorEastAsia" w:hAnsiTheme="minorEastAsia"/>
                <w:b w:val="0"/>
                <w:bCs w:val="0"/>
                <w:color w:val="000000" w:themeColor="text1"/>
                <w:szCs w:val="21"/>
              </w:rPr>
            </w:pPr>
            <w:r>
              <w:rPr>
                <w:rFonts w:hint="eastAsia"/>
                <w:color w:val="000000"/>
              </w:rPr>
              <w:t>使用权资产</w:t>
            </w:r>
          </w:p>
        </w:tc>
        <w:tc>
          <w:tcPr>
            <w:tcW w:w="1686" w:type="dxa"/>
            <w:vAlign w:val="center"/>
          </w:tcPr>
          <w:p w14:paraId="5CB21541" w14:textId="7C487156" w:rsidR="00F12F68" w:rsidRPr="00F12F68" w:rsidRDefault="00F12F68" w:rsidP="00F12F68">
            <w:pPr>
              <w:jc w:val="right"/>
              <w:rPr>
                <w:rFonts w:ascii="宋体" w:hAnsi="宋体"/>
              </w:rPr>
            </w:pPr>
            <w:r w:rsidRPr="00F12F68">
              <w:rPr>
                <w:rFonts w:ascii="宋体" w:hAnsi="宋体" w:hint="eastAsia"/>
                <w:color w:val="000000"/>
              </w:rPr>
              <w:t>11,753,448.08</w:t>
            </w:r>
          </w:p>
        </w:tc>
        <w:tc>
          <w:tcPr>
            <w:tcW w:w="0" w:type="auto"/>
            <w:vAlign w:val="center"/>
          </w:tcPr>
          <w:p w14:paraId="36E65048" w14:textId="2B374F25" w:rsidR="00F12F68" w:rsidRPr="00F12F68" w:rsidRDefault="00F12F68" w:rsidP="00F12F68">
            <w:pPr>
              <w:jc w:val="right"/>
              <w:rPr>
                <w:rFonts w:ascii="宋体" w:hAnsi="宋体"/>
              </w:rPr>
            </w:pPr>
            <w:r w:rsidRPr="00F12F68">
              <w:rPr>
                <w:rFonts w:ascii="宋体" w:hAnsi="宋体" w:hint="eastAsia"/>
                <w:color w:val="000000"/>
              </w:rPr>
              <w:t>0.07</w:t>
            </w:r>
          </w:p>
        </w:tc>
        <w:tc>
          <w:tcPr>
            <w:tcW w:w="0" w:type="auto"/>
            <w:vAlign w:val="center"/>
          </w:tcPr>
          <w:p w14:paraId="3CA2A2B0" w14:textId="5DB2EB4A" w:rsidR="00F12F68" w:rsidRPr="00F12F68" w:rsidRDefault="00F12F68" w:rsidP="00F12F68">
            <w:pPr>
              <w:jc w:val="right"/>
              <w:rPr>
                <w:rFonts w:ascii="宋体" w:hAnsi="宋体"/>
              </w:rPr>
            </w:pPr>
            <w:r w:rsidRPr="00F12F68">
              <w:rPr>
                <w:rFonts w:ascii="宋体" w:hAnsi="宋体" w:hint="eastAsia"/>
                <w:color w:val="000000"/>
              </w:rPr>
              <w:t>18,332,900.22</w:t>
            </w:r>
          </w:p>
        </w:tc>
        <w:tc>
          <w:tcPr>
            <w:tcW w:w="0" w:type="auto"/>
            <w:vAlign w:val="center"/>
          </w:tcPr>
          <w:p w14:paraId="46480D2F" w14:textId="02904E8D" w:rsidR="00F12F68" w:rsidRPr="00F12F68" w:rsidRDefault="00F12F68" w:rsidP="00F12F68">
            <w:pPr>
              <w:jc w:val="right"/>
              <w:rPr>
                <w:rFonts w:ascii="宋体" w:hAnsi="宋体"/>
              </w:rPr>
            </w:pPr>
            <w:r w:rsidRPr="00F12F68">
              <w:rPr>
                <w:rFonts w:ascii="宋体" w:hAnsi="宋体" w:hint="eastAsia"/>
                <w:color w:val="000000"/>
              </w:rPr>
              <w:t>0.12</w:t>
            </w:r>
          </w:p>
        </w:tc>
        <w:tc>
          <w:tcPr>
            <w:tcW w:w="0" w:type="auto"/>
            <w:vAlign w:val="center"/>
          </w:tcPr>
          <w:p w14:paraId="552E9658" w14:textId="38E9FC6E" w:rsidR="00F12F68" w:rsidRPr="00F12F68" w:rsidRDefault="00F12F68" w:rsidP="00F12F68">
            <w:pPr>
              <w:jc w:val="right"/>
              <w:rPr>
                <w:rFonts w:ascii="宋体" w:hAnsi="宋体"/>
              </w:rPr>
            </w:pPr>
            <w:r w:rsidRPr="00F12F68">
              <w:rPr>
                <w:rFonts w:ascii="宋体" w:hAnsi="宋体" w:hint="eastAsia"/>
                <w:color w:val="000000"/>
              </w:rPr>
              <w:t>-35.89</w:t>
            </w:r>
          </w:p>
        </w:tc>
        <w:tc>
          <w:tcPr>
            <w:tcW w:w="0" w:type="auto"/>
            <w:vAlign w:val="center"/>
          </w:tcPr>
          <w:p w14:paraId="774A98BD" w14:textId="785D03C0" w:rsidR="00F12F68" w:rsidRDefault="00F12F68" w:rsidP="00F12F68">
            <w:pPr>
              <w:rPr>
                <w:rFonts w:asciiTheme="minorEastAsia" w:eastAsiaTheme="minorEastAsia" w:hAnsiTheme="minorEastAsia"/>
              </w:rPr>
            </w:pPr>
            <w:r>
              <w:rPr>
                <w:rFonts w:hint="eastAsia"/>
                <w:color w:val="000000"/>
              </w:rPr>
              <w:t>主要系本期租入资产减少所致</w:t>
            </w:r>
          </w:p>
        </w:tc>
      </w:tr>
      <w:tr w:rsidR="00F12F68" w14:paraId="24F5E790" w14:textId="77777777" w:rsidTr="00F12F68">
        <w:trPr>
          <w:trHeight w:val="135"/>
        </w:trPr>
        <w:tc>
          <w:tcPr>
            <w:tcW w:w="1129" w:type="dxa"/>
            <w:vAlign w:val="center"/>
          </w:tcPr>
          <w:p w14:paraId="3E377CB1" w14:textId="024EBE83" w:rsidR="00F12F68" w:rsidRDefault="00F12F68" w:rsidP="00F12F68">
            <w:pPr>
              <w:rPr>
                <w:rStyle w:val="50"/>
                <w:rFonts w:asciiTheme="minorEastAsia" w:eastAsiaTheme="minorEastAsia" w:hAnsiTheme="minorEastAsia"/>
                <w:b w:val="0"/>
                <w:bCs w:val="0"/>
                <w:color w:val="000000" w:themeColor="text1"/>
                <w:szCs w:val="21"/>
              </w:rPr>
            </w:pPr>
            <w:r>
              <w:rPr>
                <w:rFonts w:hint="eastAsia"/>
                <w:color w:val="000000"/>
              </w:rPr>
              <w:t>应付票据</w:t>
            </w:r>
          </w:p>
        </w:tc>
        <w:tc>
          <w:tcPr>
            <w:tcW w:w="1686" w:type="dxa"/>
            <w:vAlign w:val="center"/>
          </w:tcPr>
          <w:p w14:paraId="71B76877" w14:textId="401D9F33" w:rsidR="00F12F68" w:rsidRPr="00F12F68" w:rsidRDefault="00F12F68" w:rsidP="00F12F68">
            <w:pPr>
              <w:jc w:val="right"/>
              <w:rPr>
                <w:rFonts w:ascii="宋体" w:hAnsi="宋体"/>
              </w:rPr>
            </w:pPr>
            <w:r w:rsidRPr="00F12F68">
              <w:rPr>
                <w:rFonts w:ascii="宋体" w:hAnsi="宋体" w:hint="eastAsia"/>
                <w:color w:val="000000"/>
              </w:rPr>
              <w:t>819,286,119.72</w:t>
            </w:r>
          </w:p>
        </w:tc>
        <w:tc>
          <w:tcPr>
            <w:tcW w:w="0" w:type="auto"/>
            <w:vAlign w:val="center"/>
          </w:tcPr>
          <w:p w14:paraId="242F9917" w14:textId="52B786E4" w:rsidR="00F12F68" w:rsidRPr="00F12F68" w:rsidRDefault="00F12F68" w:rsidP="00F12F68">
            <w:pPr>
              <w:jc w:val="right"/>
              <w:rPr>
                <w:rFonts w:ascii="宋体" w:hAnsi="宋体"/>
              </w:rPr>
            </w:pPr>
            <w:r w:rsidRPr="00F12F68">
              <w:rPr>
                <w:rFonts w:ascii="宋体" w:hAnsi="宋体" w:hint="eastAsia"/>
                <w:color w:val="000000"/>
              </w:rPr>
              <w:t>5.06</w:t>
            </w:r>
          </w:p>
        </w:tc>
        <w:tc>
          <w:tcPr>
            <w:tcW w:w="0" w:type="auto"/>
            <w:vAlign w:val="center"/>
          </w:tcPr>
          <w:p w14:paraId="5110C492" w14:textId="5E29EF31" w:rsidR="00F12F68" w:rsidRPr="00F12F68" w:rsidRDefault="00F12F68" w:rsidP="00F12F68">
            <w:pPr>
              <w:jc w:val="right"/>
              <w:rPr>
                <w:rFonts w:ascii="宋体" w:hAnsi="宋体"/>
              </w:rPr>
            </w:pPr>
            <w:r w:rsidRPr="00F12F68">
              <w:rPr>
                <w:rFonts w:ascii="宋体" w:hAnsi="宋体" w:hint="eastAsia"/>
                <w:color w:val="000000"/>
              </w:rPr>
              <w:t>596,530,033.56</w:t>
            </w:r>
          </w:p>
        </w:tc>
        <w:tc>
          <w:tcPr>
            <w:tcW w:w="0" w:type="auto"/>
            <w:vAlign w:val="center"/>
          </w:tcPr>
          <w:p w14:paraId="0B51FE3E" w14:textId="26B65287" w:rsidR="00F12F68" w:rsidRPr="00F12F68" w:rsidRDefault="00F12F68" w:rsidP="00F12F68">
            <w:pPr>
              <w:jc w:val="right"/>
              <w:rPr>
                <w:rFonts w:ascii="宋体" w:hAnsi="宋体"/>
              </w:rPr>
            </w:pPr>
            <w:r w:rsidRPr="00F12F68">
              <w:rPr>
                <w:rFonts w:ascii="宋体" w:hAnsi="宋体" w:hint="eastAsia"/>
                <w:color w:val="000000"/>
              </w:rPr>
              <w:t>3.97</w:t>
            </w:r>
          </w:p>
        </w:tc>
        <w:tc>
          <w:tcPr>
            <w:tcW w:w="0" w:type="auto"/>
            <w:vAlign w:val="center"/>
          </w:tcPr>
          <w:p w14:paraId="639344E5" w14:textId="096BBD5A" w:rsidR="00F12F68" w:rsidRPr="00F12F68" w:rsidRDefault="00F12F68" w:rsidP="00F12F68">
            <w:pPr>
              <w:jc w:val="right"/>
              <w:rPr>
                <w:rFonts w:ascii="宋体" w:hAnsi="宋体"/>
              </w:rPr>
            </w:pPr>
            <w:r w:rsidRPr="00F12F68">
              <w:rPr>
                <w:rFonts w:ascii="宋体" w:hAnsi="宋体" w:hint="eastAsia"/>
                <w:color w:val="000000"/>
              </w:rPr>
              <w:t>37.34</w:t>
            </w:r>
          </w:p>
        </w:tc>
        <w:tc>
          <w:tcPr>
            <w:tcW w:w="0" w:type="auto"/>
            <w:vAlign w:val="center"/>
          </w:tcPr>
          <w:p w14:paraId="23C7041F" w14:textId="726B49E6" w:rsidR="00F12F68" w:rsidRDefault="00F12F68" w:rsidP="00F12F68">
            <w:pPr>
              <w:rPr>
                <w:rFonts w:asciiTheme="minorEastAsia" w:eastAsiaTheme="minorEastAsia" w:hAnsiTheme="minorEastAsia"/>
              </w:rPr>
            </w:pPr>
            <w:r>
              <w:rPr>
                <w:rFonts w:hint="eastAsia"/>
                <w:color w:val="000000"/>
              </w:rPr>
              <w:t>主要系本期末应付银行承兑汇票增加所致</w:t>
            </w:r>
          </w:p>
        </w:tc>
      </w:tr>
      <w:tr w:rsidR="00F12F68" w14:paraId="4142E998" w14:textId="77777777" w:rsidTr="00F12F68">
        <w:trPr>
          <w:trHeight w:val="135"/>
        </w:trPr>
        <w:tc>
          <w:tcPr>
            <w:tcW w:w="1129" w:type="dxa"/>
            <w:vAlign w:val="center"/>
          </w:tcPr>
          <w:p w14:paraId="08C15209" w14:textId="739A0E79" w:rsidR="00F12F68" w:rsidRDefault="00F12F68" w:rsidP="00F12F68">
            <w:pPr>
              <w:rPr>
                <w:rStyle w:val="50"/>
                <w:rFonts w:asciiTheme="minorEastAsia" w:eastAsiaTheme="minorEastAsia" w:hAnsiTheme="minorEastAsia"/>
                <w:b w:val="0"/>
                <w:bCs w:val="0"/>
                <w:color w:val="000000" w:themeColor="text1"/>
                <w:szCs w:val="21"/>
              </w:rPr>
            </w:pPr>
            <w:r>
              <w:rPr>
                <w:rFonts w:hint="eastAsia"/>
                <w:color w:val="000000"/>
              </w:rPr>
              <w:t>合同负债</w:t>
            </w:r>
          </w:p>
        </w:tc>
        <w:tc>
          <w:tcPr>
            <w:tcW w:w="1686" w:type="dxa"/>
            <w:vAlign w:val="center"/>
          </w:tcPr>
          <w:p w14:paraId="7B74EB1F" w14:textId="490847F8" w:rsidR="00F12F68" w:rsidRPr="00F12F68" w:rsidRDefault="00F12F68" w:rsidP="00F12F68">
            <w:pPr>
              <w:jc w:val="right"/>
              <w:rPr>
                <w:rFonts w:ascii="宋体" w:hAnsi="宋体"/>
              </w:rPr>
            </w:pPr>
            <w:r w:rsidRPr="00F12F68">
              <w:rPr>
                <w:rFonts w:ascii="宋体" w:hAnsi="宋体" w:hint="eastAsia"/>
                <w:color w:val="000000"/>
              </w:rPr>
              <w:t>466,726,331.01</w:t>
            </w:r>
          </w:p>
        </w:tc>
        <w:tc>
          <w:tcPr>
            <w:tcW w:w="0" w:type="auto"/>
            <w:vAlign w:val="center"/>
          </w:tcPr>
          <w:p w14:paraId="4F6D0BE2" w14:textId="54204ADC" w:rsidR="00F12F68" w:rsidRPr="00F12F68" w:rsidRDefault="00F12F68" w:rsidP="00F12F68">
            <w:pPr>
              <w:jc w:val="right"/>
              <w:rPr>
                <w:rFonts w:ascii="宋体" w:hAnsi="宋体"/>
              </w:rPr>
            </w:pPr>
            <w:r w:rsidRPr="00F12F68">
              <w:rPr>
                <w:rFonts w:ascii="宋体" w:hAnsi="宋体" w:hint="eastAsia"/>
                <w:color w:val="000000"/>
              </w:rPr>
              <w:t>2.88</w:t>
            </w:r>
          </w:p>
        </w:tc>
        <w:tc>
          <w:tcPr>
            <w:tcW w:w="0" w:type="auto"/>
            <w:vAlign w:val="center"/>
          </w:tcPr>
          <w:p w14:paraId="256DAE40" w14:textId="63358179" w:rsidR="00F12F68" w:rsidRPr="00F12F68" w:rsidRDefault="00F12F68" w:rsidP="00F12F68">
            <w:pPr>
              <w:jc w:val="right"/>
              <w:rPr>
                <w:rFonts w:ascii="宋体" w:hAnsi="宋体"/>
              </w:rPr>
            </w:pPr>
            <w:r w:rsidRPr="00F12F68">
              <w:rPr>
                <w:rFonts w:ascii="宋体" w:hAnsi="宋体" w:hint="eastAsia"/>
                <w:color w:val="000000"/>
              </w:rPr>
              <w:t>353,492,529.11</w:t>
            </w:r>
          </w:p>
        </w:tc>
        <w:tc>
          <w:tcPr>
            <w:tcW w:w="0" w:type="auto"/>
            <w:vAlign w:val="center"/>
          </w:tcPr>
          <w:p w14:paraId="7BC29C39" w14:textId="36CAAF4B" w:rsidR="00F12F68" w:rsidRPr="00F12F68" w:rsidRDefault="00F12F68" w:rsidP="00F12F68">
            <w:pPr>
              <w:jc w:val="right"/>
              <w:rPr>
                <w:rFonts w:ascii="宋体" w:hAnsi="宋体"/>
              </w:rPr>
            </w:pPr>
            <w:r w:rsidRPr="00F12F68">
              <w:rPr>
                <w:rFonts w:ascii="宋体" w:hAnsi="宋体" w:hint="eastAsia"/>
                <w:color w:val="000000"/>
              </w:rPr>
              <w:t>2.35</w:t>
            </w:r>
          </w:p>
        </w:tc>
        <w:tc>
          <w:tcPr>
            <w:tcW w:w="0" w:type="auto"/>
            <w:vAlign w:val="center"/>
          </w:tcPr>
          <w:p w14:paraId="73F021C7" w14:textId="3FC49D56" w:rsidR="00F12F68" w:rsidRPr="00F12F68" w:rsidRDefault="00F12F68" w:rsidP="00F12F68">
            <w:pPr>
              <w:jc w:val="right"/>
              <w:rPr>
                <w:rFonts w:ascii="宋体" w:hAnsi="宋体"/>
              </w:rPr>
            </w:pPr>
            <w:r w:rsidRPr="00F12F68">
              <w:rPr>
                <w:rFonts w:ascii="宋体" w:hAnsi="宋体" w:hint="eastAsia"/>
                <w:color w:val="000000"/>
              </w:rPr>
              <w:t>32.03</w:t>
            </w:r>
          </w:p>
        </w:tc>
        <w:tc>
          <w:tcPr>
            <w:tcW w:w="0" w:type="auto"/>
            <w:vAlign w:val="center"/>
          </w:tcPr>
          <w:p w14:paraId="5E4CBEDC" w14:textId="17755BF9" w:rsidR="00F12F68" w:rsidRDefault="00F12F68" w:rsidP="00F12F68">
            <w:pPr>
              <w:rPr>
                <w:rFonts w:asciiTheme="minorEastAsia" w:eastAsiaTheme="minorEastAsia" w:hAnsiTheme="minorEastAsia"/>
              </w:rPr>
            </w:pPr>
            <w:r>
              <w:rPr>
                <w:rFonts w:hint="eastAsia"/>
                <w:color w:val="000000"/>
              </w:rPr>
              <w:t>主要系本期预收货款增加所致</w:t>
            </w:r>
          </w:p>
        </w:tc>
      </w:tr>
      <w:tr w:rsidR="00A2407A" w14:paraId="250AD63D" w14:textId="77777777" w:rsidTr="00A2407A">
        <w:trPr>
          <w:trHeight w:val="135"/>
        </w:trPr>
        <w:tc>
          <w:tcPr>
            <w:tcW w:w="1129" w:type="dxa"/>
            <w:vAlign w:val="center"/>
          </w:tcPr>
          <w:p w14:paraId="14D6900B" w14:textId="320CDA31" w:rsidR="00A2407A" w:rsidRDefault="00A2407A" w:rsidP="00A2407A">
            <w:pPr>
              <w:rPr>
                <w:rStyle w:val="50"/>
                <w:rFonts w:asciiTheme="minorEastAsia" w:eastAsiaTheme="minorEastAsia" w:hAnsiTheme="minorEastAsia"/>
                <w:b w:val="0"/>
                <w:bCs w:val="0"/>
                <w:color w:val="000000" w:themeColor="text1"/>
                <w:szCs w:val="21"/>
              </w:rPr>
            </w:pPr>
            <w:r>
              <w:rPr>
                <w:rFonts w:hint="eastAsia"/>
                <w:color w:val="000000"/>
              </w:rPr>
              <w:t>递延所得税负债</w:t>
            </w:r>
          </w:p>
        </w:tc>
        <w:tc>
          <w:tcPr>
            <w:tcW w:w="1686" w:type="dxa"/>
            <w:vAlign w:val="center"/>
          </w:tcPr>
          <w:p w14:paraId="0660A248" w14:textId="6F16A85C" w:rsidR="00A2407A" w:rsidRPr="00A2407A" w:rsidRDefault="00A2407A" w:rsidP="00A2407A">
            <w:pPr>
              <w:jc w:val="right"/>
              <w:rPr>
                <w:rFonts w:ascii="宋体" w:hAnsi="宋体"/>
              </w:rPr>
            </w:pPr>
            <w:r w:rsidRPr="00A2407A">
              <w:rPr>
                <w:rFonts w:ascii="宋体" w:hAnsi="宋体" w:hint="eastAsia"/>
                <w:color w:val="000000"/>
              </w:rPr>
              <w:t>97,964,320.56</w:t>
            </w:r>
          </w:p>
        </w:tc>
        <w:tc>
          <w:tcPr>
            <w:tcW w:w="0" w:type="auto"/>
            <w:vAlign w:val="center"/>
          </w:tcPr>
          <w:p w14:paraId="443E650B" w14:textId="366E30FB" w:rsidR="00A2407A" w:rsidRPr="00A2407A" w:rsidRDefault="00A2407A" w:rsidP="00A2407A">
            <w:pPr>
              <w:jc w:val="right"/>
              <w:rPr>
                <w:rFonts w:ascii="宋体" w:hAnsi="宋体"/>
              </w:rPr>
            </w:pPr>
            <w:r w:rsidRPr="00A2407A">
              <w:rPr>
                <w:rFonts w:ascii="宋体" w:hAnsi="宋体" w:hint="eastAsia"/>
                <w:color w:val="000000"/>
              </w:rPr>
              <w:t>0.61</w:t>
            </w:r>
          </w:p>
        </w:tc>
        <w:tc>
          <w:tcPr>
            <w:tcW w:w="0" w:type="auto"/>
            <w:vAlign w:val="center"/>
          </w:tcPr>
          <w:p w14:paraId="28B73C60" w14:textId="6070BDCE" w:rsidR="00A2407A" w:rsidRPr="00A2407A" w:rsidRDefault="00A2407A" w:rsidP="00A2407A">
            <w:pPr>
              <w:jc w:val="right"/>
              <w:rPr>
                <w:rFonts w:ascii="宋体" w:hAnsi="宋体"/>
              </w:rPr>
            </w:pPr>
            <w:r w:rsidRPr="00A2407A">
              <w:rPr>
                <w:rFonts w:ascii="宋体" w:hAnsi="宋体" w:hint="eastAsia"/>
                <w:color w:val="000000"/>
              </w:rPr>
              <w:t>55,441,619.35</w:t>
            </w:r>
          </w:p>
        </w:tc>
        <w:tc>
          <w:tcPr>
            <w:tcW w:w="0" w:type="auto"/>
            <w:vAlign w:val="center"/>
          </w:tcPr>
          <w:p w14:paraId="1893FF80" w14:textId="72FDA69F" w:rsidR="00A2407A" w:rsidRPr="00A2407A" w:rsidRDefault="00A2407A" w:rsidP="00A2407A">
            <w:pPr>
              <w:jc w:val="right"/>
              <w:rPr>
                <w:rFonts w:ascii="宋体" w:hAnsi="宋体"/>
              </w:rPr>
            </w:pPr>
            <w:r w:rsidRPr="00A2407A">
              <w:rPr>
                <w:rFonts w:ascii="宋体" w:hAnsi="宋体" w:hint="eastAsia"/>
                <w:color w:val="000000"/>
              </w:rPr>
              <w:t>0.37</w:t>
            </w:r>
          </w:p>
        </w:tc>
        <w:tc>
          <w:tcPr>
            <w:tcW w:w="0" w:type="auto"/>
            <w:vAlign w:val="center"/>
          </w:tcPr>
          <w:p w14:paraId="00BD9610" w14:textId="55E76F0F" w:rsidR="00A2407A" w:rsidRPr="00A2407A" w:rsidRDefault="00A2407A" w:rsidP="00A2407A">
            <w:pPr>
              <w:jc w:val="right"/>
              <w:rPr>
                <w:rFonts w:ascii="宋体" w:hAnsi="宋体"/>
              </w:rPr>
            </w:pPr>
            <w:r w:rsidRPr="00A2407A">
              <w:rPr>
                <w:rFonts w:ascii="宋体" w:hAnsi="宋体" w:hint="eastAsia"/>
                <w:color w:val="000000"/>
              </w:rPr>
              <w:t>76.70</w:t>
            </w:r>
          </w:p>
        </w:tc>
        <w:tc>
          <w:tcPr>
            <w:tcW w:w="0" w:type="auto"/>
            <w:vAlign w:val="center"/>
          </w:tcPr>
          <w:p w14:paraId="04329F03" w14:textId="6C0042D0" w:rsidR="00A2407A" w:rsidRDefault="00A2407A" w:rsidP="00A2407A">
            <w:pPr>
              <w:rPr>
                <w:rFonts w:asciiTheme="minorEastAsia" w:eastAsiaTheme="minorEastAsia" w:hAnsiTheme="minorEastAsia"/>
              </w:rPr>
            </w:pPr>
            <w:r>
              <w:rPr>
                <w:rFonts w:hint="eastAsia"/>
                <w:color w:val="000000"/>
              </w:rPr>
              <w:t>主要</w:t>
            </w:r>
            <w:r w:rsidR="00D5415C">
              <w:rPr>
                <w:rFonts w:hint="eastAsia"/>
                <w:color w:val="000000"/>
              </w:rPr>
              <w:t>系</w:t>
            </w:r>
            <w:r>
              <w:rPr>
                <w:rFonts w:hint="eastAsia"/>
                <w:color w:val="000000"/>
              </w:rPr>
              <w:t>本期公允价值变动较大导致计提的递延所得税负债增加</w:t>
            </w:r>
          </w:p>
        </w:tc>
      </w:tr>
    </w:tbl>
    <w:bookmarkEnd w:id="43"/>
    <w:bookmarkEnd w:id="42"/>
    <w:p w14:paraId="6B1CB33B" w14:textId="77777777" w:rsidR="007F1ED8" w:rsidRDefault="00FD7238">
      <w:pPr>
        <w:rPr>
          <w:color w:val="000000" w:themeColor="text1"/>
        </w:rPr>
      </w:pPr>
      <w:r>
        <w:rPr>
          <w:rFonts w:hint="eastAsia"/>
          <w:color w:val="000000" w:themeColor="text1"/>
        </w:rPr>
        <w:t>其他说明</w:t>
      </w:r>
    </w:p>
    <w:sdt>
      <w:sdtPr>
        <w:rPr>
          <w:rFonts w:hint="eastAsia"/>
          <w:color w:val="000000" w:themeColor="text1"/>
        </w:rPr>
        <w:alias w:val="资产及负债状况的其他说明"/>
        <w:tag w:val="_GBC_cb3eda90e3e24589a444c633ca113f7e"/>
        <w:id w:val="1634131065"/>
        <w:placeholder>
          <w:docPart w:val="GBC22222222222222222222222222222"/>
        </w:placeholder>
      </w:sdtPr>
      <w:sdtEndPr/>
      <w:sdtContent>
        <w:p w14:paraId="4714D5A5" w14:textId="1187540F" w:rsidR="007F1ED8" w:rsidRDefault="00FD7238">
          <w:pPr>
            <w:rPr>
              <w:color w:val="000000" w:themeColor="text1"/>
            </w:rPr>
          </w:pPr>
          <w:r>
            <w:rPr>
              <w:rFonts w:hint="eastAsia"/>
              <w:color w:val="000000" w:themeColor="text1"/>
            </w:rPr>
            <w:t>无</w:t>
          </w:r>
        </w:p>
      </w:sdtContent>
    </w:sdt>
    <w:bookmarkEnd w:id="41"/>
    <w:p w14:paraId="2733EED9" w14:textId="77777777" w:rsidR="007F1ED8" w:rsidRDefault="007F1ED8">
      <w:pPr>
        <w:rPr>
          <w:color w:val="000000" w:themeColor="text1"/>
        </w:rPr>
      </w:pPr>
    </w:p>
    <w:p w14:paraId="0E5EBE59" w14:textId="77777777" w:rsidR="007F1ED8" w:rsidRDefault="00FD7238">
      <w:pPr>
        <w:pStyle w:val="4"/>
        <w:numPr>
          <w:ilvl w:val="0"/>
          <w:numId w:val="70"/>
        </w:numPr>
        <w:rPr>
          <w:rFonts w:ascii="宋体" w:hAnsi="宋体"/>
          <w:b w:val="0"/>
          <w:color w:val="000000" w:themeColor="text1"/>
        </w:rPr>
      </w:pPr>
      <w:r>
        <w:rPr>
          <w:rFonts w:ascii="宋体" w:hAnsi="宋体"/>
          <w:color w:val="000000" w:themeColor="text1"/>
        </w:rPr>
        <w:t>境外资产情况</w:t>
      </w:r>
    </w:p>
    <w:sdt>
      <w:sdtPr>
        <w:rPr>
          <w:color w:val="000000" w:themeColor="text1"/>
        </w:rPr>
        <w:alias w:val="是否适用：境外资产情况 [双击切换]"/>
        <w:tag w:val="_GBC_95d71e9a9dcd4966863ba2859a3bf0b7"/>
        <w:id w:val="1765809715"/>
        <w:placeholder>
          <w:docPart w:val="GBC22222222222222222222222222222"/>
        </w:placeholder>
      </w:sdtPr>
      <w:sdtEndPr/>
      <w:sdtContent>
        <w:p w14:paraId="63B902B2" w14:textId="62E007F6" w:rsidR="002D7F55"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44" w:name="_Hlk105685192" w:displacedByCustomXml="prev"/>
    <w:p w14:paraId="7E14BF0A" w14:textId="77777777" w:rsidR="007F1ED8" w:rsidRDefault="007F1ED8">
      <w:pPr>
        <w:rPr>
          <w:color w:val="000000" w:themeColor="text1"/>
        </w:rPr>
      </w:pPr>
    </w:p>
    <w:bookmarkEnd w:id="44"/>
    <w:p w14:paraId="7CF1CFF3" w14:textId="77777777" w:rsidR="007F1ED8" w:rsidRDefault="00FD7238">
      <w:pPr>
        <w:pStyle w:val="4"/>
        <w:numPr>
          <w:ilvl w:val="0"/>
          <w:numId w:val="70"/>
        </w:numPr>
        <w:rPr>
          <w:rFonts w:ascii="宋体" w:hAnsi="宋体"/>
          <w:b w:val="0"/>
          <w:color w:val="000000" w:themeColor="text1"/>
        </w:rPr>
      </w:pPr>
      <w:r>
        <w:rPr>
          <w:rFonts w:ascii="宋体" w:hAnsi="宋体"/>
          <w:color w:val="000000" w:themeColor="text1"/>
        </w:rPr>
        <w:t>截至报告期末主要资产受限情况</w:t>
      </w:r>
    </w:p>
    <w:sdt>
      <w:sdtPr>
        <w:rPr>
          <w:rFonts w:hint="eastAsia"/>
          <w:color w:val="000000" w:themeColor="text1"/>
        </w:rPr>
        <w:alias w:val="是否适用：主要资产受限情况[双击切换]"/>
        <w:tag w:val="_GBC_e9f1a2b3f13345eaac848c40837fffbb"/>
        <w:id w:val="-386110381"/>
        <w:placeholder>
          <w:docPart w:val="GBC22222222222222222222222222222"/>
        </w:placeholder>
      </w:sdtPr>
      <w:sdtEndPr/>
      <w:sdtContent>
        <w:p w14:paraId="63C39E14" w14:textId="37C7F340"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主要资产受限情况"/>
        <w:tag w:val="_GBC_a45de9537ca94b758cc1d9c201a60b53"/>
        <w:id w:val="-1439836035"/>
        <w:placeholder>
          <w:docPart w:val="GBC22222222222222222222222222222"/>
        </w:placeholder>
      </w:sdtPr>
      <w:sdtEndPr/>
      <w:sdtContent>
        <w:sdt>
          <w:sdtPr>
            <w:rPr>
              <w:color w:val="000000" w:themeColor="text1"/>
            </w:rPr>
            <w:alias w:val="主要资产受限情况"/>
            <w:tag w:val="_GBC_a45de9537ca94b758cc1d9c201a60b53"/>
            <w:id w:val="336283129"/>
          </w:sdtPr>
          <w:sdtEndPr/>
          <w:sdtContent>
            <w:p w14:paraId="62944865" w14:textId="17987158" w:rsidR="007F1ED8" w:rsidRDefault="00FD7238">
              <w:pPr>
                <w:rPr>
                  <w:color w:val="000000" w:themeColor="text1"/>
                </w:rPr>
              </w:pPr>
              <w:r>
                <w:rPr>
                  <w:rFonts w:hint="eastAsia"/>
                  <w:color w:val="000000" w:themeColor="text1"/>
                </w:rPr>
                <w:t>详见本报告“第八</w:t>
              </w:r>
              <w:r w:rsidRPr="005005DA">
                <w:rPr>
                  <w:rFonts w:hint="eastAsia"/>
                  <w:color w:val="000000" w:themeColor="text1"/>
                </w:rPr>
                <w:t>节、七、</w:t>
              </w:r>
              <w:r w:rsidRPr="005005DA">
                <w:rPr>
                  <w:color w:val="000000" w:themeColor="text1"/>
                </w:rPr>
                <w:t>31”</w:t>
              </w:r>
              <w:r w:rsidRPr="005005DA">
                <w:rPr>
                  <w:color w:val="000000" w:themeColor="text1"/>
                </w:rPr>
                <w:t>所有权或使用权受限资产。</w:t>
              </w:r>
            </w:p>
          </w:sdtContent>
        </w:sdt>
      </w:sdtContent>
    </w:sdt>
    <w:p w14:paraId="6DAA3071" w14:textId="77777777" w:rsidR="007F1ED8" w:rsidRDefault="007F1ED8">
      <w:pPr>
        <w:rPr>
          <w:color w:val="000000" w:themeColor="text1"/>
        </w:rPr>
      </w:pPr>
    </w:p>
    <w:p w14:paraId="35115284" w14:textId="77777777" w:rsidR="007F1ED8" w:rsidRDefault="00FD7238">
      <w:pPr>
        <w:pStyle w:val="4"/>
        <w:numPr>
          <w:ilvl w:val="0"/>
          <w:numId w:val="70"/>
        </w:numPr>
        <w:rPr>
          <w:rFonts w:ascii="宋体" w:hAnsi="宋体"/>
          <w:b w:val="0"/>
          <w:color w:val="000000" w:themeColor="text1"/>
        </w:rPr>
      </w:pPr>
      <w:r>
        <w:rPr>
          <w:rFonts w:ascii="宋体" w:hAnsi="宋体"/>
          <w:color w:val="000000" w:themeColor="text1"/>
        </w:rPr>
        <w:t>其他说明</w:t>
      </w:r>
    </w:p>
    <w:sdt>
      <w:sdtPr>
        <w:rPr>
          <w:rFonts w:hint="eastAsia"/>
          <w:color w:val="000000" w:themeColor="text1"/>
        </w:rPr>
        <w:alias w:val="是否适用：资产及负债状况的其他说明[双击切换]"/>
        <w:tag w:val="_GBC_ba674147d80648fba521aedf33ce0b27"/>
        <w:id w:val="-1494788261"/>
        <w:placeholder>
          <w:docPart w:val="GBC22222222222222222222222222222"/>
        </w:placeholder>
      </w:sdtPr>
      <w:sdtEndPr/>
      <w:sdtContent>
        <w:p w14:paraId="6F8AE25D" w14:textId="7DBF2FFE"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E1B074A" w14:textId="77777777" w:rsidR="007F1ED8" w:rsidRDefault="007F1ED8">
      <w:pPr>
        <w:rPr>
          <w:color w:val="000000" w:themeColor="text1"/>
        </w:rPr>
      </w:pPr>
    </w:p>
    <w:p w14:paraId="2DF38550" w14:textId="77777777" w:rsidR="007F1ED8" w:rsidRDefault="00FD7238">
      <w:pPr>
        <w:pStyle w:val="3"/>
        <w:numPr>
          <w:ilvl w:val="0"/>
          <w:numId w:val="7"/>
        </w:numPr>
        <w:rPr>
          <w:rFonts w:ascii="宋体" w:hAnsi="宋体"/>
          <w:color w:val="000000" w:themeColor="text1"/>
        </w:rPr>
      </w:pPr>
      <w:r>
        <w:rPr>
          <w:rFonts w:ascii="宋体" w:hAnsi="宋体" w:hint="eastAsia"/>
          <w:color w:val="000000" w:themeColor="text1"/>
        </w:rPr>
        <w:t>投资状况分析</w:t>
      </w:r>
    </w:p>
    <w:p w14:paraId="724E2953" w14:textId="77777777" w:rsidR="007F1ED8" w:rsidRDefault="00FD7238">
      <w:pPr>
        <w:pStyle w:val="4"/>
        <w:numPr>
          <w:ilvl w:val="0"/>
          <w:numId w:val="83"/>
        </w:numPr>
        <w:rPr>
          <w:rFonts w:ascii="宋体" w:hAnsi="宋体"/>
          <w:color w:val="000000" w:themeColor="text1"/>
        </w:rPr>
      </w:pPr>
      <w:r>
        <w:rPr>
          <w:rFonts w:ascii="宋体" w:hAnsi="宋体"/>
          <w:color w:val="000000" w:themeColor="text1"/>
        </w:rPr>
        <w:t>对外股权投资总体分析</w:t>
      </w:r>
    </w:p>
    <w:p w14:paraId="3B943822" w14:textId="1ADCCD26" w:rsidR="007F1ED8" w:rsidRDefault="002302AE">
      <w:pPr>
        <w:rPr>
          <w:color w:val="000000" w:themeColor="text1"/>
        </w:rPr>
      </w:pPr>
      <w:sdt>
        <w:sdtPr>
          <w:rPr>
            <w:color w:val="000000" w:themeColor="text1"/>
          </w:rPr>
          <w:alias w:val="是否适用：对外股权投资总体分析[双击切换]"/>
          <w:tag w:val="_GBC_d1852fb41d2a420f9f1d78c35235341a"/>
          <w:id w:val="-1970119007"/>
          <w:placeholder>
            <w:docPart w:val="GBC22222222222222222222222222222"/>
          </w:placeholder>
        </w:sdtPr>
        <w:sdtEndPr/>
        <w:sdtContent>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√适用 </w:instrText>
          </w:r>
          <w:r w:rsidR="00FD7238">
            <w:rPr>
              <w:rFonts w:ascii="宋体" w:hAnsi="宋体"/>
              <w:color w:val="000000" w:themeColor="text1"/>
            </w:rPr>
            <w:fldChar w:fldCharType="end"/>
          </w:r>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□不适用 </w:instrText>
          </w:r>
          <w:r w:rsidR="00FD7238">
            <w:rPr>
              <w:rFonts w:ascii="宋体" w:hAnsi="宋体"/>
              <w:color w:val="000000" w:themeColor="text1"/>
            </w:rPr>
            <w:fldChar w:fldCharType="end"/>
          </w:r>
        </w:sdtContent>
      </w:sdt>
    </w:p>
    <w:p w14:paraId="403A483E" w14:textId="74A95D7B" w:rsidR="007F1ED8" w:rsidRDefault="002302AE" w:rsidP="00BE6E4B">
      <w:pPr>
        <w:spacing w:beforeLines="50" w:before="120" w:line="360" w:lineRule="exact"/>
        <w:ind w:firstLineChars="200" w:firstLine="420"/>
        <w:jc w:val="both"/>
        <w:rPr>
          <w:color w:val="000000" w:themeColor="text1"/>
        </w:rPr>
      </w:pPr>
      <w:sdt>
        <w:sdtPr>
          <w:rPr>
            <w:color w:val="000000" w:themeColor="text1"/>
          </w:rPr>
          <w:alias w:val="对外股权投资总体分析"/>
          <w:tag w:val="_GBC_cef6637b11fc44ed960eb269931b50e8"/>
          <w:id w:val="-1397740467"/>
          <w:placeholder>
            <w:docPart w:val="GBC22222222222222222222222222222"/>
          </w:placeholder>
        </w:sdtPr>
        <w:sdtEndPr/>
        <w:sdtContent>
          <w:r w:rsidR="00BE6E4B" w:rsidRPr="00AE133A">
            <w:rPr>
              <w:rFonts w:ascii="宋体" w:hAnsi="宋体" w:hint="eastAsia"/>
              <w:color w:val="000000" w:themeColor="text1"/>
            </w:rPr>
            <w:t>本公司拟向苏州隐峰揽秀创业投资合伙企业（有限合伙）</w:t>
          </w:r>
          <w:r w:rsidR="001B6221" w:rsidRPr="00AE133A">
            <w:rPr>
              <w:rFonts w:ascii="宋体" w:hAnsi="宋体" w:hint="eastAsia"/>
              <w:color w:val="000000" w:themeColor="text1"/>
            </w:rPr>
            <w:t>首期基金</w:t>
          </w:r>
          <w:r w:rsidR="00BE6E4B" w:rsidRPr="00AE133A">
            <w:rPr>
              <w:rFonts w:ascii="宋体" w:hAnsi="宋体" w:hint="eastAsia"/>
              <w:color w:val="000000" w:themeColor="text1"/>
            </w:rPr>
            <w:t>出资13,000.00万元，持股比例为42.90%。</w:t>
          </w:r>
          <w:r w:rsidR="00CA73FE" w:rsidRPr="00AE133A">
            <w:rPr>
              <w:rFonts w:ascii="宋体" w:hAnsi="宋体" w:hint="eastAsia"/>
              <w:color w:val="000000" w:themeColor="text1"/>
            </w:rPr>
            <w:t>截至</w:t>
          </w:r>
          <w:r w:rsidR="00BE6E4B" w:rsidRPr="00AE133A">
            <w:rPr>
              <w:rFonts w:ascii="宋体" w:hAnsi="宋体" w:hint="eastAsia"/>
              <w:color w:val="000000" w:themeColor="text1"/>
            </w:rPr>
            <w:t>2025年6月</w:t>
          </w:r>
          <w:r w:rsidR="00CA73FE" w:rsidRPr="00AE133A">
            <w:rPr>
              <w:rFonts w:ascii="宋体" w:hAnsi="宋体" w:hint="eastAsia"/>
              <w:color w:val="000000" w:themeColor="text1"/>
            </w:rPr>
            <w:t>30</w:t>
          </w:r>
          <w:r w:rsidR="00BE6E4B" w:rsidRPr="00AE133A">
            <w:rPr>
              <w:rFonts w:ascii="宋体" w:hAnsi="宋体" w:hint="eastAsia"/>
              <w:color w:val="000000" w:themeColor="text1"/>
            </w:rPr>
            <w:t>日</w:t>
          </w:r>
          <w:r w:rsidR="00E41CE7" w:rsidRPr="00AE133A">
            <w:rPr>
              <w:rFonts w:ascii="宋体" w:hAnsi="宋体" w:hint="eastAsia"/>
              <w:color w:val="000000" w:themeColor="text1"/>
            </w:rPr>
            <w:t>实缴</w:t>
          </w:r>
          <w:r w:rsidR="00BE6E4B" w:rsidRPr="00AE133A">
            <w:rPr>
              <w:rFonts w:ascii="宋体" w:hAnsi="宋体" w:hint="eastAsia"/>
              <w:color w:val="000000" w:themeColor="text1"/>
            </w:rPr>
            <w:t>出资5,200.00万元。</w:t>
          </w:r>
        </w:sdtContent>
      </w:sdt>
    </w:p>
    <w:p w14:paraId="16F24ED7" w14:textId="77777777" w:rsidR="007F1ED8" w:rsidRDefault="007F1ED8">
      <w:pPr>
        <w:rPr>
          <w:color w:val="000000" w:themeColor="text1"/>
        </w:rPr>
      </w:pPr>
    </w:p>
    <w:p w14:paraId="3DE9D149" w14:textId="77777777" w:rsidR="007F1ED8" w:rsidRDefault="00FD7238">
      <w:pPr>
        <w:pStyle w:val="5"/>
        <w:numPr>
          <w:ilvl w:val="0"/>
          <w:numId w:val="85"/>
        </w:numPr>
        <w:tabs>
          <w:tab w:val="num" w:pos="360"/>
        </w:tabs>
        <w:ind w:left="0" w:firstLine="0"/>
        <w:rPr>
          <w:color w:val="000000" w:themeColor="text1"/>
          <w:szCs w:val="21"/>
        </w:rPr>
      </w:pPr>
      <w:bookmarkStart w:id="45" w:name="_Hlk137045665"/>
      <w:r>
        <w:rPr>
          <w:rFonts w:hint="eastAsia"/>
          <w:color w:val="000000" w:themeColor="text1"/>
          <w:szCs w:val="21"/>
        </w:rPr>
        <w:t>重大的股权投资</w:t>
      </w:r>
    </w:p>
    <w:sdt>
      <w:sdtPr>
        <w:rPr>
          <w:rFonts w:hint="eastAsia"/>
          <w:color w:val="000000" w:themeColor="text1"/>
        </w:rPr>
        <w:alias w:val="是否适用：重大的股权投资[双击切换]"/>
        <w:tag w:val="_GBC_9d4d997d9f994cccbb938afa207cfaf2"/>
        <w:id w:val="-422807001"/>
        <w:placeholder>
          <w:docPart w:val="GBC22222222222222222222222222222"/>
        </w:placeholder>
      </w:sdtPr>
      <w:sdtEndPr/>
      <w:sdtContent>
        <w:p w14:paraId="11E2A317" w14:textId="4CEDDECE" w:rsidR="00DE4849" w:rsidRDefault="00FD7238" w:rsidP="00DE4849">
          <w:r>
            <w:rPr>
              <w:rFonts w:ascii="宋体" w:hAnsi="宋体"/>
              <w:color w:val="000000" w:themeColor="text1"/>
            </w:rPr>
            <w:fldChar w:fldCharType="begin"/>
          </w:r>
          <w:r w:rsidR="00DE484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E484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5" w:displacedByCustomXml="prev"/>
    <w:p w14:paraId="03FABCBE" w14:textId="77777777" w:rsidR="007F1ED8" w:rsidRDefault="007F1ED8">
      <w:pPr>
        <w:rPr>
          <w:color w:val="000000" w:themeColor="text1"/>
        </w:rPr>
      </w:pPr>
    </w:p>
    <w:p w14:paraId="45276AA3" w14:textId="77777777" w:rsidR="007F1ED8" w:rsidRDefault="00FD7238">
      <w:pPr>
        <w:pStyle w:val="5"/>
        <w:numPr>
          <w:ilvl w:val="0"/>
          <w:numId w:val="85"/>
        </w:numPr>
        <w:tabs>
          <w:tab w:val="num" w:pos="360"/>
        </w:tabs>
        <w:ind w:left="0" w:firstLine="0"/>
        <w:rPr>
          <w:color w:val="000000" w:themeColor="text1"/>
          <w:szCs w:val="21"/>
        </w:rPr>
      </w:pPr>
      <w:r>
        <w:rPr>
          <w:rFonts w:hint="eastAsia"/>
          <w:color w:val="000000" w:themeColor="text1"/>
          <w:szCs w:val="21"/>
        </w:rPr>
        <w:t>重大的非股权投资</w:t>
      </w:r>
    </w:p>
    <w:sdt>
      <w:sdtPr>
        <w:rPr>
          <w:rFonts w:hint="eastAsia"/>
          <w:color w:val="000000" w:themeColor="text1"/>
        </w:rPr>
        <w:alias w:val="是否适用：重大的非股权投资[双击切换]"/>
        <w:tag w:val="_GBC_ea7fdcb7583549f38c0db41e73af0a8b"/>
        <w:id w:val="-1941132807"/>
        <w:placeholder>
          <w:docPart w:val="GBC22222222222222222222222222222"/>
        </w:placeholder>
      </w:sdtPr>
      <w:sdtEndPr/>
      <w:sdtContent>
        <w:p w14:paraId="1432D01A" w14:textId="2C913FEE" w:rsidR="007F1ED8" w:rsidRDefault="00FD7238">
          <w:pPr>
            <w:rPr>
              <w:color w:val="000000" w:themeColor="text1"/>
            </w:rPr>
          </w:pPr>
          <w:r>
            <w:rPr>
              <w:rFonts w:ascii="宋体" w:hAnsi="宋体"/>
              <w:color w:val="000000" w:themeColor="text1"/>
            </w:rPr>
            <w:fldChar w:fldCharType="begin"/>
          </w:r>
          <w:r w:rsidR="00FF34C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F34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重大的非股权投资情况"/>
        <w:tag w:val="_GBC_d28e129cc391444a84f9be6de7f0cfa8"/>
        <w:id w:val="417218565"/>
        <w:placeholder>
          <w:docPart w:val="GBC22222222222222222222222222222"/>
        </w:placeholder>
      </w:sdtPr>
      <w:sdtEndPr>
        <w:rPr>
          <w:rFonts w:ascii="宋体" w:hAnsi="宋体"/>
        </w:rPr>
      </w:sdtEndPr>
      <w:sdtContent>
        <w:p w14:paraId="4A3E9C06" w14:textId="77777777" w:rsidR="00FF34C2" w:rsidRPr="000475EC" w:rsidRDefault="00FF34C2" w:rsidP="00FF34C2">
          <w:pPr>
            <w:spacing w:beforeLines="50" w:before="120" w:line="360" w:lineRule="exact"/>
            <w:ind w:firstLineChars="200" w:firstLine="420"/>
            <w:jc w:val="both"/>
            <w:rPr>
              <w:rFonts w:ascii="宋体" w:hAnsi="宋体"/>
            </w:rPr>
          </w:pPr>
          <w:r w:rsidRPr="000475EC">
            <w:rPr>
              <w:rFonts w:ascii="宋体" w:hAnsi="宋体" w:hint="eastAsia"/>
            </w:rPr>
            <w:t>（1）添可年产1,200万台高端智能生活电器制造中心项目</w:t>
          </w:r>
        </w:p>
        <w:p w14:paraId="5EF46486" w14:textId="77777777" w:rsidR="00FF34C2" w:rsidRPr="000475EC" w:rsidRDefault="00FF34C2" w:rsidP="00FF34C2">
          <w:pPr>
            <w:spacing w:beforeLines="50" w:before="120" w:line="360" w:lineRule="exact"/>
            <w:ind w:firstLineChars="200" w:firstLine="420"/>
            <w:jc w:val="both"/>
            <w:rPr>
              <w:rFonts w:ascii="宋体" w:hAnsi="宋体"/>
            </w:rPr>
          </w:pPr>
          <w:r w:rsidRPr="000475EC">
            <w:rPr>
              <w:rFonts w:ascii="宋体" w:hAnsi="宋体" w:hint="eastAsia"/>
            </w:rPr>
            <w:t>公司于2021年10月15日召开第二届董事会第十七次会议，审议通过了《关于全资子公司对外投资的议案》，同意科沃斯机器人股份有限公司下属全资子公司添可智能科技有限公司以自有及自筹资金开展添可年产1,200万台高端智能生活电器制造中心项目建设。项目总投资金额约10亿元人民币，包括土地费、厂房、建筑安装及工程其他费用，固定资产，流动资金等。</w:t>
          </w:r>
        </w:p>
        <w:p w14:paraId="60C15A6B" w14:textId="77777777" w:rsidR="00FF34C2" w:rsidRPr="000475EC" w:rsidRDefault="00FF34C2" w:rsidP="00FF34C2">
          <w:pPr>
            <w:spacing w:beforeLines="50" w:before="120" w:line="360" w:lineRule="exact"/>
            <w:ind w:firstLineChars="200" w:firstLine="420"/>
            <w:jc w:val="both"/>
            <w:rPr>
              <w:rFonts w:ascii="宋体" w:hAnsi="宋体"/>
            </w:rPr>
          </w:pPr>
          <w:r w:rsidRPr="000475EC">
            <w:rPr>
              <w:rFonts w:ascii="宋体" w:hAnsi="宋体" w:hint="eastAsia"/>
            </w:rPr>
            <w:t>2022年1月13日，公司发布《关于全资子公司对外投资进展的公告》（公告编号：2022-004），添可智能科技已与苏州吴中经济技术开发区招商局（吴中东太湖科技金融城管理局）就添可智能科技在该开发区招商局内投资等事宜签订协议。</w:t>
          </w:r>
        </w:p>
        <w:p w14:paraId="74B6B0BB" w14:textId="77777777" w:rsidR="00FF34C2" w:rsidRPr="000475EC" w:rsidRDefault="00FF34C2" w:rsidP="00FF34C2">
          <w:pPr>
            <w:spacing w:beforeLines="50" w:before="120" w:line="360" w:lineRule="exact"/>
            <w:ind w:firstLineChars="200" w:firstLine="420"/>
            <w:jc w:val="both"/>
            <w:rPr>
              <w:rFonts w:ascii="宋体" w:hAnsi="宋体"/>
              <w:shd w:val="clear" w:color="auto" w:fill="FFFFFF"/>
            </w:rPr>
          </w:pPr>
          <w:r w:rsidRPr="000475EC">
            <w:rPr>
              <w:rFonts w:ascii="宋体" w:hAnsi="宋体" w:hint="eastAsia"/>
              <w:shd w:val="clear" w:color="auto" w:fill="FFFFFF"/>
            </w:rPr>
            <w:t>2</w:t>
          </w:r>
          <w:r w:rsidRPr="000475EC">
            <w:rPr>
              <w:rFonts w:ascii="宋体" w:hAnsi="宋体"/>
              <w:shd w:val="clear" w:color="auto" w:fill="FFFFFF"/>
            </w:rPr>
            <w:t>024</w:t>
          </w:r>
          <w:r w:rsidRPr="000475EC">
            <w:rPr>
              <w:rFonts w:ascii="宋体" w:hAnsi="宋体" w:hint="eastAsia"/>
              <w:shd w:val="clear" w:color="auto" w:fill="FFFFFF"/>
            </w:rPr>
            <w:t>年8月3</w:t>
          </w:r>
          <w:r w:rsidRPr="000475EC">
            <w:rPr>
              <w:rFonts w:ascii="宋体" w:hAnsi="宋体"/>
              <w:shd w:val="clear" w:color="auto" w:fill="FFFFFF"/>
            </w:rPr>
            <w:t>1</w:t>
          </w:r>
          <w:r w:rsidRPr="000475EC">
            <w:rPr>
              <w:rFonts w:ascii="宋体" w:hAnsi="宋体" w:hint="eastAsia"/>
              <w:shd w:val="clear" w:color="auto" w:fill="FFFFFF"/>
            </w:rPr>
            <w:t>日，公司发布</w:t>
          </w:r>
          <w:r w:rsidRPr="000475EC">
            <w:rPr>
              <w:rFonts w:ascii="宋体" w:hAnsi="宋体"/>
              <w:shd w:val="clear" w:color="auto" w:fill="FFFFFF"/>
            </w:rPr>
            <w:t>《</w:t>
          </w:r>
          <w:r w:rsidRPr="000475EC">
            <w:rPr>
              <w:rFonts w:ascii="宋体" w:hAnsi="宋体" w:hint="eastAsia"/>
              <w:shd w:val="clear" w:color="auto" w:fill="FFFFFF"/>
            </w:rPr>
            <w:t>关于调整全资子公司对外投资项目的公告</w:t>
          </w:r>
          <w:r w:rsidRPr="000475EC">
            <w:rPr>
              <w:rFonts w:ascii="宋体" w:hAnsi="宋体"/>
              <w:shd w:val="clear" w:color="auto" w:fill="FFFFFF"/>
            </w:rPr>
            <w:t>》</w:t>
          </w:r>
          <w:r w:rsidRPr="000475EC">
            <w:rPr>
              <w:rFonts w:ascii="宋体" w:hAnsi="宋体" w:hint="eastAsia"/>
              <w:shd w:val="clear" w:color="auto" w:fill="FFFFFF"/>
            </w:rPr>
            <w:t>（公司编号：2</w:t>
          </w:r>
          <w:r w:rsidRPr="000475EC">
            <w:rPr>
              <w:rFonts w:ascii="宋体" w:hAnsi="宋体"/>
              <w:shd w:val="clear" w:color="auto" w:fill="FFFFFF"/>
            </w:rPr>
            <w:t>024-066</w:t>
          </w:r>
          <w:r w:rsidRPr="000475EC">
            <w:rPr>
              <w:rFonts w:ascii="宋体" w:hAnsi="宋体" w:hint="eastAsia"/>
              <w:shd w:val="clear" w:color="auto" w:fill="FFFFFF"/>
            </w:rPr>
            <w:t>），由于施工期间受项目周边土方卸点资源瓶颈等因素影响，工程土方外运进度延缓，导致项目整体出现延期，项目实施期限将由2</w:t>
          </w:r>
          <w:r w:rsidRPr="000475EC">
            <w:rPr>
              <w:rFonts w:ascii="宋体" w:hAnsi="宋体"/>
              <w:shd w:val="clear" w:color="auto" w:fill="FFFFFF"/>
            </w:rPr>
            <w:t>2</w:t>
          </w:r>
          <w:r w:rsidRPr="000475EC">
            <w:rPr>
              <w:rFonts w:ascii="宋体" w:hAnsi="宋体" w:hint="eastAsia"/>
              <w:shd w:val="clear" w:color="auto" w:fill="FFFFFF"/>
            </w:rPr>
            <w:t>个月调整至</w:t>
          </w:r>
          <w:r w:rsidRPr="000475EC">
            <w:rPr>
              <w:rFonts w:ascii="宋体" w:hAnsi="宋体"/>
              <w:shd w:val="clear" w:color="auto" w:fill="FFFFFF"/>
            </w:rPr>
            <w:t>34个月，</w:t>
          </w:r>
          <w:r w:rsidRPr="000475EC">
            <w:rPr>
              <w:rFonts w:ascii="宋体" w:hAnsi="宋体" w:hint="eastAsia"/>
              <w:shd w:val="clear" w:color="auto" w:fill="FFFFFF"/>
            </w:rPr>
            <w:t>建设完成时间由</w:t>
          </w:r>
          <w:r w:rsidRPr="000475EC">
            <w:rPr>
              <w:rFonts w:ascii="宋体" w:hAnsi="宋体"/>
              <w:shd w:val="clear" w:color="auto" w:fill="FFFFFF"/>
            </w:rPr>
            <w:t>2024年12月调整为2025年12月。</w:t>
          </w:r>
          <w:r w:rsidRPr="000475EC">
            <w:rPr>
              <w:rFonts w:ascii="宋体" w:hAnsi="宋体" w:hint="eastAsia"/>
            </w:rPr>
            <w:t>同时，根据市场及公司实际情况，厂房建造、车间装修（水电）、基础设施设备安装等费用有所增加，项目投资总额由</w:t>
          </w:r>
          <w:r w:rsidRPr="000475EC">
            <w:rPr>
              <w:rFonts w:ascii="宋体" w:hAnsi="宋体"/>
            </w:rPr>
            <w:t>10亿元</w:t>
          </w:r>
          <w:r w:rsidRPr="000475EC">
            <w:rPr>
              <w:rFonts w:ascii="宋体" w:hAnsi="宋体" w:hint="eastAsia"/>
            </w:rPr>
            <w:t>调整</w:t>
          </w:r>
          <w:r w:rsidRPr="000475EC">
            <w:rPr>
              <w:rFonts w:ascii="宋体" w:hAnsi="宋体"/>
            </w:rPr>
            <w:t>至14亿元。</w:t>
          </w:r>
        </w:p>
        <w:p w14:paraId="1FA6EB6C" w14:textId="5D7AD5F1" w:rsidR="00FF34C2" w:rsidRPr="000475EC" w:rsidRDefault="00FF34C2" w:rsidP="00FF34C2">
          <w:pPr>
            <w:spacing w:beforeLines="50" w:before="120" w:line="360" w:lineRule="exact"/>
            <w:ind w:firstLineChars="200" w:firstLine="420"/>
            <w:jc w:val="both"/>
            <w:rPr>
              <w:rFonts w:ascii="宋体" w:hAnsi="宋体"/>
              <w:shd w:val="clear" w:color="auto" w:fill="FFFFFF"/>
            </w:rPr>
          </w:pPr>
          <w:r w:rsidRPr="000475EC">
            <w:rPr>
              <w:rFonts w:ascii="宋体" w:hAnsi="宋体" w:hint="eastAsia"/>
              <w:shd w:val="clear" w:color="auto" w:fill="FFFFFF"/>
            </w:rPr>
            <w:t>自项目建设以来，截至报告期末，累计投入资金</w:t>
          </w:r>
          <w:r w:rsidR="00B914B5">
            <w:rPr>
              <w:rFonts w:ascii="宋体" w:hAnsi="宋体" w:hint="eastAsia"/>
              <w:shd w:val="clear" w:color="auto" w:fill="FFFFFF"/>
            </w:rPr>
            <w:t>4.73</w:t>
          </w:r>
          <w:r w:rsidRPr="000475EC">
            <w:rPr>
              <w:rFonts w:ascii="宋体" w:hAnsi="宋体" w:hint="eastAsia"/>
              <w:shd w:val="clear" w:color="auto" w:fill="FFFFFF"/>
            </w:rPr>
            <w:t>亿元，资金来源为公司自有及自筹资金。</w:t>
          </w:r>
        </w:p>
        <w:p w14:paraId="61A260E1" w14:textId="77777777" w:rsidR="00FF34C2" w:rsidRPr="000475EC" w:rsidRDefault="00FF34C2" w:rsidP="000475EC">
          <w:pPr>
            <w:spacing w:beforeLines="50" w:before="120" w:line="360" w:lineRule="exact"/>
            <w:ind w:firstLineChars="200" w:firstLine="420"/>
            <w:jc w:val="both"/>
            <w:rPr>
              <w:rFonts w:ascii="宋体" w:hAnsi="宋体"/>
            </w:rPr>
          </w:pPr>
          <w:r w:rsidRPr="000475EC">
            <w:rPr>
              <w:rFonts w:ascii="宋体" w:hAnsi="宋体" w:hint="eastAsia"/>
            </w:rPr>
            <w:t>（2）年产2GWH聚合物锂离子电池项目</w:t>
          </w:r>
        </w:p>
        <w:p w14:paraId="2D6B7EFE" w14:textId="77777777" w:rsidR="00FF34C2" w:rsidRPr="000475EC" w:rsidRDefault="00FF34C2" w:rsidP="000475EC">
          <w:pPr>
            <w:spacing w:beforeLines="50" w:before="120" w:line="360" w:lineRule="exact"/>
            <w:ind w:firstLineChars="200" w:firstLine="420"/>
            <w:jc w:val="both"/>
            <w:rPr>
              <w:rFonts w:ascii="宋体" w:hAnsi="宋体"/>
            </w:rPr>
          </w:pPr>
          <w:r w:rsidRPr="000475EC">
            <w:rPr>
              <w:rFonts w:ascii="宋体" w:hAnsi="宋体" w:hint="eastAsia"/>
            </w:rPr>
            <w:t>公司于2021年12月30日召开第二届董事会第二十二次会议，审议通过了《关于子公司对外投资的议案》，同意科沃斯机器人股份有限公司下属子公司苏州泰鼎智能科技有限公司的子公司泰鼎新能源（浙江）有限公司以自有及自筹资金开展年产2GWH聚合物锂离子电池项目建设。项目总投资金额约12亿元人民币，包括土地费、厂房、建筑安装及工程其他费用，固定资产，流动资金等。</w:t>
          </w:r>
        </w:p>
        <w:p w14:paraId="17A4EE54" w14:textId="03C752D5" w:rsidR="000475EC" w:rsidRDefault="00FF34C2" w:rsidP="000475EC">
          <w:pPr>
            <w:tabs>
              <w:tab w:val="left" w:pos="700"/>
              <w:tab w:val="left" w:pos="851"/>
            </w:tabs>
            <w:spacing w:beforeLines="50" w:before="120" w:line="360" w:lineRule="exact"/>
            <w:ind w:right="119" w:firstLineChars="204" w:firstLine="428"/>
            <w:jc w:val="both"/>
            <w:rPr>
              <w:rFonts w:ascii="宋体" w:hAnsi="宋体"/>
            </w:rPr>
          </w:pPr>
          <w:bookmarkStart w:id="46" w:name="OLE_LINK23"/>
          <w:bookmarkStart w:id="47" w:name="OLE_LINK24"/>
          <w:r w:rsidRPr="000475EC">
            <w:rPr>
              <w:rFonts w:ascii="宋体" w:hAnsi="宋体" w:hint="eastAsia"/>
            </w:rPr>
            <w:t>泰鼎新能源（浙江）有限公司已收到湖州市南浔区住房和城乡建设局出具的《建设工程竣工验收监督意见书》和《特殊建设工程消防验收意见书》，经过现场评审和检测，项目建设、消防验收获得通过。</w:t>
          </w:r>
          <w:r w:rsidR="008D0BCF">
            <w:rPr>
              <w:rFonts w:ascii="宋体" w:hAnsi="宋体" w:hint="eastAsia"/>
            </w:rPr>
            <w:t>同时，</w:t>
          </w:r>
          <w:r w:rsidRPr="000475EC">
            <w:rPr>
              <w:rFonts w:ascii="宋体" w:hAnsi="宋体" w:hint="eastAsia"/>
              <w:shd w:val="clear" w:color="auto" w:fill="FFFFFF"/>
            </w:rPr>
            <w:t>泰鼎新能源年产</w:t>
          </w:r>
          <w:r w:rsidRPr="000475EC">
            <w:rPr>
              <w:rFonts w:ascii="宋体" w:hAnsi="宋体"/>
              <w:shd w:val="clear" w:color="auto" w:fill="FFFFFF"/>
            </w:rPr>
            <w:t>2GWH聚合物锂离子电池项目</w:t>
          </w:r>
          <w:r w:rsidR="008D0BCF">
            <w:rPr>
              <w:rFonts w:ascii="宋体" w:hAnsi="宋体" w:hint="eastAsia"/>
              <w:shd w:val="clear" w:color="auto" w:fill="FFFFFF"/>
            </w:rPr>
            <w:t>已</w:t>
          </w:r>
          <w:r w:rsidRPr="000475EC">
            <w:rPr>
              <w:rFonts w:ascii="宋体" w:hAnsi="宋体" w:hint="eastAsia"/>
            </w:rPr>
            <w:t>于湖州市南浔区住房和城乡建设局完成备案，获得《湖州市房屋建筑和市政基础设施工程竣工验收备案证明书》</w:t>
          </w:r>
          <w:bookmarkEnd w:id="46"/>
          <w:bookmarkEnd w:id="47"/>
          <w:r w:rsidR="00F0366C">
            <w:rPr>
              <w:rFonts w:ascii="宋体" w:hAnsi="宋体" w:hint="eastAsia"/>
            </w:rPr>
            <w:t>。</w:t>
          </w:r>
          <w:r w:rsidR="008D0BCF">
            <w:rPr>
              <w:rFonts w:ascii="宋体" w:hAnsi="宋体" w:hint="eastAsia"/>
            </w:rPr>
            <w:t>此外，</w:t>
          </w:r>
          <w:r w:rsidR="00FB442C" w:rsidRPr="00FB442C">
            <w:rPr>
              <w:rFonts w:ascii="宋体" w:hAnsi="宋体" w:hint="eastAsia"/>
            </w:rPr>
            <w:t>根据《建设项目竣工环境保护验收暂行办法》等有关法规和现场查看结果，</w:t>
          </w:r>
          <w:r w:rsidR="00FB442C" w:rsidRPr="00FB442C">
            <w:rPr>
              <w:rFonts w:ascii="宋体" w:hAnsi="宋体"/>
            </w:rPr>
            <w:t>泰鼎新能源（浙江）有限公司年产2GWh聚合物锂离子电池项目环保设施</w:t>
          </w:r>
          <w:r w:rsidR="00FB442C">
            <w:rPr>
              <w:rFonts w:ascii="宋体" w:hAnsi="宋体" w:hint="eastAsia"/>
            </w:rPr>
            <w:t>已</w:t>
          </w:r>
          <w:r w:rsidR="00FB442C" w:rsidRPr="00FB442C">
            <w:rPr>
              <w:rFonts w:ascii="宋体" w:hAnsi="宋体"/>
            </w:rPr>
            <w:t>通过环境保护先行验收。</w:t>
          </w:r>
        </w:p>
        <w:p w14:paraId="7C662399" w14:textId="36A28D01" w:rsidR="007F1ED8" w:rsidRPr="000475EC" w:rsidRDefault="00FF34C2" w:rsidP="000475EC">
          <w:pPr>
            <w:tabs>
              <w:tab w:val="left" w:pos="700"/>
              <w:tab w:val="left" w:pos="851"/>
            </w:tabs>
            <w:spacing w:beforeLines="50" w:before="120" w:line="360" w:lineRule="exact"/>
            <w:ind w:right="119" w:firstLineChars="204" w:firstLine="428"/>
            <w:jc w:val="both"/>
            <w:rPr>
              <w:rFonts w:ascii="宋体" w:hAnsi="宋体"/>
            </w:rPr>
          </w:pPr>
          <w:r w:rsidRPr="000475EC">
            <w:rPr>
              <w:rFonts w:ascii="宋体" w:hAnsi="宋体" w:hint="eastAsia"/>
              <w:shd w:val="clear" w:color="auto" w:fill="FFFFFF"/>
            </w:rPr>
            <w:lastRenderedPageBreak/>
            <w:t>自项目建设以来，截至报告期末，累计投入资金</w:t>
          </w:r>
          <w:r w:rsidR="00CB7C17">
            <w:rPr>
              <w:rFonts w:ascii="宋体" w:hAnsi="宋体" w:hint="eastAsia"/>
              <w:shd w:val="clear" w:color="auto" w:fill="FFFFFF"/>
            </w:rPr>
            <w:t>5.04</w:t>
          </w:r>
          <w:r w:rsidRPr="000475EC">
            <w:rPr>
              <w:rFonts w:ascii="宋体" w:hAnsi="宋体" w:hint="eastAsia"/>
              <w:shd w:val="clear" w:color="auto" w:fill="FFFFFF"/>
            </w:rPr>
            <w:t>亿元，资金来源为公司自有及自筹资金。</w:t>
          </w:r>
          <w:r w:rsidR="001D253D" w:rsidRPr="001D253D">
            <w:rPr>
              <w:rFonts w:ascii="宋体" w:hAnsi="宋体" w:hint="eastAsia"/>
              <w:shd w:val="clear" w:color="auto" w:fill="FFFFFF"/>
            </w:rPr>
            <w:t>截至报告期末，该项目已完成厂房建设及部分设备购置，投入并使用1GWH聚合物锂离子电池产线，剩余资金将继续用于设备购置及合同尾款支付。</w:t>
          </w:r>
        </w:p>
      </w:sdtContent>
    </w:sdt>
    <w:p w14:paraId="630F79BD" w14:textId="77777777" w:rsidR="00DF32E9" w:rsidRDefault="00DF32E9">
      <w:pPr>
        <w:rPr>
          <w:color w:val="000000" w:themeColor="text1"/>
        </w:rPr>
        <w:sectPr w:rsidR="00DF32E9" w:rsidSect="00994F44">
          <w:pgSz w:w="11906" w:h="16838"/>
          <w:pgMar w:top="1525" w:right="1276" w:bottom="1440" w:left="1797" w:header="851" w:footer="992" w:gutter="0"/>
          <w:cols w:space="425"/>
          <w:docGrid w:linePitch="312"/>
        </w:sectPr>
      </w:pPr>
    </w:p>
    <w:p w14:paraId="7CCD8C01" w14:textId="77777777" w:rsidR="007F1ED8" w:rsidRDefault="007F1ED8">
      <w:pPr>
        <w:rPr>
          <w:color w:val="000000" w:themeColor="text1"/>
        </w:rPr>
      </w:pPr>
    </w:p>
    <w:p w14:paraId="748109C1" w14:textId="77777777" w:rsidR="007F1ED8" w:rsidRDefault="00FD7238">
      <w:pPr>
        <w:pStyle w:val="5"/>
        <w:numPr>
          <w:ilvl w:val="0"/>
          <w:numId w:val="85"/>
        </w:numPr>
        <w:tabs>
          <w:tab w:val="num" w:pos="360"/>
        </w:tabs>
        <w:ind w:left="0" w:firstLine="0"/>
        <w:rPr>
          <w:color w:val="000000" w:themeColor="text1"/>
          <w:szCs w:val="21"/>
        </w:rPr>
      </w:pPr>
      <w:bookmarkStart w:id="48" w:name="_Hlk40532846"/>
      <w:bookmarkStart w:id="49" w:name="_Hlk137045755"/>
      <w:r>
        <w:rPr>
          <w:rFonts w:hint="eastAsia"/>
          <w:color w:val="000000" w:themeColor="text1"/>
          <w:szCs w:val="21"/>
        </w:rPr>
        <w:t>以公允价值计量的金融资产</w:t>
      </w:r>
    </w:p>
    <w:sdt>
      <w:sdtPr>
        <w:rPr>
          <w:rFonts w:hint="eastAsia"/>
          <w:color w:val="000000" w:themeColor="text1"/>
        </w:rPr>
        <w:alias w:val="是否适用：以公允价值计量的金融资产[双击切换]"/>
        <w:tag w:val="_GBC_541ff98e64424f46b08f9f3687c1ea7a"/>
        <w:id w:val="1103464471"/>
        <w:placeholder>
          <w:docPart w:val="GBC22222222222222222222222222222"/>
        </w:placeholder>
      </w:sdtPr>
      <w:sdtEndPr/>
      <w:sdtContent>
        <w:p w14:paraId="15603A03" w14:textId="1E85CBBB"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79E332C" w14:textId="77777777" w:rsidR="007F1ED8" w:rsidRDefault="00FD7238">
      <w:pPr>
        <w:pStyle w:val="aff"/>
        <w:wordWrap w:val="0"/>
        <w:ind w:left="360" w:firstLineChars="0" w:firstLine="0"/>
        <w:jc w:val="right"/>
        <w:rPr>
          <w:color w:val="000000" w:themeColor="text1"/>
        </w:rPr>
      </w:pPr>
      <w:r>
        <w:rPr>
          <w:rFonts w:hint="eastAsia"/>
          <w:color w:val="000000" w:themeColor="text1"/>
        </w:rPr>
        <w:t>单位：</w:t>
      </w:r>
      <w:sdt>
        <w:sdtPr>
          <w:rPr>
            <w:rFonts w:hint="eastAsia"/>
            <w:color w:val="000000" w:themeColor="text1"/>
          </w:rPr>
          <w:alias w:val="单位：以公允价值计量的金融资产"/>
          <w:tag w:val="_GBC_1c2aaa623bd0423791ad9edf7fcfb564"/>
          <w:id w:val="11914883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以公允价值计量的金融资产"/>
          <w:tag w:val="_GBC_7946a1d9804e4752a8d28bb04a1c1fe2"/>
          <w:id w:val="-1358803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540"/>
        <w:gridCol w:w="1540"/>
        <w:gridCol w:w="1541"/>
        <w:gridCol w:w="1540"/>
        <w:gridCol w:w="1541"/>
        <w:gridCol w:w="1540"/>
        <w:gridCol w:w="1541"/>
        <w:gridCol w:w="1541"/>
      </w:tblGrid>
      <w:tr w:rsidR="007F1ED8" w14:paraId="3C372FAE" w14:textId="77777777" w:rsidTr="00FD7238">
        <w:sdt>
          <w:sdtPr>
            <w:tag w:val="_PLD_b4279fe84ffd49f892f0e4236d8485e0"/>
            <w:id w:val="2053883911"/>
          </w:sdtPr>
          <w:sdtEndPr/>
          <w:sdtContent>
            <w:tc>
              <w:tcPr>
                <w:tcW w:w="1539" w:type="dxa"/>
                <w:vAlign w:val="center"/>
              </w:tcPr>
              <w:p w14:paraId="7B1DEDA8" w14:textId="77777777" w:rsidR="007F1ED8" w:rsidRDefault="00FD7238">
                <w:pPr>
                  <w:widowControl w:val="0"/>
                  <w:jc w:val="center"/>
                  <w:rPr>
                    <w:color w:val="000000" w:themeColor="text1"/>
                  </w:rPr>
                </w:pPr>
                <w:r>
                  <w:rPr>
                    <w:rFonts w:cs="Times New Roman" w:hint="eastAsia"/>
                    <w:color w:val="000000" w:themeColor="text1"/>
                    <w:kern w:val="2"/>
                    <w:szCs w:val="22"/>
                  </w:rPr>
                  <w:t>资产类别</w:t>
                </w:r>
              </w:p>
            </w:tc>
          </w:sdtContent>
        </w:sdt>
        <w:sdt>
          <w:sdtPr>
            <w:tag w:val="_PLD_8c2e4dc1bb324e79bc03b22ad26f792e"/>
            <w:id w:val="230589360"/>
          </w:sdtPr>
          <w:sdtEndPr/>
          <w:sdtContent>
            <w:tc>
              <w:tcPr>
                <w:tcW w:w="1540" w:type="dxa"/>
                <w:vAlign w:val="center"/>
              </w:tcPr>
              <w:p w14:paraId="46333B98" w14:textId="77777777" w:rsidR="007F1ED8" w:rsidRDefault="00FD7238">
                <w:pPr>
                  <w:widowControl w:val="0"/>
                  <w:jc w:val="center"/>
                  <w:rPr>
                    <w:color w:val="000000" w:themeColor="text1"/>
                  </w:rPr>
                </w:pPr>
                <w:r>
                  <w:rPr>
                    <w:rFonts w:hint="eastAsia"/>
                    <w:color w:val="000000" w:themeColor="text1"/>
                  </w:rPr>
                  <w:t>期初数</w:t>
                </w:r>
              </w:p>
            </w:tc>
          </w:sdtContent>
        </w:sdt>
        <w:sdt>
          <w:sdtPr>
            <w:tag w:val="_PLD_7f931a153d8147eda6f368a9567bc298"/>
            <w:id w:val="1667979451"/>
          </w:sdtPr>
          <w:sdtEndPr/>
          <w:sdtContent>
            <w:tc>
              <w:tcPr>
                <w:tcW w:w="1540" w:type="dxa"/>
                <w:vAlign w:val="center"/>
              </w:tcPr>
              <w:p w14:paraId="36820FE9" w14:textId="77777777" w:rsidR="007F1ED8" w:rsidRDefault="00FD7238">
                <w:pPr>
                  <w:widowControl w:val="0"/>
                  <w:jc w:val="center"/>
                  <w:rPr>
                    <w:b/>
                    <w:color w:val="000000" w:themeColor="text1"/>
                  </w:rPr>
                </w:pPr>
                <w:r>
                  <w:rPr>
                    <w:rFonts w:hint="eastAsia"/>
                    <w:color w:val="000000" w:themeColor="text1"/>
                  </w:rPr>
                  <w:t>本期公允价值变动损益</w:t>
                </w:r>
              </w:p>
            </w:tc>
          </w:sdtContent>
        </w:sdt>
        <w:sdt>
          <w:sdtPr>
            <w:tag w:val="_PLD_27da79c178c64f67a920ab85f142ffda"/>
            <w:id w:val="1568763636"/>
          </w:sdtPr>
          <w:sdtEndPr/>
          <w:sdtContent>
            <w:tc>
              <w:tcPr>
                <w:tcW w:w="1541" w:type="dxa"/>
                <w:vAlign w:val="center"/>
              </w:tcPr>
              <w:p w14:paraId="36A92161" w14:textId="77777777" w:rsidR="007F1ED8" w:rsidRDefault="00FD7238">
                <w:pPr>
                  <w:widowControl w:val="0"/>
                  <w:jc w:val="center"/>
                  <w:rPr>
                    <w:color w:val="000000" w:themeColor="text1"/>
                  </w:rPr>
                </w:pPr>
                <w:r>
                  <w:rPr>
                    <w:rFonts w:hint="eastAsia"/>
                    <w:color w:val="000000" w:themeColor="text1"/>
                  </w:rPr>
                  <w:t>计入权益的累计公允价值变动</w:t>
                </w:r>
              </w:p>
            </w:tc>
          </w:sdtContent>
        </w:sdt>
        <w:sdt>
          <w:sdtPr>
            <w:tag w:val="_PLD_0fad7d8c41374a0d890f4c32253b8649"/>
            <w:id w:val="-262763373"/>
          </w:sdtPr>
          <w:sdtEndPr/>
          <w:sdtContent>
            <w:tc>
              <w:tcPr>
                <w:tcW w:w="1540" w:type="dxa"/>
                <w:vAlign w:val="center"/>
              </w:tcPr>
              <w:p w14:paraId="117267DF" w14:textId="77777777" w:rsidR="007F1ED8" w:rsidRDefault="00FD7238">
                <w:pPr>
                  <w:widowControl w:val="0"/>
                  <w:jc w:val="center"/>
                  <w:rPr>
                    <w:color w:val="000000" w:themeColor="text1"/>
                  </w:rPr>
                </w:pPr>
                <w:r>
                  <w:rPr>
                    <w:rFonts w:hint="eastAsia"/>
                    <w:color w:val="000000" w:themeColor="text1"/>
                  </w:rPr>
                  <w:t>本期计提的减值</w:t>
                </w:r>
              </w:p>
            </w:tc>
          </w:sdtContent>
        </w:sdt>
        <w:sdt>
          <w:sdtPr>
            <w:tag w:val="_PLD_8ff680d02d9d41dca633590f5d9750a8"/>
            <w:id w:val="1235365943"/>
          </w:sdtPr>
          <w:sdtEndPr/>
          <w:sdtContent>
            <w:tc>
              <w:tcPr>
                <w:tcW w:w="1541" w:type="dxa"/>
                <w:vAlign w:val="center"/>
              </w:tcPr>
              <w:p w14:paraId="6D07A37C" w14:textId="77777777" w:rsidR="007F1ED8" w:rsidRDefault="00FD7238">
                <w:pPr>
                  <w:widowControl w:val="0"/>
                  <w:jc w:val="center"/>
                  <w:rPr>
                    <w:color w:val="000000" w:themeColor="text1"/>
                  </w:rPr>
                </w:pPr>
                <w:r>
                  <w:rPr>
                    <w:rFonts w:hint="eastAsia"/>
                    <w:color w:val="000000" w:themeColor="text1"/>
                  </w:rPr>
                  <w:t>本期购买金额</w:t>
                </w:r>
              </w:p>
            </w:tc>
          </w:sdtContent>
        </w:sdt>
        <w:sdt>
          <w:sdtPr>
            <w:tag w:val="_PLD_e83492f8af03443b91d02a1661f56291"/>
            <w:id w:val="275607442"/>
          </w:sdtPr>
          <w:sdtEndPr/>
          <w:sdtContent>
            <w:tc>
              <w:tcPr>
                <w:tcW w:w="1540" w:type="dxa"/>
                <w:vAlign w:val="center"/>
              </w:tcPr>
              <w:p w14:paraId="5917C534" w14:textId="77777777" w:rsidR="007F1ED8" w:rsidRDefault="00FD7238">
                <w:pPr>
                  <w:widowControl w:val="0"/>
                  <w:jc w:val="center"/>
                  <w:rPr>
                    <w:color w:val="000000" w:themeColor="text1"/>
                  </w:rPr>
                </w:pPr>
                <w:r>
                  <w:rPr>
                    <w:rFonts w:hint="eastAsia"/>
                    <w:color w:val="000000" w:themeColor="text1"/>
                  </w:rPr>
                  <w:t>本期出售</w:t>
                </w:r>
                <w:r>
                  <w:rPr>
                    <w:rFonts w:hint="eastAsia"/>
                    <w:color w:val="000000" w:themeColor="text1"/>
                  </w:rPr>
                  <w:t>/</w:t>
                </w:r>
                <w:r>
                  <w:rPr>
                    <w:rFonts w:hint="eastAsia"/>
                    <w:color w:val="000000" w:themeColor="text1"/>
                  </w:rPr>
                  <w:t>赎回金额</w:t>
                </w:r>
              </w:p>
            </w:tc>
          </w:sdtContent>
        </w:sdt>
        <w:sdt>
          <w:sdtPr>
            <w:tag w:val="_PLD_7aaffff291e240b5adc74b8ad3728c6e"/>
            <w:id w:val="-1656519574"/>
          </w:sdtPr>
          <w:sdtEndPr/>
          <w:sdtContent>
            <w:tc>
              <w:tcPr>
                <w:tcW w:w="1541" w:type="dxa"/>
                <w:vAlign w:val="center"/>
              </w:tcPr>
              <w:p w14:paraId="7FF55126" w14:textId="77777777" w:rsidR="007F1ED8" w:rsidRDefault="00FD7238">
                <w:pPr>
                  <w:widowControl w:val="0"/>
                  <w:jc w:val="center"/>
                  <w:rPr>
                    <w:color w:val="000000" w:themeColor="text1"/>
                  </w:rPr>
                </w:pPr>
                <w:r>
                  <w:rPr>
                    <w:rFonts w:hint="eastAsia"/>
                    <w:color w:val="000000" w:themeColor="text1"/>
                  </w:rPr>
                  <w:t>其他变动</w:t>
                </w:r>
              </w:p>
            </w:tc>
          </w:sdtContent>
        </w:sdt>
        <w:sdt>
          <w:sdtPr>
            <w:tag w:val="_PLD_d765878830274571b732d6e366f7811e"/>
            <w:id w:val="1158726485"/>
          </w:sdtPr>
          <w:sdtEndPr/>
          <w:sdtContent>
            <w:tc>
              <w:tcPr>
                <w:tcW w:w="1541" w:type="dxa"/>
                <w:vAlign w:val="center"/>
              </w:tcPr>
              <w:p w14:paraId="01372947" w14:textId="77777777" w:rsidR="007F1ED8" w:rsidRDefault="00FD7238">
                <w:pPr>
                  <w:widowControl w:val="0"/>
                  <w:jc w:val="center"/>
                  <w:rPr>
                    <w:color w:val="000000" w:themeColor="text1"/>
                  </w:rPr>
                </w:pPr>
                <w:r>
                  <w:rPr>
                    <w:rFonts w:hint="eastAsia"/>
                    <w:color w:val="000000" w:themeColor="text1"/>
                  </w:rPr>
                  <w:t>期末数</w:t>
                </w:r>
              </w:p>
            </w:tc>
          </w:sdtContent>
        </w:sdt>
      </w:tr>
      <w:tr w:rsidR="00FD7238" w14:paraId="6F4B702C" w14:textId="77777777" w:rsidTr="00FD7238">
        <w:sdt>
          <w:sdtPr>
            <w:rPr>
              <w:color w:val="000000" w:themeColor="text1"/>
            </w:rPr>
            <w:alias w:val="以公允价值计量的金融资产情况明细_资产类别"/>
            <w:tag w:val="_GBC_c997e562cc4b41daad4593e89dd8a6f5"/>
            <w:id w:val="144480385"/>
            <w:comboBox>
              <w:listItem w:displayText="股票" w:value="股票"/>
              <w:listItem w:displayText="债券" w:value="债券"/>
              <w:listItem w:displayText="信托产品" w:value="信托产品"/>
              <w:listItem w:displayText="私募基金" w:value="私募基金"/>
              <w:listItem w:displayText="期货" w:value="期货"/>
              <w:listItem w:displayText="衍生工具" w:value="衍生工具"/>
              <w:listItem w:displayText="其他" w:value="其他"/>
            </w:comboBox>
          </w:sdtPr>
          <w:sdtEndPr/>
          <w:sdtContent>
            <w:tc>
              <w:tcPr>
                <w:tcW w:w="1539" w:type="dxa"/>
              </w:tcPr>
              <w:p w14:paraId="2C2D0A78" w14:textId="66848997" w:rsidR="002D7F55" w:rsidRDefault="00FD7238" w:rsidP="00FD7238">
                <w:pPr>
                  <w:widowControl w:val="0"/>
                  <w:jc w:val="both"/>
                  <w:rPr>
                    <w:color w:val="000000" w:themeColor="text1"/>
                  </w:rPr>
                </w:pPr>
                <w:r>
                  <w:rPr>
                    <w:color w:val="000000" w:themeColor="text1"/>
                  </w:rPr>
                  <w:t>衍生工具</w:t>
                </w:r>
              </w:p>
            </w:tc>
          </w:sdtContent>
        </w:sdt>
        <w:tc>
          <w:tcPr>
            <w:tcW w:w="1540" w:type="dxa"/>
            <w:vAlign w:val="center"/>
          </w:tcPr>
          <w:p w14:paraId="56F75DE2" w14:textId="29D82019" w:rsidR="002D7F55" w:rsidRPr="00C47B64" w:rsidRDefault="00FD7238" w:rsidP="00FD7238">
            <w:pPr>
              <w:widowControl w:val="0"/>
              <w:jc w:val="right"/>
              <w:rPr>
                <w:rFonts w:ascii="宋体" w:hAnsi="宋体"/>
              </w:rPr>
            </w:pPr>
            <w:r w:rsidRPr="00C47B64">
              <w:rPr>
                <w:rFonts w:ascii="宋体" w:hAnsi="宋体" w:cs="Arial"/>
                <w:color w:val="000000"/>
                <w:sz w:val="18"/>
                <w:szCs w:val="18"/>
              </w:rPr>
              <w:t>4,589,649.63</w:t>
            </w:r>
          </w:p>
        </w:tc>
        <w:tc>
          <w:tcPr>
            <w:tcW w:w="1540" w:type="dxa"/>
            <w:vAlign w:val="center"/>
          </w:tcPr>
          <w:p w14:paraId="6AD97B18" w14:textId="2C8F3BA8" w:rsidR="002D7F55" w:rsidRPr="00C47B64" w:rsidRDefault="00FD7238" w:rsidP="00FD7238">
            <w:pPr>
              <w:widowControl w:val="0"/>
              <w:jc w:val="right"/>
              <w:rPr>
                <w:rFonts w:ascii="宋体" w:hAnsi="宋体"/>
              </w:rPr>
            </w:pPr>
            <w:r w:rsidRPr="00C47B64">
              <w:rPr>
                <w:rFonts w:ascii="宋体" w:hAnsi="宋体" w:cs="Arial"/>
                <w:color w:val="000000"/>
                <w:sz w:val="18"/>
                <w:szCs w:val="18"/>
              </w:rPr>
              <w:t>-34,610,078.95</w:t>
            </w:r>
          </w:p>
        </w:tc>
        <w:tc>
          <w:tcPr>
            <w:tcW w:w="1541" w:type="dxa"/>
            <w:vAlign w:val="center"/>
          </w:tcPr>
          <w:p w14:paraId="34543950" w14:textId="6DA2BFA5" w:rsidR="002D7F55" w:rsidRPr="00C47B64" w:rsidRDefault="002D7F55" w:rsidP="00FD7238">
            <w:pPr>
              <w:widowControl w:val="0"/>
              <w:jc w:val="right"/>
              <w:rPr>
                <w:rFonts w:ascii="宋体" w:hAnsi="宋体"/>
              </w:rPr>
            </w:pPr>
          </w:p>
        </w:tc>
        <w:tc>
          <w:tcPr>
            <w:tcW w:w="1540" w:type="dxa"/>
            <w:vAlign w:val="center"/>
          </w:tcPr>
          <w:p w14:paraId="1E2773A1" w14:textId="2389843C" w:rsidR="002D7F55" w:rsidRPr="00C47B64" w:rsidRDefault="002D7F55" w:rsidP="00FD7238">
            <w:pPr>
              <w:widowControl w:val="0"/>
              <w:jc w:val="right"/>
              <w:rPr>
                <w:rFonts w:ascii="宋体" w:hAnsi="宋体"/>
              </w:rPr>
            </w:pPr>
          </w:p>
        </w:tc>
        <w:tc>
          <w:tcPr>
            <w:tcW w:w="1541" w:type="dxa"/>
            <w:vAlign w:val="center"/>
          </w:tcPr>
          <w:p w14:paraId="6A8B987D" w14:textId="787E622E" w:rsidR="002D7F55" w:rsidRPr="00C47B64" w:rsidRDefault="002D7F55" w:rsidP="00FD7238">
            <w:pPr>
              <w:widowControl w:val="0"/>
              <w:jc w:val="right"/>
              <w:rPr>
                <w:rFonts w:ascii="宋体" w:hAnsi="宋体"/>
              </w:rPr>
            </w:pPr>
          </w:p>
        </w:tc>
        <w:tc>
          <w:tcPr>
            <w:tcW w:w="1540" w:type="dxa"/>
            <w:vAlign w:val="center"/>
          </w:tcPr>
          <w:p w14:paraId="0865EBAC" w14:textId="484F8FD8" w:rsidR="002D7F55" w:rsidRPr="00C47B64" w:rsidRDefault="00FD7238" w:rsidP="00FD7238">
            <w:pPr>
              <w:widowControl w:val="0"/>
              <w:jc w:val="right"/>
              <w:rPr>
                <w:rFonts w:ascii="宋体" w:hAnsi="宋体"/>
              </w:rPr>
            </w:pPr>
            <w:r w:rsidRPr="00C47B64">
              <w:rPr>
                <w:rFonts w:ascii="宋体" w:hAnsi="宋体" w:cs="Arial"/>
                <w:color w:val="000000"/>
                <w:sz w:val="18"/>
                <w:szCs w:val="18"/>
              </w:rPr>
              <w:t>-11,593,581.16</w:t>
            </w:r>
          </w:p>
        </w:tc>
        <w:tc>
          <w:tcPr>
            <w:tcW w:w="1541" w:type="dxa"/>
            <w:vAlign w:val="center"/>
          </w:tcPr>
          <w:p w14:paraId="490EED6A" w14:textId="65C07D48" w:rsidR="002D7F55" w:rsidRPr="00C47B64" w:rsidRDefault="00FD7238" w:rsidP="00FD7238">
            <w:pPr>
              <w:widowControl w:val="0"/>
              <w:jc w:val="right"/>
              <w:rPr>
                <w:rFonts w:ascii="宋体" w:hAnsi="宋体"/>
              </w:rPr>
            </w:pPr>
            <w:r w:rsidRPr="00C47B64">
              <w:rPr>
                <w:rFonts w:ascii="宋体" w:hAnsi="宋体" w:cs="Arial"/>
                <w:color w:val="000000"/>
                <w:sz w:val="18"/>
                <w:szCs w:val="18"/>
              </w:rPr>
              <w:t>49,290.24</w:t>
            </w:r>
          </w:p>
        </w:tc>
        <w:tc>
          <w:tcPr>
            <w:tcW w:w="1541" w:type="dxa"/>
            <w:vAlign w:val="center"/>
          </w:tcPr>
          <w:p w14:paraId="5CB6E3BB" w14:textId="3BE73BF6" w:rsidR="002D7F55" w:rsidRPr="00C47B64" w:rsidRDefault="00FD7238" w:rsidP="00FD7238">
            <w:pPr>
              <w:widowControl w:val="0"/>
              <w:jc w:val="right"/>
              <w:rPr>
                <w:rFonts w:ascii="宋体" w:hAnsi="宋体"/>
              </w:rPr>
            </w:pPr>
            <w:r w:rsidRPr="00C47B64">
              <w:rPr>
                <w:rFonts w:ascii="宋体" w:hAnsi="宋体" w:cs="Arial"/>
                <w:color w:val="000000"/>
                <w:sz w:val="18"/>
                <w:szCs w:val="18"/>
              </w:rPr>
              <w:t>-18,377,557.92</w:t>
            </w:r>
          </w:p>
        </w:tc>
      </w:tr>
      <w:tr w:rsidR="00FD7238" w14:paraId="16D3ADEF" w14:textId="77777777" w:rsidTr="00FD7238">
        <w:tc>
          <w:tcPr>
            <w:tcW w:w="1539" w:type="dxa"/>
          </w:tcPr>
          <w:p w14:paraId="3C1B2FC3" w14:textId="5DBCA2A2" w:rsidR="002D7F55" w:rsidRDefault="00FD7238" w:rsidP="00FD7238">
            <w:pPr>
              <w:widowControl w:val="0"/>
              <w:jc w:val="both"/>
              <w:rPr>
                <w:color w:val="000000" w:themeColor="text1"/>
              </w:rPr>
            </w:pPr>
            <w:r>
              <w:rPr>
                <w:rFonts w:hint="eastAsia"/>
                <w:color w:val="000000" w:themeColor="text1"/>
              </w:rPr>
              <w:t>其他</w:t>
            </w:r>
          </w:p>
        </w:tc>
        <w:tc>
          <w:tcPr>
            <w:tcW w:w="1540" w:type="dxa"/>
            <w:vAlign w:val="center"/>
          </w:tcPr>
          <w:p w14:paraId="7A041557" w14:textId="1E6273D9" w:rsidR="002D7F55" w:rsidRPr="00C47B64" w:rsidRDefault="00FD7238" w:rsidP="00FD7238">
            <w:pPr>
              <w:widowControl w:val="0"/>
              <w:jc w:val="right"/>
              <w:rPr>
                <w:rFonts w:ascii="宋体" w:hAnsi="宋体"/>
              </w:rPr>
            </w:pPr>
            <w:r w:rsidRPr="00C47B64">
              <w:rPr>
                <w:rFonts w:ascii="宋体" w:hAnsi="宋体" w:cs="Arial"/>
                <w:color w:val="000000"/>
                <w:sz w:val="18"/>
                <w:szCs w:val="18"/>
              </w:rPr>
              <w:t>451,310,240.97</w:t>
            </w:r>
          </w:p>
        </w:tc>
        <w:tc>
          <w:tcPr>
            <w:tcW w:w="1540" w:type="dxa"/>
            <w:vAlign w:val="center"/>
          </w:tcPr>
          <w:p w14:paraId="09B3B214" w14:textId="07FDCBE4" w:rsidR="002D7F55" w:rsidRPr="00C47B64" w:rsidRDefault="00FD7238" w:rsidP="00FD7238">
            <w:pPr>
              <w:widowControl w:val="0"/>
              <w:jc w:val="right"/>
              <w:rPr>
                <w:rFonts w:ascii="宋体" w:hAnsi="宋体"/>
              </w:rPr>
            </w:pPr>
            <w:r w:rsidRPr="00C47B64">
              <w:rPr>
                <w:rFonts w:ascii="宋体" w:hAnsi="宋体" w:cs="Arial"/>
                <w:color w:val="000000"/>
                <w:sz w:val="18"/>
                <w:szCs w:val="18"/>
              </w:rPr>
              <w:t>198,633,182.20</w:t>
            </w:r>
          </w:p>
        </w:tc>
        <w:tc>
          <w:tcPr>
            <w:tcW w:w="1541" w:type="dxa"/>
            <w:vAlign w:val="center"/>
          </w:tcPr>
          <w:p w14:paraId="4DC36C53" w14:textId="0C9DAF56" w:rsidR="002D7F55" w:rsidRPr="00C47B64" w:rsidRDefault="00FD7238" w:rsidP="00FD7238">
            <w:pPr>
              <w:widowControl w:val="0"/>
              <w:jc w:val="right"/>
              <w:rPr>
                <w:rFonts w:ascii="宋体" w:hAnsi="宋体"/>
              </w:rPr>
            </w:pPr>
            <w:r w:rsidRPr="00C47B64">
              <w:rPr>
                <w:rFonts w:ascii="宋体" w:hAnsi="宋体" w:cs="Arial"/>
                <w:color w:val="000000"/>
                <w:sz w:val="18"/>
                <w:szCs w:val="18"/>
              </w:rPr>
              <w:t>30,919,239.59</w:t>
            </w:r>
          </w:p>
        </w:tc>
        <w:tc>
          <w:tcPr>
            <w:tcW w:w="1540" w:type="dxa"/>
            <w:vAlign w:val="center"/>
          </w:tcPr>
          <w:p w14:paraId="5D1F9BCB" w14:textId="2C17637C" w:rsidR="002D7F55" w:rsidRPr="00C47B64" w:rsidRDefault="002D7F55" w:rsidP="00FD7238">
            <w:pPr>
              <w:widowControl w:val="0"/>
              <w:jc w:val="right"/>
              <w:rPr>
                <w:rFonts w:ascii="宋体" w:hAnsi="宋体"/>
              </w:rPr>
            </w:pPr>
          </w:p>
        </w:tc>
        <w:tc>
          <w:tcPr>
            <w:tcW w:w="1541" w:type="dxa"/>
            <w:vAlign w:val="center"/>
          </w:tcPr>
          <w:p w14:paraId="20A8AD50" w14:textId="5339CC31" w:rsidR="002D7F55" w:rsidRPr="00C47B64" w:rsidRDefault="00FD7238" w:rsidP="00FD7238">
            <w:pPr>
              <w:widowControl w:val="0"/>
              <w:jc w:val="right"/>
              <w:rPr>
                <w:rFonts w:ascii="宋体" w:hAnsi="宋体"/>
              </w:rPr>
            </w:pPr>
            <w:r w:rsidRPr="00C47B64">
              <w:rPr>
                <w:rFonts w:ascii="宋体" w:hAnsi="宋体" w:cs="Arial"/>
                <w:color w:val="000000"/>
                <w:sz w:val="18"/>
                <w:szCs w:val="18"/>
              </w:rPr>
              <w:t>661,000,000.00</w:t>
            </w:r>
          </w:p>
        </w:tc>
        <w:tc>
          <w:tcPr>
            <w:tcW w:w="1540" w:type="dxa"/>
            <w:vAlign w:val="center"/>
          </w:tcPr>
          <w:p w14:paraId="020DA57E" w14:textId="2C61B45A" w:rsidR="002D7F55" w:rsidRPr="00C47B64" w:rsidRDefault="00FD7238" w:rsidP="00FD7238">
            <w:pPr>
              <w:widowControl w:val="0"/>
              <w:jc w:val="right"/>
              <w:rPr>
                <w:rFonts w:ascii="宋体" w:hAnsi="宋体"/>
              </w:rPr>
            </w:pPr>
            <w:r w:rsidRPr="00C47B64">
              <w:rPr>
                <w:rFonts w:ascii="宋体" w:hAnsi="宋体" w:cs="Arial"/>
                <w:color w:val="000000"/>
                <w:sz w:val="18"/>
                <w:szCs w:val="18"/>
              </w:rPr>
              <w:t>543,727,483.10</w:t>
            </w:r>
          </w:p>
        </w:tc>
        <w:tc>
          <w:tcPr>
            <w:tcW w:w="1541" w:type="dxa"/>
            <w:vAlign w:val="center"/>
          </w:tcPr>
          <w:p w14:paraId="60927490" w14:textId="1E65213E" w:rsidR="002D7F55" w:rsidRPr="00C47B64" w:rsidRDefault="00FD7238" w:rsidP="00FD7238">
            <w:pPr>
              <w:widowControl w:val="0"/>
              <w:jc w:val="right"/>
              <w:rPr>
                <w:rFonts w:ascii="宋体" w:hAnsi="宋体"/>
              </w:rPr>
            </w:pPr>
            <w:r w:rsidRPr="00C47B64">
              <w:rPr>
                <w:rFonts w:ascii="宋体" w:hAnsi="宋体" w:cs="Arial"/>
                <w:color w:val="000000"/>
                <w:sz w:val="18"/>
                <w:szCs w:val="18"/>
              </w:rPr>
              <w:t>17,524,235.31</w:t>
            </w:r>
          </w:p>
        </w:tc>
        <w:tc>
          <w:tcPr>
            <w:tcW w:w="1541" w:type="dxa"/>
            <w:vAlign w:val="center"/>
          </w:tcPr>
          <w:p w14:paraId="6D8EB571" w14:textId="5F6493EC" w:rsidR="002D7F55" w:rsidRPr="00C47B64" w:rsidRDefault="00FD7238" w:rsidP="00FD7238">
            <w:pPr>
              <w:widowControl w:val="0"/>
              <w:jc w:val="right"/>
              <w:rPr>
                <w:rFonts w:ascii="宋体" w:hAnsi="宋体"/>
              </w:rPr>
            </w:pPr>
            <w:r w:rsidRPr="00C47B64">
              <w:rPr>
                <w:rFonts w:ascii="宋体" w:hAnsi="宋体" w:cs="Arial"/>
                <w:color w:val="000000"/>
                <w:sz w:val="18"/>
                <w:szCs w:val="18"/>
              </w:rPr>
              <w:t>784,740,175.38</w:t>
            </w:r>
          </w:p>
        </w:tc>
      </w:tr>
      <w:tr w:rsidR="00FD7238" w14:paraId="0685A8AC" w14:textId="77777777" w:rsidTr="00FD7238">
        <w:tc>
          <w:tcPr>
            <w:tcW w:w="1539" w:type="dxa"/>
          </w:tcPr>
          <w:p w14:paraId="51C4634B" w14:textId="77777777" w:rsidR="002D7F55" w:rsidRDefault="00FD7238" w:rsidP="00FD7238">
            <w:pPr>
              <w:widowControl w:val="0"/>
              <w:jc w:val="center"/>
              <w:rPr>
                <w:color w:val="000000" w:themeColor="text1"/>
              </w:rPr>
            </w:pPr>
            <w:r>
              <w:rPr>
                <w:color w:val="000000" w:themeColor="text1"/>
              </w:rPr>
              <w:t>合计</w:t>
            </w:r>
          </w:p>
        </w:tc>
        <w:tc>
          <w:tcPr>
            <w:tcW w:w="1540" w:type="dxa"/>
            <w:vAlign w:val="center"/>
          </w:tcPr>
          <w:p w14:paraId="76221A4C" w14:textId="7C0688C1" w:rsidR="002D7F55" w:rsidRPr="00C47B64" w:rsidRDefault="00FD7238" w:rsidP="00FD7238">
            <w:pPr>
              <w:widowControl w:val="0"/>
              <w:jc w:val="right"/>
              <w:rPr>
                <w:rFonts w:ascii="宋体" w:hAnsi="宋体"/>
              </w:rPr>
            </w:pPr>
            <w:r w:rsidRPr="00C47B64">
              <w:rPr>
                <w:rFonts w:ascii="宋体" w:hAnsi="宋体" w:cs="Arial"/>
                <w:color w:val="000000"/>
                <w:sz w:val="18"/>
                <w:szCs w:val="18"/>
              </w:rPr>
              <w:t>455,899,890.60</w:t>
            </w:r>
          </w:p>
        </w:tc>
        <w:tc>
          <w:tcPr>
            <w:tcW w:w="1540" w:type="dxa"/>
            <w:vAlign w:val="center"/>
          </w:tcPr>
          <w:p w14:paraId="1557BE96" w14:textId="5D26C1B5" w:rsidR="002D7F55" w:rsidRPr="00C47B64" w:rsidRDefault="00FD7238" w:rsidP="00FD7238">
            <w:pPr>
              <w:widowControl w:val="0"/>
              <w:jc w:val="right"/>
              <w:rPr>
                <w:rFonts w:ascii="宋体" w:hAnsi="宋体"/>
              </w:rPr>
            </w:pPr>
            <w:r w:rsidRPr="00C47B64">
              <w:rPr>
                <w:rFonts w:ascii="宋体" w:hAnsi="宋体" w:cs="Arial"/>
                <w:color w:val="000000"/>
                <w:sz w:val="18"/>
                <w:szCs w:val="18"/>
              </w:rPr>
              <w:t>164,023,103.25</w:t>
            </w:r>
          </w:p>
        </w:tc>
        <w:tc>
          <w:tcPr>
            <w:tcW w:w="1541" w:type="dxa"/>
            <w:vAlign w:val="center"/>
          </w:tcPr>
          <w:p w14:paraId="62374666" w14:textId="2807E5B1" w:rsidR="002D7F55" w:rsidRPr="00C47B64" w:rsidRDefault="00FD7238" w:rsidP="00FD7238">
            <w:pPr>
              <w:widowControl w:val="0"/>
              <w:jc w:val="right"/>
              <w:rPr>
                <w:rFonts w:ascii="宋体" w:hAnsi="宋体"/>
              </w:rPr>
            </w:pPr>
            <w:r w:rsidRPr="00C47B64">
              <w:rPr>
                <w:rFonts w:ascii="宋体" w:hAnsi="宋体" w:cs="Arial"/>
                <w:color w:val="000000"/>
                <w:sz w:val="18"/>
                <w:szCs w:val="18"/>
              </w:rPr>
              <w:t>30,919,239.59</w:t>
            </w:r>
          </w:p>
        </w:tc>
        <w:tc>
          <w:tcPr>
            <w:tcW w:w="1540" w:type="dxa"/>
            <w:vAlign w:val="center"/>
          </w:tcPr>
          <w:p w14:paraId="7D94A2F3" w14:textId="18505B40" w:rsidR="002D7F55" w:rsidRPr="00C47B64" w:rsidRDefault="002D7F55" w:rsidP="00FD7238">
            <w:pPr>
              <w:widowControl w:val="0"/>
              <w:jc w:val="right"/>
              <w:rPr>
                <w:rFonts w:ascii="宋体" w:hAnsi="宋体"/>
              </w:rPr>
            </w:pPr>
          </w:p>
        </w:tc>
        <w:tc>
          <w:tcPr>
            <w:tcW w:w="1541" w:type="dxa"/>
            <w:vAlign w:val="center"/>
          </w:tcPr>
          <w:p w14:paraId="4A3C33B2" w14:textId="11B34248" w:rsidR="002D7F55" w:rsidRPr="00C47B64" w:rsidRDefault="00FD7238" w:rsidP="00FD7238">
            <w:pPr>
              <w:widowControl w:val="0"/>
              <w:jc w:val="right"/>
              <w:rPr>
                <w:rFonts w:ascii="宋体" w:hAnsi="宋体"/>
              </w:rPr>
            </w:pPr>
            <w:r w:rsidRPr="00C47B64">
              <w:rPr>
                <w:rFonts w:ascii="宋体" w:hAnsi="宋体" w:cs="Arial"/>
                <w:color w:val="000000"/>
                <w:sz w:val="18"/>
                <w:szCs w:val="18"/>
              </w:rPr>
              <w:t>661,000,000.00</w:t>
            </w:r>
          </w:p>
        </w:tc>
        <w:tc>
          <w:tcPr>
            <w:tcW w:w="1540" w:type="dxa"/>
            <w:vAlign w:val="center"/>
          </w:tcPr>
          <w:p w14:paraId="02981167" w14:textId="6E9CA684" w:rsidR="002D7F55" w:rsidRPr="00C47B64" w:rsidRDefault="00FD7238" w:rsidP="00FD7238">
            <w:pPr>
              <w:widowControl w:val="0"/>
              <w:jc w:val="right"/>
              <w:rPr>
                <w:rFonts w:ascii="宋体" w:hAnsi="宋体"/>
              </w:rPr>
            </w:pPr>
            <w:r w:rsidRPr="00C47B64">
              <w:rPr>
                <w:rFonts w:ascii="宋体" w:hAnsi="宋体" w:cs="Arial"/>
                <w:color w:val="000000"/>
                <w:sz w:val="18"/>
                <w:szCs w:val="18"/>
              </w:rPr>
              <w:t>532,133,901.94</w:t>
            </w:r>
          </w:p>
        </w:tc>
        <w:tc>
          <w:tcPr>
            <w:tcW w:w="1541" w:type="dxa"/>
            <w:vAlign w:val="center"/>
          </w:tcPr>
          <w:p w14:paraId="1EE058D0" w14:textId="2AF32867" w:rsidR="002D7F55" w:rsidRPr="00C47B64" w:rsidRDefault="00FD7238" w:rsidP="00FD7238">
            <w:pPr>
              <w:widowControl w:val="0"/>
              <w:jc w:val="right"/>
              <w:rPr>
                <w:rFonts w:ascii="宋体" w:hAnsi="宋体"/>
              </w:rPr>
            </w:pPr>
            <w:r w:rsidRPr="00C47B64">
              <w:rPr>
                <w:rFonts w:ascii="宋体" w:hAnsi="宋体" w:cs="Arial"/>
                <w:color w:val="000000"/>
                <w:sz w:val="18"/>
                <w:szCs w:val="18"/>
              </w:rPr>
              <w:t>17,573,525.55</w:t>
            </w:r>
          </w:p>
        </w:tc>
        <w:tc>
          <w:tcPr>
            <w:tcW w:w="1541" w:type="dxa"/>
            <w:vAlign w:val="center"/>
          </w:tcPr>
          <w:p w14:paraId="1FBBE67A" w14:textId="3BE50B50" w:rsidR="002D7F55" w:rsidRPr="00C47B64" w:rsidRDefault="00FD7238" w:rsidP="00FD7238">
            <w:pPr>
              <w:widowControl w:val="0"/>
              <w:jc w:val="right"/>
              <w:rPr>
                <w:rFonts w:ascii="宋体" w:hAnsi="宋体"/>
              </w:rPr>
            </w:pPr>
            <w:r w:rsidRPr="00C47B64">
              <w:rPr>
                <w:rFonts w:ascii="宋体" w:hAnsi="宋体" w:cs="Arial"/>
                <w:color w:val="000000"/>
                <w:sz w:val="18"/>
                <w:szCs w:val="18"/>
              </w:rPr>
              <w:t>766,362,617.46</w:t>
            </w:r>
          </w:p>
        </w:tc>
      </w:tr>
    </w:tbl>
    <w:p w14:paraId="50A47380" w14:textId="77777777" w:rsidR="007F1ED8" w:rsidRDefault="007F1ED8">
      <w:pPr>
        <w:rPr>
          <w:color w:val="000000" w:themeColor="text1"/>
        </w:rPr>
      </w:pPr>
    </w:p>
    <w:bookmarkEnd w:id="48"/>
    <w:p w14:paraId="4FEFC500" w14:textId="77777777" w:rsidR="007F1ED8" w:rsidRDefault="00FD7238">
      <w:pPr>
        <w:rPr>
          <w:color w:val="000000" w:themeColor="text1"/>
        </w:rPr>
      </w:pPr>
      <w:r>
        <w:rPr>
          <w:rFonts w:hint="eastAsia"/>
          <w:color w:val="000000" w:themeColor="text1"/>
        </w:rPr>
        <w:t>证券投资情况</w:t>
      </w:r>
    </w:p>
    <w:sdt>
      <w:sdtPr>
        <w:rPr>
          <w:color w:val="000000" w:themeColor="text1"/>
        </w:rPr>
        <w:alias w:val="是否适用：证券投资情况[双击切换]"/>
        <w:tag w:val="_GBC_5a8828b10b2a437a9b496037ef93ad06"/>
        <w:id w:val="-261306579"/>
        <w:placeholder>
          <w:docPart w:val="GBC22222222222222222222222222222"/>
        </w:placeholder>
      </w:sdtPr>
      <w:sdtEndPr/>
      <w:sdtContent>
        <w:p w14:paraId="2F8989D1" w14:textId="7311EFA5"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50" w:name="_Hlk40533881" w:displacedByCustomXml="prev"/>
    <w:p w14:paraId="122391CB" w14:textId="77777777" w:rsidR="002D7F55" w:rsidRDefault="002D7F55" w:rsidP="00FD7238">
      <w:pPr>
        <w:rPr>
          <w:color w:val="000000" w:themeColor="text1"/>
        </w:rPr>
      </w:pPr>
    </w:p>
    <w:bookmarkEnd w:id="50"/>
    <w:p w14:paraId="4A78E5C0" w14:textId="77777777" w:rsidR="007F1ED8" w:rsidRDefault="00FD7238">
      <w:pPr>
        <w:rPr>
          <w:color w:val="000000" w:themeColor="text1"/>
        </w:rPr>
      </w:pPr>
      <w:r>
        <w:rPr>
          <w:rFonts w:hint="eastAsia"/>
          <w:color w:val="000000" w:themeColor="text1"/>
        </w:rPr>
        <w:t>证券投资情况的说明</w:t>
      </w:r>
    </w:p>
    <w:sdt>
      <w:sdtPr>
        <w:rPr>
          <w:color w:val="000000" w:themeColor="text1"/>
        </w:rPr>
        <w:alias w:val="是否适用：证券投资情况的说明[双击切换]"/>
        <w:tag w:val="_GBC_8d1fa1a2f7a54e699abfdd630205bd35"/>
        <w:id w:val="1756862079"/>
        <w:placeholder>
          <w:docPart w:val="GBC22222222222222222222222222222"/>
        </w:placeholder>
      </w:sdtPr>
      <w:sdtEndPr/>
      <w:sdtContent>
        <w:p w14:paraId="3C577CD6" w14:textId="68387714"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35D01A0" w14:textId="77777777" w:rsidR="007F1ED8" w:rsidRDefault="007F1ED8">
      <w:pPr>
        <w:rPr>
          <w:color w:val="000000" w:themeColor="text1"/>
        </w:rPr>
      </w:pPr>
    </w:p>
    <w:p w14:paraId="22140F79" w14:textId="77777777" w:rsidR="007F1ED8" w:rsidRDefault="00FD7238">
      <w:pPr>
        <w:rPr>
          <w:color w:val="000000" w:themeColor="text1"/>
        </w:rPr>
      </w:pPr>
      <w:bookmarkStart w:id="51" w:name="_Hlk40534809"/>
      <w:r w:rsidRPr="00D76689">
        <w:rPr>
          <w:rFonts w:hint="eastAsia"/>
          <w:color w:val="000000" w:themeColor="text1"/>
        </w:rPr>
        <w:t>私募基金投资情况</w:t>
      </w:r>
    </w:p>
    <w:sdt>
      <w:sdtPr>
        <w:rPr>
          <w:color w:val="000000" w:themeColor="text1"/>
        </w:rPr>
        <w:alias w:val="是否适用：私募基金投资情况[双击切换]"/>
        <w:tag w:val="_GBC_56fccff6af834e4e8e9f8aea6f269d2f"/>
        <w:id w:val="-599252543"/>
        <w:placeholder>
          <w:docPart w:val="GBC22222222222222222222222222222"/>
        </w:placeholder>
      </w:sdtPr>
      <w:sdtEndPr/>
      <w:sdtContent>
        <w:p w14:paraId="76A25F35" w14:textId="6DFF3113"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私募基金投资情况"/>
        <w:tag w:val="_GBC_88504d38e2904637ab586bf0fc2ed0c3"/>
        <w:id w:val="1509863841"/>
        <w:placeholder>
          <w:docPart w:val="GBC22222222222222222222222222222"/>
        </w:placeholder>
      </w:sdtPr>
      <w:sdtEndPr>
        <w:rPr>
          <w:rFonts w:ascii="宋体" w:hAnsi="宋体"/>
        </w:rPr>
      </w:sdtEndPr>
      <w:sdtContent>
        <w:p w14:paraId="4E2B74AE" w14:textId="5840D7F3" w:rsidR="007F1ED8" w:rsidRPr="00726977" w:rsidRDefault="007B62E8" w:rsidP="00EE43C6">
          <w:pPr>
            <w:spacing w:beforeLines="50" w:before="120" w:line="360" w:lineRule="exact"/>
            <w:ind w:firstLineChars="200" w:firstLine="420"/>
            <w:jc w:val="both"/>
            <w:rPr>
              <w:rFonts w:ascii="宋体" w:hAnsi="宋体"/>
              <w:color w:val="000000" w:themeColor="text1"/>
            </w:rPr>
          </w:pPr>
          <w:r w:rsidRPr="00726977">
            <w:rPr>
              <w:rFonts w:ascii="宋体" w:hAnsi="宋体" w:hint="eastAsia"/>
              <w:color w:val="000000" w:themeColor="text1"/>
            </w:rPr>
            <w:t>为响应国家产业政策鼓励，更好地抓住人工智能、机器人、互/物联网等行业未来发展机遇，提升公司在机器人和人工智能领域的全产业链布局，推动技术赋能，场景落地和规模释放，助力包括具身智能等在内的新型机器人发展和普及，促进公司生态协同，提高资金收益和创新效率等，公司参与发起设立</w:t>
          </w:r>
          <w:r w:rsidRPr="00726977">
            <w:rPr>
              <w:rFonts w:ascii="宋体" w:hAnsi="宋体"/>
              <w:color w:val="000000" w:themeColor="text1"/>
            </w:rPr>
            <w:t>苏州隐峰揽秀创业投资合伙企业（有限合伙）</w:t>
          </w:r>
          <w:r w:rsidR="0070478A" w:rsidRPr="00726977">
            <w:rPr>
              <w:rFonts w:ascii="宋体" w:hAnsi="宋体" w:hint="eastAsia"/>
              <w:color w:val="000000" w:themeColor="text1"/>
            </w:rPr>
            <w:t>。</w:t>
          </w:r>
          <w:r w:rsidR="00EE43C6">
            <w:rPr>
              <w:rFonts w:ascii="宋体" w:hAnsi="宋体" w:hint="eastAsia"/>
              <w:color w:val="000000" w:themeColor="text1"/>
            </w:rPr>
            <w:t>该</w:t>
          </w:r>
          <w:r w:rsidR="00AA2FE2" w:rsidRPr="00726977">
            <w:rPr>
              <w:rFonts w:ascii="宋体" w:hAnsi="宋体"/>
              <w:color w:val="000000" w:themeColor="text1"/>
            </w:rPr>
            <w:t>基金</w:t>
          </w:r>
          <w:r w:rsidRPr="007B62E8">
            <w:rPr>
              <w:rFonts w:ascii="宋体" w:hAnsi="宋体"/>
              <w:color w:val="000000" w:themeColor="text1"/>
            </w:rPr>
            <w:t>于2025年6月3日完成工商登记，截至2025年6月30日，</w:t>
          </w:r>
          <w:r w:rsidR="00D048F4">
            <w:rPr>
              <w:rFonts w:ascii="宋体" w:hAnsi="宋体" w:hint="eastAsia"/>
              <w:color w:val="000000" w:themeColor="text1"/>
            </w:rPr>
            <w:t>科沃斯</w:t>
          </w:r>
          <w:r w:rsidR="00753BEC">
            <w:rPr>
              <w:rFonts w:ascii="宋体" w:hAnsi="宋体" w:hint="eastAsia"/>
              <w:color w:val="000000" w:themeColor="text1"/>
            </w:rPr>
            <w:t>实缴</w:t>
          </w:r>
          <w:r w:rsidR="00D048F4">
            <w:rPr>
              <w:rFonts w:ascii="宋体" w:hAnsi="宋体" w:hint="eastAsia"/>
              <w:color w:val="000000" w:themeColor="text1"/>
            </w:rPr>
            <w:t>出资5,200</w:t>
          </w:r>
          <w:r w:rsidR="00203A94">
            <w:rPr>
              <w:rFonts w:ascii="宋体" w:hAnsi="宋体" w:hint="eastAsia"/>
              <w:color w:val="000000" w:themeColor="text1"/>
            </w:rPr>
            <w:t>万元。</w:t>
          </w:r>
        </w:p>
      </w:sdtContent>
    </w:sdt>
    <w:p w14:paraId="74281DEF" w14:textId="77777777" w:rsidR="007F1ED8" w:rsidRDefault="007F1ED8">
      <w:pPr>
        <w:rPr>
          <w:color w:val="000000" w:themeColor="text1"/>
        </w:rPr>
      </w:pPr>
    </w:p>
    <w:bookmarkEnd w:id="51"/>
    <w:p w14:paraId="42115B27" w14:textId="77777777" w:rsidR="007F1ED8" w:rsidRDefault="00FD7238">
      <w:pPr>
        <w:rPr>
          <w:color w:val="000000" w:themeColor="text1"/>
        </w:rPr>
      </w:pPr>
      <w:r>
        <w:rPr>
          <w:rFonts w:hint="eastAsia"/>
          <w:color w:val="000000" w:themeColor="text1"/>
        </w:rPr>
        <w:t>衍生品投资情况</w:t>
      </w:r>
    </w:p>
    <w:sdt>
      <w:sdtPr>
        <w:rPr>
          <w:rFonts w:hint="eastAsia"/>
          <w:color w:val="000000" w:themeColor="text1"/>
        </w:rPr>
        <w:alias w:val="是否适用：衍生品投资情况  [双击切换]"/>
        <w:tag w:val="_GBC_bfd154b38b804edbb19ff4896b6b9c42"/>
        <w:id w:val="-860741489"/>
        <w:lock w:val="contentLocked"/>
        <w:placeholder>
          <w:docPart w:val="GBC22222222222222222222222222222"/>
        </w:placeholder>
      </w:sdtPr>
      <w:sdtEndPr/>
      <w:sdtContent>
        <w:p w14:paraId="2EE2AE6D" w14:textId="6D1C6762"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94A5B79" w14:textId="77777777" w:rsidR="007F1ED8" w:rsidRDefault="007F1ED8">
      <w:pPr>
        <w:rPr>
          <w:color w:val="000000" w:themeColor="text1"/>
        </w:rPr>
      </w:pPr>
    </w:p>
    <w:p w14:paraId="44A3FC8F" w14:textId="77777777" w:rsidR="007F1ED8" w:rsidRDefault="00FD7238">
      <w:pPr>
        <w:pStyle w:val="afb"/>
        <w:numPr>
          <w:ilvl w:val="0"/>
          <w:numId w:val="86"/>
        </w:numPr>
        <w:ind w:firstLineChars="0"/>
        <w:rPr>
          <w:b/>
          <w:bCs/>
          <w:color w:val="000000" w:themeColor="text1"/>
        </w:rPr>
      </w:pPr>
      <w:bookmarkStart w:id="52" w:name="_Hlk167797508"/>
      <w:r>
        <w:rPr>
          <w:color w:val="000000" w:themeColor="text1"/>
        </w:rPr>
        <w:t>报告期内以套期保值为目的的衍生品投资</w:t>
      </w:r>
    </w:p>
    <w:sdt>
      <w:sdtPr>
        <w:rPr>
          <w:color w:val="000000" w:themeColor="text1"/>
        </w:rPr>
        <w:alias w:val="是否适用：报告期内以套期保值为目的的衍生品投资[双击切换]"/>
        <w:tag w:val="_GBC_5859448da4c34bc4af3f8639036828dd"/>
        <w:id w:val="1660807652"/>
        <w:lock w:val="contentLocked"/>
        <w:placeholder>
          <w:docPart w:val="GBC22222222222222222222222222222"/>
        </w:placeholder>
      </w:sdtPr>
      <w:sdtEndPr/>
      <w:sdtContent>
        <w:p w14:paraId="621CDE5A" w14:textId="6A72E090"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88B0BD3" w14:textId="77777777" w:rsidR="007F1ED8" w:rsidRDefault="00FD7238">
      <w:pPr>
        <w:pStyle w:val="aff"/>
        <w:wordWrap w:val="0"/>
        <w:ind w:left="360" w:firstLineChars="0" w:firstLine="0"/>
        <w:jc w:val="right"/>
        <w:rPr>
          <w:color w:val="000000" w:themeColor="text1"/>
        </w:rPr>
      </w:pPr>
      <w:r>
        <w:rPr>
          <w:rFonts w:hint="eastAsia"/>
          <w:color w:val="000000" w:themeColor="text1"/>
        </w:rPr>
        <w:t>单位：</w:t>
      </w:r>
      <w:sdt>
        <w:sdtPr>
          <w:rPr>
            <w:rFonts w:hint="eastAsia"/>
            <w:color w:val="000000" w:themeColor="text1"/>
          </w:rPr>
          <w:alias w:val="单位：报告期内以套期保值为目的的衍生品投资"/>
          <w:tag w:val="_GBC_599349178d4c4462aa30b931eca02659"/>
          <w:id w:val="10253647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万元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报告期内以套期保值为目的的衍生品投资"/>
          <w:tag w:val="_GBC_b6f765abd66842e3ba4948833c80ec01"/>
          <w:id w:val="12738216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r>
        <w:rPr>
          <w:color w:val="000000" w:themeColor="text1"/>
        </w:rPr>
        <w:t xml:space="preserve"> </w:t>
      </w:r>
    </w:p>
    <w:tbl>
      <w:tblPr>
        <w:tblStyle w:val="g2"/>
        <w:tblW w:w="5000" w:type="pct"/>
        <w:tblLook w:val="04A0" w:firstRow="1" w:lastRow="0" w:firstColumn="1" w:lastColumn="0" w:noHBand="0" w:noVBand="1"/>
      </w:tblPr>
      <w:tblGrid>
        <w:gridCol w:w="4107"/>
        <w:gridCol w:w="1134"/>
        <w:gridCol w:w="1134"/>
        <w:gridCol w:w="1278"/>
        <w:gridCol w:w="1131"/>
        <w:gridCol w:w="1134"/>
        <w:gridCol w:w="1275"/>
        <w:gridCol w:w="1206"/>
        <w:gridCol w:w="1464"/>
      </w:tblGrid>
      <w:tr w:rsidR="00C207C4" w14:paraId="793195F6" w14:textId="77777777" w:rsidTr="00C207C4">
        <w:trPr>
          <w:trHeight w:val="780"/>
        </w:trPr>
        <w:sdt>
          <w:sdtPr>
            <w:tag w:val="_PLD_639d15cae27042d5af8746b9ae824935"/>
            <w:id w:val="1066455557"/>
          </w:sdtPr>
          <w:sdtEndPr/>
          <w:sdtContent>
            <w:tc>
              <w:tcPr>
                <w:tcW w:w="1481" w:type="pct"/>
                <w:vAlign w:val="center"/>
              </w:tcPr>
              <w:p w14:paraId="59514B0F" w14:textId="77777777" w:rsidR="007F1ED8" w:rsidRDefault="00FD7238">
                <w:pPr>
                  <w:pStyle w:val="afe"/>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衍生品投资类型</w:t>
                </w:r>
              </w:p>
            </w:tc>
          </w:sdtContent>
        </w:sdt>
        <w:sdt>
          <w:sdtPr>
            <w:tag w:val="_PLD_01d6839212c24bfcb6588e50a8834d0b"/>
            <w:id w:val="1802417693"/>
          </w:sdtPr>
          <w:sdtEndPr/>
          <w:sdtContent>
            <w:tc>
              <w:tcPr>
                <w:tcW w:w="409" w:type="pct"/>
                <w:vAlign w:val="center"/>
              </w:tcPr>
              <w:p w14:paraId="1EB95B23" w14:textId="77777777" w:rsidR="007F1ED8" w:rsidRDefault="00FD7238">
                <w:pPr>
                  <w:pStyle w:val="afe"/>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初始投资金额</w:t>
                </w:r>
              </w:p>
            </w:tc>
          </w:sdtContent>
        </w:sdt>
        <w:sdt>
          <w:sdtPr>
            <w:tag w:val="_PLD_177a5ea72dea4b7c91138b7fe5649f16"/>
            <w:id w:val="-789207946"/>
          </w:sdtPr>
          <w:sdtEndPr/>
          <w:sdtContent>
            <w:tc>
              <w:tcPr>
                <w:tcW w:w="409" w:type="pct"/>
                <w:vAlign w:val="center"/>
              </w:tcPr>
              <w:p w14:paraId="47EA1BA4" w14:textId="77777777" w:rsidR="007F1ED8" w:rsidRDefault="00FD7238">
                <w:pPr>
                  <w:pStyle w:val="afe"/>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期初账面价值</w:t>
                </w:r>
              </w:p>
            </w:tc>
          </w:sdtContent>
        </w:sdt>
        <w:sdt>
          <w:sdtPr>
            <w:tag w:val="_PLD_8852560aaeac42ef9728c17798290f4e"/>
            <w:id w:val="-1685891237"/>
          </w:sdtPr>
          <w:sdtEndPr/>
          <w:sdtContent>
            <w:tc>
              <w:tcPr>
                <w:tcW w:w="461" w:type="pct"/>
                <w:vAlign w:val="center"/>
              </w:tcPr>
              <w:p w14:paraId="7B3338D1" w14:textId="77777777" w:rsidR="007F1ED8" w:rsidRDefault="00FD7238">
                <w:pPr>
                  <w:pStyle w:val="afe"/>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本期公允价值变动损益</w:t>
                </w:r>
              </w:p>
            </w:tc>
          </w:sdtContent>
        </w:sdt>
        <w:sdt>
          <w:sdtPr>
            <w:tag w:val="_PLD_a80dcee914c647eb9fde9a48940c6768"/>
            <w:id w:val="-1503277629"/>
          </w:sdtPr>
          <w:sdtEndPr/>
          <w:sdtContent>
            <w:tc>
              <w:tcPr>
                <w:tcW w:w="408" w:type="pct"/>
                <w:vAlign w:val="center"/>
              </w:tcPr>
              <w:p w14:paraId="7717ACBF" w14:textId="77777777" w:rsidR="007F1ED8" w:rsidRDefault="00FD7238">
                <w:pPr>
                  <w:pStyle w:val="afe"/>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计入权益的累计公允价值变动</w:t>
                </w:r>
              </w:p>
            </w:tc>
          </w:sdtContent>
        </w:sdt>
        <w:sdt>
          <w:sdtPr>
            <w:tag w:val="_PLD_5f0f34dd12424ce6b147926694a9cce1"/>
            <w:id w:val="190192725"/>
          </w:sdtPr>
          <w:sdtEndPr/>
          <w:sdtContent>
            <w:tc>
              <w:tcPr>
                <w:tcW w:w="409" w:type="pct"/>
                <w:vAlign w:val="center"/>
              </w:tcPr>
              <w:p w14:paraId="624B2148" w14:textId="77777777" w:rsidR="007F1ED8" w:rsidRDefault="00FD7238">
                <w:pPr>
                  <w:pStyle w:val="afe"/>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报告期内购入金额</w:t>
                </w:r>
              </w:p>
            </w:tc>
          </w:sdtContent>
        </w:sdt>
        <w:sdt>
          <w:sdtPr>
            <w:tag w:val="_PLD_2672e9c763724775abc851d7ba9d3355"/>
            <w:id w:val="1197270051"/>
          </w:sdtPr>
          <w:sdtEndPr/>
          <w:sdtContent>
            <w:tc>
              <w:tcPr>
                <w:tcW w:w="460" w:type="pct"/>
                <w:vAlign w:val="center"/>
              </w:tcPr>
              <w:p w14:paraId="7748B7C5" w14:textId="77777777" w:rsidR="007F1ED8" w:rsidRDefault="00FD7238">
                <w:pPr>
                  <w:pStyle w:val="afe"/>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报告期内售出金额</w:t>
                </w:r>
              </w:p>
            </w:tc>
          </w:sdtContent>
        </w:sdt>
        <w:sdt>
          <w:sdtPr>
            <w:tag w:val="_PLD_97a4fdb4bfa240f6b6fa34199f156dd1"/>
            <w:id w:val="2000221087"/>
          </w:sdtPr>
          <w:sdtEndPr/>
          <w:sdtContent>
            <w:tc>
              <w:tcPr>
                <w:tcW w:w="435" w:type="pct"/>
                <w:vAlign w:val="center"/>
              </w:tcPr>
              <w:p w14:paraId="3BBF00FE" w14:textId="77777777" w:rsidR="007F1ED8" w:rsidRDefault="00FD7238">
                <w:pPr>
                  <w:pStyle w:val="afe"/>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期末账面价值</w:t>
                </w:r>
              </w:p>
            </w:tc>
          </w:sdtContent>
        </w:sdt>
        <w:sdt>
          <w:sdtPr>
            <w:tag w:val="_PLD_37700bd965914f2ab099b79101c0b7eb"/>
            <w:id w:val="2013641225"/>
          </w:sdtPr>
          <w:sdtEndPr/>
          <w:sdtContent>
            <w:tc>
              <w:tcPr>
                <w:tcW w:w="528" w:type="pct"/>
                <w:vAlign w:val="center"/>
              </w:tcPr>
              <w:p w14:paraId="2995F700" w14:textId="77777777" w:rsidR="007F1ED8" w:rsidRDefault="00FD7238" w:rsidP="00C207C4">
                <w:pPr>
                  <w:pStyle w:val="afe"/>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期末账面价值占公司报告期末净资产比例（%）</w:t>
                </w:r>
              </w:p>
            </w:tc>
          </w:sdtContent>
        </w:sdt>
      </w:tr>
      <w:tr w:rsidR="00C207C4" w14:paraId="625835E8" w14:textId="77777777" w:rsidTr="00C207C4">
        <w:tc>
          <w:tcPr>
            <w:tcW w:w="1481" w:type="pct"/>
            <w:vAlign w:val="center"/>
          </w:tcPr>
          <w:p w14:paraId="7E52EBD5" w14:textId="1BB1F633" w:rsidR="002D7F55" w:rsidRDefault="00FD7238" w:rsidP="00FD7238">
            <w:pPr>
              <w:rPr>
                <w:rFonts w:asciiTheme="minorEastAsia" w:eastAsiaTheme="minorEastAsia" w:hAnsiTheme="minorEastAsia"/>
              </w:rPr>
            </w:pPr>
            <w:r w:rsidRPr="008F6FB4">
              <w:rPr>
                <w:rFonts w:asciiTheme="minorEastAsia" w:eastAsiaTheme="minorEastAsia" w:hAnsiTheme="minorEastAsia" w:hint="eastAsia"/>
              </w:rPr>
              <w:t>外汇远期</w:t>
            </w:r>
          </w:p>
        </w:tc>
        <w:tc>
          <w:tcPr>
            <w:tcW w:w="409" w:type="pct"/>
            <w:vAlign w:val="center"/>
          </w:tcPr>
          <w:p w14:paraId="4E2E591E" w14:textId="77777777" w:rsidR="002D7F55" w:rsidRPr="00C207C4" w:rsidRDefault="002D7F55" w:rsidP="00FD7238">
            <w:pPr>
              <w:jc w:val="right"/>
              <w:rPr>
                <w:rFonts w:ascii="宋体" w:hAnsi="宋体"/>
              </w:rPr>
            </w:pPr>
          </w:p>
        </w:tc>
        <w:tc>
          <w:tcPr>
            <w:tcW w:w="409" w:type="pct"/>
            <w:vAlign w:val="center"/>
          </w:tcPr>
          <w:p w14:paraId="631DAEC9" w14:textId="7F3AE040" w:rsidR="002D7F55" w:rsidRPr="00C207C4" w:rsidRDefault="00FD7238" w:rsidP="00FD7238">
            <w:pPr>
              <w:jc w:val="right"/>
              <w:rPr>
                <w:rFonts w:ascii="宋体" w:hAnsi="宋体"/>
              </w:rPr>
            </w:pPr>
            <w:r w:rsidRPr="00C207C4">
              <w:rPr>
                <w:rFonts w:ascii="宋体" w:hAnsi="宋体" w:cs="Times New Roman"/>
                <w:color w:val="000000"/>
              </w:rPr>
              <w:t>458.96</w:t>
            </w:r>
          </w:p>
        </w:tc>
        <w:tc>
          <w:tcPr>
            <w:tcW w:w="461" w:type="pct"/>
            <w:vAlign w:val="center"/>
          </w:tcPr>
          <w:p w14:paraId="04C73B86" w14:textId="281AC404" w:rsidR="002D7F55" w:rsidRPr="00C207C4" w:rsidRDefault="00FD7238" w:rsidP="00FD7238">
            <w:pPr>
              <w:jc w:val="right"/>
              <w:rPr>
                <w:rFonts w:ascii="宋体" w:hAnsi="宋体"/>
              </w:rPr>
            </w:pPr>
            <w:r w:rsidRPr="00C207C4">
              <w:rPr>
                <w:rFonts w:ascii="宋体" w:hAnsi="宋体" w:cs="Times New Roman"/>
                <w:color w:val="000000"/>
              </w:rPr>
              <w:t>-3,461.01</w:t>
            </w:r>
          </w:p>
        </w:tc>
        <w:tc>
          <w:tcPr>
            <w:tcW w:w="408" w:type="pct"/>
            <w:vAlign w:val="center"/>
          </w:tcPr>
          <w:p w14:paraId="6A4349BC" w14:textId="25DE861A" w:rsidR="002D7F55" w:rsidRPr="00C207C4" w:rsidRDefault="002D7F55" w:rsidP="00FD7238">
            <w:pPr>
              <w:jc w:val="right"/>
              <w:rPr>
                <w:rFonts w:ascii="宋体" w:hAnsi="宋体"/>
              </w:rPr>
            </w:pPr>
          </w:p>
        </w:tc>
        <w:tc>
          <w:tcPr>
            <w:tcW w:w="409" w:type="pct"/>
            <w:vAlign w:val="center"/>
          </w:tcPr>
          <w:p w14:paraId="3270AB22" w14:textId="64CB5335" w:rsidR="002D7F55" w:rsidRPr="00C207C4" w:rsidRDefault="002D7F55" w:rsidP="00FD7238">
            <w:pPr>
              <w:jc w:val="right"/>
              <w:rPr>
                <w:rFonts w:ascii="宋体" w:hAnsi="宋体"/>
              </w:rPr>
            </w:pPr>
          </w:p>
        </w:tc>
        <w:tc>
          <w:tcPr>
            <w:tcW w:w="460" w:type="pct"/>
            <w:vAlign w:val="center"/>
          </w:tcPr>
          <w:p w14:paraId="2761F82B" w14:textId="37FB4E3E" w:rsidR="002D7F55" w:rsidRPr="00C207C4" w:rsidRDefault="00FD7238" w:rsidP="00FD7238">
            <w:pPr>
              <w:jc w:val="right"/>
              <w:rPr>
                <w:rFonts w:ascii="宋体" w:hAnsi="宋体"/>
              </w:rPr>
            </w:pPr>
            <w:r w:rsidRPr="00C207C4">
              <w:rPr>
                <w:rFonts w:ascii="宋体" w:hAnsi="宋体" w:cs="Times New Roman"/>
                <w:color w:val="000000"/>
              </w:rPr>
              <w:t>-1,154.43</w:t>
            </w:r>
          </w:p>
        </w:tc>
        <w:tc>
          <w:tcPr>
            <w:tcW w:w="435" w:type="pct"/>
            <w:vAlign w:val="center"/>
          </w:tcPr>
          <w:p w14:paraId="747A41AA" w14:textId="665C21E2" w:rsidR="002D7F55" w:rsidRPr="00C207C4" w:rsidRDefault="00FD7238" w:rsidP="00FD7238">
            <w:pPr>
              <w:jc w:val="right"/>
              <w:rPr>
                <w:rFonts w:ascii="宋体" w:hAnsi="宋体"/>
              </w:rPr>
            </w:pPr>
            <w:r w:rsidRPr="00C207C4">
              <w:rPr>
                <w:rFonts w:ascii="宋体" w:hAnsi="宋体" w:cs="Times New Roman"/>
                <w:color w:val="000000"/>
              </w:rPr>
              <w:t>-1,837.76</w:t>
            </w:r>
          </w:p>
        </w:tc>
        <w:tc>
          <w:tcPr>
            <w:tcW w:w="528" w:type="pct"/>
            <w:vAlign w:val="center"/>
          </w:tcPr>
          <w:p w14:paraId="113611DE" w14:textId="0BF117F1" w:rsidR="002D7F55" w:rsidRPr="00C207C4" w:rsidRDefault="00FE4228" w:rsidP="00FD7238">
            <w:pPr>
              <w:jc w:val="right"/>
              <w:rPr>
                <w:rFonts w:ascii="宋体" w:hAnsi="宋体"/>
              </w:rPr>
            </w:pPr>
            <w:r>
              <w:rPr>
                <w:rFonts w:ascii="宋体" w:hAnsi="宋体" w:cs="Times New Roman" w:hint="eastAsia"/>
                <w:color w:val="000000"/>
              </w:rPr>
              <w:t>-</w:t>
            </w:r>
            <w:r w:rsidR="00FD7238" w:rsidRPr="00C207C4">
              <w:rPr>
                <w:rFonts w:ascii="宋体" w:hAnsi="宋体" w:cs="Times New Roman"/>
                <w:color w:val="000000"/>
              </w:rPr>
              <w:t>0.23</w:t>
            </w:r>
          </w:p>
        </w:tc>
      </w:tr>
      <w:tr w:rsidR="00C207C4" w14:paraId="37DA8F47" w14:textId="77777777" w:rsidTr="00C207C4">
        <w:trPr>
          <w:trHeight w:val="90"/>
        </w:trPr>
        <w:tc>
          <w:tcPr>
            <w:tcW w:w="1481" w:type="pct"/>
            <w:vAlign w:val="center"/>
          </w:tcPr>
          <w:p w14:paraId="74334AC3" w14:textId="77777777" w:rsidR="002D7F55" w:rsidRDefault="00FD7238" w:rsidP="00FD7238">
            <w:pPr>
              <w:rPr>
                <w:rFonts w:asciiTheme="minorEastAsia" w:eastAsiaTheme="minorEastAsia" w:hAnsiTheme="minorEastAsia"/>
                <w:color w:val="000000" w:themeColor="text1"/>
              </w:rPr>
            </w:pPr>
            <w:r>
              <w:rPr>
                <w:rFonts w:asciiTheme="minorEastAsia" w:eastAsiaTheme="minorEastAsia" w:hAnsiTheme="minorEastAsia"/>
                <w:color w:val="000000" w:themeColor="text1"/>
              </w:rPr>
              <w:t>合计</w:t>
            </w:r>
          </w:p>
        </w:tc>
        <w:tc>
          <w:tcPr>
            <w:tcW w:w="409" w:type="pct"/>
            <w:vAlign w:val="center"/>
          </w:tcPr>
          <w:p w14:paraId="6EC81233" w14:textId="77777777" w:rsidR="002D7F55" w:rsidRPr="00C207C4" w:rsidRDefault="002D7F55" w:rsidP="00FD7238">
            <w:pPr>
              <w:jc w:val="right"/>
              <w:rPr>
                <w:rFonts w:ascii="宋体" w:hAnsi="宋体"/>
              </w:rPr>
            </w:pPr>
          </w:p>
        </w:tc>
        <w:tc>
          <w:tcPr>
            <w:tcW w:w="409" w:type="pct"/>
            <w:vAlign w:val="center"/>
          </w:tcPr>
          <w:p w14:paraId="0C6F1602" w14:textId="1E91ADAC" w:rsidR="002D7F55" w:rsidRPr="00C207C4" w:rsidRDefault="00FD7238" w:rsidP="00FD7238">
            <w:pPr>
              <w:jc w:val="right"/>
              <w:rPr>
                <w:rFonts w:ascii="宋体" w:hAnsi="宋体"/>
              </w:rPr>
            </w:pPr>
            <w:r w:rsidRPr="00C207C4">
              <w:rPr>
                <w:rFonts w:ascii="宋体" w:hAnsi="宋体" w:cs="Times New Roman"/>
                <w:color w:val="000000"/>
              </w:rPr>
              <w:t>458.96</w:t>
            </w:r>
          </w:p>
        </w:tc>
        <w:tc>
          <w:tcPr>
            <w:tcW w:w="461" w:type="pct"/>
            <w:vAlign w:val="center"/>
          </w:tcPr>
          <w:p w14:paraId="1CABF85C" w14:textId="2D4B95A3" w:rsidR="002D7F55" w:rsidRPr="00C207C4" w:rsidRDefault="00FD7238" w:rsidP="00FD7238">
            <w:pPr>
              <w:jc w:val="right"/>
              <w:rPr>
                <w:rFonts w:ascii="宋体" w:hAnsi="宋体"/>
              </w:rPr>
            </w:pPr>
            <w:r w:rsidRPr="00C207C4">
              <w:rPr>
                <w:rFonts w:ascii="宋体" w:hAnsi="宋体" w:cs="Times New Roman"/>
                <w:color w:val="000000"/>
              </w:rPr>
              <w:t>-3,461.01</w:t>
            </w:r>
          </w:p>
        </w:tc>
        <w:tc>
          <w:tcPr>
            <w:tcW w:w="408" w:type="pct"/>
            <w:vAlign w:val="center"/>
          </w:tcPr>
          <w:p w14:paraId="0C63ACA7" w14:textId="47B85DA4" w:rsidR="002D7F55" w:rsidRPr="00C207C4" w:rsidRDefault="002D7F55" w:rsidP="00FD7238">
            <w:pPr>
              <w:jc w:val="right"/>
              <w:rPr>
                <w:rFonts w:ascii="宋体" w:hAnsi="宋体"/>
              </w:rPr>
            </w:pPr>
          </w:p>
        </w:tc>
        <w:tc>
          <w:tcPr>
            <w:tcW w:w="409" w:type="pct"/>
            <w:vAlign w:val="center"/>
          </w:tcPr>
          <w:p w14:paraId="66E3443A" w14:textId="06ED24BD" w:rsidR="002D7F55" w:rsidRPr="00C207C4" w:rsidRDefault="002D7F55" w:rsidP="00FD7238">
            <w:pPr>
              <w:jc w:val="right"/>
              <w:rPr>
                <w:rFonts w:ascii="宋体" w:hAnsi="宋体"/>
              </w:rPr>
            </w:pPr>
          </w:p>
        </w:tc>
        <w:tc>
          <w:tcPr>
            <w:tcW w:w="460" w:type="pct"/>
            <w:vAlign w:val="center"/>
          </w:tcPr>
          <w:p w14:paraId="37BD62CD" w14:textId="6F2CA7B0" w:rsidR="002D7F55" w:rsidRPr="00C207C4" w:rsidRDefault="00FD7238" w:rsidP="00FD7238">
            <w:pPr>
              <w:jc w:val="right"/>
              <w:rPr>
                <w:rFonts w:ascii="宋体" w:hAnsi="宋体"/>
              </w:rPr>
            </w:pPr>
            <w:r w:rsidRPr="00C207C4">
              <w:rPr>
                <w:rFonts w:ascii="宋体" w:hAnsi="宋体" w:cs="Times New Roman"/>
                <w:color w:val="000000"/>
              </w:rPr>
              <w:t>-1,154.43</w:t>
            </w:r>
          </w:p>
        </w:tc>
        <w:tc>
          <w:tcPr>
            <w:tcW w:w="435" w:type="pct"/>
            <w:vAlign w:val="center"/>
          </w:tcPr>
          <w:p w14:paraId="7784245E" w14:textId="277C3DF9" w:rsidR="002D7F55" w:rsidRPr="00C207C4" w:rsidRDefault="00FD7238" w:rsidP="00FD7238">
            <w:pPr>
              <w:jc w:val="right"/>
              <w:rPr>
                <w:rFonts w:ascii="宋体" w:hAnsi="宋体"/>
              </w:rPr>
            </w:pPr>
            <w:r w:rsidRPr="00C207C4">
              <w:rPr>
                <w:rFonts w:ascii="宋体" w:hAnsi="宋体" w:cs="Times New Roman"/>
                <w:color w:val="000000"/>
              </w:rPr>
              <w:t>-1,837.76</w:t>
            </w:r>
          </w:p>
        </w:tc>
        <w:tc>
          <w:tcPr>
            <w:tcW w:w="528" w:type="pct"/>
            <w:vAlign w:val="center"/>
          </w:tcPr>
          <w:p w14:paraId="23741872" w14:textId="649C7932" w:rsidR="002D7F55" w:rsidRPr="00C207C4" w:rsidRDefault="00FE4228" w:rsidP="00FD7238">
            <w:pPr>
              <w:jc w:val="right"/>
              <w:rPr>
                <w:rFonts w:ascii="宋体" w:hAnsi="宋体"/>
              </w:rPr>
            </w:pPr>
            <w:r>
              <w:rPr>
                <w:rFonts w:ascii="宋体" w:hAnsi="宋体" w:cs="Times New Roman" w:hint="eastAsia"/>
                <w:color w:val="000000"/>
              </w:rPr>
              <w:t>-</w:t>
            </w:r>
            <w:r w:rsidR="00FD7238" w:rsidRPr="00C207C4">
              <w:rPr>
                <w:rFonts w:ascii="宋体" w:hAnsi="宋体" w:cs="Times New Roman"/>
                <w:color w:val="000000"/>
              </w:rPr>
              <w:t>0.23</w:t>
            </w:r>
          </w:p>
        </w:tc>
      </w:tr>
      <w:tr w:rsidR="007F1ED8" w14:paraId="074C06FD" w14:textId="77777777" w:rsidTr="00C207C4">
        <w:tc>
          <w:tcPr>
            <w:tcW w:w="1481" w:type="pct"/>
          </w:tcPr>
          <w:p w14:paraId="56B763AB" w14:textId="77777777" w:rsidR="007F1ED8" w:rsidRDefault="00FD723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报告期内套期保值业务的会计政策、会计核算具体原则，以及与上一报告期相比是否发生重大变化的说明</w:t>
            </w:r>
          </w:p>
        </w:tc>
        <w:tc>
          <w:tcPr>
            <w:tcW w:w="3519" w:type="pct"/>
            <w:gridSpan w:val="8"/>
            <w:vAlign w:val="center"/>
          </w:tcPr>
          <w:p w14:paraId="54777EE5" w14:textId="7794C301" w:rsidR="007F1ED8" w:rsidRPr="00C207C4" w:rsidRDefault="00FD7238">
            <w:pPr>
              <w:rPr>
                <w:rFonts w:ascii="宋体" w:hAnsi="宋体"/>
              </w:rPr>
            </w:pPr>
            <w:r w:rsidRPr="00C207C4">
              <w:rPr>
                <w:rFonts w:ascii="宋体" w:hAnsi="宋体" w:hint="eastAsia"/>
              </w:rPr>
              <w:t>不适用</w:t>
            </w:r>
          </w:p>
        </w:tc>
      </w:tr>
      <w:tr w:rsidR="007F1ED8" w14:paraId="1EE6FC2B" w14:textId="77777777" w:rsidTr="00C207C4">
        <w:tc>
          <w:tcPr>
            <w:tcW w:w="1481" w:type="pct"/>
            <w:vAlign w:val="center"/>
          </w:tcPr>
          <w:p w14:paraId="0AB4CBB0" w14:textId="77777777" w:rsidR="007F1ED8" w:rsidRDefault="00FD723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报告期实际损益情况的说明</w:t>
            </w:r>
          </w:p>
        </w:tc>
        <w:tc>
          <w:tcPr>
            <w:tcW w:w="3519" w:type="pct"/>
            <w:gridSpan w:val="8"/>
            <w:vAlign w:val="center"/>
          </w:tcPr>
          <w:p w14:paraId="54F6E61E" w14:textId="2C752F5C" w:rsidR="007F1ED8" w:rsidRPr="00C207C4" w:rsidRDefault="00FD7238">
            <w:pPr>
              <w:rPr>
                <w:rFonts w:ascii="宋体" w:hAnsi="宋体"/>
                <w:highlight w:val="yellow"/>
              </w:rPr>
            </w:pPr>
            <w:r w:rsidRPr="00C207C4">
              <w:rPr>
                <w:rFonts w:ascii="宋体" w:hAnsi="宋体" w:hint="eastAsia"/>
              </w:rPr>
              <w:t>本期产生实际损益</w:t>
            </w:r>
            <w:r w:rsidRPr="00C207C4">
              <w:rPr>
                <w:rFonts w:ascii="宋体" w:hAnsi="宋体"/>
              </w:rPr>
              <w:t>-3,461.01</w:t>
            </w:r>
            <w:r w:rsidRPr="00C207C4">
              <w:rPr>
                <w:rFonts w:ascii="宋体" w:hAnsi="宋体" w:hint="eastAsia"/>
              </w:rPr>
              <w:t>万元。</w:t>
            </w:r>
          </w:p>
        </w:tc>
      </w:tr>
      <w:tr w:rsidR="00FD7238" w14:paraId="0DFBFF49" w14:textId="77777777" w:rsidTr="00C207C4">
        <w:tc>
          <w:tcPr>
            <w:tcW w:w="1481" w:type="pct"/>
            <w:vAlign w:val="center"/>
          </w:tcPr>
          <w:p w14:paraId="1E64CD59" w14:textId="77777777" w:rsidR="002D7F55" w:rsidRDefault="00FD7238" w:rsidP="00FD723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套期保值效果的说明</w:t>
            </w:r>
          </w:p>
        </w:tc>
        <w:tc>
          <w:tcPr>
            <w:tcW w:w="3519" w:type="pct"/>
            <w:gridSpan w:val="8"/>
            <w:vAlign w:val="center"/>
          </w:tcPr>
          <w:p w14:paraId="1C268D00" w14:textId="62005A34" w:rsidR="002D7F55" w:rsidRPr="00C207C4" w:rsidRDefault="00FD7238" w:rsidP="00FD7238">
            <w:pPr>
              <w:rPr>
                <w:rFonts w:ascii="宋体" w:hAnsi="宋体"/>
                <w:highlight w:val="yellow"/>
              </w:rPr>
            </w:pPr>
            <w:r w:rsidRPr="00C207C4">
              <w:rPr>
                <w:rFonts w:ascii="宋体" w:hAnsi="宋体" w:hint="eastAsia"/>
              </w:rPr>
              <w:t>公司外汇衍生品交易是围绕公司实际外汇收支业务进行的，采取汇率中性原则，以具体经营业务为依托，防范汇率大</w:t>
            </w:r>
            <w:r w:rsidRPr="00C207C4">
              <w:rPr>
                <w:rFonts w:ascii="宋体" w:hAnsi="宋体"/>
              </w:rPr>
              <w:t>幅波动对公司造成不良影响，规避外汇市场风险。</w:t>
            </w:r>
          </w:p>
        </w:tc>
      </w:tr>
      <w:tr w:rsidR="00FD7238" w14:paraId="4938CCE1" w14:textId="77777777" w:rsidTr="00C207C4">
        <w:tc>
          <w:tcPr>
            <w:tcW w:w="1481" w:type="pct"/>
            <w:vAlign w:val="center"/>
          </w:tcPr>
          <w:p w14:paraId="177D5589" w14:textId="77777777" w:rsidR="002D7F55" w:rsidRDefault="00FD7238" w:rsidP="00FD723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衍生品投资资金来源</w:t>
            </w:r>
          </w:p>
        </w:tc>
        <w:tc>
          <w:tcPr>
            <w:tcW w:w="3519" w:type="pct"/>
            <w:gridSpan w:val="8"/>
            <w:vAlign w:val="center"/>
          </w:tcPr>
          <w:p w14:paraId="3E471D38" w14:textId="1156A4E6" w:rsidR="002D7F55" w:rsidRPr="00C207C4" w:rsidRDefault="00FD7238" w:rsidP="00FD7238">
            <w:pPr>
              <w:rPr>
                <w:rFonts w:ascii="宋体" w:hAnsi="宋体"/>
                <w:highlight w:val="yellow"/>
              </w:rPr>
            </w:pPr>
            <w:r w:rsidRPr="00C207C4">
              <w:rPr>
                <w:rFonts w:ascii="宋体" w:hAnsi="宋体" w:hint="eastAsia"/>
              </w:rPr>
              <w:t>自有资金</w:t>
            </w:r>
          </w:p>
        </w:tc>
      </w:tr>
      <w:tr w:rsidR="00FD7238" w14:paraId="7A4AA6ED" w14:textId="77777777" w:rsidTr="00C207C4">
        <w:tc>
          <w:tcPr>
            <w:tcW w:w="1481" w:type="pct"/>
            <w:vAlign w:val="center"/>
          </w:tcPr>
          <w:p w14:paraId="23189DEB" w14:textId="77777777" w:rsidR="002D7F55" w:rsidRDefault="00FD7238" w:rsidP="00FD723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报告期衍生品持仓的风险分析及控制措施说明（包括但不限于市场风险、流动性风险、信用风险、操作风险、法律风险等）</w:t>
            </w:r>
          </w:p>
        </w:tc>
        <w:tc>
          <w:tcPr>
            <w:tcW w:w="3519" w:type="pct"/>
            <w:gridSpan w:val="8"/>
            <w:vAlign w:val="center"/>
          </w:tcPr>
          <w:p w14:paraId="5382478D" w14:textId="77777777" w:rsidR="002D7F55" w:rsidRPr="00C207C4" w:rsidRDefault="00FD7238" w:rsidP="00FD7238">
            <w:pPr>
              <w:rPr>
                <w:rFonts w:ascii="宋体" w:hAnsi="宋体"/>
              </w:rPr>
            </w:pPr>
            <w:r w:rsidRPr="00C207C4">
              <w:rPr>
                <w:rFonts w:ascii="宋体" w:hAnsi="宋体" w:hint="eastAsia"/>
              </w:rPr>
              <w:t>风险分析</w:t>
            </w:r>
            <w:r w:rsidRPr="00C207C4">
              <w:rPr>
                <w:rFonts w:ascii="宋体" w:hAnsi="宋体"/>
              </w:rPr>
              <w:t>：1、市场风险：当国际、国内经济形势发生变化时，相应的汇率、利率等市场价格波动将可能对公司外汇衍生品交易产生影响。如境外政治、经济和法律等变动，或因产品流动性缺乏、交易对手方违约等带来的风险。2、履约风险：公司外汇衍生品业务的交易对手均为信用良好且与公司已建立长期业务往来的银行，基本不存在履约风险。3、其它风险：在开展外汇衍生品交易业务时，如操作人员未按规定程序进行外汇衍生品交易操作或未充分理解外汇衍生品信息，将带来操作风险；如交易合同条款不明确，将可能面临法律风险。</w:t>
            </w:r>
          </w:p>
          <w:p w14:paraId="026F1378" w14:textId="47FFBC8C" w:rsidR="002D7F55" w:rsidRPr="00C207C4" w:rsidRDefault="00FD7238" w:rsidP="00FD7238">
            <w:pPr>
              <w:rPr>
                <w:rFonts w:ascii="宋体" w:hAnsi="宋体"/>
                <w:highlight w:val="yellow"/>
              </w:rPr>
            </w:pPr>
            <w:r w:rsidRPr="00C207C4">
              <w:rPr>
                <w:rFonts w:ascii="宋体" w:hAnsi="宋体" w:hint="eastAsia"/>
              </w:rPr>
              <w:t>控制措施：</w:t>
            </w:r>
            <w:r w:rsidRPr="00C207C4">
              <w:rPr>
                <w:rFonts w:ascii="宋体" w:hAnsi="宋体"/>
              </w:rPr>
              <w:t>1、公司已制定《科沃斯机器人股份有限公司期货和衍生品业务管理制度》，规定公司进行外汇衍生品交易业务遵循合法、审慎、安全、有效的原则，不进行单纯以盈利为目的的交易，所有外汇衍生品交易业务必须以正常生产经营为基础，以具体经营业务为依托，以规避和防范汇率风险为目的，不得进行投资和套利交易。公司须具有与外汇衍生品交易业务保证金相匹配的自有资金，不得使用募集资金直接或间接进行外汇衍生品交易业务，且严格按照审议批准的外汇衍生品额度，控制资金规模，不得影响公司正常业务经营。2、公司严格管控境外衍生品交易，加强境外政治、经济及法律等风险研判，落实套期保值原则，确保境外衍生品交易与套期保值背景项目在交易金额、交易方向、交易期限等方面达到风险对冲的目的，防范境外衍生品交易风险。3、鉴于公司开展以上业务的目的，只允许与具有合法经营资质的金融机构进行交易，从事外汇衍生品业务时，慎重选择公司交易人员。4、加强对公司银行账户和资金的管理，严格遵守资金划拨和使用的审批程序。</w:t>
            </w:r>
          </w:p>
        </w:tc>
      </w:tr>
      <w:tr w:rsidR="00FD7238" w14:paraId="713B2FDE" w14:textId="77777777" w:rsidTr="00C207C4">
        <w:tc>
          <w:tcPr>
            <w:tcW w:w="1481" w:type="pct"/>
            <w:vAlign w:val="center"/>
          </w:tcPr>
          <w:p w14:paraId="1CF2C51E" w14:textId="77777777" w:rsidR="002D7F55" w:rsidRDefault="00FD7238" w:rsidP="00FD723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已投资衍生品报告期内市场价格或产品公</w:t>
            </w:r>
            <w:r>
              <w:rPr>
                <w:rFonts w:asciiTheme="minorEastAsia" w:eastAsiaTheme="minorEastAsia" w:hAnsiTheme="minorEastAsia" w:hint="eastAsia"/>
                <w:color w:val="000000" w:themeColor="text1"/>
              </w:rPr>
              <w:lastRenderedPageBreak/>
              <w:t>允价值变动的情况，对衍生品公允价值的分析应披露具体使用的方法及相关假设与参数的设定</w:t>
            </w:r>
          </w:p>
        </w:tc>
        <w:tc>
          <w:tcPr>
            <w:tcW w:w="3519" w:type="pct"/>
            <w:gridSpan w:val="8"/>
            <w:vAlign w:val="center"/>
          </w:tcPr>
          <w:p w14:paraId="2880D369" w14:textId="123A1477" w:rsidR="002D7F55" w:rsidRPr="00C207C4" w:rsidRDefault="00FD7238" w:rsidP="00FD7238">
            <w:pPr>
              <w:rPr>
                <w:rFonts w:ascii="宋体" w:hAnsi="宋体"/>
                <w:highlight w:val="yellow"/>
              </w:rPr>
            </w:pPr>
            <w:r w:rsidRPr="00C207C4">
              <w:rPr>
                <w:rFonts w:ascii="宋体" w:hAnsi="宋体" w:hint="eastAsia"/>
              </w:rPr>
              <w:lastRenderedPageBreak/>
              <w:t>公司按照《企业会计准则第</w:t>
            </w:r>
            <w:r w:rsidRPr="00C207C4">
              <w:rPr>
                <w:rFonts w:ascii="宋体" w:hAnsi="宋体"/>
              </w:rPr>
              <w:t>22号—金融工具确认和计量》和《企业会计准则第39号——公允价值计量》</w:t>
            </w:r>
            <w:r w:rsidRPr="00C207C4">
              <w:rPr>
                <w:rFonts w:ascii="宋体" w:hAnsi="宋体"/>
              </w:rPr>
              <w:lastRenderedPageBreak/>
              <w:t>的规定进行公允价值计量与确认，公允价值根据交易场所公布的收盘价或结算价以及人民银行公布的汇率中间价确定。</w:t>
            </w:r>
          </w:p>
        </w:tc>
      </w:tr>
      <w:tr w:rsidR="00FD7238" w14:paraId="268658E9" w14:textId="77777777" w:rsidTr="00C207C4">
        <w:tc>
          <w:tcPr>
            <w:tcW w:w="1481" w:type="pct"/>
            <w:vAlign w:val="center"/>
          </w:tcPr>
          <w:p w14:paraId="06A857DB" w14:textId="77777777" w:rsidR="002D7F55" w:rsidRDefault="00FD7238" w:rsidP="00FD723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涉诉情况（如适用）</w:t>
            </w:r>
          </w:p>
        </w:tc>
        <w:tc>
          <w:tcPr>
            <w:tcW w:w="3519" w:type="pct"/>
            <w:gridSpan w:val="8"/>
            <w:vAlign w:val="center"/>
          </w:tcPr>
          <w:p w14:paraId="033F17F2" w14:textId="05EFCBC0" w:rsidR="002D7F55" w:rsidRPr="00C207C4" w:rsidRDefault="00FD7238" w:rsidP="00FD7238">
            <w:pPr>
              <w:rPr>
                <w:rFonts w:ascii="宋体" w:hAnsi="宋体"/>
                <w:highlight w:val="yellow"/>
              </w:rPr>
            </w:pPr>
            <w:r w:rsidRPr="00C207C4">
              <w:rPr>
                <w:rFonts w:ascii="宋体" w:hAnsi="宋体" w:hint="eastAsia"/>
              </w:rPr>
              <w:t>不适用</w:t>
            </w:r>
          </w:p>
        </w:tc>
      </w:tr>
      <w:tr w:rsidR="00FD7238" w14:paraId="41F8B17E" w14:textId="77777777" w:rsidTr="00C207C4">
        <w:tc>
          <w:tcPr>
            <w:tcW w:w="1481" w:type="pct"/>
            <w:vAlign w:val="center"/>
          </w:tcPr>
          <w:p w14:paraId="0B0DACC1" w14:textId="77777777" w:rsidR="002D7F55" w:rsidRDefault="00FD7238" w:rsidP="00FD723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衍生品投资审批董事会公告披露日期（如有）</w:t>
            </w:r>
          </w:p>
        </w:tc>
        <w:tc>
          <w:tcPr>
            <w:tcW w:w="3519" w:type="pct"/>
            <w:gridSpan w:val="8"/>
            <w:vAlign w:val="center"/>
          </w:tcPr>
          <w:p w14:paraId="26A924E2" w14:textId="06AC964B" w:rsidR="002D7F55" w:rsidRPr="00C207C4" w:rsidRDefault="00FD7238" w:rsidP="00FD7238">
            <w:pPr>
              <w:rPr>
                <w:rFonts w:ascii="宋体" w:hAnsi="宋体"/>
              </w:rPr>
            </w:pPr>
            <w:r w:rsidRPr="00C207C4">
              <w:rPr>
                <w:rFonts w:ascii="宋体" w:hAnsi="宋体"/>
              </w:rPr>
              <w:t>2025年4月26日</w:t>
            </w:r>
          </w:p>
        </w:tc>
      </w:tr>
      <w:tr w:rsidR="00FD7238" w14:paraId="56C5E7BB" w14:textId="77777777" w:rsidTr="00C207C4">
        <w:tc>
          <w:tcPr>
            <w:tcW w:w="1481" w:type="pct"/>
            <w:vAlign w:val="center"/>
          </w:tcPr>
          <w:p w14:paraId="7CBDFBDF" w14:textId="77777777" w:rsidR="002D7F55" w:rsidRDefault="00FD7238" w:rsidP="00FD723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衍生品投资审批股东会公告披露日期（如有）</w:t>
            </w:r>
          </w:p>
        </w:tc>
        <w:tc>
          <w:tcPr>
            <w:tcW w:w="3519" w:type="pct"/>
            <w:gridSpan w:val="8"/>
            <w:vAlign w:val="center"/>
          </w:tcPr>
          <w:p w14:paraId="1F7496B2" w14:textId="69DD0D23" w:rsidR="002D7F55" w:rsidRPr="00C207C4" w:rsidRDefault="00FD7238" w:rsidP="00FD7238">
            <w:pPr>
              <w:rPr>
                <w:rFonts w:ascii="宋体" w:hAnsi="宋体"/>
              </w:rPr>
            </w:pPr>
            <w:r w:rsidRPr="00C207C4">
              <w:rPr>
                <w:rFonts w:ascii="宋体" w:hAnsi="宋体"/>
              </w:rPr>
              <w:t>2025年5月17日</w:t>
            </w:r>
          </w:p>
        </w:tc>
      </w:tr>
    </w:tbl>
    <w:p w14:paraId="0157CC33" w14:textId="77777777" w:rsidR="007F1ED8" w:rsidRDefault="007F1ED8">
      <w:pPr>
        <w:rPr>
          <w:color w:val="000000" w:themeColor="text1"/>
          <w:highlight w:val="yellow"/>
        </w:rPr>
      </w:pPr>
    </w:p>
    <w:p w14:paraId="20417D26" w14:textId="77777777" w:rsidR="007F1ED8" w:rsidRDefault="00FD7238">
      <w:pPr>
        <w:pStyle w:val="afb"/>
        <w:numPr>
          <w:ilvl w:val="0"/>
          <w:numId w:val="86"/>
        </w:numPr>
        <w:ind w:firstLineChars="0"/>
        <w:rPr>
          <w:b/>
          <w:bCs/>
          <w:color w:val="000000" w:themeColor="text1"/>
        </w:rPr>
      </w:pPr>
      <w:r>
        <w:rPr>
          <w:color w:val="000000" w:themeColor="text1"/>
        </w:rPr>
        <w:t>报告期内以投机为目的的衍生品投资</w:t>
      </w:r>
    </w:p>
    <w:sdt>
      <w:sdtPr>
        <w:rPr>
          <w:rFonts w:hint="eastAsia"/>
          <w:color w:val="000000" w:themeColor="text1"/>
        </w:rPr>
        <w:alias w:val="是否适用：报告期内以投机为目的的衍生品投资[双击切换]"/>
        <w:tag w:val="_GBC_c55d25ebbbbc4a9a894716278303dec4"/>
        <w:id w:val="1277375422"/>
        <w:placeholder>
          <w:docPart w:val="GBC22222222222222222222222222222"/>
        </w:placeholder>
      </w:sdtPr>
      <w:sdtEndPr/>
      <w:sdtContent>
        <w:p w14:paraId="350123EF" w14:textId="1F42D0A1"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14A62B0" w14:textId="77777777" w:rsidR="002D7F55" w:rsidRDefault="002D7F55" w:rsidP="00FD7238">
      <w:pPr>
        <w:rPr>
          <w:color w:val="000000" w:themeColor="text1"/>
        </w:rPr>
      </w:pPr>
    </w:p>
    <w:p w14:paraId="07CC6A0F" w14:textId="0DE10EC1" w:rsidR="007F1ED8" w:rsidRDefault="00FD7238">
      <w:pPr>
        <w:rPr>
          <w:color w:val="000000" w:themeColor="text1"/>
        </w:rPr>
      </w:pPr>
      <w:bookmarkStart w:id="53" w:name="_Hlk155617745"/>
      <w:r>
        <w:rPr>
          <w:color w:val="000000" w:themeColor="text1"/>
        </w:rPr>
        <w:t>其他说明</w:t>
      </w:r>
    </w:p>
    <w:sdt>
      <w:sdtPr>
        <w:rPr>
          <w:color w:val="000000" w:themeColor="text1"/>
        </w:rPr>
        <w:alias w:val="衍生品投资情况  "/>
        <w:tag w:val="_GBC_ce54cc2da52943d583c4c95c6e084d8b"/>
        <w:id w:val="880445759"/>
        <w:placeholder>
          <w:docPart w:val="D23067BD15234D028E4A0050A66B3BD9"/>
        </w:placeholder>
      </w:sdtPr>
      <w:sdtEndPr/>
      <w:sdtContent>
        <w:p w14:paraId="031F85F3" w14:textId="6C483CEC" w:rsidR="00250C0D" w:rsidRDefault="00250C0D" w:rsidP="00250C0D">
          <w:pPr>
            <w:rPr>
              <w:color w:val="000000" w:themeColor="text1"/>
            </w:rPr>
          </w:pPr>
          <w:r>
            <w:rPr>
              <w:rFonts w:hint="eastAsia"/>
              <w:color w:val="000000" w:themeColor="text1"/>
            </w:rPr>
            <w:t>无</w:t>
          </w:r>
        </w:p>
      </w:sdtContent>
    </w:sdt>
    <w:bookmarkEnd w:id="49"/>
    <w:bookmarkEnd w:id="52"/>
    <w:bookmarkEnd w:id="53"/>
    <w:p w14:paraId="28926CA6" w14:textId="77777777" w:rsidR="00250C0D" w:rsidRDefault="00250C0D">
      <w:pPr>
        <w:rPr>
          <w:color w:val="000000" w:themeColor="text1"/>
        </w:rPr>
      </w:pPr>
    </w:p>
    <w:p w14:paraId="1A19A9D1" w14:textId="77777777" w:rsidR="007F1ED8" w:rsidRDefault="00FD7238">
      <w:pPr>
        <w:pStyle w:val="3"/>
        <w:numPr>
          <w:ilvl w:val="0"/>
          <w:numId w:val="7"/>
        </w:numPr>
        <w:rPr>
          <w:rFonts w:ascii="宋体" w:hAnsi="宋体"/>
          <w:color w:val="000000" w:themeColor="text1"/>
        </w:rPr>
      </w:pPr>
      <w:r>
        <w:rPr>
          <w:rFonts w:ascii="宋体" w:hAnsi="宋体" w:hint="eastAsia"/>
          <w:color w:val="000000" w:themeColor="text1"/>
        </w:rPr>
        <w:t>重大资产和股权出售</w:t>
      </w:r>
    </w:p>
    <w:sdt>
      <w:sdtPr>
        <w:rPr>
          <w:rFonts w:hint="eastAsia"/>
          <w:color w:val="000000" w:themeColor="text1"/>
        </w:rPr>
        <w:alias w:val="是否适用：重大资产和股权出售[双击切换]"/>
        <w:tag w:val="_GBC_f566f251245e49238092032f065852be"/>
        <w:id w:val="1363478722"/>
        <w:placeholder>
          <w:docPart w:val="GBC22222222222222222222222222222"/>
        </w:placeholder>
      </w:sdtPr>
      <w:sdtEndPr/>
      <w:sdtContent>
        <w:p w14:paraId="0C88C326" w14:textId="79DD7093"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5B34DBC" w14:textId="77777777" w:rsidR="007F1ED8" w:rsidRDefault="007F1ED8">
      <w:pPr>
        <w:rPr>
          <w:color w:val="000000" w:themeColor="text1"/>
        </w:rPr>
      </w:pPr>
    </w:p>
    <w:p w14:paraId="7ABA29B1" w14:textId="77777777" w:rsidR="007F1ED8" w:rsidRDefault="00FD7238">
      <w:pPr>
        <w:pStyle w:val="3"/>
        <w:numPr>
          <w:ilvl w:val="0"/>
          <w:numId w:val="7"/>
        </w:numPr>
        <w:rPr>
          <w:rFonts w:ascii="宋体" w:hAnsi="宋体"/>
          <w:color w:val="000000" w:themeColor="text1"/>
        </w:rPr>
      </w:pPr>
      <w:bookmarkStart w:id="54" w:name="_Hlk200011206"/>
      <w:r>
        <w:rPr>
          <w:rFonts w:ascii="宋体" w:hAnsi="宋体" w:hint="eastAsia"/>
          <w:color w:val="000000" w:themeColor="text1"/>
        </w:rPr>
        <w:t>主要控股参股公司分析</w:t>
      </w:r>
    </w:p>
    <w:sdt>
      <w:sdtPr>
        <w:rPr>
          <w:color w:val="000000" w:themeColor="text1"/>
        </w:rPr>
        <w:alias w:val="是否适用：主要控股参股公司分析[双击切换]"/>
        <w:tag w:val="_GBC_3f3bd67865a44413bcd1143c0df7558d"/>
        <w:id w:val="1058206022"/>
        <w:placeholder>
          <w:docPart w:val="GBC22222222222222222222222222222"/>
        </w:placeholder>
      </w:sdtPr>
      <w:sdtEndPr/>
      <w:sdtContent>
        <w:p w14:paraId="52DE6A01" w14:textId="4734E74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9958833" w14:textId="77777777" w:rsidR="007F1ED8" w:rsidRDefault="007F1ED8"/>
    <w:p w14:paraId="3896CC38" w14:textId="77777777" w:rsidR="007F1ED8" w:rsidRDefault="00FD7238">
      <w:r w:rsidRPr="00BB0D4E">
        <w:rPr>
          <w:rFonts w:hint="eastAsia"/>
        </w:rPr>
        <w:t>主要子公司及对公司净利润影响达</w:t>
      </w:r>
      <w:r w:rsidRPr="00BB0D4E">
        <w:rPr>
          <w:rFonts w:hint="eastAsia"/>
        </w:rPr>
        <w:t>10%</w:t>
      </w:r>
      <w:r w:rsidRPr="00BB0D4E">
        <w:rPr>
          <w:rFonts w:hint="eastAsia"/>
        </w:rPr>
        <w:t>以上的参股公司情况</w:t>
      </w:r>
    </w:p>
    <w:sdt>
      <w:sdtPr>
        <w:rPr>
          <w:rFonts w:hint="eastAsia"/>
          <w:color w:val="000000"/>
        </w:rPr>
        <w:alias w:val="是否适用：主要子公司及对公司净利润影响达10%以上的参股公司情况[双击切换]"/>
        <w:tag w:val="_GBC_4b9f7b6cc7ff4175a466417ec956e9a1"/>
        <w:id w:val="1944956480"/>
        <w:placeholder>
          <w:docPart w:val="GBC22222222222222222222222222222"/>
        </w:placeholder>
      </w:sdtPr>
      <w:sdtEndPr/>
      <w:sdtContent>
        <w:p w14:paraId="0C2542F5" w14:textId="1E84CAF3" w:rsidR="007F1ED8" w:rsidRDefault="00FD7238">
          <w:pPr>
            <w:rPr>
              <w:color w:val="000000"/>
            </w:rPr>
          </w:pPr>
          <w:r>
            <w:rPr>
              <w:rFonts w:ascii="宋体" w:hAnsi="宋体" w:hint="eastAsia"/>
              <w:color w:val="000000"/>
            </w:rPr>
            <w:fldChar w:fldCharType="begin"/>
          </w:r>
          <w:r>
            <w:rPr>
              <w:rFonts w:ascii="宋体" w:hAnsi="宋体"/>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Pr>
              <w:rFonts w:ascii="宋体" w:hAnsi="宋体"/>
              <w:color w:val="000000"/>
            </w:rPr>
            <w:instrText xml:space="preserve"> MACROBUTTON  SnrToggleCheckbox □不适用 </w:instrText>
          </w:r>
          <w:r>
            <w:rPr>
              <w:rFonts w:ascii="宋体" w:hAnsi="宋体" w:hint="eastAsia"/>
              <w:color w:val="000000"/>
            </w:rPr>
            <w:fldChar w:fldCharType="end"/>
          </w:r>
        </w:p>
      </w:sdtContent>
    </w:sdt>
    <w:p w14:paraId="0C8676D7" w14:textId="7A6F9FD0" w:rsidR="007F1ED8" w:rsidRDefault="00FD7238">
      <w:pPr>
        <w:jc w:val="right"/>
        <w:rPr>
          <w:color w:val="000000"/>
        </w:rPr>
      </w:pPr>
      <w:r>
        <w:rPr>
          <w:rFonts w:hint="eastAsia"/>
          <w:color w:val="000000"/>
        </w:rPr>
        <w:t>单位：</w:t>
      </w:r>
      <w:sdt>
        <w:sdtPr>
          <w:rPr>
            <w:rFonts w:hint="eastAsia"/>
            <w:color w:val="000000"/>
          </w:rPr>
          <w:alias w:val="单位：主要控股参股公司分析"/>
          <w:tag w:val="_GBC_ce7ca356e78b431aa58669bcbfe4f636"/>
          <w:id w:val="71809575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rPr>
            <w:t>万元</w:t>
          </w:r>
        </w:sdtContent>
      </w:sdt>
      <w:r>
        <w:rPr>
          <w:rFonts w:hint="eastAsia"/>
          <w:color w:val="000000"/>
        </w:rPr>
        <w:t xml:space="preserve">  </w:t>
      </w:r>
      <w:r>
        <w:rPr>
          <w:rFonts w:hint="eastAsia"/>
          <w:color w:val="000000"/>
        </w:rPr>
        <w:t>币种：</w:t>
      </w:r>
      <w:sdt>
        <w:sdtPr>
          <w:rPr>
            <w:rFonts w:hint="eastAsia"/>
            <w:color w:val="000000"/>
          </w:rPr>
          <w:alias w:val="币种：主要控股参股公司分析"/>
          <w:tag w:val="_GBC_d54cbb72b883465cb4a40fd97ee74139"/>
          <w:id w:val="-209083928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rPr>
            <w:t>人民币</w:t>
          </w:r>
        </w:sdtContent>
      </w:sdt>
      <w:r>
        <w:rPr>
          <w:rFonts w:hint="eastAsia"/>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34"/>
        <w:gridCol w:w="1156"/>
        <w:gridCol w:w="1977"/>
        <w:gridCol w:w="1517"/>
        <w:gridCol w:w="1517"/>
        <w:gridCol w:w="1517"/>
        <w:gridCol w:w="1517"/>
        <w:gridCol w:w="1514"/>
        <w:gridCol w:w="1614"/>
      </w:tblGrid>
      <w:tr w:rsidR="007F1ED8" w14:paraId="31E81132" w14:textId="77777777" w:rsidTr="00FD7238">
        <w:sdt>
          <w:sdtPr>
            <w:tag w:val="_PLD_511822bad18243ca984a448b1d5e9c6d"/>
            <w:id w:val="-1955473434"/>
          </w:sdtPr>
          <w:sdtEndPr/>
          <w:sdtContent>
            <w:tc>
              <w:tcPr>
                <w:tcW w:w="553" w:type="pct"/>
              </w:tcPr>
              <w:p w14:paraId="1D89D4AC" w14:textId="77777777" w:rsidR="007F1ED8" w:rsidRDefault="00FD7238">
                <w:pPr>
                  <w:kinsoku w:val="0"/>
                  <w:overflowPunct w:val="0"/>
                  <w:autoSpaceDE w:val="0"/>
                  <w:autoSpaceDN w:val="0"/>
                  <w:adjustRightInd w:val="0"/>
                  <w:snapToGrid w:val="0"/>
                  <w:jc w:val="center"/>
                </w:pPr>
                <w:r>
                  <w:t>公司名称</w:t>
                </w:r>
              </w:p>
            </w:tc>
          </w:sdtContent>
        </w:sdt>
        <w:sdt>
          <w:sdtPr>
            <w:tag w:val="_PLD_d832e7bea43d415e86e5df292e30861d"/>
            <w:id w:val="253100157"/>
          </w:sdtPr>
          <w:sdtEndPr/>
          <w:sdtContent>
            <w:tc>
              <w:tcPr>
                <w:tcW w:w="417" w:type="pct"/>
              </w:tcPr>
              <w:p w14:paraId="4BB097A9" w14:textId="77777777" w:rsidR="007F1ED8" w:rsidRDefault="00FD7238">
                <w:pPr>
                  <w:kinsoku w:val="0"/>
                  <w:overflowPunct w:val="0"/>
                  <w:autoSpaceDE w:val="0"/>
                  <w:autoSpaceDN w:val="0"/>
                  <w:adjustRightInd w:val="0"/>
                  <w:snapToGrid w:val="0"/>
                  <w:jc w:val="center"/>
                </w:pPr>
                <w:r>
                  <w:t>公司类型</w:t>
                </w:r>
              </w:p>
            </w:tc>
          </w:sdtContent>
        </w:sdt>
        <w:sdt>
          <w:sdtPr>
            <w:tag w:val="_PLD_504000c87b6441849362fe7fcd841ffd"/>
            <w:id w:val="250930014"/>
          </w:sdtPr>
          <w:sdtEndPr/>
          <w:sdtContent>
            <w:tc>
              <w:tcPr>
                <w:tcW w:w="713" w:type="pct"/>
              </w:tcPr>
              <w:p w14:paraId="50B70BAE" w14:textId="77777777" w:rsidR="007F1ED8" w:rsidRDefault="00FD7238">
                <w:pPr>
                  <w:kinsoku w:val="0"/>
                  <w:overflowPunct w:val="0"/>
                  <w:autoSpaceDE w:val="0"/>
                  <w:autoSpaceDN w:val="0"/>
                  <w:adjustRightInd w:val="0"/>
                  <w:snapToGrid w:val="0"/>
                  <w:jc w:val="center"/>
                </w:pPr>
                <w:r>
                  <w:t>主要业务</w:t>
                </w:r>
              </w:p>
            </w:tc>
          </w:sdtContent>
        </w:sdt>
        <w:sdt>
          <w:sdtPr>
            <w:tag w:val="_PLD_4e755197acd74c7c8f261f7362539fe2"/>
            <w:id w:val="-149836794"/>
          </w:sdtPr>
          <w:sdtEndPr/>
          <w:sdtContent>
            <w:tc>
              <w:tcPr>
                <w:tcW w:w="547" w:type="pct"/>
              </w:tcPr>
              <w:p w14:paraId="1947F186" w14:textId="77777777" w:rsidR="007F1ED8" w:rsidRDefault="00FD7238">
                <w:pPr>
                  <w:kinsoku w:val="0"/>
                  <w:overflowPunct w:val="0"/>
                  <w:autoSpaceDE w:val="0"/>
                  <w:autoSpaceDN w:val="0"/>
                  <w:adjustRightInd w:val="0"/>
                  <w:snapToGrid w:val="0"/>
                  <w:jc w:val="center"/>
                </w:pPr>
                <w:r>
                  <w:t>注册资本</w:t>
                </w:r>
              </w:p>
            </w:tc>
          </w:sdtContent>
        </w:sdt>
        <w:sdt>
          <w:sdtPr>
            <w:tag w:val="_PLD_198557953dd6417b8383682dc2f22f88"/>
            <w:id w:val="-1208018401"/>
          </w:sdtPr>
          <w:sdtEndPr/>
          <w:sdtContent>
            <w:tc>
              <w:tcPr>
                <w:tcW w:w="547" w:type="pct"/>
              </w:tcPr>
              <w:p w14:paraId="780956F3" w14:textId="77777777" w:rsidR="007F1ED8" w:rsidRDefault="00FD7238">
                <w:pPr>
                  <w:kinsoku w:val="0"/>
                  <w:overflowPunct w:val="0"/>
                  <w:autoSpaceDE w:val="0"/>
                  <w:autoSpaceDN w:val="0"/>
                  <w:adjustRightInd w:val="0"/>
                  <w:snapToGrid w:val="0"/>
                  <w:jc w:val="center"/>
                </w:pPr>
                <w:r>
                  <w:t>总资产</w:t>
                </w:r>
              </w:p>
            </w:tc>
          </w:sdtContent>
        </w:sdt>
        <w:sdt>
          <w:sdtPr>
            <w:tag w:val="_PLD_970ef0a1e0e447cebd29209c05ba1fc2"/>
            <w:id w:val="1364247317"/>
          </w:sdtPr>
          <w:sdtEndPr/>
          <w:sdtContent>
            <w:tc>
              <w:tcPr>
                <w:tcW w:w="547" w:type="pct"/>
              </w:tcPr>
              <w:p w14:paraId="1959AE1A" w14:textId="77777777" w:rsidR="007F1ED8" w:rsidRDefault="00FD7238">
                <w:pPr>
                  <w:kinsoku w:val="0"/>
                  <w:overflowPunct w:val="0"/>
                  <w:autoSpaceDE w:val="0"/>
                  <w:autoSpaceDN w:val="0"/>
                  <w:adjustRightInd w:val="0"/>
                  <w:snapToGrid w:val="0"/>
                  <w:jc w:val="center"/>
                </w:pPr>
                <w:r>
                  <w:t>净资产</w:t>
                </w:r>
              </w:p>
            </w:tc>
          </w:sdtContent>
        </w:sdt>
        <w:sdt>
          <w:sdtPr>
            <w:tag w:val="_PLD_0181251db664423ba29eb5f6a1e81eec"/>
            <w:id w:val="1928067736"/>
          </w:sdtPr>
          <w:sdtEndPr/>
          <w:sdtContent>
            <w:tc>
              <w:tcPr>
                <w:tcW w:w="547" w:type="pct"/>
              </w:tcPr>
              <w:p w14:paraId="2078DECF" w14:textId="77777777" w:rsidR="007F1ED8" w:rsidRDefault="00FD7238">
                <w:pPr>
                  <w:kinsoku w:val="0"/>
                  <w:overflowPunct w:val="0"/>
                  <w:autoSpaceDE w:val="0"/>
                  <w:autoSpaceDN w:val="0"/>
                  <w:adjustRightInd w:val="0"/>
                  <w:snapToGrid w:val="0"/>
                  <w:jc w:val="center"/>
                </w:pPr>
                <w:r>
                  <w:t>营业收入</w:t>
                </w:r>
              </w:p>
            </w:tc>
          </w:sdtContent>
        </w:sdt>
        <w:sdt>
          <w:sdtPr>
            <w:tag w:val="_PLD_a3b6a5568dbe49adac1f2f6a8954c8d8"/>
            <w:id w:val="206849938"/>
          </w:sdtPr>
          <w:sdtEndPr/>
          <w:sdtContent>
            <w:tc>
              <w:tcPr>
                <w:tcW w:w="546" w:type="pct"/>
              </w:tcPr>
              <w:p w14:paraId="580869FD" w14:textId="77777777" w:rsidR="007F1ED8" w:rsidRDefault="00FD7238">
                <w:pPr>
                  <w:kinsoku w:val="0"/>
                  <w:overflowPunct w:val="0"/>
                  <w:autoSpaceDE w:val="0"/>
                  <w:autoSpaceDN w:val="0"/>
                  <w:adjustRightInd w:val="0"/>
                  <w:snapToGrid w:val="0"/>
                  <w:jc w:val="center"/>
                </w:pPr>
                <w:r>
                  <w:t>营业利润</w:t>
                </w:r>
              </w:p>
            </w:tc>
          </w:sdtContent>
        </w:sdt>
        <w:sdt>
          <w:sdtPr>
            <w:tag w:val="_PLD_a6776b47f9a845978fbed08d37050d0e"/>
            <w:id w:val="296337929"/>
          </w:sdtPr>
          <w:sdtEndPr/>
          <w:sdtContent>
            <w:tc>
              <w:tcPr>
                <w:tcW w:w="582" w:type="pct"/>
              </w:tcPr>
              <w:p w14:paraId="55D6F0FE" w14:textId="77777777" w:rsidR="007F1ED8" w:rsidRDefault="00FD7238">
                <w:pPr>
                  <w:kinsoku w:val="0"/>
                  <w:overflowPunct w:val="0"/>
                  <w:autoSpaceDE w:val="0"/>
                  <w:autoSpaceDN w:val="0"/>
                  <w:adjustRightInd w:val="0"/>
                  <w:snapToGrid w:val="0"/>
                  <w:jc w:val="center"/>
                </w:pPr>
                <w:r>
                  <w:t>净利润</w:t>
                </w:r>
              </w:p>
            </w:tc>
          </w:sdtContent>
        </w:sdt>
      </w:tr>
      <w:tr w:rsidR="000615C1" w14:paraId="2F91C87B" w14:textId="77777777" w:rsidTr="000615C1">
        <w:tc>
          <w:tcPr>
            <w:tcW w:w="553" w:type="pct"/>
            <w:vAlign w:val="center"/>
          </w:tcPr>
          <w:p w14:paraId="2EE88B99" w14:textId="2DCC2458" w:rsidR="000615C1" w:rsidRPr="007E38B5" w:rsidRDefault="000615C1" w:rsidP="000615C1">
            <w:pPr>
              <w:kinsoku w:val="0"/>
              <w:overflowPunct w:val="0"/>
              <w:autoSpaceDE w:val="0"/>
              <w:autoSpaceDN w:val="0"/>
              <w:adjustRightInd w:val="0"/>
              <w:snapToGrid w:val="0"/>
              <w:rPr>
                <w:rFonts w:ascii="宋体" w:hAnsi="宋体"/>
              </w:rPr>
            </w:pPr>
            <w:r w:rsidRPr="007E38B5">
              <w:rPr>
                <w:rFonts w:ascii="宋体" w:hAnsi="宋体" w:cs="Times New Roman"/>
                <w:color w:val="000000"/>
              </w:rPr>
              <w:t>科沃斯机器人科技有限公司</w:t>
            </w:r>
          </w:p>
        </w:tc>
        <w:sdt>
          <w:sdtPr>
            <w:rPr>
              <w:rFonts w:hint="eastAsia"/>
            </w:rPr>
            <w:alias w:val="主要控股参股公司分析明细_公司类型"/>
            <w:tag w:val="_GBC_b63dea9292ad4cfe8575aac30c468aa9"/>
            <w:id w:val="944586587"/>
            <w:comboBox>
              <w:listItem w:displayText="子公司" w:value="子公司"/>
              <w:listItem w:displayText="参股公司" w:value="参股公司"/>
            </w:comboBox>
          </w:sdtPr>
          <w:sdtEndPr/>
          <w:sdtContent>
            <w:tc>
              <w:tcPr>
                <w:tcW w:w="417" w:type="pct"/>
                <w:vAlign w:val="center"/>
              </w:tcPr>
              <w:p w14:paraId="2A403DA8" w14:textId="65C1A5D8" w:rsidR="000615C1" w:rsidRDefault="000615C1" w:rsidP="000615C1">
                <w:pPr>
                  <w:kinsoku w:val="0"/>
                  <w:overflowPunct w:val="0"/>
                  <w:autoSpaceDE w:val="0"/>
                  <w:autoSpaceDN w:val="0"/>
                  <w:adjustRightInd w:val="0"/>
                  <w:snapToGrid w:val="0"/>
                  <w:jc w:val="center"/>
                </w:pPr>
                <w:r>
                  <w:rPr>
                    <w:rFonts w:hint="eastAsia"/>
                  </w:rPr>
                  <w:t>子公司</w:t>
                </w:r>
              </w:p>
            </w:tc>
          </w:sdtContent>
        </w:sdt>
        <w:tc>
          <w:tcPr>
            <w:tcW w:w="713" w:type="pct"/>
            <w:vAlign w:val="center"/>
          </w:tcPr>
          <w:p w14:paraId="7D8A1E09" w14:textId="173BB3D9" w:rsidR="000615C1" w:rsidRPr="007E38B5" w:rsidRDefault="000615C1" w:rsidP="000615C1">
            <w:pPr>
              <w:kinsoku w:val="0"/>
              <w:overflowPunct w:val="0"/>
              <w:autoSpaceDE w:val="0"/>
              <w:autoSpaceDN w:val="0"/>
              <w:adjustRightInd w:val="0"/>
              <w:snapToGrid w:val="0"/>
              <w:rPr>
                <w:rFonts w:ascii="宋体" w:hAnsi="宋体"/>
              </w:rPr>
            </w:pPr>
            <w:r w:rsidRPr="007E38B5">
              <w:rPr>
                <w:rFonts w:ascii="宋体" w:hAnsi="宋体" w:cs="Times New Roman"/>
                <w:color w:val="000000"/>
              </w:rPr>
              <w:t>销售家用机器人产品</w:t>
            </w:r>
          </w:p>
        </w:tc>
        <w:tc>
          <w:tcPr>
            <w:tcW w:w="547" w:type="pct"/>
            <w:vAlign w:val="center"/>
          </w:tcPr>
          <w:p w14:paraId="36AF2E77" w14:textId="7A7EA80F" w:rsidR="000615C1" w:rsidRPr="007E38B5" w:rsidRDefault="000615C1" w:rsidP="000615C1">
            <w:pPr>
              <w:kinsoku w:val="0"/>
              <w:overflowPunct w:val="0"/>
              <w:autoSpaceDE w:val="0"/>
              <w:autoSpaceDN w:val="0"/>
              <w:adjustRightInd w:val="0"/>
              <w:snapToGrid w:val="0"/>
              <w:jc w:val="center"/>
              <w:rPr>
                <w:rFonts w:ascii="宋体" w:hAnsi="宋体"/>
              </w:rPr>
            </w:pPr>
            <w:r w:rsidRPr="007E38B5">
              <w:rPr>
                <w:rFonts w:ascii="宋体" w:hAnsi="宋体" w:cs="Times New Roman"/>
                <w:color w:val="000000"/>
              </w:rPr>
              <w:t>5</w:t>
            </w:r>
            <w:r>
              <w:rPr>
                <w:rFonts w:ascii="宋体" w:hAnsi="宋体" w:cs="Times New Roman"/>
                <w:color w:val="000000"/>
              </w:rPr>
              <w:t>,</w:t>
            </w:r>
            <w:r w:rsidRPr="007E38B5">
              <w:rPr>
                <w:rFonts w:ascii="宋体" w:hAnsi="宋体" w:cs="Times New Roman"/>
                <w:color w:val="000000"/>
              </w:rPr>
              <w:t>000万元</w:t>
            </w:r>
          </w:p>
        </w:tc>
        <w:tc>
          <w:tcPr>
            <w:tcW w:w="547" w:type="pct"/>
            <w:vAlign w:val="center"/>
          </w:tcPr>
          <w:p w14:paraId="799653FC" w14:textId="1A0D9037" w:rsidR="000615C1" w:rsidRPr="000615C1" w:rsidRDefault="000615C1" w:rsidP="000615C1">
            <w:pPr>
              <w:kinsoku w:val="0"/>
              <w:overflowPunct w:val="0"/>
              <w:autoSpaceDE w:val="0"/>
              <w:autoSpaceDN w:val="0"/>
              <w:adjustRightInd w:val="0"/>
              <w:snapToGrid w:val="0"/>
              <w:jc w:val="right"/>
              <w:rPr>
                <w:rFonts w:ascii="宋体" w:hAnsi="宋体"/>
                <w:color w:val="000000"/>
              </w:rPr>
            </w:pPr>
            <w:r w:rsidRPr="000615C1">
              <w:rPr>
                <w:rFonts w:ascii="宋体" w:hAnsi="宋体" w:hint="eastAsia"/>
                <w:color w:val="000000"/>
              </w:rPr>
              <w:t>130,418.46</w:t>
            </w:r>
          </w:p>
        </w:tc>
        <w:tc>
          <w:tcPr>
            <w:tcW w:w="547" w:type="pct"/>
            <w:vAlign w:val="center"/>
          </w:tcPr>
          <w:p w14:paraId="1720D2B3" w14:textId="769E09DA" w:rsidR="000615C1" w:rsidRPr="000615C1" w:rsidRDefault="000615C1" w:rsidP="000615C1">
            <w:pPr>
              <w:kinsoku w:val="0"/>
              <w:overflowPunct w:val="0"/>
              <w:autoSpaceDE w:val="0"/>
              <w:autoSpaceDN w:val="0"/>
              <w:adjustRightInd w:val="0"/>
              <w:snapToGrid w:val="0"/>
              <w:jc w:val="right"/>
              <w:rPr>
                <w:rFonts w:ascii="宋体" w:hAnsi="宋体"/>
                <w:color w:val="000000"/>
              </w:rPr>
            </w:pPr>
            <w:r w:rsidRPr="000615C1">
              <w:rPr>
                <w:rFonts w:ascii="宋体" w:hAnsi="宋体" w:hint="eastAsia"/>
                <w:color w:val="000000"/>
              </w:rPr>
              <w:t>-155,066.95</w:t>
            </w:r>
          </w:p>
        </w:tc>
        <w:tc>
          <w:tcPr>
            <w:tcW w:w="547" w:type="pct"/>
            <w:vAlign w:val="center"/>
          </w:tcPr>
          <w:p w14:paraId="613FE315" w14:textId="475F2FC5" w:rsidR="000615C1" w:rsidRPr="000615C1" w:rsidRDefault="000615C1" w:rsidP="000615C1">
            <w:pPr>
              <w:kinsoku w:val="0"/>
              <w:overflowPunct w:val="0"/>
              <w:autoSpaceDE w:val="0"/>
              <w:autoSpaceDN w:val="0"/>
              <w:adjustRightInd w:val="0"/>
              <w:snapToGrid w:val="0"/>
              <w:jc w:val="right"/>
              <w:rPr>
                <w:rFonts w:ascii="宋体" w:hAnsi="宋体"/>
                <w:color w:val="000000"/>
              </w:rPr>
            </w:pPr>
            <w:r w:rsidRPr="000615C1">
              <w:rPr>
                <w:rFonts w:ascii="宋体" w:hAnsi="宋体" w:hint="eastAsia"/>
                <w:color w:val="000000"/>
              </w:rPr>
              <w:t>263,572.39</w:t>
            </w:r>
          </w:p>
        </w:tc>
        <w:tc>
          <w:tcPr>
            <w:tcW w:w="546" w:type="pct"/>
            <w:vAlign w:val="center"/>
          </w:tcPr>
          <w:p w14:paraId="6AF79676" w14:textId="250F65B0" w:rsidR="000615C1" w:rsidRPr="000615C1" w:rsidRDefault="000615C1" w:rsidP="000615C1">
            <w:pPr>
              <w:kinsoku w:val="0"/>
              <w:overflowPunct w:val="0"/>
              <w:autoSpaceDE w:val="0"/>
              <w:autoSpaceDN w:val="0"/>
              <w:adjustRightInd w:val="0"/>
              <w:snapToGrid w:val="0"/>
              <w:jc w:val="right"/>
              <w:rPr>
                <w:rFonts w:ascii="宋体" w:hAnsi="宋体"/>
                <w:color w:val="000000"/>
              </w:rPr>
            </w:pPr>
            <w:r w:rsidRPr="000615C1">
              <w:rPr>
                <w:rFonts w:ascii="宋体" w:hAnsi="宋体" w:hint="eastAsia"/>
                <w:color w:val="000000"/>
              </w:rPr>
              <w:t>-21,866.88</w:t>
            </w:r>
          </w:p>
        </w:tc>
        <w:tc>
          <w:tcPr>
            <w:tcW w:w="582" w:type="pct"/>
            <w:vAlign w:val="center"/>
          </w:tcPr>
          <w:p w14:paraId="3754140B" w14:textId="18013A16" w:rsidR="000615C1" w:rsidRPr="000615C1" w:rsidRDefault="000615C1" w:rsidP="000615C1">
            <w:pPr>
              <w:kinsoku w:val="0"/>
              <w:overflowPunct w:val="0"/>
              <w:autoSpaceDE w:val="0"/>
              <w:autoSpaceDN w:val="0"/>
              <w:adjustRightInd w:val="0"/>
              <w:snapToGrid w:val="0"/>
              <w:jc w:val="right"/>
              <w:rPr>
                <w:rFonts w:ascii="宋体" w:hAnsi="宋体"/>
                <w:color w:val="000000"/>
              </w:rPr>
            </w:pPr>
            <w:r w:rsidRPr="000615C1">
              <w:rPr>
                <w:rFonts w:ascii="宋体" w:hAnsi="宋体" w:hint="eastAsia"/>
                <w:color w:val="000000"/>
              </w:rPr>
              <w:t>-22,612.64</w:t>
            </w:r>
          </w:p>
        </w:tc>
      </w:tr>
      <w:tr w:rsidR="000615C1" w14:paraId="086DBF0D" w14:textId="77777777" w:rsidTr="000615C1">
        <w:tc>
          <w:tcPr>
            <w:tcW w:w="553" w:type="pct"/>
            <w:vAlign w:val="center"/>
          </w:tcPr>
          <w:p w14:paraId="03AB0323" w14:textId="0B9B0828" w:rsidR="000615C1" w:rsidRPr="007E38B5" w:rsidRDefault="000615C1" w:rsidP="000615C1">
            <w:pPr>
              <w:kinsoku w:val="0"/>
              <w:overflowPunct w:val="0"/>
              <w:autoSpaceDE w:val="0"/>
              <w:autoSpaceDN w:val="0"/>
              <w:adjustRightInd w:val="0"/>
              <w:snapToGrid w:val="0"/>
              <w:rPr>
                <w:rFonts w:ascii="宋体" w:hAnsi="宋体"/>
              </w:rPr>
            </w:pPr>
            <w:r w:rsidRPr="007E38B5">
              <w:rPr>
                <w:rFonts w:ascii="宋体" w:hAnsi="宋体" w:cs="Times New Roman"/>
                <w:color w:val="000000"/>
              </w:rPr>
              <w:t>科沃斯机器人（苏州）有限公司</w:t>
            </w:r>
          </w:p>
        </w:tc>
        <w:sdt>
          <w:sdtPr>
            <w:rPr>
              <w:rFonts w:hint="eastAsia"/>
            </w:rPr>
            <w:alias w:val="主要控股参股公司分析明细_公司类型"/>
            <w:tag w:val="_GBC_b63dea9292ad4cfe8575aac30c468aa9"/>
            <w:id w:val="-429889317"/>
            <w:comboBox>
              <w:listItem w:displayText="子公司" w:value="子公司"/>
              <w:listItem w:displayText="参股公司" w:value="参股公司"/>
            </w:comboBox>
          </w:sdtPr>
          <w:sdtEndPr/>
          <w:sdtContent>
            <w:tc>
              <w:tcPr>
                <w:tcW w:w="417" w:type="pct"/>
                <w:vAlign w:val="center"/>
              </w:tcPr>
              <w:p w14:paraId="52A405E5" w14:textId="54E7EAED" w:rsidR="000615C1" w:rsidRDefault="000615C1" w:rsidP="000615C1">
                <w:pPr>
                  <w:kinsoku w:val="0"/>
                  <w:overflowPunct w:val="0"/>
                  <w:autoSpaceDE w:val="0"/>
                  <w:autoSpaceDN w:val="0"/>
                  <w:adjustRightInd w:val="0"/>
                  <w:snapToGrid w:val="0"/>
                  <w:jc w:val="center"/>
                </w:pPr>
                <w:r w:rsidRPr="00EB1BB7">
                  <w:rPr>
                    <w:rFonts w:hint="eastAsia"/>
                  </w:rPr>
                  <w:t>子公司</w:t>
                </w:r>
              </w:p>
            </w:tc>
          </w:sdtContent>
        </w:sdt>
        <w:tc>
          <w:tcPr>
            <w:tcW w:w="713" w:type="pct"/>
            <w:vAlign w:val="center"/>
          </w:tcPr>
          <w:p w14:paraId="7982F429" w14:textId="686F4766" w:rsidR="000615C1" w:rsidRPr="007E38B5" w:rsidRDefault="000615C1" w:rsidP="000615C1">
            <w:pPr>
              <w:kinsoku w:val="0"/>
              <w:overflowPunct w:val="0"/>
              <w:autoSpaceDE w:val="0"/>
              <w:autoSpaceDN w:val="0"/>
              <w:adjustRightInd w:val="0"/>
              <w:snapToGrid w:val="0"/>
              <w:rPr>
                <w:rFonts w:ascii="宋体" w:hAnsi="宋体"/>
              </w:rPr>
            </w:pPr>
            <w:r w:rsidRPr="007E38B5">
              <w:rPr>
                <w:rFonts w:ascii="宋体" w:hAnsi="宋体" w:hint="eastAsia"/>
                <w:color w:val="000000"/>
              </w:rPr>
              <w:t>股权投资</w:t>
            </w:r>
          </w:p>
        </w:tc>
        <w:tc>
          <w:tcPr>
            <w:tcW w:w="547" w:type="pct"/>
            <w:vAlign w:val="center"/>
          </w:tcPr>
          <w:p w14:paraId="2FDDBE29" w14:textId="33308CB1" w:rsidR="000615C1" w:rsidRPr="007E38B5" w:rsidRDefault="000615C1" w:rsidP="000615C1">
            <w:pPr>
              <w:kinsoku w:val="0"/>
              <w:overflowPunct w:val="0"/>
              <w:autoSpaceDE w:val="0"/>
              <w:autoSpaceDN w:val="0"/>
              <w:adjustRightInd w:val="0"/>
              <w:snapToGrid w:val="0"/>
              <w:jc w:val="center"/>
              <w:rPr>
                <w:rFonts w:ascii="宋体" w:hAnsi="宋体"/>
              </w:rPr>
            </w:pPr>
            <w:r w:rsidRPr="007E38B5">
              <w:rPr>
                <w:rFonts w:ascii="宋体" w:hAnsi="宋体" w:cs="Times New Roman"/>
                <w:color w:val="000000"/>
              </w:rPr>
              <w:t>3</w:t>
            </w:r>
            <w:r>
              <w:rPr>
                <w:rFonts w:ascii="宋体" w:hAnsi="宋体" w:cs="Times New Roman"/>
                <w:color w:val="000000"/>
              </w:rPr>
              <w:t>,</w:t>
            </w:r>
            <w:r w:rsidRPr="007E38B5">
              <w:rPr>
                <w:rFonts w:ascii="宋体" w:hAnsi="宋体" w:cs="Times New Roman"/>
                <w:color w:val="000000"/>
              </w:rPr>
              <w:t>000万元</w:t>
            </w:r>
          </w:p>
        </w:tc>
        <w:tc>
          <w:tcPr>
            <w:tcW w:w="547" w:type="pct"/>
            <w:vAlign w:val="center"/>
          </w:tcPr>
          <w:p w14:paraId="68D4E8B5" w14:textId="3BF236F1"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54,078.58</w:t>
            </w:r>
          </w:p>
        </w:tc>
        <w:tc>
          <w:tcPr>
            <w:tcW w:w="547" w:type="pct"/>
            <w:vAlign w:val="center"/>
          </w:tcPr>
          <w:p w14:paraId="4AF06256" w14:textId="6F269D27"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22,929.07</w:t>
            </w:r>
          </w:p>
        </w:tc>
        <w:tc>
          <w:tcPr>
            <w:tcW w:w="547" w:type="pct"/>
            <w:vAlign w:val="center"/>
          </w:tcPr>
          <w:p w14:paraId="02F95D61" w14:textId="1C96F29F" w:rsidR="000615C1" w:rsidRPr="000615C1" w:rsidRDefault="000615C1" w:rsidP="000615C1">
            <w:pPr>
              <w:kinsoku w:val="0"/>
              <w:overflowPunct w:val="0"/>
              <w:autoSpaceDE w:val="0"/>
              <w:autoSpaceDN w:val="0"/>
              <w:adjustRightInd w:val="0"/>
              <w:snapToGrid w:val="0"/>
              <w:jc w:val="right"/>
              <w:rPr>
                <w:rFonts w:ascii="宋体" w:hAnsi="宋体"/>
              </w:rPr>
            </w:pPr>
          </w:p>
        </w:tc>
        <w:tc>
          <w:tcPr>
            <w:tcW w:w="546" w:type="pct"/>
            <w:vAlign w:val="center"/>
          </w:tcPr>
          <w:p w14:paraId="33800770" w14:textId="33442D90"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16,576.60</w:t>
            </w:r>
          </w:p>
        </w:tc>
        <w:tc>
          <w:tcPr>
            <w:tcW w:w="582" w:type="pct"/>
            <w:vAlign w:val="center"/>
          </w:tcPr>
          <w:p w14:paraId="51AA2C2E" w14:textId="3B44595E"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12,162.84</w:t>
            </w:r>
          </w:p>
        </w:tc>
      </w:tr>
      <w:tr w:rsidR="000615C1" w14:paraId="1D978E51" w14:textId="77777777" w:rsidTr="000615C1">
        <w:tc>
          <w:tcPr>
            <w:tcW w:w="553" w:type="pct"/>
            <w:vAlign w:val="center"/>
          </w:tcPr>
          <w:p w14:paraId="4F664EED" w14:textId="5594A53F" w:rsidR="000615C1" w:rsidRPr="007E38B5" w:rsidRDefault="000615C1" w:rsidP="000615C1">
            <w:pPr>
              <w:kinsoku w:val="0"/>
              <w:overflowPunct w:val="0"/>
              <w:autoSpaceDE w:val="0"/>
              <w:autoSpaceDN w:val="0"/>
              <w:adjustRightInd w:val="0"/>
              <w:snapToGrid w:val="0"/>
              <w:rPr>
                <w:rFonts w:ascii="宋体" w:hAnsi="宋体"/>
              </w:rPr>
            </w:pPr>
            <w:proofErr w:type="spellStart"/>
            <w:r w:rsidRPr="007E38B5">
              <w:rPr>
                <w:rFonts w:ascii="宋体" w:hAnsi="宋体" w:cs="Times New Roman"/>
                <w:color w:val="000000"/>
              </w:rPr>
              <w:t>Ecovacs</w:t>
            </w:r>
            <w:proofErr w:type="spellEnd"/>
            <w:r w:rsidRPr="007E38B5">
              <w:rPr>
                <w:rFonts w:ascii="宋体" w:hAnsi="宋体" w:cs="Times New Roman"/>
                <w:color w:val="000000"/>
              </w:rPr>
              <w:t xml:space="preserve"> Europe GmbH</w:t>
            </w:r>
          </w:p>
        </w:tc>
        <w:sdt>
          <w:sdtPr>
            <w:rPr>
              <w:rFonts w:hint="eastAsia"/>
            </w:rPr>
            <w:alias w:val="主要控股参股公司分析明细_公司类型"/>
            <w:tag w:val="_GBC_b63dea9292ad4cfe8575aac30c468aa9"/>
            <w:id w:val="-373225940"/>
            <w:comboBox>
              <w:listItem w:displayText="子公司" w:value="子公司"/>
              <w:listItem w:displayText="参股公司" w:value="参股公司"/>
            </w:comboBox>
          </w:sdtPr>
          <w:sdtEndPr/>
          <w:sdtContent>
            <w:tc>
              <w:tcPr>
                <w:tcW w:w="417" w:type="pct"/>
                <w:vAlign w:val="center"/>
              </w:tcPr>
              <w:p w14:paraId="22EEB477" w14:textId="10B0D04D" w:rsidR="000615C1" w:rsidRDefault="000615C1" w:rsidP="000615C1">
                <w:pPr>
                  <w:kinsoku w:val="0"/>
                  <w:overflowPunct w:val="0"/>
                  <w:autoSpaceDE w:val="0"/>
                  <w:autoSpaceDN w:val="0"/>
                  <w:adjustRightInd w:val="0"/>
                  <w:snapToGrid w:val="0"/>
                  <w:jc w:val="center"/>
                </w:pPr>
                <w:r w:rsidRPr="00EB1BB7">
                  <w:rPr>
                    <w:rFonts w:hint="eastAsia"/>
                  </w:rPr>
                  <w:t>子公司</w:t>
                </w:r>
              </w:p>
            </w:tc>
          </w:sdtContent>
        </w:sdt>
        <w:tc>
          <w:tcPr>
            <w:tcW w:w="713" w:type="pct"/>
            <w:vAlign w:val="center"/>
          </w:tcPr>
          <w:p w14:paraId="3A8DEEF4" w14:textId="1012FD68" w:rsidR="000615C1" w:rsidRPr="007E38B5" w:rsidRDefault="000615C1" w:rsidP="000615C1">
            <w:pPr>
              <w:kinsoku w:val="0"/>
              <w:overflowPunct w:val="0"/>
              <w:autoSpaceDE w:val="0"/>
              <w:autoSpaceDN w:val="0"/>
              <w:adjustRightInd w:val="0"/>
              <w:snapToGrid w:val="0"/>
              <w:rPr>
                <w:rFonts w:ascii="宋体" w:hAnsi="宋体"/>
              </w:rPr>
            </w:pPr>
            <w:r w:rsidRPr="007E38B5">
              <w:rPr>
                <w:rFonts w:ascii="宋体" w:hAnsi="宋体" w:cs="Times New Roman"/>
                <w:color w:val="000000"/>
              </w:rPr>
              <w:t>销售家用机器人产品</w:t>
            </w:r>
          </w:p>
        </w:tc>
        <w:tc>
          <w:tcPr>
            <w:tcW w:w="547" w:type="pct"/>
            <w:vAlign w:val="center"/>
          </w:tcPr>
          <w:p w14:paraId="7214E98B" w14:textId="4882E159" w:rsidR="000615C1" w:rsidRPr="007E38B5" w:rsidRDefault="000615C1" w:rsidP="000615C1">
            <w:pPr>
              <w:kinsoku w:val="0"/>
              <w:overflowPunct w:val="0"/>
              <w:autoSpaceDE w:val="0"/>
              <w:autoSpaceDN w:val="0"/>
              <w:adjustRightInd w:val="0"/>
              <w:snapToGrid w:val="0"/>
              <w:jc w:val="center"/>
              <w:rPr>
                <w:rFonts w:ascii="宋体" w:hAnsi="宋体"/>
              </w:rPr>
            </w:pPr>
            <w:r w:rsidRPr="007E38B5">
              <w:rPr>
                <w:rFonts w:ascii="宋体" w:hAnsi="宋体" w:cs="Times New Roman"/>
                <w:color w:val="000000"/>
              </w:rPr>
              <w:t>25万欧元</w:t>
            </w:r>
          </w:p>
        </w:tc>
        <w:tc>
          <w:tcPr>
            <w:tcW w:w="547" w:type="pct"/>
            <w:vAlign w:val="center"/>
          </w:tcPr>
          <w:p w14:paraId="275070B5" w14:textId="6BDFD262"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132,080.44</w:t>
            </w:r>
          </w:p>
        </w:tc>
        <w:tc>
          <w:tcPr>
            <w:tcW w:w="547" w:type="pct"/>
            <w:vAlign w:val="center"/>
          </w:tcPr>
          <w:p w14:paraId="5400A94B" w14:textId="2BF4E873"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22,911.24</w:t>
            </w:r>
          </w:p>
        </w:tc>
        <w:tc>
          <w:tcPr>
            <w:tcW w:w="547" w:type="pct"/>
            <w:vAlign w:val="center"/>
          </w:tcPr>
          <w:p w14:paraId="386B7E69" w14:textId="526F99DC"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111,600.42</w:t>
            </w:r>
          </w:p>
        </w:tc>
        <w:tc>
          <w:tcPr>
            <w:tcW w:w="546" w:type="pct"/>
            <w:vAlign w:val="center"/>
          </w:tcPr>
          <w:p w14:paraId="0EDD45A9" w14:textId="0E68C17F"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16,704.90</w:t>
            </w:r>
          </w:p>
        </w:tc>
        <w:tc>
          <w:tcPr>
            <w:tcW w:w="582" w:type="pct"/>
            <w:vAlign w:val="center"/>
          </w:tcPr>
          <w:p w14:paraId="59C60AC2" w14:textId="50665980"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14,102.69</w:t>
            </w:r>
          </w:p>
        </w:tc>
      </w:tr>
      <w:tr w:rsidR="000615C1" w14:paraId="517C3765" w14:textId="77777777" w:rsidTr="000615C1">
        <w:tc>
          <w:tcPr>
            <w:tcW w:w="553" w:type="pct"/>
            <w:vAlign w:val="center"/>
          </w:tcPr>
          <w:p w14:paraId="25EECC53" w14:textId="42943D00" w:rsidR="000615C1" w:rsidRPr="007E38B5" w:rsidRDefault="000615C1" w:rsidP="000615C1">
            <w:pPr>
              <w:kinsoku w:val="0"/>
              <w:overflowPunct w:val="0"/>
              <w:autoSpaceDE w:val="0"/>
              <w:autoSpaceDN w:val="0"/>
              <w:adjustRightInd w:val="0"/>
              <w:snapToGrid w:val="0"/>
              <w:rPr>
                <w:rFonts w:ascii="宋体" w:hAnsi="宋体"/>
              </w:rPr>
            </w:pPr>
            <w:r w:rsidRPr="007E38B5">
              <w:rPr>
                <w:rFonts w:ascii="宋体" w:hAnsi="宋体" w:cs="Times New Roman"/>
                <w:color w:val="000000"/>
              </w:rPr>
              <w:lastRenderedPageBreak/>
              <w:t>添可智能科技有限公司</w:t>
            </w:r>
          </w:p>
        </w:tc>
        <w:sdt>
          <w:sdtPr>
            <w:rPr>
              <w:rFonts w:hint="eastAsia"/>
            </w:rPr>
            <w:alias w:val="主要控股参股公司分析明细_公司类型"/>
            <w:tag w:val="_GBC_b63dea9292ad4cfe8575aac30c468aa9"/>
            <w:id w:val="91748016"/>
            <w:comboBox>
              <w:listItem w:displayText="子公司" w:value="子公司"/>
              <w:listItem w:displayText="参股公司" w:value="参股公司"/>
            </w:comboBox>
          </w:sdtPr>
          <w:sdtEndPr/>
          <w:sdtContent>
            <w:tc>
              <w:tcPr>
                <w:tcW w:w="417" w:type="pct"/>
                <w:vAlign w:val="center"/>
              </w:tcPr>
              <w:p w14:paraId="552161CB" w14:textId="2FFD660C" w:rsidR="000615C1" w:rsidRDefault="000615C1" w:rsidP="000615C1">
                <w:pPr>
                  <w:kinsoku w:val="0"/>
                  <w:overflowPunct w:val="0"/>
                  <w:autoSpaceDE w:val="0"/>
                  <w:autoSpaceDN w:val="0"/>
                  <w:adjustRightInd w:val="0"/>
                  <w:snapToGrid w:val="0"/>
                  <w:jc w:val="center"/>
                </w:pPr>
                <w:r w:rsidRPr="00EB1BB7">
                  <w:rPr>
                    <w:rFonts w:hint="eastAsia"/>
                  </w:rPr>
                  <w:t>子公司</w:t>
                </w:r>
              </w:p>
            </w:tc>
          </w:sdtContent>
        </w:sdt>
        <w:tc>
          <w:tcPr>
            <w:tcW w:w="713" w:type="pct"/>
            <w:vAlign w:val="center"/>
          </w:tcPr>
          <w:p w14:paraId="7CB19A2F" w14:textId="43904118" w:rsidR="000615C1" w:rsidRPr="007E38B5" w:rsidRDefault="000615C1" w:rsidP="000615C1">
            <w:pPr>
              <w:kinsoku w:val="0"/>
              <w:overflowPunct w:val="0"/>
              <w:autoSpaceDE w:val="0"/>
              <w:autoSpaceDN w:val="0"/>
              <w:adjustRightInd w:val="0"/>
              <w:snapToGrid w:val="0"/>
              <w:rPr>
                <w:rFonts w:ascii="宋体" w:hAnsi="宋体"/>
              </w:rPr>
            </w:pPr>
            <w:r w:rsidRPr="007E38B5">
              <w:rPr>
                <w:rFonts w:ascii="宋体" w:hAnsi="宋体" w:cs="Times New Roman"/>
                <w:color w:val="000000"/>
              </w:rPr>
              <w:t>研发、制造智能生活电器产品</w:t>
            </w:r>
          </w:p>
        </w:tc>
        <w:tc>
          <w:tcPr>
            <w:tcW w:w="547" w:type="pct"/>
            <w:vAlign w:val="center"/>
          </w:tcPr>
          <w:p w14:paraId="4474FD6D" w14:textId="4D11728E" w:rsidR="000615C1" w:rsidRPr="007E38B5" w:rsidRDefault="000615C1" w:rsidP="000615C1">
            <w:pPr>
              <w:kinsoku w:val="0"/>
              <w:overflowPunct w:val="0"/>
              <w:autoSpaceDE w:val="0"/>
              <w:autoSpaceDN w:val="0"/>
              <w:adjustRightInd w:val="0"/>
              <w:snapToGrid w:val="0"/>
              <w:jc w:val="center"/>
              <w:rPr>
                <w:rFonts w:ascii="宋体" w:hAnsi="宋体"/>
              </w:rPr>
            </w:pPr>
            <w:r w:rsidRPr="007E38B5">
              <w:rPr>
                <w:rFonts w:ascii="宋体" w:hAnsi="宋体" w:cs="Times New Roman"/>
                <w:color w:val="000000"/>
              </w:rPr>
              <w:t>40</w:t>
            </w:r>
            <w:r>
              <w:rPr>
                <w:rFonts w:ascii="宋体" w:hAnsi="宋体" w:cs="Times New Roman"/>
                <w:color w:val="000000"/>
              </w:rPr>
              <w:t>,</w:t>
            </w:r>
            <w:r w:rsidRPr="007E38B5">
              <w:rPr>
                <w:rFonts w:ascii="宋体" w:hAnsi="宋体" w:cs="Times New Roman"/>
                <w:color w:val="000000"/>
              </w:rPr>
              <w:t>000万元</w:t>
            </w:r>
          </w:p>
        </w:tc>
        <w:tc>
          <w:tcPr>
            <w:tcW w:w="547" w:type="pct"/>
            <w:vAlign w:val="center"/>
          </w:tcPr>
          <w:p w14:paraId="572B1E48" w14:textId="381B102E"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449,748.77</w:t>
            </w:r>
          </w:p>
        </w:tc>
        <w:tc>
          <w:tcPr>
            <w:tcW w:w="547" w:type="pct"/>
            <w:vAlign w:val="center"/>
          </w:tcPr>
          <w:p w14:paraId="2C358846" w14:textId="5594BFC9"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222,604.65</w:t>
            </w:r>
          </w:p>
        </w:tc>
        <w:tc>
          <w:tcPr>
            <w:tcW w:w="547" w:type="pct"/>
            <w:vAlign w:val="center"/>
          </w:tcPr>
          <w:p w14:paraId="1CB9B049" w14:textId="5E69C3ED"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258,407.80</w:t>
            </w:r>
          </w:p>
        </w:tc>
        <w:tc>
          <w:tcPr>
            <w:tcW w:w="546" w:type="pct"/>
            <w:vAlign w:val="center"/>
          </w:tcPr>
          <w:p w14:paraId="1AACA59B" w14:textId="606E805F"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47,496.76</w:t>
            </w:r>
          </w:p>
        </w:tc>
        <w:tc>
          <w:tcPr>
            <w:tcW w:w="582" w:type="pct"/>
            <w:vAlign w:val="center"/>
          </w:tcPr>
          <w:p w14:paraId="6C59F0EA" w14:textId="44AB8A0A"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45,990.57</w:t>
            </w:r>
          </w:p>
        </w:tc>
      </w:tr>
      <w:tr w:rsidR="002B24D8" w14:paraId="12B1FFC0" w14:textId="77777777" w:rsidTr="002B24D8">
        <w:tc>
          <w:tcPr>
            <w:tcW w:w="553" w:type="pct"/>
            <w:vAlign w:val="center"/>
          </w:tcPr>
          <w:p w14:paraId="0662701E" w14:textId="4BF4FE0B" w:rsidR="002B24D8" w:rsidRPr="007E38B5" w:rsidRDefault="002B24D8" w:rsidP="002B24D8">
            <w:pPr>
              <w:kinsoku w:val="0"/>
              <w:overflowPunct w:val="0"/>
              <w:autoSpaceDE w:val="0"/>
              <w:autoSpaceDN w:val="0"/>
              <w:adjustRightInd w:val="0"/>
              <w:snapToGrid w:val="0"/>
              <w:rPr>
                <w:rFonts w:ascii="宋体" w:hAnsi="宋体"/>
              </w:rPr>
            </w:pPr>
            <w:bookmarkStart w:id="55" w:name="_Hlk205986910"/>
            <w:r w:rsidRPr="007E38B5">
              <w:rPr>
                <w:rFonts w:ascii="宋体" w:hAnsi="宋体" w:cs="Times New Roman"/>
                <w:color w:val="000000"/>
              </w:rPr>
              <w:t>苏州科沃斯软件科技有限公司</w:t>
            </w:r>
          </w:p>
        </w:tc>
        <w:sdt>
          <w:sdtPr>
            <w:rPr>
              <w:rFonts w:hint="eastAsia"/>
            </w:rPr>
            <w:alias w:val="主要控股参股公司分析明细_公司类型"/>
            <w:tag w:val="_GBC_b63dea9292ad4cfe8575aac30c468aa9"/>
            <w:id w:val="1038247219"/>
            <w:comboBox>
              <w:listItem w:displayText="子公司" w:value="子公司"/>
              <w:listItem w:displayText="参股公司" w:value="参股公司"/>
            </w:comboBox>
          </w:sdtPr>
          <w:sdtEndPr/>
          <w:sdtContent>
            <w:tc>
              <w:tcPr>
                <w:tcW w:w="417" w:type="pct"/>
                <w:vAlign w:val="center"/>
              </w:tcPr>
              <w:p w14:paraId="0973E467" w14:textId="014AF93F" w:rsidR="002B24D8" w:rsidRDefault="002B24D8" w:rsidP="002B24D8">
                <w:pPr>
                  <w:kinsoku w:val="0"/>
                  <w:overflowPunct w:val="0"/>
                  <w:autoSpaceDE w:val="0"/>
                  <w:autoSpaceDN w:val="0"/>
                  <w:adjustRightInd w:val="0"/>
                  <w:snapToGrid w:val="0"/>
                  <w:jc w:val="center"/>
                </w:pPr>
                <w:r w:rsidRPr="00EB1BB7">
                  <w:rPr>
                    <w:rFonts w:hint="eastAsia"/>
                  </w:rPr>
                  <w:t>子公司</w:t>
                </w:r>
              </w:p>
            </w:tc>
          </w:sdtContent>
        </w:sdt>
        <w:tc>
          <w:tcPr>
            <w:tcW w:w="713" w:type="pct"/>
            <w:vAlign w:val="center"/>
          </w:tcPr>
          <w:p w14:paraId="3E0DEB0E" w14:textId="101E060C" w:rsidR="002B24D8" w:rsidRPr="007E38B5" w:rsidRDefault="002B24D8" w:rsidP="002B24D8">
            <w:pPr>
              <w:kinsoku w:val="0"/>
              <w:overflowPunct w:val="0"/>
              <w:autoSpaceDE w:val="0"/>
              <w:autoSpaceDN w:val="0"/>
              <w:adjustRightInd w:val="0"/>
              <w:snapToGrid w:val="0"/>
              <w:rPr>
                <w:rFonts w:ascii="宋体" w:hAnsi="宋体"/>
              </w:rPr>
            </w:pPr>
            <w:r w:rsidRPr="007E38B5">
              <w:rPr>
                <w:rFonts w:ascii="宋体" w:hAnsi="宋体" w:cs="Times New Roman"/>
                <w:color w:val="000000"/>
              </w:rPr>
              <w:t>软件开发、销售</w:t>
            </w:r>
          </w:p>
        </w:tc>
        <w:tc>
          <w:tcPr>
            <w:tcW w:w="547" w:type="pct"/>
            <w:vAlign w:val="center"/>
          </w:tcPr>
          <w:p w14:paraId="36FF554C" w14:textId="7760E6E9" w:rsidR="002B24D8" w:rsidRPr="007E38B5" w:rsidRDefault="002B24D8" w:rsidP="002B24D8">
            <w:pPr>
              <w:kinsoku w:val="0"/>
              <w:overflowPunct w:val="0"/>
              <w:autoSpaceDE w:val="0"/>
              <w:autoSpaceDN w:val="0"/>
              <w:adjustRightInd w:val="0"/>
              <w:snapToGrid w:val="0"/>
              <w:jc w:val="center"/>
              <w:rPr>
                <w:rFonts w:ascii="宋体" w:hAnsi="宋体"/>
              </w:rPr>
            </w:pPr>
            <w:r w:rsidRPr="007E38B5">
              <w:rPr>
                <w:rFonts w:ascii="宋体" w:hAnsi="宋体" w:cs="Times New Roman"/>
                <w:color w:val="000000"/>
              </w:rPr>
              <w:t>2</w:t>
            </w:r>
            <w:r>
              <w:rPr>
                <w:rFonts w:ascii="宋体" w:hAnsi="宋体" w:cs="Times New Roman"/>
                <w:color w:val="000000"/>
              </w:rPr>
              <w:t>,</w:t>
            </w:r>
            <w:r w:rsidRPr="007E38B5">
              <w:rPr>
                <w:rFonts w:ascii="宋体" w:hAnsi="宋体" w:cs="Times New Roman"/>
                <w:color w:val="000000"/>
              </w:rPr>
              <w:t>000万元</w:t>
            </w:r>
          </w:p>
        </w:tc>
        <w:tc>
          <w:tcPr>
            <w:tcW w:w="547" w:type="pct"/>
            <w:vAlign w:val="center"/>
          </w:tcPr>
          <w:p w14:paraId="7C781CF2" w14:textId="3D019C01" w:rsidR="002B24D8" w:rsidRPr="002B24D8" w:rsidRDefault="002B24D8" w:rsidP="002B24D8">
            <w:pPr>
              <w:kinsoku w:val="0"/>
              <w:overflowPunct w:val="0"/>
              <w:autoSpaceDE w:val="0"/>
              <w:autoSpaceDN w:val="0"/>
              <w:adjustRightInd w:val="0"/>
              <w:snapToGrid w:val="0"/>
              <w:jc w:val="right"/>
              <w:rPr>
                <w:rFonts w:ascii="宋体" w:hAnsi="宋体"/>
                <w:color w:val="000000"/>
              </w:rPr>
            </w:pPr>
            <w:r w:rsidRPr="002B24D8">
              <w:rPr>
                <w:rFonts w:ascii="宋体" w:hAnsi="宋体" w:hint="eastAsia"/>
                <w:color w:val="000000"/>
              </w:rPr>
              <w:t>110,726.88</w:t>
            </w:r>
          </w:p>
        </w:tc>
        <w:tc>
          <w:tcPr>
            <w:tcW w:w="547" w:type="pct"/>
            <w:vAlign w:val="center"/>
          </w:tcPr>
          <w:p w14:paraId="26FB760A" w14:textId="58008FC4" w:rsidR="002B24D8" w:rsidRPr="002B24D8" w:rsidRDefault="002B24D8" w:rsidP="002B24D8">
            <w:pPr>
              <w:kinsoku w:val="0"/>
              <w:overflowPunct w:val="0"/>
              <w:autoSpaceDE w:val="0"/>
              <w:autoSpaceDN w:val="0"/>
              <w:adjustRightInd w:val="0"/>
              <w:snapToGrid w:val="0"/>
              <w:jc w:val="right"/>
              <w:rPr>
                <w:rFonts w:ascii="宋体" w:hAnsi="宋体"/>
                <w:color w:val="000000"/>
              </w:rPr>
            </w:pPr>
            <w:r w:rsidRPr="002B24D8">
              <w:rPr>
                <w:rFonts w:ascii="宋体" w:hAnsi="宋体" w:hint="eastAsia"/>
                <w:color w:val="000000"/>
              </w:rPr>
              <w:t>101,693.64</w:t>
            </w:r>
          </w:p>
        </w:tc>
        <w:tc>
          <w:tcPr>
            <w:tcW w:w="547" w:type="pct"/>
            <w:vAlign w:val="center"/>
          </w:tcPr>
          <w:p w14:paraId="17EC1682" w14:textId="74CC9D67" w:rsidR="002B24D8" w:rsidRPr="002B24D8" w:rsidRDefault="002B24D8" w:rsidP="002B24D8">
            <w:pPr>
              <w:kinsoku w:val="0"/>
              <w:overflowPunct w:val="0"/>
              <w:autoSpaceDE w:val="0"/>
              <w:autoSpaceDN w:val="0"/>
              <w:adjustRightInd w:val="0"/>
              <w:snapToGrid w:val="0"/>
              <w:jc w:val="right"/>
              <w:rPr>
                <w:rFonts w:ascii="宋体" w:hAnsi="宋体"/>
                <w:color w:val="000000"/>
              </w:rPr>
            </w:pPr>
            <w:r w:rsidRPr="002B24D8">
              <w:rPr>
                <w:rFonts w:ascii="宋体" w:hAnsi="宋体" w:hint="eastAsia"/>
                <w:color w:val="000000"/>
              </w:rPr>
              <w:t>24,702.31</w:t>
            </w:r>
          </w:p>
        </w:tc>
        <w:tc>
          <w:tcPr>
            <w:tcW w:w="546" w:type="pct"/>
            <w:vAlign w:val="center"/>
          </w:tcPr>
          <w:p w14:paraId="57282788" w14:textId="1566535F" w:rsidR="002B24D8" w:rsidRPr="002B24D8" w:rsidRDefault="002B24D8" w:rsidP="002B24D8">
            <w:pPr>
              <w:kinsoku w:val="0"/>
              <w:overflowPunct w:val="0"/>
              <w:autoSpaceDE w:val="0"/>
              <w:autoSpaceDN w:val="0"/>
              <w:adjustRightInd w:val="0"/>
              <w:snapToGrid w:val="0"/>
              <w:jc w:val="right"/>
              <w:rPr>
                <w:rFonts w:ascii="宋体" w:hAnsi="宋体"/>
                <w:color w:val="000000"/>
              </w:rPr>
            </w:pPr>
            <w:r w:rsidRPr="002B24D8">
              <w:rPr>
                <w:rFonts w:ascii="宋体" w:hAnsi="宋体" w:hint="eastAsia"/>
                <w:color w:val="000000"/>
              </w:rPr>
              <w:t>20,129.33</w:t>
            </w:r>
          </w:p>
        </w:tc>
        <w:tc>
          <w:tcPr>
            <w:tcW w:w="582" w:type="pct"/>
            <w:vAlign w:val="center"/>
          </w:tcPr>
          <w:p w14:paraId="3A816FFD" w14:textId="384D6282" w:rsidR="002B24D8" w:rsidRPr="002B24D8" w:rsidRDefault="002B24D8" w:rsidP="002B24D8">
            <w:pPr>
              <w:kinsoku w:val="0"/>
              <w:overflowPunct w:val="0"/>
              <w:autoSpaceDE w:val="0"/>
              <w:autoSpaceDN w:val="0"/>
              <w:adjustRightInd w:val="0"/>
              <w:snapToGrid w:val="0"/>
              <w:jc w:val="right"/>
              <w:rPr>
                <w:rFonts w:ascii="宋体" w:hAnsi="宋体"/>
                <w:color w:val="000000"/>
              </w:rPr>
            </w:pPr>
            <w:r w:rsidRPr="002B24D8">
              <w:rPr>
                <w:rFonts w:ascii="宋体" w:hAnsi="宋体" w:hint="eastAsia"/>
                <w:color w:val="000000"/>
              </w:rPr>
              <w:t>20,129.27</w:t>
            </w:r>
          </w:p>
        </w:tc>
      </w:tr>
      <w:bookmarkEnd w:id="55"/>
      <w:tr w:rsidR="000615C1" w14:paraId="2FDEB79A" w14:textId="77777777" w:rsidTr="000615C1">
        <w:tc>
          <w:tcPr>
            <w:tcW w:w="553" w:type="pct"/>
            <w:vAlign w:val="center"/>
          </w:tcPr>
          <w:p w14:paraId="786F48AF" w14:textId="10C2CC0F" w:rsidR="000615C1" w:rsidRPr="007E38B5" w:rsidRDefault="000615C1" w:rsidP="000615C1">
            <w:pPr>
              <w:kinsoku w:val="0"/>
              <w:overflowPunct w:val="0"/>
              <w:autoSpaceDE w:val="0"/>
              <w:autoSpaceDN w:val="0"/>
              <w:adjustRightInd w:val="0"/>
              <w:snapToGrid w:val="0"/>
              <w:rPr>
                <w:rFonts w:ascii="宋体" w:hAnsi="宋体"/>
              </w:rPr>
            </w:pPr>
            <w:r w:rsidRPr="007E38B5">
              <w:rPr>
                <w:rFonts w:ascii="宋体" w:hAnsi="宋体" w:cs="Times New Roman"/>
                <w:color w:val="000000"/>
              </w:rPr>
              <w:t>苏州添可信息科技有限公司</w:t>
            </w:r>
          </w:p>
        </w:tc>
        <w:sdt>
          <w:sdtPr>
            <w:rPr>
              <w:rFonts w:hint="eastAsia"/>
            </w:rPr>
            <w:alias w:val="主要控股参股公司分析明细_公司类型"/>
            <w:tag w:val="_GBC_b63dea9292ad4cfe8575aac30c468aa9"/>
            <w:id w:val="-1564639648"/>
            <w:comboBox>
              <w:listItem w:displayText="子公司" w:value="子公司"/>
              <w:listItem w:displayText="参股公司" w:value="参股公司"/>
            </w:comboBox>
          </w:sdtPr>
          <w:sdtEndPr/>
          <w:sdtContent>
            <w:tc>
              <w:tcPr>
                <w:tcW w:w="417" w:type="pct"/>
                <w:vAlign w:val="center"/>
              </w:tcPr>
              <w:p w14:paraId="60446C1D" w14:textId="100B98C6" w:rsidR="000615C1" w:rsidRDefault="000615C1" w:rsidP="000615C1">
                <w:pPr>
                  <w:kinsoku w:val="0"/>
                  <w:overflowPunct w:val="0"/>
                  <w:autoSpaceDE w:val="0"/>
                  <w:autoSpaceDN w:val="0"/>
                  <w:adjustRightInd w:val="0"/>
                  <w:snapToGrid w:val="0"/>
                  <w:jc w:val="center"/>
                </w:pPr>
                <w:r w:rsidRPr="00EB1BB7">
                  <w:rPr>
                    <w:rFonts w:hint="eastAsia"/>
                  </w:rPr>
                  <w:t>子公司</w:t>
                </w:r>
              </w:p>
            </w:tc>
          </w:sdtContent>
        </w:sdt>
        <w:tc>
          <w:tcPr>
            <w:tcW w:w="713" w:type="pct"/>
            <w:vAlign w:val="center"/>
          </w:tcPr>
          <w:p w14:paraId="3BF48F31" w14:textId="6ADAA30B" w:rsidR="000615C1" w:rsidRPr="007E38B5" w:rsidRDefault="000615C1" w:rsidP="000615C1">
            <w:pPr>
              <w:kinsoku w:val="0"/>
              <w:overflowPunct w:val="0"/>
              <w:autoSpaceDE w:val="0"/>
              <w:autoSpaceDN w:val="0"/>
              <w:adjustRightInd w:val="0"/>
              <w:snapToGrid w:val="0"/>
              <w:rPr>
                <w:rFonts w:ascii="宋体" w:hAnsi="宋体"/>
              </w:rPr>
            </w:pPr>
            <w:r w:rsidRPr="007E38B5">
              <w:rPr>
                <w:rFonts w:ascii="宋体" w:hAnsi="宋体" w:cs="Times New Roman"/>
                <w:color w:val="000000"/>
              </w:rPr>
              <w:t>软件开发、销售</w:t>
            </w:r>
          </w:p>
        </w:tc>
        <w:tc>
          <w:tcPr>
            <w:tcW w:w="547" w:type="pct"/>
            <w:vAlign w:val="center"/>
          </w:tcPr>
          <w:p w14:paraId="302631E7" w14:textId="4F9AA566" w:rsidR="000615C1" w:rsidRPr="007E38B5" w:rsidRDefault="000615C1" w:rsidP="000615C1">
            <w:pPr>
              <w:kinsoku w:val="0"/>
              <w:overflowPunct w:val="0"/>
              <w:autoSpaceDE w:val="0"/>
              <w:autoSpaceDN w:val="0"/>
              <w:adjustRightInd w:val="0"/>
              <w:snapToGrid w:val="0"/>
              <w:jc w:val="center"/>
              <w:rPr>
                <w:rFonts w:ascii="宋体" w:hAnsi="宋体"/>
              </w:rPr>
            </w:pPr>
            <w:r w:rsidRPr="007E38B5">
              <w:rPr>
                <w:rFonts w:ascii="宋体" w:hAnsi="宋体" w:cs="Times New Roman"/>
                <w:color w:val="000000"/>
              </w:rPr>
              <w:t>2</w:t>
            </w:r>
            <w:r>
              <w:rPr>
                <w:rFonts w:ascii="宋体" w:hAnsi="宋体" w:cs="Times New Roman"/>
                <w:color w:val="000000"/>
              </w:rPr>
              <w:t>,</w:t>
            </w:r>
            <w:r w:rsidRPr="007E38B5">
              <w:rPr>
                <w:rFonts w:ascii="宋体" w:hAnsi="宋体" w:cs="Times New Roman"/>
                <w:color w:val="000000"/>
              </w:rPr>
              <w:t>000万元</w:t>
            </w:r>
          </w:p>
        </w:tc>
        <w:tc>
          <w:tcPr>
            <w:tcW w:w="547" w:type="pct"/>
            <w:vAlign w:val="center"/>
          </w:tcPr>
          <w:p w14:paraId="4455425C" w14:textId="2AD2E0F8"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40,733.35</w:t>
            </w:r>
          </w:p>
        </w:tc>
        <w:tc>
          <w:tcPr>
            <w:tcW w:w="547" w:type="pct"/>
            <w:vAlign w:val="center"/>
          </w:tcPr>
          <w:p w14:paraId="15DF9C4A" w14:textId="56CE245C"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38,087.59</w:t>
            </w:r>
          </w:p>
        </w:tc>
        <w:tc>
          <w:tcPr>
            <w:tcW w:w="547" w:type="pct"/>
            <w:vAlign w:val="center"/>
          </w:tcPr>
          <w:p w14:paraId="3E7B86B1" w14:textId="1C7B55FB"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17,691.06</w:t>
            </w:r>
          </w:p>
        </w:tc>
        <w:tc>
          <w:tcPr>
            <w:tcW w:w="546" w:type="pct"/>
            <w:vAlign w:val="center"/>
          </w:tcPr>
          <w:p w14:paraId="23EB1CE7" w14:textId="4AA1A988"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17,324.72</w:t>
            </w:r>
          </w:p>
        </w:tc>
        <w:tc>
          <w:tcPr>
            <w:tcW w:w="582" w:type="pct"/>
            <w:vAlign w:val="center"/>
          </w:tcPr>
          <w:p w14:paraId="0DC09347" w14:textId="6E07E948"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15,279.35</w:t>
            </w:r>
          </w:p>
        </w:tc>
      </w:tr>
      <w:tr w:rsidR="000615C1" w14:paraId="410F2339" w14:textId="77777777" w:rsidTr="000615C1">
        <w:tc>
          <w:tcPr>
            <w:tcW w:w="553" w:type="pct"/>
            <w:vAlign w:val="center"/>
          </w:tcPr>
          <w:p w14:paraId="24E0B8E5" w14:textId="1C1B09AF" w:rsidR="000615C1" w:rsidRPr="007E38B5" w:rsidRDefault="000615C1" w:rsidP="000615C1">
            <w:pPr>
              <w:kinsoku w:val="0"/>
              <w:overflowPunct w:val="0"/>
              <w:autoSpaceDE w:val="0"/>
              <w:autoSpaceDN w:val="0"/>
              <w:adjustRightInd w:val="0"/>
              <w:snapToGrid w:val="0"/>
              <w:rPr>
                <w:rFonts w:ascii="宋体" w:hAnsi="宋体"/>
              </w:rPr>
            </w:pPr>
            <w:proofErr w:type="spellStart"/>
            <w:r w:rsidRPr="007E38B5">
              <w:rPr>
                <w:rFonts w:ascii="宋体" w:hAnsi="宋体" w:cs="Times New Roman"/>
                <w:color w:val="000000"/>
              </w:rPr>
              <w:t>Ecovacs</w:t>
            </w:r>
            <w:proofErr w:type="spellEnd"/>
            <w:r w:rsidRPr="007E38B5">
              <w:rPr>
                <w:rFonts w:ascii="宋体" w:hAnsi="宋体" w:cs="Times New Roman"/>
                <w:color w:val="000000"/>
              </w:rPr>
              <w:t xml:space="preserve"> Global </w:t>
            </w:r>
            <w:proofErr w:type="spellStart"/>
            <w:r w:rsidRPr="007E38B5">
              <w:rPr>
                <w:rFonts w:ascii="宋体" w:hAnsi="宋体" w:cs="Times New Roman"/>
                <w:color w:val="000000"/>
              </w:rPr>
              <w:t>Pte</w:t>
            </w:r>
            <w:proofErr w:type="spellEnd"/>
            <w:r w:rsidRPr="007E38B5">
              <w:rPr>
                <w:rFonts w:ascii="宋体" w:hAnsi="宋体" w:cs="Times New Roman"/>
                <w:color w:val="000000"/>
              </w:rPr>
              <w:t xml:space="preserve"> Ltd.</w:t>
            </w:r>
          </w:p>
        </w:tc>
        <w:sdt>
          <w:sdtPr>
            <w:rPr>
              <w:rFonts w:hint="eastAsia"/>
            </w:rPr>
            <w:alias w:val="主要控股参股公司分析明细_公司类型"/>
            <w:tag w:val="_GBC_b63dea9292ad4cfe8575aac30c468aa9"/>
            <w:id w:val="-1900344269"/>
            <w:comboBox>
              <w:listItem w:displayText="子公司" w:value="子公司"/>
              <w:listItem w:displayText="参股公司" w:value="参股公司"/>
            </w:comboBox>
          </w:sdtPr>
          <w:sdtEndPr/>
          <w:sdtContent>
            <w:tc>
              <w:tcPr>
                <w:tcW w:w="417" w:type="pct"/>
                <w:vAlign w:val="center"/>
              </w:tcPr>
              <w:p w14:paraId="5C21EF79" w14:textId="2A63CDEE" w:rsidR="000615C1" w:rsidRDefault="000615C1" w:rsidP="000615C1">
                <w:pPr>
                  <w:kinsoku w:val="0"/>
                  <w:overflowPunct w:val="0"/>
                  <w:autoSpaceDE w:val="0"/>
                  <w:autoSpaceDN w:val="0"/>
                  <w:adjustRightInd w:val="0"/>
                  <w:snapToGrid w:val="0"/>
                  <w:jc w:val="center"/>
                </w:pPr>
                <w:r w:rsidRPr="00EB1BB7">
                  <w:rPr>
                    <w:rFonts w:hint="eastAsia"/>
                  </w:rPr>
                  <w:t>子公司</w:t>
                </w:r>
              </w:p>
            </w:tc>
          </w:sdtContent>
        </w:sdt>
        <w:tc>
          <w:tcPr>
            <w:tcW w:w="713" w:type="pct"/>
            <w:vAlign w:val="center"/>
          </w:tcPr>
          <w:p w14:paraId="1CECDD56" w14:textId="60ADCF09" w:rsidR="000615C1" w:rsidRPr="007E38B5" w:rsidRDefault="000615C1" w:rsidP="000615C1">
            <w:pPr>
              <w:kinsoku w:val="0"/>
              <w:overflowPunct w:val="0"/>
              <w:autoSpaceDE w:val="0"/>
              <w:autoSpaceDN w:val="0"/>
              <w:adjustRightInd w:val="0"/>
              <w:snapToGrid w:val="0"/>
              <w:rPr>
                <w:rFonts w:ascii="宋体" w:hAnsi="宋体"/>
              </w:rPr>
            </w:pPr>
            <w:r w:rsidRPr="007E38B5">
              <w:rPr>
                <w:rFonts w:ascii="宋体" w:hAnsi="宋体" w:hint="eastAsia"/>
                <w:color w:val="000000"/>
              </w:rPr>
              <w:t>销售家用机器人产品/智能生活电器产品</w:t>
            </w:r>
          </w:p>
        </w:tc>
        <w:tc>
          <w:tcPr>
            <w:tcW w:w="547" w:type="pct"/>
            <w:vAlign w:val="center"/>
          </w:tcPr>
          <w:p w14:paraId="45F3E0B1" w14:textId="7D4CB484" w:rsidR="000615C1" w:rsidRPr="007E38B5" w:rsidRDefault="000615C1" w:rsidP="000615C1">
            <w:pPr>
              <w:kinsoku w:val="0"/>
              <w:overflowPunct w:val="0"/>
              <w:autoSpaceDE w:val="0"/>
              <w:autoSpaceDN w:val="0"/>
              <w:adjustRightInd w:val="0"/>
              <w:snapToGrid w:val="0"/>
              <w:jc w:val="center"/>
              <w:rPr>
                <w:rFonts w:ascii="宋体" w:hAnsi="宋体"/>
              </w:rPr>
            </w:pPr>
            <w:r w:rsidRPr="007E38B5">
              <w:rPr>
                <w:rFonts w:ascii="宋体" w:hAnsi="宋体" w:cs="Times New Roman"/>
                <w:color w:val="000000"/>
              </w:rPr>
              <w:t>1新加坡元</w:t>
            </w:r>
          </w:p>
        </w:tc>
        <w:tc>
          <w:tcPr>
            <w:tcW w:w="547" w:type="pct"/>
            <w:vAlign w:val="center"/>
          </w:tcPr>
          <w:p w14:paraId="37FFC5D6" w14:textId="500E6615"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285,753.63</w:t>
            </w:r>
          </w:p>
        </w:tc>
        <w:tc>
          <w:tcPr>
            <w:tcW w:w="547" w:type="pct"/>
            <w:vAlign w:val="center"/>
          </w:tcPr>
          <w:p w14:paraId="6A556CEB" w14:textId="6A277AF0"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50,382.07</w:t>
            </w:r>
          </w:p>
        </w:tc>
        <w:tc>
          <w:tcPr>
            <w:tcW w:w="547" w:type="pct"/>
            <w:vAlign w:val="center"/>
          </w:tcPr>
          <w:p w14:paraId="6A406CD4" w14:textId="44A332DF"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283,642.38</w:t>
            </w:r>
          </w:p>
        </w:tc>
        <w:tc>
          <w:tcPr>
            <w:tcW w:w="546" w:type="pct"/>
            <w:vAlign w:val="center"/>
          </w:tcPr>
          <w:p w14:paraId="449BEBB7" w14:textId="06711AC3"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27,089.84</w:t>
            </w:r>
          </w:p>
        </w:tc>
        <w:tc>
          <w:tcPr>
            <w:tcW w:w="582" w:type="pct"/>
            <w:vAlign w:val="center"/>
          </w:tcPr>
          <w:p w14:paraId="2CAE9822" w14:textId="24B7997E" w:rsidR="000615C1" w:rsidRPr="000615C1" w:rsidRDefault="000615C1" w:rsidP="000615C1">
            <w:pPr>
              <w:kinsoku w:val="0"/>
              <w:overflowPunct w:val="0"/>
              <w:autoSpaceDE w:val="0"/>
              <w:autoSpaceDN w:val="0"/>
              <w:adjustRightInd w:val="0"/>
              <w:snapToGrid w:val="0"/>
              <w:jc w:val="right"/>
              <w:rPr>
                <w:rFonts w:ascii="宋体" w:hAnsi="宋体"/>
              </w:rPr>
            </w:pPr>
            <w:r w:rsidRPr="000615C1">
              <w:rPr>
                <w:rFonts w:ascii="宋体" w:hAnsi="宋体" w:hint="eastAsia"/>
                <w:color w:val="000000"/>
              </w:rPr>
              <w:t>25,651.05</w:t>
            </w:r>
          </w:p>
        </w:tc>
      </w:tr>
    </w:tbl>
    <w:p w14:paraId="07EDAC53" w14:textId="77777777" w:rsidR="007F1ED8" w:rsidRDefault="007F1ED8"/>
    <w:p w14:paraId="43F8B38F" w14:textId="77777777" w:rsidR="007F1ED8" w:rsidRDefault="00FD7238">
      <w:r>
        <w:rPr>
          <w:rFonts w:hint="eastAsia"/>
        </w:rPr>
        <w:t>报告期内取得和处置子公司的情况</w:t>
      </w:r>
    </w:p>
    <w:sdt>
      <w:sdtPr>
        <w:rPr>
          <w:rFonts w:hint="eastAsia"/>
          <w:color w:val="000000"/>
        </w:rPr>
        <w:alias w:val="是否适用：报告期内取得和处置子公司的情况[双击切换]"/>
        <w:tag w:val="_GBC_317312bfb3a94aa5a285111b44182c04"/>
        <w:id w:val="959077966"/>
        <w:placeholder>
          <w:docPart w:val="GBC22222222222222222222222222222"/>
        </w:placeholder>
      </w:sdtPr>
      <w:sdtEndPr/>
      <w:sdtContent>
        <w:p w14:paraId="05897E55" w14:textId="31054B13" w:rsidR="00E7545B" w:rsidRDefault="00FD7238" w:rsidP="00E7545B">
          <w:pPr>
            <w:rPr>
              <w:color w:val="000000"/>
            </w:rPr>
          </w:pPr>
          <w:r>
            <w:rPr>
              <w:rFonts w:ascii="宋体" w:hAnsi="宋体" w:hint="eastAsia"/>
              <w:color w:val="000000"/>
            </w:rPr>
            <w:fldChar w:fldCharType="begin"/>
          </w:r>
          <w:r w:rsidR="00E7545B">
            <w:rPr>
              <w:rFonts w:ascii="宋体" w:hAnsi="宋体" w:hint="eastAsia"/>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sidR="00E7545B">
            <w:rPr>
              <w:rFonts w:ascii="宋体" w:hAnsi="宋体" w:hint="eastAsia"/>
              <w:color w:val="000000"/>
            </w:rPr>
            <w:instrText xml:space="preserve"> MACROBUTTON  SnrToggleCheckbox □不适用 </w:instrText>
          </w:r>
          <w:r>
            <w:rPr>
              <w:rFonts w:ascii="宋体" w:hAnsi="宋体" w:hint="eastAsia"/>
              <w:color w:val="000000"/>
            </w:rPr>
            <w:fldChar w:fldCharType="end"/>
          </w:r>
        </w:p>
      </w:sdtContent>
    </w:sdt>
    <w:p w14:paraId="55B151BA" w14:textId="77777777" w:rsidR="00E7545B" w:rsidRDefault="00E7545B" w:rsidP="00E7545B">
      <w:r>
        <w:rPr>
          <w:rFonts w:hint="eastAsia"/>
        </w:rPr>
        <w:t>报告期内取得和处置子公司的情况详见本报告“第八节</w:t>
      </w:r>
      <w:r>
        <w:rPr>
          <w:rFonts w:hint="eastAsia"/>
        </w:rPr>
        <w:t xml:space="preserve"> </w:t>
      </w:r>
      <w:r>
        <w:rPr>
          <w:rFonts w:hint="eastAsia"/>
        </w:rPr>
        <w:t>财务报告”之“九、合并范围的变更”。</w:t>
      </w:r>
    </w:p>
    <w:p w14:paraId="2CDB9732" w14:textId="77777777" w:rsidR="004B295A" w:rsidRPr="005A2C9D" w:rsidRDefault="004B295A" w:rsidP="00FD7238"/>
    <w:p w14:paraId="00E7FACE" w14:textId="77777777" w:rsidR="007F1ED8" w:rsidRDefault="00FD7238">
      <w:r>
        <w:rPr>
          <w:rFonts w:hint="eastAsia"/>
        </w:rPr>
        <w:t>其他说明</w:t>
      </w:r>
    </w:p>
    <w:sdt>
      <w:sdtPr>
        <w:rPr>
          <w:rFonts w:hint="eastAsia"/>
          <w:color w:val="000000"/>
        </w:rPr>
        <w:alias w:val="是否适用：主要控股参股公司分析其他说明[双击切换]"/>
        <w:tag w:val="_GBC_97a87b72cb0240beb3adbde0107adfd5"/>
        <w:id w:val="535321830"/>
        <w:placeholder>
          <w:docPart w:val="GBC22222222222222222222222222222"/>
        </w:placeholder>
      </w:sdtPr>
      <w:sdtEndPr/>
      <w:sdtContent>
        <w:p w14:paraId="6FB5F519" w14:textId="525FD1E8" w:rsidR="007F1ED8" w:rsidRDefault="00FD7238" w:rsidP="00FD7238">
          <w:pPr>
            <w:rPr>
              <w:color w:val="000000" w:themeColor="text1"/>
            </w:rPr>
          </w:pPr>
          <w:r>
            <w:rPr>
              <w:rFonts w:ascii="宋体" w:hAnsi="宋体" w:hint="eastAsia"/>
              <w:color w:val="000000"/>
            </w:rPr>
            <w:fldChar w:fldCharType="begin"/>
          </w:r>
          <w:r>
            <w:rPr>
              <w:rFonts w:ascii="宋体" w:hAnsi="宋体"/>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Pr>
              <w:rFonts w:ascii="宋体" w:hAnsi="宋体"/>
              <w:color w:val="000000"/>
            </w:rPr>
            <w:instrText xml:space="preserve"> MACROBUTTON  SnrToggleCheckbox √不适用 </w:instrText>
          </w:r>
          <w:r>
            <w:rPr>
              <w:rFonts w:ascii="宋体" w:hAnsi="宋体" w:hint="eastAsia"/>
              <w:color w:val="000000"/>
            </w:rPr>
            <w:fldChar w:fldCharType="end"/>
          </w:r>
        </w:p>
      </w:sdtContent>
    </w:sdt>
    <w:bookmarkEnd w:id="54"/>
    <w:p w14:paraId="40A20095" w14:textId="77777777" w:rsidR="007F1ED8" w:rsidRDefault="007F1ED8">
      <w:pPr>
        <w:rPr>
          <w:color w:val="000000" w:themeColor="text1"/>
        </w:rPr>
      </w:pPr>
    </w:p>
    <w:p w14:paraId="21FD36E3" w14:textId="77777777" w:rsidR="007F1ED8" w:rsidRDefault="00FD7238">
      <w:pPr>
        <w:pStyle w:val="3"/>
        <w:numPr>
          <w:ilvl w:val="0"/>
          <w:numId w:val="7"/>
        </w:numPr>
        <w:rPr>
          <w:rFonts w:ascii="宋体" w:hAnsi="宋体"/>
          <w:color w:val="000000" w:themeColor="text1"/>
        </w:rPr>
      </w:pPr>
      <w:r>
        <w:rPr>
          <w:rFonts w:ascii="宋体" w:hAnsi="宋体" w:hint="eastAsia"/>
          <w:color w:val="000000" w:themeColor="text1"/>
        </w:rPr>
        <w:t>公司控制的结构化主体情况</w:t>
      </w:r>
    </w:p>
    <w:sdt>
      <w:sdtPr>
        <w:rPr>
          <w:rFonts w:hint="eastAsia"/>
          <w:color w:val="000000" w:themeColor="text1"/>
        </w:rPr>
        <w:alias w:val="是否适用：公司控制的结构化主体情况[双击切换]"/>
        <w:tag w:val="_GBC_6dee8f13bc9a4596ad3e5af6f90f0b8b"/>
        <w:id w:val="1200826451"/>
        <w:placeholder>
          <w:docPart w:val="GBC22222222222222222222222222222"/>
        </w:placeholder>
      </w:sdtPr>
      <w:sdtEndPr/>
      <w:sdtContent>
        <w:p w14:paraId="5750F595" w14:textId="5FBA61E1"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F022BCE" w14:textId="77777777" w:rsidR="00C70B2D" w:rsidRDefault="00C70B2D">
      <w:pPr>
        <w:rPr>
          <w:color w:val="000000" w:themeColor="text1"/>
        </w:rPr>
        <w:sectPr w:rsidR="00C70B2D" w:rsidSect="00C70B2D">
          <w:pgSz w:w="16838" w:h="11906" w:orient="landscape"/>
          <w:pgMar w:top="1797" w:right="1525" w:bottom="1276" w:left="1440" w:header="851" w:footer="992" w:gutter="0"/>
          <w:cols w:space="425"/>
          <w:docGrid w:linePitch="312"/>
        </w:sectPr>
      </w:pPr>
    </w:p>
    <w:p w14:paraId="57EA2992" w14:textId="77777777" w:rsidR="007F1ED8" w:rsidRDefault="007F1ED8">
      <w:pPr>
        <w:rPr>
          <w:color w:val="000000" w:themeColor="text1"/>
        </w:rPr>
      </w:pPr>
    </w:p>
    <w:p w14:paraId="4D49BB14" w14:textId="77777777" w:rsidR="007F1ED8" w:rsidRDefault="00FD7238">
      <w:pPr>
        <w:pStyle w:val="2"/>
        <w:numPr>
          <w:ilvl w:val="0"/>
          <w:numId w:val="69"/>
        </w:numPr>
        <w:tabs>
          <w:tab w:val="left" w:pos="426"/>
        </w:tabs>
        <w:ind w:left="0" w:firstLine="0"/>
        <w:jc w:val="left"/>
        <w:rPr>
          <w:rFonts w:ascii="宋体" w:hAnsi="宋体"/>
          <w:color w:val="000000" w:themeColor="text1"/>
        </w:rPr>
      </w:pPr>
      <w:r>
        <w:rPr>
          <w:rFonts w:ascii="宋体" w:hAnsi="宋体" w:hint="eastAsia"/>
          <w:color w:val="000000" w:themeColor="text1"/>
        </w:rPr>
        <w:t>其他披露事项</w:t>
      </w:r>
    </w:p>
    <w:p w14:paraId="209ABD78" w14:textId="77777777" w:rsidR="007F1ED8" w:rsidRDefault="00FD7238">
      <w:pPr>
        <w:pStyle w:val="3"/>
        <w:numPr>
          <w:ilvl w:val="0"/>
          <w:numId w:val="68"/>
        </w:numPr>
        <w:rPr>
          <w:rFonts w:ascii="宋体" w:hAnsi="宋体"/>
          <w:color w:val="000000" w:themeColor="text1"/>
        </w:rPr>
      </w:pPr>
      <w:r>
        <w:rPr>
          <w:rFonts w:ascii="宋体" w:hAnsi="宋体"/>
          <w:color w:val="000000" w:themeColor="text1"/>
        </w:rPr>
        <w:t>可能面对的风险</w:t>
      </w:r>
    </w:p>
    <w:sdt>
      <w:sdtPr>
        <w:rPr>
          <w:rFonts w:hint="eastAsia"/>
          <w:color w:val="000000" w:themeColor="text1"/>
        </w:rPr>
        <w:alias w:val="是否适用：可能面对的风险[双击切换]"/>
        <w:tag w:val="_GBC_2a971d8ab5884d3eb5547ede4e1e17c9"/>
        <w:id w:val="1399708855"/>
        <w:placeholder>
          <w:docPart w:val="GBC22222222222222222222222222222"/>
        </w:placeholder>
      </w:sdtPr>
      <w:sdtEndPr/>
      <w:sdtContent>
        <w:p w14:paraId="6B6357D8" w14:textId="6FB3F9AF" w:rsidR="007F1ED8" w:rsidRDefault="00FD7238">
          <w:pPr>
            <w:rPr>
              <w:color w:val="000000" w:themeColor="text1"/>
            </w:rPr>
          </w:pPr>
          <w:r>
            <w:rPr>
              <w:rFonts w:ascii="宋体" w:hAnsi="宋体"/>
              <w:color w:val="000000" w:themeColor="text1"/>
            </w:rPr>
            <w:fldChar w:fldCharType="begin"/>
          </w:r>
          <w:r w:rsidR="00156A6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56A6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ascii="宋体" w:hAnsi="宋体" w:hint="eastAsia"/>
          <w:color w:val="000000" w:themeColor="text1"/>
        </w:rPr>
        <w:alias w:val="公司可能面对的风险"/>
        <w:tag w:val="_GBC_6e03b01ba4f1453dbc563404b41bfdbc"/>
        <w:id w:val="-928578626"/>
        <w:placeholder>
          <w:docPart w:val="GBC22222222222222222222222222222"/>
        </w:placeholder>
      </w:sdtPr>
      <w:sdtEndPr/>
      <w:sdtContent>
        <w:p w14:paraId="4781914F" w14:textId="77777777" w:rsidR="00156A6A" w:rsidRPr="0061178F" w:rsidRDefault="00156A6A" w:rsidP="00621891">
          <w:pPr>
            <w:spacing w:beforeLines="50" w:before="120" w:line="360" w:lineRule="exact"/>
            <w:ind w:firstLineChars="200" w:firstLine="420"/>
            <w:jc w:val="both"/>
            <w:rPr>
              <w:rFonts w:ascii="宋体" w:hAnsi="宋体"/>
            </w:rPr>
          </w:pPr>
          <w:r w:rsidRPr="0061178F">
            <w:rPr>
              <w:rFonts w:ascii="宋体" w:hAnsi="宋体"/>
            </w:rPr>
            <w:t>1、宏观经济波动风险</w:t>
          </w:r>
        </w:p>
        <w:p w14:paraId="50B06BD9" w14:textId="77777777" w:rsidR="00156A6A" w:rsidRPr="0061178F" w:rsidRDefault="00156A6A" w:rsidP="00621891">
          <w:pPr>
            <w:spacing w:beforeLines="50" w:before="120" w:line="360" w:lineRule="exact"/>
            <w:ind w:firstLineChars="200" w:firstLine="420"/>
            <w:jc w:val="both"/>
            <w:rPr>
              <w:rFonts w:ascii="宋体" w:hAnsi="宋体"/>
            </w:rPr>
          </w:pPr>
          <w:r w:rsidRPr="0061178F">
            <w:rPr>
              <w:rFonts w:ascii="宋体" w:hAnsi="宋体" w:hint="eastAsia"/>
            </w:rPr>
            <w:t>公司业务发展与居民可支配收入及消费水平密切相关，而居民可支配收入与消费能力受到宏观调控政策、经济运行周期的综合影响。公司将通过对行业需求波动的合理预期和经营策略的及时调整来应对潜在的国内外宏观经济环境变化、经济增速放缓或宏观经济的周期性波动。</w:t>
          </w:r>
        </w:p>
        <w:p w14:paraId="1B26501B" w14:textId="77777777" w:rsidR="00156A6A" w:rsidRPr="0061178F" w:rsidRDefault="00156A6A" w:rsidP="00621891">
          <w:pPr>
            <w:spacing w:beforeLines="50" w:before="120" w:line="360" w:lineRule="exact"/>
            <w:ind w:firstLineChars="200" w:firstLine="420"/>
            <w:jc w:val="both"/>
            <w:rPr>
              <w:rFonts w:ascii="宋体" w:hAnsi="宋体"/>
            </w:rPr>
          </w:pPr>
          <w:r w:rsidRPr="0061178F">
            <w:rPr>
              <w:rFonts w:ascii="宋体" w:hAnsi="宋体"/>
            </w:rPr>
            <w:t>2、原材料价格波动风险</w:t>
          </w:r>
        </w:p>
        <w:p w14:paraId="27DBE158" w14:textId="77777777" w:rsidR="00156A6A" w:rsidRPr="0061178F" w:rsidRDefault="00156A6A" w:rsidP="00621891">
          <w:pPr>
            <w:spacing w:beforeLines="50" w:before="120" w:line="360" w:lineRule="exact"/>
            <w:ind w:firstLineChars="200" w:firstLine="420"/>
            <w:jc w:val="both"/>
            <w:rPr>
              <w:rFonts w:ascii="宋体" w:hAnsi="宋体"/>
            </w:rPr>
          </w:pPr>
          <w:r w:rsidRPr="0061178F">
            <w:rPr>
              <w:rFonts w:ascii="宋体" w:hAnsi="宋体" w:hint="eastAsia"/>
            </w:rPr>
            <w:t>公司产品原材料的价格波动将会直接影响公司产品成本，从而影响公司盈利能力。近年来随着智能硬件和消费电子行业的快速发展，部分电子零部件供给量和价格波动有加大趋势，并不可避免地对公司经营业绩产生一定影响。公司将通过发挥采购议价能力和提升整体供应链效率等方式，努力抵御原材料涨价带来的潜在风险。</w:t>
          </w:r>
        </w:p>
        <w:p w14:paraId="3960B606" w14:textId="77777777" w:rsidR="00156A6A" w:rsidRPr="0061178F" w:rsidRDefault="00156A6A" w:rsidP="00621891">
          <w:pPr>
            <w:spacing w:beforeLines="50" w:before="120" w:line="360" w:lineRule="exact"/>
            <w:ind w:firstLineChars="200" w:firstLine="420"/>
            <w:jc w:val="both"/>
            <w:rPr>
              <w:rFonts w:ascii="宋体" w:hAnsi="宋体"/>
            </w:rPr>
          </w:pPr>
          <w:r w:rsidRPr="0061178F">
            <w:rPr>
              <w:rFonts w:ascii="宋体" w:hAnsi="宋体"/>
            </w:rPr>
            <w:t>3、市场竞争风险</w:t>
          </w:r>
        </w:p>
        <w:p w14:paraId="4E33E1D7" w14:textId="77777777" w:rsidR="00156A6A" w:rsidRPr="0061178F" w:rsidRDefault="00156A6A" w:rsidP="00621891">
          <w:pPr>
            <w:spacing w:beforeLines="50" w:before="120" w:line="360" w:lineRule="exact"/>
            <w:ind w:firstLineChars="200" w:firstLine="420"/>
            <w:jc w:val="both"/>
            <w:rPr>
              <w:rFonts w:ascii="宋体" w:hAnsi="宋体"/>
            </w:rPr>
          </w:pPr>
          <w:r w:rsidRPr="0061178F">
            <w:rPr>
              <w:rFonts w:ascii="宋体" w:hAnsi="宋体" w:hint="eastAsia"/>
            </w:rPr>
            <w:t>科沃斯品牌家庭服务机器人产品及添可品牌洗地机等产品在国内已具备较高的品牌知名度以及市场份额。随着市场规模的不断扩大和吸引力的日益提升，大型品牌家电及消费电子产品厂商等各层次的竞争者均开始或有计划进入这一市场领域，市场竞争程度可能会因此加剧。清洁类电器代工市场方面，国内厂商主要为国外知名品牌运营商提供产品开发设计和生产制造。市场竞争已由单纯的价格、质量竞争上升到研发能力、资金实力、供应链管理、人力资源等全方位的竞争。</w:t>
          </w:r>
        </w:p>
        <w:p w14:paraId="376BD0E5" w14:textId="77777777" w:rsidR="00156A6A" w:rsidRPr="0061178F" w:rsidRDefault="00156A6A" w:rsidP="00621891">
          <w:pPr>
            <w:spacing w:beforeLines="50" w:before="120" w:line="360" w:lineRule="exact"/>
            <w:ind w:firstLineChars="200" w:firstLine="420"/>
            <w:jc w:val="both"/>
            <w:rPr>
              <w:rFonts w:ascii="宋体" w:hAnsi="宋体"/>
            </w:rPr>
          </w:pPr>
          <w:r w:rsidRPr="0061178F">
            <w:rPr>
              <w:rFonts w:ascii="宋体" w:hAnsi="宋体"/>
            </w:rPr>
            <w:t>4、汇率波动风险</w:t>
          </w:r>
        </w:p>
        <w:p w14:paraId="3E39A839" w14:textId="77777777" w:rsidR="00156A6A" w:rsidRPr="0061178F" w:rsidRDefault="00156A6A" w:rsidP="00621891">
          <w:pPr>
            <w:spacing w:beforeLines="50" w:before="120" w:line="360" w:lineRule="exact"/>
            <w:ind w:firstLineChars="200" w:firstLine="420"/>
            <w:jc w:val="both"/>
            <w:rPr>
              <w:rFonts w:ascii="宋体" w:hAnsi="宋体"/>
            </w:rPr>
          </w:pPr>
          <w:r w:rsidRPr="0061178F">
            <w:rPr>
              <w:rFonts w:ascii="宋体" w:hAnsi="宋体" w:hint="eastAsia"/>
            </w:rPr>
            <w:t>随着公司海外业务的快速发展和规模扩大，预计公司出口和来自海外市场的收入规模亦将持续扩大，若汇率大幅波动，可能造成公司汇兑损失，增加财务成本。公司会在适当时候以签署远期外汇合约等方式规避美元等外币汇率波动的风险。</w:t>
          </w:r>
        </w:p>
        <w:p w14:paraId="44F7740A" w14:textId="77777777" w:rsidR="00156A6A" w:rsidRPr="0061178F" w:rsidRDefault="00156A6A" w:rsidP="00621891">
          <w:pPr>
            <w:spacing w:beforeLines="50" w:before="120" w:line="360" w:lineRule="exact"/>
            <w:ind w:firstLineChars="200" w:firstLine="420"/>
            <w:jc w:val="both"/>
            <w:rPr>
              <w:rFonts w:ascii="宋体" w:hAnsi="宋体"/>
            </w:rPr>
          </w:pPr>
          <w:r w:rsidRPr="0061178F">
            <w:rPr>
              <w:rFonts w:ascii="宋体" w:hAnsi="宋体"/>
            </w:rPr>
            <w:t>5、税收政策变化的风险</w:t>
          </w:r>
        </w:p>
        <w:p w14:paraId="642B7B99" w14:textId="77777777" w:rsidR="00156A6A" w:rsidRPr="0061178F" w:rsidRDefault="00156A6A" w:rsidP="00621891">
          <w:pPr>
            <w:spacing w:beforeLines="50" w:before="120" w:line="360" w:lineRule="exact"/>
            <w:ind w:firstLineChars="200" w:firstLine="420"/>
            <w:jc w:val="both"/>
            <w:rPr>
              <w:rFonts w:ascii="宋体" w:hAnsi="宋体"/>
            </w:rPr>
          </w:pPr>
          <w:r w:rsidRPr="0061178F">
            <w:rPr>
              <w:rFonts w:ascii="宋体" w:hAnsi="宋体" w:hint="eastAsia"/>
            </w:rPr>
            <w:t>科沃斯机器人、家用机器人、添可智能科技等取得《高新技术企业证书》，如果未来国家变更或取消高新技术企业税收优惠政策，或已获得高新技术企业资格的主体不再符合享受税收优惠的条件，导致上述公司不能持续享受所得税税收优惠，将对公司未来的经营业绩产生一定不利影响。</w:t>
          </w:r>
        </w:p>
        <w:p w14:paraId="73317FDC" w14:textId="77777777" w:rsidR="00156A6A" w:rsidRPr="0061178F" w:rsidRDefault="00156A6A" w:rsidP="00621891">
          <w:pPr>
            <w:spacing w:beforeLines="50" w:before="120" w:line="360" w:lineRule="exact"/>
            <w:ind w:firstLineChars="200" w:firstLine="420"/>
            <w:jc w:val="both"/>
            <w:rPr>
              <w:rFonts w:ascii="宋体" w:hAnsi="宋体"/>
            </w:rPr>
          </w:pPr>
          <w:r w:rsidRPr="0061178F">
            <w:rPr>
              <w:rFonts w:ascii="宋体" w:hAnsi="宋体"/>
            </w:rPr>
            <w:t>6、知识产权纠纷风险</w:t>
          </w:r>
        </w:p>
        <w:p w14:paraId="4D030E9C" w14:textId="77777777" w:rsidR="00156A6A" w:rsidRPr="0061178F" w:rsidRDefault="00156A6A" w:rsidP="00621891">
          <w:pPr>
            <w:spacing w:beforeLines="50" w:before="120" w:line="360" w:lineRule="exact"/>
            <w:ind w:firstLineChars="200" w:firstLine="420"/>
            <w:jc w:val="both"/>
            <w:rPr>
              <w:rFonts w:ascii="宋体" w:hAnsi="宋体"/>
            </w:rPr>
          </w:pPr>
          <w:r w:rsidRPr="0061178F">
            <w:rPr>
              <w:rFonts w:ascii="宋体" w:hAnsi="宋体" w:hint="eastAsia"/>
            </w:rPr>
            <w:t>公司涉及的知识产权特别是专利技术属于公司核心竞争力。公司技术来源为自主研发，并已根据境内外相关法律法规的规定申请并取得了生产过程中需要的知识产权权利证书，以获得自身在家庭服务机器人和清洁类电器等智能家用设备领域的知识产权保护，避免与其他同行业竞争者产生知识产权争议或纠纷。随着行业发展和市场竞争的加剧，公司不断加大知识产权保护力度，主动避免侵犯他人知识产权，但仍可能存在相关竞争者认为公司侵犯其知识产权、其他竞争者侵</w:t>
          </w:r>
          <w:r w:rsidRPr="0061178F">
            <w:rPr>
              <w:rFonts w:ascii="宋体" w:hAnsi="宋体" w:hint="eastAsia"/>
            </w:rPr>
            <w:lastRenderedPageBreak/>
            <w:t>犯公司知识产权或相关竞争者寻求宣告公司知识产权无效的风险，并因此引致争议和纠纷，从而对公司的经营产生不利影响。</w:t>
          </w:r>
        </w:p>
        <w:p w14:paraId="095461E6" w14:textId="77777777" w:rsidR="00156A6A" w:rsidRPr="0061178F" w:rsidRDefault="00156A6A" w:rsidP="00621891">
          <w:pPr>
            <w:spacing w:beforeLines="50" w:before="120" w:line="360" w:lineRule="exact"/>
            <w:ind w:firstLineChars="200" w:firstLine="420"/>
            <w:jc w:val="both"/>
            <w:rPr>
              <w:rFonts w:ascii="宋体" w:hAnsi="宋体"/>
            </w:rPr>
          </w:pPr>
          <w:r w:rsidRPr="0061178F">
            <w:rPr>
              <w:rFonts w:ascii="宋体" w:hAnsi="宋体"/>
            </w:rPr>
            <w:t>7、</w:t>
          </w:r>
          <w:r w:rsidRPr="0061178F">
            <w:rPr>
              <w:rFonts w:ascii="宋体" w:hAnsi="宋体" w:hint="eastAsia"/>
            </w:rPr>
            <w:t>国际贸易</w:t>
          </w:r>
          <w:r w:rsidRPr="0061178F">
            <w:rPr>
              <w:rFonts w:ascii="宋体" w:hAnsi="宋体"/>
            </w:rPr>
            <w:t>风险</w:t>
          </w:r>
        </w:p>
        <w:p w14:paraId="5D2DDC99" w14:textId="053C6543" w:rsidR="007F1ED8" w:rsidRPr="0061178F" w:rsidRDefault="00156A6A" w:rsidP="00621891">
          <w:pPr>
            <w:spacing w:before="50" w:line="360" w:lineRule="exact"/>
            <w:ind w:firstLineChars="200" w:firstLine="420"/>
            <w:rPr>
              <w:rFonts w:ascii="宋体" w:hAnsi="宋体"/>
              <w:color w:val="000000" w:themeColor="text1"/>
            </w:rPr>
          </w:pPr>
          <w:r w:rsidRPr="0061178F">
            <w:rPr>
              <w:rFonts w:ascii="宋体" w:hAnsi="宋体" w:hint="eastAsia"/>
            </w:rPr>
            <w:t>国际贸易环境复杂多变，部分国家贸易保护主义抬头，对我国商品出口</w:t>
          </w:r>
          <w:bookmarkStart w:id="56" w:name="OLE_LINK34"/>
          <w:bookmarkStart w:id="57" w:name="OLE_LINK35"/>
          <w:r w:rsidRPr="0061178F">
            <w:rPr>
              <w:rFonts w:ascii="宋体" w:hAnsi="宋体" w:hint="eastAsia"/>
            </w:rPr>
            <w:t>实施了一系列限制措施</w:t>
          </w:r>
          <w:bookmarkEnd w:id="56"/>
          <w:bookmarkEnd w:id="57"/>
          <w:r w:rsidRPr="0061178F">
            <w:rPr>
              <w:rFonts w:ascii="宋体" w:hAnsi="宋体" w:hint="eastAsia"/>
            </w:rPr>
            <w:t>。为应对这一挑战，我国政府已及时采取相应反制举措。若此类贸易争端持续未能得到解决，公司出口商品可能面临关税加征风险，进而对经营业绩产生不利影响。为此，公司将</w:t>
          </w:r>
          <w:r w:rsidRPr="0061178F">
            <w:rPr>
              <w:rFonts w:ascii="宋体" w:hAnsi="宋体"/>
            </w:rPr>
            <w:t>紧密跟踪政策动态，积极调整市场布局，拓宽出口渠道，提前布局海外生产制造，缓解潜在贸易风险。</w:t>
          </w:r>
        </w:p>
      </w:sdtContent>
    </w:sdt>
    <w:p w14:paraId="4374BF69" w14:textId="77777777" w:rsidR="007F1ED8" w:rsidRPr="0061178F" w:rsidRDefault="007F1ED8">
      <w:pPr>
        <w:rPr>
          <w:rFonts w:ascii="宋体" w:hAnsi="宋体"/>
          <w:color w:val="000000" w:themeColor="text1"/>
        </w:rPr>
      </w:pPr>
    </w:p>
    <w:p w14:paraId="70DFF336" w14:textId="77777777" w:rsidR="007F1ED8" w:rsidRPr="0061178F" w:rsidRDefault="00FD7238">
      <w:pPr>
        <w:pStyle w:val="3"/>
        <w:numPr>
          <w:ilvl w:val="0"/>
          <w:numId w:val="68"/>
        </w:numPr>
        <w:rPr>
          <w:rFonts w:ascii="宋体" w:hAnsi="宋体"/>
          <w:color w:val="000000" w:themeColor="text1"/>
        </w:rPr>
      </w:pPr>
      <w:r w:rsidRPr="0061178F">
        <w:rPr>
          <w:rFonts w:ascii="宋体" w:hAnsi="宋体"/>
          <w:color w:val="000000" w:themeColor="text1"/>
        </w:rPr>
        <w:t>其他披露事项</w:t>
      </w:r>
    </w:p>
    <w:sdt>
      <w:sdtPr>
        <w:rPr>
          <w:rFonts w:ascii="宋体" w:hAnsi="宋体" w:hint="eastAsia"/>
          <w:color w:val="000000" w:themeColor="text1"/>
        </w:rPr>
        <w:alias w:val="是否适用：董事会其他需要披露的事项[双击切换]"/>
        <w:tag w:val="_GBC_4bd5ba6bf4044aee9ecd40a0c2fc29bf"/>
        <w:id w:val="554051838"/>
        <w:placeholder>
          <w:docPart w:val="GBC22222222222222222222222222222"/>
        </w:placeholder>
      </w:sdtPr>
      <w:sdtEndPr/>
      <w:sdtContent>
        <w:p w14:paraId="55573D3A" w14:textId="2DF47902" w:rsidR="007F1ED8" w:rsidRPr="0061178F" w:rsidRDefault="00FD7238" w:rsidP="00156A6A">
          <w:pPr>
            <w:rPr>
              <w:rFonts w:ascii="宋体" w:hAnsi="宋体"/>
              <w:color w:val="000000" w:themeColor="text1"/>
            </w:rPr>
          </w:pPr>
          <w:r w:rsidRPr="0061178F">
            <w:rPr>
              <w:rFonts w:ascii="宋体" w:hAnsi="宋体"/>
              <w:color w:val="000000" w:themeColor="text1"/>
            </w:rPr>
            <w:fldChar w:fldCharType="begin"/>
          </w:r>
          <w:r w:rsidR="00994F44" w:rsidRPr="0061178F">
            <w:rPr>
              <w:rFonts w:ascii="宋体" w:hAnsi="宋体" w:hint="eastAsia"/>
              <w:color w:val="000000" w:themeColor="text1"/>
            </w:rPr>
            <w:instrText xml:space="preserve"> MACROBUTTON  SnrToggleCheckbox √适用 </w:instrText>
          </w:r>
          <w:r w:rsidRPr="0061178F">
            <w:rPr>
              <w:rFonts w:ascii="宋体" w:hAnsi="宋体"/>
              <w:color w:val="000000" w:themeColor="text1"/>
            </w:rPr>
            <w:fldChar w:fldCharType="end"/>
          </w:r>
          <w:r w:rsidRPr="0061178F">
            <w:rPr>
              <w:rFonts w:ascii="宋体" w:hAnsi="宋体"/>
              <w:color w:val="000000" w:themeColor="text1"/>
            </w:rPr>
            <w:fldChar w:fldCharType="begin"/>
          </w:r>
          <w:r w:rsidR="00994F44" w:rsidRPr="0061178F">
            <w:rPr>
              <w:rFonts w:ascii="宋体" w:hAnsi="宋体" w:hint="eastAsia"/>
              <w:color w:val="000000" w:themeColor="text1"/>
            </w:rPr>
            <w:instrText xml:space="preserve"> MACROBUTTON  SnrToggleCheckbox □不适用 </w:instrText>
          </w:r>
          <w:r w:rsidRPr="0061178F">
            <w:rPr>
              <w:rFonts w:ascii="宋体" w:hAnsi="宋体"/>
              <w:color w:val="000000" w:themeColor="text1"/>
            </w:rPr>
            <w:fldChar w:fldCharType="end"/>
          </w:r>
        </w:p>
      </w:sdtContent>
    </w:sdt>
    <w:bookmarkStart w:id="58" w:name="_Hlk204331655" w:displacedByCustomXml="next"/>
    <w:sdt>
      <w:sdtPr>
        <w:rPr>
          <w:rFonts w:ascii="宋体" w:hAnsi="宋体" w:cs="Times New Roman"/>
          <w:color w:val="000000" w:themeColor="text1"/>
          <w:kern w:val="2"/>
          <w:szCs w:val="22"/>
        </w:rPr>
        <w:alias w:val="董事会其他需要披露的事项"/>
        <w:tag w:val="_GBC_1751869900474e38a4456794ea384b7e"/>
        <w:id w:val="-1000337904"/>
        <w:placeholder>
          <w:docPart w:val="E7D6EF450D2A43C187C513648D71A07B"/>
        </w:placeholder>
      </w:sdtPr>
      <w:sdtEndPr>
        <w:rPr>
          <w:rFonts w:cs="宋体"/>
          <w:color w:val="auto"/>
          <w:kern w:val="0"/>
          <w:szCs w:val="21"/>
        </w:rPr>
      </w:sdtEndPr>
      <w:sdtContent>
        <w:sdt>
          <w:sdtPr>
            <w:rPr>
              <w:rFonts w:ascii="宋体" w:hAnsi="宋体" w:cs="Times New Roman"/>
              <w:color w:val="000000" w:themeColor="text1"/>
              <w:kern w:val="2"/>
              <w:szCs w:val="22"/>
            </w:rPr>
            <w:alias w:val="董事会其他需要披露的事项"/>
            <w:tag w:val="_GBC_1751869900474e38a4456794ea384b7e"/>
            <w:id w:val="-147138254"/>
            <w:placeholder>
              <w:docPart w:val="6C1D321FCF83457AA128D009F6F35826"/>
            </w:placeholder>
          </w:sdtPr>
          <w:sdtEndPr>
            <w:rPr>
              <w:rFonts w:cs="宋体"/>
              <w:color w:val="auto"/>
              <w:kern w:val="0"/>
              <w:szCs w:val="21"/>
            </w:rPr>
          </w:sdtEndPr>
          <w:sdtContent>
            <w:p w14:paraId="6B457E26" w14:textId="77777777" w:rsidR="001A5E75" w:rsidRPr="00087443" w:rsidRDefault="001A5E75" w:rsidP="001A5E75">
              <w:pPr>
                <w:spacing w:beforeLines="50" w:before="120" w:line="360" w:lineRule="exact"/>
                <w:ind w:firstLineChars="200" w:firstLine="420"/>
                <w:jc w:val="both"/>
                <w:rPr>
                  <w:rFonts w:ascii="宋体" w:hAnsi="宋体" w:cs="Times New Roman"/>
                  <w:color w:val="000000" w:themeColor="text1"/>
                  <w:kern w:val="2"/>
                  <w:szCs w:val="22"/>
                </w:rPr>
              </w:pPr>
              <w:r w:rsidRPr="00087443">
                <w:rPr>
                  <w:rFonts w:ascii="宋体" w:hAnsi="宋体" w:hint="eastAsia"/>
                  <w:color w:val="000000" w:themeColor="text1"/>
                </w:rPr>
                <w:t>为践行以“投资者为本”的上市公司发展理念，推动公司高质量发展和投资价值提升，保护投资者尤其是中小投资者的合法权益，科沃斯机器人股份有限公司于2024年6月1日披露了《关于2024年度“提质增效重回报”行动方案的公告》。近一年来，公司根据行动方案内容，积极开展和落实相关工作，现将行动方案年度执行评估情况报告如下：</w:t>
              </w:r>
            </w:p>
            <w:p w14:paraId="64055949" w14:textId="62211BF9" w:rsidR="001A5E75" w:rsidRPr="00087443" w:rsidRDefault="001A5E75" w:rsidP="00087443">
              <w:pPr>
                <w:pStyle w:val="a9"/>
                <w:numPr>
                  <w:ilvl w:val="2"/>
                  <w:numId w:val="7"/>
                </w:numPr>
                <w:spacing w:beforeLines="50" w:before="120" w:line="360" w:lineRule="exact"/>
                <w:ind w:left="851" w:firstLineChars="0"/>
                <w:rPr>
                  <w:rFonts w:ascii="宋体" w:hAnsi="宋体"/>
                  <w:color w:val="000000" w:themeColor="text1"/>
                </w:rPr>
              </w:pPr>
              <w:r w:rsidRPr="00087443">
                <w:rPr>
                  <w:rFonts w:ascii="宋体" w:hAnsi="宋体" w:hint="eastAsia"/>
                  <w:color w:val="000000" w:themeColor="text1"/>
                </w:rPr>
                <w:t>聚焦主营业务，提升经营质量和效率</w:t>
              </w:r>
            </w:p>
            <w:p w14:paraId="3C3F2B7F" w14:textId="5A6C831D" w:rsidR="001A5E75" w:rsidRPr="00087443" w:rsidRDefault="001A5E75" w:rsidP="001A5E75">
              <w:pPr>
                <w:tabs>
                  <w:tab w:val="left" w:pos="5670"/>
                </w:tabs>
                <w:spacing w:beforeLines="50" w:before="120" w:line="360" w:lineRule="exact"/>
                <w:ind w:firstLineChars="200" w:firstLine="420"/>
                <w:jc w:val="both"/>
                <w:rPr>
                  <w:rFonts w:ascii="宋体" w:hAnsi="宋体"/>
                </w:rPr>
              </w:pPr>
              <w:r w:rsidRPr="00087443">
                <w:rPr>
                  <w:rFonts w:ascii="宋体" w:hAnsi="宋体" w:hint="eastAsia"/>
                </w:rPr>
                <w:t>面对国内外新的经济环境和竞争态势</w:t>
              </w:r>
              <w:r w:rsidRPr="00087443">
                <w:rPr>
                  <w:rFonts w:ascii="宋体" w:hAnsi="宋体"/>
                </w:rPr>
                <w:t>，公司积极深化战略布局，精准施策。一方面，通过创新产品组合策略，打造差异化竞争优势；另一方面，实施多价格带布局，满足不同消费层次需求，同时强化线上线下协同营销，全方位拓展市场渠道，成功实现了营业收入的稳健增长。在此基础上，公司紧扣经营质量核心，着力优化全链路运营结构，提升各环节运营效率，推动整体经营利润率</w:t>
              </w:r>
              <w:r w:rsidR="00380975">
                <w:rPr>
                  <w:rFonts w:ascii="宋体" w:hAnsi="宋体" w:hint="eastAsia"/>
                </w:rPr>
                <w:t>有效</w:t>
              </w:r>
              <w:r w:rsidRPr="00087443">
                <w:rPr>
                  <w:rFonts w:ascii="宋体" w:hAnsi="宋体"/>
                </w:rPr>
                <w:t>提升。</w:t>
              </w:r>
            </w:p>
            <w:p w14:paraId="5E748924" w14:textId="2BAEB957" w:rsidR="001A5E75" w:rsidRPr="002D438C" w:rsidRDefault="001A5E75" w:rsidP="002D438C">
              <w:pPr>
                <w:tabs>
                  <w:tab w:val="left" w:pos="5670"/>
                </w:tabs>
                <w:spacing w:beforeLines="50" w:before="120" w:line="360" w:lineRule="exact"/>
                <w:ind w:firstLineChars="200" w:firstLine="420"/>
                <w:jc w:val="both"/>
                <w:rPr>
                  <w:rFonts w:ascii="宋体" w:hAnsi="宋体"/>
                  <w:color w:val="000000" w:themeColor="text1"/>
                </w:rPr>
              </w:pPr>
              <w:r w:rsidRPr="00087443">
                <w:rPr>
                  <w:rFonts w:ascii="宋体" w:hAnsi="宋体"/>
                </w:rPr>
                <w:t>2024</w:t>
              </w:r>
              <w:r w:rsidRPr="00087443">
                <w:rPr>
                  <w:rFonts w:ascii="宋体" w:hAnsi="宋体" w:hint="eastAsia"/>
                </w:rPr>
                <w:t>年，公司总收入达</w:t>
              </w:r>
              <w:r w:rsidRPr="00087443">
                <w:rPr>
                  <w:rFonts w:ascii="宋体" w:hAnsi="宋体"/>
                </w:rPr>
                <w:t>165.42</w:t>
              </w:r>
              <w:r w:rsidRPr="00087443">
                <w:rPr>
                  <w:rFonts w:ascii="宋体" w:hAnsi="宋体" w:hint="eastAsia"/>
                </w:rPr>
                <w:t>亿元人民币，较上年增长</w:t>
              </w:r>
              <w:r w:rsidRPr="00087443">
                <w:rPr>
                  <w:rFonts w:ascii="宋体" w:hAnsi="宋体"/>
                </w:rPr>
                <w:t>6.71%</w:t>
              </w:r>
              <w:r w:rsidRPr="00087443">
                <w:rPr>
                  <w:rFonts w:ascii="宋体" w:hAnsi="宋体" w:hint="eastAsia"/>
                </w:rPr>
                <w:t>，归属于上市公司股东的净利润</w:t>
              </w:r>
              <w:r w:rsidRPr="00087443">
                <w:rPr>
                  <w:rFonts w:ascii="宋体" w:hAnsi="宋体"/>
                </w:rPr>
                <w:t>8.06</w:t>
              </w:r>
              <w:r w:rsidRPr="00087443">
                <w:rPr>
                  <w:rFonts w:ascii="宋体" w:hAnsi="宋体" w:hint="eastAsia"/>
                </w:rPr>
                <w:t>亿元人民币，较上年增长</w:t>
              </w:r>
              <w:r w:rsidRPr="00087443">
                <w:rPr>
                  <w:rFonts w:ascii="宋体" w:hAnsi="宋体"/>
                </w:rPr>
                <w:t>31.70%</w:t>
              </w:r>
              <w:r w:rsidRPr="00087443">
                <w:rPr>
                  <w:rFonts w:ascii="宋体" w:hAnsi="宋体" w:hint="eastAsia"/>
                </w:rPr>
                <w:t>。其中，科沃斯品牌服务机器人销售收入</w:t>
              </w:r>
              <w:r w:rsidRPr="00087443">
                <w:rPr>
                  <w:rFonts w:ascii="宋体" w:hAnsi="宋体"/>
                </w:rPr>
                <w:t>80.82</w:t>
              </w:r>
              <w:r w:rsidRPr="00087443">
                <w:rPr>
                  <w:rFonts w:ascii="宋体" w:hAnsi="宋体" w:hint="eastAsia"/>
                </w:rPr>
                <w:t>亿元人民币，占全部收入的</w:t>
              </w:r>
              <w:r w:rsidRPr="00087443">
                <w:rPr>
                  <w:rFonts w:ascii="宋体" w:hAnsi="宋体"/>
                </w:rPr>
                <w:t>48.86%</w:t>
              </w:r>
              <w:r w:rsidRPr="00087443">
                <w:rPr>
                  <w:rFonts w:ascii="宋体" w:hAnsi="宋体" w:hint="eastAsia"/>
                </w:rPr>
                <w:t>；添可品牌高端智能生活电器销售收入</w:t>
              </w:r>
              <w:r w:rsidRPr="00087443">
                <w:rPr>
                  <w:rFonts w:ascii="宋体" w:hAnsi="宋体"/>
                </w:rPr>
                <w:t>80.61</w:t>
              </w:r>
              <w:r w:rsidRPr="00087443">
                <w:rPr>
                  <w:rFonts w:ascii="宋体" w:hAnsi="宋体" w:hint="eastAsia"/>
                </w:rPr>
                <w:t>亿元人民币，占全部收入的</w:t>
              </w:r>
              <w:r w:rsidRPr="00087443">
                <w:rPr>
                  <w:rFonts w:ascii="宋体" w:hAnsi="宋体"/>
                </w:rPr>
                <w:t>48.73%</w:t>
              </w:r>
              <w:r w:rsidRPr="00087443">
                <w:rPr>
                  <w:rFonts w:ascii="宋体" w:hAnsi="宋体" w:hint="eastAsia"/>
                </w:rPr>
                <w:t>。</w:t>
              </w:r>
              <w:r w:rsidR="002D438C" w:rsidRPr="00AC2960">
                <w:rPr>
                  <w:rFonts w:ascii="宋体" w:hAnsi="宋体" w:hint="eastAsia"/>
                  <w:color w:val="000000" w:themeColor="text1"/>
                </w:rPr>
                <w:t>2025年上半年，公司总收入8</w:t>
              </w:r>
              <w:r w:rsidR="002D438C">
                <w:rPr>
                  <w:rFonts w:ascii="宋体" w:hAnsi="宋体" w:hint="eastAsia"/>
                  <w:color w:val="000000" w:themeColor="text1"/>
                </w:rPr>
                <w:t>6.76</w:t>
              </w:r>
              <w:r w:rsidR="002D438C" w:rsidRPr="00AC2960">
                <w:rPr>
                  <w:rFonts w:ascii="宋体" w:hAnsi="宋体" w:hint="eastAsia"/>
                  <w:color w:val="000000" w:themeColor="text1"/>
                </w:rPr>
                <w:t>亿元人民币，较上年同期增长2</w:t>
              </w:r>
              <w:r w:rsidR="002D438C">
                <w:rPr>
                  <w:rFonts w:ascii="宋体" w:hAnsi="宋体" w:hint="eastAsia"/>
                  <w:color w:val="000000" w:themeColor="text1"/>
                </w:rPr>
                <w:t>4.37</w:t>
              </w:r>
              <w:r w:rsidR="002D438C" w:rsidRPr="00AC2960">
                <w:rPr>
                  <w:rFonts w:ascii="宋体" w:hAnsi="宋体" w:hint="eastAsia"/>
                  <w:color w:val="000000" w:themeColor="text1"/>
                </w:rPr>
                <w:t>%，归属于上市公司股东的净利润9.7</w:t>
              </w:r>
              <w:r w:rsidR="000E3993">
                <w:rPr>
                  <w:rFonts w:ascii="宋体" w:hAnsi="宋体" w:hint="eastAsia"/>
                  <w:color w:val="000000" w:themeColor="text1"/>
                </w:rPr>
                <w:t>9</w:t>
              </w:r>
              <w:r w:rsidR="002D438C" w:rsidRPr="00AC2960">
                <w:rPr>
                  <w:rFonts w:ascii="宋体" w:hAnsi="宋体" w:hint="eastAsia"/>
                  <w:color w:val="000000" w:themeColor="text1"/>
                </w:rPr>
                <w:t>亿元人民币，较上年同期增长60.</w:t>
              </w:r>
              <w:r w:rsidR="000E3993">
                <w:rPr>
                  <w:rFonts w:ascii="宋体" w:hAnsi="宋体" w:hint="eastAsia"/>
                  <w:color w:val="000000" w:themeColor="text1"/>
                </w:rPr>
                <w:t>84</w:t>
              </w:r>
              <w:r w:rsidR="002D438C" w:rsidRPr="00AC2960">
                <w:rPr>
                  <w:rFonts w:ascii="宋体" w:hAnsi="宋体" w:hint="eastAsia"/>
                  <w:color w:val="000000" w:themeColor="text1"/>
                </w:rPr>
                <w:t>%。其中，科沃斯品牌服务机器人销售收入</w:t>
              </w:r>
              <w:r w:rsidR="002D438C">
                <w:rPr>
                  <w:rFonts w:ascii="宋体" w:hAnsi="宋体" w:hint="eastAsia"/>
                  <w:color w:val="000000" w:themeColor="text1"/>
                </w:rPr>
                <w:t>48.05</w:t>
              </w:r>
              <w:r w:rsidR="002D438C" w:rsidRPr="00AC2960">
                <w:rPr>
                  <w:rFonts w:ascii="宋体" w:hAnsi="宋体" w:hint="eastAsia"/>
                  <w:color w:val="000000" w:themeColor="text1"/>
                </w:rPr>
                <w:t>亿元人民币，占全部收入的</w:t>
              </w:r>
              <w:r w:rsidR="002D438C">
                <w:rPr>
                  <w:rFonts w:ascii="宋体" w:hAnsi="宋体" w:hint="eastAsia"/>
                  <w:color w:val="000000" w:themeColor="text1"/>
                </w:rPr>
                <w:t>55.39</w:t>
              </w:r>
              <w:r w:rsidR="002D438C" w:rsidRPr="00AC2960">
                <w:rPr>
                  <w:rFonts w:ascii="宋体" w:hAnsi="宋体" w:hint="eastAsia"/>
                  <w:color w:val="000000" w:themeColor="text1"/>
                </w:rPr>
                <w:t>%；添可品牌高端智能生活电器销售收入</w:t>
              </w:r>
              <w:r w:rsidR="002D438C">
                <w:rPr>
                  <w:rFonts w:ascii="宋体" w:hAnsi="宋体" w:hint="eastAsia"/>
                  <w:color w:val="000000" w:themeColor="text1"/>
                </w:rPr>
                <w:t>36.61</w:t>
              </w:r>
              <w:r w:rsidR="002D438C" w:rsidRPr="00AC2960">
                <w:rPr>
                  <w:rFonts w:ascii="宋体" w:hAnsi="宋体" w:hint="eastAsia"/>
                  <w:color w:val="000000" w:themeColor="text1"/>
                </w:rPr>
                <w:t>亿元人民币，占全部收入的</w:t>
              </w:r>
              <w:r w:rsidR="002D438C">
                <w:rPr>
                  <w:rFonts w:ascii="宋体" w:hAnsi="宋体" w:hint="eastAsia"/>
                  <w:color w:val="000000" w:themeColor="text1"/>
                </w:rPr>
                <w:t>42.19</w:t>
              </w:r>
              <w:r w:rsidR="002D438C" w:rsidRPr="00AC2960">
                <w:rPr>
                  <w:rFonts w:ascii="宋体" w:hAnsi="宋体" w:hint="eastAsia"/>
                  <w:color w:val="000000" w:themeColor="text1"/>
                </w:rPr>
                <w:t>%。</w:t>
              </w:r>
            </w:p>
            <w:p w14:paraId="37BE1A65" w14:textId="57A761D0" w:rsidR="001A5E75" w:rsidRPr="00087443" w:rsidRDefault="00087443" w:rsidP="001A5E75">
              <w:pPr>
                <w:tabs>
                  <w:tab w:val="left" w:pos="5670"/>
                </w:tabs>
                <w:spacing w:beforeLines="50" w:before="120" w:line="360" w:lineRule="exact"/>
                <w:ind w:firstLineChars="200" w:firstLine="420"/>
                <w:jc w:val="both"/>
                <w:rPr>
                  <w:rFonts w:ascii="宋体" w:hAnsi="宋体"/>
                </w:rPr>
              </w:pPr>
              <w:r w:rsidRPr="00087443">
                <w:rPr>
                  <w:rFonts w:ascii="宋体" w:hAnsi="宋体" w:hint="eastAsia"/>
                </w:rPr>
                <w:t>2、</w:t>
              </w:r>
              <w:r w:rsidR="001A5E75" w:rsidRPr="00087443">
                <w:rPr>
                  <w:rFonts w:ascii="宋体" w:hAnsi="宋体" w:hint="eastAsia"/>
                  <w:color w:val="000000" w:themeColor="text1"/>
                </w:rPr>
                <w:t>重视投资者回报</w:t>
              </w:r>
            </w:p>
            <w:p w14:paraId="13077940" w14:textId="51AFF96F" w:rsidR="001A5E75" w:rsidRPr="00087443" w:rsidRDefault="001A5E75" w:rsidP="001A5E75">
              <w:pPr>
                <w:tabs>
                  <w:tab w:val="left" w:pos="5670"/>
                </w:tabs>
                <w:spacing w:beforeLines="50" w:before="120" w:line="360" w:lineRule="exact"/>
                <w:ind w:firstLineChars="200" w:firstLine="420"/>
                <w:jc w:val="both"/>
                <w:rPr>
                  <w:rFonts w:ascii="宋体" w:hAnsi="宋体"/>
                </w:rPr>
              </w:pPr>
              <w:r w:rsidRPr="00087443">
                <w:rPr>
                  <w:rFonts w:ascii="宋体" w:hAnsi="宋体"/>
                </w:rPr>
                <w:t>公司高度重视投资者回报，积极践行利润分配政策，</w:t>
              </w:r>
              <w:r w:rsidRPr="00087443">
                <w:rPr>
                  <w:rFonts w:ascii="宋体" w:hAnsi="宋体" w:hint="eastAsia"/>
                </w:rPr>
                <w:t>切实保障投资者共享发展成果。2024年，公司以实施权益分派股权登记日登记的总股本为基数，向全体股东每股派发现金红利0.45元（含税），合计派发现金红利</w:t>
              </w:r>
              <w:r w:rsidRPr="00087443">
                <w:rPr>
                  <w:rFonts w:ascii="宋体" w:hAnsi="宋体"/>
                </w:rPr>
                <w:t>258,883,004.25</w:t>
              </w:r>
              <w:r w:rsidRPr="00087443">
                <w:rPr>
                  <w:rFonts w:ascii="宋体" w:hAnsi="宋体" w:hint="eastAsia"/>
                </w:rPr>
                <w:t>元（含税），占2024年度归属于公司股东净利润的32.12%。</w:t>
              </w:r>
            </w:p>
            <w:p w14:paraId="20C33696" w14:textId="1F2D3666" w:rsidR="001A5E75" w:rsidRPr="00087443" w:rsidRDefault="001A5E75" w:rsidP="001A5E75">
              <w:pPr>
                <w:tabs>
                  <w:tab w:val="left" w:pos="5670"/>
                </w:tabs>
                <w:spacing w:beforeLines="50" w:before="120" w:line="360" w:lineRule="exact"/>
                <w:ind w:firstLineChars="200" w:firstLine="420"/>
                <w:jc w:val="both"/>
                <w:rPr>
                  <w:rFonts w:ascii="宋体" w:hAnsi="宋体"/>
                </w:rPr>
              </w:pPr>
              <w:r w:rsidRPr="00087443">
                <w:rPr>
                  <w:rFonts w:ascii="宋体" w:hAnsi="宋体" w:hint="eastAsia"/>
                </w:rPr>
                <w:t>为进一步规范公司分红行为，推动公司建立科学、持续、稳定的分红机制，保证股东的合理投资回报，增加股利分配决策透明度和可操作性，</w:t>
              </w:r>
              <w:r w:rsidR="00B20D1D">
                <w:rPr>
                  <w:rFonts w:ascii="宋体" w:hAnsi="宋体" w:hint="eastAsia"/>
                </w:rPr>
                <w:t>科沃斯</w:t>
              </w:r>
              <w:r w:rsidRPr="00087443">
                <w:rPr>
                  <w:rFonts w:ascii="宋体" w:hAnsi="宋体" w:hint="eastAsia"/>
                </w:rPr>
                <w:t>制定了《公司未来三年股东回报规划（2025年-2027年）》，</w:t>
              </w:r>
              <w:r w:rsidRPr="00087443">
                <w:rPr>
                  <w:rFonts w:ascii="宋体" w:hAnsi="宋体"/>
                </w:rPr>
                <w:t>明确</w:t>
              </w:r>
              <w:r w:rsidRPr="00087443">
                <w:rPr>
                  <w:rFonts w:ascii="宋体" w:hAnsi="宋体" w:hint="eastAsia"/>
                </w:rPr>
                <w:t>了利润分配原则、利润分配方式等相关事项，</w:t>
              </w:r>
              <w:r w:rsidRPr="00087443">
                <w:rPr>
                  <w:rFonts w:ascii="宋体" w:hAnsi="宋体"/>
                </w:rPr>
                <w:t>构建</w:t>
              </w:r>
              <w:r w:rsidR="00516F1A">
                <w:rPr>
                  <w:rFonts w:ascii="宋体" w:hAnsi="宋体" w:hint="eastAsia"/>
                </w:rPr>
                <w:t>了</w:t>
              </w:r>
              <w:r w:rsidRPr="00087443">
                <w:rPr>
                  <w:rFonts w:ascii="宋体" w:hAnsi="宋体"/>
                </w:rPr>
                <w:t>股东与公司利益共享的长效机制。</w:t>
              </w:r>
            </w:p>
            <w:p w14:paraId="7C11E404" w14:textId="691E980A" w:rsidR="001A5E75" w:rsidRPr="00087443" w:rsidRDefault="001A5E75" w:rsidP="001A5E75">
              <w:pPr>
                <w:tabs>
                  <w:tab w:val="left" w:pos="5670"/>
                </w:tabs>
                <w:spacing w:beforeLines="50" w:before="120" w:line="360" w:lineRule="exact"/>
                <w:ind w:firstLineChars="200" w:firstLine="420"/>
                <w:jc w:val="both"/>
                <w:rPr>
                  <w:rFonts w:ascii="宋体" w:hAnsi="宋体"/>
                </w:rPr>
              </w:pPr>
              <w:r w:rsidRPr="00087443">
                <w:rPr>
                  <w:rFonts w:ascii="宋体" w:hAnsi="宋体" w:hint="eastAsia"/>
                </w:rPr>
                <w:lastRenderedPageBreak/>
                <w:t>公司重视市值管理工作，根据《公司法》《证券法》</w:t>
              </w:r>
              <w:r w:rsidR="00B8046F" w:rsidRPr="00B8046F">
                <w:rPr>
                  <w:rFonts w:ascii="宋体" w:hAnsi="宋体" w:hint="eastAsia"/>
                </w:rPr>
                <w:t>《上海证券交易所股票上市规则》</w:t>
              </w:r>
              <w:r w:rsidRPr="00087443">
                <w:rPr>
                  <w:rFonts w:ascii="宋体" w:hAnsi="宋体" w:hint="eastAsia"/>
                </w:rPr>
                <w:t>《上市公司监管指引第10号—市值管理》等有关规定，结合公司实际制订了</w:t>
              </w:r>
              <w:r w:rsidRPr="00087443">
                <w:rPr>
                  <w:rFonts w:ascii="宋体" w:hAnsi="宋体"/>
                </w:rPr>
                <w:t>《市值管理制度》</w:t>
              </w:r>
              <w:r w:rsidRPr="00087443">
                <w:rPr>
                  <w:rFonts w:ascii="宋体" w:hAnsi="宋体" w:hint="eastAsia"/>
                </w:rPr>
                <w:t>，构建了完善的市值管理工作机制，推动公司投资价值合理反映其内在质量。</w:t>
              </w:r>
            </w:p>
            <w:p w14:paraId="55657140" w14:textId="713AF934" w:rsidR="001A5E75" w:rsidRPr="00087443" w:rsidRDefault="00087443" w:rsidP="001A5E75">
              <w:pPr>
                <w:tabs>
                  <w:tab w:val="left" w:pos="5670"/>
                </w:tabs>
                <w:spacing w:beforeLines="50" w:before="120" w:line="360" w:lineRule="exact"/>
                <w:ind w:firstLineChars="200" w:firstLine="420"/>
                <w:jc w:val="both"/>
                <w:rPr>
                  <w:rFonts w:ascii="宋体" w:hAnsi="宋体"/>
                </w:rPr>
              </w:pPr>
              <w:r w:rsidRPr="00087443">
                <w:rPr>
                  <w:rFonts w:ascii="宋体" w:hAnsi="宋体" w:hint="eastAsia"/>
                </w:rPr>
                <w:t>3、</w:t>
              </w:r>
              <w:r w:rsidR="001A5E75" w:rsidRPr="00087443">
                <w:rPr>
                  <w:rFonts w:ascii="宋体" w:hAnsi="宋体" w:hint="eastAsia"/>
                  <w:color w:val="000000" w:themeColor="text1"/>
                </w:rPr>
                <w:t>加快发展新质生产力</w:t>
              </w:r>
            </w:p>
            <w:p w14:paraId="2FB69192" w14:textId="75390EC5" w:rsidR="001A5E75" w:rsidRPr="00087443" w:rsidRDefault="001A5E75" w:rsidP="001A5E75">
              <w:pPr>
                <w:tabs>
                  <w:tab w:val="left" w:pos="5670"/>
                </w:tabs>
                <w:spacing w:beforeLines="50" w:before="120" w:line="360" w:lineRule="exact"/>
                <w:ind w:firstLineChars="200" w:firstLine="420"/>
                <w:jc w:val="both"/>
                <w:rPr>
                  <w:rFonts w:ascii="宋体" w:hAnsi="宋体"/>
                </w:rPr>
              </w:pPr>
              <w:r w:rsidRPr="00087443">
                <w:rPr>
                  <w:rFonts w:ascii="宋体" w:hAnsi="宋体"/>
                </w:rPr>
                <w:t>公司始终将技术创新视为长期竞争的根本</w:t>
              </w:r>
              <w:r w:rsidRPr="00087443">
                <w:rPr>
                  <w:rFonts w:ascii="宋体" w:hAnsi="宋体" w:hint="eastAsia"/>
                </w:rPr>
                <w:t>，持续加大研发投入，积极探索新技术、新材料的应用，不断优化产品设计，</w:t>
              </w:r>
              <w:r w:rsidRPr="00087443">
                <w:rPr>
                  <w:rFonts w:ascii="宋体" w:hAnsi="宋体"/>
                </w:rPr>
                <w:t>加快</w:t>
              </w:r>
              <w:r w:rsidRPr="00087443">
                <w:rPr>
                  <w:rFonts w:ascii="宋体" w:hAnsi="宋体" w:hint="eastAsia"/>
                </w:rPr>
                <w:t>机器人</w:t>
              </w:r>
              <w:r w:rsidRPr="00087443">
                <w:rPr>
                  <w:rFonts w:ascii="宋体" w:hAnsi="宋体"/>
                </w:rPr>
                <w:t>前沿技术的产业化落地，推出更具</w:t>
              </w:r>
              <w:r w:rsidRPr="00087443">
                <w:rPr>
                  <w:rFonts w:ascii="宋体" w:hAnsi="宋体" w:hint="eastAsia"/>
                </w:rPr>
                <w:t>竞争</w:t>
              </w:r>
              <w:r w:rsidRPr="00087443">
                <w:rPr>
                  <w:rFonts w:ascii="宋体" w:hAnsi="宋体"/>
                </w:rPr>
                <w:t>优势的产品</w:t>
              </w:r>
              <w:r w:rsidRPr="00087443">
                <w:rPr>
                  <w:rFonts w:ascii="宋体" w:hAnsi="宋体" w:hint="eastAsia"/>
                </w:rPr>
                <w:t>。其中，科沃斯品牌X系列和T系列恒压活水滚筒洗地机器人通过创新技术方案和差异化用户体验，持续赢得更广泛消费群体和市场的认可。</w:t>
              </w:r>
              <w:r w:rsidRPr="00087443">
                <w:rPr>
                  <w:rFonts w:ascii="宋体" w:hAnsi="宋体"/>
                </w:rPr>
                <w:t>添可品牌则</w:t>
              </w:r>
              <w:r w:rsidRPr="00087443">
                <w:rPr>
                  <w:rFonts w:ascii="宋体" w:hAnsi="宋体" w:hint="eastAsia"/>
                </w:rPr>
                <w:t>成功打造添可芙万Artist艺术家系列洗地机产品，凭借出色的清洁性能与美学设计，显著提升用户使用体验，加速产品在</w:t>
              </w:r>
              <w:r w:rsidR="002B7BC5">
                <w:rPr>
                  <w:rFonts w:ascii="宋体" w:hAnsi="宋体" w:hint="eastAsia"/>
                </w:rPr>
                <w:t>中</w:t>
              </w:r>
              <w:r w:rsidRPr="00087443">
                <w:rPr>
                  <w:rFonts w:ascii="宋体" w:hAnsi="宋体" w:hint="eastAsia"/>
                </w:rPr>
                <w:t>高端市场的发展与渗透。</w:t>
              </w:r>
            </w:p>
            <w:p w14:paraId="4A487993" w14:textId="77777777" w:rsidR="00087443" w:rsidRPr="00087443" w:rsidRDefault="001A5E75" w:rsidP="00087443">
              <w:pPr>
                <w:tabs>
                  <w:tab w:val="left" w:pos="5670"/>
                </w:tabs>
                <w:spacing w:beforeLines="50" w:before="120" w:line="360" w:lineRule="exact"/>
                <w:ind w:firstLineChars="200" w:firstLine="420"/>
                <w:jc w:val="both"/>
                <w:rPr>
                  <w:rFonts w:ascii="宋体" w:hAnsi="宋体"/>
                </w:rPr>
              </w:pPr>
              <w:r w:rsidRPr="00087443">
                <w:rPr>
                  <w:rFonts w:ascii="宋体" w:hAnsi="宋体"/>
                </w:rPr>
                <w:t>为巩固技术壁垒，公司着力构建全球化知识产权体系</w:t>
              </w:r>
              <w:r w:rsidRPr="00087443">
                <w:rPr>
                  <w:rFonts w:ascii="宋体" w:hAnsi="宋体" w:hint="eastAsia"/>
                </w:rPr>
                <w:t>。</w:t>
              </w:r>
              <w:r w:rsidRPr="00087443">
                <w:rPr>
                  <w:rFonts w:ascii="宋体" w:hAnsi="宋体"/>
                </w:rPr>
                <w:t>截至202</w:t>
              </w:r>
              <w:r w:rsidRPr="00087443">
                <w:rPr>
                  <w:rFonts w:ascii="宋体" w:hAnsi="宋体" w:hint="eastAsia"/>
                </w:rPr>
                <w:t>5</w:t>
              </w:r>
              <w:r w:rsidRPr="00087443">
                <w:rPr>
                  <w:rFonts w:ascii="宋体" w:hAnsi="宋体"/>
                </w:rPr>
                <w:t>年</w:t>
              </w:r>
              <w:r w:rsidRPr="00087443">
                <w:rPr>
                  <w:rFonts w:ascii="宋体" w:hAnsi="宋体" w:hint="eastAsia"/>
                </w:rPr>
                <w:t>6月</w:t>
              </w:r>
              <w:r w:rsidRPr="00087443">
                <w:rPr>
                  <w:rFonts w:ascii="宋体" w:hAnsi="宋体"/>
                </w:rPr>
                <w:t>末，</w:t>
              </w:r>
              <w:r w:rsidRPr="00087443">
                <w:rPr>
                  <w:rFonts w:ascii="宋体" w:hAnsi="宋体" w:hint="eastAsia"/>
                </w:rPr>
                <w:t>公司合计获得授权专利2,545项，其中发明专利713项（包括158项海外发明专利），发明专利中与软件算法相关的共计227项，与传感器解决方案相关的共计53项。公司在申专利共计1,547项,其中发明专利1,239项（包括96项海外发明专利），与软件算法相关的共计339项，与传感器解决方案相关的共计67项，</w:t>
              </w:r>
              <w:r w:rsidRPr="00087443">
                <w:rPr>
                  <w:rFonts w:ascii="宋体" w:hAnsi="宋体"/>
                </w:rPr>
                <w:t>形成全球化的专利矩阵。</w:t>
              </w:r>
            </w:p>
            <w:p w14:paraId="0CE11382" w14:textId="3F1EDD4D" w:rsidR="001A5E75" w:rsidRPr="00087443" w:rsidRDefault="00087443" w:rsidP="00087443">
              <w:pPr>
                <w:tabs>
                  <w:tab w:val="left" w:pos="5670"/>
                </w:tabs>
                <w:spacing w:beforeLines="50" w:before="120" w:line="360" w:lineRule="exact"/>
                <w:ind w:firstLineChars="200" w:firstLine="420"/>
                <w:jc w:val="both"/>
                <w:rPr>
                  <w:rFonts w:ascii="宋体" w:hAnsi="宋体"/>
                </w:rPr>
              </w:pPr>
              <w:r w:rsidRPr="00087443">
                <w:rPr>
                  <w:rFonts w:ascii="宋体" w:hAnsi="宋体" w:hint="eastAsia"/>
                </w:rPr>
                <w:t>4、</w:t>
              </w:r>
              <w:r w:rsidR="001A5E75" w:rsidRPr="00087443">
                <w:rPr>
                  <w:rFonts w:ascii="宋体" w:hAnsi="宋体" w:hint="eastAsia"/>
                  <w:color w:val="000000" w:themeColor="text1"/>
                </w:rPr>
                <w:t>加强投资者沟通，积极传递公司投资价值</w:t>
              </w:r>
            </w:p>
            <w:p w14:paraId="31B61EC5" w14:textId="34547B03" w:rsidR="001A5E75" w:rsidRPr="00087443" w:rsidRDefault="001A5E75" w:rsidP="001A5E75">
              <w:pPr>
                <w:tabs>
                  <w:tab w:val="left" w:pos="5670"/>
                </w:tabs>
                <w:spacing w:beforeLines="50" w:before="120" w:line="360" w:lineRule="exact"/>
                <w:ind w:firstLineChars="200" w:firstLine="420"/>
                <w:jc w:val="both"/>
                <w:rPr>
                  <w:rFonts w:ascii="宋体" w:hAnsi="宋体"/>
                </w:rPr>
              </w:pPr>
              <w:r w:rsidRPr="00087443">
                <w:rPr>
                  <w:rFonts w:ascii="宋体" w:hAnsi="宋体" w:hint="eastAsia"/>
                </w:rPr>
                <w:t>公司重视投资者关系管理，切实履行信息披露义务，持续提升信息披露质量和透明度，以简明清晰、通俗易懂的原则开展信息披露工作，便于投资者更好地了解行业及公司的价值。同时，公司积极增加自愿性信息披露，编制并发布了可持续发展报告，积极履行社会责任，为投资者和利益相关方创造价值。</w:t>
              </w:r>
            </w:p>
            <w:p w14:paraId="1973B259" w14:textId="1A6EAF76" w:rsidR="00087443" w:rsidRPr="00087443" w:rsidRDefault="001A5E75" w:rsidP="00087443">
              <w:pPr>
                <w:tabs>
                  <w:tab w:val="left" w:pos="5670"/>
                </w:tabs>
                <w:spacing w:beforeLines="50" w:before="120" w:line="360" w:lineRule="exact"/>
                <w:ind w:firstLineChars="200" w:firstLine="420"/>
                <w:jc w:val="both"/>
                <w:rPr>
                  <w:rFonts w:ascii="宋体" w:hAnsi="宋体"/>
                </w:rPr>
              </w:pPr>
              <w:r w:rsidRPr="00087443">
                <w:rPr>
                  <w:rFonts w:ascii="宋体" w:hAnsi="宋体" w:hint="eastAsia"/>
                </w:rPr>
                <w:t>公司持续</w:t>
              </w:r>
              <w:r w:rsidRPr="00087443">
                <w:rPr>
                  <w:rFonts w:ascii="宋体" w:hAnsi="宋体"/>
                </w:rPr>
                <w:t>拓展</w:t>
              </w:r>
              <w:r w:rsidRPr="00087443">
                <w:rPr>
                  <w:rFonts w:ascii="宋体" w:hAnsi="宋体" w:hint="eastAsia"/>
                </w:rPr>
                <w:t>沟</w:t>
              </w:r>
              <w:r w:rsidRPr="00087443">
                <w:rPr>
                  <w:rFonts w:ascii="宋体" w:hAnsi="宋体"/>
                </w:rPr>
                <w:t>通渠道，</w:t>
              </w:r>
              <w:r w:rsidRPr="00087443">
                <w:rPr>
                  <w:rFonts w:ascii="宋体" w:hAnsi="宋体" w:hint="eastAsia"/>
                </w:rPr>
                <w:t>通过</w:t>
              </w:r>
              <w:r w:rsidRPr="00087443">
                <w:rPr>
                  <w:rFonts w:ascii="宋体" w:hAnsi="宋体"/>
                </w:rPr>
                <w:t>路演和反路演、策略会</w:t>
              </w:r>
              <w:r w:rsidRPr="00087443">
                <w:rPr>
                  <w:rFonts w:ascii="宋体" w:hAnsi="宋体" w:hint="eastAsia"/>
                </w:rPr>
                <w:t>、投资者热线</w:t>
              </w:r>
              <w:r w:rsidRPr="00087443">
                <w:rPr>
                  <w:rFonts w:ascii="宋体" w:hAnsi="宋体"/>
                </w:rPr>
                <w:t>等多种形式，及时回复投资者的咨询和关切。</w:t>
              </w:r>
              <w:r w:rsidRPr="00087443">
                <w:rPr>
                  <w:rFonts w:ascii="宋体" w:hAnsi="宋体" w:hint="eastAsia"/>
                </w:rPr>
                <w:t>同时，公司开展了2024年半年度业绩说明会、2024年第三季度业绩说明会、2024年度暨2025年第一季度业绩说明，并通过一图读懂和年报解读视频等宣传材料，帮助投资者更直观、便捷地了解公司财务状况和经营成果，加深对公司的理解与信任。此外，公司</w:t>
              </w:r>
              <w:r w:rsidRPr="00087443">
                <w:rPr>
                  <w:rFonts w:ascii="宋体" w:hAnsi="宋体"/>
                </w:rPr>
                <w:t>创新交流形式，录制</w:t>
              </w:r>
              <w:r w:rsidRPr="00087443">
                <w:rPr>
                  <w:rFonts w:ascii="宋体" w:hAnsi="宋体" w:hint="eastAsia"/>
                </w:rPr>
                <w:t>央视</w:t>
              </w:r>
              <w:r w:rsidRPr="00087443">
                <w:rPr>
                  <w:rFonts w:ascii="宋体" w:hAnsi="宋体"/>
                </w:rPr>
                <w:t>财经节目《财访·看财报》，聚焦公司</w:t>
              </w:r>
              <w:r w:rsidR="00D27ABC">
                <w:rPr>
                  <w:rFonts w:ascii="宋体" w:hAnsi="宋体"/>
                </w:rPr>
                <w:t>2024</w:t>
              </w:r>
              <w:r w:rsidRPr="00087443">
                <w:rPr>
                  <w:rFonts w:ascii="宋体" w:hAnsi="宋体"/>
                </w:rPr>
                <w:t>年</w:t>
              </w:r>
              <w:r w:rsidR="00DA5CE9">
                <w:rPr>
                  <w:rFonts w:ascii="宋体" w:hAnsi="宋体" w:hint="eastAsia"/>
                </w:rPr>
                <w:t>年</w:t>
              </w:r>
              <w:r w:rsidRPr="00087443">
                <w:rPr>
                  <w:rFonts w:ascii="宋体" w:hAnsi="宋体"/>
                </w:rPr>
                <w:t>报进行深入解读</w:t>
              </w:r>
              <w:r w:rsidRPr="00087443">
                <w:rPr>
                  <w:rFonts w:ascii="宋体" w:hAnsi="宋体" w:hint="eastAsia"/>
                </w:rPr>
                <w:t>，</w:t>
              </w:r>
              <w:r w:rsidRPr="00087443">
                <w:rPr>
                  <w:rFonts w:ascii="宋体" w:hAnsi="宋体"/>
                </w:rPr>
                <w:t>详细阐述财务数据背后的成因以及经营策略，帮助投资者更好地理解公司的财务状况和发展前景</w:t>
              </w:r>
              <w:r w:rsidRPr="00087443">
                <w:rPr>
                  <w:rFonts w:ascii="宋体" w:hAnsi="宋体" w:hint="eastAsia"/>
                </w:rPr>
                <w:t>。</w:t>
              </w:r>
            </w:p>
            <w:p w14:paraId="206587F9" w14:textId="30B74878" w:rsidR="001A5E75" w:rsidRPr="00087443" w:rsidRDefault="00087443" w:rsidP="00087443">
              <w:pPr>
                <w:tabs>
                  <w:tab w:val="left" w:pos="5670"/>
                </w:tabs>
                <w:spacing w:beforeLines="50" w:before="120" w:line="360" w:lineRule="exact"/>
                <w:ind w:firstLineChars="200" w:firstLine="420"/>
                <w:jc w:val="both"/>
                <w:rPr>
                  <w:rFonts w:ascii="宋体" w:hAnsi="宋体"/>
                </w:rPr>
              </w:pPr>
              <w:r w:rsidRPr="00087443">
                <w:rPr>
                  <w:rFonts w:ascii="宋体" w:hAnsi="宋体" w:hint="eastAsia"/>
                </w:rPr>
                <w:t>5、</w:t>
              </w:r>
              <w:r w:rsidR="001A5E75" w:rsidRPr="00087443">
                <w:rPr>
                  <w:rFonts w:ascii="宋体" w:hAnsi="宋体" w:hint="eastAsia"/>
                  <w:color w:val="000000" w:themeColor="text1"/>
                </w:rPr>
                <w:t>坚持规范运作</w:t>
              </w:r>
            </w:p>
            <w:p w14:paraId="721E30A6" w14:textId="77777777" w:rsidR="001A5E75" w:rsidRPr="00087443" w:rsidRDefault="001A5E75" w:rsidP="001A5E75">
              <w:pPr>
                <w:spacing w:beforeLines="50" w:before="120" w:line="360" w:lineRule="exact"/>
                <w:ind w:firstLineChars="200" w:firstLine="420"/>
                <w:jc w:val="both"/>
                <w:rPr>
                  <w:rFonts w:ascii="宋体" w:hAnsi="宋体"/>
                  <w:color w:val="000000" w:themeColor="text1"/>
                </w:rPr>
              </w:pPr>
              <w:r w:rsidRPr="00087443">
                <w:rPr>
                  <w:rFonts w:ascii="宋体" w:hAnsi="宋体" w:hint="eastAsia"/>
                  <w:color w:val="000000" w:themeColor="text1"/>
                </w:rPr>
                <w:t>公司始终严格遵循法律法规和监管要求，不断优化治理架构，明确股东会、董事会、专门委员会及管理层的职责权限，形成了一套科学、高效且相互制衡的决策、执行与监督机制。近一年内，公司修订了《会计师事务所选聘制度》《总经理工作细则》《董事会审计委员会工作细则》《关联交易管理制度》《董事会秘书工作细则》《对外担保管理制度》《对外投资管理制度》《董事会提名委员会工作细则》《董事会薪酬与考核委员会工作细则》《独立董事工作制度》《内幕信息知情人登记制度》《信息披露暂缓与豁免业务管理制度》《控股子公司管理制度》《投资者关系管理制度》《公司内部控制评价管理办法》《期货和衍生品业务管理制度》《独立董事专门</w:t>
              </w:r>
              <w:r w:rsidRPr="00087443">
                <w:rPr>
                  <w:rFonts w:ascii="宋体" w:hAnsi="宋体" w:hint="eastAsia"/>
                  <w:color w:val="000000" w:themeColor="text1"/>
                </w:rPr>
                <w:lastRenderedPageBreak/>
                <w:t>会议工作制度》，建立了《市值管理制度》《舆情管理制度》《内部审计制度》《董事、高级管理人员离职管理制度》，有力地规范了公司运作流程，持续提升决策效率和透明度。</w:t>
              </w:r>
            </w:p>
            <w:p w14:paraId="0B3D3E4E" w14:textId="4FE1C9CC" w:rsidR="001A5E75" w:rsidRPr="00087443" w:rsidRDefault="00087443" w:rsidP="00087443">
              <w:pPr>
                <w:pStyle w:val="a9"/>
                <w:spacing w:beforeLines="50" w:before="120" w:line="360" w:lineRule="exact"/>
                <w:ind w:left="425" w:firstLineChars="0" w:firstLine="0"/>
                <w:rPr>
                  <w:rFonts w:ascii="宋体" w:hAnsi="宋体"/>
                  <w:color w:val="000000" w:themeColor="text1"/>
                </w:rPr>
              </w:pPr>
              <w:r w:rsidRPr="00087443">
                <w:rPr>
                  <w:rFonts w:ascii="宋体" w:hAnsi="宋体" w:hint="eastAsia"/>
                  <w:color w:val="000000" w:themeColor="text1"/>
                </w:rPr>
                <w:t>6、</w:t>
              </w:r>
              <w:r w:rsidR="001A5E75" w:rsidRPr="00087443">
                <w:rPr>
                  <w:rFonts w:ascii="宋体" w:hAnsi="宋体" w:hint="eastAsia"/>
                  <w:color w:val="000000" w:themeColor="text1"/>
                </w:rPr>
                <w:t>强化“关键少数”责任</w:t>
              </w:r>
            </w:p>
            <w:p w14:paraId="647CD932" w14:textId="2C021030" w:rsidR="008623D9" w:rsidRPr="0061178F" w:rsidRDefault="001A5E75" w:rsidP="001A5E75">
              <w:pPr>
                <w:spacing w:beforeLines="50" w:before="120" w:line="360" w:lineRule="exact"/>
                <w:ind w:firstLineChars="200" w:firstLine="420"/>
                <w:jc w:val="both"/>
                <w:rPr>
                  <w:rFonts w:ascii="宋体" w:hAnsi="宋体"/>
                </w:rPr>
              </w:pPr>
              <w:r w:rsidRPr="00087443">
                <w:rPr>
                  <w:rFonts w:ascii="宋体" w:hAnsi="宋体" w:hint="eastAsia"/>
                  <w:color w:val="000000" w:themeColor="text1"/>
                </w:rPr>
                <w:t>公司与控股股东、实际控制人、董事和高级管理人员保持密切沟通，积极组织其参与证监局、上海证券交易所等举办的相关培训，加强学习证券市场相关法律法规，熟悉证券市场知识，不断提升自律和合规意识，推动公司规范运作。同时，公司内部根据《江苏证监局关于进一步加强上市公司规范运作防范违法违规</w:t>
              </w:r>
              <w:r w:rsidR="00C816CF">
                <w:rPr>
                  <w:rFonts w:ascii="宋体" w:hAnsi="宋体" w:hint="eastAsia"/>
                  <w:color w:val="000000" w:themeColor="text1"/>
                </w:rPr>
                <w:t>风险</w:t>
              </w:r>
              <w:r w:rsidRPr="00087443">
                <w:rPr>
                  <w:rFonts w:ascii="宋体" w:hAnsi="宋体" w:hint="eastAsia"/>
                  <w:color w:val="000000" w:themeColor="text1"/>
                </w:rPr>
                <w:t>的通知》，组织全体董监高学习了《上市公司违法典型案例》以及《上市公司常见违规事项提示清单》，</w:t>
              </w:r>
              <w:r w:rsidRPr="00087443">
                <w:rPr>
                  <w:rFonts w:ascii="宋体" w:hAnsi="宋体"/>
                  <w:color w:val="000000" w:themeColor="text1"/>
                </w:rPr>
                <w:t>重点围绕</w:t>
              </w:r>
              <w:r w:rsidRPr="00087443">
                <w:rPr>
                  <w:rFonts w:ascii="宋体" w:hAnsi="宋体" w:hint="eastAsia"/>
                  <w:color w:val="000000" w:themeColor="text1"/>
                </w:rPr>
                <w:t>资金占用</w:t>
              </w:r>
              <w:r w:rsidRPr="00087443">
                <w:rPr>
                  <w:rFonts w:ascii="宋体" w:hAnsi="宋体"/>
                  <w:color w:val="000000" w:themeColor="text1"/>
                </w:rPr>
                <w:t>、内幕交易、</w:t>
              </w:r>
              <w:r w:rsidRPr="00087443">
                <w:rPr>
                  <w:rFonts w:ascii="宋体" w:hAnsi="宋体" w:hint="eastAsia"/>
                  <w:color w:val="000000" w:themeColor="text1"/>
                </w:rPr>
                <w:t>违规减持</w:t>
              </w:r>
              <w:r w:rsidRPr="00087443">
                <w:rPr>
                  <w:rFonts w:ascii="宋体" w:hAnsi="宋体"/>
                  <w:color w:val="000000" w:themeColor="text1"/>
                </w:rPr>
                <w:t>等</w:t>
              </w:r>
              <w:r w:rsidR="002E3CDC">
                <w:rPr>
                  <w:rFonts w:ascii="宋体" w:hAnsi="宋体" w:hint="eastAsia"/>
                  <w:color w:val="000000" w:themeColor="text1"/>
                </w:rPr>
                <w:t>内容</w:t>
              </w:r>
              <w:r w:rsidRPr="00087443">
                <w:rPr>
                  <w:rFonts w:ascii="宋体" w:hAnsi="宋体"/>
                  <w:color w:val="000000" w:themeColor="text1"/>
                </w:rPr>
                <w:t>进行案例剖析与风险警示，强化</w:t>
              </w:r>
              <w:r w:rsidR="00D951D3" w:rsidRPr="00087443">
                <w:rPr>
                  <w:rFonts w:ascii="宋体" w:hAnsi="宋体" w:hint="eastAsia"/>
                  <w:color w:val="000000" w:themeColor="text1"/>
                </w:rPr>
                <w:t>“</w:t>
              </w:r>
              <w:r w:rsidR="00D951D3" w:rsidRPr="00087443">
                <w:rPr>
                  <w:rFonts w:ascii="宋体" w:hAnsi="宋体"/>
                  <w:color w:val="000000" w:themeColor="text1"/>
                </w:rPr>
                <w:t>关键少数</w:t>
              </w:r>
              <w:r w:rsidR="00D951D3" w:rsidRPr="00087443">
                <w:rPr>
                  <w:rFonts w:ascii="宋体" w:hAnsi="宋体" w:hint="eastAsia"/>
                  <w:color w:val="000000" w:themeColor="text1"/>
                </w:rPr>
                <w:t>”</w:t>
              </w:r>
              <w:r w:rsidRPr="00087443">
                <w:rPr>
                  <w:rFonts w:ascii="宋体" w:hAnsi="宋体"/>
                  <w:color w:val="000000" w:themeColor="text1"/>
                </w:rPr>
                <w:t>对合规红线的认知。</w:t>
              </w:r>
              <w:r w:rsidRPr="00087443">
                <w:rPr>
                  <w:rFonts w:ascii="宋体" w:hAnsi="宋体" w:hint="eastAsia"/>
                  <w:color w:val="000000" w:themeColor="text1"/>
                </w:rPr>
                <w:t>此外，公司内部持续做好日常提示及重要窗口期提醒，</w:t>
              </w:r>
              <w:r w:rsidRPr="00087443">
                <w:rPr>
                  <w:rFonts w:ascii="宋体" w:hAnsi="宋体"/>
                  <w:color w:val="000000" w:themeColor="text1"/>
                </w:rPr>
                <w:t>为公司规范治理构筑坚实</w:t>
              </w:r>
              <w:r w:rsidRPr="00087443">
                <w:rPr>
                  <w:rFonts w:ascii="宋体" w:hAnsi="宋体" w:hint="eastAsia"/>
                  <w:color w:val="000000" w:themeColor="text1"/>
                </w:rPr>
                <w:t>的</w:t>
              </w:r>
              <w:r w:rsidRPr="00087443">
                <w:rPr>
                  <w:rFonts w:ascii="宋体" w:hAnsi="宋体"/>
                  <w:color w:val="000000" w:themeColor="text1"/>
                </w:rPr>
                <w:t>防线。</w:t>
              </w:r>
            </w:p>
          </w:sdtContent>
        </w:sdt>
      </w:sdtContent>
    </w:sdt>
    <w:bookmarkEnd w:id="58"/>
    <w:p w14:paraId="11C19AEA" w14:textId="1D6A450D" w:rsidR="00156A6A" w:rsidRDefault="00156A6A">
      <w:pPr>
        <w:rPr>
          <w:color w:val="000000" w:themeColor="text1"/>
        </w:rPr>
      </w:pPr>
      <w:r>
        <w:rPr>
          <w:color w:val="000000" w:themeColor="text1"/>
        </w:rPr>
        <w:br w:type="page"/>
      </w:r>
    </w:p>
    <w:p w14:paraId="02F9F502" w14:textId="77777777" w:rsidR="007F1ED8" w:rsidRDefault="007F1ED8">
      <w:pPr>
        <w:rPr>
          <w:color w:val="000000" w:themeColor="text1"/>
        </w:rPr>
        <w:sectPr w:rsidR="007F1ED8" w:rsidSect="00994F44">
          <w:pgSz w:w="11906" w:h="16838"/>
          <w:pgMar w:top="1525" w:right="1276" w:bottom="1440" w:left="1797" w:header="851" w:footer="992" w:gutter="0"/>
          <w:cols w:space="425"/>
          <w:docGrid w:linePitch="312"/>
        </w:sectPr>
      </w:pPr>
    </w:p>
    <w:p w14:paraId="4B60B6B5" w14:textId="77777777" w:rsidR="007F1ED8" w:rsidRDefault="007F1ED8">
      <w:pPr>
        <w:rPr>
          <w:color w:val="000000" w:themeColor="text1"/>
        </w:rPr>
      </w:pPr>
    </w:p>
    <w:p w14:paraId="584E2454" w14:textId="77777777" w:rsidR="007F1ED8" w:rsidRDefault="00FD7238">
      <w:pPr>
        <w:pStyle w:val="10"/>
        <w:numPr>
          <w:ilvl w:val="0"/>
          <w:numId w:val="3"/>
        </w:numPr>
        <w:rPr>
          <w:rFonts w:ascii="黑体" w:hAnsi="黑体"/>
          <w:color w:val="000000" w:themeColor="text1"/>
        </w:rPr>
      </w:pPr>
      <w:bookmarkStart w:id="59" w:name="_Toc76114275"/>
      <w:bookmarkStart w:id="60" w:name="_Toc200030542"/>
      <w:r>
        <w:rPr>
          <w:rFonts w:ascii="黑体" w:hAnsi="黑体" w:hint="eastAsia"/>
          <w:color w:val="000000" w:themeColor="text1"/>
        </w:rPr>
        <w:t>公司治理</w:t>
      </w:r>
      <w:bookmarkEnd w:id="59"/>
      <w:r>
        <w:rPr>
          <w:rFonts w:ascii="黑体" w:hAnsi="黑体" w:hint="eastAsia"/>
          <w:color w:val="000000" w:themeColor="text1"/>
        </w:rPr>
        <w:t>、环境和社会</w:t>
      </w:r>
    </w:p>
    <w:p w14:paraId="48D49DE8" w14:textId="4739B385" w:rsidR="007F1ED8" w:rsidRDefault="00FD7238">
      <w:pPr>
        <w:pStyle w:val="2"/>
        <w:numPr>
          <w:ilvl w:val="0"/>
          <w:numId w:val="80"/>
        </w:numPr>
        <w:tabs>
          <w:tab w:val="left" w:pos="426"/>
        </w:tabs>
        <w:jc w:val="left"/>
        <w:rPr>
          <w:rFonts w:ascii="宋体" w:hAnsi="宋体"/>
          <w:color w:val="000000" w:themeColor="text1"/>
        </w:rPr>
      </w:pPr>
      <w:bookmarkStart w:id="61" w:name="_Toc342566009"/>
      <w:bookmarkStart w:id="62" w:name="_Toc342057949"/>
      <w:bookmarkEnd w:id="60"/>
      <w:r>
        <w:rPr>
          <w:rFonts w:ascii="宋体" w:hAnsi="宋体" w:hint="eastAsia"/>
          <w:color w:val="000000" w:themeColor="text1"/>
        </w:rPr>
        <w:t>公司董事</w:t>
      </w:r>
      <w:r>
        <w:rPr>
          <w:rFonts w:ascii="宋体" w:hAnsi="宋体"/>
          <w:color w:val="000000" w:themeColor="text1"/>
        </w:rPr>
        <w:t>、</w:t>
      </w:r>
      <w:r>
        <w:rPr>
          <w:rFonts w:ascii="宋体" w:hAnsi="宋体" w:hint="eastAsia"/>
          <w:color w:val="000000" w:themeColor="text1"/>
        </w:rPr>
        <w:t>高级管理人员变动情况</w:t>
      </w:r>
      <w:bookmarkEnd w:id="61"/>
      <w:bookmarkEnd w:id="62"/>
    </w:p>
    <w:sdt>
      <w:sdtPr>
        <w:rPr>
          <w:color w:val="000000" w:themeColor="text1"/>
        </w:rPr>
        <w:alias w:val="是否适用：公司董事、监事、高级管理人员变动情况[双击切换]"/>
        <w:tag w:val="_GBC_001d837207464f1aaa52a7fb8cd9d226"/>
        <w:id w:val="-642811272"/>
        <w:placeholder>
          <w:docPart w:val="GBC22222222222222222222222222222"/>
        </w:placeholder>
      </w:sdtPr>
      <w:sdtEndPr/>
      <w:sdtContent>
        <w:p w14:paraId="0B38A1A9" w14:textId="1AD9DD4C" w:rsidR="007F1ED8" w:rsidRDefault="00FD7238" w:rsidP="00131102">
          <w:pPr>
            <w:rPr>
              <w:color w:val="000000" w:themeColor="text1"/>
            </w:rPr>
          </w:pPr>
          <w:r>
            <w:rPr>
              <w:rFonts w:ascii="宋体" w:hAnsi="宋体"/>
              <w:color w:val="000000" w:themeColor="text1"/>
            </w:rPr>
            <w:fldChar w:fldCharType="begin"/>
          </w:r>
          <w:r w:rsidR="0013110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3110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00"/>
        <w:gridCol w:w="3056"/>
        <w:gridCol w:w="2867"/>
      </w:tblGrid>
      <w:tr w:rsidR="00131102" w14:paraId="0255B8EB" w14:textId="77777777" w:rsidTr="00FD7238">
        <w:sdt>
          <w:sdtPr>
            <w:tag w:val="_PLD_8d21520223e04755b8822b634d237604"/>
            <w:id w:val="-1315093795"/>
          </w:sdtPr>
          <w:sdtEndPr/>
          <w:sdtContent>
            <w:tc>
              <w:tcPr>
                <w:tcW w:w="1643" w:type="pct"/>
              </w:tcPr>
              <w:p w14:paraId="6D1146C9" w14:textId="77777777" w:rsidR="00131102" w:rsidRDefault="00131102" w:rsidP="00FD7238">
                <w:pPr>
                  <w:kinsoku w:val="0"/>
                  <w:overflowPunct w:val="0"/>
                  <w:autoSpaceDE w:val="0"/>
                  <w:autoSpaceDN w:val="0"/>
                  <w:adjustRightInd w:val="0"/>
                  <w:snapToGrid w:val="0"/>
                  <w:jc w:val="center"/>
                  <w:rPr>
                    <w:color w:val="000000" w:themeColor="text1"/>
                  </w:rPr>
                </w:pPr>
                <w:r>
                  <w:rPr>
                    <w:rFonts w:hint="eastAsia"/>
                    <w:color w:val="000000" w:themeColor="text1"/>
                  </w:rPr>
                  <w:t>姓名</w:t>
                </w:r>
              </w:p>
            </w:tc>
          </w:sdtContent>
        </w:sdt>
        <w:sdt>
          <w:sdtPr>
            <w:tag w:val="_PLD_fbd3bf633b6f43caac5e618a32167462"/>
            <w:id w:val="1700352537"/>
          </w:sdtPr>
          <w:sdtEndPr/>
          <w:sdtContent>
            <w:tc>
              <w:tcPr>
                <w:tcW w:w="1732" w:type="pct"/>
              </w:tcPr>
              <w:p w14:paraId="4AD5880D" w14:textId="77777777" w:rsidR="00131102" w:rsidRDefault="00131102" w:rsidP="00FD7238">
                <w:pPr>
                  <w:kinsoku w:val="0"/>
                  <w:overflowPunct w:val="0"/>
                  <w:autoSpaceDE w:val="0"/>
                  <w:autoSpaceDN w:val="0"/>
                  <w:adjustRightInd w:val="0"/>
                  <w:snapToGrid w:val="0"/>
                  <w:jc w:val="center"/>
                  <w:rPr>
                    <w:color w:val="000000" w:themeColor="text1"/>
                  </w:rPr>
                </w:pPr>
                <w:r>
                  <w:rPr>
                    <w:rFonts w:hint="eastAsia"/>
                    <w:color w:val="000000" w:themeColor="text1"/>
                  </w:rPr>
                  <w:t>担任的职务</w:t>
                </w:r>
              </w:p>
            </w:tc>
          </w:sdtContent>
        </w:sdt>
        <w:sdt>
          <w:sdtPr>
            <w:tag w:val="_PLD_32b7efb7e5ea42b9a9c73ad4470b3d12"/>
            <w:id w:val="-832910081"/>
          </w:sdtPr>
          <w:sdtEndPr/>
          <w:sdtContent>
            <w:tc>
              <w:tcPr>
                <w:tcW w:w="1625" w:type="pct"/>
              </w:tcPr>
              <w:p w14:paraId="7CD13E73" w14:textId="77777777" w:rsidR="00131102" w:rsidRDefault="00131102" w:rsidP="00FD7238">
                <w:pPr>
                  <w:kinsoku w:val="0"/>
                  <w:overflowPunct w:val="0"/>
                  <w:autoSpaceDE w:val="0"/>
                  <w:autoSpaceDN w:val="0"/>
                  <w:adjustRightInd w:val="0"/>
                  <w:snapToGrid w:val="0"/>
                  <w:jc w:val="center"/>
                  <w:rPr>
                    <w:color w:val="000000" w:themeColor="text1"/>
                    <w:highlight w:val="cyan"/>
                  </w:rPr>
                </w:pPr>
                <w:r>
                  <w:rPr>
                    <w:rFonts w:hint="eastAsia"/>
                    <w:color w:val="000000" w:themeColor="text1"/>
                  </w:rPr>
                  <w:t>变动情形</w:t>
                </w:r>
              </w:p>
            </w:tc>
          </w:sdtContent>
        </w:sdt>
      </w:tr>
      <w:tr w:rsidR="00131102" w14:paraId="3648F6AC" w14:textId="77777777" w:rsidTr="00FD7238">
        <w:tc>
          <w:tcPr>
            <w:tcW w:w="1643" w:type="pct"/>
          </w:tcPr>
          <w:p w14:paraId="2DA3BBA8" w14:textId="2115B843" w:rsidR="00131102" w:rsidRDefault="002A637A" w:rsidP="00FD7238">
            <w:pPr>
              <w:kinsoku w:val="0"/>
              <w:overflowPunct w:val="0"/>
              <w:autoSpaceDE w:val="0"/>
              <w:autoSpaceDN w:val="0"/>
              <w:adjustRightInd w:val="0"/>
              <w:snapToGrid w:val="0"/>
            </w:pPr>
            <w:r>
              <w:rPr>
                <w:rFonts w:hint="eastAsia"/>
              </w:rPr>
              <w:t>黄辉</w:t>
            </w:r>
          </w:p>
        </w:tc>
        <w:tc>
          <w:tcPr>
            <w:tcW w:w="1732" w:type="pct"/>
          </w:tcPr>
          <w:p w14:paraId="7D62DCEB" w14:textId="20D4BCE6" w:rsidR="00131102" w:rsidRDefault="002A637A" w:rsidP="00FD7238">
            <w:pPr>
              <w:kinsoku w:val="0"/>
              <w:overflowPunct w:val="0"/>
              <w:autoSpaceDE w:val="0"/>
              <w:autoSpaceDN w:val="0"/>
              <w:adjustRightInd w:val="0"/>
              <w:snapToGrid w:val="0"/>
            </w:pPr>
            <w:r>
              <w:rPr>
                <w:rFonts w:hint="eastAsia"/>
              </w:rPr>
              <w:t>独立董事</w:t>
            </w:r>
          </w:p>
        </w:tc>
        <w:sdt>
          <w:sdtPr>
            <w:rPr>
              <w:color w:val="000000" w:themeColor="text1"/>
            </w:rPr>
            <w:alias w:val="公司董事、监事、高级管理人员的变动情形"/>
            <w:tag w:val="_GBC_466f24fb36cc4d949be4225fed8d37c7"/>
            <w:id w:val="-1281718642"/>
            <w:comboBox>
              <w:listItem w:displayText="聘任" w:value="聘任"/>
              <w:listItem w:displayText="离任" w:value="离任"/>
              <w:listItem w:displayText="解任" w:value="解任"/>
              <w:listItem w:displayText="选举" w:value="选举"/>
            </w:comboBox>
          </w:sdtPr>
          <w:sdtEndPr/>
          <w:sdtContent>
            <w:tc>
              <w:tcPr>
                <w:tcW w:w="1625" w:type="pct"/>
              </w:tcPr>
              <w:p w14:paraId="54C21FC0" w14:textId="15749EEF" w:rsidR="00131102" w:rsidRDefault="002A637A" w:rsidP="00FD7238">
                <w:pPr>
                  <w:kinsoku w:val="0"/>
                  <w:overflowPunct w:val="0"/>
                  <w:autoSpaceDE w:val="0"/>
                  <w:autoSpaceDN w:val="0"/>
                  <w:adjustRightInd w:val="0"/>
                  <w:snapToGrid w:val="0"/>
                  <w:rPr>
                    <w:color w:val="000000" w:themeColor="text1"/>
                  </w:rPr>
                </w:pPr>
                <w:r>
                  <w:rPr>
                    <w:color w:val="000000" w:themeColor="text1"/>
                  </w:rPr>
                  <w:t>选举</w:t>
                </w:r>
              </w:p>
            </w:tc>
          </w:sdtContent>
        </w:sdt>
      </w:tr>
      <w:tr w:rsidR="00131102" w14:paraId="7BC183DD" w14:textId="77777777" w:rsidTr="00FD7238">
        <w:tc>
          <w:tcPr>
            <w:tcW w:w="1643" w:type="pct"/>
          </w:tcPr>
          <w:p w14:paraId="282BE9DF" w14:textId="2EC68C35" w:rsidR="00131102" w:rsidRDefault="002A637A" w:rsidP="00FD7238">
            <w:pPr>
              <w:kinsoku w:val="0"/>
              <w:overflowPunct w:val="0"/>
              <w:autoSpaceDE w:val="0"/>
              <w:autoSpaceDN w:val="0"/>
              <w:adjustRightInd w:val="0"/>
              <w:snapToGrid w:val="0"/>
            </w:pPr>
            <w:r>
              <w:rPr>
                <w:rFonts w:hint="eastAsia"/>
              </w:rPr>
              <w:t>吴颖</w:t>
            </w:r>
          </w:p>
        </w:tc>
        <w:tc>
          <w:tcPr>
            <w:tcW w:w="1732" w:type="pct"/>
          </w:tcPr>
          <w:p w14:paraId="37B7CB22" w14:textId="4B0E26A6" w:rsidR="00131102" w:rsidRDefault="002A637A" w:rsidP="00FD7238">
            <w:pPr>
              <w:kinsoku w:val="0"/>
              <w:overflowPunct w:val="0"/>
              <w:autoSpaceDE w:val="0"/>
              <w:autoSpaceDN w:val="0"/>
              <w:adjustRightInd w:val="0"/>
              <w:snapToGrid w:val="0"/>
            </w:pPr>
            <w:r w:rsidRPr="002A637A">
              <w:rPr>
                <w:rFonts w:hint="eastAsia"/>
              </w:rPr>
              <w:t>独立董事</w:t>
            </w:r>
          </w:p>
        </w:tc>
        <w:tc>
          <w:tcPr>
            <w:tcW w:w="1625" w:type="pct"/>
          </w:tcPr>
          <w:p w14:paraId="20F896E5" w14:textId="37721619" w:rsidR="00131102" w:rsidRDefault="002A637A" w:rsidP="00FD7238">
            <w:pPr>
              <w:kinsoku w:val="0"/>
              <w:overflowPunct w:val="0"/>
              <w:autoSpaceDE w:val="0"/>
              <w:autoSpaceDN w:val="0"/>
              <w:adjustRightInd w:val="0"/>
              <w:snapToGrid w:val="0"/>
              <w:rPr>
                <w:color w:val="000000" w:themeColor="text1"/>
              </w:rPr>
            </w:pPr>
            <w:r w:rsidRPr="002A637A">
              <w:rPr>
                <w:rFonts w:hint="eastAsia"/>
                <w:color w:val="000000" w:themeColor="text1"/>
              </w:rPr>
              <w:t>选举</w:t>
            </w:r>
          </w:p>
        </w:tc>
      </w:tr>
      <w:tr w:rsidR="002A637A" w14:paraId="0FB502B4" w14:textId="77777777" w:rsidTr="00FD7238">
        <w:tc>
          <w:tcPr>
            <w:tcW w:w="1643" w:type="pct"/>
          </w:tcPr>
          <w:p w14:paraId="781BCA70" w14:textId="6D50C160" w:rsidR="002A637A" w:rsidRDefault="002A637A" w:rsidP="00FD7238">
            <w:pPr>
              <w:kinsoku w:val="0"/>
              <w:overflowPunct w:val="0"/>
              <w:autoSpaceDE w:val="0"/>
              <w:autoSpaceDN w:val="0"/>
              <w:adjustRightInd w:val="0"/>
              <w:snapToGrid w:val="0"/>
            </w:pPr>
            <w:r>
              <w:rPr>
                <w:rFonts w:hint="eastAsia"/>
              </w:rPr>
              <w:t>任明武</w:t>
            </w:r>
          </w:p>
        </w:tc>
        <w:tc>
          <w:tcPr>
            <w:tcW w:w="1732" w:type="pct"/>
          </w:tcPr>
          <w:p w14:paraId="5D322CFD" w14:textId="14668CB9" w:rsidR="002A637A" w:rsidRDefault="002A637A" w:rsidP="00FD7238">
            <w:pPr>
              <w:kinsoku w:val="0"/>
              <w:overflowPunct w:val="0"/>
              <w:autoSpaceDE w:val="0"/>
              <w:autoSpaceDN w:val="0"/>
              <w:adjustRightInd w:val="0"/>
              <w:snapToGrid w:val="0"/>
            </w:pPr>
            <w:r w:rsidRPr="002A637A">
              <w:rPr>
                <w:rFonts w:hint="eastAsia"/>
              </w:rPr>
              <w:t>独立董事</w:t>
            </w:r>
          </w:p>
        </w:tc>
        <w:tc>
          <w:tcPr>
            <w:tcW w:w="1625" w:type="pct"/>
          </w:tcPr>
          <w:p w14:paraId="68F4BAF4" w14:textId="2FFE1687" w:rsidR="002A637A" w:rsidRDefault="0099506A" w:rsidP="00FD7238">
            <w:pPr>
              <w:kinsoku w:val="0"/>
              <w:overflowPunct w:val="0"/>
              <w:autoSpaceDE w:val="0"/>
              <w:autoSpaceDN w:val="0"/>
              <w:adjustRightInd w:val="0"/>
              <w:snapToGrid w:val="0"/>
              <w:rPr>
                <w:color w:val="000000" w:themeColor="text1"/>
              </w:rPr>
            </w:pPr>
            <w:r>
              <w:rPr>
                <w:rFonts w:hint="eastAsia"/>
                <w:color w:val="000000" w:themeColor="text1"/>
              </w:rPr>
              <w:t>离任</w:t>
            </w:r>
          </w:p>
        </w:tc>
      </w:tr>
      <w:tr w:rsidR="002A637A" w14:paraId="3FB1BFBE" w14:textId="77777777" w:rsidTr="00FD7238">
        <w:tc>
          <w:tcPr>
            <w:tcW w:w="1643" w:type="pct"/>
          </w:tcPr>
          <w:p w14:paraId="2E35619F" w14:textId="4E176FBE" w:rsidR="002A637A" w:rsidRDefault="002A637A" w:rsidP="00FD7238">
            <w:pPr>
              <w:kinsoku w:val="0"/>
              <w:overflowPunct w:val="0"/>
              <w:autoSpaceDE w:val="0"/>
              <w:autoSpaceDN w:val="0"/>
              <w:adjustRightInd w:val="0"/>
              <w:snapToGrid w:val="0"/>
            </w:pPr>
            <w:r>
              <w:rPr>
                <w:rFonts w:hint="eastAsia"/>
              </w:rPr>
              <w:t>桑海</w:t>
            </w:r>
          </w:p>
        </w:tc>
        <w:tc>
          <w:tcPr>
            <w:tcW w:w="1732" w:type="pct"/>
          </w:tcPr>
          <w:p w14:paraId="50EEED5F" w14:textId="7C233262" w:rsidR="002A637A" w:rsidRDefault="002A637A" w:rsidP="00FD7238">
            <w:pPr>
              <w:kinsoku w:val="0"/>
              <w:overflowPunct w:val="0"/>
              <w:autoSpaceDE w:val="0"/>
              <w:autoSpaceDN w:val="0"/>
              <w:adjustRightInd w:val="0"/>
              <w:snapToGrid w:val="0"/>
            </w:pPr>
            <w:r w:rsidRPr="002A637A">
              <w:rPr>
                <w:rFonts w:hint="eastAsia"/>
              </w:rPr>
              <w:t>独立董事</w:t>
            </w:r>
          </w:p>
        </w:tc>
        <w:tc>
          <w:tcPr>
            <w:tcW w:w="1625" w:type="pct"/>
          </w:tcPr>
          <w:p w14:paraId="791542D4" w14:textId="41B30FF6" w:rsidR="002A637A" w:rsidRDefault="0099506A" w:rsidP="00FD7238">
            <w:pPr>
              <w:kinsoku w:val="0"/>
              <w:overflowPunct w:val="0"/>
              <w:autoSpaceDE w:val="0"/>
              <w:autoSpaceDN w:val="0"/>
              <w:adjustRightInd w:val="0"/>
              <w:snapToGrid w:val="0"/>
              <w:rPr>
                <w:color w:val="000000" w:themeColor="text1"/>
              </w:rPr>
            </w:pPr>
            <w:r>
              <w:rPr>
                <w:rFonts w:hint="eastAsia"/>
                <w:color w:val="000000" w:themeColor="text1"/>
              </w:rPr>
              <w:t>离任</w:t>
            </w:r>
          </w:p>
        </w:tc>
      </w:tr>
    </w:tbl>
    <w:p w14:paraId="7A650830" w14:textId="77777777" w:rsidR="00131102" w:rsidRDefault="00131102" w:rsidP="00131102">
      <w:pPr>
        <w:rPr>
          <w:color w:val="000000" w:themeColor="text1"/>
        </w:rPr>
      </w:pPr>
    </w:p>
    <w:p w14:paraId="169E90F3" w14:textId="192654F9" w:rsidR="007F1ED8" w:rsidRDefault="00FD7238">
      <w:pPr>
        <w:rPr>
          <w:color w:val="000000" w:themeColor="text1"/>
        </w:rPr>
      </w:pPr>
      <w:r>
        <w:rPr>
          <w:rFonts w:hint="eastAsia"/>
          <w:color w:val="000000" w:themeColor="text1"/>
        </w:rPr>
        <w:t>公司董事、高级管理人员变动的情况说明</w:t>
      </w:r>
    </w:p>
    <w:sdt>
      <w:sdtPr>
        <w:rPr>
          <w:rFonts w:hint="eastAsia"/>
          <w:color w:val="000000" w:themeColor="text1"/>
        </w:rPr>
        <w:alias w:val="是否适用：公司董事、监事、高级管理人员变动的情况说明 [双击切换]"/>
        <w:tag w:val="_GBC_1eda708e71a542fa89f6ad1bb8abbf70"/>
        <w:id w:val="1358314254"/>
        <w:placeholder>
          <w:docPart w:val="GBC22222222222222222222222222222"/>
        </w:placeholder>
      </w:sdtPr>
      <w:sdtEndPr/>
      <w:sdtContent>
        <w:p w14:paraId="5C2B6D1D" w14:textId="5596B4D3" w:rsidR="007F1ED8" w:rsidRDefault="00FD7238">
          <w:pPr>
            <w:rPr>
              <w:color w:val="000000" w:themeColor="text1"/>
            </w:rPr>
          </w:pPr>
          <w:r>
            <w:rPr>
              <w:rFonts w:ascii="宋体" w:hAnsi="宋体"/>
              <w:color w:val="000000" w:themeColor="text1"/>
            </w:rPr>
            <w:fldChar w:fldCharType="begin"/>
          </w:r>
          <w:r w:rsidR="00B0067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0067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公司董事、监事、高级管理人员变动的情况说明"/>
        <w:tag w:val="_GBC_f2e7651aeda04cb8847fc3d49af6315f"/>
        <w:id w:val="-642582492"/>
        <w:placeholder>
          <w:docPart w:val="GBC22222222222222222222222222222"/>
        </w:placeholder>
      </w:sdtPr>
      <w:sdtEndPr>
        <w:rPr>
          <w:rFonts w:ascii="宋体" w:hAnsi="宋体"/>
        </w:rPr>
      </w:sdtEndPr>
      <w:sdtContent>
        <w:p w14:paraId="57DCA8E6" w14:textId="2F63922B" w:rsidR="00CC74C6" w:rsidRPr="003D75D2" w:rsidRDefault="005A15A3" w:rsidP="00CC74C6">
          <w:pPr>
            <w:spacing w:beforeLines="50" w:before="120" w:line="360" w:lineRule="exact"/>
            <w:ind w:firstLineChars="200" w:firstLine="420"/>
            <w:jc w:val="both"/>
            <w:rPr>
              <w:rFonts w:ascii="宋体" w:hAnsi="宋体"/>
              <w:color w:val="000000" w:themeColor="text1"/>
            </w:rPr>
          </w:pPr>
          <w:r w:rsidRPr="003D75D2">
            <w:rPr>
              <w:rFonts w:ascii="宋体" w:hAnsi="宋体" w:hint="eastAsia"/>
              <w:color w:val="000000" w:themeColor="text1"/>
            </w:rPr>
            <w:t>2025年5月16日，公司召开2024年年度股东大会，审议通过了《关于选举公司第四届董事会独立董事的议案》，同意</w:t>
          </w:r>
          <w:r w:rsidR="00CC74C6" w:rsidRPr="003D75D2">
            <w:rPr>
              <w:rFonts w:ascii="宋体" w:hAnsi="宋体" w:hint="eastAsia"/>
              <w:color w:val="000000" w:themeColor="text1"/>
            </w:rPr>
            <w:t>选举浦军先生（会计专业人士）、吴颖女士和黄辉先生为公司第四届董事会独立董事，任期三年，自股东大会审议通过之日起算。</w:t>
          </w:r>
          <w:r w:rsidR="00FF3ED0" w:rsidRPr="00FF3ED0">
            <w:rPr>
              <w:rFonts w:ascii="宋体" w:hAnsi="宋体" w:hint="eastAsia"/>
              <w:color w:val="000000" w:themeColor="text1"/>
            </w:rPr>
            <w:t>同时，公司审议通过了《关于取消监事会并修订&lt;公司章程&gt;及相关议事规则的议案》，公司决定取消监事会，监事会的职权由董事会审计委员会行使。因此，公司不再设有监事。</w:t>
          </w:r>
        </w:p>
      </w:sdtContent>
    </w:sdt>
    <w:p w14:paraId="429DB24D" w14:textId="77777777" w:rsidR="007F1ED8" w:rsidRDefault="007F1ED8">
      <w:pPr>
        <w:rPr>
          <w:color w:val="000000" w:themeColor="text1"/>
        </w:rPr>
      </w:pPr>
    </w:p>
    <w:p w14:paraId="36CE0EB6" w14:textId="77777777" w:rsidR="007F1ED8" w:rsidRDefault="00FD7238">
      <w:pPr>
        <w:pStyle w:val="2"/>
        <w:numPr>
          <w:ilvl w:val="0"/>
          <w:numId w:val="80"/>
        </w:numPr>
        <w:tabs>
          <w:tab w:val="left" w:pos="426"/>
        </w:tabs>
        <w:jc w:val="left"/>
        <w:rPr>
          <w:rFonts w:ascii="宋体" w:hAnsi="宋体"/>
          <w:color w:val="000000" w:themeColor="text1"/>
        </w:rPr>
      </w:pPr>
      <w:r>
        <w:rPr>
          <w:rFonts w:ascii="宋体" w:hAnsi="宋体" w:hint="eastAsia"/>
          <w:color w:val="000000" w:themeColor="text1"/>
        </w:rPr>
        <w:t>利润分配或资本公积金转增预案</w:t>
      </w:r>
    </w:p>
    <w:p w14:paraId="1A1734AF" w14:textId="77777777" w:rsidR="007F1ED8" w:rsidRDefault="00FD7238">
      <w:pPr>
        <w:rPr>
          <w:b/>
          <w:bCs/>
          <w:color w:val="000000" w:themeColor="text1"/>
        </w:rPr>
      </w:pPr>
      <w:r>
        <w:rPr>
          <w:b/>
          <w:color w:val="000000" w:themeColor="text1"/>
        </w:rPr>
        <w:t>半年度拟定的利润分配预案、公积金转增股本预案</w:t>
      </w:r>
    </w:p>
    <w:tbl>
      <w:tblPr>
        <w:tblStyle w:val="a5"/>
        <w:tblW w:w="0" w:type="auto"/>
        <w:tblLook w:val="04A0" w:firstRow="1" w:lastRow="0" w:firstColumn="1" w:lastColumn="0" w:noHBand="0" w:noVBand="1"/>
      </w:tblPr>
      <w:tblGrid>
        <w:gridCol w:w="4418"/>
        <w:gridCol w:w="4405"/>
      </w:tblGrid>
      <w:tr w:rsidR="007F1ED8" w14:paraId="37A65DF0" w14:textId="77777777">
        <w:sdt>
          <w:sdtPr>
            <w:tag w:val="_PLD_dee68179c02c4ccc8a9b8d7e3f70f2c6"/>
            <w:id w:val="-406927242"/>
          </w:sdtPr>
          <w:sdtEndPr/>
          <w:sdtContent>
            <w:tc>
              <w:tcPr>
                <w:tcW w:w="4524" w:type="dxa"/>
              </w:tcPr>
              <w:p w14:paraId="074CEBE1" w14:textId="77777777" w:rsidR="007F1ED8" w:rsidRDefault="00FD7238">
                <w:pPr>
                  <w:rPr>
                    <w:color w:val="000000" w:themeColor="text1"/>
                  </w:rPr>
                </w:pPr>
                <w:r>
                  <w:rPr>
                    <w:color w:val="000000" w:themeColor="text1"/>
                  </w:rPr>
                  <w:t>是否分配或转增</w:t>
                </w:r>
              </w:p>
            </w:tc>
          </w:sdtContent>
        </w:sdt>
        <w:sdt>
          <w:sdtPr>
            <w:rPr>
              <w:rFonts w:hint="eastAsia"/>
              <w:color w:val="000000" w:themeColor="text1"/>
            </w:rPr>
            <w:alias w:val="是否分配或转增"/>
            <w:tag w:val="_GBC_1aa3bb539f35454da0536200efcc4f60"/>
            <w:id w:val="-1190753703"/>
            <w:comboBox>
              <w:listItem w:displayText="是" w:value="true"/>
              <w:listItem w:displayText="否" w:value="false"/>
            </w:comboBox>
          </w:sdtPr>
          <w:sdtEndPr/>
          <w:sdtContent>
            <w:tc>
              <w:tcPr>
                <w:tcW w:w="4524" w:type="dxa"/>
              </w:tcPr>
              <w:p w14:paraId="2D01C319" w14:textId="671A0D35" w:rsidR="007F1ED8" w:rsidRDefault="00D656B9" w:rsidP="00D656B9">
                <w:pPr>
                  <w:jc w:val="center"/>
                  <w:rPr>
                    <w:color w:val="000000" w:themeColor="text1"/>
                  </w:rPr>
                </w:pPr>
                <w:r>
                  <w:rPr>
                    <w:rFonts w:hint="eastAsia"/>
                    <w:color w:val="000000" w:themeColor="text1"/>
                  </w:rPr>
                  <w:t>否</w:t>
                </w:r>
              </w:p>
            </w:tc>
          </w:sdtContent>
        </w:sdt>
      </w:tr>
      <w:tr w:rsidR="007F1ED8" w14:paraId="2BD69A8C" w14:textId="77777777">
        <w:tc>
          <w:tcPr>
            <w:tcW w:w="4524" w:type="dxa"/>
          </w:tcPr>
          <w:p w14:paraId="046EA173" w14:textId="77777777" w:rsidR="007F1ED8" w:rsidRDefault="00FD7238">
            <w:pPr>
              <w:rPr>
                <w:color w:val="000000" w:themeColor="text1"/>
              </w:rPr>
            </w:pPr>
            <w:r>
              <w:rPr>
                <w:color w:val="000000" w:themeColor="text1"/>
              </w:rPr>
              <w:t>每</w:t>
            </w:r>
            <w:r>
              <w:rPr>
                <w:color w:val="000000" w:themeColor="text1"/>
              </w:rPr>
              <w:t>10</w:t>
            </w:r>
            <w:r>
              <w:rPr>
                <w:color w:val="000000" w:themeColor="text1"/>
              </w:rPr>
              <w:t>股送红股数（股）</w:t>
            </w:r>
          </w:p>
        </w:tc>
        <w:tc>
          <w:tcPr>
            <w:tcW w:w="4524" w:type="dxa"/>
          </w:tcPr>
          <w:p w14:paraId="2334636A" w14:textId="6D79A80E" w:rsidR="007F1ED8" w:rsidRDefault="00D656B9" w:rsidP="00D656B9">
            <w:pPr>
              <w:jc w:val="center"/>
            </w:pPr>
            <w:r>
              <w:rPr>
                <w:rFonts w:hint="eastAsia"/>
              </w:rPr>
              <w:t>/</w:t>
            </w:r>
          </w:p>
        </w:tc>
      </w:tr>
      <w:tr w:rsidR="007F1ED8" w14:paraId="282B9139" w14:textId="77777777">
        <w:tc>
          <w:tcPr>
            <w:tcW w:w="4524" w:type="dxa"/>
          </w:tcPr>
          <w:p w14:paraId="62F3B9CF" w14:textId="77777777" w:rsidR="007F1ED8" w:rsidRDefault="00FD7238">
            <w:pPr>
              <w:rPr>
                <w:color w:val="000000" w:themeColor="text1"/>
              </w:rPr>
            </w:pPr>
            <w:r>
              <w:rPr>
                <w:color w:val="000000" w:themeColor="text1"/>
              </w:rPr>
              <w:t>每</w:t>
            </w:r>
            <w:r>
              <w:rPr>
                <w:color w:val="000000" w:themeColor="text1"/>
              </w:rPr>
              <w:t>10</w:t>
            </w:r>
            <w:r>
              <w:rPr>
                <w:color w:val="000000" w:themeColor="text1"/>
              </w:rPr>
              <w:t>股派息数</w:t>
            </w:r>
            <w:r>
              <w:rPr>
                <w:color w:val="000000" w:themeColor="text1"/>
              </w:rPr>
              <w:t>(</w:t>
            </w:r>
            <w:r>
              <w:rPr>
                <w:color w:val="000000" w:themeColor="text1"/>
              </w:rPr>
              <w:t>元</w:t>
            </w:r>
            <w:r>
              <w:rPr>
                <w:color w:val="000000" w:themeColor="text1"/>
              </w:rPr>
              <w:t>)</w:t>
            </w:r>
            <w:r>
              <w:rPr>
                <w:color w:val="000000" w:themeColor="text1"/>
              </w:rPr>
              <w:t>（含税）</w:t>
            </w:r>
          </w:p>
        </w:tc>
        <w:tc>
          <w:tcPr>
            <w:tcW w:w="4524" w:type="dxa"/>
          </w:tcPr>
          <w:p w14:paraId="3B2C28F2" w14:textId="6F312050" w:rsidR="007F1ED8" w:rsidRDefault="00D656B9" w:rsidP="00D656B9">
            <w:pPr>
              <w:jc w:val="center"/>
            </w:pPr>
            <w:r>
              <w:rPr>
                <w:rFonts w:hint="eastAsia"/>
              </w:rPr>
              <w:t>/</w:t>
            </w:r>
          </w:p>
        </w:tc>
      </w:tr>
      <w:tr w:rsidR="007F1ED8" w14:paraId="5AEB68CF" w14:textId="77777777">
        <w:tc>
          <w:tcPr>
            <w:tcW w:w="4524" w:type="dxa"/>
          </w:tcPr>
          <w:p w14:paraId="2A6F1239" w14:textId="77777777" w:rsidR="007F1ED8" w:rsidRDefault="00FD7238">
            <w:pPr>
              <w:rPr>
                <w:color w:val="000000" w:themeColor="text1"/>
              </w:rPr>
            </w:pPr>
            <w:r>
              <w:rPr>
                <w:color w:val="000000" w:themeColor="text1"/>
              </w:rPr>
              <w:t>每</w:t>
            </w:r>
            <w:r>
              <w:rPr>
                <w:color w:val="000000" w:themeColor="text1"/>
              </w:rPr>
              <w:t>10</w:t>
            </w:r>
            <w:r>
              <w:rPr>
                <w:color w:val="000000" w:themeColor="text1"/>
              </w:rPr>
              <w:t>股转增数（股）</w:t>
            </w:r>
          </w:p>
        </w:tc>
        <w:tc>
          <w:tcPr>
            <w:tcW w:w="4524" w:type="dxa"/>
          </w:tcPr>
          <w:p w14:paraId="021AD85F" w14:textId="4AB18763" w:rsidR="007F1ED8" w:rsidRDefault="00D656B9" w:rsidP="00D656B9">
            <w:pPr>
              <w:jc w:val="center"/>
            </w:pPr>
            <w:r>
              <w:rPr>
                <w:rFonts w:hint="eastAsia"/>
              </w:rPr>
              <w:t>/</w:t>
            </w:r>
          </w:p>
        </w:tc>
      </w:tr>
      <w:tr w:rsidR="007F1ED8" w14:paraId="48389F52" w14:textId="77777777">
        <w:sdt>
          <w:sdtPr>
            <w:tag w:val="_PLD_6f4b1db2793f4d00b5b11589fa8a57fc"/>
            <w:id w:val="-800155538"/>
          </w:sdtPr>
          <w:sdtEndPr/>
          <w:sdtContent>
            <w:tc>
              <w:tcPr>
                <w:tcW w:w="9048" w:type="dxa"/>
                <w:gridSpan w:val="2"/>
              </w:tcPr>
              <w:p w14:paraId="1420C52A" w14:textId="77777777" w:rsidR="007F1ED8" w:rsidRDefault="00FD7238">
                <w:pPr>
                  <w:jc w:val="center"/>
                  <w:rPr>
                    <w:color w:val="000000" w:themeColor="text1"/>
                  </w:rPr>
                </w:pPr>
                <w:r>
                  <w:rPr>
                    <w:color w:val="000000" w:themeColor="text1"/>
                  </w:rPr>
                  <w:t>利润分配或资本公积金转增预案的相关情况说明</w:t>
                </w:r>
              </w:p>
            </w:tc>
          </w:sdtContent>
        </w:sdt>
      </w:tr>
      <w:tr w:rsidR="007F1ED8" w14:paraId="4ED53CBE" w14:textId="77777777">
        <w:tc>
          <w:tcPr>
            <w:tcW w:w="9048" w:type="dxa"/>
            <w:gridSpan w:val="2"/>
          </w:tcPr>
          <w:p w14:paraId="3F44D612" w14:textId="0F97B77F" w:rsidR="007F1ED8" w:rsidRDefault="00D656B9" w:rsidP="00D656B9">
            <w:pPr>
              <w:jc w:val="center"/>
              <w:rPr>
                <w:color w:val="000000" w:themeColor="text1"/>
              </w:rPr>
            </w:pPr>
            <w:r>
              <w:rPr>
                <w:rFonts w:hint="eastAsia"/>
                <w:color w:val="000000" w:themeColor="text1"/>
              </w:rPr>
              <w:t>不适用</w:t>
            </w:r>
          </w:p>
        </w:tc>
      </w:tr>
    </w:tbl>
    <w:p w14:paraId="65881472" w14:textId="77777777" w:rsidR="007F1ED8" w:rsidRDefault="007F1ED8">
      <w:pPr>
        <w:rPr>
          <w:color w:val="000000" w:themeColor="text1"/>
        </w:rPr>
      </w:pPr>
    </w:p>
    <w:p w14:paraId="308547EF" w14:textId="77777777" w:rsidR="007F1ED8" w:rsidRDefault="00FD7238">
      <w:pPr>
        <w:pStyle w:val="2"/>
        <w:numPr>
          <w:ilvl w:val="0"/>
          <w:numId w:val="80"/>
        </w:numPr>
        <w:tabs>
          <w:tab w:val="left" w:pos="426"/>
        </w:tabs>
        <w:jc w:val="left"/>
        <w:rPr>
          <w:rFonts w:ascii="宋体" w:hAnsi="宋体"/>
          <w:color w:val="000000" w:themeColor="text1"/>
        </w:rPr>
      </w:pPr>
      <w:r>
        <w:rPr>
          <w:rFonts w:ascii="宋体" w:hAnsi="宋体" w:hint="eastAsia"/>
          <w:color w:val="000000" w:themeColor="text1"/>
        </w:rPr>
        <w:t>公司股权激励计划、员工持股计划或其他员工激励措施的情况及其影响</w:t>
      </w:r>
    </w:p>
    <w:p w14:paraId="04257298" w14:textId="77777777" w:rsidR="007F1ED8" w:rsidRDefault="00FD7238">
      <w:pPr>
        <w:pStyle w:val="3"/>
        <w:numPr>
          <w:ilvl w:val="1"/>
          <w:numId w:val="9"/>
        </w:numPr>
        <w:rPr>
          <w:rFonts w:ascii="宋体" w:hAnsi="宋体"/>
          <w:color w:val="000000" w:themeColor="text1"/>
          <w:kern w:val="44"/>
        </w:rPr>
      </w:pPr>
      <w:bookmarkStart w:id="63" w:name="_Hlk74641818"/>
      <w:r>
        <w:rPr>
          <w:rFonts w:ascii="宋体" w:hAnsi="宋体" w:hint="eastAsia"/>
          <w:color w:val="000000" w:themeColor="text1"/>
          <w:kern w:val="44"/>
        </w:rPr>
        <w:t>相关股权激励事项已在临时公告披露且后续实施无进展或变化的</w:t>
      </w:r>
    </w:p>
    <w:sdt>
      <w:sdtPr>
        <w:rPr>
          <w:color w:val="000000" w:themeColor="text1"/>
        </w:rPr>
        <w:alias w:val="是否适用：相关激励事项已在临时公告披露且后续实施无进展或变化的[双击切换]"/>
        <w:tag w:val="_GBC_3c43a5cea9ef47daa40f133532dcd63c"/>
        <w:id w:val="334043705"/>
        <w:placeholder>
          <w:docPart w:val="GBC22222222222222222222222222222"/>
        </w:placeholder>
      </w:sdtPr>
      <w:sdtEndPr/>
      <w:sdtContent>
        <w:p w14:paraId="2BA9F1BC" w14:textId="1D787275" w:rsidR="007F1ED8" w:rsidRDefault="00FD7238">
          <w:pPr>
            <w:rPr>
              <w:color w:val="000000" w:themeColor="text1"/>
            </w:rPr>
          </w:pPr>
          <w:r>
            <w:rPr>
              <w:rFonts w:ascii="宋体" w:hAnsi="宋体"/>
              <w:color w:val="000000" w:themeColor="text1"/>
            </w:rPr>
            <w:fldChar w:fldCharType="begin"/>
          </w:r>
          <w:r w:rsidR="00E33E9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33E9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4433"/>
      </w:tblGrid>
      <w:tr w:rsidR="007F1ED8" w14:paraId="7FBE465B" w14:textId="77777777" w:rsidTr="00016F02">
        <w:trPr>
          <w:jc w:val="center"/>
        </w:trPr>
        <w:sdt>
          <w:sdtPr>
            <w:rPr>
              <w:rFonts w:ascii="宋体" w:hAnsi="宋体"/>
            </w:rPr>
            <w:tag w:val="_PLD_ef812a0a3e304bed86eb0a29278eb98f"/>
            <w:id w:val="1371499949"/>
          </w:sdtPr>
          <w:sdtEndPr/>
          <w:sdtContent>
            <w:tc>
              <w:tcPr>
                <w:tcW w:w="2488" w:type="pct"/>
              </w:tcPr>
              <w:p w14:paraId="31AB7BD6" w14:textId="77777777" w:rsidR="007F1ED8" w:rsidRPr="001F5BF5" w:rsidRDefault="00FD7238">
                <w:pPr>
                  <w:jc w:val="center"/>
                  <w:rPr>
                    <w:rFonts w:ascii="宋体" w:hAnsi="宋体"/>
                    <w:bCs/>
                    <w:color w:val="000000" w:themeColor="text1"/>
                    <w:kern w:val="44"/>
                  </w:rPr>
                </w:pPr>
                <w:r w:rsidRPr="001F5BF5">
                  <w:rPr>
                    <w:rFonts w:ascii="宋体" w:hAnsi="宋体" w:hint="eastAsia"/>
                    <w:color w:val="000000" w:themeColor="text1"/>
                    <w:kern w:val="44"/>
                  </w:rPr>
                  <w:t>事项概述</w:t>
                </w:r>
              </w:p>
            </w:tc>
          </w:sdtContent>
        </w:sdt>
        <w:sdt>
          <w:sdtPr>
            <w:rPr>
              <w:rFonts w:ascii="宋体" w:hAnsi="宋体"/>
            </w:rPr>
            <w:tag w:val="_PLD_765d129d92594e59b6a30bc92f2cc4f2"/>
            <w:id w:val="-562714017"/>
          </w:sdtPr>
          <w:sdtEndPr/>
          <w:sdtContent>
            <w:tc>
              <w:tcPr>
                <w:tcW w:w="2512" w:type="pct"/>
              </w:tcPr>
              <w:p w14:paraId="1ABA7F9C" w14:textId="77777777" w:rsidR="007F1ED8" w:rsidRPr="001F5BF5" w:rsidRDefault="00FD7238">
                <w:pPr>
                  <w:jc w:val="center"/>
                  <w:rPr>
                    <w:rFonts w:ascii="宋体" w:hAnsi="宋体"/>
                    <w:bCs/>
                    <w:color w:val="000000" w:themeColor="text1"/>
                    <w:kern w:val="44"/>
                  </w:rPr>
                </w:pPr>
                <w:r w:rsidRPr="001F5BF5">
                  <w:rPr>
                    <w:rFonts w:ascii="宋体" w:hAnsi="宋体" w:hint="eastAsia"/>
                    <w:color w:val="000000" w:themeColor="text1"/>
                    <w:kern w:val="44"/>
                  </w:rPr>
                  <w:t>查询索引</w:t>
                </w:r>
              </w:p>
            </w:tc>
          </w:sdtContent>
        </w:sdt>
      </w:tr>
      <w:tr w:rsidR="007F1ED8" w14:paraId="49D27860" w14:textId="77777777" w:rsidTr="006B4D5A">
        <w:trPr>
          <w:jc w:val="center"/>
        </w:trPr>
        <w:tc>
          <w:tcPr>
            <w:tcW w:w="2488" w:type="pct"/>
            <w:vAlign w:val="center"/>
          </w:tcPr>
          <w:p w14:paraId="419E0439" w14:textId="31833880" w:rsidR="007F1ED8" w:rsidRPr="001F5BF5" w:rsidRDefault="00016F02" w:rsidP="00D069F2">
            <w:pPr>
              <w:jc w:val="both"/>
              <w:rPr>
                <w:rFonts w:ascii="宋体" w:hAnsi="宋体"/>
                <w:kern w:val="44"/>
              </w:rPr>
            </w:pPr>
            <w:r w:rsidRPr="001F5BF5">
              <w:rPr>
                <w:rFonts w:ascii="宋体" w:hAnsi="宋体"/>
                <w:kern w:val="44"/>
              </w:rPr>
              <w:t>202</w:t>
            </w:r>
            <w:r w:rsidRPr="001F5BF5">
              <w:rPr>
                <w:rFonts w:ascii="宋体" w:hAnsi="宋体" w:hint="eastAsia"/>
                <w:kern w:val="44"/>
              </w:rPr>
              <w:t>5年4月</w:t>
            </w:r>
            <w:r w:rsidRPr="001F5BF5">
              <w:rPr>
                <w:rFonts w:ascii="宋体" w:hAnsi="宋体"/>
                <w:kern w:val="44"/>
              </w:rPr>
              <w:t>2</w:t>
            </w:r>
            <w:r w:rsidRPr="001F5BF5">
              <w:rPr>
                <w:rFonts w:ascii="宋体" w:hAnsi="宋体" w:hint="eastAsia"/>
                <w:kern w:val="44"/>
              </w:rPr>
              <w:t>4日，公司召开第三届董事会第二十六次会议和第三届监事会第十九次</w:t>
            </w:r>
            <w:r w:rsidR="001478BD">
              <w:rPr>
                <w:rFonts w:ascii="宋体" w:hAnsi="宋体" w:hint="eastAsia"/>
                <w:kern w:val="44"/>
              </w:rPr>
              <w:t>会</w:t>
            </w:r>
            <w:r w:rsidRPr="001F5BF5">
              <w:rPr>
                <w:rFonts w:ascii="宋体" w:hAnsi="宋体" w:hint="eastAsia"/>
                <w:kern w:val="44"/>
              </w:rPr>
              <w:t>议，审议通过《关于回购注销部分激励对象已获授但尚未解除限售的限制性股票的议案》</w:t>
            </w:r>
            <w:r w:rsidRPr="001F5BF5">
              <w:rPr>
                <w:rFonts w:ascii="宋体" w:hAnsi="宋体" w:hint="eastAsia"/>
              </w:rPr>
              <w:t>《关于注销部分已授予但尚未行权的股票期权的议案》，</w:t>
            </w:r>
            <w:r w:rsidR="00B77A56" w:rsidRPr="001F5BF5">
              <w:rPr>
                <w:rFonts w:ascii="宋体" w:hAnsi="宋体" w:hint="eastAsia"/>
              </w:rPr>
              <w:t>同意</w:t>
            </w:r>
            <w:r w:rsidRPr="001F5BF5">
              <w:rPr>
                <w:rFonts w:ascii="宋体" w:hAnsi="宋体" w:hint="eastAsia"/>
              </w:rPr>
              <w:t>将已授予但尚未解除限售的限制性股票合计</w:t>
            </w:r>
            <w:r w:rsidRPr="001F5BF5">
              <w:rPr>
                <w:rFonts w:ascii="宋体" w:hAnsi="宋体"/>
              </w:rPr>
              <w:t>489,300</w:t>
            </w:r>
            <w:r w:rsidRPr="001F5BF5">
              <w:rPr>
                <w:rFonts w:ascii="宋体" w:hAnsi="宋体" w:hint="eastAsia"/>
              </w:rPr>
              <w:t>股回购注销，并注销已授予但尚未行权的股票期权合计</w:t>
            </w:r>
            <w:r w:rsidRPr="001F5BF5">
              <w:rPr>
                <w:rFonts w:ascii="宋体" w:hAnsi="宋体"/>
              </w:rPr>
              <w:t>977,700</w:t>
            </w:r>
            <w:r w:rsidRPr="001F5BF5">
              <w:rPr>
                <w:rFonts w:ascii="宋体" w:hAnsi="宋体" w:hint="eastAsia"/>
              </w:rPr>
              <w:t>份。</w:t>
            </w:r>
          </w:p>
        </w:tc>
        <w:tc>
          <w:tcPr>
            <w:tcW w:w="2512" w:type="pct"/>
            <w:vAlign w:val="center"/>
          </w:tcPr>
          <w:p w14:paraId="50A91E35" w14:textId="78A81307" w:rsidR="00016F02" w:rsidRPr="001F5BF5" w:rsidRDefault="00016F02" w:rsidP="00C85CB6">
            <w:pPr>
              <w:pStyle w:val="Default"/>
              <w:jc w:val="both"/>
              <w:rPr>
                <w:rFonts w:hAnsi="宋体"/>
              </w:rPr>
            </w:pPr>
            <w:r w:rsidRPr="001F5BF5">
              <w:rPr>
                <w:rFonts w:hAnsi="宋体" w:hint="eastAsia"/>
                <w:sz w:val="21"/>
                <w:szCs w:val="21"/>
              </w:rPr>
              <w:t>《关于回购注销部分激励对象已获授但尚未解除限售的限制性股票的公告》公告编号：</w:t>
            </w:r>
            <w:r w:rsidRPr="001F5BF5">
              <w:rPr>
                <w:rFonts w:hAnsi="宋体"/>
                <w:sz w:val="21"/>
                <w:szCs w:val="21"/>
              </w:rPr>
              <w:t>202</w:t>
            </w:r>
            <w:r w:rsidRPr="001F5BF5">
              <w:rPr>
                <w:rFonts w:hAnsi="宋体" w:hint="eastAsia"/>
                <w:sz w:val="21"/>
                <w:szCs w:val="21"/>
              </w:rPr>
              <w:t>5</w:t>
            </w:r>
            <w:r w:rsidRPr="001F5BF5">
              <w:rPr>
                <w:rFonts w:hAnsi="宋体"/>
                <w:sz w:val="21"/>
                <w:szCs w:val="21"/>
              </w:rPr>
              <w:t>-0</w:t>
            </w:r>
            <w:r w:rsidRPr="001F5BF5">
              <w:rPr>
                <w:rFonts w:hAnsi="宋体" w:hint="eastAsia"/>
                <w:sz w:val="21"/>
                <w:szCs w:val="21"/>
              </w:rPr>
              <w:t>20、《关于注销部分已授予但尚未行权的股票期权的公告》公告编号：</w:t>
            </w:r>
            <w:r w:rsidRPr="001F5BF5">
              <w:rPr>
                <w:rFonts w:hAnsi="宋体"/>
                <w:sz w:val="21"/>
                <w:szCs w:val="21"/>
              </w:rPr>
              <w:t>202</w:t>
            </w:r>
            <w:r w:rsidRPr="001F5BF5">
              <w:rPr>
                <w:rFonts w:hAnsi="宋体" w:hint="eastAsia"/>
                <w:sz w:val="21"/>
                <w:szCs w:val="21"/>
              </w:rPr>
              <w:t>5</w:t>
            </w:r>
            <w:r w:rsidRPr="001F5BF5">
              <w:rPr>
                <w:rFonts w:hAnsi="宋体"/>
                <w:sz w:val="21"/>
                <w:szCs w:val="21"/>
              </w:rPr>
              <w:t>-0</w:t>
            </w:r>
            <w:r w:rsidRPr="001F5BF5">
              <w:rPr>
                <w:rFonts w:hAnsi="宋体" w:hint="eastAsia"/>
                <w:sz w:val="21"/>
                <w:szCs w:val="21"/>
              </w:rPr>
              <w:t>22</w:t>
            </w:r>
            <w:r w:rsidRPr="001F5BF5">
              <w:rPr>
                <w:rFonts w:hAnsi="宋体"/>
                <w:sz w:val="21"/>
                <w:szCs w:val="21"/>
              </w:rPr>
              <w:t xml:space="preserve"> </w:t>
            </w:r>
          </w:p>
          <w:p w14:paraId="6614DF96" w14:textId="77777777" w:rsidR="007F1ED8" w:rsidRPr="001F5BF5" w:rsidRDefault="007F1ED8">
            <w:pPr>
              <w:rPr>
                <w:rFonts w:ascii="宋体" w:hAnsi="宋体"/>
                <w:bCs/>
                <w:kern w:val="44"/>
              </w:rPr>
            </w:pPr>
          </w:p>
        </w:tc>
      </w:tr>
      <w:tr w:rsidR="00731F9E" w14:paraId="410881AE" w14:textId="77777777" w:rsidTr="006B4D5A">
        <w:trPr>
          <w:jc w:val="center"/>
        </w:trPr>
        <w:tc>
          <w:tcPr>
            <w:tcW w:w="2488" w:type="pct"/>
            <w:vAlign w:val="center"/>
          </w:tcPr>
          <w:p w14:paraId="2A60D085" w14:textId="6B81FA89" w:rsidR="00731F9E" w:rsidRPr="001F5BF5" w:rsidRDefault="00731F9E" w:rsidP="00D069F2">
            <w:pPr>
              <w:jc w:val="both"/>
              <w:rPr>
                <w:rFonts w:ascii="宋体" w:hAnsi="宋体"/>
                <w:kern w:val="44"/>
              </w:rPr>
            </w:pPr>
            <w:r w:rsidRPr="001F5BF5">
              <w:rPr>
                <w:rFonts w:ascii="宋体" w:hAnsi="宋体" w:hint="eastAsia"/>
              </w:rPr>
              <w:t>公司向中登公司申请办理已授予但尚未行权的</w:t>
            </w:r>
            <w:r w:rsidRPr="001F5BF5">
              <w:rPr>
                <w:rFonts w:ascii="宋体" w:hAnsi="宋体"/>
              </w:rPr>
              <w:t>977,700</w:t>
            </w:r>
            <w:r w:rsidRPr="001F5BF5">
              <w:rPr>
                <w:rFonts w:ascii="宋体" w:hAnsi="宋体" w:hint="eastAsia"/>
              </w:rPr>
              <w:t>份股票期权的注销业务，该部分期权已于</w:t>
            </w:r>
            <w:r w:rsidRPr="001F5BF5">
              <w:rPr>
                <w:rFonts w:ascii="宋体" w:hAnsi="宋体"/>
              </w:rPr>
              <w:t>202</w:t>
            </w:r>
            <w:r w:rsidRPr="001F5BF5">
              <w:rPr>
                <w:rFonts w:ascii="宋体" w:hAnsi="宋体" w:hint="eastAsia"/>
              </w:rPr>
              <w:t>5年6月</w:t>
            </w:r>
            <w:r w:rsidRPr="001F5BF5">
              <w:rPr>
                <w:rFonts w:ascii="宋体" w:hAnsi="宋体"/>
              </w:rPr>
              <w:t>16</w:t>
            </w:r>
            <w:r w:rsidRPr="001F5BF5">
              <w:rPr>
                <w:rFonts w:ascii="宋体" w:hAnsi="宋体" w:hint="eastAsia"/>
              </w:rPr>
              <w:t>日完成注销。</w:t>
            </w:r>
            <w:r w:rsidRPr="001F5BF5">
              <w:rPr>
                <w:rFonts w:ascii="宋体" w:hAnsi="宋体"/>
              </w:rPr>
              <w:t xml:space="preserve"> </w:t>
            </w:r>
          </w:p>
        </w:tc>
        <w:tc>
          <w:tcPr>
            <w:tcW w:w="2512" w:type="pct"/>
            <w:vAlign w:val="center"/>
          </w:tcPr>
          <w:p w14:paraId="5F2C4965" w14:textId="6191E4C4" w:rsidR="00731F9E" w:rsidRPr="001F5BF5" w:rsidRDefault="00731F9E" w:rsidP="002F1EDD">
            <w:pPr>
              <w:jc w:val="both"/>
              <w:rPr>
                <w:rFonts w:ascii="宋体" w:hAnsi="宋体"/>
                <w:bCs/>
                <w:kern w:val="44"/>
              </w:rPr>
            </w:pPr>
            <w:r w:rsidRPr="001F5BF5">
              <w:rPr>
                <w:rFonts w:ascii="宋体" w:hAnsi="宋体" w:hint="eastAsia"/>
              </w:rPr>
              <w:t>《关于部分股票期权注销完成的公告》公告编号：</w:t>
            </w:r>
            <w:r w:rsidRPr="001F5BF5">
              <w:rPr>
                <w:rFonts w:ascii="宋体" w:hAnsi="宋体"/>
              </w:rPr>
              <w:t>20</w:t>
            </w:r>
            <w:r w:rsidRPr="001F5BF5">
              <w:rPr>
                <w:rFonts w:ascii="宋体" w:hAnsi="宋体" w:hint="eastAsia"/>
              </w:rPr>
              <w:t>25</w:t>
            </w:r>
            <w:r w:rsidRPr="001F5BF5">
              <w:rPr>
                <w:rFonts w:ascii="宋体" w:hAnsi="宋体"/>
              </w:rPr>
              <w:t>-0</w:t>
            </w:r>
            <w:r w:rsidRPr="001F5BF5">
              <w:rPr>
                <w:rFonts w:ascii="宋体" w:hAnsi="宋体" w:hint="eastAsia"/>
              </w:rPr>
              <w:t>42</w:t>
            </w:r>
            <w:r w:rsidRPr="001F5BF5">
              <w:rPr>
                <w:rFonts w:ascii="宋体" w:hAnsi="宋体"/>
              </w:rPr>
              <w:t xml:space="preserve"> </w:t>
            </w:r>
          </w:p>
        </w:tc>
      </w:tr>
      <w:tr w:rsidR="006B4D5A" w14:paraId="6096D61F" w14:textId="77777777" w:rsidTr="006B4D5A">
        <w:trPr>
          <w:jc w:val="center"/>
        </w:trPr>
        <w:tc>
          <w:tcPr>
            <w:tcW w:w="2488" w:type="pct"/>
            <w:vAlign w:val="center"/>
          </w:tcPr>
          <w:p w14:paraId="27DCCC5B" w14:textId="620BA284" w:rsidR="006B4D5A" w:rsidRPr="001F5BF5" w:rsidRDefault="006B4D5A" w:rsidP="00D069F2">
            <w:pPr>
              <w:jc w:val="both"/>
              <w:rPr>
                <w:rFonts w:ascii="宋体" w:hAnsi="宋体"/>
              </w:rPr>
            </w:pPr>
            <w:r w:rsidRPr="001F5BF5">
              <w:rPr>
                <w:rFonts w:ascii="宋体" w:hAnsi="宋体" w:hint="eastAsia"/>
              </w:rPr>
              <w:t>2025年6月27日，公司召开第四届董事会第二次会议，审议通过《</w:t>
            </w:r>
            <w:r w:rsidR="00274232" w:rsidRPr="001F5BF5">
              <w:rPr>
                <w:rFonts w:ascii="宋体" w:hAnsi="宋体" w:hint="eastAsia"/>
              </w:rPr>
              <w:t>关于调整2024年股票期权与限制性股票激励计划相关事项的议案</w:t>
            </w:r>
            <w:r w:rsidRPr="001F5BF5">
              <w:rPr>
                <w:rFonts w:ascii="宋体" w:hAnsi="宋体" w:hint="eastAsia"/>
              </w:rPr>
              <w:t>》</w:t>
            </w:r>
            <w:r w:rsidRPr="001F5BF5">
              <w:rPr>
                <w:rFonts w:ascii="宋体" w:hAnsi="宋体" w:hint="eastAsia"/>
              </w:rPr>
              <w:lastRenderedPageBreak/>
              <w:t>《</w:t>
            </w:r>
            <w:r w:rsidR="00274232" w:rsidRPr="001F5BF5">
              <w:rPr>
                <w:rFonts w:ascii="宋体" w:hAnsi="宋体" w:hint="eastAsia"/>
              </w:rPr>
              <w:t>关于向2024年股票期权与限制性股票激励计划激励对象授予预留股票期权与限制性股票的议案</w:t>
            </w:r>
            <w:r w:rsidRPr="001F5BF5">
              <w:rPr>
                <w:rFonts w:ascii="宋体" w:hAnsi="宋体" w:hint="eastAsia"/>
              </w:rPr>
              <w:t>》，</w:t>
            </w:r>
            <w:r w:rsidR="00B77A56" w:rsidRPr="001F5BF5">
              <w:rPr>
                <w:rFonts w:ascii="宋体" w:hAnsi="宋体" w:hint="eastAsia"/>
              </w:rPr>
              <w:t>同意以</w:t>
            </w:r>
            <w:r w:rsidR="00B77A56" w:rsidRPr="001F5BF5">
              <w:rPr>
                <w:rFonts w:ascii="宋体" w:hAnsi="宋体"/>
              </w:rPr>
              <w:t>202</w:t>
            </w:r>
            <w:r w:rsidR="006B2BD1" w:rsidRPr="001F5BF5">
              <w:rPr>
                <w:rFonts w:ascii="宋体" w:hAnsi="宋体" w:hint="eastAsia"/>
              </w:rPr>
              <w:t>5</w:t>
            </w:r>
            <w:r w:rsidR="00B77A56" w:rsidRPr="001F5BF5">
              <w:rPr>
                <w:rFonts w:ascii="宋体" w:hAnsi="宋体" w:hint="eastAsia"/>
              </w:rPr>
              <w:t>年</w:t>
            </w:r>
            <w:r w:rsidR="006B2BD1" w:rsidRPr="001F5BF5">
              <w:rPr>
                <w:rFonts w:ascii="宋体" w:hAnsi="宋体" w:hint="eastAsia"/>
              </w:rPr>
              <w:t>6</w:t>
            </w:r>
            <w:r w:rsidR="00B77A56" w:rsidRPr="001F5BF5">
              <w:rPr>
                <w:rFonts w:ascii="宋体" w:hAnsi="宋体" w:hint="eastAsia"/>
              </w:rPr>
              <w:t>月</w:t>
            </w:r>
            <w:r w:rsidR="00B77A56" w:rsidRPr="001F5BF5">
              <w:rPr>
                <w:rFonts w:ascii="宋体" w:hAnsi="宋体"/>
              </w:rPr>
              <w:t>2</w:t>
            </w:r>
            <w:r w:rsidR="006B2BD1" w:rsidRPr="001F5BF5">
              <w:rPr>
                <w:rFonts w:ascii="宋体" w:hAnsi="宋体" w:hint="eastAsia"/>
              </w:rPr>
              <w:t>7</w:t>
            </w:r>
            <w:r w:rsidR="00B77A56" w:rsidRPr="001F5BF5">
              <w:rPr>
                <w:rFonts w:ascii="宋体" w:hAnsi="宋体" w:hint="eastAsia"/>
              </w:rPr>
              <w:t>日为股票期权与限制性股票</w:t>
            </w:r>
            <w:r w:rsidR="006B2BD1" w:rsidRPr="001F5BF5">
              <w:rPr>
                <w:rFonts w:ascii="宋体" w:hAnsi="宋体" w:hint="eastAsia"/>
              </w:rPr>
              <w:t>预留</w:t>
            </w:r>
            <w:r w:rsidR="00B77A56" w:rsidRPr="001F5BF5">
              <w:rPr>
                <w:rFonts w:ascii="宋体" w:hAnsi="宋体" w:hint="eastAsia"/>
              </w:rPr>
              <w:t>授予日，向</w:t>
            </w:r>
            <w:r w:rsidR="006B2BD1" w:rsidRPr="001F5BF5">
              <w:rPr>
                <w:rFonts w:ascii="宋体" w:hAnsi="宋体" w:hint="eastAsia"/>
              </w:rPr>
              <w:t>507</w:t>
            </w:r>
            <w:r w:rsidR="00B77A56" w:rsidRPr="001F5BF5">
              <w:rPr>
                <w:rFonts w:ascii="宋体" w:hAnsi="宋体" w:hint="eastAsia"/>
              </w:rPr>
              <w:t>名激励对象授予</w:t>
            </w:r>
            <w:r w:rsidR="00D069F2" w:rsidRPr="001F5BF5">
              <w:rPr>
                <w:rFonts w:ascii="宋体" w:hAnsi="宋体" w:hint="eastAsia"/>
              </w:rPr>
              <w:t>预留</w:t>
            </w:r>
            <w:r w:rsidR="00B77A56" w:rsidRPr="001F5BF5">
              <w:rPr>
                <w:rFonts w:ascii="宋体" w:hAnsi="宋体" w:hint="eastAsia"/>
              </w:rPr>
              <w:t>股票期权</w:t>
            </w:r>
            <w:r w:rsidR="006B2BD1" w:rsidRPr="001F5BF5">
              <w:rPr>
                <w:rFonts w:ascii="宋体" w:hAnsi="宋体"/>
              </w:rPr>
              <w:t>339.76</w:t>
            </w:r>
            <w:r w:rsidR="00B77A56" w:rsidRPr="001F5BF5">
              <w:rPr>
                <w:rFonts w:ascii="宋体" w:hAnsi="宋体" w:hint="eastAsia"/>
              </w:rPr>
              <w:t>万份，行权价格为</w:t>
            </w:r>
            <w:r w:rsidR="006B2BD1" w:rsidRPr="001F5BF5">
              <w:rPr>
                <w:rFonts w:ascii="宋体" w:hAnsi="宋体" w:hint="eastAsia"/>
              </w:rPr>
              <w:t>31.86</w:t>
            </w:r>
            <w:r w:rsidR="00B77A56" w:rsidRPr="001F5BF5">
              <w:rPr>
                <w:rFonts w:ascii="宋体" w:hAnsi="宋体" w:hint="eastAsia"/>
              </w:rPr>
              <w:t>元</w:t>
            </w:r>
            <w:r w:rsidR="00B77A56" w:rsidRPr="001F5BF5">
              <w:rPr>
                <w:rFonts w:ascii="宋体" w:hAnsi="宋体"/>
              </w:rPr>
              <w:t>/</w:t>
            </w:r>
            <w:r w:rsidR="00B77A56" w:rsidRPr="001F5BF5">
              <w:rPr>
                <w:rFonts w:ascii="宋体" w:hAnsi="宋体" w:hint="eastAsia"/>
              </w:rPr>
              <w:t>份；向</w:t>
            </w:r>
            <w:r w:rsidR="006B2BD1" w:rsidRPr="001F5BF5">
              <w:rPr>
                <w:rFonts w:ascii="宋体" w:hAnsi="宋体"/>
              </w:rPr>
              <w:t>484</w:t>
            </w:r>
            <w:r w:rsidR="00B77A56" w:rsidRPr="001F5BF5">
              <w:rPr>
                <w:rFonts w:ascii="宋体" w:hAnsi="宋体" w:hint="eastAsia"/>
              </w:rPr>
              <w:t>名激励对象授予</w:t>
            </w:r>
            <w:r w:rsidR="00D069F2" w:rsidRPr="001F5BF5">
              <w:rPr>
                <w:rFonts w:ascii="宋体" w:hAnsi="宋体" w:hint="eastAsia"/>
              </w:rPr>
              <w:t>预留</w:t>
            </w:r>
            <w:r w:rsidR="00B77A56" w:rsidRPr="001F5BF5">
              <w:rPr>
                <w:rFonts w:ascii="宋体" w:hAnsi="宋体" w:hint="eastAsia"/>
              </w:rPr>
              <w:t>限制性股票</w:t>
            </w:r>
            <w:r w:rsidR="006B2BD1" w:rsidRPr="001F5BF5">
              <w:rPr>
                <w:rFonts w:ascii="宋体" w:hAnsi="宋体"/>
              </w:rPr>
              <w:t>155.81</w:t>
            </w:r>
            <w:r w:rsidR="00B77A56" w:rsidRPr="001F5BF5">
              <w:rPr>
                <w:rFonts w:ascii="宋体" w:hAnsi="宋体" w:hint="eastAsia"/>
              </w:rPr>
              <w:t>万股，授予价格为</w:t>
            </w:r>
            <w:r w:rsidR="006B2BD1" w:rsidRPr="001F5BF5">
              <w:rPr>
                <w:rFonts w:ascii="宋体" w:hAnsi="宋体"/>
              </w:rPr>
              <w:t>19.75</w:t>
            </w:r>
            <w:r w:rsidR="00B77A56" w:rsidRPr="001F5BF5">
              <w:rPr>
                <w:rFonts w:ascii="宋体" w:hAnsi="宋体" w:hint="eastAsia"/>
              </w:rPr>
              <w:t>元</w:t>
            </w:r>
            <w:r w:rsidR="00B77A56" w:rsidRPr="001F5BF5">
              <w:rPr>
                <w:rFonts w:ascii="宋体" w:hAnsi="宋体"/>
              </w:rPr>
              <w:t>/</w:t>
            </w:r>
            <w:r w:rsidR="00B77A56" w:rsidRPr="001F5BF5">
              <w:rPr>
                <w:rFonts w:ascii="宋体" w:hAnsi="宋体" w:hint="eastAsia"/>
              </w:rPr>
              <w:t>股。</w:t>
            </w:r>
            <w:r w:rsidR="00B77A56" w:rsidRPr="001F5BF5">
              <w:rPr>
                <w:rFonts w:ascii="宋体" w:hAnsi="宋体"/>
              </w:rPr>
              <w:t xml:space="preserve"> </w:t>
            </w:r>
          </w:p>
        </w:tc>
        <w:tc>
          <w:tcPr>
            <w:tcW w:w="2512" w:type="pct"/>
            <w:vAlign w:val="center"/>
          </w:tcPr>
          <w:p w14:paraId="5C987A40" w14:textId="0D3210A5" w:rsidR="006B4D5A" w:rsidRPr="001F5BF5" w:rsidRDefault="00274232" w:rsidP="002F1EDD">
            <w:pPr>
              <w:jc w:val="both"/>
              <w:rPr>
                <w:rFonts w:ascii="宋体" w:hAnsi="宋体"/>
              </w:rPr>
            </w:pPr>
            <w:r w:rsidRPr="001F5BF5">
              <w:rPr>
                <w:rFonts w:ascii="宋体" w:hAnsi="宋体" w:hint="eastAsia"/>
              </w:rPr>
              <w:lastRenderedPageBreak/>
              <w:t>《关于调整2024年股票期权与限制性股票激励计划相关事项的公告》公告编号：2025-046、《关于向2024年股票期权与限制性股票激励</w:t>
            </w:r>
            <w:r w:rsidRPr="001F5BF5">
              <w:rPr>
                <w:rFonts w:ascii="宋体" w:hAnsi="宋体" w:hint="eastAsia"/>
              </w:rPr>
              <w:lastRenderedPageBreak/>
              <w:t>计划激励对象授予预留股票期权与限制性股票的公告》公告编号：</w:t>
            </w:r>
            <w:r w:rsidRPr="001F5BF5">
              <w:rPr>
                <w:rFonts w:ascii="宋体" w:hAnsi="宋体"/>
              </w:rPr>
              <w:t>2025-04</w:t>
            </w:r>
            <w:r w:rsidRPr="001F5BF5">
              <w:rPr>
                <w:rFonts w:ascii="宋体" w:hAnsi="宋体" w:hint="eastAsia"/>
              </w:rPr>
              <w:t>7</w:t>
            </w:r>
          </w:p>
        </w:tc>
      </w:tr>
      <w:tr w:rsidR="0033668A" w14:paraId="2735968E" w14:textId="77777777" w:rsidTr="00CF3B41">
        <w:trPr>
          <w:jc w:val="center"/>
        </w:trPr>
        <w:tc>
          <w:tcPr>
            <w:tcW w:w="2488" w:type="pct"/>
            <w:vAlign w:val="center"/>
          </w:tcPr>
          <w:p w14:paraId="15A13A2E" w14:textId="64BB9597" w:rsidR="0033668A" w:rsidRPr="001F5BF5" w:rsidRDefault="0033668A" w:rsidP="0033668A">
            <w:pPr>
              <w:jc w:val="both"/>
              <w:rPr>
                <w:rFonts w:ascii="宋体" w:hAnsi="宋体"/>
              </w:rPr>
            </w:pPr>
            <w:r w:rsidRPr="001F5BF5">
              <w:rPr>
                <w:rFonts w:ascii="宋体" w:hAnsi="宋体" w:hint="eastAsia"/>
              </w:rPr>
              <w:lastRenderedPageBreak/>
              <w:t>公司向中登公司申请办理已获授但尚未解除限售的</w:t>
            </w:r>
            <w:r w:rsidRPr="001F5BF5">
              <w:rPr>
                <w:rFonts w:ascii="宋体" w:hAnsi="宋体"/>
              </w:rPr>
              <w:t>489,300</w:t>
            </w:r>
            <w:r w:rsidRPr="001F5BF5">
              <w:rPr>
                <w:rFonts w:ascii="宋体" w:hAnsi="宋体" w:hint="eastAsia"/>
              </w:rPr>
              <w:t>股限制性股票的回购注销手续，该部分股票已于</w:t>
            </w:r>
            <w:r w:rsidRPr="001F5BF5">
              <w:rPr>
                <w:rFonts w:ascii="宋体" w:hAnsi="宋体"/>
              </w:rPr>
              <w:t>202</w:t>
            </w:r>
            <w:r w:rsidRPr="001F5BF5">
              <w:rPr>
                <w:rFonts w:ascii="宋体" w:hAnsi="宋体" w:hint="eastAsia"/>
              </w:rPr>
              <w:t>5年7月</w:t>
            </w:r>
            <w:r w:rsidRPr="001F5BF5">
              <w:rPr>
                <w:rFonts w:ascii="宋体" w:hAnsi="宋体"/>
              </w:rPr>
              <w:t>3</w:t>
            </w:r>
            <w:r w:rsidRPr="001F5BF5">
              <w:rPr>
                <w:rFonts w:ascii="宋体" w:hAnsi="宋体" w:hint="eastAsia"/>
              </w:rPr>
              <w:t>日完成注销。</w:t>
            </w:r>
            <w:r w:rsidRPr="001F5BF5">
              <w:rPr>
                <w:rFonts w:ascii="宋体" w:hAnsi="宋体"/>
              </w:rPr>
              <w:t xml:space="preserve"> </w:t>
            </w:r>
          </w:p>
        </w:tc>
        <w:tc>
          <w:tcPr>
            <w:tcW w:w="2512" w:type="pct"/>
            <w:vAlign w:val="center"/>
          </w:tcPr>
          <w:p w14:paraId="6541C529" w14:textId="0518D33E" w:rsidR="0033668A" w:rsidRPr="001F5BF5" w:rsidRDefault="0033668A" w:rsidP="005D3809">
            <w:pPr>
              <w:jc w:val="both"/>
              <w:rPr>
                <w:rFonts w:ascii="宋体" w:hAnsi="宋体"/>
              </w:rPr>
            </w:pPr>
            <w:r w:rsidRPr="001F5BF5">
              <w:rPr>
                <w:rFonts w:ascii="宋体" w:hAnsi="宋体" w:hint="eastAsia"/>
              </w:rPr>
              <w:t>《股权激励限制性股票回购注销实施公告》公告编号：</w:t>
            </w:r>
            <w:r w:rsidRPr="001F5BF5">
              <w:rPr>
                <w:rFonts w:ascii="宋体" w:hAnsi="宋体"/>
              </w:rPr>
              <w:t>202</w:t>
            </w:r>
            <w:r w:rsidR="00CF3B41" w:rsidRPr="001F5BF5">
              <w:rPr>
                <w:rFonts w:ascii="宋体" w:hAnsi="宋体" w:hint="eastAsia"/>
              </w:rPr>
              <w:t>5</w:t>
            </w:r>
            <w:r w:rsidRPr="001F5BF5">
              <w:rPr>
                <w:rFonts w:ascii="宋体" w:hAnsi="宋体"/>
              </w:rPr>
              <w:t>-0</w:t>
            </w:r>
            <w:r w:rsidR="00CF3B41" w:rsidRPr="001F5BF5">
              <w:rPr>
                <w:rFonts w:ascii="宋体" w:hAnsi="宋体" w:hint="eastAsia"/>
              </w:rPr>
              <w:t>49</w:t>
            </w:r>
          </w:p>
        </w:tc>
      </w:tr>
    </w:tbl>
    <w:p w14:paraId="7E63CFD1" w14:textId="77777777" w:rsidR="007F1ED8" w:rsidRDefault="007F1ED8">
      <w:pPr>
        <w:rPr>
          <w:color w:val="000000" w:themeColor="text1"/>
        </w:rPr>
      </w:pPr>
    </w:p>
    <w:bookmarkEnd w:id="63"/>
    <w:p w14:paraId="56287C6F" w14:textId="77777777" w:rsidR="007F1ED8" w:rsidRDefault="00FD7238">
      <w:pPr>
        <w:pStyle w:val="3"/>
        <w:numPr>
          <w:ilvl w:val="1"/>
          <w:numId w:val="9"/>
        </w:numPr>
        <w:rPr>
          <w:rFonts w:ascii="宋体" w:hAnsi="宋体"/>
          <w:color w:val="000000" w:themeColor="text1"/>
          <w:kern w:val="44"/>
        </w:rPr>
      </w:pPr>
      <w:r>
        <w:rPr>
          <w:rFonts w:ascii="宋体" w:hAnsi="宋体" w:hint="eastAsia"/>
          <w:color w:val="000000" w:themeColor="text1"/>
          <w:kern w:val="44"/>
        </w:rPr>
        <w:t>临时公告未披露或有后续进展的激励情况</w:t>
      </w:r>
    </w:p>
    <w:p w14:paraId="6A3AA3BC" w14:textId="77777777" w:rsidR="007F1ED8" w:rsidRDefault="00FD7238">
      <w:pPr>
        <w:rPr>
          <w:color w:val="000000" w:themeColor="text1"/>
        </w:rPr>
      </w:pPr>
      <w:r>
        <w:rPr>
          <w:rFonts w:hint="eastAsia"/>
          <w:color w:val="000000" w:themeColor="text1"/>
        </w:rPr>
        <w:t>股权激励情况</w:t>
      </w:r>
    </w:p>
    <w:sdt>
      <w:sdtPr>
        <w:rPr>
          <w:color w:val="000000" w:themeColor="text1"/>
        </w:rPr>
        <w:alias w:val="是否适用：股权激励情况[双击切换]"/>
        <w:tag w:val="_GBC_388221bc7be24cdca55be337256c8bc1"/>
        <w:id w:val="1940800665"/>
        <w:placeholder>
          <w:docPart w:val="GBC22222222222222222222222222222"/>
        </w:placeholder>
      </w:sdtPr>
      <w:sdtEndPr/>
      <w:sdtContent>
        <w:p w14:paraId="51915962" w14:textId="6F4B26FD" w:rsidR="007F1ED8" w:rsidRDefault="00FD7238" w:rsidP="00E42EA5">
          <w:pPr>
            <w:rPr>
              <w:color w:val="000000" w:themeColor="text1"/>
            </w:rPr>
          </w:pPr>
          <w:r>
            <w:rPr>
              <w:rFonts w:ascii="宋体" w:hAnsi="宋体"/>
              <w:color w:val="000000" w:themeColor="text1"/>
            </w:rPr>
            <w:fldChar w:fldCharType="begin"/>
          </w:r>
          <w:r w:rsidR="00E42EA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42EA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EB7AC2F" w14:textId="77777777" w:rsidR="00E42EA5" w:rsidRDefault="00E42EA5" w:rsidP="00E42EA5">
      <w:pPr>
        <w:rPr>
          <w:color w:val="000000" w:themeColor="text1"/>
        </w:rPr>
      </w:pPr>
    </w:p>
    <w:p w14:paraId="501ED30D" w14:textId="77777777" w:rsidR="007F1ED8" w:rsidRDefault="00FD7238">
      <w:pPr>
        <w:rPr>
          <w:color w:val="000000" w:themeColor="text1"/>
        </w:rPr>
      </w:pPr>
      <w:r>
        <w:rPr>
          <w:rFonts w:hint="eastAsia"/>
          <w:color w:val="000000" w:themeColor="text1"/>
        </w:rPr>
        <w:t>其他说明</w:t>
      </w:r>
    </w:p>
    <w:p w14:paraId="39CAC137" w14:textId="72867989" w:rsidR="007F1ED8" w:rsidRDefault="002302AE" w:rsidP="00E42EA5">
      <w:pPr>
        <w:rPr>
          <w:color w:val="000000" w:themeColor="text1"/>
        </w:rPr>
      </w:pPr>
      <w:sdt>
        <w:sdtPr>
          <w:rPr>
            <w:rFonts w:hint="eastAsia"/>
            <w:color w:val="000000" w:themeColor="text1"/>
          </w:rPr>
          <w:alias w:val="是否适用：股权激励情况的说明[双击切换]"/>
          <w:tag w:val="_GBC_e5a032ecd3e24335b29a38809f65a990"/>
          <w:id w:val="-239484024"/>
          <w:placeholder>
            <w:docPart w:val="GBC22222222222222222222222222222"/>
          </w:placeholder>
        </w:sdtPr>
        <w:sdtEndPr/>
        <w:sdtContent>
          <w:r w:rsidR="00FD7238">
            <w:rPr>
              <w:rFonts w:ascii="宋体" w:hAnsi="宋体"/>
              <w:color w:val="000000" w:themeColor="text1"/>
            </w:rPr>
            <w:fldChar w:fldCharType="begin"/>
          </w:r>
          <w:r w:rsidR="00E42EA5">
            <w:rPr>
              <w:rFonts w:ascii="宋体" w:hAnsi="宋体" w:hint="eastAsia"/>
              <w:color w:val="000000" w:themeColor="text1"/>
            </w:rPr>
            <w:instrText xml:space="preserve"> MACROBUTTON  SnrToggleCheckbox □适用 </w:instrText>
          </w:r>
          <w:r w:rsidR="00FD7238">
            <w:rPr>
              <w:rFonts w:ascii="宋体" w:hAnsi="宋体"/>
              <w:color w:val="000000" w:themeColor="text1"/>
            </w:rPr>
            <w:fldChar w:fldCharType="end"/>
          </w:r>
          <w:r w:rsidR="00FD7238">
            <w:rPr>
              <w:rFonts w:ascii="宋体" w:hAnsi="宋体"/>
              <w:color w:val="000000" w:themeColor="text1"/>
            </w:rPr>
            <w:fldChar w:fldCharType="begin"/>
          </w:r>
          <w:r w:rsidR="00E42EA5">
            <w:rPr>
              <w:rFonts w:ascii="宋体" w:hAnsi="宋体" w:hint="eastAsia"/>
              <w:color w:val="000000" w:themeColor="text1"/>
            </w:rPr>
            <w:instrText xml:space="preserve"> MACROBUTTON  SnrToggleCheckbox √不适用 </w:instrText>
          </w:r>
          <w:r w:rsidR="00FD7238">
            <w:rPr>
              <w:rFonts w:ascii="宋体" w:hAnsi="宋体"/>
              <w:color w:val="000000" w:themeColor="text1"/>
            </w:rPr>
            <w:fldChar w:fldCharType="end"/>
          </w:r>
        </w:sdtContent>
      </w:sdt>
    </w:p>
    <w:p w14:paraId="32633CFD" w14:textId="77777777" w:rsidR="007F1ED8" w:rsidRDefault="007F1ED8">
      <w:pPr>
        <w:rPr>
          <w:color w:val="000000" w:themeColor="text1"/>
        </w:rPr>
      </w:pPr>
    </w:p>
    <w:p w14:paraId="24277FDE" w14:textId="77777777" w:rsidR="007F1ED8" w:rsidRDefault="00FD7238">
      <w:pPr>
        <w:rPr>
          <w:color w:val="000000" w:themeColor="text1"/>
        </w:rPr>
      </w:pPr>
      <w:r>
        <w:rPr>
          <w:rFonts w:hint="eastAsia"/>
          <w:color w:val="000000" w:themeColor="text1"/>
        </w:rPr>
        <w:t>员工持股计划情况</w:t>
      </w:r>
    </w:p>
    <w:sdt>
      <w:sdtPr>
        <w:rPr>
          <w:color w:val="000000" w:themeColor="text1"/>
        </w:rPr>
        <w:alias w:val="是否适用：员工持股计划情况[双击切换]"/>
        <w:tag w:val="_GBC_60a13b60efda4715a83fed9c5960ee3b"/>
        <w:id w:val="-1773924467"/>
        <w:placeholder>
          <w:docPart w:val="GBC22222222222222222222222222222"/>
        </w:placeholder>
      </w:sdtPr>
      <w:sdtEndPr/>
      <w:sdtContent>
        <w:p w14:paraId="1BF579CE" w14:textId="50F00CF9" w:rsidR="007F1ED8" w:rsidRDefault="00FD7238" w:rsidP="002C51F1">
          <w:pPr>
            <w:rPr>
              <w:bCs/>
              <w:color w:val="000000" w:themeColor="text1"/>
            </w:rPr>
          </w:pPr>
          <w:r>
            <w:rPr>
              <w:rFonts w:ascii="宋体" w:hAnsi="宋体"/>
              <w:color w:val="000000" w:themeColor="text1"/>
            </w:rPr>
            <w:fldChar w:fldCharType="begin"/>
          </w:r>
          <w:r w:rsidR="002C51F1">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C51F1">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34E9F5D" w14:textId="77777777" w:rsidR="007F1ED8" w:rsidRDefault="007F1ED8">
      <w:pPr>
        <w:rPr>
          <w:bCs/>
          <w:color w:val="000000" w:themeColor="text1"/>
        </w:rPr>
      </w:pPr>
    </w:p>
    <w:p w14:paraId="6A449038" w14:textId="77777777" w:rsidR="007F1ED8" w:rsidRDefault="00FD7238">
      <w:pPr>
        <w:rPr>
          <w:color w:val="000000" w:themeColor="text1"/>
        </w:rPr>
      </w:pPr>
      <w:r>
        <w:rPr>
          <w:rFonts w:hint="eastAsia"/>
          <w:color w:val="000000" w:themeColor="text1"/>
        </w:rPr>
        <w:t>其他激励措施</w:t>
      </w:r>
    </w:p>
    <w:sdt>
      <w:sdtPr>
        <w:rPr>
          <w:color w:val="000000" w:themeColor="text1"/>
        </w:rPr>
        <w:alias w:val="是否适用：其他激励措施[双击切换]"/>
        <w:tag w:val="_GBC_87e3c04518ac4bed97846d84cc8784e1"/>
        <w:id w:val="-821889289"/>
        <w:placeholder>
          <w:docPart w:val="GBC22222222222222222222222222222"/>
        </w:placeholder>
      </w:sdtPr>
      <w:sdtEndPr/>
      <w:sdtContent>
        <w:p w14:paraId="1A0CF141" w14:textId="162EE87F" w:rsidR="007F1ED8" w:rsidRDefault="00FD7238" w:rsidP="00741A12">
          <w:pPr>
            <w:rPr>
              <w:bCs/>
              <w:color w:val="000000" w:themeColor="text1"/>
            </w:rPr>
          </w:pPr>
          <w:r>
            <w:rPr>
              <w:rFonts w:ascii="宋体" w:hAnsi="宋体"/>
              <w:color w:val="000000" w:themeColor="text1"/>
            </w:rPr>
            <w:fldChar w:fldCharType="begin"/>
          </w:r>
          <w:r w:rsidR="00741A1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41A1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D900474" w14:textId="77777777" w:rsidR="007F1ED8" w:rsidRDefault="007F1ED8">
      <w:pPr>
        <w:rPr>
          <w:color w:val="000000" w:themeColor="text1"/>
        </w:rPr>
      </w:pPr>
    </w:p>
    <w:p w14:paraId="1907DF0A" w14:textId="77777777" w:rsidR="007F1ED8" w:rsidRDefault="00FD7238">
      <w:pPr>
        <w:pStyle w:val="2"/>
        <w:numPr>
          <w:ilvl w:val="0"/>
          <w:numId w:val="80"/>
        </w:numPr>
        <w:tabs>
          <w:tab w:val="left" w:pos="426"/>
        </w:tabs>
        <w:jc w:val="left"/>
        <w:rPr>
          <w:rFonts w:ascii="宋体" w:hAnsi="宋体"/>
          <w:color w:val="000000" w:themeColor="text1"/>
        </w:rPr>
      </w:pPr>
      <w:bookmarkStart w:id="64" w:name="_Hlk200011887"/>
      <w:bookmarkStart w:id="65" w:name="_Hlk199840683"/>
      <w:r>
        <w:rPr>
          <w:rFonts w:ascii="宋体" w:hAnsi="宋体" w:hint="eastAsia"/>
          <w:color w:val="000000" w:themeColor="text1"/>
        </w:rPr>
        <w:t>纳入环境信息依法披露企业名单的上市公司及其主要子公司的环境信息情况</w:t>
      </w:r>
    </w:p>
    <w:sdt>
      <w:sdtPr>
        <w:rPr>
          <w:rFonts w:hint="eastAsia"/>
          <w:color w:val="000000"/>
        </w:rPr>
        <w:alias w:val="是否适用：纳入环境信息依法披露企业名单的上市公司及其主要子公司的环境信息情况[双击切换]"/>
        <w:tag w:val="_GBC_b74e72cb07f94db28869a8424482d034"/>
        <w:id w:val="1823770463"/>
        <w:placeholder>
          <w:docPart w:val="GBC22222222222222222222222222222"/>
        </w:placeholder>
      </w:sdtPr>
      <w:sdtEndPr/>
      <w:sdtContent>
        <w:p w14:paraId="5E0430B6" w14:textId="6A0A0ABE" w:rsidR="007F1ED8" w:rsidRDefault="00FD7238">
          <w:pPr>
            <w:rPr>
              <w:color w:val="000000"/>
            </w:rPr>
          </w:pPr>
          <w:r>
            <w:rPr>
              <w:rFonts w:ascii="宋体" w:hAnsi="宋体" w:hint="eastAsia"/>
              <w:color w:val="000000"/>
            </w:rPr>
            <w:fldChar w:fldCharType="begin"/>
          </w:r>
          <w:r w:rsidR="00BD42BC">
            <w:rPr>
              <w:rFonts w:ascii="宋体" w:hAnsi="宋体" w:hint="eastAsia"/>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sidR="00BD42BC">
            <w:rPr>
              <w:rFonts w:ascii="宋体" w:hAnsi="宋体" w:hint="eastAsia"/>
              <w:color w:val="000000"/>
            </w:rPr>
            <w:instrText xml:space="preserve"> MACROBUTTON  SnrToggleCheckbox □不适用 </w:instrText>
          </w:r>
          <w:r>
            <w:rPr>
              <w:rFonts w:ascii="宋体" w:hAnsi="宋体" w:hint="eastAsia"/>
              <w:color w:val="000000"/>
            </w:rPr>
            <w:fldChar w:fldCharType="end"/>
          </w:r>
        </w:p>
      </w:sdtContent>
    </w:sdt>
    <w:p w14:paraId="61CDAB27" w14:textId="77777777" w:rsidR="007F1ED8" w:rsidRDefault="007F1E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789"/>
        <w:gridCol w:w="4229"/>
      </w:tblGrid>
      <w:tr w:rsidR="007F1ED8" w14:paraId="27CD2CFE" w14:textId="77777777" w:rsidTr="00F52F04">
        <w:trPr>
          <w:trHeight w:val="270"/>
          <w:jc w:val="center"/>
        </w:trPr>
        <w:sdt>
          <w:sdtPr>
            <w:tag w:val="_PLD_7288e62233d246828b89afc3b35261ec"/>
            <w:id w:val="-1823112443"/>
          </w:sdtPr>
          <w:sdtEndPr>
            <w:rPr>
              <w:rFonts w:hint="eastAsia"/>
            </w:rPr>
          </w:sdtEndPr>
          <w:sdtContent>
            <w:tc>
              <w:tcPr>
                <w:tcW w:w="2970" w:type="pct"/>
                <w:gridSpan w:val="2"/>
                <w:vAlign w:val="center"/>
                <w:hideMark/>
              </w:tcPr>
              <w:p w14:paraId="2A2BECBB" w14:textId="77777777" w:rsidR="007F1ED8" w:rsidRDefault="00FD7238">
                <w:pPr>
                  <w:rPr>
                    <w:color w:val="000000"/>
                  </w:rPr>
                </w:pPr>
                <w:r>
                  <w:rPr>
                    <w:color w:val="000000"/>
                  </w:rPr>
                  <w:t>纳入环境信息依法披露企业名单中的企业数量</w:t>
                </w:r>
                <w:r>
                  <w:rPr>
                    <w:rFonts w:hint="eastAsia"/>
                    <w:color w:val="000000"/>
                  </w:rPr>
                  <w:t>（个）</w:t>
                </w:r>
              </w:p>
            </w:tc>
          </w:sdtContent>
        </w:sdt>
        <w:sdt>
          <w:sdtPr>
            <w:rPr>
              <w:rFonts w:hint="eastAsia"/>
              <w:color w:val="000000"/>
            </w:rPr>
            <w:alias w:val="纳入环境信息依法披露企业名单中的企业数量"/>
            <w:tag w:val="_GBC_dd7d38af30cb4c86b3e38770129e8965"/>
            <w:id w:val="-1065019367"/>
          </w:sdtPr>
          <w:sdtEndPr/>
          <w:sdtContent>
            <w:tc>
              <w:tcPr>
                <w:tcW w:w="2030" w:type="pct"/>
                <w:vAlign w:val="center"/>
              </w:tcPr>
              <w:p w14:paraId="72259B8C" w14:textId="747FCA9D" w:rsidR="007F1ED8" w:rsidRDefault="00163235" w:rsidP="00163235">
                <w:pPr>
                  <w:jc w:val="right"/>
                  <w:rPr>
                    <w:color w:val="000000"/>
                  </w:rPr>
                </w:pPr>
                <w:r w:rsidRPr="001F5BF5">
                  <w:rPr>
                    <w:rFonts w:ascii="宋体" w:hAnsi="宋体" w:hint="eastAsia"/>
                    <w:color w:val="000000"/>
                  </w:rPr>
                  <w:t>1</w:t>
                </w:r>
              </w:p>
            </w:tc>
          </w:sdtContent>
        </w:sdt>
      </w:tr>
      <w:tr w:rsidR="007F1ED8" w14:paraId="79401ACA" w14:textId="77777777" w:rsidTr="00F52F04">
        <w:trPr>
          <w:trHeight w:val="90"/>
          <w:jc w:val="center"/>
        </w:trPr>
        <w:sdt>
          <w:sdtPr>
            <w:tag w:val="_PLD_cd9b676999aa473ca7d99a3f88297e23"/>
            <w:id w:val="-1066100457"/>
          </w:sdtPr>
          <w:sdtEndPr/>
          <w:sdtContent>
            <w:tc>
              <w:tcPr>
                <w:tcW w:w="640" w:type="pct"/>
                <w:vAlign w:val="center"/>
              </w:tcPr>
              <w:p w14:paraId="0543CBBE" w14:textId="77777777" w:rsidR="007F1ED8" w:rsidRDefault="00FD7238">
                <w:pPr>
                  <w:jc w:val="center"/>
                  <w:rPr>
                    <w:color w:val="000000"/>
                  </w:rPr>
                </w:pPr>
                <w:r>
                  <w:rPr>
                    <w:rFonts w:hint="eastAsia"/>
                    <w:color w:val="000000"/>
                  </w:rPr>
                  <w:t>序号</w:t>
                </w:r>
              </w:p>
            </w:tc>
          </w:sdtContent>
        </w:sdt>
        <w:sdt>
          <w:sdtPr>
            <w:tag w:val="_PLD_01a5b693c5604d2bb52f37ceb750fdc5"/>
            <w:id w:val="1979181130"/>
          </w:sdtPr>
          <w:sdtEndPr/>
          <w:sdtContent>
            <w:tc>
              <w:tcPr>
                <w:tcW w:w="2330" w:type="pct"/>
                <w:vAlign w:val="center"/>
                <w:hideMark/>
              </w:tcPr>
              <w:p w14:paraId="14EBE5BC" w14:textId="77777777" w:rsidR="007F1ED8" w:rsidRDefault="00FD7238">
                <w:pPr>
                  <w:jc w:val="center"/>
                  <w:rPr>
                    <w:color w:val="000000"/>
                  </w:rPr>
                </w:pPr>
                <w:r>
                  <w:rPr>
                    <w:rFonts w:hint="eastAsia"/>
                    <w:color w:val="000000"/>
                  </w:rPr>
                  <w:t>企业名称</w:t>
                </w:r>
              </w:p>
            </w:tc>
          </w:sdtContent>
        </w:sdt>
        <w:sdt>
          <w:sdtPr>
            <w:tag w:val="_PLD_452bbf5c81084d18bf0f995d0240bf2f"/>
            <w:id w:val="-1195458790"/>
          </w:sdtPr>
          <w:sdtEndPr/>
          <w:sdtContent>
            <w:tc>
              <w:tcPr>
                <w:tcW w:w="2030" w:type="pct"/>
                <w:vAlign w:val="center"/>
              </w:tcPr>
              <w:p w14:paraId="38D90921" w14:textId="77777777" w:rsidR="007F1ED8" w:rsidRDefault="00FD7238">
                <w:pPr>
                  <w:jc w:val="center"/>
                  <w:rPr>
                    <w:iCs/>
                    <w:color w:val="000000"/>
                  </w:rPr>
                </w:pPr>
                <w:r>
                  <w:rPr>
                    <w:rFonts w:hint="eastAsia"/>
                    <w:iCs/>
                    <w:color w:val="000000"/>
                  </w:rPr>
                  <w:t>环境信息依法披露报告的查询索引</w:t>
                </w:r>
              </w:p>
            </w:tc>
          </w:sdtContent>
        </w:sdt>
      </w:tr>
      <w:tr w:rsidR="007F1ED8" w14:paraId="28BDA5BF" w14:textId="77777777" w:rsidTr="00F52F04">
        <w:trPr>
          <w:trHeight w:val="270"/>
          <w:jc w:val="center"/>
        </w:trPr>
        <w:tc>
          <w:tcPr>
            <w:tcW w:w="640" w:type="pct"/>
            <w:vAlign w:val="center"/>
          </w:tcPr>
          <w:p w14:paraId="2B50B57D" w14:textId="1E4B1BC1" w:rsidR="007F1ED8" w:rsidRPr="001F5BF5" w:rsidRDefault="00BD42BC" w:rsidP="00163235">
            <w:pPr>
              <w:jc w:val="center"/>
              <w:rPr>
                <w:rFonts w:ascii="宋体" w:hAnsi="宋体"/>
              </w:rPr>
            </w:pPr>
            <w:r w:rsidRPr="001F5BF5">
              <w:rPr>
                <w:rFonts w:ascii="宋体" w:hAnsi="宋体" w:hint="eastAsia"/>
              </w:rPr>
              <w:t>1</w:t>
            </w:r>
          </w:p>
        </w:tc>
        <w:tc>
          <w:tcPr>
            <w:tcW w:w="2330" w:type="pct"/>
            <w:vAlign w:val="center"/>
            <w:hideMark/>
          </w:tcPr>
          <w:p w14:paraId="524F4ADC" w14:textId="39E0DC48" w:rsidR="007F1ED8" w:rsidRPr="001F5BF5" w:rsidRDefault="00BD42BC">
            <w:pPr>
              <w:rPr>
                <w:rFonts w:ascii="宋体" w:hAnsi="宋体"/>
              </w:rPr>
            </w:pPr>
            <w:r w:rsidRPr="001F5BF5">
              <w:rPr>
                <w:rFonts w:ascii="宋体" w:hAnsi="宋体" w:hint="eastAsia"/>
              </w:rPr>
              <w:t>泰鼎新能源（浙江）有限公司</w:t>
            </w:r>
          </w:p>
        </w:tc>
        <w:tc>
          <w:tcPr>
            <w:tcW w:w="2030" w:type="pct"/>
            <w:vAlign w:val="center"/>
          </w:tcPr>
          <w:p w14:paraId="46F7BA94" w14:textId="3030C8FE" w:rsidR="007F1ED8" w:rsidRDefault="00F52F04">
            <w:r w:rsidRPr="00F52F04">
              <w:t>https://mlzj.sthjt.zj.gov.cn/eps/index/enterprise-search</w:t>
            </w:r>
          </w:p>
        </w:tc>
      </w:tr>
    </w:tbl>
    <w:p w14:paraId="64C15458" w14:textId="77777777" w:rsidR="007F1ED8" w:rsidRDefault="007F1ED8"/>
    <w:p w14:paraId="67CD9167" w14:textId="77777777" w:rsidR="007F1ED8" w:rsidRDefault="00FD7238">
      <w:pPr>
        <w:rPr>
          <w:color w:val="000000"/>
        </w:rPr>
      </w:pPr>
      <w:r>
        <w:rPr>
          <w:rFonts w:hint="eastAsia"/>
          <w:color w:val="000000"/>
        </w:rPr>
        <w:t>其他说明</w:t>
      </w:r>
    </w:p>
    <w:sdt>
      <w:sdtPr>
        <w:rPr>
          <w:rFonts w:hint="eastAsia"/>
          <w:color w:val="000000"/>
        </w:rPr>
        <w:alias w:val="是否适用：纳入环境信息依法披露企业名单的上市公司及其主要子公司的环境信息情况其他说明[双击切换]"/>
        <w:tag w:val="_GBC_047d333fc006452891574305ff7e477a"/>
        <w:id w:val="-1240797388"/>
        <w:placeholder>
          <w:docPart w:val="GBC22222222222222222222222222222"/>
        </w:placeholder>
      </w:sdtPr>
      <w:sdtEndPr/>
      <w:sdtContent>
        <w:p w14:paraId="1D8F9228" w14:textId="37F1EA02" w:rsidR="007F1ED8" w:rsidRDefault="00FD7238" w:rsidP="000A161C">
          <w:pPr>
            <w:rPr>
              <w:color w:val="000000"/>
            </w:rPr>
          </w:pPr>
          <w:r>
            <w:rPr>
              <w:rFonts w:ascii="宋体" w:hAnsi="宋体" w:hint="eastAsia"/>
              <w:color w:val="000000"/>
            </w:rPr>
            <w:fldChar w:fldCharType="begin"/>
          </w:r>
          <w:r w:rsidR="00CF2D5C">
            <w:rPr>
              <w:rFonts w:ascii="宋体" w:hAnsi="宋体" w:hint="eastAsia"/>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sidR="00CF2D5C">
            <w:rPr>
              <w:rFonts w:ascii="宋体" w:hAnsi="宋体" w:hint="eastAsia"/>
              <w:color w:val="000000"/>
            </w:rPr>
            <w:instrText xml:space="preserve"> MACROBUTTON  SnrToggleCheckbox □不适用 </w:instrText>
          </w:r>
          <w:r>
            <w:rPr>
              <w:rFonts w:ascii="宋体" w:hAnsi="宋体" w:hint="eastAsia"/>
              <w:color w:val="000000"/>
            </w:rPr>
            <w:fldChar w:fldCharType="end"/>
          </w:r>
        </w:p>
      </w:sdtContent>
    </w:sdt>
    <w:sdt>
      <w:sdtPr>
        <w:rPr>
          <w:rFonts w:hint="eastAsia"/>
          <w:color w:val="000000"/>
        </w:rPr>
        <w:alias w:val="纳入环境信息依法披露企业名单的上市公司及其主要子公司的环境信息情况其他说明"/>
        <w:tag w:val="_GBC_84a82bcb18114631ab5f41528774a29f"/>
        <w:id w:val="66387729"/>
        <w:placeholder>
          <w:docPart w:val="7A7B3EF73F9148268D894BFBA0D4C4DB"/>
        </w:placeholder>
      </w:sdtPr>
      <w:sdtEndPr>
        <w:rPr>
          <w:color w:val="auto"/>
        </w:rPr>
      </w:sdtEndPr>
      <w:sdtContent>
        <w:p w14:paraId="27E6C261" w14:textId="15F64FB4" w:rsidR="007F1ED8" w:rsidRPr="00B31A09" w:rsidRDefault="00CF2D5C" w:rsidP="00F57C01">
          <w:pPr>
            <w:spacing w:beforeLines="50" w:before="120" w:line="360" w:lineRule="exact"/>
            <w:ind w:firstLineChars="200" w:firstLine="420"/>
            <w:rPr>
              <w:color w:val="000000"/>
            </w:rPr>
          </w:pPr>
          <w:r>
            <w:rPr>
              <w:rFonts w:hint="eastAsia"/>
              <w:color w:val="000000"/>
            </w:rPr>
            <w:t>根据湖州市生态环境局发布的《</w:t>
          </w:r>
          <w:r w:rsidRPr="001F5BF5">
            <w:rPr>
              <w:rFonts w:ascii="宋体" w:hAnsi="宋体" w:hint="eastAsia"/>
              <w:color w:val="000000"/>
            </w:rPr>
            <w:t>关于2025年度环境信息依法披露企业名单的公告》，</w:t>
          </w:r>
          <w:r w:rsidR="00B31A09" w:rsidRPr="001F5BF5">
            <w:rPr>
              <w:rFonts w:ascii="宋体" w:hAnsi="宋体" w:hint="eastAsia"/>
              <w:color w:val="000000"/>
            </w:rPr>
            <w:t>公司</w:t>
          </w:r>
          <w:r w:rsidR="00B31A09" w:rsidRPr="001F5BF5">
            <w:rPr>
              <w:rFonts w:ascii="宋体" w:hAnsi="宋体" w:hint="eastAsia"/>
              <w:bCs/>
              <w:color w:val="000000"/>
            </w:rPr>
            <w:t>下属子公司苏州泰鼎智能科技有限公司的子公司泰鼎新能源（浙江）有限公司</w:t>
          </w:r>
          <w:r w:rsidRPr="001F5BF5">
            <w:rPr>
              <w:rFonts w:ascii="宋体" w:hAnsi="宋体" w:hint="eastAsia"/>
            </w:rPr>
            <w:t>被</w:t>
          </w:r>
          <w:r w:rsidRPr="001F5BF5">
            <w:rPr>
              <w:rFonts w:ascii="宋体" w:hAnsi="宋体" w:hint="eastAsia"/>
              <w:bCs/>
            </w:rPr>
            <w:t>纳入</w:t>
          </w:r>
          <w:r w:rsidRPr="001F5BF5">
            <w:rPr>
              <w:rFonts w:ascii="宋体" w:hAnsi="宋体" w:hint="eastAsia"/>
            </w:rPr>
            <w:t>2025</w:t>
          </w:r>
          <w:r w:rsidRPr="00CF2D5C">
            <w:rPr>
              <w:rFonts w:hint="eastAsia"/>
            </w:rPr>
            <w:t>年度应当开展环境信息依法披露的企业名单</w:t>
          </w:r>
          <w:r w:rsidR="00C413EA">
            <w:rPr>
              <w:rFonts w:hint="eastAsia"/>
            </w:rPr>
            <w:t>，后续披露情况可参见</w:t>
          </w:r>
          <w:r w:rsidR="00C413EA" w:rsidRPr="00C413EA">
            <w:rPr>
              <w:rFonts w:hint="eastAsia"/>
            </w:rPr>
            <w:t>浙江省生态环境厅</w:t>
          </w:r>
          <w:r w:rsidR="00C413EA" w:rsidRPr="00C413EA">
            <w:rPr>
              <w:rFonts w:hint="eastAsia"/>
            </w:rPr>
            <w:t>-</w:t>
          </w:r>
          <w:r w:rsidR="00C413EA" w:rsidRPr="00C413EA">
            <w:rPr>
              <w:rFonts w:hint="eastAsia"/>
            </w:rPr>
            <w:t>企业环境信息依法披露</w:t>
          </w:r>
          <w:r w:rsidR="00C413EA">
            <w:rPr>
              <w:rFonts w:hint="eastAsia"/>
            </w:rPr>
            <w:t>系统（</w:t>
          </w:r>
          <w:r w:rsidR="00C413EA" w:rsidRPr="00F52F04">
            <w:t>https://mlzj.sthjt.zj.gov.cn/eps/index/enterprise-search</w:t>
          </w:r>
          <w:r w:rsidR="00C413EA">
            <w:rPr>
              <w:rFonts w:hint="eastAsia"/>
            </w:rPr>
            <w:t>）。</w:t>
          </w:r>
        </w:p>
        <w:p w14:paraId="20EBC8F7" w14:textId="77777777" w:rsidR="00CF2D5C" w:rsidRDefault="002302AE">
          <w:pPr>
            <w:rPr>
              <w:color w:val="000000" w:themeColor="text1"/>
            </w:rPr>
          </w:pPr>
        </w:p>
      </w:sdtContent>
    </w:sdt>
    <w:p w14:paraId="5ABBBF68" w14:textId="77777777" w:rsidR="007F1ED8" w:rsidRDefault="00FD7238">
      <w:pPr>
        <w:pStyle w:val="2"/>
        <w:numPr>
          <w:ilvl w:val="0"/>
          <w:numId w:val="80"/>
        </w:numPr>
        <w:tabs>
          <w:tab w:val="left" w:pos="426"/>
        </w:tabs>
        <w:jc w:val="left"/>
        <w:rPr>
          <w:rFonts w:ascii="宋体" w:hAnsi="宋体"/>
          <w:color w:val="000000" w:themeColor="text1"/>
        </w:rPr>
      </w:pPr>
      <w:bookmarkStart w:id="66" w:name="_Hlk138060542"/>
      <w:bookmarkStart w:id="67" w:name="_Hlk137046383"/>
      <w:bookmarkEnd w:id="64"/>
      <w:bookmarkEnd w:id="65"/>
      <w:r>
        <w:rPr>
          <w:rFonts w:ascii="宋体" w:hAnsi="宋体" w:hint="eastAsia"/>
          <w:color w:val="000000" w:themeColor="text1"/>
        </w:rPr>
        <w:t>巩固拓展脱贫攻坚成果、乡村振兴等工作具体情况</w:t>
      </w:r>
    </w:p>
    <w:sdt>
      <w:sdtPr>
        <w:rPr>
          <w:color w:val="000000" w:themeColor="text1"/>
        </w:rPr>
        <w:alias w:val="是否适用：巩固拓展脱贫攻坚成果、乡村振兴工作具体情况[双击切换]"/>
        <w:tag w:val="_GBC_7f424183824c43c9809b2bbaefe89688"/>
        <w:id w:val="-1818958639"/>
        <w:placeholder>
          <w:docPart w:val="GBC22222222222222222222222222222"/>
        </w:placeholder>
      </w:sdtPr>
      <w:sdtEndPr/>
      <w:sdtContent>
        <w:p w14:paraId="6FAACD26" w14:textId="7F2B07E3" w:rsidR="007F1ED8" w:rsidRDefault="00FD7238">
          <w:pPr>
            <w:rPr>
              <w:color w:val="000000" w:themeColor="text1"/>
            </w:rPr>
          </w:pPr>
          <w:r>
            <w:rPr>
              <w:rFonts w:ascii="宋体" w:hAnsi="宋体"/>
              <w:color w:val="000000" w:themeColor="text1"/>
            </w:rPr>
            <w:fldChar w:fldCharType="begin"/>
          </w:r>
          <w:r w:rsidR="002B550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B550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巩固拓展脱贫攻坚成果、乡村振兴工作具体情况"/>
        <w:tag w:val="_GBC_47fe8bcbd1294a14b7be74e9da037113"/>
        <w:id w:val="-1936207904"/>
        <w:placeholder>
          <w:docPart w:val="GBC22222222222222222222222222222"/>
        </w:placeholder>
      </w:sdtPr>
      <w:sdtEndPr>
        <w:rPr>
          <w:rFonts w:ascii="宋体" w:hAnsi="宋体"/>
        </w:rPr>
      </w:sdtEndPr>
      <w:sdtContent>
        <w:p w14:paraId="14DA3B63" w14:textId="4C3B1BC7" w:rsidR="00A32B09" w:rsidRPr="00BD788D" w:rsidRDefault="002B5505" w:rsidP="001D5EE2">
          <w:pPr>
            <w:spacing w:beforeLines="50" w:before="120" w:line="360" w:lineRule="exact"/>
            <w:ind w:firstLineChars="200" w:firstLine="420"/>
            <w:jc w:val="both"/>
            <w:rPr>
              <w:rFonts w:ascii="宋体" w:hAnsi="宋体"/>
              <w:color w:val="000000" w:themeColor="text1"/>
            </w:rPr>
          </w:pPr>
          <w:r w:rsidRPr="00BD788D">
            <w:rPr>
              <w:rFonts w:ascii="宋体" w:hAnsi="宋体" w:hint="eastAsia"/>
              <w:color w:val="000000" w:themeColor="text1"/>
            </w:rPr>
            <w:t>党的二十大报告提出全面推进乡村振兴，并指出全面建设社会主义现代化国家,最艰巨最繁重的任务仍然在农村，强调全面加快建设农业强国，要扎实推动乡村产业、人才、文化、生态、组织振兴。</w:t>
          </w:r>
        </w:p>
        <w:p w14:paraId="2B0708E8" w14:textId="23019AC7" w:rsidR="008E548F" w:rsidRPr="00BD788D" w:rsidRDefault="002B5505" w:rsidP="00D6438C">
          <w:pPr>
            <w:spacing w:beforeLines="50" w:before="120" w:line="360" w:lineRule="exact"/>
            <w:ind w:firstLineChars="200" w:firstLine="420"/>
            <w:jc w:val="both"/>
            <w:rPr>
              <w:rFonts w:ascii="宋体" w:hAnsi="宋体"/>
              <w:color w:val="000000" w:themeColor="text1"/>
            </w:rPr>
          </w:pPr>
          <w:r w:rsidRPr="00BD788D">
            <w:rPr>
              <w:rFonts w:ascii="宋体" w:hAnsi="宋体" w:hint="eastAsia"/>
              <w:color w:val="000000" w:themeColor="text1"/>
            </w:rPr>
            <w:lastRenderedPageBreak/>
            <w:t>公司积极响应国家号召，投身教育公益，助力乡村人才培养。公司秉承“学习改变命运、教育成就未来”的理念，设立科沃斯机器人助学基金，帮扶和培养家庭经济困难学子，使其获得更好的教育机会，</w:t>
          </w:r>
          <w:r w:rsidR="00A32B09" w:rsidRPr="00BD788D">
            <w:rPr>
              <w:rFonts w:ascii="宋体" w:hAnsi="宋体" w:hint="eastAsia"/>
              <w:color w:val="000000" w:themeColor="text1"/>
            </w:rPr>
            <w:t>并为贫困地区的乡村小学捐赠图书，帮助他们拓宽视野。报告期内，</w:t>
          </w:r>
          <w:r w:rsidR="00A32B09" w:rsidRPr="00BD788D">
            <w:rPr>
              <w:rFonts w:ascii="宋体" w:hAnsi="宋体"/>
              <w:color w:val="000000" w:themeColor="text1"/>
            </w:rPr>
            <w:t>科沃斯助学基金携手广东省政府办公厅、工商银行广东省分行驻金和镇帮镇扶村工作队开展</w:t>
          </w:r>
          <w:r w:rsidR="00A32B09" w:rsidRPr="00BD788D">
            <w:rPr>
              <w:rFonts w:ascii="宋体" w:hAnsi="宋体" w:hint="eastAsia"/>
              <w:color w:val="000000" w:themeColor="text1"/>
            </w:rPr>
            <w:t>“</w:t>
          </w:r>
          <w:r w:rsidR="00A32B09" w:rsidRPr="00BD788D">
            <w:rPr>
              <w:rFonts w:ascii="宋体" w:hAnsi="宋体"/>
              <w:color w:val="000000" w:themeColor="text1"/>
            </w:rPr>
            <w:t>科沃斯助学基金——聚力百千万</w:t>
          </w:r>
          <w:r w:rsidR="00D6438C" w:rsidRPr="00BD788D">
            <w:rPr>
              <w:rFonts w:ascii="宋体" w:hAnsi="宋体"/>
              <w:color w:val="000000" w:themeColor="text1"/>
            </w:rPr>
            <w:t>·</w:t>
          </w:r>
          <w:r w:rsidR="00A32B09" w:rsidRPr="00BD788D">
            <w:rPr>
              <w:rFonts w:ascii="宋体" w:hAnsi="宋体"/>
              <w:color w:val="000000" w:themeColor="text1"/>
            </w:rPr>
            <w:t>书香伴我行</w:t>
          </w:r>
          <w:r w:rsidR="00A32B09" w:rsidRPr="00BD788D">
            <w:rPr>
              <w:rFonts w:ascii="宋体" w:hAnsi="宋体" w:hint="eastAsia"/>
              <w:color w:val="000000" w:themeColor="text1"/>
            </w:rPr>
            <w:t>”</w:t>
          </w:r>
          <w:r w:rsidR="00A32B09" w:rsidRPr="00BD788D">
            <w:rPr>
              <w:rFonts w:ascii="宋体" w:hAnsi="宋体"/>
              <w:color w:val="000000" w:themeColor="text1"/>
            </w:rPr>
            <w:t>乡村助学活动，将数千册涵盖文学经典、科普百科、社会科学等多元领域的优质图书送到金和初级中学与和新小学，</w:t>
          </w:r>
          <w:r w:rsidR="00A32B09" w:rsidRPr="00BD788D">
            <w:rPr>
              <w:rFonts w:ascii="宋体" w:hAnsi="宋体" w:hint="eastAsia"/>
              <w:color w:val="000000" w:themeColor="text1"/>
            </w:rPr>
            <w:t>投入资金1.5万元，</w:t>
          </w:r>
          <w:r w:rsidR="00A32B09" w:rsidRPr="00BD788D">
            <w:rPr>
              <w:rFonts w:ascii="宋体" w:hAnsi="宋体"/>
              <w:color w:val="000000" w:themeColor="text1"/>
            </w:rPr>
            <w:t>惠及近800名师生</w:t>
          </w:r>
          <w:r w:rsidR="00A32B09" w:rsidRPr="00BD788D">
            <w:rPr>
              <w:rFonts w:ascii="宋体" w:hAnsi="宋体" w:hint="eastAsia"/>
              <w:color w:val="000000" w:themeColor="text1"/>
            </w:rPr>
            <w:t>，并积极</w:t>
          </w:r>
          <w:r w:rsidR="00A32B09" w:rsidRPr="00BD788D">
            <w:rPr>
              <w:rFonts w:ascii="宋体" w:hAnsi="宋体"/>
              <w:color w:val="000000" w:themeColor="text1"/>
            </w:rPr>
            <w:t>传播</w:t>
          </w:r>
          <w:r w:rsidR="00990143" w:rsidRPr="00BD788D">
            <w:rPr>
              <w:rFonts w:ascii="宋体" w:hAnsi="宋体" w:hint="eastAsia"/>
              <w:color w:val="000000" w:themeColor="text1"/>
            </w:rPr>
            <w:t>“</w:t>
          </w:r>
          <w:r w:rsidR="00A32B09" w:rsidRPr="00BD788D">
            <w:rPr>
              <w:rFonts w:ascii="宋体" w:hAnsi="宋体"/>
              <w:color w:val="000000" w:themeColor="text1"/>
            </w:rPr>
            <w:t>学习改变命运，教育成就未来</w:t>
          </w:r>
          <w:r w:rsidR="00990143" w:rsidRPr="00BD788D">
            <w:rPr>
              <w:rFonts w:ascii="宋体" w:hAnsi="宋体" w:hint="eastAsia"/>
              <w:color w:val="000000" w:themeColor="text1"/>
            </w:rPr>
            <w:t>”</w:t>
          </w:r>
          <w:r w:rsidR="00A32B09" w:rsidRPr="00BD788D">
            <w:rPr>
              <w:rFonts w:ascii="宋体" w:hAnsi="宋体"/>
              <w:color w:val="000000" w:themeColor="text1"/>
            </w:rPr>
            <w:t>的助学理念，为促进教育公平播撒</w:t>
          </w:r>
          <w:r w:rsidR="00A32B09" w:rsidRPr="00BD788D">
            <w:rPr>
              <w:rFonts w:ascii="宋体" w:hAnsi="宋体" w:hint="eastAsia"/>
              <w:color w:val="000000" w:themeColor="text1"/>
            </w:rPr>
            <w:t>希望</w:t>
          </w:r>
          <w:r w:rsidR="00A50698" w:rsidRPr="00BD788D">
            <w:rPr>
              <w:rFonts w:ascii="宋体" w:hAnsi="宋体" w:hint="eastAsia"/>
              <w:color w:val="000000" w:themeColor="text1"/>
            </w:rPr>
            <w:t>的</w:t>
          </w:r>
          <w:r w:rsidR="00A32B09" w:rsidRPr="00BD788D">
            <w:rPr>
              <w:rFonts w:ascii="宋体" w:hAnsi="宋体"/>
              <w:color w:val="000000" w:themeColor="text1"/>
            </w:rPr>
            <w:t>种子，为乡村教育注入蓬勃生机</w:t>
          </w:r>
          <w:r w:rsidR="00A32B09" w:rsidRPr="00BD788D">
            <w:rPr>
              <w:rFonts w:ascii="宋体" w:hAnsi="宋体" w:hint="eastAsia"/>
              <w:color w:val="000000" w:themeColor="text1"/>
            </w:rPr>
            <w:t>。同时，公司</w:t>
          </w:r>
          <w:r w:rsidR="00B82C98" w:rsidRPr="00BD788D">
            <w:rPr>
              <w:rFonts w:ascii="宋体" w:hAnsi="宋体" w:hint="eastAsia"/>
              <w:color w:val="000000" w:themeColor="text1"/>
            </w:rPr>
            <w:t>设</w:t>
          </w:r>
          <w:r w:rsidR="00AF2677" w:rsidRPr="00BD788D">
            <w:rPr>
              <w:rFonts w:ascii="宋体" w:hAnsi="宋体" w:hint="eastAsia"/>
              <w:color w:val="000000" w:themeColor="text1"/>
            </w:rPr>
            <w:t>有</w:t>
          </w:r>
          <w:r w:rsidR="00A32B09" w:rsidRPr="00BD788D">
            <w:rPr>
              <w:rFonts w:ascii="宋体" w:hAnsi="宋体" w:hint="eastAsia"/>
              <w:bCs/>
              <w:color w:val="000000" w:themeColor="text1"/>
            </w:rPr>
            <w:t>添可文化艺术基金，为家庭经济困难的青少年创造学习艺术文化的机会</w:t>
          </w:r>
          <w:r w:rsidR="002225D8" w:rsidRPr="00BD788D">
            <w:rPr>
              <w:rFonts w:ascii="宋体" w:hAnsi="宋体" w:hint="eastAsia"/>
              <w:color w:val="000000" w:themeColor="text1"/>
            </w:rPr>
            <w:t>。</w:t>
          </w:r>
          <w:r w:rsidR="00A32B09" w:rsidRPr="00BD788D">
            <w:rPr>
              <w:rFonts w:ascii="宋体" w:hAnsi="宋体" w:hint="eastAsia"/>
              <w:color w:val="000000" w:themeColor="text1"/>
            </w:rPr>
            <w:t>报告期内，</w:t>
          </w:r>
          <w:r w:rsidR="008E548F" w:rsidRPr="00BD788D">
            <w:rPr>
              <w:rFonts w:ascii="宋体" w:hAnsi="宋体" w:hint="eastAsia"/>
              <w:bCs/>
              <w:color w:val="000000" w:themeColor="text1"/>
            </w:rPr>
            <w:t>添可文化艺术基金代表走访了宜兴民工子弟学校</w:t>
          </w:r>
          <w:r w:rsidR="008E548F" w:rsidRPr="00BD788D">
            <w:rPr>
              <w:rFonts w:ascii="宋体" w:hAnsi="宋体" w:hint="eastAsia"/>
              <w:color w:val="000000" w:themeColor="text1"/>
            </w:rPr>
            <w:t>，</w:t>
          </w:r>
          <w:r w:rsidR="008E548F" w:rsidRPr="00BD788D">
            <w:rPr>
              <w:rFonts w:ascii="宋体" w:hAnsi="宋体"/>
              <w:bCs/>
              <w:color w:val="000000" w:themeColor="text1"/>
            </w:rPr>
            <w:t>促成助力艺术社团合作</w:t>
          </w:r>
          <w:r w:rsidR="008E548F" w:rsidRPr="00BD788D">
            <w:rPr>
              <w:rFonts w:ascii="宋体" w:hAnsi="宋体" w:hint="eastAsia"/>
              <w:color w:val="000000" w:themeColor="text1"/>
            </w:rPr>
            <w:t>，</w:t>
          </w:r>
          <w:r w:rsidR="00A32B09" w:rsidRPr="00BD788D">
            <w:rPr>
              <w:rFonts w:ascii="宋体" w:hAnsi="宋体" w:hint="eastAsia"/>
            </w:rPr>
            <w:t>投入资金1.5万元，</w:t>
          </w:r>
          <w:r w:rsidR="008E548F" w:rsidRPr="00BD788D">
            <w:rPr>
              <w:rFonts w:ascii="宋体" w:hAnsi="宋体" w:hint="eastAsia"/>
              <w:color w:val="000000" w:themeColor="text1"/>
            </w:rPr>
            <w:t>切实支持学校</w:t>
          </w:r>
          <w:r w:rsidR="008E548F" w:rsidRPr="00BD788D">
            <w:rPr>
              <w:rFonts w:ascii="宋体" w:hAnsi="宋体" w:hint="eastAsia"/>
              <w:bCs/>
              <w:color w:val="000000" w:themeColor="text1"/>
            </w:rPr>
            <w:t>儿童节文艺汇演、古琴社、舞蹈社等</w:t>
          </w:r>
          <w:r w:rsidR="008E548F" w:rsidRPr="00BD788D">
            <w:rPr>
              <w:rFonts w:ascii="宋体" w:hAnsi="宋体" w:hint="eastAsia"/>
              <w:color w:val="000000" w:themeColor="text1"/>
            </w:rPr>
            <w:t>多项</w:t>
          </w:r>
          <w:r w:rsidR="008E548F" w:rsidRPr="00BD788D">
            <w:rPr>
              <w:rFonts w:ascii="宋体" w:hAnsi="宋体" w:hint="eastAsia"/>
              <w:bCs/>
              <w:color w:val="000000" w:themeColor="text1"/>
            </w:rPr>
            <w:t>艺术活动，</w:t>
          </w:r>
          <w:r w:rsidR="00A123AE" w:rsidRPr="00BD788D">
            <w:rPr>
              <w:rFonts w:ascii="宋体" w:hAnsi="宋体" w:hint="eastAsia"/>
              <w:color w:val="000000" w:themeColor="text1"/>
            </w:rPr>
            <w:t>持续为孩子们构筑艺术希望的成长沃土。</w:t>
          </w:r>
        </w:p>
      </w:sdtContent>
    </w:sdt>
    <w:bookmarkEnd w:id="66"/>
    <w:p w14:paraId="1B513B77" w14:textId="77777777" w:rsidR="007F1ED8" w:rsidRDefault="007F1ED8">
      <w:pPr>
        <w:rPr>
          <w:color w:val="000000" w:themeColor="text1"/>
        </w:rPr>
      </w:pPr>
    </w:p>
    <w:p w14:paraId="1662F23D" w14:textId="77777777" w:rsidR="007F1ED8" w:rsidRDefault="007F1ED8">
      <w:pPr>
        <w:rPr>
          <w:color w:val="000000" w:themeColor="text1"/>
        </w:rPr>
        <w:sectPr w:rsidR="007F1ED8">
          <w:pgSz w:w="11906" w:h="16838"/>
          <w:pgMar w:top="1525" w:right="1276" w:bottom="1440" w:left="1797" w:header="851" w:footer="992" w:gutter="0"/>
          <w:cols w:space="425"/>
          <w:docGrid w:linePitch="312"/>
        </w:sectPr>
      </w:pPr>
    </w:p>
    <w:p w14:paraId="6CF3D5DD" w14:textId="77777777" w:rsidR="007F1ED8" w:rsidRDefault="00FD7238">
      <w:pPr>
        <w:pStyle w:val="10"/>
        <w:numPr>
          <w:ilvl w:val="0"/>
          <w:numId w:val="3"/>
        </w:numPr>
        <w:rPr>
          <w:rFonts w:ascii="黑体" w:hAnsi="黑体"/>
          <w:color w:val="000000" w:themeColor="text1"/>
        </w:rPr>
      </w:pPr>
      <w:bookmarkStart w:id="68" w:name="_Toc76114277"/>
      <w:bookmarkStart w:id="69" w:name="_Toc200030543"/>
      <w:bookmarkEnd w:id="67"/>
      <w:r>
        <w:rPr>
          <w:rFonts w:ascii="黑体" w:hAnsi="黑体" w:hint="eastAsia"/>
          <w:color w:val="000000" w:themeColor="text1"/>
        </w:rPr>
        <w:lastRenderedPageBreak/>
        <w:t>重要事项</w:t>
      </w:r>
    </w:p>
    <w:bookmarkEnd w:id="68"/>
    <w:bookmarkEnd w:id="69"/>
    <w:p w14:paraId="616078F8" w14:textId="77777777" w:rsidR="007F1ED8" w:rsidRDefault="007F1ED8">
      <w:pPr>
        <w:rPr>
          <w:color w:val="000000" w:themeColor="text1"/>
        </w:rPr>
      </w:pPr>
    </w:p>
    <w:p w14:paraId="4D0D9B55" w14:textId="77777777" w:rsidR="007F1ED8" w:rsidRDefault="00FD7238">
      <w:pPr>
        <w:pStyle w:val="2"/>
        <w:numPr>
          <w:ilvl w:val="0"/>
          <w:numId w:val="81"/>
        </w:numPr>
        <w:tabs>
          <w:tab w:val="left" w:pos="426"/>
        </w:tabs>
        <w:jc w:val="left"/>
        <w:rPr>
          <w:rFonts w:ascii="宋体" w:hAnsi="宋体"/>
          <w:color w:val="000000" w:themeColor="text1"/>
        </w:rPr>
      </w:pPr>
      <w:bookmarkStart w:id="70" w:name="_Toc342565988"/>
      <w:r>
        <w:rPr>
          <w:rFonts w:ascii="宋体" w:hAnsi="宋体" w:hint="eastAsia"/>
          <w:color w:val="000000" w:themeColor="text1"/>
        </w:rPr>
        <w:t>承诺事项履行情况</w:t>
      </w:r>
    </w:p>
    <w:p w14:paraId="1E0CF288" w14:textId="77777777" w:rsidR="007F1ED8" w:rsidRDefault="00FD7238">
      <w:pPr>
        <w:pStyle w:val="3"/>
        <w:numPr>
          <w:ilvl w:val="1"/>
          <w:numId w:val="15"/>
        </w:numPr>
        <w:rPr>
          <w:color w:val="000000" w:themeColor="text1"/>
          <w:szCs w:val="21"/>
        </w:rPr>
      </w:pPr>
      <w:bookmarkStart w:id="71" w:name="_Hlk167798036"/>
      <w:r>
        <w:rPr>
          <w:rFonts w:hint="eastAsia"/>
          <w:color w:val="000000" w:themeColor="text1"/>
          <w:szCs w:val="21"/>
        </w:rPr>
        <w:t>公司实际控制人、股东、关联方、收购人以及公司等承诺相关方在报告期内或持续到报告期内的承诺事项</w:t>
      </w:r>
    </w:p>
    <w:sdt>
      <w:sdtPr>
        <w:rPr>
          <w:color w:val="000000" w:themeColor="text1"/>
        </w:rPr>
        <w:alias w:val="是否适用：公司实际控制人、股东、关联方、收购人以及公司等承诺相关方在报告期内或持续到报告期内的承诺事项 [双击切换]"/>
        <w:tag w:val="_GBC_1b3cd268fdf44711b46a5537ed6234e6"/>
        <w:id w:val="613333546"/>
        <w:placeholder>
          <w:docPart w:val="GBC22222222222222222222222222222"/>
        </w:placeholder>
      </w:sdtPr>
      <w:sdtEndPr/>
      <w:sdtContent>
        <w:p w14:paraId="71C11F66" w14:textId="407473C4" w:rsidR="007F1ED8" w:rsidRDefault="00FD7238">
          <w:pPr>
            <w:rPr>
              <w:color w:val="000000" w:themeColor="text1"/>
            </w:rPr>
          </w:pPr>
          <w:r>
            <w:rPr>
              <w:rFonts w:ascii="宋体" w:hAnsi="宋体"/>
              <w:color w:val="000000" w:themeColor="text1"/>
            </w:rPr>
            <w:fldChar w:fldCharType="begin"/>
          </w:r>
          <w:r w:rsidR="00235FC2">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35FC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1366"/>
        <w:gridCol w:w="7498"/>
        <w:gridCol w:w="1266"/>
        <w:gridCol w:w="426"/>
        <w:gridCol w:w="680"/>
        <w:gridCol w:w="426"/>
        <w:gridCol w:w="685"/>
        <w:gridCol w:w="664"/>
      </w:tblGrid>
      <w:tr w:rsidR="00083EEF" w14:paraId="26C52AF0" w14:textId="77777777" w:rsidTr="00897A50">
        <w:bookmarkEnd w:id="71" w:displacedByCustomXml="next"/>
        <w:sdt>
          <w:sdtPr>
            <w:rPr>
              <w:rFonts w:ascii="宋体" w:hAnsi="宋体"/>
            </w:rPr>
            <w:tag w:val="_PLD_2f48c631d4f145bb89e0b412b579c044"/>
            <w:id w:val="1046409232"/>
          </w:sdtPr>
          <w:sdtEndPr/>
          <w:sdtContent>
            <w:tc>
              <w:tcPr>
                <w:tcW w:w="154" w:type="pct"/>
                <w:vAlign w:val="center"/>
              </w:tcPr>
              <w:p w14:paraId="2CD5AF32" w14:textId="77777777" w:rsidR="00083EEF" w:rsidRPr="002F1F75" w:rsidRDefault="00083EEF" w:rsidP="00FD7238">
                <w:pPr>
                  <w:jc w:val="center"/>
                  <w:rPr>
                    <w:rFonts w:ascii="宋体" w:hAnsi="宋体"/>
                    <w:color w:val="000000" w:themeColor="text1"/>
                  </w:rPr>
                </w:pPr>
                <w:r w:rsidRPr="002F1F75">
                  <w:rPr>
                    <w:rFonts w:ascii="宋体" w:hAnsi="宋体" w:hint="eastAsia"/>
                    <w:color w:val="000000" w:themeColor="text1"/>
                  </w:rPr>
                  <w:t>承诺背景</w:t>
                </w:r>
              </w:p>
            </w:tc>
          </w:sdtContent>
        </w:sdt>
        <w:sdt>
          <w:sdtPr>
            <w:rPr>
              <w:rFonts w:ascii="宋体" w:hAnsi="宋体"/>
            </w:rPr>
            <w:tag w:val="_PLD_9a17726fa949480a8fa734c2daa367c5"/>
            <w:id w:val="-117074168"/>
          </w:sdtPr>
          <w:sdtEndPr/>
          <w:sdtContent>
            <w:tc>
              <w:tcPr>
                <w:tcW w:w="154" w:type="pct"/>
                <w:vAlign w:val="center"/>
              </w:tcPr>
              <w:p w14:paraId="1CAEEF0D" w14:textId="77777777" w:rsidR="00083EEF" w:rsidRPr="002F1F75" w:rsidRDefault="00083EEF" w:rsidP="00FD7238">
                <w:pPr>
                  <w:jc w:val="center"/>
                  <w:rPr>
                    <w:rFonts w:ascii="宋体" w:hAnsi="宋体"/>
                    <w:color w:val="000000" w:themeColor="text1"/>
                  </w:rPr>
                </w:pPr>
                <w:r w:rsidRPr="002F1F75">
                  <w:rPr>
                    <w:rFonts w:ascii="宋体" w:hAnsi="宋体" w:hint="eastAsia"/>
                    <w:color w:val="000000" w:themeColor="text1"/>
                  </w:rPr>
                  <w:t>承诺</w:t>
                </w:r>
              </w:p>
              <w:p w14:paraId="7E15900C" w14:textId="77777777" w:rsidR="00083EEF" w:rsidRPr="002F1F75" w:rsidRDefault="00083EEF" w:rsidP="00FD7238">
                <w:pPr>
                  <w:jc w:val="center"/>
                  <w:rPr>
                    <w:rFonts w:ascii="宋体" w:hAnsi="宋体"/>
                    <w:color w:val="000000" w:themeColor="text1"/>
                  </w:rPr>
                </w:pPr>
                <w:r w:rsidRPr="002F1F75">
                  <w:rPr>
                    <w:rFonts w:ascii="宋体" w:hAnsi="宋体" w:hint="eastAsia"/>
                    <w:color w:val="000000" w:themeColor="text1"/>
                  </w:rPr>
                  <w:t>类型</w:t>
                </w:r>
              </w:p>
            </w:tc>
          </w:sdtContent>
        </w:sdt>
        <w:sdt>
          <w:sdtPr>
            <w:rPr>
              <w:rFonts w:ascii="宋体" w:hAnsi="宋体"/>
            </w:rPr>
            <w:tag w:val="_PLD_dd4d33263e224736aca1317e23b8393b"/>
            <w:id w:val="1896309809"/>
          </w:sdtPr>
          <w:sdtEndPr/>
          <w:sdtContent>
            <w:tc>
              <w:tcPr>
                <w:tcW w:w="504" w:type="pct"/>
                <w:vAlign w:val="center"/>
              </w:tcPr>
              <w:p w14:paraId="1C4423C2" w14:textId="77777777" w:rsidR="00083EEF" w:rsidRPr="002F1F75" w:rsidRDefault="00083EEF" w:rsidP="00FD7238">
                <w:pPr>
                  <w:jc w:val="center"/>
                  <w:rPr>
                    <w:rFonts w:ascii="宋体" w:hAnsi="宋体"/>
                    <w:color w:val="000000" w:themeColor="text1"/>
                  </w:rPr>
                </w:pPr>
                <w:r w:rsidRPr="002F1F75">
                  <w:rPr>
                    <w:rFonts w:ascii="宋体" w:hAnsi="宋体" w:hint="eastAsia"/>
                    <w:color w:val="000000" w:themeColor="text1"/>
                  </w:rPr>
                  <w:t>承诺方</w:t>
                </w:r>
              </w:p>
            </w:tc>
          </w:sdtContent>
        </w:sdt>
        <w:sdt>
          <w:sdtPr>
            <w:rPr>
              <w:rFonts w:ascii="宋体" w:hAnsi="宋体"/>
            </w:rPr>
            <w:tag w:val="_PLD_2827daa4881746e8af82dd1a4a5cdfc9"/>
            <w:id w:val="270677961"/>
          </w:sdtPr>
          <w:sdtEndPr/>
          <w:sdtContent>
            <w:tc>
              <w:tcPr>
                <w:tcW w:w="2708" w:type="pct"/>
                <w:vAlign w:val="center"/>
              </w:tcPr>
              <w:p w14:paraId="7D1C85A4" w14:textId="77777777" w:rsidR="00083EEF" w:rsidRPr="002F1F75" w:rsidRDefault="00083EEF" w:rsidP="00FD7238">
                <w:pPr>
                  <w:jc w:val="center"/>
                  <w:rPr>
                    <w:rFonts w:ascii="宋体" w:hAnsi="宋体"/>
                    <w:color w:val="000000" w:themeColor="text1"/>
                  </w:rPr>
                </w:pPr>
                <w:r w:rsidRPr="002F1F75">
                  <w:rPr>
                    <w:rFonts w:ascii="宋体" w:hAnsi="宋体" w:hint="eastAsia"/>
                    <w:color w:val="000000" w:themeColor="text1"/>
                  </w:rPr>
                  <w:t>承诺</w:t>
                </w:r>
              </w:p>
              <w:p w14:paraId="4A3FDF4F" w14:textId="77777777" w:rsidR="00083EEF" w:rsidRPr="002F1F75" w:rsidRDefault="00083EEF" w:rsidP="00FD7238">
                <w:pPr>
                  <w:jc w:val="center"/>
                  <w:rPr>
                    <w:rFonts w:ascii="宋体" w:hAnsi="宋体"/>
                    <w:color w:val="000000" w:themeColor="text1"/>
                  </w:rPr>
                </w:pPr>
                <w:r w:rsidRPr="002F1F75">
                  <w:rPr>
                    <w:rFonts w:ascii="宋体" w:hAnsi="宋体" w:hint="eastAsia"/>
                    <w:color w:val="000000" w:themeColor="text1"/>
                  </w:rPr>
                  <w:t>内容</w:t>
                </w:r>
              </w:p>
            </w:tc>
          </w:sdtContent>
        </w:sdt>
        <w:sdt>
          <w:sdtPr>
            <w:rPr>
              <w:rFonts w:ascii="宋体" w:hAnsi="宋体"/>
            </w:rPr>
            <w:tag w:val="_PLD_0faf19b77a3a4c9f9dfef5d67a6c073e"/>
            <w:id w:val="1621877349"/>
          </w:sdtPr>
          <w:sdtEndPr/>
          <w:sdtContent>
            <w:tc>
              <w:tcPr>
                <w:tcW w:w="423" w:type="pct"/>
                <w:vAlign w:val="center"/>
              </w:tcPr>
              <w:p w14:paraId="0F66C7EC" w14:textId="77777777" w:rsidR="00083EEF" w:rsidRPr="002F1F75" w:rsidRDefault="00083EEF" w:rsidP="00FD7238">
                <w:pPr>
                  <w:jc w:val="center"/>
                  <w:rPr>
                    <w:rFonts w:ascii="宋体" w:hAnsi="宋体"/>
                    <w:color w:val="000000" w:themeColor="text1"/>
                  </w:rPr>
                </w:pPr>
                <w:r w:rsidRPr="002F1F75">
                  <w:rPr>
                    <w:rFonts w:ascii="宋体" w:hAnsi="宋体" w:hint="eastAsia"/>
                    <w:color w:val="000000" w:themeColor="text1"/>
                  </w:rPr>
                  <w:t>承诺时间</w:t>
                </w:r>
              </w:p>
            </w:tc>
          </w:sdtContent>
        </w:sdt>
        <w:sdt>
          <w:sdtPr>
            <w:rPr>
              <w:rFonts w:ascii="宋体" w:hAnsi="宋体"/>
            </w:rPr>
            <w:tag w:val="_PLD_5712764119844cacbd807a7b3cc06229"/>
            <w:id w:val="-1775619495"/>
          </w:sdtPr>
          <w:sdtEndPr/>
          <w:sdtContent>
            <w:tc>
              <w:tcPr>
                <w:tcW w:w="154" w:type="pct"/>
                <w:vAlign w:val="center"/>
              </w:tcPr>
              <w:p w14:paraId="751063A0" w14:textId="77777777" w:rsidR="00083EEF" w:rsidRPr="002F1F75" w:rsidRDefault="00083EEF" w:rsidP="00FD7238">
                <w:pPr>
                  <w:jc w:val="center"/>
                  <w:rPr>
                    <w:rFonts w:ascii="宋体" w:hAnsi="宋体"/>
                    <w:color w:val="000000" w:themeColor="text1"/>
                  </w:rPr>
                </w:pPr>
                <w:r w:rsidRPr="002F1F75">
                  <w:rPr>
                    <w:rFonts w:ascii="宋体" w:hAnsi="宋体" w:hint="eastAsia"/>
                    <w:color w:val="000000" w:themeColor="text1"/>
                  </w:rPr>
                  <w:t>是否有履行期限</w:t>
                </w:r>
              </w:p>
            </w:tc>
          </w:sdtContent>
        </w:sdt>
        <w:sdt>
          <w:sdtPr>
            <w:rPr>
              <w:rFonts w:ascii="宋体" w:hAnsi="宋体"/>
            </w:rPr>
            <w:tag w:val="_PLD_086966425efd4cf5aa843a606f19d41f"/>
            <w:id w:val="-883713597"/>
          </w:sdtPr>
          <w:sdtEndPr/>
          <w:sdtContent>
            <w:tc>
              <w:tcPr>
                <w:tcW w:w="252" w:type="pct"/>
                <w:vAlign w:val="center"/>
              </w:tcPr>
              <w:p w14:paraId="10CAE87D" w14:textId="77777777" w:rsidR="00083EEF" w:rsidRPr="002F1F75" w:rsidRDefault="00083EEF" w:rsidP="00FD7238">
                <w:pPr>
                  <w:jc w:val="center"/>
                  <w:rPr>
                    <w:rFonts w:ascii="宋体" w:hAnsi="宋体"/>
                    <w:color w:val="000000" w:themeColor="text1"/>
                  </w:rPr>
                </w:pPr>
                <w:r w:rsidRPr="002F1F75">
                  <w:rPr>
                    <w:rFonts w:ascii="宋体" w:hAnsi="宋体" w:hint="eastAsia"/>
                    <w:color w:val="000000" w:themeColor="text1"/>
                  </w:rPr>
                  <w:t>承诺期限</w:t>
                </w:r>
              </w:p>
            </w:tc>
          </w:sdtContent>
        </w:sdt>
        <w:sdt>
          <w:sdtPr>
            <w:rPr>
              <w:rFonts w:ascii="宋体" w:hAnsi="宋体"/>
            </w:rPr>
            <w:tag w:val="_PLD_c57f62b5ce044c04a606e760d1fb2925"/>
            <w:id w:val="703520751"/>
          </w:sdtPr>
          <w:sdtEndPr/>
          <w:sdtContent>
            <w:tc>
              <w:tcPr>
                <w:tcW w:w="154" w:type="pct"/>
                <w:vAlign w:val="center"/>
              </w:tcPr>
              <w:p w14:paraId="5345C486" w14:textId="77777777" w:rsidR="00083EEF" w:rsidRPr="002F1F75" w:rsidRDefault="00083EEF" w:rsidP="00FD7238">
                <w:pPr>
                  <w:jc w:val="center"/>
                  <w:rPr>
                    <w:rFonts w:ascii="宋体" w:hAnsi="宋体"/>
                    <w:color w:val="000000" w:themeColor="text1"/>
                  </w:rPr>
                </w:pPr>
                <w:r w:rsidRPr="002F1F75">
                  <w:rPr>
                    <w:rFonts w:ascii="宋体" w:hAnsi="宋体" w:hint="eastAsia"/>
                    <w:color w:val="000000" w:themeColor="text1"/>
                  </w:rPr>
                  <w:t>是否及时严格履行</w:t>
                </w:r>
              </w:p>
            </w:tc>
          </w:sdtContent>
        </w:sdt>
        <w:sdt>
          <w:sdtPr>
            <w:rPr>
              <w:rFonts w:ascii="宋体" w:hAnsi="宋体"/>
            </w:rPr>
            <w:tag w:val="_PLD_aa8ea8bcfcba4d8d9cf09df53934a60e"/>
            <w:id w:val="800275465"/>
          </w:sdtPr>
          <w:sdtEndPr/>
          <w:sdtContent>
            <w:tc>
              <w:tcPr>
                <w:tcW w:w="254" w:type="pct"/>
                <w:vAlign w:val="center"/>
              </w:tcPr>
              <w:p w14:paraId="36911C9A" w14:textId="77777777" w:rsidR="00083EEF" w:rsidRPr="002F1F75" w:rsidRDefault="00083EEF" w:rsidP="00FD7238">
                <w:pPr>
                  <w:jc w:val="center"/>
                  <w:rPr>
                    <w:rFonts w:ascii="宋体" w:hAnsi="宋体"/>
                    <w:color w:val="000000" w:themeColor="text1"/>
                  </w:rPr>
                </w:pPr>
                <w:r w:rsidRPr="002F1F75">
                  <w:rPr>
                    <w:rFonts w:ascii="宋体" w:hAnsi="宋体" w:hint="eastAsia"/>
                    <w:color w:val="000000" w:themeColor="text1"/>
                  </w:rPr>
                  <w:t>如未能及时履行应说明未完成履行的具体原因</w:t>
                </w:r>
              </w:p>
            </w:tc>
          </w:sdtContent>
        </w:sdt>
        <w:sdt>
          <w:sdtPr>
            <w:rPr>
              <w:rFonts w:ascii="宋体" w:hAnsi="宋体"/>
            </w:rPr>
            <w:tag w:val="_PLD_10e867610a5447f294ff667276bb94e5"/>
            <w:id w:val="-2011977656"/>
          </w:sdtPr>
          <w:sdtEndPr/>
          <w:sdtContent>
            <w:tc>
              <w:tcPr>
                <w:tcW w:w="243" w:type="pct"/>
                <w:vAlign w:val="center"/>
              </w:tcPr>
              <w:p w14:paraId="78030434" w14:textId="77777777" w:rsidR="00083EEF" w:rsidRPr="002F1F75" w:rsidRDefault="00083EEF" w:rsidP="00FD7238">
                <w:pPr>
                  <w:jc w:val="center"/>
                  <w:rPr>
                    <w:rFonts w:ascii="宋体" w:hAnsi="宋体"/>
                    <w:color w:val="000000" w:themeColor="text1"/>
                  </w:rPr>
                </w:pPr>
                <w:r w:rsidRPr="002F1F75">
                  <w:rPr>
                    <w:rFonts w:ascii="宋体" w:hAnsi="宋体" w:hint="eastAsia"/>
                    <w:color w:val="000000" w:themeColor="text1"/>
                  </w:rPr>
                  <w:t>如未能及时履行应说明下一步计划</w:t>
                </w:r>
              </w:p>
            </w:tc>
          </w:sdtContent>
        </w:sdt>
      </w:tr>
      <w:tr w:rsidR="00165B98" w14:paraId="1F45D8DE" w14:textId="77777777" w:rsidTr="00897A50">
        <w:tc>
          <w:tcPr>
            <w:tcW w:w="154" w:type="pct"/>
            <w:vMerge w:val="restart"/>
            <w:vAlign w:val="center"/>
          </w:tcPr>
          <w:p w14:paraId="750D1054" w14:textId="77777777" w:rsidR="00165B98" w:rsidRPr="002F1F75" w:rsidRDefault="00165B98" w:rsidP="005920B8">
            <w:pPr>
              <w:jc w:val="both"/>
              <w:rPr>
                <w:rFonts w:ascii="宋体" w:hAnsi="宋体"/>
                <w:color w:val="000000" w:themeColor="text1"/>
              </w:rPr>
            </w:pPr>
            <w:r w:rsidRPr="002F1F75">
              <w:rPr>
                <w:rFonts w:ascii="宋体" w:hAnsi="宋体" w:hint="eastAsia"/>
                <w:color w:val="000000" w:themeColor="text1"/>
              </w:rPr>
              <w:t>与首次公开发行相关的承诺</w:t>
            </w:r>
          </w:p>
        </w:tc>
        <w:tc>
          <w:tcPr>
            <w:tcW w:w="154" w:type="pct"/>
            <w:vAlign w:val="center"/>
          </w:tcPr>
          <w:p w14:paraId="113849E0" w14:textId="398EEA7C" w:rsidR="00165B98" w:rsidRPr="002F1F75" w:rsidRDefault="00165B98" w:rsidP="005920B8">
            <w:pPr>
              <w:jc w:val="both"/>
              <w:rPr>
                <w:rFonts w:ascii="宋体" w:hAnsi="宋体"/>
                <w:color w:val="000000" w:themeColor="text1"/>
              </w:rPr>
            </w:pPr>
            <w:r w:rsidRPr="002F1F75">
              <w:rPr>
                <w:rFonts w:ascii="宋体" w:hAnsi="宋体" w:hint="eastAsia"/>
              </w:rPr>
              <w:t>股份限售</w:t>
            </w:r>
          </w:p>
        </w:tc>
        <w:tc>
          <w:tcPr>
            <w:tcW w:w="504" w:type="pct"/>
            <w:vAlign w:val="center"/>
          </w:tcPr>
          <w:p w14:paraId="3776C475" w14:textId="3AC6735C" w:rsidR="00165B98" w:rsidRPr="002F1F75" w:rsidRDefault="00165B98" w:rsidP="005920B8">
            <w:pPr>
              <w:jc w:val="both"/>
              <w:rPr>
                <w:rFonts w:ascii="宋体" w:hAnsi="宋体"/>
              </w:rPr>
            </w:pPr>
            <w:r w:rsidRPr="002F1F75">
              <w:rPr>
                <w:rFonts w:ascii="宋体" w:hAnsi="宋体" w:hint="eastAsia"/>
              </w:rPr>
              <w:t>实际控制人钱东奇、David Cheng Qian</w:t>
            </w:r>
          </w:p>
        </w:tc>
        <w:tc>
          <w:tcPr>
            <w:tcW w:w="2708" w:type="pct"/>
            <w:vAlign w:val="center"/>
          </w:tcPr>
          <w:p w14:paraId="625B8B2D" w14:textId="6A4461DE" w:rsidR="00165B98" w:rsidRPr="002F1F75" w:rsidRDefault="00165B98" w:rsidP="005920B8">
            <w:pPr>
              <w:jc w:val="both"/>
              <w:rPr>
                <w:rFonts w:ascii="宋体" w:hAnsi="宋体"/>
              </w:rPr>
            </w:pPr>
            <w:r w:rsidRPr="002F1F75">
              <w:rPr>
                <w:rFonts w:ascii="宋体" w:hAnsi="宋体" w:hint="eastAsia"/>
              </w:rPr>
              <w:t>1、本人在任职期间内（于本承诺中的所有股份锁定期结束后）每年转让的公司股份数量将不超过本人通过直接或间接方式持有公司股份总数的25%。如本人出于任何原因离职，则在离职后半年内，亦不转让或者委托他人管理本人通过直接或间接方式持有的公司的股份。另，在本人任职期间，本人将向公司申报本人通过直接或间接方式持有公司股份数量及相应变动情况；本人通过直接或间接方式持有公司股份的持股变动申报工作将严格遵守《中华人民共和国公司法》、《上市公司董事、监事和高级管理人员所持本公司股份及其变动管理规则》、《上海证券交易所股票上市规则》等相关法律、法规、规范性文件的规定。2、本人任何时候拟减持发行人股份时，将提前3个交易日通知发行人并通过发行人予以公告，未履行公告程序前不进行减持。3、不论本人在公司处的职务是否发生变化或者本人是否从公司处离职，本人均会严格履行上述承诺。</w:t>
            </w:r>
          </w:p>
        </w:tc>
        <w:tc>
          <w:tcPr>
            <w:tcW w:w="423" w:type="pct"/>
            <w:vAlign w:val="center"/>
          </w:tcPr>
          <w:p w14:paraId="6CF732E8" w14:textId="5C6B6C7F" w:rsidR="00165B98" w:rsidRPr="002F1F75" w:rsidRDefault="00165B98" w:rsidP="005920B8">
            <w:pPr>
              <w:jc w:val="both"/>
              <w:rPr>
                <w:rFonts w:ascii="宋体" w:hAnsi="宋体"/>
              </w:rPr>
            </w:pPr>
            <w:r w:rsidRPr="002F1F75">
              <w:rPr>
                <w:rFonts w:ascii="宋体" w:hAnsi="宋体" w:hint="eastAsia"/>
              </w:rPr>
              <w:t>2018/5/15</w:t>
            </w:r>
          </w:p>
        </w:tc>
        <w:tc>
          <w:tcPr>
            <w:tcW w:w="154" w:type="pct"/>
            <w:vAlign w:val="center"/>
          </w:tcPr>
          <w:p w14:paraId="6268EE42" w14:textId="245D9033" w:rsidR="00165B98" w:rsidRPr="002F1F75" w:rsidRDefault="00165B98" w:rsidP="005920B8">
            <w:pPr>
              <w:jc w:val="both"/>
              <w:rPr>
                <w:rFonts w:ascii="宋体" w:hAnsi="宋体"/>
                <w:color w:val="000000" w:themeColor="text1"/>
              </w:rPr>
            </w:pPr>
            <w:r w:rsidRPr="002F1F75">
              <w:rPr>
                <w:rFonts w:ascii="宋体" w:hAnsi="宋体" w:hint="eastAsia"/>
              </w:rPr>
              <w:t>否</w:t>
            </w:r>
          </w:p>
        </w:tc>
        <w:tc>
          <w:tcPr>
            <w:tcW w:w="252" w:type="pct"/>
            <w:vAlign w:val="center"/>
          </w:tcPr>
          <w:p w14:paraId="6E893D1B" w14:textId="3471CB12" w:rsidR="00165B98" w:rsidRPr="002F1F75" w:rsidRDefault="00165B98" w:rsidP="005920B8">
            <w:pPr>
              <w:jc w:val="both"/>
              <w:rPr>
                <w:rFonts w:ascii="宋体" w:hAnsi="宋体"/>
              </w:rPr>
            </w:pPr>
            <w:r w:rsidRPr="002F1F75">
              <w:rPr>
                <w:rFonts w:ascii="宋体" w:hAnsi="宋体" w:hint="eastAsia"/>
              </w:rPr>
              <w:t>长期</w:t>
            </w:r>
          </w:p>
        </w:tc>
        <w:tc>
          <w:tcPr>
            <w:tcW w:w="154" w:type="pct"/>
            <w:vAlign w:val="center"/>
          </w:tcPr>
          <w:p w14:paraId="21FA1A90" w14:textId="6292C77D" w:rsidR="00165B98" w:rsidRPr="002F1F75" w:rsidRDefault="00165B9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12D9D391" w14:textId="33FBEA84" w:rsidR="00165B98" w:rsidRPr="002F1F75" w:rsidRDefault="00165B98" w:rsidP="005920B8">
            <w:pPr>
              <w:jc w:val="both"/>
              <w:rPr>
                <w:rFonts w:ascii="宋体" w:hAnsi="宋体"/>
              </w:rPr>
            </w:pPr>
            <w:r w:rsidRPr="002F1F75">
              <w:rPr>
                <w:rFonts w:ascii="宋体" w:hAnsi="宋体" w:hint="eastAsia"/>
              </w:rPr>
              <w:t>不适用</w:t>
            </w:r>
          </w:p>
        </w:tc>
        <w:tc>
          <w:tcPr>
            <w:tcW w:w="243" w:type="pct"/>
            <w:vAlign w:val="center"/>
          </w:tcPr>
          <w:p w14:paraId="49961F91" w14:textId="62609734" w:rsidR="00165B98" w:rsidRPr="002F1F75" w:rsidRDefault="00165B98" w:rsidP="005920B8">
            <w:pPr>
              <w:jc w:val="both"/>
              <w:rPr>
                <w:rFonts w:ascii="宋体" w:hAnsi="宋体"/>
              </w:rPr>
            </w:pPr>
            <w:r w:rsidRPr="002F1F75">
              <w:rPr>
                <w:rFonts w:ascii="宋体" w:hAnsi="宋体" w:hint="eastAsia"/>
              </w:rPr>
              <w:t>不适用</w:t>
            </w:r>
          </w:p>
        </w:tc>
      </w:tr>
      <w:tr w:rsidR="00165B98" w14:paraId="4F75BD24" w14:textId="77777777" w:rsidTr="00897A50">
        <w:tc>
          <w:tcPr>
            <w:tcW w:w="154" w:type="pct"/>
            <w:vMerge/>
            <w:vAlign w:val="center"/>
          </w:tcPr>
          <w:p w14:paraId="559D724C" w14:textId="77777777" w:rsidR="00165B98" w:rsidRPr="002F1F75" w:rsidRDefault="00165B98" w:rsidP="005920B8">
            <w:pPr>
              <w:jc w:val="both"/>
              <w:rPr>
                <w:rFonts w:ascii="宋体" w:hAnsi="宋体"/>
              </w:rPr>
            </w:pPr>
          </w:p>
        </w:tc>
        <w:tc>
          <w:tcPr>
            <w:tcW w:w="154" w:type="pct"/>
            <w:vAlign w:val="center"/>
          </w:tcPr>
          <w:p w14:paraId="1436A98D" w14:textId="39E188A1" w:rsidR="00165B98" w:rsidRPr="002F1F75" w:rsidRDefault="00165B98" w:rsidP="005920B8">
            <w:pPr>
              <w:jc w:val="both"/>
              <w:rPr>
                <w:rFonts w:ascii="宋体" w:hAnsi="宋体"/>
                <w:color w:val="000000" w:themeColor="text1"/>
              </w:rPr>
            </w:pPr>
            <w:r w:rsidRPr="002F1F75">
              <w:rPr>
                <w:rFonts w:ascii="宋体" w:hAnsi="宋体" w:hint="eastAsia"/>
              </w:rPr>
              <w:t>股份</w:t>
            </w:r>
            <w:r w:rsidRPr="002F1F75">
              <w:rPr>
                <w:rFonts w:ascii="宋体" w:hAnsi="宋体" w:hint="eastAsia"/>
              </w:rPr>
              <w:lastRenderedPageBreak/>
              <w:t>限售</w:t>
            </w:r>
          </w:p>
        </w:tc>
        <w:tc>
          <w:tcPr>
            <w:tcW w:w="504" w:type="pct"/>
            <w:vAlign w:val="center"/>
          </w:tcPr>
          <w:p w14:paraId="101334D5" w14:textId="1C436481" w:rsidR="00165B98" w:rsidRPr="002F1F75" w:rsidRDefault="00165B98" w:rsidP="005920B8">
            <w:pPr>
              <w:jc w:val="both"/>
              <w:rPr>
                <w:rFonts w:ascii="宋体" w:hAnsi="宋体"/>
              </w:rPr>
            </w:pPr>
            <w:r w:rsidRPr="002F1F75">
              <w:rPr>
                <w:rFonts w:ascii="宋体" w:hAnsi="宋体" w:hint="eastAsia"/>
              </w:rPr>
              <w:lastRenderedPageBreak/>
              <w:t>持有本公司股份的董事、高级管</w:t>
            </w:r>
            <w:r w:rsidRPr="002F1F75">
              <w:rPr>
                <w:rFonts w:ascii="宋体" w:hAnsi="宋体" w:hint="eastAsia"/>
              </w:rPr>
              <w:lastRenderedPageBreak/>
              <w:t>理人员庄建华、王宏伟（离任）、李雁、马建军、朱汝平（离任）、李文楷(离任)、王寿木（离任）</w:t>
            </w:r>
          </w:p>
        </w:tc>
        <w:tc>
          <w:tcPr>
            <w:tcW w:w="2708" w:type="pct"/>
            <w:vAlign w:val="center"/>
          </w:tcPr>
          <w:p w14:paraId="4BDE821B" w14:textId="60735E6F" w:rsidR="00165B98" w:rsidRPr="002F1F75" w:rsidRDefault="00165B98" w:rsidP="005920B8">
            <w:pPr>
              <w:jc w:val="both"/>
              <w:rPr>
                <w:rFonts w:ascii="宋体" w:hAnsi="宋体"/>
              </w:rPr>
            </w:pPr>
            <w:r w:rsidRPr="002F1F75">
              <w:rPr>
                <w:rFonts w:ascii="宋体" w:hAnsi="宋体" w:hint="eastAsia"/>
              </w:rPr>
              <w:lastRenderedPageBreak/>
              <w:t>1、本人在任职期间内（于本承诺中的所有股份锁定期结束后）每年转让的公司股份数量将不超过本人通过直接或间接方式持有公司股份总数的25%。如本人出于任何原因离职，则在离职后半年内，亦不转让或者委托他人管理本人通过直接</w:t>
            </w:r>
            <w:r w:rsidRPr="002F1F75">
              <w:rPr>
                <w:rFonts w:ascii="宋体" w:hAnsi="宋体" w:hint="eastAsia"/>
              </w:rPr>
              <w:lastRenderedPageBreak/>
              <w:t>或间接方式持有的公司的股份。另，在本人任职期间，本人将向公司申报本人通过直接或间接方式持有公司股份数量及相应变动情况；本人通过直接或间接方式持有公司股份的持股变动申报工作将严格遵守《中华人民共和国公司法》、《上市公司董事、监事和高级管理人员所持本公司股份及其变动管理规则》、《上海证券交易所股票上市规则》等相关法律、法规、规范性文件的规定。2、不论本人在公司处的职务是否发生变化或者本人是否从公司处离职，本人均会严格履行上述承诺。</w:t>
            </w:r>
          </w:p>
        </w:tc>
        <w:tc>
          <w:tcPr>
            <w:tcW w:w="423" w:type="pct"/>
            <w:vAlign w:val="center"/>
          </w:tcPr>
          <w:p w14:paraId="32321E86" w14:textId="44FAC3A8" w:rsidR="00165B98" w:rsidRPr="002F1F75" w:rsidRDefault="00165B98" w:rsidP="005920B8">
            <w:pPr>
              <w:jc w:val="both"/>
              <w:rPr>
                <w:rFonts w:ascii="宋体" w:hAnsi="宋体"/>
              </w:rPr>
            </w:pPr>
            <w:r w:rsidRPr="002F1F75">
              <w:rPr>
                <w:rFonts w:ascii="宋体" w:hAnsi="宋体" w:hint="eastAsia"/>
              </w:rPr>
              <w:lastRenderedPageBreak/>
              <w:t>2018/5/15</w:t>
            </w:r>
          </w:p>
        </w:tc>
        <w:tc>
          <w:tcPr>
            <w:tcW w:w="154" w:type="pct"/>
            <w:vAlign w:val="center"/>
          </w:tcPr>
          <w:p w14:paraId="47C9D6EB" w14:textId="649FC6FA" w:rsidR="00165B98" w:rsidRPr="002F1F75" w:rsidRDefault="00165B98" w:rsidP="005920B8">
            <w:pPr>
              <w:jc w:val="both"/>
              <w:rPr>
                <w:rFonts w:ascii="宋体" w:hAnsi="宋体"/>
                <w:color w:val="000000" w:themeColor="text1"/>
              </w:rPr>
            </w:pPr>
            <w:r w:rsidRPr="002F1F75">
              <w:rPr>
                <w:rFonts w:ascii="宋体" w:hAnsi="宋体" w:hint="eastAsia"/>
              </w:rPr>
              <w:t>否</w:t>
            </w:r>
          </w:p>
        </w:tc>
        <w:tc>
          <w:tcPr>
            <w:tcW w:w="252" w:type="pct"/>
            <w:vAlign w:val="center"/>
          </w:tcPr>
          <w:p w14:paraId="2546BFDA" w14:textId="60A1410E" w:rsidR="00165B98" w:rsidRPr="002F1F75" w:rsidRDefault="00165B98" w:rsidP="005920B8">
            <w:pPr>
              <w:jc w:val="both"/>
              <w:rPr>
                <w:rFonts w:ascii="宋体" w:hAnsi="宋体"/>
              </w:rPr>
            </w:pPr>
            <w:r w:rsidRPr="002F1F75">
              <w:rPr>
                <w:rFonts w:ascii="宋体" w:hAnsi="宋体" w:hint="eastAsia"/>
              </w:rPr>
              <w:t>长期</w:t>
            </w:r>
          </w:p>
        </w:tc>
        <w:tc>
          <w:tcPr>
            <w:tcW w:w="154" w:type="pct"/>
            <w:vAlign w:val="center"/>
          </w:tcPr>
          <w:p w14:paraId="263AD6CD" w14:textId="1595C112" w:rsidR="00165B98" w:rsidRPr="002F1F75" w:rsidRDefault="00165B9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3A4F50B0" w14:textId="2D1C8364" w:rsidR="00165B98" w:rsidRPr="002F1F75" w:rsidRDefault="00165B98" w:rsidP="005920B8">
            <w:pPr>
              <w:jc w:val="both"/>
              <w:rPr>
                <w:rFonts w:ascii="宋体" w:hAnsi="宋体"/>
              </w:rPr>
            </w:pPr>
            <w:r w:rsidRPr="002F1F75">
              <w:rPr>
                <w:rFonts w:ascii="宋体" w:hAnsi="宋体" w:hint="eastAsia"/>
              </w:rPr>
              <w:t>不适用</w:t>
            </w:r>
          </w:p>
        </w:tc>
        <w:tc>
          <w:tcPr>
            <w:tcW w:w="243" w:type="pct"/>
            <w:vAlign w:val="center"/>
          </w:tcPr>
          <w:p w14:paraId="0FD73E17" w14:textId="39E9617B" w:rsidR="00165B98" w:rsidRPr="002F1F75" w:rsidRDefault="00165B98" w:rsidP="005920B8">
            <w:pPr>
              <w:jc w:val="both"/>
              <w:rPr>
                <w:rFonts w:ascii="宋体" w:hAnsi="宋体"/>
              </w:rPr>
            </w:pPr>
            <w:r w:rsidRPr="002F1F75">
              <w:rPr>
                <w:rFonts w:ascii="宋体" w:hAnsi="宋体" w:hint="eastAsia"/>
              </w:rPr>
              <w:t>不适用</w:t>
            </w:r>
          </w:p>
        </w:tc>
      </w:tr>
      <w:tr w:rsidR="00165B98" w14:paraId="49767097" w14:textId="77777777" w:rsidTr="00897A50">
        <w:tc>
          <w:tcPr>
            <w:tcW w:w="154" w:type="pct"/>
            <w:vMerge/>
            <w:vAlign w:val="center"/>
          </w:tcPr>
          <w:p w14:paraId="6BBEA696" w14:textId="77777777" w:rsidR="00165B98" w:rsidRPr="002F1F75" w:rsidRDefault="00165B98" w:rsidP="005920B8">
            <w:pPr>
              <w:jc w:val="both"/>
              <w:rPr>
                <w:rFonts w:ascii="宋体" w:hAnsi="宋体"/>
              </w:rPr>
            </w:pPr>
          </w:p>
        </w:tc>
        <w:tc>
          <w:tcPr>
            <w:tcW w:w="154" w:type="pct"/>
            <w:vAlign w:val="center"/>
          </w:tcPr>
          <w:p w14:paraId="0C09A974" w14:textId="494D7078" w:rsidR="00165B98" w:rsidRPr="002F1F75" w:rsidRDefault="00165B98" w:rsidP="005920B8">
            <w:pPr>
              <w:jc w:val="both"/>
              <w:rPr>
                <w:rFonts w:ascii="宋体" w:hAnsi="宋体"/>
                <w:color w:val="000000" w:themeColor="text1"/>
              </w:rPr>
            </w:pPr>
            <w:r w:rsidRPr="002F1F75">
              <w:rPr>
                <w:rFonts w:ascii="宋体" w:hAnsi="宋体" w:hint="eastAsia"/>
              </w:rPr>
              <w:t>股份限售</w:t>
            </w:r>
          </w:p>
        </w:tc>
        <w:tc>
          <w:tcPr>
            <w:tcW w:w="504" w:type="pct"/>
            <w:vAlign w:val="center"/>
          </w:tcPr>
          <w:p w14:paraId="69B67C6A" w14:textId="3AE07BB1" w:rsidR="00165B98" w:rsidRPr="002F1F75" w:rsidRDefault="00165B98" w:rsidP="005920B8">
            <w:pPr>
              <w:jc w:val="both"/>
              <w:rPr>
                <w:rFonts w:ascii="宋体" w:hAnsi="宋体"/>
              </w:rPr>
            </w:pPr>
            <w:r w:rsidRPr="002F1F75">
              <w:rPr>
                <w:rFonts w:ascii="宋体" w:hAnsi="宋体" w:hint="eastAsia"/>
              </w:rPr>
              <w:t>持有本公司股份的监事王炜（离任）、吴亮（离任）、高翔（离任）</w:t>
            </w:r>
          </w:p>
        </w:tc>
        <w:tc>
          <w:tcPr>
            <w:tcW w:w="2708" w:type="pct"/>
            <w:vAlign w:val="center"/>
          </w:tcPr>
          <w:p w14:paraId="18CFCDF8" w14:textId="50F615CF" w:rsidR="00165B98" w:rsidRPr="002F1F75" w:rsidRDefault="00165B98" w:rsidP="005920B8">
            <w:pPr>
              <w:jc w:val="both"/>
              <w:rPr>
                <w:rFonts w:ascii="宋体" w:hAnsi="宋体"/>
              </w:rPr>
            </w:pPr>
            <w:r w:rsidRPr="002F1F75">
              <w:rPr>
                <w:rFonts w:ascii="宋体" w:hAnsi="宋体" w:hint="eastAsia"/>
              </w:rPr>
              <w:t>1、本人在任职期间内（于本承诺中的所有股份锁定期结束后）每年转让的公司股份数量将不超过本人通过直接或间接方式持有公司股份总数的25%。如本人出于任何原因离职，则在离职后半年内，亦不转让或者委托他人管理本人通过直接或间接方式持有的公司的股份。另，在本人担任公司监事期间，本人将向公司申报本人通过直接或间接方式持有公司股份数量及相应变动情况；本人通过直接或间接方式持有公司股份的持股变动申报工作将严格遵守《中华人民共和国公司法》、《上市公司董事、监事和高级管理人员所持本公司股份及其变动管理规则》、《上海证券交易所股票上市规则》等相关法律、法规、规范性文件的规定。2、不论本人在公司处的职务是否发生变化或者本人是否从公司处离职，本人均会严格履行上述承诺。</w:t>
            </w:r>
          </w:p>
        </w:tc>
        <w:tc>
          <w:tcPr>
            <w:tcW w:w="423" w:type="pct"/>
            <w:vAlign w:val="center"/>
          </w:tcPr>
          <w:p w14:paraId="771D664D" w14:textId="0BAF7E3E" w:rsidR="00165B98" w:rsidRPr="002F1F75" w:rsidRDefault="00165B98" w:rsidP="005920B8">
            <w:pPr>
              <w:jc w:val="both"/>
              <w:rPr>
                <w:rFonts w:ascii="宋体" w:hAnsi="宋体"/>
              </w:rPr>
            </w:pPr>
            <w:r w:rsidRPr="002F1F75">
              <w:rPr>
                <w:rFonts w:ascii="宋体" w:hAnsi="宋体" w:hint="eastAsia"/>
              </w:rPr>
              <w:t>2018/5/15</w:t>
            </w:r>
          </w:p>
        </w:tc>
        <w:tc>
          <w:tcPr>
            <w:tcW w:w="154" w:type="pct"/>
            <w:vAlign w:val="center"/>
          </w:tcPr>
          <w:p w14:paraId="3DEA958E" w14:textId="668AD468" w:rsidR="00165B98" w:rsidRPr="002F1F75" w:rsidRDefault="00165B98" w:rsidP="005920B8">
            <w:pPr>
              <w:jc w:val="both"/>
              <w:rPr>
                <w:rFonts w:ascii="宋体" w:hAnsi="宋体"/>
                <w:color w:val="000000" w:themeColor="text1"/>
              </w:rPr>
            </w:pPr>
            <w:r w:rsidRPr="002F1F75">
              <w:rPr>
                <w:rFonts w:ascii="宋体" w:hAnsi="宋体" w:hint="eastAsia"/>
              </w:rPr>
              <w:t>否</w:t>
            </w:r>
          </w:p>
        </w:tc>
        <w:tc>
          <w:tcPr>
            <w:tcW w:w="252" w:type="pct"/>
            <w:vAlign w:val="center"/>
          </w:tcPr>
          <w:p w14:paraId="6B782C8B" w14:textId="77038959" w:rsidR="00165B98" w:rsidRPr="002F1F75" w:rsidRDefault="00165B98" w:rsidP="005920B8">
            <w:pPr>
              <w:jc w:val="both"/>
              <w:rPr>
                <w:rFonts w:ascii="宋体" w:hAnsi="宋体"/>
              </w:rPr>
            </w:pPr>
            <w:r w:rsidRPr="002F1F75">
              <w:rPr>
                <w:rFonts w:ascii="宋体" w:hAnsi="宋体" w:hint="eastAsia"/>
              </w:rPr>
              <w:t>长期</w:t>
            </w:r>
          </w:p>
        </w:tc>
        <w:tc>
          <w:tcPr>
            <w:tcW w:w="154" w:type="pct"/>
            <w:vAlign w:val="center"/>
          </w:tcPr>
          <w:p w14:paraId="7C51C708" w14:textId="5DB906ED" w:rsidR="00165B98" w:rsidRPr="002F1F75" w:rsidRDefault="00165B9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684D6588" w14:textId="1E4BAC02" w:rsidR="00165B98" w:rsidRPr="002F1F75" w:rsidRDefault="00165B98" w:rsidP="005920B8">
            <w:pPr>
              <w:jc w:val="both"/>
              <w:rPr>
                <w:rFonts w:ascii="宋体" w:hAnsi="宋体"/>
              </w:rPr>
            </w:pPr>
            <w:r w:rsidRPr="002F1F75">
              <w:rPr>
                <w:rFonts w:ascii="宋体" w:hAnsi="宋体" w:hint="eastAsia"/>
              </w:rPr>
              <w:t>不适用</w:t>
            </w:r>
          </w:p>
        </w:tc>
        <w:tc>
          <w:tcPr>
            <w:tcW w:w="243" w:type="pct"/>
            <w:vAlign w:val="center"/>
          </w:tcPr>
          <w:p w14:paraId="7C3CF456" w14:textId="58129082" w:rsidR="00165B98" w:rsidRPr="002F1F75" w:rsidRDefault="00165B98" w:rsidP="005920B8">
            <w:pPr>
              <w:jc w:val="both"/>
              <w:rPr>
                <w:rFonts w:ascii="宋体" w:hAnsi="宋体"/>
              </w:rPr>
            </w:pPr>
            <w:r w:rsidRPr="002F1F75">
              <w:rPr>
                <w:rFonts w:ascii="宋体" w:hAnsi="宋体" w:hint="eastAsia"/>
              </w:rPr>
              <w:t>不适用</w:t>
            </w:r>
          </w:p>
        </w:tc>
      </w:tr>
      <w:tr w:rsidR="00165B98" w14:paraId="7E3963E2" w14:textId="77777777" w:rsidTr="00897A50">
        <w:tc>
          <w:tcPr>
            <w:tcW w:w="154" w:type="pct"/>
            <w:vMerge/>
            <w:vAlign w:val="center"/>
          </w:tcPr>
          <w:p w14:paraId="5FCA39AE" w14:textId="77777777" w:rsidR="00165B98" w:rsidRPr="002F1F75" w:rsidRDefault="00165B98" w:rsidP="005920B8">
            <w:pPr>
              <w:jc w:val="both"/>
              <w:rPr>
                <w:rFonts w:ascii="宋体" w:hAnsi="宋体"/>
              </w:rPr>
            </w:pPr>
          </w:p>
        </w:tc>
        <w:tc>
          <w:tcPr>
            <w:tcW w:w="154" w:type="pct"/>
            <w:vAlign w:val="center"/>
          </w:tcPr>
          <w:p w14:paraId="6C13A678" w14:textId="5B3EA584" w:rsidR="00165B98" w:rsidRPr="002F1F75" w:rsidRDefault="00165B98" w:rsidP="005920B8">
            <w:pPr>
              <w:jc w:val="both"/>
              <w:rPr>
                <w:rFonts w:ascii="宋体" w:hAnsi="宋体"/>
                <w:color w:val="000000" w:themeColor="text1"/>
              </w:rPr>
            </w:pPr>
            <w:r w:rsidRPr="002F1F75">
              <w:rPr>
                <w:rFonts w:ascii="宋体" w:hAnsi="宋体" w:hint="eastAsia"/>
              </w:rPr>
              <w:t>其他</w:t>
            </w:r>
          </w:p>
        </w:tc>
        <w:tc>
          <w:tcPr>
            <w:tcW w:w="504" w:type="pct"/>
            <w:vAlign w:val="center"/>
          </w:tcPr>
          <w:p w14:paraId="48E636C4" w14:textId="0D608E13" w:rsidR="00165B98" w:rsidRPr="002F1F75" w:rsidRDefault="00165B98" w:rsidP="005920B8">
            <w:pPr>
              <w:jc w:val="both"/>
              <w:rPr>
                <w:rFonts w:ascii="宋体" w:hAnsi="宋体"/>
              </w:rPr>
            </w:pPr>
            <w:r w:rsidRPr="002F1F75">
              <w:rPr>
                <w:rFonts w:ascii="宋体" w:hAnsi="宋体" w:hint="eastAsia"/>
              </w:rPr>
              <w:t>控股股东创领投资，持有公司5%以上股份的股东Ever Group、创袖投资、TEK Electrical（由IDG担任普通合伙人的两只投资私募股权基金所持</w:t>
            </w:r>
            <w:r w:rsidRPr="002F1F75">
              <w:rPr>
                <w:rFonts w:ascii="宋体" w:hAnsi="宋体" w:hint="eastAsia"/>
              </w:rPr>
              <w:lastRenderedPageBreak/>
              <w:t>有），David Cheng Qian控制的股东Sky Sure</w:t>
            </w:r>
          </w:p>
        </w:tc>
        <w:tc>
          <w:tcPr>
            <w:tcW w:w="2708" w:type="pct"/>
            <w:vAlign w:val="center"/>
          </w:tcPr>
          <w:p w14:paraId="42CFC9B4" w14:textId="4C372F91" w:rsidR="00165B98" w:rsidRPr="002F1F75" w:rsidRDefault="00165B98" w:rsidP="005920B8">
            <w:pPr>
              <w:jc w:val="both"/>
              <w:rPr>
                <w:rFonts w:ascii="宋体" w:hAnsi="宋体"/>
              </w:rPr>
            </w:pPr>
            <w:r w:rsidRPr="002F1F75">
              <w:rPr>
                <w:rFonts w:ascii="宋体" w:hAnsi="宋体" w:hint="eastAsia"/>
              </w:rPr>
              <w:lastRenderedPageBreak/>
              <w:t>1、持续看好公司业务前景，全力支持公司发展，拟长期持有公司股票。2、若拟减持公司股票，将在减持前3个交易日公告减持计划，未履行公告程序前不进行减持，且该等减持将于减持计划公告后6个月内通过相关证券交易所以大宗交易、竞价交易或中国证监会及证券交易所认可的其他方式依法进行。本单位减持公司股份将按照《中华人民共和国公司法》、《中华人民共和国证券法》、证券监督管理部门及证券交易所的相关规定办理。如未履行上述承诺，将在公司股东大会及中国证监会指定媒体上公开说明未履行的具体原因，并向公司股东和社会公众投资者道歉，并暂不领取现金分红，直至实际履行承诺或违反承诺事项消除；因其未履行上述承诺而获得的收入将全部归公司所有，在获得该收入的五日内将该收入支付给公司指定账户；如因未履行上述承诺给公司或投资者造成损失的，将依法向公司或其他投资者赔偿相关损失。</w:t>
            </w:r>
          </w:p>
        </w:tc>
        <w:tc>
          <w:tcPr>
            <w:tcW w:w="423" w:type="pct"/>
            <w:vAlign w:val="center"/>
          </w:tcPr>
          <w:p w14:paraId="3879E9B0" w14:textId="7C289E25" w:rsidR="00165B98" w:rsidRPr="002F1F75" w:rsidRDefault="00165B98" w:rsidP="005920B8">
            <w:pPr>
              <w:jc w:val="both"/>
              <w:rPr>
                <w:rFonts w:ascii="宋体" w:hAnsi="宋体"/>
              </w:rPr>
            </w:pPr>
            <w:r w:rsidRPr="002F1F75">
              <w:rPr>
                <w:rFonts w:ascii="宋体" w:hAnsi="宋体" w:hint="eastAsia"/>
              </w:rPr>
              <w:t>2018/5/15</w:t>
            </w:r>
          </w:p>
        </w:tc>
        <w:tc>
          <w:tcPr>
            <w:tcW w:w="154" w:type="pct"/>
            <w:vAlign w:val="center"/>
          </w:tcPr>
          <w:p w14:paraId="3806E2F9" w14:textId="3D47F4CB" w:rsidR="00165B98" w:rsidRPr="002F1F75" w:rsidRDefault="00165B98" w:rsidP="005920B8">
            <w:pPr>
              <w:jc w:val="both"/>
              <w:rPr>
                <w:rFonts w:ascii="宋体" w:hAnsi="宋体"/>
                <w:color w:val="000000" w:themeColor="text1"/>
              </w:rPr>
            </w:pPr>
            <w:r w:rsidRPr="002F1F75">
              <w:rPr>
                <w:rFonts w:ascii="宋体" w:hAnsi="宋体" w:hint="eastAsia"/>
              </w:rPr>
              <w:t>否</w:t>
            </w:r>
          </w:p>
        </w:tc>
        <w:tc>
          <w:tcPr>
            <w:tcW w:w="252" w:type="pct"/>
            <w:vAlign w:val="center"/>
          </w:tcPr>
          <w:p w14:paraId="7B3E42B8" w14:textId="0C86D343" w:rsidR="00165B98" w:rsidRPr="002F1F75" w:rsidRDefault="00165B98" w:rsidP="005920B8">
            <w:pPr>
              <w:jc w:val="both"/>
              <w:rPr>
                <w:rFonts w:ascii="宋体" w:hAnsi="宋体"/>
              </w:rPr>
            </w:pPr>
            <w:r w:rsidRPr="002F1F75">
              <w:rPr>
                <w:rFonts w:ascii="宋体" w:hAnsi="宋体" w:hint="eastAsia"/>
              </w:rPr>
              <w:t>长期</w:t>
            </w:r>
          </w:p>
        </w:tc>
        <w:tc>
          <w:tcPr>
            <w:tcW w:w="154" w:type="pct"/>
            <w:vAlign w:val="center"/>
          </w:tcPr>
          <w:p w14:paraId="1E928C00" w14:textId="2B6357B4" w:rsidR="00165B98" w:rsidRPr="002F1F75" w:rsidRDefault="00165B9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771198EA" w14:textId="1D286E3B" w:rsidR="00165B98" w:rsidRPr="002F1F75" w:rsidRDefault="00165B98" w:rsidP="005920B8">
            <w:pPr>
              <w:jc w:val="both"/>
              <w:rPr>
                <w:rFonts w:ascii="宋体" w:hAnsi="宋体"/>
              </w:rPr>
            </w:pPr>
            <w:r w:rsidRPr="002F1F75">
              <w:rPr>
                <w:rFonts w:ascii="宋体" w:hAnsi="宋体" w:hint="eastAsia"/>
              </w:rPr>
              <w:t>不适用</w:t>
            </w:r>
          </w:p>
        </w:tc>
        <w:tc>
          <w:tcPr>
            <w:tcW w:w="243" w:type="pct"/>
            <w:vAlign w:val="center"/>
          </w:tcPr>
          <w:p w14:paraId="79243CB2" w14:textId="33199F1B" w:rsidR="00165B98" w:rsidRPr="002F1F75" w:rsidRDefault="00165B98" w:rsidP="005920B8">
            <w:pPr>
              <w:jc w:val="both"/>
              <w:rPr>
                <w:rFonts w:ascii="宋体" w:hAnsi="宋体"/>
              </w:rPr>
            </w:pPr>
            <w:r w:rsidRPr="002F1F75">
              <w:rPr>
                <w:rFonts w:ascii="宋体" w:hAnsi="宋体" w:hint="eastAsia"/>
              </w:rPr>
              <w:t>不适用</w:t>
            </w:r>
          </w:p>
        </w:tc>
      </w:tr>
      <w:tr w:rsidR="00165B98" w14:paraId="39A4FFE2" w14:textId="77777777" w:rsidTr="00897A50">
        <w:tc>
          <w:tcPr>
            <w:tcW w:w="154" w:type="pct"/>
            <w:vMerge/>
            <w:vAlign w:val="center"/>
          </w:tcPr>
          <w:p w14:paraId="7AB9D29A" w14:textId="77777777" w:rsidR="00165B98" w:rsidRPr="002F1F75" w:rsidRDefault="00165B98" w:rsidP="005920B8">
            <w:pPr>
              <w:jc w:val="both"/>
              <w:rPr>
                <w:rFonts w:ascii="宋体" w:hAnsi="宋体"/>
              </w:rPr>
            </w:pPr>
          </w:p>
        </w:tc>
        <w:tc>
          <w:tcPr>
            <w:tcW w:w="154" w:type="pct"/>
            <w:vAlign w:val="center"/>
          </w:tcPr>
          <w:p w14:paraId="45D167BD" w14:textId="78F9A832" w:rsidR="00165B98" w:rsidRPr="002F1F75" w:rsidRDefault="00165B98" w:rsidP="005920B8">
            <w:pPr>
              <w:jc w:val="both"/>
              <w:rPr>
                <w:rFonts w:ascii="宋体" w:hAnsi="宋体"/>
                <w:color w:val="000000" w:themeColor="text1"/>
              </w:rPr>
            </w:pPr>
            <w:r w:rsidRPr="002F1F75">
              <w:rPr>
                <w:rFonts w:ascii="宋体" w:hAnsi="宋体" w:hint="eastAsia"/>
              </w:rPr>
              <w:t>其他</w:t>
            </w:r>
          </w:p>
        </w:tc>
        <w:tc>
          <w:tcPr>
            <w:tcW w:w="504" w:type="pct"/>
            <w:vAlign w:val="center"/>
          </w:tcPr>
          <w:p w14:paraId="0D859900" w14:textId="1CB67AC1" w:rsidR="00165B98" w:rsidRPr="002F1F75" w:rsidRDefault="00165B98" w:rsidP="005920B8">
            <w:pPr>
              <w:jc w:val="both"/>
              <w:rPr>
                <w:rFonts w:ascii="宋体" w:hAnsi="宋体"/>
              </w:rPr>
            </w:pPr>
            <w:r w:rsidRPr="002F1F75">
              <w:rPr>
                <w:rFonts w:ascii="宋体" w:hAnsi="宋体" w:hint="eastAsia"/>
              </w:rPr>
              <w:t>科沃斯</w:t>
            </w:r>
          </w:p>
        </w:tc>
        <w:tc>
          <w:tcPr>
            <w:tcW w:w="2708" w:type="pct"/>
            <w:vAlign w:val="center"/>
          </w:tcPr>
          <w:p w14:paraId="594B5896" w14:textId="1F9009DE" w:rsidR="00165B98" w:rsidRPr="002F1F75" w:rsidRDefault="00165B98" w:rsidP="005920B8">
            <w:pPr>
              <w:jc w:val="both"/>
              <w:rPr>
                <w:rFonts w:ascii="宋体" w:hAnsi="宋体"/>
              </w:rPr>
            </w:pPr>
            <w:r w:rsidRPr="002F1F75">
              <w:rPr>
                <w:rFonts w:ascii="宋体" w:hAnsi="宋体" w:hint="eastAsia"/>
              </w:rPr>
              <w:t>本公司承诺本次发行并上市的招股说明书不存在虚假记载、误导性陈述或重大遗漏，本公司对其真实性、准确性和完整性承担个别和连带的法律责任。1、如招股说明书存在虚假记载、误导性陈述或者重大遗漏，致使投资者在买卖本公司股票的证券交易中遭受损失的，本公司将依法赔偿投资者的损失。具体措施为：在中国证监会对本公司作出正式的行政处罚决定书并认定本公司存在上述违法行为后，本公司将安排对提出索赔要求的公众投资者进行登记，并在查实其主体资格及损失金额后及时支付赔偿金。2、若中国证监会或其他有权部门认定招股说明书存在虚假记载、误导性陈述或者重大遗漏，且该情形对判断本公司是否符合法律、法规、规范性文件规定的首次公开发行股票并上市的发行条件构成重大、实质影响的，则本公司承诺将按如下方式依法回购本公司首次公开发行的全部新股，具体措施为：（1）在法律允许的情形下，若上述情形发生于本公司首次公开发行的新股已完成发行但未上市交易之阶段内，自中国证监会或其他有权机关认定本公司存在上述情形之日起30个工作日内，本公司将按照发行价并加算银行同期存款利息向网上中签投资者及网下配售投资者回购本公司首次公开发行的全部新股；（2）在法律允许的情形下，若上述情形发生于本公司首次公开发行的新股已完成上市交易之后，自中国证监会或其他有权机关认定本公司存在上述情形之日起5个工作日内制订股份回购方案并提交股东大会审议批准，通过上海证券交易所交易系统回购本公司首次公开发行的全部新股，回购价格将以发行价为基础并参考相关市场因素确定。本公司上市后发生派息、送股、资本公积转增股本等除权除息事项的，上述发行价格做相应调整。若违反本承诺，不及时进行回购或赔偿投资者损失的，本公司将在股东大会及中国证监会指定媒体上公开说明未履行承诺的具体原因，并向股东和社会投资者道歉；股东及社会公众投资者有权通过法律途径要求本公司履行承诺；同时因不履行承诺造成股东及社会公众投资者损失的，本公司将依法进行赔偿。</w:t>
            </w:r>
          </w:p>
        </w:tc>
        <w:tc>
          <w:tcPr>
            <w:tcW w:w="423" w:type="pct"/>
            <w:vAlign w:val="center"/>
          </w:tcPr>
          <w:p w14:paraId="3A924630" w14:textId="73D7559F" w:rsidR="00165B98" w:rsidRPr="002F1F75" w:rsidRDefault="00165B98" w:rsidP="005920B8">
            <w:pPr>
              <w:jc w:val="both"/>
              <w:rPr>
                <w:rFonts w:ascii="宋体" w:hAnsi="宋体"/>
              </w:rPr>
            </w:pPr>
            <w:r w:rsidRPr="002F1F75">
              <w:rPr>
                <w:rFonts w:ascii="宋体" w:hAnsi="宋体" w:hint="eastAsia"/>
              </w:rPr>
              <w:t>2018/5/15</w:t>
            </w:r>
          </w:p>
        </w:tc>
        <w:tc>
          <w:tcPr>
            <w:tcW w:w="154" w:type="pct"/>
            <w:vAlign w:val="center"/>
          </w:tcPr>
          <w:p w14:paraId="189B7528" w14:textId="26FCBC02" w:rsidR="00165B98" w:rsidRPr="002F1F75" w:rsidRDefault="00165B98" w:rsidP="005920B8">
            <w:pPr>
              <w:jc w:val="both"/>
              <w:rPr>
                <w:rFonts w:ascii="宋体" w:hAnsi="宋体"/>
                <w:color w:val="000000" w:themeColor="text1"/>
              </w:rPr>
            </w:pPr>
            <w:r w:rsidRPr="002F1F75">
              <w:rPr>
                <w:rFonts w:ascii="宋体" w:hAnsi="宋体" w:hint="eastAsia"/>
              </w:rPr>
              <w:t>否</w:t>
            </w:r>
          </w:p>
        </w:tc>
        <w:tc>
          <w:tcPr>
            <w:tcW w:w="252" w:type="pct"/>
            <w:vAlign w:val="center"/>
          </w:tcPr>
          <w:p w14:paraId="1EEA5194" w14:textId="48C56D52" w:rsidR="00165B98" w:rsidRPr="002F1F75" w:rsidRDefault="00165B98" w:rsidP="005920B8">
            <w:pPr>
              <w:jc w:val="both"/>
              <w:rPr>
                <w:rFonts w:ascii="宋体" w:hAnsi="宋体"/>
              </w:rPr>
            </w:pPr>
            <w:r w:rsidRPr="002F1F75">
              <w:rPr>
                <w:rFonts w:ascii="宋体" w:hAnsi="宋体" w:hint="eastAsia"/>
              </w:rPr>
              <w:t>长期</w:t>
            </w:r>
          </w:p>
        </w:tc>
        <w:tc>
          <w:tcPr>
            <w:tcW w:w="154" w:type="pct"/>
            <w:vAlign w:val="center"/>
          </w:tcPr>
          <w:p w14:paraId="1E4870A3" w14:textId="58FFBF66" w:rsidR="00165B98" w:rsidRPr="002F1F75" w:rsidRDefault="00165B9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5C15D6D5" w14:textId="665E9960" w:rsidR="00165B98" w:rsidRPr="002F1F75" w:rsidRDefault="00165B98" w:rsidP="005920B8">
            <w:pPr>
              <w:jc w:val="both"/>
              <w:rPr>
                <w:rFonts w:ascii="宋体" w:hAnsi="宋体"/>
              </w:rPr>
            </w:pPr>
            <w:r w:rsidRPr="002F1F75">
              <w:rPr>
                <w:rFonts w:ascii="宋体" w:hAnsi="宋体" w:hint="eastAsia"/>
              </w:rPr>
              <w:t>不适用</w:t>
            </w:r>
          </w:p>
        </w:tc>
        <w:tc>
          <w:tcPr>
            <w:tcW w:w="243" w:type="pct"/>
            <w:vAlign w:val="center"/>
          </w:tcPr>
          <w:p w14:paraId="4CDF9D5E" w14:textId="562ED23D" w:rsidR="00165B98" w:rsidRPr="002F1F75" w:rsidRDefault="00165B98" w:rsidP="005920B8">
            <w:pPr>
              <w:jc w:val="both"/>
              <w:rPr>
                <w:rFonts w:ascii="宋体" w:hAnsi="宋体"/>
              </w:rPr>
            </w:pPr>
            <w:r w:rsidRPr="002F1F75">
              <w:rPr>
                <w:rFonts w:ascii="宋体" w:hAnsi="宋体" w:hint="eastAsia"/>
              </w:rPr>
              <w:t>不适用</w:t>
            </w:r>
          </w:p>
        </w:tc>
      </w:tr>
      <w:tr w:rsidR="00165B98" w14:paraId="7F0E6A25" w14:textId="77777777" w:rsidTr="00897A50">
        <w:tc>
          <w:tcPr>
            <w:tcW w:w="154" w:type="pct"/>
            <w:vMerge/>
            <w:vAlign w:val="center"/>
          </w:tcPr>
          <w:p w14:paraId="09F947B0" w14:textId="77777777" w:rsidR="00165B98" w:rsidRPr="002F1F75" w:rsidRDefault="00165B98" w:rsidP="005920B8">
            <w:pPr>
              <w:jc w:val="both"/>
              <w:rPr>
                <w:rFonts w:ascii="宋体" w:hAnsi="宋体"/>
              </w:rPr>
            </w:pPr>
          </w:p>
        </w:tc>
        <w:tc>
          <w:tcPr>
            <w:tcW w:w="154" w:type="pct"/>
            <w:vAlign w:val="center"/>
          </w:tcPr>
          <w:p w14:paraId="3B3FE276" w14:textId="5D444A3F" w:rsidR="00165B98" w:rsidRPr="002F1F75" w:rsidRDefault="00165B98" w:rsidP="005920B8">
            <w:pPr>
              <w:jc w:val="both"/>
              <w:rPr>
                <w:rFonts w:ascii="宋体" w:hAnsi="宋体"/>
                <w:color w:val="000000" w:themeColor="text1"/>
              </w:rPr>
            </w:pPr>
            <w:r w:rsidRPr="002F1F75">
              <w:rPr>
                <w:rFonts w:ascii="宋体" w:hAnsi="宋体" w:hint="eastAsia"/>
              </w:rPr>
              <w:t>其他</w:t>
            </w:r>
          </w:p>
        </w:tc>
        <w:tc>
          <w:tcPr>
            <w:tcW w:w="504" w:type="pct"/>
            <w:vAlign w:val="center"/>
          </w:tcPr>
          <w:p w14:paraId="1CDF9333" w14:textId="1FE135CB" w:rsidR="00165B98" w:rsidRPr="002F1F75" w:rsidRDefault="00165B98" w:rsidP="005920B8">
            <w:pPr>
              <w:jc w:val="both"/>
              <w:rPr>
                <w:rFonts w:ascii="宋体" w:hAnsi="宋体"/>
              </w:rPr>
            </w:pPr>
            <w:r w:rsidRPr="002F1F75">
              <w:rPr>
                <w:rFonts w:ascii="宋体" w:hAnsi="宋体" w:hint="eastAsia"/>
              </w:rPr>
              <w:t>控股股东创领投资</w:t>
            </w:r>
          </w:p>
        </w:tc>
        <w:tc>
          <w:tcPr>
            <w:tcW w:w="2708" w:type="pct"/>
            <w:vAlign w:val="center"/>
          </w:tcPr>
          <w:p w14:paraId="481EC632" w14:textId="1DD97D99" w:rsidR="00165B98" w:rsidRPr="002F1F75" w:rsidRDefault="00165B98" w:rsidP="005920B8">
            <w:pPr>
              <w:jc w:val="both"/>
              <w:rPr>
                <w:rFonts w:ascii="宋体" w:hAnsi="宋体"/>
              </w:rPr>
            </w:pPr>
            <w:r w:rsidRPr="002F1F75">
              <w:rPr>
                <w:rFonts w:ascii="宋体" w:hAnsi="宋体" w:hint="eastAsia"/>
              </w:rPr>
              <w:t>招股说明书所载内容不存在虚假记载、误导性陈述或重大遗漏之情形，且本公司对招股说明书所载内容之真实性、准确性、完整性承担相应的法律责任。若中国证监会或其他有权部门认定招股说明书所载内容存在任何虚假记载、误导性陈述</w:t>
            </w:r>
            <w:r w:rsidRPr="002F1F75">
              <w:rPr>
                <w:rFonts w:ascii="宋体" w:hAnsi="宋体" w:hint="eastAsia"/>
              </w:rPr>
              <w:lastRenderedPageBreak/>
              <w:t>或者重大遗漏之情形，且该等情形对判断公司是否符合法律规定的发行条件构成重大且实质影响的，则本公司承诺将极力促使公司依法回购其首次公开发行的全部新股，并购回已转让的原限售股份。若招股说明书所载内容存在虚假记载、误导性陈述或者重大遗漏，致使投资者在证券交易中遭受损失的，则本公司将依法赔偿投资者损失。如未履行上述承诺，本公司将在公司股东大会及中国证监会指定媒体上公开说明其未履行的具体原因，并向公司股东和社会公众投资者道歉，并在前述认定发生之日起停止领取现金分红，同时持有的公司股份不得转让，直至依据上述承诺采取相应的赔偿措施并实施完毕时为止。</w:t>
            </w:r>
          </w:p>
        </w:tc>
        <w:tc>
          <w:tcPr>
            <w:tcW w:w="423" w:type="pct"/>
            <w:vAlign w:val="center"/>
          </w:tcPr>
          <w:p w14:paraId="5FA64E9E" w14:textId="3BB409AF" w:rsidR="00165B98" w:rsidRPr="002F1F75" w:rsidRDefault="00165B98" w:rsidP="005920B8">
            <w:pPr>
              <w:jc w:val="both"/>
              <w:rPr>
                <w:rFonts w:ascii="宋体" w:hAnsi="宋体"/>
              </w:rPr>
            </w:pPr>
            <w:r w:rsidRPr="002F1F75">
              <w:rPr>
                <w:rFonts w:ascii="宋体" w:hAnsi="宋体" w:hint="eastAsia"/>
              </w:rPr>
              <w:lastRenderedPageBreak/>
              <w:t>2018/5/15</w:t>
            </w:r>
          </w:p>
        </w:tc>
        <w:tc>
          <w:tcPr>
            <w:tcW w:w="154" w:type="pct"/>
            <w:vAlign w:val="center"/>
          </w:tcPr>
          <w:p w14:paraId="0A22F72B" w14:textId="04E453C6" w:rsidR="00165B98" w:rsidRPr="002F1F75" w:rsidRDefault="00165B98" w:rsidP="005920B8">
            <w:pPr>
              <w:jc w:val="both"/>
              <w:rPr>
                <w:rFonts w:ascii="宋体" w:hAnsi="宋体"/>
                <w:color w:val="000000" w:themeColor="text1"/>
              </w:rPr>
            </w:pPr>
            <w:r w:rsidRPr="002F1F75">
              <w:rPr>
                <w:rFonts w:ascii="宋体" w:hAnsi="宋体" w:hint="eastAsia"/>
              </w:rPr>
              <w:t>否</w:t>
            </w:r>
          </w:p>
        </w:tc>
        <w:tc>
          <w:tcPr>
            <w:tcW w:w="252" w:type="pct"/>
            <w:vAlign w:val="center"/>
          </w:tcPr>
          <w:p w14:paraId="7A70D215" w14:textId="466E7433" w:rsidR="00165B98" w:rsidRPr="002F1F75" w:rsidRDefault="00165B98" w:rsidP="005920B8">
            <w:pPr>
              <w:jc w:val="both"/>
              <w:rPr>
                <w:rFonts w:ascii="宋体" w:hAnsi="宋体"/>
              </w:rPr>
            </w:pPr>
            <w:r w:rsidRPr="002F1F75">
              <w:rPr>
                <w:rFonts w:ascii="宋体" w:hAnsi="宋体" w:hint="eastAsia"/>
              </w:rPr>
              <w:t>长期</w:t>
            </w:r>
          </w:p>
        </w:tc>
        <w:tc>
          <w:tcPr>
            <w:tcW w:w="154" w:type="pct"/>
            <w:vAlign w:val="center"/>
          </w:tcPr>
          <w:p w14:paraId="553868F0" w14:textId="166C94E2" w:rsidR="00165B98" w:rsidRPr="002F1F75" w:rsidRDefault="00165B9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701E9C05" w14:textId="5E985919" w:rsidR="00165B98" w:rsidRPr="002F1F75" w:rsidRDefault="00165B98" w:rsidP="005920B8">
            <w:pPr>
              <w:jc w:val="both"/>
              <w:rPr>
                <w:rFonts w:ascii="宋体" w:hAnsi="宋体"/>
              </w:rPr>
            </w:pPr>
            <w:r w:rsidRPr="002F1F75">
              <w:rPr>
                <w:rFonts w:ascii="宋体" w:hAnsi="宋体" w:hint="eastAsia"/>
              </w:rPr>
              <w:t>不适用</w:t>
            </w:r>
          </w:p>
        </w:tc>
        <w:tc>
          <w:tcPr>
            <w:tcW w:w="243" w:type="pct"/>
            <w:vAlign w:val="center"/>
          </w:tcPr>
          <w:p w14:paraId="61546E0A" w14:textId="159EFA5D" w:rsidR="00165B98" w:rsidRPr="002F1F75" w:rsidRDefault="00165B98" w:rsidP="005920B8">
            <w:pPr>
              <w:jc w:val="both"/>
              <w:rPr>
                <w:rFonts w:ascii="宋体" w:hAnsi="宋体"/>
              </w:rPr>
            </w:pPr>
            <w:r w:rsidRPr="002F1F75">
              <w:rPr>
                <w:rFonts w:ascii="宋体" w:hAnsi="宋体" w:hint="eastAsia"/>
              </w:rPr>
              <w:t>不适用</w:t>
            </w:r>
          </w:p>
        </w:tc>
      </w:tr>
      <w:tr w:rsidR="00165B98" w14:paraId="7213401B" w14:textId="77777777" w:rsidTr="00897A50">
        <w:tc>
          <w:tcPr>
            <w:tcW w:w="154" w:type="pct"/>
            <w:vMerge/>
            <w:vAlign w:val="center"/>
          </w:tcPr>
          <w:p w14:paraId="670AF896" w14:textId="77777777" w:rsidR="00165B98" w:rsidRPr="002F1F75" w:rsidRDefault="00165B98" w:rsidP="005920B8">
            <w:pPr>
              <w:jc w:val="both"/>
              <w:rPr>
                <w:rFonts w:ascii="宋体" w:hAnsi="宋体"/>
              </w:rPr>
            </w:pPr>
          </w:p>
        </w:tc>
        <w:tc>
          <w:tcPr>
            <w:tcW w:w="154" w:type="pct"/>
            <w:vAlign w:val="center"/>
          </w:tcPr>
          <w:p w14:paraId="2AEF891B" w14:textId="0EF772F1" w:rsidR="00165B98" w:rsidRPr="002F1F75" w:rsidRDefault="00165B98" w:rsidP="005920B8">
            <w:pPr>
              <w:jc w:val="both"/>
              <w:rPr>
                <w:rFonts w:ascii="宋体" w:hAnsi="宋体"/>
                <w:color w:val="000000" w:themeColor="text1"/>
              </w:rPr>
            </w:pPr>
            <w:r w:rsidRPr="002F1F75">
              <w:rPr>
                <w:rFonts w:ascii="宋体" w:hAnsi="宋体" w:hint="eastAsia"/>
              </w:rPr>
              <w:t>其他</w:t>
            </w:r>
          </w:p>
        </w:tc>
        <w:tc>
          <w:tcPr>
            <w:tcW w:w="504" w:type="pct"/>
            <w:vAlign w:val="center"/>
          </w:tcPr>
          <w:p w14:paraId="426B98E4" w14:textId="46014105" w:rsidR="00165B98" w:rsidRPr="002F1F75" w:rsidRDefault="00165B98" w:rsidP="005920B8">
            <w:pPr>
              <w:jc w:val="both"/>
              <w:rPr>
                <w:rFonts w:ascii="宋体" w:hAnsi="宋体"/>
              </w:rPr>
            </w:pPr>
            <w:r w:rsidRPr="002F1F75">
              <w:rPr>
                <w:rFonts w:ascii="宋体" w:hAnsi="宋体" w:hint="eastAsia"/>
              </w:rPr>
              <w:t>实际控制人钱东奇、David Cheng Qian</w:t>
            </w:r>
          </w:p>
        </w:tc>
        <w:tc>
          <w:tcPr>
            <w:tcW w:w="2708" w:type="pct"/>
            <w:vAlign w:val="center"/>
          </w:tcPr>
          <w:p w14:paraId="34D532A1" w14:textId="392842DF" w:rsidR="00165B98" w:rsidRPr="002F1F75" w:rsidRDefault="00165B98" w:rsidP="005920B8">
            <w:pPr>
              <w:jc w:val="both"/>
              <w:rPr>
                <w:rFonts w:ascii="宋体" w:hAnsi="宋体"/>
              </w:rPr>
            </w:pPr>
            <w:r w:rsidRPr="002F1F75">
              <w:rPr>
                <w:rFonts w:ascii="宋体" w:hAnsi="宋体" w:hint="eastAsia"/>
              </w:rPr>
              <w:t>招股说明书所载内容不存在虚假记载、误导性陈述或重大遗漏之情形，且对招股说明书所载内容之真实性、准确性、完整性承担相应的法律责任。若中国证监会或其他有权部门认定招股说明书所载内容存在任何虚假记载、误导性陈述或者重大遗漏之情形，且该等情形对判断公司是否符合法律规定的发行条件构成重大且实质影响的，则本人承诺将极力促使公司依法回购其首次公开发行的全部新股。若招股说明书所载内容存在虚假记载、误导性陈述或者重大遗漏，致使投资者在证券交易中遭受损失的，则本人将依法赔偿投资者损失。如未履行上述承诺，本人将在公司股东大会及中国证监会指定媒体上公开说明其未履行的具体原因，并向公司股东和社会公众投资者道歉，并在前述认定发生之日起停止领取薪酬，同时直接或间接持有的公司股份不得转让，直至依据上述承诺采取相应赔偿措施并实施完毕时为止。</w:t>
            </w:r>
          </w:p>
        </w:tc>
        <w:tc>
          <w:tcPr>
            <w:tcW w:w="423" w:type="pct"/>
            <w:vAlign w:val="center"/>
          </w:tcPr>
          <w:p w14:paraId="72040F1F" w14:textId="589A279F" w:rsidR="00165B98" w:rsidRPr="002F1F75" w:rsidRDefault="00165B98" w:rsidP="005920B8">
            <w:pPr>
              <w:jc w:val="both"/>
              <w:rPr>
                <w:rFonts w:ascii="宋体" w:hAnsi="宋体"/>
              </w:rPr>
            </w:pPr>
            <w:r w:rsidRPr="002F1F75">
              <w:rPr>
                <w:rFonts w:ascii="宋体" w:hAnsi="宋体" w:hint="eastAsia"/>
              </w:rPr>
              <w:t>2018/5/15</w:t>
            </w:r>
          </w:p>
        </w:tc>
        <w:tc>
          <w:tcPr>
            <w:tcW w:w="154" w:type="pct"/>
            <w:vAlign w:val="center"/>
          </w:tcPr>
          <w:p w14:paraId="20C500CA" w14:textId="2CEEEAF6" w:rsidR="00165B98" w:rsidRPr="002F1F75" w:rsidRDefault="00165B98" w:rsidP="005920B8">
            <w:pPr>
              <w:jc w:val="both"/>
              <w:rPr>
                <w:rFonts w:ascii="宋体" w:hAnsi="宋体"/>
                <w:color w:val="000000" w:themeColor="text1"/>
              </w:rPr>
            </w:pPr>
            <w:r w:rsidRPr="002F1F75">
              <w:rPr>
                <w:rFonts w:ascii="宋体" w:hAnsi="宋体" w:hint="eastAsia"/>
              </w:rPr>
              <w:t>否</w:t>
            </w:r>
          </w:p>
        </w:tc>
        <w:tc>
          <w:tcPr>
            <w:tcW w:w="252" w:type="pct"/>
            <w:vAlign w:val="center"/>
          </w:tcPr>
          <w:p w14:paraId="40BC07D8" w14:textId="64B89DEE" w:rsidR="00165B98" w:rsidRPr="002F1F75" w:rsidRDefault="00165B98" w:rsidP="005920B8">
            <w:pPr>
              <w:jc w:val="both"/>
              <w:rPr>
                <w:rFonts w:ascii="宋体" w:hAnsi="宋体"/>
              </w:rPr>
            </w:pPr>
            <w:r w:rsidRPr="002F1F75">
              <w:rPr>
                <w:rFonts w:ascii="宋体" w:hAnsi="宋体" w:hint="eastAsia"/>
              </w:rPr>
              <w:t>长期</w:t>
            </w:r>
          </w:p>
        </w:tc>
        <w:tc>
          <w:tcPr>
            <w:tcW w:w="154" w:type="pct"/>
            <w:vAlign w:val="center"/>
          </w:tcPr>
          <w:p w14:paraId="0885C7BB" w14:textId="198FA701" w:rsidR="00165B98" w:rsidRPr="002F1F75" w:rsidRDefault="00165B9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0F4C17BE" w14:textId="37068849" w:rsidR="00165B98" w:rsidRPr="002F1F75" w:rsidRDefault="00165B98" w:rsidP="005920B8">
            <w:pPr>
              <w:jc w:val="both"/>
              <w:rPr>
                <w:rFonts w:ascii="宋体" w:hAnsi="宋体"/>
              </w:rPr>
            </w:pPr>
            <w:r w:rsidRPr="002F1F75">
              <w:rPr>
                <w:rFonts w:ascii="宋体" w:hAnsi="宋体" w:hint="eastAsia"/>
              </w:rPr>
              <w:t>不适用</w:t>
            </w:r>
          </w:p>
        </w:tc>
        <w:tc>
          <w:tcPr>
            <w:tcW w:w="243" w:type="pct"/>
            <w:vAlign w:val="center"/>
          </w:tcPr>
          <w:p w14:paraId="7537A073" w14:textId="10A737D5" w:rsidR="00165B98" w:rsidRPr="002F1F75" w:rsidRDefault="00165B98" w:rsidP="005920B8">
            <w:pPr>
              <w:jc w:val="both"/>
              <w:rPr>
                <w:rFonts w:ascii="宋体" w:hAnsi="宋体"/>
              </w:rPr>
            </w:pPr>
            <w:r w:rsidRPr="002F1F75">
              <w:rPr>
                <w:rFonts w:ascii="宋体" w:hAnsi="宋体" w:hint="eastAsia"/>
              </w:rPr>
              <w:t>不适用</w:t>
            </w:r>
          </w:p>
        </w:tc>
      </w:tr>
      <w:tr w:rsidR="00165B98" w14:paraId="1C1864EF" w14:textId="77777777" w:rsidTr="00897A50">
        <w:tc>
          <w:tcPr>
            <w:tcW w:w="154" w:type="pct"/>
            <w:vMerge/>
            <w:vAlign w:val="center"/>
          </w:tcPr>
          <w:p w14:paraId="678F2E0A" w14:textId="77777777" w:rsidR="00165B98" w:rsidRPr="002F1F75" w:rsidRDefault="00165B98" w:rsidP="005920B8">
            <w:pPr>
              <w:jc w:val="both"/>
              <w:rPr>
                <w:rFonts w:ascii="宋体" w:hAnsi="宋体"/>
              </w:rPr>
            </w:pPr>
          </w:p>
        </w:tc>
        <w:tc>
          <w:tcPr>
            <w:tcW w:w="154" w:type="pct"/>
            <w:vAlign w:val="center"/>
          </w:tcPr>
          <w:p w14:paraId="7AE61490" w14:textId="7A159BA6" w:rsidR="00165B98" w:rsidRPr="002F1F75" w:rsidRDefault="00165B98" w:rsidP="005920B8">
            <w:pPr>
              <w:jc w:val="both"/>
              <w:rPr>
                <w:rFonts w:ascii="宋体" w:hAnsi="宋体"/>
                <w:color w:val="000000" w:themeColor="text1"/>
              </w:rPr>
            </w:pPr>
            <w:r w:rsidRPr="002F1F75">
              <w:rPr>
                <w:rFonts w:ascii="宋体" w:hAnsi="宋体" w:hint="eastAsia"/>
              </w:rPr>
              <w:t>其他</w:t>
            </w:r>
          </w:p>
        </w:tc>
        <w:tc>
          <w:tcPr>
            <w:tcW w:w="504" w:type="pct"/>
            <w:vAlign w:val="center"/>
          </w:tcPr>
          <w:p w14:paraId="67AFDDD5" w14:textId="2A013521" w:rsidR="00165B98" w:rsidRPr="002F1F75" w:rsidRDefault="00165B98" w:rsidP="005920B8">
            <w:pPr>
              <w:jc w:val="both"/>
              <w:rPr>
                <w:rFonts w:ascii="宋体" w:hAnsi="宋体"/>
              </w:rPr>
            </w:pPr>
            <w:r w:rsidRPr="002F1F75">
              <w:rPr>
                <w:rFonts w:ascii="宋体" w:hAnsi="宋体" w:hint="eastAsia"/>
              </w:rPr>
              <w:t>全体董事、监事及高级管理人员</w:t>
            </w:r>
          </w:p>
        </w:tc>
        <w:tc>
          <w:tcPr>
            <w:tcW w:w="2708" w:type="pct"/>
            <w:vAlign w:val="center"/>
          </w:tcPr>
          <w:p w14:paraId="60DE2897" w14:textId="0B5FF65A" w:rsidR="00165B98" w:rsidRPr="002F1F75" w:rsidRDefault="00165B98" w:rsidP="005920B8">
            <w:pPr>
              <w:jc w:val="both"/>
              <w:rPr>
                <w:rFonts w:ascii="宋体" w:hAnsi="宋体"/>
              </w:rPr>
            </w:pPr>
            <w:r w:rsidRPr="002F1F75">
              <w:rPr>
                <w:rFonts w:ascii="宋体" w:hAnsi="宋体" w:hint="eastAsia"/>
              </w:rPr>
              <w:t>招股说明书所载内容不存在虚假记载、误导性陈述或重大遗漏之情形，且对招股说明书所载内容之真实性、准确性、完整性承担相应的法律责任。若中国证监会或其他有权部门认定招股说明书所载内容存在任何虚假记载、误导性陈述或者重大遗漏之情形，且该等情形对判断公司是否符合法律规定的发行条件构成重大且实质影响的，将促使公司依法回购其首次公开发行的全部新股。若招股说明书所载内容存在虚假记载、误导性陈述或者重大遗漏，致使投资者在证券交易中遭受损失的，则将依法赔偿投资者损失。如未履行上述承诺，公司董事、监事、高级管理人员将在公司股东大会及中国证监会指定媒体上公开说明其未履行的具体原因，并向公司股东和社会公众投资者道歉，并在前述认定发生之日起停止领取薪酬及现金分红（如有），同时直接或间接持有的公司股份将不得转让，直至依据上述承诺采取相应的赔偿措施并实施完毕时为止。</w:t>
            </w:r>
          </w:p>
        </w:tc>
        <w:tc>
          <w:tcPr>
            <w:tcW w:w="423" w:type="pct"/>
            <w:vAlign w:val="center"/>
          </w:tcPr>
          <w:p w14:paraId="45C81E7E" w14:textId="7B7A997B" w:rsidR="00165B98" w:rsidRPr="002F1F75" w:rsidRDefault="00165B98" w:rsidP="005920B8">
            <w:pPr>
              <w:jc w:val="both"/>
              <w:rPr>
                <w:rFonts w:ascii="宋体" w:hAnsi="宋体"/>
              </w:rPr>
            </w:pPr>
            <w:r w:rsidRPr="002F1F75">
              <w:rPr>
                <w:rFonts w:ascii="宋体" w:hAnsi="宋体" w:hint="eastAsia"/>
              </w:rPr>
              <w:t>2018/5/15</w:t>
            </w:r>
          </w:p>
        </w:tc>
        <w:tc>
          <w:tcPr>
            <w:tcW w:w="154" w:type="pct"/>
            <w:vAlign w:val="center"/>
          </w:tcPr>
          <w:p w14:paraId="2946A85C" w14:textId="295F0C21" w:rsidR="00165B98" w:rsidRPr="002F1F75" w:rsidRDefault="00165B98" w:rsidP="005920B8">
            <w:pPr>
              <w:jc w:val="both"/>
              <w:rPr>
                <w:rFonts w:ascii="宋体" w:hAnsi="宋体"/>
                <w:color w:val="000000" w:themeColor="text1"/>
              </w:rPr>
            </w:pPr>
            <w:r w:rsidRPr="002F1F75">
              <w:rPr>
                <w:rFonts w:ascii="宋体" w:hAnsi="宋体" w:hint="eastAsia"/>
              </w:rPr>
              <w:t>否</w:t>
            </w:r>
          </w:p>
        </w:tc>
        <w:tc>
          <w:tcPr>
            <w:tcW w:w="252" w:type="pct"/>
            <w:vAlign w:val="center"/>
          </w:tcPr>
          <w:p w14:paraId="16B58A12" w14:textId="3E611EFC" w:rsidR="00165B98" w:rsidRPr="002F1F75" w:rsidRDefault="00165B98" w:rsidP="005920B8">
            <w:pPr>
              <w:jc w:val="both"/>
              <w:rPr>
                <w:rFonts w:ascii="宋体" w:hAnsi="宋体"/>
              </w:rPr>
            </w:pPr>
            <w:r w:rsidRPr="002F1F75">
              <w:rPr>
                <w:rFonts w:ascii="宋体" w:hAnsi="宋体" w:hint="eastAsia"/>
              </w:rPr>
              <w:t>长期</w:t>
            </w:r>
          </w:p>
        </w:tc>
        <w:tc>
          <w:tcPr>
            <w:tcW w:w="154" w:type="pct"/>
            <w:vAlign w:val="center"/>
          </w:tcPr>
          <w:p w14:paraId="4D7E944D" w14:textId="2EEE90F3" w:rsidR="00165B98" w:rsidRPr="002F1F75" w:rsidRDefault="00165B9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0C0C3DEB" w14:textId="113B873B" w:rsidR="00165B98" w:rsidRPr="002F1F75" w:rsidRDefault="00165B98" w:rsidP="005920B8">
            <w:pPr>
              <w:jc w:val="both"/>
              <w:rPr>
                <w:rFonts w:ascii="宋体" w:hAnsi="宋体"/>
              </w:rPr>
            </w:pPr>
            <w:r w:rsidRPr="002F1F75">
              <w:rPr>
                <w:rFonts w:ascii="宋体" w:hAnsi="宋体" w:hint="eastAsia"/>
              </w:rPr>
              <w:t>不适用</w:t>
            </w:r>
          </w:p>
        </w:tc>
        <w:tc>
          <w:tcPr>
            <w:tcW w:w="243" w:type="pct"/>
            <w:vAlign w:val="center"/>
          </w:tcPr>
          <w:p w14:paraId="4CB02215" w14:textId="33BFAAD1" w:rsidR="00165B98" w:rsidRPr="002F1F75" w:rsidRDefault="00165B98" w:rsidP="005920B8">
            <w:pPr>
              <w:jc w:val="both"/>
              <w:rPr>
                <w:rFonts w:ascii="宋体" w:hAnsi="宋体"/>
              </w:rPr>
            </w:pPr>
            <w:r w:rsidRPr="002F1F75">
              <w:rPr>
                <w:rFonts w:ascii="宋体" w:hAnsi="宋体" w:hint="eastAsia"/>
              </w:rPr>
              <w:t>不适用</w:t>
            </w:r>
          </w:p>
        </w:tc>
      </w:tr>
      <w:tr w:rsidR="00165B98" w14:paraId="570811D0" w14:textId="77777777" w:rsidTr="00897A50">
        <w:tc>
          <w:tcPr>
            <w:tcW w:w="154" w:type="pct"/>
            <w:vMerge/>
            <w:vAlign w:val="center"/>
          </w:tcPr>
          <w:p w14:paraId="6EE4EE7A" w14:textId="77777777" w:rsidR="00165B98" w:rsidRPr="002F1F75" w:rsidRDefault="00165B98" w:rsidP="005920B8">
            <w:pPr>
              <w:jc w:val="both"/>
              <w:rPr>
                <w:rFonts w:ascii="宋体" w:hAnsi="宋体"/>
              </w:rPr>
            </w:pPr>
          </w:p>
        </w:tc>
        <w:tc>
          <w:tcPr>
            <w:tcW w:w="154" w:type="pct"/>
            <w:vAlign w:val="center"/>
          </w:tcPr>
          <w:p w14:paraId="5F9DAD5D" w14:textId="5B08D93C" w:rsidR="00165B98" w:rsidRPr="002F1F75" w:rsidRDefault="00165B98" w:rsidP="005920B8">
            <w:pPr>
              <w:jc w:val="both"/>
              <w:rPr>
                <w:rFonts w:ascii="宋体" w:hAnsi="宋体"/>
                <w:color w:val="000000" w:themeColor="text1"/>
              </w:rPr>
            </w:pPr>
            <w:r w:rsidRPr="002F1F75">
              <w:rPr>
                <w:rFonts w:ascii="宋体" w:hAnsi="宋体" w:hint="eastAsia"/>
              </w:rPr>
              <w:t>其他</w:t>
            </w:r>
          </w:p>
        </w:tc>
        <w:tc>
          <w:tcPr>
            <w:tcW w:w="504" w:type="pct"/>
            <w:vAlign w:val="center"/>
          </w:tcPr>
          <w:p w14:paraId="3F10AA1E" w14:textId="7D82AD4F" w:rsidR="00165B98" w:rsidRPr="002F1F75" w:rsidRDefault="00165B98" w:rsidP="005920B8">
            <w:pPr>
              <w:jc w:val="both"/>
              <w:rPr>
                <w:rFonts w:ascii="宋体" w:hAnsi="宋体"/>
              </w:rPr>
            </w:pPr>
            <w:r w:rsidRPr="002F1F75">
              <w:rPr>
                <w:rFonts w:ascii="宋体" w:hAnsi="宋体" w:hint="eastAsia"/>
              </w:rPr>
              <w:t>控股股东创领投资</w:t>
            </w:r>
          </w:p>
        </w:tc>
        <w:tc>
          <w:tcPr>
            <w:tcW w:w="2708" w:type="pct"/>
            <w:vAlign w:val="center"/>
          </w:tcPr>
          <w:p w14:paraId="7D5B18DC" w14:textId="193F99BA" w:rsidR="00165B98" w:rsidRPr="002F1F75" w:rsidRDefault="00165B98" w:rsidP="005920B8">
            <w:pPr>
              <w:jc w:val="both"/>
              <w:rPr>
                <w:rFonts w:ascii="宋体" w:hAnsi="宋体"/>
              </w:rPr>
            </w:pPr>
            <w:r w:rsidRPr="002F1F75">
              <w:rPr>
                <w:rFonts w:ascii="宋体" w:hAnsi="宋体" w:hint="eastAsia"/>
              </w:rPr>
              <w:t>1、本公司将不会越权干预公司的经营管理活动，不侵占公司利益，前述承诺是无条件且不可撤销的；2、若本公司违反前述承诺或拒不履行前述承诺的，本公司将在股东大会及中国证监会指定报刊公开作出解释并道歉，并接受中国证监会和证券交易所对本公司作出相关处罚或采取相关管理措施；对公司或股东造成损失的，本公司将给予充分、及时而有效的补偿。</w:t>
            </w:r>
          </w:p>
        </w:tc>
        <w:tc>
          <w:tcPr>
            <w:tcW w:w="423" w:type="pct"/>
            <w:vAlign w:val="center"/>
          </w:tcPr>
          <w:p w14:paraId="2AD5B991" w14:textId="37F928F2" w:rsidR="00165B98" w:rsidRPr="002F1F75" w:rsidRDefault="00165B98" w:rsidP="005920B8">
            <w:pPr>
              <w:jc w:val="both"/>
              <w:rPr>
                <w:rFonts w:ascii="宋体" w:hAnsi="宋体"/>
              </w:rPr>
            </w:pPr>
            <w:r w:rsidRPr="002F1F75">
              <w:rPr>
                <w:rFonts w:ascii="宋体" w:hAnsi="宋体" w:hint="eastAsia"/>
              </w:rPr>
              <w:t>2018/5/15</w:t>
            </w:r>
          </w:p>
        </w:tc>
        <w:tc>
          <w:tcPr>
            <w:tcW w:w="154" w:type="pct"/>
            <w:vAlign w:val="center"/>
          </w:tcPr>
          <w:p w14:paraId="643CBD13" w14:textId="6CA4A47A" w:rsidR="00165B98" w:rsidRPr="002F1F75" w:rsidRDefault="00165B98" w:rsidP="005920B8">
            <w:pPr>
              <w:jc w:val="both"/>
              <w:rPr>
                <w:rFonts w:ascii="宋体" w:hAnsi="宋体"/>
                <w:color w:val="000000" w:themeColor="text1"/>
              </w:rPr>
            </w:pPr>
            <w:r w:rsidRPr="002F1F75">
              <w:rPr>
                <w:rFonts w:ascii="宋体" w:hAnsi="宋体" w:hint="eastAsia"/>
              </w:rPr>
              <w:t>否</w:t>
            </w:r>
          </w:p>
        </w:tc>
        <w:tc>
          <w:tcPr>
            <w:tcW w:w="252" w:type="pct"/>
            <w:vAlign w:val="center"/>
          </w:tcPr>
          <w:p w14:paraId="092E7419" w14:textId="0346D0FD" w:rsidR="00165B98" w:rsidRPr="002F1F75" w:rsidRDefault="00165B98" w:rsidP="005920B8">
            <w:pPr>
              <w:jc w:val="both"/>
              <w:rPr>
                <w:rFonts w:ascii="宋体" w:hAnsi="宋体"/>
              </w:rPr>
            </w:pPr>
            <w:r w:rsidRPr="002F1F75">
              <w:rPr>
                <w:rFonts w:ascii="宋体" w:hAnsi="宋体" w:hint="eastAsia"/>
              </w:rPr>
              <w:t>长期</w:t>
            </w:r>
          </w:p>
        </w:tc>
        <w:tc>
          <w:tcPr>
            <w:tcW w:w="154" w:type="pct"/>
            <w:vAlign w:val="center"/>
          </w:tcPr>
          <w:p w14:paraId="56288FAA" w14:textId="4ECC2658" w:rsidR="00165B98" w:rsidRPr="002F1F75" w:rsidRDefault="00165B9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6D1C4984" w14:textId="08E7CCCD" w:rsidR="00165B98" w:rsidRPr="002F1F75" w:rsidRDefault="00165B98" w:rsidP="005920B8">
            <w:pPr>
              <w:jc w:val="both"/>
              <w:rPr>
                <w:rFonts w:ascii="宋体" w:hAnsi="宋体"/>
              </w:rPr>
            </w:pPr>
            <w:r w:rsidRPr="002F1F75">
              <w:rPr>
                <w:rFonts w:ascii="宋体" w:hAnsi="宋体" w:hint="eastAsia"/>
              </w:rPr>
              <w:t>不适用</w:t>
            </w:r>
          </w:p>
        </w:tc>
        <w:tc>
          <w:tcPr>
            <w:tcW w:w="243" w:type="pct"/>
            <w:vAlign w:val="center"/>
          </w:tcPr>
          <w:p w14:paraId="713D4835" w14:textId="3FA87BE3" w:rsidR="00165B98" w:rsidRPr="002F1F75" w:rsidRDefault="00165B98" w:rsidP="005920B8">
            <w:pPr>
              <w:jc w:val="both"/>
              <w:rPr>
                <w:rFonts w:ascii="宋体" w:hAnsi="宋体"/>
              </w:rPr>
            </w:pPr>
            <w:r w:rsidRPr="002F1F75">
              <w:rPr>
                <w:rFonts w:ascii="宋体" w:hAnsi="宋体" w:hint="eastAsia"/>
              </w:rPr>
              <w:t>不适用</w:t>
            </w:r>
          </w:p>
        </w:tc>
      </w:tr>
      <w:tr w:rsidR="00165B98" w14:paraId="6A5CBFFB" w14:textId="77777777" w:rsidTr="00897A50">
        <w:tc>
          <w:tcPr>
            <w:tcW w:w="154" w:type="pct"/>
            <w:vMerge/>
            <w:vAlign w:val="center"/>
          </w:tcPr>
          <w:p w14:paraId="6BA03C71" w14:textId="77777777" w:rsidR="00165B98" w:rsidRPr="002F1F75" w:rsidRDefault="00165B98" w:rsidP="005920B8">
            <w:pPr>
              <w:jc w:val="both"/>
              <w:rPr>
                <w:rFonts w:ascii="宋体" w:hAnsi="宋体"/>
              </w:rPr>
            </w:pPr>
          </w:p>
        </w:tc>
        <w:tc>
          <w:tcPr>
            <w:tcW w:w="154" w:type="pct"/>
            <w:vAlign w:val="center"/>
          </w:tcPr>
          <w:p w14:paraId="7D3B99C2" w14:textId="3DA57BC5" w:rsidR="00165B98" w:rsidRPr="002F1F75" w:rsidRDefault="00165B98" w:rsidP="005920B8">
            <w:pPr>
              <w:jc w:val="both"/>
              <w:rPr>
                <w:rFonts w:ascii="宋体" w:hAnsi="宋体"/>
                <w:color w:val="000000" w:themeColor="text1"/>
              </w:rPr>
            </w:pPr>
            <w:r w:rsidRPr="002F1F75">
              <w:rPr>
                <w:rFonts w:ascii="宋体" w:hAnsi="宋体" w:hint="eastAsia"/>
              </w:rPr>
              <w:t>其他</w:t>
            </w:r>
          </w:p>
        </w:tc>
        <w:tc>
          <w:tcPr>
            <w:tcW w:w="504" w:type="pct"/>
            <w:vAlign w:val="center"/>
          </w:tcPr>
          <w:p w14:paraId="72869817" w14:textId="108A1946" w:rsidR="00165B98" w:rsidRPr="002F1F75" w:rsidRDefault="00165B98" w:rsidP="005920B8">
            <w:pPr>
              <w:jc w:val="both"/>
              <w:rPr>
                <w:rFonts w:ascii="宋体" w:hAnsi="宋体"/>
              </w:rPr>
            </w:pPr>
            <w:r w:rsidRPr="002F1F75">
              <w:rPr>
                <w:rFonts w:ascii="宋体" w:hAnsi="宋体" w:hint="eastAsia"/>
              </w:rPr>
              <w:t>实际控制人钱东奇、David Cheng Qian</w:t>
            </w:r>
          </w:p>
        </w:tc>
        <w:tc>
          <w:tcPr>
            <w:tcW w:w="2708" w:type="pct"/>
            <w:vAlign w:val="center"/>
          </w:tcPr>
          <w:p w14:paraId="3085AADC" w14:textId="1CF84AB4" w:rsidR="00165B98" w:rsidRPr="002F1F75" w:rsidRDefault="00165B98" w:rsidP="005920B8">
            <w:pPr>
              <w:jc w:val="both"/>
              <w:rPr>
                <w:rFonts w:ascii="宋体" w:hAnsi="宋体"/>
              </w:rPr>
            </w:pPr>
            <w:r w:rsidRPr="002F1F75">
              <w:rPr>
                <w:rFonts w:ascii="宋体" w:hAnsi="宋体" w:hint="eastAsia"/>
              </w:rPr>
              <w:t>1、本人承诺，不会越权干预公司经营管理活动，不侵占公司利益，前述承诺是无条件且不可撤销的；2、若本人违反前述承诺或拒不履行前述承诺的，本人将在股东大会及中国证监会指定报刊公开作出解释并道歉，并接受中国证监会和证券交易所对本公司作出相关处罚或采取相关管理措施；对公司或股东造成损失的，本人将给予充分、及时而有效的补偿。</w:t>
            </w:r>
          </w:p>
        </w:tc>
        <w:tc>
          <w:tcPr>
            <w:tcW w:w="423" w:type="pct"/>
            <w:vAlign w:val="center"/>
          </w:tcPr>
          <w:p w14:paraId="12F8812F" w14:textId="7C569EAC" w:rsidR="00165B98" w:rsidRPr="002F1F75" w:rsidRDefault="00165B98" w:rsidP="005920B8">
            <w:pPr>
              <w:jc w:val="both"/>
              <w:rPr>
                <w:rFonts w:ascii="宋体" w:hAnsi="宋体"/>
              </w:rPr>
            </w:pPr>
            <w:r w:rsidRPr="002F1F75">
              <w:rPr>
                <w:rFonts w:ascii="宋体" w:hAnsi="宋体" w:hint="eastAsia"/>
              </w:rPr>
              <w:t>2018/5/15</w:t>
            </w:r>
          </w:p>
        </w:tc>
        <w:tc>
          <w:tcPr>
            <w:tcW w:w="154" w:type="pct"/>
            <w:vAlign w:val="center"/>
          </w:tcPr>
          <w:p w14:paraId="62809195" w14:textId="22123109" w:rsidR="00165B98" w:rsidRPr="002F1F75" w:rsidRDefault="00165B98" w:rsidP="005920B8">
            <w:pPr>
              <w:jc w:val="both"/>
              <w:rPr>
                <w:rFonts w:ascii="宋体" w:hAnsi="宋体"/>
                <w:color w:val="000000" w:themeColor="text1"/>
              </w:rPr>
            </w:pPr>
            <w:r w:rsidRPr="002F1F75">
              <w:rPr>
                <w:rFonts w:ascii="宋体" w:hAnsi="宋体" w:hint="eastAsia"/>
              </w:rPr>
              <w:t>否</w:t>
            </w:r>
          </w:p>
        </w:tc>
        <w:tc>
          <w:tcPr>
            <w:tcW w:w="252" w:type="pct"/>
            <w:vAlign w:val="center"/>
          </w:tcPr>
          <w:p w14:paraId="795DF317" w14:textId="2EEFE62F" w:rsidR="00165B98" w:rsidRPr="002F1F75" w:rsidRDefault="00165B98" w:rsidP="005920B8">
            <w:pPr>
              <w:jc w:val="both"/>
              <w:rPr>
                <w:rFonts w:ascii="宋体" w:hAnsi="宋体"/>
              </w:rPr>
            </w:pPr>
            <w:r w:rsidRPr="002F1F75">
              <w:rPr>
                <w:rFonts w:ascii="宋体" w:hAnsi="宋体" w:hint="eastAsia"/>
              </w:rPr>
              <w:t>长期</w:t>
            </w:r>
          </w:p>
        </w:tc>
        <w:tc>
          <w:tcPr>
            <w:tcW w:w="154" w:type="pct"/>
            <w:vAlign w:val="center"/>
          </w:tcPr>
          <w:p w14:paraId="2443C420" w14:textId="445E7097" w:rsidR="00165B98" w:rsidRPr="002F1F75" w:rsidRDefault="00165B9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56C7C263" w14:textId="761230B0" w:rsidR="00165B98" w:rsidRPr="002F1F75" w:rsidRDefault="00165B98" w:rsidP="005920B8">
            <w:pPr>
              <w:jc w:val="both"/>
              <w:rPr>
                <w:rFonts w:ascii="宋体" w:hAnsi="宋体"/>
              </w:rPr>
            </w:pPr>
            <w:r w:rsidRPr="002F1F75">
              <w:rPr>
                <w:rFonts w:ascii="宋体" w:hAnsi="宋体" w:hint="eastAsia"/>
              </w:rPr>
              <w:t>不适用</w:t>
            </w:r>
          </w:p>
        </w:tc>
        <w:tc>
          <w:tcPr>
            <w:tcW w:w="243" w:type="pct"/>
            <w:vAlign w:val="center"/>
          </w:tcPr>
          <w:p w14:paraId="487923BC" w14:textId="32E2B5FE" w:rsidR="00165B98" w:rsidRPr="002F1F75" w:rsidRDefault="00165B98" w:rsidP="005920B8">
            <w:pPr>
              <w:jc w:val="both"/>
              <w:rPr>
                <w:rFonts w:ascii="宋体" w:hAnsi="宋体"/>
              </w:rPr>
            </w:pPr>
            <w:r w:rsidRPr="002F1F75">
              <w:rPr>
                <w:rFonts w:ascii="宋体" w:hAnsi="宋体" w:hint="eastAsia"/>
              </w:rPr>
              <w:t>不适用</w:t>
            </w:r>
          </w:p>
        </w:tc>
      </w:tr>
      <w:tr w:rsidR="00165B98" w14:paraId="45D14DD6" w14:textId="77777777" w:rsidTr="00897A50">
        <w:tc>
          <w:tcPr>
            <w:tcW w:w="154" w:type="pct"/>
            <w:vMerge/>
            <w:vAlign w:val="center"/>
          </w:tcPr>
          <w:p w14:paraId="033DF47A" w14:textId="77777777" w:rsidR="00165B98" w:rsidRPr="002F1F75" w:rsidRDefault="00165B98" w:rsidP="005920B8">
            <w:pPr>
              <w:jc w:val="both"/>
              <w:rPr>
                <w:rFonts w:ascii="宋体" w:hAnsi="宋体"/>
              </w:rPr>
            </w:pPr>
          </w:p>
        </w:tc>
        <w:tc>
          <w:tcPr>
            <w:tcW w:w="154" w:type="pct"/>
            <w:vAlign w:val="center"/>
          </w:tcPr>
          <w:p w14:paraId="7AD89C32" w14:textId="3E6C9409" w:rsidR="00165B98" w:rsidRPr="002F1F75" w:rsidRDefault="00165B98" w:rsidP="005920B8">
            <w:pPr>
              <w:jc w:val="both"/>
              <w:rPr>
                <w:rFonts w:ascii="宋体" w:hAnsi="宋体"/>
                <w:color w:val="000000" w:themeColor="text1"/>
              </w:rPr>
            </w:pPr>
            <w:r w:rsidRPr="002F1F75">
              <w:rPr>
                <w:rFonts w:ascii="宋体" w:hAnsi="宋体" w:hint="eastAsia"/>
              </w:rPr>
              <w:t>其他</w:t>
            </w:r>
          </w:p>
        </w:tc>
        <w:tc>
          <w:tcPr>
            <w:tcW w:w="504" w:type="pct"/>
            <w:vAlign w:val="center"/>
          </w:tcPr>
          <w:p w14:paraId="62ED2CFD" w14:textId="6677F10A" w:rsidR="00165B98" w:rsidRPr="002F1F75" w:rsidRDefault="00165B98" w:rsidP="005920B8">
            <w:pPr>
              <w:jc w:val="both"/>
              <w:rPr>
                <w:rFonts w:ascii="宋体" w:hAnsi="宋体"/>
              </w:rPr>
            </w:pPr>
            <w:r w:rsidRPr="002F1F75">
              <w:rPr>
                <w:rFonts w:ascii="宋体" w:hAnsi="宋体" w:hint="eastAsia"/>
              </w:rPr>
              <w:t>全体董事及高级管理人员</w:t>
            </w:r>
          </w:p>
        </w:tc>
        <w:tc>
          <w:tcPr>
            <w:tcW w:w="2708" w:type="pct"/>
            <w:vAlign w:val="center"/>
          </w:tcPr>
          <w:p w14:paraId="3FE3DC5F" w14:textId="2266E952" w:rsidR="00165B98" w:rsidRPr="002F1F75" w:rsidRDefault="00165B98" w:rsidP="005920B8">
            <w:pPr>
              <w:jc w:val="both"/>
              <w:rPr>
                <w:rFonts w:ascii="宋体" w:hAnsi="宋体"/>
              </w:rPr>
            </w:pPr>
            <w:r w:rsidRPr="002F1F75">
              <w:rPr>
                <w:rFonts w:ascii="宋体" w:hAnsi="宋体" w:hint="eastAsia"/>
              </w:rPr>
              <w:t>1、本人承诺，不无偿或以不公平条件向其他单位或者个人输送利益，也不采用其他方式损害公司利益；2、本人承诺，对本人的职务消费行为进行约束；3、本人承诺，不动用公司资产从事与本人履行职责无关的投资、消费活动；4、本人承诺，由董事会或薪酬委员会制定的薪酬制度与公司填补回报措施的执行情况相挂钩；5、本人承诺，未来如公布的公司股权激励的行权条件，将与公司填补回报措施的执行情况相挂钩；6、本人同意，将根据未来中国证监会、证券交易所等监管机构出台的规定，积极采取一切必要、合理措施，使公司填补回报措施能够得到有效的实施。本人承诺切实履行公司制定的有关填补回报措施以及本人对此作出的任何有关填补回报措施的承诺，若本人违反前述承诺或拒不履行前述承诺的，本人将在股东大会及中国证监会指定报刊公开作出解释并道歉，并接受中国证监会和证券交易所对本人作出相关处罚或采取相关管理措施；对公司或股东造成损失的，本人将给予充分、及时而有效的补偿。</w:t>
            </w:r>
          </w:p>
        </w:tc>
        <w:tc>
          <w:tcPr>
            <w:tcW w:w="423" w:type="pct"/>
            <w:vAlign w:val="center"/>
          </w:tcPr>
          <w:p w14:paraId="238A0905" w14:textId="6111BCB6" w:rsidR="00165B98" w:rsidRPr="002F1F75" w:rsidRDefault="00165B98" w:rsidP="005920B8">
            <w:pPr>
              <w:jc w:val="both"/>
              <w:rPr>
                <w:rFonts w:ascii="宋体" w:hAnsi="宋体"/>
              </w:rPr>
            </w:pPr>
            <w:r w:rsidRPr="002F1F75">
              <w:rPr>
                <w:rFonts w:ascii="宋体" w:hAnsi="宋体" w:hint="eastAsia"/>
              </w:rPr>
              <w:t>2018/5/15</w:t>
            </w:r>
          </w:p>
        </w:tc>
        <w:tc>
          <w:tcPr>
            <w:tcW w:w="154" w:type="pct"/>
            <w:vAlign w:val="center"/>
          </w:tcPr>
          <w:p w14:paraId="0188DCDC" w14:textId="00818EBA" w:rsidR="00165B98" w:rsidRPr="002F1F75" w:rsidRDefault="00165B98" w:rsidP="005920B8">
            <w:pPr>
              <w:jc w:val="both"/>
              <w:rPr>
                <w:rFonts w:ascii="宋体" w:hAnsi="宋体"/>
                <w:color w:val="000000" w:themeColor="text1"/>
              </w:rPr>
            </w:pPr>
            <w:r w:rsidRPr="002F1F75">
              <w:rPr>
                <w:rFonts w:ascii="宋体" w:hAnsi="宋体" w:hint="eastAsia"/>
              </w:rPr>
              <w:t>否</w:t>
            </w:r>
          </w:p>
        </w:tc>
        <w:tc>
          <w:tcPr>
            <w:tcW w:w="252" w:type="pct"/>
            <w:vAlign w:val="center"/>
          </w:tcPr>
          <w:p w14:paraId="7A8DA7CE" w14:textId="054D2BAC" w:rsidR="00165B98" w:rsidRPr="002F1F75" w:rsidRDefault="00165B98" w:rsidP="005920B8">
            <w:pPr>
              <w:jc w:val="both"/>
              <w:rPr>
                <w:rFonts w:ascii="宋体" w:hAnsi="宋体"/>
              </w:rPr>
            </w:pPr>
            <w:r w:rsidRPr="002F1F75">
              <w:rPr>
                <w:rFonts w:ascii="宋体" w:hAnsi="宋体" w:hint="eastAsia"/>
              </w:rPr>
              <w:t>长期</w:t>
            </w:r>
          </w:p>
        </w:tc>
        <w:tc>
          <w:tcPr>
            <w:tcW w:w="154" w:type="pct"/>
            <w:vAlign w:val="center"/>
          </w:tcPr>
          <w:p w14:paraId="276B7968" w14:textId="7C911E81" w:rsidR="00165B98" w:rsidRPr="002F1F75" w:rsidRDefault="00165B9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611D5BA1" w14:textId="664C28F7" w:rsidR="00165B98" w:rsidRPr="002F1F75" w:rsidRDefault="00165B98" w:rsidP="005920B8">
            <w:pPr>
              <w:jc w:val="both"/>
              <w:rPr>
                <w:rFonts w:ascii="宋体" w:hAnsi="宋体"/>
              </w:rPr>
            </w:pPr>
            <w:r w:rsidRPr="002F1F75">
              <w:rPr>
                <w:rFonts w:ascii="宋体" w:hAnsi="宋体" w:hint="eastAsia"/>
              </w:rPr>
              <w:t>不适用</w:t>
            </w:r>
          </w:p>
        </w:tc>
        <w:tc>
          <w:tcPr>
            <w:tcW w:w="243" w:type="pct"/>
            <w:vAlign w:val="center"/>
          </w:tcPr>
          <w:p w14:paraId="3E5108F4" w14:textId="12CC6E1D" w:rsidR="00165B98" w:rsidRPr="002F1F75" w:rsidRDefault="00165B98" w:rsidP="005920B8">
            <w:pPr>
              <w:jc w:val="both"/>
              <w:rPr>
                <w:rFonts w:ascii="宋体" w:hAnsi="宋体"/>
              </w:rPr>
            </w:pPr>
            <w:r w:rsidRPr="002F1F75">
              <w:rPr>
                <w:rFonts w:ascii="宋体" w:hAnsi="宋体" w:hint="eastAsia"/>
              </w:rPr>
              <w:t>不适用</w:t>
            </w:r>
          </w:p>
        </w:tc>
      </w:tr>
      <w:tr w:rsidR="00165B98" w14:paraId="76E2E9C3" w14:textId="77777777" w:rsidTr="00897A50">
        <w:tc>
          <w:tcPr>
            <w:tcW w:w="154" w:type="pct"/>
            <w:vMerge/>
            <w:vAlign w:val="center"/>
          </w:tcPr>
          <w:p w14:paraId="09A3D261" w14:textId="77777777" w:rsidR="00165B98" w:rsidRPr="002F1F75" w:rsidRDefault="00165B98" w:rsidP="005920B8">
            <w:pPr>
              <w:jc w:val="both"/>
              <w:rPr>
                <w:rFonts w:ascii="宋体" w:hAnsi="宋体"/>
              </w:rPr>
            </w:pPr>
          </w:p>
        </w:tc>
        <w:tc>
          <w:tcPr>
            <w:tcW w:w="154" w:type="pct"/>
            <w:vAlign w:val="center"/>
          </w:tcPr>
          <w:p w14:paraId="6CCA7939" w14:textId="47A914F8" w:rsidR="00165B98" w:rsidRPr="002F1F75" w:rsidRDefault="00165B98" w:rsidP="005920B8">
            <w:pPr>
              <w:jc w:val="both"/>
              <w:rPr>
                <w:rFonts w:ascii="宋体" w:hAnsi="宋体"/>
                <w:color w:val="000000" w:themeColor="text1"/>
              </w:rPr>
            </w:pPr>
            <w:r w:rsidRPr="002F1F75">
              <w:rPr>
                <w:rFonts w:ascii="宋体" w:hAnsi="宋体" w:hint="eastAsia"/>
              </w:rPr>
              <w:t>解决同业竞争</w:t>
            </w:r>
          </w:p>
        </w:tc>
        <w:tc>
          <w:tcPr>
            <w:tcW w:w="504" w:type="pct"/>
            <w:vAlign w:val="center"/>
          </w:tcPr>
          <w:p w14:paraId="2E99836F" w14:textId="3C963E0B" w:rsidR="00165B98" w:rsidRPr="002F1F75" w:rsidRDefault="00165B98" w:rsidP="005920B8">
            <w:pPr>
              <w:jc w:val="both"/>
              <w:rPr>
                <w:rFonts w:ascii="宋体" w:hAnsi="宋体"/>
              </w:rPr>
            </w:pPr>
            <w:r w:rsidRPr="002F1F75">
              <w:rPr>
                <w:rFonts w:ascii="宋体" w:hAnsi="宋体" w:hint="eastAsia"/>
              </w:rPr>
              <w:t>实际控制人钱东奇、David Cheng Qian及钱东奇近亲属钱岚</w:t>
            </w:r>
          </w:p>
        </w:tc>
        <w:tc>
          <w:tcPr>
            <w:tcW w:w="2708" w:type="pct"/>
            <w:vAlign w:val="center"/>
          </w:tcPr>
          <w:p w14:paraId="5253F963" w14:textId="6AD6FE91" w:rsidR="00165B98" w:rsidRPr="002F1F75" w:rsidRDefault="00165B98" w:rsidP="005920B8">
            <w:pPr>
              <w:jc w:val="both"/>
              <w:rPr>
                <w:rFonts w:ascii="宋体" w:hAnsi="宋体"/>
              </w:rPr>
            </w:pPr>
            <w:r w:rsidRPr="002F1F75">
              <w:rPr>
                <w:rFonts w:ascii="宋体" w:hAnsi="宋体" w:hint="eastAsia"/>
              </w:rPr>
              <w:t>1、本人及所控股的、除公司及其控股企业以外的其它企业，目前均未以任何形式从事与公司及其控股企业的主营业务构成或可能构成直接或间接竞争关系的业务或活动。2、在公司本次发行及上市后，本人及其本人所控股的、除公司及其控股企业以外的其它企业，也不会：（1）以任何形式从事与公司及其控股企业目前或今后从事的主营业务构成或可能构成直接或间接竞争关系的业务或活动；（2）以任何形式支持公司及其控股企业以外的其它企业从事与公司及其控股企业目前或今后从事的主营业务构成竞争或可能构成竞争的业务或活动；（3）以其它方式介入任何与公司及其控股企业目前或今后从事的主营业务构成竞争或者可能构成竞争的业务或活动。3、如本人及本人所控股的、除公司及其控股</w:t>
            </w:r>
            <w:r w:rsidRPr="002F1F75">
              <w:rPr>
                <w:rFonts w:ascii="宋体" w:hAnsi="宋体" w:hint="eastAsia"/>
              </w:rPr>
              <w:lastRenderedPageBreak/>
              <w:t>企业以外的其它企业将来不可避免地从事与公司及其控股企业构成或可能构成竞争的业务或活动，本人将主动或在公司提出异议后及时转让或终止前述业务，或促使本人所控股的、除公司及其控股企业以外的其它企业及时转让或终止前述业务，公司及其控股企业享有优先受让权。4、除前述承诺之外，本人进一步保证：（1）将根据有关法律法规的规定确保公司在资产、业务、人员、财务、机构方面的独立性；（2）将采取合法、有效的措施，促使本人拥有控制权的公司、企业与其他经济组织不直接或间接从事与公司相同或相似的业务；（3）将不利用公司实际控制人/实际控制人直系亲属/实际控制人近亲属的地位，进行其他任何损害公司及其他股东权益的活动。本人愿意对违反上述承诺及保证而给公司造成的经济损失承担赔偿责任。本人谨此确认：除非法律另有规定，自本函出具之日起，本函及本函项下之承诺均不可撤销；如法律另有规定，造成上述承诺的某些部分无效或不可执行时，不影响本人在本函项下的其它承诺。</w:t>
            </w:r>
          </w:p>
        </w:tc>
        <w:tc>
          <w:tcPr>
            <w:tcW w:w="423" w:type="pct"/>
            <w:vAlign w:val="center"/>
          </w:tcPr>
          <w:p w14:paraId="7A93306A" w14:textId="54F0E0F5" w:rsidR="00165B98" w:rsidRPr="002F1F75" w:rsidRDefault="00165B98" w:rsidP="005920B8">
            <w:pPr>
              <w:jc w:val="both"/>
              <w:rPr>
                <w:rFonts w:ascii="宋体" w:hAnsi="宋体"/>
              </w:rPr>
            </w:pPr>
            <w:r w:rsidRPr="002F1F75">
              <w:rPr>
                <w:rFonts w:ascii="宋体" w:hAnsi="宋体" w:hint="eastAsia"/>
              </w:rPr>
              <w:lastRenderedPageBreak/>
              <w:t>2018/5/15</w:t>
            </w:r>
          </w:p>
        </w:tc>
        <w:tc>
          <w:tcPr>
            <w:tcW w:w="154" w:type="pct"/>
            <w:vAlign w:val="center"/>
          </w:tcPr>
          <w:p w14:paraId="7BB55075" w14:textId="37F30094" w:rsidR="00165B98" w:rsidRPr="002F1F75" w:rsidRDefault="00165B98" w:rsidP="005920B8">
            <w:pPr>
              <w:jc w:val="both"/>
              <w:rPr>
                <w:rFonts w:ascii="宋体" w:hAnsi="宋体"/>
                <w:color w:val="000000" w:themeColor="text1"/>
              </w:rPr>
            </w:pPr>
            <w:r w:rsidRPr="002F1F75">
              <w:rPr>
                <w:rFonts w:ascii="宋体" w:hAnsi="宋体" w:hint="eastAsia"/>
              </w:rPr>
              <w:t>否</w:t>
            </w:r>
          </w:p>
        </w:tc>
        <w:tc>
          <w:tcPr>
            <w:tcW w:w="252" w:type="pct"/>
            <w:vAlign w:val="center"/>
          </w:tcPr>
          <w:p w14:paraId="75DCA5BE" w14:textId="006A04FD" w:rsidR="00165B98" w:rsidRPr="002F1F75" w:rsidRDefault="00165B98" w:rsidP="005920B8">
            <w:pPr>
              <w:jc w:val="both"/>
              <w:rPr>
                <w:rFonts w:ascii="宋体" w:hAnsi="宋体"/>
              </w:rPr>
            </w:pPr>
            <w:r w:rsidRPr="002F1F75">
              <w:rPr>
                <w:rFonts w:ascii="宋体" w:hAnsi="宋体" w:hint="eastAsia"/>
              </w:rPr>
              <w:t>长期</w:t>
            </w:r>
          </w:p>
        </w:tc>
        <w:tc>
          <w:tcPr>
            <w:tcW w:w="154" w:type="pct"/>
            <w:vAlign w:val="center"/>
          </w:tcPr>
          <w:p w14:paraId="2CCF5300" w14:textId="7E4DFB81" w:rsidR="00165B98" w:rsidRPr="002F1F75" w:rsidRDefault="00165B9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28AFECE9" w14:textId="10B67A68" w:rsidR="00165B98" w:rsidRPr="002F1F75" w:rsidRDefault="00165B98" w:rsidP="005920B8">
            <w:pPr>
              <w:jc w:val="both"/>
              <w:rPr>
                <w:rFonts w:ascii="宋体" w:hAnsi="宋体"/>
              </w:rPr>
            </w:pPr>
            <w:r w:rsidRPr="002F1F75">
              <w:rPr>
                <w:rFonts w:ascii="宋体" w:hAnsi="宋体" w:hint="eastAsia"/>
              </w:rPr>
              <w:t>不适用</w:t>
            </w:r>
          </w:p>
        </w:tc>
        <w:tc>
          <w:tcPr>
            <w:tcW w:w="243" w:type="pct"/>
            <w:vAlign w:val="center"/>
          </w:tcPr>
          <w:p w14:paraId="00206C2F" w14:textId="438290EB" w:rsidR="00165B98" w:rsidRPr="002F1F75" w:rsidRDefault="00165B98" w:rsidP="005920B8">
            <w:pPr>
              <w:jc w:val="both"/>
              <w:rPr>
                <w:rFonts w:ascii="宋体" w:hAnsi="宋体"/>
              </w:rPr>
            </w:pPr>
            <w:r w:rsidRPr="002F1F75">
              <w:rPr>
                <w:rFonts w:ascii="宋体" w:hAnsi="宋体" w:hint="eastAsia"/>
              </w:rPr>
              <w:t>不适用</w:t>
            </w:r>
          </w:p>
        </w:tc>
      </w:tr>
      <w:tr w:rsidR="00165B98" w14:paraId="48421811" w14:textId="77777777" w:rsidTr="00897A50">
        <w:tc>
          <w:tcPr>
            <w:tcW w:w="154" w:type="pct"/>
            <w:vMerge/>
            <w:vAlign w:val="center"/>
          </w:tcPr>
          <w:p w14:paraId="7A2EE1DD" w14:textId="77777777" w:rsidR="00165B98" w:rsidRPr="002F1F75" w:rsidRDefault="00165B98" w:rsidP="005920B8">
            <w:pPr>
              <w:jc w:val="both"/>
              <w:rPr>
                <w:rFonts w:ascii="宋体" w:hAnsi="宋体"/>
              </w:rPr>
            </w:pPr>
          </w:p>
        </w:tc>
        <w:tc>
          <w:tcPr>
            <w:tcW w:w="154" w:type="pct"/>
            <w:vAlign w:val="center"/>
          </w:tcPr>
          <w:p w14:paraId="739BC575" w14:textId="02FE5680" w:rsidR="00165B98" w:rsidRPr="002F1F75" w:rsidRDefault="00165B98" w:rsidP="005920B8">
            <w:pPr>
              <w:jc w:val="both"/>
              <w:rPr>
                <w:rFonts w:ascii="宋体" w:hAnsi="宋体"/>
                <w:color w:val="000000" w:themeColor="text1"/>
              </w:rPr>
            </w:pPr>
            <w:r w:rsidRPr="002F1F75">
              <w:rPr>
                <w:rFonts w:ascii="宋体" w:hAnsi="宋体" w:hint="eastAsia"/>
              </w:rPr>
              <w:t>解决同业竞争</w:t>
            </w:r>
          </w:p>
        </w:tc>
        <w:tc>
          <w:tcPr>
            <w:tcW w:w="504" w:type="pct"/>
            <w:vAlign w:val="center"/>
          </w:tcPr>
          <w:p w14:paraId="39F3022E" w14:textId="724918C8" w:rsidR="00165B98" w:rsidRPr="002F1F75" w:rsidRDefault="00165B98" w:rsidP="005920B8">
            <w:pPr>
              <w:jc w:val="both"/>
              <w:rPr>
                <w:rFonts w:ascii="宋体" w:hAnsi="宋体"/>
              </w:rPr>
            </w:pPr>
            <w:r w:rsidRPr="002F1F75">
              <w:rPr>
                <w:rFonts w:ascii="宋体" w:hAnsi="宋体" w:hint="eastAsia"/>
              </w:rPr>
              <w:t>控股股东创领投资</w:t>
            </w:r>
          </w:p>
        </w:tc>
        <w:tc>
          <w:tcPr>
            <w:tcW w:w="2708" w:type="pct"/>
            <w:vAlign w:val="center"/>
          </w:tcPr>
          <w:p w14:paraId="3AA76F1C" w14:textId="794897E8" w:rsidR="00165B98" w:rsidRPr="002F1F75" w:rsidRDefault="00165B98" w:rsidP="005920B8">
            <w:pPr>
              <w:jc w:val="both"/>
              <w:rPr>
                <w:rFonts w:ascii="宋体" w:hAnsi="宋体"/>
              </w:rPr>
            </w:pPr>
            <w:r w:rsidRPr="002F1F75">
              <w:rPr>
                <w:rFonts w:ascii="宋体" w:hAnsi="宋体" w:hint="eastAsia"/>
              </w:rPr>
              <w:t>1、本公司及本公司所控股的、除公司及其控股企业以外的其它企业，目前均未以任何形式从事与公司及其控股企业的主营业务构成或可能构成直接或间接竞争关系的业务或活动。2、在公司本次发行及上市后，本公司及本公司所控股的、除公司及其控股企业以外的其它企业，也不会：（1）以任何形式从事与公司及其控股企业目前或今后从事的主营业务构成或可能构成直接或间接竞争关系的业务或活动；（2）以任何形式支持公司及其控股企业以外的其它企业从事与公司及其控股企业目前或今后从事的主营业务构成竞争或可能构成竞争的业务或活动；（3）以其它方式介入任何与公司及其控股企业目前或今后从事的主营业务构成竞争或者可能构成竞争的业务或活动。3、如本公司及本公司所控股的、除公司及其控股企业以外的其它企业将来不可避免地从事与公司及其控股企业构成或可能构成竞争的业务或活动，本公司将主动或在公司提出异议后及时转让或终止前述业务，或促使本公司所控股的、除公司及其控股企业以外的其它企业及时转让或终止前述业务，公司及其控股企业享有优先受让权。4、除前述承诺之外，本公司进一步保证：（1）将根据有关法律法规的规定确保公司在资产、业务、人员、财务、机构方面的独立性；（2）将采取合法、有效的措施，促使本公司拥有控制权的公司、企业与其他经济组织不直接或间接从事与公司相同或相似的业务；（3）将不利用公司控股股东的地位，进行其他任何损害公司及其他股东权益的活动。本公司愿意对违反上述承诺及保证而给公司造成的经济损失承担赔偿责任。本公司谨此确认：除非法律另有规定，自本函出具之日起，本函及本</w:t>
            </w:r>
            <w:r w:rsidRPr="002F1F75">
              <w:rPr>
                <w:rFonts w:ascii="宋体" w:hAnsi="宋体" w:hint="eastAsia"/>
              </w:rPr>
              <w:lastRenderedPageBreak/>
              <w:t>函项下之承诺均不可撤销；如法律另有规定，造成上述承诺的某些部分无效或不可执行时，不影响本公司在本函项下的其它承诺。</w:t>
            </w:r>
          </w:p>
        </w:tc>
        <w:tc>
          <w:tcPr>
            <w:tcW w:w="423" w:type="pct"/>
            <w:vAlign w:val="center"/>
          </w:tcPr>
          <w:p w14:paraId="445E5B31" w14:textId="70F89BBC" w:rsidR="00165B98" w:rsidRPr="002F1F75" w:rsidRDefault="00165B98" w:rsidP="005920B8">
            <w:pPr>
              <w:jc w:val="both"/>
              <w:rPr>
                <w:rFonts w:ascii="宋体" w:hAnsi="宋体"/>
              </w:rPr>
            </w:pPr>
            <w:r w:rsidRPr="002F1F75">
              <w:rPr>
                <w:rFonts w:ascii="宋体" w:hAnsi="宋体" w:hint="eastAsia"/>
              </w:rPr>
              <w:lastRenderedPageBreak/>
              <w:t>2018/5/15</w:t>
            </w:r>
          </w:p>
        </w:tc>
        <w:tc>
          <w:tcPr>
            <w:tcW w:w="154" w:type="pct"/>
            <w:vAlign w:val="center"/>
          </w:tcPr>
          <w:p w14:paraId="72DD2E5B" w14:textId="0C7B7043" w:rsidR="00165B98" w:rsidRPr="002F1F75" w:rsidRDefault="00165B98" w:rsidP="005920B8">
            <w:pPr>
              <w:jc w:val="both"/>
              <w:rPr>
                <w:rFonts w:ascii="宋体" w:hAnsi="宋体"/>
                <w:color w:val="000000" w:themeColor="text1"/>
              </w:rPr>
            </w:pPr>
            <w:r w:rsidRPr="002F1F75">
              <w:rPr>
                <w:rFonts w:ascii="宋体" w:hAnsi="宋体" w:hint="eastAsia"/>
              </w:rPr>
              <w:t>否</w:t>
            </w:r>
          </w:p>
        </w:tc>
        <w:tc>
          <w:tcPr>
            <w:tcW w:w="252" w:type="pct"/>
            <w:vAlign w:val="center"/>
          </w:tcPr>
          <w:p w14:paraId="2A4844CF" w14:textId="768E82A5" w:rsidR="00165B98" w:rsidRPr="002F1F75" w:rsidRDefault="00165B98" w:rsidP="005920B8">
            <w:pPr>
              <w:jc w:val="both"/>
              <w:rPr>
                <w:rFonts w:ascii="宋体" w:hAnsi="宋体"/>
              </w:rPr>
            </w:pPr>
            <w:r w:rsidRPr="002F1F75">
              <w:rPr>
                <w:rFonts w:ascii="宋体" w:hAnsi="宋体" w:hint="eastAsia"/>
              </w:rPr>
              <w:t>长期</w:t>
            </w:r>
          </w:p>
        </w:tc>
        <w:tc>
          <w:tcPr>
            <w:tcW w:w="154" w:type="pct"/>
            <w:vAlign w:val="center"/>
          </w:tcPr>
          <w:p w14:paraId="31847478" w14:textId="5436D8A5" w:rsidR="00165B98" w:rsidRPr="002F1F75" w:rsidRDefault="00165B9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4174ED12" w14:textId="57221093" w:rsidR="00165B98" w:rsidRPr="002F1F75" w:rsidRDefault="00165B98" w:rsidP="005920B8">
            <w:pPr>
              <w:jc w:val="both"/>
              <w:rPr>
                <w:rFonts w:ascii="宋体" w:hAnsi="宋体"/>
              </w:rPr>
            </w:pPr>
            <w:r w:rsidRPr="002F1F75">
              <w:rPr>
                <w:rFonts w:ascii="宋体" w:hAnsi="宋体" w:hint="eastAsia"/>
              </w:rPr>
              <w:t>不适用</w:t>
            </w:r>
          </w:p>
        </w:tc>
        <w:tc>
          <w:tcPr>
            <w:tcW w:w="243" w:type="pct"/>
            <w:vAlign w:val="center"/>
          </w:tcPr>
          <w:p w14:paraId="3DB79E56" w14:textId="50E2C10D" w:rsidR="00165B98" w:rsidRPr="002F1F75" w:rsidRDefault="00165B98" w:rsidP="005920B8">
            <w:pPr>
              <w:jc w:val="both"/>
              <w:rPr>
                <w:rFonts w:ascii="宋体" w:hAnsi="宋体"/>
              </w:rPr>
            </w:pPr>
            <w:r w:rsidRPr="002F1F75">
              <w:rPr>
                <w:rFonts w:ascii="宋体" w:hAnsi="宋体" w:hint="eastAsia"/>
              </w:rPr>
              <w:t>不适用</w:t>
            </w:r>
          </w:p>
        </w:tc>
      </w:tr>
      <w:tr w:rsidR="00165B98" w14:paraId="10A41537" w14:textId="77777777" w:rsidTr="00897A50">
        <w:tc>
          <w:tcPr>
            <w:tcW w:w="154" w:type="pct"/>
            <w:vMerge/>
            <w:vAlign w:val="center"/>
          </w:tcPr>
          <w:p w14:paraId="2AA22150" w14:textId="77777777" w:rsidR="00165B98" w:rsidRPr="002F1F75" w:rsidRDefault="00165B98" w:rsidP="005920B8">
            <w:pPr>
              <w:jc w:val="both"/>
              <w:rPr>
                <w:rFonts w:ascii="宋体" w:hAnsi="宋体"/>
              </w:rPr>
            </w:pPr>
          </w:p>
        </w:tc>
        <w:tc>
          <w:tcPr>
            <w:tcW w:w="154" w:type="pct"/>
            <w:vAlign w:val="center"/>
          </w:tcPr>
          <w:p w14:paraId="28E4CB70" w14:textId="2614EDE9" w:rsidR="00165B98" w:rsidRPr="002F1F75" w:rsidRDefault="00165B98" w:rsidP="005920B8">
            <w:pPr>
              <w:jc w:val="both"/>
              <w:rPr>
                <w:rFonts w:ascii="宋体" w:hAnsi="宋体"/>
                <w:color w:val="000000" w:themeColor="text1"/>
              </w:rPr>
            </w:pPr>
            <w:r w:rsidRPr="002F1F75">
              <w:rPr>
                <w:rFonts w:ascii="宋体" w:hAnsi="宋体" w:hint="eastAsia"/>
              </w:rPr>
              <w:t>解决同业竞争</w:t>
            </w:r>
          </w:p>
        </w:tc>
        <w:tc>
          <w:tcPr>
            <w:tcW w:w="504" w:type="pct"/>
            <w:vAlign w:val="center"/>
          </w:tcPr>
          <w:p w14:paraId="6C5D4534" w14:textId="0BF7C37D" w:rsidR="00165B98" w:rsidRPr="002F1F75" w:rsidRDefault="00165B98" w:rsidP="005920B8">
            <w:pPr>
              <w:jc w:val="both"/>
              <w:rPr>
                <w:rFonts w:ascii="宋体" w:hAnsi="宋体"/>
              </w:rPr>
            </w:pPr>
            <w:r w:rsidRPr="002F1F75">
              <w:rPr>
                <w:rFonts w:ascii="宋体" w:hAnsi="宋体" w:hint="eastAsia"/>
              </w:rPr>
              <w:t>持有公司5%以上股份的股东Ever Group、创袖投资、TEK Electrical（由IDG担任普通合伙人的两只投资私募股权基金所持有），David Cheng Qian控制的股东Sky Sure</w:t>
            </w:r>
          </w:p>
        </w:tc>
        <w:tc>
          <w:tcPr>
            <w:tcW w:w="2708" w:type="pct"/>
            <w:vAlign w:val="center"/>
          </w:tcPr>
          <w:p w14:paraId="5134BA99" w14:textId="3B133C98" w:rsidR="00165B98" w:rsidRPr="002F1F75" w:rsidRDefault="00165B98" w:rsidP="005920B8">
            <w:pPr>
              <w:jc w:val="both"/>
              <w:rPr>
                <w:rFonts w:ascii="宋体" w:hAnsi="宋体"/>
              </w:rPr>
            </w:pPr>
            <w:r w:rsidRPr="002F1F75">
              <w:rPr>
                <w:rFonts w:ascii="宋体" w:hAnsi="宋体" w:hint="eastAsia"/>
              </w:rPr>
              <w:t>1、本公司/本单位及本公司/本单位所控股的、除公司及其控股企业以外的其它企业，目前均未以任何形式从事与公司及其控股企业的主营业务构成或可能构成直接或间接竞争关系的业务或活动。2、在公司本次发行及上市后，本公司/本单位及本公司/本单位所控股的、除公司及其控股企业以外的其它企业，也不会：（1）以任何形式从事与公司及其控股企业目前或今后从事的主营业务构成或可能构成直接或间接竞争关系的业务或活动；（2）以任何形式支持公司及其控股企业以外的其它企业从事与公司及其控股企业目前或今后从事的主营业务构成竞争或可能构成竞争的业务或活动；（3）以其它方式介入任何与公司及其控股企业目前或今后从事的主营业务构成竞争或者可能构成竞争的业务或活动。3、如本公司/本单位及本公司/本单位所控股的、除公司及其控股企业以外的其它企业将来不可避免地从事与公司及其控股企业构成或可能构成竞争的业务或活动，本公司/本单位将主动或在公司提出异议后及时转让或终止前述业务，或促使本公司/本单位所控股的、除公司及其控股企业以外的其它企业及时转让或终止前述业务，公司及其控股企业享有优先受让权。4、除前述承诺之外，本公司/本单位进一步保证：（1）将根据有关法律法规的规定确保公司在资产、业务、人员、财务、机构方面的独立性；（2）将采取合法、有效的措施，促使本公司/本单位拥有控制权的公司、企业与其他经济组织不直接或间接从事与公司相同或相似的业务；本公司/本单位愿意对违反上述承诺及保证而给公司造成的经济损失承担赔偿责任。本公司/本单位谨此确认：除非法律另有规定，自本函出具之日起，本函及本函项下之承诺均不可撤销；如法律另有规定，造成上述承诺的某些部分无效或不可执行时，不影响本公司/本单位在本函项下的其它承诺。</w:t>
            </w:r>
          </w:p>
        </w:tc>
        <w:tc>
          <w:tcPr>
            <w:tcW w:w="423" w:type="pct"/>
            <w:vAlign w:val="center"/>
          </w:tcPr>
          <w:p w14:paraId="6EE77032" w14:textId="6C08772C" w:rsidR="00165B98" w:rsidRPr="002F1F75" w:rsidRDefault="00165B98" w:rsidP="005920B8">
            <w:pPr>
              <w:jc w:val="both"/>
              <w:rPr>
                <w:rFonts w:ascii="宋体" w:hAnsi="宋体"/>
              </w:rPr>
            </w:pPr>
            <w:r w:rsidRPr="002F1F75">
              <w:rPr>
                <w:rFonts w:ascii="宋体" w:hAnsi="宋体" w:hint="eastAsia"/>
              </w:rPr>
              <w:t>2018/5/15</w:t>
            </w:r>
          </w:p>
        </w:tc>
        <w:tc>
          <w:tcPr>
            <w:tcW w:w="154" w:type="pct"/>
            <w:vAlign w:val="center"/>
          </w:tcPr>
          <w:p w14:paraId="3FC82E97" w14:textId="1BD0B8AA" w:rsidR="00165B98" w:rsidRPr="002F1F75" w:rsidRDefault="00165B98" w:rsidP="005920B8">
            <w:pPr>
              <w:jc w:val="both"/>
              <w:rPr>
                <w:rFonts w:ascii="宋体" w:hAnsi="宋体"/>
                <w:color w:val="000000" w:themeColor="text1"/>
              </w:rPr>
            </w:pPr>
            <w:r w:rsidRPr="002F1F75">
              <w:rPr>
                <w:rFonts w:ascii="宋体" w:hAnsi="宋体" w:hint="eastAsia"/>
              </w:rPr>
              <w:t>否</w:t>
            </w:r>
          </w:p>
        </w:tc>
        <w:tc>
          <w:tcPr>
            <w:tcW w:w="252" w:type="pct"/>
            <w:vAlign w:val="center"/>
          </w:tcPr>
          <w:p w14:paraId="7DB03D94" w14:textId="314917F8" w:rsidR="00165B98" w:rsidRPr="002F1F75" w:rsidRDefault="00165B98" w:rsidP="005920B8">
            <w:pPr>
              <w:jc w:val="both"/>
              <w:rPr>
                <w:rFonts w:ascii="宋体" w:hAnsi="宋体"/>
              </w:rPr>
            </w:pPr>
            <w:r w:rsidRPr="002F1F75">
              <w:rPr>
                <w:rFonts w:ascii="宋体" w:hAnsi="宋体" w:hint="eastAsia"/>
              </w:rPr>
              <w:t>长期</w:t>
            </w:r>
          </w:p>
        </w:tc>
        <w:tc>
          <w:tcPr>
            <w:tcW w:w="154" w:type="pct"/>
            <w:vAlign w:val="center"/>
          </w:tcPr>
          <w:p w14:paraId="6D375817" w14:textId="5C294023" w:rsidR="00165B98" w:rsidRPr="002F1F75" w:rsidRDefault="00165B9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7F3B57F9" w14:textId="358E5DA6" w:rsidR="00165B98" w:rsidRPr="002F1F75" w:rsidRDefault="00165B98" w:rsidP="005920B8">
            <w:pPr>
              <w:jc w:val="both"/>
              <w:rPr>
                <w:rFonts w:ascii="宋体" w:hAnsi="宋体"/>
              </w:rPr>
            </w:pPr>
            <w:r w:rsidRPr="002F1F75">
              <w:rPr>
                <w:rFonts w:ascii="宋体" w:hAnsi="宋体" w:hint="eastAsia"/>
              </w:rPr>
              <w:t>不适用</w:t>
            </w:r>
          </w:p>
        </w:tc>
        <w:tc>
          <w:tcPr>
            <w:tcW w:w="243" w:type="pct"/>
            <w:vAlign w:val="center"/>
          </w:tcPr>
          <w:p w14:paraId="22AAE1C5" w14:textId="31AB8877" w:rsidR="00165B98" w:rsidRPr="002F1F75" w:rsidRDefault="00165B98" w:rsidP="005920B8">
            <w:pPr>
              <w:jc w:val="both"/>
              <w:rPr>
                <w:rFonts w:ascii="宋体" w:hAnsi="宋体"/>
              </w:rPr>
            </w:pPr>
            <w:r w:rsidRPr="002F1F75">
              <w:rPr>
                <w:rFonts w:ascii="宋体" w:hAnsi="宋体" w:hint="eastAsia"/>
              </w:rPr>
              <w:t>不适用</w:t>
            </w:r>
          </w:p>
        </w:tc>
      </w:tr>
      <w:tr w:rsidR="00165B98" w14:paraId="7AB27464" w14:textId="77777777" w:rsidTr="00897A50">
        <w:tc>
          <w:tcPr>
            <w:tcW w:w="154" w:type="pct"/>
            <w:vMerge/>
            <w:vAlign w:val="center"/>
          </w:tcPr>
          <w:p w14:paraId="01CE9FDF" w14:textId="77777777" w:rsidR="00165B98" w:rsidRPr="002F1F75" w:rsidRDefault="00165B98" w:rsidP="005920B8">
            <w:pPr>
              <w:jc w:val="both"/>
              <w:rPr>
                <w:rFonts w:ascii="宋体" w:hAnsi="宋体"/>
              </w:rPr>
            </w:pPr>
          </w:p>
        </w:tc>
        <w:tc>
          <w:tcPr>
            <w:tcW w:w="154" w:type="pct"/>
            <w:vAlign w:val="center"/>
          </w:tcPr>
          <w:p w14:paraId="6ED7ED06" w14:textId="1C9F0AEF" w:rsidR="00165B98" w:rsidRPr="002F1F75" w:rsidRDefault="00165B98" w:rsidP="005920B8">
            <w:pPr>
              <w:jc w:val="both"/>
              <w:rPr>
                <w:rFonts w:ascii="宋体" w:hAnsi="宋体"/>
                <w:color w:val="000000" w:themeColor="text1"/>
              </w:rPr>
            </w:pPr>
            <w:r w:rsidRPr="002F1F75">
              <w:rPr>
                <w:rFonts w:ascii="宋体" w:hAnsi="宋体" w:hint="eastAsia"/>
              </w:rPr>
              <w:t>其他</w:t>
            </w:r>
          </w:p>
        </w:tc>
        <w:tc>
          <w:tcPr>
            <w:tcW w:w="504" w:type="pct"/>
            <w:vAlign w:val="center"/>
          </w:tcPr>
          <w:p w14:paraId="6CACF62A" w14:textId="1C73342A" w:rsidR="00165B98" w:rsidRPr="002F1F75" w:rsidRDefault="00165B98" w:rsidP="005920B8">
            <w:pPr>
              <w:jc w:val="both"/>
              <w:rPr>
                <w:rFonts w:ascii="宋体" w:hAnsi="宋体"/>
              </w:rPr>
            </w:pPr>
            <w:r w:rsidRPr="002F1F75">
              <w:rPr>
                <w:rFonts w:ascii="宋体" w:hAnsi="宋体" w:hint="eastAsia"/>
              </w:rPr>
              <w:t>控股股东创领投资</w:t>
            </w:r>
          </w:p>
        </w:tc>
        <w:tc>
          <w:tcPr>
            <w:tcW w:w="2708" w:type="pct"/>
            <w:vAlign w:val="center"/>
          </w:tcPr>
          <w:p w14:paraId="426CAB42" w14:textId="0AA4F1B9" w:rsidR="00165B98" w:rsidRPr="002F1F75" w:rsidRDefault="00165B98" w:rsidP="005920B8">
            <w:pPr>
              <w:jc w:val="both"/>
              <w:rPr>
                <w:rFonts w:ascii="宋体" w:hAnsi="宋体"/>
              </w:rPr>
            </w:pPr>
            <w:r w:rsidRPr="002F1F75">
              <w:rPr>
                <w:rFonts w:ascii="宋体" w:hAnsi="宋体" w:hint="eastAsia"/>
              </w:rPr>
              <w:t>在不迟于公司股东大会审议通过稳定股价具体方案后的10个交易日内，根据公司股东大会审议通过的稳定股价具体方案，积极采取下述措施以稳定公司股价，并保证股价稳定措施实施后，公司的股权分布仍符合上市条件：（1）在符合股票交易相关规定的前提下，按照公司关于稳定股价具体方案中确定的增持金额和期间，通过交易所集中竞价交易方式增持公司股票；购买所增持股票的总金额，不高于自公司上市后累计从公司所获得现金分红金额的30%。增持公司股份方案公告后，如果公司股价已经不满足启动稳定公司股价措施条件的，可以终止增持股份；（2）除因被强制执行或上市公司重组等情形必须转股或触发前述股价稳</w:t>
            </w:r>
            <w:r w:rsidRPr="002F1F75">
              <w:rPr>
                <w:rFonts w:ascii="宋体" w:hAnsi="宋体" w:hint="eastAsia"/>
              </w:rPr>
              <w:lastRenderedPageBreak/>
              <w:t>定措施的停止条件外，在公司股东大会审议稳定股价具体方案及方案实施期间，不转让本公司持有的公司股份；除经公司股东大会非关联股东同意外，不由公司回购本公司持有的股份；（3）法律、行政法规、规范性文件规定以及中国证监会认可的其他方式。触发股价稳定措施的启动条件时，不因在公司股东大会审议稳定股价具体方案及方案实施期间内不再作为公司控股股东而拒绝实施上述稳定股价的措施。本公司同意就上述稳定股价措施接受以下约束：（1）将在公司股东大会及中国证监会指定报刊上公开说明未采取上述稳定股价措施的具体原因并向公司股东和社会公众投资者道歉。（2）向投资者提出补充承诺或替代承诺，以尽可能保护投资者的权益。（3）如未履行上述承诺事项，致使投资者在证券交易中遭受损失的，将依法赔偿投资者损失。（4）如未履行增持公司股份的义务，公司有权将应履行其增持义务相等金额的应付现金分红予以扣留，直至履行其增持义务。公司可将与履行其增持义务相等金额的应付现金分红予以扣减用于公司回购股份，承诺人丧失对相应金额现金分红的追索权。</w:t>
            </w:r>
          </w:p>
        </w:tc>
        <w:tc>
          <w:tcPr>
            <w:tcW w:w="423" w:type="pct"/>
            <w:vAlign w:val="center"/>
          </w:tcPr>
          <w:p w14:paraId="5DF2E282" w14:textId="74D9FE1A" w:rsidR="00165B98" w:rsidRPr="002F1F75" w:rsidRDefault="00165B98" w:rsidP="005920B8">
            <w:pPr>
              <w:jc w:val="both"/>
              <w:rPr>
                <w:rFonts w:ascii="宋体" w:hAnsi="宋体"/>
              </w:rPr>
            </w:pPr>
            <w:r w:rsidRPr="002F1F75">
              <w:rPr>
                <w:rFonts w:ascii="宋体" w:hAnsi="宋体" w:hint="eastAsia"/>
              </w:rPr>
              <w:lastRenderedPageBreak/>
              <w:t>2018/5/15</w:t>
            </w:r>
          </w:p>
        </w:tc>
        <w:tc>
          <w:tcPr>
            <w:tcW w:w="154" w:type="pct"/>
            <w:vAlign w:val="center"/>
          </w:tcPr>
          <w:p w14:paraId="49E885C5" w14:textId="69F6189D" w:rsidR="00165B98" w:rsidRPr="002F1F75" w:rsidRDefault="00165B98" w:rsidP="005920B8">
            <w:pPr>
              <w:jc w:val="both"/>
              <w:rPr>
                <w:rFonts w:ascii="宋体" w:hAnsi="宋体"/>
                <w:color w:val="000000" w:themeColor="text1"/>
              </w:rPr>
            </w:pPr>
            <w:r w:rsidRPr="002F1F75">
              <w:rPr>
                <w:rFonts w:ascii="宋体" w:hAnsi="宋体" w:hint="eastAsia"/>
              </w:rPr>
              <w:t>否</w:t>
            </w:r>
          </w:p>
        </w:tc>
        <w:tc>
          <w:tcPr>
            <w:tcW w:w="252" w:type="pct"/>
            <w:vAlign w:val="center"/>
          </w:tcPr>
          <w:p w14:paraId="7860A9A9" w14:textId="211B31E7" w:rsidR="00165B98" w:rsidRPr="002F1F75" w:rsidRDefault="00165B98" w:rsidP="005920B8">
            <w:pPr>
              <w:jc w:val="both"/>
              <w:rPr>
                <w:rFonts w:ascii="宋体" w:hAnsi="宋体"/>
              </w:rPr>
            </w:pPr>
            <w:r w:rsidRPr="002F1F75">
              <w:rPr>
                <w:rFonts w:ascii="宋体" w:hAnsi="宋体" w:hint="eastAsia"/>
              </w:rPr>
              <w:t>长期</w:t>
            </w:r>
          </w:p>
        </w:tc>
        <w:tc>
          <w:tcPr>
            <w:tcW w:w="154" w:type="pct"/>
            <w:vAlign w:val="center"/>
          </w:tcPr>
          <w:p w14:paraId="2F59A318" w14:textId="2B562FDB" w:rsidR="00165B98" w:rsidRPr="002F1F75" w:rsidRDefault="00165B9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1CD29C5F" w14:textId="24769C3B" w:rsidR="00165B98" w:rsidRPr="002F1F75" w:rsidRDefault="00165B98" w:rsidP="005920B8">
            <w:pPr>
              <w:jc w:val="both"/>
              <w:rPr>
                <w:rFonts w:ascii="宋体" w:hAnsi="宋体"/>
              </w:rPr>
            </w:pPr>
            <w:r w:rsidRPr="002F1F75">
              <w:rPr>
                <w:rFonts w:ascii="宋体" w:hAnsi="宋体" w:hint="eastAsia"/>
              </w:rPr>
              <w:t>不适用</w:t>
            </w:r>
          </w:p>
        </w:tc>
        <w:tc>
          <w:tcPr>
            <w:tcW w:w="243" w:type="pct"/>
            <w:vAlign w:val="center"/>
          </w:tcPr>
          <w:p w14:paraId="56C5BB62" w14:textId="75545BB2" w:rsidR="00165B98" w:rsidRPr="002F1F75" w:rsidRDefault="00165B98" w:rsidP="005920B8">
            <w:pPr>
              <w:jc w:val="both"/>
              <w:rPr>
                <w:rFonts w:ascii="宋体" w:hAnsi="宋体"/>
              </w:rPr>
            </w:pPr>
            <w:r w:rsidRPr="002F1F75">
              <w:rPr>
                <w:rFonts w:ascii="宋体" w:hAnsi="宋体" w:hint="eastAsia"/>
              </w:rPr>
              <w:t>不适用</w:t>
            </w:r>
          </w:p>
        </w:tc>
      </w:tr>
      <w:tr w:rsidR="00165B98" w14:paraId="6ECB5170" w14:textId="77777777" w:rsidTr="00897A50">
        <w:tc>
          <w:tcPr>
            <w:tcW w:w="154" w:type="pct"/>
            <w:vMerge/>
            <w:vAlign w:val="center"/>
          </w:tcPr>
          <w:p w14:paraId="2B281FB5" w14:textId="77777777" w:rsidR="00165B98" w:rsidRPr="002F1F75" w:rsidRDefault="00165B98" w:rsidP="005920B8">
            <w:pPr>
              <w:jc w:val="both"/>
              <w:rPr>
                <w:rFonts w:ascii="宋体" w:hAnsi="宋体"/>
              </w:rPr>
            </w:pPr>
          </w:p>
        </w:tc>
        <w:tc>
          <w:tcPr>
            <w:tcW w:w="154" w:type="pct"/>
            <w:vAlign w:val="center"/>
          </w:tcPr>
          <w:p w14:paraId="3D553480" w14:textId="404EBAD1" w:rsidR="00165B98" w:rsidRPr="002F1F75" w:rsidRDefault="00165B98" w:rsidP="005920B8">
            <w:pPr>
              <w:jc w:val="both"/>
              <w:rPr>
                <w:rFonts w:ascii="宋体" w:hAnsi="宋体"/>
                <w:color w:val="000000" w:themeColor="text1"/>
              </w:rPr>
            </w:pPr>
            <w:r w:rsidRPr="002F1F75">
              <w:rPr>
                <w:rFonts w:ascii="宋体" w:hAnsi="宋体" w:hint="eastAsia"/>
              </w:rPr>
              <w:t>其他</w:t>
            </w:r>
          </w:p>
        </w:tc>
        <w:tc>
          <w:tcPr>
            <w:tcW w:w="504" w:type="pct"/>
            <w:vAlign w:val="center"/>
          </w:tcPr>
          <w:p w14:paraId="08CBF2DD" w14:textId="2761C735" w:rsidR="00165B98" w:rsidRPr="002F1F75" w:rsidRDefault="00165B98" w:rsidP="005920B8">
            <w:pPr>
              <w:jc w:val="both"/>
              <w:rPr>
                <w:rFonts w:ascii="宋体" w:hAnsi="宋体"/>
              </w:rPr>
            </w:pPr>
            <w:r w:rsidRPr="002F1F75">
              <w:rPr>
                <w:rFonts w:ascii="宋体" w:hAnsi="宋体" w:hint="eastAsia"/>
              </w:rPr>
              <w:t>全体董事和高级管理人员</w:t>
            </w:r>
          </w:p>
        </w:tc>
        <w:tc>
          <w:tcPr>
            <w:tcW w:w="2708" w:type="pct"/>
            <w:vAlign w:val="center"/>
          </w:tcPr>
          <w:p w14:paraId="1330AC07" w14:textId="6D240994" w:rsidR="00165B98" w:rsidRPr="002F1F75" w:rsidRDefault="00165B98" w:rsidP="005920B8">
            <w:pPr>
              <w:jc w:val="both"/>
              <w:rPr>
                <w:rFonts w:ascii="宋体" w:hAnsi="宋体"/>
              </w:rPr>
            </w:pPr>
            <w:r w:rsidRPr="002F1F75">
              <w:rPr>
                <w:rFonts w:ascii="宋体" w:hAnsi="宋体" w:hint="eastAsia"/>
              </w:rPr>
              <w:t>在不迟于公司股东大会审议通过稳定股价具体方案后的10个交易日内，根据股东大会审议通过的稳定股价具体方案，积极采取下述措施以稳定公司股价，并保证股价稳定措施实施后，公司的股权分布仍符合上市条件：（1）在符合股票交易相关规定的前提下，按照公司关于稳定股价具体方案中确定的增持金额和期间，通过交易所集中竞价交易方式增持公司股票；购买所增持股票的总金额，不高于其上年度初至董事会审议通过稳定股价具体方案日期间从公司获取的税后薪酬及税后现金分红总额的30%。增持公司股份方案公告后，如果公司股价已经不满足启动稳定公司股价措施条件的，可以终止增持股份。（2）除因继承、被强制执行或上市公司重组等情形必须转股或触发前述股价稳定措施的停止条件外，在股东大会审议稳定股价具体方案及方案实施期间，不转让本人持有的公司股份；除经公司股东大会非关联股东同意外，不由公司回购本人持有的股份。（3）法律、行政法规、规范性文件规定以及中国证监会认可的其他方式。触发股价稳定措施的启动条件时，不因在公司股东大会审议稳定股价具体方案及方案实施期间内职务变更、离职等情形而拒绝实施上述稳定股价的措施。就上述稳定股价措施接受以下约束：（1）将在公司股东大会及中国证监会指定报刊上公开说明未采取上述稳定股价措施的具体原因并向公司股东和社会公众投资者道歉。（2）向投资者提出补充承诺或替代承诺，以尽可能保护投资者的权益。（3）如未履行上述承诺事项，致使投资者在证券交易中遭受损失的，将依法赔偿投资者损失。</w:t>
            </w:r>
            <w:r w:rsidRPr="002F1F75">
              <w:rPr>
                <w:rFonts w:ascii="宋体" w:hAnsi="宋体" w:hint="eastAsia"/>
              </w:rPr>
              <w:lastRenderedPageBreak/>
              <w:t>（4）如未履行增持公司股份的义务，公司有权将应付承诺人的薪酬及现金分红予以扣留，直至承诺人履行其增持义务。公司可将应付承诺人的薪酬与现金分红予以扣减用于公司回购股份，承诺人丧失对相应金额现金分红的追索权。</w:t>
            </w:r>
          </w:p>
        </w:tc>
        <w:tc>
          <w:tcPr>
            <w:tcW w:w="423" w:type="pct"/>
            <w:vAlign w:val="center"/>
          </w:tcPr>
          <w:p w14:paraId="4D4454AB" w14:textId="1A905DFE" w:rsidR="00165B98" w:rsidRPr="002F1F75" w:rsidRDefault="00165B98" w:rsidP="005920B8">
            <w:pPr>
              <w:jc w:val="both"/>
              <w:rPr>
                <w:rFonts w:ascii="宋体" w:hAnsi="宋体"/>
              </w:rPr>
            </w:pPr>
            <w:r w:rsidRPr="002F1F75">
              <w:rPr>
                <w:rFonts w:ascii="宋体" w:hAnsi="宋体" w:hint="eastAsia"/>
              </w:rPr>
              <w:lastRenderedPageBreak/>
              <w:t>2018/5/15</w:t>
            </w:r>
          </w:p>
        </w:tc>
        <w:tc>
          <w:tcPr>
            <w:tcW w:w="154" w:type="pct"/>
            <w:vAlign w:val="center"/>
          </w:tcPr>
          <w:p w14:paraId="517112F0" w14:textId="2F728A0E" w:rsidR="00165B98" w:rsidRPr="002F1F75" w:rsidRDefault="00165B98" w:rsidP="005920B8">
            <w:pPr>
              <w:jc w:val="both"/>
              <w:rPr>
                <w:rFonts w:ascii="宋体" w:hAnsi="宋体"/>
                <w:color w:val="000000" w:themeColor="text1"/>
              </w:rPr>
            </w:pPr>
            <w:r w:rsidRPr="002F1F75">
              <w:rPr>
                <w:rFonts w:ascii="宋体" w:hAnsi="宋体" w:hint="eastAsia"/>
              </w:rPr>
              <w:t>否</w:t>
            </w:r>
          </w:p>
        </w:tc>
        <w:tc>
          <w:tcPr>
            <w:tcW w:w="252" w:type="pct"/>
            <w:vAlign w:val="center"/>
          </w:tcPr>
          <w:p w14:paraId="79F073D3" w14:textId="5826F814" w:rsidR="00165B98" w:rsidRPr="002F1F75" w:rsidRDefault="00165B98" w:rsidP="005920B8">
            <w:pPr>
              <w:jc w:val="both"/>
              <w:rPr>
                <w:rFonts w:ascii="宋体" w:hAnsi="宋体"/>
              </w:rPr>
            </w:pPr>
            <w:r w:rsidRPr="002F1F75">
              <w:rPr>
                <w:rFonts w:ascii="宋体" w:hAnsi="宋体" w:hint="eastAsia"/>
              </w:rPr>
              <w:t>长期</w:t>
            </w:r>
          </w:p>
        </w:tc>
        <w:tc>
          <w:tcPr>
            <w:tcW w:w="154" w:type="pct"/>
            <w:vAlign w:val="center"/>
          </w:tcPr>
          <w:p w14:paraId="18986269" w14:textId="6A07EB8F" w:rsidR="00165B98" w:rsidRPr="002F1F75" w:rsidRDefault="00165B9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29041A42" w14:textId="4CE4B40D" w:rsidR="00165B98" w:rsidRPr="002F1F75" w:rsidRDefault="00165B98" w:rsidP="005920B8">
            <w:pPr>
              <w:jc w:val="both"/>
              <w:rPr>
                <w:rFonts w:ascii="宋体" w:hAnsi="宋体"/>
              </w:rPr>
            </w:pPr>
            <w:r w:rsidRPr="002F1F75">
              <w:rPr>
                <w:rFonts w:ascii="宋体" w:hAnsi="宋体" w:hint="eastAsia"/>
              </w:rPr>
              <w:t>不适用</w:t>
            </w:r>
          </w:p>
        </w:tc>
        <w:tc>
          <w:tcPr>
            <w:tcW w:w="243" w:type="pct"/>
            <w:vAlign w:val="center"/>
          </w:tcPr>
          <w:p w14:paraId="1D700DBA" w14:textId="7CDC2E29" w:rsidR="00165B98" w:rsidRPr="002F1F75" w:rsidRDefault="00165B98" w:rsidP="005920B8">
            <w:pPr>
              <w:jc w:val="both"/>
              <w:rPr>
                <w:rFonts w:ascii="宋体" w:hAnsi="宋体"/>
              </w:rPr>
            </w:pPr>
            <w:r w:rsidRPr="002F1F75">
              <w:rPr>
                <w:rFonts w:ascii="宋体" w:hAnsi="宋体" w:hint="eastAsia"/>
              </w:rPr>
              <w:t>不适用</w:t>
            </w:r>
          </w:p>
        </w:tc>
      </w:tr>
      <w:tr w:rsidR="00165B98" w14:paraId="6E362D08" w14:textId="77777777" w:rsidTr="00897A50">
        <w:tc>
          <w:tcPr>
            <w:tcW w:w="154" w:type="pct"/>
            <w:vMerge/>
            <w:vAlign w:val="center"/>
          </w:tcPr>
          <w:p w14:paraId="090030B9" w14:textId="77777777" w:rsidR="00165B98" w:rsidRPr="002F1F75" w:rsidRDefault="00165B98" w:rsidP="005920B8">
            <w:pPr>
              <w:jc w:val="both"/>
              <w:rPr>
                <w:rFonts w:ascii="宋体" w:hAnsi="宋体"/>
              </w:rPr>
            </w:pPr>
          </w:p>
        </w:tc>
        <w:tc>
          <w:tcPr>
            <w:tcW w:w="154" w:type="pct"/>
            <w:vAlign w:val="center"/>
          </w:tcPr>
          <w:p w14:paraId="6759E692" w14:textId="25E3DA20" w:rsidR="00165B98" w:rsidRPr="002F1F75" w:rsidRDefault="00165B98" w:rsidP="005920B8">
            <w:pPr>
              <w:jc w:val="both"/>
              <w:rPr>
                <w:rFonts w:ascii="宋体" w:hAnsi="宋体"/>
                <w:color w:val="000000" w:themeColor="text1"/>
              </w:rPr>
            </w:pPr>
            <w:r w:rsidRPr="002F1F75">
              <w:rPr>
                <w:rFonts w:ascii="宋体" w:hAnsi="宋体" w:hint="eastAsia"/>
              </w:rPr>
              <w:t>解决关联交易</w:t>
            </w:r>
          </w:p>
        </w:tc>
        <w:tc>
          <w:tcPr>
            <w:tcW w:w="504" w:type="pct"/>
            <w:vAlign w:val="center"/>
          </w:tcPr>
          <w:p w14:paraId="7EEF662C" w14:textId="3133C196" w:rsidR="00165B98" w:rsidRPr="002F1F75" w:rsidRDefault="00165B98" w:rsidP="005920B8">
            <w:pPr>
              <w:jc w:val="both"/>
              <w:rPr>
                <w:rFonts w:ascii="宋体" w:hAnsi="宋体"/>
              </w:rPr>
            </w:pPr>
            <w:r w:rsidRPr="002F1F75">
              <w:rPr>
                <w:rFonts w:ascii="宋体" w:hAnsi="宋体" w:hint="eastAsia"/>
              </w:rPr>
              <w:t>控股股东创领投资</w:t>
            </w:r>
          </w:p>
        </w:tc>
        <w:tc>
          <w:tcPr>
            <w:tcW w:w="2708" w:type="pct"/>
            <w:vAlign w:val="center"/>
          </w:tcPr>
          <w:p w14:paraId="412F9ED8" w14:textId="299667AB" w:rsidR="00165B98" w:rsidRPr="002F1F75" w:rsidRDefault="00165B98" w:rsidP="005920B8">
            <w:pPr>
              <w:jc w:val="both"/>
              <w:rPr>
                <w:rFonts w:ascii="宋体" w:hAnsi="宋体"/>
              </w:rPr>
            </w:pPr>
            <w:r w:rsidRPr="002F1F75">
              <w:rPr>
                <w:rFonts w:ascii="宋体" w:hAnsi="宋体" w:hint="eastAsia"/>
              </w:rPr>
              <w:t>1、除科沃斯发行及上市申报的经审计财务报告披露的关联交易（如有）以外，本公司以及本公司所控制的其他企业与科沃斯之间现时不存在其他任何依照法律法规和中国证监会有关规定应披露而未披露的关联交易。2、本公司将尽量避免本公司以及本公司所控制的其他企业与科沃斯发生关联交易事项，对于不可避免发生的关联业务往来或交易将在平等、自愿的基础上，按照公平、公允原则进行，交易价格将按照市场公认的合理价格确定。3、本公司及关联方将严格遵守科沃斯《公司章程》等规范性文件中关于关联交易事项的回避规定，所涉及的关联交易均将按照规定的决策程序进行，并将履行合法程序，及时对关联交易事项进行信息披露。本公司承诺不会利用关联交易转移、输送利润，不会通过对科沃斯行使不正当股东权利损害科沃斯及其他股东的合法权益。4、如违反上述承诺给科沃斯造成损失的，本公司承担全额赔偿责任。5、本承诺函在本公司直接或间接持有科沃斯5%及以上股份的期间内持续有效，并不可撤销。</w:t>
            </w:r>
          </w:p>
        </w:tc>
        <w:tc>
          <w:tcPr>
            <w:tcW w:w="423" w:type="pct"/>
            <w:vAlign w:val="center"/>
          </w:tcPr>
          <w:p w14:paraId="5AED9DDB" w14:textId="0A13CC3D" w:rsidR="00165B98" w:rsidRPr="002F1F75" w:rsidRDefault="00165B98" w:rsidP="005920B8">
            <w:pPr>
              <w:jc w:val="both"/>
              <w:rPr>
                <w:rFonts w:ascii="宋体" w:hAnsi="宋体"/>
              </w:rPr>
            </w:pPr>
            <w:r w:rsidRPr="002F1F75">
              <w:rPr>
                <w:rFonts w:ascii="宋体" w:hAnsi="宋体" w:hint="eastAsia"/>
              </w:rPr>
              <w:t>2018/5/15</w:t>
            </w:r>
          </w:p>
        </w:tc>
        <w:tc>
          <w:tcPr>
            <w:tcW w:w="154" w:type="pct"/>
            <w:vAlign w:val="center"/>
          </w:tcPr>
          <w:p w14:paraId="68CDCF25" w14:textId="348EEDB8" w:rsidR="00165B98" w:rsidRPr="002F1F75" w:rsidRDefault="00165B98" w:rsidP="005920B8">
            <w:pPr>
              <w:jc w:val="both"/>
              <w:rPr>
                <w:rFonts w:ascii="宋体" w:hAnsi="宋体"/>
                <w:color w:val="000000" w:themeColor="text1"/>
              </w:rPr>
            </w:pPr>
            <w:r w:rsidRPr="002F1F75">
              <w:rPr>
                <w:rFonts w:ascii="宋体" w:hAnsi="宋体" w:hint="eastAsia"/>
              </w:rPr>
              <w:t>是</w:t>
            </w:r>
          </w:p>
        </w:tc>
        <w:tc>
          <w:tcPr>
            <w:tcW w:w="252" w:type="pct"/>
            <w:vAlign w:val="center"/>
          </w:tcPr>
          <w:p w14:paraId="3A90B08F" w14:textId="6A42701A" w:rsidR="00165B98" w:rsidRPr="002F1F75" w:rsidRDefault="00165B98" w:rsidP="005920B8">
            <w:pPr>
              <w:jc w:val="both"/>
              <w:rPr>
                <w:rFonts w:ascii="宋体" w:hAnsi="宋体"/>
              </w:rPr>
            </w:pPr>
            <w:r w:rsidRPr="002F1F75">
              <w:rPr>
                <w:rFonts w:ascii="宋体" w:hAnsi="宋体" w:hint="eastAsia"/>
              </w:rPr>
              <w:t>在本公司构成科沃斯关联方期间</w:t>
            </w:r>
          </w:p>
        </w:tc>
        <w:tc>
          <w:tcPr>
            <w:tcW w:w="154" w:type="pct"/>
            <w:vAlign w:val="center"/>
          </w:tcPr>
          <w:p w14:paraId="5BD229ED" w14:textId="11D3817F" w:rsidR="00165B98" w:rsidRPr="002F1F75" w:rsidRDefault="00165B9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289F49FB" w14:textId="7A1B95C3" w:rsidR="00165B98" w:rsidRPr="002F1F75" w:rsidRDefault="00165B98" w:rsidP="005920B8">
            <w:pPr>
              <w:jc w:val="both"/>
              <w:rPr>
                <w:rFonts w:ascii="宋体" w:hAnsi="宋体"/>
              </w:rPr>
            </w:pPr>
            <w:r w:rsidRPr="002F1F75">
              <w:rPr>
                <w:rFonts w:ascii="宋体" w:hAnsi="宋体" w:hint="eastAsia"/>
              </w:rPr>
              <w:t>不适用</w:t>
            </w:r>
          </w:p>
        </w:tc>
        <w:tc>
          <w:tcPr>
            <w:tcW w:w="243" w:type="pct"/>
            <w:vAlign w:val="center"/>
          </w:tcPr>
          <w:p w14:paraId="01E5F6B5" w14:textId="0F4D55A0" w:rsidR="00165B98" w:rsidRPr="002F1F75" w:rsidRDefault="00165B98" w:rsidP="005920B8">
            <w:pPr>
              <w:jc w:val="both"/>
              <w:rPr>
                <w:rFonts w:ascii="宋体" w:hAnsi="宋体"/>
              </w:rPr>
            </w:pPr>
            <w:r w:rsidRPr="002F1F75">
              <w:rPr>
                <w:rFonts w:ascii="宋体" w:hAnsi="宋体" w:hint="eastAsia"/>
              </w:rPr>
              <w:t>不适用</w:t>
            </w:r>
          </w:p>
        </w:tc>
      </w:tr>
      <w:tr w:rsidR="00165B98" w14:paraId="645EDD99" w14:textId="77777777" w:rsidTr="00897A50">
        <w:tc>
          <w:tcPr>
            <w:tcW w:w="154" w:type="pct"/>
            <w:vMerge/>
            <w:vAlign w:val="center"/>
          </w:tcPr>
          <w:p w14:paraId="2F6A7D5A" w14:textId="77777777" w:rsidR="00165B98" w:rsidRPr="002F1F75" w:rsidRDefault="00165B98" w:rsidP="005920B8">
            <w:pPr>
              <w:jc w:val="both"/>
              <w:rPr>
                <w:rFonts w:ascii="宋体" w:hAnsi="宋体"/>
              </w:rPr>
            </w:pPr>
          </w:p>
        </w:tc>
        <w:tc>
          <w:tcPr>
            <w:tcW w:w="154" w:type="pct"/>
            <w:vAlign w:val="center"/>
          </w:tcPr>
          <w:p w14:paraId="2357B067" w14:textId="24DA914D" w:rsidR="00165B98" w:rsidRPr="002F1F75" w:rsidRDefault="00165B98" w:rsidP="005920B8">
            <w:pPr>
              <w:jc w:val="both"/>
              <w:rPr>
                <w:rFonts w:ascii="宋体" w:hAnsi="宋体"/>
                <w:color w:val="000000" w:themeColor="text1"/>
              </w:rPr>
            </w:pPr>
            <w:r w:rsidRPr="002F1F75">
              <w:rPr>
                <w:rFonts w:ascii="宋体" w:hAnsi="宋体" w:hint="eastAsia"/>
              </w:rPr>
              <w:t>解决关联交易</w:t>
            </w:r>
          </w:p>
        </w:tc>
        <w:tc>
          <w:tcPr>
            <w:tcW w:w="504" w:type="pct"/>
            <w:vAlign w:val="center"/>
          </w:tcPr>
          <w:p w14:paraId="76171690" w14:textId="7004F6F5" w:rsidR="00165B98" w:rsidRPr="002F1F75" w:rsidRDefault="00165B98" w:rsidP="005920B8">
            <w:pPr>
              <w:jc w:val="both"/>
              <w:rPr>
                <w:rFonts w:ascii="宋体" w:hAnsi="宋体"/>
              </w:rPr>
            </w:pPr>
            <w:r w:rsidRPr="002F1F75">
              <w:rPr>
                <w:rFonts w:ascii="宋体" w:hAnsi="宋体" w:hint="eastAsia"/>
              </w:rPr>
              <w:t>实际控制人钱东奇、David Cheng Qian</w:t>
            </w:r>
          </w:p>
        </w:tc>
        <w:tc>
          <w:tcPr>
            <w:tcW w:w="2708" w:type="pct"/>
            <w:vAlign w:val="center"/>
          </w:tcPr>
          <w:p w14:paraId="6EC98686" w14:textId="098319DB" w:rsidR="00165B98" w:rsidRPr="002F1F75" w:rsidRDefault="00165B98" w:rsidP="005920B8">
            <w:pPr>
              <w:jc w:val="both"/>
              <w:rPr>
                <w:rFonts w:ascii="宋体" w:hAnsi="宋体"/>
              </w:rPr>
            </w:pPr>
            <w:r w:rsidRPr="002F1F75">
              <w:rPr>
                <w:rFonts w:ascii="宋体" w:hAnsi="宋体" w:hint="eastAsia"/>
              </w:rPr>
              <w:t>1、除科沃斯发行及上市申报的经审计财务报告披露的关联交易（如有）以外，本人以及本人所控制的其他企业与科沃斯之间现时不存在其他任何依照法律法规和中国证监会有关规定应披露而未披露的关联交易。2、本人将尽量避免本人以及本人所控制的其他企业与科沃斯发生关联交易事项，对于不可避免发生的关联业务往来或交易将在平等、自愿的基础上，按照公平、公允原则进行，交易价格将按照市场公认的合理价格确定。3、本人及关联方将严格遵守科沃斯《公司章程》等规范性文件中关于关联交易事项的回避规定，所涉及的关联交易均将按照规定的决策程序进行，并将履行合法程序，及时对关联交易事项进行信息披露。本人承诺不会利用关联交易转移、输送利润，不会通过对科沃斯行使不正当股东权利损害科沃斯及其他股东的合法权益。4、如违反上述承诺给科沃斯造成损失的，本人承担全额赔偿责任。5、本承诺函在本人直接或间接持有科沃斯5%及以上股份的期间内持续有效，并不可撤销。</w:t>
            </w:r>
          </w:p>
        </w:tc>
        <w:tc>
          <w:tcPr>
            <w:tcW w:w="423" w:type="pct"/>
            <w:vAlign w:val="center"/>
          </w:tcPr>
          <w:p w14:paraId="443AB864" w14:textId="05839BFD" w:rsidR="00165B98" w:rsidRPr="002F1F75" w:rsidRDefault="00165B98" w:rsidP="005920B8">
            <w:pPr>
              <w:jc w:val="both"/>
              <w:rPr>
                <w:rFonts w:ascii="宋体" w:hAnsi="宋体"/>
              </w:rPr>
            </w:pPr>
            <w:r w:rsidRPr="002F1F75">
              <w:rPr>
                <w:rFonts w:ascii="宋体" w:hAnsi="宋体" w:hint="eastAsia"/>
              </w:rPr>
              <w:t>2018/5/15</w:t>
            </w:r>
          </w:p>
        </w:tc>
        <w:tc>
          <w:tcPr>
            <w:tcW w:w="154" w:type="pct"/>
            <w:vAlign w:val="center"/>
          </w:tcPr>
          <w:p w14:paraId="1BC0BBF5" w14:textId="2503D995" w:rsidR="00165B98" w:rsidRPr="002F1F75" w:rsidRDefault="00165B98" w:rsidP="005920B8">
            <w:pPr>
              <w:jc w:val="both"/>
              <w:rPr>
                <w:rFonts w:ascii="宋体" w:hAnsi="宋体"/>
                <w:color w:val="000000" w:themeColor="text1"/>
              </w:rPr>
            </w:pPr>
            <w:r w:rsidRPr="002F1F75">
              <w:rPr>
                <w:rFonts w:ascii="宋体" w:hAnsi="宋体" w:hint="eastAsia"/>
              </w:rPr>
              <w:t>是</w:t>
            </w:r>
          </w:p>
        </w:tc>
        <w:tc>
          <w:tcPr>
            <w:tcW w:w="252" w:type="pct"/>
            <w:vAlign w:val="center"/>
          </w:tcPr>
          <w:p w14:paraId="4BF7617F" w14:textId="1FBEE41A" w:rsidR="00165B98" w:rsidRPr="002F1F75" w:rsidRDefault="00165B98" w:rsidP="005920B8">
            <w:pPr>
              <w:jc w:val="both"/>
              <w:rPr>
                <w:rFonts w:ascii="宋体" w:hAnsi="宋体"/>
              </w:rPr>
            </w:pPr>
            <w:r w:rsidRPr="002F1F75">
              <w:rPr>
                <w:rFonts w:ascii="宋体" w:hAnsi="宋体" w:hint="eastAsia"/>
              </w:rPr>
              <w:t>在本人作为科沃斯实际控制人期间</w:t>
            </w:r>
          </w:p>
        </w:tc>
        <w:tc>
          <w:tcPr>
            <w:tcW w:w="154" w:type="pct"/>
            <w:vAlign w:val="center"/>
          </w:tcPr>
          <w:p w14:paraId="6C642784" w14:textId="79416B0B" w:rsidR="00165B98" w:rsidRPr="002F1F75" w:rsidRDefault="00165B9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594CDFBF" w14:textId="5DB48EA3" w:rsidR="00165B98" w:rsidRPr="002F1F75" w:rsidRDefault="00165B98" w:rsidP="005920B8">
            <w:pPr>
              <w:jc w:val="both"/>
              <w:rPr>
                <w:rFonts w:ascii="宋体" w:hAnsi="宋体"/>
              </w:rPr>
            </w:pPr>
            <w:r w:rsidRPr="002F1F75">
              <w:rPr>
                <w:rFonts w:ascii="宋体" w:hAnsi="宋体" w:hint="eastAsia"/>
              </w:rPr>
              <w:t>不适用</w:t>
            </w:r>
          </w:p>
        </w:tc>
        <w:tc>
          <w:tcPr>
            <w:tcW w:w="243" w:type="pct"/>
            <w:vAlign w:val="center"/>
          </w:tcPr>
          <w:p w14:paraId="753098B2" w14:textId="72D0F6FA" w:rsidR="00165B98" w:rsidRPr="002F1F75" w:rsidRDefault="00165B98" w:rsidP="005920B8">
            <w:pPr>
              <w:jc w:val="both"/>
              <w:rPr>
                <w:rFonts w:ascii="宋体" w:hAnsi="宋体"/>
              </w:rPr>
            </w:pPr>
            <w:r w:rsidRPr="002F1F75">
              <w:rPr>
                <w:rFonts w:ascii="宋体" w:hAnsi="宋体" w:hint="eastAsia"/>
              </w:rPr>
              <w:t>不适用</w:t>
            </w:r>
          </w:p>
        </w:tc>
      </w:tr>
      <w:tr w:rsidR="005920B8" w14:paraId="39DE5F3D" w14:textId="77777777" w:rsidTr="00FD7238">
        <w:tc>
          <w:tcPr>
            <w:tcW w:w="154" w:type="pct"/>
            <w:vMerge w:val="restart"/>
            <w:vAlign w:val="center"/>
          </w:tcPr>
          <w:p w14:paraId="72E5DE2C" w14:textId="77777777" w:rsidR="005920B8" w:rsidRPr="002F1F75" w:rsidRDefault="005920B8" w:rsidP="005920B8">
            <w:pPr>
              <w:jc w:val="both"/>
              <w:rPr>
                <w:rFonts w:ascii="宋体" w:hAnsi="宋体"/>
                <w:color w:val="000000" w:themeColor="text1"/>
              </w:rPr>
            </w:pPr>
            <w:r w:rsidRPr="002F1F75">
              <w:rPr>
                <w:rFonts w:ascii="宋体" w:hAnsi="宋体" w:hint="eastAsia"/>
                <w:color w:val="000000" w:themeColor="text1"/>
              </w:rPr>
              <w:t>与再融</w:t>
            </w:r>
            <w:r w:rsidRPr="002F1F75">
              <w:rPr>
                <w:rFonts w:ascii="宋体" w:hAnsi="宋体" w:hint="eastAsia"/>
                <w:color w:val="000000" w:themeColor="text1"/>
              </w:rPr>
              <w:lastRenderedPageBreak/>
              <w:t>资相关的承诺</w:t>
            </w:r>
          </w:p>
        </w:tc>
        <w:tc>
          <w:tcPr>
            <w:tcW w:w="154" w:type="pct"/>
            <w:vAlign w:val="center"/>
          </w:tcPr>
          <w:p w14:paraId="778944DA" w14:textId="129FDA47" w:rsidR="005920B8" w:rsidRPr="002F1F75" w:rsidRDefault="005920B8" w:rsidP="005920B8">
            <w:pPr>
              <w:jc w:val="both"/>
              <w:rPr>
                <w:rFonts w:ascii="宋体" w:hAnsi="宋体"/>
                <w:color w:val="000000" w:themeColor="text1"/>
              </w:rPr>
            </w:pPr>
            <w:r w:rsidRPr="002F1F75">
              <w:rPr>
                <w:rFonts w:ascii="宋体" w:hAnsi="宋体" w:hint="eastAsia"/>
              </w:rPr>
              <w:lastRenderedPageBreak/>
              <w:t>其他</w:t>
            </w:r>
          </w:p>
        </w:tc>
        <w:tc>
          <w:tcPr>
            <w:tcW w:w="504" w:type="pct"/>
            <w:vAlign w:val="center"/>
          </w:tcPr>
          <w:p w14:paraId="68235D99" w14:textId="19859B54" w:rsidR="005920B8" w:rsidRPr="002F1F75" w:rsidRDefault="005920B8" w:rsidP="005920B8">
            <w:pPr>
              <w:jc w:val="both"/>
              <w:rPr>
                <w:rFonts w:ascii="宋体" w:hAnsi="宋体"/>
              </w:rPr>
            </w:pPr>
            <w:r w:rsidRPr="002F1F75">
              <w:rPr>
                <w:rFonts w:ascii="宋体" w:hAnsi="宋体" w:hint="eastAsia"/>
              </w:rPr>
              <w:t>控股股东创领投资、实际控制人钱</w:t>
            </w:r>
            <w:r w:rsidRPr="002F1F75">
              <w:rPr>
                <w:rFonts w:ascii="宋体" w:hAnsi="宋体" w:hint="eastAsia"/>
              </w:rPr>
              <w:lastRenderedPageBreak/>
              <w:t>东奇、David Cheng Qian</w:t>
            </w:r>
          </w:p>
        </w:tc>
        <w:tc>
          <w:tcPr>
            <w:tcW w:w="2708" w:type="pct"/>
            <w:vAlign w:val="center"/>
          </w:tcPr>
          <w:p w14:paraId="2FCAA0E8" w14:textId="35A4AE92" w:rsidR="005920B8" w:rsidRPr="002F1F75" w:rsidRDefault="005920B8" w:rsidP="005920B8">
            <w:pPr>
              <w:jc w:val="both"/>
              <w:rPr>
                <w:rFonts w:ascii="宋体" w:hAnsi="宋体"/>
              </w:rPr>
            </w:pPr>
            <w:r w:rsidRPr="002F1F75">
              <w:rPr>
                <w:rFonts w:ascii="宋体" w:hAnsi="宋体" w:hint="eastAsia"/>
              </w:rPr>
              <w:lastRenderedPageBreak/>
              <w:t>1、本公司/本人保证不越权干预上市公司的经营管理活动，不侵占上市公司的利益。2、如因本公司/本人违反上述承诺致使上市公司或股东遭受损失的，本公司/本人将依法承担补偿责任。</w:t>
            </w:r>
          </w:p>
        </w:tc>
        <w:tc>
          <w:tcPr>
            <w:tcW w:w="423" w:type="pct"/>
            <w:vAlign w:val="center"/>
          </w:tcPr>
          <w:p w14:paraId="0B8BB475" w14:textId="09C9F4B4" w:rsidR="005920B8" w:rsidRPr="002F1F75" w:rsidRDefault="005920B8" w:rsidP="005920B8">
            <w:pPr>
              <w:jc w:val="both"/>
              <w:rPr>
                <w:rFonts w:ascii="宋体" w:hAnsi="宋体"/>
              </w:rPr>
            </w:pPr>
            <w:r w:rsidRPr="002F1F75">
              <w:rPr>
                <w:rFonts w:ascii="宋体" w:hAnsi="宋体" w:hint="eastAsia"/>
              </w:rPr>
              <w:t>2021/11/26</w:t>
            </w:r>
          </w:p>
        </w:tc>
        <w:tc>
          <w:tcPr>
            <w:tcW w:w="154" w:type="pct"/>
            <w:vAlign w:val="center"/>
          </w:tcPr>
          <w:p w14:paraId="0996AD9F" w14:textId="311EE2F6" w:rsidR="005920B8" w:rsidRPr="002F1F75" w:rsidRDefault="005920B8" w:rsidP="005920B8">
            <w:pPr>
              <w:jc w:val="both"/>
              <w:rPr>
                <w:rFonts w:ascii="宋体" w:hAnsi="宋体"/>
                <w:color w:val="000000" w:themeColor="text1"/>
              </w:rPr>
            </w:pPr>
            <w:r w:rsidRPr="002F1F75">
              <w:rPr>
                <w:rFonts w:ascii="宋体" w:hAnsi="宋体" w:hint="eastAsia"/>
              </w:rPr>
              <w:t>否</w:t>
            </w:r>
          </w:p>
        </w:tc>
        <w:tc>
          <w:tcPr>
            <w:tcW w:w="252" w:type="pct"/>
            <w:vAlign w:val="center"/>
          </w:tcPr>
          <w:p w14:paraId="748F5A51" w14:textId="08F5B257" w:rsidR="005920B8" w:rsidRPr="002F1F75" w:rsidRDefault="005920B8" w:rsidP="005920B8">
            <w:pPr>
              <w:jc w:val="both"/>
              <w:rPr>
                <w:rFonts w:ascii="宋体" w:hAnsi="宋体"/>
              </w:rPr>
            </w:pPr>
            <w:r w:rsidRPr="002F1F75">
              <w:rPr>
                <w:rFonts w:ascii="宋体" w:hAnsi="宋体" w:hint="eastAsia"/>
              </w:rPr>
              <w:t>长期</w:t>
            </w:r>
          </w:p>
        </w:tc>
        <w:tc>
          <w:tcPr>
            <w:tcW w:w="154" w:type="pct"/>
            <w:vAlign w:val="center"/>
          </w:tcPr>
          <w:p w14:paraId="3A88C00D" w14:textId="0082858A" w:rsidR="005920B8" w:rsidRPr="002F1F75" w:rsidRDefault="005920B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2B3C787C" w14:textId="2A49A619" w:rsidR="005920B8" w:rsidRPr="002F1F75" w:rsidRDefault="005920B8" w:rsidP="005920B8">
            <w:pPr>
              <w:jc w:val="both"/>
              <w:rPr>
                <w:rFonts w:ascii="宋体" w:hAnsi="宋体"/>
              </w:rPr>
            </w:pPr>
            <w:r w:rsidRPr="002F1F75">
              <w:rPr>
                <w:rFonts w:ascii="宋体" w:hAnsi="宋体" w:hint="eastAsia"/>
              </w:rPr>
              <w:t>不适用</w:t>
            </w:r>
          </w:p>
        </w:tc>
        <w:tc>
          <w:tcPr>
            <w:tcW w:w="243" w:type="pct"/>
            <w:vAlign w:val="center"/>
          </w:tcPr>
          <w:p w14:paraId="49E6E4A5" w14:textId="6675D1F1" w:rsidR="005920B8" w:rsidRPr="002F1F75" w:rsidRDefault="005920B8" w:rsidP="005920B8">
            <w:pPr>
              <w:jc w:val="both"/>
              <w:rPr>
                <w:rFonts w:ascii="宋体" w:hAnsi="宋体"/>
              </w:rPr>
            </w:pPr>
            <w:r w:rsidRPr="002F1F75">
              <w:rPr>
                <w:rFonts w:ascii="宋体" w:hAnsi="宋体" w:hint="eastAsia"/>
              </w:rPr>
              <w:t>不适用</w:t>
            </w:r>
          </w:p>
        </w:tc>
      </w:tr>
      <w:tr w:rsidR="005920B8" w14:paraId="34B05165" w14:textId="77777777" w:rsidTr="00FD7238">
        <w:tc>
          <w:tcPr>
            <w:tcW w:w="154" w:type="pct"/>
            <w:vMerge/>
            <w:vAlign w:val="center"/>
          </w:tcPr>
          <w:p w14:paraId="22F88413" w14:textId="77777777" w:rsidR="005920B8" w:rsidRPr="002F1F75" w:rsidRDefault="005920B8" w:rsidP="005920B8">
            <w:pPr>
              <w:jc w:val="both"/>
              <w:rPr>
                <w:rFonts w:ascii="宋体" w:hAnsi="宋体"/>
              </w:rPr>
            </w:pPr>
          </w:p>
        </w:tc>
        <w:tc>
          <w:tcPr>
            <w:tcW w:w="154" w:type="pct"/>
            <w:vAlign w:val="center"/>
          </w:tcPr>
          <w:p w14:paraId="32EF895F" w14:textId="1EAC82E6" w:rsidR="005920B8" w:rsidRPr="002F1F75" w:rsidRDefault="005920B8" w:rsidP="005920B8">
            <w:pPr>
              <w:jc w:val="both"/>
              <w:rPr>
                <w:rFonts w:ascii="宋体" w:hAnsi="宋体"/>
                <w:color w:val="000000" w:themeColor="text1"/>
              </w:rPr>
            </w:pPr>
            <w:r w:rsidRPr="002F1F75">
              <w:rPr>
                <w:rFonts w:ascii="宋体" w:hAnsi="宋体" w:hint="eastAsia"/>
              </w:rPr>
              <w:t>其他</w:t>
            </w:r>
          </w:p>
        </w:tc>
        <w:tc>
          <w:tcPr>
            <w:tcW w:w="504" w:type="pct"/>
            <w:vAlign w:val="center"/>
          </w:tcPr>
          <w:p w14:paraId="2A75CB65" w14:textId="5B2673B7" w:rsidR="005920B8" w:rsidRPr="002F1F75" w:rsidRDefault="005920B8" w:rsidP="005920B8">
            <w:pPr>
              <w:jc w:val="both"/>
              <w:rPr>
                <w:rFonts w:ascii="宋体" w:hAnsi="宋体"/>
              </w:rPr>
            </w:pPr>
            <w:r w:rsidRPr="002F1F75">
              <w:rPr>
                <w:rFonts w:ascii="宋体" w:hAnsi="宋体" w:hint="eastAsia"/>
              </w:rPr>
              <w:t>全体董事、高级管理人员</w:t>
            </w:r>
          </w:p>
        </w:tc>
        <w:tc>
          <w:tcPr>
            <w:tcW w:w="2708" w:type="pct"/>
            <w:vAlign w:val="center"/>
          </w:tcPr>
          <w:p w14:paraId="040898EB" w14:textId="6D321C3A" w:rsidR="005920B8" w:rsidRPr="002F1F75" w:rsidRDefault="005920B8" w:rsidP="005920B8">
            <w:pPr>
              <w:jc w:val="both"/>
              <w:rPr>
                <w:rFonts w:ascii="宋体" w:hAnsi="宋体"/>
              </w:rPr>
            </w:pPr>
            <w:r w:rsidRPr="002F1F75">
              <w:rPr>
                <w:rFonts w:ascii="宋体" w:hAnsi="宋体" w:hint="eastAsia"/>
              </w:rPr>
              <w:t>1、本人承诺不无偿或以不公平条件向其他单位或者个人输送利益，也不采用其他方式损害公司利益；2、本人承诺对本人的职务消费行为进行约束；3、本人承诺不动用公司资产从事与其履行职责无关的投资、消费活动；4、本人承诺由董事会或薪酬与考核委员会制定的薪酬制度与公司填补回报措施的执行情况相挂钩；5、本人承诺拟公布的公司股权激励的行权条件与公司填补回报措施的执行情况相挂钩（如适用）；如因本人违反上述承诺致使上市公司或股东遭受损失的，本人将依法承担补偿责任。</w:t>
            </w:r>
          </w:p>
        </w:tc>
        <w:tc>
          <w:tcPr>
            <w:tcW w:w="423" w:type="pct"/>
            <w:vAlign w:val="center"/>
          </w:tcPr>
          <w:p w14:paraId="58DF1DD3" w14:textId="3671DABA" w:rsidR="005920B8" w:rsidRPr="002F1F75" w:rsidRDefault="005920B8" w:rsidP="005920B8">
            <w:pPr>
              <w:jc w:val="both"/>
              <w:rPr>
                <w:rFonts w:ascii="宋体" w:hAnsi="宋体"/>
              </w:rPr>
            </w:pPr>
            <w:r w:rsidRPr="002F1F75">
              <w:rPr>
                <w:rFonts w:ascii="宋体" w:hAnsi="宋体" w:hint="eastAsia"/>
              </w:rPr>
              <w:t>2021/11/26</w:t>
            </w:r>
          </w:p>
        </w:tc>
        <w:tc>
          <w:tcPr>
            <w:tcW w:w="154" w:type="pct"/>
            <w:vAlign w:val="center"/>
          </w:tcPr>
          <w:p w14:paraId="0288192C" w14:textId="757AC66C" w:rsidR="005920B8" w:rsidRPr="002F1F75" w:rsidRDefault="005920B8" w:rsidP="005920B8">
            <w:pPr>
              <w:jc w:val="both"/>
              <w:rPr>
                <w:rFonts w:ascii="宋体" w:hAnsi="宋体"/>
                <w:color w:val="000000" w:themeColor="text1"/>
              </w:rPr>
            </w:pPr>
            <w:r w:rsidRPr="002F1F75">
              <w:rPr>
                <w:rFonts w:ascii="宋体" w:hAnsi="宋体" w:hint="eastAsia"/>
              </w:rPr>
              <w:t>否</w:t>
            </w:r>
          </w:p>
        </w:tc>
        <w:tc>
          <w:tcPr>
            <w:tcW w:w="252" w:type="pct"/>
            <w:vAlign w:val="center"/>
          </w:tcPr>
          <w:p w14:paraId="3A3A6794" w14:textId="021B00F8" w:rsidR="005920B8" w:rsidRPr="002F1F75" w:rsidRDefault="005920B8" w:rsidP="005920B8">
            <w:pPr>
              <w:jc w:val="both"/>
              <w:rPr>
                <w:rFonts w:ascii="宋体" w:hAnsi="宋体"/>
              </w:rPr>
            </w:pPr>
            <w:r w:rsidRPr="002F1F75">
              <w:rPr>
                <w:rFonts w:ascii="宋体" w:hAnsi="宋体" w:hint="eastAsia"/>
              </w:rPr>
              <w:t>长期</w:t>
            </w:r>
          </w:p>
        </w:tc>
        <w:tc>
          <w:tcPr>
            <w:tcW w:w="154" w:type="pct"/>
            <w:vAlign w:val="center"/>
          </w:tcPr>
          <w:p w14:paraId="6DA47441" w14:textId="77E80B3B" w:rsidR="005920B8" w:rsidRPr="002F1F75" w:rsidRDefault="005920B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590CCA23" w14:textId="1C03C2A2" w:rsidR="005920B8" w:rsidRPr="002F1F75" w:rsidRDefault="005920B8" w:rsidP="005920B8">
            <w:pPr>
              <w:jc w:val="both"/>
              <w:rPr>
                <w:rFonts w:ascii="宋体" w:hAnsi="宋体"/>
              </w:rPr>
            </w:pPr>
            <w:r w:rsidRPr="002F1F75">
              <w:rPr>
                <w:rFonts w:ascii="宋体" w:hAnsi="宋体" w:hint="eastAsia"/>
              </w:rPr>
              <w:t>不适用</w:t>
            </w:r>
          </w:p>
        </w:tc>
        <w:tc>
          <w:tcPr>
            <w:tcW w:w="243" w:type="pct"/>
            <w:vAlign w:val="center"/>
          </w:tcPr>
          <w:p w14:paraId="5AB3898A" w14:textId="574E7F6A" w:rsidR="005920B8" w:rsidRPr="002F1F75" w:rsidRDefault="005920B8" w:rsidP="005920B8">
            <w:pPr>
              <w:jc w:val="both"/>
              <w:rPr>
                <w:rFonts w:ascii="宋体" w:hAnsi="宋体"/>
              </w:rPr>
            </w:pPr>
            <w:r w:rsidRPr="002F1F75">
              <w:rPr>
                <w:rFonts w:ascii="宋体" w:hAnsi="宋体" w:hint="eastAsia"/>
              </w:rPr>
              <w:t>不适用</w:t>
            </w:r>
          </w:p>
        </w:tc>
      </w:tr>
      <w:tr w:rsidR="005920B8" w14:paraId="5752F773" w14:textId="77777777" w:rsidTr="00FD7238">
        <w:tc>
          <w:tcPr>
            <w:tcW w:w="154" w:type="pct"/>
            <w:vAlign w:val="center"/>
          </w:tcPr>
          <w:p w14:paraId="46BB54E9" w14:textId="77777777" w:rsidR="005920B8" w:rsidRPr="002F1F75" w:rsidRDefault="005920B8" w:rsidP="005920B8">
            <w:pPr>
              <w:jc w:val="both"/>
              <w:rPr>
                <w:rFonts w:ascii="宋体" w:hAnsi="宋体"/>
                <w:color w:val="000000" w:themeColor="text1"/>
              </w:rPr>
            </w:pPr>
            <w:r w:rsidRPr="002F1F75">
              <w:rPr>
                <w:rFonts w:ascii="宋体" w:hAnsi="宋体" w:hint="eastAsia"/>
                <w:color w:val="000000" w:themeColor="text1"/>
              </w:rPr>
              <w:t>其他承诺</w:t>
            </w:r>
          </w:p>
        </w:tc>
        <w:tc>
          <w:tcPr>
            <w:tcW w:w="154" w:type="pct"/>
            <w:vAlign w:val="center"/>
          </w:tcPr>
          <w:p w14:paraId="1BB53B99" w14:textId="0895C5D9" w:rsidR="005920B8" w:rsidRPr="002F1F75" w:rsidRDefault="005920B8" w:rsidP="005920B8">
            <w:pPr>
              <w:jc w:val="both"/>
              <w:rPr>
                <w:rFonts w:ascii="宋体" w:hAnsi="宋体"/>
                <w:color w:val="000000" w:themeColor="text1"/>
              </w:rPr>
            </w:pPr>
            <w:r w:rsidRPr="002F1F75">
              <w:rPr>
                <w:rFonts w:ascii="宋体" w:hAnsi="宋体" w:hint="eastAsia"/>
              </w:rPr>
              <w:t>其他</w:t>
            </w:r>
          </w:p>
        </w:tc>
        <w:tc>
          <w:tcPr>
            <w:tcW w:w="504" w:type="pct"/>
            <w:vAlign w:val="center"/>
          </w:tcPr>
          <w:p w14:paraId="12BC24F7" w14:textId="74D3D478" w:rsidR="005920B8" w:rsidRPr="002F1F75" w:rsidRDefault="005920B8" w:rsidP="005920B8">
            <w:pPr>
              <w:jc w:val="both"/>
              <w:rPr>
                <w:rFonts w:ascii="宋体" w:hAnsi="宋体"/>
              </w:rPr>
            </w:pPr>
            <w:r w:rsidRPr="002F1F75">
              <w:rPr>
                <w:rFonts w:ascii="宋体" w:hAnsi="宋体" w:hint="eastAsia"/>
              </w:rPr>
              <w:t>实际控制人钱东奇</w:t>
            </w:r>
          </w:p>
        </w:tc>
        <w:tc>
          <w:tcPr>
            <w:tcW w:w="2708" w:type="pct"/>
            <w:vAlign w:val="center"/>
          </w:tcPr>
          <w:p w14:paraId="56E2DD0A" w14:textId="7D8AFA19" w:rsidR="005920B8" w:rsidRPr="002F1F75" w:rsidRDefault="005920B8" w:rsidP="005920B8">
            <w:pPr>
              <w:jc w:val="both"/>
              <w:rPr>
                <w:rFonts w:ascii="宋体" w:hAnsi="宋体"/>
              </w:rPr>
            </w:pPr>
            <w:r w:rsidRPr="002F1F75">
              <w:rPr>
                <w:rFonts w:ascii="宋体" w:hAnsi="宋体" w:hint="eastAsia"/>
              </w:rPr>
              <w:t>本人于2020年4月14日通过本人个人账户增持科沃斯机器人股份有限公司300,000股股票，未来如本人出售该部分股票，所得收益归公司所有。</w:t>
            </w:r>
          </w:p>
        </w:tc>
        <w:tc>
          <w:tcPr>
            <w:tcW w:w="423" w:type="pct"/>
            <w:vAlign w:val="center"/>
          </w:tcPr>
          <w:p w14:paraId="5846A325" w14:textId="57A990AF" w:rsidR="005920B8" w:rsidRPr="002F1F75" w:rsidRDefault="005920B8" w:rsidP="005920B8">
            <w:pPr>
              <w:jc w:val="both"/>
              <w:rPr>
                <w:rFonts w:ascii="宋体" w:hAnsi="宋体"/>
              </w:rPr>
            </w:pPr>
            <w:r w:rsidRPr="002F1F75">
              <w:rPr>
                <w:rFonts w:ascii="宋体" w:hAnsi="宋体" w:hint="eastAsia"/>
              </w:rPr>
              <w:t>2020/6/6</w:t>
            </w:r>
          </w:p>
        </w:tc>
        <w:tc>
          <w:tcPr>
            <w:tcW w:w="154" w:type="pct"/>
            <w:vAlign w:val="center"/>
          </w:tcPr>
          <w:p w14:paraId="28EDAC77" w14:textId="3A8114F0" w:rsidR="005920B8" w:rsidRPr="002F1F75" w:rsidRDefault="005920B8" w:rsidP="005920B8">
            <w:pPr>
              <w:jc w:val="both"/>
              <w:rPr>
                <w:rFonts w:ascii="宋体" w:hAnsi="宋体"/>
                <w:color w:val="000000" w:themeColor="text1"/>
              </w:rPr>
            </w:pPr>
            <w:r w:rsidRPr="002F1F75">
              <w:rPr>
                <w:rFonts w:ascii="宋体" w:hAnsi="宋体" w:hint="eastAsia"/>
              </w:rPr>
              <w:t>是</w:t>
            </w:r>
          </w:p>
        </w:tc>
        <w:tc>
          <w:tcPr>
            <w:tcW w:w="252" w:type="pct"/>
            <w:vAlign w:val="center"/>
          </w:tcPr>
          <w:p w14:paraId="40FE2BE5" w14:textId="050D024C" w:rsidR="005920B8" w:rsidRPr="002F1F75" w:rsidRDefault="005920B8" w:rsidP="005920B8">
            <w:pPr>
              <w:jc w:val="both"/>
              <w:rPr>
                <w:rFonts w:ascii="宋体" w:hAnsi="宋体"/>
              </w:rPr>
            </w:pPr>
            <w:r w:rsidRPr="002F1F75">
              <w:rPr>
                <w:rFonts w:ascii="宋体" w:hAnsi="宋体" w:hint="eastAsia"/>
              </w:rPr>
              <w:t>长期</w:t>
            </w:r>
          </w:p>
        </w:tc>
        <w:tc>
          <w:tcPr>
            <w:tcW w:w="154" w:type="pct"/>
            <w:vAlign w:val="center"/>
          </w:tcPr>
          <w:p w14:paraId="71E6C1C9" w14:textId="1815D1B5" w:rsidR="005920B8" w:rsidRPr="002F1F75" w:rsidRDefault="005920B8" w:rsidP="005920B8">
            <w:pPr>
              <w:jc w:val="both"/>
              <w:rPr>
                <w:rFonts w:ascii="宋体" w:hAnsi="宋体"/>
                <w:color w:val="000000" w:themeColor="text1"/>
              </w:rPr>
            </w:pPr>
            <w:r w:rsidRPr="002F1F75">
              <w:rPr>
                <w:rFonts w:ascii="宋体" w:hAnsi="宋体" w:hint="eastAsia"/>
              </w:rPr>
              <w:t>是</w:t>
            </w:r>
          </w:p>
        </w:tc>
        <w:tc>
          <w:tcPr>
            <w:tcW w:w="254" w:type="pct"/>
            <w:vAlign w:val="center"/>
          </w:tcPr>
          <w:p w14:paraId="3CA534CE" w14:textId="181ACA0C" w:rsidR="005920B8" w:rsidRPr="002F1F75" w:rsidRDefault="005920B8" w:rsidP="005920B8">
            <w:pPr>
              <w:jc w:val="both"/>
              <w:rPr>
                <w:rFonts w:ascii="宋体" w:hAnsi="宋体"/>
              </w:rPr>
            </w:pPr>
            <w:r w:rsidRPr="002F1F75">
              <w:rPr>
                <w:rFonts w:ascii="宋体" w:hAnsi="宋体" w:hint="eastAsia"/>
              </w:rPr>
              <w:t>不适用</w:t>
            </w:r>
          </w:p>
        </w:tc>
        <w:tc>
          <w:tcPr>
            <w:tcW w:w="243" w:type="pct"/>
            <w:vAlign w:val="center"/>
          </w:tcPr>
          <w:p w14:paraId="28E7952F" w14:textId="56C5F82A" w:rsidR="005920B8" w:rsidRPr="002F1F75" w:rsidRDefault="005920B8" w:rsidP="005920B8">
            <w:pPr>
              <w:jc w:val="both"/>
              <w:rPr>
                <w:rFonts w:ascii="宋体" w:hAnsi="宋体"/>
              </w:rPr>
            </w:pPr>
            <w:r w:rsidRPr="002F1F75">
              <w:rPr>
                <w:rFonts w:ascii="宋体" w:hAnsi="宋体" w:hint="eastAsia"/>
              </w:rPr>
              <w:t>不适用</w:t>
            </w:r>
          </w:p>
        </w:tc>
      </w:tr>
    </w:tbl>
    <w:p w14:paraId="621AAF79" w14:textId="77777777" w:rsidR="00F768E4" w:rsidRDefault="00F768E4">
      <w:pPr>
        <w:rPr>
          <w:color w:val="000000" w:themeColor="text1"/>
        </w:rPr>
        <w:sectPr w:rsidR="00F768E4">
          <w:pgSz w:w="16838" w:h="11906" w:orient="landscape"/>
          <w:pgMar w:top="1797" w:right="1525" w:bottom="1276" w:left="1440" w:header="851" w:footer="992" w:gutter="0"/>
          <w:cols w:space="425"/>
          <w:docGrid w:linePitch="312"/>
        </w:sectPr>
      </w:pPr>
    </w:p>
    <w:p w14:paraId="5365C0FA" w14:textId="77777777" w:rsidR="007F1ED8" w:rsidRDefault="007F1ED8">
      <w:pPr>
        <w:rPr>
          <w:color w:val="000000" w:themeColor="text1"/>
        </w:rPr>
      </w:pPr>
    </w:p>
    <w:p w14:paraId="01A90A38" w14:textId="77777777" w:rsidR="007F1ED8" w:rsidRDefault="00FD7238">
      <w:pPr>
        <w:pStyle w:val="2"/>
        <w:numPr>
          <w:ilvl w:val="0"/>
          <w:numId w:val="81"/>
        </w:numPr>
        <w:tabs>
          <w:tab w:val="left" w:pos="426"/>
        </w:tabs>
        <w:jc w:val="left"/>
        <w:rPr>
          <w:rFonts w:ascii="宋体" w:hAnsi="宋体"/>
          <w:color w:val="000000" w:themeColor="text1"/>
        </w:rPr>
      </w:pPr>
      <w:r>
        <w:rPr>
          <w:rFonts w:ascii="宋体" w:hAnsi="宋体" w:hint="eastAsia"/>
          <w:color w:val="000000" w:themeColor="text1"/>
        </w:rPr>
        <w:t>报告期内控股股东及其他关联方非经营性占用资金情况</w:t>
      </w:r>
    </w:p>
    <w:sdt>
      <w:sdtPr>
        <w:rPr>
          <w:color w:val="000000" w:themeColor="text1"/>
        </w:rPr>
        <w:alias w:val="是否适用：资金被占用情况及清欠进展情况[双击切换]"/>
        <w:tag w:val="_GBC_ae82394ae54d49eba71e8d8d6447c499"/>
        <w:id w:val="761720853"/>
        <w:placeholder>
          <w:docPart w:val="GBC22222222222222222222222222222"/>
        </w:placeholder>
      </w:sdtPr>
      <w:sdtEndPr/>
      <w:sdtContent>
        <w:p w14:paraId="10F44F2E" w14:textId="75768C34" w:rsidR="007F1ED8" w:rsidRDefault="00FD7238" w:rsidP="00FA0A42">
          <w:pPr>
            <w:rPr>
              <w:color w:val="000000" w:themeColor="text1"/>
            </w:rPr>
          </w:pPr>
          <w:r>
            <w:rPr>
              <w:rFonts w:ascii="宋体" w:hAnsi="宋体"/>
              <w:color w:val="000000" w:themeColor="text1"/>
            </w:rPr>
            <w:fldChar w:fldCharType="begin"/>
          </w:r>
          <w:r w:rsidR="00FA0A4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A0A4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72" w:name="_Hlk74646365" w:displacedByCustomXml="prev"/>
    <w:p w14:paraId="3A839D3A" w14:textId="77777777" w:rsidR="00FA0A42" w:rsidRDefault="00FA0A42" w:rsidP="00FA0A42">
      <w:pPr>
        <w:rPr>
          <w:color w:val="000000" w:themeColor="text1"/>
        </w:rPr>
      </w:pPr>
    </w:p>
    <w:bookmarkEnd w:id="72"/>
    <w:p w14:paraId="078E5442" w14:textId="77777777" w:rsidR="007F1ED8" w:rsidRDefault="00FD7238">
      <w:pPr>
        <w:pStyle w:val="2"/>
        <w:numPr>
          <w:ilvl w:val="0"/>
          <w:numId w:val="81"/>
        </w:numPr>
        <w:tabs>
          <w:tab w:val="left" w:pos="426"/>
        </w:tabs>
        <w:jc w:val="left"/>
        <w:rPr>
          <w:rFonts w:ascii="宋体" w:hAnsi="宋体"/>
          <w:color w:val="000000" w:themeColor="text1"/>
        </w:rPr>
      </w:pPr>
      <w:r>
        <w:rPr>
          <w:rFonts w:ascii="宋体" w:hAnsi="宋体" w:hint="eastAsia"/>
          <w:color w:val="000000" w:themeColor="text1"/>
        </w:rPr>
        <w:t>违规担保情况</w:t>
      </w:r>
    </w:p>
    <w:sdt>
      <w:sdtPr>
        <w:rPr>
          <w:color w:val="000000" w:themeColor="text1"/>
        </w:rPr>
        <w:alias w:val="是否适用：违规担保情况[双击切换]"/>
        <w:tag w:val="_GBC_725722c7a37d40c28caf80b13d948933"/>
        <w:id w:val="-1219810921"/>
        <w:placeholder>
          <w:docPart w:val="GBC22222222222222222222222222222"/>
        </w:placeholder>
      </w:sdtPr>
      <w:sdtEndPr/>
      <w:sdtContent>
        <w:p w14:paraId="6C753510" w14:textId="0D296EFC" w:rsidR="00F768E4" w:rsidRDefault="00FD7238" w:rsidP="00847DDB">
          <w:pPr>
            <w:rPr>
              <w:rFonts w:ascii="宋体" w:hAnsi="宋体"/>
              <w:color w:val="000000" w:themeColor="text1"/>
            </w:rPr>
          </w:pPr>
          <w:r>
            <w:rPr>
              <w:rFonts w:ascii="宋体" w:hAnsi="宋体"/>
              <w:color w:val="000000" w:themeColor="text1"/>
            </w:rPr>
            <w:fldChar w:fldCharType="begin"/>
          </w:r>
          <w:r w:rsidR="00FA0A4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A0A4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p w14:paraId="3EC0065D" w14:textId="77777777" w:rsidR="00847DDB" w:rsidRPr="00847DDB" w:rsidRDefault="002302AE" w:rsidP="00847DDB">
          <w:pPr>
            <w:rPr>
              <w:color w:val="000000" w:themeColor="text1"/>
            </w:rPr>
          </w:pPr>
        </w:p>
      </w:sdtContent>
    </w:sdt>
    <w:p w14:paraId="49A963D9" w14:textId="2304065F" w:rsidR="007F1ED8" w:rsidRDefault="00FD7238">
      <w:pPr>
        <w:pStyle w:val="2"/>
        <w:numPr>
          <w:ilvl w:val="0"/>
          <w:numId w:val="81"/>
        </w:numPr>
        <w:tabs>
          <w:tab w:val="left" w:pos="426"/>
        </w:tabs>
        <w:jc w:val="left"/>
        <w:rPr>
          <w:rFonts w:ascii="宋体" w:hAnsi="宋体"/>
          <w:color w:val="000000" w:themeColor="text1"/>
        </w:rPr>
      </w:pPr>
      <w:r>
        <w:rPr>
          <w:rFonts w:ascii="宋体" w:hAnsi="宋体" w:hint="eastAsia"/>
          <w:color w:val="000000" w:themeColor="text1"/>
        </w:rPr>
        <w:t>半年报审计情况</w:t>
      </w:r>
    </w:p>
    <w:p w14:paraId="02684ACF" w14:textId="37768B28" w:rsidR="00604073" w:rsidRDefault="002302AE" w:rsidP="00604073">
      <w:pPr>
        <w:tabs>
          <w:tab w:val="left" w:pos="2670"/>
        </w:tabs>
        <w:rPr>
          <w:color w:val="000000" w:themeColor="text1"/>
        </w:rPr>
      </w:pPr>
      <w:sdt>
        <w:sdtPr>
          <w:rPr>
            <w:color w:val="000000" w:themeColor="text1"/>
          </w:rPr>
          <w:alias w:val="是否适用：半年报审计情况  [双击切换]"/>
          <w:tag w:val="_GBC_b2faf86be7fd4060a2a7ad4018aaf033"/>
          <w:id w:val="-812251642"/>
          <w:placeholder>
            <w:docPart w:val="GBC22222222222222222222222222222"/>
          </w:placeholder>
        </w:sdtPr>
        <w:sdtEndPr/>
        <w:sdtContent>
          <w:r w:rsidR="00FD7238">
            <w:rPr>
              <w:rFonts w:ascii="宋体" w:hAnsi="宋体"/>
              <w:color w:val="000000" w:themeColor="text1"/>
            </w:rPr>
            <w:fldChar w:fldCharType="begin"/>
          </w:r>
          <w:r w:rsidR="00604073">
            <w:rPr>
              <w:rFonts w:ascii="宋体" w:hAnsi="宋体" w:hint="eastAsia"/>
              <w:color w:val="000000" w:themeColor="text1"/>
            </w:rPr>
            <w:instrText xml:space="preserve"> MACROBUTTON  SnrToggleCheckbox □适用 </w:instrText>
          </w:r>
          <w:r w:rsidR="00FD7238">
            <w:rPr>
              <w:rFonts w:ascii="宋体" w:hAnsi="宋体"/>
              <w:color w:val="000000" w:themeColor="text1"/>
            </w:rPr>
            <w:fldChar w:fldCharType="end"/>
          </w:r>
          <w:r w:rsidR="00FD7238">
            <w:rPr>
              <w:rFonts w:ascii="宋体" w:hAnsi="宋体"/>
              <w:color w:val="000000" w:themeColor="text1"/>
            </w:rPr>
            <w:fldChar w:fldCharType="begin"/>
          </w:r>
          <w:r w:rsidR="00604073">
            <w:rPr>
              <w:rFonts w:ascii="宋体" w:hAnsi="宋体" w:hint="eastAsia"/>
              <w:color w:val="000000" w:themeColor="text1"/>
            </w:rPr>
            <w:instrText xml:space="preserve"> MACROBUTTON  SnrToggleCheckbox √不适用 </w:instrText>
          </w:r>
          <w:r w:rsidR="00FD7238">
            <w:rPr>
              <w:rFonts w:ascii="宋体" w:hAnsi="宋体"/>
              <w:color w:val="000000" w:themeColor="text1"/>
            </w:rPr>
            <w:fldChar w:fldCharType="end"/>
          </w:r>
        </w:sdtContent>
      </w:sdt>
    </w:p>
    <w:p w14:paraId="5B735060" w14:textId="77777777" w:rsidR="007F1ED8" w:rsidRDefault="007F1ED8">
      <w:pPr>
        <w:rPr>
          <w:color w:val="000000" w:themeColor="text1"/>
        </w:rPr>
      </w:pPr>
    </w:p>
    <w:p w14:paraId="71DF557A" w14:textId="77777777" w:rsidR="007F1ED8" w:rsidRDefault="00FD7238">
      <w:pPr>
        <w:pStyle w:val="2"/>
        <w:numPr>
          <w:ilvl w:val="0"/>
          <w:numId w:val="81"/>
        </w:numPr>
        <w:tabs>
          <w:tab w:val="left" w:pos="426"/>
        </w:tabs>
        <w:jc w:val="left"/>
        <w:rPr>
          <w:rFonts w:ascii="宋体" w:hAnsi="宋体"/>
          <w:color w:val="000000" w:themeColor="text1"/>
        </w:rPr>
      </w:pPr>
      <w:r>
        <w:rPr>
          <w:rFonts w:ascii="宋体" w:hAnsi="宋体" w:hint="eastAsia"/>
          <w:color w:val="000000" w:themeColor="text1"/>
        </w:rPr>
        <w:t>上年年度报告非标准审计意见涉及事项的变化及处理情况</w:t>
      </w:r>
    </w:p>
    <w:sdt>
      <w:sdtPr>
        <w:rPr>
          <w:rFonts w:hint="eastAsia"/>
          <w:color w:val="000000" w:themeColor="text1"/>
        </w:rPr>
        <w:alias w:val="是否适用：公司对上年年度报告中的财务报告被注册会计师出具“非标准审计报告”的说明 [双击切换]"/>
        <w:tag w:val="_GBC_06e0811c47124b6da79369103f766350"/>
        <w:id w:val="1761248539"/>
        <w:placeholder>
          <w:docPart w:val="GBC22222222222222222222222222222"/>
        </w:placeholder>
      </w:sdtPr>
      <w:sdtEndPr/>
      <w:sdtContent>
        <w:p w14:paraId="4F8248D7" w14:textId="0CDFAB8E" w:rsidR="007F1ED8" w:rsidRDefault="00FD7238" w:rsidP="00604073">
          <w:pPr>
            <w:rPr>
              <w:color w:val="000000" w:themeColor="text1"/>
            </w:rPr>
          </w:pPr>
          <w:r>
            <w:rPr>
              <w:rFonts w:ascii="宋体" w:hAnsi="宋体"/>
              <w:color w:val="000000" w:themeColor="text1"/>
            </w:rPr>
            <w:fldChar w:fldCharType="begin"/>
          </w:r>
          <w:r w:rsidR="0060407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0407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4313AC5" w14:textId="77777777" w:rsidR="007F1ED8" w:rsidRDefault="007F1ED8">
      <w:pPr>
        <w:rPr>
          <w:color w:val="000000" w:themeColor="text1"/>
        </w:rPr>
      </w:pPr>
    </w:p>
    <w:p w14:paraId="7FA86929" w14:textId="77777777" w:rsidR="007F1ED8" w:rsidRDefault="00FD7238">
      <w:pPr>
        <w:pStyle w:val="2"/>
        <w:numPr>
          <w:ilvl w:val="0"/>
          <w:numId w:val="81"/>
        </w:numPr>
        <w:tabs>
          <w:tab w:val="left" w:pos="426"/>
        </w:tabs>
        <w:jc w:val="left"/>
        <w:rPr>
          <w:rFonts w:ascii="宋体" w:hAnsi="宋体"/>
          <w:color w:val="000000" w:themeColor="text1"/>
        </w:rPr>
      </w:pPr>
      <w:r>
        <w:rPr>
          <w:rFonts w:ascii="宋体" w:hAnsi="宋体" w:hint="eastAsia"/>
          <w:color w:val="000000" w:themeColor="text1"/>
        </w:rPr>
        <w:t>破产重整相关事项</w:t>
      </w:r>
    </w:p>
    <w:sdt>
      <w:sdtPr>
        <w:rPr>
          <w:rFonts w:hint="eastAsia"/>
          <w:color w:val="000000" w:themeColor="text1"/>
        </w:rPr>
        <w:alias w:val="是否适用：破产重整相关事项[双击切换]"/>
        <w:tag w:val="_GBC_c4fc8890d63b44b19353d2188a5bce59"/>
        <w:id w:val="-944461380"/>
        <w:placeholder>
          <w:docPart w:val="GBC22222222222222222222222222222"/>
        </w:placeholder>
      </w:sdtPr>
      <w:sdtEndPr/>
      <w:sdtContent>
        <w:p w14:paraId="2F25DF8F" w14:textId="09E8C780" w:rsidR="007F1ED8" w:rsidRDefault="00FD7238" w:rsidP="00604073">
          <w:pPr>
            <w:rPr>
              <w:color w:val="000000" w:themeColor="text1"/>
            </w:rPr>
          </w:pPr>
          <w:r>
            <w:rPr>
              <w:rFonts w:ascii="宋体" w:hAnsi="宋体"/>
              <w:color w:val="000000" w:themeColor="text1"/>
            </w:rPr>
            <w:fldChar w:fldCharType="begin"/>
          </w:r>
          <w:r w:rsidR="0060407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0407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AFE3C67" w14:textId="77777777" w:rsidR="007F1ED8" w:rsidRDefault="007F1ED8">
      <w:pPr>
        <w:rPr>
          <w:color w:val="000000" w:themeColor="text1"/>
        </w:rPr>
      </w:pPr>
    </w:p>
    <w:p w14:paraId="666011E2" w14:textId="77777777" w:rsidR="007F1ED8" w:rsidRDefault="00FD7238">
      <w:pPr>
        <w:pStyle w:val="2"/>
        <w:numPr>
          <w:ilvl w:val="0"/>
          <w:numId w:val="81"/>
        </w:numPr>
        <w:tabs>
          <w:tab w:val="left" w:pos="426"/>
        </w:tabs>
        <w:jc w:val="left"/>
        <w:rPr>
          <w:rFonts w:ascii="宋体" w:hAnsi="宋体"/>
          <w:color w:val="000000" w:themeColor="text1"/>
        </w:rPr>
      </w:pPr>
      <w:r>
        <w:rPr>
          <w:rFonts w:ascii="宋体" w:hAnsi="宋体" w:hint="eastAsia"/>
          <w:color w:val="000000" w:themeColor="text1"/>
        </w:rPr>
        <w:t>重大诉讼、仲裁事项</w:t>
      </w:r>
    </w:p>
    <w:sdt>
      <w:sdtPr>
        <w:rPr>
          <w:rFonts w:asciiTheme="minorEastAsia" w:eastAsiaTheme="minorEastAsia" w:hAnsiTheme="minorEastAsia"/>
          <w:color w:val="000000" w:themeColor="text1"/>
        </w:rPr>
        <w:alias w:val="本年度公司有无重大诉讼、仲裁事项"/>
        <w:tag w:val="_GBC_0fcf1cd2d0814185bde747855edf5227"/>
        <w:id w:val="-451859704"/>
        <w:placeholder>
          <w:docPart w:val="GBC22222222222222222222222222222"/>
        </w:placeholder>
      </w:sdtPr>
      <w:sdtEndPr/>
      <w:sdtContent>
        <w:p w14:paraId="42C1FB17" w14:textId="40EED8BD" w:rsidR="007F1ED8" w:rsidRDefault="00FD7238">
          <w:pPr>
            <w:rPr>
              <w:color w:val="000000" w:themeColor="text1"/>
            </w:rPr>
          </w:pPr>
          <w:r>
            <w:rPr>
              <w:rFonts w:asciiTheme="minorEastAsia" w:eastAsiaTheme="minorEastAsia" w:hAnsiTheme="minorEastAsia"/>
              <w:color w:val="000000" w:themeColor="text1"/>
            </w:rPr>
            <w:fldChar w:fldCharType="begin"/>
          </w:r>
          <w:r w:rsidR="00604073">
            <w:rPr>
              <w:rFonts w:asciiTheme="minorEastAsia" w:eastAsiaTheme="minorEastAsia" w:hAnsiTheme="minorEastAsia" w:hint="eastAsia"/>
              <w:color w:val="000000" w:themeColor="text1"/>
            </w:rPr>
            <w:instrText xml:space="preserve"> MACROBUTTON  SnrToggleCheckbox □本报告期公司有重大诉讼、仲裁事项 </w:instrText>
          </w:r>
          <w:r>
            <w:rPr>
              <w:rFonts w:asciiTheme="minorEastAsia" w:eastAsiaTheme="minorEastAsia" w:hAnsiTheme="minorEastAsia"/>
              <w:color w:val="000000" w:themeColor="text1"/>
            </w:rPr>
            <w:fldChar w:fldCharType="end"/>
          </w:r>
          <w:r>
            <w:rPr>
              <w:rFonts w:asciiTheme="minorEastAsia" w:eastAsiaTheme="minorEastAsia" w:hAnsiTheme="minorEastAsia"/>
              <w:color w:val="000000" w:themeColor="text1"/>
            </w:rPr>
            <w:fldChar w:fldCharType="begin"/>
          </w:r>
          <w:r w:rsidR="00604073">
            <w:rPr>
              <w:rFonts w:asciiTheme="minorEastAsia" w:eastAsiaTheme="minorEastAsia" w:hAnsiTheme="minorEastAsia" w:hint="eastAsia"/>
              <w:color w:val="000000" w:themeColor="text1"/>
            </w:rPr>
            <w:instrText xml:space="preserve"> MACROBUTTON  SnrToggleCheckbox √本报告期公司无重大诉讼、仲裁事项 </w:instrText>
          </w:r>
          <w:r>
            <w:rPr>
              <w:rFonts w:asciiTheme="minorEastAsia" w:eastAsiaTheme="minorEastAsia" w:hAnsiTheme="minorEastAsia"/>
              <w:color w:val="000000" w:themeColor="text1"/>
            </w:rPr>
            <w:fldChar w:fldCharType="end"/>
          </w:r>
        </w:p>
      </w:sdtContent>
    </w:sdt>
    <w:p w14:paraId="26CA78F3" w14:textId="77777777" w:rsidR="007F1ED8" w:rsidRDefault="007F1ED8">
      <w:pPr>
        <w:rPr>
          <w:color w:val="000000" w:themeColor="text1"/>
        </w:rPr>
      </w:pPr>
    </w:p>
    <w:p w14:paraId="408EC2B7" w14:textId="2D61A30D" w:rsidR="007F1ED8" w:rsidRDefault="00FD7238">
      <w:pPr>
        <w:pStyle w:val="2"/>
        <w:numPr>
          <w:ilvl w:val="0"/>
          <w:numId w:val="81"/>
        </w:numPr>
        <w:tabs>
          <w:tab w:val="left" w:pos="426"/>
        </w:tabs>
        <w:jc w:val="left"/>
        <w:rPr>
          <w:rFonts w:ascii="宋体" w:hAnsi="宋体"/>
          <w:color w:val="000000" w:themeColor="text1"/>
        </w:rPr>
      </w:pPr>
      <w:r>
        <w:rPr>
          <w:rFonts w:ascii="宋体" w:hAnsi="宋体" w:hint="eastAsia"/>
          <w:color w:val="000000" w:themeColor="text1"/>
        </w:rPr>
        <w:t>上市公司及其董事、高级管理人员、控股股东、实际控制人涉嫌违法违规、受到处罚及整改情况</w:t>
      </w:r>
    </w:p>
    <w:sdt>
      <w:sdtPr>
        <w:rPr>
          <w:rFonts w:hint="eastAsia"/>
          <w:color w:val="000000" w:themeColor="text1"/>
        </w:rPr>
        <w:alias w:val="是否适用：上市公司及其董事、监事、高级管理人员、持有5%以上股份的股东、实际控制人、收购人处罚及整改情况[双击切换]"/>
        <w:tag w:val="_GBC_05b097ae59254d13916df227f563a3ed"/>
        <w:id w:val="638157703"/>
        <w:placeholder>
          <w:docPart w:val="GBC22222222222222222222222222222"/>
        </w:placeholder>
      </w:sdtPr>
      <w:sdtEndPr/>
      <w:sdtContent>
        <w:p w14:paraId="47A54D7E" w14:textId="22048C45" w:rsidR="007F1ED8" w:rsidRDefault="00FD7238" w:rsidP="00604073">
          <w:pPr>
            <w:rPr>
              <w:color w:val="000000" w:themeColor="text1"/>
            </w:rPr>
          </w:pPr>
          <w:r>
            <w:rPr>
              <w:rFonts w:ascii="宋体" w:hAnsi="宋体"/>
              <w:color w:val="000000" w:themeColor="text1"/>
            </w:rPr>
            <w:fldChar w:fldCharType="begin"/>
          </w:r>
          <w:r w:rsidR="0060407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0407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B9AC373" w14:textId="77777777" w:rsidR="007F1ED8" w:rsidRDefault="007F1ED8">
      <w:pPr>
        <w:rPr>
          <w:color w:val="000000" w:themeColor="text1"/>
        </w:rPr>
      </w:pPr>
    </w:p>
    <w:p w14:paraId="6B48E319" w14:textId="77777777" w:rsidR="007F1ED8" w:rsidRDefault="00FD7238">
      <w:pPr>
        <w:pStyle w:val="2"/>
        <w:numPr>
          <w:ilvl w:val="0"/>
          <w:numId w:val="81"/>
        </w:numPr>
        <w:tabs>
          <w:tab w:val="left" w:pos="426"/>
        </w:tabs>
        <w:jc w:val="left"/>
        <w:rPr>
          <w:rFonts w:ascii="宋体" w:hAnsi="宋体"/>
          <w:color w:val="000000" w:themeColor="text1"/>
        </w:rPr>
      </w:pPr>
      <w:r>
        <w:rPr>
          <w:rFonts w:ascii="宋体" w:hAnsi="宋体" w:hint="eastAsia"/>
          <w:color w:val="000000" w:themeColor="text1"/>
        </w:rPr>
        <w:t>报告期内公司及其控股股东、实际控制人诚信状况的说明</w:t>
      </w:r>
    </w:p>
    <w:sdt>
      <w:sdtPr>
        <w:rPr>
          <w:rFonts w:hint="eastAsia"/>
          <w:color w:val="000000" w:themeColor="text1"/>
        </w:rPr>
        <w:alias w:val="是否适用：报告期内公司及其控股股东、实际控制人诚信状况的说明[双击切换]"/>
        <w:tag w:val="_GBC_650ef1e21808426d806ee2024dd14590"/>
        <w:id w:val="640614376"/>
        <w:placeholder>
          <w:docPart w:val="GBC22222222222222222222222222222"/>
        </w:placeholder>
      </w:sdtPr>
      <w:sdtEndPr/>
      <w:sdtContent>
        <w:p w14:paraId="663D2B7E" w14:textId="2A9289A2" w:rsidR="007F1ED8" w:rsidRDefault="00FD7238">
          <w:pPr>
            <w:rPr>
              <w:color w:val="000000" w:themeColor="text1"/>
            </w:rPr>
          </w:pPr>
          <w:r>
            <w:rPr>
              <w:rFonts w:ascii="宋体" w:hAnsi="宋体"/>
              <w:color w:val="000000" w:themeColor="text1"/>
            </w:rPr>
            <w:fldChar w:fldCharType="begin"/>
          </w:r>
          <w:r w:rsidR="0060407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0407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报告期内公司及其控股股东、实际控制人诚信状况的说明"/>
        <w:tag w:val="_GBC_29d7055c47724780994aca0175d8a9c8"/>
        <w:id w:val="-683664959"/>
        <w:placeholder>
          <w:docPart w:val="GBC22222222222222222222222222222"/>
        </w:placeholder>
      </w:sdtPr>
      <w:sdtEndPr/>
      <w:sdtContent>
        <w:p w14:paraId="53BA72E3" w14:textId="10AEA03C" w:rsidR="007F1ED8" w:rsidRDefault="00604073" w:rsidP="00604073">
          <w:pPr>
            <w:spacing w:beforeLines="50" w:before="120" w:line="360" w:lineRule="exact"/>
            <w:ind w:firstLineChars="200" w:firstLine="420"/>
            <w:rPr>
              <w:color w:val="000000" w:themeColor="text1"/>
            </w:rPr>
          </w:pPr>
          <w:r w:rsidRPr="00604073">
            <w:rPr>
              <w:rFonts w:hint="eastAsia"/>
              <w:color w:val="000000" w:themeColor="text1"/>
            </w:rPr>
            <w:t>报告期内公司及其控股股东、实际控制人诚信状况良好，不存在未履行法院生效判决、所负数额较大的债务到期未清偿等情况。</w:t>
          </w:r>
        </w:p>
      </w:sdtContent>
    </w:sdt>
    <w:p w14:paraId="32D660CE" w14:textId="77777777" w:rsidR="007F1ED8" w:rsidRDefault="007F1ED8">
      <w:pPr>
        <w:rPr>
          <w:color w:val="000000" w:themeColor="text1"/>
        </w:rPr>
      </w:pPr>
    </w:p>
    <w:p w14:paraId="654C9FB7" w14:textId="77777777" w:rsidR="007F1ED8" w:rsidRDefault="00FD7238">
      <w:pPr>
        <w:pStyle w:val="2"/>
        <w:numPr>
          <w:ilvl w:val="0"/>
          <w:numId w:val="81"/>
        </w:numPr>
        <w:tabs>
          <w:tab w:val="left" w:pos="426"/>
        </w:tabs>
        <w:jc w:val="left"/>
        <w:rPr>
          <w:rFonts w:ascii="宋体" w:hAnsi="宋体"/>
          <w:color w:val="000000" w:themeColor="text1"/>
        </w:rPr>
      </w:pPr>
      <w:r>
        <w:rPr>
          <w:rFonts w:ascii="宋体" w:hAnsi="宋体" w:hint="eastAsia"/>
          <w:color w:val="000000" w:themeColor="text1"/>
        </w:rPr>
        <w:t>重大关联交易</w:t>
      </w:r>
    </w:p>
    <w:p w14:paraId="47982A5D" w14:textId="77777777" w:rsidR="007F1ED8" w:rsidRDefault="00FD7238">
      <w:pPr>
        <w:pStyle w:val="3"/>
        <w:numPr>
          <w:ilvl w:val="2"/>
          <w:numId w:val="2"/>
        </w:numPr>
        <w:rPr>
          <w:rFonts w:ascii="宋体" w:hAnsi="宋体"/>
          <w:color w:val="000000" w:themeColor="text1"/>
        </w:rPr>
      </w:pPr>
      <w:r>
        <w:rPr>
          <w:rFonts w:ascii="宋体" w:hAnsi="宋体" w:hint="eastAsia"/>
          <w:color w:val="000000" w:themeColor="text1"/>
        </w:rPr>
        <w:t>与日常经营相关的关联交易</w:t>
      </w:r>
    </w:p>
    <w:p w14:paraId="339E076E" w14:textId="77777777" w:rsidR="007F1ED8" w:rsidRDefault="00FD7238">
      <w:pPr>
        <w:pStyle w:val="4"/>
        <w:numPr>
          <w:ilvl w:val="2"/>
          <w:numId w:val="10"/>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与日常经营相关的关联交易[双击切换]"/>
        <w:tag w:val="_GBC_9cce66e2c46445bea6fd259dd8b5277c"/>
        <w:id w:val="996605069"/>
        <w:placeholder>
          <w:docPart w:val="GBC22222222222222222222222222222"/>
        </w:placeholder>
      </w:sdtPr>
      <w:sdtEndPr/>
      <w:sdtContent>
        <w:p w14:paraId="543D97B5" w14:textId="64A9089D" w:rsidR="007F1ED8" w:rsidRDefault="00FD7238" w:rsidP="00A11419">
          <w:pPr>
            <w:rPr>
              <w:color w:val="000000" w:themeColor="text1"/>
            </w:rPr>
          </w:pPr>
          <w:r>
            <w:rPr>
              <w:rFonts w:ascii="宋体" w:hAnsi="宋体"/>
              <w:color w:val="000000" w:themeColor="text1"/>
            </w:rPr>
            <w:fldChar w:fldCharType="begin"/>
          </w:r>
          <w:r w:rsidR="00A1141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1141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C747885" w14:textId="77777777" w:rsidR="00A11419" w:rsidRDefault="00A11419" w:rsidP="00A11419">
      <w:pPr>
        <w:rPr>
          <w:color w:val="000000" w:themeColor="text1"/>
        </w:rPr>
      </w:pPr>
    </w:p>
    <w:p w14:paraId="59F1E47A" w14:textId="77777777" w:rsidR="007F1ED8" w:rsidRDefault="00FD7238">
      <w:pPr>
        <w:pStyle w:val="4"/>
        <w:numPr>
          <w:ilvl w:val="2"/>
          <w:numId w:val="10"/>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与日常经营相关的关联交易[双击切换]"/>
        <w:tag w:val="_GBC_3d236e76c44140259dd09a3aed77ca15"/>
        <w:id w:val="186339326"/>
        <w:placeholder>
          <w:docPart w:val="GBC22222222222222222222222222222"/>
        </w:placeholder>
      </w:sdtPr>
      <w:sdtEndPr/>
      <w:sdtContent>
        <w:p w14:paraId="66606109" w14:textId="4ED34F6B" w:rsidR="007F1ED8" w:rsidRDefault="00FD7238" w:rsidP="00A11419">
          <w:pPr>
            <w:rPr>
              <w:color w:val="000000" w:themeColor="text1"/>
            </w:rPr>
          </w:pPr>
          <w:r>
            <w:rPr>
              <w:rFonts w:ascii="宋体" w:hAnsi="宋体"/>
              <w:color w:val="000000" w:themeColor="text1"/>
            </w:rPr>
            <w:fldChar w:fldCharType="begin"/>
          </w:r>
          <w:r w:rsidR="00A1141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1141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A778D8F" w14:textId="77777777" w:rsidR="007F1ED8" w:rsidRDefault="007F1ED8">
      <w:pPr>
        <w:rPr>
          <w:color w:val="000000" w:themeColor="text1"/>
        </w:rPr>
      </w:pPr>
    </w:p>
    <w:p w14:paraId="777E6104" w14:textId="77777777" w:rsidR="007F1ED8" w:rsidRDefault="00FD7238">
      <w:pPr>
        <w:pStyle w:val="4"/>
        <w:numPr>
          <w:ilvl w:val="2"/>
          <w:numId w:val="10"/>
        </w:numPr>
        <w:rPr>
          <w:rFonts w:ascii="宋体" w:hAnsi="宋体"/>
          <w:color w:val="000000" w:themeColor="text1"/>
        </w:rPr>
      </w:pPr>
      <w:r>
        <w:rPr>
          <w:rFonts w:ascii="宋体" w:hAnsi="宋体"/>
          <w:color w:val="000000" w:themeColor="text1"/>
        </w:rPr>
        <w:t>临时公告未披露的事项</w:t>
      </w:r>
    </w:p>
    <w:sdt>
      <w:sdtPr>
        <w:rPr>
          <w:color w:val="000000" w:themeColor="text1"/>
        </w:rPr>
        <w:alias w:val="是否适用：与日常经营相关的关联交易_临时公告未披露的事项[双击切换]"/>
        <w:tag w:val="_GBC_91ad548daaa84603a8faa6c0ce358499"/>
        <w:id w:val="218021915"/>
        <w:placeholder>
          <w:docPart w:val="GBC22222222222222222222222222222"/>
        </w:placeholder>
      </w:sdtPr>
      <w:sdtEndPr/>
      <w:sdtContent>
        <w:p w14:paraId="7736A966" w14:textId="5B60B892" w:rsidR="007F1ED8" w:rsidRDefault="00FD7238" w:rsidP="00A11419">
          <w:pPr>
            <w:rPr>
              <w:color w:val="000000" w:themeColor="text1"/>
            </w:rPr>
          </w:pPr>
          <w:r>
            <w:rPr>
              <w:rFonts w:ascii="宋体" w:hAnsi="宋体"/>
              <w:color w:val="000000" w:themeColor="text1"/>
            </w:rPr>
            <w:fldChar w:fldCharType="begin"/>
          </w:r>
          <w:r w:rsidR="00A1141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1141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01911EB" w14:textId="77777777" w:rsidR="00A11419" w:rsidRDefault="00A11419" w:rsidP="00A11419">
      <w:pPr>
        <w:rPr>
          <w:color w:val="000000" w:themeColor="text1"/>
        </w:rPr>
      </w:pPr>
    </w:p>
    <w:p w14:paraId="070D9D41" w14:textId="77777777" w:rsidR="007F1ED8" w:rsidRDefault="00FD7238">
      <w:pPr>
        <w:pStyle w:val="3"/>
        <w:numPr>
          <w:ilvl w:val="2"/>
          <w:numId w:val="2"/>
        </w:numPr>
        <w:rPr>
          <w:rFonts w:ascii="宋体" w:hAnsi="宋体"/>
          <w:color w:val="000000" w:themeColor="text1"/>
        </w:rPr>
      </w:pPr>
      <w:r>
        <w:rPr>
          <w:rFonts w:ascii="宋体" w:hAnsi="宋体" w:hint="eastAsia"/>
          <w:color w:val="000000" w:themeColor="text1"/>
        </w:rPr>
        <w:t>资产收购或股权收购、出售发生的关联交易</w:t>
      </w:r>
    </w:p>
    <w:p w14:paraId="30566902" w14:textId="77777777" w:rsidR="007F1ED8" w:rsidRDefault="00FD7238">
      <w:pPr>
        <w:pStyle w:val="4"/>
        <w:numPr>
          <w:ilvl w:val="0"/>
          <w:numId w:val="19"/>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资产或股权收购、出售发生的关联交易[双击切换]"/>
        <w:tag w:val="_GBC_208b69178a984ade8f4f4dd7a3362ae3"/>
        <w:id w:val="1119412244"/>
        <w:placeholder>
          <w:docPart w:val="GBC22222222222222222222222222222"/>
        </w:placeholder>
      </w:sdtPr>
      <w:sdtEndPr/>
      <w:sdtContent>
        <w:p w14:paraId="29C44DF3" w14:textId="102D5325" w:rsidR="007F1ED8" w:rsidRDefault="00FD7238" w:rsidP="00F7647B">
          <w:pPr>
            <w:rPr>
              <w:color w:val="000000" w:themeColor="text1"/>
            </w:rPr>
          </w:pPr>
          <w:r>
            <w:rPr>
              <w:rFonts w:ascii="宋体" w:hAnsi="宋体"/>
              <w:color w:val="000000" w:themeColor="text1"/>
            </w:rPr>
            <w:fldChar w:fldCharType="begin"/>
          </w:r>
          <w:r w:rsidR="00F7647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7647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D773352" w14:textId="77777777" w:rsidR="00F7647B" w:rsidRDefault="00F7647B" w:rsidP="00F7647B">
      <w:pPr>
        <w:rPr>
          <w:color w:val="000000" w:themeColor="text1"/>
        </w:rPr>
      </w:pPr>
    </w:p>
    <w:p w14:paraId="6AEF3DF0" w14:textId="77777777" w:rsidR="007F1ED8" w:rsidRDefault="00FD7238">
      <w:pPr>
        <w:pStyle w:val="4"/>
        <w:numPr>
          <w:ilvl w:val="0"/>
          <w:numId w:val="19"/>
        </w:numPr>
        <w:rPr>
          <w:rFonts w:ascii="宋体" w:hAnsi="宋体"/>
          <w:color w:val="000000" w:themeColor="text1"/>
        </w:rPr>
      </w:pPr>
      <w:r>
        <w:rPr>
          <w:rFonts w:ascii="宋体" w:hAnsi="宋体"/>
          <w:color w:val="000000" w:themeColor="text1"/>
        </w:rPr>
        <w:lastRenderedPageBreak/>
        <w:t>已在临时公告披露，但有后续实施的进展或变化的事项</w:t>
      </w:r>
    </w:p>
    <w:sdt>
      <w:sdtPr>
        <w:rPr>
          <w:color w:val="000000" w:themeColor="text1"/>
        </w:rPr>
        <w:alias w:val="是否适用：已在临时公告披露，但有后续实施的进展或变化的事项_资产或股权收购、出售发生的关联交易[双击切换]"/>
        <w:tag w:val="_GBC_b72de17637e74020b42aa0636b393f25"/>
        <w:id w:val="-1031795334"/>
        <w:placeholder>
          <w:docPart w:val="GBC22222222222222222222222222222"/>
        </w:placeholder>
      </w:sdtPr>
      <w:sdtEndPr/>
      <w:sdtContent>
        <w:p w14:paraId="58333C4D" w14:textId="26B55794" w:rsidR="007F1ED8" w:rsidRDefault="00FD7238" w:rsidP="00F7647B">
          <w:pPr>
            <w:rPr>
              <w:color w:val="000000" w:themeColor="text1"/>
            </w:rPr>
          </w:pPr>
          <w:r>
            <w:rPr>
              <w:rFonts w:ascii="宋体" w:hAnsi="宋体"/>
              <w:color w:val="000000" w:themeColor="text1"/>
            </w:rPr>
            <w:fldChar w:fldCharType="begin"/>
          </w:r>
          <w:r w:rsidR="00F7647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7647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09D2F5D" w14:textId="77777777" w:rsidR="007F1ED8" w:rsidRDefault="007F1ED8">
      <w:pPr>
        <w:rPr>
          <w:color w:val="000000" w:themeColor="text1"/>
        </w:rPr>
      </w:pPr>
    </w:p>
    <w:p w14:paraId="692ED102" w14:textId="77777777" w:rsidR="007F1ED8" w:rsidRDefault="00FD7238">
      <w:pPr>
        <w:pStyle w:val="4"/>
        <w:numPr>
          <w:ilvl w:val="0"/>
          <w:numId w:val="19"/>
        </w:numPr>
        <w:rPr>
          <w:rFonts w:ascii="宋体" w:hAnsi="宋体"/>
          <w:color w:val="000000" w:themeColor="text1"/>
        </w:rPr>
      </w:pPr>
      <w:r>
        <w:rPr>
          <w:rFonts w:ascii="宋体" w:hAnsi="宋体"/>
          <w:color w:val="000000" w:themeColor="text1"/>
        </w:rPr>
        <w:t>临时公告未披露的事项</w:t>
      </w:r>
    </w:p>
    <w:sdt>
      <w:sdtPr>
        <w:rPr>
          <w:color w:val="000000" w:themeColor="text1"/>
        </w:rPr>
        <w:alias w:val="是否适用：资产收购、出售发生的关联交易_临时公告未披露的事项[双击切换]"/>
        <w:tag w:val="_GBC_d3f1f3f5ce564209aee49197432643af"/>
        <w:id w:val="1391157133"/>
        <w:placeholder>
          <w:docPart w:val="GBC22222222222222222222222222222"/>
        </w:placeholder>
      </w:sdtPr>
      <w:sdtEndPr/>
      <w:sdtContent>
        <w:p w14:paraId="44152BD8" w14:textId="384713D9" w:rsidR="00F7647B" w:rsidRDefault="00FD7238" w:rsidP="00F7647B">
          <w:pPr>
            <w:rPr>
              <w:color w:val="000000" w:themeColor="text1"/>
            </w:rPr>
          </w:pPr>
          <w:r>
            <w:rPr>
              <w:rFonts w:ascii="宋体" w:hAnsi="宋体"/>
              <w:color w:val="000000" w:themeColor="text1"/>
            </w:rPr>
            <w:fldChar w:fldCharType="begin"/>
          </w:r>
          <w:r w:rsidR="00F7647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7647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5ABA639" w14:textId="77777777" w:rsidR="007F1ED8" w:rsidRDefault="007F1ED8">
      <w:pPr>
        <w:rPr>
          <w:color w:val="000000" w:themeColor="text1"/>
        </w:rPr>
      </w:pPr>
    </w:p>
    <w:p w14:paraId="1514AF2D" w14:textId="77777777" w:rsidR="007F1ED8" w:rsidRDefault="00FD7238">
      <w:pPr>
        <w:pStyle w:val="4"/>
        <w:numPr>
          <w:ilvl w:val="0"/>
          <w:numId w:val="19"/>
        </w:numPr>
        <w:rPr>
          <w:rFonts w:ascii="宋体" w:hAnsi="宋体"/>
          <w:color w:val="000000" w:themeColor="text1"/>
        </w:rPr>
      </w:pPr>
      <w:r>
        <w:rPr>
          <w:rFonts w:ascii="宋体" w:hAnsi="宋体"/>
          <w:color w:val="000000" w:themeColor="text1"/>
        </w:rPr>
        <w:t>涉及业绩约定的，应当披露报告期内的业绩实现情况</w:t>
      </w:r>
    </w:p>
    <w:sdt>
      <w:sdtPr>
        <w:rPr>
          <w:color w:val="000000" w:themeColor="text1"/>
        </w:rPr>
        <w:alias w:val="是否适用：涉及业绩约定的，应当披露报告期内的业绩实现情况[双击切换]"/>
        <w:tag w:val="_GBC_0640a8fc3526461ca1eed7810b087c23"/>
        <w:id w:val="-380168183"/>
        <w:placeholder>
          <w:docPart w:val="GBC22222222222222222222222222222"/>
        </w:placeholder>
      </w:sdtPr>
      <w:sdtEndPr/>
      <w:sdtContent>
        <w:p w14:paraId="3AF97BB7" w14:textId="02EC5FC4" w:rsidR="007F1ED8" w:rsidRDefault="00FD7238" w:rsidP="00F7647B">
          <w:pPr>
            <w:rPr>
              <w:color w:val="000000" w:themeColor="text1"/>
            </w:rPr>
          </w:pPr>
          <w:r>
            <w:rPr>
              <w:rFonts w:ascii="宋体" w:hAnsi="宋体"/>
              <w:color w:val="000000" w:themeColor="text1"/>
            </w:rPr>
            <w:fldChar w:fldCharType="begin"/>
          </w:r>
          <w:r w:rsidR="00F7647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7647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00BFF37" w14:textId="77777777" w:rsidR="007F1ED8" w:rsidRDefault="007F1ED8">
      <w:pPr>
        <w:rPr>
          <w:color w:val="000000" w:themeColor="text1"/>
        </w:rPr>
      </w:pPr>
    </w:p>
    <w:p w14:paraId="374A8B64" w14:textId="77777777" w:rsidR="007F1ED8" w:rsidRDefault="00FD7238">
      <w:pPr>
        <w:pStyle w:val="3"/>
        <w:numPr>
          <w:ilvl w:val="2"/>
          <w:numId w:val="2"/>
        </w:numPr>
        <w:rPr>
          <w:rFonts w:ascii="宋体" w:hAnsi="宋体"/>
          <w:color w:val="000000" w:themeColor="text1"/>
        </w:rPr>
      </w:pPr>
      <w:r>
        <w:rPr>
          <w:rFonts w:ascii="宋体" w:hAnsi="宋体" w:hint="eastAsia"/>
          <w:color w:val="000000" w:themeColor="text1"/>
        </w:rPr>
        <w:t>共同对外投资的重大关联交易</w:t>
      </w:r>
    </w:p>
    <w:p w14:paraId="41D24DD3" w14:textId="77777777" w:rsidR="007F1ED8" w:rsidRDefault="00FD7238">
      <w:pPr>
        <w:pStyle w:val="4"/>
        <w:numPr>
          <w:ilvl w:val="0"/>
          <w:numId w:val="20"/>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共同对外投资的重大关联交易[双击切换]"/>
        <w:tag w:val="_GBC_dda9192a67f44f8698afb5d0b3e3c767"/>
        <w:id w:val="1802578808"/>
        <w:placeholder>
          <w:docPart w:val="GBC22222222222222222222222222222"/>
        </w:placeholder>
      </w:sdtPr>
      <w:sdtEndPr/>
      <w:sdtContent>
        <w:p w14:paraId="4B5AC636" w14:textId="47A88C5A" w:rsidR="007F1ED8" w:rsidRDefault="00FD7238" w:rsidP="002C74E8">
          <w:pPr>
            <w:rPr>
              <w:color w:val="000000" w:themeColor="text1"/>
            </w:rPr>
          </w:pPr>
          <w:r>
            <w:rPr>
              <w:rFonts w:ascii="宋体" w:hAnsi="宋体"/>
              <w:color w:val="000000" w:themeColor="text1"/>
            </w:rPr>
            <w:fldChar w:fldCharType="begin"/>
          </w:r>
          <w:r w:rsidR="002C74E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C74E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4C670D3" w14:textId="77777777" w:rsidR="002C74E8" w:rsidRDefault="002C74E8" w:rsidP="002C74E8">
      <w:pPr>
        <w:rPr>
          <w:color w:val="000000" w:themeColor="text1"/>
        </w:rPr>
      </w:pPr>
    </w:p>
    <w:p w14:paraId="7472D723" w14:textId="77777777" w:rsidR="007F1ED8" w:rsidRDefault="00FD7238">
      <w:pPr>
        <w:pStyle w:val="4"/>
        <w:numPr>
          <w:ilvl w:val="0"/>
          <w:numId w:val="20"/>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共同对外投资的重大关联交易[双击切换]"/>
        <w:tag w:val="_GBC_f5354c189ecd4cad9ef1e263c325c0db"/>
        <w:id w:val="-397205771"/>
        <w:placeholder>
          <w:docPart w:val="GBC22222222222222222222222222222"/>
        </w:placeholder>
      </w:sdtPr>
      <w:sdtEndPr/>
      <w:sdtContent>
        <w:p w14:paraId="43C276F3" w14:textId="670729BA" w:rsidR="007F1ED8" w:rsidRDefault="00FD7238" w:rsidP="00CD2F14">
          <w:pPr>
            <w:rPr>
              <w:color w:val="000000" w:themeColor="text1"/>
            </w:rPr>
          </w:pPr>
          <w:r>
            <w:rPr>
              <w:rFonts w:ascii="宋体" w:hAnsi="宋体"/>
              <w:color w:val="000000" w:themeColor="text1"/>
            </w:rPr>
            <w:fldChar w:fldCharType="begin"/>
          </w:r>
          <w:r w:rsidR="002C74E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C74E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共同对外投资发生的关联交易事项已在临时报告披露，后续实施的进展或变化"/>
        <w:tag w:val="_GBC_12c091332c97456ba0e3554abf44bc76"/>
        <w:id w:val="433487174"/>
        <w:placeholder>
          <w:docPart w:val="47FB8CF1BC1F4C8ABE2DC59C3090B89E"/>
        </w:placeholder>
      </w:sdtPr>
      <w:sdtEndPr>
        <w:rPr>
          <w:rFonts w:ascii="宋体" w:hAnsi="宋体"/>
        </w:rPr>
      </w:sdtEndPr>
      <w:sdtContent>
        <w:p w14:paraId="6968F7BC" w14:textId="3C3119EE" w:rsidR="002C74E8" w:rsidRPr="00716499" w:rsidRDefault="002C74E8" w:rsidP="0044424A">
          <w:pPr>
            <w:spacing w:beforeLines="50" w:before="120" w:line="360" w:lineRule="exact"/>
            <w:ind w:firstLineChars="200" w:firstLine="420"/>
            <w:jc w:val="both"/>
            <w:rPr>
              <w:rFonts w:ascii="宋体" w:hAnsi="宋体"/>
            </w:rPr>
          </w:pPr>
          <w:r w:rsidRPr="00716499">
            <w:rPr>
              <w:rFonts w:ascii="宋体" w:hAnsi="宋体" w:hint="eastAsia"/>
              <w:color w:val="000000" w:themeColor="text1"/>
            </w:rPr>
            <w:t>2025年4月2</w:t>
          </w:r>
          <w:r w:rsidR="00A86E41" w:rsidRPr="00716499">
            <w:rPr>
              <w:rFonts w:ascii="宋体" w:hAnsi="宋体" w:hint="eastAsia"/>
              <w:color w:val="000000" w:themeColor="text1"/>
            </w:rPr>
            <w:t>4</w:t>
          </w:r>
          <w:r w:rsidRPr="00716499">
            <w:rPr>
              <w:rFonts w:ascii="宋体" w:hAnsi="宋体" w:hint="eastAsia"/>
              <w:color w:val="000000" w:themeColor="text1"/>
            </w:rPr>
            <w:t>日，公司第三届董事会第二十六次会议和第三届监事会第十九次</w:t>
          </w:r>
          <w:r w:rsidR="00514D64">
            <w:rPr>
              <w:rFonts w:ascii="宋体" w:hAnsi="宋体" w:hint="eastAsia"/>
              <w:color w:val="000000" w:themeColor="text1"/>
            </w:rPr>
            <w:t>会议</w:t>
          </w:r>
          <w:r w:rsidRPr="00716499">
            <w:rPr>
              <w:rFonts w:ascii="宋体" w:hAnsi="宋体" w:hint="eastAsia"/>
              <w:color w:val="000000" w:themeColor="text1"/>
            </w:rPr>
            <w:t>审议通过了《关于参与设立基金暨关联交易的议案》，同意</w:t>
          </w:r>
          <w:r w:rsidRPr="00716499">
            <w:rPr>
              <w:rFonts w:ascii="宋体" w:hAnsi="宋体" w:hint="eastAsia"/>
            </w:rPr>
            <w:t>参与投资设立苏州隐峰揽秀创业投资合伙企业（有限合伙），拟投资方向为机器人</w:t>
          </w:r>
          <w:r w:rsidR="00A258B2">
            <w:rPr>
              <w:rFonts w:ascii="宋体" w:hAnsi="宋体" w:hint="eastAsia"/>
            </w:rPr>
            <w:t>及</w:t>
          </w:r>
          <w:r w:rsidRPr="00716499">
            <w:rPr>
              <w:rFonts w:ascii="宋体" w:hAnsi="宋体" w:hint="eastAsia"/>
            </w:rPr>
            <w:t>人工智能，总规模为5亿元人民币。其中科沃斯</w:t>
          </w:r>
          <w:r w:rsidR="007A3D7C">
            <w:rPr>
              <w:rFonts w:ascii="宋体" w:hAnsi="宋体" w:hint="eastAsia"/>
            </w:rPr>
            <w:t>作为有限合伙人</w:t>
          </w:r>
          <w:r w:rsidRPr="008272E0">
            <w:rPr>
              <w:rFonts w:ascii="宋体" w:hAnsi="宋体" w:hint="eastAsia"/>
              <w:color w:val="000000" w:themeColor="text1"/>
            </w:rPr>
            <w:t>，</w:t>
          </w:r>
          <w:r w:rsidR="008272E0" w:rsidRPr="008272E0">
            <w:rPr>
              <w:rFonts w:ascii="宋体" w:hAnsi="宋体" w:hint="eastAsia"/>
              <w:color w:val="000000" w:themeColor="text1"/>
            </w:rPr>
            <w:t>将以自有资金出资2亿元人民币投资认购该产业基金，并以其中1.3亿元人民币对首期基金进行出资，剩余0.7亿元人民币将对后续二期基金出资</w:t>
          </w:r>
          <w:r w:rsidRPr="008272E0">
            <w:rPr>
              <w:rFonts w:ascii="宋体" w:hAnsi="宋体" w:hint="eastAsia"/>
              <w:color w:val="000000" w:themeColor="text1"/>
            </w:rPr>
            <w:t>。因合作参与设立基金的苏州隐峰私募基金管理有限公司为公司关联方，故本次交易构成关联交易。具体内容详见披露</w:t>
          </w:r>
          <w:r w:rsidRPr="00716499">
            <w:rPr>
              <w:rFonts w:ascii="宋体" w:hAnsi="宋体" w:hint="eastAsia"/>
            </w:rPr>
            <w:t>在上海证券交易所网站（</w:t>
          </w:r>
          <w:r w:rsidRPr="00716499">
            <w:rPr>
              <w:rFonts w:ascii="宋体" w:hAnsi="宋体"/>
            </w:rPr>
            <w:t>www.sse.com.cn</w:t>
          </w:r>
          <w:r w:rsidRPr="00716499">
            <w:rPr>
              <w:rFonts w:ascii="宋体" w:hAnsi="宋体" w:hint="eastAsia"/>
            </w:rPr>
            <w:t>）的《关于参与设立基金暨关联交易的公告》，公告编号：2025-024。</w:t>
          </w:r>
        </w:p>
        <w:p w14:paraId="3085E57D" w14:textId="0E349088" w:rsidR="002C74E8" w:rsidRPr="00716499" w:rsidRDefault="00077B2A" w:rsidP="00F634B3">
          <w:pPr>
            <w:spacing w:beforeLines="50" w:before="120" w:line="360" w:lineRule="exact"/>
            <w:ind w:firstLineChars="200" w:firstLine="420"/>
            <w:jc w:val="both"/>
            <w:rPr>
              <w:rFonts w:ascii="宋体" w:hAnsi="宋体"/>
            </w:rPr>
          </w:pPr>
          <w:r w:rsidRPr="00077B2A">
            <w:rPr>
              <w:rFonts w:ascii="宋体" w:hAnsi="宋体" w:hint="eastAsia"/>
            </w:rPr>
            <w:t>报告期内，公司与苏州隐峰私募基金管理有限公司及其他有限合伙人签订了《苏州隐峰揽秀创业投资合伙企业（有限合伙）之有限合伙协议》，并已缴付首期基金的第一期出资额5,200万元人民币。</w:t>
          </w:r>
        </w:p>
      </w:sdtContent>
    </w:sdt>
    <w:p w14:paraId="41FBC995" w14:textId="0E277159" w:rsidR="00CD2F14" w:rsidRDefault="007842B5" w:rsidP="00CD2F14">
      <w:pPr>
        <w:rPr>
          <w:color w:val="000000" w:themeColor="text1"/>
        </w:rPr>
      </w:pPr>
      <w:r>
        <w:rPr>
          <w:rFonts w:hint="eastAsia"/>
          <w:color w:val="000000" w:themeColor="text1"/>
        </w:rPr>
        <w:t xml:space="preserve"> </w:t>
      </w:r>
    </w:p>
    <w:p w14:paraId="165A1A54" w14:textId="77777777" w:rsidR="007F1ED8" w:rsidRDefault="00FD7238">
      <w:pPr>
        <w:pStyle w:val="4"/>
        <w:numPr>
          <w:ilvl w:val="0"/>
          <w:numId w:val="20"/>
        </w:numPr>
        <w:rPr>
          <w:rFonts w:ascii="宋体" w:hAnsi="宋体"/>
          <w:color w:val="000000" w:themeColor="text1"/>
        </w:rPr>
      </w:pPr>
      <w:r>
        <w:rPr>
          <w:rFonts w:ascii="宋体" w:hAnsi="宋体"/>
          <w:color w:val="000000" w:themeColor="text1"/>
        </w:rPr>
        <w:t>临时公告未披露的事项</w:t>
      </w:r>
    </w:p>
    <w:sdt>
      <w:sdtPr>
        <w:rPr>
          <w:rFonts w:hint="eastAsia"/>
          <w:color w:val="000000" w:themeColor="text1"/>
        </w:rPr>
        <w:alias w:val="是否适用：共同对外投资的重大关联交易_临时公告未披露的事项[双击切换]"/>
        <w:tag w:val="_GBC_3ac28148c3754202ba544078ad581a24"/>
        <w:id w:val="912132829"/>
        <w:placeholder>
          <w:docPart w:val="GBC22222222222222222222222222222"/>
        </w:placeholder>
      </w:sdtPr>
      <w:sdtEndPr/>
      <w:sdtContent>
        <w:p w14:paraId="114F9C94" w14:textId="1E115667" w:rsidR="007F1ED8" w:rsidRDefault="00FD7238">
          <w:pPr>
            <w:rPr>
              <w:color w:val="000000" w:themeColor="text1"/>
            </w:rPr>
          </w:pPr>
          <w:r>
            <w:rPr>
              <w:rFonts w:ascii="宋体" w:hAnsi="宋体"/>
              <w:color w:val="000000" w:themeColor="text1"/>
            </w:rPr>
            <w:fldChar w:fldCharType="begin"/>
          </w:r>
          <w:r w:rsidR="00CD2F1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D2F1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6368EF7" w14:textId="77777777" w:rsidR="007F1ED8" w:rsidRDefault="007F1ED8">
      <w:pPr>
        <w:rPr>
          <w:color w:val="000000" w:themeColor="text1"/>
        </w:rPr>
      </w:pPr>
    </w:p>
    <w:p w14:paraId="66177238" w14:textId="77777777" w:rsidR="007F1ED8" w:rsidRDefault="00FD7238">
      <w:pPr>
        <w:pStyle w:val="3"/>
        <w:numPr>
          <w:ilvl w:val="2"/>
          <w:numId w:val="2"/>
        </w:numPr>
        <w:rPr>
          <w:rFonts w:ascii="宋体" w:hAnsi="宋体"/>
          <w:color w:val="000000" w:themeColor="text1"/>
        </w:rPr>
      </w:pPr>
      <w:r>
        <w:rPr>
          <w:rFonts w:ascii="宋体" w:hAnsi="宋体" w:hint="eastAsia"/>
          <w:color w:val="000000" w:themeColor="text1"/>
        </w:rPr>
        <w:t>关联债权债务往来</w:t>
      </w:r>
    </w:p>
    <w:p w14:paraId="2C85BC0A" w14:textId="77777777" w:rsidR="007F1ED8" w:rsidRDefault="00FD7238">
      <w:pPr>
        <w:pStyle w:val="4"/>
        <w:numPr>
          <w:ilvl w:val="0"/>
          <w:numId w:val="21"/>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关联债权债务往来[双击切换]"/>
        <w:tag w:val="_GBC_480ccdae6247445ca78cf6327eb0e24f"/>
        <w:id w:val="15975295"/>
        <w:placeholder>
          <w:docPart w:val="GBC22222222222222222222222222222"/>
        </w:placeholder>
      </w:sdtPr>
      <w:sdtEndPr/>
      <w:sdtContent>
        <w:p w14:paraId="590FCAF5" w14:textId="253171C4" w:rsidR="007F1ED8" w:rsidRDefault="00FD7238" w:rsidP="00F7647B">
          <w:pPr>
            <w:rPr>
              <w:color w:val="000000" w:themeColor="text1"/>
            </w:rPr>
          </w:pPr>
          <w:r>
            <w:rPr>
              <w:rFonts w:ascii="宋体" w:hAnsi="宋体"/>
              <w:color w:val="000000" w:themeColor="text1"/>
            </w:rPr>
            <w:fldChar w:fldCharType="begin"/>
          </w:r>
          <w:r w:rsidR="00F7647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7647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06A8D8F" w14:textId="77777777" w:rsidR="00F7647B" w:rsidRDefault="00F7647B" w:rsidP="00F7647B">
      <w:pPr>
        <w:rPr>
          <w:color w:val="000000" w:themeColor="text1"/>
        </w:rPr>
      </w:pPr>
    </w:p>
    <w:p w14:paraId="4DE9F9F6" w14:textId="77777777" w:rsidR="007F1ED8" w:rsidRDefault="00FD7238">
      <w:pPr>
        <w:pStyle w:val="4"/>
        <w:numPr>
          <w:ilvl w:val="0"/>
          <w:numId w:val="21"/>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关联债权债务往来[双击切换]"/>
        <w:tag w:val="_GBC_06dcfbbd6aed49aa878ab07a09b2270b"/>
        <w:id w:val="1195739429"/>
        <w:placeholder>
          <w:docPart w:val="GBC22222222222222222222222222222"/>
        </w:placeholder>
      </w:sdtPr>
      <w:sdtEndPr/>
      <w:sdtContent>
        <w:p w14:paraId="0E16FC15" w14:textId="19FE7379" w:rsidR="007F1ED8" w:rsidRDefault="00FD7238" w:rsidP="00F7647B">
          <w:pPr>
            <w:rPr>
              <w:color w:val="000000" w:themeColor="text1"/>
            </w:rPr>
          </w:pPr>
          <w:r>
            <w:rPr>
              <w:rFonts w:ascii="宋体" w:hAnsi="宋体"/>
              <w:color w:val="000000" w:themeColor="text1"/>
            </w:rPr>
            <w:fldChar w:fldCharType="begin"/>
          </w:r>
          <w:r w:rsidR="00F7647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7647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6C5A29D" w14:textId="77777777" w:rsidR="00F7647B" w:rsidRDefault="00F7647B" w:rsidP="00F7647B">
      <w:pPr>
        <w:rPr>
          <w:color w:val="000000" w:themeColor="text1"/>
        </w:rPr>
      </w:pPr>
    </w:p>
    <w:p w14:paraId="22D17D15" w14:textId="77777777" w:rsidR="007F1ED8" w:rsidRDefault="00FD7238">
      <w:pPr>
        <w:pStyle w:val="4"/>
        <w:numPr>
          <w:ilvl w:val="0"/>
          <w:numId w:val="21"/>
        </w:numPr>
        <w:rPr>
          <w:rFonts w:ascii="宋体" w:hAnsi="宋体"/>
          <w:color w:val="000000" w:themeColor="text1"/>
        </w:rPr>
      </w:pPr>
      <w:r>
        <w:rPr>
          <w:rFonts w:ascii="宋体" w:hAnsi="宋体"/>
          <w:color w:val="000000" w:themeColor="text1"/>
        </w:rPr>
        <w:t>临时公告未披露的事项</w:t>
      </w:r>
    </w:p>
    <w:sdt>
      <w:sdtPr>
        <w:rPr>
          <w:color w:val="000000" w:themeColor="text1"/>
        </w:rPr>
        <w:alias w:val="是否适用：关联债权债务往来_临时公告未披露的事项[双击切换]"/>
        <w:tag w:val="_GBC_0f4a6802ca704b49a413888379a91f0b"/>
        <w:id w:val="-1514058145"/>
        <w:placeholder>
          <w:docPart w:val="GBC22222222222222222222222222222"/>
        </w:placeholder>
      </w:sdtPr>
      <w:sdtEndPr/>
      <w:sdtContent>
        <w:p w14:paraId="65B241F2" w14:textId="3EA769EC" w:rsidR="007F1ED8" w:rsidRDefault="00FD7238" w:rsidP="00F7647B">
          <w:pPr>
            <w:rPr>
              <w:color w:val="000000" w:themeColor="text1"/>
            </w:rPr>
          </w:pPr>
          <w:r>
            <w:rPr>
              <w:rFonts w:ascii="宋体" w:hAnsi="宋体"/>
              <w:color w:val="000000" w:themeColor="text1"/>
            </w:rPr>
            <w:fldChar w:fldCharType="begin"/>
          </w:r>
          <w:r w:rsidR="00F7647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7647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52340F0" w14:textId="77777777" w:rsidR="00F7647B" w:rsidRDefault="00F7647B" w:rsidP="00F7647B">
      <w:pPr>
        <w:rPr>
          <w:color w:val="000000" w:themeColor="text1"/>
        </w:rPr>
      </w:pPr>
    </w:p>
    <w:p w14:paraId="0298D595" w14:textId="77777777" w:rsidR="007F1ED8" w:rsidRDefault="00FD7238">
      <w:pPr>
        <w:pStyle w:val="3"/>
        <w:numPr>
          <w:ilvl w:val="2"/>
          <w:numId w:val="2"/>
        </w:numPr>
        <w:rPr>
          <w:rFonts w:ascii="宋体" w:hAnsi="宋体"/>
          <w:color w:val="000000" w:themeColor="text1"/>
        </w:rPr>
      </w:pPr>
      <w:r>
        <w:rPr>
          <w:rFonts w:ascii="宋体" w:hAnsi="宋体" w:hint="eastAsia"/>
          <w:color w:val="000000" w:themeColor="text1"/>
        </w:rPr>
        <w:t>公司与存在关联关系的财务公司、公司控股财务公司与关联方之间的金融业务</w:t>
      </w:r>
    </w:p>
    <w:sdt>
      <w:sdtPr>
        <w:rPr>
          <w:color w:val="000000" w:themeColor="text1"/>
        </w:rPr>
        <w:alias w:val="是否适用：公司与存在关联关系的财务公司、公司控股财务公司与关联方之间的金融业务 [双击切换]"/>
        <w:tag w:val="_GBC_918ef76103ad41b4a79075b59fdb8bf4"/>
        <w:id w:val="-696472871"/>
        <w:placeholder>
          <w:docPart w:val="GBC22222222222222222222222222222"/>
        </w:placeholder>
      </w:sdtPr>
      <w:sdtEndPr/>
      <w:sdtContent>
        <w:p w14:paraId="3C46617D" w14:textId="6131CA7E" w:rsidR="00F7647B" w:rsidRDefault="00FD7238" w:rsidP="00F7647B">
          <w:pPr>
            <w:rPr>
              <w:color w:val="000000" w:themeColor="text1"/>
            </w:rPr>
          </w:pPr>
          <w:r>
            <w:rPr>
              <w:rFonts w:ascii="宋体" w:hAnsi="宋体"/>
              <w:color w:val="000000" w:themeColor="text1"/>
            </w:rPr>
            <w:fldChar w:fldCharType="begin"/>
          </w:r>
          <w:r w:rsidR="00F7647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7647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73" w:name="_Hlk41316022" w:displacedByCustomXml="prev"/>
    <w:p w14:paraId="69C72E41" w14:textId="77777777" w:rsidR="007F1ED8" w:rsidRDefault="007F1ED8" w:rsidP="00F7647B">
      <w:pPr>
        <w:rPr>
          <w:color w:val="000000" w:themeColor="text1"/>
        </w:rPr>
      </w:pPr>
    </w:p>
    <w:bookmarkEnd w:id="73"/>
    <w:p w14:paraId="1946528D" w14:textId="77777777" w:rsidR="007F1ED8" w:rsidRDefault="00FD7238">
      <w:pPr>
        <w:pStyle w:val="3"/>
        <w:numPr>
          <w:ilvl w:val="2"/>
          <w:numId w:val="2"/>
        </w:numPr>
        <w:rPr>
          <w:rFonts w:ascii="宋体" w:hAnsi="宋体"/>
          <w:color w:val="000000" w:themeColor="text1"/>
        </w:rPr>
      </w:pPr>
      <w:r>
        <w:rPr>
          <w:rFonts w:ascii="宋体" w:hAnsi="宋体" w:hint="eastAsia"/>
          <w:color w:val="000000" w:themeColor="text1"/>
        </w:rPr>
        <w:lastRenderedPageBreak/>
        <w:t>其他重大关联交易</w:t>
      </w:r>
    </w:p>
    <w:sdt>
      <w:sdtPr>
        <w:rPr>
          <w:rFonts w:hint="eastAsia"/>
          <w:color w:val="000000" w:themeColor="text1"/>
        </w:rPr>
        <w:alias w:val="是否适用：重大关联交易其他说明[双击切换]"/>
        <w:tag w:val="_GBC_7dd39ac420a244dcb8ea88c29ac07190"/>
        <w:id w:val="-1748336398"/>
        <w:placeholder>
          <w:docPart w:val="GBC22222222222222222222222222222"/>
        </w:placeholder>
      </w:sdtPr>
      <w:sdtEndPr/>
      <w:sdtContent>
        <w:p w14:paraId="6D762184" w14:textId="09AD07DD" w:rsidR="007F1ED8" w:rsidRDefault="00FD7238" w:rsidP="002300F3">
          <w:pPr>
            <w:rPr>
              <w:color w:val="000000" w:themeColor="text1"/>
            </w:rPr>
          </w:pPr>
          <w:r>
            <w:rPr>
              <w:rFonts w:ascii="宋体" w:hAnsi="宋体"/>
              <w:color w:val="000000" w:themeColor="text1"/>
            </w:rPr>
            <w:fldChar w:fldCharType="begin"/>
          </w:r>
          <w:r w:rsidR="002300F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300F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7F0ACA7" w14:textId="77777777" w:rsidR="007F1ED8" w:rsidRDefault="007F1ED8">
      <w:pPr>
        <w:rPr>
          <w:color w:val="000000" w:themeColor="text1"/>
        </w:rPr>
      </w:pPr>
    </w:p>
    <w:p w14:paraId="171C6B7F" w14:textId="77777777" w:rsidR="007F1ED8" w:rsidRDefault="00FD7238">
      <w:pPr>
        <w:pStyle w:val="3"/>
        <w:numPr>
          <w:ilvl w:val="2"/>
          <w:numId w:val="2"/>
        </w:numPr>
        <w:rPr>
          <w:rFonts w:ascii="宋体" w:hAnsi="宋体"/>
          <w:color w:val="000000" w:themeColor="text1"/>
        </w:rPr>
      </w:pPr>
      <w:r>
        <w:rPr>
          <w:rFonts w:ascii="宋体" w:hAnsi="宋体" w:hint="eastAsia"/>
          <w:color w:val="000000" w:themeColor="text1"/>
        </w:rPr>
        <w:t>其他</w:t>
      </w:r>
    </w:p>
    <w:sdt>
      <w:sdtPr>
        <w:rPr>
          <w:rFonts w:hint="eastAsia"/>
          <w:color w:val="000000" w:themeColor="text1"/>
        </w:rPr>
        <w:alias w:val="是否适用：重大关联交易事项其他补充说明[双击切换]"/>
        <w:tag w:val="_GBC_272061194cde466a9c566f0881c76d0d"/>
        <w:id w:val="605931898"/>
        <w:placeholder>
          <w:docPart w:val="GBC22222222222222222222222222222"/>
        </w:placeholder>
      </w:sdtPr>
      <w:sdtEndPr/>
      <w:sdtContent>
        <w:p w14:paraId="2165E314" w14:textId="04B3FF08" w:rsidR="007F1ED8" w:rsidRDefault="00FD7238" w:rsidP="00F7647B">
          <w:pPr>
            <w:rPr>
              <w:color w:val="000000" w:themeColor="text1"/>
            </w:rPr>
          </w:pPr>
          <w:r>
            <w:rPr>
              <w:rFonts w:ascii="宋体" w:hAnsi="宋体"/>
              <w:color w:val="000000" w:themeColor="text1"/>
            </w:rPr>
            <w:fldChar w:fldCharType="begin"/>
          </w:r>
          <w:r w:rsidR="00F7647B">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7647B">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CC542B1" w14:textId="77777777" w:rsidR="007F1ED8" w:rsidRDefault="007F1ED8">
      <w:pPr>
        <w:rPr>
          <w:color w:val="000000" w:themeColor="text1"/>
        </w:rPr>
      </w:pPr>
    </w:p>
    <w:p w14:paraId="169C64A2" w14:textId="77777777" w:rsidR="007F1ED8" w:rsidRDefault="00FD7238">
      <w:pPr>
        <w:pStyle w:val="2"/>
        <w:numPr>
          <w:ilvl w:val="0"/>
          <w:numId w:val="81"/>
        </w:numPr>
        <w:tabs>
          <w:tab w:val="left" w:pos="426"/>
        </w:tabs>
        <w:jc w:val="left"/>
        <w:rPr>
          <w:rFonts w:ascii="宋体" w:hAnsi="宋体"/>
          <w:color w:val="000000" w:themeColor="text1"/>
        </w:rPr>
      </w:pPr>
      <w:r>
        <w:rPr>
          <w:rFonts w:ascii="宋体" w:hAnsi="宋体" w:hint="eastAsia"/>
          <w:color w:val="000000" w:themeColor="text1"/>
        </w:rPr>
        <w:t>重大合同及其履行情况</w:t>
      </w:r>
    </w:p>
    <w:p w14:paraId="08CD56A6" w14:textId="77777777" w:rsidR="007F1ED8" w:rsidRDefault="00FD7238">
      <w:pPr>
        <w:pStyle w:val="3"/>
        <w:numPr>
          <w:ilvl w:val="0"/>
          <w:numId w:val="22"/>
        </w:numPr>
        <w:rPr>
          <w:rFonts w:ascii="宋体" w:hAnsi="宋体"/>
          <w:color w:val="000000" w:themeColor="text1"/>
        </w:rPr>
      </w:pPr>
      <w:r>
        <w:rPr>
          <w:rFonts w:ascii="宋体" w:hAnsi="宋体"/>
          <w:color w:val="000000" w:themeColor="text1"/>
        </w:rPr>
        <w:t>托管、承包、租赁事项</w:t>
      </w:r>
    </w:p>
    <w:p w14:paraId="4881CFD5" w14:textId="757DCF21" w:rsidR="00F7647B" w:rsidRDefault="002302AE" w:rsidP="00F7647B">
      <w:pPr>
        <w:rPr>
          <w:color w:val="000000" w:themeColor="text1"/>
          <w:shd w:val="pct15" w:color="auto" w:fill="FFFFFF"/>
        </w:rPr>
      </w:pPr>
      <w:sdt>
        <w:sdtPr>
          <w:rPr>
            <w:color w:val="000000" w:themeColor="text1"/>
          </w:rPr>
          <w:alias w:val="是否适用：托管、承包、租赁事项[双击切换]"/>
          <w:tag w:val="_GBC_daed561e68674d828a348a97bffbc154"/>
          <w:id w:val="-1493644014"/>
          <w:placeholder>
            <w:docPart w:val="GBC22222222222222222222222222222"/>
          </w:placeholder>
        </w:sdtPr>
        <w:sdtEndPr/>
        <w:sdtContent>
          <w:r w:rsidR="00FD7238">
            <w:rPr>
              <w:rFonts w:ascii="宋体" w:hAnsi="宋体"/>
              <w:color w:val="000000" w:themeColor="text1"/>
            </w:rPr>
            <w:fldChar w:fldCharType="begin"/>
          </w:r>
          <w:r w:rsidR="00F7647B">
            <w:rPr>
              <w:rFonts w:ascii="宋体" w:hAnsi="宋体" w:hint="eastAsia"/>
              <w:color w:val="000000" w:themeColor="text1"/>
            </w:rPr>
            <w:instrText xml:space="preserve"> MACROBUTTON  SnrToggleCheckbox □适用 </w:instrText>
          </w:r>
          <w:r w:rsidR="00FD7238">
            <w:rPr>
              <w:rFonts w:ascii="宋体" w:hAnsi="宋体"/>
              <w:color w:val="000000" w:themeColor="text1"/>
            </w:rPr>
            <w:fldChar w:fldCharType="end"/>
          </w:r>
          <w:r w:rsidR="00FD7238">
            <w:rPr>
              <w:rFonts w:ascii="宋体" w:hAnsi="宋体"/>
              <w:color w:val="000000" w:themeColor="text1"/>
            </w:rPr>
            <w:fldChar w:fldCharType="begin"/>
          </w:r>
          <w:r w:rsidR="00F7647B">
            <w:rPr>
              <w:rFonts w:ascii="宋体" w:hAnsi="宋体" w:hint="eastAsia"/>
              <w:color w:val="000000" w:themeColor="text1"/>
            </w:rPr>
            <w:instrText xml:space="preserve"> MACROBUTTON  SnrToggleCheckbox √不适用 </w:instrText>
          </w:r>
          <w:r w:rsidR="00FD7238">
            <w:rPr>
              <w:rFonts w:ascii="宋体" w:hAnsi="宋体"/>
              <w:color w:val="000000" w:themeColor="text1"/>
            </w:rPr>
            <w:fldChar w:fldCharType="end"/>
          </w:r>
        </w:sdtContent>
      </w:sdt>
    </w:p>
    <w:p w14:paraId="5DAF776A" w14:textId="160FDD79" w:rsidR="007F1ED8" w:rsidRDefault="007F1ED8">
      <w:pPr>
        <w:rPr>
          <w:color w:val="000000" w:themeColor="text1"/>
          <w:shd w:val="pct15" w:color="auto" w:fill="FFFFFF"/>
        </w:rPr>
      </w:pPr>
    </w:p>
    <w:p w14:paraId="3B544BA7" w14:textId="77777777" w:rsidR="007F1ED8" w:rsidRDefault="007F1ED8">
      <w:pPr>
        <w:rPr>
          <w:color w:val="000000" w:themeColor="text1"/>
          <w:shd w:val="pct15" w:color="auto" w:fill="FFFFFF"/>
        </w:rPr>
        <w:sectPr w:rsidR="007F1ED8">
          <w:pgSz w:w="11906" w:h="16838"/>
          <w:pgMar w:top="1525" w:right="1276" w:bottom="1440" w:left="1797" w:header="851" w:footer="992" w:gutter="0"/>
          <w:cols w:space="425"/>
          <w:docGrid w:linePitch="312"/>
        </w:sectPr>
      </w:pPr>
    </w:p>
    <w:p w14:paraId="2BE70F79" w14:textId="77777777" w:rsidR="007F1ED8" w:rsidRDefault="00FD7238">
      <w:pPr>
        <w:pStyle w:val="3"/>
        <w:numPr>
          <w:ilvl w:val="0"/>
          <w:numId w:val="22"/>
        </w:numPr>
        <w:rPr>
          <w:rFonts w:ascii="宋体" w:hAnsi="宋体"/>
          <w:color w:val="000000" w:themeColor="text1"/>
        </w:rPr>
      </w:pPr>
      <w:r>
        <w:rPr>
          <w:rFonts w:ascii="宋体" w:hAnsi="宋体"/>
          <w:color w:val="000000" w:themeColor="text1"/>
        </w:rPr>
        <w:lastRenderedPageBreak/>
        <w:t>报告期内履行的及尚未履行完毕的重大担保情况</w:t>
      </w:r>
    </w:p>
    <w:sdt>
      <w:sdtPr>
        <w:rPr>
          <w:color w:val="000000" w:themeColor="text1"/>
        </w:rPr>
        <w:alias w:val="是否适用：担保情况[双击切换]"/>
        <w:tag w:val="_GBC_aae98b3e30bd49e4b2e1d2643f200047"/>
        <w:id w:val="-1833597374"/>
        <w:lock w:val="contentLocked"/>
        <w:placeholder>
          <w:docPart w:val="GBC22222222222222222222222222222"/>
        </w:placeholder>
      </w:sdtPr>
      <w:sdtEndPr/>
      <w:sdtContent>
        <w:p w14:paraId="5A496B93" w14:textId="6C2172C3" w:rsidR="007F1ED8" w:rsidRDefault="00FD7238">
          <w:pPr>
            <w:rPr>
              <w:color w:val="000000" w:themeColor="text1"/>
            </w:rPr>
          </w:pPr>
          <w:r>
            <w:rPr>
              <w:rFonts w:ascii="宋体" w:hAnsi="宋体"/>
              <w:color w:val="000000" w:themeColor="text1"/>
            </w:rPr>
            <w:fldChar w:fldCharType="begin"/>
          </w:r>
          <w:r w:rsidR="00D0762C">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0762C">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DB0BF57" w14:textId="7268B152" w:rsidR="007F1ED8" w:rsidRDefault="00FD7238">
      <w:pPr>
        <w:jc w:val="right"/>
        <w:rPr>
          <w:color w:val="000000" w:themeColor="text1"/>
        </w:rPr>
      </w:pPr>
      <w:bookmarkStart w:id="74" w:name="_Hlk42868045"/>
      <w:r>
        <w:rPr>
          <w:rFonts w:hint="eastAsia"/>
          <w:color w:val="000000" w:themeColor="text1"/>
        </w:rPr>
        <w:t>单位</w:t>
      </w:r>
      <w:r>
        <w:rPr>
          <w:color w:val="000000" w:themeColor="text1"/>
        </w:rPr>
        <w:t>：</w:t>
      </w:r>
      <w:sdt>
        <w:sdtPr>
          <w:rPr>
            <w:color w:val="000000" w:themeColor="text1"/>
          </w:rPr>
          <w:alias w:val="单位：担保情况"/>
          <w:tag w:val="_GBC_27c8b92380c14fd7885db4b4050dbded"/>
          <w:id w:val="-4422246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E7781B">
            <w:rPr>
              <w:color w:val="000000" w:themeColor="text1"/>
            </w:rPr>
            <w:t>万元</w:t>
          </w:r>
        </w:sdtContent>
      </w:sdt>
      <w:r>
        <w:rPr>
          <w:rFonts w:hint="eastAsia"/>
          <w:color w:val="000000" w:themeColor="text1"/>
        </w:rPr>
        <w:t xml:space="preserve">  </w:t>
      </w:r>
      <w:r>
        <w:rPr>
          <w:rFonts w:hint="eastAsia"/>
          <w:color w:val="000000" w:themeColor="text1"/>
        </w:rPr>
        <w:t>币种</w:t>
      </w:r>
      <w:r>
        <w:rPr>
          <w:color w:val="000000" w:themeColor="text1"/>
        </w:rPr>
        <w:t>：</w:t>
      </w:r>
      <w:sdt>
        <w:sdtPr>
          <w:rPr>
            <w:color w:val="000000" w:themeColor="text1"/>
          </w:rPr>
          <w:alias w:val="币种：担保情况"/>
          <w:tag w:val="_GBC_a5bed87537d146398206f22cc051cc03"/>
          <w:id w:val="12033737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820"/>
        <w:gridCol w:w="859"/>
        <w:gridCol w:w="859"/>
        <w:gridCol w:w="950"/>
        <w:gridCol w:w="859"/>
        <w:gridCol w:w="857"/>
        <w:gridCol w:w="743"/>
        <w:gridCol w:w="965"/>
        <w:gridCol w:w="860"/>
        <w:gridCol w:w="860"/>
        <w:gridCol w:w="860"/>
        <w:gridCol w:w="860"/>
        <w:gridCol w:w="945"/>
        <w:gridCol w:w="860"/>
        <w:gridCol w:w="860"/>
        <w:gridCol w:w="846"/>
      </w:tblGrid>
      <w:tr w:rsidR="007F1ED8" w14:paraId="4C7E4CDD" w14:textId="77777777">
        <w:trPr>
          <w:trHeight w:val="293"/>
        </w:trPr>
        <w:sdt>
          <w:sdtPr>
            <w:tag w:val="_PLD_e4c50adfca70424b94b9e8ceed3333ed"/>
            <w:id w:val="1045568277"/>
          </w:sdtPr>
          <w:sdtEndPr/>
          <w:sdtContent>
            <w:tc>
              <w:tcPr>
                <w:tcW w:w="5000" w:type="pct"/>
                <w:gridSpan w:val="16"/>
                <w:tcBorders>
                  <w:top w:val="single" w:sz="4" w:space="0" w:color="auto"/>
                  <w:bottom w:val="single" w:sz="4" w:space="0" w:color="auto"/>
                </w:tcBorders>
                <w:vAlign w:val="center"/>
              </w:tcPr>
              <w:p w14:paraId="10A95DC0" w14:textId="77777777" w:rsidR="007F1ED8" w:rsidRDefault="00FD7238">
                <w:pPr>
                  <w:autoSpaceDE w:val="0"/>
                  <w:autoSpaceDN w:val="0"/>
                  <w:adjustRightInd w:val="0"/>
                  <w:jc w:val="center"/>
                  <w:rPr>
                    <w:color w:val="000000" w:themeColor="text1"/>
                  </w:rPr>
                </w:pPr>
                <w:r>
                  <w:rPr>
                    <w:rFonts w:hint="eastAsia"/>
                    <w:color w:val="000000" w:themeColor="text1"/>
                  </w:rPr>
                  <w:t>公司对外担保情况（不包括对子公司的担保）</w:t>
                </w:r>
              </w:p>
            </w:tc>
          </w:sdtContent>
        </w:sdt>
      </w:tr>
      <w:tr w:rsidR="007F1ED8" w14:paraId="1F89CCEE" w14:textId="77777777" w:rsidTr="00ED104E">
        <w:trPr>
          <w:trHeight w:val="293"/>
        </w:trPr>
        <w:sdt>
          <w:sdtPr>
            <w:tag w:val="_PLD_b5e3bfe83f5247d8b2e96e12bee8662f"/>
            <w:id w:val="1075313473"/>
          </w:sdtPr>
          <w:sdtEndPr/>
          <w:sdtContent>
            <w:tc>
              <w:tcPr>
                <w:tcW w:w="296" w:type="pct"/>
                <w:tcBorders>
                  <w:top w:val="single" w:sz="4" w:space="0" w:color="auto"/>
                  <w:bottom w:val="single" w:sz="4" w:space="0" w:color="auto"/>
                  <w:right w:val="single" w:sz="4" w:space="0" w:color="auto"/>
                </w:tcBorders>
                <w:vAlign w:val="center"/>
              </w:tcPr>
              <w:p w14:paraId="2457AA61" w14:textId="77777777" w:rsidR="007F1ED8" w:rsidRDefault="00FD7238">
                <w:pPr>
                  <w:autoSpaceDE w:val="0"/>
                  <w:autoSpaceDN w:val="0"/>
                  <w:adjustRightInd w:val="0"/>
                  <w:jc w:val="center"/>
                  <w:rPr>
                    <w:color w:val="000000" w:themeColor="text1"/>
                  </w:rPr>
                </w:pPr>
                <w:r>
                  <w:rPr>
                    <w:rFonts w:hint="eastAsia"/>
                    <w:color w:val="000000" w:themeColor="text1"/>
                  </w:rPr>
                  <w:t>担保方</w:t>
                </w:r>
              </w:p>
            </w:tc>
          </w:sdtContent>
        </w:sdt>
        <w:sdt>
          <w:sdtPr>
            <w:tag w:val="_PLD_11e8ec3aaba140989322530dbb4ee821"/>
            <w:id w:val="1636293285"/>
          </w:sdtPr>
          <w:sdtEndPr/>
          <w:sdtContent>
            <w:tc>
              <w:tcPr>
                <w:tcW w:w="310" w:type="pct"/>
                <w:tcBorders>
                  <w:top w:val="single" w:sz="4" w:space="0" w:color="auto"/>
                  <w:left w:val="single" w:sz="4" w:space="0" w:color="auto"/>
                  <w:bottom w:val="single" w:sz="4" w:space="0" w:color="auto"/>
                  <w:right w:val="single" w:sz="4" w:space="0" w:color="auto"/>
                </w:tcBorders>
                <w:vAlign w:val="center"/>
              </w:tcPr>
              <w:p w14:paraId="52301AE3" w14:textId="77777777" w:rsidR="007F1ED8" w:rsidRDefault="00FD7238">
                <w:pPr>
                  <w:autoSpaceDE w:val="0"/>
                  <w:autoSpaceDN w:val="0"/>
                  <w:adjustRightInd w:val="0"/>
                  <w:jc w:val="center"/>
                  <w:rPr>
                    <w:color w:val="000000" w:themeColor="text1"/>
                  </w:rPr>
                </w:pPr>
                <w:r>
                  <w:rPr>
                    <w:rFonts w:hint="eastAsia"/>
                    <w:color w:val="000000" w:themeColor="text1"/>
                  </w:rPr>
                  <w:t>担保方与上市公司的关系</w:t>
                </w:r>
              </w:p>
            </w:tc>
          </w:sdtContent>
        </w:sdt>
        <w:sdt>
          <w:sdtPr>
            <w:tag w:val="_PLD_0a624167897e488eac102851cdaa2dd6"/>
            <w:id w:val="1677693574"/>
          </w:sdtPr>
          <w:sdtEndPr/>
          <w:sdtContent>
            <w:tc>
              <w:tcPr>
                <w:tcW w:w="310" w:type="pct"/>
                <w:tcBorders>
                  <w:top w:val="single" w:sz="4" w:space="0" w:color="auto"/>
                  <w:left w:val="single" w:sz="4" w:space="0" w:color="auto"/>
                  <w:bottom w:val="single" w:sz="4" w:space="0" w:color="auto"/>
                  <w:right w:val="single" w:sz="4" w:space="0" w:color="auto"/>
                </w:tcBorders>
                <w:vAlign w:val="center"/>
              </w:tcPr>
              <w:p w14:paraId="1A845387" w14:textId="77777777" w:rsidR="007F1ED8" w:rsidRDefault="00FD7238">
                <w:pPr>
                  <w:autoSpaceDE w:val="0"/>
                  <w:autoSpaceDN w:val="0"/>
                  <w:adjustRightInd w:val="0"/>
                  <w:jc w:val="center"/>
                  <w:rPr>
                    <w:color w:val="000000" w:themeColor="text1"/>
                  </w:rPr>
                </w:pPr>
                <w:r>
                  <w:rPr>
                    <w:rFonts w:hint="eastAsia"/>
                    <w:color w:val="000000" w:themeColor="text1"/>
                  </w:rPr>
                  <w:t>被担保方</w:t>
                </w:r>
              </w:p>
            </w:tc>
          </w:sdtContent>
        </w:sdt>
        <w:sdt>
          <w:sdtPr>
            <w:tag w:val="_PLD_d74521a92aaa42b5808e61f4fb826446"/>
            <w:id w:val="-2122291526"/>
          </w:sdtPr>
          <w:sdtEndPr/>
          <w:sdtContent>
            <w:tc>
              <w:tcPr>
                <w:tcW w:w="343" w:type="pct"/>
                <w:tcBorders>
                  <w:top w:val="single" w:sz="4" w:space="0" w:color="auto"/>
                  <w:left w:val="single" w:sz="4" w:space="0" w:color="auto"/>
                  <w:bottom w:val="single" w:sz="4" w:space="0" w:color="auto"/>
                  <w:right w:val="single" w:sz="4" w:space="0" w:color="auto"/>
                </w:tcBorders>
                <w:vAlign w:val="center"/>
              </w:tcPr>
              <w:p w14:paraId="61852C72" w14:textId="77777777" w:rsidR="007F1ED8" w:rsidRDefault="00FD7238">
                <w:pPr>
                  <w:autoSpaceDE w:val="0"/>
                  <w:autoSpaceDN w:val="0"/>
                  <w:adjustRightInd w:val="0"/>
                  <w:jc w:val="center"/>
                  <w:rPr>
                    <w:color w:val="000000" w:themeColor="text1"/>
                  </w:rPr>
                </w:pPr>
                <w:r>
                  <w:rPr>
                    <w:rFonts w:hint="eastAsia"/>
                    <w:color w:val="000000" w:themeColor="text1"/>
                  </w:rPr>
                  <w:t>担保金额</w:t>
                </w:r>
              </w:p>
            </w:tc>
          </w:sdtContent>
        </w:sdt>
        <w:sdt>
          <w:sdtPr>
            <w:tag w:val="_PLD_6741824a509a46cebcb644a6151b055d"/>
            <w:id w:val="991753832"/>
          </w:sdtPr>
          <w:sdtEndPr/>
          <w:sdtContent>
            <w:tc>
              <w:tcPr>
                <w:tcW w:w="310" w:type="pct"/>
                <w:tcBorders>
                  <w:top w:val="single" w:sz="4" w:space="0" w:color="auto"/>
                  <w:left w:val="single" w:sz="4" w:space="0" w:color="auto"/>
                  <w:bottom w:val="single" w:sz="4" w:space="0" w:color="auto"/>
                  <w:right w:val="single" w:sz="4" w:space="0" w:color="auto"/>
                </w:tcBorders>
                <w:vAlign w:val="center"/>
              </w:tcPr>
              <w:p w14:paraId="4D06F96A" w14:textId="77777777" w:rsidR="007F1ED8" w:rsidRDefault="00FD7238">
                <w:pPr>
                  <w:autoSpaceDE w:val="0"/>
                  <w:autoSpaceDN w:val="0"/>
                  <w:adjustRightInd w:val="0"/>
                  <w:jc w:val="center"/>
                  <w:rPr>
                    <w:color w:val="000000" w:themeColor="text1"/>
                  </w:rPr>
                </w:pPr>
                <w:r>
                  <w:rPr>
                    <w:rFonts w:hint="eastAsia"/>
                    <w:color w:val="000000" w:themeColor="text1"/>
                  </w:rPr>
                  <w:t>担保发生日期</w:t>
                </w:r>
                <w:r>
                  <w:rPr>
                    <w:color w:val="000000" w:themeColor="text1"/>
                  </w:rPr>
                  <w:t>(</w:t>
                </w:r>
                <w:r>
                  <w:rPr>
                    <w:rFonts w:hint="eastAsia"/>
                    <w:color w:val="000000" w:themeColor="text1"/>
                  </w:rPr>
                  <w:t>协议签署日</w:t>
                </w:r>
                <w:r>
                  <w:rPr>
                    <w:color w:val="000000" w:themeColor="text1"/>
                  </w:rPr>
                  <w:t>)</w:t>
                </w:r>
              </w:p>
            </w:tc>
          </w:sdtContent>
        </w:sdt>
        <w:sdt>
          <w:sdtPr>
            <w:tag w:val="_PLD_0e011a3a87e14e378e635db52fd873bd"/>
            <w:id w:val="1734282901"/>
          </w:sdtPr>
          <w:sdtEndPr/>
          <w:sdtContent>
            <w:tc>
              <w:tcPr>
                <w:tcW w:w="309" w:type="pct"/>
                <w:tcBorders>
                  <w:top w:val="single" w:sz="4" w:space="0" w:color="auto"/>
                  <w:left w:val="single" w:sz="4" w:space="0" w:color="auto"/>
                  <w:bottom w:val="single" w:sz="4" w:space="0" w:color="auto"/>
                  <w:right w:val="single" w:sz="4" w:space="0" w:color="auto"/>
                </w:tcBorders>
                <w:vAlign w:val="center"/>
              </w:tcPr>
              <w:p w14:paraId="1F9B35D8" w14:textId="77777777" w:rsidR="007F1ED8" w:rsidRDefault="00FD7238">
                <w:pPr>
                  <w:autoSpaceDE w:val="0"/>
                  <w:autoSpaceDN w:val="0"/>
                  <w:adjustRightInd w:val="0"/>
                  <w:jc w:val="center"/>
                  <w:rPr>
                    <w:color w:val="000000" w:themeColor="text1"/>
                  </w:rPr>
                </w:pPr>
                <w:r>
                  <w:rPr>
                    <w:rFonts w:hint="eastAsia"/>
                    <w:color w:val="000000" w:themeColor="text1"/>
                  </w:rPr>
                  <w:t>担保</w:t>
                </w:r>
              </w:p>
              <w:p w14:paraId="206D6D3F" w14:textId="77777777" w:rsidR="007F1ED8" w:rsidRDefault="00FD7238">
                <w:pPr>
                  <w:autoSpaceDE w:val="0"/>
                  <w:autoSpaceDN w:val="0"/>
                  <w:adjustRightInd w:val="0"/>
                  <w:jc w:val="center"/>
                  <w:rPr>
                    <w:color w:val="000000" w:themeColor="text1"/>
                  </w:rPr>
                </w:pPr>
                <w:r>
                  <w:rPr>
                    <w:rFonts w:hint="eastAsia"/>
                    <w:color w:val="000000" w:themeColor="text1"/>
                  </w:rPr>
                  <w:t>起始日</w:t>
                </w:r>
              </w:p>
            </w:tc>
          </w:sdtContent>
        </w:sdt>
        <w:sdt>
          <w:sdtPr>
            <w:tag w:val="_PLD_938a1d93f58f4900b7afb7849e3e6a58"/>
            <w:id w:val="-1361273553"/>
          </w:sdtPr>
          <w:sdtEndPr/>
          <w:sdtContent>
            <w:tc>
              <w:tcPr>
                <w:tcW w:w="268" w:type="pct"/>
                <w:tcBorders>
                  <w:top w:val="single" w:sz="4" w:space="0" w:color="auto"/>
                  <w:left w:val="single" w:sz="4" w:space="0" w:color="auto"/>
                  <w:bottom w:val="single" w:sz="4" w:space="0" w:color="auto"/>
                  <w:right w:val="single" w:sz="4" w:space="0" w:color="auto"/>
                </w:tcBorders>
                <w:vAlign w:val="center"/>
              </w:tcPr>
              <w:p w14:paraId="2104D232" w14:textId="77777777" w:rsidR="007F1ED8" w:rsidRDefault="00FD7238">
                <w:pPr>
                  <w:autoSpaceDE w:val="0"/>
                  <w:autoSpaceDN w:val="0"/>
                  <w:adjustRightInd w:val="0"/>
                  <w:jc w:val="center"/>
                  <w:rPr>
                    <w:color w:val="000000" w:themeColor="text1"/>
                  </w:rPr>
                </w:pPr>
                <w:r>
                  <w:rPr>
                    <w:rFonts w:hint="eastAsia"/>
                    <w:color w:val="000000" w:themeColor="text1"/>
                  </w:rPr>
                  <w:t>担保</w:t>
                </w:r>
              </w:p>
              <w:p w14:paraId="51008681" w14:textId="77777777" w:rsidR="007F1ED8" w:rsidRDefault="00FD7238">
                <w:pPr>
                  <w:autoSpaceDE w:val="0"/>
                  <w:autoSpaceDN w:val="0"/>
                  <w:adjustRightInd w:val="0"/>
                  <w:jc w:val="center"/>
                  <w:rPr>
                    <w:color w:val="000000" w:themeColor="text1"/>
                  </w:rPr>
                </w:pPr>
                <w:r>
                  <w:rPr>
                    <w:rFonts w:hint="eastAsia"/>
                    <w:color w:val="000000" w:themeColor="text1"/>
                  </w:rPr>
                  <w:t>到期日</w:t>
                </w:r>
              </w:p>
            </w:tc>
          </w:sdtContent>
        </w:sdt>
        <w:sdt>
          <w:sdtPr>
            <w:tag w:val="_PLD_51fa31228c524c01adac764c60a6999c"/>
            <w:id w:val="1921143260"/>
          </w:sdtPr>
          <w:sdtEndPr/>
          <w:sdtContent>
            <w:tc>
              <w:tcPr>
                <w:tcW w:w="348" w:type="pct"/>
                <w:tcBorders>
                  <w:top w:val="single" w:sz="4" w:space="0" w:color="auto"/>
                  <w:left w:val="single" w:sz="4" w:space="0" w:color="auto"/>
                  <w:bottom w:val="single" w:sz="4" w:space="0" w:color="auto"/>
                  <w:right w:val="single" w:sz="4" w:space="0" w:color="auto"/>
                </w:tcBorders>
                <w:vAlign w:val="center"/>
              </w:tcPr>
              <w:p w14:paraId="1C34E180" w14:textId="77777777" w:rsidR="007F1ED8" w:rsidRDefault="00FD7238">
                <w:pPr>
                  <w:autoSpaceDE w:val="0"/>
                  <w:autoSpaceDN w:val="0"/>
                  <w:adjustRightInd w:val="0"/>
                  <w:jc w:val="center"/>
                  <w:rPr>
                    <w:color w:val="000000" w:themeColor="text1"/>
                  </w:rPr>
                </w:pPr>
                <w:r>
                  <w:rPr>
                    <w:rFonts w:hint="eastAsia"/>
                    <w:color w:val="000000" w:themeColor="text1"/>
                  </w:rPr>
                  <w:t>担保类型</w:t>
                </w:r>
              </w:p>
            </w:tc>
          </w:sdtContent>
        </w:sdt>
        <w:sdt>
          <w:sdtPr>
            <w:tag w:val="_PLD_1f3f8cca8d8c4b94a8d81954f7951552"/>
            <w:id w:val="-1294674573"/>
          </w:sdtPr>
          <w:sdtEndPr/>
          <w:sdtContent>
            <w:tc>
              <w:tcPr>
                <w:tcW w:w="310" w:type="pct"/>
                <w:tcBorders>
                  <w:top w:val="single" w:sz="4" w:space="0" w:color="auto"/>
                  <w:left w:val="single" w:sz="4" w:space="0" w:color="auto"/>
                  <w:bottom w:val="single" w:sz="4" w:space="0" w:color="auto"/>
                  <w:right w:val="single" w:sz="4" w:space="0" w:color="auto"/>
                </w:tcBorders>
                <w:vAlign w:val="center"/>
              </w:tcPr>
              <w:p w14:paraId="33BBAEC9" w14:textId="77777777" w:rsidR="007F1ED8" w:rsidRDefault="00FD7238">
                <w:pPr>
                  <w:autoSpaceDE w:val="0"/>
                  <w:autoSpaceDN w:val="0"/>
                  <w:adjustRightInd w:val="0"/>
                  <w:jc w:val="center"/>
                  <w:rPr>
                    <w:color w:val="000000" w:themeColor="text1"/>
                  </w:rPr>
                </w:pPr>
                <w:r>
                  <w:rPr>
                    <w:rFonts w:hint="eastAsia"/>
                    <w:color w:val="000000" w:themeColor="text1"/>
                  </w:rPr>
                  <w:t>主债务情况</w:t>
                </w:r>
              </w:p>
            </w:tc>
          </w:sdtContent>
        </w:sdt>
        <w:sdt>
          <w:sdtPr>
            <w:tag w:val="_PLD_cd7b5ab30a06466e9c30b0ca1035b8c8"/>
            <w:id w:val="-58326672"/>
          </w:sdtPr>
          <w:sdtEndPr/>
          <w:sdtContent>
            <w:tc>
              <w:tcPr>
                <w:tcW w:w="310" w:type="pct"/>
                <w:tcBorders>
                  <w:top w:val="single" w:sz="4" w:space="0" w:color="auto"/>
                  <w:left w:val="single" w:sz="4" w:space="0" w:color="auto"/>
                  <w:bottom w:val="single" w:sz="4" w:space="0" w:color="auto"/>
                  <w:right w:val="single" w:sz="4" w:space="0" w:color="auto"/>
                </w:tcBorders>
                <w:vAlign w:val="center"/>
              </w:tcPr>
              <w:p w14:paraId="422D3334" w14:textId="77777777" w:rsidR="007F1ED8" w:rsidRDefault="00FD7238">
                <w:pPr>
                  <w:autoSpaceDE w:val="0"/>
                  <w:autoSpaceDN w:val="0"/>
                  <w:adjustRightInd w:val="0"/>
                  <w:jc w:val="center"/>
                  <w:rPr>
                    <w:color w:val="000000" w:themeColor="text1"/>
                  </w:rPr>
                </w:pPr>
                <w:r>
                  <w:rPr>
                    <w:rFonts w:hint="eastAsia"/>
                    <w:color w:val="000000" w:themeColor="text1"/>
                  </w:rPr>
                  <w:t>担保物（如有）</w:t>
                </w:r>
              </w:p>
            </w:tc>
          </w:sdtContent>
        </w:sdt>
        <w:sdt>
          <w:sdtPr>
            <w:tag w:val="_PLD_a4bc1e9d84484ec38af3f5d7a2752067"/>
            <w:id w:val="1681858678"/>
          </w:sdtPr>
          <w:sdtEndPr/>
          <w:sdtContent>
            <w:tc>
              <w:tcPr>
                <w:tcW w:w="310" w:type="pct"/>
                <w:tcBorders>
                  <w:top w:val="single" w:sz="4" w:space="0" w:color="auto"/>
                  <w:left w:val="single" w:sz="4" w:space="0" w:color="auto"/>
                  <w:bottom w:val="single" w:sz="4" w:space="0" w:color="auto"/>
                  <w:right w:val="single" w:sz="4" w:space="0" w:color="auto"/>
                </w:tcBorders>
                <w:vAlign w:val="center"/>
              </w:tcPr>
              <w:p w14:paraId="5B123817" w14:textId="77777777" w:rsidR="007F1ED8" w:rsidRDefault="00FD7238">
                <w:pPr>
                  <w:autoSpaceDE w:val="0"/>
                  <w:autoSpaceDN w:val="0"/>
                  <w:adjustRightInd w:val="0"/>
                  <w:jc w:val="center"/>
                  <w:rPr>
                    <w:color w:val="000000" w:themeColor="text1"/>
                  </w:rPr>
                </w:pPr>
                <w:r>
                  <w:rPr>
                    <w:rFonts w:hint="eastAsia"/>
                    <w:color w:val="000000" w:themeColor="text1"/>
                  </w:rPr>
                  <w:t>担保是否已经履行完毕</w:t>
                </w:r>
              </w:p>
            </w:tc>
          </w:sdtContent>
        </w:sdt>
        <w:sdt>
          <w:sdtPr>
            <w:tag w:val="_PLD_3adcf1d50e504a54949358562441ef7b"/>
            <w:id w:val="-1575047947"/>
          </w:sdtPr>
          <w:sdtEndPr/>
          <w:sdtContent>
            <w:tc>
              <w:tcPr>
                <w:tcW w:w="310" w:type="pct"/>
                <w:tcBorders>
                  <w:top w:val="single" w:sz="4" w:space="0" w:color="auto"/>
                  <w:left w:val="single" w:sz="4" w:space="0" w:color="auto"/>
                  <w:bottom w:val="single" w:sz="4" w:space="0" w:color="auto"/>
                  <w:right w:val="single" w:sz="4" w:space="0" w:color="auto"/>
                </w:tcBorders>
                <w:vAlign w:val="center"/>
              </w:tcPr>
              <w:p w14:paraId="64FEC144" w14:textId="77777777" w:rsidR="007F1ED8" w:rsidRDefault="00FD7238">
                <w:pPr>
                  <w:autoSpaceDE w:val="0"/>
                  <w:autoSpaceDN w:val="0"/>
                  <w:adjustRightInd w:val="0"/>
                  <w:jc w:val="center"/>
                  <w:rPr>
                    <w:color w:val="000000" w:themeColor="text1"/>
                  </w:rPr>
                </w:pPr>
                <w:r>
                  <w:rPr>
                    <w:rFonts w:hint="eastAsia"/>
                    <w:color w:val="000000" w:themeColor="text1"/>
                  </w:rPr>
                  <w:t>担保是否逾期</w:t>
                </w:r>
              </w:p>
            </w:tc>
          </w:sdtContent>
        </w:sdt>
        <w:sdt>
          <w:sdtPr>
            <w:tag w:val="_PLD_3860b2e281fb4e30b2945d128cc96939"/>
            <w:id w:val="-1485310692"/>
          </w:sdtPr>
          <w:sdtEndPr/>
          <w:sdtContent>
            <w:tc>
              <w:tcPr>
                <w:tcW w:w="341" w:type="pct"/>
                <w:tcBorders>
                  <w:top w:val="single" w:sz="4" w:space="0" w:color="auto"/>
                  <w:left w:val="single" w:sz="4" w:space="0" w:color="auto"/>
                  <w:bottom w:val="single" w:sz="4" w:space="0" w:color="auto"/>
                  <w:right w:val="single" w:sz="4" w:space="0" w:color="auto"/>
                </w:tcBorders>
                <w:vAlign w:val="center"/>
              </w:tcPr>
              <w:p w14:paraId="1C4931A9" w14:textId="77777777" w:rsidR="007F1ED8" w:rsidRDefault="00FD7238">
                <w:pPr>
                  <w:autoSpaceDE w:val="0"/>
                  <w:autoSpaceDN w:val="0"/>
                  <w:adjustRightInd w:val="0"/>
                  <w:jc w:val="center"/>
                  <w:rPr>
                    <w:color w:val="000000" w:themeColor="text1"/>
                  </w:rPr>
                </w:pPr>
                <w:r>
                  <w:rPr>
                    <w:rFonts w:hint="eastAsia"/>
                    <w:color w:val="000000" w:themeColor="text1"/>
                  </w:rPr>
                  <w:t>担保逾期金额</w:t>
                </w:r>
              </w:p>
            </w:tc>
          </w:sdtContent>
        </w:sdt>
        <w:tc>
          <w:tcPr>
            <w:tcW w:w="310" w:type="pct"/>
            <w:tcBorders>
              <w:top w:val="single" w:sz="4" w:space="0" w:color="auto"/>
              <w:left w:val="single" w:sz="4" w:space="0" w:color="auto"/>
              <w:bottom w:val="single" w:sz="4" w:space="0" w:color="auto"/>
              <w:right w:val="single" w:sz="4" w:space="0" w:color="auto"/>
            </w:tcBorders>
            <w:vAlign w:val="center"/>
          </w:tcPr>
          <w:sdt>
            <w:sdtPr>
              <w:tag w:val="_PLD_63e29615db7e439fbe446447d9abc680"/>
              <w:id w:val="-1652278034"/>
            </w:sdtPr>
            <w:sdtEndPr/>
            <w:sdtContent>
              <w:p w14:paraId="3F02DFB6" w14:textId="77777777" w:rsidR="007F1ED8" w:rsidRDefault="00FD7238">
                <w:pPr>
                  <w:autoSpaceDE w:val="0"/>
                  <w:autoSpaceDN w:val="0"/>
                  <w:adjustRightInd w:val="0"/>
                  <w:jc w:val="center"/>
                  <w:rPr>
                    <w:color w:val="000000" w:themeColor="text1"/>
                  </w:rPr>
                </w:pPr>
                <w:r>
                  <w:rPr>
                    <w:rFonts w:hint="eastAsia"/>
                    <w:color w:val="000000" w:themeColor="text1"/>
                  </w:rPr>
                  <w:t>反担保情况</w:t>
                </w:r>
              </w:p>
            </w:sdtContent>
          </w:sdt>
        </w:tc>
        <w:sdt>
          <w:sdtPr>
            <w:tag w:val="_PLD_0f93b7a8a3684e3ba874246a93cd5173"/>
            <w:id w:val="-1019085899"/>
          </w:sdtPr>
          <w:sdtEndPr/>
          <w:sdtContent>
            <w:tc>
              <w:tcPr>
                <w:tcW w:w="310" w:type="pct"/>
                <w:tcBorders>
                  <w:top w:val="single" w:sz="4" w:space="0" w:color="auto"/>
                  <w:left w:val="single" w:sz="4" w:space="0" w:color="auto"/>
                  <w:bottom w:val="single" w:sz="4" w:space="0" w:color="auto"/>
                  <w:right w:val="single" w:sz="4" w:space="0" w:color="auto"/>
                </w:tcBorders>
                <w:vAlign w:val="center"/>
              </w:tcPr>
              <w:p w14:paraId="6C4D0F3F" w14:textId="77777777" w:rsidR="007F1ED8" w:rsidRDefault="00FD7238">
                <w:pPr>
                  <w:autoSpaceDE w:val="0"/>
                  <w:autoSpaceDN w:val="0"/>
                  <w:adjustRightInd w:val="0"/>
                  <w:jc w:val="center"/>
                  <w:rPr>
                    <w:color w:val="000000" w:themeColor="text1"/>
                  </w:rPr>
                </w:pPr>
                <w:r>
                  <w:rPr>
                    <w:rFonts w:hint="eastAsia"/>
                    <w:color w:val="000000" w:themeColor="text1"/>
                  </w:rPr>
                  <w:t>是否为关联方担保</w:t>
                </w:r>
              </w:p>
            </w:tc>
          </w:sdtContent>
        </w:sdt>
        <w:sdt>
          <w:sdtPr>
            <w:tag w:val="_PLD_fd1e6b8b28d64a7ea7816d45bcfc0699"/>
            <w:id w:val="-801691986"/>
          </w:sdtPr>
          <w:sdtEndPr/>
          <w:sdtContent>
            <w:tc>
              <w:tcPr>
                <w:tcW w:w="305" w:type="pct"/>
                <w:tcBorders>
                  <w:top w:val="single" w:sz="4" w:space="0" w:color="auto"/>
                  <w:left w:val="single" w:sz="4" w:space="0" w:color="auto"/>
                  <w:bottom w:val="single" w:sz="4" w:space="0" w:color="auto"/>
                </w:tcBorders>
                <w:vAlign w:val="center"/>
              </w:tcPr>
              <w:p w14:paraId="634EE4B0" w14:textId="77777777" w:rsidR="007F1ED8" w:rsidRDefault="00FD7238">
                <w:pPr>
                  <w:autoSpaceDE w:val="0"/>
                  <w:autoSpaceDN w:val="0"/>
                  <w:adjustRightInd w:val="0"/>
                  <w:jc w:val="center"/>
                  <w:rPr>
                    <w:color w:val="000000" w:themeColor="text1"/>
                  </w:rPr>
                </w:pPr>
                <w:r>
                  <w:rPr>
                    <w:rFonts w:hint="eastAsia"/>
                    <w:color w:val="000000" w:themeColor="text1"/>
                  </w:rPr>
                  <w:t>关联</w:t>
                </w:r>
              </w:p>
              <w:p w14:paraId="64A81711" w14:textId="77777777" w:rsidR="007F1ED8" w:rsidRDefault="00FD7238">
                <w:pPr>
                  <w:autoSpaceDE w:val="0"/>
                  <w:autoSpaceDN w:val="0"/>
                  <w:adjustRightInd w:val="0"/>
                  <w:jc w:val="center"/>
                  <w:rPr>
                    <w:color w:val="000000" w:themeColor="text1"/>
                  </w:rPr>
                </w:pPr>
                <w:r>
                  <w:rPr>
                    <w:rFonts w:hint="eastAsia"/>
                    <w:color w:val="000000" w:themeColor="text1"/>
                  </w:rPr>
                  <w:t>关系</w:t>
                </w:r>
              </w:p>
            </w:tc>
          </w:sdtContent>
        </w:sdt>
      </w:tr>
      <w:tr w:rsidR="007F1ED8" w14:paraId="2EF8FCDD" w14:textId="77777777" w:rsidTr="00ED104E">
        <w:trPr>
          <w:trHeight w:val="293"/>
        </w:trPr>
        <w:tc>
          <w:tcPr>
            <w:tcW w:w="296" w:type="pct"/>
            <w:tcBorders>
              <w:top w:val="single" w:sz="4" w:space="0" w:color="auto"/>
              <w:bottom w:val="single" w:sz="4" w:space="0" w:color="auto"/>
              <w:right w:val="single" w:sz="4" w:space="0" w:color="auto"/>
            </w:tcBorders>
            <w:vAlign w:val="center"/>
          </w:tcPr>
          <w:p w14:paraId="04879391" w14:textId="77777777" w:rsidR="007F1ED8" w:rsidRDefault="007F1ED8">
            <w:pPr>
              <w:autoSpaceDE w:val="0"/>
              <w:autoSpaceDN w:val="0"/>
              <w:adjustRightInd w:val="0"/>
            </w:pPr>
          </w:p>
        </w:tc>
        <w:sdt>
          <w:sdtPr>
            <w:rPr>
              <w:rFonts w:hint="eastAsia"/>
              <w:bCs/>
              <w:color w:val="000000" w:themeColor="text1"/>
            </w:rPr>
            <w:alias w:val="担保方与上市公司的关联关系"/>
            <w:tag w:val="_GBC_314278e58f414ef59436a6ba610dfaef"/>
            <w:id w:val="724182970"/>
            <w:comboBox>
              <w:listItem w:displayText="公司本部" w:value="公司本部"/>
              <w:listItem w:displayText="控股子公司" w:value="控股子公司"/>
              <w:listItem w:displayText="全资子公司" w:value="全资子公司"/>
            </w:comboBox>
          </w:sdtPr>
          <w:sdtEndPr/>
          <w:sdtContent>
            <w:tc>
              <w:tcPr>
                <w:tcW w:w="310" w:type="pct"/>
                <w:tcBorders>
                  <w:top w:val="single" w:sz="4" w:space="0" w:color="auto"/>
                  <w:left w:val="single" w:sz="4" w:space="0" w:color="auto"/>
                  <w:bottom w:val="single" w:sz="4" w:space="0" w:color="auto"/>
                  <w:right w:val="single" w:sz="4" w:space="0" w:color="auto"/>
                </w:tcBorders>
                <w:vAlign w:val="center"/>
              </w:tcPr>
              <w:p w14:paraId="6034D1A1" w14:textId="77777777" w:rsidR="007F1ED8" w:rsidRDefault="00FD7238">
                <w:pPr>
                  <w:autoSpaceDE w:val="0"/>
                  <w:autoSpaceDN w:val="0"/>
                  <w:adjustRightInd w:val="0"/>
                  <w:rPr>
                    <w:color w:val="000000" w:themeColor="text1"/>
                  </w:rPr>
                </w:pPr>
                <w:r>
                  <w:rPr>
                    <w:rFonts w:hint="eastAsia"/>
                    <w:color w:val="000000" w:themeColor="text1"/>
                  </w:rPr>
                  <w:t xml:space="preserve">　</w:t>
                </w:r>
              </w:p>
            </w:tc>
          </w:sdtContent>
        </w:sdt>
        <w:tc>
          <w:tcPr>
            <w:tcW w:w="310" w:type="pct"/>
            <w:tcBorders>
              <w:top w:val="single" w:sz="4" w:space="0" w:color="auto"/>
              <w:left w:val="single" w:sz="4" w:space="0" w:color="auto"/>
              <w:bottom w:val="single" w:sz="4" w:space="0" w:color="auto"/>
              <w:right w:val="single" w:sz="4" w:space="0" w:color="auto"/>
            </w:tcBorders>
            <w:vAlign w:val="center"/>
          </w:tcPr>
          <w:p w14:paraId="655AF0EB" w14:textId="77777777" w:rsidR="007F1ED8" w:rsidRDefault="007F1ED8">
            <w:pPr>
              <w:autoSpaceDE w:val="0"/>
              <w:autoSpaceDN w:val="0"/>
              <w:adjustRightInd w:val="0"/>
            </w:pPr>
          </w:p>
        </w:tc>
        <w:tc>
          <w:tcPr>
            <w:tcW w:w="343" w:type="pct"/>
            <w:tcBorders>
              <w:top w:val="single" w:sz="4" w:space="0" w:color="auto"/>
              <w:left w:val="single" w:sz="4" w:space="0" w:color="auto"/>
              <w:bottom w:val="single" w:sz="4" w:space="0" w:color="auto"/>
              <w:right w:val="single" w:sz="4" w:space="0" w:color="auto"/>
            </w:tcBorders>
            <w:vAlign w:val="center"/>
          </w:tcPr>
          <w:p w14:paraId="6CD942A2" w14:textId="77777777" w:rsidR="007F1ED8" w:rsidRDefault="007F1ED8">
            <w:pPr>
              <w:autoSpaceDE w:val="0"/>
              <w:autoSpaceDN w:val="0"/>
              <w:adjustRightInd w:val="0"/>
              <w:ind w:rightChars="40" w:right="84"/>
              <w:jc w:val="right"/>
            </w:pPr>
          </w:p>
        </w:tc>
        <w:tc>
          <w:tcPr>
            <w:tcW w:w="310" w:type="pct"/>
            <w:tcBorders>
              <w:top w:val="single" w:sz="4" w:space="0" w:color="auto"/>
              <w:left w:val="single" w:sz="4" w:space="0" w:color="auto"/>
              <w:bottom w:val="single" w:sz="4" w:space="0" w:color="auto"/>
              <w:right w:val="single" w:sz="4" w:space="0" w:color="auto"/>
            </w:tcBorders>
            <w:vAlign w:val="center"/>
          </w:tcPr>
          <w:p w14:paraId="65DE23D4" w14:textId="77777777" w:rsidR="007F1ED8" w:rsidRDefault="007F1ED8">
            <w:pPr>
              <w:autoSpaceDE w:val="0"/>
              <w:autoSpaceDN w:val="0"/>
              <w:adjustRightInd w:val="0"/>
            </w:pPr>
          </w:p>
        </w:tc>
        <w:tc>
          <w:tcPr>
            <w:tcW w:w="309" w:type="pct"/>
            <w:tcBorders>
              <w:top w:val="single" w:sz="4" w:space="0" w:color="auto"/>
              <w:left w:val="single" w:sz="4" w:space="0" w:color="auto"/>
              <w:bottom w:val="single" w:sz="4" w:space="0" w:color="auto"/>
              <w:right w:val="single" w:sz="4" w:space="0" w:color="auto"/>
            </w:tcBorders>
            <w:vAlign w:val="center"/>
          </w:tcPr>
          <w:p w14:paraId="16117A46" w14:textId="77777777" w:rsidR="007F1ED8" w:rsidRDefault="007F1ED8">
            <w:pPr>
              <w:autoSpaceDE w:val="0"/>
              <w:autoSpaceDN w:val="0"/>
              <w:adjustRightInd w:val="0"/>
            </w:pPr>
          </w:p>
        </w:tc>
        <w:tc>
          <w:tcPr>
            <w:tcW w:w="268" w:type="pct"/>
            <w:tcBorders>
              <w:top w:val="single" w:sz="4" w:space="0" w:color="auto"/>
              <w:left w:val="single" w:sz="4" w:space="0" w:color="auto"/>
              <w:bottom w:val="single" w:sz="4" w:space="0" w:color="auto"/>
              <w:right w:val="single" w:sz="4" w:space="0" w:color="auto"/>
            </w:tcBorders>
            <w:vAlign w:val="center"/>
          </w:tcPr>
          <w:p w14:paraId="378C8561" w14:textId="77777777" w:rsidR="007F1ED8" w:rsidRDefault="007F1ED8">
            <w:pPr>
              <w:autoSpaceDE w:val="0"/>
              <w:autoSpaceDN w:val="0"/>
              <w:adjustRightInd w:val="0"/>
            </w:pPr>
          </w:p>
        </w:tc>
        <w:sdt>
          <w:sdtPr>
            <w:rPr>
              <w:color w:val="000000" w:themeColor="text1"/>
            </w:rPr>
            <w:alias w:val="担保类型"/>
            <w:tag w:val="_GBC_5b7281c91f794ab38f9d7314134cce0e"/>
            <w:id w:val="1494371588"/>
            <w:comboBox>
              <w:listItem w:displayText="一般担保" w:value="一般担保"/>
              <w:listItem w:displayText="连带责任担保" w:value="连带责任担保"/>
            </w:comboBox>
          </w:sdtPr>
          <w:sdtEndPr/>
          <w:sdtContent>
            <w:tc>
              <w:tcPr>
                <w:tcW w:w="348" w:type="pct"/>
                <w:tcBorders>
                  <w:top w:val="single" w:sz="4" w:space="0" w:color="auto"/>
                  <w:left w:val="single" w:sz="4" w:space="0" w:color="auto"/>
                  <w:bottom w:val="single" w:sz="4" w:space="0" w:color="auto"/>
                  <w:right w:val="single" w:sz="4" w:space="0" w:color="auto"/>
                </w:tcBorders>
                <w:vAlign w:val="center"/>
              </w:tcPr>
              <w:p w14:paraId="24E5ABB0" w14:textId="77777777" w:rsidR="007F1ED8" w:rsidRDefault="00FD7238">
                <w:pPr>
                  <w:autoSpaceDE w:val="0"/>
                  <w:autoSpaceDN w:val="0"/>
                  <w:adjustRightInd w:val="0"/>
                  <w:rPr>
                    <w:color w:val="000000" w:themeColor="text1"/>
                  </w:rPr>
                </w:pPr>
                <w:r>
                  <w:rPr>
                    <w:rFonts w:hint="eastAsia"/>
                    <w:color w:val="000000" w:themeColor="text1"/>
                  </w:rPr>
                  <w:t xml:space="preserve">　</w:t>
                </w:r>
              </w:p>
            </w:tc>
          </w:sdtContent>
        </w:sdt>
        <w:tc>
          <w:tcPr>
            <w:tcW w:w="310" w:type="pct"/>
            <w:tcBorders>
              <w:top w:val="single" w:sz="4" w:space="0" w:color="auto"/>
              <w:left w:val="single" w:sz="4" w:space="0" w:color="auto"/>
              <w:bottom w:val="single" w:sz="4" w:space="0" w:color="auto"/>
              <w:right w:val="single" w:sz="4" w:space="0" w:color="auto"/>
            </w:tcBorders>
            <w:vAlign w:val="center"/>
          </w:tcPr>
          <w:p w14:paraId="19F8436D" w14:textId="77777777" w:rsidR="007F1ED8" w:rsidRDefault="007F1ED8">
            <w:pPr>
              <w:autoSpaceDE w:val="0"/>
              <w:autoSpaceDN w:val="0"/>
              <w:adjustRightInd w:val="0"/>
              <w:rPr>
                <w:bCs/>
              </w:rPr>
            </w:pPr>
          </w:p>
        </w:tc>
        <w:tc>
          <w:tcPr>
            <w:tcW w:w="310" w:type="pct"/>
            <w:tcBorders>
              <w:top w:val="single" w:sz="4" w:space="0" w:color="auto"/>
              <w:left w:val="single" w:sz="4" w:space="0" w:color="auto"/>
              <w:bottom w:val="single" w:sz="4" w:space="0" w:color="auto"/>
              <w:right w:val="single" w:sz="4" w:space="0" w:color="auto"/>
            </w:tcBorders>
            <w:vAlign w:val="center"/>
          </w:tcPr>
          <w:p w14:paraId="643F60D2" w14:textId="77777777" w:rsidR="007F1ED8" w:rsidRDefault="007F1ED8">
            <w:pPr>
              <w:autoSpaceDE w:val="0"/>
              <w:autoSpaceDN w:val="0"/>
              <w:adjustRightInd w:val="0"/>
              <w:rPr>
                <w:bCs/>
              </w:rPr>
            </w:pPr>
          </w:p>
        </w:tc>
        <w:sdt>
          <w:sdtPr>
            <w:rPr>
              <w:rFonts w:hint="eastAsia"/>
              <w:bCs/>
              <w:color w:val="000000" w:themeColor="text1"/>
            </w:rPr>
            <w:alias w:val="担保是否已经履行完毕"/>
            <w:tag w:val="_GBC_790379edf6c5464398bb5b16c5922675"/>
            <w:id w:val="-468670383"/>
            <w:comboBox>
              <w:listItem w:displayText="是" w:value="true"/>
              <w:listItem w:displayText="否" w:value="false"/>
            </w:comboBox>
          </w:sdtPr>
          <w:sdtEndPr/>
          <w:sdtContent>
            <w:tc>
              <w:tcPr>
                <w:tcW w:w="310" w:type="pct"/>
                <w:tcBorders>
                  <w:top w:val="single" w:sz="4" w:space="0" w:color="auto"/>
                  <w:left w:val="single" w:sz="4" w:space="0" w:color="auto"/>
                  <w:bottom w:val="single" w:sz="4" w:space="0" w:color="auto"/>
                  <w:right w:val="single" w:sz="4" w:space="0" w:color="auto"/>
                </w:tcBorders>
                <w:vAlign w:val="center"/>
              </w:tcPr>
              <w:p w14:paraId="6E724947" w14:textId="77777777" w:rsidR="007F1ED8" w:rsidRDefault="00FD7238">
                <w:pPr>
                  <w:autoSpaceDE w:val="0"/>
                  <w:autoSpaceDN w:val="0"/>
                  <w:adjustRightInd w:val="0"/>
                  <w:rPr>
                    <w:color w:val="000000" w:themeColor="text1"/>
                  </w:rPr>
                </w:pPr>
                <w:r>
                  <w:rPr>
                    <w:rFonts w:hint="eastAsia"/>
                    <w:color w:val="000000" w:themeColor="text1"/>
                  </w:rPr>
                  <w:t xml:space="preserve">　</w:t>
                </w:r>
              </w:p>
            </w:tc>
          </w:sdtContent>
        </w:sdt>
        <w:sdt>
          <w:sdtPr>
            <w:rPr>
              <w:rFonts w:hint="eastAsia"/>
              <w:bCs/>
              <w:color w:val="000000" w:themeColor="text1"/>
            </w:rPr>
            <w:alias w:val="担保是否逾期"/>
            <w:tag w:val="_GBC_279128b9b4aa4b139c08ccdf093c3266"/>
            <w:id w:val="-1706932564"/>
            <w:comboBox>
              <w:listItem w:displayText="是" w:value="true"/>
              <w:listItem w:displayText="否" w:value="false"/>
            </w:comboBox>
          </w:sdtPr>
          <w:sdtEndPr/>
          <w:sdtContent>
            <w:tc>
              <w:tcPr>
                <w:tcW w:w="310" w:type="pct"/>
                <w:tcBorders>
                  <w:top w:val="single" w:sz="4" w:space="0" w:color="auto"/>
                  <w:left w:val="single" w:sz="4" w:space="0" w:color="auto"/>
                  <w:bottom w:val="single" w:sz="4" w:space="0" w:color="auto"/>
                  <w:right w:val="single" w:sz="4" w:space="0" w:color="auto"/>
                </w:tcBorders>
                <w:vAlign w:val="center"/>
              </w:tcPr>
              <w:p w14:paraId="317225B3" w14:textId="77777777" w:rsidR="007F1ED8" w:rsidRDefault="00FD7238">
                <w:pPr>
                  <w:autoSpaceDE w:val="0"/>
                  <w:autoSpaceDN w:val="0"/>
                  <w:adjustRightInd w:val="0"/>
                  <w:rPr>
                    <w:color w:val="000000" w:themeColor="text1"/>
                  </w:rPr>
                </w:pPr>
                <w:r>
                  <w:rPr>
                    <w:rFonts w:hint="eastAsia"/>
                    <w:color w:val="000000" w:themeColor="text1"/>
                  </w:rPr>
                  <w:t xml:space="preserve">　</w:t>
                </w:r>
              </w:p>
            </w:tc>
          </w:sdtContent>
        </w:sdt>
        <w:tc>
          <w:tcPr>
            <w:tcW w:w="341" w:type="pct"/>
            <w:tcBorders>
              <w:top w:val="single" w:sz="4" w:space="0" w:color="auto"/>
              <w:left w:val="single" w:sz="4" w:space="0" w:color="auto"/>
              <w:bottom w:val="single" w:sz="4" w:space="0" w:color="auto"/>
              <w:right w:val="single" w:sz="4" w:space="0" w:color="auto"/>
            </w:tcBorders>
            <w:vAlign w:val="center"/>
          </w:tcPr>
          <w:p w14:paraId="031D1614" w14:textId="77777777" w:rsidR="007F1ED8" w:rsidRDefault="007F1ED8">
            <w:pPr>
              <w:autoSpaceDE w:val="0"/>
              <w:autoSpaceDN w:val="0"/>
              <w:adjustRightInd w:val="0"/>
              <w:ind w:rightChars="40" w:right="84"/>
              <w:jc w:val="right"/>
              <w:rPr>
                <w:bCs/>
              </w:rPr>
            </w:pPr>
          </w:p>
        </w:tc>
        <w:tc>
          <w:tcPr>
            <w:tcW w:w="310" w:type="pct"/>
            <w:tcBorders>
              <w:top w:val="single" w:sz="4" w:space="0" w:color="auto"/>
              <w:left w:val="single" w:sz="4" w:space="0" w:color="auto"/>
              <w:bottom w:val="single" w:sz="4" w:space="0" w:color="auto"/>
              <w:right w:val="single" w:sz="4" w:space="0" w:color="auto"/>
            </w:tcBorders>
            <w:vAlign w:val="center"/>
          </w:tcPr>
          <w:p w14:paraId="0DE4ACC6" w14:textId="77777777" w:rsidR="007F1ED8" w:rsidRDefault="007F1ED8">
            <w:pPr>
              <w:autoSpaceDE w:val="0"/>
              <w:autoSpaceDN w:val="0"/>
              <w:adjustRightInd w:val="0"/>
              <w:rPr>
                <w:bCs/>
              </w:rPr>
            </w:pPr>
          </w:p>
        </w:tc>
        <w:sdt>
          <w:sdtPr>
            <w:rPr>
              <w:rFonts w:hint="eastAsia"/>
              <w:bCs/>
              <w:color w:val="000000" w:themeColor="text1"/>
            </w:rPr>
            <w:alias w:val="是否为关联方担保"/>
            <w:tag w:val="_GBC_2ed8d565e4a8488f94e2a908c31053b9"/>
            <w:id w:val="2083948999"/>
            <w:comboBox>
              <w:listItem w:displayText="是" w:value="true"/>
              <w:listItem w:displayText="否" w:value="false"/>
            </w:comboBox>
          </w:sdtPr>
          <w:sdtEndPr/>
          <w:sdtContent>
            <w:tc>
              <w:tcPr>
                <w:tcW w:w="310" w:type="pct"/>
                <w:tcBorders>
                  <w:top w:val="single" w:sz="4" w:space="0" w:color="auto"/>
                  <w:left w:val="single" w:sz="4" w:space="0" w:color="auto"/>
                  <w:bottom w:val="single" w:sz="4" w:space="0" w:color="auto"/>
                  <w:right w:val="single" w:sz="4" w:space="0" w:color="auto"/>
                </w:tcBorders>
                <w:vAlign w:val="center"/>
              </w:tcPr>
              <w:p w14:paraId="18C4E18E" w14:textId="77777777" w:rsidR="007F1ED8" w:rsidRDefault="00FD7238">
                <w:pPr>
                  <w:autoSpaceDE w:val="0"/>
                  <w:autoSpaceDN w:val="0"/>
                  <w:adjustRightInd w:val="0"/>
                  <w:rPr>
                    <w:color w:val="000000" w:themeColor="text1"/>
                  </w:rPr>
                </w:pPr>
                <w:r>
                  <w:rPr>
                    <w:rFonts w:hint="eastAsia"/>
                    <w:color w:val="000000" w:themeColor="text1"/>
                  </w:rPr>
                  <w:t xml:space="preserve">　</w:t>
                </w:r>
              </w:p>
            </w:tc>
          </w:sdtContent>
        </w:sdt>
        <w:sdt>
          <w:sdtPr>
            <w:rPr>
              <w:color w:val="000000" w:themeColor="text1"/>
            </w:rPr>
            <w:alias w:val="担保中关联方与本公司关系"/>
            <w:tag w:val="_GBC_f42e2a714e404fb1856cdca85466ce88"/>
            <w:id w:val="34390940"/>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305" w:type="pct"/>
                <w:tcBorders>
                  <w:top w:val="single" w:sz="4" w:space="0" w:color="auto"/>
                  <w:left w:val="single" w:sz="4" w:space="0" w:color="auto"/>
                  <w:bottom w:val="single" w:sz="4" w:space="0" w:color="auto"/>
                </w:tcBorders>
                <w:vAlign w:val="center"/>
              </w:tcPr>
              <w:p w14:paraId="540DC2DA" w14:textId="77777777" w:rsidR="007F1ED8" w:rsidRDefault="00FD7238">
                <w:pPr>
                  <w:autoSpaceDE w:val="0"/>
                  <w:autoSpaceDN w:val="0"/>
                  <w:adjustRightInd w:val="0"/>
                  <w:jc w:val="center"/>
                  <w:rPr>
                    <w:color w:val="000000" w:themeColor="text1"/>
                  </w:rPr>
                </w:pPr>
                <w:r>
                  <w:rPr>
                    <w:rFonts w:hint="eastAsia"/>
                    <w:color w:val="000000" w:themeColor="text1"/>
                  </w:rPr>
                  <w:t xml:space="preserve">　</w:t>
                </w:r>
              </w:p>
            </w:tc>
          </w:sdtContent>
        </w:sdt>
      </w:tr>
      <w:tr w:rsidR="007F1ED8" w14:paraId="540A4210" w14:textId="77777777" w:rsidTr="00ED104E">
        <w:trPr>
          <w:trHeight w:val="308"/>
        </w:trPr>
        <w:tc>
          <w:tcPr>
            <w:tcW w:w="2145" w:type="pct"/>
            <w:gridSpan w:val="7"/>
            <w:tcBorders>
              <w:top w:val="single" w:sz="4" w:space="0" w:color="auto"/>
              <w:bottom w:val="single" w:sz="4" w:space="0" w:color="auto"/>
              <w:right w:val="single" w:sz="4" w:space="0" w:color="auto"/>
            </w:tcBorders>
            <w:vAlign w:val="center"/>
          </w:tcPr>
          <w:p w14:paraId="2AA026C6" w14:textId="77777777" w:rsidR="007F1ED8" w:rsidRDefault="00FD7238">
            <w:pPr>
              <w:autoSpaceDE w:val="0"/>
              <w:autoSpaceDN w:val="0"/>
              <w:adjustRightInd w:val="0"/>
              <w:rPr>
                <w:color w:val="000000" w:themeColor="text1"/>
              </w:rPr>
            </w:pPr>
            <w:r>
              <w:rPr>
                <w:rFonts w:hint="eastAsia"/>
                <w:color w:val="000000" w:themeColor="text1"/>
              </w:rPr>
              <w:t>报告期内担保发生额合计（不包括对子公司的担保）</w:t>
            </w:r>
          </w:p>
        </w:tc>
        <w:tc>
          <w:tcPr>
            <w:tcW w:w="2855" w:type="pct"/>
            <w:gridSpan w:val="9"/>
            <w:tcBorders>
              <w:top w:val="single" w:sz="4" w:space="0" w:color="auto"/>
              <w:left w:val="single" w:sz="4" w:space="0" w:color="auto"/>
              <w:bottom w:val="single" w:sz="4" w:space="0" w:color="auto"/>
            </w:tcBorders>
            <w:vAlign w:val="center"/>
          </w:tcPr>
          <w:p w14:paraId="5CFC3F03" w14:textId="77777777" w:rsidR="007F1ED8" w:rsidRDefault="007F1ED8">
            <w:pPr>
              <w:ind w:rightChars="40" w:right="84"/>
              <w:jc w:val="right"/>
            </w:pPr>
          </w:p>
        </w:tc>
      </w:tr>
      <w:tr w:rsidR="007F1ED8" w14:paraId="371FEC52" w14:textId="77777777" w:rsidTr="00ED104E">
        <w:trPr>
          <w:trHeight w:val="308"/>
        </w:trPr>
        <w:tc>
          <w:tcPr>
            <w:tcW w:w="2145" w:type="pct"/>
            <w:gridSpan w:val="7"/>
            <w:tcBorders>
              <w:top w:val="single" w:sz="4" w:space="0" w:color="auto"/>
              <w:bottom w:val="single" w:sz="4" w:space="0" w:color="auto"/>
              <w:right w:val="single" w:sz="4" w:space="0" w:color="auto"/>
            </w:tcBorders>
            <w:vAlign w:val="center"/>
          </w:tcPr>
          <w:p w14:paraId="28952FD6" w14:textId="77777777" w:rsidR="007F1ED8" w:rsidRDefault="00FD7238">
            <w:pPr>
              <w:autoSpaceDE w:val="0"/>
              <w:autoSpaceDN w:val="0"/>
              <w:adjustRightInd w:val="0"/>
              <w:rPr>
                <w:color w:val="000000" w:themeColor="text1"/>
              </w:rPr>
            </w:pPr>
            <w:r>
              <w:rPr>
                <w:rFonts w:hint="eastAsia"/>
                <w:color w:val="000000" w:themeColor="text1"/>
              </w:rPr>
              <w:t>报告期末担保余额合计（</w:t>
            </w:r>
            <w:r>
              <w:rPr>
                <w:color w:val="000000" w:themeColor="text1"/>
              </w:rPr>
              <w:t>A</w:t>
            </w:r>
            <w:r>
              <w:rPr>
                <w:rFonts w:hint="eastAsia"/>
                <w:color w:val="000000" w:themeColor="text1"/>
              </w:rPr>
              <w:t>）（不包括对子公司的担保）</w:t>
            </w:r>
          </w:p>
        </w:tc>
        <w:tc>
          <w:tcPr>
            <w:tcW w:w="2855" w:type="pct"/>
            <w:gridSpan w:val="9"/>
            <w:tcBorders>
              <w:top w:val="single" w:sz="4" w:space="0" w:color="auto"/>
              <w:left w:val="single" w:sz="4" w:space="0" w:color="auto"/>
              <w:bottom w:val="single" w:sz="4" w:space="0" w:color="auto"/>
            </w:tcBorders>
            <w:vAlign w:val="center"/>
          </w:tcPr>
          <w:p w14:paraId="7E58FE47" w14:textId="77777777" w:rsidR="007F1ED8" w:rsidRDefault="007F1ED8">
            <w:pPr>
              <w:autoSpaceDE w:val="0"/>
              <w:autoSpaceDN w:val="0"/>
              <w:adjustRightInd w:val="0"/>
              <w:ind w:rightChars="40" w:right="84"/>
              <w:jc w:val="right"/>
            </w:pPr>
          </w:p>
        </w:tc>
      </w:tr>
      <w:tr w:rsidR="007F1ED8" w14:paraId="18721B71" w14:textId="77777777">
        <w:trPr>
          <w:trHeight w:val="308"/>
        </w:trPr>
        <w:tc>
          <w:tcPr>
            <w:tcW w:w="5000" w:type="pct"/>
            <w:gridSpan w:val="16"/>
            <w:tcBorders>
              <w:top w:val="single" w:sz="4" w:space="0" w:color="auto"/>
              <w:bottom w:val="single" w:sz="4" w:space="0" w:color="auto"/>
            </w:tcBorders>
            <w:vAlign w:val="center"/>
          </w:tcPr>
          <w:p w14:paraId="5EB9C973" w14:textId="77777777" w:rsidR="007F1ED8" w:rsidRDefault="002302AE">
            <w:pPr>
              <w:autoSpaceDE w:val="0"/>
              <w:autoSpaceDN w:val="0"/>
              <w:adjustRightInd w:val="0"/>
              <w:ind w:rightChars="40" w:right="84"/>
              <w:jc w:val="center"/>
              <w:rPr>
                <w:color w:val="000000" w:themeColor="text1"/>
              </w:rPr>
            </w:pPr>
            <w:sdt>
              <w:sdtPr>
                <w:tag w:val="_PLD_05f81595191b432fba2f5467a459f70b"/>
                <w:id w:val="-1350789713"/>
              </w:sdtPr>
              <w:sdtEndPr/>
              <w:sdtContent>
                <w:r w:rsidR="00FD7238">
                  <w:rPr>
                    <w:rFonts w:hint="eastAsia"/>
                    <w:color w:val="000000" w:themeColor="text1"/>
                  </w:rPr>
                  <w:t>公司对子公司的担保情况</w:t>
                </w:r>
              </w:sdtContent>
            </w:sdt>
          </w:p>
        </w:tc>
      </w:tr>
      <w:tr w:rsidR="007F1ED8" w14:paraId="71B4A2EA" w14:textId="77777777" w:rsidTr="00ED104E">
        <w:trPr>
          <w:trHeight w:val="308"/>
        </w:trPr>
        <w:tc>
          <w:tcPr>
            <w:tcW w:w="2145" w:type="pct"/>
            <w:gridSpan w:val="7"/>
            <w:tcBorders>
              <w:top w:val="single" w:sz="4" w:space="0" w:color="auto"/>
              <w:bottom w:val="single" w:sz="4" w:space="0" w:color="auto"/>
              <w:right w:val="single" w:sz="4" w:space="0" w:color="auto"/>
            </w:tcBorders>
            <w:vAlign w:val="center"/>
          </w:tcPr>
          <w:p w14:paraId="6C938FA5" w14:textId="77777777" w:rsidR="007F1ED8" w:rsidRDefault="00FD7238">
            <w:pPr>
              <w:autoSpaceDE w:val="0"/>
              <w:autoSpaceDN w:val="0"/>
              <w:adjustRightInd w:val="0"/>
              <w:ind w:rightChars="40" w:right="84"/>
              <w:rPr>
                <w:color w:val="000000" w:themeColor="text1"/>
              </w:rPr>
            </w:pPr>
            <w:r>
              <w:rPr>
                <w:rFonts w:hint="eastAsia"/>
                <w:color w:val="000000" w:themeColor="text1"/>
              </w:rPr>
              <w:t>报告期内对子公司担保发生额合计</w:t>
            </w:r>
          </w:p>
        </w:tc>
        <w:tc>
          <w:tcPr>
            <w:tcW w:w="2855" w:type="pct"/>
            <w:gridSpan w:val="9"/>
            <w:tcBorders>
              <w:top w:val="single" w:sz="4" w:space="0" w:color="auto"/>
              <w:left w:val="single" w:sz="4" w:space="0" w:color="auto"/>
              <w:bottom w:val="single" w:sz="4" w:space="0" w:color="auto"/>
            </w:tcBorders>
            <w:vAlign w:val="center"/>
          </w:tcPr>
          <w:p w14:paraId="73FAA5B9" w14:textId="44157AD8" w:rsidR="007F1ED8" w:rsidRPr="00ED104E" w:rsidRDefault="00ED104E">
            <w:pPr>
              <w:ind w:rightChars="40" w:right="84"/>
              <w:jc w:val="right"/>
              <w:rPr>
                <w:rFonts w:ascii="宋体" w:hAnsi="宋体"/>
              </w:rPr>
            </w:pPr>
            <w:r w:rsidRPr="00ED104E">
              <w:rPr>
                <w:rFonts w:ascii="宋体" w:hAnsi="宋体"/>
              </w:rPr>
              <w:t>2,577.10</w:t>
            </w:r>
          </w:p>
        </w:tc>
      </w:tr>
      <w:tr w:rsidR="007F1ED8" w14:paraId="38DB8D23" w14:textId="77777777" w:rsidTr="00ED104E">
        <w:trPr>
          <w:trHeight w:val="308"/>
        </w:trPr>
        <w:tc>
          <w:tcPr>
            <w:tcW w:w="2145" w:type="pct"/>
            <w:gridSpan w:val="7"/>
            <w:tcBorders>
              <w:top w:val="single" w:sz="4" w:space="0" w:color="auto"/>
              <w:bottom w:val="single" w:sz="4" w:space="0" w:color="auto"/>
              <w:right w:val="single" w:sz="4" w:space="0" w:color="auto"/>
            </w:tcBorders>
            <w:vAlign w:val="center"/>
          </w:tcPr>
          <w:p w14:paraId="39DADCD3" w14:textId="77777777" w:rsidR="007F1ED8" w:rsidRDefault="00FD7238">
            <w:pPr>
              <w:autoSpaceDE w:val="0"/>
              <w:autoSpaceDN w:val="0"/>
              <w:adjustRightInd w:val="0"/>
              <w:ind w:rightChars="40" w:right="84"/>
              <w:rPr>
                <w:color w:val="000000" w:themeColor="text1"/>
              </w:rPr>
            </w:pPr>
            <w:r>
              <w:rPr>
                <w:rFonts w:hint="eastAsia"/>
                <w:color w:val="000000" w:themeColor="text1"/>
              </w:rPr>
              <w:t>报告期末对子公司担保余额合计（</w:t>
            </w:r>
            <w:r>
              <w:rPr>
                <w:color w:val="000000" w:themeColor="text1"/>
              </w:rPr>
              <w:t>B</w:t>
            </w:r>
            <w:r>
              <w:rPr>
                <w:rFonts w:hint="eastAsia"/>
                <w:color w:val="000000" w:themeColor="text1"/>
              </w:rPr>
              <w:t>）</w:t>
            </w:r>
          </w:p>
        </w:tc>
        <w:tc>
          <w:tcPr>
            <w:tcW w:w="2855" w:type="pct"/>
            <w:gridSpan w:val="9"/>
            <w:tcBorders>
              <w:top w:val="single" w:sz="4" w:space="0" w:color="auto"/>
              <w:left w:val="single" w:sz="4" w:space="0" w:color="auto"/>
              <w:bottom w:val="single" w:sz="4" w:space="0" w:color="auto"/>
            </w:tcBorders>
            <w:vAlign w:val="center"/>
          </w:tcPr>
          <w:p w14:paraId="1C566132" w14:textId="208ECAE6" w:rsidR="007F1ED8" w:rsidRPr="00ED104E" w:rsidRDefault="00ED104E">
            <w:pPr>
              <w:tabs>
                <w:tab w:val="center" w:pos="2466"/>
                <w:tab w:val="right" w:pos="4932"/>
              </w:tabs>
              <w:autoSpaceDE w:val="0"/>
              <w:autoSpaceDN w:val="0"/>
              <w:adjustRightInd w:val="0"/>
              <w:ind w:rightChars="40" w:right="84"/>
              <w:jc w:val="right"/>
              <w:rPr>
                <w:rFonts w:ascii="宋体" w:hAnsi="宋体"/>
              </w:rPr>
            </w:pPr>
            <w:r w:rsidRPr="00ED104E">
              <w:rPr>
                <w:rFonts w:ascii="宋体" w:hAnsi="宋体"/>
              </w:rPr>
              <w:t>2,577.10</w:t>
            </w:r>
          </w:p>
        </w:tc>
      </w:tr>
      <w:tr w:rsidR="007F1ED8" w14:paraId="0D1BD925" w14:textId="77777777">
        <w:trPr>
          <w:trHeight w:val="308"/>
        </w:trPr>
        <w:sdt>
          <w:sdtPr>
            <w:rPr>
              <w:rFonts w:ascii="宋体" w:hAnsi="宋体"/>
            </w:rPr>
            <w:tag w:val="_PLD_7934b7db222a4b859de67adddfbf4ea4"/>
            <w:id w:val="-909391571"/>
          </w:sdtPr>
          <w:sdtEndPr/>
          <w:sdtContent>
            <w:tc>
              <w:tcPr>
                <w:tcW w:w="5000" w:type="pct"/>
                <w:gridSpan w:val="16"/>
                <w:tcBorders>
                  <w:top w:val="single" w:sz="4" w:space="0" w:color="auto"/>
                  <w:bottom w:val="single" w:sz="4" w:space="0" w:color="auto"/>
                </w:tcBorders>
                <w:vAlign w:val="center"/>
              </w:tcPr>
              <w:p w14:paraId="59C2469D" w14:textId="77777777" w:rsidR="007F1ED8" w:rsidRPr="00ED104E" w:rsidRDefault="00FD7238">
                <w:pPr>
                  <w:autoSpaceDE w:val="0"/>
                  <w:autoSpaceDN w:val="0"/>
                  <w:adjustRightInd w:val="0"/>
                  <w:ind w:rightChars="40" w:right="84"/>
                  <w:jc w:val="center"/>
                  <w:rPr>
                    <w:rFonts w:ascii="宋体" w:hAnsi="宋体"/>
                    <w:color w:val="000000" w:themeColor="text1"/>
                  </w:rPr>
                </w:pPr>
                <w:r w:rsidRPr="00ED104E">
                  <w:rPr>
                    <w:rFonts w:ascii="宋体" w:hAnsi="宋体" w:hint="eastAsia"/>
                    <w:color w:val="000000" w:themeColor="text1"/>
                  </w:rPr>
                  <w:t>公司担保总额情况（包括对子公司的担保）</w:t>
                </w:r>
              </w:p>
            </w:tc>
          </w:sdtContent>
        </w:sdt>
      </w:tr>
      <w:tr w:rsidR="007F1ED8" w14:paraId="17CE31C2" w14:textId="77777777" w:rsidTr="00ED104E">
        <w:trPr>
          <w:trHeight w:val="470"/>
        </w:trPr>
        <w:tc>
          <w:tcPr>
            <w:tcW w:w="2145" w:type="pct"/>
            <w:gridSpan w:val="7"/>
            <w:tcBorders>
              <w:top w:val="single" w:sz="4" w:space="0" w:color="auto"/>
              <w:bottom w:val="single" w:sz="4" w:space="0" w:color="auto"/>
              <w:right w:val="single" w:sz="4" w:space="0" w:color="auto"/>
            </w:tcBorders>
            <w:vAlign w:val="center"/>
          </w:tcPr>
          <w:p w14:paraId="00660755" w14:textId="77777777" w:rsidR="007F1ED8" w:rsidRDefault="00FD7238">
            <w:pPr>
              <w:autoSpaceDE w:val="0"/>
              <w:autoSpaceDN w:val="0"/>
              <w:adjustRightInd w:val="0"/>
              <w:ind w:rightChars="40" w:right="84"/>
              <w:rPr>
                <w:color w:val="000000" w:themeColor="text1"/>
              </w:rPr>
            </w:pPr>
            <w:r>
              <w:rPr>
                <w:rFonts w:hint="eastAsia"/>
                <w:color w:val="000000" w:themeColor="text1"/>
              </w:rPr>
              <w:t>担保总额（</w:t>
            </w:r>
            <w:r>
              <w:rPr>
                <w:color w:val="000000" w:themeColor="text1"/>
              </w:rPr>
              <w:t>A+B</w:t>
            </w:r>
            <w:r>
              <w:rPr>
                <w:rFonts w:hint="eastAsia"/>
                <w:color w:val="000000" w:themeColor="text1"/>
              </w:rPr>
              <w:t>）</w:t>
            </w:r>
          </w:p>
        </w:tc>
        <w:tc>
          <w:tcPr>
            <w:tcW w:w="2855" w:type="pct"/>
            <w:gridSpan w:val="9"/>
            <w:tcBorders>
              <w:top w:val="single" w:sz="4" w:space="0" w:color="auto"/>
              <w:left w:val="single" w:sz="4" w:space="0" w:color="auto"/>
              <w:bottom w:val="single" w:sz="4" w:space="0" w:color="auto"/>
            </w:tcBorders>
            <w:vAlign w:val="center"/>
          </w:tcPr>
          <w:p w14:paraId="653405C5" w14:textId="61AD6545" w:rsidR="007F1ED8" w:rsidRPr="00ED104E" w:rsidRDefault="00ED104E">
            <w:pPr>
              <w:autoSpaceDE w:val="0"/>
              <w:autoSpaceDN w:val="0"/>
              <w:adjustRightInd w:val="0"/>
              <w:ind w:rightChars="40" w:right="84"/>
              <w:jc w:val="right"/>
              <w:rPr>
                <w:rFonts w:ascii="宋体" w:hAnsi="宋体"/>
              </w:rPr>
            </w:pPr>
            <w:r w:rsidRPr="00ED104E">
              <w:rPr>
                <w:rFonts w:ascii="宋体" w:hAnsi="宋体"/>
              </w:rPr>
              <w:t>2,577.10</w:t>
            </w:r>
          </w:p>
        </w:tc>
      </w:tr>
      <w:tr w:rsidR="007F1ED8" w14:paraId="18EA7C4B" w14:textId="77777777" w:rsidTr="00ED104E">
        <w:trPr>
          <w:trHeight w:val="308"/>
        </w:trPr>
        <w:tc>
          <w:tcPr>
            <w:tcW w:w="2145" w:type="pct"/>
            <w:gridSpan w:val="7"/>
            <w:tcBorders>
              <w:top w:val="single" w:sz="4" w:space="0" w:color="auto"/>
              <w:bottom w:val="single" w:sz="4" w:space="0" w:color="auto"/>
              <w:right w:val="single" w:sz="4" w:space="0" w:color="auto"/>
            </w:tcBorders>
            <w:vAlign w:val="center"/>
          </w:tcPr>
          <w:p w14:paraId="5C57A383" w14:textId="77777777" w:rsidR="007F1ED8" w:rsidRDefault="00FD7238">
            <w:pPr>
              <w:autoSpaceDE w:val="0"/>
              <w:autoSpaceDN w:val="0"/>
              <w:adjustRightInd w:val="0"/>
              <w:ind w:rightChars="40" w:right="84"/>
              <w:rPr>
                <w:color w:val="000000" w:themeColor="text1"/>
              </w:rPr>
            </w:pPr>
            <w:r>
              <w:rPr>
                <w:rFonts w:hint="eastAsia"/>
                <w:color w:val="000000" w:themeColor="text1"/>
              </w:rPr>
              <w:t>担保总额占公司净资产的比例</w:t>
            </w:r>
            <w:r>
              <w:rPr>
                <w:color w:val="000000" w:themeColor="text1"/>
              </w:rPr>
              <w:t>(%)</w:t>
            </w:r>
          </w:p>
        </w:tc>
        <w:tc>
          <w:tcPr>
            <w:tcW w:w="2855" w:type="pct"/>
            <w:gridSpan w:val="9"/>
            <w:tcBorders>
              <w:top w:val="single" w:sz="4" w:space="0" w:color="auto"/>
              <w:left w:val="single" w:sz="4" w:space="0" w:color="auto"/>
              <w:bottom w:val="single" w:sz="4" w:space="0" w:color="auto"/>
            </w:tcBorders>
            <w:vAlign w:val="center"/>
          </w:tcPr>
          <w:p w14:paraId="2928AFBC" w14:textId="5AD4A2E3" w:rsidR="007F1ED8" w:rsidRPr="00ED104E" w:rsidRDefault="005F1950">
            <w:pPr>
              <w:autoSpaceDE w:val="0"/>
              <w:autoSpaceDN w:val="0"/>
              <w:adjustRightInd w:val="0"/>
              <w:ind w:rightChars="40" w:right="84"/>
              <w:jc w:val="right"/>
              <w:rPr>
                <w:rFonts w:ascii="宋体" w:hAnsi="宋体"/>
              </w:rPr>
            </w:pPr>
            <w:r>
              <w:rPr>
                <w:rFonts w:ascii="宋体" w:hAnsi="宋体" w:hint="eastAsia"/>
              </w:rPr>
              <w:t>0.32</w:t>
            </w:r>
          </w:p>
        </w:tc>
      </w:tr>
      <w:tr w:rsidR="007F1ED8" w14:paraId="314D6073" w14:textId="77777777">
        <w:trPr>
          <w:trHeight w:val="308"/>
        </w:trPr>
        <w:sdt>
          <w:sdtPr>
            <w:rPr>
              <w:rFonts w:ascii="宋体" w:hAnsi="宋体"/>
            </w:rPr>
            <w:tag w:val="_PLD_a773089c19754364bad6c8803a7c8022"/>
            <w:id w:val="823625159"/>
          </w:sdtPr>
          <w:sdtEndPr/>
          <w:sdtContent>
            <w:tc>
              <w:tcPr>
                <w:tcW w:w="5000" w:type="pct"/>
                <w:gridSpan w:val="16"/>
                <w:tcBorders>
                  <w:top w:val="single" w:sz="4" w:space="0" w:color="auto"/>
                  <w:bottom w:val="single" w:sz="4" w:space="0" w:color="auto"/>
                </w:tcBorders>
                <w:vAlign w:val="center"/>
              </w:tcPr>
              <w:p w14:paraId="76AEF72D" w14:textId="77777777" w:rsidR="007F1ED8" w:rsidRPr="00ED104E" w:rsidRDefault="00FD7238">
                <w:pPr>
                  <w:pStyle w:val="a7"/>
                  <w:autoSpaceDE w:val="0"/>
                  <w:autoSpaceDN w:val="0"/>
                  <w:adjustRightInd w:val="0"/>
                  <w:ind w:rightChars="40" w:right="84"/>
                  <w:rPr>
                    <w:rFonts w:ascii="宋体" w:hAnsi="宋体"/>
                    <w:color w:val="000000" w:themeColor="text1"/>
                  </w:rPr>
                </w:pPr>
                <w:r w:rsidRPr="00ED104E">
                  <w:rPr>
                    <w:rFonts w:ascii="宋体" w:hAnsi="宋体" w:hint="eastAsia"/>
                    <w:color w:val="000000" w:themeColor="text1"/>
                  </w:rPr>
                  <w:t>其中：</w:t>
                </w:r>
              </w:p>
            </w:tc>
          </w:sdtContent>
        </w:sdt>
      </w:tr>
      <w:tr w:rsidR="007F1ED8" w14:paraId="4E00CF6E" w14:textId="77777777" w:rsidTr="00ED104E">
        <w:trPr>
          <w:trHeight w:val="308"/>
        </w:trPr>
        <w:tc>
          <w:tcPr>
            <w:tcW w:w="2145" w:type="pct"/>
            <w:gridSpan w:val="7"/>
            <w:tcBorders>
              <w:top w:val="single" w:sz="4" w:space="0" w:color="auto"/>
              <w:bottom w:val="single" w:sz="4" w:space="0" w:color="auto"/>
              <w:right w:val="single" w:sz="4" w:space="0" w:color="auto"/>
            </w:tcBorders>
            <w:vAlign w:val="center"/>
          </w:tcPr>
          <w:p w14:paraId="0079F339" w14:textId="77777777" w:rsidR="007F1ED8" w:rsidRDefault="00FD7238">
            <w:pPr>
              <w:autoSpaceDE w:val="0"/>
              <w:autoSpaceDN w:val="0"/>
              <w:adjustRightInd w:val="0"/>
              <w:rPr>
                <w:color w:val="000000" w:themeColor="text1"/>
              </w:rPr>
            </w:pPr>
            <w:r>
              <w:rPr>
                <w:rFonts w:hint="eastAsia"/>
                <w:color w:val="000000" w:themeColor="text1"/>
              </w:rPr>
              <w:t>为股东、实际控制人及其关联方提供担保的金额（</w:t>
            </w:r>
            <w:r>
              <w:rPr>
                <w:color w:val="000000" w:themeColor="text1"/>
              </w:rPr>
              <w:t>C</w:t>
            </w:r>
            <w:r>
              <w:rPr>
                <w:rFonts w:hint="eastAsia"/>
                <w:color w:val="000000" w:themeColor="text1"/>
              </w:rPr>
              <w:t>）</w:t>
            </w:r>
          </w:p>
        </w:tc>
        <w:tc>
          <w:tcPr>
            <w:tcW w:w="2855" w:type="pct"/>
            <w:gridSpan w:val="9"/>
            <w:tcBorders>
              <w:top w:val="single" w:sz="4" w:space="0" w:color="auto"/>
              <w:left w:val="single" w:sz="4" w:space="0" w:color="auto"/>
              <w:bottom w:val="single" w:sz="4" w:space="0" w:color="auto"/>
            </w:tcBorders>
            <w:vAlign w:val="center"/>
          </w:tcPr>
          <w:p w14:paraId="61748435" w14:textId="77777777" w:rsidR="007F1ED8" w:rsidRPr="00ED104E" w:rsidRDefault="007F1ED8">
            <w:pPr>
              <w:ind w:rightChars="40" w:right="84"/>
              <w:jc w:val="right"/>
              <w:rPr>
                <w:rFonts w:ascii="宋体" w:hAnsi="宋体"/>
              </w:rPr>
            </w:pPr>
          </w:p>
        </w:tc>
      </w:tr>
      <w:tr w:rsidR="007F1ED8" w14:paraId="49554C8B" w14:textId="77777777" w:rsidTr="00ED104E">
        <w:trPr>
          <w:trHeight w:val="308"/>
        </w:trPr>
        <w:tc>
          <w:tcPr>
            <w:tcW w:w="2145" w:type="pct"/>
            <w:gridSpan w:val="7"/>
            <w:tcBorders>
              <w:top w:val="single" w:sz="4" w:space="0" w:color="auto"/>
              <w:bottom w:val="single" w:sz="4" w:space="0" w:color="auto"/>
              <w:right w:val="single" w:sz="4" w:space="0" w:color="auto"/>
            </w:tcBorders>
            <w:vAlign w:val="center"/>
          </w:tcPr>
          <w:p w14:paraId="10227CAA" w14:textId="77777777" w:rsidR="007F1ED8" w:rsidRDefault="00FD7238">
            <w:pPr>
              <w:autoSpaceDE w:val="0"/>
              <w:autoSpaceDN w:val="0"/>
              <w:adjustRightInd w:val="0"/>
              <w:rPr>
                <w:color w:val="000000" w:themeColor="text1"/>
              </w:rPr>
            </w:pPr>
            <w:r>
              <w:rPr>
                <w:rFonts w:hint="eastAsia"/>
                <w:color w:val="000000" w:themeColor="text1"/>
              </w:rPr>
              <w:t>直接或间接为资产负债率超过</w:t>
            </w:r>
            <w:r>
              <w:rPr>
                <w:color w:val="000000" w:themeColor="text1"/>
              </w:rPr>
              <w:t>70</w:t>
            </w:r>
            <w:r>
              <w:rPr>
                <w:rFonts w:hint="eastAsia"/>
                <w:color w:val="000000" w:themeColor="text1"/>
              </w:rPr>
              <w:t>%</w:t>
            </w:r>
            <w:r>
              <w:rPr>
                <w:rFonts w:hint="eastAsia"/>
                <w:color w:val="000000" w:themeColor="text1"/>
              </w:rPr>
              <w:t>的被担保对象提供的债务担保金额（</w:t>
            </w:r>
            <w:r>
              <w:rPr>
                <w:color w:val="000000" w:themeColor="text1"/>
              </w:rPr>
              <w:t>D</w:t>
            </w:r>
            <w:r>
              <w:rPr>
                <w:rFonts w:hint="eastAsia"/>
                <w:color w:val="000000" w:themeColor="text1"/>
              </w:rPr>
              <w:t>）</w:t>
            </w:r>
          </w:p>
        </w:tc>
        <w:tc>
          <w:tcPr>
            <w:tcW w:w="2855" w:type="pct"/>
            <w:gridSpan w:val="9"/>
            <w:tcBorders>
              <w:top w:val="single" w:sz="4" w:space="0" w:color="auto"/>
              <w:left w:val="single" w:sz="4" w:space="0" w:color="auto"/>
              <w:bottom w:val="single" w:sz="4" w:space="0" w:color="auto"/>
            </w:tcBorders>
            <w:vAlign w:val="center"/>
          </w:tcPr>
          <w:p w14:paraId="16154719" w14:textId="4AB2BA9B" w:rsidR="007F1ED8" w:rsidRPr="00ED104E" w:rsidRDefault="00ED104E">
            <w:pPr>
              <w:autoSpaceDE w:val="0"/>
              <w:autoSpaceDN w:val="0"/>
              <w:adjustRightInd w:val="0"/>
              <w:ind w:rightChars="40" w:right="84"/>
              <w:jc w:val="right"/>
              <w:rPr>
                <w:rFonts w:ascii="宋体" w:hAnsi="宋体"/>
              </w:rPr>
            </w:pPr>
            <w:r w:rsidRPr="00ED104E">
              <w:rPr>
                <w:rFonts w:ascii="宋体" w:hAnsi="宋体"/>
              </w:rPr>
              <w:t>1,145.38</w:t>
            </w:r>
          </w:p>
        </w:tc>
      </w:tr>
      <w:tr w:rsidR="007F1ED8" w14:paraId="616ACFF2" w14:textId="77777777" w:rsidTr="00ED104E">
        <w:trPr>
          <w:trHeight w:val="308"/>
        </w:trPr>
        <w:tc>
          <w:tcPr>
            <w:tcW w:w="2145" w:type="pct"/>
            <w:gridSpan w:val="7"/>
            <w:tcBorders>
              <w:top w:val="single" w:sz="4" w:space="0" w:color="auto"/>
              <w:bottom w:val="single" w:sz="4" w:space="0" w:color="auto"/>
              <w:right w:val="single" w:sz="4" w:space="0" w:color="auto"/>
            </w:tcBorders>
            <w:vAlign w:val="center"/>
          </w:tcPr>
          <w:p w14:paraId="68664EC1" w14:textId="77777777" w:rsidR="007F1ED8" w:rsidRDefault="00FD7238">
            <w:pPr>
              <w:autoSpaceDE w:val="0"/>
              <w:autoSpaceDN w:val="0"/>
              <w:adjustRightInd w:val="0"/>
              <w:rPr>
                <w:color w:val="000000" w:themeColor="text1"/>
              </w:rPr>
            </w:pPr>
            <w:r>
              <w:rPr>
                <w:rFonts w:hint="eastAsia"/>
                <w:color w:val="000000" w:themeColor="text1"/>
              </w:rPr>
              <w:t>担保总额超过净资产</w:t>
            </w:r>
            <w:r>
              <w:rPr>
                <w:color w:val="000000" w:themeColor="text1"/>
              </w:rPr>
              <w:t>50</w:t>
            </w:r>
            <w:r>
              <w:rPr>
                <w:rFonts w:hint="eastAsia"/>
                <w:color w:val="000000" w:themeColor="text1"/>
              </w:rPr>
              <w:t>%</w:t>
            </w:r>
            <w:r>
              <w:rPr>
                <w:rFonts w:hint="eastAsia"/>
                <w:color w:val="000000" w:themeColor="text1"/>
              </w:rPr>
              <w:t>部分的金额（</w:t>
            </w:r>
            <w:r>
              <w:rPr>
                <w:color w:val="000000" w:themeColor="text1"/>
              </w:rPr>
              <w:t>E</w:t>
            </w:r>
            <w:r>
              <w:rPr>
                <w:rFonts w:hint="eastAsia"/>
                <w:color w:val="000000" w:themeColor="text1"/>
              </w:rPr>
              <w:t>）</w:t>
            </w:r>
          </w:p>
        </w:tc>
        <w:tc>
          <w:tcPr>
            <w:tcW w:w="2855" w:type="pct"/>
            <w:gridSpan w:val="9"/>
            <w:tcBorders>
              <w:top w:val="single" w:sz="4" w:space="0" w:color="auto"/>
              <w:left w:val="single" w:sz="4" w:space="0" w:color="auto"/>
              <w:bottom w:val="single" w:sz="4" w:space="0" w:color="auto"/>
            </w:tcBorders>
            <w:vAlign w:val="center"/>
          </w:tcPr>
          <w:p w14:paraId="37E82F49" w14:textId="77777777" w:rsidR="007F1ED8" w:rsidRPr="00ED104E" w:rsidRDefault="007F1ED8">
            <w:pPr>
              <w:ind w:rightChars="40" w:right="84"/>
              <w:jc w:val="right"/>
              <w:rPr>
                <w:rFonts w:ascii="宋体" w:hAnsi="宋体"/>
              </w:rPr>
            </w:pPr>
          </w:p>
        </w:tc>
      </w:tr>
      <w:tr w:rsidR="007F1ED8" w14:paraId="2EAB5A1A" w14:textId="77777777" w:rsidTr="00ED104E">
        <w:trPr>
          <w:trHeight w:val="308"/>
        </w:trPr>
        <w:tc>
          <w:tcPr>
            <w:tcW w:w="2145" w:type="pct"/>
            <w:gridSpan w:val="7"/>
            <w:tcBorders>
              <w:top w:val="single" w:sz="4" w:space="0" w:color="auto"/>
              <w:bottom w:val="single" w:sz="4" w:space="0" w:color="auto"/>
              <w:right w:val="single" w:sz="4" w:space="0" w:color="auto"/>
            </w:tcBorders>
            <w:vAlign w:val="center"/>
          </w:tcPr>
          <w:p w14:paraId="59B85B3E" w14:textId="77777777" w:rsidR="007F1ED8" w:rsidRDefault="00FD7238">
            <w:pPr>
              <w:autoSpaceDE w:val="0"/>
              <w:autoSpaceDN w:val="0"/>
              <w:adjustRightInd w:val="0"/>
              <w:rPr>
                <w:color w:val="000000" w:themeColor="text1"/>
              </w:rPr>
            </w:pPr>
            <w:r>
              <w:rPr>
                <w:rFonts w:hint="eastAsia"/>
                <w:color w:val="000000" w:themeColor="text1"/>
              </w:rPr>
              <w:t>上述三项担保金额合计（</w:t>
            </w:r>
            <w:r>
              <w:rPr>
                <w:color w:val="000000" w:themeColor="text1"/>
              </w:rPr>
              <w:t>C+D+E</w:t>
            </w:r>
            <w:r>
              <w:rPr>
                <w:rFonts w:hint="eastAsia"/>
                <w:color w:val="000000" w:themeColor="text1"/>
              </w:rPr>
              <w:t>）</w:t>
            </w:r>
          </w:p>
        </w:tc>
        <w:tc>
          <w:tcPr>
            <w:tcW w:w="2855" w:type="pct"/>
            <w:gridSpan w:val="9"/>
            <w:tcBorders>
              <w:top w:val="single" w:sz="4" w:space="0" w:color="auto"/>
              <w:left w:val="single" w:sz="4" w:space="0" w:color="auto"/>
              <w:bottom w:val="single" w:sz="4" w:space="0" w:color="auto"/>
            </w:tcBorders>
            <w:vAlign w:val="center"/>
          </w:tcPr>
          <w:p w14:paraId="10913BAF" w14:textId="230D4266" w:rsidR="007F1ED8" w:rsidRPr="00ED104E" w:rsidRDefault="00ED104E">
            <w:pPr>
              <w:autoSpaceDE w:val="0"/>
              <w:autoSpaceDN w:val="0"/>
              <w:adjustRightInd w:val="0"/>
              <w:ind w:rightChars="40" w:right="84"/>
              <w:jc w:val="right"/>
              <w:rPr>
                <w:rFonts w:ascii="宋体" w:hAnsi="宋体"/>
              </w:rPr>
            </w:pPr>
            <w:r w:rsidRPr="00ED104E">
              <w:rPr>
                <w:rFonts w:ascii="宋体" w:hAnsi="宋体"/>
              </w:rPr>
              <w:t>1,145.38</w:t>
            </w:r>
          </w:p>
        </w:tc>
      </w:tr>
      <w:tr w:rsidR="007F1ED8" w14:paraId="44670AA8" w14:textId="77777777" w:rsidTr="00ED104E">
        <w:trPr>
          <w:trHeight w:val="308"/>
        </w:trPr>
        <w:tc>
          <w:tcPr>
            <w:tcW w:w="2145" w:type="pct"/>
            <w:gridSpan w:val="7"/>
            <w:tcBorders>
              <w:top w:val="single" w:sz="4" w:space="0" w:color="auto"/>
              <w:bottom w:val="single" w:sz="4" w:space="0" w:color="auto"/>
              <w:right w:val="single" w:sz="4" w:space="0" w:color="auto"/>
            </w:tcBorders>
            <w:vAlign w:val="center"/>
          </w:tcPr>
          <w:p w14:paraId="7EAC73C1" w14:textId="77777777" w:rsidR="007F1ED8" w:rsidRDefault="00FD7238">
            <w:pPr>
              <w:pStyle w:val="a7"/>
              <w:autoSpaceDE w:val="0"/>
              <w:autoSpaceDN w:val="0"/>
              <w:adjustRightInd w:val="0"/>
              <w:rPr>
                <w:rFonts w:ascii="宋体" w:hAnsi="宋体"/>
                <w:color w:val="000000" w:themeColor="text1"/>
              </w:rPr>
            </w:pPr>
            <w:r>
              <w:rPr>
                <w:rFonts w:ascii="宋体" w:hAnsi="宋体" w:hint="eastAsia"/>
                <w:color w:val="000000" w:themeColor="text1"/>
              </w:rPr>
              <w:t>未到期担保可能承担连带清偿责任说明</w:t>
            </w:r>
          </w:p>
        </w:tc>
        <w:tc>
          <w:tcPr>
            <w:tcW w:w="2855" w:type="pct"/>
            <w:gridSpan w:val="9"/>
            <w:tcBorders>
              <w:top w:val="single" w:sz="4" w:space="0" w:color="auto"/>
              <w:left w:val="single" w:sz="4" w:space="0" w:color="auto"/>
              <w:bottom w:val="single" w:sz="4" w:space="0" w:color="auto"/>
            </w:tcBorders>
            <w:vAlign w:val="center"/>
          </w:tcPr>
          <w:p w14:paraId="38E1AAED" w14:textId="77777777" w:rsidR="007F1ED8" w:rsidRDefault="007F1ED8">
            <w:pPr>
              <w:autoSpaceDE w:val="0"/>
              <w:autoSpaceDN w:val="0"/>
              <w:adjustRightInd w:val="0"/>
            </w:pPr>
          </w:p>
        </w:tc>
      </w:tr>
      <w:tr w:rsidR="0088122A" w14:paraId="274B61B4" w14:textId="77777777" w:rsidTr="00ED104E">
        <w:trPr>
          <w:trHeight w:val="308"/>
        </w:trPr>
        <w:tc>
          <w:tcPr>
            <w:tcW w:w="2145" w:type="pct"/>
            <w:gridSpan w:val="7"/>
            <w:tcBorders>
              <w:top w:val="single" w:sz="4" w:space="0" w:color="auto"/>
              <w:bottom w:val="single" w:sz="4" w:space="0" w:color="auto"/>
              <w:right w:val="single" w:sz="4" w:space="0" w:color="auto"/>
            </w:tcBorders>
            <w:vAlign w:val="center"/>
          </w:tcPr>
          <w:p w14:paraId="4010B097" w14:textId="77777777" w:rsidR="0088122A" w:rsidRDefault="0088122A" w:rsidP="0088122A">
            <w:pPr>
              <w:autoSpaceDE w:val="0"/>
              <w:autoSpaceDN w:val="0"/>
              <w:adjustRightInd w:val="0"/>
              <w:rPr>
                <w:color w:val="000000" w:themeColor="text1"/>
              </w:rPr>
            </w:pPr>
            <w:r>
              <w:rPr>
                <w:rFonts w:hint="eastAsia"/>
                <w:color w:val="000000" w:themeColor="text1"/>
              </w:rPr>
              <w:t>担保情况说明</w:t>
            </w:r>
          </w:p>
        </w:tc>
        <w:tc>
          <w:tcPr>
            <w:tcW w:w="2855" w:type="pct"/>
            <w:gridSpan w:val="9"/>
            <w:tcBorders>
              <w:top w:val="single" w:sz="4" w:space="0" w:color="auto"/>
              <w:left w:val="single" w:sz="4" w:space="0" w:color="auto"/>
              <w:bottom w:val="single" w:sz="4" w:space="0" w:color="auto"/>
            </w:tcBorders>
            <w:vAlign w:val="center"/>
          </w:tcPr>
          <w:p w14:paraId="23333963" w14:textId="3E346AC0" w:rsidR="0088122A" w:rsidRPr="00F279BB" w:rsidRDefault="0088122A" w:rsidP="00F279BB">
            <w:pPr>
              <w:autoSpaceDE w:val="0"/>
              <w:autoSpaceDN w:val="0"/>
              <w:adjustRightInd w:val="0"/>
              <w:jc w:val="both"/>
              <w:rPr>
                <w:rFonts w:ascii="宋体" w:hAnsi="宋体"/>
              </w:rPr>
            </w:pPr>
            <w:r w:rsidRPr="00F279BB">
              <w:rPr>
                <w:rFonts w:ascii="宋体" w:hAnsi="宋体" w:hint="eastAsia"/>
              </w:rPr>
              <w:t>（</w:t>
            </w:r>
            <w:r w:rsidRPr="00F279BB">
              <w:rPr>
                <w:rFonts w:ascii="宋体" w:hAnsi="宋体"/>
              </w:rPr>
              <w:t>1）公司</w:t>
            </w:r>
            <w:r w:rsidRPr="00F279BB">
              <w:rPr>
                <w:rFonts w:ascii="宋体" w:hAnsi="宋体" w:hint="eastAsia"/>
              </w:rPr>
              <w:t>第三届董事会第二十六次会议及</w:t>
            </w:r>
            <w:r w:rsidRPr="00F279BB">
              <w:rPr>
                <w:rFonts w:ascii="宋体" w:hAnsi="宋体"/>
              </w:rPr>
              <w:t>202</w:t>
            </w:r>
            <w:r w:rsidRPr="00F279BB">
              <w:rPr>
                <w:rFonts w:ascii="宋体" w:hAnsi="宋体" w:hint="eastAsia"/>
              </w:rPr>
              <w:t>4</w:t>
            </w:r>
            <w:r w:rsidRPr="00F279BB">
              <w:rPr>
                <w:rFonts w:ascii="宋体" w:hAnsi="宋体"/>
              </w:rPr>
              <w:t>年年度股东大会审议通过《关于全资子公司之间互相担保的议案》</w:t>
            </w:r>
            <w:r w:rsidRPr="00F279BB">
              <w:rPr>
                <w:rFonts w:ascii="宋体" w:hAnsi="宋体" w:hint="eastAsia"/>
              </w:rPr>
              <w:t>，因公司业务发展需要，</w:t>
            </w:r>
            <w:r w:rsidR="00F834FA" w:rsidRPr="00F279BB">
              <w:rPr>
                <w:rFonts w:ascii="宋体" w:hAnsi="宋体" w:hint="eastAsia"/>
              </w:rPr>
              <w:t>公司的全资子公司科沃斯机器人科技有限公司、苏州科沃斯机器人电子商务有限公司、苏州科畅电子有限公司、苏州科瀚电子有限公司、苏州科享电子有限公司、添可电器有限公司、苏州悠尼科技有限公司、</w:t>
            </w:r>
            <w:r w:rsidR="00F834FA" w:rsidRPr="00F279BB">
              <w:rPr>
                <w:rFonts w:ascii="宋体" w:hAnsi="宋体" w:hint="eastAsia"/>
              </w:rPr>
              <w:lastRenderedPageBreak/>
              <w:t>苏州科昂电子有限公司、苏州添可电器科技有限公司、苏州添可电器销售有限公司、苏州悠尼电器有限公司等合并报表范围内的全资子公司以及未来可能新增的合并报表范围内的全资子公司计划在上海格物致品网络科技有限公司、北京有竹居网络技术有限公司开设抖音小店铺，全资子公司同意为其店铺的经营行为互相承担连带保证责任。同时，如全资子公司在抖音平台经营期间发生违法、违约或违反抖音平台规则情形时，抖音平台有权冻结或扣除全资子公司货款、保证金且限制全资子公司退店，有权根据平台规则的规定采取相应措施。</w:t>
            </w:r>
            <w:r w:rsidR="00ED502E" w:rsidRPr="00ED502E">
              <w:rPr>
                <w:rFonts w:ascii="宋体" w:hAnsi="宋体" w:hint="eastAsia"/>
              </w:rPr>
              <w:t>报告期内，公司暂未签订担保协议。</w:t>
            </w:r>
          </w:p>
          <w:p w14:paraId="7F2D5058" w14:textId="504EF02B" w:rsidR="0088122A" w:rsidRPr="00F279BB" w:rsidRDefault="0088122A" w:rsidP="00F279BB">
            <w:pPr>
              <w:autoSpaceDE w:val="0"/>
              <w:autoSpaceDN w:val="0"/>
              <w:adjustRightInd w:val="0"/>
              <w:jc w:val="both"/>
              <w:rPr>
                <w:rFonts w:ascii="宋体" w:hAnsi="宋体"/>
              </w:rPr>
            </w:pPr>
            <w:r w:rsidRPr="00F279BB">
              <w:rPr>
                <w:rFonts w:ascii="宋体" w:hAnsi="宋体" w:hint="eastAsia"/>
              </w:rPr>
              <w:t>（</w:t>
            </w:r>
            <w:r w:rsidRPr="00F279BB">
              <w:rPr>
                <w:rFonts w:ascii="宋体" w:hAnsi="宋体"/>
              </w:rPr>
              <w:t>2）公司第</w:t>
            </w:r>
            <w:r w:rsidRPr="00F279BB">
              <w:rPr>
                <w:rFonts w:ascii="宋体" w:hAnsi="宋体" w:hint="eastAsia"/>
              </w:rPr>
              <w:t>三</w:t>
            </w:r>
            <w:r w:rsidRPr="00F279BB">
              <w:rPr>
                <w:rFonts w:ascii="宋体" w:hAnsi="宋体"/>
              </w:rPr>
              <w:t>届董事会第</w:t>
            </w:r>
            <w:r w:rsidR="008D7936" w:rsidRPr="00F279BB">
              <w:rPr>
                <w:rFonts w:ascii="宋体" w:hAnsi="宋体" w:hint="eastAsia"/>
              </w:rPr>
              <w:t>二</w:t>
            </w:r>
            <w:r w:rsidRPr="00F279BB">
              <w:rPr>
                <w:rFonts w:ascii="宋体" w:hAnsi="宋体" w:hint="eastAsia"/>
              </w:rPr>
              <w:t>十六</w:t>
            </w:r>
            <w:r w:rsidRPr="00F279BB">
              <w:rPr>
                <w:rFonts w:ascii="宋体" w:hAnsi="宋体"/>
              </w:rPr>
              <w:t>次会议审议通过《关于</w:t>
            </w:r>
            <w:r w:rsidRPr="00F279BB">
              <w:rPr>
                <w:rFonts w:ascii="宋体" w:hAnsi="宋体" w:hint="eastAsia"/>
              </w:rPr>
              <w:t>公司</w:t>
            </w:r>
            <w:r w:rsidRPr="00F279BB">
              <w:rPr>
                <w:rFonts w:ascii="宋体" w:hAnsi="宋体"/>
              </w:rPr>
              <w:t>为员工提供担保的议案》，</w:t>
            </w:r>
            <w:r w:rsidRPr="00F279BB">
              <w:rPr>
                <w:rFonts w:ascii="宋体" w:hAnsi="宋体" w:hint="eastAsia"/>
              </w:rPr>
              <w:t>同意公司的全资子公司科沃斯机器人科技有限公司为员工入驻商场专柜</w:t>
            </w:r>
            <w:r w:rsidRPr="00F279BB">
              <w:rPr>
                <w:rFonts w:ascii="宋体" w:hAnsi="宋体"/>
              </w:rPr>
              <w:t>/品牌促销</w:t>
            </w:r>
            <w:r w:rsidRPr="00F279BB">
              <w:rPr>
                <w:rFonts w:ascii="宋体" w:hAnsi="宋体" w:hint="eastAsia"/>
              </w:rPr>
              <w:t>提供</w:t>
            </w:r>
            <w:r w:rsidRPr="00F279BB">
              <w:rPr>
                <w:rFonts w:ascii="宋体" w:hAnsi="宋体"/>
              </w:rPr>
              <w:t>担保</w:t>
            </w:r>
            <w:r w:rsidRPr="00F279BB">
              <w:rPr>
                <w:rFonts w:ascii="宋体" w:hAnsi="宋体" w:hint="eastAsia"/>
              </w:rPr>
              <w:t>，金额</w:t>
            </w:r>
            <w:r w:rsidRPr="00F279BB">
              <w:rPr>
                <w:rFonts w:ascii="宋体" w:hAnsi="宋体"/>
              </w:rPr>
              <w:t>不超过</w:t>
            </w:r>
            <w:r w:rsidRPr="00F279BB">
              <w:rPr>
                <w:rFonts w:ascii="宋体" w:hAnsi="宋体" w:hint="eastAsia"/>
              </w:rPr>
              <w:t>人民币</w:t>
            </w:r>
            <w:r w:rsidRPr="00F279BB">
              <w:rPr>
                <w:rFonts w:ascii="宋体" w:hAnsi="宋体"/>
              </w:rPr>
              <w:t>100万元</w:t>
            </w:r>
            <w:r w:rsidRPr="00183C67">
              <w:rPr>
                <w:rFonts w:ascii="宋体" w:hAnsi="宋体"/>
              </w:rPr>
              <w:t>。报告期内，公司</w:t>
            </w:r>
            <w:r w:rsidRPr="00183C67">
              <w:rPr>
                <w:rFonts w:ascii="宋体" w:hAnsi="宋体" w:hint="eastAsia"/>
              </w:rPr>
              <w:t>暂未</w:t>
            </w:r>
            <w:r w:rsidRPr="00183C67">
              <w:rPr>
                <w:rFonts w:ascii="宋体" w:hAnsi="宋体"/>
              </w:rPr>
              <w:t>签订担保</w:t>
            </w:r>
            <w:r w:rsidRPr="00183C67">
              <w:rPr>
                <w:rFonts w:ascii="宋体" w:hAnsi="宋体" w:hint="eastAsia"/>
              </w:rPr>
              <w:t>协议。</w:t>
            </w:r>
          </w:p>
          <w:p w14:paraId="5B53575D" w14:textId="16DF3157" w:rsidR="0088122A" w:rsidRDefault="0088122A" w:rsidP="00F279BB">
            <w:pPr>
              <w:autoSpaceDE w:val="0"/>
              <w:autoSpaceDN w:val="0"/>
              <w:adjustRightInd w:val="0"/>
              <w:jc w:val="both"/>
            </w:pPr>
            <w:r w:rsidRPr="00F279BB">
              <w:rPr>
                <w:rFonts w:ascii="宋体" w:hAnsi="宋体" w:hint="eastAsia"/>
              </w:rPr>
              <w:t>（3）公司第三届董事会第</w:t>
            </w:r>
            <w:r w:rsidR="00A51221">
              <w:rPr>
                <w:rFonts w:ascii="宋体" w:hAnsi="宋体" w:hint="eastAsia"/>
              </w:rPr>
              <w:t>二</w:t>
            </w:r>
            <w:r w:rsidRPr="00F279BB">
              <w:rPr>
                <w:rFonts w:ascii="宋体" w:hAnsi="宋体" w:hint="eastAsia"/>
              </w:rPr>
              <w:t>十六次会议及</w:t>
            </w:r>
            <w:r w:rsidRPr="00F279BB">
              <w:rPr>
                <w:rFonts w:ascii="宋体" w:hAnsi="宋体"/>
              </w:rPr>
              <w:t>202</w:t>
            </w:r>
            <w:r w:rsidR="00A51221">
              <w:rPr>
                <w:rFonts w:ascii="宋体" w:hAnsi="宋体" w:hint="eastAsia"/>
              </w:rPr>
              <w:t>4</w:t>
            </w:r>
            <w:r w:rsidRPr="00F279BB">
              <w:rPr>
                <w:rFonts w:ascii="宋体" w:hAnsi="宋体"/>
              </w:rPr>
              <w:t>年年度股东大会审议通过</w:t>
            </w:r>
            <w:r w:rsidRPr="00F279BB">
              <w:rPr>
                <w:rFonts w:ascii="宋体" w:hAnsi="宋体" w:hint="eastAsia"/>
              </w:rPr>
              <w:t>《关于</w:t>
            </w:r>
            <w:r w:rsidR="00375517">
              <w:rPr>
                <w:rFonts w:ascii="宋体" w:hAnsi="宋体" w:hint="eastAsia"/>
              </w:rPr>
              <w:t>公司及全资子公司</w:t>
            </w:r>
            <w:r w:rsidRPr="00F279BB">
              <w:rPr>
                <w:rFonts w:ascii="宋体" w:hAnsi="宋体" w:hint="eastAsia"/>
              </w:rPr>
              <w:t>为全资子公司提供担保预计的议案》，同意</w:t>
            </w:r>
            <w:r w:rsidR="00931413" w:rsidRPr="00931413">
              <w:rPr>
                <w:rFonts w:ascii="宋体" w:hAnsi="宋体" w:hint="eastAsia"/>
              </w:rPr>
              <w:t>科沃斯为TEK-HK、Tineco USA、机器人科技等在内的全部全资子公司提供担保及全资子公司</w:t>
            </w:r>
            <w:proofErr w:type="spellStart"/>
            <w:r w:rsidR="00931413" w:rsidRPr="00931413">
              <w:rPr>
                <w:rFonts w:ascii="宋体" w:hAnsi="宋体" w:hint="eastAsia"/>
              </w:rPr>
              <w:t>Ecovacs</w:t>
            </w:r>
            <w:proofErr w:type="spellEnd"/>
            <w:r w:rsidR="00931413" w:rsidRPr="00931413">
              <w:rPr>
                <w:rFonts w:ascii="宋体" w:hAnsi="宋体" w:hint="eastAsia"/>
              </w:rPr>
              <w:t xml:space="preserve"> Holdings为全资子公司</w:t>
            </w:r>
            <w:proofErr w:type="spellStart"/>
            <w:r w:rsidR="00931413" w:rsidRPr="00931413">
              <w:rPr>
                <w:rFonts w:ascii="宋体" w:hAnsi="宋体" w:hint="eastAsia"/>
              </w:rPr>
              <w:t>Ecovacs</w:t>
            </w:r>
            <w:proofErr w:type="spellEnd"/>
            <w:r w:rsidR="00931413" w:rsidRPr="00931413">
              <w:rPr>
                <w:rFonts w:ascii="宋体" w:hAnsi="宋体" w:hint="eastAsia"/>
              </w:rPr>
              <w:t xml:space="preserve"> US、</w:t>
            </w:r>
            <w:proofErr w:type="spellStart"/>
            <w:r w:rsidR="00931413" w:rsidRPr="00931413">
              <w:rPr>
                <w:rFonts w:ascii="宋体" w:hAnsi="宋体" w:hint="eastAsia"/>
              </w:rPr>
              <w:t>Yeedi</w:t>
            </w:r>
            <w:proofErr w:type="spellEnd"/>
            <w:r w:rsidR="00931413" w:rsidRPr="00931413">
              <w:rPr>
                <w:rFonts w:ascii="宋体" w:hAnsi="宋体" w:hint="eastAsia"/>
              </w:rPr>
              <w:t xml:space="preserve"> Tech提供担保的总额度折合不超过6,988.82万元人民币。其中，预计为资产负债率70%以下的合并报表范围内的全资子公司提供折合总额不超过2,523.43万元人民币的担保；预计为资产负债率70%以上的合并报表范围内的全资子公司提供折合总额不超过4,465.39万元人民币的担保。担保范围包括但不限于申请融资业务发生的融资类担保（包括贷款、银行承</w:t>
            </w:r>
            <w:r w:rsidR="00931413" w:rsidRPr="008B64E5">
              <w:rPr>
                <w:rFonts w:ascii="宋体" w:hAnsi="宋体" w:hint="eastAsia"/>
              </w:rPr>
              <w:t>兑汇票、外汇衍生品交易、信用证、保函等业务）以及因日常经营发生的各项履约类担保。</w:t>
            </w:r>
            <w:r w:rsidRPr="008B64E5">
              <w:rPr>
                <w:rFonts w:ascii="宋体" w:hAnsi="宋体" w:hint="eastAsia"/>
              </w:rPr>
              <w:t>报告期内，公司为全资子公司</w:t>
            </w:r>
            <w:r w:rsidR="006C52B1" w:rsidRPr="008B64E5">
              <w:rPr>
                <w:rFonts w:ascii="宋体" w:hAnsi="宋体"/>
              </w:rPr>
              <w:t>TEK-HK</w:t>
            </w:r>
            <w:r w:rsidRPr="008B64E5">
              <w:rPr>
                <w:rFonts w:ascii="宋体" w:hAnsi="宋体" w:hint="eastAsia"/>
              </w:rPr>
              <w:t>提供2</w:t>
            </w:r>
            <w:r w:rsidRPr="008B64E5">
              <w:rPr>
                <w:rFonts w:ascii="宋体" w:hAnsi="宋体"/>
              </w:rPr>
              <w:t>00</w:t>
            </w:r>
            <w:r w:rsidRPr="008B64E5">
              <w:rPr>
                <w:rFonts w:ascii="宋体" w:hAnsi="宋体" w:hint="eastAsia"/>
              </w:rPr>
              <w:t>万美元的担保，</w:t>
            </w:r>
            <w:proofErr w:type="spellStart"/>
            <w:r w:rsidR="00ED104E" w:rsidRPr="008B64E5">
              <w:rPr>
                <w:rFonts w:ascii="宋体" w:hAnsi="宋体"/>
              </w:rPr>
              <w:t>Ecovacs</w:t>
            </w:r>
            <w:proofErr w:type="spellEnd"/>
            <w:r w:rsidR="00ED104E" w:rsidRPr="008B64E5">
              <w:rPr>
                <w:rFonts w:ascii="宋体" w:hAnsi="宋体"/>
              </w:rPr>
              <w:t xml:space="preserve"> Holdings</w:t>
            </w:r>
            <w:r w:rsidR="00ED104E" w:rsidRPr="008B64E5">
              <w:rPr>
                <w:rFonts w:ascii="宋体" w:hAnsi="宋体" w:hint="eastAsia"/>
              </w:rPr>
              <w:t>为全资子公司</w:t>
            </w:r>
            <w:proofErr w:type="spellStart"/>
            <w:r w:rsidR="00ED104E" w:rsidRPr="008B64E5">
              <w:rPr>
                <w:rFonts w:ascii="宋体" w:hAnsi="宋体" w:hint="eastAsia"/>
              </w:rPr>
              <w:t>Ecovacs</w:t>
            </w:r>
            <w:proofErr w:type="spellEnd"/>
            <w:r w:rsidR="00ED104E" w:rsidRPr="008B64E5">
              <w:rPr>
                <w:rFonts w:ascii="宋体" w:hAnsi="宋体" w:hint="eastAsia"/>
              </w:rPr>
              <w:t xml:space="preserve"> US</w:t>
            </w:r>
            <w:r w:rsidRPr="008B64E5">
              <w:rPr>
                <w:rFonts w:ascii="宋体" w:hAnsi="宋体" w:hint="eastAsia"/>
              </w:rPr>
              <w:t>提供</w:t>
            </w:r>
            <w:r w:rsidR="00ED104E" w:rsidRPr="008B64E5">
              <w:rPr>
                <w:rFonts w:ascii="宋体" w:hAnsi="宋体" w:hint="eastAsia"/>
              </w:rPr>
              <w:t>1</w:t>
            </w:r>
            <w:r w:rsidRPr="008B64E5">
              <w:rPr>
                <w:rFonts w:ascii="宋体" w:hAnsi="宋体" w:hint="eastAsia"/>
              </w:rPr>
              <w:t>6</w:t>
            </w:r>
            <w:r w:rsidRPr="008B64E5">
              <w:rPr>
                <w:rFonts w:ascii="宋体" w:hAnsi="宋体"/>
              </w:rPr>
              <w:t>0</w:t>
            </w:r>
            <w:r w:rsidRPr="008B64E5">
              <w:rPr>
                <w:rFonts w:ascii="宋体" w:hAnsi="宋体" w:hint="eastAsia"/>
              </w:rPr>
              <w:t>万美元的保函，其他公司暂未签订担保协议。</w:t>
            </w:r>
          </w:p>
        </w:tc>
      </w:tr>
    </w:tbl>
    <w:p w14:paraId="11F004D8" w14:textId="77777777" w:rsidR="007F1ED8" w:rsidRDefault="007F1ED8">
      <w:pPr>
        <w:rPr>
          <w:color w:val="000000" w:themeColor="text1"/>
        </w:rPr>
      </w:pPr>
    </w:p>
    <w:bookmarkEnd w:id="74"/>
    <w:p w14:paraId="3FF68CC3" w14:textId="77777777" w:rsidR="007F1ED8" w:rsidRDefault="007F1ED8">
      <w:pPr>
        <w:rPr>
          <w:color w:val="000000" w:themeColor="text1"/>
        </w:rPr>
        <w:sectPr w:rsidR="007F1ED8">
          <w:pgSz w:w="16838" w:h="11906" w:orient="landscape"/>
          <w:pgMar w:top="1797" w:right="1525" w:bottom="1276" w:left="1440" w:header="851" w:footer="992" w:gutter="0"/>
          <w:cols w:space="425"/>
          <w:docGrid w:linePitch="312"/>
        </w:sectPr>
      </w:pPr>
    </w:p>
    <w:p w14:paraId="7082FAD1" w14:textId="77777777" w:rsidR="007F1ED8" w:rsidRDefault="00FD7238">
      <w:pPr>
        <w:pStyle w:val="3"/>
        <w:numPr>
          <w:ilvl w:val="0"/>
          <w:numId w:val="22"/>
        </w:numPr>
        <w:rPr>
          <w:rFonts w:ascii="宋体" w:hAnsi="宋体"/>
          <w:color w:val="000000" w:themeColor="text1"/>
        </w:rPr>
      </w:pPr>
      <w:r>
        <w:rPr>
          <w:rFonts w:ascii="宋体" w:hAnsi="宋体"/>
          <w:color w:val="000000" w:themeColor="text1"/>
        </w:rPr>
        <w:lastRenderedPageBreak/>
        <w:t>其他重大合同</w:t>
      </w:r>
    </w:p>
    <w:sdt>
      <w:sdtPr>
        <w:rPr>
          <w:color w:val="000000" w:themeColor="text1"/>
        </w:rPr>
        <w:alias w:val="是否适用：其他重大合同[双击切换]"/>
        <w:tag w:val="_GBC_23289ac36e3b4aeeaff6a4f1df0c3165"/>
        <w:id w:val="-1885096440"/>
        <w:placeholder>
          <w:docPart w:val="GBC22222222222222222222222222222"/>
        </w:placeholder>
      </w:sdtPr>
      <w:sdtEndPr/>
      <w:sdtContent>
        <w:p w14:paraId="19396BC8" w14:textId="10C5D192" w:rsidR="007F1ED8" w:rsidRDefault="00FD7238" w:rsidP="00A4233E">
          <w:pPr>
            <w:rPr>
              <w:color w:val="000000" w:themeColor="text1"/>
            </w:rPr>
          </w:pPr>
          <w:r>
            <w:rPr>
              <w:rFonts w:ascii="宋体" w:hAnsi="宋体"/>
              <w:color w:val="000000" w:themeColor="text1"/>
            </w:rPr>
            <w:fldChar w:fldCharType="begin"/>
          </w:r>
          <w:r w:rsidR="00A4233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4233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AE895EC" w14:textId="77777777" w:rsidR="007F1ED8" w:rsidRDefault="007F1ED8">
      <w:pPr>
        <w:rPr>
          <w:color w:val="000000" w:themeColor="text1"/>
        </w:rPr>
      </w:pPr>
    </w:p>
    <w:p w14:paraId="57CC5666" w14:textId="77777777" w:rsidR="007F1ED8" w:rsidRDefault="00FD7238">
      <w:pPr>
        <w:pStyle w:val="2"/>
        <w:numPr>
          <w:ilvl w:val="0"/>
          <w:numId w:val="81"/>
        </w:numPr>
        <w:tabs>
          <w:tab w:val="left" w:pos="426"/>
        </w:tabs>
        <w:jc w:val="left"/>
        <w:rPr>
          <w:rFonts w:ascii="宋体" w:hAnsi="宋体"/>
          <w:color w:val="000000" w:themeColor="text1"/>
        </w:rPr>
      </w:pPr>
      <w:bookmarkStart w:id="75" w:name="_Hlk72846301"/>
      <w:bookmarkStart w:id="76" w:name="_Hlk170215658"/>
      <w:bookmarkStart w:id="77" w:name="_Hlk170206295"/>
      <w:r>
        <w:rPr>
          <w:rFonts w:ascii="宋体" w:hAnsi="宋体" w:hint="eastAsia"/>
          <w:color w:val="000000" w:themeColor="text1"/>
        </w:rPr>
        <w:t>募集资金使用进展说明</w:t>
      </w:r>
    </w:p>
    <w:sdt>
      <w:sdtPr>
        <w:rPr>
          <w:color w:val="000000" w:themeColor="text1"/>
        </w:rPr>
        <w:alias w:val="是否适用：募集资金使用进展说明[双击切换]"/>
        <w:tag w:val="_GBC_680b9390780e4e2096adf48e91fa95ca"/>
        <w:id w:val="1358927428"/>
        <w:lock w:val="contentLocked"/>
        <w:placeholder>
          <w:docPart w:val="GBC22222222222222222222222222222"/>
        </w:placeholder>
      </w:sdtPr>
      <w:sdtEndPr/>
      <w:sdtContent>
        <w:p w14:paraId="551B74D3" w14:textId="54C80098" w:rsidR="007F1ED8" w:rsidRDefault="00FD7238">
          <w:pPr>
            <w:rPr>
              <w:color w:val="000000" w:themeColor="text1"/>
            </w:rPr>
          </w:pPr>
          <w:r>
            <w:rPr>
              <w:rFonts w:ascii="宋体" w:hAnsi="宋体"/>
              <w:color w:val="000000" w:themeColor="text1"/>
            </w:rPr>
            <w:fldChar w:fldCharType="begin"/>
          </w:r>
          <w:r w:rsidR="00A4233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4233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AB78E3" w14:textId="77777777" w:rsidR="006F23D5" w:rsidRDefault="006F23D5" w:rsidP="006F23D5">
      <w:pPr>
        <w:pStyle w:val="3"/>
        <w:numPr>
          <w:ilvl w:val="0"/>
          <w:numId w:val="112"/>
        </w:numPr>
        <w:tabs>
          <w:tab w:val="num" w:pos="360"/>
        </w:tabs>
        <w:ind w:left="450" w:hanging="450"/>
        <w:rPr>
          <w:rFonts w:ascii="宋体" w:hAnsi="宋体"/>
          <w:color w:val="000000" w:themeColor="text1"/>
        </w:rPr>
      </w:pPr>
      <w:bookmarkStart w:id="78" w:name="_Hlk90391863"/>
      <w:bookmarkStart w:id="79" w:name="_Hlk199841153"/>
      <w:bookmarkStart w:id="80" w:name="_Hlk151129531"/>
      <w:bookmarkStart w:id="81" w:name="_Hlk168575638"/>
      <w:bookmarkStart w:id="82" w:name="_Hlk106290436"/>
      <w:r>
        <w:rPr>
          <w:rFonts w:ascii="宋体" w:hAnsi="宋体" w:hint="eastAsia"/>
          <w:color w:val="000000" w:themeColor="text1"/>
        </w:rPr>
        <w:t>募集资金整体使用情况</w:t>
      </w:r>
    </w:p>
    <w:sdt>
      <w:sdtPr>
        <w:rPr>
          <w:color w:val="000000" w:themeColor="text1"/>
        </w:rPr>
        <w:alias w:val="是否适用：募集资金整体使用情况[双击切换]"/>
        <w:tag w:val="_GBC_affe1942e3224d96a0ead0c0fea90bed"/>
        <w:id w:val="-1110739046"/>
        <w:placeholder>
          <w:docPart w:val="F06371EE3BF14708A92450A6FB941E26"/>
        </w:placeholder>
      </w:sdtPr>
      <w:sdtEndPr/>
      <w:sdtContent>
        <w:p w14:paraId="08498F2F" w14:textId="06BFD301" w:rsidR="006F23D5" w:rsidRDefault="006F23D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906B526" w14:textId="79E9A3A5" w:rsidR="006F23D5" w:rsidRDefault="006F23D5">
      <w:pPr>
        <w:ind w:right="105"/>
        <w:jc w:val="right"/>
        <w:rPr>
          <w:color w:val="000000" w:themeColor="text1"/>
        </w:rPr>
      </w:pPr>
      <w:r>
        <w:rPr>
          <w:rFonts w:hint="eastAsia"/>
          <w:color w:val="000000" w:themeColor="text1"/>
        </w:rPr>
        <w:t>单位</w:t>
      </w:r>
      <w:r>
        <w:rPr>
          <w:color w:val="000000" w:themeColor="text1"/>
        </w:rPr>
        <w:t>：</w:t>
      </w:r>
      <w:sdt>
        <w:sdtPr>
          <w:rPr>
            <w:color w:val="000000" w:themeColor="text1"/>
          </w:rPr>
          <w:alias w:val="单位：募集资金总体使用情况"/>
          <w:tag w:val="_GBC_26eaa9e5fa464eaa9da9ac4c42fc263a"/>
          <w:id w:val="-1708865391"/>
          <w:placeholder>
            <w:docPart w:val="F06371EE3BF14708A92450A6FB941E26"/>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280DD2">
            <w:rPr>
              <w:color w:val="000000" w:themeColor="text1"/>
            </w:rPr>
            <w:t>万元</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006"/>
        <w:gridCol w:w="1266"/>
        <w:gridCol w:w="1266"/>
        <w:gridCol w:w="1266"/>
        <w:gridCol w:w="1003"/>
        <w:gridCol w:w="1161"/>
        <w:gridCol w:w="1000"/>
        <w:gridCol w:w="1001"/>
        <w:gridCol w:w="1001"/>
        <w:gridCol w:w="1056"/>
        <w:gridCol w:w="891"/>
        <w:gridCol w:w="940"/>
      </w:tblGrid>
      <w:tr w:rsidR="006F23D5" w14:paraId="124005F4" w14:textId="77777777">
        <w:trPr>
          <w:trHeight w:val="996"/>
          <w:jc w:val="center"/>
        </w:trPr>
        <w:sdt>
          <w:sdtPr>
            <w:tag w:val="_PLD_c6a2050ecf4545f2bfc43d4ad52b51c1"/>
            <w:id w:val="-812100387"/>
          </w:sdtPr>
          <w:sdtEndPr/>
          <w:sdtContent>
            <w:tc>
              <w:tcPr>
                <w:tcW w:w="389" w:type="pct"/>
                <w:vAlign w:val="center"/>
                <w:hideMark/>
              </w:tcPr>
              <w:p w14:paraId="616039AF" w14:textId="77777777" w:rsidR="006F23D5" w:rsidRDefault="006F23D5">
                <w:pPr>
                  <w:jc w:val="center"/>
                  <w:rPr>
                    <w:bCs/>
                    <w:color w:val="000000" w:themeColor="text1"/>
                  </w:rPr>
                </w:pPr>
                <w:r>
                  <w:rPr>
                    <w:rFonts w:hint="eastAsia"/>
                    <w:color w:val="000000" w:themeColor="text1"/>
                  </w:rPr>
                  <w:t>募集资金</w:t>
                </w:r>
                <w:r>
                  <w:rPr>
                    <w:color w:val="000000" w:themeColor="text1"/>
                  </w:rPr>
                  <w:t>来源</w:t>
                </w:r>
              </w:p>
            </w:tc>
          </w:sdtContent>
        </w:sdt>
        <w:tc>
          <w:tcPr>
            <w:tcW w:w="389" w:type="pct"/>
            <w:vAlign w:val="center"/>
          </w:tcPr>
          <w:sdt>
            <w:sdtPr>
              <w:tag w:val="_PLD_4411287f2aa0421c9bfeffa92dc4cb47"/>
              <w:id w:val="-381936324"/>
            </w:sdtPr>
            <w:sdtEndPr/>
            <w:sdtContent>
              <w:p w14:paraId="4391E855" w14:textId="77777777" w:rsidR="006F23D5" w:rsidRDefault="006F23D5">
                <w:pPr>
                  <w:jc w:val="center"/>
                  <w:rPr>
                    <w:bCs/>
                    <w:color w:val="000000" w:themeColor="text1"/>
                  </w:rPr>
                </w:pPr>
                <w:r>
                  <w:rPr>
                    <w:rFonts w:hint="eastAsia"/>
                    <w:color w:val="000000" w:themeColor="text1"/>
                  </w:rPr>
                  <w:t>募集资金到位时间</w:t>
                </w:r>
              </w:p>
            </w:sdtContent>
          </w:sdt>
        </w:tc>
        <w:sdt>
          <w:sdtPr>
            <w:tag w:val="_PLD_656190b7a5dc4b4cb1384a69abbe92b5"/>
            <w:id w:val="-1007681936"/>
          </w:sdtPr>
          <w:sdtEndPr/>
          <w:sdtContent>
            <w:tc>
              <w:tcPr>
                <w:tcW w:w="389" w:type="pct"/>
                <w:vAlign w:val="center"/>
              </w:tcPr>
              <w:p w14:paraId="4F8AE516" w14:textId="77777777" w:rsidR="006F23D5" w:rsidRDefault="006F23D5">
                <w:pPr>
                  <w:jc w:val="center"/>
                  <w:rPr>
                    <w:bCs/>
                    <w:color w:val="000000" w:themeColor="text1"/>
                  </w:rPr>
                </w:pPr>
                <w:r>
                  <w:rPr>
                    <w:rFonts w:hint="eastAsia"/>
                    <w:color w:val="000000" w:themeColor="text1"/>
                  </w:rPr>
                  <w:t>募集资金总额</w:t>
                </w:r>
              </w:p>
            </w:tc>
          </w:sdtContent>
        </w:sdt>
        <w:sdt>
          <w:sdtPr>
            <w:tag w:val="_PLD_63af71134e514c03bfc82b3cf3959fc0"/>
            <w:id w:val="-2017679587"/>
          </w:sdtPr>
          <w:sdtEndPr/>
          <w:sdtContent>
            <w:tc>
              <w:tcPr>
                <w:tcW w:w="389" w:type="pct"/>
                <w:vAlign w:val="center"/>
                <w:hideMark/>
              </w:tcPr>
              <w:p w14:paraId="1E835F86" w14:textId="77777777" w:rsidR="006F23D5" w:rsidRDefault="006F23D5">
                <w:pPr>
                  <w:jc w:val="center"/>
                  <w:rPr>
                    <w:bCs/>
                    <w:color w:val="000000" w:themeColor="text1"/>
                  </w:rPr>
                </w:pPr>
                <w:r>
                  <w:rPr>
                    <w:rFonts w:hint="eastAsia"/>
                    <w:color w:val="000000" w:themeColor="text1"/>
                  </w:rPr>
                  <w:t>募集资金净额（</w:t>
                </w:r>
                <w:r>
                  <w:rPr>
                    <w:rFonts w:hint="eastAsia"/>
                    <w:color w:val="000000" w:themeColor="text1"/>
                  </w:rPr>
                  <w:t>1</w:t>
                </w:r>
                <w:r>
                  <w:rPr>
                    <w:rFonts w:hint="eastAsia"/>
                    <w:color w:val="000000" w:themeColor="text1"/>
                  </w:rPr>
                  <w:t>）</w:t>
                </w:r>
              </w:p>
            </w:tc>
          </w:sdtContent>
        </w:sdt>
        <w:sdt>
          <w:sdtPr>
            <w:tag w:val="_PLD_8463ec4fd51b4edaacd95b275603317e"/>
            <w:id w:val="1946416194"/>
          </w:sdtPr>
          <w:sdtEndPr/>
          <w:sdtContent>
            <w:tc>
              <w:tcPr>
                <w:tcW w:w="388" w:type="pct"/>
                <w:vAlign w:val="center"/>
                <w:hideMark/>
              </w:tcPr>
              <w:p w14:paraId="30F46C0D" w14:textId="77777777" w:rsidR="006F23D5" w:rsidRDefault="006F23D5">
                <w:pPr>
                  <w:jc w:val="center"/>
                  <w:rPr>
                    <w:bCs/>
                    <w:color w:val="000000" w:themeColor="text1"/>
                  </w:rPr>
                </w:pPr>
                <w:r>
                  <w:rPr>
                    <w:rFonts w:hint="eastAsia"/>
                    <w:color w:val="000000" w:themeColor="text1"/>
                  </w:rPr>
                  <w:t>招股书或募集说明书中募集资金承诺投资总额（</w:t>
                </w:r>
                <w:r>
                  <w:rPr>
                    <w:rFonts w:hint="eastAsia"/>
                    <w:color w:val="000000" w:themeColor="text1"/>
                  </w:rPr>
                  <w:t>2</w:t>
                </w:r>
                <w:r>
                  <w:rPr>
                    <w:color w:val="000000" w:themeColor="text1"/>
                  </w:rPr>
                  <w:t>）</w:t>
                </w:r>
              </w:p>
            </w:tc>
          </w:sdtContent>
        </w:sdt>
        <w:sdt>
          <w:sdtPr>
            <w:tag w:val="_PLD_07e8896197174c55be1e6f916192bead"/>
            <w:id w:val="-176732169"/>
          </w:sdtPr>
          <w:sdtEndPr/>
          <w:sdtContent>
            <w:tc>
              <w:tcPr>
                <w:tcW w:w="388" w:type="pct"/>
                <w:vAlign w:val="center"/>
              </w:tcPr>
              <w:p w14:paraId="2BE1F66E" w14:textId="77777777" w:rsidR="006F23D5" w:rsidRDefault="006F23D5">
                <w:pPr>
                  <w:jc w:val="center"/>
                  <w:rPr>
                    <w:bCs/>
                    <w:color w:val="000000" w:themeColor="text1"/>
                  </w:rPr>
                </w:pPr>
                <w:r>
                  <w:rPr>
                    <w:rFonts w:hint="eastAsia"/>
                    <w:color w:val="000000" w:themeColor="text1"/>
                  </w:rPr>
                  <w:t>超募资金总额（</w:t>
                </w:r>
                <w:r>
                  <w:rPr>
                    <w:color w:val="000000" w:themeColor="text1"/>
                  </w:rPr>
                  <w:t>3</w:t>
                </w:r>
                <w:r>
                  <w:rPr>
                    <w:color w:val="000000" w:themeColor="text1"/>
                  </w:rPr>
                  <w:t>）</w:t>
                </w:r>
                <w:r>
                  <w:rPr>
                    <w:color w:val="000000" w:themeColor="text1"/>
                  </w:rPr>
                  <w:t>=</w:t>
                </w:r>
                <w:r>
                  <w:rPr>
                    <w:color w:val="000000" w:themeColor="text1"/>
                  </w:rPr>
                  <w:t>（</w:t>
                </w:r>
                <w:r>
                  <w:rPr>
                    <w:color w:val="000000" w:themeColor="text1"/>
                  </w:rPr>
                  <w:t>1</w:t>
                </w:r>
                <w:r>
                  <w:rPr>
                    <w:color w:val="000000" w:themeColor="text1"/>
                  </w:rPr>
                  <w:t>）</w:t>
                </w:r>
                <w:r>
                  <w:rPr>
                    <w:color w:val="000000" w:themeColor="text1"/>
                  </w:rPr>
                  <w:t>-</w:t>
                </w:r>
                <w:r>
                  <w:rPr>
                    <w:color w:val="000000" w:themeColor="text1"/>
                  </w:rPr>
                  <w:t>（</w:t>
                </w:r>
                <w:r>
                  <w:rPr>
                    <w:color w:val="000000" w:themeColor="text1"/>
                  </w:rPr>
                  <w:t>2</w:t>
                </w:r>
                <w:r>
                  <w:rPr>
                    <w:color w:val="000000" w:themeColor="text1"/>
                  </w:rPr>
                  <w:t>）</w:t>
                </w:r>
              </w:p>
            </w:tc>
          </w:sdtContent>
        </w:sdt>
        <w:sdt>
          <w:sdtPr>
            <w:tag w:val="_PLD_92bfc250c83d4aea9d2b49165150ce49"/>
            <w:id w:val="341897083"/>
          </w:sdtPr>
          <w:sdtEndPr/>
          <w:sdtContent>
            <w:tc>
              <w:tcPr>
                <w:tcW w:w="387" w:type="pct"/>
                <w:vAlign w:val="center"/>
                <w:hideMark/>
              </w:tcPr>
              <w:p w14:paraId="16B7AD49" w14:textId="77777777" w:rsidR="006F23D5" w:rsidRDefault="006F23D5">
                <w:pPr>
                  <w:jc w:val="center"/>
                  <w:rPr>
                    <w:bCs/>
                    <w:color w:val="000000" w:themeColor="text1"/>
                  </w:rPr>
                </w:pPr>
                <w:r>
                  <w:rPr>
                    <w:rFonts w:hint="eastAsia"/>
                    <w:color w:val="000000" w:themeColor="text1"/>
                  </w:rPr>
                  <w:t>截至</w:t>
                </w:r>
                <w:r>
                  <w:rPr>
                    <w:color w:val="000000" w:themeColor="text1"/>
                  </w:rPr>
                  <w:t>报告期末</w:t>
                </w:r>
                <w:r>
                  <w:rPr>
                    <w:rFonts w:hint="eastAsia"/>
                    <w:color w:val="000000" w:themeColor="text1"/>
                  </w:rPr>
                  <w:t>累计投入募集资金总额（</w:t>
                </w:r>
                <w:r>
                  <w:rPr>
                    <w:rFonts w:hint="eastAsia"/>
                    <w:color w:val="000000" w:themeColor="text1"/>
                  </w:rPr>
                  <w:t>4</w:t>
                </w:r>
                <w:r>
                  <w:rPr>
                    <w:rFonts w:hint="eastAsia"/>
                    <w:color w:val="000000" w:themeColor="text1"/>
                  </w:rPr>
                  <w:t>）</w:t>
                </w:r>
              </w:p>
            </w:tc>
          </w:sdtContent>
        </w:sdt>
        <w:sdt>
          <w:sdtPr>
            <w:tag w:val="_PLD_cb256178110b4d5dbfb10922f68015a3"/>
            <w:id w:val="-1218500088"/>
          </w:sdtPr>
          <w:sdtEndPr/>
          <w:sdtContent>
            <w:tc>
              <w:tcPr>
                <w:tcW w:w="387" w:type="pct"/>
                <w:vAlign w:val="center"/>
              </w:tcPr>
              <w:p w14:paraId="1F7F7C66" w14:textId="77777777" w:rsidR="006F23D5" w:rsidRDefault="006F23D5">
                <w:pPr>
                  <w:jc w:val="center"/>
                  <w:rPr>
                    <w:bCs/>
                    <w:color w:val="000000" w:themeColor="text1"/>
                  </w:rPr>
                </w:pPr>
                <w:r>
                  <w:rPr>
                    <w:rFonts w:hint="eastAsia"/>
                    <w:color w:val="000000" w:themeColor="text1"/>
                  </w:rPr>
                  <w:t>其中：截至报告期末超募资金累计投入总额</w:t>
                </w:r>
                <w:r>
                  <w:rPr>
                    <w:color w:val="000000" w:themeColor="text1"/>
                  </w:rPr>
                  <w:t xml:space="preserve"> </w:t>
                </w:r>
                <w:r>
                  <w:rPr>
                    <w:color w:val="000000" w:themeColor="text1"/>
                  </w:rPr>
                  <w:t>（</w:t>
                </w:r>
                <w:r>
                  <w:rPr>
                    <w:color w:val="000000" w:themeColor="text1"/>
                  </w:rPr>
                  <w:t>5</w:t>
                </w:r>
                <w:r>
                  <w:rPr>
                    <w:color w:val="000000" w:themeColor="text1"/>
                  </w:rPr>
                  <w:t>）</w:t>
                </w:r>
              </w:p>
            </w:tc>
          </w:sdtContent>
        </w:sdt>
        <w:sdt>
          <w:sdtPr>
            <w:tag w:val="_PLD_a2c09288f6984c8db92752ba2d47150b"/>
            <w:id w:val="-1260986818"/>
          </w:sdtPr>
          <w:sdtEndPr/>
          <w:sdtContent>
            <w:tc>
              <w:tcPr>
                <w:tcW w:w="387" w:type="pct"/>
                <w:vAlign w:val="center"/>
                <w:hideMark/>
              </w:tcPr>
              <w:p w14:paraId="78D41557" w14:textId="77777777" w:rsidR="006F23D5" w:rsidRDefault="006F23D5">
                <w:pPr>
                  <w:jc w:val="center"/>
                  <w:rPr>
                    <w:bCs/>
                    <w:color w:val="000000" w:themeColor="text1"/>
                  </w:rPr>
                </w:pPr>
                <w:r>
                  <w:rPr>
                    <w:rFonts w:hint="eastAsia"/>
                    <w:color w:val="000000" w:themeColor="text1"/>
                  </w:rPr>
                  <w:t>截至报告期末募集资金累计投入进度（</w:t>
                </w:r>
                <w:r>
                  <w:rPr>
                    <w:color w:val="000000" w:themeColor="text1"/>
                  </w:rPr>
                  <w:t>%</w:t>
                </w:r>
                <w:r>
                  <w:rPr>
                    <w:color w:val="000000" w:themeColor="text1"/>
                  </w:rPr>
                  <w:t>）</w:t>
                </w:r>
                <w:r>
                  <w:rPr>
                    <w:color w:val="000000" w:themeColor="text1"/>
                  </w:rPr>
                  <w:t>(6)</w:t>
                </w:r>
                <w:r>
                  <w:rPr>
                    <w:color w:val="000000" w:themeColor="text1"/>
                  </w:rPr>
                  <w:t>＝</w:t>
                </w:r>
                <w:r>
                  <w:rPr>
                    <w:color w:val="000000" w:themeColor="text1"/>
                  </w:rPr>
                  <w:t>(4)/(1)</w:t>
                </w:r>
              </w:p>
            </w:tc>
          </w:sdtContent>
        </w:sdt>
        <w:sdt>
          <w:sdtPr>
            <w:tag w:val="_PLD_76e6c02d9b5440b8b20238cb6124ceb2"/>
            <w:id w:val="1358539480"/>
          </w:sdtPr>
          <w:sdtEndPr/>
          <w:sdtContent>
            <w:tc>
              <w:tcPr>
                <w:tcW w:w="387" w:type="pct"/>
                <w:vAlign w:val="center"/>
              </w:tcPr>
              <w:p w14:paraId="7B43A4F6" w14:textId="77777777" w:rsidR="006F23D5" w:rsidRDefault="006F23D5">
                <w:pPr>
                  <w:jc w:val="center"/>
                  <w:rPr>
                    <w:bCs/>
                    <w:color w:val="000000" w:themeColor="text1"/>
                  </w:rPr>
                </w:pPr>
                <w:r>
                  <w:rPr>
                    <w:rFonts w:hint="eastAsia"/>
                    <w:color w:val="000000" w:themeColor="text1"/>
                  </w:rPr>
                  <w:t>截至报告期末超募资金累计投入进度（</w:t>
                </w:r>
                <w:r>
                  <w:rPr>
                    <w:color w:val="000000" w:themeColor="text1"/>
                  </w:rPr>
                  <w:t>%</w:t>
                </w:r>
                <w:r>
                  <w:rPr>
                    <w:color w:val="000000" w:themeColor="text1"/>
                  </w:rPr>
                  <w:t>）</w:t>
                </w:r>
                <w:r>
                  <w:rPr>
                    <w:color w:val="000000" w:themeColor="text1"/>
                  </w:rPr>
                  <w:t>(7)</w:t>
                </w:r>
                <w:r>
                  <w:rPr>
                    <w:color w:val="000000" w:themeColor="text1"/>
                  </w:rPr>
                  <w:t>＝</w:t>
                </w:r>
                <w:r>
                  <w:rPr>
                    <w:color w:val="000000" w:themeColor="text1"/>
                  </w:rPr>
                  <w:t>(5)/(3)</w:t>
                </w:r>
              </w:p>
            </w:tc>
          </w:sdtContent>
        </w:sdt>
        <w:sdt>
          <w:sdtPr>
            <w:tag w:val="_PLD_8603bc96c0364f298dd5b07119c8edfa"/>
            <w:id w:val="2127433124"/>
          </w:sdtPr>
          <w:sdtEndPr/>
          <w:sdtContent>
            <w:tc>
              <w:tcPr>
                <w:tcW w:w="387" w:type="pct"/>
                <w:vAlign w:val="center"/>
                <w:hideMark/>
              </w:tcPr>
              <w:p w14:paraId="6D1C6308" w14:textId="77777777" w:rsidR="006F23D5" w:rsidRDefault="006F23D5">
                <w:pPr>
                  <w:jc w:val="center"/>
                  <w:rPr>
                    <w:bCs/>
                    <w:color w:val="000000" w:themeColor="text1"/>
                  </w:rPr>
                </w:pPr>
                <w:r>
                  <w:rPr>
                    <w:rFonts w:hint="eastAsia"/>
                    <w:color w:val="000000" w:themeColor="text1"/>
                  </w:rPr>
                  <w:t>本年度投入金额（</w:t>
                </w:r>
                <w:r>
                  <w:rPr>
                    <w:rFonts w:hint="eastAsia"/>
                    <w:color w:val="000000" w:themeColor="text1"/>
                  </w:rPr>
                  <w:t>8</w:t>
                </w:r>
                <w:r>
                  <w:rPr>
                    <w:rFonts w:hint="eastAsia"/>
                    <w:color w:val="000000" w:themeColor="text1"/>
                  </w:rPr>
                  <w:t>）</w:t>
                </w:r>
              </w:p>
            </w:tc>
          </w:sdtContent>
        </w:sdt>
        <w:sdt>
          <w:sdtPr>
            <w:tag w:val="_PLD_36a372b435c74a038172885bf9c04359"/>
            <w:id w:val="-1817629782"/>
          </w:sdtPr>
          <w:sdtEndPr/>
          <w:sdtContent>
            <w:tc>
              <w:tcPr>
                <w:tcW w:w="367" w:type="pct"/>
                <w:vAlign w:val="center"/>
                <w:hideMark/>
              </w:tcPr>
              <w:p w14:paraId="751018DF" w14:textId="77777777" w:rsidR="006F23D5" w:rsidRDefault="006F23D5">
                <w:pPr>
                  <w:jc w:val="center"/>
                  <w:rPr>
                    <w:bCs/>
                    <w:color w:val="000000" w:themeColor="text1"/>
                  </w:rPr>
                </w:pPr>
                <w:r>
                  <w:rPr>
                    <w:rFonts w:hint="eastAsia"/>
                    <w:color w:val="000000" w:themeColor="text1"/>
                  </w:rPr>
                  <w:t>本年度投入金额占比（</w:t>
                </w:r>
                <w:r>
                  <w:rPr>
                    <w:rFonts w:hint="eastAsia"/>
                    <w:color w:val="000000" w:themeColor="text1"/>
                  </w:rPr>
                  <w:t>%</w:t>
                </w:r>
                <w:r>
                  <w:rPr>
                    <w:rFonts w:hint="eastAsia"/>
                    <w:color w:val="000000" w:themeColor="text1"/>
                  </w:rPr>
                  <w:t>）（</w:t>
                </w:r>
                <w:r>
                  <w:rPr>
                    <w:color w:val="000000" w:themeColor="text1"/>
                  </w:rPr>
                  <w:t>9</w:t>
                </w:r>
                <w:r>
                  <w:rPr>
                    <w:color w:val="000000" w:themeColor="text1"/>
                  </w:rPr>
                  <w:t>）</w:t>
                </w:r>
                <w:r>
                  <w:rPr>
                    <w:color w:val="000000" w:themeColor="text1"/>
                  </w:rPr>
                  <w:t>=(</w:t>
                </w:r>
                <w:r>
                  <w:rPr>
                    <w:rFonts w:hint="eastAsia"/>
                    <w:color w:val="000000" w:themeColor="text1"/>
                  </w:rPr>
                  <w:t>8</w:t>
                </w:r>
                <w:r>
                  <w:rPr>
                    <w:color w:val="000000" w:themeColor="text1"/>
                  </w:rPr>
                  <w:t>)/(1)</w:t>
                </w:r>
              </w:p>
            </w:tc>
          </w:sdtContent>
        </w:sdt>
        <w:tc>
          <w:tcPr>
            <w:tcW w:w="365" w:type="pct"/>
            <w:vAlign w:val="center"/>
          </w:tcPr>
          <w:sdt>
            <w:sdtPr>
              <w:tag w:val="_PLD_55537c41dda84483a860ccba3abf175d"/>
              <w:id w:val="1588262651"/>
            </w:sdtPr>
            <w:sdtEndPr/>
            <w:sdtContent>
              <w:p w14:paraId="059723AB" w14:textId="77777777" w:rsidR="006F23D5" w:rsidRDefault="006F23D5">
                <w:pPr>
                  <w:jc w:val="center"/>
                  <w:rPr>
                    <w:bCs/>
                    <w:color w:val="000000" w:themeColor="text1"/>
                  </w:rPr>
                </w:pPr>
                <w:r>
                  <w:rPr>
                    <w:rFonts w:hint="eastAsia"/>
                    <w:color w:val="000000" w:themeColor="text1"/>
                  </w:rPr>
                  <w:t>变更用途的募集资金总额</w:t>
                </w:r>
              </w:p>
            </w:sdtContent>
          </w:sdt>
        </w:tc>
      </w:tr>
      <w:bookmarkStart w:id="83" w:name="_Hlk169881517" w:displacedByCustomXml="next"/>
      <w:sdt>
        <w:sdtPr>
          <w:rPr>
            <w:rFonts w:ascii="宋体" w:hAnsi="宋体"/>
            <w:bCs/>
            <w:color w:val="000000" w:themeColor="text1"/>
          </w:rPr>
          <w:alias w:val="募集资金整体使用情况"/>
          <w:tag w:val="_TUP_6e0f620f9afb4f5eb5a70e0d51a25675"/>
          <w:id w:val="-280193123"/>
          <w:placeholder>
            <w:docPart w:val="67D5744D31EC41C2BD45E83A9F6CA324"/>
          </w:placeholder>
        </w:sdtPr>
        <w:sdtEndPr/>
        <w:sdtContent>
          <w:tr w:rsidR="006F23D5" w14:paraId="6147B89E" w14:textId="77777777">
            <w:trPr>
              <w:trHeight w:val="194"/>
              <w:jc w:val="center"/>
            </w:trPr>
            <w:sdt>
              <w:sdtPr>
                <w:rPr>
                  <w:rFonts w:ascii="宋体" w:hAnsi="宋体"/>
                  <w:bCs/>
                  <w:color w:val="000000" w:themeColor="text1"/>
                </w:rPr>
                <w:alias w:val="募集资金整体使用情况_募集资金来源"/>
                <w:tag w:val="_GBC_fdbe627844564cbd920c54fa6f3e99f6"/>
                <w:id w:val="1862006958"/>
                <w:comboBox>
                  <w:listItem w:displayText="首次公开发行股票" w:value="首次公开发行股票"/>
                  <w:listItem w:displayText="向特定对象发行股票" w:value="向特定对象发行股票"/>
                  <w:listItem w:displayText="发行可转换债券" w:value="发行可转换债券"/>
                  <w:listItem w:displayText="其他" w:value="其他"/>
                </w:comboBox>
              </w:sdtPr>
              <w:sdtEndPr/>
              <w:sdtContent>
                <w:tc>
                  <w:tcPr>
                    <w:tcW w:w="389" w:type="pct"/>
                    <w:vAlign w:val="center"/>
                  </w:tcPr>
                  <w:p w14:paraId="3D312946" w14:textId="19141B01" w:rsidR="006F23D5" w:rsidRPr="00E50312" w:rsidRDefault="00280DD2">
                    <w:pPr>
                      <w:rPr>
                        <w:rFonts w:ascii="宋体" w:hAnsi="宋体"/>
                        <w:bCs/>
                        <w:color w:val="000000" w:themeColor="text1"/>
                      </w:rPr>
                    </w:pPr>
                    <w:r w:rsidRPr="00E50312">
                      <w:rPr>
                        <w:rFonts w:ascii="宋体" w:hAnsi="宋体"/>
                        <w:bCs/>
                        <w:color w:val="000000" w:themeColor="text1"/>
                      </w:rPr>
                      <w:t>发行可转换债券</w:t>
                    </w:r>
                  </w:p>
                </w:tc>
              </w:sdtContent>
            </w:sdt>
            <w:sdt>
              <w:sdtPr>
                <w:rPr>
                  <w:rFonts w:ascii="宋体" w:hAnsi="宋体"/>
                  <w:bCs/>
                  <w:color w:val="000000" w:themeColor="text1"/>
                </w:rPr>
                <w:alias w:val="募集资金整体使用情况_募集资金到位时间"/>
                <w:tag w:val="_GBC_5cbdf31237894881b54b48da0d19e2ee"/>
                <w:id w:val="-1714186473"/>
                <w:date w:fullDate="2021-12-06T00:00:00Z">
                  <w:dateFormat w:val="yyyy'年'M'月'd'日'"/>
                  <w:lid w:val="zh-CN"/>
                  <w:storeMappedDataAs w:val="dateTime"/>
                  <w:calendar w:val="gregorian"/>
                </w:date>
              </w:sdtPr>
              <w:sdtEndPr/>
              <w:sdtContent>
                <w:tc>
                  <w:tcPr>
                    <w:tcW w:w="389" w:type="pct"/>
                    <w:vAlign w:val="center"/>
                  </w:tcPr>
                  <w:p w14:paraId="22092EC9" w14:textId="3C6F60BE" w:rsidR="006F23D5" w:rsidRPr="00E50312" w:rsidRDefault="00280DD2" w:rsidP="005130CD">
                    <w:pPr>
                      <w:rPr>
                        <w:rFonts w:ascii="宋体" w:hAnsi="宋体"/>
                        <w:bCs/>
                        <w:color w:val="000000" w:themeColor="text1"/>
                      </w:rPr>
                    </w:pPr>
                    <w:r w:rsidRPr="00E50312">
                      <w:rPr>
                        <w:rFonts w:ascii="宋体" w:hAnsi="宋体" w:hint="eastAsia"/>
                        <w:bCs/>
                        <w:color w:val="000000" w:themeColor="text1"/>
                      </w:rPr>
                      <w:t>2021年12月6日</w:t>
                    </w:r>
                  </w:p>
                </w:tc>
              </w:sdtContent>
            </w:sdt>
            <w:tc>
              <w:tcPr>
                <w:tcW w:w="389" w:type="pct"/>
                <w:vAlign w:val="center"/>
              </w:tcPr>
              <w:p w14:paraId="55548C04" w14:textId="251457B8" w:rsidR="006F23D5" w:rsidRPr="00E50312" w:rsidRDefault="00280DD2">
                <w:pPr>
                  <w:jc w:val="right"/>
                  <w:rPr>
                    <w:rFonts w:ascii="宋体" w:hAnsi="宋体"/>
                    <w:bCs/>
                  </w:rPr>
                </w:pPr>
                <w:r w:rsidRPr="00E50312">
                  <w:rPr>
                    <w:rFonts w:ascii="宋体" w:hAnsi="宋体"/>
                    <w:bCs/>
                  </w:rPr>
                  <w:t>104,000</w:t>
                </w:r>
                <w:r w:rsidRPr="00E50312">
                  <w:rPr>
                    <w:rFonts w:ascii="宋体" w:hAnsi="宋体" w:hint="eastAsia"/>
                    <w:bCs/>
                  </w:rPr>
                  <w:t>.00</w:t>
                </w:r>
              </w:p>
            </w:tc>
            <w:tc>
              <w:tcPr>
                <w:tcW w:w="389" w:type="pct"/>
                <w:vAlign w:val="center"/>
              </w:tcPr>
              <w:p w14:paraId="278C5BBB" w14:textId="595514FB" w:rsidR="006F23D5" w:rsidRPr="00E50312" w:rsidRDefault="00280DD2">
                <w:pPr>
                  <w:jc w:val="right"/>
                  <w:rPr>
                    <w:rFonts w:ascii="宋体" w:hAnsi="宋体"/>
                    <w:bCs/>
                  </w:rPr>
                </w:pPr>
                <w:r w:rsidRPr="00E50312">
                  <w:rPr>
                    <w:rFonts w:ascii="宋体" w:hAnsi="宋体"/>
                    <w:bCs/>
                  </w:rPr>
                  <w:t>102,964.02</w:t>
                </w:r>
              </w:p>
            </w:tc>
            <w:tc>
              <w:tcPr>
                <w:tcW w:w="388" w:type="pct"/>
                <w:vAlign w:val="center"/>
              </w:tcPr>
              <w:p w14:paraId="4EA7EC73" w14:textId="206B79C8" w:rsidR="006F23D5" w:rsidRPr="00E50312" w:rsidRDefault="00280DD2">
                <w:pPr>
                  <w:jc w:val="right"/>
                  <w:rPr>
                    <w:rFonts w:ascii="宋体" w:hAnsi="宋体"/>
                    <w:bCs/>
                  </w:rPr>
                </w:pPr>
                <w:r w:rsidRPr="00E50312">
                  <w:rPr>
                    <w:rFonts w:ascii="宋体" w:hAnsi="宋体"/>
                    <w:bCs/>
                  </w:rPr>
                  <w:t>102,964.02</w:t>
                </w:r>
              </w:p>
            </w:tc>
            <w:tc>
              <w:tcPr>
                <w:tcW w:w="388" w:type="pct"/>
                <w:vAlign w:val="center"/>
              </w:tcPr>
              <w:p w14:paraId="1B26D79D" w14:textId="4E1BA0F4" w:rsidR="006F23D5" w:rsidRPr="00E50312" w:rsidRDefault="00280DD2">
                <w:pPr>
                  <w:jc w:val="right"/>
                  <w:rPr>
                    <w:rFonts w:ascii="宋体" w:hAnsi="宋体"/>
                    <w:bCs/>
                  </w:rPr>
                </w:pPr>
                <w:r w:rsidRPr="00E50312">
                  <w:rPr>
                    <w:rFonts w:ascii="宋体" w:hAnsi="宋体" w:hint="eastAsia"/>
                    <w:bCs/>
                  </w:rPr>
                  <w:t>/</w:t>
                </w:r>
              </w:p>
            </w:tc>
            <w:tc>
              <w:tcPr>
                <w:tcW w:w="387" w:type="pct"/>
                <w:vAlign w:val="center"/>
              </w:tcPr>
              <w:p w14:paraId="3C2A61BA" w14:textId="71928846" w:rsidR="006F23D5" w:rsidRPr="00E50312" w:rsidRDefault="00280DD2">
                <w:pPr>
                  <w:jc w:val="right"/>
                  <w:rPr>
                    <w:rFonts w:ascii="宋体" w:hAnsi="宋体"/>
                    <w:bCs/>
                  </w:rPr>
                </w:pPr>
                <w:r w:rsidRPr="00E50312">
                  <w:rPr>
                    <w:rFonts w:ascii="宋体" w:hAnsi="宋体"/>
                    <w:bCs/>
                  </w:rPr>
                  <w:t>83,553.58</w:t>
                </w:r>
              </w:p>
            </w:tc>
            <w:tc>
              <w:tcPr>
                <w:tcW w:w="387" w:type="pct"/>
                <w:vAlign w:val="center"/>
              </w:tcPr>
              <w:p w14:paraId="40F3DF2F" w14:textId="43B2BA84" w:rsidR="006F23D5" w:rsidRPr="00E50312" w:rsidRDefault="00280DD2">
                <w:pPr>
                  <w:jc w:val="right"/>
                  <w:rPr>
                    <w:rFonts w:ascii="宋体" w:hAnsi="宋体"/>
                    <w:bCs/>
                  </w:rPr>
                </w:pPr>
                <w:r w:rsidRPr="00E50312">
                  <w:rPr>
                    <w:rFonts w:ascii="宋体" w:hAnsi="宋体" w:hint="eastAsia"/>
                    <w:bCs/>
                  </w:rPr>
                  <w:t>/</w:t>
                </w:r>
              </w:p>
            </w:tc>
            <w:tc>
              <w:tcPr>
                <w:tcW w:w="387" w:type="pct"/>
                <w:vAlign w:val="center"/>
              </w:tcPr>
              <w:p w14:paraId="66C5D3E8" w14:textId="23B9D051" w:rsidR="006F23D5" w:rsidRPr="00E50312" w:rsidRDefault="00280DD2">
                <w:pPr>
                  <w:jc w:val="right"/>
                  <w:rPr>
                    <w:rFonts w:ascii="宋体" w:hAnsi="宋体"/>
                    <w:bCs/>
                  </w:rPr>
                </w:pPr>
                <w:r w:rsidRPr="00E50312">
                  <w:rPr>
                    <w:rFonts w:ascii="宋体" w:hAnsi="宋体"/>
                    <w:bCs/>
                  </w:rPr>
                  <w:t>81.15</w:t>
                </w:r>
              </w:p>
            </w:tc>
            <w:tc>
              <w:tcPr>
                <w:tcW w:w="387" w:type="pct"/>
                <w:vAlign w:val="center"/>
              </w:tcPr>
              <w:p w14:paraId="4E5F5036" w14:textId="2A7969D3" w:rsidR="006F23D5" w:rsidRPr="00E50312" w:rsidRDefault="00280DD2">
                <w:pPr>
                  <w:jc w:val="right"/>
                  <w:rPr>
                    <w:rFonts w:ascii="宋体" w:hAnsi="宋体"/>
                    <w:bCs/>
                  </w:rPr>
                </w:pPr>
                <w:r w:rsidRPr="00E50312">
                  <w:rPr>
                    <w:rFonts w:ascii="宋体" w:hAnsi="宋体" w:hint="eastAsia"/>
                    <w:bCs/>
                  </w:rPr>
                  <w:t>/</w:t>
                </w:r>
              </w:p>
            </w:tc>
            <w:tc>
              <w:tcPr>
                <w:tcW w:w="387" w:type="pct"/>
                <w:vAlign w:val="center"/>
              </w:tcPr>
              <w:p w14:paraId="3994F4CB" w14:textId="4B9A8B1C" w:rsidR="006F23D5" w:rsidRPr="00E50312" w:rsidRDefault="00280DD2">
                <w:pPr>
                  <w:jc w:val="right"/>
                  <w:rPr>
                    <w:rFonts w:ascii="宋体" w:hAnsi="宋体"/>
                    <w:bCs/>
                  </w:rPr>
                </w:pPr>
                <w:r w:rsidRPr="00E50312">
                  <w:rPr>
                    <w:rFonts w:ascii="宋体" w:hAnsi="宋体"/>
                    <w:bCs/>
                  </w:rPr>
                  <w:t>6,249.67</w:t>
                </w:r>
              </w:p>
            </w:tc>
            <w:tc>
              <w:tcPr>
                <w:tcW w:w="367" w:type="pct"/>
                <w:vAlign w:val="center"/>
              </w:tcPr>
              <w:p w14:paraId="227FED09" w14:textId="7820F205" w:rsidR="006F23D5" w:rsidRPr="00E50312" w:rsidRDefault="00280DD2">
                <w:pPr>
                  <w:jc w:val="right"/>
                  <w:rPr>
                    <w:rFonts w:ascii="宋体" w:hAnsi="宋体"/>
                    <w:bCs/>
                  </w:rPr>
                </w:pPr>
                <w:r w:rsidRPr="00E50312">
                  <w:rPr>
                    <w:rFonts w:ascii="宋体" w:hAnsi="宋体" w:hint="eastAsia"/>
                    <w:bCs/>
                  </w:rPr>
                  <w:t>6.07</w:t>
                </w:r>
              </w:p>
            </w:tc>
            <w:tc>
              <w:tcPr>
                <w:tcW w:w="365" w:type="pct"/>
                <w:vAlign w:val="center"/>
              </w:tcPr>
              <w:p w14:paraId="20B52B38" w14:textId="65421B91" w:rsidR="006F23D5" w:rsidRPr="00E50312" w:rsidRDefault="00280DD2">
                <w:pPr>
                  <w:jc w:val="right"/>
                  <w:rPr>
                    <w:rFonts w:ascii="宋体" w:hAnsi="宋体"/>
                    <w:bCs/>
                  </w:rPr>
                </w:pPr>
                <w:r w:rsidRPr="00E50312">
                  <w:rPr>
                    <w:rFonts w:ascii="宋体" w:hAnsi="宋体" w:hint="eastAsia"/>
                    <w:bCs/>
                  </w:rPr>
                  <w:t>0.00</w:t>
                </w:r>
              </w:p>
            </w:tc>
          </w:tr>
        </w:sdtContent>
      </w:sdt>
      <w:tr w:rsidR="006F23D5" w14:paraId="3AF6018C" w14:textId="77777777">
        <w:trPr>
          <w:trHeight w:val="194"/>
          <w:jc w:val="center"/>
        </w:trPr>
        <w:tc>
          <w:tcPr>
            <w:tcW w:w="389" w:type="pct"/>
            <w:vAlign w:val="center"/>
          </w:tcPr>
          <w:bookmarkEnd w:id="83" w:displacedByCustomXml="next"/>
          <w:sdt>
            <w:sdtPr>
              <w:rPr>
                <w:rFonts w:ascii="宋体" w:hAnsi="宋体"/>
              </w:rPr>
              <w:tag w:val="_PLD_29482579bd234cecb104befde6ee53f7"/>
              <w:id w:val="1875491817"/>
            </w:sdtPr>
            <w:sdtEndPr/>
            <w:sdtContent>
              <w:p w14:paraId="409EDAC0" w14:textId="77777777" w:rsidR="006F23D5" w:rsidRPr="00E50312" w:rsidRDefault="006F23D5">
                <w:pPr>
                  <w:jc w:val="center"/>
                  <w:rPr>
                    <w:rFonts w:ascii="宋体" w:hAnsi="宋体"/>
                    <w:bCs/>
                    <w:color w:val="000000" w:themeColor="text1"/>
                  </w:rPr>
                </w:pPr>
                <w:r w:rsidRPr="00E50312">
                  <w:rPr>
                    <w:rFonts w:ascii="宋体" w:hAnsi="宋体" w:hint="eastAsia"/>
                    <w:color w:val="000000" w:themeColor="text1"/>
                  </w:rPr>
                  <w:t>合计</w:t>
                </w:r>
              </w:p>
            </w:sdtContent>
          </w:sdt>
        </w:tc>
        <w:tc>
          <w:tcPr>
            <w:tcW w:w="389" w:type="pct"/>
            <w:vAlign w:val="center"/>
          </w:tcPr>
          <w:p w14:paraId="293AD530" w14:textId="77777777" w:rsidR="006F23D5" w:rsidRPr="00E50312" w:rsidRDefault="006F23D5">
            <w:pPr>
              <w:jc w:val="right"/>
              <w:rPr>
                <w:rFonts w:ascii="宋体" w:hAnsi="宋体"/>
                <w:bCs/>
                <w:color w:val="000000" w:themeColor="text1"/>
              </w:rPr>
            </w:pPr>
            <w:r w:rsidRPr="00E50312">
              <w:rPr>
                <w:rFonts w:ascii="宋体" w:hAnsi="宋体"/>
                <w:color w:val="000000" w:themeColor="text1"/>
              </w:rPr>
              <w:t>/</w:t>
            </w:r>
          </w:p>
        </w:tc>
        <w:tc>
          <w:tcPr>
            <w:tcW w:w="389" w:type="pct"/>
            <w:vAlign w:val="center"/>
          </w:tcPr>
          <w:p w14:paraId="51115952" w14:textId="739FA993" w:rsidR="006F23D5" w:rsidRPr="00E50312" w:rsidRDefault="00280DD2">
            <w:pPr>
              <w:jc w:val="right"/>
              <w:rPr>
                <w:rFonts w:ascii="宋体" w:hAnsi="宋体"/>
                <w:bCs/>
              </w:rPr>
            </w:pPr>
            <w:r w:rsidRPr="00E50312">
              <w:rPr>
                <w:rFonts w:ascii="宋体" w:hAnsi="宋体"/>
                <w:bCs/>
              </w:rPr>
              <w:t>104,000.00</w:t>
            </w:r>
          </w:p>
        </w:tc>
        <w:tc>
          <w:tcPr>
            <w:tcW w:w="389" w:type="pct"/>
            <w:vAlign w:val="center"/>
          </w:tcPr>
          <w:p w14:paraId="219C7230" w14:textId="33AE10BC" w:rsidR="006F23D5" w:rsidRPr="00E50312" w:rsidRDefault="00280DD2">
            <w:pPr>
              <w:jc w:val="right"/>
              <w:rPr>
                <w:rFonts w:ascii="宋体" w:hAnsi="宋体"/>
                <w:bCs/>
              </w:rPr>
            </w:pPr>
            <w:r w:rsidRPr="00E50312">
              <w:rPr>
                <w:rFonts w:ascii="宋体" w:hAnsi="宋体"/>
                <w:bCs/>
              </w:rPr>
              <w:t>102,964.02</w:t>
            </w:r>
          </w:p>
        </w:tc>
        <w:tc>
          <w:tcPr>
            <w:tcW w:w="388" w:type="pct"/>
            <w:vAlign w:val="center"/>
          </w:tcPr>
          <w:p w14:paraId="09D55549" w14:textId="74E08915" w:rsidR="006F23D5" w:rsidRPr="00E50312" w:rsidRDefault="00280DD2">
            <w:pPr>
              <w:jc w:val="right"/>
              <w:rPr>
                <w:rFonts w:ascii="宋体" w:hAnsi="宋体"/>
                <w:bCs/>
              </w:rPr>
            </w:pPr>
            <w:r w:rsidRPr="00E50312">
              <w:rPr>
                <w:rFonts w:ascii="宋体" w:hAnsi="宋体"/>
                <w:bCs/>
              </w:rPr>
              <w:t>102,964.02</w:t>
            </w:r>
          </w:p>
        </w:tc>
        <w:tc>
          <w:tcPr>
            <w:tcW w:w="388" w:type="pct"/>
            <w:vAlign w:val="center"/>
          </w:tcPr>
          <w:p w14:paraId="58358DB0" w14:textId="14FA896F" w:rsidR="006F23D5" w:rsidRPr="00E50312" w:rsidRDefault="00280DD2">
            <w:pPr>
              <w:jc w:val="right"/>
              <w:rPr>
                <w:rFonts w:ascii="宋体" w:hAnsi="宋体"/>
                <w:bCs/>
              </w:rPr>
            </w:pPr>
            <w:r w:rsidRPr="00E50312">
              <w:rPr>
                <w:rFonts w:ascii="宋体" w:hAnsi="宋体" w:hint="eastAsia"/>
                <w:bCs/>
              </w:rPr>
              <w:t>/</w:t>
            </w:r>
          </w:p>
        </w:tc>
        <w:tc>
          <w:tcPr>
            <w:tcW w:w="387" w:type="pct"/>
            <w:vAlign w:val="center"/>
          </w:tcPr>
          <w:p w14:paraId="19896D4F" w14:textId="1059538A" w:rsidR="006F23D5" w:rsidRPr="00E50312" w:rsidRDefault="00280DD2">
            <w:pPr>
              <w:jc w:val="right"/>
              <w:rPr>
                <w:rFonts w:ascii="宋体" w:hAnsi="宋体"/>
                <w:bCs/>
              </w:rPr>
            </w:pPr>
            <w:r w:rsidRPr="00E50312">
              <w:rPr>
                <w:rFonts w:ascii="宋体" w:hAnsi="宋体"/>
                <w:bCs/>
              </w:rPr>
              <w:t>83,553.58</w:t>
            </w:r>
          </w:p>
        </w:tc>
        <w:tc>
          <w:tcPr>
            <w:tcW w:w="387" w:type="pct"/>
            <w:vAlign w:val="center"/>
          </w:tcPr>
          <w:p w14:paraId="48333768" w14:textId="3AAA2209" w:rsidR="006F23D5" w:rsidRPr="00E50312" w:rsidRDefault="00280DD2">
            <w:pPr>
              <w:jc w:val="right"/>
              <w:rPr>
                <w:rFonts w:ascii="宋体" w:hAnsi="宋体"/>
                <w:bCs/>
              </w:rPr>
            </w:pPr>
            <w:r w:rsidRPr="00E50312">
              <w:rPr>
                <w:rFonts w:ascii="宋体" w:hAnsi="宋体" w:hint="eastAsia"/>
                <w:bCs/>
              </w:rPr>
              <w:t>/</w:t>
            </w:r>
          </w:p>
        </w:tc>
        <w:tc>
          <w:tcPr>
            <w:tcW w:w="387" w:type="pct"/>
            <w:vAlign w:val="center"/>
          </w:tcPr>
          <w:p w14:paraId="6FE16419" w14:textId="77777777" w:rsidR="006F23D5" w:rsidRPr="00E50312" w:rsidRDefault="006F23D5">
            <w:pPr>
              <w:jc w:val="right"/>
              <w:rPr>
                <w:rFonts w:ascii="宋体" w:hAnsi="宋体"/>
                <w:bCs/>
                <w:color w:val="000000" w:themeColor="text1"/>
              </w:rPr>
            </w:pPr>
            <w:r w:rsidRPr="00E50312">
              <w:rPr>
                <w:rFonts w:ascii="宋体" w:hAnsi="宋体"/>
                <w:color w:val="000000" w:themeColor="text1"/>
              </w:rPr>
              <w:t>/</w:t>
            </w:r>
          </w:p>
        </w:tc>
        <w:tc>
          <w:tcPr>
            <w:tcW w:w="387" w:type="pct"/>
            <w:vAlign w:val="center"/>
          </w:tcPr>
          <w:p w14:paraId="34CA12B0" w14:textId="77777777" w:rsidR="006F23D5" w:rsidRPr="00E50312" w:rsidRDefault="006F23D5">
            <w:pPr>
              <w:jc w:val="right"/>
              <w:rPr>
                <w:rFonts w:ascii="宋体" w:hAnsi="宋体"/>
                <w:bCs/>
                <w:color w:val="000000" w:themeColor="text1"/>
              </w:rPr>
            </w:pPr>
            <w:r w:rsidRPr="00E50312">
              <w:rPr>
                <w:rFonts w:ascii="宋体" w:hAnsi="宋体"/>
                <w:color w:val="000000" w:themeColor="text1"/>
              </w:rPr>
              <w:t>/</w:t>
            </w:r>
          </w:p>
        </w:tc>
        <w:tc>
          <w:tcPr>
            <w:tcW w:w="387" w:type="pct"/>
            <w:vAlign w:val="center"/>
          </w:tcPr>
          <w:p w14:paraId="473BAA4D" w14:textId="248EB370" w:rsidR="006F23D5" w:rsidRPr="00E50312" w:rsidRDefault="00280DD2">
            <w:pPr>
              <w:jc w:val="right"/>
              <w:rPr>
                <w:rFonts w:ascii="宋体" w:hAnsi="宋体"/>
                <w:bCs/>
              </w:rPr>
            </w:pPr>
            <w:r w:rsidRPr="00E50312">
              <w:rPr>
                <w:rFonts w:ascii="宋体" w:hAnsi="宋体"/>
                <w:bCs/>
              </w:rPr>
              <w:t>6,249.67</w:t>
            </w:r>
          </w:p>
        </w:tc>
        <w:tc>
          <w:tcPr>
            <w:tcW w:w="367" w:type="pct"/>
            <w:vAlign w:val="center"/>
          </w:tcPr>
          <w:p w14:paraId="570126EF" w14:textId="77777777" w:rsidR="006F23D5" w:rsidRPr="00E50312" w:rsidRDefault="006F23D5">
            <w:pPr>
              <w:jc w:val="right"/>
              <w:rPr>
                <w:rFonts w:ascii="宋体" w:hAnsi="宋体"/>
                <w:bCs/>
                <w:color w:val="000000" w:themeColor="text1"/>
              </w:rPr>
            </w:pPr>
            <w:r w:rsidRPr="00E50312">
              <w:rPr>
                <w:rFonts w:ascii="宋体" w:hAnsi="宋体"/>
                <w:color w:val="000000" w:themeColor="text1"/>
              </w:rPr>
              <w:t>/</w:t>
            </w:r>
          </w:p>
        </w:tc>
        <w:tc>
          <w:tcPr>
            <w:tcW w:w="365" w:type="pct"/>
            <w:vAlign w:val="center"/>
          </w:tcPr>
          <w:p w14:paraId="623F8C4B" w14:textId="5858EFB5" w:rsidR="006F23D5" w:rsidRPr="00E50312" w:rsidRDefault="00280DD2">
            <w:pPr>
              <w:jc w:val="right"/>
              <w:rPr>
                <w:rFonts w:ascii="宋体" w:hAnsi="宋体"/>
                <w:bCs/>
              </w:rPr>
            </w:pPr>
            <w:r w:rsidRPr="00E50312">
              <w:rPr>
                <w:rFonts w:ascii="宋体" w:hAnsi="宋体"/>
                <w:bCs/>
              </w:rPr>
              <w:t>0.00</w:t>
            </w:r>
          </w:p>
        </w:tc>
      </w:tr>
    </w:tbl>
    <w:p w14:paraId="0AA62BB5" w14:textId="77777777" w:rsidR="006F23D5" w:rsidRDefault="006F23D5">
      <w:pPr>
        <w:rPr>
          <w:color w:val="000000" w:themeColor="text1"/>
        </w:rPr>
      </w:pPr>
    </w:p>
    <w:p w14:paraId="23E77C0C" w14:textId="77777777" w:rsidR="006F23D5" w:rsidRDefault="006F23D5">
      <w:pPr>
        <w:rPr>
          <w:color w:val="000000" w:themeColor="text1"/>
        </w:rPr>
      </w:pPr>
      <w:r>
        <w:rPr>
          <w:rFonts w:hint="eastAsia"/>
          <w:color w:val="000000" w:themeColor="text1"/>
        </w:rPr>
        <w:t>其他说明</w:t>
      </w:r>
    </w:p>
    <w:sdt>
      <w:sdtPr>
        <w:rPr>
          <w:rFonts w:hint="eastAsia"/>
          <w:color w:val="000000" w:themeColor="text1"/>
        </w:rPr>
        <w:alias w:val="是否适用：募集资金整体使用情况的其他说明[双击切换]"/>
        <w:tag w:val="_GBC_472dfe8b312b442ca54bdef220b253ad"/>
        <w:id w:val="850446864"/>
        <w:placeholder>
          <w:docPart w:val="F06371EE3BF14708A92450A6FB941E26"/>
        </w:placeholder>
      </w:sdtPr>
      <w:sdtEndPr/>
      <w:sdtContent>
        <w:p w14:paraId="34EFFBE0" w14:textId="67006A0A" w:rsidR="006F23D5" w:rsidRDefault="006F23D5" w:rsidP="006F23D5">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FA6A250" w14:textId="77777777" w:rsidR="006F23D5" w:rsidRDefault="006F23D5">
      <w:pPr>
        <w:rPr>
          <w:color w:val="000000" w:themeColor="text1"/>
        </w:rPr>
      </w:pPr>
    </w:p>
    <w:p w14:paraId="6E0BD711" w14:textId="77777777" w:rsidR="007F1ED8" w:rsidRDefault="00FD7238" w:rsidP="006F23D5">
      <w:pPr>
        <w:pStyle w:val="3"/>
        <w:numPr>
          <w:ilvl w:val="0"/>
          <w:numId w:val="112"/>
        </w:numPr>
        <w:rPr>
          <w:rFonts w:ascii="宋体" w:hAnsi="宋体"/>
          <w:color w:val="000000" w:themeColor="text1"/>
        </w:rPr>
      </w:pPr>
      <w:bookmarkStart w:id="84" w:name="_Hlk170305543"/>
      <w:bookmarkEnd w:id="78"/>
      <w:bookmarkEnd w:id="79"/>
      <w:r>
        <w:rPr>
          <w:rFonts w:ascii="宋体" w:hAnsi="宋体" w:hint="eastAsia"/>
          <w:color w:val="000000" w:themeColor="text1"/>
        </w:rPr>
        <w:t>募投项目明细</w:t>
      </w:r>
    </w:p>
    <w:sdt>
      <w:sdtPr>
        <w:rPr>
          <w:color w:val="000000" w:themeColor="text1"/>
        </w:rPr>
        <w:alias w:val="是否适用：募投项目明细[双击切换]"/>
        <w:tag w:val="_GBC_d62426eab3014f178b7d8906e6ab8d2c"/>
        <w:id w:val="-1584298177"/>
        <w:placeholder>
          <w:docPart w:val="GBC22222222222222222222222222222"/>
        </w:placeholder>
      </w:sdtPr>
      <w:sdtEndPr/>
      <w:sdtContent>
        <w:p w14:paraId="5746A761" w14:textId="59C06CA4" w:rsidR="007F1ED8" w:rsidRDefault="00FD7238">
          <w:pPr>
            <w:rPr>
              <w:color w:val="000000" w:themeColor="text1"/>
            </w:rPr>
          </w:pPr>
          <w:r>
            <w:rPr>
              <w:rFonts w:ascii="宋体" w:hAnsi="宋体"/>
              <w:color w:val="000000" w:themeColor="text1"/>
            </w:rPr>
            <w:fldChar w:fldCharType="begin"/>
          </w:r>
          <w:r w:rsidR="00AA76F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A76F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C9005FC" w14:textId="77777777" w:rsidR="007F1ED8" w:rsidRDefault="00FD7238">
      <w:pPr>
        <w:pStyle w:val="4"/>
        <w:numPr>
          <w:ilvl w:val="0"/>
          <w:numId w:val="108"/>
        </w:numPr>
      </w:pPr>
      <w:bookmarkStart w:id="85" w:name="_Hlk90391869"/>
      <w:bookmarkEnd w:id="84"/>
      <w:r>
        <w:rPr>
          <w:rFonts w:hint="eastAsia"/>
        </w:rPr>
        <w:t>募集资金明细使用情况</w:t>
      </w:r>
    </w:p>
    <w:p w14:paraId="4C4274E7" w14:textId="4075F407" w:rsidR="007F1ED8" w:rsidRDefault="002302AE">
      <w:pPr>
        <w:rPr>
          <w:color w:val="000000" w:themeColor="text1"/>
        </w:rPr>
      </w:pPr>
      <w:sdt>
        <w:sdtPr>
          <w:rPr>
            <w:color w:val="000000" w:themeColor="text1"/>
          </w:rPr>
          <w:alias w:val="是否适用：募集资金明细使用情况[双击切换]"/>
          <w:tag w:val="_GBC_48d6f3756d1b47deab1d995ea0c46336"/>
          <w:id w:val="-855806776"/>
          <w:placeholder>
            <w:docPart w:val="GBC22222222222222222222222222222"/>
          </w:placeholder>
        </w:sdtPr>
        <w:sdtEndPr/>
        <w:sdtContent>
          <w:r w:rsidR="00FD7238">
            <w:rPr>
              <w:rFonts w:ascii="宋体" w:hAnsi="宋体"/>
              <w:color w:val="000000" w:themeColor="text1"/>
            </w:rPr>
            <w:fldChar w:fldCharType="begin"/>
          </w:r>
          <w:r w:rsidR="00AA76FE">
            <w:rPr>
              <w:rFonts w:ascii="宋体" w:hAnsi="宋体" w:hint="eastAsia"/>
              <w:color w:val="000000" w:themeColor="text1"/>
            </w:rPr>
            <w:instrText xml:space="preserve"> MACROBUTTON  SnrToggleCheckbox √适用 </w:instrText>
          </w:r>
          <w:r w:rsidR="00FD7238">
            <w:rPr>
              <w:rFonts w:ascii="宋体" w:hAnsi="宋体"/>
              <w:color w:val="000000" w:themeColor="text1"/>
            </w:rPr>
            <w:fldChar w:fldCharType="end"/>
          </w:r>
          <w:r w:rsidR="00FD7238">
            <w:rPr>
              <w:rFonts w:ascii="宋体" w:hAnsi="宋体"/>
              <w:color w:val="000000" w:themeColor="text1"/>
            </w:rPr>
            <w:fldChar w:fldCharType="begin"/>
          </w:r>
          <w:r w:rsidR="00AA76FE">
            <w:rPr>
              <w:rFonts w:ascii="宋体" w:hAnsi="宋体" w:hint="eastAsia"/>
              <w:color w:val="000000" w:themeColor="text1"/>
            </w:rPr>
            <w:instrText xml:space="preserve"> MACROBUTTON  SnrToggleCheckbox □不适用 </w:instrText>
          </w:r>
          <w:r w:rsidR="00FD7238">
            <w:rPr>
              <w:rFonts w:ascii="宋体" w:hAnsi="宋体"/>
              <w:color w:val="000000" w:themeColor="text1"/>
            </w:rPr>
            <w:fldChar w:fldCharType="end"/>
          </w:r>
        </w:sdtContent>
      </w:sdt>
    </w:p>
    <w:p w14:paraId="2C8BB263" w14:textId="2CC36573" w:rsidR="007F1ED8" w:rsidRDefault="00FD7238">
      <w:pPr>
        <w:ind w:right="105"/>
        <w:jc w:val="right"/>
        <w:rPr>
          <w:color w:val="000000" w:themeColor="text1"/>
        </w:rPr>
      </w:pPr>
      <w:r w:rsidRPr="002020AF">
        <w:rPr>
          <w:rFonts w:hint="eastAsia"/>
          <w:color w:val="000000" w:themeColor="text1"/>
        </w:rPr>
        <w:lastRenderedPageBreak/>
        <w:t>单位</w:t>
      </w:r>
      <w:r w:rsidRPr="002020AF">
        <w:rPr>
          <w:color w:val="000000" w:themeColor="text1"/>
        </w:rPr>
        <w:t>：</w:t>
      </w:r>
      <w:sdt>
        <w:sdtPr>
          <w:rPr>
            <w:color w:val="000000" w:themeColor="text1"/>
          </w:rPr>
          <w:alias w:val="单位：募集资金承诺项目情况"/>
          <w:tag w:val="_GBC_1ea65ddb72f7416ebfabefd4f6fde236"/>
          <w:id w:val="-189126294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7A1644" w:rsidRPr="002020AF">
            <w:rPr>
              <w:color w:val="000000" w:themeColor="text1"/>
            </w:rPr>
            <w:t>万元</w:t>
          </w:r>
        </w:sdtContent>
      </w:sdt>
    </w:p>
    <w:tbl>
      <w:tblPr>
        <w:tblW w:w="5000" w:type="pct"/>
        <w:jc w:val="center"/>
        <w:tblLook w:val="04A0" w:firstRow="1" w:lastRow="0" w:firstColumn="1" w:lastColumn="0" w:noHBand="0" w:noVBand="1"/>
      </w:tblPr>
      <w:tblGrid>
        <w:gridCol w:w="647"/>
        <w:gridCol w:w="793"/>
        <w:gridCol w:w="571"/>
        <w:gridCol w:w="776"/>
        <w:gridCol w:w="649"/>
        <w:gridCol w:w="1117"/>
        <w:gridCol w:w="937"/>
        <w:gridCol w:w="1026"/>
        <w:gridCol w:w="1015"/>
        <w:gridCol w:w="776"/>
        <w:gridCol w:w="671"/>
        <w:gridCol w:w="682"/>
        <w:gridCol w:w="829"/>
        <w:gridCol w:w="937"/>
        <w:gridCol w:w="890"/>
        <w:gridCol w:w="776"/>
        <w:gridCol w:w="771"/>
      </w:tblGrid>
      <w:tr w:rsidR="006F30F2" w14:paraId="647D3310" w14:textId="77777777" w:rsidTr="006F30F2">
        <w:trPr>
          <w:trHeight w:val="800"/>
          <w:jc w:val="center"/>
        </w:trPr>
        <w:sdt>
          <w:sdtPr>
            <w:rPr>
              <w:rFonts w:ascii="宋体" w:hAnsi="宋体"/>
              <w:sz w:val="20"/>
              <w:szCs w:val="20"/>
            </w:rPr>
            <w:tag w:val="_PLD_ecc6f6cfd8d64c22abb3fa8a39189bf7"/>
            <w:id w:val="984437930"/>
          </w:sdtPr>
          <w:sdtEndPr/>
          <w:sdtContent>
            <w:tc>
              <w:tcPr>
                <w:tcW w:w="233" w:type="pct"/>
                <w:tcBorders>
                  <w:top w:val="single" w:sz="4" w:space="0" w:color="auto"/>
                  <w:left w:val="single" w:sz="4" w:space="0" w:color="auto"/>
                  <w:bottom w:val="single" w:sz="4" w:space="0" w:color="auto"/>
                  <w:right w:val="single" w:sz="4" w:space="0" w:color="auto"/>
                </w:tcBorders>
                <w:vAlign w:val="center"/>
              </w:tcPr>
              <w:p w14:paraId="06474C19" w14:textId="77777777" w:rsidR="007F1ED8" w:rsidRPr="004E1FD0" w:rsidRDefault="00FD7238">
                <w:pPr>
                  <w:jc w:val="center"/>
                  <w:rPr>
                    <w:rFonts w:ascii="宋体" w:hAnsi="宋体"/>
                    <w:bCs/>
                    <w:color w:val="000000" w:themeColor="text1"/>
                    <w:sz w:val="20"/>
                    <w:szCs w:val="20"/>
                  </w:rPr>
                </w:pPr>
                <w:r w:rsidRPr="004E1FD0">
                  <w:rPr>
                    <w:rFonts w:ascii="宋体" w:hAnsi="宋体" w:hint="eastAsia"/>
                    <w:color w:val="000000" w:themeColor="text1"/>
                    <w:sz w:val="20"/>
                    <w:szCs w:val="20"/>
                  </w:rPr>
                  <w:t>募集资金来源</w:t>
                </w:r>
              </w:p>
            </w:tc>
          </w:sdtContent>
        </w:sdt>
        <w:sdt>
          <w:sdtPr>
            <w:rPr>
              <w:rFonts w:ascii="宋体" w:hAnsi="宋体"/>
              <w:sz w:val="20"/>
              <w:szCs w:val="20"/>
            </w:rPr>
            <w:tag w:val="_PLD_761d189c80d14526a263d362eda71ece"/>
            <w:id w:val="1432392050"/>
          </w:sdtPr>
          <w:sdtEndPr/>
          <w:sdtContent>
            <w:tc>
              <w:tcPr>
                <w:tcW w:w="286" w:type="pct"/>
                <w:tcBorders>
                  <w:top w:val="single" w:sz="4" w:space="0" w:color="auto"/>
                  <w:left w:val="single" w:sz="4" w:space="0" w:color="auto"/>
                  <w:bottom w:val="single" w:sz="4" w:space="0" w:color="auto"/>
                  <w:right w:val="single" w:sz="4" w:space="0" w:color="auto"/>
                </w:tcBorders>
                <w:vAlign w:val="center"/>
              </w:tcPr>
              <w:p w14:paraId="783EFD2C" w14:textId="77777777" w:rsidR="007F1ED8" w:rsidRPr="004E1FD0" w:rsidRDefault="00FD7238">
                <w:pPr>
                  <w:jc w:val="center"/>
                  <w:rPr>
                    <w:rFonts w:ascii="宋体" w:hAnsi="宋体"/>
                    <w:bCs/>
                    <w:color w:val="000000" w:themeColor="text1"/>
                    <w:sz w:val="20"/>
                    <w:szCs w:val="20"/>
                  </w:rPr>
                </w:pPr>
                <w:r w:rsidRPr="004E1FD0">
                  <w:rPr>
                    <w:rFonts w:ascii="宋体" w:hAnsi="宋体" w:hint="eastAsia"/>
                    <w:color w:val="000000" w:themeColor="text1"/>
                    <w:sz w:val="20"/>
                    <w:szCs w:val="20"/>
                  </w:rPr>
                  <w:t>项目</w:t>
                </w:r>
                <w:r w:rsidRPr="004E1FD0">
                  <w:rPr>
                    <w:rFonts w:ascii="宋体" w:hAnsi="宋体"/>
                    <w:color w:val="000000" w:themeColor="text1"/>
                    <w:sz w:val="20"/>
                    <w:szCs w:val="20"/>
                  </w:rPr>
                  <w:t>名称</w:t>
                </w:r>
              </w:p>
            </w:tc>
          </w:sdtContent>
        </w:sdt>
        <w:tc>
          <w:tcPr>
            <w:tcW w:w="206" w:type="pct"/>
            <w:tcBorders>
              <w:top w:val="single" w:sz="4" w:space="0" w:color="auto"/>
              <w:left w:val="single" w:sz="4" w:space="0" w:color="auto"/>
              <w:bottom w:val="single" w:sz="4" w:space="0" w:color="auto"/>
              <w:right w:val="single" w:sz="4" w:space="0" w:color="auto"/>
            </w:tcBorders>
            <w:vAlign w:val="center"/>
          </w:tcPr>
          <w:sdt>
            <w:sdtPr>
              <w:rPr>
                <w:rFonts w:ascii="宋体" w:hAnsi="宋体"/>
                <w:sz w:val="20"/>
                <w:szCs w:val="20"/>
              </w:rPr>
              <w:tag w:val="_PLD_e9fb103224e24bc78010fc698d0d0d6e"/>
              <w:id w:val="279921623"/>
            </w:sdtPr>
            <w:sdtEndPr/>
            <w:sdtContent>
              <w:p w14:paraId="238373A0" w14:textId="77777777" w:rsidR="007F1ED8" w:rsidRPr="004E1FD0" w:rsidRDefault="00FD7238">
                <w:pPr>
                  <w:jc w:val="center"/>
                  <w:rPr>
                    <w:rFonts w:ascii="宋体" w:hAnsi="宋体"/>
                    <w:bCs/>
                    <w:color w:val="000000" w:themeColor="text1"/>
                    <w:sz w:val="20"/>
                    <w:szCs w:val="20"/>
                  </w:rPr>
                </w:pPr>
                <w:r w:rsidRPr="004E1FD0">
                  <w:rPr>
                    <w:rFonts w:ascii="宋体" w:hAnsi="宋体" w:hint="eastAsia"/>
                    <w:color w:val="000000" w:themeColor="text1"/>
                    <w:sz w:val="20"/>
                    <w:szCs w:val="20"/>
                  </w:rPr>
                  <w:t>项目性质</w:t>
                </w:r>
              </w:p>
            </w:sdtContent>
          </w:sdt>
        </w:tc>
        <w:tc>
          <w:tcPr>
            <w:tcW w:w="280" w:type="pct"/>
            <w:tcBorders>
              <w:top w:val="single" w:sz="4" w:space="0" w:color="auto"/>
              <w:left w:val="single" w:sz="4" w:space="0" w:color="auto"/>
              <w:bottom w:val="single" w:sz="4" w:space="0" w:color="auto"/>
              <w:right w:val="single" w:sz="4" w:space="0" w:color="auto"/>
            </w:tcBorders>
            <w:vAlign w:val="center"/>
          </w:tcPr>
          <w:sdt>
            <w:sdtPr>
              <w:rPr>
                <w:rFonts w:ascii="宋体" w:hAnsi="宋体"/>
                <w:sz w:val="20"/>
                <w:szCs w:val="20"/>
              </w:rPr>
              <w:tag w:val="_PLD_779903899f624d7e90d0b5905b454a25"/>
              <w:id w:val="-789895864"/>
            </w:sdtPr>
            <w:sdtEndPr/>
            <w:sdtContent>
              <w:p w14:paraId="04F797AC" w14:textId="77777777" w:rsidR="007F1ED8" w:rsidRPr="004E1FD0" w:rsidRDefault="00FD7238">
                <w:pPr>
                  <w:jc w:val="center"/>
                  <w:rPr>
                    <w:rFonts w:ascii="宋体" w:hAnsi="宋体"/>
                    <w:bCs/>
                    <w:color w:val="000000" w:themeColor="text1"/>
                    <w:sz w:val="20"/>
                    <w:szCs w:val="20"/>
                  </w:rPr>
                </w:pPr>
                <w:r w:rsidRPr="004E1FD0">
                  <w:rPr>
                    <w:rFonts w:ascii="宋体" w:hAnsi="宋体" w:hint="eastAsia"/>
                    <w:color w:val="000000" w:themeColor="text1"/>
                    <w:sz w:val="20"/>
                    <w:szCs w:val="20"/>
                  </w:rPr>
                  <w:t>是否为招股书或者募集说明书中的承诺投资项目</w:t>
                </w:r>
              </w:p>
            </w:sdtContent>
          </w:sdt>
        </w:tc>
        <w:sdt>
          <w:sdtPr>
            <w:rPr>
              <w:rFonts w:ascii="宋体" w:hAnsi="宋体"/>
              <w:sz w:val="20"/>
              <w:szCs w:val="20"/>
            </w:rPr>
            <w:tag w:val="_PLD_fb2d6d9915e449a092fe4c2b051d5573"/>
            <w:id w:val="-2136870879"/>
          </w:sdtPr>
          <w:sdtEndPr/>
          <w:sdtContent>
            <w:tc>
              <w:tcPr>
                <w:tcW w:w="234" w:type="pct"/>
                <w:tcBorders>
                  <w:top w:val="single" w:sz="4" w:space="0" w:color="auto"/>
                  <w:left w:val="single" w:sz="4" w:space="0" w:color="auto"/>
                  <w:bottom w:val="single" w:sz="4" w:space="0" w:color="auto"/>
                  <w:right w:val="single" w:sz="4" w:space="0" w:color="auto"/>
                </w:tcBorders>
                <w:vAlign w:val="center"/>
              </w:tcPr>
              <w:p w14:paraId="29824D18" w14:textId="77777777" w:rsidR="007F1ED8" w:rsidRPr="004E1FD0" w:rsidRDefault="00FD7238">
                <w:pPr>
                  <w:jc w:val="center"/>
                  <w:rPr>
                    <w:rFonts w:ascii="宋体" w:hAnsi="宋体"/>
                    <w:bCs/>
                    <w:color w:val="000000" w:themeColor="text1"/>
                    <w:sz w:val="20"/>
                    <w:szCs w:val="20"/>
                  </w:rPr>
                </w:pPr>
                <w:r w:rsidRPr="004E1FD0">
                  <w:rPr>
                    <w:rFonts w:ascii="宋体" w:hAnsi="宋体" w:hint="eastAsia"/>
                    <w:color w:val="000000" w:themeColor="text1"/>
                    <w:sz w:val="20"/>
                    <w:szCs w:val="20"/>
                  </w:rPr>
                  <w:t>是否涉及变更投向</w:t>
                </w:r>
              </w:p>
            </w:tc>
          </w:sdtContent>
        </w:sdt>
        <w:tc>
          <w:tcPr>
            <w:tcW w:w="403" w:type="pct"/>
            <w:tcBorders>
              <w:top w:val="single" w:sz="4" w:space="0" w:color="auto"/>
              <w:left w:val="nil"/>
              <w:bottom w:val="single" w:sz="4" w:space="0" w:color="auto"/>
              <w:right w:val="single" w:sz="4" w:space="0" w:color="auto"/>
            </w:tcBorders>
            <w:vAlign w:val="center"/>
          </w:tcPr>
          <w:sdt>
            <w:sdtPr>
              <w:rPr>
                <w:rFonts w:ascii="宋体" w:hAnsi="宋体"/>
                <w:sz w:val="20"/>
                <w:szCs w:val="20"/>
              </w:rPr>
              <w:tag w:val="_PLD_ecfc5a28e36143e79a5b25687b226292"/>
              <w:id w:val="-1990015597"/>
            </w:sdtPr>
            <w:sdtEndPr/>
            <w:sdtContent>
              <w:p w14:paraId="06D4609F" w14:textId="651FBC28" w:rsidR="007F1ED8" w:rsidRPr="004E1FD0" w:rsidRDefault="00FD7238">
                <w:pPr>
                  <w:jc w:val="center"/>
                  <w:rPr>
                    <w:rFonts w:ascii="宋体" w:hAnsi="宋体"/>
                    <w:bCs/>
                    <w:color w:val="000000" w:themeColor="text1"/>
                    <w:sz w:val="20"/>
                    <w:szCs w:val="20"/>
                  </w:rPr>
                </w:pPr>
                <w:r w:rsidRPr="004E1FD0">
                  <w:rPr>
                    <w:rFonts w:ascii="宋体" w:hAnsi="宋体" w:hint="eastAsia"/>
                    <w:color w:val="000000" w:themeColor="text1"/>
                    <w:sz w:val="20"/>
                    <w:szCs w:val="20"/>
                  </w:rPr>
                  <w:t>募集资金计划投资总额</w:t>
                </w:r>
                <w:r w:rsidRPr="004E1FD0">
                  <w:rPr>
                    <w:rFonts w:ascii="宋体" w:hAnsi="宋体"/>
                    <w:color w:val="000000" w:themeColor="text1"/>
                    <w:sz w:val="20"/>
                    <w:szCs w:val="20"/>
                  </w:rPr>
                  <w:t>(1)</w:t>
                </w:r>
              </w:p>
            </w:sdtContent>
          </w:sdt>
        </w:tc>
        <w:sdt>
          <w:sdtPr>
            <w:rPr>
              <w:rFonts w:ascii="宋体" w:hAnsi="宋体"/>
              <w:sz w:val="20"/>
              <w:szCs w:val="20"/>
            </w:rPr>
            <w:tag w:val="_PLD_0298947df8014f3caa51b18d7ccb2eee"/>
            <w:id w:val="-69504350"/>
          </w:sdtPr>
          <w:sdtEndPr/>
          <w:sdtContent>
            <w:tc>
              <w:tcPr>
                <w:tcW w:w="338" w:type="pct"/>
                <w:tcBorders>
                  <w:top w:val="single" w:sz="4" w:space="0" w:color="auto"/>
                  <w:left w:val="single" w:sz="4" w:space="0" w:color="auto"/>
                  <w:bottom w:val="single" w:sz="4" w:space="0" w:color="auto"/>
                  <w:right w:val="single" w:sz="4" w:space="0" w:color="auto"/>
                </w:tcBorders>
                <w:vAlign w:val="center"/>
              </w:tcPr>
              <w:p w14:paraId="1C8B7181" w14:textId="77777777" w:rsidR="007F1ED8" w:rsidRPr="004E1FD0" w:rsidRDefault="00FD7238">
                <w:pPr>
                  <w:jc w:val="center"/>
                  <w:rPr>
                    <w:rFonts w:ascii="宋体" w:hAnsi="宋体"/>
                    <w:bCs/>
                    <w:color w:val="000000" w:themeColor="text1"/>
                    <w:sz w:val="20"/>
                    <w:szCs w:val="20"/>
                  </w:rPr>
                </w:pPr>
                <w:r w:rsidRPr="004E1FD0">
                  <w:rPr>
                    <w:rFonts w:ascii="宋体" w:hAnsi="宋体" w:hint="eastAsia"/>
                    <w:color w:val="000000" w:themeColor="text1"/>
                    <w:sz w:val="20"/>
                    <w:szCs w:val="20"/>
                  </w:rPr>
                  <w:t>本年投入金额</w:t>
                </w:r>
              </w:p>
            </w:tc>
          </w:sdtContent>
        </w:sdt>
        <w:sdt>
          <w:sdtPr>
            <w:rPr>
              <w:rFonts w:ascii="宋体" w:hAnsi="宋体"/>
              <w:sz w:val="20"/>
              <w:szCs w:val="20"/>
            </w:rPr>
            <w:tag w:val="_PLD_dc2849e9008d4ae484b729fce1b8183c"/>
            <w:id w:val="-116536300"/>
          </w:sdtPr>
          <w:sdtEndPr/>
          <w:sdtContent>
            <w:tc>
              <w:tcPr>
                <w:tcW w:w="370" w:type="pct"/>
                <w:tcBorders>
                  <w:top w:val="single" w:sz="4" w:space="0" w:color="auto"/>
                  <w:left w:val="single" w:sz="4" w:space="0" w:color="auto"/>
                  <w:bottom w:val="single" w:sz="4" w:space="0" w:color="auto"/>
                  <w:right w:val="single" w:sz="4" w:space="0" w:color="auto"/>
                </w:tcBorders>
                <w:vAlign w:val="center"/>
                <w:hideMark/>
              </w:tcPr>
              <w:p w14:paraId="2C8E2F1E" w14:textId="77777777" w:rsidR="007F1ED8" w:rsidRPr="004E1FD0" w:rsidRDefault="00FD7238">
                <w:pPr>
                  <w:jc w:val="center"/>
                  <w:rPr>
                    <w:rFonts w:ascii="宋体" w:hAnsi="宋体"/>
                    <w:bCs/>
                    <w:color w:val="000000" w:themeColor="text1"/>
                    <w:sz w:val="20"/>
                    <w:szCs w:val="20"/>
                  </w:rPr>
                </w:pPr>
                <w:r w:rsidRPr="004E1FD0">
                  <w:rPr>
                    <w:rFonts w:ascii="宋体" w:hAnsi="宋体" w:hint="eastAsia"/>
                    <w:color w:val="000000" w:themeColor="text1"/>
                    <w:sz w:val="20"/>
                    <w:szCs w:val="20"/>
                  </w:rPr>
                  <w:t>截至</w:t>
                </w:r>
                <w:r w:rsidRPr="004E1FD0">
                  <w:rPr>
                    <w:rFonts w:ascii="宋体" w:hAnsi="宋体"/>
                    <w:color w:val="000000" w:themeColor="text1"/>
                    <w:sz w:val="20"/>
                    <w:szCs w:val="20"/>
                  </w:rPr>
                  <w:t>报告期末</w:t>
                </w:r>
                <w:r w:rsidRPr="004E1FD0">
                  <w:rPr>
                    <w:rFonts w:ascii="宋体" w:hAnsi="宋体" w:hint="eastAsia"/>
                    <w:color w:val="000000" w:themeColor="text1"/>
                    <w:sz w:val="20"/>
                    <w:szCs w:val="20"/>
                  </w:rPr>
                  <w:t>累计投入募集资金总额（2）</w:t>
                </w:r>
              </w:p>
            </w:tc>
          </w:sdtContent>
        </w:sdt>
        <w:sdt>
          <w:sdtPr>
            <w:rPr>
              <w:rFonts w:ascii="宋体" w:hAnsi="宋体"/>
              <w:sz w:val="20"/>
              <w:szCs w:val="20"/>
            </w:rPr>
            <w:tag w:val="_PLD_59e643f837534f6ead9a2e2416f3979e"/>
            <w:id w:val="-1894803911"/>
          </w:sdtPr>
          <w:sdtEndPr/>
          <w:sdtContent>
            <w:tc>
              <w:tcPr>
                <w:tcW w:w="366" w:type="pct"/>
                <w:tcBorders>
                  <w:top w:val="single" w:sz="4" w:space="0" w:color="auto"/>
                  <w:left w:val="nil"/>
                  <w:bottom w:val="single" w:sz="4" w:space="0" w:color="auto"/>
                  <w:right w:val="single" w:sz="4" w:space="0" w:color="auto"/>
                </w:tcBorders>
                <w:vAlign w:val="center"/>
                <w:hideMark/>
              </w:tcPr>
              <w:p w14:paraId="65B24FCA" w14:textId="77777777" w:rsidR="007F1ED8" w:rsidRPr="004E1FD0" w:rsidRDefault="00FD7238">
                <w:pPr>
                  <w:jc w:val="center"/>
                  <w:rPr>
                    <w:rFonts w:ascii="宋体" w:hAnsi="宋体"/>
                    <w:bCs/>
                    <w:color w:val="000000" w:themeColor="text1"/>
                    <w:sz w:val="20"/>
                    <w:szCs w:val="20"/>
                  </w:rPr>
                </w:pPr>
                <w:r w:rsidRPr="004E1FD0">
                  <w:rPr>
                    <w:rFonts w:ascii="宋体" w:hAnsi="宋体" w:hint="eastAsia"/>
                    <w:color w:val="000000" w:themeColor="text1"/>
                    <w:sz w:val="20"/>
                    <w:szCs w:val="20"/>
                  </w:rPr>
                  <w:t>截至报告期末累计投入进度（%）</w:t>
                </w:r>
              </w:p>
              <w:p w14:paraId="04ABD393" w14:textId="77777777" w:rsidR="007F1ED8" w:rsidRPr="004E1FD0" w:rsidRDefault="00FD7238">
                <w:pPr>
                  <w:jc w:val="center"/>
                  <w:rPr>
                    <w:rFonts w:ascii="宋体" w:hAnsi="宋体"/>
                    <w:bCs/>
                    <w:color w:val="000000" w:themeColor="text1"/>
                    <w:sz w:val="20"/>
                    <w:szCs w:val="20"/>
                  </w:rPr>
                </w:pPr>
                <w:r w:rsidRPr="004E1FD0">
                  <w:rPr>
                    <w:rFonts w:ascii="宋体" w:hAnsi="宋体" w:hint="eastAsia"/>
                    <w:color w:val="000000" w:themeColor="text1"/>
                    <w:sz w:val="20"/>
                    <w:szCs w:val="20"/>
                  </w:rPr>
                  <w:t>(3)＝(2)/(1)</w:t>
                </w:r>
              </w:p>
            </w:tc>
          </w:sdtContent>
        </w:sdt>
        <w:sdt>
          <w:sdtPr>
            <w:rPr>
              <w:rFonts w:ascii="宋体" w:hAnsi="宋体"/>
              <w:sz w:val="20"/>
              <w:szCs w:val="20"/>
            </w:rPr>
            <w:tag w:val="_PLD_01e8e5e4ca3d4d3aaaa7086276c1bc5c"/>
            <w:id w:val="2036375882"/>
          </w:sdtPr>
          <w:sdtEndPr/>
          <w:sdtContent>
            <w:tc>
              <w:tcPr>
                <w:tcW w:w="280" w:type="pct"/>
                <w:tcBorders>
                  <w:top w:val="single" w:sz="4" w:space="0" w:color="auto"/>
                  <w:left w:val="nil"/>
                  <w:bottom w:val="single" w:sz="4" w:space="0" w:color="auto"/>
                  <w:right w:val="single" w:sz="4" w:space="0" w:color="auto"/>
                </w:tcBorders>
                <w:vAlign w:val="center"/>
                <w:hideMark/>
              </w:tcPr>
              <w:p w14:paraId="4EE0640D" w14:textId="77777777" w:rsidR="007F1ED8" w:rsidRPr="004E1FD0" w:rsidRDefault="00FD7238">
                <w:pPr>
                  <w:jc w:val="center"/>
                  <w:rPr>
                    <w:rFonts w:ascii="宋体" w:hAnsi="宋体"/>
                    <w:bCs/>
                    <w:color w:val="000000" w:themeColor="text1"/>
                    <w:sz w:val="20"/>
                    <w:szCs w:val="20"/>
                  </w:rPr>
                </w:pPr>
                <w:r w:rsidRPr="004E1FD0">
                  <w:rPr>
                    <w:rFonts w:ascii="宋体" w:hAnsi="宋体" w:hint="eastAsia"/>
                    <w:color w:val="000000" w:themeColor="text1"/>
                    <w:sz w:val="20"/>
                    <w:szCs w:val="20"/>
                  </w:rPr>
                  <w:t>项目达到预定可使用状态日期</w:t>
                </w:r>
              </w:p>
            </w:tc>
          </w:sdtContent>
        </w:sdt>
        <w:sdt>
          <w:sdtPr>
            <w:rPr>
              <w:rFonts w:ascii="宋体" w:hAnsi="宋体"/>
              <w:sz w:val="20"/>
              <w:szCs w:val="20"/>
            </w:rPr>
            <w:tag w:val="_PLD_5eddbee536aa4e52892af95cd659d94b"/>
            <w:id w:val="-256906988"/>
          </w:sdtPr>
          <w:sdtEndPr/>
          <w:sdtContent>
            <w:tc>
              <w:tcPr>
                <w:tcW w:w="242" w:type="pct"/>
                <w:tcBorders>
                  <w:top w:val="single" w:sz="4" w:space="0" w:color="auto"/>
                  <w:left w:val="nil"/>
                  <w:bottom w:val="single" w:sz="4" w:space="0" w:color="auto"/>
                  <w:right w:val="single" w:sz="4" w:space="0" w:color="auto"/>
                </w:tcBorders>
                <w:vAlign w:val="center"/>
                <w:hideMark/>
              </w:tcPr>
              <w:p w14:paraId="116B22AA" w14:textId="77777777" w:rsidR="007F1ED8" w:rsidRPr="004E1FD0" w:rsidRDefault="00FD7238">
                <w:pPr>
                  <w:jc w:val="center"/>
                  <w:rPr>
                    <w:rFonts w:ascii="宋体" w:hAnsi="宋体"/>
                    <w:bCs/>
                    <w:color w:val="000000" w:themeColor="text1"/>
                    <w:sz w:val="20"/>
                    <w:szCs w:val="20"/>
                  </w:rPr>
                </w:pPr>
                <w:r w:rsidRPr="004E1FD0">
                  <w:rPr>
                    <w:rFonts w:ascii="宋体" w:hAnsi="宋体" w:hint="eastAsia"/>
                    <w:color w:val="000000" w:themeColor="text1"/>
                    <w:sz w:val="20"/>
                    <w:szCs w:val="20"/>
                  </w:rPr>
                  <w:t>是否已结项</w:t>
                </w:r>
              </w:p>
            </w:tc>
          </w:sdtContent>
        </w:sdt>
        <w:sdt>
          <w:sdtPr>
            <w:rPr>
              <w:rFonts w:ascii="宋体" w:hAnsi="宋体"/>
              <w:sz w:val="20"/>
              <w:szCs w:val="20"/>
            </w:rPr>
            <w:tag w:val="_PLD_8467465a96b74acaab331c5d90e9ce0b"/>
            <w:id w:val="1914425843"/>
          </w:sdtPr>
          <w:sdtEndPr/>
          <w:sdtContent>
            <w:tc>
              <w:tcPr>
                <w:tcW w:w="246" w:type="pct"/>
                <w:tcBorders>
                  <w:top w:val="single" w:sz="4" w:space="0" w:color="auto"/>
                  <w:left w:val="nil"/>
                  <w:bottom w:val="single" w:sz="4" w:space="0" w:color="auto"/>
                  <w:right w:val="single" w:sz="4" w:space="0" w:color="auto"/>
                </w:tcBorders>
                <w:vAlign w:val="center"/>
                <w:hideMark/>
              </w:tcPr>
              <w:p w14:paraId="561D825D" w14:textId="77777777" w:rsidR="007F1ED8" w:rsidRPr="004E1FD0" w:rsidRDefault="00FD7238">
                <w:pPr>
                  <w:jc w:val="center"/>
                  <w:rPr>
                    <w:rFonts w:ascii="宋体" w:hAnsi="宋体"/>
                    <w:bCs/>
                    <w:color w:val="000000" w:themeColor="text1"/>
                    <w:sz w:val="20"/>
                    <w:szCs w:val="20"/>
                  </w:rPr>
                </w:pPr>
                <w:r w:rsidRPr="004E1FD0">
                  <w:rPr>
                    <w:rFonts w:ascii="宋体" w:hAnsi="宋体" w:hint="eastAsia"/>
                    <w:color w:val="000000" w:themeColor="text1"/>
                    <w:sz w:val="20"/>
                    <w:szCs w:val="20"/>
                  </w:rPr>
                  <w:t>投入进度是否符合计划的进度</w:t>
                </w:r>
              </w:p>
            </w:tc>
          </w:sdtContent>
        </w:sdt>
        <w:sdt>
          <w:sdtPr>
            <w:rPr>
              <w:rFonts w:ascii="宋体" w:hAnsi="宋体"/>
              <w:sz w:val="20"/>
              <w:szCs w:val="20"/>
            </w:rPr>
            <w:tag w:val="_PLD_1b7bf5771de14bcc9dd65c6fd485f737"/>
            <w:id w:val="-1010364232"/>
          </w:sdtPr>
          <w:sdtEndPr/>
          <w:sdtContent>
            <w:tc>
              <w:tcPr>
                <w:tcW w:w="299" w:type="pct"/>
                <w:tcBorders>
                  <w:top w:val="single" w:sz="4" w:space="0" w:color="auto"/>
                  <w:left w:val="nil"/>
                  <w:bottom w:val="single" w:sz="4" w:space="0" w:color="auto"/>
                  <w:right w:val="single" w:sz="4" w:space="0" w:color="auto"/>
                </w:tcBorders>
                <w:vAlign w:val="center"/>
                <w:hideMark/>
              </w:tcPr>
              <w:p w14:paraId="451F02E0" w14:textId="77777777" w:rsidR="007F1ED8" w:rsidRPr="004E1FD0" w:rsidRDefault="00FD7238">
                <w:pPr>
                  <w:jc w:val="center"/>
                  <w:rPr>
                    <w:rFonts w:ascii="宋体" w:hAnsi="宋体"/>
                    <w:bCs/>
                    <w:color w:val="000000" w:themeColor="text1"/>
                    <w:sz w:val="20"/>
                    <w:szCs w:val="20"/>
                  </w:rPr>
                </w:pPr>
                <w:r w:rsidRPr="004E1FD0">
                  <w:rPr>
                    <w:rFonts w:ascii="宋体" w:hAnsi="宋体" w:hint="eastAsia"/>
                    <w:color w:val="000000" w:themeColor="text1"/>
                    <w:sz w:val="20"/>
                    <w:szCs w:val="20"/>
                  </w:rPr>
                  <w:t>投入进度未达计划的具体原因</w:t>
                </w:r>
              </w:p>
            </w:tc>
          </w:sdtContent>
        </w:sdt>
        <w:sdt>
          <w:sdtPr>
            <w:rPr>
              <w:rFonts w:ascii="宋体" w:hAnsi="宋体"/>
              <w:sz w:val="20"/>
              <w:szCs w:val="20"/>
            </w:rPr>
            <w:tag w:val="_PLD_fbb430167f3547579a7577fe949992b0"/>
            <w:id w:val="-1538649162"/>
          </w:sdtPr>
          <w:sdtEndPr/>
          <w:sdtContent>
            <w:tc>
              <w:tcPr>
                <w:tcW w:w="338" w:type="pct"/>
                <w:tcBorders>
                  <w:top w:val="single" w:sz="4" w:space="0" w:color="auto"/>
                  <w:left w:val="single" w:sz="4" w:space="0" w:color="auto"/>
                  <w:bottom w:val="single" w:sz="4" w:space="0" w:color="auto"/>
                  <w:right w:val="single" w:sz="4" w:space="0" w:color="auto"/>
                </w:tcBorders>
                <w:vAlign w:val="center"/>
              </w:tcPr>
              <w:p w14:paraId="51BE2417" w14:textId="77777777" w:rsidR="007F1ED8" w:rsidRPr="004E1FD0" w:rsidRDefault="00FD7238">
                <w:pPr>
                  <w:jc w:val="center"/>
                  <w:rPr>
                    <w:rFonts w:ascii="宋体" w:hAnsi="宋体"/>
                    <w:bCs/>
                    <w:color w:val="000000" w:themeColor="text1"/>
                    <w:sz w:val="20"/>
                    <w:szCs w:val="20"/>
                  </w:rPr>
                </w:pPr>
                <w:r w:rsidRPr="004E1FD0">
                  <w:rPr>
                    <w:rFonts w:ascii="宋体" w:hAnsi="宋体" w:hint="eastAsia"/>
                    <w:color w:val="000000" w:themeColor="text1"/>
                    <w:sz w:val="20"/>
                    <w:szCs w:val="20"/>
                  </w:rPr>
                  <w:t>本年实现的效益</w:t>
                </w:r>
              </w:p>
            </w:tc>
          </w:sdtContent>
        </w:sdt>
        <w:sdt>
          <w:sdtPr>
            <w:rPr>
              <w:rFonts w:ascii="宋体" w:hAnsi="宋体"/>
              <w:sz w:val="20"/>
              <w:szCs w:val="20"/>
            </w:rPr>
            <w:tag w:val="_PLD_6f9a466456034ce1b5c52e7b5f84118e"/>
            <w:id w:val="2084941610"/>
          </w:sdtPr>
          <w:sdtEndPr/>
          <w:sdtContent>
            <w:tc>
              <w:tcPr>
                <w:tcW w:w="321" w:type="pct"/>
                <w:tcBorders>
                  <w:top w:val="single" w:sz="4" w:space="0" w:color="auto"/>
                  <w:left w:val="single" w:sz="4" w:space="0" w:color="auto"/>
                  <w:bottom w:val="single" w:sz="4" w:space="0" w:color="auto"/>
                  <w:right w:val="single" w:sz="4" w:space="0" w:color="auto"/>
                </w:tcBorders>
                <w:vAlign w:val="center"/>
                <w:hideMark/>
              </w:tcPr>
              <w:p w14:paraId="067B6299" w14:textId="77777777" w:rsidR="007F1ED8" w:rsidRPr="004E1FD0" w:rsidRDefault="00FD7238">
                <w:pPr>
                  <w:jc w:val="center"/>
                  <w:rPr>
                    <w:rFonts w:ascii="宋体" w:hAnsi="宋体"/>
                    <w:bCs/>
                    <w:color w:val="000000" w:themeColor="text1"/>
                    <w:sz w:val="20"/>
                    <w:szCs w:val="20"/>
                  </w:rPr>
                </w:pPr>
                <w:r w:rsidRPr="004E1FD0">
                  <w:rPr>
                    <w:rFonts w:ascii="宋体" w:hAnsi="宋体" w:hint="eastAsia"/>
                    <w:color w:val="000000" w:themeColor="text1"/>
                    <w:sz w:val="20"/>
                    <w:szCs w:val="20"/>
                  </w:rPr>
                  <w:t>本项目已实现的效益或者研发成果</w:t>
                </w:r>
              </w:p>
            </w:tc>
          </w:sdtContent>
        </w:sdt>
        <w:sdt>
          <w:sdtPr>
            <w:rPr>
              <w:rFonts w:ascii="宋体" w:hAnsi="宋体"/>
              <w:sz w:val="20"/>
              <w:szCs w:val="20"/>
            </w:rPr>
            <w:tag w:val="_PLD_a2bfc6b5def44414b3ea17747d5098bb"/>
            <w:id w:val="938875330"/>
          </w:sdtPr>
          <w:sdtEndPr/>
          <w:sdtContent>
            <w:tc>
              <w:tcPr>
                <w:tcW w:w="280" w:type="pct"/>
                <w:tcBorders>
                  <w:top w:val="single" w:sz="4" w:space="0" w:color="auto"/>
                  <w:left w:val="nil"/>
                  <w:bottom w:val="single" w:sz="4" w:space="0" w:color="auto"/>
                  <w:right w:val="single" w:sz="4" w:space="0" w:color="auto"/>
                </w:tcBorders>
                <w:vAlign w:val="center"/>
              </w:tcPr>
              <w:p w14:paraId="46822BB3" w14:textId="77777777" w:rsidR="007F1ED8" w:rsidRPr="004E1FD0" w:rsidRDefault="00FD7238">
                <w:pPr>
                  <w:jc w:val="center"/>
                  <w:rPr>
                    <w:rFonts w:ascii="宋体" w:hAnsi="宋体"/>
                    <w:bCs/>
                    <w:color w:val="000000" w:themeColor="text1"/>
                    <w:sz w:val="20"/>
                    <w:szCs w:val="20"/>
                  </w:rPr>
                </w:pPr>
                <w:r w:rsidRPr="004E1FD0">
                  <w:rPr>
                    <w:rFonts w:ascii="宋体" w:hAnsi="宋体" w:hint="eastAsia"/>
                    <w:color w:val="000000" w:themeColor="text1"/>
                    <w:sz w:val="20"/>
                    <w:szCs w:val="20"/>
                  </w:rPr>
                  <w:t>项目可行性是否发生重大变化，</w:t>
                </w:r>
                <w:r w:rsidRPr="004E1FD0">
                  <w:rPr>
                    <w:rFonts w:ascii="宋体" w:hAnsi="宋体"/>
                    <w:color w:val="000000" w:themeColor="text1"/>
                    <w:sz w:val="20"/>
                    <w:szCs w:val="20"/>
                  </w:rPr>
                  <w:t>如是，请说明具体情况</w:t>
                </w:r>
              </w:p>
            </w:tc>
          </w:sdtContent>
        </w:sdt>
        <w:sdt>
          <w:sdtPr>
            <w:rPr>
              <w:rFonts w:ascii="宋体" w:hAnsi="宋体"/>
              <w:sz w:val="20"/>
              <w:szCs w:val="20"/>
            </w:rPr>
            <w:tag w:val="_PLD_88cf0da5d9e243a788faa7cae609a675"/>
            <w:id w:val="-2083676743"/>
          </w:sdtPr>
          <w:sdtEndPr/>
          <w:sdtContent>
            <w:tc>
              <w:tcPr>
                <w:tcW w:w="278" w:type="pct"/>
                <w:tcBorders>
                  <w:top w:val="single" w:sz="4" w:space="0" w:color="auto"/>
                  <w:left w:val="nil"/>
                  <w:bottom w:val="single" w:sz="4" w:space="0" w:color="auto"/>
                  <w:right w:val="single" w:sz="4" w:space="0" w:color="auto"/>
                </w:tcBorders>
                <w:vAlign w:val="center"/>
              </w:tcPr>
              <w:p w14:paraId="0AD33AA3" w14:textId="77777777" w:rsidR="007F1ED8" w:rsidRPr="004E1FD0" w:rsidRDefault="00FD7238">
                <w:pPr>
                  <w:jc w:val="center"/>
                  <w:rPr>
                    <w:rFonts w:ascii="宋体" w:hAnsi="宋体"/>
                    <w:bCs/>
                    <w:color w:val="000000" w:themeColor="text1"/>
                    <w:sz w:val="20"/>
                    <w:szCs w:val="20"/>
                  </w:rPr>
                </w:pPr>
                <w:r w:rsidRPr="004E1FD0">
                  <w:rPr>
                    <w:rFonts w:ascii="宋体" w:hAnsi="宋体" w:hint="eastAsia"/>
                    <w:color w:val="000000" w:themeColor="text1"/>
                    <w:sz w:val="20"/>
                    <w:szCs w:val="20"/>
                  </w:rPr>
                  <w:t>节余金额</w:t>
                </w:r>
              </w:p>
            </w:tc>
          </w:sdtContent>
        </w:sdt>
      </w:tr>
      <w:tr w:rsidR="006F30F2" w14:paraId="3FA0A554" w14:textId="77777777" w:rsidTr="006F30F2">
        <w:trPr>
          <w:trHeight w:val="160"/>
          <w:jc w:val="center"/>
        </w:trPr>
        <w:bookmarkStart w:id="86" w:name="_Hlk169882430" w:displacedByCustomXml="next"/>
        <w:sdt>
          <w:sdtPr>
            <w:rPr>
              <w:rFonts w:ascii="宋体" w:hAnsi="宋体"/>
              <w:bCs/>
              <w:color w:val="000000" w:themeColor="text1"/>
              <w:sz w:val="18"/>
              <w:szCs w:val="18"/>
            </w:rPr>
            <w:alias w:val="募集资金使用进展明细_募集资金来源"/>
            <w:tag w:val="_GBC_638a92b01f424b558305ec2f2f71a9f3"/>
            <w:id w:val="369805377"/>
            <w:comboBox>
              <w:listItem w:displayText="首次公开发行股票" w:value="首次公开发行股票"/>
              <w:listItem w:displayText="向特定对象发行股票" w:value="向特定对象发行股票"/>
              <w:listItem w:displayText="发行可转换债券" w:value="发行可转换债券"/>
              <w:listItem w:displayText="其他" w:value="其他"/>
            </w:comboBox>
          </w:sdtPr>
          <w:sdtEndPr/>
          <w:sdtContent>
            <w:tc>
              <w:tcPr>
                <w:tcW w:w="233" w:type="pct"/>
                <w:tcBorders>
                  <w:top w:val="single" w:sz="4" w:space="0" w:color="auto"/>
                  <w:left w:val="single" w:sz="4" w:space="0" w:color="auto"/>
                  <w:bottom w:val="single" w:sz="4" w:space="0" w:color="auto"/>
                  <w:right w:val="single" w:sz="4" w:space="0" w:color="auto"/>
                </w:tcBorders>
                <w:vAlign w:val="center"/>
              </w:tcPr>
              <w:p w14:paraId="321CE154" w14:textId="466E6727" w:rsidR="006F30F2" w:rsidRPr="003022E7" w:rsidRDefault="006F30F2" w:rsidP="006F30F2">
                <w:pPr>
                  <w:jc w:val="both"/>
                  <w:rPr>
                    <w:rFonts w:ascii="宋体" w:hAnsi="宋体"/>
                    <w:bCs/>
                    <w:color w:val="000000" w:themeColor="text1"/>
                    <w:sz w:val="18"/>
                    <w:szCs w:val="18"/>
                  </w:rPr>
                </w:pPr>
                <w:r w:rsidRPr="003022E7">
                  <w:rPr>
                    <w:rFonts w:ascii="宋体" w:hAnsi="宋体"/>
                    <w:color w:val="000000" w:themeColor="text1"/>
                    <w:sz w:val="18"/>
                    <w:szCs w:val="18"/>
                  </w:rPr>
                  <w:t>发行可转换债券</w:t>
                </w:r>
              </w:p>
            </w:tc>
          </w:sdtContent>
        </w:sdt>
        <w:tc>
          <w:tcPr>
            <w:tcW w:w="286" w:type="pct"/>
            <w:tcBorders>
              <w:top w:val="single" w:sz="4" w:space="0" w:color="auto"/>
              <w:left w:val="single" w:sz="4" w:space="0" w:color="auto"/>
              <w:bottom w:val="single" w:sz="4" w:space="0" w:color="auto"/>
              <w:right w:val="single" w:sz="4" w:space="0" w:color="auto"/>
            </w:tcBorders>
            <w:vAlign w:val="center"/>
          </w:tcPr>
          <w:p w14:paraId="0C88D3E8" w14:textId="77777777" w:rsidR="006F30F2" w:rsidRPr="00AA76FE" w:rsidRDefault="006F30F2" w:rsidP="006F30F2">
            <w:pPr>
              <w:jc w:val="both"/>
              <w:rPr>
                <w:rFonts w:ascii="宋体" w:hAnsi="宋体"/>
                <w:sz w:val="18"/>
                <w:szCs w:val="18"/>
              </w:rPr>
            </w:pPr>
            <w:r w:rsidRPr="00AA76FE">
              <w:rPr>
                <w:rFonts w:ascii="宋体" w:hAnsi="宋体" w:hint="eastAsia"/>
                <w:sz w:val="18"/>
                <w:szCs w:val="18"/>
              </w:rPr>
              <w:t>多智慧</w:t>
            </w:r>
          </w:p>
          <w:p w14:paraId="783626D9" w14:textId="77777777" w:rsidR="006F30F2" w:rsidRPr="00AA76FE" w:rsidRDefault="006F30F2" w:rsidP="006F30F2">
            <w:pPr>
              <w:jc w:val="both"/>
              <w:rPr>
                <w:rFonts w:ascii="宋体" w:hAnsi="宋体"/>
                <w:sz w:val="18"/>
                <w:szCs w:val="18"/>
              </w:rPr>
            </w:pPr>
            <w:r w:rsidRPr="00AA76FE">
              <w:rPr>
                <w:rFonts w:ascii="宋体" w:hAnsi="宋体" w:hint="eastAsia"/>
                <w:sz w:val="18"/>
                <w:szCs w:val="18"/>
              </w:rPr>
              <w:t>场景机</w:t>
            </w:r>
          </w:p>
          <w:p w14:paraId="507D3C2E" w14:textId="77777777" w:rsidR="006F30F2" w:rsidRPr="00AA76FE" w:rsidRDefault="006F30F2" w:rsidP="006F30F2">
            <w:pPr>
              <w:jc w:val="both"/>
              <w:rPr>
                <w:rFonts w:ascii="宋体" w:hAnsi="宋体"/>
                <w:sz w:val="18"/>
                <w:szCs w:val="18"/>
              </w:rPr>
            </w:pPr>
            <w:r w:rsidRPr="00AA76FE">
              <w:rPr>
                <w:rFonts w:ascii="宋体" w:hAnsi="宋体" w:hint="eastAsia"/>
                <w:sz w:val="18"/>
                <w:szCs w:val="18"/>
              </w:rPr>
              <w:t>器人科</w:t>
            </w:r>
          </w:p>
          <w:p w14:paraId="6F7A9988" w14:textId="77777777" w:rsidR="006F30F2" w:rsidRPr="00AA76FE" w:rsidRDefault="006F30F2" w:rsidP="006F30F2">
            <w:pPr>
              <w:jc w:val="both"/>
              <w:rPr>
                <w:rFonts w:ascii="宋体" w:hAnsi="宋体"/>
                <w:sz w:val="18"/>
                <w:szCs w:val="18"/>
              </w:rPr>
            </w:pPr>
            <w:r w:rsidRPr="00AA76FE">
              <w:rPr>
                <w:rFonts w:ascii="宋体" w:hAnsi="宋体" w:hint="eastAsia"/>
                <w:sz w:val="18"/>
                <w:szCs w:val="18"/>
              </w:rPr>
              <w:t>技创新</w:t>
            </w:r>
          </w:p>
          <w:p w14:paraId="18FD184D" w14:textId="4D60FB07" w:rsidR="006F30F2" w:rsidRPr="003022E7" w:rsidRDefault="006F30F2" w:rsidP="006F30F2">
            <w:pPr>
              <w:jc w:val="both"/>
              <w:rPr>
                <w:rFonts w:ascii="宋体" w:hAnsi="宋体"/>
                <w:bCs/>
                <w:sz w:val="18"/>
                <w:szCs w:val="18"/>
              </w:rPr>
            </w:pPr>
            <w:r w:rsidRPr="003022E7">
              <w:rPr>
                <w:rFonts w:ascii="宋体" w:hAnsi="宋体" w:hint="eastAsia"/>
                <w:sz w:val="18"/>
                <w:szCs w:val="18"/>
              </w:rPr>
              <w:t>项目</w:t>
            </w:r>
          </w:p>
        </w:tc>
        <w:sdt>
          <w:sdtPr>
            <w:rPr>
              <w:rFonts w:ascii="宋体" w:hAnsi="宋体"/>
              <w:bCs/>
              <w:color w:val="000000" w:themeColor="text1"/>
              <w:sz w:val="18"/>
              <w:szCs w:val="18"/>
            </w:rPr>
            <w:alias w:val="募集资金使用进展明细_项目性质"/>
            <w:tag w:val="_GBC_59ad4f31295148cbb106b37f0b7af58a"/>
            <w:id w:val="-555001736"/>
            <w:comboBox>
              <w:listItem w:displayText="研发" w:value="研发"/>
              <w:listItem w:displayText="生产建设" w:value="生产建设"/>
              <w:listItem w:displayText="运营管理" w:value="运营管理"/>
              <w:listItem w:displayText="补流还贷" w:value="补流还贷"/>
              <w:listItem w:displayText="其他" w:value="其他"/>
            </w:comboBox>
          </w:sdtPr>
          <w:sdtEndPr/>
          <w:sdtContent>
            <w:tc>
              <w:tcPr>
                <w:tcW w:w="206" w:type="pct"/>
                <w:tcBorders>
                  <w:top w:val="single" w:sz="4" w:space="0" w:color="auto"/>
                  <w:left w:val="single" w:sz="4" w:space="0" w:color="auto"/>
                  <w:bottom w:val="single" w:sz="4" w:space="0" w:color="auto"/>
                  <w:right w:val="single" w:sz="4" w:space="0" w:color="auto"/>
                </w:tcBorders>
                <w:vAlign w:val="center"/>
              </w:tcPr>
              <w:p w14:paraId="409A1212" w14:textId="17C7891F" w:rsidR="006F30F2" w:rsidRPr="003022E7" w:rsidRDefault="006F30F2" w:rsidP="006F30F2">
                <w:pPr>
                  <w:rPr>
                    <w:rFonts w:ascii="宋体" w:hAnsi="宋体"/>
                    <w:bCs/>
                    <w:color w:val="000000" w:themeColor="text1"/>
                    <w:sz w:val="18"/>
                    <w:szCs w:val="18"/>
                  </w:rPr>
                </w:pPr>
                <w:r w:rsidRPr="003022E7">
                  <w:rPr>
                    <w:rFonts w:ascii="宋体" w:hAnsi="宋体"/>
                    <w:color w:val="000000" w:themeColor="text1"/>
                    <w:sz w:val="18"/>
                    <w:szCs w:val="18"/>
                  </w:rPr>
                  <w:t>研发</w:t>
                </w:r>
              </w:p>
            </w:tc>
          </w:sdtContent>
        </w:sdt>
        <w:sdt>
          <w:sdtPr>
            <w:rPr>
              <w:rFonts w:ascii="宋体" w:hAnsi="宋体"/>
              <w:bCs/>
              <w:color w:val="000000" w:themeColor="text1"/>
              <w:sz w:val="18"/>
              <w:szCs w:val="18"/>
            </w:rPr>
            <w:alias w:val="募集资金使用进展明细_是否为招股书或者募集说明书中的承诺投资项目"/>
            <w:tag w:val="_GBC_00067f3661ee4f19b4a8e3025ebbbfc4"/>
            <w:id w:val="1084489143"/>
            <w:comboBox>
              <w:listItem w:displayText="是" w:value="是"/>
              <w:listItem w:displayText="否" w:value="否"/>
            </w:comboBox>
          </w:sdtPr>
          <w:sdtEndPr/>
          <w:sdtContent>
            <w:tc>
              <w:tcPr>
                <w:tcW w:w="280" w:type="pct"/>
                <w:tcBorders>
                  <w:top w:val="single" w:sz="4" w:space="0" w:color="auto"/>
                  <w:left w:val="single" w:sz="4" w:space="0" w:color="auto"/>
                  <w:bottom w:val="single" w:sz="4" w:space="0" w:color="auto"/>
                  <w:right w:val="single" w:sz="4" w:space="0" w:color="auto"/>
                </w:tcBorders>
                <w:vAlign w:val="center"/>
              </w:tcPr>
              <w:p w14:paraId="71B41D0B" w14:textId="0EEC7BE9" w:rsidR="006F30F2" w:rsidRPr="003022E7" w:rsidRDefault="006F30F2" w:rsidP="006F30F2">
                <w:pPr>
                  <w:rPr>
                    <w:rFonts w:ascii="宋体" w:hAnsi="宋体"/>
                    <w:bCs/>
                    <w:color w:val="000000" w:themeColor="text1"/>
                    <w:sz w:val="18"/>
                    <w:szCs w:val="18"/>
                  </w:rPr>
                </w:pPr>
                <w:r w:rsidRPr="003022E7">
                  <w:rPr>
                    <w:rFonts w:ascii="宋体" w:hAnsi="宋体"/>
                    <w:color w:val="000000" w:themeColor="text1"/>
                    <w:sz w:val="18"/>
                    <w:szCs w:val="18"/>
                  </w:rPr>
                  <w:t>是</w:t>
                </w:r>
              </w:p>
            </w:tc>
          </w:sdtContent>
        </w:sdt>
        <w:sdt>
          <w:sdtPr>
            <w:rPr>
              <w:rFonts w:ascii="宋体" w:hAnsi="宋体"/>
              <w:bCs/>
              <w:color w:val="000000" w:themeColor="text1"/>
              <w:sz w:val="18"/>
              <w:szCs w:val="18"/>
            </w:rPr>
            <w:alias w:val="募集资金使用进展明细_是否涉及变更投向"/>
            <w:tag w:val="_GBC_fb2f3e0df64f4401964e002c0f204923"/>
            <w:id w:val="-1137488526"/>
            <w:comboBox>
              <w:listItem w:displayText="是，此项目取消" w:value="是，此项目取消"/>
              <w:listItem w:displayText="是，此项目为新项目" w:value="是，此项目为新项目"/>
              <w:listItem w:displayText="是，此项目未取消，调整募集资金投资总额" w:value="是，此项目未取消，调整募集资金投资总额"/>
              <w:listItem w:displayText="否" w:value="否"/>
            </w:comboBox>
          </w:sdtPr>
          <w:sdtEndPr/>
          <w:sdtContent>
            <w:tc>
              <w:tcPr>
                <w:tcW w:w="234" w:type="pct"/>
                <w:tcBorders>
                  <w:top w:val="single" w:sz="4" w:space="0" w:color="auto"/>
                  <w:left w:val="single" w:sz="4" w:space="0" w:color="auto"/>
                  <w:bottom w:val="single" w:sz="4" w:space="0" w:color="auto"/>
                  <w:right w:val="single" w:sz="4" w:space="0" w:color="auto"/>
                </w:tcBorders>
                <w:vAlign w:val="center"/>
              </w:tcPr>
              <w:p w14:paraId="25CB2D67" w14:textId="129BBAEC" w:rsidR="006F30F2" w:rsidRPr="003022E7" w:rsidRDefault="006F30F2" w:rsidP="006F30F2">
                <w:pPr>
                  <w:rPr>
                    <w:rFonts w:ascii="宋体" w:hAnsi="宋体"/>
                    <w:bCs/>
                    <w:color w:val="000000" w:themeColor="text1"/>
                    <w:sz w:val="18"/>
                    <w:szCs w:val="18"/>
                  </w:rPr>
                </w:pPr>
                <w:r w:rsidRPr="003022E7">
                  <w:rPr>
                    <w:rFonts w:ascii="宋体" w:hAnsi="宋体"/>
                    <w:color w:val="000000" w:themeColor="text1"/>
                    <w:sz w:val="18"/>
                    <w:szCs w:val="18"/>
                  </w:rPr>
                  <w:t>否</w:t>
                </w:r>
              </w:p>
            </w:tc>
          </w:sdtContent>
        </w:sdt>
        <w:tc>
          <w:tcPr>
            <w:tcW w:w="403" w:type="pct"/>
            <w:tcBorders>
              <w:top w:val="single" w:sz="4" w:space="0" w:color="auto"/>
              <w:left w:val="nil"/>
              <w:bottom w:val="single" w:sz="4" w:space="0" w:color="auto"/>
              <w:right w:val="single" w:sz="4" w:space="0" w:color="auto"/>
            </w:tcBorders>
            <w:vAlign w:val="center"/>
          </w:tcPr>
          <w:p w14:paraId="7E998C60" w14:textId="41B7C9A1" w:rsidR="006F30F2" w:rsidRPr="003022E7" w:rsidRDefault="006F30F2" w:rsidP="006F30F2">
            <w:pPr>
              <w:jc w:val="right"/>
              <w:rPr>
                <w:rFonts w:ascii="宋体" w:hAnsi="宋体"/>
                <w:bCs/>
                <w:sz w:val="18"/>
                <w:szCs w:val="18"/>
              </w:rPr>
            </w:pPr>
            <w:r w:rsidRPr="003022E7">
              <w:rPr>
                <w:rFonts w:ascii="宋体" w:hAnsi="宋体"/>
                <w:sz w:val="18"/>
                <w:szCs w:val="18"/>
              </w:rPr>
              <w:t>64,850.98</w:t>
            </w:r>
          </w:p>
        </w:tc>
        <w:tc>
          <w:tcPr>
            <w:tcW w:w="338" w:type="pct"/>
            <w:tcBorders>
              <w:top w:val="single" w:sz="4" w:space="0" w:color="auto"/>
              <w:left w:val="single" w:sz="4" w:space="0" w:color="auto"/>
              <w:bottom w:val="single" w:sz="4" w:space="0" w:color="auto"/>
              <w:right w:val="single" w:sz="4" w:space="0" w:color="auto"/>
            </w:tcBorders>
            <w:vAlign w:val="center"/>
          </w:tcPr>
          <w:p w14:paraId="63AB3569" w14:textId="13DCD056" w:rsidR="006F30F2" w:rsidRPr="00AA3987" w:rsidRDefault="006F30F2" w:rsidP="006F30F2">
            <w:pPr>
              <w:jc w:val="right"/>
              <w:rPr>
                <w:rFonts w:ascii="宋体" w:hAnsi="宋体"/>
                <w:sz w:val="18"/>
                <w:szCs w:val="18"/>
              </w:rPr>
            </w:pPr>
            <w:r w:rsidRPr="00AA3987">
              <w:rPr>
                <w:rFonts w:ascii="宋体" w:hAnsi="宋体"/>
                <w:sz w:val="18"/>
                <w:szCs w:val="18"/>
              </w:rPr>
              <w:t>67.80</w:t>
            </w:r>
          </w:p>
        </w:tc>
        <w:tc>
          <w:tcPr>
            <w:tcW w:w="370" w:type="pct"/>
            <w:tcBorders>
              <w:top w:val="single" w:sz="4" w:space="0" w:color="auto"/>
              <w:left w:val="single" w:sz="4" w:space="0" w:color="auto"/>
              <w:bottom w:val="single" w:sz="4" w:space="0" w:color="auto"/>
              <w:right w:val="single" w:sz="4" w:space="0" w:color="auto"/>
            </w:tcBorders>
            <w:vAlign w:val="center"/>
          </w:tcPr>
          <w:p w14:paraId="3A2CE4C5" w14:textId="496DF28E" w:rsidR="006F30F2" w:rsidRPr="00AA3987" w:rsidRDefault="006F30F2" w:rsidP="006F30F2">
            <w:pPr>
              <w:jc w:val="right"/>
              <w:rPr>
                <w:rFonts w:ascii="宋体" w:hAnsi="宋体"/>
                <w:sz w:val="18"/>
                <w:szCs w:val="18"/>
              </w:rPr>
            </w:pPr>
            <w:r w:rsidRPr="006F30F2">
              <w:rPr>
                <w:rFonts w:ascii="宋体" w:hAnsi="宋体"/>
                <w:sz w:val="18"/>
                <w:szCs w:val="18"/>
              </w:rPr>
              <w:t>68,184.45</w:t>
            </w:r>
          </w:p>
        </w:tc>
        <w:tc>
          <w:tcPr>
            <w:tcW w:w="366" w:type="pct"/>
            <w:tcBorders>
              <w:top w:val="single" w:sz="4" w:space="0" w:color="auto"/>
              <w:left w:val="nil"/>
              <w:bottom w:val="single" w:sz="4" w:space="0" w:color="auto"/>
              <w:right w:val="single" w:sz="4" w:space="0" w:color="auto"/>
            </w:tcBorders>
            <w:vAlign w:val="center"/>
          </w:tcPr>
          <w:p w14:paraId="67513B6C" w14:textId="61C74249" w:rsidR="006F30F2" w:rsidRPr="006F30F2" w:rsidRDefault="006F30F2" w:rsidP="006F30F2">
            <w:pPr>
              <w:jc w:val="right"/>
              <w:rPr>
                <w:rFonts w:ascii="宋体" w:hAnsi="宋体"/>
                <w:sz w:val="18"/>
                <w:szCs w:val="18"/>
              </w:rPr>
            </w:pPr>
            <w:r w:rsidRPr="006F30F2">
              <w:rPr>
                <w:rFonts w:ascii="宋体" w:hAnsi="宋体"/>
                <w:sz w:val="18"/>
                <w:szCs w:val="18"/>
              </w:rPr>
              <w:t xml:space="preserve">105.14 </w:t>
            </w:r>
          </w:p>
        </w:tc>
        <w:tc>
          <w:tcPr>
            <w:tcW w:w="280" w:type="pct"/>
            <w:tcBorders>
              <w:top w:val="single" w:sz="4" w:space="0" w:color="auto"/>
              <w:left w:val="nil"/>
              <w:bottom w:val="single" w:sz="4" w:space="0" w:color="auto"/>
              <w:right w:val="single" w:sz="4" w:space="0" w:color="auto"/>
            </w:tcBorders>
            <w:vAlign w:val="center"/>
          </w:tcPr>
          <w:p w14:paraId="3261809E" w14:textId="643069C4" w:rsidR="006F30F2" w:rsidRPr="003022E7" w:rsidRDefault="006F30F2" w:rsidP="006F30F2">
            <w:pPr>
              <w:rPr>
                <w:rFonts w:ascii="宋体" w:hAnsi="宋体"/>
                <w:bCs/>
                <w:sz w:val="18"/>
                <w:szCs w:val="18"/>
              </w:rPr>
            </w:pPr>
            <w:r w:rsidRPr="003022E7">
              <w:rPr>
                <w:rFonts w:ascii="宋体" w:hAnsi="宋体" w:hint="eastAsia"/>
                <w:sz w:val="18"/>
                <w:szCs w:val="18"/>
              </w:rPr>
              <w:t>已完工</w:t>
            </w:r>
          </w:p>
        </w:tc>
        <w:sdt>
          <w:sdtPr>
            <w:rPr>
              <w:rFonts w:ascii="宋体" w:hAnsi="宋体"/>
              <w:bCs/>
              <w:color w:val="000000" w:themeColor="text1"/>
              <w:sz w:val="18"/>
              <w:szCs w:val="18"/>
            </w:rPr>
            <w:alias w:val="募集资金使用进展明细_是否已结项"/>
            <w:tag w:val="_GBC_652a94f0dd3c4dcab48312f0d030fee7"/>
            <w:id w:val="1948889962"/>
            <w:comboBox>
              <w:listItem w:displayText="是" w:value="是"/>
              <w:listItem w:displayText="否" w:value="否"/>
            </w:comboBox>
          </w:sdtPr>
          <w:sdtEndPr/>
          <w:sdtContent>
            <w:tc>
              <w:tcPr>
                <w:tcW w:w="242" w:type="pct"/>
                <w:tcBorders>
                  <w:top w:val="single" w:sz="4" w:space="0" w:color="auto"/>
                  <w:left w:val="nil"/>
                  <w:bottom w:val="single" w:sz="4" w:space="0" w:color="auto"/>
                  <w:right w:val="single" w:sz="4" w:space="0" w:color="auto"/>
                </w:tcBorders>
                <w:vAlign w:val="center"/>
              </w:tcPr>
              <w:p w14:paraId="618FF3D4" w14:textId="208DF942" w:rsidR="006F30F2" w:rsidRPr="003022E7" w:rsidRDefault="00F4522D" w:rsidP="006F30F2">
                <w:pPr>
                  <w:rPr>
                    <w:rFonts w:ascii="宋体" w:hAnsi="宋体"/>
                    <w:bCs/>
                    <w:color w:val="000000" w:themeColor="text1"/>
                    <w:sz w:val="18"/>
                    <w:szCs w:val="18"/>
                  </w:rPr>
                </w:pPr>
                <w:r>
                  <w:rPr>
                    <w:rFonts w:ascii="宋体" w:hAnsi="宋体"/>
                    <w:bCs/>
                    <w:color w:val="000000" w:themeColor="text1"/>
                    <w:sz w:val="18"/>
                    <w:szCs w:val="18"/>
                  </w:rPr>
                  <w:t>是</w:t>
                </w:r>
              </w:p>
            </w:tc>
          </w:sdtContent>
        </w:sdt>
        <w:sdt>
          <w:sdtPr>
            <w:rPr>
              <w:rFonts w:ascii="宋体" w:hAnsi="宋体"/>
              <w:bCs/>
              <w:color w:val="000000" w:themeColor="text1"/>
              <w:sz w:val="18"/>
              <w:szCs w:val="18"/>
            </w:rPr>
            <w:alias w:val="募集资金使用进展明细_投入进度是否符合计划的进度"/>
            <w:tag w:val="_GBC_dfdd496e2c884e9ea12783e91b6b1aee"/>
            <w:id w:val="1593744396"/>
            <w:comboBox>
              <w:listItem w:displayText="是" w:value="是"/>
              <w:listItem w:displayText="否" w:value="否"/>
            </w:comboBox>
          </w:sdtPr>
          <w:sdtEndPr/>
          <w:sdtContent>
            <w:tc>
              <w:tcPr>
                <w:tcW w:w="246" w:type="pct"/>
                <w:tcBorders>
                  <w:top w:val="single" w:sz="4" w:space="0" w:color="auto"/>
                  <w:left w:val="nil"/>
                  <w:bottom w:val="single" w:sz="4" w:space="0" w:color="auto"/>
                  <w:right w:val="single" w:sz="4" w:space="0" w:color="auto"/>
                </w:tcBorders>
                <w:vAlign w:val="center"/>
              </w:tcPr>
              <w:p w14:paraId="6A8A0253" w14:textId="44932E27" w:rsidR="006F30F2" w:rsidRPr="003022E7" w:rsidRDefault="006F30F2" w:rsidP="006F30F2">
                <w:pPr>
                  <w:rPr>
                    <w:rFonts w:ascii="宋体" w:hAnsi="宋体"/>
                    <w:bCs/>
                    <w:color w:val="000000" w:themeColor="text1"/>
                    <w:sz w:val="18"/>
                    <w:szCs w:val="18"/>
                  </w:rPr>
                </w:pPr>
                <w:r w:rsidRPr="003022E7">
                  <w:rPr>
                    <w:rFonts w:ascii="宋体" w:hAnsi="宋体"/>
                    <w:color w:val="000000" w:themeColor="text1"/>
                    <w:sz w:val="18"/>
                    <w:szCs w:val="18"/>
                  </w:rPr>
                  <w:t>是</w:t>
                </w:r>
              </w:p>
            </w:tc>
          </w:sdtContent>
        </w:sdt>
        <w:tc>
          <w:tcPr>
            <w:tcW w:w="299" w:type="pct"/>
            <w:tcBorders>
              <w:top w:val="single" w:sz="4" w:space="0" w:color="auto"/>
              <w:left w:val="nil"/>
              <w:bottom w:val="single" w:sz="4" w:space="0" w:color="auto"/>
              <w:right w:val="single" w:sz="4" w:space="0" w:color="auto"/>
            </w:tcBorders>
            <w:vAlign w:val="center"/>
          </w:tcPr>
          <w:p w14:paraId="4B882316" w14:textId="4360F269" w:rsidR="006F30F2" w:rsidRPr="003022E7" w:rsidRDefault="006F30F2" w:rsidP="006F30F2">
            <w:pPr>
              <w:rPr>
                <w:rFonts w:ascii="宋体" w:hAnsi="宋体"/>
                <w:bCs/>
                <w:sz w:val="18"/>
                <w:szCs w:val="18"/>
              </w:rPr>
            </w:pPr>
            <w:r w:rsidRPr="003022E7">
              <w:rPr>
                <w:rFonts w:ascii="宋体" w:hAnsi="宋体" w:hint="eastAsia"/>
                <w:sz w:val="18"/>
                <w:szCs w:val="18"/>
              </w:rPr>
              <w:t>不适用</w:t>
            </w:r>
          </w:p>
        </w:tc>
        <w:tc>
          <w:tcPr>
            <w:tcW w:w="338" w:type="pct"/>
            <w:tcBorders>
              <w:top w:val="single" w:sz="4" w:space="0" w:color="auto"/>
              <w:left w:val="single" w:sz="4" w:space="0" w:color="auto"/>
              <w:bottom w:val="single" w:sz="4" w:space="0" w:color="auto"/>
              <w:right w:val="single" w:sz="4" w:space="0" w:color="auto"/>
            </w:tcBorders>
            <w:vAlign w:val="center"/>
          </w:tcPr>
          <w:p w14:paraId="40B6E346" w14:textId="1F0F5388" w:rsidR="006F30F2" w:rsidRPr="003022E7" w:rsidRDefault="006F30F2" w:rsidP="006F30F2">
            <w:pPr>
              <w:rPr>
                <w:rFonts w:ascii="宋体" w:hAnsi="宋体"/>
                <w:bCs/>
                <w:sz w:val="18"/>
                <w:szCs w:val="18"/>
              </w:rPr>
            </w:pPr>
            <w:r w:rsidRPr="003022E7">
              <w:rPr>
                <w:rFonts w:ascii="宋体" w:hAnsi="宋体" w:hint="eastAsia"/>
                <w:sz w:val="18"/>
                <w:szCs w:val="18"/>
              </w:rPr>
              <w:t>不适用</w:t>
            </w:r>
          </w:p>
        </w:tc>
        <w:tc>
          <w:tcPr>
            <w:tcW w:w="321" w:type="pct"/>
            <w:tcBorders>
              <w:top w:val="single" w:sz="4" w:space="0" w:color="auto"/>
              <w:left w:val="single" w:sz="4" w:space="0" w:color="auto"/>
              <w:bottom w:val="single" w:sz="4" w:space="0" w:color="auto"/>
              <w:right w:val="single" w:sz="4" w:space="0" w:color="auto"/>
            </w:tcBorders>
            <w:vAlign w:val="center"/>
          </w:tcPr>
          <w:p w14:paraId="4339DDEE" w14:textId="2D7B4B96" w:rsidR="006F30F2" w:rsidRPr="003022E7" w:rsidRDefault="006F30F2" w:rsidP="006F30F2">
            <w:pPr>
              <w:rPr>
                <w:rFonts w:ascii="宋体" w:hAnsi="宋体"/>
                <w:bCs/>
                <w:sz w:val="18"/>
                <w:szCs w:val="18"/>
              </w:rPr>
            </w:pPr>
            <w:r w:rsidRPr="003022E7">
              <w:rPr>
                <w:rFonts w:ascii="宋体" w:hAnsi="宋体" w:hint="eastAsia"/>
                <w:sz w:val="18"/>
                <w:szCs w:val="18"/>
              </w:rPr>
              <w:t>不适用</w:t>
            </w:r>
          </w:p>
        </w:tc>
        <w:tc>
          <w:tcPr>
            <w:tcW w:w="280" w:type="pct"/>
            <w:tcBorders>
              <w:top w:val="single" w:sz="4" w:space="0" w:color="auto"/>
              <w:left w:val="nil"/>
              <w:bottom w:val="single" w:sz="4" w:space="0" w:color="auto"/>
              <w:right w:val="single" w:sz="4" w:space="0" w:color="auto"/>
            </w:tcBorders>
            <w:vAlign w:val="center"/>
          </w:tcPr>
          <w:p w14:paraId="1E03C3B6" w14:textId="6C9D1389" w:rsidR="006F30F2" w:rsidRPr="003022E7" w:rsidRDefault="006F30F2" w:rsidP="006F30F2">
            <w:pPr>
              <w:rPr>
                <w:rFonts w:ascii="宋体" w:hAnsi="宋体"/>
                <w:bCs/>
                <w:sz w:val="18"/>
                <w:szCs w:val="18"/>
              </w:rPr>
            </w:pPr>
            <w:r w:rsidRPr="003022E7">
              <w:rPr>
                <w:rFonts w:ascii="宋体" w:hAnsi="宋体" w:hint="eastAsia"/>
                <w:sz w:val="18"/>
                <w:szCs w:val="18"/>
              </w:rPr>
              <w:t>否</w:t>
            </w:r>
          </w:p>
        </w:tc>
        <w:tc>
          <w:tcPr>
            <w:tcW w:w="278" w:type="pct"/>
            <w:tcBorders>
              <w:top w:val="single" w:sz="4" w:space="0" w:color="auto"/>
              <w:left w:val="nil"/>
              <w:bottom w:val="single" w:sz="4" w:space="0" w:color="auto"/>
              <w:right w:val="single" w:sz="4" w:space="0" w:color="auto"/>
            </w:tcBorders>
            <w:vAlign w:val="center"/>
          </w:tcPr>
          <w:p w14:paraId="1177E534" w14:textId="7B1C4203" w:rsidR="006F30F2" w:rsidRPr="003022E7" w:rsidRDefault="006F30F2" w:rsidP="006F30F2">
            <w:pPr>
              <w:jc w:val="right"/>
              <w:rPr>
                <w:rFonts w:ascii="宋体" w:hAnsi="宋体"/>
                <w:bCs/>
                <w:sz w:val="18"/>
                <w:szCs w:val="18"/>
              </w:rPr>
            </w:pPr>
            <w:r w:rsidRPr="003022E7">
              <w:rPr>
                <w:rFonts w:ascii="宋体" w:hAnsi="宋体" w:hint="eastAsia"/>
                <w:sz w:val="18"/>
                <w:szCs w:val="18"/>
              </w:rPr>
              <w:t>0.00</w:t>
            </w:r>
          </w:p>
        </w:tc>
      </w:tr>
      <w:tr w:rsidR="006F30F2" w14:paraId="516294EA" w14:textId="77777777" w:rsidTr="006F30F2">
        <w:trPr>
          <w:trHeight w:val="160"/>
          <w:jc w:val="center"/>
        </w:trPr>
        <w:tc>
          <w:tcPr>
            <w:tcW w:w="233" w:type="pct"/>
            <w:tcBorders>
              <w:top w:val="single" w:sz="4" w:space="0" w:color="auto"/>
              <w:left w:val="single" w:sz="4" w:space="0" w:color="auto"/>
              <w:bottom w:val="single" w:sz="4" w:space="0" w:color="auto"/>
              <w:right w:val="single" w:sz="4" w:space="0" w:color="auto"/>
            </w:tcBorders>
            <w:vAlign w:val="center"/>
          </w:tcPr>
          <w:p w14:paraId="10F34C27" w14:textId="565E6338" w:rsidR="006F30F2" w:rsidRPr="003022E7" w:rsidRDefault="006F30F2" w:rsidP="006F30F2">
            <w:pPr>
              <w:jc w:val="both"/>
              <w:rPr>
                <w:rFonts w:ascii="宋体" w:hAnsi="宋体"/>
                <w:bCs/>
                <w:color w:val="000000" w:themeColor="text1"/>
                <w:sz w:val="18"/>
                <w:szCs w:val="18"/>
              </w:rPr>
            </w:pPr>
            <w:r w:rsidRPr="003022E7">
              <w:rPr>
                <w:rFonts w:ascii="宋体" w:hAnsi="宋体" w:hint="eastAsia"/>
                <w:color w:val="000000" w:themeColor="text1"/>
                <w:sz w:val="18"/>
                <w:szCs w:val="18"/>
              </w:rPr>
              <w:t>发行可转换债券</w:t>
            </w:r>
          </w:p>
        </w:tc>
        <w:tc>
          <w:tcPr>
            <w:tcW w:w="286" w:type="pct"/>
            <w:tcBorders>
              <w:top w:val="single" w:sz="4" w:space="0" w:color="auto"/>
              <w:left w:val="single" w:sz="4" w:space="0" w:color="auto"/>
              <w:bottom w:val="single" w:sz="4" w:space="0" w:color="auto"/>
              <w:right w:val="single" w:sz="4" w:space="0" w:color="auto"/>
            </w:tcBorders>
            <w:vAlign w:val="center"/>
          </w:tcPr>
          <w:p w14:paraId="61BE3024" w14:textId="77777777" w:rsidR="006F30F2" w:rsidRPr="00AA76FE" w:rsidRDefault="006F30F2" w:rsidP="006F30F2">
            <w:pPr>
              <w:jc w:val="both"/>
              <w:rPr>
                <w:rFonts w:ascii="宋体" w:hAnsi="宋体"/>
                <w:sz w:val="18"/>
                <w:szCs w:val="18"/>
              </w:rPr>
            </w:pPr>
            <w:r w:rsidRPr="00AA76FE">
              <w:rPr>
                <w:rFonts w:ascii="宋体" w:hAnsi="宋体" w:hint="eastAsia"/>
                <w:sz w:val="18"/>
                <w:szCs w:val="18"/>
              </w:rPr>
              <w:t>添可智</w:t>
            </w:r>
          </w:p>
          <w:p w14:paraId="5849C385" w14:textId="77777777" w:rsidR="006F30F2" w:rsidRPr="00AA76FE" w:rsidRDefault="006F30F2" w:rsidP="006F30F2">
            <w:pPr>
              <w:jc w:val="both"/>
              <w:rPr>
                <w:rFonts w:ascii="宋体" w:hAnsi="宋体"/>
                <w:sz w:val="18"/>
                <w:szCs w:val="18"/>
              </w:rPr>
            </w:pPr>
            <w:r w:rsidRPr="00AA76FE">
              <w:rPr>
                <w:rFonts w:ascii="宋体" w:hAnsi="宋体" w:hint="eastAsia"/>
                <w:sz w:val="18"/>
                <w:szCs w:val="18"/>
              </w:rPr>
              <w:t>能生活</w:t>
            </w:r>
          </w:p>
          <w:p w14:paraId="20DEBB7B" w14:textId="77777777" w:rsidR="006F30F2" w:rsidRPr="00AA76FE" w:rsidRDefault="006F30F2" w:rsidP="006F30F2">
            <w:pPr>
              <w:jc w:val="both"/>
              <w:rPr>
                <w:rFonts w:ascii="宋体" w:hAnsi="宋体"/>
                <w:sz w:val="18"/>
                <w:szCs w:val="18"/>
              </w:rPr>
            </w:pPr>
            <w:r w:rsidRPr="00AA76FE">
              <w:rPr>
                <w:rFonts w:ascii="宋体" w:hAnsi="宋体" w:hint="eastAsia"/>
                <w:sz w:val="18"/>
                <w:szCs w:val="18"/>
              </w:rPr>
              <w:t>电器国</w:t>
            </w:r>
          </w:p>
          <w:p w14:paraId="1BCB2252" w14:textId="77777777" w:rsidR="006F30F2" w:rsidRPr="00AA76FE" w:rsidRDefault="006F30F2" w:rsidP="006F30F2">
            <w:pPr>
              <w:jc w:val="both"/>
              <w:rPr>
                <w:rFonts w:ascii="宋体" w:hAnsi="宋体"/>
                <w:sz w:val="18"/>
                <w:szCs w:val="18"/>
              </w:rPr>
            </w:pPr>
            <w:r w:rsidRPr="00AA76FE">
              <w:rPr>
                <w:rFonts w:ascii="宋体" w:hAnsi="宋体" w:hint="eastAsia"/>
                <w:sz w:val="18"/>
                <w:szCs w:val="18"/>
              </w:rPr>
              <w:t>际化运</w:t>
            </w:r>
          </w:p>
          <w:p w14:paraId="60BD3654" w14:textId="5AF065F3" w:rsidR="006F30F2" w:rsidRPr="003022E7" w:rsidRDefault="006F30F2" w:rsidP="006F30F2">
            <w:pPr>
              <w:jc w:val="both"/>
              <w:rPr>
                <w:rFonts w:ascii="宋体" w:hAnsi="宋体"/>
                <w:bCs/>
                <w:sz w:val="18"/>
                <w:szCs w:val="18"/>
              </w:rPr>
            </w:pPr>
            <w:r w:rsidRPr="003022E7">
              <w:rPr>
                <w:rFonts w:ascii="宋体" w:hAnsi="宋体" w:hint="eastAsia"/>
                <w:sz w:val="18"/>
                <w:szCs w:val="18"/>
              </w:rPr>
              <w:t>营项目</w:t>
            </w:r>
          </w:p>
        </w:tc>
        <w:tc>
          <w:tcPr>
            <w:tcW w:w="206" w:type="pct"/>
            <w:tcBorders>
              <w:top w:val="single" w:sz="4" w:space="0" w:color="auto"/>
              <w:left w:val="single" w:sz="4" w:space="0" w:color="auto"/>
              <w:bottom w:val="single" w:sz="4" w:space="0" w:color="auto"/>
              <w:right w:val="single" w:sz="4" w:space="0" w:color="auto"/>
            </w:tcBorders>
            <w:vAlign w:val="center"/>
          </w:tcPr>
          <w:p w14:paraId="55DA1D44" w14:textId="798A8861" w:rsidR="006F30F2" w:rsidRPr="003022E7" w:rsidRDefault="006F30F2" w:rsidP="006F30F2">
            <w:pPr>
              <w:rPr>
                <w:rFonts w:ascii="宋体" w:hAnsi="宋体"/>
                <w:bCs/>
                <w:color w:val="000000" w:themeColor="text1"/>
                <w:sz w:val="18"/>
                <w:szCs w:val="18"/>
              </w:rPr>
            </w:pPr>
            <w:r w:rsidRPr="003022E7">
              <w:rPr>
                <w:rFonts w:ascii="宋体" w:hAnsi="宋体" w:hint="eastAsia"/>
                <w:color w:val="000000" w:themeColor="text1"/>
                <w:sz w:val="18"/>
                <w:szCs w:val="18"/>
              </w:rPr>
              <w:t>运营管理</w:t>
            </w:r>
          </w:p>
        </w:tc>
        <w:tc>
          <w:tcPr>
            <w:tcW w:w="280" w:type="pct"/>
            <w:tcBorders>
              <w:top w:val="single" w:sz="4" w:space="0" w:color="auto"/>
              <w:left w:val="single" w:sz="4" w:space="0" w:color="auto"/>
              <w:bottom w:val="single" w:sz="4" w:space="0" w:color="auto"/>
              <w:right w:val="single" w:sz="4" w:space="0" w:color="auto"/>
            </w:tcBorders>
            <w:vAlign w:val="center"/>
          </w:tcPr>
          <w:p w14:paraId="2BA190FF" w14:textId="33696F34" w:rsidR="006F30F2" w:rsidRPr="003022E7" w:rsidRDefault="006F30F2" w:rsidP="006F30F2">
            <w:pPr>
              <w:rPr>
                <w:rFonts w:ascii="宋体" w:hAnsi="宋体"/>
                <w:bCs/>
                <w:color w:val="000000" w:themeColor="text1"/>
                <w:sz w:val="18"/>
                <w:szCs w:val="18"/>
              </w:rPr>
            </w:pPr>
            <w:r w:rsidRPr="003022E7">
              <w:rPr>
                <w:rFonts w:ascii="宋体" w:hAnsi="宋体" w:hint="eastAsia"/>
                <w:color w:val="000000" w:themeColor="text1"/>
                <w:sz w:val="18"/>
                <w:szCs w:val="18"/>
              </w:rPr>
              <w:t>是</w:t>
            </w:r>
          </w:p>
        </w:tc>
        <w:tc>
          <w:tcPr>
            <w:tcW w:w="234" w:type="pct"/>
            <w:tcBorders>
              <w:top w:val="single" w:sz="4" w:space="0" w:color="auto"/>
              <w:left w:val="single" w:sz="4" w:space="0" w:color="auto"/>
              <w:bottom w:val="single" w:sz="4" w:space="0" w:color="auto"/>
              <w:right w:val="single" w:sz="4" w:space="0" w:color="auto"/>
            </w:tcBorders>
            <w:vAlign w:val="center"/>
          </w:tcPr>
          <w:p w14:paraId="70445190" w14:textId="18316E9D" w:rsidR="006F30F2" w:rsidRPr="003022E7" w:rsidRDefault="006F30F2" w:rsidP="006F30F2">
            <w:pPr>
              <w:jc w:val="both"/>
              <w:rPr>
                <w:rFonts w:ascii="宋体" w:hAnsi="宋体"/>
                <w:bCs/>
                <w:color w:val="000000" w:themeColor="text1"/>
                <w:sz w:val="18"/>
                <w:szCs w:val="18"/>
              </w:rPr>
            </w:pPr>
            <w:r w:rsidRPr="003022E7">
              <w:rPr>
                <w:rFonts w:ascii="宋体" w:hAnsi="宋体" w:hint="eastAsia"/>
                <w:color w:val="000000" w:themeColor="text1"/>
                <w:sz w:val="18"/>
                <w:szCs w:val="18"/>
              </w:rPr>
              <w:t>否</w:t>
            </w:r>
          </w:p>
        </w:tc>
        <w:tc>
          <w:tcPr>
            <w:tcW w:w="403" w:type="pct"/>
            <w:tcBorders>
              <w:top w:val="single" w:sz="4" w:space="0" w:color="auto"/>
              <w:left w:val="nil"/>
              <w:bottom w:val="single" w:sz="4" w:space="0" w:color="auto"/>
              <w:right w:val="single" w:sz="4" w:space="0" w:color="auto"/>
            </w:tcBorders>
            <w:vAlign w:val="center"/>
          </w:tcPr>
          <w:p w14:paraId="07F9F3BB" w14:textId="574BF1FF" w:rsidR="006F30F2" w:rsidRPr="003022E7" w:rsidRDefault="006F30F2" w:rsidP="006F30F2">
            <w:pPr>
              <w:jc w:val="right"/>
              <w:rPr>
                <w:rFonts w:ascii="宋体" w:hAnsi="宋体"/>
                <w:bCs/>
                <w:sz w:val="18"/>
                <w:szCs w:val="18"/>
              </w:rPr>
            </w:pPr>
            <w:r w:rsidRPr="003022E7">
              <w:rPr>
                <w:rFonts w:ascii="宋体" w:hAnsi="宋体"/>
                <w:sz w:val="18"/>
                <w:szCs w:val="18"/>
              </w:rPr>
              <w:t>30,194.71</w:t>
            </w:r>
          </w:p>
        </w:tc>
        <w:tc>
          <w:tcPr>
            <w:tcW w:w="338" w:type="pct"/>
            <w:tcBorders>
              <w:top w:val="single" w:sz="4" w:space="0" w:color="auto"/>
              <w:left w:val="single" w:sz="4" w:space="0" w:color="auto"/>
              <w:bottom w:val="single" w:sz="4" w:space="0" w:color="auto"/>
              <w:right w:val="single" w:sz="4" w:space="0" w:color="auto"/>
            </w:tcBorders>
            <w:vAlign w:val="center"/>
          </w:tcPr>
          <w:p w14:paraId="1B080E80" w14:textId="1931413F" w:rsidR="006F30F2" w:rsidRPr="00AA3987" w:rsidRDefault="006F30F2" w:rsidP="006F30F2">
            <w:pPr>
              <w:jc w:val="right"/>
              <w:rPr>
                <w:rFonts w:ascii="宋体" w:hAnsi="宋体"/>
                <w:sz w:val="18"/>
                <w:szCs w:val="18"/>
              </w:rPr>
            </w:pPr>
            <w:r w:rsidRPr="00AA3987">
              <w:rPr>
                <w:rFonts w:ascii="宋体" w:hAnsi="宋体"/>
                <w:sz w:val="18"/>
                <w:szCs w:val="18"/>
              </w:rPr>
              <w:t>5,332.67</w:t>
            </w:r>
          </w:p>
        </w:tc>
        <w:tc>
          <w:tcPr>
            <w:tcW w:w="370" w:type="pct"/>
            <w:tcBorders>
              <w:top w:val="single" w:sz="4" w:space="0" w:color="auto"/>
              <w:left w:val="single" w:sz="4" w:space="0" w:color="auto"/>
              <w:bottom w:val="single" w:sz="4" w:space="0" w:color="auto"/>
              <w:right w:val="single" w:sz="4" w:space="0" w:color="auto"/>
            </w:tcBorders>
            <w:vAlign w:val="center"/>
          </w:tcPr>
          <w:p w14:paraId="1F20F581" w14:textId="19FF0B6D" w:rsidR="006F30F2" w:rsidRPr="00AA3987" w:rsidRDefault="006F30F2" w:rsidP="006F30F2">
            <w:pPr>
              <w:jc w:val="right"/>
              <w:rPr>
                <w:rFonts w:ascii="宋体" w:hAnsi="宋体"/>
                <w:sz w:val="18"/>
                <w:szCs w:val="18"/>
              </w:rPr>
            </w:pPr>
            <w:r w:rsidRPr="006F30F2">
              <w:rPr>
                <w:rFonts w:ascii="宋体" w:hAnsi="宋体"/>
                <w:sz w:val="18"/>
                <w:szCs w:val="18"/>
              </w:rPr>
              <w:t>9,978.57</w:t>
            </w:r>
          </w:p>
        </w:tc>
        <w:tc>
          <w:tcPr>
            <w:tcW w:w="366" w:type="pct"/>
            <w:tcBorders>
              <w:top w:val="single" w:sz="4" w:space="0" w:color="auto"/>
              <w:left w:val="nil"/>
              <w:bottom w:val="single" w:sz="4" w:space="0" w:color="auto"/>
              <w:right w:val="single" w:sz="4" w:space="0" w:color="auto"/>
            </w:tcBorders>
            <w:vAlign w:val="center"/>
          </w:tcPr>
          <w:p w14:paraId="4E7727C2" w14:textId="3D82ED66" w:rsidR="006F30F2" w:rsidRPr="006F30F2" w:rsidRDefault="006F30F2" w:rsidP="006F30F2">
            <w:pPr>
              <w:jc w:val="right"/>
              <w:rPr>
                <w:rFonts w:ascii="宋体" w:hAnsi="宋体"/>
                <w:sz w:val="18"/>
                <w:szCs w:val="18"/>
              </w:rPr>
            </w:pPr>
            <w:r w:rsidRPr="006F30F2">
              <w:rPr>
                <w:rFonts w:ascii="宋体" w:hAnsi="宋体"/>
                <w:sz w:val="18"/>
                <w:szCs w:val="18"/>
              </w:rPr>
              <w:t>33.05</w:t>
            </w:r>
          </w:p>
        </w:tc>
        <w:tc>
          <w:tcPr>
            <w:tcW w:w="280" w:type="pct"/>
            <w:tcBorders>
              <w:top w:val="single" w:sz="4" w:space="0" w:color="auto"/>
              <w:left w:val="nil"/>
              <w:bottom w:val="single" w:sz="4" w:space="0" w:color="auto"/>
              <w:right w:val="single" w:sz="4" w:space="0" w:color="auto"/>
            </w:tcBorders>
            <w:vAlign w:val="center"/>
          </w:tcPr>
          <w:p w14:paraId="4C3D2BC5" w14:textId="4E6F3123" w:rsidR="006F30F2" w:rsidRPr="003022E7" w:rsidRDefault="006F30F2" w:rsidP="006F30F2">
            <w:pPr>
              <w:rPr>
                <w:rFonts w:ascii="宋体" w:hAnsi="宋体"/>
                <w:bCs/>
                <w:sz w:val="18"/>
                <w:szCs w:val="18"/>
              </w:rPr>
            </w:pPr>
            <w:r w:rsidRPr="003022E7">
              <w:rPr>
                <w:rFonts w:ascii="宋体" w:hAnsi="宋体" w:hint="eastAsia"/>
                <w:sz w:val="18"/>
                <w:szCs w:val="18"/>
              </w:rPr>
              <w:t>2026年6月</w:t>
            </w:r>
          </w:p>
        </w:tc>
        <w:tc>
          <w:tcPr>
            <w:tcW w:w="242" w:type="pct"/>
            <w:tcBorders>
              <w:top w:val="single" w:sz="4" w:space="0" w:color="auto"/>
              <w:left w:val="nil"/>
              <w:bottom w:val="single" w:sz="4" w:space="0" w:color="auto"/>
              <w:right w:val="single" w:sz="4" w:space="0" w:color="auto"/>
            </w:tcBorders>
            <w:vAlign w:val="center"/>
          </w:tcPr>
          <w:p w14:paraId="61C50CCA" w14:textId="51C01BD4" w:rsidR="006F30F2" w:rsidRPr="003022E7" w:rsidRDefault="006F30F2" w:rsidP="006F30F2">
            <w:pPr>
              <w:rPr>
                <w:rFonts w:ascii="宋体" w:hAnsi="宋体"/>
                <w:bCs/>
                <w:color w:val="000000" w:themeColor="text1"/>
                <w:sz w:val="18"/>
                <w:szCs w:val="18"/>
              </w:rPr>
            </w:pPr>
            <w:r w:rsidRPr="003022E7">
              <w:rPr>
                <w:rFonts w:ascii="宋体" w:hAnsi="宋体" w:hint="eastAsia"/>
                <w:color w:val="000000" w:themeColor="text1"/>
                <w:sz w:val="18"/>
                <w:szCs w:val="18"/>
              </w:rPr>
              <w:t>否</w:t>
            </w:r>
          </w:p>
        </w:tc>
        <w:tc>
          <w:tcPr>
            <w:tcW w:w="246" w:type="pct"/>
            <w:tcBorders>
              <w:top w:val="single" w:sz="4" w:space="0" w:color="auto"/>
              <w:left w:val="nil"/>
              <w:bottom w:val="single" w:sz="4" w:space="0" w:color="auto"/>
              <w:right w:val="single" w:sz="4" w:space="0" w:color="auto"/>
            </w:tcBorders>
            <w:vAlign w:val="center"/>
          </w:tcPr>
          <w:p w14:paraId="5F88949F" w14:textId="3A0A0433" w:rsidR="006F30F2" w:rsidRPr="003022E7" w:rsidRDefault="006F30F2" w:rsidP="006F30F2">
            <w:pPr>
              <w:rPr>
                <w:rFonts w:ascii="宋体" w:hAnsi="宋体"/>
                <w:bCs/>
                <w:color w:val="000000" w:themeColor="text1"/>
                <w:sz w:val="18"/>
                <w:szCs w:val="18"/>
              </w:rPr>
            </w:pPr>
            <w:r w:rsidRPr="003022E7">
              <w:rPr>
                <w:rFonts w:ascii="宋体" w:hAnsi="宋体" w:hint="eastAsia"/>
                <w:color w:val="000000" w:themeColor="text1"/>
                <w:sz w:val="18"/>
                <w:szCs w:val="18"/>
              </w:rPr>
              <w:t>是</w:t>
            </w:r>
          </w:p>
        </w:tc>
        <w:tc>
          <w:tcPr>
            <w:tcW w:w="299" w:type="pct"/>
            <w:tcBorders>
              <w:top w:val="single" w:sz="4" w:space="0" w:color="auto"/>
              <w:left w:val="nil"/>
              <w:bottom w:val="single" w:sz="4" w:space="0" w:color="auto"/>
              <w:right w:val="single" w:sz="4" w:space="0" w:color="auto"/>
            </w:tcBorders>
            <w:vAlign w:val="center"/>
          </w:tcPr>
          <w:p w14:paraId="15BA7F8A" w14:textId="59AB8C69" w:rsidR="006F30F2" w:rsidRPr="003022E7" w:rsidRDefault="006F30F2" w:rsidP="006F30F2">
            <w:pPr>
              <w:rPr>
                <w:rFonts w:ascii="宋体" w:hAnsi="宋体"/>
                <w:bCs/>
                <w:sz w:val="18"/>
                <w:szCs w:val="18"/>
              </w:rPr>
            </w:pPr>
            <w:r w:rsidRPr="003022E7">
              <w:rPr>
                <w:rFonts w:ascii="宋体" w:hAnsi="宋体" w:hint="eastAsia"/>
                <w:sz w:val="18"/>
                <w:szCs w:val="18"/>
              </w:rPr>
              <w:t>不适用</w:t>
            </w:r>
          </w:p>
        </w:tc>
        <w:tc>
          <w:tcPr>
            <w:tcW w:w="338" w:type="pct"/>
            <w:tcBorders>
              <w:top w:val="single" w:sz="4" w:space="0" w:color="auto"/>
              <w:left w:val="single" w:sz="4" w:space="0" w:color="auto"/>
              <w:bottom w:val="single" w:sz="4" w:space="0" w:color="auto"/>
              <w:right w:val="single" w:sz="4" w:space="0" w:color="auto"/>
            </w:tcBorders>
            <w:vAlign w:val="center"/>
          </w:tcPr>
          <w:p w14:paraId="2EBB9A90" w14:textId="0F789C4E" w:rsidR="006F30F2" w:rsidRPr="003022E7" w:rsidRDefault="006F30F2" w:rsidP="006F30F2">
            <w:pPr>
              <w:rPr>
                <w:rFonts w:ascii="宋体" w:hAnsi="宋体"/>
                <w:bCs/>
                <w:sz w:val="18"/>
                <w:szCs w:val="18"/>
              </w:rPr>
            </w:pPr>
            <w:r w:rsidRPr="003022E7">
              <w:rPr>
                <w:rFonts w:ascii="宋体" w:hAnsi="宋体" w:hint="eastAsia"/>
                <w:sz w:val="18"/>
                <w:szCs w:val="18"/>
              </w:rPr>
              <w:t>不适用</w:t>
            </w:r>
          </w:p>
        </w:tc>
        <w:tc>
          <w:tcPr>
            <w:tcW w:w="321" w:type="pct"/>
            <w:tcBorders>
              <w:top w:val="single" w:sz="4" w:space="0" w:color="auto"/>
              <w:left w:val="single" w:sz="4" w:space="0" w:color="auto"/>
              <w:bottom w:val="single" w:sz="4" w:space="0" w:color="auto"/>
              <w:right w:val="single" w:sz="4" w:space="0" w:color="auto"/>
            </w:tcBorders>
            <w:vAlign w:val="center"/>
          </w:tcPr>
          <w:p w14:paraId="6E256073" w14:textId="7E469A9E" w:rsidR="006F30F2" w:rsidRPr="003022E7" w:rsidRDefault="006F30F2" w:rsidP="006F30F2">
            <w:pPr>
              <w:rPr>
                <w:rFonts w:ascii="宋体" w:hAnsi="宋体"/>
                <w:bCs/>
                <w:sz w:val="18"/>
                <w:szCs w:val="18"/>
              </w:rPr>
            </w:pPr>
            <w:r w:rsidRPr="003022E7">
              <w:rPr>
                <w:rFonts w:ascii="宋体" w:hAnsi="宋体" w:hint="eastAsia"/>
                <w:sz w:val="18"/>
                <w:szCs w:val="18"/>
              </w:rPr>
              <w:t>不适用</w:t>
            </w:r>
          </w:p>
        </w:tc>
        <w:tc>
          <w:tcPr>
            <w:tcW w:w="280" w:type="pct"/>
            <w:tcBorders>
              <w:top w:val="single" w:sz="4" w:space="0" w:color="auto"/>
              <w:left w:val="nil"/>
              <w:bottom w:val="single" w:sz="4" w:space="0" w:color="auto"/>
              <w:right w:val="single" w:sz="4" w:space="0" w:color="auto"/>
            </w:tcBorders>
            <w:vAlign w:val="center"/>
          </w:tcPr>
          <w:p w14:paraId="2AF20953" w14:textId="61036E12" w:rsidR="006F30F2" w:rsidRPr="003022E7" w:rsidRDefault="006F30F2" w:rsidP="006F30F2">
            <w:pPr>
              <w:rPr>
                <w:rFonts w:ascii="宋体" w:hAnsi="宋体"/>
                <w:bCs/>
                <w:sz w:val="18"/>
                <w:szCs w:val="18"/>
              </w:rPr>
            </w:pPr>
            <w:r w:rsidRPr="003022E7">
              <w:rPr>
                <w:rFonts w:ascii="宋体" w:hAnsi="宋体" w:hint="eastAsia"/>
                <w:sz w:val="18"/>
                <w:szCs w:val="18"/>
              </w:rPr>
              <w:t>否</w:t>
            </w:r>
          </w:p>
        </w:tc>
        <w:tc>
          <w:tcPr>
            <w:tcW w:w="278" w:type="pct"/>
            <w:tcBorders>
              <w:top w:val="single" w:sz="4" w:space="0" w:color="auto"/>
              <w:left w:val="nil"/>
              <w:bottom w:val="single" w:sz="4" w:space="0" w:color="auto"/>
              <w:right w:val="single" w:sz="4" w:space="0" w:color="auto"/>
            </w:tcBorders>
            <w:vAlign w:val="center"/>
          </w:tcPr>
          <w:p w14:paraId="225C7E36" w14:textId="061D6F9E" w:rsidR="006F30F2" w:rsidRPr="003022E7" w:rsidRDefault="006F30F2" w:rsidP="006F30F2">
            <w:pPr>
              <w:jc w:val="right"/>
              <w:rPr>
                <w:rFonts w:ascii="宋体" w:hAnsi="宋体"/>
                <w:bCs/>
                <w:sz w:val="18"/>
                <w:szCs w:val="18"/>
              </w:rPr>
            </w:pPr>
            <w:r w:rsidRPr="003022E7">
              <w:rPr>
                <w:rFonts w:ascii="宋体" w:hAnsi="宋体" w:hint="eastAsia"/>
                <w:sz w:val="18"/>
                <w:szCs w:val="18"/>
              </w:rPr>
              <w:t>不适用</w:t>
            </w:r>
          </w:p>
        </w:tc>
      </w:tr>
      <w:tr w:rsidR="006F30F2" w14:paraId="002634DE" w14:textId="77777777" w:rsidTr="006F30F2">
        <w:trPr>
          <w:trHeight w:val="160"/>
          <w:jc w:val="center"/>
        </w:trPr>
        <w:tc>
          <w:tcPr>
            <w:tcW w:w="233" w:type="pct"/>
            <w:tcBorders>
              <w:top w:val="single" w:sz="4" w:space="0" w:color="auto"/>
              <w:left w:val="single" w:sz="4" w:space="0" w:color="auto"/>
              <w:bottom w:val="single" w:sz="4" w:space="0" w:color="auto"/>
              <w:right w:val="single" w:sz="4" w:space="0" w:color="auto"/>
            </w:tcBorders>
            <w:vAlign w:val="center"/>
          </w:tcPr>
          <w:p w14:paraId="1BDE7402" w14:textId="6936C323" w:rsidR="006F30F2" w:rsidRPr="003022E7" w:rsidRDefault="006F30F2" w:rsidP="006F30F2">
            <w:pPr>
              <w:jc w:val="both"/>
              <w:rPr>
                <w:rFonts w:ascii="宋体" w:hAnsi="宋体"/>
                <w:color w:val="000000" w:themeColor="text1"/>
                <w:sz w:val="18"/>
                <w:szCs w:val="18"/>
              </w:rPr>
            </w:pPr>
            <w:r w:rsidRPr="003022E7">
              <w:rPr>
                <w:rFonts w:ascii="宋体" w:hAnsi="宋体" w:hint="eastAsia"/>
                <w:color w:val="000000" w:themeColor="text1"/>
                <w:sz w:val="18"/>
                <w:szCs w:val="18"/>
              </w:rPr>
              <w:t>发行可转换债券</w:t>
            </w:r>
          </w:p>
        </w:tc>
        <w:tc>
          <w:tcPr>
            <w:tcW w:w="286" w:type="pct"/>
            <w:tcBorders>
              <w:top w:val="single" w:sz="4" w:space="0" w:color="auto"/>
              <w:left w:val="single" w:sz="4" w:space="0" w:color="auto"/>
              <w:bottom w:val="single" w:sz="4" w:space="0" w:color="auto"/>
              <w:right w:val="single" w:sz="4" w:space="0" w:color="auto"/>
            </w:tcBorders>
            <w:vAlign w:val="center"/>
          </w:tcPr>
          <w:p w14:paraId="3339B81A" w14:textId="77777777" w:rsidR="006F30F2" w:rsidRPr="00AA76FE" w:rsidRDefault="006F30F2" w:rsidP="006F30F2">
            <w:pPr>
              <w:jc w:val="both"/>
              <w:rPr>
                <w:rFonts w:ascii="宋体" w:hAnsi="宋体"/>
                <w:sz w:val="18"/>
                <w:szCs w:val="18"/>
              </w:rPr>
            </w:pPr>
            <w:r w:rsidRPr="00AA76FE">
              <w:rPr>
                <w:rFonts w:ascii="宋体" w:hAnsi="宋体" w:hint="eastAsia"/>
                <w:sz w:val="18"/>
                <w:szCs w:val="18"/>
              </w:rPr>
              <w:t>科沃斯</w:t>
            </w:r>
          </w:p>
          <w:p w14:paraId="485889A6" w14:textId="77777777" w:rsidR="006F30F2" w:rsidRPr="00AA76FE" w:rsidRDefault="006F30F2" w:rsidP="006F30F2">
            <w:pPr>
              <w:jc w:val="both"/>
              <w:rPr>
                <w:rFonts w:ascii="宋体" w:hAnsi="宋体"/>
                <w:sz w:val="18"/>
                <w:szCs w:val="18"/>
              </w:rPr>
            </w:pPr>
            <w:r w:rsidRPr="00AA76FE">
              <w:rPr>
                <w:rFonts w:ascii="宋体" w:hAnsi="宋体" w:hint="eastAsia"/>
                <w:sz w:val="18"/>
                <w:szCs w:val="18"/>
              </w:rPr>
              <w:t>品牌服</w:t>
            </w:r>
          </w:p>
          <w:p w14:paraId="07A574BC" w14:textId="77777777" w:rsidR="006F30F2" w:rsidRPr="00AA76FE" w:rsidRDefault="006F30F2" w:rsidP="006F30F2">
            <w:pPr>
              <w:jc w:val="both"/>
              <w:rPr>
                <w:rFonts w:ascii="宋体" w:hAnsi="宋体"/>
                <w:sz w:val="18"/>
                <w:szCs w:val="18"/>
              </w:rPr>
            </w:pPr>
            <w:r w:rsidRPr="00AA76FE">
              <w:rPr>
                <w:rFonts w:ascii="宋体" w:hAnsi="宋体" w:hint="eastAsia"/>
                <w:sz w:val="18"/>
                <w:szCs w:val="18"/>
              </w:rPr>
              <w:t>务机器</w:t>
            </w:r>
          </w:p>
          <w:p w14:paraId="717BF216" w14:textId="77777777" w:rsidR="006F30F2" w:rsidRPr="00AA76FE" w:rsidRDefault="006F30F2" w:rsidP="006F30F2">
            <w:pPr>
              <w:jc w:val="both"/>
              <w:rPr>
                <w:rFonts w:ascii="宋体" w:hAnsi="宋体"/>
                <w:sz w:val="18"/>
                <w:szCs w:val="18"/>
              </w:rPr>
            </w:pPr>
            <w:r w:rsidRPr="00AA76FE">
              <w:rPr>
                <w:rFonts w:ascii="宋体" w:hAnsi="宋体" w:hint="eastAsia"/>
                <w:sz w:val="18"/>
                <w:szCs w:val="18"/>
              </w:rPr>
              <w:t>人全球</w:t>
            </w:r>
          </w:p>
          <w:p w14:paraId="3B033320" w14:textId="77777777" w:rsidR="006F30F2" w:rsidRPr="00AA76FE" w:rsidRDefault="006F30F2" w:rsidP="006F30F2">
            <w:pPr>
              <w:jc w:val="both"/>
              <w:rPr>
                <w:rFonts w:ascii="宋体" w:hAnsi="宋体"/>
                <w:sz w:val="18"/>
                <w:szCs w:val="18"/>
              </w:rPr>
            </w:pPr>
            <w:r w:rsidRPr="00AA76FE">
              <w:rPr>
                <w:rFonts w:ascii="宋体" w:hAnsi="宋体" w:hint="eastAsia"/>
                <w:sz w:val="18"/>
                <w:szCs w:val="18"/>
              </w:rPr>
              <w:t>数字化</w:t>
            </w:r>
          </w:p>
          <w:p w14:paraId="04CD134B" w14:textId="77777777" w:rsidR="006F30F2" w:rsidRPr="00AA76FE" w:rsidRDefault="006F30F2" w:rsidP="006F30F2">
            <w:pPr>
              <w:jc w:val="both"/>
              <w:rPr>
                <w:rFonts w:ascii="宋体" w:hAnsi="宋体"/>
                <w:sz w:val="18"/>
                <w:szCs w:val="18"/>
              </w:rPr>
            </w:pPr>
            <w:r w:rsidRPr="00AA76FE">
              <w:rPr>
                <w:rFonts w:ascii="宋体" w:hAnsi="宋体" w:hint="eastAsia"/>
                <w:sz w:val="18"/>
                <w:szCs w:val="18"/>
              </w:rPr>
              <w:t>平台项</w:t>
            </w:r>
          </w:p>
          <w:p w14:paraId="40151F7B" w14:textId="4A69CE5B" w:rsidR="006F30F2" w:rsidRPr="003022E7" w:rsidRDefault="006F30F2" w:rsidP="006F30F2">
            <w:pPr>
              <w:jc w:val="both"/>
              <w:rPr>
                <w:rFonts w:ascii="宋体" w:hAnsi="宋体"/>
                <w:bCs/>
                <w:sz w:val="18"/>
                <w:szCs w:val="18"/>
              </w:rPr>
            </w:pPr>
            <w:r w:rsidRPr="003022E7">
              <w:rPr>
                <w:rFonts w:ascii="宋体" w:hAnsi="宋体" w:hint="eastAsia"/>
                <w:sz w:val="18"/>
                <w:szCs w:val="18"/>
              </w:rPr>
              <w:t>目</w:t>
            </w:r>
          </w:p>
        </w:tc>
        <w:tc>
          <w:tcPr>
            <w:tcW w:w="206" w:type="pct"/>
            <w:tcBorders>
              <w:top w:val="single" w:sz="4" w:space="0" w:color="auto"/>
              <w:left w:val="single" w:sz="4" w:space="0" w:color="auto"/>
              <w:bottom w:val="single" w:sz="4" w:space="0" w:color="auto"/>
              <w:right w:val="single" w:sz="4" w:space="0" w:color="auto"/>
            </w:tcBorders>
            <w:vAlign w:val="center"/>
          </w:tcPr>
          <w:p w14:paraId="056598B7" w14:textId="5F4CC3DF" w:rsidR="006F30F2" w:rsidRPr="003022E7" w:rsidRDefault="006F30F2" w:rsidP="006F30F2">
            <w:pPr>
              <w:rPr>
                <w:rFonts w:ascii="宋体" w:hAnsi="宋体"/>
                <w:color w:val="000000" w:themeColor="text1"/>
                <w:sz w:val="18"/>
                <w:szCs w:val="18"/>
              </w:rPr>
            </w:pPr>
            <w:r w:rsidRPr="003022E7">
              <w:rPr>
                <w:rFonts w:ascii="宋体" w:hAnsi="宋体" w:hint="eastAsia"/>
                <w:color w:val="000000" w:themeColor="text1"/>
                <w:sz w:val="18"/>
                <w:szCs w:val="18"/>
              </w:rPr>
              <w:t>运营管理</w:t>
            </w:r>
          </w:p>
        </w:tc>
        <w:tc>
          <w:tcPr>
            <w:tcW w:w="280" w:type="pct"/>
            <w:tcBorders>
              <w:top w:val="single" w:sz="4" w:space="0" w:color="auto"/>
              <w:left w:val="single" w:sz="4" w:space="0" w:color="auto"/>
              <w:bottom w:val="single" w:sz="4" w:space="0" w:color="auto"/>
              <w:right w:val="single" w:sz="4" w:space="0" w:color="auto"/>
            </w:tcBorders>
            <w:vAlign w:val="center"/>
          </w:tcPr>
          <w:p w14:paraId="25A04E98" w14:textId="1F0E5E4B" w:rsidR="006F30F2" w:rsidRPr="003022E7" w:rsidRDefault="006F30F2" w:rsidP="006F30F2">
            <w:pPr>
              <w:rPr>
                <w:rFonts w:ascii="宋体" w:hAnsi="宋体"/>
                <w:color w:val="000000" w:themeColor="text1"/>
                <w:sz w:val="18"/>
                <w:szCs w:val="18"/>
              </w:rPr>
            </w:pPr>
            <w:r w:rsidRPr="003022E7">
              <w:rPr>
                <w:rFonts w:ascii="宋体" w:hAnsi="宋体" w:hint="eastAsia"/>
                <w:color w:val="000000" w:themeColor="text1"/>
                <w:sz w:val="18"/>
                <w:szCs w:val="18"/>
              </w:rPr>
              <w:t>是</w:t>
            </w:r>
          </w:p>
        </w:tc>
        <w:tc>
          <w:tcPr>
            <w:tcW w:w="234" w:type="pct"/>
            <w:tcBorders>
              <w:top w:val="single" w:sz="4" w:space="0" w:color="auto"/>
              <w:left w:val="single" w:sz="4" w:space="0" w:color="auto"/>
              <w:bottom w:val="single" w:sz="4" w:space="0" w:color="auto"/>
              <w:right w:val="single" w:sz="4" w:space="0" w:color="auto"/>
            </w:tcBorders>
            <w:vAlign w:val="center"/>
          </w:tcPr>
          <w:p w14:paraId="11F3D3D8" w14:textId="78380554" w:rsidR="006F30F2" w:rsidRPr="003022E7" w:rsidRDefault="006F30F2" w:rsidP="006F30F2">
            <w:pPr>
              <w:jc w:val="both"/>
              <w:rPr>
                <w:rFonts w:ascii="宋体" w:hAnsi="宋体"/>
                <w:color w:val="000000" w:themeColor="text1"/>
                <w:sz w:val="18"/>
                <w:szCs w:val="18"/>
              </w:rPr>
            </w:pPr>
            <w:r w:rsidRPr="003022E7">
              <w:rPr>
                <w:rFonts w:ascii="宋体" w:hAnsi="宋体" w:hint="eastAsia"/>
                <w:color w:val="000000" w:themeColor="text1"/>
                <w:sz w:val="18"/>
                <w:szCs w:val="18"/>
              </w:rPr>
              <w:t>否</w:t>
            </w:r>
          </w:p>
        </w:tc>
        <w:tc>
          <w:tcPr>
            <w:tcW w:w="403" w:type="pct"/>
            <w:tcBorders>
              <w:top w:val="single" w:sz="4" w:space="0" w:color="auto"/>
              <w:left w:val="nil"/>
              <w:bottom w:val="single" w:sz="4" w:space="0" w:color="auto"/>
              <w:right w:val="single" w:sz="4" w:space="0" w:color="auto"/>
            </w:tcBorders>
            <w:vAlign w:val="center"/>
          </w:tcPr>
          <w:p w14:paraId="5212C8E7" w14:textId="3246EFD9" w:rsidR="006F30F2" w:rsidRPr="003022E7" w:rsidRDefault="006F30F2" w:rsidP="006F30F2">
            <w:pPr>
              <w:jc w:val="right"/>
              <w:rPr>
                <w:rFonts w:ascii="宋体" w:hAnsi="宋体"/>
                <w:bCs/>
                <w:sz w:val="18"/>
                <w:szCs w:val="18"/>
              </w:rPr>
            </w:pPr>
            <w:r w:rsidRPr="003022E7">
              <w:rPr>
                <w:rFonts w:ascii="宋体" w:hAnsi="宋体"/>
                <w:sz w:val="18"/>
                <w:szCs w:val="18"/>
              </w:rPr>
              <w:t>7,918.33</w:t>
            </w:r>
          </w:p>
        </w:tc>
        <w:tc>
          <w:tcPr>
            <w:tcW w:w="338" w:type="pct"/>
            <w:tcBorders>
              <w:top w:val="single" w:sz="4" w:space="0" w:color="auto"/>
              <w:left w:val="single" w:sz="4" w:space="0" w:color="auto"/>
              <w:bottom w:val="single" w:sz="4" w:space="0" w:color="auto"/>
              <w:right w:val="single" w:sz="4" w:space="0" w:color="auto"/>
            </w:tcBorders>
            <w:vAlign w:val="center"/>
          </w:tcPr>
          <w:p w14:paraId="35B2320A" w14:textId="11A0C4BD" w:rsidR="006F30F2" w:rsidRPr="00AA3987" w:rsidRDefault="006F30F2" w:rsidP="006F30F2">
            <w:pPr>
              <w:jc w:val="right"/>
              <w:rPr>
                <w:rFonts w:ascii="宋体" w:hAnsi="宋体"/>
                <w:sz w:val="18"/>
                <w:szCs w:val="18"/>
              </w:rPr>
            </w:pPr>
            <w:r w:rsidRPr="00AA3987">
              <w:rPr>
                <w:rFonts w:ascii="宋体" w:hAnsi="宋体"/>
                <w:sz w:val="18"/>
                <w:szCs w:val="18"/>
              </w:rPr>
              <w:t>849.20</w:t>
            </w:r>
          </w:p>
        </w:tc>
        <w:tc>
          <w:tcPr>
            <w:tcW w:w="370" w:type="pct"/>
            <w:tcBorders>
              <w:top w:val="single" w:sz="4" w:space="0" w:color="auto"/>
              <w:left w:val="single" w:sz="4" w:space="0" w:color="auto"/>
              <w:bottom w:val="single" w:sz="4" w:space="0" w:color="auto"/>
              <w:right w:val="single" w:sz="4" w:space="0" w:color="auto"/>
            </w:tcBorders>
            <w:vAlign w:val="center"/>
          </w:tcPr>
          <w:p w14:paraId="10368799" w14:textId="68662644" w:rsidR="006F30F2" w:rsidRPr="00AA3987" w:rsidRDefault="006F30F2" w:rsidP="006F30F2">
            <w:pPr>
              <w:jc w:val="right"/>
              <w:rPr>
                <w:rFonts w:ascii="宋体" w:hAnsi="宋体"/>
                <w:sz w:val="18"/>
                <w:szCs w:val="18"/>
              </w:rPr>
            </w:pPr>
            <w:r w:rsidRPr="006F30F2">
              <w:rPr>
                <w:rFonts w:ascii="宋体" w:hAnsi="宋体"/>
                <w:sz w:val="18"/>
                <w:szCs w:val="18"/>
              </w:rPr>
              <w:t>5,390.56</w:t>
            </w:r>
          </w:p>
        </w:tc>
        <w:tc>
          <w:tcPr>
            <w:tcW w:w="366" w:type="pct"/>
            <w:tcBorders>
              <w:top w:val="single" w:sz="4" w:space="0" w:color="auto"/>
              <w:left w:val="nil"/>
              <w:bottom w:val="single" w:sz="4" w:space="0" w:color="auto"/>
              <w:right w:val="single" w:sz="4" w:space="0" w:color="auto"/>
            </w:tcBorders>
            <w:vAlign w:val="center"/>
          </w:tcPr>
          <w:p w14:paraId="16FCA385" w14:textId="62DA3706" w:rsidR="006F30F2" w:rsidRPr="006F30F2" w:rsidRDefault="006F30F2" w:rsidP="006F30F2">
            <w:pPr>
              <w:jc w:val="right"/>
              <w:rPr>
                <w:rFonts w:ascii="宋体" w:hAnsi="宋体"/>
                <w:sz w:val="18"/>
                <w:szCs w:val="18"/>
              </w:rPr>
            </w:pPr>
            <w:r w:rsidRPr="006F30F2">
              <w:rPr>
                <w:rFonts w:ascii="宋体" w:hAnsi="宋体"/>
                <w:sz w:val="18"/>
                <w:szCs w:val="18"/>
              </w:rPr>
              <w:t>68.08</w:t>
            </w:r>
          </w:p>
        </w:tc>
        <w:tc>
          <w:tcPr>
            <w:tcW w:w="280" w:type="pct"/>
            <w:tcBorders>
              <w:top w:val="single" w:sz="4" w:space="0" w:color="auto"/>
              <w:left w:val="nil"/>
              <w:bottom w:val="single" w:sz="4" w:space="0" w:color="auto"/>
              <w:right w:val="single" w:sz="4" w:space="0" w:color="auto"/>
            </w:tcBorders>
            <w:vAlign w:val="center"/>
          </w:tcPr>
          <w:p w14:paraId="7519DBDC" w14:textId="0FD44C03" w:rsidR="006F30F2" w:rsidRPr="003022E7" w:rsidRDefault="006F30F2" w:rsidP="006F30F2">
            <w:pPr>
              <w:rPr>
                <w:rFonts w:ascii="宋体" w:hAnsi="宋体"/>
                <w:bCs/>
                <w:sz w:val="18"/>
                <w:szCs w:val="18"/>
              </w:rPr>
            </w:pPr>
            <w:r w:rsidRPr="003022E7">
              <w:rPr>
                <w:rFonts w:ascii="宋体" w:hAnsi="宋体" w:hint="eastAsia"/>
                <w:sz w:val="18"/>
                <w:szCs w:val="18"/>
              </w:rPr>
              <w:t>2026年6月</w:t>
            </w:r>
          </w:p>
        </w:tc>
        <w:tc>
          <w:tcPr>
            <w:tcW w:w="242" w:type="pct"/>
            <w:tcBorders>
              <w:top w:val="single" w:sz="4" w:space="0" w:color="auto"/>
              <w:left w:val="nil"/>
              <w:bottom w:val="single" w:sz="4" w:space="0" w:color="auto"/>
              <w:right w:val="single" w:sz="4" w:space="0" w:color="auto"/>
            </w:tcBorders>
            <w:vAlign w:val="center"/>
          </w:tcPr>
          <w:p w14:paraId="7C14901D" w14:textId="51F87B0B" w:rsidR="006F30F2" w:rsidRPr="003022E7" w:rsidRDefault="006F30F2" w:rsidP="006F30F2">
            <w:pPr>
              <w:rPr>
                <w:rFonts w:ascii="宋体" w:hAnsi="宋体"/>
                <w:color w:val="000000" w:themeColor="text1"/>
                <w:sz w:val="18"/>
                <w:szCs w:val="18"/>
              </w:rPr>
            </w:pPr>
            <w:r w:rsidRPr="003022E7">
              <w:rPr>
                <w:rFonts w:ascii="宋体" w:hAnsi="宋体" w:hint="eastAsia"/>
                <w:color w:val="000000" w:themeColor="text1"/>
                <w:sz w:val="18"/>
                <w:szCs w:val="18"/>
              </w:rPr>
              <w:t>否</w:t>
            </w:r>
          </w:p>
        </w:tc>
        <w:tc>
          <w:tcPr>
            <w:tcW w:w="246" w:type="pct"/>
            <w:tcBorders>
              <w:top w:val="single" w:sz="4" w:space="0" w:color="auto"/>
              <w:left w:val="nil"/>
              <w:bottom w:val="single" w:sz="4" w:space="0" w:color="auto"/>
              <w:right w:val="single" w:sz="4" w:space="0" w:color="auto"/>
            </w:tcBorders>
            <w:vAlign w:val="center"/>
          </w:tcPr>
          <w:p w14:paraId="3BE998DA" w14:textId="0B0AD7EB" w:rsidR="006F30F2" w:rsidRPr="003022E7" w:rsidRDefault="006F30F2" w:rsidP="006F30F2">
            <w:pPr>
              <w:rPr>
                <w:rFonts w:ascii="宋体" w:hAnsi="宋体"/>
                <w:color w:val="000000" w:themeColor="text1"/>
                <w:sz w:val="18"/>
                <w:szCs w:val="18"/>
              </w:rPr>
            </w:pPr>
            <w:r w:rsidRPr="003022E7">
              <w:rPr>
                <w:rFonts w:ascii="宋体" w:hAnsi="宋体" w:hint="eastAsia"/>
                <w:color w:val="000000" w:themeColor="text1"/>
                <w:sz w:val="18"/>
                <w:szCs w:val="18"/>
              </w:rPr>
              <w:t>是</w:t>
            </w:r>
          </w:p>
        </w:tc>
        <w:tc>
          <w:tcPr>
            <w:tcW w:w="299" w:type="pct"/>
            <w:tcBorders>
              <w:top w:val="single" w:sz="4" w:space="0" w:color="auto"/>
              <w:left w:val="nil"/>
              <w:bottom w:val="single" w:sz="4" w:space="0" w:color="auto"/>
              <w:right w:val="single" w:sz="4" w:space="0" w:color="auto"/>
            </w:tcBorders>
            <w:vAlign w:val="center"/>
          </w:tcPr>
          <w:p w14:paraId="0B99C7D4" w14:textId="076E03C4" w:rsidR="006F30F2" w:rsidRPr="003022E7" w:rsidRDefault="006F30F2" w:rsidP="006F30F2">
            <w:pPr>
              <w:rPr>
                <w:rFonts w:ascii="宋体" w:hAnsi="宋体"/>
                <w:bCs/>
                <w:sz w:val="18"/>
                <w:szCs w:val="18"/>
              </w:rPr>
            </w:pPr>
            <w:r w:rsidRPr="003022E7">
              <w:rPr>
                <w:rFonts w:ascii="宋体" w:hAnsi="宋体" w:hint="eastAsia"/>
                <w:sz w:val="18"/>
                <w:szCs w:val="18"/>
              </w:rPr>
              <w:t>不适用</w:t>
            </w:r>
          </w:p>
        </w:tc>
        <w:tc>
          <w:tcPr>
            <w:tcW w:w="338" w:type="pct"/>
            <w:tcBorders>
              <w:top w:val="single" w:sz="4" w:space="0" w:color="auto"/>
              <w:left w:val="single" w:sz="4" w:space="0" w:color="auto"/>
              <w:bottom w:val="single" w:sz="4" w:space="0" w:color="auto"/>
              <w:right w:val="single" w:sz="4" w:space="0" w:color="auto"/>
            </w:tcBorders>
            <w:vAlign w:val="center"/>
          </w:tcPr>
          <w:p w14:paraId="2593C152" w14:textId="5D04577E" w:rsidR="006F30F2" w:rsidRPr="003022E7" w:rsidRDefault="006F30F2" w:rsidP="006F30F2">
            <w:pPr>
              <w:rPr>
                <w:rFonts w:ascii="宋体" w:hAnsi="宋体"/>
                <w:bCs/>
                <w:sz w:val="18"/>
                <w:szCs w:val="18"/>
              </w:rPr>
            </w:pPr>
            <w:r w:rsidRPr="003022E7">
              <w:rPr>
                <w:rFonts w:ascii="宋体" w:hAnsi="宋体" w:hint="eastAsia"/>
                <w:sz w:val="18"/>
                <w:szCs w:val="18"/>
              </w:rPr>
              <w:t>不适用</w:t>
            </w:r>
          </w:p>
        </w:tc>
        <w:tc>
          <w:tcPr>
            <w:tcW w:w="321" w:type="pct"/>
            <w:tcBorders>
              <w:top w:val="single" w:sz="4" w:space="0" w:color="auto"/>
              <w:left w:val="single" w:sz="4" w:space="0" w:color="auto"/>
              <w:bottom w:val="single" w:sz="4" w:space="0" w:color="auto"/>
              <w:right w:val="single" w:sz="4" w:space="0" w:color="auto"/>
            </w:tcBorders>
            <w:vAlign w:val="center"/>
          </w:tcPr>
          <w:p w14:paraId="306C2E32" w14:textId="7FE418EC" w:rsidR="006F30F2" w:rsidRPr="003022E7" w:rsidRDefault="006F30F2" w:rsidP="006F30F2">
            <w:pPr>
              <w:rPr>
                <w:rFonts w:ascii="宋体" w:hAnsi="宋体"/>
                <w:bCs/>
                <w:sz w:val="18"/>
                <w:szCs w:val="18"/>
              </w:rPr>
            </w:pPr>
            <w:r w:rsidRPr="003022E7">
              <w:rPr>
                <w:rFonts w:ascii="宋体" w:hAnsi="宋体" w:hint="eastAsia"/>
                <w:sz w:val="18"/>
                <w:szCs w:val="18"/>
              </w:rPr>
              <w:t>不适用</w:t>
            </w:r>
          </w:p>
        </w:tc>
        <w:tc>
          <w:tcPr>
            <w:tcW w:w="280" w:type="pct"/>
            <w:tcBorders>
              <w:top w:val="single" w:sz="4" w:space="0" w:color="auto"/>
              <w:left w:val="nil"/>
              <w:bottom w:val="single" w:sz="4" w:space="0" w:color="auto"/>
              <w:right w:val="single" w:sz="4" w:space="0" w:color="auto"/>
            </w:tcBorders>
            <w:vAlign w:val="center"/>
          </w:tcPr>
          <w:p w14:paraId="413511F9" w14:textId="5BA299C1" w:rsidR="006F30F2" w:rsidRPr="003022E7" w:rsidRDefault="006F30F2" w:rsidP="006F30F2">
            <w:pPr>
              <w:rPr>
                <w:rFonts w:ascii="宋体" w:hAnsi="宋体"/>
                <w:bCs/>
                <w:sz w:val="18"/>
                <w:szCs w:val="18"/>
              </w:rPr>
            </w:pPr>
            <w:r w:rsidRPr="003022E7">
              <w:rPr>
                <w:rFonts w:ascii="宋体" w:hAnsi="宋体" w:hint="eastAsia"/>
                <w:sz w:val="18"/>
                <w:szCs w:val="18"/>
              </w:rPr>
              <w:t>否</w:t>
            </w:r>
          </w:p>
        </w:tc>
        <w:tc>
          <w:tcPr>
            <w:tcW w:w="278" w:type="pct"/>
            <w:tcBorders>
              <w:top w:val="single" w:sz="4" w:space="0" w:color="auto"/>
              <w:left w:val="nil"/>
              <w:bottom w:val="single" w:sz="4" w:space="0" w:color="auto"/>
              <w:right w:val="single" w:sz="4" w:space="0" w:color="auto"/>
            </w:tcBorders>
            <w:vAlign w:val="center"/>
          </w:tcPr>
          <w:p w14:paraId="2BFF672F" w14:textId="324FC40F" w:rsidR="006F30F2" w:rsidRPr="003022E7" w:rsidRDefault="006F30F2" w:rsidP="006F30F2">
            <w:pPr>
              <w:jc w:val="right"/>
              <w:rPr>
                <w:rFonts w:ascii="宋体" w:hAnsi="宋体"/>
                <w:bCs/>
                <w:sz w:val="18"/>
                <w:szCs w:val="18"/>
              </w:rPr>
            </w:pPr>
            <w:r w:rsidRPr="003022E7">
              <w:rPr>
                <w:rFonts w:ascii="宋体" w:hAnsi="宋体" w:hint="eastAsia"/>
                <w:sz w:val="18"/>
                <w:szCs w:val="18"/>
              </w:rPr>
              <w:t>不适用</w:t>
            </w:r>
          </w:p>
        </w:tc>
      </w:tr>
      <w:bookmarkEnd w:id="86"/>
      <w:tr w:rsidR="006F30F2" w14:paraId="15B01988" w14:textId="77777777" w:rsidTr="006F30F2">
        <w:trPr>
          <w:trHeight w:val="160"/>
          <w:jc w:val="center"/>
        </w:trPr>
        <w:tc>
          <w:tcPr>
            <w:tcW w:w="233" w:type="pct"/>
            <w:tcBorders>
              <w:top w:val="single" w:sz="4" w:space="0" w:color="auto"/>
              <w:left w:val="single" w:sz="4" w:space="0" w:color="auto"/>
              <w:bottom w:val="single" w:sz="4" w:space="0" w:color="auto"/>
              <w:right w:val="single" w:sz="4" w:space="0" w:color="auto"/>
            </w:tcBorders>
            <w:vAlign w:val="center"/>
          </w:tcPr>
          <w:p w14:paraId="4DF7B0CB" w14:textId="77777777" w:rsidR="006F30F2" w:rsidRPr="003022E7" w:rsidRDefault="006F30F2" w:rsidP="006F30F2">
            <w:pPr>
              <w:jc w:val="center"/>
              <w:rPr>
                <w:rFonts w:ascii="宋体" w:hAnsi="宋体"/>
                <w:bCs/>
                <w:color w:val="000000" w:themeColor="text1"/>
                <w:sz w:val="18"/>
                <w:szCs w:val="18"/>
              </w:rPr>
            </w:pPr>
            <w:r w:rsidRPr="003022E7">
              <w:rPr>
                <w:rFonts w:ascii="宋体" w:hAnsi="宋体" w:hint="eastAsia"/>
                <w:color w:val="000000" w:themeColor="text1"/>
                <w:sz w:val="18"/>
                <w:szCs w:val="18"/>
              </w:rPr>
              <w:t>合计</w:t>
            </w:r>
          </w:p>
        </w:tc>
        <w:tc>
          <w:tcPr>
            <w:tcW w:w="286" w:type="pct"/>
            <w:tcBorders>
              <w:top w:val="single" w:sz="4" w:space="0" w:color="auto"/>
              <w:left w:val="single" w:sz="4" w:space="0" w:color="auto"/>
              <w:bottom w:val="single" w:sz="4" w:space="0" w:color="auto"/>
              <w:right w:val="single" w:sz="4" w:space="0" w:color="auto"/>
            </w:tcBorders>
            <w:vAlign w:val="center"/>
          </w:tcPr>
          <w:p w14:paraId="32464924" w14:textId="77777777" w:rsidR="006F30F2" w:rsidRPr="003022E7" w:rsidRDefault="006F30F2" w:rsidP="006F30F2">
            <w:pPr>
              <w:rPr>
                <w:rFonts w:ascii="宋体" w:hAnsi="宋体"/>
                <w:bCs/>
                <w:color w:val="000000" w:themeColor="text1"/>
                <w:sz w:val="18"/>
                <w:szCs w:val="18"/>
              </w:rPr>
            </w:pPr>
            <w:r w:rsidRPr="003022E7">
              <w:rPr>
                <w:rFonts w:ascii="宋体" w:hAnsi="宋体"/>
                <w:color w:val="000000" w:themeColor="text1"/>
                <w:sz w:val="18"/>
                <w:szCs w:val="18"/>
              </w:rPr>
              <w:t>/</w:t>
            </w:r>
          </w:p>
        </w:tc>
        <w:tc>
          <w:tcPr>
            <w:tcW w:w="206" w:type="pct"/>
            <w:tcBorders>
              <w:top w:val="single" w:sz="4" w:space="0" w:color="auto"/>
              <w:left w:val="single" w:sz="4" w:space="0" w:color="auto"/>
              <w:bottom w:val="single" w:sz="4" w:space="0" w:color="auto"/>
              <w:right w:val="single" w:sz="4" w:space="0" w:color="auto"/>
            </w:tcBorders>
            <w:vAlign w:val="center"/>
          </w:tcPr>
          <w:p w14:paraId="4D70CB69" w14:textId="77777777" w:rsidR="006F30F2" w:rsidRPr="003022E7" w:rsidRDefault="006F30F2" w:rsidP="006F30F2">
            <w:pPr>
              <w:rPr>
                <w:rFonts w:ascii="宋体" w:hAnsi="宋体"/>
                <w:bCs/>
                <w:color w:val="000000" w:themeColor="text1"/>
                <w:sz w:val="18"/>
                <w:szCs w:val="18"/>
              </w:rPr>
            </w:pPr>
            <w:r w:rsidRPr="003022E7">
              <w:rPr>
                <w:rFonts w:ascii="宋体" w:hAnsi="宋体"/>
                <w:color w:val="000000" w:themeColor="text1"/>
                <w:sz w:val="18"/>
                <w:szCs w:val="18"/>
              </w:rPr>
              <w:t>/</w:t>
            </w:r>
          </w:p>
        </w:tc>
        <w:tc>
          <w:tcPr>
            <w:tcW w:w="280" w:type="pct"/>
            <w:tcBorders>
              <w:top w:val="single" w:sz="4" w:space="0" w:color="auto"/>
              <w:left w:val="single" w:sz="4" w:space="0" w:color="auto"/>
              <w:bottom w:val="single" w:sz="4" w:space="0" w:color="auto"/>
              <w:right w:val="single" w:sz="4" w:space="0" w:color="auto"/>
            </w:tcBorders>
            <w:vAlign w:val="center"/>
          </w:tcPr>
          <w:p w14:paraId="7B38531B" w14:textId="77777777" w:rsidR="006F30F2" w:rsidRPr="003022E7" w:rsidRDefault="006F30F2" w:rsidP="006F30F2">
            <w:pPr>
              <w:rPr>
                <w:rFonts w:ascii="宋体" w:hAnsi="宋体"/>
                <w:bCs/>
                <w:color w:val="000000" w:themeColor="text1"/>
                <w:sz w:val="18"/>
                <w:szCs w:val="18"/>
              </w:rPr>
            </w:pPr>
            <w:r w:rsidRPr="003022E7">
              <w:rPr>
                <w:rFonts w:ascii="宋体" w:hAnsi="宋体"/>
                <w:color w:val="000000" w:themeColor="text1"/>
                <w:sz w:val="18"/>
                <w:szCs w:val="18"/>
              </w:rPr>
              <w:t>/</w:t>
            </w:r>
          </w:p>
        </w:tc>
        <w:tc>
          <w:tcPr>
            <w:tcW w:w="234" w:type="pct"/>
            <w:tcBorders>
              <w:top w:val="single" w:sz="4" w:space="0" w:color="auto"/>
              <w:left w:val="single" w:sz="4" w:space="0" w:color="auto"/>
              <w:bottom w:val="single" w:sz="4" w:space="0" w:color="auto"/>
              <w:right w:val="single" w:sz="4" w:space="0" w:color="auto"/>
            </w:tcBorders>
            <w:vAlign w:val="center"/>
          </w:tcPr>
          <w:p w14:paraId="3AD93C74" w14:textId="77777777" w:rsidR="006F30F2" w:rsidRPr="003022E7" w:rsidRDefault="006F30F2" w:rsidP="006F30F2">
            <w:pPr>
              <w:rPr>
                <w:rFonts w:ascii="宋体" w:hAnsi="宋体"/>
                <w:bCs/>
                <w:color w:val="000000" w:themeColor="text1"/>
                <w:sz w:val="18"/>
                <w:szCs w:val="18"/>
              </w:rPr>
            </w:pPr>
            <w:r w:rsidRPr="003022E7">
              <w:rPr>
                <w:rFonts w:ascii="宋体" w:hAnsi="宋体"/>
                <w:color w:val="000000" w:themeColor="text1"/>
                <w:sz w:val="18"/>
                <w:szCs w:val="18"/>
              </w:rPr>
              <w:t>/</w:t>
            </w:r>
          </w:p>
        </w:tc>
        <w:tc>
          <w:tcPr>
            <w:tcW w:w="403" w:type="pct"/>
            <w:tcBorders>
              <w:top w:val="single" w:sz="4" w:space="0" w:color="auto"/>
              <w:left w:val="nil"/>
              <w:bottom w:val="single" w:sz="4" w:space="0" w:color="auto"/>
              <w:right w:val="single" w:sz="4" w:space="0" w:color="auto"/>
            </w:tcBorders>
            <w:vAlign w:val="center"/>
          </w:tcPr>
          <w:p w14:paraId="3AF0FB8B" w14:textId="309A69A5" w:rsidR="006F30F2" w:rsidRPr="003022E7" w:rsidRDefault="006F30F2" w:rsidP="006F30F2">
            <w:pPr>
              <w:jc w:val="right"/>
              <w:rPr>
                <w:rFonts w:ascii="宋体" w:hAnsi="宋体"/>
                <w:bCs/>
                <w:sz w:val="18"/>
                <w:szCs w:val="18"/>
              </w:rPr>
            </w:pPr>
            <w:r w:rsidRPr="003022E7">
              <w:rPr>
                <w:rFonts w:ascii="宋体" w:hAnsi="宋体"/>
                <w:sz w:val="18"/>
                <w:szCs w:val="18"/>
              </w:rPr>
              <w:t>102,964.02</w:t>
            </w:r>
          </w:p>
        </w:tc>
        <w:tc>
          <w:tcPr>
            <w:tcW w:w="338" w:type="pct"/>
            <w:tcBorders>
              <w:top w:val="single" w:sz="4" w:space="0" w:color="auto"/>
              <w:left w:val="single" w:sz="4" w:space="0" w:color="auto"/>
              <w:bottom w:val="single" w:sz="4" w:space="0" w:color="auto"/>
              <w:right w:val="single" w:sz="4" w:space="0" w:color="auto"/>
            </w:tcBorders>
            <w:vAlign w:val="center"/>
          </w:tcPr>
          <w:p w14:paraId="49EECF53" w14:textId="72FFAFFD" w:rsidR="006F30F2" w:rsidRPr="006F30F2" w:rsidRDefault="006F30F2" w:rsidP="006F30F2">
            <w:pPr>
              <w:jc w:val="right"/>
              <w:rPr>
                <w:rFonts w:ascii="宋体" w:hAnsi="宋体"/>
                <w:sz w:val="18"/>
                <w:szCs w:val="18"/>
              </w:rPr>
            </w:pPr>
            <w:r w:rsidRPr="006F30F2">
              <w:rPr>
                <w:rFonts w:ascii="宋体" w:hAnsi="宋体"/>
                <w:sz w:val="18"/>
                <w:szCs w:val="18"/>
              </w:rPr>
              <w:t>6,249.67</w:t>
            </w:r>
          </w:p>
        </w:tc>
        <w:tc>
          <w:tcPr>
            <w:tcW w:w="370" w:type="pct"/>
            <w:tcBorders>
              <w:top w:val="single" w:sz="4" w:space="0" w:color="auto"/>
              <w:left w:val="single" w:sz="4" w:space="0" w:color="auto"/>
              <w:bottom w:val="single" w:sz="4" w:space="0" w:color="auto"/>
              <w:right w:val="single" w:sz="4" w:space="0" w:color="auto"/>
            </w:tcBorders>
            <w:vAlign w:val="center"/>
          </w:tcPr>
          <w:p w14:paraId="69947619" w14:textId="560F81AF" w:rsidR="006F30F2" w:rsidRPr="006F30F2" w:rsidRDefault="006F30F2" w:rsidP="006F30F2">
            <w:pPr>
              <w:jc w:val="right"/>
              <w:rPr>
                <w:rFonts w:ascii="宋体" w:hAnsi="宋体"/>
                <w:sz w:val="18"/>
                <w:szCs w:val="18"/>
              </w:rPr>
            </w:pPr>
            <w:r w:rsidRPr="006F30F2">
              <w:rPr>
                <w:rFonts w:ascii="宋体" w:hAnsi="宋体"/>
                <w:sz w:val="18"/>
                <w:szCs w:val="18"/>
              </w:rPr>
              <w:t>83,553.58</w:t>
            </w:r>
          </w:p>
        </w:tc>
        <w:tc>
          <w:tcPr>
            <w:tcW w:w="366" w:type="pct"/>
            <w:tcBorders>
              <w:top w:val="single" w:sz="4" w:space="0" w:color="auto"/>
              <w:left w:val="nil"/>
              <w:bottom w:val="single" w:sz="4" w:space="0" w:color="auto"/>
              <w:right w:val="single" w:sz="4" w:space="0" w:color="auto"/>
            </w:tcBorders>
            <w:vAlign w:val="center"/>
          </w:tcPr>
          <w:p w14:paraId="7F8379D7" w14:textId="3DD23A14" w:rsidR="006F30F2" w:rsidRPr="006F30F2" w:rsidRDefault="006F30F2" w:rsidP="006F30F2">
            <w:pPr>
              <w:jc w:val="right"/>
              <w:rPr>
                <w:rFonts w:ascii="宋体" w:hAnsi="宋体"/>
                <w:sz w:val="18"/>
                <w:szCs w:val="18"/>
              </w:rPr>
            </w:pPr>
            <w:r w:rsidRPr="006F30F2">
              <w:rPr>
                <w:rFonts w:ascii="宋体" w:hAnsi="宋体"/>
                <w:sz w:val="18"/>
                <w:szCs w:val="18"/>
              </w:rPr>
              <w:t>81.15</w:t>
            </w:r>
          </w:p>
        </w:tc>
        <w:tc>
          <w:tcPr>
            <w:tcW w:w="280" w:type="pct"/>
            <w:tcBorders>
              <w:top w:val="single" w:sz="4" w:space="0" w:color="auto"/>
              <w:left w:val="nil"/>
              <w:bottom w:val="single" w:sz="4" w:space="0" w:color="auto"/>
              <w:right w:val="single" w:sz="4" w:space="0" w:color="auto"/>
            </w:tcBorders>
            <w:vAlign w:val="center"/>
          </w:tcPr>
          <w:p w14:paraId="71E6285C" w14:textId="77777777" w:rsidR="006F30F2" w:rsidRPr="003022E7" w:rsidRDefault="006F30F2" w:rsidP="006F30F2">
            <w:pPr>
              <w:rPr>
                <w:rFonts w:ascii="宋体" w:hAnsi="宋体"/>
                <w:bCs/>
                <w:color w:val="000000" w:themeColor="text1"/>
                <w:sz w:val="18"/>
                <w:szCs w:val="18"/>
              </w:rPr>
            </w:pPr>
            <w:r w:rsidRPr="003022E7">
              <w:rPr>
                <w:rFonts w:ascii="宋体" w:hAnsi="宋体"/>
                <w:color w:val="000000" w:themeColor="text1"/>
                <w:sz w:val="18"/>
                <w:szCs w:val="18"/>
              </w:rPr>
              <w:t>/</w:t>
            </w:r>
          </w:p>
        </w:tc>
        <w:tc>
          <w:tcPr>
            <w:tcW w:w="242" w:type="pct"/>
            <w:tcBorders>
              <w:top w:val="single" w:sz="4" w:space="0" w:color="auto"/>
              <w:left w:val="nil"/>
              <w:bottom w:val="single" w:sz="4" w:space="0" w:color="auto"/>
              <w:right w:val="single" w:sz="4" w:space="0" w:color="auto"/>
            </w:tcBorders>
            <w:vAlign w:val="center"/>
          </w:tcPr>
          <w:p w14:paraId="25A749FC" w14:textId="77777777" w:rsidR="006F30F2" w:rsidRPr="003022E7" w:rsidRDefault="006F30F2" w:rsidP="006F30F2">
            <w:pPr>
              <w:rPr>
                <w:rFonts w:ascii="宋体" w:hAnsi="宋体"/>
                <w:bCs/>
                <w:color w:val="000000" w:themeColor="text1"/>
                <w:sz w:val="18"/>
                <w:szCs w:val="18"/>
              </w:rPr>
            </w:pPr>
            <w:r w:rsidRPr="003022E7">
              <w:rPr>
                <w:rFonts w:ascii="宋体" w:hAnsi="宋体"/>
                <w:color w:val="000000" w:themeColor="text1"/>
                <w:sz w:val="18"/>
                <w:szCs w:val="18"/>
              </w:rPr>
              <w:t>/</w:t>
            </w:r>
          </w:p>
        </w:tc>
        <w:tc>
          <w:tcPr>
            <w:tcW w:w="246" w:type="pct"/>
            <w:tcBorders>
              <w:top w:val="single" w:sz="4" w:space="0" w:color="auto"/>
              <w:left w:val="nil"/>
              <w:bottom w:val="single" w:sz="4" w:space="0" w:color="auto"/>
              <w:right w:val="single" w:sz="4" w:space="0" w:color="auto"/>
            </w:tcBorders>
            <w:vAlign w:val="center"/>
          </w:tcPr>
          <w:p w14:paraId="1DCE0611" w14:textId="77777777" w:rsidR="006F30F2" w:rsidRPr="003022E7" w:rsidRDefault="006F30F2" w:rsidP="006F30F2">
            <w:pPr>
              <w:rPr>
                <w:rFonts w:ascii="宋体" w:hAnsi="宋体"/>
                <w:bCs/>
                <w:color w:val="000000" w:themeColor="text1"/>
                <w:sz w:val="18"/>
                <w:szCs w:val="18"/>
              </w:rPr>
            </w:pPr>
            <w:r w:rsidRPr="003022E7">
              <w:rPr>
                <w:rFonts w:ascii="宋体" w:hAnsi="宋体"/>
                <w:color w:val="000000" w:themeColor="text1"/>
                <w:sz w:val="18"/>
                <w:szCs w:val="18"/>
              </w:rPr>
              <w:t>/</w:t>
            </w:r>
          </w:p>
        </w:tc>
        <w:tc>
          <w:tcPr>
            <w:tcW w:w="299" w:type="pct"/>
            <w:tcBorders>
              <w:top w:val="single" w:sz="4" w:space="0" w:color="auto"/>
              <w:left w:val="nil"/>
              <w:bottom w:val="single" w:sz="4" w:space="0" w:color="auto"/>
              <w:right w:val="single" w:sz="4" w:space="0" w:color="auto"/>
            </w:tcBorders>
            <w:vAlign w:val="center"/>
          </w:tcPr>
          <w:p w14:paraId="03CB7287" w14:textId="77777777" w:rsidR="006F30F2" w:rsidRPr="003022E7" w:rsidRDefault="006F30F2" w:rsidP="006F30F2">
            <w:pPr>
              <w:rPr>
                <w:rFonts w:ascii="宋体" w:hAnsi="宋体"/>
                <w:bCs/>
                <w:color w:val="000000" w:themeColor="text1"/>
                <w:sz w:val="18"/>
                <w:szCs w:val="18"/>
              </w:rPr>
            </w:pPr>
            <w:r w:rsidRPr="003022E7">
              <w:rPr>
                <w:rFonts w:ascii="宋体" w:hAnsi="宋体"/>
                <w:color w:val="000000" w:themeColor="text1"/>
                <w:sz w:val="18"/>
                <w:szCs w:val="18"/>
              </w:rPr>
              <w:t>/</w:t>
            </w:r>
          </w:p>
        </w:tc>
        <w:tc>
          <w:tcPr>
            <w:tcW w:w="338" w:type="pct"/>
            <w:tcBorders>
              <w:top w:val="single" w:sz="4" w:space="0" w:color="auto"/>
              <w:left w:val="single" w:sz="4" w:space="0" w:color="auto"/>
              <w:bottom w:val="single" w:sz="4" w:space="0" w:color="auto"/>
              <w:right w:val="single" w:sz="4" w:space="0" w:color="auto"/>
            </w:tcBorders>
            <w:vAlign w:val="center"/>
          </w:tcPr>
          <w:p w14:paraId="2EF548EF" w14:textId="53F6FF24" w:rsidR="006F30F2" w:rsidRPr="003022E7" w:rsidRDefault="006F30F2" w:rsidP="006F30F2">
            <w:pPr>
              <w:rPr>
                <w:rFonts w:ascii="宋体" w:hAnsi="宋体"/>
                <w:bCs/>
                <w:sz w:val="18"/>
                <w:szCs w:val="18"/>
              </w:rPr>
            </w:pPr>
            <w:r w:rsidRPr="00325FB2">
              <w:rPr>
                <w:rFonts w:ascii="宋体" w:hAnsi="宋体"/>
                <w:sz w:val="18"/>
                <w:szCs w:val="18"/>
              </w:rPr>
              <w:t>/</w:t>
            </w:r>
          </w:p>
        </w:tc>
        <w:tc>
          <w:tcPr>
            <w:tcW w:w="321" w:type="pct"/>
            <w:tcBorders>
              <w:top w:val="single" w:sz="4" w:space="0" w:color="auto"/>
              <w:left w:val="single" w:sz="4" w:space="0" w:color="auto"/>
              <w:bottom w:val="single" w:sz="4" w:space="0" w:color="auto"/>
              <w:right w:val="single" w:sz="4" w:space="0" w:color="auto"/>
            </w:tcBorders>
            <w:vAlign w:val="center"/>
          </w:tcPr>
          <w:p w14:paraId="12FBD2E4" w14:textId="77777777" w:rsidR="006F30F2" w:rsidRPr="003022E7" w:rsidRDefault="006F30F2" w:rsidP="006F30F2">
            <w:pPr>
              <w:rPr>
                <w:rFonts w:ascii="宋体" w:hAnsi="宋体"/>
                <w:bCs/>
                <w:color w:val="000000" w:themeColor="text1"/>
                <w:sz w:val="18"/>
                <w:szCs w:val="18"/>
              </w:rPr>
            </w:pPr>
            <w:r w:rsidRPr="003022E7">
              <w:rPr>
                <w:rFonts w:ascii="宋体" w:hAnsi="宋体"/>
                <w:color w:val="000000" w:themeColor="text1"/>
                <w:sz w:val="18"/>
                <w:szCs w:val="18"/>
              </w:rPr>
              <w:t>/</w:t>
            </w:r>
          </w:p>
        </w:tc>
        <w:tc>
          <w:tcPr>
            <w:tcW w:w="280" w:type="pct"/>
            <w:tcBorders>
              <w:top w:val="single" w:sz="4" w:space="0" w:color="auto"/>
              <w:left w:val="nil"/>
              <w:bottom w:val="single" w:sz="4" w:space="0" w:color="auto"/>
              <w:right w:val="single" w:sz="4" w:space="0" w:color="auto"/>
            </w:tcBorders>
            <w:vAlign w:val="center"/>
          </w:tcPr>
          <w:p w14:paraId="61D6350A" w14:textId="77777777" w:rsidR="006F30F2" w:rsidRPr="003022E7" w:rsidRDefault="006F30F2" w:rsidP="006F30F2">
            <w:pPr>
              <w:rPr>
                <w:rFonts w:ascii="宋体" w:hAnsi="宋体"/>
                <w:bCs/>
                <w:color w:val="000000" w:themeColor="text1"/>
                <w:sz w:val="18"/>
                <w:szCs w:val="18"/>
              </w:rPr>
            </w:pPr>
            <w:r w:rsidRPr="003022E7">
              <w:rPr>
                <w:rFonts w:ascii="宋体" w:hAnsi="宋体"/>
                <w:color w:val="000000" w:themeColor="text1"/>
                <w:sz w:val="18"/>
                <w:szCs w:val="18"/>
              </w:rPr>
              <w:t>/</w:t>
            </w:r>
          </w:p>
        </w:tc>
        <w:tc>
          <w:tcPr>
            <w:tcW w:w="278" w:type="pct"/>
            <w:tcBorders>
              <w:top w:val="single" w:sz="4" w:space="0" w:color="auto"/>
              <w:left w:val="nil"/>
              <w:bottom w:val="single" w:sz="4" w:space="0" w:color="auto"/>
              <w:right w:val="single" w:sz="4" w:space="0" w:color="auto"/>
            </w:tcBorders>
            <w:vAlign w:val="center"/>
          </w:tcPr>
          <w:p w14:paraId="71BDB405" w14:textId="317CDC14" w:rsidR="006F30F2" w:rsidRPr="003022E7" w:rsidRDefault="006F30F2" w:rsidP="006F30F2">
            <w:pPr>
              <w:rPr>
                <w:rFonts w:ascii="宋体" w:hAnsi="宋体"/>
                <w:bCs/>
                <w:sz w:val="18"/>
                <w:szCs w:val="18"/>
              </w:rPr>
            </w:pPr>
            <w:r w:rsidRPr="00325FB2">
              <w:rPr>
                <w:rFonts w:ascii="宋体" w:hAnsi="宋体"/>
                <w:sz w:val="18"/>
                <w:szCs w:val="18"/>
              </w:rPr>
              <w:t>/</w:t>
            </w:r>
          </w:p>
        </w:tc>
      </w:tr>
    </w:tbl>
    <w:p w14:paraId="2C9C5049" w14:textId="77777777" w:rsidR="00D16A42" w:rsidRPr="00D16A42" w:rsidRDefault="00D16A42" w:rsidP="00626382">
      <w:pPr>
        <w:spacing w:beforeLines="50" w:before="120"/>
        <w:jc w:val="both"/>
        <w:rPr>
          <w:rFonts w:ascii="宋体" w:hAnsi="宋体"/>
          <w:color w:val="000000" w:themeColor="text1"/>
          <w:sz w:val="18"/>
          <w:szCs w:val="18"/>
        </w:rPr>
      </w:pPr>
      <w:r w:rsidRPr="00D16A42">
        <w:rPr>
          <w:rFonts w:ascii="宋体" w:hAnsi="宋体" w:hint="eastAsia"/>
          <w:color w:val="000000" w:themeColor="text1"/>
          <w:sz w:val="18"/>
          <w:szCs w:val="18"/>
        </w:rPr>
        <w:t>注：（</w:t>
      </w:r>
      <w:r w:rsidRPr="00D16A42">
        <w:rPr>
          <w:rFonts w:ascii="宋体" w:hAnsi="宋体"/>
          <w:color w:val="000000" w:themeColor="text1"/>
          <w:sz w:val="18"/>
          <w:szCs w:val="18"/>
        </w:rPr>
        <w:t>1</w:t>
      </w:r>
      <w:r w:rsidRPr="00D16A42">
        <w:rPr>
          <w:rFonts w:ascii="宋体" w:hAnsi="宋体" w:hint="eastAsia"/>
          <w:color w:val="000000" w:themeColor="text1"/>
          <w:sz w:val="18"/>
          <w:szCs w:val="18"/>
        </w:rPr>
        <w:t>）表格中合计数与各明细数直接相加之和在尾数上存在差异，是由于四舍五入所致。</w:t>
      </w:r>
    </w:p>
    <w:p w14:paraId="03C0C36F" w14:textId="4F6C8103" w:rsidR="00D16A42" w:rsidRDefault="00D16A42" w:rsidP="00626382">
      <w:pPr>
        <w:spacing w:beforeLines="50" w:before="120"/>
        <w:jc w:val="both"/>
        <w:rPr>
          <w:rFonts w:ascii="宋体" w:hAnsi="宋体"/>
          <w:color w:val="000000" w:themeColor="text1"/>
          <w:sz w:val="18"/>
          <w:szCs w:val="18"/>
        </w:rPr>
      </w:pPr>
      <w:r w:rsidRPr="00D16A42">
        <w:rPr>
          <w:rFonts w:ascii="宋体" w:hAnsi="宋体" w:hint="eastAsia"/>
          <w:color w:val="000000" w:themeColor="text1"/>
          <w:sz w:val="18"/>
          <w:szCs w:val="18"/>
        </w:rPr>
        <w:t>（</w:t>
      </w:r>
      <w:r w:rsidRPr="00D16A42">
        <w:rPr>
          <w:rFonts w:ascii="宋体" w:hAnsi="宋体"/>
          <w:color w:val="000000" w:themeColor="text1"/>
          <w:sz w:val="18"/>
          <w:szCs w:val="18"/>
        </w:rPr>
        <w:t>2</w:t>
      </w:r>
      <w:r w:rsidRPr="00D16A42">
        <w:rPr>
          <w:rFonts w:ascii="宋体" w:hAnsi="宋体" w:hint="eastAsia"/>
          <w:color w:val="000000" w:themeColor="text1"/>
          <w:sz w:val="18"/>
          <w:szCs w:val="18"/>
        </w:rPr>
        <w:t>）“多智慧场景机器人科技创新项目”截至</w:t>
      </w:r>
      <w:r w:rsidR="00F43B13">
        <w:rPr>
          <w:rFonts w:ascii="宋体" w:hAnsi="宋体" w:hint="eastAsia"/>
          <w:color w:val="000000" w:themeColor="text1"/>
          <w:sz w:val="18"/>
          <w:szCs w:val="18"/>
        </w:rPr>
        <w:t>报告期</w:t>
      </w:r>
      <w:r w:rsidRPr="00D16A42">
        <w:rPr>
          <w:rFonts w:ascii="宋体" w:hAnsi="宋体" w:hint="eastAsia"/>
          <w:color w:val="000000" w:themeColor="text1"/>
          <w:sz w:val="18"/>
          <w:szCs w:val="18"/>
        </w:rPr>
        <w:t>末投入进度超过</w:t>
      </w:r>
      <w:r w:rsidRPr="00D16A42">
        <w:rPr>
          <w:rFonts w:ascii="宋体" w:hAnsi="宋体"/>
          <w:color w:val="000000" w:themeColor="text1"/>
          <w:sz w:val="18"/>
          <w:szCs w:val="18"/>
        </w:rPr>
        <w:t>100%</w:t>
      </w:r>
      <w:r w:rsidRPr="00D16A42">
        <w:rPr>
          <w:rFonts w:ascii="宋体" w:hAnsi="宋体" w:hint="eastAsia"/>
          <w:color w:val="000000" w:themeColor="text1"/>
          <w:sz w:val="18"/>
          <w:szCs w:val="18"/>
        </w:rPr>
        <w:t>，系累计投入金额中包括利息收入和银行手续费。</w:t>
      </w:r>
    </w:p>
    <w:p w14:paraId="4060C056" w14:textId="246D9216" w:rsidR="00F43B13" w:rsidRPr="00D16A42" w:rsidRDefault="00F43B13" w:rsidP="00626382">
      <w:pPr>
        <w:spacing w:beforeLines="50" w:before="120"/>
        <w:jc w:val="both"/>
        <w:rPr>
          <w:rFonts w:ascii="宋体" w:hAnsi="宋体"/>
          <w:color w:val="000000" w:themeColor="text1"/>
          <w:sz w:val="18"/>
          <w:szCs w:val="18"/>
        </w:rPr>
      </w:pPr>
      <w:r>
        <w:rPr>
          <w:rFonts w:ascii="宋体" w:hAnsi="宋体" w:hint="eastAsia"/>
          <w:color w:val="000000" w:themeColor="text1"/>
          <w:sz w:val="18"/>
          <w:szCs w:val="18"/>
        </w:rPr>
        <w:lastRenderedPageBreak/>
        <w:t>（3）</w:t>
      </w:r>
      <w:r w:rsidRPr="00D16A42">
        <w:rPr>
          <w:rFonts w:ascii="宋体" w:hAnsi="宋体" w:hint="eastAsia"/>
          <w:color w:val="000000" w:themeColor="text1"/>
          <w:sz w:val="18"/>
          <w:szCs w:val="18"/>
        </w:rPr>
        <w:t>“多智慧场景机器人科技创新项目”</w:t>
      </w:r>
      <w:r w:rsidR="001E4931" w:rsidRPr="001E4931">
        <w:rPr>
          <w:rFonts w:ascii="宋体" w:hAnsi="宋体" w:hint="eastAsia"/>
          <w:color w:val="000000" w:themeColor="text1"/>
          <w:sz w:val="18"/>
          <w:szCs w:val="18"/>
        </w:rPr>
        <w:t>已结项，</w:t>
      </w:r>
      <w:r w:rsidR="00686507" w:rsidRPr="00686507">
        <w:rPr>
          <w:rFonts w:ascii="宋体" w:hAnsi="宋体" w:hint="eastAsia"/>
          <w:color w:val="000000" w:themeColor="text1"/>
          <w:sz w:val="18"/>
          <w:szCs w:val="18"/>
        </w:rPr>
        <w:t>募集资金</w:t>
      </w:r>
      <w:r w:rsidR="001E4931" w:rsidRPr="001E4931">
        <w:rPr>
          <w:rFonts w:ascii="宋体" w:hAnsi="宋体" w:hint="eastAsia"/>
          <w:color w:val="000000" w:themeColor="text1"/>
          <w:sz w:val="18"/>
          <w:szCs w:val="18"/>
        </w:rPr>
        <w:t>全部投入完成，募投专户已注销。</w:t>
      </w:r>
    </w:p>
    <w:p w14:paraId="28F0A9C3" w14:textId="76DE081B" w:rsidR="00D16A42" w:rsidRDefault="00D16A42" w:rsidP="00AA0AB5">
      <w:pPr>
        <w:spacing w:beforeLines="50" w:before="120"/>
        <w:jc w:val="both"/>
        <w:rPr>
          <w:rFonts w:ascii="宋体" w:hAnsi="宋体"/>
          <w:color w:val="000000" w:themeColor="text1"/>
          <w:sz w:val="18"/>
          <w:szCs w:val="18"/>
        </w:rPr>
      </w:pPr>
      <w:r w:rsidRPr="00D16A42">
        <w:rPr>
          <w:rFonts w:ascii="宋体" w:hAnsi="宋体" w:hint="eastAsia"/>
          <w:color w:val="000000" w:themeColor="text1"/>
          <w:sz w:val="18"/>
          <w:szCs w:val="18"/>
        </w:rPr>
        <w:t>（</w:t>
      </w:r>
      <w:r w:rsidR="00F43B13">
        <w:rPr>
          <w:rFonts w:ascii="宋体" w:hAnsi="宋体" w:hint="eastAsia"/>
          <w:color w:val="000000" w:themeColor="text1"/>
          <w:sz w:val="18"/>
          <w:szCs w:val="18"/>
        </w:rPr>
        <w:t>4</w:t>
      </w:r>
      <w:r w:rsidRPr="00D16A42">
        <w:rPr>
          <w:rFonts w:ascii="宋体" w:hAnsi="宋体" w:hint="eastAsia"/>
          <w:color w:val="000000" w:themeColor="text1"/>
          <w:sz w:val="18"/>
          <w:szCs w:val="18"/>
        </w:rPr>
        <w:t>）公司于</w:t>
      </w:r>
      <w:r w:rsidRPr="00D16A42">
        <w:rPr>
          <w:rFonts w:ascii="宋体" w:hAnsi="宋体"/>
          <w:color w:val="000000" w:themeColor="text1"/>
          <w:sz w:val="18"/>
          <w:szCs w:val="18"/>
        </w:rPr>
        <w:t>2024</w:t>
      </w:r>
      <w:r w:rsidRPr="00D16A42">
        <w:rPr>
          <w:rFonts w:ascii="宋体" w:hAnsi="宋体" w:hint="eastAsia"/>
          <w:color w:val="000000" w:themeColor="text1"/>
          <w:sz w:val="18"/>
          <w:szCs w:val="18"/>
        </w:rPr>
        <w:t>年</w:t>
      </w:r>
      <w:r w:rsidRPr="00D16A42">
        <w:rPr>
          <w:rFonts w:ascii="宋体" w:hAnsi="宋体"/>
          <w:color w:val="000000" w:themeColor="text1"/>
          <w:sz w:val="18"/>
          <w:szCs w:val="18"/>
        </w:rPr>
        <w:t>8</w:t>
      </w:r>
      <w:r w:rsidRPr="00D16A42">
        <w:rPr>
          <w:rFonts w:ascii="宋体" w:hAnsi="宋体" w:hint="eastAsia"/>
          <w:color w:val="000000" w:themeColor="text1"/>
          <w:sz w:val="18"/>
          <w:szCs w:val="18"/>
        </w:rPr>
        <w:t>月</w:t>
      </w:r>
      <w:r w:rsidRPr="00D16A42">
        <w:rPr>
          <w:rFonts w:ascii="宋体" w:hAnsi="宋体"/>
          <w:color w:val="000000" w:themeColor="text1"/>
          <w:sz w:val="18"/>
          <w:szCs w:val="18"/>
        </w:rPr>
        <w:t>29</w:t>
      </w:r>
      <w:r w:rsidRPr="00D16A42">
        <w:rPr>
          <w:rFonts w:ascii="宋体" w:hAnsi="宋体" w:hint="eastAsia"/>
          <w:color w:val="000000" w:themeColor="text1"/>
          <w:sz w:val="18"/>
          <w:szCs w:val="18"/>
        </w:rPr>
        <w:t>日召开了第三届董事会第二十次会议及第三届监事会第十四次会议，审议通过了《关于部分募集资金投资项目延期的议案》，同意将募投项目“添可智能生活电器国际化运营项目”和“科沃斯品牌服务机器人全球数字化平台项目”达到预定可使用状态的日期由</w:t>
      </w:r>
      <w:r w:rsidRPr="00D16A42">
        <w:rPr>
          <w:rFonts w:ascii="宋体" w:hAnsi="宋体"/>
          <w:color w:val="000000" w:themeColor="text1"/>
          <w:sz w:val="18"/>
          <w:szCs w:val="18"/>
        </w:rPr>
        <w:t>2024</w:t>
      </w:r>
      <w:r w:rsidRPr="00D16A42">
        <w:rPr>
          <w:rFonts w:ascii="宋体" w:hAnsi="宋体" w:hint="eastAsia"/>
          <w:color w:val="000000" w:themeColor="text1"/>
          <w:sz w:val="18"/>
          <w:szCs w:val="18"/>
        </w:rPr>
        <w:t>年</w:t>
      </w:r>
      <w:r w:rsidRPr="00D16A42">
        <w:rPr>
          <w:rFonts w:ascii="宋体" w:hAnsi="宋体"/>
          <w:color w:val="000000" w:themeColor="text1"/>
          <w:sz w:val="18"/>
          <w:szCs w:val="18"/>
        </w:rPr>
        <w:t>12</w:t>
      </w:r>
      <w:r w:rsidRPr="00D16A42">
        <w:rPr>
          <w:rFonts w:ascii="宋体" w:hAnsi="宋体" w:hint="eastAsia"/>
          <w:color w:val="000000" w:themeColor="text1"/>
          <w:sz w:val="18"/>
          <w:szCs w:val="18"/>
        </w:rPr>
        <w:t>月调整至</w:t>
      </w:r>
      <w:r w:rsidRPr="00D16A42">
        <w:rPr>
          <w:rFonts w:ascii="宋体" w:hAnsi="宋体"/>
          <w:color w:val="000000" w:themeColor="text1"/>
          <w:sz w:val="18"/>
          <w:szCs w:val="18"/>
        </w:rPr>
        <w:t>2026</w:t>
      </w:r>
      <w:r w:rsidRPr="00D16A42">
        <w:rPr>
          <w:rFonts w:ascii="宋体" w:hAnsi="宋体" w:hint="eastAsia"/>
          <w:color w:val="000000" w:themeColor="text1"/>
          <w:sz w:val="18"/>
          <w:szCs w:val="18"/>
        </w:rPr>
        <w:t>年</w:t>
      </w:r>
      <w:r w:rsidRPr="00D16A42">
        <w:rPr>
          <w:rFonts w:ascii="宋体" w:hAnsi="宋体"/>
          <w:color w:val="000000" w:themeColor="text1"/>
          <w:sz w:val="18"/>
          <w:szCs w:val="18"/>
        </w:rPr>
        <w:t>6</w:t>
      </w:r>
      <w:r w:rsidRPr="00D16A42">
        <w:rPr>
          <w:rFonts w:ascii="宋体" w:hAnsi="宋体" w:hint="eastAsia"/>
          <w:color w:val="000000" w:themeColor="text1"/>
          <w:sz w:val="18"/>
          <w:szCs w:val="18"/>
        </w:rPr>
        <w:t>月。具体内容详见于</w:t>
      </w:r>
      <w:r w:rsidRPr="00D16A42">
        <w:rPr>
          <w:rFonts w:ascii="宋体" w:hAnsi="宋体"/>
          <w:color w:val="000000" w:themeColor="text1"/>
          <w:sz w:val="18"/>
          <w:szCs w:val="18"/>
        </w:rPr>
        <w:t>2024</w:t>
      </w:r>
      <w:r w:rsidRPr="00D16A42">
        <w:rPr>
          <w:rFonts w:ascii="宋体" w:hAnsi="宋体" w:hint="eastAsia"/>
          <w:color w:val="000000" w:themeColor="text1"/>
          <w:sz w:val="18"/>
          <w:szCs w:val="18"/>
        </w:rPr>
        <w:t>年</w:t>
      </w:r>
      <w:r w:rsidRPr="00D16A42">
        <w:rPr>
          <w:rFonts w:ascii="宋体" w:hAnsi="宋体"/>
          <w:color w:val="000000" w:themeColor="text1"/>
          <w:sz w:val="18"/>
          <w:szCs w:val="18"/>
        </w:rPr>
        <w:t>8</w:t>
      </w:r>
      <w:r w:rsidRPr="00D16A42">
        <w:rPr>
          <w:rFonts w:ascii="宋体" w:hAnsi="宋体" w:hint="eastAsia"/>
          <w:color w:val="000000" w:themeColor="text1"/>
          <w:sz w:val="18"/>
          <w:szCs w:val="18"/>
        </w:rPr>
        <w:t>月</w:t>
      </w:r>
      <w:r w:rsidRPr="00D16A42">
        <w:rPr>
          <w:rFonts w:ascii="宋体" w:hAnsi="宋体"/>
          <w:color w:val="000000" w:themeColor="text1"/>
          <w:sz w:val="18"/>
          <w:szCs w:val="18"/>
        </w:rPr>
        <w:t>31</w:t>
      </w:r>
      <w:r w:rsidRPr="00D16A42">
        <w:rPr>
          <w:rFonts w:ascii="宋体" w:hAnsi="宋体" w:hint="eastAsia"/>
          <w:color w:val="000000" w:themeColor="text1"/>
          <w:sz w:val="18"/>
          <w:szCs w:val="18"/>
        </w:rPr>
        <w:t>日披露</w:t>
      </w:r>
      <w:r w:rsidRPr="00AA0AB5">
        <w:rPr>
          <w:rFonts w:ascii="宋体" w:hAnsi="宋体" w:hint="eastAsia"/>
          <w:color w:val="000000" w:themeColor="text1"/>
          <w:sz w:val="18"/>
          <w:szCs w:val="18"/>
        </w:rPr>
        <w:t>在上海证券交易所网站（</w:t>
      </w:r>
      <w:r w:rsidRPr="00AA0AB5">
        <w:rPr>
          <w:rFonts w:ascii="宋体" w:hAnsi="宋体"/>
          <w:color w:val="000000" w:themeColor="text1"/>
          <w:sz w:val="18"/>
          <w:szCs w:val="18"/>
        </w:rPr>
        <w:t>www.sse.com.cn</w:t>
      </w:r>
      <w:r w:rsidRPr="00AA0AB5">
        <w:rPr>
          <w:rFonts w:ascii="宋体" w:hAnsi="宋体" w:hint="eastAsia"/>
          <w:color w:val="000000" w:themeColor="text1"/>
          <w:sz w:val="18"/>
          <w:szCs w:val="18"/>
        </w:rPr>
        <w:t>）的《关于部分募集资金投资项目延期的公告》，公告编号：</w:t>
      </w:r>
      <w:r w:rsidRPr="00AA0AB5">
        <w:rPr>
          <w:rFonts w:ascii="宋体" w:hAnsi="宋体"/>
          <w:color w:val="000000" w:themeColor="text1"/>
          <w:sz w:val="18"/>
          <w:szCs w:val="18"/>
        </w:rPr>
        <w:t>2024-065</w:t>
      </w:r>
      <w:r w:rsidRPr="00AA0AB5">
        <w:rPr>
          <w:rFonts w:ascii="宋体" w:hAnsi="宋体" w:hint="eastAsia"/>
          <w:color w:val="000000" w:themeColor="text1"/>
          <w:sz w:val="18"/>
          <w:szCs w:val="18"/>
        </w:rPr>
        <w:t>。</w:t>
      </w:r>
    </w:p>
    <w:p w14:paraId="4A9C7323" w14:textId="77777777" w:rsidR="00AA0AB5" w:rsidRPr="00DB5278" w:rsidRDefault="00AA0AB5" w:rsidP="00AA0AB5">
      <w:pPr>
        <w:spacing w:beforeLines="50" w:before="120"/>
        <w:jc w:val="both"/>
        <w:rPr>
          <w:rFonts w:ascii="宋体" w:hAnsi="宋体"/>
          <w:color w:val="000000" w:themeColor="text1"/>
          <w:sz w:val="18"/>
          <w:szCs w:val="18"/>
        </w:rPr>
      </w:pPr>
    </w:p>
    <w:p w14:paraId="11F47CFB" w14:textId="77777777" w:rsidR="007F1ED8" w:rsidRDefault="00FD7238">
      <w:pPr>
        <w:pStyle w:val="4"/>
        <w:numPr>
          <w:ilvl w:val="0"/>
          <w:numId w:val="108"/>
        </w:numPr>
      </w:pPr>
      <w:bookmarkStart w:id="87" w:name="_Hlk169882642"/>
      <w:bookmarkEnd w:id="80"/>
      <w:bookmarkEnd w:id="85"/>
      <w:r>
        <w:rPr>
          <w:rFonts w:hint="eastAsia"/>
        </w:rPr>
        <w:t>超募资金明细使用情况</w:t>
      </w:r>
    </w:p>
    <w:sdt>
      <w:sdtPr>
        <w:rPr>
          <w:rFonts w:hint="eastAsia"/>
          <w:color w:val="000000" w:themeColor="text1"/>
          <w:szCs w:val="22"/>
        </w:rPr>
        <w:alias w:val="是否适用：超募资金明细使用情况[双击切换]"/>
        <w:tag w:val="_GBC_2f45cae4211540beb20022acbb67dc6c"/>
        <w:id w:val="-511532200"/>
        <w:placeholder>
          <w:docPart w:val="GBC22222222222222222222222222222"/>
        </w:placeholder>
      </w:sdtPr>
      <w:sdtEndPr/>
      <w:sdtContent>
        <w:p w14:paraId="3229AA05" w14:textId="04585C9C" w:rsidR="007F1ED8" w:rsidRDefault="00FD7238" w:rsidP="00A4233E">
          <w:pPr>
            <w:rPr>
              <w:color w:val="000000" w:themeColor="text1"/>
              <w:szCs w:val="22"/>
            </w:rPr>
          </w:pPr>
          <w:r>
            <w:rPr>
              <w:rFonts w:ascii="宋体" w:hAnsi="宋体"/>
              <w:color w:val="000000" w:themeColor="text1"/>
              <w:szCs w:val="22"/>
            </w:rPr>
            <w:fldChar w:fldCharType="begin"/>
          </w:r>
          <w:r w:rsidR="00A4233E">
            <w:rPr>
              <w:rFonts w:ascii="宋体" w:hAnsi="宋体" w:hint="eastAsia"/>
              <w:color w:val="000000" w:themeColor="text1"/>
              <w:szCs w:val="22"/>
            </w:rPr>
            <w:instrText xml:space="preserve"> MACROBUTTON  SnrToggleCheckbox □适用 </w:instrText>
          </w:r>
          <w:r>
            <w:rPr>
              <w:rFonts w:ascii="宋体" w:hAnsi="宋体"/>
              <w:color w:val="000000" w:themeColor="text1"/>
              <w:szCs w:val="22"/>
            </w:rPr>
            <w:fldChar w:fldCharType="end"/>
          </w:r>
          <w:r>
            <w:rPr>
              <w:rFonts w:ascii="宋体" w:hAnsi="宋体"/>
              <w:color w:val="000000" w:themeColor="text1"/>
              <w:szCs w:val="22"/>
            </w:rPr>
            <w:fldChar w:fldCharType="begin"/>
          </w:r>
          <w:r w:rsidR="00A4233E">
            <w:rPr>
              <w:rFonts w:ascii="宋体" w:hAnsi="宋体" w:hint="eastAsia"/>
              <w:color w:val="000000" w:themeColor="text1"/>
              <w:szCs w:val="22"/>
            </w:rPr>
            <w:instrText xml:space="preserve"> MACROBUTTON  SnrToggleCheckbox √不适用 </w:instrText>
          </w:r>
          <w:r>
            <w:rPr>
              <w:rFonts w:ascii="宋体" w:hAnsi="宋体"/>
              <w:color w:val="000000" w:themeColor="text1"/>
              <w:szCs w:val="22"/>
            </w:rPr>
            <w:fldChar w:fldCharType="end"/>
          </w:r>
        </w:p>
      </w:sdtContent>
    </w:sdt>
    <w:p w14:paraId="308612B5" w14:textId="77777777" w:rsidR="00A4233E" w:rsidRDefault="00A4233E" w:rsidP="00A4233E">
      <w:pPr>
        <w:rPr>
          <w:color w:val="000000" w:themeColor="text1"/>
        </w:rPr>
      </w:pPr>
    </w:p>
    <w:p w14:paraId="036C53DE" w14:textId="77777777" w:rsidR="007F1ED8" w:rsidRDefault="00FD7238" w:rsidP="006F23D5">
      <w:pPr>
        <w:pStyle w:val="3"/>
        <w:numPr>
          <w:ilvl w:val="0"/>
          <w:numId w:val="112"/>
        </w:numPr>
        <w:rPr>
          <w:rFonts w:ascii="宋体" w:hAnsi="宋体"/>
          <w:color w:val="000000" w:themeColor="text1"/>
        </w:rPr>
      </w:pPr>
      <w:bookmarkStart w:id="88" w:name="_Hlk90391874"/>
      <w:bookmarkEnd w:id="87"/>
      <w:r>
        <w:rPr>
          <w:rFonts w:ascii="宋体" w:hAnsi="宋体" w:hint="eastAsia"/>
          <w:color w:val="000000" w:themeColor="text1"/>
        </w:rPr>
        <w:t>报告期内募投变更或终止情况</w:t>
      </w:r>
    </w:p>
    <w:sdt>
      <w:sdtPr>
        <w:rPr>
          <w:color w:val="000000" w:themeColor="text1"/>
        </w:rPr>
        <w:alias w:val="是否适用：报告期内募投变更情况  [双击切换]"/>
        <w:tag w:val="_GBC_8231ad1a0c034cb4a4249fecfe8a81b1"/>
        <w:id w:val="-833748586"/>
        <w:placeholder>
          <w:docPart w:val="GBC22222222222222222222222222222"/>
        </w:placeholder>
      </w:sdtPr>
      <w:sdtEndPr/>
      <w:sdtContent>
        <w:p w14:paraId="1ACF38A4" w14:textId="00B1DF12" w:rsidR="007F1ED8" w:rsidRDefault="00FD7238" w:rsidP="00A4233E">
          <w:pPr>
            <w:rPr>
              <w:color w:val="000000" w:themeColor="text1"/>
            </w:rPr>
          </w:pPr>
          <w:r>
            <w:rPr>
              <w:rFonts w:ascii="宋体" w:hAnsi="宋体"/>
              <w:color w:val="000000" w:themeColor="text1"/>
            </w:rPr>
            <w:fldChar w:fldCharType="begin"/>
          </w:r>
          <w:r w:rsidR="00A4233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4233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81"/>
    <w:bookmarkEnd w:id="88"/>
    <w:p w14:paraId="1ABCA114" w14:textId="77777777" w:rsidR="007F1ED8" w:rsidRDefault="007F1ED8">
      <w:pPr>
        <w:rPr>
          <w:color w:val="000000" w:themeColor="text1"/>
        </w:rPr>
      </w:pPr>
    </w:p>
    <w:p w14:paraId="2839EFEA" w14:textId="77777777" w:rsidR="007F1ED8" w:rsidRDefault="00FD7238" w:rsidP="006F23D5">
      <w:pPr>
        <w:pStyle w:val="3"/>
        <w:numPr>
          <w:ilvl w:val="0"/>
          <w:numId w:val="112"/>
        </w:numPr>
        <w:rPr>
          <w:rFonts w:ascii="宋体" w:hAnsi="宋体"/>
          <w:color w:val="000000" w:themeColor="text1"/>
        </w:rPr>
      </w:pPr>
      <w:bookmarkStart w:id="89" w:name="_Hlk106701941"/>
      <w:bookmarkEnd w:id="75"/>
      <w:bookmarkEnd w:id="82"/>
      <w:r>
        <w:rPr>
          <w:rFonts w:ascii="宋体" w:hAnsi="宋体" w:hint="eastAsia"/>
          <w:color w:val="000000" w:themeColor="text1"/>
        </w:rPr>
        <w:t>报告期内募集资金使用的其他情况</w:t>
      </w:r>
    </w:p>
    <w:p w14:paraId="51B5BC59" w14:textId="77777777" w:rsidR="007F1ED8" w:rsidRDefault="00FD7238">
      <w:pPr>
        <w:pStyle w:val="4"/>
        <w:numPr>
          <w:ilvl w:val="0"/>
          <w:numId w:val="102"/>
        </w:numPr>
        <w:tabs>
          <w:tab w:val="num" w:pos="360"/>
        </w:tabs>
        <w:ind w:left="0" w:firstLine="0"/>
        <w:rPr>
          <w:bCs w:val="0"/>
          <w:color w:val="000000" w:themeColor="text1"/>
        </w:rPr>
      </w:pPr>
      <w:bookmarkStart w:id="90" w:name="_Hlk90391881"/>
      <w:r>
        <w:rPr>
          <w:rFonts w:hint="eastAsia"/>
          <w:color w:val="000000" w:themeColor="text1"/>
        </w:rPr>
        <w:t>募集资金投资项目先期投入及置换情况</w:t>
      </w:r>
    </w:p>
    <w:sdt>
      <w:sdtPr>
        <w:rPr>
          <w:color w:val="000000" w:themeColor="text1"/>
        </w:rPr>
        <w:alias w:val="是否适用：募集资金投资项目先期投入及置换情况[双击切换]"/>
        <w:tag w:val="_GBC_3f629b5b9dcc464894de82f0af546b6e"/>
        <w:id w:val="659048464"/>
        <w:placeholder>
          <w:docPart w:val="GBC22222222222222222222222222222"/>
        </w:placeholder>
      </w:sdtPr>
      <w:sdtEndPr/>
      <w:sdtContent>
        <w:p w14:paraId="44078217" w14:textId="15D5E50C" w:rsidR="007F1ED8" w:rsidRDefault="00FD7238">
          <w:pPr>
            <w:rPr>
              <w:color w:val="000000" w:themeColor="text1"/>
            </w:rPr>
          </w:pPr>
          <w:r>
            <w:rPr>
              <w:rFonts w:ascii="宋体" w:hAnsi="宋体"/>
              <w:color w:val="000000" w:themeColor="text1"/>
            </w:rPr>
            <w:fldChar w:fldCharType="begin"/>
          </w:r>
          <w:r w:rsidR="0057470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7470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募集资金投资项目先期投入及置换情况"/>
        <w:tag w:val="_GBC_78971249339243098a69aee14235e69e"/>
        <w:id w:val="-824902980"/>
        <w:placeholder>
          <w:docPart w:val="GBC22222222222222222222222222222"/>
        </w:placeholder>
      </w:sdtPr>
      <w:sdtEndPr>
        <w:rPr>
          <w:rFonts w:ascii="宋体" w:hAnsi="宋体"/>
        </w:rPr>
      </w:sdtEndPr>
      <w:sdtContent>
        <w:p w14:paraId="0D52697D" w14:textId="1A2A2A6B" w:rsidR="00574705" w:rsidRPr="00574705" w:rsidRDefault="00574705" w:rsidP="00574705">
          <w:pPr>
            <w:spacing w:beforeLines="50" w:before="120" w:line="360" w:lineRule="exact"/>
            <w:ind w:firstLineChars="200" w:firstLine="420"/>
            <w:jc w:val="both"/>
            <w:rPr>
              <w:rFonts w:ascii="宋体" w:hAnsi="宋体"/>
              <w:bCs/>
              <w:color w:val="000000" w:themeColor="text1"/>
            </w:rPr>
          </w:pPr>
          <w:r w:rsidRPr="00831110">
            <w:rPr>
              <w:rFonts w:ascii="宋体" w:hAnsi="宋体"/>
              <w:bCs/>
              <w:color w:val="000000" w:themeColor="text1"/>
            </w:rPr>
            <w:t>2022</w:t>
          </w:r>
          <w:r w:rsidRPr="00831110">
            <w:rPr>
              <w:rFonts w:ascii="宋体" w:hAnsi="宋体" w:hint="eastAsia"/>
              <w:bCs/>
              <w:color w:val="000000" w:themeColor="text1"/>
            </w:rPr>
            <w:t>年</w:t>
          </w:r>
          <w:r w:rsidRPr="00831110">
            <w:rPr>
              <w:rFonts w:ascii="宋体" w:hAnsi="宋体"/>
              <w:bCs/>
              <w:color w:val="000000" w:themeColor="text1"/>
            </w:rPr>
            <w:t>4</w:t>
          </w:r>
          <w:r w:rsidRPr="00831110">
            <w:rPr>
              <w:rFonts w:ascii="宋体" w:hAnsi="宋体" w:hint="eastAsia"/>
              <w:bCs/>
              <w:color w:val="000000" w:themeColor="text1"/>
            </w:rPr>
            <w:t>月</w:t>
          </w:r>
          <w:r w:rsidRPr="00831110">
            <w:rPr>
              <w:rFonts w:ascii="宋体" w:hAnsi="宋体"/>
              <w:bCs/>
              <w:color w:val="000000" w:themeColor="text1"/>
            </w:rPr>
            <w:t>22</w:t>
          </w:r>
          <w:r w:rsidRPr="00831110">
            <w:rPr>
              <w:rFonts w:ascii="宋体" w:hAnsi="宋体" w:hint="eastAsia"/>
              <w:bCs/>
              <w:color w:val="000000" w:themeColor="text1"/>
            </w:rPr>
            <w:t>日，公司第二届董事会第二十三次会议审议通过《关于使用可转换公司债券</w:t>
          </w:r>
          <w:r w:rsidRPr="00574705">
            <w:rPr>
              <w:rFonts w:ascii="宋体" w:hAnsi="宋体" w:hint="eastAsia"/>
              <w:bCs/>
              <w:color w:val="000000" w:themeColor="text1"/>
            </w:rPr>
            <w:t>募集资金置换预先投入募投项目自筹资金的议案》</w:t>
          </w:r>
          <w:r w:rsidRPr="00574705">
            <w:rPr>
              <w:rFonts w:ascii="宋体" w:hAnsi="宋体"/>
              <w:bCs/>
              <w:color w:val="000000" w:themeColor="text1"/>
            </w:rPr>
            <w:t>,</w:t>
          </w:r>
          <w:r w:rsidRPr="00574705">
            <w:rPr>
              <w:rFonts w:ascii="宋体" w:hAnsi="宋体" w:hint="eastAsia"/>
              <w:bCs/>
              <w:color w:val="000000" w:themeColor="text1"/>
            </w:rPr>
            <w:t>公司拟用募集资金</w:t>
          </w:r>
          <w:r w:rsidR="00BE1134">
            <w:rPr>
              <w:rFonts w:ascii="宋体" w:hAnsi="宋体"/>
              <w:bCs/>
              <w:color w:val="000000" w:themeColor="text1"/>
            </w:rPr>
            <w:t>2,739.32</w:t>
          </w:r>
          <w:r w:rsidRPr="00574705">
            <w:rPr>
              <w:rFonts w:ascii="宋体" w:hAnsi="宋体" w:hint="eastAsia"/>
              <w:bCs/>
              <w:color w:val="000000" w:themeColor="text1"/>
            </w:rPr>
            <w:t>万元置换预先投入募集资金投资项目的自筹资金，并由信永中和会计师事务所（特殊普通合伙）出具了《科沃斯机器人股份有限公司以募集资金置换预先投入募投项目自筹资金的专项说明鉴证报告》（</w:t>
          </w:r>
          <w:r w:rsidRPr="00574705">
            <w:rPr>
              <w:rFonts w:ascii="宋体" w:hAnsi="宋体"/>
              <w:bCs/>
              <w:color w:val="000000" w:themeColor="text1"/>
            </w:rPr>
            <w:t>XYZH/2022XAAA20101</w:t>
          </w:r>
          <w:r w:rsidRPr="00574705">
            <w:rPr>
              <w:rFonts w:ascii="宋体" w:hAnsi="宋体" w:hint="eastAsia"/>
              <w:bCs/>
              <w:color w:val="000000" w:themeColor="text1"/>
            </w:rPr>
            <w:t>）、中国国际金融股份有限公司出具了《关于科沃斯机器人股份有限公司使用可转换公司债券募集资金置换预先投入募投项目自筹资金的核查意见》</w:t>
          </w:r>
          <w:r w:rsidRPr="00574705">
            <w:rPr>
              <w:rFonts w:ascii="宋体" w:hAnsi="宋体"/>
              <w:bCs/>
              <w:color w:val="000000" w:themeColor="text1"/>
            </w:rPr>
            <w:t>,</w:t>
          </w:r>
          <w:r w:rsidRPr="00574705">
            <w:rPr>
              <w:rFonts w:ascii="宋体" w:hAnsi="宋体" w:hint="eastAsia"/>
              <w:bCs/>
              <w:color w:val="000000" w:themeColor="text1"/>
            </w:rPr>
            <w:t>其中多智慧场景机器人科技创新项目以自筹资金预先投入</w:t>
          </w:r>
          <w:r w:rsidR="00BE1134">
            <w:rPr>
              <w:rFonts w:ascii="宋体" w:hAnsi="宋体"/>
              <w:bCs/>
              <w:color w:val="000000" w:themeColor="text1"/>
            </w:rPr>
            <w:t>55.78</w:t>
          </w:r>
          <w:r w:rsidRPr="00574705">
            <w:rPr>
              <w:rFonts w:ascii="宋体" w:hAnsi="宋体" w:hint="eastAsia"/>
              <w:bCs/>
              <w:color w:val="000000" w:themeColor="text1"/>
            </w:rPr>
            <w:t>万元；添可智能生活电器国际化运营项目以自筹资金预先投入</w:t>
          </w:r>
          <w:r w:rsidR="00BE1134">
            <w:rPr>
              <w:rFonts w:ascii="宋体" w:hAnsi="宋体"/>
              <w:bCs/>
              <w:color w:val="000000" w:themeColor="text1"/>
            </w:rPr>
            <w:t>2,683.54</w:t>
          </w:r>
          <w:r w:rsidRPr="00574705">
            <w:rPr>
              <w:rFonts w:ascii="宋体" w:hAnsi="宋体" w:hint="eastAsia"/>
              <w:bCs/>
              <w:color w:val="000000" w:themeColor="text1"/>
            </w:rPr>
            <w:t>万元。</w:t>
          </w:r>
        </w:p>
        <w:p w14:paraId="6F168B70" w14:textId="2DA589B2" w:rsidR="007F1ED8" w:rsidRPr="00831110" w:rsidRDefault="00574705" w:rsidP="00574705">
          <w:pPr>
            <w:spacing w:beforeLines="50" w:before="120" w:line="360" w:lineRule="exact"/>
            <w:ind w:firstLineChars="200" w:firstLine="420"/>
            <w:jc w:val="both"/>
            <w:rPr>
              <w:rFonts w:ascii="宋体" w:hAnsi="宋体"/>
              <w:color w:val="000000" w:themeColor="text1"/>
            </w:rPr>
          </w:pPr>
          <w:r w:rsidRPr="00831110">
            <w:rPr>
              <w:rFonts w:ascii="宋体" w:hAnsi="宋体" w:hint="eastAsia"/>
              <w:bCs/>
              <w:color w:val="000000" w:themeColor="text1"/>
            </w:rPr>
            <w:t>本报告期内，公司不存在募集资金项目先期投入及置换情况。</w:t>
          </w:r>
        </w:p>
      </w:sdtContent>
    </w:sdt>
    <w:p w14:paraId="67A822E4" w14:textId="77777777" w:rsidR="00262566" w:rsidRDefault="00262566">
      <w:pPr>
        <w:rPr>
          <w:color w:val="000000" w:themeColor="text1"/>
        </w:rPr>
        <w:sectPr w:rsidR="00262566" w:rsidSect="00262566">
          <w:pgSz w:w="16838" w:h="11906" w:orient="landscape"/>
          <w:pgMar w:top="1797" w:right="1525" w:bottom="1276" w:left="1440" w:header="851" w:footer="992" w:gutter="0"/>
          <w:cols w:space="425"/>
          <w:docGrid w:linePitch="312"/>
        </w:sectPr>
      </w:pPr>
    </w:p>
    <w:p w14:paraId="4EF034C8" w14:textId="77777777" w:rsidR="007F1ED8" w:rsidRDefault="007F1ED8">
      <w:pPr>
        <w:rPr>
          <w:color w:val="000000" w:themeColor="text1"/>
        </w:rPr>
      </w:pPr>
    </w:p>
    <w:p w14:paraId="7025C87A" w14:textId="77777777" w:rsidR="007F1ED8" w:rsidRDefault="00FD7238">
      <w:pPr>
        <w:pStyle w:val="4"/>
        <w:numPr>
          <w:ilvl w:val="0"/>
          <w:numId w:val="102"/>
        </w:numPr>
        <w:tabs>
          <w:tab w:val="num" w:pos="360"/>
        </w:tabs>
        <w:ind w:left="0" w:firstLine="0"/>
        <w:rPr>
          <w:bCs w:val="0"/>
          <w:color w:val="000000" w:themeColor="text1"/>
        </w:rPr>
      </w:pPr>
      <w:bookmarkStart w:id="91" w:name="_Hlk90391885"/>
      <w:bookmarkEnd w:id="90"/>
      <w:r>
        <w:rPr>
          <w:rFonts w:hint="eastAsia"/>
          <w:color w:val="000000" w:themeColor="text1"/>
        </w:rPr>
        <w:t>用闲置募集资金暂时补充流动资金情况</w:t>
      </w:r>
    </w:p>
    <w:sdt>
      <w:sdtPr>
        <w:rPr>
          <w:color w:val="000000" w:themeColor="text1"/>
        </w:rPr>
        <w:alias w:val="是否适用：用闲置募集资金暂时补充流动资金情况[双击切换]"/>
        <w:tag w:val="_GBC_534e659a4d4b40ed9b5a0d957eec69b9"/>
        <w:id w:val="1874885622"/>
        <w:placeholder>
          <w:docPart w:val="GBC22222222222222222222222222222"/>
        </w:placeholder>
      </w:sdtPr>
      <w:sdtEndPr/>
      <w:sdtContent>
        <w:p w14:paraId="40F0DF7F" w14:textId="414F846F" w:rsidR="007F1ED8" w:rsidRDefault="00FD7238" w:rsidP="00D21D98">
          <w:pPr>
            <w:rPr>
              <w:color w:val="000000" w:themeColor="text1"/>
            </w:rPr>
          </w:pPr>
          <w:r>
            <w:rPr>
              <w:rFonts w:ascii="宋体" w:hAnsi="宋体"/>
              <w:color w:val="000000" w:themeColor="text1"/>
            </w:rPr>
            <w:fldChar w:fldCharType="begin"/>
          </w:r>
          <w:r w:rsidR="00D21D9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21D9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3BAF48F" w14:textId="77777777" w:rsidR="007F1ED8" w:rsidRDefault="007F1ED8">
      <w:pPr>
        <w:rPr>
          <w:color w:val="000000" w:themeColor="text1"/>
        </w:rPr>
      </w:pPr>
    </w:p>
    <w:p w14:paraId="66450197" w14:textId="77777777" w:rsidR="007F1ED8" w:rsidRDefault="00FD7238">
      <w:pPr>
        <w:pStyle w:val="4"/>
        <w:numPr>
          <w:ilvl w:val="0"/>
          <w:numId w:val="102"/>
        </w:numPr>
        <w:tabs>
          <w:tab w:val="num" w:pos="360"/>
        </w:tabs>
        <w:ind w:left="0" w:firstLine="0"/>
        <w:rPr>
          <w:bCs w:val="0"/>
          <w:color w:val="000000" w:themeColor="text1"/>
        </w:rPr>
      </w:pPr>
      <w:bookmarkStart w:id="92" w:name="_Hlk90391888"/>
      <w:bookmarkStart w:id="93" w:name="_Hlk168577344"/>
      <w:bookmarkEnd w:id="91"/>
      <w:r>
        <w:rPr>
          <w:rFonts w:hint="eastAsia"/>
          <w:color w:val="000000" w:themeColor="text1"/>
        </w:rPr>
        <w:t>对闲置募集资金进行现金管理，投资相关产品情况</w:t>
      </w:r>
    </w:p>
    <w:sdt>
      <w:sdtPr>
        <w:rPr>
          <w:color w:val="000000" w:themeColor="text1"/>
        </w:rPr>
        <w:alias w:val="是否适用：对闲置募集资金进行现金管理，投资相关产品情况[双击切换]"/>
        <w:tag w:val="_GBC_4fa6ec824ff14602addc1e55058ae4e9"/>
        <w:id w:val="-598254506"/>
        <w:placeholder>
          <w:docPart w:val="GBC22222222222222222222222222222"/>
        </w:placeholder>
      </w:sdtPr>
      <w:sdtEndPr/>
      <w:sdtContent>
        <w:p w14:paraId="005AF093" w14:textId="3086C77C" w:rsidR="007F1ED8" w:rsidRDefault="00FD7238">
          <w:pPr>
            <w:rPr>
              <w:color w:val="000000" w:themeColor="text1"/>
            </w:rPr>
          </w:pPr>
          <w:r>
            <w:rPr>
              <w:rFonts w:ascii="宋体" w:hAnsi="宋体"/>
              <w:color w:val="000000" w:themeColor="text1"/>
            </w:rPr>
            <w:fldChar w:fldCharType="begin"/>
          </w:r>
          <w:r w:rsidR="00D21D98">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21D98">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BCBEE66"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对闲置募集资金进行管理的情况"/>
          <w:tag w:val="_GBC_de2d148898e84dfea45b9f272f102106"/>
          <w:id w:val="-140089527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万元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对闲置募集资金进行管理的情况"/>
          <w:tag w:val="_GBC_0256179076654ebf9e6fcfaf086da65a"/>
          <w:id w:val="11492484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a5"/>
        <w:tblW w:w="0" w:type="auto"/>
        <w:tblLook w:val="04A0" w:firstRow="1" w:lastRow="0" w:firstColumn="1" w:lastColumn="0" w:noHBand="0" w:noVBand="1"/>
      </w:tblPr>
      <w:tblGrid>
        <w:gridCol w:w="1893"/>
        <w:gridCol w:w="1055"/>
        <w:gridCol w:w="1858"/>
        <w:gridCol w:w="1926"/>
        <w:gridCol w:w="978"/>
        <w:gridCol w:w="1113"/>
      </w:tblGrid>
      <w:tr w:rsidR="007F1ED8" w14:paraId="3D38CE49" w14:textId="77777777" w:rsidTr="0084012A">
        <w:sdt>
          <w:sdtPr>
            <w:tag w:val="_PLD_e97d34c140a24cc895387d01d3e058e8"/>
            <w:id w:val="-1541669402"/>
          </w:sdtPr>
          <w:sdtEndPr/>
          <w:sdtContent>
            <w:tc>
              <w:tcPr>
                <w:tcW w:w="1893" w:type="dxa"/>
                <w:vAlign w:val="center"/>
              </w:tcPr>
              <w:p w14:paraId="1985A556" w14:textId="77777777" w:rsidR="007F1ED8" w:rsidRDefault="00FD7238">
                <w:pPr>
                  <w:jc w:val="center"/>
                  <w:rPr>
                    <w:color w:val="000000" w:themeColor="text1"/>
                  </w:rPr>
                </w:pPr>
                <w:r>
                  <w:rPr>
                    <w:color w:val="000000" w:themeColor="text1"/>
                  </w:rPr>
                  <w:t>董事会审议日期</w:t>
                </w:r>
              </w:p>
            </w:tc>
          </w:sdtContent>
        </w:sdt>
        <w:sdt>
          <w:sdtPr>
            <w:tag w:val="_PLD_ad7d36ef6005441b8dba743b7dca0957"/>
            <w:id w:val="-747580198"/>
          </w:sdtPr>
          <w:sdtEndPr/>
          <w:sdtContent>
            <w:tc>
              <w:tcPr>
                <w:tcW w:w="1055" w:type="dxa"/>
                <w:vAlign w:val="center"/>
              </w:tcPr>
              <w:p w14:paraId="372493C8" w14:textId="77777777" w:rsidR="007F1ED8" w:rsidRDefault="00FD7238">
                <w:pPr>
                  <w:jc w:val="center"/>
                  <w:rPr>
                    <w:color w:val="000000" w:themeColor="text1"/>
                  </w:rPr>
                </w:pPr>
                <w:r>
                  <w:rPr>
                    <w:color w:val="000000" w:themeColor="text1"/>
                  </w:rPr>
                  <w:t>募集资金用于现金管理的有效审议额度</w:t>
                </w:r>
              </w:p>
            </w:tc>
          </w:sdtContent>
        </w:sdt>
        <w:sdt>
          <w:sdtPr>
            <w:tag w:val="_PLD_fe7e27efb8c642ac8fbbeda466e31e8c"/>
            <w:id w:val="595679830"/>
          </w:sdtPr>
          <w:sdtEndPr/>
          <w:sdtContent>
            <w:tc>
              <w:tcPr>
                <w:tcW w:w="1858" w:type="dxa"/>
                <w:vAlign w:val="center"/>
              </w:tcPr>
              <w:p w14:paraId="11463AB3" w14:textId="77777777" w:rsidR="007F1ED8" w:rsidRDefault="00FD7238">
                <w:pPr>
                  <w:jc w:val="center"/>
                  <w:rPr>
                    <w:color w:val="000000" w:themeColor="text1"/>
                  </w:rPr>
                </w:pPr>
                <w:r>
                  <w:rPr>
                    <w:color w:val="000000" w:themeColor="text1"/>
                  </w:rPr>
                  <w:t>起始日期</w:t>
                </w:r>
              </w:p>
            </w:tc>
          </w:sdtContent>
        </w:sdt>
        <w:sdt>
          <w:sdtPr>
            <w:tag w:val="_PLD_beab7fadaab44481b78896ed14ba9db7"/>
            <w:id w:val="-301844142"/>
          </w:sdtPr>
          <w:sdtEndPr/>
          <w:sdtContent>
            <w:tc>
              <w:tcPr>
                <w:tcW w:w="1926" w:type="dxa"/>
                <w:vAlign w:val="center"/>
              </w:tcPr>
              <w:p w14:paraId="4E468CBD" w14:textId="77777777" w:rsidR="007F1ED8" w:rsidRDefault="00FD7238">
                <w:pPr>
                  <w:jc w:val="center"/>
                  <w:rPr>
                    <w:color w:val="000000" w:themeColor="text1"/>
                  </w:rPr>
                </w:pPr>
                <w:r>
                  <w:rPr>
                    <w:color w:val="000000" w:themeColor="text1"/>
                  </w:rPr>
                  <w:t>结束日期</w:t>
                </w:r>
              </w:p>
            </w:tc>
          </w:sdtContent>
        </w:sdt>
        <w:sdt>
          <w:sdtPr>
            <w:tag w:val="_PLD_336d8f01918a44cc904a963abe7eca0d"/>
            <w:id w:val="1268127441"/>
          </w:sdtPr>
          <w:sdtEndPr/>
          <w:sdtContent>
            <w:tc>
              <w:tcPr>
                <w:tcW w:w="978" w:type="dxa"/>
                <w:vAlign w:val="center"/>
              </w:tcPr>
              <w:p w14:paraId="039212D8" w14:textId="77777777" w:rsidR="007F1ED8" w:rsidRDefault="00FD7238">
                <w:pPr>
                  <w:jc w:val="center"/>
                  <w:rPr>
                    <w:color w:val="000000" w:themeColor="text1"/>
                  </w:rPr>
                </w:pPr>
                <w:r>
                  <w:rPr>
                    <w:color w:val="000000" w:themeColor="text1"/>
                  </w:rPr>
                  <w:t>报告期末现金管理余额</w:t>
                </w:r>
              </w:p>
            </w:tc>
          </w:sdtContent>
        </w:sdt>
        <w:sdt>
          <w:sdtPr>
            <w:tag w:val="_PLD_2588dd27e2394b00b95518259f1c4a9c"/>
            <w:id w:val="-1770767033"/>
          </w:sdtPr>
          <w:sdtEndPr/>
          <w:sdtContent>
            <w:tc>
              <w:tcPr>
                <w:tcW w:w="1113" w:type="dxa"/>
                <w:vAlign w:val="center"/>
              </w:tcPr>
              <w:p w14:paraId="15E99654" w14:textId="77777777" w:rsidR="007F1ED8" w:rsidRDefault="00FD7238">
                <w:pPr>
                  <w:jc w:val="center"/>
                  <w:rPr>
                    <w:color w:val="000000" w:themeColor="text1"/>
                  </w:rPr>
                </w:pPr>
                <w:r>
                  <w:rPr>
                    <w:color w:val="000000" w:themeColor="text1"/>
                  </w:rPr>
                  <w:t>期间最高余额是否超出授权额度</w:t>
                </w:r>
              </w:p>
            </w:tc>
          </w:sdtContent>
        </w:sdt>
      </w:tr>
      <w:tr w:rsidR="007F1ED8" w14:paraId="337A749A" w14:textId="77777777" w:rsidTr="0084012A">
        <w:tc>
          <w:tcPr>
            <w:tcW w:w="1893" w:type="dxa"/>
            <w:vAlign w:val="center"/>
          </w:tcPr>
          <w:p w14:paraId="474EA215" w14:textId="3AEC6DDB" w:rsidR="007F1ED8" w:rsidRPr="0084012A" w:rsidRDefault="0084012A" w:rsidP="0084012A">
            <w:pPr>
              <w:jc w:val="left"/>
              <w:rPr>
                <w:rFonts w:ascii="宋体" w:hAnsi="宋体"/>
                <w:color w:val="000000" w:themeColor="text1"/>
              </w:rPr>
            </w:pPr>
            <w:r w:rsidRPr="0084012A">
              <w:rPr>
                <w:rFonts w:ascii="宋体" w:hAnsi="宋体"/>
                <w:color w:val="000000" w:themeColor="text1"/>
              </w:rPr>
              <w:t>2024</w:t>
            </w:r>
            <w:r w:rsidRPr="0084012A">
              <w:rPr>
                <w:rFonts w:ascii="宋体" w:hAnsi="宋体" w:hint="eastAsia"/>
                <w:color w:val="000000" w:themeColor="text1"/>
              </w:rPr>
              <w:t>年</w:t>
            </w:r>
            <w:r w:rsidRPr="0084012A">
              <w:rPr>
                <w:rFonts w:ascii="宋体" w:hAnsi="宋体"/>
                <w:color w:val="000000" w:themeColor="text1"/>
              </w:rPr>
              <w:t>12</w:t>
            </w:r>
            <w:r w:rsidRPr="0084012A">
              <w:rPr>
                <w:rFonts w:ascii="宋体" w:hAnsi="宋体" w:hint="eastAsia"/>
                <w:color w:val="000000" w:themeColor="text1"/>
              </w:rPr>
              <w:t>月</w:t>
            </w:r>
            <w:r w:rsidRPr="0084012A">
              <w:rPr>
                <w:rFonts w:ascii="宋体" w:hAnsi="宋体"/>
                <w:color w:val="000000" w:themeColor="text1"/>
              </w:rPr>
              <w:t>13</w:t>
            </w:r>
            <w:r w:rsidRPr="0084012A">
              <w:rPr>
                <w:rFonts w:ascii="宋体" w:hAnsi="宋体" w:hint="eastAsia"/>
                <w:color w:val="000000" w:themeColor="text1"/>
              </w:rPr>
              <w:t>日</w:t>
            </w:r>
          </w:p>
        </w:tc>
        <w:tc>
          <w:tcPr>
            <w:tcW w:w="1055" w:type="dxa"/>
            <w:vAlign w:val="center"/>
          </w:tcPr>
          <w:p w14:paraId="2EACD81F" w14:textId="75560C59" w:rsidR="007F1ED8" w:rsidRPr="0084012A" w:rsidRDefault="0084012A" w:rsidP="0084012A">
            <w:pPr>
              <w:jc w:val="center"/>
              <w:rPr>
                <w:rFonts w:ascii="宋体" w:hAnsi="宋体"/>
              </w:rPr>
            </w:pPr>
            <w:r w:rsidRPr="0084012A">
              <w:rPr>
                <w:rFonts w:ascii="宋体" w:hAnsi="宋体" w:hint="eastAsia"/>
              </w:rPr>
              <w:t>25,000</w:t>
            </w:r>
          </w:p>
        </w:tc>
        <w:tc>
          <w:tcPr>
            <w:tcW w:w="1858" w:type="dxa"/>
            <w:vAlign w:val="center"/>
          </w:tcPr>
          <w:p w14:paraId="37EBE498" w14:textId="742BF1DC" w:rsidR="007F1ED8" w:rsidRPr="0084012A" w:rsidRDefault="0084012A" w:rsidP="0084012A">
            <w:pPr>
              <w:jc w:val="left"/>
              <w:rPr>
                <w:rFonts w:ascii="宋体" w:hAnsi="宋体"/>
                <w:color w:val="000000" w:themeColor="text1"/>
              </w:rPr>
            </w:pPr>
            <w:r w:rsidRPr="0084012A">
              <w:rPr>
                <w:rFonts w:ascii="宋体" w:hAnsi="宋体"/>
                <w:color w:val="000000" w:themeColor="text1"/>
              </w:rPr>
              <w:t>2024</w:t>
            </w:r>
            <w:r w:rsidRPr="0084012A">
              <w:rPr>
                <w:rFonts w:ascii="宋体" w:hAnsi="宋体" w:hint="eastAsia"/>
                <w:color w:val="000000" w:themeColor="text1"/>
              </w:rPr>
              <w:t>年</w:t>
            </w:r>
            <w:r w:rsidRPr="0084012A">
              <w:rPr>
                <w:rFonts w:ascii="宋体" w:hAnsi="宋体"/>
                <w:color w:val="000000" w:themeColor="text1"/>
              </w:rPr>
              <w:t>12</w:t>
            </w:r>
            <w:r w:rsidRPr="0084012A">
              <w:rPr>
                <w:rFonts w:ascii="宋体" w:hAnsi="宋体" w:hint="eastAsia"/>
                <w:color w:val="000000" w:themeColor="text1"/>
              </w:rPr>
              <w:t>月</w:t>
            </w:r>
            <w:r w:rsidRPr="0084012A">
              <w:rPr>
                <w:rFonts w:ascii="宋体" w:hAnsi="宋体"/>
                <w:color w:val="000000" w:themeColor="text1"/>
              </w:rPr>
              <w:t>13</w:t>
            </w:r>
            <w:r w:rsidRPr="0084012A">
              <w:rPr>
                <w:rFonts w:ascii="宋体" w:hAnsi="宋体" w:hint="eastAsia"/>
                <w:color w:val="000000" w:themeColor="text1"/>
              </w:rPr>
              <w:t>日</w:t>
            </w:r>
          </w:p>
        </w:tc>
        <w:tc>
          <w:tcPr>
            <w:tcW w:w="1926" w:type="dxa"/>
            <w:vAlign w:val="center"/>
          </w:tcPr>
          <w:p w14:paraId="6FAD720F" w14:textId="3FF43D22" w:rsidR="007F1ED8" w:rsidRPr="0084012A" w:rsidRDefault="0084012A" w:rsidP="0084012A">
            <w:pPr>
              <w:jc w:val="left"/>
              <w:rPr>
                <w:rFonts w:ascii="宋体" w:hAnsi="宋体"/>
                <w:color w:val="000000" w:themeColor="text1"/>
              </w:rPr>
            </w:pPr>
            <w:r w:rsidRPr="0084012A">
              <w:rPr>
                <w:rFonts w:ascii="宋体" w:hAnsi="宋体"/>
                <w:color w:val="000000" w:themeColor="text1"/>
              </w:rPr>
              <w:t>2025</w:t>
            </w:r>
            <w:r w:rsidRPr="0084012A">
              <w:rPr>
                <w:rFonts w:ascii="宋体" w:hAnsi="宋体" w:hint="eastAsia"/>
                <w:color w:val="000000" w:themeColor="text1"/>
              </w:rPr>
              <w:t>年</w:t>
            </w:r>
            <w:r w:rsidRPr="0084012A">
              <w:rPr>
                <w:rFonts w:ascii="宋体" w:hAnsi="宋体"/>
                <w:color w:val="000000" w:themeColor="text1"/>
              </w:rPr>
              <w:t>12</w:t>
            </w:r>
            <w:r w:rsidRPr="0084012A">
              <w:rPr>
                <w:rFonts w:ascii="宋体" w:hAnsi="宋体" w:hint="eastAsia"/>
                <w:color w:val="000000" w:themeColor="text1"/>
              </w:rPr>
              <w:t>月</w:t>
            </w:r>
            <w:r w:rsidRPr="0084012A">
              <w:rPr>
                <w:rFonts w:ascii="宋体" w:hAnsi="宋体"/>
                <w:color w:val="000000" w:themeColor="text1"/>
              </w:rPr>
              <w:t>12</w:t>
            </w:r>
            <w:r w:rsidRPr="0084012A">
              <w:rPr>
                <w:rFonts w:ascii="宋体" w:hAnsi="宋体" w:hint="eastAsia"/>
                <w:color w:val="000000" w:themeColor="text1"/>
              </w:rPr>
              <w:t>日</w:t>
            </w:r>
          </w:p>
        </w:tc>
        <w:tc>
          <w:tcPr>
            <w:tcW w:w="978" w:type="dxa"/>
            <w:vAlign w:val="center"/>
          </w:tcPr>
          <w:p w14:paraId="6BFD974B" w14:textId="6E46747C" w:rsidR="007F1ED8" w:rsidRPr="0084012A" w:rsidRDefault="0084012A" w:rsidP="0084012A">
            <w:pPr>
              <w:jc w:val="center"/>
              <w:rPr>
                <w:rFonts w:ascii="宋体" w:hAnsi="宋体"/>
              </w:rPr>
            </w:pPr>
            <w:r>
              <w:rPr>
                <w:rFonts w:ascii="宋体" w:hAnsi="宋体" w:hint="eastAsia"/>
              </w:rPr>
              <w:t>10,000</w:t>
            </w:r>
          </w:p>
        </w:tc>
        <w:sdt>
          <w:sdtPr>
            <w:rPr>
              <w:rFonts w:ascii="宋体" w:hAnsi="宋体"/>
              <w:color w:val="000000" w:themeColor="text1"/>
            </w:rPr>
            <w:alias w:val="对闲置募集资金进行管理的情况明细_期间最高余额是否超出授权额度"/>
            <w:tag w:val="_GBC_7c20b8da44e64048b36ca5324c244c2f"/>
            <w:id w:val="794498691"/>
            <w:comboBox>
              <w:listItem w:displayText="是" w:value="是"/>
              <w:listItem w:displayText="否" w:value="否"/>
            </w:comboBox>
          </w:sdtPr>
          <w:sdtEndPr/>
          <w:sdtContent>
            <w:tc>
              <w:tcPr>
                <w:tcW w:w="1113" w:type="dxa"/>
                <w:vAlign w:val="center"/>
              </w:tcPr>
              <w:p w14:paraId="7AA1FD2C" w14:textId="31CEEA40" w:rsidR="007F1ED8" w:rsidRPr="0084012A" w:rsidRDefault="0084012A" w:rsidP="0084012A">
                <w:pPr>
                  <w:jc w:val="center"/>
                  <w:rPr>
                    <w:rFonts w:ascii="宋体" w:hAnsi="宋体"/>
                    <w:color w:val="000000" w:themeColor="text1"/>
                  </w:rPr>
                </w:pPr>
                <w:r w:rsidRPr="0084012A">
                  <w:rPr>
                    <w:rFonts w:ascii="宋体" w:hAnsi="宋体"/>
                    <w:color w:val="000000" w:themeColor="text1"/>
                  </w:rPr>
                  <w:t>否</w:t>
                </w:r>
              </w:p>
            </w:tc>
          </w:sdtContent>
        </w:sdt>
      </w:tr>
    </w:tbl>
    <w:p w14:paraId="43ABE850" w14:textId="77777777" w:rsidR="007F1ED8" w:rsidRDefault="007F1ED8">
      <w:pPr>
        <w:rPr>
          <w:color w:val="000000" w:themeColor="text1"/>
        </w:rPr>
      </w:pPr>
    </w:p>
    <w:p w14:paraId="34FC1F80" w14:textId="77777777" w:rsidR="007F1ED8" w:rsidRDefault="00FD7238">
      <w:pPr>
        <w:rPr>
          <w:color w:val="000000" w:themeColor="text1"/>
        </w:rPr>
      </w:pPr>
      <w:r>
        <w:rPr>
          <w:rFonts w:hint="eastAsia"/>
          <w:color w:val="000000" w:themeColor="text1"/>
        </w:rPr>
        <w:t>其他说明</w:t>
      </w:r>
    </w:p>
    <w:sdt>
      <w:sdtPr>
        <w:rPr>
          <w:color w:val="000000" w:themeColor="text1"/>
        </w:rPr>
        <w:alias w:val="对闲置募集资金进行现金管理投资相关产品情况"/>
        <w:tag w:val="_GBC_de48e94a046247c6bbe84f0d505547ec"/>
        <w:id w:val="-39523891"/>
        <w:placeholder>
          <w:docPart w:val="GBC22222222222222222222222222222"/>
        </w:placeholder>
      </w:sdtPr>
      <w:sdtEndPr/>
      <w:sdtContent>
        <w:p w14:paraId="4751548E" w14:textId="3F460957" w:rsidR="007F1ED8" w:rsidRDefault="00AE18F8">
          <w:pPr>
            <w:rPr>
              <w:color w:val="000000" w:themeColor="text1"/>
            </w:rPr>
          </w:pPr>
          <w:r>
            <w:rPr>
              <w:rFonts w:hint="eastAsia"/>
              <w:color w:val="000000" w:themeColor="text1"/>
            </w:rPr>
            <w:t>无</w:t>
          </w:r>
        </w:p>
      </w:sdtContent>
    </w:sdt>
    <w:p w14:paraId="1625AA60" w14:textId="77777777" w:rsidR="007F1ED8" w:rsidRDefault="007F1ED8">
      <w:pPr>
        <w:rPr>
          <w:color w:val="000000" w:themeColor="text1"/>
        </w:rPr>
      </w:pPr>
    </w:p>
    <w:bookmarkEnd w:id="92"/>
    <w:bookmarkEnd w:id="93"/>
    <w:p w14:paraId="3E05CFBC" w14:textId="77777777" w:rsidR="007F1ED8" w:rsidRDefault="00FD7238">
      <w:pPr>
        <w:pStyle w:val="4"/>
        <w:numPr>
          <w:ilvl w:val="0"/>
          <w:numId w:val="102"/>
        </w:numPr>
        <w:tabs>
          <w:tab w:val="num" w:pos="360"/>
        </w:tabs>
        <w:ind w:left="0" w:firstLine="0"/>
        <w:rPr>
          <w:bCs w:val="0"/>
          <w:color w:val="000000" w:themeColor="text1"/>
        </w:rPr>
      </w:pPr>
      <w:r>
        <w:rPr>
          <w:rFonts w:hint="eastAsia"/>
          <w:color w:val="000000" w:themeColor="text1"/>
        </w:rPr>
        <w:t>其他</w:t>
      </w:r>
    </w:p>
    <w:sdt>
      <w:sdtPr>
        <w:rPr>
          <w:color w:val="000000" w:themeColor="text1"/>
        </w:rPr>
        <w:alias w:val="是否适用：募集资金使用的其他情况?[双击切换]"/>
        <w:tag w:val="_GBC_84b80dde77404abab8bdb87b147ee0d4"/>
        <w:id w:val="-859129523"/>
        <w:placeholder>
          <w:docPart w:val="GBC22222222222222222222222222222"/>
        </w:placeholder>
      </w:sdtPr>
      <w:sdtEndPr/>
      <w:sdtContent>
        <w:p w14:paraId="7CAA4C1C" w14:textId="492A4B8C" w:rsidR="007F1ED8" w:rsidRDefault="00FD7238" w:rsidP="00D420B2">
          <w:pPr>
            <w:rPr>
              <w:color w:val="000000" w:themeColor="text1"/>
            </w:rPr>
          </w:pPr>
          <w:r>
            <w:rPr>
              <w:rFonts w:ascii="宋体" w:hAnsi="宋体"/>
              <w:color w:val="000000" w:themeColor="text1"/>
            </w:rPr>
            <w:fldChar w:fldCharType="begin"/>
          </w:r>
          <w:r w:rsidR="00EB16B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B16B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募集资金其他使用情况"/>
        <w:tag w:val="_GBC_4cae51d47df944aea8314f47f52fa7b5"/>
        <w:id w:val="493381350"/>
        <w:placeholder>
          <w:docPart w:val="CCDAFC0E50894DF8858720D0C4B6D36D"/>
        </w:placeholder>
      </w:sdtPr>
      <w:sdtEndPr/>
      <w:sdtContent>
        <w:p w14:paraId="112578BB" w14:textId="3568570E" w:rsidR="00EB16BD" w:rsidRDefault="00EB16BD" w:rsidP="00EB16BD">
          <w:pPr>
            <w:spacing w:beforeLines="50" w:before="120" w:afterLines="50" w:after="120" w:line="360" w:lineRule="exact"/>
            <w:ind w:firstLineChars="200" w:firstLine="420"/>
            <w:rPr>
              <w:color w:val="000000" w:themeColor="text1"/>
            </w:rPr>
          </w:pPr>
          <w:r>
            <w:rPr>
              <w:rFonts w:hint="eastAsia"/>
              <w:color w:val="000000" w:themeColor="text1"/>
            </w:rPr>
            <w:t>报告期内，</w:t>
          </w:r>
          <w:r w:rsidRPr="00EB16BD">
            <w:rPr>
              <w:rFonts w:hint="eastAsia"/>
              <w:color w:val="000000" w:themeColor="text1"/>
            </w:rPr>
            <w:t>公司公开发行可转换公司</w:t>
          </w:r>
          <w:r w:rsidR="00E507F2">
            <w:rPr>
              <w:rFonts w:hint="eastAsia"/>
              <w:color w:val="000000" w:themeColor="text1"/>
            </w:rPr>
            <w:t>债券</w:t>
          </w:r>
          <w:r w:rsidRPr="00EB16BD">
            <w:rPr>
              <w:rFonts w:hint="eastAsia"/>
              <w:color w:val="000000" w:themeColor="text1"/>
            </w:rPr>
            <w:t>多智慧场景机器人科技创新项目</w:t>
          </w:r>
          <w:r w:rsidR="00425F61" w:rsidRPr="00EB16BD">
            <w:rPr>
              <w:rFonts w:hint="eastAsia"/>
              <w:color w:val="000000" w:themeColor="text1"/>
            </w:rPr>
            <w:t>募集资金</w:t>
          </w:r>
          <w:r w:rsidR="00425F61">
            <w:rPr>
              <w:rFonts w:hint="eastAsia"/>
              <w:color w:val="000000" w:themeColor="text1"/>
            </w:rPr>
            <w:t>已使用完毕</w:t>
          </w:r>
          <w:r w:rsidRPr="00EB16BD">
            <w:rPr>
              <w:rFonts w:hint="eastAsia"/>
              <w:color w:val="000000" w:themeColor="text1"/>
            </w:rPr>
            <w:t>，</w:t>
          </w:r>
          <w:r w:rsidR="00E507F2">
            <w:rPr>
              <w:rFonts w:hint="eastAsia"/>
              <w:color w:val="000000" w:themeColor="text1"/>
            </w:rPr>
            <w:t>并已</w:t>
          </w:r>
          <w:r w:rsidRPr="00EB16BD">
            <w:rPr>
              <w:rFonts w:hint="eastAsia"/>
              <w:color w:val="000000" w:themeColor="text1"/>
            </w:rPr>
            <w:t>注销</w:t>
          </w:r>
          <w:r w:rsidR="00425F61">
            <w:rPr>
              <w:rFonts w:hint="eastAsia"/>
              <w:color w:val="000000" w:themeColor="text1"/>
            </w:rPr>
            <w:t>如下募集资金专项账户</w:t>
          </w:r>
          <w:r w:rsidRPr="00EB16BD">
            <w:rPr>
              <w:rFonts w:hint="eastAsia"/>
              <w:color w:val="000000" w:themeColor="text1"/>
            </w:rPr>
            <w:t>：</w:t>
          </w:r>
        </w:p>
        <w:tbl>
          <w:tblPr>
            <w:tblStyle w:val="a5"/>
            <w:tblW w:w="0" w:type="auto"/>
            <w:tblLook w:val="04A0" w:firstRow="1" w:lastRow="0" w:firstColumn="1" w:lastColumn="0" w:noHBand="0" w:noVBand="1"/>
          </w:tblPr>
          <w:tblGrid>
            <w:gridCol w:w="2941"/>
            <w:gridCol w:w="2941"/>
            <w:gridCol w:w="2941"/>
          </w:tblGrid>
          <w:tr w:rsidR="00EB16BD" w14:paraId="582071F6" w14:textId="77777777" w:rsidTr="00EB16BD">
            <w:tc>
              <w:tcPr>
                <w:tcW w:w="2941" w:type="dxa"/>
                <w:vAlign w:val="center"/>
              </w:tcPr>
              <w:p w14:paraId="47C446B0" w14:textId="47060E1C" w:rsidR="00EB16BD" w:rsidRPr="001E3AD2" w:rsidRDefault="00EB16BD" w:rsidP="00EB16BD">
                <w:pPr>
                  <w:jc w:val="center"/>
                  <w:rPr>
                    <w:rFonts w:ascii="宋体" w:hAnsi="宋体"/>
                    <w:color w:val="000000" w:themeColor="text1"/>
                  </w:rPr>
                </w:pPr>
                <w:r w:rsidRPr="001E3AD2">
                  <w:rPr>
                    <w:rFonts w:ascii="宋体" w:hAnsi="宋体" w:hint="eastAsia"/>
                    <w:color w:val="000000" w:themeColor="text1"/>
                  </w:rPr>
                  <w:t>户名</w:t>
                </w:r>
              </w:p>
            </w:tc>
            <w:tc>
              <w:tcPr>
                <w:tcW w:w="2941" w:type="dxa"/>
                <w:vAlign w:val="center"/>
              </w:tcPr>
              <w:p w14:paraId="4FD8A5D4" w14:textId="6CE1D54B" w:rsidR="00EB16BD" w:rsidRPr="001E3AD2" w:rsidRDefault="00EB16BD" w:rsidP="00EB16BD">
                <w:pPr>
                  <w:jc w:val="center"/>
                  <w:rPr>
                    <w:rFonts w:ascii="宋体" w:hAnsi="宋体"/>
                    <w:color w:val="000000" w:themeColor="text1"/>
                  </w:rPr>
                </w:pPr>
                <w:r w:rsidRPr="001E3AD2">
                  <w:rPr>
                    <w:rFonts w:ascii="宋体" w:hAnsi="宋体" w:hint="eastAsia"/>
                    <w:color w:val="000000" w:themeColor="text1"/>
                  </w:rPr>
                  <w:t>开户银行</w:t>
                </w:r>
              </w:p>
            </w:tc>
            <w:tc>
              <w:tcPr>
                <w:tcW w:w="2941" w:type="dxa"/>
                <w:vAlign w:val="center"/>
              </w:tcPr>
              <w:p w14:paraId="455E9254" w14:textId="46E9C86D" w:rsidR="00EB16BD" w:rsidRPr="001E3AD2" w:rsidRDefault="00EB16BD" w:rsidP="00EB16BD">
                <w:pPr>
                  <w:jc w:val="center"/>
                  <w:rPr>
                    <w:rFonts w:ascii="宋体" w:hAnsi="宋体"/>
                    <w:color w:val="000000" w:themeColor="text1"/>
                  </w:rPr>
                </w:pPr>
                <w:r w:rsidRPr="001E3AD2">
                  <w:rPr>
                    <w:rFonts w:ascii="宋体" w:hAnsi="宋体" w:hint="eastAsia"/>
                    <w:color w:val="000000" w:themeColor="text1"/>
                  </w:rPr>
                  <w:t>账号</w:t>
                </w:r>
              </w:p>
            </w:tc>
          </w:tr>
          <w:tr w:rsidR="00FA3A4C" w14:paraId="3E977689" w14:textId="77777777" w:rsidTr="00EB16BD">
            <w:tc>
              <w:tcPr>
                <w:tcW w:w="2941" w:type="dxa"/>
                <w:vAlign w:val="center"/>
              </w:tcPr>
              <w:p w14:paraId="6FC0D536" w14:textId="092B92E1" w:rsidR="00FA3A4C" w:rsidRPr="001E3AD2" w:rsidRDefault="00FA3A4C" w:rsidP="00FA3A4C">
                <w:pPr>
                  <w:jc w:val="left"/>
                  <w:rPr>
                    <w:rFonts w:ascii="宋体" w:hAnsi="宋体"/>
                    <w:color w:val="000000" w:themeColor="text1"/>
                  </w:rPr>
                </w:pPr>
                <w:r w:rsidRPr="007D092B">
                  <w:rPr>
                    <w:rFonts w:ascii="宋体" w:hAnsi="宋体" w:hint="eastAsia"/>
                  </w:rPr>
                  <w:t>科沃斯机器人股份有限公司</w:t>
                </w:r>
              </w:p>
            </w:tc>
            <w:tc>
              <w:tcPr>
                <w:tcW w:w="2941" w:type="dxa"/>
                <w:vAlign w:val="center"/>
              </w:tcPr>
              <w:p w14:paraId="53C07991" w14:textId="292A23CB" w:rsidR="00FA3A4C" w:rsidRPr="001E3AD2" w:rsidRDefault="00FA3A4C" w:rsidP="00FA3A4C">
                <w:pPr>
                  <w:jc w:val="left"/>
                  <w:rPr>
                    <w:rFonts w:ascii="宋体" w:hAnsi="宋体"/>
                    <w:color w:val="000000" w:themeColor="text1"/>
                  </w:rPr>
                </w:pPr>
                <w:r w:rsidRPr="007D092B">
                  <w:rPr>
                    <w:rFonts w:ascii="宋体" w:hAnsi="宋体" w:hint="eastAsia"/>
                  </w:rPr>
                  <w:t>招商银行</w:t>
                </w:r>
              </w:p>
            </w:tc>
            <w:tc>
              <w:tcPr>
                <w:tcW w:w="2941" w:type="dxa"/>
                <w:vAlign w:val="center"/>
              </w:tcPr>
              <w:p w14:paraId="1A04A0BF" w14:textId="705F1FAA" w:rsidR="00FA3A4C" w:rsidRPr="001E3AD2" w:rsidRDefault="00FA3A4C" w:rsidP="00FA3A4C">
                <w:pPr>
                  <w:jc w:val="left"/>
                  <w:rPr>
                    <w:rFonts w:ascii="宋体" w:hAnsi="宋体"/>
                    <w:color w:val="000000" w:themeColor="text1"/>
                  </w:rPr>
                </w:pPr>
                <w:r w:rsidRPr="007D092B">
                  <w:rPr>
                    <w:rFonts w:ascii="宋体" w:hAnsi="宋体"/>
                    <w:color w:val="000000"/>
                  </w:rPr>
                  <w:t>512902023810502</w:t>
                </w:r>
              </w:p>
            </w:tc>
          </w:tr>
          <w:tr w:rsidR="00FA3A4C" w14:paraId="70193934" w14:textId="77777777" w:rsidTr="00EB16BD">
            <w:tc>
              <w:tcPr>
                <w:tcW w:w="2941" w:type="dxa"/>
                <w:vAlign w:val="center"/>
              </w:tcPr>
              <w:p w14:paraId="53AB339F" w14:textId="719CFC55" w:rsidR="00FA3A4C" w:rsidRPr="001E3AD2" w:rsidRDefault="00FA3A4C" w:rsidP="00FA3A4C">
                <w:pPr>
                  <w:jc w:val="left"/>
                  <w:rPr>
                    <w:rFonts w:ascii="宋体" w:hAnsi="宋体"/>
                    <w:color w:val="000000" w:themeColor="text1"/>
                  </w:rPr>
                </w:pPr>
                <w:r w:rsidRPr="007D092B">
                  <w:rPr>
                    <w:rFonts w:ascii="宋体" w:hAnsi="宋体" w:hint="eastAsia"/>
                  </w:rPr>
                  <w:t>科沃斯家用机器人有限公司</w:t>
                </w:r>
              </w:p>
            </w:tc>
            <w:tc>
              <w:tcPr>
                <w:tcW w:w="2941" w:type="dxa"/>
                <w:vAlign w:val="center"/>
              </w:tcPr>
              <w:p w14:paraId="69E82A09" w14:textId="631BE3EE" w:rsidR="00FA3A4C" w:rsidRPr="001E3AD2" w:rsidRDefault="00FA3A4C" w:rsidP="00FA3A4C">
                <w:pPr>
                  <w:jc w:val="left"/>
                  <w:rPr>
                    <w:rFonts w:ascii="宋体" w:hAnsi="宋体"/>
                    <w:color w:val="000000" w:themeColor="text1"/>
                  </w:rPr>
                </w:pPr>
                <w:r w:rsidRPr="007D092B">
                  <w:rPr>
                    <w:rFonts w:ascii="宋体" w:hAnsi="宋体" w:hint="eastAsia"/>
                  </w:rPr>
                  <w:t>招商银行</w:t>
                </w:r>
              </w:p>
            </w:tc>
            <w:tc>
              <w:tcPr>
                <w:tcW w:w="2941" w:type="dxa"/>
                <w:vAlign w:val="center"/>
              </w:tcPr>
              <w:p w14:paraId="0AA17BDB" w14:textId="75AC950B" w:rsidR="00FA3A4C" w:rsidRPr="001E3AD2" w:rsidRDefault="00FA3A4C" w:rsidP="00FA3A4C">
                <w:pPr>
                  <w:jc w:val="left"/>
                  <w:rPr>
                    <w:rFonts w:ascii="宋体" w:hAnsi="宋体"/>
                    <w:color w:val="000000" w:themeColor="text1"/>
                  </w:rPr>
                </w:pPr>
                <w:r w:rsidRPr="007D092B">
                  <w:rPr>
                    <w:rFonts w:ascii="宋体" w:hAnsi="宋体"/>
                    <w:color w:val="000000"/>
                  </w:rPr>
                  <w:t>512911513610501</w:t>
                </w:r>
              </w:p>
            </w:tc>
          </w:tr>
        </w:tbl>
        <w:p w14:paraId="2C36BE31" w14:textId="5949D180" w:rsidR="007F1ED8" w:rsidRDefault="002302AE">
          <w:pPr>
            <w:rPr>
              <w:color w:val="000000" w:themeColor="text1"/>
            </w:rPr>
          </w:pPr>
        </w:p>
      </w:sdtContent>
    </w:sdt>
    <w:p w14:paraId="4B2B268E" w14:textId="77777777" w:rsidR="007F1ED8" w:rsidRDefault="00FD7238" w:rsidP="006F23D5">
      <w:pPr>
        <w:pStyle w:val="3"/>
        <w:numPr>
          <w:ilvl w:val="0"/>
          <w:numId w:val="112"/>
        </w:numPr>
        <w:rPr>
          <w:rFonts w:ascii="宋体" w:hAnsi="宋体"/>
          <w:color w:val="000000" w:themeColor="text1"/>
        </w:rPr>
      </w:pPr>
      <w:bookmarkStart w:id="94" w:name="_Hlk200012883"/>
      <w:bookmarkEnd w:id="76"/>
      <w:bookmarkEnd w:id="77"/>
      <w:bookmarkEnd w:id="89"/>
      <w:r>
        <w:rPr>
          <w:rFonts w:ascii="宋体" w:hAnsi="宋体" w:hint="eastAsia"/>
          <w:color w:val="000000" w:themeColor="text1"/>
        </w:rPr>
        <w:t>中介机构关于募集资金存储与使用情况的专项核查、鉴证的结论性意见</w:t>
      </w:r>
    </w:p>
    <w:sdt>
      <w:sdtPr>
        <w:rPr>
          <w:rFonts w:hint="eastAsia"/>
        </w:rPr>
        <w:alias w:val="是否适用：中介机构关于募集资金存储与使用情况的专项核查、鉴证的结论性意见[双击切换]"/>
        <w:tag w:val="_GBC_7195bfa022dc473a90bdee118d5934cd"/>
        <w:id w:val="-655231354"/>
        <w:placeholder>
          <w:docPart w:val="GBC22222222222222222222222222222"/>
        </w:placeholder>
      </w:sdtPr>
      <w:sdtEndPr/>
      <w:sdtContent>
        <w:p w14:paraId="437D0192" w14:textId="0BD15A45" w:rsidR="007F1ED8" w:rsidRDefault="00FD7238" w:rsidP="00AA27A5">
          <w:pPr>
            <w:rPr>
              <w:color w:val="000000" w:themeColor="text1"/>
            </w:rPr>
          </w:pPr>
          <w:r>
            <w:rPr>
              <w:rFonts w:ascii="宋体" w:hAnsi="宋体" w:hint="eastAsia"/>
            </w:rPr>
            <w:fldChar w:fldCharType="begin"/>
          </w:r>
          <w:r w:rsidR="00AA27A5">
            <w:rPr>
              <w:rFonts w:ascii="宋体" w:hAnsi="宋体" w:hint="eastAsia"/>
            </w:rPr>
            <w:instrText xml:space="preserve"> MACROBUTTON  SnrToggleCheckbox □适用 </w:instrText>
          </w:r>
          <w:r>
            <w:rPr>
              <w:rFonts w:ascii="宋体" w:hAnsi="宋体" w:hint="eastAsia"/>
            </w:rPr>
            <w:fldChar w:fldCharType="end"/>
          </w:r>
          <w:r>
            <w:rPr>
              <w:rFonts w:ascii="宋体" w:hAnsi="宋体" w:hint="eastAsia"/>
            </w:rPr>
            <w:fldChar w:fldCharType="begin"/>
          </w:r>
          <w:r w:rsidR="00AA27A5">
            <w:rPr>
              <w:rFonts w:ascii="宋体" w:hAnsi="宋体" w:hint="eastAsia"/>
            </w:rPr>
            <w:instrText xml:space="preserve"> MACROBUTTON  SnrToggleCheckbox √不适用 </w:instrText>
          </w:r>
          <w:r>
            <w:rPr>
              <w:rFonts w:ascii="宋体" w:hAnsi="宋体" w:hint="eastAsia"/>
            </w:rPr>
            <w:fldChar w:fldCharType="end"/>
          </w:r>
        </w:p>
      </w:sdtContent>
    </w:sdt>
    <w:p w14:paraId="2DB20393" w14:textId="77777777" w:rsidR="007F1ED8" w:rsidRDefault="007F1ED8">
      <w:pPr>
        <w:rPr>
          <w:color w:val="000000" w:themeColor="text1"/>
        </w:rPr>
      </w:pPr>
    </w:p>
    <w:p w14:paraId="213FE776" w14:textId="77777777" w:rsidR="007F1ED8" w:rsidRDefault="00FD7238">
      <w:pPr>
        <w:rPr>
          <w:rFonts w:cs="Times New Roman"/>
          <w:bCs/>
          <w:kern w:val="2"/>
          <w:szCs w:val="28"/>
        </w:rPr>
      </w:pPr>
      <w:r>
        <w:rPr>
          <w:rFonts w:cs="Times New Roman" w:hint="eastAsia"/>
          <w:kern w:val="2"/>
          <w:szCs w:val="28"/>
        </w:rPr>
        <w:t>核查异常的相关情况说明</w:t>
      </w:r>
    </w:p>
    <w:sdt>
      <w:sdtPr>
        <w:rPr>
          <w:rFonts w:hint="eastAsia"/>
        </w:rPr>
        <w:alias w:val="是否适用：核查异常的相关情况说明[双击切换]"/>
        <w:tag w:val="_GBC_21d5025298b9475fa592a4d7f5785e92"/>
        <w:id w:val="-652448423"/>
        <w:placeholder>
          <w:docPart w:val="GBC22222222222222222222222222222"/>
        </w:placeholder>
      </w:sdtPr>
      <w:sdtEndPr/>
      <w:sdtContent>
        <w:p w14:paraId="19F9940C" w14:textId="459DCEE7" w:rsidR="007F1ED8" w:rsidRDefault="00FD7238" w:rsidP="00D014B7">
          <w:r>
            <w:rPr>
              <w:rFonts w:ascii="宋体" w:hAnsi="宋体" w:hint="eastAsia"/>
            </w:rPr>
            <w:fldChar w:fldCharType="begin"/>
          </w:r>
          <w:r w:rsidR="00D014B7">
            <w:rPr>
              <w:rFonts w:ascii="宋体" w:hAnsi="宋体" w:hint="eastAsia"/>
            </w:rPr>
            <w:instrText xml:space="preserve"> MACROBUTTON  SnrToggleCheckbox □适用 </w:instrText>
          </w:r>
          <w:r>
            <w:rPr>
              <w:rFonts w:ascii="宋体" w:hAnsi="宋体" w:hint="eastAsia"/>
            </w:rPr>
            <w:fldChar w:fldCharType="end"/>
          </w:r>
          <w:r>
            <w:rPr>
              <w:rFonts w:ascii="宋体" w:hAnsi="宋体" w:hint="eastAsia"/>
            </w:rPr>
            <w:fldChar w:fldCharType="begin"/>
          </w:r>
          <w:r w:rsidR="00D014B7">
            <w:rPr>
              <w:rFonts w:ascii="宋体" w:hAnsi="宋体" w:hint="eastAsia"/>
            </w:rPr>
            <w:instrText xml:space="preserve"> MACROBUTTON  SnrToggleCheckbox √不适用 </w:instrText>
          </w:r>
          <w:r>
            <w:rPr>
              <w:rFonts w:ascii="宋体" w:hAnsi="宋体" w:hint="eastAsia"/>
            </w:rPr>
            <w:fldChar w:fldCharType="end"/>
          </w:r>
        </w:p>
      </w:sdtContent>
    </w:sdt>
    <w:p w14:paraId="16B15765" w14:textId="77777777" w:rsidR="007F1ED8" w:rsidRDefault="007F1ED8"/>
    <w:p w14:paraId="2C7278A9" w14:textId="77777777" w:rsidR="007F1ED8" w:rsidRDefault="00FD7238" w:rsidP="006F23D5">
      <w:pPr>
        <w:pStyle w:val="3"/>
        <w:numPr>
          <w:ilvl w:val="0"/>
          <w:numId w:val="112"/>
        </w:numPr>
        <w:rPr>
          <w:rFonts w:ascii="宋体" w:hAnsi="宋体"/>
          <w:color w:val="000000" w:themeColor="text1"/>
        </w:rPr>
      </w:pPr>
      <w:r>
        <w:rPr>
          <w:rFonts w:ascii="宋体" w:hAnsi="宋体" w:hint="eastAsia"/>
          <w:color w:val="000000" w:themeColor="text1"/>
        </w:rPr>
        <w:t>擅自变更募集资金用途、违规占用募集资金的后续整改情况</w:t>
      </w:r>
    </w:p>
    <w:sdt>
      <w:sdtPr>
        <w:rPr>
          <w:rFonts w:hint="eastAsia"/>
        </w:rPr>
        <w:alias w:val="是否适用：擅自变更募集资金用途、违规占用募集资金的后续整改情况[双击切换]"/>
        <w:tag w:val="_GBC_fa6d1cac51784ab6bcfb875ffef23414"/>
        <w:id w:val="1303347033"/>
        <w:placeholder>
          <w:docPart w:val="GBC22222222222222222222222222222"/>
        </w:placeholder>
      </w:sdtPr>
      <w:sdtEndPr/>
      <w:sdtContent>
        <w:p w14:paraId="12D283B4" w14:textId="282E89ED" w:rsidR="007F1ED8" w:rsidRDefault="00FD7238" w:rsidP="00D014B7">
          <w:r>
            <w:rPr>
              <w:rFonts w:ascii="宋体" w:hAnsi="宋体" w:hint="eastAsia"/>
            </w:rPr>
            <w:fldChar w:fldCharType="begin"/>
          </w:r>
          <w:r w:rsidR="00D014B7">
            <w:rPr>
              <w:rFonts w:ascii="宋体" w:hAnsi="宋体" w:hint="eastAsia"/>
            </w:rPr>
            <w:instrText xml:space="preserve"> MACROBUTTON  SnrToggleCheckbox □适用 </w:instrText>
          </w:r>
          <w:r>
            <w:rPr>
              <w:rFonts w:ascii="宋体" w:hAnsi="宋体" w:hint="eastAsia"/>
            </w:rPr>
            <w:fldChar w:fldCharType="end"/>
          </w:r>
          <w:r>
            <w:rPr>
              <w:rFonts w:ascii="宋体" w:hAnsi="宋体" w:hint="eastAsia"/>
            </w:rPr>
            <w:fldChar w:fldCharType="begin"/>
          </w:r>
          <w:r w:rsidR="00D014B7">
            <w:rPr>
              <w:rFonts w:ascii="宋体" w:hAnsi="宋体" w:hint="eastAsia"/>
            </w:rPr>
            <w:instrText xml:space="preserve"> MACROBUTTON  SnrToggleCheckbox √不适用 </w:instrText>
          </w:r>
          <w:r>
            <w:rPr>
              <w:rFonts w:ascii="宋体" w:hAnsi="宋体" w:hint="eastAsia"/>
            </w:rPr>
            <w:fldChar w:fldCharType="end"/>
          </w:r>
        </w:p>
      </w:sdtContent>
    </w:sdt>
    <w:p w14:paraId="31135DB8" w14:textId="77777777" w:rsidR="007F1ED8" w:rsidRDefault="007F1ED8">
      <w:pPr>
        <w:rPr>
          <w:color w:val="000000" w:themeColor="text1"/>
        </w:rPr>
      </w:pPr>
    </w:p>
    <w:p w14:paraId="4EFF20B4" w14:textId="77777777" w:rsidR="007F1ED8" w:rsidRDefault="00FD7238">
      <w:pPr>
        <w:pStyle w:val="2"/>
        <w:numPr>
          <w:ilvl w:val="0"/>
          <w:numId w:val="81"/>
        </w:numPr>
        <w:tabs>
          <w:tab w:val="left" w:pos="426"/>
        </w:tabs>
        <w:jc w:val="left"/>
        <w:rPr>
          <w:rFonts w:ascii="宋体" w:hAnsi="宋体"/>
          <w:color w:val="000000" w:themeColor="text1"/>
        </w:rPr>
      </w:pPr>
      <w:bookmarkStart w:id="95" w:name="_Hlk74820557"/>
      <w:bookmarkStart w:id="96" w:name="_Hlk74904700"/>
      <w:bookmarkEnd w:id="94"/>
      <w:r>
        <w:rPr>
          <w:rFonts w:ascii="宋体" w:hAnsi="宋体" w:hint="eastAsia"/>
          <w:color w:val="000000" w:themeColor="text1"/>
        </w:rPr>
        <w:t>其他重大事项的说明</w:t>
      </w:r>
    </w:p>
    <w:sdt>
      <w:sdtPr>
        <w:rPr>
          <w:color w:val="000000" w:themeColor="text1"/>
        </w:rPr>
        <w:alias w:val="是否适用：其他重大事项的说明[双击切换]"/>
        <w:tag w:val="_GBC_60472543195d45309db4d042b8e09883"/>
        <w:id w:val="-997734978"/>
        <w:placeholder>
          <w:docPart w:val="GBC22222222222222222222222222222"/>
        </w:placeholder>
      </w:sdtPr>
      <w:sdtEndPr/>
      <w:sdtContent>
        <w:p w14:paraId="226514E5" w14:textId="774F780B" w:rsidR="007F1ED8" w:rsidRDefault="00FD7238" w:rsidP="007E1831">
          <w:pPr>
            <w:rPr>
              <w:color w:val="000000" w:themeColor="text1"/>
            </w:rPr>
          </w:pPr>
          <w:r>
            <w:rPr>
              <w:rFonts w:ascii="宋体" w:hAnsi="宋体"/>
              <w:color w:val="000000" w:themeColor="text1"/>
            </w:rPr>
            <w:fldChar w:fldCharType="begin"/>
          </w:r>
          <w:r w:rsidR="007E1831">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E1831">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95"/>
    <w:bookmarkEnd w:id="96"/>
    <w:p w14:paraId="72B13A8D" w14:textId="77777777" w:rsidR="001A7FD1" w:rsidRDefault="001A7FD1">
      <w:pPr>
        <w:rPr>
          <w:color w:val="000000" w:themeColor="text1"/>
        </w:rPr>
        <w:sectPr w:rsidR="001A7FD1">
          <w:pgSz w:w="11906" w:h="16838"/>
          <w:pgMar w:top="1525" w:right="1276" w:bottom="1440" w:left="1797" w:header="851" w:footer="992" w:gutter="0"/>
          <w:cols w:space="425"/>
          <w:docGrid w:linePitch="312"/>
        </w:sectPr>
      </w:pPr>
    </w:p>
    <w:p w14:paraId="02BCFC41" w14:textId="77777777" w:rsidR="007F1ED8" w:rsidRDefault="007F1ED8">
      <w:pPr>
        <w:rPr>
          <w:color w:val="000000" w:themeColor="text1"/>
        </w:rPr>
      </w:pPr>
    </w:p>
    <w:p w14:paraId="2725FE37" w14:textId="77777777" w:rsidR="007F1ED8" w:rsidRDefault="00FD7238">
      <w:pPr>
        <w:pStyle w:val="10"/>
        <w:numPr>
          <w:ilvl w:val="0"/>
          <w:numId w:val="3"/>
        </w:numPr>
        <w:rPr>
          <w:rFonts w:ascii="黑体" w:hAnsi="黑体"/>
          <w:color w:val="000000" w:themeColor="text1"/>
        </w:rPr>
      </w:pPr>
      <w:bookmarkStart w:id="97" w:name="_Toc76114278"/>
      <w:bookmarkStart w:id="98" w:name="_Toc392233016"/>
      <w:bookmarkStart w:id="99" w:name="_Toc200030544"/>
      <w:r>
        <w:rPr>
          <w:rFonts w:ascii="黑体" w:hAnsi="黑体" w:hint="eastAsia"/>
          <w:color w:val="000000" w:themeColor="text1"/>
        </w:rPr>
        <w:t>股份变动及股东情况</w:t>
      </w:r>
    </w:p>
    <w:p w14:paraId="77964B16" w14:textId="77777777" w:rsidR="007F1ED8" w:rsidRDefault="00FD7238">
      <w:pPr>
        <w:pStyle w:val="2"/>
        <w:numPr>
          <w:ilvl w:val="0"/>
          <w:numId w:val="1"/>
        </w:numPr>
        <w:spacing w:line="360" w:lineRule="auto"/>
        <w:ind w:left="422" w:hanging="422"/>
        <w:rPr>
          <w:rFonts w:ascii="宋体" w:hAnsi="宋体"/>
          <w:color w:val="000000" w:themeColor="text1"/>
        </w:rPr>
      </w:pPr>
      <w:bookmarkStart w:id="100" w:name="_Toc342059476"/>
      <w:bookmarkStart w:id="101" w:name="_Toc342565989"/>
      <w:bookmarkEnd w:id="70"/>
      <w:bookmarkEnd w:id="97"/>
      <w:bookmarkEnd w:id="98"/>
      <w:bookmarkEnd w:id="99"/>
      <w:r>
        <w:rPr>
          <w:rFonts w:ascii="宋体" w:hAnsi="宋体"/>
          <w:color w:val="000000" w:themeColor="text1"/>
        </w:rPr>
        <w:t>股</w:t>
      </w:r>
      <w:r>
        <w:rPr>
          <w:rFonts w:ascii="宋体" w:hAnsi="宋体" w:hint="eastAsia"/>
          <w:color w:val="000000" w:themeColor="text1"/>
        </w:rPr>
        <w:t>本变动情况</w:t>
      </w:r>
      <w:bookmarkEnd w:id="100"/>
      <w:bookmarkEnd w:id="101"/>
    </w:p>
    <w:p w14:paraId="5BCB8A4B" w14:textId="77777777" w:rsidR="007F1ED8" w:rsidRDefault="00FD7238">
      <w:pPr>
        <w:pStyle w:val="3"/>
        <w:numPr>
          <w:ilvl w:val="1"/>
          <w:numId w:val="11"/>
        </w:numPr>
        <w:rPr>
          <w:rFonts w:ascii="宋体" w:hAnsi="宋体"/>
          <w:color w:val="000000" w:themeColor="text1"/>
        </w:rPr>
      </w:pPr>
      <w:bookmarkStart w:id="102" w:name="_Toc342059477"/>
      <w:bookmarkStart w:id="103" w:name="_Toc342565990"/>
      <w:r>
        <w:rPr>
          <w:rFonts w:ascii="宋体" w:hAnsi="宋体" w:hint="eastAsia"/>
          <w:color w:val="000000" w:themeColor="text1"/>
        </w:rPr>
        <w:t>股份变动情况表</w:t>
      </w:r>
      <w:bookmarkEnd w:id="102"/>
      <w:bookmarkEnd w:id="103"/>
    </w:p>
    <w:p w14:paraId="2A855077" w14:textId="77777777" w:rsidR="007F1ED8" w:rsidRDefault="00FD7238">
      <w:pPr>
        <w:pStyle w:val="4"/>
        <w:numPr>
          <w:ilvl w:val="2"/>
          <w:numId w:val="12"/>
        </w:numPr>
        <w:rPr>
          <w:rFonts w:ascii="宋体" w:hAnsi="宋体"/>
          <w:color w:val="000000" w:themeColor="text1"/>
        </w:rPr>
      </w:pPr>
      <w:r>
        <w:rPr>
          <w:rFonts w:ascii="宋体" w:hAnsi="宋体" w:hint="eastAsia"/>
          <w:color w:val="000000" w:themeColor="text1"/>
        </w:rPr>
        <w:t>股份变动情况表</w:t>
      </w:r>
    </w:p>
    <w:p w14:paraId="576CAA50" w14:textId="77777777" w:rsidR="007F1ED8" w:rsidRDefault="00FD7238">
      <w:pPr>
        <w:jc w:val="right"/>
        <w:rPr>
          <w:color w:val="000000" w:themeColor="text1"/>
        </w:rPr>
      </w:pPr>
      <w:r>
        <w:rPr>
          <w:color w:val="000000" w:themeColor="text1"/>
        </w:rPr>
        <w:t>单位：</w:t>
      </w:r>
      <w:sdt>
        <w:sdtPr>
          <w:rPr>
            <w:rFonts w:hint="eastAsia"/>
            <w:color w:val="000000" w:themeColor="text1"/>
          </w:rPr>
          <w:alias w:val="单位：股份变动情况表"/>
          <w:tag w:val="_GBC_649f6bada42647f7be991e46e2b2e42d"/>
          <w:id w:val="1645003656"/>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color w:val="000000" w:themeColor="text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8"/>
        <w:gridCol w:w="1371"/>
        <w:gridCol w:w="1012"/>
        <w:gridCol w:w="1059"/>
        <w:gridCol w:w="926"/>
        <w:gridCol w:w="1796"/>
        <w:gridCol w:w="685"/>
        <w:gridCol w:w="685"/>
        <w:gridCol w:w="1371"/>
        <w:gridCol w:w="1010"/>
      </w:tblGrid>
      <w:tr w:rsidR="007F1ED8" w14:paraId="42EFAB96" w14:textId="77777777" w:rsidTr="00207B70">
        <w:tc>
          <w:tcPr>
            <w:tcW w:w="1430" w:type="pct"/>
            <w:vMerge w:val="restart"/>
          </w:tcPr>
          <w:p w14:paraId="7ECEAB08" w14:textId="77777777" w:rsidR="007F1ED8" w:rsidRPr="007F06BF" w:rsidRDefault="007F1ED8">
            <w:pPr>
              <w:jc w:val="center"/>
              <w:rPr>
                <w:rFonts w:ascii="宋体" w:hAnsi="宋体"/>
                <w:color w:val="000000" w:themeColor="text1"/>
              </w:rPr>
            </w:pPr>
          </w:p>
        </w:tc>
        <w:sdt>
          <w:sdtPr>
            <w:rPr>
              <w:rFonts w:ascii="宋体" w:hAnsi="宋体"/>
              <w:szCs w:val="21"/>
            </w:rPr>
            <w:tag w:val="_PLD_1d3571976c514fb18cb081806befcec3"/>
            <w:id w:val="-1846000185"/>
          </w:sdtPr>
          <w:sdtEndPr/>
          <w:sdtContent>
            <w:tc>
              <w:tcPr>
                <w:tcW w:w="828" w:type="pct"/>
                <w:gridSpan w:val="2"/>
                <w:vAlign w:val="center"/>
              </w:tcPr>
              <w:p w14:paraId="5984484B" w14:textId="77777777" w:rsidR="007F1ED8" w:rsidRPr="007F06BF" w:rsidRDefault="00FD7238">
                <w:pPr>
                  <w:pStyle w:val="af1"/>
                  <w:jc w:val="center"/>
                  <w:rPr>
                    <w:rFonts w:ascii="宋体" w:hAnsi="宋体"/>
                    <w:color w:val="000000" w:themeColor="text1"/>
                    <w:szCs w:val="21"/>
                  </w:rPr>
                </w:pPr>
                <w:r w:rsidRPr="007F06BF">
                  <w:rPr>
                    <w:rFonts w:ascii="宋体" w:hAnsi="宋体"/>
                    <w:color w:val="000000" w:themeColor="text1"/>
                    <w:szCs w:val="21"/>
                  </w:rPr>
                  <w:t>本次变动前</w:t>
                </w:r>
              </w:p>
            </w:tc>
          </w:sdtContent>
        </w:sdt>
        <w:sdt>
          <w:sdtPr>
            <w:rPr>
              <w:rFonts w:ascii="宋体" w:hAnsi="宋体"/>
            </w:rPr>
            <w:tag w:val="_PLD_f954d926be3144c9ae3f8e8632aa9d60"/>
            <w:id w:val="808676720"/>
          </w:sdtPr>
          <w:sdtEndPr/>
          <w:sdtContent>
            <w:tc>
              <w:tcPr>
                <w:tcW w:w="1888" w:type="pct"/>
                <w:gridSpan w:val="5"/>
                <w:vAlign w:val="center"/>
              </w:tcPr>
              <w:p w14:paraId="42D63EC9" w14:textId="77777777" w:rsidR="007F1ED8" w:rsidRPr="007F06BF" w:rsidRDefault="00FD7238">
                <w:pPr>
                  <w:jc w:val="center"/>
                  <w:rPr>
                    <w:rFonts w:ascii="宋体" w:hAnsi="宋体"/>
                    <w:color w:val="000000" w:themeColor="text1"/>
                  </w:rPr>
                </w:pPr>
                <w:r w:rsidRPr="007F06BF">
                  <w:rPr>
                    <w:rFonts w:ascii="宋体" w:hAnsi="宋体"/>
                    <w:color w:val="000000" w:themeColor="text1"/>
                  </w:rPr>
                  <w:t>本次变动增减（</w:t>
                </w:r>
                <w:r w:rsidRPr="007F06BF">
                  <w:rPr>
                    <w:rFonts w:ascii="宋体" w:hAnsi="宋体" w:hint="eastAsia"/>
                    <w:color w:val="000000" w:themeColor="text1"/>
                  </w:rPr>
                  <w:t>+，-</w:t>
                </w:r>
                <w:r w:rsidRPr="007F06BF">
                  <w:rPr>
                    <w:rFonts w:ascii="宋体" w:hAnsi="宋体"/>
                    <w:color w:val="000000" w:themeColor="text1"/>
                  </w:rPr>
                  <w:t>）</w:t>
                </w:r>
              </w:p>
            </w:tc>
          </w:sdtContent>
        </w:sdt>
        <w:sdt>
          <w:sdtPr>
            <w:rPr>
              <w:rFonts w:ascii="宋体" w:hAnsi="宋体"/>
            </w:rPr>
            <w:tag w:val="_PLD_cec7316485294778b9434173c325ba5e"/>
            <w:id w:val="-912399292"/>
          </w:sdtPr>
          <w:sdtEndPr/>
          <w:sdtContent>
            <w:tc>
              <w:tcPr>
                <w:tcW w:w="854" w:type="pct"/>
                <w:gridSpan w:val="2"/>
                <w:vAlign w:val="center"/>
              </w:tcPr>
              <w:p w14:paraId="3033812F" w14:textId="77777777" w:rsidR="007F1ED8" w:rsidRPr="007F06BF" w:rsidRDefault="00FD7238">
                <w:pPr>
                  <w:jc w:val="center"/>
                  <w:rPr>
                    <w:rFonts w:ascii="宋体" w:hAnsi="宋体"/>
                    <w:color w:val="000000" w:themeColor="text1"/>
                  </w:rPr>
                </w:pPr>
                <w:r w:rsidRPr="007F06BF">
                  <w:rPr>
                    <w:rFonts w:ascii="宋体" w:hAnsi="宋体"/>
                    <w:color w:val="000000" w:themeColor="text1"/>
                  </w:rPr>
                  <w:t>本次变动后</w:t>
                </w:r>
              </w:p>
            </w:tc>
          </w:sdtContent>
        </w:sdt>
      </w:tr>
      <w:tr w:rsidR="007F1ED8" w14:paraId="0DDF655F" w14:textId="77777777" w:rsidTr="00207B70">
        <w:trPr>
          <w:trHeight w:val="273"/>
        </w:trPr>
        <w:tc>
          <w:tcPr>
            <w:tcW w:w="1430" w:type="pct"/>
            <w:vMerge/>
          </w:tcPr>
          <w:p w14:paraId="7F966637" w14:textId="77777777" w:rsidR="007F1ED8" w:rsidRPr="007F06BF" w:rsidRDefault="007F1ED8">
            <w:pPr>
              <w:jc w:val="center"/>
              <w:rPr>
                <w:rFonts w:ascii="宋体" w:hAnsi="宋体"/>
                <w:color w:val="000000" w:themeColor="text1"/>
              </w:rPr>
            </w:pPr>
          </w:p>
        </w:tc>
        <w:sdt>
          <w:sdtPr>
            <w:rPr>
              <w:rFonts w:ascii="宋体" w:hAnsi="宋体"/>
              <w:szCs w:val="21"/>
            </w:rPr>
            <w:tag w:val="_PLD_988f8052801b48dbbfb8723a148d46cc"/>
            <w:id w:val="1707296548"/>
          </w:sdtPr>
          <w:sdtEndPr/>
          <w:sdtContent>
            <w:tc>
              <w:tcPr>
                <w:tcW w:w="457" w:type="pct"/>
                <w:vAlign w:val="center"/>
              </w:tcPr>
              <w:p w14:paraId="47DC4C2F" w14:textId="77777777" w:rsidR="007F1ED8" w:rsidRPr="007F06BF" w:rsidRDefault="00FD7238">
                <w:pPr>
                  <w:pStyle w:val="af1"/>
                  <w:jc w:val="center"/>
                  <w:rPr>
                    <w:rFonts w:ascii="宋体" w:hAnsi="宋体"/>
                    <w:color w:val="000000" w:themeColor="text1"/>
                    <w:szCs w:val="21"/>
                  </w:rPr>
                </w:pPr>
                <w:r w:rsidRPr="007F06BF">
                  <w:rPr>
                    <w:rFonts w:ascii="宋体" w:hAnsi="宋体"/>
                    <w:color w:val="000000" w:themeColor="text1"/>
                    <w:szCs w:val="21"/>
                  </w:rPr>
                  <w:t>数量</w:t>
                </w:r>
              </w:p>
            </w:tc>
          </w:sdtContent>
        </w:sdt>
        <w:sdt>
          <w:sdtPr>
            <w:rPr>
              <w:rFonts w:ascii="宋体" w:hAnsi="宋体"/>
              <w:szCs w:val="21"/>
            </w:rPr>
            <w:tag w:val="_PLD_cc8dc17fd4d4489393b7d886bbaba2ae"/>
            <w:id w:val="-2135173719"/>
          </w:sdtPr>
          <w:sdtEndPr/>
          <w:sdtContent>
            <w:tc>
              <w:tcPr>
                <w:tcW w:w="371" w:type="pct"/>
                <w:vAlign w:val="center"/>
              </w:tcPr>
              <w:p w14:paraId="696378D2" w14:textId="77777777" w:rsidR="007F1ED8" w:rsidRPr="007F06BF" w:rsidRDefault="00FD7238">
                <w:pPr>
                  <w:pStyle w:val="af1"/>
                  <w:jc w:val="center"/>
                  <w:rPr>
                    <w:rFonts w:ascii="宋体" w:hAnsi="宋体"/>
                    <w:color w:val="000000" w:themeColor="text1"/>
                    <w:szCs w:val="21"/>
                  </w:rPr>
                </w:pPr>
                <w:r w:rsidRPr="007F06BF">
                  <w:rPr>
                    <w:rFonts w:ascii="宋体" w:hAnsi="宋体"/>
                    <w:color w:val="000000" w:themeColor="text1"/>
                    <w:szCs w:val="21"/>
                  </w:rPr>
                  <w:t>比例(%)</w:t>
                </w:r>
              </w:p>
            </w:tc>
          </w:sdtContent>
        </w:sdt>
        <w:sdt>
          <w:sdtPr>
            <w:rPr>
              <w:rFonts w:ascii="宋体" w:hAnsi="宋体"/>
              <w:szCs w:val="21"/>
            </w:rPr>
            <w:tag w:val="_PLD_819ab102e7454eaeaeeb2e735bb58a47"/>
            <w:id w:val="754315524"/>
          </w:sdtPr>
          <w:sdtEndPr/>
          <w:sdtContent>
            <w:tc>
              <w:tcPr>
                <w:tcW w:w="388" w:type="pct"/>
                <w:vAlign w:val="center"/>
              </w:tcPr>
              <w:p w14:paraId="281EF0A6" w14:textId="77777777" w:rsidR="007F1ED8" w:rsidRPr="007F06BF" w:rsidRDefault="00FD7238">
                <w:pPr>
                  <w:pStyle w:val="af1"/>
                  <w:jc w:val="center"/>
                  <w:rPr>
                    <w:rFonts w:ascii="宋体" w:hAnsi="宋体"/>
                    <w:color w:val="000000" w:themeColor="text1"/>
                    <w:szCs w:val="21"/>
                  </w:rPr>
                </w:pPr>
                <w:r w:rsidRPr="007F06BF">
                  <w:rPr>
                    <w:rFonts w:ascii="宋体" w:hAnsi="宋体"/>
                    <w:color w:val="000000" w:themeColor="text1"/>
                    <w:szCs w:val="21"/>
                  </w:rPr>
                  <w:t>发行新股</w:t>
                </w:r>
              </w:p>
            </w:tc>
          </w:sdtContent>
        </w:sdt>
        <w:sdt>
          <w:sdtPr>
            <w:rPr>
              <w:rFonts w:ascii="宋体" w:hAnsi="宋体"/>
            </w:rPr>
            <w:tag w:val="_PLD_ca852324ba5846e4a03f00a70d2419b6"/>
            <w:id w:val="-1754037264"/>
          </w:sdtPr>
          <w:sdtEndPr/>
          <w:sdtContent>
            <w:tc>
              <w:tcPr>
                <w:tcW w:w="340" w:type="pct"/>
                <w:vAlign w:val="center"/>
              </w:tcPr>
              <w:p w14:paraId="4602DA69" w14:textId="77777777" w:rsidR="007F1ED8" w:rsidRPr="007F06BF" w:rsidRDefault="00FD7238">
                <w:pPr>
                  <w:jc w:val="center"/>
                  <w:rPr>
                    <w:rFonts w:ascii="宋体" w:hAnsi="宋体"/>
                    <w:color w:val="000000" w:themeColor="text1"/>
                  </w:rPr>
                </w:pPr>
                <w:r w:rsidRPr="007F06BF">
                  <w:rPr>
                    <w:rFonts w:ascii="宋体" w:hAnsi="宋体"/>
                    <w:color w:val="000000" w:themeColor="text1"/>
                  </w:rPr>
                  <w:t>送股</w:t>
                </w:r>
              </w:p>
            </w:tc>
          </w:sdtContent>
        </w:sdt>
        <w:sdt>
          <w:sdtPr>
            <w:rPr>
              <w:rFonts w:ascii="宋体" w:hAnsi="宋体"/>
            </w:rPr>
            <w:tag w:val="_PLD_256901472d194e72bb27b5c58bda16f6"/>
            <w:id w:val="-249898337"/>
          </w:sdtPr>
          <w:sdtEndPr/>
          <w:sdtContent>
            <w:tc>
              <w:tcPr>
                <w:tcW w:w="654" w:type="pct"/>
                <w:vAlign w:val="center"/>
              </w:tcPr>
              <w:p w14:paraId="7681BA45" w14:textId="77777777" w:rsidR="007F1ED8" w:rsidRPr="007F06BF" w:rsidRDefault="00FD7238">
                <w:pPr>
                  <w:jc w:val="center"/>
                  <w:rPr>
                    <w:rFonts w:ascii="宋体" w:hAnsi="宋体"/>
                    <w:color w:val="000000" w:themeColor="text1"/>
                  </w:rPr>
                </w:pPr>
                <w:r w:rsidRPr="007F06BF">
                  <w:rPr>
                    <w:rFonts w:ascii="宋体" w:hAnsi="宋体"/>
                    <w:color w:val="000000" w:themeColor="text1"/>
                  </w:rPr>
                  <w:t>公积金转股</w:t>
                </w:r>
              </w:p>
            </w:tc>
          </w:sdtContent>
        </w:sdt>
        <w:sdt>
          <w:sdtPr>
            <w:rPr>
              <w:rFonts w:ascii="宋体" w:hAnsi="宋体"/>
              <w:szCs w:val="21"/>
            </w:rPr>
            <w:tag w:val="_PLD_19719ecd361d42b8b1c40359981df642"/>
            <w:id w:val="2036922235"/>
          </w:sdtPr>
          <w:sdtEndPr/>
          <w:sdtContent>
            <w:tc>
              <w:tcPr>
                <w:tcW w:w="253" w:type="pct"/>
                <w:vAlign w:val="center"/>
              </w:tcPr>
              <w:p w14:paraId="69D3D7E2" w14:textId="77777777" w:rsidR="007F1ED8" w:rsidRPr="007F06BF" w:rsidRDefault="00FD7238">
                <w:pPr>
                  <w:pStyle w:val="af1"/>
                  <w:jc w:val="center"/>
                  <w:rPr>
                    <w:rFonts w:ascii="宋体" w:hAnsi="宋体"/>
                    <w:color w:val="000000" w:themeColor="text1"/>
                    <w:szCs w:val="21"/>
                  </w:rPr>
                </w:pPr>
                <w:r w:rsidRPr="007F06BF">
                  <w:rPr>
                    <w:rFonts w:ascii="宋体" w:hAnsi="宋体"/>
                    <w:color w:val="000000" w:themeColor="text1"/>
                    <w:szCs w:val="21"/>
                  </w:rPr>
                  <w:t>其他</w:t>
                </w:r>
              </w:p>
            </w:tc>
          </w:sdtContent>
        </w:sdt>
        <w:sdt>
          <w:sdtPr>
            <w:rPr>
              <w:rFonts w:ascii="宋体" w:hAnsi="宋体"/>
              <w:szCs w:val="21"/>
            </w:rPr>
            <w:tag w:val="_PLD_3813d11427a043ca89700d021749eb26"/>
            <w:id w:val="-1906907945"/>
          </w:sdtPr>
          <w:sdtEndPr/>
          <w:sdtContent>
            <w:tc>
              <w:tcPr>
                <w:tcW w:w="253" w:type="pct"/>
                <w:vAlign w:val="center"/>
              </w:tcPr>
              <w:p w14:paraId="7F0DEBD0" w14:textId="77777777" w:rsidR="007F1ED8" w:rsidRPr="007F06BF" w:rsidRDefault="00FD7238">
                <w:pPr>
                  <w:pStyle w:val="af1"/>
                  <w:jc w:val="center"/>
                  <w:rPr>
                    <w:rFonts w:ascii="宋体" w:hAnsi="宋体"/>
                    <w:color w:val="000000" w:themeColor="text1"/>
                    <w:szCs w:val="21"/>
                  </w:rPr>
                </w:pPr>
                <w:r w:rsidRPr="007F06BF">
                  <w:rPr>
                    <w:rFonts w:ascii="宋体" w:hAnsi="宋体"/>
                    <w:color w:val="000000" w:themeColor="text1"/>
                    <w:szCs w:val="21"/>
                  </w:rPr>
                  <w:t>小计</w:t>
                </w:r>
              </w:p>
            </w:tc>
          </w:sdtContent>
        </w:sdt>
        <w:sdt>
          <w:sdtPr>
            <w:rPr>
              <w:rFonts w:ascii="宋体" w:hAnsi="宋体"/>
              <w:szCs w:val="21"/>
            </w:rPr>
            <w:tag w:val="_PLD_8ff8f75dfeaa4bf2a6068460efe092f4"/>
            <w:id w:val="-1972659867"/>
          </w:sdtPr>
          <w:sdtEndPr/>
          <w:sdtContent>
            <w:tc>
              <w:tcPr>
                <w:tcW w:w="484" w:type="pct"/>
                <w:vAlign w:val="center"/>
              </w:tcPr>
              <w:p w14:paraId="541C8E49" w14:textId="77777777" w:rsidR="007F1ED8" w:rsidRPr="007F06BF" w:rsidRDefault="00FD7238">
                <w:pPr>
                  <w:pStyle w:val="af1"/>
                  <w:jc w:val="center"/>
                  <w:rPr>
                    <w:rFonts w:ascii="宋体" w:hAnsi="宋体"/>
                    <w:color w:val="000000" w:themeColor="text1"/>
                    <w:szCs w:val="21"/>
                  </w:rPr>
                </w:pPr>
                <w:r w:rsidRPr="007F06BF">
                  <w:rPr>
                    <w:rFonts w:ascii="宋体" w:hAnsi="宋体"/>
                    <w:color w:val="000000" w:themeColor="text1"/>
                    <w:szCs w:val="21"/>
                  </w:rPr>
                  <w:t>数量</w:t>
                </w:r>
              </w:p>
            </w:tc>
          </w:sdtContent>
        </w:sdt>
        <w:sdt>
          <w:sdtPr>
            <w:rPr>
              <w:rFonts w:ascii="宋体" w:hAnsi="宋体"/>
              <w:szCs w:val="21"/>
            </w:rPr>
            <w:tag w:val="_PLD_e100c0c8ad354419b737193b7eb5de7f"/>
            <w:id w:val="459698325"/>
          </w:sdtPr>
          <w:sdtEndPr/>
          <w:sdtContent>
            <w:tc>
              <w:tcPr>
                <w:tcW w:w="370" w:type="pct"/>
                <w:vAlign w:val="center"/>
              </w:tcPr>
              <w:p w14:paraId="668B6CF2" w14:textId="77777777" w:rsidR="007F1ED8" w:rsidRPr="007F06BF" w:rsidRDefault="00FD7238">
                <w:pPr>
                  <w:pStyle w:val="af1"/>
                  <w:jc w:val="center"/>
                  <w:rPr>
                    <w:rFonts w:ascii="宋体" w:hAnsi="宋体"/>
                    <w:color w:val="000000" w:themeColor="text1"/>
                    <w:szCs w:val="21"/>
                  </w:rPr>
                </w:pPr>
                <w:r w:rsidRPr="007F06BF">
                  <w:rPr>
                    <w:rFonts w:ascii="宋体" w:hAnsi="宋体"/>
                    <w:color w:val="000000" w:themeColor="text1"/>
                    <w:szCs w:val="21"/>
                  </w:rPr>
                  <w:t>比例(%)</w:t>
                </w:r>
              </w:p>
            </w:tc>
          </w:sdtContent>
        </w:sdt>
      </w:tr>
      <w:tr w:rsidR="00207B70" w14:paraId="2A7B1B71" w14:textId="77777777" w:rsidTr="00FD7238">
        <w:tc>
          <w:tcPr>
            <w:tcW w:w="1430" w:type="pct"/>
          </w:tcPr>
          <w:p w14:paraId="4E409EBD" w14:textId="77777777" w:rsidR="00207B70" w:rsidRPr="007F06BF" w:rsidRDefault="00207B70" w:rsidP="00207B70">
            <w:pPr>
              <w:rPr>
                <w:rFonts w:ascii="宋体" w:hAnsi="宋体"/>
                <w:color w:val="000000" w:themeColor="text1"/>
              </w:rPr>
            </w:pPr>
            <w:r w:rsidRPr="007F06BF">
              <w:rPr>
                <w:rFonts w:ascii="宋体" w:hAnsi="宋体"/>
                <w:color w:val="000000" w:themeColor="text1"/>
              </w:rPr>
              <w:t>一、有限售条件股份</w:t>
            </w:r>
          </w:p>
        </w:tc>
        <w:tc>
          <w:tcPr>
            <w:tcW w:w="457" w:type="pct"/>
          </w:tcPr>
          <w:p w14:paraId="20169F77" w14:textId="748C1F55" w:rsidR="00207B70" w:rsidRPr="007F06BF" w:rsidRDefault="00207B70" w:rsidP="00207B70">
            <w:pPr>
              <w:jc w:val="right"/>
              <w:rPr>
                <w:rFonts w:ascii="宋体" w:hAnsi="宋体"/>
              </w:rPr>
            </w:pPr>
            <w:r w:rsidRPr="007F06BF">
              <w:rPr>
                <w:rFonts w:ascii="宋体" w:hAnsi="宋体" w:hint="eastAsia"/>
              </w:rPr>
              <w:t>6,093,600</w:t>
            </w:r>
          </w:p>
        </w:tc>
        <w:tc>
          <w:tcPr>
            <w:tcW w:w="371" w:type="pct"/>
          </w:tcPr>
          <w:p w14:paraId="1EF053CD" w14:textId="3E9AE69B" w:rsidR="00207B70" w:rsidRPr="007F06BF" w:rsidRDefault="00207B70" w:rsidP="00207B70">
            <w:pPr>
              <w:jc w:val="right"/>
              <w:rPr>
                <w:rFonts w:ascii="宋体" w:hAnsi="宋体"/>
              </w:rPr>
            </w:pPr>
            <w:r w:rsidRPr="007F06BF">
              <w:rPr>
                <w:rFonts w:ascii="宋体" w:hAnsi="宋体" w:hint="eastAsia"/>
              </w:rPr>
              <w:t>1.06</w:t>
            </w:r>
          </w:p>
        </w:tc>
        <w:tc>
          <w:tcPr>
            <w:tcW w:w="388" w:type="pct"/>
          </w:tcPr>
          <w:p w14:paraId="04CBA276" w14:textId="77777777" w:rsidR="00207B70" w:rsidRPr="007F06BF" w:rsidRDefault="00207B70" w:rsidP="00207B70">
            <w:pPr>
              <w:jc w:val="right"/>
              <w:rPr>
                <w:rFonts w:ascii="宋体" w:hAnsi="宋体"/>
              </w:rPr>
            </w:pPr>
          </w:p>
        </w:tc>
        <w:tc>
          <w:tcPr>
            <w:tcW w:w="340" w:type="pct"/>
          </w:tcPr>
          <w:p w14:paraId="13244B2F" w14:textId="77777777" w:rsidR="00207B70" w:rsidRPr="007F06BF" w:rsidRDefault="00207B70" w:rsidP="00207B70">
            <w:pPr>
              <w:jc w:val="right"/>
              <w:rPr>
                <w:rFonts w:ascii="宋体" w:hAnsi="宋体"/>
              </w:rPr>
            </w:pPr>
          </w:p>
        </w:tc>
        <w:tc>
          <w:tcPr>
            <w:tcW w:w="654" w:type="pct"/>
          </w:tcPr>
          <w:p w14:paraId="7264F408" w14:textId="77777777" w:rsidR="00207B70" w:rsidRPr="007F06BF" w:rsidRDefault="00207B70" w:rsidP="00207B70">
            <w:pPr>
              <w:jc w:val="right"/>
              <w:rPr>
                <w:rFonts w:ascii="宋体" w:hAnsi="宋体"/>
              </w:rPr>
            </w:pPr>
          </w:p>
        </w:tc>
        <w:tc>
          <w:tcPr>
            <w:tcW w:w="253" w:type="pct"/>
          </w:tcPr>
          <w:p w14:paraId="25F2CC52" w14:textId="77777777" w:rsidR="00207B70" w:rsidRPr="007F06BF" w:rsidRDefault="00207B70" w:rsidP="00207B70">
            <w:pPr>
              <w:jc w:val="right"/>
              <w:rPr>
                <w:rFonts w:ascii="宋体" w:hAnsi="宋体"/>
              </w:rPr>
            </w:pPr>
          </w:p>
        </w:tc>
        <w:tc>
          <w:tcPr>
            <w:tcW w:w="253" w:type="pct"/>
          </w:tcPr>
          <w:p w14:paraId="6E95318A" w14:textId="77777777" w:rsidR="00207B70" w:rsidRPr="007F06BF" w:rsidRDefault="00207B70" w:rsidP="00207B70">
            <w:pPr>
              <w:jc w:val="right"/>
              <w:rPr>
                <w:rFonts w:ascii="宋体" w:hAnsi="宋体"/>
              </w:rPr>
            </w:pPr>
          </w:p>
        </w:tc>
        <w:tc>
          <w:tcPr>
            <w:tcW w:w="484" w:type="pct"/>
            <w:vAlign w:val="center"/>
          </w:tcPr>
          <w:p w14:paraId="6C9A6D79" w14:textId="4356A53A" w:rsidR="00207B70" w:rsidRPr="007F06BF" w:rsidRDefault="00207B70" w:rsidP="00207B70">
            <w:pPr>
              <w:jc w:val="right"/>
              <w:rPr>
                <w:rFonts w:ascii="宋体" w:hAnsi="宋体"/>
              </w:rPr>
            </w:pPr>
            <w:r w:rsidRPr="007F06BF">
              <w:rPr>
                <w:rFonts w:ascii="宋体" w:hAnsi="宋体"/>
              </w:rPr>
              <w:t>6,093,600</w:t>
            </w:r>
          </w:p>
        </w:tc>
        <w:tc>
          <w:tcPr>
            <w:tcW w:w="370" w:type="pct"/>
            <w:vAlign w:val="center"/>
          </w:tcPr>
          <w:p w14:paraId="7B669BFC" w14:textId="17916A73" w:rsidR="00207B70" w:rsidRPr="007F06BF" w:rsidRDefault="00207B70" w:rsidP="00207B70">
            <w:pPr>
              <w:jc w:val="right"/>
              <w:rPr>
                <w:rFonts w:ascii="宋体" w:hAnsi="宋体"/>
              </w:rPr>
            </w:pPr>
            <w:r w:rsidRPr="007F06BF">
              <w:rPr>
                <w:rFonts w:ascii="宋体" w:hAnsi="宋体"/>
              </w:rPr>
              <w:t>1.06</w:t>
            </w:r>
          </w:p>
        </w:tc>
      </w:tr>
      <w:tr w:rsidR="00207B70" w14:paraId="5995FB0F" w14:textId="77777777" w:rsidTr="00FD7238">
        <w:tc>
          <w:tcPr>
            <w:tcW w:w="1430" w:type="pct"/>
          </w:tcPr>
          <w:p w14:paraId="4FD8927F" w14:textId="77777777" w:rsidR="00207B70" w:rsidRPr="007F06BF" w:rsidRDefault="00207B70" w:rsidP="00207B70">
            <w:pPr>
              <w:rPr>
                <w:rFonts w:ascii="宋体" w:hAnsi="宋体"/>
                <w:color w:val="000000" w:themeColor="text1"/>
              </w:rPr>
            </w:pPr>
            <w:r w:rsidRPr="007F06BF">
              <w:rPr>
                <w:rFonts w:ascii="宋体" w:hAnsi="宋体"/>
                <w:color w:val="000000" w:themeColor="text1"/>
              </w:rPr>
              <w:t>1、国家持股</w:t>
            </w:r>
          </w:p>
        </w:tc>
        <w:tc>
          <w:tcPr>
            <w:tcW w:w="457" w:type="pct"/>
          </w:tcPr>
          <w:p w14:paraId="4278E0D0" w14:textId="77777777" w:rsidR="00207B70" w:rsidRPr="007F06BF" w:rsidRDefault="00207B70" w:rsidP="00207B70">
            <w:pPr>
              <w:jc w:val="right"/>
              <w:rPr>
                <w:rFonts w:ascii="宋体" w:hAnsi="宋体"/>
              </w:rPr>
            </w:pPr>
          </w:p>
        </w:tc>
        <w:tc>
          <w:tcPr>
            <w:tcW w:w="371" w:type="pct"/>
          </w:tcPr>
          <w:p w14:paraId="32555AC3" w14:textId="77777777" w:rsidR="00207B70" w:rsidRPr="007F06BF" w:rsidRDefault="00207B70" w:rsidP="00207B70">
            <w:pPr>
              <w:jc w:val="right"/>
              <w:rPr>
                <w:rFonts w:ascii="宋体" w:hAnsi="宋体"/>
              </w:rPr>
            </w:pPr>
          </w:p>
        </w:tc>
        <w:tc>
          <w:tcPr>
            <w:tcW w:w="388" w:type="pct"/>
          </w:tcPr>
          <w:p w14:paraId="0F87C475" w14:textId="77777777" w:rsidR="00207B70" w:rsidRPr="007F06BF" w:rsidRDefault="00207B70" w:rsidP="00207B70">
            <w:pPr>
              <w:jc w:val="right"/>
              <w:rPr>
                <w:rFonts w:ascii="宋体" w:hAnsi="宋体"/>
              </w:rPr>
            </w:pPr>
          </w:p>
        </w:tc>
        <w:tc>
          <w:tcPr>
            <w:tcW w:w="340" w:type="pct"/>
          </w:tcPr>
          <w:p w14:paraId="66887945" w14:textId="77777777" w:rsidR="00207B70" w:rsidRPr="007F06BF" w:rsidRDefault="00207B70" w:rsidP="00207B70">
            <w:pPr>
              <w:jc w:val="right"/>
              <w:rPr>
                <w:rFonts w:ascii="宋体" w:hAnsi="宋体"/>
              </w:rPr>
            </w:pPr>
          </w:p>
        </w:tc>
        <w:tc>
          <w:tcPr>
            <w:tcW w:w="654" w:type="pct"/>
          </w:tcPr>
          <w:p w14:paraId="1CA131D2" w14:textId="77777777" w:rsidR="00207B70" w:rsidRPr="007F06BF" w:rsidRDefault="00207B70" w:rsidP="00207B70">
            <w:pPr>
              <w:jc w:val="right"/>
              <w:rPr>
                <w:rFonts w:ascii="宋体" w:hAnsi="宋体"/>
              </w:rPr>
            </w:pPr>
          </w:p>
        </w:tc>
        <w:tc>
          <w:tcPr>
            <w:tcW w:w="253" w:type="pct"/>
          </w:tcPr>
          <w:p w14:paraId="6F011263" w14:textId="77777777" w:rsidR="00207B70" w:rsidRPr="007F06BF" w:rsidRDefault="00207B70" w:rsidP="00207B70">
            <w:pPr>
              <w:jc w:val="right"/>
              <w:rPr>
                <w:rFonts w:ascii="宋体" w:hAnsi="宋体"/>
              </w:rPr>
            </w:pPr>
          </w:p>
        </w:tc>
        <w:tc>
          <w:tcPr>
            <w:tcW w:w="253" w:type="pct"/>
          </w:tcPr>
          <w:p w14:paraId="172B5CA6" w14:textId="77777777" w:rsidR="00207B70" w:rsidRPr="007F06BF" w:rsidRDefault="00207B70" w:rsidP="00207B70">
            <w:pPr>
              <w:jc w:val="right"/>
              <w:rPr>
                <w:rFonts w:ascii="宋体" w:hAnsi="宋体"/>
              </w:rPr>
            </w:pPr>
          </w:p>
        </w:tc>
        <w:tc>
          <w:tcPr>
            <w:tcW w:w="484" w:type="pct"/>
            <w:vAlign w:val="center"/>
          </w:tcPr>
          <w:p w14:paraId="758E095E" w14:textId="77777777" w:rsidR="00207B70" w:rsidRPr="007F06BF" w:rsidRDefault="00207B70" w:rsidP="00207B70">
            <w:pPr>
              <w:jc w:val="right"/>
              <w:rPr>
                <w:rFonts w:ascii="宋体" w:hAnsi="宋体"/>
              </w:rPr>
            </w:pPr>
          </w:p>
        </w:tc>
        <w:tc>
          <w:tcPr>
            <w:tcW w:w="370" w:type="pct"/>
            <w:vAlign w:val="center"/>
          </w:tcPr>
          <w:p w14:paraId="650A5CC6" w14:textId="77777777" w:rsidR="00207B70" w:rsidRPr="007F06BF" w:rsidRDefault="00207B70" w:rsidP="00207B70">
            <w:pPr>
              <w:jc w:val="right"/>
              <w:rPr>
                <w:rFonts w:ascii="宋体" w:hAnsi="宋体"/>
              </w:rPr>
            </w:pPr>
          </w:p>
        </w:tc>
      </w:tr>
      <w:tr w:rsidR="00207B70" w14:paraId="484E36E8" w14:textId="77777777" w:rsidTr="00FD7238">
        <w:tc>
          <w:tcPr>
            <w:tcW w:w="1430" w:type="pct"/>
          </w:tcPr>
          <w:p w14:paraId="69CD5433" w14:textId="77777777" w:rsidR="00207B70" w:rsidRPr="007F06BF" w:rsidRDefault="00207B70" w:rsidP="00207B70">
            <w:pPr>
              <w:rPr>
                <w:rFonts w:ascii="宋体" w:hAnsi="宋体"/>
                <w:color w:val="000000" w:themeColor="text1"/>
              </w:rPr>
            </w:pPr>
            <w:r w:rsidRPr="007F06BF">
              <w:rPr>
                <w:rFonts w:ascii="宋体" w:hAnsi="宋体"/>
                <w:color w:val="000000" w:themeColor="text1"/>
              </w:rPr>
              <w:t>2、国有法人持股</w:t>
            </w:r>
          </w:p>
        </w:tc>
        <w:tc>
          <w:tcPr>
            <w:tcW w:w="457" w:type="pct"/>
          </w:tcPr>
          <w:p w14:paraId="05241BFF" w14:textId="77777777" w:rsidR="00207B70" w:rsidRPr="007F06BF" w:rsidRDefault="00207B70" w:rsidP="00207B70">
            <w:pPr>
              <w:jc w:val="right"/>
              <w:rPr>
                <w:rFonts w:ascii="宋体" w:hAnsi="宋体"/>
              </w:rPr>
            </w:pPr>
          </w:p>
        </w:tc>
        <w:tc>
          <w:tcPr>
            <w:tcW w:w="371" w:type="pct"/>
          </w:tcPr>
          <w:p w14:paraId="5552B597" w14:textId="77777777" w:rsidR="00207B70" w:rsidRPr="007F06BF" w:rsidRDefault="00207B70" w:rsidP="00207B70">
            <w:pPr>
              <w:jc w:val="right"/>
              <w:rPr>
                <w:rFonts w:ascii="宋体" w:hAnsi="宋体"/>
              </w:rPr>
            </w:pPr>
          </w:p>
        </w:tc>
        <w:tc>
          <w:tcPr>
            <w:tcW w:w="388" w:type="pct"/>
          </w:tcPr>
          <w:p w14:paraId="610D4549" w14:textId="77777777" w:rsidR="00207B70" w:rsidRPr="007F06BF" w:rsidRDefault="00207B70" w:rsidP="00207B70">
            <w:pPr>
              <w:jc w:val="right"/>
              <w:rPr>
                <w:rFonts w:ascii="宋体" w:hAnsi="宋体"/>
              </w:rPr>
            </w:pPr>
          </w:p>
        </w:tc>
        <w:tc>
          <w:tcPr>
            <w:tcW w:w="340" w:type="pct"/>
          </w:tcPr>
          <w:p w14:paraId="5527DCC8" w14:textId="77777777" w:rsidR="00207B70" w:rsidRPr="007F06BF" w:rsidRDefault="00207B70" w:rsidP="00207B70">
            <w:pPr>
              <w:jc w:val="right"/>
              <w:rPr>
                <w:rFonts w:ascii="宋体" w:hAnsi="宋体"/>
              </w:rPr>
            </w:pPr>
          </w:p>
        </w:tc>
        <w:tc>
          <w:tcPr>
            <w:tcW w:w="654" w:type="pct"/>
          </w:tcPr>
          <w:p w14:paraId="754DC7A2" w14:textId="77777777" w:rsidR="00207B70" w:rsidRPr="007F06BF" w:rsidRDefault="00207B70" w:rsidP="00207B70">
            <w:pPr>
              <w:jc w:val="right"/>
              <w:rPr>
                <w:rFonts w:ascii="宋体" w:hAnsi="宋体"/>
              </w:rPr>
            </w:pPr>
          </w:p>
        </w:tc>
        <w:tc>
          <w:tcPr>
            <w:tcW w:w="253" w:type="pct"/>
          </w:tcPr>
          <w:p w14:paraId="43F09008" w14:textId="77777777" w:rsidR="00207B70" w:rsidRPr="007F06BF" w:rsidRDefault="00207B70" w:rsidP="00207B70">
            <w:pPr>
              <w:jc w:val="right"/>
              <w:rPr>
                <w:rFonts w:ascii="宋体" w:hAnsi="宋体"/>
              </w:rPr>
            </w:pPr>
          </w:p>
        </w:tc>
        <w:tc>
          <w:tcPr>
            <w:tcW w:w="253" w:type="pct"/>
          </w:tcPr>
          <w:p w14:paraId="7ED2583F" w14:textId="77777777" w:rsidR="00207B70" w:rsidRPr="007F06BF" w:rsidRDefault="00207B70" w:rsidP="00207B70">
            <w:pPr>
              <w:jc w:val="right"/>
              <w:rPr>
                <w:rFonts w:ascii="宋体" w:hAnsi="宋体"/>
              </w:rPr>
            </w:pPr>
          </w:p>
        </w:tc>
        <w:tc>
          <w:tcPr>
            <w:tcW w:w="484" w:type="pct"/>
            <w:vAlign w:val="center"/>
          </w:tcPr>
          <w:p w14:paraId="669064D1" w14:textId="77777777" w:rsidR="00207B70" w:rsidRPr="007F06BF" w:rsidRDefault="00207B70" w:rsidP="00207B70">
            <w:pPr>
              <w:jc w:val="right"/>
              <w:rPr>
                <w:rFonts w:ascii="宋体" w:hAnsi="宋体"/>
              </w:rPr>
            </w:pPr>
          </w:p>
        </w:tc>
        <w:tc>
          <w:tcPr>
            <w:tcW w:w="370" w:type="pct"/>
            <w:vAlign w:val="center"/>
          </w:tcPr>
          <w:p w14:paraId="4C78908C" w14:textId="77777777" w:rsidR="00207B70" w:rsidRPr="007F06BF" w:rsidRDefault="00207B70" w:rsidP="00207B70">
            <w:pPr>
              <w:jc w:val="right"/>
              <w:rPr>
                <w:rFonts w:ascii="宋体" w:hAnsi="宋体"/>
              </w:rPr>
            </w:pPr>
          </w:p>
        </w:tc>
      </w:tr>
      <w:tr w:rsidR="00207B70" w14:paraId="59FB2A51" w14:textId="77777777" w:rsidTr="00FD7238">
        <w:tc>
          <w:tcPr>
            <w:tcW w:w="1430" w:type="pct"/>
          </w:tcPr>
          <w:p w14:paraId="7B9D3945" w14:textId="77777777" w:rsidR="00207B70" w:rsidRPr="007F06BF" w:rsidRDefault="00207B70" w:rsidP="00207B70">
            <w:pPr>
              <w:rPr>
                <w:rFonts w:ascii="宋体" w:hAnsi="宋体"/>
                <w:color w:val="000000" w:themeColor="text1"/>
              </w:rPr>
            </w:pPr>
            <w:r w:rsidRPr="007F06BF">
              <w:rPr>
                <w:rFonts w:ascii="宋体" w:hAnsi="宋体"/>
                <w:color w:val="000000" w:themeColor="text1"/>
              </w:rPr>
              <w:t>3、其他内资持股</w:t>
            </w:r>
          </w:p>
        </w:tc>
        <w:tc>
          <w:tcPr>
            <w:tcW w:w="457" w:type="pct"/>
          </w:tcPr>
          <w:p w14:paraId="59AB07D9" w14:textId="578DA358" w:rsidR="00207B70" w:rsidRPr="007F06BF" w:rsidRDefault="00207B70" w:rsidP="00207B70">
            <w:pPr>
              <w:jc w:val="right"/>
              <w:rPr>
                <w:rFonts w:ascii="宋体" w:hAnsi="宋体"/>
              </w:rPr>
            </w:pPr>
            <w:r w:rsidRPr="007F06BF">
              <w:rPr>
                <w:rFonts w:ascii="宋体" w:hAnsi="宋体" w:hint="eastAsia"/>
              </w:rPr>
              <w:t>6,067,400</w:t>
            </w:r>
          </w:p>
        </w:tc>
        <w:tc>
          <w:tcPr>
            <w:tcW w:w="371" w:type="pct"/>
          </w:tcPr>
          <w:p w14:paraId="1158EC5F" w14:textId="6FC05B68" w:rsidR="00207B70" w:rsidRPr="007F06BF" w:rsidRDefault="00207B70" w:rsidP="00207B70">
            <w:pPr>
              <w:jc w:val="right"/>
              <w:rPr>
                <w:rFonts w:ascii="宋体" w:hAnsi="宋体"/>
              </w:rPr>
            </w:pPr>
            <w:r w:rsidRPr="007F06BF">
              <w:rPr>
                <w:rFonts w:ascii="宋体" w:hAnsi="宋体" w:hint="eastAsia"/>
              </w:rPr>
              <w:t>1.05</w:t>
            </w:r>
          </w:p>
        </w:tc>
        <w:tc>
          <w:tcPr>
            <w:tcW w:w="388" w:type="pct"/>
          </w:tcPr>
          <w:p w14:paraId="1B70B881" w14:textId="77777777" w:rsidR="00207B70" w:rsidRPr="007F06BF" w:rsidRDefault="00207B70" w:rsidP="00207B70">
            <w:pPr>
              <w:jc w:val="right"/>
              <w:rPr>
                <w:rFonts w:ascii="宋体" w:hAnsi="宋体"/>
              </w:rPr>
            </w:pPr>
          </w:p>
        </w:tc>
        <w:tc>
          <w:tcPr>
            <w:tcW w:w="340" w:type="pct"/>
          </w:tcPr>
          <w:p w14:paraId="4E62E4FC" w14:textId="77777777" w:rsidR="00207B70" w:rsidRPr="007F06BF" w:rsidRDefault="00207B70" w:rsidP="00207B70">
            <w:pPr>
              <w:jc w:val="right"/>
              <w:rPr>
                <w:rFonts w:ascii="宋体" w:hAnsi="宋体"/>
              </w:rPr>
            </w:pPr>
          </w:p>
        </w:tc>
        <w:tc>
          <w:tcPr>
            <w:tcW w:w="654" w:type="pct"/>
          </w:tcPr>
          <w:p w14:paraId="42F77342" w14:textId="77777777" w:rsidR="00207B70" w:rsidRPr="007F06BF" w:rsidRDefault="00207B70" w:rsidP="00207B70">
            <w:pPr>
              <w:jc w:val="right"/>
              <w:rPr>
                <w:rFonts w:ascii="宋体" w:hAnsi="宋体"/>
              </w:rPr>
            </w:pPr>
          </w:p>
        </w:tc>
        <w:tc>
          <w:tcPr>
            <w:tcW w:w="253" w:type="pct"/>
          </w:tcPr>
          <w:p w14:paraId="2A0D9168" w14:textId="77777777" w:rsidR="00207B70" w:rsidRPr="007F06BF" w:rsidRDefault="00207B70" w:rsidP="00207B70">
            <w:pPr>
              <w:jc w:val="right"/>
              <w:rPr>
                <w:rFonts w:ascii="宋体" w:hAnsi="宋体"/>
              </w:rPr>
            </w:pPr>
          </w:p>
        </w:tc>
        <w:tc>
          <w:tcPr>
            <w:tcW w:w="253" w:type="pct"/>
          </w:tcPr>
          <w:p w14:paraId="659001DE" w14:textId="77777777" w:rsidR="00207B70" w:rsidRPr="007F06BF" w:rsidRDefault="00207B70" w:rsidP="00207B70">
            <w:pPr>
              <w:jc w:val="right"/>
              <w:rPr>
                <w:rFonts w:ascii="宋体" w:hAnsi="宋体"/>
              </w:rPr>
            </w:pPr>
          </w:p>
        </w:tc>
        <w:tc>
          <w:tcPr>
            <w:tcW w:w="484" w:type="pct"/>
            <w:vAlign w:val="center"/>
          </w:tcPr>
          <w:p w14:paraId="60A49F9A" w14:textId="6E0D69B3" w:rsidR="00207B70" w:rsidRPr="007F06BF" w:rsidRDefault="00207B70" w:rsidP="00207B70">
            <w:pPr>
              <w:jc w:val="right"/>
              <w:rPr>
                <w:rFonts w:ascii="宋体" w:hAnsi="宋体"/>
              </w:rPr>
            </w:pPr>
            <w:r w:rsidRPr="007F06BF">
              <w:rPr>
                <w:rFonts w:ascii="宋体" w:hAnsi="宋体"/>
              </w:rPr>
              <w:t>6,067,400</w:t>
            </w:r>
          </w:p>
        </w:tc>
        <w:tc>
          <w:tcPr>
            <w:tcW w:w="370" w:type="pct"/>
            <w:vAlign w:val="center"/>
          </w:tcPr>
          <w:p w14:paraId="268BBDC0" w14:textId="40AD711A" w:rsidR="00207B70" w:rsidRPr="007F06BF" w:rsidRDefault="00207B70" w:rsidP="00207B70">
            <w:pPr>
              <w:jc w:val="right"/>
              <w:rPr>
                <w:rFonts w:ascii="宋体" w:hAnsi="宋体"/>
              </w:rPr>
            </w:pPr>
            <w:r w:rsidRPr="007F06BF">
              <w:rPr>
                <w:rFonts w:ascii="宋体" w:hAnsi="宋体"/>
              </w:rPr>
              <w:t>1.05</w:t>
            </w:r>
          </w:p>
        </w:tc>
      </w:tr>
      <w:tr w:rsidR="00207B70" w14:paraId="07FAC201" w14:textId="77777777" w:rsidTr="00FD7238">
        <w:tc>
          <w:tcPr>
            <w:tcW w:w="1430" w:type="pct"/>
          </w:tcPr>
          <w:p w14:paraId="13934EC7" w14:textId="77777777" w:rsidR="00207B70" w:rsidRPr="007F06BF" w:rsidRDefault="00207B70" w:rsidP="00207B70">
            <w:pPr>
              <w:rPr>
                <w:rFonts w:ascii="宋体" w:hAnsi="宋体"/>
                <w:color w:val="000000" w:themeColor="text1"/>
              </w:rPr>
            </w:pPr>
            <w:r w:rsidRPr="007F06BF">
              <w:rPr>
                <w:rFonts w:ascii="宋体" w:hAnsi="宋体"/>
                <w:color w:val="000000" w:themeColor="text1"/>
              </w:rPr>
              <w:t>其中：境内非国有法人持股</w:t>
            </w:r>
          </w:p>
        </w:tc>
        <w:tc>
          <w:tcPr>
            <w:tcW w:w="457" w:type="pct"/>
          </w:tcPr>
          <w:p w14:paraId="1541EA9C" w14:textId="77777777" w:rsidR="00207B70" w:rsidRPr="007F06BF" w:rsidRDefault="00207B70" w:rsidP="00207B70">
            <w:pPr>
              <w:jc w:val="right"/>
              <w:rPr>
                <w:rFonts w:ascii="宋体" w:hAnsi="宋体"/>
              </w:rPr>
            </w:pPr>
          </w:p>
        </w:tc>
        <w:tc>
          <w:tcPr>
            <w:tcW w:w="371" w:type="pct"/>
          </w:tcPr>
          <w:p w14:paraId="1CD20CA2" w14:textId="77777777" w:rsidR="00207B70" w:rsidRPr="007F06BF" w:rsidRDefault="00207B70" w:rsidP="00207B70">
            <w:pPr>
              <w:jc w:val="right"/>
              <w:rPr>
                <w:rFonts w:ascii="宋体" w:hAnsi="宋体"/>
              </w:rPr>
            </w:pPr>
          </w:p>
        </w:tc>
        <w:tc>
          <w:tcPr>
            <w:tcW w:w="388" w:type="pct"/>
          </w:tcPr>
          <w:p w14:paraId="413B71E7" w14:textId="77777777" w:rsidR="00207B70" w:rsidRPr="007F06BF" w:rsidRDefault="00207B70" w:rsidP="00207B70">
            <w:pPr>
              <w:jc w:val="right"/>
              <w:rPr>
                <w:rFonts w:ascii="宋体" w:hAnsi="宋体"/>
              </w:rPr>
            </w:pPr>
          </w:p>
        </w:tc>
        <w:tc>
          <w:tcPr>
            <w:tcW w:w="340" w:type="pct"/>
          </w:tcPr>
          <w:p w14:paraId="208D7699" w14:textId="77777777" w:rsidR="00207B70" w:rsidRPr="007F06BF" w:rsidRDefault="00207B70" w:rsidP="00207B70">
            <w:pPr>
              <w:jc w:val="right"/>
              <w:rPr>
                <w:rFonts w:ascii="宋体" w:hAnsi="宋体"/>
              </w:rPr>
            </w:pPr>
          </w:p>
        </w:tc>
        <w:tc>
          <w:tcPr>
            <w:tcW w:w="654" w:type="pct"/>
          </w:tcPr>
          <w:p w14:paraId="6E0B9097" w14:textId="77777777" w:rsidR="00207B70" w:rsidRPr="007F06BF" w:rsidRDefault="00207B70" w:rsidP="00207B70">
            <w:pPr>
              <w:jc w:val="right"/>
              <w:rPr>
                <w:rFonts w:ascii="宋体" w:hAnsi="宋体"/>
              </w:rPr>
            </w:pPr>
          </w:p>
        </w:tc>
        <w:tc>
          <w:tcPr>
            <w:tcW w:w="253" w:type="pct"/>
          </w:tcPr>
          <w:p w14:paraId="4CB6D5DC" w14:textId="77777777" w:rsidR="00207B70" w:rsidRPr="007F06BF" w:rsidRDefault="00207B70" w:rsidP="00207B70">
            <w:pPr>
              <w:jc w:val="right"/>
              <w:rPr>
                <w:rFonts w:ascii="宋体" w:hAnsi="宋体"/>
              </w:rPr>
            </w:pPr>
          </w:p>
        </w:tc>
        <w:tc>
          <w:tcPr>
            <w:tcW w:w="253" w:type="pct"/>
          </w:tcPr>
          <w:p w14:paraId="1D372D12" w14:textId="77777777" w:rsidR="00207B70" w:rsidRPr="007F06BF" w:rsidRDefault="00207B70" w:rsidP="00207B70">
            <w:pPr>
              <w:jc w:val="right"/>
              <w:rPr>
                <w:rFonts w:ascii="宋体" w:hAnsi="宋体"/>
              </w:rPr>
            </w:pPr>
          </w:p>
        </w:tc>
        <w:tc>
          <w:tcPr>
            <w:tcW w:w="484" w:type="pct"/>
            <w:vAlign w:val="center"/>
          </w:tcPr>
          <w:p w14:paraId="68C8BE57" w14:textId="77777777" w:rsidR="00207B70" w:rsidRPr="007F06BF" w:rsidRDefault="00207B70" w:rsidP="00207B70">
            <w:pPr>
              <w:jc w:val="right"/>
              <w:rPr>
                <w:rFonts w:ascii="宋体" w:hAnsi="宋体"/>
              </w:rPr>
            </w:pPr>
          </w:p>
        </w:tc>
        <w:tc>
          <w:tcPr>
            <w:tcW w:w="370" w:type="pct"/>
            <w:vAlign w:val="center"/>
          </w:tcPr>
          <w:p w14:paraId="783AEF49" w14:textId="77777777" w:rsidR="00207B70" w:rsidRPr="007F06BF" w:rsidRDefault="00207B70" w:rsidP="00207B70">
            <w:pPr>
              <w:jc w:val="right"/>
              <w:rPr>
                <w:rFonts w:ascii="宋体" w:hAnsi="宋体"/>
              </w:rPr>
            </w:pPr>
          </w:p>
        </w:tc>
      </w:tr>
      <w:tr w:rsidR="00207B70" w14:paraId="56CDE6CA" w14:textId="77777777" w:rsidTr="00FD7238">
        <w:tc>
          <w:tcPr>
            <w:tcW w:w="1430" w:type="pct"/>
          </w:tcPr>
          <w:p w14:paraId="39F144DB" w14:textId="77777777" w:rsidR="00207B70" w:rsidRPr="007F06BF" w:rsidRDefault="00207B70" w:rsidP="00207B70">
            <w:pPr>
              <w:ind w:firstLineChars="300" w:firstLine="630"/>
              <w:rPr>
                <w:rFonts w:ascii="宋体" w:hAnsi="宋体"/>
                <w:color w:val="000000" w:themeColor="text1"/>
              </w:rPr>
            </w:pPr>
            <w:r w:rsidRPr="007F06BF">
              <w:rPr>
                <w:rFonts w:ascii="宋体" w:hAnsi="宋体"/>
                <w:color w:val="000000" w:themeColor="text1"/>
              </w:rPr>
              <w:t>境内自然人持股</w:t>
            </w:r>
          </w:p>
        </w:tc>
        <w:tc>
          <w:tcPr>
            <w:tcW w:w="457" w:type="pct"/>
          </w:tcPr>
          <w:p w14:paraId="77EB4AA4" w14:textId="417F88F6" w:rsidR="00207B70" w:rsidRPr="007F06BF" w:rsidRDefault="00207B70" w:rsidP="00207B70">
            <w:pPr>
              <w:jc w:val="right"/>
              <w:rPr>
                <w:rFonts w:ascii="宋体" w:hAnsi="宋体"/>
              </w:rPr>
            </w:pPr>
            <w:r w:rsidRPr="007F06BF">
              <w:rPr>
                <w:rFonts w:ascii="宋体" w:hAnsi="宋体" w:hint="eastAsia"/>
              </w:rPr>
              <w:t>6,067,400</w:t>
            </w:r>
          </w:p>
        </w:tc>
        <w:tc>
          <w:tcPr>
            <w:tcW w:w="371" w:type="pct"/>
          </w:tcPr>
          <w:p w14:paraId="189B618D" w14:textId="54B619A9" w:rsidR="00207B70" w:rsidRPr="007F06BF" w:rsidRDefault="00207B70" w:rsidP="00207B70">
            <w:pPr>
              <w:jc w:val="right"/>
              <w:rPr>
                <w:rFonts w:ascii="宋体" w:hAnsi="宋体"/>
              </w:rPr>
            </w:pPr>
            <w:r w:rsidRPr="007F06BF">
              <w:rPr>
                <w:rFonts w:ascii="宋体" w:hAnsi="宋体" w:hint="eastAsia"/>
              </w:rPr>
              <w:t>1.05</w:t>
            </w:r>
          </w:p>
        </w:tc>
        <w:tc>
          <w:tcPr>
            <w:tcW w:w="388" w:type="pct"/>
          </w:tcPr>
          <w:p w14:paraId="1BFA2E53" w14:textId="77777777" w:rsidR="00207B70" w:rsidRPr="007F06BF" w:rsidRDefault="00207B70" w:rsidP="00207B70">
            <w:pPr>
              <w:jc w:val="right"/>
              <w:rPr>
                <w:rFonts w:ascii="宋体" w:hAnsi="宋体"/>
              </w:rPr>
            </w:pPr>
          </w:p>
        </w:tc>
        <w:tc>
          <w:tcPr>
            <w:tcW w:w="340" w:type="pct"/>
          </w:tcPr>
          <w:p w14:paraId="67CFE04B" w14:textId="77777777" w:rsidR="00207B70" w:rsidRPr="007F06BF" w:rsidRDefault="00207B70" w:rsidP="00207B70">
            <w:pPr>
              <w:jc w:val="right"/>
              <w:rPr>
                <w:rFonts w:ascii="宋体" w:hAnsi="宋体"/>
              </w:rPr>
            </w:pPr>
          </w:p>
        </w:tc>
        <w:tc>
          <w:tcPr>
            <w:tcW w:w="654" w:type="pct"/>
          </w:tcPr>
          <w:p w14:paraId="2CDC9BA7" w14:textId="77777777" w:rsidR="00207B70" w:rsidRPr="007F06BF" w:rsidRDefault="00207B70" w:rsidP="00207B70">
            <w:pPr>
              <w:jc w:val="right"/>
              <w:rPr>
                <w:rFonts w:ascii="宋体" w:hAnsi="宋体"/>
              </w:rPr>
            </w:pPr>
          </w:p>
        </w:tc>
        <w:tc>
          <w:tcPr>
            <w:tcW w:w="253" w:type="pct"/>
          </w:tcPr>
          <w:p w14:paraId="264C198E" w14:textId="77777777" w:rsidR="00207B70" w:rsidRPr="007F06BF" w:rsidRDefault="00207B70" w:rsidP="00207B70">
            <w:pPr>
              <w:jc w:val="right"/>
              <w:rPr>
                <w:rFonts w:ascii="宋体" w:hAnsi="宋体"/>
              </w:rPr>
            </w:pPr>
          </w:p>
        </w:tc>
        <w:tc>
          <w:tcPr>
            <w:tcW w:w="253" w:type="pct"/>
          </w:tcPr>
          <w:p w14:paraId="507D25CA" w14:textId="77777777" w:rsidR="00207B70" w:rsidRPr="007F06BF" w:rsidRDefault="00207B70" w:rsidP="00207B70">
            <w:pPr>
              <w:jc w:val="right"/>
              <w:rPr>
                <w:rFonts w:ascii="宋体" w:hAnsi="宋体"/>
              </w:rPr>
            </w:pPr>
          </w:p>
        </w:tc>
        <w:tc>
          <w:tcPr>
            <w:tcW w:w="484" w:type="pct"/>
            <w:vAlign w:val="center"/>
          </w:tcPr>
          <w:p w14:paraId="6C1FA1FA" w14:textId="139CEABF" w:rsidR="00207B70" w:rsidRPr="007F06BF" w:rsidRDefault="00207B70" w:rsidP="00207B70">
            <w:pPr>
              <w:jc w:val="right"/>
              <w:rPr>
                <w:rFonts w:ascii="宋体" w:hAnsi="宋体"/>
              </w:rPr>
            </w:pPr>
            <w:r w:rsidRPr="007F06BF">
              <w:rPr>
                <w:rFonts w:ascii="宋体" w:hAnsi="宋体"/>
              </w:rPr>
              <w:t>6,067,400</w:t>
            </w:r>
          </w:p>
        </w:tc>
        <w:tc>
          <w:tcPr>
            <w:tcW w:w="370" w:type="pct"/>
            <w:vAlign w:val="center"/>
          </w:tcPr>
          <w:p w14:paraId="1495EDBB" w14:textId="58D8DC8B" w:rsidR="00207B70" w:rsidRPr="007F06BF" w:rsidRDefault="00207B70" w:rsidP="00207B70">
            <w:pPr>
              <w:jc w:val="right"/>
              <w:rPr>
                <w:rFonts w:ascii="宋体" w:hAnsi="宋体"/>
              </w:rPr>
            </w:pPr>
            <w:r w:rsidRPr="007F06BF">
              <w:rPr>
                <w:rFonts w:ascii="宋体" w:hAnsi="宋体"/>
              </w:rPr>
              <w:t>1.05</w:t>
            </w:r>
          </w:p>
        </w:tc>
      </w:tr>
      <w:tr w:rsidR="00207B70" w14:paraId="49C19510" w14:textId="77777777" w:rsidTr="00FD7238">
        <w:tc>
          <w:tcPr>
            <w:tcW w:w="1430" w:type="pct"/>
          </w:tcPr>
          <w:p w14:paraId="341BB4A4" w14:textId="77777777" w:rsidR="00207B70" w:rsidRPr="007F06BF" w:rsidRDefault="00207B70" w:rsidP="00207B70">
            <w:pPr>
              <w:rPr>
                <w:rFonts w:ascii="宋体" w:hAnsi="宋体"/>
                <w:color w:val="000000" w:themeColor="text1"/>
              </w:rPr>
            </w:pPr>
            <w:r w:rsidRPr="007F06BF">
              <w:rPr>
                <w:rFonts w:ascii="宋体" w:hAnsi="宋体" w:hint="eastAsia"/>
                <w:color w:val="000000" w:themeColor="text1"/>
              </w:rPr>
              <w:t>4、</w:t>
            </w:r>
            <w:r w:rsidRPr="007F06BF">
              <w:rPr>
                <w:rFonts w:ascii="宋体" w:hAnsi="宋体"/>
                <w:color w:val="000000" w:themeColor="text1"/>
              </w:rPr>
              <w:t>外资持股</w:t>
            </w:r>
          </w:p>
        </w:tc>
        <w:tc>
          <w:tcPr>
            <w:tcW w:w="457" w:type="pct"/>
          </w:tcPr>
          <w:p w14:paraId="25EDC894" w14:textId="69034F7E" w:rsidR="00207B70" w:rsidRPr="007F06BF" w:rsidRDefault="00207B70" w:rsidP="00207B70">
            <w:pPr>
              <w:jc w:val="right"/>
              <w:rPr>
                <w:rFonts w:ascii="宋体" w:hAnsi="宋体"/>
              </w:rPr>
            </w:pPr>
            <w:r w:rsidRPr="007F06BF">
              <w:rPr>
                <w:rFonts w:ascii="宋体" w:hAnsi="宋体" w:hint="eastAsia"/>
              </w:rPr>
              <w:t>26,200</w:t>
            </w:r>
          </w:p>
        </w:tc>
        <w:tc>
          <w:tcPr>
            <w:tcW w:w="371" w:type="pct"/>
          </w:tcPr>
          <w:p w14:paraId="2E3496CE" w14:textId="3F0D9294" w:rsidR="00207B70" w:rsidRPr="007F06BF" w:rsidRDefault="00207B70" w:rsidP="00207B70">
            <w:pPr>
              <w:jc w:val="right"/>
              <w:rPr>
                <w:rFonts w:ascii="宋体" w:hAnsi="宋体"/>
              </w:rPr>
            </w:pPr>
            <w:r w:rsidRPr="007F06BF">
              <w:rPr>
                <w:rFonts w:ascii="宋体" w:hAnsi="宋体" w:hint="eastAsia"/>
              </w:rPr>
              <w:t>0.01</w:t>
            </w:r>
          </w:p>
        </w:tc>
        <w:tc>
          <w:tcPr>
            <w:tcW w:w="388" w:type="pct"/>
          </w:tcPr>
          <w:p w14:paraId="328A29CA" w14:textId="77777777" w:rsidR="00207B70" w:rsidRPr="007F06BF" w:rsidRDefault="00207B70" w:rsidP="00207B70">
            <w:pPr>
              <w:jc w:val="right"/>
              <w:rPr>
                <w:rFonts w:ascii="宋体" w:hAnsi="宋体"/>
              </w:rPr>
            </w:pPr>
          </w:p>
        </w:tc>
        <w:tc>
          <w:tcPr>
            <w:tcW w:w="340" w:type="pct"/>
          </w:tcPr>
          <w:p w14:paraId="7971F2C3" w14:textId="77777777" w:rsidR="00207B70" w:rsidRPr="007F06BF" w:rsidRDefault="00207B70" w:rsidP="00207B70">
            <w:pPr>
              <w:jc w:val="right"/>
              <w:rPr>
                <w:rFonts w:ascii="宋体" w:hAnsi="宋体"/>
              </w:rPr>
            </w:pPr>
          </w:p>
        </w:tc>
        <w:tc>
          <w:tcPr>
            <w:tcW w:w="654" w:type="pct"/>
          </w:tcPr>
          <w:p w14:paraId="237B0E84" w14:textId="77777777" w:rsidR="00207B70" w:rsidRPr="007F06BF" w:rsidRDefault="00207B70" w:rsidP="00207B70">
            <w:pPr>
              <w:jc w:val="right"/>
              <w:rPr>
                <w:rFonts w:ascii="宋体" w:hAnsi="宋体"/>
              </w:rPr>
            </w:pPr>
          </w:p>
        </w:tc>
        <w:tc>
          <w:tcPr>
            <w:tcW w:w="253" w:type="pct"/>
          </w:tcPr>
          <w:p w14:paraId="42E8922E" w14:textId="77777777" w:rsidR="00207B70" w:rsidRPr="007F06BF" w:rsidRDefault="00207B70" w:rsidP="00207B70">
            <w:pPr>
              <w:jc w:val="right"/>
              <w:rPr>
                <w:rFonts w:ascii="宋体" w:hAnsi="宋体"/>
              </w:rPr>
            </w:pPr>
          </w:p>
        </w:tc>
        <w:tc>
          <w:tcPr>
            <w:tcW w:w="253" w:type="pct"/>
          </w:tcPr>
          <w:p w14:paraId="6F3CB956" w14:textId="77777777" w:rsidR="00207B70" w:rsidRPr="007F06BF" w:rsidRDefault="00207B70" w:rsidP="00207B70">
            <w:pPr>
              <w:jc w:val="right"/>
              <w:rPr>
                <w:rFonts w:ascii="宋体" w:hAnsi="宋体"/>
              </w:rPr>
            </w:pPr>
          </w:p>
        </w:tc>
        <w:tc>
          <w:tcPr>
            <w:tcW w:w="484" w:type="pct"/>
            <w:vAlign w:val="center"/>
          </w:tcPr>
          <w:p w14:paraId="079F1527" w14:textId="05E65876" w:rsidR="00207B70" w:rsidRPr="007F06BF" w:rsidRDefault="00207B70" w:rsidP="00207B70">
            <w:pPr>
              <w:jc w:val="right"/>
              <w:rPr>
                <w:rFonts w:ascii="宋体" w:hAnsi="宋体"/>
              </w:rPr>
            </w:pPr>
            <w:r w:rsidRPr="007F06BF">
              <w:rPr>
                <w:rFonts w:ascii="宋体" w:hAnsi="宋体"/>
              </w:rPr>
              <w:t>26,200</w:t>
            </w:r>
          </w:p>
        </w:tc>
        <w:tc>
          <w:tcPr>
            <w:tcW w:w="370" w:type="pct"/>
            <w:vAlign w:val="center"/>
          </w:tcPr>
          <w:p w14:paraId="7CFB24D9" w14:textId="1291A221" w:rsidR="00207B70" w:rsidRPr="007F06BF" w:rsidRDefault="00207B70" w:rsidP="00207B70">
            <w:pPr>
              <w:jc w:val="right"/>
              <w:rPr>
                <w:rFonts w:ascii="宋体" w:hAnsi="宋体"/>
              </w:rPr>
            </w:pPr>
            <w:r w:rsidRPr="007F06BF">
              <w:rPr>
                <w:rFonts w:ascii="宋体" w:hAnsi="宋体"/>
              </w:rPr>
              <w:t>0.01</w:t>
            </w:r>
          </w:p>
        </w:tc>
      </w:tr>
      <w:tr w:rsidR="00207B70" w14:paraId="0356F90E" w14:textId="77777777" w:rsidTr="00FD7238">
        <w:tc>
          <w:tcPr>
            <w:tcW w:w="1430" w:type="pct"/>
          </w:tcPr>
          <w:p w14:paraId="228066F3" w14:textId="77777777" w:rsidR="00207B70" w:rsidRPr="007F06BF" w:rsidRDefault="00207B70" w:rsidP="00207B70">
            <w:pPr>
              <w:rPr>
                <w:rFonts w:ascii="宋体" w:hAnsi="宋体"/>
                <w:color w:val="000000" w:themeColor="text1"/>
              </w:rPr>
            </w:pPr>
            <w:r w:rsidRPr="007F06BF">
              <w:rPr>
                <w:rFonts w:ascii="宋体" w:hAnsi="宋体"/>
                <w:color w:val="000000" w:themeColor="text1"/>
              </w:rPr>
              <w:t>其中：境外法人持股</w:t>
            </w:r>
          </w:p>
        </w:tc>
        <w:tc>
          <w:tcPr>
            <w:tcW w:w="457" w:type="pct"/>
          </w:tcPr>
          <w:p w14:paraId="32FA2D7A" w14:textId="77777777" w:rsidR="00207B70" w:rsidRPr="007F06BF" w:rsidRDefault="00207B70" w:rsidP="00207B70">
            <w:pPr>
              <w:jc w:val="right"/>
              <w:rPr>
                <w:rFonts w:ascii="宋体" w:hAnsi="宋体"/>
              </w:rPr>
            </w:pPr>
          </w:p>
        </w:tc>
        <w:tc>
          <w:tcPr>
            <w:tcW w:w="371" w:type="pct"/>
          </w:tcPr>
          <w:p w14:paraId="42AF79D0" w14:textId="77777777" w:rsidR="00207B70" w:rsidRPr="007F06BF" w:rsidRDefault="00207B70" w:rsidP="00207B70">
            <w:pPr>
              <w:jc w:val="right"/>
              <w:rPr>
                <w:rFonts w:ascii="宋体" w:hAnsi="宋体"/>
              </w:rPr>
            </w:pPr>
          </w:p>
        </w:tc>
        <w:tc>
          <w:tcPr>
            <w:tcW w:w="388" w:type="pct"/>
          </w:tcPr>
          <w:p w14:paraId="60E0E7E4" w14:textId="77777777" w:rsidR="00207B70" w:rsidRPr="007F06BF" w:rsidRDefault="00207B70" w:rsidP="00207B70">
            <w:pPr>
              <w:jc w:val="right"/>
              <w:rPr>
                <w:rFonts w:ascii="宋体" w:hAnsi="宋体"/>
              </w:rPr>
            </w:pPr>
          </w:p>
        </w:tc>
        <w:tc>
          <w:tcPr>
            <w:tcW w:w="340" w:type="pct"/>
          </w:tcPr>
          <w:p w14:paraId="2F2D1309" w14:textId="77777777" w:rsidR="00207B70" w:rsidRPr="007F06BF" w:rsidRDefault="00207B70" w:rsidP="00207B70">
            <w:pPr>
              <w:jc w:val="right"/>
              <w:rPr>
                <w:rFonts w:ascii="宋体" w:hAnsi="宋体"/>
              </w:rPr>
            </w:pPr>
          </w:p>
        </w:tc>
        <w:tc>
          <w:tcPr>
            <w:tcW w:w="654" w:type="pct"/>
          </w:tcPr>
          <w:p w14:paraId="6F4007C0" w14:textId="77777777" w:rsidR="00207B70" w:rsidRPr="007F06BF" w:rsidRDefault="00207B70" w:rsidP="00207B70">
            <w:pPr>
              <w:jc w:val="right"/>
              <w:rPr>
                <w:rFonts w:ascii="宋体" w:hAnsi="宋体"/>
              </w:rPr>
            </w:pPr>
          </w:p>
        </w:tc>
        <w:tc>
          <w:tcPr>
            <w:tcW w:w="253" w:type="pct"/>
          </w:tcPr>
          <w:p w14:paraId="06763588" w14:textId="77777777" w:rsidR="00207B70" w:rsidRPr="007F06BF" w:rsidRDefault="00207B70" w:rsidP="00207B70">
            <w:pPr>
              <w:jc w:val="right"/>
              <w:rPr>
                <w:rFonts w:ascii="宋体" w:hAnsi="宋体"/>
              </w:rPr>
            </w:pPr>
          </w:p>
        </w:tc>
        <w:tc>
          <w:tcPr>
            <w:tcW w:w="253" w:type="pct"/>
          </w:tcPr>
          <w:p w14:paraId="7FF061B8" w14:textId="77777777" w:rsidR="00207B70" w:rsidRPr="007F06BF" w:rsidRDefault="00207B70" w:rsidP="00207B70">
            <w:pPr>
              <w:jc w:val="right"/>
              <w:rPr>
                <w:rFonts w:ascii="宋体" w:hAnsi="宋体"/>
              </w:rPr>
            </w:pPr>
          </w:p>
        </w:tc>
        <w:tc>
          <w:tcPr>
            <w:tcW w:w="484" w:type="pct"/>
            <w:vAlign w:val="center"/>
          </w:tcPr>
          <w:p w14:paraId="43E1BC57" w14:textId="77777777" w:rsidR="00207B70" w:rsidRPr="007F06BF" w:rsidRDefault="00207B70" w:rsidP="00207B70">
            <w:pPr>
              <w:jc w:val="right"/>
              <w:rPr>
                <w:rFonts w:ascii="宋体" w:hAnsi="宋体"/>
              </w:rPr>
            </w:pPr>
          </w:p>
        </w:tc>
        <w:tc>
          <w:tcPr>
            <w:tcW w:w="370" w:type="pct"/>
            <w:vAlign w:val="center"/>
          </w:tcPr>
          <w:p w14:paraId="4603300B" w14:textId="77777777" w:rsidR="00207B70" w:rsidRPr="007F06BF" w:rsidRDefault="00207B70" w:rsidP="00207B70">
            <w:pPr>
              <w:jc w:val="right"/>
              <w:rPr>
                <w:rFonts w:ascii="宋体" w:hAnsi="宋体"/>
              </w:rPr>
            </w:pPr>
          </w:p>
        </w:tc>
      </w:tr>
      <w:tr w:rsidR="00207B70" w14:paraId="7422EBBA" w14:textId="77777777" w:rsidTr="00FD7238">
        <w:tc>
          <w:tcPr>
            <w:tcW w:w="1430" w:type="pct"/>
          </w:tcPr>
          <w:p w14:paraId="3A9D4682" w14:textId="77777777" w:rsidR="00207B70" w:rsidRPr="007F06BF" w:rsidRDefault="00207B70" w:rsidP="00207B70">
            <w:pPr>
              <w:ind w:firstLineChars="300" w:firstLine="630"/>
              <w:rPr>
                <w:rFonts w:ascii="宋体" w:hAnsi="宋体"/>
                <w:color w:val="000000" w:themeColor="text1"/>
              </w:rPr>
            </w:pPr>
            <w:r w:rsidRPr="007F06BF">
              <w:rPr>
                <w:rFonts w:ascii="宋体" w:hAnsi="宋体"/>
                <w:color w:val="000000" w:themeColor="text1"/>
              </w:rPr>
              <w:t>境外自然人持股</w:t>
            </w:r>
          </w:p>
        </w:tc>
        <w:tc>
          <w:tcPr>
            <w:tcW w:w="457" w:type="pct"/>
          </w:tcPr>
          <w:p w14:paraId="3EA6BA73" w14:textId="06BD10A2" w:rsidR="00207B70" w:rsidRPr="007F06BF" w:rsidRDefault="00207B70" w:rsidP="00207B70">
            <w:pPr>
              <w:jc w:val="right"/>
              <w:rPr>
                <w:rFonts w:ascii="宋体" w:hAnsi="宋体"/>
              </w:rPr>
            </w:pPr>
            <w:r w:rsidRPr="007F06BF">
              <w:rPr>
                <w:rFonts w:ascii="宋体" w:hAnsi="宋体" w:hint="eastAsia"/>
              </w:rPr>
              <w:t>26,200</w:t>
            </w:r>
          </w:p>
        </w:tc>
        <w:tc>
          <w:tcPr>
            <w:tcW w:w="371" w:type="pct"/>
          </w:tcPr>
          <w:p w14:paraId="1D4BA3B9" w14:textId="1E33DAAA" w:rsidR="00207B70" w:rsidRPr="007F06BF" w:rsidRDefault="00207B70" w:rsidP="00207B70">
            <w:pPr>
              <w:jc w:val="right"/>
              <w:rPr>
                <w:rFonts w:ascii="宋体" w:hAnsi="宋体"/>
              </w:rPr>
            </w:pPr>
            <w:r w:rsidRPr="007F06BF">
              <w:rPr>
                <w:rFonts w:ascii="宋体" w:hAnsi="宋体" w:hint="eastAsia"/>
              </w:rPr>
              <w:t>0.01</w:t>
            </w:r>
          </w:p>
        </w:tc>
        <w:tc>
          <w:tcPr>
            <w:tcW w:w="388" w:type="pct"/>
          </w:tcPr>
          <w:p w14:paraId="79D4B0CB" w14:textId="77777777" w:rsidR="00207B70" w:rsidRPr="007F06BF" w:rsidRDefault="00207B70" w:rsidP="00207B70">
            <w:pPr>
              <w:jc w:val="right"/>
              <w:rPr>
                <w:rFonts w:ascii="宋体" w:hAnsi="宋体"/>
              </w:rPr>
            </w:pPr>
          </w:p>
        </w:tc>
        <w:tc>
          <w:tcPr>
            <w:tcW w:w="340" w:type="pct"/>
          </w:tcPr>
          <w:p w14:paraId="6F8F4B9D" w14:textId="77777777" w:rsidR="00207B70" w:rsidRPr="007F06BF" w:rsidRDefault="00207B70" w:rsidP="00207B70">
            <w:pPr>
              <w:jc w:val="right"/>
              <w:rPr>
                <w:rFonts w:ascii="宋体" w:hAnsi="宋体"/>
              </w:rPr>
            </w:pPr>
          </w:p>
        </w:tc>
        <w:tc>
          <w:tcPr>
            <w:tcW w:w="654" w:type="pct"/>
          </w:tcPr>
          <w:p w14:paraId="6754A737" w14:textId="77777777" w:rsidR="00207B70" w:rsidRPr="007F06BF" w:rsidRDefault="00207B70" w:rsidP="00207B70">
            <w:pPr>
              <w:jc w:val="right"/>
              <w:rPr>
                <w:rFonts w:ascii="宋体" w:hAnsi="宋体"/>
              </w:rPr>
            </w:pPr>
          </w:p>
        </w:tc>
        <w:tc>
          <w:tcPr>
            <w:tcW w:w="253" w:type="pct"/>
          </w:tcPr>
          <w:p w14:paraId="359FD973" w14:textId="77777777" w:rsidR="00207B70" w:rsidRPr="007F06BF" w:rsidRDefault="00207B70" w:rsidP="00207B70">
            <w:pPr>
              <w:jc w:val="right"/>
              <w:rPr>
                <w:rFonts w:ascii="宋体" w:hAnsi="宋体"/>
              </w:rPr>
            </w:pPr>
          </w:p>
        </w:tc>
        <w:tc>
          <w:tcPr>
            <w:tcW w:w="253" w:type="pct"/>
          </w:tcPr>
          <w:p w14:paraId="5065DCE7" w14:textId="77777777" w:rsidR="00207B70" w:rsidRPr="007F06BF" w:rsidRDefault="00207B70" w:rsidP="00207B70">
            <w:pPr>
              <w:jc w:val="right"/>
              <w:rPr>
                <w:rFonts w:ascii="宋体" w:hAnsi="宋体"/>
              </w:rPr>
            </w:pPr>
          </w:p>
        </w:tc>
        <w:tc>
          <w:tcPr>
            <w:tcW w:w="484" w:type="pct"/>
            <w:vAlign w:val="center"/>
          </w:tcPr>
          <w:p w14:paraId="6ED878BC" w14:textId="70DC6DBF" w:rsidR="00207B70" w:rsidRPr="007F06BF" w:rsidRDefault="00207B70" w:rsidP="00207B70">
            <w:pPr>
              <w:jc w:val="right"/>
              <w:rPr>
                <w:rFonts w:ascii="宋体" w:hAnsi="宋体"/>
              </w:rPr>
            </w:pPr>
            <w:r w:rsidRPr="007F06BF">
              <w:rPr>
                <w:rFonts w:ascii="宋体" w:hAnsi="宋体"/>
              </w:rPr>
              <w:t>26,200</w:t>
            </w:r>
          </w:p>
        </w:tc>
        <w:tc>
          <w:tcPr>
            <w:tcW w:w="370" w:type="pct"/>
            <w:vAlign w:val="center"/>
          </w:tcPr>
          <w:p w14:paraId="019CB6F1" w14:textId="78059976" w:rsidR="00207B70" w:rsidRPr="007F06BF" w:rsidRDefault="00207B70" w:rsidP="00207B70">
            <w:pPr>
              <w:jc w:val="right"/>
              <w:rPr>
                <w:rFonts w:ascii="宋体" w:hAnsi="宋体"/>
              </w:rPr>
            </w:pPr>
            <w:r w:rsidRPr="007F06BF">
              <w:rPr>
                <w:rFonts w:ascii="宋体" w:hAnsi="宋体"/>
              </w:rPr>
              <w:t>0.01</w:t>
            </w:r>
          </w:p>
        </w:tc>
      </w:tr>
      <w:tr w:rsidR="00207B70" w14:paraId="390F1494" w14:textId="77777777" w:rsidTr="00FD7238">
        <w:tc>
          <w:tcPr>
            <w:tcW w:w="1430" w:type="pct"/>
          </w:tcPr>
          <w:p w14:paraId="7ABA36E7" w14:textId="77777777" w:rsidR="00207B70" w:rsidRPr="007F06BF" w:rsidRDefault="00207B70" w:rsidP="00207B70">
            <w:pPr>
              <w:pStyle w:val="a7"/>
              <w:rPr>
                <w:rFonts w:ascii="宋体" w:hAnsi="宋体"/>
                <w:color w:val="000000" w:themeColor="text1"/>
              </w:rPr>
            </w:pPr>
            <w:r w:rsidRPr="007F06BF">
              <w:rPr>
                <w:rFonts w:ascii="宋体" w:hAnsi="宋体"/>
                <w:color w:val="000000" w:themeColor="text1"/>
              </w:rPr>
              <w:t>二、无限售条件流通股份</w:t>
            </w:r>
          </w:p>
        </w:tc>
        <w:tc>
          <w:tcPr>
            <w:tcW w:w="457" w:type="pct"/>
          </w:tcPr>
          <w:p w14:paraId="54D93CB8" w14:textId="46586DFF" w:rsidR="00207B70" w:rsidRPr="007F06BF" w:rsidRDefault="00207B70" w:rsidP="00207B70">
            <w:pPr>
              <w:jc w:val="right"/>
              <w:rPr>
                <w:rFonts w:ascii="宋体" w:hAnsi="宋体"/>
              </w:rPr>
            </w:pPr>
            <w:r w:rsidRPr="007F06BF">
              <w:rPr>
                <w:rFonts w:ascii="宋体" w:hAnsi="宋体" w:hint="eastAsia"/>
              </w:rPr>
              <w:t>569,201,627</w:t>
            </w:r>
          </w:p>
        </w:tc>
        <w:tc>
          <w:tcPr>
            <w:tcW w:w="371" w:type="pct"/>
          </w:tcPr>
          <w:p w14:paraId="2CFB41FA" w14:textId="498098FE" w:rsidR="00207B70" w:rsidRPr="007F06BF" w:rsidRDefault="00207B70" w:rsidP="00207B70">
            <w:pPr>
              <w:jc w:val="right"/>
              <w:rPr>
                <w:rFonts w:ascii="宋体" w:hAnsi="宋体"/>
              </w:rPr>
            </w:pPr>
            <w:r w:rsidRPr="007F06BF">
              <w:rPr>
                <w:rFonts w:ascii="宋体" w:hAnsi="宋体" w:hint="eastAsia"/>
              </w:rPr>
              <w:t>98.94</w:t>
            </w:r>
          </w:p>
        </w:tc>
        <w:tc>
          <w:tcPr>
            <w:tcW w:w="388" w:type="pct"/>
          </w:tcPr>
          <w:p w14:paraId="3E1ED336" w14:textId="77777777" w:rsidR="00207B70" w:rsidRPr="007F06BF" w:rsidRDefault="00207B70" w:rsidP="00207B70">
            <w:pPr>
              <w:jc w:val="right"/>
              <w:rPr>
                <w:rFonts w:ascii="宋体" w:hAnsi="宋体"/>
              </w:rPr>
            </w:pPr>
          </w:p>
        </w:tc>
        <w:tc>
          <w:tcPr>
            <w:tcW w:w="340" w:type="pct"/>
          </w:tcPr>
          <w:p w14:paraId="3F998BB8" w14:textId="77777777" w:rsidR="00207B70" w:rsidRPr="007F06BF" w:rsidRDefault="00207B70" w:rsidP="00207B70">
            <w:pPr>
              <w:jc w:val="right"/>
              <w:rPr>
                <w:rFonts w:ascii="宋体" w:hAnsi="宋体"/>
              </w:rPr>
            </w:pPr>
          </w:p>
        </w:tc>
        <w:tc>
          <w:tcPr>
            <w:tcW w:w="654" w:type="pct"/>
          </w:tcPr>
          <w:p w14:paraId="0091E82A" w14:textId="77777777" w:rsidR="00207B70" w:rsidRPr="007F06BF" w:rsidRDefault="00207B70" w:rsidP="00207B70">
            <w:pPr>
              <w:jc w:val="right"/>
              <w:rPr>
                <w:rFonts w:ascii="宋体" w:hAnsi="宋体"/>
              </w:rPr>
            </w:pPr>
          </w:p>
        </w:tc>
        <w:tc>
          <w:tcPr>
            <w:tcW w:w="253" w:type="pct"/>
          </w:tcPr>
          <w:p w14:paraId="78845052" w14:textId="2C8769B0" w:rsidR="00207B70" w:rsidRPr="007F06BF" w:rsidRDefault="00207B70" w:rsidP="00207B70">
            <w:pPr>
              <w:jc w:val="right"/>
              <w:rPr>
                <w:rFonts w:ascii="宋体" w:hAnsi="宋体"/>
              </w:rPr>
            </w:pPr>
            <w:r w:rsidRPr="007F06BF">
              <w:rPr>
                <w:rFonts w:ascii="宋体" w:hAnsi="宋体"/>
              </w:rPr>
              <w:t>338</w:t>
            </w:r>
          </w:p>
        </w:tc>
        <w:tc>
          <w:tcPr>
            <w:tcW w:w="253" w:type="pct"/>
            <w:vAlign w:val="center"/>
          </w:tcPr>
          <w:p w14:paraId="070A5B6C" w14:textId="5FA342D8" w:rsidR="00207B70" w:rsidRPr="007F06BF" w:rsidRDefault="00207B70" w:rsidP="00207B70">
            <w:pPr>
              <w:jc w:val="right"/>
              <w:rPr>
                <w:rFonts w:ascii="宋体" w:hAnsi="宋体"/>
              </w:rPr>
            </w:pPr>
            <w:r w:rsidRPr="007F06BF">
              <w:rPr>
                <w:rFonts w:ascii="宋体" w:hAnsi="宋体"/>
              </w:rPr>
              <w:t>338</w:t>
            </w:r>
          </w:p>
        </w:tc>
        <w:tc>
          <w:tcPr>
            <w:tcW w:w="484" w:type="pct"/>
          </w:tcPr>
          <w:p w14:paraId="3361E007" w14:textId="1BBEA20A" w:rsidR="00207B70" w:rsidRPr="007F06BF" w:rsidRDefault="00207B70" w:rsidP="00207B70">
            <w:pPr>
              <w:jc w:val="right"/>
              <w:rPr>
                <w:rFonts w:ascii="宋体" w:hAnsi="宋体"/>
              </w:rPr>
            </w:pPr>
            <w:r w:rsidRPr="007F06BF">
              <w:rPr>
                <w:rFonts w:ascii="宋体" w:hAnsi="宋体"/>
              </w:rPr>
              <w:t>569,201,965</w:t>
            </w:r>
          </w:p>
        </w:tc>
        <w:tc>
          <w:tcPr>
            <w:tcW w:w="370" w:type="pct"/>
            <w:vAlign w:val="center"/>
          </w:tcPr>
          <w:p w14:paraId="4CDC434F" w14:textId="09DD3D08" w:rsidR="00207B70" w:rsidRPr="007F06BF" w:rsidRDefault="00207B70" w:rsidP="00207B70">
            <w:pPr>
              <w:jc w:val="right"/>
              <w:rPr>
                <w:rFonts w:ascii="宋体" w:hAnsi="宋体"/>
              </w:rPr>
            </w:pPr>
            <w:r w:rsidRPr="007F06BF">
              <w:rPr>
                <w:rFonts w:ascii="宋体" w:hAnsi="宋体"/>
              </w:rPr>
              <w:t>98.94</w:t>
            </w:r>
          </w:p>
        </w:tc>
      </w:tr>
      <w:tr w:rsidR="00207B70" w14:paraId="0C4251EA" w14:textId="77777777" w:rsidTr="00FD7238">
        <w:tc>
          <w:tcPr>
            <w:tcW w:w="1430" w:type="pct"/>
          </w:tcPr>
          <w:p w14:paraId="1295344E" w14:textId="77777777" w:rsidR="00207B70" w:rsidRPr="007F06BF" w:rsidRDefault="00207B70" w:rsidP="00207B70">
            <w:pPr>
              <w:rPr>
                <w:rFonts w:ascii="宋体" w:hAnsi="宋体"/>
                <w:color w:val="000000" w:themeColor="text1"/>
              </w:rPr>
            </w:pPr>
            <w:r w:rsidRPr="007F06BF">
              <w:rPr>
                <w:rFonts w:ascii="宋体" w:hAnsi="宋体"/>
                <w:color w:val="000000" w:themeColor="text1"/>
              </w:rPr>
              <w:t>1、人民币普通股</w:t>
            </w:r>
          </w:p>
        </w:tc>
        <w:tc>
          <w:tcPr>
            <w:tcW w:w="457" w:type="pct"/>
          </w:tcPr>
          <w:p w14:paraId="01045334" w14:textId="657A1B71" w:rsidR="00207B70" w:rsidRPr="007F06BF" w:rsidRDefault="00207B70" w:rsidP="00207B70">
            <w:pPr>
              <w:jc w:val="right"/>
              <w:rPr>
                <w:rFonts w:ascii="宋体" w:hAnsi="宋体"/>
              </w:rPr>
            </w:pPr>
            <w:r w:rsidRPr="007F06BF">
              <w:rPr>
                <w:rFonts w:ascii="宋体" w:hAnsi="宋体" w:hint="eastAsia"/>
              </w:rPr>
              <w:t>569,201,627</w:t>
            </w:r>
          </w:p>
        </w:tc>
        <w:tc>
          <w:tcPr>
            <w:tcW w:w="371" w:type="pct"/>
          </w:tcPr>
          <w:p w14:paraId="1DF8B494" w14:textId="187BAFB8" w:rsidR="00207B70" w:rsidRPr="007F06BF" w:rsidRDefault="00207B70" w:rsidP="00207B70">
            <w:pPr>
              <w:jc w:val="right"/>
              <w:rPr>
                <w:rFonts w:ascii="宋体" w:hAnsi="宋体"/>
              </w:rPr>
            </w:pPr>
            <w:r w:rsidRPr="007F06BF">
              <w:rPr>
                <w:rFonts w:ascii="宋体" w:hAnsi="宋体" w:hint="eastAsia"/>
              </w:rPr>
              <w:t xml:space="preserve">98.94 </w:t>
            </w:r>
          </w:p>
        </w:tc>
        <w:tc>
          <w:tcPr>
            <w:tcW w:w="388" w:type="pct"/>
          </w:tcPr>
          <w:p w14:paraId="69345E91" w14:textId="77777777" w:rsidR="00207B70" w:rsidRPr="007F06BF" w:rsidRDefault="00207B70" w:rsidP="00207B70">
            <w:pPr>
              <w:jc w:val="right"/>
              <w:rPr>
                <w:rFonts w:ascii="宋体" w:hAnsi="宋体"/>
              </w:rPr>
            </w:pPr>
          </w:p>
        </w:tc>
        <w:tc>
          <w:tcPr>
            <w:tcW w:w="340" w:type="pct"/>
          </w:tcPr>
          <w:p w14:paraId="191CCCFD" w14:textId="77777777" w:rsidR="00207B70" w:rsidRPr="007F06BF" w:rsidRDefault="00207B70" w:rsidP="00207B70">
            <w:pPr>
              <w:jc w:val="right"/>
              <w:rPr>
                <w:rFonts w:ascii="宋体" w:hAnsi="宋体"/>
              </w:rPr>
            </w:pPr>
          </w:p>
        </w:tc>
        <w:tc>
          <w:tcPr>
            <w:tcW w:w="654" w:type="pct"/>
          </w:tcPr>
          <w:p w14:paraId="00F0BBB6" w14:textId="77777777" w:rsidR="00207B70" w:rsidRPr="007F06BF" w:rsidRDefault="00207B70" w:rsidP="00207B70">
            <w:pPr>
              <w:jc w:val="right"/>
              <w:rPr>
                <w:rFonts w:ascii="宋体" w:hAnsi="宋体"/>
              </w:rPr>
            </w:pPr>
          </w:p>
        </w:tc>
        <w:tc>
          <w:tcPr>
            <w:tcW w:w="253" w:type="pct"/>
          </w:tcPr>
          <w:p w14:paraId="2E5DF8A1" w14:textId="03CB60DC" w:rsidR="00207B70" w:rsidRPr="007F06BF" w:rsidRDefault="00207B70" w:rsidP="00207B70">
            <w:pPr>
              <w:jc w:val="right"/>
              <w:rPr>
                <w:rFonts w:ascii="宋体" w:hAnsi="宋体"/>
              </w:rPr>
            </w:pPr>
            <w:r w:rsidRPr="007F06BF">
              <w:rPr>
                <w:rFonts w:ascii="宋体" w:hAnsi="宋体" w:hint="eastAsia"/>
              </w:rPr>
              <w:t>338</w:t>
            </w:r>
          </w:p>
        </w:tc>
        <w:tc>
          <w:tcPr>
            <w:tcW w:w="253" w:type="pct"/>
            <w:vAlign w:val="center"/>
          </w:tcPr>
          <w:p w14:paraId="66180537" w14:textId="15483229" w:rsidR="00207B70" w:rsidRPr="007F06BF" w:rsidRDefault="00207B70" w:rsidP="00207B70">
            <w:pPr>
              <w:jc w:val="right"/>
              <w:rPr>
                <w:rFonts w:ascii="宋体" w:hAnsi="宋体"/>
              </w:rPr>
            </w:pPr>
            <w:r w:rsidRPr="007F06BF">
              <w:rPr>
                <w:rFonts w:ascii="宋体" w:hAnsi="宋体"/>
              </w:rPr>
              <w:t>338</w:t>
            </w:r>
          </w:p>
        </w:tc>
        <w:tc>
          <w:tcPr>
            <w:tcW w:w="484" w:type="pct"/>
          </w:tcPr>
          <w:p w14:paraId="428CF452" w14:textId="5F587355" w:rsidR="00207B70" w:rsidRPr="007F06BF" w:rsidRDefault="00207B70" w:rsidP="00207B70">
            <w:pPr>
              <w:jc w:val="right"/>
              <w:rPr>
                <w:rFonts w:ascii="宋体" w:hAnsi="宋体"/>
              </w:rPr>
            </w:pPr>
            <w:r w:rsidRPr="007F06BF">
              <w:rPr>
                <w:rFonts w:ascii="宋体" w:hAnsi="宋体"/>
              </w:rPr>
              <w:t>569,201,965</w:t>
            </w:r>
          </w:p>
        </w:tc>
        <w:tc>
          <w:tcPr>
            <w:tcW w:w="370" w:type="pct"/>
            <w:vAlign w:val="center"/>
          </w:tcPr>
          <w:p w14:paraId="3485CE26" w14:textId="077B0472" w:rsidR="00207B70" w:rsidRPr="007F06BF" w:rsidRDefault="00207B70" w:rsidP="00207B70">
            <w:pPr>
              <w:jc w:val="right"/>
              <w:rPr>
                <w:rFonts w:ascii="宋体" w:hAnsi="宋体"/>
              </w:rPr>
            </w:pPr>
            <w:r w:rsidRPr="007F06BF">
              <w:rPr>
                <w:rFonts w:ascii="宋体" w:hAnsi="宋体"/>
              </w:rPr>
              <w:t>98.94</w:t>
            </w:r>
          </w:p>
        </w:tc>
      </w:tr>
      <w:tr w:rsidR="00207B70" w14:paraId="58D23E82" w14:textId="77777777" w:rsidTr="00FD7238">
        <w:tc>
          <w:tcPr>
            <w:tcW w:w="1430" w:type="pct"/>
          </w:tcPr>
          <w:p w14:paraId="674D23C5" w14:textId="77777777" w:rsidR="00207B70" w:rsidRPr="007F06BF" w:rsidRDefault="00207B70" w:rsidP="00207B70">
            <w:pPr>
              <w:rPr>
                <w:rFonts w:ascii="宋体" w:hAnsi="宋体"/>
                <w:color w:val="000000" w:themeColor="text1"/>
              </w:rPr>
            </w:pPr>
            <w:r w:rsidRPr="007F06BF">
              <w:rPr>
                <w:rFonts w:ascii="宋体" w:hAnsi="宋体"/>
                <w:color w:val="000000" w:themeColor="text1"/>
              </w:rPr>
              <w:t>2、境内上市的外资股</w:t>
            </w:r>
          </w:p>
        </w:tc>
        <w:tc>
          <w:tcPr>
            <w:tcW w:w="457" w:type="pct"/>
          </w:tcPr>
          <w:p w14:paraId="15622B63" w14:textId="77777777" w:rsidR="00207B70" w:rsidRPr="007F06BF" w:rsidRDefault="00207B70" w:rsidP="00207B70">
            <w:pPr>
              <w:jc w:val="right"/>
              <w:rPr>
                <w:rFonts w:ascii="宋体" w:hAnsi="宋体"/>
              </w:rPr>
            </w:pPr>
          </w:p>
        </w:tc>
        <w:tc>
          <w:tcPr>
            <w:tcW w:w="371" w:type="pct"/>
          </w:tcPr>
          <w:p w14:paraId="7227413D" w14:textId="77777777" w:rsidR="00207B70" w:rsidRPr="007F06BF" w:rsidRDefault="00207B70" w:rsidP="00207B70">
            <w:pPr>
              <w:jc w:val="right"/>
              <w:rPr>
                <w:rFonts w:ascii="宋体" w:hAnsi="宋体"/>
              </w:rPr>
            </w:pPr>
          </w:p>
        </w:tc>
        <w:tc>
          <w:tcPr>
            <w:tcW w:w="388" w:type="pct"/>
          </w:tcPr>
          <w:p w14:paraId="66FEBDEA" w14:textId="77777777" w:rsidR="00207B70" w:rsidRPr="007F06BF" w:rsidRDefault="00207B70" w:rsidP="00207B70">
            <w:pPr>
              <w:jc w:val="right"/>
              <w:rPr>
                <w:rFonts w:ascii="宋体" w:hAnsi="宋体"/>
              </w:rPr>
            </w:pPr>
          </w:p>
        </w:tc>
        <w:tc>
          <w:tcPr>
            <w:tcW w:w="340" w:type="pct"/>
          </w:tcPr>
          <w:p w14:paraId="55C8A47B" w14:textId="77777777" w:rsidR="00207B70" w:rsidRPr="007F06BF" w:rsidRDefault="00207B70" w:rsidP="00207B70">
            <w:pPr>
              <w:jc w:val="right"/>
              <w:rPr>
                <w:rFonts w:ascii="宋体" w:hAnsi="宋体"/>
              </w:rPr>
            </w:pPr>
          </w:p>
        </w:tc>
        <w:tc>
          <w:tcPr>
            <w:tcW w:w="654" w:type="pct"/>
          </w:tcPr>
          <w:p w14:paraId="0D5AE0CC" w14:textId="77777777" w:rsidR="00207B70" w:rsidRPr="007F06BF" w:rsidRDefault="00207B70" w:rsidP="00207B70">
            <w:pPr>
              <w:jc w:val="right"/>
              <w:rPr>
                <w:rFonts w:ascii="宋体" w:hAnsi="宋体"/>
              </w:rPr>
            </w:pPr>
          </w:p>
        </w:tc>
        <w:tc>
          <w:tcPr>
            <w:tcW w:w="253" w:type="pct"/>
          </w:tcPr>
          <w:p w14:paraId="726EAAFA" w14:textId="77777777" w:rsidR="00207B70" w:rsidRPr="007F06BF" w:rsidRDefault="00207B70" w:rsidP="00207B70">
            <w:pPr>
              <w:jc w:val="right"/>
              <w:rPr>
                <w:rFonts w:ascii="宋体" w:hAnsi="宋体"/>
              </w:rPr>
            </w:pPr>
          </w:p>
        </w:tc>
        <w:tc>
          <w:tcPr>
            <w:tcW w:w="253" w:type="pct"/>
            <w:vAlign w:val="center"/>
          </w:tcPr>
          <w:p w14:paraId="1AA233DB" w14:textId="77777777" w:rsidR="00207B70" w:rsidRPr="007F06BF" w:rsidRDefault="00207B70" w:rsidP="00207B70">
            <w:pPr>
              <w:jc w:val="right"/>
              <w:rPr>
                <w:rFonts w:ascii="宋体" w:hAnsi="宋体"/>
              </w:rPr>
            </w:pPr>
          </w:p>
        </w:tc>
        <w:tc>
          <w:tcPr>
            <w:tcW w:w="484" w:type="pct"/>
          </w:tcPr>
          <w:p w14:paraId="5BAC15EC" w14:textId="77777777" w:rsidR="00207B70" w:rsidRPr="007F06BF" w:rsidRDefault="00207B70" w:rsidP="00207B70">
            <w:pPr>
              <w:jc w:val="right"/>
              <w:rPr>
                <w:rFonts w:ascii="宋体" w:hAnsi="宋体"/>
              </w:rPr>
            </w:pPr>
          </w:p>
        </w:tc>
        <w:tc>
          <w:tcPr>
            <w:tcW w:w="370" w:type="pct"/>
            <w:vAlign w:val="center"/>
          </w:tcPr>
          <w:p w14:paraId="73D1F5DE" w14:textId="77777777" w:rsidR="00207B70" w:rsidRPr="007F06BF" w:rsidRDefault="00207B70" w:rsidP="00207B70">
            <w:pPr>
              <w:jc w:val="right"/>
              <w:rPr>
                <w:rFonts w:ascii="宋体" w:hAnsi="宋体"/>
              </w:rPr>
            </w:pPr>
          </w:p>
        </w:tc>
      </w:tr>
      <w:tr w:rsidR="00207B70" w14:paraId="1FB5DEC6" w14:textId="77777777" w:rsidTr="00207B70">
        <w:tc>
          <w:tcPr>
            <w:tcW w:w="1430" w:type="pct"/>
          </w:tcPr>
          <w:p w14:paraId="14B4DA9E" w14:textId="77777777" w:rsidR="00207B70" w:rsidRPr="007F06BF" w:rsidRDefault="00207B70" w:rsidP="00207B70">
            <w:pPr>
              <w:rPr>
                <w:rFonts w:ascii="宋体" w:hAnsi="宋体"/>
                <w:color w:val="000000" w:themeColor="text1"/>
              </w:rPr>
            </w:pPr>
            <w:r w:rsidRPr="007F06BF">
              <w:rPr>
                <w:rFonts w:ascii="宋体" w:hAnsi="宋体"/>
                <w:color w:val="000000" w:themeColor="text1"/>
              </w:rPr>
              <w:t>3、境外上市的外资股</w:t>
            </w:r>
          </w:p>
        </w:tc>
        <w:tc>
          <w:tcPr>
            <w:tcW w:w="457" w:type="pct"/>
          </w:tcPr>
          <w:p w14:paraId="7933AD9F" w14:textId="77777777" w:rsidR="00207B70" w:rsidRPr="007F06BF" w:rsidRDefault="00207B70" w:rsidP="00207B70">
            <w:pPr>
              <w:jc w:val="right"/>
              <w:rPr>
                <w:rFonts w:ascii="宋体" w:hAnsi="宋体"/>
              </w:rPr>
            </w:pPr>
          </w:p>
        </w:tc>
        <w:tc>
          <w:tcPr>
            <w:tcW w:w="371" w:type="pct"/>
          </w:tcPr>
          <w:p w14:paraId="4E989EE0" w14:textId="77777777" w:rsidR="00207B70" w:rsidRPr="007F06BF" w:rsidRDefault="00207B70" w:rsidP="00207B70">
            <w:pPr>
              <w:jc w:val="right"/>
              <w:rPr>
                <w:rFonts w:ascii="宋体" w:hAnsi="宋体"/>
              </w:rPr>
            </w:pPr>
          </w:p>
        </w:tc>
        <w:tc>
          <w:tcPr>
            <w:tcW w:w="388" w:type="pct"/>
          </w:tcPr>
          <w:p w14:paraId="5013E9CA" w14:textId="77777777" w:rsidR="00207B70" w:rsidRPr="007F06BF" w:rsidRDefault="00207B70" w:rsidP="00207B70">
            <w:pPr>
              <w:jc w:val="right"/>
              <w:rPr>
                <w:rFonts w:ascii="宋体" w:hAnsi="宋体"/>
              </w:rPr>
            </w:pPr>
          </w:p>
        </w:tc>
        <w:tc>
          <w:tcPr>
            <w:tcW w:w="340" w:type="pct"/>
          </w:tcPr>
          <w:p w14:paraId="26FCD23C" w14:textId="77777777" w:rsidR="00207B70" w:rsidRPr="007F06BF" w:rsidRDefault="00207B70" w:rsidP="00207B70">
            <w:pPr>
              <w:jc w:val="right"/>
              <w:rPr>
                <w:rFonts w:ascii="宋体" w:hAnsi="宋体"/>
              </w:rPr>
            </w:pPr>
          </w:p>
        </w:tc>
        <w:tc>
          <w:tcPr>
            <w:tcW w:w="654" w:type="pct"/>
          </w:tcPr>
          <w:p w14:paraId="4C1A1832" w14:textId="77777777" w:rsidR="00207B70" w:rsidRPr="007F06BF" w:rsidRDefault="00207B70" w:rsidP="00207B70">
            <w:pPr>
              <w:jc w:val="right"/>
              <w:rPr>
                <w:rFonts w:ascii="宋体" w:hAnsi="宋体"/>
              </w:rPr>
            </w:pPr>
          </w:p>
        </w:tc>
        <w:tc>
          <w:tcPr>
            <w:tcW w:w="253" w:type="pct"/>
          </w:tcPr>
          <w:p w14:paraId="201F0C2F" w14:textId="77777777" w:rsidR="00207B70" w:rsidRPr="007F06BF" w:rsidRDefault="00207B70" w:rsidP="00207B70">
            <w:pPr>
              <w:jc w:val="right"/>
              <w:rPr>
                <w:rFonts w:ascii="宋体" w:hAnsi="宋体"/>
              </w:rPr>
            </w:pPr>
          </w:p>
        </w:tc>
        <w:tc>
          <w:tcPr>
            <w:tcW w:w="253" w:type="pct"/>
            <w:vAlign w:val="center"/>
          </w:tcPr>
          <w:p w14:paraId="62232EA1" w14:textId="77777777" w:rsidR="00207B70" w:rsidRPr="007F06BF" w:rsidRDefault="00207B70" w:rsidP="00207B70">
            <w:pPr>
              <w:jc w:val="right"/>
              <w:rPr>
                <w:rFonts w:ascii="宋体" w:hAnsi="宋体"/>
              </w:rPr>
            </w:pPr>
          </w:p>
        </w:tc>
        <w:tc>
          <w:tcPr>
            <w:tcW w:w="484" w:type="pct"/>
          </w:tcPr>
          <w:p w14:paraId="7AC0C23B" w14:textId="77777777" w:rsidR="00207B70" w:rsidRPr="007F06BF" w:rsidRDefault="00207B70" w:rsidP="00207B70">
            <w:pPr>
              <w:jc w:val="right"/>
              <w:rPr>
                <w:rFonts w:ascii="宋体" w:hAnsi="宋体"/>
              </w:rPr>
            </w:pPr>
          </w:p>
        </w:tc>
        <w:tc>
          <w:tcPr>
            <w:tcW w:w="370" w:type="pct"/>
          </w:tcPr>
          <w:p w14:paraId="4FE85947" w14:textId="77777777" w:rsidR="00207B70" w:rsidRPr="007F06BF" w:rsidRDefault="00207B70" w:rsidP="00207B70">
            <w:pPr>
              <w:jc w:val="right"/>
              <w:rPr>
                <w:rFonts w:ascii="宋体" w:hAnsi="宋体"/>
              </w:rPr>
            </w:pPr>
          </w:p>
        </w:tc>
      </w:tr>
      <w:tr w:rsidR="00207B70" w14:paraId="7B142029" w14:textId="77777777" w:rsidTr="00207B70">
        <w:tc>
          <w:tcPr>
            <w:tcW w:w="1430" w:type="pct"/>
          </w:tcPr>
          <w:p w14:paraId="1F300D93" w14:textId="77777777" w:rsidR="00207B70" w:rsidRPr="007F06BF" w:rsidRDefault="00207B70" w:rsidP="00207B70">
            <w:pPr>
              <w:rPr>
                <w:rFonts w:ascii="宋体" w:hAnsi="宋体"/>
                <w:color w:val="000000" w:themeColor="text1"/>
              </w:rPr>
            </w:pPr>
            <w:r w:rsidRPr="007F06BF">
              <w:rPr>
                <w:rFonts w:ascii="宋体" w:hAnsi="宋体"/>
                <w:color w:val="000000" w:themeColor="text1"/>
              </w:rPr>
              <w:t>4、其他</w:t>
            </w:r>
          </w:p>
        </w:tc>
        <w:tc>
          <w:tcPr>
            <w:tcW w:w="457" w:type="pct"/>
          </w:tcPr>
          <w:p w14:paraId="11858A5C" w14:textId="77777777" w:rsidR="00207B70" w:rsidRPr="007F06BF" w:rsidRDefault="00207B70" w:rsidP="00207B70">
            <w:pPr>
              <w:jc w:val="right"/>
              <w:rPr>
                <w:rFonts w:ascii="宋体" w:hAnsi="宋体"/>
              </w:rPr>
            </w:pPr>
          </w:p>
        </w:tc>
        <w:tc>
          <w:tcPr>
            <w:tcW w:w="371" w:type="pct"/>
          </w:tcPr>
          <w:p w14:paraId="4B19A99D" w14:textId="77777777" w:rsidR="00207B70" w:rsidRPr="007F06BF" w:rsidRDefault="00207B70" w:rsidP="00207B70">
            <w:pPr>
              <w:jc w:val="right"/>
              <w:rPr>
                <w:rFonts w:ascii="宋体" w:hAnsi="宋体"/>
              </w:rPr>
            </w:pPr>
          </w:p>
        </w:tc>
        <w:tc>
          <w:tcPr>
            <w:tcW w:w="388" w:type="pct"/>
          </w:tcPr>
          <w:p w14:paraId="328CBCBC" w14:textId="77777777" w:rsidR="00207B70" w:rsidRPr="007F06BF" w:rsidRDefault="00207B70" w:rsidP="00207B70">
            <w:pPr>
              <w:jc w:val="right"/>
              <w:rPr>
                <w:rFonts w:ascii="宋体" w:hAnsi="宋体"/>
              </w:rPr>
            </w:pPr>
          </w:p>
        </w:tc>
        <w:tc>
          <w:tcPr>
            <w:tcW w:w="340" w:type="pct"/>
          </w:tcPr>
          <w:p w14:paraId="5C3143D3" w14:textId="77777777" w:rsidR="00207B70" w:rsidRPr="007F06BF" w:rsidRDefault="00207B70" w:rsidP="00207B70">
            <w:pPr>
              <w:jc w:val="right"/>
              <w:rPr>
                <w:rFonts w:ascii="宋体" w:hAnsi="宋体"/>
              </w:rPr>
            </w:pPr>
          </w:p>
        </w:tc>
        <w:tc>
          <w:tcPr>
            <w:tcW w:w="654" w:type="pct"/>
          </w:tcPr>
          <w:p w14:paraId="6903D316" w14:textId="77777777" w:rsidR="00207B70" w:rsidRPr="007F06BF" w:rsidRDefault="00207B70" w:rsidP="00207B70">
            <w:pPr>
              <w:jc w:val="right"/>
              <w:rPr>
                <w:rFonts w:ascii="宋体" w:hAnsi="宋体"/>
              </w:rPr>
            </w:pPr>
          </w:p>
        </w:tc>
        <w:tc>
          <w:tcPr>
            <w:tcW w:w="253" w:type="pct"/>
          </w:tcPr>
          <w:p w14:paraId="52C5E03D" w14:textId="77777777" w:rsidR="00207B70" w:rsidRPr="007F06BF" w:rsidRDefault="00207B70" w:rsidP="00207B70">
            <w:pPr>
              <w:jc w:val="right"/>
              <w:rPr>
                <w:rFonts w:ascii="宋体" w:hAnsi="宋体"/>
              </w:rPr>
            </w:pPr>
          </w:p>
        </w:tc>
        <w:tc>
          <w:tcPr>
            <w:tcW w:w="253" w:type="pct"/>
            <w:vAlign w:val="center"/>
          </w:tcPr>
          <w:p w14:paraId="0C38578F" w14:textId="77777777" w:rsidR="00207B70" w:rsidRPr="007F06BF" w:rsidRDefault="00207B70" w:rsidP="00207B70">
            <w:pPr>
              <w:jc w:val="right"/>
              <w:rPr>
                <w:rFonts w:ascii="宋体" w:hAnsi="宋体"/>
              </w:rPr>
            </w:pPr>
          </w:p>
        </w:tc>
        <w:tc>
          <w:tcPr>
            <w:tcW w:w="484" w:type="pct"/>
          </w:tcPr>
          <w:p w14:paraId="6883C2CB" w14:textId="77777777" w:rsidR="00207B70" w:rsidRPr="007F06BF" w:rsidRDefault="00207B70" w:rsidP="00207B70">
            <w:pPr>
              <w:jc w:val="right"/>
              <w:rPr>
                <w:rFonts w:ascii="宋体" w:hAnsi="宋体"/>
              </w:rPr>
            </w:pPr>
          </w:p>
        </w:tc>
        <w:tc>
          <w:tcPr>
            <w:tcW w:w="370" w:type="pct"/>
          </w:tcPr>
          <w:p w14:paraId="21D4C847" w14:textId="77777777" w:rsidR="00207B70" w:rsidRPr="007F06BF" w:rsidRDefault="00207B70" w:rsidP="00207B70">
            <w:pPr>
              <w:jc w:val="right"/>
              <w:rPr>
                <w:rFonts w:ascii="宋体" w:hAnsi="宋体"/>
              </w:rPr>
            </w:pPr>
          </w:p>
        </w:tc>
      </w:tr>
      <w:tr w:rsidR="00207B70" w14:paraId="75F30BE4" w14:textId="77777777" w:rsidTr="00207B70">
        <w:tc>
          <w:tcPr>
            <w:tcW w:w="1430" w:type="pct"/>
          </w:tcPr>
          <w:p w14:paraId="4E22B2F7" w14:textId="77777777" w:rsidR="00207B70" w:rsidRPr="007F06BF" w:rsidRDefault="00207B70" w:rsidP="00207B70">
            <w:pPr>
              <w:rPr>
                <w:rFonts w:ascii="宋体" w:hAnsi="宋体"/>
                <w:color w:val="000000" w:themeColor="text1"/>
              </w:rPr>
            </w:pPr>
            <w:r w:rsidRPr="007F06BF">
              <w:rPr>
                <w:rFonts w:ascii="宋体" w:hAnsi="宋体"/>
                <w:color w:val="000000" w:themeColor="text1"/>
              </w:rPr>
              <w:t>三、股份总数</w:t>
            </w:r>
          </w:p>
        </w:tc>
        <w:tc>
          <w:tcPr>
            <w:tcW w:w="457" w:type="pct"/>
          </w:tcPr>
          <w:p w14:paraId="24388121" w14:textId="5C10EE5F" w:rsidR="00207B70" w:rsidRPr="007F06BF" w:rsidRDefault="00207B70" w:rsidP="00207B70">
            <w:pPr>
              <w:jc w:val="right"/>
              <w:rPr>
                <w:rFonts w:ascii="宋体" w:hAnsi="宋体"/>
              </w:rPr>
            </w:pPr>
            <w:r w:rsidRPr="007F06BF">
              <w:rPr>
                <w:rFonts w:ascii="宋体" w:hAnsi="宋体" w:hint="eastAsia"/>
              </w:rPr>
              <w:t>575,295,227</w:t>
            </w:r>
          </w:p>
        </w:tc>
        <w:tc>
          <w:tcPr>
            <w:tcW w:w="371" w:type="pct"/>
          </w:tcPr>
          <w:p w14:paraId="26BE88D6" w14:textId="1095AC20" w:rsidR="00207B70" w:rsidRPr="007F06BF" w:rsidRDefault="00207B70" w:rsidP="00207B70">
            <w:pPr>
              <w:jc w:val="right"/>
              <w:rPr>
                <w:rFonts w:ascii="宋体" w:hAnsi="宋体"/>
              </w:rPr>
            </w:pPr>
            <w:r w:rsidRPr="007F06BF">
              <w:rPr>
                <w:rFonts w:ascii="宋体" w:hAnsi="宋体" w:hint="eastAsia"/>
              </w:rPr>
              <w:t>100.00</w:t>
            </w:r>
          </w:p>
        </w:tc>
        <w:tc>
          <w:tcPr>
            <w:tcW w:w="388" w:type="pct"/>
          </w:tcPr>
          <w:p w14:paraId="769435E8" w14:textId="77777777" w:rsidR="00207B70" w:rsidRPr="007F06BF" w:rsidRDefault="00207B70" w:rsidP="00207B70">
            <w:pPr>
              <w:jc w:val="right"/>
              <w:rPr>
                <w:rFonts w:ascii="宋体" w:hAnsi="宋体"/>
              </w:rPr>
            </w:pPr>
          </w:p>
        </w:tc>
        <w:tc>
          <w:tcPr>
            <w:tcW w:w="340" w:type="pct"/>
          </w:tcPr>
          <w:p w14:paraId="2EE50004" w14:textId="77777777" w:rsidR="00207B70" w:rsidRPr="007F06BF" w:rsidRDefault="00207B70" w:rsidP="00207B70">
            <w:pPr>
              <w:jc w:val="right"/>
              <w:rPr>
                <w:rFonts w:ascii="宋体" w:hAnsi="宋体"/>
              </w:rPr>
            </w:pPr>
          </w:p>
        </w:tc>
        <w:tc>
          <w:tcPr>
            <w:tcW w:w="654" w:type="pct"/>
          </w:tcPr>
          <w:p w14:paraId="223E6150" w14:textId="77777777" w:rsidR="00207B70" w:rsidRPr="007F06BF" w:rsidRDefault="00207B70" w:rsidP="00207B70">
            <w:pPr>
              <w:jc w:val="right"/>
              <w:rPr>
                <w:rFonts w:ascii="宋体" w:hAnsi="宋体"/>
              </w:rPr>
            </w:pPr>
          </w:p>
        </w:tc>
        <w:tc>
          <w:tcPr>
            <w:tcW w:w="253" w:type="pct"/>
          </w:tcPr>
          <w:p w14:paraId="4E27F4F5" w14:textId="1CE38B60" w:rsidR="00207B70" w:rsidRPr="007F06BF" w:rsidRDefault="00207B70" w:rsidP="00207B70">
            <w:pPr>
              <w:jc w:val="right"/>
              <w:rPr>
                <w:rFonts w:ascii="宋体" w:hAnsi="宋体"/>
              </w:rPr>
            </w:pPr>
            <w:r w:rsidRPr="007F06BF">
              <w:rPr>
                <w:rFonts w:ascii="宋体" w:hAnsi="宋体"/>
              </w:rPr>
              <w:t>338</w:t>
            </w:r>
          </w:p>
        </w:tc>
        <w:tc>
          <w:tcPr>
            <w:tcW w:w="253" w:type="pct"/>
            <w:vAlign w:val="center"/>
          </w:tcPr>
          <w:p w14:paraId="6DED2C00" w14:textId="0DB912A2" w:rsidR="00207B70" w:rsidRPr="007F06BF" w:rsidRDefault="00207B70" w:rsidP="00207B70">
            <w:pPr>
              <w:jc w:val="right"/>
              <w:rPr>
                <w:rFonts w:ascii="宋体" w:hAnsi="宋体"/>
              </w:rPr>
            </w:pPr>
            <w:r w:rsidRPr="007F06BF">
              <w:rPr>
                <w:rFonts w:ascii="宋体" w:hAnsi="宋体"/>
              </w:rPr>
              <w:t>338</w:t>
            </w:r>
          </w:p>
        </w:tc>
        <w:tc>
          <w:tcPr>
            <w:tcW w:w="484" w:type="pct"/>
          </w:tcPr>
          <w:p w14:paraId="3EBDE367" w14:textId="5FCF1E9E" w:rsidR="00207B70" w:rsidRPr="007F06BF" w:rsidRDefault="00207B70" w:rsidP="00207B70">
            <w:pPr>
              <w:jc w:val="right"/>
              <w:rPr>
                <w:rFonts w:ascii="宋体" w:hAnsi="宋体"/>
              </w:rPr>
            </w:pPr>
            <w:r w:rsidRPr="007F06BF">
              <w:rPr>
                <w:rFonts w:ascii="宋体" w:hAnsi="宋体"/>
              </w:rPr>
              <w:t>575,295,565</w:t>
            </w:r>
          </w:p>
        </w:tc>
        <w:tc>
          <w:tcPr>
            <w:tcW w:w="370" w:type="pct"/>
          </w:tcPr>
          <w:p w14:paraId="15C9B35F" w14:textId="1842D663" w:rsidR="00207B70" w:rsidRPr="007F06BF" w:rsidRDefault="00207B70" w:rsidP="00207B70">
            <w:pPr>
              <w:jc w:val="right"/>
              <w:rPr>
                <w:rFonts w:ascii="宋体" w:hAnsi="宋体"/>
              </w:rPr>
            </w:pPr>
            <w:r w:rsidRPr="007F06BF">
              <w:rPr>
                <w:rFonts w:ascii="宋体" w:hAnsi="宋体" w:hint="eastAsia"/>
              </w:rPr>
              <w:t>100.00</w:t>
            </w:r>
          </w:p>
        </w:tc>
      </w:tr>
    </w:tbl>
    <w:p w14:paraId="71469F59" w14:textId="77777777" w:rsidR="001A7FD1" w:rsidRDefault="001A7FD1">
      <w:pPr>
        <w:rPr>
          <w:color w:val="000000" w:themeColor="text1"/>
        </w:rPr>
        <w:sectPr w:rsidR="001A7FD1" w:rsidSect="001A7FD1">
          <w:pgSz w:w="16838" w:h="11906" w:orient="landscape"/>
          <w:pgMar w:top="1797" w:right="1525" w:bottom="1276" w:left="1440" w:header="851" w:footer="992" w:gutter="0"/>
          <w:cols w:space="425"/>
          <w:docGrid w:linePitch="312"/>
        </w:sectPr>
      </w:pPr>
    </w:p>
    <w:p w14:paraId="081C1581" w14:textId="77777777" w:rsidR="007F1ED8" w:rsidRDefault="007F1ED8">
      <w:pPr>
        <w:rPr>
          <w:color w:val="000000" w:themeColor="text1"/>
        </w:rPr>
      </w:pPr>
    </w:p>
    <w:p w14:paraId="3871AA17" w14:textId="77777777" w:rsidR="007F1ED8" w:rsidRDefault="00FD7238">
      <w:pPr>
        <w:pStyle w:val="4"/>
        <w:numPr>
          <w:ilvl w:val="2"/>
          <w:numId w:val="12"/>
        </w:numPr>
        <w:rPr>
          <w:rFonts w:ascii="宋体" w:hAnsi="宋体"/>
          <w:color w:val="000000" w:themeColor="text1"/>
        </w:rPr>
      </w:pPr>
      <w:bookmarkStart w:id="104" w:name="_Toc342059483"/>
      <w:bookmarkStart w:id="105" w:name="_Toc342565996"/>
      <w:r>
        <w:rPr>
          <w:rFonts w:ascii="宋体" w:hAnsi="宋体" w:hint="eastAsia"/>
          <w:color w:val="000000" w:themeColor="text1"/>
        </w:rPr>
        <w:t>股份变动情况说明</w:t>
      </w:r>
    </w:p>
    <w:sdt>
      <w:sdtPr>
        <w:rPr>
          <w:color w:val="000000" w:themeColor="text1"/>
        </w:rPr>
        <w:alias w:val="是否适用：普通股股份变动情况说明[双击切换]"/>
        <w:tag w:val="_GBC_28994e6dc9c649e498c0ab9c340777bf"/>
        <w:id w:val="1576468431"/>
        <w:placeholder>
          <w:docPart w:val="GBC22222222222222222222222222222"/>
        </w:placeholder>
      </w:sdtPr>
      <w:sdtEndPr/>
      <w:sdtContent>
        <w:p w14:paraId="7B96FEFB" w14:textId="55F4E97E" w:rsidR="007F1ED8" w:rsidRDefault="00FD7238">
          <w:pPr>
            <w:rPr>
              <w:color w:val="000000" w:themeColor="text1"/>
            </w:rPr>
          </w:pPr>
          <w:r>
            <w:rPr>
              <w:rFonts w:ascii="宋体" w:hAnsi="宋体"/>
              <w:color w:val="000000" w:themeColor="text1"/>
            </w:rPr>
            <w:fldChar w:fldCharType="begin"/>
          </w:r>
          <w:r w:rsidR="00B76A8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76A8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股份变动情况说明"/>
        <w:tag w:val="_GBC_370febd389f14759b2ed3f1114b289a6"/>
        <w:id w:val="532920742"/>
        <w:placeholder>
          <w:docPart w:val="GBC22222222222222222222222222222"/>
        </w:placeholder>
      </w:sdtPr>
      <w:sdtEndPr>
        <w:rPr>
          <w:rFonts w:ascii="宋体" w:hAnsi="宋体"/>
        </w:rPr>
      </w:sdtEndPr>
      <w:sdtContent>
        <w:p w14:paraId="6AC0E016" w14:textId="6FC641C9" w:rsidR="007F1ED8" w:rsidRPr="00A329A3" w:rsidRDefault="00B76A85" w:rsidP="00EB3C66">
          <w:pPr>
            <w:spacing w:beforeLines="50" w:before="120" w:line="360" w:lineRule="exact"/>
            <w:ind w:firstLineChars="200" w:firstLine="420"/>
            <w:jc w:val="both"/>
            <w:rPr>
              <w:rFonts w:ascii="宋体" w:hAnsi="宋体"/>
              <w:color w:val="000000" w:themeColor="text1"/>
            </w:rPr>
          </w:pPr>
          <w:r w:rsidRPr="00A329A3">
            <w:rPr>
              <w:rFonts w:ascii="宋体" w:hAnsi="宋体" w:hint="eastAsia"/>
              <w:color w:val="000000" w:themeColor="text1"/>
            </w:rPr>
            <w:t>因可转换公司债券转股，报告期内</w:t>
          </w:r>
          <w:r w:rsidR="003915E2">
            <w:rPr>
              <w:rFonts w:ascii="宋体" w:hAnsi="宋体" w:hint="eastAsia"/>
              <w:color w:val="000000" w:themeColor="text1"/>
            </w:rPr>
            <w:t>公司</w:t>
          </w:r>
          <w:r w:rsidRPr="00A329A3">
            <w:rPr>
              <w:rFonts w:ascii="宋体" w:hAnsi="宋体" w:hint="eastAsia"/>
              <w:color w:val="000000" w:themeColor="text1"/>
            </w:rPr>
            <w:t>合计新增338</w:t>
          </w:r>
          <w:r w:rsidRPr="00A329A3">
            <w:rPr>
              <w:rFonts w:ascii="宋体" w:hAnsi="宋体"/>
              <w:color w:val="000000" w:themeColor="text1"/>
            </w:rPr>
            <w:t xml:space="preserve"> </w:t>
          </w:r>
          <w:r w:rsidRPr="00A329A3">
            <w:rPr>
              <w:rFonts w:ascii="宋体" w:hAnsi="宋体" w:hint="eastAsia"/>
              <w:color w:val="000000" w:themeColor="text1"/>
            </w:rPr>
            <w:t>股</w:t>
          </w:r>
          <w:r w:rsidRPr="00A329A3">
            <w:rPr>
              <w:rFonts w:ascii="宋体" w:hAnsi="宋体"/>
              <w:color w:val="000000" w:themeColor="text1"/>
            </w:rPr>
            <w:t xml:space="preserve">A </w:t>
          </w:r>
          <w:r w:rsidRPr="00A329A3">
            <w:rPr>
              <w:rFonts w:ascii="宋体" w:hAnsi="宋体" w:hint="eastAsia"/>
              <w:color w:val="000000" w:themeColor="text1"/>
            </w:rPr>
            <w:t>股无限售流通股股份。具体内容详</w:t>
          </w:r>
          <w:r w:rsidRPr="00B76A85">
            <w:rPr>
              <w:rFonts w:ascii="宋体" w:hAnsi="宋体" w:hint="eastAsia"/>
              <w:color w:val="000000" w:themeColor="text1"/>
            </w:rPr>
            <w:t>见公司于</w:t>
          </w:r>
          <w:r w:rsidRPr="00B76A85">
            <w:rPr>
              <w:rFonts w:ascii="宋体" w:hAnsi="宋体"/>
              <w:color w:val="000000" w:themeColor="text1"/>
            </w:rPr>
            <w:t>202</w:t>
          </w:r>
          <w:r w:rsidRPr="00A329A3">
            <w:rPr>
              <w:rFonts w:ascii="宋体" w:hAnsi="宋体" w:hint="eastAsia"/>
              <w:color w:val="000000" w:themeColor="text1"/>
            </w:rPr>
            <w:t>5</w:t>
          </w:r>
          <w:r w:rsidRPr="00B76A85">
            <w:rPr>
              <w:rFonts w:ascii="宋体" w:hAnsi="宋体" w:hint="eastAsia"/>
              <w:color w:val="000000" w:themeColor="text1"/>
            </w:rPr>
            <w:t>年</w:t>
          </w:r>
          <w:r w:rsidRPr="00B76A85">
            <w:rPr>
              <w:rFonts w:ascii="宋体" w:hAnsi="宋体"/>
              <w:color w:val="000000" w:themeColor="text1"/>
            </w:rPr>
            <w:t>4</w:t>
          </w:r>
          <w:r w:rsidRPr="00B76A85">
            <w:rPr>
              <w:rFonts w:ascii="宋体" w:hAnsi="宋体" w:hint="eastAsia"/>
              <w:color w:val="000000" w:themeColor="text1"/>
            </w:rPr>
            <w:t>月</w:t>
          </w:r>
          <w:r w:rsidRPr="00B76A85">
            <w:rPr>
              <w:rFonts w:ascii="宋体" w:hAnsi="宋体"/>
              <w:color w:val="000000" w:themeColor="text1"/>
            </w:rPr>
            <w:t>2</w:t>
          </w:r>
          <w:r w:rsidRPr="00B76A85">
            <w:rPr>
              <w:rFonts w:ascii="宋体" w:hAnsi="宋体" w:hint="eastAsia"/>
              <w:color w:val="000000" w:themeColor="text1"/>
            </w:rPr>
            <w:t>日</w:t>
          </w:r>
          <w:r w:rsidRPr="00A329A3">
            <w:rPr>
              <w:rFonts w:ascii="宋体" w:hAnsi="宋体" w:hint="eastAsia"/>
              <w:color w:val="000000" w:themeColor="text1"/>
            </w:rPr>
            <w:t>和</w:t>
          </w:r>
          <w:r w:rsidRPr="00B76A85">
            <w:rPr>
              <w:rFonts w:ascii="宋体" w:hAnsi="宋体"/>
              <w:color w:val="000000" w:themeColor="text1"/>
            </w:rPr>
            <w:t>202</w:t>
          </w:r>
          <w:r w:rsidRPr="00A329A3">
            <w:rPr>
              <w:rFonts w:ascii="宋体" w:hAnsi="宋体" w:hint="eastAsia"/>
              <w:color w:val="000000" w:themeColor="text1"/>
            </w:rPr>
            <w:t>5</w:t>
          </w:r>
          <w:r w:rsidRPr="00B76A85">
            <w:rPr>
              <w:rFonts w:ascii="宋体" w:hAnsi="宋体" w:hint="eastAsia"/>
              <w:color w:val="000000" w:themeColor="text1"/>
            </w:rPr>
            <w:t>年</w:t>
          </w:r>
          <w:r w:rsidRPr="00B76A85">
            <w:rPr>
              <w:rFonts w:ascii="宋体" w:hAnsi="宋体"/>
              <w:color w:val="000000" w:themeColor="text1"/>
            </w:rPr>
            <w:t>7</w:t>
          </w:r>
          <w:r w:rsidRPr="00B76A85">
            <w:rPr>
              <w:rFonts w:ascii="宋体" w:hAnsi="宋体" w:hint="eastAsia"/>
              <w:color w:val="000000" w:themeColor="text1"/>
            </w:rPr>
            <w:t>月</w:t>
          </w:r>
          <w:r w:rsidRPr="00B76A85">
            <w:rPr>
              <w:rFonts w:ascii="宋体" w:hAnsi="宋体"/>
              <w:color w:val="000000" w:themeColor="text1"/>
            </w:rPr>
            <w:t>2</w:t>
          </w:r>
          <w:r w:rsidRPr="00B76A85">
            <w:rPr>
              <w:rFonts w:ascii="宋体" w:hAnsi="宋体" w:hint="eastAsia"/>
              <w:color w:val="000000" w:themeColor="text1"/>
            </w:rPr>
            <w:t>日披露于上海证券交易所网站的《可转债转股结果暨股份变动公告》，公告编号：</w:t>
          </w:r>
          <w:r w:rsidRPr="00B76A85">
            <w:rPr>
              <w:rFonts w:ascii="宋体" w:hAnsi="宋体"/>
              <w:color w:val="000000" w:themeColor="text1"/>
            </w:rPr>
            <w:t>202</w:t>
          </w:r>
          <w:r w:rsidRPr="00A329A3">
            <w:rPr>
              <w:rFonts w:ascii="宋体" w:hAnsi="宋体" w:hint="eastAsia"/>
              <w:color w:val="000000" w:themeColor="text1"/>
            </w:rPr>
            <w:t>5</w:t>
          </w:r>
          <w:r w:rsidRPr="00B76A85">
            <w:rPr>
              <w:rFonts w:ascii="宋体" w:hAnsi="宋体"/>
              <w:color w:val="000000" w:themeColor="text1"/>
            </w:rPr>
            <w:t>-00</w:t>
          </w:r>
          <w:r w:rsidRPr="00A329A3">
            <w:rPr>
              <w:rFonts w:ascii="宋体" w:hAnsi="宋体" w:hint="eastAsia"/>
              <w:color w:val="000000" w:themeColor="text1"/>
            </w:rPr>
            <w:t>5和</w:t>
          </w:r>
          <w:r w:rsidRPr="00B76A85">
            <w:rPr>
              <w:rFonts w:ascii="宋体" w:hAnsi="宋体"/>
              <w:color w:val="000000" w:themeColor="text1"/>
            </w:rPr>
            <w:t>202</w:t>
          </w:r>
          <w:r w:rsidRPr="00A329A3">
            <w:rPr>
              <w:rFonts w:ascii="宋体" w:hAnsi="宋体" w:hint="eastAsia"/>
              <w:color w:val="000000" w:themeColor="text1"/>
            </w:rPr>
            <w:t>5</w:t>
          </w:r>
          <w:r w:rsidRPr="00B76A85">
            <w:rPr>
              <w:rFonts w:ascii="宋体" w:hAnsi="宋体"/>
              <w:color w:val="000000" w:themeColor="text1"/>
            </w:rPr>
            <w:t>-0</w:t>
          </w:r>
          <w:r w:rsidRPr="00A329A3">
            <w:rPr>
              <w:rFonts w:ascii="宋体" w:hAnsi="宋体" w:hint="eastAsia"/>
              <w:color w:val="000000" w:themeColor="text1"/>
            </w:rPr>
            <w:t>50</w:t>
          </w:r>
          <w:r w:rsidRPr="00B76A85">
            <w:rPr>
              <w:rFonts w:ascii="宋体" w:hAnsi="宋体" w:hint="eastAsia"/>
              <w:color w:val="000000" w:themeColor="text1"/>
            </w:rPr>
            <w:t>。</w:t>
          </w:r>
          <w:r w:rsidRPr="00A329A3">
            <w:rPr>
              <w:rFonts w:ascii="宋体" w:hAnsi="宋体" w:hint="eastAsia"/>
              <w:color w:val="000000" w:themeColor="text1"/>
            </w:rPr>
            <w:t>截至</w:t>
          </w:r>
          <w:r w:rsidR="00DE6882">
            <w:rPr>
              <w:rFonts w:ascii="宋体" w:hAnsi="宋体" w:hint="eastAsia"/>
              <w:color w:val="000000" w:themeColor="text1"/>
            </w:rPr>
            <w:t>2025年6月30日</w:t>
          </w:r>
          <w:r w:rsidRPr="00A329A3">
            <w:rPr>
              <w:rFonts w:ascii="宋体" w:hAnsi="宋体" w:hint="eastAsia"/>
              <w:color w:val="000000" w:themeColor="text1"/>
            </w:rPr>
            <w:t>，公司总股本为</w:t>
          </w:r>
          <w:r w:rsidRPr="00A329A3">
            <w:rPr>
              <w:rFonts w:ascii="宋体" w:hAnsi="宋体"/>
              <w:color w:val="000000" w:themeColor="text1"/>
            </w:rPr>
            <w:t xml:space="preserve">575,295,565 </w:t>
          </w:r>
          <w:r w:rsidRPr="00A329A3">
            <w:rPr>
              <w:rFonts w:ascii="宋体" w:hAnsi="宋体" w:hint="eastAsia"/>
              <w:color w:val="000000" w:themeColor="text1"/>
            </w:rPr>
            <w:t>股。</w:t>
          </w:r>
        </w:p>
      </w:sdtContent>
    </w:sdt>
    <w:p w14:paraId="0461A468" w14:textId="77777777" w:rsidR="007F1ED8" w:rsidRDefault="007F1ED8">
      <w:pPr>
        <w:rPr>
          <w:color w:val="000000" w:themeColor="text1"/>
        </w:rPr>
      </w:pPr>
    </w:p>
    <w:p w14:paraId="30ECD949" w14:textId="77777777" w:rsidR="007F1ED8" w:rsidRDefault="00FD7238">
      <w:pPr>
        <w:pStyle w:val="4"/>
        <w:numPr>
          <w:ilvl w:val="2"/>
          <w:numId w:val="12"/>
        </w:numPr>
        <w:rPr>
          <w:rFonts w:ascii="宋体" w:hAnsi="宋体"/>
          <w:color w:val="000000" w:themeColor="text1"/>
        </w:rPr>
      </w:pPr>
      <w:r>
        <w:rPr>
          <w:rFonts w:ascii="宋体" w:hAnsi="宋体" w:hint="eastAsia"/>
          <w:color w:val="000000" w:themeColor="text1"/>
        </w:rPr>
        <w:t>报告期后到半年报披露日期间发生股份变动对每股收益、每股净资产等财务指标的影响（如有）</w:t>
      </w:r>
    </w:p>
    <w:sdt>
      <w:sdtPr>
        <w:rPr>
          <w:rFonts w:hint="eastAsia"/>
          <w:color w:val="000000" w:themeColor="text1"/>
        </w:rPr>
        <w:alias w:val="是否适用：普通股股份变动对最近一年和最近一期每股收益、每股净资产等财务指标的影响[双击切换]"/>
        <w:tag w:val="_GBC_bb0980f1589b4db8944ca5595f342bfe"/>
        <w:id w:val="1844669077"/>
        <w:placeholder>
          <w:docPart w:val="GBC22222222222222222222222222222"/>
        </w:placeholder>
      </w:sdtPr>
      <w:sdtEndPr/>
      <w:sdtContent>
        <w:p w14:paraId="28D2137E" w14:textId="55E0B156" w:rsidR="007F1ED8" w:rsidRDefault="00FD7238" w:rsidP="00D753EC">
          <w:pPr>
            <w:rPr>
              <w:color w:val="000000" w:themeColor="text1"/>
            </w:rPr>
          </w:pPr>
          <w:r>
            <w:rPr>
              <w:rFonts w:ascii="宋体" w:hAnsi="宋体"/>
              <w:color w:val="000000" w:themeColor="text1"/>
            </w:rPr>
            <w:fldChar w:fldCharType="begin"/>
          </w:r>
          <w:r w:rsidR="00D753EC">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753EC">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r w:rsidR="00D408CD">
            <w:rPr>
              <w:rFonts w:ascii="宋体" w:hAnsi="宋体" w:hint="eastAsia"/>
              <w:color w:val="000000" w:themeColor="text1"/>
            </w:rPr>
            <w:t xml:space="preserve"> </w:t>
          </w:r>
        </w:p>
      </w:sdtContent>
    </w:sdt>
    <w:sdt>
      <w:sdtPr>
        <w:rPr>
          <w:rFonts w:hint="eastAsia"/>
          <w:color w:val="000000" w:themeColor="text1"/>
        </w:rPr>
        <w:alias w:val="股份变动对最近一年和最近一期财务指标的影响"/>
        <w:tag w:val="_GBC_357a4417afe34f56bf112d0f65cd7d39"/>
        <w:id w:val="1032390722"/>
        <w:placeholder>
          <w:docPart w:val="1472971F58594D2D87CBC5AD3AB2FED3"/>
        </w:placeholder>
      </w:sdtPr>
      <w:sdtEndPr/>
      <w:sdtContent>
        <w:p w14:paraId="12B153BA" w14:textId="120BEB0E" w:rsidR="00D753EC" w:rsidRDefault="00D753EC" w:rsidP="007905EF">
          <w:pPr>
            <w:spacing w:beforeLines="50" w:before="120" w:line="360" w:lineRule="exact"/>
            <w:ind w:firstLineChars="200" w:firstLine="420"/>
            <w:jc w:val="both"/>
          </w:pPr>
          <w:r w:rsidRPr="00A329A3">
            <w:rPr>
              <w:rFonts w:ascii="宋体" w:hAnsi="宋体"/>
              <w:color w:val="000000" w:themeColor="text1"/>
            </w:rPr>
            <w:t>202</w:t>
          </w:r>
          <w:r w:rsidRPr="00A329A3">
            <w:rPr>
              <w:rFonts w:ascii="宋体" w:hAnsi="宋体" w:hint="eastAsia"/>
              <w:color w:val="000000" w:themeColor="text1"/>
            </w:rPr>
            <w:t>5年</w:t>
          </w:r>
          <w:r w:rsidRPr="00A329A3">
            <w:rPr>
              <w:rFonts w:ascii="宋体" w:hAnsi="宋体"/>
              <w:color w:val="000000" w:themeColor="text1"/>
            </w:rPr>
            <w:t>7</w:t>
          </w:r>
          <w:r w:rsidRPr="00A329A3">
            <w:rPr>
              <w:rFonts w:ascii="宋体" w:hAnsi="宋体" w:hint="eastAsia"/>
              <w:color w:val="000000" w:themeColor="text1"/>
            </w:rPr>
            <w:t>月3日，公司</w:t>
          </w:r>
          <w:r w:rsidR="00352797" w:rsidRPr="00A329A3">
            <w:rPr>
              <w:rFonts w:ascii="宋体" w:hAnsi="宋体" w:hint="eastAsia"/>
              <w:color w:val="000000" w:themeColor="text1"/>
            </w:rPr>
            <w:t>回购注销</w:t>
          </w:r>
          <w:r w:rsidRPr="00A329A3">
            <w:rPr>
              <w:rFonts w:ascii="宋体" w:hAnsi="宋体" w:hint="eastAsia"/>
              <w:color w:val="000000" w:themeColor="text1"/>
            </w:rPr>
            <w:t>已获授但尚未解除限售的</w:t>
          </w:r>
          <w:r w:rsidRPr="00A329A3">
            <w:rPr>
              <w:rFonts w:ascii="宋体" w:hAnsi="宋体"/>
              <w:color w:val="000000" w:themeColor="text1"/>
            </w:rPr>
            <w:t>489</w:t>
          </w:r>
          <w:r w:rsidRPr="00A329A3">
            <w:rPr>
              <w:rFonts w:ascii="宋体" w:hAnsi="宋体" w:hint="eastAsia"/>
              <w:color w:val="000000" w:themeColor="text1"/>
            </w:rPr>
            <w:t>,</w:t>
          </w:r>
          <w:r w:rsidRPr="00A329A3">
            <w:rPr>
              <w:rFonts w:ascii="宋体" w:hAnsi="宋体"/>
              <w:color w:val="000000" w:themeColor="text1"/>
            </w:rPr>
            <w:t>300</w:t>
          </w:r>
          <w:r w:rsidRPr="00A329A3">
            <w:rPr>
              <w:rFonts w:ascii="宋体" w:hAnsi="宋体" w:hint="eastAsia"/>
              <w:color w:val="000000" w:themeColor="text1"/>
            </w:rPr>
            <w:t>股限制性股票，总股本由</w:t>
          </w:r>
          <w:r w:rsidR="007905EF" w:rsidRPr="00A329A3">
            <w:rPr>
              <w:rFonts w:ascii="宋体" w:hAnsi="宋体"/>
              <w:color w:val="000000" w:themeColor="text1"/>
            </w:rPr>
            <w:t>575,295,565</w:t>
          </w:r>
          <w:r w:rsidRPr="00A329A3">
            <w:rPr>
              <w:rFonts w:ascii="宋体" w:hAnsi="宋体" w:hint="eastAsia"/>
              <w:color w:val="000000" w:themeColor="text1"/>
            </w:rPr>
            <w:t>股变更为</w:t>
          </w:r>
          <w:r w:rsidRPr="00A329A3">
            <w:rPr>
              <w:rFonts w:ascii="宋体" w:hAnsi="宋体"/>
              <w:color w:val="000000" w:themeColor="text1"/>
            </w:rPr>
            <w:t>57</w:t>
          </w:r>
          <w:r w:rsidR="000B6CD8">
            <w:rPr>
              <w:rFonts w:ascii="宋体" w:hAnsi="宋体" w:hint="eastAsia"/>
              <w:color w:val="000000" w:themeColor="text1"/>
            </w:rPr>
            <w:t>4,806,265</w:t>
          </w:r>
          <w:r w:rsidRPr="00A329A3">
            <w:rPr>
              <w:rFonts w:ascii="宋体" w:hAnsi="宋体" w:hint="eastAsia"/>
              <w:color w:val="000000" w:themeColor="text1"/>
            </w:rPr>
            <w:t>股</w:t>
          </w:r>
          <w:r w:rsidR="00352797" w:rsidRPr="00A329A3">
            <w:rPr>
              <w:rFonts w:ascii="宋体" w:hAnsi="宋体" w:hint="eastAsia"/>
              <w:color w:val="000000" w:themeColor="text1"/>
            </w:rPr>
            <w:t>，</w:t>
          </w:r>
          <w:r w:rsidRPr="00A329A3">
            <w:rPr>
              <w:rFonts w:ascii="宋体" w:hAnsi="宋体" w:hint="eastAsia"/>
              <w:color w:val="000000" w:themeColor="text1"/>
            </w:rPr>
            <w:t>对每股收益、每股净资产等财务指标的影响较小。</w:t>
          </w:r>
        </w:p>
      </w:sdtContent>
    </w:sdt>
    <w:p w14:paraId="1E428325" w14:textId="77777777" w:rsidR="007F1ED8" w:rsidRDefault="007F1ED8">
      <w:pPr>
        <w:rPr>
          <w:color w:val="000000" w:themeColor="text1"/>
        </w:rPr>
      </w:pPr>
    </w:p>
    <w:p w14:paraId="78ADE905" w14:textId="77777777" w:rsidR="007F1ED8" w:rsidRDefault="00FD7238">
      <w:pPr>
        <w:pStyle w:val="4"/>
        <w:numPr>
          <w:ilvl w:val="2"/>
          <w:numId w:val="12"/>
        </w:numPr>
        <w:rPr>
          <w:rFonts w:ascii="宋体" w:hAnsi="宋体"/>
          <w:color w:val="000000" w:themeColor="text1"/>
        </w:rPr>
      </w:pPr>
      <w:r>
        <w:rPr>
          <w:rFonts w:ascii="宋体" w:hAnsi="宋体" w:hint="eastAsia"/>
          <w:color w:val="000000" w:themeColor="text1"/>
        </w:rPr>
        <w:t>公司认为必要或证券监管机构要求披露的其他内容</w:t>
      </w:r>
    </w:p>
    <w:sdt>
      <w:sdtPr>
        <w:rPr>
          <w:color w:val="000000" w:themeColor="text1"/>
        </w:rPr>
        <w:alias w:val="是否适用：公司认为必要或证券监管机构要求披露的其他内容[双击切换]"/>
        <w:tag w:val="_GBC_7554eed1e25047d282437f24056d532b"/>
        <w:id w:val="653181233"/>
        <w:placeholder>
          <w:docPart w:val="GBC22222222222222222222222222222"/>
        </w:placeholder>
      </w:sdtPr>
      <w:sdtEndPr/>
      <w:sdtContent>
        <w:p w14:paraId="76B87B94" w14:textId="5E644874" w:rsidR="007F1ED8" w:rsidRDefault="00FD7238" w:rsidP="00826104">
          <w:pPr>
            <w:rPr>
              <w:color w:val="000000" w:themeColor="text1"/>
            </w:rPr>
          </w:pPr>
          <w:r>
            <w:rPr>
              <w:rFonts w:ascii="宋体" w:hAnsi="宋体"/>
              <w:color w:val="000000" w:themeColor="text1"/>
            </w:rPr>
            <w:fldChar w:fldCharType="begin"/>
          </w:r>
          <w:r w:rsidR="0082610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2610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E69C4C5" w14:textId="77777777" w:rsidR="007F1ED8" w:rsidRDefault="007F1ED8">
      <w:pPr>
        <w:rPr>
          <w:color w:val="000000" w:themeColor="text1"/>
        </w:rPr>
      </w:pPr>
    </w:p>
    <w:p w14:paraId="5AAE7189" w14:textId="77777777" w:rsidR="007F1ED8" w:rsidRDefault="00FD7238">
      <w:pPr>
        <w:pStyle w:val="3"/>
        <w:numPr>
          <w:ilvl w:val="1"/>
          <w:numId w:val="11"/>
        </w:numPr>
        <w:rPr>
          <w:rFonts w:ascii="宋体" w:hAnsi="宋体"/>
          <w:color w:val="000000" w:themeColor="text1"/>
        </w:rPr>
      </w:pPr>
      <w:r>
        <w:rPr>
          <w:rFonts w:ascii="宋体" w:hAnsi="宋体" w:hint="eastAsia"/>
          <w:color w:val="000000" w:themeColor="text1"/>
        </w:rPr>
        <w:t>限售股份变动情况</w:t>
      </w:r>
    </w:p>
    <w:sdt>
      <w:sdtPr>
        <w:rPr>
          <w:color w:val="000000" w:themeColor="text1"/>
        </w:rPr>
        <w:alias w:val="是否适用：限售股份变动情况表[双击切换]"/>
        <w:tag w:val="_GBC_6f5978a50e224b6aa94189436cdee711"/>
        <w:id w:val="-399521213"/>
        <w:placeholder>
          <w:docPart w:val="GBC22222222222222222222222222222"/>
        </w:placeholder>
      </w:sdtPr>
      <w:sdtEndPr/>
      <w:sdtContent>
        <w:p w14:paraId="2C19E3DC" w14:textId="18B92F7A" w:rsidR="007F1ED8" w:rsidRDefault="00FD7238" w:rsidP="009F2742">
          <w:pPr>
            <w:rPr>
              <w:color w:val="000000" w:themeColor="text1"/>
            </w:rPr>
          </w:pPr>
          <w:r>
            <w:rPr>
              <w:rFonts w:ascii="宋体" w:hAnsi="宋体"/>
              <w:color w:val="000000" w:themeColor="text1"/>
            </w:rPr>
            <w:fldChar w:fldCharType="begin"/>
          </w:r>
          <w:r w:rsidR="009F274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F274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536E6B3" w14:textId="77777777" w:rsidR="009F2742" w:rsidRDefault="009F2742" w:rsidP="009F2742">
      <w:pPr>
        <w:rPr>
          <w:color w:val="000000" w:themeColor="text1"/>
        </w:rPr>
      </w:pPr>
    </w:p>
    <w:p w14:paraId="78472ADD" w14:textId="77777777" w:rsidR="007F1ED8" w:rsidRDefault="00FD7238">
      <w:pPr>
        <w:pStyle w:val="2"/>
        <w:numPr>
          <w:ilvl w:val="0"/>
          <w:numId w:val="1"/>
        </w:numPr>
        <w:spacing w:line="360" w:lineRule="auto"/>
        <w:ind w:left="422" w:hanging="422"/>
        <w:rPr>
          <w:rFonts w:ascii="宋体" w:hAnsi="宋体"/>
          <w:color w:val="000000" w:themeColor="text1"/>
        </w:rPr>
      </w:pPr>
      <w:r>
        <w:rPr>
          <w:rFonts w:ascii="宋体" w:hAnsi="宋体"/>
          <w:color w:val="000000" w:themeColor="text1"/>
        </w:rPr>
        <w:t>股东情况</w:t>
      </w:r>
      <w:bookmarkEnd w:id="104"/>
      <w:bookmarkEnd w:id="105"/>
    </w:p>
    <w:p w14:paraId="5D44461C" w14:textId="77777777" w:rsidR="007F1ED8" w:rsidRDefault="00FD7238">
      <w:pPr>
        <w:pStyle w:val="3"/>
        <w:numPr>
          <w:ilvl w:val="1"/>
          <w:numId w:val="13"/>
        </w:numPr>
        <w:rPr>
          <w:rFonts w:ascii="宋体" w:hAnsi="宋体"/>
          <w:color w:val="000000" w:themeColor="text1"/>
        </w:rPr>
      </w:pPr>
      <w:r>
        <w:rPr>
          <w:rFonts w:ascii="宋体" w:hAnsi="宋体"/>
          <w:color w:val="000000" w:themeColor="text1"/>
        </w:rPr>
        <w:t>股东总数：</w:t>
      </w:r>
    </w:p>
    <w:tbl>
      <w:tblPr>
        <w:tblStyle w:val="a5"/>
        <w:tblW w:w="0" w:type="auto"/>
        <w:tblLook w:val="04A0" w:firstRow="1" w:lastRow="0" w:firstColumn="1" w:lastColumn="0" w:noHBand="0" w:noVBand="1"/>
      </w:tblPr>
      <w:tblGrid>
        <w:gridCol w:w="4941"/>
        <w:gridCol w:w="3882"/>
      </w:tblGrid>
      <w:tr w:rsidR="007F1ED8" w14:paraId="5C43E88F" w14:textId="77777777">
        <w:sdt>
          <w:sdtPr>
            <w:tag w:val="_PLD_9206d6884981495295105158630a6172"/>
            <w:id w:val="-518853237"/>
          </w:sdtPr>
          <w:sdtEndPr/>
          <w:sdtContent>
            <w:tc>
              <w:tcPr>
                <w:tcW w:w="5070" w:type="dxa"/>
              </w:tcPr>
              <w:p w14:paraId="1F429AAF" w14:textId="77777777" w:rsidR="007F1ED8" w:rsidRDefault="00FD7238">
                <w:pPr>
                  <w:rPr>
                    <w:color w:val="000000" w:themeColor="text1"/>
                  </w:rPr>
                </w:pPr>
                <w:r>
                  <w:rPr>
                    <w:color w:val="000000" w:themeColor="text1"/>
                  </w:rPr>
                  <w:t>截至报告期末</w:t>
                </w:r>
                <w:r>
                  <w:rPr>
                    <w:rFonts w:hint="eastAsia"/>
                    <w:color w:val="000000" w:themeColor="text1"/>
                  </w:rPr>
                  <w:t>普通股</w:t>
                </w:r>
                <w:r>
                  <w:rPr>
                    <w:color w:val="000000" w:themeColor="text1"/>
                  </w:rPr>
                  <w:t>股东总数</w:t>
                </w:r>
                <w:r>
                  <w:rPr>
                    <w:color w:val="000000" w:themeColor="text1"/>
                  </w:rPr>
                  <w:t>(</w:t>
                </w:r>
                <w:r>
                  <w:rPr>
                    <w:color w:val="000000" w:themeColor="text1"/>
                  </w:rPr>
                  <w:t>户</w:t>
                </w:r>
                <w:r>
                  <w:rPr>
                    <w:color w:val="000000" w:themeColor="text1"/>
                  </w:rPr>
                  <w:t>)</w:t>
                </w:r>
              </w:p>
            </w:tc>
          </w:sdtContent>
        </w:sdt>
        <w:sdt>
          <w:sdtPr>
            <w:rPr>
              <w:rFonts w:ascii="宋体" w:hAnsi="宋体"/>
              <w:color w:val="000000" w:themeColor="text1"/>
            </w:rPr>
            <w:alias w:val="报告期末股东总数"/>
            <w:tag w:val="_GBC_9fd402ec66014f4e9716c7fdb0286bd2"/>
            <w:id w:val="1310141263"/>
          </w:sdtPr>
          <w:sdtEndPr/>
          <w:sdtContent>
            <w:tc>
              <w:tcPr>
                <w:tcW w:w="3978" w:type="dxa"/>
              </w:tcPr>
              <w:p w14:paraId="5934DE60" w14:textId="2ACAD4D3" w:rsidR="007F1ED8" w:rsidRPr="00E44492" w:rsidRDefault="00E44492">
                <w:pPr>
                  <w:jc w:val="right"/>
                  <w:rPr>
                    <w:rFonts w:ascii="宋体" w:hAnsi="宋体"/>
                    <w:color w:val="000000" w:themeColor="text1"/>
                  </w:rPr>
                </w:pPr>
                <w:r w:rsidRPr="00E44492">
                  <w:rPr>
                    <w:rFonts w:ascii="宋体" w:hAnsi="宋体"/>
                    <w:color w:val="000000" w:themeColor="text1"/>
                  </w:rPr>
                  <w:t>34,220</w:t>
                </w:r>
              </w:p>
            </w:tc>
          </w:sdtContent>
        </w:sdt>
      </w:tr>
      <w:tr w:rsidR="007F1ED8" w14:paraId="1EB510FE" w14:textId="77777777">
        <w:tc>
          <w:tcPr>
            <w:tcW w:w="5070" w:type="dxa"/>
          </w:tcPr>
          <w:p w14:paraId="343D8E11" w14:textId="77777777" w:rsidR="007F1ED8" w:rsidRDefault="00FD7238">
            <w:pPr>
              <w:rPr>
                <w:color w:val="000000" w:themeColor="text1"/>
              </w:rPr>
            </w:pPr>
            <w:r>
              <w:rPr>
                <w:rFonts w:hint="eastAsia"/>
                <w:color w:val="000000" w:themeColor="text1"/>
              </w:rPr>
              <w:t>截至报告期末表决权恢复的优先股股东总数（户）</w:t>
            </w:r>
          </w:p>
        </w:tc>
        <w:tc>
          <w:tcPr>
            <w:tcW w:w="3978" w:type="dxa"/>
          </w:tcPr>
          <w:p w14:paraId="387FED08" w14:textId="692348EC" w:rsidR="007F1ED8" w:rsidRPr="00E44492" w:rsidRDefault="00E44492">
            <w:pPr>
              <w:jc w:val="right"/>
              <w:rPr>
                <w:rFonts w:ascii="宋体" w:hAnsi="宋体"/>
              </w:rPr>
            </w:pPr>
            <w:r w:rsidRPr="00E44492">
              <w:rPr>
                <w:rFonts w:ascii="宋体" w:hAnsi="宋体" w:hint="eastAsia"/>
              </w:rPr>
              <w:t>0</w:t>
            </w:r>
          </w:p>
        </w:tc>
      </w:tr>
    </w:tbl>
    <w:p w14:paraId="2359A5E2" w14:textId="77777777" w:rsidR="007F1ED8" w:rsidRDefault="007F1ED8">
      <w:pPr>
        <w:rPr>
          <w:color w:val="000000" w:themeColor="text1"/>
        </w:rPr>
      </w:pPr>
    </w:p>
    <w:p w14:paraId="413D9F20" w14:textId="77777777" w:rsidR="007F1ED8" w:rsidRDefault="00FD7238">
      <w:pPr>
        <w:pStyle w:val="3"/>
        <w:numPr>
          <w:ilvl w:val="1"/>
          <w:numId w:val="13"/>
        </w:numPr>
        <w:rPr>
          <w:rFonts w:ascii="宋体" w:hAnsi="宋体"/>
          <w:color w:val="000000" w:themeColor="text1"/>
        </w:rPr>
      </w:pPr>
      <w:r>
        <w:rPr>
          <w:rFonts w:ascii="宋体" w:hAnsi="宋体"/>
          <w:color w:val="000000" w:themeColor="text1"/>
        </w:rPr>
        <w:t>截至报告期末前十名股东、前十名流通股东（或无限售条件股东）持股情况表</w:t>
      </w:r>
    </w:p>
    <w:p w14:paraId="740E6829" w14:textId="77777777" w:rsidR="007F1ED8" w:rsidRDefault="00FD7238">
      <w:pPr>
        <w:jc w:val="right"/>
        <w:rPr>
          <w:color w:val="000000" w:themeColor="text1"/>
        </w:rPr>
      </w:pPr>
      <w:r>
        <w:rPr>
          <w:color w:val="000000" w:themeColor="text1"/>
        </w:rPr>
        <w:t>单位：</w:t>
      </w:r>
      <w:sdt>
        <w:sdtPr>
          <w:rPr>
            <w:bCs/>
            <w:color w:val="000000" w:themeColor="text1"/>
          </w:rPr>
          <w:alias w:val="单位：前十名股东持股情况"/>
          <w:tag w:val="_GBC_9d020b31dcb449c980ed0856cf6dae82"/>
          <w:id w:val="-877627378"/>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color w:val="000000" w:themeColor="text1"/>
            </w:rPr>
            <w:t>股</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1161"/>
        <w:gridCol w:w="1443"/>
        <w:gridCol w:w="817"/>
        <w:gridCol w:w="719"/>
        <w:gridCol w:w="634"/>
        <w:gridCol w:w="961"/>
        <w:gridCol w:w="287"/>
        <w:gridCol w:w="1106"/>
      </w:tblGrid>
      <w:tr w:rsidR="003A3605" w14:paraId="61A81BDE" w14:textId="77777777" w:rsidTr="00FD7238">
        <w:trPr>
          <w:cantSplit/>
        </w:trPr>
        <w:bookmarkStart w:id="106" w:name="_Hlk155094173" w:displacedByCustomXml="next"/>
        <w:bookmarkStart w:id="107" w:name="_Hlk161154245" w:displacedByCustomXml="next"/>
        <w:bookmarkStart w:id="108" w:name="_Hlk161321917" w:displacedByCustomXml="next"/>
        <w:bookmarkStart w:id="109" w:name="_Hlk167799956" w:displacedByCustomXml="next"/>
        <w:bookmarkStart w:id="110" w:name="_Hlk169006123" w:displacedByCustomXml="next"/>
        <w:sdt>
          <w:sdtPr>
            <w:tag w:val="_PLD_3038da138bad4905b589aeba821a8575"/>
            <w:id w:val="-29874156"/>
          </w:sdtPr>
          <w:sdtEndPr/>
          <w:sdtContent>
            <w:tc>
              <w:tcPr>
                <w:tcW w:w="0" w:type="auto"/>
                <w:gridSpan w:val="9"/>
                <w:vAlign w:val="center"/>
              </w:tcPr>
              <w:p w14:paraId="0A89C06F" w14:textId="77777777" w:rsidR="003A3605" w:rsidRDefault="003A3605" w:rsidP="00FD7238">
                <w:pPr>
                  <w:pStyle w:val="a7"/>
                  <w:jc w:val="center"/>
                  <w:rPr>
                    <w:rFonts w:ascii="宋体" w:hAnsi="宋体"/>
                    <w:color w:val="000000" w:themeColor="text1"/>
                  </w:rPr>
                </w:pPr>
                <w:r>
                  <w:rPr>
                    <w:rFonts w:ascii="宋体" w:hAnsi="宋体"/>
                    <w:color w:val="000000" w:themeColor="text1"/>
                  </w:rPr>
                  <w:t>前十名股东持股情况</w:t>
                </w:r>
                <w:r>
                  <w:rPr>
                    <w:rFonts w:ascii="宋体" w:hAnsi="宋体" w:hint="eastAsia"/>
                    <w:color w:val="000000" w:themeColor="text1"/>
                  </w:rPr>
                  <w:t>（不含通过转融通出借股份）</w:t>
                </w:r>
              </w:p>
            </w:tc>
          </w:sdtContent>
        </w:sdt>
      </w:tr>
      <w:tr w:rsidR="00EF4668" w14:paraId="62D01E60" w14:textId="77777777" w:rsidTr="00C900D0">
        <w:trPr>
          <w:cantSplit/>
        </w:trPr>
        <w:sdt>
          <w:sdtPr>
            <w:tag w:val="_PLD_80eda5ca76254dc1b950ed7de7dc5885"/>
            <w:id w:val="-934823713"/>
          </w:sdtPr>
          <w:sdtEndPr/>
          <w:sdtContent>
            <w:tc>
              <w:tcPr>
                <w:tcW w:w="1724" w:type="dxa"/>
                <w:vMerge w:val="restart"/>
                <w:vAlign w:val="center"/>
              </w:tcPr>
              <w:p w14:paraId="094200AC" w14:textId="77777777" w:rsidR="003A3605" w:rsidRDefault="003A3605" w:rsidP="00FD7238">
                <w:pPr>
                  <w:jc w:val="center"/>
                  <w:rPr>
                    <w:color w:val="000000" w:themeColor="text1"/>
                  </w:rPr>
                </w:pPr>
                <w:r>
                  <w:rPr>
                    <w:color w:val="000000" w:themeColor="text1"/>
                  </w:rPr>
                  <w:t>股东名称</w:t>
                </w:r>
              </w:p>
              <w:p w14:paraId="442084FA" w14:textId="77777777" w:rsidR="003A3605" w:rsidRDefault="003A3605" w:rsidP="00FD7238">
                <w:pPr>
                  <w:jc w:val="center"/>
                  <w:rPr>
                    <w:color w:val="000000" w:themeColor="text1"/>
                  </w:rPr>
                </w:pPr>
                <w:r>
                  <w:rPr>
                    <w:rFonts w:hint="eastAsia"/>
                    <w:color w:val="000000" w:themeColor="text1"/>
                  </w:rPr>
                  <w:t>（全称）</w:t>
                </w:r>
              </w:p>
            </w:tc>
          </w:sdtContent>
        </w:sdt>
        <w:sdt>
          <w:sdtPr>
            <w:tag w:val="_PLD_ca2ffd3fc186426e98aac562ecc1ba54"/>
            <w:id w:val="-1588999585"/>
          </w:sdtPr>
          <w:sdtEndPr/>
          <w:sdtContent>
            <w:tc>
              <w:tcPr>
                <w:tcW w:w="1161" w:type="dxa"/>
                <w:vMerge w:val="restart"/>
                <w:vAlign w:val="center"/>
              </w:tcPr>
              <w:p w14:paraId="2E9A3108" w14:textId="77777777" w:rsidR="003A3605" w:rsidRDefault="003A3605" w:rsidP="00FD7238">
                <w:pPr>
                  <w:jc w:val="center"/>
                  <w:rPr>
                    <w:color w:val="000000" w:themeColor="text1"/>
                  </w:rPr>
                </w:pPr>
                <w:r>
                  <w:rPr>
                    <w:color w:val="000000" w:themeColor="text1"/>
                  </w:rPr>
                  <w:t>报告期内增减</w:t>
                </w:r>
              </w:p>
            </w:tc>
          </w:sdtContent>
        </w:sdt>
        <w:sdt>
          <w:sdtPr>
            <w:tag w:val="_PLD_084006d53bec42bea9418fc4576a1210"/>
            <w:id w:val="-183208619"/>
          </w:sdtPr>
          <w:sdtEndPr/>
          <w:sdtContent>
            <w:tc>
              <w:tcPr>
                <w:tcW w:w="1450" w:type="dxa"/>
                <w:vMerge w:val="restart"/>
                <w:vAlign w:val="center"/>
              </w:tcPr>
              <w:p w14:paraId="6C57BAF3" w14:textId="77777777" w:rsidR="003A3605" w:rsidRDefault="003A3605" w:rsidP="00FD7238">
                <w:pPr>
                  <w:jc w:val="center"/>
                  <w:rPr>
                    <w:color w:val="000000" w:themeColor="text1"/>
                  </w:rPr>
                </w:pPr>
                <w:r>
                  <w:rPr>
                    <w:color w:val="000000" w:themeColor="text1"/>
                  </w:rPr>
                  <w:t>期末持股数量</w:t>
                </w:r>
              </w:p>
            </w:tc>
          </w:sdtContent>
        </w:sdt>
        <w:sdt>
          <w:sdtPr>
            <w:tag w:val="_PLD_f27008de77ee4b27b35e2ae22d35699c"/>
            <w:id w:val="-1933508636"/>
          </w:sdtPr>
          <w:sdtEndPr/>
          <w:sdtContent>
            <w:tc>
              <w:tcPr>
                <w:tcW w:w="824" w:type="dxa"/>
                <w:vMerge w:val="restart"/>
                <w:vAlign w:val="center"/>
              </w:tcPr>
              <w:p w14:paraId="7CABDB35" w14:textId="77777777" w:rsidR="003A3605" w:rsidRDefault="003A3605" w:rsidP="00FD7238">
                <w:pPr>
                  <w:jc w:val="center"/>
                  <w:rPr>
                    <w:color w:val="000000" w:themeColor="text1"/>
                  </w:rPr>
                </w:pPr>
                <w:r>
                  <w:rPr>
                    <w:color w:val="000000" w:themeColor="text1"/>
                  </w:rPr>
                  <w:t>比例</w:t>
                </w:r>
                <w:r>
                  <w:rPr>
                    <w:color w:val="000000" w:themeColor="text1"/>
                  </w:rPr>
                  <w:t>(%)</w:t>
                </w:r>
              </w:p>
            </w:tc>
          </w:sdtContent>
        </w:sdt>
        <w:sdt>
          <w:sdtPr>
            <w:tag w:val="_PLD_34fcc5fa9a414555bef1b48aa74c8135"/>
            <w:id w:val="1280918988"/>
          </w:sdtPr>
          <w:sdtEndPr/>
          <w:sdtContent>
            <w:tc>
              <w:tcPr>
                <w:tcW w:w="746" w:type="dxa"/>
                <w:vMerge w:val="restart"/>
                <w:vAlign w:val="center"/>
              </w:tcPr>
              <w:p w14:paraId="680585D9" w14:textId="77777777" w:rsidR="003A3605" w:rsidRDefault="003A3605" w:rsidP="00FD7238">
                <w:pPr>
                  <w:pStyle w:val="af3"/>
                  <w:rPr>
                    <w:rFonts w:ascii="宋体" w:hAnsi="宋体"/>
                    <w:bCs/>
                    <w:color w:val="000000" w:themeColor="text1"/>
                  </w:rPr>
                </w:pPr>
                <w:r>
                  <w:rPr>
                    <w:rFonts w:ascii="宋体" w:hAnsi="宋体"/>
                    <w:color w:val="000000" w:themeColor="text1"/>
                  </w:rPr>
                  <w:t>持有有限售条件股份数量</w:t>
                </w:r>
              </w:p>
            </w:tc>
          </w:sdtContent>
        </w:sdt>
        <w:sdt>
          <w:sdtPr>
            <w:tag w:val="_PLD_94fbee67e09740e59eb90272af77b58a"/>
            <w:id w:val="107396085"/>
          </w:sdtPr>
          <w:sdtEndPr/>
          <w:sdtContent>
            <w:tc>
              <w:tcPr>
                <w:tcW w:w="1810" w:type="dxa"/>
                <w:gridSpan w:val="3"/>
                <w:vAlign w:val="center"/>
              </w:tcPr>
              <w:p w14:paraId="36ECD0F1" w14:textId="77777777" w:rsidR="003A3605" w:rsidRDefault="003A3605" w:rsidP="00FD7238">
                <w:pPr>
                  <w:jc w:val="center"/>
                  <w:rPr>
                    <w:color w:val="000000" w:themeColor="text1"/>
                  </w:rPr>
                </w:pPr>
                <w:r>
                  <w:rPr>
                    <w:color w:val="000000" w:themeColor="text1"/>
                  </w:rPr>
                  <w:t>质押</w:t>
                </w:r>
                <w:r>
                  <w:rPr>
                    <w:rFonts w:hint="eastAsia"/>
                    <w:color w:val="000000" w:themeColor="text1"/>
                  </w:rPr>
                  <w:t>、标记</w:t>
                </w:r>
                <w:r>
                  <w:rPr>
                    <w:color w:val="000000" w:themeColor="text1"/>
                  </w:rPr>
                  <w:t>或冻结情况</w:t>
                </w:r>
              </w:p>
            </w:tc>
          </w:sdtContent>
        </w:sdt>
        <w:sdt>
          <w:sdtPr>
            <w:tag w:val="_PLD_2228ecf4db6a4362bff11fe1e2d3c903"/>
            <w:id w:val="38789647"/>
          </w:sdtPr>
          <w:sdtEndPr/>
          <w:sdtContent>
            <w:tc>
              <w:tcPr>
                <w:tcW w:w="1108" w:type="dxa"/>
                <w:vMerge w:val="restart"/>
                <w:vAlign w:val="center"/>
              </w:tcPr>
              <w:p w14:paraId="361871BD" w14:textId="77777777" w:rsidR="003A3605" w:rsidRDefault="003A3605" w:rsidP="00FD7238">
                <w:pPr>
                  <w:jc w:val="center"/>
                  <w:rPr>
                    <w:color w:val="000000" w:themeColor="text1"/>
                  </w:rPr>
                </w:pPr>
                <w:r>
                  <w:rPr>
                    <w:color w:val="000000" w:themeColor="text1"/>
                  </w:rPr>
                  <w:t>股东性质</w:t>
                </w:r>
              </w:p>
            </w:tc>
          </w:sdtContent>
        </w:sdt>
      </w:tr>
      <w:tr w:rsidR="00EF4668" w14:paraId="61E5ADF7" w14:textId="77777777" w:rsidTr="00C900D0">
        <w:trPr>
          <w:cantSplit/>
        </w:trPr>
        <w:tc>
          <w:tcPr>
            <w:tcW w:w="1724" w:type="dxa"/>
            <w:vMerge/>
            <w:tcBorders>
              <w:bottom w:val="single" w:sz="4" w:space="0" w:color="auto"/>
            </w:tcBorders>
            <w:vAlign w:val="center"/>
          </w:tcPr>
          <w:p w14:paraId="652A23FC" w14:textId="77777777" w:rsidR="003A3605" w:rsidRDefault="003A3605" w:rsidP="00FD7238">
            <w:pPr>
              <w:jc w:val="center"/>
              <w:rPr>
                <w:color w:val="000000" w:themeColor="text1"/>
              </w:rPr>
            </w:pPr>
          </w:p>
        </w:tc>
        <w:tc>
          <w:tcPr>
            <w:tcW w:w="1161" w:type="dxa"/>
            <w:vMerge/>
            <w:tcBorders>
              <w:bottom w:val="single" w:sz="4" w:space="0" w:color="auto"/>
            </w:tcBorders>
            <w:vAlign w:val="center"/>
          </w:tcPr>
          <w:p w14:paraId="1CB375F5" w14:textId="77777777" w:rsidR="003A3605" w:rsidRDefault="003A3605" w:rsidP="00FD7238">
            <w:pPr>
              <w:jc w:val="center"/>
              <w:rPr>
                <w:color w:val="000000" w:themeColor="text1"/>
              </w:rPr>
            </w:pPr>
          </w:p>
        </w:tc>
        <w:tc>
          <w:tcPr>
            <w:tcW w:w="1450" w:type="dxa"/>
            <w:vMerge/>
            <w:tcBorders>
              <w:bottom w:val="single" w:sz="4" w:space="0" w:color="auto"/>
            </w:tcBorders>
            <w:vAlign w:val="center"/>
          </w:tcPr>
          <w:p w14:paraId="2BC0F1B3" w14:textId="77777777" w:rsidR="003A3605" w:rsidRDefault="003A3605" w:rsidP="00FD7238">
            <w:pPr>
              <w:jc w:val="center"/>
              <w:rPr>
                <w:color w:val="000000" w:themeColor="text1"/>
              </w:rPr>
            </w:pPr>
          </w:p>
        </w:tc>
        <w:tc>
          <w:tcPr>
            <w:tcW w:w="824" w:type="dxa"/>
            <w:vMerge/>
            <w:tcBorders>
              <w:bottom w:val="single" w:sz="4" w:space="0" w:color="auto"/>
            </w:tcBorders>
            <w:vAlign w:val="center"/>
          </w:tcPr>
          <w:p w14:paraId="240534A0" w14:textId="77777777" w:rsidR="003A3605" w:rsidRDefault="003A3605" w:rsidP="00FD7238">
            <w:pPr>
              <w:jc w:val="center"/>
              <w:rPr>
                <w:color w:val="000000" w:themeColor="text1"/>
              </w:rPr>
            </w:pPr>
          </w:p>
        </w:tc>
        <w:tc>
          <w:tcPr>
            <w:tcW w:w="746" w:type="dxa"/>
            <w:vMerge/>
            <w:tcBorders>
              <w:bottom w:val="single" w:sz="4" w:space="0" w:color="auto"/>
            </w:tcBorders>
            <w:vAlign w:val="center"/>
          </w:tcPr>
          <w:p w14:paraId="76C0945F" w14:textId="77777777" w:rsidR="003A3605" w:rsidRDefault="003A3605" w:rsidP="00FD7238">
            <w:pPr>
              <w:jc w:val="center"/>
              <w:rPr>
                <w:color w:val="000000" w:themeColor="text1"/>
              </w:rPr>
            </w:pPr>
          </w:p>
        </w:tc>
        <w:sdt>
          <w:sdtPr>
            <w:tag w:val="_PLD_45bf36a531de47beb596ebacadac576a"/>
            <w:id w:val="-1117605395"/>
          </w:sdtPr>
          <w:sdtEndPr/>
          <w:sdtContent>
            <w:tc>
              <w:tcPr>
                <w:tcW w:w="642" w:type="dxa"/>
                <w:tcBorders>
                  <w:bottom w:val="single" w:sz="4" w:space="0" w:color="auto"/>
                </w:tcBorders>
                <w:vAlign w:val="center"/>
              </w:tcPr>
              <w:p w14:paraId="5508EDD5" w14:textId="77777777" w:rsidR="003A3605" w:rsidRDefault="003A3605" w:rsidP="00FD7238">
                <w:pPr>
                  <w:jc w:val="center"/>
                  <w:rPr>
                    <w:color w:val="000000" w:themeColor="text1"/>
                  </w:rPr>
                </w:pPr>
                <w:r>
                  <w:rPr>
                    <w:color w:val="000000" w:themeColor="text1"/>
                  </w:rPr>
                  <w:t>股份状态</w:t>
                </w:r>
              </w:p>
            </w:tc>
          </w:sdtContent>
        </w:sdt>
        <w:sdt>
          <w:sdtPr>
            <w:tag w:val="_PLD_bea7397233604f859f8d14f2ae0a0417"/>
            <w:id w:val="1168909615"/>
          </w:sdtPr>
          <w:sdtEndPr/>
          <w:sdtContent>
            <w:tc>
              <w:tcPr>
                <w:tcW w:w="1168" w:type="dxa"/>
                <w:gridSpan w:val="2"/>
                <w:tcBorders>
                  <w:bottom w:val="single" w:sz="4" w:space="0" w:color="auto"/>
                </w:tcBorders>
                <w:vAlign w:val="center"/>
              </w:tcPr>
              <w:p w14:paraId="5298DED1" w14:textId="77777777" w:rsidR="003A3605" w:rsidRDefault="003A3605" w:rsidP="00FD7238">
                <w:pPr>
                  <w:jc w:val="center"/>
                  <w:rPr>
                    <w:color w:val="000000" w:themeColor="text1"/>
                  </w:rPr>
                </w:pPr>
                <w:r>
                  <w:rPr>
                    <w:color w:val="000000" w:themeColor="text1"/>
                  </w:rPr>
                  <w:t>数量</w:t>
                </w:r>
              </w:p>
            </w:tc>
          </w:sdtContent>
        </w:sdt>
        <w:tc>
          <w:tcPr>
            <w:tcW w:w="1108" w:type="dxa"/>
            <w:vMerge/>
            <w:vAlign w:val="center"/>
          </w:tcPr>
          <w:p w14:paraId="4DA8DAFB" w14:textId="77777777" w:rsidR="003A3605" w:rsidRDefault="003A3605" w:rsidP="00FD7238">
            <w:pPr>
              <w:jc w:val="center"/>
              <w:rPr>
                <w:color w:val="000000" w:themeColor="text1"/>
              </w:rPr>
            </w:pPr>
          </w:p>
        </w:tc>
      </w:tr>
      <w:tr w:rsidR="00EF4668" w14:paraId="740A23FB" w14:textId="77777777" w:rsidTr="00C900D0">
        <w:trPr>
          <w:cantSplit/>
        </w:trPr>
        <w:tc>
          <w:tcPr>
            <w:tcW w:w="1724" w:type="dxa"/>
            <w:vAlign w:val="center"/>
          </w:tcPr>
          <w:p w14:paraId="434FD451" w14:textId="77777777" w:rsidR="003A3605" w:rsidRPr="003A3605" w:rsidRDefault="003A3605" w:rsidP="006C27F8">
            <w:pPr>
              <w:jc w:val="both"/>
              <w:rPr>
                <w:rFonts w:ascii="宋体" w:hAnsi="宋体"/>
              </w:rPr>
            </w:pPr>
            <w:r w:rsidRPr="003A3605">
              <w:rPr>
                <w:rFonts w:ascii="宋体" w:hAnsi="宋体"/>
              </w:rPr>
              <w:t>苏州创领智慧投资管理有限公司</w:t>
            </w:r>
          </w:p>
        </w:tc>
        <w:tc>
          <w:tcPr>
            <w:tcW w:w="1161" w:type="dxa"/>
            <w:vAlign w:val="center"/>
          </w:tcPr>
          <w:p w14:paraId="6890FD5E" w14:textId="485562C0" w:rsidR="003A3605" w:rsidRPr="003A3605" w:rsidRDefault="003A3605" w:rsidP="003A3605">
            <w:pPr>
              <w:jc w:val="right"/>
              <w:rPr>
                <w:rFonts w:ascii="宋体" w:hAnsi="宋体"/>
              </w:rPr>
            </w:pPr>
            <w:r w:rsidRPr="003A3605">
              <w:rPr>
                <w:rFonts w:ascii="宋体" w:hAnsi="宋体" w:hint="eastAsia"/>
                <w:color w:val="000000"/>
              </w:rPr>
              <w:t>0</w:t>
            </w:r>
          </w:p>
        </w:tc>
        <w:tc>
          <w:tcPr>
            <w:tcW w:w="1450" w:type="dxa"/>
            <w:vAlign w:val="center"/>
          </w:tcPr>
          <w:p w14:paraId="1D54E61A" w14:textId="24E2F6FF" w:rsidR="003A3605" w:rsidRPr="003A3605" w:rsidRDefault="00E966DC" w:rsidP="003A3605">
            <w:pPr>
              <w:jc w:val="right"/>
              <w:rPr>
                <w:rFonts w:ascii="宋体" w:hAnsi="宋体"/>
              </w:rPr>
            </w:pPr>
            <w:r>
              <w:rPr>
                <w:rFonts w:ascii="宋体" w:hAnsi="宋体" w:hint="eastAsia"/>
                <w:color w:val="000000"/>
              </w:rPr>
              <w:t>241,615,609</w:t>
            </w:r>
          </w:p>
        </w:tc>
        <w:tc>
          <w:tcPr>
            <w:tcW w:w="824" w:type="dxa"/>
            <w:vAlign w:val="center"/>
          </w:tcPr>
          <w:p w14:paraId="5D0C3CF3" w14:textId="4A0BB862" w:rsidR="003A3605" w:rsidRPr="003A3605" w:rsidRDefault="003A3605" w:rsidP="003A3605">
            <w:pPr>
              <w:jc w:val="right"/>
              <w:rPr>
                <w:rFonts w:ascii="宋体" w:hAnsi="宋体"/>
              </w:rPr>
            </w:pPr>
            <w:r w:rsidRPr="003A3605">
              <w:rPr>
                <w:rFonts w:ascii="宋体" w:hAnsi="宋体" w:hint="eastAsia"/>
                <w:color w:val="000000"/>
              </w:rPr>
              <w:t>42.00</w:t>
            </w:r>
          </w:p>
        </w:tc>
        <w:tc>
          <w:tcPr>
            <w:tcW w:w="746" w:type="dxa"/>
            <w:vAlign w:val="center"/>
          </w:tcPr>
          <w:p w14:paraId="398B1763" w14:textId="2FB11C89" w:rsidR="003A3605" w:rsidRPr="003A3605" w:rsidRDefault="003A3605" w:rsidP="003A3605">
            <w:pPr>
              <w:jc w:val="right"/>
              <w:rPr>
                <w:rFonts w:ascii="宋体" w:hAnsi="宋体"/>
              </w:rPr>
            </w:pPr>
            <w:r w:rsidRPr="003A3605">
              <w:rPr>
                <w:rFonts w:ascii="宋体" w:hAnsi="宋体" w:hint="eastAsia"/>
                <w:color w:val="000000"/>
              </w:rPr>
              <w:t>0</w:t>
            </w:r>
          </w:p>
        </w:tc>
        <w:sdt>
          <w:sdtPr>
            <w:rPr>
              <w:rFonts w:ascii="宋体" w:hAnsi="宋体"/>
              <w:color w:val="000000" w:themeColor="text1"/>
            </w:rPr>
            <w:alias w:val="前十名股东持有股份状态"/>
            <w:tag w:val="_GBC_d5194108b2a8481e94140819dbdc5afe"/>
            <w:id w:val="-616522942"/>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642" w:type="dxa"/>
                <w:vAlign w:val="center"/>
              </w:tcPr>
              <w:p w14:paraId="280CF407" w14:textId="7DA778EC" w:rsidR="003A3605" w:rsidRPr="003A3605" w:rsidRDefault="003A3605" w:rsidP="003A3605">
                <w:pPr>
                  <w:jc w:val="center"/>
                  <w:rPr>
                    <w:rFonts w:ascii="宋体" w:hAnsi="宋体"/>
                    <w:color w:val="000000" w:themeColor="text1"/>
                  </w:rPr>
                </w:pPr>
                <w:r w:rsidRPr="003A3605">
                  <w:rPr>
                    <w:rFonts w:ascii="宋体" w:hAnsi="宋体"/>
                    <w:color w:val="000000" w:themeColor="text1"/>
                  </w:rPr>
                  <w:t>无</w:t>
                </w:r>
              </w:p>
            </w:tc>
          </w:sdtContent>
        </w:sdt>
        <w:tc>
          <w:tcPr>
            <w:tcW w:w="1168" w:type="dxa"/>
            <w:gridSpan w:val="2"/>
            <w:vAlign w:val="center"/>
          </w:tcPr>
          <w:p w14:paraId="13FA79D3" w14:textId="7F3595C7" w:rsidR="003A3605" w:rsidRPr="003A3605" w:rsidRDefault="003A3605" w:rsidP="003A3605">
            <w:pPr>
              <w:jc w:val="right"/>
              <w:rPr>
                <w:rFonts w:ascii="宋体" w:hAnsi="宋体"/>
              </w:rPr>
            </w:pPr>
            <w:r w:rsidRPr="003A3605">
              <w:rPr>
                <w:rFonts w:ascii="宋体" w:hAnsi="宋体" w:hint="eastAsia"/>
              </w:rPr>
              <w:t>0</w:t>
            </w:r>
          </w:p>
        </w:tc>
        <w:sdt>
          <w:sdtPr>
            <w:rPr>
              <w:rFonts w:ascii="宋体" w:hAnsi="宋体"/>
              <w:color w:val="000000" w:themeColor="text1"/>
            </w:rPr>
            <w:alias w:val="前十名股东的股东性质"/>
            <w:tag w:val="_GBC_71380bc899eb4b9781e95e37e7a1e221"/>
            <w:id w:val="-2014140447"/>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08" w:type="dxa"/>
                <w:vAlign w:val="center"/>
              </w:tcPr>
              <w:p w14:paraId="0B205FDC" w14:textId="5166A29A" w:rsidR="003A3605" w:rsidRPr="003A3605" w:rsidRDefault="003A3605" w:rsidP="003A3605">
                <w:pPr>
                  <w:rPr>
                    <w:rFonts w:ascii="宋体" w:hAnsi="宋体"/>
                    <w:color w:val="000000" w:themeColor="text1"/>
                  </w:rPr>
                </w:pPr>
                <w:r w:rsidRPr="003A3605">
                  <w:rPr>
                    <w:rFonts w:ascii="宋体" w:hAnsi="宋体"/>
                    <w:color w:val="000000" w:themeColor="text1"/>
                  </w:rPr>
                  <w:t>境内非国有法人</w:t>
                </w:r>
              </w:p>
            </w:tc>
          </w:sdtContent>
        </w:sdt>
      </w:tr>
      <w:tr w:rsidR="00EF4668" w14:paraId="363D3353" w14:textId="77777777" w:rsidTr="00C900D0">
        <w:trPr>
          <w:cantSplit/>
        </w:trPr>
        <w:tc>
          <w:tcPr>
            <w:tcW w:w="1724" w:type="dxa"/>
            <w:vAlign w:val="center"/>
          </w:tcPr>
          <w:p w14:paraId="441342B4" w14:textId="77777777" w:rsidR="003A3605" w:rsidRPr="003A3605" w:rsidRDefault="003A3605" w:rsidP="003A3605">
            <w:pPr>
              <w:rPr>
                <w:rFonts w:ascii="宋体" w:hAnsi="宋体"/>
              </w:rPr>
            </w:pPr>
            <w:r w:rsidRPr="003A3605">
              <w:rPr>
                <w:rFonts w:ascii="宋体" w:hAnsi="宋体"/>
              </w:rPr>
              <w:t>EVER GROUP CORPORATION LIMITED</w:t>
            </w:r>
          </w:p>
        </w:tc>
        <w:tc>
          <w:tcPr>
            <w:tcW w:w="1161" w:type="dxa"/>
            <w:vAlign w:val="center"/>
          </w:tcPr>
          <w:p w14:paraId="31F2CA3C" w14:textId="0EBA322D" w:rsidR="003A3605" w:rsidRPr="003A3605" w:rsidRDefault="003A3605" w:rsidP="003A3605">
            <w:pPr>
              <w:jc w:val="right"/>
              <w:rPr>
                <w:rFonts w:ascii="宋体" w:hAnsi="宋体"/>
              </w:rPr>
            </w:pPr>
            <w:r w:rsidRPr="003A3605">
              <w:rPr>
                <w:rFonts w:ascii="宋体" w:hAnsi="宋体" w:hint="eastAsia"/>
                <w:color w:val="000000"/>
              </w:rPr>
              <w:t>0</w:t>
            </w:r>
          </w:p>
        </w:tc>
        <w:tc>
          <w:tcPr>
            <w:tcW w:w="1450" w:type="dxa"/>
            <w:vAlign w:val="center"/>
          </w:tcPr>
          <w:p w14:paraId="4A452747" w14:textId="39A82A45" w:rsidR="003A3605" w:rsidRPr="003A3605" w:rsidRDefault="003A3605" w:rsidP="003A3605">
            <w:pPr>
              <w:jc w:val="right"/>
              <w:rPr>
                <w:rFonts w:ascii="宋体" w:hAnsi="宋体"/>
              </w:rPr>
            </w:pPr>
            <w:r w:rsidRPr="003A3605">
              <w:rPr>
                <w:rFonts w:ascii="宋体" w:hAnsi="宋体"/>
                <w:color w:val="000000"/>
              </w:rPr>
              <w:t>70,480,000</w:t>
            </w:r>
          </w:p>
        </w:tc>
        <w:tc>
          <w:tcPr>
            <w:tcW w:w="824" w:type="dxa"/>
            <w:vAlign w:val="center"/>
          </w:tcPr>
          <w:p w14:paraId="5A00B392" w14:textId="3EAD56E0" w:rsidR="003A3605" w:rsidRPr="003A3605" w:rsidRDefault="003A3605" w:rsidP="003A3605">
            <w:pPr>
              <w:jc w:val="right"/>
              <w:rPr>
                <w:rFonts w:ascii="宋体" w:hAnsi="宋体"/>
              </w:rPr>
            </w:pPr>
            <w:r w:rsidRPr="003A3605">
              <w:rPr>
                <w:rFonts w:ascii="宋体" w:hAnsi="宋体" w:hint="eastAsia"/>
                <w:color w:val="000000"/>
              </w:rPr>
              <w:t>12.25</w:t>
            </w:r>
          </w:p>
        </w:tc>
        <w:tc>
          <w:tcPr>
            <w:tcW w:w="746" w:type="dxa"/>
            <w:vAlign w:val="center"/>
          </w:tcPr>
          <w:p w14:paraId="67F5CDA4" w14:textId="38A091BB" w:rsidR="003A3605" w:rsidRPr="003A3605" w:rsidRDefault="003A3605" w:rsidP="003A3605">
            <w:pPr>
              <w:jc w:val="right"/>
              <w:rPr>
                <w:rFonts w:ascii="宋体" w:hAnsi="宋体"/>
              </w:rPr>
            </w:pPr>
            <w:r w:rsidRPr="003A3605">
              <w:rPr>
                <w:rFonts w:ascii="宋体" w:hAnsi="宋体" w:hint="eastAsia"/>
                <w:color w:val="000000"/>
              </w:rPr>
              <w:t>0</w:t>
            </w:r>
          </w:p>
        </w:tc>
        <w:tc>
          <w:tcPr>
            <w:tcW w:w="642" w:type="dxa"/>
            <w:vAlign w:val="center"/>
          </w:tcPr>
          <w:p w14:paraId="5BDEF21B" w14:textId="19322115" w:rsidR="003A3605" w:rsidRPr="003A3605" w:rsidRDefault="003A3605" w:rsidP="003A3605">
            <w:pPr>
              <w:jc w:val="center"/>
              <w:rPr>
                <w:rFonts w:ascii="宋体" w:hAnsi="宋体"/>
                <w:color w:val="000000" w:themeColor="text1"/>
              </w:rPr>
            </w:pPr>
            <w:r w:rsidRPr="003A3605">
              <w:rPr>
                <w:rFonts w:ascii="宋体" w:hAnsi="宋体" w:hint="eastAsia"/>
                <w:color w:val="000000" w:themeColor="text1"/>
              </w:rPr>
              <w:t>无</w:t>
            </w:r>
          </w:p>
        </w:tc>
        <w:tc>
          <w:tcPr>
            <w:tcW w:w="1168" w:type="dxa"/>
            <w:gridSpan w:val="2"/>
            <w:vAlign w:val="center"/>
          </w:tcPr>
          <w:p w14:paraId="12FAD45F" w14:textId="45BFF944" w:rsidR="003A3605" w:rsidRPr="003A3605" w:rsidRDefault="003A3605" w:rsidP="003A3605">
            <w:pPr>
              <w:jc w:val="right"/>
              <w:rPr>
                <w:rFonts w:ascii="宋体" w:hAnsi="宋体"/>
              </w:rPr>
            </w:pPr>
            <w:r w:rsidRPr="003A3605">
              <w:rPr>
                <w:rFonts w:ascii="宋体" w:hAnsi="宋体" w:hint="eastAsia"/>
              </w:rPr>
              <w:t>0</w:t>
            </w:r>
          </w:p>
        </w:tc>
        <w:tc>
          <w:tcPr>
            <w:tcW w:w="1108" w:type="dxa"/>
            <w:vAlign w:val="center"/>
          </w:tcPr>
          <w:p w14:paraId="3BB1FCD4" w14:textId="243CF43F" w:rsidR="003A3605" w:rsidRPr="003A3605" w:rsidRDefault="003A3605" w:rsidP="003A3605">
            <w:pPr>
              <w:rPr>
                <w:rFonts w:ascii="宋体" w:hAnsi="宋体"/>
                <w:color w:val="000000" w:themeColor="text1"/>
              </w:rPr>
            </w:pPr>
            <w:r w:rsidRPr="003A3605">
              <w:rPr>
                <w:rFonts w:ascii="宋体" w:hAnsi="宋体" w:hint="eastAsia"/>
                <w:color w:val="000000" w:themeColor="text1"/>
              </w:rPr>
              <w:t>境外法人</w:t>
            </w:r>
          </w:p>
        </w:tc>
      </w:tr>
      <w:tr w:rsidR="00EF4668" w14:paraId="00FED19E" w14:textId="77777777" w:rsidTr="00C900D0">
        <w:trPr>
          <w:cantSplit/>
        </w:trPr>
        <w:tc>
          <w:tcPr>
            <w:tcW w:w="1724" w:type="dxa"/>
            <w:vAlign w:val="center"/>
          </w:tcPr>
          <w:p w14:paraId="64E6B69D" w14:textId="77777777" w:rsidR="003A3605" w:rsidRPr="003A3605" w:rsidRDefault="003A3605" w:rsidP="006C27F8">
            <w:pPr>
              <w:jc w:val="both"/>
              <w:rPr>
                <w:rFonts w:ascii="宋体" w:hAnsi="宋体"/>
              </w:rPr>
            </w:pPr>
            <w:r w:rsidRPr="003A3605">
              <w:rPr>
                <w:rFonts w:ascii="宋体" w:hAnsi="宋体"/>
              </w:rPr>
              <w:t>苏州创袖投资中心(有限合伙)</w:t>
            </w:r>
          </w:p>
        </w:tc>
        <w:tc>
          <w:tcPr>
            <w:tcW w:w="1161" w:type="dxa"/>
            <w:vAlign w:val="center"/>
          </w:tcPr>
          <w:p w14:paraId="01F89F79" w14:textId="18239455" w:rsidR="003A3605" w:rsidRPr="003A3605" w:rsidRDefault="003A3605" w:rsidP="003A3605">
            <w:pPr>
              <w:jc w:val="right"/>
              <w:rPr>
                <w:rFonts w:ascii="宋体" w:hAnsi="宋体"/>
              </w:rPr>
            </w:pPr>
            <w:r w:rsidRPr="003A3605">
              <w:rPr>
                <w:rFonts w:ascii="宋体" w:hAnsi="宋体" w:hint="eastAsia"/>
                <w:color w:val="000000"/>
              </w:rPr>
              <w:t>0</w:t>
            </w:r>
          </w:p>
        </w:tc>
        <w:tc>
          <w:tcPr>
            <w:tcW w:w="1450" w:type="dxa"/>
            <w:vAlign w:val="center"/>
          </w:tcPr>
          <w:p w14:paraId="3A0A90CA" w14:textId="15D6C8BE" w:rsidR="003A3605" w:rsidRPr="003A3605" w:rsidRDefault="003A3605" w:rsidP="003A3605">
            <w:pPr>
              <w:jc w:val="right"/>
              <w:rPr>
                <w:rFonts w:ascii="宋体" w:hAnsi="宋体"/>
              </w:rPr>
            </w:pPr>
            <w:r w:rsidRPr="003A3605">
              <w:rPr>
                <w:rFonts w:ascii="宋体" w:hAnsi="宋体"/>
                <w:color w:val="000000"/>
              </w:rPr>
              <w:t>59,645,808</w:t>
            </w:r>
          </w:p>
        </w:tc>
        <w:tc>
          <w:tcPr>
            <w:tcW w:w="824" w:type="dxa"/>
            <w:vAlign w:val="center"/>
          </w:tcPr>
          <w:p w14:paraId="42617931" w14:textId="1AEAAFF6" w:rsidR="003A3605" w:rsidRPr="003A3605" w:rsidRDefault="003A3605" w:rsidP="003A3605">
            <w:pPr>
              <w:jc w:val="right"/>
              <w:rPr>
                <w:rFonts w:ascii="宋体" w:hAnsi="宋体"/>
              </w:rPr>
            </w:pPr>
            <w:r w:rsidRPr="003A3605">
              <w:rPr>
                <w:rFonts w:ascii="宋体" w:hAnsi="宋体" w:hint="eastAsia"/>
                <w:color w:val="000000"/>
              </w:rPr>
              <w:t>10.37</w:t>
            </w:r>
          </w:p>
        </w:tc>
        <w:tc>
          <w:tcPr>
            <w:tcW w:w="746" w:type="dxa"/>
            <w:vAlign w:val="center"/>
          </w:tcPr>
          <w:p w14:paraId="3073152F" w14:textId="0303843C" w:rsidR="003A3605" w:rsidRPr="003A3605" w:rsidRDefault="003A3605" w:rsidP="003A3605">
            <w:pPr>
              <w:jc w:val="right"/>
              <w:rPr>
                <w:rFonts w:ascii="宋体" w:hAnsi="宋体"/>
              </w:rPr>
            </w:pPr>
            <w:r w:rsidRPr="003A3605">
              <w:rPr>
                <w:rFonts w:ascii="宋体" w:hAnsi="宋体" w:hint="eastAsia"/>
                <w:color w:val="000000"/>
              </w:rPr>
              <w:t>0</w:t>
            </w:r>
          </w:p>
        </w:tc>
        <w:tc>
          <w:tcPr>
            <w:tcW w:w="642" w:type="dxa"/>
            <w:vAlign w:val="center"/>
          </w:tcPr>
          <w:p w14:paraId="4A007162" w14:textId="332BE0F8" w:rsidR="003A3605" w:rsidRPr="003A3605" w:rsidRDefault="003A3605" w:rsidP="003A3605">
            <w:pPr>
              <w:jc w:val="center"/>
              <w:rPr>
                <w:rFonts w:ascii="宋体" w:hAnsi="宋体"/>
                <w:color w:val="000000" w:themeColor="text1"/>
              </w:rPr>
            </w:pPr>
            <w:r w:rsidRPr="003A3605">
              <w:rPr>
                <w:rFonts w:ascii="宋体" w:hAnsi="宋体" w:hint="eastAsia"/>
                <w:color w:val="000000" w:themeColor="text1"/>
              </w:rPr>
              <w:t>无</w:t>
            </w:r>
          </w:p>
        </w:tc>
        <w:tc>
          <w:tcPr>
            <w:tcW w:w="1168" w:type="dxa"/>
            <w:gridSpan w:val="2"/>
            <w:vAlign w:val="center"/>
          </w:tcPr>
          <w:p w14:paraId="0E0A971E" w14:textId="70CA76D9" w:rsidR="003A3605" w:rsidRPr="003A3605" w:rsidRDefault="003A3605" w:rsidP="003A3605">
            <w:pPr>
              <w:jc w:val="right"/>
              <w:rPr>
                <w:rFonts w:ascii="宋体" w:hAnsi="宋体"/>
              </w:rPr>
            </w:pPr>
            <w:r w:rsidRPr="003A3605">
              <w:rPr>
                <w:rFonts w:ascii="宋体" w:hAnsi="宋体" w:hint="eastAsia"/>
              </w:rPr>
              <w:t>0</w:t>
            </w:r>
          </w:p>
        </w:tc>
        <w:tc>
          <w:tcPr>
            <w:tcW w:w="1108" w:type="dxa"/>
            <w:vAlign w:val="center"/>
          </w:tcPr>
          <w:p w14:paraId="47541D8F" w14:textId="6F5C2380" w:rsidR="003A3605" w:rsidRPr="003A3605" w:rsidRDefault="003A3605" w:rsidP="003A3605">
            <w:pPr>
              <w:rPr>
                <w:rFonts w:ascii="宋体" w:hAnsi="宋体"/>
                <w:color w:val="000000" w:themeColor="text1"/>
              </w:rPr>
            </w:pPr>
            <w:r w:rsidRPr="003A3605">
              <w:rPr>
                <w:rFonts w:ascii="宋体" w:hAnsi="宋体" w:hint="eastAsia"/>
                <w:color w:val="000000" w:themeColor="text1"/>
              </w:rPr>
              <w:t>境内非国有法人</w:t>
            </w:r>
          </w:p>
        </w:tc>
      </w:tr>
      <w:tr w:rsidR="00EF4668" w14:paraId="1A88EF2C" w14:textId="77777777" w:rsidTr="00C900D0">
        <w:trPr>
          <w:cantSplit/>
        </w:trPr>
        <w:tc>
          <w:tcPr>
            <w:tcW w:w="1724" w:type="dxa"/>
            <w:vAlign w:val="center"/>
          </w:tcPr>
          <w:p w14:paraId="4ABC45A2" w14:textId="77777777" w:rsidR="003A3605" w:rsidRPr="003A3605" w:rsidRDefault="003A3605" w:rsidP="003A3605">
            <w:pPr>
              <w:rPr>
                <w:rFonts w:ascii="宋体" w:hAnsi="宋体"/>
              </w:rPr>
            </w:pPr>
            <w:r w:rsidRPr="003A3605">
              <w:rPr>
                <w:rFonts w:ascii="宋体" w:hAnsi="宋体"/>
              </w:rPr>
              <w:t>SKY SURE LIMITED</w:t>
            </w:r>
          </w:p>
        </w:tc>
        <w:tc>
          <w:tcPr>
            <w:tcW w:w="1161" w:type="dxa"/>
            <w:vAlign w:val="center"/>
          </w:tcPr>
          <w:p w14:paraId="33C82A46" w14:textId="27FE4C42" w:rsidR="003A3605" w:rsidRPr="003A3605" w:rsidRDefault="003A3605" w:rsidP="003A3605">
            <w:pPr>
              <w:jc w:val="right"/>
              <w:rPr>
                <w:rFonts w:ascii="宋体" w:hAnsi="宋体"/>
              </w:rPr>
            </w:pPr>
            <w:r w:rsidRPr="003A3605">
              <w:rPr>
                <w:rFonts w:ascii="宋体" w:hAnsi="宋体" w:hint="eastAsia"/>
                <w:color w:val="000000"/>
              </w:rPr>
              <w:t>0</w:t>
            </w:r>
          </w:p>
        </w:tc>
        <w:tc>
          <w:tcPr>
            <w:tcW w:w="1450" w:type="dxa"/>
            <w:vAlign w:val="center"/>
          </w:tcPr>
          <w:p w14:paraId="210A9D3E" w14:textId="2A4C3590" w:rsidR="003A3605" w:rsidRPr="003A3605" w:rsidRDefault="003A3605" w:rsidP="003A3605">
            <w:pPr>
              <w:jc w:val="right"/>
              <w:rPr>
                <w:rFonts w:ascii="宋体" w:hAnsi="宋体"/>
              </w:rPr>
            </w:pPr>
            <w:r w:rsidRPr="003A3605">
              <w:rPr>
                <w:rFonts w:ascii="宋体" w:hAnsi="宋体"/>
                <w:color w:val="000000"/>
              </w:rPr>
              <w:t>12,600,000</w:t>
            </w:r>
          </w:p>
        </w:tc>
        <w:tc>
          <w:tcPr>
            <w:tcW w:w="824" w:type="dxa"/>
            <w:vAlign w:val="center"/>
          </w:tcPr>
          <w:p w14:paraId="2F3F16E3" w14:textId="386D2904" w:rsidR="003A3605" w:rsidRPr="003A3605" w:rsidRDefault="003A3605" w:rsidP="003A3605">
            <w:pPr>
              <w:jc w:val="right"/>
              <w:rPr>
                <w:rFonts w:ascii="宋体" w:hAnsi="宋体"/>
              </w:rPr>
            </w:pPr>
            <w:r w:rsidRPr="003A3605">
              <w:rPr>
                <w:rFonts w:ascii="宋体" w:hAnsi="宋体" w:hint="eastAsia"/>
                <w:color w:val="000000"/>
              </w:rPr>
              <w:t>2.19</w:t>
            </w:r>
          </w:p>
        </w:tc>
        <w:tc>
          <w:tcPr>
            <w:tcW w:w="746" w:type="dxa"/>
            <w:vAlign w:val="center"/>
          </w:tcPr>
          <w:p w14:paraId="225DC142" w14:textId="38F4A858" w:rsidR="003A3605" w:rsidRPr="003A3605" w:rsidRDefault="003A3605" w:rsidP="003A3605">
            <w:pPr>
              <w:jc w:val="right"/>
              <w:rPr>
                <w:rFonts w:ascii="宋体" w:hAnsi="宋体"/>
              </w:rPr>
            </w:pPr>
            <w:r w:rsidRPr="003A3605">
              <w:rPr>
                <w:rFonts w:ascii="宋体" w:hAnsi="宋体" w:hint="eastAsia"/>
                <w:color w:val="000000"/>
              </w:rPr>
              <w:t>0</w:t>
            </w:r>
          </w:p>
        </w:tc>
        <w:tc>
          <w:tcPr>
            <w:tcW w:w="642" w:type="dxa"/>
            <w:vAlign w:val="center"/>
          </w:tcPr>
          <w:p w14:paraId="01CBBCB3" w14:textId="356268BB" w:rsidR="003A3605" w:rsidRPr="003A3605" w:rsidRDefault="003A3605" w:rsidP="003A3605">
            <w:pPr>
              <w:jc w:val="center"/>
              <w:rPr>
                <w:rFonts w:ascii="宋体" w:hAnsi="宋体"/>
                <w:color w:val="000000" w:themeColor="text1"/>
              </w:rPr>
            </w:pPr>
            <w:r w:rsidRPr="003A3605">
              <w:rPr>
                <w:rFonts w:ascii="宋体" w:hAnsi="宋体" w:hint="eastAsia"/>
                <w:color w:val="000000" w:themeColor="text1"/>
              </w:rPr>
              <w:t>无</w:t>
            </w:r>
          </w:p>
        </w:tc>
        <w:tc>
          <w:tcPr>
            <w:tcW w:w="1168" w:type="dxa"/>
            <w:gridSpan w:val="2"/>
            <w:vAlign w:val="center"/>
          </w:tcPr>
          <w:p w14:paraId="0012C997" w14:textId="223E582C" w:rsidR="003A3605" w:rsidRPr="003A3605" w:rsidRDefault="003A3605" w:rsidP="003A3605">
            <w:pPr>
              <w:jc w:val="right"/>
              <w:rPr>
                <w:rFonts w:ascii="宋体" w:hAnsi="宋体"/>
              </w:rPr>
            </w:pPr>
            <w:r w:rsidRPr="003A3605">
              <w:rPr>
                <w:rFonts w:ascii="宋体" w:hAnsi="宋体" w:hint="eastAsia"/>
              </w:rPr>
              <w:t>0</w:t>
            </w:r>
          </w:p>
        </w:tc>
        <w:tc>
          <w:tcPr>
            <w:tcW w:w="1108" w:type="dxa"/>
            <w:vAlign w:val="center"/>
          </w:tcPr>
          <w:p w14:paraId="6BCC5FED" w14:textId="08457997" w:rsidR="003A3605" w:rsidRPr="003A3605" w:rsidRDefault="003A3605" w:rsidP="003A3605">
            <w:pPr>
              <w:rPr>
                <w:rFonts w:ascii="宋体" w:hAnsi="宋体"/>
                <w:color w:val="000000" w:themeColor="text1"/>
              </w:rPr>
            </w:pPr>
            <w:r w:rsidRPr="003A3605">
              <w:rPr>
                <w:rFonts w:ascii="宋体" w:hAnsi="宋体" w:hint="eastAsia"/>
                <w:color w:val="000000" w:themeColor="text1"/>
              </w:rPr>
              <w:t>境外法人</w:t>
            </w:r>
          </w:p>
        </w:tc>
      </w:tr>
      <w:tr w:rsidR="00EF4668" w14:paraId="0D0FBA7A" w14:textId="77777777" w:rsidTr="00C900D0">
        <w:trPr>
          <w:cantSplit/>
        </w:trPr>
        <w:tc>
          <w:tcPr>
            <w:tcW w:w="1724" w:type="dxa"/>
            <w:vAlign w:val="center"/>
          </w:tcPr>
          <w:p w14:paraId="124C1912" w14:textId="77777777" w:rsidR="003A3605" w:rsidRPr="003A3605" w:rsidRDefault="003A3605" w:rsidP="005C63D5">
            <w:pPr>
              <w:jc w:val="both"/>
              <w:rPr>
                <w:rFonts w:ascii="宋体" w:hAnsi="宋体"/>
              </w:rPr>
            </w:pPr>
            <w:r w:rsidRPr="003A3605">
              <w:rPr>
                <w:rFonts w:ascii="宋体" w:hAnsi="宋体"/>
              </w:rPr>
              <w:lastRenderedPageBreak/>
              <w:t>苏创智慧（上海）企业管理合伙企业（有限合伙）</w:t>
            </w:r>
          </w:p>
        </w:tc>
        <w:tc>
          <w:tcPr>
            <w:tcW w:w="1161" w:type="dxa"/>
            <w:vAlign w:val="center"/>
          </w:tcPr>
          <w:p w14:paraId="0C6A6FDB" w14:textId="65AEC759" w:rsidR="003A3605" w:rsidRPr="003A3605" w:rsidRDefault="003A3605" w:rsidP="003A3605">
            <w:pPr>
              <w:jc w:val="right"/>
              <w:rPr>
                <w:rFonts w:ascii="宋体" w:hAnsi="宋体"/>
              </w:rPr>
            </w:pPr>
            <w:r w:rsidRPr="003A3605">
              <w:rPr>
                <w:rFonts w:ascii="宋体" w:hAnsi="宋体"/>
                <w:color w:val="000000"/>
              </w:rPr>
              <w:t>-758,900</w:t>
            </w:r>
          </w:p>
        </w:tc>
        <w:tc>
          <w:tcPr>
            <w:tcW w:w="1450" w:type="dxa"/>
            <w:vAlign w:val="center"/>
          </w:tcPr>
          <w:p w14:paraId="6A51CD64" w14:textId="5DD9B0D7" w:rsidR="003A3605" w:rsidRPr="003A3605" w:rsidRDefault="003A3605" w:rsidP="003A3605">
            <w:pPr>
              <w:jc w:val="right"/>
              <w:rPr>
                <w:rFonts w:ascii="宋体" w:hAnsi="宋体"/>
              </w:rPr>
            </w:pPr>
            <w:r w:rsidRPr="003A3605">
              <w:rPr>
                <w:rFonts w:ascii="宋体" w:hAnsi="宋体"/>
                <w:color w:val="000000"/>
              </w:rPr>
              <w:t>10,173,310</w:t>
            </w:r>
          </w:p>
        </w:tc>
        <w:tc>
          <w:tcPr>
            <w:tcW w:w="824" w:type="dxa"/>
            <w:vAlign w:val="center"/>
          </w:tcPr>
          <w:p w14:paraId="5F41754E" w14:textId="4ECB3E37" w:rsidR="003A3605" w:rsidRPr="003A3605" w:rsidRDefault="003A3605" w:rsidP="003A3605">
            <w:pPr>
              <w:jc w:val="right"/>
              <w:rPr>
                <w:rFonts w:ascii="宋体" w:hAnsi="宋体"/>
              </w:rPr>
            </w:pPr>
            <w:r w:rsidRPr="003A3605">
              <w:rPr>
                <w:rFonts w:ascii="宋体" w:hAnsi="宋体" w:hint="eastAsia"/>
                <w:color w:val="000000"/>
              </w:rPr>
              <w:t>1.77</w:t>
            </w:r>
          </w:p>
        </w:tc>
        <w:tc>
          <w:tcPr>
            <w:tcW w:w="746" w:type="dxa"/>
            <w:vAlign w:val="center"/>
          </w:tcPr>
          <w:p w14:paraId="6D3E1477" w14:textId="1CEB1ACE" w:rsidR="003A3605" w:rsidRPr="003A3605" w:rsidRDefault="003A3605" w:rsidP="003A3605">
            <w:pPr>
              <w:jc w:val="right"/>
              <w:rPr>
                <w:rFonts w:ascii="宋体" w:hAnsi="宋体"/>
              </w:rPr>
            </w:pPr>
            <w:r w:rsidRPr="003A3605">
              <w:rPr>
                <w:rFonts w:ascii="宋体" w:hAnsi="宋体" w:hint="eastAsia"/>
                <w:color w:val="000000"/>
              </w:rPr>
              <w:t>0</w:t>
            </w:r>
          </w:p>
        </w:tc>
        <w:tc>
          <w:tcPr>
            <w:tcW w:w="642" w:type="dxa"/>
            <w:vAlign w:val="center"/>
          </w:tcPr>
          <w:p w14:paraId="01A3FEFD" w14:textId="1B589139" w:rsidR="003A3605" w:rsidRPr="003A3605" w:rsidRDefault="003A3605" w:rsidP="003A3605">
            <w:pPr>
              <w:jc w:val="center"/>
              <w:rPr>
                <w:rFonts w:ascii="宋体" w:hAnsi="宋体"/>
                <w:color w:val="000000" w:themeColor="text1"/>
              </w:rPr>
            </w:pPr>
            <w:r w:rsidRPr="003A3605">
              <w:rPr>
                <w:rFonts w:ascii="宋体" w:hAnsi="宋体" w:hint="eastAsia"/>
                <w:color w:val="000000" w:themeColor="text1"/>
              </w:rPr>
              <w:t>质押</w:t>
            </w:r>
          </w:p>
        </w:tc>
        <w:tc>
          <w:tcPr>
            <w:tcW w:w="1168" w:type="dxa"/>
            <w:gridSpan w:val="2"/>
            <w:vAlign w:val="center"/>
          </w:tcPr>
          <w:p w14:paraId="0B79D6CD" w14:textId="206AC465" w:rsidR="003A3605" w:rsidRPr="003A3605" w:rsidRDefault="003A3605" w:rsidP="003A3605">
            <w:pPr>
              <w:jc w:val="right"/>
              <w:rPr>
                <w:rFonts w:ascii="宋体" w:hAnsi="宋体"/>
              </w:rPr>
            </w:pPr>
            <w:r w:rsidRPr="003A3605">
              <w:rPr>
                <w:rFonts w:ascii="宋体" w:hAnsi="宋体"/>
              </w:rPr>
              <w:t>1,690,000</w:t>
            </w:r>
          </w:p>
        </w:tc>
        <w:tc>
          <w:tcPr>
            <w:tcW w:w="1108" w:type="dxa"/>
            <w:vAlign w:val="center"/>
          </w:tcPr>
          <w:p w14:paraId="5C32345D" w14:textId="6C563A7E" w:rsidR="003A3605" w:rsidRPr="003A3605" w:rsidRDefault="003A3605" w:rsidP="003A3605">
            <w:pPr>
              <w:rPr>
                <w:rFonts w:ascii="宋体" w:hAnsi="宋体"/>
                <w:color w:val="000000" w:themeColor="text1"/>
              </w:rPr>
            </w:pPr>
            <w:r w:rsidRPr="003A3605">
              <w:rPr>
                <w:rFonts w:ascii="宋体" w:hAnsi="宋体" w:hint="eastAsia"/>
                <w:color w:val="000000" w:themeColor="text1"/>
              </w:rPr>
              <w:t>境内非国有法人</w:t>
            </w:r>
          </w:p>
        </w:tc>
      </w:tr>
      <w:tr w:rsidR="00EF4668" w14:paraId="7DB0CA0C" w14:textId="77777777" w:rsidTr="00C900D0">
        <w:trPr>
          <w:cantSplit/>
        </w:trPr>
        <w:tc>
          <w:tcPr>
            <w:tcW w:w="1724" w:type="dxa"/>
            <w:vAlign w:val="center"/>
          </w:tcPr>
          <w:p w14:paraId="2F719EA8" w14:textId="77777777" w:rsidR="003A3605" w:rsidRPr="003A3605" w:rsidRDefault="003A3605" w:rsidP="005C63D5">
            <w:pPr>
              <w:jc w:val="both"/>
              <w:rPr>
                <w:rFonts w:ascii="宋体" w:hAnsi="宋体"/>
              </w:rPr>
            </w:pPr>
            <w:r w:rsidRPr="003A3605">
              <w:rPr>
                <w:rFonts w:ascii="宋体" w:hAnsi="宋体"/>
              </w:rPr>
              <w:t>香港中央结算有限公司</w:t>
            </w:r>
          </w:p>
        </w:tc>
        <w:tc>
          <w:tcPr>
            <w:tcW w:w="1161" w:type="dxa"/>
            <w:vAlign w:val="center"/>
          </w:tcPr>
          <w:p w14:paraId="34E05FAF" w14:textId="30630712" w:rsidR="003A3605" w:rsidRPr="003A3605" w:rsidRDefault="003A3605" w:rsidP="003A3605">
            <w:pPr>
              <w:jc w:val="right"/>
              <w:rPr>
                <w:rFonts w:ascii="宋体" w:hAnsi="宋体"/>
              </w:rPr>
            </w:pPr>
            <w:r w:rsidRPr="003A3605">
              <w:rPr>
                <w:rFonts w:ascii="宋体" w:hAnsi="宋体"/>
                <w:color w:val="000000"/>
              </w:rPr>
              <w:t>-153,142</w:t>
            </w:r>
          </w:p>
        </w:tc>
        <w:tc>
          <w:tcPr>
            <w:tcW w:w="1450" w:type="dxa"/>
            <w:vAlign w:val="center"/>
          </w:tcPr>
          <w:p w14:paraId="1EC38F72" w14:textId="7DEE4B79" w:rsidR="003A3605" w:rsidRPr="003A3605" w:rsidRDefault="003A3605" w:rsidP="003A3605">
            <w:pPr>
              <w:jc w:val="right"/>
              <w:rPr>
                <w:rFonts w:ascii="宋体" w:hAnsi="宋体"/>
              </w:rPr>
            </w:pPr>
            <w:r w:rsidRPr="003A3605">
              <w:rPr>
                <w:rFonts w:ascii="宋体" w:hAnsi="宋体"/>
                <w:color w:val="000000"/>
              </w:rPr>
              <w:t>9,473,950</w:t>
            </w:r>
          </w:p>
        </w:tc>
        <w:tc>
          <w:tcPr>
            <w:tcW w:w="824" w:type="dxa"/>
            <w:vAlign w:val="center"/>
          </w:tcPr>
          <w:p w14:paraId="4F62DE35" w14:textId="661EB3EC" w:rsidR="003A3605" w:rsidRPr="003A3605" w:rsidRDefault="003A3605" w:rsidP="003A3605">
            <w:pPr>
              <w:jc w:val="right"/>
              <w:rPr>
                <w:rFonts w:ascii="宋体" w:hAnsi="宋体"/>
              </w:rPr>
            </w:pPr>
            <w:r w:rsidRPr="003A3605">
              <w:rPr>
                <w:rFonts w:ascii="宋体" w:hAnsi="宋体" w:hint="eastAsia"/>
                <w:color w:val="000000"/>
              </w:rPr>
              <w:t>1.65</w:t>
            </w:r>
          </w:p>
        </w:tc>
        <w:tc>
          <w:tcPr>
            <w:tcW w:w="746" w:type="dxa"/>
            <w:vAlign w:val="center"/>
          </w:tcPr>
          <w:p w14:paraId="1EF37045" w14:textId="02700B5C" w:rsidR="003A3605" w:rsidRPr="003A3605" w:rsidRDefault="003A3605" w:rsidP="003A3605">
            <w:pPr>
              <w:jc w:val="right"/>
              <w:rPr>
                <w:rFonts w:ascii="宋体" w:hAnsi="宋体"/>
              </w:rPr>
            </w:pPr>
            <w:r w:rsidRPr="003A3605">
              <w:rPr>
                <w:rFonts w:ascii="宋体" w:hAnsi="宋体" w:hint="eastAsia"/>
                <w:color w:val="000000"/>
              </w:rPr>
              <w:t>0</w:t>
            </w:r>
          </w:p>
        </w:tc>
        <w:tc>
          <w:tcPr>
            <w:tcW w:w="642" w:type="dxa"/>
            <w:vAlign w:val="center"/>
          </w:tcPr>
          <w:p w14:paraId="7C26D8CF" w14:textId="05DDBBF8" w:rsidR="003A3605" w:rsidRPr="003A3605" w:rsidRDefault="003A3605" w:rsidP="00456044">
            <w:pPr>
              <w:jc w:val="center"/>
              <w:rPr>
                <w:rFonts w:ascii="宋体" w:hAnsi="宋体"/>
                <w:color w:val="000000" w:themeColor="text1"/>
              </w:rPr>
            </w:pPr>
            <w:r w:rsidRPr="003A3605">
              <w:rPr>
                <w:rFonts w:ascii="宋体" w:hAnsi="宋体" w:hint="eastAsia"/>
                <w:color w:val="000000" w:themeColor="text1"/>
              </w:rPr>
              <w:t>无</w:t>
            </w:r>
          </w:p>
        </w:tc>
        <w:tc>
          <w:tcPr>
            <w:tcW w:w="1168" w:type="dxa"/>
            <w:gridSpan w:val="2"/>
            <w:vAlign w:val="center"/>
          </w:tcPr>
          <w:p w14:paraId="795883EB" w14:textId="4CC954D8" w:rsidR="003A3605" w:rsidRPr="003A3605" w:rsidRDefault="003A3605" w:rsidP="003A3605">
            <w:pPr>
              <w:jc w:val="right"/>
              <w:rPr>
                <w:rFonts w:ascii="宋体" w:hAnsi="宋体"/>
              </w:rPr>
            </w:pPr>
            <w:r w:rsidRPr="003A3605">
              <w:rPr>
                <w:rFonts w:ascii="宋体" w:hAnsi="宋体" w:hint="eastAsia"/>
              </w:rPr>
              <w:t>0</w:t>
            </w:r>
          </w:p>
        </w:tc>
        <w:tc>
          <w:tcPr>
            <w:tcW w:w="1108" w:type="dxa"/>
            <w:vAlign w:val="center"/>
          </w:tcPr>
          <w:p w14:paraId="53C9BEFD" w14:textId="430EED28" w:rsidR="003A3605" w:rsidRPr="003A3605" w:rsidRDefault="003A3605" w:rsidP="003A3605">
            <w:pPr>
              <w:rPr>
                <w:rFonts w:ascii="宋体" w:hAnsi="宋体"/>
                <w:color w:val="000000" w:themeColor="text1"/>
              </w:rPr>
            </w:pPr>
            <w:r w:rsidRPr="003A3605">
              <w:rPr>
                <w:rFonts w:ascii="宋体" w:hAnsi="宋体" w:hint="eastAsia"/>
                <w:color w:val="000000" w:themeColor="text1"/>
              </w:rPr>
              <w:t>其他</w:t>
            </w:r>
          </w:p>
        </w:tc>
      </w:tr>
      <w:tr w:rsidR="00EF4668" w14:paraId="706ED686" w14:textId="77777777" w:rsidTr="00C900D0">
        <w:trPr>
          <w:cantSplit/>
        </w:trPr>
        <w:tc>
          <w:tcPr>
            <w:tcW w:w="1724" w:type="dxa"/>
            <w:vAlign w:val="center"/>
          </w:tcPr>
          <w:p w14:paraId="02441BE9" w14:textId="77777777" w:rsidR="003A3605" w:rsidRPr="003A3605" w:rsidRDefault="003A3605" w:rsidP="005C63D5">
            <w:pPr>
              <w:jc w:val="both"/>
              <w:rPr>
                <w:rFonts w:ascii="宋体" w:hAnsi="宋体"/>
              </w:rPr>
            </w:pPr>
            <w:r w:rsidRPr="003A3605">
              <w:rPr>
                <w:rFonts w:ascii="宋体" w:hAnsi="宋体"/>
              </w:rPr>
              <w:t>兴业银行股份有限公司－华夏中证机器人交易型开放式指数证券投资基金</w:t>
            </w:r>
          </w:p>
        </w:tc>
        <w:tc>
          <w:tcPr>
            <w:tcW w:w="1161" w:type="dxa"/>
            <w:vAlign w:val="center"/>
          </w:tcPr>
          <w:p w14:paraId="09EF5C57" w14:textId="0DE85EC8" w:rsidR="003A3605" w:rsidRPr="003A3605" w:rsidRDefault="003A3605" w:rsidP="003A3605">
            <w:pPr>
              <w:jc w:val="right"/>
              <w:rPr>
                <w:rFonts w:ascii="宋体" w:hAnsi="宋体"/>
              </w:rPr>
            </w:pPr>
            <w:r w:rsidRPr="003A3605">
              <w:rPr>
                <w:rFonts w:ascii="宋体" w:hAnsi="宋体"/>
                <w:color w:val="000000"/>
              </w:rPr>
              <w:t>3,465,735</w:t>
            </w:r>
          </w:p>
        </w:tc>
        <w:tc>
          <w:tcPr>
            <w:tcW w:w="1450" w:type="dxa"/>
            <w:vAlign w:val="center"/>
          </w:tcPr>
          <w:p w14:paraId="3EB62CE8" w14:textId="6990786B" w:rsidR="003A3605" w:rsidRPr="003A3605" w:rsidRDefault="003A3605" w:rsidP="003A3605">
            <w:pPr>
              <w:jc w:val="right"/>
              <w:rPr>
                <w:rFonts w:ascii="宋体" w:hAnsi="宋体"/>
              </w:rPr>
            </w:pPr>
            <w:r w:rsidRPr="003A3605">
              <w:rPr>
                <w:rFonts w:ascii="宋体" w:hAnsi="宋体"/>
                <w:color w:val="000000"/>
              </w:rPr>
              <w:t>5,161,858</w:t>
            </w:r>
          </w:p>
        </w:tc>
        <w:tc>
          <w:tcPr>
            <w:tcW w:w="824" w:type="dxa"/>
            <w:vAlign w:val="center"/>
          </w:tcPr>
          <w:p w14:paraId="6DE58CB2" w14:textId="42E94CCF" w:rsidR="003A3605" w:rsidRPr="003A3605" w:rsidRDefault="003A3605" w:rsidP="003A3605">
            <w:pPr>
              <w:jc w:val="right"/>
              <w:rPr>
                <w:rFonts w:ascii="宋体" w:hAnsi="宋体"/>
              </w:rPr>
            </w:pPr>
            <w:r w:rsidRPr="003A3605">
              <w:rPr>
                <w:rFonts w:ascii="宋体" w:hAnsi="宋体" w:hint="eastAsia"/>
                <w:color w:val="000000"/>
              </w:rPr>
              <w:t>0.90</w:t>
            </w:r>
          </w:p>
        </w:tc>
        <w:tc>
          <w:tcPr>
            <w:tcW w:w="746" w:type="dxa"/>
            <w:vAlign w:val="center"/>
          </w:tcPr>
          <w:p w14:paraId="1A538413" w14:textId="1F707694" w:rsidR="003A3605" w:rsidRPr="003A3605" w:rsidRDefault="003A3605" w:rsidP="003A3605">
            <w:pPr>
              <w:jc w:val="right"/>
              <w:rPr>
                <w:rFonts w:ascii="宋体" w:hAnsi="宋体"/>
              </w:rPr>
            </w:pPr>
            <w:r w:rsidRPr="003A3605">
              <w:rPr>
                <w:rFonts w:ascii="宋体" w:hAnsi="宋体" w:hint="eastAsia"/>
                <w:color w:val="000000"/>
              </w:rPr>
              <w:t>0</w:t>
            </w:r>
          </w:p>
        </w:tc>
        <w:tc>
          <w:tcPr>
            <w:tcW w:w="642" w:type="dxa"/>
            <w:vAlign w:val="center"/>
          </w:tcPr>
          <w:p w14:paraId="10FE86AD" w14:textId="2680BB1D" w:rsidR="003A3605" w:rsidRPr="003A3605" w:rsidRDefault="003A3605" w:rsidP="00456044">
            <w:pPr>
              <w:jc w:val="center"/>
              <w:rPr>
                <w:rFonts w:ascii="宋体" w:hAnsi="宋体"/>
                <w:color w:val="000000" w:themeColor="text1"/>
              </w:rPr>
            </w:pPr>
            <w:r w:rsidRPr="003A3605">
              <w:rPr>
                <w:rFonts w:ascii="宋体" w:hAnsi="宋体" w:hint="eastAsia"/>
                <w:color w:val="000000" w:themeColor="text1"/>
              </w:rPr>
              <w:t>无</w:t>
            </w:r>
          </w:p>
        </w:tc>
        <w:tc>
          <w:tcPr>
            <w:tcW w:w="1168" w:type="dxa"/>
            <w:gridSpan w:val="2"/>
            <w:vAlign w:val="center"/>
          </w:tcPr>
          <w:p w14:paraId="0F81500D" w14:textId="62C8B989" w:rsidR="003A3605" w:rsidRPr="003A3605" w:rsidRDefault="003A3605" w:rsidP="003A3605">
            <w:pPr>
              <w:jc w:val="right"/>
              <w:rPr>
                <w:rFonts w:ascii="宋体" w:hAnsi="宋体"/>
              </w:rPr>
            </w:pPr>
            <w:r w:rsidRPr="003A3605">
              <w:rPr>
                <w:rFonts w:ascii="宋体" w:hAnsi="宋体" w:hint="eastAsia"/>
              </w:rPr>
              <w:t>0</w:t>
            </w:r>
          </w:p>
        </w:tc>
        <w:tc>
          <w:tcPr>
            <w:tcW w:w="1108" w:type="dxa"/>
            <w:vAlign w:val="center"/>
          </w:tcPr>
          <w:p w14:paraId="6EE8B4D9" w14:textId="2EACFB43" w:rsidR="003A3605" w:rsidRPr="003A3605" w:rsidRDefault="003A3605" w:rsidP="003A3605">
            <w:pPr>
              <w:rPr>
                <w:rFonts w:ascii="宋体" w:hAnsi="宋体"/>
                <w:color w:val="000000" w:themeColor="text1"/>
              </w:rPr>
            </w:pPr>
            <w:r w:rsidRPr="003A3605">
              <w:rPr>
                <w:rFonts w:ascii="宋体" w:hAnsi="宋体" w:hint="eastAsia"/>
                <w:color w:val="000000" w:themeColor="text1"/>
              </w:rPr>
              <w:t>其他</w:t>
            </w:r>
          </w:p>
        </w:tc>
      </w:tr>
      <w:tr w:rsidR="00EF4668" w14:paraId="7264B0EF" w14:textId="77777777" w:rsidTr="00C900D0">
        <w:trPr>
          <w:cantSplit/>
        </w:trPr>
        <w:tc>
          <w:tcPr>
            <w:tcW w:w="1724" w:type="dxa"/>
            <w:vAlign w:val="center"/>
          </w:tcPr>
          <w:p w14:paraId="6728CFE2" w14:textId="77777777" w:rsidR="003A3605" w:rsidRPr="003A3605" w:rsidRDefault="003A3605" w:rsidP="005C63D5">
            <w:pPr>
              <w:jc w:val="both"/>
              <w:rPr>
                <w:rFonts w:ascii="宋体" w:hAnsi="宋体"/>
              </w:rPr>
            </w:pPr>
            <w:r w:rsidRPr="003A3605">
              <w:rPr>
                <w:rFonts w:ascii="宋体" w:hAnsi="宋体"/>
              </w:rPr>
              <w:t>建信信托有限责任公司－建信信托－私人银行家族信托单一信托9203号</w:t>
            </w:r>
          </w:p>
        </w:tc>
        <w:tc>
          <w:tcPr>
            <w:tcW w:w="1161" w:type="dxa"/>
            <w:vAlign w:val="center"/>
          </w:tcPr>
          <w:p w14:paraId="23BBFF06" w14:textId="113A08B4" w:rsidR="003A3605" w:rsidRPr="003A3605" w:rsidRDefault="003A3605" w:rsidP="003A3605">
            <w:pPr>
              <w:jc w:val="right"/>
              <w:rPr>
                <w:rFonts w:ascii="宋体" w:hAnsi="宋体"/>
              </w:rPr>
            </w:pPr>
            <w:r w:rsidRPr="003A3605">
              <w:rPr>
                <w:rFonts w:ascii="宋体" w:hAnsi="宋体" w:hint="eastAsia"/>
                <w:color w:val="000000"/>
              </w:rPr>
              <w:t>0</w:t>
            </w:r>
          </w:p>
        </w:tc>
        <w:tc>
          <w:tcPr>
            <w:tcW w:w="1450" w:type="dxa"/>
            <w:vAlign w:val="center"/>
          </w:tcPr>
          <w:p w14:paraId="7E334E8F" w14:textId="2B75F71D" w:rsidR="003A3605" w:rsidRPr="003A3605" w:rsidRDefault="003A3605" w:rsidP="003A3605">
            <w:pPr>
              <w:jc w:val="right"/>
              <w:rPr>
                <w:rFonts w:ascii="宋体" w:hAnsi="宋体"/>
              </w:rPr>
            </w:pPr>
            <w:r w:rsidRPr="003A3605">
              <w:rPr>
                <w:rFonts w:ascii="宋体" w:hAnsi="宋体"/>
                <w:color w:val="000000"/>
              </w:rPr>
              <w:t>4,059,300</w:t>
            </w:r>
          </w:p>
        </w:tc>
        <w:tc>
          <w:tcPr>
            <w:tcW w:w="824" w:type="dxa"/>
            <w:vAlign w:val="center"/>
          </w:tcPr>
          <w:p w14:paraId="1159CBCC" w14:textId="0B348681" w:rsidR="003A3605" w:rsidRPr="003A3605" w:rsidRDefault="003A3605" w:rsidP="003A3605">
            <w:pPr>
              <w:jc w:val="right"/>
              <w:rPr>
                <w:rFonts w:ascii="宋体" w:hAnsi="宋体"/>
              </w:rPr>
            </w:pPr>
            <w:r w:rsidRPr="003A3605">
              <w:rPr>
                <w:rFonts w:ascii="宋体" w:hAnsi="宋体" w:hint="eastAsia"/>
                <w:color w:val="000000"/>
              </w:rPr>
              <w:t>0.71</w:t>
            </w:r>
          </w:p>
        </w:tc>
        <w:tc>
          <w:tcPr>
            <w:tcW w:w="746" w:type="dxa"/>
            <w:vAlign w:val="center"/>
          </w:tcPr>
          <w:p w14:paraId="3CEC10B9" w14:textId="3881E169" w:rsidR="003A3605" w:rsidRPr="003A3605" w:rsidRDefault="003A3605" w:rsidP="003A3605">
            <w:pPr>
              <w:jc w:val="right"/>
              <w:rPr>
                <w:rFonts w:ascii="宋体" w:hAnsi="宋体"/>
              </w:rPr>
            </w:pPr>
            <w:r w:rsidRPr="003A3605">
              <w:rPr>
                <w:rFonts w:ascii="宋体" w:hAnsi="宋体" w:hint="eastAsia"/>
                <w:color w:val="000000"/>
              </w:rPr>
              <w:t>0</w:t>
            </w:r>
          </w:p>
        </w:tc>
        <w:tc>
          <w:tcPr>
            <w:tcW w:w="642" w:type="dxa"/>
            <w:vAlign w:val="center"/>
          </w:tcPr>
          <w:p w14:paraId="474A6B37" w14:textId="33970CD8" w:rsidR="003A3605" w:rsidRPr="003A3605" w:rsidRDefault="003A3605" w:rsidP="00456044">
            <w:pPr>
              <w:jc w:val="center"/>
              <w:rPr>
                <w:rFonts w:ascii="宋体" w:hAnsi="宋体"/>
                <w:color w:val="000000" w:themeColor="text1"/>
              </w:rPr>
            </w:pPr>
            <w:r w:rsidRPr="003A3605">
              <w:rPr>
                <w:rFonts w:ascii="宋体" w:hAnsi="宋体" w:hint="eastAsia"/>
                <w:color w:val="000000" w:themeColor="text1"/>
              </w:rPr>
              <w:t>无</w:t>
            </w:r>
          </w:p>
        </w:tc>
        <w:tc>
          <w:tcPr>
            <w:tcW w:w="1168" w:type="dxa"/>
            <w:gridSpan w:val="2"/>
            <w:vAlign w:val="center"/>
          </w:tcPr>
          <w:p w14:paraId="0CFFE6F0" w14:textId="49829928" w:rsidR="003A3605" w:rsidRPr="003A3605" w:rsidRDefault="003A3605" w:rsidP="003A3605">
            <w:pPr>
              <w:jc w:val="right"/>
              <w:rPr>
                <w:rFonts w:ascii="宋体" w:hAnsi="宋体"/>
              </w:rPr>
            </w:pPr>
            <w:r w:rsidRPr="003A3605">
              <w:rPr>
                <w:rFonts w:ascii="宋体" w:hAnsi="宋体" w:hint="eastAsia"/>
              </w:rPr>
              <w:t>0</w:t>
            </w:r>
          </w:p>
        </w:tc>
        <w:tc>
          <w:tcPr>
            <w:tcW w:w="1108" w:type="dxa"/>
            <w:vAlign w:val="center"/>
          </w:tcPr>
          <w:p w14:paraId="504B4361" w14:textId="2FC7EF88" w:rsidR="003A3605" w:rsidRPr="003A3605" w:rsidRDefault="003A3605" w:rsidP="003A3605">
            <w:pPr>
              <w:rPr>
                <w:rFonts w:ascii="宋体" w:hAnsi="宋体"/>
                <w:color w:val="000000" w:themeColor="text1"/>
              </w:rPr>
            </w:pPr>
            <w:r w:rsidRPr="003A3605">
              <w:rPr>
                <w:rFonts w:ascii="宋体" w:hAnsi="宋体" w:hint="eastAsia"/>
                <w:color w:val="000000" w:themeColor="text1"/>
              </w:rPr>
              <w:t>其他</w:t>
            </w:r>
          </w:p>
        </w:tc>
      </w:tr>
      <w:tr w:rsidR="00EF4668" w14:paraId="498675CF" w14:textId="77777777" w:rsidTr="00C900D0">
        <w:trPr>
          <w:cantSplit/>
        </w:trPr>
        <w:tc>
          <w:tcPr>
            <w:tcW w:w="1724" w:type="dxa"/>
            <w:vAlign w:val="center"/>
          </w:tcPr>
          <w:p w14:paraId="1BE4B2B8" w14:textId="77777777" w:rsidR="003A3605" w:rsidRPr="003A3605" w:rsidRDefault="003A3605" w:rsidP="005C63D5">
            <w:pPr>
              <w:jc w:val="both"/>
              <w:rPr>
                <w:rFonts w:ascii="宋体" w:hAnsi="宋体"/>
              </w:rPr>
            </w:pPr>
            <w:r w:rsidRPr="003A3605">
              <w:rPr>
                <w:rFonts w:ascii="宋体" w:hAnsi="宋体"/>
              </w:rPr>
              <w:t>上海科毓赢企业管理合伙企业（有限合伙）</w:t>
            </w:r>
          </w:p>
        </w:tc>
        <w:tc>
          <w:tcPr>
            <w:tcW w:w="1161" w:type="dxa"/>
            <w:vAlign w:val="center"/>
          </w:tcPr>
          <w:p w14:paraId="2FA8F3EB" w14:textId="7A6CA067" w:rsidR="003A3605" w:rsidRPr="003A3605" w:rsidRDefault="003A3605" w:rsidP="003A3605">
            <w:pPr>
              <w:jc w:val="right"/>
              <w:rPr>
                <w:rFonts w:ascii="宋体" w:hAnsi="宋体"/>
              </w:rPr>
            </w:pPr>
            <w:r w:rsidRPr="003A3605">
              <w:rPr>
                <w:rFonts w:ascii="宋体" w:hAnsi="宋体" w:hint="eastAsia"/>
                <w:color w:val="000000"/>
              </w:rPr>
              <w:t>0</w:t>
            </w:r>
          </w:p>
        </w:tc>
        <w:tc>
          <w:tcPr>
            <w:tcW w:w="1450" w:type="dxa"/>
            <w:vAlign w:val="center"/>
          </w:tcPr>
          <w:p w14:paraId="7FA24540" w14:textId="46ECF0CF" w:rsidR="003A3605" w:rsidRPr="003A3605" w:rsidRDefault="003A3605" w:rsidP="003A3605">
            <w:pPr>
              <w:jc w:val="right"/>
              <w:rPr>
                <w:rFonts w:ascii="宋体" w:hAnsi="宋体"/>
              </w:rPr>
            </w:pPr>
            <w:r w:rsidRPr="003A3605">
              <w:rPr>
                <w:rFonts w:ascii="宋体" w:hAnsi="宋体"/>
                <w:color w:val="000000"/>
              </w:rPr>
              <w:t>3,830,400</w:t>
            </w:r>
          </w:p>
        </w:tc>
        <w:tc>
          <w:tcPr>
            <w:tcW w:w="824" w:type="dxa"/>
            <w:vAlign w:val="center"/>
          </w:tcPr>
          <w:p w14:paraId="0F47A203" w14:textId="7918CC84" w:rsidR="003A3605" w:rsidRPr="003A3605" w:rsidRDefault="003A3605" w:rsidP="003A3605">
            <w:pPr>
              <w:jc w:val="right"/>
              <w:rPr>
                <w:rFonts w:ascii="宋体" w:hAnsi="宋体"/>
              </w:rPr>
            </w:pPr>
            <w:r w:rsidRPr="003A3605">
              <w:rPr>
                <w:rFonts w:ascii="宋体" w:hAnsi="宋体" w:hint="eastAsia"/>
                <w:color w:val="000000"/>
              </w:rPr>
              <w:t>0.67</w:t>
            </w:r>
          </w:p>
        </w:tc>
        <w:tc>
          <w:tcPr>
            <w:tcW w:w="746" w:type="dxa"/>
            <w:vAlign w:val="center"/>
          </w:tcPr>
          <w:p w14:paraId="4A1F0702" w14:textId="69B15B39" w:rsidR="003A3605" w:rsidRPr="003A3605" w:rsidRDefault="003A3605" w:rsidP="003A3605">
            <w:pPr>
              <w:jc w:val="right"/>
              <w:rPr>
                <w:rFonts w:ascii="宋体" w:hAnsi="宋体"/>
              </w:rPr>
            </w:pPr>
            <w:r w:rsidRPr="003A3605">
              <w:rPr>
                <w:rFonts w:ascii="宋体" w:hAnsi="宋体" w:hint="eastAsia"/>
                <w:color w:val="000000"/>
              </w:rPr>
              <w:t>0</w:t>
            </w:r>
          </w:p>
        </w:tc>
        <w:tc>
          <w:tcPr>
            <w:tcW w:w="642" w:type="dxa"/>
            <w:vAlign w:val="center"/>
          </w:tcPr>
          <w:p w14:paraId="235CC13A" w14:textId="44D494FB" w:rsidR="003A3605" w:rsidRPr="003A3605" w:rsidRDefault="003A3605" w:rsidP="00456044">
            <w:pPr>
              <w:jc w:val="center"/>
              <w:rPr>
                <w:rFonts w:ascii="宋体" w:hAnsi="宋体"/>
                <w:color w:val="000000" w:themeColor="text1"/>
              </w:rPr>
            </w:pPr>
            <w:r w:rsidRPr="003A3605">
              <w:rPr>
                <w:rFonts w:ascii="宋体" w:hAnsi="宋体" w:hint="eastAsia"/>
                <w:color w:val="000000" w:themeColor="text1"/>
              </w:rPr>
              <w:t>无</w:t>
            </w:r>
          </w:p>
        </w:tc>
        <w:tc>
          <w:tcPr>
            <w:tcW w:w="1168" w:type="dxa"/>
            <w:gridSpan w:val="2"/>
            <w:vAlign w:val="center"/>
          </w:tcPr>
          <w:p w14:paraId="386D9E52" w14:textId="323A6BF3" w:rsidR="003A3605" w:rsidRPr="003A3605" w:rsidRDefault="003A3605" w:rsidP="003A3605">
            <w:pPr>
              <w:jc w:val="right"/>
              <w:rPr>
                <w:rFonts w:ascii="宋体" w:hAnsi="宋体"/>
              </w:rPr>
            </w:pPr>
            <w:r w:rsidRPr="003A3605">
              <w:rPr>
                <w:rFonts w:ascii="宋体" w:hAnsi="宋体" w:hint="eastAsia"/>
              </w:rPr>
              <w:t>0</w:t>
            </w:r>
          </w:p>
        </w:tc>
        <w:tc>
          <w:tcPr>
            <w:tcW w:w="1108" w:type="dxa"/>
            <w:vAlign w:val="center"/>
          </w:tcPr>
          <w:p w14:paraId="605F77DE" w14:textId="3D300A1D" w:rsidR="003A3605" w:rsidRPr="003A3605" w:rsidRDefault="003A3605" w:rsidP="003A3605">
            <w:pPr>
              <w:rPr>
                <w:rFonts w:ascii="宋体" w:hAnsi="宋体"/>
                <w:color w:val="000000" w:themeColor="text1"/>
              </w:rPr>
            </w:pPr>
            <w:r w:rsidRPr="003A3605">
              <w:rPr>
                <w:rFonts w:ascii="宋体" w:hAnsi="宋体" w:hint="eastAsia"/>
                <w:color w:val="000000" w:themeColor="text1"/>
              </w:rPr>
              <w:t>境内非国有法人</w:t>
            </w:r>
          </w:p>
        </w:tc>
      </w:tr>
      <w:tr w:rsidR="00EF4668" w14:paraId="17852A7E" w14:textId="77777777" w:rsidTr="00C900D0">
        <w:trPr>
          <w:cantSplit/>
        </w:trPr>
        <w:tc>
          <w:tcPr>
            <w:tcW w:w="1724" w:type="dxa"/>
            <w:vAlign w:val="center"/>
          </w:tcPr>
          <w:p w14:paraId="46627132" w14:textId="77777777" w:rsidR="003A3605" w:rsidRPr="003A3605" w:rsidRDefault="003A3605" w:rsidP="005C63D5">
            <w:pPr>
              <w:jc w:val="both"/>
              <w:rPr>
                <w:rFonts w:ascii="宋体" w:hAnsi="宋体"/>
              </w:rPr>
            </w:pPr>
            <w:r w:rsidRPr="003A3605">
              <w:rPr>
                <w:rFonts w:ascii="宋体" w:hAnsi="宋体"/>
              </w:rPr>
              <w:t>交通银行股份有限公司－富国均衡优选混合型证券投资基金</w:t>
            </w:r>
          </w:p>
        </w:tc>
        <w:tc>
          <w:tcPr>
            <w:tcW w:w="1161" w:type="dxa"/>
            <w:vAlign w:val="center"/>
          </w:tcPr>
          <w:p w14:paraId="499D73B0" w14:textId="54E73F5F" w:rsidR="003A3605" w:rsidRPr="003A3605" w:rsidRDefault="003A3605" w:rsidP="003A3605">
            <w:pPr>
              <w:jc w:val="right"/>
              <w:rPr>
                <w:rFonts w:ascii="宋体" w:hAnsi="宋体"/>
              </w:rPr>
            </w:pPr>
            <w:r w:rsidRPr="003A3605">
              <w:rPr>
                <w:rFonts w:ascii="宋体" w:hAnsi="宋体"/>
                <w:color w:val="000000"/>
              </w:rPr>
              <w:t>3,605,600</w:t>
            </w:r>
          </w:p>
        </w:tc>
        <w:tc>
          <w:tcPr>
            <w:tcW w:w="1450" w:type="dxa"/>
            <w:vAlign w:val="center"/>
          </w:tcPr>
          <w:p w14:paraId="386C0FB0" w14:textId="5BDE93A9" w:rsidR="003A3605" w:rsidRPr="003A3605" w:rsidRDefault="003A3605" w:rsidP="003A3605">
            <w:pPr>
              <w:jc w:val="right"/>
              <w:rPr>
                <w:rFonts w:ascii="宋体" w:hAnsi="宋体"/>
              </w:rPr>
            </w:pPr>
            <w:r w:rsidRPr="003A3605">
              <w:rPr>
                <w:rFonts w:ascii="宋体" w:hAnsi="宋体"/>
                <w:color w:val="000000"/>
              </w:rPr>
              <w:t>3,605,600</w:t>
            </w:r>
          </w:p>
        </w:tc>
        <w:tc>
          <w:tcPr>
            <w:tcW w:w="824" w:type="dxa"/>
            <w:vAlign w:val="center"/>
          </w:tcPr>
          <w:p w14:paraId="24A2AA3B" w14:textId="476AD2FF" w:rsidR="003A3605" w:rsidRPr="003A3605" w:rsidRDefault="003A3605" w:rsidP="003A3605">
            <w:pPr>
              <w:jc w:val="right"/>
              <w:rPr>
                <w:rFonts w:ascii="宋体" w:hAnsi="宋体"/>
              </w:rPr>
            </w:pPr>
            <w:r w:rsidRPr="003A3605">
              <w:rPr>
                <w:rFonts w:ascii="宋体" w:hAnsi="宋体" w:hint="eastAsia"/>
                <w:color w:val="000000"/>
              </w:rPr>
              <w:t>0.63</w:t>
            </w:r>
          </w:p>
        </w:tc>
        <w:tc>
          <w:tcPr>
            <w:tcW w:w="746" w:type="dxa"/>
            <w:vAlign w:val="center"/>
          </w:tcPr>
          <w:p w14:paraId="0F69645D" w14:textId="540590FE" w:rsidR="003A3605" w:rsidRPr="003A3605" w:rsidRDefault="003A3605" w:rsidP="003A3605">
            <w:pPr>
              <w:jc w:val="right"/>
              <w:rPr>
                <w:rFonts w:ascii="宋体" w:hAnsi="宋体"/>
              </w:rPr>
            </w:pPr>
            <w:r w:rsidRPr="003A3605">
              <w:rPr>
                <w:rFonts w:ascii="宋体" w:hAnsi="宋体" w:hint="eastAsia"/>
                <w:color w:val="000000"/>
              </w:rPr>
              <w:t>0</w:t>
            </w:r>
          </w:p>
        </w:tc>
        <w:tc>
          <w:tcPr>
            <w:tcW w:w="642" w:type="dxa"/>
            <w:vAlign w:val="center"/>
          </w:tcPr>
          <w:p w14:paraId="593C0FD6" w14:textId="2A644B35" w:rsidR="003A3605" w:rsidRPr="003A3605" w:rsidRDefault="003A3605" w:rsidP="00456044">
            <w:pPr>
              <w:jc w:val="center"/>
              <w:rPr>
                <w:rFonts w:ascii="宋体" w:hAnsi="宋体"/>
                <w:color w:val="000000" w:themeColor="text1"/>
              </w:rPr>
            </w:pPr>
            <w:r w:rsidRPr="003A3605">
              <w:rPr>
                <w:rFonts w:ascii="宋体" w:hAnsi="宋体" w:hint="eastAsia"/>
                <w:color w:val="000000" w:themeColor="text1"/>
              </w:rPr>
              <w:t>无</w:t>
            </w:r>
          </w:p>
        </w:tc>
        <w:tc>
          <w:tcPr>
            <w:tcW w:w="1168" w:type="dxa"/>
            <w:gridSpan w:val="2"/>
            <w:vAlign w:val="center"/>
          </w:tcPr>
          <w:p w14:paraId="70386C97" w14:textId="064C09A5" w:rsidR="003A3605" w:rsidRPr="003A3605" w:rsidRDefault="003A3605" w:rsidP="003A3605">
            <w:pPr>
              <w:jc w:val="right"/>
              <w:rPr>
                <w:rFonts w:ascii="宋体" w:hAnsi="宋体"/>
              </w:rPr>
            </w:pPr>
            <w:r w:rsidRPr="003A3605">
              <w:rPr>
                <w:rFonts w:ascii="宋体" w:hAnsi="宋体" w:hint="eastAsia"/>
              </w:rPr>
              <w:t>0</w:t>
            </w:r>
          </w:p>
        </w:tc>
        <w:tc>
          <w:tcPr>
            <w:tcW w:w="1108" w:type="dxa"/>
            <w:vAlign w:val="center"/>
          </w:tcPr>
          <w:p w14:paraId="3FAAD39E" w14:textId="7700CD07" w:rsidR="003A3605" w:rsidRPr="003A3605" w:rsidRDefault="003A3605" w:rsidP="003A3605">
            <w:pPr>
              <w:rPr>
                <w:rFonts w:ascii="宋体" w:hAnsi="宋体"/>
                <w:color w:val="000000" w:themeColor="text1"/>
              </w:rPr>
            </w:pPr>
            <w:r w:rsidRPr="003A3605">
              <w:rPr>
                <w:rFonts w:ascii="宋体" w:hAnsi="宋体" w:hint="eastAsia"/>
                <w:color w:val="000000" w:themeColor="text1"/>
              </w:rPr>
              <w:t>其他</w:t>
            </w:r>
          </w:p>
        </w:tc>
      </w:tr>
      <w:tr w:rsidR="003A3605" w14:paraId="474B353C" w14:textId="77777777" w:rsidTr="00FD7238">
        <w:trPr>
          <w:cantSplit/>
        </w:trPr>
        <w:sdt>
          <w:sdtPr>
            <w:tag w:val="_PLD_6f36efd0621247ffb7b2462dd9753e27"/>
            <w:id w:val="-866990067"/>
          </w:sdtPr>
          <w:sdtEndPr/>
          <w:sdtContent>
            <w:tc>
              <w:tcPr>
                <w:tcW w:w="0" w:type="auto"/>
                <w:gridSpan w:val="9"/>
                <w:vAlign w:val="center"/>
              </w:tcPr>
              <w:p w14:paraId="6ABBF24C" w14:textId="77777777" w:rsidR="003A3605" w:rsidRDefault="003A3605" w:rsidP="00FD7238">
                <w:pPr>
                  <w:jc w:val="center"/>
                  <w:rPr>
                    <w:color w:val="000000" w:themeColor="text1"/>
                  </w:rPr>
                </w:pPr>
                <w:r>
                  <w:rPr>
                    <w:rFonts w:hint="eastAsia"/>
                    <w:color w:val="000000" w:themeColor="text1"/>
                  </w:rPr>
                  <w:t>前十名无限售条件股东持股情况（不含通过转融通出借股份）</w:t>
                </w:r>
              </w:p>
            </w:tc>
          </w:sdtContent>
        </w:sdt>
      </w:tr>
      <w:tr w:rsidR="00EF4668" w14:paraId="4509947B" w14:textId="77777777" w:rsidTr="00C900D0">
        <w:trPr>
          <w:cantSplit/>
        </w:trPr>
        <w:sdt>
          <w:sdtPr>
            <w:rPr>
              <w:rFonts w:ascii="宋体" w:hAnsi="宋体"/>
            </w:rPr>
            <w:tag w:val="_PLD_6c8c7d50ba2b44858757eeaaa20b5499"/>
            <w:id w:val="75108388"/>
          </w:sdtPr>
          <w:sdtEndPr/>
          <w:sdtContent>
            <w:tc>
              <w:tcPr>
                <w:tcW w:w="2885" w:type="dxa"/>
                <w:gridSpan w:val="2"/>
                <w:vMerge w:val="restart"/>
                <w:vAlign w:val="center"/>
              </w:tcPr>
              <w:p w14:paraId="2B4620A8" w14:textId="77777777" w:rsidR="003A3605" w:rsidRPr="00EF4668" w:rsidRDefault="003A3605" w:rsidP="00FD7238">
                <w:pPr>
                  <w:jc w:val="center"/>
                  <w:rPr>
                    <w:rFonts w:ascii="宋体" w:hAnsi="宋体"/>
                    <w:color w:val="000000" w:themeColor="text1"/>
                  </w:rPr>
                </w:pPr>
                <w:r w:rsidRPr="00EF4668">
                  <w:rPr>
                    <w:rFonts w:ascii="宋体" w:hAnsi="宋体"/>
                    <w:color w:val="000000" w:themeColor="text1"/>
                  </w:rPr>
                  <w:t>股东名称</w:t>
                </w:r>
              </w:p>
            </w:tc>
          </w:sdtContent>
        </w:sdt>
        <w:sdt>
          <w:sdtPr>
            <w:rPr>
              <w:rFonts w:ascii="宋体" w:hAnsi="宋体"/>
            </w:rPr>
            <w:tag w:val="_PLD_e4987b1a07a6489c82ab5ef0aa3370ea"/>
            <w:id w:val="-2141179418"/>
          </w:sdtPr>
          <w:sdtEndPr/>
          <w:sdtContent>
            <w:tc>
              <w:tcPr>
                <w:tcW w:w="3020" w:type="dxa"/>
                <w:gridSpan w:val="3"/>
                <w:vMerge w:val="restart"/>
                <w:vAlign w:val="center"/>
              </w:tcPr>
              <w:p w14:paraId="3C5F890D" w14:textId="77777777" w:rsidR="003A3605" w:rsidRPr="00EF4668" w:rsidRDefault="003A3605" w:rsidP="00FD7238">
                <w:pPr>
                  <w:jc w:val="center"/>
                  <w:rPr>
                    <w:rFonts w:ascii="宋体" w:hAnsi="宋体"/>
                    <w:color w:val="000000" w:themeColor="text1"/>
                  </w:rPr>
                </w:pPr>
                <w:r w:rsidRPr="00EF4668">
                  <w:rPr>
                    <w:rFonts w:ascii="宋体" w:hAnsi="宋体"/>
                    <w:color w:val="000000" w:themeColor="text1"/>
                  </w:rPr>
                  <w:t>持有无限售条件流通股的数量</w:t>
                </w:r>
              </w:p>
            </w:tc>
          </w:sdtContent>
        </w:sdt>
        <w:sdt>
          <w:sdtPr>
            <w:rPr>
              <w:rFonts w:ascii="宋体" w:hAnsi="宋体"/>
            </w:rPr>
            <w:tag w:val="_PLD_26ce78cac14a427ca05aa80b21b65936"/>
            <w:id w:val="-1572034463"/>
          </w:sdtPr>
          <w:sdtEndPr/>
          <w:sdtContent>
            <w:tc>
              <w:tcPr>
                <w:tcW w:w="2918" w:type="dxa"/>
                <w:gridSpan w:val="4"/>
                <w:tcBorders>
                  <w:bottom w:val="single" w:sz="4" w:space="0" w:color="auto"/>
                </w:tcBorders>
                <w:vAlign w:val="center"/>
              </w:tcPr>
              <w:p w14:paraId="38197E28" w14:textId="77777777" w:rsidR="003A3605" w:rsidRPr="00EF4668" w:rsidRDefault="003A3605" w:rsidP="00FD7238">
                <w:pPr>
                  <w:jc w:val="center"/>
                  <w:rPr>
                    <w:rFonts w:ascii="宋体" w:hAnsi="宋体"/>
                    <w:color w:val="000000" w:themeColor="text1"/>
                  </w:rPr>
                </w:pPr>
                <w:r w:rsidRPr="00EF4668">
                  <w:rPr>
                    <w:rFonts w:ascii="宋体" w:hAnsi="宋体"/>
                    <w:color w:val="000000" w:themeColor="text1"/>
                  </w:rPr>
                  <w:t>股份种类</w:t>
                </w:r>
                <w:r w:rsidRPr="00EF4668">
                  <w:rPr>
                    <w:rFonts w:ascii="宋体" w:hAnsi="宋体" w:hint="eastAsia"/>
                    <w:color w:val="000000" w:themeColor="text1"/>
                  </w:rPr>
                  <w:t>及数量</w:t>
                </w:r>
              </w:p>
            </w:tc>
          </w:sdtContent>
        </w:sdt>
      </w:tr>
      <w:tr w:rsidR="003A3605" w14:paraId="4668D761" w14:textId="77777777" w:rsidTr="00C900D0">
        <w:trPr>
          <w:cantSplit/>
        </w:trPr>
        <w:tc>
          <w:tcPr>
            <w:tcW w:w="2885" w:type="dxa"/>
            <w:gridSpan w:val="2"/>
            <w:vMerge/>
            <w:vAlign w:val="center"/>
          </w:tcPr>
          <w:p w14:paraId="1B920542" w14:textId="77777777" w:rsidR="003A3605" w:rsidRPr="00EF4668" w:rsidRDefault="003A3605" w:rsidP="00FD7238">
            <w:pPr>
              <w:jc w:val="center"/>
              <w:rPr>
                <w:rFonts w:ascii="宋体" w:hAnsi="宋体"/>
                <w:color w:val="000000" w:themeColor="text1"/>
              </w:rPr>
            </w:pPr>
          </w:p>
        </w:tc>
        <w:tc>
          <w:tcPr>
            <w:tcW w:w="3020" w:type="dxa"/>
            <w:gridSpan w:val="3"/>
            <w:vMerge/>
            <w:vAlign w:val="center"/>
          </w:tcPr>
          <w:p w14:paraId="4BE06EE5" w14:textId="77777777" w:rsidR="003A3605" w:rsidRPr="00EF4668" w:rsidRDefault="003A3605" w:rsidP="00FD7238">
            <w:pPr>
              <w:jc w:val="center"/>
              <w:rPr>
                <w:rFonts w:ascii="宋体" w:hAnsi="宋体"/>
                <w:color w:val="000000" w:themeColor="text1"/>
              </w:rPr>
            </w:pPr>
          </w:p>
        </w:tc>
        <w:sdt>
          <w:sdtPr>
            <w:rPr>
              <w:rFonts w:ascii="宋体" w:hAnsi="宋体"/>
            </w:rPr>
            <w:tag w:val="_PLD_05580a00e3f942c0b2da618818a84669"/>
            <w:id w:val="-174733646"/>
          </w:sdtPr>
          <w:sdtEndPr/>
          <w:sdtContent>
            <w:tc>
              <w:tcPr>
                <w:tcW w:w="1603" w:type="dxa"/>
                <w:gridSpan w:val="2"/>
                <w:vAlign w:val="center"/>
              </w:tcPr>
              <w:p w14:paraId="7C0B30B0" w14:textId="77777777" w:rsidR="003A3605" w:rsidRPr="00EF4668" w:rsidRDefault="003A3605" w:rsidP="00FD7238">
                <w:pPr>
                  <w:jc w:val="center"/>
                  <w:rPr>
                    <w:rFonts w:ascii="宋体" w:hAnsi="宋体"/>
                    <w:color w:val="000000" w:themeColor="text1"/>
                  </w:rPr>
                </w:pPr>
                <w:r w:rsidRPr="00EF4668">
                  <w:rPr>
                    <w:rFonts w:ascii="宋体" w:hAnsi="宋体" w:hint="eastAsia"/>
                    <w:color w:val="000000" w:themeColor="text1"/>
                  </w:rPr>
                  <w:t>种类</w:t>
                </w:r>
              </w:p>
            </w:tc>
          </w:sdtContent>
        </w:sdt>
        <w:sdt>
          <w:sdtPr>
            <w:rPr>
              <w:rFonts w:ascii="宋体" w:hAnsi="宋体"/>
            </w:rPr>
            <w:tag w:val="_PLD_7f8ec6251e234192b411b34b07ccd732"/>
            <w:id w:val="152114519"/>
          </w:sdtPr>
          <w:sdtEndPr/>
          <w:sdtContent>
            <w:tc>
              <w:tcPr>
                <w:tcW w:w="1315" w:type="dxa"/>
                <w:gridSpan w:val="2"/>
                <w:vAlign w:val="center"/>
              </w:tcPr>
              <w:p w14:paraId="5457C68C" w14:textId="77777777" w:rsidR="003A3605" w:rsidRPr="00EF4668" w:rsidRDefault="003A3605" w:rsidP="00FD7238">
                <w:pPr>
                  <w:jc w:val="center"/>
                  <w:rPr>
                    <w:rFonts w:ascii="宋体" w:hAnsi="宋体"/>
                    <w:color w:val="000000" w:themeColor="text1"/>
                  </w:rPr>
                </w:pPr>
                <w:r w:rsidRPr="00EF4668">
                  <w:rPr>
                    <w:rFonts w:ascii="宋体" w:hAnsi="宋体" w:hint="eastAsia"/>
                    <w:color w:val="000000" w:themeColor="text1"/>
                  </w:rPr>
                  <w:t>数量</w:t>
                </w:r>
              </w:p>
            </w:tc>
          </w:sdtContent>
        </w:sdt>
      </w:tr>
      <w:tr w:rsidR="00EF4668" w14:paraId="523DCAF9" w14:textId="77777777" w:rsidTr="00C900D0">
        <w:trPr>
          <w:cantSplit/>
        </w:trPr>
        <w:tc>
          <w:tcPr>
            <w:tcW w:w="2885" w:type="dxa"/>
            <w:gridSpan w:val="2"/>
            <w:vAlign w:val="center"/>
          </w:tcPr>
          <w:p w14:paraId="3F1B7B01" w14:textId="3FB2E2BC" w:rsidR="00EF4668" w:rsidRPr="00EF4668" w:rsidRDefault="00EF4668" w:rsidP="002879A3">
            <w:pPr>
              <w:jc w:val="both"/>
              <w:rPr>
                <w:rFonts w:ascii="宋体" w:hAnsi="宋体"/>
              </w:rPr>
            </w:pPr>
            <w:r w:rsidRPr="00EF4668">
              <w:rPr>
                <w:rFonts w:ascii="宋体" w:hAnsi="宋体" w:hint="eastAsia"/>
              </w:rPr>
              <w:t>苏州创领智慧投资管理有限公司</w:t>
            </w:r>
          </w:p>
        </w:tc>
        <w:tc>
          <w:tcPr>
            <w:tcW w:w="3020" w:type="dxa"/>
            <w:gridSpan w:val="3"/>
            <w:vAlign w:val="center"/>
          </w:tcPr>
          <w:p w14:paraId="1C4ABC3E" w14:textId="0D4E137C" w:rsidR="00EF4668" w:rsidRPr="00EF4668" w:rsidRDefault="00EF4668" w:rsidP="00EF4668">
            <w:pPr>
              <w:jc w:val="right"/>
              <w:rPr>
                <w:rFonts w:ascii="宋体" w:hAnsi="宋体"/>
              </w:rPr>
            </w:pPr>
            <w:r>
              <w:rPr>
                <w:rFonts w:ascii="宋体" w:hAnsi="宋体" w:hint="eastAsia"/>
              </w:rPr>
              <w:t>241,615,609</w:t>
            </w:r>
          </w:p>
        </w:tc>
        <w:sdt>
          <w:sdtPr>
            <w:rPr>
              <w:rFonts w:ascii="宋体" w:hAnsi="宋体"/>
              <w:bCs/>
              <w:color w:val="000000" w:themeColor="text1"/>
            </w:rPr>
            <w:alias w:val="前十名无限售条件股东期末持有流通股的种类"/>
            <w:tag w:val="_GBC_5d0d3dfc3b8545ce906ab8a21728fb94"/>
            <w:id w:val="-317493649"/>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603" w:type="dxa"/>
                <w:gridSpan w:val="2"/>
                <w:vAlign w:val="center"/>
              </w:tcPr>
              <w:p w14:paraId="7A24590E" w14:textId="67691C6D" w:rsidR="00EF4668" w:rsidRPr="00EF4668" w:rsidRDefault="00EF4668" w:rsidP="00EF4668">
                <w:pPr>
                  <w:jc w:val="center"/>
                  <w:rPr>
                    <w:rFonts w:ascii="宋体" w:hAnsi="宋体"/>
                    <w:bCs/>
                    <w:color w:val="000000" w:themeColor="text1"/>
                  </w:rPr>
                </w:pPr>
                <w:r w:rsidRPr="00EF4668">
                  <w:rPr>
                    <w:rFonts w:ascii="宋体" w:hAnsi="宋体"/>
                    <w:color w:val="000000" w:themeColor="text1"/>
                  </w:rPr>
                  <w:t>人民币普通股</w:t>
                </w:r>
              </w:p>
            </w:tc>
          </w:sdtContent>
        </w:sdt>
        <w:tc>
          <w:tcPr>
            <w:tcW w:w="1315" w:type="dxa"/>
            <w:gridSpan w:val="2"/>
            <w:vAlign w:val="center"/>
          </w:tcPr>
          <w:p w14:paraId="5F7979AD" w14:textId="303DC182" w:rsidR="00EF4668" w:rsidRPr="00EF4668" w:rsidRDefault="00EF4668" w:rsidP="00EF4668">
            <w:pPr>
              <w:jc w:val="right"/>
              <w:rPr>
                <w:rFonts w:ascii="宋体" w:hAnsi="宋体"/>
              </w:rPr>
            </w:pPr>
            <w:r>
              <w:rPr>
                <w:rFonts w:ascii="宋体" w:hAnsi="宋体" w:hint="eastAsia"/>
              </w:rPr>
              <w:t>241,615,609</w:t>
            </w:r>
          </w:p>
        </w:tc>
      </w:tr>
      <w:tr w:rsidR="00EF4668" w14:paraId="497547DB" w14:textId="77777777" w:rsidTr="00C900D0">
        <w:trPr>
          <w:cantSplit/>
        </w:trPr>
        <w:tc>
          <w:tcPr>
            <w:tcW w:w="2885" w:type="dxa"/>
            <w:gridSpan w:val="2"/>
            <w:vAlign w:val="center"/>
          </w:tcPr>
          <w:p w14:paraId="27A0863B" w14:textId="4CB12CE0" w:rsidR="00EF4668" w:rsidRPr="00EF4668" w:rsidRDefault="00EF4668" w:rsidP="00EF4668">
            <w:pPr>
              <w:rPr>
                <w:rFonts w:ascii="宋体" w:hAnsi="宋体"/>
              </w:rPr>
            </w:pPr>
            <w:r w:rsidRPr="00EF4668">
              <w:rPr>
                <w:rFonts w:ascii="宋体" w:hAnsi="宋体" w:hint="eastAsia"/>
              </w:rPr>
              <w:t>EVER GROUP CORPORATION LIMITED</w:t>
            </w:r>
          </w:p>
        </w:tc>
        <w:tc>
          <w:tcPr>
            <w:tcW w:w="3020" w:type="dxa"/>
            <w:gridSpan w:val="3"/>
            <w:vAlign w:val="center"/>
          </w:tcPr>
          <w:p w14:paraId="544A3BC1" w14:textId="5E9E8C8C" w:rsidR="00EF4668" w:rsidRPr="00EF4668" w:rsidRDefault="00EF4668" w:rsidP="00EF4668">
            <w:pPr>
              <w:jc w:val="right"/>
              <w:rPr>
                <w:rFonts w:ascii="宋体" w:hAnsi="宋体"/>
              </w:rPr>
            </w:pPr>
            <w:r>
              <w:rPr>
                <w:rFonts w:ascii="宋体" w:hAnsi="宋体" w:hint="eastAsia"/>
              </w:rPr>
              <w:t>70,480,000</w:t>
            </w:r>
          </w:p>
        </w:tc>
        <w:tc>
          <w:tcPr>
            <w:tcW w:w="1603" w:type="dxa"/>
            <w:gridSpan w:val="2"/>
            <w:vAlign w:val="center"/>
          </w:tcPr>
          <w:p w14:paraId="3EE34F67" w14:textId="755E6350" w:rsidR="00EF4668" w:rsidRPr="00EF4668" w:rsidRDefault="00EF4668" w:rsidP="00EF4668">
            <w:pPr>
              <w:jc w:val="center"/>
              <w:rPr>
                <w:rFonts w:ascii="宋体" w:hAnsi="宋体"/>
                <w:bCs/>
                <w:color w:val="000000" w:themeColor="text1"/>
              </w:rPr>
            </w:pPr>
            <w:r w:rsidRPr="00EF4668">
              <w:rPr>
                <w:rFonts w:ascii="宋体" w:hAnsi="宋体" w:hint="eastAsia"/>
                <w:color w:val="000000" w:themeColor="text1"/>
              </w:rPr>
              <w:t>人民币普通股</w:t>
            </w:r>
          </w:p>
        </w:tc>
        <w:tc>
          <w:tcPr>
            <w:tcW w:w="1315" w:type="dxa"/>
            <w:gridSpan w:val="2"/>
            <w:vAlign w:val="center"/>
          </w:tcPr>
          <w:p w14:paraId="3169F8A9" w14:textId="5CEE3193" w:rsidR="00EF4668" w:rsidRPr="00EF4668" w:rsidRDefault="00EF4668" w:rsidP="00EF4668">
            <w:pPr>
              <w:jc w:val="right"/>
              <w:rPr>
                <w:rFonts w:ascii="宋体" w:hAnsi="宋体"/>
              </w:rPr>
            </w:pPr>
            <w:r>
              <w:rPr>
                <w:rFonts w:ascii="宋体" w:hAnsi="宋体" w:hint="eastAsia"/>
              </w:rPr>
              <w:t>70,480,000</w:t>
            </w:r>
          </w:p>
        </w:tc>
      </w:tr>
      <w:tr w:rsidR="00EF4668" w14:paraId="2E8B2326" w14:textId="77777777" w:rsidTr="00C900D0">
        <w:trPr>
          <w:cantSplit/>
        </w:trPr>
        <w:tc>
          <w:tcPr>
            <w:tcW w:w="2885" w:type="dxa"/>
            <w:gridSpan w:val="2"/>
            <w:vAlign w:val="center"/>
          </w:tcPr>
          <w:p w14:paraId="33527BF2" w14:textId="44135A67" w:rsidR="00EF4668" w:rsidRPr="00EF4668" w:rsidRDefault="00EF4668" w:rsidP="002879A3">
            <w:pPr>
              <w:jc w:val="both"/>
              <w:rPr>
                <w:rFonts w:ascii="宋体" w:hAnsi="宋体"/>
              </w:rPr>
            </w:pPr>
            <w:r w:rsidRPr="00EF4668">
              <w:rPr>
                <w:rFonts w:ascii="宋体" w:hAnsi="宋体" w:hint="eastAsia"/>
              </w:rPr>
              <w:t>苏州创袖投资中心(有限合伙)</w:t>
            </w:r>
          </w:p>
        </w:tc>
        <w:tc>
          <w:tcPr>
            <w:tcW w:w="3020" w:type="dxa"/>
            <w:gridSpan w:val="3"/>
            <w:vAlign w:val="center"/>
          </w:tcPr>
          <w:p w14:paraId="7E69AF27" w14:textId="49C9DD4A" w:rsidR="00EF4668" w:rsidRPr="00EF4668" w:rsidRDefault="00EF4668" w:rsidP="00EF4668">
            <w:pPr>
              <w:jc w:val="right"/>
              <w:rPr>
                <w:rFonts w:ascii="宋体" w:hAnsi="宋体"/>
              </w:rPr>
            </w:pPr>
            <w:r>
              <w:rPr>
                <w:rFonts w:ascii="宋体" w:hAnsi="宋体" w:hint="eastAsia"/>
              </w:rPr>
              <w:t>59,645,808</w:t>
            </w:r>
          </w:p>
        </w:tc>
        <w:tc>
          <w:tcPr>
            <w:tcW w:w="1603" w:type="dxa"/>
            <w:gridSpan w:val="2"/>
            <w:vAlign w:val="center"/>
          </w:tcPr>
          <w:p w14:paraId="37716CDF" w14:textId="4114F2B1" w:rsidR="00EF4668" w:rsidRPr="00EF4668" w:rsidRDefault="00EF4668" w:rsidP="00EF4668">
            <w:pPr>
              <w:jc w:val="center"/>
              <w:rPr>
                <w:rFonts w:ascii="宋体" w:hAnsi="宋体"/>
                <w:bCs/>
                <w:color w:val="000000" w:themeColor="text1"/>
              </w:rPr>
            </w:pPr>
            <w:r w:rsidRPr="00EF4668">
              <w:rPr>
                <w:rFonts w:ascii="宋体" w:hAnsi="宋体" w:hint="eastAsia"/>
                <w:color w:val="000000" w:themeColor="text1"/>
              </w:rPr>
              <w:t>人民币普通股</w:t>
            </w:r>
          </w:p>
        </w:tc>
        <w:tc>
          <w:tcPr>
            <w:tcW w:w="1315" w:type="dxa"/>
            <w:gridSpan w:val="2"/>
            <w:vAlign w:val="center"/>
          </w:tcPr>
          <w:p w14:paraId="156A6AAD" w14:textId="085B8408" w:rsidR="00EF4668" w:rsidRPr="00EF4668" w:rsidRDefault="00EF4668" w:rsidP="00EF4668">
            <w:pPr>
              <w:jc w:val="right"/>
              <w:rPr>
                <w:rFonts w:ascii="宋体" w:hAnsi="宋体"/>
              </w:rPr>
            </w:pPr>
            <w:r>
              <w:rPr>
                <w:rFonts w:ascii="宋体" w:hAnsi="宋体" w:hint="eastAsia"/>
              </w:rPr>
              <w:t>59,645,808</w:t>
            </w:r>
          </w:p>
        </w:tc>
      </w:tr>
      <w:tr w:rsidR="00EF4668" w14:paraId="252E8FD1" w14:textId="77777777" w:rsidTr="00C900D0">
        <w:trPr>
          <w:cantSplit/>
        </w:trPr>
        <w:tc>
          <w:tcPr>
            <w:tcW w:w="2885" w:type="dxa"/>
            <w:gridSpan w:val="2"/>
            <w:vAlign w:val="center"/>
          </w:tcPr>
          <w:p w14:paraId="2AD03A67" w14:textId="357FF0C5" w:rsidR="00EF4668" w:rsidRPr="00EF4668" w:rsidRDefault="00EF4668" w:rsidP="00EF4668">
            <w:pPr>
              <w:rPr>
                <w:rFonts w:ascii="宋体" w:hAnsi="宋体"/>
              </w:rPr>
            </w:pPr>
            <w:r w:rsidRPr="00EF4668">
              <w:rPr>
                <w:rFonts w:ascii="宋体" w:hAnsi="宋体" w:hint="eastAsia"/>
              </w:rPr>
              <w:t>SKY SURE LIMITED</w:t>
            </w:r>
          </w:p>
        </w:tc>
        <w:tc>
          <w:tcPr>
            <w:tcW w:w="3020" w:type="dxa"/>
            <w:gridSpan w:val="3"/>
            <w:vAlign w:val="center"/>
          </w:tcPr>
          <w:p w14:paraId="115D53D8" w14:textId="5E443BCC" w:rsidR="00EF4668" w:rsidRPr="00EF4668" w:rsidRDefault="00EF4668" w:rsidP="00EF4668">
            <w:pPr>
              <w:jc w:val="right"/>
              <w:rPr>
                <w:rFonts w:ascii="宋体" w:hAnsi="宋体"/>
              </w:rPr>
            </w:pPr>
            <w:r>
              <w:rPr>
                <w:rFonts w:ascii="宋体" w:hAnsi="宋体" w:hint="eastAsia"/>
              </w:rPr>
              <w:t>12,600,000</w:t>
            </w:r>
          </w:p>
        </w:tc>
        <w:tc>
          <w:tcPr>
            <w:tcW w:w="1603" w:type="dxa"/>
            <w:gridSpan w:val="2"/>
            <w:vAlign w:val="center"/>
          </w:tcPr>
          <w:p w14:paraId="44663174" w14:textId="15C16074" w:rsidR="00EF4668" w:rsidRPr="00EF4668" w:rsidRDefault="00EF4668" w:rsidP="00EF4668">
            <w:pPr>
              <w:jc w:val="center"/>
              <w:rPr>
                <w:rFonts w:ascii="宋体" w:hAnsi="宋体"/>
                <w:bCs/>
                <w:color w:val="000000" w:themeColor="text1"/>
              </w:rPr>
            </w:pPr>
            <w:r w:rsidRPr="00EF4668">
              <w:rPr>
                <w:rFonts w:ascii="宋体" w:hAnsi="宋体" w:hint="eastAsia"/>
                <w:color w:val="000000" w:themeColor="text1"/>
              </w:rPr>
              <w:t>人民币普通股</w:t>
            </w:r>
          </w:p>
        </w:tc>
        <w:tc>
          <w:tcPr>
            <w:tcW w:w="1315" w:type="dxa"/>
            <w:gridSpan w:val="2"/>
            <w:vAlign w:val="center"/>
          </w:tcPr>
          <w:p w14:paraId="1F83FA85" w14:textId="1986EB34" w:rsidR="00EF4668" w:rsidRPr="00EF4668" w:rsidRDefault="00EF4668" w:rsidP="00EF4668">
            <w:pPr>
              <w:jc w:val="right"/>
              <w:rPr>
                <w:rFonts w:ascii="宋体" w:hAnsi="宋体"/>
              </w:rPr>
            </w:pPr>
            <w:r>
              <w:rPr>
                <w:rFonts w:ascii="宋体" w:hAnsi="宋体" w:hint="eastAsia"/>
              </w:rPr>
              <w:t>12,600,000</w:t>
            </w:r>
          </w:p>
        </w:tc>
      </w:tr>
      <w:tr w:rsidR="00EF4668" w14:paraId="6AC5FAF2" w14:textId="77777777" w:rsidTr="00C900D0">
        <w:trPr>
          <w:cantSplit/>
        </w:trPr>
        <w:tc>
          <w:tcPr>
            <w:tcW w:w="2885" w:type="dxa"/>
            <w:gridSpan w:val="2"/>
            <w:vAlign w:val="center"/>
          </w:tcPr>
          <w:p w14:paraId="0650140E" w14:textId="084476C2" w:rsidR="00EF4668" w:rsidRPr="00EF4668" w:rsidRDefault="00EF4668" w:rsidP="002879A3">
            <w:pPr>
              <w:jc w:val="both"/>
              <w:rPr>
                <w:rFonts w:ascii="宋体" w:hAnsi="宋体"/>
              </w:rPr>
            </w:pPr>
            <w:r w:rsidRPr="00EF4668">
              <w:rPr>
                <w:rFonts w:ascii="宋体" w:hAnsi="宋体" w:hint="eastAsia"/>
              </w:rPr>
              <w:t>苏创智慧（上海）企业管理合伙企业（有限合伙）</w:t>
            </w:r>
          </w:p>
        </w:tc>
        <w:tc>
          <w:tcPr>
            <w:tcW w:w="3020" w:type="dxa"/>
            <w:gridSpan w:val="3"/>
            <w:vAlign w:val="center"/>
          </w:tcPr>
          <w:p w14:paraId="491E095E" w14:textId="54144CC9" w:rsidR="00EF4668" w:rsidRPr="00EF4668" w:rsidRDefault="00EF4668" w:rsidP="00EF4668">
            <w:pPr>
              <w:jc w:val="right"/>
              <w:rPr>
                <w:rFonts w:ascii="宋体" w:hAnsi="宋体"/>
              </w:rPr>
            </w:pPr>
            <w:r>
              <w:rPr>
                <w:rFonts w:ascii="宋体" w:hAnsi="宋体" w:hint="eastAsia"/>
              </w:rPr>
              <w:t>10,173,310</w:t>
            </w:r>
          </w:p>
        </w:tc>
        <w:tc>
          <w:tcPr>
            <w:tcW w:w="1603" w:type="dxa"/>
            <w:gridSpan w:val="2"/>
            <w:vAlign w:val="center"/>
          </w:tcPr>
          <w:p w14:paraId="205A4267" w14:textId="369E0BF2" w:rsidR="00EF4668" w:rsidRPr="00EF4668" w:rsidRDefault="00EF4668" w:rsidP="00EF4668">
            <w:pPr>
              <w:jc w:val="center"/>
              <w:rPr>
                <w:rFonts w:ascii="宋体" w:hAnsi="宋体"/>
                <w:bCs/>
                <w:color w:val="000000" w:themeColor="text1"/>
              </w:rPr>
            </w:pPr>
            <w:r w:rsidRPr="00EF4668">
              <w:rPr>
                <w:rFonts w:ascii="宋体" w:hAnsi="宋体" w:hint="eastAsia"/>
                <w:color w:val="000000" w:themeColor="text1"/>
              </w:rPr>
              <w:t>人民币普通股</w:t>
            </w:r>
          </w:p>
        </w:tc>
        <w:tc>
          <w:tcPr>
            <w:tcW w:w="1315" w:type="dxa"/>
            <w:gridSpan w:val="2"/>
            <w:vAlign w:val="center"/>
          </w:tcPr>
          <w:p w14:paraId="41B2286F" w14:textId="76E21A00" w:rsidR="00EF4668" w:rsidRPr="00EF4668" w:rsidRDefault="00EF4668" w:rsidP="00EF4668">
            <w:pPr>
              <w:jc w:val="right"/>
              <w:rPr>
                <w:rFonts w:ascii="宋体" w:hAnsi="宋体"/>
              </w:rPr>
            </w:pPr>
            <w:r>
              <w:rPr>
                <w:rFonts w:ascii="宋体" w:hAnsi="宋体" w:hint="eastAsia"/>
              </w:rPr>
              <w:t>10,173,310</w:t>
            </w:r>
          </w:p>
        </w:tc>
      </w:tr>
      <w:tr w:rsidR="00EF4668" w14:paraId="5A72D2AC" w14:textId="77777777" w:rsidTr="00C900D0">
        <w:trPr>
          <w:cantSplit/>
        </w:trPr>
        <w:tc>
          <w:tcPr>
            <w:tcW w:w="2885" w:type="dxa"/>
            <w:gridSpan w:val="2"/>
            <w:vAlign w:val="center"/>
          </w:tcPr>
          <w:p w14:paraId="483900D6" w14:textId="458CA500" w:rsidR="00EF4668" w:rsidRPr="00EF4668" w:rsidRDefault="00EF4668" w:rsidP="002879A3">
            <w:pPr>
              <w:jc w:val="both"/>
              <w:rPr>
                <w:rFonts w:ascii="宋体" w:hAnsi="宋体"/>
              </w:rPr>
            </w:pPr>
            <w:r w:rsidRPr="00EF4668">
              <w:rPr>
                <w:rFonts w:ascii="宋体" w:hAnsi="宋体" w:hint="eastAsia"/>
              </w:rPr>
              <w:t>香港中央结算有限公司</w:t>
            </w:r>
          </w:p>
        </w:tc>
        <w:tc>
          <w:tcPr>
            <w:tcW w:w="3020" w:type="dxa"/>
            <w:gridSpan w:val="3"/>
            <w:vAlign w:val="center"/>
          </w:tcPr>
          <w:p w14:paraId="4DE1F360" w14:textId="0EC80C0C" w:rsidR="00EF4668" w:rsidRPr="00EF4668" w:rsidRDefault="00EF4668" w:rsidP="00EF4668">
            <w:pPr>
              <w:jc w:val="right"/>
              <w:rPr>
                <w:rFonts w:ascii="宋体" w:hAnsi="宋体"/>
              </w:rPr>
            </w:pPr>
            <w:r>
              <w:rPr>
                <w:rFonts w:ascii="宋体" w:hAnsi="宋体" w:hint="eastAsia"/>
              </w:rPr>
              <w:t>9,473,950</w:t>
            </w:r>
          </w:p>
        </w:tc>
        <w:tc>
          <w:tcPr>
            <w:tcW w:w="1603" w:type="dxa"/>
            <w:gridSpan w:val="2"/>
            <w:vAlign w:val="center"/>
          </w:tcPr>
          <w:p w14:paraId="70427759" w14:textId="683D1987" w:rsidR="00EF4668" w:rsidRPr="00EF4668" w:rsidRDefault="00EF4668" w:rsidP="00EF4668">
            <w:pPr>
              <w:jc w:val="center"/>
              <w:rPr>
                <w:rFonts w:ascii="宋体" w:hAnsi="宋体"/>
                <w:bCs/>
                <w:color w:val="000000" w:themeColor="text1"/>
              </w:rPr>
            </w:pPr>
            <w:r w:rsidRPr="00EF4668">
              <w:rPr>
                <w:rFonts w:ascii="宋体" w:hAnsi="宋体" w:hint="eastAsia"/>
                <w:color w:val="000000" w:themeColor="text1"/>
              </w:rPr>
              <w:t>人民币普通股</w:t>
            </w:r>
          </w:p>
        </w:tc>
        <w:tc>
          <w:tcPr>
            <w:tcW w:w="1315" w:type="dxa"/>
            <w:gridSpan w:val="2"/>
            <w:vAlign w:val="center"/>
          </w:tcPr>
          <w:p w14:paraId="40E98A7E" w14:textId="054FC032" w:rsidR="00EF4668" w:rsidRPr="00EF4668" w:rsidRDefault="00EF4668" w:rsidP="00EF4668">
            <w:pPr>
              <w:jc w:val="right"/>
              <w:rPr>
                <w:rFonts w:ascii="宋体" w:hAnsi="宋体"/>
              </w:rPr>
            </w:pPr>
            <w:r>
              <w:rPr>
                <w:rFonts w:ascii="宋体" w:hAnsi="宋体" w:hint="eastAsia"/>
              </w:rPr>
              <w:t>9,473,950</w:t>
            </w:r>
          </w:p>
        </w:tc>
      </w:tr>
      <w:tr w:rsidR="00EF4668" w14:paraId="2B48BB4F" w14:textId="77777777" w:rsidTr="00C900D0">
        <w:trPr>
          <w:cantSplit/>
        </w:trPr>
        <w:tc>
          <w:tcPr>
            <w:tcW w:w="2885" w:type="dxa"/>
            <w:gridSpan w:val="2"/>
            <w:vAlign w:val="center"/>
          </w:tcPr>
          <w:p w14:paraId="0208F498" w14:textId="3FA2D781" w:rsidR="00EF4668" w:rsidRPr="00EF4668" w:rsidRDefault="00EF4668" w:rsidP="002879A3">
            <w:pPr>
              <w:jc w:val="both"/>
              <w:rPr>
                <w:rFonts w:ascii="宋体" w:hAnsi="宋体"/>
              </w:rPr>
            </w:pPr>
            <w:r w:rsidRPr="00EF4668">
              <w:rPr>
                <w:rFonts w:ascii="宋体" w:hAnsi="宋体" w:hint="eastAsia"/>
              </w:rPr>
              <w:t>兴业银行股份有限公司－华夏中证机器人交易型开放式指数证券投资基金</w:t>
            </w:r>
          </w:p>
        </w:tc>
        <w:tc>
          <w:tcPr>
            <w:tcW w:w="3020" w:type="dxa"/>
            <w:gridSpan w:val="3"/>
            <w:vAlign w:val="center"/>
          </w:tcPr>
          <w:p w14:paraId="2C9C121C" w14:textId="547DC654" w:rsidR="00EF4668" w:rsidRPr="00EF4668" w:rsidRDefault="00EF4668" w:rsidP="00EF4668">
            <w:pPr>
              <w:jc w:val="right"/>
              <w:rPr>
                <w:rFonts w:ascii="宋体" w:hAnsi="宋体"/>
              </w:rPr>
            </w:pPr>
            <w:r>
              <w:rPr>
                <w:rFonts w:ascii="宋体" w:hAnsi="宋体" w:hint="eastAsia"/>
              </w:rPr>
              <w:t>5,161,858</w:t>
            </w:r>
          </w:p>
        </w:tc>
        <w:tc>
          <w:tcPr>
            <w:tcW w:w="1603" w:type="dxa"/>
            <w:gridSpan w:val="2"/>
            <w:vAlign w:val="center"/>
          </w:tcPr>
          <w:p w14:paraId="7A6F7A10" w14:textId="7F35D41B" w:rsidR="00EF4668" w:rsidRPr="00EF4668" w:rsidRDefault="00EF4668" w:rsidP="00EF4668">
            <w:pPr>
              <w:jc w:val="center"/>
              <w:rPr>
                <w:rFonts w:ascii="宋体" w:hAnsi="宋体"/>
                <w:bCs/>
                <w:color w:val="000000" w:themeColor="text1"/>
              </w:rPr>
            </w:pPr>
            <w:r w:rsidRPr="00EF4668">
              <w:rPr>
                <w:rFonts w:ascii="宋体" w:hAnsi="宋体" w:hint="eastAsia"/>
                <w:color w:val="000000" w:themeColor="text1"/>
              </w:rPr>
              <w:t>人民币普通股</w:t>
            </w:r>
          </w:p>
        </w:tc>
        <w:tc>
          <w:tcPr>
            <w:tcW w:w="1315" w:type="dxa"/>
            <w:gridSpan w:val="2"/>
            <w:vAlign w:val="center"/>
          </w:tcPr>
          <w:p w14:paraId="21AAAA01" w14:textId="3A533274" w:rsidR="00EF4668" w:rsidRPr="00EF4668" w:rsidRDefault="00EF4668" w:rsidP="00EF4668">
            <w:pPr>
              <w:jc w:val="right"/>
              <w:rPr>
                <w:rFonts w:ascii="宋体" w:hAnsi="宋体"/>
              </w:rPr>
            </w:pPr>
            <w:r>
              <w:rPr>
                <w:rFonts w:ascii="宋体" w:hAnsi="宋体" w:hint="eastAsia"/>
              </w:rPr>
              <w:t>5,161,858</w:t>
            </w:r>
          </w:p>
        </w:tc>
      </w:tr>
      <w:tr w:rsidR="00EF4668" w14:paraId="0CEDE3C2" w14:textId="77777777" w:rsidTr="00C900D0">
        <w:trPr>
          <w:cantSplit/>
        </w:trPr>
        <w:tc>
          <w:tcPr>
            <w:tcW w:w="2885" w:type="dxa"/>
            <w:gridSpan w:val="2"/>
            <w:vAlign w:val="center"/>
          </w:tcPr>
          <w:p w14:paraId="2046A276" w14:textId="653235EB" w:rsidR="00EF4668" w:rsidRPr="00EF4668" w:rsidRDefault="00EF4668" w:rsidP="002879A3">
            <w:pPr>
              <w:jc w:val="both"/>
              <w:rPr>
                <w:rFonts w:ascii="宋体" w:hAnsi="宋体"/>
              </w:rPr>
            </w:pPr>
            <w:r w:rsidRPr="00EF4668">
              <w:rPr>
                <w:rFonts w:ascii="宋体" w:hAnsi="宋体" w:hint="eastAsia"/>
              </w:rPr>
              <w:t>建信信托有限责任公司－建信信托－私人银行家族信托单一信托9203号</w:t>
            </w:r>
          </w:p>
        </w:tc>
        <w:tc>
          <w:tcPr>
            <w:tcW w:w="3020" w:type="dxa"/>
            <w:gridSpan w:val="3"/>
            <w:vAlign w:val="center"/>
          </w:tcPr>
          <w:p w14:paraId="50D35DC3" w14:textId="28F4778E" w:rsidR="00EF4668" w:rsidRPr="00EF4668" w:rsidRDefault="00EF4668" w:rsidP="00EF4668">
            <w:pPr>
              <w:jc w:val="right"/>
              <w:rPr>
                <w:rFonts w:ascii="宋体" w:hAnsi="宋体"/>
              </w:rPr>
            </w:pPr>
            <w:r>
              <w:rPr>
                <w:rFonts w:ascii="宋体" w:hAnsi="宋体" w:hint="eastAsia"/>
              </w:rPr>
              <w:t>4,059,300</w:t>
            </w:r>
          </w:p>
        </w:tc>
        <w:tc>
          <w:tcPr>
            <w:tcW w:w="1603" w:type="dxa"/>
            <w:gridSpan w:val="2"/>
            <w:vAlign w:val="center"/>
          </w:tcPr>
          <w:p w14:paraId="57C0D3F6" w14:textId="4F171AA6" w:rsidR="00EF4668" w:rsidRPr="00EF4668" w:rsidRDefault="00EF4668" w:rsidP="00EF4668">
            <w:pPr>
              <w:jc w:val="center"/>
              <w:rPr>
                <w:rFonts w:ascii="宋体" w:hAnsi="宋体"/>
                <w:bCs/>
                <w:color w:val="000000" w:themeColor="text1"/>
              </w:rPr>
            </w:pPr>
            <w:r w:rsidRPr="00EF4668">
              <w:rPr>
                <w:rFonts w:ascii="宋体" w:hAnsi="宋体" w:hint="eastAsia"/>
                <w:color w:val="000000" w:themeColor="text1"/>
              </w:rPr>
              <w:t>人民币普通股</w:t>
            </w:r>
          </w:p>
        </w:tc>
        <w:tc>
          <w:tcPr>
            <w:tcW w:w="1315" w:type="dxa"/>
            <w:gridSpan w:val="2"/>
            <w:vAlign w:val="center"/>
          </w:tcPr>
          <w:p w14:paraId="1B906135" w14:textId="75A81150" w:rsidR="00EF4668" w:rsidRPr="00EF4668" w:rsidRDefault="00EF4668" w:rsidP="00EF4668">
            <w:pPr>
              <w:jc w:val="right"/>
              <w:rPr>
                <w:rFonts w:ascii="宋体" w:hAnsi="宋体"/>
              </w:rPr>
            </w:pPr>
            <w:r>
              <w:rPr>
                <w:rFonts w:ascii="宋体" w:hAnsi="宋体" w:hint="eastAsia"/>
              </w:rPr>
              <w:t>4,059,300</w:t>
            </w:r>
          </w:p>
        </w:tc>
      </w:tr>
      <w:tr w:rsidR="00EF4668" w14:paraId="123E519A" w14:textId="77777777" w:rsidTr="00C900D0">
        <w:trPr>
          <w:cantSplit/>
        </w:trPr>
        <w:tc>
          <w:tcPr>
            <w:tcW w:w="2885" w:type="dxa"/>
            <w:gridSpan w:val="2"/>
            <w:vAlign w:val="center"/>
          </w:tcPr>
          <w:p w14:paraId="1D47311E" w14:textId="524B7234" w:rsidR="00EF4668" w:rsidRPr="00EF4668" w:rsidRDefault="00EF4668" w:rsidP="002879A3">
            <w:pPr>
              <w:jc w:val="both"/>
              <w:rPr>
                <w:rFonts w:ascii="宋体" w:hAnsi="宋体"/>
              </w:rPr>
            </w:pPr>
            <w:r w:rsidRPr="00EF4668">
              <w:rPr>
                <w:rFonts w:ascii="宋体" w:hAnsi="宋体" w:hint="eastAsia"/>
              </w:rPr>
              <w:t>上海科毓赢企业管理合伙企业（有限合伙）</w:t>
            </w:r>
          </w:p>
        </w:tc>
        <w:tc>
          <w:tcPr>
            <w:tcW w:w="3020" w:type="dxa"/>
            <w:gridSpan w:val="3"/>
            <w:vAlign w:val="center"/>
          </w:tcPr>
          <w:p w14:paraId="4F3402BF" w14:textId="72E82245" w:rsidR="00EF4668" w:rsidRPr="00EF4668" w:rsidRDefault="00EF4668" w:rsidP="00EF4668">
            <w:pPr>
              <w:jc w:val="right"/>
              <w:rPr>
                <w:rFonts w:ascii="宋体" w:hAnsi="宋体"/>
              </w:rPr>
            </w:pPr>
            <w:r>
              <w:rPr>
                <w:rFonts w:ascii="宋体" w:hAnsi="宋体" w:hint="eastAsia"/>
              </w:rPr>
              <w:t>3,830,400</w:t>
            </w:r>
          </w:p>
        </w:tc>
        <w:tc>
          <w:tcPr>
            <w:tcW w:w="1603" w:type="dxa"/>
            <w:gridSpan w:val="2"/>
            <w:vAlign w:val="center"/>
          </w:tcPr>
          <w:p w14:paraId="195A31BB" w14:textId="44664279" w:rsidR="00EF4668" w:rsidRPr="00EF4668" w:rsidRDefault="00EF4668" w:rsidP="00EF4668">
            <w:pPr>
              <w:jc w:val="center"/>
              <w:rPr>
                <w:rFonts w:ascii="宋体" w:hAnsi="宋体"/>
                <w:bCs/>
                <w:color w:val="000000" w:themeColor="text1"/>
              </w:rPr>
            </w:pPr>
            <w:r w:rsidRPr="00EF4668">
              <w:rPr>
                <w:rFonts w:ascii="宋体" w:hAnsi="宋体" w:hint="eastAsia"/>
                <w:color w:val="000000" w:themeColor="text1"/>
              </w:rPr>
              <w:t>人民币普通股</w:t>
            </w:r>
          </w:p>
        </w:tc>
        <w:tc>
          <w:tcPr>
            <w:tcW w:w="1315" w:type="dxa"/>
            <w:gridSpan w:val="2"/>
            <w:vAlign w:val="center"/>
          </w:tcPr>
          <w:p w14:paraId="34328C54" w14:textId="4A4D0647" w:rsidR="00EF4668" w:rsidRPr="00EF4668" w:rsidRDefault="00EF4668" w:rsidP="00EF4668">
            <w:pPr>
              <w:jc w:val="right"/>
              <w:rPr>
                <w:rFonts w:ascii="宋体" w:hAnsi="宋体"/>
              </w:rPr>
            </w:pPr>
            <w:r>
              <w:rPr>
                <w:rFonts w:ascii="宋体" w:hAnsi="宋体" w:hint="eastAsia"/>
              </w:rPr>
              <w:t>3,830,400</w:t>
            </w:r>
          </w:p>
        </w:tc>
      </w:tr>
      <w:tr w:rsidR="00EF4668" w14:paraId="3C322EBE" w14:textId="77777777" w:rsidTr="00C900D0">
        <w:trPr>
          <w:cantSplit/>
        </w:trPr>
        <w:tc>
          <w:tcPr>
            <w:tcW w:w="2885" w:type="dxa"/>
            <w:gridSpan w:val="2"/>
            <w:vAlign w:val="center"/>
          </w:tcPr>
          <w:p w14:paraId="7BCD47AD" w14:textId="33691C11" w:rsidR="00EF4668" w:rsidRPr="00EF4668" w:rsidRDefault="00EF4668" w:rsidP="002879A3">
            <w:pPr>
              <w:jc w:val="both"/>
              <w:rPr>
                <w:rFonts w:ascii="宋体" w:hAnsi="宋体"/>
              </w:rPr>
            </w:pPr>
            <w:r w:rsidRPr="00EF4668">
              <w:rPr>
                <w:rFonts w:ascii="宋体" w:hAnsi="宋体" w:hint="eastAsia"/>
              </w:rPr>
              <w:t>交通银行股份有限公司－富国均衡优选混合型证券投资基金</w:t>
            </w:r>
          </w:p>
        </w:tc>
        <w:tc>
          <w:tcPr>
            <w:tcW w:w="3020" w:type="dxa"/>
            <w:gridSpan w:val="3"/>
            <w:vAlign w:val="center"/>
          </w:tcPr>
          <w:p w14:paraId="0D43A3AC" w14:textId="5DADDA48" w:rsidR="00EF4668" w:rsidRPr="00EF4668" w:rsidRDefault="00EF4668" w:rsidP="00EF4668">
            <w:pPr>
              <w:jc w:val="right"/>
              <w:rPr>
                <w:rFonts w:ascii="宋体" w:hAnsi="宋体"/>
              </w:rPr>
            </w:pPr>
            <w:r>
              <w:rPr>
                <w:rFonts w:ascii="宋体" w:hAnsi="宋体" w:hint="eastAsia"/>
              </w:rPr>
              <w:t>3,605,600</w:t>
            </w:r>
          </w:p>
        </w:tc>
        <w:tc>
          <w:tcPr>
            <w:tcW w:w="1603" w:type="dxa"/>
            <w:gridSpan w:val="2"/>
            <w:vAlign w:val="center"/>
          </w:tcPr>
          <w:p w14:paraId="76EABFA5" w14:textId="2210F294" w:rsidR="00EF4668" w:rsidRPr="00EF4668" w:rsidRDefault="00EF4668" w:rsidP="00EF4668">
            <w:pPr>
              <w:jc w:val="center"/>
              <w:rPr>
                <w:rFonts w:ascii="宋体" w:hAnsi="宋体"/>
                <w:bCs/>
                <w:color w:val="000000" w:themeColor="text1"/>
              </w:rPr>
            </w:pPr>
            <w:r w:rsidRPr="00EF4668">
              <w:rPr>
                <w:rFonts w:ascii="宋体" w:hAnsi="宋体" w:hint="eastAsia"/>
                <w:color w:val="000000" w:themeColor="text1"/>
              </w:rPr>
              <w:t>人民币普通股</w:t>
            </w:r>
          </w:p>
        </w:tc>
        <w:tc>
          <w:tcPr>
            <w:tcW w:w="1315" w:type="dxa"/>
            <w:gridSpan w:val="2"/>
            <w:vAlign w:val="center"/>
          </w:tcPr>
          <w:p w14:paraId="26C705B1" w14:textId="0516AAAA" w:rsidR="00EF4668" w:rsidRPr="00EF4668" w:rsidRDefault="00EF4668" w:rsidP="00EF4668">
            <w:pPr>
              <w:jc w:val="right"/>
              <w:rPr>
                <w:rFonts w:ascii="宋体" w:hAnsi="宋体"/>
              </w:rPr>
            </w:pPr>
            <w:r>
              <w:rPr>
                <w:rFonts w:ascii="宋体" w:hAnsi="宋体" w:hint="eastAsia"/>
              </w:rPr>
              <w:t>3,605,600</w:t>
            </w:r>
          </w:p>
        </w:tc>
      </w:tr>
      <w:tr w:rsidR="003A3605" w14:paraId="00AE4AE5" w14:textId="77777777" w:rsidTr="00C900D0">
        <w:trPr>
          <w:cantSplit/>
        </w:trPr>
        <w:tc>
          <w:tcPr>
            <w:tcW w:w="2885" w:type="dxa"/>
            <w:gridSpan w:val="2"/>
            <w:vAlign w:val="center"/>
          </w:tcPr>
          <w:p w14:paraId="6C3807E3" w14:textId="77777777" w:rsidR="003A3605" w:rsidRPr="00EF4668" w:rsidRDefault="003A3605" w:rsidP="00FD7238">
            <w:pPr>
              <w:rPr>
                <w:rFonts w:ascii="宋体" w:hAnsi="宋体"/>
                <w:color w:val="000000" w:themeColor="text1"/>
              </w:rPr>
            </w:pPr>
            <w:r w:rsidRPr="00EF4668">
              <w:rPr>
                <w:rFonts w:ascii="宋体" w:hAnsi="宋体" w:hint="eastAsia"/>
                <w:color w:val="000000" w:themeColor="text1"/>
              </w:rPr>
              <w:t>前十名股东中回购专户情况说明</w:t>
            </w:r>
          </w:p>
        </w:tc>
        <w:tc>
          <w:tcPr>
            <w:tcW w:w="5938" w:type="dxa"/>
            <w:gridSpan w:val="7"/>
            <w:vAlign w:val="center"/>
          </w:tcPr>
          <w:p w14:paraId="3C9379A4" w14:textId="143EEFFD" w:rsidR="003A3605" w:rsidRPr="00EF4668" w:rsidRDefault="00437B22" w:rsidP="00FD7238">
            <w:pPr>
              <w:rPr>
                <w:rFonts w:ascii="宋体" w:hAnsi="宋体"/>
              </w:rPr>
            </w:pPr>
            <w:r w:rsidRPr="00EF4668">
              <w:rPr>
                <w:rFonts w:ascii="宋体" w:hAnsi="宋体" w:hint="eastAsia"/>
              </w:rPr>
              <w:t>不适用</w:t>
            </w:r>
          </w:p>
        </w:tc>
      </w:tr>
      <w:tr w:rsidR="003A3605" w14:paraId="2D0F6B7D" w14:textId="77777777" w:rsidTr="00C900D0">
        <w:trPr>
          <w:cantSplit/>
        </w:trPr>
        <w:tc>
          <w:tcPr>
            <w:tcW w:w="2885" w:type="dxa"/>
            <w:gridSpan w:val="2"/>
            <w:vAlign w:val="center"/>
          </w:tcPr>
          <w:p w14:paraId="397BDD27" w14:textId="77777777" w:rsidR="003A3605" w:rsidRPr="00EF4668" w:rsidRDefault="003A3605" w:rsidP="00FD7238">
            <w:pPr>
              <w:rPr>
                <w:rFonts w:ascii="宋体" w:hAnsi="宋体"/>
                <w:color w:val="000000" w:themeColor="text1"/>
              </w:rPr>
            </w:pPr>
            <w:r w:rsidRPr="00EF4668">
              <w:rPr>
                <w:rFonts w:ascii="宋体" w:hAnsi="宋体"/>
                <w:color w:val="000000" w:themeColor="text1"/>
              </w:rPr>
              <w:t>上述股东</w:t>
            </w:r>
            <w:r w:rsidRPr="00EF4668">
              <w:rPr>
                <w:rFonts w:ascii="宋体" w:hAnsi="宋体" w:hint="eastAsia"/>
                <w:color w:val="000000" w:themeColor="text1"/>
              </w:rPr>
              <w:t>委托表决权、受托表决权、放弃表决权</w:t>
            </w:r>
            <w:r w:rsidRPr="00EF4668">
              <w:rPr>
                <w:rFonts w:ascii="宋体" w:hAnsi="宋体"/>
                <w:color w:val="000000" w:themeColor="text1"/>
              </w:rPr>
              <w:t>的说明</w:t>
            </w:r>
          </w:p>
        </w:tc>
        <w:tc>
          <w:tcPr>
            <w:tcW w:w="5938" w:type="dxa"/>
            <w:gridSpan w:val="7"/>
            <w:vAlign w:val="center"/>
          </w:tcPr>
          <w:p w14:paraId="5FDFF038" w14:textId="4D89855E" w:rsidR="003A3605" w:rsidRPr="00EF4668" w:rsidRDefault="00437B22" w:rsidP="00FD7238">
            <w:pPr>
              <w:rPr>
                <w:rFonts w:ascii="宋体" w:hAnsi="宋体"/>
              </w:rPr>
            </w:pPr>
            <w:r w:rsidRPr="00EF4668">
              <w:rPr>
                <w:rFonts w:ascii="宋体" w:hAnsi="宋体" w:hint="eastAsia"/>
              </w:rPr>
              <w:t>不适用</w:t>
            </w:r>
          </w:p>
        </w:tc>
      </w:tr>
      <w:tr w:rsidR="003A3605" w14:paraId="5390D338" w14:textId="77777777" w:rsidTr="00C900D0">
        <w:trPr>
          <w:cantSplit/>
        </w:trPr>
        <w:tc>
          <w:tcPr>
            <w:tcW w:w="2885" w:type="dxa"/>
            <w:gridSpan w:val="2"/>
            <w:vAlign w:val="center"/>
          </w:tcPr>
          <w:p w14:paraId="439B5767" w14:textId="77777777" w:rsidR="003A3605" w:rsidRPr="00EF4668" w:rsidRDefault="003A3605" w:rsidP="00FD7238">
            <w:pPr>
              <w:rPr>
                <w:rFonts w:ascii="宋体" w:hAnsi="宋体"/>
                <w:color w:val="000000" w:themeColor="text1"/>
              </w:rPr>
            </w:pPr>
            <w:r w:rsidRPr="00EF4668">
              <w:rPr>
                <w:rFonts w:ascii="宋体" w:hAnsi="宋体"/>
                <w:color w:val="000000" w:themeColor="text1"/>
              </w:rPr>
              <w:lastRenderedPageBreak/>
              <w:t>上述股东关联关系或一致行动的说明</w:t>
            </w:r>
          </w:p>
        </w:tc>
        <w:tc>
          <w:tcPr>
            <w:tcW w:w="5938" w:type="dxa"/>
            <w:gridSpan w:val="7"/>
            <w:vAlign w:val="center"/>
          </w:tcPr>
          <w:p w14:paraId="5B8DCD64" w14:textId="77777777" w:rsidR="00437B22" w:rsidRPr="00437B22" w:rsidRDefault="00437B22" w:rsidP="00437B22">
            <w:pPr>
              <w:jc w:val="both"/>
              <w:rPr>
                <w:rFonts w:ascii="宋体" w:hAnsi="宋体"/>
              </w:rPr>
            </w:pPr>
            <w:r w:rsidRPr="00437B22">
              <w:rPr>
                <w:rFonts w:ascii="宋体" w:hAnsi="宋体"/>
              </w:rPr>
              <w:t>1</w:t>
            </w:r>
            <w:r w:rsidRPr="00437B22">
              <w:rPr>
                <w:rFonts w:ascii="宋体" w:hAnsi="宋体" w:hint="eastAsia"/>
              </w:rPr>
              <w:t>、公司控股股东创领投资的股东钱东奇在创袖投资出资份额为</w:t>
            </w:r>
          </w:p>
          <w:p w14:paraId="6A0D5DDA" w14:textId="77777777" w:rsidR="00437B22" w:rsidRPr="00437B22" w:rsidRDefault="00437B22" w:rsidP="00437B22">
            <w:pPr>
              <w:jc w:val="both"/>
              <w:rPr>
                <w:rFonts w:ascii="宋体" w:hAnsi="宋体"/>
              </w:rPr>
            </w:pPr>
            <w:r w:rsidRPr="00437B22">
              <w:rPr>
                <w:rFonts w:ascii="宋体" w:hAnsi="宋体"/>
              </w:rPr>
              <w:t>99.99%</w:t>
            </w:r>
            <w:r w:rsidRPr="00437B22">
              <w:rPr>
                <w:rFonts w:ascii="宋体" w:hAnsi="宋体" w:hint="eastAsia"/>
              </w:rPr>
              <w:t>，同时与创袖投资出资份额</w:t>
            </w:r>
            <w:r w:rsidRPr="00437B22">
              <w:rPr>
                <w:rFonts w:ascii="宋体" w:hAnsi="宋体"/>
              </w:rPr>
              <w:t>0.01%</w:t>
            </w:r>
            <w:r w:rsidRPr="00437B22">
              <w:rPr>
                <w:rFonts w:ascii="宋体" w:hAnsi="宋体" w:hint="eastAsia"/>
              </w:rPr>
              <w:t>的合伙人钱岚是兄妹关</w:t>
            </w:r>
          </w:p>
          <w:p w14:paraId="3974DEB7" w14:textId="5487E500" w:rsidR="003A3605" w:rsidRPr="00EF4668" w:rsidRDefault="00437B22" w:rsidP="00437B22">
            <w:pPr>
              <w:jc w:val="both"/>
              <w:rPr>
                <w:rFonts w:ascii="宋体" w:hAnsi="宋体"/>
              </w:rPr>
            </w:pPr>
            <w:r w:rsidRPr="00437B22">
              <w:rPr>
                <w:rFonts w:ascii="宋体" w:hAnsi="宋体" w:hint="eastAsia"/>
              </w:rPr>
              <w:t>系；</w:t>
            </w:r>
            <w:r w:rsidRPr="00437B22">
              <w:rPr>
                <w:rFonts w:ascii="宋体" w:hAnsi="宋体"/>
              </w:rPr>
              <w:t>2</w:t>
            </w:r>
            <w:r w:rsidRPr="00437B22">
              <w:rPr>
                <w:rFonts w:ascii="宋体" w:hAnsi="宋体" w:hint="eastAsia"/>
              </w:rPr>
              <w:t>、公司控股股东创领投资的股东钱东奇与</w:t>
            </w:r>
            <w:r w:rsidRPr="00437B22">
              <w:rPr>
                <w:rFonts w:ascii="宋体" w:hAnsi="宋体"/>
              </w:rPr>
              <w:t>Ever Group</w:t>
            </w:r>
            <w:r w:rsidRPr="00437B22">
              <w:rPr>
                <w:rFonts w:ascii="宋体" w:hAnsi="宋体" w:hint="eastAsia"/>
              </w:rPr>
              <w:t>、</w:t>
            </w:r>
            <w:r w:rsidRPr="00437B22">
              <w:rPr>
                <w:rFonts w:ascii="宋体" w:hAnsi="宋体"/>
              </w:rPr>
              <w:t>Sky Sure</w:t>
            </w:r>
            <w:r w:rsidRPr="00EF4668">
              <w:rPr>
                <w:rFonts w:ascii="宋体" w:hAnsi="宋体" w:hint="eastAsia"/>
              </w:rPr>
              <w:t>股东</w:t>
            </w:r>
            <w:r w:rsidRPr="00EF4668">
              <w:rPr>
                <w:rFonts w:ascii="宋体" w:hAnsi="宋体"/>
              </w:rPr>
              <w:t xml:space="preserve">David Cheng Qian </w:t>
            </w:r>
            <w:r w:rsidRPr="00EF4668">
              <w:rPr>
                <w:rFonts w:ascii="宋体" w:hAnsi="宋体" w:hint="eastAsia"/>
              </w:rPr>
              <w:t>是父子关系。</w:t>
            </w:r>
          </w:p>
        </w:tc>
      </w:tr>
      <w:tr w:rsidR="003A3605" w14:paraId="7F5AF56C" w14:textId="77777777" w:rsidTr="00C900D0">
        <w:trPr>
          <w:cantSplit/>
        </w:trPr>
        <w:tc>
          <w:tcPr>
            <w:tcW w:w="2885" w:type="dxa"/>
            <w:gridSpan w:val="2"/>
            <w:vAlign w:val="center"/>
          </w:tcPr>
          <w:p w14:paraId="7603E2C8" w14:textId="77777777" w:rsidR="003A3605" w:rsidRPr="00EF4668" w:rsidRDefault="003A3605" w:rsidP="00FD7238">
            <w:pPr>
              <w:rPr>
                <w:rFonts w:ascii="宋体" w:hAnsi="宋体"/>
                <w:color w:val="000000" w:themeColor="text1"/>
              </w:rPr>
            </w:pPr>
            <w:r w:rsidRPr="00EF4668">
              <w:rPr>
                <w:rFonts w:ascii="宋体" w:hAnsi="宋体" w:hint="eastAsia"/>
                <w:color w:val="000000" w:themeColor="text1"/>
              </w:rPr>
              <w:t>表决权恢复的优先股股东及持股数量的说明</w:t>
            </w:r>
          </w:p>
        </w:tc>
        <w:tc>
          <w:tcPr>
            <w:tcW w:w="5938" w:type="dxa"/>
            <w:gridSpan w:val="7"/>
            <w:vAlign w:val="center"/>
          </w:tcPr>
          <w:p w14:paraId="0E2011E3" w14:textId="01E96C82" w:rsidR="003A3605" w:rsidRPr="00EF4668" w:rsidRDefault="006B5333" w:rsidP="00FD7238">
            <w:pPr>
              <w:rPr>
                <w:rFonts w:ascii="宋体" w:hAnsi="宋体"/>
              </w:rPr>
            </w:pPr>
            <w:r w:rsidRPr="00EF4668">
              <w:rPr>
                <w:rFonts w:ascii="宋体" w:hAnsi="宋体" w:hint="eastAsia"/>
              </w:rPr>
              <w:t>不适用</w:t>
            </w:r>
          </w:p>
        </w:tc>
      </w:tr>
    </w:tbl>
    <w:p w14:paraId="5F8626C5" w14:textId="77777777" w:rsidR="003A3605" w:rsidRDefault="003A3605"/>
    <w:p w14:paraId="1E9FFBA9" w14:textId="77777777" w:rsidR="007F1ED8" w:rsidRDefault="00FD7238">
      <w:pPr>
        <w:rPr>
          <w:color w:val="000000" w:themeColor="text1"/>
        </w:rPr>
      </w:pPr>
      <w:r>
        <w:rPr>
          <w:rFonts w:hint="eastAsia"/>
          <w:color w:val="000000" w:themeColor="text1"/>
        </w:rPr>
        <w:t>持股</w:t>
      </w:r>
      <w:r>
        <w:rPr>
          <w:color w:val="000000" w:themeColor="text1"/>
        </w:rPr>
        <w:t>5%</w:t>
      </w:r>
      <w:r>
        <w:rPr>
          <w:color w:val="000000" w:themeColor="text1"/>
        </w:rPr>
        <w:t>以上股东、前</w:t>
      </w:r>
      <w:r>
        <w:rPr>
          <w:rFonts w:hint="eastAsia"/>
          <w:color w:val="000000" w:themeColor="text1"/>
        </w:rPr>
        <w:t>十</w:t>
      </w:r>
      <w:r>
        <w:rPr>
          <w:color w:val="000000" w:themeColor="text1"/>
        </w:rPr>
        <w:t>名股东及前</w:t>
      </w:r>
      <w:r>
        <w:rPr>
          <w:rFonts w:hint="eastAsia"/>
          <w:color w:val="000000" w:themeColor="text1"/>
        </w:rPr>
        <w:t>十</w:t>
      </w:r>
      <w:r>
        <w:rPr>
          <w:color w:val="000000" w:themeColor="text1"/>
        </w:rPr>
        <w:t>名无限售流通股股东参与转融通业务出借股份情况</w:t>
      </w:r>
    </w:p>
    <w:sdt>
      <w:sdtPr>
        <w:rPr>
          <w:bCs/>
          <w:color w:val="000000" w:themeColor="text1"/>
        </w:rPr>
        <w:alias w:val="是否适用：前十名股东参与转融通业务出借股份情况[双击切换]"/>
        <w:tag w:val="_GBC_781f403c98a6480ab0058d21456ae70f"/>
        <w:id w:val="-474059771"/>
        <w:placeholder>
          <w:docPart w:val="GBC22222222222222222222222222222"/>
        </w:placeholder>
      </w:sdtPr>
      <w:sdtEndPr/>
      <w:sdtContent>
        <w:p w14:paraId="372539E9" w14:textId="2BDBECD5" w:rsidR="007F1ED8" w:rsidRDefault="00FD7238" w:rsidP="008737D4">
          <w:pPr>
            <w:rPr>
              <w:bCs/>
              <w:color w:val="000000" w:themeColor="text1"/>
            </w:rPr>
          </w:pPr>
          <w:r>
            <w:rPr>
              <w:rFonts w:ascii="宋体" w:hAnsi="宋体"/>
              <w:bCs/>
              <w:color w:val="000000" w:themeColor="text1"/>
            </w:rPr>
            <w:fldChar w:fldCharType="begin"/>
          </w:r>
          <w:r w:rsidR="008737D4">
            <w:rPr>
              <w:rFonts w:ascii="宋体" w:hAnsi="宋体" w:hint="eastAsia"/>
              <w:color w:val="000000" w:themeColor="text1"/>
            </w:rPr>
            <w:instrText xml:space="preserve"> MACROBUTTON  SnrToggleCheckbox □适用 </w:instrText>
          </w:r>
          <w:r>
            <w:rPr>
              <w:rFonts w:ascii="宋体" w:hAnsi="宋体"/>
              <w:bCs/>
              <w:color w:val="000000" w:themeColor="text1"/>
            </w:rPr>
            <w:fldChar w:fldCharType="end"/>
          </w:r>
          <w:r>
            <w:rPr>
              <w:rFonts w:ascii="宋体" w:hAnsi="宋体"/>
              <w:bCs/>
              <w:color w:val="000000" w:themeColor="text1"/>
            </w:rPr>
            <w:fldChar w:fldCharType="begin"/>
          </w:r>
          <w:r w:rsidR="008737D4">
            <w:rPr>
              <w:rFonts w:ascii="宋体" w:hAnsi="宋体" w:hint="eastAsia"/>
              <w:color w:val="000000" w:themeColor="text1"/>
            </w:rPr>
            <w:instrText xml:space="preserve"> MACROBUTTON  SnrToggleCheckbox √不适用 </w:instrText>
          </w:r>
          <w:r>
            <w:rPr>
              <w:rFonts w:ascii="宋体" w:hAnsi="宋体"/>
              <w:bCs/>
              <w:color w:val="000000" w:themeColor="text1"/>
            </w:rPr>
            <w:fldChar w:fldCharType="end"/>
          </w:r>
        </w:p>
      </w:sdtContent>
    </w:sdt>
    <w:p w14:paraId="519E0824" w14:textId="77777777" w:rsidR="008737D4" w:rsidRDefault="008737D4" w:rsidP="008737D4">
      <w:pPr>
        <w:rPr>
          <w:color w:val="000000" w:themeColor="text1"/>
        </w:rPr>
      </w:pPr>
    </w:p>
    <w:p w14:paraId="2A2B6614" w14:textId="77777777" w:rsidR="007F1ED8" w:rsidRDefault="00FD7238">
      <w:pPr>
        <w:rPr>
          <w:color w:val="000000" w:themeColor="text1"/>
        </w:rPr>
      </w:pPr>
      <w:bookmarkStart w:id="111" w:name="_Hlk155094189"/>
      <w:bookmarkEnd w:id="106"/>
      <w:r>
        <w:rPr>
          <w:rFonts w:hint="eastAsia"/>
          <w:color w:val="000000" w:themeColor="text1"/>
        </w:rPr>
        <w:t>前十</w:t>
      </w:r>
      <w:r>
        <w:rPr>
          <w:color w:val="000000" w:themeColor="text1"/>
        </w:rPr>
        <w:t>名股东及前</w:t>
      </w:r>
      <w:r>
        <w:rPr>
          <w:rFonts w:hint="eastAsia"/>
          <w:color w:val="000000" w:themeColor="text1"/>
        </w:rPr>
        <w:t>十</w:t>
      </w:r>
      <w:r>
        <w:rPr>
          <w:color w:val="000000" w:themeColor="text1"/>
        </w:rPr>
        <w:t>名无限售流通股股东因转融通出借</w:t>
      </w:r>
      <w:r>
        <w:rPr>
          <w:color w:val="000000" w:themeColor="text1"/>
        </w:rPr>
        <w:t>/</w:t>
      </w:r>
      <w:r>
        <w:rPr>
          <w:color w:val="000000" w:themeColor="text1"/>
        </w:rPr>
        <w:t>归还原因导致较上期发生变化</w:t>
      </w:r>
    </w:p>
    <w:sdt>
      <w:sdtPr>
        <w:rPr>
          <w:rFonts w:hint="eastAsia"/>
          <w:color w:val="000000" w:themeColor="text1"/>
        </w:rPr>
        <w:alias w:val="是否适用：前十名股东较上期发生变化[双击切换]"/>
        <w:tag w:val="_GBC_892ba31f016544c894d3e29851e8125d"/>
        <w:id w:val="1689947742"/>
        <w:placeholder>
          <w:docPart w:val="GBC22222222222222222222222222222"/>
        </w:placeholder>
      </w:sdtPr>
      <w:sdtEndPr/>
      <w:sdtContent>
        <w:p w14:paraId="61655557" w14:textId="255687BE" w:rsidR="007F1ED8" w:rsidRDefault="00FD7238" w:rsidP="008737D4">
          <w:pPr>
            <w:rPr>
              <w:color w:val="000000" w:themeColor="text1"/>
            </w:rPr>
          </w:pPr>
          <w:r>
            <w:rPr>
              <w:rFonts w:ascii="宋体" w:hAnsi="宋体"/>
              <w:color w:val="000000" w:themeColor="text1"/>
            </w:rPr>
            <w:fldChar w:fldCharType="begin"/>
          </w:r>
          <w:r w:rsidR="008737D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737D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A3ABDCE" w14:textId="77777777" w:rsidR="008737D4" w:rsidRDefault="008737D4" w:rsidP="008737D4">
      <w:pPr>
        <w:rPr>
          <w:color w:val="000000" w:themeColor="text1"/>
        </w:rPr>
      </w:pPr>
    </w:p>
    <w:bookmarkEnd w:id="110"/>
    <w:bookmarkEnd w:id="109"/>
    <w:bookmarkEnd w:id="108"/>
    <w:bookmarkEnd w:id="107"/>
    <w:bookmarkEnd w:id="111"/>
    <w:p w14:paraId="0787E44B" w14:textId="77777777" w:rsidR="007F1ED8" w:rsidRDefault="00FD7238">
      <w:pPr>
        <w:rPr>
          <w:color w:val="000000" w:themeColor="text1"/>
        </w:rPr>
      </w:pPr>
      <w:r>
        <w:rPr>
          <w:color w:val="000000" w:themeColor="text1"/>
        </w:rPr>
        <w:t>前十名有限售条件股东持股数量及限售条件</w:t>
      </w:r>
    </w:p>
    <w:sdt>
      <w:sdtPr>
        <w:rPr>
          <w:bCs/>
          <w:color w:val="000000" w:themeColor="text1"/>
        </w:rPr>
        <w:alias w:val="是否适用：前十名有限售条件股东持股数量及限售条件[双击切换]"/>
        <w:tag w:val="_GBC_681c25d581914cb19d4b007c00511b6a"/>
        <w:id w:val="500710412"/>
        <w:placeholder>
          <w:docPart w:val="GBC22222222222222222222222222222"/>
        </w:placeholder>
      </w:sdtPr>
      <w:sdtEndPr/>
      <w:sdtContent>
        <w:p w14:paraId="034DC420" w14:textId="267FE5A3" w:rsidR="007F1ED8" w:rsidRDefault="00FD7238">
          <w:pPr>
            <w:rPr>
              <w:bCs/>
              <w:color w:val="000000" w:themeColor="text1"/>
            </w:rPr>
          </w:pPr>
          <w:r>
            <w:rPr>
              <w:rFonts w:ascii="宋体" w:hAnsi="宋体"/>
              <w:bCs/>
              <w:color w:val="000000" w:themeColor="text1"/>
            </w:rPr>
            <w:fldChar w:fldCharType="begin"/>
          </w:r>
          <w:r w:rsidR="0042122A">
            <w:rPr>
              <w:rFonts w:ascii="宋体" w:hAnsi="宋体" w:hint="eastAsia"/>
              <w:color w:val="000000" w:themeColor="text1"/>
            </w:rPr>
            <w:instrText xml:space="preserve"> MACROBUTTON  SnrToggleCheckbox √适用 </w:instrText>
          </w:r>
          <w:r>
            <w:rPr>
              <w:rFonts w:ascii="宋体" w:hAnsi="宋体"/>
              <w:bCs/>
              <w:color w:val="000000" w:themeColor="text1"/>
            </w:rPr>
            <w:fldChar w:fldCharType="end"/>
          </w:r>
          <w:r>
            <w:rPr>
              <w:rFonts w:ascii="宋体" w:hAnsi="宋体"/>
              <w:bCs/>
              <w:color w:val="000000" w:themeColor="text1"/>
            </w:rPr>
            <w:fldChar w:fldCharType="begin"/>
          </w:r>
          <w:r w:rsidR="0042122A">
            <w:rPr>
              <w:rFonts w:ascii="宋体" w:hAnsi="宋体" w:hint="eastAsia"/>
              <w:color w:val="000000" w:themeColor="text1"/>
            </w:rPr>
            <w:instrText xml:space="preserve"> MACROBUTTON  SnrToggleCheckbox □不适用 </w:instrText>
          </w:r>
          <w:r>
            <w:rPr>
              <w:rFonts w:ascii="宋体" w:hAnsi="宋体"/>
              <w:bCs/>
              <w:color w:val="000000" w:themeColor="text1"/>
            </w:rPr>
            <w:fldChar w:fldCharType="end"/>
          </w:r>
        </w:p>
      </w:sdtContent>
    </w:sdt>
    <w:p w14:paraId="5969BFEA" w14:textId="77777777" w:rsidR="007F1ED8" w:rsidRDefault="00FD7238">
      <w:pPr>
        <w:jc w:val="right"/>
        <w:rPr>
          <w:color w:val="000000" w:themeColor="text1"/>
        </w:rPr>
      </w:pPr>
      <w:r>
        <w:rPr>
          <w:color w:val="000000" w:themeColor="text1"/>
        </w:rPr>
        <w:t>单位</w:t>
      </w:r>
      <w:r>
        <w:rPr>
          <w:rFonts w:hint="eastAsia"/>
          <w:color w:val="000000" w:themeColor="text1"/>
        </w:rPr>
        <w:t>：</w:t>
      </w:r>
      <w:sdt>
        <w:sdtPr>
          <w:rPr>
            <w:color w:val="000000" w:themeColor="text1"/>
          </w:rPr>
          <w:alias w:val="单位：前十名有限售条件股东持股数量及限售条件"/>
          <w:tag w:val="_GBC_e1f4dc77c6fe470d84a40ebf654565a1"/>
          <w:id w:val="-464349174"/>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color w:val="000000" w:themeColor="text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1339"/>
        <w:gridCol w:w="1558"/>
        <w:gridCol w:w="1703"/>
        <w:gridCol w:w="1699"/>
        <w:gridCol w:w="1740"/>
      </w:tblGrid>
      <w:tr w:rsidR="007F1ED8" w14:paraId="36EB467B" w14:textId="77777777" w:rsidTr="003D161C">
        <w:trPr>
          <w:cantSplit/>
        </w:trPr>
        <w:sdt>
          <w:sdtPr>
            <w:rPr>
              <w:rFonts w:ascii="宋体" w:hAnsi="宋体"/>
            </w:rPr>
            <w:tag w:val="_PLD_c92f9760fb844bdcbf137801edfe1487"/>
            <w:id w:val="652405131"/>
          </w:sdtPr>
          <w:sdtEndPr/>
          <w:sdtContent>
            <w:tc>
              <w:tcPr>
                <w:tcW w:w="444" w:type="pct"/>
                <w:vMerge w:val="restart"/>
                <w:tcBorders>
                  <w:top w:val="single" w:sz="4" w:space="0" w:color="auto"/>
                  <w:left w:val="single" w:sz="4" w:space="0" w:color="auto"/>
                  <w:bottom w:val="single" w:sz="4" w:space="0" w:color="auto"/>
                  <w:right w:val="single" w:sz="4" w:space="0" w:color="auto"/>
                </w:tcBorders>
                <w:vAlign w:val="center"/>
              </w:tcPr>
              <w:p w14:paraId="48F44801" w14:textId="77777777" w:rsidR="007F1ED8" w:rsidRPr="00E86B78" w:rsidRDefault="00FD7238">
                <w:pPr>
                  <w:jc w:val="center"/>
                  <w:rPr>
                    <w:rFonts w:ascii="宋体" w:hAnsi="宋体"/>
                    <w:color w:val="000000" w:themeColor="text1"/>
                  </w:rPr>
                </w:pPr>
                <w:r w:rsidRPr="00E86B78">
                  <w:rPr>
                    <w:rFonts w:ascii="宋体" w:hAnsi="宋体"/>
                    <w:color w:val="000000" w:themeColor="text1"/>
                  </w:rPr>
                  <w:t>序号</w:t>
                </w:r>
              </w:p>
            </w:tc>
          </w:sdtContent>
        </w:sdt>
        <w:sdt>
          <w:sdtPr>
            <w:rPr>
              <w:rFonts w:ascii="宋体" w:hAnsi="宋体"/>
            </w:rPr>
            <w:tag w:val="_PLD_f0351f96214540d48d3086df8f215bd8"/>
            <w:id w:val="-329602034"/>
          </w:sdtPr>
          <w:sdtEndPr/>
          <w:sdtContent>
            <w:tc>
              <w:tcPr>
                <w:tcW w:w="759" w:type="pct"/>
                <w:vMerge w:val="restart"/>
                <w:tcBorders>
                  <w:top w:val="single" w:sz="4" w:space="0" w:color="auto"/>
                  <w:left w:val="single" w:sz="4" w:space="0" w:color="auto"/>
                  <w:bottom w:val="single" w:sz="4" w:space="0" w:color="auto"/>
                  <w:right w:val="single" w:sz="4" w:space="0" w:color="auto"/>
                </w:tcBorders>
                <w:vAlign w:val="center"/>
              </w:tcPr>
              <w:p w14:paraId="5E7B3098" w14:textId="77777777" w:rsidR="007F1ED8" w:rsidRPr="00E86B78" w:rsidRDefault="00FD7238">
                <w:pPr>
                  <w:jc w:val="center"/>
                  <w:rPr>
                    <w:rFonts w:ascii="宋体" w:hAnsi="宋体"/>
                    <w:color w:val="000000" w:themeColor="text1"/>
                  </w:rPr>
                </w:pPr>
                <w:r w:rsidRPr="00E86B78">
                  <w:rPr>
                    <w:rFonts w:ascii="宋体" w:hAnsi="宋体"/>
                    <w:color w:val="000000" w:themeColor="text1"/>
                  </w:rPr>
                  <w:t>有限售条件股东名称</w:t>
                </w:r>
              </w:p>
            </w:tc>
          </w:sdtContent>
        </w:sdt>
        <w:sdt>
          <w:sdtPr>
            <w:rPr>
              <w:rFonts w:ascii="宋体" w:hAnsi="宋体"/>
            </w:rPr>
            <w:tag w:val="_PLD_0c27248bc4a349a5829f031d37409979"/>
            <w:id w:val="121129608"/>
          </w:sdtPr>
          <w:sdtEndPr/>
          <w:sdtContent>
            <w:tc>
              <w:tcPr>
                <w:tcW w:w="883" w:type="pct"/>
                <w:vMerge w:val="restart"/>
                <w:tcBorders>
                  <w:top w:val="single" w:sz="4" w:space="0" w:color="auto"/>
                  <w:left w:val="single" w:sz="4" w:space="0" w:color="auto"/>
                  <w:bottom w:val="single" w:sz="4" w:space="0" w:color="auto"/>
                  <w:right w:val="single" w:sz="4" w:space="0" w:color="auto"/>
                </w:tcBorders>
                <w:vAlign w:val="center"/>
              </w:tcPr>
              <w:p w14:paraId="37041614" w14:textId="77777777" w:rsidR="007F1ED8" w:rsidRPr="00E86B78" w:rsidRDefault="00FD7238">
                <w:pPr>
                  <w:jc w:val="center"/>
                  <w:rPr>
                    <w:rFonts w:ascii="宋体" w:hAnsi="宋体"/>
                    <w:color w:val="000000" w:themeColor="text1"/>
                  </w:rPr>
                </w:pPr>
                <w:r w:rsidRPr="00E86B78">
                  <w:rPr>
                    <w:rFonts w:ascii="宋体" w:hAnsi="宋体"/>
                    <w:color w:val="000000" w:themeColor="text1"/>
                  </w:rPr>
                  <w:t>持有的有限售条件股份数量</w:t>
                </w:r>
              </w:p>
            </w:tc>
          </w:sdtContent>
        </w:sdt>
        <w:sdt>
          <w:sdtPr>
            <w:rPr>
              <w:rFonts w:ascii="宋体" w:hAnsi="宋体"/>
            </w:rPr>
            <w:tag w:val="_PLD_587ec775b6a04dd5a88413426813db47"/>
            <w:id w:val="-1637868929"/>
          </w:sdtPr>
          <w:sdtEndPr/>
          <w:sdtContent>
            <w:tc>
              <w:tcPr>
                <w:tcW w:w="1928" w:type="pct"/>
                <w:gridSpan w:val="2"/>
                <w:tcBorders>
                  <w:top w:val="single" w:sz="4" w:space="0" w:color="auto"/>
                  <w:left w:val="single" w:sz="4" w:space="0" w:color="auto"/>
                  <w:bottom w:val="single" w:sz="4" w:space="0" w:color="auto"/>
                  <w:right w:val="single" w:sz="4" w:space="0" w:color="auto"/>
                </w:tcBorders>
                <w:vAlign w:val="center"/>
              </w:tcPr>
              <w:p w14:paraId="32CFD575" w14:textId="77777777" w:rsidR="007F1ED8" w:rsidRPr="00E86B78" w:rsidRDefault="00FD7238">
                <w:pPr>
                  <w:jc w:val="center"/>
                  <w:rPr>
                    <w:rFonts w:ascii="宋体" w:hAnsi="宋体"/>
                    <w:color w:val="000000" w:themeColor="text1"/>
                  </w:rPr>
                </w:pPr>
                <w:r w:rsidRPr="00E86B78">
                  <w:rPr>
                    <w:rFonts w:ascii="宋体" w:hAnsi="宋体"/>
                    <w:color w:val="000000" w:themeColor="text1"/>
                  </w:rPr>
                  <w:t>有限售条件股份可上市交易情况</w:t>
                </w:r>
              </w:p>
            </w:tc>
          </w:sdtContent>
        </w:sdt>
        <w:sdt>
          <w:sdtPr>
            <w:rPr>
              <w:rFonts w:ascii="宋体" w:hAnsi="宋体"/>
            </w:rPr>
            <w:tag w:val="_PLD_0d2174cf11f94614b4639460c051a27a"/>
            <w:id w:val="-666479789"/>
          </w:sdtPr>
          <w:sdtEndPr/>
          <w:sdtContent>
            <w:tc>
              <w:tcPr>
                <w:tcW w:w="986" w:type="pct"/>
                <w:vMerge w:val="restart"/>
                <w:tcBorders>
                  <w:top w:val="single" w:sz="4" w:space="0" w:color="auto"/>
                  <w:left w:val="single" w:sz="4" w:space="0" w:color="auto"/>
                  <w:bottom w:val="single" w:sz="4" w:space="0" w:color="auto"/>
                  <w:right w:val="single" w:sz="4" w:space="0" w:color="auto"/>
                </w:tcBorders>
                <w:vAlign w:val="center"/>
              </w:tcPr>
              <w:p w14:paraId="6A3CBB53" w14:textId="77777777" w:rsidR="007F1ED8" w:rsidRPr="00E86B78" w:rsidRDefault="00FD7238">
                <w:pPr>
                  <w:jc w:val="center"/>
                  <w:rPr>
                    <w:rFonts w:ascii="宋体" w:hAnsi="宋体"/>
                    <w:color w:val="000000" w:themeColor="text1"/>
                  </w:rPr>
                </w:pPr>
                <w:r w:rsidRPr="00E86B78">
                  <w:rPr>
                    <w:rFonts w:ascii="宋体" w:hAnsi="宋体"/>
                    <w:color w:val="000000" w:themeColor="text1"/>
                  </w:rPr>
                  <w:t>限售条件</w:t>
                </w:r>
              </w:p>
            </w:tc>
          </w:sdtContent>
        </w:sdt>
      </w:tr>
      <w:tr w:rsidR="007F1ED8" w14:paraId="6C78A9C4" w14:textId="77777777" w:rsidTr="003D161C">
        <w:trPr>
          <w:cantSplit/>
        </w:trPr>
        <w:tc>
          <w:tcPr>
            <w:tcW w:w="444" w:type="pct"/>
            <w:vMerge/>
            <w:tcBorders>
              <w:top w:val="single" w:sz="4" w:space="0" w:color="auto"/>
              <w:left w:val="single" w:sz="4" w:space="0" w:color="auto"/>
              <w:bottom w:val="single" w:sz="4" w:space="0" w:color="auto"/>
              <w:right w:val="single" w:sz="4" w:space="0" w:color="auto"/>
            </w:tcBorders>
            <w:vAlign w:val="center"/>
          </w:tcPr>
          <w:p w14:paraId="7AFBA2AA" w14:textId="77777777" w:rsidR="007F1ED8" w:rsidRPr="00E86B78" w:rsidRDefault="007F1ED8">
            <w:pPr>
              <w:jc w:val="center"/>
              <w:rPr>
                <w:rFonts w:ascii="宋体" w:hAnsi="宋体"/>
                <w:color w:val="000000" w:themeColor="text1"/>
              </w:rPr>
            </w:pPr>
          </w:p>
        </w:tc>
        <w:tc>
          <w:tcPr>
            <w:tcW w:w="759" w:type="pct"/>
            <w:vMerge/>
            <w:tcBorders>
              <w:top w:val="single" w:sz="4" w:space="0" w:color="auto"/>
              <w:left w:val="single" w:sz="4" w:space="0" w:color="auto"/>
              <w:bottom w:val="single" w:sz="4" w:space="0" w:color="auto"/>
              <w:right w:val="single" w:sz="4" w:space="0" w:color="auto"/>
            </w:tcBorders>
            <w:vAlign w:val="center"/>
          </w:tcPr>
          <w:p w14:paraId="229C46A0" w14:textId="77777777" w:rsidR="007F1ED8" w:rsidRPr="00E86B78" w:rsidRDefault="007F1ED8">
            <w:pPr>
              <w:jc w:val="center"/>
              <w:rPr>
                <w:rFonts w:ascii="宋体" w:hAnsi="宋体"/>
                <w:color w:val="000000" w:themeColor="text1"/>
              </w:rPr>
            </w:pPr>
          </w:p>
        </w:tc>
        <w:tc>
          <w:tcPr>
            <w:tcW w:w="883" w:type="pct"/>
            <w:vMerge/>
            <w:tcBorders>
              <w:top w:val="single" w:sz="4" w:space="0" w:color="auto"/>
              <w:left w:val="single" w:sz="4" w:space="0" w:color="auto"/>
              <w:bottom w:val="single" w:sz="4" w:space="0" w:color="auto"/>
              <w:right w:val="single" w:sz="4" w:space="0" w:color="auto"/>
            </w:tcBorders>
            <w:vAlign w:val="center"/>
          </w:tcPr>
          <w:p w14:paraId="604E2D22" w14:textId="77777777" w:rsidR="007F1ED8" w:rsidRPr="00E86B78" w:rsidRDefault="007F1ED8">
            <w:pPr>
              <w:jc w:val="center"/>
              <w:rPr>
                <w:rFonts w:ascii="宋体" w:hAnsi="宋体"/>
                <w:color w:val="000000" w:themeColor="text1"/>
              </w:rPr>
            </w:pPr>
          </w:p>
        </w:tc>
        <w:sdt>
          <w:sdtPr>
            <w:rPr>
              <w:rFonts w:ascii="宋体" w:hAnsi="宋体"/>
            </w:rPr>
            <w:tag w:val="_PLD_b302119e40884c6483e7fa11ca891aa5"/>
            <w:id w:val="-73128518"/>
          </w:sdtPr>
          <w:sdtEndPr/>
          <w:sdtContent>
            <w:tc>
              <w:tcPr>
                <w:tcW w:w="965" w:type="pct"/>
                <w:tcBorders>
                  <w:top w:val="single" w:sz="4" w:space="0" w:color="auto"/>
                  <w:left w:val="single" w:sz="4" w:space="0" w:color="auto"/>
                  <w:bottom w:val="single" w:sz="4" w:space="0" w:color="auto"/>
                  <w:right w:val="single" w:sz="4" w:space="0" w:color="auto"/>
                </w:tcBorders>
                <w:vAlign w:val="center"/>
              </w:tcPr>
              <w:p w14:paraId="3226565B" w14:textId="77777777" w:rsidR="007F1ED8" w:rsidRPr="00E86B78" w:rsidRDefault="00FD7238">
                <w:pPr>
                  <w:jc w:val="center"/>
                  <w:rPr>
                    <w:rFonts w:ascii="宋体" w:hAnsi="宋体"/>
                    <w:color w:val="000000" w:themeColor="text1"/>
                  </w:rPr>
                </w:pPr>
                <w:r w:rsidRPr="00E86B78">
                  <w:rPr>
                    <w:rFonts w:ascii="宋体" w:hAnsi="宋体"/>
                    <w:color w:val="000000" w:themeColor="text1"/>
                  </w:rPr>
                  <w:t>可上市交易时间</w:t>
                </w:r>
              </w:p>
            </w:tc>
          </w:sdtContent>
        </w:sdt>
        <w:sdt>
          <w:sdtPr>
            <w:rPr>
              <w:rFonts w:ascii="宋体" w:hAnsi="宋体"/>
            </w:rPr>
            <w:tag w:val="_PLD_91e34be7fab047108c36f6a6d8a5ce0d"/>
            <w:id w:val="-1389095415"/>
          </w:sdtPr>
          <w:sdtEndPr/>
          <w:sdtContent>
            <w:tc>
              <w:tcPr>
                <w:tcW w:w="963" w:type="pct"/>
                <w:tcBorders>
                  <w:top w:val="single" w:sz="4" w:space="0" w:color="auto"/>
                  <w:left w:val="single" w:sz="4" w:space="0" w:color="auto"/>
                  <w:bottom w:val="single" w:sz="4" w:space="0" w:color="auto"/>
                  <w:right w:val="single" w:sz="4" w:space="0" w:color="auto"/>
                </w:tcBorders>
                <w:vAlign w:val="center"/>
              </w:tcPr>
              <w:p w14:paraId="03CBB535" w14:textId="77777777" w:rsidR="007F1ED8" w:rsidRPr="00E86B78" w:rsidRDefault="00FD7238">
                <w:pPr>
                  <w:jc w:val="center"/>
                  <w:rPr>
                    <w:rFonts w:ascii="宋体" w:hAnsi="宋体"/>
                    <w:color w:val="000000" w:themeColor="text1"/>
                  </w:rPr>
                </w:pPr>
                <w:r w:rsidRPr="00E86B78">
                  <w:rPr>
                    <w:rFonts w:ascii="宋体" w:hAnsi="宋体"/>
                    <w:color w:val="000000" w:themeColor="text1"/>
                  </w:rPr>
                  <w:t>新增可上市交易股份数量</w:t>
                </w:r>
              </w:p>
            </w:tc>
          </w:sdtContent>
        </w:sdt>
        <w:tc>
          <w:tcPr>
            <w:tcW w:w="986" w:type="pct"/>
            <w:vMerge/>
            <w:tcBorders>
              <w:top w:val="single" w:sz="4" w:space="0" w:color="auto"/>
              <w:left w:val="single" w:sz="4" w:space="0" w:color="auto"/>
              <w:bottom w:val="single" w:sz="4" w:space="0" w:color="auto"/>
              <w:right w:val="single" w:sz="4" w:space="0" w:color="auto"/>
            </w:tcBorders>
            <w:vAlign w:val="center"/>
          </w:tcPr>
          <w:p w14:paraId="38F3650E" w14:textId="77777777" w:rsidR="007F1ED8" w:rsidRPr="00E86B78" w:rsidRDefault="007F1ED8">
            <w:pPr>
              <w:jc w:val="center"/>
              <w:rPr>
                <w:rFonts w:ascii="宋体" w:hAnsi="宋体"/>
                <w:color w:val="000000" w:themeColor="text1"/>
              </w:rPr>
            </w:pPr>
          </w:p>
        </w:tc>
      </w:tr>
      <w:tr w:rsidR="003D161C" w14:paraId="27E01E27" w14:textId="77777777" w:rsidTr="003D161C">
        <w:trPr>
          <w:cantSplit/>
          <w:trHeight w:val="345"/>
        </w:trPr>
        <w:tc>
          <w:tcPr>
            <w:tcW w:w="444" w:type="pct"/>
            <w:tcBorders>
              <w:top w:val="single" w:sz="4" w:space="0" w:color="auto"/>
              <w:left w:val="single" w:sz="4" w:space="0" w:color="auto"/>
              <w:bottom w:val="single" w:sz="4" w:space="0" w:color="auto"/>
              <w:right w:val="single" w:sz="4" w:space="0" w:color="auto"/>
            </w:tcBorders>
            <w:vAlign w:val="center"/>
          </w:tcPr>
          <w:p w14:paraId="6C15C2AE" w14:textId="77777777" w:rsidR="003D161C" w:rsidRPr="00E86B78" w:rsidRDefault="003D161C" w:rsidP="003D161C">
            <w:pPr>
              <w:pStyle w:val="a7"/>
              <w:rPr>
                <w:rFonts w:ascii="宋体" w:hAnsi="宋体"/>
                <w:color w:val="000000" w:themeColor="text1"/>
              </w:rPr>
            </w:pPr>
            <w:r w:rsidRPr="00E86B78">
              <w:rPr>
                <w:rFonts w:ascii="宋体" w:hAnsi="宋体"/>
                <w:color w:val="000000" w:themeColor="text1"/>
              </w:rPr>
              <w:t>1</w:t>
            </w:r>
          </w:p>
        </w:tc>
        <w:tc>
          <w:tcPr>
            <w:tcW w:w="759" w:type="pct"/>
            <w:tcBorders>
              <w:top w:val="single" w:sz="4" w:space="0" w:color="auto"/>
              <w:left w:val="single" w:sz="4" w:space="0" w:color="auto"/>
              <w:bottom w:val="single" w:sz="4" w:space="0" w:color="auto"/>
              <w:right w:val="single" w:sz="4" w:space="0" w:color="auto"/>
            </w:tcBorders>
            <w:vAlign w:val="center"/>
          </w:tcPr>
          <w:p w14:paraId="19DA7E6E" w14:textId="1394313C" w:rsidR="003D161C" w:rsidRPr="00E86B78" w:rsidRDefault="003D161C" w:rsidP="003D161C">
            <w:pPr>
              <w:rPr>
                <w:rFonts w:ascii="宋体" w:hAnsi="宋体"/>
              </w:rPr>
            </w:pPr>
            <w:r w:rsidRPr="00E86B78">
              <w:rPr>
                <w:rFonts w:ascii="宋体" w:hAnsi="宋体" w:hint="eastAsia"/>
                <w:color w:val="000000"/>
              </w:rPr>
              <w:t>冷泠</w:t>
            </w:r>
          </w:p>
        </w:tc>
        <w:tc>
          <w:tcPr>
            <w:tcW w:w="883" w:type="pct"/>
            <w:tcBorders>
              <w:top w:val="single" w:sz="4" w:space="0" w:color="auto"/>
              <w:left w:val="single" w:sz="4" w:space="0" w:color="auto"/>
              <w:bottom w:val="single" w:sz="4" w:space="0" w:color="auto"/>
              <w:right w:val="single" w:sz="4" w:space="0" w:color="auto"/>
            </w:tcBorders>
            <w:vAlign w:val="center"/>
          </w:tcPr>
          <w:p w14:paraId="6E31071E" w14:textId="6CA6D2E7" w:rsidR="003D161C" w:rsidRPr="00E86B78" w:rsidRDefault="003D161C" w:rsidP="003D161C">
            <w:pPr>
              <w:jc w:val="right"/>
              <w:rPr>
                <w:rFonts w:ascii="宋体" w:hAnsi="宋体"/>
              </w:rPr>
            </w:pPr>
            <w:r w:rsidRPr="00E86B78">
              <w:rPr>
                <w:rFonts w:ascii="宋体" w:hAnsi="宋体" w:hint="eastAsia"/>
                <w:color w:val="000000"/>
              </w:rPr>
              <w:t>240,000</w:t>
            </w:r>
          </w:p>
        </w:tc>
        <w:tc>
          <w:tcPr>
            <w:tcW w:w="965" w:type="pct"/>
            <w:tcBorders>
              <w:top w:val="single" w:sz="4" w:space="0" w:color="auto"/>
              <w:left w:val="single" w:sz="4" w:space="0" w:color="auto"/>
              <w:bottom w:val="single" w:sz="4" w:space="0" w:color="auto"/>
              <w:right w:val="single" w:sz="4" w:space="0" w:color="auto"/>
            </w:tcBorders>
            <w:vAlign w:val="center"/>
          </w:tcPr>
          <w:p w14:paraId="69EAFCD6" w14:textId="77777777" w:rsidR="003D161C" w:rsidRPr="00E86B78" w:rsidRDefault="003D161C" w:rsidP="003D161C">
            <w:pPr>
              <w:rPr>
                <w:rFonts w:ascii="宋体" w:hAnsi="宋体"/>
              </w:rPr>
            </w:pPr>
          </w:p>
        </w:tc>
        <w:tc>
          <w:tcPr>
            <w:tcW w:w="963" w:type="pct"/>
            <w:tcBorders>
              <w:top w:val="single" w:sz="4" w:space="0" w:color="auto"/>
              <w:left w:val="single" w:sz="4" w:space="0" w:color="auto"/>
              <w:bottom w:val="single" w:sz="4" w:space="0" w:color="auto"/>
              <w:right w:val="single" w:sz="4" w:space="0" w:color="auto"/>
            </w:tcBorders>
            <w:vAlign w:val="center"/>
          </w:tcPr>
          <w:p w14:paraId="76F29028" w14:textId="77777777" w:rsidR="003D161C" w:rsidRPr="00E86B78" w:rsidRDefault="003D161C" w:rsidP="003D161C">
            <w:pPr>
              <w:jc w:val="right"/>
              <w:rPr>
                <w:rFonts w:ascii="宋体" w:hAnsi="宋体"/>
              </w:rPr>
            </w:pPr>
          </w:p>
        </w:tc>
        <w:tc>
          <w:tcPr>
            <w:tcW w:w="986" w:type="pct"/>
            <w:tcBorders>
              <w:top w:val="single" w:sz="4" w:space="0" w:color="auto"/>
              <w:left w:val="single" w:sz="4" w:space="0" w:color="auto"/>
              <w:bottom w:val="single" w:sz="4" w:space="0" w:color="auto"/>
              <w:right w:val="single" w:sz="4" w:space="0" w:color="auto"/>
            </w:tcBorders>
            <w:vAlign w:val="center"/>
          </w:tcPr>
          <w:p w14:paraId="52913662" w14:textId="473FB61E" w:rsidR="003D161C" w:rsidRPr="00E86B78" w:rsidRDefault="003D161C" w:rsidP="003D161C">
            <w:pPr>
              <w:rPr>
                <w:rFonts w:ascii="宋体" w:hAnsi="宋体"/>
              </w:rPr>
            </w:pPr>
            <w:r w:rsidRPr="00E86B78">
              <w:rPr>
                <w:rFonts w:ascii="宋体" w:hAnsi="宋体" w:hint="eastAsia"/>
                <w:bCs/>
              </w:rPr>
              <w:t>股权激励限售</w:t>
            </w:r>
          </w:p>
        </w:tc>
      </w:tr>
      <w:tr w:rsidR="003D161C" w14:paraId="2FADF01A" w14:textId="77777777" w:rsidTr="003D161C">
        <w:trPr>
          <w:cantSplit/>
          <w:trHeight w:val="345"/>
        </w:trPr>
        <w:tc>
          <w:tcPr>
            <w:tcW w:w="444" w:type="pct"/>
            <w:tcBorders>
              <w:top w:val="single" w:sz="4" w:space="0" w:color="auto"/>
              <w:left w:val="single" w:sz="4" w:space="0" w:color="auto"/>
              <w:bottom w:val="single" w:sz="4" w:space="0" w:color="auto"/>
              <w:right w:val="single" w:sz="4" w:space="0" w:color="auto"/>
            </w:tcBorders>
            <w:vAlign w:val="center"/>
          </w:tcPr>
          <w:p w14:paraId="5BF17BC2" w14:textId="77777777" w:rsidR="003D161C" w:rsidRPr="00E86B78" w:rsidRDefault="003D161C" w:rsidP="003D161C">
            <w:pPr>
              <w:pStyle w:val="a7"/>
              <w:rPr>
                <w:rFonts w:ascii="宋体" w:hAnsi="宋体"/>
                <w:color w:val="000000" w:themeColor="text1"/>
              </w:rPr>
            </w:pPr>
            <w:r w:rsidRPr="00E86B78">
              <w:rPr>
                <w:rFonts w:ascii="宋体" w:hAnsi="宋体"/>
                <w:color w:val="000000" w:themeColor="text1"/>
              </w:rPr>
              <w:t>2</w:t>
            </w:r>
          </w:p>
        </w:tc>
        <w:tc>
          <w:tcPr>
            <w:tcW w:w="759" w:type="pct"/>
            <w:tcBorders>
              <w:top w:val="single" w:sz="4" w:space="0" w:color="auto"/>
              <w:left w:val="single" w:sz="4" w:space="0" w:color="auto"/>
              <w:bottom w:val="single" w:sz="4" w:space="0" w:color="auto"/>
              <w:right w:val="single" w:sz="4" w:space="0" w:color="auto"/>
            </w:tcBorders>
            <w:vAlign w:val="center"/>
          </w:tcPr>
          <w:p w14:paraId="5A25A727" w14:textId="37318758" w:rsidR="003D161C" w:rsidRPr="00E86B78" w:rsidRDefault="003D161C" w:rsidP="003D161C">
            <w:pPr>
              <w:rPr>
                <w:rFonts w:ascii="宋体" w:hAnsi="宋体"/>
              </w:rPr>
            </w:pPr>
            <w:r w:rsidRPr="00E86B78">
              <w:rPr>
                <w:rFonts w:ascii="宋体" w:hAnsi="宋体" w:hint="eastAsia"/>
                <w:color w:val="000000"/>
              </w:rPr>
              <w:t>徐伟强</w:t>
            </w:r>
          </w:p>
        </w:tc>
        <w:tc>
          <w:tcPr>
            <w:tcW w:w="883" w:type="pct"/>
            <w:tcBorders>
              <w:top w:val="single" w:sz="4" w:space="0" w:color="auto"/>
              <w:left w:val="single" w:sz="4" w:space="0" w:color="auto"/>
              <w:bottom w:val="single" w:sz="4" w:space="0" w:color="auto"/>
              <w:right w:val="single" w:sz="4" w:space="0" w:color="auto"/>
            </w:tcBorders>
            <w:vAlign w:val="center"/>
          </w:tcPr>
          <w:p w14:paraId="718A6FA9" w14:textId="2FC32272" w:rsidR="003D161C" w:rsidRPr="00E86B78" w:rsidRDefault="003D161C" w:rsidP="003D161C">
            <w:pPr>
              <w:jc w:val="right"/>
              <w:rPr>
                <w:rFonts w:ascii="宋体" w:hAnsi="宋体"/>
              </w:rPr>
            </w:pPr>
            <w:r w:rsidRPr="00E86B78">
              <w:rPr>
                <w:rFonts w:ascii="宋体" w:hAnsi="宋体" w:hint="eastAsia"/>
                <w:color w:val="000000"/>
              </w:rPr>
              <w:t>84,000</w:t>
            </w:r>
          </w:p>
        </w:tc>
        <w:tc>
          <w:tcPr>
            <w:tcW w:w="965" w:type="pct"/>
            <w:tcBorders>
              <w:top w:val="single" w:sz="4" w:space="0" w:color="auto"/>
              <w:left w:val="single" w:sz="4" w:space="0" w:color="auto"/>
              <w:bottom w:val="single" w:sz="4" w:space="0" w:color="auto"/>
              <w:right w:val="single" w:sz="4" w:space="0" w:color="auto"/>
            </w:tcBorders>
            <w:vAlign w:val="center"/>
          </w:tcPr>
          <w:p w14:paraId="66EAA732" w14:textId="77777777" w:rsidR="003D161C" w:rsidRPr="00E86B78" w:rsidRDefault="003D161C" w:rsidP="003D161C">
            <w:pPr>
              <w:rPr>
                <w:rFonts w:ascii="宋体" w:hAnsi="宋体"/>
              </w:rPr>
            </w:pPr>
          </w:p>
        </w:tc>
        <w:tc>
          <w:tcPr>
            <w:tcW w:w="963" w:type="pct"/>
            <w:tcBorders>
              <w:top w:val="single" w:sz="4" w:space="0" w:color="auto"/>
              <w:left w:val="single" w:sz="4" w:space="0" w:color="auto"/>
              <w:bottom w:val="single" w:sz="4" w:space="0" w:color="auto"/>
              <w:right w:val="single" w:sz="4" w:space="0" w:color="auto"/>
            </w:tcBorders>
            <w:vAlign w:val="center"/>
          </w:tcPr>
          <w:p w14:paraId="531D0C4B" w14:textId="77777777" w:rsidR="003D161C" w:rsidRPr="00E86B78" w:rsidRDefault="003D161C" w:rsidP="003D161C">
            <w:pPr>
              <w:jc w:val="right"/>
              <w:rPr>
                <w:rFonts w:ascii="宋体" w:hAnsi="宋体"/>
              </w:rPr>
            </w:pPr>
          </w:p>
        </w:tc>
        <w:tc>
          <w:tcPr>
            <w:tcW w:w="986" w:type="pct"/>
            <w:tcBorders>
              <w:top w:val="single" w:sz="4" w:space="0" w:color="auto"/>
              <w:left w:val="single" w:sz="4" w:space="0" w:color="auto"/>
              <w:bottom w:val="single" w:sz="4" w:space="0" w:color="auto"/>
              <w:right w:val="single" w:sz="4" w:space="0" w:color="auto"/>
            </w:tcBorders>
            <w:vAlign w:val="center"/>
          </w:tcPr>
          <w:p w14:paraId="1C6D7F00" w14:textId="377EED7D" w:rsidR="003D161C" w:rsidRPr="00E86B78" w:rsidRDefault="003D161C" w:rsidP="003D161C">
            <w:pPr>
              <w:rPr>
                <w:rFonts w:ascii="宋体" w:hAnsi="宋体"/>
              </w:rPr>
            </w:pPr>
            <w:r w:rsidRPr="00E86B78">
              <w:rPr>
                <w:rFonts w:ascii="宋体" w:hAnsi="宋体" w:hint="eastAsia"/>
                <w:bCs/>
              </w:rPr>
              <w:t>股权激励限售</w:t>
            </w:r>
          </w:p>
        </w:tc>
      </w:tr>
      <w:tr w:rsidR="003D161C" w14:paraId="6499D901" w14:textId="77777777" w:rsidTr="003D161C">
        <w:trPr>
          <w:cantSplit/>
          <w:trHeight w:val="345"/>
        </w:trPr>
        <w:tc>
          <w:tcPr>
            <w:tcW w:w="444" w:type="pct"/>
            <w:tcBorders>
              <w:top w:val="single" w:sz="4" w:space="0" w:color="auto"/>
              <w:left w:val="single" w:sz="4" w:space="0" w:color="auto"/>
              <w:bottom w:val="single" w:sz="4" w:space="0" w:color="auto"/>
              <w:right w:val="single" w:sz="4" w:space="0" w:color="auto"/>
            </w:tcBorders>
            <w:vAlign w:val="center"/>
          </w:tcPr>
          <w:p w14:paraId="3EE0EBC3" w14:textId="77777777" w:rsidR="003D161C" w:rsidRPr="00E86B78" w:rsidRDefault="003D161C" w:rsidP="003D161C">
            <w:pPr>
              <w:pStyle w:val="a7"/>
              <w:rPr>
                <w:rFonts w:ascii="宋体" w:hAnsi="宋体"/>
                <w:color w:val="000000" w:themeColor="text1"/>
              </w:rPr>
            </w:pPr>
            <w:r w:rsidRPr="00E86B78">
              <w:rPr>
                <w:rFonts w:ascii="宋体" w:hAnsi="宋体"/>
                <w:color w:val="000000" w:themeColor="text1"/>
              </w:rPr>
              <w:t>3</w:t>
            </w:r>
          </w:p>
        </w:tc>
        <w:tc>
          <w:tcPr>
            <w:tcW w:w="759" w:type="pct"/>
            <w:tcBorders>
              <w:top w:val="single" w:sz="4" w:space="0" w:color="auto"/>
              <w:left w:val="single" w:sz="4" w:space="0" w:color="auto"/>
              <w:bottom w:val="single" w:sz="4" w:space="0" w:color="auto"/>
              <w:right w:val="single" w:sz="4" w:space="0" w:color="auto"/>
            </w:tcBorders>
            <w:vAlign w:val="center"/>
          </w:tcPr>
          <w:p w14:paraId="55C17B45" w14:textId="0221FC76" w:rsidR="003D161C" w:rsidRPr="00E86B78" w:rsidRDefault="003D161C" w:rsidP="003D161C">
            <w:pPr>
              <w:rPr>
                <w:rFonts w:ascii="宋体" w:hAnsi="宋体"/>
              </w:rPr>
            </w:pPr>
            <w:r w:rsidRPr="00E86B78">
              <w:rPr>
                <w:rFonts w:ascii="宋体" w:hAnsi="宋体" w:hint="eastAsia"/>
                <w:color w:val="000000"/>
              </w:rPr>
              <w:t>王寿木</w:t>
            </w:r>
          </w:p>
        </w:tc>
        <w:tc>
          <w:tcPr>
            <w:tcW w:w="883" w:type="pct"/>
            <w:tcBorders>
              <w:top w:val="single" w:sz="4" w:space="0" w:color="auto"/>
              <w:left w:val="single" w:sz="4" w:space="0" w:color="auto"/>
              <w:bottom w:val="single" w:sz="4" w:space="0" w:color="auto"/>
              <w:right w:val="single" w:sz="4" w:space="0" w:color="auto"/>
            </w:tcBorders>
            <w:vAlign w:val="center"/>
          </w:tcPr>
          <w:p w14:paraId="7AA2E153" w14:textId="52788E8A" w:rsidR="003D161C" w:rsidRPr="00E86B78" w:rsidRDefault="003D161C" w:rsidP="003D161C">
            <w:pPr>
              <w:jc w:val="right"/>
              <w:rPr>
                <w:rFonts w:ascii="宋体" w:hAnsi="宋体"/>
              </w:rPr>
            </w:pPr>
            <w:r w:rsidRPr="00E86B78">
              <w:rPr>
                <w:rFonts w:ascii="宋体" w:hAnsi="宋体" w:hint="eastAsia"/>
                <w:color w:val="000000"/>
              </w:rPr>
              <w:t>60,000</w:t>
            </w:r>
          </w:p>
        </w:tc>
        <w:tc>
          <w:tcPr>
            <w:tcW w:w="965" w:type="pct"/>
            <w:tcBorders>
              <w:top w:val="single" w:sz="4" w:space="0" w:color="auto"/>
              <w:left w:val="single" w:sz="4" w:space="0" w:color="auto"/>
              <w:bottom w:val="single" w:sz="4" w:space="0" w:color="auto"/>
              <w:right w:val="single" w:sz="4" w:space="0" w:color="auto"/>
            </w:tcBorders>
            <w:vAlign w:val="center"/>
          </w:tcPr>
          <w:p w14:paraId="55AB367F" w14:textId="77777777" w:rsidR="003D161C" w:rsidRPr="00E86B78" w:rsidRDefault="003D161C" w:rsidP="003D161C">
            <w:pPr>
              <w:rPr>
                <w:rFonts w:ascii="宋体" w:hAnsi="宋体"/>
              </w:rPr>
            </w:pPr>
          </w:p>
        </w:tc>
        <w:tc>
          <w:tcPr>
            <w:tcW w:w="963" w:type="pct"/>
            <w:tcBorders>
              <w:top w:val="single" w:sz="4" w:space="0" w:color="auto"/>
              <w:left w:val="single" w:sz="4" w:space="0" w:color="auto"/>
              <w:bottom w:val="single" w:sz="4" w:space="0" w:color="auto"/>
              <w:right w:val="single" w:sz="4" w:space="0" w:color="auto"/>
            </w:tcBorders>
            <w:vAlign w:val="center"/>
          </w:tcPr>
          <w:p w14:paraId="24567E08" w14:textId="77777777" w:rsidR="003D161C" w:rsidRPr="00E86B78" w:rsidRDefault="003D161C" w:rsidP="003D161C">
            <w:pPr>
              <w:jc w:val="right"/>
              <w:rPr>
                <w:rFonts w:ascii="宋体" w:hAnsi="宋体"/>
              </w:rPr>
            </w:pPr>
          </w:p>
        </w:tc>
        <w:tc>
          <w:tcPr>
            <w:tcW w:w="986" w:type="pct"/>
            <w:tcBorders>
              <w:top w:val="single" w:sz="4" w:space="0" w:color="auto"/>
              <w:left w:val="single" w:sz="4" w:space="0" w:color="auto"/>
              <w:bottom w:val="single" w:sz="4" w:space="0" w:color="auto"/>
              <w:right w:val="single" w:sz="4" w:space="0" w:color="auto"/>
            </w:tcBorders>
            <w:vAlign w:val="center"/>
          </w:tcPr>
          <w:p w14:paraId="252DAEDB" w14:textId="03A6B1F2" w:rsidR="003D161C" w:rsidRPr="00E86B78" w:rsidRDefault="003D161C" w:rsidP="003D161C">
            <w:pPr>
              <w:rPr>
                <w:rFonts w:ascii="宋体" w:hAnsi="宋体"/>
              </w:rPr>
            </w:pPr>
            <w:r w:rsidRPr="00E86B78">
              <w:rPr>
                <w:rFonts w:ascii="宋体" w:hAnsi="宋体" w:hint="eastAsia"/>
                <w:bCs/>
              </w:rPr>
              <w:t>股权激励限售</w:t>
            </w:r>
          </w:p>
        </w:tc>
      </w:tr>
      <w:tr w:rsidR="003D161C" w14:paraId="4FE354C1" w14:textId="77777777" w:rsidTr="003D161C">
        <w:trPr>
          <w:cantSplit/>
          <w:trHeight w:val="345"/>
        </w:trPr>
        <w:tc>
          <w:tcPr>
            <w:tcW w:w="444" w:type="pct"/>
            <w:tcBorders>
              <w:top w:val="single" w:sz="4" w:space="0" w:color="auto"/>
              <w:left w:val="single" w:sz="4" w:space="0" w:color="auto"/>
              <w:bottom w:val="single" w:sz="4" w:space="0" w:color="auto"/>
              <w:right w:val="single" w:sz="4" w:space="0" w:color="auto"/>
            </w:tcBorders>
            <w:vAlign w:val="center"/>
          </w:tcPr>
          <w:p w14:paraId="7D26E635" w14:textId="77777777" w:rsidR="003D161C" w:rsidRPr="00E86B78" w:rsidRDefault="003D161C" w:rsidP="003D161C">
            <w:pPr>
              <w:pStyle w:val="a7"/>
              <w:rPr>
                <w:rFonts w:ascii="宋体" w:hAnsi="宋体"/>
                <w:color w:val="000000" w:themeColor="text1"/>
              </w:rPr>
            </w:pPr>
            <w:r w:rsidRPr="00E86B78">
              <w:rPr>
                <w:rFonts w:ascii="宋体" w:hAnsi="宋体"/>
                <w:color w:val="000000" w:themeColor="text1"/>
              </w:rPr>
              <w:t>4</w:t>
            </w:r>
          </w:p>
        </w:tc>
        <w:tc>
          <w:tcPr>
            <w:tcW w:w="759" w:type="pct"/>
            <w:tcBorders>
              <w:top w:val="single" w:sz="4" w:space="0" w:color="auto"/>
              <w:left w:val="single" w:sz="4" w:space="0" w:color="auto"/>
              <w:bottom w:val="single" w:sz="4" w:space="0" w:color="auto"/>
              <w:right w:val="single" w:sz="4" w:space="0" w:color="auto"/>
            </w:tcBorders>
            <w:vAlign w:val="center"/>
          </w:tcPr>
          <w:p w14:paraId="585A8034" w14:textId="6CDEE4E6" w:rsidR="003D161C" w:rsidRPr="00E86B78" w:rsidRDefault="003D161C" w:rsidP="003D161C">
            <w:pPr>
              <w:rPr>
                <w:rFonts w:ascii="宋体" w:hAnsi="宋体"/>
              </w:rPr>
            </w:pPr>
            <w:r w:rsidRPr="00E86B78">
              <w:rPr>
                <w:rFonts w:ascii="宋体" w:hAnsi="宋体" w:hint="eastAsia"/>
                <w:color w:val="000000"/>
              </w:rPr>
              <w:t>殷鹏</w:t>
            </w:r>
          </w:p>
        </w:tc>
        <w:tc>
          <w:tcPr>
            <w:tcW w:w="883" w:type="pct"/>
            <w:tcBorders>
              <w:top w:val="single" w:sz="4" w:space="0" w:color="auto"/>
              <w:left w:val="single" w:sz="4" w:space="0" w:color="auto"/>
              <w:bottom w:val="single" w:sz="4" w:space="0" w:color="auto"/>
              <w:right w:val="single" w:sz="4" w:space="0" w:color="auto"/>
            </w:tcBorders>
            <w:vAlign w:val="center"/>
          </w:tcPr>
          <w:p w14:paraId="22F53BF6" w14:textId="22BCB895" w:rsidR="003D161C" w:rsidRPr="00E86B78" w:rsidRDefault="003D161C" w:rsidP="003D161C">
            <w:pPr>
              <w:jc w:val="right"/>
              <w:rPr>
                <w:rFonts w:ascii="宋体" w:hAnsi="宋体"/>
              </w:rPr>
            </w:pPr>
            <w:r w:rsidRPr="00E86B78">
              <w:rPr>
                <w:rFonts w:ascii="宋体" w:hAnsi="宋体" w:hint="eastAsia"/>
                <w:color w:val="000000"/>
              </w:rPr>
              <w:t>60,000</w:t>
            </w:r>
          </w:p>
        </w:tc>
        <w:tc>
          <w:tcPr>
            <w:tcW w:w="965" w:type="pct"/>
            <w:tcBorders>
              <w:top w:val="single" w:sz="4" w:space="0" w:color="auto"/>
              <w:left w:val="single" w:sz="4" w:space="0" w:color="auto"/>
              <w:bottom w:val="single" w:sz="4" w:space="0" w:color="auto"/>
              <w:right w:val="single" w:sz="4" w:space="0" w:color="auto"/>
            </w:tcBorders>
            <w:vAlign w:val="center"/>
          </w:tcPr>
          <w:p w14:paraId="350A0384" w14:textId="77777777" w:rsidR="003D161C" w:rsidRPr="00E86B78" w:rsidRDefault="003D161C" w:rsidP="003D161C">
            <w:pPr>
              <w:rPr>
                <w:rFonts w:ascii="宋体" w:hAnsi="宋体"/>
              </w:rPr>
            </w:pPr>
          </w:p>
        </w:tc>
        <w:tc>
          <w:tcPr>
            <w:tcW w:w="963" w:type="pct"/>
            <w:tcBorders>
              <w:top w:val="single" w:sz="4" w:space="0" w:color="auto"/>
              <w:left w:val="single" w:sz="4" w:space="0" w:color="auto"/>
              <w:bottom w:val="single" w:sz="4" w:space="0" w:color="auto"/>
              <w:right w:val="single" w:sz="4" w:space="0" w:color="auto"/>
            </w:tcBorders>
            <w:vAlign w:val="center"/>
          </w:tcPr>
          <w:p w14:paraId="5C35ACCD" w14:textId="77777777" w:rsidR="003D161C" w:rsidRPr="00E86B78" w:rsidRDefault="003D161C" w:rsidP="003D161C">
            <w:pPr>
              <w:jc w:val="right"/>
              <w:rPr>
                <w:rFonts w:ascii="宋体" w:hAnsi="宋体"/>
              </w:rPr>
            </w:pPr>
          </w:p>
        </w:tc>
        <w:tc>
          <w:tcPr>
            <w:tcW w:w="986" w:type="pct"/>
            <w:tcBorders>
              <w:top w:val="single" w:sz="4" w:space="0" w:color="auto"/>
              <w:left w:val="single" w:sz="4" w:space="0" w:color="auto"/>
              <w:bottom w:val="single" w:sz="4" w:space="0" w:color="auto"/>
              <w:right w:val="single" w:sz="4" w:space="0" w:color="auto"/>
            </w:tcBorders>
            <w:vAlign w:val="center"/>
          </w:tcPr>
          <w:p w14:paraId="12332A1D" w14:textId="4A64DC12" w:rsidR="003D161C" w:rsidRPr="00E86B78" w:rsidRDefault="003D161C" w:rsidP="003D161C">
            <w:pPr>
              <w:rPr>
                <w:rFonts w:ascii="宋体" w:hAnsi="宋体"/>
              </w:rPr>
            </w:pPr>
            <w:r w:rsidRPr="00E86B78">
              <w:rPr>
                <w:rFonts w:ascii="宋体" w:hAnsi="宋体" w:hint="eastAsia"/>
                <w:bCs/>
              </w:rPr>
              <w:t>股权激励限售</w:t>
            </w:r>
          </w:p>
        </w:tc>
      </w:tr>
      <w:tr w:rsidR="003D161C" w14:paraId="6CAB4BCE" w14:textId="77777777" w:rsidTr="003D161C">
        <w:trPr>
          <w:cantSplit/>
          <w:trHeight w:val="345"/>
        </w:trPr>
        <w:tc>
          <w:tcPr>
            <w:tcW w:w="444" w:type="pct"/>
            <w:tcBorders>
              <w:top w:val="single" w:sz="4" w:space="0" w:color="auto"/>
              <w:left w:val="single" w:sz="4" w:space="0" w:color="auto"/>
              <w:bottom w:val="single" w:sz="4" w:space="0" w:color="auto"/>
              <w:right w:val="single" w:sz="4" w:space="0" w:color="auto"/>
            </w:tcBorders>
            <w:vAlign w:val="center"/>
          </w:tcPr>
          <w:p w14:paraId="5F374F1F" w14:textId="77777777" w:rsidR="003D161C" w:rsidRPr="00E86B78" w:rsidRDefault="003D161C" w:rsidP="003D161C">
            <w:pPr>
              <w:pStyle w:val="a7"/>
              <w:rPr>
                <w:rFonts w:ascii="宋体" w:hAnsi="宋体"/>
                <w:color w:val="000000" w:themeColor="text1"/>
              </w:rPr>
            </w:pPr>
            <w:r w:rsidRPr="00E86B78">
              <w:rPr>
                <w:rFonts w:ascii="宋体" w:hAnsi="宋体"/>
                <w:color w:val="000000" w:themeColor="text1"/>
              </w:rPr>
              <w:t>5</w:t>
            </w:r>
          </w:p>
        </w:tc>
        <w:tc>
          <w:tcPr>
            <w:tcW w:w="759" w:type="pct"/>
            <w:tcBorders>
              <w:top w:val="single" w:sz="4" w:space="0" w:color="auto"/>
              <w:left w:val="single" w:sz="4" w:space="0" w:color="auto"/>
              <w:bottom w:val="single" w:sz="4" w:space="0" w:color="auto"/>
              <w:right w:val="single" w:sz="4" w:space="0" w:color="auto"/>
            </w:tcBorders>
            <w:vAlign w:val="center"/>
          </w:tcPr>
          <w:p w14:paraId="67E33E63" w14:textId="3E0047F0" w:rsidR="003D161C" w:rsidRPr="00E86B78" w:rsidRDefault="003D161C" w:rsidP="003D161C">
            <w:pPr>
              <w:rPr>
                <w:rFonts w:ascii="宋体" w:hAnsi="宋体"/>
              </w:rPr>
            </w:pPr>
            <w:r w:rsidRPr="00E86B78">
              <w:rPr>
                <w:rFonts w:ascii="宋体" w:hAnsi="宋体" w:hint="eastAsia"/>
                <w:color w:val="000000"/>
              </w:rPr>
              <w:t>刘文宁</w:t>
            </w:r>
          </w:p>
        </w:tc>
        <w:tc>
          <w:tcPr>
            <w:tcW w:w="883" w:type="pct"/>
            <w:tcBorders>
              <w:top w:val="single" w:sz="4" w:space="0" w:color="auto"/>
              <w:left w:val="single" w:sz="4" w:space="0" w:color="auto"/>
              <w:bottom w:val="single" w:sz="4" w:space="0" w:color="auto"/>
              <w:right w:val="single" w:sz="4" w:space="0" w:color="auto"/>
            </w:tcBorders>
            <w:vAlign w:val="center"/>
          </w:tcPr>
          <w:p w14:paraId="13DD4BE9" w14:textId="0CDD841F" w:rsidR="003D161C" w:rsidRPr="00E86B78" w:rsidRDefault="003D161C" w:rsidP="003D161C">
            <w:pPr>
              <w:jc w:val="right"/>
              <w:rPr>
                <w:rFonts w:ascii="宋体" w:hAnsi="宋体"/>
              </w:rPr>
            </w:pPr>
            <w:r w:rsidRPr="00E86B78">
              <w:rPr>
                <w:rFonts w:ascii="宋体" w:hAnsi="宋体" w:hint="eastAsia"/>
                <w:color w:val="000000"/>
              </w:rPr>
              <w:t>56,000</w:t>
            </w:r>
          </w:p>
        </w:tc>
        <w:tc>
          <w:tcPr>
            <w:tcW w:w="965" w:type="pct"/>
            <w:tcBorders>
              <w:top w:val="single" w:sz="4" w:space="0" w:color="auto"/>
              <w:left w:val="single" w:sz="4" w:space="0" w:color="auto"/>
              <w:bottom w:val="single" w:sz="4" w:space="0" w:color="auto"/>
              <w:right w:val="single" w:sz="4" w:space="0" w:color="auto"/>
            </w:tcBorders>
            <w:vAlign w:val="center"/>
          </w:tcPr>
          <w:p w14:paraId="2BB5EB5C" w14:textId="77777777" w:rsidR="003D161C" w:rsidRPr="00E86B78" w:rsidRDefault="003D161C" w:rsidP="003D161C">
            <w:pPr>
              <w:rPr>
                <w:rFonts w:ascii="宋体" w:hAnsi="宋体"/>
              </w:rPr>
            </w:pPr>
          </w:p>
        </w:tc>
        <w:tc>
          <w:tcPr>
            <w:tcW w:w="963" w:type="pct"/>
            <w:tcBorders>
              <w:top w:val="single" w:sz="4" w:space="0" w:color="auto"/>
              <w:left w:val="single" w:sz="4" w:space="0" w:color="auto"/>
              <w:bottom w:val="single" w:sz="4" w:space="0" w:color="auto"/>
              <w:right w:val="single" w:sz="4" w:space="0" w:color="auto"/>
            </w:tcBorders>
            <w:vAlign w:val="center"/>
          </w:tcPr>
          <w:p w14:paraId="7D12E75C" w14:textId="77777777" w:rsidR="003D161C" w:rsidRPr="00E86B78" w:rsidRDefault="003D161C" w:rsidP="003D161C">
            <w:pPr>
              <w:jc w:val="right"/>
              <w:rPr>
                <w:rFonts w:ascii="宋体" w:hAnsi="宋体"/>
              </w:rPr>
            </w:pPr>
          </w:p>
        </w:tc>
        <w:tc>
          <w:tcPr>
            <w:tcW w:w="986" w:type="pct"/>
            <w:tcBorders>
              <w:top w:val="single" w:sz="4" w:space="0" w:color="auto"/>
              <w:left w:val="single" w:sz="4" w:space="0" w:color="auto"/>
              <w:bottom w:val="single" w:sz="4" w:space="0" w:color="auto"/>
              <w:right w:val="single" w:sz="4" w:space="0" w:color="auto"/>
            </w:tcBorders>
            <w:vAlign w:val="center"/>
          </w:tcPr>
          <w:p w14:paraId="5942A470" w14:textId="312CA32E" w:rsidR="003D161C" w:rsidRPr="00E86B78" w:rsidRDefault="003D161C" w:rsidP="003D161C">
            <w:pPr>
              <w:rPr>
                <w:rFonts w:ascii="宋体" w:hAnsi="宋体"/>
              </w:rPr>
            </w:pPr>
            <w:r w:rsidRPr="00E86B78">
              <w:rPr>
                <w:rFonts w:ascii="宋体" w:hAnsi="宋体" w:hint="eastAsia"/>
                <w:bCs/>
              </w:rPr>
              <w:t>股权激励限售</w:t>
            </w:r>
          </w:p>
        </w:tc>
      </w:tr>
      <w:tr w:rsidR="003D161C" w14:paraId="4703D9B4" w14:textId="77777777" w:rsidTr="003D161C">
        <w:trPr>
          <w:cantSplit/>
          <w:trHeight w:val="345"/>
        </w:trPr>
        <w:tc>
          <w:tcPr>
            <w:tcW w:w="444" w:type="pct"/>
            <w:tcBorders>
              <w:top w:val="single" w:sz="4" w:space="0" w:color="auto"/>
              <w:left w:val="single" w:sz="4" w:space="0" w:color="auto"/>
              <w:bottom w:val="single" w:sz="4" w:space="0" w:color="auto"/>
              <w:right w:val="single" w:sz="4" w:space="0" w:color="auto"/>
            </w:tcBorders>
            <w:vAlign w:val="center"/>
          </w:tcPr>
          <w:p w14:paraId="028805FE" w14:textId="77777777" w:rsidR="003D161C" w:rsidRPr="00E86B78" w:rsidRDefault="003D161C" w:rsidP="003D161C">
            <w:pPr>
              <w:pStyle w:val="a7"/>
              <w:rPr>
                <w:rFonts w:ascii="宋体" w:hAnsi="宋体"/>
                <w:color w:val="000000" w:themeColor="text1"/>
              </w:rPr>
            </w:pPr>
            <w:r w:rsidRPr="00E86B78">
              <w:rPr>
                <w:rFonts w:ascii="宋体" w:hAnsi="宋体"/>
                <w:color w:val="000000" w:themeColor="text1"/>
              </w:rPr>
              <w:t>6</w:t>
            </w:r>
          </w:p>
        </w:tc>
        <w:tc>
          <w:tcPr>
            <w:tcW w:w="759" w:type="pct"/>
            <w:tcBorders>
              <w:top w:val="single" w:sz="4" w:space="0" w:color="auto"/>
              <w:left w:val="single" w:sz="4" w:space="0" w:color="auto"/>
              <w:bottom w:val="single" w:sz="4" w:space="0" w:color="auto"/>
              <w:right w:val="single" w:sz="4" w:space="0" w:color="auto"/>
            </w:tcBorders>
            <w:vAlign w:val="center"/>
          </w:tcPr>
          <w:p w14:paraId="375A80F8" w14:textId="2BD4A0D3" w:rsidR="003D161C" w:rsidRPr="00E86B78" w:rsidRDefault="003D161C" w:rsidP="003D161C">
            <w:pPr>
              <w:rPr>
                <w:rFonts w:ascii="宋体" w:hAnsi="宋体"/>
              </w:rPr>
            </w:pPr>
            <w:r w:rsidRPr="00E86B78">
              <w:rPr>
                <w:rFonts w:ascii="宋体" w:hAnsi="宋体" w:hint="eastAsia"/>
                <w:color w:val="000000"/>
              </w:rPr>
              <w:t>诸强</w:t>
            </w:r>
          </w:p>
        </w:tc>
        <w:tc>
          <w:tcPr>
            <w:tcW w:w="883" w:type="pct"/>
            <w:tcBorders>
              <w:top w:val="single" w:sz="4" w:space="0" w:color="auto"/>
              <w:left w:val="single" w:sz="4" w:space="0" w:color="auto"/>
              <w:bottom w:val="single" w:sz="4" w:space="0" w:color="auto"/>
              <w:right w:val="single" w:sz="4" w:space="0" w:color="auto"/>
            </w:tcBorders>
            <w:vAlign w:val="center"/>
          </w:tcPr>
          <w:p w14:paraId="26127D91" w14:textId="23B302A9" w:rsidR="003D161C" w:rsidRPr="00E86B78" w:rsidRDefault="003D161C" w:rsidP="003D161C">
            <w:pPr>
              <w:jc w:val="right"/>
              <w:rPr>
                <w:rFonts w:ascii="宋体" w:hAnsi="宋体"/>
              </w:rPr>
            </w:pPr>
            <w:r w:rsidRPr="00E86B78">
              <w:rPr>
                <w:rFonts w:ascii="宋体" w:hAnsi="宋体" w:hint="eastAsia"/>
                <w:color w:val="000000"/>
              </w:rPr>
              <w:t>56,000</w:t>
            </w:r>
          </w:p>
        </w:tc>
        <w:tc>
          <w:tcPr>
            <w:tcW w:w="965" w:type="pct"/>
            <w:tcBorders>
              <w:top w:val="single" w:sz="4" w:space="0" w:color="auto"/>
              <w:left w:val="single" w:sz="4" w:space="0" w:color="auto"/>
              <w:bottom w:val="single" w:sz="4" w:space="0" w:color="auto"/>
              <w:right w:val="single" w:sz="4" w:space="0" w:color="auto"/>
            </w:tcBorders>
            <w:vAlign w:val="center"/>
          </w:tcPr>
          <w:p w14:paraId="2E67FB7E" w14:textId="77777777" w:rsidR="003D161C" w:rsidRPr="00E86B78" w:rsidRDefault="003D161C" w:rsidP="003D161C">
            <w:pPr>
              <w:rPr>
                <w:rFonts w:ascii="宋体" w:hAnsi="宋体"/>
              </w:rPr>
            </w:pPr>
          </w:p>
        </w:tc>
        <w:tc>
          <w:tcPr>
            <w:tcW w:w="963" w:type="pct"/>
            <w:tcBorders>
              <w:top w:val="single" w:sz="4" w:space="0" w:color="auto"/>
              <w:left w:val="single" w:sz="4" w:space="0" w:color="auto"/>
              <w:bottom w:val="single" w:sz="4" w:space="0" w:color="auto"/>
              <w:right w:val="single" w:sz="4" w:space="0" w:color="auto"/>
            </w:tcBorders>
            <w:vAlign w:val="center"/>
          </w:tcPr>
          <w:p w14:paraId="6627E61D" w14:textId="77777777" w:rsidR="003D161C" w:rsidRPr="00E86B78" w:rsidRDefault="003D161C" w:rsidP="003D161C">
            <w:pPr>
              <w:jc w:val="right"/>
              <w:rPr>
                <w:rFonts w:ascii="宋体" w:hAnsi="宋体"/>
              </w:rPr>
            </w:pPr>
          </w:p>
        </w:tc>
        <w:tc>
          <w:tcPr>
            <w:tcW w:w="986" w:type="pct"/>
            <w:tcBorders>
              <w:top w:val="single" w:sz="4" w:space="0" w:color="auto"/>
              <w:left w:val="single" w:sz="4" w:space="0" w:color="auto"/>
              <w:bottom w:val="single" w:sz="4" w:space="0" w:color="auto"/>
              <w:right w:val="single" w:sz="4" w:space="0" w:color="auto"/>
            </w:tcBorders>
            <w:vAlign w:val="center"/>
          </w:tcPr>
          <w:p w14:paraId="23B3E278" w14:textId="6C9600F6" w:rsidR="003D161C" w:rsidRPr="00E86B78" w:rsidRDefault="003D161C" w:rsidP="003D161C">
            <w:pPr>
              <w:rPr>
                <w:rFonts w:ascii="宋体" w:hAnsi="宋体"/>
              </w:rPr>
            </w:pPr>
            <w:r w:rsidRPr="00E86B78">
              <w:rPr>
                <w:rFonts w:ascii="宋体" w:hAnsi="宋体" w:hint="eastAsia"/>
                <w:bCs/>
              </w:rPr>
              <w:t>股权激励限售</w:t>
            </w:r>
          </w:p>
        </w:tc>
      </w:tr>
      <w:tr w:rsidR="003D161C" w14:paraId="6185062E" w14:textId="77777777" w:rsidTr="003D161C">
        <w:trPr>
          <w:cantSplit/>
          <w:trHeight w:val="345"/>
        </w:trPr>
        <w:tc>
          <w:tcPr>
            <w:tcW w:w="444" w:type="pct"/>
            <w:tcBorders>
              <w:top w:val="single" w:sz="4" w:space="0" w:color="auto"/>
              <w:left w:val="single" w:sz="4" w:space="0" w:color="auto"/>
              <w:bottom w:val="single" w:sz="4" w:space="0" w:color="auto"/>
              <w:right w:val="single" w:sz="4" w:space="0" w:color="auto"/>
            </w:tcBorders>
            <w:vAlign w:val="center"/>
          </w:tcPr>
          <w:p w14:paraId="79C3AC7F" w14:textId="77777777" w:rsidR="003D161C" w:rsidRPr="00E86B78" w:rsidRDefault="003D161C" w:rsidP="003D161C">
            <w:pPr>
              <w:pStyle w:val="a7"/>
              <w:rPr>
                <w:rFonts w:ascii="宋体" w:hAnsi="宋体"/>
                <w:color w:val="000000" w:themeColor="text1"/>
              </w:rPr>
            </w:pPr>
            <w:r w:rsidRPr="00E86B78">
              <w:rPr>
                <w:rFonts w:ascii="宋体" w:hAnsi="宋体"/>
                <w:color w:val="000000" w:themeColor="text1"/>
              </w:rPr>
              <w:t>7</w:t>
            </w:r>
          </w:p>
        </w:tc>
        <w:tc>
          <w:tcPr>
            <w:tcW w:w="759" w:type="pct"/>
            <w:tcBorders>
              <w:top w:val="single" w:sz="4" w:space="0" w:color="auto"/>
              <w:left w:val="single" w:sz="4" w:space="0" w:color="auto"/>
              <w:bottom w:val="single" w:sz="4" w:space="0" w:color="auto"/>
              <w:right w:val="single" w:sz="4" w:space="0" w:color="auto"/>
            </w:tcBorders>
            <w:vAlign w:val="center"/>
          </w:tcPr>
          <w:p w14:paraId="62BD89BB" w14:textId="172A81F1" w:rsidR="003D161C" w:rsidRPr="00E86B78" w:rsidRDefault="003D161C" w:rsidP="003D161C">
            <w:pPr>
              <w:rPr>
                <w:rFonts w:ascii="宋体" w:hAnsi="宋体"/>
              </w:rPr>
            </w:pPr>
            <w:r w:rsidRPr="00E86B78">
              <w:rPr>
                <w:rFonts w:ascii="宋体" w:hAnsi="宋体" w:hint="eastAsia"/>
                <w:color w:val="000000"/>
              </w:rPr>
              <w:t>胡炎平</w:t>
            </w:r>
          </w:p>
        </w:tc>
        <w:tc>
          <w:tcPr>
            <w:tcW w:w="883" w:type="pct"/>
            <w:tcBorders>
              <w:top w:val="single" w:sz="4" w:space="0" w:color="auto"/>
              <w:left w:val="single" w:sz="4" w:space="0" w:color="auto"/>
              <w:bottom w:val="single" w:sz="4" w:space="0" w:color="auto"/>
              <w:right w:val="single" w:sz="4" w:space="0" w:color="auto"/>
            </w:tcBorders>
            <w:vAlign w:val="center"/>
          </w:tcPr>
          <w:p w14:paraId="1C59C60B" w14:textId="5035BFA4" w:rsidR="003D161C" w:rsidRPr="00E86B78" w:rsidRDefault="003D161C" w:rsidP="003D161C">
            <w:pPr>
              <w:jc w:val="right"/>
              <w:rPr>
                <w:rFonts w:ascii="宋体" w:hAnsi="宋体"/>
              </w:rPr>
            </w:pPr>
            <w:r w:rsidRPr="00E86B78">
              <w:rPr>
                <w:rFonts w:ascii="宋体" w:hAnsi="宋体" w:hint="eastAsia"/>
                <w:color w:val="000000"/>
              </w:rPr>
              <w:t>46,700</w:t>
            </w:r>
          </w:p>
        </w:tc>
        <w:tc>
          <w:tcPr>
            <w:tcW w:w="965" w:type="pct"/>
            <w:tcBorders>
              <w:top w:val="single" w:sz="4" w:space="0" w:color="auto"/>
              <w:left w:val="single" w:sz="4" w:space="0" w:color="auto"/>
              <w:bottom w:val="single" w:sz="4" w:space="0" w:color="auto"/>
              <w:right w:val="single" w:sz="4" w:space="0" w:color="auto"/>
            </w:tcBorders>
            <w:vAlign w:val="center"/>
          </w:tcPr>
          <w:p w14:paraId="3B0F582E" w14:textId="77777777" w:rsidR="003D161C" w:rsidRPr="00E86B78" w:rsidRDefault="003D161C" w:rsidP="003D161C">
            <w:pPr>
              <w:rPr>
                <w:rFonts w:ascii="宋体" w:hAnsi="宋体"/>
              </w:rPr>
            </w:pPr>
          </w:p>
        </w:tc>
        <w:tc>
          <w:tcPr>
            <w:tcW w:w="963" w:type="pct"/>
            <w:tcBorders>
              <w:top w:val="single" w:sz="4" w:space="0" w:color="auto"/>
              <w:left w:val="single" w:sz="4" w:space="0" w:color="auto"/>
              <w:bottom w:val="single" w:sz="4" w:space="0" w:color="auto"/>
              <w:right w:val="single" w:sz="4" w:space="0" w:color="auto"/>
            </w:tcBorders>
            <w:vAlign w:val="center"/>
          </w:tcPr>
          <w:p w14:paraId="56B6C1CA" w14:textId="77777777" w:rsidR="003D161C" w:rsidRPr="00E86B78" w:rsidRDefault="003D161C" w:rsidP="003D161C">
            <w:pPr>
              <w:jc w:val="right"/>
              <w:rPr>
                <w:rFonts w:ascii="宋体" w:hAnsi="宋体"/>
              </w:rPr>
            </w:pPr>
          </w:p>
        </w:tc>
        <w:tc>
          <w:tcPr>
            <w:tcW w:w="986" w:type="pct"/>
            <w:tcBorders>
              <w:top w:val="single" w:sz="4" w:space="0" w:color="auto"/>
              <w:left w:val="single" w:sz="4" w:space="0" w:color="auto"/>
              <w:bottom w:val="single" w:sz="4" w:space="0" w:color="auto"/>
              <w:right w:val="single" w:sz="4" w:space="0" w:color="auto"/>
            </w:tcBorders>
            <w:vAlign w:val="center"/>
          </w:tcPr>
          <w:p w14:paraId="3C353D7F" w14:textId="56D858A8" w:rsidR="003D161C" w:rsidRPr="00E86B78" w:rsidRDefault="003D161C" w:rsidP="003D161C">
            <w:pPr>
              <w:rPr>
                <w:rFonts w:ascii="宋体" w:hAnsi="宋体"/>
              </w:rPr>
            </w:pPr>
            <w:r w:rsidRPr="00E86B78">
              <w:rPr>
                <w:rFonts w:ascii="宋体" w:hAnsi="宋体" w:hint="eastAsia"/>
                <w:bCs/>
              </w:rPr>
              <w:t>股权激励限售</w:t>
            </w:r>
          </w:p>
        </w:tc>
      </w:tr>
      <w:tr w:rsidR="003D161C" w14:paraId="2B51FED6" w14:textId="77777777" w:rsidTr="003D161C">
        <w:trPr>
          <w:cantSplit/>
          <w:trHeight w:val="345"/>
        </w:trPr>
        <w:tc>
          <w:tcPr>
            <w:tcW w:w="444" w:type="pct"/>
            <w:tcBorders>
              <w:top w:val="single" w:sz="4" w:space="0" w:color="auto"/>
              <w:left w:val="single" w:sz="4" w:space="0" w:color="auto"/>
              <w:bottom w:val="single" w:sz="4" w:space="0" w:color="auto"/>
              <w:right w:val="single" w:sz="4" w:space="0" w:color="auto"/>
            </w:tcBorders>
            <w:vAlign w:val="center"/>
          </w:tcPr>
          <w:p w14:paraId="474AF2C5" w14:textId="77777777" w:rsidR="003D161C" w:rsidRPr="00E86B78" w:rsidRDefault="003D161C" w:rsidP="003D161C">
            <w:pPr>
              <w:pStyle w:val="a7"/>
              <w:rPr>
                <w:rFonts w:ascii="宋体" w:hAnsi="宋体"/>
                <w:color w:val="000000" w:themeColor="text1"/>
              </w:rPr>
            </w:pPr>
            <w:r w:rsidRPr="00E86B78">
              <w:rPr>
                <w:rFonts w:ascii="宋体" w:hAnsi="宋体"/>
                <w:color w:val="000000" w:themeColor="text1"/>
              </w:rPr>
              <w:t>8</w:t>
            </w:r>
          </w:p>
        </w:tc>
        <w:tc>
          <w:tcPr>
            <w:tcW w:w="759" w:type="pct"/>
            <w:tcBorders>
              <w:top w:val="single" w:sz="4" w:space="0" w:color="auto"/>
              <w:left w:val="single" w:sz="4" w:space="0" w:color="auto"/>
              <w:bottom w:val="single" w:sz="4" w:space="0" w:color="auto"/>
              <w:right w:val="single" w:sz="4" w:space="0" w:color="auto"/>
            </w:tcBorders>
            <w:vAlign w:val="center"/>
          </w:tcPr>
          <w:p w14:paraId="2150442A" w14:textId="54C7B25F" w:rsidR="003D161C" w:rsidRPr="00E86B78" w:rsidRDefault="003D161C" w:rsidP="003D161C">
            <w:pPr>
              <w:rPr>
                <w:rFonts w:ascii="宋体" w:hAnsi="宋体"/>
              </w:rPr>
            </w:pPr>
            <w:r w:rsidRPr="00E86B78">
              <w:rPr>
                <w:rFonts w:ascii="宋体" w:hAnsi="宋体" w:hint="eastAsia"/>
                <w:color w:val="000000"/>
              </w:rPr>
              <w:t>任怀强</w:t>
            </w:r>
          </w:p>
        </w:tc>
        <w:tc>
          <w:tcPr>
            <w:tcW w:w="883" w:type="pct"/>
            <w:tcBorders>
              <w:top w:val="single" w:sz="4" w:space="0" w:color="auto"/>
              <w:left w:val="single" w:sz="4" w:space="0" w:color="auto"/>
              <w:bottom w:val="single" w:sz="4" w:space="0" w:color="auto"/>
              <w:right w:val="single" w:sz="4" w:space="0" w:color="auto"/>
            </w:tcBorders>
            <w:vAlign w:val="center"/>
          </w:tcPr>
          <w:p w14:paraId="1F53B582" w14:textId="30BD17AA" w:rsidR="003D161C" w:rsidRPr="00E86B78" w:rsidRDefault="003D161C" w:rsidP="003D161C">
            <w:pPr>
              <w:jc w:val="right"/>
              <w:rPr>
                <w:rFonts w:ascii="宋体" w:hAnsi="宋体"/>
              </w:rPr>
            </w:pPr>
            <w:r w:rsidRPr="00E86B78">
              <w:rPr>
                <w:rFonts w:ascii="宋体" w:hAnsi="宋体" w:hint="eastAsia"/>
                <w:color w:val="000000"/>
              </w:rPr>
              <w:t>40,000</w:t>
            </w:r>
          </w:p>
        </w:tc>
        <w:tc>
          <w:tcPr>
            <w:tcW w:w="965" w:type="pct"/>
            <w:tcBorders>
              <w:top w:val="single" w:sz="4" w:space="0" w:color="auto"/>
              <w:left w:val="single" w:sz="4" w:space="0" w:color="auto"/>
              <w:bottom w:val="single" w:sz="4" w:space="0" w:color="auto"/>
              <w:right w:val="single" w:sz="4" w:space="0" w:color="auto"/>
            </w:tcBorders>
            <w:vAlign w:val="center"/>
          </w:tcPr>
          <w:p w14:paraId="6967032E" w14:textId="77777777" w:rsidR="003D161C" w:rsidRPr="00E86B78" w:rsidRDefault="003D161C" w:rsidP="003D161C">
            <w:pPr>
              <w:rPr>
                <w:rFonts w:ascii="宋体" w:hAnsi="宋体"/>
              </w:rPr>
            </w:pPr>
          </w:p>
        </w:tc>
        <w:tc>
          <w:tcPr>
            <w:tcW w:w="963" w:type="pct"/>
            <w:tcBorders>
              <w:top w:val="single" w:sz="4" w:space="0" w:color="auto"/>
              <w:left w:val="single" w:sz="4" w:space="0" w:color="auto"/>
              <w:bottom w:val="single" w:sz="4" w:space="0" w:color="auto"/>
              <w:right w:val="single" w:sz="4" w:space="0" w:color="auto"/>
            </w:tcBorders>
            <w:vAlign w:val="center"/>
          </w:tcPr>
          <w:p w14:paraId="2FF1FC70" w14:textId="77777777" w:rsidR="003D161C" w:rsidRPr="00E86B78" w:rsidRDefault="003D161C" w:rsidP="003D161C">
            <w:pPr>
              <w:jc w:val="right"/>
              <w:rPr>
                <w:rFonts w:ascii="宋体" w:hAnsi="宋体"/>
              </w:rPr>
            </w:pPr>
          </w:p>
        </w:tc>
        <w:tc>
          <w:tcPr>
            <w:tcW w:w="986" w:type="pct"/>
            <w:tcBorders>
              <w:top w:val="single" w:sz="4" w:space="0" w:color="auto"/>
              <w:left w:val="single" w:sz="4" w:space="0" w:color="auto"/>
              <w:bottom w:val="single" w:sz="4" w:space="0" w:color="auto"/>
              <w:right w:val="single" w:sz="4" w:space="0" w:color="auto"/>
            </w:tcBorders>
            <w:vAlign w:val="center"/>
          </w:tcPr>
          <w:p w14:paraId="716E30C6" w14:textId="46240039" w:rsidR="003D161C" w:rsidRPr="00E86B78" w:rsidRDefault="003D161C" w:rsidP="003D161C">
            <w:pPr>
              <w:rPr>
                <w:rFonts w:ascii="宋体" w:hAnsi="宋体"/>
              </w:rPr>
            </w:pPr>
            <w:r w:rsidRPr="00E86B78">
              <w:rPr>
                <w:rFonts w:ascii="宋体" w:hAnsi="宋体" w:hint="eastAsia"/>
                <w:bCs/>
              </w:rPr>
              <w:t>股权激励限售</w:t>
            </w:r>
          </w:p>
        </w:tc>
      </w:tr>
      <w:tr w:rsidR="003D161C" w14:paraId="1C69DD6A" w14:textId="77777777" w:rsidTr="003D161C">
        <w:trPr>
          <w:cantSplit/>
          <w:trHeight w:val="345"/>
        </w:trPr>
        <w:tc>
          <w:tcPr>
            <w:tcW w:w="444" w:type="pct"/>
            <w:tcBorders>
              <w:top w:val="single" w:sz="4" w:space="0" w:color="auto"/>
              <w:left w:val="single" w:sz="4" w:space="0" w:color="auto"/>
              <w:bottom w:val="single" w:sz="4" w:space="0" w:color="auto"/>
              <w:right w:val="single" w:sz="4" w:space="0" w:color="auto"/>
            </w:tcBorders>
            <w:vAlign w:val="center"/>
          </w:tcPr>
          <w:p w14:paraId="03AA2898" w14:textId="77777777" w:rsidR="003D161C" w:rsidRPr="00E86B78" w:rsidRDefault="003D161C" w:rsidP="003D161C">
            <w:pPr>
              <w:pStyle w:val="a7"/>
              <w:rPr>
                <w:rFonts w:ascii="宋体" w:hAnsi="宋体"/>
                <w:color w:val="000000" w:themeColor="text1"/>
              </w:rPr>
            </w:pPr>
            <w:r w:rsidRPr="00E86B78">
              <w:rPr>
                <w:rFonts w:ascii="宋体" w:hAnsi="宋体"/>
                <w:color w:val="000000" w:themeColor="text1"/>
              </w:rPr>
              <w:t>9</w:t>
            </w:r>
          </w:p>
        </w:tc>
        <w:tc>
          <w:tcPr>
            <w:tcW w:w="759" w:type="pct"/>
            <w:tcBorders>
              <w:top w:val="single" w:sz="4" w:space="0" w:color="auto"/>
              <w:left w:val="single" w:sz="4" w:space="0" w:color="auto"/>
              <w:bottom w:val="single" w:sz="4" w:space="0" w:color="auto"/>
              <w:right w:val="single" w:sz="4" w:space="0" w:color="auto"/>
            </w:tcBorders>
            <w:vAlign w:val="center"/>
          </w:tcPr>
          <w:p w14:paraId="31E40252" w14:textId="0C12CCB8" w:rsidR="003D161C" w:rsidRPr="00E86B78" w:rsidRDefault="003D161C" w:rsidP="003D161C">
            <w:pPr>
              <w:rPr>
                <w:rFonts w:ascii="宋体" w:hAnsi="宋体"/>
              </w:rPr>
            </w:pPr>
            <w:r w:rsidRPr="00E86B78">
              <w:rPr>
                <w:rFonts w:ascii="宋体" w:hAnsi="宋体" w:hint="eastAsia"/>
                <w:color w:val="000000"/>
              </w:rPr>
              <w:t>李刚</w:t>
            </w:r>
          </w:p>
        </w:tc>
        <w:tc>
          <w:tcPr>
            <w:tcW w:w="883" w:type="pct"/>
            <w:tcBorders>
              <w:top w:val="single" w:sz="4" w:space="0" w:color="auto"/>
              <w:left w:val="single" w:sz="4" w:space="0" w:color="auto"/>
              <w:bottom w:val="single" w:sz="4" w:space="0" w:color="auto"/>
              <w:right w:val="single" w:sz="4" w:space="0" w:color="auto"/>
            </w:tcBorders>
            <w:vAlign w:val="center"/>
          </w:tcPr>
          <w:p w14:paraId="1339D8FC" w14:textId="2BD4A34C" w:rsidR="003D161C" w:rsidRPr="00E86B78" w:rsidRDefault="003D161C" w:rsidP="003D161C">
            <w:pPr>
              <w:jc w:val="right"/>
              <w:rPr>
                <w:rFonts w:ascii="宋体" w:hAnsi="宋体"/>
              </w:rPr>
            </w:pPr>
            <w:r w:rsidRPr="00E86B78">
              <w:rPr>
                <w:rFonts w:ascii="宋体" w:hAnsi="宋体" w:hint="eastAsia"/>
                <w:color w:val="000000"/>
              </w:rPr>
              <w:t>37,300</w:t>
            </w:r>
          </w:p>
        </w:tc>
        <w:tc>
          <w:tcPr>
            <w:tcW w:w="965" w:type="pct"/>
            <w:tcBorders>
              <w:top w:val="single" w:sz="4" w:space="0" w:color="auto"/>
              <w:left w:val="single" w:sz="4" w:space="0" w:color="auto"/>
              <w:bottom w:val="single" w:sz="4" w:space="0" w:color="auto"/>
              <w:right w:val="single" w:sz="4" w:space="0" w:color="auto"/>
            </w:tcBorders>
            <w:vAlign w:val="center"/>
          </w:tcPr>
          <w:p w14:paraId="2D46032E" w14:textId="77777777" w:rsidR="003D161C" w:rsidRPr="00E86B78" w:rsidRDefault="003D161C" w:rsidP="003D161C">
            <w:pPr>
              <w:rPr>
                <w:rFonts w:ascii="宋体" w:hAnsi="宋体"/>
              </w:rPr>
            </w:pPr>
          </w:p>
        </w:tc>
        <w:tc>
          <w:tcPr>
            <w:tcW w:w="963" w:type="pct"/>
            <w:tcBorders>
              <w:top w:val="single" w:sz="4" w:space="0" w:color="auto"/>
              <w:left w:val="single" w:sz="4" w:space="0" w:color="auto"/>
              <w:bottom w:val="single" w:sz="4" w:space="0" w:color="auto"/>
              <w:right w:val="single" w:sz="4" w:space="0" w:color="auto"/>
            </w:tcBorders>
            <w:vAlign w:val="center"/>
          </w:tcPr>
          <w:p w14:paraId="71F4C80F" w14:textId="77777777" w:rsidR="003D161C" w:rsidRPr="00E86B78" w:rsidRDefault="003D161C" w:rsidP="003D161C">
            <w:pPr>
              <w:jc w:val="right"/>
              <w:rPr>
                <w:rFonts w:ascii="宋体" w:hAnsi="宋体"/>
              </w:rPr>
            </w:pPr>
          </w:p>
        </w:tc>
        <w:tc>
          <w:tcPr>
            <w:tcW w:w="986" w:type="pct"/>
            <w:tcBorders>
              <w:top w:val="single" w:sz="4" w:space="0" w:color="auto"/>
              <w:left w:val="single" w:sz="4" w:space="0" w:color="auto"/>
              <w:bottom w:val="single" w:sz="4" w:space="0" w:color="auto"/>
              <w:right w:val="single" w:sz="4" w:space="0" w:color="auto"/>
            </w:tcBorders>
            <w:vAlign w:val="center"/>
          </w:tcPr>
          <w:p w14:paraId="56ABEB2C" w14:textId="087E08A4" w:rsidR="003D161C" w:rsidRPr="00E86B78" w:rsidRDefault="003D161C" w:rsidP="003D161C">
            <w:pPr>
              <w:rPr>
                <w:rFonts w:ascii="宋体" w:hAnsi="宋体"/>
              </w:rPr>
            </w:pPr>
            <w:r w:rsidRPr="00E86B78">
              <w:rPr>
                <w:rFonts w:ascii="宋体" w:hAnsi="宋体" w:hint="eastAsia"/>
                <w:bCs/>
              </w:rPr>
              <w:t>股权激励限售</w:t>
            </w:r>
          </w:p>
        </w:tc>
      </w:tr>
      <w:tr w:rsidR="003D161C" w14:paraId="4CD8E6CC" w14:textId="77777777" w:rsidTr="003D161C">
        <w:trPr>
          <w:cantSplit/>
          <w:trHeight w:val="345"/>
        </w:trPr>
        <w:tc>
          <w:tcPr>
            <w:tcW w:w="444" w:type="pct"/>
            <w:tcBorders>
              <w:top w:val="single" w:sz="4" w:space="0" w:color="auto"/>
              <w:left w:val="single" w:sz="4" w:space="0" w:color="auto"/>
              <w:bottom w:val="single" w:sz="4" w:space="0" w:color="auto"/>
              <w:right w:val="single" w:sz="4" w:space="0" w:color="auto"/>
            </w:tcBorders>
            <w:vAlign w:val="center"/>
          </w:tcPr>
          <w:p w14:paraId="245FEA99" w14:textId="77777777" w:rsidR="003D161C" w:rsidRPr="00E86B78" w:rsidRDefault="003D161C" w:rsidP="003D161C">
            <w:pPr>
              <w:pStyle w:val="a7"/>
              <w:rPr>
                <w:rFonts w:ascii="宋体" w:hAnsi="宋体"/>
                <w:color w:val="000000" w:themeColor="text1"/>
              </w:rPr>
            </w:pPr>
            <w:r w:rsidRPr="00E86B78">
              <w:rPr>
                <w:rFonts w:ascii="宋体" w:hAnsi="宋体"/>
                <w:color w:val="000000" w:themeColor="text1"/>
              </w:rPr>
              <w:t>10</w:t>
            </w:r>
          </w:p>
        </w:tc>
        <w:tc>
          <w:tcPr>
            <w:tcW w:w="759" w:type="pct"/>
            <w:tcBorders>
              <w:top w:val="single" w:sz="4" w:space="0" w:color="auto"/>
              <w:left w:val="single" w:sz="4" w:space="0" w:color="auto"/>
              <w:bottom w:val="single" w:sz="4" w:space="0" w:color="auto"/>
              <w:right w:val="single" w:sz="4" w:space="0" w:color="auto"/>
            </w:tcBorders>
            <w:vAlign w:val="center"/>
          </w:tcPr>
          <w:p w14:paraId="0EB7C72D" w14:textId="48445907" w:rsidR="003D161C" w:rsidRPr="00E86B78" w:rsidRDefault="003D161C" w:rsidP="003D161C">
            <w:pPr>
              <w:rPr>
                <w:rFonts w:ascii="宋体" w:hAnsi="宋体"/>
              </w:rPr>
            </w:pPr>
            <w:r w:rsidRPr="00E86B78">
              <w:rPr>
                <w:rFonts w:ascii="宋体" w:hAnsi="宋体" w:hint="eastAsia"/>
                <w:color w:val="000000"/>
              </w:rPr>
              <w:t>吴志强</w:t>
            </w:r>
          </w:p>
        </w:tc>
        <w:tc>
          <w:tcPr>
            <w:tcW w:w="883" w:type="pct"/>
            <w:tcBorders>
              <w:top w:val="single" w:sz="4" w:space="0" w:color="auto"/>
              <w:left w:val="single" w:sz="4" w:space="0" w:color="auto"/>
              <w:bottom w:val="single" w:sz="4" w:space="0" w:color="auto"/>
              <w:right w:val="single" w:sz="4" w:space="0" w:color="auto"/>
            </w:tcBorders>
            <w:vAlign w:val="center"/>
          </w:tcPr>
          <w:p w14:paraId="3B60C9C9" w14:textId="0AD8A468" w:rsidR="003D161C" w:rsidRPr="00E86B78" w:rsidRDefault="003D161C" w:rsidP="003D161C">
            <w:pPr>
              <w:jc w:val="right"/>
              <w:rPr>
                <w:rFonts w:ascii="宋体" w:hAnsi="宋体"/>
              </w:rPr>
            </w:pPr>
            <w:r w:rsidRPr="00E86B78">
              <w:rPr>
                <w:rFonts w:ascii="宋体" w:hAnsi="宋体" w:hint="eastAsia"/>
                <w:color w:val="000000"/>
              </w:rPr>
              <w:t>37,300</w:t>
            </w:r>
          </w:p>
        </w:tc>
        <w:tc>
          <w:tcPr>
            <w:tcW w:w="965" w:type="pct"/>
            <w:tcBorders>
              <w:top w:val="single" w:sz="4" w:space="0" w:color="auto"/>
              <w:left w:val="single" w:sz="4" w:space="0" w:color="auto"/>
              <w:bottom w:val="single" w:sz="4" w:space="0" w:color="auto"/>
              <w:right w:val="single" w:sz="4" w:space="0" w:color="auto"/>
            </w:tcBorders>
            <w:vAlign w:val="center"/>
          </w:tcPr>
          <w:p w14:paraId="0B2A05F4" w14:textId="77777777" w:rsidR="003D161C" w:rsidRPr="00E86B78" w:rsidRDefault="003D161C" w:rsidP="003D161C">
            <w:pPr>
              <w:rPr>
                <w:rFonts w:ascii="宋体" w:hAnsi="宋体"/>
              </w:rPr>
            </w:pPr>
          </w:p>
        </w:tc>
        <w:tc>
          <w:tcPr>
            <w:tcW w:w="963" w:type="pct"/>
            <w:tcBorders>
              <w:top w:val="single" w:sz="4" w:space="0" w:color="auto"/>
              <w:left w:val="single" w:sz="4" w:space="0" w:color="auto"/>
              <w:bottom w:val="single" w:sz="4" w:space="0" w:color="auto"/>
              <w:right w:val="single" w:sz="4" w:space="0" w:color="auto"/>
            </w:tcBorders>
            <w:vAlign w:val="center"/>
          </w:tcPr>
          <w:p w14:paraId="663324A0" w14:textId="77777777" w:rsidR="003D161C" w:rsidRPr="00E86B78" w:rsidRDefault="003D161C" w:rsidP="003D161C">
            <w:pPr>
              <w:jc w:val="right"/>
              <w:rPr>
                <w:rFonts w:ascii="宋体" w:hAnsi="宋体"/>
              </w:rPr>
            </w:pPr>
          </w:p>
        </w:tc>
        <w:tc>
          <w:tcPr>
            <w:tcW w:w="986" w:type="pct"/>
            <w:tcBorders>
              <w:top w:val="single" w:sz="4" w:space="0" w:color="auto"/>
              <w:left w:val="single" w:sz="4" w:space="0" w:color="auto"/>
              <w:bottom w:val="single" w:sz="4" w:space="0" w:color="auto"/>
              <w:right w:val="single" w:sz="4" w:space="0" w:color="auto"/>
            </w:tcBorders>
            <w:vAlign w:val="center"/>
          </w:tcPr>
          <w:p w14:paraId="5310F6CD" w14:textId="3FE58A07" w:rsidR="003D161C" w:rsidRPr="00E86B78" w:rsidRDefault="003D161C" w:rsidP="003D161C">
            <w:pPr>
              <w:rPr>
                <w:rFonts w:ascii="宋体" w:hAnsi="宋体"/>
              </w:rPr>
            </w:pPr>
            <w:r w:rsidRPr="00E86B78">
              <w:rPr>
                <w:rFonts w:ascii="宋体" w:hAnsi="宋体" w:hint="eastAsia"/>
                <w:bCs/>
              </w:rPr>
              <w:t>股权激励限售</w:t>
            </w:r>
          </w:p>
        </w:tc>
      </w:tr>
      <w:tr w:rsidR="007F1ED8" w14:paraId="013CA36A" w14:textId="77777777" w:rsidTr="003D161C">
        <w:trPr>
          <w:cantSplit/>
        </w:trPr>
        <w:tc>
          <w:tcPr>
            <w:tcW w:w="1203" w:type="pct"/>
            <w:gridSpan w:val="2"/>
            <w:tcBorders>
              <w:top w:val="single" w:sz="4" w:space="0" w:color="auto"/>
              <w:left w:val="single" w:sz="4" w:space="0" w:color="auto"/>
              <w:bottom w:val="single" w:sz="4" w:space="0" w:color="auto"/>
              <w:right w:val="single" w:sz="4" w:space="0" w:color="auto"/>
            </w:tcBorders>
            <w:vAlign w:val="center"/>
          </w:tcPr>
          <w:p w14:paraId="381AEF29" w14:textId="77777777" w:rsidR="007F1ED8" w:rsidRDefault="00FD7238">
            <w:pPr>
              <w:ind w:rightChars="46" w:right="97"/>
              <w:rPr>
                <w:color w:val="000000" w:themeColor="text1"/>
              </w:rPr>
            </w:pPr>
            <w:r>
              <w:rPr>
                <w:rFonts w:hint="eastAsia"/>
                <w:color w:val="000000" w:themeColor="text1"/>
              </w:rPr>
              <w:t>上述股东关联关系或一致行动的说明</w:t>
            </w:r>
          </w:p>
        </w:tc>
        <w:tc>
          <w:tcPr>
            <w:tcW w:w="3797" w:type="pct"/>
            <w:gridSpan w:val="4"/>
            <w:tcBorders>
              <w:top w:val="single" w:sz="4" w:space="0" w:color="auto"/>
              <w:left w:val="single" w:sz="4" w:space="0" w:color="auto"/>
              <w:bottom w:val="single" w:sz="4" w:space="0" w:color="auto"/>
              <w:right w:val="single" w:sz="4" w:space="0" w:color="auto"/>
            </w:tcBorders>
            <w:vAlign w:val="center"/>
          </w:tcPr>
          <w:p w14:paraId="7C55C392" w14:textId="7B827A55" w:rsidR="007F1ED8" w:rsidRDefault="008F322C" w:rsidP="008F322C">
            <w:pPr>
              <w:ind w:rightChars="46" w:right="97"/>
              <w:jc w:val="both"/>
              <w:rPr>
                <w:rFonts w:cs="Arial"/>
              </w:rPr>
            </w:pPr>
            <w:r w:rsidRPr="008F322C">
              <w:rPr>
                <w:rFonts w:cs="Arial" w:hint="eastAsia"/>
              </w:rPr>
              <w:t>公司未知前十名有限售条件股东之间是否存在关联关系，也未知是否属于《上市公司收购管理办法》规定的一致行动人。</w:t>
            </w:r>
          </w:p>
        </w:tc>
      </w:tr>
    </w:tbl>
    <w:p w14:paraId="0E55D83A" w14:textId="77777777" w:rsidR="007F1ED8" w:rsidRDefault="007F1ED8">
      <w:pPr>
        <w:rPr>
          <w:color w:val="000000" w:themeColor="text1"/>
        </w:rPr>
      </w:pPr>
    </w:p>
    <w:p w14:paraId="0E54DDD3" w14:textId="77777777" w:rsidR="007F1ED8" w:rsidRDefault="00FD7238">
      <w:pPr>
        <w:pStyle w:val="3"/>
        <w:numPr>
          <w:ilvl w:val="1"/>
          <w:numId w:val="13"/>
        </w:numPr>
        <w:rPr>
          <w:rFonts w:ascii="宋体" w:hAnsi="宋体"/>
          <w:color w:val="000000" w:themeColor="text1"/>
        </w:rPr>
      </w:pPr>
      <w:bookmarkStart w:id="112" w:name="_Hlk167800260"/>
      <w:bookmarkStart w:id="113" w:name="_Toc342566000"/>
      <w:bookmarkStart w:id="114" w:name="_Toc342059487"/>
      <w:bookmarkEnd w:id="112"/>
      <w:r>
        <w:rPr>
          <w:rFonts w:ascii="宋体" w:hAnsi="宋体"/>
          <w:color w:val="000000" w:themeColor="text1"/>
        </w:rPr>
        <w:t>战略投资者或一般法人因配售新股成为前十名股东</w:t>
      </w:r>
    </w:p>
    <w:sdt>
      <w:sdtPr>
        <w:rPr>
          <w:color w:val="000000" w:themeColor="text1"/>
        </w:rPr>
        <w:alias w:val="是否适用：战略投资者或一般法人因配售新股成为前10名股东[双击切换]"/>
        <w:tag w:val="_GBC_fe7bdc72bd78490fb48d0f3eaca6248e"/>
        <w:id w:val="-1725835548"/>
        <w:placeholder>
          <w:docPart w:val="GBC22222222222222222222222222222"/>
        </w:placeholder>
      </w:sdtPr>
      <w:sdtEndPr/>
      <w:sdtContent>
        <w:p w14:paraId="4C31DEC7" w14:textId="60C3BCB1" w:rsidR="007F1ED8" w:rsidRDefault="00FD7238" w:rsidP="00E2473E">
          <w:pPr>
            <w:rPr>
              <w:color w:val="000000" w:themeColor="text1"/>
            </w:rPr>
          </w:pPr>
          <w:r>
            <w:rPr>
              <w:rFonts w:ascii="宋体" w:hAnsi="宋体"/>
              <w:color w:val="000000" w:themeColor="text1"/>
            </w:rPr>
            <w:fldChar w:fldCharType="begin"/>
          </w:r>
          <w:r w:rsidR="00E2473E">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73E">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4A423CC" w14:textId="77777777" w:rsidR="00E2473E" w:rsidRDefault="00E2473E" w:rsidP="00E2473E">
      <w:pPr>
        <w:rPr>
          <w:color w:val="000000" w:themeColor="text1"/>
        </w:rPr>
      </w:pPr>
    </w:p>
    <w:p w14:paraId="303C567B" w14:textId="721B1106" w:rsidR="007F1ED8" w:rsidRDefault="00FD7238">
      <w:pPr>
        <w:pStyle w:val="2"/>
        <w:numPr>
          <w:ilvl w:val="0"/>
          <w:numId w:val="1"/>
        </w:numPr>
        <w:spacing w:line="360" w:lineRule="auto"/>
        <w:ind w:left="422" w:hanging="422"/>
        <w:rPr>
          <w:rFonts w:ascii="宋体" w:hAnsi="宋体"/>
          <w:color w:val="000000" w:themeColor="text1"/>
        </w:rPr>
      </w:pPr>
      <w:bookmarkStart w:id="115" w:name="_Toc342057944"/>
      <w:bookmarkStart w:id="116" w:name="_Toc342566004"/>
      <w:r>
        <w:rPr>
          <w:rFonts w:ascii="宋体" w:hAnsi="宋体"/>
          <w:color w:val="000000" w:themeColor="text1"/>
        </w:rPr>
        <w:t>董事和高级管理人员情况</w:t>
      </w:r>
    </w:p>
    <w:p w14:paraId="15CE6C87" w14:textId="5AE623C7" w:rsidR="007F1ED8" w:rsidRDefault="00FD7238">
      <w:pPr>
        <w:pStyle w:val="3"/>
        <w:numPr>
          <w:ilvl w:val="2"/>
          <w:numId w:val="14"/>
        </w:numPr>
        <w:rPr>
          <w:rFonts w:ascii="宋体" w:hAnsi="宋体"/>
          <w:color w:val="000000" w:themeColor="text1"/>
        </w:rPr>
      </w:pPr>
      <w:r>
        <w:rPr>
          <w:rFonts w:ascii="宋体" w:hAnsi="宋体"/>
          <w:color w:val="000000" w:themeColor="text1"/>
        </w:rPr>
        <w:t>现任及报告期内离任董事和高级管理人员持股变动情况</w:t>
      </w:r>
    </w:p>
    <w:sdt>
      <w:sdtPr>
        <w:rPr>
          <w:color w:val="000000" w:themeColor="text1"/>
        </w:rPr>
        <w:alias w:val="是否适用：董事、监事和高级管理人员持股变动[双击切换]"/>
        <w:tag w:val="_GBC_e4aa9f89c24b4cbb80c479762adcf568"/>
        <w:id w:val="1367788281"/>
        <w:placeholder>
          <w:docPart w:val="GBC22222222222222222222222222222"/>
        </w:placeholder>
      </w:sdtPr>
      <w:sdtEndPr/>
      <w:sdtContent>
        <w:p w14:paraId="1309AFEA" w14:textId="4F5D5553" w:rsidR="007F1ED8" w:rsidRDefault="00FD7238" w:rsidP="008275A2">
          <w:pPr>
            <w:rPr>
              <w:color w:val="000000" w:themeColor="text1"/>
            </w:rPr>
          </w:pPr>
          <w:r>
            <w:rPr>
              <w:rFonts w:ascii="宋体" w:hAnsi="宋体"/>
              <w:color w:val="000000" w:themeColor="text1"/>
            </w:rPr>
            <w:fldChar w:fldCharType="begin"/>
          </w:r>
          <w:r w:rsidR="008275A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275A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9A28887" w14:textId="77777777" w:rsidR="008275A2" w:rsidRDefault="008275A2" w:rsidP="008275A2">
      <w:pPr>
        <w:rPr>
          <w:color w:val="000000" w:themeColor="text1"/>
        </w:rPr>
      </w:pPr>
    </w:p>
    <w:p w14:paraId="75AE5A54" w14:textId="77777777" w:rsidR="007F1ED8" w:rsidRDefault="00FD7238">
      <w:pPr>
        <w:rPr>
          <w:color w:val="000000" w:themeColor="text1"/>
        </w:rPr>
      </w:pPr>
      <w:r>
        <w:rPr>
          <w:color w:val="000000" w:themeColor="text1"/>
        </w:rPr>
        <w:t>其它情况说明</w:t>
      </w:r>
    </w:p>
    <w:sdt>
      <w:sdtPr>
        <w:rPr>
          <w:color w:val="000000" w:themeColor="text1"/>
        </w:rPr>
        <w:alias w:val="是否适用：董事、监事 和高级管理人员持股变动及报酬情况其他情况说明[双击切换]"/>
        <w:tag w:val="_GBC_6604d619d6f94a81b12f8155637bb211"/>
        <w:id w:val="425005128"/>
        <w:placeholder>
          <w:docPart w:val="GBC22222222222222222222222222222"/>
        </w:placeholder>
      </w:sdtPr>
      <w:sdtEndPr/>
      <w:sdtContent>
        <w:p w14:paraId="02458115" w14:textId="3A6681DF" w:rsidR="007F1ED8" w:rsidRDefault="00FD7238" w:rsidP="008275A2">
          <w:pPr>
            <w:rPr>
              <w:color w:val="000000" w:themeColor="text1"/>
            </w:rPr>
          </w:pPr>
          <w:r>
            <w:rPr>
              <w:rFonts w:ascii="宋体" w:hAnsi="宋体"/>
              <w:color w:val="000000" w:themeColor="text1"/>
            </w:rPr>
            <w:fldChar w:fldCharType="begin"/>
          </w:r>
          <w:r w:rsidR="008275A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275A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F75B8BA" w14:textId="77777777" w:rsidR="007F1ED8" w:rsidRDefault="007F1ED8">
      <w:pPr>
        <w:rPr>
          <w:color w:val="000000" w:themeColor="text1"/>
        </w:rPr>
      </w:pPr>
    </w:p>
    <w:p w14:paraId="223C96F5" w14:textId="1FE35571" w:rsidR="007F1ED8" w:rsidRDefault="00FD7238">
      <w:pPr>
        <w:pStyle w:val="3"/>
        <w:numPr>
          <w:ilvl w:val="2"/>
          <w:numId w:val="14"/>
        </w:numPr>
        <w:rPr>
          <w:rFonts w:ascii="宋体" w:hAnsi="宋体"/>
          <w:color w:val="000000" w:themeColor="text1"/>
        </w:rPr>
      </w:pPr>
      <w:bookmarkStart w:id="117" w:name="_Toc342566005"/>
      <w:bookmarkStart w:id="118" w:name="_Toc342057945"/>
      <w:bookmarkEnd w:id="115"/>
      <w:bookmarkEnd w:id="116"/>
      <w:r>
        <w:rPr>
          <w:rFonts w:ascii="宋体" w:hAnsi="宋体"/>
          <w:color w:val="000000" w:themeColor="text1"/>
        </w:rPr>
        <w:t>董事、高级管理人员报告期内被授予的股权激励情况</w:t>
      </w:r>
      <w:bookmarkEnd w:id="117"/>
      <w:bookmarkEnd w:id="118"/>
    </w:p>
    <w:p w14:paraId="09780841" w14:textId="23A29C9C" w:rsidR="007F1ED8" w:rsidRDefault="002302AE">
      <w:pPr>
        <w:kinsoku w:val="0"/>
        <w:overflowPunct w:val="0"/>
        <w:autoSpaceDE w:val="0"/>
        <w:autoSpaceDN w:val="0"/>
        <w:adjustRightInd w:val="0"/>
        <w:snapToGrid w:val="0"/>
        <w:rPr>
          <w:color w:val="000000" w:themeColor="text1"/>
        </w:rPr>
      </w:pPr>
      <w:sdt>
        <w:sdtPr>
          <w:rPr>
            <w:rFonts w:hint="eastAsia"/>
            <w:color w:val="000000" w:themeColor="text1"/>
          </w:rPr>
          <w:alias w:val="是否适用：董事、监事、高级管理人员报告期内被授予的股权激励情况[双击切换]"/>
          <w:tag w:val="_GBC_3c204ebee7cf4fc2a7c4a3ad63ffe1c4"/>
          <w:id w:val="-592011548"/>
          <w:placeholder>
            <w:docPart w:val="GBC22222222222222222222222222222"/>
          </w:placeholder>
        </w:sdtPr>
        <w:sdtEndPr/>
        <w:sdtContent>
          <w:r w:rsidR="00FD7238">
            <w:rPr>
              <w:rFonts w:ascii="宋体" w:hAnsi="宋体"/>
              <w:color w:val="000000" w:themeColor="text1"/>
            </w:rPr>
            <w:fldChar w:fldCharType="begin"/>
          </w:r>
          <w:r w:rsidR="004C087D">
            <w:rPr>
              <w:rFonts w:ascii="宋体" w:hAnsi="宋体" w:hint="eastAsia"/>
              <w:color w:val="000000" w:themeColor="text1"/>
            </w:rPr>
            <w:instrText xml:space="preserve"> MACROBUTTON  SnrToggleCheckbox √适用 </w:instrText>
          </w:r>
          <w:r w:rsidR="00FD7238">
            <w:rPr>
              <w:rFonts w:ascii="宋体" w:hAnsi="宋体"/>
              <w:color w:val="000000" w:themeColor="text1"/>
            </w:rPr>
            <w:fldChar w:fldCharType="end"/>
          </w:r>
          <w:r w:rsidR="00FD7238">
            <w:rPr>
              <w:rFonts w:ascii="宋体" w:hAnsi="宋体"/>
              <w:color w:val="000000" w:themeColor="text1"/>
            </w:rPr>
            <w:fldChar w:fldCharType="begin"/>
          </w:r>
          <w:r w:rsidR="004C087D">
            <w:rPr>
              <w:rFonts w:ascii="宋体" w:hAnsi="宋体" w:hint="eastAsia"/>
              <w:color w:val="000000" w:themeColor="text1"/>
            </w:rPr>
            <w:instrText xml:space="preserve"> MACROBUTTON  SnrToggleCheckbox □不适用 </w:instrText>
          </w:r>
          <w:r w:rsidR="00FD7238">
            <w:rPr>
              <w:rFonts w:ascii="宋体" w:hAnsi="宋体"/>
              <w:color w:val="000000" w:themeColor="text1"/>
            </w:rPr>
            <w:fldChar w:fldCharType="end"/>
          </w:r>
        </w:sdtContent>
      </w:sdt>
    </w:p>
    <w:p w14:paraId="5CE15185" w14:textId="77777777" w:rsidR="007F1ED8" w:rsidRDefault="00FD7238">
      <w:pPr>
        <w:kinsoku w:val="0"/>
        <w:overflowPunct w:val="0"/>
        <w:autoSpaceDE w:val="0"/>
        <w:autoSpaceDN w:val="0"/>
        <w:adjustRightInd w:val="0"/>
        <w:snapToGrid w:val="0"/>
        <w:jc w:val="right"/>
        <w:rPr>
          <w:color w:val="000000" w:themeColor="text1"/>
        </w:rPr>
      </w:pPr>
      <w:r>
        <w:rPr>
          <w:rFonts w:hint="eastAsia"/>
          <w:color w:val="000000" w:themeColor="text1"/>
        </w:rPr>
        <w:t>单位</w:t>
      </w:r>
      <w:r>
        <w:rPr>
          <w:color w:val="000000" w:themeColor="text1"/>
        </w:rPr>
        <w:t>：</w:t>
      </w:r>
      <w:sdt>
        <w:sdtPr>
          <w:rPr>
            <w:color w:val="000000" w:themeColor="text1"/>
          </w:rPr>
          <w:alias w:val="单位：董事、监事、高级管理人员报告期内被授予的股权激励情况"/>
          <w:tag w:val="_GBC_495b8a2e2fb84c38bd252c034b6d6912"/>
          <w:id w:val="-286356450"/>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color w:val="000000" w:themeColor="text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708"/>
        <w:gridCol w:w="1276"/>
        <w:gridCol w:w="1579"/>
        <w:gridCol w:w="1313"/>
        <w:gridCol w:w="1535"/>
        <w:gridCol w:w="1424"/>
      </w:tblGrid>
      <w:tr w:rsidR="007F1ED8" w14:paraId="20478A50" w14:textId="77777777" w:rsidTr="00F94DE6">
        <w:trPr>
          <w:trHeight w:val="20"/>
        </w:trPr>
        <w:sdt>
          <w:sdtPr>
            <w:rPr>
              <w:rFonts w:ascii="宋体" w:hAnsi="宋体"/>
            </w:rPr>
            <w:tag w:val="_PLD_d222a7742ae146abaef9ffd87c82b5b7"/>
            <w:id w:val="-1460567511"/>
          </w:sdtPr>
          <w:sdtEndPr/>
          <w:sdtContent>
            <w:tc>
              <w:tcPr>
                <w:tcW w:w="560" w:type="pct"/>
                <w:vAlign w:val="center"/>
              </w:tcPr>
              <w:p w14:paraId="4B014617" w14:textId="77777777" w:rsidR="007F1ED8" w:rsidRPr="00E86B78" w:rsidRDefault="00FD7238">
                <w:pPr>
                  <w:kinsoku w:val="0"/>
                  <w:overflowPunct w:val="0"/>
                  <w:autoSpaceDE w:val="0"/>
                  <w:autoSpaceDN w:val="0"/>
                  <w:adjustRightInd w:val="0"/>
                  <w:snapToGrid w:val="0"/>
                  <w:jc w:val="center"/>
                  <w:rPr>
                    <w:rFonts w:ascii="宋体" w:hAnsi="宋体"/>
                    <w:color w:val="000000" w:themeColor="text1"/>
                  </w:rPr>
                </w:pPr>
                <w:r w:rsidRPr="00E86B78">
                  <w:rPr>
                    <w:rFonts w:ascii="宋体" w:hAnsi="宋体" w:hint="eastAsia"/>
                    <w:color w:val="000000" w:themeColor="text1"/>
                  </w:rPr>
                  <w:t>姓名</w:t>
                </w:r>
              </w:p>
            </w:tc>
          </w:sdtContent>
        </w:sdt>
        <w:sdt>
          <w:sdtPr>
            <w:rPr>
              <w:rFonts w:ascii="宋体" w:hAnsi="宋体"/>
            </w:rPr>
            <w:tag w:val="_PLD_9142a9486353449898ce9fa156b22767"/>
            <w:id w:val="-1236701329"/>
          </w:sdtPr>
          <w:sdtEndPr/>
          <w:sdtContent>
            <w:tc>
              <w:tcPr>
                <w:tcW w:w="401" w:type="pct"/>
                <w:vAlign w:val="center"/>
              </w:tcPr>
              <w:p w14:paraId="0AEAB3FB" w14:textId="77777777" w:rsidR="007F1ED8" w:rsidRPr="00E86B78" w:rsidRDefault="00FD7238">
                <w:pPr>
                  <w:kinsoku w:val="0"/>
                  <w:overflowPunct w:val="0"/>
                  <w:autoSpaceDE w:val="0"/>
                  <w:autoSpaceDN w:val="0"/>
                  <w:adjustRightInd w:val="0"/>
                  <w:snapToGrid w:val="0"/>
                  <w:jc w:val="center"/>
                  <w:rPr>
                    <w:rFonts w:ascii="宋体" w:hAnsi="宋体"/>
                    <w:color w:val="000000" w:themeColor="text1"/>
                  </w:rPr>
                </w:pPr>
                <w:r w:rsidRPr="00E86B78">
                  <w:rPr>
                    <w:rFonts w:ascii="宋体" w:hAnsi="宋体" w:hint="eastAsia"/>
                    <w:color w:val="000000" w:themeColor="text1"/>
                  </w:rPr>
                  <w:t>职务</w:t>
                </w:r>
              </w:p>
            </w:tc>
          </w:sdtContent>
        </w:sdt>
        <w:sdt>
          <w:sdtPr>
            <w:rPr>
              <w:rFonts w:ascii="宋体" w:hAnsi="宋体"/>
            </w:rPr>
            <w:tag w:val="_PLD_ba7243471f0b4660a9d2a99cba15755e"/>
            <w:id w:val="1286847230"/>
          </w:sdtPr>
          <w:sdtEndPr/>
          <w:sdtContent>
            <w:tc>
              <w:tcPr>
                <w:tcW w:w="723" w:type="pct"/>
                <w:vAlign w:val="center"/>
              </w:tcPr>
              <w:p w14:paraId="69074C91" w14:textId="77777777" w:rsidR="007F1ED8" w:rsidRPr="00E86B78" w:rsidRDefault="00FD7238">
                <w:pPr>
                  <w:kinsoku w:val="0"/>
                  <w:overflowPunct w:val="0"/>
                  <w:autoSpaceDE w:val="0"/>
                  <w:autoSpaceDN w:val="0"/>
                  <w:adjustRightInd w:val="0"/>
                  <w:snapToGrid w:val="0"/>
                  <w:jc w:val="center"/>
                  <w:rPr>
                    <w:rFonts w:ascii="宋体" w:hAnsi="宋体"/>
                    <w:color w:val="000000" w:themeColor="text1"/>
                  </w:rPr>
                </w:pPr>
                <w:r w:rsidRPr="00E86B78">
                  <w:rPr>
                    <w:rFonts w:ascii="宋体" w:hAnsi="宋体" w:hint="eastAsia"/>
                    <w:color w:val="000000" w:themeColor="text1"/>
                  </w:rPr>
                  <w:t>期初持有股票期权数量</w:t>
                </w:r>
              </w:p>
            </w:tc>
          </w:sdtContent>
        </w:sdt>
        <w:sdt>
          <w:sdtPr>
            <w:rPr>
              <w:rFonts w:ascii="宋体" w:hAnsi="宋体"/>
            </w:rPr>
            <w:tag w:val="_PLD_cf5a02e48e154dc6b5dae6e73e3bb8f7"/>
            <w:id w:val="116424978"/>
          </w:sdtPr>
          <w:sdtEndPr/>
          <w:sdtContent>
            <w:tc>
              <w:tcPr>
                <w:tcW w:w="895" w:type="pct"/>
                <w:vAlign w:val="center"/>
              </w:tcPr>
              <w:p w14:paraId="58115335" w14:textId="77777777" w:rsidR="007F1ED8" w:rsidRPr="00E86B78" w:rsidRDefault="00FD7238">
                <w:pPr>
                  <w:kinsoku w:val="0"/>
                  <w:overflowPunct w:val="0"/>
                  <w:autoSpaceDE w:val="0"/>
                  <w:autoSpaceDN w:val="0"/>
                  <w:adjustRightInd w:val="0"/>
                  <w:snapToGrid w:val="0"/>
                  <w:jc w:val="center"/>
                  <w:rPr>
                    <w:rFonts w:ascii="宋体" w:hAnsi="宋体"/>
                    <w:color w:val="000000" w:themeColor="text1"/>
                  </w:rPr>
                </w:pPr>
                <w:r w:rsidRPr="00E86B78">
                  <w:rPr>
                    <w:rFonts w:ascii="宋体" w:hAnsi="宋体" w:hint="eastAsia"/>
                    <w:color w:val="000000" w:themeColor="text1"/>
                  </w:rPr>
                  <w:t>报告期新授予股票期权数量</w:t>
                </w:r>
              </w:p>
            </w:tc>
          </w:sdtContent>
        </w:sdt>
        <w:sdt>
          <w:sdtPr>
            <w:rPr>
              <w:rFonts w:ascii="宋体" w:hAnsi="宋体"/>
            </w:rPr>
            <w:tag w:val="_PLD_8b03fdc541444f75a74b3e1421176f3c"/>
            <w:id w:val="-231477116"/>
          </w:sdtPr>
          <w:sdtEndPr/>
          <w:sdtContent>
            <w:tc>
              <w:tcPr>
                <w:tcW w:w="744" w:type="pct"/>
                <w:vAlign w:val="center"/>
              </w:tcPr>
              <w:p w14:paraId="2BB1EDC0" w14:textId="77777777" w:rsidR="007F1ED8" w:rsidRPr="00E86B78" w:rsidRDefault="00FD7238">
                <w:pPr>
                  <w:kinsoku w:val="0"/>
                  <w:overflowPunct w:val="0"/>
                  <w:autoSpaceDE w:val="0"/>
                  <w:autoSpaceDN w:val="0"/>
                  <w:adjustRightInd w:val="0"/>
                  <w:snapToGrid w:val="0"/>
                  <w:jc w:val="center"/>
                  <w:rPr>
                    <w:rFonts w:ascii="宋体" w:hAnsi="宋体"/>
                    <w:color w:val="000000" w:themeColor="text1"/>
                  </w:rPr>
                </w:pPr>
                <w:r w:rsidRPr="00E86B78">
                  <w:rPr>
                    <w:rFonts w:ascii="宋体" w:hAnsi="宋体" w:hint="eastAsia"/>
                    <w:color w:val="000000" w:themeColor="text1"/>
                  </w:rPr>
                  <w:t>报告期内可行权股份</w:t>
                </w:r>
              </w:p>
            </w:tc>
          </w:sdtContent>
        </w:sdt>
        <w:sdt>
          <w:sdtPr>
            <w:rPr>
              <w:rFonts w:ascii="宋体" w:hAnsi="宋体"/>
            </w:rPr>
            <w:tag w:val="_PLD_f7dae67ded2c4498a4b7939b3a18f829"/>
            <w:id w:val="1945575047"/>
          </w:sdtPr>
          <w:sdtEndPr/>
          <w:sdtContent>
            <w:tc>
              <w:tcPr>
                <w:tcW w:w="870" w:type="pct"/>
                <w:vAlign w:val="center"/>
              </w:tcPr>
              <w:p w14:paraId="63FA9BE4" w14:textId="77777777" w:rsidR="007F1ED8" w:rsidRPr="00E86B78" w:rsidRDefault="00FD7238">
                <w:pPr>
                  <w:kinsoku w:val="0"/>
                  <w:overflowPunct w:val="0"/>
                  <w:autoSpaceDE w:val="0"/>
                  <w:autoSpaceDN w:val="0"/>
                  <w:adjustRightInd w:val="0"/>
                  <w:snapToGrid w:val="0"/>
                  <w:jc w:val="center"/>
                  <w:rPr>
                    <w:rFonts w:ascii="宋体" w:hAnsi="宋体"/>
                    <w:color w:val="000000" w:themeColor="text1"/>
                  </w:rPr>
                </w:pPr>
                <w:r w:rsidRPr="00E86B78">
                  <w:rPr>
                    <w:rFonts w:ascii="宋体" w:hAnsi="宋体" w:hint="eastAsia"/>
                    <w:color w:val="000000" w:themeColor="text1"/>
                  </w:rPr>
                  <w:t>报告期股票期权行权股份</w:t>
                </w:r>
              </w:p>
            </w:tc>
          </w:sdtContent>
        </w:sdt>
        <w:sdt>
          <w:sdtPr>
            <w:rPr>
              <w:rFonts w:ascii="宋体" w:hAnsi="宋体"/>
            </w:rPr>
            <w:tag w:val="_PLD_59b4b6f509b9422781e718c02517534b"/>
            <w:id w:val="1946038358"/>
          </w:sdtPr>
          <w:sdtEndPr/>
          <w:sdtContent>
            <w:tc>
              <w:tcPr>
                <w:tcW w:w="807" w:type="pct"/>
                <w:vAlign w:val="center"/>
              </w:tcPr>
              <w:p w14:paraId="203B5C10" w14:textId="77777777" w:rsidR="007F1ED8" w:rsidRPr="00E86B78" w:rsidRDefault="00FD7238">
                <w:pPr>
                  <w:kinsoku w:val="0"/>
                  <w:overflowPunct w:val="0"/>
                  <w:autoSpaceDE w:val="0"/>
                  <w:autoSpaceDN w:val="0"/>
                  <w:adjustRightInd w:val="0"/>
                  <w:snapToGrid w:val="0"/>
                  <w:jc w:val="center"/>
                  <w:rPr>
                    <w:rFonts w:ascii="宋体" w:hAnsi="宋体"/>
                    <w:color w:val="000000" w:themeColor="text1"/>
                  </w:rPr>
                </w:pPr>
                <w:r w:rsidRPr="00E86B78">
                  <w:rPr>
                    <w:rFonts w:ascii="宋体" w:hAnsi="宋体" w:hint="eastAsia"/>
                    <w:color w:val="000000" w:themeColor="text1"/>
                  </w:rPr>
                  <w:t>期末持有股票期权数量</w:t>
                </w:r>
              </w:p>
            </w:tc>
          </w:sdtContent>
        </w:sdt>
      </w:tr>
      <w:tr w:rsidR="00D9207A" w14:paraId="40862C6B" w14:textId="77777777" w:rsidTr="00F94DE6">
        <w:trPr>
          <w:trHeight w:val="20"/>
        </w:trPr>
        <w:tc>
          <w:tcPr>
            <w:tcW w:w="560" w:type="pct"/>
            <w:vAlign w:val="center"/>
          </w:tcPr>
          <w:p w14:paraId="7391D0E3" w14:textId="291533E4" w:rsidR="00D9207A" w:rsidRPr="00E86B78" w:rsidRDefault="00D9207A" w:rsidP="00D9207A">
            <w:pPr>
              <w:kinsoku w:val="0"/>
              <w:overflowPunct w:val="0"/>
              <w:autoSpaceDE w:val="0"/>
              <w:autoSpaceDN w:val="0"/>
              <w:adjustRightInd w:val="0"/>
              <w:snapToGrid w:val="0"/>
              <w:ind w:right="26"/>
              <w:rPr>
                <w:rFonts w:ascii="宋体" w:hAnsi="宋体"/>
              </w:rPr>
            </w:pPr>
            <w:r w:rsidRPr="00E86B78">
              <w:rPr>
                <w:rFonts w:ascii="宋体" w:hAnsi="宋体" w:hint="eastAsia"/>
              </w:rPr>
              <w:t>马建军</w:t>
            </w:r>
          </w:p>
        </w:tc>
        <w:tc>
          <w:tcPr>
            <w:tcW w:w="401" w:type="pct"/>
            <w:vAlign w:val="center"/>
          </w:tcPr>
          <w:p w14:paraId="3C078CA6" w14:textId="685BD09B" w:rsidR="00D9207A" w:rsidRPr="00E86B78" w:rsidRDefault="00D9207A" w:rsidP="00D9207A">
            <w:pPr>
              <w:kinsoku w:val="0"/>
              <w:overflowPunct w:val="0"/>
              <w:autoSpaceDE w:val="0"/>
              <w:autoSpaceDN w:val="0"/>
              <w:adjustRightInd w:val="0"/>
              <w:snapToGrid w:val="0"/>
              <w:ind w:right="26"/>
              <w:rPr>
                <w:rFonts w:ascii="宋体" w:hAnsi="宋体"/>
                <w:color w:val="000000" w:themeColor="text1"/>
              </w:rPr>
            </w:pPr>
            <w:r w:rsidRPr="00E86B78">
              <w:rPr>
                <w:rFonts w:ascii="宋体" w:hAnsi="宋体" w:hint="eastAsia"/>
              </w:rPr>
              <w:t>董事</w:t>
            </w:r>
          </w:p>
        </w:tc>
        <w:tc>
          <w:tcPr>
            <w:tcW w:w="723" w:type="pct"/>
            <w:vAlign w:val="center"/>
          </w:tcPr>
          <w:p w14:paraId="08ABA3A2" w14:textId="116AFFEA" w:rsidR="00D9207A" w:rsidRPr="00E86B78" w:rsidRDefault="00D9207A" w:rsidP="00D9207A">
            <w:pPr>
              <w:kinsoku w:val="0"/>
              <w:overflowPunct w:val="0"/>
              <w:autoSpaceDE w:val="0"/>
              <w:autoSpaceDN w:val="0"/>
              <w:adjustRightInd w:val="0"/>
              <w:snapToGrid w:val="0"/>
              <w:ind w:right="26"/>
              <w:jc w:val="right"/>
              <w:rPr>
                <w:rFonts w:ascii="宋体" w:hAnsi="宋体"/>
              </w:rPr>
            </w:pPr>
            <w:r w:rsidRPr="00E86B78">
              <w:rPr>
                <w:rFonts w:ascii="宋体" w:hAnsi="宋体" w:hint="eastAsia"/>
              </w:rPr>
              <w:t>224,000</w:t>
            </w:r>
          </w:p>
        </w:tc>
        <w:tc>
          <w:tcPr>
            <w:tcW w:w="895" w:type="pct"/>
            <w:vAlign w:val="center"/>
          </w:tcPr>
          <w:p w14:paraId="3BB143D6" w14:textId="21F7042B" w:rsidR="00D9207A" w:rsidRPr="00E86B78" w:rsidRDefault="00D9207A" w:rsidP="00D9207A">
            <w:pPr>
              <w:kinsoku w:val="0"/>
              <w:overflowPunct w:val="0"/>
              <w:autoSpaceDE w:val="0"/>
              <w:autoSpaceDN w:val="0"/>
              <w:adjustRightInd w:val="0"/>
              <w:snapToGrid w:val="0"/>
              <w:ind w:right="26"/>
              <w:jc w:val="right"/>
              <w:rPr>
                <w:rFonts w:ascii="宋体" w:hAnsi="宋体"/>
              </w:rPr>
            </w:pPr>
          </w:p>
        </w:tc>
        <w:tc>
          <w:tcPr>
            <w:tcW w:w="744" w:type="pct"/>
            <w:vAlign w:val="center"/>
          </w:tcPr>
          <w:p w14:paraId="1A84353F" w14:textId="77777777" w:rsidR="00D9207A" w:rsidRPr="00E86B78" w:rsidRDefault="00D9207A" w:rsidP="00D9207A">
            <w:pPr>
              <w:kinsoku w:val="0"/>
              <w:overflowPunct w:val="0"/>
              <w:autoSpaceDE w:val="0"/>
              <w:autoSpaceDN w:val="0"/>
              <w:adjustRightInd w:val="0"/>
              <w:snapToGrid w:val="0"/>
              <w:ind w:right="26"/>
              <w:jc w:val="right"/>
              <w:rPr>
                <w:rFonts w:ascii="宋体" w:hAnsi="宋体"/>
              </w:rPr>
            </w:pPr>
          </w:p>
        </w:tc>
        <w:tc>
          <w:tcPr>
            <w:tcW w:w="870" w:type="pct"/>
            <w:vAlign w:val="center"/>
          </w:tcPr>
          <w:p w14:paraId="5CFB76D2" w14:textId="77777777" w:rsidR="00D9207A" w:rsidRPr="00E86B78" w:rsidRDefault="00D9207A" w:rsidP="00D9207A">
            <w:pPr>
              <w:kinsoku w:val="0"/>
              <w:overflowPunct w:val="0"/>
              <w:autoSpaceDE w:val="0"/>
              <w:autoSpaceDN w:val="0"/>
              <w:adjustRightInd w:val="0"/>
              <w:snapToGrid w:val="0"/>
              <w:ind w:right="26"/>
              <w:jc w:val="right"/>
              <w:rPr>
                <w:rFonts w:ascii="宋体" w:hAnsi="宋体"/>
              </w:rPr>
            </w:pPr>
          </w:p>
        </w:tc>
        <w:tc>
          <w:tcPr>
            <w:tcW w:w="807" w:type="pct"/>
            <w:vAlign w:val="center"/>
          </w:tcPr>
          <w:p w14:paraId="360A3453" w14:textId="35FAE318" w:rsidR="00D9207A" w:rsidRPr="00E86B78" w:rsidRDefault="00D9207A" w:rsidP="00D9207A">
            <w:pPr>
              <w:kinsoku w:val="0"/>
              <w:overflowPunct w:val="0"/>
              <w:autoSpaceDE w:val="0"/>
              <w:autoSpaceDN w:val="0"/>
              <w:adjustRightInd w:val="0"/>
              <w:snapToGrid w:val="0"/>
              <w:ind w:right="26"/>
              <w:jc w:val="right"/>
              <w:rPr>
                <w:rFonts w:ascii="宋体" w:hAnsi="宋体"/>
              </w:rPr>
            </w:pPr>
            <w:r w:rsidRPr="00E86B78">
              <w:rPr>
                <w:rFonts w:ascii="宋体" w:hAnsi="宋体" w:hint="eastAsia"/>
              </w:rPr>
              <w:t>224,000</w:t>
            </w:r>
          </w:p>
        </w:tc>
      </w:tr>
      <w:tr w:rsidR="00D9207A" w14:paraId="269BF601" w14:textId="77777777" w:rsidTr="00F94DE6">
        <w:trPr>
          <w:trHeight w:val="20"/>
        </w:trPr>
        <w:tc>
          <w:tcPr>
            <w:tcW w:w="560" w:type="pct"/>
            <w:vAlign w:val="center"/>
          </w:tcPr>
          <w:p w14:paraId="292D8512" w14:textId="4FC88B54" w:rsidR="00D9207A" w:rsidRPr="00E86B78" w:rsidRDefault="00D9207A" w:rsidP="00D9207A">
            <w:pPr>
              <w:kinsoku w:val="0"/>
              <w:overflowPunct w:val="0"/>
              <w:autoSpaceDE w:val="0"/>
              <w:autoSpaceDN w:val="0"/>
              <w:adjustRightInd w:val="0"/>
              <w:snapToGrid w:val="0"/>
              <w:ind w:right="26"/>
              <w:rPr>
                <w:rFonts w:ascii="宋体" w:hAnsi="宋体"/>
              </w:rPr>
            </w:pPr>
            <w:r w:rsidRPr="00E86B78">
              <w:rPr>
                <w:rFonts w:ascii="宋体" w:hAnsi="宋体" w:hint="eastAsia"/>
              </w:rPr>
              <w:t>李雁</w:t>
            </w:r>
          </w:p>
        </w:tc>
        <w:tc>
          <w:tcPr>
            <w:tcW w:w="401" w:type="pct"/>
            <w:vAlign w:val="center"/>
          </w:tcPr>
          <w:p w14:paraId="5256BDFB" w14:textId="5B95F5F2" w:rsidR="00D9207A" w:rsidRPr="00E86B78" w:rsidRDefault="00D9207A" w:rsidP="00D9207A">
            <w:pPr>
              <w:kinsoku w:val="0"/>
              <w:overflowPunct w:val="0"/>
              <w:autoSpaceDE w:val="0"/>
              <w:autoSpaceDN w:val="0"/>
              <w:adjustRightInd w:val="0"/>
              <w:snapToGrid w:val="0"/>
              <w:ind w:right="26"/>
              <w:rPr>
                <w:rFonts w:ascii="宋体" w:hAnsi="宋体"/>
                <w:color w:val="000000" w:themeColor="text1"/>
              </w:rPr>
            </w:pPr>
            <w:r w:rsidRPr="00E86B78">
              <w:rPr>
                <w:rFonts w:ascii="宋体" w:hAnsi="宋体" w:hint="eastAsia"/>
              </w:rPr>
              <w:t>董事</w:t>
            </w:r>
          </w:p>
        </w:tc>
        <w:tc>
          <w:tcPr>
            <w:tcW w:w="723" w:type="pct"/>
            <w:vAlign w:val="center"/>
          </w:tcPr>
          <w:p w14:paraId="64C33A19" w14:textId="50E87D5D" w:rsidR="00D9207A" w:rsidRPr="00E86B78" w:rsidRDefault="00D9207A" w:rsidP="00D9207A">
            <w:pPr>
              <w:kinsoku w:val="0"/>
              <w:overflowPunct w:val="0"/>
              <w:autoSpaceDE w:val="0"/>
              <w:autoSpaceDN w:val="0"/>
              <w:adjustRightInd w:val="0"/>
              <w:snapToGrid w:val="0"/>
              <w:ind w:right="26"/>
              <w:jc w:val="right"/>
              <w:rPr>
                <w:rFonts w:ascii="宋体" w:hAnsi="宋体"/>
              </w:rPr>
            </w:pPr>
            <w:r w:rsidRPr="00E86B78">
              <w:rPr>
                <w:rFonts w:ascii="宋体" w:hAnsi="宋体" w:hint="eastAsia"/>
              </w:rPr>
              <w:t>336,000</w:t>
            </w:r>
          </w:p>
        </w:tc>
        <w:tc>
          <w:tcPr>
            <w:tcW w:w="895" w:type="pct"/>
            <w:vAlign w:val="center"/>
          </w:tcPr>
          <w:p w14:paraId="3098AAD9" w14:textId="43C34913" w:rsidR="00D9207A" w:rsidRPr="00E86B78" w:rsidRDefault="00D9207A" w:rsidP="00D9207A">
            <w:pPr>
              <w:kinsoku w:val="0"/>
              <w:overflowPunct w:val="0"/>
              <w:autoSpaceDE w:val="0"/>
              <w:autoSpaceDN w:val="0"/>
              <w:adjustRightInd w:val="0"/>
              <w:snapToGrid w:val="0"/>
              <w:ind w:right="26"/>
              <w:jc w:val="right"/>
              <w:rPr>
                <w:rFonts w:ascii="宋体" w:hAnsi="宋体"/>
              </w:rPr>
            </w:pPr>
          </w:p>
        </w:tc>
        <w:tc>
          <w:tcPr>
            <w:tcW w:w="744" w:type="pct"/>
            <w:vAlign w:val="center"/>
          </w:tcPr>
          <w:p w14:paraId="6BDF1188" w14:textId="77777777" w:rsidR="00D9207A" w:rsidRPr="00E86B78" w:rsidRDefault="00D9207A" w:rsidP="00D9207A">
            <w:pPr>
              <w:kinsoku w:val="0"/>
              <w:overflowPunct w:val="0"/>
              <w:autoSpaceDE w:val="0"/>
              <w:autoSpaceDN w:val="0"/>
              <w:adjustRightInd w:val="0"/>
              <w:snapToGrid w:val="0"/>
              <w:ind w:right="26"/>
              <w:jc w:val="right"/>
              <w:rPr>
                <w:rFonts w:ascii="宋体" w:hAnsi="宋体"/>
              </w:rPr>
            </w:pPr>
          </w:p>
        </w:tc>
        <w:tc>
          <w:tcPr>
            <w:tcW w:w="870" w:type="pct"/>
            <w:vAlign w:val="center"/>
          </w:tcPr>
          <w:p w14:paraId="67B09247" w14:textId="77777777" w:rsidR="00D9207A" w:rsidRPr="00E86B78" w:rsidRDefault="00D9207A" w:rsidP="00D9207A">
            <w:pPr>
              <w:kinsoku w:val="0"/>
              <w:overflowPunct w:val="0"/>
              <w:autoSpaceDE w:val="0"/>
              <w:autoSpaceDN w:val="0"/>
              <w:adjustRightInd w:val="0"/>
              <w:snapToGrid w:val="0"/>
              <w:ind w:right="26"/>
              <w:jc w:val="right"/>
              <w:rPr>
                <w:rFonts w:ascii="宋体" w:hAnsi="宋体"/>
              </w:rPr>
            </w:pPr>
          </w:p>
        </w:tc>
        <w:tc>
          <w:tcPr>
            <w:tcW w:w="807" w:type="pct"/>
            <w:vAlign w:val="center"/>
          </w:tcPr>
          <w:p w14:paraId="7BE8A201" w14:textId="5858F31B" w:rsidR="00D9207A" w:rsidRPr="00E86B78" w:rsidRDefault="00D9207A" w:rsidP="00D9207A">
            <w:pPr>
              <w:kinsoku w:val="0"/>
              <w:overflowPunct w:val="0"/>
              <w:autoSpaceDE w:val="0"/>
              <w:autoSpaceDN w:val="0"/>
              <w:adjustRightInd w:val="0"/>
              <w:snapToGrid w:val="0"/>
              <w:ind w:right="26"/>
              <w:jc w:val="right"/>
              <w:rPr>
                <w:rFonts w:ascii="宋体" w:hAnsi="宋体"/>
              </w:rPr>
            </w:pPr>
            <w:r w:rsidRPr="00E86B78">
              <w:rPr>
                <w:rFonts w:ascii="宋体" w:hAnsi="宋体" w:hint="eastAsia"/>
              </w:rPr>
              <w:t>336,000</w:t>
            </w:r>
          </w:p>
        </w:tc>
      </w:tr>
      <w:tr w:rsidR="00D9207A" w14:paraId="42FF3FF8" w14:textId="77777777" w:rsidTr="00F94DE6">
        <w:trPr>
          <w:trHeight w:val="20"/>
        </w:trPr>
        <w:tc>
          <w:tcPr>
            <w:tcW w:w="560" w:type="pct"/>
            <w:vAlign w:val="center"/>
          </w:tcPr>
          <w:p w14:paraId="48393EBB" w14:textId="21345D77" w:rsidR="00D9207A" w:rsidRPr="00E86B78" w:rsidRDefault="00D9207A" w:rsidP="00D9207A">
            <w:pPr>
              <w:kinsoku w:val="0"/>
              <w:overflowPunct w:val="0"/>
              <w:autoSpaceDE w:val="0"/>
              <w:autoSpaceDN w:val="0"/>
              <w:adjustRightInd w:val="0"/>
              <w:snapToGrid w:val="0"/>
              <w:ind w:right="26"/>
              <w:rPr>
                <w:rFonts w:ascii="宋体" w:hAnsi="宋体"/>
              </w:rPr>
            </w:pPr>
            <w:r w:rsidRPr="00E86B78">
              <w:rPr>
                <w:rFonts w:ascii="宋体" w:hAnsi="宋体" w:hint="eastAsia"/>
              </w:rPr>
              <w:t>冷泠</w:t>
            </w:r>
          </w:p>
        </w:tc>
        <w:tc>
          <w:tcPr>
            <w:tcW w:w="401" w:type="pct"/>
            <w:vAlign w:val="center"/>
          </w:tcPr>
          <w:p w14:paraId="572878E1" w14:textId="70F26017" w:rsidR="00D9207A" w:rsidRPr="00E86B78" w:rsidRDefault="00D9207A" w:rsidP="00D9207A">
            <w:pPr>
              <w:kinsoku w:val="0"/>
              <w:overflowPunct w:val="0"/>
              <w:autoSpaceDE w:val="0"/>
              <w:autoSpaceDN w:val="0"/>
              <w:adjustRightInd w:val="0"/>
              <w:snapToGrid w:val="0"/>
              <w:ind w:right="26"/>
              <w:rPr>
                <w:rFonts w:ascii="宋体" w:hAnsi="宋体"/>
                <w:color w:val="000000" w:themeColor="text1"/>
              </w:rPr>
            </w:pPr>
            <w:r w:rsidRPr="00E86B78">
              <w:rPr>
                <w:rFonts w:ascii="宋体" w:hAnsi="宋体" w:hint="eastAsia"/>
              </w:rPr>
              <w:t>董事</w:t>
            </w:r>
          </w:p>
        </w:tc>
        <w:tc>
          <w:tcPr>
            <w:tcW w:w="723" w:type="pct"/>
            <w:vAlign w:val="center"/>
          </w:tcPr>
          <w:p w14:paraId="46B22DA0" w14:textId="021E2BF6" w:rsidR="00D9207A" w:rsidRPr="00E86B78" w:rsidRDefault="00D9207A" w:rsidP="00D9207A">
            <w:pPr>
              <w:kinsoku w:val="0"/>
              <w:overflowPunct w:val="0"/>
              <w:autoSpaceDE w:val="0"/>
              <w:autoSpaceDN w:val="0"/>
              <w:adjustRightInd w:val="0"/>
              <w:snapToGrid w:val="0"/>
              <w:ind w:right="26"/>
              <w:jc w:val="right"/>
              <w:rPr>
                <w:rFonts w:ascii="宋体" w:hAnsi="宋体"/>
              </w:rPr>
            </w:pPr>
            <w:r w:rsidRPr="00E86B78">
              <w:rPr>
                <w:rFonts w:ascii="宋体" w:hAnsi="宋体" w:hint="eastAsia"/>
              </w:rPr>
              <w:t>480,000</w:t>
            </w:r>
          </w:p>
        </w:tc>
        <w:tc>
          <w:tcPr>
            <w:tcW w:w="895" w:type="pct"/>
            <w:vAlign w:val="center"/>
          </w:tcPr>
          <w:p w14:paraId="3C8D1D74" w14:textId="13FC46D1" w:rsidR="00D9207A" w:rsidRPr="00E86B78" w:rsidRDefault="00D9207A" w:rsidP="00D9207A">
            <w:pPr>
              <w:kinsoku w:val="0"/>
              <w:overflowPunct w:val="0"/>
              <w:autoSpaceDE w:val="0"/>
              <w:autoSpaceDN w:val="0"/>
              <w:adjustRightInd w:val="0"/>
              <w:snapToGrid w:val="0"/>
              <w:ind w:right="26"/>
              <w:jc w:val="right"/>
              <w:rPr>
                <w:rFonts w:ascii="宋体" w:hAnsi="宋体"/>
              </w:rPr>
            </w:pPr>
          </w:p>
        </w:tc>
        <w:tc>
          <w:tcPr>
            <w:tcW w:w="744" w:type="pct"/>
            <w:vAlign w:val="center"/>
          </w:tcPr>
          <w:p w14:paraId="0CAFCC2D" w14:textId="77777777" w:rsidR="00D9207A" w:rsidRPr="00E86B78" w:rsidRDefault="00D9207A" w:rsidP="00D9207A">
            <w:pPr>
              <w:kinsoku w:val="0"/>
              <w:overflowPunct w:val="0"/>
              <w:autoSpaceDE w:val="0"/>
              <w:autoSpaceDN w:val="0"/>
              <w:adjustRightInd w:val="0"/>
              <w:snapToGrid w:val="0"/>
              <w:ind w:right="26"/>
              <w:jc w:val="right"/>
              <w:rPr>
                <w:rFonts w:ascii="宋体" w:hAnsi="宋体"/>
              </w:rPr>
            </w:pPr>
          </w:p>
        </w:tc>
        <w:tc>
          <w:tcPr>
            <w:tcW w:w="870" w:type="pct"/>
            <w:vAlign w:val="center"/>
          </w:tcPr>
          <w:p w14:paraId="4F389671" w14:textId="77777777" w:rsidR="00D9207A" w:rsidRPr="00E86B78" w:rsidRDefault="00D9207A" w:rsidP="00D9207A">
            <w:pPr>
              <w:kinsoku w:val="0"/>
              <w:overflowPunct w:val="0"/>
              <w:autoSpaceDE w:val="0"/>
              <w:autoSpaceDN w:val="0"/>
              <w:adjustRightInd w:val="0"/>
              <w:snapToGrid w:val="0"/>
              <w:ind w:right="26"/>
              <w:jc w:val="right"/>
              <w:rPr>
                <w:rFonts w:ascii="宋体" w:hAnsi="宋体"/>
              </w:rPr>
            </w:pPr>
          </w:p>
        </w:tc>
        <w:tc>
          <w:tcPr>
            <w:tcW w:w="807" w:type="pct"/>
            <w:vAlign w:val="center"/>
          </w:tcPr>
          <w:p w14:paraId="48F03A74" w14:textId="48A72C6D" w:rsidR="00D9207A" w:rsidRPr="00E86B78" w:rsidRDefault="00D9207A" w:rsidP="00D9207A">
            <w:pPr>
              <w:kinsoku w:val="0"/>
              <w:overflowPunct w:val="0"/>
              <w:autoSpaceDE w:val="0"/>
              <w:autoSpaceDN w:val="0"/>
              <w:adjustRightInd w:val="0"/>
              <w:snapToGrid w:val="0"/>
              <w:ind w:right="26"/>
              <w:jc w:val="right"/>
              <w:rPr>
                <w:rFonts w:ascii="宋体" w:hAnsi="宋体"/>
              </w:rPr>
            </w:pPr>
            <w:r w:rsidRPr="00E86B78">
              <w:rPr>
                <w:rFonts w:ascii="宋体" w:hAnsi="宋体" w:hint="eastAsia"/>
              </w:rPr>
              <w:t>480,000</w:t>
            </w:r>
          </w:p>
        </w:tc>
      </w:tr>
      <w:tr w:rsidR="00D9207A" w14:paraId="366E9275" w14:textId="77777777" w:rsidTr="00F94DE6">
        <w:trPr>
          <w:trHeight w:val="20"/>
        </w:trPr>
        <w:tc>
          <w:tcPr>
            <w:tcW w:w="560" w:type="pct"/>
            <w:vAlign w:val="center"/>
          </w:tcPr>
          <w:p w14:paraId="5545E00A" w14:textId="33573119" w:rsidR="00D9207A" w:rsidRPr="00E86B78" w:rsidRDefault="00D9207A" w:rsidP="00D9207A">
            <w:pPr>
              <w:kinsoku w:val="0"/>
              <w:overflowPunct w:val="0"/>
              <w:autoSpaceDE w:val="0"/>
              <w:autoSpaceDN w:val="0"/>
              <w:adjustRightInd w:val="0"/>
              <w:snapToGrid w:val="0"/>
              <w:ind w:right="26"/>
              <w:rPr>
                <w:rFonts w:ascii="宋体" w:hAnsi="宋体"/>
              </w:rPr>
            </w:pPr>
            <w:r w:rsidRPr="00E86B78">
              <w:rPr>
                <w:rFonts w:ascii="宋体" w:hAnsi="宋体" w:hint="eastAsia"/>
              </w:rPr>
              <w:t>李钱欢</w:t>
            </w:r>
          </w:p>
        </w:tc>
        <w:tc>
          <w:tcPr>
            <w:tcW w:w="401" w:type="pct"/>
            <w:vAlign w:val="center"/>
          </w:tcPr>
          <w:p w14:paraId="74B0BC64" w14:textId="33035404" w:rsidR="00D9207A" w:rsidRPr="00E86B78" w:rsidRDefault="00D9207A" w:rsidP="00D9207A">
            <w:pPr>
              <w:kinsoku w:val="0"/>
              <w:overflowPunct w:val="0"/>
              <w:autoSpaceDE w:val="0"/>
              <w:autoSpaceDN w:val="0"/>
              <w:adjustRightInd w:val="0"/>
              <w:snapToGrid w:val="0"/>
              <w:ind w:right="26"/>
              <w:rPr>
                <w:rFonts w:ascii="宋体" w:hAnsi="宋体"/>
                <w:color w:val="000000" w:themeColor="text1"/>
              </w:rPr>
            </w:pPr>
            <w:r w:rsidRPr="00E86B78">
              <w:rPr>
                <w:rFonts w:ascii="宋体" w:hAnsi="宋体" w:hint="eastAsia"/>
              </w:rPr>
              <w:t>董事</w:t>
            </w:r>
          </w:p>
        </w:tc>
        <w:tc>
          <w:tcPr>
            <w:tcW w:w="723" w:type="pct"/>
            <w:vAlign w:val="center"/>
          </w:tcPr>
          <w:p w14:paraId="3B384396" w14:textId="5A89214E" w:rsidR="00D9207A" w:rsidRPr="00E86B78" w:rsidRDefault="00D9207A" w:rsidP="00D9207A">
            <w:pPr>
              <w:kinsoku w:val="0"/>
              <w:overflowPunct w:val="0"/>
              <w:autoSpaceDE w:val="0"/>
              <w:autoSpaceDN w:val="0"/>
              <w:adjustRightInd w:val="0"/>
              <w:snapToGrid w:val="0"/>
              <w:ind w:right="26"/>
              <w:jc w:val="right"/>
              <w:rPr>
                <w:rFonts w:ascii="宋体" w:hAnsi="宋体"/>
              </w:rPr>
            </w:pPr>
            <w:r w:rsidRPr="00E86B78">
              <w:rPr>
                <w:rFonts w:ascii="宋体" w:hAnsi="宋体" w:hint="eastAsia"/>
              </w:rPr>
              <w:t>66,800</w:t>
            </w:r>
          </w:p>
        </w:tc>
        <w:tc>
          <w:tcPr>
            <w:tcW w:w="895" w:type="pct"/>
            <w:vAlign w:val="center"/>
          </w:tcPr>
          <w:p w14:paraId="7885A3AF" w14:textId="497B8DB5" w:rsidR="00D9207A" w:rsidRPr="00E86B78" w:rsidRDefault="00D9207A" w:rsidP="00D9207A">
            <w:pPr>
              <w:kinsoku w:val="0"/>
              <w:overflowPunct w:val="0"/>
              <w:autoSpaceDE w:val="0"/>
              <w:autoSpaceDN w:val="0"/>
              <w:adjustRightInd w:val="0"/>
              <w:snapToGrid w:val="0"/>
              <w:ind w:right="26"/>
              <w:jc w:val="right"/>
              <w:rPr>
                <w:rFonts w:ascii="宋体" w:hAnsi="宋体"/>
              </w:rPr>
            </w:pPr>
            <w:r w:rsidRPr="00E86B78">
              <w:rPr>
                <w:rFonts w:ascii="宋体" w:hAnsi="宋体"/>
              </w:rPr>
              <w:t>66,800</w:t>
            </w:r>
          </w:p>
        </w:tc>
        <w:tc>
          <w:tcPr>
            <w:tcW w:w="744" w:type="pct"/>
            <w:vAlign w:val="center"/>
          </w:tcPr>
          <w:p w14:paraId="39E57ABE" w14:textId="77777777" w:rsidR="00D9207A" w:rsidRPr="00E86B78" w:rsidRDefault="00D9207A" w:rsidP="00D9207A">
            <w:pPr>
              <w:kinsoku w:val="0"/>
              <w:overflowPunct w:val="0"/>
              <w:autoSpaceDE w:val="0"/>
              <w:autoSpaceDN w:val="0"/>
              <w:adjustRightInd w:val="0"/>
              <w:snapToGrid w:val="0"/>
              <w:ind w:right="26"/>
              <w:jc w:val="right"/>
              <w:rPr>
                <w:rFonts w:ascii="宋体" w:hAnsi="宋体"/>
              </w:rPr>
            </w:pPr>
          </w:p>
        </w:tc>
        <w:tc>
          <w:tcPr>
            <w:tcW w:w="870" w:type="pct"/>
            <w:vAlign w:val="center"/>
          </w:tcPr>
          <w:p w14:paraId="33A2A2C4" w14:textId="77777777" w:rsidR="00D9207A" w:rsidRPr="00E86B78" w:rsidRDefault="00D9207A" w:rsidP="00D9207A">
            <w:pPr>
              <w:kinsoku w:val="0"/>
              <w:overflowPunct w:val="0"/>
              <w:autoSpaceDE w:val="0"/>
              <w:autoSpaceDN w:val="0"/>
              <w:adjustRightInd w:val="0"/>
              <w:snapToGrid w:val="0"/>
              <w:ind w:right="26"/>
              <w:jc w:val="right"/>
              <w:rPr>
                <w:rFonts w:ascii="宋体" w:hAnsi="宋体"/>
              </w:rPr>
            </w:pPr>
          </w:p>
        </w:tc>
        <w:tc>
          <w:tcPr>
            <w:tcW w:w="807" w:type="pct"/>
            <w:vAlign w:val="center"/>
          </w:tcPr>
          <w:p w14:paraId="014B0795" w14:textId="12B48D47" w:rsidR="00D9207A" w:rsidRPr="00E86B78" w:rsidRDefault="00D9207A" w:rsidP="00D9207A">
            <w:pPr>
              <w:kinsoku w:val="0"/>
              <w:overflowPunct w:val="0"/>
              <w:autoSpaceDE w:val="0"/>
              <w:autoSpaceDN w:val="0"/>
              <w:adjustRightInd w:val="0"/>
              <w:snapToGrid w:val="0"/>
              <w:ind w:right="26"/>
              <w:jc w:val="right"/>
              <w:rPr>
                <w:rFonts w:ascii="宋体" w:hAnsi="宋体"/>
              </w:rPr>
            </w:pPr>
            <w:r w:rsidRPr="00E86B78">
              <w:rPr>
                <w:rFonts w:ascii="宋体" w:hAnsi="宋体" w:hint="eastAsia"/>
              </w:rPr>
              <w:t>66,800</w:t>
            </w:r>
          </w:p>
        </w:tc>
      </w:tr>
      <w:tr w:rsidR="00D9207A" w14:paraId="10D7CBF2" w14:textId="77777777" w:rsidTr="00F94DE6">
        <w:trPr>
          <w:trHeight w:val="20"/>
        </w:trPr>
        <w:tc>
          <w:tcPr>
            <w:tcW w:w="560" w:type="pct"/>
            <w:vAlign w:val="center"/>
          </w:tcPr>
          <w:p w14:paraId="4AF5563D" w14:textId="4773672E" w:rsidR="00D9207A" w:rsidRPr="00E86B78" w:rsidRDefault="00D9207A" w:rsidP="00D9207A">
            <w:pPr>
              <w:kinsoku w:val="0"/>
              <w:overflowPunct w:val="0"/>
              <w:autoSpaceDE w:val="0"/>
              <w:autoSpaceDN w:val="0"/>
              <w:adjustRightInd w:val="0"/>
              <w:snapToGrid w:val="0"/>
              <w:ind w:right="26"/>
              <w:rPr>
                <w:rFonts w:ascii="宋体" w:hAnsi="宋体"/>
              </w:rPr>
            </w:pPr>
            <w:r w:rsidRPr="00E86B78">
              <w:rPr>
                <w:rFonts w:ascii="宋体" w:hAnsi="宋体" w:hint="eastAsia"/>
              </w:rPr>
              <w:t>徐伟强</w:t>
            </w:r>
          </w:p>
        </w:tc>
        <w:tc>
          <w:tcPr>
            <w:tcW w:w="401" w:type="pct"/>
            <w:vAlign w:val="center"/>
          </w:tcPr>
          <w:p w14:paraId="40FA4F42" w14:textId="1981E399" w:rsidR="00D9207A" w:rsidRPr="00E86B78" w:rsidRDefault="00D9207A" w:rsidP="00D9207A">
            <w:pPr>
              <w:kinsoku w:val="0"/>
              <w:overflowPunct w:val="0"/>
              <w:autoSpaceDE w:val="0"/>
              <w:autoSpaceDN w:val="0"/>
              <w:adjustRightInd w:val="0"/>
              <w:snapToGrid w:val="0"/>
              <w:ind w:right="26"/>
              <w:rPr>
                <w:rFonts w:ascii="宋体" w:hAnsi="宋体"/>
                <w:color w:val="000000" w:themeColor="text1"/>
              </w:rPr>
            </w:pPr>
            <w:r w:rsidRPr="00E86B78">
              <w:rPr>
                <w:rFonts w:ascii="宋体" w:hAnsi="宋体" w:hint="eastAsia"/>
              </w:rPr>
              <w:t>高管</w:t>
            </w:r>
          </w:p>
        </w:tc>
        <w:tc>
          <w:tcPr>
            <w:tcW w:w="723" w:type="pct"/>
            <w:vAlign w:val="center"/>
          </w:tcPr>
          <w:p w14:paraId="5DBF5C6F" w14:textId="59CF9C3B" w:rsidR="00D9207A" w:rsidRPr="00E86B78" w:rsidRDefault="00D9207A" w:rsidP="00D9207A">
            <w:pPr>
              <w:kinsoku w:val="0"/>
              <w:overflowPunct w:val="0"/>
              <w:autoSpaceDE w:val="0"/>
              <w:autoSpaceDN w:val="0"/>
              <w:adjustRightInd w:val="0"/>
              <w:snapToGrid w:val="0"/>
              <w:ind w:right="26"/>
              <w:jc w:val="right"/>
              <w:rPr>
                <w:rFonts w:ascii="宋体" w:hAnsi="宋体"/>
              </w:rPr>
            </w:pPr>
            <w:r w:rsidRPr="00E86B78">
              <w:rPr>
                <w:rFonts w:ascii="宋体" w:hAnsi="宋体" w:hint="eastAsia"/>
              </w:rPr>
              <w:t>168,000</w:t>
            </w:r>
          </w:p>
        </w:tc>
        <w:tc>
          <w:tcPr>
            <w:tcW w:w="895" w:type="pct"/>
            <w:vAlign w:val="center"/>
          </w:tcPr>
          <w:p w14:paraId="1149F6C7" w14:textId="54448139" w:rsidR="00D9207A" w:rsidRPr="00E86B78" w:rsidRDefault="00D9207A" w:rsidP="00D9207A">
            <w:pPr>
              <w:kinsoku w:val="0"/>
              <w:overflowPunct w:val="0"/>
              <w:autoSpaceDE w:val="0"/>
              <w:autoSpaceDN w:val="0"/>
              <w:adjustRightInd w:val="0"/>
              <w:snapToGrid w:val="0"/>
              <w:ind w:right="26"/>
              <w:jc w:val="right"/>
              <w:rPr>
                <w:rFonts w:ascii="宋体" w:hAnsi="宋体"/>
              </w:rPr>
            </w:pPr>
          </w:p>
        </w:tc>
        <w:tc>
          <w:tcPr>
            <w:tcW w:w="744" w:type="pct"/>
            <w:vAlign w:val="center"/>
          </w:tcPr>
          <w:p w14:paraId="5D8CEBB6" w14:textId="77777777" w:rsidR="00D9207A" w:rsidRPr="00E86B78" w:rsidRDefault="00D9207A" w:rsidP="00D9207A">
            <w:pPr>
              <w:kinsoku w:val="0"/>
              <w:overflowPunct w:val="0"/>
              <w:autoSpaceDE w:val="0"/>
              <w:autoSpaceDN w:val="0"/>
              <w:adjustRightInd w:val="0"/>
              <w:snapToGrid w:val="0"/>
              <w:ind w:right="26"/>
              <w:jc w:val="right"/>
              <w:rPr>
                <w:rFonts w:ascii="宋体" w:hAnsi="宋体"/>
              </w:rPr>
            </w:pPr>
          </w:p>
        </w:tc>
        <w:tc>
          <w:tcPr>
            <w:tcW w:w="870" w:type="pct"/>
            <w:vAlign w:val="center"/>
          </w:tcPr>
          <w:p w14:paraId="023B8089" w14:textId="77777777" w:rsidR="00D9207A" w:rsidRPr="00E86B78" w:rsidRDefault="00D9207A" w:rsidP="00D9207A">
            <w:pPr>
              <w:kinsoku w:val="0"/>
              <w:overflowPunct w:val="0"/>
              <w:autoSpaceDE w:val="0"/>
              <w:autoSpaceDN w:val="0"/>
              <w:adjustRightInd w:val="0"/>
              <w:snapToGrid w:val="0"/>
              <w:ind w:right="26"/>
              <w:jc w:val="right"/>
              <w:rPr>
                <w:rFonts w:ascii="宋体" w:hAnsi="宋体"/>
              </w:rPr>
            </w:pPr>
          </w:p>
        </w:tc>
        <w:tc>
          <w:tcPr>
            <w:tcW w:w="807" w:type="pct"/>
            <w:vAlign w:val="center"/>
          </w:tcPr>
          <w:p w14:paraId="3FBEABF6" w14:textId="1B655590" w:rsidR="00D9207A" w:rsidRPr="00E86B78" w:rsidRDefault="00D9207A" w:rsidP="00D9207A">
            <w:pPr>
              <w:kinsoku w:val="0"/>
              <w:overflowPunct w:val="0"/>
              <w:autoSpaceDE w:val="0"/>
              <w:autoSpaceDN w:val="0"/>
              <w:adjustRightInd w:val="0"/>
              <w:snapToGrid w:val="0"/>
              <w:ind w:right="26"/>
              <w:jc w:val="right"/>
              <w:rPr>
                <w:rFonts w:ascii="宋体" w:hAnsi="宋体"/>
              </w:rPr>
            </w:pPr>
            <w:r w:rsidRPr="00E86B78">
              <w:rPr>
                <w:rFonts w:ascii="宋体" w:hAnsi="宋体" w:hint="eastAsia"/>
              </w:rPr>
              <w:t>168,000</w:t>
            </w:r>
          </w:p>
        </w:tc>
      </w:tr>
      <w:tr w:rsidR="00D9207A" w14:paraId="3097090D" w14:textId="77777777" w:rsidTr="00F94DE6">
        <w:trPr>
          <w:trHeight w:val="20"/>
        </w:trPr>
        <w:tc>
          <w:tcPr>
            <w:tcW w:w="560" w:type="pct"/>
            <w:vAlign w:val="center"/>
          </w:tcPr>
          <w:p w14:paraId="5A225662" w14:textId="77777777" w:rsidR="00D9207A" w:rsidRPr="00E86B78" w:rsidRDefault="00D9207A" w:rsidP="00D9207A">
            <w:pPr>
              <w:kinsoku w:val="0"/>
              <w:overflowPunct w:val="0"/>
              <w:autoSpaceDE w:val="0"/>
              <w:autoSpaceDN w:val="0"/>
              <w:adjustRightInd w:val="0"/>
              <w:snapToGrid w:val="0"/>
              <w:ind w:right="26"/>
              <w:jc w:val="center"/>
              <w:rPr>
                <w:rFonts w:ascii="宋体" w:hAnsi="宋体"/>
                <w:color w:val="000000" w:themeColor="text1"/>
              </w:rPr>
            </w:pPr>
            <w:r w:rsidRPr="00E86B78">
              <w:rPr>
                <w:rFonts w:ascii="宋体" w:hAnsi="宋体" w:hint="eastAsia"/>
                <w:color w:val="000000" w:themeColor="text1"/>
              </w:rPr>
              <w:t>合计</w:t>
            </w:r>
          </w:p>
        </w:tc>
        <w:tc>
          <w:tcPr>
            <w:tcW w:w="401" w:type="pct"/>
            <w:vAlign w:val="center"/>
          </w:tcPr>
          <w:p w14:paraId="7258DAEB" w14:textId="77777777" w:rsidR="00D9207A" w:rsidRPr="00E86B78" w:rsidRDefault="00D9207A" w:rsidP="00D9207A">
            <w:pPr>
              <w:kinsoku w:val="0"/>
              <w:overflowPunct w:val="0"/>
              <w:autoSpaceDE w:val="0"/>
              <w:autoSpaceDN w:val="0"/>
              <w:adjustRightInd w:val="0"/>
              <w:snapToGrid w:val="0"/>
              <w:ind w:right="26"/>
              <w:jc w:val="center"/>
              <w:rPr>
                <w:rFonts w:ascii="宋体" w:hAnsi="宋体"/>
                <w:color w:val="000000" w:themeColor="text1"/>
              </w:rPr>
            </w:pPr>
            <w:r w:rsidRPr="00E86B78">
              <w:rPr>
                <w:rFonts w:ascii="宋体" w:hAnsi="宋体"/>
                <w:color w:val="000000" w:themeColor="text1"/>
              </w:rPr>
              <w:t>/</w:t>
            </w:r>
          </w:p>
        </w:tc>
        <w:tc>
          <w:tcPr>
            <w:tcW w:w="723" w:type="pct"/>
          </w:tcPr>
          <w:p w14:paraId="55D36A19" w14:textId="0CA96DAF" w:rsidR="00D9207A" w:rsidRPr="00E86B78" w:rsidRDefault="00D9207A" w:rsidP="00D9207A">
            <w:pPr>
              <w:kinsoku w:val="0"/>
              <w:overflowPunct w:val="0"/>
              <w:autoSpaceDE w:val="0"/>
              <w:autoSpaceDN w:val="0"/>
              <w:adjustRightInd w:val="0"/>
              <w:snapToGrid w:val="0"/>
              <w:ind w:right="26"/>
              <w:jc w:val="right"/>
              <w:rPr>
                <w:rFonts w:ascii="宋体" w:hAnsi="宋体"/>
              </w:rPr>
            </w:pPr>
            <w:r w:rsidRPr="00E86B78">
              <w:rPr>
                <w:rFonts w:ascii="宋体" w:hAnsi="宋体" w:hint="eastAsia"/>
              </w:rPr>
              <w:t>1,274,800</w:t>
            </w:r>
          </w:p>
        </w:tc>
        <w:tc>
          <w:tcPr>
            <w:tcW w:w="895" w:type="pct"/>
            <w:vAlign w:val="center"/>
          </w:tcPr>
          <w:p w14:paraId="2A9A1D52" w14:textId="7A6116D5" w:rsidR="00D9207A" w:rsidRPr="00E86B78" w:rsidRDefault="00D9207A" w:rsidP="00D9207A">
            <w:pPr>
              <w:kinsoku w:val="0"/>
              <w:overflowPunct w:val="0"/>
              <w:autoSpaceDE w:val="0"/>
              <w:autoSpaceDN w:val="0"/>
              <w:adjustRightInd w:val="0"/>
              <w:snapToGrid w:val="0"/>
              <w:ind w:right="26"/>
              <w:jc w:val="right"/>
              <w:rPr>
                <w:rFonts w:ascii="宋体" w:hAnsi="宋体"/>
              </w:rPr>
            </w:pPr>
            <w:r w:rsidRPr="00E86B78">
              <w:rPr>
                <w:rFonts w:ascii="宋体" w:hAnsi="宋体"/>
              </w:rPr>
              <w:t>66,800</w:t>
            </w:r>
          </w:p>
        </w:tc>
        <w:tc>
          <w:tcPr>
            <w:tcW w:w="744" w:type="pct"/>
            <w:vAlign w:val="center"/>
          </w:tcPr>
          <w:p w14:paraId="75639D44" w14:textId="77777777" w:rsidR="00D9207A" w:rsidRPr="00E86B78" w:rsidRDefault="00D9207A" w:rsidP="00D9207A">
            <w:pPr>
              <w:kinsoku w:val="0"/>
              <w:overflowPunct w:val="0"/>
              <w:autoSpaceDE w:val="0"/>
              <w:autoSpaceDN w:val="0"/>
              <w:adjustRightInd w:val="0"/>
              <w:snapToGrid w:val="0"/>
              <w:ind w:right="26"/>
              <w:jc w:val="right"/>
              <w:rPr>
                <w:rFonts w:ascii="宋体" w:hAnsi="宋体"/>
              </w:rPr>
            </w:pPr>
          </w:p>
        </w:tc>
        <w:tc>
          <w:tcPr>
            <w:tcW w:w="870" w:type="pct"/>
            <w:vAlign w:val="center"/>
          </w:tcPr>
          <w:p w14:paraId="099528AD" w14:textId="77777777" w:rsidR="00D9207A" w:rsidRPr="00E86B78" w:rsidRDefault="00D9207A" w:rsidP="00D9207A">
            <w:pPr>
              <w:kinsoku w:val="0"/>
              <w:overflowPunct w:val="0"/>
              <w:autoSpaceDE w:val="0"/>
              <w:autoSpaceDN w:val="0"/>
              <w:adjustRightInd w:val="0"/>
              <w:snapToGrid w:val="0"/>
              <w:ind w:right="26"/>
              <w:jc w:val="right"/>
              <w:rPr>
                <w:rFonts w:ascii="宋体" w:hAnsi="宋体"/>
              </w:rPr>
            </w:pPr>
          </w:p>
        </w:tc>
        <w:tc>
          <w:tcPr>
            <w:tcW w:w="807" w:type="pct"/>
          </w:tcPr>
          <w:p w14:paraId="3A4628C6" w14:textId="4EE62C1A" w:rsidR="00D9207A" w:rsidRPr="00E86B78" w:rsidRDefault="00D9207A" w:rsidP="00D9207A">
            <w:pPr>
              <w:kinsoku w:val="0"/>
              <w:overflowPunct w:val="0"/>
              <w:autoSpaceDE w:val="0"/>
              <w:autoSpaceDN w:val="0"/>
              <w:adjustRightInd w:val="0"/>
              <w:snapToGrid w:val="0"/>
              <w:ind w:right="26"/>
              <w:jc w:val="right"/>
              <w:rPr>
                <w:rFonts w:ascii="宋体" w:hAnsi="宋体"/>
              </w:rPr>
            </w:pPr>
            <w:r w:rsidRPr="00E86B78">
              <w:rPr>
                <w:rFonts w:ascii="宋体" w:hAnsi="宋体" w:hint="eastAsia"/>
              </w:rPr>
              <w:t>1,274,800</w:t>
            </w:r>
          </w:p>
        </w:tc>
      </w:tr>
    </w:tbl>
    <w:p w14:paraId="2D42F863" w14:textId="77777777" w:rsidR="007F1ED8" w:rsidRDefault="007F1ED8">
      <w:pPr>
        <w:kinsoku w:val="0"/>
        <w:overflowPunct w:val="0"/>
        <w:autoSpaceDE w:val="0"/>
        <w:autoSpaceDN w:val="0"/>
        <w:adjustRightInd w:val="0"/>
        <w:snapToGrid w:val="0"/>
        <w:rPr>
          <w:color w:val="000000" w:themeColor="text1"/>
        </w:rPr>
      </w:pPr>
    </w:p>
    <w:sdt>
      <w:sdtPr>
        <w:rPr>
          <w:rFonts w:hint="eastAsia"/>
          <w:color w:val="000000" w:themeColor="text1"/>
        </w:rPr>
        <w:alias w:val="是否适用：董事、监事、高级管理人员报告期内被授予的限制性股票激励情况[双击切换]"/>
        <w:tag w:val="_GBC_52038769d27b4379944f3c75f1cecf6b"/>
        <w:id w:val="-1715721620"/>
        <w:placeholder>
          <w:docPart w:val="GBC22222222222222222222222222222"/>
        </w:placeholder>
      </w:sdtPr>
      <w:sdtEndPr/>
      <w:sdtContent>
        <w:p w14:paraId="7D3FBE6F" w14:textId="4C476232" w:rsidR="007F1ED8" w:rsidRDefault="00FD7238">
          <w:pPr>
            <w:kinsoku w:val="0"/>
            <w:overflowPunct w:val="0"/>
            <w:autoSpaceDE w:val="0"/>
            <w:autoSpaceDN w:val="0"/>
            <w:adjustRightInd w:val="0"/>
            <w:snapToGrid w:val="0"/>
            <w:rPr>
              <w:color w:val="000000" w:themeColor="text1"/>
            </w:rPr>
          </w:pPr>
          <w:r>
            <w:rPr>
              <w:rFonts w:ascii="宋体" w:hAnsi="宋体"/>
              <w:color w:val="000000" w:themeColor="text1"/>
            </w:rPr>
            <w:fldChar w:fldCharType="begin"/>
          </w:r>
          <w:r w:rsidR="00BC4620">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C4620">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179ABAD" w14:textId="77777777" w:rsidR="007F1ED8" w:rsidRDefault="00FD7238">
      <w:pPr>
        <w:kinsoku w:val="0"/>
        <w:overflowPunct w:val="0"/>
        <w:autoSpaceDE w:val="0"/>
        <w:autoSpaceDN w:val="0"/>
        <w:adjustRightInd w:val="0"/>
        <w:snapToGrid w:val="0"/>
        <w:jc w:val="right"/>
        <w:rPr>
          <w:color w:val="000000" w:themeColor="text1"/>
        </w:rPr>
      </w:pPr>
      <w:r>
        <w:rPr>
          <w:rFonts w:hint="eastAsia"/>
          <w:color w:val="000000" w:themeColor="text1"/>
        </w:rPr>
        <w:t>单位：</w:t>
      </w:r>
      <w:sdt>
        <w:sdtPr>
          <w:rPr>
            <w:rFonts w:hint="eastAsia"/>
            <w:color w:val="000000" w:themeColor="text1"/>
          </w:rPr>
          <w:alias w:val="单位：董事、监事、高级管理人员报告期内被授予的股权激励情况"/>
          <w:tag w:val="_GBC_ffc7e29281e742a7828cbfbfd4c9bffa"/>
          <w:id w:val="-1227749139"/>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color w:val="000000" w:themeColor="text1"/>
            </w:rPr>
            <w:t>股</w:t>
          </w:r>
        </w:sdtContent>
      </w:sdt>
    </w:p>
    <w:tbl>
      <w:tblPr>
        <w:tblStyle w:val="a5"/>
        <w:tblW w:w="5000" w:type="pct"/>
        <w:tblLook w:val="04A0" w:firstRow="1" w:lastRow="0" w:firstColumn="1" w:lastColumn="0" w:noHBand="0" w:noVBand="1"/>
      </w:tblPr>
      <w:tblGrid>
        <w:gridCol w:w="1130"/>
        <w:gridCol w:w="1510"/>
        <w:gridCol w:w="1323"/>
        <w:gridCol w:w="1278"/>
        <w:gridCol w:w="1108"/>
        <w:gridCol w:w="1237"/>
        <w:gridCol w:w="1237"/>
      </w:tblGrid>
      <w:tr w:rsidR="007F1ED8" w14:paraId="40DB140E" w14:textId="77777777" w:rsidTr="009A49A1">
        <w:sdt>
          <w:sdtPr>
            <w:rPr>
              <w:rFonts w:ascii="宋体" w:hAnsi="宋体"/>
            </w:rPr>
            <w:tag w:val="_PLD_5eb0dd83ba944b4fb78b28c9aff9f2be"/>
            <w:id w:val="-606347894"/>
          </w:sdtPr>
          <w:sdtEndPr/>
          <w:sdtContent>
            <w:tc>
              <w:tcPr>
                <w:tcW w:w="640" w:type="pct"/>
                <w:vAlign w:val="center"/>
              </w:tcPr>
              <w:p w14:paraId="03BBCF5D" w14:textId="77777777" w:rsidR="007F1ED8" w:rsidRPr="00B40C63" w:rsidRDefault="00FD7238">
                <w:pPr>
                  <w:kinsoku w:val="0"/>
                  <w:overflowPunct w:val="0"/>
                  <w:autoSpaceDE w:val="0"/>
                  <w:autoSpaceDN w:val="0"/>
                  <w:adjustRightInd w:val="0"/>
                  <w:snapToGrid w:val="0"/>
                  <w:jc w:val="center"/>
                  <w:rPr>
                    <w:rFonts w:ascii="宋体" w:hAnsi="宋体"/>
                    <w:color w:val="000000" w:themeColor="text1"/>
                  </w:rPr>
                </w:pPr>
                <w:r w:rsidRPr="00B40C63">
                  <w:rPr>
                    <w:rFonts w:ascii="宋体" w:hAnsi="宋体" w:hint="eastAsia"/>
                    <w:color w:val="000000" w:themeColor="text1"/>
                  </w:rPr>
                  <w:t>姓名</w:t>
                </w:r>
              </w:p>
            </w:tc>
          </w:sdtContent>
        </w:sdt>
        <w:sdt>
          <w:sdtPr>
            <w:rPr>
              <w:rFonts w:ascii="宋体" w:hAnsi="宋体"/>
            </w:rPr>
            <w:tag w:val="_PLD_e73cfe3bf876432eb5c177269bc18a94"/>
            <w:id w:val="1738507458"/>
          </w:sdtPr>
          <w:sdtEndPr/>
          <w:sdtContent>
            <w:tc>
              <w:tcPr>
                <w:tcW w:w="856" w:type="pct"/>
                <w:vAlign w:val="center"/>
              </w:tcPr>
              <w:p w14:paraId="570EC926" w14:textId="77777777" w:rsidR="007F1ED8" w:rsidRPr="00B40C63" w:rsidRDefault="00FD7238">
                <w:pPr>
                  <w:kinsoku w:val="0"/>
                  <w:overflowPunct w:val="0"/>
                  <w:autoSpaceDE w:val="0"/>
                  <w:autoSpaceDN w:val="0"/>
                  <w:adjustRightInd w:val="0"/>
                  <w:snapToGrid w:val="0"/>
                  <w:jc w:val="center"/>
                  <w:rPr>
                    <w:rFonts w:ascii="宋体" w:hAnsi="宋体"/>
                    <w:color w:val="000000" w:themeColor="text1"/>
                  </w:rPr>
                </w:pPr>
                <w:r w:rsidRPr="00B40C63">
                  <w:rPr>
                    <w:rFonts w:ascii="宋体" w:hAnsi="宋体" w:hint="eastAsia"/>
                    <w:color w:val="000000" w:themeColor="text1"/>
                  </w:rPr>
                  <w:t>职务</w:t>
                </w:r>
              </w:p>
            </w:tc>
          </w:sdtContent>
        </w:sdt>
        <w:sdt>
          <w:sdtPr>
            <w:rPr>
              <w:rFonts w:ascii="宋体" w:hAnsi="宋体"/>
            </w:rPr>
            <w:tag w:val="_PLD_4f4e0b6290c045f585b760c0a7feaaa3"/>
            <w:id w:val="1697965244"/>
          </w:sdtPr>
          <w:sdtEndPr/>
          <w:sdtContent>
            <w:tc>
              <w:tcPr>
                <w:tcW w:w="750" w:type="pct"/>
                <w:vAlign w:val="center"/>
              </w:tcPr>
              <w:p w14:paraId="6D4790A4" w14:textId="77777777" w:rsidR="007F1ED8" w:rsidRPr="00B40C63" w:rsidRDefault="00FD7238">
                <w:pPr>
                  <w:kinsoku w:val="0"/>
                  <w:overflowPunct w:val="0"/>
                  <w:autoSpaceDE w:val="0"/>
                  <w:autoSpaceDN w:val="0"/>
                  <w:adjustRightInd w:val="0"/>
                  <w:snapToGrid w:val="0"/>
                  <w:jc w:val="center"/>
                  <w:rPr>
                    <w:rFonts w:ascii="宋体" w:hAnsi="宋体"/>
                    <w:color w:val="000000" w:themeColor="text1"/>
                  </w:rPr>
                </w:pPr>
                <w:r w:rsidRPr="00B40C63">
                  <w:rPr>
                    <w:rFonts w:ascii="宋体" w:hAnsi="宋体"/>
                    <w:color w:val="000000" w:themeColor="text1"/>
                  </w:rPr>
                  <w:t>期初持有限制性股票数量</w:t>
                </w:r>
              </w:p>
            </w:tc>
          </w:sdtContent>
        </w:sdt>
        <w:sdt>
          <w:sdtPr>
            <w:rPr>
              <w:rFonts w:ascii="宋体" w:hAnsi="宋体"/>
            </w:rPr>
            <w:tag w:val="_PLD_7e51f9b6b9f649c5a3557a8f304cf9e3"/>
            <w:id w:val="2097738580"/>
          </w:sdtPr>
          <w:sdtEndPr/>
          <w:sdtContent>
            <w:tc>
              <w:tcPr>
                <w:tcW w:w="724" w:type="pct"/>
                <w:vAlign w:val="center"/>
              </w:tcPr>
              <w:p w14:paraId="6D84DB9C" w14:textId="77777777" w:rsidR="007F1ED8" w:rsidRPr="00B40C63" w:rsidRDefault="00FD7238">
                <w:pPr>
                  <w:kinsoku w:val="0"/>
                  <w:overflowPunct w:val="0"/>
                  <w:autoSpaceDE w:val="0"/>
                  <w:autoSpaceDN w:val="0"/>
                  <w:adjustRightInd w:val="0"/>
                  <w:snapToGrid w:val="0"/>
                  <w:jc w:val="center"/>
                  <w:rPr>
                    <w:rFonts w:ascii="宋体" w:hAnsi="宋体"/>
                    <w:color w:val="000000" w:themeColor="text1"/>
                  </w:rPr>
                </w:pPr>
                <w:r w:rsidRPr="00B40C63">
                  <w:rPr>
                    <w:rFonts w:ascii="宋体" w:hAnsi="宋体"/>
                    <w:color w:val="000000" w:themeColor="text1"/>
                  </w:rPr>
                  <w:t>报告期新授予限制性股票数量</w:t>
                </w:r>
              </w:p>
            </w:tc>
          </w:sdtContent>
        </w:sdt>
        <w:sdt>
          <w:sdtPr>
            <w:rPr>
              <w:rFonts w:ascii="宋体" w:hAnsi="宋体"/>
            </w:rPr>
            <w:tag w:val="_PLD_61732133fb22409bb53b2b59064ff65c"/>
            <w:id w:val="991526757"/>
          </w:sdtPr>
          <w:sdtEndPr/>
          <w:sdtContent>
            <w:tc>
              <w:tcPr>
                <w:tcW w:w="628" w:type="pct"/>
                <w:vAlign w:val="center"/>
              </w:tcPr>
              <w:p w14:paraId="1CE9EF94" w14:textId="77777777" w:rsidR="007F1ED8" w:rsidRPr="00B40C63" w:rsidRDefault="00FD7238">
                <w:pPr>
                  <w:kinsoku w:val="0"/>
                  <w:overflowPunct w:val="0"/>
                  <w:autoSpaceDE w:val="0"/>
                  <w:autoSpaceDN w:val="0"/>
                  <w:adjustRightInd w:val="0"/>
                  <w:snapToGrid w:val="0"/>
                  <w:jc w:val="center"/>
                  <w:rPr>
                    <w:rFonts w:ascii="宋体" w:hAnsi="宋体"/>
                    <w:color w:val="000000" w:themeColor="text1"/>
                  </w:rPr>
                </w:pPr>
                <w:r w:rsidRPr="00B40C63">
                  <w:rPr>
                    <w:rFonts w:ascii="宋体" w:hAnsi="宋体"/>
                    <w:color w:val="000000" w:themeColor="text1"/>
                  </w:rPr>
                  <w:t>已解锁股份</w:t>
                </w:r>
              </w:p>
            </w:tc>
          </w:sdtContent>
        </w:sdt>
        <w:sdt>
          <w:sdtPr>
            <w:rPr>
              <w:rFonts w:ascii="宋体" w:hAnsi="宋体"/>
            </w:rPr>
            <w:tag w:val="_PLD_0af488d1104747029eebb44d627d652e"/>
            <w:id w:val="-1820342571"/>
          </w:sdtPr>
          <w:sdtEndPr/>
          <w:sdtContent>
            <w:tc>
              <w:tcPr>
                <w:tcW w:w="701" w:type="pct"/>
                <w:vAlign w:val="center"/>
              </w:tcPr>
              <w:p w14:paraId="5598B6A3" w14:textId="77777777" w:rsidR="007F1ED8" w:rsidRPr="00B40C63" w:rsidRDefault="00FD7238">
                <w:pPr>
                  <w:kinsoku w:val="0"/>
                  <w:overflowPunct w:val="0"/>
                  <w:autoSpaceDE w:val="0"/>
                  <w:autoSpaceDN w:val="0"/>
                  <w:adjustRightInd w:val="0"/>
                  <w:snapToGrid w:val="0"/>
                  <w:jc w:val="center"/>
                  <w:rPr>
                    <w:rFonts w:ascii="宋体" w:hAnsi="宋体"/>
                    <w:color w:val="000000" w:themeColor="text1"/>
                  </w:rPr>
                </w:pPr>
                <w:r w:rsidRPr="00B40C63">
                  <w:rPr>
                    <w:rFonts w:ascii="宋体" w:hAnsi="宋体"/>
                    <w:color w:val="000000" w:themeColor="text1"/>
                  </w:rPr>
                  <w:t>未解锁股份</w:t>
                </w:r>
              </w:p>
            </w:tc>
          </w:sdtContent>
        </w:sdt>
        <w:sdt>
          <w:sdtPr>
            <w:rPr>
              <w:rFonts w:ascii="宋体" w:hAnsi="宋体"/>
            </w:rPr>
            <w:tag w:val="_PLD_b9d1f123743a4d9298560735aa199c9c"/>
            <w:id w:val="1305343350"/>
          </w:sdtPr>
          <w:sdtEndPr/>
          <w:sdtContent>
            <w:tc>
              <w:tcPr>
                <w:tcW w:w="701" w:type="pct"/>
                <w:vAlign w:val="center"/>
              </w:tcPr>
              <w:p w14:paraId="5EA37C0E" w14:textId="77777777" w:rsidR="007F1ED8" w:rsidRPr="00B40C63" w:rsidRDefault="00FD7238">
                <w:pPr>
                  <w:kinsoku w:val="0"/>
                  <w:overflowPunct w:val="0"/>
                  <w:autoSpaceDE w:val="0"/>
                  <w:autoSpaceDN w:val="0"/>
                  <w:adjustRightInd w:val="0"/>
                  <w:snapToGrid w:val="0"/>
                  <w:jc w:val="center"/>
                  <w:rPr>
                    <w:rFonts w:ascii="宋体" w:hAnsi="宋体"/>
                    <w:color w:val="000000" w:themeColor="text1"/>
                  </w:rPr>
                </w:pPr>
                <w:r w:rsidRPr="00B40C63">
                  <w:rPr>
                    <w:rFonts w:ascii="宋体" w:hAnsi="宋体"/>
                    <w:color w:val="000000" w:themeColor="text1"/>
                  </w:rPr>
                  <w:t>期末持有限制性股票数量</w:t>
                </w:r>
              </w:p>
            </w:tc>
          </w:sdtContent>
        </w:sdt>
      </w:tr>
      <w:tr w:rsidR="00D9207A" w14:paraId="289A1256" w14:textId="77777777" w:rsidTr="009A49A1">
        <w:tc>
          <w:tcPr>
            <w:tcW w:w="640" w:type="pct"/>
            <w:vAlign w:val="center"/>
          </w:tcPr>
          <w:p w14:paraId="2F9D374D" w14:textId="06E545A6" w:rsidR="00D9207A" w:rsidRPr="00B40C63" w:rsidRDefault="00D9207A" w:rsidP="00D9207A">
            <w:pPr>
              <w:kinsoku w:val="0"/>
              <w:overflowPunct w:val="0"/>
              <w:autoSpaceDE w:val="0"/>
              <w:autoSpaceDN w:val="0"/>
              <w:adjustRightInd w:val="0"/>
              <w:snapToGrid w:val="0"/>
              <w:rPr>
                <w:rFonts w:ascii="宋体" w:hAnsi="宋体"/>
              </w:rPr>
            </w:pPr>
            <w:r w:rsidRPr="00B40C63">
              <w:rPr>
                <w:rFonts w:ascii="宋体" w:hAnsi="宋体" w:hint="eastAsia"/>
              </w:rPr>
              <w:t>冷泠</w:t>
            </w:r>
          </w:p>
        </w:tc>
        <w:tc>
          <w:tcPr>
            <w:tcW w:w="856" w:type="pct"/>
            <w:vAlign w:val="center"/>
          </w:tcPr>
          <w:p w14:paraId="3D5F5320" w14:textId="322D5A22" w:rsidR="00D9207A" w:rsidRPr="00B40C63" w:rsidRDefault="00D9207A" w:rsidP="00F94DE6">
            <w:pPr>
              <w:kinsoku w:val="0"/>
              <w:overflowPunct w:val="0"/>
              <w:autoSpaceDE w:val="0"/>
              <w:autoSpaceDN w:val="0"/>
              <w:adjustRightInd w:val="0"/>
              <w:snapToGrid w:val="0"/>
              <w:jc w:val="center"/>
              <w:rPr>
                <w:rFonts w:ascii="宋体" w:hAnsi="宋体"/>
                <w:color w:val="000000" w:themeColor="text1"/>
              </w:rPr>
            </w:pPr>
            <w:r w:rsidRPr="00B40C63">
              <w:rPr>
                <w:rFonts w:ascii="宋体" w:hAnsi="宋体" w:hint="eastAsia"/>
              </w:rPr>
              <w:t>董事</w:t>
            </w:r>
          </w:p>
        </w:tc>
        <w:tc>
          <w:tcPr>
            <w:tcW w:w="750" w:type="pct"/>
            <w:vAlign w:val="center"/>
          </w:tcPr>
          <w:p w14:paraId="0D04B76A" w14:textId="2B3B54A5" w:rsidR="00D9207A" w:rsidRPr="00B40C63" w:rsidRDefault="00D9207A" w:rsidP="00D9207A">
            <w:pPr>
              <w:kinsoku w:val="0"/>
              <w:overflowPunct w:val="0"/>
              <w:autoSpaceDE w:val="0"/>
              <w:autoSpaceDN w:val="0"/>
              <w:adjustRightInd w:val="0"/>
              <w:snapToGrid w:val="0"/>
              <w:jc w:val="right"/>
              <w:rPr>
                <w:rFonts w:ascii="宋体" w:hAnsi="宋体"/>
              </w:rPr>
            </w:pPr>
            <w:r w:rsidRPr="00B40C63">
              <w:rPr>
                <w:rFonts w:ascii="宋体" w:hAnsi="宋体" w:hint="eastAsia"/>
              </w:rPr>
              <w:t>240,000</w:t>
            </w:r>
          </w:p>
        </w:tc>
        <w:tc>
          <w:tcPr>
            <w:tcW w:w="724" w:type="pct"/>
          </w:tcPr>
          <w:p w14:paraId="08FD073F" w14:textId="77777777" w:rsidR="00D9207A" w:rsidRPr="00B40C63" w:rsidRDefault="00D9207A" w:rsidP="00D9207A">
            <w:pPr>
              <w:kinsoku w:val="0"/>
              <w:overflowPunct w:val="0"/>
              <w:autoSpaceDE w:val="0"/>
              <w:autoSpaceDN w:val="0"/>
              <w:adjustRightInd w:val="0"/>
              <w:snapToGrid w:val="0"/>
              <w:jc w:val="right"/>
              <w:rPr>
                <w:rFonts w:ascii="宋体" w:hAnsi="宋体"/>
              </w:rPr>
            </w:pPr>
          </w:p>
        </w:tc>
        <w:tc>
          <w:tcPr>
            <w:tcW w:w="628" w:type="pct"/>
          </w:tcPr>
          <w:p w14:paraId="6E0BB607" w14:textId="77777777" w:rsidR="00D9207A" w:rsidRPr="00B40C63" w:rsidRDefault="00D9207A" w:rsidP="00D9207A">
            <w:pPr>
              <w:kinsoku w:val="0"/>
              <w:overflowPunct w:val="0"/>
              <w:autoSpaceDE w:val="0"/>
              <w:autoSpaceDN w:val="0"/>
              <w:adjustRightInd w:val="0"/>
              <w:snapToGrid w:val="0"/>
              <w:jc w:val="right"/>
              <w:rPr>
                <w:rFonts w:ascii="宋体" w:hAnsi="宋体"/>
              </w:rPr>
            </w:pPr>
          </w:p>
        </w:tc>
        <w:tc>
          <w:tcPr>
            <w:tcW w:w="701" w:type="pct"/>
          </w:tcPr>
          <w:p w14:paraId="525328F2" w14:textId="77777777" w:rsidR="00D9207A" w:rsidRPr="00B40C63" w:rsidRDefault="00D9207A" w:rsidP="00D9207A">
            <w:pPr>
              <w:kinsoku w:val="0"/>
              <w:overflowPunct w:val="0"/>
              <w:autoSpaceDE w:val="0"/>
              <w:autoSpaceDN w:val="0"/>
              <w:adjustRightInd w:val="0"/>
              <w:snapToGrid w:val="0"/>
              <w:jc w:val="right"/>
              <w:rPr>
                <w:rFonts w:ascii="宋体" w:hAnsi="宋体"/>
              </w:rPr>
            </w:pPr>
          </w:p>
        </w:tc>
        <w:tc>
          <w:tcPr>
            <w:tcW w:w="701" w:type="pct"/>
            <w:vAlign w:val="center"/>
          </w:tcPr>
          <w:p w14:paraId="5B56B63C" w14:textId="60CAC98E" w:rsidR="00D9207A" w:rsidRPr="00B40C63" w:rsidRDefault="00D9207A" w:rsidP="00D9207A">
            <w:pPr>
              <w:kinsoku w:val="0"/>
              <w:overflowPunct w:val="0"/>
              <w:autoSpaceDE w:val="0"/>
              <w:autoSpaceDN w:val="0"/>
              <w:adjustRightInd w:val="0"/>
              <w:snapToGrid w:val="0"/>
              <w:jc w:val="right"/>
              <w:rPr>
                <w:rFonts w:ascii="宋体" w:hAnsi="宋体"/>
              </w:rPr>
            </w:pPr>
            <w:r w:rsidRPr="00B40C63">
              <w:rPr>
                <w:rFonts w:ascii="宋体" w:hAnsi="宋体" w:hint="eastAsia"/>
              </w:rPr>
              <w:t>240,000</w:t>
            </w:r>
          </w:p>
        </w:tc>
      </w:tr>
      <w:tr w:rsidR="00D9207A" w14:paraId="082D78F2" w14:textId="77777777" w:rsidTr="009A49A1">
        <w:tc>
          <w:tcPr>
            <w:tcW w:w="640" w:type="pct"/>
            <w:vAlign w:val="center"/>
          </w:tcPr>
          <w:p w14:paraId="0B4AF67D" w14:textId="10E7A76A" w:rsidR="00D9207A" w:rsidRPr="00B40C63" w:rsidRDefault="00D9207A" w:rsidP="00D9207A">
            <w:pPr>
              <w:kinsoku w:val="0"/>
              <w:overflowPunct w:val="0"/>
              <w:autoSpaceDE w:val="0"/>
              <w:autoSpaceDN w:val="0"/>
              <w:adjustRightInd w:val="0"/>
              <w:snapToGrid w:val="0"/>
              <w:rPr>
                <w:rFonts w:ascii="宋体" w:hAnsi="宋体"/>
              </w:rPr>
            </w:pPr>
            <w:r w:rsidRPr="00B40C63">
              <w:rPr>
                <w:rFonts w:ascii="宋体" w:hAnsi="宋体" w:hint="eastAsia"/>
              </w:rPr>
              <w:t>李钱欢</w:t>
            </w:r>
          </w:p>
        </w:tc>
        <w:tc>
          <w:tcPr>
            <w:tcW w:w="856" w:type="pct"/>
            <w:vAlign w:val="center"/>
          </w:tcPr>
          <w:p w14:paraId="55DEC697" w14:textId="220E57EA" w:rsidR="00D9207A" w:rsidRPr="00B40C63" w:rsidRDefault="00D9207A" w:rsidP="00F94DE6">
            <w:pPr>
              <w:kinsoku w:val="0"/>
              <w:overflowPunct w:val="0"/>
              <w:autoSpaceDE w:val="0"/>
              <w:autoSpaceDN w:val="0"/>
              <w:adjustRightInd w:val="0"/>
              <w:snapToGrid w:val="0"/>
              <w:jc w:val="center"/>
              <w:rPr>
                <w:rFonts w:ascii="宋体" w:hAnsi="宋体"/>
                <w:color w:val="000000" w:themeColor="text1"/>
              </w:rPr>
            </w:pPr>
            <w:r w:rsidRPr="00B40C63">
              <w:rPr>
                <w:rFonts w:ascii="宋体" w:hAnsi="宋体" w:hint="eastAsia"/>
              </w:rPr>
              <w:t>董事</w:t>
            </w:r>
          </w:p>
        </w:tc>
        <w:tc>
          <w:tcPr>
            <w:tcW w:w="750" w:type="pct"/>
            <w:vAlign w:val="center"/>
          </w:tcPr>
          <w:p w14:paraId="5E757D00" w14:textId="1E2B1888" w:rsidR="00D9207A" w:rsidRPr="00B40C63" w:rsidRDefault="00D9207A" w:rsidP="00D9207A">
            <w:pPr>
              <w:kinsoku w:val="0"/>
              <w:overflowPunct w:val="0"/>
              <w:autoSpaceDE w:val="0"/>
              <w:autoSpaceDN w:val="0"/>
              <w:adjustRightInd w:val="0"/>
              <w:snapToGrid w:val="0"/>
              <w:jc w:val="right"/>
              <w:rPr>
                <w:rFonts w:ascii="宋体" w:hAnsi="宋体"/>
              </w:rPr>
            </w:pPr>
            <w:r w:rsidRPr="00B40C63">
              <w:rPr>
                <w:rFonts w:ascii="宋体" w:hAnsi="宋体" w:hint="eastAsia"/>
              </w:rPr>
              <w:t>33,400</w:t>
            </w:r>
          </w:p>
        </w:tc>
        <w:tc>
          <w:tcPr>
            <w:tcW w:w="724" w:type="pct"/>
          </w:tcPr>
          <w:p w14:paraId="5C49434A" w14:textId="36F458C8" w:rsidR="00D9207A" w:rsidRPr="00B40C63" w:rsidRDefault="00D9207A" w:rsidP="00D9207A">
            <w:pPr>
              <w:kinsoku w:val="0"/>
              <w:overflowPunct w:val="0"/>
              <w:autoSpaceDE w:val="0"/>
              <w:autoSpaceDN w:val="0"/>
              <w:adjustRightInd w:val="0"/>
              <w:snapToGrid w:val="0"/>
              <w:jc w:val="right"/>
              <w:rPr>
                <w:rFonts w:ascii="宋体" w:hAnsi="宋体"/>
              </w:rPr>
            </w:pPr>
            <w:r w:rsidRPr="00B40C63">
              <w:rPr>
                <w:rFonts w:ascii="宋体" w:hAnsi="宋体"/>
              </w:rPr>
              <w:t>33,400</w:t>
            </w:r>
          </w:p>
        </w:tc>
        <w:tc>
          <w:tcPr>
            <w:tcW w:w="628" w:type="pct"/>
          </w:tcPr>
          <w:p w14:paraId="01A74301" w14:textId="77777777" w:rsidR="00D9207A" w:rsidRPr="00B40C63" w:rsidRDefault="00D9207A" w:rsidP="00D9207A">
            <w:pPr>
              <w:kinsoku w:val="0"/>
              <w:overflowPunct w:val="0"/>
              <w:autoSpaceDE w:val="0"/>
              <w:autoSpaceDN w:val="0"/>
              <w:adjustRightInd w:val="0"/>
              <w:snapToGrid w:val="0"/>
              <w:jc w:val="right"/>
              <w:rPr>
                <w:rFonts w:ascii="宋体" w:hAnsi="宋体"/>
              </w:rPr>
            </w:pPr>
          </w:p>
        </w:tc>
        <w:tc>
          <w:tcPr>
            <w:tcW w:w="701" w:type="pct"/>
          </w:tcPr>
          <w:p w14:paraId="08C23E08" w14:textId="77777777" w:rsidR="00D9207A" w:rsidRPr="00B40C63" w:rsidRDefault="00D9207A" w:rsidP="00D9207A">
            <w:pPr>
              <w:kinsoku w:val="0"/>
              <w:overflowPunct w:val="0"/>
              <w:autoSpaceDE w:val="0"/>
              <w:autoSpaceDN w:val="0"/>
              <w:adjustRightInd w:val="0"/>
              <w:snapToGrid w:val="0"/>
              <w:jc w:val="right"/>
              <w:rPr>
                <w:rFonts w:ascii="宋体" w:hAnsi="宋体"/>
              </w:rPr>
            </w:pPr>
          </w:p>
        </w:tc>
        <w:tc>
          <w:tcPr>
            <w:tcW w:w="701" w:type="pct"/>
            <w:vAlign w:val="center"/>
          </w:tcPr>
          <w:p w14:paraId="1ED26305" w14:textId="38448463" w:rsidR="00D9207A" w:rsidRPr="00B40C63" w:rsidRDefault="00D9207A" w:rsidP="00D9207A">
            <w:pPr>
              <w:kinsoku w:val="0"/>
              <w:overflowPunct w:val="0"/>
              <w:autoSpaceDE w:val="0"/>
              <w:autoSpaceDN w:val="0"/>
              <w:adjustRightInd w:val="0"/>
              <w:snapToGrid w:val="0"/>
              <w:jc w:val="right"/>
              <w:rPr>
                <w:rFonts w:ascii="宋体" w:hAnsi="宋体"/>
              </w:rPr>
            </w:pPr>
            <w:r w:rsidRPr="00B40C63">
              <w:rPr>
                <w:rFonts w:ascii="宋体" w:hAnsi="宋体" w:hint="eastAsia"/>
              </w:rPr>
              <w:t>33,400</w:t>
            </w:r>
          </w:p>
        </w:tc>
      </w:tr>
      <w:tr w:rsidR="00D9207A" w14:paraId="2C818486" w14:textId="77777777" w:rsidTr="009A49A1">
        <w:tc>
          <w:tcPr>
            <w:tcW w:w="640" w:type="pct"/>
            <w:vAlign w:val="center"/>
          </w:tcPr>
          <w:p w14:paraId="538587A2" w14:textId="1B4F6DA6" w:rsidR="00D9207A" w:rsidRPr="00B40C63" w:rsidRDefault="00D9207A" w:rsidP="00D9207A">
            <w:pPr>
              <w:kinsoku w:val="0"/>
              <w:overflowPunct w:val="0"/>
              <w:autoSpaceDE w:val="0"/>
              <w:autoSpaceDN w:val="0"/>
              <w:adjustRightInd w:val="0"/>
              <w:snapToGrid w:val="0"/>
              <w:rPr>
                <w:rFonts w:ascii="宋体" w:hAnsi="宋体"/>
              </w:rPr>
            </w:pPr>
            <w:r w:rsidRPr="00B40C63">
              <w:rPr>
                <w:rFonts w:ascii="宋体" w:hAnsi="宋体" w:hint="eastAsia"/>
              </w:rPr>
              <w:t>徐伟强</w:t>
            </w:r>
          </w:p>
        </w:tc>
        <w:tc>
          <w:tcPr>
            <w:tcW w:w="856" w:type="pct"/>
            <w:vAlign w:val="center"/>
          </w:tcPr>
          <w:p w14:paraId="44B13E63" w14:textId="6226FF65" w:rsidR="00D9207A" w:rsidRPr="00B40C63" w:rsidRDefault="00D9207A" w:rsidP="00F94DE6">
            <w:pPr>
              <w:kinsoku w:val="0"/>
              <w:overflowPunct w:val="0"/>
              <w:autoSpaceDE w:val="0"/>
              <w:autoSpaceDN w:val="0"/>
              <w:adjustRightInd w:val="0"/>
              <w:snapToGrid w:val="0"/>
              <w:jc w:val="center"/>
              <w:rPr>
                <w:rFonts w:ascii="宋体" w:hAnsi="宋体"/>
                <w:color w:val="000000" w:themeColor="text1"/>
              </w:rPr>
            </w:pPr>
            <w:r w:rsidRPr="00B40C63">
              <w:rPr>
                <w:rFonts w:ascii="宋体" w:hAnsi="宋体" w:hint="eastAsia"/>
              </w:rPr>
              <w:t>高管</w:t>
            </w:r>
          </w:p>
        </w:tc>
        <w:tc>
          <w:tcPr>
            <w:tcW w:w="750" w:type="pct"/>
            <w:vAlign w:val="center"/>
          </w:tcPr>
          <w:p w14:paraId="5EB326BE" w14:textId="7658E408" w:rsidR="00D9207A" w:rsidRPr="00B40C63" w:rsidRDefault="00D9207A" w:rsidP="00D9207A">
            <w:pPr>
              <w:kinsoku w:val="0"/>
              <w:overflowPunct w:val="0"/>
              <w:autoSpaceDE w:val="0"/>
              <w:autoSpaceDN w:val="0"/>
              <w:adjustRightInd w:val="0"/>
              <w:snapToGrid w:val="0"/>
              <w:jc w:val="right"/>
              <w:rPr>
                <w:rFonts w:ascii="宋体" w:hAnsi="宋体"/>
              </w:rPr>
            </w:pPr>
            <w:r w:rsidRPr="00B40C63">
              <w:rPr>
                <w:rFonts w:ascii="宋体" w:hAnsi="宋体" w:hint="eastAsia"/>
              </w:rPr>
              <w:t>84,000</w:t>
            </w:r>
          </w:p>
        </w:tc>
        <w:tc>
          <w:tcPr>
            <w:tcW w:w="724" w:type="pct"/>
          </w:tcPr>
          <w:p w14:paraId="19E22B81" w14:textId="77777777" w:rsidR="00D9207A" w:rsidRPr="00B40C63" w:rsidRDefault="00D9207A" w:rsidP="00D9207A">
            <w:pPr>
              <w:kinsoku w:val="0"/>
              <w:overflowPunct w:val="0"/>
              <w:autoSpaceDE w:val="0"/>
              <w:autoSpaceDN w:val="0"/>
              <w:adjustRightInd w:val="0"/>
              <w:snapToGrid w:val="0"/>
              <w:jc w:val="right"/>
              <w:rPr>
                <w:rFonts w:ascii="宋体" w:hAnsi="宋体"/>
              </w:rPr>
            </w:pPr>
          </w:p>
        </w:tc>
        <w:tc>
          <w:tcPr>
            <w:tcW w:w="628" w:type="pct"/>
          </w:tcPr>
          <w:p w14:paraId="14ABBD98" w14:textId="77777777" w:rsidR="00D9207A" w:rsidRPr="00B40C63" w:rsidRDefault="00D9207A" w:rsidP="00D9207A">
            <w:pPr>
              <w:kinsoku w:val="0"/>
              <w:overflowPunct w:val="0"/>
              <w:autoSpaceDE w:val="0"/>
              <w:autoSpaceDN w:val="0"/>
              <w:adjustRightInd w:val="0"/>
              <w:snapToGrid w:val="0"/>
              <w:jc w:val="right"/>
              <w:rPr>
                <w:rFonts w:ascii="宋体" w:hAnsi="宋体"/>
              </w:rPr>
            </w:pPr>
          </w:p>
        </w:tc>
        <w:tc>
          <w:tcPr>
            <w:tcW w:w="701" w:type="pct"/>
          </w:tcPr>
          <w:p w14:paraId="1B953FDF" w14:textId="77777777" w:rsidR="00D9207A" w:rsidRPr="00B40C63" w:rsidRDefault="00D9207A" w:rsidP="00D9207A">
            <w:pPr>
              <w:kinsoku w:val="0"/>
              <w:overflowPunct w:val="0"/>
              <w:autoSpaceDE w:val="0"/>
              <w:autoSpaceDN w:val="0"/>
              <w:adjustRightInd w:val="0"/>
              <w:snapToGrid w:val="0"/>
              <w:jc w:val="right"/>
              <w:rPr>
                <w:rFonts w:ascii="宋体" w:hAnsi="宋体"/>
              </w:rPr>
            </w:pPr>
          </w:p>
        </w:tc>
        <w:tc>
          <w:tcPr>
            <w:tcW w:w="701" w:type="pct"/>
            <w:vAlign w:val="center"/>
          </w:tcPr>
          <w:p w14:paraId="47C004B6" w14:textId="4BE79060" w:rsidR="00D9207A" w:rsidRPr="00B40C63" w:rsidRDefault="00D9207A" w:rsidP="00D9207A">
            <w:pPr>
              <w:kinsoku w:val="0"/>
              <w:overflowPunct w:val="0"/>
              <w:autoSpaceDE w:val="0"/>
              <w:autoSpaceDN w:val="0"/>
              <w:adjustRightInd w:val="0"/>
              <w:snapToGrid w:val="0"/>
              <w:jc w:val="right"/>
              <w:rPr>
                <w:rFonts w:ascii="宋体" w:hAnsi="宋体"/>
              </w:rPr>
            </w:pPr>
            <w:r w:rsidRPr="00B40C63">
              <w:rPr>
                <w:rFonts w:ascii="宋体" w:hAnsi="宋体" w:hint="eastAsia"/>
              </w:rPr>
              <w:t>84,000</w:t>
            </w:r>
          </w:p>
        </w:tc>
      </w:tr>
      <w:tr w:rsidR="00D9207A" w14:paraId="0F7DDEEC" w14:textId="77777777" w:rsidTr="009A49A1">
        <w:tc>
          <w:tcPr>
            <w:tcW w:w="640" w:type="pct"/>
          </w:tcPr>
          <w:p w14:paraId="34C9F64A" w14:textId="77777777" w:rsidR="00D9207A" w:rsidRPr="00B40C63" w:rsidRDefault="00D9207A" w:rsidP="00D9207A">
            <w:pPr>
              <w:kinsoku w:val="0"/>
              <w:overflowPunct w:val="0"/>
              <w:autoSpaceDE w:val="0"/>
              <w:autoSpaceDN w:val="0"/>
              <w:adjustRightInd w:val="0"/>
              <w:snapToGrid w:val="0"/>
              <w:rPr>
                <w:rFonts w:ascii="宋体" w:hAnsi="宋体"/>
                <w:color w:val="000000" w:themeColor="text1"/>
              </w:rPr>
            </w:pPr>
            <w:r w:rsidRPr="00B40C63">
              <w:rPr>
                <w:rFonts w:ascii="宋体" w:hAnsi="宋体"/>
                <w:color w:val="000000" w:themeColor="text1"/>
              </w:rPr>
              <w:t>合计</w:t>
            </w:r>
          </w:p>
        </w:tc>
        <w:tc>
          <w:tcPr>
            <w:tcW w:w="856" w:type="pct"/>
          </w:tcPr>
          <w:p w14:paraId="42FA4A3A" w14:textId="77777777" w:rsidR="00D9207A" w:rsidRPr="00B40C63" w:rsidRDefault="00D9207A" w:rsidP="00D9207A">
            <w:pPr>
              <w:kinsoku w:val="0"/>
              <w:overflowPunct w:val="0"/>
              <w:autoSpaceDE w:val="0"/>
              <w:autoSpaceDN w:val="0"/>
              <w:adjustRightInd w:val="0"/>
              <w:snapToGrid w:val="0"/>
              <w:jc w:val="center"/>
              <w:rPr>
                <w:rFonts w:ascii="宋体" w:hAnsi="宋体"/>
                <w:color w:val="000000" w:themeColor="text1"/>
              </w:rPr>
            </w:pPr>
            <w:r w:rsidRPr="00B40C63">
              <w:rPr>
                <w:rFonts w:ascii="宋体" w:hAnsi="宋体" w:hint="eastAsia"/>
                <w:color w:val="000000" w:themeColor="text1"/>
              </w:rPr>
              <w:t>/</w:t>
            </w:r>
          </w:p>
        </w:tc>
        <w:tc>
          <w:tcPr>
            <w:tcW w:w="750" w:type="pct"/>
          </w:tcPr>
          <w:p w14:paraId="16FE68A4" w14:textId="4B3103D0" w:rsidR="00D9207A" w:rsidRPr="00B40C63" w:rsidRDefault="00D9207A" w:rsidP="00D9207A">
            <w:pPr>
              <w:kinsoku w:val="0"/>
              <w:overflowPunct w:val="0"/>
              <w:autoSpaceDE w:val="0"/>
              <w:autoSpaceDN w:val="0"/>
              <w:adjustRightInd w:val="0"/>
              <w:snapToGrid w:val="0"/>
              <w:jc w:val="right"/>
              <w:rPr>
                <w:rFonts w:ascii="宋体" w:hAnsi="宋体"/>
              </w:rPr>
            </w:pPr>
            <w:r w:rsidRPr="00B40C63">
              <w:rPr>
                <w:rFonts w:ascii="宋体" w:hAnsi="宋体" w:hint="eastAsia"/>
              </w:rPr>
              <w:t>357,400</w:t>
            </w:r>
          </w:p>
        </w:tc>
        <w:tc>
          <w:tcPr>
            <w:tcW w:w="724" w:type="pct"/>
          </w:tcPr>
          <w:p w14:paraId="39011FB0" w14:textId="28FD2F76" w:rsidR="00D9207A" w:rsidRPr="00B40C63" w:rsidRDefault="00D9207A" w:rsidP="00D9207A">
            <w:pPr>
              <w:kinsoku w:val="0"/>
              <w:overflowPunct w:val="0"/>
              <w:autoSpaceDE w:val="0"/>
              <w:autoSpaceDN w:val="0"/>
              <w:adjustRightInd w:val="0"/>
              <w:snapToGrid w:val="0"/>
              <w:jc w:val="right"/>
              <w:rPr>
                <w:rFonts w:ascii="宋体" w:hAnsi="宋体"/>
              </w:rPr>
            </w:pPr>
            <w:r w:rsidRPr="00B40C63">
              <w:rPr>
                <w:rFonts w:ascii="宋体" w:hAnsi="宋体"/>
              </w:rPr>
              <w:t>33,400</w:t>
            </w:r>
          </w:p>
        </w:tc>
        <w:tc>
          <w:tcPr>
            <w:tcW w:w="628" w:type="pct"/>
          </w:tcPr>
          <w:p w14:paraId="7B29810B" w14:textId="77777777" w:rsidR="00D9207A" w:rsidRPr="00B40C63" w:rsidRDefault="00D9207A" w:rsidP="00D9207A">
            <w:pPr>
              <w:kinsoku w:val="0"/>
              <w:overflowPunct w:val="0"/>
              <w:autoSpaceDE w:val="0"/>
              <w:autoSpaceDN w:val="0"/>
              <w:adjustRightInd w:val="0"/>
              <w:snapToGrid w:val="0"/>
              <w:jc w:val="right"/>
              <w:rPr>
                <w:rFonts w:ascii="宋体" w:hAnsi="宋体"/>
              </w:rPr>
            </w:pPr>
          </w:p>
        </w:tc>
        <w:tc>
          <w:tcPr>
            <w:tcW w:w="701" w:type="pct"/>
          </w:tcPr>
          <w:p w14:paraId="02488899" w14:textId="77777777" w:rsidR="00D9207A" w:rsidRPr="00B40C63" w:rsidRDefault="00D9207A" w:rsidP="00D9207A">
            <w:pPr>
              <w:kinsoku w:val="0"/>
              <w:overflowPunct w:val="0"/>
              <w:autoSpaceDE w:val="0"/>
              <w:autoSpaceDN w:val="0"/>
              <w:adjustRightInd w:val="0"/>
              <w:snapToGrid w:val="0"/>
              <w:jc w:val="right"/>
              <w:rPr>
                <w:rFonts w:ascii="宋体" w:hAnsi="宋体"/>
              </w:rPr>
            </w:pPr>
          </w:p>
        </w:tc>
        <w:tc>
          <w:tcPr>
            <w:tcW w:w="701" w:type="pct"/>
          </w:tcPr>
          <w:p w14:paraId="33AD03F7" w14:textId="7CB35E8C" w:rsidR="00D9207A" w:rsidRPr="00B40C63" w:rsidRDefault="00D9207A" w:rsidP="00D9207A">
            <w:pPr>
              <w:kinsoku w:val="0"/>
              <w:overflowPunct w:val="0"/>
              <w:autoSpaceDE w:val="0"/>
              <w:autoSpaceDN w:val="0"/>
              <w:adjustRightInd w:val="0"/>
              <w:snapToGrid w:val="0"/>
              <w:jc w:val="right"/>
              <w:rPr>
                <w:rFonts w:ascii="宋体" w:hAnsi="宋体"/>
              </w:rPr>
            </w:pPr>
            <w:r w:rsidRPr="00B40C63">
              <w:rPr>
                <w:rFonts w:ascii="宋体" w:hAnsi="宋体" w:hint="eastAsia"/>
              </w:rPr>
              <w:t>357,400</w:t>
            </w:r>
          </w:p>
        </w:tc>
      </w:tr>
    </w:tbl>
    <w:p w14:paraId="197CCCC2" w14:textId="5FDC7E8C" w:rsidR="00AE6E12" w:rsidRPr="00F94DE6" w:rsidRDefault="00AE6E12" w:rsidP="006B21B5">
      <w:pPr>
        <w:spacing w:beforeLines="50" w:before="120"/>
        <w:jc w:val="both"/>
        <w:rPr>
          <w:rFonts w:ascii="宋体" w:hAnsi="宋体"/>
          <w:color w:val="000000" w:themeColor="text1"/>
          <w:sz w:val="20"/>
        </w:rPr>
      </w:pPr>
      <w:r w:rsidRPr="00F94DE6">
        <w:rPr>
          <w:rFonts w:ascii="宋体" w:hAnsi="宋体" w:hint="eastAsia"/>
          <w:color w:val="000000" w:themeColor="text1"/>
          <w:sz w:val="20"/>
        </w:rPr>
        <w:t>注：</w:t>
      </w:r>
      <w:r w:rsidRPr="00F94DE6">
        <w:rPr>
          <w:rFonts w:ascii="宋体" w:hAnsi="宋体"/>
          <w:color w:val="000000" w:themeColor="text1"/>
          <w:sz w:val="20"/>
        </w:rPr>
        <w:t>2025年6月27日，公司第四届董事会第二次会议审议通过《关于向2024年股票期权与限制性股票激励计划激励对象授予预留股票期权与限制性股票的议案》，</w:t>
      </w:r>
      <w:r w:rsidR="00EC2948" w:rsidRPr="00F94DE6">
        <w:rPr>
          <w:rFonts w:ascii="宋体" w:hAnsi="宋体" w:hint="eastAsia"/>
          <w:color w:val="000000" w:themeColor="text1"/>
          <w:sz w:val="20"/>
        </w:rPr>
        <w:t>确定</w:t>
      </w:r>
      <w:r w:rsidRPr="00F94DE6">
        <w:rPr>
          <w:rFonts w:ascii="宋体" w:hAnsi="宋体" w:hint="eastAsia"/>
          <w:color w:val="000000" w:themeColor="text1"/>
          <w:sz w:val="20"/>
        </w:rPr>
        <w:t>股票期权与限制性股票的预留授予日为</w:t>
      </w:r>
      <w:r w:rsidRPr="00F94DE6">
        <w:rPr>
          <w:rFonts w:ascii="宋体" w:hAnsi="宋体"/>
          <w:color w:val="000000" w:themeColor="text1"/>
          <w:sz w:val="20"/>
        </w:rPr>
        <w:t>2025年6月27日。截至报告期末，该部分股票期权与限制性股票尚未完成授予登记工作</w:t>
      </w:r>
      <w:r w:rsidR="005D614F" w:rsidRPr="00F94DE6">
        <w:rPr>
          <w:rFonts w:ascii="宋体" w:hAnsi="宋体" w:hint="eastAsia"/>
          <w:color w:val="000000" w:themeColor="text1"/>
          <w:sz w:val="20"/>
        </w:rPr>
        <w:t>。</w:t>
      </w:r>
      <w:r w:rsidR="00E368B4" w:rsidRPr="00F94DE6">
        <w:rPr>
          <w:rFonts w:ascii="宋体" w:hAnsi="宋体" w:hint="eastAsia"/>
          <w:color w:val="000000" w:themeColor="text1"/>
          <w:sz w:val="20"/>
        </w:rPr>
        <w:t>因此，董事李钱欢先生期初持有的股票期权与限制性股票数量与期末一致。</w:t>
      </w:r>
    </w:p>
    <w:p w14:paraId="7398B216" w14:textId="77777777" w:rsidR="00AE6E12" w:rsidRDefault="00AE6E12">
      <w:pPr>
        <w:rPr>
          <w:color w:val="000000" w:themeColor="text1"/>
        </w:rPr>
      </w:pPr>
    </w:p>
    <w:p w14:paraId="562C4B67" w14:textId="77777777" w:rsidR="007F1ED8" w:rsidRDefault="00FD7238">
      <w:pPr>
        <w:pStyle w:val="3"/>
        <w:numPr>
          <w:ilvl w:val="2"/>
          <w:numId w:val="14"/>
        </w:numPr>
        <w:rPr>
          <w:rFonts w:ascii="宋体" w:hAnsi="宋体"/>
          <w:color w:val="000000" w:themeColor="text1"/>
        </w:rPr>
      </w:pPr>
      <w:r>
        <w:rPr>
          <w:rFonts w:ascii="宋体" w:hAnsi="宋体"/>
          <w:color w:val="000000" w:themeColor="text1"/>
        </w:rPr>
        <w:t>其他说明</w:t>
      </w:r>
    </w:p>
    <w:sdt>
      <w:sdtPr>
        <w:rPr>
          <w:color w:val="000000" w:themeColor="text1"/>
        </w:rPr>
        <w:alias w:val="是否适用：其他董事、监事、高级管理人员情况说明[双击切换]"/>
        <w:tag w:val="_GBC_8e7eb434c4c34c1b86cdb9f39b70c323"/>
        <w:id w:val="735525386"/>
        <w:placeholder>
          <w:docPart w:val="GBC22222222222222222222222222222"/>
        </w:placeholder>
      </w:sdtPr>
      <w:sdtEndPr/>
      <w:sdtContent>
        <w:p w14:paraId="77C3A45F" w14:textId="0545315D" w:rsidR="007F1ED8" w:rsidRDefault="00FD7238" w:rsidP="00D318DF">
          <w:pPr>
            <w:rPr>
              <w:color w:val="000000" w:themeColor="text1"/>
            </w:rPr>
          </w:pPr>
          <w:r>
            <w:rPr>
              <w:rFonts w:ascii="宋体" w:hAnsi="宋体"/>
              <w:color w:val="000000" w:themeColor="text1"/>
            </w:rPr>
            <w:fldChar w:fldCharType="begin"/>
          </w:r>
          <w:r w:rsidR="00D318DF">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318DF">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785C088" w14:textId="77777777" w:rsidR="007F1ED8" w:rsidRDefault="007F1ED8">
      <w:pPr>
        <w:rPr>
          <w:color w:val="000000" w:themeColor="text1"/>
        </w:rPr>
      </w:pPr>
    </w:p>
    <w:bookmarkEnd w:id="113"/>
    <w:bookmarkEnd w:id="114"/>
    <w:p w14:paraId="5137EA29" w14:textId="77777777" w:rsidR="007F1ED8" w:rsidRDefault="00FD7238">
      <w:pPr>
        <w:pStyle w:val="2"/>
        <w:numPr>
          <w:ilvl w:val="0"/>
          <w:numId w:val="1"/>
        </w:numPr>
        <w:spacing w:line="360" w:lineRule="auto"/>
        <w:ind w:left="422" w:hanging="422"/>
        <w:rPr>
          <w:rFonts w:ascii="宋体" w:hAnsi="宋体"/>
          <w:color w:val="000000" w:themeColor="text1"/>
        </w:rPr>
      </w:pPr>
      <w:r>
        <w:rPr>
          <w:rFonts w:ascii="宋体" w:hAnsi="宋体"/>
          <w:color w:val="000000" w:themeColor="text1"/>
        </w:rPr>
        <w:t>控股股东或实际控制人变更情况</w:t>
      </w:r>
    </w:p>
    <w:sdt>
      <w:sdtPr>
        <w:rPr>
          <w:color w:val="000000" w:themeColor="text1"/>
        </w:rPr>
        <w:alias w:val="是否适用：控股股东及实际控制人变更情况[双击切换]"/>
        <w:tag w:val="_GBC_84ff369a3f714dbbbec5a13460906f4b"/>
        <w:id w:val="-569661582"/>
        <w:placeholder>
          <w:docPart w:val="GBC22222222222222222222222222222"/>
        </w:placeholder>
      </w:sdtPr>
      <w:sdtEndPr/>
      <w:sdtContent>
        <w:p w14:paraId="7421756B" w14:textId="00ED9EAC" w:rsidR="007F1ED8" w:rsidRDefault="00FD7238" w:rsidP="00D318DF">
          <w:pPr>
            <w:rPr>
              <w:color w:val="000000" w:themeColor="text1"/>
            </w:rPr>
          </w:pPr>
          <w:r>
            <w:rPr>
              <w:rFonts w:ascii="宋体" w:hAnsi="宋体"/>
              <w:color w:val="000000" w:themeColor="text1"/>
            </w:rPr>
            <w:fldChar w:fldCharType="begin"/>
          </w:r>
          <w:r w:rsidR="00D318DF">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318DF">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52856C5" w14:textId="77777777" w:rsidR="00D318DF" w:rsidRDefault="00D318DF" w:rsidP="00D318DF">
      <w:pPr>
        <w:rPr>
          <w:color w:val="000000" w:themeColor="text1"/>
        </w:rPr>
      </w:pPr>
    </w:p>
    <w:p w14:paraId="42A28C95" w14:textId="77777777" w:rsidR="007F1ED8" w:rsidRDefault="00FD7238">
      <w:pPr>
        <w:pStyle w:val="2"/>
        <w:numPr>
          <w:ilvl w:val="0"/>
          <w:numId w:val="1"/>
        </w:numPr>
        <w:spacing w:line="360" w:lineRule="auto"/>
        <w:ind w:left="422" w:hanging="422"/>
        <w:rPr>
          <w:rFonts w:ascii="宋体" w:hAnsi="宋体"/>
          <w:color w:val="000000" w:themeColor="text1"/>
        </w:rPr>
      </w:pPr>
      <w:bookmarkStart w:id="119" w:name="_Toc392233017"/>
      <w:bookmarkStart w:id="120" w:name="_Toc76114279"/>
      <w:r>
        <w:rPr>
          <w:rFonts w:ascii="宋体" w:hAnsi="宋体"/>
          <w:color w:val="000000" w:themeColor="text1"/>
        </w:rPr>
        <w:t>优先股相关情况</w:t>
      </w:r>
    </w:p>
    <w:bookmarkEnd w:id="120" w:displacedByCustomXml="next"/>
    <w:bookmarkEnd w:id="119" w:displacedByCustomXml="next"/>
    <w:sdt>
      <w:sdtPr>
        <w:rPr>
          <w:color w:val="000000" w:themeColor="text1"/>
        </w:rPr>
        <w:alias w:val="是否适用：优先股相关情况[双击切换]"/>
        <w:tag w:val="_GBC_2113adbee8464e1c828b3d6d35c60abf"/>
        <w:id w:val="893783528"/>
        <w:placeholder>
          <w:docPart w:val="GBC22222222222222222222222222222"/>
        </w:placeholder>
      </w:sdtPr>
      <w:sdtEndPr/>
      <w:sdtContent>
        <w:p w14:paraId="70F8185A" w14:textId="392C6A8E" w:rsidR="00D318DF" w:rsidRDefault="00FD7238" w:rsidP="00D318DF">
          <w:pPr>
            <w:rPr>
              <w:color w:val="000000" w:themeColor="text1"/>
            </w:rPr>
          </w:pPr>
          <w:r>
            <w:rPr>
              <w:rFonts w:ascii="宋体" w:hAnsi="宋体"/>
              <w:color w:val="000000" w:themeColor="text1"/>
            </w:rPr>
            <w:fldChar w:fldCharType="begin"/>
          </w:r>
          <w:r w:rsidR="00D318DF">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318DF">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25EF687" w14:textId="77777777" w:rsidR="007F1ED8" w:rsidRDefault="007F1ED8">
      <w:pPr>
        <w:rPr>
          <w:color w:val="000000" w:themeColor="text1"/>
        </w:rPr>
        <w:sectPr w:rsidR="007F1ED8">
          <w:pgSz w:w="11906" w:h="16838"/>
          <w:pgMar w:top="1525" w:right="1276" w:bottom="1440" w:left="1797" w:header="851" w:footer="992" w:gutter="0"/>
          <w:cols w:space="425"/>
          <w:docGrid w:linePitch="312"/>
        </w:sectPr>
      </w:pPr>
    </w:p>
    <w:p w14:paraId="70248F6D" w14:textId="77777777" w:rsidR="007F1ED8" w:rsidRDefault="00FD7238">
      <w:pPr>
        <w:pStyle w:val="10"/>
        <w:numPr>
          <w:ilvl w:val="0"/>
          <w:numId w:val="3"/>
        </w:numPr>
        <w:rPr>
          <w:rFonts w:ascii="黑体" w:hAnsi="黑体"/>
          <w:color w:val="000000" w:themeColor="text1"/>
        </w:rPr>
      </w:pPr>
      <w:bookmarkStart w:id="121" w:name="_Toc76114280"/>
      <w:bookmarkStart w:id="122" w:name="_Toc438111012"/>
      <w:bookmarkStart w:id="123" w:name="_Toc437440717"/>
      <w:bookmarkStart w:id="124" w:name="_Toc200030545"/>
      <w:r>
        <w:rPr>
          <w:rFonts w:ascii="黑体" w:hAnsi="黑体" w:hint="eastAsia"/>
          <w:color w:val="000000" w:themeColor="text1"/>
        </w:rPr>
        <w:lastRenderedPageBreak/>
        <w:t>债券相关情况</w:t>
      </w:r>
    </w:p>
    <w:bookmarkEnd w:id="121"/>
    <w:bookmarkEnd w:id="122"/>
    <w:bookmarkEnd w:id="123"/>
    <w:bookmarkEnd w:id="124"/>
    <w:p w14:paraId="459F4880" w14:textId="77777777" w:rsidR="007F1ED8" w:rsidRDefault="00FD7238">
      <w:pPr>
        <w:pStyle w:val="2"/>
        <w:numPr>
          <w:ilvl w:val="0"/>
          <w:numId w:val="82"/>
        </w:numPr>
        <w:rPr>
          <w:rFonts w:ascii="宋体" w:hAnsi="宋体"/>
          <w:color w:val="000000" w:themeColor="text1"/>
        </w:rPr>
      </w:pPr>
      <w:r>
        <w:rPr>
          <w:rFonts w:ascii="宋体" w:hAnsi="宋体" w:hint="eastAsia"/>
          <w:color w:val="000000" w:themeColor="text1"/>
        </w:rPr>
        <w:t>公司债券（含企业债券）和非金融企业债务融资工具</w:t>
      </w:r>
    </w:p>
    <w:bookmarkStart w:id="125" w:name="_Hlk73352152" w:displacedByCustomXml="next"/>
    <w:sdt>
      <w:sdtPr>
        <w:rPr>
          <w:color w:val="000000" w:themeColor="text1"/>
        </w:rPr>
        <w:alias w:val="是否适用：债券相关情况[双击切换]"/>
        <w:tag w:val="_GBC_8e6b9cf2d8c24a6faf41199f98e408b3"/>
        <w:id w:val="-807087525"/>
        <w:placeholder>
          <w:docPart w:val="GBC22222222222222222222222222222"/>
        </w:placeholder>
      </w:sdtPr>
      <w:sdtEndPr/>
      <w:sdtContent>
        <w:p w14:paraId="7A3355C2" w14:textId="7EA36C4A" w:rsidR="007F1ED8" w:rsidRDefault="00FD7238" w:rsidP="00F04BD7">
          <w:pPr>
            <w:rPr>
              <w:color w:val="000000" w:themeColor="text1"/>
            </w:rPr>
          </w:pPr>
          <w:r>
            <w:rPr>
              <w:rFonts w:ascii="宋体" w:hAnsi="宋体"/>
              <w:color w:val="000000" w:themeColor="text1"/>
            </w:rPr>
            <w:fldChar w:fldCharType="begin"/>
          </w:r>
          <w:r w:rsidR="00F04BD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04BD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125" w:displacedByCustomXml="prev"/>
    <w:p w14:paraId="2D7A596F" w14:textId="77777777" w:rsidR="00F04BD7" w:rsidRDefault="00F04BD7" w:rsidP="00F04BD7">
      <w:pPr>
        <w:rPr>
          <w:color w:val="000000" w:themeColor="text1"/>
        </w:rPr>
      </w:pPr>
    </w:p>
    <w:p w14:paraId="1E6DE239" w14:textId="77777777" w:rsidR="007F1ED8" w:rsidRDefault="00FD7238">
      <w:pPr>
        <w:pStyle w:val="2"/>
        <w:numPr>
          <w:ilvl w:val="0"/>
          <w:numId w:val="82"/>
        </w:numPr>
        <w:rPr>
          <w:rFonts w:ascii="宋体" w:hAnsi="宋体"/>
          <w:color w:val="000000" w:themeColor="text1"/>
        </w:rPr>
      </w:pPr>
      <w:r>
        <w:rPr>
          <w:rFonts w:ascii="宋体" w:hAnsi="宋体" w:hint="eastAsia"/>
          <w:color w:val="000000" w:themeColor="text1"/>
        </w:rPr>
        <w:t>可转换公司债券情况</w:t>
      </w:r>
    </w:p>
    <w:sdt>
      <w:sdtPr>
        <w:rPr>
          <w:color w:val="000000" w:themeColor="text1"/>
        </w:rPr>
        <w:alias w:val="是否适用：可转换公司债券情况[双击切换]"/>
        <w:tag w:val="_GBC_6a49e99841294af3b87ba6216b1997d9"/>
        <w:id w:val="1299951278"/>
        <w:lock w:val="contentLocked"/>
        <w:placeholder>
          <w:docPart w:val="GBC22222222222222222222222222222"/>
        </w:placeholder>
      </w:sdtPr>
      <w:sdtEndPr/>
      <w:sdtContent>
        <w:p w14:paraId="788C6A2A" w14:textId="4D4A5F2B" w:rsidR="007F1ED8" w:rsidRDefault="00FD7238">
          <w:pPr>
            <w:rPr>
              <w:color w:val="000000" w:themeColor="text1"/>
            </w:rPr>
          </w:pPr>
          <w:r>
            <w:rPr>
              <w:rFonts w:ascii="宋体" w:hAnsi="宋体"/>
              <w:color w:val="000000" w:themeColor="text1"/>
            </w:rPr>
            <w:fldChar w:fldCharType="begin"/>
          </w:r>
          <w:r w:rsidR="00F04BD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04BD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DD1B5B5" w14:textId="77777777" w:rsidR="007F1ED8" w:rsidRDefault="00FD7238">
      <w:pPr>
        <w:pStyle w:val="3"/>
        <w:numPr>
          <w:ilvl w:val="0"/>
          <w:numId w:val="23"/>
        </w:numPr>
        <w:rPr>
          <w:rFonts w:ascii="宋体" w:hAnsi="宋体"/>
          <w:color w:val="000000" w:themeColor="text1"/>
        </w:rPr>
      </w:pPr>
      <w:r>
        <w:rPr>
          <w:rFonts w:ascii="宋体" w:hAnsi="宋体"/>
          <w:color w:val="000000" w:themeColor="text1"/>
        </w:rPr>
        <w:t>转债发行情况</w:t>
      </w:r>
    </w:p>
    <w:sdt>
      <w:sdtPr>
        <w:rPr>
          <w:rFonts w:hint="eastAsia"/>
          <w:color w:val="000000" w:themeColor="text1"/>
        </w:rPr>
        <w:alias w:val="转债发行情况"/>
        <w:tag w:val="_GBC_c48c5ecb20504e2580dc7d98ed5264b7"/>
        <w:id w:val="-1172944420"/>
        <w:placeholder>
          <w:docPart w:val="GBC22222222222222222222222222222"/>
        </w:placeholder>
      </w:sdtPr>
      <w:sdtEndPr/>
      <w:sdtContent>
        <w:p w14:paraId="1548673B" w14:textId="368A7E2C" w:rsidR="002A04F2" w:rsidRPr="002A04F2" w:rsidRDefault="002A04F2" w:rsidP="002A04F2">
          <w:pPr>
            <w:spacing w:beforeLines="50" w:before="120" w:line="360" w:lineRule="exact"/>
            <w:ind w:firstLineChars="200" w:firstLine="420"/>
            <w:jc w:val="both"/>
            <w:rPr>
              <w:rFonts w:ascii="宋体" w:hAnsi="宋体"/>
              <w:bCs/>
            </w:rPr>
          </w:pPr>
          <w:r w:rsidRPr="002A04F2">
            <w:rPr>
              <w:rFonts w:ascii="宋体" w:hAnsi="宋体" w:hint="eastAsia"/>
              <w:szCs w:val="24"/>
            </w:rPr>
            <w:t>经中国证券监督管理委员会《关于核准科沃斯机器人股份有限公司公开发行可转换公司债券的批复》（证监许可[2021]3493号）的核准，公司于2021年11月30日公开发行了10,400,000张可转换公司债券，每张面值100元，发行总额104,000万元。具体内容详见公司于2021年11月26日在上海证券交易所网站（www.sse.com.cn）披露的《科沃斯机器人股份有限公司公开发行可转换公司债券发行公告》，公告编号：2021-104。</w:t>
          </w:r>
        </w:p>
        <w:p w14:paraId="3134C2B0" w14:textId="15ACF1A4" w:rsidR="007F1ED8" w:rsidRDefault="002A04F2" w:rsidP="002A04F2">
          <w:pPr>
            <w:spacing w:beforeLines="50" w:before="120" w:line="360" w:lineRule="exact"/>
            <w:ind w:firstLineChars="200" w:firstLine="420"/>
            <w:jc w:val="both"/>
            <w:rPr>
              <w:color w:val="000000" w:themeColor="text1"/>
            </w:rPr>
          </w:pPr>
          <w:r w:rsidRPr="002A04F2">
            <w:rPr>
              <w:rFonts w:ascii="宋体" w:hAnsi="宋体" w:hint="eastAsia"/>
              <w:szCs w:val="24"/>
            </w:rPr>
            <w:t>经上海证券交易所自律监管决定书[2021]488号文同意，公司104,000万元可转换公司债券将于2021年12月29日起在上海证券交易所挂牌交易，债券简称“科沃转债”，债券代码“113633”。具体内容详见公司于2021年12月25日在上海证券交易所网站（www.sse.com.cn）披露的《科沃斯机器人股份有限公司公开发行可转换公司债券上市公告书》，公告编号：2021-118。</w:t>
          </w:r>
        </w:p>
      </w:sdtContent>
    </w:sdt>
    <w:p w14:paraId="501D9CEC" w14:textId="77777777" w:rsidR="007F1ED8" w:rsidRDefault="007F1ED8">
      <w:pPr>
        <w:rPr>
          <w:color w:val="000000" w:themeColor="text1"/>
        </w:rPr>
      </w:pPr>
    </w:p>
    <w:p w14:paraId="1B19F269" w14:textId="77777777" w:rsidR="007F1ED8" w:rsidRDefault="00FD7238">
      <w:pPr>
        <w:pStyle w:val="3"/>
        <w:numPr>
          <w:ilvl w:val="0"/>
          <w:numId w:val="23"/>
        </w:numPr>
        <w:rPr>
          <w:rFonts w:ascii="宋体" w:hAnsi="宋体"/>
          <w:color w:val="000000" w:themeColor="text1"/>
        </w:rPr>
      </w:pPr>
      <w:r>
        <w:rPr>
          <w:rFonts w:ascii="宋体" w:hAnsi="宋体"/>
          <w:color w:val="000000" w:themeColor="text1"/>
        </w:rPr>
        <w:t>报告期转债持有人及担保人情况</w:t>
      </w:r>
    </w:p>
    <w:p w14:paraId="4D757678" w14:textId="77777777" w:rsidR="007F1ED8" w:rsidRDefault="007F1ED8">
      <w:pPr>
        <w:rPr>
          <w:color w:val="000000" w:themeColor="text1"/>
        </w:rPr>
      </w:pPr>
      <w:bookmarkStart w:id="126" w:name="_Hlk425241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9"/>
        <w:gridCol w:w="2942"/>
        <w:gridCol w:w="2942"/>
      </w:tblGrid>
      <w:tr w:rsidR="007F1ED8" w14:paraId="4F4DD1C5" w14:textId="77777777">
        <w:tc>
          <w:tcPr>
            <w:tcW w:w="1666" w:type="pct"/>
          </w:tcPr>
          <w:sdt>
            <w:sdtPr>
              <w:tag w:val="_PLD_170ef4a273bd483fb036b247c3082d71"/>
              <w:id w:val="-981770778"/>
            </w:sdtPr>
            <w:sdtEndPr/>
            <w:sdtContent>
              <w:p w14:paraId="2E4EA8A5" w14:textId="77777777" w:rsidR="007F1ED8" w:rsidRDefault="00FD7238">
                <w:pPr>
                  <w:pStyle w:val="af5"/>
                  <w:spacing w:before="0"/>
                  <w:rPr>
                    <w:rFonts w:asciiTheme="minorEastAsia" w:eastAsiaTheme="minorEastAsia" w:hAnsiTheme="minorEastAsia"/>
                    <w:b w:val="0"/>
                    <w:bCs w:val="0"/>
                    <w:color w:val="000000" w:themeColor="text1"/>
                  </w:rPr>
                </w:pPr>
                <w:r>
                  <w:rPr>
                    <w:rFonts w:asciiTheme="minorEastAsia" w:eastAsiaTheme="minorEastAsia" w:hAnsiTheme="minorEastAsia" w:hint="eastAsia"/>
                    <w:b w:val="0"/>
                    <w:color w:val="000000" w:themeColor="text1"/>
                  </w:rPr>
                  <w:t>可转换公司债券名称</w:t>
                </w:r>
              </w:p>
            </w:sdtContent>
          </w:sdt>
        </w:tc>
        <w:sdt>
          <w:sdtPr>
            <w:rPr>
              <w:rFonts w:asciiTheme="minorEastAsia" w:eastAsiaTheme="minorEastAsia" w:hAnsiTheme="minorEastAsia"/>
              <w:color w:val="000000" w:themeColor="text1"/>
            </w:rPr>
            <w:alias w:val="可转换公司债券名称"/>
            <w:tag w:val="_GBC_0cd9fa5721dc4fe78595e98b4d30bff8"/>
            <w:id w:val="-1922555911"/>
          </w:sdtPr>
          <w:sdtEndPr/>
          <w:sdtContent>
            <w:tc>
              <w:tcPr>
                <w:tcW w:w="3334" w:type="pct"/>
                <w:gridSpan w:val="2"/>
              </w:tcPr>
              <w:p w14:paraId="1AA88D9F" w14:textId="7F5B89E7" w:rsidR="007F1ED8" w:rsidRDefault="00222F86" w:rsidP="00222F86">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科沃转债</w:t>
                </w:r>
              </w:p>
            </w:tc>
          </w:sdtContent>
        </w:sdt>
      </w:tr>
      <w:tr w:rsidR="007F1ED8" w14:paraId="72E9F450" w14:textId="77777777">
        <w:tc>
          <w:tcPr>
            <w:tcW w:w="1666" w:type="pct"/>
          </w:tcPr>
          <w:p w14:paraId="77755791" w14:textId="77777777" w:rsidR="007F1ED8" w:rsidRDefault="00FD7238">
            <w:pPr>
              <w:pStyle w:val="af5"/>
              <w:spacing w:before="0"/>
              <w:rPr>
                <w:rFonts w:asciiTheme="minorEastAsia" w:eastAsiaTheme="minorEastAsia" w:hAnsiTheme="minorEastAsia"/>
                <w:b w:val="0"/>
                <w:bCs w:val="0"/>
                <w:color w:val="000000" w:themeColor="text1"/>
              </w:rPr>
            </w:pPr>
            <w:r>
              <w:rPr>
                <w:rFonts w:asciiTheme="minorEastAsia" w:eastAsiaTheme="minorEastAsia" w:hAnsiTheme="minorEastAsia" w:hint="eastAsia"/>
                <w:b w:val="0"/>
                <w:color w:val="000000" w:themeColor="text1"/>
              </w:rPr>
              <w:t>期末转债持有人数</w:t>
            </w:r>
          </w:p>
        </w:tc>
        <w:tc>
          <w:tcPr>
            <w:tcW w:w="3334" w:type="pct"/>
            <w:gridSpan w:val="2"/>
          </w:tcPr>
          <w:p w14:paraId="6BAD502E" w14:textId="49685DEF" w:rsidR="007F1ED8" w:rsidRDefault="0021302E">
            <w:pPr>
              <w:jc w:val="right"/>
              <w:rPr>
                <w:rFonts w:asciiTheme="minorEastAsia" w:eastAsiaTheme="minorEastAsia" w:hAnsiTheme="minorEastAsia"/>
              </w:rPr>
            </w:pPr>
            <w:r>
              <w:rPr>
                <w:rFonts w:asciiTheme="minorEastAsia" w:eastAsiaTheme="minorEastAsia" w:hAnsiTheme="minorEastAsia" w:hint="eastAsia"/>
              </w:rPr>
              <w:t>15,840</w:t>
            </w:r>
          </w:p>
        </w:tc>
      </w:tr>
      <w:tr w:rsidR="007F1ED8" w14:paraId="04DA9C50" w14:textId="77777777">
        <w:tc>
          <w:tcPr>
            <w:tcW w:w="1666" w:type="pct"/>
          </w:tcPr>
          <w:p w14:paraId="144E87CB" w14:textId="77777777" w:rsidR="007F1ED8" w:rsidRDefault="00FD7238">
            <w:pPr>
              <w:ind w:rightChars="46" w:right="9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本公司转债的担保人</w:t>
            </w:r>
          </w:p>
        </w:tc>
        <w:tc>
          <w:tcPr>
            <w:tcW w:w="3334" w:type="pct"/>
            <w:gridSpan w:val="2"/>
          </w:tcPr>
          <w:p w14:paraId="23BC2B6C" w14:textId="43E88247" w:rsidR="007F1ED8" w:rsidRDefault="0021302E" w:rsidP="0021302E">
            <w:pPr>
              <w:jc w:val="right"/>
              <w:rPr>
                <w:rFonts w:asciiTheme="minorEastAsia" w:eastAsiaTheme="minorEastAsia" w:hAnsiTheme="minorEastAsia"/>
              </w:rPr>
            </w:pPr>
            <w:r>
              <w:rPr>
                <w:rFonts w:asciiTheme="minorEastAsia" w:eastAsiaTheme="minorEastAsia" w:hAnsiTheme="minorEastAsia" w:hint="eastAsia"/>
              </w:rPr>
              <w:t>无</w:t>
            </w:r>
          </w:p>
        </w:tc>
      </w:tr>
      <w:tr w:rsidR="007F1ED8" w14:paraId="279D2C24" w14:textId="77777777">
        <w:tc>
          <w:tcPr>
            <w:tcW w:w="1666" w:type="pct"/>
          </w:tcPr>
          <w:p w14:paraId="51AB66E1" w14:textId="77777777" w:rsidR="007F1ED8" w:rsidRDefault="00FD7238">
            <w:pPr>
              <w:ind w:rightChars="46" w:right="9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担保人盈利能力、资产状况和信用状况重大变化情况</w:t>
            </w:r>
          </w:p>
        </w:tc>
        <w:tc>
          <w:tcPr>
            <w:tcW w:w="3334" w:type="pct"/>
            <w:gridSpan w:val="2"/>
            <w:vAlign w:val="center"/>
          </w:tcPr>
          <w:p w14:paraId="379699F5" w14:textId="49DAA4AD" w:rsidR="007F1ED8" w:rsidRDefault="0021302E" w:rsidP="0021302E">
            <w:pPr>
              <w:jc w:val="right"/>
              <w:rPr>
                <w:rFonts w:asciiTheme="minorEastAsia" w:eastAsiaTheme="minorEastAsia" w:hAnsiTheme="minorEastAsia"/>
              </w:rPr>
            </w:pPr>
            <w:r>
              <w:rPr>
                <w:rFonts w:asciiTheme="minorEastAsia" w:eastAsiaTheme="minorEastAsia" w:hAnsiTheme="minorEastAsia" w:hint="eastAsia"/>
              </w:rPr>
              <w:t>不适用</w:t>
            </w:r>
          </w:p>
        </w:tc>
      </w:tr>
      <w:tr w:rsidR="007F1ED8" w14:paraId="186A7A49" w14:textId="77777777">
        <w:sdt>
          <w:sdtPr>
            <w:tag w:val="_PLD_fbb2edc5a82444e183fcca4df57c5d2d"/>
            <w:id w:val="-391973166"/>
          </w:sdtPr>
          <w:sdtEndPr/>
          <w:sdtContent>
            <w:tc>
              <w:tcPr>
                <w:tcW w:w="5000" w:type="pct"/>
                <w:gridSpan w:val="3"/>
              </w:tcPr>
              <w:p w14:paraId="53B31647" w14:textId="77777777" w:rsidR="007F1ED8" w:rsidRDefault="00FD723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前十名转债持有人情况如下：</w:t>
                </w:r>
              </w:p>
            </w:tc>
          </w:sdtContent>
        </w:sdt>
      </w:tr>
      <w:tr w:rsidR="007F1ED8" w14:paraId="64F24750" w14:textId="77777777">
        <w:sdt>
          <w:sdtPr>
            <w:tag w:val="_PLD_8de4de1739d04f52b96bac0ddb0c3eb3"/>
            <w:id w:val="973331569"/>
          </w:sdtPr>
          <w:sdtEndPr/>
          <w:sdtContent>
            <w:tc>
              <w:tcPr>
                <w:tcW w:w="1666" w:type="pct"/>
              </w:tcPr>
              <w:p w14:paraId="47E209DA" w14:textId="77777777" w:rsidR="007F1ED8" w:rsidRDefault="00FD7238">
                <w:pPr>
                  <w:pStyle w:val="af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可转换公司债券持有人名称</w:t>
                </w:r>
              </w:p>
            </w:tc>
          </w:sdtContent>
        </w:sdt>
        <w:sdt>
          <w:sdtPr>
            <w:tag w:val="_PLD_a631100d3f854e6891be4185f557936f"/>
            <w:id w:val="1466152490"/>
          </w:sdtPr>
          <w:sdtEndPr/>
          <w:sdtContent>
            <w:tc>
              <w:tcPr>
                <w:tcW w:w="1667" w:type="pct"/>
              </w:tcPr>
              <w:p w14:paraId="45A0C70A" w14:textId="77777777" w:rsidR="007F1ED8" w:rsidRDefault="00FD723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期末持债数量（元）</w:t>
                </w:r>
              </w:p>
            </w:tc>
          </w:sdtContent>
        </w:sdt>
        <w:sdt>
          <w:sdtPr>
            <w:tag w:val="_PLD_39a80ddddb604fd8ae2e3911097b816d"/>
            <w:id w:val="-719214309"/>
          </w:sdtPr>
          <w:sdtEndPr/>
          <w:sdtContent>
            <w:tc>
              <w:tcPr>
                <w:tcW w:w="1667" w:type="pct"/>
              </w:tcPr>
              <w:p w14:paraId="4400921D" w14:textId="77777777" w:rsidR="007F1ED8" w:rsidRDefault="00FD723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持有比例</w:t>
                </w:r>
                <w:r>
                  <w:rPr>
                    <w:rFonts w:asciiTheme="minorEastAsia" w:eastAsiaTheme="minorEastAsia" w:hAnsiTheme="minorEastAsia"/>
                    <w:color w:val="000000" w:themeColor="text1"/>
                  </w:rPr>
                  <w:t>(%)</w:t>
                </w:r>
              </w:p>
            </w:tc>
          </w:sdtContent>
        </w:sdt>
      </w:tr>
      <w:tr w:rsidR="0021302E" w14:paraId="041D0CF3" w14:textId="77777777" w:rsidTr="00FD7238">
        <w:tc>
          <w:tcPr>
            <w:tcW w:w="1666" w:type="pct"/>
            <w:vAlign w:val="center"/>
          </w:tcPr>
          <w:p w14:paraId="3DA6ADAA" w14:textId="38B0F920" w:rsidR="0021302E" w:rsidRPr="0021302E" w:rsidRDefault="0021302E" w:rsidP="0021302E">
            <w:pPr>
              <w:rPr>
                <w:rFonts w:ascii="宋体" w:hAnsi="宋体"/>
              </w:rPr>
            </w:pPr>
            <w:r w:rsidRPr="0021302E">
              <w:rPr>
                <w:rFonts w:ascii="宋体" w:hAnsi="宋体" w:hint="eastAsia"/>
              </w:rPr>
              <w:t>北京银行股份有限公司－景顺长城景颐双利债券型证券投资基金</w:t>
            </w:r>
          </w:p>
        </w:tc>
        <w:tc>
          <w:tcPr>
            <w:tcW w:w="1667" w:type="pct"/>
            <w:vAlign w:val="center"/>
          </w:tcPr>
          <w:p w14:paraId="3E613849" w14:textId="670C4041" w:rsidR="0021302E" w:rsidRPr="00180188" w:rsidRDefault="0021302E" w:rsidP="0021302E">
            <w:pPr>
              <w:pStyle w:val="a7"/>
              <w:jc w:val="right"/>
              <w:rPr>
                <w:rFonts w:ascii="宋体" w:hAnsi="宋体"/>
              </w:rPr>
            </w:pPr>
            <w:r w:rsidRPr="00180188">
              <w:rPr>
                <w:rFonts w:ascii="宋体" w:hAnsi="宋体" w:hint="eastAsia"/>
              </w:rPr>
              <w:t>63,954,000</w:t>
            </w:r>
          </w:p>
        </w:tc>
        <w:tc>
          <w:tcPr>
            <w:tcW w:w="1667" w:type="pct"/>
            <w:vAlign w:val="center"/>
          </w:tcPr>
          <w:p w14:paraId="32B92715" w14:textId="522ACA36" w:rsidR="0021302E" w:rsidRPr="00180188" w:rsidRDefault="0021302E" w:rsidP="0021302E">
            <w:pPr>
              <w:jc w:val="right"/>
              <w:rPr>
                <w:rFonts w:ascii="宋体" w:hAnsi="宋体"/>
              </w:rPr>
            </w:pPr>
            <w:r w:rsidRPr="00180188">
              <w:rPr>
                <w:rFonts w:ascii="宋体" w:hAnsi="宋体" w:hint="eastAsia"/>
              </w:rPr>
              <w:t>6.15</w:t>
            </w:r>
          </w:p>
        </w:tc>
      </w:tr>
      <w:tr w:rsidR="0021302E" w14:paraId="4FAECB48" w14:textId="77777777" w:rsidTr="00FD7238">
        <w:tc>
          <w:tcPr>
            <w:tcW w:w="1666" w:type="pct"/>
            <w:vAlign w:val="center"/>
          </w:tcPr>
          <w:p w14:paraId="69868238" w14:textId="78520CE6" w:rsidR="0021302E" w:rsidRPr="0021302E" w:rsidRDefault="0021302E" w:rsidP="0021302E">
            <w:pPr>
              <w:rPr>
                <w:rFonts w:ascii="宋体" w:hAnsi="宋体"/>
              </w:rPr>
            </w:pPr>
            <w:r w:rsidRPr="0021302E">
              <w:rPr>
                <w:rFonts w:ascii="宋体" w:hAnsi="宋体" w:hint="eastAsia"/>
              </w:rPr>
              <w:t>招商银行股份有限公司－富兰克林国海恒瑞债券型证券投资基金</w:t>
            </w:r>
          </w:p>
        </w:tc>
        <w:tc>
          <w:tcPr>
            <w:tcW w:w="1667" w:type="pct"/>
            <w:vAlign w:val="center"/>
          </w:tcPr>
          <w:p w14:paraId="683E842B" w14:textId="01984370" w:rsidR="0021302E" w:rsidRPr="00180188" w:rsidRDefault="0021302E" w:rsidP="0021302E">
            <w:pPr>
              <w:pStyle w:val="a7"/>
              <w:jc w:val="right"/>
              <w:rPr>
                <w:rFonts w:ascii="宋体" w:hAnsi="宋体"/>
              </w:rPr>
            </w:pPr>
            <w:r w:rsidRPr="00180188">
              <w:rPr>
                <w:rFonts w:ascii="宋体" w:hAnsi="宋体" w:hint="eastAsia"/>
              </w:rPr>
              <w:t>51,715,000</w:t>
            </w:r>
          </w:p>
        </w:tc>
        <w:tc>
          <w:tcPr>
            <w:tcW w:w="1667" w:type="pct"/>
            <w:vAlign w:val="center"/>
          </w:tcPr>
          <w:p w14:paraId="4161600E" w14:textId="4E9C6B35" w:rsidR="0021302E" w:rsidRPr="00180188" w:rsidRDefault="0021302E" w:rsidP="0021302E">
            <w:pPr>
              <w:jc w:val="right"/>
              <w:rPr>
                <w:rFonts w:ascii="宋体" w:hAnsi="宋体"/>
              </w:rPr>
            </w:pPr>
            <w:r w:rsidRPr="00180188">
              <w:rPr>
                <w:rFonts w:ascii="宋体" w:hAnsi="宋体" w:hint="eastAsia"/>
              </w:rPr>
              <w:t>4.97</w:t>
            </w:r>
          </w:p>
        </w:tc>
      </w:tr>
      <w:tr w:rsidR="0021302E" w14:paraId="5B499519" w14:textId="77777777" w:rsidTr="00FD7238">
        <w:tc>
          <w:tcPr>
            <w:tcW w:w="1666" w:type="pct"/>
            <w:vAlign w:val="center"/>
          </w:tcPr>
          <w:p w14:paraId="5F811690" w14:textId="7EC5D04F" w:rsidR="0021302E" w:rsidRPr="0021302E" w:rsidRDefault="0021302E" w:rsidP="0021302E">
            <w:pPr>
              <w:rPr>
                <w:rFonts w:ascii="宋体" w:hAnsi="宋体"/>
              </w:rPr>
            </w:pPr>
            <w:r w:rsidRPr="0021302E">
              <w:rPr>
                <w:rFonts w:ascii="宋体" w:hAnsi="宋体" w:hint="eastAsia"/>
              </w:rPr>
              <w:t>招商银行股份有限公司－博时中证可转债及可交换债券交易型开放式指数证券投资基金</w:t>
            </w:r>
          </w:p>
        </w:tc>
        <w:tc>
          <w:tcPr>
            <w:tcW w:w="1667" w:type="pct"/>
            <w:vAlign w:val="center"/>
          </w:tcPr>
          <w:p w14:paraId="764B8733" w14:textId="7988A2B5" w:rsidR="0021302E" w:rsidRPr="00180188" w:rsidRDefault="0021302E" w:rsidP="0021302E">
            <w:pPr>
              <w:pStyle w:val="a7"/>
              <w:jc w:val="right"/>
              <w:rPr>
                <w:rFonts w:ascii="宋体" w:hAnsi="宋体"/>
              </w:rPr>
            </w:pPr>
            <w:r w:rsidRPr="00180188">
              <w:rPr>
                <w:rFonts w:ascii="宋体" w:hAnsi="宋体" w:hint="eastAsia"/>
              </w:rPr>
              <w:t>46,705,000</w:t>
            </w:r>
          </w:p>
        </w:tc>
        <w:tc>
          <w:tcPr>
            <w:tcW w:w="1667" w:type="pct"/>
            <w:vAlign w:val="center"/>
          </w:tcPr>
          <w:p w14:paraId="4A8E9727" w14:textId="61C9B82D" w:rsidR="0021302E" w:rsidRPr="00180188" w:rsidRDefault="0021302E" w:rsidP="0021302E">
            <w:pPr>
              <w:jc w:val="right"/>
              <w:rPr>
                <w:rFonts w:ascii="宋体" w:hAnsi="宋体"/>
              </w:rPr>
            </w:pPr>
            <w:r w:rsidRPr="00180188">
              <w:rPr>
                <w:rFonts w:ascii="宋体" w:hAnsi="宋体" w:hint="eastAsia"/>
              </w:rPr>
              <w:t>4.49</w:t>
            </w:r>
          </w:p>
        </w:tc>
      </w:tr>
      <w:tr w:rsidR="0021302E" w14:paraId="5C37172E" w14:textId="77777777" w:rsidTr="00FD7238">
        <w:tc>
          <w:tcPr>
            <w:tcW w:w="1666" w:type="pct"/>
            <w:vAlign w:val="center"/>
          </w:tcPr>
          <w:p w14:paraId="30E9C96F" w14:textId="05D5512D" w:rsidR="0021302E" w:rsidRPr="0021302E" w:rsidRDefault="0021302E" w:rsidP="0021302E">
            <w:pPr>
              <w:rPr>
                <w:rFonts w:ascii="宋体" w:hAnsi="宋体"/>
              </w:rPr>
            </w:pPr>
            <w:r w:rsidRPr="0021302E">
              <w:rPr>
                <w:rFonts w:ascii="宋体" w:hAnsi="宋体" w:hint="eastAsia"/>
              </w:rPr>
              <w:t>工银瑞信添丰固定收益型养老金产品－中国银行股份有限公司</w:t>
            </w:r>
          </w:p>
        </w:tc>
        <w:tc>
          <w:tcPr>
            <w:tcW w:w="1667" w:type="pct"/>
            <w:vAlign w:val="center"/>
          </w:tcPr>
          <w:p w14:paraId="13E169A4" w14:textId="16686761" w:rsidR="0021302E" w:rsidRPr="00180188" w:rsidRDefault="0021302E" w:rsidP="0021302E">
            <w:pPr>
              <w:pStyle w:val="a7"/>
              <w:jc w:val="right"/>
              <w:rPr>
                <w:rFonts w:ascii="宋体" w:hAnsi="宋体"/>
              </w:rPr>
            </w:pPr>
            <w:r w:rsidRPr="00180188">
              <w:rPr>
                <w:rFonts w:ascii="宋体" w:hAnsi="宋体" w:hint="eastAsia"/>
              </w:rPr>
              <w:t>36,940,000</w:t>
            </w:r>
          </w:p>
        </w:tc>
        <w:tc>
          <w:tcPr>
            <w:tcW w:w="1667" w:type="pct"/>
            <w:vAlign w:val="center"/>
          </w:tcPr>
          <w:p w14:paraId="499E628A" w14:textId="12AB9415" w:rsidR="0021302E" w:rsidRPr="00180188" w:rsidRDefault="0021302E" w:rsidP="0021302E">
            <w:pPr>
              <w:jc w:val="right"/>
              <w:rPr>
                <w:rFonts w:ascii="宋体" w:hAnsi="宋体"/>
              </w:rPr>
            </w:pPr>
            <w:r w:rsidRPr="00180188">
              <w:rPr>
                <w:rFonts w:ascii="宋体" w:hAnsi="宋体" w:hint="eastAsia"/>
              </w:rPr>
              <w:t>3.55</w:t>
            </w:r>
          </w:p>
        </w:tc>
      </w:tr>
      <w:tr w:rsidR="0021302E" w14:paraId="712914D8" w14:textId="77777777" w:rsidTr="00FD7238">
        <w:tc>
          <w:tcPr>
            <w:tcW w:w="1666" w:type="pct"/>
            <w:vAlign w:val="center"/>
          </w:tcPr>
          <w:p w14:paraId="488131C0" w14:textId="6397E32B" w:rsidR="0021302E" w:rsidRPr="0021302E" w:rsidRDefault="0021302E" w:rsidP="0021302E">
            <w:pPr>
              <w:rPr>
                <w:rFonts w:ascii="宋体" w:hAnsi="宋体"/>
              </w:rPr>
            </w:pPr>
            <w:r w:rsidRPr="0021302E">
              <w:rPr>
                <w:rFonts w:ascii="宋体" w:hAnsi="宋体" w:hint="eastAsia"/>
              </w:rPr>
              <w:t>中国建设银行股份有限公司－浙商丰利增强债券型证券投资基金</w:t>
            </w:r>
          </w:p>
        </w:tc>
        <w:tc>
          <w:tcPr>
            <w:tcW w:w="1667" w:type="pct"/>
            <w:vAlign w:val="center"/>
          </w:tcPr>
          <w:p w14:paraId="1F5E7E20" w14:textId="043B062F" w:rsidR="0021302E" w:rsidRPr="00180188" w:rsidRDefault="0021302E" w:rsidP="0021302E">
            <w:pPr>
              <w:pStyle w:val="a7"/>
              <w:jc w:val="right"/>
              <w:rPr>
                <w:rFonts w:ascii="宋体" w:hAnsi="宋体"/>
              </w:rPr>
            </w:pPr>
            <w:r w:rsidRPr="00180188">
              <w:rPr>
                <w:rFonts w:ascii="宋体" w:hAnsi="宋体" w:hint="eastAsia"/>
              </w:rPr>
              <w:t>29,781,000</w:t>
            </w:r>
          </w:p>
        </w:tc>
        <w:tc>
          <w:tcPr>
            <w:tcW w:w="1667" w:type="pct"/>
            <w:vAlign w:val="center"/>
          </w:tcPr>
          <w:p w14:paraId="07195045" w14:textId="5B5C9529" w:rsidR="0021302E" w:rsidRPr="00180188" w:rsidRDefault="0021302E" w:rsidP="0021302E">
            <w:pPr>
              <w:jc w:val="right"/>
              <w:rPr>
                <w:rFonts w:ascii="宋体" w:hAnsi="宋体"/>
              </w:rPr>
            </w:pPr>
            <w:r w:rsidRPr="00180188">
              <w:rPr>
                <w:rFonts w:ascii="宋体" w:hAnsi="宋体" w:hint="eastAsia"/>
              </w:rPr>
              <w:t>2.86</w:t>
            </w:r>
          </w:p>
        </w:tc>
      </w:tr>
      <w:tr w:rsidR="0021302E" w14:paraId="103DCAEB" w14:textId="77777777" w:rsidTr="00FD7238">
        <w:tc>
          <w:tcPr>
            <w:tcW w:w="1666" w:type="pct"/>
            <w:vAlign w:val="center"/>
          </w:tcPr>
          <w:p w14:paraId="5011A1FF" w14:textId="54F2CED3" w:rsidR="0021302E" w:rsidRPr="0021302E" w:rsidRDefault="0021302E" w:rsidP="0021302E">
            <w:pPr>
              <w:rPr>
                <w:rFonts w:ascii="宋体" w:hAnsi="宋体"/>
              </w:rPr>
            </w:pPr>
            <w:r w:rsidRPr="0021302E">
              <w:rPr>
                <w:rFonts w:ascii="宋体" w:hAnsi="宋体" w:hint="eastAsia"/>
              </w:rPr>
              <w:t>太平养老保险股份有限公司－太平养老稳盈宝壹号期限</w:t>
            </w:r>
            <w:r w:rsidRPr="0021302E">
              <w:rPr>
                <w:rFonts w:ascii="宋体" w:hAnsi="宋体" w:hint="eastAsia"/>
              </w:rPr>
              <w:lastRenderedPageBreak/>
              <w:t>保本型（三年滚动）商业养老金产品</w:t>
            </w:r>
          </w:p>
        </w:tc>
        <w:tc>
          <w:tcPr>
            <w:tcW w:w="1667" w:type="pct"/>
            <w:vAlign w:val="center"/>
          </w:tcPr>
          <w:p w14:paraId="4F809378" w14:textId="3C81AED7" w:rsidR="0021302E" w:rsidRPr="00180188" w:rsidRDefault="0021302E" w:rsidP="0021302E">
            <w:pPr>
              <w:pStyle w:val="a7"/>
              <w:jc w:val="right"/>
              <w:rPr>
                <w:rFonts w:ascii="宋体" w:hAnsi="宋体"/>
              </w:rPr>
            </w:pPr>
            <w:r w:rsidRPr="00180188">
              <w:rPr>
                <w:rFonts w:ascii="宋体" w:hAnsi="宋体" w:hint="eastAsia"/>
              </w:rPr>
              <w:lastRenderedPageBreak/>
              <w:t>25,969,000</w:t>
            </w:r>
          </w:p>
        </w:tc>
        <w:tc>
          <w:tcPr>
            <w:tcW w:w="1667" w:type="pct"/>
            <w:vAlign w:val="center"/>
          </w:tcPr>
          <w:p w14:paraId="12A648A6" w14:textId="09D33431" w:rsidR="0021302E" w:rsidRPr="00180188" w:rsidRDefault="0021302E" w:rsidP="0021302E">
            <w:pPr>
              <w:jc w:val="right"/>
              <w:rPr>
                <w:rFonts w:ascii="宋体" w:hAnsi="宋体"/>
              </w:rPr>
            </w:pPr>
            <w:r w:rsidRPr="00180188">
              <w:rPr>
                <w:rFonts w:ascii="宋体" w:hAnsi="宋体" w:hint="eastAsia"/>
              </w:rPr>
              <w:t>2.50</w:t>
            </w:r>
          </w:p>
        </w:tc>
      </w:tr>
      <w:tr w:rsidR="0021302E" w14:paraId="11320585" w14:textId="77777777" w:rsidTr="00FD7238">
        <w:tc>
          <w:tcPr>
            <w:tcW w:w="1666" w:type="pct"/>
            <w:vAlign w:val="center"/>
          </w:tcPr>
          <w:p w14:paraId="2D9E5F35" w14:textId="01F54534" w:rsidR="0021302E" w:rsidRPr="0021302E" w:rsidRDefault="0021302E" w:rsidP="0021302E">
            <w:pPr>
              <w:rPr>
                <w:rFonts w:ascii="宋体" w:hAnsi="宋体"/>
              </w:rPr>
            </w:pPr>
            <w:r w:rsidRPr="0021302E">
              <w:rPr>
                <w:rFonts w:ascii="宋体" w:hAnsi="宋体" w:hint="eastAsia"/>
              </w:rPr>
              <w:t>申万菱信基金－申万宏源集团股份有限公司－申万菱信－申宏稳健1号单一资产管理计划</w:t>
            </w:r>
          </w:p>
        </w:tc>
        <w:tc>
          <w:tcPr>
            <w:tcW w:w="1667" w:type="pct"/>
            <w:vAlign w:val="center"/>
          </w:tcPr>
          <w:p w14:paraId="2FB732D2" w14:textId="269114BF" w:rsidR="0021302E" w:rsidRPr="00180188" w:rsidRDefault="0021302E" w:rsidP="0021302E">
            <w:pPr>
              <w:pStyle w:val="a7"/>
              <w:jc w:val="right"/>
              <w:rPr>
                <w:rFonts w:ascii="宋体" w:hAnsi="宋体"/>
              </w:rPr>
            </w:pPr>
            <w:r w:rsidRPr="00180188">
              <w:rPr>
                <w:rFonts w:ascii="宋体" w:hAnsi="宋体" w:hint="eastAsia"/>
              </w:rPr>
              <w:t>16,104,000</w:t>
            </w:r>
          </w:p>
        </w:tc>
        <w:tc>
          <w:tcPr>
            <w:tcW w:w="1667" w:type="pct"/>
            <w:vAlign w:val="center"/>
          </w:tcPr>
          <w:p w14:paraId="22256F78" w14:textId="0685FDAB" w:rsidR="0021302E" w:rsidRPr="00180188" w:rsidRDefault="0021302E" w:rsidP="0021302E">
            <w:pPr>
              <w:jc w:val="right"/>
              <w:rPr>
                <w:rFonts w:ascii="宋体" w:hAnsi="宋体"/>
              </w:rPr>
            </w:pPr>
            <w:r w:rsidRPr="00180188">
              <w:rPr>
                <w:rFonts w:ascii="宋体" w:hAnsi="宋体" w:hint="eastAsia"/>
              </w:rPr>
              <w:t>1.55</w:t>
            </w:r>
          </w:p>
        </w:tc>
      </w:tr>
      <w:tr w:rsidR="0021302E" w14:paraId="7523F084" w14:textId="77777777" w:rsidTr="00FD7238">
        <w:tc>
          <w:tcPr>
            <w:tcW w:w="1666" w:type="pct"/>
            <w:vAlign w:val="center"/>
          </w:tcPr>
          <w:p w14:paraId="470A7843" w14:textId="396C997B" w:rsidR="0021302E" w:rsidRPr="0021302E" w:rsidRDefault="0021302E" w:rsidP="0021302E">
            <w:pPr>
              <w:rPr>
                <w:rFonts w:ascii="宋体" w:hAnsi="宋体"/>
              </w:rPr>
            </w:pPr>
            <w:r w:rsidRPr="0021302E">
              <w:rPr>
                <w:rFonts w:ascii="宋体" w:hAnsi="宋体" w:hint="eastAsia"/>
              </w:rPr>
              <w:t>中信证券股份有限公司－海富通上证投资级可转债及可交换债券交易型开放式指数证券投资基金</w:t>
            </w:r>
          </w:p>
        </w:tc>
        <w:tc>
          <w:tcPr>
            <w:tcW w:w="1667" w:type="pct"/>
            <w:vAlign w:val="center"/>
          </w:tcPr>
          <w:p w14:paraId="77B47DF9" w14:textId="399DA045" w:rsidR="0021302E" w:rsidRPr="00180188" w:rsidRDefault="0021302E" w:rsidP="0021302E">
            <w:pPr>
              <w:pStyle w:val="a7"/>
              <w:jc w:val="right"/>
              <w:rPr>
                <w:rFonts w:ascii="宋体" w:hAnsi="宋体"/>
              </w:rPr>
            </w:pPr>
            <w:r w:rsidRPr="00180188">
              <w:rPr>
                <w:rFonts w:ascii="宋体" w:hAnsi="宋体" w:hint="eastAsia"/>
              </w:rPr>
              <w:t>15,592,000</w:t>
            </w:r>
          </w:p>
        </w:tc>
        <w:tc>
          <w:tcPr>
            <w:tcW w:w="1667" w:type="pct"/>
            <w:vAlign w:val="center"/>
          </w:tcPr>
          <w:p w14:paraId="6251BF47" w14:textId="5D612FA2" w:rsidR="0021302E" w:rsidRPr="00180188" w:rsidRDefault="0021302E" w:rsidP="0021302E">
            <w:pPr>
              <w:jc w:val="right"/>
              <w:rPr>
                <w:rFonts w:ascii="宋体" w:hAnsi="宋体"/>
              </w:rPr>
            </w:pPr>
            <w:r w:rsidRPr="00180188">
              <w:rPr>
                <w:rFonts w:ascii="宋体" w:hAnsi="宋体" w:hint="eastAsia"/>
              </w:rPr>
              <w:t>1.50</w:t>
            </w:r>
          </w:p>
        </w:tc>
      </w:tr>
      <w:tr w:rsidR="0021302E" w14:paraId="2101EED6" w14:textId="77777777" w:rsidTr="00FD7238">
        <w:tc>
          <w:tcPr>
            <w:tcW w:w="1666" w:type="pct"/>
            <w:vAlign w:val="center"/>
          </w:tcPr>
          <w:p w14:paraId="7ECEDD1A" w14:textId="1648E95E" w:rsidR="0021302E" w:rsidRPr="0021302E" w:rsidRDefault="0021302E" w:rsidP="0021302E">
            <w:pPr>
              <w:rPr>
                <w:rFonts w:ascii="宋体" w:hAnsi="宋体"/>
              </w:rPr>
            </w:pPr>
            <w:r w:rsidRPr="0021302E">
              <w:rPr>
                <w:rFonts w:ascii="宋体" w:hAnsi="宋体" w:hint="eastAsia"/>
              </w:rPr>
              <w:t>太平人寿保险有限公司</w:t>
            </w:r>
          </w:p>
        </w:tc>
        <w:tc>
          <w:tcPr>
            <w:tcW w:w="1667" w:type="pct"/>
            <w:vAlign w:val="center"/>
          </w:tcPr>
          <w:p w14:paraId="6105370A" w14:textId="6946392C" w:rsidR="0021302E" w:rsidRPr="00180188" w:rsidRDefault="0021302E" w:rsidP="0021302E">
            <w:pPr>
              <w:pStyle w:val="a7"/>
              <w:jc w:val="right"/>
              <w:rPr>
                <w:rFonts w:ascii="宋体" w:hAnsi="宋体"/>
              </w:rPr>
            </w:pPr>
            <w:r w:rsidRPr="00180188">
              <w:rPr>
                <w:rFonts w:ascii="宋体" w:hAnsi="宋体" w:hint="eastAsia"/>
              </w:rPr>
              <w:t>15,435,000</w:t>
            </w:r>
          </w:p>
        </w:tc>
        <w:tc>
          <w:tcPr>
            <w:tcW w:w="1667" w:type="pct"/>
            <w:vAlign w:val="center"/>
          </w:tcPr>
          <w:p w14:paraId="201D5992" w14:textId="746D41A0" w:rsidR="0021302E" w:rsidRPr="00180188" w:rsidRDefault="0021302E" w:rsidP="0021302E">
            <w:pPr>
              <w:jc w:val="right"/>
              <w:rPr>
                <w:rFonts w:ascii="宋体" w:hAnsi="宋体"/>
              </w:rPr>
            </w:pPr>
            <w:r w:rsidRPr="00180188">
              <w:rPr>
                <w:rFonts w:ascii="宋体" w:hAnsi="宋体" w:hint="eastAsia"/>
              </w:rPr>
              <w:t>1.48</w:t>
            </w:r>
          </w:p>
        </w:tc>
      </w:tr>
      <w:tr w:rsidR="0021302E" w14:paraId="00F3CAAB" w14:textId="77777777" w:rsidTr="00FD7238">
        <w:tc>
          <w:tcPr>
            <w:tcW w:w="1666" w:type="pct"/>
            <w:vAlign w:val="center"/>
          </w:tcPr>
          <w:p w14:paraId="62345571" w14:textId="062D71ED" w:rsidR="0021302E" w:rsidRPr="0021302E" w:rsidRDefault="0021302E" w:rsidP="0021302E">
            <w:pPr>
              <w:rPr>
                <w:rFonts w:ascii="宋体" w:hAnsi="宋体"/>
              </w:rPr>
            </w:pPr>
            <w:r w:rsidRPr="0021302E">
              <w:rPr>
                <w:rFonts w:ascii="宋体" w:hAnsi="宋体" w:hint="eastAsia"/>
              </w:rPr>
              <w:t>人保资产灵动聚鑫混合型养老金产品－中国民生银行股份有限公司</w:t>
            </w:r>
          </w:p>
        </w:tc>
        <w:tc>
          <w:tcPr>
            <w:tcW w:w="1667" w:type="pct"/>
            <w:vAlign w:val="center"/>
          </w:tcPr>
          <w:p w14:paraId="0CBEB7C1" w14:textId="1FB8AF7B" w:rsidR="0021302E" w:rsidRPr="00180188" w:rsidRDefault="0021302E" w:rsidP="0021302E">
            <w:pPr>
              <w:pStyle w:val="a7"/>
              <w:jc w:val="right"/>
              <w:rPr>
                <w:rFonts w:ascii="宋体" w:hAnsi="宋体"/>
              </w:rPr>
            </w:pPr>
            <w:r w:rsidRPr="00180188">
              <w:rPr>
                <w:rFonts w:ascii="宋体" w:hAnsi="宋体" w:hint="eastAsia"/>
              </w:rPr>
              <w:t>14,002,000</w:t>
            </w:r>
          </w:p>
        </w:tc>
        <w:tc>
          <w:tcPr>
            <w:tcW w:w="1667" w:type="pct"/>
            <w:vAlign w:val="center"/>
          </w:tcPr>
          <w:p w14:paraId="0B9C2994" w14:textId="1E7B86EC" w:rsidR="0021302E" w:rsidRPr="00180188" w:rsidRDefault="0021302E" w:rsidP="0021302E">
            <w:pPr>
              <w:jc w:val="right"/>
              <w:rPr>
                <w:rFonts w:ascii="宋体" w:hAnsi="宋体"/>
              </w:rPr>
            </w:pPr>
            <w:r w:rsidRPr="00180188">
              <w:rPr>
                <w:rFonts w:ascii="宋体" w:hAnsi="宋体" w:hint="eastAsia"/>
              </w:rPr>
              <w:t>1.35</w:t>
            </w:r>
          </w:p>
        </w:tc>
      </w:tr>
    </w:tbl>
    <w:p w14:paraId="7FB96CF5" w14:textId="77777777" w:rsidR="007F1ED8" w:rsidRDefault="007F1ED8">
      <w:pPr>
        <w:rPr>
          <w:color w:val="000000" w:themeColor="text1"/>
        </w:rPr>
      </w:pPr>
    </w:p>
    <w:bookmarkEnd w:id="126"/>
    <w:p w14:paraId="0795F11D" w14:textId="77777777" w:rsidR="007F1ED8" w:rsidRDefault="00FD7238">
      <w:pPr>
        <w:pStyle w:val="3"/>
        <w:numPr>
          <w:ilvl w:val="0"/>
          <w:numId w:val="23"/>
        </w:numPr>
        <w:rPr>
          <w:rFonts w:ascii="宋体" w:hAnsi="宋体"/>
          <w:color w:val="000000" w:themeColor="text1"/>
        </w:rPr>
      </w:pPr>
      <w:r>
        <w:rPr>
          <w:rFonts w:ascii="宋体" w:hAnsi="宋体"/>
          <w:color w:val="000000" w:themeColor="text1"/>
        </w:rPr>
        <w:t>报告期转债变动情况</w:t>
      </w:r>
    </w:p>
    <w:p w14:paraId="1E4F8DA0"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报告期转债变动情况"/>
          <w:tag w:val="_GBC_20aa060b9df94daea38be4c0d73f0a82"/>
          <w:id w:val="-103789564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报告期转债变动情况"/>
          <w:tag w:val="_GBC_b9d22a6176be49788e99c7c2d55b1b80"/>
          <w:id w:val="-40792942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a5"/>
        <w:tblW w:w="0" w:type="auto"/>
        <w:tblLook w:val="04A0" w:firstRow="1" w:lastRow="0" w:firstColumn="1" w:lastColumn="0" w:noHBand="0" w:noVBand="1"/>
      </w:tblPr>
      <w:tblGrid>
        <w:gridCol w:w="1293"/>
        <w:gridCol w:w="1581"/>
        <w:gridCol w:w="1364"/>
        <w:gridCol w:w="1292"/>
        <w:gridCol w:w="1292"/>
        <w:gridCol w:w="2001"/>
      </w:tblGrid>
      <w:tr w:rsidR="00895745" w14:paraId="160380E6" w14:textId="77777777" w:rsidTr="00895745">
        <w:sdt>
          <w:sdtPr>
            <w:tag w:val="_PLD_573d4237b63241268ca631e7322d51bb"/>
            <w:id w:val="-145742118"/>
          </w:sdtPr>
          <w:sdtEndPr/>
          <w:sdtContent>
            <w:tc>
              <w:tcPr>
                <w:tcW w:w="1471" w:type="dxa"/>
                <w:vMerge w:val="restart"/>
                <w:vAlign w:val="center"/>
              </w:tcPr>
              <w:p w14:paraId="6CF8ED6B" w14:textId="77777777" w:rsidR="007F1ED8" w:rsidRDefault="00FD7238">
                <w:pPr>
                  <w:jc w:val="center"/>
                  <w:rPr>
                    <w:color w:val="000000" w:themeColor="text1"/>
                  </w:rPr>
                </w:pPr>
                <w:r>
                  <w:rPr>
                    <w:color w:val="000000" w:themeColor="text1"/>
                  </w:rPr>
                  <w:t>可转换公司债券名称</w:t>
                </w:r>
              </w:p>
            </w:tc>
          </w:sdtContent>
        </w:sdt>
        <w:sdt>
          <w:sdtPr>
            <w:tag w:val="_PLD_b7c0a00dc63a4366b1bf69c47b361e58"/>
            <w:id w:val="-907375915"/>
          </w:sdtPr>
          <w:sdtEndPr/>
          <w:sdtContent>
            <w:tc>
              <w:tcPr>
                <w:tcW w:w="1471" w:type="dxa"/>
                <w:vMerge w:val="restart"/>
                <w:vAlign w:val="center"/>
              </w:tcPr>
              <w:p w14:paraId="24B907DA" w14:textId="77777777" w:rsidR="007F1ED8" w:rsidRDefault="00FD7238">
                <w:pPr>
                  <w:jc w:val="center"/>
                  <w:rPr>
                    <w:color w:val="000000" w:themeColor="text1"/>
                  </w:rPr>
                </w:pPr>
                <w:r>
                  <w:rPr>
                    <w:color w:val="000000" w:themeColor="text1"/>
                  </w:rPr>
                  <w:t>本次变动前</w:t>
                </w:r>
              </w:p>
            </w:tc>
          </w:sdtContent>
        </w:sdt>
        <w:sdt>
          <w:sdtPr>
            <w:tag w:val="_PLD_97993887cd984aeba7bb223218a3cabd"/>
            <w:id w:val="2079238066"/>
          </w:sdtPr>
          <w:sdtEndPr/>
          <w:sdtContent>
            <w:tc>
              <w:tcPr>
                <w:tcW w:w="4411" w:type="dxa"/>
                <w:gridSpan w:val="3"/>
                <w:vAlign w:val="center"/>
              </w:tcPr>
              <w:p w14:paraId="696EF1E9" w14:textId="77777777" w:rsidR="007F1ED8" w:rsidRDefault="00FD7238">
                <w:pPr>
                  <w:jc w:val="center"/>
                  <w:rPr>
                    <w:color w:val="000000" w:themeColor="text1"/>
                  </w:rPr>
                </w:pPr>
                <w:r>
                  <w:rPr>
                    <w:color w:val="000000" w:themeColor="text1"/>
                  </w:rPr>
                  <w:t>本次变动增减</w:t>
                </w:r>
              </w:p>
            </w:tc>
          </w:sdtContent>
        </w:sdt>
        <w:sdt>
          <w:sdtPr>
            <w:tag w:val="_PLD_0cddd6f9e08245228fe9c0fa331ba6ee"/>
            <w:id w:val="-1091775011"/>
          </w:sdtPr>
          <w:sdtEndPr/>
          <w:sdtContent>
            <w:tc>
              <w:tcPr>
                <w:tcW w:w="1470" w:type="dxa"/>
                <w:vMerge w:val="restart"/>
                <w:vAlign w:val="center"/>
              </w:tcPr>
              <w:p w14:paraId="60436EEE" w14:textId="77777777" w:rsidR="007F1ED8" w:rsidRDefault="00FD7238">
                <w:pPr>
                  <w:jc w:val="center"/>
                  <w:rPr>
                    <w:color w:val="000000" w:themeColor="text1"/>
                  </w:rPr>
                </w:pPr>
                <w:r>
                  <w:rPr>
                    <w:color w:val="000000" w:themeColor="text1"/>
                  </w:rPr>
                  <w:t>本次变动后</w:t>
                </w:r>
              </w:p>
            </w:tc>
          </w:sdtContent>
        </w:sdt>
      </w:tr>
      <w:tr w:rsidR="00895745" w14:paraId="03E029B3" w14:textId="77777777" w:rsidTr="00895745">
        <w:tc>
          <w:tcPr>
            <w:tcW w:w="1471" w:type="dxa"/>
            <w:vMerge/>
          </w:tcPr>
          <w:p w14:paraId="1F74A244" w14:textId="77777777" w:rsidR="007F1ED8" w:rsidRDefault="007F1ED8">
            <w:pPr>
              <w:rPr>
                <w:color w:val="000000" w:themeColor="text1"/>
              </w:rPr>
            </w:pPr>
          </w:p>
        </w:tc>
        <w:tc>
          <w:tcPr>
            <w:tcW w:w="1471" w:type="dxa"/>
            <w:vMerge/>
          </w:tcPr>
          <w:p w14:paraId="5881D2B5" w14:textId="77777777" w:rsidR="007F1ED8" w:rsidRDefault="007F1ED8">
            <w:pPr>
              <w:rPr>
                <w:color w:val="000000" w:themeColor="text1"/>
              </w:rPr>
            </w:pPr>
          </w:p>
        </w:tc>
        <w:sdt>
          <w:sdtPr>
            <w:tag w:val="_PLD_0b7a166d91cd40ffac148b3b0dff5827"/>
            <w:id w:val="-222216245"/>
          </w:sdtPr>
          <w:sdtEndPr/>
          <w:sdtContent>
            <w:tc>
              <w:tcPr>
                <w:tcW w:w="1471" w:type="dxa"/>
              </w:tcPr>
              <w:p w14:paraId="077D58F4" w14:textId="77777777" w:rsidR="007F1ED8" w:rsidRDefault="00FD7238">
                <w:pPr>
                  <w:jc w:val="center"/>
                  <w:rPr>
                    <w:color w:val="000000" w:themeColor="text1"/>
                  </w:rPr>
                </w:pPr>
                <w:r>
                  <w:rPr>
                    <w:color w:val="000000" w:themeColor="text1"/>
                  </w:rPr>
                  <w:t>转股</w:t>
                </w:r>
              </w:p>
            </w:tc>
          </w:sdtContent>
        </w:sdt>
        <w:sdt>
          <w:sdtPr>
            <w:tag w:val="_PLD_09b291325ae34b88a9d26a34a6da15d4"/>
            <w:id w:val="-1410155393"/>
          </w:sdtPr>
          <w:sdtEndPr/>
          <w:sdtContent>
            <w:tc>
              <w:tcPr>
                <w:tcW w:w="1470" w:type="dxa"/>
              </w:tcPr>
              <w:p w14:paraId="6ECA2B08" w14:textId="77777777" w:rsidR="007F1ED8" w:rsidRDefault="00FD7238">
                <w:pPr>
                  <w:jc w:val="center"/>
                  <w:rPr>
                    <w:color w:val="000000" w:themeColor="text1"/>
                  </w:rPr>
                </w:pPr>
                <w:r>
                  <w:rPr>
                    <w:color w:val="000000" w:themeColor="text1"/>
                  </w:rPr>
                  <w:t>赎回</w:t>
                </w:r>
              </w:p>
            </w:tc>
          </w:sdtContent>
        </w:sdt>
        <w:sdt>
          <w:sdtPr>
            <w:tag w:val="_PLD_fc738779773b4fbe955cbc836a6cd62a"/>
            <w:id w:val="-918866416"/>
          </w:sdtPr>
          <w:sdtEndPr/>
          <w:sdtContent>
            <w:tc>
              <w:tcPr>
                <w:tcW w:w="1470" w:type="dxa"/>
              </w:tcPr>
              <w:p w14:paraId="5CE1BA0E" w14:textId="77777777" w:rsidR="007F1ED8" w:rsidRDefault="00FD7238">
                <w:pPr>
                  <w:jc w:val="center"/>
                  <w:rPr>
                    <w:color w:val="000000" w:themeColor="text1"/>
                  </w:rPr>
                </w:pPr>
                <w:r>
                  <w:rPr>
                    <w:color w:val="000000" w:themeColor="text1"/>
                  </w:rPr>
                  <w:t>回售</w:t>
                </w:r>
              </w:p>
            </w:tc>
          </w:sdtContent>
        </w:sdt>
        <w:tc>
          <w:tcPr>
            <w:tcW w:w="1470" w:type="dxa"/>
            <w:vMerge/>
          </w:tcPr>
          <w:p w14:paraId="5AAB9782" w14:textId="77777777" w:rsidR="007F1ED8" w:rsidRDefault="007F1ED8">
            <w:pPr>
              <w:rPr>
                <w:color w:val="000000" w:themeColor="text1"/>
              </w:rPr>
            </w:pPr>
          </w:p>
        </w:tc>
      </w:tr>
      <w:tr w:rsidR="00895745" w14:paraId="32C70348" w14:textId="77777777" w:rsidTr="00895745">
        <w:tc>
          <w:tcPr>
            <w:tcW w:w="1471" w:type="dxa"/>
          </w:tcPr>
          <w:p w14:paraId="49AC78D7" w14:textId="41A3427B" w:rsidR="007F1ED8" w:rsidRPr="00895745" w:rsidRDefault="00895745" w:rsidP="00CE4FC0">
            <w:pPr>
              <w:jc w:val="left"/>
              <w:rPr>
                <w:rFonts w:ascii="宋体" w:hAnsi="宋体"/>
                <w:color w:val="000000" w:themeColor="text1"/>
              </w:rPr>
            </w:pPr>
            <w:r w:rsidRPr="00895745">
              <w:rPr>
                <w:rFonts w:ascii="宋体" w:hAnsi="宋体" w:hint="eastAsia"/>
                <w:color w:val="000000" w:themeColor="text1"/>
              </w:rPr>
              <w:t>科沃转债</w:t>
            </w:r>
          </w:p>
        </w:tc>
        <w:tc>
          <w:tcPr>
            <w:tcW w:w="1471" w:type="dxa"/>
          </w:tcPr>
          <w:p w14:paraId="78A4AE83" w14:textId="74695A7D" w:rsidR="007F1ED8" w:rsidRPr="00895745" w:rsidRDefault="00895745" w:rsidP="00895745">
            <w:pPr>
              <w:jc w:val="right"/>
              <w:rPr>
                <w:rFonts w:ascii="宋体" w:hAnsi="宋体"/>
                <w:color w:val="000000" w:themeColor="text1"/>
              </w:rPr>
            </w:pPr>
            <w:r w:rsidRPr="00895745">
              <w:rPr>
                <w:rFonts w:ascii="宋体" w:hAnsi="宋体"/>
              </w:rPr>
              <w:t>1,039,634,000</w:t>
            </w:r>
          </w:p>
        </w:tc>
        <w:tc>
          <w:tcPr>
            <w:tcW w:w="1471" w:type="dxa"/>
          </w:tcPr>
          <w:p w14:paraId="60C7D2B2" w14:textId="3265CF9B" w:rsidR="007F1ED8" w:rsidRPr="00895745" w:rsidRDefault="00895745" w:rsidP="00895745">
            <w:pPr>
              <w:jc w:val="right"/>
              <w:rPr>
                <w:rFonts w:ascii="宋体" w:hAnsi="宋体"/>
                <w:color w:val="000000" w:themeColor="text1"/>
              </w:rPr>
            </w:pPr>
            <w:r w:rsidRPr="00895745">
              <w:rPr>
                <w:rFonts w:ascii="宋体" w:hAnsi="宋体"/>
                <w:color w:val="000000" w:themeColor="text1"/>
              </w:rPr>
              <w:t>60,000</w:t>
            </w:r>
          </w:p>
        </w:tc>
        <w:tc>
          <w:tcPr>
            <w:tcW w:w="1470" w:type="dxa"/>
          </w:tcPr>
          <w:p w14:paraId="6CEAE149" w14:textId="08C16094" w:rsidR="007F1ED8" w:rsidRPr="00895745" w:rsidRDefault="007F1ED8" w:rsidP="00895745">
            <w:pPr>
              <w:jc w:val="right"/>
              <w:rPr>
                <w:rFonts w:ascii="宋体" w:hAnsi="宋体"/>
                <w:color w:val="000000" w:themeColor="text1"/>
              </w:rPr>
            </w:pPr>
          </w:p>
        </w:tc>
        <w:tc>
          <w:tcPr>
            <w:tcW w:w="1470" w:type="dxa"/>
          </w:tcPr>
          <w:p w14:paraId="09D19992" w14:textId="7DA2C848" w:rsidR="007F1ED8" w:rsidRPr="00895745" w:rsidRDefault="007F1ED8" w:rsidP="00895745">
            <w:pPr>
              <w:jc w:val="right"/>
              <w:rPr>
                <w:rFonts w:ascii="宋体" w:hAnsi="宋体"/>
                <w:color w:val="000000" w:themeColor="text1"/>
              </w:rPr>
            </w:pPr>
          </w:p>
        </w:tc>
        <w:tc>
          <w:tcPr>
            <w:tcW w:w="1470" w:type="dxa"/>
          </w:tcPr>
          <w:p w14:paraId="48FD26D1" w14:textId="25FB4752" w:rsidR="007F1ED8" w:rsidRPr="00895745" w:rsidRDefault="00895745" w:rsidP="00895745">
            <w:pPr>
              <w:ind w:leftChars="100" w:left="437" w:right="210" w:hangingChars="108" w:hanging="227"/>
              <w:jc w:val="right"/>
              <w:rPr>
                <w:rFonts w:ascii="宋体" w:hAnsi="宋体"/>
                <w:color w:val="000000" w:themeColor="text1"/>
              </w:rPr>
            </w:pPr>
            <w:r>
              <w:rPr>
                <w:rFonts w:ascii="宋体" w:hAnsi="宋体" w:hint="eastAsia"/>
                <w:color w:val="000000" w:themeColor="text1"/>
              </w:rPr>
              <w:t>1,039,574,000</w:t>
            </w:r>
          </w:p>
        </w:tc>
      </w:tr>
    </w:tbl>
    <w:p w14:paraId="71182053" w14:textId="77777777" w:rsidR="007F1ED8" w:rsidRDefault="007F1ED8">
      <w:pPr>
        <w:rPr>
          <w:color w:val="000000" w:themeColor="text1"/>
        </w:rPr>
      </w:pPr>
    </w:p>
    <w:p w14:paraId="459D07D0" w14:textId="77777777" w:rsidR="007F1ED8" w:rsidRDefault="00FD7238">
      <w:pPr>
        <w:pStyle w:val="3"/>
        <w:numPr>
          <w:ilvl w:val="0"/>
          <w:numId w:val="23"/>
        </w:numPr>
        <w:rPr>
          <w:rFonts w:ascii="宋体" w:hAnsi="宋体"/>
          <w:color w:val="000000" w:themeColor="text1"/>
        </w:rPr>
      </w:pPr>
      <w:r>
        <w:rPr>
          <w:rFonts w:ascii="宋体" w:hAnsi="宋体"/>
          <w:color w:val="000000" w:themeColor="text1"/>
        </w:rPr>
        <w:t>报告期转债累计转股情况</w:t>
      </w:r>
    </w:p>
    <w:p w14:paraId="3441938D" w14:textId="77777777" w:rsidR="007F1ED8" w:rsidRDefault="007F1ED8">
      <w:pPr>
        <w:rPr>
          <w:color w:val="000000" w:themeColor="text1"/>
        </w:rPr>
      </w:pPr>
      <w:bookmarkStart w:id="127" w:name="_Hlk42518097"/>
      <w:bookmarkStart w:id="128" w:name="_Hlk42521852"/>
      <w:bookmarkStart w:id="129" w:name="_Hlk42524268"/>
    </w:p>
    <w:tbl>
      <w:tblPr>
        <w:tblStyle w:val="a5"/>
        <w:tblW w:w="0" w:type="auto"/>
        <w:tblLook w:val="04A0" w:firstRow="1" w:lastRow="0" w:firstColumn="1" w:lastColumn="0" w:noHBand="0" w:noVBand="1"/>
      </w:tblPr>
      <w:tblGrid>
        <w:gridCol w:w="4399"/>
        <w:gridCol w:w="4424"/>
      </w:tblGrid>
      <w:tr w:rsidR="007F1ED8" w14:paraId="77AFAE20" w14:textId="77777777">
        <w:tc>
          <w:tcPr>
            <w:tcW w:w="4524" w:type="dxa"/>
          </w:tcPr>
          <w:sdt>
            <w:sdtPr>
              <w:tag w:val="_PLD_f6f62a3b6d1b4f1cab42a020313a0bf2"/>
              <w:id w:val="1117643651"/>
            </w:sdtPr>
            <w:sdtEndPr/>
            <w:sdtContent>
              <w:p w14:paraId="52C64BA8" w14:textId="77777777" w:rsidR="007F1ED8" w:rsidRDefault="00FD7238">
                <w:pPr>
                  <w:rPr>
                    <w:color w:val="000000" w:themeColor="text1"/>
                  </w:rPr>
                </w:pPr>
                <w:r>
                  <w:rPr>
                    <w:rFonts w:hint="eastAsia"/>
                    <w:color w:val="000000" w:themeColor="text1"/>
                  </w:rPr>
                  <w:t>可转换公司债券名称</w:t>
                </w:r>
              </w:p>
            </w:sdtContent>
          </w:sdt>
        </w:tc>
        <w:sdt>
          <w:sdtPr>
            <w:rPr>
              <w:rFonts w:hint="eastAsia"/>
              <w:color w:val="000000" w:themeColor="text1"/>
            </w:rPr>
            <w:alias w:val="可转换公司债券名称"/>
            <w:tag w:val="_GBC_ad21249926cd421faa1aaf74e271ce08"/>
            <w:id w:val="1923675504"/>
          </w:sdtPr>
          <w:sdtEndPr/>
          <w:sdtContent>
            <w:tc>
              <w:tcPr>
                <w:tcW w:w="4524" w:type="dxa"/>
              </w:tcPr>
              <w:p w14:paraId="1C515828" w14:textId="562D74DD" w:rsidR="007F1ED8" w:rsidRDefault="000638FB" w:rsidP="00685CE6">
                <w:pPr>
                  <w:jc w:val="right"/>
                  <w:rPr>
                    <w:color w:val="000000" w:themeColor="text1"/>
                  </w:rPr>
                </w:pPr>
                <w:r>
                  <w:rPr>
                    <w:rFonts w:hint="eastAsia"/>
                    <w:color w:val="000000" w:themeColor="text1"/>
                  </w:rPr>
                  <w:t>科沃转债</w:t>
                </w:r>
              </w:p>
            </w:tc>
          </w:sdtContent>
        </w:sdt>
      </w:tr>
      <w:tr w:rsidR="007F1ED8" w14:paraId="567B38A9" w14:textId="77777777">
        <w:tc>
          <w:tcPr>
            <w:tcW w:w="4524" w:type="dxa"/>
          </w:tcPr>
          <w:p w14:paraId="29B7F94A" w14:textId="77777777" w:rsidR="007F1ED8" w:rsidRDefault="00FD7238">
            <w:pPr>
              <w:rPr>
                <w:color w:val="000000" w:themeColor="text1"/>
              </w:rPr>
            </w:pPr>
            <w:r>
              <w:rPr>
                <w:color w:val="000000" w:themeColor="text1"/>
              </w:rPr>
              <w:t>报告期转股额（元）</w:t>
            </w:r>
          </w:p>
        </w:tc>
        <w:tc>
          <w:tcPr>
            <w:tcW w:w="4524" w:type="dxa"/>
          </w:tcPr>
          <w:p w14:paraId="11E34282" w14:textId="6F162D85" w:rsidR="007F1ED8" w:rsidRPr="000638FB" w:rsidRDefault="000638FB">
            <w:pPr>
              <w:jc w:val="right"/>
              <w:rPr>
                <w:rFonts w:ascii="宋体" w:hAnsi="宋体"/>
              </w:rPr>
            </w:pPr>
            <w:r w:rsidRPr="000638FB">
              <w:rPr>
                <w:rFonts w:ascii="宋体" w:hAnsi="宋体"/>
              </w:rPr>
              <w:t>60,000</w:t>
            </w:r>
          </w:p>
        </w:tc>
      </w:tr>
      <w:tr w:rsidR="007F1ED8" w14:paraId="793C624D" w14:textId="77777777">
        <w:tc>
          <w:tcPr>
            <w:tcW w:w="4524" w:type="dxa"/>
          </w:tcPr>
          <w:p w14:paraId="50399784" w14:textId="77777777" w:rsidR="007F1ED8" w:rsidRDefault="00FD7238">
            <w:pPr>
              <w:rPr>
                <w:color w:val="000000" w:themeColor="text1"/>
              </w:rPr>
            </w:pPr>
            <w:r>
              <w:rPr>
                <w:color w:val="000000" w:themeColor="text1"/>
              </w:rPr>
              <w:t>报告期转股数（股）</w:t>
            </w:r>
          </w:p>
        </w:tc>
        <w:tc>
          <w:tcPr>
            <w:tcW w:w="4524" w:type="dxa"/>
          </w:tcPr>
          <w:p w14:paraId="4C7680EA" w14:textId="1719399A" w:rsidR="007F1ED8" w:rsidRPr="000638FB" w:rsidRDefault="000638FB">
            <w:pPr>
              <w:jc w:val="right"/>
              <w:rPr>
                <w:rFonts w:ascii="宋体" w:hAnsi="宋体"/>
              </w:rPr>
            </w:pPr>
            <w:r w:rsidRPr="000638FB">
              <w:rPr>
                <w:rFonts w:ascii="宋体" w:hAnsi="宋体" w:hint="eastAsia"/>
              </w:rPr>
              <w:t>338</w:t>
            </w:r>
          </w:p>
        </w:tc>
      </w:tr>
      <w:tr w:rsidR="007F1ED8" w14:paraId="2CB422B9" w14:textId="77777777">
        <w:tc>
          <w:tcPr>
            <w:tcW w:w="4524" w:type="dxa"/>
          </w:tcPr>
          <w:p w14:paraId="1C942740" w14:textId="77777777" w:rsidR="007F1ED8" w:rsidRDefault="00FD7238">
            <w:pPr>
              <w:rPr>
                <w:color w:val="000000" w:themeColor="text1"/>
              </w:rPr>
            </w:pPr>
            <w:r>
              <w:rPr>
                <w:color w:val="000000" w:themeColor="text1"/>
              </w:rPr>
              <w:t>累计转股数（股）</w:t>
            </w:r>
          </w:p>
        </w:tc>
        <w:tc>
          <w:tcPr>
            <w:tcW w:w="4524" w:type="dxa"/>
          </w:tcPr>
          <w:p w14:paraId="7AB27EB7" w14:textId="2A4B3B99" w:rsidR="007F1ED8" w:rsidRPr="000638FB" w:rsidRDefault="000638FB">
            <w:pPr>
              <w:jc w:val="right"/>
              <w:rPr>
                <w:rFonts w:ascii="宋体" w:hAnsi="宋体"/>
              </w:rPr>
            </w:pPr>
            <w:r w:rsidRPr="000638FB">
              <w:rPr>
                <w:rFonts w:ascii="宋体" w:hAnsi="宋体"/>
              </w:rPr>
              <w:t>2,300</w:t>
            </w:r>
          </w:p>
        </w:tc>
      </w:tr>
      <w:tr w:rsidR="007F1ED8" w14:paraId="1596099D" w14:textId="77777777">
        <w:tc>
          <w:tcPr>
            <w:tcW w:w="4524" w:type="dxa"/>
          </w:tcPr>
          <w:p w14:paraId="15A4F0F2" w14:textId="77777777" w:rsidR="007F1ED8" w:rsidRDefault="00FD7238">
            <w:pPr>
              <w:rPr>
                <w:color w:val="000000" w:themeColor="text1"/>
              </w:rPr>
            </w:pPr>
            <w:r>
              <w:rPr>
                <w:color w:val="000000" w:themeColor="text1"/>
              </w:rPr>
              <w:t>累计转股数占转股前公司已发行股份总数（</w:t>
            </w:r>
            <w:r>
              <w:rPr>
                <w:color w:val="000000" w:themeColor="text1"/>
              </w:rPr>
              <w:t>%</w:t>
            </w:r>
            <w:r>
              <w:rPr>
                <w:color w:val="000000" w:themeColor="text1"/>
              </w:rPr>
              <w:t>）</w:t>
            </w:r>
          </w:p>
        </w:tc>
        <w:tc>
          <w:tcPr>
            <w:tcW w:w="4524" w:type="dxa"/>
          </w:tcPr>
          <w:p w14:paraId="73BC304E" w14:textId="6E9D2F0C" w:rsidR="007F1ED8" w:rsidRPr="000638FB" w:rsidRDefault="000638FB">
            <w:pPr>
              <w:jc w:val="right"/>
              <w:rPr>
                <w:rFonts w:ascii="宋体" w:hAnsi="宋体"/>
              </w:rPr>
            </w:pPr>
            <w:r w:rsidRPr="000638FB">
              <w:rPr>
                <w:rFonts w:ascii="宋体" w:hAnsi="宋体" w:hint="eastAsia"/>
              </w:rPr>
              <w:t>0.0004008</w:t>
            </w:r>
          </w:p>
        </w:tc>
      </w:tr>
      <w:tr w:rsidR="007F1ED8" w14:paraId="52543A24" w14:textId="77777777">
        <w:tc>
          <w:tcPr>
            <w:tcW w:w="4524" w:type="dxa"/>
          </w:tcPr>
          <w:p w14:paraId="37FB8774" w14:textId="77777777" w:rsidR="007F1ED8" w:rsidRDefault="00FD7238">
            <w:pPr>
              <w:rPr>
                <w:color w:val="000000" w:themeColor="text1"/>
              </w:rPr>
            </w:pPr>
            <w:r>
              <w:rPr>
                <w:color w:val="000000" w:themeColor="text1"/>
              </w:rPr>
              <w:t>尚未转股额（元）</w:t>
            </w:r>
          </w:p>
        </w:tc>
        <w:tc>
          <w:tcPr>
            <w:tcW w:w="4524" w:type="dxa"/>
          </w:tcPr>
          <w:p w14:paraId="4788488E" w14:textId="14F5578E" w:rsidR="007F1ED8" w:rsidRPr="000638FB" w:rsidRDefault="000638FB">
            <w:pPr>
              <w:jc w:val="right"/>
              <w:rPr>
                <w:rFonts w:ascii="宋体" w:hAnsi="宋体"/>
              </w:rPr>
            </w:pPr>
            <w:r w:rsidRPr="000638FB">
              <w:rPr>
                <w:rFonts w:ascii="宋体" w:hAnsi="宋体"/>
              </w:rPr>
              <w:t>1,039,574,000</w:t>
            </w:r>
          </w:p>
        </w:tc>
      </w:tr>
      <w:tr w:rsidR="007F1ED8" w14:paraId="4B36E95D" w14:textId="77777777">
        <w:tc>
          <w:tcPr>
            <w:tcW w:w="4524" w:type="dxa"/>
          </w:tcPr>
          <w:p w14:paraId="044746A8" w14:textId="77777777" w:rsidR="007F1ED8" w:rsidRDefault="00FD7238">
            <w:pPr>
              <w:rPr>
                <w:color w:val="000000" w:themeColor="text1"/>
              </w:rPr>
            </w:pPr>
            <w:r>
              <w:rPr>
                <w:color w:val="000000" w:themeColor="text1"/>
              </w:rPr>
              <w:t>未转股转债占转债发行总量比例（</w:t>
            </w:r>
            <w:r>
              <w:rPr>
                <w:color w:val="000000" w:themeColor="text1"/>
              </w:rPr>
              <w:t>%</w:t>
            </w:r>
            <w:r>
              <w:rPr>
                <w:color w:val="000000" w:themeColor="text1"/>
              </w:rPr>
              <w:t>）</w:t>
            </w:r>
          </w:p>
        </w:tc>
        <w:tc>
          <w:tcPr>
            <w:tcW w:w="4524" w:type="dxa"/>
          </w:tcPr>
          <w:p w14:paraId="3D6E4AC3" w14:textId="0C6DF1F4" w:rsidR="007F1ED8" w:rsidRPr="000638FB" w:rsidRDefault="000638FB">
            <w:pPr>
              <w:jc w:val="right"/>
              <w:rPr>
                <w:rFonts w:ascii="宋体" w:hAnsi="宋体"/>
              </w:rPr>
            </w:pPr>
            <w:r w:rsidRPr="000638FB">
              <w:rPr>
                <w:rFonts w:ascii="宋体" w:hAnsi="宋体" w:hint="eastAsia"/>
              </w:rPr>
              <w:t>99.9590</w:t>
            </w:r>
          </w:p>
        </w:tc>
      </w:tr>
    </w:tbl>
    <w:p w14:paraId="14A37C6A" w14:textId="77777777" w:rsidR="007F1ED8" w:rsidRDefault="007F1ED8">
      <w:pPr>
        <w:rPr>
          <w:color w:val="000000" w:themeColor="text1"/>
        </w:rPr>
      </w:pPr>
    </w:p>
    <w:bookmarkEnd w:id="127"/>
    <w:bookmarkEnd w:id="128"/>
    <w:bookmarkEnd w:id="129"/>
    <w:p w14:paraId="5EE8AA00" w14:textId="77777777" w:rsidR="007F1ED8" w:rsidRDefault="00FD7238">
      <w:pPr>
        <w:pStyle w:val="3"/>
        <w:numPr>
          <w:ilvl w:val="0"/>
          <w:numId w:val="23"/>
        </w:numPr>
        <w:rPr>
          <w:rFonts w:ascii="宋体" w:hAnsi="宋体"/>
          <w:color w:val="000000" w:themeColor="text1"/>
        </w:rPr>
      </w:pPr>
      <w:r>
        <w:rPr>
          <w:rFonts w:ascii="宋体" w:hAnsi="宋体"/>
          <w:color w:val="000000" w:themeColor="text1"/>
        </w:rPr>
        <w:t>转股价格历次调整情况</w:t>
      </w:r>
    </w:p>
    <w:p w14:paraId="1ECEA462"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转股价格历次调整情况"/>
          <w:tag w:val="_GBC_00961fb4f3ee4a1694a243600402a0a9"/>
          <w:id w:val="75208277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转股价格历次调整情况"/>
          <w:tag w:val="_GBC_a431a6b0a18c49efa3d2e8d3c8bd1e70"/>
          <w:id w:val="-9268057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p w14:paraId="78850A08" w14:textId="77777777" w:rsidR="007F1ED8" w:rsidRDefault="007F1ED8">
      <w:pPr>
        <w:rPr>
          <w:color w:val="000000" w:themeColor="text1"/>
        </w:rPr>
      </w:pPr>
    </w:p>
    <w:tbl>
      <w:tblPr>
        <w:tblStyle w:val="a5"/>
        <w:tblW w:w="0" w:type="auto"/>
        <w:tblLook w:val="04A0" w:firstRow="1" w:lastRow="0" w:firstColumn="1" w:lastColumn="0" w:noHBand="0" w:noVBand="1"/>
      </w:tblPr>
      <w:tblGrid>
        <w:gridCol w:w="1413"/>
        <w:gridCol w:w="1134"/>
        <w:gridCol w:w="1276"/>
        <w:gridCol w:w="2126"/>
        <w:gridCol w:w="2874"/>
      </w:tblGrid>
      <w:tr w:rsidR="007F1ED8" w14:paraId="69B7D229" w14:textId="77777777" w:rsidTr="0026323F">
        <w:tc>
          <w:tcPr>
            <w:tcW w:w="2547" w:type="dxa"/>
            <w:gridSpan w:val="2"/>
            <w:vAlign w:val="center"/>
          </w:tcPr>
          <w:sdt>
            <w:sdtPr>
              <w:rPr>
                <w:rFonts w:ascii="宋体" w:hAnsi="宋体"/>
              </w:rPr>
              <w:tag w:val="_PLD_75f1438856c1483589b9d1eaad628ec9"/>
              <w:id w:val="1142611110"/>
            </w:sdtPr>
            <w:sdtEndPr/>
            <w:sdtContent>
              <w:p w14:paraId="22DECB38" w14:textId="77777777" w:rsidR="007F1ED8" w:rsidRPr="00180188" w:rsidRDefault="00FD7238">
                <w:pPr>
                  <w:rPr>
                    <w:rFonts w:ascii="宋体" w:hAnsi="宋体"/>
                    <w:color w:val="000000" w:themeColor="text1"/>
                  </w:rPr>
                </w:pPr>
                <w:r w:rsidRPr="00180188">
                  <w:rPr>
                    <w:rFonts w:ascii="宋体" w:hAnsi="宋体" w:hint="eastAsia"/>
                    <w:color w:val="000000" w:themeColor="text1"/>
                  </w:rPr>
                  <w:t>可转换公司债券名称</w:t>
                </w:r>
              </w:p>
            </w:sdtContent>
          </w:sdt>
        </w:tc>
        <w:sdt>
          <w:sdtPr>
            <w:rPr>
              <w:rFonts w:ascii="宋体" w:hAnsi="宋体"/>
              <w:color w:val="000000" w:themeColor="text1"/>
            </w:rPr>
            <w:alias w:val="可转换公司债券名称"/>
            <w:tag w:val="_GBC_7708b799fadb48289076b614c48e86f3"/>
            <w:id w:val="1041716945"/>
          </w:sdtPr>
          <w:sdtEndPr/>
          <w:sdtContent>
            <w:tc>
              <w:tcPr>
                <w:tcW w:w="6276" w:type="dxa"/>
                <w:gridSpan w:val="3"/>
                <w:vAlign w:val="center"/>
              </w:tcPr>
              <w:p w14:paraId="5826F5FD" w14:textId="14F72558" w:rsidR="007F1ED8" w:rsidRPr="00180188" w:rsidRDefault="00CC683F" w:rsidP="00745404">
                <w:pPr>
                  <w:jc w:val="right"/>
                  <w:rPr>
                    <w:rFonts w:ascii="宋体" w:hAnsi="宋体"/>
                    <w:color w:val="000000" w:themeColor="text1"/>
                  </w:rPr>
                </w:pPr>
                <w:r w:rsidRPr="00180188">
                  <w:rPr>
                    <w:rFonts w:ascii="宋体" w:hAnsi="宋体" w:hint="eastAsia"/>
                    <w:color w:val="000000" w:themeColor="text1"/>
                  </w:rPr>
                  <w:t>科沃转债</w:t>
                </w:r>
              </w:p>
            </w:tc>
          </w:sdtContent>
        </w:sdt>
      </w:tr>
      <w:tr w:rsidR="007F1ED8" w14:paraId="15E95A76" w14:textId="77777777" w:rsidTr="0026323F">
        <w:sdt>
          <w:sdtPr>
            <w:rPr>
              <w:rFonts w:ascii="宋体" w:hAnsi="宋体"/>
            </w:rPr>
            <w:tag w:val="_PLD_a0d9acb5e8a945c3aa95226d8becf9be"/>
            <w:id w:val="-536661414"/>
          </w:sdtPr>
          <w:sdtEndPr/>
          <w:sdtContent>
            <w:tc>
              <w:tcPr>
                <w:tcW w:w="1413" w:type="dxa"/>
                <w:vAlign w:val="center"/>
              </w:tcPr>
              <w:p w14:paraId="4C065446" w14:textId="77777777" w:rsidR="007F1ED8" w:rsidRPr="00180188" w:rsidRDefault="00FD7238" w:rsidP="0026323F">
                <w:pPr>
                  <w:jc w:val="center"/>
                  <w:rPr>
                    <w:rFonts w:ascii="宋体" w:hAnsi="宋体"/>
                    <w:color w:val="000000" w:themeColor="text1"/>
                  </w:rPr>
                </w:pPr>
                <w:r w:rsidRPr="00180188">
                  <w:rPr>
                    <w:rFonts w:ascii="宋体" w:hAnsi="宋体"/>
                    <w:color w:val="000000" w:themeColor="text1"/>
                  </w:rPr>
                  <w:t>转股价格调整日</w:t>
                </w:r>
              </w:p>
            </w:tc>
          </w:sdtContent>
        </w:sdt>
        <w:sdt>
          <w:sdtPr>
            <w:rPr>
              <w:rFonts w:ascii="宋体" w:hAnsi="宋体"/>
            </w:rPr>
            <w:tag w:val="_PLD_dc00d5aafbda40849eed8f3447abe562"/>
            <w:id w:val="-395592623"/>
          </w:sdtPr>
          <w:sdtEndPr/>
          <w:sdtContent>
            <w:tc>
              <w:tcPr>
                <w:tcW w:w="1134" w:type="dxa"/>
                <w:vAlign w:val="center"/>
              </w:tcPr>
              <w:p w14:paraId="29DBD20E" w14:textId="77777777" w:rsidR="007F1ED8" w:rsidRPr="00180188" w:rsidRDefault="00FD7238" w:rsidP="0026323F">
                <w:pPr>
                  <w:jc w:val="center"/>
                  <w:rPr>
                    <w:rFonts w:ascii="宋体" w:hAnsi="宋体"/>
                    <w:color w:val="000000" w:themeColor="text1"/>
                  </w:rPr>
                </w:pPr>
                <w:r w:rsidRPr="00180188">
                  <w:rPr>
                    <w:rFonts w:ascii="宋体" w:hAnsi="宋体"/>
                    <w:color w:val="000000" w:themeColor="text1"/>
                  </w:rPr>
                  <w:t>调整后转股价格</w:t>
                </w:r>
              </w:p>
            </w:tc>
          </w:sdtContent>
        </w:sdt>
        <w:sdt>
          <w:sdtPr>
            <w:rPr>
              <w:rFonts w:ascii="宋体" w:hAnsi="宋体"/>
            </w:rPr>
            <w:tag w:val="_PLD_86ba5cf9244a46938639efd1838cb943"/>
            <w:id w:val="-559250333"/>
          </w:sdtPr>
          <w:sdtEndPr/>
          <w:sdtContent>
            <w:tc>
              <w:tcPr>
                <w:tcW w:w="1276" w:type="dxa"/>
                <w:vAlign w:val="center"/>
              </w:tcPr>
              <w:p w14:paraId="711627A5" w14:textId="77777777" w:rsidR="007F1ED8" w:rsidRPr="00180188" w:rsidRDefault="00FD7238" w:rsidP="0026323F">
                <w:pPr>
                  <w:jc w:val="center"/>
                  <w:rPr>
                    <w:rFonts w:ascii="宋体" w:hAnsi="宋体"/>
                    <w:color w:val="000000" w:themeColor="text1"/>
                  </w:rPr>
                </w:pPr>
                <w:r w:rsidRPr="00180188">
                  <w:rPr>
                    <w:rFonts w:ascii="宋体" w:hAnsi="宋体"/>
                    <w:color w:val="000000" w:themeColor="text1"/>
                  </w:rPr>
                  <w:t>披露时间</w:t>
                </w:r>
              </w:p>
            </w:tc>
          </w:sdtContent>
        </w:sdt>
        <w:sdt>
          <w:sdtPr>
            <w:rPr>
              <w:rFonts w:ascii="宋体" w:hAnsi="宋体"/>
            </w:rPr>
            <w:tag w:val="_PLD_b3a447cd95eb40d296123fd22ef80722"/>
            <w:id w:val="644006891"/>
          </w:sdtPr>
          <w:sdtEndPr/>
          <w:sdtContent>
            <w:tc>
              <w:tcPr>
                <w:tcW w:w="2126" w:type="dxa"/>
                <w:vAlign w:val="center"/>
              </w:tcPr>
              <w:p w14:paraId="79FBC67F" w14:textId="77777777" w:rsidR="007F1ED8" w:rsidRPr="00180188" w:rsidRDefault="00FD7238" w:rsidP="0026323F">
                <w:pPr>
                  <w:jc w:val="center"/>
                  <w:rPr>
                    <w:rFonts w:ascii="宋体" w:hAnsi="宋体"/>
                    <w:color w:val="000000" w:themeColor="text1"/>
                  </w:rPr>
                </w:pPr>
                <w:r w:rsidRPr="00180188">
                  <w:rPr>
                    <w:rFonts w:ascii="宋体" w:hAnsi="宋体"/>
                    <w:color w:val="000000" w:themeColor="text1"/>
                  </w:rPr>
                  <w:t>披露媒体</w:t>
                </w:r>
              </w:p>
            </w:tc>
          </w:sdtContent>
        </w:sdt>
        <w:sdt>
          <w:sdtPr>
            <w:rPr>
              <w:rFonts w:ascii="宋体" w:hAnsi="宋体"/>
            </w:rPr>
            <w:tag w:val="_PLD_d880b5d21fdc4c46b4379a62c35eaf7a"/>
            <w:id w:val="1926293950"/>
          </w:sdtPr>
          <w:sdtEndPr/>
          <w:sdtContent>
            <w:tc>
              <w:tcPr>
                <w:tcW w:w="2874" w:type="dxa"/>
                <w:vAlign w:val="center"/>
              </w:tcPr>
              <w:p w14:paraId="4AFAE328" w14:textId="77777777" w:rsidR="007F1ED8" w:rsidRPr="00180188" w:rsidRDefault="00FD7238" w:rsidP="0026323F">
                <w:pPr>
                  <w:jc w:val="center"/>
                  <w:rPr>
                    <w:rFonts w:ascii="宋体" w:hAnsi="宋体"/>
                    <w:color w:val="000000" w:themeColor="text1"/>
                  </w:rPr>
                </w:pPr>
                <w:r w:rsidRPr="00180188">
                  <w:rPr>
                    <w:rFonts w:ascii="宋体" w:hAnsi="宋体"/>
                    <w:color w:val="000000" w:themeColor="text1"/>
                  </w:rPr>
                  <w:t>转股价格调整说明</w:t>
                </w:r>
              </w:p>
            </w:tc>
          </w:sdtContent>
        </w:sdt>
      </w:tr>
      <w:tr w:rsidR="007B712A" w14:paraId="78730F61" w14:textId="77777777" w:rsidTr="0026323F">
        <w:tc>
          <w:tcPr>
            <w:tcW w:w="1413" w:type="dxa"/>
            <w:vAlign w:val="center"/>
          </w:tcPr>
          <w:p w14:paraId="34402E0B" w14:textId="441B19F2" w:rsidR="007B712A" w:rsidRPr="00180188" w:rsidRDefault="007B712A" w:rsidP="0026323F">
            <w:pPr>
              <w:rPr>
                <w:rFonts w:ascii="宋体" w:hAnsi="宋体"/>
              </w:rPr>
            </w:pPr>
            <w:r w:rsidRPr="00180188">
              <w:rPr>
                <w:rFonts w:ascii="宋体" w:hAnsi="宋体" w:hint="eastAsia"/>
                <w:color w:val="000000"/>
              </w:rPr>
              <w:t>2022/1/14</w:t>
            </w:r>
          </w:p>
        </w:tc>
        <w:tc>
          <w:tcPr>
            <w:tcW w:w="1134" w:type="dxa"/>
            <w:vAlign w:val="center"/>
          </w:tcPr>
          <w:p w14:paraId="1D333949" w14:textId="5EBF202B" w:rsidR="007B712A" w:rsidRPr="00180188" w:rsidRDefault="007B712A" w:rsidP="0026323F">
            <w:pPr>
              <w:rPr>
                <w:rFonts w:ascii="宋体" w:hAnsi="宋体"/>
              </w:rPr>
            </w:pPr>
            <w:r w:rsidRPr="00180188">
              <w:rPr>
                <w:rFonts w:ascii="宋体" w:hAnsi="宋体" w:hint="eastAsia"/>
                <w:color w:val="000000"/>
              </w:rPr>
              <w:t>178.28</w:t>
            </w:r>
          </w:p>
        </w:tc>
        <w:tc>
          <w:tcPr>
            <w:tcW w:w="1276" w:type="dxa"/>
            <w:vAlign w:val="center"/>
          </w:tcPr>
          <w:p w14:paraId="51295E77" w14:textId="654207DB" w:rsidR="007B712A" w:rsidRPr="00180188" w:rsidRDefault="007B712A" w:rsidP="0026323F">
            <w:pPr>
              <w:rPr>
                <w:rFonts w:ascii="宋体" w:hAnsi="宋体"/>
              </w:rPr>
            </w:pPr>
            <w:r w:rsidRPr="00180188">
              <w:rPr>
                <w:rFonts w:ascii="宋体" w:hAnsi="宋体" w:cs="Times New Roman"/>
                <w:color w:val="000000"/>
              </w:rPr>
              <w:t>2022/1/13</w:t>
            </w:r>
          </w:p>
        </w:tc>
        <w:tc>
          <w:tcPr>
            <w:tcW w:w="2126" w:type="dxa"/>
            <w:vAlign w:val="center"/>
          </w:tcPr>
          <w:p w14:paraId="3B19D6DE" w14:textId="31344E87" w:rsidR="007B712A" w:rsidRPr="00180188" w:rsidRDefault="007B712A" w:rsidP="0026323F">
            <w:pPr>
              <w:jc w:val="center"/>
              <w:rPr>
                <w:rFonts w:ascii="宋体" w:hAnsi="宋体"/>
              </w:rPr>
            </w:pPr>
            <w:r w:rsidRPr="00180188">
              <w:rPr>
                <w:rFonts w:ascii="宋体" w:hAnsi="宋体" w:hint="eastAsia"/>
                <w:color w:val="000000"/>
              </w:rPr>
              <w:t>上海证券交易所网站</w:t>
            </w:r>
            <w:r w:rsidRPr="00180188">
              <w:rPr>
                <w:rFonts w:ascii="宋体" w:hAnsi="宋体" w:hint="eastAsia"/>
                <w:color w:val="000000"/>
              </w:rPr>
              <w:br/>
              <w:t>（www.sse.com.cn）</w:t>
            </w:r>
            <w:r w:rsidRPr="00180188">
              <w:rPr>
                <w:rFonts w:ascii="宋体" w:hAnsi="宋体" w:hint="eastAsia"/>
                <w:color w:val="000000"/>
              </w:rPr>
              <w:br/>
              <w:t>《上海证券报》</w:t>
            </w:r>
            <w:r w:rsidRPr="00180188">
              <w:rPr>
                <w:rFonts w:ascii="宋体" w:hAnsi="宋体" w:hint="eastAsia"/>
                <w:color w:val="000000"/>
              </w:rPr>
              <w:br/>
              <w:t>《中国证券报》</w:t>
            </w:r>
            <w:r w:rsidRPr="00180188">
              <w:rPr>
                <w:rFonts w:ascii="宋体" w:hAnsi="宋体" w:hint="eastAsia"/>
                <w:color w:val="000000"/>
              </w:rPr>
              <w:br/>
              <w:t>《证券时报》</w:t>
            </w:r>
          </w:p>
        </w:tc>
        <w:tc>
          <w:tcPr>
            <w:tcW w:w="2874" w:type="dxa"/>
            <w:vAlign w:val="center"/>
          </w:tcPr>
          <w:p w14:paraId="6954E21B" w14:textId="3EB54F16" w:rsidR="007B712A" w:rsidRPr="00180188" w:rsidRDefault="007B712A" w:rsidP="0026323F">
            <w:pPr>
              <w:rPr>
                <w:rFonts w:ascii="宋体" w:hAnsi="宋体"/>
              </w:rPr>
            </w:pPr>
            <w:r w:rsidRPr="00180188">
              <w:rPr>
                <w:rFonts w:ascii="宋体" w:hAnsi="宋体" w:hint="eastAsia"/>
                <w:color w:val="000000"/>
              </w:rPr>
              <w:t>2021年股票期权与限制性股票激励计划激励对象首次授予的限制性股票96.54万股登记完成，股本发生变化，相应调整转股价</w:t>
            </w:r>
          </w:p>
        </w:tc>
      </w:tr>
      <w:tr w:rsidR="007B712A" w14:paraId="7254D018" w14:textId="77777777" w:rsidTr="0026323F">
        <w:tc>
          <w:tcPr>
            <w:tcW w:w="1413" w:type="dxa"/>
            <w:vAlign w:val="center"/>
          </w:tcPr>
          <w:p w14:paraId="7121F9D1" w14:textId="4CA7C1C1" w:rsidR="007B712A" w:rsidRPr="00180188" w:rsidRDefault="007B712A" w:rsidP="0026323F">
            <w:pPr>
              <w:rPr>
                <w:rFonts w:ascii="宋体" w:hAnsi="宋体"/>
              </w:rPr>
            </w:pPr>
            <w:r w:rsidRPr="00180188">
              <w:rPr>
                <w:rFonts w:ascii="宋体" w:hAnsi="宋体" w:hint="eastAsia"/>
                <w:color w:val="000000"/>
              </w:rPr>
              <w:t>2022/2/11</w:t>
            </w:r>
          </w:p>
        </w:tc>
        <w:tc>
          <w:tcPr>
            <w:tcW w:w="1134" w:type="dxa"/>
            <w:vAlign w:val="center"/>
          </w:tcPr>
          <w:p w14:paraId="3F79B140" w14:textId="5AC0DCE2" w:rsidR="007B712A" w:rsidRPr="00180188" w:rsidRDefault="007B712A" w:rsidP="0026323F">
            <w:pPr>
              <w:rPr>
                <w:rFonts w:ascii="宋体" w:hAnsi="宋体"/>
              </w:rPr>
            </w:pPr>
            <w:r w:rsidRPr="00180188">
              <w:rPr>
                <w:rFonts w:ascii="宋体" w:hAnsi="宋体" w:hint="eastAsia"/>
                <w:color w:val="000000"/>
              </w:rPr>
              <w:t>178.13</w:t>
            </w:r>
          </w:p>
        </w:tc>
        <w:tc>
          <w:tcPr>
            <w:tcW w:w="1276" w:type="dxa"/>
            <w:vAlign w:val="center"/>
          </w:tcPr>
          <w:p w14:paraId="3A91B480" w14:textId="33E6A6CA" w:rsidR="007B712A" w:rsidRPr="00180188" w:rsidRDefault="007B712A" w:rsidP="0026323F">
            <w:pPr>
              <w:rPr>
                <w:rFonts w:ascii="宋体" w:hAnsi="宋体"/>
              </w:rPr>
            </w:pPr>
            <w:r w:rsidRPr="00180188">
              <w:rPr>
                <w:rFonts w:ascii="宋体" w:hAnsi="宋体" w:cs="Times New Roman"/>
                <w:color w:val="000000"/>
              </w:rPr>
              <w:t>2022/2/10</w:t>
            </w:r>
          </w:p>
        </w:tc>
        <w:tc>
          <w:tcPr>
            <w:tcW w:w="2126" w:type="dxa"/>
            <w:vAlign w:val="center"/>
          </w:tcPr>
          <w:p w14:paraId="02C65A96" w14:textId="3299614F" w:rsidR="007B712A" w:rsidRPr="00180188" w:rsidRDefault="007B712A" w:rsidP="0026323F">
            <w:pPr>
              <w:jc w:val="center"/>
              <w:rPr>
                <w:rFonts w:ascii="宋体" w:hAnsi="宋体"/>
              </w:rPr>
            </w:pPr>
            <w:r w:rsidRPr="00180188">
              <w:rPr>
                <w:rFonts w:ascii="宋体" w:hAnsi="宋体" w:hint="eastAsia"/>
                <w:color w:val="000000"/>
              </w:rPr>
              <w:t>上海证券交易所网站</w:t>
            </w:r>
            <w:r w:rsidRPr="00180188">
              <w:rPr>
                <w:rFonts w:ascii="宋体" w:hAnsi="宋体" w:hint="eastAsia"/>
                <w:color w:val="000000"/>
              </w:rPr>
              <w:br/>
              <w:t>（www.sse.com.cn）</w:t>
            </w:r>
            <w:r w:rsidRPr="00180188">
              <w:rPr>
                <w:rFonts w:ascii="宋体" w:hAnsi="宋体" w:hint="eastAsia"/>
                <w:color w:val="000000"/>
              </w:rPr>
              <w:br/>
              <w:t>《上海证券报》</w:t>
            </w:r>
            <w:r w:rsidRPr="00180188">
              <w:rPr>
                <w:rFonts w:ascii="宋体" w:hAnsi="宋体" w:hint="eastAsia"/>
                <w:color w:val="000000"/>
              </w:rPr>
              <w:br/>
              <w:t>《中国证券报》</w:t>
            </w:r>
            <w:r w:rsidRPr="00180188">
              <w:rPr>
                <w:rFonts w:ascii="宋体" w:hAnsi="宋体" w:hint="eastAsia"/>
                <w:color w:val="000000"/>
              </w:rPr>
              <w:br/>
              <w:t>《证券时报》</w:t>
            </w:r>
          </w:p>
        </w:tc>
        <w:tc>
          <w:tcPr>
            <w:tcW w:w="2874" w:type="dxa"/>
            <w:vAlign w:val="center"/>
          </w:tcPr>
          <w:p w14:paraId="0E8DD5EE" w14:textId="4136E9F1" w:rsidR="007B712A" w:rsidRPr="00180188" w:rsidRDefault="007B712A" w:rsidP="0026323F">
            <w:pPr>
              <w:rPr>
                <w:rFonts w:ascii="宋体" w:hAnsi="宋体"/>
              </w:rPr>
            </w:pPr>
            <w:r w:rsidRPr="00180188">
              <w:rPr>
                <w:rFonts w:ascii="宋体" w:hAnsi="宋体" w:hint="eastAsia"/>
                <w:color w:val="000000"/>
              </w:rPr>
              <w:t>2021年限制性股票激励计划激励对象授予预留部分限制性股票93.26万股登记完成，股本发生变化，相应调整转股价</w:t>
            </w:r>
          </w:p>
        </w:tc>
      </w:tr>
      <w:tr w:rsidR="007B712A" w14:paraId="47FB6A4A" w14:textId="77777777" w:rsidTr="0026323F">
        <w:tc>
          <w:tcPr>
            <w:tcW w:w="1413" w:type="dxa"/>
            <w:vAlign w:val="center"/>
          </w:tcPr>
          <w:p w14:paraId="70414BD5" w14:textId="72B99F02" w:rsidR="007B712A" w:rsidRPr="00180188" w:rsidRDefault="007B712A" w:rsidP="0026323F">
            <w:pPr>
              <w:rPr>
                <w:rFonts w:ascii="宋体" w:hAnsi="宋体"/>
              </w:rPr>
            </w:pPr>
            <w:r w:rsidRPr="00180188">
              <w:rPr>
                <w:rFonts w:ascii="宋体" w:hAnsi="宋体" w:hint="eastAsia"/>
                <w:color w:val="000000"/>
              </w:rPr>
              <w:t>2022/6/2</w:t>
            </w:r>
          </w:p>
        </w:tc>
        <w:tc>
          <w:tcPr>
            <w:tcW w:w="1134" w:type="dxa"/>
            <w:vAlign w:val="center"/>
          </w:tcPr>
          <w:p w14:paraId="1407244A" w14:textId="56161579" w:rsidR="007B712A" w:rsidRPr="00180188" w:rsidRDefault="007B712A" w:rsidP="0026323F">
            <w:pPr>
              <w:rPr>
                <w:rFonts w:ascii="宋体" w:hAnsi="宋体"/>
              </w:rPr>
            </w:pPr>
            <w:r w:rsidRPr="00180188">
              <w:rPr>
                <w:rFonts w:ascii="宋体" w:hAnsi="宋体" w:hint="eastAsia"/>
                <w:color w:val="000000"/>
              </w:rPr>
              <w:t>177.03</w:t>
            </w:r>
          </w:p>
        </w:tc>
        <w:tc>
          <w:tcPr>
            <w:tcW w:w="1276" w:type="dxa"/>
            <w:vAlign w:val="center"/>
          </w:tcPr>
          <w:p w14:paraId="7107F2BD" w14:textId="2842A5A4" w:rsidR="007B712A" w:rsidRPr="00180188" w:rsidRDefault="007B712A" w:rsidP="0026323F">
            <w:pPr>
              <w:rPr>
                <w:rFonts w:ascii="宋体" w:hAnsi="宋体"/>
              </w:rPr>
            </w:pPr>
            <w:r w:rsidRPr="00180188">
              <w:rPr>
                <w:rFonts w:ascii="宋体" w:hAnsi="宋体" w:cs="Times New Roman"/>
                <w:color w:val="000000"/>
              </w:rPr>
              <w:t>2022/5/27</w:t>
            </w:r>
          </w:p>
        </w:tc>
        <w:tc>
          <w:tcPr>
            <w:tcW w:w="2126" w:type="dxa"/>
            <w:vAlign w:val="center"/>
          </w:tcPr>
          <w:p w14:paraId="58F81DEA" w14:textId="1FD94086" w:rsidR="007B712A" w:rsidRPr="00180188" w:rsidRDefault="007B712A" w:rsidP="0026323F">
            <w:pPr>
              <w:jc w:val="center"/>
              <w:rPr>
                <w:rFonts w:ascii="宋体" w:hAnsi="宋体"/>
              </w:rPr>
            </w:pPr>
            <w:r w:rsidRPr="00180188">
              <w:rPr>
                <w:rFonts w:ascii="宋体" w:hAnsi="宋体" w:hint="eastAsia"/>
                <w:color w:val="000000"/>
              </w:rPr>
              <w:t>上海证券交易所网站</w:t>
            </w:r>
            <w:r w:rsidRPr="00180188">
              <w:rPr>
                <w:rFonts w:ascii="宋体" w:hAnsi="宋体" w:hint="eastAsia"/>
                <w:color w:val="000000"/>
              </w:rPr>
              <w:br/>
              <w:t>（www.sse.com.cn）</w:t>
            </w:r>
            <w:r w:rsidRPr="00180188">
              <w:rPr>
                <w:rFonts w:ascii="宋体" w:hAnsi="宋体" w:hint="eastAsia"/>
                <w:color w:val="000000"/>
              </w:rPr>
              <w:br/>
            </w:r>
            <w:r w:rsidRPr="00180188">
              <w:rPr>
                <w:rFonts w:ascii="宋体" w:hAnsi="宋体" w:hint="eastAsia"/>
                <w:color w:val="000000"/>
              </w:rPr>
              <w:lastRenderedPageBreak/>
              <w:t>《上海证券报》</w:t>
            </w:r>
            <w:r w:rsidRPr="00180188">
              <w:rPr>
                <w:rFonts w:ascii="宋体" w:hAnsi="宋体" w:hint="eastAsia"/>
                <w:color w:val="000000"/>
              </w:rPr>
              <w:br/>
              <w:t>《中国证券报》</w:t>
            </w:r>
            <w:r w:rsidRPr="00180188">
              <w:rPr>
                <w:rFonts w:ascii="宋体" w:hAnsi="宋体" w:hint="eastAsia"/>
                <w:color w:val="000000"/>
              </w:rPr>
              <w:br/>
              <w:t>《证券时报》</w:t>
            </w:r>
          </w:p>
        </w:tc>
        <w:tc>
          <w:tcPr>
            <w:tcW w:w="2874" w:type="dxa"/>
            <w:vAlign w:val="center"/>
          </w:tcPr>
          <w:p w14:paraId="41A09185" w14:textId="6C8D1424" w:rsidR="007B712A" w:rsidRPr="00180188" w:rsidRDefault="007B712A" w:rsidP="0026323F">
            <w:pPr>
              <w:rPr>
                <w:rFonts w:ascii="宋体" w:hAnsi="宋体"/>
              </w:rPr>
            </w:pPr>
            <w:r w:rsidRPr="00180188">
              <w:rPr>
                <w:rFonts w:ascii="宋体" w:hAnsi="宋体" w:hint="eastAsia"/>
                <w:color w:val="000000"/>
              </w:rPr>
              <w:lastRenderedPageBreak/>
              <w:t>公司2021年度利润分配，向全体股东每10股派发现金红</w:t>
            </w:r>
            <w:r w:rsidRPr="00180188">
              <w:rPr>
                <w:rFonts w:ascii="宋体" w:hAnsi="宋体" w:hint="eastAsia"/>
                <w:color w:val="000000"/>
              </w:rPr>
              <w:lastRenderedPageBreak/>
              <w:t>利11.00元（含税），权益分派导致转股价格调整</w:t>
            </w:r>
          </w:p>
        </w:tc>
      </w:tr>
      <w:tr w:rsidR="007B712A" w14:paraId="099922C2" w14:textId="77777777" w:rsidTr="0026323F">
        <w:tc>
          <w:tcPr>
            <w:tcW w:w="1413" w:type="dxa"/>
            <w:vAlign w:val="center"/>
          </w:tcPr>
          <w:p w14:paraId="132983F5" w14:textId="7B4AA382" w:rsidR="007B712A" w:rsidRPr="00180188" w:rsidRDefault="007B712A" w:rsidP="0026323F">
            <w:pPr>
              <w:rPr>
                <w:rFonts w:ascii="宋体" w:hAnsi="宋体"/>
              </w:rPr>
            </w:pPr>
            <w:r w:rsidRPr="00180188">
              <w:rPr>
                <w:rFonts w:ascii="宋体" w:hAnsi="宋体" w:hint="eastAsia"/>
                <w:color w:val="000000"/>
              </w:rPr>
              <w:lastRenderedPageBreak/>
              <w:t>2022/7/26</w:t>
            </w:r>
          </w:p>
        </w:tc>
        <w:tc>
          <w:tcPr>
            <w:tcW w:w="1134" w:type="dxa"/>
            <w:vAlign w:val="center"/>
          </w:tcPr>
          <w:p w14:paraId="3AB81722" w14:textId="796FAAEF" w:rsidR="007B712A" w:rsidRPr="00180188" w:rsidRDefault="007B712A" w:rsidP="0026323F">
            <w:pPr>
              <w:rPr>
                <w:rFonts w:ascii="宋体" w:hAnsi="宋体"/>
              </w:rPr>
            </w:pPr>
            <w:r w:rsidRPr="00180188">
              <w:rPr>
                <w:rFonts w:ascii="宋体" w:hAnsi="宋体" w:hint="eastAsia"/>
                <w:color w:val="000000"/>
              </w:rPr>
              <w:t>177.08</w:t>
            </w:r>
          </w:p>
        </w:tc>
        <w:tc>
          <w:tcPr>
            <w:tcW w:w="1276" w:type="dxa"/>
            <w:vAlign w:val="center"/>
          </w:tcPr>
          <w:p w14:paraId="435C57FB" w14:textId="4BFD84A4" w:rsidR="007B712A" w:rsidRPr="00180188" w:rsidRDefault="007B712A" w:rsidP="0026323F">
            <w:pPr>
              <w:rPr>
                <w:rFonts w:ascii="宋体" w:hAnsi="宋体"/>
              </w:rPr>
            </w:pPr>
            <w:r w:rsidRPr="00180188">
              <w:rPr>
                <w:rFonts w:ascii="宋体" w:hAnsi="宋体" w:hint="eastAsia"/>
                <w:color w:val="000000"/>
              </w:rPr>
              <w:t>2022/7/23</w:t>
            </w:r>
          </w:p>
        </w:tc>
        <w:tc>
          <w:tcPr>
            <w:tcW w:w="2126" w:type="dxa"/>
            <w:vAlign w:val="center"/>
          </w:tcPr>
          <w:p w14:paraId="48A80FD9" w14:textId="57D65E1F" w:rsidR="007B712A" w:rsidRPr="00180188" w:rsidRDefault="007B712A" w:rsidP="0026323F">
            <w:pPr>
              <w:jc w:val="center"/>
              <w:rPr>
                <w:rFonts w:ascii="宋体" w:hAnsi="宋体"/>
              </w:rPr>
            </w:pPr>
            <w:r w:rsidRPr="00180188">
              <w:rPr>
                <w:rFonts w:ascii="宋体" w:hAnsi="宋体" w:hint="eastAsia"/>
                <w:color w:val="000000"/>
              </w:rPr>
              <w:t>上海证券交易所网站</w:t>
            </w:r>
            <w:r w:rsidRPr="00180188">
              <w:rPr>
                <w:rFonts w:ascii="宋体" w:hAnsi="宋体" w:hint="eastAsia"/>
                <w:color w:val="000000"/>
              </w:rPr>
              <w:br/>
              <w:t>（www.sse.com.cn）</w:t>
            </w:r>
            <w:r w:rsidRPr="00180188">
              <w:rPr>
                <w:rFonts w:ascii="宋体" w:hAnsi="宋体" w:hint="eastAsia"/>
                <w:color w:val="000000"/>
              </w:rPr>
              <w:br/>
              <w:t>《上海证券报》</w:t>
            </w:r>
            <w:r w:rsidRPr="00180188">
              <w:rPr>
                <w:rFonts w:ascii="宋体" w:hAnsi="宋体" w:hint="eastAsia"/>
                <w:color w:val="000000"/>
              </w:rPr>
              <w:br/>
              <w:t>《中国证券报》</w:t>
            </w:r>
            <w:r w:rsidRPr="00180188">
              <w:rPr>
                <w:rFonts w:ascii="宋体" w:hAnsi="宋体" w:hint="eastAsia"/>
                <w:color w:val="000000"/>
              </w:rPr>
              <w:br/>
              <w:t>《证券时报》</w:t>
            </w:r>
          </w:p>
        </w:tc>
        <w:tc>
          <w:tcPr>
            <w:tcW w:w="2874" w:type="dxa"/>
            <w:vAlign w:val="center"/>
          </w:tcPr>
          <w:p w14:paraId="7274E599" w14:textId="0579D45D" w:rsidR="007B712A" w:rsidRPr="00180188" w:rsidRDefault="007B712A" w:rsidP="0026323F">
            <w:pPr>
              <w:rPr>
                <w:rFonts w:ascii="宋体" w:hAnsi="宋体"/>
              </w:rPr>
            </w:pPr>
            <w:r w:rsidRPr="00180188">
              <w:rPr>
                <w:rFonts w:ascii="宋体" w:hAnsi="宋体" w:hint="eastAsia"/>
                <w:color w:val="000000"/>
              </w:rPr>
              <w:t>公司回购注销</w:t>
            </w:r>
            <w:r w:rsidR="004D79C1">
              <w:rPr>
                <w:rFonts w:ascii="宋体" w:hAnsi="宋体" w:hint="eastAsia"/>
                <w:color w:val="000000"/>
              </w:rPr>
              <w:t>200,130</w:t>
            </w:r>
            <w:r w:rsidRPr="00180188">
              <w:rPr>
                <w:rFonts w:ascii="宋体" w:hAnsi="宋体" w:hint="eastAsia"/>
                <w:color w:val="000000"/>
              </w:rPr>
              <w:t>股限制性股票已办理完毕，股本发生变化，相应调整转股价</w:t>
            </w:r>
          </w:p>
        </w:tc>
      </w:tr>
      <w:tr w:rsidR="007B712A" w14:paraId="2A832210" w14:textId="77777777" w:rsidTr="0026323F">
        <w:tc>
          <w:tcPr>
            <w:tcW w:w="1413" w:type="dxa"/>
            <w:vAlign w:val="center"/>
          </w:tcPr>
          <w:p w14:paraId="52D72FD6" w14:textId="64CDD5B2" w:rsidR="007B712A" w:rsidRPr="00180188" w:rsidRDefault="007B712A" w:rsidP="0026323F">
            <w:pPr>
              <w:rPr>
                <w:rFonts w:ascii="宋体" w:hAnsi="宋体"/>
              </w:rPr>
            </w:pPr>
            <w:r w:rsidRPr="00180188">
              <w:rPr>
                <w:rFonts w:ascii="宋体" w:hAnsi="宋体" w:hint="eastAsia"/>
                <w:color w:val="000000"/>
              </w:rPr>
              <w:t>2022/10/27</w:t>
            </w:r>
          </w:p>
        </w:tc>
        <w:tc>
          <w:tcPr>
            <w:tcW w:w="1134" w:type="dxa"/>
            <w:vAlign w:val="center"/>
          </w:tcPr>
          <w:p w14:paraId="245309E6" w14:textId="478BF1C5" w:rsidR="007B712A" w:rsidRPr="00180188" w:rsidRDefault="007B712A" w:rsidP="0026323F">
            <w:pPr>
              <w:rPr>
                <w:rFonts w:ascii="宋体" w:hAnsi="宋体"/>
              </w:rPr>
            </w:pPr>
            <w:r w:rsidRPr="00180188">
              <w:rPr>
                <w:rFonts w:ascii="宋体" w:hAnsi="宋体" w:hint="eastAsia"/>
                <w:color w:val="000000"/>
              </w:rPr>
              <w:t>177.13</w:t>
            </w:r>
          </w:p>
        </w:tc>
        <w:tc>
          <w:tcPr>
            <w:tcW w:w="1276" w:type="dxa"/>
            <w:vAlign w:val="center"/>
          </w:tcPr>
          <w:p w14:paraId="20AF7846" w14:textId="5EC6DFD1" w:rsidR="007B712A" w:rsidRPr="00180188" w:rsidRDefault="007B712A" w:rsidP="0026323F">
            <w:pPr>
              <w:rPr>
                <w:rFonts w:ascii="宋体" w:hAnsi="宋体"/>
              </w:rPr>
            </w:pPr>
            <w:r w:rsidRPr="00180188">
              <w:rPr>
                <w:rFonts w:ascii="宋体" w:hAnsi="宋体" w:hint="eastAsia"/>
                <w:color w:val="000000"/>
              </w:rPr>
              <w:t>2022/10/26</w:t>
            </w:r>
          </w:p>
        </w:tc>
        <w:tc>
          <w:tcPr>
            <w:tcW w:w="2126" w:type="dxa"/>
            <w:vAlign w:val="center"/>
          </w:tcPr>
          <w:p w14:paraId="06A5E65B" w14:textId="0E85392F" w:rsidR="007B712A" w:rsidRPr="00180188" w:rsidRDefault="007B712A" w:rsidP="0026323F">
            <w:pPr>
              <w:jc w:val="center"/>
              <w:rPr>
                <w:rFonts w:ascii="宋体" w:hAnsi="宋体"/>
              </w:rPr>
            </w:pPr>
            <w:r w:rsidRPr="00180188">
              <w:rPr>
                <w:rFonts w:ascii="宋体" w:hAnsi="宋体" w:hint="eastAsia"/>
                <w:color w:val="000000"/>
              </w:rPr>
              <w:t>上海证券交易所网站</w:t>
            </w:r>
            <w:r w:rsidRPr="00180188">
              <w:rPr>
                <w:rFonts w:ascii="宋体" w:hAnsi="宋体" w:hint="eastAsia"/>
                <w:color w:val="000000"/>
              </w:rPr>
              <w:br/>
              <w:t>（www.sse.com.cn）</w:t>
            </w:r>
            <w:r w:rsidRPr="00180188">
              <w:rPr>
                <w:rFonts w:ascii="宋体" w:hAnsi="宋体" w:hint="eastAsia"/>
                <w:color w:val="000000"/>
              </w:rPr>
              <w:br/>
              <w:t>《上海证券报》</w:t>
            </w:r>
            <w:r w:rsidRPr="00180188">
              <w:rPr>
                <w:rFonts w:ascii="宋体" w:hAnsi="宋体" w:hint="eastAsia"/>
                <w:color w:val="000000"/>
              </w:rPr>
              <w:br/>
              <w:t>《中国证券报》</w:t>
            </w:r>
            <w:r w:rsidRPr="00180188">
              <w:rPr>
                <w:rFonts w:ascii="宋体" w:hAnsi="宋体" w:hint="eastAsia"/>
                <w:color w:val="000000"/>
              </w:rPr>
              <w:br/>
              <w:t>《证券时报》</w:t>
            </w:r>
          </w:p>
        </w:tc>
        <w:tc>
          <w:tcPr>
            <w:tcW w:w="2874" w:type="dxa"/>
            <w:vAlign w:val="center"/>
          </w:tcPr>
          <w:p w14:paraId="2582EB21" w14:textId="2B548E51" w:rsidR="007B712A" w:rsidRPr="00180188" w:rsidRDefault="007B712A" w:rsidP="0026323F">
            <w:pPr>
              <w:rPr>
                <w:rFonts w:ascii="宋体" w:hAnsi="宋体"/>
              </w:rPr>
            </w:pPr>
            <w:r w:rsidRPr="00180188">
              <w:rPr>
                <w:rFonts w:ascii="宋体" w:hAnsi="宋体" w:hint="eastAsia"/>
                <w:color w:val="000000"/>
              </w:rPr>
              <w:t>公司回购注销</w:t>
            </w:r>
            <w:r w:rsidR="004D79C1">
              <w:rPr>
                <w:rFonts w:ascii="宋体" w:hAnsi="宋体" w:hint="eastAsia"/>
                <w:color w:val="000000"/>
              </w:rPr>
              <w:t>222,660</w:t>
            </w:r>
            <w:r w:rsidRPr="00180188">
              <w:rPr>
                <w:rFonts w:ascii="宋体" w:hAnsi="宋体" w:hint="eastAsia"/>
                <w:color w:val="000000"/>
              </w:rPr>
              <w:t>股限制性股票已办理完毕，股本发生变化，相应调整转股价</w:t>
            </w:r>
          </w:p>
        </w:tc>
      </w:tr>
      <w:tr w:rsidR="007B712A" w14:paraId="5516A4E0" w14:textId="77777777" w:rsidTr="0026323F">
        <w:tc>
          <w:tcPr>
            <w:tcW w:w="1413" w:type="dxa"/>
            <w:vAlign w:val="center"/>
          </w:tcPr>
          <w:p w14:paraId="03BE87D3" w14:textId="28647792" w:rsidR="007B712A" w:rsidRPr="00180188" w:rsidRDefault="007B712A" w:rsidP="0026323F">
            <w:pPr>
              <w:rPr>
                <w:rFonts w:ascii="宋体" w:hAnsi="宋体"/>
              </w:rPr>
            </w:pPr>
            <w:r w:rsidRPr="00180188">
              <w:rPr>
                <w:rFonts w:ascii="宋体" w:hAnsi="宋体" w:hint="eastAsia"/>
                <w:color w:val="000000"/>
              </w:rPr>
              <w:t>2023/1/20</w:t>
            </w:r>
          </w:p>
        </w:tc>
        <w:tc>
          <w:tcPr>
            <w:tcW w:w="1134" w:type="dxa"/>
            <w:vAlign w:val="center"/>
          </w:tcPr>
          <w:p w14:paraId="3F6D4C1F" w14:textId="314BD19D" w:rsidR="007B712A" w:rsidRPr="00180188" w:rsidRDefault="007B712A" w:rsidP="0026323F">
            <w:pPr>
              <w:rPr>
                <w:rFonts w:ascii="宋体" w:hAnsi="宋体"/>
              </w:rPr>
            </w:pPr>
            <w:r w:rsidRPr="00180188">
              <w:rPr>
                <w:rFonts w:ascii="宋体" w:hAnsi="宋体" w:hint="eastAsia"/>
                <w:color w:val="000000"/>
              </w:rPr>
              <w:t>177.17</w:t>
            </w:r>
          </w:p>
        </w:tc>
        <w:tc>
          <w:tcPr>
            <w:tcW w:w="1276" w:type="dxa"/>
            <w:vAlign w:val="center"/>
          </w:tcPr>
          <w:p w14:paraId="5F0E0A04" w14:textId="44B54901" w:rsidR="007B712A" w:rsidRPr="00180188" w:rsidRDefault="007B712A" w:rsidP="0026323F">
            <w:pPr>
              <w:rPr>
                <w:rFonts w:ascii="宋体" w:hAnsi="宋体"/>
              </w:rPr>
            </w:pPr>
            <w:r w:rsidRPr="00180188">
              <w:rPr>
                <w:rFonts w:ascii="宋体" w:hAnsi="宋体" w:hint="eastAsia"/>
                <w:color w:val="000000"/>
              </w:rPr>
              <w:t>2023/1/19</w:t>
            </w:r>
          </w:p>
        </w:tc>
        <w:tc>
          <w:tcPr>
            <w:tcW w:w="2126" w:type="dxa"/>
            <w:vAlign w:val="center"/>
          </w:tcPr>
          <w:p w14:paraId="38A3239B" w14:textId="79BE8473" w:rsidR="007B712A" w:rsidRPr="00180188" w:rsidRDefault="007B712A" w:rsidP="0026323F">
            <w:pPr>
              <w:jc w:val="center"/>
              <w:rPr>
                <w:rFonts w:ascii="宋体" w:hAnsi="宋体"/>
              </w:rPr>
            </w:pPr>
            <w:r w:rsidRPr="00180188">
              <w:rPr>
                <w:rFonts w:ascii="宋体" w:hAnsi="宋体" w:hint="eastAsia"/>
                <w:color w:val="000000"/>
              </w:rPr>
              <w:t>上海证券交易所网站</w:t>
            </w:r>
            <w:r w:rsidRPr="00180188">
              <w:rPr>
                <w:rFonts w:ascii="宋体" w:hAnsi="宋体" w:hint="eastAsia"/>
                <w:color w:val="000000"/>
              </w:rPr>
              <w:br/>
              <w:t>（www.sse.com.cn）</w:t>
            </w:r>
            <w:r w:rsidRPr="00180188">
              <w:rPr>
                <w:rFonts w:ascii="宋体" w:hAnsi="宋体" w:hint="eastAsia"/>
                <w:color w:val="000000"/>
              </w:rPr>
              <w:br/>
              <w:t>《上海证券报》</w:t>
            </w:r>
            <w:r w:rsidRPr="00180188">
              <w:rPr>
                <w:rFonts w:ascii="宋体" w:hAnsi="宋体" w:hint="eastAsia"/>
                <w:color w:val="000000"/>
              </w:rPr>
              <w:br/>
              <w:t>《中国证券报》</w:t>
            </w:r>
            <w:r w:rsidRPr="00180188">
              <w:rPr>
                <w:rFonts w:ascii="宋体" w:hAnsi="宋体" w:hint="eastAsia"/>
                <w:color w:val="000000"/>
              </w:rPr>
              <w:br/>
              <w:t>《证券时报》</w:t>
            </w:r>
          </w:p>
        </w:tc>
        <w:tc>
          <w:tcPr>
            <w:tcW w:w="2874" w:type="dxa"/>
            <w:vAlign w:val="center"/>
          </w:tcPr>
          <w:p w14:paraId="6599B737" w14:textId="032AEEE9" w:rsidR="007B712A" w:rsidRPr="00180188" w:rsidRDefault="007B712A" w:rsidP="0026323F">
            <w:pPr>
              <w:rPr>
                <w:rFonts w:ascii="宋体" w:hAnsi="宋体"/>
              </w:rPr>
            </w:pPr>
            <w:r w:rsidRPr="00180188">
              <w:rPr>
                <w:rFonts w:ascii="宋体" w:hAnsi="宋体" w:hint="eastAsia"/>
                <w:color w:val="000000"/>
              </w:rPr>
              <w:t>公司回购注销</w:t>
            </w:r>
            <w:r w:rsidR="004D79C1">
              <w:rPr>
                <w:rFonts w:ascii="宋体" w:hAnsi="宋体" w:hint="eastAsia"/>
                <w:color w:val="000000"/>
              </w:rPr>
              <w:t>182,080</w:t>
            </w:r>
            <w:r w:rsidRPr="00180188">
              <w:rPr>
                <w:rFonts w:ascii="宋体" w:hAnsi="宋体" w:hint="eastAsia"/>
                <w:color w:val="000000"/>
              </w:rPr>
              <w:t>股限制性股票已办理完毕，股本发生变化，相应调整转股价</w:t>
            </w:r>
          </w:p>
        </w:tc>
      </w:tr>
      <w:tr w:rsidR="007B712A" w14:paraId="4FF4E3FA" w14:textId="77777777" w:rsidTr="0026323F">
        <w:tc>
          <w:tcPr>
            <w:tcW w:w="1413" w:type="dxa"/>
            <w:vAlign w:val="center"/>
          </w:tcPr>
          <w:p w14:paraId="60C014CB" w14:textId="2BCE63CC" w:rsidR="007B712A" w:rsidRPr="00180188" w:rsidRDefault="007B712A" w:rsidP="0026323F">
            <w:pPr>
              <w:rPr>
                <w:rFonts w:ascii="宋体" w:hAnsi="宋体"/>
              </w:rPr>
            </w:pPr>
            <w:r w:rsidRPr="00180188">
              <w:rPr>
                <w:rFonts w:ascii="宋体" w:hAnsi="宋体" w:hint="eastAsia"/>
                <w:color w:val="000000"/>
              </w:rPr>
              <w:t>2023/2/20</w:t>
            </w:r>
          </w:p>
        </w:tc>
        <w:tc>
          <w:tcPr>
            <w:tcW w:w="1134" w:type="dxa"/>
            <w:vAlign w:val="center"/>
          </w:tcPr>
          <w:p w14:paraId="43EA8D68" w14:textId="27D75397" w:rsidR="007B712A" w:rsidRPr="00180188" w:rsidRDefault="007B712A" w:rsidP="0026323F">
            <w:pPr>
              <w:rPr>
                <w:rFonts w:ascii="宋体" w:hAnsi="宋体"/>
              </w:rPr>
            </w:pPr>
            <w:r w:rsidRPr="00180188">
              <w:rPr>
                <w:rFonts w:ascii="宋体" w:hAnsi="宋体" w:hint="eastAsia"/>
                <w:color w:val="000000"/>
              </w:rPr>
              <w:t>177.32</w:t>
            </w:r>
          </w:p>
        </w:tc>
        <w:tc>
          <w:tcPr>
            <w:tcW w:w="1276" w:type="dxa"/>
            <w:vAlign w:val="center"/>
          </w:tcPr>
          <w:p w14:paraId="183FAA92" w14:textId="0AAE9077" w:rsidR="007B712A" w:rsidRPr="00180188" w:rsidRDefault="007B712A" w:rsidP="0026323F">
            <w:pPr>
              <w:rPr>
                <w:rFonts w:ascii="宋体" w:hAnsi="宋体"/>
              </w:rPr>
            </w:pPr>
            <w:r w:rsidRPr="00180188">
              <w:rPr>
                <w:rFonts w:ascii="宋体" w:hAnsi="宋体" w:hint="eastAsia"/>
                <w:color w:val="000000"/>
              </w:rPr>
              <w:t>2023/2/17</w:t>
            </w:r>
          </w:p>
        </w:tc>
        <w:tc>
          <w:tcPr>
            <w:tcW w:w="2126" w:type="dxa"/>
            <w:vAlign w:val="center"/>
          </w:tcPr>
          <w:p w14:paraId="5D7F6A12" w14:textId="65E8D914" w:rsidR="007B712A" w:rsidRPr="00180188" w:rsidRDefault="007B712A" w:rsidP="0026323F">
            <w:pPr>
              <w:jc w:val="center"/>
              <w:rPr>
                <w:rFonts w:ascii="宋体" w:hAnsi="宋体"/>
              </w:rPr>
            </w:pPr>
            <w:r w:rsidRPr="00180188">
              <w:rPr>
                <w:rFonts w:ascii="宋体" w:hAnsi="宋体" w:hint="eastAsia"/>
                <w:color w:val="000000"/>
              </w:rPr>
              <w:t>上海证券交易所网站</w:t>
            </w:r>
            <w:r w:rsidRPr="00180188">
              <w:rPr>
                <w:rFonts w:ascii="宋体" w:hAnsi="宋体" w:hint="eastAsia"/>
                <w:color w:val="000000"/>
              </w:rPr>
              <w:br/>
              <w:t>（www.sse.com.cn）</w:t>
            </w:r>
            <w:r w:rsidRPr="00180188">
              <w:rPr>
                <w:rFonts w:ascii="宋体" w:hAnsi="宋体" w:hint="eastAsia"/>
                <w:color w:val="000000"/>
              </w:rPr>
              <w:br/>
              <w:t>《上海证券报》</w:t>
            </w:r>
            <w:r w:rsidRPr="00180188">
              <w:rPr>
                <w:rFonts w:ascii="宋体" w:hAnsi="宋体" w:hint="eastAsia"/>
                <w:color w:val="000000"/>
              </w:rPr>
              <w:br/>
              <w:t>《中国证券报》</w:t>
            </w:r>
            <w:r w:rsidRPr="00180188">
              <w:rPr>
                <w:rFonts w:ascii="宋体" w:hAnsi="宋体" w:hint="eastAsia"/>
                <w:color w:val="000000"/>
              </w:rPr>
              <w:br/>
              <w:t>《证券时报》</w:t>
            </w:r>
          </w:p>
        </w:tc>
        <w:tc>
          <w:tcPr>
            <w:tcW w:w="2874" w:type="dxa"/>
            <w:vAlign w:val="center"/>
          </w:tcPr>
          <w:p w14:paraId="7C1515DE" w14:textId="30DCC8C8" w:rsidR="007B712A" w:rsidRPr="00180188" w:rsidRDefault="007B712A" w:rsidP="0026323F">
            <w:pPr>
              <w:rPr>
                <w:rFonts w:ascii="宋体" w:hAnsi="宋体"/>
              </w:rPr>
            </w:pPr>
            <w:r w:rsidRPr="00180188">
              <w:rPr>
                <w:rFonts w:ascii="宋体" w:hAnsi="宋体" w:hint="eastAsia"/>
                <w:color w:val="000000"/>
              </w:rPr>
              <w:t>公司回购注销920,100股限制性股票已办理完毕，股本发生变化，相应调整转股价</w:t>
            </w:r>
          </w:p>
        </w:tc>
      </w:tr>
      <w:tr w:rsidR="007B712A" w14:paraId="0B9E85A2" w14:textId="77777777" w:rsidTr="0026323F">
        <w:tc>
          <w:tcPr>
            <w:tcW w:w="1413" w:type="dxa"/>
            <w:vAlign w:val="center"/>
          </w:tcPr>
          <w:p w14:paraId="00DAD141" w14:textId="210F6571" w:rsidR="007B712A" w:rsidRPr="00180188" w:rsidRDefault="007B712A" w:rsidP="0026323F">
            <w:pPr>
              <w:rPr>
                <w:rFonts w:ascii="宋体" w:hAnsi="宋体"/>
              </w:rPr>
            </w:pPr>
            <w:r w:rsidRPr="00180188">
              <w:rPr>
                <w:rFonts w:ascii="宋体" w:hAnsi="宋体" w:hint="eastAsia"/>
                <w:color w:val="000000"/>
              </w:rPr>
              <w:t>2023/6/15</w:t>
            </w:r>
          </w:p>
        </w:tc>
        <w:tc>
          <w:tcPr>
            <w:tcW w:w="1134" w:type="dxa"/>
            <w:vAlign w:val="center"/>
          </w:tcPr>
          <w:p w14:paraId="659A5F83" w14:textId="66B37026" w:rsidR="007B712A" w:rsidRPr="00180188" w:rsidRDefault="007B712A" w:rsidP="0026323F">
            <w:pPr>
              <w:rPr>
                <w:rFonts w:ascii="宋体" w:hAnsi="宋体"/>
              </w:rPr>
            </w:pPr>
            <w:r w:rsidRPr="00180188">
              <w:rPr>
                <w:rFonts w:ascii="宋体" w:hAnsi="宋体" w:hint="eastAsia"/>
                <w:color w:val="000000"/>
              </w:rPr>
              <w:t>176.42</w:t>
            </w:r>
          </w:p>
        </w:tc>
        <w:tc>
          <w:tcPr>
            <w:tcW w:w="1276" w:type="dxa"/>
            <w:vAlign w:val="center"/>
          </w:tcPr>
          <w:p w14:paraId="6E4F0792" w14:textId="0CE24251" w:rsidR="007B712A" w:rsidRPr="00180188" w:rsidRDefault="007B712A" w:rsidP="0026323F">
            <w:pPr>
              <w:rPr>
                <w:rFonts w:ascii="宋体" w:hAnsi="宋体"/>
              </w:rPr>
            </w:pPr>
            <w:r w:rsidRPr="00180188">
              <w:rPr>
                <w:rFonts w:ascii="宋体" w:hAnsi="宋体" w:hint="eastAsia"/>
                <w:color w:val="000000"/>
              </w:rPr>
              <w:t>2023/6/9</w:t>
            </w:r>
          </w:p>
        </w:tc>
        <w:tc>
          <w:tcPr>
            <w:tcW w:w="2126" w:type="dxa"/>
            <w:vAlign w:val="center"/>
          </w:tcPr>
          <w:p w14:paraId="68E24F51" w14:textId="5F16CF1A" w:rsidR="007B712A" w:rsidRPr="00180188" w:rsidRDefault="007B712A" w:rsidP="0026323F">
            <w:pPr>
              <w:jc w:val="center"/>
              <w:rPr>
                <w:rFonts w:ascii="宋体" w:hAnsi="宋体"/>
              </w:rPr>
            </w:pPr>
            <w:r w:rsidRPr="00180188">
              <w:rPr>
                <w:rFonts w:ascii="宋体" w:hAnsi="宋体" w:hint="eastAsia"/>
                <w:color w:val="000000"/>
              </w:rPr>
              <w:t>上海证券交易所网站</w:t>
            </w:r>
            <w:r w:rsidRPr="00180188">
              <w:rPr>
                <w:rFonts w:ascii="宋体" w:hAnsi="宋体" w:hint="eastAsia"/>
                <w:color w:val="000000"/>
              </w:rPr>
              <w:br/>
              <w:t>（www.sse.com.cn）</w:t>
            </w:r>
            <w:r w:rsidRPr="00180188">
              <w:rPr>
                <w:rFonts w:ascii="宋体" w:hAnsi="宋体" w:hint="eastAsia"/>
                <w:color w:val="000000"/>
              </w:rPr>
              <w:br/>
              <w:t>《上海证券报》</w:t>
            </w:r>
            <w:r w:rsidRPr="00180188">
              <w:rPr>
                <w:rFonts w:ascii="宋体" w:hAnsi="宋体" w:hint="eastAsia"/>
                <w:color w:val="000000"/>
              </w:rPr>
              <w:br/>
              <w:t>《中国证券报》</w:t>
            </w:r>
            <w:r w:rsidRPr="00180188">
              <w:rPr>
                <w:rFonts w:ascii="宋体" w:hAnsi="宋体" w:hint="eastAsia"/>
                <w:color w:val="000000"/>
              </w:rPr>
              <w:br/>
              <w:t>《证券时报》</w:t>
            </w:r>
          </w:p>
        </w:tc>
        <w:tc>
          <w:tcPr>
            <w:tcW w:w="2874" w:type="dxa"/>
            <w:vAlign w:val="center"/>
          </w:tcPr>
          <w:p w14:paraId="4D09CA31" w14:textId="091402B3" w:rsidR="007B712A" w:rsidRPr="00180188" w:rsidRDefault="007B712A" w:rsidP="0026323F">
            <w:pPr>
              <w:rPr>
                <w:rFonts w:ascii="宋体" w:hAnsi="宋体"/>
              </w:rPr>
            </w:pPr>
            <w:r w:rsidRPr="00180188">
              <w:rPr>
                <w:rFonts w:ascii="宋体" w:hAnsi="宋体" w:hint="eastAsia"/>
                <w:color w:val="000000"/>
              </w:rPr>
              <w:t>公司2022年度利润分配，向全体股东每10股派发现金红利9.00元（含税），权益分派导致转股价格调整</w:t>
            </w:r>
          </w:p>
        </w:tc>
      </w:tr>
      <w:tr w:rsidR="007B712A" w14:paraId="22505661" w14:textId="77777777" w:rsidTr="0026323F">
        <w:tc>
          <w:tcPr>
            <w:tcW w:w="1413" w:type="dxa"/>
            <w:vAlign w:val="center"/>
          </w:tcPr>
          <w:p w14:paraId="5B79446F" w14:textId="5FB82FDE" w:rsidR="007B712A" w:rsidRPr="00180188" w:rsidRDefault="007B712A" w:rsidP="0026323F">
            <w:pPr>
              <w:rPr>
                <w:rFonts w:ascii="宋体" w:hAnsi="宋体"/>
              </w:rPr>
            </w:pPr>
            <w:r w:rsidRPr="00180188">
              <w:rPr>
                <w:rFonts w:ascii="宋体" w:hAnsi="宋体" w:hint="eastAsia"/>
                <w:color w:val="000000"/>
              </w:rPr>
              <w:t>2023/7/5</w:t>
            </w:r>
          </w:p>
        </w:tc>
        <w:tc>
          <w:tcPr>
            <w:tcW w:w="1134" w:type="dxa"/>
            <w:vAlign w:val="center"/>
          </w:tcPr>
          <w:p w14:paraId="56433316" w14:textId="3811433F" w:rsidR="007B712A" w:rsidRPr="00180188" w:rsidRDefault="007B712A" w:rsidP="0026323F">
            <w:pPr>
              <w:rPr>
                <w:rFonts w:ascii="宋体" w:hAnsi="宋体"/>
              </w:rPr>
            </w:pPr>
            <w:r w:rsidRPr="00180188">
              <w:rPr>
                <w:rFonts w:ascii="宋体" w:hAnsi="宋体" w:hint="eastAsia"/>
                <w:color w:val="000000"/>
              </w:rPr>
              <w:t>176.45</w:t>
            </w:r>
          </w:p>
        </w:tc>
        <w:tc>
          <w:tcPr>
            <w:tcW w:w="1276" w:type="dxa"/>
            <w:vAlign w:val="center"/>
          </w:tcPr>
          <w:p w14:paraId="6B0BA7E2" w14:textId="094D9B6F" w:rsidR="007B712A" w:rsidRPr="00180188" w:rsidRDefault="007B712A" w:rsidP="0026323F">
            <w:pPr>
              <w:rPr>
                <w:rFonts w:ascii="宋体" w:hAnsi="宋体"/>
              </w:rPr>
            </w:pPr>
            <w:r w:rsidRPr="00180188">
              <w:rPr>
                <w:rFonts w:ascii="宋体" w:hAnsi="宋体" w:hint="eastAsia"/>
                <w:color w:val="000000"/>
              </w:rPr>
              <w:t>2023/7/4</w:t>
            </w:r>
          </w:p>
        </w:tc>
        <w:tc>
          <w:tcPr>
            <w:tcW w:w="2126" w:type="dxa"/>
            <w:vAlign w:val="center"/>
          </w:tcPr>
          <w:p w14:paraId="39348196" w14:textId="0150B91C" w:rsidR="007B712A" w:rsidRPr="00180188" w:rsidRDefault="007B712A" w:rsidP="0026323F">
            <w:pPr>
              <w:jc w:val="center"/>
              <w:rPr>
                <w:rFonts w:ascii="宋体" w:hAnsi="宋体"/>
              </w:rPr>
            </w:pPr>
            <w:r w:rsidRPr="00180188">
              <w:rPr>
                <w:rFonts w:ascii="宋体" w:hAnsi="宋体" w:hint="eastAsia"/>
                <w:color w:val="000000"/>
              </w:rPr>
              <w:t>上海证券交易所网站</w:t>
            </w:r>
            <w:r w:rsidRPr="00180188">
              <w:rPr>
                <w:rFonts w:ascii="宋体" w:hAnsi="宋体" w:hint="eastAsia"/>
                <w:color w:val="000000"/>
              </w:rPr>
              <w:br/>
              <w:t>（www.sse.com.cn）</w:t>
            </w:r>
            <w:r w:rsidRPr="00180188">
              <w:rPr>
                <w:rFonts w:ascii="宋体" w:hAnsi="宋体" w:hint="eastAsia"/>
                <w:color w:val="000000"/>
              </w:rPr>
              <w:br/>
              <w:t>《上海证券报》</w:t>
            </w:r>
            <w:r w:rsidRPr="00180188">
              <w:rPr>
                <w:rFonts w:ascii="宋体" w:hAnsi="宋体" w:hint="eastAsia"/>
                <w:color w:val="000000"/>
              </w:rPr>
              <w:br/>
              <w:t>《中国证券报》</w:t>
            </w:r>
            <w:r w:rsidRPr="00180188">
              <w:rPr>
                <w:rFonts w:ascii="宋体" w:hAnsi="宋体" w:hint="eastAsia"/>
                <w:color w:val="000000"/>
              </w:rPr>
              <w:br/>
              <w:t>《证券时报》</w:t>
            </w:r>
          </w:p>
        </w:tc>
        <w:tc>
          <w:tcPr>
            <w:tcW w:w="2874" w:type="dxa"/>
            <w:vAlign w:val="center"/>
          </w:tcPr>
          <w:p w14:paraId="2E5C3454" w14:textId="48B60F45" w:rsidR="007B712A" w:rsidRPr="00180188" w:rsidRDefault="007B712A" w:rsidP="0026323F">
            <w:pPr>
              <w:rPr>
                <w:rFonts w:ascii="宋体" w:hAnsi="宋体"/>
              </w:rPr>
            </w:pPr>
            <w:r w:rsidRPr="00180188">
              <w:rPr>
                <w:rFonts w:ascii="宋体" w:hAnsi="宋体" w:hint="eastAsia"/>
                <w:color w:val="000000"/>
              </w:rPr>
              <w:t>公司回购注销</w:t>
            </w:r>
            <w:r w:rsidR="004D79C1">
              <w:rPr>
                <w:rFonts w:ascii="宋体" w:hAnsi="宋体" w:hint="eastAsia"/>
                <w:color w:val="000000"/>
              </w:rPr>
              <w:t>140,640</w:t>
            </w:r>
            <w:r w:rsidRPr="00180188">
              <w:rPr>
                <w:rFonts w:ascii="宋体" w:hAnsi="宋体" w:hint="eastAsia"/>
                <w:color w:val="000000"/>
              </w:rPr>
              <w:t>股限制性股票已办理完毕，股本发生变化，相应调整转股价</w:t>
            </w:r>
          </w:p>
        </w:tc>
      </w:tr>
      <w:tr w:rsidR="007B712A" w14:paraId="0AF2E332" w14:textId="77777777" w:rsidTr="0026323F">
        <w:tc>
          <w:tcPr>
            <w:tcW w:w="1413" w:type="dxa"/>
            <w:vAlign w:val="center"/>
          </w:tcPr>
          <w:p w14:paraId="7F0E953C" w14:textId="1A4E6334" w:rsidR="007B712A" w:rsidRPr="00180188" w:rsidRDefault="007B712A" w:rsidP="0026323F">
            <w:pPr>
              <w:rPr>
                <w:rFonts w:ascii="宋体" w:hAnsi="宋体"/>
              </w:rPr>
            </w:pPr>
            <w:r w:rsidRPr="00180188">
              <w:rPr>
                <w:rFonts w:ascii="宋体" w:hAnsi="宋体" w:hint="eastAsia"/>
                <w:color w:val="000000"/>
              </w:rPr>
              <w:t>2023/7/21</w:t>
            </w:r>
          </w:p>
        </w:tc>
        <w:tc>
          <w:tcPr>
            <w:tcW w:w="1134" w:type="dxa"/>
            <w:vAlign w:val="center"/>
          </w:tcPr>
          <w:p w14:paraId="6D80225E" w14:textId="4C408E0E" w:rsidR="007B712A" w:rsidRPr="00180188" w:rsidRDefault="007B712A" w:rsidP="0026323F">
            <w:pPr>
              <w:rPr>
                <w:rFonts w:ascii="宋体" w:hAnsi="宋体"/>
              </w:rPr>
            </w:pPr>
            <w:r w:rsidRPr="00180188">
              <w:rPr>
                <w:rFonts w:ascii="宋体" w:hAnsi="宋体" w:hint="eastAsia"/>
                <w:color w:val="000000"/>
              </w:rPr>
              <w:t>175.34</w:t>
            </w:r>
          </w:p>
        </w:tc>
        <w:tc>
          <w:tcPr>
            <w:tcW w:w="1276" w:type="dxa"/>
            <w:vAlign w:val="center"/>
          </w:tcPr>
          <w:p w14:paraId="67B36EDA" w14:textId="63968E35" w:rsidR="007B712A" w:rsidRPr="00180188" w:rsidRDefault="007B712A" w:rsidP="0026323F">
            <w:pPr>
              <w:rPr>
                <w:rFonts w:ascii="宋体" w:hAnsi="宋体"/>
              </w:rPr>
            </w:pPr>
            <w:r w:rsidRPr="00180188">
              <w:rPr>
                <w:rFonts w:ascii="宋体" w:hAnsi="宋体" w:hint="eastAsia"/>
                <w:color w:val="000000"/>
              </w:rPr>
              <w:t>2023/7/20</w:t>
            </w:r>
          </w:p>
        </w:tc>
        <w:tc>
          <w:tcPr>
            <w:tcW w:w="2126" w:type="dxa"/>
            <w:vAlign w:val="center"/>
          </w:tcPr>
          <w:p w14:paraId="69B08107" w14:textId="21DA649E" w:rsidR="007B712A" w:rsidRPr="00180188" w:rsidRDefault="007B712A" w:rsidP="0026323F">
            <w:pPr>
              <w:jc w:val="center"/>
              <w:rPr>
                <w:rFonts w:ascii="宋体" w:hAnsi="宋体"/>
              </w:rPr>
            </w:pPr>
            <w:r w:rsidRPr="00180188">
              <w:rPr>
                <w:rFonts w:ascii="宋体" w:hAnsi="宋体" w:hint="eastAsia"/>
                <w:color w:val="000000"/>
              </w:rPr>
              <w:t>上海证券交易所网站</w:t>
            </w:r>
            <w:r w:rsidRPr="00180188">
              <w:rPr>
                <w:rFonts w:ascii="宋体" w:hAnsi="宋体" w:hint="eastAsia"/>
                <w:color w:val="000000"/>
              </w:rPr>
              <w:br/>
              <w:t>（www.sse.com.cn）</w:t>
            </w:r>
            <w:r w:rsidRPr="00180188">
              <w:rPr>
                <w:rFonts w:ascii="宋体" w:hAnsi="宋体" w:hint="eastAsia"/>
                <w:color w:val="000000"/>
              </w:rPr>
              <w:br/>
              <w:t>《上海证券报》</w:t>
            </w:r>
            <w:r w:rsidRPr="00180188">
              <w:rPr>
                <w:rFonts w:ascii="宋体" w:hAnsi="宋体" w:hint="eastAsia"/>
                <w:color w:val="000000"/>
              </w:rPr>
              <w:br/>
              <w:t>《中国证券报》</w:t>
            </w:r>
            <w:r w:rsidRPr="00180188">
              <w:rPr>
                <w:rFonts w:ascii="宋体" w:hAnsi="宋体" w:hint="eastAsia"/>
                <w:color w:val="000000"/>
              </w:rPr>
              <w:br/>
              <w:t>《证券时报》</w:t>
            </w:r>
          </w:p>
        </w:tc>
        <w:tc>
          <w:tcPr>
            <w:tcW w:w="2874" w:type="dxa"/>
            <w:vAlign w:val="center"/>
          </w:tcPr>
          <w:p w14:paraId="3352CF99" w14:textId="5252C150" w:rsidR="007B712A" w:rsidRPr="00180188" w:rsidRDefault="007B712A" w:rsidP="0026323F">
            <w:pPr>
              <w:rPr>
                <w:rFonts w:ascii="宋体" w:hAnsi="宋体"/>
              </w:rPr>
            </w:pPr>
            <w:r w:rsidRPr="00180188">
              <w:rPr>
                <w:rFonts w:ascii="宋体" w:hAnsi="宋体" w:hint="eastAsia"/>
                <w:color w:val="000000"/>
              </w:rPr>
              <w:t>2023年股票期权与限制性股票激励计划激励对象首次授予的限制性股票460.68万股登记完成，股本发生变化，相应调整转股价</w:t>
            </w:r>
          </w:p>
        </w:tc>
      </w:tr>
      <w:tr w:rsidR="007B712A" w14:paraId="48008CE9" w14:textId="77777777" w:rsidTr="0026323F">
        <w:tc>
          <w:tcPr>
            <w:tcW w:w="1413" w:type="dxa"/>
            <w:vAlign w:val="center"/>
          </w:tcPr>
          <w:p w14:paraId="2302BB00" w14:textId="4BCEF194" w:rsidR="007B712A" w:rsidRPr="00180188" w:rsidRDefault="007B712A" w:rsidP="0026323F">
            <w:pPr>
              <w:rPr>
                <w:rFonts w:ascii="宋体" w:hAnsi="宋体"/>
              </w:rPr>
            </w:pPr>
            <w:r w:rsidRPr="00180188">
              <w:rPr>
                <w:rFonts w:ascii="宋体" w:hAnsi="宋体" w:hint="eastAsia"/>
                <w:color w:val="000000"/>
              </w:rPr>
              <w:t>2023/10/26</w:t>
            </w:r>
          </w:p>
        </w:tc>
        <w:tc>
          <w:tcPr>
            <w:tcW w:w="1134" w:type="dxa"/>
            <w:vAlign w:val="center"/>
          </w:tcPr>
          <w:p w14:paraId="3ACCAD91" w14:textId="5D169A99" w:rsidR="007B712A" w:rsidRPr="00180188" w:rsidRDefault="007B712A" w:rsidP="0026323F">
            <w:pPr>
              <w:rPr>
                <w:rFonts w:ascii="宋体" w:hAnsi="宋体"/>
              </w:rPr>
            </w:pPr>
            <w:r w:rsidRPr="00180188">
              <w:rPr>
                <w:rFonts w:ascii="宋体" w:hAnsi="宋体" w:hint="eastAsia"/>
                <w:color w:val="000000"/>
              </w:rPr>
              <w:t>175.41</w:t>
            </w:r>
          </w:p>
        </w:tc>
        <w:tc>
          <w:tcPr>
            <w:tcW w:w="1276" w:type="dxa"/>
            <w:vAlign w:val="center"/>
          </w:tcPr>
          <w:p w14:paraId="592B60DA" w14:textId="4735C5A2" w:rsidR="007B712A" w:rsidRPr="00180188" w:rsidRDefault="007B712A" w:rsidP="0026323F">
            <w:pPr>
              <w:rPr>
                <w:rFonts w:ascii="宋体" w:hAnsi="宋体"/>
              </w:rPr>
            </w:pPr>
            <w:r w:rsidRPr="00180188">
              <w:rPr>
                <w:rFonts w:ascii="宋体" w:hAnsi="宋体" w:hint="eastAsia"/>
                <w:color w:val="000000"/>
              </w:rPr>
              <w:t>2023/10/25</w:t>
            </w:r>
          </w:p>
        </w:tc>
        <w:tc>
          <w:tcPr>
            <w:tcW w:w="2126" w:type="dxa"/>
            <w:vAlign w:val="center"/>
          </w:tcPr>
          <w:p w14:paraId="702F687A" w14:textId="74EBC0D3" w:rsidR="007B712A" w:rsidRPr="00180188" w:rsidRDefault="007B712A" w:rsidP="0026323F">
            <w:pPr>
              <w:jc w:val="center"/>
              <w:rPr>
                <w:rFonts w:ascii="宋体" w:hAnsi="宋体"/>
              </w:rPr>
            </w:pPr>
            <w:r w:rsidRPr="00180188">
              <w:rPr>
                <w:rFonts w:ascii="宋体" w:hAnsi="宋体" w:hint="eastAsia"/>
                <w:color w:val="000000"/>
              </w:rPr>
              <w:t>上海证券交易所网站</w:t>
            </w:r>
            <w:r w:rsidRPr="00180188">
              <w:rPr>
                <w:rFonts w:ascii="宋体" w:hAnsi="宋体" w:hint="eastAsia"/>
                <w:color w:val="000000"/>
              </w:rPr>
              <w:br/>
              <w:t>（www.sse.com.cn）</w:t>
            </w:r>
            <w:r w:rsidRPr="00180188">
              <w:rPr>
                <w:rFonts w:ascii="宋体" w:hAnsi="宋体" w:hint="eastAsia"/>
                <w:color w:val="000000"/>
              </w:rPr>
              <w:br/>
              <w:t>《上海证券报》</w:t>
            </w:r>
            <w:r w:rsidRPr="00180188">
              <w:rPr>
                <w:rFonts w:ascii="宋体" w:hAnsi="宋体" w:hint="eastAsia"/>
                <w:color w:val="000000"/>
              </w:rPr>
              <w:br/>
              <w:t>《中国证券报》</w:t>
            </w:r>
            <w:r w:rsidRPr="00180188">
              <w:rPr>
                <w:rFonts w:ascii="宋体" w:hAnsi="宋体" w:hint="eastAsia"/>
                <w:color w:val="000000"/>
              </w:rPr>
              <w:br/>
              <w:t>《证券时报》</w:t>
            </w:r>
          </w:p>
        </w:tc>
        <w:tc>
          <w:tcPr>
            <w:tcW w:w="2874" w:type="dxa"/>
            <w:vAlign w:val="center"/>
          </w:tcPr>
          <w:p w14:paraId="65C815FE" w14:textId="0E4E1C46" w:rsidR="007B712A" w:rsidRPr="00180188" w:rsidRDefault="007B712A" w:rsidP="0026323F">
            <w:pPr>
              <w:rPr>
                <w:rFonts w:ascii="宋体" w:hAnsi="宋体"/>
              </w:rPr>
            </w:pPr>
            <w:r w:rsidRPr="00180188">
              <w:rPr>
                <w:rFonts w:ascii="宋体" w:hAnsi="宋体" w:hint="eastAsia"/>
                <w:color w:val="000000"/>
              </w:rPr>
              <w:t>公司回购注销</w:t>
            </w:r>
            <w:r w:rsidR="004D79C1">
              <w:rPr>
                <w:rFonts w:ascii="宋体" w:hAnsi="宋体" w:hint="eastAsia"/>
                <w:color w:val="000000"/>
              </w:rPr>
              <w:t>277,190</w:t>
            </w:r>
            <w:r w:rsidRPr="00180188">
              <w:rPr>
                <w:rFonts w:ascii="宋体" w:hAnsi="宋体" w:hint="eastAsia"/>
                <w:color w:val="000000"/>
              </w:rPr>
              <w:t>股限制性股票已办理完毕，股本发生变化，相应调整转股价</w:t>
            </w:r>
          </w:p>
        </w:tc>
      </w:tr>
      <w:tr w:rsidR="007B712A" w14:paraId="10EE11A9" w14:textId="77777777" w:rsidTr="0026323F">
        <w:tc>
          <w:tcPr>
            <w:tcW w:w="1413" w:type="dxa"/>
            <w:vAlign w:val="center"/>
          </w:tcPr>
          <w:p w14:paraId="582AA61A" w14:textId="30B14BC3" w:rsidR="007B712A" w:rsidRPr="00180188" w:rsidRDefault="007B712A" w:rsidP="0026323F">
            <w:pPr>
              <w:rPr>
                <w:rFonts w:ascii="宋体" w:hAnsi="宋体"/>
              </w:rPr>
            </w:pPr>
            <w:r w:rsidRPr="00180188">
              <w:rPr>
                <w:rFonts w:ascii="宋体" w:hAnsi="宋体" w:hint="eastAsia"/>
                <w:color w:val="000000"/>
              </w:rPr>
              <w:t>2024/1/2</w:t>
            </w:r>
          </w:p>
        </w:tc>
        <w:tc>
          <w:tcPr>
            <w:tcW w:w="1134" w:type="dxa"/>
            <w:vAlign w:val="center"/>
          </w:tcPr>
          <w:p w14:paraId="77331D04" w14:textId="1CB44505" w:rsidR="007B712A" w:rsidRPr="00180188" w:rsidRDefault="007B712A" w:rsidP="0026323F">
            <w:pPr>
              <w:rPr>
                <w:rFonts w:ascii="宋体" w:hAnsi="宋体"/>
              </w:rPr>
            </w:pPr>
            <w:r w:rsidRPr="00180188">
              <w:rPr>
                <w:rFonts w:ascii="宋体" w:hAnsi="宋体" w:hint="eastAsia"/>
                <w:color w:val="000000"/>
              </w:rPr>
              <w:t>175.44</w:t>
            </w:r>
          </w:p>
        </w:tc>
        <w:tc>
          <w:tcPr>
            <w:tcW w:w="1276" w:type="dxa"/>
            <w:vAlign w:val="center"/>
          </w:tcPr>
          <w:p w14:paraId="7EED2008" w14:textId="4AC887BD" w:rsidR="007B712A" w:rsidRPr="00180188" w:rsidRDefault="007B712A" w:rsidP="0026323F">
            <w:pPr>
              <w:rPr>
                <w:rFonts w:ascii="宋体" w:hAnsi="宋体"/>
              </w:rPr>
            </w:pPr>
            <w:r w:rsidRPr="00180188">
              <w:rPr>
                <w:rFonts w:ascii="宋体" w:hAnsi="宋体" w:hint="eastAsia"/>
                <w:color w:val="000000"/>
              </w:rPr>
              <w:t>2023/12/29</w:t>
            </w:r>
          </w:p>
        </w:tc>
        <w:tc>
          <w:tcPr>
            <w:tcW w:w="2126" w:type="dxa"/>
            <w:vAlign w:val="center"/>
          </w:tcPr>
          <w:p w14:paraId="69F2BD3A" w14:textId="0A0C3CF9" w:rsidR="007B712A" w:rsidRPr="00180188" w:rsidRDefault="007B712A" w:rsidP="0026323F">
            <w:pPr>
              <w:jc w:val="center"/>
              <w:rPr>
                <w:rFonts w:ascii="宋体" w:hAnsi="宋体"/>
              </w:rPr>
            </w:pPr>
            <w:r w:rsidRPr="00180188">
              <w:rPr>
                <w:rFonts w:ascii="宋体" w:hAnsi="宋体" w:hint="eastAsia"/>
                <w:color w:val="000000"/>
              </w:rPr>
              <w:t>上海证券交易所网站</w:t>
            </w:r>
            <w:r w:rsidRPr="00180188">
              <w:rPr>
                <w:rFonts w:ascii="宋体" w:hAnsi="宋体" w:hint="eastAsia"/>
                <w:color w:val="000000"/>
              </w:rPr>
              <w:br/>
              <w:t>（www.sse.com.cn）</w:t>
            </w:r>
            <w:r w:rsidRPr="00180188">
              <w:rPr>
                <w:rFonts w:ascii="宋体" w:hAnsi="宋体" w:hint="eastAsia"/>
                <w:color w:val="000000"/>
              </w:rPr>
              <w:br/>
              <w:t>《上海证券报》</w:t>
            </w:r>
            <w:r w:rsidRPr="00180188">
              <w:rPr>
                <w:rFonts w:ascii="宋体" w:hAnsi="宋体" w:hint="eastAsia"/>
                <w:color w:val="000000"/>
              </w:rPr>
              <w:br/>
              <w:t>《中国证券报》</w:t>
            </w:r>
            <w:r w:rsidRPr="00180188">
              <w:rPr>
                <w:rFonts w:ascii="宋体" w:hAnsi="宋体" w:hint="eastAsia"/>
                <w:color w:val="000000"/>
              </w:rPr>
              <w:br/>
              <w:t>《证券时报》</w:t>
            </w:r>
          </w:p>
        </w:tc>
        <w:tc>
          <w:tcPr>
            <w:tcW w:w="2874" w:type="dxa"/>
            <w:vAlign w:val="center"/>
          </w:tcPr>
          <w:p w14:paraId="205250AF" w14:textId="2088089A" w:rsidR="007B712A" w:rsidRPr="00180188" w:rsidRDefault="007B712A" w:rsidP="0026323F">
            <w:pPr>
              <w:rPr>
                <w:rFonts w:ascii="宋体" w:hAnsi="宋体"/>
              </w:rPr>
            </w:pPr>
            <w:r w:rsidRPr="00180188">
              <w:rPr>
                <w:rFonts w:ascii="宋体" w:hAnsi="宋体" w:hint="eastAsia"/>
                <w:color w:val="000000"/>
              </w:rPr>
              <w:t>公司回购注销12</w:t>
            </w:r>
            <w:r w:rsidR="004D79C1">
              <w:rPr>
                <w:rFonts w:ascii="宋体" w:hAnsi="宋体" w:hint="eastAsia"/>
                <w:color w:val="000000"/>
              </w:rPr>
              <w:t>4,810</w:t>
            </w:r>
            <w:r w:rsidRPr="00180188">
              <w:rPr>
                <w:rFonts w:ascii="宋体" w:hAnsi="宋体" w:hint="eastAsia"/>
                <w:color w:val="000000"/>
              </w:rPr>
              <w:t>股限制性股票已办理完毕，股本发生变化，相应调整转股价</w:t>
            </w:r>
          </w:p>
        </w:tc>
      </w:tr>
      <w:tr w:rsidR="007B712A" w14:paraId="3BB6B8FE" w14:textId="77777777" w:rsidTr="0026323F">
        <w:tc>
          <w:tcPr>
            <w:tcW w:w="1413" w:type="dxa"/>
            <w:vAlign w:val="center"/>
          </w:tcPr>
          <w:p w14:paraId="182829D5" w14:textId="18F9D265" w:rsidR="007B712A" w:rsidRPr="00180188" w:rsidRDefault="007B712A" w:rsidP="0026323F">
            <w:pPr>
              <w:rPr>
                <w:rFonts w:ascii="宋体" w:hAnsi="宋体"/>
              </w:rPr>
            </w:pPr>
            <w:r w:rsidRPr="00180188">
              <w:rPr>
                <w:rFonts w:ascii="宋体" w:hAnsi="宋体" w:hint="eastAsia"/>
                <w:color w:val="000000"/>
              </w:rPr>
              <w:t>2024/6/21</w:t>
            </w:r>
          </w:p>
        </w:tc>
        <w:tc>
          <w:tcPr>
            <w:tcW w:w="1134" w:type="dxa"/>
            <w:vAlign w:val="center"/>
          </w:tcPr>
          <w:p w14:paraId="57D99503" w14:textId="43092FE7" w:rsidR="007B712A" w:rsidRPr="00180188" w:rsidRDefault="007B712A" w:rsidP="0026323F">
            <w:pPr>
              <w:rPr>
                <w:rFonts w:ascii="宋体" w:hAnsi="宋体"/>
              </w:rPr>
            </w:pPr>
            <w:r w:rsidRPr="00180188">
              <w:rPr>
                <w:rFonts w:ascii="宋体" w:hAnsi="宋体" w:hint="eastAsia"/>
                <w:color w:val="000000"/>
              </w:rPr>
              <w:t>175.15</w:t>
            </w:r>
          </w:p>
        </w:tc>
        <w:tc>
          <w:tcPr>
            <w:tcW w:w="1276" w:type="dxa"/>
            <w:vAlign w:val="center"/>
          </w:tcPr>
          <w:p w14:paraId="51367C9D" w14:textId="527F8822" w:rsidR="007B712A" w:rsidRPr="00180188" w:rsidRDefault="007B712A" w:rsidP="0026323F">
            <w:pPr>
              <w:rPr>
                <w:rFonts w:ascii="宋体" w:hAnsi="宋体"/>
              </w:rPr>
            </w:pPr>
            <w:r w:rsidRPr="00180188">
              <w:rPr>
                <w:rFonts w:ascii="宋体" w:hAnsi="宋体" w:hint="eastAsia"/>
                <w:color w:val="000000"/>
              </w:rPr>
              <w:t>2024/6/14</w:t>
            </w:r>
          </w:p>
        </w:tc>
        <w:tc>
          <w:tcPr>
            <w:tcW w:w="2126" w:type="dxa"/>
            <w:vAlign w:val="center"/>
          </w:tcPr>
          <w:p w14:paraId="32577BC9" w14:textId="01966AAE" w:rsidR="007B712A" w:rsidRPr="00180188" w:rsidRDefault="007B712A" w:rsidP="0026323F">
            <w:pPr>
              <w:jc w:val="center"/>
              <w:rPr>
                <w:rFonts w:ascii="宋体" w:hAnsi="宋体"/>
              </w:rPr>
            </w:pPr>
            <w:r w:rsidRPr="00180188">
              <w:rPr>
                <w:rFonts w:ascii="宋体" w:hAnsi="宋体" w:hint="eastAsia"/>
                <w:color w:val="000000"/>
              </w:rPr>
              <w:t>上海证券交易所网站</w:t>
            </w:r>
            <w:r w:rsidRPr="00180188">
              <w:rPr>
                <w:rFonts w:ascii="宋体" w:hAnsi="宋体" w:hint="eastAsia"/>
                <w:color w:val="000000"/>
              </w:rPr>
              <w:br/>
              <w:t>（www.sse.com.cn）</w:t>
            </w:r>
            <w:r w:rsidRPr="00180188">
              <w:rPr>
                <w:rFonts w:ascii="宋体" w:hAnsi="宋体" w:hint="eastAsia"/>
                <w:color w:val="000000"/>
              </w:rPr>
              <w:br/>
            </w:r>
            <w:r w:rsidRPr="00180188">
              <w:rPr>
                <w:rFonts w:ascii="宋体" w:hAnsi="宋体" w:hint="eastAsia"/>
                <w:color w:val="000000"/>
              </w:rPr>
              <w:lastRenderedPageBreak/>
              <w:t>《上海证券报》</w:t>
            </w:r>
            <w:r w:rsidRPr="00180188">
              <w:rPr>
                <w:rFonts w:ascii="宋体" w:hAnsi="宋体" w:hint="eastAsia"/>
                <w:color w:val="000000"/>
              </w:rPr>
              <w:br/>
              <w:t>《中国证券报》</w:t>
            </w:r>
            <w:r w:rsidRPr="00180188">
              <w:rPr>
                <w:rFonts w:ascii="宋体" w:hAnsi="宋体" w:hint="eastAsia"/>
                <w:color w:val="000000"/>
              </w:rPr>
              <w:br/>
              <w:t>《证券时报》</w:t>
            </w:r>
          </w:p>
        </w:tc>
        <w:tc>
          <w:tcPr>
            <w:tcW w:w="2874" w:type="dxa"/>
            <w:vAlign w:val="center"/>
          </w:tcPr>
          <w:p w14:paraId="6134A54F" w14:textId="02873F06" w:rsidR="007B712A" w:rsidRPr="00180188" w:rsidRDefault="007B712A" w:rsidP="0026323F">
            <w:pPr>
              <w:rPr>
                <w:rFonts w:ascii="宋体" w:hAnsi="宋体"/>
              </w:rPr>
            </w:pPr>
            <w:r w:rsidRPr="00180188">
              <w:rPr>
                <w:rFonts w:ascii="宋体" w:hAnsi="宋体" w:hint="eastAsia"/>
                <w:color w:val="000000"/>
              </w:rPr>
              <w:lastRenderedPageBreak/>
              <w:t>公司2023年度利润分配，向全体股东每10股派发现金红</w:t>
            </w:r>
            <w:r w:rsidRPr="00180188">
              <w:rPr>
                <w:rFonts w:ascii="宋体" w:hAnsi="宋体" w:hint="eastAsia"/>
                <w:color w:val="000000"/>
              </w:rPr>
              <w:lastRenderedPageBreak/>
              <w:t>利3.00元（含税），权益分派导致转股价格调整</w:t>
            </w:r>
          </w:p>
        </w:tc>
      </w:tr>
      <w:tr w:rsidR="007B712A" w14:paraId="4B927F79" w14:textId="77777777" w:rsidTr="0026323F">
        <w:tc>
          <w:tcPr>
            <w:tcW w:w="1413" w:type="dxa"/>
            <w:vAlign w:val="center"/>
          </w:tcPr>
          <w:p w14:paraId="6BE3B453" w14:textId="19898A4C" w:rsidR="007B712A" w:rsidRPr="00180188" w:rsidRDefault="007B712A" w:rsidP="0026323F">
            <w:pPr>
              <w:rPr>
                <w:rFonts w:ascii="宋体" w:hAnsi="宋体"/>
              </w:rPr>
            </w:pPr>
            <w:r w:rsidRPr="00180188">
              <w:rPr>
                <w:rFonts w:ascii="宋体" w:hAnsi="宋体" w:hint="eastAsia"/>
                <w:color w:val="000000"/>
              </w:rPr>
              <w:lastRenderedPageBreak/>
              <w:t>2024/7/30</w:t>
            </w:r>
          </w:p>
        </w:tc>
        <w:tc>
          <w:tcPr>
            <w:tcW w:w="1134" w:type="dxa"/>
            <w:vAlign w:val="center"/>
          </w:tcPr>
          <w:p w14:paraId="1989BC01" w14:textId="4C8B3EAA" w:rsidR="007B712A" w:rsidRPr="00180188" w:rsidRDefault="007B712A" w:rsidP="0026323F">
            <w:pPr>
              <w:rPr>
                <w:rFonts w:ascii="宋体" w:hAnsi="宋体"/>
              </w:rPr>
            </w:pPr>
            <w:r w:rsidRPr="00180188">
              <w:rPr>
                <w:rFonts w:ascii="宋体" w:hAnsi="宋体" w:hint="eastAsia"/>
                <w:color w:val="000000"/>
              </w:rPr>
              <w:t>176.83</w:t>
            </w:r>
          </w:p>
        </w:tc>
        <w:tc>
          <w:tcPr>
            <w:tcW w:w="1276" w:type="dxa"/>
            <w:vAlign w:val="center"/>
          </w:tcPr>
          <w:p w14:paraId="53FE42E9" w14:textId="14EFE207" w:rsidR="007B712A" w:rsidRPr="00180188" w:rsidRDefault="007B712A" w:rsidP="0026323F">
            <w:pPr>
              <w:rPr>
                <w:rFonts w:ascii="宋体" w:hAnsi="宋体"/>
              </w:rPr>
            </w:pPr>
            <w:r w:rsidRPr="00180188">
              <w:rPr>
                <w:rFonts w:ascii="宋体" w:hAnsi="宋体" w:hint="eastAsia"/>
                <w:color w:val="000000"/>
              </w:rPr>
              <w:t>2024/7/27</w:t>
            </w:r>
          </w:p>
        </w:tc>
        <w:tc>
          <w:tcPr>
            <w:tcW w:w="2126" w:type="dxa"/>
            <w:vAlign w:val="center"/>
          </w:tcPr>
          <w:p w14:paraId="5C59C899" w14:textId="51BEF5AB" w:rsidR="007B712A" w:rsidRPr="00180188" w:rsidRDefault="007B712A" w:rsidP="0026323F">
            <w:pPr>
              <w:jc w:val="center"/>
              <w:rPr>
                <w:rFonts w:ascii="宋体" w:hAnsi="宋体"/>
              </w:rPr>
            </w:pPr>
            <w:r w:rsidRPr="00180188">
              <w:rPr>
                <w:rFonts w:ascii="宋体" w:hAnsi="宋体" w:hint="eastAsia"/>
                <w:color w:val="000000"/>
              </w:rPr>
              <w:t>上海证券交易所网站</w:t>
            </w:r>
            <w:r w:rsidRPr="00180188">
              <w:rPr>
                <w:rFonts w:ascii="宋体" w:hAnsi="宋体" w:hint="eastAsia"/>
                <w:color w:val="000000"/>
              </w:rPr>
              <w:br/>
              <w:t>（www.sse.com.cn）</w:t>
            </w:r>
            <w:r w:rsidRPr="00180188">
              <w:rPr>
                <w:rFonts w:ascii="宋体" w:hAnsi="宋体" w:hint="eastAsia"/>
                <w:color w:val="000000"/>
              </w:rPr>
              <w:br/>
              <w:t>《上海证券报》</w:t>
            </w:r>
            <w:r w:rsidRPr="00180188">
              <w:rPr>
                <w:rFonts w:ascii="宋体" w:hAnsi="宋体" w:hint="eastAsia"/>
                <w:color w:val="000000"/>
              </w:rPr>
              <w:br/>
              <w:t>《中国证券报》</w:t>
            </w:r>
            <w:r w:rsidRPr="00180188">
              <w:rPr>
                <w:rFonts w:ascii="宋体" w:hAnsi="宋体" w:hint="eastAsia"/>
                <w:color w:val="000000"/>
              </w:rPr>
              <w:br/>
              <w:t>《证券时报》</w:t>
            </w:r>
          </w:p>
        </w:tc>
        <w:tc>
          <w:tcPr>
            <w:tcW w:w="2874" w:type="dxa"/>
            <w:vAlign w:val="center"/>
          </w:tcPr>
          <w:p w14:paraId="7B717B42" w14:textId="39134104" w:rsidR="007B712A" w:rsidRPr="00180188" w:rsidRDefault="007B712A" w:rsidP="0026323F">
            <w:pPr>
              <w:rPr>
                <w:rFonts w:ascii="宋体" w:hAnsi="宋体"/>
              </w:rPr>
            </w:pPr>
            <w:r w:rsidRPr="00180188">
              <w:rPr>
                <w:rFonts w:ascii="宋体" w:hAnsi="宋体" w:hint="eastAsia"/>
                <w:color w:val="000000"/>
              </w:rPr>
              <w:t>公司回购注销</w:t>
            </w:r>
            <w:r w:rsidR="004D79C1">
              <w:rPr>
                <w:rFonts w:ascii="宋体" w:hAnsi="宋体" w:hint="eastAsia"/>
                <w:color w:val="000000"/>
              </w:rPr>
              <w:t>7,261,400</w:t>
            </w:r>
            <w:r w:rsidRPr="00180188">
              <w:rPr>
                <w:rFonts w:ascii="宋体" w:hAnsi="宋体" w:hint="eastAsia"/>
                <w:color w:val="000000"/>
              </w:rPr>
              <w:t>股限制性股票已办理完毕，股本发生变化，相应调整转股价</w:t>
            </w:r>
          </w:p>
        </w:tc>
      </w:tr>
      <w:tr w:rsidR="007B712A" w14:paraId="514D5F1D" w14:textId="77777777" w:rsidTr="0026323F">
        <w:tc>
          <w:tcPr>
            <w:tcW w:w="1413" w:type="dxa"/>
            <w:vAlign w:val="center"/>
          </w:tcPr>
          <w:p w14:paraId="4E311F65" w14:textId="21DD0D75" w:rsidR="007B712A" w:rsidRPr="00180188" w:rsidRDefault="007B712A" w:rsidP="0026323F">
            <w:pPr>
              <w:rPr>
                <w:rFonts w:ascii="宋体" w:hAnsi="宋体"/>
              </w:rPr>
            </w:pPr>
            <w:r w:rsidRPr="00180188">
              <w:rPr>
                <w:rFonts w:ascii="宋体" w:hAnsi="宋体" w:hint="eastAsia"/>
                <w:color w:val="000000"/>
              </w:rPr>
              <w:t>2024/11/12</w:t>
            </w:r>
          </w:p>
        </w:tc>
        <w:tc>
          <w:tcPr>
            <w:tcW w:w="1134" w:type="dxa"/>
            <w:vAlign w:val="center"/>
          </w:tcPr>
          <w:p w14:paraId="4D8E48BF" w14:textId="385A0085" w:rsidR="007B712A" w:rsidRPr="00180188" w:rsidRDefault="007B712A" w:rsidP="0026323F">
            <w:pPr>
              <w:rPr>
                <w:rFonts w:ascii="宋体" w:hAnsi="宋体"/>
              </w:rPr>
            </w:pPr>
            <w:r w:rsidRPr="00180188">
              <w:rPr>
                <w:rFonts w:ascii="宋体" w:hAnsi="宋体" w:hint="eastAsia"/>
                <w:color w:val="000000"/>
              </w:rPr>
              <w:t>175.17</w:t>
            </w:r>
          </w:p>
        </w:tc>
        <w:tc>
          <w:tcPr>
            <w:tcW w:w="1276" w:type="dxa"/>
            <w:vAlign w:val="center"/>
          </w:tcPr>
          <w:p w14:paraId="6689A62B" w14:textId="6FD2BEF0" w:rsidR="007B712A" w:rsidRPr="00180188" w:rsidRDefault="007B712A" w:rsidP="0026323F">
            <w:pPr>
              <w:rPr>
                <w:rFonts w:ascii="宋体" w:hAnsi="宋体"/>
              </w:rPr>
            </w:pPr>
            <w:r w:rsidRPr="00180188">
              <w:rPr>
                <w:rFonts w:ascii="宋体" w:hAnsi="宋体" w:hint="eastAsia"/>
                <w:color w:val="000000"/>
              </w:rPr>
              <w:t>2024/11/9</w:t>
            </w:r>
          </w:p>
        </w:tc>
        <w:tc>
          <w:tcPr>
            <w:tcW w:w="2126" w:type="dxa"/>
            <w:vAlign w:val="center"/>
          </w:tcPr>
          <w:p w14:paraId="49B8B735" w14:textId="02F3E81D" w:rsidR="007B712A" w:rsidRPr="00180188" w:rsidRDefault="007B712A" w:rsidP="0026323F">
            <w:pPr>
              <w:jc w:val="center"/>
              <w:rPr>
                <w:rFonts w:ascii="宋体" w:hAnsi="宋体"/>
              </w:rPr>
            </w:pPr>
            <w:r w:rsidRPr="00180188">
              <w:rPr>
                <w:rFonts w:ascii="宋体" w:hAnsi="宋体" w:hint="eastAsia"/>
                <w:color w:val="000000"/>
              </w:rPr>
              <w:t>上海证券交易所网站</w:t>
            </w:r>
            <w:r w:rsidRPr="00180188">
              <w:rPr>
                <w:rFonts w:ascii="宋体" w:hAnsi="宋体" w:hint="eastAsia"/>
                <w:color w:val="000000"/>
              </w:rPr>
              <w:br/>
              <w:t>（www.sse.com.cn）</w:t>
            </w:r>
            <w:r w:rsidRPr="00180188">
              <w:rPr>
                <w:rFonts w:ascii="宋体" w:hAnsi="宋体" w:hint="eastAsia"/>
                <w:color w:val="000000"/>
              </w:rPr>
              <w:br/>
              <w:t>《上海证券报》</w:t>
            </w:r>
            <w:r w:rsidRPr="00180188">
              <w:rPr>
                <w:rFonts w:ascii="宋体" w:hAnsi="宋体" w:hint="eastAsia"/>
                <w:color w:val="000000"/>
              </w:rPr>
              <w:br/>
              <w:t>《中国证券报》</w:t>
            </w:r>
            <w:r w:rsidRPr="00180188">
              <w:rPr>
                <w:rFonts w:ascii="宋体" w:hAnsi="宋体" w:hint="eastAsia"/>
                <w:color w:val="000000"/>
              </w:rPr>
              <w:br/>
              <w:t>《证券时报》</w:t>
            </w:r>
          </w:p>
        </w:tc>
        <w:tc>
          <w:tcPr>
            <w:tcW w:w="2874" w:type="dxa"/>
            <w:vAlign w:val="center"/>
          </w:tcPr>
          <w:p w14:paraId="4E594232" w14:textId="621C5BCD" w:rsidR="007B712A" w:rsidRPr="00180188" w:rsidRDefault="007B712A" w:rsidP="0026323F">
            <w:pPr>
              <w:rPr>
                <w:rFonts w:ascii="宋体" w:hAnsi="宋体"/>
              </w:rPr>
            </w:pPr>
            <w:r w:rsidRPr="00180188">
              <w:rPr>
                <w:rFonts w:ascii="宋体" w:hAnsi="宋体" w:hint="eastAsia"/>
                <w:color w:val="000000"/>
              </w:rPr>
              <w:t>2024年股票期权与限制性股票激励计划激励对象首次授予的限制性股票609.36万股登记完成，股本发生变化，相应调整转股价</w:t>
            </w:r>
          </w:p>
        </w:tc>
      </w:tr>
      <w:tr w:rsidR="007B712A" w14:paraId="78B53572" w14:textId="77777777" w:rsidTr="0026323F">
        <w:tc>
          <w:tcPr>
            <w:tcW w:w="1413" w:type="dxa"/>
            <w:vAlign w:val="center"/>
          </w:tcPr>
          <w:p w14:paraId="2046CB68" w14:textId="74FABB50" w:rsidR="007B712A" w:rsidRPr="00180188" w:rsidRDefault="007B712A" w:rsidP="0026323F">
            <w:pPr>
              <w:rPr>
                <w:rFonts w:ascii="宋体" w:hAnsi="宋体"/>
              </w:rPr>
            </w:pPr>
            <w:r w:rsidRPr="00180188">
              <w:rPr>
                <w:rFonts w:ascii="宋体" w:hAnsi="宋体" w:hint="eastAsia"/>
                <w:color w:val="000000"/>
              </w:rPr>
              <w:t>2025/6/6</w:t>
            </w:r>
          </w:p>
        </w:tc>
        <w:tc>
          <w:tcPr>
            <w:tcW w:w="1134" w:type="dxa"/>
            <w:vAlign w:val="center"/>
          </w:tcPr>
          <w:p w14:paraId="56F60F86" w14:textId="51F0D5DC" w:rsidR="007B712A" w:rsidRPr="00180188" w:rsidRDefault="007B712A" w:rsidP="0026323F">
            <w:pPr>
              <w:rPr>
                <w:rFonts w:ascii="宋体" w:hAnsi="宋体"/>
              </w:rPr>
            </w:pPr>
            <w:bookmarkStart w:id="130" w:name="OLE_LINK1"/>
            <w:r w:rsidRPr="00180188">
              <w:rPr>
                <w:rFonts w:ascii="宋体" w:hAnsi="宋体" w:hint="eastAsia"/>
                <w:color w:val="000000"/>
              </w:rPr>
              <w:t>174.72</w:t>
            </w:r>
            <w:bookmarkEnd w:id="130"/>
          </w:p>
        </w:tc>
        <w:tc>
          <w:tcPr>
            <w:tcW w:w="1276" w:type="dxa"/>
            <w:vAlign w:val="center"/>
          </w:tcPr>
          <w:p w14:paraId="38BE711B" w14:textId="1F49450C" w:rsidR="007B712A" w:rsidRPr="00180188" w:rsidRDefault="007B712A" w:rsidP="0026323F">
            <w:pPr>
              <w:rPr>
                <w:rFonts w:ascii="宋体" w:hAnsi="宋体"/>
              </w:rPr>
            </w:pPr>
            <w:r w:rsidRPr="00180188">
              <w:rPr>
                <w:rFonts w:ascii="宋体" w:hAnsi="宋体" w:hint="eastAsia"/>
                <w:color w:val="000000"/>
              </w:rPr>
              <w:t>2025/5/30</w:t>
            </w:r>
          </w:p>
        </w:tc>
        <w:tc>
          <w:tcPr>
            <w:tcW w:w="2126" w:type="dxa"/>
            <w:vAlign w:val="center"/>
          </w:tcPr>
          <w:p w14:paraId="7D05E216" w14:textId="58EA94F4" w:rsidR="007B712A" w:rsidRPr="00180188" w:rsidRDefault="007B712A" w:rsidP="0026323F">
            <w:pPr>
              <w:jc w:val="center"/>
              <w:rPr>
                <w:rFonts w:ascii="宋体" w:hAnsi="宋体"/>
              </w:rPr>
            </w:pPr>
            <w:r w:rsidRPr="00180188">
              <w:rPr>
                <w:rFonts w:ascii="宋体" w:hAnsi="宋体" w:hint="eastAsia"/>
                <w:color w:val="000000"/>
              </w:rPr>
              <w:t>上海证券交易所网站</w:t>
            </w:r>
            <w:r w:rsidRPr="00180188">
              <w:rPr>
                <w:rFonts w:ascii="宋体" w:hAnsi="宋体" w:hint="eastAsia"/>
                <w:color w:val="000000"/>
              </w:rPr>
              <w:br/>
              <w:t>（www.sse.com.cn）</w:t>
            </w:r>
            <w:r w:rsidRPr="00180188">
              <w:rPr>
                <w:rFonts w:ascii="宋体" w:hAnsi="宋体" w:hint="eastAsia"/>
                <w:color w:val="000000"/>
              </w:rPr>
              <w:br/>
              <w:t>《上海证券报》</w:t>
            </w:r>
            <w:r w:rsidRPr="00180188">
              <w:rPr>
                <w:rFonts w:ascii="宋体" w:hAnsi="宋体" w:hint="eastAsia"/>
                <w:color w:val="000000"/>
              </w:rPr>
              <w:br/>
              <w:t>《中国证券报》</w:t>
            </w:r>
            <w:r w:rsidRPr="00180188">
              <w:rPr>
                <w:rFonts w:ascii="宋体" w:hAnsi="宋体" w:hint="eastAsia"/>
                <w:color w:val="000000"/>
              </w:rPr>
              <w:br/>
              <w:t>《证券时报》</w:t>
            </w:r>
          </w:p>
        </w:tc>
        <w:tc>
          <w:tcPr>
            <w:tcW w:w="2874" w:type="dxa"/>
            <w:vAlign w:val="center"/>
          </w:tcPr>
          <w:p w14:paraId="65BF588E" w14:textId="3A614C4D" w:rsidR="007B712A" w:rsidRPr="00180188" w:rsidRDefault="007B712A" w:rsidP="0026323F">
            <w:pPr>
              <w:rPr>
                <w:rFonts w:ascii="宋体" w:hAnsi="宋体"/>
              </w:rPr>
            </w:pPr>
            <w:r w:rsidRPr="00180188">
              <w:rPr>
                <w:rFonts w:ascii="宋体" w:hAnsi="宋体" w:hint="eastAsia"/>
                <w:color w:val="000000"/>
              </w:rPr>
              <w:t>公司2024年度利润分配，向全体股东每股派发现金红利0.45元（含税），权益分派导致转股价格调整</w:t>
            </w:r>
          </w:p>
        </w:tc>
      </w:tr>
      <w:tr w:rsidR="007F1ED8" w14:paraId="188AF0E6" w14:textId="77777777" w:rsidTr="0026323F">
        <w:tc>
          <w:tcPr>
            <w:tcW w:w="2547" w:type="dxa"/>
            <w:gridSpan w:val="2"/>
            <w:vAlign w:val="center"/>
          </w:tcPr>
          <w:p w14:paraId="3AC0283F" w14:textId="77777777" w:rsidR="007F1ED8" w:rsidRPr="00180188" w:rsidRDefault="00FD7238" w:rsidP="0026323F">
            <w:pPr>
              <w:rPr>
                <w:rFonts w:ascii="宋体" w:hAnsi="宋体"/>
                <w:color w:val="000000" w:themeColor="text1"/>
              </w:rPr>
            </w:pPr>
            <w:r w:rsidRPr="00180188">
              <w:rPr>
                <w:rFonts w:ascii="宋体" w:hAnsi="宋体"/>
                <w:color w:val="000000" w:themeColor="text1"/>
              </w:rPr>
              <w:t>截至本报告期末最新转股价格</w:t>
            </w:r>
          </w:p>
        </w:tc>
        <w:tc>
          <w:tcPr>
            <w:tcW w:w="6276" w:type="dxa"/>
            <w:gridSpan w:val="3"/>
            <w:vAlign w:val="center"/>
          </w:tcPr>
          <w:p w14:paraId="78D4D8B8" w14:textId="28F94767" w:rsidR="007F1ED8" w:rsidRPr="00180188" w:rsidRDefault="00A11269" w:rsidP="0026323F">
            <w:pPr>
              <w:jc w:val="right"/>
              <w:rPr>
                <w:rFonts w:ascii="宋体" w:hAnsi="宋体"/>
              </w:rPr>
            </w:pPr>
            <w:r w:rsidRPr="00180188">
              <w:rPr>
                <w:rFonts w:ascii="宋体" w:hAnsi="宋体" w:hint="eastAsia"/>
              </w:rPr>
              <w:t>174.72</w:t>
            </w:r>
          </w:p>
        </w:tc>
      </w:tr>
    </w:tbl>
    <w:p w14:paraId="25486A51" w14:textId="77777777" w:rsidR="007F1ED8" w:rsidRDefault="007F1ED8">
      <w:pPr>
        <w:rPr>
          <w:color w:val="000000" w:themeColor="text1"/>
        </w:rPr>
      </w:pPr>
    </w:p>
    <w:p w14:paraId="66237932" w14:textId="77777777" w:rsidR="007F1ED8" w:rsidRDefault="00FD7238">
      <w:pPr>
        <w:pStyle w:val="3"/>
        <w:numPr>
          <w:ilvl w:val="0"/>
          <w:numId w:val="23"/>
        </w:numPr>
        <w:rPr>
          <w:rFonts w:ascii="宋体" w:hAnsi="宋体"/>
          <w:color w:val="000000" w:themeColor="text1"/>
        </w:rPr>
      </w:pPr>
      <w:r>
        <w:rPr>
          <w:rFonts w:ascii="宋体" w:hAnsi="宋体"/>
          <w:color w:val="000000" w:themeColor="text1"/>
        </w:rPr>
        <w:t>公司的负债情况、资信变化情况及在未来年度还债的现金安排</w:t>
      </w:r>
    </w:p>
    <w:sdt>
      <w:sdtPr>
        <w:rPr>
          <w:rFonts w:hint="eastAsia"/>
          <w:color w:val="000000" w:themeColor="text1"/>
        </w:rPr>
        <w:alias w:val="本公司转债发行人的情况说明"/>
        <w:tag w:val="_GBC_951dbf66b34846a29c9fa97d2846a033"/>
        <w:id w:val="-1667314954"/>
        <w:placeholder>
          <w:docPart w:val="GBC22222222222222222222222222222"/>
        </w:placeholder>
      </w:sdtPr>
      <w:sdtEndPr>
        <w:rPr>
          <w:rFonts w:ascii="宋体" w:hAnsi="宋体"/>
        </w:rPr>
      </w:sdtEndPr>
      <w:sdtContent>
        <w:p w14:paraId="7811BFD1" w14:textId="2B2B9931" w:rsidR="00A11269" w:rsidRPr="00F94E97" w:rsidRDefault="00A11269" w:rsidP="00F94E97">
          <w:pPr>
            <w:spacing w:beforeLines="50" w:before="120" w:line="360" w:lineRule="exact"/>
            <w:ind w:firstLineChars="200" w:firstLine="420"/>
            <w:jc w:val="both"/>
            <w:rPr>
              <w:rFonts w:ascii="宋体" w:hAnsi="宋体"/>
              <w:color w:val="000000" w:themeColor="text1"/>
            </w:rPr>
          </w:pPr>
          <w:r w:rsidRPr="00F94E97">
            <w:rPr>
              <w:rFonts w:ascii="宋体" w:hAnsi="宋体" w:hint="eastAsia"/>
              <w:color w:val="000000" w:themeColor="text1"/>
            </w:rPr>
            <w:t>报告期末，公司负债合计</w:t>
          </w:r>
          <w:r w:rsidR="00EE34D3">
            <w:rPr>
              <w:rFonts w:ascii="宋体" w:hAnsi="宋体" w:hint="eastAsia"/>
              <w:color w:val="000000" w:themeColor="text1"/>
            </w:rPr>
            <w:t>81.</w:t>
          </w:r>
          <w:r w:rsidR="000E3993">
            <w:rPr>
              <w:rFonts w:ascii="宋体" w:hAnsi="宋体" w:hint="eastAsia"/>
              <w:color w:val="000000" w:themeColor="text1"/>
            </w:rPr>
            <w:t>18</w:t>
          </w:r>
          <w:r w:rsidRPr="00F94E97">
            <w:rPr>
              <w:rFonts w:ascii="宋体" w:hAnsi="宋体" w:hint="eastAsia"/>
              <w:color w:val="000000" w:themeColor="text1"/>
            </w:rPr>
            <w:t>亿元，其中流动负债</w:t>
          </w:r>
          <w:r w:rsidR="006321D1">
            <w:rPr>
              <w:rFonts w:ascii="宋体" w:hAnsi="宋体" w:hint="eastAsia"/>
              <w:color w:val="000000" w:themeColor="text1"/>
            </w:rPr>
            <w:t>69.</w:t>
          </w:r>
          <w:r w:rsidR="000E3993">
            <w:rPr>
              <w:rFonts w:ascii="宋体" w:hAnsi="宋体" w:hint="eastAsia"/>
              <w:color w:val="000000" w:themeColor="text1"/>
            </w:rPr>
            <w:t>28</w:t>
          </w:r>
          <w:r w:rsidRPr="00F94E97">
            <w:rPr>
              <w:rFonts w:ascii="宋体" w:hAnsi="宋体" w:hint="eastAsia"/>
              <w:color w:val="000000" w:themeColor="text1"/>
            </w:rPr>
            <w:t>亿元，非流动负债</w:t>
          </w:r>
          <w:r w:rsidR="006321D1">
            <w:rPr>
              <w:rFonts w:ascii="宋体" w:hAnsi="宋体" w:hint="eastAsia"/>
              <w:color w:val="000000" w:themeColor="text1"/>
            </w:rPr>
            <w:t>11.90</w:t>
          </w:r>
          <w:r w:rsidRPr="00F94E97">
            <w:rPr>
              <w:rFonts w:ascii="宋体" w:hAnsi="宋体" w:hint="eastAsia"/>
              <w:color w:val="000000" w:themeColor="text1"/>
            </w:rPr>
            <w:t>亿元，资产负债率为</w:t>
          </w:r>
          <w:r w:rsidR="00693BB1">
            <w:rPr>
              <w:rFonts w:ascii="宋体" w:hAnsi="宋体" w:hint="eastAsia"/>
              <w:color w:val="000000" w:themeColor="text1"/>
            </w:rPr>
            <w:t>50.1</w:t>
          </w:r>
          <w:r w:rsidR="000635D6">
            <w:rPr>
              <w:rFonts w:ascii="宋体" w:hAnsi="宋体" w:hint="eastAsia"/>
              <w:color w:val="000000" w:themeColor="text1"/>
            </w:rPr>
            <w:t>7</w:t>
          </w:r>
          <w:r w:rsidRPr="00F94E97">
            <w:rPr>
              <w:rFonts w:ascii="宋体" w:hAnsi="宋体" w:hint="eastAsia"/>
              <w:color w:val="000000" w:themeColor="text1"/>
            </w:rPr>
            <w:t>%。</w:t>
          </w:r>
        </w:p>
        <w:p w14:paraId="5BF8AB76" w14:textId="2BDD7F39" w:rsidR="00A11269" w:rsidRPr="00A11269" w:rsidRDefault="00A11269" w:rsidP="00F94E97">
          <w:pPr>
            <w:spacing w:beforeLines="50" w:before="120" w:line="360" w:lineRule="exact"/>
            <w:ind w:firstLineChars="200" w:firstLine="420"/>
            <w:jc w:val="both"/>
            <w:rPr>
              <w:rFonts w:ascii="宋体" w:hAnsi="宋体"/>
              <w:color w:val="000000" w:themeColor="text1"/>
            </w:rPr>
          </w:pPr>
          <w:r w:rsidRPr="00A11269">
            <w:rPr>
              <w:rFonts w:ascii="宋体" w:hAnsi="宋体" w:hint="eastAsia"/>
              <w:color w:val="000000" w:themeColor="text1"/>
            </w:rPr>
            <w:t>202</w:t>
          </w:r>
          <w:r w:rsidRPr="00F94E97">
            <w:rPr>
              <w:rFonts w:ascii="宋体" w:hAnsi="宋体" w:hint="eastAsia"/>
              <w:color w:val="000000" w:themeColor="text1"/>
            </w:rPr>
            <w:t>5</w:t>
          </w:r>
          <w:r w:rsidRPr="00A11269">
            <w:rPr>
              <w:rFonts w:ascii="宋体" w:hAnsi="宋体" w:hint="eastAsia"/>
              <w:color w:val="000000" w:themeColor="text1"/>
            </w:rPr>
            <w:t>年</w:t>
          </w:r>
          <w:r w:rsidRPr="00F94E97">
            <w:rPr>
              <w:rFonts w:ascii="宋体" w:hAnsi="宋体" w:hint="eastAsia"/>
              <w:color w:val="000000" w:themeColor="text1"/>
            </w:rPr>
            <w:t>5</w:t>
          </w:r>
          <w:r w:rsidRPr="00A11269">
            <w:rPr>
              <w:rFonts w:ascii="宋体" w:hAnsi="宋体" w:hint="eastAsia"/>
              <w:color w:val="000000" w:themeColor="text1"/>
            </w:rPr>
            <w:t>月</w:t>
          </w:r>
          <w:r w:rsidRPr="00F94E97">
            <w:rPr>
              <w:rFonts w:ascii="宋体" w:hAnsi="宋体" w:hint="eastAsia"/>
              <w:color w:val="000000" w:themeColor="text1"/>
            </w:rPr>
            <w:t>30</w:t>
          </w:r>
          <w:r w:rsidRPr="00A11269">
            <w:rPr>
              <w:rFonts w:ascii="宋体" w:hAnsi="宋体" w:hint="eastAsia"/>
              <w:color w:val="000000" w:themeColor="text1"/>
            </w:rPr>
            <w:t>日，中诚信国际信用评级有限责任公司在对公司经营状况及相关行业进行综合分析与评估的基础上，出具了《科沃斯机器人股份有限公司202</w:t>
          </w:r>
          <w:r w:rsidRPr="00F94E97">
            <w:rPr>
              <w:rFonts w:ascii="宋体" w:hAnsi="宋体" w:hint="eastAsia"/>
              <w:color w:val="000000" w:themeColor="text1"/>
            </w:rPr>
            <w:t>5</w:t>
          </w:r>
          <w:r w:rsidRPr="00A11269">
            <w:rPr>
              <w:rFonts w:ascii="宋体" w:hAnsi="宋体" w:hint="eastAsia"/>
              <w:color w:val="000000" w:themeColor="text1"/>
            </w:rPr>
            <w:t>年度跟踪评级报告》（信评委函字[202</w:t>
          </w:r>
          <w:r w:rsidR="00D33271" w:rsidRPr="00F94E97">
            <w:rPr>
              <w:rFonts w:ascii="宋体" w:hAnsi="宋体" w:hint="eastAsia"/>
              <w:color w:val="000000" w:themeColor="text1"/>
            </w:rPr>
            <w:t>5</w:t>
          </w:r>
          <w:r w:rsidRPr="00A11269">
            <w:rPr>
              <w:rFonts w:ascii="宋体" w:hAnsi="宋体" w:hint="eastAsia"/>
              <w:color w:val="000000" w:themeColor="text1"/>
            </w:rPr>
            <w:t>]跟踪</w:t>
          </w:r>
          <w:r w:rsidR="00D33271" w:rsidRPr="00F94E97">
            <w:rPr>
              <w:rFonts w:ascii="宋体" w:hAnsi="宋体" w:hint="eastAsia"/>
              <w:color w:val="000000" w:themeColor="text1"/>
            </w:rPr>
            <w:t>0340</w:t>
          </w:r>
          <w:r w:rsidRPr="00A11269">
            <w:rPr>
              <w:rFonts w:ascii="宋体" w:hAnsi="宋体" w:hint="eastAsia"/>
              <w:color w:val="000000" w:themeColor="text1"/>
            </w:rPr>
            <w:t>号），本次公司主体信用等级为“AA”，评级展望为“稳定”，“科沃转债”信用等级为“AA”。本次评级结果较前次没有变化。</w:t>
          </w:r>
        </w:p>
        <w:p w14:paraId="79ED4FD9" w14:textId="20DB2949" w:rsidR="007F1ED8" w:rsidRPr="00F94E97" w:rsidRDefault="00A11269" w:rsidP="00F94E97">
          <w:pPr>
            <w:spacing w:beforeLines="50" w:before="120" w:line="360" w:lineRule="exact"/>
            <w:ind w:firstLineChars="200" w:firstLine="420"/>
            <w:jc w:val="both"/>
            <w:rPr>
              <w:rFonts w:ascii="宋体" w:hAnsi="宋体"/>
              <w:color w:val="000000" w:themeColor="text1"/>
            </w:rPr>
          </w:pPr>
          <w:r w:rsidRPr="00A11269">
            <w:rPr>
              <w:rFonts w:ascii="宋体" w:hAnsi="宋体" w:hint="eastAsia"/>
              <w:color w:val="000000" w:themeColor="text1"/>
            </w:rPr>
            <w:t>公司各方面经营情况稳定，资产结构合理，资信情况良好，可为未来年度支付可转换公司债券利息、偿付债券提供稳定、充足的运营资金。</w:t>
          </w:r>
        </w:p>
      </w:sdtContent>
    </w:sdt>
    <w:p w14:paraId="201D2C1F" w14:textId="77777777" w:rsidR="007F1ED8" w:rsidRDefault="007F1ED8">
      <w:pPr>
        <w:rPr>
          <w:color w:val="000000" w:themeColor="text1"/>
        </w:rPr>
      </w:pPr>
    </w:p>
    <w:p w14:paraId="1A327782" w14:textId="77777777" w:rsidR="007F1ED8" w:rsidRDefault="00FD7238">
      <w:pPr>
        <w:pStyle w:val="3"/>
        <w:numPr>
          <w:ilvl w:val="0"/>
          <w:numId w:val="23"/>
        </w:numPr>
        <w:rPr>
          <w:rFonts w:ascii="宋体" w:hAnsi="宋体"/>
          <w:color w:val="000000" w:themeColor="text1"/>
        </w:rPr>
      </w:pPr>
      <w:r>
        <w:rPr>
          <w:rFonts w:ascii="宋体" w:hAnsi="宋体"/>
          <w:color w:val="000000" w:themeColor="text1"/>
        </w:rPr>
        <w:t>转债其他情况说明</w:t>
      </w:r>
    </w:p>
    <w:sdt>
      <w:sdtPr>
        <w:rPr>
          <w:rFonts w:hint="eastAsia"/>
          <w:color w:val="000000" w:themeColor="text1"/>
        </w:rPr>
        <w:alias w:val="其他转债情况说明"/>
        <w:tag w:val="_GBC_05671db70130497585085fbe2a037412"/>
        <w:id w:val="-1339607239"/>
        <w:placeholder>
          <w:docPart w:val="GBC22222222222222222222222222222"/>
        </w:placeholder>
      </w:sdtPr>
      <w:sdtEndPr/>
      <w:sdtContent>
        <w:p w14:paraId="1D1F6C54" w14:textId="6CC517CF" w:rsidR="007F1ED8" w:rsidRDefault="00C02C18">
          <w:pPr>
            <w:rPr>
              <w:color w:val="000000" w:themeColor="text1"/>
            </w:rPr>
          </w:pPr>
          <w:r>
            <w:rPr>
              <w:rFonts w:hint="eastAsia"/>
              <w:color w:val="000000" w:themeColor="text1"/>
            </w:rPr>
            <w:t>无</w:t>
          </w:r>
        </w:p>
      </w:sdtContent>
    </w:sdt>
    <w:p w14:paraId="598B8B89" w14:textId="77777777" w:rsidR="007F1ED8" w:rsidRDefault="007F1ED8">
      <w:pPr>
        <w:rPr>
          <w:color w:val="000000" w:themeColor="text1"/>
        </w:rPr>
      </w:pPr>
    </w:p>
    <w:p w14:paraId="5974E960" w14:textId="77777777" w:rsidR="007F1ED8" w:rsidRDefault="007F1ED8">
      <w:pPr>
        <w:rPr>
          <w:color w:val="000000" w:themeColor="text1"/>
        </w:rPr>
        <w:sectPr w:rsidR="007F1ED8">
          <w:pgSz w:w="11906" w:h="16838"/>
          <w:pgMar w:top="1525" w:right="1276" w:bottom="1440" w:left="1797" w:header="851" w:footer="992" w:gutter="0"/>
          <w:cols w:space="425"/>
          <w:docGrid w:linePitch="312"/>
        </w:sectPr>
      </w:pPr>
    </w:p>
    <w:p w14:paraId="7529E336" w14:textId="77777777" w:rsidR="007F1ED8" w:rsidRDefault="00FD7238">
      <w:pPr>
        <w:pStyle w:val="10"/>
        <w:numPr>
          <w:ilvl w:val="0"/>
          <w:numId w:val="3"/>
        </w:numPr>
        <w:rPr>
          <w:rFonts w:ascii="黑体" w:hAnsi="黑体"/>
          <w:color w:val="000000" w:themeColor="text1"/>
        </w:rPr>
      </w:pPr>
      <w:bookmarkStart w:id="131" w:name="_Toc76114281"/>
      <w:bookmarkStart w:id="132" w:name="_Toc200030546"/>
      <w:r>
        <w:rPr>
          <w:rFonts w:ascii="黑体" w:hAnsi="黑体" w:hint="eastAsia"/>
          <w:color w:val="000000" w:themeColor="text1"/>
        </w:rPr>
        <w:lastRenderedPageBreak/>
        <w:t>财务报告</w:t>
      </w:r>
    </w:p>
    <w:bookmarkEnd w:id="131"/>
    <w:bookmarkEnd w:id="132"/>
    <w:p w14:paraId="62FE7890" w14:textId="77777777" w:rsidR="007F1ED8" w:rsidRDefault="00FD7238">
      <w:pPr>
        <w:pStyle w:val="2"/>
        <w:numPr>
          <w:ilvl w:val="0"/>
          <w:numId w:val="25"/>
        </w:numPr>
        <w:ind w:left="420" w:hanging="420"/>
        <w:rPr>
          <w:rFonts w:ascii="宋体" w:hAnsi="宋体"/>
          <w:color w:val="000000" w:themeColor="text1"/>
        </w:rPr>
      </w:pPr>
      <w:r>
        <w:rPr>
          <w:rFonts w:ascii="宋体" w:hAnsi="宋体" w:hint="eastAsia"/>
          <w:color w:val="000000" w:themeColor="text1"/>
        </w:rPr>
        <w:t>审计报告</w:t>
      </w:r>
    </w:p>
    <w:sdt>
      <w:sdtPr>
        <w:rPr>
          <w:color w:val="000000" w:themeColor="text1"/>
        </w:rPr>
        <w:alias w:val="是否适用：审计报告[双击切换]"/>
        <w:tag w:val="_GBC_33dac3baf6634fba91e3026ebaaad280"/>
        <w:id w:val="-960187869"/>
        <w:placeholder>
          <w:docPart w:val="GBC22222222222222222222222222222"/>
        </w:placeholder>
      </w:sdtPr>
      <w:sdtEndPr/>
      <w:sdtContent>
        <w:p w14:paraId="38269FF9" w14:textId="21E91E97"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CD3DD43" w14:textId="77777777" w:rsidR="007F1ED8" w:rsidRDefault="007F1ED8">
      <w:pPr>
        <w:rPr>
          <w:color w:val="000000" w:themeColor="text1"/>
        </w:rPr>
      </w:pPr>
    </w:p>
    <w:p w14:paraId="26DC29F5" w14:textId="77777777" w:rsidR="007F1ED8" w:rsidRDefault="00FD7238">
      <w:pPr>
        <w:pStyle w:val="2"/>
        <w:numPr>
          <w:ilvl w:val="0"/>
          <w:numId w:val="25"/>
        </w:numPr>
        <w:ind w:left="420" w:hanging="420"/>
        <w:rPr>
          <w:rFonts w:ascii="宋体" w:hAnsi="宋体"/>
          <w:color w:val="000000" w:themeColor="text1"/>
        </w:rPr>
      </w:pPr>
      <w:r>
        <w:rPr>
          <w:rFonts w:ascii="宋体" w:hAnsi="宋体" w:hint="eastAsia"/>
          <w:color w:val="000000" w:themeColor="text1"/>
        </w:rPr>
        <w:t>财务报表</w:t>
      </w:r>
    </w:p>
    <w:p w14:paraId="674274F1" w14:textId="77777777" w:rsidR="007F1ED8" w:rsidRDefault="00FD7238">
      <w:pPr>
        <w:pStyle w:val="3"/>
        <w:jc w:val="center"/>
        <w:rPr>
          <w:rFonts w:ascii="宋体" w:hAnsi="宋体"/>
          <w:color w:val="000000" w:themeColor="text1"/>
        </w:rPr>
      </w:pPr>
      <w:bookmarkStart w:id="133" w:name="_Hlk10208794"/>
      <w:r>
        <w:rPr>
          <w:rFonts w:ascii="宋体" w:hAnsi="宋体" w:hint="eastAsia"/>
          <w:color w:val="000000" w:themeColor="text1"/>
        </w:rPr>
        <w:t>合并资产负债表</w:t>
      </w:r>
    </w:p>
    <w:p w14:paraId="7B8D32B0" w14:textId="77777777" w:rsidR="007F1ED8" w:rsidRDefault="00FD7238">
      <w:pPr>
        <w:snapToGrid w:val="0"/>
        <w:spacing w:line="240" w:lineRule="atLeast"/>
        <w:jc w:val="center"/>
        <w:rPr>
          <w:b/>
          <w:color w:val="000000" w:themeColor="text1"/>
        </w:rPr>
      </w:pPr>
      <w:r>
        <w:rPr>
          <w:color w:val="000000" w:themeColor="text1"/>
        </w:rPr>
        <w:t>2025</w:t>
      </w:r>
      <w:r>
        <w:rPr>
          <w:color w:val="000000" w:themeColor="text1"/>
        </w:rPr>
        <w:t>年</w:t>
      </w:r>
      <w:r>
        <w:rPr>
          <w:color w:val="000000" w:themeColor="text1"/>
        </w:rPr>
        <w:t>6</w:t>
      </w:r>
      <w:r>
        <w:rPr>
          <w:color w:val="000000" w:themeColor="text1"/>
        </w:rPr>
        <w:t>月</w:t>
      </w:r>
      <w:r>
        <w:rPr>
          <w:color w:val="000000" w:themeColor="text1"/>
        </w:rPr>
        <w:t>30</w:t>
      </w:r>
      <w:r>
        <w:rPr>
          <w:color w:val="000000" w:themeColor="text1"/>
        </w:rPr>
        <w:t>日</w:t>
      </w:r>
    </w:p>
    <w:p w14:paraId="72DE94C7" w14:textId="77777777" w:rsidR="007F1ED8" w:rsidRDefault="00FD7238">
      <w:pPr>
        <w:rPr>
          <w:color w:val="000000" w:themeColor="text1"/>
        </w:rPr>
      </w:pPr>
      <w:r>
        <w:rPr>
          <w:color w:val="000000" w:themeColor="text1"/>
        </w:rPr>
        <w:t>编制单位：</w:t>
      </w:r>
      <w:r>
        <w:rPr>
          <w:color w:val="000000" w:themeColor="text1"/>
        </w:rPr>
        <w:t xml:space="preserve"> </w:t>
      </w:r>
      <w:sdt>
        <w:sdtPr>
          <w:rPr>
            <w:color w:val="000000" w:themeColor="text1"/>
          </w:rPr>
          <w:alias w:val="公司法定中文名称"/>
          <w:tag w:val="_GBC_76dae7aa62d842859c05c05e750163c2"/>
          <w:id w:val="1451353653"/>
          <w:placeholder>
            <w:docPart w:val="GBC22222222222222222222222222222"/>
          </w:placeholder>
          <w:dataBinding w:prefixMappings="xmlns:clcid-cgi='clcid-cgi'" w:xpath="/*/clcid-cgi:GongSiFaDingZhongWenMingCheng[not(@periodRef)]" w:storeItemID="{89EBAB94-44A0-46A2-B712-30D997D04A6D}"/>
          <w:text/>
        </w:sdtPr>
        <w:sdtEndPr/>
        <w:sdtContent>
          <w:r>
            <w:rPr>
              <w:color w:val="000000" w:themeColor="text1"/>
            </w:rPr>
            <w:t>科沃斯机器人股份有限公司</w:t>
          </w:r>
        </w:sdtContent>
      </w:sdt>
    </w:p>
    <w:p w14:paraId="5FFE8676" w14:textId="77777777" w:rsidR="007F1ED8" w:rsidRDefault="00FD7238">
      <w:pPr>
        <w:jc w:val="right"/>
        <w:rPr>
          <w:color w:val="000000" w:themeColor="text1"/>
        </w:rPr>
      </w:pPr>
      <w:r>
        <w:rPr>
          <w:color w:val="000000" w:themeColor="text1"/>
        </w:rPr>
        <w:t>单位：</w:t>
      </w:r>
      <w:sdt>
        <w:sdtPr>
          <w:rPr>
            <w:color w:val="000000" w:themeColor="text1"/>
          </w:rPr>
          <w:alias w:val="单位：合并资产负债表"/>
          <w:tag w:val="_GBC_710dced47e5943589779e071c78c5512"/>
          <w:id w:val="-3701535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资产负债表"/>
          <w:tag w:val="_GBC_7e2679155b104d33ba04158c7414bcff"/>
          <w:id w:val="154818309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9"/>
        <w:gridCol w:w="1104"/>
        <w:gridCol w:w="2485"/>
        <w:gridCol w:w="2348"/>
      </w:tblGrid>
      <w:tr w:rsidR="007F1ED8" w14:paraId="3D0975F8" w14:textId="77777777">
        <w:bookmarkStart w:id="134" w:name="_Hlk137046697" w:displacedByCustomXml="next"/>
        <w:sdt>
          <w:sdtPr>
            <w:tag w:val="_PLD_1d3f74748a444e6ea0d191e81e54edca"/>
            <w:id w:val="-1819100741"/>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279338F" w14:textId="77777777" w:rsidR="007F1ED8" w:rsidRDefault="00FD7238">
                <w:pPr>
                  <w:jc w:val="center"/>
                  <w:rPr>
                    <w:b/>
                    <w:color w:val="000000" w:themeColor="text1"/>
                  </w:rPr>
                </w:pPr>
                <w:r>
                  <w:rPr>
                    <w:b/>
                    <w:color w:val="000000" w:themeColor="text1"/>
                  </w:rPr>
                  <w:t>项目</w:t>
                </w:r>
              </w:p>
            </w:tc>
          </w:sdtContent>
        </w:sdt>
        <w:sdt>
          <w:sdtPr>
            <w:tag w:val="_PLD_da216b439a53487e85f12225916c5563"/>
            <w:id w:val="-1424484790"/>
          </w:sdtPr>
          <w:sdtEndPr/>
          <w:sdtContent>
            <w:tc>
              <w:tcPr>
                <w:tcW w:w="627" w:type="pct"/>
                <w:tcBorders>
                  <w:top w:val="outset" w:sz="6" w:space="0" w:color="auto"/>
                  <w:left w:val="outset" w:sz="6" w:space="0" w:color="auto"/>
                  <w:bottom w:val="outset" w:sz="6" w:space="0" w:color="auto"/>
                  <w:right w:val="outset" w:sz="6" w:space="0" w:color="auto"/>
                </w:tcBorders>
                <w:vAlign w:val="center"/>
              </w:tcPr>
              <w:p w14:paraId="3EBBD4DC" w14:textId="77777777" w:rsidR="007F1ED8" w:rsidRDefault="00FD7238">
                <w:pPr>
                  <w:jc w:val="center"/>
                  <w:rPr>
                    <w:b/>
                    <w:color w:val="000000" w:themeColor="text1"/>
                  </w:rPr>
                </w:pPr>
                <w:r>
                  <w:rPr>
                    <w:rFonts w:hint="eastAsia"/>
                    <w:b/>
                    <w:color w:val="000000" w:themeColor="text1"/>
                  </w:rPr>
                  <w:t>附注</w:t>
                </w:r>
              </w:p>
            </w:tc>
          </w:sdtContent>
        </w:sdt>
        <w:sdt>
          <w:sdtPr>
            <w:tag w:val="_PLD_21df1d74f3114abf83688ef31bc4d9a7"/>
            <w:id w:val="1699892446"/>
          </w:sdtPr>
          <w:sdtEndPr/>
          <w:sdtContent>
            <w:tc>
              <w:tcPr>
                <w:tcW w:w="1411" w:type="pct"/>
                <w:tcBorders>
                  <w:top w:val="outset" w:sz="6" w:space="0" w:color="auto"/>
                  <w:left w:val="outset" w:sz="6" w:space="0" w:color="auto"/>
                  <w:bottom w:val="outset" w:sz="6" w:space="0" w:color="auto"/>
                  <w:right w:val="outset" w:sz="6" w:space="0" w:color="auto"/>
                </w:tcBorders>
                <w:vAlign w:val="center"/>
              </w:tcPr>
              <w:p w14:paraId="46E1C294" w14:textId="77777777" w:rsidR="007F1ED8" w:rsidRDefault="00FD7238">
                <w:pPr>
                  <w:jc w:val="center"/>
                  <w:rPr>
                    <w:b/>
                    <w:color w:val="000000" w:themeColor="text1"/>
                  </w:rPr>
                </w:pPr>
                <w:r>
                  <w:rPr>
                    <w:rFonts w:hint="eastAsia"/>
                    <w:b/>
                    <w:color w:val="000000" w:themeColor="text1"/>
                  </w:rPr>
                  <w:t>2025</w:t>
                </w:r>
                <w:r>
                  <w:rPr>
                    <w:rFonts w:hint="eastAsia"/>
                    <w:b/>
                    <w:color w:val="000000" w:themeColor="text1"/>
                  </w:rPr>
                  <w:t>年</w:t>
                </w:r>
                <w:r>
                  <w:rPr>
                    <w:rFonts w:hint="eastAsia"/>
                    <w:b/>
                    <w:color w:val="000000" w:themeColor="text1"/>
                  </w:rPr>
                  <w:t>6</w:t>
                </w:r>
                <w:r>
                  <w:rPr>
                    <w:rFonts w:hint="eastAsia"/>
                    <w:b/>
                    <w:color w:val="000000" w:themeColor="text1"/>
                  </w:rPr>
                  <w:t>月</w:t>
                </w:r>
                <w:r>
                  <w:rPr>
                    <w:b/>
                    <w:color w:val="000000" w:themeColor="text1"/>
                  </w:rPr>
                  <w:t>3</w:t>
                </w:r>
                <w:r>
                  <w:rPr>
                    <w:rFonts w:hint="eastAsia"/>
                    <w:b/>
                    <w:color w:val="000000" w:themeColor="text1"/>
                  </w:rPr>
                  <w:t>0</w:t>
                </w:r>
                <w:r>
                  <w:rPr>
                    <w:rFonts w:hint="eastAsia"/>
                    <w:b/>
                    <w:color w:val="000000" w:themeColor="text1"/>
                  </w:rPr>
                  <w:t>日</w:t>
                </w:r>
              </w:p>
            </w:tc>
          </w:sdtContent>
        </w:sdt>
        <w:sdt>
          <w:sdtPr>
            <w:tag w:val="_PLD_d92c936206d34a64b4b2139999e7311b"/>
            <w:id w:val="739909301"/>
          </w:sdtPr>
          <w:sdtEndPr/>
          <w:sdtContent>
            <w:tc>
              <w:tcPr>
                <w:tcW w:w="1333" w:type="pct"/>
                <w:tcBorders>
                  <w:top w:val="outset" w:sz="6" w:space="0" w:color="auto"/>
                  <w:left w:val="outset" w:sz="6" w:space="0" w:color="auto"/>
                  <w:bottom w:val="outset" w:sz="6" w:space="0" w:color="auto"/>
                  <w:right w:val="outset" w:sz="6" w:space="0" w:color="auto"/>
                </w:tcBorders>
                <w:vAlign w:val="center"/>
              </w:tcPr>
              <w:p w14:paraId="5DF28C9E" w14:textId="77777777" w:rsidR="007F1ED8" w:rsidRDefault="00FD7238">
                <w:pPr>
                  <w:jc w:val="center"/>
                  <w:rPr>
                    <w:b/>
                    <w:color w:val="000000" w:themeColor="text1"/>
                  </w:rPr>
                </w:pPr>
                <w:r>
                  <w:rPr>
                    <w:b/>
                    <w:color w:val="000000" w:themeColor="text1"/>
                  </w:rPr>
                  <w:t>2024</w:t>
                </w:r>
                <w:r>
                  <w:rPr>
                    <w:b/>
                    <w:color w:val="000000" w:themeColor="text1"/>
                  </w:rPr>
                  <w:t>年</w:t>
                </w:r>
                <w:r>
                  <w:rPr>
                    <w:b/>
                    <w:color w:val="000000" w:themeColor="text1"/>
                  </w:rPr>
                  <w:t>12</w:t>
                </w:r>
                <w:r>
                  <w:rPr>
                    <w:b/>
                    <w:color w:val="000000" w:themeColor="text1"/>
                  </w:rPr>
                  <w:t>月</w:t>
                </w:r>
                <w:r>
                  <w:rPr>
                    <w:b/>
                    <w:color w:val="000000" w:themeColor="text1"/>
                  </w:rPr>
                  <w:t>31</w:t>
                </w:r>
                <w:r>
                  <w:rPr>
                    <w:b/>
                    <w:color w:val="000000" w:themeColor="text1"/>
                  </w:rPr>
                  <w:t>日</w:t>
                </w:r>
              </w:p>
            </w:tc>
          </w:sdtContent>
        </w:sdt>
      </w:tr>
      <w:tr w:rsidR="007F1ED8" w14:paraId="1CBDE970" w14:textId="77777777">
        <w:sdt>
          <w:sdtPr>
            <w:tag w:val="_PLD_c47a329e79ad491ca413bdaf35b1f19b"/>
            <w:id w:val="1237973685"/>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EFF8C80" w14:textId="77777777" w:rsidR="007F1ED8" w:rsidRDefault="00FD7238">
                <w:pPr>
                  <w:rPr>
                    <w:b/>
                    <w:color w:val="000000" w:themeColor="text1"/>
                  </w:rPr>
                </w:pPr>
                <w:r>
                  <w:rPr>
                    <w:rFonts w:hint="eastAsia"/>
                    <w:b/>
                    <w:color w:val="000000" w:themeColor="text1"/>
                  </w:rPr>
                  <w:t>流动资产：</w:t>
                </w:r>
              </w:p>
            </w:tc>
          </w:sdtContent>
        </w:sdt>
      </w:tr>
      <w:tr w:rsidR="009E7E57" w14:paraId="7224032F"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3CB1267C" w14:textId="77777777" w:rsidR="009E7E57" w:rsidRDefault="009E7E57" w:rsidP="009E7E57">
            <w:pPr>
              <w:ind w:firstLineChars="100" w:firstLine="210"/>
              <w:rPr>
                <w:color w:val="000000" w:themeColor="text1"/>
              </w:rPr>
            </w:pPr>
            <w:r>
              <w:rPr>
                <w:rFonts w:hint="eastAsia"/>
                <w:color w:val="000000" w:themeColor="text1"/>
              </w:rPr>
              <w:t>货币资金</w:t>
            </w:r>
          </w:p>
        </w:tc>
        <w:tc>
          <w:tcPr>
            <w:tcW w:w="627" w:type="pct"/>
            <w:tcBorders>
              <w:top w:val="outset" w:sz="6" w:space="0" w:color="auto"/>
              <w:left w:val="outset" w:sz="6" w:space="0" w:color="auto"/>
              <w:bottom w:val="outset" w:sz="6" w:space="0" w:color="auto"/>
              <w:right w:val="outset" w:sz="6" w:space="0" w:color="auto"/>
            </w:tcBorders>
          </w:tcPr>
          <w:p w14:paraId="731E30BF" w14:textId="2D2EA30F" w:rsidR="009E7E57" w:rsidRDefault="009E7E57" w:rsidP="009E7E57">
            <w:r w:rsidRPr="00E21300">
              <w:rPr>
                <w:rFonts w:hint="eastAsia"/>
              </w:rPr>
              <w:t>七、</w:t>
            </w:r>
            <w:r w:rsidRPr="00E21300">
              <w:t>1</w:t>
            </w:r>
          </w:p>
        </w:tc>
        <w:tc>
          <w:tcPr>
            <w:tcW w:w="1411" w:type="pct"/>
            <w:tcBorders>
              <w:top w:val="outset" w:sz="6" w:space="0" w:color="auto"/>
              <w:left w:val="outset" w:sz="6" w:space="0" w:color="auto"/>
              <w:bottom w:val="outset" w:sz="6" w:space="0" w:color="auto"/>
              <w:right w:val="outset" w:sz="6" w:space="0" w:color="auto"/>
            </w:tcBorders>
            <w:vAlign w:val="center"/>
          </w:tcPr>
          <w:p w14:paraId="6840F716" w14:textId="43255CE9" w:rsidR="009E7E57" w:rsidRPr="009E7E57" w:rsidRDefault="009E7E57" w:rsidP="009E7E57">
            <w:pPr>
              <w:jc w:val="right"/>
              <w:rPr>
                <w:rFonts w:ascii="宋体" w:hAnsi="宋体"/>
              </w:rPr>
            </w:pPr>
            <w:r w:rsidRPr="009E7E57">
              <w:rPr>
                <w:rFonts w:ascii="宋体" w:hAnsi="宋体" w:hint="eastAsia"/>
                <w:color w:val="000000"/>
              </w:rPr>
              <w:t>5,588,373,964.49</w:t>
            </w:r>
          </w:p>
        </w:tc>
        <w:tc>
          <w:tcPr>
            <w:tcW w:w="1333" w:type="pct"/>
            <w:tcBorders>
              <w:top w:val="outset" w:sz="6" w:space="0" w:color="auto"/>
              <w:left w:val="outset" w:sz="6" w:space="0" w:color="auto"/>
              <w:bottom w:val="outset" w:sz="6" w:space="0" w:color="auto"/>
              <w:right w:val="outset" w:sz="6" w:space="0" w:color="auto"/>
            </w:tcBorders>
            <w:vAlign w:val="center"/>
          </w:tcPr>
          <w:p w14:paraId="1F53EFD2" w14:textId="1E7450AC" w:rsidR="009E7E57" w:rsidRPr="00F12F68" w:rsidRDefault="009E7E57" w:rsidP="009E7E57">
            <w:pPr>
              <w:jc w:val="right"/>
              <w:rPr>
                <w:rFonts w:ascii="宋体" w:hAnsi="宋体"/>
              </w:rPr>
            </w:pPr>
            <w:r w:rsidRPr="00F12F68">
              <w:rPr>
                <w:rFonts w:ascii="宋体" w:hAnsi="宋体" w:hint="eastAsia"/>
                <w:color w:val="000000"/>
              </w:rPr>
              <w:t>5,198,862,875.58</w:t>
            </w:r>
          </w:p>
        </w:tc>
      </w:tr>
      <w:tr w:rsidR="009E7E57" w14:paraId="17DC7C25"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6A9B0F3E" w14:textId="77777777" w:rsidR="009E7E57" w:rsidRDefault="009E7E57" w:rsidP="009E7E57">
            <w:pPr>
              <w:ind w:firstLineChars="100" w:firstLine="210"/>
              <w:rPr>
                <w:color w:val="000000" w:themeColor="text1"/>
              </w:rPr>
            </w:pPr>
            <w:r>
              <w:rPr>
                <w:rFonts w:hint="eastAsia"/>
                <w:color w:val="000000" w:themeColor="text1"/>
              </w:rPr>
              <w:t>结算备付金</w:t>
            </w:r>
          </w:p>
        </w:tc>
        <w:tc>
          <w:tcPr>
            <w:tcW w:w="627" w:type="pct"/>
            <w:tcBorders>
              <w:top w:val="outset" w:sz="6" w:space="0" w:color="auto"/>
              <w:left w:val="outset" w:sz="6" w:space="0" w:color="auto"/>
              <w:bottom w:val="outset" w:sz="6" w:space="0" w:color="auto"/>
              <w:right w:val="outset" w:sz="6" w:space="0" w:color="auto"/>
            </w:tcBorders>
          </w:tcPr>
          <w:p w14:paraId="59A4B063" w14:textId="28DC04FF"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1E0FB144" w14:textId="0B6A3103"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5B103560" w14:textId="2692D365" w:rsidR="009E7E57" w:rsidRPr="00F12F68" w:rsidRDefault="009E7E57" w:rsidP="009E7E57">
            <w:pPr>
              <w:jc w:val="right"/>
              <w:rPr>
                <w:rFonts w:ascii="宋体" w:hAnsi="宋体"/>
              </w:rPr>
            </w:pPr>
          </w:p>
        </w:tc>
      </w:tr>
      <w:tr w:rsidR="009E7E57" w14:paraId="5B867A92"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009349DF" w14:textId="77777777" w:rsidR="009E7E57" w:rsidRDefault="009E7E57" w:rsidP="009E7E57">
            <w:pPr>
              <w:ind w:firstLineChars="100" w:firstLine="210"/>
              <w:rPr>
                <w:color w:val="000000" w:themeColor="text1"/>
              </w:rPr>
            </w:pPr>
            <w:r>
              <w:rPr>
                <w:rFonts w:hint="eastAsia"/>
                <w:color w:val="000000" w:themeColor="text1"/>
              </w:rPr>
              <w:t>拆出资金</w:t>
            </w:r>
          </w:p>
        </w:tc>
        <w:tc>
          <w:tcPr>
            <w:tcW w:w="627" w:type="pct"/>
            <w:tcBorders>
              <w:top w:val="outset" w:sz="6" w:space="0" w:color="auto"/>
              <w:left w:val="outset" w:sz="6" w:space="0" w:color="auto"/>
              <w:bottom w:val="outset" w:sz="6" w:space="0" w:color="auto"/>
              <w:right w:val="outset" w:sz="6" w:space="0" w:color="auto"/>
            </w:tcBorders>
          </w:tcPr>
          <w:p w14:paraId="2D85ACDB" w14:textId="1BB87CE9"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7C4513EA" w14:textId="03E70148"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0119F2DB" w14:textId="349D8E4A" w:rsidR="009E7E57" w:rsidRPr="00F12F68" w:rsidRDefault="009E7E57" w:rsidP="009E7E57">
            <w:pPr>
              <w:jc w:val="right"/>
              <w:rPr>
                <w:rFonts w:ascii="宋体" w:hAnsi="宋体"/>
              </w:rPr>
            </w:pPr>
          </w:p>
        </w:tc>
      </w:tr>
      <w:tr w:rsidR="009E7E57" w14:paraId="19998AF4"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51192A07" w14:textId="77777777" w:rsidR="009E7E57" w:rsidRDefault="009E7E57" w:rsidP="009E7E57">
            <w:pPr>
              <w:ind w:firstLineChars="100" w:firstLine="210"/>
              <w:rPr>
                <w:color w:val="000000" w:themeColor="text1"/>
              </w:rPr>
            </w:pPr>
            <w:r>
              <w:rPr>
                <w:rFonts w:hint="eastAsia"/>
                <w:color w:val="000000" w:themeColor="text1"/>
              </w:rPr>
              <w:t>交易性金融资产</w:t>
            </w:r>
          </w:p>
        </w:tc>
        <w:tc>
          <w:tcPr>
            <w:tcW w:w="627" w:type="pct"/>
            <w:tcBorders>
              <w:top w:val="outset" w:sz="6" w:space="0" w:color="auto"/>
              <w:left w:val="outset" w:sz="6" w:space="0" w:color="auto"/>
              <w:bottom w:val="outset" w:sz="6" w:space="0" w:color="auto"/>
              <w:right w:val="outset" w:sz="6" w:space="0" w:color="auto"/>
            </w:tcBorders>
          </w:tcPr>
          <w:p w14:paraId="4D6E1E91" w14:textId="7132463F" w:rsidR="009E7E57" w:rsidRDefault="009E7E57" w:rsidP="009E7E57">
            <w:r w:rsidRPr="00E21300">
              <w:rPr>
                <w:rFonts w:hint="eastAsia"/>
              </w:rPr>
              <w:t>七、</w:t>
            </w:r>
            <w:r w:rsidRPr="00E21300">
              <w:t>2</w:t>
            </w:r>
          </w:p>
        </w:tc>
        <w:tc>
          <w:tcPr>
            <w:tcW w:w="1411" w:type="pct"/>
            <w:tcBorders>
              <w:top w:val="outset" w:sz="6" w:space="0" w:color="auto"/>
              <w:left w:val="outset" w:sz="6" w:space="0" w:color="auto"/>
              <w:bottom w:val="outset" w:sz="6" w:space="0" w:color="auto"/>
              <w:right w:val="outset" w:sz="6" w:space="0" w:color="auto"/>
            </w:tcBorders>
            <w:vAlign w:val="center"/>
          </w:tcPr>
          <w:p w14:paraId="14977A38" w14:textId="4A8088B6" w:rsidR="009E7E57" w:rsidRPr="009E7E57" w:rsidRDefault="009E7E57" w:rsidP="009E7E57">
            <w:pPr>
              <w:jc w:val="right"/>
              <w:rPr>
                <w:rFonts w:ascii="宋体" w:hAnsi="宋体"/>
              </w:rPr>
            </w:pPr>
            <w:r w:rsidRPr="009E7E57">
              <w:rPr>
                <w:rFonts w:ascii="宋体" w:hAnsi="宋体" w:hint="eastAsia"/>
              </w:rPr>
              <w:t>170,000,000.00</w:t>
            </w:r>
          </w:p>
        </w:tc>
        <w:tc>
          <w:tcPr>
            <w:tcW w:w="1333" w:type="pct"/>
            <w:tcBorders>
              <w:top w:val="outset" w:sz="6" w:space="0" w:color="auto"/>
              <w:left w:val="outset" w:sz="6" w:space="0" w:color="auto"/>
              <w:bottom w:val="outset" w:sz="6" w:space="0" w:color="auto"/>
              <w:right w:val="outset" w:sz="6" w:space="0" w:color="auto"/>
            </w:tcBorders>
            <w:vAlign w:val="center"/>
          </w:tcPr>
          <w:p w14:paraId="12386C25" w14:textId="2F160C1C" w:rsidR="009E7E57" w:rsidRPr="00F12F68" w:rsidRDefault="009E7E57" w:rsidP="009E7E57">
            <w:pPr>
              <w:jc w:val="right"/>
              <w:rPr>
                <w:rFonts w:ascii="宋体" w:hAnsi="宋体"/>
              </w:rPr>
            </w:pPr>
            <w:r w:rsidRPr="00F12F68">
              <w:rPr>
                <w:rFonts w:ascii="宋体" w:hAnsi="宋体" w:hint="eastAsia"/>
              </w:rPr>
              <w:t>54,589,649.63</w:t>
            </w:r>
          </w:p>
        </w:tc>
      </w:tr>
      <w:tr w:rsidR="009E7E57" w14:paraId="02ED428C"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32747F5E" w14:textId="77777777" w:rsidR="009E7E57" w:rsidRDefault="009E7E57" w:rsidP="009E7E57">
            <w:pPr>
              <w:ind w:firstLineChars="100" w:firstLine="210"/>
              <w:rPr>
                <w:color w:val="000000" w:themeColor="text1"/>
              </w:rPr>
            </w:pPr>
            <w:r>
              <w:rPr>
                <w:rFonts w:hint="eastAsia"/>
                <w:color w:val="000000" w:themeColor="text1"/>
              </w:rPr>
              <w:t>衍生金融资产</w:t>
            </w:r>
          </w:p>
        </w:tc>
        <w:tc>
          <w:tcPr>
            <w:tcW w:w="627" w:type="pct"/>
            <w:tcBorders>
              <w:top w:val="outset" w:sz="6" w:space="0" w:color="auto"/>
              <w:left w:val="outset" w:sz="6" w:space="0" w:color="auto"/>
              <w:bottom w:val="outset" w:sz="6" w:space="0" w:color="auto"/>
              <w:right w:val="outset" w:sz="6" w:space="0" w:color="auto"/>
            </w:tcBorders>
          </w:tcPr>
          <w:p w14:paraId="3A4712FD" w14:textId="0AC0DBB6"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53B04595" w14:textId="40099A8A"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C6A3E85" w14:textId="28636D18" w:rsidR="009E7E57" w:rsidRPr="00F12F68" w:rsidRDefault="009E7E57" w:rsidP="009E7E57">
            <w:pPr>
              <w:jc w:val="right"/>
              <w:rPr>
                <w:rFonts w:ascii="宋体" w:hAnsi="宋体"/>
              </w:rPr>
            </w:pPr>
          </w:p>
        </w:tc>
      </w:tr>
      <w:tr w:rsidR="009E7E57" w14:paraId="082929FA"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631E9A3F" w14:textId="77777777" w:rsidR="009E7E57" w:rsidRDefault="009E7E57" w:rsidP="009E7E57">
            <w:pPr>
              <w:ind w:firstLineChars="100" w:firstLine="210"/>
              <w:rPr>
                <w:color w:val="000000" w:themeColor="text1"/>
              </w:rPr>
            </w:pPr>
            <w:r>
              <w:rPr>
                <w:rFonts w:hint="eastAsia"/>
                <w:color w:val="000000" w:themeColor="text1"/>
              </w:rPr>
              <w:t>应收票据</w:t>
            </w:r>
          </w:p>
        </w:tc>
        <w:tc>
          <w:tcPr>
            <w:tcW w:w="627" w:type="pct"/>
            <w:tcBorders>
              <w:top w:val="outset" w:sz="6" w:space="0" w:color="auto"/>
              <w:left w:val="outset" w:sz="6" w:space="0" w:color="auto"/>
              <w:bottom w:val="outset" w:sz="6" w:space="0" w:color="auto"/>
              <w:right w:val="outset" w:sz="6" w:space="0" w:color="auto"/>
            </w:tcBorders>
          </w:tcPr>
          <w:p w14:paraId="2810553B" w14:textId="23B97D81"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15A289F5" w14:textId="4B7A739A"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17934776" w14:textId="50AB48F7" w:rsidR="009E7E57" w:rsidRPr="00F12F68" w:rsidRDefault="009E7E57" w:rsidP="009E7E57">
            <w:pPr>
              <w:jc w:val="right"/>
              <w:rPr>
                <w:rFonts w:ascii="宋体" w:hAnsi="宋体"/>
              </w:rPr>
            </w:pPr>
          </w:p>
        </w:tc>
      </w:tr>
      <w:tr w:rsidR="009E7E57" w14:paraId="189DCCB0"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2E3C0076" w14:textId="77777777" w:rsidR="009E7E57" w:rsidRDefault="009E7E57" w:rsidP="009E7E57">
            <w:pPr>
              <w:ind w:firstLineChars="100" w:firstLine="210"/>
              <w:rPr>
                <w:color w:val="000000" w:themeColor="text1"/>
              </w:rPr>
            </w:pPr>
            <w:r>
              <w:rPr>
                <w:rFonts w:hint="eastAsia"/>
                <w:color w:val="000000" w:themeColor="text1"/>
              </w:rPr>
              <w:t>应收账款</w:t>
            </w:r>
          </w:p>
        </w:tc>
        <w:tc>
          <w:tcPr>
            <w:tcW w:w="627" w:type="pct"/>
            <w:tcBorders>
              <w:top w:val="outset" w:sz="6" w:space="0" w:color="auto"/>
              <w:left w:val="outset" w:sz="6" w:space="0" w:color="auto"/>
              <w:bottom w:val="outset" w:sz="6" w:space="0" w:color="auto"/>
              <w:right w:val="outset" w:sz="6" w:space="0" w:color="auto"/>
            </w:tcBorders>
          </w:tcPr>
          <w:p w14:paraId="4EEA81E3" w14:textId="30BDC9E3" w:rsidR="009E7E57" w:rsidRDefault="009E7E57" w:rsidP="009E7E57">
            <w:r w:rsidRPr="00E21300">
              <w:rPr>
                <w:rFonts w:hint="eastAsia"/>
              </w:rPr>
              <w:t>七、</w:t>
            </w:r>
            <w:r w:rsidRPr="00E21300">
              <w:t>5</w:t>
            </w:r>
          </w:p>
        </w:tc>
        <w:tc>
          <w:tcPr>
            <w:tcW w:w="1411" w:type="pct"/>
            <w:tcBorders>
              <w:top w:val="outset" w:sz="6" w:space="0" w:color="auto"/>
              <w:left w:val="outset" w:sz="6" w:space="0" w:color="auto"/>
              <w:bottom w:val="outset" w:sz="6" w:space="0" w:color="auto"/>
              <w:right w:val="outset" w:sz="6" w:space="0" w:color="auto"/>
            </w:tcBorders>
            <w:vAlign w:val="center"/>
          </w:tcPr>
          <w:p w14:paraId="1585C533" w14:textId="4570FDAC" w:rsidR="009E7E57" w:rsidRPr="009E7E57" w:rsidRDefault="009E7E57" w:rsidP="009E7E57">
            <w:pPr>
              <w:jc w:val="right"/>
              <w:rPr>
                <w:rFonts w:ascii="宋体" w:hAnsi="宋体"/>
              </w:rPr>
            </w:pPr>
            <w:r w:rsidRPr="009E7E57">
              <w:rPr>
                <w:rFonts w:ascii="宋体" w:hAnsi="宋体" w:hint="eastAsia"/>
                <w:color w:val="000000"/>
              </w:rPr>
              <w:t>2,703,706,713.57</w:t>
            </w:r>
          </w:p>
        </w:tc>
        <w:tc>
          <w:tcPr>
            <w:tcW w:w="1333" w:type="pct"/>
            <w:tcBorders>
              <w:top w:val="outset" w:sz="6" w:space="0" w:color="auto"/>
              <w:left w:val="outset" w:sz="6" w:space="0" w:color="auto"/>
              <w:bottom w:val="outset" w:sz="6" w:space="0" w:color="auto"/>
              <w:right w:val="outset" w:sz="6" w:space="0" w:color="auto"/>
            </w:tcBorders>
            <w:vAlign w:val="center"/>
          </w:tcPr>
          <w:p w14:paraId="47EADFF0" w14:textId="6739C3E0" w:rsidR="009E7E57" w:rsidRPr="00F12F68" w:rsidRDefault="009E7E57" w:rsidP="009E7E57">
            <w:pPr>
              <w:jc w:val="right"/>
              <w:rPr>
                <w:rFonts w:ascii="宋体" w:hAnsi="宋体"/>
              </w:rPr>
            </w:pPr>
            <w:r w:rsidRPr="00F12F68">
              <w:rPr>
                <w:rFonts w:ascii="宋体" w:hAnsi="宋体" w:hint="eastAsia"/>
                <w:color w:val="000000"/>
              </w:rPr>
              <w:t>2,923,898,166.21</w:t>
            </w:r>
          </w:p>
        </w:tc>
      </w:tr>
      <w:tr w:rsidR="009E7E57" w14:paraId="2A1130B2"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78C22EE3" w14:textId="77777777" w:rsidR="009E7E57" w:rsidRDefault="009E7E57" w:rsidP="009E7E57">
            <w:pPr>
              <w:ind w:firstLineChars="100" w:firstLine="210"/>
              <w:rPr>
                <w:color w:val="000000" w:themeColor="text1"/>
              </w:rPr>
            </w:pPr>
            <w:r>
              <w:rPr>
                <w:rFonts w:hint="eastAsia"/>
                <w:color w:val="000000" w:themeColor="text1"/>
              </w:rPr>
              <w:t>应收款项融资</w:t>
            </w:r>
          </w:p>
        </w:tc>
        <w:tc>
          <w:tcPr>
            <w:tcW w:w="627" w:type="pct"/>
            <w:tcBorders>
              <w:top w:val="outset" w:sz="6" w:space="0" w:color="auto"/>
              <w:left w:val="outset" w:sz="6" w:space="0" w:color="auto"/>
              <w:bottom w:val="outset" w:sz="6" w:space="0" w:color="auto"/>
              <w:right w:val="outset" w:sz="6" w:space="0" w:color="auto"/>
            </w:tcBorders>
          </w:tcPr>
          <w:p w14:paraId="4C8DA816" w14:textId="7BF6CBA0" w:rsidR="009E7E57" w:rsidRDefault="009E7E57" w:rsidP="009E7E57">
            <w:r w:rsidRPr="00E21300">
              <w:rPr>
                <w:rFonts w:hint="eastAsia"/>
              </w:rPr>
              <w:t>七、</w:t>
            </w:r>
            <w:r w:rsidRPr="00E21300">
              <w:t>7</w:t>
            </w:r>
          </w:p>
        </w:tc>
        <w:tc>
          <w:tcPr>
            <w:tcW w:w="1411" w:type="pct"/>
            <w:tcBorders>
              <w:top w:val="outset" w:sz="6" w:space="0" w:color="auto"/>
              <w:left w:val="outset" w:sz="6" w:space="0" w:color="auto"/>
              <w:bottom w:val="outset" w:sz="6" w:space="0" w:color="auto"/>
              <w:right w:val="outset" w:sz="6" w:space="0" w:color="auto"/>
            </w:tcBorders>
            <w:vAlign w:val="center"/>
          </w:tcPr>
          <w:p w14:paraId="717623F0" w14:textId="669D8F9E" w:rsidR="009E7E57" w:rsidRPr="009E7E57" w:rsidRDefault="009E7E57" w:rsidP="009E7E57">
            <w:pPr>
              <w:jc w:val="right"/>
              <w:rPr>
                <w:rFonts w:ascii="宋体" w:hAnsi="宋体"/>
              </w:rPr>
            </w:pPr>
            <w:r w:rsidRPr="009E7E57">
              <w:rPr>
                <w:rFonts w:ascii="宋体" w:hAnsi="宋体" w:hint="eastAsia"/>
                <w:color w:val="000000"/>
              </w:rPr>
              <w:t>40,228,017.60</w:t>
            </w:r>
          </w:p>
        </w:tc>
        <w:tc>
          <w:tcPr>
            <w:tcW w:w="1333" w:type="pct"/>
            <w:tcBorders>
              <w:top w:val="outset" w:sz="6" w:space="0" w:color="auto"/>
              <w:left w:val="outset" w:sz="6" w:space="0" w:color="auto"/>
              <w:bottom w:val="outset" w:sz="6" w:space="0" w:color="auto"/>
              <w:right w:val="outset" w:sz="6" w:space="0" w:color="auto"/>
            </w:tcBorders>
            <w:vAlign w:val="center"/>
          </w:tcPr>
          <w:p w14:paraId="5C4DA71F" w14:textId="4C1EFB77" w:rsidR="009E7E57" w:rsidRPr="00F12F68" w:rsidRDefault="009E7E57" w:rsidP="009E7E57">
            <w:pPr>
              <w:jc w:val="right"/>
              <w:rPr>
                <w:rFonts w:ascii="宋体" w:hAnsi="宋体"/>
              </w:rPr>
            </w:pPr>
            <w:r w:rsidRPr="00F12F68">
              <w:rPr>
                <w:rFonts w:ascii="宋体" w:hAnsi="宋体" w:hint="eastAsia"/>
                <w:color w:val="000000"/>
              </w:rPr>
              <w:t>169,098,831.88</w:t>
            </w:r>
          </w:p>
        </w:tc>
      </w:tr>
      <w:tr w:rsidR="009E7E57" w14:paraId="734470BB"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7085EDBC" w14:textId="77777777" w:rsidR="009E7E57" w:rsidRDefault="009E7E57" w:rsidP="009E7E57">
            <w:pPr>
              <w:ind w:firstLineChars="100" w:firstLine="210"/>
              <w:rPr>
                <w:color w:val="000000" w:themeColor="text1"/>
              </w:rPr>
            </w:pPr>
            <w:r>
              <w:rPr>
                <w:rFonts w:hint="eastAsia"/>
                <w:color w:val="000000" w:themeColor="text1"/>
              </w:rPr>
              <w:t>预付款项</w:t>
            </w:r>
          </w:p>
        </w:tc>
        <w:tc>
          <w:tcPr>
            <w:tcW w:w="627" w:type="pct"/>
            <w:tcBorders>
              <w:top w:val="outset" w:sz="6" w:space="0" w:color="auto"/>
              <w:left w:val="outset" w:sz="6" w:space="0" w:color="auto"/>
              <w:bottom w:val="outset" w:sz="6" w:space="0" w:color="auto"/>
              <w:right w:val="outset" w:sz="6" w:space="0" w:color="auto"/>
            </w:tcBorders>
          </w:tcPr>
          <w:p w14:paraId="5CFE33AA" w14:textId="45EEA1E0" w:rsidR="009E7E57" w:rsidRDefault="009E7E57" w:rsidP="009E7E57">
            <w:r w:rsidRPr="00E21300">
              <w:rPr>
                <w:rFonts w:hint="eastAsia"/>
              </w:rPr>
              <w:t>七、</w:t>
            </w:r>
            <w:r w:rsidRPr="00E21300">
              <w:t>8</w:t>
            </w:r>
          </w:p>
        </w:tc>
        <w:tc>
          <w:tcPr>
            <w:tcW w:w="1411" w:type="pct"/>
            <w:tcBorders>
              <w:top w:val="outset" w:sz="6" w:space="0" w:color="auto"/>
              <w:left w:val="outset" w:sz="6" w:space="0" w:color="auto"/>
              <w:bottom w:val="outset" w:sz="6" w:space="0" w:color="auto"/>
              <w:right w:val="outset" w:sz="6" w:space="0" w:color="auto"/>
            </w:tcBorders>
            <w:vAlign w:val="center"/>
          </w:tcPr>
          <w:p w14:paraId="1F10F007" w14:textId="7A5C746E" w:rsidR="009E7E57" w:rsidRPr="009E7E57" w:rsidRDefault="009E7E57" w:rsidP="009E7E57">
            <w:pPr>
              <w:jc w:val="right"/>
              <w:rPr>
                <w:rFonts w:ascii="宋体" w:hAnsi="宋体"/>
              </w:rPr>
            </w:pPr>
            <w:r w:rsidRPr="009E7E57">
              <w:rPr>
                <w:rFonts w:ascii="宋体" w:hAnsi="宋体" w:hint="eastAsia"/>
                <w:color w:val="000000"/>
              </w:rPr>
              <w:t>285,573,815.82</w:t>
            </w:r>
          </w:p>
        </w:tc>
        <w:tc>
          <w:tcPr>
            <w:tcW w:w="1333" w:type="pct"/>
            <w:tcBorders>
              <w:top w:val="outset" w:sz="6" w:space="0" w:color="auto"/>
              <w:left w:val="outset" w:sz="6" w:space="0" w:color="auto"/>
              <w:bottom w:val="outset" w:sz="6" w:space="0" w:color="auto"/>
              <w:right w:val="outset" w:sz="6" w:space="0" w:color="auto"/>
            </w:tcBorders>
            <w:vAlign w:val="center"/>
          </w:tcPr>
          <w:p w14:paraId="67D50C44" w14:textId="67E28012" w:rsidR="009E7E57" w:rsidRPr="00F12F68" w:rsidRDefault="009E7E57" w:rsidP="009E7E57">
            <w:pPr>
              <w:jc w:val="right"/>
              <w:rPr>
                <w:rFonts w:ascii="宋体" w:hAnsi="宋体"/>
              </w:rPr>
            </w:pPr>
            <w:r w:rsidRPr="00F12F68">
              <w:rPr>
                <w:rFonts w:ascii="宋体" w:hAnsi="宋体" w:hint="eastAsia"/>
                <w:color w:val="000000"/>
              </w:rPr>
              <w:t>234,168,040.12</w:t>
            </w:r>
          </w:p>
        </w:tc>
      </w:tr>
      <w:tr w:rsidR="009E7E57" w14:paraId="4963235F"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23A5A295" w14:textId="77777777" w:rsidR="009E7E57" w:rsidRDefault="009E7E57" w:rsidP="009E7E57">
            <w:pPr>
              <w:ind w:firstLineChars="100" w:firstLine="210"/>
              <w:rPr>
                <w:color w:val="000000" w:themeColor="text1"/>
              </w:rPr>
            </w:pPr>
            <w:r>
              <w:rPr>
                <w:rFonts w:hint="eastAsia"/>
                <w:color w:val="000000" w:themeColor="text1"/>
              </w:rPr>
              <w:t>应收保费</w:t>
            </w:r>
          </w:p>
        </w:tc>
        <w:tc>
          <w:tcPr>
            <w:tcW w:w="627" w:type="pct"/>
            <w:tcBorders>
              <w:top w:val="outset" w:sz="6" w:space="0" w:color="auto"/>
              <w:left w:val="outset" w:sz="6" w:space="0" w:color="auto"/>
              <w:bottom w:val="outset" w:sz="6" w:space="0" w:color="auto"/>
              <w:right w:val="outset" w:sz="6" w:space="0" w:color="auto"/>
            </w:tcBorders>
          </w:tcPr>
          <w:p w14:paraId="245AF04B" w14:textId="3AC5782E"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4FC12FA2" w14:textId="47EB9B5E"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414D3125" w14:textId="0C0A26EF" w:rsidR="009E7E57" w:rsidRPr="00F12F68" w:rsidRDefault="009E7E57" w:rsidP="009E7E57">
            <w:pPr>
              <w:jc w:val="right"/>
              <w:rPr>
                <w:rFonts w:ascii="宋体" w:hAnsi="宋体"/>
              </w:rPr>
            </w:pPr>
          </w:p>
        </w:tc>
      </w:tr>
      <w:tr w:rsidR="009E7E57" w14:paraId="311D3310"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7B50BF90" w14:textId="77777777" w:rsidR="009E7E57" w:rsidRDefault="009E7E57" w:rsidP="009E7E57">
            <w:pPr>
              <w:ind w:firstLineChars="100" w:firstLine="210"/>
              <w:rPr>
                <w:color w:val="000000" w:themeColor="text1"/>
              </w:rPr>
            </w:pPr>
            <w:r>
              <w:rPr>
                <w:rFonts w:hint="eastAsia"/>
                <w:color w:val="000000" w:themeColor="text1"/>
              </w:rPr>
              <w:t>应收分保账款</w:t>
            </w:r>
          </w:p>
        </w:tc>
        <w:tc>
          <w:tcPr>
            <w:tcW w:w="627" w:type="pct"/>
            <w:tcBorders>
              <w:top w:val="outset" w:sz="6" w:space="0" w:color="auto"/>
              <w:left w:val="outset" w:sz="6" w:space="0" w:color="auto"/>
              <w:bottom w:val="outset" w:sz="6" w:space="0" w:color="auto"/>
              <w:right w:val="outset" w:sz="6" w:space="0" w:color="auto"/>
            </w:tcBorders>
          </w:tcPr>
          <w:p w14:paraId="63D1DF29" w14:textId="44A05B92"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056B1ECF" w14:textId="34B44548"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7989A8C9" w14:textId="7C1F5C97" w:rsidR="009E7E57" w:rsidRPr="00F12F68" w:rsidRDefault="009E7E57" w:rsidP="009E7E57">
            <w:pPr>
              <w:jc w:val="right"/>
              <w:rPr>
                <w:rFonts w:ascii="宋体" w:hAnsi="宋体"/>
              </w:rPr>
            </w:pPr>
          </w:p>
        </w:tc>
      </w:tr>
      <w:tr w:rsidR="009E7E57" w14:paraId="15A3435D"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483CB305" w14:textId="77777777" w:rsidR="009E7E57" w:rsidRDefault="009E7E57" w:rsidP="009E7E57">
            <w:pPr>
              <w:ind w:firstLineChars="100" w:firstLine="210"/>
              <w:rPr>
                <w:color w:val="000000" w:themeColor="text1"/>
              </w:rPr>
            </w:pPr>
            <w:r>
              <w:rPr>
                <w:rFonts w:hint="eastAsia"/>
                <w:color w:val="000000" w:themeColor="text1"/>
              </w:rPr>
              <w:t>应收分保合同准备金</w:t>
            </w:r>
          </w:p>
        </w:tc>
        <w:tc>
          <w:tcPr>
            <w:tcW w:w="627" w:type="pct"/>
            <w:tcBorders>
              <w:top w:val="outset" w:sz="6" w:space="0" w:color="auto"/>
              <w:left w:val="outset" w:sz="6" w:space="0" w:color="auto"/>
              <w:bottom w:val="outset" w:sz="6" w:space="0" w:color="auto"/>
              <w:right w:val="outset" w:sz="6" w:space="0" w:color="auto"/>
            </w:tcBorders>
          </w:tcPr>
          <w:p w14:paraId="5BACA839" w14:textId="56E5C83B"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09BE71A5" w14:textId="02D2B6B9"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A1A7FBC" w14:textId="7D63ED5F" w:rsidR="009E7E57" w:rsidRPr="00F12F68" w:rsidRDefault="009E7E57" w:rsidP="009E7E57">
            <w:pPr>
              <w:jc w:val="right"/>
              <w:rPr>
                <w:rFonts w:ascii="宋体" w:hAnsi="宋体"/>
              </w:rPr>
            </w:pPr>
          </w:p>
        </w:tc>
      </w:tr>
      <w:tr w:rsidR="009E7E57" w14:paraId="0C3DF768"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335C0820" w14:textId="77777777" w:rsidR="009E7E57" w:rsidRDefault="009E7E57" w:rsidP="009E7E57">
            <w:pPr>
              <w:ind w:firstLineChars="100" w:firstLine="210"/>
              <w:rPr>
                <w:color w:val="000000" w:themeColor="text1"/>
              </w:rPr>
            </w:pPr>
            <w:r>
              <w:rPr>
                <w:rFonts w:hint="eastAsia"/>
                <w:color w:val="000000" w:themeColor="text1"/>
              </w:rPr>
              <w:t>其他应收款</w:t>
            </w:r>
          </w:p>
        </w:tc>
        <w:tc>
          <w:tcPr>
            <w:tcW w:w="627" w:type="pct"/>
            <w:tcBorders>
              <w:top w:val="outset" w:sz="6" w:space="0" w:color="auto"/>
              <w:left w:val="outset" w:sz="6" w:space="0" w:color="auto"/>
              <w:bottom w:val="outset" w:sz="6" w:space="0" w:color="auto"/>
              <w:right w:val="outset" w:sz="6" w:space="0" w:color="auto"/>
            </w:tcBorders>
          </w:tcPr>
          <w:p w14:paraId="6CB07616" w14:textId="6EC4E5D0" w:rsidR="009E7E57" w:rsidRDefault="009E7E57" w:rsidP="009E7E57">
            <w:r w:rsidRPr="00E21300">
              <w:rPr>
                <w:rFonts w:hint="eastAsia"/>
              </w:rPr>
              <w:t>七、</w:t>
            </w:r>
            <w:r w:rsidRPr="00E21300">
              <w:t>9</w:t>
            </w:r>
          </w:p>
        </w:tc>
        <w:tc>
          <w:tcPr>
            <w:tcW w:w="1411" w:type="pct"/>
            <w:tcBorders>
              <w:top w:val="outset" w:sz="6" w:space="0" w:color="auto"/>
              <w:left w:val="outset" w:sz="6" w:space="0" w:color="auto"/>
              <w:bottom w:val="outset" w:sz="6" w:space="0" w:color="auto"/>
              <w:right w:val="outset" w:sz="6" w:space="0" w:color="auto"/>
            </w:tcBorders>
            <w:vAlign w:val="center"/>
          </w:tcPr>
          <w:p w14:paraId="48AF0840" w14:textId="0A796F94" w:rsidR="009E7E57" w:rsidRPr="009E7E57" w:rsidRDefault="009E7E57" w:rsidP="009E7E57">
            <w:pPr>
              <w:jc w:val="right"/>
              <w:rPr>
                <w:rFonts w:ascii="宋体" w:hAnsi="宋体"/>
              </w:rPr>
            </w:pPr>
            <w:r w:rsidRPr="009E7E57">
              <w:rPr>
                <w:rFonts w:ascii="宋体" w:hAnsi="宋体" w:hint="eastAsia"/>
                <w:color w:val="000000"/>
              </w:rPr>
              <w:t>89,695,440.72</w:t>
            </w:r>
          </w:p>
        </w:tc>
        <w:tc>
          <w:tcPr>
            <w:tcW w:w="1333" w:type="pct"/>
            <w:tcBorders>
              <w:top w:val="outset" w:sz="6" w:space="0" w:color="auto"/>
              <w:left w:val="outset" w:sz="6" w:space="0" w:color="auto"/>
              <w:bottom w:val="outset" w:sz="6" w:space="0" w:color="auto"/>
              <w:right w:val="outset" w:sz="6" w:space="0" w:color="auto"/>
            </w:tcBorders>
            <w:vAlign w:val="center"/>
          </w:tcPr>
          <w:p w14:paraId="7DDC6C91" w14:textId="4B2A845C" w:rsidR="009E7E57" w:rsidRPr="00F12F68" w:rsidRDefault="009E7E57" w:rsidP="009E7E57">
            <w:pPr>
              <w:jc w:val="right"/>
              <w:rPr>
                <w:rFonts w:ascii="宋体" w:hAnsi="宋体"/>
              </w:rPr>
            </w:pPr>
            <w:r w:rsidRPr="00F12F68">
              <w:rPr>
                <w:rFonts w:ascii="宋体" w:hAnsi="宋体" w:hint="eastAsia"/>
                <w:color w:val="000000"/>
              </w:rPr>
              <w:t>95,198,265.62</w:t>
            </w:r>
          </w:p>
        </w:tc>
      </w:tr>
      <w:tr w:rsidR="009E7E57" w14:paraId="2A024264"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404906A8" w14:textId="77777777" w:rsidR="009E7E57" w:rsidRDefault="009E7E57" w:rsidP="009E7E57">
            <w:pPr>
              <w:ind w:firstLineChars="100" w:firstLine="210"/>
              <w:rPr>
                <w:color w:val="000000" w:themeColor="text1"/>
              </w:rPr>
            </w:pPr>
            <w:r>
              <w:rPr>
                <w:rFonts w:hint="eastAsia"/>
                <w:color w:val="000000" w:themeColor="text1"/>
              </w:rPr>
              <w:t>其中：应收利息</w:t>
            </w:r>
          </w:p>
        </w:tc>
        <w:tc>
          <w:tcPr>
            <w:tcW w:w="627" w:type="pct"/>
            <w:tcBorders>
              <w:top w:val="outset" w:sz="6" w:space="0" w:color="auto"/>
              <w:left w:val="outset" w:sz="6" w:space="0" w:color="auto"/>
              <w:bottom w:val="outset" w:sz="6" w:space="0" w:color="auto"/>
              <w:right w:val="outset" w:sz="6" w:space="0" w:color="auto"/>
            </w:tcBorders>
          </w:tcPr>
          <w:p w14:paraId="4C912582" w14:textId="401D11F1"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7758DB31" w14:textId="6FBA483F"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6DDE761" w14:textId="4D63E4A6" w:rsidR="009E7E57" w:rsidRPr="00F12F68" w:rsidRDefault="009E7E57" w:rsidP="009E7E57">
            <w:pPr>
              <w:jc w:val="right"/>
              <w:rPr>
                <w:rFonts w:ascii="宋体" w:hAnsi="宋体"/>
              </w:rPr>
            </w:pPr>
          </w:p>
        </w:tc>
      </w:tr>
      <w:tr w:rsidR="009E7E57" w14:paraId="7A1C281D"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33B9BB1D" w14:textId="77777777" w:rsidR="009E7E57" w:rsidRDefault="009E7E57" w:rsidP="009E7E57">
            <w:pPr>
              <w:ind w:firstLineChars="400" w:firstLine="840"/>
              <w:rPr>
                <w:color w:val="000000" w:themeColor="text1"/>
              </w:rPr>
            </w:pPr>
            <w:r>
              <w:rPr>
                <w:rFonts w:hint="eastAsia"/>
                <w:color w:val="000000" w:themeColor="text1"/>
              </w:rPr>
              <w:t>应收股利</w:t>
            </w:r>
          </w:p>
        </w:tc>
        <w:tc>
          <w:tcPr>
            <w:tcW w:w="627" w:type="pct"/>
            <w:tcBorders>
              <w:top w:val="outset" w:sz="6" w:space="0" w:color="auto"/>
              <w:left w:val="outset" w:sz="6" w:space="0" w:color="auto"/>
              <w:bottom w:val="outset" w:sz="6" w:space="0" w:color="auto"/>
              <w:right w:val="outset" w:sz="6" w:space="0" w:color="auto"/>
            </w:tcBorders>
          </w:tcPr>
          <w:p w14:paraId="774C17A1" w14:textId="36461089"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3D33825C" w14:textId="58727DAA"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7C1CDB76" w14:textId="2E9E04B4" w:rsidR="009E7E57" w:rsidRPr="00F12F68" w:rsidRDefault="009E7E57" w:rsidP="009E7E57">
            <w:pPr>
              <w:jc w:val="right"/>
              <w:rPr>
                <w:rFonts w:ascii="宋体" w:hAnsi="宋体"/>
              </w:rPr>
            </w:pPr>
          </w:p>
        </w:tc>
      </w:tr>
      <w:tr w:rsidR="009E7E57" w14:paraId="1CD62607"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253BD041" w14:textId="77777777" w:rsidR="009E7E57" w:rsidRDefault="009E7E57" w:rsidP="009E7E57">
            <w:pPr>
              <w:ind w:firstLineChars="100" w:firstLine="210"/>
              <w:rPr>
                <w:color w:val="000000" w:themeColor="text1"/>
              </w:rPr>
            </w:pPr>
            <w:r>
              <w:rPr>
                <w:rFonts w:hint="eastAsia"/>
                <w:color w:val="000000" w:themeColor="text1"/>
              </w:rPr>
              <w:t>买入返售金融资产</w:t>
            </w:r>
          </w:p>
        </w:tc>
        <w:tc>
          <w:tcPr>
            <w:tcW w:w="627" w:type="pct"/>
            <w:tcBorders>
              <w:top w:val="outset" w:sz="6" w:space="0" w:color="auto"/>
              <w:left w:val="outset" w:sz="6" w:space="0" w:color="auto"/>
              <w:bottom w:val="outset" w:sz="6" w:space="0" w:color="auto"/>
              <w:right w:val="outset" w:sz="6" w:space="0" w:color="auto"/>
            </w:tcBorders>
          </w:tcPr>
          <w:p w14:paraId="02B120DD" w14:textId="38F52446"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60466A31" w14:textId="3B4BC870"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0864C494" w14:textId="1E944EC0" w:rsidR="009E7E57" w:rsidRPr="00F12F68" w:rsidRDefault="009E7E57" w:rsidP="009E7E57">
            <w:pPr>
              <w:jc w:val="right"/>
              <w:rPr>
                <w:rFonts w:ascii="宋体" w:hAnsi="宋体"/>
              </w:rPr>
            </w:pPr>
          </w:p>
        </w:tc>
      </w:tr>
      <w:tr w:rsidR="009E7E57" w14:paraId="4EC5B285"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5E7DA03A" w14:textId="77777777" w:rsidR="009E7E57" w:rsidRDefault="009E7E57" w:rsidP="009E7E57">
            <w:pPr>
              <w:ind w:firstLineChars="100" w:firstLine="210"/>
              <w:rPr>
                <w:color w:val="000000" w:themeColor="text1"/>
              </w:rPr>
            </w:pPr>
            <w:r>
              <w:rPr>
                <w:rFonts w:hint="eastAsia"/>
                <w:color w:val="000000" w:themeColor="text1"/>
              </w:rPr>
              <w:t>存货</w:t>
            </w:r>
          </w:p>
        </w:tc>
        <w:tc>
          <w:tcPr>
            <w:tcW w:w="627" w:type="pct"/>
            <w:tcBorders>
              <w:top w:val="outset" w:sz="6" w:space="0" w:color="auto"/>
              <w:left w:val="outset" w:sz="6" w:space="0" w:color="auto"/>
              <w:bottom w:val="outset" w:sz="6" w:space="0" w:color="auto"/>
              <w:right w:val="outset" w:sz="6" w:space="0" w:color="auto"/>
            </w:tcBorders>
          </w:tcPr>
          <w:p w14:paraId="1478A811" w14:textId="12B15BCB" w:rsidR="009E7E57" w:rsidRDefault="009E7E57" w:rsidP="009E7E57">
            <w:r w:rsidRPr="00E21300">
              <w:rPr>
                <w:rFonts w:hint="eastAsia"/>
              </w:rPr>
              <w:t>七、</w:t>
            </w:r>
            <w:r w:rsidRPr="00E21300">
              <w:t>10</w:t>
            </w:r>
          </w:p>
        </w:tc>
        <w:tc>
          <w:tcPr>
            <w:tcW w:w="1411" w:type="pct"/>
            <w:tcBorders>
              <w:top w:val="outset" w:sz="6" w:space="0" w:color="auto"/>
              <w:left w:val="outset" w:sz="6" w:space="0" w:color="auto"/>
              <w:bottom w:val="outset" w:sz="6" w:space="0" w:color="auto"/>
              <w:right w:val="outset" w:sz="6" w:space="0" w:color="auto"/>
            </w:tcBorders>
            <w:vAlign w:val="center"/>
          </w:tcPr>
          <w:p w14:paraId="73D4433A" w14:textId="1124F0BB" w:rsidR="009E7E57" w:rsidRPr="009E7E57" w:rsidRDefault="009E7E57" w:rsidP="009E7E57">
            <w:pPr>
              <w:jc w:val="right"/>
              <w:rPr>
                <w:rFonts w:ascii="宋体" w:hAnsi="宋体"/>
              </w:rPr>
            </w:pPr>
            <w:r w:rsidRPr="009E7E57">
              <w:rPr>
                <w:rFonts w:ascii="宋体" w:hAnsi="宋体" w:hint="eastAsia"/>
                <w:color w:val="000000"/>
              </w:rPr>
              <w:t>2,863,366,138.31</w:t>
            </w:r>
          </w:p>
        </w:tc>
        <w:tc>
          <w:tcPr>
            <w:tcW w:w="1333" w:type="pct"/>
            <w:tcBorders>
              <w:top w:val="outset" w:sz="6" w:space="0" w:color="auto"/>
              <w:left w:val="outset" w:sz="6" w:space="0" w:color="auto"/>
              <w:bottom w:val="outset" w:sz="6" w:space="0" w:color="auto"/>
              <w:right w:val="outset" w:sz="6" w:space="0" w:color="auto"/>
            </w:tcBorders>
            <w:vAlign w:val="center"/>
          </w:tcPr>
          <w:p w14:paraId="31240AF9" w14:textId="0FD863E7" w:rsidR="009E7E57" w:rsidRPr="00F12F68" w:rsidRDefault="009E7E57" w:rsidP="009E7E57">
            <w:pPr>
              <w:jc w:val="right"/>
              <w:rPr>
                <w:rFonts w:ascii="宋体" w:hAnsi="宋体"/>
              </w:rPr>
            </w:pPr>
            <w:r w:rsidRPr="00F12F68">
              <w:rPr>
                <w:rFonts w:ascii="宋体" w:hAnsi="宋体" w:hint="eastAsia"/>
                <w:color w:val="000000"/>
              </w:rPr>
              <w:t>2,368,722,449.23</w:t>
            </w:r>
          </w:p>
        </w:tc>
      </w:tr>
      <w:tr w:rsidR="009E7E57" w14:paraId="6ABFFF9F"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115E7DC6" w14:textId="77777777" w:rsidR="009E7E57" w:rsidRDefault="009E7E57" w:rsidP="009E7E57">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710BC628" w14:textId="76670BD1"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6BBDD355" w14:textId="5133F2A0"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C6145CF" w14:textId="11071417" w:rsidR="009E7E57" w:rsidRPr="00F12F68" w:rsidRDefault="009E7E57" w:rsidP="009E7E57">
            <w:pPr>
              <w:jc w:val="right"/>
              <w:rPr>
                <w:rFonts w:ascii="宋体" w:hAnsi="宋体"/>
              </w:rPr>
            </w:pPr>
          </w:p>
        </w:tc>
      </w:tr>
      <w:tr w:rsidR="009E7E57" w14:paraId="2FD7BA2C"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62BE667A" w14:textId="77777777" w:rsidR="009E7E57" w:rsidRDefault="009E7E57" w:rsidP="009E7E57">
            <w:pPr>
              <w:ind w:firstLineChars="100" w:firstLine="210"/>
              <w:rPr>
                <w:color w:val="000000" w:themeColor="text1"/>
              </w:rPr>
            </w:pPr>
            <w:r>
              <w:rPr>
                <w:rFonts w:hint="eastAsia"/>
                <w:color w:val="000000" w:themeColor="text1"/>
              </w:rPr>
              <w:t>合同资产</w:t>
            </w:r>
          </w:p>
        </w:tc>
        <w:tc>
          <w:tcPr>
            <w:tcW w:w="627" w:type="pct"/>
            <w:tcBorders>
              <w:top w:val="outset" w:sz="6" w:space="0" w:color="auto"/>
              <w:left w:val="outset" w:sz="6" w:space="0" w:color="auto"/>
              <w:bottom w:val="outset" w:sz="6" w:space="0" w:color="auto"/>
              <w:right w:val="outset" w:sz="6" w:space="0" w:color="auto"/>
            </w:tcBorders>
          </w:tcPr>
          <w:p w14:paraId="3D6E4FDB" w14:textId="6A3D4F8D"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4BFA4FDC" w14:textId="50EFC2E9"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5CD699D0" w14:textId="5A875A4A" w:rsidR="009E7E57" w:rsidRPr="00F12F68" w:rsidRDefault="009E7E57" w:rsidP="009E7E57">
            <w:pPr>
              <w:jc w:val="right"/>
              <w:rPr>
                <w:rFonts w:ascii="宋体" w:hAnsi="宋体"/>
              </w:rPr>
            </w:pPr>
          </w:p>
        </w:tc>
      </w:tr>
      <w:tr w:rsidR="009E7E57" w14:paraId="032FB2DD"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020DFC42" w14:textId="77777777" w:rsidR="009E7E57" w:rsidRDefault="009E7E57" w:rsidP="009E7E57">
            <w:pPr>
              <w:ind w:firstLineChars="100" w:firstLine="210"/>
              <w:rPr>
                <w:color w:val="000000" w:themeColor="text1"/>
              </w:rPr>
            </w:pPr>
            <w:r>
              <w:rPr>
                <w:rFonts w:hint="eastAsia"/>
                <w:color w:val="000000" w:themeColor="text1"/>
              </w:rPr>
              <w:t>持有待售资产</w:t>
            </w:r>
          </w:p>
        </w:tc>
        <w:tc>
          <w:tcPr>
            <w:tcW w:w="627" w:type="pct"/>
            <w:tcBorders>
              <w:top w:val="outset" w:sz="6" w:space="0" w:color="auto"/>
              <w:left w:val="outset" w:sz="6" w:space="0" w:color="auto"/>
              <w:bottom w:val="outset" w:sz="6" w:space="0" w:color="auto"/>
              <w:right w:val="outset" w:sz="6" w:space="0" w:color="auto"/>
            </w:tcBorders>
          </w:tcPr>
          <w:p w14:paraId="6D933462" w14:textId="4D21D386"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434D8D96" w14:textId="191535DF"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113D9953" w14:textId="2B5180EE" w:rsidR="009E7E57" w:rsidRPr="00F12F68" w:rsidRDefault="009E7E57" w:rsidP="009E7E57">
            <w:pPr>
              <w:jc w:val="right"/>
              <w:rPr>
                <w:rFonts w:ascii="宋体" w:hAnsi="宋体"/>
              </w:rPr>
            </w:pPr>
          </w:p>
        </w:tc>
      </w:tr>
      <w:tr w:rsidR="009E7E57" w14:paraId="323CFAB2"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57ED741E" w14:textId="77777777" w:rsidR="009E7E57" w:rsidRDefault="009E7E57" w:rsidP="009E7E57">
            <w:pPr>
              <w:ind w:firstLineChars="100" w:firstLine="210"/>
              <w:rPr>
                <w:color w:val="000000" w:themeColor="text1"/>
              </w:rPr>
            </w:pPr>
            <w:r>
              <w:rPr>
                <w:rFonts w:hint="eastAsia"/>
                <w:color w:val="000000" w:themeColor="text1"/>
              </w:rPr>
              <w:t>一年内到期的非流动资产</w:t>
            </w:r>
          </w:p>
        </w:tc>
        <w:tc>
          <w:tcPr>
            <w:tcW w:w="627" w:type="pct"/>
            <w:tcBorders>
              <w:top w:val="outset" w:sz="6" w:space="0" w:color="auto"/>
              <w:left w:val="outset" w:sz="6" w:space="0" w:color="auto"/>
              <w:bottom w:val="outset" w:sz="6" w:space="0" w:color="auto"/>
              <w:right w:val="outset" w:sz="6" w:space="0" w:color="auto"/>
            </w:tcBorders>
          </w:tcPr>
          <w:p w14:paraId="4B8C86B4" w14:textId="25BCACD3"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69189622" w14:textId="5DC05B97"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F448205" w14:textId="58C60995" w:rsidR="009E7E57" w:rsidRPr="00F12F68" w:rsidRDefault="009E7E57" w:rsidP="009E7E57">
            <w:pPr>
              <w:jc w:val="right"/>
              <w:rPr>
                <w:rFonts w:ascii="宋体" w:hAnsi="宋体"/>
              </w:rPr>
            </w:pPr>
          </w:p>
        </w:tc>
      </w:tr>
      <w:tr w:rsidR="009E7E57" w14:paraId="676971CA"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686A4252" w14:textId="77777777" w:rsidR="009E7E57" w:rsidRDefault="009E7E57" w:rsidP="009E7E57">
            <w:pPr>
              <w:ind w:firstLineChars="100" w:firstLine="210"/>
              <w:rPr>
                <w:color w:val="000000" w:themeColor="text1"/>
              </w:rPr>
            </w:pPr>
            <w:r>
              <w:rPr>
                <w:rFonts w:hint="eastAsia"/>
                <w:color w:val="000000" w:themeColor="text1"/>
              </w:rPr>
              <w:t>其他流动资产</w:t>
            </w:r>
          </w:p>
        </w:tc>
        <w:tc>
          <w:tcPr>
            <w:tcW w:w="627" w:type="pct"/>
            <w:tcBorders>
              <w:top w:val="outset" w:sz="6" w:space="0" w:color="auto"/>
              <w:left w:val="outset" w:sz="6" w:space="0" w:color="auto"/>
              <w:bottom w:val="outset" w:sz="6" w:space="0" w:color="auto"/>
              <w:right w:val="outset" w:sz="6" w:space="0" w:color="auto"/>
            </w:tcBorders>
          </w:tcPr>
          <w:p w14:paraId="4F7F44D1" w14:textId="391B3EB5" w:rsidR="009E7E57" w:rsidRDefault="009E7E57" w:rsidP="009E7E57">
            <w:r w:rsidRPr="00E21300">
              <w:rPr>
                <w:rFonts w:hint="eastAsia"/>
              </w:rPr>
              <w:t>七、</w:t>
            </w:r>
            <w:r w:rsidRPr="00E21300">
              <w:t>13</w:t>
            </w:r>
          </w:p>
        </w:tc>
        <w:tc>
          <w:tcPr>
            <w:tcW w:w="1411" w:type="pct"/>
            <w:tcBorders>
              <w:top w:val="outset" w:sz="6" w:space="0" w:color="auto"/>
              <w:left w:val="outset" w:sz="6" w:space="0" w:color="auto"/>
              <w:bottom w:val="outset" w:sz="6" w:space="0" w:color="auto"/>
              <w:right w:val="outset" w:sz="6" w:space="0" w:color="auto"/>
            </w:tcBorders>
            <w:vAlign w:val="center"/>
          </w:tcPr>
          <w:p w14:paraId="607FD785" w14:textId="41544CB4" w:rsidR="009E7E57" w:rsidRPr="009E7E57" w:rsidRDefault="009E7E57" w:rsidP="009E7E57">
            <w:pPr>
              <w:jc w:val="right"/>
              <w:rPr>
                <w:rFonts w:ascii="宋体" w:hAnsi="宋体"/>
              </w:rPr>
            </w:pPr>
            <w:r w:rsidRPr="009E7E57">
              <w:rPr>
                <w:rFonts w:ascii="宋体" w:hAnsi="宋体" w:hint="eastAsia"/>
                <w:color w:val="000000"/>
              </w:rPr>
              <w:t>413,739,805.79</w:t>
            </w:r>
          </w:p>
        </w:tc>
        <w:tc>
          <w:tcPr>
            <w:tcW w:w="1333" w:type="pct"/>
            <w:tcBorders>
              <w:top w:val="outset" w:sz="6" w:space="0" w:color="auto"/>
              <w:left w:val="outset" w:sz="6" w:space="0" w:color="auto"/>
              <w:bottom w:val="outset" w:sz="6" w:space="0" w:color="auto"/>
              <w:right w:val="outset" w:sz="6" w:space="0" w:color="auto"/>
            </w:tcBorders>
            <w:vAlign w:val="center"/>
          </w:tcPr>
          <w:p w14:paraId="237C021A" w14:textId="6A5E069C" w:rsidR="009E7E57" w:rsidRPr="00F12F68" w:rsidRDefault="009E7E57" w:rsidP="009E7E57">
            <w:pPr>
              <w:jc w:val="right"/>
              <w:rPr>
                <w:rFonts w:ascii="宋体" w:hAnsi="宋体"/>
              </w:rPr>
            </w:pPr>
            <w:r w:rsidRPr="00F12F68">
              <w:rPr>
                <w:rFonts w:ascii="宋体" w:hAnsi="宋体" w:hint="eastAsia"/>
                <w:color w:val="000000"/>
              </w:rPr>
              <w:t>408,114,910.30</w:t>
            </w:r>
          </w:p>
        </w:tc>
      </w:tr>
      <w:tr w:rsidR="009E7E57" w14:paraId="3FBEB6F1"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533F4420" w14:textId="77777777" w:rsidR="009E7E57" w:rsidRDefault="009E7E57" w:rsidP="009E7E57">
            <w:pPr>
              <w:ind w:firstLineChars="200" w:firstLine="420"/>
              <w:rPr>
                <w:color w:val="000000" w:themeColor="text1"/>
              </w:rPr>
            </w:pPr>
            <w:r>
              <w:rPr>
                <w:rFonts w:hint="eastAsia"/>
                <w:color w:val="000000" w:themeColor="text1"/>
              </w:rPr>
              <w:t>流动资产合计</w:t>
            </w:r>
          </w:p>
        </w:tc>
        <w:tc>
          <w:tcPr>
            <w:tcW w:w="627" w:type="pct"/>
            <w:tcBorders>
              <w:top w:val="outset" w:sz="6" w:space="0" w:color="auto"/>
              <w:left w:val="outset" w:sz="6" w:space="0" w:color="auto"/>
              <w:bottom w:val="outset" w:sz="6" w:space="0" w:color="auto"/>
              <w:right w:val="outset" w:sz="6" w:space="0" w:color="auto"/>
            </w:tcBorders>
          </w:tcPr>
          <w:p w14:paraId="3D254F20" w14:textId="500EC74C"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5B594DBF" w14:textId="1E41CF90" w:rsidR="009E7E57" w:rsidRPr="009E7E57" w:rsidRDefault="009E7E57" w:rsidP="009E7E57">
            <w:pPr>
              <w:jc w:val="right"/>
              <w:rPr>
                <w:rFonts w:ascii="宋体" w:hAnsi="宋体"/>
              </w:rPr>
            </w:pPr>
            <w:r w:rsidRPr="009E7E57">
              <w:rPr>
                <w:rFonts w:ascii="宋体" w:hAnsi="宋体" w:hint="eastAsia"/>
                <w:bCs/>
                <w:color w:val="000000"/>
              </w:rPr>
              <w:t>12,154,683,896.30</w:t>
            </w:r>
          </w:p>
        </w:tc>
        <w:tc>
          <w:tcPr>
            <w:tcW w:w="1333" w:type="pct"/>
            <w:tcBorders>
              <w:top w:val="outset" w:sz="6" w:space="0" w:color="auto"/>
              <w:left w:val="outset" w:sz="6" w:space="0" w:color="auto"/>
              <w:bottom w:val="outset" w:sz="6" w:space="0" w:color="auto"/>
              <w:right w:val="outset" w:sz="6" w:space="0" w:color="auto"/>
            </w:tcBorders>
            <w:vAlign w:val="center"/>
          </w:tcPr>
          <w:p w14:paraId="0C089166" w14:textId="47D2AB23" w:rsidR="009E7E57" w:rsidRPr="00F12F68" w:rsidRDefault="009E7E57" w:rsidP="009E7E57">
            <w:pPr>
              <w:jc w:val="right"/>
              <w:rPr>
                <w:rFonts w:ascii="宋体" w:hAnsi="宋体"/>
              </w:rPr>
            </w:pPr>
            <w:r w:rsidRPr="00F12F68">
              <w:rPr>
                <w:rFonts w:ascii="宋体" w:hAnsi="宋体" w:hint="eastAsia"/>
                <w:bCs/>
                <w:color w:val="000000"/>
              </w:rPr>
              <w:t>11,452,653,188.57</w:t>
            </w:r>
          </w:p>
        </w:tc>
      </w:tr>
      <w:tr w:rsidR="007F1ED8" w14:paraId="65651B15" w14:textId="77777777">
        <w:sdt>
          <w:sdtPr>
            <w:tag w:val="_PLD_66ac6acc14e74939b5cc43190a3afd2b"/>
            <w:id w:val="1383213790"/>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27D20EF" w14:textId="77777777" w:rsidR="007F1ED8" w:rsidRDefault="00FD7238">
                <w:pPr>
                  <w:rPr>
                    <w:color w:val="000000" w:themeColor="text1"/>
                  </w:rPr>
                </w:pPr>
                <w:r>
                  <w:rPr>
                    <w:rFonts w:hint="eastAsia"/>
                    <w:b/>
                    <w:color w:val="000000" w:themeColor="text1"/>
                  </w:rPr>
                  <w:t>非流动资产：</w:t>
                </w:r>
              </w:p>
            </w:tc>
          </w:sdtContent>
        </w:sdt>
      </w:tr>
      <w:tr w:rsidR="009E7E57" w14:paraId="4F67CA94"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72CCDF8C" w14:textId="77777777" w:rsidR="009E7E57" w:rsidRDefault="009E7E57" w:rsidP="009E7E57">
            <w:pPr>
              <w:ind w:firstLineChars="100" w:firstLine="210"/>
              <w:rPr>
                <w:color w:val="000000" w:themeColor="text1"/>
              </w:rPr>
            </w:pPr>
            <w:r>
              <w:rPr>
                <w:rFonts w:hint="eastAsia"/>
                <w:color w:val="000000" w:themeColor="text1"/>
              </w:rPr>
              <w:t>发放贷款和垫款</w:t>
            </w:r>
          </w:p>
        </w:tc>
        <w:tc>
          <w:tcPr>
            <w:tcW w:w="627" w:type="pct"/>
            <w:tcBorders>
              <w:top w:val="outset" w:sz="6" w:space="0" w:color="auto"/>
              <w:left w:val="outset" w:sz="6" w:space="0" w:color="auto"/>
              <w:bottom w:val="outset" w:sz="6" w:space="0" w:color="auto"/>
              <w:right w:val="outset" w:sz="6" w:space="0" w:color="auto"/>
            </w:tcBorders>
          </w:tcPr>
          <w:p w14:paraId="38A905C8"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474F9050" w14:textId="735F91C9"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526031EA" w14:textId="0E30A4EA" w:rsidR="009E7E57" w:rsidRPr="00F12F68" w:rsidRDefault="009E7E57" w:rsidP="009E7E57">
            <w:pPr>
              <w:jc w:val="right"/>
              <w:rPr>
                <w:rFonts w:ascii="宋体" w:hAnsi="宋体"/>
              </w:rPr>
            </w:pPr>
          </w:p>
        </w:tc>
      </w:tr>
      <w:tr w:rsidR="009E7E57" w14:paraId="4DBFDB82"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5BD3712C" w14:textId="77777777" w:rsidR="009E7E57" w:rsidRDefault="009E7E57" w:rsidP="009E7E57">
            <w:pPr>
              <w:ind w:firstLineChars="100" w:firstLine="210"/>
              <w:rPr>
                <w:color w:val="000000" w:themeColor="text1"/>
              </w:rPr>
            </w:pPr>
            <w:r>
              <w:rPr>
                <w:rFonts w:hint="eastAsia"/>
                <w:color w:val="000000" w:themeColor="text1"/>
              </w:rPr>
              <w:t>债权投资</w:t>
            </w:r>
          </w:p>
        </w:tc>
        <w:tc>
          <w:tcPr>
            <w:tcW w:w="627" w:type="pct"/>
            <w:tcBorders>
              <w:top w:val="outset" w:sz="6" w:space="0" w:color="auto"/>
              <w:left w:val="outset" w:sz="6" w:space="0" w:color="auto"/>
              <w:bottom w:val="outset" w:sz="6" w:space="0" w:color="auto"/>
              <w:right w:val="outset" w:sz="6" w:space="0" w:color="auto"/>
            </w:tcBorders>
          </w:tcPr>
          <w:p w14:paraId="59A983EB"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5736AD87" w14:textId="3468C76D"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7AC081B" w14:textId="7D7CEBB4" w:rsidR="009E7E57" w:rsidRPr="00F12F68" w:rsidRDefault="009E7E57" w:rsidP="009E7E57">
            <w:pPr>
              <w:jc w:val="right"/>
              <w:rPr>
                <w:rFonts w:ascii="宋体" w:hAnsi="宋体"/>
              </w:rPr>
            </w:pPr>
          </w:p>
        </w:tc>
      </w:tr>
      <w:tr w:rsidR="009E7E57" w14:paraId="71AD9960"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5454F30D" w14:textId="77777777" w:rsidR="009E7E57" w:rsidRDefault="009E7E57" w:rsidP="009E7E57">
            <w:pPr>
              <w:ind w:firstLineChars="100" w:firstLine="210"/>
              <w:rPr>
                <w:color w:val="000000" w:themeColor="text1"/>
              </w:rPr>
            </w:pPr>
            <w:r>
              <w:rPr>
                <w:rFonts w:hint="eastAsia"/>
                <w:color w:val="000000" w:themeColor="text1"/>
              </w:rPr>
              <w:t>其他债权投资</w:t>
            </w:r>
          </w:p>
        </w:tc>
        <w:tc>
          <w:tcPr>
            <w:tcW w:w="627" w:type="pct"/>
            <w:tcBorders>
              <w:top w:val="outset" w:sz="6" w:space="0" w:color="auto"/>
              <w:left w:val="outset" w:sz="6" w:space="0" w:color="auto"/>
              <w:bottom w:val="outset" w:sz="6" w:space="0" w:color="auto"/>
              <w:right w:val="outset" w:sz="6" w:space="0" w:color="auto"/>
            </w:tcBorders>
          </w:tcPr>
          <w:p w14:paraId="59FD17FB"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5D8DE55A" w14:textId="32B780BB"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7A4A07D" w14:textId="7E57C3C5" w:rsidR="009E7E57" w:rsidRPr="00F12F68" w:rsidRDefault="009E7E57" w:rsidP="009E7E57">
            <w:pPr>
              <w:jc w:val="right"/>
              <w:rPr>
                <w:rFonts w:ascii="宋体" w:hAnsi="宋体"/>
              </w:rPr>
            </w:pPr>
          </w:p>
        </w:tc>
      </w:tr>
      <w:tr w:rsidR="009E7E57" w14:paraId="6FC72876"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2BE1DA08" w14:textId="77777777" w:rsidR="009E7E57" w:rsidRDefault="009E7E57" w:rsidP="009E7E57">
            <w:pPr>
              <w:ind w:firstLineChars="100" w:firstLine="210"/>
              <w:rPr>
                <w:color w:val="000000" w:themeColor="text1"/>
              </w:rPr>
            </w:pPr>
            <w:r>
              <w:rPr>
                <w:rFonts w:hint="eastAsia"/>
                <w:color w:val="000000" w:themeColor="text1"/>
              </w:rPr>
              <w:t>长期应收款</w:t>
            </w:r>
          </w:p>
        </w:tc>
        <w:tc>
          <w:tcPr>
            <w:tcW w:w="627" w:type="pct"/>
            <w:tcBorders>
              <w:top w:val="outset" w:sz="6" w:space="0" w:color="auto"/>
              <w:left w:val="outset" w:sz="6" w:space="0" w:color="auto"/>
              <w:bottom w:val="outset" w:sz="6" w:space="0" w:color="auto"/>
              <w:right w:val="outset" w:sz="6" w:space="0" w:color="auto"/>
            </w:tcBorders>
          </w:tcPr>
          <w:p w14:paraId="12763CF3"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5D0CFA29" w14:textId="44D2617F"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55E5E676" w14:textId="45731524" w:rsidR="009E7E57" w:rsidRPr="00F12F68" w:rsidRDefault="009E7E57" w:rsidP="009E7E57">
            <w:pPr>
              <w:jc w:val="right"/>
              <w:rPr>
                <w:rFonts w:ascii="宋体" w:hAnsi="宋体"/>
              </w:rPr>
            </w:pPr>
          </w:p>
        </w:tc>
      </w:tr>
      <w:tr w:rsidR="009E7E57" w14:paraId="7B572799"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466830C7" w14:textId="77777777" w:rsidR="009E7E57" w:rsidRDefault="009E7E57" w:rsidP="009E7E57">
            <w:pPr>
              <w:ind w:firstLineChars="100" w:firstLine="210"/>
              <w:rPr>
                <w:color w:val="000000" w:themeColor="text1"/>
              </w:rPr>
            </w:pPr>
            <w:r>
              <w:rPr>
                <w:rFonts w:hint="eastAsia"/>
                <w:color w:val="000000" w:themeColor="text1"/>
              </w:rPr>
              <w:t>长期股权投资</w:t>
            </w:r>
          </w:p>
        </w:tc>
        <w:tc>
          <w:tcPr>
            <w:tcW w:w="627" w:type="pct"/>
            <w:tcBorders>
              <w:top w:val="outset" w:sz="6" w:space="0" w:color="auto"/>
              <w:left w:val="outset" w:sz="6" w:space="0" w:color="auto"/>
              <w:bottom w:val="outset" w:sz="6" w:space="0" w:color="auto"/>
              <w:right w:val="outset" w:sz="6" w:space="0" w:color="auto"/>
            </w:tcBorders>
          </w:tcPr>
          <w:p w14:paraId="26240A27" w14:textId="020D3704" w:rsidR="009E7E57" w:rsidRDefault="009E7E57" w:rsidP="009E7E57">
            <w:r w:rsidRPr="005F63B6">
              <w:rPr>
                <w:rFonts w:hint="eastAsia"/>
              </w:rPr>
              <w:t>七、</w:t>
            </w:r>
            <w:r w:rsidRPr="005F63B6">
              <w:t>17</w:t>
            </w:r>
          </w:p>
        </w:tc>
        <w:tc>
          <w:tcPr>
            <w:tcW w:w="1411" w:type="pct"/>
            <w:tcBorders>
              <w:top w:val="outset" w:sz="6" w:space="0" w:color="auto"/>
              <w:left w:val="outset" w:sz="6" w:space="0" w:color="auto"/>
              <w:bottom w:val="outset" w:sz="6" w:space="0" w:color="auto"/>
              <w:right w:val="outset" w:sz="6" w:space="0" w:color="auto"/>
            </w:tcBorders>
            <w:vAlign w:val="center"/>
          </w:tcPr>
          <w:p w14:paraId="4FA63510" w14:textId="4EE39065" w:rsidR="009E7E57" w:rsidRPr="009E7E57" w:rsidRDefault="000635D6" w:rsidP="009E7E57">
            <w:pPr>
              <w:jc w:val="right"/>
              <w:rPr>
                <w:rFonts w:ascii="宋体" w:hAnsi="宋体"/>
              </w:rPr>
            </w:pPr>
            <w:r w:rsidRPr="000635D6">
              <w:rPr>
                <w:rFonts w:ascii="宋体" w:hAnsi="宋体"/>
              </w:rPr>
              <w:t>241,496,394.58</w:t>
            </w:r>
          </w:p>
        </w:tc>
        <w:tc>
          <w:tcPr>
            <w:tcW w:w="1333" w:type="pct"/>
            <w:tcBorders>
              <w:top w:val="outset" w:sz="6" w:space="0" w:color="auto"/>
              <w:left w:val="outset" w:sz="6" w:space="0" w:color="auto"/>
              <w:bottom w:val="outset" w:sz="6" w:space="0" w:color="auto"/>
              <w:right w:val="outset" w:sz="6" w:space="0" w:color="auto"/>
            </w:tcBorders>
            <w:vAlign w:val="center"/>
          </w:tcPr>
          <w:p w14:paraId="364E77D0" w14:textId="766BE00E" w:rsidR="009E7E57" w:rsidRPr="00F12F68" w:rsidRDefault="009E7E57" w:rsidP="009E7E57">
            <w:pPr>
              <w:jc w:val="right"/>
              <w:rPr>
                <w:rFonts w:ascii="宋体" w:hAnsi="宋体"/>
              </w:rPr>
            </w:pPr>
            <w:r w:rsidRPr="00F12F68">
              <w:rPr>
                <w:rFonts w:ascii="宋体" w:hAnsi="宋体" w:hint="eastAsia"/>
              </w:rPr>
              <w:t>210,583,414.89</w:t>
            </w:r>
          </w:p>
        </w:tc>
      </w:tr>
      <w:tr w:rsidR="009E7E57" w14:paraId="74840687"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59970BE5" w14:textId="77777777" w:rsidR="009E7E57" w:rsidRDefault="009E7E57" w:rsidP="009E7E57">
            <w:pPr>
              <w:ind w:firstLineChars="100" w:firstLine="210"/>
              <w:rPr>
                <w:color w:val="000000" w:themeColor="text1"/>
              </w:rPr>
            </w:pPr>
            <w:r>
              <w:rPr>
                <w:rFonts w:hint="eastAsia"/>
                <w:color w:val="000000" w:themeColor="text1"/>
              </w:rPr>
              <w:t>其他权益工具投资</w:t>
            </w:r>
          </w:p>
        </w:tc>
        <w:tc>
          <w:tcPr>
            <w:tcW w:w="627" w:type="pct"/>
            <w:tcBorders>
              <w:top w:val="outset" w:sz="6" w:space="0" w:color="auto"/>
              <w:left w:val="outset" w:sz="6" w:space="0" w:color="auto"/>
              <w:bottom w:val="outset" w:sz="6" w:space="0" w:color="auto"/>
              <w:right w:val="outset" w:sz="6" w:space="0" w:color="auto"/>
            </w:tcBorders>
          </w:tcPr>
          <w:p w14:paraId="12B03F03" w14:textId="5004563D" w:rsidR="009E7E57" w:rsidRDefault="009E7E57" w:rsidP="009E7E57">
            <w:r w:rsidRPr="005F63B6">
              <w:rPr>
                <w:rFonts w:hint="eastAsia"/>
              </w:rPr>
              <w:t>七、</w:t>
            </w:r>
            <w:r w:rsidRPr="005F63B6">
              <w:t>18</w:t>
            </w:r>
          </w:p>
        </w:tc>
        <w:tc>
          <w:tcPr>
            <w:tcW w:w="1411" w:type="pct"/>
            <w:tcBorders>
              <w:top w:val="outset" w:sz="6" w:space="0" w:color="auto"/>
              <w:left w:val="outset" w:sz="6" w:space="0" w:color="auto"/>
              <w:bottom w:val="outset" w:sz="6" w:space="0" w:color="auto"/>
              <w:right w:val="outset" w:sz="6" w:space="0" w:color="auto"/>
            </w:tcBorders>
            <w:vAlign w:val="center"/>
          </w:tcPr>
          <w:p w14:paraId="0E6E225F" w14:textId="78D082E8" w:rsidR="009E7E57" w:rsidRPr="009E7E57" w:rsidRDefault="009E7E57" w:rsidP="009E7E57">
            <w:pPr>
              <w:jc w:val="right"/>
              <w:rPr>
                <w:rFonts w:ascii="宋体" w:hAnsi="宋体"/>
              </w:rPr>
            </w:pPr>
            <w:r w:rsidRPr="009E7E57">
              <w:rPr>
                <w:rFonts w:ascii="宋体" w:hAnsi="宋体" w:hint="eastAsia"/>
              </w:rPr>
              <w:t>63,276,739.59</w:t>
            </w:r>
          </w:p>
        </w:tc>
        <w:tc>
          <w:tcPr>
            <w:tcW w:w="1333" w:type="pct"/>
            <w:tcBorders>
              <w:top w:val="outset" w:sz="6" w:space="0" w:color="auto"/>
              <w:left w:val="outset" w:sz="6" w:space="0" w:color="auto"/>
              <w:bottom w:val="outset" w:sz="6" w:space="0" w:color="auto"/>
              <w:right w:val="outset" w:sz="6" w:space="0" w:color="auto"/>
            </w:tcBorders>
            <w:vAlign w:val="center"/>
          </w:tcPr>
          <w:p w14:paraId="3229468B" w14:textId="04E0557D" w:rsidR="009E7E57" w:rsidRPr="00F12F68" w:rsidRDefault="009E7E57" w:rsidP="009E7E57">
            <w:pPr>
              <w:jc w:val="right"/>
              <w:rPr>
                <w:rFonts w:ascii="宋体" w:hAnsi="宋体"/>
              </w:rPr>
            </w:pPr>
            <w:r w:rsidRPr="00F12F68">
              <w:rPr>
                <w:rFonts w:ascii="宋体" w:hAnsi="宋体" w:hint="eastAsia"/>
              </w:rPr>
              <w:t>35,638,220.80</w:t>
            </w:r>
          </w:p>
        </w:tc>
      </w:tr>
      <w:tr w:rsidR="009E7E57" w14:paraId="0FFB9B21"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07FB668D" w14:textId="77777777" w:rsidR="009E7E57" w:rsidRDefault="009E7E57" w:rsidP="009E7E57">
            <w:pPr>
              <w:ind w:firstLineChars="100" w:firstLine="210"/>
              <w:rPr>
                <w:color w:val="000000" w:themeColor="text1"/>
              </w:rPr>
            </w:pPr>
            <w:r>
              <w:rPr>
                <w:rFonts w:hint="eastAsia"/>
                <w:color w:val="000000" w:themeColor="text1"/>
              </w:rPr>
              <w:t>其他非流动金融资产</w:t>
            </w:r>
          </w:p>
        </w:tc>
        <w:tc>
          <w:tcPr>
            <w:tcW w:w="627" w:type="pct"/>
            <w:tcBorders>
              <w:top w:val="outset" w:sz="6" w:space="0" w:color="auto"/>
              <w:left w:val="outset" w:sz="6" w:space="0" w:color="auto"/>
              <w:bottom w:val="outset" w:sz="6" w:space="0" w:color="auto"/>
              <w:right w:val="outset" w:sz="6" w:space="0" w:color="auto"/>
            </w:tcBorders>
          </w:tcPr>
          <w:p w14:paraId="5299EC4A" w14:textId="516D4E6F" w:rsidR="009E7E57" w:rsidRDefault="009E7E57" w:rsidP="009E7E57">
            <w:r w:rsidRPr="005F63B6">
              <w:rPr>
                <w:rFonts w:hint="eastAsia"/>
              </w:rPr>
              <w:t>七、</w:t>
            </w:r>
            <w:r w:rsidRPr="005F63B6">
              <w:t>19</w:t>
            </w:r>
          </w:p>
        </w:tc>
        <w:tc>
          <w:tcPr>
            <w:tcW w:w="1411" w:type="pct"/>
            <w:tcBorders>
              <w:top w:val="outset" w:sz="6" w:space="0" w:color="auto"/>
              <w:left w:val="outset" w:sz="6" w:space="0" w:color="auto"/>
              <w:bottom w:val="outset" w:sz="6" w:space="0" w:color="auto"/>
              <w:right w:val="outset" w:sz="6" w:space="0" w:color="auto"/>
            </w:tcBorders>
            <w:vAlign w:val="center"/>
          </w:tcPr>
          <w:p w14:paraId="760AAE24" w14:textId="5930F02C" w:rsidR="009E7E57" w:rsidRPr="009E7E57" w:rsidRDefault="009E7E57" w:rsidP="009E7E57">
            <w:pPr>
              <w:jc w:val="right"/>
              <w:rPr>
                <w:rFonts w:ascii="宋体" w:hAnsi="宋体"/>
              </w:rPr>
            </w:pPr>
            <w:r w:rsidRPr="009E7E57">
              <w:rPr>
                <w:rFonts w:ascii="宋体" w:hAnsi="宋体" w:hint="eastAsia"/>
              </w:rPr>
              <w:t>551,463,435.79</w:t>
            </w:r>
          </w:p>
        </w:tc>
        <w:tc>
          <w:tcPr>
            <w:tcW w:w="1333" w:type="pct"/>
            <w:tcBorders>
              <w:top w:val="outset" w:sz="6" w:space="0" w:color="auto"/>
              <w:left w:val="outset" w:sz="6" w:space="0" w:color="auto"/>
              <w:bottom w:val="outset" w:sz="6" w:space="0" w:color="auto"/>
              <w:right w:val="outset" w:sz="6" w:space="0" w:color="auto"/>
            </w:tcBorders>
            <w:vAlign w:val="center"/>
          </w:tcPr>
          <w:p w14:paraId="12C7A46D" w14:textId="450BAA77" w:rsidR="009E7E57" w:rsidRPr="00F12F68" w:rsidRDefault="009E7E57" w:rsidP="009E7E57">
            <w:pPr>
              <w:jc w:val="right"/>
              <w:rPr>
                <w:rFonts w:ascii="宋体" w:hAnsi="宋体"/>
              </w:rPr>
            </w:pPr>
            <w:r w:rsidRPr="00F12F68">
              <w:rPr>
                <w:rFonts w:ascii="宋体" w:hAnsi="宋体" w:hint="eastAsia"/>
              </w:rPr>
              <w:t>365,672,020.17</w:t>
            </w:r>
          </w:p>
        </w:tc>
      </w:tr>
      <w:tr w:rsidR="009E7E57" w14:paraId="2C2D9F08"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427AF6F0" w14:textId="77777777" w:rsidR="009E7E57" w:rsidRDefault="009E7E57" w:rsidP="009E7E57">
            <w:pPr>
              <w:ind w:firstLineChars="100" w:firstLine="210"/>
              <w:rPr>
                <w:color w:val="000000" w:themeColor="text1"/>
              </w:rPr>
            </w:pPr>
            <w:r>
              <w:rPr>
                <w:rFonts w:hint="eastAsia"/>
                <w:color w:val="000000" w:themeColor="text1"/>
              </w:rPr>
              <w:t>投资性房地产</w:t>
            </w:r>
          </w:p>
        </w:tc>
        <w:tc>
          <w:tcPr>
            <w:tcW w:w="627" w:type="pct"/>
            <w:tcBorders>
              <w:top w:val="outset" w:sz="6" w:space="0" w:color="auto"/>
              <w:left w:val="outset" w:sz="6" w:space="0" w:color="auto"/>
              <w:bottom w:val="outset" w:sz="6" w:space="0" w:color="auto"/>
              <w:right w:val="outset" w:sz="6" w:space="0" w:color="auto"/>
            </w:tcBorders>
          </w:tcPr>
          <w:p w14:paraId="026026A3" w14:textId="6966D4DC" w:rsidR="009E7E57" w:rsidRDefault="009E7E57" w:rsidP="009E7E57">
            <w:r w:rsidRPr="005F63B6">
              <w:rPr>
                <w:rFonts w:hint="eastAsia"/>
              </w:rPr>
              <w:t>七、</w:t>
            </w:r>
            <w:r w:rsidRPr="005F63B6">
              <w:t>20</w:t>
            </w:r>
          </w:p>
        </w:tc>
        <w:tc>
          <w:tcPr>
            <w:tcW w:w="1411" w:type="pct"/>
            <w:tcBorders>
              <w:top w:val="outset" w:sz="6" w:space="0" w:color="auto"/>
              <w:left w:val="outset" w:sz="6" w:space="0" w:color="auto"/>
              <w:bottom w:val="outset" w:sz="6" w:space="0" w:color="auto"/>
              <w:right w:val="outset" w:sz="6" w:space="0" w:color="auto"/>
            </w:tcBorders>
            <w:vAlign w:val="center"/>
          </w:tcPr>
          <w:p w14:paraId="3DB6FFB3" w14:textId="10874052" w:rsidR="009E7E57" w:rsidRPr="009E7E57" w:rsidRDefault="009E7E57" w:rsidP="009E7E57">
            <w:pPr>
              <w:jc w:val="right"/>
              <w:rPr>
                <w:rFonts w:ascii="宋体" w:hAnsi="宋体"/>
              </w:rPr>
            </w:pPr>
            <w:r w:rsidRPr="009E7E57">
              <w:rPr>
                <w:rFonts w:ascii="宋体" w:hAnsi="宋体" w:hint="eastAsia"/>
                <w:color w:val="000000"/>
              </w:rPr>
              <w:t>243,636.60</w:t>
            </w:r>
          </w:p>
        </w:tc>
        <w:tc>
          <w:tcPr>
            <w:tcW w:w="1333" w:type="pct"/>
            <w:tcBorders>
              <w:top w:val="outset" w:sz="6" w:space="0" w:color="auto"/>
              <w:left w:val="outset" w:sz="6" w:space="0" w:color="auto"/>
              <w:bottom w:val="outset" w:sz="6" w:space="0" w:color="auto"/>
              <w:right w:val="outset" w:sz="6" w:space="0" w:color="auto"/>
            </w:tcBorders>
            <w:vAlign w:val="center"/>
          </w:tcPr>
          <w:p w14:paraId="307C509F" w14:textId="6AAC4AF1" w:rsidR="009E7E57" w:rsidRPr="00F12F68" w:rsidRDefault="009E7E57" w:rsidP="009E7E57">
            <w:pPr>
              <w:jc w:val="right"/>
              <w:rPr>
                <w:rFonts w:ascii="宋体" w:hAnsi="宋体"/>
              </w:rPr>
            </w:pPr>
            <w:r w:rsidRPr="00F12F68">
              <w:rPr>
                <w:rFonts w:ascii="宋体" w:hAnsi="宋体" w:hint="eastAsia"/>
                <w:color w:val="000000"/>
              </w:rPr>
              <w:t>249,283.26</w:t>
            </w:r>
          </w:p>
        </w:tc>
      </w:tr>
      <w:tr w:rsidR="009E7E57" w14:paraId="5EE973A4"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6D3AC361" w14:textId="77777777" w:rsidR="009E7E57" w:rsidRDefault="009E7E57" w:rsidP="009E7E57">
            <w:pPr>
              <w:ind w:firstLineChars="100" w:firstLine="210"/>
              <w:rPr>
                <w:color w:val="000000" w:themeColor="text1"/>
              </w:rPr>
            </w:pPr>
            <w:r>
              <w:rPr>
                <w:rFonts w:hint="eastAsia"/>
                <w:color w:val="000000" w:themeColor="text1"/>
              </w:rPr>
              <w:t>固定资产</w:t>
            </w:r>
          </w:p>
        </w:tc>
        <w:tc>
          <w:tcPr>
            <w:tcW w:w="627" w:type="pct"/>
            <w:tcBorders>
              <w:top w:val="outset" w:sz="6" w:space="0" w:color="auto"/>
              <w:left w:val="outset" w:sz="6" w:space="0" w:color="auto"/>
              <w:bottom w:val="outset" w:sz="6" w:space="0" w:color="auto"/>
              <w:right w:val="outset" w:sz="6" w:space="0" w:color="auto"/>
            </w:tcBorders>
          </w:tcPr>
          <w:p w14:paraId="02665967" w14:textId="2900E247" w:rsidR="009E7E57" w:rsidRDefault="009E7E57" w:rsidP="009E7E57">
            <w:r w:rsidRPr="005F63B6">
              <w:rPr>
                <w:rFonts w:hint="eastAsia"/>
              </w:rPr>
              <w:t>七、</w:t>
            </w:r>
            <w:r w:rsidRPr="005F63B6">
              <w:t>21</w:t>
            </w:r>
          </w:p>
        </w:tc>
        <w:tc>
          <w:tcPr>
            <w:tcW w:w="1411" w:type="pct"/>
            <w:tcBorders>
              <w:top w:val="outset" w:sz="6" w:space="0" w:color="auto"/>
              <w:left w:val="outset" w:sz="6" w:space="0" w:color="auto"/>
              <w:bottom w:val="outset" w:sz="6" w:space="0" w:color="auto"/>
              <w:right w:val="outset" w:sz="6" w:space="0" w:color="auto"/>
            </w:tcBorders>
            <w:vAlign w:val="center"/>
          </w:tcPr>
          <w:p w14:paraId="2B806CF5" w14:textId="40A54349" w:rsidR="009E7E57" w:rsidRPr="009E7E57" w:rsidRDefault="009E7E57" w:rsidP="009E7E57">
            <w:pPr>
              <w:jc w:val="right"/>
              <w:rPr>
                <w:rFonts w:ascii="宋体" w:hAnsi="宋体"/>
              </w:rPr>
            </w:pPr>
            <w:r w:rsidRPr="009E7E57">
              <w:rPr>
                <w:rFonts w:ascii="宋体" w:hAnsi="宋体" w:hint="eastAsia"/>
                <w:color w:val="000000"/>
              </w:rPr>
              <w:t>1,403,305,813.41</w:t>
            </w:r>
          </w:p>
        </w:tc>
        <w:tc>
          <w:tcPr>
            <w:tcW w:w="1333" w:type="pct"/>
            <w:tcBorders>
              <w:top w:val="outset" w:sz="6" w:space="0" w:color="auto"/>
              <w:left w:val="outset" w:sz="6" w:space="0" w:color="auto"/>
              <w:bottom w:val="outset" w:sz="6" w:space="0" w:color="auto"/>
              <w:right w:val="outset" w:sz="6" w:space="0" w:color="auto"/>
            </w:tcBorders>
            <w:vAlign w:val="center"/>
          </w:tcPr>
          <w:p w14:paraId="78E0B0BE" w14:textId="1BE66DD6" w:rsidR="009E7E57" w:rsidRPr="00F12F68" w:rsidRDefault="009E7E57" w:rsidP="009E7E57">
            <w:pPr>
              <w:jc w:val="right"/>
              <w:rPr>
                <w:rFonts w:ascii="宋体" w:hAnsi="宋体"/>
              </w:rPr>
            </w:pPr>
            <w:r w:rsidRPr="00F12F68">
              <w:rPr>
                <w:rFonts w:ascii="宋体" w:hAnsi="宋体" w:hint="eastAsia"/>
                <w:color w:val="000000"/>
              </w:rPr>
              <w:t>1,368,134,210.47</w:t>
            </w:r>
          </w:p>
        </w:tc>
      </w:tr>
      <w:tr w:rsidR="009E7E57" w14:paraId="40ECFA6F"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3D0635EB" w14:textId="77777777" w:rsidR="009E7E57" w:rsidRDefault="009E7E57" w:rsidP="009E7E57">
            <w:pPr>
              <w:ind w:firstLineChars="100" w:firstLine="210"/>
              <w:rPr>
                <w:color w:val="000000" w:themeColor="text1"/>
              </w:rPr>
            </w:pPr>
            <w:r>
              <w:rPr>
                <w:rFonts w:hint="eastAsia"/>
                <w:color w:val="000000" w:themeColor="text1"/>
              </w:rPr>
              <w:t>在建工程</w:t>
            </w:r>
          </w:p>
        </w:tc>
        <w:tc>
          <w:tcPr>
            <w:tcW w:w="627" w:type="pct"/>
            <w:tcBorders>
              <w:top w:val="outset" w:sz="6" w:space="0" w:color="auto"/>
              <w:left w:val="outset" w:sz="6" w:space="0" w:color="auto"/>
              <w:bottom w:val="outset" w:sz="6" w:space="0" w:color="auto"/>
              <w:right w:val="outset" w:sz="6" w:space="0" w:color="auto"/>
            </w:tcBorders>
          </w:tcPr>
          <w:p w14:paraId="324F3BF5" w14:textId="21F575EB" w:rsidR="009E7E57" w:rsidRDefault="009E7E57" w:rsidP="009E7E57">
            <w:r w:rsidRPr="005F63B6">
              <w:rPr>
                <w:rFonts w:hint="eastAsia"/>
              </w:rPr>
              <w:t>七、</w:t>
            </w:r>
            <w:r w:rsidRPr="005F63B6">
              <w:t>22</w:t>
            </w:r>
          </w:p>
        </w:tc>
        <w:tc>
          <w:tcPr>
            <w:tcW w:w="1411" w:type="pct"/>
            <w:tcBorders>
              <w:top w:val="outset" w:sz="6" w:space="0" w:color="auto"/>
              <w:left w:val="outset" w:sz="6" w:space="0" w:color="auto"/>
              <w:bottom w:val="outset" w:sz="6" w:space="0" w:color="auto"/>
              <w:right w:val="outset" w:sz="6" w:space="0" w:color="auto"/>
            </w:tcBorders>
            <w:vAlign w:val="center"/>
          </w:tcPr>
          <w:p w14:paraId="24BBF9B3" w14:textId="3A27ACC9" w:rsidR="009E7E57" w:rsidRPr="009E7E57" w:rsidRDefault="009E7E57" w:rsidP="009E7E57">
            <w:pPr>
              <w:jc w:val="right"/>
              <w:rPr>
                <w:rFonts w:ascii="宋体" w:hAnsi="宋体"/>
              </w:rPr>
            </w:pPr>
            <w:r w:rsidRPr="009E7E57">
              <w:rPr>
                <w:rFonts w:ascii="宋体" w:hAnsi="宋体" w:hint="eastAsia"/>
                <w:color w:val="000000"/>
              </w:rPr>
              <w:t>1,157,573,176.12</w:t>
            </w:r>
          </w:p>
        </w:tc>
        <w:tc>
          <w:tcPr>
            <w:tcW w:w="1333" w:type="pct"/>
            <w:tcBorders>
              <w:top w:val="outset" w:sz="6" w:space="0" w:color="auto"/>
              <w:left w:val="outset" w:sz="6" w:space="0" w:color="auto"/>
              <w:bottom w:val="outset" w:sz="6" w:space="0" w:color="auto"/>
              <w:right w:val="outset" w:sz="6" w:space="0" w:color="auto"/>
            </w:tcBorders>
            <w:vAlign w:val="center"/>
          </w:tcPr>
          <w:p w14:paraId="5A671DBE" w14:textId="5367F45A" w:rsidR="009E7E57" w:rsidRPr="00F12F68" w:rsidRDefault="009E7E57" w:rsidP="009E7E57">
            <w:pPr>
              <w:jc w:val="right"/>
              <w:rPr>
                <w:rFonts w:ascii="宋体" w:hAnsi="宋体"/>
              </w:rPr>
            </w:pPr>
            <w:r w:rsidRPr="00F12F68">
              <w:rPr>
                <w:rFonts w:ascii="宋体" w:hAnsi="宋体" w:hint="eastAsia"/>
                <w:color w:val="000000"/>
              </w:rPr>
              <w:t>984,195,424.51</w:t>
            </w:r>
          </w:p>
        </w:tc>
      </w:tr>
      <w:tr w:rsidR="009E7E57" w14:paraId="5A4A6E81"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5E504A31" w14:textId="77777777" w:rsidR="009E7E57" w:rsidRDefault="009E7E57" w:rsidP="009E7E57">
            <w:pPr>
              <w:ind w:firstLineChars="100" w:firstLine="210"/>
              <w:rPr>
                <w:color w:val="000000" w:themeColor="text1"/>
              </w:rPr>
            </w:pPr>
            <w:r>
              <w:rPr>
                <w:rFonts w:hint="eastAsia"/>
                <w:color w:val="000000" w:themeColor="text1"/>
              </w:rPr>
              <w:t>生产性生物资产</w:t>
            </w:r>
          </w:p>
        </w:tc>
        <w:tc>
          <w:tcPr>
            <w:tcW w:w="627" w:type="pct"/>
            <w:tcBorders>
              <w:top w:val="outset" w:sz="6" w:space="0" w:color="auto"/>
              <w:left w:val="outset" w:sz="6" w:space="0" w:color="auto"/>
              <w:bottom w:val="outset" w:sz="6" w:space="0" w:color="auto"/>
              <w:right w:val="outset" w:sz="6" w:space="0" w:color="auto"/>
            </w:tcBorders>
          </w:tcPr>
          <w:p w14:paraId="493B19C9"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7B5901A4" w14:textId="1F1C7B9B"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0A0F7AD" w14:textId="28553C1C" w:rsidR="009E7E57" w:rsidRPr="00F12F68" w:rsidRDefault="009E7E57" w:rsidP="009E7E57">
            <w:pPr>
              <w:jc w:val="right"/>
              <w:rPr>
                <w:rFonts w:ascii="宋体" w:hAnsi="宋体"/>
              </w:rPr>
            </w:pPr>
          </w:p>
        </w:tc>
      </w:tr>
      <w:tr w:rsidR="009E7E57" w14:paraId="0936C6CA"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747E2FB7" w14:textId="77777777" w:rsidR="009E7E57" w:rsidRDefault="009E7E57" w:rsidP="009E7E57">
            <w:pPr>
              <w:ind w:firstLineChars="100" w:firstLine="210"/>
              <w:rPr>
                <w:color w:val="000000" w:themeColor="text1"/>
              </w:rPr>
            </w:pPr>
            <w:r>
              <w:rPr>
                <w:rFonts w:hint="eastAsia"/>
                <w:color w:val="000000" w:themeColor="text1"/>
              </w:rPr>
              <w:lastRenderedPageBreak/>
              <w:t>油气资产</w:t>
            </w:r>
          </w:p>
        </w:tc>
        <w:tc>
          <w:tcPr>
            <w:tcW w:w="627" w:type="pct"/>
            <w:tcBorders>
              <w:top w:val="outset" w:sz="6" w:space="0" w:color="auto"/>
              <w:left w:val="outset" w:sz="6" w:space="0" w:color="auto"/>
              <w:bottom w:val="outset" w:sz="6" w:space="0" w:color="auto"/>
              <w:right w:val="outset" w:sz="6" w:space="0" w:color="auto"/>
            </w:tcBorders>
          </w:tcPr>
          <w:p w14:paraId="27F96C0E"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26B31035" w14:textId="22BEA1F5"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3E8180CB" w14:textId="525BD27D" w:rsidR="009E7E57" w:rsidRPr="00F12F68" w:rsidRDefault="009E7E57" w:rsidP="009E7E57">
            <w:pPr>
              <w:jc w:val="right"/>
              <w:rPr>
                <w:rFonts w:ascii="宋体" w:hAnsi="宋体"/>
              </w:rPr>
            </w:pPr>
          </w:p>
        </w:tc>
      </w:tr>
      <w:tr w:rsidR="009E7E57" w14:paraId="06833761"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1574DB19" w14:textId="77777777" w:rsidR="009E7E57" w:rsidRDefault="009E7E57" w:rsidP="009E7E57">
            <w:pPr>
              <w:ind w:firstLineChars="100" w:firstLine="210"/>
              <w:rPr>
                <w:color w:val="000000" w:themeColor="text1"/>
              </w:rPr>
            </w:pPr>
            <w:r>
              <w:rPr>
                <w:rFonts w:hint="eastAsia"/>
                <w:color w:val="000000" w:themeColor="text1"/>
              </w:rPr>
              <w:t>使用权资产</w:t>
            </w:r>
          </w:p>
        </w:tc>
        <w:tc>
          <w:tcPr>
            <w:tcW w:w="627" w:type="pct"/>
            <w:tcBorders>
              <w:top w:val="outset" w:sz="6" w:space="0" w:color="auto"/>
              <w:left w:val="outset" w:sz="6" w:space="0" w:color="auto"/>
              <w:bottom w:val="outset" w:sz="6" w:space="0" w:color="auto"/>
              <w:right w:val="outset" w:sz="6" w:space="0" w:color="auto"/>
            </w:tcBorders>
          </w:tcPr>
          <w:p w14:paraId="3F060BE6" w14:textId="60B96DB8" w:rsidR="009E7E57" w:rsidRDefault="009E7E57" w:rsidP="009E7E57">
            <w:r w:rsidRPr="005F63B6">
              <w:rPr>
                <w:rFonts w:hint="eastAsia"/>
              </w:rPr>
              <w:t>七、</w:t>
            </w:r>
            <w:r w:rsidRPr="005F63B6">
              <w:t>25</w:t>
            </w:r>
          </w:p>
        </w:tc>
        <w:tc>
          <w:tcPr>
            <w:tcW w:w="1411" w:type="pct"/>
            <w:tcBorders>
              <w:top w:val="outset" w:sz="6" w:space="0" w:color="auto"/>
              <w:left w:val="outset" w:sz="6" w:space="0" w:color="auto"/>
              <w:bottom w:val="outset" w:sz="6" w:space="0" w:color="auto"/>
              <w:right w:val="outset" w:sz="6" w:space="0" w:color="auto"/>
            </w:tcBorders>
            <w:vAlign w:val="center"/>
          </w:tcPr>
          <w:p w14:paraId="66034AC6" w14:textId="772F9625" w:rsidR="009E7E57" w:rsidRPr="009E7E57" w:rsidRDefault="009E7E57" w:rsidP="009E7E57">
            <w:pPr>
              <w:jc w:val="right"/>
              <w:rPr>
                <w:rFonts w:ascii="宋体" w:hAnsi="宋体"/>
              </w:rPr>
            </w:pPr>
            <w:r w:rsidRPr="009E7E57">
              <w:rPr>
                <w:rFonts w:ascii="宋体" w:hAnsi="宋体" w:hint="eastAsia"/>
                <w:color w:val="000000"/>
              </w:rPr>
              <w:t>11,753,448.08</w:t>
            </w:r>
          </w:p>
        </w:tc>
        <w:tc>
          <w:tcPr>
            <w:tcW w:w="1333" w:type="pct"/>
            <w:tcBorders>
              <w:top w:val="outset" w:sz="6" w:space="0" w:color="auto"/>
              <w:left w:val="outset" w:sz="6" w:space="0" w:color="auto"/>
              <w:bottom w:val="outset" w:sz="6" w:space="0" w:color="auto"/>
              <w:right w:val="outset" w:sz="6" w:space="0" w:color="auto"/>
            </w:tcBorders>
            <w:vAlign w:val="center"/>
          </w:tcPr>
          <w:p w14:paraId="27586E11" w14:textId="37F73B80" w:rsidR="009E7E57" w:rsidRPr="00F12F68" w:rsidRDefault="009E7E57" w:rsidP="009E7E57">
            <w:pPr>
              <w:jc w:val="right"/>
              <w:rPr>
                <w:rFonts w:ascii="宋体" w:hAnsi="宋体"/>
              </w:rPr>
            </w:pPr>
            <w:r w:rsidRPr="00F12F68">
              <w:rPr>
                <w:rFonts w:ascii="宋体" w:hAnsi="宋体" w:hint="eastAsia"/>
                <w:color w:val="000000"/>
              </w:rPr>
              <w:t>18,332,900.22</w:t>
            </w:r>
          </w:p>
        </w:tc>
      </w:tr>
      <w:tr w:rsidR="009E7E57" w14:paraId="1FED4776"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72F0365D" w14:textId="77777777" w:rsidR="009E7E57" w:rsidRDefault="009E7E57" w:rsidP="009E7E57">
            <w:pPr>
              <w:ind w:firstLineChars="100" w:firstLine="210"/>
              <w:rPr>
                <w:color w:val="000000" w:themeColor="text1"/>
              </w:rPr>
            </w:pPr>
            <w:r>
              <w:rPr>
                <w:rFonts w:hint="eastAsia"/>
                <w:color w:val="000000" w:themeColor="text1"/>
              </w:rPr>
              <w:t>无形资产</w:t>
            </w:r>
          </w:p>
        </w:tc>
        <w:tc>
          <w:tcPr>
            <w:tcW w:w="627" w:type="pct"/>
            <w:tcBorders>
              <w:top w:val="outset" w:sz="6" w:space="0" w:color="auto"/>
              <w:left w:val="outset" w:sz="6" w:space="0" w:color="auto"/>
              <w:bottom w:val="outset" w:sz="6" w:space="0" w:color="auto"/>
              <w:right w:val="outset" w:sz="6" w:space="0" w:color="auto"/>
            </w:tcBorders>
          </w:tcPr>
          <w:p w14:paraId="04627B7C" w14:textId="44B31245" w:rsidR="009E7E57" w:rsidRDefault="009E7E57" w:rsidP="009E7E57">
            <w:r w:rsidRPr="005F63B6">
              <w:rPr>
                <w:rFonts w:hint="eastAsia"/>
              </w:rPr>
              <w:t>七、</w:t>
            </w:r>
            <w:r w:rsidRPr="005F63B6">
              <w:t>26</w:t>
            </w:r>
          </w:p>
        </w:tc>
        <w:tc>
          <w:tcPr>
            <w:tcW w:w="1411" w:type="pct"/>
            <w:tcBorders>
              <w:top w:val="outset" w:sz="6" w:space="0" w:color="auto"/>
              <w:left w:val="outset" w:sz="6" w:space="0" w:color="auto"/>
              <w:bottom w:val="outset" w:sz="6" w:space="0" w:color="auto"/>
              <w:right w:val="outset" w:sz="6" w:space="0" w:color="auto"/>
            </w:tcBorders>
            <w:vAlign w:val="center"/>
          </w:tcPr>
          <w:p w14:paraId="5127F486" w14:textId="4E013A55" w:rsidR="009E7E57" w:rsidRPr="009E7E57" w:rsidRDefault="009E7E57" w:rsidP="009E7E57">
            <w:pPr>
              <w:jc w:val="right"/>
              <w:rPr>
                <w:rFonts w:ascii="宋体" w:hAnsi="宋体"/>
              </w:rPr>
            </w:pPr>
            <w:r w:rsidRPr="009E7E57">
              <w:rPr>
                <w:rFonts w:ascii="宋体" w:hAnsi="宋体" w:hint="eastAsia"/>
                <w:color w:val="000000"/>
              </w:rPr>
              <w:t>276,699,953.74</w:t>
            </w:r>
          </w:p>
        </w:tc>
        <w:tc>
          <w:tcPr>
            <w:tcW w:w="1333" w:type="pct"/>
            <w:tcBorders>
              <w:top w:val="outset" w:sz="6" w:space="0" w:color="auto"/>
              <w:left w:val="outset" w:sz="6" w:space="0" w:color="auto"/>
              <w:bottom w:val="outset" w:sz="6" w:space="0" w:color="auto"/>
              <w:right w:val="outset" w:sz="6" w:space="0" w:color="auto"/>
            </w:tcBorders>
            <w:vAlign w:val="center"/>
          </w:tcPr>
          <w:p w14:paraId="04DCA687" w14:textId="409F6646" w:rsidR="009E7E57" w:rsidRPr="00F12F68" w:rsidRDefault="009E7E57" w:rsidP="009E7E57">
            <w:pPr>
              <w:jc w:val="right"/>
              <w:rPr>
                <w:rFonts w:ascii="宋体" w:hAnsi="宋体"/>
              </w:rPr>
            </w:pPr>
            <w:r w:rsidRPr="00F12F68">
              <w:rPr>
                <w:rFonts w:ascii="宋体" w:hAnsi="宋体" w:hint="eastAsia"/>
                <w:color w:val="000000"/>
              </w:rPr>
              <w:t>297,894,906.61</w:t>
            </w:r>
          </w:p>
        </w:tc>
      </w:tr>
      <w:tr w:rsidR="009E7E57" w14:paraId="446D3A5D"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6CDB391B" w14:textId="77777777" w:rsidR="009E7E57" w:rsidRDefault="009E7E57" w:rsidP="009E7E57">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312AA656"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4C3C0FE0" w14:textId="20279F94"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3739EE06" w14:textId="6C5BB77B" w:rsidR="009E7E57" w:rsidRPr="00F12F68" w:rsidRDefault="009E7E57" w:rsidP="009E7E57">
            <w:pPr>
              <w:jc w:val="right"/>
              <w:rPr>
                <w:rFonts w:ascii="宋体" w:hAnsi="宋体"/>
              </w:rPr>
            </w:pPr>
          </w:p>
        </w:tc>
      </w:tr>
      <w:tr w:rsidR="009E7E57" w14:paraId="4DB3CC48"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2D64E7FD" w14:textId="77777777" w:rsidR="009E7E57" w:rsidRDefault="009E7E57" w:rsidP="009E7E57">
            <w:pPr>
              <w:ind w:firstLineChars="100" w:firstLine="210"/>
              <w:rPr>
                <w:color w:val="000000" w:themeColor="text1"/>
              </w:rPr>
            </w:pPr>
            <w:r>
              <w:rPr>
                <w:rFonts w:hint="eastAsia"/>
                <w:color w:val="000000" w:themeColor="text1"/>
              </w:rPr>
              <w:t>开发支出</w:t>
            </w:r>
          </w:p>
        </w:tc>
        <w:tc>
          <w:tcPr>
            <w:tcW w:w="627" w:type="pct"/>
            <w:tcBorders>
              <w:top w:val="outset" w:sz="6" w:space="0" w:color="auto"/>
              <w:left w:val="outset" w:sz="6" w:space="0" w:color="auto"/>
              <w:bottom w:val="outset" w:sz="6" w:space="0" w:color="auto"/>
              <w:right w:val="outset" w:sz="6" w:space="0" w:color="auto"/>
            </w:tcBorders>
          </w:tcPr>
          <w:p w14:paraId="1324A576"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7FEC5D74" w14:textId="2B21BC4C"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9CA372F" w14:textId="714B0F62" w:rsidR="009E7E57" w:rsidRPr="00F12F68" w:rsidRDefault="009E7E57" w:rsidP="009E7E57">
            <w:pPr>
              <w:jc w:val="right"/>
              <w:rPr>
                <w:rFonts w:ascii="宋体" w:hAnsi="宋体"/>
              </w:rPr>
            </w:pPr>
          </w:p>
        </w:tc>
      </w:tr>
      <w:tr w:rsidR="009E7E57" w14:paraId="67B59F26"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05B0C791" w14:textId="77777777" w:rsidR="009E7E57" w:rsidRDefault="009E7E57" w:rsidP="009E7E57">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69E4BE3F"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0763560D" w14:textId="484166AE"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08E8D810" w14:textId="1ECBAF72" w:rsidR="009E7E57" w:rsidRPr="00F12F68" w:rsidRDefault="009E7E57" w:rsidP="009E7E57">
            <w:pPr>
              <w:jc w:val="right"/>
              <w:rPr>
                <w:rFonts w:ascii="宋体" w:hAnsi="宋体"/>
              </w:rPr>
            </w:pPr>
          </w:p>
        </w:tc>
      </w:tr>
      <w:tr w:rsidR="009E7E57" w14:paraId="13582835"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3DA75DA1" w14:textId="77777777" w:rsidR="009E7E57" w:rsidRDefault="009E7E57" w:rsidP="009E7E57">
            <w:pPr>
              <w:ind w:firstLineChars="100" w:firstLine="210"/>
              <w:rPr>
                <w:color w:val="000000" w:themeColor="text1"/>
              </w:rPr>
            </w:pPr>
            <w:r>
              <w:rPr>
                <w:rFonts w:hint="eastAsia"/>
                <w:color w:val="000000" w:themeColor="text1"/>
              </w:rPr>
              <w:t>商誉</w:t>
            </w:r>
          </w:p>
        </w:tc>
        <w:tc>
          <w:tcPr>
            <w:tcW w:w="627" w:type="pct"/>
            <w:tcBorders>
              <w:top w:val="outset" w:sz="6" w:space="0" w:color="auto"/>
              <w:left w:val="outset" w:sz="6" w:space="0" w:color="auto"/>
              <w:bottom w:val="outset" w:sz="6" w:space="0" w:color="auto"/>
              <w:right w:val="outset" w:sz="6" w:space="0" w:color="auto"/>
            </w:tcBorders>
          </w:tcPr>
          <w:p w14:paraId="58BFC7BF" w14:textId="24D0C685" w:rsidR="009E7E57" w:rsidRDefault="009E7E57" w:rsidP="009E7E57">
            <w:r w:rsidRPr="005F63B6">
              <w:rPr>
                <w:rFonts w:hint="eastAsia"/>
              </w:rPr>
              <w:t>七、</w:t>
            </w:r>
            <w:r w:rsidRPr="005F63B6">
              <w:t>27</w:t>
            </w:r>
          </w:p>
        </w:tc>
        <w:tc>
          <w:tcPr>
            <w:tcW w:w="1411" w:type="pct"/>
            <w:tcBorders>
              <w:top w:val="outset" w:sz="6" w:space="0" w:color="auto"/>
              <w:left w:val="outset" w:sz="6" w:space="0" w:color="auto"/>
              <w:bottom w:val="outset" w:sz="6" w:space="0" w:color="auto"/>
              <w:right w:val="outset" w:sz="6" w:space="0" w:color="auto"/>
            </w:tcBorders>
            <w:vAlign w:val="center"/>
          </w:tcPr>
          <w:p w14:paraId="505ED78E" w14:textId="100D0E76"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1805560" w14:textId="01B015E8" w:rsidR="009E7E57" w:rsidRPr="00F12F68" w:rsidRDefault="009E7E57" w:rsidP="009E7E57">
            <w:pPr>
              <w:jc w:val="right"/>
              <w:rPr>
                <w:rFonts w:ascii="宋体" w:hAnsi="宋体"/>
              </w:rPr>
            </w:pPr>
          </w:p>
        </w:tc>
      </w:tr>
      <w:tr w:rsidR="009E7E57" w14:paraId="3D107266"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380B350C" w14:textId="77777777" w:rsidR="009E7E57" w:rsidRDefault="009E7E57" w:rsidP="009E7E57">
            <w:pPr>
              <w:ind w:firstLineChars="100" w:firstLine="210"/>
              <w:rPr>
                <w:color w:val="000000" w:themeColor="text1"/>
              </w:rPr>
            </w:pPr>
            <w:r>
              <w:rPr>
                <w:rFonts w:hint="eastAsia"/>
                <w:color w:val="000000" w:themeColor="text1"/>
              </w:rPr>
              <w:t>长期待摊费用</w:t>
            </w:r>
          </w:p>
        </w:tc>
        <w:tc>
          <w:tcPr>
            <w:tcW w:w="627" w:type="pct"/>
            <w:tcBorders>
              <w:top w:val="outset" w:sz="6" w:space="0" w:color="auto"/>
              <w:left w:val="outset" w:sz="6" w:space="0" w:color="auto"/>
              <w:bottom w:val="outset" w:sz="6" w:space="0" w:color="auto"/>
              <w:right w:val="outset" w:sz="6" w:space="0" w:color="auto"/>
            </w:tcBorders>
          </w:tcPr>
          <w:p w14:paraId="20FEE541" w14:textId="785CB3E8" w:rsidR="009E7E57" w:rsidRDefault="009E7E57" w:rsidP="009E7E57">
            <w:r w:rsidRPr="005F63B6">
              <w:rPr>
                <w:rFonts w:hint="eastAsia"/>
              </w:rPr>
              <w:t>七、</w:t>
            </w:r>
            <w:r w:rsidRPr="005F63B6">
              <w:t>28</w:t>
            </w:r>
          </w:p>
        </w:tc>
        <w:tc>
          <w:tcPr>
            <w:tcW w:w="1411" w:type="pct"/>
            <w:tcBorders>
              <w:top w:val="outset" w:sz="6" w:space="0" w:color="auto"/>
              <w:left w:val="outset" w:sz="6" w:space="0" w:color="auto"/>
              <w:bottom w:val="outset" w:sz="6" w:space="0" w:color="auto"/>
              <w:right w:val="outset" w:sz="6" w:space="0" w:color="auto"/>
            </w:tcBorders>
            <w:vAlign w:val="center"/>
          </w:tcPr>
          <w:p w14:paraId="6DADA48F" w14:textId="264E64C4" w:rsidR="009E7E57" w:rsidRPr="009E7E57" w:rsidRDefault="009E7E57" w:rsidP="009E7E57">
            <w:pPr>
              <w:jc w:val="right"/>
              <w:rPr>
                <w:rFonts w:ascii="宋体" w:hAnsi="宋体"/>
              </w:rPr>
            </w:pPr>
            <w:r w:rsidRPr="009E7E57">
              <w:rPr>
                <w:rFonts w:ascii="宋体" w:hAnsi="宋体" w:hint="eastAsia"/>
                <w:color w:val="000000"/>
              </w:rPr>
              <w:t>19,537,020.29</w:t>
            </w:r>
          </w:p>
        </w:tc>
        <w:tc>
          <w:tcPr>
            <w:tcW w:w="1333" w:type="pct"/>
            <w:tcBorders>
              <w:top w:val="outset" w:sz="6" w:space="0" w:color="auto"/>
              <w:left w:val="outset" w:sz="6" w:space="0" w:color="auto"/>
              <w:bottom w:val="outset" w:sz="6" w:space="0" w:color="auto"/>
              <w:right w:val="outset" w:sz="6" w:space="0" w:color="auto"/>
            </w:tcBorders>
            <w:vAlign w:val="center"/>
          </w:tcPr>
          <w:p w14:paraId="398EF9C3" w14:textId="6FAA94C1" w:rsidR="009E7E57" w:rsidRPr="00F12F68" w:rsidRDefault="009E7E57" w:rsidP="009E7E57">
            <w:pPr>
              <w:jc w:val="right"/>
              <w:rPr>
                <w:rFonts w:ascii="宋体" w:hAnsi="宋体"/>
              </w:rPr>
            </w:pPr>
            <w:r w:rsidRPr="00F12F68">
              <w:rPr>
                <w:rFonts w:ascii="宋体" w:hAnsi="宋体" w:hint="eastAsia"/>
                <w:color w:val="000000"/>
              </w:rPr>
              <w:t>24,204,351.88</w:t>
            </w:r>
          </w:p>
        </w:tc>
      </w:tr>
      <w:tr w:rsidR="009E7E57" w14:paraId="1E1F1FAA"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3B01949D" w14:textId="77777777" w:rsidR="009E7E57" w:rsidRDefault="009E7E57" w:rsidP="009E7E57">
            <w:pPr>
              <w:ind w:firstLineChars="100" w:firstLine="210"/>
              <w:rPr>
                <w:color w:val="000000" w:themeColor="text1"/>
              </w:rPr>
            </w:pPr>
            <w:r>
              <w:rPr>
                <w:rFonts w:hint="eastAsia"/>
                <w:color w:val="000000" w:themeColor="text1"/>
              </w:rPr>
              <w:t>递延所得税资产</w:t>
            </w:r>
          </w:p>
        </w:tc>
        <w:tc>
          <w:tcPr>
            <w:tcW w:w="627" w:type="pct"/>
            <w:tcBorders>
              <w:top w:val="outset" w:sz="6" w:space="0" w:color="auto"/>
              <w:left w:val="outset" w:sz="6" w:space="0" w:color="auto"/>
              <w:bottom w:val="outset" w:sz="6" w:space="0" w:color="auto"/>
              <w:right w:val="outset" w:sz="6" w:space="0" w:color="auto"/>
            </w:tcBorders>
          </w:tcPr>
          <w:p w14:paraId="46AF118B" w14:textId="176EB216" w:rsidR="009E7E57" w:rsidRDefault="009E7E57" w:rsidP="009E7E57">
            <w:r w:rsidRPr="005F63B6">
              <w:rPr>
                <w:rFonts w:hint="eastAsia"/>
              </w:rPr>
              <w:t>七、</w:t>
            </w:r>
            <w:r w:rsidRPr="005F63B6">
              <w:t>29</w:t>
            </w:r>
          </w:p>
        </w:tc>
        <w:tc>
          <w:tcPr>
            <w:tcW w:w="1411" w:type="pct"/>
            <w:tcBorders>
              <w:top w:val="outset" w:sz="6" w:space="0" w:color="auto"/>
              <w:left w:val="outset" w:sz="6" w:space="0" w:color="auto"/>
              <w:bottom w:val="outset" w:sz="6" w:space="0" w:color="auto"/>
              <w:right w:val="outset" w:sz="6" w:space="0" w:color="auto"/>
            </w:tcBorders>
            <w:vAlign w:val="center"/>
          </w:tcPr>
          <w:p w14:paraId="4540D86A" w14:textId="48C963E1" w:rsidR="009E7E57" w:rsidRPr="009E7E57" w:rsidRDefault="009E7E57" w:rsidP="009E7E57">
            <w:pPr>
              <w:jc w:val="right"/>
              <w:rPr>
                <w:rFonts w:ascii="宋体" w:hAnsi="宋体"/>
              </w:rPr>
            </w:pPr>
            <w:r w:rsidRPr="009E7E57">
              <w:rPr>
                <w:rFonts w:ascii="宋体" w:hAnsi="宋体" w:hint="eastAsia"/>
                <w:color w:val="000000"/>
              </w:rPr>
              <w:t>301,665,456.52</w:t>
            </w:r>
          </w:p>
        </w:tc>
        <w:tc>
          <w:tcPr>
            <w:tcW w:w="1333" w:type="pct"/>
            <w:tcBorders>
              <w:top w:val="outset" w:sz="6" w:space="0" w:color="auto"/>
              <w:left w:val="outset" w:sz="6" w:space="0" w:color="auto"/>
              <w:bottom w:val="outset" w:sz="6" w:space="0" w:color="auto"/>
              <w:right w:val="outset" w:sz="6" w:space="0" w:color="auto"/>
            </w:tcBorders>
            <w:vAlign w:val="center"/>
          </w:tcPr>
          <w:p w14:paraId="63BB28F5" w14:textId="31B27C70" w:rsidR="009E7E57" w:rsidRPr="00F12F68" w:rsidRDefault="009E7E57" w:rsidP="009E7E57">
            <w:pPr>
              <w:jc w:val="right"/>
              <w:rPr>
                <w:rFonts w:ascii="宋体" w:hAnsi="宋体"/>
              </w:rPr>
            </w:pPr>
            <w:r w:rsidRPr="00F12F68">
              <w:rPr>
                <w:rFonts w:ascii="宋体" w:hAnsi="宋体" w:hint="eastAsia"/>
                <w:color w:val="000000"/>
              </w:rPr>
              <w:t>268,499,970.31</w:t>
            </w:r>
          </w:p>
        </w:tc>
      </w:tr>
      <w:tr w:rsidR="009E7E57" w14:paraId="0D8E5D9D"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2B0E7C60" w14:textId="77777777" w:rsidR="009E7E57" w:rsidRDefault="009E7E57" w:rsidP="009E7E57">
            <w:pPr>
              <w:ind w:firstLineChars="100" w:firstLine="210"/>
              <w:rPr>
                <w:color w:val="000000" w:themeColor="text1"/>
              </w:rPr>
            </w:pPr>
            <w:r>
              <w:rPr>
                <w:rFonts w:hint="eastAsia"/>
                <w:color w:val="000000" w:themeColor="text1"/>
              </w:rPr>
              <w:t>其他非流动资产</w:t>
            </w:r>
          </w:p>
        </w:tc>
        <w:tc>
          <w:tcPr>
            <w:tcW w:w="627" w:type="pct"/>
            <w:tcBorders>
              <w:top w:val="outset" w:sz="6" w:space="0" w:color="auto"/>
              <w:left w:val="outset" w:sz="6" w:space="0" w:color="auto"/>
              <w:bottom w:val="outset" w:sz="6" w:space="0" w:color="auto"/>
              <w:right w:val="outset" w:sz="6" w:space="0" w:color="auto"/>
            </w:tcBorders>
          </w:tcPr>
          <w:p w14:paraId="65C62A84"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7E59FA44" w14:textId="71099CCE"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5CE30D9E" w14:textId="27951A41" w:rsidR="009E7E57" w:rsidRPr="00F12F68" w:rsidRDefault="009E7E57" w:rsidP="009E7E57">
            <w:pPr>
              <w:jc w:val="right"/>
              <w:rPr>
                <w:rFonts w:ascii="宋体" w:hAnsi="宋体"/>
              </w:rPr>
            </w:pPr>
          </w:p>
        </w:tc>
      </w:tr>
      <w:tr w:rsidR="009E7E57" w14:paraId="6446ACCD"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29AA0323" w14:textId="77777777" w:rsidR="009E7E57" w:rsidRDefault="009E7E57" w:rsidP="009E7E57">
            <w:pPr>
              <w:ind w:firstLineChars="200" w:firstLine="420"/>
              <w:rPr>
                <w:color w:val="000000" w:themeColor="text1"/>
              </w:rPr>
            </w:pPr>
            <w:r>
              <w:rPr>
                <w:rFonts w:hint="eastAsia"/>
                <w:color w:val="000000" w:themeColor="text1"/>
              </w:rPr>
              <w:t>非流动资产合计</w:t>
            </w:r>
          </w:p>
        </w:tc>
        <w:tc>
          <w:tcPr>
            <w:tcW w:w="627" w:type="pct"/>
            <w:tcBorders>
              <w:top w:val="outset" w:sz="6" w:space="0" w:color="auto"/>
              <w:left w:val="outset" w:sz="6" w:space="0" w:color="auto"/>
              <w:bottom w:val="outset" w:sz="6" w:space="0" w:color="auto"/>
              <w:right w:val="outset" w:sz="6" w:space="0" w:color="auto"/>
            </w:tcBorders>
          </w:tcPr>
          <w:p w14:paraId="7A472AE8"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1745F447" w14:textId="0B27529A" w:rsidR="009E7E57" w:rsidRPr="009E7E57" w:rsidRDefault="000635D6" w:rsidP="009E7E57">
            <w:pPr>
              <w:jc w:val="right"/>
              <w:rPr>
                <w:rFonts w:ascii="宋体" w:hAnsi="宋体"/>
              </w:rPr>
            </w:pPr>
            <w:r w:rsidRPr="000635D6">
              <w:rPr>
                <w:rFonts w:ascii="宋体" w:hAnsi="宋体"/>
                <w:bCs/>
                <w:color w:val="000000"/>
              </w:rPr>
              <w:t>4,027,015,074.72</w:t>
            </w:r>
          </w:p>
        </w:tc>
        <w:tc>
          <w:tcPr>
            <w:tcW w:w="1333" w:type="pct"/>
            <w:tcBorders>
              <w:top w:val="outset" w:sz="6" w:space="0" w:color="auto"/>
              <w:left w:val="outset" w:sz="6" w:space="0" w:color="auto"/>
              <w:bottom w:val="outset" w:sz="6" w:space="0" w:color="auto"/>
              <w:right w:val="outset" w:sz="6" w:space="0" w:color="auto"/>
            </w:tcBorders>
            <w:vAlign w:val="center"/>
          </w:tcPr>
          <w:p w14:paraId="71B91424" w14:textId="4C631B03" w:rsidR="009E7E57" w:rsidRPr="00F12F68" w:rsidRDefault="009E7E57" w:rsidP="009E7E57">
            <w:pPr>
              <w:jc w:val="right"/>
              <w:rPr>
                <w:rFonts w:ascii="宋体" w:hAnsi="宋体"/>
              </w:rPr>
            </w:pPr>
            <w:r w:rsidRPr="00F12F68">
              <w:rPr>
                <w:rFonts w:ascii="宋体" w:hAnsi="宋体" w:hint="eastAsia"/>
                <w:bCs/>
                <w:color w:val="000000"/>
              </w:rPr>
              <w:t>3,573,404,703.12</w:t>
            </w:r>
          </w:p>
        </w:tc>
      </w:tr>
      <w:tr w:rsidR="009E7E57" w14:paraId="460F8400"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06601AE7" w14:textId="77777777" w:rsidR="009E7E57" w:rsidRDefault="009E7E57" w:rsidP="009E7E57">
            <w:pPr>
              <w:ind w:firstLineChars="300" w:firstLine="630"/>
              <w:rPr>
                <w:color w:val="000000" w:themeColor="text1"/>
              </w:rPr>
            </w:pPr>
            <w:r>
              <w:rPr>
                <w:rFonts w:hint="eastAsia"/>
                <w:color w:val="000000" w:themeColor="text1"/>
              </w:rPr>
              <w:t>资产总计</w:t>
            </w:r>
          </w:p>
        </w:tc>
        <w:tc>
          <w:tcPr>
            <w:tcW w:w="627" w:type="pct"/>
            <w:tcBorders>
              <w:top w:val="outset" w:sz="6" w:space="0" w:color="auto"/>
              <w:left w:val="outset" w:sz="6" w:space="0" w:color="auto"/>
              <w:bottom w:val="outset" w:sz="6" w:space="0" w:color="auto"/>
              <w:right w:val="outset" w:sz="6" w:space="0" w:color="auto"/>
            </w:tcBorders>
          </w:tcPr>
          <w:p w14:paraId="2FF4CF02"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5DB65751" w14:textId="7E98A499" w:rsidR="009E7E57" w:rsidRPr="009E7E57" w:rsidRDefault="000635D6" w:rsidP="009E7E57">
            <w:pPr>
              <w:jc w:val="right"/>
              <w:rPr>
                <w:rFonts w:ascii="宋体" w:hAnsi="宋体"/>
              </w:rPr>
            </w:pPr>
            <w:r w:rsidRPr="000635D6">
              <w:rPr>
                <w:rFonts w:ascii="宋体" w:hAnsi="宋体"/>
                <w:bCs/>
                <w:color w:val="000000"/>
              </w:rPr>
              <w:t>16,181,698,971.02</w:t>
            </w:r>
          </w:p>
        </w:tc>
        <w:tc>
          <w:tcPr>
            <w:tcW w:w="1333" w:type="pct"/>
            <w:tcBorders>
              <w:top w:val="outset" w:sz="6" w:space="0" w:color="auto"/>
              <w:left w:val="outset" w:sz="6" w:space="0" w:color="auto"/>
              <w:bottom w:val="outset" w:sz="6" w:space="0" w:color="auto"/>
              <w:right w:val="outset" w:sz="6" w:space="0" w:color="auto"/>
            </w:tcBorders>
            <w:vAlign w:val="center"/>
          </w:tcPr>
          <w:p w14:paraId="3740A53A" w14:textId="63C95611" w:rsidR="009E7E57" w:rsidRPr="00F12F68" w:rsidRDefault="009E7E57" w:rsidP="009E7E57">
            <w:pPr>
              <w:jc w:val="right"/>
              <w:rPr>
                <w:rFonts w:ascii="宋体" w:hAnsi="宋体"/>
              </w:rPr>
            </w:pPr>
            <w:r w:rsidRPr="00F12F68">
              <w:rPr>
                <w:rFonts w:ascii="宋体" w:hAnsi="宋体" w:hint="eastAsia"/>
                <w:bCs/>
                <w:color w:val="000000"/>
              </w:rPr>
              <w:t>15,026,057,891.69</w:t>
            </w:r>
          </w:p>
        </w:tc>
      </w:tr>
      <w:tr w:rsidR="007F1ED8" w14:paraId="4C038802" w14:textId="77777777">
        <w:sdt>
          <w:sdtPr>
            <w:tag w:val="_PLD_9375d0f637964c329fb26d2b4f648745"/>
            <w:id w:val="-814107397"/>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C47DD59" w14:textId="77777777" w:rsidR="007F1ED8" w:rsidRDefault="00FD7238">
                <w:pPr>
                  <w:rPr>
                    <w:color w:val="000000" w:themeColor="text1"/>
                  </w:rPr>
                </w:pPr>
                <w:r>
                  <w:rPr>
                    <w:rFonts w:hint="eastAsia"/>
                    <w:b/>
                    <w:color w:val="000000" w:themeColor="text1"/>
                  </w:rPr>
                  <w:t>流动负债：</w:t>
                </w:r>
              </w:p>
            </w:tc>
          </w:sdtContent>
        </w:sdt>
      </w:tr>
      <w:tr w:rsidR="009E7E57" w14:paraId="508F3237"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3E85850D" w14:textId="77777777" w:rsidR="009E7E57" w:rsidRDefault="009E7E57" w:rsidP="009E7E57">
            <w:pPr>
              <w:ind w:firstLineChars="100" w:firstLine="210"/>
              <w:rPr>
                <w:color w:val="000000" w:themeColor="text1"/>
              </w:rPr>
            </w:pPr>
            <w:r>
              <w:rPr>
                <w:rFonts w:hint="eastAsia"/>
                <w:color w:val="000000" w:themeColor="text1"/>
              </w:rPr>
              <w:t>短期借款</w:t>
            </w:r>
          </w:p>
        </w:tc>
        <w:tc>
          <w:tcPr>
            <w:tcW w:w="627" w:type="pct"/>
            <w:tcBorders>
              <w:top w:val="outset" w:sz="6" w:space="0" w:color="auto"/>
              <w:left w:val="outset" w:sz="6" w:space="0" w:color="auto"/>
              <w:bottom w:val="outset" w:sz="6" w:space="0" w:color="auto"/>
              <w:right w:val="outset" w:sz="6" w:space="0" w:color="auto"/>
            </w:tcBorders>
          </w:tcPr>
          <w:p w14:paraId="234E12C6" w14:textId="470933A6" w:rsidR="009E7E57" w:rsidRDefault="009E7E57" w:rsidP="009E7E57">
            <w:r w:rsidRPr="00950366">
              <w:rPr>
                <w:rFonts w:hint="eastAsia"/>
              </w:rPr>
              <w:t>七、</w:t>
            </w:r>
            <w:r w:rsidRPr="00950366">
              <w:t>32</w:t>
            </w:r>
          </w:p>
        </w:tc>
        <w:tc>
          <w:tcPr>
            <w:tcW w:w="1411" w:type="pct"/>
            <w:tcBorders>
              <w:top w:val="outset" w:sz="6" w:space="0" w:color="auto"/>
              <w:left w:val="outset" w:sz="6" w:space="0" w:color="auto"/>
              <w:bottom w:val="outset" w:sz="6" w:space="0" w:color="auto"/>
              <w:right w:val="outset" w:sz="6" w:space="0" w:color="auto"/>
            </w:tcBorders>
            <w:vAlign w:val="center"/>
          </w:tcPr>
          <w:p w14:paraId="0533019C" w14:textId="2DE55EFD" w:rsidR="009E7E57" w:rsidRPr="009E7E57" w:rsidRDefault="009E7E57" w:rsidP="009E7E57">
            <w:pPr>
              <w:jc w:val="right"/>
              <w:rPr>
                <w:rFonts w:ascii="宋体" w:hAnsi="宋体"/>
              </w:rPr>
            </w:pPr>
            <w:r w:rsidRPr="009E7E57">
              <w:rPr>
                <w:rFonts w:ascii="宋体" w:hAnsi="宋体" w:hint="eastAsia"/>
                <w:color w:val="000000"/>
              </w:rPr>
              <w:t>628,036,951.67</w:t>
            </w:r>
          </w:p>
        </w:tc>
        <w:tc>
          <w:tcPr>
            <w:tcW w:w="1333" w:type="pct"/>
            <w:tcBorders>
              <w:top w:val="outset" w:sz="6" w:space="0" w:color="auto"/>
              <w:left w:val="outset" w:sz="6" w:space="0" w:color="auto"/>
              <w:bottom w:val="outset" w:sz="6" w:space="0" w:color="auto"/>
              <w:right w:val="outset" w:sz="6" w:space="0" w:color="auto"/>
            </w:tcBorders>
            <w:vAlign w:val="center"/>
          </w:tcPr>
          <w:p w14:paraId="10D182AF" w14:textId="713BAD7E" w:rsidR="009E7E57" w:rsidRPr="00F12F68" w:rsidRDefault="009E7E57" w:rsidP="009E7E57">
            <w:pPr>
              <w:jc w:val="right"/>
              <w:rPr>
                <w:rFonts w:ascii="宋体" w:hAnsi="宋体"/>
              </w:rPr>
            </w:pPr>
            <w:r w:rsidRPr="00F12F68">
              <w:rPr>
                <w:rFonts w:ascii="宋体" w:hAnsi="宋体" w:hint="eastAsia"/>
                <w:color w:val="000000"/>
              </w:rPr>
              <w:t>839,582,955.53</w:t>
            </w:r>
          </w:p>
        </w:tc>
      </w:tr>
      <w:tr w:rsidR="009E7E57" w14:paraId="0DEB991A"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20863C21" w14:textId="77777777" w:rsidR="009E7E57" w:rsidRDefault="009E7E57" w:rsidP="009E7E57">
            <w:pPr>
              <w:ind w:firstLineChars="100" w:firstLine="210"/>
              <w:rPr>
                <w:color w:val="000000" w:themeColor="text1"/>
              </w:rPr>
            </w:pPr>
            <w:r>
              <w:rPr>
                <w:rFonts w:hint="eastAsia"/>
                <w:color w:val="000000" w:themeColor="text1"/>
              </w:rPr>
              <w:t>向中央银行借款</w:t>
            </w:r>
          </w:p>
        </w:tc>
        <w:tc>
          <w:tcPr>
            <w:tcW w:w="627" w:type="pct"/>
            <w:tcBorders>
              <w:top w:val="outset" w:sz="6" w:space="0" w:color="auto"/>
              <w:left w:val="outset" w:sz="6" w:space="0" w:color="auto"/>
              <w:bottom w:val="outset" w:sz="6" w:space="0" w:color="auto"/>
              <w:right w:val="outset" w:sz="6" w:space="0" w:color="auto"/>
            </w:tcBorders>
          </w:tcPr>
          <w:p w14:paraId="58BD70CA"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769CD510" w14:textId="5379DB96"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79A6C54A" w14:textId="3762815E" w:rsidR="009E7E57" w:rsidRPr="00F12F68" w:rsidRDefault="009E7E57" w:rsidP="009E7E57">
            <w:pPr>
              <w:jc w:val="right"/>
              <w:rPr>
                <w:rFonts w:ascii="宋体" w:hAnsi="宋体"/>
              </w:rPr>
            </w:pPr>
          </w:p>
        </w:tc>
      </w:tr>
      <w:tr w:rsidR="009E7E57" w14:paraId="1BAA2B53"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225D3F9B" w14:textId="77777777" w:rsidR="009E7E57" w:rsidRDefault="009E7E57" w:rsidP="009E7E57">
            <w:pPr>
              <w:ind w:firstLineChars="100" w:firstLine="210"/>
              <w:rPr>
                <w:color w:val="000000" w:themeColor="text1"/>
              </w:rPr>
            </w:pPr>
            <w:r>
              <w:rPr>
                <w:rFonts w:hint="eastAsia"/>
                <w:color w:val="000000" w:themeColor="text1"/>
              </w:rPr>
              <w:t>拆入资金</w:t>
            </w:r>
          </w:p>
        </w:tc>
        <w:tc>
          <w:tcPr>
            <w:tcW w:w="627" w:type="pct"/>
            <w:tcBorders>
              <w:top w:val="outset" w:sz="6" w:space="0" w:color="auto"/>
              <w:left w:val="outset" w:sz="6" w:space="0" w:color="auto"/>
              <w:bottom w:val="outset" w:sz="6" w:space="0" w:color="auto"/>
              <w:right w:val="outset" w:sz="6" w:space="0" w:color="auto"/>
            </w:tcBorders>
          </w:tcPr>
          <w:p w14:paraId="6E5DE9E2"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23E2755F" w14:textId="04E9F4DE"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41BD7123" w14:textId="64919F8B" w:rsidR="009E7E57" w:rsidRPr="00F12F68" w:rsidRDefault="009E7E57" w:rsidP="009E7E57">
            <w:pPr>
              <w:jc w:val="right"/>
              <w:rPr>
                <w:rFonts w:ascii="宋体" w:hAnsi="宋体"/>
              </w:rPr>
            </w:pPr>
          </w:p>
        </w:tc>
      </w:tr>
      <w:tr w:rsidR="009E7E57" w14:paraId="48BB2143"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6A4CE04C" w14:textId="77777777" w:rsidR="009E7E57" w:rsidRDefault="009E7E57" w:rsidP="009E7E57">
            <w:pPr>
              <w:ind w:firstLineChars="100" w:firstLine="210"/>
              <w:rPr>
                <w:color w:val="000000" w:themeColor="text1"/>
              </w:rPr>
            </w:pPr>
            <w:r>
              <w:rPr>
                <w:rFonts w:hint="eastAsia"/>
                <w:color w:val="000000" w:themeColor="text1"/>
              </w:rPr>
              <w:t>交易性金融负债</w:t>
            </w:r>
          </w:p>
        </w:tc>
        <w:tc>
          <w:tcPr>
            <w:tcW w:w="627" w:type="pct"/>
            <w:tcBorders>
              <w:top w:val="outset" w:sz="6" w:space="0" w:color="auto"/>
              <w:left w:val="outset" w:sz="6" w:space="0" w:color="auto"/>
              <w:bottom w:val="outset" w:sz="6" w:space="0" w:color="auto"/>
              <w:right w:val="outset" w:sz="6" w:space="0" w:color="auto"/>
            </w:tcBorders>
          </w:tcPr>
          <w:p w14:paraId="2245B8F3" w14:textId="470F32FC" w:rsidR="009E7E57" w:rsidRDefault="009E7E57" w:rsidP="009E7E57">
            <w:r w:rsidRPr="00950366">
              <w:rPr>
                <w:rFonts w:hint="eastAsia"/>
              </w:rPr>
              <w:t>七、</w:t>
            </w:r>
            <w:r w:rsidRPr="00950366">
              <w:t>33</w:t>
            </w:r>
          </w:p>
        </w:tc>
        <w:tc>
          <w:tcPr>
            <w:tcW w:w="1411" w:type="pct"/>
            <w:tcBorders>
              <w:top w:val="outset" w:sz="6" w:space="0" w:color="auto"/>
              <w:left w:val="outset" w:sz="6" w:space="0" w:color="auto"/>
              <w:bottom w:val="outset" w:sz="6" w:space="0" w:color="auto"/>
              <w:right w:val="outset" w:sz="6" w:space="0" w:color="auto"/>
            </w:tcBorders>
            <w:vAlign w:val="center"/>
          </w:tcPr>
          <w:p w14:paraId="67D506FC" w14:textId="70159606" w:rsidR="009E7E57" w:rsidRPr="009E7E57" w:rsidRDefault="009E7E57" w:rsidP="009E7E57">
            <w:pPr>
              <w:jc w:val="right"/>
              <w:rPr>
                <w:rFonts w:ascii="宋体" w:hAnsi="宋体"/>
              </w:rPr>
            </w:pPr>
            <w:r w:rsidRPr="009E7E57">
              <w:rPr>
                <w:rFonts w:ascii="宋体" w:hAnsi="宋体" w:hint="eastAsia"/>
                <w:color w:val="000000"/>
              </w:rPr>
              <w:t>18,377,557.92</w:t>
            </w:r>
          </w:p>
        </w:tc>
        <w:tc>
          <w:tcPr>
            <w:tcW w:w="1333" w:type="pct"/>
            <w:tcBorders>
              <w:top w:val="outset" w:sz="6" w:space="0" w:color="auto"/>
              <w:left w:val="outset" w:sz="6" w:space="0" w:color="auto"/>
              <w:bottom w:val="outset" w:sz="6" w:space="0" w:color="auto"/>
              <w:right w:val="outset" w:sz="6" w:space="0" w:color="auto"/>
            </w:tcBorders>
            <w:vAlign w:val="center"/>
          </w:tcPr>
          <w:p w14:paraId="7279E10A" w14:textId="18CA7F3B" w:rsidR="009E7E57" w:rsidRPr="00F12F68" w:rsidRDefault="009E7E57" w:rsidP="009E7E57">
            <w:pPr>
              <w:jc w:val="right"/>
              <w:rPr>
                <w:rFonts w:ascii="宋体" w:hAnsi="宋体"/>
              </w:rPr>
            </w:pPr>
          </w:p>
        </w:tc>
      </w:tr>
      <w:tr w:rsidR="009E7E57" w14:paraId="567518EB"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4DF7DF15" w14:textId="77777777" w:rsidR="009E7E57" w:rsidRDefault="009E7E57" w:rsidP="009E7E57">
            <w:pPr>
              <w:ind w:firstLineChars="100" w:firstLine="210"/>
              <w:rPr>
                <w:color w:val="000000" w:themeColor="text1"/>
              </w:rPr>
            </w:pPr>
            <w:r>
              <w:rPr>
                <w:rFonts w:hint="eastAsia"/>
                <w:color w:val="000000" w:themeColor="text1"/>
              </w:rPr>
              <w:t>衍生金融负债</w:t>
            </w:r>
          </w:p>
        </w:tc>
        <w:tc>
          <w:tcPr>
            <w:tcW w:w="627" w:type="pct"/>
            <w:tcBorders>
              <w:top w:val="outset" w:sz="6" w:space="0" w:color="auto"/>
              <w:left w:val="outset" w:sz="6" w:space="0" w:color="auto"/>
              <w:bottom w:val="outset" w:sz="6" w:space="0" w:color="auto"/>
              <w:right w:val="outset" w:sz="6" w:space="0" w:color="auto"/>
            </w:tcBorders>
          </w:tcPr>
          <w:p w14:paraId="3935F701"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6651BB0D" w14:textId="072963B6"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881CBD2" w14:textId="5FBAAD39" w:rsidR="009E7E57" w:rsidRPr="00F12F68" w:rsidRDefault="009E7E57" w:rsidP="009E7E57">
            <w:pPr>
              <w:jc w:val="right"/>
              <w:rPr>
                <w:rFonts w:ascii="宋体" w:hAnsi="宋体"/>
              </w:rPr>
            </w:pPr>
          </w:p>
        </w:tc>
      </w:tr>
      <w:tr w:rsidR="009E7E57" w14:paraId="4F4A3AE6"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6549E335" w14:textId="77777777" w:rsidR="009E7E57" w:rsidRDefault="009E7E57" w:rsidP="009E7E57">
            <w:pPr>
              <w:ind w:firstLineChars="100" w:firstLine="210"/>
              <w:rPr>
                <w:color w:val="000000" w:themeColor="text1"/>
              </w:rPr>
            </w:pPr>
            <w:r>
              <w:rPr>
                <w:rFonts w:hint="eastAsia"/>
                <w:color w:val="000000" w:themeColor="text1"/>
              </w:rPr>
              <w:t>应付票据</w:t>
            </w:r>
          </w:p>
        </w:tc>
        <w:tc>
          <w:tcPr>
            <w:tcW w:w="627" w:type="pct"/>
            <w:tcBorders>
              <w:top w:val="outset" w:sz="6" w:space="0" w:color="auto"/>
              <w:left w:val="outset" w:sz="6" w:space="0" w:color="auto"/>
              <w:bottom w:val="outset" w:sz="6" w:space="0" w:color="auto"/>
              <w:right w:val="outset" w:sz="6" w:space="0" w:color="auto"/>
            </w:tcBorders>
          </w:tcPr>
          <w:p w14:paraId="5E9E6169" w14:textId="2D23BE05" w:rsidR="009E7E57" w:rsidRDefault="009E7E57" w:rsidP="009E7E57">
            <w:r w:rsidRPr="00950366">
              <w:rPr>
                <w:rFonts w:hint="eastAsia"/>
              </w:rPr>
              <w:t>七、</w:t>
            </w:r>
            <w:r w:rsidRPr="00950366">
              <w:t>35</w:t>
            </w:r>
          </w:p>
        </w:tc>
        <w:tc>
          <w:tcPr>
            <w:tcW w:w="1411" w:type="pct"/>
            <w:tcBorders>
              <w:top w:val="outset" w:sz="6" w:space="0" w:color="auto"/>
              <w:left w:val="outset" w:sz="6" w:space="0" w:color="auto"/>
              <w:bottom w:val="outset" w:sz="6" w:space="0" w:color="auto"/>
              <w:right w:val="outset" w:sz="6" w:space="0" w:color="auto"/>
            </w:tcBorders>
            <w:vAlign w:val="center"/>
          </w:tcPr>
          <w:p w14:paraId="7D0BEE54" w14:textId="731ABE8B" w:rsidR="009E7E57" w:rsidRPr="009E7E57" w:rsidRDefault="009E7E57" w:rsidP="009E7E57">
            <w:pPr>
              <w:jc w:val="right"/>
              <w:rPr>
                <w:rFonts w:ascii="宋体" w:hAnsi="宋体"/>
              </w:rPr>
            </w:pPr>
            <w:r w:rsidRPr="009E7E57">
              <w:rPr>
                <w:rFonts w:ascii="宋体" w:hAnsi="宋体" w:hint="eastAsia"/>
                <w:color w:val="000000"/>
              </w:rPr>
              <w:t>819,286,119.72</w:t>
            </w:r>
          </w:p>
        </w:tc>
        <w:tc>
          <w:tcPr>
            <w:tcW w:w="1333" w:type="pct"/>
            <w:tcBorders>
              <w:top w:val="outset" w:sz="6" w:space="0" w:color="auto"/>
              <w:left w:val="outset" w:sz="6" w:space="0" w:color="auto"/>
              <w:bottom w:val="outset" w:sz="6" w:space="0" w:color="auto"/>
              <w:right w:val="outset" w:sz="6" w:space="0" w:color="auto"/>
            </w:tcBorders>
            <w:vAlign w:val="center"/>
          </w:tcPr>
          <w:p w14:paraId="4DC31004" w14:textId="6F7A16B5" w:rsidR="009E7E57" w:rsidRPr="00F12F68" w:rsidRDefault="009E7E57" w:rsidP="009E7E57">
            <w:pPr>
              <w:jc w:val="right"/>
              <w:rPr>
                <w:rFonts w:ascii="宋体" w:hAnsi="宋体"/>
              </w:rPr>
            </w:pPr>
            <w:r w:rsidRPr="00F12F68">
              <w:rPr>
                <w:rFonts w:ascii="宋体" w:hAnsi="宋体" w:hint="eastAsia"/>
                <w:color w:val="000000"/>
              </w:rPr>
              <w:t>596,530,033.56</w:t>
            </w:r>
          </w:p>
        </w:tc>
      </w:tr>
      <w:tr w:rsidR="009E7E57" w14:paraId="580A79CE"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6DC27466" w14:textId="77777777" w:rsidR="009E7E57" w:rsidRDefault="009E7E57" w:rsidP="009E7E57">
            <w:pPr>
              <w:ind w:firstLineChars="100" w:firstLine="210"/>
              <w:rPr>
                <w:color w:val="000000" w:themeColor="text1"/>
              </w:rPr>
            </w:pPr>
            <w:r>
              <w:rPr>
                <w:rFonts w:hint="eastAsia"/>
                <w:color w:val="000000" w:themeColor="text1"/>
              </w:rPr>
              <w:t>应付账款</w:t>
            </w:r>
          </w:p>
        </w:tc>
        <w:tc>
          <w:tcPr>
            <w:tcW w:w="627" w:type="pct"/>
            <w:tcBorders>
              <w:top w:val="outset" w:sz="6" w:space="0" w:color="auto"/>
              <w:left w:val="outset" w:sz="6" w:space="0" w:color="auto"/>
              <w:bottom w:val="outset" w:sz="6" w:space="0" w:color="auto"/>
              <w:right w:val="outset" w:sz="6" w:space="0" w:color="auto"/>
            </w:tcBorders>
          </w:tcPr>
          <w:p w14:paraId="57F86E01" w14:textId="4F3DA2CD" w:rsidR="009E7E57" w:rsidRDefault="009E7E57" w:rsidP="009E7E57">
            <w:r w:rsidRPr="00950366">
              <w:rPr>
                <w:rFonts w:hint="eastAsia"/>
              </w:rPr>
              <w:t>七、</w:t>
            </w:r>
            <w:r w:rsidRPr="00950366">
              <w:t>36</w:t>
            </w:r>
          </w:p>
        </w:tc>
        <w:tc>
          <w:tcPr>
            <w:tcW w:w="1411" w:type="pct"/>
            <w:tcBorders>
              <w:top w:val="outset" w:sz="6" w:space="0" w:color="auto"/>
              <w:left w:val="outset" w:sz="6" w:space="0" w:color="auto"/>
              <w:bottom w:val="outset" w:sz="6" w:space="0" w:color="auto"/>
              <w:right w:val="outset" w:sz="6" w:space="0" w:color="auto"/>
            </w:tcBorders>
            <w:vAlign w:val="center"/>
          </w:tcPr>
          <w:p w14:paraId="70A10D6D" w14:textId="58B3BEDD" w:rsidR="009E7E57" w:rsidRPr="009E7E57" w:rsidRDefault="009E7E57" w:rsidP="009E7E57">
            <w:pPr>
              <w:jc w:val="right"/>
              <w:rPr>
                <w:rFonts w:ascii="宋体" w:hAnsi="宋体"/>
              </w:rPr>
            </w:pPr>
            <w:r w:rsidRPr="009E7E57">
              <w:rPr>
                <w:rFonts w:ascii="宋体" w:hAnsi="宋体" w:hint="eastAsia"/>
                <w:color w:val="000000"/>
              </w:rPr>
              <w:t>3,112,421,405.15</w:t>
            </w:r>
          </w:p>
        </w:tc>
        <w:tc>
          <w:tcPr>
            <w:tcW w:w="1333" w:type="pct"/>
            <w:tcBorders>
              <w:top w:val="outset" w:sz="6" w:space="0" w:color="auto"/>
              <w:left w:val="outset" w:sz="6" w:space="0" w:color="auto"/>
              <w:bottom w:val="outset" w:sz="6" w:space="0" w:color="auto"/>
              <w:right w:val="outset" w:sz="6" w:space="0" w:color="auto"/>
            </w:tcBorders>
            <w:vAlign w:val="center"/>
          </w:tcPr>
          <w:p w14:paraId="6D8D1278" w14:textId="5DEB9CDD" w:rsidR="009E7E57" w:rsidRPr="00F12F68" w:rsidRDefault="009E7E57" w:rsidP="009E7E57">
            <w:pPr>
              <w:jc w:val="right"/>
              <w:rPr>
                <w:rFonts w:ascii="宋体" w:hAnsi="宋体"/>
              </w:rPr>
            </w:pPr>
            <w:r w:rsidRPr="00F12F68">
              <w:rPr>
                <w:rFonts w:ascii="宋体" w:hAnsi="宋体" w:hint="eastAsia"/>
                <w:color w:val="000000"/>
              </w:rPr>
              <w:t>3,055,325,374.18</w:t>
            </w:r>
          </w:p>
        </w:tc>
      </w:tr>
      <w:tr w:rsidR="009E7E57" w14:paraId="1CBAA934"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24EFC98D" w14:textId="77777777" w:rsidR="009E7E57" w:rsidRDefault="009E7E57" w:rsidP="009E7E57">
            <w:pPr>
              <w:ind w:firstLineChars="100" w:firstLine="210"/>
              <w:rPr>
                <w:color w:val="000000" w:themeColor="text1"/>
              </w:rPr>
            </w:pPr>
            <w:r>
              <w:rPr>
                <w:rFonts w:hint="eastAsia"/>
                <w:color w:val="000000" w:themeColor="text1"/>
              </w:rPr>
              <w:t>预收款项</w:t>
            </w:r>
          </w:p>
        </w:tc>
        <w:tc>
          <w:tcPr>
            <w:tcW w:w="627" w:type="pct"/>
            <w:tcBorders>
              <w:top w:val="outset" w:sz="6" w:space="0" w:color="auto"/>
              <w:left w:val="outset" w:sz="6" w:space="0" w:color="auto"/>
              <w:bottom w:val="outset" w:sz="6" w:space="0" w:color="auto"/>
              <w:right w:val="outset" w:sz="6" w:space="0" w:color="auto"/>
            </w:tcBorders>
          </w:tcPr>
          <w:p w14:paraId="1E13E76A"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7CA18207" w14:textId="02AE1030"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5B065368" w14:textId="61765487" w:rsidR="009E7E57" w:rsidRPr="00F12F68" w:rsidRDefault="009E7E57" w:rsidP="009E7E57">
            <w:pPr>
              <w:jc w:val="right"/>
              <w:rPr>
                <w:rFonts w:ascii="宋体" w:hAnsi="宋体"/>
              </w:rPr>
            </w:pPr>
          </w:p>
        </w:tc>
      </w:tr>
      <w:tr w:rsidR="009E7E57" w14:paraId="5ED8FB13"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3FFA035C" w14:textId="77777777" w:rsidR="009E7E57" w:rsidRDefault="009E7E57" w:rsidP="009E7E57">
            <w:pPr>
              <w:ind w:firstLineChars="100" w:firstLine="210"/>
              <w:rPr>
                <w:color w:val="000000" w:themeColor="text1"/>
              </w:rPr>
            </w:pPr>
            <w:r>
              <w:rPr>
                <w:rFonts w:hint="eastAsia"/>
                <w:color w:val="000000" w:themeColor="text1"/>
              </w:rPr>
              <w:t>合同负债</w:t>
            </w:r>
          </w:p>
        </w:tc>
        <w:tc>
          <w:tcPr>
            <w:tcW w:w="627" w:type="pct"/>
            <w:tcBorders>
              <w:top w:val="outset" w:sz="6" w:space="0" w:color="auto"/>
              <w:left w:val="outset" w:sz="6" w:space="0" w:color="auto"/>
              <w:bottom w:val="outset" w:sz="6" w:space="0" w:color="auto"/>
              <w:right w:val="outset" w:sz="6" w:space="0" w:color="auto"/>
            </w:tcBorders>
          </w:tcPr>
          <w:p w14:paraId="755FC798" w14:textId="0A9B7C46" w:rsidR="009E7E57" w:rsidRDefault="009E7E57" w:rsidP="009E7E57">
            <w:r w:rsidRPr="00950366">
              <w:rPr>
                <w:rFonts w:hint="eastAsia"/>
              </w:rPr>
              <w:t>七、</w:t>
            </w:r>
            <w:r w:rsidRPr="00950366">
              <w:t>38</w:t>
            </w:r>
          </w:p>
        </w:tc>
        <w:tc>
          <w:tcPr>
            <w:tcW w:w="1411" w:type="pct"/>
            <w:tcBorders>
              <w:top w:val="outset" w:sz="6" w:space="0" w:color="auto"/>
              <w:left w:val="outset" w:sz="6" w:space="0" w:color="auto"/>
              <w:bottom w:val="outset" w:sz="6" w:space="0" w:color="auto"/>
              <w:right w:val="outset" w:sz="6" w:space="0" w:color="auto"/>
            </w:tcBorders>
            <w:vAlign w:val="center"/>
          </w:tcPr>
          <w:p w14:paraId="767916FD" w14:textId="6F3863A6" w:rsidR="009E7E57" w:rsidRPr="009E7E57" w:rsidRDefault="009E7E57" w:rsidP="009E7E57">
            <w:pPr>
              <w:jc w:val="right"/>
              <w:rPr>
                <w:rFonts w:ascii="宋体" w:hAnsi="宋体"/>
              </w:rPr>
            </w:pPr>
            <w:r w:rsidRPr="009E7E57">
              <w:rPr>
                <w:rFonts w:ascii="宋体" w:hAnsi="宋体" w:hint="eastAsia"/>
                <w:color w:val="000000"/>
              </w:rPr>
              <w:t>466,726,331.01</w:t>
            </w:r>
          </w:p>
        </w:tc>
        <w:tc>
          <w:tcPr>
            <w:tcW w:w="1333" w:type="pct"/>
            <w:tcBorders>
              <w:top w:val="outset" w:sz="6" w:space="0" w:color="auto"/>
              <w:left w:val="outset" w:sz="6" w:space="0" w:color="auto"/>
              <w:bottom w:val="outset" w:sz="6" w:space="0" w:color="auto"/>
              <w:right w:val="outset" w:sz="6" w:space="0" w:color="auto"/>
            </w:tcBorders>
            <w:vAlign w:val="center"/>
          </w:tcPr>
          <w:p w14:paraId="1E73E305" w14:textId="23A7DE1F" w:rsidR="009E7E57" w:rsidRPr="00F12F68" w:rsidRDefault="009E7E57" w:rsidP="009E7E57">
            <w:pPr>
              <w:jc w:val="right"/>
              <w:rPr>
                <w:rFonts w:ascii="宋体" w:hAnsi="宋体"/>
              </w:rPr>
            </w:pPr>
            <w:r w:rsidRPr="00F12F68">
              <w:rPr>
                <w:rFonts w:ascii="宋体" w:hAnsi="宋体" w:hint="eastAsia"/>
                <w:color w:val="000000"/>
              </w:rPr>
              <w:t>353,492,529.11</w:t>
            </w:r>
          </w:p>
        </w:tc>
      </w:tr>
      <w:tr w:rsidR="009E7E57" w14:paraId="1BB07B7C"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4524F3F3" w14:textId="77777777" w:rsidR="009E7E57" w:rsidRDefault="009E7E57" w:rsidP="009E7E57">
            <w:pPr>
              <w:ind w:firstLineChars="100" w:firstLine="210"/>
              <w:rPr>
                <w:color w:val="000000" w:themeColor="text1"/>
              </w:rPr>
            </w:pPr>
            <w:r>
              <w:rPr>
                <w:rFonts w:hint="eastAsia"/>
                <w:color w:val="000000" w:themeColor="text1"/>
              </w:rPr>
              <w:t>卖出回购金融资产款</w:t>
            </w:r>
          </w:p>
        </w:tc>
        <w:tc>
          <w:tcPr>
            <w:tcW w:w="627" w:type="pct"/>
            <w:tcBorders>
              <w:top w:val="outset" w:sz="6" w:space="0" w:color="auto"/>
              <w:left w:val="outset" w:sz="6" w:space="0" w:color="auto"/>
              <w:bottom w:val="outset" w:sz="6" w:space="0" w:color="auto"/>
              <w:right w:val="outset" w:sz="6" w:space="0" w:color="auto"/>
            </w:tcBorders>
          </w:tcPr>
          <w:p w14:paraId="35AF8845"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2A0B947C" w14:textId="6153CA18"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194C3596" w14:textId="151974BD" w:rsidR="009E7E57" w:rsidRPr="00F12F68" w:rsidRDefault="009E7E57" w:rsidP="009E7E57">
            <w:pPr>
              <w:jc w:val="right"/>
              <w:rPr>
                <w:rFonts w:ascii="宋体" w:hAnsi="宋体"/>
              </w:rPr>
            </w:pPr>
          </w:p>
        </w:tc>
      </w:tr>
      <w:tr w:rsidR="009E7E57" w14:paraId="30767620"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5C7DFC2B" w14:textId="77777777" w:rsidR="009E7E57" w:rsidRDefault="009E7E57" w:rsidP="009E7E57">
            <w:pPr>
              <w:ind w:firstLineChars="100" w:firstLine="210"/>
              <w:rPr>
                <w:color w:val="000000" w:themeColor="text1"/>
              </w:rPr>
            </w:pPr>
            <w:r>
              <w:rPr>
                <w:rFonts w:hint="eastAsia"/>
                <w:color w:val="000000" w:themeColor="text1"/>
              </w:rPr>
              <w:t>吸收存款及同业存放</w:t>
            </w:r>
          </w:p>
        </w:tc>
        <w:tc>
          <w:tcPr>
            <w:tcW w:w="627" w:type="pct"/>
            <w:tcBorders>
              <w:top w:val="outset" w:sz="6" w:space="0" w:color="auto"/>
              <w:left w:val="outset" w:sz="6" w:space="0" w:color="auto"/>
              <w:bottom w:val="outset" w:sz="6" w:space="0" w:color="auto"/>
              <w:right w:val="outset" w:sz="6" w:space="0" w:color="auto"/>
            </w:tcBorders>
          </w:tcPr>
          <w:p w14:paraId="683FD955"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7481784E" w14:textId="667CDF0C"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5F12DCA" w14:textId="77C80F05" w:rsidR="009E7E57" w:rsidRPr="00F12F68" w:rsidRDefault="009E7E57" w:rsidP="009E7E57">
            <w:pPr>
              <w:jc w:val="right"/>
              <w:rPr>
                <w:rFonts w:ascii="宋体" w:hAnsi="宋体"/>
              </w:rPr>
            </w:pPr>
          </w:p>
        </w:tc>
      </w:tr>
      <w:tr w:rsidR="009E7E57" w14:paraId="7FE1CC64"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4B9E7800" w14:textId="77777777" w:rsidR="009E7E57" w:rsidRDefault="009E7E57" w:rsidP="009E7E57">
            <w:pPr>
              <w:ind w:firstLineChars="100" w:firstLine="210"/>
              <w:rPr>
                <w:color w:val="000000" w:themeColor="text1"/>
              </w:rPr>
            </w:pPr>
            <w:r>
              <w:rPr>
                <w:rFonts w:hint="eastAsia"/>
                <w:color w:val="000000" w:themeColor="text1"/>
              </w:rPr>
              <w:t>代理买卖证券款</w:t>
            </w:r>
          </w:p>
        </w:tc>
        <w:tc>
          <w:tcPr>
            <w:tcW w:w="627" w:type="pct"/>
            <w:tcBorders>
              <w:top w:val="outset" w:sz="6" w:space="0" w:color="auto"/>
              <w:left w:val="outset" w:sz="6" w:space="0" w:color="auto"/>
              <w:bottom w:val="outset" w:sz="6" w:space="0" w:color="auto"/>
              <w:right w:val="outset" w:sz="6" w:space="0" w:color="auto"/>
            </w:tcBorders>
          </w:tcPr>
          <w:p w14:paraId="196E71B1"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3D0C5709" w14:textId="5F85B184"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1D73D5E7" w14:textId="6AD28BA1" w:rsidR="009E7E57" w:rsidRPr="00F12F68" w:rsidRDefault="009E7E57" w:rsidP="009E7E57">
            <w:pPr>
              <w:jc w:val="right"/>
              <w:rPr>
                <w:rFonts w:ascii="宋体" w:hAnsi="宋体"/>
              </w:rPr>
            </w:pPr>
          </w:p>
        </w:tc>
      </w:tr>
      <w:tr w:rsidR="009E7E57" w14:paraId="0BDF4940"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146B117D" w14:textId="77777777" w:rsidR="009E7E57" w:rsidRDefault="009E7E57" w:rsidP="009E7E57">
            <w:pPr>
              <w:ind w:firstLineChars="100" w:firstLine="210"/>
              <w:rPr>
                <w:color w:val="000000" w:themeColor="text1"/>
              </w:rPr>
            </w:pPr>
            <w:r>
              <w:rPr>
                <w:rFonts w:hint="eastAsia"/>
                <w:color w:val="000000" w:themeColor="text1"/>
              </w:rPr>
              <w:t>代理承销证券款</w:t>
            </w:r>
          </w:p>
        </w:tc>
        <w:tc>
          <w:tcPr>
            <w:tcW w:w="627" w:type="pct"/>
            <w:tcBorders>
              <w:top w:val="outset" w:sz="6" w:space="0" w:color="auto"/>
              <w:left w:val="outset" w:sz="6" w:space="0" w:color="auto"/>
              <w:bottom w:val="outset" w:sz="6" w:space="0" w:color="auto"/>
              <w:right w:val="outset" w:sz="6" w:space="0" w:color="auto"/>
            </w:tcBorders>
          </w:tcPr>
          <w:p w14:paraId="6A8AB74F"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66A735CD" w14:textId="26F7ECD9"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37C7ED16" w14:textId="7C07E103" w:rsidR="009E7E57" w:rsidRPr="00F12F68" w:rsidRDefault="009E7E57" w:rsidP="009E7E57">
            <w:pPr>
              <w:jc w:val="right"/>
              <w:rPr>
                <w:rFonts w:ascii="宋体" w:hAnsi="宋体"/>
              </w:rPr>
            </w:pPr>
          </w:p>
        </w:tc>
      </w:tr>
      <w:tr w:rsidR="009E7E57" w14:paraId="6679E030"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1009D114" w14:textId="77777777" w:rsidR="009E7E57" w:rsidRDefault="009E7E57" w:rsidP="009E7E57">
            <w:pPr>
              <w:ind w:firstLineChars="100" w:firstLine="210"/>
              <w:rPr>
                <w:color w:val="000000" w:themeColor="text1"/>
              </w:rPr>
            </w:pPr>
            <w:r>
              <w:rPr>
                <w:rFonts w:hint="eastAsia"/>
                <w:color w:val="000000" w:themeColor="text1"/>
              </w:rPr>
              <w:t>应付职工薪酬</w:t>
            </w:r>
          </w:p>
        </w:tc>
        <w:tc>
          <w:tcPr>
            <w:tcW w:w="627" w:type="pct"/>
            <w:tcBorders>
              <w:top w:val="outset" w:sz="6" w:space="0" w:color="auto"/>
              <w:left w:val="outset" w:sz="6" w:space="0" w:color="auto"/>
              <w:bottom w:val="outset" w:sz="6" w:space="0" w:color="auto"/>
              <w:right w:val="outset" w:sz="6" w:space="0" w:color="auto"/>
            </w:tcBorders>
          </w:tcPr>
          <w:p w14:paraId="63A6A1EA" w14:textId="09FB4F31" w:rsidR="009E7E57" w:rsidRDefault="009E7E57" w:rsidP="009E7E57">
            <w:r w:rsidRPr="00950366">
              <w:rPr>
                <w:rFonts w:hint="eastAsia"/>
              </w:rPr>
              <w:t>七、</w:t>
            </w:r>
            <w:r w:rsidRPr="00950366">
              <w:t>39</w:t>
            </w:r>
          </w:p>
        </w:tc>
        <w:tc>
          <w:tcPr>
            <w:tcW w:w="1411" w:type="pct"/>
            <w:tcBorders>
              <w:top w:val="outset" w:sz="6" w:space="0" w:color="auto"/>
              <w:left w:val="outset" w:sz="6" w:space="0" w:color="auto"/>
              <w:bottom w:val="outset" w:sz="6" w:space="0" w:color="auto"/>
              <w:right w:val="outset" w:sz="6" w:space="0" w:color="auto"/>
            </w:tcBorders>
            <w:vAlign w:val="center"/>
          </w:tcPr>
          <w:p w14:paraId="0A9E69F3" w14:textId="6719281A" w:rsidR="009E7E57" w:rsidRPr="009E7E57" w:rsidRDefault="009E7E57" w:rsidP="009E7E57">
            <w:pPr>
              <w:jc w:val="right"/>
              <w:rPr>
                <w:rFonts w:ascii="宋体" w:hAnsi="宋体"/>
              </w:rPr>
            </w:pPr>
            <w:r w:rsidRPr="009E7E57">
              <w:rPr>
                <w:rFonts w:ascii="宋体" w:hAnsi="宋体" w:hint="eastAsia"/>
                <w:color w:val="000000"/>
              </w:rPr>
              <w:t>167,142,347.78</w:t>
            </w:r>
          </w:p>
        </w:tc>
        <w:tc>
          <w:tcPr>
            <w:tcW w:w="1333" w:type="pct"/>
            <w:tcBorders>
              <w:top w:val="outset" w:sz="6" w:space="0" w:color="auto"/>
              <w:left w:val="outset" w:sz="6" w:space="0" w:color="auto"/>
              <w:bottom w:val="outset" w:sz="6" w:space="0" w:color="auto"/>
              <w:right w:val="outset" w:sz="6" w:space="0" w:color="auto"/>
            </w:tcBorders>
            <w:vAlign w:val="center"/>
          </w:tcPr>
          <w:p w14:paraId="7A533DE1" w14:textId="2F4EB6F4" w:rsidR="009E7E57" w:rsidRPr="00F12F68" w:rsidRDefault="009E7E57" w:rsidP="009E7E57">
            <w:pPr>
              <w:jc w:val="right"/>
              <w:rPr>
                <w:rFonts w:ascii="宋体" w:hAnsi="宋体"/>
              </w:rPr>
            </w:pPr>
            <w:r w:rsidRPr="00F12F68">
              <w:rPr>
                <w:rFonts w:ascii="宋体" w:hAnsi="宋体" w:hint="eastAsia"/>
                <w:color w:val="000000"/>
              </w:rPr>
              <w:t>234,055,685.11</w:t>
            </w:r>
          </w:p>
        </w:tc>
      </w:tr>
      <w:tr w:rsidR="009E7E57" w14:paraId="04D275EE"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6C9A9097" w14:textId="77777777" w:rsidR="009E7E57" w:rsidRDefault="009E7E57" w:rsidP="009E7E57">
            <w:pPr>
              <w:ind w:firstLineChars="100" w:firstLine="210"/>
              <w:rPr>
                <w:color w:val="000000" w:themeColor="text1"/>
              </w:rPr>
            </w:pPr>
            <w:r>
              <w:rPr>
                <w:rFonts w:hint="eastAsia"/>
                <w:color w:val="000000" w:themeColor="text1"/>
              </w:rPr>
              <w:t>应交税费</w:t>
            </w:r>
          </w:p>
        </w:tc>
        <w:tc>
          <w:tcPr>
            <w:tcW w:w="627" w:type="pct"/>
            <w:tcBorders>
              <w:top w:val="outset" w:sz="6" w:space="0" w:color="auto"/>
              <w:left w:val="outset" w:sz="6" w:space="0" w:color="auto"/>
              <w:bottom w:val="outset" w:sz="6" w:space="0" w:color="auto"/>
              <w:right w:val="outset" w:sz="6" w:space="0" w:color="auto"/>
            </w:tcBorders>
          </w:tcPr>
          <w:p w14:paraId="00A9D411" w14:textId="0919C267" w:rsidR="009E7E57" w:rsidRDefault="009E7E57" w:rsidP="009E7E57">
            <w:r w:rsidRPr="00950366">
              <w:rPr>
                <w:rFonts w:hint="eastAsia"/>
              </w:rPr>
              <w:t>七、</w:t>
            </w:r>
            <w:r w:rsidRPr="00950366">
              <w:t>40</w:t>
            </w:r>
          </w:p>
        </w:tc>
        <w:tc>
          <w:tcPr>
            <w:tcW w:w="1411" w:type="pct"/>
            <w:tcBorders>
              <w:top w:val="outset" w:sz="6" w:space="0" w:color="auto"/>
              <w:left w:val="outset" w:sz="6" w:space="0" w:color="auto"/>
              <w:bottom w:val="outset" w:sz="6" w:space="0" w:color="auto"/>
              <w:right w:val="outset" w:sz="6" w:space="0" w:color="auto"/>
            </w:tcBorders>
            <w:vAlign w:val="center"/>
          </w:tcPr>
          <w:p w14:paraId="0E39302C" w14:textId="40EF8CCD" w:rsidR="009E7E57" w:rsidRPr="009E7E57" w:rsidRDefault="000635D6" w:rsidP="009E7E57">
            <w:pPr>
              <w:jc w:val="right"/>
              <w:rPr>
                <w:rFonts w:ascii="宋体" w:hAnsi="宋体"/>
              </w:rPr>
            </w:pPr>
            <w:r w:rsidRPr="000635D6">
              <w:rPr>
                <w:rFonts w:ascii="宋体" w:hAnsi="宋体"/>
                <w:color w:val="000000"/>
              </w:rPr>
              <w:t>214,088,853.70</w:t>
            </w:r>
          </w:p>
        </w:tc>
        <w:tc>
          <w:tcPr>
            <w:tcW w:w="1333" w:type="pct"/>
            <w:tcBorders>
              <w:top w:val="outset" w:sz="6" w:space="0" w:color="auto"/>
              <w:left w:val="outset" w:sz="6" w:space="0" w:color="auto"/>
              <w:bottom w:val="outset" w:sz="6" w:space="0" w:color="auto"/>
              <w:right w:val="outset" w:sz="6" w:space="0" w:color="auto"/>
            </w:tcBorders>
            <w:vAlign w:val="center"/>
          </w:tcPr>
          <w:p w14:paraId="42F9D0F7" w14:textId="2BE63952" w:rsidR="009E7E57" w:rsidRPr="00F12F68" w:rsidRDefault="009E7E57" w:rsidP="009E7E57">
            <w:pPr>
              <w:jc w:val="right"/>
              <w:rPr>
                <w:rFonts w:ascii="宋体" w:hAnsi="宋体"/>
              </w:rPr>
            </w:pPr>
            <w:r w:rsidRPr="00F12F68">
              <w:rPr>
                <w:rFonts w:ascii="宋体" w:hAnsi="宋体" w:hint="eastAsia"/>
                <w:color w:val="000000"/>
              </w:rPr>
              <w:t>290,622,682.93</w:t>
            </w:r>
          </w:p>
        </w:tc>
      </w:tr>
      <w:tr w:rsidR="009E7E57" w14:paraId="73B92CEB"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1902CD55" w14:textId="77777777" w:rsidR="009E7E57" w:rsidRDefault="009E7E57" w:rsidP="009E7E57">
            <w:pPr>
              <w:ind w:firstLineChars="100" w:firstLine="210"/>
              <w:rPr>
                <w:color w:val="000000" w:themeColor="text1"/>
              </w:rPr>
            </w:pPr>
            <w:r>
              <w:rPr>
                <w:rFonts w:hint="eastAsia"/>
                <w:color w:val="000000" w:themeColor="text1"/>
              </w:rPr>
              <w:t>其他应付款</w:t>
            </w:r>
          </w:p>
        </w:tc>
        <w:tc>
          <w:tcPr>
            <w:tcW w:w="627" w:type="pct"/>
            <w:tcBorders>
              <w:top w:val="outset" w:sz="6" w:space="0" w:color="auto"/>
              <w:left w:val="outset" w:sz="6" w:space="0" w:color="auto"/>
              <w:bottom w:val="outset" w:sz="6" w:space="0" w:color="auto"/>
              <w:right w:val="outset" w:sz="6" w:space="0" w:color="auto"/>
            </w:tcBorders>
          </w:tcPr>
          <w:p w14:paraId="1B8BED41" w14:textId="3C43945A" w:rsidR="009E7E57" w:rsidRDefault="009E7E57" w:rsidP="009E7E57">
            <w:r w:rsidRPr="00950366">
              <w:rPr>
                <w:rFonts w:hint="eastAsia"/>
              </w:rPr>
              <w:t>七、</w:t>
            </w:r>
            <w:r w:rsidRPr="00950366">
              <w:t>41</w:t>
            </w:r>
          </w:p>
        </w:tc>
        <w:tc>
          <w:tcPr>
            <w:tcW w:w="1411" w:type="pct"/>
            <w:tcBorders>
              <w:top w:val="outset" w:sz="6" w:space="0" w:color="auto"/>
              <w:left w:val="outset" w:sz="6" w:space="0" w:color="auto"/>
              <w:bottom w:val="outset" w:sz="6" w:space="0" w:color="auto"/>
              <w:right w:val="outset" w:sz="6" w:space="0" w:color="auto"/>
            </w:tcBorders>
            <w:vAlign w:val="center"/>
          </w:tcPr>
          <w:p w14:paraId="62199301" w14:textId="3F69C60E" w:rsidR="009E7E57" w:rsidRPr="009E7E57" w:rsidRDefault="009E7E57" w:rsidP="009E7E57">
            <w:pPr>
              <w:jc w:val="right"/>
              <w:rPr>
                <w:rFonts w:ascii="宋体" w:hAnsi="宋体"/>
              </w:rPr>
            </w:pPr>
            <w:r w:rsidRPr="009E7E57">
              <w:rPr>
                <w:rFonts w:ascii="宋体" w:hAnsi="宋体" w:hint="eastAsia"/>
              </w:rPr>
              <w:t>927,435,703.96</w:t>
            </w:r>
          </w:p>
        </w:tc>
        <w:tc>
          <w:tcPr>
            <w:tcW w:w="1333" w:type="pct"/>
            <w:tcBorders>
              <w:top w:val="outset" w:sz="6" w:space="0" w:color="auto"/>
              <w:left w:val="outset" w:sz="6" w:space="0" w:color="auto"/>
              <w:bottom w:val="outset" w:sz="6" w:space="0" w:color="auto"/>
              <w:right w:val="outset" w:sz="6" w:space="0" w:color="auto"/>
            </w:tcBorders>
            <w:vAlign w:val="center"/>
          </w:tcPr>
          <w:p w14:paraId="0A2976A4" w14:textId="3947EA78" w:rsidR="009E7E57" w:rsidRPr="00F12F68" w:rsidRDefault="009E7E57" w:rsidP="009E7E57">
            <w:pPr>
              <w:jc w:val="right"/>
              <w:rPr>
                <w:rFonts w:ascii="宋体" w:hAnsi="宋体"/>
              </w:rPr>
            </w:pPr>
            <w:r w:rsidRPr="00F12F68">
              <w:rPr>
                <w:rFonts w:ascii="宋体" w:hAnsi="宋体" w:hint="eastAsia"/>
              </w:rPr>
              <w:t>748,565,850.43</w:t>
            </w:r>
          </w:p>
        </w:tc>
      </w:tr>
      <w:tr w:rsidR="009E7E57" w14:paraId="69BB4C58"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21FD2E2E" w14:textId="77777777" w:rsidR="009E7E57" w:rsidRDefault="009E7E57" w:rsidP="009E7E57">
            <w:pPr>
              <w:ind w:firstLineChars="100" w:firstLine="210"/>
              <w:rPr>
                <w:color w:val="000000" w:themeColor="text1"/>
              </w:rPr>
            </w:pPr>
            <w:r>
              <w:rPr>
                <w:rFonts w:hint="eastAsia"/>
                <w:color w:val="000000" w:themeColor="text1"/>
              </w:rPr>
              <w:t>其中：应付利息</w:t>
            </w:r>
          </w:p>
        </w:tc>
        <w:tc>
          <w:tcPr>
            <w:tcW w:w="627" w:type="pct"/>
            <w:tcBorders>
              <w:top w:val="outset" w:sz="6" w:space="0" w:color="auto"/>
              <w:left w:val="outset" w:sz="6" w:space="0" w:color="auto"/>
              <w:bottom w:val="outset" w:sz="6" w:space="0" w:color="auto"/>
              <w:right w:val="outset" w:sz="6" w:space="0" w:color="auto"/>
            </w:tcBorders>
          </w:tcPr>
          <w:p w14:paraId="08E16977"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4A97AA09" w14:textId="57DFD90F"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3762F0C3" w14:textId="2F139B6A" w:rsidR="009E7E57" w:rsidRPr="00F12F68" w:rsidRDefault="009E7E57" w:rsidP="009E7E57">
            <w:pPr>
              <w:jc w:val="right"/>
              <w:rPr>
                <w:rFonts w:ascii="宋体" w:hAnsi="宋体"/>
              </w:rPr>
            </w:pPr>
          </w:p>
        </w:tc>
      </w:tr>
      <w:tr w:rsidR="009E7E57" w14:paraId="407C2F06"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516CAE33" w14:textId="77777777" w:rsidR="009E7E57" w:rsidRDefault="009E7E57" w:rsidP="009E7E57">
            <w:pPr>
              <w:ind w:firstLineChars="400" w:firstLine="840"/>
              <w:rPr>
                <w:color w:val="000000" w:themeColor="text1"/>
              </w:rPr>
            </w:pPr>
            <w:r>
              <w:rPr>
                <w:rFonts w:hint="eastAsia"/>
                <w:color w:val="000000" w:themeColor="text1"/>
              </w:rPr>
              <w:t>应付股利</w:t>
            </w:r>
          </w:p>
        </w:tc>
        <w:tc>
          <w:tcPr>
            <w:tcW w:w="627" w:type="pct"/>
            <w:tcBorders>
              <w:top w:val="outset" w:sz="6" w:space="0" w:color="auto"/>
              <w:left w:val="outset" w:sz="6" w:space="0" w:color="auto"/>
              <w:bottom w:val="outset" w:sz="6" w:space="0" w:color="auto"/>
              <w:right w:val="outset" w:sz="6" w:space="0" w:color="auto"/>
            </w:tcBorders>
          </w:tcPr>
          <w:p w14:paraId="5163B963"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79CBE327" w14:textId="4196FA5A"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1DD6475B" w14:textId="4941154D" w:rsidR="009E7E57" w:rsidRPr="00F12F68" w:rsidRDefault="009E7E57" w:rsidP="009E7E57">
            <w:pPr>
              <w:jc w:val="right"/>
              <w:rPr>
                <w:rFonts w:ascii="宋体" w:hAnsi="宋体"/>
              </w:rPr>
            </w:pPr>
          </w:p>
        </w:tc>
      </w:tr>
      <w:tr w:rsidR="009E7E57" w14:paraId="233311E4"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7724BF29" w14:textId="77777777" w:rsidR="009E7E57" w:rsidRDefault="009E7E57" w:rsidP="009E7E57">
            <w:pPr>
              <w:ind w:firstLineChars="100" w:firstLine="210"/>
              <w:rPr>
                <w:color w:val="000000" w:themeColor="text1"/>
              </w:rPr>
            </w:pPr>
            <w:r>
              <w:rPr>
                <w:rFonts w:hint="eastAsia"/>
                <w:color w:val="000000" w:themeColor="text1"/>
              </w:rPr>
              <w:t>应付手续费及佣金</w:t>
            </w:r>
          </w:p>
        </w:tc>
        <w:tc>
          <w:tcPr>
            <w:tcW w:w="627" w:type="pct"/>
            <w:tcBorders>
              <w:top w:val="outset" w:sz="6" w:space="0" w:color="auto"/>
              <w:left w:val="outset" w:sz="6" w:space="0" w:color="auto"/>
              <w:bottom w:val="outset" w:sz="6" w:space="0" w:color="auto"/>
              <w:right w:val="outset" w:sz="6" w:space="0" w:color="auto"/>
            </w:tcBorders>
          </w:tcPr>
          <w:p w14:paraId="57C67AC2"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74604FD9" w14:textId="580F29BB"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DE41CD6" w14:textId="4FE3D3BF" w:rsidR="009E7E57" w:rsidRPr="00F12F68" w:rsidRDefault="009E7E57" w:rsidP="009E7E57">
            <w:pPr>
              <w:jc w:val="right"/>
              <w:rPr>
                <w:rFonts w:ascii="宋体" w:hAnsi="宋体"/>
              </w:rPr>
            </w:pPr>
          </w:p>
        </w:tc>
      </w:tr>
      <w:tr w:rsidR="009E7E57" w14:paraId="452DA2D1"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79420AA0" w14:textId="77777777" w:rsidR="009E7E57" w:rsidRDefault="009E7E57" w:rsidP="009E7E57">
            <w:pPr>
              <w:ind w:firstLineChars="100" w:firstLine="210"/>
              <w:rPr>
                <w:color w:val="000000" w:themeColor="text1"/>
              </w:rPr>
            </w:pPr>
            <w:r>
              <w:rPr>
                <w:rFonts w:hint="eastAsia"/>
                <w:color w:val="000000" w:themeColor="text1"/>
              </w:rPr>
              <w:t>应付分保账款</w:t>
            </w:r>
          </w:p>
        </w:tc>
        <w:tc>
          <w:tcPr>
            <w:tcW w:w="627" w:type="pct"/>
            <w:tcBorders>
              <w:top w:val="outset" w:sz="6" w:space="0" w:color="auto"/>
              <w:left w:val="outset" w:sz="6" w:space="0" w:color="auto"/>
              <w:bottom w:val="outset" w:sz="6" w:space="0" w:color="auto"/>
              <w:right w:val="outset" w:sz="6" w:space="0" w:color="auto"/>
            </w:tcBorders>
          </w:tcPr>
          <w:p w14:paraId="759EA22B"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61C04A2C" w14:textId="58C0DF5F"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8EA723F" w14:textId="7D9E41E4" w:rsidR="009E7E57" w:rsidRPr="00F12F68" w:rsidRDefault="009E7E57" w:rsidP="009E7E57">
            <w:pPr>
              <w:jc w:val="right"/>
              <w:rPr>
                <w:rFonts w:ascii="宋体" w:hAnsi="宋体"/>
              </w:rPr>
            </w:pPr>
          </w:p>
        </w:tc>
      </w:tr>
      <w:tr w:rsidR="009E7E57" w14:paraId="75CADEEE"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02CC1428" w14:textId="77777777" w:rsidR="009E7E57" w:rsidRDefault="009E7E57" w:rsidP="009E7E57">
            <w:pPr>
              <w:ind w:firstLineChars="100" w:firstLine="210"/>
              <w:rPr>
                <w:color w:val="000000" w:themeColor="text1"/>
              </w:rPr>
            </w:pPr>
            <w:r>
              <w:rPr>
                <w:rFonts w:hint="eastAsia"/>
                <w:color w:val="000000" w:themeColor="text1"/>
              </w:rPr>
              <w:t>持有待售负债</w:t>
            </w:r>
          </w:p>
        </w:tc>
        <w:tc>
          <w:tcPr>
            <w:tcW w:w="627" w:type="pct"/>
            <w:tcBorders>
              <w:top w:val="outset" w:sz="6" w:space="0" w:color="auto"/>
              <w:left w:val="outset" w:sz="6" w:space="0" w:color="auto"/>
              <w:bottom w:val="outset" w:sz="6" w:space="0" w:color="auto"/>
              <w:right w:val="outset" w:sz="6" w:space="0" w:color="auto"/>
            </w:tcBorders>
          </w:tcPr>
          <w:p w14:paraId="6A2DE90B"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7E5232C5" w14:textId="7A4623B0" w:rsidR="009E7E57" w:rsidRPr="009E7E57" w:rsidRDefault="009E7E57" w:rsidP="009E7E57">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3272B65D" w14:textId="701BC04F" w:rsidR="009E7E57" w:rsidRPr="00F12F68" w:rsidRDefault="009E7E57" w:rsidP="009E7E57">
            <w:pPr>
              <w:jc w:val="right"/>
              <w:rPr>
                <w:rFonts w:ascii="宋体" w:hAnsi="宋体"/>
              </w:rPr>
            </w:pPr>
          </w:p>
        </w:tc>
      </w:tr>
      <w:tr w:rsidR="009E7E57" w14:paraId="36C2ABB0"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02D745CD" w14:textId="77777777" w:rsidR="009E7E57" w:rsidRDefault="009E7E57" w:rsidP="009E7E57">
            <w:pPr>
              <w:ind w:firstLineChars="100" w:firstLine="210"/>
              <w:rPr>
                <w:color w:val="000000" w:themeColor="text1"/>
              </w:rPr>
            </w:pPr>
            <w:r>
              <w:rPr>
                <w:rFonts w:hint="eastAsia"/>
                <w:color w:val="000000" w:themeColor="text1"/>
              </w:rPr>
              <w:t>一年内到期的非流动负债</w:t>
            </w:r>
          </w:p>
        </w:tc>
        <w:tc>
          <w:tcPr>
            <w:tcW w:w="627" w:type="pct"/>
            <w:tcBorders>
              <w:top w:val="outset" w:sz="6" w:space="0" w:color="auto"/>
              <w:left w:val="outset" w:sz="6" w:space="0" w:color="auto"/>
              <w:bottom w:val="outset" w:sz="6" w:space="0" w:color="auto"/>
              <w:right w:val="outset" w:sz="6" w:space="0" w:color="auto"/>
            </w:tcBorders>
          </w:tcPr>
          <w:p w14:paraId="179D8E56" w14:textId="079F1D9C" w:rsidR="009E7E57" w:rsidRDefault="009E7E57" w:rsidP="009E7E57">
            <w:r w:rsidRPr="00950366">
              <w:rPr>
                <w:rFonts w:hint="eastAsia"/>
              </w:rPr>
              <w:t>七、</w:t>
            </w:r>
            <w:r w:rsidRPr="00950366">
              <w:t>43</w:t>
            </w:r>
          </w:p>
        </w:tc>
        <w:tc>
          <w:tcPr>
            <w:tcW w:w="1411" w:type="pct"/>
            <w:tcBorders>
              <w:top w:val="outset" w:sz="6" w:space="0" w:color="auto"/>
              <w:left w:val="outset" w:sz="6" w:space="0" w:color="auto"/>
              <w:bottom w:val="outset" w:sz="6" w:space="0" w:color="auto"/>
              <w:right w:val="outset" w:sz="6" w:space="0" w:color="auto"/>
            </w:tcBorders>
            <w:vAlign w:val="center"/>
          </w:tcPr>
          <w:p w14:paraId="126A29F3" w14:textId="35B0FB73" w:rsidR="009E7E57" w:rsidRPr="009E7E57" w:rsidRDefault="009E7E57" w:rsidP="009E7E57">
            <w:pPr>
              <w:jc w:val="right"/>
              <w:rPr>
                <w:rFonts w:ascii="宋体" w:hAnsi="宋体"/>
              </w:rPr>
            </w:pPr>
            <w:r w:rsidRPr="009E7E57">
              <w:rPr>
                <w:rFonts w:ascii="宋体" w:hAnsi="宋体" w:hint="eastAsia"/>
                <w:color w:val="000000"/>
              </w:rPr>
              <w:t>209,041,992.31</w:t>
            </w:r>
          </w:p>
        </w:tc>
        <w:tc>
          <w:tcPr>
            <w:tcW w:w="1333" w:type="pct"/>
            <w:tcBorders>
              <w:top w:val="outset" w:sz="6" w:space="0" w:color="auto"/>
              <w:left w:val="outset" w:sz="6" w:space="0" w:color="auto"/>
              <w:bottom w:val="outset" w:sz="6" w:space="0" w:color="auto"/>
              <w:right w:val="outset" w:sz="6" w:space="0" w:color="auto"/>
            </w:tcBorders>
            <w:vAlign w:val="center"/>
          </w:tcPr>
          <w:p w14:paraId="0DD81C4F" w14:textId="77CDD5A6" w:rsidR="009E7E57" w:rsidRPr="00F12F68" w:rsidRDefault="009E7E57" w:rsidP="009E7E57">
            <w:pPr>
              <w:jc w:val="right"/>
              <w:rPr>
                <w:rFonts w:ascii="宋体" w:hAnsi="宋体"/>
              </w:rPr>
            </w:pPr>
            <w:r w:rsidRPr="00F12F68">
              <w:rPr>
                <w:rFonts w:ascii="宋体" w:hAnsi="宋体" w:hint="eastAsia"/>
              </w:rPr>
              <w:t>212,212,327.38</w:t>
            </w:r>
          </w:p>
        </w:tc>
      </w:tr>
      <w:tr w:rsidR="009E7E57" w14:paraId="351111D7"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65414020" w14:textId="77777777" w:rsidR="009E7E57" w:rsidRDefault="009E7E57" w:rsidP="009E7E57">
            <w:pPr>
              <w:ind w:firstLineChars="100" w:firstLine="210"/>
              <w:rPr>
                <w:color w:val="000000" w:themeColor="text1"/>
              </w:rPr>
            </w:pPr>
            <w:r>
              <w:rPr>
                <w:rFonts w:hint="eastAsia"/>
                <w:color w:val="000000" w:themeColor="text1"/>
              </w:rPr>
              <w:t>其他流动负债</w:t>
            </w:r>
          </w:p>
        </w:tc>
        <w:tc>
          <w:tcPr>
            <w:tcW w:w="627" w:type="pct"/>
            <w:tcBorders>
              <w:top w:val="outset" w:sz="6" w:space="0" w:color="auto"/>
              <w:left w:val="outset" w:sz="6" w:space="0" w:color="auto"/>
              <w:bottom w:val="outset" w:sz="6" w:space="0" w:color="auto"/>
              <w:right w:val="outset" w:sz="6" w:space="0" w:color="auto"/>
            </w:tcBorders>
          </w:tcPr>
          <w:p w14:paraId="1345E684" w14:textId="7E3FA623" w:rsidR="009E7E57" w:rsidRDefault="009E7E57" w:rsidP="009E7E57">
            <w:r w:rsidRPr="00950366">
              <w:rPr>
                <w:rFonts w:hint="eastAsia"/>
              </w:rPr>
              <w:t>七、</w:t>
            </w:r>
            <w:r w:rsidRPr="00950366">
              <w:t>44</w:t>
            </w:r>
          </w:p>
        </w:tc>
        <w:tc>
          <w:tcPr>
            <w:tcW w:w="1411" w:type="pct"/>
            <w:tcBorders>
              <w:top w:val="outset" w:sz="6" w:space="0" w:color="auto"/>
              <w:left w:val="outset" w:sz="6" w:space="0" w:color="auto"/>
              <w:bottom w:val="outset" w:sz="6" w:space="0" w:color="auto"/>
              <w:right w:val="outset" w:sz="6" w:space="0" w:color="auto"/>
            </w:tcBorders>
            <w:vAlign w:val="center"/>
          </w:tcPr>
          <w:p w14:paraId="7BA91617" w14:textId="02B92FF8" w:rsidR="009E7E57" w:rsidRPr="009E7E57" w:rsidRDefault="009E7E57" w:rsidP="009E7E57">
            <w:pPr>
              <w:jc w:val="right"/>
              <w:rPr>
                <w:rFonts w:ascii="宋体" w:hAnsi="宋体"/>
              </w:rPr>
            </w:pPr>
            <w:r w:rsidRPr="009E7E57">
              <w:rPr>
                <w:rFonts w:ascii="宋体" w:hAnsi="宋体" w:hint="eastAsia"/>
                <w:color w:val="000000"/>
              </w:rPr>
              <w:t>365,258,168.77</w:t>
            </w:r>
          </w:p>
        </w:tc>
        <w:tc>
          <w:tcPr>
            <w:tcW w:w="1333" w:type="pct"/>
            <w:tcBorders>
              <w:top w:val="outset" w:sz="6" w:space="0" w:color="auto"/>
              <w:left w:val="outset" w:sz="6" w:space="0" w:color="auto"/>
              <w:bottom w:val="outset" w:sz="6" w:space="0" w:color="auto"/>
              <w:right w:val="outset" w:sz="6" w:space="0" w:color="auto"/>
            </w:tcBorders>
            <w:vAlign w:val="center"/>
          </w:tcPr>
          <w:p w14:paraId="20C15CC7" w14:textId="2D586B3A" w:rsidR="009E7E57" w:rsidRPr="00F12F68" w:rsidRDefault="009E7E57" w:rsidP="009E7E57">
            <w:pPr>
              <w:jc w:val="right"/>
              <w:rPr>
                <w:rFonts w:ascii="宋体" w:hAnsi="宋体"/>
              </w:rPr>
            </w:pPr>
            <w:r w:rsidRPr="00F12F68">
              <w:rPr>
                <w:rFonts w:ascii="宋体" w:hAnsi="宋体" w:hint="eastAsia"/>
              </w:rPr>
              <w:t>371,461,343.05</w:t>
            </w:r>
          </w:p>
        </w:tc>
      </w:tr>
      <w:tr w:rsidR="009E7E57" w14:paraId="41BCBA3B"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6AE62CE2" w14:textId="77777777" w:rsidR="009E7E57" w:rsidRDefault="009E7E57" w:rsidP="009E7E57">
            <w:pPr>
              <w:ind w:firstLineChars="200" w:firstLine="420"/>
              <w:rPr>
                <w:color w:val="000000" w:themeColor="text1"/>
              </w:rPr>
            </w:pPr>
            <w:r>
              <w:rPr>
                <w:rFonts w:hint="eastAsia"/>
                <w:color w:val="000000" w:themeColor="text1"/>
              </w:rPr>
              <w:t>流动负债合计</w:t>
            </w:r>
          </w:p>
        </w:tc>
        <w:tc>
          <w:tcPr>
            <w:tcW w:w="627" w:type="pct"/>
            <w:tcBorders>
              <w:top w:val="outset" w:sz="6" w:space="0" w:color="auto"/>
              <w:left w:val="outset" w:sz="6" w:space="0" w:color="auto"/>
              <w:bottom w:val="outset" w:sz="6" w:space="0" w:color="auto"/>
              <w:right w:val="outset" w:sz="6" w:space="0" w:color="auto"/>
            </w:tcBorders>
          </w:tcPr>
          <w:p w14:paraId="1B54DAC2"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2158F34F" w14:textId="40F95AD5" w:rsidR="009E7E57" w:rsidRPr="009E7E57" w:rsidRDefault="000635D6" w:rsidP="009E7E57">
            <w:pPr>
              <w:jc w:val="right"/>
              <w:rPr>
                <w:rFonts w:ascii="宋体" w:hAnsi="宋体"/>
              </w:rPr>
            </w:pPr>
            <w:r w:rsidRPr="000635D6">
              <w:rPr>
                <w:rFonts w:ascii="宋体" w:hAnsi="宋体"/>
                <w:bCs/>
                <w:color w:val="000000"/>
              </w:rPr>
              <w:t>6,927,815,431.99</w:t>
            </w:r>
          </w:p>
        </w:tc>
        <w:tc>
          <w:tcPr>
            <w:tcW w:w="1333" w:type="pct"/>
            <w:tcBorders>
              <w:top w:val="outset" w:sz="6" w:space="0" w:color="auto"/>
              <w:left w:val="outset" w:sz="6" w:space="0" w:color="auto"/>
              <w:bottom w:val="outset" w:sz="6" w:space="0" w:color="auto"/>
              <w:right w:val="outset" w:sz="6" w:space="0" w:color="auto"/>
            </w:tcBorders>
            <w:vAlign w:val="center"/>
          </w:tcPr>
          <w:p w14:paraId="6C7AE554" w14:textId="69DCB3D7" w:rsidR="009E7E57" w:rsidRPr="00F12F68" w:rsidRDefault="009E7E57" w:rsidP="009E7E57">
            <w:pPr>
              <w:jc w:val="right"/>
              <w:rPr>
                <w:rFonts w:ascii="宋体" w:hAnsi="宋体"/>
              </w:rPr>
            </w:pPr>
            <w:r w:rsidRPr="00F12F68">
              <w:rPr>
                <w:rFonts w:ascii="宋体" w:hAnsi="宋体" w:hint="eastAsia"/>
                <w:bCs/>
                <w:color w:val="000000"/>
              </w:rPr>
              <w:t>6,701,848,781.28</w:t>
            </w:r>
          </w:p>
        </w:tc>
      </w:tr>
      <w:tr w:rsidR="007F1ED8" w14:paraId="63489FE4" w14:textId="77777777">
        <w:sdt>
          <w:sdtPr>
            <w:tag w:val="_PLD_e92d79badc1945afbed8782cdacf599f"/>
            <w:id w:val="1502926744"/>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04146E0" w14:textId="77777777" w:rsidR="007F1ED8" w:rsidRDefault="00FD7238">
                <w:pPr>
                  <w:rPr>
                    <w:color w:val="000000" w:themeColor="text1"/>
                  </w:rPr>
                </w:pPr>
                <w:r>
                  <w:rPr>
                    <w:rFonts w:hint="eastAsia"/>
                    <w:b/>
                    <w:color w:val="000000" w:themeColor="text1"/>
                  </w:rPr>
                  <w:t>非流动负债：</w:t>
                </w:r>
              </w:p>
            </w:tc>
          </w:sdtContent>
        </w:sdt>
      </w:tr>
      <w:tr w:rsidR="009E7E57" w14:paraId="0159A895"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742AE796" w14:textId="77777777" w:rsidR="009E7E57" w:rsidRDefault="009E7E57" w:rsidP="009E7E57">
            <w:pPr>
              <w:ind w:firstLineChars="100" w:firstLine="210"/>
              <w:rPr>
                <w:color w:val="000000" w:themeColor="text1"/>
              </w:rPr>
            </w:pPr>
            <w:r>
              <w:rPr>
                <w:rFonts w:hint="eastAsia"/>
                <w:color w:val="000000" w:themeColor="text1"/>
              </w:rPr>
              <w:t>保险合同准备金</w:t>
            </w:r>
          </w:p>
        </w:tc>
        <w:tc>
          <w:tcPr>
            <w:tcW w:w="627" w:type="pct"/>
            <w:tcBorders>
              <w:top w:val="outset" w:sz="6" w:space="0" w:color="auto"/>
              <w:left w:val="outset" w:sz="6" w:space="0" w:color="auto"/>
              <w:bottom w:val="outset" w:sz="6" w:space="0" w:color="auto"/>
              <w:right w:val="outset" w:sz="6" w:space="0" w:color="auto"/>
            </w:tcBorders>
          </w:tcPr>
          <w:p w14:paraId="2D035416"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73BDADBA" w14:textId="26C583CA" w:rsidR="009E7E57" w:rsidRPr="009E7E57" w:rsidRDefault="009E7E57" w:rsidP="009E7E57">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4EBE9B53" w14:textId="67C41C87" w:rsidR="009E7E57" w:rsidRPr="00F12F68" w:rsidRDefault="009E7E57" w:rsidP="009E7E57">
            <w:pPr>
              <w:jc w:val="right"/>
              <w:rPr>
                <w:rFonts w:ascii="宋体" w:hAnsi="宋体"/>
              </w:rPr>
            </w:pPr>
          </w:p>
        </w:tc>
      </w:tr>
      <w:tr w:rsidR="009E7E57" w14:paraId="1F78C5F7"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67A4FF0B" w14:textId="77777777" w:rsidR="009E7E57" w:rsidRDefault="009E7E57" w:rsidP="009E7E57">
            <w:pPr>
              <w:ind w:firstLineChars="100" w:firstLine="210"/>
              <w:rPr>
                <w:color w:val="000000" w:themeColor="text1"/>
              </w:rPr>
            </w:pPr>
            <w:r>
              <w:rPr>
                <w:rFonts w:hint="eastAsia"/>
                <w:color w:val="000000" w:themeColor="text1"/>
              </w:rPr>
              <w:t>长期借款</w:t>
            </w:r>
          </w:p>
        </w:tc>
        <w:tc>
          <w:tcPr>
            <w:tcW w:w="627" w:type="pct"/>
            <w:tcBorders>
              <w:top w:val="outset" w:sz="6" w:space="0" w:color="auto"/>
              <w:left w:val="outset" w:sz="6" w:space="0" w:color="auto"/>
              <w:bottom w:val="outset" w:sz="6" w:space="0" w:color="auto"/>
              <w:right w:val="outset" w:sz="6" w:space="0" w:color="auto"/>
            </w:tcBorders>
          </w:tcPr>
          <w:p w14:paraId="3FD93B90" w14:textId="4BFD83F1" w:rsidR="009E7E57" w:rsidRDefault="009E7E57" w:rsidP="009E7E57">
            <w:r w:rsidRPr="00F845E4">
              <w:rPr>
                <w:rFonts w:hint="eastAsia"/>
              </w:rPr>
              <w:t>七、</w:t>
            </w:r>
            <w:r w:rsidRPr="00F845E4">
              <w:t>45</w:t>
            </w:r>
          </w:p>
        </w:tc>
        <w:tc>
          <w:tcPr>
            <w:tcW w:w="1411" w:type="pct"/>
            <w:tcBorders>
              <w:top w:val="outset" w:sz="6" w:space="0" w:color="auto"/>
              <w:left w:val="outset" w:sz="6" w:space="0" w:color="auto"/>
              <w:bottom w:val="outset" w:sz="6" w:space="0" w:color="auto"/>
              <w:right w:val="outset" w:sz="6" w:space="0" w:color="auto"/>
            </w:tcBorders>
            <w:vAlign w:val="center"/>
          </w:tcPr>
          <w:p w14:paraId="0BCEDE34" w14:textId="025DAD4F" w:rsidR="009E7E57" w:rsidRPr="009E7E57" w:rsidRDefault="009E7E57" w:rsidP="009E7E57">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1A2F3108" w14:textId="08A8038C" w:rsidR="009E7E57" w:rsidRPr="00F12F68" w:rsidRDefault="009E7E57" w:rsidP="009E7E57">
            <w:pPr>
              <w:jc w:val="right"/>
              <w:rPr>
                <w:rFonts w:ascii="宋体" w:hAnsi="宋体"/>
              </w:rPr>
            </w:pPr>
          </w:p>
        </w:tc>
      </w:tr>
      <w:tr w:rsidR="009E7E57" w14:paraId="03C9396C"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774F6833" w14:textId="77777777" w:rsidR="009E7E57" w:rsidRDefault="009E7E57" w:rsidP="009E7E57">
            <w:pPr>
              <w:ind w:firstLineChars="100" w:firstLine="210"/>
              <w:rPr>
                <w:color w:val="000000" w:themeColor="text1"/>
              </w:rPr>
            </w:pPr>
            <w:r>
              <w:rPr>
                <w:rFonts w:hint="eastAsia"/>
                <w:color w:val="000000" w:themeColor="text1"/>
              </w:rPr>
              <w:t>应付债券</w:t>
            </w:r>
          </w:p>
        </w:tc>
        <w:tc>
          <w:tcPr>
            <w:tcW w:w="627" w:type="pct"/>
            <w:tcBorders>
              <w:top w:val="outset" w:sz="6" w:space="0" w:color="auto"/>
              <w:left w:val="outset" w:sz="6" w:space="0" w:color="auto"/>
              <w:bottom w:val="outset" w:sz="6" w:space="0" w:color="auto"/>
              <w:right w:val="outset" w:sz="6" w:space="0" w:color="auto"/>
            </w:tcBorders>
          </w:tcPr>
          <w:p w14:paraId="3C5D53B4" w14:textId="57BB962E" w:rsidR="009E7E57" w:rsidRDefault="009E7E57" w:rsidP="009E7E57">
            <w:r w:rsidRPr="00F845E4">
              <w:rPr>
                <w:rFonts w:hint="eastAsia"/>
              </w:rPr>
              <w:t>七、</w:t>
            </w:r>
            <w:r w:rsidRPr="00F845E4">
              <w:t>46</w:t>
            </w:r>
          </w:p>
        </w:tc>
        <w:tc>
          <w:tcPr>
            <w:tcW w:w="1411" w:type="pct"/>
            <w:tcBorders>
              <w:top w:val="outset" w:sz="6" w:space="0" w:color="auto"/>
              <w:left w:val="outset" w:sz="6" w:space="0" w:color="auto"/>
              <w:bottom w:val="outset" w:sz="6" w:space="0" w:color="auto"/>
              <w:right w:val="outset" w:sz="6" w:space="0" w:color="auto"/>
            </w:tcBorders>
            <w:vAlign w:val="center"/>
          </w:tcPr>
          <w:p w14:paraId="6360FEE0" w14:textId="2FBC7BA4" w:rsidR="009E7E57" w:rsidRPr="009E7E57" w:rsidRDefault="009E7E57" w:rsidP="009E7E57">
            <w:pPr>
              <w:jc w:val="right"/>
              <w:rPr>
                <w:rFonts w:ascii="宋体" w:hAnsi="宋体"/>
                <w:color w:val="000000"/>
              </w:rPr>
            </w:pPr>
            <w:r w:rsidRPr="009E7E57">
              <w:rPr>
                <w:rFonts w:ascii="宋体" w:hAnsi="宋体" w:hint="eastAsia"/>
                <w:color w:val="000000"/>
              </w:rPr>
              <w:t>1,055,564,872.08</w:t>
            </w:r>
          </w:p>
        </w:tc>
        <w:tc>
          <w:tcPr>
            <w:tcW w:w="1333" w:type="pct"/>
            <w:tcBorders>
              <w:top w:val="outset" w:sz="6" w:space="0" w:color="auto"/>
              <w:left w:val="outset" w:sz="6" w:space="0" w:color="auto"/>
              <w:bottom w:val="outset" w:sz="6" w:space="0" w:color="auto"/>
              <w:right w:val="outset" w:sz="6" w:space="0" w:color="auto"/>
            </w:tcBorders>
            <w:vAlign w:val="center"/>
          </w:tcPr>
          <w:p w14:paraId="1B1EB317" w14:textId="1772603D" w:rsidR="009E7E57" w:rsidRPr="00F12F68" w:rsidRDefault="009E7E57" w:rsidP="009E7E57">
            <w:pPr>
              <w:jc w:val="right"/>
              <w:rPr>
                <w:rFonts w:ascii="宋体" w:hAnsi="宋体"/>
              </w:rPr>
            </w:pPr>
            <w:r w:rsidRPr="00F12F68">
              <w:rPr>
                <w:rFonts w:ascii="宋体" w:hAnsi="宋体" w:hint="eastAsia"/>
                <w:color w:val="000000"/>
              </w:rPr>
              <w:t>1,031,523,664.89</w:t>
            </w:r>
          </w:p>
        </w:tc>
      </w:tr>
      <w:tr w:rsidR="009E7E57" w14:paraId="2C68CA7B"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59ACA353" w14:textId="77777777" w:rsidR="009E7E57" w:rsidRDefault="009E7E57" w:rsidP="009E7E57">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tcPr>
          <w:p w14:paraId="4F027EBE"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2DC525D4" w14:textId="6CE02196" w:rsidR="009E7E57" w:rsidRPr="009E7E57" w:rsidRDefault="009E7E57" w:rsidP="009E7E57">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7F48F195" w14:textId="28FF41A6" w:rsidR="009E7E57" w:rsidRPr="00F12F68" w:rsidRDefault="009E7E57" w:rsidP="009E7E57">
            <w:pPr>
              <w:jc w:val="right"/>
              <w:rPr>
                <w:rFonts w:ascii="宋体" w:hAnsi="宋体"/>
              </w:rPr>
            </w:pPr>
          </w:p>
        </w:tc>
      </w:tr>
      <w:tr w:rsidR="009E7E57" w14:paraId="0820F4F9"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4B2C9325" w14:textId="77777777" w:rsidR="009E7E57" w:rsidRDefault="009E7E57" w:rsidP="009E7E57">
            <w:pPr>
              <w:ind w:firstLineChars="400" w:firstLine="84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tcPr>
          <w:p w14:paraId="0815D0B4"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47F45033" w14:textId="6D755D9E" w:rsidR="009E7E57" w:rsidRPr="009E7E57" w:rsidRDefault="009E7E57" w:rsidP="009E7E57">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02B580F5" w14:textId="30885D9E" w:rsidR="009E7E57" w:rsidRPr="00F12F68" w:rsidRDefault="009E7E57" w:rsidP="009E7E57">
            <w:pPr>
              <w:jc w:val="right"/>
              <w:rPr>
                <w:rFonts w:ascii="宋体" w:hAnsi="宋体"/>
              </w:rPr>
            </w:pPr>
          </w:p>
        </w:tc>
      </w:tr>
      <w:tr w:rsidR="009E7E57" w14:paraId="19DB0414"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7362B040" w14:textId="77777777" w:rsidR="009E7E57" w:rsidRDefault="009E7E57" w:rsidP="009E7E57">
            <w:pPr>
              <w:ind w:firstLineChars="100" w:firstLine="210"/>
              <w:rPr>
                <w:color w:val="000000" w:themeColor="text1"/>
              </w:rPr>
            </w:pPr>
            <w:r>
              <w:rPr>
                <w:rFonts w:hint="eastAsia"/>
                <w:color w:val="000000" w:themeColor="text1"/>
              </w:rPr>
              <w:t>租赁负债</w:t>
            </w:r>
          </w:p>
        </w:tc>
        <w:tc>
          <w:tcPr>
            <w:tcW w:w="627" w:type="pct"/>
            <w:tcBorders>
              <w:top w:val="outset" w:sz="6" w:space="0" w:color="auto"/>
              <w:left w:val="outset" w:sz="6" w:space="0" w:color="auto"/>
              <w:bottom w:val="outset" w:sz="6" w:space="0" w:color="auto"/>
              <w:right w:val="outset" w:sz="6" w:space="0" w:color="auto"/>
            </w:tcBorders>
          </w:tcPr>
          <w:p w14:paraId="2C107623" w14:textId="527D568D" w:rsidR="009E7E57" w:rsidRDefault="009E7E57" w:rsidP="009E7E57">
            <w:r w:rsidRPr="00F845E4">
              <w:rPr>
                <w:rFonts w:hint="eastAsia"/>
              </w:rPr>
              <w:t>七、</w:t>
            </w:r>
            <w:r w:rsidRPr="00F845E4">
              <w:t>47</w:t>
            </w:r>
          </w:p>
        </w:tc>
        <w:tc>
          <w:tcPr>
            <w:tcW w:w="1411" w:type="pct"/>
            <w:tcBorders>
              <w:top w:val="outset" w:sz="6" w:space="0" w:color="auto"/>
              <w:left w:val="outset" w:sz="6" w:space="0" w:color="auto"/>
              <w:bottom w:val="outset" w:sz="6" w:space="0" w:color="auto"/>
              <w:right w:val="outset" w:sz="6" w:space="0" w:color="auto"/>
            </w:tcBorders>
            <w:vAlign w:val="center"/>
          </w:tcPr>
          <w:p w14:paraId="0E90E0D4" w14:textId="6086DFA0" w:rsidR="009E7E57" w:rsidRPr="009E7E57" w:rsidRDefault="009E7E57" w:rsidP="009E7E57">
            <w:pPr>
              <w:jc w:val="right"/>
              <w:rPr>
                <w:rFonts w:ascii="宋体" w:hAnsi="宋体"/>
                <w:color w:val="000000"/>
              </w:rPr>
            </w:pPr>
            <w:r w:rsidRPr="009E7E57">
              <w:rPr>
                <w:rFonts w:ascii="宋体" w:hAnsi="宋体" w:hint="eastAsia"/>
                <w:color w:val="000000"/>
              </w:rPr>
              <w:t>4,469,862.73</w:t>
            </w:r>
          </w:p>
        </w:tc>
        <w:tc>
          <w:tcPr>
            <w:tcW w:w="1333" w:type="pct"/>
            <w:tcBorders>
              <w:top w:val="outset" w:sz="6" w:space="0" w:color="auto"/>
              <w:left w:val="outset" w:sz="6" w:space="0" w:color="auto"/>
              <w:bottom w:val="outset" w:sz="6" w:space="0" w:color="auto"/>
              <w:right w:val="outset" w:sz="6" w:space="0" w:color="auto"/>
            </w:tcBorders>
            <w:vAlign w:val="center"/>
          </w:tcPr>
          <w:p w14:paraId="670DDCC3" w14:textId="450DC322" w:rsidR="009E7E57" w:rsidRPr="00F12F68" w:rsidRDefault="009E7E57" w:rsidP="009E7E57">
            <w:pPr>
              <w:jc w:val="right"/>
              <w:rPr>
                <w:rFonts w:ascii="宋体" w:hAnsi="宋体"/>
              </w:rPr>
            </w:pPr>
            <w:r w:rsidRPr="00F12F68">
              <w:rPr>
                <w:rFonts w:ascii="宋体" w:hAnsi="宋体" w:hint="eastAsia"/>
                <w:color w:val="000000"/>
              </w:rPr>
              <w:t>5,370,608.22</w:t>
            </w:r>
          </w:p>
        </w:tc>
      </w:tr>
      <w:tr w:rsidR="009E7E57" w14:paraId="489ACDCD"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02382193" w14:textId="77777777" w:rsidR="009E7E57" w:rsidRDefault="009E7E57" w:rsidP="009E7E57">
            <w:pPr>
              <w:ind w:firstLineChars="100" w:firstLine="210"/>
              <w:rPr>
                <w:color w:val="000000" w:themeColor="text1"/>
              </w:rPr>
            </w:pPr>
            <w:r>
              <w:rPr>
                <w:rFonts w:hint="eastAsia"/>
                <w:color w:val="000000" w:themeColor="text1"/>
              </w:rPr>
              <w:t>长期应付款</w:t>
            </w:r>
          </w:p>
        </w:tc>
        <w:tc>
          <w:tcPr>
            <w:tcW w:w="627" w:type="pct"/>
            <w:tcBorders>
              <w:top w:val="outset" w:sz="6" w:space="0" w:color="auto"/>
              <w:left w:val="outset" w:sz="6" w:space="0" w:color="auto"/>
              <w:bottom w:val="outset" w:sz="6" w:space="0" w:color="auto"/>
              <w:right w:val="outset" w:sz="6" w:space="0" w:color="auto"/>
            </w:tcBorders>
          </w:tcPr>
          <w:p w14:paraId="3E6CC19F"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6D4CB399" w14:textId="313DE547" w:rsidR="009E7E57" w:rsidRPr="009E7E57" w:rsidRDefault="009E7E57" w:rsidP="009E7E57">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3292E653" w14:textId="77307B25" w:rsidR="009E7E57" w:rsidRPr="00F12F68" w:rsidRDefault="009E7E57" w:rsidP="009E7E57">
            <w:pPr>
              <w:jc w:val="right"/>
              <w:rPr>
                <w:rFonts w:ascii="宋体" w:hAnsi="宋体"/>
              </w:rPr>
            </w:pPr>
          </w:p>
        </w:tc>
      </w:tr>
      <w:tr w:rsidR="009E7E57" w14:paraId="0FEB51C5"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75D60E88" w14:textId="77777777" w:rsidR="009E7E57" w:rsidRDefault="009E7E57" w:rsidP="009E7E57">
            <w:pPr>
              <w:ind w:firstLineChars="100" w:firstLine="210"/>
              <w:rPr>
                <w:color w:val="000000" w:themeColor="text1"/>
              </w:rPr>
            </w:pPr>
            <w:r>
              <w:rPr>
                <w:rFonts w:hint="eastAsia"/>
                <w:color w:val="000000" w:themeColor="text1"/>
              </w:rPr>
              <w:t>长期应付职工薪酬</w:t>
            </w:r>
          </w:p>
        </w:tc>
        <w:tc>
          <w:tcPr>
            <w:tcW w:w="627" w:type="pct"/>
            <w:tcBorders>
              <w:top w:val="outset" w:sz="6" w:space="0" w:color="auto"/>
              <w:left w:val="outset" w:sz="6" w:space="0" w:color="auto"/>
              <w:bottom w:val="outset" w:sz="6" w:space="0" w:color="auto"/>
              <w:right w:val="outset" w:sz="6" w:space="0" w:color="auto"/>
            </w:tcBorders>
          </w:tcPr>
          <w:p w14:paraId="2FF8682D"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67C1480F" w14:textId="2E919AB4" w:rsidR="009E7E57" w:rsidRPr="009E7E57" w:rsidRDefault="009E7E57" w:rsidP="009E7E57">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7CF64CC0" w14:textId="539ABDC3" w:rsidR="009E7E57" w:rsidRPr="00F12F68" w:rsidRDefault="009E7E57" w:rsidP="009E7E57">
            <w:pPr>
              <w:jc w:val="right"/>
              <w:rPr>
                <w:rFonts w:ascii="宋体" w:hAnsi="宋体"/>
              </w:rPr>
            </w:pPr>
          </w:p>
        </w:tc>
      </w:tr>
      <w:tr w:rsidR="009E7E57" w14:paraId="6E653778"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51ACBB52" w14:textId="77777777" w:rsidR="009E7E57" w:rsidRDefault="009E7E57" w:rsidP="009E7E57">
            <w:pPr>
              <w:ind w:firstLineChars="100" w:firstLine="210"/>
              <w:rPr>
                <w:color w:val="000000" w:themeColor="text1"/>
              </w:rPr>
            </w:pPr>
            <w:r>
              <w:rPr>
                <w:rFonts w:hint="eastAsia"/>
                <w:color w:val="000000" w:themeColor="text1"/>
              </w:rPr>
              <w:t>预计负债</w:t>
            </w:r>
          </w:p>
        </w:tc>
        <w:tc>
          <w:tcPr>
            <w:tcW w:w="627" w:type="pct"/>
            <w:tcBorders>
              <w:top w:val="outset" w:sz="6" w:space="0" w:color="auto"/>
              <w:left w:val="outset" w:sz="6" w:space="0" w:color="auto"/>
              <w:bottom w:val="outset" w:sz="6" w:space="0" w:color="auto"/>
              <w:right w:val="outset" w:sz="6" w:space="0" w:color="auto"/>
            </w:tcBorders>
          </w:tcPr>
          <w:p w14:paraId="6A9B20F0"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5C4B8375" w14:textId="22E8B0ED" w:rsidR="009E7E57" w:rsidRPr="009E7E57" w:rsidRDefault="009E7E57" w:rsidP="009E7E57">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57FF0B66" w14:textId="1C0C006E" w:rsidR="009E7E57" w:rsidRPr="00F12F68" w:rsidRDefault="009E7E57" w:rsidP="009E7E57">
            <w:pPr>
              <w:jc w:val="right"/>
              <w:rPr>
                <w:rFonts w:ascii="宋体" w:hAnsi="宋体"/>
              </w:rPr>
            </w:pPr>
          </w:p>
        </w:tc>
      </w:tr>
      <w:tr w:rsidR="009E7E57" w14:paraId="7E302735"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3C0DFA9E" w14:textId="77777777" w:rsidR="009E7E57" w:rsidRDefault="009E7E57" w:rsidP="009E7E57">
            <w:pPr>
              <w:ind w:firstLineChars="100" w:firstLine="210"/>
              <w:rPr>
                <w:color w:val="000000" w:themeColor="text1"/>
              </w:rPr>
            </w:pPr>
            <w:r>
              <w:rPr>
                <w:rFonts w:hint="eastAsia"/>
                <w:color w:val="000000" w:themeColor="text1"/>
              </w:rPr>
              <w:t>递延收益</w:t>
            </w:r>
          </w:p>
        </w:tc>
        <w:tc>
          <w:tcPr>
            <w:tcW w:w="627" w:type="pct"/>
            <w:tcBorders>
              <w:top w:val="outset" w:sz="6" w:space="0" w:color="auto"/>
              <w:left w:val="outset" w:sz="6" w:space="0" w:color="auto"/>
              <w:bottom w:val="outset" w:sz="6" w:space="0" w:color="auto"/>
              <w:right w:val="outset" w:sz="6" w:space="0" w:color="auto"/>
            </w:tcBorders>
          </w:tcPr>
          <w:p w14:paraId="7F545B55" w14:textId="2D6E3205" w:rsidR="009E7E57" w:rsidRDefault="009E7E57" w:rsidP="009E7E57">
            <w:r w:rsidRPr="00F845E4">
              <w:rPr>
                <w:rFonts w:hint="eastAsia"/>
              </w:rPr>
              <w:t>七、</w:t>
            </w:r>
            <w:r w:rsidRPr="00F845E4">
              <w:t>51</w:t>
            </w:r>
          </w:p>
        </w:tc>
        <w:tc>
          <w:tcPr>
            <w:tcW w:w="1411" w:type="pct"/>
            <w:tcBorders>
              <w:top w:val="outset" w:sz="6" w:space="0" w:color="auto"/>
              <w:left w:val="outset" w:sz="6" w:space="0" w:color="auto"/>
              <w:bottom w:val="outset" w:sz="6" w:space="0" w:color="auto"/>
              <w:right w:val="outset" w:sz="6" w:space="0" w:color="auto"/>
            </w:tcBorders>
            <w:vAlign w:val="center"/>
          </w:tcPr>
          <w:p w14:paraId="6240C736" w14:textId="29AEDED4" w:rsidR="009E7E57" w:rsidRPr="009E7E57" w:rsidRDefault="009E7E57" w:rsidP="009E7E57">
            <w:pPr>
              <w:jc w:val="right"/>
              <w:rPr>
                <w:rFonts w:ascii="宋体" w:hAnsi="宋体"/>
                <w:color w:val="000000"/>
              </w:rPr>
            </w:pPr>
            <w:r w:rsidRPr="009E7E57">
              <w:rPr>
                <w:rFonts w:ascii="宋体" w:hAnsi="宋体" w:hint="eastAsia"/>
                <w:color w:val="000000"/>
              </w:rPr>
              <w:t>31,876,896.09</w:t>
            </w:r>
          </w:p>
        </w:tc>
        <w:tc>
          <w:tcPr>
            <w:tcW w:w="1333" w:type="pct"/>
            <w:tcBorders>
              <w:top w:val="outset" w:sz="6" w:space="0" w:color="auto"/>
              <w:left w:val="outset" w:sz="6" w:space="0" w:color="auto"/>
              <w:bottom w:val="outset" w:sz="6" w:space="0" w:color="auto"/>
              <w:right w:val="outset" w:sz="6" w:space="0" w:color="auto"/>
            </w:tcBorders>
            <w:vAlign w:val="center"/>
          </w:tcPr>
          <w:p w14:paraId="6A273BDB" w14:textId="7284735E" w:rsidR="009E7E57" w:rsidRPr="00F12F68" w:rsidRDefault="009E7E57" w:rsidP="009E7E57">
            <w:pPr>
              <w:jc w:val="right"/>
              <w:rPr>
                <w:rFonts w:ascii="宋体" w:hAnsi="宋体"/>
              </w:rPr>
            </w:pPr>
            <w:r w:rsidRPr="00F12F68">
              <w:rPr>
                <w:rFonts w:ascii="宋体" w:hAnsi="宋体" w:hint="eastAsia"/>
                <w:color w:val="000000"/>
              </w:rPr>
              <w:t>35,139,545.22</w:t>
            </w:r>
          </w:p>
        </w:tc>
      </w:tr>
      <w:tr w:rsidR="009E7E57" w14:paraId="3A364EA4"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185D169D" w14:textId="77777777" w:rsidR="009E7E57" w:rsidRDefault="009E7E57" w:rsidP="009E7E57">
            <w:pPr>
              <w:ind w:firstLineChars="100" w:firstLine="210"/>
              <w:rPr>
                <w:color w:val="000000" w:themeColor="text1"/>
              </w:rPr>
            </w:pPr>
            <w:r>
              <w:rPr>
                <w:rFonts w:hint="eastAsia"/>
                <w:color w:val="000000" w:themeColor="text1"/>
              </w:rPr>
              <w:lastRenderedPageBreak/>
              <w:t>递延所得税负债</w:t>
            </w:r>
          </w:p>
        </w:tc>
        <w:tc>
          <w:tcPr>
            <w:tcW w:w="627" w:type="pct"/>
            <w:tcBorders>
              <w:top w:val="outset" w:sz="6" w:space="0" w:color="auto"/>
              <w:left w:val="outset" w:sz="6" w:space="0" w:color="auto"/>
              <w:bottom w:val="outset" w:sz="6" w:space="0" w:color="auto"/>
              <w:right w:val="outset" w:sz="6" w:space="0" w:color="auto"/>
            </w:tcBorders>
          </w:tcPr>
          <w:p w14:paraId="46395057" w14:textId="7781B8A3" w:rsidR="009E7E57" w:rsidRDefault="009E7E57" w:rsidP="009E7E57">
            <w:r w:rsidRPr="00F845E4">
              <w:rPr>
                <w:rFonts w:hint="eastAsia"/>
              </w:rPr>
              <w:t>七、</w:t>
            </w:r>
            <w:r w:rsidRPr="00F845E4">
              <w:t>29</w:t>
            </w:r>
          </w:p>
        </w:tc>
        <w:tc>
          <w:tcPr>
            <w:tcW w:w="1411" w:type="pct"/>
            <w:tcBorders>
              <w:top w:val="outset" w:sz="6" w:space="0" w:color="auto"/>
              <w:left w:val="outset" w:sz="6" w:space="0" w:color="auto"/>
              <w:bottom w:val="outset" w:sz="6" w:space="0" w:color="auto"/>
              <w:right w:val="outset" w:sz="6" w:space="0" w:color="auto"/>
            </w:tcBorders>
            <w:vAlign w:val="center"/>
          </w:tcPr>
          <w:p w14:paraId="1FCBE223" w14:textId="105413DF" w:rsidR="009E7E57" w:rsidRPr="009E7E57" w:rsidRDefault="009E7E57" w:rsidP="009E7E57">
            <w:pPr>
              <w:jc w:val="right"/>
              <w:rPr>
                <w:rFonts w:ascii="宋体" w:hAnsi="宋体"/>
                <w:color w:val="000000"/>
              </w:rPr>
            </w:pPr>
            <w:r w:rsidRPr="009E7E57">
              <w:rPr>
                <w:rFonts w:ascii="宋体" w:hAnsi="宋体" w:hint="eastAsia"/>
                <w:color w:val="000000"/>
              </w:rPr>
              <w:t>97,964,320.56</w:t>
            </w:r>
          </w:p>
        </w:tc>
        <w:tc>
          <w:tcPr>
            <w:tcW w:w="1333" w:type="pct"/>
            <w:tcBorders>
              <w:top w:val="outset" w:sz="6" w:space="0" w:color="auto"/>
              <w:left w:val="outset" w:sz="6" w:space="0" w:color="auto"/>
              <w:bottom w:val="outset" w:sz="6" w:space="0" w:color="auto"/>
              <w:right w:val="outset" w:sz="6" w:space="0" w:color="auto"/>
            </w:tcBorders>
            <w:vAlign w:val="center"/>
          </w:tcPr>
          <w:p w14:paraId="6BAF2BF5" w14:textId="01A6E557" w:rsidR="009E7E57" w:rsidRPr="00F12F68" w:rsidRDefault="009E7E57" w:rsidP="009E7E57">
            <w:pPr>
              <w:jc w:val="right"/>
              <w:rPr>
                <w:rFonts w:ascii="宋体" w:hAnsi="宋体"/>
              </w:rPr>
            </w:pPr>
            <w:r w:rsidRPr="00F12F68">
              <w:rPr>
                <w:rFonts w:ascii="宋体" w:hAnsi="宋体" w:hint="eastAsia"/>
                <w:color w:val="000000"/>
              </w:rPr>
              <w:t>55,441,619.35</w:t>
            </w:r>
          </w:p>
        </w:tc>
      </w:tr>
      <w:tr w:rsidR="009E7E57" w14:paraId="32E804C2"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5073AE23" w14:textId="77777777" w:rsidR="009E7E57" w:rsidRDefault="009E7E57" w:rsidP="009E7E57">
            <w:pPr>
              <w:ind w:firstLineChars="100" w:firstLine="210"/>
              <w:rPr>
                <w:color w:val="000000" w:themeColor="text1"/>
              </w:rPr>
            </w:pPr>
            <w:r>
              <w:rPr>
                <w:rFonts w:hint="eastAsia"/>
                <w:color w:val="000000" w:themeColor="text1"/>
              </w:rPr>
              <w:t>其他非流动负债</w:t>
            </w:r>
          </w:p>
        </w:tc>
        <w:tc>
          <w:tcPr>
            <w:tcW w:w="627" w:type="pct"/>
            <w:tcBorders>
              <w:top w:val="outset" w:sz="6" w:space="0" w:color="auto"/>
              <w:left w:val="outset" w:sz="6" w:space="0" w:color="auto"/>
              <w:bottom w:val="outset" w:sz="6" w:space="0" w:color="auto"/>
              <w:right w:val="outset" w:sz="6" w:space="0" w:color="auto"/>
            </w:tcBorders>
          </w:tcPr>
          <w:p w14:paraId="00EC5647"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05B681F1" w14:textId="048B0CFC" w:rsidR="009E7E57" w:rsidRPr="009E7E57" w:rsidRDefault="009E7E57" w:rsidP="009E7E57">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45A3AB1B" w14:textId="23339192" w:rsidR="009E7E57" w:rsidRPr="00F12F68" w:rsidRDefault="009E7E57" w:rsidP="009E7E57">
            <w:pPr>
              <w:jc w:val="right"/>
              <w:rPr>
                <w:rFonts w:ascii="宋体" w:hAnsi="宋体"/>
              </w:rPr>
            </w:pPr>
          </w:p>
        </w:tc>
      </w:tr>
      <w:tr w:rsidR="009E7E57" w14:paraId="3A912DE8"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0A0B47D1" w14:textId="77777777" w:rsidR="009E7E57" w:rsidRDefault="009E7E57" w:rsidP="009E7E57">
            <w:pPr>
              <w:ind w:firstLineChars="200" w:firstLine="420"/>
              <w:rPr>
                <w:color w:val="000000" w:themeColor="text1"/>
              </w:rPr>
            </w:pPr>
            <w:r>
              <w:rPr>
                <w:rFonts w:hint="eastAsia"/>
                <w:color w:val="000000" w:themeColor="text1"/>
              </w:rPr>
              <w:t>非流动负债合计</w:t>
            </w:r>
          </w:p>
        </w:tc>
        <w:tc>
          <w:tcPr>
            <w:tcW w:w="627" w:type="pct"/>
            <w:tcBorders>
              <w:top w:val="outset" w:sz="6" w:space="0" w:color="auto"/>
              <w:left w:val="outset" w:sz="6" w:space="0" w:color="auto"/>
              <w:bottom w:val="outset" w:sz="6" w:space="0" w:color="auto"/>
              <w:right w:val="outset" w:sz="6" w:space="0" w:color="auto"/>
            </w:tcBorders>
          </w:tcPr>
          <w:p w14:paraId="6DCEDF62"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345CB73A" w14:textId="26CD8216" w:rsidR="009E7E57" w:rsidRPr="009E7E57" w:rsidRDefault="009E7E57" w:rsidP="009E7E57">
            <w:pPr>
              <w:jc w:val="right"/>
              <w:rPr>
                <w:rFonts w:ascii="宋体" w:hAnsi="宋体"/>
                <w:color w:val="000000"/>
              </w:rPr>
            </w:pPr>
            <w:r w:rsidRPr="009E7E57">
              <w:rPr>
                <w:rFonts w:ascii="宋体" w:hAnsi="宋体" w:hint="eastAsia"/>
                <w:bCs/>
                <w:color w:val="000000"/>
              </w:rPr>
              <w:t>1,189,875,951.46</w:t>
            </w:r>
          </w:p>
        </w:tc>
        <w:tc>
          <w:tcPr>
            <w:tcW w:w="1333" w:type="pct"/>
            <w:tcBorders>
              <w:top w:val="outset" w:sz="6" w:space="0" w:color="auto"/>
              <w:left w:val="outset" w:sz="6" w:space="0" w:color="auto"/>
              <w:bottom w:val="outset" w:sz="6" w:space="0" w:color="auto"/>
              <w:right w:val="outset" w:sz="6" w:space="0" w:color="auto"/>
            </w:tcBorders>
            <w:vAlign w:val="center"/>
          </w:tcPr>
          <w:p w14:paraId="63EDF307" w14:textId="1AB3B9F8" w:rsidR="009E7E57" w:rsidRPr="00F12F68" w:rsidRDefault="009E7E57" w:rsidP="009E7E57">
            <w:pPr>
              <w:jc w:val="right"/>
              <w:rPr>
                <w:rFonts w:ascii="宋体" w:hAnsi="宋体"/>
              </w:rPr>
            </w:pPr>
            <w:r w:rsidRPr="00F12F68">
              <w:rPr>
                <w:rFonts w:ascii="宋体" w:hAnsi="宋体" w:hint="eastAsia"/>
                <w:bCs/>
                <w:color w:val="000000"/>
              </w:rPr>
              <w:t>1,127,475,437.68</w:t>
            </w:r>
          </w:p>
        </w:tc>
      </w:tr>
      <w:tr w:rsidR="009E7E57" w14:paraId="687EC539"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6E9AF95E" w14:textId="77777777" w:rsidR="009E7E57" w:rsidRDefault="009E7E57" w:rsidP="009E7E57">
            <w:pPr>
              <w:ind w:firstLineChars="300" w:firstLine="630"/>
              <w:rPr>
                <w:color w:val="000000" w:themeColor="text1"/>
              </w:rPr>
            </w:pPr>
            <w:r>
              <w:rPr>
                <w:rFonts w:hint="eastAsia"/>
                <w:color w:val="000000" w:themeColor="text1"/>
              </w:rPr>
              <w:t>负债合计</w:t>
            </w:r>
          </w:p>
        </w:tc>
        <w:tc>
          <w:tcPr>
            <w:tcW w:w="627" w:type="pct"/>
            <w:tcBorders>
              <w:top w:val="outset" w:sz="6" w:space="0" w:color="auto"/>
              <w:left w:val="outset" w:sz="6" w:space="0" w:color="auto"/>
              <w:bottom w:val="outset" w:sz="6" w:space="0" w:color="auto"/>
              <w:right w:val="outset" w:sz="6" w:space="0" w:color="auto"/>
            </w:tcBorders>
          </w:tcPr>
          <w:p w14:paraId="4A5D6E0E"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7D53DFEE" w14:textId="391E665C" w:rsidR="009E7E57" w:rsidRPr="009E7E57" w:rsidRDefault="000635D6" w:rsidP="009E7E57">
            <w:pPr>
              <w:jc w:val="right"/>
              <w:rPr>
                <w:rFonts w:ascii="宋体" w:hAnsi="宋体"/>
                <w:color w:val="000000"/>
              </w:rPr>
            </w:pPr>
            <w:r w:rsidRPr="000635D6">
              <w:rPr>
                <w:rFonts w:ascii="宋体" w:hAnsi="宋体"/>
                <w:bCs/>
                <w:color w:val="000000"/>
              </w:rPr>
              <w:t>8,117,691,383.45</w:t>
            </w:r>
          </w:p>
        </w:tc>
        <w:tc>
          <w:tcPr>
            <w:tcW w:w="1333" w:type="pct"/>
            <w:tcBorders>
              <w:top w:val="outset" w:sz="6" w:space="0" w:color="auto"/>
              <w:left w:val="outset" w:sz="6" w:space="0" w:color="auto"/>
              <w:bottom w:val="outset" w:sz="6" w:space="0" w:color="auto"/>
              <w:right w:val="outset" w:sz="6" w:space="0" w:color="auto"/>
            </w:tcBorders>
            <w:vAlign w:val="center"/>
          </w:tcPr>
          <w:p w14:paraId="15C2AD4B" w14:textId="271D7272" w:rsidR="009E7E57" w:rsidRPr="00F12F68" w:rsidRDefault="009E7E57" w:rsidP="009E7E57">
            <w:pPr>
              <w:jc w:val="right"/>
              <w:rPr>
                <w:rFonts w:ascii="宋体" w:hAnsi="宋体"/>
              </w:rPr>
            </w:pPr>
            <w:r w:rsidRPr="00F12F68">
              <w:rPr>
                <w:rFonts w:ascii="宋体" w:hAnsi="宋体" w:hint="eastAsia"/>
                <w:bCs/>
                <w:color w:val="000000"/>
              </w:rPr>
              <w:t>7,829,324,218.96</w:t>
            </w:r>
          </w:p>
        </w:tc>
      </w:tr>
      <w:tr w:rsidR="007F1ED8" w14:paraId="41D4B2B0" w14:textId="77777777">
        <w:sdt>
          <w:sdtPr>
            <w:tag w:val="_PLD_4fe68479676b4c8c840de2211f0c67b8"/>
            <w:id w:val="1103308315"/>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26117A3" w14:textId="77777777" w:rsidR="007F1ED8" w:rsidRDefault="00FD7238">
                <w:pPr>
                  <w:rPr>
                    <w:color w:val="000000" w:themeColor="text1"/>
                  </w:rPr>
                </w:pPr>
                <w:r>
                  <w:rPr>
                    <w:rFonts w:hint="eastAsia"/>
                    <w:b/>
                    <w:color w:val="000000" w:themeColor="text1"/>
                  </w:rPr>
                  <w:t>所有者权益（或股东权益）：</w:t>
                </w:r>
              </w:p>
            </w:tc>
          </w:sdtContent>
        </w:sdt>
      </w:tr>
      <w:tr w:rsidR="009E7E57" w14:paraId="726A4931"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17D7E80D" w14:textId="77777777" w:rsidR="009E7E57" w:rsidRDefault="009E7E57" w:rsidP="009E7E57">
            <w:pPr>
              <w:ind w:firstLineChars="100" w:firstLine="210"/>
              <w:rPr>
                <w:color w:val="000000" w:themeColor="text1"/>
              </w:rPr>
            </w:pPr>
            <w:r>
              <w:rPr>
                <w:rFonts w:hint="eastAsia"/>
                <w:color w:val="000000" w:themeColor="text1"/>
              </w:rPr>
              <w:t>实收资本（或股本）</w:t>
            </w:r>
          </w:p>
        </w:tc>
        <w:tc>
          <w:tcPr>
            <w:tcW w:w="627" w:type="pct"/>
            <w:tcBorders>
              <w:top w:val="outset" w:sz="6" w:space="0" w:color="auto"/>
              <w:left w:val="outset" w:sz="6" w:space="0" w:color="auto"/>
              <w:bottom w:val="outset" w:sz="6" w:space="0" w:color="auto"/>
              <w:right w:val="outset" w:sz="6" w:space="0" w:color="auto"/>
            </w:tcBorders>
          </w:tcPr>
          <w:p w14:paraId="50EDF398" w14:textId="40A1ED53" w:rsidR="009E7E57" w:rsidRDefault="009E7E57" w:rsidP="009E7E57">
            <w:r w:rsidRPr="000D01DF">
              <w:rPr>
                <w:rFonts w:hint="eastAsia"/>
              </w:rPr>
              <w:t>七、</w:t>
            </w:r>
            <w:r w:rsidRPr="000D01DF">
              <w:t>53</w:t>
            </w:r>
          </w:p>
        </w:tc>
        <w:tc>
          <w:tcPr>
            <w:tcW w:w="1411" w:type="pct"/>
            <w:tcBorders>
              <w:top w:val="outset" w:sz="6" w:space="0" w:color="auto"/>
              <w:left w:val="outset" w:sz="6" w:space="0" w:color="auto"/>
              <w:bottom w:val="outset" w:sz="6" w:space="0" w:color="auto"/>
              <w:right w:val="outset" w:sz="6" w:space="0" w:color="auto"/>
            </w:tcBorders>
            <w:vAlign w:val="center"/>
          </w:tcPr>
          <w:p w14:paraId="53A6E2E3" w14:textId="02A92A79" w:rsidR="009E7E57" w:rsidRPr="009E7E57" w:rsidRDefault="009E7E57" w:rsidP="009E7E57">
            <w:pPr>
              <w:jc w:val="right"/>
              <w:rPr>
                <w:rFonts w:ascii="宋体" w:hAnsi="宋体"/>
                <w:color w:val="000000"/>
              </w:rPr>
            </w:pPr>
            <w:r w:rsidRPr="009E7E57">
              <w:rPr>
                <w:rFonts w:ascii="宋体" w:hAnsi="宋体" w:hint="eastAsia"/>
                <w:color w:val="000000"/>
              </w:rPr>
              <w:t>575,295,565.00</w:t>
            </w:r>
          </w:p>
        </w:tc>
        <w:tc>
          <w:tcPr>
            <w:tcW w:w="1333" w:type="pct"/>
            <w:tcBorders>
              <w:top w:val="outset" w:sz="6" w:space="0" w:color="auto"/>
              <w:left w:val="outset" w:sz="6" w:space="0" w:color="auto"/>
              <w:bottom w:val="outset" w:sz="6" w:space="0" w:color="auto"/>
              <w:right w:val="outset" w:sz="6" w:space="0" w:color="auto"/>
            </w:tcBorders>
            <w:vAlign w:val="center"/>
          </w:tcPr>
          <w:p w14:paraId="445B020B" w14:textId="34737F0D" w:rsidR="009E7E57" w:rsidRPr="00F12F68" w:rsidRDefault="009E7E57" w:rsidP="009E7E57">
            <w:pPr>
              <w:jc w:val="right"/>
              <w:rPr>
                <w:rFonts w:ascii="宋体" w:hAnsi="宋体"/>
              </w:rPr>
            </w:pPr>
            <w:r w:rsidRPr="00F12F68">
              <w:rPr>
                <w:rFonts w:ascii="宋体" w:hAnsi="宋体" w:hint="eastAsia"/>
                <w:color w:val="000000"/>
              </w:rPr>
              <w:t>575,295,227.00</w:t>
            </w:r>
          </w:p>
        </w:tc>
      </w:tr>
      <w:tr w:rsidR="009E7E57" w14:paraId="5D16F609"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7286DDE6" w14:textId="77777777" w:rsidR="009E7E57" w:rsidRDefault="009E7E57" w:rsidP="009E7E57">
            <w:pPr>
              <w:ind w:firstLineChars="100" w:firstLine="210"/>
              <w:rPr>
                <w:color w:val="000000" w:themeColor="text1"/>
              </w:rPr>
            </w:pPr>
            <w:r>
              <w:rPr>
                <w:rFonts w:hint="eastAsia"/>
                <w:color w:val="000000" w:themeColor="text1"/>
              </w:rPr>
              <w:t>其他权益工具</w:t>
            </w:r>
          </w:p>
        </w:tc>
        <w:tc>
          <w:tcPr>
            <w:tcW w:w="627" w:type="pct"/>
            <w:tcBorders>
              <w:top w:val="outset" w:sz="6" w:space="0" w:color="auto"/>
              <w:left w:val="outset" w:sz="6" w:space="0" w:color="auto"/>
              <w:bottom w:val="outset" w:sz="6" w:space="0" w:color="auto"/>
              <w:right w:val="outset" w:sz="6" w:space="0" w:color="auto"/>
            </w:tcBorders>
          </w:tcPr>
          <w:p w14:paraId="3AFBBF8F" w14:textId="1F1A6EC2" w:rsidR="009E7E57" w:rsidRDefault="009E7E57" w:rsidP="009E7E57">
            <w:r w:rsidRPr="000D01DF">
              <w:rPr>
                <w:rFonts w:hint="eastAsia"/>
              </w:rPr>
              <w:t>七、</w:t>
            </w:r>
            <w:r w:rsidRPr="000D01DF">
              <w:t>54</w:t>
            </w:r>
          </w:p>
        </w:tc>
        <w:tc>
          <w:tcPr>
            <w:tcW w:w="1411" w:type="pct"/>
            <w:tcBorders>
              <w:top w:val="outset" w:sz="6" w:space="0" w:color="auto"/>
              <w:left w:val="outset" w:sz="6" w:space="0" w:color="auto"/>
              <w:bottom w:val="outset" w:sz="6" w:space="0" w:color="auto"/>
              <w:right w:val="outset" w:sz="6" w:space="0" w:color="auto"/>
            </w:tcBorders>
            <w:vAlign w:val="center"/>
          </w:tcPr>
          <w:p w14:paraId="66F0A64A" w14:textId="57BA8668" w:rsidR="009E7E57" w:rsidRPr="009E7E57" w:rsidRDefault="009E7E57" w:rsidP="009E7E57">
            <w:pPr>
              <w:jc w:val="right"/>
              <w:rPr>
                <w:rFonts w:ascii="宋体" w:hAnsi="宋体"/>
                <w:color w:val="000000"/>
              </w:rPr>
            </w:pPr>
            <w:r w:rsidRPr="009E7E57">
              <w:rPr>
                <w:rFonts w:ascii="宋体" w:hAnsi="宋体" w:hint="eastAsia"/>
                <w:color w:val="000000"/>
              </w:rPr>
              <w:t>117,915,430.51</w:t>
            </w:r>
          </w:p>
        </w:tc>
        <w:tc>
          <w:tcPr>
            <w:tcW w:w="1333" w:type="pct"/>
            <w:tcBorders>
              <w:top w:val="outset" w:sz="6" w:space="0" w:color="auto"/>
              <w:left w:val="outset" w:sz="6" w:space="0" w:color="auto"/>
              <w:bottom w:val="outset" w:sz="6" w:space="0" w:color="auto"/>
              <w:right w:val="outset" w:sz="6" w:space="0" w:color="auto"/>
            </w:tcBorders>
            <w:vAlign w:val="center"/>
          </w:tcPr>
          <w:p w14:paraId="392860D1" w14:textId="7532BA5E" w:rsidR="009E7E57" w:rsidRPr="00F12F68" w:rsidRDefault="009E7E57" w:rsidP="009E7E57">
            <w:pPr>
              <w:jc w:val="right"/>
              <w:rPr>
                <w:rFonts w:ascii="宋体" w:hAnsi="宋体"/>
              </w:rPr>
            </w:pPr>
            <w:r w:rsidRPr="00F12F68">
              <w:rPr>
                <w:rFonts w:ascii="宋体" w:hAnsi="宋体" w:hint="eastAsia"/>
                <w:color w:val="000000"/>
              </w:rPr>
              <w:t>117,922,236.11</w:t>
            </w:r>
          </w:p>
        </w:tc>
      </w:tr>
      <w:tr w:rsidR="009E7E57" w14:paraId="37B5FE97"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54E99561" w14:textId="77777777" w:rsidR="009E7E57" w:rsidRDefault="009E7E57" w:rsidP="009E7E57">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tcPr>
          <w:p w14:paraId="20148979"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4EEABBA0" w14:textId="29C31ED2" w:rsidR="009E7E57" w:rsidRPr="009E7E57" w:rsidRDefault="009E7E57" w:rsidP="009E7E57">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1E2CCCB5" w14:textId="36F3DB19" w:rsidR="009E7E57" w:rsidRPr="00F12F68" w:rsidRDefault="009E7E57" w:rsidP="009E7E57">
            <w:pPr>
              <w:jc w:val="right"/>
              <w:rPr>
                <w:rFonts w:ascii="宋体" w:hAnsi="宋体"/>
              </w:rPr>
            </w:pPr>
          </w:p>
        </w:tc>
      </w:tr>
      <w:tr w:rsidR="009E7E57" w14:paraId="1B775673"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5BF4C198" w14:textId="77777777" w:rsidR="009E7E57" w:rsidRDefault="009E7E57" w:rsidP="009E7E57">
            <w:pPr>
              <w:ind w:firstLineChars="400" w:firstLine="84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tcPr>
          <w:p w14:paraId="57B3BCC8"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255E3952" w14:textId="3D822C5D" w:rsidR="009E7E57" w:rsidRPr="009E7E57" w:rsidRDefault="009E7E57" w:rsidP="009E7E57">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2AC9D183" w14:textId="7A23F7F2" w:rsidR="009E7E57" w:rsidRPr="00F12F68" w:rsidRDefault="009E7E57" w:rsidP="009E7E57">
            <w:pPr>
              <w:jc w:val="right"/>
              <w:rPr>
                <w:rFonts w:ascii="宋体" w:hAnsi="宋体"/>
              </w:rPr>
            </w:pPr>
          </w:p>
        </w:tc>
      </w:tr>
      <w:tr w:rsidR="009E7E57" w14:paraId="047DB14C"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4C3C34AC" w14:textId="77777777" w:rsidR="009E7E57" w:rsidRDefault="009E7E57" w:rsidP="009E7E57">
            <w:pPr>
              <w:ind w:firstLineChars="100" w:firstLine="210"/>
              <w:rPr>
                <w:color w:val="000000" w:themeColor="text1"/>
              </w:rPr>
            </w:pPr>
            <w:r>
              <w:rPr>
                <w:rFonts w:hint="eastAsia"/>
                <w:color w:val="000000" w:themeColor="text1"/>
              </w:rPr>
              <w:t>资本公积</w:t>
            </w:r>
          </w:p>
        </w:tc>
        <w:tc>
          <w:tcPr>
            <w:tcW w:w="627" w:type="pct"/>
            <w:tcBorders>
              <w:top w:val="outset" w:sz="6" w:space="0" w:color="auto"/>
              <w:left w:val="outset" w:sz="6" w:space="0" w:color="auto"/>
              <w:bottom w:val="outset" w:sz="6" w:space="0" w:color="auto"/>
              <w:right w:val="outset" w:sz="6" w:space="0" w:color="auto"/>
            </w:tcBorders>
          </w:tcPr>
          <w:p w14:paraId="3CBD7B7B" w14:textId="5417C7A4" w:rsidR="009E7E57" w:rsidRDefault="009E7E57" w:rsidP="009E7E57">
            <w:r w:rsidRPr="000D01DF">
              <w:rPr>
                <w:rFonts w:hint="eastAsia"/>
              </w:rPr>
              <w:t>七、</w:t>
            </w:r>
            <w:r w:rsidRPr="000D01DF">
              <w:t>55</w:t>
            </w:r>
          </w:p>
        </w:tc>
        <w:tc>
          <w:tcPr>
            <w:tcW w:w="1411" w:type="pct"/>
            <w:tcBorders>
              <w:top w:val="outset" w:sz="6" w:space="0" w:color="auto"/>
              <w:left w:val="outset" w:sz="6" w:space="0" w:color="auto"/>
              <w:bottom w:val="outset" w:sz="6" w:space="0" w:color="auto"/>
              <w:right w:val="outset" w:sz="6" w:space="0" w:color="auto"/>
            </w:tcBorders>
            <w:vAlign w:val="center"/>
          </w:tcPr>
          <w:p w14:paraId="4C370516" w14:textId="28F30AF4" w:rsidR="009E7E57" w:rsidRPr="009E7E57" w:rsidRDefault="009E7E57" w:rsidP="009E7E57">
            <w:pPr>
              <w:jc w:val="right"/>
              <w:rPr>
                <w:rFonts w:ascii="宋体" w:hAnsi="宋体"/>
                <w:color w:val="000000"/>
              </w:rPr>
            </w:pPr>
            <w:r w:rsidRPr="009E7E57">
              <w:rPr>
                <w:rFonts w:ascii="宋体" w:hAnsi="宋体" w:hint="eastAsia"/>
                <w:color w:val="000000"/>
              </w:rPr>
              <w:t>1,549,748,750.90</w:t>
            </w:r>
          </w:p>
        </w:tc>
        <w:tc>
          <w:tcPr>
            <w:tcW w:w="1333" w:type="pct"/>
            <w:tcBorders>
              <w:top w:val="outset" w:sz="6" w:space="0" w:color="auto"/>
              <w:left w:val="outset" w:sz="6" w:space="0" w:color="auto"/>
              <w:bottom w:val="outset" w:sz="6" w:space="0" w:color="auto"/>
              <w:right w:val="outset" w:sz="6" w:space="0" w:color="auto"/>
            </w:tcBorders>
            <w:vAlign w:val="center"/>
          </w:tcPr>
          <w:p w14:paraId="75CAE9F1" w14:textId="1EC631B7" w:rsidR="009E7E57" w:rsidRPr="00F12F68" w:rsidRDefault="009E7E57" w:rsidP="009E7E57">
            <w:pPr>
              <w:jc w:val="right"/>
              <w:rPr>
                <w:rFonts w:ascii="宋体" w:hAnsi="宋体"/>
              </w:rPr>
            </w:pPr>
            <w:r w:rsidRPr="00F12F68">
              <w:rPr>
                <w:rFonts w:ascii="宋体" w:hAnsi="宋体" w:hint="eastAsia"/>
                <w:color w:val="000000"/>
              </w:rPr>
              <w:t>1,482,498,326.95</w:t>
            </w:r>
          </w:p>
        </w:tc>
      </w:tr>
      <w:tr w:rsidR="009E7E57" w14:paraId="692BC737"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65077611" w14:textId="77777777" w:rsidR="009E7E57" w:rsidRDefault="009E7E57" w:rsidP="009E7E57">
            <w:pPr>
              <w:ind w:firstLineChars="100" w:firstLine="210"/>
              <w:rPr>
                <w:color w:val="000000" w:themeColor="text1"/>
              </w:rPr>
            </w:pPr>
            <w:r>
              <w:rPr>
                <w:rFonts w:hint="eastAsia"/>
                <w:color w:val="000000" w:themeColor="text1"/>
              </w:rPr>
              <w:t>减：库存股</w:t>
            </w:r>
          </w:p>
        </w:tc>
        <w:tc>
          <w:tcPr>
            <w:tcW w:w="627" w:type="pct"/>
            <w:tcBorders>
              <w:top w:val="outset" w:sz="6" w:space="0" w:color="auto"/>
              <w:left w:val="outset" w:sz="6" w:space="0" w:color="auto"/>
              <w:bottom w:val="outset" w:sz="6" w:space="0" w:color="auto"/>
              <w:right w:val="outset" w:sz="6" w:space="0" w:color="auto"/>
            </w:tcBorders>
          </w:tcPr>
          <w:p w14:paraId="6A4952A0" w14:textId="2F52BD24" w:rsidR="009E7E57" w:rsidRDefault="009E7E57" w:rsidP="009E7E57">
            <w:r w:rsidRPr="000D01DF">
              <w:rPr>
                <w:rFonts w:hint="eastAsia"/>
              </w:rPr>
              <w:t>七、</w:t>
            </w:r>
            <w:r w:rsidRPr="000D01DF">
              <w:t>56</w:t>
            </w:r>
          </w:p>
        </w:tc>
        <w:tc>
          <w:tcPr>
            <w:tcW w:w="1411" w:type="pct"/>
            <w:tcBorders>
              <w:top w:val="outset" w:sz="6" w:space="0" w:color="auto"/>
              <w:left w:val="outset" w:sz="6" w:space="0" w:color="auto"/>
              <w:bottom w:val="outset" w:sz="6" w:space="0" w:color="auto"/>
              <w:right w:val="outset" w:sz="6" w:space="0" w:color="auto"/>
            </w:tcBorders>
            <w:vAlign w:val="center"/>
          </w:tcPr>
          <w:p w14:paraId="19F3A5E9" w14:textId="583553B5" w:rsidR="009E7E57" w:rsidRPr="009E7E57" w:rsidRDefault="009E7E57" w:rsidP="009E7E57">
            <w:pPr>
              <w:jc w:val="right"/>
              <w:rPr>
                <w:rFonts w:ascii="宋体" w:hAnsi="宋体"/>
                <w:color w:val="000000"/>
              </w:rPr>
            </w:pPr>
            <w:r w:rsidRPr="009E7E57">
              <w:rPr>
                <w:rFonts w:ascii="宋体" w:hAnsi="宋体" w:hint="eastAsia"/>
                <w:color w:val="000000"/>
              </w:rPr>
              <w:t>183,779,379.21</w:t>
            </w:r>
          </w:p>
        </w:tc>
        <w:tc>
          <w:tcPr>
            <w:tcW w:w="1333" w:type="pct"/>
            <w:tcBorders>
              <w:top w:val="outset" w:sz="6" w:space="0" w:color="auto"/>
              <w:left w:val="outset" w:sz="6" w:space="0" w:color="auto"/>
              <w:bottom w:val="outset" w:sz="6" w:space="0" w:color="auto"/>
              <w:right w:val="outset" w:sz="6" w:space="0" w:color="auto"/>
            </w:tcBorders>
            <w:vAlign w:val="center"/>
          </w:tcPr>
          <w:p w14:paraId="333090B2" w14:textId="435F2018" w:rsidR="009E7E57" w:rsidRPr="00F12F68" w:rsidRDefault="009E7E57" w:rsidP="009E7E57">
            <w:pPr>
              <w:jc w:val="right"/>
              <w:rPr>
                <w:rFonts w:ascii="宋体" w:hAnsi="宋体"/>
              </w:rPr>
            </w:pPr>
            <w:r w:rsidRPr="00F12F68">
              <w:rPr>
                <w:rFonts w:ascii="宋体" w:hAnsi="宋体" w:hint="eastAsia"/>
                <w:color w:val="000000"/>
              </w:rPr>
              <w:t>187,966,757.46</w:t>
            </w:r>
          </w:p>
        </w:tc>
      </w:tr>
      <w:tr w:rsidR="009E7E57" w14:paraId="47A8F584"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4F867EEB" w14:textId="77777777" w:rsidR="009E7E57" w:rsidRDefault="009E7E57" w:rsidP="009E7E57">
            <w:pPr>
              <w:ind w:firstLineChars="100" w:firstLine="210"/>
              <w:rPr>
                <w:color w:val="000000" w:themeColor="text1"/>
              </w:rPr>
            </w:pPr>
            <w:r>
              <w:rPr>
                <w:rFonts w:hint="eastAsia"/>
                <w:color w:val="000000" w:themeColor="text1"/>
              </w:rPr>
              <w:t>其他综合收益</w:t>
            </w:r>
          </w:p>
        </w:tc>
        <w:tc>
          <w:tcPr>
            <w:tcW w:w="627" w:type="pct"/>
            <w:tcBorders>
              <w:top w:val="outset" w:sz="6" w:space="0" w:color="auto"/>
              <w:left w:val="outset" w:sz="6" w:space="0" w:color="auto"/>
              <w:bottom w:val="outset" w:sz="6" w:space="0" w:color="auto"/>
              <w:right w:val="outset" w:sz="6" w:space="0" w:color="auto"/>
            </w:tcBorders>
          </w:tcPr>
          <w:p w14:paraId="75BFD376" w14:textId="142ECA66" w:rsidR="009E7E57" w:rsidRDefault="009E7E57" w:rsidP="009E7E57">
            <w:r w:rsidRPr="000D01DF">
              <w:rPr>
                <w:rFonts w:hint="eastAsia"/>
              </w:rPr>
              <w:t>七、</w:t>
            </w:r>
            <w:r w:rsidRPr="000D01DF">
              <w:t>57</w:t>
            </w:r>
          </w:p>
        </w:tc>
        <w:tc>
          <w:tcPr>
            <w:tcW w:w="1411" w:type="pct"/>
            <w:tcBorders>
              <w:top w:val="outset" w:sz="6" w:space="0" w:color="auto"/>
              <w:left w:val="outset" w:sz="6" w:space="0" w:color="auto"/>
              <w:bottom w:val="outset" w:sz="6" w:space="0" w:color="auto"/>
              <w:right w:val="outset" w:sz="6" w:space="0" w:color="auto"/>
            </w:tcBorders>
            <w:vAlign w:val="center"/>
          </w:tcPr>
          <w:p w14:paraId="5B204AC1" w14:textId="74907B37" w:rsidR="009E7E57" w:rsidRPr="009E7E57" w:rsidRDefault="009E7E57" w:rsidP="009E7E57">
            <w:pPr>
              <w:jc w:val="right"/>
              <w:rPr>
                <w:rFonts w:ascii="宋体" w:hAnsi="宋体"/>
                <w:color w:val="000000"/>
              </w:rPr>
            </w:pPr>
            <w:r w:rsidRPr="009E7E57">
              <w:rPr>
                <w:rFonts w:ascii="宋体" w:hAnsi="宋体" w:hint="eastAsia"/>
                <w:color w:val="000000"/>
              </w:rPr>
              <w:t>123,649,266.66</w:t>
            </w:r>
          </w:p>
        </w:tc>
        <w:tc>
          <w:tcPr>
            <w:tcW w:w="1333" w:type="pct"/>
            <w:tcBorders>
              <w:top w:val="outset" w:sz="6" w:space="0" w:color="auto"/>
              <w:left w:val="outset" w:sz="6" w:space="0" w:color="auto"/>
              <w:bottom w:val="outset" w:sz="6" w:space="0" w:color="auto"/>
              <w:right w:val="outset" w:sz="6" w:space="0" w:color="auto"/>
            </w:tcBorders>
            <w:vAlign w:val="center"/>
          </w:tcPr>
          <w:p w14:paraId="00E0B5BE" w14:textId="0E5367DD" w:rsidR="009E7E57" w:rsidRPr="00F12F68" w:rsidRDefault="009E7E57" w:rsidP="009E7E57">
            <w:pPr>
              <w:jc w:val="right"/>
              <w:rPr>
                <w:rFonts w:ascii="宋体" w:hAnsi="宋体"/>
              </w:rPr>
            </w:pPr>
            <w:r w:rsidRPr="00F12F68">
              <w:rPr>
                <w:rFonts w:ascii="宋体" w:hAnsi="宋体" w:hint="eastAsia"/>
                <w:color w:val="000000"/>
              </w:rPr>
              <w:t>48,291,940.63</w:t>
            </w:r>
          </w:p>
        </w:tc>
      </w:tr>
      <w:tr w:rsidR="009E7E57" w14:paraId="6B83BA84"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37DFAB56" w14:textId="77777777" w:rsidR="009E7E57" w:rsidRDefault="009E7E57" w:rsidP="009E7E57">
            <w:pPr>
              <w:ind w:firstLineChars="100" w:firstLine="210"/>
              <w:rPr>
                <w:color w:val="000000" w:themeColor="text1"/>
              </w:rPr>
            </w:pPr>
            <w:r>
              <w:rPr>
                <w:rFonts w:hint="eastAsia"/>
                <w:color w:val="000000" w:themeColor="text1"/>
              </w:rPr>
              <w:t>专项储备</w:t>
            </w:r>
          </w:p>
        </w:tc>
        <w:tc>
          <w:tcPr>
            <w:tcW w:w="627" w:type="pct"/>
            <w:tcBorders>
              <w:top w:val="outset" w:sz="6" w:space="0" w:color="auto"/>
              <w:left w:val="outset" w:sz="6" w:space="0" w:color="auto"/>
              <w:bottom w:val="outset" w:sz="6" w:space="0" w:color="auto"/>
              <w:right w:val="outset" w:sz="6" w:space="0" w:color="auto"/>
            </w:tcBorders>
          </w:tcPr>
          <w:p w14:paraId="1ABCD424"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59233102" w14:textId="65D3EA2F" w:rsidR="009E7E57" w:rsidRPr="009E7E57" w:rsidRDefault="009E7E57" w:rsidP="009E7E57">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361C01F4" w14:textId="71DD87B6" w:rsidR="009E7E57" w:rsidRPr="00F12F68" w:rsidRDefault="009E7E57" w:rsidP="009E7E57">
            <w:pPr>
              <w:jc w:val="right"/>
              <w:rPr>
                <w:rFonts w:ascii="宋体" w:hAnsi="宋体"/>
              </w:rPr>
            </w:pPr>
          </w:p>
        </w:tc>
      </w:tr>
      <w:tr w:rsidR="009E7E57" w14:paraId="13A50F44"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379741BB" w14:textId="77777777" w:rsidR="009E7E57" w:rsidRDefault="009E7E57" w:rsidP="009E7E57">
            <w:pPr>
              <w:ind w:firstLineChars="100" w:firstLine="210"/>
              <w:rPr>
                <w:color w:val="000000" w:themeColor="text1"/>
              </w:rPr>
            </w:pPr>
            <w:r>
              <w:rPr>
                <w:rFonts w:hint="eastAsia"/>
                <w:color w:val="000000" w:themeColor="text1"/>
              </w:rPr>
              <w:t>盈余公积</w:t>
            </w:r>
          </w:p>
        </w:tc>
        <w:tc>
          <w:tcPr>
            <w:tcW w:w="627" w:type="pct"/>
            <w:tcBorders>
              <w:top w:val="outset" w:sz="6" w:space="0" w:color="auto"/>
              <w:left w:val="outset" w:sz="6" w:space="0" w:color="auto"/>
              <w:bottom w:val="outset" w:sz="6" w:space="0" w:color="auto"/>
              <w:right w:val="outset" w:sz="6" w:space="0" w:color="auto"/>
            </w:tcBorders>
          </w:tcPr>
          <w:p w14:paraId="40C16C70" w14:textId="621766FF" w:rsidR="009E7E57" w:rsidRDefault="009E7E57" w:rsidP="009E7E57">
            <w:r w:rsidRPr="000D01DF">
              <w:rPr>
                <w:rFonts w:hint="eastAsia"/>
              </w:rPr>
              <w:t>七、</w:t>
            </w:r>
            <w:r w:rsidRPr="000D01DF">
              <w:t>59</w:t>
            </w:r>
          </w:p>
        </w:tc>
        <w:tc>
          <w:tcPr>
            <w:tcW w:w="1411" w:type="pct"/>
            <w:tcBorders>
              <w:top w:val="outset" w:sz="6" w:space="0" w:color="auto"/>
              <w:left w:val="outset" w:sz="6" w:space="0" w:color="auto"/>
              <w:bottom w:val="outset" w:sz="6" w:space="0" w:color="auto"/>
              <w:right w:val="outset" w:sz="6" w:space="0" w:color="auto"/>
            </w:tcBorders>
            <w:vAlign w:val="center"/>
          </w:tcPr>
          <w:p w14:paraId="5769E5CB" w14:textId="6568CE05" w:rsidR="009E7E57" w:rsidRPr="009E7E57" w:rsidRDefault="009E7E57" w:rsidP="009E7E57">
            <w:pPr>
              <w:jc w:val="right"/>
              <w:rPr>
                <w:rFonts w:ascii="宋体" w:hAnsi="宋体"/>
                <w:color w:val="000000"/>
              </w:rPr>
            </w:pPr>
            <w:r w:rsidRPr="009E7E57">
              <w:rPr>
                <w:rFonts w:ascii="宋体" w:hAnsi="宋体" w:hint="eastAsia"/>
                <w:color w:val="000000"/>
              </w:rPr>
              <w:t>288,231,295.51</w:t>
            </w:r>
          </w:p>
        </w:tc>
        <w:tc>
          <w:tcPr>
            <w:tcW w:w="1333" w:type="pct"/>
            <w:tcBorders>
              <w:top w:val="outset" w:sz="6" w:space="0" w:color="auto"/>
              <w:left w:val="outset" w:sz="6" w:space="0" w:color="auto"/>
              <w:bottom w:val="outset" w:sz="6" w:space="0" w:color="auto"/>
              <w:right w:val="outset" w:sz="6" w:space="0" w:color="auto"/>
            </w:tcBorders>
            <w:vAlign w:val="center"/>
          </w:tcPr>
          <w:p w14:paraId="14A1862C" w14:textId="5210A6F9" w:rsidR="009E7E57" w:rsidRPr="00F12F68" w:rsidRDefault="009E7E57" w:rsidP="009E7E57">
            <w:pPr>
              <w:jc w:val="right"/>
              <w:rPr>
                <w:rFonts w:ascii="宋体" w:hAnsi="宋体"/>
              </w:rPr>
            </w:pPr>
            <w:r w:rsidRPr="00F12F68">
              <w:rPr>
                <w:rFonts w:ascii="宋体" w:hAnsi="宋体" w:hint="eastAsia"/>
                <w:color w:val="000000"/>
              </w:rPr>
              <w:t>288,231,295.51</w:t>
            </w:r>
          </w:p>
        </w:tc>
      </w:tr>
      <w:tr w:rsidR="009E7E57" w14:paraId="04BB9D2D"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3E476FE8" w14:textId="77777777" w:rsidR="009E7E57" w:rsidRDefault="009E7E57" w:rsidP="009E7E57">
            <w:pPr>
              <w:ind w:firstLineChars="100" w:firstLine="210"/>
              <w:rPr>
                <w:color w:val="000000" w:themeColor="text1"/>
              </w:rPr>
            </w:pPr>
            <w:r>
              <w:rPr>
                <w:rFonts w:hint="eastAsia"/>
                <w:color w:val="000000" w:themeColor="text1"/>
              </w:rPr>
              <w:t>一般风险准备</w:t>
            </w:r>
          </w:p>
        </w:tc>
        <w:tc>
          <w:tcPr>
            <w:tcW w:w="627" w:type="pct"/>
            <w:tcBorders>
              <w:top w:val="outset" w:sz="6" w:space="0" w:color="auto"/>
              <w:left w:val="outset" w:sz="6" w:space="0" w:color="auto"/>
              <w:bottom w:val="outset" w:sz="6" w:space="0" w:color="auto"/>
              <w:right w:val="outset" w:sz="6" w:space="0" w:color="auto"/>
            </w:tcBorders>
          </w:tcPr>
          <w:p w14:paraId="559CE6B4"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7F4B75E8" w14:textId="00B4774D" w:rsidR="009E7E57" w:rsidRPr="009E7E57" w:rsidRDefault="009E7E57" w:rsidP="009E7E57">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0CF7426A" w14:textId="06247FA2" w:rsidR="009E7E57" w:rsidRPr="00F12F68" w:rsidRDefault="009E7E57" w:rsidP="009E7E57">
            <w:pPr>
              <w:jc w:val="right"/>
              <w:rPr>
                <w:rFonts w:ascii="宋体" w:hAnsi="宋体"/>
              </w:rPr>
            </w:pPr>
          </w:p>
        </w:tc>
      </w:tr>
      <w:tr w:rsidR="009E7E57" w14:paraId="1C5350D6"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2C897175" w14:textId="77777777" w:rsidR="009E7E57" w:rsidRDefault="009E7E57" w:rsidP="009E7E57">
            <w:pPr>
              <w:ind w:firstLineChars="100" w:firstLine="210"/>
              <w:rPr>
                <w:color w:val="000000" w:themeColor="text1"/>
              </w:rPr>
            </w:pPr>
            <w:r>
              <w:rPr>
                <w:rFonts w:hint="eastAsia"/>
                <w:color w:val="000000" w:themeColor="text1"/>
              </w:rPr>
              <w:t>未分配利润</w:t>
            </w:r>
          </w:p>
        </w:tc>
        <w:tc>
          <w:tcPr>
            <w:tcW w:w="627" w:type="pct"/>
            <w:tcBorders>
              <w:top w:val="outset" w:sz="6" w:space="0" w:color="auto"/>
              <w:left w:val="outset" w:sz="6" w:space="0" w:color="auto"/>
              <w:bottom w:val="outset" w:sz="6" w:space="0" w:color="auto"/>
              <w:right w:val="outset" w:sz="6" w:space="0" w:color="auto"/>
            </w:tcBorders>
          </w:tcPr>
          <w:p w14:paraId="2FD2727E" w14:textId="36D72A77" w:rsidR="009E7E57" w:rsidRDefault="009E7E57" w:rsidP="009E7E57">
            <w:r w:rsidRPr="000D01DF">
              <w:rPr>
                <w:rFonts w:hint="eastAsia"/>
              </w:rPr>
              <w:t>七、</w:t>
            </w:r>
            <w:r w:rsidRPr="000D01DF">
              <w:t>60</w:t>
            </w:r>
          </w:p>
        </w:tc>
        <w:tc>
          <w:tcPr>
            <w:tcW w:w="1411" w:type="pct"/>
            <w:tcBorders>
              <w:top w:val="outset" w:sz="6" w:space="0" w:color="auto"/>
              <w:left w:val="outset" w:sz="6" w:space="0" w:color="auto"/>
              <w:bottom w:val="outset" w:sz="6" w:space="0" w:color="auto"/>
              <w:right w:val="outset" w:sz="6" w:space="0" w:color="auto"/>
            </w:tcBorders>
            <w:vAlign w:val="center"/>
          </w:tcPr>
          <w:p w14:paraId="377F0F36" w14:textId="5E49AE1D" w:rsidR="009E7E57" w:rsidRPr="009E7E57" w:rsidRDefault="000635D6" w:rsidP="009E7E57">
            <w:pPr>
              <w:jc w:val="right"/>
              <w:rPr>
                <w:rFonts w:ascii="宋体" w:hAnsi="宋体"/>
                <w:color w:val="000000"/>
              </w:rPr>
            </w:pPr>
            <w:r w:rsidRPr="000635D6">
              <w:rPr>
                <w:rFonts w:ascii="宋体" w:hAnsi="宋体"/>
                <w:color w:val="000000"/>
              </w:rPr>
              <w:t>5,592,996,115.78</w:t>
            </w:r>
          </w:p>
        </w:tc>
        <w:tc>
          <w:tcPr>
            <w:tcW w:w="1333" w:type="pct"/>
            <w:tcBorders>
              <w:top w:val="outset" w:sz="6" w:space="0" w:color="auto"/>
              <w:left w:val="outset" w:sz="6" w:space="0" w:color="auto"/>
              <w:bottom w:val="outset" w:sz="6" w:space="0" w:color="auto"/>
              <w:right w:val="outset" w:sz="6" w:space="0" w:color="auto"/>
            </w:tcBorders>
            <w:vAlign w:val="center"/>
          </w:tcPr>
          <w:p w14:paraId="20775061" w14:textId="0B076557" w:rsidR="009E7E57" w:rsidRPr="00F12F68" w:rsidRDefault="009E7E57" w:rsidP="009E7E57">
            <w:pPr>
              <w:jc w:val="right"/>
              <w:rPr>
                <w:rFonts w:ascii="宋体" w:hAnsi="宋体"/>
              </w:rPr>
            </w:pPr>
            <w:r w:rsidRPr="00F12F68">
              <w:rPr>
                <w:rFonts w:ascii="宋体" w:hAnsi="宋体" w:hint="eastAsia"/>
                <w:color w:val="000000"/>
              </w:rPr>
              <w:t>4,872,415,918.65</w:t>
            </w:r>
          </w:p>
        </w:tc>
      </w:tr>
      <w:tr w:rsidR="009E7E57" w14:paraId="6C2ABE6D"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4350F30A" w14:textId="77777777" w:rsidR="009E7E57" w:rsidRDefault="009E7E57" w:rsidP="009E7E57">
            <w:pPr>
              <w:ind w:firstLineChars="100" w:firstLine="210"/>
              <w:rPr>
                <w:color w:val="000000" w:themeColor="text1"/>
              </w:rPr>
            </w:pPr>
            <w:r>
              <w:rPr>
                <w:rFonts w:hint="eastAsia"/>
                <w:color w:val="000000" w:themeColor="text1"/>
              </w:rPr>
              <w:t>归属于母公司所有者权益（或股东权益）合计</w:t>
            </w:r>
          </w:p>
        </w:tc>
        <w:tc>
          <w:tcPr>
            <w:tcW w:w="627" w:type="pct"/>
            <w:tcBorders>
              <w:top w:val="outset" w:sz="6" w:space="0" w:color="auto"/>
              <w:left w:val="outset" w:sz="6" w:space="0" w:color="auto"/>
              <w:bottom w:val="outset" w:sz="6" w:space="0" w:color="auto"/>
              <w:right w:val="outset" w:sz="6" w:space="0" w:color="auto"/>
            </w:tcBorders>
          </w:tcPr>
          <w:p w14:paraId="1388A38C"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7BF6EE53" w14:textId="4BA96E71" w:rsidR="009E7E57" w:rsidRPr="009E7E57" w:rsidRDefault="000635D6" w:rsidP="009E7E57">
            <w:pPr>
              <w:jc w:val="right"/>
              <w:rPr>
                <w:rFonts w:ascii="宋体" w:hAnsi="宋体"/>
                <w:color w:val="000000"/>
              </w:rPr>
            </w:pPr>
            <w:r w:rsidRPr="000635D6">
              <w:rPr>
                <w:rFonts w:ascii="宋体" w:hAnsi="宋体"/>
                <w:color w:val="000000"/>
              </w:rPr>
              <w:t>8,064,057,045.15</w:t>
            </w:r>
          </w:p>
        </w:tc>
        <w:tc>
          <w:tcPr>
            <w:tcW w:w="1333" w:type="pct"/>
            <w:tcBorders>
              <w:top w:val="outset" w:sz="6" w:space="0" w:color="auto"/>
              <w:left w:val="outset" w:sz="6" w:space="0" w:color="auto"/>
              <w:bottom w:val="outset" w:sz="6" w:space="0" w:color="auto"/>
              <w:right w:val="outset" w:sz="6" w:space="0" w:color="auto"/>
            </w:tcBorders>
            <w:vAlign w:val="center"/>
          </w:tcPr>
          <w:p w14:paraId="4B21D665" w14:textId="2D79259B" w:rsidR="009E7E57" w:rsidRPr="00F12F68" w:rsidRDefault="009E7E57" w:rsidP="009E7E57">
            <w:pPr>
              <w:jc w:val="right"/>
              <w:rPr>
                <w:rFonts w:ascii="宋体" w:hAnsi="宋体"/>
              </w:rPr>
            </w:pPr>
            <w:r w:rsidRPr="00F12F68">
              <w:rPr>
                <w:rFonts w:ascii="宋体" w:hAnsi="宋体" w:hint="eastAsia"/>
                <w:color w:val="000000"/>
              </w:rPr>
              <w:t>7,196,688,187.39</w:t>
            </w:r>
          </w:p>
        </w:tc>
      </w:tr>
      <w:tr w:rsidR="009E7E57" w14:paraId="6DB4BC73"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3ED83E5B" w14:textId="77777777" w:rsidR="009E7E57" w:rsidRDefault="009E7E57" w:rsidP="009E7E57">
            <w:pPr>
              <w:ind w:firstLineChars="100" w:firstLine="210"/>
              <w:rPr>
                <w:color w:val="000000" w:themeColor="text1"/>
              </w:rPr>
            </w:pPr>
            <w:r>
              <w:rPr>
                <w:rFonts w:hint="eastAsia"/>
                <w:color w:val="000000" w:themeColor="text1"/>
              </w:rPr>
              <w:t>少数股东权益</w:t>
            </w:r>
          </w:p>
        </w:tc>
        <w:tc>
          <w:tcPr>
            <w:tcW w:w="627" w:type="pct"/>
            <w:tcBorders>
              <w:top w:val="outset" w:sz="6" w:space="0" w:color="auto"/>
              <w:left w:val="outset" w:sz="6" w:space="0" w:color="auto"/>
              <w:bottom w:val="outset" w:sz="6" w:space="0" w:color="auto"/>
              <w:right w:val="outset" w:sz="6" w:space="0" w:color="auto"/>
            </w:tcBorders>
          </w:tcPr>
          <w:p w14:paraId="08DCEC20"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1E5B2A8B" w14:textId="7EF91691" w:rsidR="009E7E57" w:rsidRPr="009E7E57" w:rsidRDefault="009E7E57" w:rsidP="009E7E57">
            <w:pPr>
              <w:jc w:val="right"/>
              <w:rPr>
                <w:rFonts w:ascii="宋体" w:hAnsi="宋体"/>
                <w:color w:val="000000"/>
              </w:rPr>
            </w:pPr>
            <w:r w:rsidRPr="009E7E57">
              <w:rPr>
                <w:rFonts w:ascii="宋体" w:hAnsi="宋体" w:hint="eastAsia"/>
                <w:color w:val="000000"/>
              </w:rPr>
              <w:t>-49,457.58</w:t>
            </w:r>
          </w:p>
        </w:tc>
        <w:tc>
          <w:tcPr>
            <w:tcW w:w="1333" w:type="pct"/>
            <w:tcBorders>
              <w:top w:val="outset" w:sz="6" w:space="0" w:color="auto"/>
              <w:left w:val="outset" w:sz="6" w:space="0" w:color="auto"/>
              <w:bottom w:val="outset" w:sz="6" w:space="0" w:color="auto"/>
              <w:right w:val="outset" w:sz="6" w:space="0" w:color="auto"/>
            </w:tcBorders>
            <w:vAlign w:val="center"/>
          </w:tcPr>
          <w:p w14:paraId="2A7BE2B3" w14:textId="433B3ACC" w:rsidR="009E7E57" w:rsidRPr="00F12F68" w:rsidRDefault="009E7E57" w:rsidP="009E7E57">
            <w:pPr>
              <w:jc w:val="right"/>
              <w:rPr>
                <w:rFonts w:ascii="宋体" w:hAnsi="宋体"/>
              </w:rPr>
            </w:pPr>
            <w:r w:rsidRPr="00F12F68">
              <w:rPr>
                <w:rFonts w:ascii="宋体" w:hAnsi="宋体" w:hint="eastAsia"/>
                <w:color w:val="000000"/>
              </w:rPr>
              <w:t>45,485.34</w:t>
            </w:r>
          </w:p>
        </w:tc>
      </w:tr>
      <w:tr w:rsidR="009E7E57" w14:paraId="6C6D14BC"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49AE764C" w14:textId="77777777" w:rsidR="009E7E57" w:rsidRDefault="009E7E57" w:rsidP="009E7E57">
            <w:pPr>
              <w:ind w:firstLineChars="200" w:firstLine="420"/>
              <w:rPr>
                <w:color w:val="000000" w:themeColor="text1"/>
              </w:rPr>
            </w:pPr>
            <w:r>
              <w:rPr>
                <w:rFonts w:hint="eastAsia"/>
                <w:color w:val="000000" w:themeColor="text1"/>
              </w:rPr>
              <w:t>所有者权益（或股东权益）合计</w:t>
            </w:r>
          </w:p>
        </w:tc>
        <w:tc>
          <w:tcPr>
            <w:tcW w:w="627" w:type="pct"/>
            <w:tcBorders>
              <w:top w:val="outset" w:sz="6" w:space="0" w:color="auto"/>
              <w:left w:val="outset" w:sz="6" w:space="0" w:color="auto"/>
              <w:bottom w:val="outset" w:sz="6" w:space="0" w:color="auto"/>
              <w:right w:val="outset" w:sz="6" w:space="0" w:color="auto"/>
            </w:tcBorders>
          </w:tcPr>
          <w:p w14:paraId="44FD1874"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3C9FE19F" w14:textId="3DFED212" w:rsidR="009E7E57" w:rsidRPr="009E7E57" w:rsidRDefault="000635D6" w:rsidP="009E7E57">
            <w:pPr>
              <w:jc w:val="right"/>
              <w:rPr>
                <w:rFonts w:ascii="宋体" w:hAnsi="宋体"/>
                <w:color w:val="000000"/>
              </w:rPr>
            </w:pPr>
            <w:r w:rsidRPr="000635D6">
              <w:rPr>
                <w:rFonts w:ascii="宋体" w:hAnsi="宋体"/>
                <w:bCs/>
                <w:color w:val="000000"/>
              </w:rPr>
              <w:t>8,064,007,587.57</w:t>
            </w:r>
          </w:p>
        </w:tc>
        <w:tc>
          <w:tcPr>
            <w:tcW w:w="1333" w:type="pct"/>
            <w:tcBorders>
              <w:top w:val="outset" w:sz="6" w:space="0" w:color="auto"/>
              <w:left w:val="outset" w:sz="6" w:space="0" w:color="auto"/>
              <w:bottom w:val="outset" w:sz="6" w:space="0" w:color="auto"/>
              <w:right w:val="outset" w:sz="6" w:space="0" w:color="auto"/>
            </w:tcBorders>
            <w:vAlign w:val="center"/>
          </w:tcPr>
          <w:p w14:paraId="5C9F758A" w14:textId="4D56B385" w:rsidR="009E7E57" w:rsidRPr="00F12F68" w:rsidRDefault="009E7E57" w:rsidP="009E7E57">
            <w:pPr>
              <w:jc w:val="right"/>
              <w:rPr>
                <w:rFonts w:ascii="宋体" w:hAnsi="宋体"/>
              </w:rPr>
            </w:pPr>
            <w:r w:rsidRPr="00F12F68">
              <w:rPr>
                <w:rFonts w:ascii="宋体" w:hAnsi="宋体" w:hint="eastAsia"/>
                <w:bCs/>
                <w:color w:val="000000"/>
              </w:rPr>
              <w:t>7,196,733,672.73</w:t>
            </w:r>
          </w:p>
        </w:tc>
      </w:tr>
      <w:tr w:rsidR="009E7E57" w14:paraId="0D25780B" w14:textId="77777777" w:rsidTr="009E7E57">
        <w:tc>
          <w:tcPr>
            <w:tcW w:w="1629" w:type="pct"/>
            <w:tcBorders>
              <w:top w:val="outset" w:sz="6" w:space="0" w:color="auto"/>
              <w:left w:val="outset" w:sz="6" w:space="0" w:color="auto"/>
              <w:bottom w:val="outset" w:sz="6" w:space="0" w:color="auto"/>
              <w:right w:val="outset" w:sz="6" w:space="0" w:color="auto"/>
            </w:tcBorders>
            <w:vAlign w:val="center"/>
          </w:tcPr>
          <w:p w14:paraId="2FC155D3" w14:textId="77777777" w:rsidR="009E7E57" w:rsidRDefault="009E7E57" w:rsidP="009E7E57">
            <w:pPr>
              <w:ind w:firstLineChars="300" w:firstLine="630"/>
              <w:rPr>
                <w:color w:val="000000" w:themeColor="text1"/>
              </w:rPr>
            </w:pPr>
            <w:r>
              <w:rPr>
                <w:rFonts w:hint="eastAsia"/>
                <w:color w:val="000000" w:themeColor="text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tcPr>
          <w:p w14:paraId="27065E4A" w14:textId="77777777" w:rsidR="009E7E57" w:rsidRDefault="009E7E57" w:rsidP="009E7E57"/>
        </w:tc>
        <w:tc>
          <w:tcPr>
            <w:tcW w:w="1411" w:type="pct"/>
            <w:tcBorders>
              <w:top w:val="outset" w:sz="6" w:space="0" w:color="auto"/>
              <w:left w:val="outset" w:sz="6" w:space="0" w:color="auto"/>
              <w:bottom w:val="outset" w:sz="6" w:space="0" w:color="auto"/>
              <w:right w:val="outset" w:sz="6" w:space="0" w:color="auto"/>
            </w:tcBorders>
            <w:vAlign w:val="center"/>
          </w:tcPr>
          <w:p w14:paraId="3A5C002B" w14:textId="73CDE164" w:rsidR="009E7E57" w:rsidRPr="009E7E57" w:rsidRDefault="000635D6" w:rsidP="009E7E57">
            <w:pPr>
              <w:jc w:val="right"/>
              <w:rPr>
                <w:rFonts w:ascii="宋体" w:hAnsi="宋体"/>
                <w:color w:val="000000"/>
              </w:rPr>
            </w:pPr>
            <w:r w:rsidRPr="000635D6">
              <w:rPr>
                <w:rFonts w:ascii="宋体" w:hAnsi="宋体"/>
                <w:bCs/>
                <w:color w:val="000000"/>
              </w:rPr>
              <w:t>16,181,698,971.02</w:t>
            </w:r>
          </w:p>
        </w:tc>
        <w:tc>
          <w:tcPr>
            <w:tcW w:w="1333" w:type="pct"/>
            <w:tcBorders>
              <w:top w:val="outset" w:sz="6" w:space="0" w:color="auto"/>
              <w:left w:val="outset" w:sz="6" w:space="0" w:color="auto"/>
              <w:bottom w:val="outset" w:sz="6" w:space="0" w:color="auto"/>
              <w:right w:val="outset" w:sz="6" w:space="0" w:color="auto"/>
            </w:tcBorders>
            <w:vAlign w:val="center"/>
          </w:tcPr>
          <w:p w14:paraId="767F4FCE" w14:textId="473BFF58" w:rsidR="009E7E57" w:rsidRPr="00F12F68" w:rsidRDefault="009E7E57" w:rsidP="009E7E57">
            <w:pPr>
              <w:jc w:val="right"/>
              <w:rPr>
                <w:rFonts w:ascii="宋体" w:hAnsi="宋体"/>
              </w:rPr>
            </w:pPr>
            <w:r w:rsidRPr="00F12F68">
              <w:rPr>
                <w:rFonts w:ascii="宋体" w:hAnsi="宋体" w:hint="eastAsia"/>
                <w:bCs/>
                <w:color w:val="000000"/>
              </w:rPr>
              <w:t>15,026,057,891.69</w:t>
            </w:r>
          </w:p>
        </w:tc>
      </w:tr>
      <w:bookmarkEnd w:id="134"/>
    </w:tbl>
    <w:p w14:paraId="717AE82E" w14:textId="77777777" w:rsidR="007F1ED8" w:rsidRDefault="007F1ED8">
      <w:pPr>
        <w:rPr>
          <w:color w:val="000000" w:themeColor="text1"/>
        </w:rPr>
      </w:pPr>
    </w:p>
    <w:p w14:paraId="132A10AB" w14:textId="61C06819" w:rsidR="007F1ED8" w:rsidRDefault="00FD7238">
      <w:pPr>
        <w:ind w:rightChars="-73" w:right="-153"/>
        <w:rPr>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2350876809b4479afe9f3c55db147dd"/>
          <w:id w:val="405647798"/>
          <w:placeholder>
            <w:docPart w:val="GBC22222222222222222222222222222"/>
          </w:placeholder>
          <w:dataBinding w:prefixMappings="xmlns:clcid-mr='clcid-mr'" w:xpath="/*/clcid-mr:GongSiFuZeRenXingMing[not(@periodRef)]" w:storeItemID="{89EBAB94-44A0-46A2-B712-30D997D04A6D}"/>
          <w:text/>
        </w:sdtPr>
        <w:sdtEndPr/>
        <w:sdtContent>
          <w:r w:rsidRPr="005C14A5">
            <w:rPr>
              <w:rFonts w:hint="eastAsia"/>
              <w:color w:val="000000" w:themeColor="text1"/>
            </w:rPr>
            <w:t>庄建华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9caf2fff268b41a7b3fe74fc4a3d6533"/>
          <w:id w:val="-254369982"/>
          <w:placeholder>
            <w:docPart w:val="GBC22222222222222222222222222222"/>
          </w:placeholder>
          <w:dataBinding w:prefixMappings="xmlns:clcid-mr='clcid-mr'" w:xpath="/*/clcid-mr:ZhuGuanKuaiJiGongZuoFuZeRenXingMing[not(@periodRef)]" w:storeItemID="{89EBAB94-44A0-46A2-B712-30D997D04A6D}"/>
          <w:text/>
        </w:sdtPr>
        <w:sdtEndPr/>
        <w:sdtContent>
          <w:r w:rsidRPr="005C14A5">
            <w:rPr>
              <w:rFonts w:hint="eastAsia"/>
              <w:color w:val="000000" w:themeColor="text1"/>
            </w:rPr>
            <w:t>李雁</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cacbe4a6fcc41699e67ce809516ec50"/>
          <w:id w:val="159285440"/>
          <w:placeholder>
            <w:docPart w:val="GBC22222222222222222222222222222"/>
          </w:placeholder>
          <w:dataBinding w:prefixMappings="xmlns:clcid-mr='clcid-mr'" w:xpath="/*/clcid-mr:KuaiJiJiGouFuZeRenXingMing[not(@periodRef)]" w:storeItemID="{89EBAB94-44A0-46A2-B712-30D997D04A6D}"/>
          <w:text/>
        </w:sdtPr>
        <w:sdtEndPr/>
        <w:sdtContent>
          <w:r w:rsidRPr="005C14A5">
            <w:rPr>
              <w:rFonts w:hint="eastAsia"/>
              <w:color w:val="000000" w:themeColor="text1"/>
            </w:rPr>
            <w:t>李雁</w:t>
          </w:r>
        </w:sdtContent>
      </w:sdt>
    </w:p>
    <w:p w14:paraId="4FCE2F96" w14:textId="77777777" w:rsidR="007F1ED8" w:rsidRDefault="007F1ED8">
      <w:pPr>
        <w:ind w:rightChars="-73" w:right="-153"/>
        <w:rPr>
          <w:b/>
          <w:bCs/>
          <w:color w:val="000000" w:themeColor="text1"/>
          <w:u w:val="single"/>
        </w:rPr>
      </w:pPr>
    </w:p>
    <w:p w14:paraId="34046190" w14:textId="77777777" w:rsidR="007F1ED8" w:rsidRDefault="007F1ED8">
      <w:pPr>
        <w:snapToGrid w:val="0"/>
        <w:spacing w:line="240" w:lineRule="atLeast"/>
        <w:ind w:rightChars="-759" w:right="-1594"/>
        <w:rPr>
          <w:color w:val="000000" w:themeColor="text1"/>
        </w:rPr>
      </w:pPr>
    </w:p>
    <w:p w14:paraId="271FA383" w14:textId="77777777" w:rsidR="007F1ED8" w:rsidRDefault="00FD7238">
      <w:pPr>
        <w:pStyle w:val="3"/>
        <w:jc w:val="center"/>
        <w:rPr>
          <w:rFonts w:ascii="宋体" w:hAnsi="宋体"/>
          <w:color w:val="000000" w:themeColor="text1"/>
        </w:rPr>
      </w:pPr>
      <w:r>
        <w:rPr>
          <w:rFonts w:ascii="宋体" w:hAnsi="宋体" w:hint="eastAsia"/>
          <w:color w:val="000000" w:themeColor="text1"/>
        </w:rPr>
        <w:t>母公司</w:t>
      </w:r>
      <w:r>
        <w:rPr>
          <w:rFonts w:ascii="宋体" w:hAnsi="宋体"/>
          <w:color w:val="000000" w:themeColor="text1"/>
        </w:rPr>
        <w:t>资产负债表</w:t>
      </w:r>
    </w:p>
    <w:p w14:paraId="03D09609" w14:textId="77777777" w:rsidR="007F1ED8" w:rsidRDefault="00FD7238">
      <w:pPr>
        <w:snapToGrid w:val="0"/>
        <w:spacing w:line="240" w:lineRule="atLeast"/>
        <w:jc w:val="center"/>
        <w:rPr>
          <w:b/>
          <w:color w:val="000000" w:themeColor="text1"/>
        </w:rPr>
      </w:pPr>
      <w:r>
        <w:rPr>
          <w:color w:val="000000" w:themeColor="text1"/>
        </w:rPr>
        <w:t>2025</w:t>
      </w:r>
      <w:r>
        <w:rPr>
          <w:color w:val="000000" w:themeColor="text1"/>
        </w:rPr>
        <w:t>年</w:t>
      </w:r>
      <w:r>
        <w:rPr>
          <w:color w:val="000000" w:themeColor="text1"/>
        </w:rPr>
        <w:t>6</w:t>
      </w:r>
      <w:r>
        <w:rPr>
          <w:color w:val="000000" w:themeColor="text1"/>
        </w:rPr>
        <w:t>月</w:t>
      </w:r>
      <w:r>
        <w:rPr>
          <w:color w:val="000000" w:themeColor="text1"/>
        </w:rPr>
        <w:t>30</w:t>
      </w:r>
      <w:r>
        <w:rPr>
          <w:color w:val="000000" w:themeColor="text1"/>
        </w:rPr>
        <w:t>日</w:t>
      </w:r>
    </w:p>
    <w:p w14:paraId="741888A5" w14:textId="77777777" w:rsidR="007F1ED8" w:rsidRDefault="00FD7238">
      <w:pPr>
        <w:rPr>
          <w:color w:val="000000" w:themeColor="text1"/>
        </w:rPr>
      </w:pPr>
      <w:r>
        <w:rPr>
          <w:color w:val="000000" w:themeColor="text1"/>
        </w:rPr>
        <w:t>编制单位：</w:t>
      </w:r>
      <w:sdt>
        <w:sdtPr>
          <w:rPr>
            <w:color w:val="000000" w:themeColor="text1"/>
          </w:rPr>
          <w:alias w:val="公司法定中文名称"/>
          <w:tag w:val="_GBC_824a3e7402834e78aa66a9ee77d287bc"/>
          <w:id w:val="-1544666377"/>
          <w:placeholder>
            <w:docPart w:val="GBC22222222222222222222222222222"/>
          </w:placeholder>
          <w:dataBinding w:prefixMappings="xmlns:clcid-cgi='clcid-cgi'" w:xpath="/*/clcid-cgi:GongSiFaDingZhongWenMingCheng[not(@periodRef)]" w:storeItemID="{89EBAB94-44A0-46A2-B712-30D997D04A6D}"/>
          <w:text/>
        </w:sdtPr>
        <w:sdtEndPr/>
        <w:sdtContent>
          <w:r>
            <w:rPr>
              <w:color w:val="000000" w:themeColor="text1"/>
            </w:rPr>
            <w:t>科沃斯机器人股份有限公司</w:t>
          </w:r>
        </w:sdtContent>
      </w:sdt>
      <w:r>
        <w:rPr>
          <w:color w:val="000000" w:themeColor="text1"/>
        </w:rPr>
        <w:t> </w:t>
      </w:r>
    </w:p>
    <w:p w14:paraId="6C3F16AD" w14:textId="77777777" w:rsidR="007F1ED8" w:rsidRDefault="00FD7238">
      <w:pPr>
        <w:jc w:val="right"/>
        <w:rPr>
          <w:color w:val="000000" w:themeColor="text1"/>
        </w:rPr>
      </w:pPr>
      <w:r>
        <w:rPr>
          <w:color w:val="000000" w:themeColor="text1"/>
        </w:rPr>
        <w:t>单位：</w:t>
      </w:r>
      <w:sdt>
        <w:sdtPr>
          <w:rPr>
            <w:color w:val="000000" w:themeColor="text1"/>
          </w:rPr>
          <w:alias w:val="单位：母公司资产负债表"/>
          <w:tag w:val="_GBC_7be010b1a07f4048a3805d40208ccda4"/>
          <w:id w:val="155242366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资产负债表"/>
          <w:tag w:val="_GBC_ecd35f8ce6f84d6f8ad30e1e244c15ff"/>
          <w:id w:val="204593751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9"/>
        <w:gridCol w:w="1104"/>
        <w:gridCol w:w="2485"/>
        <w:gridCol w:w="2348"/>
      </w:tblGrid>
      <w:tr w:rsidR="007F1ED8" w14:paraId="5677BF83" w14:textId="77777777">
        <w:bookmarkStart w:id="135" w:name="_Hlk105686791" w:displacedByCustomXml="next"/>
        <w:sdt>
          <w:sdtPr>
            <w:tag w:val="_PLD_7b231a79acb54050b640bf23dd34ab8c"/>
            <w:id w:val="46117255"/>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B55EB0D" w14:textId="77777777" w:rsidR="007F1ED8" w:rsidRDefault="00FD7238">
                <w:pPr>
                  <w:jc w:val="center"/>
                  <w:rPr>
                    <w:b/>
                    <w:bCs/>
                    <w:color w:val="000000" w:themeColor="text1"/>
                  </w:rPr>
                </w:pPr>
                <w:r>
                  <w:rPr>
                    <w:b/>
                    <w:bCs/>
                    <w:color w:val="000000" w:themeColor="text1"/>
                  </w:rPr>
                  <w:t>项目</w:t>
                </w:r>
              </w:p>
            </w:tc>
          </w:sdtContent>
        </w:sdt>
        <w:sdt>
          <w:sdtPr>
            <w:tag w:val="_PLD_5e370aa08a144a709185abd9b2f11c20"/>
            <w:id w:val="-144204548"/>
          </w:sdtPr>
          <w:sdtEndPr/>
          <w:sdtContent>
            <w:tc>
              <w:tcPr>
                <w:tcW w:w="627" w:type="pct"/>
                <w:tcBorders>
                  <w:top w:val="outset" w:sz="6" w:space="0" w:color="auto"/>
                  <w:left w:val="outset" w:sz="6" w:space="0" w:color="auto"/>
                  <w:bottom w:val="outset" w:sz="6" w:space="0" w:color="auto"/>
                  <w:right w:val="outset" w:sz="6" w:space="0" w:color="auto"/>
                </w:tcBorders>
                <w:vAlign w:val="center"/>
              </w:tcPr>
              <w:p w14:paraId="3A272378" w14:textId="77777777" w:rsidR="007F1ED8" w:rsidRDefault="00FD7238">
                <w:pPr>
                  <w:jc w:val="center"/>
                  <w:rPr>
                    <w:b/>
                    <w:bCs/>
                    <w:color w:val="000000" w:themeColor="text1"/>
                  </w:rPr>
                </w:pPr>
                <w:r>
                  <w:rPr>
                    <w:rFonts w:hint="eastAsia"/>
                    <w:b/>
                    <w:bCs/>
                    <w:color w:val="000000" w:themeColor="text1"/>
                  </w:rPr>
                  <w:t>附注</w:t>
                </w:r>
              </w:p>
            </w:tc>
          </w:sdtContent>
        </w:sdt>
        <w:sdt>
          <w:sdtPr>
            <w:tag w:val="_PLD_0aa0a7a0cd4c45afa7cfb1bcfbba36c3"/>
            <w:id w:val="-579206598"/>
          </w:sdtPr>
          <w:sdtEndPr/>
          <w:sdtContent>
            <w:tc>
              <w:tcPr>
                <w:tcW w:w="1411" w:type="pct"/>
                <w:tcBorders>
                  <w:top w:val="outset" w:sz="6" w:space="0" w:color="auto"/>
                  <w:left w:val="outset" w:sz="6" w:space="0" w:color="auto"/>
                  <w:bottom w:val="outset" w:sz="6" w:space="0" w:color="auto"/>
                  <w:right w:val="outset" w:sz="6" w:space="0" w:color="auto"/>
                </w:tcBorders>
                <w:vAlign w:val="center"/>
              </w:tcPr>
              <w:p w14:paraId="0A8892F5" w14:textId="77777777" w:rsidR="007F1ED8" w:rsidRDefault="00FD7238">
                <w:pPr>
                  <w:jc w:val="center"/>
                  <w:rPr>
                    <w:b/>
                    <w:bCs/>
                    <w:color w:val="000000" w:themeColor="text1"/>
                  </w:rPr>
                </w:pPr>
                <w:r>
                  <w:rPr>
                    <w:rFonts w:hint="eastAsia"/>
                    <w:b/>
                    <w:bCs/>
                    <w:color w:val="000000" w:themeColor="text1"/>
                  </w:rPr>
                  <w:t>2025</w:t>
                </w:r>
                <w:r>
                  <w:rPr>
                    <w:rFonts w:hint="eastAsia"/>
                    <w:b/>
                    <w:bCs/>
                    <w:color w:val="000000" w:themeColor="text1"/>
                  </w:rPr>
                  <w:t>年</w:t>
                </w:r>
                <w:r>
                  <w:rPr>
                    <w:rFonts w:hint="eastAsia"/>
                    <w:b/>
                    <w:bCs/>
                    <w:color w:val="000000" w:themeColor="text1"/>
                  </w:rPr>
                  <w:t>6</w:t>
                </w:r>
                <w:r>
                  <w:rPr>
                    <w:rFonts w:hint="eastAsia"/>
                    <w:b/>
                    <w:bCs/>
                    <w:color w:val="000000" w:themeColor="text1"/>
                  </w:rPr>
                  <w:t>月</w:t>
                </w:r>
                <w:r>
                  <w:rPr>
                    <w:b/>
                    <w:bCs/>
                    <w:color w:val="000000" w:themeColor="text1"/>
                  </w:rPr>
                  <w:t>3</w:t>
                </w:r>
                <w:r>
                  <w:rPr>
                    <w:rFonts w:hint="eastAsia"/>
                    <w:b/>
                    <w:bCs/>
                    <w:color w:val="000000" w:themeColor="text1"/>
                  </w:rPr>
                  <w:t>0</w:t>
                </w:r>
                <w:r>
                  <w:rPr>
                    <w:rFonts w:hint="eastAsia"/>
                    <w:b/>
                    <w:bCs/>
                    <w:color w:val="000000" w:themeColor="text1"/>
                  </w:rPr>
                  <w:t>日</w:t>
                </w:r>
              </w:p>
            </w:tc>
          </w:sdtContent>
        </w:sdt>
        <w:sdt>
          <w:sdtPr>
            <w:tag w:val="_PLD_e986dda0dbc74346a9296e5a4646b696"/>
            <w:id w:val="-1491241461"/>
          </w:sdtPr>
          <w:sdtEndPr/>
          <w:sdtContent>
            <w:tc>
              <w:tcPr>
                <w:tcW w:w="1333" w:type="pct"/>
                <w:tcBorders>
                  <w:top w:val="outset" w:sz="6" w:space="0" w:color="auto"/>
                  <w:left w:val="outset" w:sz="6" w:space="0" w:color="auto"/>
                  <w:bottom w:val="outset" w:sz="6" w:space="0" w:color="auto"/>
                  <w:right w:val="outset" w:sz="6" w:space="0" w:color="auto"/>
                </w:tcBorders>
                <w:vAlign w:val="center"/>
              </w:tcPr>
              <w:p w14:paraId="347A64BF" w14:textId="77777777" w:rsidR="007F1ED8" w:rsidRDefault="00FD7238">
                <w:pPr>
                  <w:jc w:val="center"/>
                  <w:rPr>
                    <w:b/>
                    <w:bCs/>
                    <w:color w:val="000000" w:themeColor="text1"/>
                  </w:rPr>
                </w:pPr>
                <w:r>
                  <w:rPr>
                    <w:b/>
                    <w:bCs/>
                    <w:color w:val="000000" w:themeColor="text1"/>
                  </w:rPr>
                  <w:t>2024</w:t>
                </w:r>
                <w:r>
                  <w:rPr>
                    <w:b/>
                    <w:bCs/>
                    <w:color w:val="000000" w:themeColor="text1"/>
                  </w:rPr>
                  <w:t>年</w:t>
                </w:r>
                <w:r>
                  <w:rPr>
                    <w:b/>
                    <w:bCs/>
                    <w:color w:val="000000" w:themeColor="text1"/>
                  </w:rPr>
                  <w:t>12</w:t>
                </w:r>
                <w:r>
                  <w:rPr>
                    <w:b/>
                    <w:bCs/>
                    <w:color w:val="000000" w:themeColor="text1"/>
                  </w:rPr>
                  <w:t>月</w:t>
                </w:r>
                <w:r>
                  <w:rPr>
                    <w:b/>
                    <w:bCs/>
                    <w:color w:val="000000" w:themeColor="text1"/>
                  </w:rPr>
                  <w:t>31</w:t>
                </w:r>
                <w:r>
                  <w:rPr>
                    <w:b/>
                    <w:bCs/>
                    <w:color w:val="000000" w:themeColor="text1"/>
                  </w:rPr>
                  <w:t>日</w:t>
                </w:r>
              </w:p>
            </w:tc>
          </w:sdtContent>
        </w:sdt>
      </w:tr>
      <w:tr w:rsidR="007F1ED8" w14:paraId="1858CF6D" w14:textId="77777777">
        <w:sdt>
          <w:sdtPr>
            <w:tag w:val="_PLD_64ae72669eea4837a1a220d585585bdf"/>
            <w:id w:val="-356114233"/>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4AFAF369" w14:textId="77777777" w:rsidR="007F1ED8" w:rsidRDefault="00FD7238">
                <w:pPr>
                  <w:rPr>
                    <w:b/>
                    <w:color w:val="000000" w:themeColor="text1"/>
                  </w:rPr>
                </w:pPr>
                <w:r>
                  <w:rPr>
                    <w:rFonts w:hint="eastAsia"/>
                    <w:b/>
                    <w:color w:val="000000" w:themeColor="text1"/>
                  </w:rPr>
                  <w:t>流动资产：</w:t>
                </w:r>
              </w:p>
            </w:tc>
          </w:sdtContent>
        </w:sdt>
      </w:tr>
      <w:tr w:rsidR="00F21441" w14:paraId="28E44C3D"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221A38A1" w14:textId="77777777" w:rsidR="00F21441" w:rsidRDefault="00F21441" w:rsidP="00F21441">
            <w:pPr>
              <w:ind w:firstLineChars="100" w:firstLine="210"/>
              <w:rPr>
                <w:color w:val="000000" w:themeColor="text1"/>
              </w:rPr>
            </w:pPr>
            <w:r>
              <w:rPr>
                <w:rFonts w:hint="eastAsia"/>
                <w:color w:val="000000" w:themeColor="text1"/>
              </w:rPr>
              <w:t>货币资金</w:t>
            </w:r>
          </w:p>
        </w:tc>
        <w:tc>
          <w:tcPr>
            <w:tcW w:w="627" w:type="pct"/>
            <w:tcBorders>
              <w:top w:val="outset" w:sz="6" w:space="0" w:color="auto"/>
              <w:left w:val="outset" w:sz="6" w:space="0" w:color="auto"/>
              <w:bottom w:val="outset" w:sz="6" w:space="0" w:color="auto"/>
              <w:right w:val="outset" w:sz="6" w:space="0" w:color="auto"/>
            </w:tcBorders>
          </w:tcPr>
          <w:p w14:paraId="62FB3C85"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5B4DB7D2" w14:textId="089A3D2F" w:rsidR="00F21441" w:rsidRPr="00F21441" w:rsidRDefault="00F21441" w:rsidP="00F21441">
            <w:pPr>
              <w:jc w:val="right"/>
              <w:rPr>
                <w:rFonts w:ascii="宋体" w:hAnsi="宋体"/>
              </w:rPr>
            </w:pPr>
            <w:r w:rsidRPr="00F21441">
              <w:rPr>
                <w:rFonts w:ascii="宋体" w:hAnsi="宋体" w:hint="eastAsia"/>
              </w:rPr>
              <w:t>1,760,742,722.66</w:t>
            </w:r>
          </w:p>
        </w:tc>
        <w:tc>
          <w:tcPr>
            <w:tcW w:w="1333" w:type="pct"/>
            <w:tcBorders>
              <w:top w:val="outset" w:sz="6" w:space="0" w:color="auto"/>
              <w:left w:val="outset" w:sz="6" w:space="0" w:color="auto"/>
              <w:bottom w:val="outset" w:sz="6" w:space="0" w:color="auto"/>
              <w:right w:val="outset" w:sz="6" w:space="0" w:color="auto"/>
            </w:tcBorders>
            <w:vAlign w:val="center"/>
          </w:tcPr>
          <w:p w14:paraId="4F91D6A5" w14:textId="24FCC0C5" w:rsidR="00F21441" w:rsidRPr="002D2D41" w:rsidRDefault="00F21441" w:rsidP="00F21441">
            <w:pPr>
              <w:jc w:val="right"/>
              <w:rPr>
                <w:rFonts w:ascii="宋体" w:hAnsi="宋体"/>
              </w:rPr>
            </w:pPr>
            <w:r w:rsidRPr="002D2D41">
              <w:rPr>
                <w:rFonts w:ascii="宋体" w:hAnsi="宋体"/>
              </w:rPr>
              <w:t>1,389,299,142.00</w:t>
            </w:r>
          </w:p>
        </w:tc>
      </w:tr>
      <w:tr w:rsidR="00F21441" w14:paraId="552B3415"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594D80E6" w14:textId="77777777" w:rsidR="00F21441" w:rsidRDefault="00F21441" w:rsidP="00F21441">
            <w:pPr>
              <w:ind w:firstLineChars="100" w:firstLine="210"/>
              <w:rPr>
                <w:color w:val="000000" w:themeColor="text1"/>
              </w:rPr>
            </w:pPr>
            <w:r>
              <w:rPr>
                <w:rFonts w:hint="eastAsia"/>
                <w:color w:val="000000" w:themeColor="text1"/>
              </w:rPr>
              <w:t>交易性金融资产</w:t>
            </w:r>
          </w:p>
        </w:tc>
        <w:tc>
          <w:tcPr>
            <w:tcW w:w="627" w:type="pct"/>
            <w:tcBorders>
              <w:top w:val="outset" w:sz="6" w:space="0" w:color="auto"/>
              <w:left w:val="outset" w:sz="6" w:space="0" w:color="auto"/>
              <w:bottom w:val="outset" w:sz="6" w:space="0" w:color="auto"/>
              <w:right w:val="outset" w:sz="6" w:space="0" w:color="auto"/>
            </w:tcBorders>
          </w:tcPr>
          <w:p w14:paraId="0D56CF00"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564FE580" w14:textId="2029F1E4"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522449AC" w14:textId="0F7C1A64" w:rsidR="00F21441" w:rsidRPr="002D2D41" w:rsidRDefault="00F21441" w:rsidP="00F21441">
            <w:pPr>
              <w:jc w:val="right"/>
              <w:rPr>
                <w:rFonts w:ascii="宋体" w:hAnsi="宋体"/>
              </w:rPr>
            </w:pPr>
            <w:r w:rsidRPr="002D2D41">
              <w:rPr>
                <w:rFonts w:ascii="宋体" w:hAnsi="宋体"/>
              </w:rPr>
              <w:t>4,589,649.63</w:t>
            </w:r>
          </w:p>
        </w:tc>
      </w:tr>
      <w:tr w:rsidR="00F21441" w14:paraId="6A5EC731"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7579F958" w14:textId="77777777" w:rsidR="00F21441" w:rsidRDefault="00F21441" w:rsidP="00F21441">
            <w:pPr>
              <w:ind w:firstLineChars="100" w:firstLine="210"/>
              <w:rPr>
                <w:color w:val="000000" w:themeColor="text1"/>
              </w:rPr>
            </w:pPr>
            <w:r>
              <w:rPr>
                <w:rFonts w:hint="eastAsia"/>
                <w:color w:val="000000" w:themeColor="text1"/>
              </w:rPr>
              <w:t>衍生金融资产</w:t>
            </w:r>
          </w:p>
        </w:tc>
        <w:tc>
          <w:tcPr>
            <w:tcW w:w="627" w:type="pct"/>
            <w:tcBorders>
              <w:top w:val="outset" w:sz="6" w:space="0" w:color="auto"/>
              <w:left w:val="outset" w:sz="6" w:space="0" w:color="auto"/>
              <w:bottom w:val="outset" w:sz="6" w:space="0" w:color="auto"/>
              <w:right w:val="outset" w:sz="6" w:space="0" w:color="auto"/>
            </w:tcBorders>
          </w:tcPr>
          <w:p w14:paraId="635F9E80"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66508650" w14:textId="04318C0D"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3A3DA7E5" w14:textId="77777777" w:rsidR="00F21441" w:rsidRPr="002D2D41" w:rsidRDefault="00F21441" w:rsidP="00F21441">
            <w:pPr>
              <w:jc w:val="right"/>
              <w:rPr>
                <w:rFonts w:ascii="宋体" w:hAnsi="宋体"/>
              </w:rPr>
            </w:pPr>
          </w:p>
        </w:tc>
      </w:tr>
      <w:tr w:rsidR="00F21441" w14:paraId="7EB3FAAC"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510C9C2F" w14:textId="77777777" w:rsidR="00F21441" w:rsidRDefault="00F21441" w:rsidP="00F21441">
            <w:pPr>
              <w:ind w:firstLineChars="100" w:firstLine="210"/>
              <w:rPr>
                <w:color w:val="000000" w:themeColor="text1"/>
              </w:rPr>
            </w:pPr>
            <w:r>
              <w:rPr>
                <w:rFonts w:hint="eastAsia"/>
                <w:color w:val="000000" w:themeColor="text1"/>
              </w:rPr>
              <w:t>应收票据</w:t>
            </w:r>
          </w:p>
        </w:tc>
        <w:tc>
          <w:tcPr>
            <w:tcW w:w="627" w:type="pct"/>
            <w:tcBorders>
              <w:top w:val="outset" w:sz="6" w:space="0" w:color="auto"/>
              <w:left w:val="outset" w:sz="6" w:space="0" w:color="auto"/>
              <w:bottom w:val="outset" w:sz="6" w:space="0" w:color="auto"/>
              <w:right w:val="outset" w:sz="6" w:space="0" w:color="auto"/>
            </w:tcBorders>
          </w:tcPr>
          <w:p w14:paraId="6BD09ACD"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3CCFA19C" w14:textId="7BD6887D"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0477B052" w14:textId="77777777" w:rsidR="00F21441" w:rsidRPr="002D2D41" w:rsidRDefault="00F21441" w:rsidP="00F21441">
            <w:pPr>
              <w:jc w:val="right"/>
              <w:rPr>
                <w:rFonts w:ascii="宋体" w:hAnsi="宋体"/>
              </w:rPr>
            </w:pPr>
          </w:p>
        </w:tc>
      </w:tr>
      <w:tr w:rsidR="00F21441" w14:paraId="7731A57C"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59A4A439" w14:textId="77777777" w:rsidR="00F21441" w:rsidRDefault="00F21441" w:rsidP="00F21441">
            <w:pPr>
              <w:ind w:firstLineChars="100" w:firstLine="210"/>
              <w:rPr>
                <w:color w:val="000000" w:themeColor="text1"/>
              </w:rPr>
            </w:pPr>
            <w:r>
              <w:rPr>
                <w:rFonts w:hint="eastAsia"/>
                <w:color w:val="000000" w:themeColor="text1"/>
              </w:rPr>
              <w:t>应收账款</w:t>
            </w:r>
          </w:p>
        </w:tc>
        <w:tc>
          <w:tcPr>
            <w:tcW w:w="627" w:type="pct"/>
            <w:tcBorders>
              <w:top w:val="outset" w:sz="6" w:space="0" w:color="auto"/>
              <w:left w:val="outset" w:sz="6" w:space="0" w:color="auto"/>
              <w:bottom w:val="outset" w:sz="6" w:space="0" w:color="auto"/>
              <w:right w:val="outset" w:sz="6" w:space="0" w:color="auto"/>
            </w:tcBorders>
          </w:tcPr>
          <w:p w14:paraId="1C3D15C5" w14:textId="4F8D08AA" w:rsidR="00F21441" w:rsidRDefault="00F21441" w:rsidP="00F21441">
            <w:r w:rsidRPr="00957A4B">
              <w:rPr>
                <w:rFonts w:hint="eastAsia"/>
              </w:rPr>
              <w:t>十九、</w:t>
            </w:r>
            <w:r w:rsidRPr="00957A4B">
              <w:t>1</w:t>
            </w:r>
          </w:p>
        </w:tc>
        <w:tc>
          <w:tcPr>
            <w:tcW w:w="1411" w:type="pct"/>
            <w:tcBorders>
              <w:top w:val="outset" w:sz="6" w:space="0" w:color="auto"/>
              <w:left w:val="outset" w:sz="6" w:space="0" w:color="auto"/>
              <w:bottom w:val="outset" w:sz="6" w:space="0" w:color="auto"/>
              <w:right w:val="outset" w:sz="6" w:space="0" w:color="auto"/>
            </w:tcBorders>
            <w:vAlign w:val="center"/>
          </w:tcPr>
          <w:p w14:paraId="6E78F217" w14:textId="41882CE2" w:rsidR="00F21441" w:rsidRPr="00F21441" w:rsidRDefault="00F21441" w:rsidP="00F21441">
            <w:pPr>
              <w:jc w:val="right"/>
              <w:rPr>
                <w:rFonts w:ascii="宋体" w:hAnsi="宋体"/>
              </w:rPr>
            </w:pPr>
            <w:r w:rsidRPr="00F21441">
              <w:rPr>
                <w:rFonts w:ascii="宋体" w:hAnsi="宋体" w:hint="eastAsia"/>
              </w:rPr>
              <w:t>3,053,626,761.04</w:t>
            </w:r>
          </w:p>
        </w:tc>
        <w:tc>
          <w:tcPr>
            <w:tcW w:w="1333" w:type="pct"/>
            <w:tcBorders>
              <w:top w:val="outset" w:sz="6" w:space="0" w:color="auto"/>
              <w:left w:val="outset" w:sz="6" w:space="0" w:color="auto"/>
              <w:bottom w:val="outset" w:sz="6" w:space="0" w:color="auto"/>
              <w:right w:val="outset" w:sz="6" w:space="0" w:color="auto"/>
            </w:tcBorders>
            <w:vAlign w:val="center"/>
          </w:tcPr>
          <w:p w14:paraId="30EC6028" w14:textId="270D2A1F" w:rsidR="00F21441" w:rsidRPr="002D2D41" w:rsidRDefault="00F21441" w:rsidP="00F21441">
            <w:pPr>
              <w:jc w:val="right"/>
              <w:rPr>
                <w:rFonts w:ascii="宋体" w:hAnsi="宋体"/>
              </w:rPr>
            </w:pPr>
            <w:r w:rsidRPr="002D2D41">
              <w:rPr>
                <w:rFonts w:ascii="宋体" w:hAnsi="宋体"/>
              </w:rPr>
              <w:t>4,283,267,647.43</w:t>
            </w:r>
          </w:p>
        </w:tc>
      </w:tr>
      <w:tr w:rsidR="00F21441" w14:paraId="6B4FECAD"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46A686C6" w14:textId="77777777" w:rsidR="00F21441" w:rsidRDefault="00F21441" w:rsidP="00F21441">
            <w:pPr>
              <w:ind w:firstLineChars="100" w:firstLine="210"/>
              <w:rPr>
                <w:color w:val="000000" w:themeColor="text1"/>
              </w:rPr>
            </w:pPr>
            <w:r>
              <w:rPr>
                <w:rFonts w:hint="eastAsia"/>
                <w:color w:val="000000" w:themeColor="text1"/>
              </w:rPr>
              <w:t>应收款项融资</w:t>
            </w:r>
          </w:p>
        </w:tc>
        <w:tc>
          <w:tcPr>
            <w:tcW w:w="627" w:type="pct"/>
            <w:tcBorders>
              <w:top w:val="outset" w:sz="6" w:space="0" w:color="auto"/>
              <w:left w:val="outset" w:sz="6" w:space="0" w:color="auto"/>
              <w:bottom w:val="outset" w:sz="6" w:space="0" w:color="auto"/>
              <w:right w:val="outset" w:sz="6" w:space="0" w:color="auto"/>
            </w:tcBorders>
          </w:tcPr>
          <w:p w14:paraId="7D8D362A"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2D63DA1A" w14:textId="202EAF72"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AB2E033" w14:textId="77777777" w:rsidR="00F21441" w:rsidRPr="002D2D41" w:rsidRDefault="00F21441" w:rsidP="00F21441">
            <w:pPr>
              <w:jc w:val="right"/>
              <w:rPr>
                <w:rFonts w:ascii="宋体" w:hAnsi="宋体"/>
              </w:rPr>
            </w:pPr>
          </w:p>
        </w:tc>
      </w:tr>
      <w:tr w:rsidR="00F21441" w14:paraId="555C7F40"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7437951E" w14:textId="77777777" w:rsidR="00F21441" w:rsidRDefault="00F21441" w:rsidP="00F21441">
            <w:pPr>
              <w:ind w:firstLineChars="100" w:firstLine="210"/>
              <w:rPr>
                <w:color w:val="000000" w:themeColor="text1"/>
              </w:rPr>
            </w:pPr>
            <w:r>
              <w:rPr>
                <w:rFonts w:hint="eastAsia"/>
                <w:color w:val="000000" w:themeColor="text1"/>
              </w:rPr>
              <w:t>预付款项</w:t>
            </w:r>
          </w:p>
        </w:tc>
        <w:tc>
          <w:tcPr>
            <w:tcW w:w="627" w:type="pct"/>
            <w:tcBorders>
              <w:top w:val="outset" w:sz="6" w:space="0" w:color="auto"/>
              <w:left w:val="outset" w:sz="6" w:space="0" w:color="auto"/>
              <w:bottom w:val="outset" w:sz="6" w:space="0" w:color="auto"/>
              <w:right w:val="outset" w:sz="6" w:space="0" w:color="auto"/>
            </w:tcBorders>
          </w:tcPr>
          <w:p w14:paraId="13608BE0"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79E2BA1B" w14:textId="32A6F0A8" w:rsidR="00F21441" w:rsidRPr="00F21441" w:rsidRDefault="00F21441" w:rsidP="00F21441">
            <w:pPr>
              <w:jc w:val="right"/>
              <w:rPr>
                <w:rFonts w:ascii="宋体" w:hAnsi="宋体"/>
              </w:rPr>
            </w:pPr>
            <w:r w:rsidRPr="00F21441">
              <w:rPr>
                <w:rFonts w:ascii="宋体" w:hAnsi="宋体" w:hint="eastAsia"/>
              </w:rPr>
              <w:t>35,769,537.12</w:t>
            </w:r>
          </w:p>
        </w:tc>
        <w:tc>
          <w:tcPr>
            <w:tcW w:w="1333" w:type="pct"/>
            <w:tcBorders>
              <w:top w:val="outset" w:sz="6" w:space="0" w:color="auto"/>
              <w:left w:val="outset" w:sz="6" w:space="0" w:color="auto"/>
              <w:bottom w:val="outset" w:sz="6" w:space="0" w:color="auto"/>
              <w:right w:val="outset" w:sz="6" w:space="0" w:color="auto"/>
            </w:tcBorders>
            <w:vAlign w:val="center"/>
          </w:tcPr>
          <w:p w14:paraId="0A0AA4AF" w14:textId="3F15BF27" w:rsidR="00F21441" w:rsidRPr="002D2D41" w:rsidRDefault="00F21441" w:rsidP="00F21441">
            <w:pPr>
              <w:jc w:val="right"/>
              <w:rPr>
                <w:rFonts w:ascii="宋体" w:hAnsi="宋体"/>
              </w:rPr>
            </w:pPr>
            <w:r w:rsidRPr="002D2D41">
              <w:rPr>
                <w:rFonts w:ascii="宋体" w:hAnsi="宋体"/>
              </w:rPr>
              <w:t>34,162,894.22</w:t>
            </w:r>
          </w:p>
        </w:tc>
      </w:tr>
      <w:tr w:rsidR="00F21441" w14:paraId="0D04B45D"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588AA47F" w14:textId="77777777" w:rsidR="00F21441" w:rsidRDefault="00F21441" w:rsidP="00F21441">
            <w:pPr>
              <w:ind w:firstLineChars="100" w:firstLine="210"/>
              <w:rPr>
                <w:color w:val="000000" w:themeColor="text1"/>
              </w:rPr>
            </w:pPr>
            <w:r>
              <w:rPr>
                <w:rFonts w:hint="eastAsia"/>
                <w:color w:val="000000" w:themeColor="text1"/>
              </w:rPr>
              <w:t>其他应收款</w:t>
            </w:r>
          </w:p>
        </w:tc>
        <w:tc>
          <w:tcPr>
            <w:tcW w:w="627" w:type="pct"/>
            <w:tcBorders>
              <w:top w:val="outset" w:sz="6" w:space="0" w:color="auto"/>
              <w:left w:val="outset" w:sz="6" w:space="0" w:color="auto"/>
              <w:bottom w:val="outset" w:sz="6" w:space="0" w:color="auto"/>
              <w:right w:val="outset" w:sz="6" w:space="0" w:color="auto"/>
            </w:tcBorders>
          </w:tcPr>
          <w:p w14:paraId="59D58BB4" w14:textId="7092397F" w:rsidR="00F21441" w:rsidRDefault="00F21441" w:rsidP="00F21441">
            <w:r w:rsidRPr="00957A4B">
              <w:rPr>
                <w:rFonts w:hint="eastAsia"/>
              </w:rPr>
              <w:t>十九、</w:t>
            </w:r>
            <w:r w:rsidRPr="00957A4B">
              <w:t>2</w:t>
            </w:r>
          </w:p>
        </w:tc>
        <w:tc>
          <w:tcPr>
            <w:tcW w:w="1411" w:type="pct"/>
            <w:tcBorders>
              <w:top w:val="outset" w:sz="6" w:space="0" w:color="auto"/>
              <w:left w:val="outset" w:sz="6" w:space="0" w:color="auto"/>
              <w:bottom w:val="outset" w:sz="6" w:space="0" w:color="auto"/>
              <w:right w:val="outset" w:sz="6" w:space="0" w:color="auto"/>
            </w:tcBorders>
            <w:vAlign w:val="center"/>
          </w:tcPr>
          <w:p w14:paraId="705D63FC" w14:textId="31C8B350" w:rsidR="00F21441" w:rsidRPr="00F21441" w:rsidRDefault="00F21441" w:rsidP="00F21441">
            <w:pPr>
              <w:jc w:val="right"/>
              <w:rPr>
                <w:rFonts w:ascii="宋体" w:hAnsi="宋体"/>
              </w:rPr>
            </w:pPr>
            <w:r w:rsidRPr="00F21441">
              <w:rPr>
                <w:rFonts w:ascii="宋体" w:hAnsi="宋体" w:hint="eastAsia"/>
              </w:rPr>
              <w:t>1,665,200,342.06</w:t>
            </w:r>
          </w:p>
        </w:tc>
        <w:tc>
          <w:tcPr>
            <w:tcW w:w="1333" w:type="pct"/>
            <w:tcBorders>
              <w:top w:val="outset" w:sz="6" w:space="0" w:color="auto"/>
              <w:left w:val="outset" w:sz="6" w:space="0" w:color="auto"/>
              <w:bottom w:val="outset" w:sz="6" w:space="0" w:color="auto"/>
              <w:right w:val="outset" w:sz="6" w:space="0" w:color="auto"/>
            </w:tcBorders>
            <w:vAlign w:val="center"/>
          </w:tcPr>
          <w:p w14:paraId="49D1B474" w14:textId="4053177B" w:rsidR="00F21441" w:rsidRPr="002D2D41" w:rsidRDefault="00F21441" w:rsidP="00F21441">
            <w:pPr>
              <w:jc w:val="right"/>
              <w:rPr>
                <w:rFonts w:ascii="宋体" w:hAnsi="宋体"/>
              </w:rPr>
            </w:pPr>
            <w:r w:rsidRPr="002D2D41">
              <w:rPr>
                <w:rFonts w:ascii="宋体" w:hAnsi="宋体"/>
              </w:rPr>
              <w:t>1,637,224,335.18</w:t>
            </w:r>
          </w:p>
        </w:tc>
      </w:tr>
      <w:tr w:rsidR="00F21441" w14:paraId="34617AEE"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08880EAF" w14:textId="77777777" w:rsidR="00F21441" w:rsidRDefault="00F21441" w:rsidP="00F21441">
            <w:pPr>
              <w:ind w:firstLineChars="100" w:firstLine="210"/>
              <w:rPr>
                <w:color w:val="000000" w:themeColor="text1"/>
              </w:rPr>
            </w:pPr>
            <w:r>
              <w:rPr>
                <w:rFonts w:hint="eastAsia"/>
                <w:color w:val="000000" w:themeColor="text1"/>
              </w:rPr>
              <w:t>其中：应收利息</w:t>
            </w:r>
          </w:p>
        </w:tc>
        <w:tc>
          <w:tcPr>
            <w:tcW w:w="627" w:type="pct"/>
            <w:tcBorders>
              <w:top w:val="outset" w:sz="6" w:space="0" w:color="auto"/>
              <w:left w:val="outset" w:sz="6" w:space="0" w:color="auto"/>
              <w:bottom w:val="outset" w:sz="6" w:space="0" w:color="auto"/>
              <w:right w:val="outset" w:sz="6" w:space="0" w:color="auto"/>
            </w:tcBorders>
          </w:tcPr>
          <w:p w14:paraId="66A7FA35"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5536AAA7" w14:textId="7B93D8BA"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D3DBBFC" w14:textId="77777777" w:rsidR="00F21441" w:rsidRPr="002D2D41" w:rsidRDefault="00F21441" w:rsidP="00F21441">
            <w:pPr>
              <w:jc w:val="right"/>
              <w:rPr>
                <w:rFonts w:ascii="宋体" w:hAnsi="宋体"/>
              </w:rPr>
            </w:pPr>
          </w:p>
        </w:tc>
      </w:tr>
      <w:tr w:rsidR="00F21441" w14:paraId="27FABB9C"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1AB5C1C6" w14:textId="77777777" w:rsidR="00F21441" w:rsidRDefault="00F21441" w:rsidP="00F21441">
            <w:pPr>
              <w:ind w:firstLineChars="400" w:firstLine="840"/>
              <w:rPr>
                <w:color w:val="000000" w:themeColor="text1"/>
              </w:rPr>
            </w:pPr>
            <w:r>
              <w:rPr>
                <w:rFonts w:hint="eastAsia"/>
                <w:color w:val="000000" w:themeColor="text1"/>
              </w:rPr>
              <w:t>应收股利</w:t>
            </w:r>
          </w:p>
        </w:tc>
        <w:tc>
          <w:tcPr>
            <w:tcW w:w="627" w:type="pct"/>
            <w:tcBorders>
              <w:top w:val="outset" w:sz="6" w:space="0" w:color="auto"/>
              <w:left w:val="outset" w:sz="6" w:space="0" w:color="auto"/>
              <w:bottom w:val="outset" w:sz="6" w:space="0" w:color="auto"/>
              <w:right w:val="outset" w:sz="6" w:space="0" w:color="auto"/>
            </w:tcBorders>
          </w:tcPr>
          <w:p w14:paraId="49D77D14"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6AE65249" w14:textId="71EE6183"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0EFBB8C" w14:textId="77777777" w:rsidR="00F21441" w:rsidRPr="002D2D41" w:rsidRDefault="00F21441" w:rsidP="00F21441">
            <w:pPr>
              <w:jc w:val="right"/>
              <w:rPr>
                <w:rFonts w:ascii="宋体" w:hAnsi="宋体"/>
              </w:rPr>
            </w:pPr>
          </w:p>
        </w:tc>
      </w:tr>
      <w:tr w:rsidR="00F21441" w14:paraId="73C05BD2"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58FC09AA" w14:textId="77777777" w:rsidR="00F21441" w:rsidRDefault="00F21441" w:rsidP="00F21441">
            <w:pPr>
              <w:ind w:firstLineChars="100" w:firstLine="210"/>
              <w:rPr>
                <w:color w:val="000000" w:themeColor="text1"/>
              </w:rPr>
            </w:pPr>
            <w:r>
              <w:rPr>
                <w:rFonts w:hint="eastAsia"/>
                <w:color w:val="000000" w:themeColor="text1"/>
              </w:rPr>
              <w:t>存货</w:t>
            </w:r>
          </w:p>
        </w:tc>
        <w:tc>
          <w:tcPr>
            <w:tcW w:w="627" w:type="pct"/>
            <w:tcBorders>
              <w:top w:val="outset" w:sz="6" w:space="0" w:color="auto"/>
              <w:left w:val="outset" w:sz="6" w:space="0" w:color="auto"/>
              <w:bottom w:val="outset" w:sz="6" w:space="0" w:color="auto"/>
              <w:right w:val="outset" w:sz="6" w:space="0" w:color="auto"/>
            </w:tcBorders>
          </w:tcPr>
          <w:p w14:paraId="580BAF39"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534E1032" w14:textId="1B434B12" w:rsidR="00F21441" w:rsidRPr="00F21441" w:rsidRDefault="00F21441" w:rsidP="00F21441">
            <w:pPr>
              <w:jc w:val="right"/>
              <w:rPr>
                <w:rFonts w:ascii="宋体" w:hAnsi="宋体"/>
              </w:rPr>
            </w:pPr>
            <w:r w:rsidRPr="00F21441">
              <w:rPr>
                <w:rFonts w:ascii="宋体" w:hAnsi="宋体" w:hint="eastAsia"/>
              </w:rPr>
              <w:t>468,515,627.32</w:t>
            </w:r>
          </w:p>
        </w:tc>
        <w:tc>
          <w:tcPr>
            <w:tcW w:w="1333" w:type="pct"/>
            <w:tcBorders>
              <w:top w:val="outset" w:sz="6" w:space="0" w:color="auto"/>
              <w:left w:val="outset" w:sz="6" w:space="0" w:color="auto"/>
              <w:bottom w:val="outset" w:sz="6" w:space="0" w:color="auto"/>
              <w:right w:val="outset" w:sz="6" w:space="0" w:color="auto"/>
            </w:tcBorders>
            <w:vAlign w:val="center"/>
          </w:tcPr>
          <w:p w14:paraId="74D03CFB" w14:textId="4EB89B21" w:rsidR="00F21441" w:rsidRPr="002D2D41" w:rsidRDefault="00F21441" w:rsidP="00F21441">
            <w:pPr>
              <w:jc w:val="right"/>
              <w:rPr>
                <w:rFonts w:ascii="宋体" w:hAnsi="宋体"/>
              </w:rPr>
            </w:pPr>
            <w:r w:rsidRPr="002D2D41">
              <w:rPr>
                <w:rFonts w:ascii="宋体" w:hAnsi="宋体"/>
              </w:rPr>
              <w:t>332,849,802.04</w:t>
            </w:r>
          </w:p>
        </w:tc>
      </w:tr>
      <w:tr w:rsidR="00F21441" w14:paraId="786CEA9B"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358F8432" w14:textId="77777777" w:rsidR="00F21441" w:rsidRDefault="00F21441" w:rsidP="00F21441">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5DCF4436"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7378A17B" w14:textId="7FA3A696"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75D7F207" w14:textId="77777777" w:rsidR="00F21441" w:rsidRPr="002D2D41" w:rsidRDefault="00F21441" w:rsidP="00F21441">
            <w:pPr>
              <w:jc w:val="right"/>
              <w:rPr>
                <w:rFonts w:ascii="宋体" w:hAnsi="宋体"/>
              </w:rPr>
            </w:pPr>
          </w:p>
        </w:tc>
      </w:tr>
      <w:tr w:rsidR="00F21441" w14:paraId="4D7978A2"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05712417" w14:textId="77777777" w:rsidR="00F21441" w:rsidRDefault="00F21441" w:rsidP="00F21441">
            <w:pPr>
              <w:ind w:firstLineChars="100" w:firstLine="210"/>
              <w:rPr>
                <w:color w:val="000000" w:themeColor="text1"/>
              </w:rPr>
            </w:pPr>
            <w:r>
              <w:rPr>
                <w:rFonts w:hint="eastAsia"/>
                <w:color w:val="000000" w:themeColor="text1"/>
              </w:rPr>
              <w:t>合同资产</w:t>
            </w:r>
          </w:p>
        </w:tc>
        <w:tc>
          <w:tcPr>
            <w:tcW w:w="627" w:type="pct"/>
            <w:tcBorders>
              <w:top w:val="outset" w:sz="6" w:space="0" w:color="auto"/>
              <w:left w:val="outset" w:sz="6" w:space="0" w:color="auto"/>
              <w:bottom w:val="outset" w:sz="6" w:space="0" w:color="auto"/>
              <w:right w:val="outset" w:sz="6" w:space="0" w:color="auto"/>
            </w:tcBorders>
          </w:tcPr>
          <w:p w14:paraId="6082297F"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7C7ECE3E" w14:textId="443AB969"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7BB09F3" w14:textId="77777777" w:rsidR="00F21441" w:rsidRPr="002D2D41" w:rsidRDefault="00F21441" w:rsidP="00F21441">
            <w:pPr>
              <w:jc w:val="right"/>
              <w:rPr>
                <w:rFonts w:ascii="宋体" w:hAnsi="宋体"/>
              </w:rPr>
            </w:pPr>
          </w:p>
        </w:tc>
      </w:tr>
      <w:tr w:rsidR="00F21441" w14:paraId="70146E5C"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4815B206" w14:textId="77777777" w:rsidR="00F21441" w:rsidRDefault="00F21441" w:rsidP="00F21441">
            <w:pPr>
              <w:ind w:firstLineChars="100" w:firstLine="210"/>
              <w:rPr>
                <w:color w:val="000000" w:themeColor="text1"/>
              </w:rPr>
            </w:pPr>
            <w:r>
              <w:rPr>
                <w:rFonts w:hint="eastAsia"/>
                <w:color w:val="000000" w:themeColor="text1"/>
              </w:rPr>
              <w:t>持有待售资产</w:t>
            </w:r>
          </w:p>
        </w:tc>
        <w:tc>
          <w:tcPr>
            <w:tcW w:w="627" w:type="pct"/>
            <w:tcBorders>
              <w:top w:val="outset" w:sz="6" w:space="0" w:color="auto"/>
              <w:left w:val="outset" w:sz="6" w:space="0" w:color="auto"/>
              <w:bottom w:val="outset" w:sz="6" w:space="0" w:color="auto"/>
              <w:right w:val="outset" w:sz="6" w:space="0" w:color="auto"/>
            </w:tcBorders>
          </w:tcPr>
          <w:p w14:paraId="035B5B7D"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62D16C93" w14:textId="1BE7C0CC"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173F3D04" w14:textId="77777777" w:rsidR="00F21441" w:rsidRPr="002D2D41" w:rsidRDefault="00F21441" w:rsidP="00F21441">
            <w:pPr>
              <w:jc w:val="right"/>
              <w:rPr>
                <w:rFonts w:ascii="宋体" w:hAnsi="宋体"/>
              </w:rPr>
            </w:pPr>
          </w:p>
        </w:tc>
      </w:tr>
      <w:tr w:rsidR="00F21441" w14:paraId="2F9FD4FF"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5ADAAA32" w14:textId="77777777" w:rsidR="00F21441" w:rsidRDefault="00F21441" w:rsidP="00F21441">
            <w:pPr>
              <w:ind w:firstLineChars="100" w:firstLine="210"/>
              <w:rPr>
                <w:color w:val="000000" w:themeColor="text1"/>
              </w:rPr>
            </w:pPr>
            <w:r>
              <w:rPr>
                <w:rFonts w:hint="eastAsia"/>
                <w:color w:val="000000" w:themeColor="text1"/>
              </w:rPr>
              <w:t>一年内到期的非流动资产</w:t>
            </w:r>
          </w:p>
        </w:tc>
        <w:tc>
          <w:tcPr>
            <w:tcW w:w="627" w:type="pct"/>
            <w:tcBorders>
              <w:top w:val="outset" w:sz="6" w:space="0" w:color="auto"/>
              <w:left w:val="outset" w:sz="6" w:space="0" w:color="auto"/>
              <w:bottom w:val="outset" w:sz="6" w:space="0" w:color="auto"/>
              <w:right w:val="outset" w:sz="6" w:space="0" w:color="auto"/>
            </w:tcBorders>
          </w:tcPr>
          <w:p w14:paraId="11C013DD"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10C6B4A5" w14:textId="24DC08CF"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320CC9A0" w14:textId="77777777" w:rsidR="00F21441" w:rsidRPr="002D2D41" w:rsidRDefault="00F21441" w:rsidP="00F21441">
            <w:pPr>
              <w:jc w:val="right"/>
              <w:rPr>
                <w:rFonts w:ascii="宋体" w:hAnsi="宋体"/>
              </w:rPr>
            </w:pPr>
          </w:p>
        </w:tc>
      </w:tr>
      <w:tr w:rsidR="00F21441" w14:paraId="09635BA3"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21BAF442" w14:textId="77777777" w:rsidR="00F21441" w:rsidRDefault="00F21441" w:rsidP="00F21441">
            <w:pPr>
              <w:ind w:firstLineChars="100" w:firstLine="210"/>
              <w:rPr>
                <w:color w:val="000000" w:themeColor="text1"/>
              </w:rPr>
            </w:pPr>
            <w:r>
              <w:rPr>
                <w:rFonts w:hint="eastAsia"/>
                <w:color w:val="000000" w:themeColor="text1"/>
              </w:rPr>
              <w:lastRenderedPageBreak/>
              <w:t>其他流动资产</w:t>
            </w:r>
          </w:p>
        </w:tc>
        <w:tc>
          <w:tcPr>
            <w:tcW w:w="627" w:type="pct"/>
            <w:tcBorders>
              <w:top w:val="outset" w:sz="6" w:space="0" w:color="auto"/>
              <w:left w:val="outset" w:sz="6" w:space="0" w:color="auto"/>
              <w:bottom w:val="outset" w:sz="6" w:space="0" w:color="auto"/>
              <w:right w:val="outset" w:sz="6" w:space="0" w:color="auto"/>
            </w:tcBorders>
          </w:tcPr>
          <w:p w14:paraId="1C39559B"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5E95D5AD" w14:textId="284AB79B"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35333ACB" w14:textId="1B242BD7" w:rsidR="00F21441" w:rsidRPr="002D2D41" w:rsidRDefault="00F21441" w:rsidP="00F21441">
            <w:pPr>
              <w:jc w:val="right"/>
              <w:rPr>
                <w:rFonts w:ascii="宋体" w:hAnsi="宋体"/>
              </w:rPr>
            </w:pPr>
            <w:r w:rsidRPr="002D2D41">
              <w:rPr>
                <w:rFonts w:ascii="宋体" w:hAnsi="宋体"/>
              </w:rPr>
              <w:t>2,297,931.43</w:t>
            </w:r>
          </w:p>
        </w:tc>
      </w:tr>
      <w:tr w:rsidR="00F21441" w14:paraId="662C4FD1"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43BF202E" w14:textId="77777777" w:rsidR="00F21441" w:rsidRDefault="00F21441" w:rsidP="00F21441">
            <w:pPr>
              <w:ind w:firstLineChars="200" w:firstLine="420"/>
              <w:rPr>
                <w:color w:val="000000" w:themeColor="text1"/>
              </w:rPr>
            </w:pPr>
            <w:r>
              <w:rPr>
                <w:rFonts w:hint="eastAsia"/>
                <w:color w:val="000000" w:themeColor="text1"/>
              </w:rPr>
              <w:t>流动资产合计</w:t>
            </w:r>
          </w:p>
        </w:tc>
        <w:tc>
          <w:tcPr>
            <w:tcW w:w="627" w:type="pct"/>
            <w:tcBorders>
              <w:top w:val="outset" w:sz="6" w:space="0" w:color="auto"/>
              <w:left w:val="outset" w:sz="6" w:space="0" w:color="auto"/>
              <w:bottom w:val="outset" w:sz="6" w:space="0" w:color="auto"/>
              <w:right w:val="outset" w:sz="6" w:space="0" w:color="auto"/>
            </w:tcBorders>
          </w:tcPr>
          <w:p w14:paraId="164265BF"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0C460C7C" w14:textId="234A0040" w:rsidR="00F21441" w:rsidRPr="00F21441" w:rsidRDefault="00F21441" w:rsidP="00F21441">
            <w:pPr>
              <w:jc w:val="right"/>
              <w:rPr>
                <w:rFonts w:ascii="宋体" w:hAnsi="宋体"/>
              </w:rPr>
            </w:pPr>
            <w:r w:rsidRPr="00F21441">
              <w:rPr>
                <w:rFonts w:ascii="宋体" w:hAnsi="宋体" w:hint="eastAsia"/>
              </w:rPr>
              <w:t>6,983,854,990.20</w:t>
            </w:r>
          </w:p>
        </w:tc>
        <w:tc>
          <w:tcPr>
            <w:tcW w:w="1333" w:type="pct"/>
            <w:tcBorders>
              <w:top w:val="outset" w:sz="6" w:space="0" w:color="auto"/>
              <w:left w:val="outset" w:sz="6" w:space="0" w:color="auto"/>
              <w:bottom w:val="outset" w:sz="6" w:space="0" w:color="auto"/>
              <w:right w:val="outset" w:sz="6" w:space="0" w:color="auto"/>
            </w:tcBorders>
            <w:vAlign w:val="center"/>
          </w:tcPr>
          <w:p w14:paraId="76599815" w14:textId="55B28B54" w:rsidR="00F21441" w:rsidRPr="002D2D41" w:rsidRDefault="00F21441" w:rsidP="00F21441">
            <w:pPr>
              <w:jc w:val="right"/>
              <w:rPr>
                <w:rFonts w:ascii="宋体" w:hAnsi="宋体"/>
              </w:rPr>
            </w:pPr>
            <w:r w:rsidRPr="002D2D41">
              <w:rPr>
                <w:rFonts w:ascii="宋体" w:hAnsi="宋体"/>
              </w:rPr>
              <w:t>7,683,691,401.93</w:t>
            </w:r>
          </w:p>
        </w:tc>
      </w:tr>
      <w:tr w:rsidR="007F1ED8" w14:paraId="6D6C208E" w14:textId="77777777">
        <w:sdt>
          <w:sdtPr>
            <w:tag w:val="_PLD_71f45ac7535d4ffeaa6273d6527bae0d"/>
            <w:id w:val="-752203540"/>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4CFEFE3C" w14:textId="77777777" w:rsidR="007F1ED8" w:rsidRDefault="00FD7238">
                <w:pPr>
                  <w:rPr>
                    <w:color w:val="000000" w:themeColor="text1"/>
                  </w:rPr>
                </w:pPr>
                <w:r>
                  <w:rPr>
                    <w:rFonts w:hint="eastAsia"/>
                    <w:b/>
                    <w:color w:val="000000" w:themeColor="text1"/>
                  </w:rPr>
                  <w:t>非流动资产：</w:t>
                </w:r>
              </w:p>
            </w:tc>
          </w:sdtContent>
        </w:sdt>
      </w:tr>
      <w:tr w:rsidR="00F21441" w14:paraId="22E19A77"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6829E2D7" w14:textId="77777777" w:rsidR="00F21441" w:rsidRDefault="00F21441" w:rsidP="00F21441">
            <w:pPr>
              <w:ind w:firstLineChars="100" w:firstLine="210"/>
              <w:rPr>
                <w:color w:val="000000" w:themeColor="text1"/>
              </w:rPr>
            </w:pPr>
            <w:r>
              <w:rPr>
                <w:rFonts w:hint="eastAsia"/>
                <w:color w:val="000000" w:themeColor="text1"/>
              </w:rPr>
              <w:t>债权投资</w:t>
            </w:r>
          </w:p>
        </w:tc>
        <w:tc>
          <w:tcPr>
            <w:tcW w:w="627" w:type="pct"/>
            <w:tcBorders>
              <w:top w:val="outset" w:sz="6" w:space="0" w:color="auto"/>
              <w:left w:val="outset" w:sz="6" w:space="0" w:color="auto"/>
              <w:bottom w:val="outset" w:sz="6" w:space="0" w:color="auto"/>
              <w:right w:val="outset" w:sz="6" w:space="0" w:color="auto"/>
            </w:tcBorders>
          </w:tcPr>
          <w:p w14:paraId="29F04AAB"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026D3F91" w14:textId="6C041CCB"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342C4F0E" w14:textId="77777777" w:rsidR="00F21441" w:rsidRPr="002D2D41" w:rsidRDefault="00F21441" w:rsidP="00F21441">
            <w:pPr>
              <w:jc w:val="right"/>
              <w:rPr>
                <w:rFonts w:ascii="宋体" w:hAnsi="宋体"/>
              </w:rPr>
            </w:pPr>
          </w:p>
        </w:tc>
      </w:tr>
      <w:tr w:rsidR="00F21441" w14:paraId="7FF6E715"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43EF918F" w14:textId="77777777" w:rsidR="00F21441" w:rsidRDefault="00F21441" w:rsidP="00F21441">
            <w:pPr>
              <w:ind w:firstLineChars="100" w:firstLine="210"/>
              <w:rPr>
                <w:color w:val="000000" w:themeColor="text1"/>
              </w:rPr>
            </w:pPr>
            <w:r>
              <w:rPr>
                <w:rFonts w:hint="eastAsia"/>
                <w:color w:val="000000" w:themeColor="text1"/>
              </w:rPr>
              <w:t>其他债权投资</w:t>
            </w:r>
          </w:p>
        </w:tc>
        <w:tc>
          <w:tcPr>
            <w:tcW w:w="627" w:type="pct"/>
            <w:tcBorders>
              <w:top w:val="outset" w:sz="6" w:space="0" w:color="auto"/>
              <w:left w:val="outset" w:sz="6" w:space="0" w:color="auto"/>
              <w:bottom w:val="outset" w:sz="6" w:space="0" w:color="auto"/>
              <w:right w:val="outset" w:sz="6" w:space="0" w:color="auto"/>
            </w:tcBorders>
          </w:tcPr>
          <w:p w14:paraId="58AFFBFB"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7262AEA3" w14:textId="74D177BA"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4ED296FA" w14:textId="77777777" w:rsidR="00F21441" w:rsidRPr="002D2D41" w:rsidRDefault="00F21441" w:rsidP="00F21441">
            <w:pPr>
              <w:jc w:val="right"/>
              <w:rPr>
                <w:rFonts w:ascii="宋体" w:hAnsi="宋体"/>
              </w:rPr>
            </w:pPr>
          </w:p>
        </w:tc>
      </w:tr>
      <w:tr w:rsidR="00F21441" w14:paraId="26BA56B4"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3E0C10E8" w14:textId="77777777" w:rsidR="00F21441" w:rsidRDefault="00F21441" w:rsidP="00F21441">
            <w:pPr>
              <w:ind w:firstLineChars="100" w:firstLine="210"/>
              <w:rPr>
                <w:color w:val="000000" w:themeColor="text1"/>
              </w:rPr>
            </w:pPr>
            <w:r>
              <w:rPr>
                <w:rFonts w:hint="eastAsia"/>
                <w:color w:val="000000" w:themeColor="text1"/>
              </w:rPr>
              <w:t>长期应收款</w:t>
            </w:r>
          </w:p>
        </w:tc>
        <w:tc>
          <w:tcPr>
            <w:tcW w:w="627" w:type="pct"/>
            <w:tcBorders>
              <w:top w:val="outset" w:sz="6" w:space="0" w:color="auto"/>
              <w:left w:val="outset" w:sz="6" w:space="0" w:color="auto"/>
              <w:bottom w:val="outset" w:sz="6" w:space="0" w:color="auto"/>
              <w:right w:val="outset" w:sz="6" w:space="0" w:color="auto"/>
            </w:tcBorders>
          </w:tcPr>
          <w:p w14:paraId="6FF16CEB"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1BEC6F01" w14:textId="22EB0EA3"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586B481D" w14:textId="77777777" w:rsidR="00F21441" w:rsidRPr="002D2D41" w:rsidRDefault="00F21441" w:rsidP="00F21441">
            <w:pPr>
              <w:jc w:val="right"/>
              <w:rPr>
                <w:rFonts w:ascii="宋体" w:hAnsi="宋体"/>
              </w:rPr>
            </w:pPr>
          </w:p>
        </w:tc>
      </w:tr>
      <w:tr w:rsidR="00F21441" w14:paraId="03ED5178"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559D0CE2" w14:textId="77777777" w:rsidR="00F21441" w:rsidRDefault="00F21441" w:rsidP="00F21441">
            <w:pPr>
              <w:ind w:firstLineChars="100" w:firstLine="210"/>
              <w:rPr>
                <w:color w:val="000000" w:themeColor="text1"/>
              </w:rPr>
            </w:pPr>
            <w:r>
              <w:rPr>
                <w:rFonts w:hint="eastAsia"/>
                <w:color w:val="000000" w:themeColor="text1"/>
              </w:rPr>
              <w:t>长期股权投资</w:t>
            </w:r>
          </w:p>
        </w:tc>
        <w:tc>
          <w:tcPr>
            <w:tcW w:w="627" w:type="pct"/>
            <w:tcBorders>
              <w:top w:val="outset" w:sz="6" w:space="0" w:color="auto"/>
              <w:left w:val="outset" w:sz="6" w:space="0" w:color="auto"/>
              <w:bottom w:val="outset" w:sz="6" w:space="0" w:color="auto"/>
              <w:right w:val="outset" w:sz="6" w:space="0" w:color="auto"/>
            </w:tcBorders>
          </w:tcPr>
          <w:p w14:paraId="05041D9C" w14:textId="19E644E7" w:rsidR="00F21441" w:rsidRDefault="00F21441" w:rsidP="00F21441">
            <w:r w:rsidRPr="00957A4B">
              <w:rPr>
                <w:rFonts w:hint="eastAsia"/>
              </w:rPr>
              <w:t>十九、</w:t>
            </w:r>
            <w:r w:rsidRPr="00957A4B">
              <w:t>3</w:t>
            </w:r>
          </w:p>
        </w:tc>
        <w:tc>
          <w:tcPr>
            <w:tcW w:w="1411" w:type="pct"/>
            <w:tcBorders>
              <w:top w:val="outset" w:sz="6" w:space="0" w:color="auto"/>
              <w:left w:val="outset" w:sz="6" w:space="0" w:color="auto"/>
              <w:bottom w:val="outset" w:sz="6" w:space="0" w:color="auto"/>
              <w:right w:val="outset" w:sz="6" w:space="0" w:color="auto"/>
            </w:tcBorders>
            <w:vAlign w:val="center"/>
          </w:tcPr>
          <w:p w14:paraId="09F0A58B" w14:textId="625E9DEB" w:rsidR="00F21441" w:rsidRPr="00F21441" w:rsidRDefault="00F21441" w:rsidP="00F21441">
            <w:pPr>
              <w:jc w:val="right"/>
              <w:rPr>
                <w:rFonts w:ascii="宋体" w:hAnsi="宋体"/>
              </w:rPr>
            </w:pPr>
            <w:r w:rsidRPr="00F21441">
              <w:rPr>
                <w:rFonts w:ascii="宋体" w:hAnsi="宋体" w:hint="eastAsia"/>
              </w:rPr>
              <w:t>1,468,474,899.79</w:t>
            </w:r>
          </w:p>
        </w:tc>
        <w:tc>
          <w:tcPr>
            <w:tcW w:w="1333" w:type="pct"/>
            <w:tcBorders>
              <w:top w:val="outset" w:sz="6" w:space="0" w:color="auto"/>
              <w:left w:val="outset" w:sz="6" w:space="0" w:color="auto"/>
              <w:bottom w:val="outset" w:sz="6" w:space="0" w:color="auto"/>
              <w:right w:val="outset" w:sz="6" w:space="0" w:color="auto"/>
            </w:tcBorders>
            <w:vAlign w:val="center"/>
          </w:tcPr>
          <w:p w14:paraId="700B7DFD" w14:textId="0CBF3693" w:rsidR="00F21441" w:rsidRPr="002D2D41" w:rsidRDefault="00F21441" w:rsidP="00F21441">
            <w:pPr>
              <w:jc w:val="right"/>
              <w:rPr>
                <w:rFonts w:ascii="宋体" w:hAnsi="宋体"/>
              </w:rPr>
            </w:pPr>
            <w:r w:rsidRPr="002D2D41">
              <w:rPr>
                <w:rFonts w:ascii="宋体" w:hAnsi="宋体"/>
              </w:rPr>
              <w:t>1,392,299,992.97</w:t>
            </w:r>
          </w:p>
        </w:tc>
      </w:tr>
      <w:tr w:rsidR="00F21441" w14:paraId="71A84A47"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425B1421" w14:textId="77777777" w:rsidR="00F21441" w:rsidRDefault="00F21441" w:rsidP="00F21441">
            <w:pPr>
              <w:ind w:firstLineChars="100" w:firstLine="210"/>
              <w:rPr>
                <w:color w:val="000000" w:themeColor="text1"/>
              </w:rPr>
            </w:pPr>
            <w:r>
              <w:rPr>
                <w:rFonts w:hint="eastAsia"/>
                <w:color w:val="000000" w:themeColor="text1"/>
              </w:rPr>
              <w:t>其他权益工具投资</w:t>
            </w:r>
          </w:p>
        </w:tc>
        <w:tc>
          <w:tcPr>
            <w:tcW w:w="627" w:type="pct"/>
            <w:tcBorders>
              <w:top w:val="outset" w:sz="6" w:space="0" w:color="auto"/>
              <w:left w:val="outset" w:sz="6" w:space="0" w:color="auto"/>
              <w:bottom w:val="outset" w:sz="6" w:space="0" w:color="auto"/>
              <w:right w:val="outset" w:sz="6" w:space="0" w:color="auto"/>
            </w:tcBorders>
          </w:tcPr>
          <w:p w14:paraId="3B1FFDEC"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555D0898" w14:textId="62DD1A82"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D1FA275" w14:textId="77777777" w:rsidR="00F21441" w:rsidRPr="002D2D41" w:rsidRDefault="00F21441" w:rsidP="00F21441">
            <w:pPr>
              <w:jc w:val="right"/>
              <w:rPr>
                <w:rFonts w:ascii="宋体" w:hAnsi="宋体"/>
              </w:rPr>
            </w:pPr>
          </w:p>
        </w:tc>
      </w:tr>
      <w:tr w:rsidR="00F21441" w14:paraId="227636A5"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603675A9" w14:textId="77777777" w:rsidR="00F21441" w:rsidRDefault="00F21441" w:rsidP="00F21441">
            <w:pPr>
              <w:ind w:firstLineChars="100" w:firstLine="210"/>
              <w:rPr>
                <w:color w:val="000000" w:themeColor="text1"/>
              </w:rPr>
            </w:pPr>
            <w:r>
              <w:rPr>
                <w:rFonts w:hint="eastAsia"/>
                <w:color w:val="000000" w:themeColor="text1"/>
              </w:rPr>
              <w:t>其他非流动金融资产</w:t>
            </w:r>
          </w:p>
        </w:tc>
        <w:tc>
          <w:tcPr>
            <w:tcW w:w="627" w:type="pct"/>
            <w:tcBorders>
              <w:top w:val="outset" w:sz="6" w:space="0" w:color="auto"/>
              <w:left w:val="outset" w:sz="6" w:space="0" w:color="auto"/>
              <w:bottom w:val="outset" w:sz="6" w:space="0" w:color="auto"/>
              <w:right w:val="outset" w:sz="6" w:space="0" w:color="auto"/>
            </w:tcBorders>
          </w:tcPr>
          <w:p w14:paraId="244CB594"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2DDEB8CC" w14:textId="072BA6D7" w:rsidR="00F21441" w:rsidRPr="00F21441" w:rsidRDefault="00F21441" w:rsidP="00F21441">
            <w:pPr>
              <w:jc w:val="right"/>
              <w:rPr>
                <w:rFonts w:ascii="宋体" w:hAnsi="宋体"/>
              </w:rPr>
            </w:pPr>
            <w:r w:rsidRPr="00F21441">
              <w:rPr>
                <w:rFonts w:ascii="宋体" w:hAnsi="宋体" w:hint="eastAsia"/>
              </w:rPr>
              <w:t>109,018,698.66</w:t>
            </w:r>
          </w:p>
        </w:tc>
        <w:tc>
          <w:tcPr>
            <w:tcW w:w="1333" w:type="pct"/>
            <w:tcBorders>
              <w:top w:val="outset" w:sz="6" w:space="0" w:color="auto"/>
              <w:left w:val="outset" w:sz="6" w:space="0" w:color="auto"/>
              <w:bottom w:val="outset" w:sz="6" w:space="0" w:color="auto"/>
              <w:right w:val="outset" w:sz="6" w:space="0" w:color="auto"/>
            </w:tcBorders>
            <w:vAlign w:val="center"/>
          </w:tcPr>
          <w:p w14:paraId="54642F44" w14:textId="1E9D6385" w:rsidR="00F21441" w:rsidRPr="002D2D41" w:rsidRDefault="00F21441" w:rsidP="00F21441">
            <w:pPr>
              <w:jc w:val="right"/>
              <w:rPr>
                <w:rFonts w:ascii="宋体" w:hAnsi="宋体"/>
              </w:rPr>
            </w:pPr>
            <w:r w:rsidRPr="002D2D41">
              <w:rPr>
                <w:rFonts w:ascii="宋体" w:hAnsi="宋体"/>
              </w:rPr>
              <w:t>109,018,698.66</w:t>
            </w:r>
          </w:p>
        </w:tc>
      </w:tr>
      <w:tr w:rsidR="00F21441" w14:paraId="1FB2F07F"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2C1B23D8" w14:textId="77777777" w:rsidR="00F21441" w:rsidRDefault="00F21441" w:rsidP="00F21441">
            <w:pPr>
              <w:ind w:firstLineChars="100" w:firstLine="210"/>
              <w:rPr>
                <w:color w:val="000000" w:themeColor="text1"/>
              </w:rPr>
            </w:pPr>
            <w:r>
              <w:rPr>
                <w:rFonts w:hint="eastAsia"/>
                <w:color w:val="000000" w:themeColor="text1"/>
              </w:rPr>
              <w:t>投资性房地产</w:t>
            </w:r>
          </w:p>
        </w:tc>
        <w:tc>
          <w:tcPr>
            <w:tcW w:w="627" w:type="pct"/>
            <w:tcBorders>
              <w:top w:val="outset" w:sz="6" w:space="0" w:color="auto"/>
              <w:left w:val="outset" w:sz="6" w:space="0" w:color="auto"/>
              <w:bottom w:val="outset" w:sz="6" w:space="0" w:color="auto"/>
              <w:right w:val="outset" w:sz="6" w:space="0" w:color="auto"/>
            </w:tcBorders>
          </w:tcPr>
          <w:p w14:paraId="283AEF62"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77FE5B3D" w14:textId="58A5CC42" w:rsidR="00F21441" w:rsidRPr="00F21441" w:rsidRDefault="00F21441" w:rsidP="00F21441">
            <w:pPr>
              <w:jc w:val="right"/>
              <w:rPr>
                <w:rFonts w:ascii="宋体" w:hAnsi="宋体"/>
              </w:rPr>
            </w:pPr>
            <w:r w:rsidRPr="00F21441">
              <w:rPr>
                <w:rFonts w:ascii="宋体" w:hAnsi="宋体" w:hint="eastAsia"/>
              </w:rPr>
              <w:t>7,562,037.97</w:t>
            </w:r>
          </w:p>
        </w:tc>
        <w:tc>
          <w:tcPr>
            <w:tcW w:w="1333" w:type="pct"/>
            <w:tcBorders>
              <w:top w:val="outset" w:sz="6" w:space="0" w:color="auto"/>
              <w:left w:val="outset" w:sz="6" w:space="0" w:color="auto"/>
              <w:bottom w:val="outset" w:sz="6" w:space="0" w:color="auto"/>
              <w:right w:val="outset" w:sz="6" w:space="0" w:color="auto"/>
            </w:tcBorders>
            <w:vAlign w:val="center"/>
          </w:tcPr>
          <w:p w14:paraId="73FF2ECA" w14:textId="16FFAF0C" w:rsidR="00F21441" w:rsidRPr="002D2D41" w:rsidRDefault="00F21441" w:rsidP="00F21441">
            <w:pPr>
              <w:jc w:val="right"/>
              <w:rPr>
                <w:rFonts w:ascii="宋体" w:hAnsi="宋体"/>
              </w:rPr>
            </w:pPr>
            <w:r w:rsidRPr="002D2D41">
              <w:rPr>
                <w:rFonts w:ascii="宋体" w:hAnsi="宋体"/>
              </w:rPr>
              <w:t>7,929,127.58</w:t>
            </w:r>
          </w:p>
        </w:tc>
      </w:tr>
      <w:tr w:rsidR="00F21441" w14:paraId="68473016"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2EC10E61" w14:textId="77777777" w:rsidR="00F21441" w:rsidRDefault="00F21441" w:rsidP="00F21441">
            <w:pPr>
              <w:ind w:firstLineChars="100" w:firstLine="210"/>
              <w:rPr>
                <w:color w:val="000000" w:themeColor="text1"/>
              </w:rPr>
            </w:pPr>
            <w:r>
              <w:rPr>
                <w:rFonts w:hint="eastAsia"/>
                <w:color w:val="000000" w:themeColor="text1"/>
              </w:rPr>
              <w:t>固定资产</w:t>
            </w:r>
          </w:p>
        </w:tc>
        <w:tc>
          <w:tcPr>
            <w:tcW w:w="627" w:type="pct"/>
            <w:tcBorders>
              <w:top w:val="outset" w:sz="6" w:space="0" w:color="auto"/>
              <w:left w:val="outset" w:sz="6" w:space="0" w:color="auto"/>
              <w:bottom w:val="outset" w:sz="6" w:space="0" w:color="auto"/>
              <w:right w:val="outset" w:sz="6" w:space="0" w:color="auto"/>
            </w:tcBorders>
          </w:tcPr>
          <w:p w14:paraId="3F517BB3"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3403616A" w14:textId="0B177824" w:rsidR="00F21441" w:rsidRPr="00F21441" w:rsidRDefault="00F21441" w:rsidP="00F21441">
            <w:pPr>
              <w:jc w:val="right"/>
              <w:rPr>
                <w:rFonts w:ascii="宋体" w:hAnsi="宋体"/>
              </w:rPr>
            </w:pPr>
            <w:r w:rsidRPr="00F21441">
              <w:rPr>
                <w:rFonts w:ascii="宋体" w:hAnsi="宋体" w:hint="eastAsia"/>
              </w:rPr>
              <w:t>254,007,197.00</w:t>
            </w:r>
          </w:p>
        </w:tc>
        <w:tc>
          <w:tcPr>
            <w:tcW w:w="1333" w:type="pct"/>
            <w:tcBorders>
              <w:top w:val="outset" w:sz="6" w:space="0" w:color="auto"/>
              <w:left w:val="outset" w:sz="6" w:space="0" w:color="auto"/>
              <w:bottom w:val="outset" w:sz="6" w:space="0" w:color="auto"/>
              <w:right w:val="outset" w:sz="6" w:space="0" w:color="auto"/>
            </w:tcBorders>
            <w:vAlign w:val="center"/>
          </w:tcPr>
          <w:p w14:paraId="00BCDBC1" w14:textId="69EB2F02" w:rsidR="00F21441" w:rsidRPr="002D2D41" w:rsidRDefault="00F21441" w:rsidP="00F21441">
            <w:pPr>
              <w:jc w:val="right"/>
              <w:rPr>
                <w:rFonts w:ascii="宋体" w:hAnsi="宋体"/>
              </w:rPr>
            </w:pPr>
            <w:r w:rsidRPr="002D2D41">
              <w:rPr>
                <w:rFonts w:ascii="宋体" w:hAnsi="宋体"/>
              </w:rPr>
              <w:t>238,587,998.80</w:t>
            </w:r>
          </w:p>
        </w:tc>
      </w:tr>
      <w:tr w:rsidR="00F21441" w14:paraId="4FB423F3"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0E0CA5F2" w14:textId="77777777" w:rsidR="00F21441" w:rsidRDefault="00F21441" w:rsidP="00F21441">
            <w:pPr>
              <w:ind w:firstLineChars="100" w:firstLine="210"/>
              <w:rPr>
                <w:color w:val="000000" w:themeColor="text1"/>
              </w:rPr>
            </w:pPr>
            <w:r>
              <w:rPr>
                <w:rFonts w:hint="eastAsia"/>
                <w:color w:val="000000" w:themeColor="text1"/>
              </w:rPr>
              <w:t>在建工程</w:t>
            </w:r>
          </w:p>
        </w:tc>
        <w:tc>
          <w:tcPr>
            <w:tcW w:w="627" w:type="pct"/>
            <w:tcBorders>
              <w:top w:val="outset" w:sz="6" w:space="0" w:color="auto"/>
              <w:left w:val="outset" w:sz="6" w:space="0" w:color="auto"/>
              <w:bottom w:val="outset" w:sz="6" w:space="0" w:color="auto"/>
              <w:right w:val="outset" w:sz="6" w:space="0" w:color="auto"/>
            </w:tcBorders>
          </w:tcPr>
          <w:p w14:paraId="1646EDB6"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3A1A2CD2" w14:textId="31724773" w:rsidR="00F21441" w:rsidRPr="00F21441" w:rsidRDefault="00F21441" w:rsidP="00F21441">
            <w:pPr>
              <w:jc w:val="right"/>
              <w:rPr>
                <w:rFonts w:ascii="宋体" w:hAnsi="宋体"/>
              </w:rPr>
            </w:pPr>
            <w:r w:rsidRPr="00F21441">
              <w:rPr>
                <w:rFonts w:ascii="宋体" w:hAnsi="宋体" w:hint="eastAsia"/>
              </w:rPr>
              <w:t>112,550.71</w:t>
            </w:r>
          </w:p>
        </w:tc>
        <w:tc>
          <w:tcPr>
            <w:tcW w:w="1333" w:type="pct"/>
            <w:tcBorders>
              <w:top w:val="outset" w:sz="6" w:space="0" w:color="auto"/>
              <w:left w:val="outset" w:sz="6" w:space="0" w:color="auto"/>
              <w:bottom w:val="outset" w:sz="6" w:space="0" w:color="auto"/>
              <w:right w:val="outset" w:sz="6" w:space="0" w:color="auto"/>
            </w:tcBorders>
            <w:vAlign w:val="center"/>
          </w:tcPr>
          <w:p w14:paraId="193635A1" w14:textId="7E773CC9" w:rsidR="00F21441" w:rsidRPr="002D2D41" w:rsidRDefault="00F21441" w:rsidP="00F21441">
            <w:pPr>
              <w:jc w:val="right"/>
              <w:rPr>
                <w:rFonts w:ascii="宋体" w:hAnsi="宋体"/>
              </w:rPr>
            </w:pPr>
            <w:r w:rsidRPr="002D2D41">
              <w:rPr>
                <w:rFonts w:ascii="宋体" w:hAnsi="宋体"/>
              </w:rPr>
              <w:t>112,550.71</w:t>
            </w:r>
          </w:p>
        </w:tc>
      </w:tr>
      <w:tr w:rsidR="00F21441" w14:paraId="6D3F06F5"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4CD3FF89" w14:textId="77777777" w:rsidR="00F21441" w:rsidRDefault="00F21441" w:rsidP="00F21441">
            <w:pPr>
              <w:ind w:firstLineChars="100" w:firstLine="210"/>
              <w:rPr>
                <w:color w:val="000000" w:themeColor="text1"/>
              </w:rPr>
            </w:pPr>
            <w:r>
              <w:rPr>
                <w:rFonts w:hint="eastAsia"/>
                <w:color w:val="000000" w:themeColor="text1"/>
              </w:rPr>
              <w:t>生产性生物资产</w:t>
            </w:r>
          </w:p>
        </w:tc>
        <w:tc>
          <w:tcPr>
            <w:tcW w:w="627" w:type="pct"/>
            <w:tcBorders>
              <w:top w:val="outset" w:sz="6" w:space="0" w:color="auto"/>
              <w:left w:val="outset" w:sz="6" w:space="0" w:color="auto"/>
              <w:bottom w:val="outset" w:sz="6" w:space="0" w:color="auto"/>
              <w:right w:val="outset" w:sz="6" w:space="0" w:color="auto"/>
            </w:tcBorders>
          </w:tcPr>
          <w:p w14:paraId="7BFF17F0"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044644FB" w14:textId="082BCCD7"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16D10F27" w14:textId="77777777" w:rsidR="00F21441" w:rsidRPr="002D2D41" w:rsidRDefault="00F21441" w:rsidP="00F21441">
            <w:pPr>
              <w:jc w:val="right"/>
              <w:rPr>
                <w:rFonts w:ascii="宋体" w:hAnsi="宋体"/>
              </w:rPr>
            </w:pPr>
          </w:p>
        </w:tc>
      </w:tr>
      <w:tr w:rsidR="00F21441" w14:paraId="24783294"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25FAE343" w14:textId="77777777" w:rsidR="00F21441" w:rsidRDefault="00F21441" w:rsidP="00F21441">
            <w:pPr>
              <w:ind w:firstLineChars="100" w:firstLine="210"/>
              <w:rPr>
                <w:color w:val="000000" w:themeColor="text1"/>
              </w:rPr>
            </w:pPr>
            <w:r>
              <w:rPr>
                <w:rFonts w:hint="eastAsia"/>
                <w:color w:val="000000" w:themeColor="text1"/>
              </w:rPr>
              <w:t>油气资产</w:t>
            </w:r>
          </w:p>
        </w:tc>
        <w:tc>
          <w:tcPr>
            <w:tcW w:w="627" w:type="pct"/>
            <w:tcBorders>
              <w:top w:val="outset" w:sz="6" w:space="0" w:color="auto"/>
              <w:left w:val="outset" w:sz="6" w:space="0" w:color="auto"/>
              <w:bottom w:val="outset" w:sz="6" w:space="0" w:color="auto"/>
              <w:right w:val="outset" w:sz="6" w:space="0" w:color="auto"/>
            </w:tcBorders>
          </w:tcPr>
          <w:p w14:paraId="24ED375D"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3B71C333" w14:textId="135E0137"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165A6242" w14:textId="77777777" w:rsidR="00F21441" w:rsidRPr="002D2D41" w:rsidRDefault="00F21441" w:rsidP="00F21441">
            <w:pPr>
              <w:jc w:val="right"/>
              <w:rPr>
                <w:rFonts w:ascii="宋体" w:hAnsi="宋体"/>
              </w:rPr>
            </w:pPr>
          </w:p>
        </w:tc>
      </w:tr>
      <w:tr w:rsidR="00F21441" w14:paraId="33C8D8FE"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32391EE0" w14:textId="77777777" w:rsidR="00F21441" w:rsidRDefault="00F21441" w:rsidP="00F21441">
            <w:pPr>
              <w:ind w:firstLineChars="100" w:firstLine="210"/>
              <w:rPr>
                <w:color w:val="000000" w:themeColor="text1"/>
              </w:rPr>
            </w:pPr>
            <w:r>
              <w:rPr>
                <w:rFonts w:hint="eastAsia"/>
                <w:color w:val="000000" w:themeColor="text1"/>
              </w:rPr>
              <w:t>使用权资产</w:t>
            </w:r>
          </w:p>
        </w:tc>
        <w:tc>
          <w:tcPr>
            <w:tcW w:w="627" w:type="pct"/>
            <w:tcBorders>
              <w:top w:val="outset" w:sz="6" w:space="0" w:color="auto"/>
              <w:left w:val="outset" w:sz="6" w:space="0" w:color="auto"/>
              <w:bottom w:val="outset" w:sz="6" w:space="0" w:color="auto"/>
              <w:right w:val="outset" w:sz="6" w:space="0" w:color="auto"/>
            </w:tcBorders>
          </w:tcPr>
          <w:p w14:paraId="54623950"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573D85E8" w14:textId="6A0B5927" w:rsidR="00F21441" w:rsidRPr="00F21441" w:rsidRDefault="00F21441" w:rsidP="00F21441">
            <w:pPr>
              <w:jc w:val="right"/>
              <w:rPr>
                <w:rFonts w:ascii="宋体" w:hAnsi="宋体"/>
              </w:rPr>
            </w:pPr>
            <w:r w:rsidRPr="00F21441">
              <w:rPr>
                <w:rFonts w:ascii="宋体" w:hAnsi="宋体" w:hint="eastAsia"/>
              </w:rPr>
              <w:t>12,367,028.01</w:t>
            </w:r>
          </w:p>
        </w:tc>
        <w:tc>
          <w:tcPr>
            <w:tcW w:w="1333" w:type="pct"/>
            <w:tcBorders>
              <w:top w:val="outset" w:sz="6" w:space="0" w:color="auto"/>
              <w:left w:val="outset" w:sz="6" w:space="0" w:color="auto"/>
              <w:bottom w:val="outset" w:sz="6" w:space="0" w:color="auto"/>
              <w:right w:val="outset" w:sz="6" w:space="0" w:color="auto"/>
            </w:tcBorders>
            <w:vAlign w:val="center"/>
          </w:tcPr>
          <w:p w14:paraId="6E46F8EF" w14:textId="3F63DBC9" w:rsidR="00F21441" w:rsidRPr="002D2D41" w:rsidRDefault="00F21441" w:rsidP="00F21441">
            <w:pPr>
              <w:jc w:val="right"/>
              <w:rPr>
                <w:rFonts w:ascii="宋体" w:hAnsi="宋体"/>
              </w:rPr>
            </w:pPr>
            <w:r w:rsidRPr="002D2D41">
              <w:rPr>
                <w:rFonts w:ascii="宋体" w:hAnsi="宋体"/>
              </w:rPr>
              <w:t>18,997,915.71</w:t>
            </w:r>
          </w:p>
        </w:tc>
      </w:tr>
      <w:tr w:rsidR="00F21441" w14:paraId="0463BDE1"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3B395EF7" w14:textId="77777777" w:rsidR="00F21441" w:rsidRDefault="00F21441" w:rsidP="00F21441">
            <w:pPr>
              <w:ind w:firstLineChars="100" w:firstLine="210"/>
              <w:rPr>
                <w:color w:val="000000" w:themeColor="text1"/>
              </w:rPr>
            </w:pPr>
            <w:r>
              <w:rPr>
                <w:rFonts w:hint="eastAsia"/>
                <w:color w:val="000000" w:themeColor="text1"/>
              </w:rPr>
              <w:t>无形资产</w:t>
            </w:r>
          </w:p>
        </w:tc>
        <w:tc>
          <w:tcPr>
            <w:tcW w:w="627" w:type="pct"/>
            <w:tcBorders>
              <w:top w:val="outset" w:sz="6" w:space="0" w:color="auto"/>
              <w:left w:val="outset" w:sz="6" w:space="0" w:color="auto"/>
              <w:bottom w:val="outset" w:sz="6" w:space="0" w:color="auto"/>
              <w:right w:val="outset" w:sz="6" w:space="0" w:color="auto"/>
            </w:tcBorders>
          </w:tcPr>
          <w:p w14:paraId="22FD09A4"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60679F3C" w14:textId="46DDEFFA" w:rsidR="00F21441" w:rsidRPr="00F21441" w:rsidRDefault="00F21441" w:rsidP="00F21441">
            <w:pPr>
              <w:jc w:val="right"/>
              <w:rPr>
                <w:rFonts w:ascii="宋体" w:hAnsi="宋体"/>
              </w:rPr>
            </w:pPr>
            <w:r w:rsidRPr="00F21441">
              <w:rPr>
                <w:rFonts w:ascii="宋体" w:hAnsi="宋体" w:hint="eastAsia"/>
              </w:rPr>
              <w:t>32,680,662.38</w:t>
            </w:r>
          </w:p>
        </w:tc>
        <w:tc>
          <w:tcPr>
            <w:tcW w:w="1333" w:type="pct"/>
            <w:tcBorders>
              <w:top w:val="outset" w:sz="6" w:space="0" w:color="auto"/>
              <w:left w:val="outset" w:sz="6" w:space="0" w:color="auto"/>
              <w:bottom w:val="outset" w:sz="6" w:space="0" w:color="auto"/>
              <w:right w:val="outset" w:sz="6" w:space="0" w:color="auto"/>
            </w:tcBorders>
            <w:vAlign w:val="center"/>
          </w:tcPr>
          <w:p w14:paraId="0254A5A8" w14:textId="74F39618" w:rsidR="00F21441" w:rsidRPr="002D2D41" w:rsidRDefault="00F21441" w:rsidP="00F21441">
            <w:pPr>
              <w:jc w:val="right"/>
              <w:rPr>
                <w:rFonts w:ascii="宋体" w:hAnsi="宋体"/>
              </w:rPr>
            </w:pPr>
            <w:r w:rsidRPr="002D2D41">
              <w:rPr>
                <w:rFonts w:ascii="宋体" w:hAnsi="宋体"/>
              </w:rPr>
              <w:t>36,358,563.19</w:t>
            </w:r>
          </w:p>
        </w:tc>
      </w:tr>
      <w:tr w:rsidR="00F21441" w14:paraId="31299529"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01781BCA" w14:textId="77777777" w:rsidR="00F21441" w:rsidRDefault="00F21441" w:rsidP="00F21441">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77CEBD95"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514BEA54" w14:textId="4B4C2EE6"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86977E6" w14:textId="77777777" w:rsidR="00F21441" w:rsidRPr="002D2D41" w:rsidRDefault="00F21441" w:rsidP="00F21441">
            <w:pPr>
              <w:jc w:val="right"/>
              <w:rPr>
                <w:rFonts w:ascii="宋体" w:hAnsi="宋体"/>
              </w:rPr>
            </w:pPr>
          </w:p>
        </w:tc>
      </w:tr>
      <w:tr w:rsidR="00F21441" w14:paraId="0C4FAE91"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234C213C" w14:textId="77777777" w:rsidR="00F21441" w:rsidRDefault="00F21441" w:rsidP="00F21441">
            <w:pPr>
              <w:ind w:firstLineChars="100" w:firstLine="210"/>
              <w:rPr>
                <w:color w:val="000000" w:themeColor="text1"/>
              </w:rPr>
            </w:pPr>
            <w:r>
              <w:rPr>
                <w:rFonts w:hint="eastAsia"/>
                <w:color w:val="000000" w:themeColor="text1"/>
              </w:rPr>
              <w:t>开发支出</w:t>
            </w:r>
          </w:p>
        </w:tc>
        <w:tc>
          <w:tcPr>
            <w:tcW w:w="627" w:type="pct"/>
            <w:tcBorders>
              <w:top w:val="outset" w:sz="6" w:space="0" w:color="auto"/>
              <w:left w:val="outset" w:sz="6" w:space="0" w:color="auto"/>
              <w:bottom w:val="outset" w:sz="6" w:space="0" w:color="auto"/>
              <w:right w:val="outset" w:sz="6" w:space="0" w:color="auto"/>
            </w:tcBorders>
          </w:tcPr>
          <w:p w14:paraId="3AA3BE62"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36CB894C" w14:textId="44B008AB"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395EFE54" w14:textId="77777777" w:rsidR="00F21441" w:rsidRPr="002D2D41" w:rsidRDefault="00F21441" w:rsidP="00F21441">
            <w:pPr>
              <w:jc w:val="right"/>
              <w:rPr>
                <w:rFonts w:ascii="宋体" w:hAnsi="宋体"/>
              </w:rPr>
            </w:pPr>
          </w:p>
        </w:tc>
      </w:tr>
      <w:tr w:rsidR="00F21441" w14:paraId="70616CFA"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67E8A02E" w14:textId="77777777" w:rsidR="00F21441" w:rsidRDefault="00F21441" w:rsidP="00F21441">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6255E4B1"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14334E4B" w14:textId="30495D2A"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0F4F4D9E" w14:textId="77777777" w:rsidR="00F21441" w:rsidRPr="002D2D41" w:rsidRDefault="00F21441" w:rsidP="00F21441">
            <w:pPr>
              <w:jc w:val="right"/>
              <w:rPr>
                <w:rFonts w:ascii="宋体" w:hAnsi="宋体"/>
              </w:rPr>
            </w:pPr>
          </w:p>
        </w:tc>
      </w:tr>
      <w:tr w:rsidR="00F21441" w14:paraId="7CE59ECC"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649EB711" w14:textId="77777777" w:rsidR="00F21441" w:rsidRDefault="00F21441" w:rsidP="00F21441">
            <w:pPr>
              <w:ind w:firstLineChars="100" w:firstLine="210"/>
              <w:rPr>
                <w:color w:val="000000" w:themeColor="text1"/>
              </w:rPr>
            </w:pPr>
            <w:r>
              <w:rPr>
                <w:rFonts w:hint="eastAsia"/>
                <w:color w:val="000000" w:themeColor="text1"/>
              </w:rPr>
              <w:t>商誉</w:t>
            </w:r>
          </w:p>
        </w:tc>
        <w:tc>
          <w:tcPr>
            <w:tcW w:w="627" w:type="pct"/>
            <w:tcBorders>
              <w:top w:val="outset" w:sz="6" w:space="0" w:color="auto"/>
              <w:left w:val="outset" w:sz="6" w:space="0" w:color="auto"/>
              <w:bottom w:val="outset" w:sz="6" w:space="0" w:color="auto"/>
              <w:right w:val="outset" w:sz="6" w:space="0" w:color="auto"/>
            </w:tcBorders>
          </w:tcPr>
          <w:p w14:paraId="37E1F7F2"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72F1C08C" w14:textId="0987F452"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3F74BF8F" w14:textId="77777777" w:rsidR="00F21441" w:rsidRPr="002D2D41" w:rsidRDefault="00F21441" w:rsidP="00F21441">
            <w:pPr>
              <w:jc w:val="right"/>
              <w:rPr>
                <w:rFonts w:ascii="宋体" w:hAnsi="宋体"/>
              </w:rPr>
            </w:pPr>
          </w:p>
        </w:tc>
      </w:tr>
      <w:tr w:rsidR="00F21441" w14:paraId="4D623963"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1009EDC0" w14:textId="77777777" w:rsidR="00F21441" w:rsidRDefault="00F21441" w:rsidP="00F21441">
            <w:pPr>
              <w:ind w:firstLineChars="100" w:firstLine="210"/>
              <w:rPr>
                <w:color w:val="000000" w:themeColor="text1"/>
              </w:rPr>
            </w:pPr>
            <w:r>
              <w:rPr>
                <w:rFonts w:hint="eastAsia"/>
                <w:color w:val="000000" w:themeColor="text1"/>
              </w:rPr>
              <w:t>长期待摊费用</w:t>
            </w:r>
          </w:p>
        </w:tc>
        <w:tc>
          <w:tcPr>
            <w:tcW w:w="627" w:type="pct"/>
            <w:tcBorders>
              <w:top w:val="outset" w:sz="6" w:space="0" w:color="auto"/>
              <w:left w:val="outset" w:sz="6" w:space="0" w:color="auto"/>
              <w:bottom w:val="outset" w:sz="6" w:space="0" w:color="auto"/>
              <w:right w:val="outset" w:sz="6" w:space="0" w:color="auto"/>
            </w:tcBorders>
          </w:tcPr>
          <w:p w14:paraId="67F2991E"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60E900D8" w14:textId="0ED2486E" w:rsidR="00F21441" w:rsidRPr="00F21441" w:rsidRDefault="00F21441" w:rsidP="00F21441">
            <w:pPr>
              <w:jc w:val="right"/>
              <w:rPr>
                <w:rFonts w:ascii="宋体" w:hAnsi="宋体"/>
              </w:rPr>
            </w:pPr>
            <w:r w:rsidRPr="00F21441">
              <w:rPr>
                <w:rFonts w:ascii="宋体" w:hAnsi="宋体" w:hint="eastAsia"/>
              </w:rPr>
              <w:t>3,351,781.38</w:t>
            </w:r>
          </w:p>
        </w:tc>
        <w:tc>
          <w:tcPr>
            <w:tcW w:w="1333" w:type="pct"/>
            <w:tcBorders>
              <w:top w:val="outset" w:sz="6" w:space="0" w:color="auto"/>
              <w:left w:val="outset" w:sz="6" w:space="0" w:color="auto"/>
              <w:bottom w:val="outset" w:sz="6" w:space="0" w:color="auto"/>
              <w:right w:val="outset" w:sz="6" w:space="0" w:color="auto"/>
            </w:tcBorders>
            <w:vAlign w:val="center"/>
          </w:tcPr>
          <w:p w14:paraId="65D23C5A" w14:textId="3FD1FC06" w:rsidR="00F21441" w:rsidRPr="002D2D41" w:rsidRDefault="00F21441" w:rsidP="00F21441">
            <w:pPr>
              <w:jc w:val="right"/>
              <w:rPr>
                <w:rFonts w:ascii="宋体" w:hAnsi="宋体"/>
              </w:rPr>
            </w:pPr>
            <w:r w:rsidRPr="002D2D41">
              <w:rPr>
                <w:rFonts w:ascii="宋体" w:hAnsi="宋体"/>
              </w:rPr>
              <w:t>2,030,029.74</w:t>
            </w:r>
          </w:p>
        </w:tc>
      </w:tr>
      <w:tr w:rsidR="00F21441" w14:paraId="1686404E"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4C406BFF" w14:textId="77777777" w:rsidR="00F21441" w:rsidRDefault="00F21441" w:rsidP="00F21441">
            <w:pPr>
              <w:ind w:firstLineChars="100" w:firstLine="210"/>
              <w:rPr>
                <w:color w:val="000000" w:themeColor="text1"/>
              </w:rPr>
            </w:pPr>
            <w:r>
              <w:rPr>
                <w:rFonts w:hint="eastAsia"/>
                <w:color w:val="000000" w:themeColor="text1"/>
              </w:rPr>
              <w:t>递延所得税资产</w:t>
            </w:r>
          </w:p>
        </w:tc>
        <w:tc>
          <w:tcPr>
            <w:tcW w:w="627" w:type="pct"/>
            <w:tcBorders>
              <w:top w:val="outset" w:sz="6" w:space="0" w:color="auto"/>
              <w:left w:val="outset" w:sz="6" w:space="0" w:color="auto"/>
              <w:bottom w:val="outset" w:sz="6" w:space="0" w:color="auto"/>
              <w:right w:val="outset" w:sz="6" w:space="0" w:color="auto"/>
            </w:tcBorders>
          </w:tcPr>
          <w:p w14:paraId="5E7BF817"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54E97E1E" w14:textId="66DF93BC" w:rsidR="00F21441" w:rsidRPr="00F21441" w:rsidRDefault="00F21441" w:rsidP="00F21441">
            <w:pPr>
              <w:jc w:val="right"/>
              <w:rPr>
                <w:rFonts w:ascii="宋体" w:hAnsi="宋体"/>
              </w:rPr>
            </w:pPr>
            <w:r w:rsidRPr="00F21441">
              <w:rPr>
                <w:rFonts w:ascii="宋体" w:hAnsi="宋体" w:hint="eastAsia"/>
              </w:rPr>
              <w:t>23,434,179.06</w:t>
            </w:r>
          </w:p>
        </w:tc>
        <w:tc>
          <w:tcPr>
            <w:tcW w:w="1333" w:type="pct"/>
            <w:tcBorders>
              <w:top w:val="outset" w:sz="6" w:space="0" w:color="auto"/>
              <w:left w:val="outset" w:sz="6" w:space="0" w:color="auto"/>
              <w:bottom w:val="outset" w:sz="6" w:space="0" w:color="auto"/>
              <w:right w:val="outset" w:sz="6" w:space="0" w:color="auto"/>
            </w:tcBorders>
            <w:vAlign w:val="center"/>
          </w:tcPr>
          <w:p w14:paraId="1C983717" w14:textId="75BE3BD5" w:rsidR="00F21441" w:rsidRPr="002D2D41" w:rsidRDefault="00F21441" w:rsidP="00F21441">
            <w:pPr>
              <w:jc w:val="right"/>
              <w:rPr>
                <w:rFonts w:ascii="宋体" w:hAnsi="宋体"/>
              </w:rPr>
            </w:pPr>
            <w:r w:rsidRPr="002D2D41">
              <w:rPr>
                <w:rFonts w:ascii="宋体" w:hAnsi="宋体"/>
              </w:rPr>
              <w:t>11,647,800.32</w:t>
            </w:r>
          </w:p>
        </w:tc>
      </w:tr>
      <w:tr w:rsidR="00F21441" w14:paraId="65308AE6"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375DA6BC" w14:textId="77777777" w:rsidR="00F21441" w:rsidRDefault="00F21441" w:rsidP="00F21441">
            <w:pPr>
              <w:ind w:firstLineChars="100" w:firstLine="210"/>
              <w:rPr>
                <w:color w:val="000000" w:themeColor="text1"/>
              </w:rPr>
            </w:pPr>
            <w:r>
              <w:rPr>
                <w:rFonts w:hint="eastAsia"/>
                <w:color w:val="000000" w:themeColor="text1"/>
              </w:rPr>
              <w:t>其他非流动资产</w:t>
            </w:r>
          </w:p>
        </w:tc>
        <w:tc>
          <w:tcPr>
            <w:tcW w:w="627" w:type="pct"/>
            <w:tcBorders>
              <w:top w:val="outset" w:sz="6" w:space="0" w:color="auto"/>
              <w:left w:val="outset" w:sz="6" w:space="0" w:color="auto"/>
              <w:bottom w:val="outset" w:sz="6" w:space="0" w:color="auto"/>
              <w:right w:val="outset" w:sz="6" w:space="0" w:color="auto"/>
            </w:tcBorders>
          </w:tcPr>
          <w:p w14:paraId="1ED24F31"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0534DCED" w14:textId="2A336F63"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580C2692" w14:textId="77777777" w:rsidR="00F21441" w:rsidRPr="002D2D41" w:rsidRDefault="00F21441" w:rsidP="00F21441">
            <w:pPr>
              <w:jc w:val="right"/>
              <w:rPr>
                <w:rFonts w:ascii="宋体" w:hAnsi="宋体"/>
              </w:rPr>
            </w:pPr>
          </w:p>
        </w:tc>
      </w:tr>
      <w:tr w:rsidR="00F21441" w14:paraId="7C86F7ED"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124D8DEC" w14:textId="77777777" w:rsidR="00F21441" w:rsidRDefault="00F21441" w:rsidP="00F21441">
            <w:pPr>
              <w:ind w:firstLineChars="200" w:firstLine="420"/>
              <w:rPr>
                <w:color w:val="000000" w:themeColor="text1"/>
              </w:rPr>
            </w:pPr>
            <w:r>
              <w:rPr>
                <w:rFonts w:hint="eastAsia"/>
                <w:color w:val="000000" w:themeColor="text1"/>
              </w:rPr>
              <w:t>非流动资产合计</w:t>
            </w:r>
          </w:p>
        </w:tc>
        <w:tc>
          <w:tcPr>
            <w:tcW w:w="627" w:type="pct"/>
            <w:tcBorders>
              <w:top w:val="outset" w:sz="6" w:space="0" w:color="auto"/>
              <w:left w:val="outset" w:sz="6" w:space="0" w:color="auto"/>
              <w:bottom w:val="outset" w:sz="6" w:space="0" w:color="auto"/>
              <w:right w:val="outset" w:sz="6" w:space="0" w:color="auto"/>
            </w:tcBorders>
          </w:tcPr>
          <w:p w14:paraId="444A4D95"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718F2577" w14:textId="78257D12" w:rsidR="00F21441" w:rsidRPr="00F21441" w:rsidRDefault="00F21441" w:rsidP="00F21441">
            <w:pPr>
              <w:jc w:val="right"/>
              <w:rPr>
                <w:rFonts w:ascii="宋体" w:hAnsi="宋体"/>
              </w:rPr>
            </w:pPr>
            <w:r w:rsidRPr="00F21441">
              <w:rPr>
                <w:rFonts w:ascii="宋体" w:hAnsi="宋体" w:hint="eastAsia"/>
              </w:rPr>
              <w:t>1,911,009,034.96</w:t>
            </w:r>
          </w:p>
        </w:tc>
        <w:tc>
          <w:tcPr>
            <w:tcW w:w="1333" w:type="pct"/>
            <w:tcBorders>
              <w:top w:val="outset" w:sz="6" w:space="0" w:color="auto"/>
              <w:left w:val="outset" w:sz="6" w:space="0" w:color="auto"/>
              <w:bottom w:val="outset" w:sz="6" w:space="0" w:color="auto"/>
              <w:right w:val="outset" w:sz="6" w:space="0" w:color="auto"/>
            </w:tcBorders>
            <w:vAlign w:val="center"/>
          </w:tcPr>
          <w:p w14:paraId="1B9D4C5B" w14:textId="1E0A496D" w:rsidR="00F21441" w:rsidRPr="002D2D41" w:rsidRDefault="00F21441" w:rsidP="00F21441">
            <w:pPr>
              <w:jc w:val="right"/>
              <w:rPr>
                <w:rFonts w:ascii="宋体" w:hAnsi="宋体"/>
              </w:rPr>
            </w:pPr>
            <w:r w:rsidRPr="002D2D41">
              <w:rPr>
                <w:rFonts w:ascii="宋体" w:hAnsi="宋体"/>
              </w:rPr>
              <w:t>1,816,982,677.68</w:t>
            </w:r>
          </w:p>
        </w:tc>
      </w:tr>
      <w:tr w:rsidR="00F21441" w14:paraId="45E08B95"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60E23A21" w14:textId="77777777" w:rsidR="00F21441" w:rsidRDefault="00F21441" w:rsidP="00F21441">
            <w:pPr>
              <w:ind w:firstLineChars="300" w:firstLine="630"/>
              <w:rPr>
                <w:color w:val="000000" w:themeColor="text1"/>
              </w:rPr>
            </w:pPr>
            <w:r>
              <w:rPr>
                <w:rFonts w:hint="eastAsia"/>
                <w:color w:val="000000" w:themeColor="text1"/>
              </w:rPr>
              <w:t>资产总计</w:t>
            </w:r>
          </w:p>
        </w:tc>
        <w:tc>
          <w:tcPr>
            <w:tcW w:w="627" w:type="pct"/>
            <w:tcBorders>
              <w:top w:val="outset" w:sz="6" w:space="0" w:color="auto"/>
              <w:left w:val="outset" w:sz="6" w:space="0" w:color="auto"/>
              <w:bottom w:val="outset" w:sz="6" w:space="0" w:color="auto"/>
              <w:right w:val="outset" w:sz="6" w:space="0" w:color="auto"/>
            </w:tcBorders>
          </w:tcPr>
          <w:p w14:paraId="61DCE7B7"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72B24E9D" w14:textId="09F2BA7F" w:rsidR="00F21441" w:rsidRPr="00F21441" w:rsidRDefault="00F21441" w:rsidP="00F21441">
            <w:pPr>
              <w:jc w:val="right"/>
              <w:rPr>
                <w:rFonts w:ascii="宋体" w:hAnsi="宋体"/>
              </w:rPr>
            </w:pPr>
            <w:r w:rsidRPr="00F21441">
              <w:rPr>
                <w:rFonts w:ascii="宋体" w:hAnsi="宋体" w:hint="eastAsia"/>
              </w:rPr>
              <w:t>8,894,864,025.16</w:t>
            </w:r>
          </w:p>
        </w:tc>
        <w:tc>
          <w:tcPr>
            <w:tcW w:w="1333" w:type="pct"/>
            <w:tcBorders>
              <w:top w:val="outset" w:sz="6" w:space="0" w:color="auto"/>
              <w:left w:val="outset" w:sz="6" w:space="0" w:color="auto"/>
              <w:bottom w:val="outset" w:sz="6" w:space="0" w:color="auto"/>
              <w:right w:val="outset" w:sz="6" w:space="0" w:color="auto"/>
            </w:tcBorders>
            <w:vAlign w:val="center"/>
          </w:tcPr>
          <w:p w14:paraId="3D7ED5E5" w14:textId="0BAF9592" w:rsidR="00F21441" w:rsidRPr="002D2D41" w:rsidRDefault="00F21441" w:rsidP="00F21441">
            <w:pPr>
              <w:jc w:val="right"/>
              <w:rPr>
                <w:rFonts w:ascii="宋体" w:hAnsi="宋体"/>
              </w:rPr>
            </w:pPr>
            <w:r w:rsidRPr="002D2D41">
              <w:rPr>
                <w:rFonts w:ascii="宋体" w:hAnsi="宋体"/>
              </w:rPr>
              <w:t>9,500,674,079.61</w:t>
            </w:r>
          </w:p>
        </w:tc>
      </w:tr>
      <w:tr w:rsidR="007F1ED8" w14:paraId="06D5EBD1" w14:textId="77777777">
        <w:sdt>
          <w:sdtPr>
            <w:tag w:val="_PLD_380943e088034c15ad8af33927d58d1b"/>
            <w:id w:val="-926111340"/>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257A15A" w14:textId="77777777" w:rsidR="007F1ED8" w:rsidRDefault="00FD7238">
                <w:pPr>
                  <w:rPr>
                    <w:color w:val="000000" w:themeColor="text1"/>
                  </w:rPr>
                </w:pPr>
                <w:r>
                  <w:rPr>
                    <w:rFonts w:hint="eastAsia"/>
                    <w:b/>
                    <w:color w:val="000000" w:themeColor="text1"/>
                  </w:rPr>
                  <w:t>流动负债：</w:t>
                </w:r>
              </w:p>
            </w:tc>
          </w:sdtContent>
        </w:sdt>
      </w:tr>
      <w:tr w:rsidR="00F21441" w14:paraId="6A341499"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57C4568A" w14:textId="77777777" w:rsidR="00F21441" w:rsidRDefault="00F21441" w:rsidP="00F21441">
            <w:pPr>
              <w:ind w:firstLineChars="100" w:firstLine="210"/>
              <w:rPr>
                <w:color w:val="000000" w:themeColor="text1"/>
              </w:rPr>
            </w:pPr>
            <w:r>
              <w:rPr>
                <w:rFonts w:hint="eastAsia"/>
                <w:color w:val="000000" w:themeColor="text1"/>
              </w:rPr>
              <w:t>短期借款</w:t>
            </w:r>
          </w:p>
        </w:tc>
        <w:tc>
          <w:tcPr>
            <w:tcW w:w="627" w:type="pct"/>
            <w:tcBorders>
              <w:top w:val="outset" w:sz="6" w:space="0" w:color="auto"/>
              <w:left w:val="outset" w:sz="6" w:space="0" w:color="auto"/>
              <w:bottom w:val="outset" w:sz="6" w:space="0" w:color="auto"/>
              <w:right w:val="outset" w:sz="6" w:space="0" w:color="auto"/>
            </w:tcBorders>
            <w:vAlign w:val="center"/>
          </w:tcPr>
          <w:p w14:paraId="2238CD04"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781DE6F8" w14:textId="761CA326" w:rsidR="00F21441" w:rsidRPr="00F21441" w:rsidRDefault="00F21441" w:rsidP="00F21441">
            <w:pPr>
              <w:jc w:val="right"/>
              <w:rPr>
                <w:rFonts w:ascii="宋体" w:hAnsi="宋体"/>
              </w:rPr>
            </w:pPr>
            <w:r w:rsidRPr="00F21441">
              <w:rPr>
                <w:rFonts w:ascii="宋体" w:hAnsi="宋体" w:hint="eastAsia"/>
              </w:rPr>
              <w:t>551,415,541.67</w:t>
            </w:r>
          </w:p>
        </w:tc>
        <w:tc>
          <w:tcPr>
            <w:tcW w:w="1333" w:type="pct"/>
            <w:tcBorders>
              <w:top w:val="outset" w:sz="6" w:space="0" w:color="auto"/>
              <w:left w:val="outset" w:sz="6" w:space="0" w:color="auto"/>
              <w:bottom w:val="outset" w:sz="6" w:space="0" w:color="auto"/>
              <w:right w:val="outset" w:sz="6" w:space="0" w:color="auto"/>
            </w:tcBorders>
            <w:vAlign w:val="center"/>
          </w:tcPr>
          <w:p w14:paraId="2E32B41A" w14:textId="4C21338C" w:rsidR="00F21441" w:rsidRPr="002D2D41" w:rsidRDefault="00F21441" w:rsidP="00F21441">
            <w:pPr>
              <w:jc w:val="right"/>
              <w:rPr>
                <w:rFonts w:ascii="宋体" w:hAnsi="宋体"/>
              </w:rPr>
            </w:pPr>
            <w:r w:rsidRPr="002D2D41">
              <w:rPr>
                <w:rFonts w:ascii="宋体" w:hAnsi="宋体"/>
              </w:rPr>
              <w:t>700,777,083.32</w:t>
            </w:r>
          </w:p>
        </w:tc>
      </w:tr>
      <w:tr w:rsidR="00F21441" w14:paraId="7E236BD0"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6B071289" w14:textId="77777777" w:rsidR="00F21441" w:rsidRDefault="00F21441" w:rsidP="00F21441">
            <w:pPr>
              <w:ind w:firstLineChars="100" w:firstLine="210"/>
              <w:rPr>
                <w:color w:val="000000" w:themeColor="text1"/>
              </w:rPr>
            </w:pPr>
            <w:r>
              <w:rPr>
                <w:rFonts w:hint="eastAsia"/>
                <w:color w:val="000000" w:themeColor="text1"/>
              </w:rPr>
              <w:t>交易性金融负债</w:t>
            </w:r>
          </w:p>
        </w:tc>
        <w:tc>
          <w:tcPr>
            <w:tcW w:w="627" w:type="pct"/>
            <w:tcBorders>
              <w:top w:val="outset" w:sz="6" w:space="0" w:color="auto"/>
              <w:left w:val="outset" w:sz="6" w:space="0" w:color="auto"/>
              <w:bottom w:val="outset" w:sz="6" w:space="0" w:color="auto"/>
              <w:right w:val="outset" w:sz="6" w:space="0" w:color="auto"/>
            </w:tcBorders>
            <w:vAlign w:val="center"/>
          </w:tcPr>
          <w:p w14:paraId="095F13A0"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1F808C5C" w14:textId="43ABDDC5"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19577D8" w14:textId="77777777" w:rsidR="00F21441" w:rsidRPr="002D2D41" w:rsidRDefault="00F21441" w:rsidP="00F21441">
            <w:pPr>
              <w:jc w:val="right"/>
              <w:rPr>
                <w:rFonts w:ascii="宋体" w:hAnsi="宋体"/>
              </w:rPr>
            </w:pPr>
          </w:p>
        </w:tc>
      </w:tr>
      <w:tr w:rsidR="00F21441" w14:paraId="5A3436FA"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2FEBFC4E" w14:textId="77777777" w:rsidR="00F21441" w:rsidRDefault="00F21441" w:rsidP="00F21441">
            <w:pPr>
              <w:ind w:firstLineChars="100" w:firstLine="210"/>
              <w:rPr>
                <w:color w:val="000000" w:themeColor="text1"/>
              </w:rPr>
            </w:pPr>
            <w:r>
              <w:rPr>
                <w:rFonts w:hint="eastAsia"/>
                <w:color w:val="000000" w:themeColor="text1"/>
              </w:rPr>
              <w:t>衍生金融负债</w:t>
            </w:r>
          </w:p>
        </w:tc>
        <w:tc>
          <w:tcPr>
            <w:tcW w:w="627" w:type="pct"/>
            <w:tcBorders>
              <w:top w:val="outset" w:sz="6" w:space="0" w:color="auto"/>
              <w:left w:val="outset" w:sz="6" w:space="0" w:color="auto"/>
              <w:bottom w:val="outset" w:sz="6" w:space="0" w:color="auto"/>
              <w:right w:val="outset" w:sz="6" w:space="0" w:color="auto"/>
            </w:tcBorders>
            <w:vAlign w:val="center"/>
          </w:tcPr>
          <w:p w14:paraId="0B3B0BFD"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73479F9B" w14:textId="336796E0"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1DC2EE14" w14:textId="77777777" w:rsidR="00F21441" w:rsidRPr="002D2D41" w:rsidRDefault="00F21441" w:rsidP="00F21441">
            <w:pPr>
              <w:jc w:val="right"/>
              <w:rPr>
                <w:rFonts w:ascii="宋体" w:hAnsi="宋体"/>
              </w:rPr>
            </w:pPr>
          </w:p>
        </w:tc>
      </w:tr>
      <w:tr w:rsidR="00F21441" w14:paraId="589ADD20"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202DFA20" w14:textId="77777777" w:rsidR="00F21441" w:rsidRDefault="00F21441" w:rsidP="00F21441">
            <w:pPr>
              <w:ind w:firstLineChars="100" w:firstLine="210"/>
              <w:rPr>
                <w:color w:val="000000" w:themeColor="text1"/>
              </w:rPr>
            </w:pPr>
            <w:r>
              <w:rPr>
                <w:rFonts w:hint="eastAsia"/>
                <w:color w:val="000000" w:themeColor="text1"/>
              </w:rPr>
              <w:t>应付票据</w:t>
            </w:r>
          </w:p>
        </w:tc>
        <w:tc>
          <w:tcPr>
            <w:tcW w:w="627" w:type="pct"/>
            <w:tcBorders>
              <w:top w:val="outset" w:sz="6" w:space="0" w:color="auto"/>
              <w:left w:val="outset" w:sz="6" w:space="0" w:color="auto"/>
              <w:bottom w:val="outset" w:sz="6" w:space="0" w:color="auto"/>
              <w:right w:val="outset" w:sz="6" w:space="0" w:color="auto"/>
            </w:tcBorders>
            <w:vAlign w:val="center"/>
          </w:tcPr>
          <w:p w14:paraId="1EE16748"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4843FDD6" w14:textId="1AC7C41E" w:rsidR="00F21441" w:rsidRPr="00F21441" w:rsidRDefault="00F21441" w:rsidP="00F21441">
            <w:pPr>
              <w:jc w:val="right"/>
              <w:rPr>
                <w:rFonts w:ascii="宋体" w:hAnsi="宋体"/>
              </w:rPr>
            </w:pPr>
            <w:r w:rsidRPr="00F21441">
              <w:rPr>
                <w:rFonts w:ascii="宋体" w:hAnsi="宋体" w:hint="eastAsia"/>
              </w:rPr>
              <w:t>190,827,731.70</w:t>
            </w:r>
          </w:p>
        </w:tc>
        <w:tc>
          <w:tcPr>
            <w:tcW w:w="1333" w:type="pct"/>
            <w:tcBorders>
              <w:top w:val="outset" w:sz="6" w:space="0" w:color="auto"/>
              <w:left w:val="outset" w:sz="6" w:space="0" w:color="auto"/>
              <w:bottom w:val="outset" w:sz="6" w:space="0" w:color="auto"/>
              <w:right w:val="outset" w:sz="6" w:space="0" w:color="auto"/>
            </w:tcBorders>
            <w:vAlign w:val="center"/>
          </w:tcPr>
          <w:p w14:paraId="736DDBEC" w14:textId="30C36E0F" w:rsidR="00F21441" w:rsidRPr="002D2D41" w:rsidRDefault="00F21441" w:rsidP="00F21441">
            <w:pPr>
              <w:jc w:val="right"/>
              <w:rPr>
                <w:rFonts w:ascii="宋体" w:hAnsi="宋体"/>
              </w:rPr>
            </w:pPr>
            <w:r w:rsidRPr="002D2D41">
              <w:rPr>
                <w:rFonts w:ascii="宋体" w:hAnsi="宋体"/>
              </w:rPr>
              <w:t>210,162,286.77</w:t>
            </w:r>
          </w:p>
        </w:tc>
      </w:tr>
      <w:tr w:rsidR="00F21441" w14:paraId="79A069EE"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48220026" w14:textId="77777777" w:rsidR="00F21441" w:rsidRDefault="00F21441" w:rsidP="00F21441">
            <w:pPr>
              <w:ind w:firstLineChars="100" w:firstLine="210"/>
              <w:rPr>
                <w:color w:val="000000" w:themeColor="text1"/>
              </w:rPr>
            </w:pPr>
            <w:r>
              <w:rPr>
                <w:rFonts w:hint="eastAsia"/>
                <w:color w:val="000000" w:themeColor="text1"/>
              </w:rPr>
              <w:t>应付账款</w:t>
            </w:r>
          </w:p>
        </w:tc>
        <w:tc>
          <w:tcPr>
            <w:tcW w:w="627" w:type="pct"/>
            <w:tcBorders>
              <w:top w:val="outset" w:sz="6" w:space="0" w:color="auto"/>
              <w:left w:val="outset" w:sz="6" w:space="0" w:color="auto"/>
              <w:bottom w:val="outset" w:sz="6" w:space="0" w:color="auto"/>
              <w:right w:val="outset" w:sz="6" w:space="0" w:color="auto"/>
            </w:tcBorders>
            <w:vAlign w:val="center"/>
          </w:tcPr>
          <w:p w14:paraId="5B6C7E61"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6C394180" w14:textId="3EB1C742" w:rsidR="00F21441" w:rsidRPr="00F21441" w:rsidRDefault="00F21441" w:rsidP="00F21441">
            <w:pPr>
              <w:jc w:val="right"/>
              <w:rPr>
                <w:rFonts w:ascii="宋体" w:hAnsi="宋体"/>
              </w:rPr>
            </w:pPr>
            <w:r w:rsidRPr="00F21441">
              <w:rPr>
                <w:rFonts w:ascii="宋体" w:hAnsi="宋体" w:hint="eastAsia"/>
              </w:rPr>
              <w:t>2,309,610,847.18</w:t>
            </w:r>
          </w:p>
        </w:tc>
        <w:tc>
          <w:tcPr>
            <w:tcW w:w="1333" w:type="pct"/>
            <w:tcBorders>
              <w:top w:val="outset" w:sz="6" w:space="0" w:color="auto"/>
              <w:left w:val="outset" w:sz="6" w:space="0" w:color="auto"/>
              <w:bottom w:val="outset" w:sz="6" w:space="0" w:color="auto"/>
              <w:right w:val="outset" w:sz="6" w:space="0" w:color="auto"/>
            </w:tcBorders>
            <w:vAlign w:val="center"/>
          </w:tcPr>
          <w:p w14:paraId="6B92CBC6" w14:textId="5461F403" w:rsidR="00F21441" w:rsidRPr="002D2D41" w:rsidRDefault="00F21441" w:rsidP="00F21441">
            <w:pPr>
              <w:jc w:val="right"/>
              <w:rPr>
                <w:rFonts w:ascii="宋体" w:hAnsi="宋体"/>
              </w:rPr>
            </w:pPr>
            <w:r w:rsidRPr="002D2D41">
              <w:rPr>
                <w:rFonts w:ascii="宋体" w:hAnsi="宋体"/>
              </w:rPr>
              <w:t>2,952,732,537.14</w:t>
            </w:r>
          </w:p>
        </w:tc>
      </w:tr>
      <w:tr w:rsidR="00F21441" w14:paraId="3C36D44B"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1A0CCB2C" w14:textId="77777777" w:rsidR="00F21441" w:rsidRDefault="00F21441" w:rsidP="00F21441">
            <w:pPr>
              <w:ind w:firstLineChars="100" w:firstLine="210"/>
              <w:rPr>
                <w:color w:val="000000" w:themeColor="text1"/>
              </w:rPr>
            </w:pPr>
            <w:r>
              <w:rPr>
                <w:rFonts w:hint="eastAsia"/>
                <w:color w:val="000000" w:themeColor="text1"/>
              </w:rPr>
              <w:t>预收款项</w:t>
            </w:r>
          </w:p>
        </w:tc>
        <w:tc>
          <w:tcPr>
            <w:tcW w:w="627" w:type="pct"/>
            <w:tcBorders>
              <w:top w:val="outset" w:sz="6" w:space="0" w:color="auto"/>
              <w:left w:val="outset" w:sz="6" w:space="0" w:color="auto"/>
              <w:bottom w:val="outset" w:sz="6" w:space="0" w:color="auto"/>
              <w:right w:val="outset" w:sz="6" w:space="0" w:color="auto"/>
            </w:tcBorders>
            <w:vAlign w:val="center"/>
          </w:tcPr>
          <w:p w14:paraId="77DB0643"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288C29C8" w14:textId="45361541"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42BB7CC" w14:textId="77777777" w:rsidR="00F21441" w:rsidRPr="002D2D41" w:rsidRDefault="00F21441" w:rsidP="00F21441">
            <w:pPr>
              <w:jc w:val="right"/>
              <w:rPr>
                <w:rFonts w:ascii="宋体" w:hAnsi="宋体"/>
              </w:rPr>
            </w:pPr>
          </w:p>
        </w:tc>
      </w:tr>
      <w:tr w:rsidR="00F21441" w14:paraId="2E800436"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1E7B0A27" w14:textId="77777777" w:rsidR="00F21441" w:rsidRDefault="00F21441" w:rsidP="00F21441">
            <w:pPr>
              <w:ind w:firstLineChars="100" w:firstLine="210"/>
              <w:rPr>
                <w:color w:val="000000" w:themeColor="text1"/>
              </w:rPr>
            </w:pPr>
            <w:r>
              <w:rPr>
                <w:rFonts w:hint="eastAsia"/>
                <w:color w:val="000000" w:themeColor="text1"/>
              </w:rPr>
              <w:t>合同负债</w:t>
            </w:r>
          </w:p>
        </w:tc>
        <w:tc>
          <w:tcPr>
            <w:tcW w:w="627" w:type="pct"/>
            <w:tcBorders>
              <w:top w:val="outset" w:sz="6" w:space="0" w:color="auto"/>
              <w:left w:val="outset" w:sz="6" w:space="0" w:color="auto"/>
              <w:bottom w:val="outset" w:sz="6" w:space="0" w:color="auto"/>
              <w:right w:val="outset" w:sz="6" w:space="0" w:color="auto"/>
            </w:tcBorders>
            <w:vAlign w:val="center"/>
          </w:tcPr>
          <w:p w14:paraId="714149E4"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70BC93DB" w14:textId="3C5B6FD2" w:rsidR="00F21441" w:rsidRPr="00F21441" w:rsidRDefault="00F21441" w:rsidP="00F21441">
            <w:pPr>
              <w:jc w:val="right"/>
              <w:rPr>
                <w:rFonts w:ascii="宋体" w:hAnsi="宋体"/>
              </w:rPr>
            </w:pPr>
            <w:r w:rsidRPr="00F21441">
              <w:rPr>
                <w:rFonts w:ascii="宋体" w:hAnsi="宋体" w:hint="eastAsia"/>
              </w:rPr>
              <w:t>23,172,237.28</w:t>
            </w:r>
          </w:p>
        </w:tc>
        <w:tc>
          <w:tcPr>
            <w:tcW w:w="1333" w:type="pct"/>
            <w:tcBorders>
              <w:top w:val="outset" w:sz="6" w:space="0" w:color="auto"/>
              <w:left w:val="outset" w:sz="6" w:space="0" w:color="auto"/>
              <w:bottom w:val="outset" w:sz="6" w:space="0" w:color="auto"/>
              <w:right w:val="outset" w:sz="6" w:space="0" w:color="auto"/>
            </w:tcBorders>
            <w:vAlign w:val="center"/>
          </w:tcPr>
          <w:p w14:paraId="0D812548" w14:textId="4CDB0AA1" w:rsidR="00F21441" w:rsidRPr="002D2D41" w:rsidRDefault="00F21441" w:rsidP="00F21441">
            <w:pPr>
              <w:jc w:val="right"/>
              <w:rPr>
                <w:rFonts w:ascii="宋体" w:hAnsi="宋体"/>
              </w:rPr>
            </w:pPr>
            <w:r w:rsidRPr="002D2D41">
              <w:rPr>
                <w:rFonts w:ascii="宋体" w:hAnsi="宋体"/>
              </w:rPr>
              <w:t>30,495,204.99</w:t>
            </w:r>
          </w:p>
        </w:tc>
      </w:tr>
      <w:tr w:rsidR="00F21441" w14:paraId="26594D42"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002E6948" w14:textId="77777777" w:rsidR="00F21441" w:rsidRDefault="00F21441" w:rsidP="00F21441">
            <w:pPr>
              <w:ind w:firstLineChars="100" w:firstLine="210"/>
              <w:rPr>
                <w:color w:val="000000" w:themeColor="text1"/>
              </w:rPr>
            </w:pPr>
            <w:r>
              <w:rPr>
                <w:rFonts w:hint="eastAsia"/>
                <w:color w:val="000000" w:themeColor="text1"/>
              </w:rPr>
              <w:t>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0F89A495"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2E7BAF2A" w14:textId="45E93F94" w:rsidR="00F21441" w:rsidRPr="00F21441" w:rsidRDefault="00F21441" w:rsidP="00F21441">
            <w:pPr>
              <w:jc w:val="right"/>
              <w:rPr>
                <w:rFonts w:ascii="宋体" w:hAnsi="宋体"/>
              </w:rPr>
            </w:pPr>
            <w:r w:rsidRPr="00F21441">
              <w:rPr>
                <w:rFonts w:ascii="宋体" w:hAnsi="宋体" w:hint="eastAsia"/>
              </w:rPr>
              <w:t>44,110,825.80</w:t>
            </w:r>
          </w:p>
        </w:tc>
        <w:tc>
          <w:tcPr>
            <w:tcW w:w="1333" w:type="pct"/>
            <w:tcBorders>
              <w:top w:val="outset" w:sz="6" w:space="0" w:color="auto"/>
              <w:left w:val="outset" w:sz="6" w:space="0" w:color="auto"/>
              <w:bottom w:val="outset" w:sz="6" w:space="0" w:color="auto"/>
              <w:right w:val="outset" w:sz="6" w:space="0" w:color="auto"/>
            </w:tcBorders>
            <w:vAlign w:val="center"/>
          </w:tcPr>
          <w:p w14:paraId="59FBA798" w14:textId="0A339FC7" w:rsidR="00F21441" w:rsidRPr="002D2D41" w:rsidRDefault="00F21441" w:rsidP="00F21441">
            <w:pPr>
              <w:jc w:val="right"/>
              <w:rPr>
                <w:rFonts w:ascii="宋体" w:hAnsi="宋体"/>
              </w:rPr>
            </w:pPr>
            <w:r w:rsidRPr="002D2D41">
              <w:rPr>
                <w:rFonts w:ascii="宋体" w:hAnsi="宋体"/>
              </w:rPr>
              <w:t>62,178,235.77</w:t>
            </w:r>
          </w:p>
        </w:tc>
      </w:tr>
      <w:tr w:rsidR="00F21441" w14:paraId="79789177"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4AF5AB0D" w14:textId="77777777" w:rsidR="00F21441" w:rsidRDefault="00F21441" w:rsidP="00F21441">
            <w:pPr>
              <w:ind w:firstLineChars="100" w:firstLine="210"/>
              <w:rPr>
                <w:color w:val="000000" w:themeColor="text1"/>
              </w:rPr>
            </w:pPr>
            <w:r>
              <w:rPr>
                <w:rFonts w:hint="eastAsia"/>
                <w:color w:val="000000" w:themeColor="text1"/>
              </w:rPr>
              <w:t>应交税费</w:t>
            </w:r>
          </w:p>
        </w:tc>
        <w:tc>
          <w:tcPr>
            <w:tcW w:w="627" w:type="pct"/>
            <w:tcBorders>
              <w:top w:val="outset" w:sz="6" w:space="0" w:color="auto"/>
              <w:left w:val="outset" w:sz="6" w:space="0" w:color="auto"/>
              <w:bottom w:val="outset" w:sz="6" w:space="0" w:color="auto"/>
              <w:right w:val="outset" w:sz="6" w:space="0" w:color="auto"/>
            </w:tcBorders>
            <w:vAlign w:val="center"/>
          </w:tcPr>
          <w:p w14:paraId="4DAFF5E7"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72797322" w14:textId="454D4E4C" w:rsidR="00F21441" w:rsidRPr="00F21441" w:rsidRDefault="00F21441" w:rsidP="00F21441">
            <w:pPr>
              <w:jc w:val="right"/>
              <w:rPr>
                <w:rFonts w:ascii="宋体" w:hAnsi="宋体"/>
              </w:rPr>
            </w:pPr>
            <w:r w:rsidRPr="00F21441">
              <w:rPr>
                <w:rFonts w:ascii="宋体" w:hAnsi="宋体" w:hint="eastAsia"/>
              </w:rPr>
              <w:t>28,645,816.91</w:t>
            </w:r>
          </w:p>
        </w:tc>
        <w:tc>
          <w:tcPr>
            <w:tcW w:w="1333" w:type="pct"/>
            <w:tcBorders>
              <w:top w:val="outset" w:sz="6" w:space="0" w:color="auto"/>
              <w:left w:val="outset" w:sz="6" w:space="0" w:color="auto"/>
              <w:bottom w:val="outset" w:sz="6" w:space="0" w:color="auto"/>
              <w:right w:val="outset" w:sz="6" w:space="0" w:color="auto"/>
            </w:tcBorders>
            <w:vAlign w:val="center"/>
          </w:tcPr>
          <w:p w14:paraId="3842E5D9" w14:textId="79854E3C" w:rsidR="00F21441" w:rsidRPr="002D2D41" w:rsidRDefault="00F21441" w:rsidP="00F21441">
            <w:pPr>
              <w:jc w:val="right"/>
              <w:rPr>
                <w:rFonts w:ascii="宋体" w:hAnsi="宋体"/>
              </w:rPr>
            </w:pPr>
            <w:r w:rsidRPr="002D2D41">
              <w:rPr>
                <w:rFonts w:ascii="宋体" w:hAnsi="宋体"/>
              </w:rPr>
              <w:t>43,158,268.89</w:t>
            </w:r>
          </w:p>
        </w:tc>
      </w:tr>
      <w:tr w:rsidR="00F21441" w14:paraId="7E922D65"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2171880E" w14:textId="77777777" w:rsidR="00F21441" w:rsidRDefault="00F21441" w:rsidP="00F21441">
            <w:pPr>
              <w:ind w:firstLineChars="100" w:firstLine="210"/>
              <w:rPr>
                <w:color w:val="000000" w:themeColor="text1"/>
              </w:rPr>
            </w:pPr>
            <w:r>
              <w:rPr>
                <w:rFonts w:hint="eastAsia"/>
                <w:color w:val="000000" w:themeColor="text1"/>
              </w:rPr>
              <w:t>其他应付款</w:t>
            </w:r>
          </w:p>
        </w:tc>
        <w:tc>
          <w:tcPr>
            <w:tcW w:w="627" w:type="pct"/>
            <w:tcBorders>
              <w:top w:val="outset" w:sz="6" w:space="0" w:color="auto"/>
              <w:left w:val="outset" w:sz="6" w:space="0" w:color="auto"/>
              <w:bottom w:val="outset" w:sz="6" w:space="0" w:color="auto"/>
              <w:right w:val="outset" w:sz="6" w:space="0" w:color="auto"/>
            </w:tcBorders>
            <w:vAlign w:val="center"/>
          </w:tcPr>
          <w:p w14:paraId="1B7D4473"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2FB7AE92" w14:textId="385CAA4E" w:rsidR="00F21441" w:rsidRPr="00F21441" w:rsidRDefault="00F21441" w:rsidP="00F21441">
            <w:pPr>
              <w:jc w:val="right"/>
              <w:rPr>
                <w:rFonts w:ascii="宋体" w:hAnsi="宋体"/>
              </w:rPr>
            </w:pPr>
            <w:r w:rsidRPr="00F21441">
              <w:rPr>
                <w:rFonts w:ascii="宋体" w:hAnsi="宋体" w:hint="eastAsia"/>
              </w:rPr>
              <w:t>335,861,482.08</w:t>
            </w:r>
          </w:p>
        </w:tc>
        <w:tc>
          <w:tcPr>
            <w:tcW w:w="1333" w:type="pct"/>
            <w:tcBorders>
              <w:top w:val="outset" w:sz="6" w:space="0" w:color="auto"/>
              <w:left w:val="outset" w:sz="6" w:space="0" w:color="auto"/>
              <w:bottom w:val="outset" w:sz="6" w:space="0" w:color="auto"/>
              <w:right w:val="outset" w:sz="6" w:space="0" w:color="auto"/>
            </w:tcBorders>
            <w:vAlign w:val="center"/>
          </w:tcPr>
          <w:p w14:paraId="34B0D2C2" w14:textId="0A1755CD" w:rsidR="00F21441" w:rsidRPr="002D2D41" w:rsidRDefault="00F21441" w:rsidP="00F21441">
            <w:pPr>
              <w:jc w:val="right"/>
              <w:rPr>
                <w:rFonts w:ascii="宋体" w:hAnsi="宋体"/>
              </w:rPr>
            </w:pPr>
            <w:r w:rsidRPr="002D2D41">
              <w:rPr>
                <w:rFonts w:ascii="宋体" w:hAnsi="宋体"/>
              </w:rPr>
              <w:t>366,683,327.18</w:t>
            </w:r>
          </w:p>
        </w:tc>
      </w:tr>
      <w:tr w:rsidR="00F21441" w14:paraId="426CFBD5"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48E4827D" w14:textId="77777777" w:rsidR="00F21441" w:rsidRDefault="00F21441" w:rsidP="00F21441">
            <w:pPr>
              <w:ind w:firstLineChars="100" w:firstLine="210"/>
              <w:rPr>
                <w:color w:val="000000" w:themeColor="text1"/>
              </w:rPr>
            </w:pPr>
            <w:r>
              <w:rPr>
                <w:rFonts w:hint="eastAsia"/>
                <w:color w:val="000000" w:themeColor="text1"/>
              </w:rPr>
              <w:t>其中：应付利息</w:t>
            </w:r>
          </w:p>
        </w:tc>
        <w:tc>
          <w:tcPr>
            <w:tcW w:w="627" w:type="pct"/>
            <w:tcBorders>
              <w:top w:val="outset" w:sz="6" w:space="0" w:color="auto"/>
              <w:left w:val="outset" w:sz="6" w:space="0" w:color="auto"/>
              <w:bottom w:val="outset" w:sz="6" w:space="0" w:color="auto"/>
              <w:right w:val="outset" w:sz="6" w:space="0" w:color="auto"/>
            </w:tcBorders>
            <w:vAlign w:val="center"/>
          </w:tcPr>
          <w:p w14:paraId="016EC690"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11C42AED" w14:textId="55FE51A5"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DAF8ACF" w14:textId="77777777" w:rsidR="00F21441" w:rsidRPr="002D2D41" w:rsidRDefault="00F21441" w:rsidP="00F21441">
            <w:pPr>
              <w:jc w:val="right"/>
              <w:rPr>
                <w:rFonts w:ascii="宋体" w:hAnsi="宋体"/>
              </w:rPr>
            </w:pPr>
          </w:p>
        </w:tc>
      </w:tr>
      <w:tr w:rsidR="00F21441" w14:paraId="41BB2150"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6A05E74A" w14:textId="77777777" w:rsidR="00F21441" w:rsidRDefault="00F21441" w:rsidP="00F21441">
            <w:pPr>
              <w:ind w:firstLineChars="400" w:firstLine="840"/>
              <w:rPr>
                <w:color w:val="000000" w:themeColor="text1"/>
              </w:rPr>
            </w:pPr>
            <w:r>
              <w:rPr>
                <w:rFonts w:hint="eastAsia"/>
                <w:color w:val="000000" w:themeColor="text1"/>
              </w:rPr>
              <w:t>应付股利</w:t>
            </w:r>
          </w:p>
        </w:tc>
        <w:tc>
          <w:tcPr>
            <w:tcW w:w="627" w:type="pct"/>
            <w:tcBorders>
              <w:top w:val="outset" w:sz="6" w:space="0" w:color="auto"/>
              <w:left w:val="outset" w:sz="6" w:space="0" w:color="auto"/>
              <w:bottom w:val="outset" w:sz="6" w:space="0" w:color="auto"/>
              <w:right w:val="outset" w:sz="6" w:space="0" w:color="auto"/>
            </w:tcBorders>
            <w:vAlign w:val="center"/>
          </w:tcPr>
          <w:p w14:paraId="7F87005C"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7925BAA3" w14:textId="188F0295"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3775EABD" w14:textId="77777777" w:rsidR="00F21441" w:rsidRPr="002D2D41" w:rsidRDefault="00F21441" w:rsidP="00F21441">
            <w:pPr>
              <w:jc w:val="right"/>
              <w:rPr>
                <w:rFonts w:ascii="宋体" w:hAnsi="宋体"/>
              </w:rPr>
            </w:pPr>
          </w:p>
        </w:tc>
      </w:tr>
      <w:tr w:rsidR="00F21441" w14:paraId="027E01FA"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42F9CCEF" w14:textId="77777777" w:rsidR="00F21441" w:rsidRDefault="00F21441" w:rsidP="00F21441">
            <w:pPr>
              <w:ind w:firstLineChars="100" w:firstLine="210"/>
              <w:rPr>
                <w:color w:val="000000" w:themeColor="text1"/>
              </w:rPr>
            </w:pPr>
            <w:r>
              <w:rPr>
                <w:rFonts w:hint="eastAsia"/>
                <w:color w:val="000000" w:themeColor="text1"/>
              </w:rPr>
              <w:t>持有待售负债</w:t>
            </w:r>
          </w:p>
        </w:tc>
        <w:tc>
          <w:tcPr>
            <w:tcW w:w="627" w:type="pct"/>
            <w:tcBorders>
              <w:top w:val="outset" w:sz="6" w:space="0" w:color="auto"/>
              <w:left w:val="outset" w:sz="6" w:space="0" w:color="auto"/>
              <w:bottom w:val="outset" w:sz="6" w:space="0" w:color="auto"/>
              <w:right w:val="outset" w:sz="6" w:space="0" w:color="auto"/>
            </w:tcBorders>
            <w:vAlign w:val="center"/>
          </w:tcPr>
          <w:p w14:paraId="0437C29F"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6A320069" w14:textId="4162C739" w:rsidR="00F21441" w:rsidRPr="00F21441" w:rsidRDefault="00F21441" w:rsidP="00F21441">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1B46B442" w14:textId="77777777" w:rsidR="00F21441" w:rsidRPr="002D2D41" w:rsidRDefault="00F21441" w:rsidP="00F21441">
            <w:pPr>
              <w:jc w:val="right"/>
              <w:rPr>
                <w:rFonts w:ascii="宋体" w:hAnsi="宋体"/>
              </w:rPr>
            </w:pPr>
          </w:p>
        </w:tc>
      </w:tr>
      <w:tr w:rsidR="00F21441" w14:paraId="66B0A8B0"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371E7790" w14:textId="77777777" w:rsidR="00F21441" w:rsidRDefault="00F21441" w:rsidP="00F21441">
            <w:pPr>
              <w:ind w:firstLineChars="100" w:firstLine="210"/>
              <w:rPr>
                <w:color w:val="000000" w:themeColor="text1"/>
              </w:rPr>
            </w:pPr>
            <w:r>
              <w:rPr>
                <w:rFonts w:hint="eastAsia"/>
                <w:color w:val="000000" w:themeColor="text1"/>
              </w:rPr>
              <w:t>一年内到期的非流动负债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26DD9B72"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1EA11D83" w14:textId="5D94045F" w:rsidR="00F21441" w:rsidRPr="00F21441" w:rsidRDefault="00F21441" w:rsidP="00F21441">
            <w:pPr>
              <w:jc w:val="right"/>
              <w:rPr>
                <w:rFonts w:ascii="宋体" w:hAnsi="宋体"/>
              </w:rPr>
            </w:pPr>
            <w:r w:rsidRPr="00F21441">
              <w:rPr>
                <w:rFonts w:ascii="宋体" w:hAnsi="宋体" w:hint="eastAsia"/>
              </w:rPr>
              <w:t>214,980,949.81</w:t>
            </w:r>
          </w:p>
        </w:tc>
        <w:tc>
          <w:tcPr>
            <w:tcW w:w="1333" w:type="pct"/>
            <w:tcBorders>
              <w:top w:val="outset" w:sz="6" w:space="0" w:color="auto"/>
              <w:left w:val="outset" w:sz="6" w:space="0" w:color="auto"/>
              <w:bottom w:val="outset" w:sz="6" w:space="0" w:color="auto"/>
              <w:right w:val="outset" w:sz="6" w:space="0" w:color="auto"/>
            </w:tcBorders>
            <w:vAlign w:val="center"/>
          </w:tcPr>
          <w:p w14:paraId="25F5EDCD" w14:textId="3C4352A5" w:rsidR="00F21441" w:rsidRPr="002D2D41" w:rsidRDefault="00F21441" w:rsidP="00F21441">
            <w:pPr>
              <w:jc w:val="right"/>
              <w:rPr>
                <w:rFonts w:ascii="宋体" w:hAnsi="宋体"/>
              </w:rPr>
            </w:pPr>
            <w:r w:rsidRPr="002D2D41">
              <w:rPr>
                <w:rFonts w:ascii="宋体" w:hAnsi="宋体"/>
              </w:rPr>
              <w:t>204,736,428.57</w:t>
            </w:r>
          </w:p>
        </w:tc>
      </w:tr>
      <w:tr w:rsidR="00F21441" w14:paraId="071E2858"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22445243" w14:textId="77777777" w:rsidR="00F21441" w:rsidRDefault="00F21441" w:rsidP="00F21441">
            <w:pPr>
              <w:ind w:firstLineChars="100" w:firstLine="210"/>
              <w:rPr>
                <w:color w:val="000000" w:themeColor="text1"/>
              </w:rPr>
            </w:pPr>
            <w:r>
              <w:rPr>
                <w:rFonts w:hint="eastAsia"/>
                <w:color w:val="000000" w:themeColor="text1"/>
              </w:rPr>
              <w:t>其他流动负债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3214A484"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5CF81D10" w14:textId="37D8D3EB" w:rsidR="00F21441" w:rsidRPr="00F21441" w:rsidRDefault="00F21441" w:rsidP="00F21441">
            <w:pPr>
              <w:jc w:val="right"/>
              <w:rPr>
                <w:rFonts w:ascii="宋体" w:hAnsi="宋体"/>
              </w:rPr>
            </w:pPr>
            <w:r w:rsidRPr="00F21441">
              <w:rPr>
                <w:rFonts w:ascii="宋体" w:hAnsi="宋体" w:hint="eastAsia"/>
              </w:rPr>
              <w:t>3,012,390.85</w:t>
            </w:r>
          </w:p>
        </w:tc>
        <w:tc>
          <w:tcPr>
            <w:tcW w:w="1333" w:type="pct"/>
            <w:tcBorders>
              <w:top w:val="outset" w:sz="6" w:space="0" w:color="auto"/>
              <w:left w:val="outset" w:sz="6" w:space="0" w:color="auto"/>
              <w:bottom w:val="outset" w:sz="6" w:space="0" w:color="auto"/>
              <w:right w:val="outset" w:sz="6" w:space="0" w:color="auto"/>
            </w:tcBorders>
            <w:vAlign w:val="center"/>
          </w:tcPr>
          <w:p w14:paraId="357FE919" w14:textId="7DC64E1E" w:rsidR="00F21441" w:rsidRPr="002D2D41" w:rsidRDefault="00F21441" w:rsidP="00F21441">
            <w:pPr>
              <w:jc w:val="right"/>
              <w:rPr>
                <w:rFonts w:ascii="宋体" w:hAnsi="宋体"/>
              </w:rPr>
            </w:pPr>
            <w:r w:rsidRPr="002D2D41">
              <w:rPr>
                <w:rFonts w:ascii="宋体" w:hAnsi="宋体"/>
              </w:rPr>
              <w:t>3,964,376.65</w:t>
            </w:r>
          </w:p>
        </w:tc>
      </w:tr>
      <w:tr w:rsidR="00F21441" w14:paraId="393161E5"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2AFE7DA7" w14:textId="77777777" w:rsidR="00F21441" w:rsidRDefault="00F21441" w:rsidP="00F21441">
            <w:pPr>
              <w:ind w:firstLineChars="200" w:firstLine="420"/>
              <w:rPr>
                <w:color w:val="000000" w:themeColor="text1"/>
              </w:rPr>
            </w:pPr>
            <w:r>
              <w:rPr>
                <w:rFonts w:hint="eastAsia"/>
                <w:color w:val="000000" w:themeColor="text1"/>
              </w:rPr>
              <w:t>流动负债合计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002746AA"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7DCE96CF" w14:textId="74612BF7" w:rsidR="00F21441" w:rsidRPr="00F21441" w:rsidRDefault="00F21441" w:rsidP="00F21441">
            <w:pPr>
              <w:jc w:val="right"/>
              <w:rPr>
                <w:rFonts w:ascii="宋体" w:hAnsi="宋体"/>
              </w:rPr>
            </w:pPr>
            <w:r w:rsidRPr="00F21441">
              <w:rPr>
                <w:rFonts w:ascii="宋体" w:hAnsi="宋体" w:hint="eastAsia"/>
              </w:rPr>
              <w:t>3,701,637,823.28</w:t>
            </w:r>
          </w:p>
        </w:tc>
        <w:tc>
          <w:tcPr>
            <w:tcW w:w="1333" w:type="pct"/>
            <w:tcBorders>
              <w:top w:val="outset" w:sz="6" w:space="0" w:color="auto"/>
              <w:left w:val="outset" w:sz="6" w:space="0" w:color="auto"/>
              <w:bottom w:val="outset" w:sz="6" w:space="0" w:color="auto"/>
              <w:right w:val="outset" w:sz="6" w:space="0" w:color="auto"/>
            </w:tcBorders>
            <w:vAlign w:val="center"/>
          </w:tcPr>
          <w:p w14:paraId="797C8619" w14:textId="3BAFCE5C" w:rsidR="00F21441" w:rsidRPr="002D2D41" w:rsidRDefault="00F21441" w:rsidP="00F21441">
            <w:pPr>
              <w:jc w:val="right"/>
              <w:rPr>
                <w:rFonts w:ascii="宋体" w:hAnsi="宋体"/>
              </w:rPr>
            </w:pPr>
            <w:r w:rsidRPr="002D2D41">
              <w:rPr>
                <w:rFonts w:ascii="宋体" w:hAnsi="宋体"/>
              </w:rPr>
              <w:t>4,574,887,749.28</w:t>
            </w:r>
          </w:p>
        </w:tc>
      </w:tr>
      <w:tr w:rsidR="007F1ED8" w14:paraId="37FD40AE" w14:textId="77777777">
        <w:sdt>
          <w:sdtPr>
            <w:tag w:val="_PLD_e62929b21cd4456494013c9cb0dc5b16"/>
            <w:id w:val="-415167873"/>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6856EED" w14:textId="77777777" w:rsidR="007F1ED8" w:rsidRDefault="00FD7238">
                <w:pPr>
                  <w:rPr>
                    <w:color w:val="000000" w:themeColor="text1"/>
                  </w:rPr>
                </w:pPr>
                <w:r>
                  <w:rPr>
                    <w:rFonts w:hint="eastAsia"/>
                    <w:b/>
                    <w:color w:val="000000" w:themeColor="text1"/>
                  </w:rPr>
                  <w:t>非流动负债：</w:t>
                </w:r>
              </w:p>
            </w:tc>
          </w:sdtContent>
        </w:sdt>
      </w:tr>
      <w:tr w:rsidR="00F21441" w14:paraId="0B009F30"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09A7311A" w14:textId="77777777" w:rsidR="00F21441" w:rsidRDefault="00F21441" w:rsidP="00F21441">
            <w:pPr>
              <w:ind w:firstLineChars="100" w:firstLine="210"/>
              <w:rPr>
                <w:color w:val="000000" w:themeColor="text1"/>
              </w:rPr>
            </w:pPr>
            <w:r>
              <w:rPr>
                <w:rFonts w:hint="eastAsia"/>
                <w:color w:val="000000" w:themeColor="text1"/>
              </w:rPr>
              <w:t>长期借款</w:t>
            </w:r>
          </w:p>
        </w:tc>
        <w:tc>
          <w:tcPr>
            <w:tcW w:w="627" w:type="pct"/>
            <w:tcBorders>
              <w:top w:val="outset" w:sz="6" w:space="0" w:color="auto"/>
              <w:left w:val="outset" w:sz="6" w:space="0" w:color="auto"/>
              <w:bottom w:val="outset" w:sz="6" w:space="0" w:color="auto"/>
              <w:right w:val="outset" w:sz="6" w:space="0" w:color="auto"/>
            </w:tcBorders>
            <w:vAlign w:val="center"/>
          </w:tcPr>
          <w:p w14:paraId="6E135669"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76E6DB2C" w14:textId="4CC527EF" w:rsidR="00F21441" w:rsidRPr="00F21441" w:rsidRDefault="00F21441" w:rsidP="00F21441">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11732FE2" w14:textId="77777777" w:rsidR="00F21441" w:rsidRPr="002D2D41" w:rsidRDefault="00F21441" w:rsidP="00F21441">
            <w:pPr>
              <w:jc w:val="right"/>
              <w:rPr>
                <w:rFonts w:ascii="宋体" w:hAnsi="宋体"/>
              </w:rPr>
            </w:pPr>
          </w:p>
        </w:tc>
      </w:tr>
      <w:tr w:rsidR="00F21441" w14:paraId="19A630C2"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31E79CC0" w14:textId="77777777" w:rsidR="00F21441" w:rsidRDefault="00F21441" w:rsidP="00F21441">
            <w:pPr>
              <w:ind w:firstLineChars="100" w:firstLine="210"/>
              <w:rPr>
                <w:color w:val="000000" w:themeColor="text1"/>
              </w:rPr>
            </w:pPr>
            <w:r>
              <w:rPr>
                <w:rFonts w:hint="eastAsia"/>
                <w:color w:val="000000" w:themeColor="text1"/>
              </w:rPr>
              <w:t>应付债券</w:t>
            </w:r>
          </w:p>
        </w:tc>
        <w:tc>
          <w:tcPr>
            <w:tcW w:w="627" w:type="pct"/>
            <w:tcBorders>
              <w:top w:val="outset" w:sz="6" w:space="0" w:color="auto"/>
              <w:left w:val="outset" w:sz="6" w:space="0" w:color="auto"/>
              <w:bottom w:val="outset" w:sz="6" w:space="0" w:color="auto"/>
              <w:right w:val="outset" w:sz="6" w:space="0" w:color="auto"/>
            </w:tcBorders>
            <w:vAlign w:val="center"/>
          </w:tcPr>
          <w:p w14:paraId="1D7540F4"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364983E4" w14:textId="260DA53F" w:rsidR="00F21441" w:rsidRPr="00F21441" w:rsidRDefault="00F21441" w:rsidP="00F21441">
            <w:pPr>
              <w:jc w:val="right"/>
              <w:rPr>
                <w:rFonts w:ascii="宋体" w:hAnsi="宋体"/>
                <w:color w:val="000000"/>
              </w:rPr>
            </w:pPr>
            <w:r w:rsidRPr="00F21441">
              <w:rPr>
                <w:rFonts w:ascii="宋体" w:hAnsi="宋体" w:hint="eastAsia"/>
                <w:color w:val="000000"/>
              </w:rPr>
              <w:t>1,055,564,872.08</w:t>
            </w:r>
          </w:p>
        </w:tc>
        <w:tc>
          <w:tcPr>
            <w:tcW w:w="1333" w:type="pct"/>
            <w:tcBorders>
              <w:top w:val="outset" w:sz="6" w:space="0" w:color="auto"/>
              <w:left w:val="outset" w:sz="6" w:space="0" w:color="auto"/>
              <w:bottom w:val="outset" w:sz="6" w:space="0" w:color="auto"/>
              <w:right w:val="outset" w:sz="6" w:space="0" w:color="auto"/>
            </w:tcBorders>
            <w:vAlign w:val="center"/>
          </w:tcPr>
          <w:p w14:paraId="3D55A4F5" w14:textId="25FB8C8A" w:rsidR="00F21441" w:rsidRPr="002D2D41" w:rsidRDefault="00F21441" w:rsidP="00F21441">
            <w:pPr>
              <w:jc w:val="right"/>
              <w:rPr>
                <w:rFonts w:ascii="宋体" w:hAnsi="宋体"/>
              </w:rPr>
            </w:pPr>
            <w:r w:rsidRPr="002D2D41">
              <w:rPr>
                <w:rFonts w:ascii="宋体" w:hAnsi="宋体" w:hint="eastAsia"/>
                <w:color w:val="000000"/>
              </w:rPr>
              <w:t>1,031,523,664.89</w:t>
            </w:r>
          </w:p>
        </w:tc>
      </w:tr>
      <w:tr w:rsidR="00F21441" w14:paraId="798E3F18"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17A94F95" w14:textId="77777777" w:rsidR="00F21441" w:rsidRDefault="00F21441" w:rsidP="00F21441">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14:paraId="555EB715"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2DA2840F" w14:textId="74892638" w:rsidR="00F21441" w:rsidRPr="00F21441" w:rsidRDefault="00F21441" w:rsidP="00F21441">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4EB10EB6" w14:textId="77777777" w:rsidR="00F21441" w:rsidRPr="002D2D41" w:rsidRDefault="00F21441" w:rsidP="00F21441">
            <w:pPr>
              <w:jc w:val="right"/>
              <w:rPr>
                <w:rFonts w:ascii="宋体" w:hAnsi="宋体"/>
              </w:rPr>
            </w:pPr>
          </w:p>
        </w:tc>
      </w:tr>
      <w:tr w:rsidR="00F21441" w14:paraId="37E5B768"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611779E5" w14:textId="77777777" w:rsidR="00F21441" w:rsidRDefault="00F21441" w:rsidP="00F21441">
            <w:pPr>
              <w:ind w:firstLineChars="400" w:firstLine="84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vAlign w:val="center"/>
          </w:tcPr>
          <w:p w14:paraId="5CAC41E6"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5768EA1F" w14:textId="4C8C255C" w:rsidR="00F21441" w:rsidRPr="00F21441" w:rsidRDefault="00F21441" w:rsidP="00F21441">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6EEA91BB" w14:textId="77777777" w:rsidR="00F21441" w:rsidRPr="002D2D41" w:rsidRDefault="00F21441" w:rsidP="00F21441">
            <w:pPr>
              <w:jc w:val="right"/>
              <w:rPr>
                <w:rFonts w:ascii="宋体" w:hAnsi="宋体"/>
              </w:rPr>
            </w:pPr>
          </w:p>
        </w:tc>
      </w:tr>
      <w:tr w:rsidR="00F21441" w14:paraId="1391DE60"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02B9F005" w14:textId="77777777" w:rsidR="00F21441" w:rsidRDefault="00F21441" w:rsidP="00F21441">
            <w:pPr>
              <w:ind w:firstLineChars="100" w:firstLine="210"/>
              <w:rPr>
                <w:color w:val="000000" w:themeColor="text1"/>
              </w:rPr>
            </w:pPr>
            <w:r>
              <w:rPr>
                <w:rFonts w:hint="eastAsia"/>
                <w:color w:val="000000" w:themeColor="text1"/>
              </w:rPr>
              <w:t>租赁负债</w:t>
            </w:r>
          </w:p>
        </w:tc>
        <w:tc>
          <w:tcPr>
            <w:tcW w:w="627" w:type="pct"/>
            <w:tcBorders>
              <w:top w:val="outset" w:sz="6" w:space="0" w:color="auto"/>
              <w:left w:val="outset" w:sz="6" w:space="0" w:color="auto"/>
              <w:bottom w:val="outset" w:sz="6" w:space="0" w:color="auto"/>
              <w:right w:val="outset" w:sz="6" w:space="0" w:color="auto"/>
            </w:tcBorders>
            <w:vAlign w:val="center"/>
          </w:tcPr>
          <w:p w14:paraId="32399E20"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6773EED7" w14:textId="1347ABEA" w:rsidR="00F21441" w:rsidRPr="00F21441" w:rsidRDefault="00F21441" w:rsidP="00F21441">
            <w:pPr>
              <w:jc w:val="right"/>
              <w:rPr>
                <w:rFonts w:ascii="宋体" w:hAnsi="宋体"/>
                <w:color w:val="000000"/>
              </w:rPr>
            </w:pPr>
            <w:r w:rsidRPr="00F21441">
              <w:rPr>
                <w:rFonts w:ascii="宋体" w:hAnsi="宋体" w:hint="eastAsia"/>
                <w:color w:val="000000"/>
              </w:rPr>
              <w:t>1,055,268.36</w:t>
            </w:r>
          </w:p>
        </w:tc>
        <w:tc>
          <w:tcPr>
            <w:tcW w:w="1333" w:type="pct"/>
            <w:tcBorders>
              <w:top w:val="outset" w:sz="6" w:space="0" w:color="auto"/>
              <w:left w:val="outset" w:sz="6" w:space="0" w:color="auto"/>
              <w:bottom w:val="outset" w:sz="6" w:space="0" w:color="auto"/>
              <w:right w:val="outset" w:sz="6" w:space="0" w:color="auto"/>
            </w:tcBorders>
            <w:vAlign w:val="center"/>
          </w:tcPr>
          <w:p w14:paraId="659EAE4E" w14:textId="3E4B4268" w:rsidR="00F21441" w:rsidRPr="002D2D41" w:rsidRDefault="00F21441" w:rsidP="00F21441">
            <w:pPr>
              <w:jc w:val="right"/>
              <w:rPr>
                <w:rFonts w:ascii="宋体" w:hAnsi="宋体"/>
              </w:rPr>
            </w:pPr>
            <w:r w:rsidRPr="002D2D41">
              <w:rPr>
                <w:rFonts w:ascii="宋体" w:hAnsi="宋体" w:hint="eastAsia"/>
                <w:color w:val="000000"/>
              </w:rPr>
              <w:t>18,269,613.33</w:t>
            </w:r>
          </w:p>
        </w:tc>
      </w:tr>
      <w:tr w:rsidR="00F21441" w14:paraId="08FD3DF7"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5E0CBBE6" w14:textId="77777777" w:rsidR="00F21441" w:rsidRDefault="00F21441" w:rsidP="00F21441">
            <w:pPr>
              <w:ind w:firstLineChars="100" w:firstLine="210"/>
              <w:rPr>
                <w:color w:val="000000" w:themeColor="text1"/>
              </w:rPr>
            </w:pPr>
            <w:r>
              <w:rPr>
                <w:rFonts w:hint="eastAsia"/>
                <w:color w:val="000000" w:themeColor="text1"/>
              </w:rPr>
              <w:lastRenderedPageBreak/>
              <w:t>长期应付款</w:t>
            </w:r>
          </w:p>
        </w:tc>
        <w:tc>
          <w:tcPr>
            <w:tcW w:w="627" w:type="pct"/>
            <w:tcBorders>
              <w:top w:val="outset" w:sz="6" w:space="0" w:color="auto"/>
              <w:left w:val="outset" w:sz="6" w:space="0" w:color="auto"/>
              <w:bottom w:val="outset" w:sz="6" w:space="0" w:color="auto"/>
              <w:right w:val="outset" w:sz="6" w:space="0" w:color="auto"/>
            </w:tcBorders>
            <w:vAlign w:val="center"/>
          </w:tcPr>
          <w:p w14:paraId="29915B25"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48626632" w14:textId="3F9ADE8A" w:rsidR="00F21441" w:rsidRPr="00F21441" w:rsidRDefault="00F21441" w:rsidP="00F21441">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01F75825" w14:textId="77777777" w:rsidR="00F21441" w:rsidRPr="002D2D41" w:rsidRDefault="00F21441" w:rsidP="00F21441">
            <w:pPr>
              <w:jc w:val="right"/>
              <w:rPr>
                <w:rFonts w:ascii="宋体" w:hAnsi="宋体"/>
              </w:rPr>
            </w:pPr>
          </w:p>
        </w:tc>
      </w:tr>
      <w:tr w:rsidR="00F21441" w14:paraId="0FB00211"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763EDAE3" w14:textId="77777777" w:rsidR="00F21441" w:rsidRDefault="00F21441" w:rsidP="00F21441">
            <w:pPr>
              <w:ind w:firstLineChars="100" w:firstLine="210"/>
              <w:rPr>
                <w:color w:val="000000" w:themeColor="text1"/>
              </w:rPr>
            </w:pPr>
            <w:r>
              <w:rPr>
                <w:rFonts w:hint="eastAsia"/>
                <w:color w:val="000000" w:themeColor="text1"/>
              </w:rPr>
              <w:t>长期应付职工薪酬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6460231A"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572F75AF" w14:textId="33582641" w:rsidR="00F21441" w:rsidRPr="00F21441" w:rsidRDefault="00F21441" w:rsidP="00F21441">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52C2A13A" w14:textId="77777777" w:rsidR="00F21441" w:rsidRPr="002D2D41" w:rsidRDefault="00F21441" w:rsidP="00F21441">
            <w:pPr>
              <w:jc w:val="right"/>
              <w:rPr>
                <w:rFonts w:ascii="宋体" w:hAnsi="宋体"/>
              </w:rPr>
            </w:pPr>
          </w:p>
        </w:tc>
      </w:tr>
      <w:tr w:rsidR="00F21441" w14:paraId="11A14AC6"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6E4C1167" w14:textId="77777777" w:rsidR="00F21441" w:rsidRDefault="00F21441" w:rsidP="00F21441">
            <w:pPr>
              <w:ind w:firstLineChars="100" w:firstLine="210"/>
              <w:rPr>
                <w:color w:val="000000" w:themeColor="text1"/>
              </w:rPr>
            </w:pPr>
            <w:r>
              <w:rPr>
                <w:rFonts w:hint="eastAsia"/>
                <w:color w:val="000000" w:themeColor="text1"/>
              </w:rPr>
              <w:t>预计负债</w:t>
            </w:r>
          </w:p>
        </w:tc>
        <w:tc>
          <w:tcPr>
            <w:tcW w:w="627" w:type="pct"/>
            <w:tcBorders>
              <w:top w:val="outset" w:sz="6" w:space="0" w:color="auto"/>
              <w:left w:val="outset" w:sz="6" w:space="0" w:color="auto"/>
              <w:bottom w:val="outset" w:sz="6" w:space="0" w:color="auto"/>
              <w:right w:val="outset" w:sz="6" w:space="0" w:color="auto"/>
            </w:tcBorders>
            <w:vAlign w:val="center"/>
          </w:tcPr>
          <w:p w14:paraId="77448457"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1A95FB6A" w14:textId="57C06873" w:rsidR="00F21441" w:rsidRPr="00F21441" w:rsidRDefault="00F21441" w:rsidP="00F21441">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06DAC417" w14:textId="77777777" w:rsidR="00F21441" w:rsidRPr="002D2D41" w:rsidRDefault="00F21441" w:rsidP="00F21441">
            <w:pPr>
              <w:jc w:val="right"/>
              <w:rPr>
                <w:rFonts w:ascii="宋体" w:hAnsi="宋体"/>
              </w:rPr>
            </w:pPr>
          </w:p>
        </w:tc>
      </w:tr>
      <w:tr w:rsidR="00F21441" w14:paraId="79300300"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73BE4C0B" w14:textId="77777777" w:rsidR="00F21441" w:rsidRDefault="00F21441" w:rsidP="00F21441">
            <w:pPr>
              <w:ind w:firstLineChars="100" w:firstLine="210"/>
              <w:rPr>
                <w:color w:val="000000" w:themeColor="text1"/>
              </w:rPr>
            </w:pPr>
            <w:r>
              <w:rPr>
                <w:rFonts w:hint="eastAsia"/>
                <w:color w:val="000000" w:themeColor="text1"/>
              </w:rPr>
              <w:t>递延收益</w:t>
            </w:r>
          </w:p>
        </w:tc>
        <w:tc>
          <w:tcPr>
            <w:tcW w:w="627" w:type="pct"/>
            <w:tcBorders>
              <w:top w:val="outset" w:sz="6" w:space="0" w:color="auto"/>
              <w:left w:val="outset" w:sz="6" w:space="0" w:color="auto"/>
              <w:bottom w:val="outset" w:sz="6" w:space="0" w:color="auto"/>
              <w:right w:val="outset" w:sz="6" w:space="0" w:color="auto"/>
            </w:tcBorders>
            <w:vAlign w:val="center"/>
          </w:tcPr>
          <w:p w14:paraId="66783216"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2C266C01" w14:textId="77576493" w:rsidR="00F21441" w:rsidRPr="00F21441" w:rsidRDefault="00F21441" w:rsidP="00F21441">
            <w:pPr>
              <w:jc w:val="right"/>
              <w:rPr>
                <w:rFonts w:ascii="宋体" w:hAnsi="宋体"/>
                <w:color w:val="000000"/>
              </w:rPr>
            </w:pPr>
            <w:r w:rsidRPr="00F21441">
              <w:rPr>
                <w:rFonts w:ascii="宋体" w:hAnsi="宋体" w:hint="eastAsia"/>
                <w:color w:val="000000"/>
              </w:rPr>
              <w:t>42,341.65</w:t>
            </w:r>
          </w:p>
        </w:tc>
        <w:tc>
          <w:tcPr>
            <w:tcW w:w="1333" w:type="pct"/>
            <w:tcBorders>
              <w:top w:val="outset" w:sz="6" w:space="0" w:color="auto"/>
              <w:left w:val="outset" w:sz="6" w:space="0" w:color="auto"/>
              <w:bottom w:val="outset" w:sz="6" w:space="0" w:color="auto"/>
              <w:right w:val="outset" w:sz="6" w:space="0" w:color="auto"/>
            </w:tcBorders>
            <w:vAlign w:val="center"/>
          </w:tcPr>
          <w:p w14:paraId="590A3F6C" w14:textId="683F5311" w:rsidR="00F21441" w:rsidRPr="002D2D41" w:rsidRDefault="00F21441" w:rsidP="00F21441">
            <w:pPr>
              <w:jc w:val="right"/>
              <w:rPr>
                <w:rFonts w:ascii="宋体" w:hAnsi="宋体"/>
              </w:rPr>
            </w:pPr>
            <w:r w:rsidRPr="002D2D41">
              <w:rPr>
                <w:rFonts w:ascii="宋体" w:hAnsi="宋体" w:hint="eastAsia"/>
                <w:color w:val="000000"/>
              </w:rPr>
              <w:t>119,996.15</w:t>
            </w:r>
          </w:p>
        </w:tc>
      </w:tr>
      <w:tr w:rsidR="00F21441" w14:paraId="123D6FF8"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41EFFF00" w14:textId="77777777" w:rsidR="00F21441" w:rsidRDefault="00F21441" w:rsidP="00F21441">
            <w:pPr>
              <w:ind w:firstLineChars="100" w:firstLine="210"/>
              <w:rPr>
                <w:color w:val="000000" w:themeColor="text1"/>
              </w:rPr>
            </w:pPr>
            <w:r>
              <w:rPr>
                <w:rFonts w:hint="eastAsia"/>
                <w:color w:val="000000" w:themeColor="text1"/>
              </w:rPr>
              <w:t>递延所得税负债</w:t>
            </w:r>
          </w:p>
        </w:tc>
        <w:tc>
          <w:tcPr>
            <w:tcW w:w="627" w:type="pct"/>
            <w:tcBorders>
              <w:top w:val="outset" w:sz="6" w:space="0" w:color="auto"/>
              <w:left w:val="outset" w:sz="6" w:space="0" w:color="auto"/>
              <w:bottom w:val="outset" w:sz="6" w:space="0" w:color="auto"/>
              <w:right w:val="outset" w:sz="6" w:space="0" w:color="auto"/>
            </w:tcBorders>
            <w:vAlign w:val="center"/>
          </w:tcPr>
          <w:p w14:paraId="2F168156"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0D6C8E05" w14:textId="7EDA7528" w:rsidR="00F21441" w:rsidRPr="00F21441" w:rsidRDefault="00F21441" w:rsidP="00F21441">
            <w:pPr>
              <w:jc w:val="right"/>
              <w:rPr>
                <w:rFonts w:ascii="宋体" w:hAnsi="宋体"/>
                <w:color w:val="000000"/>
              </w:rPr>
            </w:pPr>
            <w:r w:rsidRPr="00F21441">
              <w:rPr>
                <w:rFonts w:ascii="宋体" w:hAnsi="宋体" w:hint="eastAsia"/>
                <w:color w:val="000000"/>
              </w:rPr>
              <w:t>17,431,838.53</w:t>
            </w:r>
          </w:p>
        </w:tc>
        <w:tc>
          <w:tcPr>
            <w:tcW w:w="1333" w:type="pct"/>
            <w:tcBorders>
              <w:top w:val="outset" w:sz="6" w:space="0" w:color="auto"/>
              <w:left w:val="outset" w:sz="6" w:space="0" w:color="auto"/>
              <w:bottom w:val="outset" w:sz="6" w:space="0" w:color="auto"/>
              <w:right w:val="outset" w:sz="6" w:space="0" w:color="auto"/>
            </w:tcBorders>
            <w:vAlign w:val="center"/>
          </w:tcPr>
          <w:p w14:paraId="18911E20" w14:textId="6062915C" w:rsidR="00F21441" w:rsidRPr="002D2D41" w:rsidRDefault="00F21441" w:rsidP="00F21441">
            <w:pPr>
              <w:jc w:val="right"/>
              <w:rPr>
                <w:rFonts w:ascii="宋体" w:hAnsi="宋体"/>
              </w:rPr>
            </w:pPr>
            <w:r w:rsidRPr="002D2D41">
              <w:rPr>
                <w:rFonts w:ascii="宋体" w:hAnsi="宋体" w:hint="eastAsia"/>
                <w:color w:val="000000"/>
              </w:rPr>
              <w:t>19,324,622.16</w:t>
            </w:r>
          </w:p>
        </w:tc>
      </w:tr>
      <w:tr w:rsidR="00F21441" w14:paraId="2A098B83"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59FD355D" w14:textId="77777777" w:rsidR="00F21441" w:rsidRDefault="00F21441" w:rsidP="00F21441">
            <w:pPr>
              <w:ind w:firstLineChars="100" w:firstLine="210"/>
              <w:rPr>
                <w:color w:val="000000" w:themeColor="text1"/>
              </w:rPr>
            </w:pPr>
            <w:r>
              <w:rPr>
                <w:rFonts w:hint="eastAsia"/>
                <w:color w:val="000000" w:themeColor="text1"/>
              </w:rPr>
              <w:t>其他非流动负债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61F51A6F"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1303F283" w14:textId="1DCD85BB" w:rsidR="00F21441" w:rsidRPr="00F21441" w:rsidRDefault="00F21441" w:rsidP="00F21441">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197B4B6E" w14:textId="77777777" w:rsidR="00F21441" w:rsidRPr="002D2D41" w:rsidRDefault="00F21441" w:rsidP="00F21441">
            <w:pPr>
              <w:jc w:val="right"/>
              <w:rPr>
                <w:rFonts w:ascii="宋体" w:hAnsi="宋体"/>
              </w:rPr>
            </w:pPr>
          </w:p>
        </w:tc>
      </w:tr>
      <w:tr w:rsidR="00F21441" w14:paraId="704EDA63"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4B39DE2E" w14:textId="77777777" w:rsidR="00F21441" w:rsidRDefault="00F21441" w:rsidP="00F21441">
            <w:pPr>
              <w:ind w:firstLineChars="200" w:firstLine="420"/>
              <w:rPr>
                <w:color w:val="000000" w:themeColor="text1"/>
              </w:rPr>
            </w:pPr>
            <w:r>
              <w:rPr>
                <w:rFonts w:hint="eastAsia"/>
                <w:color w:val="000000" w:themeColor="text1"/>
              </w:rPr>
              <w:t>非流动负债合计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060D7064"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4C9D7276" w14:textId="62C39A9B" w:rsidR="00F21441" w:rsidRPr="00F21441" w:rsidRDefault="00F21441" w:rsidP="00F21441">
            <w:pPr>
              <w:jc w:val="right"/>
              <w:rPr>
                <w:rFonts w:ascii="宋体" w:hAnsi="宋体"/>
                <w:color w:val="000000"/>
              </w:rPr>
            </w:pPr>
            <w:r w:rsidRPr="00F21441">
              <w:rPr>
                <w:rFonts w:ascii="宋体" w:hAnsi="宋体" w:hint="eastAsia"/>
                <w:color w:val="000000"/>
              </w:rPr>
              <w:t>1,074,094,320.62</w:t>
            </w:r>
          </w:p>
        </w:tc>
        <w:tc>
          <w:tcPr>
            <w:tcW w:w="1333" w:type="pct"/>
            <w:tcBorders>
              <w:top w:val="outset" w:sz="6" w:space="0" w:color="auto"/>
              <w:left w:val="outset" w:sz="6" w:space="0" w:color="auto"/>
              <w:bottom w:val="outset" w:sz="6" w:space="0" w:color="auto"/>
              <w:right w:val="outset" w:sz="6" w:space="0" w:color="auto"/>
            </w:tcBorders>
            <w:vAlign w:val="center"/>
          </w:tcPr>
          <w:p w14:paraId="4F3CF34E" w14:textId="406F5CA0" w:rsidR="00F21441" w:rsidRPr="002D2D41" w:rsidRDefault="00F21441" w:rsidP="00F21441">
            <w:pPr>
              <w:jc w:val="right"/>
              <w:rPr>
                <w:rFonts w:ascii="宋体" w:hAnsi="宋体"/>
              </w:rPr>
            </w:pPr>
            <w:r w:rsidRPr="002D2D41">
              <w:rPr>
                <w:rFonts w:ascii="宋体" w:hAnsi="宋体" w:hint="eastAsia"/>
                <w:color w:val="000000"/>
              </w:rPr>
              <w:t>1,069,237,896.53</w:t>
            </w:r>
          </w:p>
        </w:tc>
      </w:tr>
      <w:tr w:rsidR="00F21441" w14:paraId="1DF51D5D"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1C1D0D1D" w14:textId="77777777" w:rsidR="00F21441" w:rsidRDefault="00F21441" w:rsidP="00F21441">
            <w:pPr>
              <w:ind w:firstLineChars="300" w:firstLine="630"/>
              <w:rPr>
                <w:color w:val="000000" w:themeColor="text1"/>
              </w:rPr>
            </w:pPr>
            <w:r>
              <w:rPr>
                <w:rFonts w:hint="eastAsia"/>
                <w:color w:val="000000" w:themeColor="text1"/>
              </w:rPr>
              <w:t>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218CE2D6"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34E6E24A" w14:textId="2E9398A6" w:rsidR="00F21441" w:rsidRPr="00F21441" w:rsidRDefault="00F21441" w:rsidP="00F21441">
            <w:pPr>
              <w:jc w:val="right"/>
              <w:rPr>
                <w:rFonts w:ascii="宋体" w:hAnsi="宋体"/>
                <w:color w:val="000000"/>
              </w:rPr>
            </w:pPr>
            <w:r w:rsidRPr="00F21441">
              <w:rPr>
                <w:rFonts w:ascii="宋体" w:hAnsi="宋体" w:hint="eastAsia"/>
                <w:color w:val="000000"/>
              </w:rPr>
              <w:t>4,775,732,143.90</w:t>
            </w:r>
          </w:p>
        </w:tc>
        <w:tc>
          <w:tcPr>
            <w:tcW w:w="1333" w:type="pct"/>
            <w:tcBorders>
              <w:top w:val="outset" w:sz="6" w:space="0" w:color="auto"/>
              <w:left w:val="outset" w:sz="6" w:space="0" w:color="auto"/>
              <w:bottom w:val="outset" w:sz="6" w:space="0" w:color="auto"/>
              <w:right w:val="outset" w:sz="6" w:space="0" w:color="auto"/>
            </w:tcBorders>
            <w:vAlign w:val="center"/>
          </w:tcPr>
          <w:p w14:paraId="188413B7" w14:textId="0B4136AD" w:rsidR="00F21441" w:rsidRPr="002D2D41" w:rsidRDefault="00F21441" w:rsidP="00F21441">
            <w:pPr>
              <w:jc w:val="right"/>
              <w:rPr>
                <w:rFonts w:ascii="宋体" w:hAnsi="宋体"/>
              </w:rPr>
            </w:pPr>
            <w:r w:rsidRPr="002D2D41">
              <w:rPr>
                <w:rFonts w:ascii="宋体" w:hAnsi="宋体" w:hint="eastAsia"/>
                <w:color w:val="000000"/>
              </w:rPr>
              <w:t>5,644,125,645.81</w:t>
            </w:r>
          </w:p>
        </w:tc>
      </w:tr>
      <w:tr w:rsidR="007F1ED8" w14:paraId="0762918D" w14:textId="77777777">
        <w:sdt>
          <w:sdtPr>
            <w:tag w:val="_PLD_b3c95ee428314f8b8091bd15dff2a83d"/>
            <w:id w:val="-379477491"/>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F743001" w14:textId="77777777" w:rsidR="007F1ED8" w:rsidRDefault="00FD7238">
                <w:pPr>
                  <w:rPr>
                    <w:color w:val="000000" w:themeColor="text1"/>
                  </w:rPr>
                </w:pPr>
                <w:r>
                  <w:rPr>
                    <w:rFonts w:hint="eastAsia"/>
                    <w:b/>
                    <w:color w:val="000000" w:themeColor="text1"/>
                  </w:rPr>
                  <w:t>所有者权益（或股东权益）：</w:t>
                </w:r>
              </w:p>
            </w:tc>
          </w:sdtContent>
        </w:sdt>
      </w:tr>
      <w:tr w:rsidR="00F21441" w14:paraId="2B8B264B"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6B767303" w14:textId="77777777" w:rsidR="00F21441" w:rsidRDefault="00F21441" w:rsidP="00F21441">
            <w:pPr>
              <w:ind w:firstLineChars="100" w:firstLine="210"/>
              <w:rPr>
                <w:color w:val="000000" w:themeColor="text1"/>
              </w:rPr>
            </w:pPr>
            <w:r>
              <w:rPr>
                <w:rFonts w:hint="eastAsia"/>
                <w:color w:val="000000" w:themeColor="text1"/>
              </w:rPr>
              <w:t>实收资本（或股本）</w:t>
            </w:r>
          </w:p>
        </w:tc>
        <w:tc>
          <w:tcPr>
            <w:tcW w:w="627" w:type="pct"/>
            <w:tcBorders>
              <w:top w:val="outset" w:sz="6" w:space="0" w:color="auto"/>
              <w:left w:val="outset" w:sz="6" w:space="0" w:color="auto"/>
              <w:bottom w:val="outset" w:sz="6" w:space="0" w:color="auto"/>
              <w:right w:val="outset" w:sz="6" w:space="0" w:color="auto"/>
            </w:tcBorders>
            <w:vAlign w:val="center"/>
          </w:tcPr>
          <w:p w14:paraId="3A271B0C"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09457700" w14:textId="025E5DCE" w:rsidR="00F21441" w:rsidRPr="00F21441" w:rsidRDefault="00F21441" w:rsidP="00F21441">
            <w:pPr>
              <w:jc w:val="right"/>
              <w:rPr>
                <w:rFonts w:ascii="宋体" w:hAnsi="宋体"/>
                <w:color w:val="000000"/>
              </w:rPr>
            </w:pPr>
            <w:r w:rsidRPr="00F21441">
              <w:rPr>
                <w:rFonts w:ascii="宋体" w:hAnsi="宋体" w:hint="eastAsia"/>
                <w:color w:val="000000"/>
              </w:rPr>
              <w:t>575,295,565.00</w:t>
            </w:r>
          </w:p>
        </w:tc>
        <w:tc>
          <w:tcPr>
            <w:tcW w:w="1333" w:type="pct"/>
            <w:tcBorders>
              <w:top w:val="outset" w:sz="6" w:space="0" w:color="auto"/>
              <w:left w:val="outset" w:sz="6" w:space="0" w:color="auto"/>
              <w:bottom w:val="outset" w:sz="6" w:space="0" w:color="auto"/>
              <w:right w:val="outset" w:sz="6" w:space="0" w:color="auto"/>
            </w:tcBorders>
            <w:vAlign w:val="center"/>
          </w:tcPr>
          <w:p w14:paraId="48F2F418" w14:textId="11B558E9" w:rsidR="00F21441" w:rsidRPr="002D2D41" w:rsidRDefault="00F21441" w:rsidP="00F21441">
            <w:pPr>
              <w:jc w:val="right"/>
              <w:rPr>
                <w:rFonts w:ascii="宋体" w:hAnsi="宋体"/>
              </w:rPr>
            </w:pPr>
            <w:r w:rsidRPr="002D2D41">
              <w:rPr>
                <w:rFonts w:ascii="宋体" w:hAnsi="宋体" w:hint="eastAsia"/>
                <w:color w:val="000000"/>
              </w:rPr>
              <w:t>575,295,227.00</w:t>
            </w:r>
          </w:p>
        </w:tc>
      </w:tr>
      <w:tr w:rsidR="00F21441" w14:paraId="59C5BDBE"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1448E277" w14:textId="77777777" w:rsidR="00F21441" w:rsidRDefault="00F21441" w:rsidP="00F21441">
            <w:pPr>
              <w:ind w:firstLineChars="100" w:firstLine="210"/>
              <w:rPr>
                <w:color w:val="000000" w:themeColor="text1"/>
              </w:rPr>
            </w:pPr>
            <w:r>
              <w:rPr>
                <w:rFonts w:hint="eastAsia"/>
                <w:color w:val="000000" w:themeColor="text1"/>
              </w:rPr>
              <w:t>其他权益工具</w:t>
            </w:r>
          </w:p>
        </w:tc>
        <w:tc>
          <w:tcPr>
            <w:tcW w:w="627" w:type="pct"/>
            <w:tcBorders>
              <w:top w:val="outset" w:sz="6" w:space="0" w:color="auto"/>
              <w:left w:val="outset" w:sz="6" w:space="0" w:color="auto"/>
              <w:bottom w:val="outset" w:sz="6" w:space="0" w:color="auto"/>
              <w:right w:val="outset" w:sz="6" w:space="0" w:color="auto"/>
            </w:tcBorders>
            <w:vAlign w:val="center"/>
          </w:tcPr>
          <w:p w14:paraId="4B24B331"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59FB2EF9" w14:textId="5C6FB131" w:rsidR="00F21441" w:rsidRPr="00F21441" w:rsidRDefault="00F21441" w:rsidP="00F21441">
            <w:pPr>
              <w:jc w:val="right"/>
              <w:rPr>
                <w:rFonts w:ascii="宋体" w:hAnsi="宋体"/>
                <w:color w:val="000000"/>
              </w:rPr>
            </w:pPr>
            <w:r w:rsidRPr="00F21441">
              <w:rPr>
                <w:rFonts w:ascii="宋体" w:hAnsi="宋体" w:hint="eastAsia"/>
                <w:color w:val="000000"/>
              </w:rPr>
              <w:t>117,915,430.51</w:t>
            </w:r>
          </w:p>
        </w:tc>
        <w:tc>
          <w:tcPr>
            <w:tcW w:w="1333" w:type="pct"/>
            <w:tcBorders>
              <w:top w:val="outset" w:sz="6" w:space="0" w:color="auto"/>
              <w:left w:val="outset" w:sz="6" w:space="0" w:color="auto"/>
              <w:bottom w:val="outset" w:sz="6" w:space="0" w:color="auto"/>
              <w:right w:val="outset" w:sz="6" w:space="0" w:color="auto"/>
            </w:tcBorders>
            <w:vAlign w:val="center"/>
          </w:tcPr>
          <w:p w14:paraId="1445EDF0" w14:textId="752097FE" w:rsidR="00F21441" w:rsidRPr="002D2D41" w:rsidRDefault="00F21441" w:rsidP="00F21441">
            <w:pPr>
              <w:jc w:val="right"/>
              <w:rPr>
                <w:rFonts w:ascii="宋体" w:hAnsi="宋体"/>
              </w:rPr>
            </w:pPr>
            <w:r w:rsidRPr="002D2D41">
              <w:rPr>
                <w:rFonts w:ascii="宋体" w:hAnsi="宋体" w:hint="eastAsia"/>
                <w:color w:val="000000"/>
              </w:rPr>
              <w:t>117,922,236.11</w:t>
            </w:r>
          </w:p>
        </w:tc>
      </w:tr>
      <w:tr w:rsidR="00F21441" w14:paraId="05204BC8"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120D0CA6" w14:textId="77777777" w:rsidR="00F21441" w:rsidRDefault="00F21441" w:rsidP="00F21441">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14:paraId="19AB01FE"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50781DE7" w14:textId="43ED8515" w:rsidR="00F21441" w:rsidRPr="00F21441" w:rsidRDefault="00F21441" w:rsidP="00F21441">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2B1FFC56" w14:textId="77777777" w:rsidR="00F21441" w:rsidRPr="002D2D41" w:rsidRDefault="00F21441" w:rsidP="00F21441">
            <w:pPr>
              <w:jc w:val="right"/>
              <w:rPr>
                <w:rFonts w:ascii="宋体" w:hAnsi="宋体"/>
              </w:rPr>
            </w:pPr>
          </w:p>
        </w:tc>
      </w:tr>
      <w:tr w:rsidR="00F21441" w14:paraId="01927215"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4307F7A5" w14:textId="77777777" w:rsidR="00F21441" w:rsidRDefault="00F21441" w:rsidP="00F21441">
            <w:pPr>
              <w:ind w:firstLineChars="400" w:firstLine="84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vAlign w:val="center"/>
          </w:tcPr>
          <w:p w14:paraId="23B4536E"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57F1584F" w14:textId="0A176022" w:rsidR="00F21441" w:rsidRPr="00F21441" w:rsidRDefault="00F21441" w:rsidP="00F21441">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60D5B520" w14:textId="77777777" w:rsidR="00F21441" w:rsidRPr="002D2D41" w:rsidRDefault="00F21441" w:rsidP="00F21441">
            <w:pPr>
              <w:jc w:val="right"/>
              <w:rPr>
                <w:rFonts w:ascii="宋体" w:hAnsi="宋体"/>
              </w:rPr>
            </w:pPr>
          </w:p>
        </w:tc>
      </w:tr>
      <w:tr w:rsidR="00F21441" w14:paraId="6F0600F1"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6A2F40DB" w14:textId="77777777" w:rsidR="00F21441" w:rsidRDefault="00F21441" w:rsidP="00F21441">
            <w:pPr>
              <w:ind w:firstLineChars="100" w:firstLine="210"/>
              <w:rPr>
                <w:color w:val="000000" w:themeColor="text1"/>
              </w:rPr>
            </w:pPr>
            <w:r>
              <w:rPr>
                <w:rFonts w:hint="eastAsia"/>
                <w:color w:val="000000" w:themeColor="text1"/>
              </w:rPr>
              <w:t>资本公积</w:t>
            </w:r>
          </w:p>
        </w:tc>
        <w:tc>
          <w:tcPr>
            <w:tcW w:w="627" w:type="pct"/>
            <w:tcBorders>
              <w:top w:val="outset" w:sz="6" w:space="0" w:color="auto"/>
              <w:left w:val="outset" w:sz="6" w:space="0" w:color="auto"/>
              <w:bottom w:val="outset" w:sz="6" w:space="0" w:color="auto"/>
              <w:right w:val="outset" w:sz="6" w:space="0" w:color="auto"/>
            </w:tcBorders>
            <w:vAlign w:val="center"/>
          </w:tcPr>
          <w:p w14:paraId="31D7F85D"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455FCED1" w14:textId="618FC63D" w:rsidR="00F21441" w:rsidRPr="00F21441" w:rsidRDefault="00F21441" w:rsidP="00F21441">
            <w:pPr>
              <w:jc w:val="right"/>
              <w:rPr>
                <w:rFonts w:ascii="宋体" w:hAnsi="宋体"/>
                <w:color w:val="000000"/>
              </w:rPr>
            </w:pPr>
            <w:r w:rsidRPr="00F21441">
              <w:rPr>
                <w:rFonts w:ascii="宋体" w:hAnsi="宋体" w:hint="eastAsia"/>
                <w:color w:val="000000"/>
              </w:rPr>
              <w:t>1,532,724,444.13</w:t>
            </w:r>
          </w:p>
        </w:tc>
        <w:tc>
          <w:tcPr>
            <w:tcW w:w="1333" w:type="pct"/>
            <w:tcBorders>
              <w:top w:val="outset" w:sz="6" w:space="0" w:color="auto"/>
              <w:left w:val="outset" w:sz="6" w:space="0" w:color="auto"/>
              <w:bottom w:val="outset" w:sz="6" w:space="0" w:color="auto"/>
              <w:right w:val="outset" w:sz="6" w:space="0" w:color="auto"/>
            </w:tcBorders>
            <w:vAlign w:val="center"/>
          </w:tcPr>
          <w:p w14:paraId="078E0943" w14:textId="7E73D1B2" w:rsidR="00F21441" w:rsidRPr="002D2D41" w:rsidRDefault="00F21441" w:rsidP="00F21441">
            <w:pPr>
              <w:jc w:val="right"/>
              <w:rPr>
                <w:rFonts w:ascii="宋体" w:hAnsi="宋体"/>
              </w:rPr>
            </w:pPr>
            <w:r w:rsidRPr="002D2D41">
              <w:rPr>
                <w:rFonts w:ascii="宋体" w:hAnsi="宋体" w:hint="eastAsia"/>
                <w:color w:val="000000"/>
              </w:rPr>
              <w:t>1,474,171,192.74</w:t>
            </w:r>
          </w:p>
        </w:tc>
      </w:tr>
      <w:tr w:rsidR="00F21441" w14:paraId="7C5BD41B"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545F00D4" w14:textId="77777777" w:rsidR="00F21441" w:rsidRDefault="00F21441" w:rsidP="00F21441">
            <w:pPr>
              <w:ind w:firstLineChars="100" w:firstLine="210"/>
              <w:rPr>
                <w:color w:val="000000" w:themeColor="text1"/>
              </w:rPr>
            </w:pPr>
            <w:r>
              <w:rPr>
                <w:rFonts w:hint="eastAsia"/>
                <w:color w:val="000000" w:themeColor="text1"/>
              </w:rPr>
              <w:t>减：库存股</w:t>
            </w:r>
          </w:p>
        </w:tc>
        <w:tc>
          <w:tcPr>
            <w:tcW w:w="627" w:type="pct"/>
            <w:tcBorders>
              <w:top w:val="outset" w:sz="6" w:space="0" w:color="auto"/>
              <w:left w:val="outset" w:sz="6" w:space="0" w:color="auto"/>
              <w:bottom w:val="outset" w:sz="6" w:space="0" w:color="auto"/>
              <w:right w:val="outset" w:sz="6" w:space="0" w:color="auto"/>
            </w:tcBorders>
            <w:vAlign w:val="center"/>
          </w:tcPr>
          <w:p w14:paraId="5BAFB8C7"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7F509C7B" w14:textId="330D1CCA" w:rsidR="00F21441" w:rsidRPr="00F21441" w:rsidRDefault="00F21441" w:rsidP="00F21441">
            <w:pPr>
              <w:jc w:val="right"/>
              <w:rPr>
                <w:rFonts w:ascii="宋体" w:hAnsi="宋体"/>
                <w:color w:val="000000"/>
              </w:rPr>
            </w:pPr>
            <w:r w:rsidRPr="00F21441">
              <w:rPr>
                <w:rFonts w:ascii="宋体" w:hAnsi="宋体" w:hint="eastAsia"/>
                <w:color w:val="000000"/>
              </w:rPr>
              <w:t>183,779,379.21</w:t>
            </w:r>
          </w:p>
        </w:tc>
        <w:tc>
          <w:tcPr>
            <w:tcW w:w="1333" w:type="pct"/>
            <w:tcBorders>
              <w:top w:val="outset" w:sz="6" w:space="0" w:color="auto"/>
              <w:left w:val="outset" w:sz="6" w:space="0" w:color="auto"/>
              <w:bottom w:val="outset" w:sz="6" w:space="0" w:color="auto"/>
              <w:right w:val="outset" w:sz="6" w:space="0" w:color="auto"/>
            </w:tcBorders>
            <w:vAlign w:val="center"/>
          </w:tcPr>
          <w:p w14:paraId="529013FE" w14:textId="3C40A58E" w:rsidR="00F21441" w:rsidRPr="002D2D41" w:rsidRDefault="00F21441" w:rsidP="00F21441">
            <w:pPr>
              <w:jc w:val="right"/>
              <w:rPr>
                <w:rFonts w:ascii="宋体" w:hAnsi="宋体"/>
              </w:rPr>
            </w:pPr>
            <w:r w:rsidRPr="002D2D41">
              <w:rPr>
                <w:rFonts w:ascii="宋体" w:hAnsi="宋体" w:hint="eastAsia"/>
                <w:color w:val="000000"/>
              </w:rPr>
              <w:t>187,966,757.46</w:t>
            </w:r>
          </w:p>
        </w:tc>
      </w:tr>
      <w:tr w:rsidR="00F21441" w14:paraId="4136ED84"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69E51208" w14:textId="77777777" w:rsidR="00F21441" w:rsidRDefault="00F21441" w:rsidP="00F21441">
            <w:pPr>
              <w:ind w:firstLineChars="100" w:firstLine="210"/>
              <w:rPr>
                <w:color w:val="000000" w:themeColor="text1"/>
              </w:rPr>
            </w:pPr>
            <w:r>
              <w:rPr>
                <w:rFonts w:hint="eastAsia"/>
                <w:color w:val="000000" w:themeColor="text1"/>
              </w:rPr>
              <w:t>其他综合收益</w:t>
            </w:r>
          </w:p>
        </w:tc>
        <w:tc>
          <w:tcPr>
            <w:tcW w:w="627" w:type="pct"/>
            <w:tcBorders>
              <w:top w:val="outset" w:sz="6" w:space="0" w:color="auto"/>
              <w:left w:val="outset" w:sz="6" w:space="0" w:color="auto"/>
              <w:bottom w:val="outset" w:sz="6" w:space="0" w:color="auto"/>
              <w:right w:val="outset" w:sz="6" w:space="0" w:color="auto"/>
            </w:tcBorders>
            <w:vAlign w:val="center"/>
          </w:tcPr>
          <w:p w14:paraId="13F1B16C"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3A304105" w14:textId="1916338C" w:rsidR="00F21441" w:rsidRPr="00F21441" w:rsidRDefault="00F21441" w:rsidP="00F21441">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683B2CEA" w14:textId="77777777" w:rsidR="00F21441" w:rsidRPr="002D2D41" w:rsidRDefault="00F21441" w:rsidP="00F21441">
            <w:pPr>
              <w:jc w:val="right"/>
              <w:rPr>
                <w:rFonts w:ascii="宋体" w:hAnsi="宋体"/>
              </w:rPr>
            </w:pPr>
          </w:p>
        </w:tc>
      </w:tr>
      <w:tr w:rsidR="00F21441" w14:paraId="174F1E5B"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7342B8FE" w14:textId="77777777" w:rsidR="00F21441" w:rsidRDefault="00F21441" w:rsidP="00F21441">
            <w:pPr>
              <w:ind w:firstLineChars="100" w:firstLine="210"/>
              <w:rPr>
                <w:color w:val="000000" w:themeColor="text1"/>
              </w:rPr>
            </w:pPr>
            <w:r>
              <w:rPr>
                <w:rFonts w:hint="eastAsia"/>
                <w:color w:val="000000" w:themeColor="text1"/>
              </w:rPr>
              <w:t>专项储备</w:t>
            </w:r>
          </w:p>
        </w:tc>
        <w:tc>
          <w:tcPr>
            <w:tcW w:w="627" w:type="pct"/>
            <w:tcBorders>
              <w:top w:val="outset" w:sz="6" w:space="0" w:color="auto"/>
              <w:left w:val="outset" w:sz="6" w:space="0" w:color="auto"/>
              <w:bottom w:val="outset" w:sz="6" w:space="0" w:color="auto"/>
              <w:right w:val="outset" w:sz="6" w:space="0" w:color="auto"/>
            </w:tcBorders>
            <w:vAlign w:val="center"/>
          </w:tcPr>
          <w:p w14:paraId="61BFD285"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16FC280A" w14:textId="03C44440" w:rsidR="00F21441" w:rsidRPr="00F21441" w:rsidRDefault="00F21441" w:rsidP="00F21441">
            <w:pPr>
              <w:jc w:val="right"/>
              <w:rPr>
                <w:rFonts w:ascii="宋体" w:hAnsi="宋体"/>
                <w:color w:val="000000"/>
              </w:rPr>
            </w:pPr>
          </w:p>
        </w:tc>
        <w:tc>
          <w:tcPr>
            <w:tcW w:w="1333" w:type="pct"/>
            <w:tcBorders>
              <w:top w:val="outset" w:sz="6" w:space="0" w:color="auto"/>
              <w:left w:val="outset" w:sz="6" w:space="0" w:color="auto"/>
              <w:bottom w:val="outset" w:sz="6" w:space="0" w:color="auto"/>
              <w:right w:val="outset" w:sz="6" w:space="0" w:color="auto"/>
            </w:tcBorders>
            <w:vAlign w:val="center"/>
          </w:tcPr>
          <w:p w14:paraId="6298B470" w14:textId="77777777" w:rsidR="00F21441" w:rsidRPr="002D2D41" w:rsidRDefault="00F21441" w:rsidP="00F21441">
            <w:pPr>
              <w:jc w:val="right"/>
              <w:rPr>
                <w:rFonts w:ascii="宋体" w:hAnsi="宋体"/>
              </w:rPr>
            </w:pPr>
          </w:p>
        </w:tc>
      </w:tr>
      <w:tr w:rsidR="00F21441" w14:paraId="201EFFFA"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514C5197" w14:textId="77777777" w:rsidR="00F21441" w:rsidRDefault="00F21441" w:rsidP="00F21441">
            <w:pPr>
              <w:ind w:firstLineChars="100" w:firstLine="210"/>
              <w:rPr>
                <w:color w:val="000000" w:themeColor="text1"/>
              </w:rPr>
            </w:pPr>
            <w:r>
              <w:rPr>
                <w:rFonts w:hint="eastAsia"/>
                <w:color w:val="000000" w:themeColor="text1"/>
              </w:rPr>
              <w:t>盈余公积</w:t>
            </w:r>
          </w:p>
        </w:tc>
        <w:tc>
          <w:tcPr>
            <w:tcW w:w="627" w:type="pct"/>
            <w:tcBorders>
              <w:top w:val="outset" w:sz="6" w:space="0" w:color="auto"/>
              <w:left w:val="outset" w:sz="6" w:space="0" w:color="auto"/>
              <w:bottom w:val="outset" w:sz="6" w:space="0" w:color="auto"/>
              <w:right w:val="outset" w:sz="6" w:space="0" w:color="auto"/>
            </w:tcBorders>
            <w:vAlign w:val="center"/>
          </w:tcPr>
          <w:p w14:paraId="77E2E119"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55E274B7" w14:textId="58293BA3" w:rsidR="00F21441" w:rsidRPr="00F21441" w:rsidRDefault="00F21441" w:rsidP="00F21441">
            <w:pPr>
              <w:jc w:val="right"/>
              <w:rPr>
                <w:rFonts w:ascii="宋体" w:hAnsi="宋体"/>
                <w:color w:val="000000"/>
              </w:rPr>
            </w:pPr>
            <w:r w:rsidRPr="00F21441">
              <w:rPr>
                <w:rFonts w:ascii="宋体" w:hAnsi="宋体" w:hint="eastAsia"/>
                <w:color w:val="000000"/>
              </w:rPr>
              <w:t>288,231,295.50</w:t>
            </w:r>
          </w:p>
        </w:tc>
        <w:tc>
          <w:tcPr>
            <w:tcW w:w="1333" w:type="pct"/>
            <w:tcBorders>
              <w:top w:val="outset" w:sz="6" w:space="0" w:color="auto"/>
              <w:left w:val="outset" w:sz="6" w:space="0" w:color="auto"/>
              <w:bottom w:val="outset" w:sz="6" w:space="0" w:color="auto"/>
              <w:right w:val="outset" w:sz="6" w:space="0" w:color="auto"/>
            </w:tcBorders>
            <w:vAlign w:val="center"/>
          </w:tcPr>
          <w:p w14:paraId="6BA47B67" w14:textId="171C1739" w:rsidR="00F21441" w:rsidRPr="002D2D41" w:rsidRDefault="00F21441" w:rsidP="00F21441">
            <w:pPr>
              <w:jc w:val="right"/>
              <w:rPr>
                <w:rFonts w:ascii="宋体" w:hAnsi="宋体"/>
              </w:rPr>
            </w:pPr>
            <w:r w:rsidRPr="002D2D41">
              <w:rPr>
                <w:rFonts w:ascii="宋体" w:hAnsi="宋体" w:hint="eastAsia"/>
                <w:color w:val="000000"/>
              </w:rPr>
              <w:t>288,231,295.50</w:t>
            </w:r>
          </w:p>
        </w:tc>
      </w:tr>
      <w:tr w:rsidR="00F21441" w14:paraId="059ADC36"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604EE07A" w14:textId="77777777" w:rsidR="00F21441" w:rsidRDefault="00F21441" w:rsidP="00F21441">
            <w:pPr>
              <w:ind w:firstLineChars="100" w:firstLine="210"/>
              <w:rPr>
                <w:color w:val="000000" w:themeColor="text1"/>
              </w:rPr>
            </w:pPr>
            <w:r>
              <w:rPr>
                <w:rFonts w:hint="eastAsia"/>
                <w:color w:val="000000" w:themeColor="text1"/>
              </w:rPr>
              <w:t>未分配利润</w:t>
            </w:r>
          </w:p>
        </w:tc>
        <w:tc>
          <w:tcPr>
            <w:tcW w:w="627" w:type="pct"/>
            <w:tcBorders>
              <w:top w:val="outset" w:sz="6" w:space="0" w:color="auto"/>
              <w:left w:val="outset" w:sz="6" w:space="0" w:color="auto"/>
              <w:bottom w:val="outset" w:sz="6" w:space="0" w:color="auto"/>
              <w:right w:val="outset" w:sz="6" w:space="0" w:color="auto"/>
            </w:tcBorders>
            <w:vAlign w:val="center"/>
          </w:tcPr>
          <w:p w14:paraId="4D068D2C"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0F62BD8F" w14:textId="31C0DE57" w:rsidR="00F21441" w:rsidRPr="00F21441" w:rsidRDefault="00F21441" w:rsidP="00F21441">
            <w:pPr>
              <w:jc w:val="right"/>
              <w:rPr>
                <w:rFonts w:ascii="宋体" w:hAnsi="宋体"/>
                <w:color w:val="000000"/>
              </w:rPr>
            </w:pPr>
            <w:r w:rsidRPr="00F21441">
              <w:rPr>
                <w:rFonts w:ascii="宋体" w:hAnsi="宋体" w:hint="eastAsia"/>
                <w:color w:val="000000"/>
              </w:rPr>
              <w:t>1,788,744,525.33</w:t>
            </w:r>
          </w:p>
        </w:tc>
        <w:tc>
          <w:tcPr>
            <w:tcW w:w="1333" w:type="pct"/>
            <w:tcBorders>
              <w:top w:val="outset" w:sz="6" w:space="0" w:color="auto"/>
              <w:left w:val="outset" w:sz="6" w:space="0" w:color="auto"/>
              <w:bottom w:val="outset" w:sz="6" w:space="0" w:color="auto"/>
              <w:right w:val="outset" w:sz="6" w:space="0" w:color="auto"/>
            </w:tcBorders>
            <w:vAlign w:val="center"/>
          </w:tcPr>
          <w:p w14:paraId="5A0ED1FE" w14:textId="2BB3A8FF" w:rsidR="00F21441" w:rsidRPr="002D2D41" w:rsidRDefault="00F21441" w:rsidP="00F21441">
            <w:pPr>
              <w:jc w:val="right"/>
              <w:rPr>
                <w:rFonts w:ascii="宋体" w:hAnsi="宋体"/>
              </w:rPr>
            </w:pPr>
            <w:r w:rsidRPr="002D2D41">
              <w:rPr>
                <w:rFonts w:ascii="宋体" w:hAnsi="宋体" w:hint="eastAsia"/>
                <w:color w:val="000000"/>
              </w:rPr>
              <w:t>1,588,895,239.91</w:t>
            </w:r>
          </w:p>
        </w:tc>
      </w:tr>
      <w:tr w:rsidR="00F21441" w14:paraId="118E2C91"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20FEBC6A" w14:textId="77777777" w:rsidR="00F21441" w:rsidRDefault="00F21441" w:rsidP="00F21441">
            <w:pPr>
              <w:ind w:firstLineChars="200" w:firstLine="420"/>
              <w:rPr>
                <w:color w:val="000000" w:themeColor="text1"/>
              </w:rPr>
            </w:pPr>
            <w:r>
              <w:rPr>
                <w:rFonts w:hint="eastAsia"/>
                <w:color w:val="000000" w:themeColor="text1"/>
              </w:rPr>
              <w:t>所有者权益（或股东权益）合计</w:t>
            </w:r>
          </w:p>
        </w:tc>
        <w:tc>
          <w:tcPr>
            <w:tcW w:w="627" w:type="pct"/>
            <w:tcBorders>
              <w:top w:val="outset" w:sz="6" w:space="0" w:color="auto"/>
              <w:left w:val="outset" w:sz="6" w:space="0" w:color="auto"/>
              <w:bottom w:val="outset" w:sz="6" w:space="0" w:color="auto"/>
              <w:right w:val="outset" w:sz="6" w:space="0" w:color="auto"/>
            </w:tcBorders>
            <w:vAlign w:val="center"/>
          </w:tcPr>
          <w:p w14:paraId="678EFC35"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736E64F4" w14:textId="60217C61" w:rsidR="00F21441" w:rsidRPr="00F21441" w:rsidRDefault="00F21441" w:rsidP="00F21441">
            <w:pPr>
              <w:jc w:val="right"/>
              <w:rPr>
                <w:rFonts w:ascii="宋体" w:hAnsi="宋体"/>
                <w:color w:val="000000"/>
              </w:rPr>
            </w:pPr>
            <w:r w:rsidRPr="00F21441">
              <w:rPr>
                <w:rFonts w:ascii="宋体" w:hAnsi="宋体" w:hint="eastAsia"/>
                <w:color w:val="000000"/>
              </w:rPr>
              <w:t>4,119,131,881.26</w:t>
            </w:r>
          </w:p>
        </w:tc>
        <w:tc>
          <w:tcPr>
            <w:tcW w:w="1333" w:type="pct"/>
            <w:tcBorders>
              <w:top w:val="outset" w:sz="6" w:space="0" w:color="auto"/>
              <w:left w:val="outset" w:sz="6" w:space="0" w:color="auto"/>
              <w:bottom w:val="outset" w:sz="6" w:space="0" w:color="auto"/>
              <w:right w:val="outset" w:sz="6" w:space="0" w:color="auto"/>
            </w:tcBorders>
            <w:vAlign w:val="center"/>
          </w:tcPr>
          <w:p w14:paraId="6D23CD76" w14:textId="2666F676" w:rsidR="00F21441" w:rsidRPr="002D2D41" w:rsidRDefault="00F21441" w:rsidP="00F21441">
            <w:pPr>
              <w:jc w:val="right"/>
              <w:rPr>
                <w:rFonts w:ascii="宋体" w:hAnsi="宋体"/>
              </w:rPr>
            </w:pPr>
            <w:r w:rsidRPr="002D2D41">
              <w:rPr>
                <w:rFonts w:ascii="宋体" w:hAnsi="宋体" w:hint="eastAsia"/>
                <w:color w:val="000000"/>
              </w:rPr>
              <w:t>3,856,548,433.80</w:t>
            </w:r>
          </w:p>
        </w:tc>
      </w:tr>
      <w:tr w:rsidR="00F21441" w14:paraId="5038CB6C" w14:textId="77777777" w:rsidTr="00F21441">
        <w:tc>
          <w:tcPr>
            <w:tcW w:w="1629" w:type="pct"/>
            <w:tcBorders>
              <w:top w:val="outset" w:sz="6" w:space="0" w:color="auto"/>
              <w:left w:val="outset" w:sz="6" w:space="0" w:color="auto"/>
              <w:bottom w:val="outset" w:sz="6" w:space="0" w:color="auto"/>
              <w:right w:val="outset" w:sz="6" w:space="0" w:color="auto"/>
            </w:tcBorders>
            <w:vAlign w:val="center"/>
          </w:tcPr>
          <w:p w14:paraId="16508487" w14:textId="77777777" w:rsidR="00F21441" w:rsidRDefault="00F21441" w:rsidP="00F21441">
            <w:pPr>
              <w:ind w:firstLineChars="300" w:firstLine="630"/>
              <w:rPr>
                <w:color w:val="000000" w:themeColor="text1"/>
              </w:rPr>
            </w:pPr>
            <w:r>
              <w:rPr>
                <w:rFonts w:hint="eastAsia"/>
                <w:color w:val="000000" w:themeColor="text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vAlign w:val="center"/>
          </w:tcPr>
          <w:p w14:paraId="29F8FE52" w14:textId="77777777" w:rsidR="00F21441" w:rsidRDefault="00F21441" w:rsidP="00F21441"/>
        </w:tc>
        <w:tc>
          <w:tcPr>
            <w:tcW w:w="1411" w:type="pct"/>
            <w:tcBorders>
              <w:top w:val="outset" w:sz="6" w:space="0" w:color="auto"/>
              <w:left w:val="outset" w:sz="6" w:space="0" w:color="auto"/>
              <w:bottom w:val="outset" w:sz="6" w:space="0" w:color="auto"/>
              <w:right w:val="outset" w:sz="6" w:space="0" w:color="auto"/>
            </w:tcBorders>
            <w:vAlign w:val="center"/>
          </w:tcPr>
          <w:p w14:paraId="50414A02" w14:textId="3E8D8147" w:rsidR="00F21441" w:rsidRPr="00F21441" w:rsidRDefault="00F21441" w:rsidP="00F21441">
            <w:pPr>
              <w:jc w:val="right"/>
              <w:rPr>
                <w:rFonts w:ascii="宋体" w:hAnsi="宋体"/>
                <w:color w:val="000000"/>
              </w:rPr>
            </w:pPr>
            <w:r w:rsidRPr="00F21441">
              <w:rPr>
                <w:rFonts w:ascii="宋体" w:hAnsi="宋体" w:hint="eastAsia"/>
                <w:color w:val="000000"/>
              </w:rPr>
              <w:t>8,894,864,025.16</w:t>
            </w:r>
          </w:p>
        </w:tc>
        <w:tc>
          <w:tcPr>
            <w:tcW w:w="1333" w:type="pct"/>
            <w:tcBorders>
              <w:top w:val="outset" w:sz="6" w:space="0" w:color="auto"/>
              <w:left w:val="outset" w:sz="6" w:space="0" w:color="auto"/>
              <w:bottom w:val="outset" w:sz="6" w:space="0" w:color="auto"/>
              <w:right w:val="outset" w:sz="6" w:space="0" w:color="auto"/>
            </w:tcBorders>
            <w:vAlign w:val="center"/>
          </w:tcPr>
          <w:p w14:paraId="73C10DBC" w14:textId="5709CCB4" w:rsidR="00F21441" w:rsidRPr="002D2D41" w:rsidRDefault="00F21441" w:rsidP="00F21441">
            <w:pPr>
              <w:jc w:val="right"/>
              <w:rPr>
                <w:rFonts w:ascii="宋体" w:hAnsi="宋体"/>
              </w:rPr>
            </w:pPr>
            <w:r w:rsidRPr="002D2D41">
              <w:rPr>
                <w:rFonts w:ascii="宋体" w:hAnsi="宋体" w:hint="eastAsia"/>
                <w:color w:val="000000"/>
              </w:rPr>
              <w:t>9,500,674,079.61</w:t>
            </w:r>
          </w:p>
        </w:tc>
      </w:tr>
    </w:tbl>
    <w:bookmarkEnd w:id="135"/>
    <w:p w14:paraId="2DE0DE41" w14:textId="6677F1D7" w:rsidR="007F1ED8" w:rsidRDefault="00FD7238">
      <w:pPr>
        <w:ind w:rightChars="-73" w:right="-153"/>
        <w:rPr>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f43f422c96ec4e009c3976ce8e58b778"/>
          <w:id w:val="1090115113"/>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庄建华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ac751c8378d4424bbdf4c74057683d9"/>
          <w:id w:val="1023210720"/>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李雁</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182ff185180a4ea4b9c93bbd4b01de2c"/>
          <w:id w:val="-1843933824"/>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李雁</w:t>
          </w:r>
        </w:sdtContent>
      </w:sdt>
    </w:p>
    <w:p w14:paraId="26BB2C4C" w14:textId="77777777" w:rsidR="007F1ED8" w:rsidRDefault="007F1ED8">
      <w:pPr>
        <w:snapToGrid w:val="0"/>
        <w:rPr>
          <w:color w:val="000000" w:themeColor="text1"/>
        </w:rPr>
      </w:pPr>
    </w:p>
    <w:p w14:paraId="759F1A6D" w14:textId="77777777" w:rsidR="007F1ED8" w:rsidRDefault="007F1ED8">
      <w:pPr>
        <w:ind w:rightChars="-73" w:right="-153"/>
        <w:rPr>
          <w:b/>
          <w:bCs/>
          <w:color w:val="000000" w:themeColor="text1"/>
          <w:u w:val="single"/>
        </w:rPr>
      </w:pPr>
      <w:bookmarkStart w:id="136" w:name="_Hlk10210632"/>
      <w:bookmarkEnd w:id="133"/>
      <w:bookmarkEnd w:id="136"/>
    </w:p>
    <w:p w14:paraId="73C5B7FD" w14:textId="77777777" w:rsidR="007F1ED8" w:rsidRDefault="007F1ED8">
      <w:pPr>
        <w:jc w:val="center"/>
        <w:rPr>
          <w:b/>
          <w:color w:val="000000" w:themeColor="text1"/>
        </w:rPr>
      </w:pPr>
      <w:bookmarkStart w:id="137" w:name="_Hlk10210822"/>
    </w:p>
    <w:p w14:paraId="03305070" w14:textId="77777777" w:rsidR="007F1ED8" w:rsidRDefault="00FD7238">
      <w:pPr>
        <w:pStyle w:val="3"/>
        <w:jc w:val="center"/>
        <w:rPr>
          <w:rFonts w:ascii="宋体" w:hAnsi="宋体"/>
          <w:color w:val="000000" w:themeColor="text1"/>
        </w:rPr>
      </w:pPr>
      <w:r>
        <w:rPr>
          <w:rFonts w:ascii="宋体" w:hAnsi="宋体" w:hint="eastAsia"/>
          <w:color w:val="000000" w:themeColor="text1"/>
        </w:rPr>
        <w:t>合并</w:t>
      </w:r>
      <w:r>
        <w:rPr>
          <w:rFonts w:ascii="宋体" w:hAnsi="宋体"/>
          <w:color w:val="000000" w:themeColor="text1"/>
        </w:rPr>
        <w:t>利润表</w:t>
      </w:r>
    </w:p>
    <w:p w14:paraId="6F8A7EF9" w14:textId="77777777" w:rsidR="007F1ED8" w:rsidRDefault="00FD7238">
      <w:pPr>
        <w:jc w:val="center"/>
        <w:rPr>
          <w:b/>
          <w:bCs/>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2F360FB2" w14:textId="77777777" w:rsidR="007F1ED8" w:rsidRDefault="00FD7238">
      <w:pPr>
        <w:jc w:val="right"/>
        <w:rPr>
          <w:color w:val="000000" w:themeColor="text1"/>
        </w:rPr>
      </w:pPr>
      <w:r>
        <w:rPr>
          <w:color w:val="000000" w:themeColor="text1"/>
        </w:rPr>
        <w:t>单位：</w:t>
      </w:r>
      <w:sdt>
        <w:sdtPr>
          <w:rPr>
            <w:color w:val="000000" w:themeColor="text1"/>
          </w:rPr>
          <w:alias w:val="单位：合并利润表"/>
          <w:tag w:val="_GBC_4fec24feb4834b768c484fe556046382"/>
          <w:id w:val="25649077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利润表"/>
          <w:tag w:val="_GBC_ae5c0d79e5694eb28ba1b8160e27a464"/>
          <w:id w:val="-16764056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02"/>
        <w:gridCol w:w="1461"/>
        <w:gridCol w:w="2012"/>
        <w:gridCol w:w="1948"/>
      </w:tblGrid>
      <w:tr w:rsidR="007F1ED8" w14:paraId="4750BAAF" w14:textId="77777777" w:rsidTr="00FD7238">
        <w:bookmarkStart w:id="138" w:name="_Hlk137050130" w:displacedByCustomXml="next"/>
        <w:sdt>
          <w:sdtPr>
            <w:tag w:val="_PLD_ea01e0b0c9224fe59426c375515c2359"/>
            <w:id w:val="-1460326905"/>
          </w:sdtPr>
          <w:sdtEndPr/>
          <w:sdtContent>
            <w:tc>
              <w:tcPr>
                <w:tcW w:w="1928" w:type="pct"/>
                <w:tcBorders>
                  <w:top w:val="outset" w:sz="4" w:space="0" w:color="auto"/>
                  <w:left w:val="outset" w:sz="4" w:space="0" w:color="auto"/>
                  <w:bottom w:val="outset" w:sz="4" w:space="0" w:color="auto"/>
                  <w:right w:val="outset" w:sz="4" w:space="0" w:color="auto"/>
                </w:tcBorders>
                <w:vAlign w:val="center"/>
              </w:tcPr>
              <w:p w14:paraId="4804E62C" w14:textId="77777777" w:rsidR="007F1ED8" w:rsidRDefault="00FD7238">
                <w:pPr>
                  <w:ind w:left="40" w:hangingChars="19" w:hanging="40"/>
                  <w:jc w:val="center"/>
                  <w:rPr>
                    <w:b/>
                    <w:color w:val="000000" w:themeColor="text1"/>
                  </w:rPr>
                </w:pPr>
                <w:r>
                  <w:rPr>
                    <w:b/>
                    <w:color w:val="000000" w:themeColor="text1"/>
                  </w:rPr>
                  <w:t>项目</w:t>
                </w:r>
              </w:p>
            </w:tc>
          </w:sdtContent>
        </w:sdt>
        <w:sdt>
          <w:sdtPr>
            <w:tag w:val="_PLD_e4f45f42e79e4a4aba892e3a7a7b123d"/>
            <w:id w:val="93061047"/>
          </w:sdtPr>
          <w:sdtEndPr/>
          <w:sdtContent>
            <w:tc>
              <w:tcPr>
                <w:tcW w:w="828" w:type="pct"/>
                <w:tcBorders>
                  <w:top w:val="outset" w:sz="4" w:space="0" w:color="auto"/>
                  <w:left w:val="outset" w:sz="4" w:space="0" w:color="auto"/>
                  <w:bottom w:val="outset" w:sz="4" w:space="0" w:color="auto"/>
                  <w:right w:val="outset" w:sz="4" w:space="0" w:color="auto"/>
                </w:tcBorders>
                <w:vAlign w:val="center"/>
              </w:tcPr>
              <w:p w14:paraId="7EFEFCE6" w14:textId="77777777" w:rsidR="007F1ED8" w:rsidRDefault="00FD7238">
                <w:pPr>
                  <w:jc w:val="center"/>
                  <w:rPr>
                    <w:b/>
                    <w:color w:val="000000" w:themeColor="text1"/>
                  </w:rPr>
                </w:pPr>
                <w:r>
                  <w:rPr>
                    <w:rFonts w:hint="eastAsia"/>
                    <w:b/>
                    <w:color w:val="000000" w:themeColor="text1"/>
                  </w:rPr>
                  <w:t>附注</w:t>
                </w:r>
              </w:p>
            </w:tc>
          </w:sdtContent>
        </w:sdt>
        <w:sdt>
          <w:sdtPr>
            <w:tag w:val="_PLD_41682cdf00e5450394986df99de953d1"/>
            <w:id w:val="1884441770"/>
          </w:sdtPr>
          <w:sdtEndPr/>
          <w:sdtContent>
            <w:tc>
              <w:tcPr>
                <w:tcW w:w="1140" w:type="pct"/>
                <w:tcBorders>
                  <w:top w:val="outset" w:sz="4" w:space="0" w:color="auto"/>
                  <w:left w:val="outset" w:sz="4" w:space="0" w:color="auto"/>
                  <w:bottom w:val="outset" w:sz="4" w:space="0" w:color="auto"/>
                  <w:right w:val="outset" w:sz="4" w:space="0" w:color="auto"/>
                </w:tcBorders>
                <w:vAlign w:val="center"/>
              </w:tcPr>
              <w:p w14:paraId="1738F85F" w14:textId="77777777" w:rsidR="007F1ED8" w:rsidRDefault="00FD7238">
                <w:pPr>
                  <w:jc w:val="center"/>
                  <w:rPr>
                    <w:b/>
                    <w:color w:val="000000" w:themeColor="text1"/>
                  </w:rPr>
                </w:pPr>
                <w:r>
                  <w:rPr>
                    <w:rFonts w:hint="eastAsia"/>
                    <w:b/>
                    <w:color w:val="000000" w:themeColor="text1"/>
                  </w:rPr>
                  <w:t>2025</w:t>
                </w:r>
                <w:r>
                  <w:rPr>
                    <w:rFonts w:hint="eastAsia"/>
                    <w:b/>
                    <w:color w:val="000000" w:themeColor="text1"/>
                  </w:rPr>
                  <w:t>年半年度</w:t>
                </w:r>
              </w:p>
            </w:tc>
          </w:sdtContent>
        </w:sdt>
        <w:sdt>
          <w:sdtPr>
            <w:tag w:val="_PLD_f020215569a54a6db2bd3d5298280e01"/>
            <w:id w:val="2075007630"/>
          </w:sdtPr>
          <w:sdtEndPr/>
          <w:sdtContent>
            <w:tc>
              <w:tcPr>
                <w:tcW w:w="1104" w:type="pct"/>
                <w:tcBorders>
                  <w:top w:val="outset" w:sz="4" w:space="0" w:color="auto"/>
                  <w:left w:val="outset" w:sz="4" w:space="0" w:color="auto"/>
                  <w:bottom w:val="outset" w:sz="4" w:space="0" w:color="auto"/>
                  <w:right w:val="outset" w:sz="4" w:space="0" w:color="auto"/>
                </w:tcBorders>
                <w:vAlign w:val="center"/>
              </w:tcPr>
              <w:p w14:paraId="7F9D0EE1" w14:textId="77777777" w:rsidR="007F1ED8" w:rsidRDefault="00FD7238">
                <w:pPr>
                  <w:jc w:val="center"/>
                  <w:rPr>
                    <w:b/>
                    <w:color w:val="000000" w:themeColor="text1"/>
                  </w:rPr>
                </w:pPr>
                <w:r>
                  <w:rPr>
                    <w:rFonts w:hint="eastAsia"/>
                    <w:b/>
                    <w:color w:val="000000" w:themeColor="text1"/>
                  </w:rPr>
                  <w:t>2024</w:t>
                </w:r>
                <w:r>
                  <w:rPr>
                    <w:rFonts w:hint="eastAsia"/>
                    <w:b/>
                    <w:color w:val="000000" w:themeColor="text1"/>
                  </w:rPr>
                  <w:t>年半年度</w:t>
                </w:r>
              </w:p>
            </w:tc>
          </w:sdtContent>
        </w:sdt>
      </w:tr>
      <w:tr w:rsidR="009E7E57" w14:paraId="205AF0D6"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7F16A99B" w14:textId="77777777" w:rsidR="009E7E57" w:rsidRDefault="009E7E57" w:rsidP="009E7E57">
            <w:pPr>
              <w:rPr>
                <w:color w:val="000000" w:themeColor="text1"/>
              </w:rPr>
            </w:pPr>
            <w:r>
              <w:rPr>
                <w:rFonts w:hint="eastAsia"/>
                <w:color w:val="000000" w:themeColor="text1"/>
              </w:rPr>
              <w:t>一、营业总收入</w:t>
            </w:r>
          </w:p>
        </w:tc>
        <w:tc>
          <w:tcPr>
            <w:tcW w:w="828" w:type="pct"/>
            <w:tcBorders>
              <w:top w:val="outset" w:sz="4" w:space="0" w:color="auto"/>
              <w:left w:val="outset" w:sz="4" w:space="0" w:color="auto"/>
              <w:bottom w:val="outset" w:sz="4" w:space="0" w:color="auto"/>
              <w:right w:val="outset" w:sz="4" w:space="0" w:color="auto"/>
            </w:tcBorders>
          </w:tcPr>
          <w:p w14:paraId="23759DF1"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7238D920" w14:textId="1169087E" w:rsidR="009E7E57" w:rsidRPr="009E7E57" w:rsidRDefault="009E7E57" w:rsidP="009E7E57">
            <w:pPr>
              <w:jc w:val="right"/>
              <w:rPr>
                <w:rFonts w:ascii="宋体" w:hAnsi="宋体"/>
                <w:color w:val="000000"/>
              </w:rPr>
            </w:pPr>
            <w:r w:rsidRPr="009E7E57">
              <w:rPr>
                <w:rFonts w:ascii="宋体" w:hAnsi="宋体" w:hint="eastAsia"/>
                <w:bCs/>
                <w:color w:val="000000"/>
              </w:rPr>
              <w:t>8,676,366,781.22</w:t>
            </w:r>
          </w:p>
        </w:tc>
        <w:tc>
          <w:tcPr>
            <w:tcW w:w="1104" w:type="pct"/>
            <w:tcBorders>
              <w:top w:val="outset" w:sz="4" w:space="0" w:color="auto"/>
              <w:left w:val="outset" w:sz="4" w:space="0" w:color="auto"/>
              <w:bottom w:val="outset" w:sz="4" w:space="0" w:color="auto"/>
              <w:right w:val="outset" w:sz="4" w:space="0" w:color="auto"/>
            </w:tcBorders>
            <w:vAlign w:val="center"/>
          </w:tcPr>
          <w:p w14:paraId="09EE91C5" w14:textId="21D1DB55" w:rsidR="009E7E57" w:rsidRPr="00F12F68" w:rsidRDefault="009E7E57" w:rsidP="009E7E57">
            <w:pPr>
              <w:jc w:val="right"/>
              <w:rPr>
                <w:rFonts w:ascii="宋体" w:hAnsi="宋体"/>
                <w:color w:val="000000"/>
              </w:rPr>
            </w:pPr>
            <w:r w:rsidRPr="00F12F68">
              <w:rPr>
                <w:rFonts w:ascii="宋体" w:hAnsi="宋体" w:hint="eastAsia"/>
                <w:color w:val="000000"/>
              </w:rPr>
              <w:t>6,976,054,419.34</w:t>
            </w:r>
          </w:p>
        </w:tc>
      </w:tr>
      <w:tr w:rsidR="009E7E57" w14:paraId="7272A3CA"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5BD5F30B" w14:textId="77777777" w:rsidR="009E7E57" w:rsidRDefault="009E7E57" w:rsidP="009E7E57">
            <w:pPr>
              <w:rPr>
                <w:color w:val="000000" w:themeColor="text1"/>
              </w:rPr>
            </w:pPr>
            <w:r>
              <w:rPr>
                <w:rFonts w:hint="eastAsia"/>
                <w:color w:val="000000" w:themeColor="text1"/>
              </w:rPr>
              <w:t>其中：营业收入</w:t>
            </w:r>
          </w:p>
        </w:tc>
        <w:tc>
          <w:tcPr>
            <w:tcW w:w="828" w:type="pct"/>
            <w:tcBorders>
              <w:top w:val="outset" w:sz="4" w:space="0" w:color="auto"/>
              <w:left w:val="outset" w:sz="4" w:space="0" w:color="auto"/>
              <w:bottom w:val="outset" w:sz="4" w:space="0" w:color="auto"/>
              <w:right w:val="outset" w:sz="4" w:space="0" w:color="auto"/>
            </w:tcBorders>
            <w:vAlign w:val="center"/>
          </w:tcPr>
          <w:p w14:paraId="39D9DAC4" w14:textId="1F1FC8C2" w:rsidR="009E7E57" w:rsidRDefault="009E7E57" w:rsidP="009E7E57">
            <w:r>
              <w:t>七、</w:t>
            </w:r>
            <w:r>
              <w:t>61</w:t>
            </w:r>
          </w:p>
        </w:tc>
        <w:tc>
          <w:tcPr>
            <w:tcW w:w="1140" w:type="pct"/>
            <w:tcBorders>
              <w:top w:val="outset" w:sz="4" w:space="0" w:color="auto"/>
              <w:left w:val="outset" w:sz="4" w:space="0" w:color="auto"/>
              <w:bottom w:val="outset" w:sz="4" w:space="0" w:color="auto"/>
              <w:right w:val="outset" w:sz="4" w:space="0" w:color="auto"/>
            </w:tcBorders>
            <w:vAlign w:val="center"/>
          </w:tcPr>
          <w:p w14:paraId="75AA6F03" w14:textId="5399D718" w:rsidR="009E7E57" w:rsidRPr="009E7E57" w:rsidRDefault="009E7E57" w:rsidP="009E7E57">
            <w:pPr>
              <w:jc w:val="right"/>
              <w:rPr>
                <w:rFonts w:ascii="宋体" w:hAnsi="宋体"/>
                <w:color w:val="000000"/>
              </w:rPr>
            </w:pPr>
            <w:r w:rsidRPr="009E7E57">
              <w:rPr>
                <w:rFonts w:ascii="宋体" w:hAnsi="宋体" w:hint="eastAsia"/>
                <w:color w:val="000000"/>
              </w:rPr>
              <w:t>8,676,366,781.22</w:t>
            </w:r>
          </w:p>
        </w:tc>
        <w:tc>
          <w:tcPr>
            <w:tcW w:w="1104" w:type="pct"/>
            <w:tcBorders>
              <w:top w:val="outset" w:sz="4" w:space="0" w:color="auto"/>
              <w:left w:val="outset" w:sz="4" w:space="0" w:color="auto"/>
              <w:bottom w:val="outset" w:sz="4" w:space="0" w:color="auto"/>
              <w:right w:val="outset" w:sz="4" w:space="0" w:color="auto"/>
            </w:tcBorders>
            <w:vAlign w:val="center"/>
          </w:tcPr>
          <w:p w14:paraId="2671AFD1" w14:textId="29F5A98F" w:rsidR="009E7E57" w:rsidRPr="00F12F68" w:rsidRDefault="009E7E57" w:rsidP="009E7E57">
            <w:pPr>
              <w:jc w:val="right"/>
              <w:rPr>
                <w:rFonts w:ascii="宋体" w:hAnsi="宋体"/>
                <w:color w:val="000000"/>
              </w:rPr>
            </w:pPr>
            <w:r w:rsidRPr="00F12F68">
              <w:rPr>
                <w:rFonts w:ascii="宋体" w:hAnsi="宋体" w:hint="eastAsia"/>
                <w:color w:val="000000"/>
              </w:rPr>
              <w:t>6,976,054,419.34</w:t>
            </w:r>
          </w:p>
        </w:tc>
      </w:tr>
      <w:tr w:rsidR="009E7E57" w14:paraId="39B6CA5D"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3302656F" w14:textId="77777777" w:rsidR="009E7E57" w:rsidRDefault="009E7E57" w:rsidP="009E7E57">
            <w:pPr>
              <w:ind w:firstLineChars="300" w:firstLine="630"/>
              <w:rPr>
                <w:color w:val="000000" w:themeColor="text1"/>
              </w:rPr>
            </w:pPr>
            <w:r>
              <w:rPr>
                <w:rFonts w:hint="eastAsia"/>
                <w:color w:val="000000" w:themeColor="text1"/>
              </w:rPr>
              <w:t>利息收入</w:t>
            </w:r>
          </w:p>
        </w:tc>
        <w:tc>
          <w:tcPr>
            <w:tcW w:w="828" w:type="pct"/>
            <w:tcBorders>
              <w:top w:val="outset" w:sz="4" w:space="0" w:color="auto"/>
              <w:left w:val="outset" w:sz="4" w:space="0" w:color="auto"/>
              <w:bottom w:val="outset" w:sz="4" w:space="0" w:color="auto"/>
              <w:right w:val="outset" w:sz="4" w:space="0" w:color="auto"/>
            </w:tcBorders>
            <w:vAlign w:val="center"/>
          </w:tcPr>
          <w:p w14:paraId="7DFA2046"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7FB50C2C" w14:textId="4FDD987F"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5FA0DFCE" w14:textId="7259E3DD" w:rsidR="009E7E57" w:rsidRPr="00F12F68" w:rsidRDefault="009E7E57" w:rsidP="009E7E57">
            <w:pPr>
              <w:jc w:val="right"/>
              <w:rPr>
                <w:rFonts w:ascii="宋体" w:hAnsi="宋体"/>
                <w:color w:val="000000"/>
              </w:rPr>
            </w:pPr>
          </w:p>
        </w:tc>
      </w:tr>
      <w:tr w:rsidR="009E7E57" w14:paraId="683BF9D3"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347E142C" w14:textId="77777777" w:rsidR="009E7E57" w:rsidRDefault="009E7E57" w:rsidP="009E7E57">
            <w:pPr>
              <w:ind w:firstLineChars="300" w:firstLine="630"/>
              <w:rPr>
                <w:color w:val="000000" w:themeColor="text1"/>
              </w:rPr>
            </w:pPr>
            <w:r>
              <w:rPr>
                <w:rFonts w:hint="eastAsia"/>
                <w:color w:val="000000" w:themeColor="text1"/>
              </w:rPr>
              <w:t>已赚保费</w:t>
            </w:r>
          </w:p>
        </w:tc>
        <w:tc>
          <w:tcPr>
            <w:tcW w:w="828" w:type="pct"/>
            <w:tcBorders>
              <w:top w:val="outset" w:sz="4" w:space="0" w:color="auto"/>
              <w:left w:val="outset" w:sz="4" w:space="0" w:color="auto"/>
              <w:bottom w:val="outset" w:sz="4" w:space="0" w:color="auto"/>
              <w:right w:val="outset" w:sz="4" w:space="0" w:color="auto"/>
            </w:tcBorders>
            <w:vAlign w:val="center"/>
          </w:tcPr>
          <w:p w14:paraId="63D8B346"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0B6275BA" w14:textId="033025BE"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5B4B0642" w14:textId="5539B143" w:rsidR="009E7E57" w:rsidRPr="00F12F68" w:rsidRDefault="009E7E57" w:rsidP="009E7E57">
            <w:pPr>
              <w:jc w:val="right"/>
              <w:rPr>
                <w:rFonts w:ascii="宋体" w:hAnsi="宋体"/>
                <w:color w:val="000000"/>
              </w:rPr>
            </w:pPr>
          </w:p>
        </w:tc>
      </w:tr>
      <w:tr w:rsidR="009E7E57" w14:paraId="19C680DF"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5FEC0A69" w14:textId="77777777" w:rsidR="009E7E57" w:rsidRDefault="009E7E57" w:rsidP="009E7E57">
            <w:pPr>
              <w:ind w:firstLineChars="300" w:firstLine="630"/>
              <w:rPr>
                <w:color w:val="000000" w:themeColor="text1"/>
              </w:rPr>
            </w:pPr>
            <w:r>
              <w:rPr>
                <w:rFonts w:hint="eastAsia"/>
                <w:color w:val="000000" w:themeColor="text1"/>
              </w:rPr>
              <w:t>手续费及佣金收入</w:t>
            </w:r>
          </w:p>
        </w:tc>
        <w:tc>
          <w:tcPr>
            <w:tcW w:w="828" w:type="pct"/>
            <w:tcBorders>
              <w:top w:val="outset" w:sz="4" w:space="0" w:color="auto"/>
              <w:left w:val="outset" w:sz="4" w:space="0" w:color="auto"/>
              <w:bottom w:val="outset" w:sz="4" w:space="0" w:color="auto"/>
              <w:right w:val="outset" w:sz="4" w:space="0" w:color="auto"/>
            </w:tcBorders>
            <w:vAlign w:val="center"/>
          </w:tcPr>
          <w:p w14:paraId="7D585A86"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4195B49A" w14:textId="6924A930"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273E3D68" w14:textId="67C593EF" w:rsidR="009E7E57" w:rsidRPr="00F12F68" w:rsidRDefault="009E7E57" w:rsidP="009E7E57">
            <w:pPr>
              <w:jc w:val="right"/>
              <w:rPr>
                <w:rFonts w:ascii="宋体" w:hAnsi="宋体"/>
                <w:color w:val="000000"/>
              </w:rPr>
            </w:pPr>
          </w:p>
        </w:tc>
      </w:tr>
      <w:tr w:rsidR="009E7E57" w14:paraId="06BD2ADE"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6F4AA66D" w14:textId="77777777" w:rsidR="009E7E57" w:rsidRDefault="009E7E57" w:rsidP="009E7E57">
            <w:pPr>
              <w:rPr>
                <w:color w:val="000000" w:themeColor="text1"/>
              </w:rPr>
            </w:pPr>
            <w:r>
              <w:rPr>
                <w:rFonts w:hint="eastAsia"/>
                <w:color w:val="000000" w:themeColor="text1"/>
              </w:rPr>
              <w:t>二、营业总成本</w:t>
            </w:r>
          </w:p>
        </w:tc>
        <w:tc>
          <w:tcPr>
            <w:tcW w:w="828" w:type="pct"/>
            <w:tcBorders>
              <w:top w:val="outset" w:sz="4" w:space="0" w:color="auto"/>
              <w:left w:val="outset" w:sz="4" w:space="0" w:color="auto"/>
              <w:bottom w:val="outset" w:sz="4" w:space="0" w:color="auto"/>
              <w:right w:val="outset" w:sz="4" w:space="0" w:color="auto"/>
            </w:tcBorders>
            <w:vAlign w:val="center"/>
          </w:tcPr>
          <w:p w14:paraId="1DDFA560"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27D81E6E" w14:textId="21445453" w:rsidR="009E7E57" w:rsidRPr="009E7E57" w:rsidRDefault="009E7E57" w:rsidP="009E7E57">
            <w:pPr>
              <w:jc w:val="right"/>
              <w:rPr>
                <w:rFonts w:ascii="宋体" w:hAnsi="宋体"/>
                <w:color w:val="000000"/>
              </w:rPr>
            </w:pPr>
            <w:r w:rsidRPr="009E7E57">
              <w:rPr>
                <w:rFonts w:ascii="宋体" w:hAnsi="宋体" w:hint="eastAsia"/>
                <w:bCs/>
                <w:color w:val="000000"/>
              </w:rPr>
              <w:t>7,644,280,530.54</w:t>
            </w:r>
          </w:p>
        </w:tc>
        <w:tc>
          <w:tcPr>
            <w:tcW w:w="1104" w:type="pct"/>
            <w:tcBorders>
              <w:top w:val="outset" w:sz="4" w:space="0" w:color="auto"/>
              <w:left w:val="outset" w:sz="4" w:space="0" w:color="auto"/>
              <w:bottom w:val="outset" w:sz="4" w:space="0" w:color="auto"/>
              <w:right w:val="outset" w:sz="4" w:space="0" w:color="auto"/>
            </w:tcBorders>
            <w:vAlign w:val="center"/>
          </w:tcPr>
          <w:p w14:paraId="29143189" w14:textId="7AB3D090" w:rsidR="009E7E57" w:rsidRPr="00F12F68" w:rsidRDefault="009E7E57" w:rsidP="009E7E57">
            <w:pPr>
              <w:jc w:val="right"/>
              <w:rPr>
                <w:rFonts w:ascii="宋体" w:hAnsi="宋体"/>
                <w:color w:val="000000"/>
              </w:rPr>
            </w:pPr>
            <w:r w:rsidRPr="00F12F68">
              <w:rPr>
                <w:rFonts w:ascii="宋体" w:hAnsi="宋体" w:hint="eastAsia"/>
                <w:color w:val="000000"/>
              </w:rPr>
              <w:t>6,328,260,268.94</w:t>
            </w:r>
          </w:p>
        </w:tc>
      </w:tr>
      <w:tr w:rsidR="009E7E57" w14:paraId="2EC99A1B"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22222ED0" w14:textId="77777777" w:rsidR="009E7E57" w:rsidRDefault="009E7E57" w:rsidP="009E7E57">
            <w:pPr>
              <w:rPr>
                <w:color w:val="000000" w:themeColor="text1"/>
              </w:rPr>
            </w:pPr>
            <w:r>
              <w:rPr>
                <w:rFonts w:hint="eastAsia"/>
                <w:color w:val="000000" w:themeColor="text1"/>
              </w:rPr>
              <w:t>其中：营业成本</w:t>
            </w:r>
          </w:p>
        </w:tc>
        <w:tc>
          <w:tcPr>
            <w:tcW w:w="828" w:type="pct"/>
            <w:tcBorders>
              <w:top w:val="outset" w:sz="4" w:space="0" w:color="auto"/>
              <w:left w:val="outset" w:sz="4" w:space="0" w:color="auto"/>
              <w:bottom w:val="outset" w:sz="4" w:space="0" w:color="auto"/>
              <w:right w:val="outset" w:sz="4" w:space="0" w:color="auto"/>
            </w:tcBorders>
            <w:vAlign w:val="center"/>
          </w:tcPr>
          <w:p w14:paraId="146AA2D4" w14:textId="216572AD" w:rsidR="009E7E57" w:rsidRDefault="009E7E57" w:rsidP="009E7E57">
            <w:r>
              <w:t>七、</w:t>
            </w:r>
            <w:r>
              <w:t>61</w:t>
            </w:r>
          </w:p>
        </w:tc>
        <w:tc>
          <w:tcPr>
            <w:tcW w:w="1140" w:type="pct"/>
            <w:tcBorders>
              <w:top w:val="outset" w:sz="4" w:space="0" w:color="auto"/>
              <w:left w:val="outset" w:sz="4" w:space="0" w:color="auto"/>
              <w:bottom w:val="outset" w:sz="4" w:space="0" w:color="auto"/>
              <w:right w:val="outset" w:sz="4" w:space="0" w:color="auto"/>
            </w:tcBorders>
            <w:vAlign w:val="center"/>
          </w:tcPr>
          <w:p w14:paraId="59F55A82" w14:textId="6B0B9E31" w:rsidR="009E7E57" w:rsidRPr="009E7E57" w:rsidRDefault="009E7E57" w:rsidP="009E7E57">
            <w:pPr>
              <w:jc w:val="right"/>
              <w:rPr>
                <w:rFonts w:ascii="宋体" w:hAnsi="宋体"/>
                <w:color w:val="000000"/>
              </w:rPr>
            </w:pPr>
            <w:r w:rsidRPr="009E7E57">
              <w:rPr>
                <w:rFonts w:ascii="宋体" w:hAnsi="宋体" w:hint="eastAsia"/>
                <w:color w:val="000000"/>
              </w:rPr>
              <w:t>4,363,329,366.33</w:t>
            </w:r>
          </w:p>
        </w:tc>
        <w:tc>
          <w:tcPr>
            <w:tcW w:w="1104" w:type="pct"/>
            <w:tcBorders>
              <w:top w:val="outset" w:sz="4" w:space="0" w:color="auto"/>
              <w:left w:val="outset" w:sz="4" w:space="0" w:color="auto"/>
              <w:bottom w:val="outset" w:sz="4" w:space="0" w:color="auto"/>
              <w:right w:val="outset" w:sz="4" w:space="0" w:color="auto"/>
            </w:tcBorders>
            <w:vAlign w:val="center"/>
          </w:tcPr>
          <w:p w14:paraId="349E0F9C" w14:textId="7E4DD52C" w:rsidR="009E7E57" w:rsidRPr="00F12F68" w:rsidRDefault="009E7E57" w:rsidP="009E7E57">
            <w:pPr>
              <w:jc w:val="right"/>
              <w:rPr>
                <w:rFonts w:ascii="宋体" w:hAnsi="宋体"/>
                <w:color w:val="000000"/>
              </w:rPr>
            </w:pPr>
            <w:r w:rsidRPr="00F12F68">
              <w:rPr>
                <w:rFonts w:ascii="宋体" w:hAnsi="宋体" w:hint="eastAsia"/>
                <w:color w:val="000000"/>
              </w:rPr>
              <w:t>3,647,147,926.20</w:t>
            </w:r>
          </w:p>
        </w:tc>
      </w:tr>
      <w:tr w:rsidR="009E7E57" w14:paraId="3C121A84"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0729CDC3" w14:textId="77777777" w:rsidR="009E7E57" w:rsidRDefault="009E7E57" w:rsidP="009E7E57">
            <w:pPr>
              <w:ind w:firstLineChars="300" w:firstLine="630"/>
              <w:rPr>
                <w:color w:val="000000" w:themeColor="text1"/>
              </w:rPr>
            </w:pPr>
            <w:r>
              <w:rPr>
                <w:rFonts w:hint="eastAsia"/>
                <w:color w:val="000000" w:themeColor="text1"/>
              </w:rPr>
              <w:t>利息支出</w:t>
            </w:r>
          </w:p>
        </w:tc>
        <w:tc>
          <w:tcPr>
            <w:tcW w:w="828" w:type="pct"/>
            <w:tcBorders>
              <w:top w:val="outset" w:sz="4" w:space="0" w:color="auto"/>
              <w:left w:val="outset" w:sz="4" w:space="0" w:color="auto"/>
              <w:bottom w:val="outset" w:sz="4" w:space="0" w:color="auto"/>
              <w:right w:val="outset" w:sz="4" w:space="0" w:color="auto"/>
            </w:tcBorders>
            <w:vAlign w:val="center"/>
          </w:tcPr>
          <w:p w14:paraId="69C75E0C"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206FD2A5" w14:textId="37C0B829"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7CF0C713" w14:textId="64C3A7E8" w:rsidR="009E7E57" w:rsidRPr="00F12F68" w:rsidRDefault="009E7E57" w:rsidP="009E7E57">
            <w:pPr>
              <w:jc w:val="right"/>
              <w:rPr>
                <w:rFonts w:ascii="宋体" w:hAnsi="宋体"/>
                <w:color w:val="000000"/>
              </w:rPr>
            </w:pPr>
          </w:p>
        </w:tc>
      </w:tr>
      <w:tr w:rsidR="009E7E57" w14:paraId="05849959"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1D90021D" w14:textId="77777777" w:rsidR="009E7E57" w:rsidRDefault="009E7E57" w:rsidP="009E7E57">
            <w:pPr>
              <w:ind w:firstLineChars="300" w:firstLine="630"/>
              <w:rPr>
                <w:color w:val="000000" w:themeColor="text1"/>
              </w:rPr>
            </w:pPr>
            <w:r>
              <w:rPr>
                <w:rFonts w:hint="eastAsia"/>
                <w:color w:val="000000" w:themeColor="text1"/>
              </w:rPr>
              <w:t>手续费及佣金支出</w:t>
            </w:r>
          </w:p>
        </w:tc>
        <w:tc>
          <w:tcPr>
            <w:tcW w:w="828" w:type="pct"/>
            <w:tcBorders>
              <w:top w:val="outset" w:sz="4" w:space="0" w:color="auto"/>
              <w:left w:val="outset" w:sz="4" w:space="0" w:color="auto"/>
              <w:bottom w:val="outset" w:sz="4" w:space="0" w:color="auto"/>
              <w:right w:val="outset" w:sz="4" w:space="0" w:color="auto"/>
            </w:tcBorders>
            <w:vAlign w:val="center"/>
          </w:tcPr>
          <w:p w14:paraId="38ADC2F1"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7D1C5810" w14:textId="7765C832"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436B46B6" w14:textId="37BD84C9" w:rsidR="009E7E57" w:rsidRPr="00F12F68" w:rsidRDefault="009E7E57" w:rsidP="009E7E57">
            <w:pPr>
              <w:jc w:val="right"/>
              <w:rPr>
                <w:rFonts w:ascii="宋体" w:hAnsi="宋体"/>
                <w:color w:val="000000"/>
              </w:rPr>
            </w:pPr>
          </w:p>
        </w:tc>
      </w:tr>
      <w:tr w:rsidR="009E7E57" w14:paraId="7F9106AC"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4AFBAE05" w14:textId="77777777" w:rsidR="009E7E57" w:rsidRDefault="009E7E57" w:rsidP="009E7E57">
            <w:pPr>
              <w:ind w:firstLineChars="300" w:firstLine="630"/>
              <w:rPr>
                <w:color w:val="000000" w:themeColor="text1"/>
              </w:rPr>
            </w:pPr>
            <w:r>
              <w:rPr>
                <w:rFonts w:hint="eastAsia"/>
                <w:color w:val="000000" w:themeColor="text1"/>
              </w:rPr>
              <w:t>退保金</w:t>
            </w:r>
          </w:p>
        </w:tc>
        <w:tc>
          <w:tcPr>
            <w:tcW w:w="828" w:type="pct"/>
            <w:tcBorders>
              <w:top w:val="outset" w:sz="4" w:space="0" w:color="auto"/>
              <w:left w:val="outset" w:sz="4" w:space="0" w:color="auto"/>
              <w:bottom w:val="outset" w:sz="4" w:space="0" w:color="auto"/>
              <w:right w:val="outset" w:sz="4" w:space="0" w:color="auto"/>
            </w:tcBorders>
            <w:vAlign w:val="center"/>
          </w:tcPr>
          <w:p w14:paraId="344FC29E"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72EA0834" w14:textId="16BE1510"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1749A6CF" w14:textId="0378F581" w:rsidR="009E7E57" w:rsidRPr="00F12F68" w:rsidRDefault="009E7E57" w:rsidP="009E7E57">
            <w:pPr>
              <w:jc w:val="right"/>
              <w:rPr>
                <w:rFonts w:ascii="宋体" w:hAnsi="宋体"/>
                <w:color w:val="000000"/>
              </w:rPr>
            </w:pPr>
          </w:p>
        </w:tc>
      </w:tr>
      <w:tr w:rsidR="009E7E57" w14:paraId="62FE1954"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79B9EC84" w14:textId="77777777" w:rsidR="009E7E57" w:rsidRDefault="009E7E57" w:rsidP="009E7E57">
            <w:pPr>
              <w:ind w:firstLineChars="300" w:firstLine="630"/>
              <w:rPr>
                <w:color w:val="000000" w:themeColor="text1"/>
              </w:rPr>
            </w:pPr>
            <w:r>
              <w:rPr>
                <w:rFonts w:hint="eastAsia"/>
                <w:color w:val="000000" w:themeColor="text1"/>
              </w:rPr>
              <w:t>赔付支出净额</w:t>
            </w:r>
          </w:p>
        </w:tc>
        <w:tc>
          <w:tcPr>
            <w:tcW w:w="828" w:type="pct"/>
            <w:tcBorders>
              <w:top w:val="outset" w:sz="4" w:space="0" w:color="auto"/>
              <w:left w:val="outset" w:sz="4" w:space="0" w:color="auto"/>
              <w:bottom w:val="outset" w:sz="4" w:space="0" w:color="auto"/>
              <w:right w:val="outset" w:sz="4" w:space="0" w:color="auto"/>
            </w:tcBorders>
            <w:vAlign w:val="center"/>
          </w:tcPr>
          <w:p w14:paraId="6CB383DA"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3DD644CC" w14:textId="153AB3B3"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601A10A9" w14:textId="09F112D5" w:rsidR="009E7E57" w:rsidRPr="00F12F68" w:rsidRDefault="009E7E57" w:rsidP="009E7E57">
            <w:pPr>
              <w:jc w:val="right"/>
              <w:rPr>
                <w:rFonts w:ascii="宋体" w:hAnsi="宋体"/>
                <w:color w:val="000000"/>
              </w:rPr>
            </w:pPr>
          </w:p>
        </w:tc>
      </w:tr>
      <w:tr w:rsidR="009E7E57" w14:paraId="710B7777"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491EA7F9" w14:textId="77777777" w:rsidR="009E7E57" w:rsidRDefault="009E7E57" w:rsidP="009E7E57">
            <w:pPr>
              <w:ind w:firstLineChars="300" w:firstLine="630"/>
              <w:rPr>
                <w:color w:val="000000" w:themeColor="text1"/>
              </w:rPr>
            </w:pPr>
            <w:r>
              <w:rPr>
                <w:rFonts w:hint="eastAsia"/>
                <w:color w:val="000000" w:themeColor="text1"/>
              </w:rPr>
              <w:t>提取保险责任准备金净额</w:t>
            </w:r>
          </w:p>
        </w:tc>
        <w:tc>
          <w:tcPr>
            <w:tcW w:w="828" w:type="pct"/>
            <w:tcBorders>
              <w:top w:val="outset" w:sz="4" w:space="0" w:color="auto"/>
              <w:left w:val="outset" w:sz="4" w:space="0" w:color="auto"/>
              <w:bottom w:val="outset" w:sz="4" w:space="0" w:color="auto"/>
              <w:right w:val="outset" w:sz="4" w:space="0" w:color="auto"/>
            </w:tcBorders>
            <w:vAlign w:val="center"/>
          </w:tcPr>
          <w:p w14:paraId="381EC9FC"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103789D0" w14:textId="080C85F0"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3DAEAC0E" w14:textId="4F59F763" w:rsidR="009E7E57" w:rsidRPr="00F12F68" w:rsidRDefault="009E7E57" w:rsidP="009E7E57">
            <w:pPr>
              <w:jc w:val="right"/>
              <w:rPr>
                <w:rFonts w:ascii="宋体" w:hAnsi="宋体"/>
                <w:color w:val="000000"/>
              </w:rPr>
            </w:pPr>
          </w:p>
        </w:tc>
      </w:tr>
      <w:tr w:rsidR="009E7E57" w14:paraId="3A077DD3"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5FF2FD06" w14:textId="77777777" w:rsidR="009E7E57" w:rsidRDefault="009E7E57" w:rsidP="009E7E57">
            <w:pPr>
              <w:ind w:firstLineChars="300" w:firstLine="630"/>
              <w:rPr>
                <w:color w:val="000000" w:themeColor="text1"/>
              </w:rPr>
            </w:pPr>
            <w:r>
              <w:rPr>
                <w:rFonts w:hint="eastAsia"/>
                <w:color w:val="000000" w:themeColor="text1"/>
              </w:rPr>
              <w:t>保单红利支出</w:t>
            </w:r>
          </w:p>
        </w:tc>
        <w:tc>
          <w:tcPr>
            <w:tcW w:w="828" w:type="pct"/>
            <w:tcBorders>
              <w:top w:val="outset" w:sz="4" w:space="0" w:color="auto"/>
              <w:left w:val="outset" w:sz="4" w:space="0" w:color="auto"/>
              <w:bottom w:val="outset" w:sz="4" w:space="0" w:color="auto"/>
              <w:right w:val="outset" w:sz="4" w:space="0" w:color="auto"/>
            </w:tcBorders>
            <w:vAlign w:val="center"/>
          </w:tcPr>
          <w:p w14:paraId="07E1C57F"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7B624557" w14:textId="637B0C98"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040B2141" w14:textId="12B0B849" w:rsidR="009E7E57" w:rsidRPr="00F12F68" w:rsidRDefault="009E7E57" w:rsidP="009E7E57">
            <w:pPr>
              <w:jc w:val="right"/>
              <w:rPr>
                <w:rFonts w:ascii="宋体" w:hAnsi="宋体"/>
                <w:color w:val="000000"/>
              </w:rPr>
            </w:pPr>
          </w:p>
        </w:tc>
      </w:tr>
      <w:tr w:rsidR="009E7E57" w14:paraId="19A06665"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4C72DEDE" w14:textId="77777777" w:rsidR="009E7E57" w:rsidRDefault="009E7E57" w:rsidP="009E7E57">
            <w:pPr>
              <w:ind w:firstLineChars="300" w:firstLine="630"/>
              <w:rPr>
                <w:color w:val="000000" w:themeColor="text1"/>
              </w:rPr>
            </w:pPr>
            <w:r>
              <w:rPr>
                <w:rFonts w:hint="eastAsia"/>
                <w:color w:val="000000" w:themeColor="text1"/>
              </w:rPr>
              <w:t>分保费用</w:t>
            </w:r>
          </w:p>
        </w:tc>
        <w:tc>
          <w:tcPr>
            <w:tcW w:w="828" w:type="pct"/>
            <w:tcBorders>
              <w:top w:val="outset" w:sz="4" w:space="0" w:color="auto"/>
              <w:left w:val="outset" w:sz="4" w:space="0" w:color="auto"/>
              <w:bottom w:val="outset" w:sz="4" w:space="0" w:color="auto"/>
              <w:right w:val="outset" w:sz="4" w:space="0" w:color="auto"/>
            </w:tcBorders>
            <w:vAlign w:val="center"/>
          </w:tcPr>
          <w:p w14:paraId="6DDCD4F8"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4BE324A1" w14:textId="029F1D35"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64011C1D" w14:textId="61E153D1" w:rsidR="009E7E57" w:rsidRPr="00F12F68" w:rsidRDefault="009E7E57" w:rsidP="009E7E57">
            <w:pPr>
              <w:jc w:val="right"/>
              <w:rPr>
                <w:rFonts w:ascii="宋体" w:hAnsi="宋体"/>
                <w:color w:val="000000"/>
              </w:rPr>
            </w:pPr>
          </w:p>
        </w:tc>
      </w:tr>
      <w:tr w:rsidR="009E7E57" w14:paraId="241FCADF"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3984ECB6" w14:textId="77777777" w:rsidR="009E7E57" w:rsidRDefault="009E7E57" w:rsidP="009E7E57">
            <w:pPr>
              <w:ind w:firstLineChars="300" w:firstLine="630"/>
              <w:rPr>
                <w:color w:val="000000" w:themeColor="text1"/>
              </w:rPr>
            </w:pPr>
            <w:r>
              <w:rPr>
                <w:rFonts w:hint="eastAsia"/>
                <w:color w:val="000000" w:themeColor="text1"/>
              </w:rPr>
              <w:t>税金及附加</w:t>
            </w:r>
          </w:p>
        </w:tc>
        <w:tc>
          <w:tcPr>
            <w:tcW w:w="828" w:type="pct"/>
            <w:tcBorders>
              <w:top w:val="outset" w:sz="4" w:space="0" w:color="auto"/>
              <w:left w:val="outset" w:sz="4" w:space="0" w:color="auto"/>
              <w:bottom w:val="outset" w:sz="4" w:space="0" w:color="auto"/>
              <w:right w:val="outset" w:sz="4" w:space="0" w:color="auto"/>
            </w:tcBorders>
            <w:vAlign w:val="center"/>
          </w:tcPr>
          <w:p w14:paraId="3B79C88D" w14:textId="4BED132A" w:rsidR="009E7E57" w:rsidRDefault="009E7E57" w:rsidP="009E7E57">
            <w:r>
              <w:t>七、</w:t>
            </w:r>
            <w:r>
              <w:t>62</w:t>
            </w:r>
          </w:p>
        </w:tc>
        <w:tc>
          <w:tcPr>
            <w:tcW w:w="1140" w:type="pct"/>
            <w:tcBorders>
              <w:top w:val="outset" w:sz="4" w:space="0" w:color="auto"/>
              <w:left w:val="outset" w:sz="4" w:space="0" w:color="auto"/>
              <w:bottom w:val="outset" w:sz="4" w:space="0" w:color="auto"/>
              <w:right w:val="outset" w:sz="4" w:space="0" w:color="auto"/>
            </w:tcBorders>
            <w:vAlign w:val="center"/>
          </w:tcPr>
          <w:p w14:paraId="4A0F992C" w14:textId="2AADC3C0" w:rsidR="009E7E57" w:rsidRPr="009E7E57" w:rsidRDefault="009E7E57" w:rsidP="009E7E57">
            <w:pPr>
              <w:jc w:val="right"/>
              <w:rPr>
                <w:rFonts w:ascii="宋体" w:hAnsi="宋体"/>
                <w:color w:val="000000"/>
              </w:rPr>
            </w:pPr>
            <w:r w:rsidRPr="009E7E57">
              <w:rPr>
                <w:rFonts w:ascii="宋体" w:hAnsi="宋体" w:hint="eastAsia"/>
                <w:color w:val="000000"/>
              </w:rPr>
              <w:t>55,352,054.48</w:t>
            </w:r>
          </w:p>
        </w:tc>
        <w:tc>
          <w:tcPr>
            <w:tcW w:w="1104" w:type="pct"/>
            <w:tcBorders>
              <w:top w:val="outset" w:sz="4" w:space="0" w:color="auto"/>
              <w:left w:val="outset" w:sz="4" w:space="0" w:color="auto"/>
              <w:bottom w:val="outset" w:sz="4" w:space="0" w:color="auto"/>
              <w:right w:val="outset" w:sz="4" w:space="0" w:color="auto"/>
            </w:tcBorders>
            <w:vAlign w:val="center"/>
          </w:tcPr>
          <w:p w14:paraId="5373FF8E" w14:textId="288B128E" w:rsidR="009E7E57" w:rsidRPr="00F12F68" w:rsidRDefault="009E7E57" w:rsidP="009E7E57">
            <w:pPr>
              <w:jc w:val="right"/>
              <w:rPr>
                <w:rFonts w:ascii="宋体" w:hAnsi="宋体"/>
                <w:color w:val="000000"/>
              </w:rPr>
            </w:pPr>
            <w:r w:rsidRPr="00F12F68">
              <w:rPr>
                <w:rFonts w:ascii="宋体" w:hAnsi="宋体" w:hint="eastAsia"/>
                <w:color w:val="000000"/>
              </w:rPr>
              <w:t>54,368,846.15</w:t>
            </w:r>
          </w:p>
        </w:tc>
      </w:tr>
      <w:tr w:rsidR="009E7E57" w14:paraId="12BBBDEA"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72B69025" w14:textId="77777777" w:rsidR="009E7E57" w:rsidRDefault="009E7E57" w:rsidP="009E7E57">
            <w:pPr>
              <w:ind w:firstLineChars="300" w:firstLine="630"/>
              <w:rPr>
                <w:color w:val="000000" w:themeColor="text1"/>
              </w:rPr>
            </w:pPr>
            <w:r>
              <w:rPr>
                <w:rFonts w:hint="eastAsia"/>
                <w:color w:val="000000" w:themeColor="text1"/>
              </w:rPr>
              <w:t>销售费用</w:t>
            </w:r>
          </w:p>
        </w:tc>
        <w:tc>
          <w:tcPr>
            <w:tcW w:w="828" w:type="pct"/>
            <w:tcBorders>
              <w:top w:val="outset" w:sz="4" w:space="0" w:color="auto"/>
              <w:left w:val="outset" w:sz="4" w:space="0" w:color="auto"/>
              <w:bottom w:val="outset" w:sz="4" w:space="0" w:color="auto"/>
              <w:right w:val="outset" w:sz="4" w:space="0" w:color="auto"/>
            </w:tcBorders>
            <w:vAlign w:val="center"/>
          </w:tcPr>
          <w:p w14:paraId="60C4D20D" w14:textId="61051490" w:rsidR="009E7E57" w:rsidRDefault="009E7E57" w:rsidP="009E7E57">
            <w:r>
              <w:t>七、</w:t>
            </w:r>
            <w:r>
              <w:t>63</w:t>
            </w:r>
          </w:p>
        </w:tc>
        <w:tc>
          <w:tcPr>
            <w:tcW w:w="1140" w:type="pct"/>
            <w:tcBorders>
              <w:top w:val="outset" w:sz="4" w:space="0" w:color="auto"/>
              <w:left w:val="outset" w:sz="4" w:space="0" w:color="auto"/>
              <w:bottom w:val="outset" w:sz="4" w:space="0" w:color="auto"/>
              <w:right w:val="outset" w:sz="4" w:space="0" w:color="auto"/>
            </w:tcBorders>
            <w:vAlign w:val="center"/>
          </w:tcPr>
          <w:p w14:paraId="79BB2B3D" w14:textId="6C4D528A" w:rsidR="009E7E57" w:rsidRPr="009E7E57" w:rsidRDefault="009E7E57" w:rsidP="009E7E57">
            <w:pPr>
              <w:jc w:val="right"/>
              <w:rPr>
                <w:rFonts w:ascii="宋体" w:hAnsi="宋体"/>
                <w:color w:val="000000"/>
              </w:rPr>
            </w:pPr>
            <w:r w:rsidRPr="009E7E57">
              <w:rPr>
                <w:rFonts w:ascii="宋体" w:hAnsi="宋体" w:hint="eastAsia"/>
                <w:color w:val="000000"/>
              </w:rPr>
              <w:t>2,602,280,052.25</w:t>
            </w:r>
          </w:p>
        </w:tc>
        <w:tc>
          <w:tcPr>
            <w:tcW w:w="1104" w:type="pct"/>
            <w:tcBorders>
              <w:top w:val="outset" w:sz="4" w:space="0" w:color="auto"/>
              <w:left w:val="outset" w:sz="4" w:space="0" w:color="auto"/>
              <w:bottom w:val="outset" w:sz="4" w:space="0" w:color="auto"/>
              <w:right w:val="outset" w:sz="4" w:space="0" w:color="auto"/>
            </w:tcBorders>
            <w:vAlign w:val="center"/>
          </w:tcPr>
          <w:p w14:paraId="1C76C04B" w14:textId="54CCA71F" w:rsidR="009E7E57" w:rsidRPr="00F12F68" w:rsidRDefault="009E7E57" w:rsidP="009E7E57">
            <w:pPr>
              <w:jc w:val="right"/>
              <w:rPr>
                <w:rFonts w:ascii="宋体" w:hAnsi="宋体"/>
                <w:color w:val="000000"/>
              </w:rPr>
            </w:pPr>
            <w:r w:rsidRPr="00F12F68">
              <w:rPr>
                <w:rFonts w:ascii="宋体" w:hAnsi="宋体" w:hint="eastAsia"/>
                <w:color w:val="000000"/>
              </w:rPr>
              <w:t>1,944,485,987.01</w:t>
            </w:r>
          </w:p>
        </w:tc>
      </w:tr>
      <w:tr w:rsidR="009E7E57" w14:paraId="67F26BE1"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4771641E" w14:textId="77777777" w:rsidR="009E7E57" w:rsidRDefault="009E7E57" w:rsidP="009E7E57">
            <w:pPr>
              <w:ind w:firstLineChars="300" w:firstLine="630"/>
              <w:rPr>
                <w:color w:val="000000" w:themeColor="text1"/>
              </w:rPr>
            </w:pPr>
            <w:r>
              <w:rPr>
                <w:rFonts w:hint="eastAsia"/>
                <w:color w:val="000000" w:themeColor="text1"/>
              </w:rPr>
              <w:t>管理费用</w:t>
            </w:r>
          </w:p>
        </w:tc>
        <w:tc>
          <w:tcPr>
            <w:tcW w:w="828" w:type="pct"/>
            <w:tcBorders>
              <w:top w:val="outset" w:sz="4" w:space="0" w:color="auto"/>
              <w:left w:val="outset" w:sz="4" w:space="0" w:color="auto"/>
              <w:bottom w:val="outset" w:sz="4" w:space="0" w:color="auto"/>
              <w:right w:val="outset" w:sz="4" w:space="0" w:color="auto"/>
            </w:tcBorders>
            <w:vAlign w:val="center"/>
          </w:tcPr>
          <w:p w14:paraId="641AAFE2" w14:textId="1AF2BE25" w:rsidR="009E7E57" w:rsidRDefault="009E7E57" w:rsidP="009E7E57">
            <w:r>
              <w:t>七、</w:t>
            </w:r>
            <w:r>
              <w:t>64</w:t>
            </w:r>
          </w:p>
        </w:tc>
        <w:tc>
          <w:tcPr>
            <w:tcW w:w="1140" w:type="pct"/>
            <w:tcBorders>
              <w:top w:val="outset" w:sz="4" w:space="0" w:color="auto"/>
              <w:left w:val="outset" w:sz="4" w:space="0" w:color="auto"/>
              <w:bottom w:val="outset" w:sz="4" w:space="0" w:color="auto"/>
              <w:right w:val="outset" w:sz="4" w:space="0" w:color="auto"/>
            </w:tcBorders>
            <w:vAlign w:val="center"/>
          </w:tcPr>
          <w:p w14:paraId="6EDA5AE6" w14:textId="3E0B1F5F" w:rsidR="009E7E57" w:rsidRPr="009E7E57" w:rsidRDefault="009E7E57" w:rsidP="009E7E57">
            <w:pPr>
              <w:jc w:val="right"/>
              <w:rPr>
                <w:rFonts w:ascii="宋体" w:hAnsi="宋体"/>
                <w:color w:val="000000"/>
              </w:rPr>
            </w:pPr>
            <w:r w:rsidRPr="009E7E57">
              <w:rPr>
                <w:rFonts w:ascii="宋体" w:hAnsi="宋体" w:hint="eastAsia"/>
                <w:color w:val="000000"/>
              </w:rPr>
              <w:t>279,679,443.80</w:t>
            </w:r>
          </w:p>
        </w:tc>
        <w:tc>
          <w:tcPr>
            <w:tcW w:w="1104" w:type="pct"/>
            <w:tcBorders>
              <w:top w:val="outset" w:sz="4" w:space="0" w:color="auto"/>
              <w:left w:val="outset" w:sz="4" w:space="0" w:color="auto"/>
              <w:bottom w:val="outset" w:sz="4" w:space="0" w:color="auto"/>
              <w:right w:val="outset" w:sz="4" w:space="0" w:color="auto"/>
            </w:tcBorders>
            <w:vAlign w:val="center"/>
          </w:tcPr>
          <w:p w14:paraId="49DE15AD" w14:textId="5BC21464" w:rsidR="009E7E57" w:rsidRPr="00F12F68" w:rsidRDefault="009E7E57" w:rsidP="009E7E57">
            <w:pPr>
              <w:jc w:val="right"/>
              <w:rPr>
                <w:rFonts w:ascii="宋体" w:hAnsi="宋体"/>
                <w:color w:val="000000"/>
              </w:rPr>
            </w:pPr>
            <w:r w:rsidRPr="00F12F68">
              <w:rPr>
                <w:rFonts w:ascii="宋体" w:hAnsi="宋体" w:hint="eastAsia"/>
                <w:color w:val="000000"/>
              </w:rPr>
              <w:t>257,381,494.91</w:t>
            </w:r>
          </w:p>
        </w:tc>
      </w:tr>
      <w:tr w:rsidR="009E7E57" w14:paraId="1CE9D5B5"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5A21955E" w14:textId="77777777" w:rsidR="009E7E57" w:rsidRDefault="009E7E57" w:rsidP="009E7E57">
            <w:pPr>
              <w:ind w:firstLineChars="300" w:firstLine="630"/>
              <w:rPr>
                <w:color w:val="000000" w:themeColor="text1"/>
              </w:rPr>
            </w:pPr>
            <w:r>
              <w:rPr>
                <w:rFonts w:hint="eastAsia"/>
                <w:color w:val="000000" w:themeColor="text1"/>
              </w:rPr>
              <w:lastRenderedPageBreak/>
              <w:t>研发费用</w:t>
            </w:r>
          </w:p>
        </w:tc>
        <w:tc>
          <w:tcPr>
            <w:tcW w:w="828" w:type="pct"/>
            <w:tcBorders>
              <w:top w:val="outset" w:sz="4" w:space="0" w:color="auto"/>
              <w:left w:val="outset" w:sz="4" w:space="0" w:color="auto"/>
              <w:bottom w:val="outset" w:sz="4" w:space="0" w:color="auto"/>
              <w:right w:val="outset" w:sz="4" w:space="0" w:color="auto"/>
            </w:tcBorders>
            <w:vAlign w:val="center"/>
          </w:tcPr>
          <w:p w14:paraId="556C0FF0" w14:textId="6D753F25" w:rsidR="009E7E57" w:rsidRDefault="009E7E57" w:rsidP="009E7E57">
            <w:r>
              <w:t>七、</w:t>
            </w:r>
            <w:r>
              <w:t>65</w:t>
            </w:r>
          </w:p>
        </w:tc>
        <w:tc>
          <w:tcPr>
            <w:tcW w:w="1140" w:type="pct"/>
            <w:tcBorders>
              <w:top w:val="outset" w:sz="4" w:space="0" w:color="auto"/>
              <w:left w:val="outset" w:sz="4" w:space="0" w:color="auto"/>
              <w:bottom w:val="outset" w:sz="4" w:space="0" w:color="auto"/>
              <w:right w:val="outset" w:sz="4" w:space="0" w:color="auto"/>
            </w:tcBorders>
            <w:vAlign w:val="center"/>
          </w:tcPr>
          <w:p w14:paraId="2DAC4D65" w14:textId="07A29A0F" w:rsidR="009E7E57" w:rsidRPr="009E7E57" w:rsidRDefault="009E7E57" w:rsidP="009E7E57">
            <w:pPr>
              <w:jc w:val="right"/>
              <w:rPr>
                <w:rFonts w:ascii="宋体" w:hAnsi="宋体"/>
                <w:color w:val="000000"/>
              </w:rPr>
            </w:pPr>
            <w:r w:rsidRPr="009E7E57">
              <w:rPr>
                <w:rFonts w:ascii="宋体" w:hAnsi="宋体" w:hint="eastAsia"/>
                <w:color w:val="000000"/>
              </w:rPr>
              <w:t>507,403,297.76</w:t>
            </w:r>
          </w:p>
        </w:tc>
        <w:tc>
          <w:tcPr>
            <w:tcW w:w="1104" w:type="pct"/>
            <w:tcBorders>
              <w:top w:val="outset" w:sz="4" w:space="0" w:color="auto"/>
              <w:left w:val="outset" w:sz="4" w:space="0" w:color="auto"/>
              <w:bottom w:val="outset" w:sz="4" w:space="0" w:color="auto"/>
              <w:right w:val="outset" w:sz="4" w:space="0" w:color="auto"/>
            </w:tcBorders>
            <w:vAlign w:val="center"/>
          </w:tcPr>
          <w:p w14:paraId="4621E20D" w14:textId="571B9827" w:rsidR="009E7E57" w:rsidRPr="00F12F68" w:rsidRDefault="009E7E57" w:rsidP="009E7E57">
            <w:pPr>
              <w:jc w:val="right"/>
              <w:rPr>
                <w:rFonts w:ascii="宋体" w:hAnsi="宋体"/>
                <w:color w:val="000000"/>
              </w:rPr>
            </w:pPr>
            <w:r w:rsidRPr="00F12F68">
              <w:rPr>
                <w:rFonts w:ascii="宋体" w:hAnsi="宋体" w:hint="eastAsia"/>
                <w:color w:val="000000"/>
              </w:rPr>
              <w:t>445,874,143.87</w:t>
            </w:r>
          </w:p>
        </w:tc>
      </w:tr>
      <w:tr w:rsidR="009E7E57" w14:paraId="0B375A5F"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51B83115" w14:textId="77777777" w:rsidR="009E7E57" w:rsidRDefault="009E7E57" w:rsidP="009E7E57">
            <w:pPr>
              <w:ind w:firstLineChars="300" w:firstLine="630"/>
              <w:rPr>
                <w:color w:val="000000" w:themeColor="text1"/>
              </w:rPr>
            </w:pPr>
            <w:r>
              <w:rPr>
                <w:rFonts w:hint="eastAsia"/>
                <w:color w:val="000000" w:themeColor="text1"/>
              </w:rPr>
              <w:t>财务费用</w:t>
            </w:r>
          </w:p>
        </w:tc>
        <w:tc>
          <w:tcPr>
            <w:tcW w:w="828" w:type="pct"/>
            <w:tcBorders>
              <w:top w:val="outset" w:sz="4" w:space="0" w:color="auto"/>
              <w:left w:val="outset" w:sz="4" w:space="0" w:color="auto"/>
              <w:bottom w:val="outset" w:sz="4" w:space="0" w:color="auto"/>
              <w:right w:val="outset" w:sz="4" w:space="0" w:color="auto"/>
            </w:tcBorders>
            <w:vAlign w:val="center"/>
          </w:tcPr>
          <w:p w14:paraId="223FD28A" w14:textId="46046700" w:rsidR="009E7E57" w:rsidRDefault="009E7E57" w:rsidP="009E7E57">
            <w:r>
              <w:t>七、</w:t>
            </w:r>
            <w:r>
              <w:t>66</w:t>
            </w:r>
          </w:p>
        </w:tc>
        <w:tc>
          <w:tcPr>
            <w:tcW w:w="1140" w:type="pct"/>
            <w:tcBorders>
              <w:top w:val="outset" w:sz="4" w:space="0" w:color="auto"/>
              <w:left w:val="outset" w:sz="4" w:space="0" w:color="auto"/>
              <w:bottom w:val="outset" w:sz="4" w:space="0" w:color="auto"/>
              <w:right w:val="outset" w:sz="4" w:space="0" w:color="auto"/>
            </w:tcBorders>
            <w:vAlign w:val="center"/>
          </w:tcPr>
          <w:p w14:paraId="057CBECB" w14:textId="195CD8F6" w:rsidR="009E7E57" w:rsidRPr="009E7E57" w:rsidRDefault="009E7E57" w:rsidP="009E7E57">
            <w:pPr>
              <w:jc w:val="right"/>
              <w:rPr>
                <w:rFonts w:ascii="宋体" w:hAnsi="宋体"/>
                <w:color w:val="000000"/>
              </w:rPr>
            </w:pPr>
            <w:r w:rsidRPr="009E7E57">
              <w:rPr>
                <w:rFonts w:ascii="宋体" w:hAnsi="宋体" w:hint="eastAsia"/>
                <w:color w:val="000000"/>
              </w:rPr>
              <w:t>-163,763,684.08</w:t>
            </w:r>
          </w:p>
        </w:tc>
        <w:tc>
          <w:tcPr>
            <w:tcW w:w="1104" w:type="pct"/>
            <w:tcBorders>
              <w:top w:val="outset" w:sz="4" w:space="0" w:color="auto"/>
              <w:left w:val="outset" w:sz="4" w:space="0" w:color="auto"/>
              <w:bottom w:val="outset" w:sz="4" w:space="0" w:color="auto"/>
              <w:right w:val="outset" w:sz="4" w:space="0" w:color="auto"/>
            </w:tcBorders>
            <w:vAlign w:val="center"/>
          </w:tcPr>
          <w:p w14:paraId="1DB0303D" w14:textId="366BCFF2" w:rsidR="009E7E57" w:rsidRPr="00F12F68" w:rsidRDefault="009E7E57" w:rsidP="009E7E57">
            <w:pPr>
              <w:jc w:val="right"/>
              <w:rPr>
                <w:rFonts w:ascii="宋体" w:hAnsi="宋体"/>
                <w:color w:val="000000"/>
              </w:rPr>
            </w:pPr>
            <w:r w:rsidRPr="00F12F68">
              <w:rPr>
                <w:rFonts w:ascii="宋体" w:hAnsi="宋体" w:hint="eastAsia"/>
                <w:color w:val="000000"/>
              </w:rPr>
              <w:t>-20,998,129.20</w:t>
            </w:r>
          </w:p>
        </w:tc>
      </w:tr>
      <w:tr w:rsidR="009E7E57" w14:paraId="1FCC5185"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6592A98E" w14:textId="77777777" w:rsidR="009E7E57" w:rsidRDefault="009E7E57" w:rsidP="009E7E57">
            <w:pPr>
              <w:ind w:firstLineChars="300" w:firstLine="630"/>
              <w:rPr>
                <w:color w:val="000000" w:themeColor="text1"/>
              </w:rPr>
            </w:pPr>
            <w:r>
              <w:rPr>
                <w:rFonts w:hint="eastAsia"/>
                <w:color w:val="000000" w:themeColor="text1"/>
              </w:rPr>
              <w:t>其中：利息费用</w:t>
            </w:r>
          </w:p>
        </w:tc>
        <w:tc>
          <w:tcPr>
            <w:tcW w:w="828" w:type="pct"/>
            <w:tcBorders>
              <w:top w:val="outset" w:sz="4" w:space="0" w:color="auto"/>
              <w:left w:val="outset" w:sz="4" w:space="0" w:color="auto"/>
              <w:bottom w:val="outset" w:sz="4" w:space="0" w:color="auto"/>
              <w:right w:val="outset" w:sz="4" w:space="0" w:color="auto"/>
            </w:tcBorders>
            <w:vAlign w:val="center"/>
          </w:tcPr>
          <w:p w14:paraId="467F8B85"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26184C7A" w14:textId="750E9696" w:rsidR="009E7E57" w:rsidRPr="009E7E57" w:rsidRDefault="009E7E57" w:rsidP="009E7E57">
            <w:pPr>
              <w:jc w:val="right"/>
              <w:rPr>
                <w:rFonts w:ascii="宋体" w:hAnsi="宋体"/>
                <w:color w:val="000000"/>
              </w:rPr>
            </w:pPr>
            <w:r w:rsidRPr="009E7E57">
              <w:rPr>
                <w:rFonts w:ascii="宋体" w:hAnsi="宋体" w:hint="eastAsia"/>
                <w:color w:val="000000"/>
              </w:rPr>
              <w:t>22,495,301.84</w:t>
            </w:r>
          </w:p>
        </w:tc>
        <w:tc>
          <w:tcPr>
            <w:tcW w:w="1104" w:type="pct"/>
            <w:tcBorders>
              <w:top w:val="outset" w:sz="4" w:space="0" w:color="auto"/>
              <w:left w:val="outset" w:sz="4" w:space="0" w:color="auto"/>
              <w:bottom w:val="outset" w:sz="4" w:space="0" w:color="auto"/>
              <w:right w:val="outset" w:sz="4" w:space="0" w:color="auto"/>
            </w:tcBorders>
            <w:vAlign w:val="center"/>
          </w:tcPr>
          <w:p w14:paraId="0D3AB206" w14:textId="7407DF6C" w:rsidR="009E7E57" w:rsidRPr="00F12F68" w:rsidRDefault="009E7E57" w:rsidP="009E7E57">
            <w:pPr>
              <w:jc w:val="right"/>
              <w:rPr>
                <w:rFonts w:ascii="宋体" w:hAnsi="宋体"/>
                <w:color w:val="000000"/>
              </w:rPr>
            </w:pPr>
            <w:r w:rsidRPr="00F12F68">
              <w:rPr>
                <w:rFonts w:ascii="宋体" w:hAnsi="宋体" w:hint="eastAsia"/>
                <w:color w:val="000000"/>
              </w:rPr>
              <w:t>14,223,470.63</w:t>
            </w:r>
          </w:p>
        </w:tc>
      </w:tr>
      <w:tr w:rsidR="009E7E57" w14:paraId="21C92503"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7C601DC6" w14:textId="77777777" w:rsidR="009E7E57" w:rsidRDefault="009E7E57" w:rsidP="009E7E57">
            <w:pPr>
              <w:ind w:firstLineChars="600" w:firstLine="1260"/>
              <w:rPr>
                <w:color w:val="000000" w:themeColor="text1"/>
              </w:rPr>
            </w:pPr>
            <w:r>
              <w:rPr>
                <w:rFonts w:hint="eastAsia"/>
                <w:color w:val="000000" w:themeColor="text1"/>
              </w:rPr>
              <w:t>利息收入</w:t>
            </w:r>
          </w:p>
        </w:tc>
        <w:tc>
          <w:tcPr>
            <w:tcW w:w="828" w:type="pct"/>
            <w:tcBorders>
              <w:top w:val="outset" w:sz="4" w:space="0" w:color="auto"/>
              <w:left w:val="outset" w:sz="4" w:space="0" w:color="auto"/>
              <w:bottom w:val="outset" w:sz="4" w:space="0" w:color="auto"/>
              <w:right w:val="outset" w:sz="4" w:space="0" w:color="auto"/>
            </w:tcBorders>
            <w:vAlign w:val="center"/>
          </w:tcPr>
          <w:p w14:paraId="0E63398E"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0FA3C38C" w14:textId="509DEA54" w:rsidR="009E7E57" w:rsidRPr="009E7E57" w:rsidRDefault="009E7E57" w:rsidP="009E7E57">
            <w:pPr>
              <w:jc w:val="right"/>
              <w:rPr>
                <w:rFonts w:ascii="宋体" w:hAnsi="宋体"/>
                <w:color w:val="000000"/>
              </w:rPr>
            </w:pPr>
            <w:r w:rsidRPr="009E7E57">
              <w:rPr>
                <w:rFonts w:ascii="宋体" w:hAnsi="宋体" w:hint="eastAsia"/>
                <w:color w:val="000000"/>
              </w:rPr>
              <w:t>50,053,192.75</w:t>
            </w:r>
          </w:p>
        </w:tc>
        <w:tc>
          <w:tcPr>
            <w:tcW w:w="1104" w:type="pct"/>
            <w:tcBorders>
              <w:top w:val="outset" w:sz="4" w:space="0" w:color="auto"/>
              <w:left w:val="outset" w:sz="4" w:space="0" w:color="auto"/>
              <w:bottom w:val="outset" w:sz="4" w:space="0" w:color="auto"/>
              <w:right w:val="outset" w:sz="4" w:space="0" w:color="auto"/>
            </w:tcBorders>
            <w:vAlign w:val="center"/>
          </w:tcPr>
          <w:p w14:paraId="189185DD" w14:textId="5CA0E459" w:rsidR="009E7E57" w:rsidRPr="00F12F68" w:rsidRDefault="009E7E57" w:rsidP="009E7E57">
            <w:pPr>
              <w:jc w:val="right"/>
              <w:rPr>
                <w:rFonts w:ascii="宋体" w:hAnsi="宋体"/>
                <w:color w:val="000000"/>
              </w:rPr>
            </w:pPr>
            <w:r w:rsidRPr="00F12F68">
              <w:rPr>
                <w:rFonts w:ascii="宋体" w:hAnsi="宋体" w:hint="eastAsia"/>
                <w:color w:val="000000"/>
              </w:rPr>
              <w:t>72,489,530.84</w:t>
            </w:r>
          </w:p>
        </w:tc>
      </w:tr>
      <w:tr w:rsidR="009E7E57" w14:paraId="799E2EB9"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3C9DA0A2" w14:textId="77777777" w:rsidR="009E7E57" w:rsidRDefault="009E7E57" w:rsidP="009E7E57">
            <w:pPr>
              <w:ind w:firstLineChars="100" w:firstLine="210"/>
              <w:rPr>
                <w:color w:val="000000" w:themeColor="text1"/>
              </w:rPr>
            </w:pPr>
            <w:r>
              <w:rPr>
                <w:rFonts w:hint="eastAsia"/>
                <w:color w:val="000000" w:themeColor="text1"/>
              </w:rPr>
              <w:t>加：其他收益</w:t>
            </w:r>
          </w:p>
        </w:tc>
        <w:tc>
          <w:tcPr>
            <w:tcW w:w="828" w:type="pct"/>
            <w:tcBorders>
              <w:top w:val="outset" w:sz="4" w:space="0" w:color="auto"/>
              <w:left w:val="outset" w:sz="4" w:space="0" w:color="auto"/>
              <w:bottom w:val="outset" w:sz="4" w:space="0" w:color="auto"/>
              <w:right w:val="outset" w:sz="4" w:space="0" w:color="auto"/>
            </w:tcBorders>
            <w:vAlign w:val="center"/>
          </w:tcPr>
          <w:p w14:paraId="062837B4" w14:textId="31F04EE1" w:rsidR="009E7E57" w:rsidRDefault="009E7E57" w:rsidP="009E7E57">
            <w:r>
              <w:t>七、</w:t>
            </w:r>
            <w:r>
              <w:t>67</w:t>
            </w:r>
          </w:p>
        </w:tc>
        <w:tc>
          <w:tcPr>
            <w:tcW w:w="1140" w:type="pct"/>
            <w:tcBorders>
              <w:top w:val="outset" w:sz="4" w:space="0" w:color="auto"/>
              <w:left w:val="outset" w:sz="4" w:space="0" w:color="auto"/>
              <w:bottom w:val="outset" w:sz="4" w:space="0" w:color="auto"/>
              <w:right w:val="outset" w:sz="4" w:space="0" w:color="auto"/>
            </w:tcBorders>
            <w:vAlign w:val="center"/>
          </w:tcPr>
          <w:p w14:paraId="4FEDA77E" w14:textId="301051BE" w:rsidR="009E7E57" w:rsidRPr="009E7E57" w:rsidRDefault="009E7E57" w:rsidP="009E7E57">
            <w:pPr>
              <w:jc w:val="right"/>
              <w:rPr>
                <w:rFonts w:ascii="宋体" w:hAnsi="宋体"/>
                <w:color w:val="000000"/>
              </w:rPr>
            </w:pPr>
            <w:r w:rsidRPr="009E7E57">
              <w:rPr>
                <w:rFonts w:ascii="宋体" w:hAnsi="宋体" w:hint="eastAsia"/>
                <w:color w:val="000000"/>
              </w:rPr>
              <w:t>84,079,198.89</w:t>
            </w:r>
          </w:p>
        </w:tc>
        <w:tc>
          <w:tcPr>
            <w:tcW w:w="1104" w:type="pct"/>
            <w:tcBorders>
              <w:top w:val="outset" w:sz="4" w:space="0" w:color="auto"/>
              <w:left w:val="outset" w:sz="4" w:space="0" w:color="auto"/>
              <w:bottom w:val="outset" w:sz="4" w:space="0" w:color="auto"/>
              <w:right w:val="outset" w:sz="4" w:space="0" w:color="auto"/>
            </w:tcBorders>
            <w:vAlign w:val="center"/>
          </w:tcPr>
          <w:p w14:paraId="6B3F61F7" w14:textId="72563F34" w:rsidR="009E7E57" w:rsidRPr="00F12F68" w:rsidRDefault="009E7E57" w:rsidP="009E7E57">
            <w:pPr>
              <w:jc w:val="right"/>
              <w:rPr>
                <w:rFonts w:ascii="宋体" w:hAnsi="宋体"/>
                <w:color w:val="000000"/>
              </w:rPr>
            </w:pPr>
            <w:r w:rsidRPr="00F12F68">
              <w:rPr>
                <w:rFonts w:ascii="宋体" w:hAnsi="宋体" w:hint="eastAsia"/>
                <w:color w:val="000000"/>
              </w:rPr>
              <w:t>62,360,578.03</w:t>
            </w:r>
          </w:p>
        </w:tc>
      </w:tr>
      <w:tr w:rsidR="009E7E57" w14:paraId="483A6447"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447361EC" w14:textId="77777777" w:rsidR="009E7E57" w:rsidRDefault="009E7E57" w:rsidP="009E7E57">
            <w:pPr>
              <w:ind w:firstLineChars="300" w:firstLine="630"/>
              <w:rPr>
                <w:color w:val="000000" w:themeColor="text1"/>
              </w:rPr>
            </w:pPr>
            <w:r>
              <w:rPr>
                <w:rFonts w:hint="eastAsia"/>
                <w:color w:val="000000" w:themeColor="text1"/>
              </w:rPr>
              <w:t>投资收益（损失以“－”号填列）</w:t>
            </w:r>
          </w:p>
        </w:tc>
        <w:tc>
          <w:tcPr>
            <w:tcW w:w="828" w:type="pct"/>
            <w:tcBorders>
              <w:top w:val="outset" w:sz="4" w:space="0" w:color="auto"/>
              <w:left w:val="outset" w:sz="4" w:space="0" w:color="auto"/>
              <w:bottom w:val="outset" w:sz="4" w:space="0" w:color="auto"/>
              <w:right w:val="outset" w:sz="4" w:space="0" w:color="auto"/>
            </w:tcBorders>
            <w:vAlign w:val="center"/>
          </w:tcPr>
          <w:p w14:paraId="1980782C" w14:textId="6B0EEC72" w:rsidR="009E7E57" w:rsidRDefault="009E7E57" w:rsidP="009E7E57">
            <w:r>
              <w:t>七、</w:t>
            </w:r>
            <w:r>
              <w:t>68</w:t>
            </w:r>
          </w:p>
        </w:tc>
        <w:tc>
          <w:tcPr>
            <w:tcW w:w="1140" w:type="pct"/>
            <w:tcBorders>
              <w:top w:val="outset" w:sz="4" w:space="0" w:color="auto"/>
              <w:left w:val="outset" w:sz="4" w:space="0" w:color="auto"/>
              <w:bottom w:val="outset" w:sz="4" w:space="0" w:color="auto"/>
              <w:right w:val="outset" w:sz="4" w:space="0" w:color="auto"/>
            </w:tcBorders>
            <w:vAlign w:val="center"/>
          </w:tcPr>
          <w:p w14:paraId="708EF6DD" w14:textId="3C4CA5E6" w:rsidR="009E7E57" w:rsidRPr="009E7E57" w:rsidRDefault="000635D6" w:rsidP="009E7E57">
            <w:pPr>
              <w:jc w:val="right"/>
              <w:rPr>
                <w:rFonts w:ascii="宋体" w:hAnsi="宋体"/>
                <w:color w:val="000000"/>
              </w:rPr>
            </w:pPr>
            <w:r w:rsidRPr="000635D6">
              <w:rPr>
                <w:rFonts w:ascii="宋体" w:hAnsi="宋体"/>
                <w:color w:val="000000"/>
              </w:rPr>
              <w:t>65,176,723.92</w:t>
            </w:r>
          </w:p>
        </w:tc>
        <w:tc>
          <w:tcPr>
            <w:tcW w:w="1104" w:type="pct"/>
            <w:tcBorders>
              <w:top w:val="outset" w:sz="4" w:space="0" w:color="auto"/>
              <w:left w:val="outset" w:sz="4" w:space="0" w:color="auto"/>
              <w:bottom w:val="outset" w:sz="4" w:space="0" w:color="auto"/>
              <w:right w:val="outset" w:sz="4" w:space="0" w:color="auto"/>
            </w:tcBorders>
            <w:vAlign w:val="center"/>
          </w:tcPr>
          <w:p w14:paraId="37A1760B" w14:textId="59E8E67E" w:rsidR="009E7E57" w:rsidRPr="00F12F68" w:rsidRDefault="009E7E57" w:rsidP="009E7E57">
            <w:pPr>
              <w:jc w:val="right"/>
              <w:rPr>
                <w:rFonts w:ascii="宋体" w:hAnsi="宋体"/>
                <w:color w:val="000000"/>
              </w:rPr>
            </w:pPr>
            <w:r w:rsidRPr="00F12F68">
              <w:rPr>
                <w:rFonts w:ascii="宋体" w:hAnsi="宋体" w:hint="eastAsia"/>
                <w:color w:val="000000"/>
              </w:rPr>
              <w:t>-12,488,160.15</w:t>
            </w:r>
          </w:p>
        </w:tc>
      </w:tr>
      <w:tr w:rsidR="009E7E57" w14:paraId="0B8EEE60"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0325E14C" w14:textId="77777777" w:rsidR="009E7E57" w:rsidRDefault="009E7E57" w:rsidP="009E7E57">
            <w:pPr>
              <w:ind w:firstLineChars="300" w:firstLine="630"/>
              <w:rPr>
                <w:color w:val="000000" w:themeColor="text1"/>
              </w:rPr>
            </w:pPr>
            <w:r>
              <w:rPr>
                <w:rFonts w:hint="eastAsia"/>
                <w:color w:val="000000" w:themeColor="text1"/>
              </w:rPr>
              <w:t>其中：对联营企业和合营企业的投资收益</w:t>
            </w:r>
          </w:p>
        </w:tc>
        <w:tc>
          <w:tcPr>
            <w:tcW w:w="828" w:type="pct"/>
            <w:tcBorders>
              <w:top w:val="outset" w:sz="4" w:space="0" w:color="auto"/>
              <w:left w:val="outset" w:sz="4" w:space="0" w:color="auto"/>
              <w:bottom w:val="outset" w:sz="4" w:space="0" w:color="auto"/>
              <w:right w:val="outset" w:sz="4" w:space="0" w:color="auto"/>
            </w:tcBorders>
            <w:vAlign w:val="center"/>
          </w:tcPr>
          <w:p w14:paraId="5F40CA7E"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53A53238" w14:textId="63854A09" w:rsidR="009E7E57" w:rsidRPr="009E7E57" w:rsidRDefault="000635D6" w:rsidP="009E7E57">
            <w:pPr>
              <w:jc w:val="right"/>
              <w:rPr>
                <w:rFonts w:ascii="宋体" w:hAnsi="宋体"/>
                <w:color w:val="000000"/>
              </w:rPr>
            </w:pPr>
            <w:r w:rsidRPr="000635D6">
              <w:rPr>
                <w:rFonts w:ascii="宋体" w:hAnsi="宋体"/>
                <w:color w:val="000000"/>
              </w:rPr>
              <w:t>-3,470,748.11</w:t>
            </w:r>
          </w:p>
        </w:tc>
        <w:tc>
          <w:tcPr>
            <w:tcW w:w="1104" w:type="pct"/>
            <w:tcBorders>
              <w:top w:val="outset" w:sz="4" w:space="0" w:color="auto"/>
              <w:left w:val="outset" w:sz="4" w:space="0" w:color="auto"/>
              <w:bottom w:val="outset" w:sz="4" w:space="0" w:color="auto"/>
              <w:right w:val="outset" w:sz="4" w:space="0" w:color="auto"/>
            </w:tcBorders>
            <w:vAlign w:val="center"/>
          </w:tcPr>
          <w:p w14:paraId="03847526" w14:textId="65398116" w:rsidR="009E7E57" w:rsidRPr="00F12F68" w:rsidRDefault="009E7E57" w:rsidP="009E7E57">
            <w:pPr>
              <w:jc w:val="right"/>
              <w:rPr>
                <w:rFonts w:ascii="宋体" w:hAnsi="宋体"/>
                <w:color w:val="000000"/>
              </w:rPr>
            </w:pPr>
            <w:r w:rsidRPr="00F12F68">
              <w:rPr>
                <w:rFonts w:ascii="宋体" w:hAnsi="宋体" w:hint="eastAsia"/>
                <w:color w:val="000000"/>
              </w:rPr>
              <w:t>-5,118,647.32</w:t>
            </w:r>
          </w:p>
        </w:tc>
      </w:tr>
      <w:tr w:rsidR="009E7E57" w14:paraId="59D83F8E"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055B9BDD" w14:textId="77777777" w:rsidR="009E7E57" w:rsidRDefault="009E7E57" w:rsidP="009E7E57">
            <w:pPr>
              <w:ind w:firstLineChars="550" w:firstLine="1155"/>
              <w:rPr>
                <w:color w:val="000000" w:themeColor="text1"/>
              </w:rPr>
            </w:pPr>
            <w:r>
              <w:rPr>
                <w:rFonts w:hint="eastAsia"/>
                <w:color w:val="000000" w:themeColor="text1"/>
              </w:rPr>
              <w:t>以摊余成本计量的金融资产终止确认收益（损失以“</w:t>
            </w:r>
            <w:r>
              <w:rPr>
                <w:color w:val="000000" w:themeColor="text1"/>
              </w:rPr>
              <w:t>-”</w:t>
            </w:r>
            <w:r>
              <w:rPr>
                <w:color w:val="000000" w:themeColor="text1"/>
              </w:rPr>
              <w:t>号填列）</w:t>
            </w:r>
          </w:p>
        </w:tc>
        <w:tc>
          <w:tcPr>
            <w:tcW w:w="828" w:type="pct"/>
            <w:tcBorders>
              <w:top w:val="outset" w:sz="4" w:space="0" w:color="auto"/>
              <w:left w:val="outset" w:sz="4" w:space="0" w:color="auto"/>
              <w:bottom w:val="outset" w:sz="4" w:space="0" w:color="auto"/>
              <w:right w:val="outset" w:sz="4" w:space="0" w:color="auto"/>
            </w:tcBorders>
            <w:vAlign w:val="center"/>
          </w:tcPr>
          <w:p w14:paraId="26772F99"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4569D0E8" w14:textId="79663651"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07802356" w14:textId="0352F266" w:rsidR="009E7E57" w:rsidRPr="00F12F68" w:rsidRDefault="009E7E57" w:rsidP="009E7E57">
            <w:pPr>
              <w:jc w:val="right"/>
              <w:rPr>
                <w:rFonts w:ascii="宋体" w:hAnsi="宋体"/>
                <w:color w:val="000000"/>
              </w:rPr>
            </w:pPr>
          </w:p>
        </w:tc>
      </w:tr>
      <w:tr w:rsidR="009E7E57" w14:paraId="7B3FA307"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580B15F5" w14:textId="77777777" w:rsidR="009E7E57" w:rsidRDefault="009E7E57" w:rsidP="009E7E57">
            <w:pPr>
              <w:ind w:firstLineChars="300" w:firstLine="630"/>
              <w:rPr>
                <w:color w:val="000000" w:themeColor="text1"/>
              </w:rPr>
            </w:pPr>
            <w:r>
              <w:rPr>
                <w:rFonts w:hint="eastAsia"/>
                <w:color w:val="000000" w:themeColor="text1"/>
              </w:rPr>
              <w:t>汇兑收益（损失以“－”号填列）</w:t>
            </w:r>
          </w:p>
        </w:tc>
        <w:tc>
          <w:tcPr>
            <w:tcW w:w="828" w:type="pct"/>
            <w:tcBorders>
              <w:top w:val="outset" w:sz="4" w:space="0" w:color="auto"/>
              <w:left w:val="outset" w:sz="4" w:space="0" w:color="auto"/>
              <w:bottom w:val="outset" w:sz="4" w:space="0" w:color="auto"/>
              <w:right w:val="outset" w:sz="4" w:space="0" w:color="auto"/>
            </w:tcBorders>
            <w:vAlign w:val="center"/>
          </w:tcPr>
          <w:p w14:paraId="3C563D02"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536F49DF" w14:textId="613EA860"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6F71C92C" w14:textId="032FF911" w:rsidR="009E7E57" w:rsidRPr="00F12F68" w:rsidRDefault="009E7E57" w:rsidP="009E7E57">
            <w:pPr>
              <w:jc w:val="right"/>
              <w:rPr>
                <w:rFonts w:ascii="宋体" w:hAnsi="宋体"/>
                <w:color w:val="000000"/>
              </w:rPr>
            </w:pPr>
          </w:p>
        </w:tc>
      </w:tr>
      <w:tr w:rsidR="009E7E57" w14:paraId="4E6544B7"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535E4219" w14:textId="77777777" w:rsidR="009E7E57" w:rsidRDefault="009E7E57" w:rsidP="009E7E57">
            <w:pPr>
              <w:ind w:firstLineChars="300" w:firstLine="630"/>
              <w:rPr>
                <w:color w:val="000000" w:themeColor="text1"/>
              </w:rPr>
            </w:pPr>
            <w:r>
              <w:rPr>
                <w:rFonts w:hint="eastAsia"/>
                <w:color w:val="000000" w:themeColor="text1"/>
              </w:rPr>
              <w:t>净敞口套期收益（损失以“</w:t>
            </w:r>
            <w:r>
              <w:rPr>
                <w:color w:val="000000" w:themeColor="text1"/>
              </w:rPr>
              <w:t>-”</w:t>
            </w:r>
            <w:r>
              <w:rPr>
                <w:color w:val="000000" w:themeColor="text1"/>
              </w:rPr>
              <w:t>号填列）</w:t>
            </w:r>
          </w:p>
        </w:tc>
        <w:tc>
          <w:tcPr>
            <w:tcW w:w="828" w:type="pct"/>
            <w:tcBorders>
              <w:top w:val="outset" w:sz="4" w:space="0" w:color="auto"/>
              <w:left w:val="outset" w:sz="4" w:space="0" w:color="auto"/>
              <w:bottom w:val="outset" w:sz="4" w:space="0" w:color="auto"/>
              <w:right w:val="outset" w:sz="4" w:space="0" w:color="auto"/>
            </w:tcBorders>
            <w:vAlign w:val="center"/>
          </w:tcPr>
          <w:p w14:paraId="621A8AFA"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2F52871E" w14:textId="3BCE5AE5"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0C164BC4" w14:textId="651EE120" w:rsidR="009E7E57" w:rsidRPr="00F12F68" w:rsidRDefault="009E7E57" w:rsidP="009E7E57">
            <w:pPr>
              <w:jc w:val="right"/>
              <w:rPr>
                <w:rFonts w:ascii="宋体" w:hAnsi="宋体"/>
                <w:color w:val="000000"/>
              </w:rPr>
            </w:pPr>
          </w:p>
        </w:tc>
      </w:tr>
      <w:tr w:rsidR="009E7E57" w14:paraId="1E4D3B48"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1E0A0842" w14:textId="77777777" w:rsidR="009E7E57" w:rsidRDefault="009E7E57" w:rsidP="009E7E57">
            <w:pPr>
              <w:ind w:firstLineChars="300" w:firstLine="630"/>
              <w:rPr>
                <w:color w:val="000000" w:themeColor="text1"/>
              </w:rPr>
            </w:pPr>
            <w:r>
              <w:rPr>
                <w:rFonts w:hint="eastAsia"/>
                <w:color w:val="000000" w:themeColor="text1"/>
              </w:rPr>
              <w:t>公允价值变动收益（损失以“－”号填列）</w:t>
            </w:r>
          </w:p>
        </w:tc>
        <w:tc>
          <w:tcPr>
            <w:tcW w:w="828" w:type="pct"/>
            <w:tcBorders>
              <w:top w:val="outset" w:sz="4" w:space="0" w:color="auto"/>
              <w:left w:val="outset" w:sz="4" w:space="0" w:color="auto"/>
              <w:bottom w:val="outset" w:sz="4" w:space="0" w:color="auto"/>
              <w:right w:val="outset" w:sz="4" w:space="0" w:color="auto"/>
            </w:tcBorders>
            <w:vAlign w:val="center"/>
          </w:tcPr>
          <w:p w14:paraId="01EB9569" w14:textId="3691C208" w:rsidR="009E7E57" w:rsidRDefault="009E7E57" w:rsidP="009E7E57">
            <w:r>
              <w:t>七、</w:t>
            </w:r>
            <w:r>
              <w:t>70</w:t>
            </w:r>
          </w:p>
        </w:tc>
        <w:tc>
          <w:tcPr>
            <w:tcW w:w="1140" w:type="pct"/>
            <w:tcBorders>
              <w:top w:val="outset" w:sz="4" w:space="0" w:color="auto"/>
              <w:left w:val="outset" w:sz="4" w:space="0" w:color="auto"/>
              <w:bottom w:val="outset" w:sz="4" w:space="0" w:color="auto"/>
              <w:right w:val="outset" w:sz="4" w:space="0" w:color="auto"/>
            </w:tcBorders>
            <w:vAlign w:val="center"/>
          </w:tcPr>
          <w:p w14:paraId="45CF90EC" w14:textId="6C770B31" w:rsidR="009E7E57" w:rsidRPr="009E7E57" w:rsidRDefault="009E7E57" w:rsidP="009E7E57">
            <w:pPr>
              <w:jc w:val="right"/>
              <w:rPr>
                <w:rFonts w:ascii="宋体" w:hAnsi="宋体"/>
                <w:color w:val="000000"/>
              </w:rPr>
            </w:pPr>
            <w:r w:rsidRPr="009E7E57">
              <w:rPr>
                <w:rFonts w:ascii="宋体" w:hAnsi="宋体" w:hint="eastAsia"/>
                <w:color w:val="000000"/>
              </w:rPr>
              <w:t>67,765,923.43</w:t>
            </w:r>
          </w:p>
        </w:tc>
        <w:tc>
          <w:tcPr>
            <w:tcW w:w="1104" w:type="pct"/>
            <w:tcBorders>
              <w:top w:val="outset" w:sz="4" w:space="0" w:color="auto"/>
              <w:left w:val="outset" w:sz="4" w:space="0" w:color="auto"/>
              <w:bottom w:val="outset" w:sz="4" w:space="0" w:color="auto"/>
              <w:right w:val="outset" w:sz="4" w:space="0" w:color="auto"/>
            </w:tcBorders>
            <w:vAlign w:val="center"/>
          </w:tcPr>
          <w:p w14:paraId="46F774EB" w14:textId="6C7C1A0F" w:rsidR="009E7E57" w:rsidRPr="00F12F68" w:rsidRDefault="009E7E57" w:rsidP="009E7E57">
            <w:pPr>
              <w:jc w:val="right"/>
              <w:rPr>
                <w:rFonts w:ascii="宋体" w:hAnsi="宋体"/>
                <w:color w:val="000000"/>
              </w:rPr>
            </w:pPr>
            <w:r w:rsidRPr="00F12F68">
              <w:rPr>
                <w:rFonts w:ascii="宋体" w:hAnsi="宋体" w:hint="eastAsia"/>
                <w:color w:val="000000"/>
              </w:rPr>
              <w:t>21,588,670.90</w:t>
            </w:r>
          </w:p>
        </w:tc>
      </w:tr>
      <w:tr w:rsidR="009E7E57" w14:paraId="66F90B6B"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13E7FFD1" w14:textId="77777777" w:rsidR="009E7E57" w:rsidRDefault="009E7E57" w:rsidP="009E7E57">
            <w:pPr>
              <w:ind w:firstLineChars="300" w:firstLine="630"/>
              <w:rPr>
                <w:color w:val="000000" w:themeColor="text1"/>
              </w:rPr>
            </w:pPr>
            <w:r>
              <w:rPr>
                <w:rFonts w:hint="eastAsia"/>
                <w:color w:val="000000" w:themeColor="text1"/>
              </w:rPr>
              <w:t>信用减值损失（损失以“</w:t>
            </w:r>
            <w:r>
              <w:rPr>
                <w:color w:val="000000" w:themeColor="text1"/>
              </w:rPr>
              <w:t>-”</w:t>
            </w:r>
            <w:r>
              <w:rPr>
                <w:color w:val="000000" w:themeColor="text1"/>
              </w:rPr>
              <w:t>号填列）</w:t>
            </w:r>
          </w:p>
        </w:tc>
        <w:tc>
          <w:tcPr>
            <w:tcW w:w="828" w:type="pct"/>
            <w:tcBorders>
              <w:top w:val="outset" w:sz="4" w:space="0" w:color="auto"/>
              <w:left w:val="outset" w:sz="4" w:space="0" w:color="auto"/>
              <w:bottom w:val="outset" w:sz="4" w:space="0" w:color="auto"/>
              <w:right w:val="outset" w:sz="4" w:space="0" w:color="auto"/>
            </w:tcBorders>
            <w:vAlign w:val="center"/>
          </w:tcPr>
          <w:p w14:paraId="464DB36A" w14:textId="10CD870C" w:rsidR="009E7E57" w:rsidRDefault="009E7E57" w:rsidP="009E7E57">
            <w:r>
              <w:t>七、</w:t>
            </w:r>
            <w:r>
              <w:t>71</w:t>
            </w:r>
          </w:p>
        </w:tc>
        <w:tc>
          <w:tcPr>
            <w:tcW w:w="1140" w:type="pct"/>
            <w:tcBorders>
              <w:top w:val="outset" w:sz="4" w:space="0" w:color="auto"/>
              <w:left w:val="outset" w:sz="4" w:space="0" w:color="auto"/>
              <w:bottom w:val="outset" w:sz="4" w:space="0" w:color="auto"/>
              <w:right w:val="outset" w:sz="4" w:space="0" w:color="auto"/>
            </w:tcBorders>
            <w:vAlign w:val="center"/>
          </w:tcPr>
          <w:p w14:paraId="2DE8D615" w14:textId="35BBEE45" w:rsidR="009E7E57" w:rsidRPr="009E7E57" w:rsidRDefault="009E7E57" w:rsidP="009E7E57">
            <w:pPr>
              <w:jc w:val="right"/>
              <w:rPr>
                <w:rFonts w:ascii="宋体" w:hAnsi="宋体"/>
                <w:color w:val="000000"/>
              </w:rPr>
            </w:pPr>
            <w:r w:rsidRPr="009E7E57">
              <w:rPr>
                <w:rFonts w:ascii="宋体" w:hAnsi="宋体" w:hint="eastAsia"/>
                <w:color w:val="000000"/>
              </w:rPr>
              <w:t>-3,189,833.45</w:t>
            </w:r>
          </w:p>
        </w:tc>
        <w:tc>
          <w:tcPr>
            <w:tcW w:w="1104" w:type="pct"/>
            <w:tcBorders>
              <w:top w:val="outset" w:sz="4" w:space="0" w:color="auto"/>
              <w:left w:val="outset" w:sz="4" w:space="0" w:color="auto"/>
              <w:bottom w:val="outset" w:sz="4" w:space="0" w:color="auto"/>
              <w:right w:val="outset" w:sz="4" w:space="0" w:color="auto"/>
            </w:tcBorders>
            <w:vAlign w:val="center"/>
          </w:tcPr>
          <w:p w14:paraId="58699EAC" w14:textId="53BDBE9A" w:rsidR="009E7E57" w:rsidRPr="00F12F68" w:rsidRDefault="009E7E57" w:rsidP="009E7E57">
            <w:pPr>
              <w:jc w:val="right"/>
              <w:rPr>
                <w:rFonts w:ascii="宋体" w:hAnsi="宋体"/>
                <w:color w:val="000000"/>
              </w:rPr>
            </w:pPr>
            <w:r w:rsidRPr="00F12F68">
              <w:rPr>
                <w:rFonts w:ascii="宋体" w:hAnsi="宋体" w:hint="eastAsia"/>
                <w:color w:val="000000"/>
              </w:rPr>
              <w:t>-4,376,450.53</w:t>
            </w:r>
          </w:p>
        </w:tc>
      </w:tr>
      <w:tr w:rsidR="009E7E57" w14:paraId="1B65F360"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7B37E707" w14:textId="77777777" w:rsidR="009E7E57" w:rsidRDefault="009E7E57" w:rsidP="009E7E57">
            <w:pPr>
              <w:ind w:firstLineChars="300" w:firstLine="630"/>
              <w:rPr>
                <w:color w:val="000000" w:themeColor="text1"/>
              </w:rPr>
            </w:pPr>
            <w:r>
              <w:rPr>
                <w:rFonts w:hint="eastAsia"/>
                <w:color w:val="000000" w:themeColor="text1"/>
              </w:rPr>
              <w:t>资产减值损失（损失以“</w:t>
            </w:r>
            <w:r>
              <w:rPr>
                <w:color w:val="000000" w:themeColor="text1"/>
              </w:rPr>
              <w:t>-”</w:t>
            </w:r>
            <w:r>
              <w:rPr>
                <w:color w:val="000000" w:themeColor="text1"/>
              </w:rPr>
              <w:t>号填列）</w:t>
            </w:r>
          </w:p>
        </w:tc>
        <w:tc>
          <w:tcPr>
            <w:tcW w:w="828" w:type="pct"/>
            <w:tcBorders>
              <w:top w:val="outset" w:sz="4" w:space="0" w:color="auto"/>
              <w:left w:val="outset" w:sz="4" w:space="0" w:color="auto"/>
              <w:bottom w:val="outset" w:sz="4" w:space="0" w:color="auto"/>
              <w:right w:val="outset" w:sz="4" w:space="0" w:color="auto"/>
            </w:tcBorders>
            <w:vAlign w:val="center"/>
          </w:tcPr>
          <w:p w14:paraId="2AA6EB9C" w14:textId="37C29E8B" w:rsidR="009E7E57" w:rsidRDefault="009E7E57" w:rsidP="009E7E57">
            <w:r>
              <w:t>七、</w:t>
            </w:r>
            <w:r>
              <w:t>72</w:t>
            </w:r>
          </w:p>
        </w:tc>
        <w:tc>
          <w:tcPr>
            <w:tcW w:w="1140" w:type="pct"/>
            <w:tcBorders>
              <w:top w:val="outset" w:sz="4" w:space="0" w:color="auto"/>
              <w:left w:val="outset" w:sz="4" w:space="0" w:color="auto"/>
              <w:bottom w:val="outset" w:sz="4" w:space="0" w:color="auto"/>
              <w:right w:val="outset" w:sz="4" w:space="0" w:color="auto"/>
            </w:tcBorders>
            <w:vAlign w:val="center"/>
          </w:tcPr>
          <w:p w14:paraId="60A98115" w14:textId="637055ED" w:rsidR="009E7E57" w:rsidRPr="009E7E57" w:rsidRDefault="009E7E57" w:rsidP="009E7E57">
            <w:pPr>
              <w:jc w:val="right"/>
              <w:rPr>
                <w:rFonts w:ascii="宋体" w:hAnsi="宋体"/>
                <w:color w:val="000000"/>
              </w:rPr>
            </w:pPr>
            <w:r w:rsidRPr="009E7E57">
              <w:rPr>
                <w:rFonts w:ascii="宋体" w:hAnsi="宋体" w:hint="eastAsia"/>
                <w:color w:val="000000"/>
              </w:rPr>
              <w:t>-133,503,129.41</w:t>
            </w:r>
          </w:p>
        </w:tc>
        <w:tc>
          <w:tcPr>
            <w:tcW w:w="1104" w:type="pct"/>
            <w:tcBorders>
              <w:top w:val="outset" w:sz="4" w:space="0" w:color="auto"/>
              <w:left w:val="outset" w:sz="4" w:space="0" w:color="auto"/>
              <w:bottom w:val="outset" w:sz="4" w:space="0" w:color="auto"/>
              <w:right w:val="outset" w:sz="4" w:space="0" w:color="auto"/>
            </w:tcBorders>
            <w:vAlign w:val="center"/>
          </w:tcPr>
          <w:p w14:paraId="61C9F26C" w14:textId="77BFA896" w:rsidR="009E7E57" w:rsidRPr="00F12F68" w:rsidRDefault="009E7E57" w:rsidP="009E7E57">
            <w:pPr>
              <w:jc w:val="right"/>
              <w:rPr>
                <w:rFonts w:ascii="宋体" w:hAnsi="宋体"/>
                <w:color w:val="000000"/>
              </w:rPr>
            </w:pPr>
            <w:r w:rsidRPr="00F12F68">
              <w:rPr>
                <w:rFonts w:ascii="宋体" w:hAnsi="宋体" w:hint="eastAsia"/>
                <w:color w:val="000000"/>
              </w:rPr>
              <w:t>-64,602,854.60</w:t>
            </w:r>
          </w:p>
        </w:tc>
      </w:tr>
      <w:tr w:rsidR="009E7E57" w14:paraId="44C2FD38"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3136710F" w14:textId="77777777" w:rsidR="009E7E57" w:rsidRDefault="009E7E57" w:rsidP="009E7E57">
            <w:pPr>
              <w:ind w:firstLineChars="300" w:firstLine="630"/>
              <w:rPr>
                <w:color w:val="000000" w:themeColor="text1"/>
              </w:rPr>
            </w:pPr>
            <w:r>
              <w:rPr>
                <w:rFonts w:hint="eastAsia"/>
                <w:color w:val="000000" w:themeColor="text1"/>
              </w:rPr>
              <w:t>资产处置收益（损失以“－”号填列）</w:t>
            </w:r>
          </w:p>
        </w:tc>
        <w:tc>
          <w:tcPr>
            <w:tcW w:w="828" w:type="pct"/>
            <w:tcBorders>
              <w:top w:val="outset" w:sz="4" w:space="0" w:color="auto"/>
              <w:left w:val="outset" w:sz="4" w:space="0" w:color="auto"/>
              <w:bottom w:val="outset" w:sz="4" w:space="0" w:color="auto"/>
              <w:right w:val="outset" w:sz="4" w:space="0" w:color="auto"/>
            </w:tcBorders>
            <w:vAlign w:val="center"/>
          </w:tcPr>
          <w:p w14:paraId="109C155C" w14:textId="40490367" w:rsidR="009E7E57" w:rsidRDefault="009E7E57" w:rsidP="009E7E57">
            <w:r>
              <w:t>七、</w:t>
            </w:r>
            <w:r>
              <w:t>73</w:t>
            </w:r>
          </w:p>
        </w:tc>
        <w:tc>
          <w:tcPr>
            <w:tcW w:w="1140" w:type="pct"/>
            <w:tcBorders>
              <w:top w:val="outset" w:sz="4" w:space="0" w:color="auto"/>
              <w:left w:val="outset" w:sz="4" w:space="0" w:color="auto"/>
              <w:bottom w:val="outset" w:sz="4" w:space="0" w:color="auto"/>
              <w:right w:val="outset" w:sz="4" w:space="0" w:color="auto"/>
            </w:tcBorders>
            <w:vAlign w:val="center"/>
          </w:tcPr>
          <w:p w14:paraId="4EEC13C8" w14:textId="1BCE31F3" w:rsidR="009E7E57" w:rsidRPr="009E7E57" w:rsidRDefault="009E7E57" w:rsidP="009E7E57">
            <w:pPr>
              <w:jc w:val="right"/>
              <w:rPr>
                <w:rFonts w:ascii="宋体" w:hAnsi="宋体"/>
                <w:color w:val="000000"/>
              </w:rPr>
            </w:pPr>
            <w:r w:rsidRPr="009E7E57">
              <w:rPr>
                <w:rFonts w:ascii="宋体" w:hAnsi="宋体" w:hint="eastAsia"/>
                <w:color w:val="000000"/>
              </w:rPr>
              <w:t>469,961.54</w:t>
            </w:r>
          </w:p>
        </w:tc>
        <w:tc>
          <w:tcPr>
            <w:tcW w:w="1104" w:type="pct"/>
            <w:tcBorders>
              <w:top w:val="outset" w:sz="4" w:space="0" w:color="auto"/>
              <w:left w:val="outset" w:sz="4" w:space="0" w:color="auto"/>
              <w:bottom w:val="outset" w:sz="4" w:space="0" w:color="auto"/>
              <w:right w:val="outset" w:sz="4" w:space="0" w:color="auto"/>
            </w:tcBorders>
            <w:vAlign w:val="center"/>
          </w:tcPr>
          <w:p w14:paraId="51BFC3AF" w14:textId="40F818DE" w:rsidR="009E7E57" w:rsidRPr="00F12F68" w:rsidRDefault="009E7E57" w:rsidP="009E7E57">
            <w:pPr>
              <w:jc w:val="right"/>
              <w:rPr>
                <w:rFonts w:ascii="宋体" w:hAnsi="宋体"/>
                <w:color w:val="000000"/>
              </w:rPr>
            </w:pPr>
            <w:r w:rsidRPr="00F12F68">
              <w:rPr>
                <w:rFonts w:ascii="宋体" w:hAnsi="宋体" w:hint="eastAsia"/>
                <w:color w:val="000000"/>
              </w:rPr>
              <w:t>96,988.51</w:t>
            </w:r>
          </w:p>
        </w:tc>
      </w:tr>
      <w:tr w:rsidR="009E7E57" w14:paraId="64446AA7"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077935B9" w14:textId="77777777" w:rsidR="009E7E57" w:rsidRDefault="009E7E57" w:rsidP="009E7E57">
            <w:pPr>
              <w:rPr>
                <w:color w:val="000000" w:themeColor="text1"/>
              </w:rPr>
            </w:pPr>
            <w:r>
              <w:rPr>
                <w:rFonts w:hint="eastAsia"/>
                <w:color w:val="000000" w:themeColor="text1"/>
              </w:rPr>
              <w:t>三、营业利润（亏损以“－”号填列）</w:t>
            </w:r>
          </w:p>
        </w:tc>
        <w:tc>
          <w:tcPr>
            <w:tcW w:w="828" w:type="pct"/>
            <w:tcBorders>
              <w:top w:val="outset" w:sz="4" w:space="0" w:color="auto"/>
              <w:left w:val="outset" w:sz="4" w:space="0" w:color="auto"/>
              <w:bottom w:val="outset" w:sz="4" w:space="0" w:color="auto"/>
              <w:right w:val="outset" w:sz="4" w:space="0" w:color="auto"/>
            </w:tcBorders>
            <w:vAlign w:val="center"/>
          </w:tcPr>
          <w:p w14:paraId="500EAEA8"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5E4F4290" w14:textId="0B76212D" w:rsidR="009E7E57" w:rsidRPr="009E7E57" w:rsidRDefault="000635D6" w:rsidP="009E7E57">
            <w:pPr>
              <w:jc w:val="right"/>
              <w:rPr>
                <w:rFonts w:ascii="宋体" w:hAnsi="宋体"/>
                <w:color w:val="000000"/>
              </w:rPr>
            </w:pPr>
            <w:r w:rsidRPr="000635D6">
              <w:rPr>
                <w:rFonts w:ascii="宋体" w:hAnsi="宋体"/>
                <w:bCs/>
                <w:color w:val="000000"/>
              </w:rPr>
              <w:t>1,112,885,095.60</w:t>
            </w:r>
          </w:p>
        </w:tc>
        <w:tc>
          <w:tcPr>
            <w:tcW w:w="1104" w:type="pct"/>
            <w:tcBorders>
              <w:top w:val="outset" w:sz="4" w:space="0" w:color="auto"/>
              <w:left w:val="outset" w:sz="4" w:space="0" w:color="auto"/>
              <w:bottom w:val="outset" w:sz="4" w:space="0" w:color="auto"/>
              <w:right w:val="outset" w:sz="4" w:space="0" w:color="auto"/>
            </w:tcBorders>
            <w:vAlign w:val="center"/>
          </w:tcPr>
          <w:p w14:paraId="21B97EDB" w14:textId="77FCD80F" w:rsidR="009E7E57" w:rsidRPr="00F12F68" w:rsidRDefault="009E7E57" w:rsidP="009E7E57">
            <w:pPr>
              <w:jc w:val="right"/>
              <w:rPr>
                <w:rFonts w:ascii="宋体" w:hAnsi="宋体"/>
                <w:color w:val="000000"/>
              </w:rPr>
            </w:pPr>
            <w:r w:rsidRPr="00F12F68">
              <w:rPr>
                <w:rFonts w:ascii="宋体" w:hAnsi="宋体" w:hint="eastAsia"/>
                <w:color w:val="000000"/>
              </w:rPr>
              <w:t>650,372,922.56</w:t>
            </w:r>
          </w:p>
        </w:tc>
      </w:tr>
      <w:tr w:rsidR="009E7E57" w14:paraId="79661298"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2FBC735E" w14:textId="77777777" w:rsidR="009E7E57" w:rsidRDefault="009E7E57" w:rsidP="009E7E57">
            <w:pPr>
              <w:ind w:firstLineChars="100" w:firstLine="210"/>
              <w:rPr>
                <w:color w:val="000000" w:themeColor="text1"/>
              </w:rPr>
            </w:pPr>
            <w:r>
              <w:rPr>
                <w:rFonts w:hint="eastAsia"/>
                <w:color w:val="000000" w:themeColor="text1"/>
              </w:rPr>
              <w:t>加：营业外收入</w:t>
            </w:r>
          </w:p>
        </w:tc>
        <w:tc>
          <w:tcPr>
            <w:tcW w:w="828" w:type="pct"/>
            <w:tcBorders>
              <w:top w:val="outset" w:sz="4" w:space="0" w:color="auto"/>
              <w:left w:val="outset" w:sz="4" w:space="0" w:color="auto"/>
              <w:bottom w:val="outset" w:sz="4" w:space="0" w:color="auto"/>
              <w:right w:val="outset" w:sz="4" w:space="0" w:color="auto"/>
            </w:tcBorders>
            <w:vAlign w:val="center"/>
          </w:tcPr>
          <w:p w14:paraId="6BA2A9CC" w14:textId="4C145624" w:rsidR="009E7E57" w:rsidRDefault="009E7E57" w:rsidP="009E7E57">
            <w:r>
              <w:t>七、</w:t>
            </w:r>
            <w:r>
              <w:t>74</w:t>
            </w:r>
          </w:p>
        </w:tc>
        <w:tc>
          <w:tcPr>
            <w:tcW w:w="1140" w:type="pct"/>
            <w:tcBorders>
              <w:top w:val="outset" w:sz="4" w:space="0" w:color="auto"/>
              <w:left w:val="outset" w:sz="4" w:space="0" w:color="auto"/>
              <w:bottom w:val="outset" w:sz="4" w:space="0" w:color="auto"/>
              <w:right w:val="outset" w:sz="4" w:space="0" w:color="auto"/>
            </w:tcBorders>
            <w:vAlign w:val="center"/>
          </w:tcPr>
          <w:p w14:paraId="5A58F058" w14:textId="2F6C9221" w:rsidR="009E7E57" w:rsidRPr="009E7E57" w:rsidRDefault="009E7E57" w:rsidP="009E7E57">
            <w:pPr>
              <w:jc w:val="right"/>
              <w:rPr>
                <w:rFonts w:ascii="宋体" w:hAnsi="宋体"/>
                <w:color w:val="000000"/>
              </w:rPr>
            </w:pPr>
            <w:r w:rsidRPr="009E7E57">
              <w:rPr>
                <w:rFonts w:ascii="宋体" w:hAnsi="宋体" w:hint="eastAsia"/>
                <w:color w:val="000000"/>
              </w:rPr>
              <w:t>3,823,030.27</w:t>
            </w:r>
          </w:p>
        </w:tc>
        <w:tc>
          <w:tcPr>
            <w:tcW w:w="1104" w:type="pct"/>
            <w:tcBorders>
              <w:top w:val="outset" w:sz="4" w:space="0" w:color="auto"/>
              <w:left w:val="outset" w:sz="4" w:space="0" w:color="auto"/>
              <w:bottom w:val="outset" w:sz="4" w:space="0" w:color="auto"/>
              <w:right w:val="outset" w:sz="4" w:space="0" w:color="auto"/>
            </w:tcBorders>
            <w:vAlign w:val="center"/>
          </w:tcPr>
          <w:p w14:paraId="210935EA" w14:textId="13BB8B2A" w:rsidR="009E7E57" w:rsidRPr="00F12F68" w:rsidRDefault="009E7E57" w:rsidP="009E7E57">
            <w:pPr>
              <w:jc w:val="right"/>
              <w:rPr>
                <w:rFonts w:ascii="宋体" w:hAnsi="宋体"/>
                <w:color w:val="000000"/>
              </w:rPr>
            </w:pPr>
            <w:r w:rsidRPr="00F12F68">
              <w:rPr>
                <w:rFonts w:ascii="宋体" w:hAnsi="宋体" w:hint="eastAsia"/>
                <w:color w:val="000000"/>
              </w:rPr>
              <w:t>18,561,556.54</w:t>
            </w:r>
          </w:p>
        </w:tc>
      </w:tr>
      <w:tr w:rsidR="009E7E57" w14:paraId="645225B4"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5BE44116" w14:textId="77777777" w:rsidR="009E7E57" w:rsidRDefault="009E7E57" w:rsidP="009E7E57">
            <w:pPr>
              <w:ind w:firstLineChars="100" w:firstLine="210"/>
              <w:rPr>
                <w:color w:val="000000" w:themeColor="text1"/>
              </w:rPr>
            </w:pPr>
            <w:r>
              <w:rPr>
                <w:rFonts w:hint="eastAsia"/>
                <w:color w:val="000000" w:themeColor="text1"/>
              </w:rPr>
              <w:t>减：营业外支出</w:t>
            </w:r>
          </w:p>
        </w:tc>
        <w:tc>
          <w:tcPr>
            <w:tcW w:w="828" w:type="pct"/>
            <w:tcBorders>
              <w:top w:val="outset" w:sz="4" w:space="0" w:color="auto"/>
              <w:left w:val="outset" w:sz="4" w:space="0" w:color="auto"/>
              <w:bottom w:val="outset" w:sz="4" w:space="0" w:color="auto"/>
              <w:right w:val="outset" w:sz="4" w:space="0" w:color="auto"/>
            </w:tcBorders>
            <w:vAlign w:val="center"/>
          </w:tcPr>
          <w:p w14:paraId="5EA1CA2C" w14:textId="4339871C" w:rsidR="009E7E57" w:rsidRDefault="009E7E57" w:rsidP="009E7E57">
            <w:r>
              <w:t>七、</w:t>
            </w:r>
            <w:r>
              <w:t>75</w:t>
            </w:r>
          </w:p>
        </w:tc>
        <w:tc>
          <w:tcPr>
            <w:tcW w:w="1140" w:type="pct"/>
            <w:tcBorders>
              <w:top w:val="outset" w:sz="4" w:space="0" w:color="auto"/>
              <w:left w:val="outset" w:sz="4" w:space="0" w:color="auto"/>
              <w:bottom w:val="outset" w:sz="4" w:space="0" w:color="auto"/>
              <w:right w:val="outset" w:sz="4" w:space="0" w:color="auto"/>
            </w:tcBorders>
            <w:vAlign w:val="center"/>
          </w:tcPr>
          <w:p w14:paraId="7FD5EA60" w14:textId="62198DE0" w:rsidR="009E7E57" w:rsidRPr="009E7E57" w:rsidRDefault="009E7E57" w:rsidP="009E7E57">
            <w:pPr>
              <w:jc w:val="right"/>
              <w:rPr>
                <w:rFonts w:ascii="宋体" w:hAnsi="宋体"/>
                <w:color w:val="000000"/>
              </w:rPr>
            </w:pPr>
            <w:r w:rsidRPr="009E7E57">
              <w:rPr>
                <w:rFonts w:ascii="宋体" w:hAnsi="宋体" w:hint="eastAsia"/>
                <w:color w:val="000000"/>
              </w:rPr>
              <w:t>7,110,579.41</w:t>
            </w:r>
          </w:p>
        </w:tc>
        <w:tc>
          <w:tcPr>
            <w:tcW w:w="1104" w:type="pct"/>
            <w:tcBorders>
              <w:top w:val="outset" w:sz="4" w:space="0" w:color="auto"/>
              <w:left w:val="outset" w:sz="4" w:space="0" w:color="auto"/>
              <w:bottom w:val="outset" w:sz="4" w:space="0" w:color="auto"/>
              <w:right w:val="outset" w:sz="4" w:space="0" w:color="auto"/>
            </w:tcBorders>
            <w:vAlign w:val="center"/>
          </w:tcPr>
          <w:p w14:paraId="4C8D5066" w14:textId="40C1B4CA" w:rsidR="009E7E57" w:rsidRPr="00F12F68" w:rsidRDefault="009E7E57" w:rsidP="009E7E57">
            <w:pPr>
              <w:jc w:val="right"/>
              <w:rPr>
                <w:rFonts w:ascii="宋体" w:hAnsi="宋体"/>
                <w:color w:val="000000"/>
              </w:rPr>
            </w:pPr>
            <w:r w:rsidRPr="00F12F68">
              <w:rPr>
                <w:rFonts w:ascii="宋体" w:hAnsi="宋体" w:hint="eastAsia"/>
                <w:color w:val="000000"/>
              </w:rPr>
              <w:t>4,191,115.10</w:t>
            </w:r>
          </w:p>
        </w:tc>
      </w:tr>
      <w:tr w:rsidR="009E7E57" w14:paraId="112D3F8E"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3E7D63A0" w14:textId="77777777" w:rsidR="009E7E57" w:rsidRDefault="009E7E57" w:rsidP="009E7E57">
            <w:pPr>
              <w:rPr>
                <w:color w:val="000000" w:themeColor="text1"/>
              </w:rPr>
            </w:pPr>
            <w:r>
              <w:rPr>
                <w:rFonts w:hint="eastAsia"/>
                <w:color w:val="000000" w:themeColor="text1"/>
              </w:rPr>
              <w:t>四、利润总额（亏损总额以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828" w:type="pct"/>
            <w:tcBorders>
              <w:top w:val="outset" w:sz="4" w:space="0" w:color="auto"/>
              <w:left w:val="outset" w:sz="4" w:space="0" w:color="auto"/>
              <w:bottom w:val="outset" w:sz="4" w:space="0" w:color="auto"/>
              <w:right w:val="outset" w:sz="4" w:space="0" w:color="auto"/>
            </w:tcBorders>
            <w:vAlign w:val="center"/>
          </w:tcPr>
          <w:p w14:paraId="6B63C6EA"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6DD2FE62" w14:textId="4DE37006" w:rsidR="009E7E57" w:rsidRPr="009E7E57" w:rsidRDefault="000635D6" w:rsidP="009E7E57">
            <w:pPr>
              <w:jc w:val="right"/>
              <w:rPr>
                <w:rFonts w:ascii="宋体" w:hAnsi="宋体"/>
                <w:color w:val="000000"/>
              </w:rPr>
            </w:pPr>
            <w:r w:rsidRPr="000635D6">
              <w:rPr>
                <w:rFonts w:ascii="宋体" w:hAnsi="宋体"/>
                <w:bCs/>
                <w:color w:val="000000"/>
              </w:rPr>
              <w:t>1,109,597,546.46</w:t>
            </w:r>
          </w:p>
        </w:tc>
        <w:tc>
          <w:tcPr>
            <w:tcW w:w="1104" w:type="pct"/>
            <w:tcBorders>
              <w:top w:val="outset" w:sz="4" w:space="0" w:color="auto"/>
              <w:left w:val="outset" w:sz="4" w:space="0" w:color="auto"/>
              <w:bottom w:val="outset" w:sz="4" w:space="0" w:color="auto"/>
              <w:right w:val="outset" w:sz="4" w:space="0" w:color="auto"/>
            </w:tcBorders>
            <w:vAlign w:val="center"/>
          </w:tcPr>
          <w:p w14:paraId="5275EDB6" w14:textId="533174E9" w:rsidR="009E7E57" w:rsidRPr="00F12F68" w:rsidRDefault="009E7E57" w:rsidP="009E7E57">
            <w:pPr>
              <w:jc w:val="right"/>
              <w:rPr>
                <w:rFonts w:ascii="宋体" w:hAnsi="宋体"/>
                <w:color w:val="000000"/>
              </w:rPr>
            </w:pPr>
            <w:r w:rsidRPr="00F12F68">
              <w:rPr>
                <w:rFonts w:ascii="宋体" w:hAnsi="宋体" w:hint="eastAsia"/>
                <w:color w:val="000000"/>
              </w:rPr>
              <w:t>664,743,364.00</w:t>
            </w:r>
          </w:p>
        </w:tc>
      </w:tr>
      <w:tr w:rsidR="009E7E57" w14:paraId="48BA9B96"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0FEBD54C" w14:textId="77777777" w:rsidR="009E7E57" w:rsidRDefault="009E7E57" w:rsidP="009E7E57">
            <w:pPr>
              <w:ind w:firstLineChars="100" w:firstLine="210"/>
              <w:rPr>
                <w:color w:val="000000" w:themeColor="text1"/>
              </w:rPr>
            </w:pPr>
            <w:r>
              <w:rPr>
                <w:rFonts w:hint="eastAsia"/>
                <w:color w:val="000000" w:themeColor="text1"/>
              </w:rPr>
              <w:t>减：所得税费用</w:t>
            </w:r>
          </w:p>
        </w:tc>
        <w:tc>
          <w:tcPr>
            <w:tcW w:w="828" w:type="pct"/>
            <w:tcBorders>
              <w:top w:val="outset" w:sz="4" w:space="0" w:color="auto"/>
              <w:left w:val="outset" w:sz="4" w:space="0" w:color="auto"/>
              <w:bottom w:val="outset" w:sz="4" w:space="0" w:color="auto"/>
              <w:right w:val="outset" w:sz="4" w:space="0" w:color="auto"/>
            </w:tcBorders>
            <w:vAlign w:val="center"/>
          </w:tcPr>
          <w:p w14:paraId="65628C9D" w14:textId="11010375" w:rsidR="009E7E57" w:rsidRDefault="009E7E57" w:rsidP="009E7E57">
            <w:r w:rsidRPr="00094232">
              <w:rPr>
                <w:rFonts w:hint="eastAsia"/>
              </w:rPr>
              <w:t>七、</w:t>
            </w:r>
            <w:r w:rsidRPr="00094232">
              <w:t>76</w:t>
            </w:r>
          </w:p>
        </w:tc>
        <w:tc>
          <w:tcPr>
            <w:tcW w:w="1140" w:type="pct"/>
            <w:tcBorders>
              <w:top w:val="outset" w:sz="4" w:space="0" w:color="auto"/>
              <w:left w:val="outset" w:sz="4" w:space="0" w:color="auto"/>
              <w:bottom w:val="outset" w:sz="4" w:space="0" w:color="auto"/>
              <w:right w:val="outset" w:sz="4" w:space="0" w:color="auto"/>
            </w:tcBorders>
            <w:vAlign w:val="center"/>
          </w:tcPr>
          <w:p w14:paraId="10B9523B" w14:textId="190BF5CC" w:rsidR="009E7E57" w:rsidRPr="009E7E57" w:rsidRDefault="000635D6" w:rsidP="009E7E57">
            <w:pPr>
              <w:jc w:val="right"/>
              <w:rPr>
                <w:rFonts w:ascii="宋体" w:hAnsi="宋体"/>
                <w:color w:val="000000"/>
              </w:rPr>
            </w:pPr>
            <w:r w:rsidRPr="000635D6">
              <w:rPr>
                <w:rFonts w:ascii="宋体" w:hAnsi="宋体"/>
                <w:color w:val="000000"/>
              </w:rPr>
              <w:t>130,354,288.00</w:t>
            </w:r>
          </w:p>
        </w:tc>
        <w:tc>
          <w:tcPr>
            <w:tcW w:w="1104" w:type="pct"/>
            <w:tcBorders>
              <w:top w:val="outset" w:sz="4" w:space="0" w:color="auto"/>
              <w:left w:val="outset" w:sz="4" w:space="0" w:color="auto"/>
              <w:bottom w:val="outset" w:sz="4" w:space="0" w:color="auto"/>
              <w:right w:val="outset" w:sz="4" w:space="0" w:color="auto"/>
            </w:tcBorders>
            <w:vAlign w:val="center"/>
          </w:tcPr>
          <w:p w14:paraId="30946A31" w14:textId="7A2288F8" w:rsidR="009E7E57" w:rsidRPr="00F12F68" w:rsidRDefault="009E7E57" w:rsidP="009E7E57">
            <w:pPr>
              <w:jc w:val="right"/>
              <w:rPr>
                <w:rFonts w:ascii="宋体" w:hAnsi="宋体"/>
                <w:color w:val="000000"/>
              </w:rPr>
            </w:pPr>
            <w:r w:rsidRPr="00F12F68">
              <w:rPr>
                <w:rFonts w:ascii="宋体" w:hAnsi="宋体" w:hint="eastAsia"/>
                <w:color w:val="000000"/>
              </w:rPr>
              <w:t>55,582,642.38</w:t>
            </w:r>
          </w:p>
        </w:tc>
      </w:tr>
      <w:tr w:rsidR="009E7E57" w14:paraId="435ECEDE"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39EFB5C4" w14:textId="77777777" w:rsidR="009E7E57" w:rsidRDefault="009E7E57" w:rsidP="009E7E57">
            <w:pPr>
              <w:rPr>
                <w:color w:val="000000" w:themeColor="text1"/>
              </w:rPr>
            </w:pPr>
            <w:r>
              <w:rPr>
                <w:rFonts w:hint="eastAsia"/>
                <w:color w:val="000000" w:themeColor="text1"/>
              </w:rPr>
              <w:t>五、净利润（净亏损以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828" w:type="pct"/>
            <w:tcBorders>
              <w:top w:val="outset" w:sz="4" w:space="0" w:color="auto"/>
              <w:left w:val="outset" w:sz="4" w:space="0" w:color="auto"/>
              <w:bottom w:val="outset" w:sz="4" w:space="0" w:color="auto"/>
              <w:right w:val="outset" w:sz="4" w:space="0" w:color="auto"/>
            </w:tcBorders>
          </w:tcPr>
          <w:p w14:paraId="3C1CE5BD"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3BA64CB7" w14:textId="7AE140F6" w:rsidR="009E7E57" w:rsidRPr="009E7E57" w:rsidRDefault="000635D6" w:rsidP="009E7E57">
            <w:pPr>
              <w:jc w:val="right"/>
              <w:rPr>
                <w:rFonts w:ascii="宋体" w:hAnsi="宋体"/>
                <w:color w:val="000000"/>
              </w:rPr>
            </w:pPr>
            <w:r w:rsidRPr="000635D6">
              <w:rPr>
                <w:rFonts w:ascii="宋体" w:hAnsi="宋体"/>
                <w:bCs/>
                <w:color w:val="000000"/>
              </w:rPr>
              <w:t>979,243,258.46</w:t>
            </w:r>
          </w:p>
        </w:tc>
        <w:tc>
          <w:tcPr>
            <w:tcW w:w="1104" w:type="pct"/>
            <w:tcBorders>
              <w:top w:val="outset" w:sz="4" w:space="0" w:color="auto"/>
              <w:left w:val="outset" w:sz="4" w:space="0" w:color="auto"/>
              <w:bottom w:val="outset" w:sz="4" w:space="0" w:color="auto"/>
              <w:right w:val="outset" w:sz="4" w:space="0" w:color="auto"/>
            </w:tcBorders>
            <w:vAlign w:val="center"/>
          </w:tcPr>
          <w:p w14:paraId="75D9E623" w14:textId="333343D1" w:rsidR="009E7E57" w:rsidRPr="00F12F68" w:rsidRDefault="009E7E57" w:rsidP="009E7E57">
            <w:pPr>
              <w:jc w:val="right"/>
              <w:rPr>
                <w:rFonts w:ascii="宋体" w:hAnsi="宋体"/>
                <w:color w:val="000000"/>
              </w:rPr>
            </w:pPr>
            <w:r w:rsidRPr="00F12F68">
              <w:rPr>
                <w:rFonts w:ascii="宋体" w:hAnsi="宋体" w:hint="eastAsia"/>
                <w:color w:val="000000"/>
              </w:rPr>
              <w:t>609,160,721.62</w:t>
            </w:r>
          </w:p>
        </w:tc>
      </w:tr>
      <w:tr w:rsidR="007F1ED8" w14:paraId="660B9169" w14:textId="77777777">
        <w:sdt>
          <w:sdtPr>
            <w:rPr>
              <w:rFonts w:ascii="宋体" w:hAnsi="宋体"/>
            </w:rPr>
            <w:tag w:val="_PLD_c576a2f5fbec4ba2b1cc36d0a215ba5c"/>
            <w:id w:val="241460721"/>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732E1C2" w14:textId="77777777" w:rsidR="007F1ED8" w:rsidRPr="00886AAD" w:rsidRDefault="00FD7238">
                <w:pPr>
                  <w:rPr>
                    <w:rFonts w:ascii="宋体" w:hAnsi="宋体"/>
                    <w:color w:val="000000" w:themeColor="text1"/>
                  </w:rPr>
                </w:pPr>
                <w:r w:rsidRPr="00886AAD">
                  <w:rPr>
                    <w:rFonts w:ascii="宋体" w:hAnsi="宋体" w:hint="eastAsia"/>
                    <w:color w:val="000000" w:themeColor="text1"/>
                  </w:rPr>
                  <w:t>（一）</w:t>
                </w:r>
                <w:r w:rsidRPr="00886AAD">
                  <w:rPr>
                    <w:rFonts w:ascii="宋体" w:hAnsi="宋体"/>
                    <w:color w:val="000000" w:themeColor="text1"/>
                  </w:rPr>
                  <w:t>按经营持续性分类</w:t>
                </w:r>
              </w:p>
            </w:tc>
          </w:sdtContent>
        </w:sdt>
      </w:tr>
      <w:tr w:rsidR="00F12F68" w14:paraId="551FD1D6" w14:textId="77777777" w:rsidTr="00FD7238">
        <w:tc>
          <w:tcPr>
            <w:tcW w:w="1928" w:type="pct"/>
            <w:tcBorders>
              <w:top w:val="outset" w:sz="4" w:space="0" w:color="auto"/>
              <w:left w:val="outset" w:sz="4" w:space="0" w:color="auto"/>
              <w:bottom w:val="outset" w:sz="4" w:space="0" w:color="auto"/>
              <w:right w:val="outset" w:sz="4" w:space="0" w:color="auto"/>
            </w:tcBorders>
            <w:vAlign w:val="center"/>
          </w:tcPr>
          <w:p w14:paraId="64D6635A" w14:textId="77777777" w:rsidR="00F12F68" w:rsidRDefault="00F12F68" w:rsidP="00F12F68">
            <w:pPr>
              <w:ind w:firstLineChars="200" w:firstLine="420"/>
              <w:rPr>
                <w:color w:val="000000" w:themeColor="text1"/>
              </w:rPr>
            </w:pPr>
            <w:r>
              <w:rPr>
                <w:color w:val="000000" w:themeColor="text1"/>
              </w:rPr>
              <w:t>1.</w:t>
            </w:r>
            <w:r>
              <w:rPr>
                <w:color w:val="000000" w:themeColor="text1"/>
              </w:rPr>
              <w:t>持续经营净利润（净亏损以</w:t>
            </w:r>
            <w:r>
              <w:rPr>
                <w:color w:val="000000" w:themeColor="text1"/>
              </w:rPr>
              <w:t>“</w:t>
            </w:r>
            <w:r>
              <w:rPr>
                <w:color w:val="000000" w:themeColor="text1"/>
              </w:rPr>
              <w:t>－</w:t>
            </w:r>
            <w:r>
              <w:rPr>
                <w:color w:val="000000" w:themeColor="text1"/>
              </w:rPr>
              <w:t>”</w:t>
            </w:r>
            <w:r>
              <w:rPr>
                <w:color w:val="000000" w:themeColor="text1"/>
              </w:rPr>
              <w:t>号填列）</w:t>
            </w:r>
          </w:p>
        </w:tc>
        <w:tc>
          <w:tcPr>
            <w:tcW w:w="828" w:type="pct"/>
            <w:tcBorders>
              <w:top w:val="outset" w:sz="4" w:space="0" w:color="auto"/>
              <w:left w:val="outset" w:sz="4" w:space="0" w:color="auto"/>
              <w:bottom w:val="outset" w:sz="4" w:space="0" w:color="auto"/>
              <w:right w:val="outset" w:sz="4" w:space="0" w:color="auto"/>
            </w:tcBorders>
            <w:vAlign w:val="center"/>
          </w:tcPr>
          <w:p w14:paraId="0FAE575A" w14:textId="77777777" w:rsidR="00F12F68" w:rsidRDefault="00F12F68" w:rsidP="00F12F68"/>
        </w:tc>
        <w:tc>
          <w:tcPr>
            <w:tcW w:w="1140" w:type="pct"/>
            <w:tcBorders>
              <w:top w:val="outset" w:sz="4" w:space="0" w:color="auto"/>
              <w:left w:val="outset" w:sz="4" w:space="0" w:color="auto"/>
              <w:bottom w:val="outset" w:sz="4" w:space="0" w:color="auto"/>
              <w:right w:val="outset" w:sz="4" w:space="0" w:color="auto"/>
            </w:tcBorders>
            <w:vAlign w:val="center"/>
          </w:tcPr>
          <w:p w14:paraId="2E59E180" w14:textId="2E8623DD" w:rsidR="00F12F68" w:rsidRPr="00886AAD" w:rsidRDefault="000635D6" w:rsidP="00F12F68">
            <w:pPr>
              <w:jc w:val="right"/>
              <w:rPr>
                <w:rFonts w:ascii="宋体" w:hAnsi="宋体"/>
                <w:color w:val="000000"/>
              </w:rPr>
            </w:pPr>
            <w:r w:rsidRPr="000635D6">
              <w:rPr>
                <w:rFonts w:ascii="宋体" w:hAnsi="宋体"/>
                <w:color w:val="000000"/>
              </w:rPr>
              <w:t>979,243,258.46</w:t>
            </w:r>
          </w:p>
        </w:tc>
        <w:tc>
          <w:tcPr>
            <w:tcW w:w="1104" w:type="pct"/>
            <w:tcBorders>
              <w:top w:val="outset" w:sz="4" w:space="0" w:color="auto"/>
              <w:left w:val="outset" w:sz="4" w:space="0" w:color="auto"/>
              <w:bottom w:val="outset" w:sz="4" w:space="0" w:color="auto"/>
              <w:right w:val="outset" w:sz="4" w:space="0" w:color="auto"/>
            </w:tcBorders>
            <w:vAlign w:val="center"/>
          </w:tcPr>
          <w:p w14:paraId="492CC21E" w14:textId="1B634802" w:rsidR="00F12F68" w:rsidRPr="00886AAD" w:rsidRDefault="00F12F68" w:rsidP="00F12F68">
            <w:pPr>
              <w:jc w:val="right"/>
              <w:rPr>
                <w:rFonts w:ascii="宋体" w:hAnsi="宋体"/>
              </w:rPr>
            </w:pPr>
            <w:r w:rsidRPr="00F12F68">
              <w:rPr>
                <w:rFonts w:ascii="宋体" w:hAnsi="宋体" w:hint="eastAsia"/>
                <w:color w:val="000000"/>
              </w:rPr>
              <w:t>609,160,721.62</w:t>
            </w:r>
          </w:p>
        </w:tc>
      </w:tr>
      <w:tr w:rsidR="00FD7238" w14:paraId="5F3FB719" w14:textId="77777777" w:rsidTr="00FD7238">
        <w:tc>
          <w:tcPr>
            <w:tcW w:w="1928" w:type="pct"/>
            <w:tcBorders>
              <w:top w:val="outset" w:sz="4" w:space="0" w:color="auto"/>
              <w:left w:val="outset" w:sz="4" w:space="0" w:color="auto"/>
              <w:bottom w:val="outset" w:sz="4" w:space="0" w:color="auto"/>
              <w:right w:val="outset" w:sz="4" w:space="0" w:color="auto"/>
            </w:tcBorders>
            <w:vAlign w:val="center"/>
          </w:tcPr>
          <w:p w14:paraId="40C1EFE2" w14:textId="77777777" w:rsidR="00270193" w:rsidRDefault="00FD7238" w:rsidP="00FD7238">
            <w:pPr>
              <w:ind w:firstLineChars="200" w:firstLine="420"/>
              <w:rPr>
                <w:color w:val="000000" w:themeColor="text1"/>
              </w:rPr>
            </w:pPr>
            <w:r>
              <w:rPr>
                <w:color w:val="000000" w:themeColor="text1"/>
              </w:rPr>
              <w:t>2.</w:t>
            </w:r>
            <w:r>
              <w:rPr>
                <w:color w:val="000000" w:themeColor="text1"/>
              </w:rPr>
              <w:t>终止经营净利润（净亏损以</w:t>
            </w:r>
            <w:r>
              <w:rPr>
                <w:color w:val="000000" w:themeColor="text1"/>
              </w:rPr>
              <w:t>“</w:t>
            </w:r>
            <w:r>
              <w:rPr>
                <w:color w:val="000000" w:themeColor="text1"/>
              </w:rPr>
              <w:t>－</w:t>
            </w:r>
            <w:r>
              <w:rPr>
                <w:color w:val="000000" w:themeColor="text1"/>
              </w:rPr>
              <w:t>”</w:t>
            </w:r>
            <w:r>
              <w:rPr>
                <w:color w:val="000000" w:themeColor="text1"/>
              </w:rPr>
              <w:t>号填列）</w:t>
            </w:r>
          </w:p>
        </w:tc>
        <w:tc>
          <w:tcPr>
            <w:tcW w:w="828" w:type="pct"/>
            <w:tcBorders>
              <w:top w:val="outset" w:sz="4" w:space="0" w:color="auto"/>
              <w:left w:val="outset" w:sz="4" w:space="0" w:color="auto"/>
              <w:bottom w:val="outset" w:sz="4" w:space="0" w:color="auto"/>
              <w:right w:val="outset" w:sz="4" w:space="0" w:color="auto"/>
            </w:tcBorders>
            <w:vAlign w:val="center"/>
          </w:tcPr>
          <w:p w14:paraId="6B1C9594" w14:textId="77777777" w:rsidR="00270193" w:rsidRDefault="00270193" w:rsidP="00FD7238"/>
        </w:tc>
        <w:tc>
          <w:tcPr>
            <w:tcW w:w="1140" w:type="pct"/>
            <w:tcBorders>
              <w:top w:val="outset" w:sz="4" w:space="0" w:color="auto"/>
              <w:left w:val="outset" w:sz="4" w:space="0" w:color="auto"/>
              <w:bottom w:val="outset" w:sz="4" w:space="0" w:color="auto"/>
              <w:right w:val="outset" w:sz="4" w:space="0" w:color="auto"/>
            </w:tcBorders>
            <w:vAlign w:val="center"/>
          </w:tcPr>
          <w:p w14:paraId="42A33EDC" w14:textId="4C4F52BB" w:rsidR="00270193" w:rsidRPr="00886AAD" w:rsidRDefault="00270193" w:rsidP="00FD7238">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0BAF4D93" w14:textId="77777777" w:rsidR="00270193" w:rsidRPr="00886AAD" w:rsidRDefault="00270193" w:rsidP="00FD7238">
            <w:pPr>
              <w:jc w:val="right"/>
              <w:rPr>
                <w:rFonts w:ascii="宋体" w:hAnsi="宋体"/>
              </w:rPr>
            </w:pPr>
          </w:p>
        </w:tc>
      </w:tr>
      <w:tr w:rsidR="007F1ED8" w14:paraId="4658AED5" w14:textId="77777777">
        <w:sdt>
          <w:sdtPr>
            <w:rPr>
              <w:rFonts w:ascii="宋体" w:hAnsi="宋体"/>
            </w:rPr>
            <w:tag w:val="_PLD_5da729560f54464cbcc9ce762078f9ba"/>
            <w:id w:val="608858271"/>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A602ADA" w14:textId="77777777" w:rsidR="007F1ED8" w:rsidRPr="00886AAD" w:rsidRDefault="00FD7238">
                <w:pPr>
                  <w:rPr>
                    <w:rFonts w:ascii="宋体" w:hAnsi="宋体"/>
                    <w:color w:val="000000" w:themeColor="text1"/>
                  </w:rPr>
                </w:pPr>
                <w:r w:rsidRPr="00886AAD">
                  <w:rPr>
                    <w:rFonts w:ascii="宋体" w:hAnsi="宋体" w:hint="eastAsia"/>
                    <w:color w:val="000000" w:themeColor="text1"/>
                  </w:rPr>
                  <w:t>（二）</w:t>
                </w:r>
                <w:r w:rsidRPr="00886AAD">
                  <w:rPr>
                    <w:rFonts w:ascii="宋体" w:hAnsi="宋体"/>
                    <w:color w:val="000000" w:themeColor="text1"/>
                  </w:rPr>
                  <w:t>按所有权归属分类</w:t>
                </w:r>
              </w:p>
            </w:tc>
          </w:sdtContent>
        </w:sdt>
      </w:tr>
      <w:tr w:rsidR="009E7E57" w14:paraId="67CE698E"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5337FFB6" w14:textId="77777777" w:rsidR="009E7E57" w:rsidRDefault="009E7E57" w:rsidP="009E7E57">
            <w:pPr>
              <w:ind w:firstLineChars="200" w:firstLine="420"/>
              <w:rPr>
                <w:color w:val="000000" w:themeColor="text1"/>
              </w:rPr>
            </w:pPr>
            <w:r>
              <w:rPr>
                <w:color w:val="000000" w:themeColor="text1"/>
              </w:rPr>
              <w:t>1.</w:t>
            </w:r>
            <w:r>
              <w:rPr>
                <w:rFonts w:hint="eastAsia"/>
                <w:color w:val="000000" w:themeColor="text1"/>
              </w:rPr>
              <w:t>归属于母公司股东的净利润（净亏损以“</w:t>
            </w:r>
            <w:r>
              <w:rPr>
                <w:color w:val="000000" w:themeColor="text1"/>
              </w:rPr>
              <w:t>-”</w:t>
            </w:r>
            <w:r>
              <w:rPr>
                <w:color w:val="000000" w:themeColor="text1"/>
              </w:rPr>
              <w:t>号填列）</w:t>
            </w:r>
          </w:p>
        </w:tc>
        <w:tc>
          <w:tcPr>
            <w:tcW w:w="828" w:type="pct"/>
            <w:tcBorders>
              <w:top w:val="outset" w:sz="4" w:space="0" w:color="auto"/>
              <w:left w:val="outset" w:sz="4" w:space="0" w:color="auto"/>
              <w:bottom w:val="outset" w:sz="4" w:space="0" w:color="auto"/>
              <w:right w:val="outset" w:sz="4" w:space="0" w:color="auto"/>
            </w:tcBorders>
            <w:vAlign w:val="center"/>
          </w:tcPr>
          <w:p w14:paraId="2659DD42"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6089F548" w14:textId="6B1AB0EC" w:rsidR="009E7E57" w:rsidRPr="009E7E57" w:rsidRDefault="000635D6" w:rsidP="009E7E57">
            <w:pPr>
              <w:jc w:val="right"/>
              <w:rPr>
                <w:rFonts w:ascii="宋体" w:hAnsi="宋体"/>
                <w:color w:val="000000"/>
              </w:rPr>
            </w:pPr>
            <w:r w:rsidRPr="000635D6">
              <w:rPr>
                <w:rFonts w:ascii="宋体" w:hAnsi="宋体"/>
                <w:color w:val="000000"/>
              </w:rPr>
              <w:t>979,463,201.38</w:t>
            </w:r>
          </w:p>
        </w:tc>
        <w:tc>
          <w:tcPr>
            <w:tcW w:w="1104" w:type="pct"/>
            <w:tcBorders>
              <w:top w:val="outset" w:sz="4" w:space="0" w:color="auto"/>
              <w:left w:val="outset" w:sz="4" w:space="0" w:color="auto"/>
              <w:bottom w:val="outset" w:sz="4" w:space="0" w:color="auto"/>
              <w:right w:val="outset" w:sz="4" w:space="0" w:color="auto"/>
            </w:tcBorders>
            <w:vAlign w:val="center"/>
          </w:tcPr>
          <w:p w14:paraId="2793AFDD" w14:textId="2A116C7C" w:rsidR="009E7E57" w:rsidRPr="009E7E57" w:rsidRDefault="009E7E57" w:rsidP="009E7E57">
            <w:pPr>
              <w:jc w:val="right"/>
              <w:rPr>
                <w:rFonts w:ascii="宋体" w:hAnsi="宋体"/>
              </w:rPr>
            </w:pPr>
            <w:r w:rsidRPr="009E7E57">
              <w:rPr>
                <w:rFonts w:ascii="宋体" w:hAnsi="宋体" w:hint="eastAsia"/>
                <w:color w:val="000000"/>
              </w:rPr>
              <w:t>608,975,404.11</w:t>
            </w:r>
          </w:p>
        </w:tc>
      </w:tr>
      <w:tr w:rsidR="009E7E57" w14:paraId="10CF9570"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74B4563B" w14:textId="77777777" w:rsidR="009E7E57" w:rsidRDefault="009E7E57" w:rsidP="009E7E57">
            <w:pPr>
              <w:ind w:firstLineChars="200" w:firstLine="420"/>
              <w:rPr>
                <w:color w:val="000000" w:themeColor="text1"/>
              </w:rPr>
            </w:pPr>
            <w:r>
              <w:rPr>
                <w:color w:val="000000" w:themeColor="text1"/>
              </w:rPr>
              <w:t>2.</w:t>
            </w:r>
            <w:r>
              <w:rPr>
                <w:rFonts w:hint="eastAsia"/>
                <w:color w:val="000000" w:themeColor="text1"/>
              </w:rPr>
              <w:t>少数股东损益（净亏损以“</w:t>
            </w:r>
            <w:r>
              <w:rPr>
                <w:color w:val="000000" w:themeColor="text1"/>
              </w:rPr>
              <w:t>-”</w:t>
            </w:r>
            <w:r>
              <w:rPr>
                <w:color w:val="000000" w:themeColor="text1"/>
              </w:rPr>
              <w:t>号填列）</w:t>
            </w:r>
          </w:p>
        </w:tc>
        <w:tc>
          <w:tcPr>
            <w:tcW w:w="828" w:type="pct"/>
            <w:tcBorders>
              <w:top w:val="outset" w:sz="4" w:space="0" w:color="auto"/>
              <w:left w:val="outset" w:sz="4" w:space="0" w:color="auto"/>
              <w:bottom w:val="outset" w:sz="4" w:space="0" w:color="auto"/>
              <w:right w:val="outset" w:sz="4" w:space="0" w:color="auto"/>
            </w:tcBorders>
            <w:vAlign w:val="center"/>
          </w:tcPr>
          <w:p w14:paraId="455D19FB"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1FBA9877" w14:textId="177D21F8" w:rsidR="009E7E57" w:rsidRPr="009E7E57" w:rsidRDefault="009E7E57" w:rsidP="009E7E57">
            <w:pPr>
              <w:jc w:val="right"/>
              <w:rPr>
                <w:rFonts w:ascii="宋体" w:hAnsi="宋体"/>
                <w:color w:val="000000"/>
              </w:rPr>
            </w:pPr>
            <w:r w:rsidRPr="009E7E57">
              <w:rPr>
                <w:rFonts w:ascii="宋体" w:hAnsi="宋体" w:hint="eastAsia"/>
                <w:color w:val="000000"/>
              </w:rPr>
              <w:t>-219,942.92</w:t>
            </w:r>
          </w:p>
        </w:tc>
        <w:tc>
          <w:tcPr>
            <w:tcW w:w="1104" w:type="pct"/>
            <w:tcBorders>
              <w:top w:val="outset" w:sz="4" w:space="0" w:color="auto"/>
              <w:left w:val="outset" w:sz="4" w:space="0" w:color="auto"/>
              <w:bottom w:val="outset" w:sz="4" w:space="0" w:color="auto"/>
              <w:right w:val="outset" w:sz="4" w:space="0" w:color="auto"/>
            </w:tcBorders>
            <w:vAlign w:val="center"/>
          </w:tcPr>
          <w:p w14:paraId="5477BE62" w14:textId="558FDA5D" w:rsidR="009E7E57" w:rsidRPr="009E7E57" w:rsidRDefault="009E7E57" w:rsidP="009E7E57">
            <w:pPr>
              <w:jc w:val="right"/>
              <w:rPr>
                <w:rFonts w:ascii="宋体" w:hAnsi="宋体"/>
              </w:rPr>
            </w:pPr>
            <w:r w:rsidRPr="009E7E57">
              <w:rPr>
                <w:rFonts w:ascii="宋体" w:hAnsi="宋体" w:hint="eastAsia"/>
                <w:color w:val="000000"/>
              </w:rPr>
              <w:t>185,317.51</w:t>
            </w:r>
          </w:p>
        </w:tc>
      </w:tr>
      <w:tr w:rsidR="009E7E57" w14:paraId="2A9DA523"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06A4A961" w14:textId="77777777" w:rsidR="009E7E57" w:rsidRDefault="009E7E57" w:rsidP="009E7E57">
            <w:pPr>
              <w:rPr>
                <w:color w:val="000000" w:themeColor="text1"/>
              </w:rPr>
            </w:pPr>
            <w:r>
              <w:rPr>
                <w:rFonts w:hint="eastAsia"/>
                <w:color w:val="000000" w:themeColor="text1"/>
              </w:rPr>
              <w:t>六、其他综合收益的税后净额</w:t>
            </w:r>
          </w:p>
        </w:tc>
        <w:tc>
          <w:tcPr>
            <w:tcW w:w="828" w:type="pct"/>
            <w:tcBorders>
              <w:top w:val="outset" w:sz="4" w:space="0" w:color="auto"/>
              <w:left w:val="outset" w:sz="4" w:space="0" w:color="auto"/>
              <w:bottom w:val="outset" w:sz="4" w:space="0" w:color="auto"/>
              <w:right w:val="outset" w:sz="4" w:space="0" w:color="auto"/>
            </w:tcBorders>
            <w:vAlign w:val="center"/>
          </w:tcPr>
          <w:p w14:paraId="7602B0D9"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60476107" w14:textId="77DEA0AC" w:rsidR="009E7E57" w:rsidRPr="009E7E57" w:rsidRDefault="009E7E57" w:rsidP="009E7E57">
            <w:pPr>
              <w:jc w:val="right"/>
              <w:rPr>
                <w:rFonts w:ascii="宋体" w:hAnsi="宋体"/>
                <w:color w:val="000000"/>
              </w:rPr>
            </w:pPr>
            <w:r w:rsidRPr="009E7E57">
              <w:rPr>
                <w:rFonts w:ascii="宋体" w:hAnsi="宋体" w:hint="eastAsia"/>
                <w:bCs/>
                <w:color w:val="000000"/>
              </w:rPr>
              <w:t>75,357,326.03</w:t>
            </w:r>
          </w:p>
        </w:tc>
        <w:tc>
          <w:tcPr>
            <w:tcW w:w="1104" w:type="pct"/>
            <w:tcBorders>
              <w:top w:val="outset" w:sz="4" w:space="0" w:color="auto"/>
              <w:left w:val="outset" w:sz="4" w:space="0" w:color="auto"/>
              <w:bottom w:val="outset" w:sz="4" w:space="0" w:color="auto"/>
              <w:right w:val="outset" w:sz="4" w:space="0" w:color="auto"/>
            </w:tcBorders>
            <w:vAlign w:val="center"/>
          </w:tcPr>
          <w:p w14:paraId="2D622E79" w14:textId="0F766EC3" w:rsidR="009E7E57" w:rsidRPr="009E7E57" w:rsidRDefault="009E7E57" w:rsidP="009E7E57">
            <w:pPr>
              <w:jc w:val="right"/>
              <w:rPr>
                <w:rFonts w:ascii="宋体" w:hAnsi="宋体"/>
              </w:rPr>
            </w:pPr>
            <w:r w:rsidRPr="009E7E57">
              <w:rPr>
                <w:rFonts w:ascii="宋体" w:hAnsi="宋体" w:hint="eastAsia"/>
                <w:bCs/>
                <w:color w:val="000000"/>
              </w:rPr>
              <w:t>-2,637,274.68</w:t>
            </w:r>
          </w:p>
        </w:tc>
      </w:tr>
      <w:tr w:rsidR="009E7E57" w14:paraId="791133AC"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7CD4E6A2" w14:textId="77777777" w:rsidR="009E7E57" w:rsidRDefault="009E7E57" w:rsidP="009E7E57">
            <w:pPr>
              <w:ind w:firstLineChars="100" w:firstLine="210"/>
              <w:rPr>
                <w:color w:val="000000" w:themeColor="text1"/>
              </w:rPr>
            </w:pPr>
            <w:r>
              <w:rPr>
                <w:rFonts w:hint="eastAsia"/>
                <w:color w:val="000000" w:themeColor="text1"/>
              </w:rPr>
              <w:t>（一）归属母公司所有者的其他综合收益的税后净额</w:t>
            </w:r>
          </w:p>
        </w:tc>
        <w:tc>
          <w:tcPr>
            <w:tcW w:w="828" w:type="pct"/>
            <w:tcBorders>
              <w:top w:val="outset" w:sz="4" w:space="0" w:color="auto"/>
              <w:left w:val="outset" w:sz="4" w:space="0" w:color="auto"/>
              <w:bottom w:val="outset" w:sz="4" w:space="0" w:color="auto"/>
              <w:right w:val="outset" w:sz="4" w:space="0" w:color="auto"/>
            </w:tcBorders>
            <w:vAlign w:val="center"/>
          </w:tcPr>
          <w:p w14:paraId="0EA0DA87"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4BEC2251" w14:textId="591D9D1F" w:rsidR="009E7E57" w:rsidRPr="009E7E57" w:rsidRDefault="009E7E57" w:rsidP="009E7E57">
            <w:pPr>
              <w:jc w:val="right"/>
              <w:rPr>
                <w:rFonts w:ascii="宋体" w:hAnsi="宋体"/>
                <w:color w:val="000000"/>
              </w:rPr>
            </w:pPr>
            <w:r w:rsidRPr="009E7E57">
              <w:rPr>
                <w:rFonts w:ascii="宋体" w:hAnsi="宋体" w:hint="eastAsia"/>
                <w:color w:val="000000"/>
              </w:rPr>
              <w:t>75,357,326.03</w:t>
            </w:r>
          </w:p>
        </w:tc>
        <w:tc>
          <w:tcPr>
            <w:tcW w:w="1104" w:type="pct"/>
            <w:tcBorders>
              <w:top w:val="outset" w:sz="4" w:space="0" w:color="auto"/>
              <w:left w:val="outset" w:sz="4" w:space="0" w:color="auto"/>
              <w:bottom w:val="outset" w:sz="4" w:space="0" w:color="auto"/>
              <w:right w:val="outset" w:sz="4" w:space="0" w:color="auto"/>
            </w:tcBorders>
            <w:vAlign w:val="center"/>
          </w:tcPr>
          <w:p w14:paraId="3CED5CE3" w14:textId="01C27B5F" w:rsidR="009E7E57" w:rsidRPr="009E7E57" w:rsidRDefault="009E7E57" w:rsidP="009E7E57">
            <w:pPr>
              <w:jc w:val="right"/>
              <w:rPr>
                <w:rFonts w:ascii="宋体" w:hAnsi="宋体"/>
              </w:rPr>
            </w:pPr>
            <w:r w:rsidRPr="009E7E57">
              <w:rPr>
                <w:rFonts w:ascii="宋体" w:hAnsi="宋体" w:hint="eastAsia"/>
                <w:color w:val="000000"/>
              </w:rPr>
              <w:t>-2,637,274.68</w:t>
            </w:r>
          </w:p>
        </w:tc>
      </w:tr>
      <w:tr w:rsidR="009E7E57" w14:paraId="0B501979"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23F84B11" w14:textId="77777777" w:rsidR="009E7E57" w:rsidRDefault="009E7E57" w:rsidP="009E7E57">
            <w:pPr>
              <w:ind w:firstLineChars="200" w:firstLine="420"/>
              <w:rPr>
                <w:color w:val="000000" w:themeColor="text1"/>
              </w:rPr>
            </w:pPr>
            <w:r>
              <w:rPr>
                <w:color w:val="000000" w:themeColor="text1"/>
              </w:rPr>
              <w:t>1.</w:t>
            </w:r>
            <w:r>
              <w:rPr>
                <w:rFonts w:hint="eastAsia"/>
                <w:color w:val="000000" w:themeColor="text1"/>
              </w:rPr>
              <w:t>不能重分类进损益的其他综合收益</w:t>
            </w:r>
          </w:p>
        </w:tc>
        <w:tc>
          <w:tcPr>
            <w:tcW w:w="828" w:type="pct"/>
            <w:tcBorders>
              <w:top w:val="outset" w:sz="4" w:space="0" w:color="auto"/>
              <w:left w:val="outset" w:sz="4" w:space="0" w:color="auto"/>
              <w:bottom w:val="outset" w:sz="4" w:space="0" w:color="auto"/>
              <w:right w:val="outset" w:sz="4" w:space="0" w:color="auto"/>
            </w:tcBorders>
            <w:vAlign w:val="center"/>
          </w:tcPr>
          <w:p w14:paraId="07648F24"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37D401E4" w14:textId="2E3C49FE" w:rsidR="009E7E57" w:rsidRPr="009E7E57" w:rsidRDefault="009E7E57" w:rsidP="009E7E57">
            <w:pPr>
              <w:jc w:val="right"/>
              <w:rPr>
                <w:rFonts w:ascii="宋体" w:hAnsi="宋体"/>
                <w:color w:val="000000"/>
              </w:rPr>
            </w:pPr>
            <w:r w:rsidRPr="009E7E57">
              <w:rPr>
                <w:rFonts w:ascii="宋体" w:hAnsi="宋体" w:hint="eastAsia"/>
                <w:color w:val="000000"/>
              </w:rPr>
              <w:t>27,638,518.79</w:t>
            </w:r>
          </w:p>
        </w:tc>
        <w:tc>
          <w:tcPr>
            <w:tcW w:w="1104" w:type="pct"/>
            <w:tcBorders>
              <w:top w:val="outset" w:sz="4" w:space="0" w:color="auto"/>
              <w:left w:val="outset" w:sz="4" w:space="0" w:color="auto"/>
              <w:bottom w:val="outset" w:sz="4" w:space="0" w:color="auto"/>
              <w:right w:val="outset" w:sz="4" w:space="0" w:color="auto"/>
            </w:tcBorders>
            <w:vAlign w:val="center"/>
          </w:tcPr>
          <w:p w14:paraId="5B5948F1" w14:textId="4F0E19A8" w:rsidR="009E7E57" w:rsidRPr="009E7E57" w:rsidRDefault="009E7E57" w:rsidP="009E7E57">
            <w:pPr>
              <w:jc w:val="right"/>
              <w:rPr>
                <w:rFonts w:ascii="宋体" w:hAnsi="宋体"/>
              </w:rPr>
            </w:pPr>
            <w:r w:rsidRPr="009E7E57">
              <w:rPr>
                <w:rFonts w:ascii="宋体" w:hAnsi="宋体" w:hint="eastAsia"/>
                <w:color w:val="000000"/>
              </w:rPr>
              <w:t>74,272.33</w:t>
            </w:r>
          </w:p>
        </w:tc>
      </w:tr>
      <w:tr w:rsidR="009E7E57" w14:paraId="0FFFCEFA"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1AEDFB38" w14:textId="77777777" w:rsidR="009E7E57" w:rsidRDefault="009E7E57" w:rsidP="009E7E57">
            <w:pPr>
              <w:rPr>
                <w:color w:val="000000" w:themeColor="text1"/>
              </w:rPr>
            </w:pPr>
            <w:r>
              <w:rPr>
                <w:rFonts w:hint="eastAsia"/>
                <w:color w:val="000000" w:themeColor="text1"/>
              </w:rPr>
              <w:lastRenderedPageBreak/>
              <w:t>（</w:t>
            </w:r>
            <w:r>
              <w:rPr>
                <w:rFonts w:hint="eastAsia"/>
                <w:color w:val="000000" w:themeColor="text1"/>
              </w:rPr>
              <w:t>1</w:t>
            </w:r>
            <w:r>
              <w:rPr>
                <w:rFonts w:hint="eastAsia"/>
                <w:color w:val="000000" w:themeColor="text1"/>
              </w:rPr>
              <w:t>）</w:t>
            </w:r>
            <w:r>
              <w:rPr>
                <w:color w:val="000000" w:themeColor="text1"/>
              </w:rPr>
              <w:t>重新计量设定受益计划变动额</w:t>
            </w:r>
          </w:p>
        </w:tc>
        <w:tc>
          <w:tcPr>
            <w:tcW w:w="828" w:type="pct"/>
            <w:tcBorders>
              <w:top w:val="outset" w:sz="4" w:space="0" w:color="auto"/>
              <w:left w:val="outset" w:sz="4" w:space="0" w:color="auto"/>
              <w:bottom w:val="outset" w:sz="4" w:space="0" w:color="auto"/>
              <w:right w:val="outset" w:sz="4" w:space="0" w:color="auto"/>
            </w:tcBorders>
            <w:vAlign w:val="center"/>
          </w:tcPr>
          <w:p w14:paraId="36CB5907"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32233889" w14:textId="6AFB33B2"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0C3CB531" w14:textId="41FB228F" w:rsidR="009E7E57" w:rsidRPr="009E7E57" w:rsidRDefault="009E7E57" w:rsidP="009E7E57">
            <w:pPr>
              <w:jc w:val="right"/>
              <w:rPr>
                <w:rFonts w:ascii="宋体" w:hAnsi="宋体"/>
              </w:rPr>
            </w:pPr>
          </w:p>
        </w:tc>
      </w:tr>
      <w:tr w:rsidR="009E7E57" w14:paraId="14D39F5F"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63B40CCF" w14:textId="77777777" w:rsidR="009E7E57" w:rsidRDefault="009E7E57" w:rsidP="009E7E57">
            <w:pPr>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权益法下不能转损益的其他综合收益</w:t>
            </w:r>
          </w:p>
        </w:tc>
        <w:tc>
          <w:tcPr>
            <w:tcW w:w="828" w:type="pct"/>
            <w:tcBorders>
              <w:top w:val="outset" w:sz="4" w:space="0" w:color="auto"/>
              <w:left w:val="outset" w:sz="4" w:space="0" w:color="auto"/>
              <w:bottom w:val="outset" w:sz="4" w:space="0" w:color="auto"/>
              <w:right w:val="outset" w:sz="4" w:space="0" w:color="auto"/>
            </w:tcBorders>
            <w:vAlign w:val="center"/>
          </w:tcPr>
          <w:p w14:paraId="0D5C3FB0"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2703F84A" w14:textId="5A699B31"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5E58EEF2" w14:textId="20739F70" w:rsidR="009E7E57" w:rsidRPr="009E7E57" w:rsidRDefault="009E7E57" w:rsidP="009E7E57">
            <w:pPr>
              <w:jc w:val="right"/>
              <w:rPr>
                <w:rFonts w:ascii="宋体" w:hAnsi="宋体"/>
              </w:rPr>
            </w:pPr>
          </w:p>
        </w:tc>
      </w:tr>
      <w:tr w:rsidR="009E7E57" w14:paraId="49D5FD2E"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1595B0BE" w14:textId="77777777" w:rsidR="009E7E57" w:rsidRDefault="009E7E57" w:rsidP="009E7E57">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其他权益工具投资公允价值变动</w:t>
            </w:r>
          </w:p>
        </w:tc>
        <w:tc>
          <w:tcPr>
            <w:tcW w:w="828" w:type="pct"/>
            <w:tcBorders>
              <w:top w:val="outset" w:sz="4" w:space="0" w:color="auto"/>
              <w:left w:val="outset" w:sz="4" w:space="0" w:color="auto"/>
              <w:bottom w:val="outset" w:sz="4" w:space="0" w:color="auto"/>
              <w:right w:val="outset" w:sz="4" w:space="0" w:color="auto"/>
            </w:tcBorders>
            <w:vAlign w:val="center"/>
          </w:tcPr>
          <w:p w14:paraId="2AAA2977"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5D0575CC" w14:textId="4FE5A2B4" w:rsidR="009E7E57" w:rsidRPr="009E7E57" w:rsidRDefault="009E7E57" w:rsidP="009E7E57">
            <w:pPr>
              <w:jc w:val="right"/>
              <w:rPr>
                <w:rFonts w:ascii="宋体" w:hAnsi="宋体"/>
                <w:color w:val="000000"/>
              </w:rPr>
            </w:pPr>
            <w:r w:rsidRPr="009E7E57">
              <w:rPr>
                <w:rFonts w:ascii="宋体" w:hAnsi="宋体" w:hint="eastAsia"/>
                <w:color w:val="000000"/>
              </w:rPr>
              <w:t>27,638,518.79</w:t>
            </w:r>
          </w:p>
        </w:tc>
        <w:tc>
          <w:tcPr>
            <w:tcW w:w="1104" w:type="pct"/>
            <w:tcBorders>
              <w:top w:val="outset" w:sz="4" w:space="0" w:color="auto"/>
              <w:left w:val="outset" w:sz="4" w:space="0" w:color="auto"/>
              <w:bottom w:val="outset" w:sz="4" w:space="0" w:color="auto"/>
              <w:right w:val="outset" w:sz="4" w:space="0" w:color="auto"/>
            </w:tcBorders>
            <w:vAlign w:val="center"/>
          </w:tcPr>
          <w:p w14:paraId="3584FC76" w14:textId="021C1540" w:rsidR="009E7E57" w:rsidRPr="009E7E57" w:rsidRDefault="009E7E57" w:rsidP="009E7E57">
            <w:pPr>
              <w:jc w:val="right"/>
              <w:rPr>
                <w:rFonts w:ascii="宋体" w:hAnsi="宋体"/>
              </w:rPr>
            </w:pPr>
            <w:r w:rsidRPr="009E7E57">
              <w:rPr>
                <w:rFonts w:ascii="宋体" w:hAnsi="宋体" w:hint="eastAsia"/>
                <w:color w:val="000000"/>
              </w:rPr>
              <w:t>74,272.33</w:t>
            </w:r>
          </w:p>
        </w:tc>
      </w:tr>
      <w:tr w:rsidR="009E7E57" w14:paraId="2A59FBF3"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315E9E09" w14:textId="77777777" w:rsidR="009E7E57" w:rsidRDefault="009E7E57" w:rsidP="009E7E57">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Pr>
                <w:color w:val="000000" w:themeColor="text1"/>
              </w:rPr>
              <w:t>企业自身信用风险公允价值变动</w:t>
            </w:r>
          </w:p>
        </w:tc>
        <w:tc>
          <w:tcPr>
            <w:tcW w:w="828" w:type="pct"/>
            <w:tcBorders>
              <w:top w:val="outset" w:sz="4" w:space="0" w:color="auto"/>
              <w:left w:val="outset" w:sz="4" w:space="0" w:color="auto"/>
              <w:bottom w:val="outset" w:sz="4" w:space="0" w:color="auto"/>
              <w:right w:val="outset" w:sz="4" w:space="0" w:color="auto"/>
            </w:tcBorders>
            <w:vAlign w:val="center"/>
          </w:tcPr>
          <w:p w14:paraId="15E18E52"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091DAB78" w14:textId="0A67E762"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5247DF9A" w14:textId="4F2457BF" w:rsidR="009E7E57" w:rsidRPr="009E7E57" w:rsidRDefault="009E7E57" w:rsidP="009E7E57">
            <w:pPr>
              <w:jc w:val="right"/>
              <w:rPr>
                <w:rFonts w:ascii="宋体" w:hAnsi="宋体"/>
              </w:rPr>
            </w:pPr>
          </w:p>
        </w:tc>
      </w:tr>
      <w:tr w:rsidR="009E7E57" w14:paraId="74966C25"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59236D6C" w14:textId="77777777" w:rsidR="009E7E57" w:rsidRDefault="009E7E57" w:rsidP="009E7E57">
            <w:pPr>
              <w:ind w:firstLineChars="200" w:firstLine="420"/>
              <w:rPr>
                <w:color w:val="000000" w:themeColor="text1"/>
              </w:rPr>
            </w:pPr>
            <w:r>
              <w:rPr>
                <w:color w:val="000000" w:themeColor="text1"/>
              </w:rPr>
              <w:t>2.</w:t>
            </w:r>
            <w:r>
              <w:rPr>
                <w:rFonts w:hint="eastAsia"/>
                <w:color w:val="000000" w:themeColor="text1"/>
              </w:rPr>
              <w:t>将重分类进损益的其他综合收益</w:t>
            </w:r>
          </w:p>
        </w:tc>
        <w:tc>
          <w:tcPr>
            <w:tcW w:w="828" w:type="pct"/>
            <w:tcBorders>
              <w:top w:val="outset" w:sz="4" w:space="0" w:color="auto"/>
              <w:left w:val="outset" w:sz="4" w:space="0" w:color="auto"/>
              <w:bottom w:val="outset" w:sz="4" w:space="0" w:color="auto"/>
              <w:right w:val="outset" w:sz="4" w:space="0" w:color="auto"/>
            </w:tcBorders>
            <w:vAlign w:val="center"/>
          </w:tcPr>
          <w:p w14:paraId="3F29A166"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3B21A5BD" w14:textId="00D416C3" w:rsidR="009E7E57" w:rsidRPr="009E7E57" w:rsidRDefault="009E7E57" w:rsidP="009E7E57">
            <w:pPr>
              <w:jc w:val="right"/>
              <w:rPr>
                <w:rFonts w:ascii="宋体" w:hAnsi="宋体"/>
                <w:color w:val="000000"/>
              </w:rPr>
            </w:pPr>
            <w:r w:rsidRPr="009E7E57">
              <w:rPr>
                <w:rFonts w:ascii="宋体" w:hAnsi="宋体" w:hint="eastAsia"/>
                <w:color w:val="000000"/>
              </w:rPr>
              <w:t>47,718,807.24</w:t>
            </w:r>
          </w:p>
        </w:tc>
        <w:tc>
          <w:tcPr>
            <w:tcW w:w="1104" w:type="pct"/>
            <w:tcBorders>
              <w:top w:val="outset" w:sz="4" w:space="0" w:color="auto"/>
              <w:left w:val="outset" w:sz="4" w:space="0" w:color="auto"/>
              <w:bottom w:val="outset" w:sz="4" w:space="0" w:color="auto"/>
              <w:right w:val="outset" w:sz="4" w:space="0" w:color="auto"/>
            </w:tcBorders>
            <w:vAlign w:val="center"/>
          </w:tcPr>
          <w:p w14:paraId="14E01BC7" w14:textId="56AEDC24" w:rsidR="009E7E57" w:rsidRPr="009E7E57" w:rsidRDefault="009E7E57" w:rsidP="009E7E57">
            <w:pPr>
              <w:jc w:val="right"/>
              <w:rPr>
                <w:rFonts w:ascii="宋体" w:hAnsi="宋体"/>
              </w:rPr>
            </w:pPr>
            <w:r w:rsidRPr="009E7E57">
              <w:rPr>
                <w:rFonts w:ascii="宋体" w:hAnsi="宋体" w:hint="eastAsia"/>
                <w:color w:val="000000"/>
              </w:rPr>
              <w:t>-2,711,547.01</w:t>
            </w:r>
          </w:p>
        </w:tc>
      </w:tr>
      <w:tr w:rsidR="009E7E57" w14:paraId="18E9469A"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49BFB2E3" w14:textId="77777777" w:rsidR="009E7E57" w:rsidRDefault="009E7E57" w:rsidP="009E7E57">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权益法下可转损益的其他综合收益</w:t>
            </w:r>
          </w:p>
        </w:tc>
        <w:tc>
          <w:tcPr>
            <w:tcW w:w="828" w:type="pct"/>
            <w:tcBorders>
              <w:top w:val="outset" w:sz="4" w:space="0" w:color="auto"/>
              <w:left w:val="outset" w:sz="4" w:space="0" w:color="auto"/>
              <w:bottom w:val="outset" w:sz="4" w:space="0" w:color="auto"/>
              <w:right w:val="outset" w:sz="4" w:space="0" w:color="auto"/>
            </w:tcBorders>
            <w:vAlign w:val="center"/>
          </w:tcPr>
          <w:p w14:paraId="5A3E9A96"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2EBD4A74" w14:textId="0D403D34"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2EDE1570" w14:textId="7478AB7C" w:rsidR="009E7E57" w:rsidRPr="009E7E57" w:rsidRDefault="009E7E57" w:rsidP="009E7E57">
            <w:pPr>
              <w:jc w:val="right"/>
              <w:rPr>
                <w:rFonts w:ascii="宋体" w:hAnsi="宋体"/>
              </w:rPr>
            </w:pPr>
          </w:p>
        </w:tc>
      </w:tr>
      <w:tr w:rsidR="009E7E57" w14:paraId="00095427"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48463E6A" w14:textId="77777777" w:rsidR="009E7E57" w:rsidRDefault="009E7E57" w:rsidP="009E7E57">
            <w:pPr>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其他债权投资公允价值变动</w:t>
            </w:r>
          </w:p>
        </w:tc>
        <w:tc>
          <w:tcPr>
            <w:tcW w:w="828" w:type="pct"/>
            <w:tcBorders>
              <w:top w:val="outset" w:sz="4" w:space="0" w:color="auto"/>
              <w:left w:val="outset" w:sz="4" w:space="0" w:color="auto"/>
              <w:bottom w:val="outset" w:sz="4" w:space="0" w:color="auto"/>
              <w:right w:val="outset" w:sz="4" w:space="0" w:color="auto"/>
            </w:tcBorders>
            <w:vAlign w:val="center"/>
          </w:tcPr>
          <w:p w14:paraId="49D53263"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12FADD8E" w14:textId="5457ABB5"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3D123F0B" w14:textId="42631BBD" w:rsidR="009E7E57" w:rsidRPr="009E7E57" w:rsidRDefault="009E7E57" w:rsidP="009E7E57">
            <w:pPr>
              <w:jc w:val="right"/>
              <w:rPr>
                <w:rFonts w:ascii="宋体" w:hAnsi="宋体"/>
              </w:rPr>
            </w:pPr>
          </w:p>
        </w:tc>
      </w:tr>
      <w:tr w:rsidR="009E7E57" w14:paraId="5FB2C1DA"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00EE16C4" w14:textId="77777777" w:rsidR="009E7E57" w:rsidRDefault="009E7E57" w:rsidP="009E7E57">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金融资产重分类计入其他综合收益的金额</w:t>
            </w:r>
          </w:p>
        </w:tc>
        <w:tc>
          <w:tcPr>
            <w:tcW w:w="828" w:type="pct"/>
            <w:tcBorders>
              <w:top w:val="outset" w:sz="4" w:space="0" w:color="auto"/>
              <w:left w:val="outset" w:sz="4" w:space="0" w:color="auto"/>
              <w:bottom w:val="outset" w:sz="4" w:space="0" w:color="auto"/>
              <w:right w:val="outset" w:sz="4" w:space="0" w:color="auto"/>
            </w:tcBorders>
            <w:vAlign w:val="center"/>
          </w:tcPr>
          <w:p w14:paraId="48EC1254"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2387FFB2" w14:textId="6F2C0B75"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33690A09" w14:textId="07C073A1" w:rsidR="009E7E57" w:rsidRPr="009E7E57" w:rsidRDefault="009E7E57" w:rsidP="009E7E57">
            <w:pPr>
              <w:jc w:val="right"/>
              <w:rPr>
                <w:rFonts w:ascii="宋体" w:hAnsi="宋体"/>
              </w:rPr>
            </w:pPr>
          </w:p>
        </w:tc>
      </w:tr>
      <w:tr w:rsidR="009E7E57" w14:paraId="10CAA4F9"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67C3A614" w14:textId="77777777" w:rsidR="009E7E57" w:rsidRDefault="009E7E57" w:rsidP="009E7E57">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Pr>
                <w:color w:val="000000" w:themeColor="text1"/>
              </w:rPr>
              <w:t>其他债权投资信用减值准备</w:t>
            </w:r>
          </w:p>
        </w:tc>
        <w:tc>
          <w:tcPr>
            <w:tcW w:w="828" w:type="pct"/>
            <w:tcBorders>
              <w:top w:val="outset" w:sz="4" w:space="0" w:color="auto"/>
              <w:left w:val="outset" w:sz="4" w:space="0" w:color="auto"/>
              <w:bottom w:val="outset" w:sz="4" w:space="0" w:color="auto"/>
              <w:right w:val="outset" w:sz="4" w:space="0" w:color="auto"/>
            </w:tcBorders>
            <w:vAlign w:val="center"/>
          </w:tcPr>
          <w:p w14:paraId="57C73DF5"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11A0C10A" w14:textId="7D209F28"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5F1A58B9" w14:textId="6786C028" w:rsidR="009E7E57" w:rsidRPr="009E7E57" w:rsidRDefault="009E7E57" w:rsidP="009E7E57">
            <w:pPr>
              <w:jc w:val="right"/>
              <w:rPr>
                <w:rFonts w:ascii="宋体" w:hAnsi="宋体"/>
              </w:rPr>
            </w:pPr>
          </w:p>
        </w:tc>
      </w:tr>
      <w:tr w:rsidR="009E7E57" w14:paraId="0F59ECBF"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4927B049" w14:textId="77777777" w:rsidR="009E7E57" w:rsidRDefault="009E7E57" w:rsidP="009E7E57">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w:t>
            </w:r>
            <w:r>
              <w:rPr>
                <w:color w:val="000000" w:themeColor="text1"/>
              </w:rPr>
              <w:t>现金流量套期储备</w:t>
            </w:r>
          </w:p>
        </w:tc>
        <w:tc>
          <w:tcPr>
            <w:tcW w:w="828" w:type="pct"/>
            <w:tcBorders>
              <w:top w:val="outset" w:sz="4" w:space="0" w:color="auto"/>
              <w:left w:val="outset" w:sz="4" w:space="0" w:color="auto"/>
              <w:bottom w:val="outset" w:sz="4" w:space="0" w:color="auto"/>
              <w:right w:val="outset" w:sz="4" w:space="0" w:color="auto"/>
            </w:tcBorders>
            <w:vAlign w:val="center"/>
          </w:tcPr>
          <w:p w14:paraId="12A2B378"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06CBB8FF" w14:textId="3786BDD6"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5084BD2B" w14:textId="472D8585" w:rsidR="009E7E57" w:rsidRPr="009E7E57" w:rsidRDefault="009E7E57" w:rsidP="009E7E57">
            <w:pPr>
              <w:jc w:val="right"/>
              <w:rPr>
                <w:rFonts w:ascii="宋体" w:hAnsi="宋体"/>
              </w:rPr>
            </w:pPr>
          </w:p>
        </w:tc>
      </w:tr>
      <w:tr w:rsidR="009E7E57" w14:paraId="203902E3"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07DC11DD" w14:textId="77777777" w:rsidR="009E7E57" w:rsidRDefault="009E7E57" w:rsidP="009E7E57">
            <w:pPr>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w:t>
            </w:r>
            <w:r>
              <w:rPr>
                <w:color w:val="000000" w:themeColor="text1"/>
              </w:rPr>
              <w:t>外币财务报表折算差额</w:t>
            </w:r>
          </w:p>
        </w:tc>
        <w:tc>
          <w:tcPr>
            <w:tcW w:w="828" w:type="pct"/>
            <w:tcBorders>
              <w:top w:val="outset" w:sz="4" w:space="0" w:color="auto"/>
              <w:left w:val="outset" w:sz="4" w:space="0" w:color="auto"/>
              <w:bottom w:val="outset" w:sz="4" w:space="0" w:color="auto"/>
              <w:right w:val="outset" w:sz="4" w:space="0" w:color="auto"/>
            </w:tcBorders>
            <w:vAlign w:val="center"/>
          </w:tcPr>
          <w:p w14:paraId="20A600C9"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1B78ED06" w14:textId="0E3212D8" w:rsidR="009E7E57" w:rsidRPr="009E7E57" w:rsidRDefault="009E7E57" w:rsidP="009E7E57">
            <w:pPr>
              <w:jc w:val="right"/>
              <w:rPr>
                <w:rFonts w:ascii="宋体" w:hAnsi="宋体"/>
                <w:color w:val="000000"/>
              </w:rPr>
            </w:pPr>
            <w:r w:rsidRPr="009E7E57">
              <w:rPr>
                <w:rFonts w:ascii="宋体" w:hAnsi="宋体" w:hint="eastAsia"/>
                <w:color w:val="000000"/>
              </w:rPr>
              <w:t>47,718,807.24</w:t>
            </w:r>
          </w:p>
        </w:tc>
        <w:tc>
          <w:tcPr>
            <w:tcW w:w="1104" w:type="pct"/>
            <w:tcBorders>
              <w:top w:val="outset" w:sz="4" w:space="0" w:color="auto"/>
              <w:left w:val="outset" w:sz="4" w:space="0" w:color="auto"/>
              <w:bottom w:val="outset" w:sz="4" w:space="0" w:color="auto"/>
              <w:right w:val="outset" w:sz="4" w:space="0" w:color="auto"/>
            </w:tcBorders>
            <w:vAlign w:val="center"/>
          </w:tcPr>
          <w:p w14:paraId="0929B608" w14:textId="3429762D" w:rsidR="009E7E57" w:rsidRPr="009E7E57" w:rsidRDefault="009E7E57" w:rsidP="009E7E57">
            <w:pPr>
              <w:jc w:val="right"/>
              <w:rPr>
                <w:rFonts w:ascii="宋体" w:hAnsi="宋体"/>
              </w:rPr>
            </w:pPr>
            <w:r w:rsidRPr="009E7E57">
              <w:rPr>
                <w:rFonts w:ascii="宋体" w:hAnsi="宋体" w:hint="eastAsia"/>
                <w:color w:val="000000"/>
              </w:rPr>
              <w:t>-2,711,547.01</w:t>
            </w:r>
          </w:p>
        </w:tc>
      </w:tr>
      <w:tr w:rsidR="009E7E57" w14:paraId="45FBC1AD"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463077DC" w14:textId="77777777" w:rsidR="009E7E57" w:rsidRDefault="009E7E57" w:rsidP="009E7E57">
            <w:pPr>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w:t>
            </w:r>
            <w:r>
              <w:rPr>
                <w:color w:val="000000" w:themeColor="text1"/>
              </w:rPr>
              <w:t>其他</w:t>
            </w:r>
          </w:p>
        </w:tc>
        <w:tc>
          <w:tcPr>
            <w:tcW w:w="828" w:type="pct"/>
            <w:tcBorders>
              <w:top w:val="outset" w:sz="4" w:space="0" w:color="auto"/>
              <w:left w:val="outset" w:sz="4" w:space="0" w:color="auto"/>
              <w:bottom w:val="outset" w:sz="4" w:space="0" w:color="auto"/>
              <w:right w:val="outset" w:sz="4" w:space="0" w:color="auto"/>
            </w:tcBorders>
            <w:vAlign w:val="center"/>
          </w:tcPr>
          <w:p w14:paraId="4C731201"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75869D75" w14:textId="35A766C1"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48537D53" w14:textId="721DBBBF" w:rsidR="009E7E57" w:rsidRPr="009E7E57" w:rsidRDefault="009E7E57" w:rsidP="009E7E57">
            <w:pPr>
              <w:jc w:val="right"/>
              <w:rPr>
                <w:rFonts w:ascii="宋体" w:hAnsi="宋体"/>
              </w:rPr>
            </w:pPr>
          </w:p>
        </w:tc>
      </w:tr>
      <w:tr w:rsidR="009E7E57" w14:paraId="13C26BD2"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6641F298" w14:textId="77777777" w:rsidR="009E7E57" w:rsidRDefault="009E7E57" w:rsidP="009E7E57">
            <w:pPr>
              <w:ind w:firstLineChars="100" w:firstLine="210"/>
              <w:rPr>
                <w:color w:val="000000" w:themeColor="text1"/>
              </w:rPr>
            </w:pPr>
            <w:r>
              <w:rPr>
                <w:rFonts w:hint="eastAsia"/>
                <w:color w:val="000000" w:themeColor="text1"/>
              </w:rPr>
              <w:t>（二）归属于少数股东的其他综合收益的税后净额</w:t>
            </w:r>
          </w:p>
        </w:tc>
        <w:tc>
          <w:tcPr>
            <w:tcW w:w="828" w:type="pct"/>
            <w:tcBorders>
              <w:top w:val="outset" w:sz="4" w:space="0" w:color="auto"/>
              <w:left w:val="outset" w:sz="4" w:space="0" w:color="auto"/>
              <w:bottom w:val="outset" w:sz="4" w:space="0" w:color="auto"/>
              <w:right w:val="outset" w:sz="4" w:space="0" w:color="auto"/>
            </w:tcBorders>
            <w:vAlign w:val="center"/>
          </w:tcPr>
          <w:p w14:paraId="0B04AEE1"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4DB5924E" w14:textId="79B89315" w:rsidR="009E7E57" w:rsidRPr="009E7E57" w:rsidRDefault="009E7E57" w:rsidP="009E7E57">
            <w:pPr>
              <w:jc w:val="right"/>
              <w:rPr>
                <w:rFonts w:ascii="宋体" w:hAnsi="宋体"/>
                <w:color w:val="000000"/>
              </w:rPr>
            </w:pPr>
          </w:p>
        </w:tc>
        <w:tc>
          <w:tcPr>
            <w:tcW w:w="1104" w:type="pct"/>
            <w:tcBorders>
              <w:top w:val="outset" w:sz="4" w:space="0" w:color="auto"/>
              <w:left w:val="outset" w:sz="4" w:space="0" w:color="auto"/>
              <w:bottom w:val="outset" w:sz="4" w:space="0" w:color="auto"/>
              <w:right w:val="outset" w:sz="4" w:space="0" w:color="auto"/>
            </w:tcBorders>
            <w:vAlign w:val="center"/>
          </w:tcPr>
          <w:p w14:paraId="49BA8663" w14:textId="38EF80D8" w:rsidR="009E7E57" w:rsidRPr="009E7E57" w:rsidRDefault="009E7E57" w:rsidP="009E7E57">
            <w:pPr>
              <w:jc w:val="right"/>
              <w:rPr>
                <w:rFonts w:ascii="宋体" w:hAnsi="宋体"/>
              </w:rPr>
            </w:pPr>
          </w:p>
        </w:tc>
      </w:tr>
      <w:tr w:rsidR="009E7E57" w14:paraId="57E6F45E"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24AF0153" w14:textId="77777777" w:rsidR="009E7E57" w:rsidRDefault="009E7E57" w:rsidP="009E7E57">
            <w:pPr>
              <w:rPr>
                <w:color w:val="000000" w:themeColor="text1"/>
              </w:rPr>
            </w:pPr>
            <w:r>
              <w:rPr>
                <w:rFonts w:hint="eastAsia"/>
                <w:color w:val="000000" w:themeColor="text1"/>
              </w:rPr>
              <w:t>七、综合收益总额</w:t>
            </w:r>
          </w:p>
        </w:tc>
        <w:tc>
          <w:tcPr>
            <w:tcW w:w="828" w:type="pct"/>
            <w:tcBorders>
              <w:top w:val="outset" w:sz="4" w:space="0" w:color="auto"/>
              <w:left w:val="outset" w:sz="4" w:space="0" w:color="auto"/>
              <w:bottom w:val="outset" w:sz="4" w:space="0" w:color="auto"/>
              <w:right w:val="outset" w:sz="4" w:space="0" w:color="auto"/>
            </w:tcBorders>
            <w:vAlign w:val="center"/>
          </w:tcPr>
          <w:p w14:paraId="68D2A32B"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73CA968A" w14:textId="7A022D31" w:rsidR="009E7E57" w:rsidRPr="009E7E57" w:rsidRDefault="000635D6" w:rsidP="009E7E57">
            <w:pPr>
              <w:jc w:val="right"/>
              <w:rPr>
                <w:rFonts w:ascii="宋体" w:hAnsi="宋体"/>
                <w:color w:val="000000"/>
              </w:rPr>
            </w:pPr>
            <w:r w:rsidRPr="000635D6">
              <w:rPr>
                <w:rFonts w:ascii="宋体" w:hAnsi="宋体"/>
                <w:bCs/>
                <w:color w:val="000000"/>
              </w:rPr>
              <w:t>1,054,600,584.49</w:t>
            </w:r>
          </w:p>
        </w:tc>
        <w:tc>
          <w:tcPr>
            <w:tcW w:w="1104" w:type="pct"/>
            <w:tcBorders>
              <w:top w:val="outset" w:sz="4" w:space="0" w:color="auto"/>
              <w:left w:val="outset" w:sz="4" w:space="0" w:color="auto"/>
              <w:bottom w:val="outset" w:sz="4" w:space="0" w:color="auto"/>
              <w:right w:val="outset" w:sz="4" w:space="0" w:color="auto"/>
            </w:tcBorders>
            <w:vAlign w:val="center"/>
          </w:tcPr>
          <w:p w14:paraId="3DFE17E1" w14:textId="5975B0C1" w:rsidR="009E7E57" w:rsidRPr="009E7E57" w:rsidRDefault="009E7E57" w:rsidP="009E7E57">
            <w:pPr>
              <w:jc w:val="right"/>
              <w:rPr>
                <w:rFonts w:ascii="宋体" w:hAnsi="宋体"/>
              </w:rPr>
            </w:pPr>
            <w:r w:rsidRPr="009E7E57">
              <w:rPr>
                <w:rFonts w:ascii="宋体" w:hAnsi="宋体" w:hint="eastAsia"/>
                <w:bCs/>
                <w:color w:val="000000"/>
              </w:rPr>
              <w:t>606,523,446.94</w:t>
            </w:r>
          </w:p>
        </w:tc>
      </w:tr>
      <w:tr w:rsidR="009E7E57" w14:paraId="1E04D84B"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5239ADFD" w14:textId="77777777" w:rsidR="009E7E57" w:rsidRDefault="009E7E57" w:rsidP="009E7E57">
            <w:pPr>
              <w:ind w:firstLineChars="100" w:firstLine="210"/>
              <w:rPr>
                <w:color w:val="000000" w:themeColor="text1"/>
              </w:rPr>
            </w:pPr>
            <w:r>
              <w:rPr>
                <w:color w:val="000000" w:themeColor="text1"/>
              </w:rPr>
              <w:t>（一）</w:t>
            </w:r>
            <w:r>
              <w:rPr>
                <w:rFonts w:hint="eastAsia"/>
                <w:color w:val="000000" w:themeColor="text1"/>
              </w:rPr>
              <w:t>归属于母公司所有者的综合收益总额</w:t>
            </w:r>
          </w:p>
        </w:tc>
        <w:tc>
          <w:tcPr>
            <w:tcW w:w="828" w:type="pct"/>
            <w:tcBorders>
              <w:top w:val="outset" w:sz="4" w:space="0" w:color="auto"/>
              <w:left w:val="outset" w:sz="4" w:space="0" w:color="auto"/>
              <w:bottom w:val="outset" w:sz="4" w:space="0" w:color="auto"/>
              <w:right w:val="outset" w:sz="4" w:space="0" w:color="auto"/>
            </w:tcBorders>
            <w:vAlign w:val="center"/>
          </w:tcPr>
          <w:p w14:paraId="09D495B6"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3B800F94" w14:textId="408C9A86" w:rsidR="009E7E57" w:rsidRPr="009E7E57" w:rsidRDefault="000635D6" w:rsidP="009E7E57">
            <w:pPr>
              <w:jc w:val="right"/>
              <w:rPr>
                <w:rFonts w:ascii="宋体" w:hAnsi="宋体"/>
                <w:color w:val="000000"/>
              </w:rPr>
            </w:pPr>
            <w:r w:rsidRPr="000635D6">
              <w:rPr>
                <w:rFonts w:ascii="宋体" w:hAnsi="宋体"/>
                <w:color w:val="000000"/>
              </w:rPr>
              <w:t>1,054,820,527.41</w:t>
            </w:r>
          </w:p>
        </w:tc>
        <w:tc>
          <w:tcPr>
            <w:tcW w:w="1104" w:type="pct"/>
            <w:tcBorders>
              <w:top w:val="outset" w:sz="4" w:space="0" w:color="auto"/>
              <w:left w:val="outset" w:sz="4" w:space="0" w:color="auto"/>
              <w:bottom w:val="outset" w:sz="4" w:space="0" w:color="auto"/>
              <w:right w:val="outset" w:sz="4" w:space="0" w:color="auto"/>
            </w:tcBorders>
            <w:vAlign w:val="center"/>
          </w:tcPr>
          <w:p w14:paraId="3AE27DE7" w14:textId="2D931BA7" w:rsidR="009E7E57" w:rsidRPr="009E7E57" w:rsidRDefault="009E7E57" w:rsidP="009E7E57">
            <w:pPr>
              <w:jc w:val="right"/>
              <w:rPr>
                <w:rFonts w:ascii="宋体" w:hAnsi="宋体"/>
              </w:rPr>
            </w:pPr>
            <w:r w:rsidRPr="009E7E57">
              <w:rPr>
                <w:rFonts w:ascii="宋体" w:hAnsi="宋体" w:hint="eastAsia"/>
                <w:color w:val="000000"/>
              </w:rPr>
              <w:t>606,338,129.43</w:t>
            </w:r>
          </w:p>
        </w:tc>
      </w:tr>
      <w:tr w:rsidR="009E7E57" w14:paraId="4DA6F82E"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3AEA72C3" w14:textId="77777777" w:rsidR="009E7E57" w:rsidRDefault="009E7E57" w:rsidP="009E7E57">
            <w:pPr>
              <w:ind w:firstLineChars="100" w:firstLine="210"/>
              <w:rPr>
                <w:color w:val="000000" w:themeColor="text1"/>
              </w:rPr>
            </w:pPr>
            <w:r>
              <w:rPr>
                <w:color w:val="000000" w:themeColor="text1"/>
              </w:rPr>
              <w:t>（二）</w:t>
            </w:r>
            <w:r>
              <w:rPr>
                <w:rFonts w:hint="eastAsia"/>
                <w:color w:val="000000" w:themeColor="text1"/>
              </w:rPr>
              <w:t>归属于少数股东的综合收益总额</w:t>
            </w:r>
          </w:p>
        </w:tc>
        <w:tc>
          <w:tcPr>
            <w:tcW w:w="828" w:type="pct"/>
            <w:tcBorders>
              <w:top w:val="outset" w:sz="4" w:space="0" w:color="auto"/>
              <w:left w:val="outset" w:sz="4" w:space="0" w:color="auto"/>
              <w:bottom w:val="outset" w:sz="4" w:space="0" w:color="auto"/>
              <w:right w:val="outset" w:sz="4" w:space="0" w:color="auto"/>
            </w:tcBorders>
            <w:vAlign w:val="center"/>
          </w:tcPr>
          <w:p w14:paraId="4F41818C"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1F13C87B" w14:textId="1ECE68B2" w:rsidR="009E7E57" w:rsidRPr="009E7E57" w:rsidRDefault="009E7E57" w:rsidP="009E7E57">
            <w:pPr>
              <w:jc w:val="right"/>
              <w:rPr>
                <w:rFonts w:ascii="宋体" w:hAnsi="宋体"/>
                <w:color w:val="000000"/>
              </w:rPr>
            </w:pPr>
            <w:r w:rsidRPr="009E7E57">
              <w:rPr>
                <w:rFonts w:ascii="宋体" w:hAnsi="宋体" w:hint="eastAsia"/>
                <w:color w:val="000000"/>
              </w:rPr>
              <w:t>-219,942.92</w:t>
            </w:r>
          </w:p>
        </w:tc>
        <w:tc>
          <w:tcPr>
            <w:tcW w:w="1104" w:type="pct"/>
            <w:tcBorders>
              <w:top w:val="outset" w:sz="4" w:space="0" w:color="auto"/>
              <w:left w:val="outset" w:sz="4" w:space="0" w:color="auto"/>
              <w:bottom w:val="outset" w:sz="4" w:space="0" w:color="auto"/>
              <w:right w:val="outset" w:sz="4" w:space="0" w:color="auto"/>
            </w:tcBorders>
            <w:vAlign w:val="center"/>
          </w:tcPr>
          <w:p w14:paraId="54FECA62" w14:textId="7D2CAB17" w:rsidR="009E7E57" w:rsidRPr="009E7E57" w:rsidRDefault="009E7E57" w:rsidP="009E7E57">
            <w:pPr>
              <w:jc w:val="right"/>
              <w:rPr>
                <w:rFonts w:ascii="宋体" w:hAnsi="宋体"/>
              </w:rPr>
            </w:pPr>
            <w:r w:rsidRPr="009E7E57">
              <w:rPr>
                <w:rFonts w:ascii="宋体" w:hAnsi="宋体" w:hint="eastAsia"/>
                <w:color w:val="000000"/>
              </w:rPr>
              <w:t>185,317.51</w:t>
            </w:r>
          </w:p>
        </w:tc>
      </w:tr>
      <w:tr w:rsidR="007F1ED8" w14:paraId="22C72703" w14:textId="77777777" w:rsidTr="007A3465">
        <w:sdt>
          <w:sdtPr>
            <w:rPr>
              <w:rFonts w:ascii="宋体" w:hAnsi="宋体"/>
            </w:rPr>
            <w:tag w:val="_PLD_2faba48500f741229b3467bfe3ce2495"/>
            <w:id w:val="-252516625"/>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98BC9BD" w14:textId="77777777" w:rsidR="007F1ED8" w:rsidRPr="00886AAD" w:rsidRDefault="00FD7238">
                <w:pPr>
                  <w:rPr>
                    <w:rFonts w:ascii="宋体" w:hAnsi="宋体"/>
                    <w:color w:val="000000" w:themeColor="text1"/>
                  </w:rPr>
                </w:pPr>
                <w:r w:rsidRPr="00886AAD">
                  <w:rPr>
                    <w:rFonts w:ascii="宋体" w:hAnsi="宋体" w:hint="eastAsia"/>
                    <w:color w:val="000000" w:themeColor="text1"/>
                  </w:rPr>
                  <w:t>八、每股收益：</w:t>
                </w:r>
              </w:p>
            </w:tc>
          </w:sdtContent>
        </w:sdt>
      </w:tr>
      <w:tr w:rsidR="009E7E57" w14:paraId="6532319A" w14:textId="77777777" w:rsidTr="009E7E57">
        <w:tc>
          <w:tcPr>
            <w:tcW w:w="1928" w:type="pct"/>
            <w:tcBorders>
              <w:top w:val="outset" w:sz="4" w:space="0" w:color="auto"/>
              <w:left w:val="outset" w:sz="4" w:space="0" w:color="auto"/>
              <w:bottom w:val="outset" w:sz="4" w:space="0" w:color="auto"/>
              <w:right w:val="outset" w:sz="4" w:space="0" w:color="auto"/>
            </w:tcBorders>
            <w:vAlign w:val="center"/>
          </w:tcPr>
          <w:p w14:paraId="4D305F47" w14:textId="77777777" w:rsidR="009E7E57" w:rsidRDefault="009E7E57" w:rsidP="009E7E57">
            <w:pPr>
              <w:ind w:firstLineChars="100" w:firstLine="210"/>
              <w:rPr>
                <w:color w:val="000000" w:themeColor="text1"/>
              </w:rPr>
            </w:pPr>
            <w:r>
              <w:rPr>
                <w:color w:val="000000" w:themeColor="text1"/>
              </w:rPr>
              <w:t>（一）基本每股收益</w:t>
            </w:r>
            <w:r>
              <w:rPr>
                <w:rFonts w:hint="eastAsia"/>
                <w:color w:val="000000" w:themeColor="text1"/>
              </w:rPr>
              <w:t>(</w:t>
            </w:r>
            <w:r>
              <w:rPr>
                <w:rFonts w:hint="eastAsia"/>
                <w:color w:val="000000" w:themeColor="text1"/>
              </w:rPr>
              <w:t>元</w:t>
            </w:r>
            <w:r>
              <w:rPr>
                <w:rFonts w:hint="eastAsia"/>
                <w:color w:val="000000" w:themeColor="text1"/>
              </w:rPr>
              <w:t>/</w:t>
            </w:r>
            <w:r>
              <w:rPr>
                <w:rFonts w:hint="eastAsia"/>
                <w:color w:val="000000" w:themeColor="text1"/>
              </w:rPr>
              <w:t>股</w:t>
            </w:r>
            <w:r>
              <w:rPr>
                <w:rFonts w:hint="eastAsia"/>
                <w:color w:val="000000" w:themeColor="text1"/>
              </w:rPr>
              <w:t>)</w:t>
            </w:r>
          </w:p>
        </w:tc>
        <w:tc>
          <w:tcPr>
            <w:tcW w:w="828" w:type="pct"/>
            <w:tcBorders>
              <w:top w:val="outset" w:sz="4" w:space="0" w:color="auto"/>
              <w:left w:val="outset" w:sz="4" w:space="0" w:color="auto"/>
              <w:bottom w:val="outset" w:sz="4" w:space="0" w:color="auto"/>
              <w:right w:val="outset" w:sz="4" w:space="0" w:color="auto"/>
            </w:tcBorders>
            <w:vAlign w:val="center"/>
          </w:tcPr>
          <w:p w14:paraId="53C401AE" w14:textId="77777777" w:rsidR="009E7E57" w:rsidRDefault="009E7E57" w:rsidP="009E7E57"/>
        </w:tc>
        <w:tc>
          <w:tcPr>
            <w:tcW w:w="1140" w:type="pct"/>
            <w:tcBorders>
              <w:top w:val="outset" w:sz="4" w:space="0" w:color="auto"/>
              <w:left w:val="outset" w:sz="4" w:space="0" w:color="auto"/>
              <w:bottom w:val="outset" w:sz="4" w:space="0" w:color="auto"/>
              <w:right w:val="outset" w:sz="4" w:space="0" w:color="auto"/>
            </w:tcBorders>
            <w:vAlign w:val="center"/>
          </w:tcPr>
          <w:p w14:paraId="218156B7" w14:textId="7978B95B" w:rsidR="009E7E57" w:rsidRPr="00886AAD" w:rsidRDefault="009E7E57" w:rsidP="009E7E57">
            <w:pPr>
              <w:jc w:val="right"/>
              <w:rPr>
                <w:rFonts w:ascii="宋体" w:hAnsi="宋体"/>
                <w:color w:val="000000"/>
              </w:rPr>
            </w:pPr>
            <w:r w:rsidRPr="009E7E57">
              <w:rPr>
                <w:rFonts w:ascii="宋体" w:hAnsi="宋体" w:hint="eastAsia"/>
                <w:color w:val="000000"/>
              </w:rPr>
              <w:t>1.73</w:t>
            </w:r>
          </w:p>
        </w:tc>
        <w:tc>
          <w:tcPr>
            <w:tcW w:w="1104" w:type="pct"/>
            <w:tcBorders>
              <w:top w:val="outset" w:sz="4" w:space="0" w:color="auto"/>
              <w:left w:val="outset" w:sz="4" w:space="0" w:color="auto"/>
              <w:bottom w:val="outset" w:sz="4" w:space="0" w:color="auto"/>
              <w:right w:val="outset" w:sz="4" w:space="0" w:color="auto"/>
            </w:tcBorders>
            <w:vAlign w:val="center"/>
          </w:tcPr>
          <w:p w14:paraId="79E87089" w14:textId="31F1E9AC" w:rsidR="009E7E57" w:rsidRPr="00886AAD" w:rsidRDefault="009E7E57" w:rsidP="009E7E57">
            <w:pPr>
              <w:jc w:val="right"/>
              <w:rPr>
                <w:rFonts w:ascii="宋体" w:hAnsi="宋体"/>
              </w:rPr>
            </w:pPr>
            <w:r w:rsidRPr="00886AAD">
              <w:rPr>
                <w:rFonts w:ascii="宋体" w:hAnsi="宋体" w:hint="eastAsia"/>
                <w:color w:val="000000"/>
              </w:rPr>
              <w:t>1.07</w:t>
            </w:r>
          </w:p>
        </w:tc>
      </w:tr>
      <w:tr w:rsidR="009E7E57" w14:paraId="35801A37" w14:textId="77777777" w:rsidTr="007A3465">
        <w:tc>
          <w:tcPr>
            <w:tcW w:w="1928" w:type="pct"/>
            <w:tcBorders>
              <w:top w:val="outset" w:sz="4" w:space="0" w:color="auto"/>
              <w:left w:val="outset" w:sz="4" w:space="0" w:color="auto"/>
              <w:bottom w:val="single" w:sz="4" w:space="0" w:color="auto"/>
              <w:right w:val="outset" w:sz="4" w:space="0" w:color="auto"/>
            </w:tcBorders>
            <w:vAlign w:val="center"/>
          </w:tcPr>
          <w:p w14:paraId="51A5C845" w14:textId="77777777" w:rsidR="009E7E57" w:rsidRDefault="009E7E57" w:rsidP="009E7E57">
            <w:pPr>
              <w:ind w:firstLineChars="100" w:firstLine="210"/>
              <w:rPr>
                <w:color w:val="000000" w:themeColor="text1"/>
              </w:rPr>
            </w:pPr>
            <w:r>
              <w:rPr>
                <w:color w:val="000000" w:themeColor="text1"/>
              </w:rPr>
              <w:t>（二）稀释每股收益</w:t>
            </w:r>
            <w:r>
              <w:rPr>
                <w:rFonts w:hint="eastAsia"/>
                <w:color w:val="000000" w:themeColor="text1"/>
              </w:rPr>
              <w:t>(</w:t>
            </w:r>
            <w:r>
              <w:rPr>
                <w:rFonts w:hint="eastAsia"/>
                <w:color w:val="000000" w:themeColor="text1"/>
              </w:rPr>
              <w:t>元</w:t>
            </w:r>
            <w:r>
              <w:rPr>
                <w:rFonts w:hint="eastAsia"/>
                <w:color w:val="000000" w:themeColor="text1"/>
              </w:rPr>
              <w:t>/</w:t>
            </w:r>
            <w:r>
              <w:rPr>
                <w:rFonts w:hint="eastAsia"/>
                <w:color w:val="000000" w:themeColor="text1"/>
              </w:rPr>
              <w:t>股</w:t>
            </w:r>
            <w:r>
              <w:rPr>
                <w:rFonts w:hint="eastAsia"/>
                <w:color w:val="000000" w:themeColor="text1"/>
              </w:rPr>
              <w:t>)</w:t>
            </w:r>
          </w:p>
        </w:tc>
        <w:tc>
          <w:tcPr>
            <w:tcW w:w="828" w:type="pct"/>
            <w:tcBorders>
              <w:top w:val="outset" w:sz="4" w:space="0" w:color="auto"/>
              <w:left w:val="outset" w:sz="4" w:space="0" w:color="auto"/>
              <w:bottom w:val="single" w:sz="4" w:space="0" w:color="auto"/>
              <w:right w:val="outset" w:sz="4" w:space="0" w:color="auto"/>
            </w:tcBorders>
            <w:vAlign w:val="center"/>
          </w:tcPr>
          <w:p w14:paraId="6000EB69" w14:textId="77777777" w:rsidR="009E7E57" w:rsidRDefault="009E7E57" w:rsidP="009E7E57"/>
        </w:tc>
        <w:tc>
          <w:tcPr>
            <w:tcW w:w="1140" w:type="pct"/>
            <w:tcBorders>
              <w:top w:val="outset" w:sz="4" w:space="0" w:color="auto"/>
              <w:left w:val="outset" w:sz="4" w:space="0" w:color="auto"/>
              <w:bottom w:val="single" w:sz="4" w:space="0" w:color="auto"/>
              <w:right w:val="outset" w:sz="4" w:space="0" w:color="auto"/>
            </w:tcBorders>
            <w:vAlign w:val="center"/>
          </w:tcPr>
          <w:p w14:paraId="1E540E03" w14:textId="6D10EBE8" w:rsidR="009E7E57" w:rsidRPr="00886AAD" w:rsidRDefault="009E7E57" w:rsidP="009E7E57">
            <w:pPr>
              <w:jc w:val="right"/>
              <w:rPr>
                <w:rFonts w:ascii="宋体" w:hAnsi="宋体"/>
                <w:color w:val="000000"/>
              </w:rPr>
            </w:pPr>
            <w:r w:rsidRPr="009E7E57">
              <w:rPr>
                <w:rFonts w:ascii="宋体" w:hAnsi="宋体" w:hint="eastAsia"/>
                <w:color w:val="000000"/>
              </w:rPr>
              <w:t>1.7</w:t>
            </w:r>
            <w:r w:rsidR="000635D6">
              <w:rPr>
                <w:rFonts w:ascii="宋体" w:hAnsi="宋体" w:hint="eastAsia"/>
                <w:color w:val="000000"/>
              </w:rPr>
              <w:t>1</w:t>
            </w:r>
          </w:p>
        </w:tc>
        <w:tc>
          <w:tcPr>
            <w:tcW w:w="1104" w:type="pct"/>
            <w:tcBorders>
              <w:top w:val="outset" w:sz="4" w:space="0" w:color="auto"/>
              <w:left w:val="outset" w:sz="4" w:space="0" w:color="auto"/>
              <w:bottom w:val="single" w:sz="4" w:space="0" w:color="auto"/>
              <w:right w:val="outset" w:sz="4" w:space="0" w:color="auto"/>
            </w:tcBorders>
            <w:vAlign w:val="center"/>
          </w:tcPr>
          <w:p w14:paraId="19AA4E07" w14:textId="289E2734" w:rsidR="009E7E57" w:rsidRPr="00886AAD" w:rsidRDefault="009E7E57" w:rsidP="009E7E57">
            <w:pPr>
              <w:jc w:val="right"/>
              <w:rPr>
                <w:rFonts w:ascii="宋体" w:hAnsi="宋体"/>
              </w:rPr>
            </w:pPr>
            <w:r w:rsidRPr="00886AAD">
              <w:rPr>
                <w:rFonts w:ascii="宋体" w:hAnsi="宋体" w:hint="eastAsia"/>
                <w:color w:val="000000"/>
              </w:rPr>
              <w:t>1.06</w:t>
            </w:r>
          </w:p>
        </w:tc>
      </w:tr>
      <w:bookmarkEnd w:id="138"/>
    </w:tbl>
    <w:p w14:paraId="0E7A8840" w14:textId="77777777" w:rsidR="007F1ED8" w:rsidRDefault="007F1ED8">
      <w:pPr>
        <w:rPr>
          <w:color w:val="000000" w:themeColor="text1"/>
        </w:rPr>
      </w:pPr>
    </w:p>
    <w:p w14:paraId="0DC9B1AE" w14:textId="11612BD8" w:rsidR="007F1ED8" w:rsidRDefault="00FD7238">
      <w:pPr>
        <w:rPr>
          <w:b/>
          <w:bCs/>
          <w:color w:val="000000" w:themeColor="text1"/>
        </w:rPr>
      </w:pPr>
      <w:r>
        <w:rPr>
          <w:rFonts w:hint="eastAsia"/>
          <w:color w:val="000000" w:themeColor="text1"/>
        </w:rPr>
        <w:t>本期发生同一控制下企业合并的，被合并方在合并前实现的净利润为：</w:t>
      </w:r>
      <w:sdt>
        <w:sdtPr>
          <w:rPr>
            <w:rFonts w:hint="eastAsia"/>
            <w:color w:val="000000" w:themeColor="text1"/>
          </w:rPr>
          <w:alias w:val="同一控制下的企业合并中被合并方在合并前实现的净利润"/>
          <w:tag w:val="_GBC_0d3f3004d896427080339d4b0e2d499c"/>
          <w:id w:val="-847245606"/>
          <w:placeholder>
            <w:docPart w:val="GBC22222222222222222222222222222"/>
          </w:placeholder>
        </w:sdtPr>
        <w:sdtEndPr/>
        <w:sdtContent>
          <w:r>
            <w:rPr>
              <w:color w:val="000000" w:themeColor="text1"/>
            </w:rPr>
            <w:t>0</w:t>
          </w:r>
        </w:sdtContent>
      </w:sdt>
      <w:r>
        <w:rPr>
          <w:rFonts w:hint="eastAsia"/>
          <w:color w:val="000000" w:themeColor="text1"/>
        </w:rPr>
        <w:t xml:space="preserve"> </w:t>
      </w:r>
      <w:r>
        <w:rPr>
          <w:rFonts w:hint="eastAsia"/>
          <w:color w:val="000000" w:themeColor="text1"/>
        </w:rPr>
        <w:t>元</w:t>
      </w:r>
      <w:r>
        <w:rPr>
          <w:rFonts w:hint="eastAsia"/>
          <w:color w:val="000000" w:themeColor="text1"/>
        </w:rPr>
        <w:t xml:space="preserve">, </w:t>
      </w:r>
      <w:r>
        <w:rPr>
          <w:rFonts w:hint="eastAsia"/>
          <w:color w:val="000000" w:themeColor="text1"/>
        </w:rPr>
        <w:t>上期被合并方实现的净利润为：</w:t>
      </w:r>
      <w:r>
        <w:rPr>
          <w:rFonts w:hint="eastAsia"/>
          <w:color w:val="000000" w:themeColor="text1"/>
        </w:rPr>
        <w:t xml:space="preserve"> </w:t>
      </w:r>
      <w:sdt>
        <w:sdtPr>
          <w:rPr>
            <w:rFonts w:hint="eastAsia"/>
            <w:color w:val="000000" w:themeColor="text1"/>
          </w:rPr>
          <w:alias w:val="同一控制下的企业合并中被合并方在合并前实现的净利润"/>
          <w:tag w:val="_GBC_7e8cf02e71b9434883c60dcb8fb33270"/>
          <w:id w:val="446280686"/>
          <w:placeholder>
            <w:docPart w:val="GBC22222222222222222222222222222"/>
          </w:placeholder>
        </w:sdtPr>
        <w:sdtEndPr>
          <w:rPr>
            <w:rFonts w:hint="default"/>
          </w:rPr>
        </w:sdtEndPr>
        <w:sdtContent>
          <w:r>
            <w:rPr>
              <w:color w:val="000000" w:themeColor="text1"/>
            </w:rPr>
            <w:t>0</w:t>
          </w:r>
        </w:sdtContent>
      </w:sdt>
      <w:r>
        <w:rPr>
          <w:rFonts w:hint="eastAsia"/>
          <w:color w:val="000000" w:themeColor="text1"/>
        </w:rPr>
        <w:t xml:space="preserve"> </w:t>
      </w:r>
      <w:r>
        <w:rPr>
          <w:rFonts w:hint="eastAsia"/>
          <w:color w:val="000000" w:themeColor="text1"/>
        </w:rPr>
        <w:t>元。</w:t>
      </w:r>
    </w:p>
    <w:p w14:paraId="0DB21D0E" w14:textId="25199567" w:rsidR="007F1ED8" w:rsidRDefault="00FD7238">
      <w:pPr>
        <w:rPr>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4d2ead02dbe49699dff5184a9cd1bd3"/>
          <w:id w:val="101778014"/>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庄建华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e958f3d59232458da90c4799548d15ea"/>
          <w:id w:val="339366403"/>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李雁</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3eea96809554a8b86e8c53c6e3da040"/>
          <w:id w:val="-1849634232"/>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李雁</w:t>
          </w:r>
        </w:sdtContent>
      </w:sdt>
    </w:p>
    <w:p w14:paraId="05116873" w14:textId="77777777" w:rsidR="007F1ED8" w:rsidRDefault="007F1ED8">
      <w:pPr>
        <w:rPr>
          <w:color w:val="000000" w:themeColor="text1"/>
          <w:u w:val="single"/>
        </w:rPr>
      </w:pPr>
    </w:p>
    <w:p w14:paraId="07E0A666" w14:textId="77777777" w:rsidR="007F1ED8" w:rsidRDefault="007F1ED8">
      <w:pPr>
        <w:rPr>
          <w:color w:val="000000" w:themeColor="text1"/>
          <w:u w:val="single"/>
        </w:rPr>
      </w:pPr>
    </w:p>
    <w:p w14:paraId="505C4762" w14:textId="77777777" w:rsidR="007F1ED8" w:rsidRDefault="00FD7238">
      <w:pPr>
        <w:pStyle w:val="3"/>
        <w:jc w:val="center"/>
        <w:rPr>
          <w:rFonts w:ascii="宋体" w:hAnsi="宋体"/>
          <w:color w:val="000000" w:themeColor="text1"/>
        </w:rPr>
      </w:pPr>
      <w:r>
        <w:rPr>
          <w:rFonts w:ascii="宋体" w:hAnsi="宋体" w:hint="eastAsia"/>
          <w:color w:val="000000" w:themeColor="text1"/>
        </w:rPr>
        <w:t>母公司</w:t>
      </w:r>
      <w:r>
        <w:rPr>
          <w:rFonts w:ascii="宋体" w:hAnsi="宋体"/>
          <w:color w:val="000000" w:themeColor="text1"/>
        </w:rPr>
        <w:t>利润表</w:t>
      </w:r>
    </w:p>
    <w:p w14:paraId="7F2B5A82" w14:textId="77777777" w:rsidR="007F1ED8" w:rsidRDefault="00FD7238">
      <w:pPr>
        <w:jc w:val="center"/>
        <w:rPr>
          <w:b/>
          <w:bCs/>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3D3C1A3F" w14:textId="77777777" w:rsidR="007F1ED8" w:rsidRDefault="00FD7238">
      <w:pPr>
        <w:snapToGrid w:val="0"/>
        <w:spacing w:line="240" w:lineRule="atLeast"/>
        <w:jc w:val="right"/>
        <w:rPr>
          <w:b/>
          <w:bCs/>
          <w:color w:val="000000" w:themeColor="text1"/>
        </w:rPr>
      </w:pPr>
      <w:r>
        <w:rPr>
          <w:color w:val="000000" w:themeColor="text1"/>
        </w:rPr>
        <w:t>单位：</w:t>
      </w:r>
      <w:sdt>
        <w:sdtPr>
          <w:rPr>
            <w:color w:val="000000" w:themeColor="text1"/>
          </w:rPr>
          <w:alias w:val="单位：母公司利润表"/>
          <w:tag w:val="_GBC_955732cd74ff4f1f9b098e70c1b85c60"/>
          <w:id w:val="-19466935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利润表"/>
          <w:tag w:val="_GBC_125a2547934143ccb384434361f57d37"/>
          <w:id w:val="15713831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7F1ED8" w14:paraId="2E90BB2A" w14:textId="77777777">
        <w:tc>
          <w:tcPr>
            <w:tcW w:w="1938" w:type="pct"/>
            <w:tcBorders>
              <w:top w:val="outset" w:sz="4" w:space="0" w:color="auto"/>
              <w:left w:val="outset" w:sz="4" w:space="0" w:color="auto"/>
              <w:bottom w:val="outset" w:sz="4" w:space="0" w:color="auto"/>
              <w:right w:val="outset" w:sz="4" w:space="0" w:color="auto"/>
            </w:tcBorders>
            <w:vAlign w:val="center"/>
          </w:tcPr>
          <w:sdt>
            <w:sdtPr>
              <w:tag w:val="_PLD_2746da9ce382479bbcc34de94cc91419"/>
              <w:id w:val="1931004883"/>
            </w:sdtPr>
            <w:sdtEndPr/>
            <w:sdtContent>
              <w:p w14:paraId="45C7C7D1" w14:textId="77777777" w:rsidR="007F1ED8" w:rsidRDefault="00FD7238">
                <w:pPr>
                  <w:ind w:left="40" w:hangingChars="19" w:hanging="40"/>
                  <w:jc w:val="center"/>
                  <w:rPr>
                    <w:b/>
                    <w:color w:val="000000" w:themeColor="text1"/>
                  </w:rPr>
                </w:pPr>
                <w:r>
                  <w:rPr>
                    <w:rFonts w:hint="eastAsia"/>
                    <w:b/>
                    <w:color w:val="000000" w:themeColor="text1"/>
                  </w:rPr>
                  <w:t>项目</w:t>
                </w:r>
              </w:p>
            </w:sdtContent>
          </w:sdt>
        </w:tc>
        <w:tc>
          <w:tcPr>
            <w:tcW w:w="838" w:type="pct"/>
            <w:tcBorders>
              <w:top w:val="outset" w:sz="4" w:space="0" w:color="auto"/>
              <w:left w:val="outset" w:sz="4" w:space="0" w:color="auto"/>
              <w:bottom w:val="outset" w:sz="4" w:space="0" w:color="auto"/>
              <w:right w:val="outset" w:sz="4" w:space="0" w:color="auto"/>
            </w:tcBorders>
            <w:vAlign w:val="center"/>
          </w:tcPr>
          <w:sdt>
            <w:sdtPr>
              <w:tag w:val="_PLD_353d1b95815e4cb9bce619c23384aae7"/>
              <w:id w:val="-1281951949"/>
            </w:sdtPr>
            <w:sdtEndPr/>
            <w:sdtContent>
              <w:p w14:paraId="1C496A1B" w14:textId="77777777" w:rsidR="007F1ED8" w:rsidRDefault="00FD7238">
                <w:pPr>
                  <w:jc w:val="center"/>
                  <w:rPr>
                    <w:b/>
                    <w:color w:val="000000" w:themeColor="text1"/>
                  </w:rPr>
                </w:pPr>
                <w:r>
                  <w:rPr>
                    <w:rFonts w:hint="eastAsia"/>
                    <w:b/>
                    <w:color w:val="000000" w:themeColor="text1"/>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tag w:val="_PLD_aa6da19e961f4f0aa9c1f47a5d8bdb21"/>
              <w:id w:val="-994188765"/>
            </w:sdtPr>
            <w:sdtEndPr/>
            <w:sdtContent>
              <w:p w14:paraId="477844BB" w14:textId="77777777" w:rsidR="007F1ED8" w:rsidRDefault="00FD7238">
                <w:pPr>
                  <w:jc w:val="center"/>
                  <w:rPr>
                    <w:b/>
                    <w:color w:val="000000" w:themeColor="text1"/>
                  </w:rPr>
                </w:pPr>
                <w:r>
                  <w:rPr>
                    <w:rFonts w:hint="eastAsia"/>
                    <w:b/>
                    <w:color w:val="000000" w:themeColor="text1"/>
                  </w:rPr>
                  <w:t>2025</w:t>
                </w:r>
                <w:r>
                  <w:rPr>
                    <w:rFonts w:hint="eastAsia"/>
                    <w:b/>
                    <w:color w:val="000000" w:themeColor="text1"/>
                  </w:rPr>
                  <w:t>年半年度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tag w:val="_PLD_fd6f3d63a7544a05b6f572cee64f39fb"/>
              <w:id w:val="-907138965"/>
            </w:sdtPr>
            <w:sdtEndPr/>
            <w:sdtContent>
              <w:p w14:paraId="6BF1993D" w14:textId="77777777" w:rsidR="007F1ED8" w:rsidRDefault="00FD7238">
                <w:pPr>
                  <w:jc w:val="center"/>
                  <w:rPr>
                    <w:b/>
                    <w:color w:val="000000" w:themeColor="text1"/>
                  </w:rPr>
                </w:pPr>
                <w:r>
                  <w:rPr>
                    <w:rFonts w:hint="eastAsia"/>
                    <w:b/>
                    <w:color w:val="000000" w:themeColor="text1"/>
                  </w:rPr>
                  <w:t>2024</w:t>
                </w:r>
                <w:r>
                  <w:rPr>
                    <w:rFonts w:hint="eastAsia"/>
                    <w:b/>
                    <w:color w:val="000000" w:themeColor="text1"/>
                  </w:rPr>
                  <w:t>年半年度</w:t>
                </w:r>
              </w:p>
            </w:sdtContent>
          </w:sdt>
        </w:tc>
      </w:tr>
      <w:tr w:rsidR="000F3D7C" w14:paraId="2D9E3560"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0168F36F" w14:textId="77777777" w:rsidR="000F3D7C" w:rsidRDefault="000F3D7C" w:rsidP="000F3D7C">
            <w:pPr>
              <w:rPr>
                <w:color w:val="000000" w:themeColor="text1"/>
              </w:rPr>
            </w:pPr>
            <w:r>
              <w:rPr>
                <w:rFonts w:hint="eastAsia"/>
                <w:color w:val="000000" w:themeColor="text1"/>
              </w:rPr>
              <w:t>一、营业收入</w:t>
            </w:r>
          </w:p>
        </w:tc>
        <w:tc>
          <w:tcPr>
            <w:tcW w:w="838" w:type="pct"/>
            <w:tcBorders>
              <w:top w:val="outset" w:sz="4" w:space="0" w:color="auto"/>
              <w:left w:val="outset" w:sz="4" w:space="0" w:color="auto"/>
              <w:bottom w:val="outset" w:sz="4" w:space="0" w:color="auto"/>
              <w:right w:val="outset" w:sz="4" w:space="0" w:color="auto"/>
            </w:tcBorders>
            <w:vAlign w:val="center"/>
          </w:tcPr>
          <w:p w14:paraId="324F8D24" w14:textId="67F2680F" w:rsidR="000F3D7C" w:rsidRDefault="000F3D7C" w:rsidP="000F3D7C">
            <w:r w:rsidRPr="00042FB9">
              <w:rPr>
                <w:rFonts w:hint="eastAsia"/>
              </w:rPr>
              <w:t>十九、</w:t>
            </w:r>
            <w:r>
              <w:t>4</w:t>
            </w:r>
          </w:p>
        </w:tc>
        <w:tc>
          <w:tcPr>
            <w:tcW w:w="1110" w:type="pct"/>
            <w:tcBorders>
              <w:top w:val="outset" w:sz="4" w:space="0" w:color="auto"/>
              <w:left w:val="outset" w:sz="4" w:space="0" w:color="auto"/>
              <w:bottom w:val="outset" w:sz="4" w:space="0" w:color="auto"/>
              <w:right w:val="outset" w:sz="4" w:space="0" w:color="auto"/>
            </w:tcBorders>
            <w:vAlign w:val="center"/>
          </w:tcPr>
          <w:p w14:paraId="30E6712D" w14:textId="6C4CD014" w:rsidR="000F3D7C" w:rsidRPr="000F3D7C" w:rsidRDefault="000F3D7C" w:rsidP="000F3D7C">
            <w:pPr>
              <w:jc w:val="right"/>
              <w:rPr>
                <w:rFonts w:ascii="宋体" w:hAnsi="宋体"/>
                <w:color w:val="000000"/>
              </w:rPr>
            </w:pPr>
            <w:r w:rsidRPr="000F3D7C">
              <w:rPr>
                <w:rFonts w:ascii="宋体" w:hAnsi="宋体" w:hint="eastAsia"/>
                <w:bCs/>
                <w:color w:val="000000"/>
              </w:rPr>
              <w:t>2,976,921,017.72</w:t>
            </w:r>
          </w:p>
        </w:tc>
        <w:tc>
          <w:tcPr>
            <w:tcW w:w="1114" w:type="pct"/>
            <w:tcBorders>
              <w:top w:val="outset" w:sz="4" w:space="0" w:color="auto"/>
              <w:left w:val="outset" w:sz="4" w:space="0" w:color="auto"/>
              <w:bottom w:val="outset" w:sz="4" w:space="0" w:color="auto"/>
              <w:right w:val="outset" w:sz="4" w:space="0" w:color="auto"/>
            </w:tcBorders>
            <w:vAlign w:val="center"/>
          </w:tcPr>
          <w:p w14:paraId="13909B30" w14:textId="3C5D2F23" w:rsidR="000F3D7C" w:rsidRPr="000F3D7C" w:rsidRDefault="000F3D7C" w:rsidP="000F3D7C">
            <w:pPr>
              <w:jc w:val="right"/>
              <w:rPr>
                <w:rFonts w:ascii="宋体" w:hAnsi="宋体"/>
              </w:rPr>
            </w:pPr>
            <w:r w:rsidRPr="000F3D7C">
              <w:rPr>
                <w:rFonts w:ascii="宋体" w:hAnsi="宋体" w:hint="eastAsia"/>
                <w:bCs/>
                <w:color w:val="000000"/>
              </w:rPr>
              <w:t>2,436,098,352.16</w:t>
            </w:r>
          </w:p>
        </w:tc>
      </w:tr>
      <w:tr w:rsidR="000F3D7C" w14:paraId="7DC7F54F"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29727729" w14:textId="77777777" w:rsidR="000F3D7C" w:rsidRDefault="000F3D7C" w:rsidP="000F3D7C">
            <w:pPr>
              <w:ind w:firstLineChars="100" w:firstLine="210"/>
              <w:rPr>
                <w:color w:val="000000" w:themeColor="text1"/>
              </w:rPr>
            </w:pPr>
            <w:r>
              <w:rPr>
                <w:rFonts w:hint="eastAsia"/>
                <w:color w:val="000000" w:themeColor="text1"/>
              </w:rPr>
              <w:t>减：营业成本</w:t>
            </w:r>
          </w:p>
        </w:tc>
        <w:tc>
          <w:tcPr>
            <w:tcW w:w="838" w:type="pct"/>
            <w:tcBorders>
              <w:top w:val="outset" w:sz="4" w:space="0" w:color="auto"/>
              <w:left w:val="outset" w:sz="4" w:space="0" w:color="auto"/>
              <w:bottom w:val="outset" w:sz="4" w:space="0" w:color="auto"/>
              <w:right w:val="outset" w:sz="4" w:space="0" w:color="auto"/>
            </w:tcBorders>
            <w:vAlign w:val="center"/>
          </w:tcPr>
          <w:p w14:paraId="27522278" w14:textId="598EF046" w:rsidR="000F3D7C" w:rsidRDefault="000F3D7C" w:rsidP="000F3D7C">
            <w:r w:rsidRPr="00042FB9">
              <w:rPr>
                <w:rFonts w:hint="eastAsia"/>
              </w:rPr>
              <w:t>十九、</w:t>
            </w:r>
            <w:r w:rsidRPr="00042FB9">
              <w:t>4</w:t>
            </w:r>
          </w:p>
        </w:tc>
        <w:tc>
          <w:tcPr>
            <w:tcW w:w="1110" w:type="pct"/>
            <w:tcBorders>
              <w:top w:val="outset" w:sz="4" w:space="0" w:color="auto"/>
              <w:left w:val="outset" w:sz="4" w:space="0" w:color="auto"/>
              <w:bottom w:val="outset" w:sz="4" w:space="0" w:color="auto"/>
              <w:right w:val="outset" w:sz="4" w:space="0" w:color="auto"/>
            </w:tcBorders>
            <w:vAlign w:val="center"/>
          </w:tcPr>
          <w:p w14:paraId="15012B21" w14:textId="6418C1A0" w:rsidR="000F3D7C" w:rsidRPr="000F3D7C" w:rsidRDefault="000F3D7C" w:rsidP="000F3D7C">
            <w:pPr>
              <w:jc w:val="right"/>
              <w:rPr>
                <w:rFonts w:ascii="宋体" w:hAnsi="宋体"/>
                <w:color w:val="000000"/>
              </w:rPr>
            </w:pPr>
            <w:r w:rsidRPr="000F3D7C">
              <w:rPr>
                <w:rFonts w:ascii="宋体" w:hAnsi="宋体" w:hint="eastAsia"/>
                <w:color w:val="000000"/>
              </w:rPr>
              <w:t>2,361,490,596.65</w:t>
            </w:r>
          </w:p>
        </w:tc>
        <w:tc>
          <w:tcPr>
            <w:tcW w:w="1114" w:type="pct"/>
            <w:tcBorders>
              <w:top w:val="outset" w:sz="4" w:space="0" w:color="auto"/>
              <w:left w:val="outset" w:sz="4" w:space="0" w:color="auto"/>
              <w:bottom w:val="outset" w:sz="4" w:space="0" w:color="auto"/>
              <w:right w:val="outset" w:sz="4" w:space="0" w:color="auto"/>
            </w:tcBorders>
            <w:vAlign w:val="center"/>
          </w:tcPr>
          <w:p w14:paraId="68E03E6E" w14:textId="25870A50" w:rsidR="000F3D7C" w:rsidRPr="000F3D7C" w:rsidRDefault="0021214C" w:rsidP="000F3D7C">
            <w:pPr>
              <w:jc w:val="right"/>
              <w:rPr>
                <w:rFonts w:ascii="宋体" w:hAnsi="宋体"/>
              </w:rPr>
            </w:pPr>
            <w:r>
              <w:rPr>
                <w:rFonts w:ascii="宋体" w:hAnsi="宋体"/>
                <w:color w:val="000000"/>
              </w:rPr>
              <w:t>1,976,278,402.56</w:t>
            </w:r>
          </w:p>
        </w:tc>
      </w:tr>
      <w:tr w:rsidR="000F3D7C" w14:paraId="3E1CF9A4"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7B1ADD11" w14:textId="77777777" w:rsidR="000F3D7C" w:rsidRDefault="000F3D7C" w:rsidP="000F3D7C">
            <w:pPr>
              <w:ind w:firstLineChars="300" w:firstLine="630"/>
              <w:rPr>
                <w:color w:val="000000" w:themeColor="text1"/>
              </w:rPr>
            </w:pPr>
            <w:r>
              <w:rPr>
                <w:rFonts w:hint="eastAsia"/>
                <w:color w:val="000000" w:themeColor="text1"/>
              </w:rPr>
              <w:t>税金及附加</w:t>
            </w:r>
          </w:p>
        </w:tc>
        <w:tc>
          <w:tcPr>
            <w:tcW w:w="838" w:type="pct"/>
            <w:tcBorders>
              <w:top w:val="outset" w:sz="4" w:space="0" w:color="auto"/>
              <w:left w:val="outset" w:sz="4" w:space="0" w:color="auto"/>
              <w:bottom w:val="outset" w:sz="4" w:space="0" w:color="auto"/>
              <w:right w:val="outset" w:sz="4" w:space="0" w:color="auto"/>
            </w:tcBorders>
            <w:vAlign w:val="center"/>
          </w:tcPr>
          <w:p w14:paraId="509FE1AA"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20A126C7" w14:textId="79DA4C17" w:rsidR="000F3D7C" w:rsidRPr="000F3D7C" w:rsidRDefault="000F3D7C" w:rsidP="000F3D7C">
            <w:pPr>
              <w:jc w:val="right"/>
              <w:rPr>
                <w:rFonts w:ascii="宋体" w:hAnsi="宋体"/>
                <w:color w:val="000000"/>
              </w:rPr>
            </w:pPr>
            <w:r w:rsidRPr="000F3D7C">
              <w:rPr>
                <w:rFonts w:ascii="宋体" w:hAnsi="宋体" w:hint="eastAsia"/>
                <w:color w:val="000000"/>
              </w:rPr>
              <w:t>8,134,872.95</w:t>
            </w:r>
          </w:p>
        </w:tc>
        <w:tc>
          <w:tcPr>
            <w:tcW w:w="1114" w:type="pct"/>
            <w:tcBorders>
              <w:top w:val="outset" w:sz="4" w:space="0" w:color="auto"/>
              <w:left w:val="outset" w:sz="4" w:space="0" w:color="auto"/>
              <w:bottom w:val="outset" w:sz="4" w:space="0" w:color="auto"/>
              <w:right w:val="outset" w:sz="4" w:space="0" w:color="auto"/>
            </w:tcBorders>
            <w:vAlign w:val="center"/>
          </w:tcPr>
          <w:p w14:paraId="615968F9" w14:textId="69FCA78A" w:rsidR="000F3D7C" w:rsidRPr="000F3D7C" w:rsidRDefault="000F3D7C" w:rsidP="000F3D7C">
            <w:pPr>
              <w:jc w:val="right"/>
              <w:rPr>
                <w:rFonts w:ascii="宋体" w:hAnsi="宋体"/>
              </w:rPr>
            </w:pPr>
            <w:r w:rsidRPr="000F3D7C">
              <w:rPr>
                <w:rFonts w:ascii="宋体" w:hAnsi="宋体" w:hint="eastAsia"/>
                <w:color w:val="000000"/>
              </w:rPr>
              <w:t>12,826,027.58</w:t>
            </w:r>
          </w:p>
        </w:tc>
      </w:tr>
      <w:tr w:rsidR="000F3D7C" w14:paraId="412EFBF5"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78A1D29B" w14:textId="77777777" w:rsidR="000F3D7C" w:rsidRDefault="000F3D7C" w:rsidP="000F3D7C">
            <w:pPr>
              <w:ind w:firstLineChars="300" w:firstLine="630"/>
              <w:rPr>
                <w:color w:val="000000" w:themeColor="text1"/>
              </w:rPr>
            </w:pPr>
            <w:r>
              <w:rPr>
                <w:rFonts w:hint="eastAsia"/>
                <w:color w:val="000000" w:themeColor="text1"/>
              </w:rPr>
              <w:t>销售费用</w:t>
            </w:r>
          </w:p>
        </w:tc>
        <w:tc>
          <w:tcPr>
            <w:tcW w:w="838" w:type="pct"/>
            <w:tcBorders>
              <w:top w:val="outset" w:sz="4" w:space="0" w:color="auto"/>
              <w:left w:val="outset" w:sz="4" w:space="0" w:color="auto"/>
              <w:bottom w:val="outset" w:sz="4" w:space="0" w:color="auto"/>
              <w:right w:val="outset" w:sz="4" w:space="0" w:color="auto"/>
            </w:tcBorders>
            <w:vAlign w:val="center"/>
          </w:tcPr>
          <w:p w14:paraId="73196FD4"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31E40B08" w14:textId="4DCB6A4D" w:rsidR="000F3D7C" w:rsidRPr="000F3D7C" w:rsidRDefault="000F3D7C" w:rsidP="000F3D7C">
            <w:pPr>
              <w:jc w:val="right"/>
              <w:rPr>
                <w:rFonts w:ascii="宋体" w:hAnsi="宋体"/>
                <w:color w:val="000000"/>
              </w:rPr>
            </w:pPr>
            <w:r w:rsidRPr="000F3D7C">
              <w:rPr>
                <w:rFonts w:ascii="宋体" w:hAnsi="宋体" w:hint="eastAsia"/>
                <w:color w:val="000000"/>
              </w:rPr>
              <w:t>186,008,050.87</w:t>
            </w:r>
          </w:p>
        </w:tc>
        <w:tc>
          <w:tcPr>
            <w:tcW w:w="1114" w:type="pct"/>
            <w:tcBorders>
              <w:top w:val="outset" w:sz="4" w:space="0" w:color="auto"/>
              <w:left w:val="outset" w:sz="4" w:space="0" w:color="auto"/>
              <w:bottom w:val="outset" w:sz="4" w:space="0" w:color="auto"/>
              <w:right w:val="outset" w:sz="4" w:space="0" w:color="auto"/>
            </w:tcBorders>
            <w:vAlign w:val="center"/>
          </w:tcPr>
          <w:p w14:paraId="148804DB" w14:textId="560FA2C2" w:rsidR="000F3D7C" w:rsidRPr="000F3D7C" w:rsidRDefault="0021214C" w:rsidP="000F3D7C">
            <w:pPr>
              <w:jc w:val="right"/>
              <w:rPr>
                <w:rFonts w:ascii="宋体" w:hAnsi="宋体"/>
              </w:rPr>
            </w:pPr>
            <w:r>
              <w:rPr>
                <w:rFonts w:ascii="宋体" w:hAnsi="宋体"/>
                <w:color w:val="000000"/>
              </w:rPr>
              <w:t>108,182,407.19</w:t>
            </w:r>
          </w:p>
        </w:tc>
      </w:tr>
      <w:tr w:rsidR="000F3D7C" w14:paraId="49702FA2"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4284BAE6" w14:textId="77777777" w:rsidR="000F3D7C" w:rsidRDefault="000F3D7C" w:rsidP="000F3D7C">
            <w:pPr>
              <w:ind w:firstLineChars="300" w:firstLine="630"/>
              <w:rPr>
                <w:color w:val="000000" w:themeColor="text1"/>
              </w:rPr>
            </w:pPr>
            <w:r>
              <w:rPr>
                <w:rFonts w:hint="eastAsia"/>
                <w:color w:val="000000" w:themeColor="text1"/>
              </w:rPr>
              <w:t>管理费用</w:t>
            </w:r>
          </w:p>
        </w:tc>
        <w:tc>
          <w:tcPr>
            <w:tcW w:w="838" w:type="pct"/>
            <w:tcBorders>
              <w:top w:val="outset" w:sz="4" w:space="0" w:color="auto"/>
              <w:left w:val="outset" w:sz="4" w:space="0" w:color="auto"/>
              <w:bottom w:val="outset" w:sz="4" w:space="0" w:color="auto"/>
              <w:right w:val="outset" w:sz="4" w:space="0" w:color="auto"/>
            </w:tcBorders>
            <w:vAlign w:val="center"/>
          </w:tcPr>
          <w:p w14:paraId="7902DBAC"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7DB258AE" w14:textId="172F08E8" w:rsidR="000F3D7C" w:rsidRPr="000F3D7C" w:rsidRDefault="000F3D7C" w:rsidP="000F3D7C">
            <w:pPr>
              <w:jc w:val="right"/>
              <w:rPr>
                <w:rFonts w:ascii="宋体" w:hAnsi="宋体"/>
                <w:color w:val="000000"/>
              </w:rPr>
            </w:pPr>
            <w:r w:rsidRPr="000F3D7C">
              <w:rPr>
                <w:rFonts w:ascii="宋体" w:hAnsi="宋体" w:hint="eastAsia"/>
                <w:color w:val="000000"/>
              </w:rPr>
              <w:t>71,419,433.21</w:t>
            </w:r>
          </w:p>
        </w:tc>
        <w:tc>
          <w:tcPr>
            <w:tcW w:w="1114" w:type="pct"/>
            <w:tcBorders>
              <w:top w:val="outset" w:sz="4" w:space="0" w:color="auto"/>
              <w:left w:val="outset" w:sz="4" w:space="0" w:color="auto"/>
              <w:bottom w:val="outset" w:sz="4" w:space="0" w:color="auto"/>
              <w:right w:val="outset" w:sz="4" w:space="0" w:color="auto"/>
            </w:tcBorders>
            <w:vAlign w:val="center"/>
          </w:tcPr>
          <w:p w14:paraId="3E010D83" w14:textId="6C20E48F" w:rsidR="000F3D7C" w:rsidRPr="000F3D7C" w:rsidRDefault="000F3D7C" w:rsidP="000F3D7C">
            <w:pPr>
              <w:jc w:val="right"/>
              <w:rPr>
                <w:rFonts w:ascii="宋体" w:hAnsi="宋体"/>
              </w:rPr>
            </w:pPr>
            <w:r w:rsidRPr="000F3D7C">
              <w:rPr>
                <w:rFonts w:ascii="宋体" w:hAnsi="宋体" w:hint="eastAsia"/>
                <w:color w:val="000000"/>
              </w:rPr>
              <w:t>61,700,369.37</w:t>
            </w:r>
          </w:p>
        </w:tc>
      </w:tr>
      <w:tr w:rsidR="000F3D7C" w14:paraId="2636F6B9"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6FE039E8" w14:textId="77777777" w:rsidR="000F3D7C" w:rsidRDefault="000F3D7C" w:rsidP="000F3D7C">
            <w:pPr>
              <w:ind w:firstLineChars="300" w:firstLine="630"/>
              <w:rPr>
                <w:color w:val="000000" w:themeColor="text1"/>
              </w:rPr>
            </w:pPr>
            <w:r>
              <w:rPr>
                <w:rFonts w:hint="eastAsia"/>
                <w:color w:val="000000" w:themeColor="text1"/>
              </w:rPr>
              <w:t>研发费用</w:t>
            </w:r>
          </w:p>
        </w:tc>
        <w:tc>
          <w:tcPr>
            <w:tcW w:w="838" w:type="pct"/>
            <w:tcBorders>
              <w:top w:val="outset" w:sz="4" w:space="0" w:color="auto"/>
              <w:left w:val="outset" w:sz="4" w:space="0" w:color="auto"/>
              <w:bottom w:val="outset" w:sz="4" w:space="0" w:color="auto"/>
              <w:right w:val="outset" w:sz="4" w:space="0" w:color="auto"/>
            </w:tcBorders>
            <w:vAlign w:val="center"/>
          </w:tcPr>
          <w:p w14:paraId="081A743E"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79EA24D8" w14:textId="5C240572" w:rsidR="000F3D7C" w:rsidRPr="000F3D7C" w:rsidRDefault="000F3D7C" w:rsidP="000F3D7C">
            <w:pPr>
              <w:jc w:val="right"/>
              <w:rPr>
                <w:rFonts w:ascii="宋体" w:hAnsi="宋体"/>
                <w:color w:val="000000"/>
              </w:rPr>
            </w:pPr>
            <w:r w:rsidRPr="000F3D7C">
              <w:rPr>
                <w:rFonts w:ascii="宋体" w:hAnsi="宋体" w:hint="eastAsia"/>
                <w:color w:val="000000"/>
              </w:rPr>
              <w:t>161,186,953.32</w:t>
            </w:r>
          </w:p>
        </w:tc>
        <w:tc>
          <w:tcPr>
            <w:tcW w:w="1114" w:type="pct"/>
            <w:tcBorders>
              <w:top w:val="outset" w:sz="4" w:space="0" w:color="auto"/>
              <w:left w:val="outset" w:sz="4" w:space="0" w:color="auto"/>
              <w:bottom w:val="outset" w:sz="4" w:space="0" w:color="auto"/>
              <w:right w:val="outset" w:sz="4" w:space="0" w:color="auto"/>
            </w:tcBorders>
            <w:vAlign w:val="center"/>
          </w:tcPr>
          <w:p w14:paraId="269466C2" w14:textId="14A24A2C" w:rsidR="000F3D7C" w:rsidRPr="000F3D7C" w:rsidRDefault="000F3D7C" w:rsidP="000F3D7C">
            <w:pPr>
              <w:jc w:val="right"/>
              <w:rPr>
                <w:rFonts w:ascii="宋体" w:hAnsi="宋体"/>
              </w:rPr>
            </w:pPr>
            <w:r w:rsidRPr="000F3D7C">
              <w:rPr>
                <w:rFonts w:ascii="宋体" w:hAnsi="宋体" w:hint="eastAsia"/>
                <w:color w:val="000000"/>
              </w:rPr>
              <w:t>180,890,823.59</w:t>
            </w:r>
          </w:p>
        </w:tc>
      </w:tr>
      <w:tr w:rsidR="000F3D7C" w14:paraId="3EF6A27C"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25A3CD4F" w14:textId="77777777" w:rsidR="000F3D7C" w:rsidRDefault="000F3D7C" w:rsidP="000F3D7C">
            <w:pPr>
              <w:ind w:firstLineChars="300" w:firstLine="630"/>
              <w:rPr>
                <w:color w:val="000000" w:themeColor="text1"/>
              </w:rPr>
            </w:pPr>
            <w:r>
              <w:rPr>
                <w:rFonts w:hint="eastAsia"/>
                <w:color w:val="000000" w:themeColor="text1"/>
              </w:rPr>
              <w:t>财务费用</w:t>
            </w:r>
          </w:p>
        </w:tc>
        <w:tc>
          <w:tcPr>
            <w:tcW w:w="838" w:type="pct"/>
            <w:tcBorders>
              <w:top w:val="outset" w:sz="4" w:space="0" w:color="auto"/>
              <w:left w:val="outset" w:sz="4" w:space="0" w:color="auto"/>
              <w:bottom w:val="outset" w:sz="4" w:space="0" w:color="auto"/>
              <w:right w:val="outset" w:sz="4" w:space="0" w:color="auto"/>
            </w:tcBorders>
            <w:vAlign w:val="center"/>
          </w:tcPr>
          <w:p w14:paraId="180808B9"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07435D74" w14:textId="093C8EF0" w:rsidR="000F3D7C" w:rsidRPr="000F3D7C" w:rsidRDefault="000F3D7C" w:rsidP="000F3D7C">
            <w:pPr>
              <w:jc w:val="right"/>
              <w:rPr>
                <w:rFonts w:ascii="宋体" w:hAnsi="宋体"/>
                <w:color w:val="000000"/>
              </w:rPr>
            </w:pPr>
            <w:r w:rsidRPr="000F3D7C">
              <w:rPr>
                <w:rFonts w:ascii="宋体" w:hAnsi="宋体" w:hint="eastAsia"/>
                <w:color w:val="000000"/>
              </w:rPr>
              <w:t>-26,316,043.80</w:t>
            </w:r>
          </w:p>
        </w:tc>
        <w:tc>
          <w:tcPr>
            <w:tcW w:w="1114" w:type="pct"/>
            <w:tcBorders>
              <w:top w:val="outset" w:sz="4" w:space="0" w:color="auto"/>
              <w:left w:val="outset" w:sz="4" w:space="0" w:color="auto"/>
              <w:bottom w:val="outset" w:sz="4" w:space="0" w:color="auto"/>
              <w:right w:val="outset" w:sz="4" w:space="0" w:color="auto"/>
            </w:tcBorders>
            <w:vAlign w:val="center"/>
          </w:tcPr>
          <w:p w14:paraId="3E64E01E" w14:textId="1D79FF89" w:rsidR="000F3D7C" w:rsidRPr="000F3D7C" w:rsidRDefault="000F3D7C" w:rsidP="000F3D7C">
            <w:pPr>
              <w:jc w:val="right"/>
              <w:rPr>
                <w:rFonts w:ascii="宋体" w:hAnsi="宋体"/>
              </w:rPr>
            </w:pPr>
            <w:r w:rsidRPr="000F3D7C">
              <w:rPr>
                <w:rFonts w:ascii="宋体" w:hAnsi="宋体" w:hint="eastAsia"/>
                <w:color w:val="000000"/>
              </w:rPr>
              <w:t>6,630,414.92</w:t>
            </w:r>
          </w:p>
        </w:tc>
      </w:tr>
      <w:tr w:rsidR="000F3D7C" w14:paraId="66423FC4"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16C442BF" w14:textId="77777777" w:rsidR="000F3D7C" w:rsidRDefault="000F3D7C" w:rsidP="000F3D7C">
            <w:pPr>
              <w:ind w:firstLineChars="300" w:firstLine="630"/>
              <w:rPr>
                <w:color w:val="000000" w:themeColor="text1"/>
              </w:rPr>
            </w:pPr>
            <w:r>
              <w:rPr>
                <w:rFonts w:hint="eastAsia"/>
                <w:color w:val="000000" w:themeColor="text1"/>
              </w:rPr>
              <w:t>其中：利息费用</w:t>
            </w:r>
          </w:p>
        </w:tc>
        <w:tc>
          <w:tcPr>
            <w:tcW w:w="838" w:type="pct"/>
            <w:tcBorders>
              <w:top w:val="outset" w:sz="4" w:space="0" w:color="auto"/>
              <w:left w:val="outset" w:sz="4" w:space="0" w:color="auto"/>
              <w:bottom w:val="outset" w:sz="4" w:space="0" w:color="auto"/>
              <w:right w:val="outset" w:sz="4" w:space="0" w:color="auto"/>
            </w:tcBorders>
            <w:vAlign w:val="center"/>
          </w:tcPr>
          <w:p w14:paraId="024148BF"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1D907313" w14:textId="5C97E151" w:rsidR="000F3D7C" w:rsidRPr="000F3D7C" w:rsidRDefault="000F3D7C" w:rsidP="000F3D7C">
            <w:pPr>
              <w:jc w:val="right"/>
              <w:rPr>
                <w:rFonts w:ascii="宋体" w:hAnsi="宋体"/>
                <w:color w:val="000000"/>
              </w:rPr>
            </w:pPr>
            <w:r w:rsidRPr="000F3D7C">
              <w:rPr>
                <w:rFonts w:ascii="宋体" w:hAnsi="宋体" w:hint="eastAsia"/>
                <w:color w:val="000000"/>
              </w:rPr>
              <w:t>21,668,016.18</w:t>
            </w:r>
          </w:p>
        </w:tc>
        <w:tc>
          <w:tcPr>
            <w:tcW w:w="1114" w:type="pct"/>
            <w:tcBorders>
              <w:top w:val="outset" w:sz="4" w:space="0" w:color="auto"/>
              <w:left w:val="outset" w:sz="4" w:space="0" w:color="auto"/>
              <w:bottom w:val="outset" w:sz="4" w:space="0" w:color="auto"/>
              <w:right w:val="outset" w:sz="4" w:space="0" w:color="auto"/>
            </w:tcBorders>
            <w:vAlign w:val="center"/>
          </w:tcPr>
          <w:p w14:paraId="499B4F69" w14:textId="5BF315ED" w:rsidR="000F3D7C" w:rsidRPr="000F3D7C" w:rsidRDefault="000F3D7C" w:rsidP="000F3D7C">
            <w:pPr>
              <w:jc w:val="right"/>
              <w:rPr>
                <w:rFonts w:ascii="宋体" w:hAnsi="宋体"/>
              </w:rPr>
            </w:pPr>
            <w:r w:rsidRPr="000F3D7C">
              <w:rPr>
                <w:rFonts w:ascii="宋体" w:hAnsi="宋体" w:hint="eastAsia"/>
                <w:color w:val="000000"/>
              </w:rPr>
              <w:t>45,407,691.25</w:t>
            </w:r>
          </w:p>
        </w:tc>
      </w:tr>
      <w:tr w:rsidR="000F3D7C" w14:paraId="047B50AF"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16952D21" w14:textId="77777777" w:rsidR="000F3D7C" w:rsidRDefault="000F3D7C" w:rsidP="000F3D7C">
            <w:pPr>
              <w:ind w:firstLineChars="600" w:firstLine="1260"/>
              <w:rPr>
                <w:color w:val="000000" w:themeColor="text1"/>
              </w:rPr>
            </w:pPr>
            <w:r>
              <w:rPr>
                <w:rFonts w:hint="eastAsia"/>
                <w:color w:val="000000" w:themeColor="text1"/>
              </w:rPr>
              <w:t>利息收入</w:t>
            </w:r>
          </w:p>
        </w:tc>
        <w:tc>
          <w:tcPr>
            <w:tcW w:w="838" w:type="pct"/>
            <w:tcBorders>
              <w:top w:val="outset" w:sz="4" w:space="0" w:color="auto"/>
              <w:left w:val="outset" w:sz="4" w:space="0" w:color="auto"/>
              <w:bottom w:val="outset" w:sz="4" w:space="0" w:color="auto"/>
              <w:right w:val="outset" w:sz="4" w:space="0" w:color="auto"/>
            </w:tcBorders>
            <w:vAlign w:val="center"/>
          </w:tcPr>
          <w:p w14:paraId="73F1062E"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0086FF96" w14:textId="7E853C7E" w:rsidR="000F3D7C" w:rsidRPr="000F3D7C" w:rsidRDefault="000F3D7C" w:rsidP="000F3D7C">
            <w:pPr>
              <w:jc w:val="right"/>
              <w:rPr>
                <w:rFonts w:ascii="宋体" w:hAnsi="宋体"/>
                <w:color w:val="000000"/>
              </w:rPr>
            </w:pPr>
            <w:r w:rsidRPr="000F3D7C">
              <w:rPr>
                <w:rFonts w:ascii="宋体" w:hAnsi="宋体" w:hint="eastAsia"/>
                <w:color w:val="000000"/>
              </w:rPr>
              <w:t>26,324,177.09</w:t>
            </w:r>
          </w:p>
        </w:tc>
        <w:tc>
          <w:tcPr>
            <w:tcW w:w="1114" w:type="pct"/>
            <w:tcBorders>
              <w:top w:val="outset" w:sz="4" w:space="0" w:color="auto"/>
              <w:left w:val="outset" w:sz="4" w:space="0" w:color="auto"/>
              <w:bottom w:val="outset" w:sz="4" w:space="0" w:color="auto"/>
              <w:right w:val="outset" w:sz="4" w:space="0" w:color="auto"/>
            </w:tcBorders>
            <w:vAlign w:val="center"/>
          </w:tcPr>
          <w:p w14:paraId="5607CE1F" w14:textId="278E3328" w:rsidR="000F3D7C" w:rsidRPr="000F3D7C" w:rsidRDefault="000F3D7C" w:rsidP="000F3D7C">
            <w:pPr>
              <w:jc w:val="right"/>
              <w:rPr>
                <w:rFonts w:ascii="宋体" w:hAnsi="宋体"/>
              </w:rPr>
            </w:pPr>
            <w:r w:rsidRPr="000F3D7C">
              <w:rPr>
                <w:rFonts w:ascii="宋体" w:hAnsi="宋体" w:hint="eastAsia"/>
                <w:color w:val="000000"/>
              </w:rPr>
              <w:t>37,418,628.35</w:t>
            </w:r>
          </w:p>
        </w:tc>
      </w:tr>
      <w:tr w:rsidR="000F3D7C" w14:paraId="4E443070"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09D30B37" w14:textId="77777777" w:rsidR="000F3D7C" w:rsidRDefault="000F3D7C" w:rsidP="000F3D7C">
            <w:pPr>
              <w:ind w:firstLineChars="100" w:firstLine="210"/>
              <w:rPr>
                <w:color w:val="000000" w:themeColor="text1"/>
              </w:rPr>
            </w:pPr>
            <w:r>
              <w:rPr>
                <w:rFonts w:hint="eastAsia"/>
                <w:color w:val="000000" w:themeColor="text1"/>
              </w:rPr>
              <w:t>加：其他收益</w:t>
            </w:r>
          </w:p>
        </w:tc>
        <w:tc>
          <w:tcPr>
            <w:tcW w:w="838" w:type="pct"/>
            <w:tcBorders>
              <w:top w:val="outset" w:sz="4" w:space="0" w:color="auto"/>
              <w:left w:val="outset" w:sz="4" w:space="0" w:color="auto"/>
              <w:bottom w:val="outset" w:sz="4" w:space="0" w:color="auto"/>
              <w:right w:val="outset" w:sz="4" w:space="0" w:color="auto"/>
            </w:tcBorders>
            <w:vAlign w:val="center"/>
          </w:tcPr>
          <w:p w14:paraId="0061F4F5"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48FF026A" w14:textId="530BBFCC" w:rsidR="000F3D7C" w:rsidRPr="000F3D7C" w:rsidRDefault="000F3D7C" w:rsidP="000F3D7C">
            <w:pPr>
              <w:jc w:val="right"/>
              <w:rPr>
                <w:rFonts w:ascii="宋体" w:hAnsi="宋体"/>
                <w:color w:val="000000"/>
              </w:rPr>
            </w:pPr>
            <w:r w:rsidRPr="000F3D7C">
              <w:rPr>
                <w:rFonts w:ascii="宋体" w:hAnsi="宋体" w:hint="eastAsia"/>
                <w:color w:val="000000"/>
              </w:rPr>
              <w:t>18,113,790.81</w:t>
            </w:r>
          </w:p>
        </w:tc>
        <w:tc>
          <w:tcPr>
            <w:tcW w:w="1114" w:type="pct"/>
            <w:tcBorders>
              <w:top w:val="outset" w:sz="4" w:space="0" w:color="auto"/>
              <w:left w:val="outset" w:sz="4" w:space="0" w:color="auto"/>
              <w:bottom w:val="outset" w:sz="4" w:space="0" w:color="auto"/>
              <w:right w:val="outset" w:sz="4" w:space="0" w:color="auto"/>
            </w:tcBorders>
            <w:vAlign w:val="center"/>
          </w:tcPr>
          <w:p w14:paraId="7A0C8B2D" w14:textId="4DCFE98B" w:rsidR="000F3D7C" w:rsidRPr="000F3D7C" w:rsidRDefault="000F3D7C" w:rsidP="000F3D7C">
            <w:pPr>
              <w:jc w:val="right"/>
              <w:rPr>
                <w:rFonts w:ascii="宋体" w:hAnsi="宋体"/>
              </w:rPr>
            </w:pPr>
            <w:r w:rsidRPr="000F3D7C">
              <w:rPr>
                <w:rFonts w:ascii="宋体" w:hAnsi="宋体" w:hint="eastAsia"/>
                <w:color w:val="000000"/>
              </w:rPr>
              <w:t>12,891,846.27</w:t>
            </w:r>
          </w:p>
        </w:tc>
      </w:tr>
      <w:tr w:rsidR="000F3D7C" w14:paraId="14AD9FC9"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29031287" w14:textId="77777777" w:rsidR="000F3D7C" w:rsidRDefault="000F3D7C" w:rsidP="000F3D7C">
            <w:pPr>
              <w:ind w:firstLineChars="300" w:firstLine="630"/>
              <w:rPr>
                <w:color w:val="000000" w:themeColor="text1"/>
              </w:rPr>
            </w:pPr>
            <w:r>
              <w:rPr>
                <w:rFonts w:hint="eastAsia"/>
                <w:color w:val="000000" w:themeColor="text1"/>
              </w:rPr>
              <w:lastRenderedPageBreak/>
              <w:t>投资收益（损失以“－”号填列）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75EA96B6" w14:textId="50782F2B" w:rsidR="000F3D7C" w:rsidRDefault="000F3D7C" w:rsidP="000F3D7C">
            <w:r w:rsidRPr="0068798A">
              <w:rPr>
                <w:rFonts w:hint="eastAsia"/>
              </w:rPr>
              <w:t>十九、</w:t>
            </w:r>
            <w:r w:rsidRPr="0068798A">
              <w:t>5</w:t>
            </w:r>
          </w:p>
        </w:tc>
        <w:tc>
          <w:tcPr>
            <w:tcW w:w="1110" w:type="pct"/>
            <w:tcBorders>
              <w:top w:val="outset" w:sz="4" w:space="0" w:color="auto"/>
              <w:left w:val="outset" w:sz="4" w:space="0" w:color="auto"/>
              <w:bottom w:val="outset" w:sz="4" w:space="0" w:color="auto"/>
              <w:right w:val="outset" w:sz="4" w:space="0" w:color="auto"/>
            </w:tcBorders>
            <w:vAlign w:val="center"/>
          </w:tcPr>
          <w:p w14:paraId="43A4C3DF" w14:textId="64757B86" w:rsidR="000F3D7C" w:rsidRPr="000F3D7C" w:rsidRDefault="000F3D7C" w:rsidP="000F3D7C">
            <w:pPr>
              <w:jc w:val="right"/>
              <w:rPr>
                <w:rFonts w:ascii="宋体" w:hAnsi="宋体"/>
                <w:color w:val="000000"/>
              </w:rPr>
            </w:pPr>
            <w:r w:rsidRPr="000F3D7C">
              <w:rPr>
                <w:rFonts w:ascii="宋体" w:hAnsi="宋体" w:hint="eastAsia"/>
                <w:color w:val="000000"/>
              </w:rPr>
              <w:t>246,741,706.87</w:t>
            </w:r>
          </w:p>
        </w:tc>
        <w:tc>
          <w:tcPr>
            <w:tcW w:w="1114" w:type="pct"/>
            <w:tcBorders>
              <w:top w:val="outset" w:sz="4" w:space="0" w:color="auto"/>
              <w:left w:val="outset" w:sz="4" w:space="0" w:color="auto"/>
              <w:bottom w:val="outset" w:sz="4" w:space="0" w:color="auto"/>
              <w:right w:val="outset" w:sz="4" w:space="0" w:color="auto"/>
            </w:tcBorders>
            <w:vAlign w:val="center"/>
          </w:tcPr>
          <w:p w14:paraId="22FB1050" w14:textId="3E4BFCE3" w:rsidR="000F3D7C" w:rsidRPr="000F3D7C" w:rsidRDefault="000F3D7C" w:rsidP="000F3D7C">
            <w:pPr>
              <w:jc w:val="right"/>
              <w:rPr>
                <w:rFonts w:ascii="宋体" w:hAnsi="宋体"/>
              </w:rPr>
            </w:pPr>
            <w:r w:rsidRPr="000F3D7C">
              <w:rPr>
                <w:rFonts w:ascii="宋体" w:hAnsi="宋体" w:hint="eastAsia"/>
                <w:color w:val="000000"/>
              </w:rPr>
              <w:t>236,151,519.57</w:t>
            </w:r>
          </w:p>
        </w:tc>
      </w:tr>
      <w:tr w:rsidR="000F3D7C" w14:paraId="42C048C0"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63D7A9E0" w14:textId="77777777" w:rsidR="000F3D7C" w:rsidRDefault="000F3D7C" w:rsidP="000F3D7C">
            <w:pPr>
              <w:ind w:firstLineChars="300" w:firstLine="630"/>
              <w:rPr>
                <w:color w:val="000000" w:themeColor="text1"/>
              </w:rPr>
            </w:pPr>
            <w:r>
              <w:rPr>
                <w:rFonts w:hint="eastAsia"/>
                <w:color w:val="000000" w:themeColor="text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vAlign w:val="center"/>
          </w:tcPr>
          <w:p w14:paraId="639CD7A1"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130932DA" w14:textId="78D60C57" w:rsidR="000F3D7C" w:rsidRPr="000F3D7C" w:rsidRDefault="000F3D7C" w:rsidP="000F3D7C">
            <w:pPr>
              <w:jc w:val="right"/>
              <w:rPr>
                <w:rFonts w:ascii="宋体" w:hAnsi="宋体"/>
                <w:color w:val="000000"/>
              </w:rPr>
            </w:pPr>
            <w:r w:rsidRPr="000F3D7C">
              <w:rPr>
                <w:rFonts w:ascii="宋体" w:hAnsi="宋体" w:hint="eastAsia"/>
                <w:color w:val="000000"/>
              </w:rPr>
              <w:t>453,281.41</w:t>
            </w:r>
          </w:p>
        </w:tc>
        <w:tc>
          <w:tcPr>
            <w:tcW w:w="1114" w:type="pct"/>
            <w:tcBorders>
              <w:top w:val="outset" w:sz="4" w:space="0" w:color="auto"/>
              <w:left w:val="outset" w:sz="4" w:space="0" w:color="auto"/>
              <w:bottom w:val="outset" w:sz="4" w:space="0" w:color="auto"/>
              <w:right w:val="outset" w:sz="4" w:space="0" w:color="auto"/>
            </w:tcBorders>
            <w:vAlign w:val="center"/>
          </w:tcPr>
          <w:p w14:paraId="62F0963B" w14:textId="2808943B" w:rsidR="000F3D7C" w:rsidRPr="000F3D7C" w:rsidRDefault="000F3D7C" w:rsidP="000F3D7C">
            <w:pPr>
              <w:jc w:val="right"/>
              <w:rPr>
                <w:rFonts w:ascii="宋体" w:hAnsi="宋体"/>
              </w:rPr>
            </w:pPr>
            <w:r w:rsidRPr="000F3D7C">
              <w:rPr>
                <w:rFonts w:ascii="宋体" w:hAnsi="宋体" w:hint="eastAsia"/>
                <w:color w:val="000000"/>
              </w:rPr>
              <w:t>-145,783.82</w:t>
            </w:r>
          </w:p>
        </w:tc>
      </w:tr>
      <w:tr w:rsidR="000F3D7C" w14:paraId="5B63FCFF"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65B3B621" w14:textId="77777777" w:rsidR="000F3D7C" w:rsidRDefault="000F3D7C" w:rsidP="000F3D7C">
            <w:pPr>
              <w:ind w:firstLineChars="550" w:firstLine="1155"/>
              <w:rPr>
                <w:color w:val="000000" w:themeColor="text1"/>
              </w:rPr>
            </w:pPr>
            <w:r>
              <w:rPr>
                <w:rFonts w:hint="eastAsia"/>
                <w:color w:val="000000" w:themeColor="text1"/>
              </w:rPr>
              <w:t>以摊余成本计量的金融资产终止确认收益（损失以“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3A5EFBA9"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68E95CE8" w14:textId="6C2B6EE7" w:rsidR="000F3D7C" w:rsidRPr="000F3D7C" w:rsidRDefault="000F3D7C" w:rsidP="000F3D7C">
            <w:pPr>
              <w:jc w:val="right"/>
              <w:rPr>
                <w:rFonts w:ascii="宋体" w:hAnsi="宋体"/>
                <w:color w:val="000000"/>
              </w:rPr>
            </w:pPr>
          </w:p>
        </w:tc>
        <w:tc>
          <w:tcPr>
            <w:tcW w:w="1114" w:type="pct"/>
            <w:tcBorders>
              <w:top w:val="outset" w:sz="4" w:space="0" w:color="auto"/>
              <w:left w:val="outset" w:sz="4" w:space="0" w:color="auto"/>
              <w:bottom w:val="outset" w:sz="4" w:space="0" w:color="auto"/>
              <w:right w:val="outset" w:sz="4" w:space="0" w:color="auto"/>
            </w:tcBorders>
            <w:vAlign w:val="center"/>
          </w:tcPr>
          <w:p w14:paraId="5B9E1A4E" w14:textId="594A7B18" w:rsidR="000F3D7C" w:rsidRPr="000F3D7C" w:rsidRDefault="000F3D7C" w:rsidP="000F3D7C">
            <w:pPr>
              <w:jc w:val="right"/>
              <w:rPr>
                <w:rFonts w:ascii="宋体" w:hAnsi="宋体"/>
                <w:bCs/>
              </w:rPr>
            </w:pPr>
          </w:p>
        </w:tc>
      </w:tr>
      <w:tr w:rsidR="000F3D7C" w14:paraId="561856A2"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25EDBA99" w14:textId="77777777" w:rsidR="000F3D7C" w:rsidRDefault="000F3D7C" w:rsidP="000F3D7C">
            <w:pPr>
              <w:ind w:firstLineChars="300" w:firstLine="630"/>
              <w:rPr>
                <w:color w:val="000000" w:themeColor="text1"/>
              </w:rPr>
            </w:pPr>
            <w:r>
              <w:rPr>
                <w:rFonts w:hint="eastAsia"/>
                <w:color w:val="000000" w:themeColor="text1"/>
              </w:rPr>
              <w:t>净敞口套期收益（损失以“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2C1C5201"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5582C2B5" w14:textId="19612635" w:rsidR="000F3D7C" w:rsidRPr="000F3D7C" w:rsidRDefault="000F3D7C" w:rsidP="000F3D7C">
            <w:pPr>
              <w:jc w:val="right"/>
              <w:rPr>
                <w:rFonts w:ascii="宋体" w:hAnsi="宋体"/>
                <w:color w:val="000000"/>
              </w:rPr>
            </w:pPr>
          </w:p>
        </w:tc>
        <w:tc>
          <w:tcPr>
            <w:tcW w:w="1114" w:type="pct"/>
            <w:tcBorders>
              <w:top w:val="outset" w:sz="4" w:space="0" w:color="auto"/>
              <w:left w:val="outset" w:sz="4" w:space="0" w:color="auto"/>
              <w:bottom w:val="outset" w:sz="4" w:space="0" w:color="auto"/>
              <w:right w:val="outset" w:sz="4" w:space="0" w:color="auto"/>
            </w:tcBorders>
            <w:vAlign w:val="center"/>
          </w:tcPr>
          <w:p w14:paraId="14748B7F" w14:textId="3F03749A" w:rsidR="000F3D7C" w:rsidRPr="000F3D7C" w:rsidRDefault="000F3D7C" w:rsidP="000F3D7C">
            <w:pPr>
              <w:jc w:val="right"/>
              <w:rPr>
                <w:rFonts w:ascii="宋体" w:hAnsi="宋体"/>
              </w:rPr>
            </w:pPr>
          </w:p>
        </w:tc>
      </w:tr>
      <w:tr w:rsidR="000F3D7C" w14:paraId="4437AD67"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7EC07A56" w14:textId="77777777" w:rsidR="000F3D7C" w:rsidRDefault="000F3D7C" w:rsidP="000F3D7C">
            <w:pPr>
              <w:ind w:firstLineChars="300" w:firstLine="630"/>
              <w:rPr>
                <w:color w:val="000000" w:themeColor="text1"/>
              </w:rPr>
            </w:pPr>
            <w:r>
              <w:rPr>
                <w:rFonts w:hint="eastAsia"/>
                <w:color w:val="000000" w:themeColor="text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39222E41"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6F553493" w14:textId="60A307F7" w:rsidR="000F3D7C" w:rsidRPr="000F3D7C" w:rsidRDefault="000F3D7C" w:rsidP="000F3D7C">
            <w:pPr>
              <w:jc w:val="right"/>
              <w:rPr>
                <w:rFonts w:ascii="宋体" w:hAnsi="宋体"/>
                <w:color w:val="000000"/>
              </w:rPr>
            </w:pPr>
            <w:r w:rsidRPr="000F3D7C">
              <w:rPr>
                <w:rFonts w:ascii="宋体" w:hAnsi="宋体" w:hint="eastAsia"/>
                <w:color w:val="000000"/>
              </w:rPr>
              <w:t>-4,589,649.63</w:t>
            </w:r>
          </w:p>
        </w:tc>
        <w:tc>
          <w:tcPr>
            <w:tcW w:w="1114" w:type="pct"/>
            <w:tcBorders>
              <w:top w:val="outset" w:sz="4" w:space="0" w:color="auto"/>
              <w:left w:val="outset" w:sz="4" w:space="0" w:color="auto"/>
              <w:bottom w:val="outset" w:sz="4" w:space="0" w:color="auto"/>
              <w:right w:val="outset" w:sz="4" w:space="0" w:color="auto"/>
            </w:tcBorders>
            <w:vAlign w:val="center"/>
          </w:tcPr>
          <w:p w14:paraId="32CED7C0" w14:textId="57E35598" w:rsidR="000F3D7C" w:rsidRPr="000F3D7C" w:rsidRDefault="000F3D7C" w:rsidP="000F3D7C">
            <w:pPr>
              <w:jc w:val="right"/>
              <w:rPr>
                <w:rFonts w:ascii="宋体" w:hAnsi="宋体"/>
              </w:rPr>
            </w:pPr>
            <w:r w:rsidRPr="000F3D7C">
              <w:rPr>
                <w:rFonts w:ascii="宋体" w:hAnsi="宋体" w:hint="eastAsia"/>
                <w:color w:val="000000"/>
              </w:rPr>
              <w:t>693,747.46</w:t>
            </w:r>
          </w:p>
        </w:tc>
      </w:tr>
      <w:tr w:rsidR="000F3D7C" w14:paraId="554E9743"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27041B4A" w14:textId="77777777" w:rsidR="000F3D7C" w:rsidRDefault="000F3D7C" w:rsidP="000F3D7C">
            <w:pPr>
              <w:ind w:firstLineChars="300" w:firstLine="630"/>
              <w:rPr>
                <w:color w:val="000000" w:themeColor="text1"/>
              </w:rPr>
            </w:pPr>
            <w:r>
              <w:rPr>
                <w:rFonts w:hint="eastAsia"/>
                <w:color w:val="000000" w:themeColor="text1"/>
              </w:rPr>
              <w:t>信用减值损失（损失以“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6397BBAD"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4F07B4DD" w14:textId="02FFECCE" w:rsidR="000F3D7C" w:rsidRPr="000F3D7C" w:rsidRDefault="000F3D7C" w:rsidP="000F3D7C">
            <w:pPr>
              <w:jc w:val="right"/>
              <w:rPr>
                <w:rFonts w:ascii="宋体" w:hAnsi="宋体"/>
                <w:color w:val="000000"/>
              </w:rPr>
            </w:pPr>
            <w:r w:rsidRPr="000F3D7C">
              <w:rPr>
                <w:rFonts w:ascii="宋体" w:hAnsi="宋体" w:hint="eastAsia"/>
                <w:color w:val="000000"/>
              </w:rPr>
              <w:t>-596,536.36</w:t>
            </w:r>
          </w:p>
        </w:tc>
        <w:tc>
          <w:tcPr>
            <w:tcW w:w="1114" w:type="pct"/>
            <w:tcBorders>
              <w:top w:val="outset" w:sz="4" w:space="0" w:color="auto"/>
              <w:left w:val="outset" w:sz="4" w:space="0" w:color="auto"/>
              <w:bottom w:val="outset" w:sz="4" w:space="0" w:color="auto"/>
              <w:right w:val="outset" w:sz="4" w:space="0" w:color="auto"/>
            </w:tcBorders>
            <w:vAlign w:val="center"/>
          </w:tcPr>
          <w:p w14:paraId="75B25407" w14:textId="53FB6B42" w:rsidR="000F3D7C" w:rsidRPr="000F3D7C" w:rsidRDefault="000F3D7C" w:rsidP="000F3D7C">
            <w:pPr>
              <w:jc w:val="right"/>
              <w:rPr>
                <w:rFonts w:ascii="宋体" w:hAnsi="宋体"/>
              </w:rPr>
            </w:pPr>
            <w:r w:rsidRPr="000F3D7C">
              <w:rPr>
                <w:rFonts w:ascii="宋体" w:hAnsi="宋体" w:hint="eastAsia"/>
                <w:color w:val="000000"/>
              </w:rPr>
              <w:t>-168,309.77</w:t>
            </w:r>
          </w:p>
        </w:tc>
      </w:tr>
      <w:tr w:rsidR="000F3D7C" w14:paraId="1238A56E"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430DD5F5" w14:textId="77777777" w:rsidR="000F3D7C" w:rsidRDefault="000F3D7C" w:rsidP="000F3D7C">
            <w:pPr>
              <w:ind w:firstLineChars="300" w:firstLine="630"/>
              <w:rPr>
                <w:color w:val="000000" w:themeColor="text1"/>
              </w:rPr>
            </w:pPr>
            <w:r>
              <w:rPr>
                <w:rFonts w:hint="eastAsia"/>
                <w:color w:val="000000" w:themeColor="text1"/>
              </w:rPr>
              <w:t>资产减值损失（损失以“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04D5F212"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1EB45CC1" w14:textId="38557368" w:rsidR="000F3D7C" w:rsidRPr="000F3D7C" w:rsidRDefault="000F3D7C" w:rsidP="000F3D7C">
            <w:pPr>
              <w:jc w:val="right"/>
              <w:rPr>
                <w:rFonts w:ascii="宋体" w:hAnsi="宋体"/>
                <w:color w:val="000000"/>
              </w:rPr>
            </w:pPr>
            <w:r w:rsidRPr="000F3D7C">
              <w:rPr>
                <w:rFonts w:ascii="宋体" w:hAnsi="宋体" w:hint="eastAsia"/>
                <w:color w:val="000000"/>
              </w:rPr>
              <w:t>-3,596,978.94</w:t>
            </w:r>
          </w:p>
        </w:tc>
        <w:tc>
          <w:tcPr>
            <w:tcW w:w="1114" w:type="pct"/>
            <w:tcBorders>
              <w:top w:val="outset" w:sz="4" w:space="0" w:color="auto"/>
              <w:left w:val="outset" w:sz="4" w:space="0" w:color="auto"/>
              <w:bottom w:val="outset" w:sz="4" w:space="0" w:color="auto"/>
              <w:right w:val="outset" w:sz="4" w:space="0" w:color="auto"/>
            </w:tcBorders>
            <w:vAlign w:val="center"/>
          </w:tcPr>
          <w:p w14:paraId="08572525" w14:textId="4878DFE3" w:rsidR="000F3D7C" w:rsidRPr="000F3D7C" w:rsidRDefault="000F3D7C" w:rsidP="000F3D7C">
            <w:pPr>
              <w:jc w:val="right"/>
              <w:rPr>
                <w:rFonts w:ascii="宋体" w:hAnsi="宋体"/>
              </w:rPr>
            </w:pPr>
            <w:r w:rsidRPr="000F3D7C">
              <w:rPr>
                <w:rFonts w:ascii="宋体" w:hAnsi="宋体" w:hint="eastAsia"/>
                <w:color w:val="000000"/>
              </w:rPr>
              <w:t>2,298,026.84</w:t>
            </w:r>
          </w:p>
        </w:tc>
      </w:tr>
      <w:tr w:rsidR="000F3D7C" w14:paraId="01D4CEAA"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222F2E27" w14:textId="77777777" w:rsidR="000F3D7C" w:rsidRDefault="000F3D7C" w:rsidP="000F3D7C">
            <w:pPr>
              <w:ind w:firstLineChars="300" w:firstLine="630"/>
              <w:rPr>
                <w:color w:val="000000" w:themeColor="text1"/>
              </w:rPr>
            </w:pPr>
            <w:r>
              <w:rPr>
                <w:rFonts w:hint="eastAsia"/>
                <w:color w:val="000000" w:themeColor="text1"/>
              </w:rPr>
              <w:t>资产处置收益（损失以“－”号填列）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070A42B2"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2FAD66CE" w14:textId="726F9818" w:rsidR="000F3D7C" w:rsidRPr="000F3D7C" w:rsidRDefault="000F3D7C" w:rsidP="000F3D7C">
            <w:pPr>
              <w:jc w:val="right"/>
              <w:rPr>
                <w:rFonts w:ascii="宋体" w:hAnsi="宋体"/>
                <w:color w:val="000000"/>
              </w:rPr>
            </w:pPr>
            <w:r w:rsidRPr="000F3D7C">
              <w:rPr>
                <w:rFonts w:ascii="宋体" w:hAnsi="宋体" w:hint="eastAsia"/>
                <w:color w:val="000000"/>
              </w:rPr>
              <w:t>-29,380.53</w:t>
            </w:r>
          </w:p>
        </w:tc>
        <w:tc>
          <w:tcPr>
            <w:tcW w:w="1114" w:type="pct"/>
            <w:tcBorders>
              <w:top w:val="outset" w:sz="4" w:space="0" w:color="auto"/>
              <w:left w:val="outset" w:sz="4" w:space="0" w:color="auto"/>
              <w:bottom w:val="outset" w:sz="4" w:space="0" w:color="auto"/>
              <w:right w:val="outset" w:sz="4" w:space="0" w:color="auto"/>
            </w:tcBorders>
            <w:vAlign w:val="center"/>
          </w:tcPr>
          <w:p w14:paraId="2A4DB2E5" w14:textId="0AA0CADE" w:rsidR="000F3D7C" w:rsidRPr="000F3D7C" w:rsidRDefault="000F3D7C" w:rsidP="000F3D7C">
            <w:pPr>
              <w:jc w:val="right"/>
              <w:rPr>
                <w:rFonts w:ascii="宋体" w:hAnsi="宋体"/>
              </w:rPr>
            </w:pPr>
            <w:r w:rsidRPr="000F3D7C">
              <w:rPr>
                <w:rFonts w:ascii="宋体" w:hAnsi="宋体" w:hint="eastAsia"/>
                <w:color w:val="000000"/>
              </w:rPr>
              <w:t>29,380.53</w:t>
            </w:r>
          </w:p>
        </w:tc>
      </w:tr>
      <w:tr w:rsidR="000F3D7C" w14:paraId="63C3D2CC"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5C091092" w14:textId="77777777" w:rsidR="000F3D7C" w:rsidRDefault="000F3D7C" w:rsidP="000F3D7C">
            <w:pPr>
              <w:rPr>
                <w:color w:val="000000" w:themeColor="text1"/>
              </w:rPr>
            </w:pPr>
            <w:r>
              <w:rPr>
                <w:rFonts w:hint="eastAsia"/>
                <w:color w:val="000000" w:themeColor="text1"/>
              </w:rPr>
              <w:t>二、营业利润（亏损以“－”号填列）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62CD8F73"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03051A87" w14:textId="0ECA8843" w:rsidR="000F3D7C" w:rsidRPr="000F3D7C" w:rsidRDefault="000F3D7C" w:rsidP="000F3D7C">
            <w:pPr>
              <w:jc w:val="right"/>
              <w:rPr>
                <w:rFonts w:ascii="宋体" w:hAnsi="宋体"/>
                <w:color w:val="000000"/>
              </w:rPr>
            </w:pPr>
            <w:r w:rsidRPr="000F3D7C">
              <w:rPr>
                <w:rFonts w:ascii="宋体" w:hAnsi="宋体" w:hint="eastAsia"/>
                <w:bCs/>
                <w:color w:val="000000"/>
              </w:rPr>
              <w:t>471,040,106.74</w:t>
            </w:r>
          </w:p>
        </w:tc>
        <w:tc>
          <w:tcPr>
            <w:tcW w:w="1114" w:type="pct"/>
            <w:tcBorders>
              <w:top w:val="outset" w:sz="4" w:space="0" w:color="auto"/>
              <w:left w:val="outset" w:sz="4" w:space="0" w:color="auto"/>
              <w:bottom w:val="outset" w:sz="4" w:space="0" w:color="auto"/>
              <w:right w:val="outset" w:sz="4" w:space="0" w:color="auto"/>
            </w:tcBorders>
            <w:vAlign w:val="center"/>
          </w:tcPr>
          <w:p w14:paraId="75D76829" w14:textId="6C4E8717" w:rsidR="000F3D7C" w:rsidRPr="000F3D7C" w:rsidRDefault="000F3D7C" w:rsidP="000F3D7C">
            <w:pPr>
              <w:jc w:val="right"/>
              <w:rPr>
                <w:rFonts w:ascii="宋体" w:hAnsi="宋体"/>
              </w:rPr>
            </w:pPr>
            <w:r w:rsidRPr="000F3D7C">
              <w:rPr>
                <w:rFonts w:ascii="宋体" w:hAnsi="宋体" w:hint="eastAsia"/>
                <w:bCs/>
                <w:color w:val="000000"/>
              </w:rPr>
              <w:t>341,486,117.85</w:t>
            </w:r>
          </w:p>
        </w:tc>
      </w:tr>
      <w:tr w:rsidR="000F3D7C" w14:paraId="512832A3"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6A7ACE39" w14:textId="77777777" w:rsidR="000F3D7C" w:rsidRDefault="000F3D7C" w:rsidP="000F3D7C">
            <w:pPr>
              <w:ind w:firstLineChars="100" w:firstLine="210"/>
              <w:rPr>
                <w:color w:val="000000" w:themeColor="text1"/>
              </w:rPr>
            </w:pPr>
            <w:r>
              <w:rPr>
                <w:rFonts w:hint="eastAsia"/>
                <w:color w:val="000000" w:themeColor="text1"/>
              </w:rPr>
              <w:t>加：营业外收入</w:t>
            </w:r>
          </w:p>
        </w:tc>
        <w:tc>
          <w:tcPr>
            <w:tcW w:w="838" w:type="pct"/>
            <w:tcBorders>
              <w:top w:val="outset" w:sz="4" w:space="0" w:color="auto"/>
              <w:left w:val="outset" w:sz="4" w:space="0" w:color="auto"/>
              <w:bottom w:val="outset" w:sz="4" w:space="0" w:color="auto"/>
              <w:right w:val="outset" w:sz="4" w:space="0" w:color="auto"/>
            </w:tcBorders>
            <w:vAlign w:val="center"/>
          </w:tcPr>
          <w:p w14:paraId="0446530D"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18ECD43F" w14:textId="199D73D7" w:rsidR="000F3D7C" w:rsidRPr="000F3D7C" w:rsidRDefault="000F3D7C" w:rsidP="000F3D7C">
            <w:pPr>
              <w:jc w:val="right"/>
              <w:rPr>
                <w:rFonts w:ascii="宋体" w:hAnsi="宋体"/>
                <w:color w:val="000000"/>
              </w:rPr>
            </w:pPr>
            <w:r w:rsidRPr="000F3D7C">
              <w:rPr>
                <w:rFonts w:ascii="宋体" w:hAnsi="宋体" w:hint="eastAsia"/>
                <w:color w:val="000000"/>
              </w:rPr>
              <w:t>112,960.61</w:t>
            </w:r>
          </w:p>
        </w:tc>
        <w:tc>
          <w:tcPr>
            <w:tcW w:w="1114" w:type="pct"/>
            <w:tcBorders>
              <w:top w:val="outset" w:sz="4" w:space="0" w:color="auto"/>
              <w:left w:val="outset" w:sz="4" w:space="0" w:color="auto"/>
              <w:bottom w:val="outset" w:sz="4" w:space="0" w:color="auto"/>
              <w:right w:val="outset" w:sz="4" w:space="0" w:color="auto"/>
            </w:tcBorders>
            <w:vAlign w:val="center"/>
          </w:tcPr>
          <w:p w14:paraId="5097230B" w14:textId="4D91E7A7" w:rsidR="000F3D7C" w:rsidRPr="000F3D7C" w:rsidRDefault="000F3D7C" w:rsidP="000F3D7C">
            <w:pPr>
              <w:jc w:val="right"/>
              <w:rPr>
                <w:rFonts w:ascii="宋体" w:hAnsi="宋体"/>
              </w:rPr>
            </w:pPr>
            <w:r w:rsidRPr="000F3D7C">
              <w:rPr>
                <w:rFonts w:ascii="宋体" w:hAnsi="宋体" w:hint="eastAsia"/>
                <w:color w:val="000000"/>
              </w:rPr>
              <w:t>7,156,658.52</w:t>
            </w:r>
          </w:p>
        </w:tc>
      </w:tr>
      <w:tr w:rsidR="000F3D7C" w14:paraId="4CF13E5C"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0E2B88A9" w14:textId="77777777" w:rsidR="000F3D7C" w:rsidRDefault="000F3D7C" w:rsidP="000F3D7C">
            <w:pPr>
              <w:ind w:firstLineChars="100" w:firstLine="210"/>
              <w:rPr>
                <w:color w:val="000000" w:themeColor="text1"/>
              </w:rPr>
            </w:pPr>
            <w:r>
              <w:rPr>
                <w:rFonts w:hint="eastAsia"/>
                <w:color w:val="000000" w:themeColor="text1"/>
              </w:rPr>
              <w:t>减：营业外支出</w:t>
            </w:r>
          </w:p>
        </w:tc>
        <w:tc>
          <w:tcPr>
            <w:tcW w:w="838" w:type="pct"/>
            <w:tcBorders>
              <w:top w:val="outset" w:sz="4" w:space="0" w:color="auto"/>
              <w:left w:val="outset" w:sz="4" w:space="0" w:color="auto"/>
              <w:bottom w:val="outset" w:sz="4" w:space="0" w:color="auto"/>
              <w:right w:val="outset" w:sz="4" w:space="0" w:color="auto"/>
            </w:tcBorders>
            <w:vAlign w:val="center"/>
          </w:tcPr>
          <w:p w14:paraId="37266F05"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587DF26C" w14:textId="1080DD4A" w:rsidR="000F3D7C" w:rsidRPr="000F3D7C" w:rsidRDefault="000F3D7C" w:rsidP="000F3D7C">
            <w:pPr>
              <w:jc w:val="right"/>
              <w:rPr>
                <w:rFonts w:ascii="宋体" w:hAnsi="宋体"/>
                <w:color w:val="000000"/>
              </w:rPr>
            </w:pPr>
            <w:r w:rsidRPr="000F3D7C">
              <w:rPr>
                <w:rFonts w:ascii="宋体" w:hAnsi="宋体" w:hint="eastAsia"/>
                <w:color w:val="000000"/>
              </w:rPr>
              <w:t>1,497,022.99</w:t>
            </w:r>
          </w:p>
        </w:tc>
        <w:tc>
          <w:tcPr>
            <w:tcW w:w="1114" w:type="pct"/>
            <w:tcBorders>
              <w:top w:val="outset" w:sz="4" w:space="0" w:color="auto"/>
              <w:left w:val="outset" w:sz="4" w:space="0" w:color="auto"/>
              <w:bottom w:val="outset" w:sz="4" w:space="0" w:color="auto"/>
              <w:right w:val="outset" w:sz="4" w:space="0" w:color="auto"/>
            </w:tcBorders>
            <w:vAlign w:val="center"/>
          </w:tcPr>
          <w:p w14:paraId="72CA10BE" w14:textId="75370BEB" w:rsidR="000F3D7C" w:rsidRPr="000F3D7C" w:rsidRDefault="000F3D7C" w:rsidP="000F3D7C">
            <w:pPr>
              <w:jc w:val="right"/>
              <w:rPr>
                <w:rFonts w:ascii="宋体" w:hAnsi="宋体"/>
              </w:rPr>
            </w:pPr>
            <w:r w:rsidRPr="000F3D7C">
              <w:rPr>
                <w:rFonts w:ascii="宋体" w:hAnsi="宋体" w:hint="eastAsia"/>
                <w:color w:val="000000"/>
              </w:rPr>
              <w:t>63,242.61</w:t>
            </w:r>
          </w:p>
        </w:tc>
      </w:tr>
      <w:tr w:rsidR="000F3D7C" w14:paraId="55452101"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5DF23AA5" w14:textId="77777777" w:rsidR="000F3D7C" w:rsidRDefault="000F3D7C" w:rsidP="000F3D7C">
            <w:pPr>
              <w:rPr>
                <w:color w:val="000000" w:themeColor="text1"/>
              </w:rPr>
            </w:pPr>
            <w:r>
              <w:rPr>
                <w:rFonts w:hint="eastAsia"/>
                <w:color w:val="000000" w:themeColor="text1"/>
              </w:rPr>
              <w:t>三、利润总额（亏损总额以“－”号填列）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30C0A302"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693A601C" w14:textId="0507AD11" w:rsidR="000F3D7C" w:rsidRPr="000F3D7C" w:rsidRDefault="000F3D7C" w:rsidP="000F3D7C">
            <w:pPr>
              <w:jc w:val="right"/>
              <w:rPr>
                <w:rFonts w:ascii="宋体" w:hAnsi="宋体"/>
                <w:color w:val="000000"/>
              </w:rPr>
            </w:pPr>
            <w:r w:rsidRPr="000F3D7C">
              <w:rPr>
                <w:rFonts w:ascii="宋体" w:hAnsi="宋体" w:hint="eastAsia"/>
                <w:bCs/>
                <w:color w:val="000000"/>
              </w:rPr>
              <w:t>469,656,044.36</w:t>
            </w:r>
          </w:p>
        </w:tc>
        <w:tc>
          <w:tcPr>
            <w:tcW w:w="1114" w:type="pct"/>
            <w:tcBorders>
              <w:top w:val="outset" w:sz="4" w:space="0" w:color="auto"/>
              <w:left w:val="outset" w:sz="4" w:space="0" w:color="auto"/>
              <w:bottom w:val="outset" w:sz="4" w:space="0" w:color="auto"/>
              <w:right w:val="outset" w:sz="4" w:space="0" w:color="auto"/>
            </w:tcBorders>
            <w:vAlign w:val="center"/>
          </w:tcPr>
          <w:p w14:paraId="7F8610F2" w14:textId="6295FE2D" w:rsidR="000F3D7C" w:rsidRPr="000F3D7C" w:rsidRDefault="000F3D7C" w:rsidP="000F3D7C">
            <w:pPr>
              <w:jc w:val="right"/>
              <w:rPr>
                <w:rFonts w:ascii="宋体" w:hAnsi="宋体"/>
              </w:rPr>
            </w:pPr>
            <w:r w:rsidRPr="000F3D7C">
              <w:rPr>
                <w:rFonts w:ascii="宋体" w:hAnsi="宋体" w:hint="eastAsia"/>
                <w:bCs/>
                <w:color w:val="000000"/>
              </w:rPr>
              <w:t>348,579,533.76</w:t>
            </w:r>
          </w:p>
        </w:tc>
      </w:tr>
      <w:tr w:rsidR="000F3D7C" w14:paraId="7ED247EC"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580FFE66" w14:textId="77777777" w:rsidR="000F3D7C" w:rsidRDefault="000F3D7C" w:rsidP="000F3D7C">
            <w:pPr>
              <w:ind w:firstLineChars="100" w:firstLine="210"/>
              <w:rPr>
                <w:color w:val="000000" w:themeColor="text1"/>
              </w:rPr>
            </w:pPr>
            <w:r>
              <w:rPr>
                <w:rFonts w:hint="eastAsia"/>
                <w:color w:val="000000" w:themeColor="text1"/>
              </w:rPr>
              <w:t>减：所得税费用</w:t>
            </w:r>
          </w:p>
        </w:tc>
        <w:tc>
          <w:tcPr>
            <w:tcW w:w="838" w:type="pct"/>
            <w:tcBorders>
              <w:top w:val="outset" w:sz="4" w:space="0" w:color="auto"/>
              <w:left w:val="outset" w:sz="4" w:space="0" w:color="auto"/>
              <w:bottom w:val="outset" w:sz="4" w:space="0" w:color="auto"/>
              <w:right w:val="outset" w:sz="4" w:space="0" w:color="auto"/>
            </w:tcBorders>
            <w:vAlign w:val="center"/>
          </w:tcPr>
          <w:p w14:paraId="789F837D"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1A845CF5" w14:textId="02D2A92B" w:rsidR="000F3D7C" w:rsidRPr="000F3D7C" w:rsidRDefault="000F3D7C" w:rsidP="000F3D7C">
            <w:pPr>
              <w:jc w:val="right"/>
              <w:rPr>
                <w:rFonts w:ascii="宋体" w:hAnsi="宋体"/>
                <w:color w:val="000000"/>
              </w:rPr>
            </w:pPr>
            <w:r w:rsidRPr="000F3D7C">
              <w:rPr>
                <w:rFonts w:ascii="宋体" w:hAnsi="宋体" w:hint="eastAsia"/>
                <w:color w:val="000000"/>
              </w:rPr>
              <w:t>10,923,754.69</w:t>
            </w:r>
          </w:p>
        </w:tc>
        <w:tc>
          <w:tcPr>
            <w:tcW w:w="1114" w:type="pct"/>
            <w:tcBorders>
              <w:top w:val="outset" w:sz="4" w:space="0" w:color="auto"/>
              <w:left w:val="outset" w:sz="4" w:space="0" w:color="auto"/>
              <w:bottom w:val="outset" w:sz="4" w:space="0" w:color="auto"/>
              <w:right w:val="outset" w:sz="4" w:space="0" w:color="auto"/>
            </w:tcBorders>
            <w:vAlign w:val="center"/>
          </w:tcPr>
          <w:p w14:paraId="62EED0EF" w14:textId="204C74A0" w:rsidR="000F3D7C" w:rsidRPr="000F3D7C" w:rsidRDefault="000F3D7C" w:rsidP="000F3D7C">
            <w:pPr>
              <w:jc w:val="right"/>
              <w:rPr>
                <w:rFonts w:ascii="宋体" w:hAnsi="宋体"/>
              </w:rPr>
            </w:pPr>
            <w:r w:rsidRPr="000F3D7C">
              <w:rPr>
                <w:rFonts w:ascii="宋体" w:hAnsi="宋体" w:hint="eastAsia"/>
                <w:color w:val="000000"/>
              </w:rPr>
              <w:t>139,639.93</w:t>
            </w:r>
          </w:p>
        </w:tc>
      </w:tr>
      <w:tr w:rsidR="000F3D7C" w14:paraId="44A36EC6"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641E2689" w14:textId="77777777" w:rsidR="000F3D7C" w:rsidRDefault="000F3D7C" w:rsidP="000F3D7C">
            <w:pPr>
              <w:rPr>
                <w:color w:val="000000" w:themeColor="text1"/>
              </w:rPr>
            </w:pPr>
            <w:r>
              <w:rPr>
                <w:rFonts w:hint="eastAsia"/>
                <w:color w:val="000000" w:themeColor="text1"/>
              </w:rPr>
              <w:t>四、净利润（净亏损以“－”号填列）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73B95512"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280184AF" w14:textId="4605EDA1" w:rsidR="000F3D7C" w:rsidRPr="000F3D7C" w:rsidRDefault="000F3D7C" w:rsidP="000F3D7C">
            <w:pPr>
              <w:jc w:val="right"/>
              <w:rPr>
                <w:rFonts w:ascii="宋体" w:hAnsi="宋体"/>
                <w:color w:val="000000"/>
              </w:rPr>
            </w:pPr>
            <w:r w:rsidRPr="000F3D7C">
              <w:rPr>
                <w:rFonts w:ascii="宋体" w:hAnsi="宋体" w:hint="eastAsia"/>
                <w:bCs/>
                <w:color w:val="000000"/>
              </w:rPr>
              <w:t>458,732,289.67</w:t>
            </w:r>
          </w:p>
        </w:tc>
        <w:tc>
          <w:tcPr>
            <w:tcW w:w="1114" w:type="pct"/>
            <w:tcBorders>
              <w:top w:val="outset" w:sz="4" w:space="0" w:color="auto"/>
              <w:left w:val="outset" w:sz="4" w:space="0" w:color="auto"/>
              <w:bottom w:val="outset" w:sz="4" w:space="0" w:color="auto"/>
              <w:right w:val="outset" w:sz="4" w:space="0" w:color="auto"/>
            </w:tcBorders>
            <w:vAlign w:val="center"/>
          </w:tcPr>
          <w:p w14:paraId="5D4BEBD7" w14:textId="23CB3D9A" w:rsidR="000F3D7C" w:rsidRPr="000F3D7C" w:rsidRDefault="000F3D7C" w:rsidP="000F3D7C">
            <w:pPr>
              <w:jc w:val="right"/>
              <w:rPr>
                <w:rFonts w:ascii="宋体" w:hAnsi="宋体"/>
              </w:rPr>
            </w:pPr>
            <w:r w:rsidRPr="000F3D7C">
              <w:rPr>
                <w:rFonts w:ascii="宋体" w:hAnsi="宋体" w:hint="eastAsia"/>
                <w:bCs/>
                <w:color w:val="000000"/>
              </w:rPr>
              <w:t>348,439,893.83</w:t>
            </w:r>
          </w:p>
        </w:tc>
      </w:tr>
      <w:tr w:rsidR="000F3D7C" w14:paraId="7283A8E7"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4CDD6956" w14:textId="77777777" w:rsidR="000F3D7C" w:rsidRDefault="000F3D7C" w:rsidP="000F3D7C">
            <w:pPr>
              <w:ind w:firstLineChars="108" w:firstLine="227"/>
              <w:rPr>
                <w:color w:val="000000" w:themeColor="text1"/>
              </w:rPr>
            </w:pPr>
            <w:r>
              <w:rPr>
                <w:rFonts w:hint="eastAsia"/>
                <w:color w:val="000000" w:themeColor="text1"/>
              </w:rPr>
              <w:t>（一）</w:t>
            </w:r>
            <w:r>
              <w:rPr>
                <w:color w:val="000000" w:themeColor="text1"/>
              </w:rPr>
              <w:t>持续经营净利润（净亏损以</w:t>
            </w:r>
            <w:r>
              <w:rPr>
                <w:color w:val="000000" w:themeColor="text1"/>
              </w:rPr>
              <w:t>“</w:t>
            </w:r>
            <w:r>
              <w:rPr>
                <w:color w:val="000000" w:themeColor="text1"/>
              </w:rPr>
              <w:t>－</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651EE60D"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6D6C6A72" w14:textId="7275978E" w:rsidR="000F3D7C" w:rsidRPr="000F3D7C" w:rsidRDefault="000F3D7C" w:rsidP="000F3D7C">
            <w:pPr>
              <w:jc w:val="right"/>
              <w:rPr>
                <w:rFonts w:ascii="宋体" w:hAnsi="宋体"/>
                <w:color w:val="000000"/>
              </w:rPr>
            </w:pPr>
            <w:r w:rsidRPr="000F3D7C">
              <w:rPr>
                <w:rFonts w:ascii="宋体" w:hAnsi="宋体" w:hint="eastAsia"/>
                <w:color w:val="000000"/>
              </w:rPr>
              <w:t>458,732,289.67</w:t>
            </w:r>
          </w:p>
        </w:tc>
        <w:tc>
          <w:tcPr>
            <w:tcW w:w="1114" w:type="pct"/>
            <w:tcBorders>
              <w:top w:val="outset" w:sz="4" w:space="0" w:color="auto"/>
              <w:left w:val="outset" w:sz="4" w:space="0" w:color="auto"/>
              <w:bottom w:val="outset" w:sz="4" w:space="0" w:color="auto"/>
              <w:right w:val="outset" w:sz="4" w:space="0" w:color="auto"/>
            </w:tcBorders>
            <w:vAlign w:val="center"/>
          </w:tcPr>
          <w:p w14:paraId="733C7C91" w14:textId="6495B586" w:rsidR="000F3D7C" w:rsidRPr="000F3D7C" w:rsidRDefault="000F3D7C" w:rsidP="000F3D7C">
            <w:pPr>
              <w:jc w:val="right"/>
              <w:rPr>
                <w:rFonts w:ascii="宋体" w:hAnsi="宋体"/>
              </w:rPr>
            </w:pPr>
            <w:r w:rsidRPr="000F3D7C">
              <w:rPr>
                <w:rFonts w:ascii="宋体" w:hAnsi="宋体" w:hint="eastAsia"/>
                <w:color w:val="000000"/>
              </w:rPr>
              <w:t>348,439,893.83</w:t>
            </w:r>
          </w:p>
        </w:tc>
      </w:tr>
      <w:tr w:rsidR="000F3D7C" w14:paraId="5F7B034D"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3FF3AB37" w14:textId="77777777" w:rsidR="000F3D7C" w:rsidRDefault="000F3D7C" w:rsidP="000F3D7C">
            <w:pPr>
              <w:ind w:firstLineChars="108" w:firstLine="227"/>
              <w:rPr>
                <w:color w:val="000000" w:themeColor="text1"/>
              </w:rPr>
            </w:pPr>
            <w:r>
              <w:rPr>
                <w:rFonts w:hint="eastAsia"/>
                <w:color w:val="000000" w:themeColor="text1"/>
              </w:rPr>
              <w:t>（二）终止经营净利润（净亏损以“－”号填列）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01FC3C38"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449EDEA6" w14:textId="5E61CF10" w:rsidR="000F3D7C" w:rsidRPr="000F3D7C" w:rsidRDefault="000F3D7C" w:rsidP="000F3D7C">
            <w:pPr>
              <w:jc w:val="right"/>
              <w:rPr>
                <w:rFonts w:ascii="宋体" w:hAnsi="宋体"/>
                <w:color w:val="000000"/>
              </w:rPr>
            </w:pPr>
          </w:p>
        </w:tc>
        <w:tc>
          <w:tcPr>
            <w:tcW w:w="1114" w:type="pct"/>
            <w:tcBorders>
              <w:top w:val="outset" w:sz="4" w:space="0" w:color="auto"/>
              <w:left w:val="outset" w:sz="4" w:space="0" w:color="auto"/>
              <w:bottom w:val="outset" w:sz="4" w:space="0" w:color="auto"/>
              <w:right w:val="outset" w:sz="4" w:space="0" w:color="auto"/>
            </w:tcBorders>
            <w:vAlign w:val="center"/>
          </w:tcPr>
          <w:p w14:paraId="1DD069E4" w14:textId="69517C8A" w:rsidR="000F3D7C" w:rsidRPr="000F3D7C" w:rsidRDefault="000F3D7C" w:rsidP="000F3D7C">
            <w:pPr>
              <w:jc w:val="right"/>
              <w:rPr>
                <w:rFonts w:ascii="宋体" w:hAnsi="宋体"/>
              </w:rPr>
            </w:pPr>
          </w:p>
        </w:tc>
      </w:tr>
      <w:tr w:rsidR="000F3D7C" w14:paraId="25AF4C38"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0D3A9903" w14:textId="77777777" w:rsidR="000F3D7C" w:rsidRDefault="000F3D7C" w:rsidP="000F3D7C">
            <w:pPr>
              <w:rPr>
                <w:color w:val="000000" w:themeColor="text1"/>
              </w:rPr>
            </w:pPr>
            <w:r>
              <w:rPr>
                <w:rFonts w:hint="eastAsia"/>
                <w:color w:val="000000" w:themeColor="text1"/>
              </w:rPr>
              <w:t>五、其他综合收益的税后净额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14:paraId="1C0CBB1E"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2F733C20" w14:textId="7623B144" w:rsidR="000F3D7C" w:rsidRPr="000F3D7C" w:rsidRDefault="000F3D7C" w:rsidP="000F3D7C">
            <w:pPr>
              <w:jc w:val="right"/>
              <w:rPr>
                <w:rFonts w:ascii="宋体" w:hAnsi="宋体"/>
                <w:color w:val="000000"/>
              </w:rPr>
            </w:pPr>
          </w:p>
        </w:tc>
        <w:tc>
          <w:tcPr>
            <w:tcW w:w="1114" w:type="pct"/>
            <w:tcBorders>
              <w:top w:val="outset" w:sz="4" w:space="0" w:color="auto"/>
              <w:left w:val="outset" w:sz="4" w:space="0" w:color="auto"/>
              <w:bottom w:val="outset" w:sz="4" w:space="0" w:color="auto"/>
              <w:right w:val="outset" w:sz="4" w:space="0" w:color="auto"/>
            </w:tcBorders>
            <w:vAlign w:val="center"/>
          </w:tcPr>
          <w:p w14:paraId="72D66360" w14:textId="52547690" w:rsidR="000F3D7C" w:rsidRPr="000F3D7C" w:rsidRDefault="000F3D7C" w:rsidP="000F3D7C">
            <w:pPr>
              <w:jc w:val="right"/>
              <w:rPr>
                <w:rFonts w:ascii="宋体" w:hAnsi="宋体"/>
              </w:rPr>
            </w:pPr>
          </w:p>
        </w:tc>
      </w:tr>
      <w:tr w:rsidR="000F3D7C" w14:paraId="0FCC5E92"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510BBB03" w14:textId="77777777" w:rsidR="000F3D7C" w:rsidRDefault="000F3D7C" w:rsidP="000F3D7C">
            <w:pPr>
              <w:ind w:firstLineChars="100" w:firstLine="210"/>
              <w:rPr>
                <w:color w:val="000000" w:themeColor="text1"/>
              </w:rPr>
            </w:pPr>
            <w:r>
              <w:rPr>
                <w:rFonts w:hint="eastAsia"/>
                <w:color w:val="000000" w:themeColor="text1"/>
              </w:rPr>
              <w:t>（一）不能重分类进损益的其他综合收益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4A12448C"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39DC7C43" w14:textId="0D554BB5" w:rsidR="000F3D7C" w:rsidRPr="000F3D7C" w:rsidRDefault="000F3D7C" w:rsidP="000F3D7C">
            <w:pPr>
              <w:jc w:val="right"/>
              <w:rPr>
                <w:rFonts w:ascii="宋体" w:hAnsi="宋体"/>
                <w:color w:val="000000"/>
              </w:rPr>
            </w:pPr>
          </w:p>
        </w:tc>
        <w:tc>
          <w:tcPr>
            <w:tcW w:w="1114" w:type="pct"/>
            <w:tcBorders>
              <w:top w:val="outset" w:sz="4" w:space="0" w:color="auto"/>
              <w:left w:val="outset" w:sz="4" w:space="0" w:color="auto"/>
              <w:bottom w:val="outset" w:sz="4" w:space="0" w:color="auto"/>
              <w:right w:val="outset" w:sz="4" w:space="0" w:color="auto"/>
            </w:tcBorders>
            <w:vAlign w:val="center"/>
          </w:tcPr>
          <w:p w14:paraId="5A97E22A" w14:textId="1C46069E" w:rsidR="000F3D7C" w:rsidRPr="000F3D7C" w:rsidRDefault="000F3D7C" w:rsidP="000F3D7C">
            <w:pPr>
              <w:jc w:val="right"/>
              <w:rPr>
                <w:rFonts w:ascii="宋体" w:hAnsi="宋体"/>
              </w:rPr>
            </w:pPr>
          </w:p>
        </w:tc>
      </w:tr>
      <w:tr w:rsidR="000F3D7C" w14:paraId="7F8C7FDA"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2E54BD70" w14:textId="77777777" w:rsidR="000F3D7C" w:rsidRDefault="000F3D7C" w:rsidP="000F3D7C">
            <w:pPr>
              <w:ind w:firstLineChars="200" w:firstLine="420"/>
              <w:rPr>
                <w:color w:val="000000" w:themeColor="text1"/>
              </w:rPr>
            </w:pPr>
            <w:r>
              <w:rPr>
                <w:color w:val="000000" w:themeColor="text1"/>
              </w:rPr>
              <w:t>1.</w:t>
            </w:r>
            <w:r>
              <w:rPr>
                <w:color w:val="000000" w:themeColor="text1"/>
              </w:rPr>
              <w:t>重新计量设定受益计划变动额</w:t>
            </w:r>
          </w:p>
        </w:tc>
        <w:tc>
          <w:tcPr>
            <w:tcW w:w="838" w:type="pct"/>
            <w:tcBorders>
              <w:top w:val="outset" w:sz="4" w:space="0" w:color="auto"/>
              <w:left w:val="outset" w:sz="4" w:space="0" w:color="auto"/>
              <w:bottom w:val="outset" w:sz="4" w:space="0" w:color="auto"/>
              <w:right w:val="outset" w:sz="4" w:space="0" w:color="auto"/>
            </w:tcBorders>
            <w:vAlign w:val="center"/>
          </w:tcPr>
          <w:p w14:paraId="03F44696"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4D449440" w14:textId="4578A727" w:rsidR="000F3D7C" w:rsidRPr="000F3D7C" w:rsidRDefault="000F3D7C" w:rsidP="000F3D7C">
            <w:pPr>
              <w:jc w:val="right"/>
              <w:rPr>
                <w:rFonts w:ascii="宋体" w:hAnsi="宋体"/>
                <w:color w:val="000000"/>
              </w:rPr>
            </w:pPr>
          </w:p>
        </w:tc>
        <w:tc>
          <w:tcPr>
            <w:tcW w:w="1114" w:type="pct"/>
            <w:tcBorders>
              <w:top w:val="outset" w:sz="4" w:space="0" w:color="auto"/>
              <w:left w:val="outset" w:sz="4" w:space="0" w:color="auto"/>
              <w:bottom w:val="outset" w:sz="4" w:space="0" w:color="auto"/>
              <w:right w:val="outset" w:sz="4" w:space="0" w:color="auto"/>
            </w:tcBorders>
            <w:vAlign w:val="center"/>
          </w:tcPr>
          <w:p w14:paraId="5AF83816" w14:textId="40B14F25" w:rsidR="000F3D7C" w:rsidRPr="000F3D7C" w:rsidRDefault="000F3D7C" w:rsidP="000F3D7C">
            <w:pPr>
              <w:jc w:val="right"/>
              <w:rPr>
                <w:rFonts w:ascii="宋体" w:hAnsi="宋体"/>
              </w:rPr>
            </w:pPr>
          </w:p>
        </w:tc>
      </w:tr>
      <w:tr w:rsidR="000F3D7C" w14:paraId="60B03DDF"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4C11C28F" w14:textId="77777777" w:rsidR="000F3D7C" w:rsidRDefault="000F3D7C" w:rsidP="000F3D7C">
            <w:pPr>
              <w:ind w:firstLineChars="200" w:firstLine="420"/>
              <w:rPr>
                <w:color w:val="000000" w:themeColor="text1"/>
              </w:rPr>
            </w:pPr>
            <w:r>
              <w:rPr>
                <w:color w:val="000000" w:themeColor="text1"/>
              </w:rPr>
              <w:t>2.</w:t>
            </w:r>
            <w:r>
              <w:rPr>
                <w:color w:val="000000" w:themeColor="text1"/>
              </w:rPr>
              <w:t>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6061C53C"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21D86E1C" w14:textId="6D361F52" w:rsidR="000F3D7C" w:rsidRPr="000F3D7C" w:rsidRDefault="000F3D7C" w:rsidP="000F3D7C">
            <w:pPr>
              <w:jc w:val="right"/>
              <w:rPr>
                <w:rFonts w:ascii="宋体" w:hAnsi="宋体"/>
                <w:color w:val="000000"/>
              </w:rPr>
            </w:pPr>
          </w:p>
        </w:tc>
        <w:tc>
          <w:tcPr>
            <w:tcW w:w="1114" w:type="pct"/>
            <w:tcBorders>
              <w:top w:val="outset" w:sz="4" w:space="0" w:color="auto"/>
              <w:left w:val="outset" w:sz="4" w:space="0" w:color="auto"/>
              <w:bottom w:val="outset" w:sz="4" w:space="0" w:color="auto"/>
              <w:right w:val="outset" w:sz="4" w:space="0" w:color="auto"/>
            </w:tcBorders>
            <w:vAlign w:val="center"/>
          </w:tcPr>
          <w:p w14:paraId="0704DD73" w14:textId="505C87AC" w:rsidR="000F3D7C" w:rsidRPr="000F3D7C" w:rsidRDefault="000F3D7C" w:rsidP="000F3D7C">
            <w:pPr>
              <w:jc w:val="right"/>
              <w:rPr>
                <w:rFonts w:ascii="宋体" w:hAnsi="宋体"/>
              </w:rPr>
            </w:pPr>
          </w:p>
        </w:tc>
      </w:tr>
      <w:tr w:rsidR="000F3D7C" w14:paraId="3CF35F2A"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64427D95" w14:textId="77777777" w:rsidR="000F3D7C" w:rsidRDefault="000F3D7C" w:rsidP="000F3D7C">
            <w:pPr>
              <w:ind w:firstLineChars="200" w:firstLine="420"/>
              <w:rPr>
                <w:color w:val="000000" w:themeColor="text1"/>
              </w:rPr>
            </w:pPr>
            <w:r>
              <w:rPr>
                <w:color w:val="000000" w:themeColor="text1"/>
              </w:rPr>
              <w:t>3.</w:t>
            </w:r>
            <w:r>
              <w:rPr>
                <w:color w:val="000000" w:themeColor="text1"/>
              </w:rPr>
              <w:t>其他权益工具投资公允价值变动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65D8BAB5"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467F9C14" w14:textId="08CDA722" w:rsidR="000F3D7C" w:rsidRPr="000F3D7C" w:rsidRDefault="000F3D7C" w:rsidP="000F3D7C">
            <w:pPr>
              <w:jc w:val="right"/>
              <w:rPr>
                <w:rFonts w:ascii="宋体" w:hAnsi="宋体"/>
                <w:color w:val="000000"/>
              </w:rPr>
            </w:pPr>
          </w:p>
        </w:tc>
        <w:tc>
          <w:tcPr>
            <w:tcW w:w="1114" w:type="pct"/>
            <w:tcBorders>
              <w:top w:val="outset" w:sz="4" w:space="0" w:color="auto"/>
              <w:left w:val="outset" w:sz="4" w:space="0" w:color="auto"/>
              <w:bottom w:val="outset" w:sz="4" w:space="0" w:color="auto"/>
              <w:right w:val="outset" w:sz="4" w:space="0" w:color="auto"/>
            </w:tcBorders>
            <w:vAlign w:val="center"/>
          </w:tcPr>
          <w:p w14:paraId="28937B71" w14:textId="54916811" w:rsidR="000F3D7C" w:rsidRPr="000F3D7C" w:rsidRDefault="000F3D7C" w:rsidP="000F3D7C">
            <w:pPr>
              <w:jc w:val="right"/>
              <w:rPr>
                <w:rFonts w:ascii="宋体" w:hAnsi="宋体"/>
              </w:rPr>
            </w:pPr>
          </w:p>
        </w:tc>
      </w:tr>
      <w:tr w:rsidR="000F3D7C" w14:paraId="23F32409"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5F96A22D" w14:textId="77777777" w:rsidR="000F3D7C" w:rsidRDefault="000F3D7C" w:rsidP="000F3D7C">
            <w:pPr>
              <w:ind w:firstLineChars="200" w:firstLine="420"/>
              <w:rPr>
                <w:color w:val="000000" w:themeColor="text1"/>
              </w:rPr>
            </w:pPr>
            <w:r>
              <w:rPr>
                <w:color w:val="000000" w:themeColor="text1"/>
              </w:rPr>
              <w:t>4.</w:t>
            </w:r>
            <w:r>
              <w:rPr>
                <w:color w:val="000000" w:themeColor="text1"/>
              </w:rPr>
              <w:t>企业自身信用风险公允价值变动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30D882F9"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7D255023" w14:textId="69522E2A" w:rsidR="000F3D7C" w:rsidRPr="000F3D7C" w:rsidRDefault="000F3D7C" w:rsidP="000F3D7C">
            <w:pPr>
              <w:jc w:val="right"/>
              <w:rPr>
                <w:rFonts w:ascii="宋体" w:hAnsi="宋体"/>
                <w:color w:val="000000"/>
              </w:rPr>
            </w:pPr>
          </w:p>
        </w:tc>
        <w:tc>
          <w:tcPr>
            <w:tcW w:w="1114" w:type="pct"/>
            <w:tcBorders>
              <w:top w:val="outset" w:sz="4" w:space="0" w:color="auto"/>
              <w:left w:val="outset" w:sz="4" w:space="0" w:color="auto"/>
              <w:bottom w:val="outset" w:sz="4" w:space="0" w:color="auto"/>
              <w:right w:val="outset" w:sz="4" w:space="0" w:color="auto"/>
            </w:tcBorders>
            <w:vAlign w:val="center"/>
          </w:tcPr>
          <w:p w14:paraId="1B804C13" w14:textId="10C1E0DF" w:rsidR="000F3D7C" w:rsidRPr="000F3D7C" w:rsidRDefault="000F3D7C" w:rsidP="000F3D7C">
            <w:pPr>
              <w:jc w:val="right"/>
              <w:rPr>
                <w:rFonts w:ascii="宋体" w:hAnsi="宋体"/>
              </w:rPr>
            </w:pPr>
          </w:p>
        </w:tc>
      </w:tr>
      <w:tr w:rsidR="000F3D7C" w14:paraId="62E26A3B"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41BA2A69" w14:textId="77777777" w:rsidR="000F3D7C" w:rsidRDefault="000F3D7C" w:rsidP="000F3D7C">
            <w:pPr>
              <w:ind w:firstLineChars="100" w:firstLine="210"/>
              <w:rPr>
                <w:color w:val="000000" w:themeColor="text1"/>
              </w:rPr>
            </w:pPr>
            <w:r>
              <w:rPr>
                <w:rFonts w:hint="eastAsia"/>
                <w:color w:val="000000" w:themeColor="text1"/>
              </w:rPr>
              <w:t>（二）将重分类进损益的其他综合收益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1DF9E061"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1621A1BD" w14:textId="78DC75CB" w:rsidR="000F3D7C" w:rsidRPr="000F3D7C" w:rsidRDefault="000F3D7C" w:rsidP="000F3D7C">
            <w:pPr>
              <w:jc w:val="right"/>
              <w:rPr>
                <w:rFonts w:ascii="宋体" w:hAnsi="宋体"/>
                <w:color w:val="000000"/>
              </w:rPr>
            </w:pPr>
          </w:p>
        </w:tc>
        <w:tc>
          <w:tcPr>
            <w:tcW w:w="1114" w:type="pct"/>
            <w:tcBorders>
              <w:top w:val="outset" w:sz="4" w:space="0" w:color="auto"/>
              <w:left w:val="outset" w:sz="4" w:space="0" w:color="auto"/>
              <w:bottom w:val="outset" w:sz="4" w:space="0" w:color="auto"/>
              <w:right w:val="outset" w:sz="4" w:space="0" w:color="auto"/>
            </w:tcBorders>
            <w:vAlign w:val="center"/>
          </w:tcPr>
          <w:p w14:paraId="2346817D" w14:textId="3C9FE216" w:rsidR="000F3D7C" w:rsidRPr="000F3D7C" w:rsidRDefault="000F3D7C" w:rsidP="000F3D7C">
            <w:pPr>
              <w:jc w:val="right"/>
              <w:rPr>
                <w:rFonts w:ascii="宋体" w:hAnsi="宋体"/>
              </w:rPr>
            </w:pPr>
          </w:p>
        </w:tc>
      </w:tr>
      <w:tr w:rsidR="000F3D7C" w14:paraId="59A8C344"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231240C3" w14:textId="77777777" w:rsidR="000F3D7C" w:rsidRDefault="000F3D7C" w:rsidP="000F3D7C">
            <w:pPr>
              <w:ind w:firstLineChars="200" w:firstLine="420"/>
              <w:rPr>
                <w:color w:val="000000" w:themeColor="text1"/>
              </w:rPr>
            </w:pPr>
            <w:r>
              <w:rPr>
                <w:color w:val="000000" w:themeColor="text1"/>
              </w:rPr>
              <w:t>1.</w:t>
            </w:r>
            <w:r>
              <w:rPr>
                <w:color w:val="000000" w:themeColor="text1"/>
              </w:rPr>
              <w:t>权益法下可转损益的其他综合收益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0E4B3ED4"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77B5F127" w14:textId="5CB12ADA" w:rsidR="000F3D7C" w:rsidRPr="000F3D7C" w:rsidRDefault="000F3D7C" w:rsidP="000F3D7C">
            <w:pPr>
              <w:jc w:val="right"/>
              <w:rPr>
                <w:rFonts w:ascii="宋体" w:hAnsi="宋体"/>
                <w:color w:val="000000"/>
              </w:rPr>
            </w:pPr>
          </w:p>
        </w:tc>
        <w:tc>
          <w:tcPr>
            <w:tcW w:w="1114" w:type="pct"/>
            <w:tcBorders>
              <w:top w:val="outset" w:sz="4" w:space="0" w:color="auto"/>
              <w:left w:val="outset" w:sz="4" w:space="0" w:color="auto"/>
              <w:bottom w:val="outset" w:sz="4" w:space="0" w:color="auto"/>
              <w:right w:val="outset" w:sz="4" w:space="0" w:color="auto"/>
            </w:tcBorders>
            <w:vAlign w:val="center"/>
          </w:tcPr>
          <w:p w14:paraId="19F15078" w14:textId="13C5C444" w:rsidR="000F3D7C" w:rsidRPr="000F3D7C" w:rsidRDefault="000F3D7C" w:rsidP="000F3D7C">
            <w:pPr>
              <w:jc w:val="right"/>
              <w:rPr>
                <w:rFonts w:ascii="宋体" w:hAnsi="宋体"/>
              </w:rPr>
            </w:pPr>
          </w:p>
        </w:tc>
      </w:tr>
      <w:tr w:rsidR="000F3D7C" w14:paraId="1180B382"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3A57DFF8" w14:textId="77777777" w:rsidR="000F3D7C" w:rsidRDefault="000F3D7C" w:rsidP="000F3D7C">
            <w:pPr>
              <w:ind w:firstLineChars="200" w:firstLine="420"/>
              <w:rPr>
                <w:color w:val="000000" w:themeColor="text1"/>
              </w:rPr>
            </w:pPr>
            <w:r>
              <w:rPr>
                <w:color w:val="000000" w:themeColor="text1"/>
              </w:rPr>
              <w:t>2.</w:t>
            </w:r>
            <w:r>
              <w:rPr>
                <w:color w:val="000000" w:themeColor="text1"/>
              </w:rPr>
              <w:t>其他债权投资公允价值变动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583805E2"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7846924E" w14:textId="25071ABA" w:rsidR="000F3D7C" w:rsidRPr="000F3D7C" w:rsidRDefault="000F3D7C" w:rsidP="000F3D7C">
            <w:pPr>
              <w:jc w:val="right"/>
              <w:rPr>
                <w:rFonts w:ascii="宋体" w:hAnsi="宋体"/>
                <w:color w:val="000000"/>
              </w:rPr>
            </w:pPr>
          </w:p>
        </w:tc>
        <w:tc>
          <w:tcPr>
            <w:tcW w:w="1114" w:type="pct"/>
            <w:tcBorders>
              <w:top w:val="outset" w:sz="4" w:space="0" w:color="auto"/>
              <w:left w:val="outset" w:sz="4" w:space="0" w:color="auto"/>
              <w:bottom w:val="outset" w:sz="4" w:space="0" w:color="auto"/>
              <w:right w:val="outset" w:sz="4" w:space="0" w:color="auto"/>
            </w:tcBorders>
            <w:vAlign w:val="center"/>
          </w:tcPr>
          <w:p w14:paraId="4667A70F" w14:textId="1C9929FD" w:rsidR="000F3D7C" w:rsidRPr="000F3D7C" w:rsidRDefault="000F3D7C" w:rsidP="000F3D7C">
            <w:pPr>
              <w:jc w:val="right"/>
              <w:rPr>
                <w:rFonts w:ascii="宋体" w:hAnsi="宋体"/>
              </w:rPr>
            </w:pPr>
          </w:p>
        </w:tc>
      </w:tr>
      <w:tr w:rsidR="000F3D7C" w14:paraId="7C897A77"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11733987" w14:textId="77777777" w:rsidR="000F3D7C" w:rsidRDefault="000F3D7C" w:rsidP="000F3D7C">
            <w:pPr>
              <w:ind w:firstLineChars="200" w:firstLine="420"/>
              <w:rPr>
                <w:color w:val="000000" w:themeColor="text1"/>
              </w:rPr>
            </w:pPr>
            <w:r>
              <w:rPr>
                <w:color w:val="000000" w:themeColor="text1"/>
              </w:rPr>
              <w:t>3.</w:t>
            </w:r>
            <w:r>
              <w:rPr>
                <w:color w:val="000000" w:themeColor="text1"/>
              </w:rPr>
              <w:t>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vAlign w:val="center"/>
          </w:tcPr>
          <w:p w14:paraId="0C72A578"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2542B3A1" w14:textId="3AEC8F46" w:rsidR="000F3D7C" w:rsidRPr="000F3D7C" w:rsidRDefault="000F3D7C" w:rsidP="000F3D7C">
            <w:pPr>
              <w:jc w:val="right"/>
              <w:rPr>
                <w:rFonts w:ascii="宋体" w:hAnsi="宋体"/>
                <w:color w:val="000000"/>
              </w:rPr>
            </w:pPr>
          </w:p>
        </w:tc>
        <w:tc>
          <w:tcPr>
            <w:tcW w:w="1114" w:type="pct"/>
            <w:tcBorders>
              <w:top w:val="outset" w:sz="4" w:space="0" w:color="auto"/>
              <w:left w:val="outset" w:sz="4" w:space="0" w:color="auto"/>
              <w:bottom w:val="outset" w:sz="4" w:space="0" w:color="auto"/>
              <w:right w:val="outset" w:sz="4" w:space="0" w:color="auto"/>
            </w:tcBorders>
            <w:vAlign w:val="center"/>
          </w:tcPr>
          <w:p w14:paraId="0AF1E276" w14:textId="20414B65" w:rsidR="000F3D7C" w:rsidRPr="000F3D7C" w:rsidRDefault="000F3D7C" w:rsidP="000F3D7C">
            <w:pPr>
              <w:jc w:val="right"/>
              <w:rPr>
                <w:rFonts w:ascii="宋体" w:hAnsi="宋体"/>
              </w:rPr>
            </w:pPr>
          </w:p>
        </w:tc>
      </w:tr>
      <w:tr w:rsidR="000F3D7C" w14:paraId="6D147A16"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412C30E0" w14:textId="77777777" w:rsidR="000F3D7C" w:rsidRDefault="000F3D7C" w:rsidP="000F3D7C">
            <w:pPr>
              <w:ind w:firstLineChars="200" w:firstLine="420"/>
              <w:rPr>
                <w:color w:val="000000" w:themeColor="text1"/>
              </w:rPr>
            </w:pPr>
            <w:r>
              <w:rPr>
                <w:color w:val="000000" w:themeColor="text1"/>
              </w:rPr>
              <w:t>4.</w:t>
            </w:r>
            <w:r>
              <w:rPr>
                <w:color w:val="000000" w:themeColor="text1"/>
              </w:rPr>
              <w:t>其他债权投资信用减值准备</w:t>
            </w:r>
          </w:p>
        </w:tc>
        <w:tc>
          <w:tcPr>
            <w:tcW w:w="838" w:type="pct"/>
            <w:tcBorders>
              <w:top w:val="outset" w:sz="4" w:space="0" w:color="auto"/>
              <w:left w:val="outset" w:sz="4" w:space="0" w:color="auto"/>
              <w:bottom w:val="outset" w:sz="4" w:space="0" w:color="auto"/>
              <w:right w:val="outset" w:sz="4" w:space="0" w:color="auto"/>
            </w:tcBorders>
            <w:vAlign w:val="center"/>
          </w:tcPr>
          <w:p w14:paraId="575BCEC6"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7818741E" w14:textId="03F628CD" w:rsidR="000F3D7C" w:rsidRPr="000F3D7C" w:rsidRDefault="000F3D7C" w:rsidP="000F3D7C">
            <w:pPr>
              <w:jc w:val="right"/>
              <w:rPr>
                <w:rFonts w:ascii="宋体" w:hAnsi="宋体"/>
                <w:color w:val="000000"/>
              </w:rPr>
            </w:pPr>
          </w:p>
        </w:tc>
        <w:tc>
          <w:tcPr>
            <w:tcW w:w="1114" w:type="pct"/>
            <w:tcBorders>
              <w:top w:val="outset" w:sz="4" w:space="0" w:color="auto"/>
              <w:left w:val="outset" w:sz="4" w:space="0" w:color="auto"/>
              <w:bottom w:val="outset" w:sz="4" w:space="0" w:color="auto"/>
              <w:right w:val="outset" w:sz="4" w:space="0" w:color="auto"/>
            </w:tcBorders>
            <w:vAlign w:val="center"/>
          </w:tcPr>
          <w:p w14:paraId="5D2B9C35" w14:textId="1588026A" w:rsidR="000F3D7C" w:rsidRPr="000F3D7C" w:rsidRDefault="000F3D7C" w:rsidP="000F3D7C">
            <w:pPr>
              <w:jc w:val="right"/>
              <w:rPr>
                <w:rFonts w:ascii="宋体" w:hAnsi="宋体"/>
              </w:rPr>
            </w:pPr>
          </w:p>
        </w:tc>
      </w:tr>
      <w:tr w:rsidR="000F3D7C" w14:paraId="41A6EAE3"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459CA038" w14:textId="77777777" w:rsidR="000F3D7C" w:rsidRDefault="000F3D7C" w:rsidP="000F3D7C">
            <w:pPr>
              <w:ind w:firstLineChars="200" w:firstLine="420"/>
              <w:rPr>
                <w:color w:val="000000" w:themeColor="text1"/>
              </w:rPr>
            </w:pPr>
            <w:r>
              <w:rPr>
                <w:color w:val="000000" w:themeColor="text1"/>
              </w:rPr>
              <w:lastRenderedPageBreak/>
              <w:t>5.</w:t>
            </w:r>
            <w:r>
              <w:rPr>
                <w:color w:val="000000" w:themeColor="text1"/>
              </w:rPr>
              <w:t>现金流量套期储备</w:t>
            </w:r>
          </w:p>
        </w:tc>
        <w:tc>
          <w:tcPr>
            <w:tcW w:w="838" w:type="pct"/>
            <w:tcBorders>
              <w:top w:val="outset" w:sz="4" w:space="0" w:color="auto"/>
              <w:left w:val="outset" w:sz="4" w:space="0" w:color="auto"/>
              <w:bottom w:val="outset" w:sz="4" w:space="0" w:color="auto"/>
              <w:right w:val="outset" w:sz="4" w:space="0" w:color="auto"/>
            </w:tcBorders>
            <w:vAlign w:val="center"/>
          </w:tcPr>
          <w:p w14:paraId="24BB527F"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415896EC" w14:textId="1DD149FE" w:rsidR="000F3D7C" w:rsidRPr="000F3D7C" w:rsidRDefault="000F3D7C" w:rsidP="000F3D7C">
            <w:pPr>
              <w:jc w:val="right"/>
              <w:rPr>
                <w:rFonts w:ascii="宋体" w:hAnsi="宋体"/>
                <w:color w:val="000000"/>
              </w:rPr>
            </w:pPr>
          </w:p>
        </w:tc>
        <w:tc>
          <w:tcPr>
            <w:tcW w:w="1114" w:type="pct"/>
            <w:tcBorders>
              <w:top w:val="outset" w:sz="4" w:space="0" w:color="auto"/>
              <w:left w:val="outset" w:sz="4" w:space="0" w:color="auto"/>
              <w:bottom w:val="outset" w:sz="4" w:space="0" w:color="auto"/>
              <w:right w:val="outset" w:sz="4" w:space="0" w:color="auto"/>
            </w:tcBorders>
            <w:vAlign w:val="center"/>
          </w:tcPr>
          <w:p w14:paraId="7EA2ABD4" w14:textId="01105292" w:rsidR="000F3D7C" w:rsidRPr="000F3D7C" w:rsidRDefault="000F3D7C" w:rsidP="000F3D7C">
            <w:pPr>
              <w:jc w:val="right"/>
              <w:rPr>
                <w:rFonts w:ascii="宋体" w:hAnsi="宋体"/>
              </w:rPr>
            </w:pPr>
          </w:p>
        </w:tc>
      </w:tr>
      <w:tr w:rsidR="000F3D7C" w14:paraId="36139F86"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3B8DDE82" w14:textId="77777777" w:rsidR="000F3D7C" w:rsidRDefault="000F3D7C" w:rsidP="000F3D7C">
            <w:pPr>
              <w:ind w:firstLineChars="200" w:firstLine="420"/>
              <w:rPr>
                <w:color w:val="000000" w:themeColor="text1"/>
              </w:rPr>
            </w:pPr>
            <w:r>
              <w:rPr>
                <w:color w:val="000000" w:themeColor="text1"/>
              </w:rPr>
              <w:t>6.</w:t>
            </w:r>
            <w:r>
              <w:rPr>
                <w:color w:val="000000" w:themeColor="text1"/>
              </w:rPr>
              <w:t>外币财务报表折算差额</w:t>
            </w:r>
          </w:p>
        </w:tc>
        <w:tc>
          <w:tcPr>
            <w:tcW w:w="838" w:type="pct"/>
            <w:tcBorders>
              <w:top w:val="outset" w:sz="4" w:space="0" w:color="auto"/>
              <w:left w:val="outset" w:sz="4" w:space="0" w:color="auto"/>
              <w:bottom w:val="outset" w:sz="4" w:space="0" w:color="auto"/>
              <w:right w:val="outset" w:sz="4" w:space="0" w:color="auto"/>
            </w:tcBorders>
            <w:vAlign w:val="center"/>
          </w:tcPr>
          <w:p w14:paraId="4C9DE51C"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606B52BD" w14:textId="6A3C4E7A" w:rsidR="000F3D7C" w:rsidRPr="000F3D7C" w:rsidRDefault="000F3D7C" w:rsidP="000F3D7C">
            <w:pPr>
              <w:jc w:val="right"/>
              <w:rPr>
                <w:rFonts w:ascii="宋体" w:hAnsi="宋体"/>
                <w:color w:val="000000"/>
              </w:rPr>
            </w:pPr>
          </w:p>
        </w:tc>
        <w:tc>
          <w:tcPr>
            <w:tcW w:w="1114" w:type="pct"/>
            <w:tcBorders>
              <w:top w:val="outset" w:sz="4" w:space="0" w:color="auto"/>
              <w:left w:val="outset" w:sz="4" w:space="0" w:color="auto"/>
              <w:bottom w:val="outset" w:sz="4" w:space="0" w:color="auto"/>
              <w:right w:val="outset" w:sz="4" w:space="0" w:color="auto"/>
            </w:tcBorders>
            <w:vAlign w:val="center"/>
          </w:tcPr>
          <w:p w14:paraId="10520843" w14:textId="269B9B4E" w:rsidR="000F3D7C" w:rsidRPr="000F3D7C" w:rsidRDefault="000F3D7C" w:rsidP="000F3D7C">
            <w:pPr>
              <w:jc w:val="right"/>
              <w:rPr>
                <w:rFonts w:ascii="宋体" w:hAnsi="宋体"/>
              </w:rPr>
            </w:pPr>
          </w:p>
        </w:tc>
      </w:tr>
      <w:tr w:rsidR="000F3D7C" w14:paraId="5ED1FF5A"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29DB9F76" w14:textId="77777777" w:rsidR="000F3D7C" w:rsidRDefault="000F3D7C" w:rsidP="000F3D7C">
            <w:pPr>
              <w:ind w:firstLineChars="200" w:firstLine="420"/>
              <w:rPr>
                <w:color w:val="000000" w:themeColor="text1"/>
              </w:rPr>
            </w:pPr>
            <w:r>
              <w:rPr>
                <w:color w:val="000000" w:themeColor="text1"/>
              </w:rPr>
              <w:t>7.</w:t>
            </w:r>
            <w:r>
              <w:rPr>
                <w:color w:val="000000" w:themeColor="text1"/>
              </w:rPr>
              <w:t>其他</w:t>
            </w:r>
          </w:p>
        </w:tc>
        <w:tc>
          <w:tcPr>
            <w:tcW w:w="838" w:type="pct"/>
            <w:tcBorders>
              <w:top w:val="outset" w:sz="4" w:space="0" w:color="auto"/>
              <w:left w:val="outset" w:sz="4" w:space="0" w:color="auto"/>
              <w:bottom w:val="outset" w:sz="4" w:space="0" w:color="auto"/>
              <w:right w:val="outset" w:sz="4" w:space="0" w:color="auto"/>
            </w:tcBorders>
            <w:vAlign w:val="center"/>
          </w:tcPr>
          <w:p w14:paraId="69814C27"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20536FA7" w14:textId="3AA1BD61" w:rsidR="000F3D7C" w:rsidRPr="000F3D7C" w:rsidRDefault="000F3D7C" w:rsidP="000F3D7C">
            <w:pPr>
              <w:jc w:val="right"/>
              <w:rPr>
                <w:rFonts w:ascii="宋体" w:hAnsi="宋体"/>
                <w:color w:val="000000"/>
              </w:rPr>
            </w:pPr>
          </w:p>
        </w:tc>
        <w:tc>
          <w:tcPr>
            <w:tcW w:w="1114" w:type="pct"/>
            <w:tcBorders>
              <w:top w:val="outset" w:sz="4" w:space="0" w:color="auto"/>
              <w:left w:val="outset" w:sz="4" w:space="0" w:color="auto"/>
              <w:bottom w:val="outset" w:sz="4" w:space="0" w:color="auto"/>
              <w:right w:val="outset" w:sz="4" w:space="0" w:color="auto"/>
            </w:tcBorders>
            <w:vAlign w:val="center"/>
          </w:tcPr>
          <w:p w14:paraId="3BEF1A55" w14:textId="69EAF4FF" w:rsidR="000F3D7C" w:rsidRPr="000F3D7C" w:rsidRDefault="000F3D7C" w:rsidP="000F3D7C">
            <w:pPr>
              <w:jc w:val="right"/>
              <w:rPr>
                <w:rFonts w:ascii="宋体" w:hAnsi="宋体"/>
              </w:rPr>
            </w:pPr>
          </w:p>
        </w:tc>
      </w:tr>
      <w:tr w:rsidR="000F3D7C" w14:paraId="2F567C32" w14:textId="77777777" w:rsidTr="000F3D7C">
        <w:tc>
          <w:tcPr>
            <w:tcW w:w="1938" w:type="pct"/>
            <w:tcBorders>
              <w:top w:val="outset" w:sz="4" w:space="0" w:color="auto"/>
              <w:left w:val="outset" w:sz="4" w:space="0" w:color="auto"/>
              <w:bottom w:val="outset" w:sz="4" w:space="0" w:color="auto"/>
              <w:right w:val="outset" w:sz="4" w:space="0" w:color="auto"/>
            </w:tcBorders>
            <w:vAlign w:val="center"/>
          </w:tcPr>
          <w:p w14:paraId="393DFCAF" w14:textId="77777777" w:rsidR="000F3D7C" w:rsidRDefault="000F3D7C" w:rsidP="000F3D7C">
            <w:pPr>
              <w:rPr>
                <w:color w:val="000000" w:themeColor="text1"/>
              </w:rPr>
            </w:pPr>
            <w:r>
              <w:rPr>
                <w:rFonts w:hint="eastAsia"/>
                <w:color w:val="000000" w:themeColor="text1"/>
              </w:rPr>
              <w:t>六、综合收益总额</w:t>
            </w:r>
          </w:p>
        </w:tc>
        <w:tc>
          <w:tcPr>
            <w:tcW w:w="838" w:type="pct"/>
            <w:tcBorders>
              <w:top w:val="outset" w:sz="4" w:space="0" w:color="auto"/>
              <w:left w:val="outset" w:sz="4" w:space="0" w:color="auto"/>
              <w:bottom w:val="outset" w:sz="4" w:space="0" w:color="auto"/>
              <w:right w:val="outset" w:sz="4" w:space="0" w:color="auto"/>
            </w:tcBorders>
            <w:vAlign w:val="center"/>
          </w:tcPr>
          <w:p w14:paraId="1A138903" w14:textId="77777777" w:rsidR="000F3D7C" w:rsidRDefault="000F3D7C" w:rsidP="000F3D7C"/>
        </w:tc>
        <w:tc>
          <w:tcPr>
            <w:tcW w:w="1110" w:type="pct"/>
            <w:tcBorders>
              <w:top w:val="outset" w:sz="4" w:space="0" w:color="auto"/>
              <w:left w:val="outset" w:sz="4" w:space="0" w:color="auto"/>
              <w:bottom w:val="outset" w:sz="4" w:space="0" w:color="auto"/>
              <w:right w:val="outset" w:sz="4" w:space="0" w:color="auto"/>
            </w:tcBorders>
            <w:vAlign w:val="center"/>
          </w:tcPr>
          <w:p w14:paraId="7A7BFDD8" w14:textId="41806641" w:rsidR="000F3D7C" w:rsidRPr="000F3D7C" w:rsidRDefault="000F3D7C" w:rsidP="000F3D7C">
            <w:pPr>
              <w:jc w:val="right"/>
              <w:rPr>
                <w:rFonts w:ascii="宋体" w:hAnsi="宋体"/>
                <w:color w:val="000000"/>
              </w:rPr>
            </w:pPr>
            <w:r w:rsidRPr="000F3D7C">
              <w:rPr>
                <w:rFonts w:ascii="宋体" w:hAnsi="宋体" w:hint="eastAsia"/>
                <w:bCs/>
                <w:color w:val="000000"/>
              </w:rPr>
              <w:t>458,732,289.67</w:t>
            </w:r>
          </w:p>
        </w:tc>
        <w:tc>
          <w:tcPr>
            <w:tcW w:w="1114" w:type="pct"/>
            <w:tcBorders>
              <w:top w:val="outset" w:sz="4" w:space="0" w:color="auto"/>
              <w:left w:val="outset" w:sz="4" w:space="0" w:color="auto"/>
              <w:bottom w:val="outset" w:sz="4" w:space="0" w:color="auto"/>
              <w:right w:val="outset" w:sz="4" w:space="0" w:color="auto"/>
            </w:tcBorders>
            <w:vAlign w:val="center"/>
          </w:tcPr>
          <w:p w14:paraId="01C64BCC" w14:textId="1E14F940" w:rsidR="000F3D7C" w:rsidRPr="000F3D7C" w:rsidRDefault="000F3D7C" w:rsidP="000F3D7C">
            <w:pPr>
              <w:jc w:val="right"/>
              <w:rPr>
                <w:rFonts w:ascii="宋体" w:hAnsi="宋体"/>
              </w:rPr>
            </w:pPr>
            <w:r w:rsidRPr="000F3D7C">
              <w:rPr>
                <w:rFonts w:ascii="宋体" w:hAnsi="宋体" w:hint="eastAsia"/>
                <w:bCs/>
                <w:color w:val="000000"/>
              </w:rPr>
              <w:t>348,439,893.83</w:t>
            </w:r>
          </w:p>
        </w:tc>
      </w:tr>
      <w:tr w:rsidR="00FD7238" w14:paraId="7BC127E5" w14:textId="77777777">
        <w:sdt>
          <w:sdtPr>
            <w:tag w:val="_PLD_302a225367d84b88a766d8daaf22e468"/>
            <w:id w:val="-647369452"/>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3E74EA7" w14:textId="77777777" w:rsidR="00270193" w:rsidRDefault="00FD7238" w:rsidP="00FD7238">
                <w:pPr>
                  <w:rPr>
                    <w:color w:val="000000" w:themeColor="text1"/>
                  </w:rPr>
                </w:pPr>
                <w:r>
                  <w:rPr>
                    <w:rFonts w:hint="eastAsia"/>
                    <w:color w:val="000000" w:themeColor="text1"/>
                  </w:rPr>
                  <w:t>七</w:t>
                </w:r>
                <w:r>
                  <w:rPr>
                    <w:color w:val="000000" w:themeColor="text1"/>
                  </w:rPr>
                  <w:t>、每股收益：</w:t>
                </w:r>
              </w:p>
            </w:tc>
          </w:sdtContent>
        </w:sdt>
      </w:tr>
      <w:tr w:rsidR="00FD7238" w14:paraId="3F063CCE" w14:textId="77777777">
        <w:tc>
          <w:tcPr>
            <w:tcW w:w="1938" w:type="pct"/>
            <w:tcBorders>
              <w:top w:val="outset" w:sz="4" w:space="0" w:color="auto"/>
              <w:left w:val="outset" w:sz="4" w:space="0" w:color="auto"/>
              <w:bottom w:val="outset" w:sz="4" w:space="0" w:color="auto"/>
              <w:right w:val="outset" w:sz="4" w:space="0" w:color="auto"/>
            </w:tcBorders>
            <w:vAlign w:val="center"/>
          </w:tcPr>
          <w:p w14:paraId="3C24641E" w14:textId="77777777" w:rsidR="00270193" w:rsidRDefault="00FD7238" w:rsidP="00FD7238">
            <w:pPr>
              <w:ind w:firstLineChars="200" w:firstLine="420"/>
              <w:rPr>
                <w:color w:val="000000" w:themeColor="text1"/>
              </w:rPr>
            </w:pPr>
            <w:r>
              <w:rPr>
                <w:color w:val="000000" w:themeColor="text1"/>
              </w:rPr>
              <w:t>（一）基本每股收益</w:t>
            </w:r>
            <w:r>
              <w:rPr>
                <w:rFonts w:hint="eastAsia"/>
                <w:color w:val="000000" w:themeColor="text1"/>
              </w:rPr>
              <w:t>(</w:t>
            </w:r>
            <w:r>
              <w:rPr>
                <w:rFonts w:hint="eastAsia"/>
                <w:color w:val="000000" w:themeColor="text1"/>
              </w:rPr>
              <w:t>元</w:t>
            </w:r>
            <w:r>
              <w:rPr>
                <w:rFonts w:hint="eastAsia"/>
                <w:color w:val="000000" w:themeColor="text1"/>
              </w:rPr>
              <w:t>/</w:t>
            </w:r>
            <w:r>
              <w:rPr>
                <w:rFonts w:hint="eastAsia"/>
                <w:color w:val="000000" w:themeColor="text1"/>
              </w:rPr>
              <w:t>股</w:t>
            </w:r>
            <w:r>
              <w:rPr>
                <w:rFonts w:hint="eastAsia"/>
                <w:color w:val="000000" w:themeColor="text1"/>
              </w:rPr>
              <w:t>)</w:t>
            </w:r>
          </w:p>
        </w:tc>
        <w:tc>
          <w:tcPr>
            <w:tcW w:w="838" w:type="pct"/>
            <w:tcBorders>
              <w:top w:val="outset" w:sz="4" w:space="0" w:color="auto"/>
              <w:left w:val="outset" w:sz="4" w:space="0" w:color="auto"/>
              <w:bottom w:val="outset" w:sz="4" w:space="0" w:color="auto"/>
              <w:right w:val="outset" w:sz="4" w:space="0" w:color="auto"/>
            </w:tcBorders>
            <w:vAlign w:val="center"/>
          </w:tcPr>
          <w:p w14:paraId="5B21AA57" w14:textId="77777777" w:rsidR="00270193" w:rsidRDefault="00270193" w:rsidP="00FD7238"/>
        </w:tc>
        <w:tc>
          <w:tcPr>
            <w:tcW w:w="1110" w:type="pct"/>
            <w:tcBorders>
              <w:top w:val="outset" w:sz="4" w:space="0" w:color="auto"/>
              <w:left w:val="outset" w:sz="4" w:space="0" w:color="auto"/>
              <w:bottom w:val="outset" w:sz="4" w:space="0" w:color="auto"/>
              <w:right w:val="outset" w:sz="4" w:space="0" w:color="auto"/>
            </w:tcBorders>
            <w:vAlign w:val="center"/>
          </w:tcPr>
          <w:p w14:paraId="3590A479" w14:textId="77777777" w:rsidR="00270193" w:rsidRDefault="00270193" w:rsidP="00FD7238">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90279C5" w14:textId="77777777" w:rsidR="00270193" w:rsidRDefault="00270193" w:rsidP="00FD7238">
            <w:pPr>
              <w:jc w:val="right"/>
            </w:pPr>
          </w:p>
        </w:tc>
      </w:tr>
      <w:tr w:rsidR="00FD7238" w14:paraId="699CF989" w14:textId="77777777">
        <w:tc>
          <w:tcPr>
            <w:tcW w:w="1938" w:type="pct"/>
            <w:tcBorders>
              <w:top w:val="outset" w:sz="4" w:space="0" w:color="auto"/>
              <w:left w:val="outset" w:sz="4" w:space="0" w:color="auto"/>
              <w:bottom w:val="outset" w:sz="4" w:space="0" w:color="auto"/>
              <w:right w:val="outset" w:sz="4" w:space="0" w:color="auto"/>
            </w:tcBorders>
            <w:vAlign w:val="center"/>
          </w:tcPr>
          <w:p w14:paraId="6D577430" w14:textId="77777777" w:rsidR="00270193" w:rsidRDefault="00FD7238" w:rsidP="00FD7238">
            <w:pPr>
              <w:ind w:firstLineChars="200" w:firstLine="420"/>
              <w:rPr>
                <w:color w:val="000000" w:themeColor="text1"/>
              </w:rPr>
            </w:pPr>
            <w:r>
              <w:rPr>
                <w:color w:val="000000" w:themeColor="text1"/>
              </w:rPr>
              <w:t>（二）稀释每股收益</w:t>
            </w:r>
            <w:r>
              <w:rPr>
                <w:rFonts w:hint="eastAsia"/>
                <w:color w:val="000000" w:themeColor="text1"/>
              </w:rPr>
              <w:t>(</w:t>
            </w:r>
            <w:r>
              <w:rPr>
                <w:rFonts w:hint="eastAsia"/>
                <w:color w:val="000000" w:themeColor="text1"/>
              </w:rPr>
              <w:t>元</w:t>
            </w:r>
            <w:r>
              <w:rPr>
                <w:rFonts w:hint="eastAsia"/>
                <w:color w:val="000000" w:themeColor="text1"/>
              </w:rPr>
              <w:t>/</w:t>
            </w:r>
            <w:r>
              <w:rPr>
                <w:rFonts w:hint="eastAsia"/>
                <w:color w:val="000000" w:themeColor="text1"/>
              </w:rPr>
              <w:t>股</w:t>
            </w:r>
            <w:r>
              <w:rPr>
                <w:rFonts w:hint="eastAsia"/>
                <w:color w:val="000000" w:themeColor="text1"/>
              </w:rPr>
              <w:t>)</w:t>
            </w:r>
          </w:p>
        </w:tc>
        <w:tc>
          <w:tcPr>
            <w:tcW w:w="838" w:type="pct"/>
            <w:tcBorders>
              <w:top w:val="outset" w:sz="4" w:space="0" w:color="auto"/>
              <w:left w:val="outset" w:sz="4" w:space="0" w:color="auto"/>
              <w:bottom w:val="outset" w:sz="4" w:space="0" w:color="auto"/>
              <w:right w:val="outset" w:sz="4" w:space="0" w:color="auto"/>
            </w:tcBorders>
            <w:vAlign w:val="center"/>
          </w:tcPr>
          <w:p w14:paraId="4F114EF8" w14:textId="77777777" w:rsidR="00270193" w:rsidRDefault="00270193" w:rsidP="00FD7238"/>
        </w:tc>
        <w:tc>
          <w:tcPr>
            <w:tcW w:w="1110" w:type="pct"/>
            <w:tcBorders>
              <w:top w:val="outset" w:sz="4" w:space="0" w:color="auto"/>
              <w:left w:val="outset" w:sz="4" w:space="0" w:color="auto"/>
              <w:bottom w:val="outset" w:sz="4" w:space="0" w:color="auto"/>
              <w:right w:val="outset" w:sz="4" w:space="0" w:color="auto"/>
            </w:tcBorders>
            <w:vAlign w:val="center"/>
          </w:tcPr>
          <w:p w14:paraId="660F71E8" w14:textId="77777777" w:rsidR="00270193" w:rsidRDefault="00270193" w:rsidP="00FD7238">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991CE1C" w14:textId="77777777" w:rsidR="00270193" w:rsidRDefault="00270193" w:rsidP="00FD7238">
            <w:pPr>
              <w:jc w:val="right"/>
            </w:pPr>
          </w:p>
        </w:tc>
      </w:tr>
    </w:tbl>
    <w:p w14:paraId="461DF63A" w14:textId="77777777" w:rsidR="007F1ED8" w:rsidRDefault="007F1ED8">
      <w:pPr>
        <w:rPr>
          <w:color w:val="000000" w:themeColor="text1"/>
        </w:rPr>
      </w:pPr>
    </w:p>
    <w:p w14:paraId="067BF9C6" w14:textId="37ECF098" w:rsidR="007F1ED8" w:rsidRDefault="00FD7238">
      <w:pPr>
        <w:snapToGrid w:val="0"/>
        <w:spacing w:line="240" w:lineRule="atLeast"/>
        <w:ind w:rightChars="-73" w:right="-153"/>
        <w:rPr>
          <w:rFonts w:cs="宋体-方正超大字符集"/>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be9c51ef68a40f0b60486f4414f2413"/>
          <w:id w:val="2007083214"/>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庄建华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ac91a6c67f0a401ab312a449bd87b833"/>
          <w:id w:val="1124736229"/>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李雁</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0f6b900783346cfad817de4d84acf5e"/>
          <w:id w:val="-713968136"/>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李雁</w:t>
          </w:r>
        </w:sdtContent>
      </w:sdt>
    </w:p>
    <w:p w14:paraId="5D29C737" w14:textId="77777777" w:rsidR="007F1ED8" w:rsidRDefault="007F1ED8">
      <w:pPr>
        <w:snapToGrid w:val="0"/>
        <w:spacing w:line="240" w:lineRule="atLeast"/>
        <w:ind w:rightChars="-73" w:right="-153"/>
        <w:rPr>
          <w:b/>
          <w:bCs/>
          <w:color w:val="000000" w:themeColor="text1"/>
        </w:rPr>
      </w:pPr>
    </w:p>
    <w:p w14:paraId="26CC8237" w14:textId="77777777" w:rsidR="007F1ED8" w:rsidRDefault="007F1ED8">
      <w:pPr>
        <w:rPr>
          <w:color w:val="000000" w:themeColor="text1"/>
        </w:rPr>
      </w:pPr>
      <w:bookmarkStart w:id="139" w:name="_Hlk10211424"/>
      <w:bookmarkEnd w:id="137"/>
      <w:bookmarkEnd w:id="139"/>
    </w:p>
    <w:p w14:paraId="0EAC4DC7" w14:textId="77777777" w:rsidR="007F1ED8" w:rsidRDefault="007F1ED8">
      <w:pPr>
        <w:rPr>
          <w:color w:val="000000" w:themeColor="text1"/>
        </w:rPr>
      </w:pPr>
    </w:p>
    <w:p w14:paraId="03307DF3" w14:textId="77777777" w:rsidR="007F1ED8" w:rsidRDefault="00FD7238">
      <w:pPr>
        <w:pStyle w:val="3"/>
        <w:jc w:val="center"/>
        <w:rPr>
          <w:rFonts w:ascii="宋体" w:hAnsi="宋体"/>
          <w:color w:val="000000" w:themeColor="text1"/>
        </w:rPr>
      </w:pPr>
      <w:bookmarkStart w:id="140" w:name="_Hlk10211590"/>
      <w:r>
        <w:rPr>
          <w:rFonts w:ascii="宋体" w:hAnsi="宋体" w:hint="eastAsia"/>
          <w:color w:val="000000" w:themeColor="text1"/>
        </w:rPr>
        <w:t>合并</w:t>
      </w:r>
      <w:r>
        <w:rPr>
          <w:rFonts w:ascii="宋体" w:hAnsi="宋体"/>
          <w:color w:val="000000" w:themeColor="text1"/>
        </w:rPr>
        <w:t>现金流量表</w:t>
      </w:r>
    </w:p>
    <w:p w14:paraId="765C7EA8" w14:textId="77777777" w:rsidR="007F1ED8" w:rsidRDefault="00FD7238">
      <w:pPr>
        <w:jc w:val="center"/>
        <w:rPr>
          <w:b/>
          <w:bCs/>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5573F9C1" w14:textId="77777777" w:rsidR="007F1ED8" w:rsidRDefault="00FD7238">
      <w:pPr>
        <w:jc w:val="right"/>
        <w:rPr>
          <w:color w:val="000000" w:themeColor="text1"/>
        </w:rPr>
      </w:pPr>
      <w:r>
        <w:rPr>
          <w:color w:val="000000" w:themeColor="text1"/>
        </w:rPr>
        <w:t>单位</w:t>
      </w:r>
      <w:r>
        <w:rPr>
          <w:rFonts w:hint="eastAsia"/>
          <w:color w:val="000000" w:themeColor="text1"/>
        </w:rPr>
        <w:t>：</w:t>
      </w:r>
      <w:sdt>
        <w:sdtPr>
          <w:rPr>
            <w:rFonts w:hint="eastAsia"/>
            <w:color w:val="000000" w:themeColor="text1"/>
          </w:rPr>
          <w:alias w:val="单位：合并现金流量表"/>
          <w:tag w:val="_GBC_7049413ddb8f4e5eac9cb9fb4f802433"/>
          <w:id w:val="16337551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 xml:space="preserve">  </w:t>
      </w:r>
      <w:r>
        <w:rPr>
          <w:color w:val="000000" w:themeColor="text1"/>
        </w:rPr>
        <w:t>币种</w:t>
      </w:r>
      <w:r>
        <w:rPr>
          <w:rFonts w:hint="eastAsia"/>
          <w:color w:val="000000" w:themeColor="text1"/>
        </w:rPr>
        <w:t>：</w:t>
      </w:r>
      <w:sdt>
        <w:sdtPr>
          <w:rPr>
            <w:rFonts w:hint="eastAsia"/>
            <w:color w:val="000000" w:themeColor="text1"/>
          </w:rPr>
          <w:alias w:val="币种：合并现金流量表"/>
          <w:tag w:val="_GBC_5ab1c6e244484b228b8cdc6ee3840fd6"/>
          <w:id w:val="201047994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57"/>
        <w:gridCol w:w="1521"/>
        <w:gridCol w:w="2140"/>
        <w:gridCol w:w="2105"/>
      </w:tblGrid>
      <w:tr w:rsidR="007F1ED8" w14:paraId="43600E10" w14:textId="77777777" w:rsidTr="00FD7238">
        <w:sdt>
          <w:sdtPr>
            <w:tag w:val="_PLD_2a3b6af3ab824e2db1022630f7a58e18"/>
            <w:id w:val="1618475898"/>
          </w:sdtPr>
          <w:sdtEndPr/>
          <w:sdtContent>
            <w:tc>
              <w:tcPr>
                <w:tcW w:w="1732" w:type="pct"/>
                <w:tcBorders>
                  <w:top w:val="outset" w:sz="4" w:space="0" w:color="auto"/>
                  <w:left w:val="outset" w:sz="4" w:space="0" w:color="auto"/>
                  <w:bottom w:val="outset" w:sz="4" w:space="0" w:color="auto"/>
                  <w:right w:val="outset" w:sz="4" w:space="0" w:color="auto"/>
                </w:tcBorders>
                <w:vAlign w:val="center"/>
              </w:tcPr>
              <w:p w14:paraId="5D41424B" w14:textId="77777777" w:rsidR="007F1ED8" w:rsidRDefault="00FD7238">
                <w:pPr>
                  <w:jc w:val="center"/>
                  <w:rPr>
                    <w:b/>
                    <w:bCs/>
                    <w:color w:val="000000" w:themeColor="text1"/>
                  </w:rPr>
                </w:pPr>
                <w:r>
                  <w:rPr>
                    <w:b/>
                    <w:color w:val="000000" w:themeColor="text1"/>
                  </w:rPr>
                  <w:t>项目</w:t>
                </w:r>
              </w:p>
            </w:tc>
          </w:sdtContent>
        </w:sdt>
        <w:sdt>
          <w:sdtPr>
            <w:tag w:val="_PLD_49df1a6f5a224085bdcd56671a898d47"/>
            <w:id w:val="-332833150"/>
          </w:sdtPr>
          <w:sdtEndPr/>
          <w:sdtContent>
            <w:tc>
              <w:tcPr>
                <w:tcW w:w="862" w:type="pct"/>
                <w:tcBorders>
                  <w:top w:val="outset" w:sz="4" w:space="0" w:color="auto"/>
                  <w:left w:val="outset" w:sz="4" w:space="0" w:color="auto"/>
                  <w:bottom w:val="outset" w:sz="4" w:space="0" w:color="auto"/>
                  <w:right w:val="outset" w:sz="4" w:space="0" w:color="auto"/>
                </w:tcBorders>
                <w:vAlign w:val="center"/>
              </w:tcPr>
              <w:p w14:paraId="2B9927A4" w14:textId="77777777" w:rsidR="007F1ED8" w:rsidRDefault="00FD7238">
                <w:pPr>
                  <w:jc w:val="center"/>
                  <w:rPr>
                    <w:b/>
                    <w:color w:val="000000" w:themeColor="text1"/>
                  </w:rPr>
                </w:pPr>
                <w:r>
                  <w:rPr>
                    <w:b/>
                    <w:color w:val="000000" w:themeColor="text1"/>
                  </w:rPr>
                  <w:t>附注</w:t>
                </w:r>
              </w:p>
            </w:tc>
          </w:sdtContent>
        </w:sdt>
        <w:sdt>
          <w:sdtPr>
            <w:tag w:val="_PLD_aba5e14092764f689b78fdbe9892bc51"/>
            <w:id w:val="-1332666492"/>
          </w:sdtPr>
          <w:sdtEndPr/>
          <w:sdtContent>
            <w:tc>
              <w:tcPr>
                <w:tcW w:w="1213" w:type="pct"/>
                <w:tcBorders>
                  <w:top w:val="outset" w:sz="4" w:space="0" w:color="auto"/>
                  <w:left w:val="outset" w:sz="4" w:space="0" w:color="auto"/>
                  <w:bottom w:val="outset" w:sz="4" w:space="0" w:color="auto"/>
                  <w:right w:val="outset" w:sz="4" w:space="0" w:color="auto"/>
                </w:tcBorders>
                <w:vAlign w:val="center"/>
              </w:tcPr>
              <w:p w14:paraId="2D9283BD" w14:textId="77777777" w:rsidR="007F1ED8" w:rsidRDefault="00FD7238">
                <w:pPr>
                  <w:autoSpaceDE w:val="0"/>
                  <w:autoSpaceDN w:val="0"/>
                  <w:adjustRightInd w:val="0"/>
                  <w:jc w:val="center"/>
                  <w:rPr>
                    <w:b/>
                    <w:color w:val="000000" w:themeColor="text1"/>
                  </w:rPr>
                </w:pPr>
                <w:r>
                  <w:rPr>
                    <w:rFonts w:hint="eastAsia"/>
                    <w:b/>
                    <w:color w:val="000000" w:themeColor="text1"/>
                  </w:rPr>
                  <w:t>2025</w:t>
                </w:r>
                <w:r>
                  <w:rPr>
                    <w:rFonts w:hint="eastAsia"/>
                    <w:b/>
                    <w:color w:val="000000" w:themeColor="text1"/>
                  </w:rPr>
                  <w:t>年半年度</w:t>
                </w:r>
              </w:p>
            </w:tc>
          </w:sdtContent>
        </w:sdt>
        <w:sdt>
          <w:sdtPr>
            <w:tag w:val="_PLD_8cac70c6f00c4266a9b8cff482cc71cc"/>
            <w:id w:val="1263420485"/>
          </w:sdtPr>
          <w:sdtEndPr/>
          <w:sdtContent>
            <w:tc>
              <w:tcPr>
                <w:tcW w:w="1193" w:type="pct"/>
                <w:tcBorders>
                  <w:top w:val="outset" w:sz="4" w:space="0" w:color="auto"/>
                  <w:left w:val="outset" w:sz="4" w:space="0" w:color="auto"/>
                  <w:bottom w:val="outset" w:sz="4" w:space="0" w:color="auto"/>
                  <w:right w:val="outset" w:sz="4" w:space="0" w:color="auto"/>
                </w:tcBorders>
                <w:vAlign w:val="center"/>
              </w:tcPr>
              <w:p w14:paraId="68D4B63C" w14:textId="77777777" w:rsidR="007F1ED8" w:rsidRDefault="00FD7238">
                <w:pPr>
                  <w:autoSpaceDE w:val="0"/>
                  <w:autoSpaceDN w:val="0"/>
                  <w:adjustRightInd w:val="0"/>
                  <w:jc w:val="center"/>
                  <w:rPr>
                    <w:b/>
                    <w:color w:val="000000" w:themeColor="text1"/>
                  </w:rPr>
                </w:pPr>
                <w:r>
                  <w:rPr>
                    <w:rFonts w:hint="eastAsia"/>
                    <w:b/>
                    <w:color w:val="000000" w:themeColor="text1"/>
                  </w:rPr>
                  <w:t>2024</w:t>
                </w:r>
                <w:r>
                  <w:rPr>
                    <w:rFonts w:hint="eastAsia"/>
                    <w:b/>
                    <w:color w:val="000000" w:themeColor="text1"/>
                  </w:rPr>
                  <w:t>年半年度</w:t>
                </w:r>
              </w:p>
            </w:tc>
          </w:sdtContent>
        </w:sdt>
      </w:tr>
      <w:tr w:rsidR="007F1ED8" w14:paraId="75CD9935" w14:textId="77777777">
        <w:sdt>
          <w:sdtPr>
            <w:tag w:val="_PLD_ffd119a1ffa641c1a00397806a78ee23"/>
            <w:id w:val="1303663581"/>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570855BA" w14:textId="77777777" w:rsidR="007F1ED8" w:rsidRDefault="00FD7238">
                <w:pPr>
                  <w:rPr>
                    <w:color w:val="000000" w:themeColor="text1"/>
                  </w:rPr>
                </w:pPr>
                <w:r>
                  <w:rPr>
                    <w:rFonts w:hint="eastAsia"/>
                    <w:b/>
                    <w:color w:val="000000" w:themeColor="text1"/>
                  </w:rPr>
                  <w:t>一、经营活动产生的现金流量：</w:t>
                </w:r>
              </w:p>
            </w:tc>
          </w:sdtContent>
        </w:sdt>
      </w:tr>
      <w:tr w:rsidR="009E7E57" w14:paraId="74F4BFDF"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6B7B81E2" w14:textId="77777777" w:rsidR="009E7E57" w:rsidRDefault="009E7E57" w:rsidP="009E7E57">
            <w:pPr>
              <w:ind w:firstLineChars="100" w:firstLine="210"/>
              <w:rPr>
                <w:color w:val="000000" w:themeColor="text1"/>
              </w:rPr>
            </w:pPr>
            <w:r>
              <w:rPr>
                <w:rFonts w:hint="eastAsia"/>
                <w:color w:val="000000" w:themeColor="text1"/>
              </w:rPr>
              <w:t>销售商品、提供劳务收到的现金</w:t>
            </w:r>
          </w:p>
        </w:tc>
        <w:tc>
          <w:tcPr>
            <w:tcW w:w="862" w:type="pct"/>
            <w:tcBorders>
              <w:top w:val="outset" w:sz="4" w:space="0" w:color="auto"/>
              <w:left w:val="outset" w:sz="4" w:space="0" w:color="auto"/>
              <w:bottom w:val="outset" w:sz="4" w:space="0" w:color="auto"/>
              <w:right w:val="outset" w:sz="4" w:space="0" w:color="auto"/>
            </w:tcBorders>
            <w:vAlign w:val="center"/>
          </w:tcPr>
          <w:p w14:paraId="7C32B036"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3F9F0439" w14:textId="5FA0F292" w:rsidR="009E7E57" w:rsidRPr="009E7E57" w:rsidRDefault="009E7E57" w:rsidP="009E7E57">
            <w:pPr>
              <w:jc w:val="right"/>
              <w:rPr>
                <w:rFonts w:ascii="宋体" w:hAnsi="宋体"/>
              </w:rPr>
            </w:pPr>
            <w:r w:rsidRPr="009E7E57">
              <w:rPr>
                <w:rFonts w:ascii="宋体" w:hAnsi="宋体" w:hint="eastAsia"/>
                <w:color w:val="000000"/>
              </w:rPr>
              <w:t>9,794,952,855.23</w:t>
            </w:r>
          </w:p>
        </w:tc>
        <w:tc>
          <w:tcPr>
            <w:tcW w:w="1193" w:type="pct"/>
            <w:tcBorders>
              <w:top w:val="outset" w:sz="4" w:space="0" w:color="auto"/>
              <w:left w:val="outset" w:sz="4" w:space="0" w:color="auto"/>
              <w:bottom w:val="outset" w:sz="4" w:space="0" w:color="auto"/>
              <w:right w:val="outset" w:sz="4" w:space="0" w:color="auto"/>
            </w:tcBorders>
            <w:vAlign w:val="center"/>
          </w:tcPr>
          <w:p w14:paraId="5271DB3E" w14:textId="010C3A25" w:rsidR="009E7E57" w:rsidRPr="002D2D41" w:rsidRDefault="009E7E57" w:rsidP="009E7E57">
            <w:pPr>
              <w:jc w:val="right"/>
              <w:rPr>
                <w:rFonts w:ascii="宋体" w:hAnsi="宋体"/>
              </w:rPr>
            </w:pPr>
            <w:r w:rsidRPr="002D2D41">
              <w:rPr>
                <w:rFonts w:ascii="宋体" w:hAnsi="宋体"/>
              </w:rPr>
              <w:t>7,228,134,396.46</w:t>
            </w:r>
          </w:p>
        </w:tc>
      </w:tr>
      <w:tr w:rsidR="009E7E57" w14:paraId="0A1CAD93"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6C71D2DB" w14:textId="77777777" w:rsidR="009E7E57" w:rsidRDefault="009E7E57" w:rsidP="009E7E57">
            <w:pPr>
              <w:ind w:firstLineChars="100" w:firstLine="210"/>
              <w:rPr>
                <w:color w:val="000000" w:themeColor="text1"/>
              </w:rPr>
            </w:pPr>
            <w:r>
              <w:rPr>
                <w:rFonts w:hint="eastAsia"/>
                <w:color w:val="000000" w:themeColor="text1"/>
              </w:rPr>
              <w:t>客户存款和同业存放款项净增加额</w:t>
            </w:r>
          </w:p>
        </w:tc>
        <w:tc>
          <w:tcPr>
            <w:tcW w:w="862" w:type="pct"/>
            <w:tcBorders>
              <w:top w:val="outset" w:sz="4" w:space="0" w:color="auto"/>
              <w:left w:val="outset" w:sz="4" w:space="0" w:color="auto"/>
              <w:bottom w:val="outset" w:sz="4" w:space="0" w:color="auto"/>
              <w:right w:val="outset" w:sz="4" w:space="0" w:color="auto"/>
            </w:tcBorders>
            <w:vAlign w:val="center"/>
          </w:tcPr>
          <w:p w14:paraId="65B31DB5"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2387963A" w14:textId="3C86B97C" w:rsidR="009E7E57" w:rsidRPr="009E7E57" w:rsidRDefault="009E7E57" w:rsidP="009E7E57">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239AF102" w14:textId="77777777" w:rsidR="009E7E57" w:rsidRPr="002D2D41" w:rsidRDefault="009E7E57" w:rsidP="009E7E57">
            <w:pPr>
              <w:jc w:val="right"/>
              <w:rPr>
                <w:rFonts w:ascii="宋体" w:hAnsi="宋体"/>
              </w:rPr>
            </w:pPr>
          </w:p>
        </w:tc>
      </w:tr>
      <w:tr w:rsidR="009E7E57" w14:paraId="0B65C5BB"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093B9DB3" w14:textId="77777777" w:rsidR="009E7E57" w:rsidRDefault="009E7E57" w:rsidP="009E7E57">
            <w:pPr>
              <w:ind w:firstLineChars="100" w:firstLine="210"/>
              <w:rPr>
                <w:color w:val="000000" w:themeColor="text1"/>
              </w:rPr>
            </w:pPr>
            <w:r>
              <w:rPr>
                <w:rFonts w:hint="eastAsia"/>
                <w:color w:val="000000" w:themeColor="text1"/>
              </w:rPr>
              <w:t>向中央银行借款净增加额</w:t>
            </w:r>
          </w:p>
        </w:tc>
        <w:tc>
          <w:tcPr>
            <w:tcW w:w="862" w:type="pct"/>
            <w:tcBorders>
              <w:top w:val="outset" w:sz="4" w:space="0" w:color="auto"/>
              <w:left w:val="outset" w:sz="4" w:space="0" w:color="auto"/>
              <w:bottom w:val="outset" w:sz="4" w:space="0" w:color="auto"/>
              <w:right w:val="outset" w:sz="4" w:space="0" w:color="auto"/>
            </w:tcBorders>
            <w:vAlign w:val="center"/>
          </w:tcPr>
          <w:p w14:paraId="4F1D7F78"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39AFF536" w14:textId="178699D9" w:rsidR="009E7E57" w:rsidRPr="009E7E57" w:rsidRDefault="009E7E57" w:rsidP="009E7E57">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2E5EF18F" w14:textId="77777777" w:rsidR="009E7E57" w:rsidRPr="002D2D41" w:rsidRDefault="009E7E57" w:rsidP="009E7E57">
            <w:pPr>
              <w:jc w:val="right"/>
              <w:rPr>
                <w:rFonts w:ascii="宋体" w:hAnsi="宋体"/>
              </w:rPr>
            </w:pPr>
          </w:p>
        </w:tc>
      </w:tr>
      <w:tr w:rsidR="009E7E57" w14:paraId="45E7C3D1"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5A5F550C" w14:textId="77777777" w:rsidR="009E7E57" w:rsidRDefault="009E7E57" w:rsidP="009E7E57">
            <w:pPr>
              <w:ind w:firstLineChars="100" w:firstLine="210"/>
              <w:rPr>
                <w:color w:val="000000" w:themeColor="text1"/>
              </w:rPr>
            </w:pPr>
            <w:r>
              <w:rPr>
                <w:rFonts w:hint="eastAsia"/>
                <w:color w:val="000000" w:themeColor="text1"/>
              </w:rPr>
              <w:t>向其他金融机构拆入资金净增加额</w:t>
            </w:r>
          </w:p>
        </w:tc>
        <w:tc>
          <w:tcPr>
            <w:tcW w:w="862" w:type="pct"/>
            <w:tcBorders>
              <w:top w:val="outset" w:sz="4" w:space="0" w:color="auto"/>
              <w:left w:val="outset" w:sz="4" w:space="0" w:color="auto"/>
              <w:bottom w:val="outset" w:sz="4" w:space="0" w:color="auto"/>
              <w:right w:val="outset" w:sz="4" w:space="0" w:color="auto"/>
            </w:tcBorders>
            <w:vAlign w:val="center"/>
          </w:tcPr>
          <w:p w14:paraId="164E9D74"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60FB3ACA" w14:textId="21C8DE78" w:rsidR="009E7E57" w:rsidRPr="009E7E57" w:rsidRDefault="009E7E57" w:rsidP="009E7E57">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210B3472" w14:textId="77777777" w:rsidR="009E7E57" w:rsidRPr="002D2D41" w:rsidRDefault="009E7E57" w:rsidP="009E7E57">
            <w:pPr>
              <w:jc w:val="right"/>
              <w:rPr>
                <w:rFonts w:ascii="宋体" w:hAnsi="宋体"/>
              </w:rPr>
            </w:pPr>
          </w:p>
        </w:tc>
      </w:tr>
      <w:tr w:rsidR="009E7E57" w14:paraId="29026D75"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675010ED" w14:textId="77777777" w:rsidR="009E7E57" w:rsidRDefault="009E7E57" w:rsidP="009E7E57">
            <w:pPr>
              <w:ind w:firstLineChars="100" w:firstLine="210"/>
              <w:rPr>
                <w:color w:val="000000" w:themeColor="text1"/>
              </w:rPr>
            </w:pPr>
            <w:r>
              <w:rPr>
                <w:rFonts w:hint="eastAsia"/>
                <w:color w:val="000000" w:themeColor="text1"/>
              </w:rPr>
              <w:t>收到原保险合同保费取得的现金</w:t>
            </w:r>
          </w:p>
        </w:tc>
        <w:tc>
          <w:tcPr>
            <w:tcW w:w="862" w:type="pct"/>
            <w:tcBorders>
              <w:top w:val="outset" w:sz="4" w:space="0" w:color="auto"/>
              <w:left w:val="outset" w:sz="4" w:space="0" w:color="auto"/>
              <w:bottom w:val="outset" w:sz="4" w:space="0" w:color="auto"/>
              <w:right w:val="outset" w:sz="4" w:space="0" w:color="auto"/>
            </w:tcBorders>
            <w:vAlign w:val="center"/>
          </w:tcPr>
          <w:p w14:paraId="05A63270"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53E99A19" w14:textId="320B63C2" w:rsidR="009E7E57" w:rsidRPr="009E7E57" w:rsidRDefault="009E7E57" w:rsidP="009E7E57">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43C99FC0" w14:textId="77777777" w:rsidR="009E7E57" w:rsidRPr="002D2D41" w:rsidRDefault="009E7E57" w:rsidP="009E7E57">
            <w:pPr>
              <w:jc w:val="right"/>
              <w:rPr>
                <w:rFonts w:ascii="宋体" w:hAnsi="宋体"/>
              </w:rPr>
            </w:pPr>
          </w:p>
        </w:tc>
      </w:tr>
      <w:tr w:rsidR="009E7E57" w14:paraId="7086043B"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5D2DD9C6" w14:textId="77777777" w:rsidR="009E7E57" w:rsidRDefault="009E7E57" w:rsidP="009E7E57">
            <w:pPr>
              <w:ind w:firstLineChars="100" w:firstLine="210"/>
              <w:rPr>
                <w:color w:val="000000" w:themeColor="text1"/>
              </w:rPr>
            </w:pPr>
            <w:r>
              <w:rPr>
                <w:rFonts w:hint="eastAsia"/>
                <w:color w:val="000000" w:themeColor="text1"/>
              </w:rPr>
              <w:t>收到再保业务现金净额</w:t>
            </w:r>
          </w:p>
        </w:tc>
        <w:tc>
          <w:tcPr>
            <w:tcW w:w="862" w:type="pct"/>
            <w:tcBorders>
              <w:top w:val="outset" w:sz="4" w:space="0" w:color="auto"/>
              <w:left w:val="outset" w:sz="4" w:space="0" w:color="auto"/>
              <w:bottom w:val="outset" w:sz="4" w:space="0" w:color="auto"/>
              <w:right w:val="outset" w:sz="4" w:space="0" w:color="auto"/>
            </w:tcBorders>
            <w:vAlign w:val="center"/>
          </w:tcPr>
          <w:p w14:paraId="43086A94"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34ED8DF4" w14:textId="79FECBDC" w:rsidR="009E7E57" w:rsidRPr="009E7E57" w:rsidRDefault="009E7E57" w:rsidP="009E7E57">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186B897B" w14:textId="77777777" w:rsidR="009E7E57" w:rsidRPr="002D2D41" w:rsidRDefault="009E7E57" w:rsidP="009E7E57">
            <w:pPr>
              <w:jc w:val="right"/>
              <w:rPr>
                <w:rFonts w:ascii="宋体" w:hAnsi="宋体"/>
              </w:rPr>
            </w:pPr>
          </w:p>
        </w:tc>
      </w:tr>
      <w:tr w:rsidR="009E7E57" w14:paraId="278ED9CF"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605D2F63" w14:textId="77777777" w:rsidR="009E7E57" w:rsidRDefault="009E7E57" w:rsidP="009E7E57">
            <w:pPr>
              <w:ind w:firstLineChars="100" w:firstLine="210"/>
              <w:rPr>
                <w:color w:val="000000" w:themeColor="text1"/>
              </w:rPr>
            </w:pPr>
            <w:r>
              <w:rPr>
                <w:rFonts w:hint="eastAsia"/>
                <w:color w:val="000000" w:themeColor="text1"/>
              </w:rPr>
              <w:t>保户储金及投资款净增加额</w:t>
            </w:r>
          </w:p>
        </w:tc>
        <w:tc>
          <w:tcPr>
            <w:tcW w:w="862" w:type="pct"/>
            <w:tcBorders>
              <w:top w:val="outset" w:sz="4" w:space="0" w:color="auto"/>
              <w:left w:val="outset" w:sz="4" w:space="0" w:color="auto"/>
              <w:bottom w:val="outset" w:sz="4" w:space="0" w:color="auto"/>
              <w:right w:val="outset" w:sz="4" w:space="0" w:color="auto"/>
            </w:tcBorders>
            <w:vAlign w:val="center"/>
          </w:tcPr>
          <w:p w14:paraId="71EFCECA"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17DD15D2" w14:textId="3EDFB494" w:rsidR="009E7E57" w:rsidRPr="009E7E57" w:rsidRDefault="009E7E57" w:rsidP="009E7E57">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179AC546" w14:textId="77777777" w:rsidR="009E7E57" w:rsidRPr="002D2D41" w:rsidRDefault="009E7E57" w:rsidP="009E7E57">
            <w:pPr>
              <w:jc w:val="right"/>
              <w:rPr>
                <w:rFonts w:ascii="宋体" w:hAnsi="宋体"/>
              </w:rPr>
            </w:pPr>
          </w:p>
        </w:tc>
      </w:tr>
      <w:tr w:rsidR="009E7E57" w14:paraId="3E093817"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2E46A9B3" w14:textId="77777777" w:rsidR="009E7E57" w:rsidRDefault="009E7E57" w:rsidP="009E7E57">
            <w:pPr>
              <w:ind w:firstLineChars="100" w:firstLine="210"/>
              <w:rPr>
                <w:color w:val="000000" w:themeColor="text1"/>
              </w:rPr>
            </w:pPr>
            <w:r>
              <w:rPr>
                <w:rFonts w:hint="eastAsia"/>
                <w:color w:val="000000" w:themeColor="text1"/>
              </w:rPr>
              <w:t>收取利息、手续费及佣金的现金</w:t>
            </w:r>
          </w:p>
        </w:tc>
        <w:tc>
          <w:tcPr>
            <w:tcW w:w="862" w:type="pct"/>
            <w:tcBorders>
              <w:top w:val="outset" w:sz="4" w:space="0" w:color="auto"/>
              <w:left w:val="outset" w:sz="4" w:space="0" w:color="auto"/>
              <w:bottom w:val="outset" w:sz="4" w:space="0" w:color="auto"/>
              <w:right w:val="outset" w:sz="4" w:space="0" w:color="auto"/>
            </w:tcBorders>
            <w:vAlign w:val="center"/>
          </w:tcPr>
          <w:p w14:paraId="67E90726"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71C435D0" w14:textId="271F5CC5" w:rsidR="009E7E57" w:rsidRPr="009E7E57" w:rsidRDefault="009E7E57" w:rsidP="009E7E57">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0F5153D1" w14:textId="77777777" w:rsidR="009E7E57" w:rsidRPr="002D2D41" w:rsidRDefault="009E7E57" w:rsidP="009E7E57">
            <w:pPr>
              <w:jc w:val="right"/>
              <w:rPr>
                <w:rFonts w:ascii="宋体" w:hAnsi="宋体"/>
              </w:rPr>
            </w:pPr>
          </w:p>
        </w:tc>
      </w:tr>
      <w:tr w:rsidR="009E7E57" w14:paraId="7F3AF20F"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02B9A8EB" w14:textId="77777777" w:rsidR="009E7E57" w:rsidRDefault="009E7E57" w:rsidP="009E7E57">
            <w:pPr>
              <w:ind w:firstLineChars="100" w:firstLine="210"/>
              <w:rPr>
                <w:color w:val="000000" w:themeColor="text1"/>
              </w:rPr>
            </w:pPr>
            <w:r>
              <w:rPr>
                <w:rFonts w:hint="eastAsia"/>
                <w:color w:val="000000" w:themeColor="text1"/>
              </w:rPr>
              <w:t>拆入资金净增加额</w:t>
            </w:r>
          </w:p>
        </w:tc>
        <w:tc>
          <w:tcPr>
            <w:tcW w:w="862" w:type="pct"/>
            <w:tcBorders>
              <w:top w:val="outset" w:sz="4" w:space="0" w:color="auto"/>
              <w:left w:val="outset" w:sz="4" w:space="0" w:color="auto"/>
              <w:bottom w:val="outset" w:sz="4" w:space="0" w:color="auto"/>
              <w:right w:val="outset" w:sz="4" w:space="0" w:color="auto"/>
            </w:tcBorders>
            <w:vAlign w:val="center"/>
          </w:tcPr>
          <w:p w14:paraId="2791FBB1"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2671713F" w14:textId="7936C495" w:rsidR="009E7E57" w:rsidRPr="009E7E57" w:rsidRDefault="009E7E57" w:rsidP="009E7E57">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6912545A" w14:textId="77777777" w:rsidR="009E7E57" w:rsidRPr="002D2D41" w:rsidRDefault="009E7E57" w:rsidP="009E7E57">
            <w:pPr>
              <w:jc w:val="right"/>
              <w:rPr>
                <w:rFonts w:ascii="宋体" w:hAnsi="宋体"/>
              </w:rPr>
            </w:pPr>
          </w:p>
        </w:tc>
      </w:tr>
      <w:tr w:rsidR="009E7E57" w14:paraId="7EE0F275"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136522D6" w14:textId="77777777" w:rsidR="009E7E57" w:rsidRDefault="009E7E57" w:rsidP="009E7E57">
            <w:pPr>
              <w:ind w:firstLineChars="100" w:firstLine="210"/>
              <w:rPr>
                <w:color w:val="000000" w:themeColor="text1"/>
              </w:rPr>
            </w:pPr>
            <w:r>
              <w:rPr>
                <w:rFonts w:hint="eastAsia"/>
                <w:color w:val="000000" w:themeColor="text1"/>
              </w:rPr>
              <w:t>回购业务资金净增加额</w:t>
            </w:r>
          </w:p>
        </w:tc>
        <w:tc>
          <w:tcPr>
            <w:tcW w:w="862" w:type="pct"/>
            <w:tcBorders>
              <w:top w:val="outset" w:sz="4" w:space="0" w:color="auto"/>
              <w:left w:val="outset" w:sz="4" w:space="0" w:color="auto"/>
              <w:bottom w:val="outset" w:sz="4" w:space="0" w:color="auto"/>
              <w:right w:val="outset" w:sz="4" w:space="0" w:color="auto"/>
            </w:tcBorders>
            <w:vAlign w:val="center"/>
          </w:tcPr>
          <w:p w14:paraId="29F6291C"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6393E7F1" w14:textId="45209239" w:rsidR="009E7E57" w:rsidRPr="009E7E57" w:rsidRDefault="009E7E57" w:rsidP="009E7E57">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3C360169" w14:textId="77777777" w:rsidR="009E7E57" w:rsidRPr="002D2D41" w:rsidRDefault="009E7E57" w:rsidP="009E7E57">
            <w:pPr>
              <w:jc w:val="right"/>
              <w:rPr>
                <w:rFonts w:ascii="宋体" w:hAnsi="宋体"/>
              </w:rPr>
            </w:pPr>
          </w:p>
        </w:tc>
      </w:tr>
      <w:tr w:rsidR="009E7E57" w14:paraId="31D67429"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16C26020" w14:textId="77777777" w:rsidR="009E7E57" w:rsidRDefault="009E7E57" w:rsidP="009E7E57">
            <w:pPr>
              <w:ind w:firstLineChars="100" w:firstLine="210"/>
              <w:rPr>
                <w:color w:val="000000" w:themeColor="text1"/>
              </w:rPr>
            </w:pPr>
            <w:r>
              <w:rPr>
                <w:rFonts w:hint="eastAsia"/>
                <w:color w:val="000000" w:themeColor="text1"/>
              </w:rPr>
              <w:t>代理买卖证券收到的现金净额</w:t>
            </w:r>
          </w:p>
        </w:tc>
        <w:tc>
          <w:tcPr>
            <w:tcW w:w="862" w:type="pct"/>
            <w:tcBorders>
              <w:top w:val="outset" w:sz="4" w:space="0" w:color="auto"/>
              <w:left w:val="outset" w:sz="4" w:space="0" w:color="auto"/>
              <w:bottom w:val="outset" w:sz="4" w:space="0" w:color="auto"/>
              <w:right w:val="outset" w:sz="4" w:space="0" w:color="auto"/>
            </w:tcBorders>
            <w:vAlign w:val="center"/>
          </w:tcPr>
          <w:p w14:paraId="39EE7B93"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0D0788FA" w14:textId="0D96658F" w:rsidR="009E7E57" w:rsidRPr="009E7E57" w:rsidRDefault="009E7E57" w:rsidP="009E7E57">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751E98BD" w14:textId="77777777" w:rsidR="009E7E57" w:rsidRPr="002D2D41" w:rsidRDefault="009E7E57" w:rsidP="009E7E57">
            <w:pPr>
              <w:jc w:val="right"/>
              <w:rPr>
                <w:rFonts w:ascii="宋体" w:hAnsi="宋体"/>
              </w:rPr>
            </w:pPr>
          </w:p>
        </w:tc>
      </w:tr>
      <w:tr w:rsidR="009E7E57" w14:paraId="5D219EF3"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0B331925" w14:textId="77777777" w:rsidR="009E7E57" w:rsidRDefault="009E7E57" w:rsidP="009E7E57">
            <w:pPr>
              <w:ind w:firstLineChars="100" w:firstLine="210"/>
              <w:rPr>
                <w:color w:val="000000" w:themeColor="text1"/>
              </w:rPr>
            </w:pPr>
            <w:r>
              <w:rPr>
                <w:rFonts w:hint="eastAsia"/>
                <w:color w:val="000000" w:themeColor="text1"/>
              </w:rPr>
              <w:t>收到的税费返还</w:t>
            </w:r>
          </w:p>
        </w:tc>
        <w:tc>
          <w:tcPr>
            <w:tcW w:w="862" w:type="pct"/>
            <w:tcBorders>
              <w:top w:val="outset" w:sz="4" w:space="0" w:color="auto"/>
              <w:left w:val="outset" w:sz="4" w:space="0" w:color="auto"/>
              <w:bottom w:val="outset" w:sz="4" w:space="0" w:color="auto"/>
              <w:right w:val="outset" w:sz="4" w:space="0" w:color="auto"/>
            </w:tcBorders>
            <w:vAlign w:val="center"/>
          </w:tcPr>
          <w:p w14:paraId="42586886"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54AEAC7A" w14:textId="160111EB" w:rsidR="009E7E57" w:rsidRPr="009E7E57" w:rsidRDefault="009E7E57" w:rsidP="009E7E57">
            <w:pPr>
              <w:jc w:val="right"/>
              <w:rPr>
                <w:rFonts w:ascii="宋体" w:hAnsi="宋体"/>
              </w:rPr>
            </w:pPr>
            <w:r w:rsidRPr="009E7E57">
              <w:rPr>
                <w:rFonts w:ascii="宋体" w:hAnsi="宋体" w:hint="eastAsia"/>
                <w:color w:val="000000"/>
              </w:rPr>
              <w:t>235,129,337.89</w:t>
            </w:r>
          </w:p>
        </w:tc>
        <w:tc>
          <w:tcPr>
            <w:tcW w:w="1193" w:type="pct"/>
            <w:tcBorders>
              <w:top w:val="outset" w:sz="4" w:space="0" w:color="auto"/>
              <w:left w:val="outset" w:sz="4" w:space="0" w:color="auto"/>
              <w:bottom w:val="outset" w:sz="4" w:space="0" w:color="auto"/>
              <w:right w:val="outset" w:sz="4" w:space="0" w:color="auto"/>
            </w:tcBorders>
            <w:vAlign w:val="center"/>
          </w:tcPr>
          <w:p w14:paraId="4C1BAF51" w14:textId="4D1F3B7D" w:rsidR="009E7E57" w:rsidRPr="002D2D41" w:rsidRDefault="009E7E57" w:rsidP="009E7E57">
            <w:pPr>
              <w:jc w:val="right"/>
              <w:rPr>
                <w:rFonts w:ascii="宋体" w:hAnsi="宋体"/>
              </w:rPr>
            </w:pPr>
            <w:r w:rsidRPr="002D2D41">
              <w:rPr>
                <w:rFonts w:ascii="宋体" w:hAnsi="宋体" w:hint="eastAsia"/>
              </w:rPr>
              <w:t>184,391,458.11</w:t>
            </w:r>
          </w:p>
        </w:tc>
      </w:tr>
      <w:tr w:rsidR="009E7E57" w14:paraId="6A2A1782"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6DDBB906" w14:textId="77777777" w:rsidR="009E7E57" w:rsidRDefault="009E7E57" w:rsidP="009E7E57">
            <w:pPr>
              <w:ind w:firstLineChars="100" w:firstLine="210"/>
              <w:rPr>
                <w:color w:val="000000" w:themeColor="text1"/>
              </w:rPr>
            </w:pPr>
            <w:r>
              <w:rPr>
                <w:rFonts w:hint="eastAsia"/>
                <w:color w:val="000000" w:themeColor="text1"/>
              </w:rPr>
              <w:t>收到其他与经营活动有关的现金</w:t>
            </w:r>
          </w:p>
        </w:tc>
        <w:tc>
          <w:tcPr>
            <w:tcW w:w="862" w:type="pct"/>
            <w:tcBorders>
              <w:top w:val="outset" w:sz="4" w:space="0" w:color="auto"/>
              <w:left w:val="outset" w:sz="4" w:space="0" w:color="auto"/>
              <w:bottom w:val="outset" w:sz="4" w:space="0" w:color="auto"/>
              <w:right w:val="outset" w:sz="4" w:space="0" w:color="auto"/>
            </w:tcBorders>
            <w:vAlign w:val="center"/>
          </w:tcPr>
          <w:p w14:paraId="215618D6" w14:textId="2A25091D" w:rsidR="009E7E57" w:rsidRDefault="009E7E57" w:rsidP="009E7E57">
            <w:r w:rsidRPr="00094232">
              <w:rPr>
                <w:rFonts w:hint="eastAsia"/>
              </w:rPr>
              <w:t>七、</w:t>
            </w:r>
            <w:r w:rsidRPr="00094232">
              <w:t>78</w:t>
            </w:r>
          </w:p>
        </w:tc>
        <w:tc>
          <w:tcPr>
            <w:tcW w:w="1213" w:type="pct"/>
            <w:tcBorders>
              <w:top w:val="outset" w:sz="4" w:space="0" w:color="auto"/>
              <w:left w:val="outset" w:sz="4" w:space="0" w:color="auto"/>
              <w:bottom w:val="outset" w:sz="4" w:space="0" w:color="auto"/>
              <w:right w:val="outset" w:sz="4" w:space="0" w:color="auto"/>
            </w:tcBorders>
            <w:vAlign w:val="center"/>
          </w:tcPr>
          <w:p w14:paraId="7F0394BE" w14:textId="5AB9EEB7" w:rsidR="009E7E57" w:rsidRPr="009E7E57" w:rsidRDefault="009E7E57" w:rsidP="009E7E57">
            <w:pPr>
              <w:jc w:val="right"/>
              <w:rPr>
                <w:rFonts w:ascii="宋体" w:hAnsi="宋体"/>
              </w:rPr>
            </w:pPr>
            <w:r w:rsidRPr="009E7E57">
              <w:rPr>
                <w:rFonts w:ascii="宋体" w:hAnsi="宋体" w:hint="eastAsia"/>
                <w:color w:val="000000"/>
              </w:rPr>
              <w:t>96,088,190.60</w:t>
            </w:r>
          </w:p>
        </w:tc>
        <w:tc>
          <w:tcPr>
            <w:tcW w:w="1193" w:type="pct"/>
            <w:tcBorders>
              <w:top w:val="outset" w:sz="4" w:space="0" w:color="auto"/>
              <w:left w:val="outset" w:sz="4" w:space="0" w:color="auto"/>
              <w:bottom w:val="outset" w:sz="4" w:space="0" w:color="auto"/>
              <w:right w:val="outset" w:sz="4" w:space="0" w:color="auto"/>
            </w:tcBorders>
            <w:vAlign w:val="center"/>
          </w:tcPr>
          <w:p w14:paraId="476E3668" w14:textId="4239FE08" w:rsidR="009E7E57" w:rsidRPr="002D2D41" w:rsidRDefault="009E7E57" w:rsidP="009E7E57">
            <w:pPr>
              <w:jc w:val="right"/>
              <w:rPr>
                <w:rFonts w:ascii="宋体" w:hAnsi="宋体"/>
              </w:rPr>
            </w:pPr>
            <w:r w:rsidRPr="002D2D41">
              <w:rPr>
                <w:rFonts w:ascii="宋体" w:hAnsi="宋体"/>
              </w:rPr>
              <w:t>136,141,648.38</w:t>
            </w:r>
          </w:p>
        </w:tc>
      </w:tr>
      <w:tr w:rsidR="009E7E57" w14:paraId="6C5E3EBE"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6BD4CD5C" w14:textId="77777777" w:rsidR="009E7E57" w:rsidRDefault="009E7E57" w:rsidP="009E7E57">
            <w:pPr>
              <w:ind w:firstLineChars="200" w:firstLine="420"/>
              <w:rPr>
                <w:color w:val="000000" w:themeColor="text1"/>
              </w:rPr>
            </w:pPr>
            <w:r>
              <w:rPr>
                <w:rFonts w:hint="eastAsia"/>
                <w:color w:val="000000" w:themeColor="text1"/>
              </w:rPr>
              <w:t>经营活动现金流入小计</w:t>
            </w:r>
          </w:p>
        </w:tc>
        <w:tc>
          <w:tcPr>
            <w:tcW w:w="862" w:type="pct"/>
            <w:tcBorders>
              <w:top w:val="outset" w:sz="4" w:space="0" w:color="auto"/>
              <w:left w:val="outset" w:sz="4" w:space="0" w:color="auto"/>
              <w:bottom w:val="outset" w:sz="4" w:space="0" w:color="auto"/>
              <w:right w:val="outset" w:sz="4" w:space="0" w:color="auto"/>
            </w:tcBorders>
            <w:vAlign w:val="center"/>
          </w:tcPr>
          <w:p w14:paraId="5DD73B48"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250A128C" w14:textId="06578163" w:rsidR="009E7E57" w:rsidRPr="009E7E57" w:rsidRDefault="009E7E57" w:rsidP="009E7E57">
            <w:pPr>
              <w:jc w:val="right"/>
              <w:rPr>
                <w:rFonts w:ascii="宋体" w:hAnsi="宋体"/>
              </w:rPr>
            </w:pPr>
            <w:r w:rsidRPr="009E7E57">
              <w:rPr>
                <w:rFonts w:ascii="宋体" w:hAnsi="宋体" w:hint="eastAsia"/>
                <w:bCs/>
                <w:color w:val="000000"/>
              </w:rPr>
              <w:t>10,126,170,383.72</w:t>
            </w:r>
          </w:p>
        </w:tc>
        <w:tc>
          <w:tcPr>
            <w:tcW w:w="1193" w:type="pct"/>
            <w:tcBorders>
              <w:top w:val="outset" w:sz="4" w:space="0" w:color="auto"/>
              <w:left w:val="outset" w:sz="4" w:space="0" w:color="auto"/>
              <w:bottom w:val="outset" w:sz="4" w:space="0" w:color="auto"/>
              <w:right w:val="outset" w:sz="4" w:space="0" w:color="auto"/>
            </w:tcBorders>
            <w:vAlign w:val="center"/>
          </w:tcPr>
          <w:p w14:paraId="0E765316" w14:textId="45D3531F" w:rsidR="009E7E57" w:rsidRPr="002D2D41" w:rsidRDefault="009E7E57" w:rsidP="009E7E57">
            <w:pPr>
              <w:jc w:val="right"/>
              <w:rPr>
                <w:rFonts w:ascii="宋体" w:hAnsi="宋体"/>
              </w:rPr>
            </w:pPr>
            <w:r w:rsidRPr="002D2D41">
              <w:rPr>
                <w:rFonts w:ascii="宋体" w:hAnsi="宋体"/>
              </w:rPr>
              <w:t>7,548,667,502.95</w:t>
            </w:r>
          </w:p>
        </w:tc>
      </w:tr>
      <w:tr w:rsidR="009E7E57" w14:paraId="08A16A16"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7699F15C" w14:textId="77777777" w:rsidR="009E7E57" w:rsidRDefault="009E7E57" w:rsidP="009E7E57">
            <w:pPr>
              <w:ind w:firstLineChars="100" w:firstLine="210"/>
              <w:rPr>
                <w:color w:val="000000" w:themeColor="text1"/>
              </w:rPr>
            </w:pPr>
            <w:r>
              <w:rPr>
                <w:rFonts w:hint="eastAsia"/>
                <w:color w:val="000000" w:themeColor="text1"/>
              </w:rPr>
              <w:t>购买商品、接受劳务支付的现金</w:t>
            </w:r>
          </w:p>
        </w:tc>
        <w:tc>
          <w:tcPr>
            <w:tcW w:w="862" w:type="pct"/>
            <w:tcBorders>
              <w:top w:val="outset" w:sz="4" w:space="0" w:color="auto"/>
              <w:left w:val="outset" w:sz="4" w:space="0" w:color="auto"/>
              <w:bottom w:val="outset" w:sz="4" w:space="0" w:color="auto"/>
              <w:right w:val="outset" w:sz="4" w:space="0" w:color="auto"/>
            </w:tcBorders>
            <w:vAlign w:val="center"/>
          </w:tcPr>
          <w:p w14:paraId="0ACD5DD2"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0394FD76" w14:textId="5E0CB2BB" w:rsidR="009E7E57" w:rsidRPr="009E7E57" w:rsidRDefault="009E7E57" w:rsidP="009E7E57">
            <w:pPr>
              <w:jc w:val="right"/>
              <w:rPr>
                <w:rFonts w:ascii="宋体" w:hAnsi="宋体"/>
              </w:rPr>
            </w:pPr>
            <w:r w:rsidRPr="009E7E57">
              <w:rPr>
                <w:rFonts w:ascii="宋体" w:hAnsi="宋体" w:hint="eastAsia"/>
                <w:color w:val="000000"/>
              </w:rPr>
              <w:t>4,364,687,281.91</w:t>
            </w:r>
          </w:p>
        </w:tc>
        <w:tc>
          <w:tcPr>
            <w:tcW w:w="1193" w:type="pct"/>
            <w:tcBorders>
              <w:top w:val="outset" w:sz="4" w:space="0" w:color="auto"/>
              <w:left w:val="outset" w:sz="4" w:space="0" w:color="auto"/>
              <w:bottom w:val="outset" w:sz="4" w:space="0" w:color="auto"/>
              <w:right w:val="outset" w:sz="4" w:space="0" w:color="auto"/>
            </w:tcBorders>
            <w:vAlign w:val="center"/>
          </w:tcPr>
          <w:p w14:paraId="05CC45E1" w14:textId="57289A69" w:rsidR="009E7E57" w:rsidRPr="002D2D41" w:rsidRDefault="009E7E57" w:rsidP="009E7E57">
            <w:pPr>
              <w:jc w:val="right"/>
              <w:rPr>
                <w:rFonts w:ascii="宋体" w:hAnsi="宋体"/>
              </w:rPr>
            </w:pPr>
            <w:r w:rsidRPr="002D2D41">
              <w:rPr>
                <w:rFonts w:ascii="宋体" w:hAnsi="宋体" w:hint="eastAsia"/>
              </w:rPr>
              <w:t>3,649,889,996.98</w:t>
            </w:r>
          </w:p>
        </w:tc>
      </w:tr>
      <w:tr w:rsidR="009E7E57" w14:paraId="65CB1890"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336F7AF3" w14:textId="77777777" w:rsidR="009E7E57" w:rsidRDefault="009E7E57" w:rsidP="009E7E57">
            <w:pPr>
              <w:ind w:firstLineChars="100" w:firstLine="210"/>
              <w:rPr>
                <w:color w:val="000000" w:themeColor="text1"/>
              </w:rPr>
            </w:pPr>
            <w:r>
              <w:rPr>
                <w:rFonts w:hint="eastAsia"/>
                <w:color w:val="000000" w:themeColor="text1"/>
              </w:rPr>
              <w:t>客户贷款及垫款净增加额</w:t>
            </w:r>
          </w:p>
        </w:tc>
        <w:tc>
          <w:tcPr>
            <w:tcW w:w="862" w:type="pct"/>
            <w:tcBorders>
              <w:top w:val="outset" w:sz="4" w:space="0" w:color="auto"/>
              <w:left w:val="outset" w:sz="4" w:space="0" w:color="auto"/>
              <w:bottom w:val="outset" w:sz="4" w:space="0" w:color="auto"/>
              <w:right w:val="outset" w:sz="4" w:space="0" w:color="auto"/>
            </w:tcBorders>
            <w:vAlign w:val="center"/>
          </w:tcPr>
          <w:p w14:paraId="56CC9584"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0190CF9C" w14:textId="283195FD" w:rsidR="009E7E57" w:rsidRPr="009E7E57" w:rsidRDefault="009E7E57" w:rsidP="009E7E57">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2B79414E" w14:textId="77777777" w:rsidR="009E7E57" w:rsidRPr="002D2D41" w:rsidRDefault="009E7E57" w:rsidP="009E7E57">
            <w:pPr>
              <w:jc w:val="right"/>
              <w:rPr>
                <w:rFonts w:ascii="宋体" w:hAnsi="宋体"/>
              </w:rPr>
            </w:pPr>
          </w:p>
        </w:tc>
      </w:tr>
      <w:tr w:rsidR="009E7E57" w14:paraId="6DFC9A26"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3B7A3FBD" w14:textId="77777777" w:rsidR="009E7E57" w:rsidRDefault="009E7E57" w:rsidP="009E7E57">
            <w:pPr>
              <w:ind w:firstLineChars="100" w:firstLine="210"/>
              <w:rPr>
                <w:color w:val="000000" w:themeColor="text1"/>
              </w:rPr>
            </w:pPr>
            <w:r>
              <w:rPr>
                <w:rFonts w:hint="eastAsia"/>
                <w:color w:val="000000" w:themeColor="text1"/>
              </w:rPr>
              <w:t>存放中央银行和同业款项净增加额</w:t>
            </w:r>
          </w:p>
        </w:tc>
        <w:tc>
          <w:tcPr>
            <w:tcW w:w="862" w:type="pct"/>
            <w:tcBorders>
              <w:top w:val="outset" w:sz="4" w:space="0" w:color="auto"/>
              <w:left w:val="outset" w:sz="4" w:space="0" w:color="auto"/>
              <w:bottom w:val="outset" w:sz="4" w:space="0" w:color="auto"/>
              <w:right w:val="outset" w:sz="4" w:space="0" w:color="auto"/>
            </w:tcBorders>
            <w:vAlign w:val="center"/>
          </w:tcPr>
          <w:p w14:paraId="5BEC1BB6"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0BEFFE18" w14:textId="1153CD86" w:rsidR="009E7E57" w:rsidRPr="009E7E57" w:rsidRDefault="009E7E57" w:rsidP="009E7E57">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10F3A48E" w14:textId="77777777" w:rsidR="009E7E57" w:rsidRPr="002D2D41" w:rsidRDefault="009E7E57" w:rsidP="009E7E57">
            <w:pPr>
              <w:jc w:val="right"/>
              <w:rPr>
                <w:rFonts w:ascii="宋体" w:hAnsi="宋体"/>
              </w:rPr>
            </w:pPr>
          </w:p>
        </w:tc>
      </w:tr>
      <w:tr w:rsidR="009E7E57" w14:paraId="57D9351E"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0EB29759" w14:textId="77777777" w:rsidR="009E7E57" w:rsidRDefault="009E7E57" w:rsidP="009E7E57">
            <w:pPr>
              <w:ind w:firstLineChars="100" w:firstLine="210"/>
              <w:rPr>
                <w:color w:val="000000" w:themeColor="text1"/>
              </w:rPr>
            </w:pPr>
            <w:r>
              <w:rPr>
                <w:rFonts w:hint="eastAsia"/>
                <w:color w:val="000000" w:themeColor="text1"/>
              </w:rPr>
              <w:t>支付原保险合同赔付款项的现金</w:t>
            </w:r>
          </w:p>
        </w:tc>
        <w:tc>
          <w:tcPr>
            <w:tcW w:w="862" w:type="pct"/>
            <w:tcBorders>
              <w:top w:val="outset" w:sz="4" w:space="0" w:color="auto"/>
              <w:left w:val="outset" w:sz="4" w:space="0" w:color="auto"/>
              <w:bottom w:val="outset" w:sz="4" w:space="0" w:color="auto"/>
              <w:right w:val="outset" w:sz="4" w:space="0" w:color="auto"/>
            </w:tcBorders>
            <w:vAlign w:val="center"/>
          </w:tcPr>
          <w:p w14:paraId="7464E867"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5E34A4A9" w14:textId="57005383" w:rsidR="009E7E57" w:rsidRPr="009E7E57" w:rsidRDefault="009E7E57" w:rsidP="009E7E57">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249DE14E" w14:textId="77777777" w:rsidR="009E7E57" w:rsidRPr="002D2D41" w:rsidRDefault="009E7E57" w:rsidP="009E7E57">
            <w:pPr>
              <w:jc w:val="right"/>
              <w:rPr>
                <w:rFonts w:ascii="宋体" w:hAnsi="宋体"/>
              </w:rPr>
            </w:pPr>
          </w:p>
        </w:tc>
      </w:tr>
      <w:tr w:rsidR="009E7E57" w14:paraId="6718E95C"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42D79A30" w14:textId="77777777" w:rsidR="009E7E57" w:rsidRDefault="009E7E57" w:rsidP="009E7E57">
            <w:pPr>
              <w:ind w:firstLineChars="100" w:firstLine="210"/>
              <w:rPr>
                <w:color w:val="000000" w:themeColor="text1"/>
              </w:rPr>
            </w:pPr>
            <w:r>
              <w:rPr>
                <w:rFonts w:hint="eastAsia"/>
                <w:color w:val="000000" w:themeColor="text1"/>
              </w:rPr>
              <w:t>拆出资金净增加额</w:t>
            </w:r>
          </w:p>
        </w:tc>
        <w:tc>
          <w:tcPr>
            <w:tcW w:w="862" w:type="pct"/>
            <w:tcBorders>
              <w:top w:val="outset" w:sz="4" w:space="0" w:color="auto"/>
              <w:left w:val="outset" w:sz="4" w:space="0" w:color="auto"/>
              <w:bottom w:val="outset" w:sz="4" w:space="0" w:color="auto"/>
              <w:right w:val="outset" w:sz="4" w:space="0" w:color="auto"/>
            </w:tcBorders>
            <w:vAlign w:val="center"/>
          </w:tcPr>
          <w:p w14:paraId="6442F88E"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7846469C" w14:textId="4290AD85" w:rsidR="009E7E57" w:rsidRPr="009E7E57" w:rsidRDefault="009E7E57" w:rsidP="009E7E57">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3B0FC582" w14:textId="77777777" w:rsidR="009E7E57" w:rsidRPr="002D2D41" w:rsidRDefault="009E7E57" w:rsidP="009E7E57">
            <w:pPr>
              <w:jc w:val="right"/>
              <w:rPr>
                <w:rFonts w:ascii="宋体" w:hAnsi="宋体"/>
              </w:rPr>
            </w:pPr>
          </w:p>
        </w:tc>
      </w:tr>
      <w:tr w:rsidR="009E7E57" w14:paraId="3A7EEEA1"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41BD6628" w14:textId="77777777" w:rsidR="009E7E57" w:rsidRDefault="009E7E57" w:rsidP="009E7E57">
            <w:pPr>
              <w:ind w:firstLineChars="100" w:firstLine="210"/>
              <w:rPr>
                <w:color w:val="000000" w:themeColor="text1"/>
              </w:rPr>
            </w:pPr>
            <w:r>
              <w:rPr>
                <w:rFonts w:hint="eastAsia"/>
                <w:color w:val="000000" w:themeColor="text1"/>
              </w:rPr>
              <w:t>支付利息、手续费及佣金的现金</w:t>
            </w:r>
          </w:p>
        </w:tc>
        <w:tc>
          <w:tcPr>
            <w:tcW w:w="862" w:type="pct"/>
            <w:tcBorders>
              <w:top w:val="outset" w:sz="4" w:space="0" w:color="auto"/>
              <w:left w:val="outset" w:sz="4" w:space="0" w:color="auto"/>
              <w:bottom w:val="outset" w:sz="4" w:space="0" w:color="auto"/>
              <w:right w:val="outset" w:sz="4" w:space="0" w:color="auto"/>
            </w:tcBorders>
            <w:vAlign w:val="center"/>
          </w:tcPr>
          <w:p w14:paraId="1A04F06A"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4A87CADB" w14:textId="435D947E" w:rsidR="009E7E57" w:rsidRPr="009E7E57" w:rsidRDefault="009E7E57" w:rsidP="009E7E57">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567DFDD0" w14:textId="77777777" w:rsidR="009E7E57" w:rsidRPr="002D2D41" w:rsidRDefault="009E7E57" w:rsidP="009E7E57">
            <w:pPr>
              <w:jc w:val="right"/>
              <w:rPr>
                <w:rFonts w:ascii="宋体" w:hAnsi="宋体"/>
              </w:rPr>
            </w:pPr>
          </w:p>
        </w:tc>
      </w:tr>
      <w:tr w:rsidR="009E7E57" w14:paraId="46271715"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329556B4" w14:textId="77777777" w:rsidR="009E7E57" w:rsidRDefault="009E7E57" w:rsidP="009E7E57">
            <w:pPr>
              <w:ind w:firstLineChars="100" w:firstLine="210"/>
              <w:rPr>
                <w:color w:val="000000" w:themeColor="text1"/>
              </w:rPr>
            </w:pPr>
            <w:r>
              <w:rPr>
                <w:rFonts w:hint="eastAsia"/>
                <w:color w:val="000000" w:themeColor="text1"/>
              </w:rPr>
              <w:t>支付保单红利的现金</w:t>
            </w:r>
          </w:p>
        </w:tc>
        <w:tc>
          <w:tcPr>
            <w:tcW w:w="862" w:type="pct"/>
            <w:tcBorders>
              <w:top w:val="outset" w:sz="4" w:space="0" w:color="auto"/>
              <w:left w:val="outset" w:sz="4" w:space="0" w:color="auto"/>
              <w:bottom w:val="outset" w:sz="4" w:space="0" w:color="auto"/>
              <w:right w:val="outset" w:sz="4" w:space="0" w:color="auto"/>
            </w:tcBorders>
            <w:vAlign w:val="center"/>
          </w:tcPr>
          <w:p w14:paraId="262C046B"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01B24C39" w14:textId="7816830E" w:rsidR="009E7E57" w:rsidRPr="009E7E57" w:rsidRDefault="009E7E57" w:rsidP="009E7E57">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3022E7E5" w14:textId="77777777" w:rsidR="009E7E57" w:rsidRPr="002D2D41" w:rsidRDefault="009E7E57" w:rsidP="009E7E57">
            <w:pPr>
              <w:jc w:val="right"/>
              <w:rPr>
                <w:rFonts w:ascii="宋体" w:hAnsi="宋体"/>
              </w:rPr>
            </w:pPr>
          </w:p>
        </w:tc>
      </w:tr>
      <w:tr w:rsidR="009E7E57" w14:paraId="6DA32961"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64AD57C5" w14:textId="77777777" w:rsidR="009E7E57" w:rsidRDefault="009E7E57" w:rsidP="009E7E57">
            <w:pPr>
              <w:ind w:firstLineChars="100" w:firstLine="210"/>
              <w:rPr>
                <w:color w:val="000000" w:themeColor="text1"/>
              </w:rPr>
            </w:pPr>
            <w:r>
              <w:rPr>
                <w:rFonts w:hint="eastAsia"/>
                <w:color w:val="000000" w:themeColor="text1"/>
              </w:rPr>
              <w:lastRenderedPageBreak/>
              <w:t>支付给职工及为职工支付的现金</w:t>
            </w:r>
          </w:p>
        </w:tc>
        <w:tc>
          <w:tcPr>
            <w:tcW w:w="862" w:type="pct"/>
            <w:tcBorders>
              <w:top w:val="outset" w:sz="4" w:space="0" w:color="auto"/>
              <w:left w:val="outset" w:sz="4" w:space="0" w:color="auto"/>
              <w:bottom w:val="outset" w:sz="4" w:space="0" w:color="auto"/>
              <w:right w:val="outset" w:sz="4" w:space="0" w:color="auto"/>
            </w:tcBorders>
            <w:vAlign w:val="center"/>
          </w:tcPr>
          <w:p w14:paraId="690D03EB"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335C4908" w14:textId="537FAF1D" w:rsidR="009E7E57" w:rsidRPr="009E7E57" w:rsidRDefault="009E7E57" w:rsidP="009E7E57">
            <w:pPr>
              <w:jc w:val="right"/>
              <w:rPr>
                <w:rFonts w:ascii="宋体" w:hAnsi="宋体"/>
              </w:rPr>
            </w:pPr>
            <w:r w:rsidRPr="009E7E57">
              <w:rPr>
                <w:rFonts w:ascii="宋体" w:hAnsi="宋体" w:hint="eastAsia"/>
                <w:color w:val="000000"/>
              </w:rPr>
              <w:t>1,386,691,438.55</w:t>
            </w:r>
          </w:p>
        </w:tc>
        <w:tc>
          <w:tcPr>
            <w:tcW w:w="1193" w:type="pct"/>
            <w:tcBorders>
              <w:top w:val="outset" w:sz="4" w:space="0" w:color="auto"/>
              <w:left w:val="outset" w:sz="4" w:space="0" w:color="auto"/>
              <w:bottom w:val="outset" w:sz="4" w:space="0" w:color="auto"/>
              <w:right w:val="outset" w:sz="4" w:space="0" w:color="auto"/>
            </w:tcBorders>
            <w:vAlign w:val="center"/>
          </w:tcPr>
          <w:p w14:paraId="766A78A4" w14:textId="4BB8994B" w:rsidR="009E7E57" w:rsidRPr="002D2D41" w:rsidRDefault="009E7E57" w:rsidP="009E7E57">
            <w:pPr>
              <w:jc w:val="right"/>
              <w:rPr>
                <w:rFonts w:ascii="宋体" w:hAnsi="宋体"/>
              </w:rPr>
            </w:pPr>
            <w:r w:rsidRPr="002D2D41">
              <w:rPr>
                <w:rFonts w:ascii="宋体" w:hAnsi="宋体" w:hint="eastAsia"/>
              </w:rPr>
              <w:t>1,306,728,668.09</w:t>
            </w:r>
          </w:p>
        </w:tc>
      </w:tr>
      <w:tr w:rsidR="009E7E57" w14:paraId="38A727CD"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27776D8B" w14:textId="77777777" w:rsidR="009E7E57" w:rsidRDefault="009E7E57" w:rsidP="009E7E57">
            <w:pPr>
              <w:ind w:firstLineChars="100" w:firstLine="210"/>
              <w:rPr>
                <w:color w:val="000000" w:themeColor="text1"/>
              </w:rPr>
            </w:pPr>
            <w:r>
              <w:rPr>
                <w:rFonts w:hint="eastAsia"/>
                <w:color w:val="000000" w:themeColor="text1"/>
              </w:rPr>
              <w:t>支付的各项税费</w:t>
            </w:r>
          </w:p>
        </w:tc>
        <w:tc>
          <w:tcPr>
            <w:tcW w:w="862" w:type="pct"/>
            <w:tcBorders>
              <w:top w:val="outset" w:sz="4" w:space="0" w:color="auto"/>
              <w:left w:val="outset" w:sz="4" w:space="0" w:color="auto"/>
              <w:bottom w:val="outset" w:sz="4" w:space="0" w:color="auto"/>
              <w:right w:val="outset" w:sz="4" w:space="0" w:color="auto"/>
            </w:tcBorders>
            <w:vAlign w:val="center"/>
          </w:tcPr>
          <w:p w14:paraId="2BB2385A"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6F2899C7" w14:textId="63115BD8" w:rsidR="009E7E57" w:rsidRPr="009E7E57" w:rsidRDefault="009E7E57" w:rsidP="009E7E57">
            <w:pPr>
              <w:jc w:val="right"/>
              <w:rPr>
                <w:rFonts w:ascii="宋体" w:hAnsi="宋体"/>
              </w:rPr>
            </w:pPr>
            <w:r w:rsidRPr="009E7E57">
              <w:rPr>
                <w:rFonts w:ascii="宋体" w:hAnsi="宋体" w:hint="eastAsia"/>
                <w:color w:val="000000"/>
              </w:rPr>
              <w:t>628,217,582.51</w:t>
            </w:r>
          </w:p>
        </w:tc>
        <w:tc>
          <w:tcPr>
            <w:tcW w:w="1193" w:type="pct"/>
            <w:tcBorders>
              <w:top w:val="outset" w:sz="4" w:space="0" w:color="auto"/>
              <w:left w:val="outset" w:sz="4" w:space="0" w:color="auto"/>
              <w:bottom w:val="outset" w:sz="4" w:space="0" w:color="auto"/>
              <w:right w:val="outset" w:sz="4" w:space="0" w:color="auto"/>
            </w:tcBorders>
            <w:vAlign w:val="center"/>
          </w:tcPr>
          <w:p w14:paraId="03A05345" w14:textId="03DDA259" w:rsidR="009E7E57" w:rsidRPr="002D2D41" w:rsidRDefault="009E7E57" w:rsidP="009E7E57">
            <w:pPr>
              <w:jc w:val="right"/>
              <w:rPr>
                <w:rFonts w:ascii="宋体" w:hAnsi="宋体"/>
              </w:rPr>
            </w:pPr>
            <w:r w:rsidRPr="002D2D41">
              <w:rPr>
                <w:rFonts w:ascii="宋体" w:hAnsi="宋体" w:hint="eastAsia"/>
              </w:rPr>
              <w:t>304,293,894.67</w:t>
            </w:r>
          </w:p>
        </w:tc>
      </w:tr>
      <w:tr w:rsidR="009E7E57" w14:paraId="3A5C369D"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7FAEC3FA" w14:textId="77777777" w:rsidR="009E7E57" w:rsidRDefault="009E7E57" w:rsidP="009E7E57">
            <w:pPr>
              <w:ind w:firstLineChars="100" w:firstLine="210"/>
              <w:rPr>
                <w:color w:val="000000" w:themeColor="text1"/>
              </w:rPr>
            </w:pPr>
            <w:r>
              <w:rPr>
                <w:rFonts w:hint="eastAsia"/>
                <w:color w:val="000000" w:themeColor="text1"/>
              </w:rPr>
              <w:t>支付其他与经营活动有关的现金</w:t>
            </w:r>
          </w:p>
        </w:tc>
        <w:tc>
          <w:tcPr>
            <w:tcW w:w="862" w:type="pct"/>
            <w:tcBorders>
              <w:top w:val="outset" w:sz="4" w:space="0" w:color="auto"/>
              <w:left w:val="outset" w:sz="4" w:space="0" w:color="auto"/>
              <w:bottom w:val="outset" w:sz="4" w:space="0" w:color="auto"/>
              <w:right w:val="outset" w:sz="4" w:space="0" w:color="auto"/>
            </w:tcBorders>
            <w:vAlign w:val="center"/>
          </w:tcPr>
          <w:p w14:paraId="6EA14C39" w14:textId="69DB5820" w:rsidR="009E7E57" w:rsidRDefault="009E7E57" w:rsidP="009E7E57">
            <w:r w:rsidRPr="00094232">
              <w:rPr>
                <w:rFonts w:hint="eastAsia"/>
              </w:rPr>
              <w:t>七、</w:t>
            </w:r>
            <w:r>
              <w:t>78</w:t>
            </w:r>
          </w:p>
        </w:tc>
        <w:tc>
          <w:tcPr>
            <w:tcW w:w="1213" w:type="pct"/>
            <w:tcBorders>
              <w:top w:val="outset" w:sz="4" w:space="0" w:color="auto"/>
              <w:left w:val="outset" w:sz="4" w:space="0" w:color="auto"/>
              <w:bottom w:val="outset" w:sz="4" w:space="0" w:color="auto"/>
              <w:right w:val="outset" w:sz="4" w:space="0" w:color="auto"/>
            </w:tcBorders>
            <w:vAlign w:val="center"/>
          </w:tcPr>
          <w:p w14:paraId="3CF61108" w14:textId="340095AF" w:rsidR="009E7E57" w:rsidRPr="009E7E57" w:rsidRDefault="009E7E57" w:rsidP="009E7E57">
            <w:pPr>
              <w:jc w:val="right"/>
              <w:rPr>
                <w:rFonts w:ascii="宋体" w:hAnsi="宋体"/>
              </w:rPr>
            </w:pPr>
            <w:r w:rsidRPr="009E7E57">
              <w:rPr>
                <w:rFonts w:ascii="宋体" w:hAnsi="宋体" w:hint="eastAsia"/>
                <w:color w:val="000000"/>
              </w:rPr>
              <w:t>2,290,995,095.12</w:t>
            </w:r>
          </w:p>
        </w:tc>
        <w:tc>
          <w:tcPr>
            <w:tcW w:w="1193" w:type="pct"/>
            <w:tcBorders>
              <w:top w:val="outset" w:sz="4" w:space="0" w:color="auto"/>
              <w:left w:val="outset" w:sz="4" w:space="0" w:color="auto"/>
              <w:bottom w:val="outset" w:sz="4" w:space="0" w:color="auto"/>
              <w:right w:val="outset" w:sz="4" w:space="0" w:color="auto"/>
            </w:tcBorders>
            <w:vAlign w:val="center"/>
          </w:tcPr>
          <w:p w14:paraId="46F83028" w14:textId="68A9EA79" w:rsidR="009E7E57" w:rsidRPr="002D2D41" w:rsidRDefault="009E7E57" w:rsidP="009E7E57">
            <w:pPr>
              <w:jc w:val="right"/>
              <w:rPr>
                <w:rFonts w:ascii="宋体" w:hAnsi="宋体"/>
              </w:rPr>
            </w:pPr>
            <w:r w:rsidRPr="002D2D41">
              <w:rPr>
                <w:rFonts w:ascii="宋体" w:hAnsi="宋体"/>
              </w:rPr>
              <w:t>2,040,079,030.21</w:t>
            </w:r>
          </w:p>
        </w:tc>
      </w:tr>
      <w:tr w:rsidR="009E7E57" w14:paraId="72D6C820"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7EA7F4D5" w14:textId="77777777" w:rsidR="009E7E57" w:rsidRDefault="009E7E57" w:rsidP="009E7E57">
            <w:pPr>
              <w:ind w:firstLineChars="200" w:firstLine="420"/>
              <w:rPr>
                <w:color w:val="000000" w:themeColor="text1"/>
              </w:rPr>
            </w:pPr>
            <w:r>
              <w:rPr>
                <w:rFonts w:hint="eastAsia"/>
                <w:color w:val="000000" w:themeColor="text1"/>
              </w:rPr>
              <w:t>经营活动现金流出小计</w:t>
            </w:r>
          </w:p>
        </w:tc>
        <w:tc>
          <w:tcPr>
            <w:tcW w:w="862" w:type="pct"/>
            <w:tcBorders>
              <w:top w:val="outset" w:sz="4" w:space="0" w:color="auto"/>
              <w:left w:val="outset" w:sz="4" w:space="0" w:color="auto"/>
              <w:bottom w:val="outset" w:sz="4" w:space="0" w:color="auto"/>
              <w:right w:val="outset" w:sz="4" w:space="0" w:color="auto"/>
            </w:tcBorders>
            <w:vAlign w:val="center"/>
          </w:tcPr>
          <w:p w14:paraId="0C687A61"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1F2B9D67" w14:textId="3123C8DD" w:rsidR="009E7E57" w:rsidRPr="009E7E57" w:rsidRDefault="009E7E57" w:rsidP="009E7E57">
            <w:pPr>
              <w:jc w:val="right"/>
              <w:rPr>
                <w:rFonts w:ascii="宋体" w:hAnsi="宋体"/>
              </w:rPr>
            </w:pPr>
            <w:r w:rsidRPr="009E7E57">
              <w:rPr>
                <w:rFonts w:ascii="宋体" w:hAnsi="宋体" w:hint="eastAsia"/>
                <w:bCs/>
                <w:color w:val="000000"/>
              </w:rPr>
              <w:t>8,670,591,398.09</w:t>
            </w:r>
          </w:p>
        </w:tc>
        <w:tc>
          <w:tcPr>
            <w:tcW w:w="1193" w:type="pct"/>
            <w:tcBorders>
              <w:top w:val="outset" w:sz="4" w:space="0" w:color="auto"/>
              <w:left w:val="outset" w:sz="4" w:space="0" w:color="auto"/>
              <w:bottom w:val="outset" w:sz="4" w:space="0" w:color="auto"/>
              <w:right w:val="outset" w:sz="4" w:space="0" w:color="auto"/>
            </w:tcBorders>
            <w:vAlign w:val="center"/>
          </w:tcPr>
          <w:p w14:paraId="67423ACD" w14:textId="5995225C" w:rsidR="009E7E57" w:rsidRPr="002D2D41" w:rsidRDefault="009E7E57" w:rsidP="009E7E57">
            <w:pPr>
              <w:jc w:val="right"/>
              <w:rPr>
                <w:rFonts w:ascii="宋体" w:hAnsi="宋体"/>
              </w:rPr>
            </w:pPr>
            <w:r w:rsidRPr="002D2D41">
              <w:rPr>
                <w:rFonts w:ascii="宋体" w:hAnsi="宋体"/>
              </w:rPr>
              <w:t>7,300,991,589.95</w:t>
            </w:r>
          </w:p>
        </w:tc>
      </w:tr>
      <w:tr w:rsidR="009E7E57" w14:paraId="7C0DC058" w14:textId="77777777" w:rsidTr="009E7E57">
        <w:tc>
          <w:tcPr>
            <w:tcW w:w="1732" w:type="pct"/>
            <w:tcBorders>
              <w:top w:val="outset" w:sz="4" w:space="0" w:color="auto"/>
              <w:left w:val="outset" w:sz="4" w:space="0" w:color="auto"/>
              <w:bottom w:val="outset" w:sz="4" w:space="0" w:color="auto"/>
              <w:right w:val="outset" w:sz="4" w:space="0" w:color="auto"/>
            </w:tcBorders>
            <w:vAlign w:val="center"/>
          </w:tcPr>
          <w:p w14:paraId="34C864EB" w14:textId="77777777" w:rsidR="009E7E57" w:rsidRDefault="009E7E57" w:rsidP="009E7E57">
            <w:pPr>
              <w:ind w:firstLineChars="300" w:firstLine="630"/>
              <w:rPr>
                <w:color w:val="000000" w:themeColor="text1"/>
              </w:rPr>
            </w:pPr>
            <w:r>
              <w:rPr>
                <w:rFonts w:hint="eastAsia"/>
                <w:color w:val="000000" w:themeColor="text1"/>
              </w:rPr>
              <w:t>经营活动产生的现金流量净额</w:t>
            </w:r>
          </w:p>
        </w:tc>
        <w:tc>
          <w:tcPr>
            <w:tcW w:w="862" w:type="pct"/>
            <w:tcBorders>
              <w:top w:val="outset" w:sz="4" w:space="0" w:color="auto"/>
              <w:left w:val="outset" w:sz="4" w:space="0" w:color="auto"/>
              <w:bottom w:val="outset" w:sz="4" w:space="0" w:color="auto"/>
              <w:right w:val="outset" w:sz="4" w:space="0" w:color="auto"/>
            </w:tcBorders>
            <w:vAlign w:val="center"/>
          </w:tcPr>
          <w:p w14:paraId="06D4576D" w14:textId="77777777" w:rsidR="009E7E57" w:rsidRDefault="009E7E57" w:rsidP="009E7E57"/>
        </w:tc>
        <w:tc>
          <w:tcPr>
            <w:tcW w:w="1213" w:type="pct"/>
            <w:tcBorders>
              <w:top w:val="outset" w:sz="4" w:space="0" w:color="auto"/>
              <w:left w:val="outset" w:sz="4" w:space="0" w:color="auto"/>
              <w:bottom w:val="outset" w:sz="4" w:space="0" w:color="auto"/>
              <w:right w:val="outset" w:sz="4" w:space="0" w:color="auto"/>
            </w:tcBorders>
            <w:vAlign w:val="center"/>
          </w:tcPr>
          <w:p w14:paraId="1B2AB216" w14:textId="0471A784" w:rsidR="009E7E57" w:rsidRPr="009E7E57" w:rsidRDefault="009E7E57" w:rsidP="009E7E57">
            <w:pPr>
              <w:jc w:val="right"/>
              <w:rPr>
                <w:rFonts w:ascii="宋体" w:hAnsi="宋体"/>
              </w:rPr>
            </w:pPr>
            <w:r w:rsidRPr="009E7E57">
              <w:rPr>
                <w:rFonts w:ascii="宋体" w:hAnsi="宋体" w:hint="eastAsia"/>
                <w:bCs/>
                <w:color w:val="000000"/>
              </w:rPr>
              <w:t>1,455,578,985.63</w:t>
            </w:r>
          </w:p>
        </w:tc>
        <w:tc>
          <w:tcPr>
            <w:tcW w:w="1193" w:type="pct"/>
            <w:tcBorders>
              <w:top w:val="outset" w:sz="4" w:space="0" w:color="auto"/>
              <w:left w:val="outset" w:sz="4" w:space="0" w:color="auto"/>
              <w:bottom w:val="outset" w:sz="4" w:space="0" w:color="auto"/>
              <w:right w:val="outset" w:sz="4" w:space="0" w:color="auto"/>
            </w:tcBorders>
            <w:vAlign w:val="center"/>
          </w:tcPr>
          <w:p w14:paraId="4FFEC664" w14:textId="49540DAC" w:rsidR="009E7E57" w:rsidRPr="002D2D41" w:rsidRDefault="009E7E57" w:rsidP="009E7E57">
            <w:pPr>
              <w:jc w:val="right"/>
              <w:rPr>
                <w:rFonts w:ascii="宋体" w:hAnsi="宋体"/>
              </w:rPr>
            </w:pPr>
            <w:r w:rsidRPr="002D2D41">
              <w:rPr>
                <w:rFonts w:ascii="宋体" w:hAnsi="宋体"/>
              </w:rPr>
              <w:t>247,675,913.00</w:t>
            </w:r>
          </w:p>
        </w:tc>
      </w:tr>
      <w:tr w:rsidR="007F1ED8" w14:paraId="2185394A" w14:textId="77777777">
        <w:sdt>
          <w:sdtPr>
            <w:tag w:val="_PLD_95b1c638e8714129b03173a0758b863f"/>
            <w:id w:val="-1867437376"/>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3698DDE4" w14:textId="77777777" w:rsidR="007F1ED8" w:rsidRDefault="00FD7238">
                <w:pPr>
                  <w:rPr>
                    <w:color w:val="000000" w:themeColor="text1"/>
                  </w:rPr>
                </w:pPr>
                <w:r>
                  <w:rPr>
                    <w:rFonts w:hint="eastAsia"/>
                    <w:b/>
                    <w:color w:val="000000" w:themeColor="text1"/>
                  </w:rPr>
                  <w:t>二、投资活动产生的现金流量：</w:t>
                </w:r>
              </w:p>
            </w:tc>
          </w:sdtContent>
        </w:sdt>
      </w:tr>
      <w:tr w:rsidR="00F12F68" w14:paraId="136159C4" w14:textId="77777777" w:rsidTr="00F12F68">
        <w:tc>
          <w:tcPr>
            <w:tcW w:w="1732" w:type="pct"/>
            <w:tcBorders>
              <w:top w:val="outset" w:sz="4" w:space="0" w:color="auto"/>
              <w:left w:val="outset" w:sz="4" w:space="0" w:color="auto"/>
              <w:bottom w:val="outset" w:sz="4" w:space="0" w:color="auto"/>
              <w:right w:val="outset" w:sz="4" w:space="0" w:color="auto"/>
            </w:tcBorders>
            <w:vAlign w:val="center"/>
          </w:tcPr>
          <w:p w14:paraId="0EF38DF9" w14:textId="77777777" w:rsidR="00F12F68" w:rsidRDefault="00F12F68" w:rsidP="00F12F68">
            <w:pPr>
              <w:ind w:firstLineChars="100" w:firstLine="210"/>
              <w:rPr>
                <w:color w:val="000000" w:themeColor="text1"/>
              </w:rPr>
            </w:pPr>
            <w:r>
              <w:rPr>
                <w:rFonts w:hint="eastAsia"/>
                <w:color w:val="000000" w:themeColor="text1"/>
              </w:rPr>
              <w:t>收回投资收到的现金</w:t>
            </w:r>
          </w:p>
        </w:tc>
        <w:tc>
          <w:tcPr>
            <w:tcW w:w="862" w:type="pct"/>
            <w:tcBorders>
              <w:top w:val="outset" w:sz="4" w:space="0" w:color="auto"/>
              <w:left w:val="outset" w:sz="4" w:space="0" w:color="auto"/>
              <w:bottom w:val="outset" w:sz="4" w:space="0" w:color="auto"/>
              <w:right w:val="outset" w:sz="4" w:space="0" w:color="auto"/>
            </w:tcBorders>
            <w:vAlign w:val="center"/>
          </w:tcPr>
          <w:p w14:paraId="309A44E0" w14:textId="77777777" w:rsidR="00F12F68" w:rsidRDefault="00F12F68" w:rsidP="00F12F68"/>
        </w:tc>
        <w:tc>
          <w:tcPr>
            <w:tcW w:w="1213" w:type="pct"/>
            <w:tcBorders>
              <w:top w:val="outset" w:sz="4" w:space="0" w:color="auto"/>
              <w:left w:val="outset" w:sz="4" w:space="0" w:color="auto"/>
              <w:bottom w:val="outset" w:sz="4" w:space="0" w:color="auto"/>
              <w:right w:val="outset" w:sz="4" w:space="0" w:color="auto"/>
            </w:tcBorders>
            <w:vAlign w:val="center"/>
          </w:tcPr>
          <w:p w14:paraId="295120CA" w14:textId="02A79F69" w:rsidR="00F12F68" w:rsidRPr="00F12F68" w:rsidRDefault="00F12F68" w:rsidP="00F12F68">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2863AFF0" w14:textId="77777777" w:rsidR="00F12F68" w:rsidRPr="002D2D41" w:rsidRDefault="00F12F68" w:rsidP="00F12F68">
            <w:pPr>
              <w:jc w:val="right"/>
              <w:rPr>
                <w:rFonts w:ascii="宋体" w:hAnsi="宋体"/>
              </w:rPr>
            </w:pPr>
          </w:p>
        </w:tc>
      </w:tr>
      <w:tr w:rsidR="00F12F68" w14:paraId="5902E54D" w14:textId="77777777" w:rsidTr="00F12F68">
        <w:tc>
          <w:tcPr>
            <w:tcW w:w="1732" w:type="pct"/>
            <w:tcBorders>
              <w:top w:val="outset" w:sz="4" w:space="0" w:color="auto"/>
              <w:left w:val="outset" w:sz="4" w:space="0" w:color="auto"/>
              <w:bottom w:val="outset" w:sz="4" w:space="0" w:color="auto"/>
              <w:right w:val="outset" w:sz="4" w:space="0" w:color="auto"/>
            </w:tcBorders>
            <w:vAlign w:val="center"/>
          </w:tcPr>
          <w:p w14:paraId="18BD63EF" w14:textId="77777777" w:rsidR="00F12F68" w:rsidRDefault="00F12F68" w:rsidP="00F12F68">
            <w:pPr>
              <w:ind w:firstLineChars="100" w:firstLine="210"/>
              <w:rPr>
                <w:color w:val="000000" w:themeColor="text1"/>
              </w:rPr>
            </w:pPr>
            <w:r>
              <w:rPr>
                <w:rFonts w:hint="eastAsia"/>
                <w:color w:val="000000" w:themeColor="text1"/>
              </w:rPr>
              <w:t>取得投资收益收到的现金</w:t>
            </w:r>
          </w:p>
        </w:tc>
        <w:tc>
          <w:tcPr>
            <w:tcW w:w="862" w:type="pct"/>
            <w:tcBorders>
              <w:top w:val="outset" w:sz="4" w:space="0" w:color="auto"/>
              <w:left w:val="outset" w:sz="4" w:space="0" w:color="auto"/>
              <w:bottom w:val="outset" w:sz="4" w:space="0" w:color="auto"/>
              <w:right w:val="outset" w:sz="4" w:space="0" w:color="auto"/>
            </w:tcBorders>
            <w:vAlign w:val="center"/>
          </w:tcPr>
          <w:p w14:paraId="34AF965A" w14:textId="77777777" w:rsidR="00F12F68" w:rsidRDefault="00F12F68" w:rsidP="00F12F68"/>
        </w:tc>
        <w:tc>
          <w:tcPr>
            <w:tcW w:w="1213" w:type="pct"/>
            <w:tcBorders>
              <w:top w:val="outset" w:sz="4" w:space="0" w:color="auto"/>
              <w:left w:val="outset" w:sz="4" w:space="0" w:color="auto"/>
              <w:bottom w:val="outset" w:sz="4" w:space="0" w:color="auto"/>
              <w:right w:val="outset" w:sz="4" w:space="0" w:color="auto"/>
            </w:tcBorders>
            <w:vAlign w:val="center"/>
          </w:tcPr>
          <w:p w14:paraId="4F27BBF5" w14:textId="229E9EB3" w:rsidR="00F12F68" w:rsidRPr="00F12F68" w:rsidRDefault="00F12F68" w:rsidP="00F12F68">
            <w:pPr>
              <w:jc w:val="right"/>
              <w:rPr>
                <w:rFonts w:ascii="宋体" w:hAnsi="宋体"/>
              </w:rPr>
            </w:pPr>
            <w:r w:rsidRPr="00F12F68">
              <w:rPr>
                <w:rFonts w:ascii="宋体" w:hAnsi="宋体" w:hint="eastAsia"/>
                <w:color w:val="000000"/>
              </w:rPr>
              <w:t>4,560,427.92</w:t>
            </w:r>
          </w:p>
        </w:tc>
        <w:tc>
          <w:tcPr>
            <w:tcW w:w="1193" w:type="pct"/>
            <w:tcBorders>
              <w:top w:val="outset" w:sz="4" w:space="0" w:color="auto"/>
              <w:left w:val="outset" w:sz="4" w:space="0" w:color="auto"/>
              <w:bottom w:val="outset" w:sz="4" w:space="0" w:color="auto"/>
              <w:right w:val="outset" w:sz="4" w:space="0" w:color="auto"/>
            </w:tcBorders>
            <w:vAlign w:val="center"/>
          </w:tcPr>
          <w:p w14:paraId="426287DC" w14:textId="7B10029F" w:rsidR="00F12F68" w:rsidRPr="002D2D41" w:rsidRDefault="00F12F68" w:rsidP="00F12F68">
            <w:pPr>
              <w:jc w:val="right"/>
              <w:rPr>
                <w:rFonts w:ascii="宋体" w:hAnsi="宋体"/>
              </w:rPr>
            </w:pPr>
            <w:r w:rsidRPr="002D2D41">
              <w:rPr>
                <w:rFonts w:ascii="宋体" w:hAnsi="宋体" w:hint="eastAsia"/>
                <w:color w:val="000000"/>
              </w:rPr>
              <w:t>8,723,601.18</w:t>
            </w:r>
          </w:p>
        </w:tc>
      </w:tr>
      <w:tr w:rsidR="00F12F68" w14:paraId="2C3B149C" w14:textId="77777777" w:rsidTr="00F12F68">
        <w:tc>
          <w:tcPr>
            <w:tcW w:w="1732" w:type="pct"/>
            <w:tcBorders>
              <w:top w:val="outset" w:sz="4" w:space="0" w:color="auto"/>
              <w:left w:val="outset" w:sz="4" w:space="0" w:color="auto"/>
              <w:bottom w:val="outset" w:sz="4" w:space="0" w:color="auto"/>
              <w:right w:val="outset" w:sz="4" w:space="0" w:color="auto"/>
            </w:tcBorders>
            <w:vAlign w:val="center"/>
          </w:tcPr>
          <w:p w14:paraId="5F23A7C4" w14:textId="77777777" w:rsidR="00F12F68" w:rsidRDefault="00F12F68" w:rsidP="00F12F68">
            <w:pPr>
              <w:ind w:firstLineChars="100" w:firstLine="210"/>
              <w:rPr>
                <w:color w:val="000000" w:themeColor="text1"/>
              </w:rPr>
            </w:pPr>
            <w:r>
              <w:rPr>
                <w:rFonts w:hint="eastAsia"/>
                <w:color w:val="000000" w:themeColor="text1"/>
              </w:rPr>
              <w:t>处置固定资产、无形资产和其他长期资产收回的现金净额</w:t>
            </w:r>
          </w:p>
        </w:tc>
        <w:tc>
          <w:tcPr>
            <w:tcW w:w="862" w:type="pct"/>
            <w:tcBorders>
              <w:top w:val="outset" w:sz="4" w:space="0" w:color="auto"/>
              <w:left w:val="outset" w:sz="4" w:space="0" w:color="auto"/>
              <w:bottom w:val="outset" w:sz="4" w:space="0" w:color="auto"/>
              <w:right w:val="outset" w:sz="4" w:space="0" w:color="auto"/>
            </w:tcBorders>
            <w:vAlign w:val="center"/>
          </w:tcPr>
          <w:p w14:paraId="75E80083" w14:textId="77777777" w:rsidR="00F12F68" w:rsidRDefault="00F12F68" w:rsidP="00F12F68"/>
        </w:tc>
        <w:tc>
          <w:tcPr>
            <w:tcW w:w="1213" w:type="pct"/>
            <w:tcBorders>
              <w:top w:val="outset" w:sz="4" w:space="0" w:color="auto"/>
              <w:left w:val="outset" w:sz="4" w:space="0" w:color="auto"/>
              <w:bottom w:val="outset" w:sz="4" w:space="0" w:color="auto"/>
              <w:right w:val="outset" w:sz="4" w:space="0" w:color="auto"/>
            </w:tcBorders>
            <w:vAlign w:val="center"/>
          </w:tcPr>
          <w:p w14:paraId="60689A86" w14:textId="0316D0F3" w:rsidR="00F12F68" w:rsidRPr="00F12F68" w:rsidRDefault="00F12F68" w:rsidP="00F12F68">
            <w:pPr>
              <w:jc w:val="right"/>
              <w:rPr>
                <w:rFonts w:ascii="宋体" w:hAnsi="宋体"/>
              </w:rPr>
            </w:pPr>
            <w:r w:rsidRPr="00F12F68">
              <w:rPr>
                <w:rFonts w:ascii="宋体" w:hAnsi="宋体" w:hint="eastAsia"/>
                <w:color w:val="000000"/>
              </w:rPr>
              <w:t>1,123,392.46</w:t>
            </w:r>
          </w:p>
        </w:tc>
        <w:tc>
          <w:tcPr>
            <w:tcW w:w="1193" w:type="pct"/>
            <w:tcBorders>
              <w:top w:val="outset" w:sz="4" w:space="0" w:color="auto"/>
              <w:left w:val="outset" w:sz="4" w:space="0" w:color="auto"/>
              <w:bottom w:val="outset" w:sz="4" w:space="0" w:color="auto"/>
              <w:right w:val="outset" w:sz="4" w:space="0" w:color="auto"/>
            </w:tcBorders>
            <w:vAlign w:val="center"/>
          </w:tcPr>
          <w:p w14:paraId="27FCE71D" w14:textId="304196F5" w:rsidR="00F12F68" w:rsidRPr="002D2D41" w:rsidRDefault="00F12F68" w:rsidP="00F12F68">
            <w:pPr>
              <w:jc w:val="right"/>
              <w:rPr>
                <w:rFonts w:ascii="宋体" w:hAnsi="宋体"/>
              </w:rPr>
            </w:pPr>
            <w:r w:rsidRPr="002D2D41">
              <w:rPr>
                <w:rFonts w:ascii="宋体" w:hAnsi="宋体" w:hint="eastAsia"/>
                <w:color w:val="000000"/>
              </w:rPr>
              <w:t>422,495.73</w:t>
            </w:r>
          </w:p>
        </w:tc>
      </w:tr>
      <w:tr w:rsidR="00F12F68" w14:paraId="7A2C12D3" w14:textId="77777777" w:rsidTr="00F12F68">
        <w:tc>
          <w:tcPr>
            <w:tcW w:w="1732" w:type="pct"/>
            <w:tcBorders>
              <w:top w:val="outset" w:sz="4" w:space="0" w:color="auto"/>
              <w:left w:val="outset" w:sz="4" w:space="0" w:color="auto"/>
              <w:bottom w:val="outset" w:sz="4" w:space="0" w:color="auto"/>
              <w:right w:val="outset" w:sz="4" w:space="0" w:color="auto"/>
            </w:tcBorders>
            <w:vAlign w:val="center"/>
          </w:tcPr>
          <w:p w14:paraId="71926CAD" w14:textId="77777777" w:rsidR="00F12F68" w:rsidRDefault="00F12F68" w:rsidP="00F12F68">
            <w:pPr>
              <w:ind w:firstLineChars="100" w:firstLine="210"/>
              <w:rPr>
                <w:color w:val="000000" w:themeColor="text1"/>
              </w:rPr>
            </w:pPr>
            <w:r>
              <w:rPr>
                <w:rFonts w:hint="eastAsia"/>
                <w:color w:val="000000" w:themeColor="text1"/>
              </w:rPr>
              <w:t>处置子公司及其他营业单位收到的现金净额</w:t>
            </w:r>
          </w:p>
        </w:tc>
        <w:tc>
          <w:tcPr>
            <w:tcW w:w="862" w:type="pct"/>
            <w:tcBorders>
              <w:top w:val="outset" w:sz="4" w:space="0" w:color="auto"/>
              <w:left w:val="outset" w:sz="4" w:space="0" w:color="auto"/>
              <w:bottom w:val="outset" w:sz="4" w:space="0" w:color="auto"/>
              <w:right w:val="outset" w:sz="4" w:space="0" w:color="auto"/>
            </w:tcBorders>
            <w:vAlign w:val="center"/>
          </w:tcPr>
          <w:p w14:paraId="1960180B" w14:textId="77777777" w:rsidR="00F12F68" w:rsidRDefault="00F12F68" w:rsidP="00F12F68"/>
        </w:tc>
        <w:tc>
          <w:tcPr>
            <w:tcW w:w="1213" w:type="pct"/>
            <w:tcBorders>
              <w:top w:val="outset" w:sz="4" w:space="0" w:color="auto"/>
              <w:left w:val="outset" w:sz="4" w:space="0" w:color="auto"/>
              <w:bottom w:val="outset" w:sz="4" w:space="0" w:color="auto"/>
              <w:right w:val="outset" w:sz="4" w:space="0" w:color="auto"/>
            </w:tcBorders>
            <w:vAlign w:val="center"/>
          </w:tcPr>
          <w:p w14:paraId="168726C1" w14:textId="1D5ABC4B" w:rsidR="00F12F68" w:rsidRPr="00F12F68" w:rsidRDefault="00F12F68" w:rsidP="00F12F68">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59E67BE6" w14:textId="77777777" w:rsidR="00F12F68" w:rsidRPr="002D2D41" w:rsidRDefault="00F12F68" w:rsidP="00F12F68">
            <w:pPr>
              <w:jc w:val="right"/>
              <w:rPr>
                <w:rFonts w:ascii="宋体" w:hAnsi="宋体"/>
              </w:rPr>
            </w:pPr>
          </w:p>
        </w:tc>
      </w:tr>
      <w:tr w:rsidR="00F12F68" w14:paraId="4452893C" w14:textId="77777777" w:rsidTr="00F12F68">
        <w:tc>
          <w:tcPr>
            <w:tcW w:w="1732" w:type="pct"/>
            <w:tcBorders>
              <w:top w:val="outset" w:sz="4" w:space="0" w:color="auto"/>
              <w:left w:val="outset" w:sz="4" w:space="0" w:color="auto"/>
              <w:bottom w:val="outset" w:sz="4" w:space="0" w:color="auto"/>
              <w:right w:val="outset" w:sz="4" w:space="0" w:color="auto"/>
            </w:tcBorders>
            <w:vAlign w:val="center"/>
          </w:tcPr>
          <w:p w14:paraId="07DB148E" w14:textId="77777777" w:rsidR="00F12F68" w:rsidRDefault="00F12F68" w:rsidP="00F12F68">
            <w:pPr>
              <w:ind w:firstLineChars="100" w:firstLine="210"/>
              <w:rPr>
                <w:color w:val="000000" w:themeColor="text1"/>
              </w:rPr>
            </w:pPr>
            <w:r>
              <w:rPr>
                <w:rFonts w:hint="eastAsia"/>
                <w:color w:val="000000" w:themeColor="text1"/>
              </w:rPr>
              <w:t>收到其他与投资活动有关的现金</w:t>
            </w:r>
          </w:p>
        </w:tc>
        <w:tc>
          <w:tcPr>
            <w:tcW w:w="862" w:type="pct"/>
            <w:tcBorders>
              <w:top w:val="outset" w:sz="4" w:space="0" w:color="auto"/>
              <w:left w:val="outset" w:sz="4" w:space="0" w:color="auto"/>
              <w:bottom w:val="outset" w:sz="4" w:space="0" w:color="auto"/>
              <w:right w:val="outset" w:sz="4" w:space="0" w:color="auto"/>
            </w:tcBorders>
            <w:vAlign w:val="center"/>
          </w:tcPr>
          <w:p w14:paraId="7AB02E46" w14:textId="537C4B05" w:rsidR="00F12F68" w:rsidRDefault="00F12F68" w:rsidP="00F12F68">
            <w:r w:rsidRPr="00094232">
              <w:rPr>
                <w:rFonts w:hint="eastAsia"/>
              </w:rPr>
              <w:t>七、</w:t>
            </w:r>
            <w:r w:rsidRPr="00094232">
              <w:t>78</w:t>
            </w:r>
          </w:p>
        </w:tc>
        <w:tc>
          <w:tcPr>
            <w:tcW w:w="1213" w:type="pct"/>
            <w:tcBorders>
              <w:top w:val="outset" w:sz="4" w:space="0" w:color="auto"/>
              <w:left w:val="outset" w:sz="4" w:space="0" w:color="auto"/>
              <w:bottom w:val="outset" w:sz="4" w:space="0" w:color="auto"/>
              <w:right w:val="outset" w:sz="4" w:space="0" w:color="auto"/>
            </w:tcBorders>
            <w:vAlign w:val="center"/>
          </w:tcPr>
          <w:p w14:paraId="53EC3774" w14:textId="4DA9CC33" w:rsidR="00F12F68" w:rsidRPr="00F12F68" w:rsidRDefault="00F12F68" w:rsidP="00F12F68">
            <w:pPr>
              <w:jc w:val="right"/>
              <w:rPr>
                <w:rFonts w:ascii="宋体" w:hAnsi="宋体"/>
              </w:rPr>
            </w:pPr>
            <w:r w:rsidRPr="00F12F68">
              <w:rPr>
                <w:rFonts w:ascii="宋体" w:hAnsi="宋体" w:hint="eastAsia"/>
                <w:color w:val="000000"/>
              </w:rPr>
              <w:t>541,000,000.00</w:t>
            </w:r>
          </w:p>
        </w:tc>
        <w:tc>
          <w:tcPr>
            <w:tcW w:w="1193" w:type="pct"/>
            <w:tcBorders>
              <w:top w:val="outset" w:sz="4" w:space="0" w:color="auto"/>
              <w:left w:val="outset" w:sz="4" w:space="0" w:color="auto"/>
              <w:bottom w:val="outset" w:sz="4" w:space="0" w:color="auto"/>
              <w:right w:val="outset" w:sz="4" w:space="0" w:color="auto"/>
            </w:tcBorders>
            <w:vAlign w:val="center"/>
          </w:tcPr>
          <w:p w14:paraId="28183914" w14:textId="5F48FEF5" w:rsidR="00F12F68" w:rsidRPr="002D2D41" w:rsidRDefault="00F12F68" w:rsidP="00F12F68">
            <w:pPr>
              <w:jc w:val="right"/>
              <w:rPr>
                <w:rFonts w:ascii="宋体" w:hAnsi="宋体"/>
              </w:rPr>
            </w:pPr>
            <w:r w:rsidRPr="002D2D41">
              <w:rPr>
                <w:rFonts w:ascii="宋体" w:hAnsi="宋体" w:hint="eastAsia"/>
                <w:color w:val="000000"/>
              </w:rPr>
              <w:t>1,085,000,000.00</w:t>
            </w:r>
          </w:p>
        </w:tc>
      </w:tr>
      <w:tr w:rsidR="00F12F68" w14:paraId="4D8B3AF4" w14:textId="77777777" w:rsidTr="00F12F68">
        <w:tc>
          <w:tcPr>
            <w:tcW w:w="1732" w:type="pct"/>
            <w:tcBorders>
              <w:top w:val="outset" w:sz="4" w:space="0" w:color="auto"/>
              <w:left w:val="outset" w:sz="4" w:space="0" w:color="auto"/>
              <w:bottom w:val="outset" w:sz="4" w:space="0" w:color="auto"/>
              <w:right w:val="outset" w:sz="4" w:space="0" w:color="auto"/>
            </w:tcBorders>
            <w:vAlign w:val="center"/>
          </w:tcPr>
          <w:p w14:paraId="2D679BE3" w14:textId="77777777" w:rsidR="00F12F68" w:rsidRDefault="00F12F68" w:rsidP="00F12F68">
            <w:pPr>
              <w:ind w:firstLineChars="200" w:firstLine="420"/>
              <w:rPr>
                <w:color w:val="000000" w:themeColor="text1"/>
              </w:rPr>
            </w:pPr>
            <w:r>
              <w:rPr>
                <w:rFonts w:hint="eastAsia"/>
                <w:color w:val="000000" w:themeColor="text1"/>
              </w:rPr>
              <w:t>投资活动现金流入小计</w:t>
            </w:r>
          </w:p>
        </w:tc>
        <w:tc>
          <w:tcPr>
            <w:tcW w:w="862" w:type="pct"/>
            <w:tcBorders>
              <w:top w:val="outset" w:sz="4" w:space="0" w:color="auto"/>
              <w:left w:val="outset" w:sz="4" w:space="0" w:color="auto"/>
              <w:bottom w:val="outset" w:sz="4" w:space="0" w:color="auto"/>
              <w:right w:val="outset" w:sz="4" w:space="0" w:color="auto"/>
            </w:tcBorders>
            <w:vAlign w:val="center"/>
          </w:tcPr>
          <w:p w14:paraId="7AD42C2D" w14:textId="77777777" w:rsidR="00F12F68" w:rsidRDefault="00F12F68" w:rsidP="00F12F68"/>
        </w:tc>
        <w:tc>
          <w:tcPr>
            <w:tcW w:w="1213" w:type="pct"/>
            <w:tcBorders>
              <w:top w:val="outset" w:sz="4" w:space="0" w:color="auto"/>
              <w:left w:val="outset" w:sz="4" w:space="0" w:color="auto"/>
              <w:bottom w:val="outset" w:sz="4" w:space="0" w:color="auto"/>
              <w:right w:val="outset" w:sz="4" w:space="0" w:color="auto"/>
            </w:tcBorders>
            <w:vAlign w:val="center"/>
          </w:tcPr>
          <w:p w14:paraId="38AFBCF3" w14:textId="08390249" w:rsidR="00F12F68" w:rsidRPr="00F12F68" w:rsidRDefault="00F12F68" w:rsidP="00F12F68">
            <w:pPr>
              <w:jc w:val="right"/>
              <w:rPr>
                <w:rFonts w:ascii="宋体" w:hAnsi="宋体"/>
              </w:rPr>
            </w:pPr>
            <w:r w:rsidRPr="00F12F68">
              <w:rPr>
                <w:rFonts w:ascii="宋体" w:hAnsi="宋体" w:hint="eastAsia"/>
                <w:bCs/>
                <w:color w:val="000000"/>
              </w:rPr>
              <w:t>546,683,820.38</w:t>
            </w:r>
          </w:p>
        </w:tc>
        <w:tc>
          <w:tcPr>
            <w:tcW w:w="1193" w:type="pct"/>
            <w:tcBorders>
              <w:top w:val="outset" w:sz="4" w:space="0" w:color="auto"/>
              <w:left w:val="outset" w:sz="4" w:space="0" w:color="auto"/>
              <w:bottom w:val="outset" w:sz="4" w:space="0" w:color="auto"/>
              <w:right w:val="outset" w:sz="4" w:space="0" w:color="auto"/>
            </w:tcBorders>
            <w:vAlign w:val="center"/>
          </w:tcPr>
          <w:p w14:paraId="48F080D5" w14:textId="0E69E190" w:rsidR="00F12F68" w:rsidRPr="002D2D41" w:rsidRDefault="00F12F68" w:rsidP="00F12F68">
            <w:pPr>
              <w:jc w:val="right"/>
              <w:rPr>
                <w:rFonts w:ascii="宋体" w:hAnsi="宋体"/>
              </w:rPr>
            </w:pPr>
            <w:r w:rsidRPr="002D2D41">
              <w:rPr>
                <w:rFonts w:ascii="宋体" w:hAnsi="宋体" w:hint="eastAsia"/>
                <w:color w:val="000000"/>
              </w:rPr>
              <w:t>1,094,146,096.91</w:t>
            </w:r>
          </w:p>
        </w:tc>
      </w:tr>
      <w:tr w:rsidR="00F12F68" w14:paraId="73765BAA" w14:textId="77777777" w:rsidTr="00F12F68">
        <w:tc>
          <w:tcPr>
            <w:tcW w:w="1732" w:type="pct"/>
            <w:tcBorders>
              <w:top w:val="outset" w:sz="4" w:space="0" w:color="auto"/>
              <w:left w:val="outset" w:sz="4" w:space="0" w:color="auto"/>
              <w:bottom w:val="outset" w:sz="4" w:space="0" w:color="auto"/>
              <w:right w:val="outset" w:sz="4" w:space="0" w:color="auto"/>
            </w:tcBorders>
            <w:vAlign w:val="center"/>
          </w:tcPr>
          <w:p w14:paraId="716178BB" w14:textId="77777777" w:rsidR="00F12F68" w:rsidRDefault="00F12F68" w:rsidP="00F12F68">
            <w:pPr>
              <w:ind w:firstLineChars="100" w:firstLine="210"/>
              <w:rPr>
                <w:color w:val="000000" w:themeColor="text1"/>
              </w:rPr>
            </w:pPr>
            <w:r>
              <w:rPr>
                <w:rFonts w:hint="eastAsia"/>
                <w:color w:val="000000" w:themeColor="text1"/>
              </w:rPr>
              <w:t>购建固定资产、无形资产和其他长期资产支付的现金</w:t>
            </w:r>
          </w:p>
        </w:tc>
        <w:tc>
          <w:tcPr>
            <w:tcW w:w="862" w:type="pct"/>
            <w:tcBorders>
              <w:top w:val="outset" w:sz="4" w:space="0" w:color="auto"/>
              <w:left w:val="outset" w:sz="4" w:space="0" w:color="auto"/>
              <w:bottom w:val="outset" w:sz="4" w:space="0" w:color="auto"/>
              <w:right w:val="outset" w:sz="4" w:space="0" w:color="auto"/>
            </w:tcBorders>
            <w:vAlign w:val="center"/>
          </w:tcPr>
          <w:p w14:paraId="436192D2" w14:textId="77777777" w:rsidR="00F12F68" w:rsidRDefault="00F12F68" w:rsidP="00F12F68"/>
        </w:tc>
        <w:tc>
          <w:tcPr>
            <w:tcW w:w="1213" w:type="pct"/>
            <w:tcBorders>
              <w:top w:val="outset" w:sz="4" w:space="0" w:color="auto"/>
              <w:left w:val="outset" w:sz="4" w:space="0" w:color="auto"/>
              <w:bottom w:val="outset" w:sz="4" w:space="0" w:color="auto"/>
              <w:right w:val="outset" w:sz="4" w:space="0" w:color="auto"/>
            </w:tcBorders>
            <w:vAlign w:val="center"/>
          </w:tcPr>
          <w:p w14:paraId="114A69EB" w14:textId="00BBB458" w:rsidR="00F12F68" w:rsidRPr="00F12F68" w:rsidRDefault="00F12F68" w:rsidP="00F12F68">
            <w:pPr>
              <w:jc w:val="right"/>
              <w:rPr>
                <w:rFonts w:ascii="宋体" w:hAnsi="宋体"/>
              </w:rPr>
            </w:pPr>
            <w:r w:rsidRPr="00F12F68">
              <w:rPr>
                <w:rFonts w:ascii="宋体" w:hAnsi="宋体" w:hint="eastAsia"/>
                <w:color w:val="000000"/>
              </w:rPr>
              <w:t>440,250,992.22</w:t>
            </w:r>
          </w:p>
        </w:tc>
        <w:tc>
          <w:tcPr>
            <w:tcW w:w="1193" w:type="pct"/>
            <w:tcBorders>
              <w:top w:val="outset" w:sz="4" w:space="0" w:color="auto"/>
              <w:left w:val="outset" w:sz="4" w:space="0" w:color="auto"/>
              <w:bottom w:val="outset" w:sz="4" w:space="0" w:color="auto"/>
              <w:right w:val="outset" w:sz="4" w:space="0" w:color="auto"/>
            </w:tcBorders>
            <w:vAlign w:val="center"/>
          </w:tcPr>
          <w:p w14:paraId="6ECE17DD" w14:textId="0EFEFBA6" w:rsidR="00F12F68" w:rsidRPr="002D2D41" w:rsidRDefault="00F12F68" w:rsidP="00F12F68">
            <w:pPr>
              <w:jc w:val="right"/>
              <w:rPr>
                <w:rFonts w:ascii="宋体" w:hAnsi="宋体"/>
              </w:rPr>
            </w:pPr>
            <w:r w:rsidRPr="002D2D41">
              <w:rPr>
                <w:rFonts w:ascii="宋体" w:hAnsi="宋体" w:hint="eastAsia"/>
                <w:color w:val="000000"/>
              </w:rPr>
              <w:t>479,798,454.69</w:t>
            </w:r>
          </w:p>
        </w:tc>
      </w:tr>
      <w:tr w:rsidR="00F12F68" w14:paraId="0E295C9D" w14:textId="77777777" w:rsidTr="00F12F68">
        <w:tc>
          <w:tcPr>
            <w:tcW w:w="1732" w:type="pct"/>
            <w:tcBorders>
              <w:top w:val="outset" w:sz="4" w:space="0" w:color="auto"/>
              <w:left w:val="outset" w:sz="4" w:space="0" w:color="auto"/>
              <w:bottom w:val="outset" w:sz="4" w:space="0" w:color="auto"/>
              <w:right w:val="outset" w:sz="4" w:space="0" w:color="auto"/>
            </w:tcBorders>
            <w:vAlign w:val="center"/>
          </w:tcPr>
          <w:p w14:paraId="1EA775A2" w14:textId="77777777" w:rsidR="00F12F68" w:rsidRDefault="00F12F68" w:rsidP="00F12F68">
            <w:pPr>
              <w:ind w:firstLineChars="100" w:firstLine="210"/>
              <w:rPr>
                <w:color w:val="000000" w:themeColor="text1"/>
              </w:rPr>
            </w:pPr>
            <w:r>
              <w:rPr>
                <w:rFonts w:hint="eastAsia"/>
                <w:color w:val="000000" w:themeColor="text1"/>
              </w:rPr>
              <w:t>投资支付的现金</w:t>
            </w:r>
          </w:p>
        </w:tc>
        <w:tc>
          <w:tcPr>
            <w:tcW w:w="862" w:type="pct"/>
            <w:tcBorders>
              <w:top w:val="outset" w:sz="4" w:space="0" w:color="auto"/>
              <w:left w:val="outset" w:sz="4" w:space="0" w:color="auto"/>
              <w:bottom w:val="outset" w:sz="4" w:space="0" w:color="auto"/>
              <w:right w:val="outset" w:sz="4" w:space="0" w:color="auto"/>
            </w:tcBorders>
            <w:vAlign w:val="center"/>
          </w:tcPr>
          <w:p w14:paraId="1958787C" w14:textId="77777777" w:rsidR="00F12F68" w:rsidRDefault="00F12F68" w:rsidP="00F12F68"/>
        </w:tc>
        <w:tc>
          <w:tcPr>
            <w:tcW w:w="1213" w:type="pct"/>
            <w:tcBorders>
              <w:top w:val="outset" w:sz="4" w:space="0" w:color="auto"/>
              <w:left w:val="outset" w:sz="4" w:space="0" w:color="auto"/>
              <w:bottom w:val="outset" w:sz="4" w:space="0" w:color="auto"/>
              <w:right w:val="outset" w:sz="4" w:space="0" w:color="auto"/>
            </w:tcBorders>
            <w:vAlign w:val="center"/>
          </w:tcPr>
          <w:p w14:paraId="7212DC19" w14:textId="3E0E7700" w:rsidR="00F12F68" w:rsidRPr="00F12F68" w:rsidRDefault="00F12F68" w:rsidP="00F12F68">
            <w:pPr>
              <w:jc w:val="right"/>
              <w:rPr>
                <w:rFonts w:ascii="宋体" w:hAnsi="宋体"/>
              </w:rPr>
            </w:pPr>
            <w:r w:rsidRPr="00F12F68">
              <w:rPr>
                <w:rFonts w:ascii="宋体" w:hAnsi="宋体" w:hint="eastAsia"/>
                <w:color w:val="000000"/>
              </w:rPr>
              <w:t>52,000,000.00</w:t>
            </w:r>
          </w:p>
        </w:tc>
        <w:tc>
          <w:tcPr>
            <w:tcW w:w="1193" w:type="pct"/>
            <w:tcBorders>
              <w:top w:val="outset" w:sz="4" w:space="0" w:color="auto"/>
              <w:left w:val="outset" w:sz="4" w:space="0" w:color="auto"/>
              <w:bottom w:val="outset" w:sz="4" w:space="0" w:color="auto"/>
              <w:right w:val="outset" w:sz="4" w:space="0" w:color="auto"/>
            </w:tcBorders>
            <w:vAlign w:val="center"/>
          </w:tcPr>
          <w:p w14:paraId="5892ADFB" w14:textId="6708DAD5" w:rsidR="00F12F68" w:rsidRPr="002D2D41" w:rsidRDefault="00F12F68" w:rsidP="00F12F68">
            <w:pPr>
              <w:jc w:val="right"/>
              <w:rPr>
                <w:rFonts w:ascii="宋体" w:hAnsi="宋体"/>
              </w:rPr>
            </w:pPr>
            <w:r w:rsidRPr="002D2D41">
              <w:rPr>
                <w:rFonts w:ascii="宋体" w:hAnsi="宋体" w:hint="eastAsia"/>
                <w:color w:val="000000"/>
              </w:rPr>
              <w:t>22,000,000.00</w:t>
            </w:r>
          </w:p>
        </w:tc>
      </w:tr>
      <w:tr w:rsidR="00F12F68" w14:paraId="3D8F5AD8" w14:textId="77777777" w:rsidTr="00F12F68">
        <w:tc>
          <w:tcPr>
            <w:tcW w:w="1732" w:type="pct"/>
            <w:tcBorders>
              <w:top w:val="outset" w:sz="4" w:space="0" w:color="auto"/>
              <w:left w:val="outset" w:sz="4" w:space="0" w:color="auto"/>
              <w:bottom w:val="outset" w:sz="4" w:space="0" w:color="auto"/>
              <w:right w:val="outset" w:sz="4" w:space="0" w:color="auto"/>
            </w:tcBorders>
            <w:vAlign w:val="center"/>
          </w:tcPr>
          <w:p w14:paraId="63D2B21F" w14:textId="77777777" w:rsidR="00F12F68" w:rsidRDefault="00F12F68" w:rsidP="00F12F68">
            <w:pPr>
              <w:ind w:firstLineChars="100" w:firstLine="210"/>
              <w:rPr>
                <w:color w:val="000000" w:themeColor="text1"/>
              </w:rPr>
            </w:pPr>
            <w:r>
              <w:rPr>
                <w:rFonts w:hint="eastAsia"/>
                <w:color w:val="000000" w:themeColor="text1"/>
              </w:rPr>
              <w:t>质押贷款净增加额</w:t>
            </w:r>
          </w:p>
        </w:tc>
        <w:tc>
          <w:tcPr>
            <w:tcW w:w="862" w:type="pct"/>
            <w:tcBorders>
              <w:top w:val="outset" w:sz="4" w:space="0" w:color="auto"/>
              <w:left w:val="outset" w:sz="4" w:space="0" w:color="auto"/>
              <w:bottom w:val="outset" w:sz="4" w:space="0" w:color="auto"/>
              <w:right w:val="outset" w:sz="4" w:space="0" w:color="auto"/>
            </w:tcBorders>
            <w:vAlign w:val="center"/>
          </w:tcPr>
          <w:p w14:paraId="25084D38" w14:textId="77777777" w:rsidR="00F12F68" w:rsidRDefault="00F12F68" w:rsidP="00F12F68"/>
        </w:tc>
        <w:tc>
          <w:tcPr>
            <w:tcW w:w="1213" w:type="pct"/>
            <w:tcBorders>
              <w:top w:val="outset" w:sz="4" w:space="0" w:color="auto"/>
              <w:left w:val="outset" w:sz="4" w:space="0" w:color="auto"/>
              <w:bottom w:val="outset" w:sz="4" w:space="0" w:color="auto"/>
              <w:right w:val="outset" w:sz="4" w:space="0" w:color="auto"/>
            </w:tcBorders>
            <w:vAlign w:val="center"/>
          </w:tcPr>
          <w:p w14:paraId="4A871DC8" w14:textId="4BF82300" w:rsidR="00F12F68" w:rsidRPr="00F12F68" w:rsidRDefault="00F12F68" w:rsidP="00F12F68">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3C8E6397" w14:textId="77777777" w:rsidR="00F12F68" w:rsidRPr="002D2D41" w:rsidRDefault="00F12F68" w:rsidP="00F12F68">
            <w:pPr>
              <w:jc w:val="right"/>
              <w:rPr>
                <w:rFonts w:ascii="宋体" w:hAnsi="宋体"/>
              </w:rPr>
            </w:pPr>
          </w:p>
        </w:tc>
      </w:tr>
      <w:tr w:rsidR="00F12F68" w14:paraId="69D01833" w14:textId="77777777" w:rsidTr="00F12F68">
        <w:tc>
          <w:tcPr>
            <w:tcW w:w="1732" w:type="pct"/>
            <w:tcBorders>
              <w:top w:val="outset" w:sz="4" w:space="0" w:color="auto"/>
              <w:left w:val="outset" w:sz="4" w:space="0" w:color="auto"/>
              <w:bottom w:val="outset" w:sz="4" w:space="0" w:color="auto"/>
              <w:right w:val="outset" w:sz="4" w:space="0" w:color="auto"/>
            </w:tcBorders>
            <w:vAlign w:val="center"/>
          </w:tcPr>
          <w:p w14:paraId="3F9CD2C8" w14:textId="77777777" w:rsidR="00F12F68" w:rsidRDefault="00F12F68" w:rsidP="00F12F68">
            <w:pPr>
              <w:ind w:firstLineChars="100" w:firstLine="210"/>
              <w:rPr>
                <w:color w:val="000000" w:themeColor="text1"/>
              </w:rPr>
            </w:pPr>
            <w:r>
              <w:rPr>
                <w:rFonts w:hint="eastAsia"/>
                <w:color w:val="000000" w:themeColor="text1"/>
              </w:rPr>
              <w:t>取得子公司及其他营业单位支付的现金净额</w:t>
            </w:r>
          </w:p>
        </w:tc>
        <w:tc>
          <w:tcPr>
            <w:tcW w:w="862" w:type="pct"/>
            <w:tcBorders>
              <w:top w:val="outset" w:sz="4" w:space="0" w:color="auto"/>
              <w:left w:val="outset" w:sz="4" w:space="0" w:color="auto"/>
              <w:bottom w:val="outset" w:sz="4" w:space="0" w:color="auto"/>
              <w:right w:val="outset" w:sz="4" w:space="0" w:color="auto"/>
            </w:tcBorders>
            <w:vAlign w:val="center"/>
          </w:tcPr>
          <w:p w14:paraId="7E4F12FA" w14:textId="77777777" w:rsidR="00F12F68" w:rsidRDefault="00F12F68" w:rsidP="00F12F68"/>
        </w:tc>
        <w:tc>
          <w:tcPr>
            <w:tcW w:w="1213" w:type="pct"/>
            <w:tcBorders>
              <w:top w:val="outset" w:sz="4" w:space="0" w:color="auto"/>
              <w:left w:val="outset" w:sz="4" w:space="0" w:color="auto"/>
              <w:bottom w:val="outset" w:sz="4" w:space="0" w:color="auto"/>
              <w:right w:val="outset" w:sz="4" w:space="0" w:color="auto"/>
            </w:tcBorders>
            <w:vAlign w:val="center"/>
          </w:tcPr>
          <w:p w14:paraId="3A97F63C" w14:textId="09639557" w:rsidR="00F12F68" w:rsidRPr="00F12F68" w:rsidRDefault="00F12F68" w:rsidP="00F12F68">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72CE278C" w14:textId="77777777" w:rsidR="00F12F68" w:rsidRPr="002D2D41" w:rsidRDefault="00F12F68" w:rsidP="00F12F68">
            <w:pPr>
              <w:jc w:val="right"/>
              <w:rPr>
                <w:rFonts w:ascii="宋体" w:hAnsi="宋体"/>
              </w:rPr>
            </w:pPr>
          </w:p>
        </w:tc>
      </w:tr>
      <w:tr w:rsidR="00F12F68" w14:paraId="35CB1AA5" w14:textId="77777777" w:rsidTr="00F12F68">
        <w:tc>
          <w:tcPr>
            <w:tcW w:w="1732" w:type="pct"/>
            <w:tcBorders>
              <w:top w:val="outset" w:sz="4" w:space="0" w:color="auto"/>
              <w:left w:val="outset" w:sz="4" w:space="0" w:color="auto"/>
              <w:bottom w:val="outset" w:sz="4" w:space="0" w:color="auto"/>
              <w:right w:val="outset" w:sz="4" w:space="0" w:color="auto"/>
            </w:tcBorders>
            <w:vAlign w:val="center"/>
          </w:tcPr>
          <w:p w14:paraId="6F3D3D8F" w14:textId="77777777" w:rsidR="00F12F68" w:rsidRDefault="00F12F68" w:rsidP="00F12F68">
            <w:pPr>
              <w:ind w:firstLineChars="100" w:firstLine="210"/>
              <w:rPr>
                <w:color w:val="000000" w:themeColor="text1"/>
              </w:rPr>
            </w:pPr>
            <w:r>
              <w:rPr>
                <w:rFonts w:hint="eastAsia"/>
                <w:color w:val="000000" w:themeColor="text1"/>
              </w:rPr>
              <w:t>支付其他与投资活动有关的现金</w:t>
            </w:r>
          </w:p>
        </w:tc>
        <w:tc>
          <w:tcPr>
            <w:tcW w:w="862" w:type="pct"/>
            <w:tcBorders>
              <w:top w:val="outset" w:sz="4" w:space="0" w:color="auto"/>
              <w:left w:val="outset" w:sz="4" w:space="0" w:color="auto"/>
              <w:bottom w:val="outset" w:sz="4" w:space="0" w:color="auto"/>
              <w:right w:val="outset" w:sz="4" w:space="0" w:color="auto"/>
            </w:tcBorders>
            <w:vAlign w:val="center"/>
          </w:tcPr>
          <w:p w14:paraId="1B6F7968" w14:textId="6256DC07" w:rsidR="00F12F68" w:rsidRDefault="00F12F68" w:rsidP="00F12F68">
            <w:r w:rsidRPr="00094232">
              <w:rPr>
                <w:rFonts w:hint="eastAsia"/>
              </w:rPr>
              <w:t>七、</w:t>
            </w:r>
            <w:r w:rsidRPr="00094232">
              <w:t>78</w:t>
            </w:r>
          </w:p>
        </w:tc>
        <w:tc>
          <w:tcPr>
            <w:tcW w:w="1213" w:type="pct"/>
            <w:tcBorders>
              <w:top w:val="outset" w:sz="4" w:space="0" w:color="auto"/>
              <w:left w:val="outset" w:sz="4" w:space="0" w:color="auto"/>
              <w:bottom w:val="outset" w:sz="4" w:space="0" w:color="auto"/>
              <w:right w:val="outset" w:sz="4" w:space="0" w:color="auto"/>
            </w:tcBorders>
            <w:vAlign w:val="center"/>
          </w:tcPr>
          <w:p w14:paraId="1E915856" w14:textId="52D9D21F" w:rsidR="00F12F68" w:rsidRPr="00F12F68" w:rsidRDefault="00F12F68" w:rsidP="00F12F68">
            <w:pPr>
              <w:jc w:val="right"/>
              <w:rPr>
                <w:rFonts w:ascii="宋体" w:hAnsi="宋体"/>
              </w:rPr>
            </w:pPr>
            <w:r w:rsidRPr="00F12F68">
              <w:rPr>
                <w:rFonts w:ascii="宋体" w:hAnsi="宋体" w:hint="eastAsia"/>
                <w:color w:val="000000"/>
              </w:rPr>
              <w:t>674,426,525.98</w:t>
            </w:r>
          </w:p>
        </w:tc>
        <w:tc>
          <w:tcPr>
            <w:tcW w:w="1193" w:type="pct"/>
            <w:tcBorders>
              <w:top w:val="outset" w:sz="4" w:space="0" w:color="auto"/>
              <w:left w:val="outset" w:sz="4" w:space="0" w:color="auto"/>
              <w:bottom w:val="outset" w:sz="4" w:space="0" w:color="auto"/>
              <w:right w:val="outset" w:sz="4" w:space="0" w:color="auto"/>
            </w:tcBorders>
            <w:vAlign w:val="center"/>
          </w:tcPr>
          <w:p w14:paraId="48F68EA5" w14:textId="59BFFAD0" w:rsidR="00F12F68" w:rsidRPr="002D2D41" w:rsidRDefault="00F12F68" w:rsidP="00F12F68">
            <w:pPr>
              <w:jc w:val="right"/>
              <w:rPr>
                <w:rFonts w:ascii="宋体" w:hAnsi="宋体"/>
              </w:rPr>
            </w:pPr>
            <w:r w:rsidRPr="002D2D41">
              <w:rPr>
                <w:rFonts w:ascii="宋体" w:hAnsi="宋体" w:hint="eastAsia"/>
                <w:color w:val="000000"/>
              </w:rPr>
              <w:t>1,773,593,114.01</w:t>
            </w:r>
          </w:p>
        </w:tc>
      </w:tr>
      <w:tr w:rsidR="00F12F68" w14:paraId="6A5FB80F" w14:textId="77777777" w:rsidTr="00F12F68">
        <w:tc>
          <w:tcPr>
            <w:tcW w:w="1732" w:type="pct"/>
            <w:tcBorders>
              <w:top w:val="outset" w:sz="4" w:space="0" w:color="auto"/>
              <w:left w:val="outset" w:sz="4" w:space="0" w:color="auto"/>
              <w:bottom w:val="outset" w:sz="4" w:space="0" w:color="auto"/>
              <w:right w:val="outset" w:sz="4" w:space="0" w:color="auto"/>
            </w:tcBorders>
            <w:vAlign w:val="center"/>
          </w:tcPr>
          <w:p w14:paraId="4BCA0974" w14:textId="77777777" w:rsidR="00F12F68" w:rsidRDefault="00F12F68" w:rsidP="00F12F68">
            <w:pPr>
              <w:ind w:firstLineChars="200" w:firstLine="420"/>
              <w:rPr>
                <w:color w:val="000000" w:themeColor="text1"/>
              </w:rPr>
            </w:pPr>
            <w:r>
              <w:rPr>
                <w:rFonts w:hint="eastAsia"/>
                <w:color w:val="000000" w:themeColor="text1"/>
              </w:rPr>
              <w:t>投资活动现金流出小计</w:t>
            </w:r>
          </w:p>
        </w:tc>
        <w:tc>
          <w:tcPr>
            <w:tcW w:w="862" w:type="pct"/>
            <w:tcBorders>
              <w:top w:val="outset" w:sz="4" w:space="0" w:color="auto"/>
              <w:left w:val="outset" w:sz="4" w:space="0" w:color="auto"/>
              <w:bottom w:val="outset" w:sz="4" w:space="0" w:color="auto"/>
              <w:right w:val="outset" w:sz="4" w:space="0" w:color="auto"/>
            </w:tcBorders>
          </w:tcPr>
          <w:p w14:paraId="20D974FE" w14:textId="77777777" w:rsidR="00F12F68" w:rsidRDefault="00F12F68" w:rsidP="00F12F68"/>
        </w:tc>
        <w:tc>
          <w:tcPr>
            <w:tcW w:w="1213" w:type="pct"/>
            <w:tcBorders>
              <w:top w:val="outset" w:sz="4" w:space="0" w:color="auto"/>
              <w:left w:val="outset" w:sz="4" w:space="0" w:color="auto"/>
              <w:bottom w:val="outset" w:sz="4" w:space="0" w:color="auto"/>
              <w:right w:val="outset" w:sz="4" w:space="0" w:color="auto"/>
            </w:tcBorders>
            <w:vAlign w:val="center"/>
          </w:tcPr>
          <w:p w14:paraId="516A038C" w14:textId="15F6895E" w:rsidR="00F12F68" w:rsidRPr="00F12F68" w:rsidRDefault="00F12F68" w:rsidP="00F12F68">
            <w:pPr>
              <w:jc w:val="right"/>
              <w:rPr>
                <w:rFonts w:ascii="宋体" w:hAnsi="宋体"/>
              </w:rPr>
            </w:pPr>
            <w:r w:rsidRPr="00F12F68">
              <w:rPr>
                <w:rFonts w:ascii="宋体" w:hAnsi="宋体" w:hint="eastAsia"/>
                <w:bCs/>
                <w:color w:val="000000"/>
              </w:rPr>
              <w:t>1,166,677,518.20</w:t>
            </w:r>
          </w:p>
        </w:tc>
        <w:tc>
          <w:tcPr>
            <w:tcW w:w="1193" w:type="pct"/>
            <w:tcBorders>
              <w:top w:val="outset" w:sz="4" w:space="0" w:color="auto"/>
              <w:left w:val="outset" w:sz="4" w:space="0" w:color="auto"/>
              <w:bottom w:val="outset" w:sz="4" w:space="0" w:color="auto"/>
              <w:right w:val="outset" w:sz="4" w:space="0" w:color="auto"/>
            </w:tcBorders>
            <w:vAlign w:val="center"/>
          </w:tcPr>
          <w:p w14:paraId="6B16F271" w14:textId="3505EACF" w:rsidR="00F12F68" w:rsidRPr="002D2D41" w:rsidRDefault="00F12F68" w:rsidP="00F12F68">
            <w:pPr>
              <w:jc w:val="right"/>
              <w:rPr>
                <w:rFonts w:ascii="宋体" w:hAnsi="宋体"/>
              </w:rPr>
            </w:pPr>
            <w:r w:rsidRPr="002D2D41">
              <w:rPr>
                <w:rFonts w:ascii="宋体" w:hAnsi="宋体" w:hint="eastAsia"/>
                <w:color w:val="000000"/>
              </w:rPr>
              <w:t>2,275,391,568.70</w:t>
            </w:r>
          </w:p>
        </w:tc>
      </w:tr>
      <w:tr w:rsidR="00F12F68" w14:paraId="7A68DE68" w14:textId="77777777" w:rsidTr="00F12F68">
        <w:tc>
          <w:tcPr>
            <w:tcW w:w="1732" w:type="pct"/>
            <w:tcBorders>
              <w:top w:val="outset" w:sz="4" w:space="0" w:color="auto"/>
              <w:left w:val="outset" w:sz="4" w:space="0" w:color="auto"/>
              <w:bottom w:val="outset" w:sz="4" w:space="0" w:color="auto"/>
              <w:right w:val="outset" w:sz="4" w:space="0" w:color="auto"/>
            </w:tcBorders>
            <w:vAlign w:val="center"/>
          </w:tcPr>
          <w:p w14:paraId="7524FD93" w14:textId="77777777" w:rsidR="00F12F68" w:rsidRDefault="00F12F68" w:rsidP="00F12F68">
            <w:pPr>
              <w:ind w:firstLineChars="300" w:firstLine="630"/>
              <w:rPr>
                <w:color w:val="000000" w:themeColor="text1"/>
              </w:rPr>
            </w:pPr>
            <w:r>
              <w:rPr>
                <w:rFonts w:hint="eastAsia"/>
                <w:color w:val="000000" w:themeColor="text1"/>
              </w:rPr>
              <w:t>投资活动产生的现金流量净额</w:t>
            </w:r>
          </w:p>
        </w:tc>
        <w:tc>
          <w:tcPr>
            <w:tcW w:w="862" w:type="pct"/>
            <w:tcBorders>
              <w:top w:val="outset" w:sz="4" w:space="0" w:color="auto"/>
              <w:left w:val="outset" w:sz="4" w:space="0" w:color="auto"/>
              <w:bottom w:val="outset" w:sz="4" w:space="0" w:color="auto"/>
              <w:right w:val="outset" w:sz="4" w:space="0" w:color="auto"/>
            </w:tcBorders>
          </w:tcPr>
          <w:p w14:paraId="2720E059" w14:textId="77777777" w:rsidR="00F12F68" w:rsidRDefault="00F12F68" w:rsidP="00F12F68"/>
        </w:tc>
        <w:tc>
          <w:tcPr>
            <w:tcW w:w="1213" w:type="pct"/>
            <w:tcBorders>
              <w:top w:val="outset" w:sz="4" w:space="0" w:color="auto"/>
              <w:left w:val="outset" w:sz="4" w:space="0" w:color="auto"/>
              <w:bottom w:val="outset" w:sz="4" w:space="0" w:color="auto"/>
              <w:right w:val="outset" w:sz="4" w:space="0" w:color="auto"/>
            </w:tcBorders>
            <w:vAlign w:val="center"/>
          </w:tcPr>
          <w:p w14:paraId="334B7832" w14:textId="68CAE682" w:rsidR="00F12F68" w:rsidRPr="00F12F68" w:rsidRDefault="00F12F68" w:rsidP="00F12F68">
            <w:pPr>
              <w:jc w:val="right"/>
              <w:rPr>
                <w:rFonts w:ascii="宋体" w:hAnsi="宋体"/>
              </w:rPr>
            </w:pPr>
            <w:r w:rsidRPr="00F12F68">
              <w:rPr>
                <w:rFonts w:ascii="宋体" w:hAnsi="宋体" w:hint="eastAsia"/>
                <w:bCs/>
                <w:color w:val="000000"/>
              </w:rPr>
              <w:t>-619,993,697.82</w:t>
            </w:r>
          </w:p>
        </w:tc>
        <w:tc>
          <w:tcPr>
            <w:tcW w:w="1193" w:type="pct"/>
            <w:tcBorders>
              <w:top w:val="outset" w:sz="4" w:space="0" w:color="auto"/>
              <w:left w:val="outset" w:sz="4" w:space="0" w:color="auto"/>
              <w:bottom w:val="outset" w:sz="4" w:space="0" w:color="auto"/>
              <w:right w:val="outset" w:sz="4" w:space="0" w:color="auto"/>
            </w:tcBorders>
            <w:vAlign w:val="center"/>
          </w:tcPr>
          <w:p w14:paraId="714EE30A" w14:textId="3F0DDA98" w:rsidR="00F12F68" w:rsidRPr="002D2D41" w:rsidRDefault="00F12F68" w:rsidP="00F12F68">
            <w:pPr>
              <w:jc w:val="right"/>
              <w:rPr>
                <w:rFonts w:ascii="宋体" w:hAnsi="宋体"/>
              </w:rPr>
            </w:pPr>
            <w:r w:rsidRPr="002D2D41">
              <w:rPr>
                <w:rFonts w:ascii="宋体" w:hAnsi="宋体" w:hint="eastAsia"/>
                <w:color w:val="000000"/>
              </w:rPr>
              <w:t>-1,181,245,471.79</w:t>
            </w:r>
          </w:p>
        </w:tc>
      </w:tr>
      <w:tr w:rsidR="007F1ED8" w14:paraId="5A7C607C" w14:textId="77777777">
        <w:sdt>
          <w:sdtPr>
            <w:tag w:val="_PLD_0ebd9a8b5d8e4227a6bc3b0738379ef1"/>
            <w:id w:val="1540927926"/>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4292BA7" w14:textId="77777777" w:rsidR="007F1ED8" w:rsidRDefault="00FD7238">
                <w:pPr>
                  <w:rPr>
                    <w:color w:val="000000" w:themeColor="text1"/>
                  </w:rPr>
                </w:pPr>
                <w:r>
                  <w:rPr>
                    <w:rFonts w:hint="eastAsia"/>
                    <w:b/>
                    <w:color w:val="000000" w:themeColor="text1"/>
                  </w:rPr>
                  <w:t>三、筹资活动产生的现金流量：</w:t>
                </w:r>
              </w:p>
            </w:tc>
          </w:sdtContent>
        </w:sdt>
      </w:tr>
      <w:tr w:rsidR="005C27FC" w14:paraId="1583AEFC" w14:textId="77777777" w:rsidTr="005C27FC">
        <w:tc>
          <w:tcPr>
            <w:tcW w:w="1732" w:type="pct"/>
            <w:tcBorders>
              <w:top w:val="outset" w:sz="4" w:space="0" w:color="auto"/>
              <w:left w:val="outset" w:sz="4" w:space="0" w:color="auto"/>
              <w:bottom w:val="outset" w:sz="4" w:space="0" w:color="auto"/>
              <w:right w:val="outset" w:sz="4" w:space="0" w:color="auto"/>
            </w:tcBorders>
            <w:vAlign w:val="center"/>
          </w:tcPr>
          <w:p w14:paraId="708E6570" w14:textId="77777777" w:rsidR="005C27FC" w:rsidRDefault="005C27FC" w:rsidP="005C27FC">
            <w:pPr>
              <w:ind w:firstLineChars="100" w:firstLine="210"/>
              <w:rPr>
                <w:color w:val="000000" w:themeColor="text1"/>
              </w:rPr>
            </w:pPr>
            <w:bookmarkStart w:id="141" w:name="_Hlk204788676"/>
            <w:r>
              <w:rPr>
                <w:rFonts w:hint="eastAsia"/>
                <w:color w:val="000000" w:themeColor="text1"/>
              </w:rPr>
              <w:t>吸收投资收到的现金</w:t>
            </w:r>
          </w:p>
        </w:tc>
        <w:tc>
          <w:tcPr>
            <w:tcW w:w="862" w:type="pct"/>
            <w:tcBorders>
              <w:top w:val="outset" w:sz="4" w:space="0" w:color="auto"/>
              <w:left w:val="outset" w:sz="4" w:space="0" w:color="auto"/>
              <w:bottom w:val="outset" w:sz="4" w:space="0" w:color="auto"/>
              <w:right w:val="outset" w:sz="4" w:space="0" w:color="auto"/>
            </w:tcBorders>
            <w:vAlign w:val="center"/>
          </w:tcPr>
          <w:p w14:paraId="21D66536" w14:textId="77777777" w:rsidR="005C27FC" w:rsidRDefault="005C27FC" w:rsidP="005C27FC"/>
        </w:tc>
        <w:tc>
          <w:tcPr>
            <w:tcW w:w="1213" w:type="pct"/>
            <w:tcBorders>
              <w:top w:val="outset" w:sz="4" w:space="0" w:color="auto"/>
              <w:left w:val="outset" w:sz="4" w:space="0" w:color="auto"/>
              <w:bottom w:val="outset" w:sz="4" w:space="0" w:color="auto"/>
              <w:right w:val="outset" w:sz="4" w:space="0" w:color="auto"/>
            </w:tcBorders>
            <w:vAlign w:val="center"/>
          </w:tcPr>
          <w:p w14:paraId="38F59545" w14:textId="4BD5C12E" w:rsidR="005C27FC" w:rsidRPr="005C27FC" w:rsidRDefault="005C27FC" w:rsidP="005C27FC">
            <w:pPr>
              <w:jc w:val="right"/>
              <w:rPr>
                <w:rFonts w:ascii="宋体" w:hAnsi="宋体"/>
              </w:rPr>
            </w:pPr>
            <w:r w:rsidRPr="005C27FC">
              <w:rPr>
                <w:rFonts w:ascii="宋体" w:hAnsi="宋体" w:hint="eastAsia"/>
                <w:color w:val="000000"/>
              </w:rPr>
              <w:t>687,875.00</w:t>
            </w:r>
          </w:p>
        </w:tc>
        <w:tc>
          <w:tcPr>
            <w:tcW w:w="1193" w:type="pct"/>
            <w:tcBorders>
              <w:top w:val="outset" w:sz="4" w:space="0" w:color="auto"/>
              <w:left w:val="outset" w:sz="4" w:space="0" w:color="auto"/>
              <w:bottom w:val="outset" w:sz="4" w:space="0" w:color="auto"/>
              <w:right w:val="outset" w:sz="4" w:space="0" w:color="auto"/>
            </w:tcBorders>
            <w:vAlign w:val="center"/>
          </w:tcPr>
          <w:p w14:paraId="406C4AF0" w14:textId="77777777" w:rsidR="005C27FC" w:rsidRPr="002D2D41" w:rsidRDefault="005C27FC" w:rsidP="005C27FC">
            <w:pPr>
              <w:jc w:val="right"/>
              <w:rPr>
                <w:rFonts w:ascii="宋体" w:hAnsi="宋体"/>
              </w:rPr>
            </w:pPr>
          </w:p>
        </w:tc>
      </w:tr>
      <w:tr w:rsidR="005C27FC" w14:paraId="1E38236E" w14:textId="77777777" w:rsidTr="005C27FC">
        <w:tc>
          <w:tcPr>
            <w:tcW w:w="1732" w:type="pct"/>
            <w:tcBorders>
              <w:top w:val="outset" w:sz="4" w:space="0" w:color="auto"/>
              <w:left w:val="outset" w:sz="4" w:space="0" w:color="auto"/>
              <w:bottom w:val="outset" w:sz="4" w:space="0" w:color="auto"/>
              <w:right w:val="outset" w:sz="4" w:space="0" w:color="auto"/>
            </w:tcBorders>
            <w:vAlign w:val="center"/>
          </w:tcPr>
          <w:p w14:paraId="77DCAC32" w14:textId="77777777" w:rsidR="005C27FC" w:rsidRDefault="005C27FC" w:rsidP="005C27FC">
            <w:pPr>
              <w:ind w:firstLineChars="100" w:firstLine="210"/>
              <w:rPr>
                <w:color w:val="000000" w:themeColor="text1"/>
              </w:rPr>
            </w:pPr>
            <w:r>
              <w:rPr>
                <w:rFonts w:hint="eastAsia"/>
                <w:color w:val="000000" w:themeColor="text1"/>
              </w:rPr>
              <w:t>其中：子公司吸收少数股东投资收到的现金</w:t>
            </w:r>
          </w:p>
        </w:tc>
        <w:tc>
          <w:tcPr>
            <w:tcW w:w="862" w:type="pct"/>
            <w:tcBorders>
              <w:top w:val="outset" w:sz="4" w:space="0" w:color="auto"/>
              <w:left w:val="outset" w:sz="4" w:space="0" w:color="auto"/>
              <w:bottom w:val="outset" w:sz="4" w:space="0" w:color="auto"/>
              <w:right w:val="outset" w:sz="4" w:space="0" w:color="auto"/>
            </w:tcBorders>
            <w:vAlign w:val="center"/>
          </w:tcPr>
          <w:p w14:paraId="67C6F246" w14:textId="77777777" w:rsidR="005C27FC" w:rsidRDefault="005C27FC" w:rsidP="005C27FC"/>
        </w:tc>
        <w:tc>
          <w:tcPr>
            <w:tcW w:w="1213" w:type="pct"/>
            <w:tcBorders>
              <w:top w:val="outset" w:sz="4" w:space="0" w:color="auto"/>
              <w:left w:val="outset" w:sz="4" w:space="0" w:color="auto"/>
              <w:bottom w:val="outset" w:sz="4" w:space="0" w:color="auto"/>
              <w:right w:val="outset" w:sz="4" w:space="0" w:color="auto"/>
            </w:tcBorders>
            <w:vAlign w:val="center"/>
          </w:tcPr>
          <w:p w14:paraId="564947DD" w14:textId="3701D6D9" w:rsidR="005C27FC" w:rsidRPr="005C27FC" w:rsidRDefault="005C27FC" w:rsidP="005C27FC">
            <w:pPr>
              <w:jc w:val="right"/>
              <w:rPr>
                <w:rFonts w:ascii="宋体" w:hAnsi="宋体"/>
              </w:rPr>
            </w:pPr>
            <w:r w:rsidRPr="005C27FC">
              <w:rPr>
                <w:rFonts w:ascii="宋体" w:hAnsi="宋体" w:hint="eastAsia"/>
                <w:color w:val="000000"/>
              </w:rPr>
              <w:t>125,000.00</w:t>
            </w:r>
          </w:p>
        </w:tc>
        <w:tc>
          <w:tcPr>
            <w:tcW w:w="1193" w:type="pct"/>
            <w:tcBorders>
              <w:top w:val="outset" w:sz="4" w:space="0" w:color="auto"/>
              <w:left w:val="outset" w:sz="4" w:space="0" w:color="auto"/>
              <w:bottom w:val="outset" w:sz="4" w:space="0" w:color="auto"/>
              <w:right w:val="outset" w:sz="4" w:space="0" w:color="auto"/>
            </w:tcBorders>
            <w:vAlign w:val="center"/>
          </w:tcPr>
          <w:p w14:paraId="5456BA5B" w14:textId="77777777" w:rsidR="005C27FC" w:rsidRPr="002D2D41" w:rsidRDefault="005C27FC" w:rsidP="005C27FC">
            <w:pPr>
              <w:jc w:val="right"/>
              <w:rPr>
                <w:rFonts w:ascii="宋体" w:hAnsi="宋体"/>
              </w:rPr>
            </w:pPr>
          </w:p>
        </w:tc>
      </w:tr>
      <w:tr w:rsidR="005C27FC" w14:paraId="05FA444E" w14:textId="77777777" w:rsidTr="005C27FC">
        <w:tc>
          <w:tcPr>
            <w:tcW w:w="1732" w:type="pct"/>
            <w:tcBorders>
              <w:top w:val="outset" w:sz="4" w:space="0" w:color="auto"/>
              <w:left w:val="outset" w:sz="4" w:space="0" w:color="auto"/>
              <w:bottom w:val="outset" w:sz="4" w:space="0" w:color="auto"/>
              <w:right w:val="outset" w:sz="4" w:space="0" w:color="auto"/>
            </w:tcBorders>
            <w:vAlign w:val="center"/>
          </w:tcPr>
          <w:p w14:paraId="6AB3FBCA" w14:textId="77777777" w:rsidR="005C27FC" w:rsidRDefault="005C27FC" w:rsidP="005C27FC">
            <w:pPr>
              <w:ind w:firstLineChars="100" w:firstLine="210"/>
              <w:rPr>
                <w:color w:val="000000" w:themeColor="text1"/>
              </w:rPr>
            </w:pPr>
            <w:r>
              <w:rPr>
                <w:rFonts w:hint="eastAsia"/>
                <w:color w:val="000000" w:themeColor="text1"/>
              </w:rPr>
              <w:t>取得借款收到的现金</w:t>
            </w:r>
          </w:p>
        </w:tc>
        <w:tc>
          <w:tcPr>
            <w:tcW w:w="862" w:type="pct"/>
            <w:tcBorders>
              <w:top w:val="outset" w:sz="4" w:space="0" w:color="auto"/>
              <w:left w:val="outset" w:sz="4" w:space="0" w:color="auto"/>
              <w:bottom w:val="outset" w:sz="4" w:space="0" w:color="auto"/>
              <w:right w:val="outset" w:sz="4" w:space="0" w:color="auto"/>
            </w:tcBorders>
            <w:vAlign w:val="center"/>
          </w:tcPr>
          <w:p w14:paraId="15CF6381" w14:textId="77777777" w:rsidR="005C27FC" w:rsidRDefault="005C27FC" w:rsidP="005C27FC"/>
        </w:tc>
        <w:tc>
          <w:tcPr>
            <w:tcW w:w="1213" w:type="pct"/>
            <w:tcBorders>
              <w:top w:val="outset" w:sz="4" w:space="0" w:color="auto"/>
              <w:left w:val="outset" w:sz="4" w:space="0" w:color="auto"/>
              <w:bottom w:val="outset" w:sz="4" w:space="0" w:color="auto"/>
              <w:right w:val="outset" w:sz="4" w:space="0" w:color="auto"/>
            </w:tcBorders>
            <w:vAlign w:val="center"/>
          </w:tcPr>
          <w:p w14:paraId="50290DA6" w14:textId="6883EC81" w:rsidR="005C27FC" w:rsidRPr="005C27FC" w:rsidRDefault="005C27FC" w:rsidP="005C27FC">
            <w:pPr>
              <w:jc w:val="right"/>
              <w:rPr>
                <w:rFonts w:ascii="宋体" w:hAnsi="宋体"/>
              </w:rPr>
            </w:pPr>
            <w:r w:rsidRPr="005C27FC">
              <w:rPr>
                <w:rFonts w:ascii="宋体" w:hAnsi="宋体" w:hint="eastAsia"/>
                <w:color w:val="000000"/>
              </w:rPr>
              <w:t>407,899,010.00</w:t>
            </w:r>
          </w:p>
        </w:tc>
        <w:tc>
          <w:tcPr>
            <w:tcW w:w="1193" w:type="pct"/>
            <w:tcBorders>
              <w:top w:val="outset" w:sz="4" w:space="0" w:color="auto"/>
              <w:left w:val="outset" w:sz="4" w:space="0" w:color="auto"/>
              <w:bottom w:val="outset" w:sz="4" w:space="0" w:color="auto"/>
              <w:right w:val="outset" w:sz="4" w:space="0" w:color="auto"/>
            </w:tcBorders>
            <w:vAlign w:val="center"/>
          </w:tcPr>
          <w:p w14:paraId="51FD8593" w14:textId="10AB8436" w:rsidR="005C27FC" w:rsidRPr="002D2D41" w:rsidRDefault="005C27FC" w:rsidP="005C27FC">
            <w:pPr>
              <w:jc w:val="right"/>
              <w:rPr>
                <w:rFonts w:ascii="宋体" w:hAnsi="宋体"/>
              </w:rPr>
            </w:pPr>
            <w:r w:rsidRPr="002D2D41">
              <w:rPr>
                <w:rFonts w:ascii="宋体" w:hAnsi="宋体" w:hint="eastAsia"/>
                <w:color w:val="000000"/>
              </w:rPr>
              <w:t>1,055,000,000.00</w:t>
            </w:r>
          </w:p>
        </w:tc>
      </w:tr>
      <w:tr w:rsidR="005C27FC" w14:paraId="0BD7D0A4" w14:textId="77777777" w:rsidTr="005C27FC">
        <w:tc>
          <w:tcPr>
            <w:tcW w:w="1732" w:type="pct"/>
            <w:tcBorders>
              <w:top w:val="outset" w:sz="4" w:space="0" w:color="auto"/>
              <w:left w:val="outset" w:sz="4" w:space="0" w:color="auto"/>
              <w:bottom w:val="outset" w:sz="4" w:space="0" w:color="auto"/>
              <w:right w:val="outset" w:sz="4" w:space="0" w:color="auto"/>
            </w:tcBorders>
            <w:vAlign w:val="center"/>
          </w:tcPr>
          <w:p w14:paraId="6D1B0706" w14:textId="77777777" w:rsidR="005C27FC" w:rsidRDefault="005C27FC" w:rsidP="005C27FC">
            <w:pPr>
              <w:ind w:firstLineChars="100" w:firstLine="210"/>
              <w:rPr>
                <w:color w:val="000000" w:themeColor="text1"/>
              </w:rPr>
            </w:pPr>
            <w:r>
              <w:rPr>
                <w:rFonts w:hint="eastAsia"/>
                <w:color w:val="000000" w:themeColor="text1"/>
              </w:rPr>
              <w:t>收到其他与筹资活动有关的现金</w:t>
            </w:r>
          </w:p>
        </w:tc>
        <w:tc>
          <w:tcPr>
            <w:tcW w:w="862" w:type="pct"/>
            <w:tcBorders>
              <w:top w:val="outset" w:sz="4" w:space="0" w:color="auto"/>
              <w:left w:val="outset" w:sz="4" w:space="0" w:color="auto"/>
              <w:bottom w:val="outset" w:sz="4" w:space="0" w:color="auto"/>
              <w:right w:val="outset" w:sz="4" w:space="0" w:color="auto"/>
            </w:tcBorders>
            <w:vAlign w:val="center"/>
          </w:tcPr>
          <w:p w14:paraId="40E97534" w14:textId="77777777" w:rsidR="005C27FC" w:rsidRDefault="005C27FC" w:rsidP="005C27FC"/>
        </w:tc>
        <w:tc>
          <w:tcPr>
            <w:tcW w:w="1213" w:type="pct"/>
            <w:tcBorders>
              <w:top w:val="outset" w:sz="4" w:space="0" w:color="auto"/>
              <w:left w:val="outset" w:sz="4" w:space="0" w:color="auto"/>
              <w:bottom w:val="outset" w:sz="4" w:space="0" w:color="auto"/>
              <w:right w:val="outset" w:sz="4" w:space="0" w:color="auto"/>
            </w:tcBorders>
            <w:vAlign w:val="center"/>
          </w:tcPr>
          <w:p w14:paraId="574227D4" w14:textId="2814FE09" w:rsidR="005C27FC" w:rsidRPr="005C27FC" w:rsidRDefault="005C27FC" w:rsidP="005C27FC">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1FFEC4FD" w14:textId="77777777" w:rsidR="005C27FC" w:rsidRPr="002D2D41" w:rsidRDefault="005C27FC" w:rsidP="005C27FC">
            <w:pPr>
              <w:jc w:val="right"/>
              <w:rPr>
                <w:rFonts w:ascii="宋体" w:hAnsi="宋体"/>
              </w:rPr>
            </w:pPr>
          </w:p>
        </w:tc>
      </w:tr>
      <w:tr w:rsidR="005C27FC" w14:paraId="607F4E7B" w14:textId="77777777" w:rsidTr="005C27FC">
        <w:tc>
          <w:tcPr>
            <w:tcW w:w="1732" w:type="pct"/>
            <w:tcBorders>
              <w:top w:val="outset" w:sz="4" w:space="0" w:color="auto"/>
              <w:left w:val="outset" w:sz="4" w:space="0" w:color="auto"/>
              <w:bottom w:val="outset" w:sz="4" w:space="0" w:color="auto"/>
              <w:right w:val="outset" w:sz="4" w:space="0" w:color="auto"/>
            </w:tcBorders>
            <w:vAlign w:val="center"/>
          </w:tcPr>
          <w:p w14:paraId="716BD5ED" w14:textId="77777777" w:rsidR="005C27FC" w:rsidRDefault="005C27FC" w:rsidP="005C27FC">
            <w:pPr>
              <w:ind w:firstLineChars="200" w:firstLine="420"/>
              <w:rPr>
                <w:color w:val="000000" w:themeColor="text1"/>
              </w:rPr>
            </w:pPr>
            <w:r>
              <w:rPr>
                <w:rFonts w:hint="eastAsia"/>
                <w:color w:val="000000" w:themeColor="text1"/>
              </w:rPr>
              <w:t>筹资活动现金流入小计</w:t>
            </w:r>
          </w:p>
        </w:tc>
        <w:tc>
          <w:tcPr>
            <w:tcW w:w="862" w:type="pct"/>
            <w:tcBorders>
              <w:top w:val="outset" w:sz="4" w:space="0" w:color="auto"/>
              <w:left w:val="outset" w:sz="4" w:space="0" w:color="auto"/>
              <w:bottom w:val="outset" w:sz="4" w:space="0" w:color="auto"/>
              <w:right w:val="outset" w:sz="4" w:space="0" w:color="auto"/>
            </w:tcBorders>
            <w:vAlign w:val="center"/>
          </w:tcPr>
          <w:p w14:paraId="50FAE7B2" w14:textId="77777777" w:rsidR="005C27FC" w:rsidRDefault="005C27FC" w:rsidP="005C27FC"/>
        </w:tc>
        <w:tc>
          <w:tcPr>
            <w:tcW w:w="1213" w:type="pct"/>
            <w:tcBorders>
              <w:top w:val="outset" w:sz="4" w:space="0" w:color="auto"/>
              <w:left w:val="outset" w:sz="4" w:space="0" w:color="auto"/>
              <w:bottom w:val="outset" w:sz="4" w:space="0" w:color="auto"/>
              <w:right w:val="outset" w:sz="4" w:space="0" w:color="auto"/>
            </w:tcBorders>
            <w:vAlign w:val="center"/>
          </w:tcPr>
          <w:p w14:paraId="44978895" w14:textId="02CA6FFF" w:rsidR="005C27FC" w:rsidRPr="005C27FC" w:rsidRDefault="005C27FC" w:rsidP="005C27FC">
            <w:pPr>
              <w:jc w:val="right"/>
              <w:rPr>
                <w:rFonts w:ascii="宋体" w:hAnsi="宋体"/>
              </w:rPr>
            </w:pPr>
            <w:r w:rsidRPr="005C27FC">
              <w:rPr>
                <w:rFonts w:ascii="宋体" w:hAnsi="宋体" w:hint="eastAsia"/>
                <w:color w:val="000000"/>
              </w:rPr>
              <w:t>408,586,885.00</w:t>
            </w:r>
          </w:p>
        </w:tc>
        <w:tc>
          <w:tcPr>
            <w:tcW w:w="1193" w:type="pct"/>
            <w:tcBorders>
              <w:top w:val="outset" w:sz="4" w:space="0" w:color="auto"/>
              <w:left w:val="outset" w:sz="4" w:space="0" w:color="auto"/>
              <w:bottom w:val="outset" w:sz="4" w:space="0" w:color="auto"/>
              <w:right w:val="outset" w:sz="4" w:space="0" w:color="auto"/>
            </w:tcBorders>
            <w:vAlign w:val="center"/>
          </w:tcPr>
          <w:p w14:paraId="045F8BB5" w14:textId="1EFBD56D" w:rsidR="005C27FC" w:rsidRPr="002D2D41" w:rsidRDefault="005C27FC" w:rsidP="005C27FC">
            <w:pPr>
              <w:jc w:val="right"/>
              <w:rPr>
                <w:rFonts w:ascii="宋体" w:hAnsi="宋体"/>
              </w:rPr>
            </w:pPr>
            <w:r w:rsidRPr="002D2D41">
              <w:rPr>
                <w:rFonts w:ascii="宋体" w:hAnsi="宋体" w:hint="eastAsia"/>
                <w:color w:val="000000"/>
              </w:rPr>
              <w:t>1,055,000,000.00</w:t>
            </w:r>
          </w:p>
        </w:tc>
      </w:tr>
      <w:tr w:rsidR="005C27FC" w14:paraId="6EBF584D" w14:textId="77777777" w:rsidTr="005C27FC">
        <w:tc>
          <w:tcPr>
            <w:tcW w:w="1732" w:type="pct"/>
            <w:tcBorders>
              <w:top w:val="outset" w:sz="4" w:space="0" w:color="auto"/>
              <w:left w:val="outset" w:sz="4" w:space="0" w:color="auto"/>
              <w:bottom w:val="outset" w:sz="4" w:space="0" w:color="auto"/>
              <w:right w:val="outset" w:sz="4" w:space="0" w:color="auto"/>
            </w:tcBorders>
            <w:vAlign w:val="center"/>
          </w:tcPr>
          <w:p w14:paraId="0EF2B993" w14:textId="77777777" w:rsidR="005C27FC" w:rsidRDefault="005C27FC" w:rsidP="005C27FC">
            <w:pPr>
              <w:ind w:firstLineChars="100" w:firstLine="210"/>
              <w:rPr>
                <w:color w:val="000000" w:themeColor="text1"/>
              </w:rPr>
            </w:pPr>
            <w:r>
              <w:rPr>
                <w:rFonts w:hint="eastAsia"/>
                <w:color w:val="000000" w:themeColor="text1"/>
              </w:rPr>
              <w:t>偿还债务支付的现金</w:t>
            </w:r>
          </w:p>
        </w:tc>
        <w:tc>
          <w:tcPr>
            <w:tcW w:w="862" w:type="pct"/>
            <w:tcBorders>
              <w:top w:val="outset" w:sz="4" w:space="0" w:color="auto"/>
              <w:left w:val="outset" w:sz="4" w:space="0" w:color="auto"/>
              <w:bottom w:val="outset" w:sz="4" w:space="0" w:color="auto"/>
              <w:right w:val="outset" w:sz="4" w:space="0" w:color="auto"/>
            </w:tcBorders>
            <w:vAlign w:val="center"/>
          </w:tcPr>
          <w:p w14:paraId="10C5FDAB" w14:textId="77777777" w:rsidR="005C27FC" w:rsidRDefault="005C27FC" w:rsidP="005C27FC"/>
        </w:tc>
        <w:tc>
          <w:tcPr>
            <w:tcW w:w="1213" w:type="pct"/>
            <w:tcBorders>
              <w:top w:val="outset" w:sz="4" w:space="0" w:color="auto"/>
              <w:left w:val="outset" w:sz="4" w:space="0" w:color="auto"/>
              <w:bottom w:val="outset" w:sz="4" w:space="0" w:color="auto"/>
              <w:right w:val="outset" w:sz="4" w:space="0" w:color="auto"/>
            </w:tcBorders>
            <w:vAlign w:val="center"/>
          </w:tcPr>
          <w:p w14:paraId="16A1449E" w14:textId="026F64DC" w:rsidR="005C27FC" w:rsidRPr="005C27FC" w:rsidRDefault="005C27FC" w:rsidP="005C27FC">
            <w:pPr>
              <w:jc w:val="right"/>
              <w:rPr>
                <w:rFonts w:ascii="宋体" w:hAnsi="宋体"/>
              </w:rPr>
            </w:pPr>
            <w:r w:rsidRPr="005C27FC">
              <w:rPr>
                <w:rFonts w:ascii="宋体" w:hAnsi="宋体" w:hint="eastAsia"/>
                <w:color w:val="000000"/>
              </w:rPr>
              <w:t>620,000,000.00</w:t>
            </w:r>
          </w:p>
        </w:tc>
        <w:tc>
          <w:tcPr>
            <w:tcW w:w="1193" w:type="pct"/>
            <w:tcBorders>
              <w:top w:val="outset" w:sz="4" w:space="0" w:color="auto"/>
              <w:left w:val="outset" w:sz="4" w:space="0" w:color="auto"/>
              <w:bottom w:val="outset" w:sz="4" w:space="0" w:color="auto"/>
              <w:right w:val="outset" w:sz="4" w:space="0" w:color="auto"/>
            </w:tcBorders>
            <w:vAlign w:val="center"/>
          </w:tcPr>
          <w:p w14:paraId="43D21D6B" w14:textId="3E3766DA" w:rsidR="005C27FC" w:rsidRPr="002D2D41" w:rsidRDefault="005C27FC" w:rsidP="005C27FC">
            <w:pPr>
              <w:jc w:val="right"/>
              <w:rPr>
                <w:rFonts w:ascii="宋体" w:hAnsi="宋体"/>
              </w:rPr>
            </w:pPr>
            <w:r w:rsidRPr="002D2D41">
              <w:rPr>
                <w:rFonts w:ascii="宋体" w:hAnsi="宋体" w:hint="eastAsia"/>
                <w:color w:val="000000"/>
              </w:rPr>
              <w:t>1,060,000,000.00</w:t>
            </w:r>
          </w:p>
        </w:tc>
      </w:tr>
      <w:tr w:rsidR="005C27FC" w14:paraId="273CB3AD" w14:textId="77777777" w:rsidTr="005C27FC">
        <w:tc>
          <w:tcPr>
            <w:tcW w:w="1732" w:type="pct"/>
            <w:tcBorders>
              <w:top w:val="outset" w:sz="4" w:space="0" w:color="auto"/>
              <w:left w:val="outset" w:sz="4" w:space="0" w:color="auto"/>
              <w:bottom w:val="outset" w:sz="4" w:space="0" w:color="auto"/>
              <w:right w:val="outset" w:sz="4" w:space="0" w:color="auto"/>
            </w:tcBorders>
            <w:vAlign w:val="center"/>
          </w:tcPr>
          <w:p w14:paraId="3DAB7849" w14:textId="77777777" w:rsidR="005C27FC" w:rsidRDefault="005C27FC" w:rsidP="005C27FC">
            <w:pPr>
              <w:ind w:firstLineChars="100" w:firstLine="210"/>
              <w:rPr>
                <w:color w:val="000000" w:themeColor="text1"/>
              </w:rPr>
            </w:pPr>
            <w:r>
              <w:rPr>
                <w:rFonts w:hint="eastAsia"/>
                <w:color w:val="000000" w:themeColor="text1"/>
              </w:rPr>
              <w:t>分配股利、利润或偿付利息支付的现金</w:t>
            </w:r>
          </w:p>
        </w:tc>
        <w:tc>
          <w:tcPr>
            <w:tcW w:w="862" w:type="pct"/>
            <w:tcBorders>
              <w:top w:val="outset" w:sz="4" w:space="0" w:color="auto"/>
              <w:left w:val="outset" w:sz="4" w:space="0" w:color="auto"/>
              <w:bottom w:val="outset" w:sz="4" w:space="0" w:color="auto"/>
              <w:right w:val="outset" w:sz="4" w:space="0" w:color="auto"/>
            </w:tcBorders>
            <w:vAlign w:val="center"/>
          </w:tcPr>
          <w:p w14:paraId="76325B2A" w14:textId="77777777" w:rsidR="005C27FC" w:rsidRDefault="005C27FC" w:rsidP="005C27FC"/>
        </w:tc>
        <w:tc>
          <w:tcPr>
            <w:tcW w:w="1213" w:type="pct"/>
            <w:tcBorders>
              <w:top w:val="outset" w:sz="4" w:space="0" w:color="auto"/>
              <w:left w:val="outset" w:sz="4" w:space="0" w:color="auto"/>
              <w:bottom w:val="outset" w:sz="4" w:space="0" w:color="auto"/>
              <w:right w:val="outset" w:sz="4" w:space="0" w:color="auto"/>
            </w:tcBorders>
            <w:vAlign w:val="center"/>
          </w:tcPr>
          <w:p w14:paraId="04E04183" w14:textId="027053FA" w:rsidR="005C27FC" w:rsidRPr="005C27FC" w:rsidRDefault="005C27FC" w:rsidP="005C27FC">
            <w:pPr>
              <w:jc w:val="right"/>
              <w:rPr>
                <w:rFonts w:ascii="宋体" w:hAnsi="宋体"/>
              </w:rPr>
            </w:pPr>
            <w:r w:rsidRPr="005C27FC">
              <w:rPr>
                <w:rFonts w:ascii="宋体" w:hAnsi="宋体" w:hint="eastAsia"/>
                <w:color w:val="000000"/>
              </w:rPr>
              <w:t>267,796,897.38</w:t>
            </w:r>
          </w:p>
        </w:tc>
        <w:tc>
          <w:tcPr>
            <w:tcW w:w="1193" w:type="pct"/>
            <w:tcBorders>
              <w:top w:val="outset" w:sz="4" w:space="0" w:color="auto"/>
              <w:left w:val="outset" w:sz="4" w:space="0" w:color="auto"/>
              <w:bottom w:val="outset" w:sz="4" w:space="0" w:color="auto"/>
              <w:right w:val="outset" w:sz="4" w:space="0" w:color="auto"/>
            </w:tcBorders>
            <w:vAlign w:val="center"/>
          </w:tcPr>
          <w:p w14:paraId="2A3DFDC2" w14:textId="6E719222" w:rsidR="005C27FC" w:rsidRPr="002D2D41" w:rsidRDefault="005C27FC" w:rsidP="005C27FC">
            <w:pPr>
              <w:jc w:val="right"/>
              <w:rPr>
                <w:rFonts w:ascii="宋体" w:hAnsi="宋体"/>
              </w:rPr>
            </w:pPr>
            <w:r w:rsidRPr="002D2D41">
              <w:rPr>
                <w:rFonts w:ascii="宋体" w:hAnsi="宋体"/>
                <w:color w:val="000000"/>
              </w:rPr>
              <w:t>178,269,061.66</w:t>
            </w:r>
          </w:p>
        </w:tc>
      </w:tr>
      <w:tr w:rsidR="005C27FC" w14:paraId="70079426" w14:textId="77777777" w:rsidTr="005C27FC">
        <w:tc>
          <w:tcPr>
            <w:tcW w:w="1732" w:type="pct"/>
            <w:tcBorders>
              <w:top w:val="outset" w:sz="4" w:space="0" w:color="auto"/>
              <w:left w:val="outset" w:sz="4" w:space="0" w:color="auto"/>
              <w:bottom w:val="outset" w:sz="4" w:space="0" w:color="auto"/>
              <w:right w:val="outset" w:sz="4" w:space="0" w:color="auto"/>
            </w:tcBorders>
            <w:vAlign w:val="center"/>
          </w:tcPr>
          <w:p w14:paraId="5EC5B02A" w14:textId="77777777" w:rsidR="005C27FC" w:rsidRDefault="005C27FC" w:rsidP="005C27FC">
            <w:pPr>
              <w:ind w:firstLineChars="100" w:firstLine="210"/>
              <w:rPr>
                <w:color w:val="000000" w:themeColor="text1"/>
              </w:rPr>
            </w:pPr>
            <w:r>
              <w:rPr>
                <w:rFonts w:hint="eastAsia"/>
                <w:color w:val="000000" w:themeColor="text1"/>
              </w:rPr>
              <w:t>其中：子公司支付给少数股东的股利、利润</w:t>
            </w:r>
          </w:p>
        </w:tc>
        <w:tc>
          <w:tcPr>
            <w:tcW w:w="862" w:type="pct"/>
            <w:tcBorders>
              <w:top w:val="outset" w:sz="4" w:space="0" w:color="auto"/>
              <w:left w:val="outset" w:sz="4" w:space="0" w:color="auto"/>
              <w:bottom w:val="outset" w:sz="4" w:space="0" w:color="auto"/>
              <w:right w:val="outset" w:sz="4" w:space="0" w:color="auto"/>
            </w:tcBorders>
            <w:vAlign w:val="center"/>
          </w:tcPr>
          <w:p w14:paraId="61041D90" w14:textId="77777777" w:rsidR="005C27FC" w:rsidRDefault="005C27FC" w:rsidP="005C27FC"/>
        </w:tc>
        <w:tc>
          <w:tcPr>
            <w:tcW w:w="1213" w:type="pct"/>
            <w:tcBorders>
              <w:top w:val="outset" w:sz="4" w:space="0" w:color="auto"/>
              <w:left w:val="outset" w:sz="4" w:space="0" w:color="auto"/>
              <w:bottom w:val="outset" w:sz="4" w:space="0" w:color="auto"/>
              <w:right w:val="outset" w:sz="4" w:space="0" w:color="auto"/>
            </w:tcBorders>
            <w:vAlign w:val="center"/>
          </w:tcPr>
          <w:p w14:paraId="75EF0323" w14:textId="2A5253C3" w:rsidR="005C27FC" w:rsidRPr="005C27FC" w:rsidRDefault="005C27FC" w:rsidP="005C27FC">
            <w:pPr>
              <w:jc w:val="right"/>
              <w:rPr>
                <w:rFonts w:ascii="宋体" w:hAnsi="宋体"/>
              </w:rPr>
            </w:pPr>
          </w:p>
        </w:tc>
        <w:tc>
          <w:tcPr>
            <w:tcW w:w="1193" w:type="pct"/>
            <w:tcBorders>
              <w:top w:val="outset" w:sz="4" w:space="0" w:color="auto"/>
              <w:left w:val="outset" w:sz="4" w:space="0" w:color="auto"/>
              <w:bottom w:val="outset" w:sz="4" w:space="0" w:color="auto"/>
              <w:right w:val="outset" w:sz="4" w:space="0" w:color="auto"/>
            </w:tcBorders>
            <w:vAlign w:val="center"/>
          </w:tcPr>
          <w:p w14:paraId="6D585025" w14:textId="77777777" w:rsidR="005C27FC" w:rsidRPr="002D2D41" w:rsidRDefault="005C27FC" w:rsidP="005C27FC">
            <w:pPr>
              <w:jc w:val="right"/>
              <w:rPr>
                <w:rFonts w:ascii="宋体" w:hAnsi="宋体"/>
              </w:rPr>
            </w:pPr>
          </w:p>
        </w:tc>
      </w:tr>
      <w:tr w:rsidR="005C27FC" w14:paraId="0A1BA795" w14:textId="77777777" w:rsidTr="005C27FC">
        <w:tc>
          <w:tcPr>
            <w:tcW w:w="1732" w:type="pct"/>
            <w:tcBorders>
              <w:top w:val="outset" w:sz="4" w:space="0" w:color="auto"/>
              <w:left w:val="outset" w:sz="4" w:space="0" w:color="auto"/>
              <w:bottom w:val="outset" w:sz="4" w:space="0" w:color="auto"/>
              <w:right w:val="outset" w:sz="4" w:space="0" w:color="auto"/>
            </w:tcBorders>
            <w:vAlign w:val="center"/>
          </w:tcPr>
          <w:p w14:paraId="6DCB679E" w14:textId="77777777" w:rsidR="005C27FC" w:rsidRDefault="005C27FC" w:rsidP="005C27FC">
            <w:pPr>
              <w:ind w:firstLineChars="100" w:firstLine="210"/>
              <w:rPr>
                <w:color w:val="000000" w:themeColor="text1"/>
              </w:rPr>
            </w:pPr>
            <w:r>
              <w:rPr>
                <w:rFonts w:hint="eastAsia"/>
                <w:color w:val="000000" w:themeColor="text1"/>
              </w:rPr>
              <w:t>支付其他与筹资活动有关的现金</w:t>
            </w:r>
          </w:p>
        </w:tc>
        <w:tc>
          <w:tcPr>
            <w:tcW w:w="862" w:type="pct"/>
            <w:tcBorders>
              <w:top w:val="outset" w:sz="4" w:space="0" w:color="auto"/>
              <w:left w:val="outset" w:sz="4" w:space="0" w:color="auto"/>
              <w:bottom w:val="outset" w:sz="4" w:space="0" w:color="auto"/>
              <w:right w:val="outset" w:sz="4" w:space="0" w:color="auto"/>
            </w:tcBorders>
            <w:vAlign w:val="center"/>
          </w:tcPr>
          <w:p w14:paraId="2F53154E" w14:textId="7D440C76" w:rsidR="005C27FC" w:rsidRDefault="005C27FC" w:rsidP="005C27FC">
            <w:r w:rsidRPr="0068798A">
              <w:rPr>
                <w:rFonts w:hint="eastAsia"/>
              </w:rPr>
              <w:t>七、</w:t>
            </w:r>
            <w:r w:rsidRPr="0068798A">
              <w:t>78</w:t>
            </w:r>
          </w:p>
        </w:tc>
        <w:tc>
          <w:tcPr>
            <w:tcW w:w="1213" w:type="pct"/>
            <w:tcBorders>
              <w:top w:val="outset" w:sz="4" w:space="0" w:color="auto"/>
              <w:left w:val="outset" w:sz="4" w:space="0" w:color="auto"/>
              <w:bottom w:val="outset" w:sz="4" w:space="0" w:color="auto"/>
              <w:right w:val="outset" w:sz="4" w:space="0" w:color="auto"/>
            </w:tcBorders>
            <w:vAlign w:val="center"/>
          </w:tcPr>
          <w:p w14:paraId="21652362" w14:textId="237A6DB7" w:rsidR="005C27FC" w:rsidRPr="005C27FC" w:rsidRDefault="005C27FC" w:rsidP="005C27FC">
            <w:pPr>
              <w:jc w:val="right"/>
              <w:rPr>
                <w:rFonts w:ascii="宋体" w:hAnsi="宋体"/>
              </w:rPr>
            </w:pPr>
            <w:r w:rsidRPr="005C27FC">
              <w:rPr>
                <w:rFonts w:ascii="宋体" w:hAnsi="宋体" w:hint="eastAsia"/>
                <w:color w:val="000000"/>
              </w:rPr>
              <w:t>13,373,972.67</w:t>
            </w:r>
          </w:p>
        </w:tc>
        <w:tc>
          <w:tcPr>
            <w:tcW w:w="1193" w:type="pct"/>
            <w:tcBorders>
              <w:top w:val="outset" w:sz="4" w:space="0" w:color="auto"/>
              <w:left w:val="outset" w:sz="4" w:space="0" w:color="auto"/>
              <w:bottom w:val="outset" w:sz="4" w:space="0" w:color="auto"/>
              <w:right w:val="outset" w:sz="4" w:space="0" w:color="auto"/>
            </w:tcBorders>
            <w:vAlign w:val="center"/>
          </w:tcPr>
          <w:p w14:paraId="400B3C78" w14:textId="1600137F" w:rsidR="005C27FC" w:rsidRPr="002D2D41" w:rsidRDefault="005C27FC" w:rsidP="005C27FC">
            <w:pPr>
              <w:jc w:val="right"/>
              <w:rPr>
                <w:rFonts w:ascii="宋体" w:hAnsi="宋体"/>
              </w:rPr>
            </w:pPr>
            <w:r w:rsidRPr="002D2D41">
              <w:rPr>
                <w:rFonts w:ascii="宋体" w:hAnsi="宋体" w:hint="eastAsia"/>
                <w:color w:val="000000"/>
              </w:rPr>
              <w:t>326,170,319.61</w:t>
            </w:r>
          </w:p>
        </w:tc>
      </w:tr>
      <w:tr w:rsidR="005C27FC" w14:paraId="1CB15B2C" w14:textId="77777777" w:rsidTr="005C27FC">
        <w:tc>
          <w:tcPr>
            <w:tcW w:w="1732" w:type="pct"/>
            <w:tcBorders>
              <w:top w:val="outset" w:sz="4" w:space="0" w:color="auto"/>
              <w:left w:val="outset" w:sz="4" w:space="0" w:color="auto"/>
              <w:bottom w:val="outset" w:sz="4" w:space="0" w:color="auto"/>
              <w:right w:val="outset" w:sz="4" w:space="0" w:color="auto"/>
            </w:tcBorders>
            <w:vAlign w:val="center"/>
          </w:tcPr>
          <w:p w14:paraId="61F8A664" w14:textId="77777777" w:rsidR="005C27FC" w:rsidRDefault="005C27FC" w:rsidP="005C27FC">
            <w:pPr>
              <w:ind w:firstLineChars="200" w:firstLine="420"/>
              <w:rPr>
                <w:color w:val="000000" w:themeColor="text1"/>
              </w:rPr>
            </w:pPr>
            <w:r>
              <w:rPr>
                <w:rFonts w:hint="eastAsia"/>
                <w:color w:val="000000" w:themeColor="text1"/>
              </w:rPr>
              <w:t>筹资活动现金流出小计</w:t>
            </w:r>
          </w:p>
        </w:tc>
        <w:tc>
          <w:tcPr>
            <w:tcW w:w="862" w:type="pct"/>
            <w:tcBorders>
              <w:top w:val="outset" w:sz="4" w:space="0" w:color="auto"/>
              <w:left w:val="outset" w:sz="4" w:space="0" w:color="auto"/>
              <w:bottom w:val="outset" w:sz="4" w:space="0" w:color="auto"/>
              <w:right w:val="outset" w:sz="4" w:space="0" w:color="auto"/>
            </w:tcBorders>
          </w:tcPr>
          <w:p w14:paraId="1B142B10" w14:textId="77777777" w:rsidR="005C27FC" w:rsidRDefault="005C27FC" w:rsidP="005C27FC"/>
        </w:tc>
        <w:tc>
          <w:tcPr>
            <w:tcW w:w="1213" w:type="pct"/>
            <w:tcBorders>
              <w:top w:val="outset" w:sz="4" w:space="0" w:color="auto"/>
              <w:left w:val="outset" w:sz="4" w:space="0" w:color="auto"/>
              <w:bottom w:val="outset" w:sz="4" w:space="0" w:color="auto"/>
              <w:right w:val="outset" w:sz="4" w:space="0" w:color="auto"/>
            </w:tcBorders>
            <w:vAlign w:val="center"/>
          </w:tcPr>
          <w:p w14:paraId="6FC4CB64" w14:textId="01DFB3AD" w:rsidR="005C27FC" w:rsidRPr="005C27FC" w:rsidRDefault="005C27FC" w:rsidP="005C27FC">
            <w:pPr>
              <w:jc w:val="right"/>
              <w:rPr>
                <w:rFonts w:ascii="宋体" w:hAnsi="宋体"/>
              </w:rPr>
            </w:pPr>
            <w:r w:rsidRPr="005C27FC">
              <w:rPr>
                <w:rFonts w:ascii="宋体" w:hAnsi="宋体" w:hint="eastAsia"/>
                <w:bCs/>
                <w:color w:val="000000"/>
              </w:rPr>
              <w:t>901,170,870.05</w:t>
            </w:r>
          </w:p>
        </w:tc>
        <w:tc>
          <w:tcPr>
            <w:tcW w:w="1193" w:type="pct"/>
            <w:tcBorders>
              <w:top w:val="outset" w:sz="4" w:space="0" w:color="auto"/>
              <w:left w:val="outset" w:sz="4" w:space="0" w:color="auto"/>
              <w:bottom w:val="outset" w:sz="4" w:space="0" w:color="auto"/>
              <w:right w:val="outset" w:sz="4" w:space="0" w:color="auto"/>
            </w:tcBorders>
            <w:vAlign w:val="center"/>
          </w:tcPr>
          <w:p w14:paraId="6BBBBF93" w14:textId="1BF8AD68" w:rsidR="005C27FC" w:rsidRPr="002D2D41" w:rsidRDefault="005C27FC" w:rsidP="005C27FC">
            <w:pPr>
              <w:jc w:val="right"/>
              <w:rPr>
                <w:rFonts w:ascii="宋体" w:hAnsi="宋体"/>
              </w:rPr>
            </w:pPr>
            <w:r w:rsidRPr="002D2D41">
              <w:rPr>
                <w:rFonts w:ascii="宋体" w:hAnsi="宋体"/>
                <w:color w:val="000000"/>
              </w:rPr>
              <w:t>1,564,439,381.27</w:t>
            </w:r>
          </w:p>
        </w:tc>
      </w:tr>
      <w:tr w:rsidR="005C27FC" w14:paraId="4C967B24" w14:textId="77777777" w:rsidTr="005C27FC">
        <w:tc>
          <w:tcPr>
            <w:tcW w:w="1732" w:type="pct"/>
            <w:tcBorders>
              <w:top w:val="outset" w:sz="4" w:space="0" w:color="auto"/>
              <w:left w:val="outset" w:sz="4" w:space="0" w:color="auto"/>
              <w:bottom w:val="outset" w:sz="4" w:space="0" w:color="auto"/>
              <w:right w:val="outset" w:sz="4" w:space="0" w:color="auto"/>
            </w:tcBorders>
            <w:vAlign w:val="center"/>
          </w:tcPr>
          <w:p w14:paraId="5B0368B2" w14:textId="77777777" w:rsidR="005C27FC" w:rsidRDefault="005C27FC" w:rsidP="005C27FC">
            <w:pPr>
              <w:ind w:firstLineChars="300" w:firstLine="630"/>
              <w:rPr>
                <w:color w:val="000000" w:themeColor="text1"/>
              </w:rPr>
            </w:pPr>
            <w:r>
              <w:rPr>
                <w:rFonts w:hint="eastAsia"/>
                <w:color w:val="000000" w:themeColor="text1"/>
              </w:rPr>
              <w:t>筹资活动产生的现金流量净额</w:t>
            </w:r>
          </w:p>
        </w:tc>
        <w:tc>
          <w:tcPr>
            <w:tcW w:w="862" w:type="pct"/>
            <w:tcBorders>
              <w:top w:val="outset" w:sz="4" w:space="0" w:color="auto"/>
              <w:left w:val="outset" w:sz="4" w:space="0" w:color="auto"/>
              <w:bottom w:val="outset" w:sz="4" w:space="0" w:color="auto"/>
              <w:right w:val="outset" w:sz="4" w:space="0" w:color="auto"/>
            </w:tcBorders>
          </w:tcPr>
          <w:p w14:paraId="2CD459F8" w14:textId="77777777" w:rsidR="005C27FC" w:rsidRDefault="005C27FC" w:rsidP="005C27FC"/>
        </w:tc>
        <w:tc>
          <w:tcPr>
            <w:tcW w:w="1213" w:type="pct"/>
            <w:tcBorders>
              <w:top w:val="outset" w:sz="4" w:space="0" w:color="auto"/>
              <w:left w:val="outset" w:sz="4" w:space="0" w:color="auto"/>
              <w:bottom w:val="outset" w:sz="4" w:space="0" w:color="auto"/>
              <w:right w:val="outset" w:sz="4" w:space="0" w:color="auto"/>
            </w:tcBorders>
            <w:vAlign w:val="center"/>
          </w:tcPr>
          <w:p w14:paraId="698C48BF" w14:textId="5E6746F3" w:rsidR="005C27FC" w:rsidRPr="005C27FC" w:rsidRDefault="005C27FC" w:rsidP="005C27FC">
            <w:pPr>
              <w:jc w:val="right"/>
              <w:rPr>
                <w:rFonts w:ascii="宋体" w:hAnsi="宋体"/>
              </w:rPr>
            </w:pPr>
            <w:r w:rsidRPr="005C27FC">
              <w:rPr>
                <w:rFonts w:ascii="宋体" w:hAnsi="宋体" w:hint="eastAsia"/>
                <w:bCs/>
                <w:color w:val="000000"/>
              </w:rPr>
              <w:t>-492,583,985.05</w:t>
            </w:r>
          </w:p>
        </w:tc>
        <w:tc>
          <w:tcPr>
            <w:tcW w:w="1193" w:type="pct"/>
            <w:tcBorders>
              <w:top w:val="outset" w:sz="4" w:space="0" w:color="auto"/>
              <w:left w:val="outset" w:sz="4" w:space="0" w:color="auto"/>
              <w:bottom w:val="outset" w:sz="4" w:space="0" w:color="auto"/>
              <w:right w:val="outset" w:sz="4" w:space="0" w:color="auto"/>
            </w:tcBorders>
            <w:vAlign w:val="center"/>
          </w:tcPr>
          <w:p w14:paraId="45CFB66E" w14:textId="2E212016" w:rsidR="005C27FC" w:rsidRPr="002D2D41" w:rsidRDefault="005C27FC" w:rsidP="005C27FC">
            <w:pPr>
              <w:jc w:val="right"/>
              <w:rPr>
                <w:rFonts w:ascii="宋体" w:hAnsi="宋体"/>
              </w:rPr>
            </w:pPr>
            <w:r w:rsidRPr="002D2D41">
              <w:rPr>
                <w:rFonts w:ascii="宋体" w:hAnsi="宋体"/>
                <w:color w:val="000000"/>
              </w:rPr>
              <w:t>-509,439,381.27</w:t>
            </w:r>
          </w:p>
        </w:tc>
      </w:tr>
      <w:tr w:rsidR="005C27FC" w14:paraId="3B2B529F" w14:textId="77777777" w:rsidTr="005C27FC">
        <w:tc>
          <w:tcPr>
            <w:tcW w:w="1732" w:type="pct"/>
            <w:tcBorders>
              <w:top w:val="outset" w:sz="4" w:space="0" w:color="auto"/>
              <w:left w:val="outset" w:sz="4" w:space="0" w:color="auto"/>
              <w:bottom w:val="outset" w:sz="4" w:space="0" w:color="auto"/>
              <w:right w:val="outset" w:sz="4" w:space="0" w:color="auto"/>
            </w:tcBorders>
            <w:vAlign w:val="center"/>
          </w:tcPr>
          <w:p w14:paraId="43FF0478" w14:textId="77777777" w:rsidR="005C27FC" w:rsidRDefault="005C27FC" w:rsidP="005C27FC">
            <w:pPr>
              <w:rPr>
                <w:color w:val="000000" w:themeColor="text1"/>
              </w:rPr>
            </w:pPr>
            <w:r>
              <w:rPr>
                <w:rFonts w:hint="eastAsia"/>
                <w:b/>
                <w:color w:val="000000" w:themeColor="text1"/>
              </w:rPr>
              <w:t>四、汇率变动对现金及现金等价物的影响</w:t>
            </w:r>
          </w:p>
        </w:tc>
        <w:tc>
          <w:tcPr>
            <w:tcW w:w="862" w:type="pct"/>
            <w:tcBorders>
              <w:top w:val="outset" w:sz="4" w:space="0" w:color="auto"/>
              <w:left w:val="outset" w:sz="4" w:space="0" w:color="auto"/>
              <w:bottom w:val="outset" w:sz="4" w:space="0" w:color="auto"/>
              <w:right w:val="outset" w:sz="4" w:space="0" w:color="auto"/>
            </w:tcBorders>
          </w:tcPr>
          <w:p w14:paraId="295B5B1E" w14:textId="77777777" w:rsidR="005C27FC" w:rsidRDefault="005C27FC" w:rsidP="005C27FC"/>
        </w:tc>
        <w:tc>
          <w:tcPr>
            <w:tcW w:w="1213" w:type="pct"/>
            <w:tcBorders>
              <w:top w:val="outset" w:sz="4" w:space="0" w:color="auto"/>
              <w:left w:val="outset" w:sz="4" w:space="0" w:color="auto"/>
              <w:bottom w:val="outset" w:sz="4" w:space="0" w:color="auto"/>
              <w:right w:val="outset" w:sz="4" w:space="0" w:color="auto"/>
            </w:tcBorders>
            <w:vAlign w:val="center"/>
          </w:tcPr>
          <w:p w14:paraId="30C35A7A" w14:textId="657C676E" w:rsidR="005C27FC" w:rsidRPr="005C27FC" w:rsidRDefault="005C27FC" w:rsidP="005C27FC">
            <w:pPr>
              <w:jc w:val="right"/>
              <w:rPr>
                <w:rFonts w:ascii="宋体" w:hAnsi="宋体"/>
              </w:rPr>
            </w:pPr>
            <w:r w:rsidRPr="005C27FC">
              <w:rPr>
                <w:rFonts w:ascii="宋体" w:hAnsi="宋体" w:hint="eastAsia"/>
                <w:bCs/>
                <w:color w:val="000000"/>
              </w:rPr>
              <w:t>47,898,471.57</w:t>
            </w:r>
          </w:p>
        </w:tc>
        <w:tc>
          <w:tcPr>
            <w:tcW w:w="1193" w:type="pct"/>
            <w:tcBorders>
              <w:top w:val="outset" w:sz="4" w:space="0" w:color="auto"/>
              <w:left w:val="outset" w:sz="4" w:space="0" w:color="auto"/>
              <w:bottom w:val="outset" w:sz="4" w:space="0" w:color="auto"/>
              <w:right w:val="outset" w:sz="4" w:space="0" w:color="auto"/>
            </w:tcBorders>
            <w:vAlign w:val="center"/>
          </w:tcPr>
          <w:p w14:paraId="5172C639" w14:textId="47D8B366" w:rsidR="005C27FC" w:rsidRPr="002D2D41" w:rsidRDefault="005C27FC" w:rsidP="005C27FC">
            <w:pPr>
              <w:jc w:val="right"/>
              <w:rPr>
                <w:rFonts w:ascii="宋体" w:hAnsi="宋体"/>
              </w:rPr>
            </w:pPr>
            <w:r w:rsidRPr="002D2D41">
              <w:rPr>
                <w:rFonts w:ascii="宋体" w:hAnsi="宋体" w:hint="eastAsia"/>
                <w:color w:val="000000"/>
              </w:rPr>
              <w:t>-17,398,919.84</w:t>
            </w:r>
          </w:p>
        </w:tc>
      </w:tr>
      <w:tr w:rsidR="005C27FC" w14:paraId="64A47385" w14:textId="77777777" w:rsidTr="005C27FC">
        <w:tc>
          <w:tcPr>
            <w:tcW w:w="1732" w:type="pct"/>
            <w:tcBorders>
              <w:top w:val="outset" w:sz="4" w:space="0" w:color="auto"/>
              <w:left w:val="outset" w:sz="4" w:space="0" w:color="auto"/>
              <w:bottom w:val="outset" w:sz="4" w:space="0" w:color="auto"/>
              <w:right w:val="outset" w:sz="4" w:space="0" w:color="auto"/>
            </w:tcBorders>
            <w:vAlign w:val="center"/>
          </w:tcPr>
          <w:p w14:paraId="080D7668" w14:textId="77777777" w:rsidR="005C27FC" w:rsidRDefault="005C27FC" w:rsidP="005C27FC">
            <w:pPr>
              <w:rPr>
                <w:color w:val="000000" w:themeColor="text1"/>
              </w:rPr>
            </w:pPr>
            <w:r>
              <w:rPr>
                <w:rFonts w:hint="eastAsia"/>
                <w:b/>
                <w:color w:val="000000" w:themeColor="text1"/>
              </w:rPr>
              <w:lastRenderedPageBreak/>
              <w:t>五、现金及现金等价物净增加额</w:t>
            </w:r>
          </w:p>
        </w:tc>
        <w:tc>
          <w:tcPr>
            <w:tcW w:w="862" w:type="pct"/>
            <w:tcBorders>
              <w:top w:val="outset" w:sz="4" w:space="0" w:color="auto"/>
              <w:left w:val="outset" w:sz="4" w:space="0" w:color="auto"/>
              <w:bottom w:val="outset" w:sz="4" w:space="0" w:color="auto"/>
              <w:right w:val="outset" w:sz="4" w:space="0" w:color="auto"/>
            </w:tcBorders>
          </w:tcPr>
          <w:p w14:paraId="078422B1" w14:textId="77777777" w:rsidR="005C27FC" w:rsidRDefault="005C27FC" w:rsidP="005C27FC"/>
        </w:tc>
        <w:tc>
          <w:tcPr>
            <w:tcW w:w="1213" w:type="pct"/>
            <w:tcBorders>
              <w:top w:val="outset" w:sz="4" w:space="0" w:color="auto"/>
              <w:left w:val="outset" w:sz="4" w:space="0" w:color="auto"/>
              <w:bottom w:val="outset" w:sz="4" w:space="0" w:color="auto"/>
              <w:right w:val="outset" w:sz="4" w:space="0" w:color="auto"/>
            </w:tcBorders>
            <w:vAlign w:val="center"/>
          </w:tcPr>
          <w:p w14:paraId="73338889" w14:textId="2FAD8432" w:rsidR="005C27FC" w:rsidRPr="005C27FC" w:rsidRDefault="005C27FC" w:rsidP="005C27FC">
            <w:pPr>
              <w:jc w:val="right"/>
              <w:rPr>
                <w:rFonts w:ascii="宋体" w:hAnsi="宋体"/>
              </w:rPr>
            </w:pPr>
            <w:r w:rsidRPr="005C27FC">
              <w:rPr>
                <w:rFonts w:ascii="宋体" w:hAnsi="宋体" w:hint="eastAsia"/>
                <w:bCs/>
                <w:color w:val="000000"/>
              </w:rPr>
              <w:t>390,899,774.33</w:t>
            </w:r>
          </w:p>
        </w:tc>
        <w:tc>
          <w:tcPr>
            <w:tcW w:w="1193" w:type="pct"/>
            <w:tcBorders>
              <w:top w:val="outset" w:sz="4" w:space="0" w:color="auto"/>
              <w:left w:val="outset" w:sz="4" w:space="0" w:color="auto"/>
              <w:bottom w:val="outset" w:sz="4" w:space="0" w:color="auto"/>
              <w:right w:val="outset" w:sz="4" w:space="0" w:color="auto"/>
            </w:tcBorders>
            <w:vAlign w:val="center"/>
          </w:tcPr>
          <w:p w14:paraId="1B09DE5E" w14:textId="5F672DDD" w:rsidR="005C27FC" w:rsidRPr="002D2D41" w:rsidRDefault="005C27FC" w:rsidP="005C27FC">
            <w:pPr>
              <w:jc w:val="right"/>
              <w:rPr>
                <w:rFonts w:ascii="宋体" w:hAnsi="宋体"/>
              </w:rPr>
            </w:pPr>
            <w:r w:rsidRPr="002D2D41">
              <w:rPr>
                <w:rFonts w:ascii="宋体" w:hAnsi="宋体" w:hint="eastAsia"/>
                <w:color w:val="000000"/>
              </w:rPr>
              <w:t>-1,460,407,859.90</w:t>
            </w:r>
          </w:p>
        </w:tc>
      </w:tr>
      <w:tr w:rsidR="005C27FC" w14:paraId="7F166356" w14:textId="77777777" w:rsidTr="005C27FC">
        <w:tc>
          <w:tcPr>
            <w:tcW w:w="1732" w:type="pct"/>
            <w:tcBorders>
              <w:top w:val="outset" w:sz="4" w:space="0" w:color="auto"/>
              <w:left w:val="outset" w:sz="4" w:space="0" w:color="auto"/>
              <w:bottom w:val="outset" w:sz="4" w:space="0" w:color="auto"/>
              <w:right w:val="outset" w:sz="4" w:space="0" w:color="auto"/>
            </w:tcBorders>
            <w:vAlign w:val="center"/>
          </w:tcPr>
          <w:p w14:paraId="13F09813" w14:textId="77777777" w:rsidR="005C27FC" w:rsidRDefault="005C27FC" w:rsidP="005C27FC">
            <w:pPr>
              <w:ind w:firstLineChars="100" w:firstLine="210"/>
              <w:rPr>
                <w:color w:val="000000" w:themeColor="text1"/>
              </w:rPr>
            </w:pPr>
            <w:r>
              <w:rPr>
                <w:rFonts w:hint="eastAsia"/>
                <w:color w:val="000000" w:themeColor="text1"/>
              </w:rPr>
              <w:t>加：期初现金及现金等价物余额</w:t>
            </w:r>
          </w:p>
        </w:tc>
        <w:tc>
          <w:tcPr>
            <w:tcW w:w="862" w:type="pct"/>
            <w:tcBorders>
              <w:top w:val="outset" w:sz="4" w:space="0" w:color="auto"/>
              <w:left w:val="outset" w:sz="4" w:space="0" w:color="auto"/>
              <w:bottom w:val="outset" w:sz="4" w:space="0" w:color="auto"/>
              <w:right w:val="outset" w:sz="4" w:space="0" w:color="auto"/>
            </w:tcBorders>
          </w:tcPr>
          <w:p w14:paraId="1006D3D1" w14:textId="77777777" w:rsidR="005C27FC" w:rsidRDefault="005C27FC" w:rsidP="005C27FC"/>
        </w:tc>
        <w:tc>
          <w:tcPr>
            <w:tcW w:w="1213" w:type="pct"/>
            <w:tcBorders>
              <w:top w:val="outset" w:sz="4" w:space="0" w:color="auto"/>
              <w:left w:val="outset" w:sz="4" w:space="0" w:color="auto"/>
              <w:bottom w:val="outset" w:sz="4" w:space="0" w:color="auto"/>
              <w:right w:val="outset" w:sz="4" w:space="0" w:color="auto"/>
            </w:tcBorders>
            <w:vAlign w:val="center"/>
          </w:tcPr>
          <w:p w14:paraId="70F8B444" w14:textId="7C7690EE" w:rsidR="005C27FC" w:rsidRPr="005C27FC" w:rsidRDefault="005C27FC" w:rsidP="005C27FC">
            <w:pPr>
              <w:jc w:val="right"/>
              <w:rPr>
                <w:rFonts w:ascii="宋体" w:hAnsi="宋体"/>
              </w:rPr>
            </w:pPr>
            <w:r w:rsidRPr="005C27FC">
              <w:rPr>
                <w:rFonts w:ascii="宋体" w:hAnsi="宋体" w:hint="eastAsia"/>
                <w:color w:val="000000"/>
              </w:rPr>
              <w:t>5,186,737,600.34</w:t>
            </w:r>
          </w:p>
        </w:tc>
        <w:tc>
          <w:tcPr>
            <w:tcW w:w="1193" w:type="pct"/>
            <w:tcBorders>
              <w:top w:val="outset" w:sz="4" w:space="0" w:color="auto"/>
              <w:left w:val="outset" w:sz="4" w:space="0" w:color="auto"/>
              <w:bottom w:val="outset" w:sz="4" w:space="0" w:color="auto"/>
              <w:right w:val="outset" w:sz="4" w:space="0" w:color="auto"/>
            </w:tcBorders>
            <w:vAlign w:val="center"/>
          </w:tcPr>
          <w:p w14:paraId="10288F84" w14:textId="14576103" w:rsidR="005C27FC" w:rsidRPr="002D2D41" w:rsidRDefault="005C27FC" w:rsidP="005C27FC">
            <w:pPr>
              <w:jc w:val="right"/>
              <w:rPr>
                <w:rFonts w:ascii="宋体" w:hAnsi="宋体"/>
              </w:rPr>
            </w:pPr>
            <w:r w:rsidRPr="002D2D41">
              <w:rPr>
                <w:rFonts w:ascii="宋体" w:hAnsi="宋体" w:hint="eastAsia"/>
                <w:color w:val="000000"/>
              </w:rPr>
              <w:t>5,095,124,184.11</w:t>
            </w:r>
          </w:p>
        </w:tc>
      </w:tr>
      <w:tr w:rsidR="005C27FC" w14:paraId="267CAAD6" w14:textId="77777777" w:rsidTr="005C27FC">
        <w:tc>
          <w:tcPr>
            <w:tcW w:w="1732" w:type="pct"/>
            <w:tcBorders>
              <w:top w:val="outset" w:sz="4" w:space="0" w:color="auto"/>
              <w:left w:val="outset" w:sz="4" w:space="0" w:color="auto"/>
              <w:bottom w:val="outset" w:sz="4" w:space="0" w:color="auto"/>
              <w:right w:val="outset" w:sz="4" w:space="0" w:color="auto"/>
            </w:tcBorders>
            <w:vAlign w:val="center"/>
          </w:tcPr>
          <w:p w14:paraId="18EDD6C7" w14:textId="77777777" w:rsidR="005C27FC" w:rsidRDefault="005C27FC" w:rsidP="005C27FC">
            <w:pPr>
              <w:rPr>
                <w:color w:val="000000" w:themeColor="text1"/>
              </w:rPr>
            </w:pPr>
            <w:r>
              <w:rPr>
                <w:rFonts w:hint="eastAsia"/>
                <w:b/>
                <w:color w:val="000000" w:themeColor="text1"/>
              </w:rPr>
              <w:t>六、期末现金及现金等价物余额</w:t>
            </w:r>
          </w:p>
        </w:tc>
        <w:tc>
          <w:tcPr>
            <w:tcW w:w="862" w:type="pct"/>
            <w:tcBorders>
              <w:top w:val="outset" w:sz="4" w:space="0" w:color="auto"/>
              <w:left w:val="outset" w:sz="4" w:space="0" w:color="auto"/>
              <w:bottom w:val="outset" w:sz="4" w:space="0" w:color="auto"/>
              <w:right w:val="outset" w:sz="4" w:space="0" w:color="auto"/>
            </w:tcBorders>
          </w:tcPr>
          <w:p w14:paraId="77553F92" w14:textId="77777777" w:rsidR="005C27FC" w:rsidRDefault="005C27FC" w:rsidP="005C27FC"/>
        </w:tc>
        <w:tc>
          <w:tcPr>
            <w:tcW w:w="1213" w:type="pct"/>
            <w:tcBorders>
              <w:top w:val="outset" w:sz="4" w:space="0" w:color="auto"/>
              <w:left w:val="outset" w:sz="4" w:space="0" w:color="auto"/>
              <w:bottom w:val="outset" w:sz="4" w:space="0" w:color="auto"/>
              <w:right w:val="outset" w:sz="4" w:space="0" w:color="auto"/>
            </w:tcBorders>
            <w:vAlign w:val="center"/>
          </w:tcPr>
          <w:p w14:paraId="1C74B57C" w14:textId="6313048F" w:rsidR="005C27FC" w:rsidRPr="005C27FC" w:rsidRDefault="005C27FC" w:rsidP="005C27FC">
            <w:pPr>
              <w:jc w:val="right"/>
              <w:rPr>
                <w:rFonts w:ascii="宋体" w:hAnsi="宋体"/>
              </w:rPr>
            </w:pPr>
            <w:r w:rsidRPr="005C27FC">
              <w:rPr>
                <w:rFonts w:ascii="宋体" w:hAnsi="宋体" w:hint="eastAsia"/>
                <w:bCs/>
                <w:color w:val="000000"/>
              </w:rPr>
              <w:t>5,577,637,374.67</w:t>
            </w:r>
          </w:p>
        </w:tc>
        <w:tc>
          <w:tcPr>
            <w:tcW w:w="1193" w:type="pct"/>
            <w:tcBorders>
              <w:top w:val="outset" w:sz="4" w:space="0" w:color="auto"/>
              <w:left w:val="outset" w:sz="4" w:space="0" w:color="auto"/>
              <w:bottom w:val="outset" w:sz="4" w:space="0" w:color="auto"/>
              <w:right w:val="outset" w:sz="4" w:space="0" w:color="auto"/>
            </w:tcBorders>
            <w:vAlign w:val="center"/>
          </w:tcPr>
          <w:p w14:paraId="446309D3" w14:textId="77316EE0" w:rsidR="005C27FC" w:rsidRPr="002D2D41" w:rsidRDefault="005C27FC" w:rsidP="005C27FC">
            <w:pPr>
              <w:jc w:val="right"/>
              <w:rPr>
                <w:rFonts w:ascii="宋体" w:hAnsi="宋体"/>
              </w:rPr>
            </w:pPr>
            <w:r w:rsidRPr="002D2D41">
              <w:rPr>
                <w:rFonts w:ascii="宋体" w:hAnsi="宋体" w:hint="eastAsia"/>
                <w:color w:val="000000"/>
              </w:rPr>
              <w:t>3,634,716,324.21</w:t>
            </w:r>
          </w:p>
        </w:tc>
      </w:tr>
    </w:tbl>
    <w:bookmarkEnd w:id="141"/>
    <w:p w14:paraId="17B29CA6" w14:textId="79FBED5F" w:rsidR="007F1ED8" w:rsidRDefault="00FD7238">
      <w:pPr>
        <w:snapToGrid w:val="0"/>
        <w:spacing w:line="240" w:lineRule="atLeast"/>
        <w:ind w:rightChars="12" w:right="25"/>
        <w:rPr>
          <w:b/>
          <w:bCs/>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d1f7cb193ab444ff8482a06aad12f0db"/>
          <w:id w:val="-19850943"/>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庄建华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45110b4746914613a7aad68cef7b1bed"/>
          <w:id w:val="763658581"/>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李雁</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7d70223996e482d9871cfff87704452"/>
          <w:id w:val="-341234460"/>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李雁</w:t>
          </w:r>
        </w:sdtContent>
      </w:sdt>
    </w:p>
    <w:p w14:paraId="3A305C07" w14:textId="77777777" w:rsidR="007F1ED8" w:rsidRDefault="007F1ED8">
      <w:pPr>
        <w:rPr>
          <w:color w:val="000000" w:themeColor="text1"/>
        </w:rPr>
      </w:pPr>
    </w:p>
    <w:p w14:paraId="6C475C92" w14:textId="77777777" w:rsidR="007F1ED8" w:rsidRDefault="007F1ED8">
      <w:pPr>
        <w:jc w:val="center"/>
        <w:rPr>
          <w:b/>
          <w:bCs/>
          <w:color w:val="000000" w:themeColor="text1"/>
        </w:rPr>
      </w:pPr>
    </w:p>
    <w:p w14:paraId="08B739B0" w14:textId="77777777" w:rsidR="007F1ED8" w:rsidRDefault="00FD7238">
      <w:pPr>
        <w:pStyle w:val="3"/>
        <w:jc w:val="center"/>
        <w:rPr>
          <w:rFonts w:ascii="宋体" w:hAnsi="宋体"/>
          <w:color w:val="000000" w:themeColor="text1"/>
        </w:rPr>
      </w:pPr>
      <w:r>
        <w:rPr>
          <w:rFonts w:ascii="宋体" w:hAnsi="宋体" w:hint="eastAsia"/>
          <w:color w:val="000000" w:themeColor="text1"/>
        </w:rPr>
        <w:t>母公司</w:t>
      </w:r>
      <w:r>
        <w:rPr>
          <w:rFonts w:ascii="宋体" w:hAnsi="宋体"/>
          <w:color w:val="000000" w:themeColor="text1"/>
        </w:rPr>
        <w:t>现金流量表</w:t>
      </w:r>
    </w:p>
    <w:p w14:paraId="782CD719" w14:textId="77777777" w:rsidR="007F1ED8" w:rsidRDefault="00FD7238">
      <w:pPr>
        <w:jc w:val="center"/>
        <w:rPr>
          <w:b/>
          <w:bCs/>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6B44C2D4" w14:textId="77777777" w:rsidR="007F1ED8" w:rsidRDefault="00FD7238">
      <w:pPr>
        <w:jc w:val="right"/>
        <w:rPr>
          <w:color w:val="000000" w:themeColor="text1"/>
        </w:rPr>
      </w:pPr>
      <w:r>
        <w:rPr>
          <w:color w:val="000000" w:themeColor="text1"/>
        </w:rPr>
        <w:t>单位：</w:t>
      </w:r>
      <w:sdt>
        <w:sdtPr>
          <w:rPr>
            <w:color w:val="000000" w:themeColor="text1"/>
          </w:rPr>
          <w:alias w:val="单位：母公司现金流量表"/>
          <w:tag w:val="_GBC_993ead81b27a41dfaccaacfaec8b7c78"/>
          <w:id w:val="171724424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现金流量表"/>
          <w:tag w:val="_GBC_2dd4b706d0a244a4b4c21166025356cc"/>
          <w:id w:val="21463931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91"/>
        <w:gridCol w:w="1756"/>
        <w:gridCol w:w="2043"/>
        <w:gridCol w:w="2033"/>
      </w:tblGrid>
      <w:tr w:rsidR="007F1ED8" w14:paraId="2E8BD7D0" w14:textId="77777777">
        <w:sdt>
          <w:sdtPr>
            <w:tag w:val="_PLD_20ae0904ed714106892a5beddfe5846a"/>
            <w:id w:val="810519094"/>
          </w:sdtPr>
          <w:sdtEndPr/>
          <w:sdtContent>
            <w:tc>
              <w:tcPr>
                <w:tcW w:w="1695" w:type="pct"/>
                <w:tcBorders>
                  <w:top w:val="outset" w:sz="4" w:space="0" w:color="auto"/>
                  <w:left w:val="outset" w:sz="4" w:space="0" w:color="auto"/>
                  <w:bottom w:val="outset" w:sz="4" w:space="0" w:color="auto"/>
                  <w:right w:val="outset" w:sz="4" w:space="0" w:color="auto"/>
                </w:tcBorders>
                <w:vAlign w:val="center"/>
              </w:tcPr>
              <w:p w14:paraId="47F33CD2" w14:textId="77777777" w:rsidR="007F1ED8" w:rsidRDefault="00FD7238">
                <w:pPr>
                  <w:jc w:val="center"/>
                  <w:rPr>
                    <w:b/>
                    <w:bCs/>
                    <w:color w:val="000000" w:themeColor="text1"/>
                  </w:rPr>
                </w:pPr>
                <w:r>
                  <w:rPr>
                    <w:b/>
                    <w:color w:val="000000" w:themeColor="text1"/>
                  </w:rPr>
                  <w:t>项目</w:t>
                </w:r>
              </w:p>
            </w:tc>
          </w:sdtContent>
        </w:sdt>
        <w:sdt>
          <w:sdtPr>
            <w:tag w:val="_PLD_9cb87427e0de42d2b7e58a286ff58290"/>
            <w:id w:val="-2006577558"/>
          </w:sdtPr>
          <w:sdtEndPr/>
          <w:sdtContent>
            <w:tc>
              <w:tcPr>
                <w:tcW w:w="995" w:type="pct"/>
                <w:tcBorders>
                  <w:top w:val="outset" w:sz="4" w:space="0" w:color="auto"/>
                  <w:left w:val="outset" w:sz="4" w:space="0" w:color="auto"/>
                  <w:bottom w:val="outset" w:sz="4" w:space="0" w:color="auto"/>
                  <w:right w:val="outset" w:sz="4" w:space="0" w:color="auto"/>
                </w:tcBorders>
                <w:vAlign w:val="center"/>
              </w:tcPr>
              <w:p w14:paraId="59711D3A" w14:textId="77777777" w:rsidR="007F1ED8" w:rsidRDefault="00FD7238">
                <w:pPr>
                  <w:autoSpaceDE w:val="0"/>
                  <w:autoSpaceDN w:val="0"/>
                  <w:adjustRightInd w:val="0"/>
                  <w:jc w:val="center"/>
                  <w:rPr>
                    <w:b/>
                    <w:color w:val="000000" w:themeColor="text1"/>
                  </w:rPr>
                </w:pPr>
                <w:r>
                  <w:rPr>
                    <w:b/>
                    <w:color w:val="000000" w:themeColor="text1"/>
                  </w:rPr>
                  <w:t>附注</w:t>
                </w:r>
              </w:p>
            </w:tc>
          </w:sdtContent>
        </w:sdt>
        <w:sdt>
          <w:sdtPr>
            <w:tag w:val="_PLD_514bbce28b6040e393e59c5ec50c3820"/>
            <w:id w:val="859934316"/>
          </w:sdtPr>
          <w:sdtEndPr/>
          <w:sdtContent>
            <w:tc>
              <w:tcPr>
                <w:tcW w:w="1158" w:type="pct"/>
                <w:tcBorders>
                  <w:top w:val="outset" w:sz="4" w:space="0" w:color="auto"/>
                  <w:left w:val="outset" w:sz="4" w:space="0" w:color="auto"/>
                  <w:bottom w:val="outset" w:sz="4" w:space="0" w:color="auto"/>
                  <w:right w:val="outset" w:sz="4" w:space="0" w:color="auto"/>
                </w:tcBorders>
                <w:vAlign w:val="center"/>
              </w:tcPr>
              <w:p w14:paraId="637B2B36" w14:textId="77777777" w:rsidR="007F1ED8" w:rsidRDefault="00FD7238">
                <w:pPr>
                  <w:autoSpaceDE w:val="0"/>
                  <w:autoSpaceDN w:val="0"/>
                  <w:adjustRightInd w:val="0"/>
                  <w:jc w:val="center"/>
                  <w:rPr>
                    <w:b/>
                    <w:color w:val="000000" w:themeColor="text1"/>
                  </w:rPr>
                </w:pPr>
                <w:r>
                  <w:rPr>
                    <w:rFonts w:hint="eastAsia"/>
                    <w:b/>
                    <w:color w:val="000000" w:themeColor="text1"/>
                  </w:rPr>
                  <w:t>2025</w:t>
                </w:r>
                <w:r>
                  <w:rPr>
                    <w:rFonts w:hint="eastAsia"/>
                    <w:b/>
                    <w:color w:val="000000" w:themeColor="text1"/>
                  </w:rPr>
                  <w:t>年半年度</w:t>
                </w:r>
              </w:p>
            </w:tc>
          </w:sdtContent>
        </w:sdt>
        <w:sdt>
          <w:sdtPr>
            <w:tag w:val="_PLD_de39c3f730c74ecca3c9a890bc08a2c1"/>
            <w:id w:val="649338670"/>
          </w:sdtPr>
          <w:sdtEndPr/>
          <w:sdtContent>
            <w:tc>
              <w:tcPr>
                <w:tcW w:w="1152" w:type="pct"/>
                <w:tcBorders>
                  <w:top w:val="outset" w:sz="4" w:space="0" w:color="auto"/>
                  <w:left w:val="outset" w:sz="4" w:space="0" w:color="auto"/>
                  <w:bottom w:val="outset" w:sz="4" w:space="0" w:color="auto"/>
                  <w:right w:val="outset" w:sz="4" w:space="0" w:color="auto"/>
                </w:tcBorders>
                <w:vAlign w:val="center"/>
              </w:tcPr>
              <w:p w14:paraId="07359B1A" w14:textId="77777777" w:rsidR="007F1ED8" w:rsidRDefault="00FD7238">
                <w:pPr>
                  <w:autoSpaceDE w:val="0"/>
                  <w:autoSpaceDN w:val="0"/>
                  <w:adjustRightInd w:val="0"/>
                  <w:jc w:val="center"/>
                  <w:rPr>
                    <w:b/>
                    <w:color w:val="000000" w:themeColor="text1"/>
                  </w:rPr>
                </w:pPr>
                <w:r>
                  <w:rPr>
                    <w:rFonts w:hint="eastAsia"/>
                    <w:b/>
                    <w:color w:val="000000" w:themeColor="text1"/>
                  </w:rPr>
                  <w:t>2024</w:t>
                </w:r>
                <w:r>
                  <w:rPr>
                    <w:rFonts w:hint="eastAsia"/>
                    <w:b/>
                    <w:color w:val="000000" w:themeColor="text1"/>
                  </w:rPr>
                  <w:t>年半年度</w:t>
                </w:r>
              </w:p>
            </w:tc>
          </w:sdtContent>
        </w:sdt>
      </w:tr>
      <w:tr w:rsidR="007F1ED8" w14:paraId="33D7F2AE" w14:textId="77777777">
        <w:sdt>
          <w:sdtPr>
            <w:tag w:val="_PLD_575fd724a7cb4261a6c80660162ce2fb"/>
            <w:id w:val="1709140546"/>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45E31636" w14:textId="77777777" w:rsidR="007F1ED8" w:rsidRDefault="00FD7238">
                <w:pPr>
                  <w:rPr>
                    <w:color w:val="000000" w:themeColor="text1"/>
                  </w:rPr>
                </w:pPr>
                <w:r>
                  <w:rPr>
                    <w:rFonts w:hint="eastAsia"/>
                    <w:b/>
                    <w:color w:val="000000" w:themeColor="text1"/>
                  </w:rPr>
                  <w:t>一、经营活动产生的现金流量：</w:t>
                </w:r>
              </w:p>
            </w:tc>
          </w:sdtContent>
        </w:sdt>
      </w:tr>
      <w:tr w:rsidR="000F3D7C" w14:paraId="0FD4AD3F"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7E85C79C" w14:textId="77777777" w:rsidR="000F3D7C" w:rsidRDefault="000F3D7C" w:rsidP="000F3D7C">
            <w:pPr>
              <w:ind w:firstLineChars="100" w:firstLine="210"/>
              <w:rPr>
                <w:color w:val="000000" w:themeColor="text1"/>
              </w:rPr>
            </w:pPr>
            <w:r>
              <w:rPr>
                <w:rFonts w:hint="eastAsia"/>
                <w:color w:val="000000" w:themeColor="text1"/>
              </w:rPr>
              <w:t>销售商品、提供劳务收到的现金</w:t>
            </w:r>
          </w:p>
        </w:tc>
        <w:tc>
          <w:tcPr>
            <w:tcW w:w="995" w:type="pct"/>
            <w:tcBorders>
              <w:top w:val="outset" w:sz="4" w:space="0" w:color="auto"/>
              <w:left w:val="outset" w:sz="4" w:space="0" w:color="auto"/>
              <w:bottom w:val="outset" w:sz="4" w:space="0" w:color="auto"/>
              <w:right w:val="outset" w:sz="4" w:space="0" w:color="auto"/>
            </w:tcBorders>
            <w:vAlign w:val="center"/>
          </w:tcPr>
          <w:p w14:paraId="6D47BA08"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73B8C99A" w14:textId="2E018691" w:rsidR="000F3D7C" w:rsidRPr="000F3D7C" w:rsidRDefault="000F3D7C" w:rsidP="000F3D7C">
            <w:pPr>
              <w:jc w:val="right"/>
              <w:rPr>
                <w:rFonts w:ascii="宋体" w:hAnsi="宋体"/>
                <w:color w:val="000000"/>
              </w:rPr>
            </w:pPr>
            <w:r w:rsidRPr="000F3D7C">
              <w:rPr>
                <w:rFonts w:ascii="宋体" w:hAnsi="宋体" w:hint="eastAsia"/>
                <w:color w:val="000000"/>
              </w:rPr>
              <w:t>4,266,393,968.35</w:t>
            </w:r>
          </w:p>
        </w:tc>
        <w:tc>
          <w:tcPr>
            <w:tcW w:w="1152" w:type="pct"/>
            <w:tcBorders>
              <w:top w:val="outset" w:sz="4" w:space="0" w:color="auto"/>
              <w:left w:val="outset" w:sz="4" w:space="0" w:color="auto"/>
              <w:bottom w:val="outset" w:sz="4" w:space="0" w:color="auto"/>
              <w:right w:val="outset" w:sz="4" w:space="0" w:color="auto"/>
            </w:tcBorders>
            <w:vAlign w:val="center"/>
          </w:tcPr>
          <w:p w14:paraId="131B0D2A" w14:textId="765E745E" w:rsidR="000F3D7C" w:rsidRPr="002D2D41" w:rsidRDefault="000F3D7C" w:rsidP="000F3D7C">
            <w:pPr>
              <w:jc w:val="right"/>
              <w:rPr>
                <w:rFonts w:ascii="宋体" w:hAnsi="宋体"/>
              </w:rPr>
            </w:pPr>
            <w:r w:rsidRPr="002D2D41">
              <w:rPr>
                <w:rFonts w:ascii="宋体" w:hAnsi="宋体" w:hint="eastAsia"/>
                <w:color w:val="000000"/>
              </w:rPr>
              <w:t>2,670,399,511.54</w:t>
            </w:r>
          </w:p>
        </w:tc>
      </w:tr>
      <w:tr w:rsidR="000F3D7C" w14:paraId="3059F10B"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6D070B12" w14:textId="77777777" w:rsidR="000F3D7C" w:rsidRDefault="000F3D7C" w:rsidP="000F3D7C">
            <w:pPr>
              <w:ind w:firstLineChars="100" w:firstLine="210"/>
              <w:rPr>
                <w:color w:val="000000" w:themeColor="text1"/>
              </w:rPr>
            </w:pPr>
            <w:r>
              <w:rPr>
                <w:rFonts w:hint="eastAsia"/>
                <w:color w:val="000000" w:themeColor="text1"/>
              </w:rPr>
              <w:t>收到的税费返还</w:t>
            </w:r>
          </w:p>
        </w:tc>
        <w:tc>
          <w:tcPr>
            <w:tcW w:w="995" w:type="pct"/>
            <w:tcBorders>
              <w:top w:val="outset" w:sz="4" w:space="0" w:color="auto"/>
              <w:left w:val="outset" w:sz="4" w:space="0" w:color="auto"/>
              <w:bottom w:val="outset" w:sz="4" w:space="0" w:color="auto"/>
              <w:right w:val="outset" w:sz="4" w:space="0" w:color="auto"/>
            </w:tcBorders>
            <w:vAlign w:val="center"/>
          </w:tcPr>
          <w:p w14:paraId="4240B2CA"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4717D5F6" w14:textId="4E7E5984" w:rsidR="000F3D7C" w:rsidRPr="000F3D7C" w:rsidRDefault="000F3D7C" w:rsidP="000F3D7C">
            <w:pPr>
              <w:jc w:val="right"/>
              <w:rPr>
                <w:rFonts w:ascii="宋体" w:hAnsi="宋体"/>
                <w:color w:val="000000"/>
              </w:rPr>
            </w:pPr>
            <w:r w:rsidRPr="000F3D7C">
              <w:rPr>
                <w:rFonts w:ascii="宋体" w:hAnsi="宋体" w:hint="eastAsia"/>
                <w:color w:val="000000"/>
              </w:rPr>
              <w:t>112,906,036.85</w:t>
            </w:r>
          </w:p>
        </w:tc>
        <w:tc>
          <w:tcPr>
            <w:tcW w:w="1152" w:type="pct"/>
            <w:tcBorders>
              <w:top w:val="outset" w:sz="4" w:space="0" w:color="auto"/>
              <w:left w:val="outset" w:sz="4" w:space="0" w:color="auto"/>
              <w:bottom w:val="outset" w:sz="4" w:space="0" w:color="auto"/>
              <w:right w:val="outset" w:sz="4" w:space="0" w:color="auto"/>
            </w:tcBorders>
            <w:vAlign w:val="center"/>
          </w:tcPr>
          <w:p w14:paraId="78780B64" w14:textId="20A339C1" w:rsidR="000F3D7C" w:rsidRPr="002D2D41" w:rsidRDefault="000F3D7C" w:rsidP="000F3D7C">
            <w:pPr>
              <w:jc w:val="right"/>
              <w:rPr>
                <w:rFonts w:ascii="宋体" w:hAnsi="宋体"/>
              </w:rPr>
            </w:pPr>
            <w:r w:rsidRPr="002D2D41">
              <w:rPr>
                <w:rFonts w:ascii="宋体" w:hAnsi="宋体" w:hint="eastAsia"/>
                <w:color w:val="000000"/>
              </w:rPr>
              <w:t>67,570,151.02</w:t>
            </w:r>
          </w:p>
        </w:tc>
      </w:tr>
      <w:tr w:rsidR="000F3D7C" w14:paraId="2285F261"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0580F443" w14:textId="77777777" w:rsidR="000F3D7C" w:rsidRDefault="000F3D7C" w:rsidP="000F3D7C">
            <w:pPr>
              <w:ind w:firstLineChars="100" w:firstLine="210"/>
              <w:rPr>
                <w:color w:val="000000" w:themeColor="text1"/>
              </w:rPr>
            </w:pPr>
            <w:r>
              <w:rPr>
                <w:rFonts w:hint="eastAsia"/>
                <w:color w:val="000000" w:themeColor="text1"/>
              </w:rPr>
              <w:t>收到其他与经营活动有关的现金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3F2769D5"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6613F2C2" w14:textId="207DDCC5" w:rsidR="000F3D7C" w:rsidRPr="000F3D7C" w:rsidRDefault="000F3D7C" w:rsidP="000F3D7C">
            <w:pPr>
              <w:jc w:val="right"/>
              <w:rPr>
                <w:rFonts w:ascii="宋体" w:hAnsi="宋体"/>
                <w:color w:val="000000"/>
              </w:rPr>
            </w:pPr>
            <w:r w:rsidRPr="000F3D7C">
              <w:rPr>
                <w:rFonts w:ascii="宋体" w:hAnsi="宋体" w:hint="eastAsia"/>
                <w:color w:val="000000"/>
              </w:rPr>
              <w:t>207,776,940.25</w:t>
            </w:r>
          </w:p>
        </w:tc>
        <w:tc>
          <w:tcPr>
            <w:tcW w:w="1152" w:type="pct"/>
            <w:tcBorders>
              <w:top w:val="outset" w:sz="4" w:space="0" w:color="auto"/>
              <w:left w:val="outset" w:sz="4" w:space="0" w:color="auto"/>
              <w:bottom w:val="outset" w:sz="4" w:space="0" w:color="auto"/>
              <w:right w:val="outset" w:sz="4" w:space="0" w:color="auto"/>
            </w:tcBorders>
            <w:vAlign w:val="center"/>
          </w:tcPr>
          <w:p w14:paraId="2654E946" w14:textId="30EB617A" w:rsidR="000F3D7C" w:rsidRPr="002D2D41" w:rsidRDefault="000F3D7C" w:rsidP="000F3D7C">
            <w:pPr>
              <w:jc w:val="right"/>
              <w:rPr>
                <w:rFonts w:ascii="宋体" w:hAnsi="宋体"/>
              </w:rPr>
            </w:pPr>
            <w:r w:rsidRPr="002D2D41">
              <w:rPr>
                <w:rFonts w:ascii="宋体" w:hAnsi="宋体" w:hint="eastAsia"/>
                <w:color w:val="000000"/>
              </w:rPr>
              <w:t>178,631,823.23</w:t>
            </w:r>
          </w:p>
        </w:tc>
      </w:tr>
      <w:tr w:rsidR="000F3D7C" w14:paraId="5FD4AD3B"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07B045D0" w14:textId="77777777" w:rsidR="000F3D7C" w:rsidRDefault="000F3D7C" w:rsidP="000F3D7C">
            <w:pPr>
              <w:ind w:firstLineChars="200" w:firstLine="420"/>
              <w:rPr>
                <w:color w:val="000000" w:themeColor="text1"/>
              </w:rPr>
            </w:pPr>
            <w:r>
              <w:rPr>
                <w:rFonts w:hint="eastAsia"/>
                <w:color w:val="000000" w:themeColor="text1"/>
              </w:rPr>
              <w:t>经营活动现金流入小计</w:t>
            </w:r>
          </w:p>
        </w:tc>
        <w:tc>
          <w:tcPr>
            <w:tcW w:w="995" w:type="pct"/>
            <w:tcBorders>
              <w:top w:val="outset" w:sz="4" w:space="0" w:color="auto"/>
              <w:left w:val="outset" w:sz="4" w:space="0" w:color="auto"/>
              <w:bottom w:val="outset" w:sz="4" w:space="0" w:color="auto"/>
              <w:right w:val="outset" w:sz="4" w:space="0" w:color="auto"/>
            </w:tcBorders>
            <w:vAlign w:val="center"/>
          </w:tcPr>
          <w:p w14:paraId="1072F67C"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2566B62F" w14:textId="5323E59F" w:rsidR="000F3D7C" w:rsidRPr="000F3D7C" w:rsidRDefault="000F3D7C" w:rsidP="000F3D7C">
            <w:pPr>
              <w:jc w:val="right"/>
              <w:rPr>
                <w:rFonts w:ascii="宋体" w:hAnsi="宋体"/>
                <w:color w:val="000000"/>
              </w:rPr>
            </w:pPr>
            <w:r w:rsidRPr="000F3D7C">
              <w:rPr>
                <w:rFonts w:ascii="宋体" w:hAnsi="宋体" w:hint="eastAsia"/>
                <w:color w:val="000000"/>
              </w:rPr>
              <w:t>4,587,076,945.45</w:t>
            </w:r>
          </w:p>
        </w:tc>
        <w:tc>
          <w:tcPr>
            <w:tcW w:w="1152" w:type="pct"/>
            <w:tcBorders>
              <w:top w:val="outset" w:sz="4" w:space="0" w:color="auto"/>
              <w:left w:val="outset" w:sz="4" w:space="0" w:color="auto"/>
              <w:bottom w:val="outset" w:sz="4" w:space="0" w:color="auto"/>
              <w:right w:val="outset" w:sz="4" w:space="0" w:color="auto"/>
            </w:tcBorders>
            <w:vAlign w:val="center"/>
          </w:tcPr>
          <w:p w14:paraId="7067F952" w14:textId="51076048" w:rsidR="000F3D7C" w:rsidRPr="002D2D41" w:rsidRDefault="000F3D7C" w:rsidP="000F3D7C">
            <w:pPr>
              <w:jc w:val="right"/>
              <w:rPr>
                <w:rFonts w:ascii="宋体" w:hAnsi="宋体"/>
              </w:rPr>
            </w:pPr>
            <w:r w:rsidRPr="002D2D41">
              <w:rPr>
                <w:rFonts w:ascii="宋体" w:hAnsi="宋体" w:hint="eastAsia"/>
                <w:color w:val="000000"/>
              </w:rPr>
              <w:t>2,916,601,485.79</w:t>
            </w:r>
          </w:p>
        </w:tc>
      </w:tr>
      <w:tr w:rsidR="000F3D7C" w14:paraId="0359F6D8"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7D06A6BE" w14:textId="77777777" w:rsidR="000F3D7C" w:rsidRDefault="000F3D7C" w:rsidP="000F3D7C">
            <w:pPr>
              <w:ind w:firstLineChars="100" w:firstLine="210"/>
              <w:rPr>
                <w:color w:val="000000" w:themeColor="text1"/>
              </w:rPr>
            </w:pPr>
            <w:r>
              <w:rPr>
                <w:rFonts w:hint="eastAsia"/>
                <w:color w:val="000000" w:themeColor="text1"/>
              </w:rPr>
              <w:t>购买商品、接受劳务支付的现金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0337BFF6"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0CCBFA71" w14:textId="0AAF73C5" w:rsidR="000F3D7C" w:rsidRPr="000F3D7C" w:rsidRDefault="000F3D7C" w:rsidP="000F3D7C">
            <w:pPr>
              <w:jc w:val="right"/>
              <w:rPr>
                <w:rFonts w:ascii="宋体" w:hAnsi="宋体"/>
                <w:color w:val="000000"/>
              </w:rPr>
            </w:pPr>
            <w:r w:rsidRPr="000F3D7C">
              <w:rPr>
                <w:rFonts w:ascii="宋体" w:hAnsi="宋体" w:hint="eastAsia"/>
                <w:color w:val="000000"/>
              </w:rPr>
              <w:t>3,094,757,883.17</w:t>
            </w:r>
          </w:p>
        </w:tc>
        <w:tc>
          <w:tcPr>
            <w:tcW w:w="1152" w:type="pct"/>
            <w:tcBorders>
              <w:top w:val="outset" w:sz="4" w:space="0" w:color="auto"/>
              <w:left w:val="outset" w:sz="4" w:space="0" w:color="auto"/>
              <w:bottom w:val="outset" w:sz="4" w:space="0" w:color="auto"/>
              <w:right w:val="outset" w:sz="4" w:space="0" w:color="auto"/>
            </w:tcBorders>
            <w:vAlign w:val="center"/>
          </w:tcPr>
          <w:p w14:paraId="08536BC4" w14:textId="230597A1" w:rsidR="000F3D7C" w:rsidRPr="002D2D41" w:rsidRDefault="000F3D7C" w:rsidP="000F3D7C">
            <w:pPr>
              <w:jc w:val="right"/>
              <w:rPr>
                <w:rFonts w:ascii="宋体" w:hAnsi="宋体"/>
              </w:rPr>
            </w:pPr>
            <w:r w:rsidRPr="002D2D41">
              <w:rPr>
                <w:rFonts w:ascii="宋体" w:hAnsi="宋体" w:hint="eastAsia"/>
                <w:color w:val="000000"/>
              </w:rPr>
              <w:t>1,993,868,914.28</w:t>
            </w:r>
          </w:p>
        </w:tc>
      </w:tr>
      <w:tr w:rsidR="000F3D7C" w14:paraId="5FADF871"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2D5F6CFA" w14:textId="77777777" w:rsidR="000F3D7C" w:rsidRDefault="000F3D7C" w:rsidP="000F3D7C">
            <w:pPr>
              <w:ind w:firstLineChars="100" w:firstLine="210"/>
              <w:rPr>
                <w:color w:val="000000" w:themeColor="text1"/>
              </w:rPr>
            </w:pPr>
            <w:r>
              <w:rPr>
                <w:rFonts w:hint="eastAsia"/>
                <w:color w:val="000000" w:themeColor="text1"/>
              </w:rPr>
              <w:t>支付给职工及为职工支付的现金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40E481B6"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1950F7FA" w14:textId="751C27D5" w:rsidR="000F3D7C" w:rsidRPr="000F3D7C" w:rsidRDefault="000F3D7C" w:rsidP="000F3D7C">
            <w:pPr>
              <w:jc w:val="right"/>
              <w:rPr>
                <w:rFonts w:ascii="宋体" w:hAnsi="宋体"/>
                <w:color w:val="000000"/>
              </w:rPr>
            </w:pPr>
            <w:r w:rsidRPr="000F3D7C">
              <w:rPr>
                <w:rFonts w:ascii="宋体" w:hAnsi="宋体" w:hint="eastAsia"/>
                <w:color w:val="000000"/>
              </w:rPr>
              <w:t>363,470,266.27</w:t>
            </w:r>
          </w:p>
        </w:tc>
        <w:tc>
          <w:tcPr>
            <w:tcW w:w="1152" w:type="pct"/>
            <w:tcBorders>
              <w:top w:val="outset" w:sz="4" w:space="0" w:color="auto"/>
              <w:left w:val="outset" w:sz="4" w:space="0" w:color="auto"/>
              <w:bottom w:val="outset" w:sz="4" w:space="0" w:color="auto"/>
              <w:right w:val="outset" w:sz="4" w:space="0" w:color="auto"/>
            </w:tcBorders>
            <w:vAlign w:val="center"/>
          </w:tcPr>
          <w:p w14:paraId="5245ED50" w14:textId="2896BD6D" w:rsidR="000F3D7C" w:rsidRPr="002D2D41" w:rsidRDefault="000F3D7C" w:rsidP="000F3D7C">
            <w:pPr>
              <w:jc w:val="right"/>
              <w:rPr>
                <w:rFonts w:ascii="宋体" w:hAnsi="宋体"/>
              </w:rPr>
            </w:pPr>
            <w:r w:rsidRPr="002D2D41">
              <w:rPr>
                <w:rFonts w:ascii="宋体" w:hAnsi="宋体" w:hint="eastAsia"/>
                <w:color w:val="000000"/>
              </w:rPr>
              <w:t>315,301,363.42</w:t>
            </w:r>
          </w:p>
        </w:tc>
      </w:tr>
      <w:tr w:rsidR="000F3D7C" w14:paraId="21223CF0"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3020F3D9" w14:textId="77777777" w:rsidR="000F3D7C" w:rsidRDefault="000F3D7C" w:rsidP="000F3D7C">
            <w:pPr>
              <w:ind w:firstLineChars="100" w:firstLine="210"/>
              <w:rPr>
                <w:color w:val="000000" w:themeColor="text1"/>
              </w:rPr>
            </w:pPr>
            <w:r>
              <w:rPr>
                <w:rFonts w:hint="eastAsia"/>
                <w:color w:val="000000" w:themeColor="text1"/>
              </w:rPr>
              <w:t>支付的各项税费</w:t>
            </w:r>
          </w:p>
        </w:tc>
        <w:tc>
          <w:tcPr>
            <w:tcW w:w="995" w:type="pct"/>
            <w:tcBorders>
              <w:top w:val="outset" w:sz="4" w:space="0" w:color="auto"/>
              <w:left w:val="outset" w:sz="4" w:space="0" w:color="auto"/>
              <w:bottom w:val="outset" w:sz="4" w:space="0" w:color="auto"/>
              <w:right w:val="outset" w:sz="4" w:space="0" w:color="auto"/>
            </w:tcBorders>
            <w:vAlign w:val="center"/>
          </w:tcPr>
          <w:p w14:paraId="7B379BC7"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1F601A3B" w14:textId="76E0AA77" w:rsidR="000F3D7C" w:rsidRPr="000F3D7C" w:rsidRDefault="000F3D7C" w:rsidP="000F3D7C">
            <w:pPr>
              <w:jc w:val="right"/>
              <w:rPr>
                <w:rFonts w:ascii="宋体" w:hAnsi="宋体"/>
                <w:color w:val="000000"/>
              </w:rPr>
            </w:pPr>
            <w:r w:rsidRPr="000F3D7C">
              <w:rPr>
                <w:rFonts w:ascii="宋体" w:hAnsi="宋体" w:hint="eastAsia"/>
                <w:color w:val="000000"/>
              </w:rPr>
              <w:t>54,404,195.47</w:t>
            </w:r>
          </w:p>
        </w:tc>
        <w:tc>
          <w:tcPr>
            <w:tcW w:w="1152" w:type="pct"/>
            <w:tcBorders>
              <w:top w:val="outset" w:sz="4" w:space="0" w:color="auto"/>
              <w:left w:val="outset" w:sz="4" w:space="0" w:color="auto"/>
              <w:bottom w:val="outset" w:sz="4" w:space="0" w:color="auto"/>
              <w:right w:val="outset" w:sz="4" w:space="0" w:color="auto"/>
            </w:tcBorders>
            <w:vAlign w:val="center"/>
          </w:tcPr>
          <w:p w14:paraId="44DB0381" w14:textId="39EDD271" w:rsidR="000F3D7C" w:rsidRPr="002D2D41" w:rsidRDefault="000F3D7C" w:rsidP="000F3D7C">
            <w:pPr>
              <w:jc w:val="right"/>
              <w:rPr>
                <w:rFonts w:ascii="宋体" w:hAnsi="宋体"/>
              </w:rPr>
            </w:pPr>
            <w:r w:rsidRPr="002D2D41">
              <w:rPr>
                <w:rFonts w:ascii="宋体" w:hAnsi="宋体" w:hint="eastAsia"/>
                <w:color w:val="000000"/>
              </w:rPr>
              <w:t>63,240,121.39</w:t>
            </w:r>
          </w:p>
        </w:tc>
      </w:tr>
      <w:tr w:rsidR="000F3D7C" w14:paraId="32E21898"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39888B32" w14:textId="77777777" w:rsidR="000F3D7C" w:rsidRDefault="000F3D7C" w:rsidP="000F3D7C">
            <w:pPr>
              <w:ind w:firstLineChars="100" w:firstLine="210"/>
              <w:rPr>
                <w:color w:val="000000" w:themeColor="text1"/>
              </w:rPr>
            </w:pPr>
            <w:r>
              <w:rPr>
                <w:rFonts w:hint="eastAsia"/>
                <w:color w:val="000000" w:themeColor="text1"/>
              </w:rPr>
              <w:t>支付其他与经营活动有关的现金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4650C5FF"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23C89065" w14:textId="13746809" w:rsidR="000F3D7C" w:rsidRPr="000F3D7C" w:rsidRDefault="000F3D7C" w:rsidP="000F3D7C">
            <w:pPr>
              <w:jc w:val="right"/>
              <w:rPr>
                <w:rFonts w:ascii="宋体" w:hAnsi="宋体"/>
                <w:color w:val="000000"/>
              </w:rPr>
            </w:pPr>
            <w:r w:rsidRPr="000F3D7C">
              <w:rPr>
                <w:rFonts w:ascii="宋体" w:hAnsi="宋体" w:hint="eastAsia"/>
                <w:color w:val="000000"/>
              </w:rPr>
              <w:t>370,246,976.35</w:t>
            </w:r>
          </w:p>
        </w:tc>
        <w:tc>
          <w:tcPr>
            <w:tcW w:w="1152" w:type="pct"/>
            <w:tcBorders>
              <w:top w:val="outset" w:sz="4" w:space="0" w:color="auto"/>
              <w:left w:val="outset" w:sz="4" w:space="0" w:color="auto"/>
              <w:bottom w:val="outset" w:sz="4" w:space="0" w:color="auto"/>
              <w:right w:val="outset" w:sz="4" w:space="0" w:color="auto"/>
            </w:tcBorders>
            <w:vAlign w:val="center"/>
          </w:tcPr>
          <w:p w14:paraId="6058347A" w14:textId="73AF1CB4" w:rsidR="000F3D7C" w:rsidRPr="002D2D41" w:rsidRDefault="000F3D7C" w:rsidP="000F3D7C">
            <w:pPr>
              <w:jc w:val="right"/>
              <w:rPr>
                <w:rFonts w:ascii="宋体" w:hAnsi="宋体"/>
              </w:rPr>
            </w:pPr>
            <w:r w:rsidRPr="002D2D41">
              <w:rPr>
                <w:rFonts w:ascii="宋体" w:hAnsi="宋体"/>
                <w:color w:val="000000"/>
              </w:rPr>
              <w:t>346,204,939.97</w:t>
            </w:r>
          </w:p>
        </w:tc>
      </w:tr>
      <w:tr w:rsidR="000F3D7C" w14:paraId="20440FF3"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26D644C1" w14:textId="77777777" w:rsidR="000F3D7C" w:rsidRDefault="000F3D7C" w:rsidP="000F3D7C">
            <w:pPr>
              <w:ind w:firstLineChars="200" w:firstLine="420"/>
              <w:rPr>
                <w:color w:val="000000" w:themeColor="text1"/>
              </w:rPr>
            </w:pPr>
            <w:r>
              <w:rPr>
                <w:rFonts w:hint="eastAsia"/>
                <w:color w:val="000000" w:themeColor="text1"/>
              </w:rPr>
              <w:t>经营活动现金流出小计</w:t>
            </w:r>
          </w:p>
        </w:tc>
        <w:tc>
          <w:tcPr>
            <w:tcW w:w="995" w:type="pct"/>
            <w:tcBorders>
              <w:top w:val="outset" w:sz="4" w:space="0" w:color="auto"/>
              <w:left w:val="outset" w:sz="4" w:space="0" w:color="auto"/>
              <w:bottom w:val="outset" w:sz="4" w:space="0" w:color="auto"/>
              <w:right w:val="outset" w:sz="4" w:space="0" w:color="auto"/>
            </w:tcBorders>
            <w:vAlign w:val="center"/>
          </w:tcPr>
          <w:p w14:paraId="0518692C"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14877449" w14:textId="56C5F7B3" w:rsidR="000F3D7C" w:rsidRPr="000F3D7C" w:rsidRDefault="000F3D7C" w:rsidP="000F3D7C">
            <w:pPr>
              <w:jc w:val="right"/>
              <w:rPr>
                <w:rFonts w:ascii="宋体" w:hAnsi="宋体"/>
                <w:color w:val="000000"/>
              </w:rPr>
            </w:pPr>
            <w:r w:rsidRPr="000F3D7C">
              <w:rPr>
                <w:rFonts w:ascii="宋体" w:hAnsi="宋体" w:hint="eastAsia"/>
                <w:color w:val="000000"/>
              </w:rPr>
              <w:t>3,882,879,321.26</w:t>
            </w:r>
          </w:p>
        </w:tc>
        <w:tc>
          <w:tcPr>
            <w:tcW w:w="1152" w:type="pct"/>
            <w:tcBorders>
              <w:top w:val="outset" w:sz="4" w:space="0" w:color="auto"/>
              <w:left w:val="outset" w:sz="4" w:space="0" w:color="auto"/>
              <w:bottom w:val="outset" w:sz="4" w:space="0" w:color="auto"/>
              <w:right w:val="outset" w:sz="4" w:space="0" w:color="auto"/>
            </w:tcBorders>
            <w:vAlign w:val="center"/>
          </w:tcPr>
          <w:p w14:paraId="2B84C9F2" w14:textId="1FED1590" w:rsidR="000F3D7C" w:rsidRPr="002D2D41" w:rsidRDefault="000F3D7C" w:rsidP="000F3D7C">
            <w:pPr>
              <w:jc w:val="right"/>
              <w:rPr>
                <w:rFonts w:ascii="宋体" w:hAnsi="宋体"/>
              </w:rPr>
            </w:pPr>
            <w:r w:rsidRPr="002D2D41">
              <w:rPr>
                <w:rFonts w:ascii="宋体" w:hAnsi="宋体"/>
                <w:color w:val="000000"/>
              </w:rPr>
              <w:t>2,718,615,339.06</w:t>
            </w:r>
          </w:p>
        </w:tc>
      </w:tr>
      <w:tr w:rsidR="000F3D7C" w14:paraId="466D17F2"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6E24983E" w14:textId="77777777" w:rsidR="000F3D7C" w:rsidRDefault="000F3D7C" w:rsidP="000F3D7C">
            <w:pPr>
              <w:ind w:firstLineChars="100" w:firstLine="210"/>
              <w:rPr>
                <w:color w:val="000000" w:themeColor="text1"/>
              </w:rPr>
            </w:pPr>
            <w:r>
              <w:rPr>
                <w:rFonts w:hint="eastAsia"/>
                <w:color w:val="000000" w:themeColor="text1"/>
              </w:rPr>
              <w:t>经营活动产生的现金流量净额</w:t>
            </w:r>
          </w:p>
        </w:tc>
        <w:tc>
          <w:tcPr>
            <w:tcW w:w="995" w:type="pct"/>
            <w:tcBorders>
              <w:top w:val="outset" w:sz="4" w:space="0" w:color="auto"/>
              <w:left w:val="outset" w:sz="4" w:space="0" w:color="auto"/>
              <w:bottom w:val="outset" w:sz="4" w:space="0" w:color="auto"/>
              <w:right w:val="outset" w:sz="4" w:space="0" w:color="auto"/>
            </w:tcBorders>
            <w:vAlign w:val="center"/>
          </w:tcPr>
          <w:p w14:paraId="0CF180DB"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27E90EA0" w14:textId="7164993A" w:rsidR="000F3D7C" w:rsidRPr="000F3D7C" w:rsidRDefault="000F3D7C" w:rsidP="000F3D7C">
            <w:pPr>
              <w:jc w:val="right"/>
              <w:rPr>
                <w:rFonts w:ascii="宋体" w:hAnsi="宋体"/>
                <w:color w:val="000000"/>
              </w:rPr>
            </w:pPr>
            <w:r w:rsidRPr="000F3D7C">
              <w:rPr>
                <w:rFonts w:ascii="宋体" w:hAnsi="宋体" w:hint="eastAsia"/>
                <w:color w:val="000000"/>
              </w:rPr>
              <w:t>704,197,624.19</w:t>
            </w:r>
          </w:p>
        </w:tc>
        <w:tc>
          <w:tcPr>
            <w:tcW w:w="1152" w:type="pct"/>
            <w:tcBorders>
              <w:top w:val="outset" w:sz="4" w:space="0" w:color="auto"/>
              <w:left w:val="outset" w:sz="4" w:space="0" w:color="auto"/>
              <w:bottom w:val="outset" w:sz="4" w:space="0" w:color="auto"/>
              <w:right w:val="outset" w:sz="4" w:space="0" w:color="auto"/>
            </w:tcBorders>
            <w:vAlign w:val="center"/>
          </w:tcPr>
          <w:p w14:paraId="32E2EB64" w14:textId="6560E5A4" w:rsidR="000F3D7C" w:rsidRPr="002D2D41" w:rsidRDefault="000F3D7C" w:rsidP="000F3D7C">
            <w:pPr>
              <w:jc w:val="right"/>
              <w:rPr>
                <w:rFonts w:ascii="宋体" w:hAnsi="宋体"/>
              </w:rPr>
            </w:pPr>
            <w:r w:rsidRPr="002D2D41">
              <w:rPr>
                <w:rFonts w:ascii="宋体" w:hAnsi="宋体"/>
                <w:color w:val="000000"/>
              </w:rPr>
              <w:t>197,986,146.73</w:t>
            </w:r>
          </w:p>
        </w:tc>
      </w:tr>
      <w:tr w:rsidR="000F3D7C" w14:paraId="44A3B947" w14:textId="77777777">
        <w:sdt>
          <w:sdtPr>
            <w:tag w:val="_PLD_8f9190ce4227402ab02ac6431a00b46e"/>
            <w:id w:val="-768383887"/>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623C76BA" w14:textId="77777777" w:rsidR="000F3D7C" w:rsidRDefault="000F3D7C" w:rsidP="000F3D7C">
                <w:pPr>
                  <w:rPr>
                    <w:color w:val="000000" w:themeColor="text1"/>
                  </w:rPr>
                </w:pPr>
                <w:r>
                  <w:rPr>
                    <w:rFonts w:hint="eastAsia"/>
                    <w:b/>
                    <w:color w:val="000000" w:themeColor="text1"/>
                  </w:rPr>
                  <w:t>二、投资活动产生的现金流量：</w:t>
                </w:r>
              </w:p>
            </w:tc>
          </w:sdtContent>
        </w:sdt>
      </w:tr>
      <w:tr w:rsidR="000F3D7C" w14:paraId="72EC5EEC"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5807AE5C" w14:textId="77777777" w:rsidR="000F3D7C" w:rsidRDefault="000F3D7C" w:rsidP="000F3D7C">
            <w:pPr>
              <w:ind w:firstLineChars="100" w:firstLine="210"/>
              <w:rPr>
                <w:color w:val="000000" w:themeColor="text1"/>
              </w:rPr>
            </w:pPr>
            <w:r>
              <w:rPr>
                <w:rFonts w:hint="eastAsia"/>
                <w:color w:val="000000" w:themeColor="text1"/>
              </w:rPr>
              <w:t>收回投资收到的现金</w:t>
            </w:r>
          </w:p>
        </w:tc>
        <w:tc>
          <w:tcPr>
            <w:tcW w:w="995" w:type="pct"/>
            <w:tcBorders>
              <w:top w:val="outset" w:sz="4" w:space="0" w:color="auto"/>
              <w:left w:val="outset" w:sz="4" w:space="0" w:color="auto"/>
              <w:bottom w:val="outset" w:sz="4" w:space="0" w:color="auto"/>
              <w:right w:val="outset" w:sz="4" w:space="0" w:color="auto"/>
            </w:tcBorders>
            <w:vAlign w:val="center"/>
          </w:tcPr>
          <w:p w14:paraId="39B8E9E5"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05F1D44E" w14:textId="2A6C9BCB" w:rsidR="000F3D7C" w:rsidRPr="000F3D7C" w:rsidRDefault="000F3D7C" w:rsidP="000F3D7C">
            <w:pPr>
              <w:jc w:val="right"/>
              <w:rPr>
                <w:rFonts w:ascii="宋体" w:hAnsi="宋体"/>
                <w:color w:val="000000"/>
              </w:rPr>
            </w:pPr>
          </w:p>
        </w:tc>
        <w:tc>
          <w:tcPr>
            <w:tcW w:w="1152" w:type="pct"/>
            <w:tcBorders>
              <w:top w:val="outset" w:sz="4" w:space="0" w:color="auto"/>
              <w:left w:val="outset" w:sz="4" w:space="0" w:color="auto"/>
              <w:bottom w:val="outset" w:sz="4" w:space="0" w:color="auto"/>
              <w:right w:val="outset" w:sz="4" w:space="0" w:color="auto"/>
            </w:tcBorders>
            <w:vAlign w:val="center"/>
          </w:tcPr>
          <w:p w14:paraId="296A6D35" w14:textId="77777777" w:rsidR="000F3D7C" w:rsidRPr="002D2D41" w:rsidRDefault="000F3D7C" w:rsidP="000F3D7C">
            <w:pPr>
              <w:jc w:val="right"/>
              <w:rPr>
                <w:rFonts w:ascii="宋体" w:hAnsi="宋体"/>
              </w:rPr>
            </w:pPr>
          </w:p>
        </w:tc>
      </w:tr>
      <w:tr w:rsidR="000F3D7C" w14:paraId="6A08F0C5"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71026750" w14:textId="77777777" w:rsidR="000F3D7C" w:rsidRDefault="000F3D7C" w:rsidP="000F3D7C">
            <w:pPr>
              <w:ind w:firstLineChars="100" w:firstLine="210"/>
              <w:rPr>
                <w:color w:val="000000" w:themeColor="text1"/>
              </w:rPr>
            </w:pPr>
            <w:r>
              <w:rPr>
                <w:rFonts w:hint="eastAsia"/>
                <w:color w:val="000000" w:themeColor="text1"/>
              </w:rPr>
              <w:t>取得投资收益收到的现金</w:t>
            </w:r>
          </w:p>
        </w:tc>
        <w:tc>
          <w:tcPr>
            <w:tcW w:w="995" w:type="pct"/>
            <w:tcBorders>
              <w:top w:val="outset" w:sz="4" w:space="0" w:color="auto"/>
              <w:left w:val="outset" w:sz="4" w:space="0" w:color="auto"/>
              <w:bottom w:val="outset" w:sz="4" w:space="0" w:color="auto"/>
              <w:right w:val="outset" w:sz="4" w:space="0" w:color="auto"/>
            </w:tcBorders>
            <w:vAlign w:val="center"/>
          </w:tcPr>
          <w:p w14:paraId="04425157"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7F373205" w14:textId="04DA3DB1" w:rsidR="000F3D7C" w:rsidRPr="000F3D7C" w:rsidRDefault="000F3D7C" w:rsidP="000F3D7C">
            <w:pPr>
              <w:jc w:val="right"/>
              <w:rPr>
                <w:rFonts w:ascii="宋体" w:hAnsi="宋体"/>
                <w:color w:val="000000"/>
              </w:rPr>
            </w:pPr>
            <w:r w:rsidRPr="000F3D7C">
              <w:rPr>
                <w:rFonts w:ascii="宋体" w:hAnsi="宋体" w:hint="eastAsia"/>
                <w:color w:val="000000"/>
              </w:rPr>
              <w:t>198,282,675.07</w:t>
            </w:r>
          </w:p>
        </w:tc>
        <w:tc>
          <w:tcPr>
            <w:tcW w:w="1152" w:type="pct"/>
            <w:tcBorders>
              <w:top w:val="outset" w:sz="4" w:space="0" w:color="auto"/>
              <w:left w:val="outset" w:sz="4" w:space="0" w:color="auto"/>
              <w:bottom w:val="outset" w:sz="4" w:space="0" w:color="auto"/>
              <w:right w:val="outset" w:sz="4" w:space="0" w:color="auto"/>
            </w:tcBorders>
            <w:vAlign w:val="center"/>
          </w:tcPr>
          <w:p w14:paraId="0386EB99" w14:textId="0FF78D18" w:rsidR="000F3D7C" w:rsidRPr="002D2D41" w:rsidRDefault="000F3D7C" w:rsidP="000F3D7C">
            <w:pPr>
              <w:jc w:val="right"/>
              <w:rPr>
                <w:rFonts w:ascii="宋体" w:hAnsi="宋体"/>
              </w:rPr>
            </w:pPr>
            <w:r w:rsidRPr="002D2D41">
              <w:rPr>
                <w:rFonts w:ascii="宋体" w:hAnsi="宋体" w:hint="eastAsia"/>
                <w:color w:val="000000"/>
              </w:rPr>
              <w:t>154,689,496.07</w:t>
            </w:r>
          </w:p>
        </w:tc>
      </w:tr>
      <w:tr w:rsidR="000F3D7C" w14:paraId="39B71FDE"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7409AB80" w14:textId="77777777" w:rsidR="000F3D7C" w:rsidRDefault="000F3D7C" w:rsidP="000F3D7C">
            <w:pPr>
              <w:ind w:firstLineChars="100" w:firstLine="210"/>
              <w:rPr>
                <w:color w:val="000000" w:themeColor="text1"/>
              </w:rPr>
            </w:pPr>
            <w:r>
              <w:rPr>
                <w:rFonts w:hint="eastAsia"/>
                <w:color w:val="000000" w:themeColor="text1"/>
              </w:rPr>
              <w:t>处置固定资产、无形资产和其他长期资产收回的现金净额</w:t>
            </w:r>
          </w:p>
        </w:tc>
        <w:tc>
          <w:tcPr>
            <w:tcW w:w="995" w:type="pct"/>
            <w:tcBorders>
              <w:top w:val="outset" w:sz="4" w:space="0" w:color="auto"/>
              <w:left w:val="outset" w:sz="4" w:space="0" w:color="auto"/>
              <w:bottom w:val="outset" w:sz="4" w:space="0" w:color="auto"/>
              <w:right w:val="outset" w:sz="4" w:space="0" w:color="auto"/>
            </w:tcBorders>
            <w:vAlign w:val="center"/>
          </w:tcPr>
          <w:p w14:paraId="320549F5"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0FF30A9B" w14:textId="3B1E0B28" w:rsidR="000F3D7C" w:rsidRPr="000F3D7C" w:rsidRDefault="000F3D7C" w:rsidP="000F3D7C">
            <w:pPr>
              <w:jc w:val="right"/>
              <w:rPr>
                <w:rFonts w:ascii="宋体" w:hAnsi="宋体"/>
                <w:color w:val="000000"/>
              </w:rPr>
            </w:pPr>
            <w:r w:rsidRPr="000F3D7C">
              <w:rPr>
                <w:rFonts w:ascii="宋体" w:hAnsi="宋体" w:hint="eastAsia"/>
                <w:color w:val="000000"/>
              </w:rPr>
              <w:t>42,200.00</w:t>
            </w:r>
          </w:p>
        </w:tc>
        <w:tc>
          <w:tcPr>
            <w:tcW w:w="1152" w:type="pct"/>
            <w:tcBorders>
              <w:top w:val="outset" w:sz="4" w:space="0" w:color="auto"/>
              <w:left w:val="outset" w:sz="4" w:space="0" w:color="auto"/>
              <w:bottom w:val="outset" w:sz="4" w:space="0" w:color="auto"/>
              <w:right w:val="outset" w:sz="4" w:space="0" w:color="auto"/>
            </w:tcBorders>
            <w:vAlign w:val="center"/>
          </w:tcPr>
          <w:p w14:paraId="79EAA489" w14:textId="77777777" w:rsidR="000F3D7C" w:rsidRPr="002D2D41" w:rsidRDefault="000F3D7C" w:rsidP="000F3D7C">
            <w:pPr>
              <w:jc w:val="right"/>
              <w:rPr>
                <w:rFonts w:ascii="宋体" w:hAnsi="宋体"/>
              </w:rPr>
            </w:pPr>
          </w:p>
        </w:tc>
      </w:tr>
      <w:tr w:rsidR="000F3D7C" w14:paraId="3C1304E6"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414E6A7B" w14:textId="77777777" w:rsidR="000F3D7C" w:rsidRDefault="000F3D7C" w:rsidP="000F3D7C">
            <w:pPr>
              <w:ind w:firstLineChars="100" w:firstLine="210"/>
              <w:rPr>
                <w:color w:val="000000" w:themeColor="text1"/>
              </w:rPr>
            </w:pPr>
            <w:r>
              <w:rPr>
                <w:rFonts w:hint="eastAsia"/>
                <w:color w:val="000000" w:themeColor="text1"/>
              </w:rPr>
              <w:t>处置子公司及其他营业单位收到的现金净额</w:t>
            </w:r>
          </w:p>
        </w:tc>
        <w:tc>
          <w:tcPr>
            <w:tcW w:w="995" w:type="pct"/>
            <w:tcBorders>
              <w:top w:val="outset" w:sz="4" w:space="0" w:color="auto"/>
              <w:left w:val="outset" w:sz="4" w:space="0" w:color="auto"/>
              <w:bottom w:val="outset" w:sz="4" w:space="0" w:color="auto"/>
              <w:right w:val="outset" w:sz="4" w:space="0" w:color="auto"/>
            </w:tcBorders>
            <w:vAlign w:val="center"/>
          </w:tcPr>
          <w:p w14:paraId="7857BA8F"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589D03E6" w14:textId="0A9ED547" w:rsidR="000F3D7C" w:rsidRPr="000F3D7C" w:rsidRDefault="000F3D7C" w:rsidP="000F3D7C">
            <w:pPr>
              <w:jc w:val="right"/>
              <w:rPr>
                <w:rFonts w:ascii="宋体" w:hAnsi="宋体"/>
                <w:color w:val="000000"/>
              </w:rPr>
            </w:pPr>
          </w:p>
        </w:tc>
        <w:tc>
          <w:tcPr>
            <w:tcW w:w="1152" w:type="pct"/>
            <w:tcBorders>
              <w:top w:val="outset" w:sz="4" w:space="0" w:color="auto"/>
              <w:left w:val="outset" w:sz="4" w:space="0" w:color="auto"/>
              <w:bottom w:val="outset" w:sz="4" w:space="0" w:color="auto"/>
              <w:right w:val="outset" w:sz="4" w:space="0" w:color="auto"/>
            </w:tcBorders>
            <w:vAlign w:val="center"/>
          </w:tcPr>
          <w:p w14:paraId="1AAB6373" w14:textId="77777777" w:rsidR="000F3D7C" w:rsidRPr="002D2D41" w:rsidRDefault="000F3D7C" w:rsidP="000F3D7C">
            <w:pPr>
              <w:jc w:val="right"/>
              <w:rPr>
                <w:rFonts w:ascii="宋体" w:hAnsi="宋体"/>
              </w:rPr>
            </w:pPr>
          </w:p>
        </w:tc>
      </w:tr>
      <w:tr w:rsidR="000F3D7C" w14:paraId="0881BFEB"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40AFC864" w14:textId="77777777" w:rsidR="000F3D7C" w:rsidRDefault="000F3D7C" w:rsidP="000F3D7C">
            <w:pPr>
              <w:ind w:firstLineChars="100" w:firstLine="210"/>
              <w:rPr>
                <w:color w:val="000000" w:themeColor="text1"/>
              </w:rPr>
            </w:pPr>
            <w:r>
              <w:rPr>
                <w:rFonts w:hint="eastAsia"/>
                <w:color w:val="000000" w:themeColor="text1"/>
              </w:rPr>
              <w:t>收到其他与投资活动有关的现金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32A78031"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5EEDA5CD" w14:textId="6CBA3486" w:rsidR="000F3D7C" w:rsidRPr="000F3D7C" w:rsidRDefault="000F3D7C" w:rsidP="000F3D7C">
            <w:pPr>
              <w:jc w:val="right"/>
              <w:rPr>
                <w:rFonts w:ascii="宋体" w:hAnsi="宋体"/>
                <w:color w:val="000000"/>
              </w:rPr>
            </w:pPr>
            <w:r w:rsidRPr="000F3D7C">
              <w:rPr>
                <w:rFonts w:ascii="宋体" w:hAnsi="宋体" w:hint="eastAsia"/>
                <w:color w:val="000000"/>
              </w:rPr>
              <w:t>50,000,000.00</w:t>
            </w:r>
          </w:p>
        </w:tc>
        <w:tc>
          <w:tcPr>
            <w:tcW w:w="1152" w:type="pct"/>
            <w:tcBorders>
              <w:top w:val="outset" w:sz="4" w:space="0" w:color="auto"/>
              <w:left w:val="outset" w:sz="4" w:space="0" w:color="auto"/>
              <w:bottom w:val="outset" w:sz="4" w:space="0" w:color="auto"/>
              <w:right w:val="outset" w:sz="4" w:space="0" w:color="auto"/>
            </w:tcBorders>
            <w:vAlign w:val="center"/>
          </w:tcPr>
          <w:p w14:paraId="5DFE86AF" w14:textId="26EC83FF" w:rsidR="000F3D7C" w:rsidRPr="002D2D41" w:rsidRDefault="000F3D7C" w:rsidP="000F3D7C">
            <w:pPr>
              <w:jc w:val="right"/>
              <w:rPr>
                <w:rFonts w:ascii="宋体" w:hAnsi="宋体"/>
              </w:rPr>
            </w:pPr>
            <w:r w:rsidRPr="002D2D41">
              <w:rPr>
                <w:rFonts w:ascii="宋体" w:hAnsi="宋体" w:hint="eastAsia"/>
                <w:color w:val="000000"/>
              </w:rPr>
              <w:t>420,000,000.00</w:t>
            </w:r>
          </w:p>
        </w:tc>
      </w:tr>
      <w:tr w:rsidR="000F3D7C" w14:paraId="2DDB0BE7"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74AC53C3" w14:textId="77777777" w:rsidR="000F3D7C" w:rsidRDefault="000F3D7C" w:rsidP="000F3D7C">
            <w:pPr>
              <w:ind w:firstLineChars="200" w:firstLine="420"/>
              <w:rPr>
                <w:color w:val="000000" w:themeColor="text1"/>
              </w:rPr>
            </w:pPr>
            <w:r>
              <w:rPr>
                <w:rFonts w:hint="eastAsia"/>
                <w:color w:val="000000" w:themeColor="text1"/>
              </w:rPr>
              <w:t>投资活动现金流入小计</w:t>
            </w:r>
          </w:p>
        </w:tc>
        <w:tc>
          <w:tcPr>
            <w:tcW w:w="995" w:type="pct"/>
            <w:tcBorders>
              <w:top w:val="outset" w:sz="4" w:space="0" w:color="auto"/>
              <w:left w:val="outset" w:sz="4" w:space="0" w:color="auto"/>
              <w:bottom w:val="outset" w:sz="4" w:space="0" w:color="auto"/>
              <w:right w:val="outset" w:sz="4" w:space="0" w:color="auto"/>
            </w:tcBorders>
            <w:vAlign w:val="center"/>
          </w:tcPr>
          <w:p w14:paraId="1216654A"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00388EB2" w14:textId="7E71CDEC" w:rsidR="000F3D7C" w:rsidRPr="000F3D7C" w:rsidRDefault="000F3D7C" w:rsidP="000F3D7C">
            <w:pPr>
              <w:jc w:val="right"/>
              <w:rPr>
                <w:rFonts w:ascii="宋体" w:hAnsi="宋体"/>
                <w:color w:val="000000"/>
              </w:rPr>
            </w:pPr>
            <w:r w:rsidRPr="000F3D7C">
              <w:rPr>
                <w:rFonts w:ascii="宋体" w:hAnsi="宋体" w:hint="eastAsia"/>
                <w:color w:val="000000"/>
              </w:rPr>
              <w:t>248,324,875.07</w:t>
            </w:r>
          </w:p>
        </w:tc>
        <w:tc>
          <w:tcPr>
            <w:tcW w:w="1152" w:type="pct"/>
            <w:tcBorders>
              <w:top w:val="outset" w:sz="4" w:space="0" w:color="auto"/>
              <w:left w:val="outset" w:sz="4" w:space="0" w:color="auto"/>
              <w:bottom w:val="outset" w:sz="4" w:space="0" w:color="auto"/>
              <w:right w:val="outset" w:sz="4" w:space="0" w:color="auto"/>
            </w:tcBorders>
            <w:vAlign w:val="center"/>
          </w:tcPr>
          <w:p w14:paraId="14C6E8BB" w14:textId="5A90A2E7" w:rsidR="000F3D7C" w:rsidRPr="002D2D41" w:rsidRDefault="000F3D7C" w:rsidP="000F3D7C">
            <w:pPr>
              <w:jc w:val="right"/>
              <w:rPr>
                <w:rFonts w:ascii="宋体" w:hAnsi="宋体"/>
              </w:rPr>
            </w:pPr>
            <w:r w:rsidRPr="002D2D41">
              <w:rPr>
                <w:rFonts w:ascii="宋体" w:hAnsi="宋体" w:hint="eastAsia"/>
                <w:color w:val="000000"/>
              </w:rPr>
              <w:t>574,689,496.07</w:t>
            </w:r>
          </w:p>
        </w:tc>
      </w:tr>
      <w:tr w:rsidR="000F3D7C" w14:paraId="343F3B0A"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47646714" w14:textId="77777777" w:rsidR="000F3D7C" w:rsidRDefault="000F3D7C" w:rsidP="000F3D7C">
            <w:pPr>
              <w:ind w:firstLineChars="100" w:firstLine="210"/>
              <w:rPr>
                <w:color w:val="000000" w:themeColor="text1"/>
              </w:rPr>
            </w:pPr>
            <w:r>
              <w:rPr>
                <w:rFonts w:hint="eastAsia"/>
                <w:color w:val="000000" w:themeColor="text1"/>
              </w:rPr>
              <w:t>购建固定资产、无形资产和其他长期资产支付的现金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71D3453A"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5113AF8A" w14:textId="66693C59" w:rsidR="000F3D7C" w:rsidRPr="000F3D7C" w:rsidRDefault="000F3D7C" w:rsidP="000F3D7C">
            <w:pPr>
              <w:jc w:val="right"/>
              <w:rPr>
                <w:rFonts w:ascii="宋体" w:hAnsi="宋体"/>
                <w:color w:val="000000"/>
              </w:rPr>
            </w:pPr>
            <w:r w:rsidRPr="000F3D7C">
              <w:rPr>
                <w:rFonts w:ascii="宋体" w:hAnsi="宋体" w:hint="eastAsia"/>
                <w:color w:val="000000"/>
              </w:rPr>
              <w:t>101,533,348.38</w:t>
            </w:r>
          </w:p>
        </w:tc>
        <w:tc>
          <w:tcPr>
            <w:tcW w:w="1152" w:type="pct"/>
            <w:tcBorders>
              <w:top w:val="outset" w:sz="4" w:space="0" w:color="auto"/>
              <w:left w:val="outset" w:sz="4" w:space="0" w:color="auto"/>
              <w:bottom w:val="outset" w:sz="4" w:space="0" w:color="auto"/>
              <w:right w:val="outset" w:sz="4" w:space="0" w:color="auto"/>
            </w:tcBorders>
            <w:vAlign w:val="center"/>
          </w:tcPr>
          <w:p w14:paraId="7B422981" w14:textId="79C66CE1" w:rsidR="000F3D7C" w:rsidRPr="002D2D41" w:rsidRDefault="000F3D7C" w:rsidP="000F3D7C">
            <w:pPr>
              <w:jc w:val="right"/>
              <w:rPr>
                <w:rFonts w:ascii="宋体" w:hAnsi="宋体"/>
              </w:rPr>
            </w:pPr>
            <w:r w:rsidRPr="002D2D41">
              <w:rPr>
                <w:rFonts w:ascii="宋体" w:hAnsi="宋体" w:hint="eastAsia"/>
                <w:color w:val="000000"/>
              </w:rPr>
              <w:t>69,211,180.02</w:t>
            </w:r>
          </w:p>
        </w:tc>
      </w:tr>
      <w:tr w:rsidR="000F3D7C" w14:paraId="7CD56C4E"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78C8CE2A" w14:textId="77777777" w:rsidR="000F3D7C" w:rsidRDefault="000F3D7C" w:rsidP="000F3D7C">
            <w:pPr>
              <w:ind w:firstLineChars="100" w:firstLine="210"/>
              <w:rPr>
                <w:color w:val="000000" w:themeColor="text1"/>
              </w:rPr>
            </w:pPr>
            <w:r>
              <w:rPr>
                <w:rFonts w:hint="eastAsia"/>
                <w:color w:val="000000" w:themeColor="text1"/>
              </w:rPr>
              <w:t>投资支付的现金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4A9A11CD"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13A9B8B9" w14:textId="3515F07C" w:rsidR="000F3D7C" w:rsidRPr="000F3D7C" w:rsidRDefault="000F3D7C" w:rsidP="000F3D7C">
            <w:pPr>
              <w:jc w:val="right"/>
              <w:rPr>
                <w:rFonts w:ascii="宋体" w:hAnsi="宋体"/>
                <w:color w:val="000000"/>
              </w:rPr>
            </w:pPr>
            <w:r w:rsidRPr="000F3D7C">
              <w:rPr>
                <w:rFonts w:ascii="宋体" w:hAnsi="宋体" w:hint="eastAsia"/>
                <w:color w:val="000000"/>
              </w:rPr>
              <w:t>52,000,000.00</w:t>
            </w:r>
          </w:p>
        </w:tc>
        <w:tc>
          <w:tcPr>
            <w:tcW w:w="1152" w:type="pct"/>
            <w:tcBorders>
              <w:top w:val="outset" w:sz="4" w:space="0" w:color="auto"/>
              <w:left w:val="outset" w:sz="4" w:space="0" w:color="auto"/>
              <w:bottom w:val="outset" w:sz="4" w:space="0" w:color="auto"/>
              <w:right w:val="outset" w:sz="4" w:space="0" w:color="auto"/>
            </w:tcBorders>
            <w:vAlign w:val="center"/>
          </w:tcPr>
          <w:p w14:paraId="71203D1D" w14:textId="4C4BE255" w:rsidR="000F3D7C" w:rsidRPr="002D2D41" w:rsidRDefault="000F3D7C" w:rsidP="000F3D7C">
            <w:pPr>
              <w:jc w:val="right"/>
              <w:rPr>
                <w:rFonts w:ascii="宋体" w:hAnsi="宋体"/>
              </w:rPr>
            </w:pPr>
            <w:r w:rsidRPr="002D2D41">
              <w:rPr>
                <w:rFonts w:ascii="宋体" w:hAnsi="宋体" w:hint="eastAsia"/>
                <w:color w:val="000000"/>
              </w:rPr>
              <w:t>1,000,000.00</w:t>
            </w:r>
          </w:p>
        </w:tc>
      </w:tr>
      <w:tr w:rsidR="000F3D7C" w14:paraId="0D70454F"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22A8E665" w14:textId="77777777" w:rsidR="000F3D7C" w:rsidRDefault="000F3D7C" w:rsidP="000F3D7C">
            <w:pPr>
              <w:ind w:firstLineChars="100" w:firstLine="210"/>
              <w:rPr>
                <w:color w:val="000000" w:themeColor="text1"/>
              </w:rPr>
            </w:pPr>
            <w:r>
              <w:rPr>
                <w:rFonts w:hint="eastAsia"/>
                <w:color w:val="000000" w:themeColor="text1"/>
              </w:rPr>
              <w:t>取得子公司及其他营业单位支付的现金净额</w:t>
            </w:r>
          </w:p>
        </w:tc>
        <w:tc>
          <w:tcPr>
            <w:tcW w:w="995" w:type="pct"/>
            <w:tcBorders>
              <w:top w:val="outset" w:sz="4" w:space="0" w:color="auto"/>
              <w:left w:val="outset" w:sz="4" w:space="0" w:color="auto"/>
              <w:bottom w:val="outset" w:sz="4" w:space="0" w:color="auto"/>
              <w:right w:val="outset" w:sz="4" w:space="0" w:color="auto"/>
            </w:tcBorders>
            <w:vAlign w:val="center"/>
          </w:tcPr>
          <w:p w14:paraId="449B867C"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1D831C10" w14:textId="25B79333" w:rsidR="000F3D7C" w:rsidRPr="000F3D7C" w:rsidRDefault="000F3D7C" w:rsidP="000F3D7C">
            <w:pPr>
              <w:jc w:val="right"/>
              <w:rPr>
                <w:rFonts w:ascii="宋体" w:hAnsi="宋体"/>
                <w:color w:val="000000"/>
              </w:rPr>
            </w:pPr>
          </w:p>
        </w:tc>
        <w:tc>
          <w:tcPr>
            <w:tcW w:w="1152" w:type="pct"/>
            <w:tcBorders>
              <w:top w:val="outset" w:sz="4" w:space="0" w:color="auto"/>
              <w:left w:val="outset" w:sz="4" w:space="0" w:color="auto"/>
              <w:bottom w:val="outset" w:sz="4" w:space="0" w:color="auto"/>
              <w:right w:val="outset" w:sz="4" w:space="0" w:color="auto"/>
            </w:tcBorders>
            <w:vAlign w:val="center"/>
          </w:tcPr>
          <w:p w14:paraId="49D8638F" w14:textId="77777777" w:rsidR="000F3D7C" w:rsidRPr="002D2D41" w:rsidRDefault="000F3D7C" w:rsidP="000F3D7C">
            <w:pPr>
              <w:jc w:val="right"/>
              <w:rPr>
                <w:rFonts w:ascii="宋体" w:hAnsi="宋体"/>
              </w:rPr>
            </w:pPr>
          </w:p>
        </w:tc>
      </w:tr>
      <w:tr w:rsidR="000F3D7C" w14:paraId="4E6F2ADF"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271FB1CE" w14:textId="77777777" w:rsidR="000F3D7C" w:rsidRDefault="000F3D7C" w:rsidP="000F3D7C">
            <w:pPr>
              <w:ind w:firstLineChars="100" w:firstLine="210"/>
              <w:rPr>
                <w:color w:val="000000" w:themeColor="text1"/>
              </w:rPr>
            </w:pPr>
            <w:r>
              <w:rPr>
                <w:rFonts w:hint="eastAsia"/>
                <w:color w:val="000000" w:themeColor="text1"/>
              </w:rPr>
              <w:t>支付其他与投资活动有关的现金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05F4F7F8"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21D98730" w14:textId="4AC25D29" w:rsidR="000F3D7C" w:rsidRPr="000F3D7C" w:rsidRDefault="000F3D7C" w:rsidP="000F3D7C">
            <w:pPr>
              <w:jc w:val="right"/>
              <w:rPr>
                <w:rFonts w:ascii="宋体" w:hAnsi="宋体"/>
                <w:color w:val="000000"/>
              </w:rPr>
            </w:pPr>
            <w:r w:rsidRPr="000F3D7C">
              <w:rPr>
                <w:rFonts w:ascii="宋体" w:hAnsi="宋体" w:hint="eastAsia"/>
                <w:color w:val="000000"/>
              </w:rPr>
              <w:t>61,347,929.67</w:t>
            </w:r>
          </w:p>
        </w:tc>
        <w:tc>
          <w:tcPr>
            <w:tcW w:w="1152" w:type="pct"/>
            <w:tcBorders>
              <w:top w:val="outset" w:sz="4" w:space="0" w:color="auto"/>
              <w:left w:val="outset" w:sz="4" w:space="0" w:color="auto"/>
              <w:bottom w:val="outset" w:sz="4" w:space="0" w:color="auto"/>
              <w:right w:val="outset" w:sz="4" w:space="0" w:color="auto"/>
            </w:tcBorders>
            <w:vAlign w:val="center"/>
          </w:tcPr>
          <w:p w14:paraId="312408B7" w14:textId="1636B49E" w:rsidR="000F3D7C" w:rsidRPr="002D2D41" w:rsidRDefault="000F3D7C" w:rsidP="000F3D7C">
            <w:pPr>
              <w:jc w:val="right"/>
              <w:rPr>
                <w:rFonts w:ascii="宋体" w:hAnsi="宋体"/>
              </w:rPr>
            </w:pPr>
            <w:r w:rsidRPr="002D2D41">
              <w:rPr>
                <w:rFonts w:ascii="宋体" w:hAnsi="宋体" w:hint="eastAsia"/>
                <w:color w:val="000000"/>
              </w:rPr>
              <w:t>410,000,000.00</w:t>
            </w:r>
          </w:p>
        </w:tc>
      </w:tr>
      <w:tr w:rsidR="000F3D7C" w14:paraId="6BAA0938"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19CC976A" w14:textId="77777777" w:rsidR="000F3D7C" w:rsidRDefault="000F3D7C" w:rsidP="000F3D7C">
            <w:pPr>
              <w:ind w:firstLineChars="200" w:firstLine="420"/>
              <w:rPr>
                <w:color w:val="000000" w:themeColor="text1"/>
              </w:rPr>
            </w:pPr>
            <w:r>
              <w:rPr>
                <w:rFonts w:hint="eastAsia"/>
                <w:color w:val="000000" w:themeColor="text1"/>
              </w:rPr>
              <w:t>投资活动现金流出小计</w:t>
            </w:r>
          </w:p>
        </w:tc>
        <w:tc>
          <w:tcPr>
            <w:tcW w:w="995" w:type="pct"/>
            <w:tcBorders>
              <w:top w:val="outset" w:sz="4" w:space="0" w:color="auto"/>
              <w:left w:val="outset" w:sz="4" w:space="0" w:color="auto"/>
              <w:bottom w:val="outset" w:sz="4" w:space="0" w:color="auto"/>
              <w:right w:val="outset" w:sz="4" w:space="0" w:color="auto"/>
            </w:tcBorders>
            <w:vAlign w:val="center"/>
          </w:tcPr>
          <w:p w14:paraId="58D96E49"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2868C9E0" w14:textId="58071D75" w:rsidR="000F3D7C" w:rsidRPr="000F3D7C" w:rsidRDefault="000F3D7C" w:rsidP="000F3D7C">
            <w:pPr>
              <w:jc w:val="right"/>
              <w:rPr>
                <w:rFonts w:ascii="宋体" w:hAnsi="宋体"/>
                <w:color w:val="000000"/>
              </w:rPr>
            </w:pPr>
            <w:r w:rsidRPr="000F3D7C">
              <w:rPr>
                <w:rFonts w:ascii="宋体" w:hAnsi="宋体" w:hint="eastAsia"/>
                <w:color w:val="000000"/>
              </w:rPr>
              <w:t>214,881,278.05</w:t>
            </w:r>
          </w:p>
        </w:tc>
        <w:tc>
          <w:tcPr>
            <w:tcW w:w="1152" w:type="pct"/>
            <w:tcBorders>
              <w:top w:val="outset" w:sz="4" w:space="0" w:color="auto"/>
              <w:left w:val="outset" w:sz="4" w:space="0" w:color="auto"/>
              <w:bottom w:val="outset" w:sz="4" w:space="0" w:color="auto"/>
              <w:right w:val="outset" w:sz="4" w:space="0" w:color="auto"/>
            </w:tcBorders>
            <w:vAlign w:val="center"/>
          </w:tcPr>
          <w:p w14:paraId="57156AAB" w14:textId="4BBBCDCA" w:rsidR="000F3D7C" w:rsidRPr="002D2D41" w:rsidRDefault="000F3D7C" w:rsidP="000F3D7C">
            <w:pPr>
              <w:jc w:val="right"/>
              <w:rPr>
                <w:rFonts w:ascii="宋体" w:hAnsi="宋体"/>
              </w:rPr>
            </w:pPr>
            <w:r w:rsidRPr="002D2D41">
              <w:rPr>
                <w:rFonts w:ascii="宋体" w:hAnsi="宋体" w:hint="eastAsia"/>
                <w:color w:val="000000"/>
              </w:rPr>
              <w:t>480,211,180.02</w:t>
            </w:r>
          </w:p>
        </w:tc>
      </w:tr>
      <w:tr w:rsidR="000F3D7C" w14:paraId="163DDC48"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7530A725" w14:textId="77777777" w:rsidR="000F3D7C" w:rsidRDefault="000F3D7C" w:rsidP="000F3D7C">
            <w:pPr>
              <w:ind w:firstLineChars="300" w:firstLine="630"/>
              <w:rPr>
                <w:color w:val="000000" w:themeColor="text1"/>
              </w:rPr>
            </w:pPr>
            <w:r>
              <w:rPr>
                <w:rFonts w:hint="eastAsia"/>
                <w:color w:val="000000" w:themeColor="text1"/>
              </w:rPr>
              <w:lastRenderedPageBreak/>
              <w:t>投资活动产生的现金流量净额</w:t>
            </w:r>
          </w:p>
        </w:tc>
        <w:tc>
          <w:tcPr>
            <w:tcW w:w="995" w:type="pct"/>
            <w:tcBorders>
              <w:top w:val="outset" w:sz="4" w:space="0" w:color="auto"/>
              <w:left w:val="outset" w:sz="4" w:space="0" w:color="auto"/>
              <w:bottom w:val="outset" w:sz="4" w:space="0" w:color="auto"/>
              <w:right w:val="outset" w:sz="4" w:space="0" w:color="auto"/>
            </w:tcBorders>
            <w:vAlign w:val="center"/>
          </w:tcPr>
          <w:p w14:paraId="668935BE"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38DFAB3E" w14:textId="7B23E451" w:rsidR="000F3D7C" w:rsidRPr="000F3D7C" w:rsidRDefault="000F3D7C" w:rsidP="000F3D7C">
            <w:pPr>
              <w:jc w:val="right"/>
              <w:rPr>
                <w:rFonts w:ascii="宋体" w:hAnsi="宋体"/>
                <w:color w:val="000000"/>
              </w:rPr>
            </w:pPr>
            <w:r w:rsidRPr="000F3D7C">
              <w:rPr>
                <w:rFonts w:ascii="宋体" w:hAnsi="宋体" w:hint="eastAsia"/>
                <w:color w:val="000000"/>
              </w:rPr>
              <w:t>33,443,597.02</w:t>
            </w:r>
          </w:p>
        </w:tc>
        <w:tc>
          <w:tcPr>
            <w:tcW w:w="1152" w:type="pct"/>
            <w:tcBorders>
              <w:top w:val="outset" w:sz="4" w:space="0" w:color="auto"/>
              <w:left w:val="outset" w:sz="4" w:space="0" w:color="auto"/>
              <w:bottom w:val="outset" w:sz="4" w:space="0" w:color="auto"/>
              <w:right w:val="outset" w:sz="4" w:space="0" w:color="auto"/>
            </w:tcBorders>
            <w:vAlign w:val="center"/>
          </w:tcPr>
          <w:p w14:paraId="77B92E9B" w14:textId="7ED2A7A7" w:rsidR="000F3D7C" w:rsidRPr="002D2D41" w:rsidRDefault="000F3D7C" w:rsidP="000F3D7C">
            <w:pPr>
              <w:jc w:val="right"/>
              <w:rPr>
                <w:rFonts w:ascii="宋体" w:hAnsi="宋体"/>
              </w:rPr>
            </w:pPr>
            <w:r w:rsidRPr="002D2D41">
              <w:rPr>
                <w:rFonts w:ascii="宋体" w:hAnsi="宋体" w:hint="eastAsia"/>
                <w:color w:val="000000"/>
              </w:rPr>
              <w:t>94,478,316.05</w:t>
            </w:r>
          </w:p>
        </w:tc>
      </w:tr>
      <w:tr w:rsidR="007F1ED8" w14:paraId="39834C1F" w14:textId="77777777">
        <w:sdt>
          <w:sdtPr>
            <w:tag w:val="_PLD_7d68e34216d04af0934267b3078d3c35"/>
            <w:id w:val="-1496799861"/>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5E388641" w14:textId="77777777" w:rsidR="007F1ED8" w:rsidRDefault="00FD7238">
                <w:pPr>
                  <w:rPr>
                    <w:color w:val="000000" w:themeColor="text1"/>
                  </w:rPr>
                </w:pPr>
                <w:r>
                  <w:rPr>
                    <w:rFonts w:hint="eastAsia"/>
                    <w:b/>
                    <w:color w:val="000000" w:themeColor="text1"/>
                  </w:rPr>
                  <w:t>三、筹资活动产生的现金流量：</w:t>
                </w:r>
              </w:p>
            </w:tc>
          </w:sdtContent>
        </w:sdt>
      </w:tr>
      <w:tr w:rsidR="000F3D7C" w14:paraId="33D687DA"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7D0C194D" w14:textId="77777777" w:rsidR="000F3D7C" w:rsidRDefault="000F3D7C" w:rsidP="000F3D7C">
            <w:pPr>
              <w:ind w:firstLineChars="100" w:firstLine="210"/>
              <w:rPr>
                <w:color w:val="000000" w:themeColor="text1"/>
              </w:rPr>
            </w:pPr>
            <w:r>
              <w:rPr>
                <w:rFonts w:hint="eastAsia"/>
                <w:color w:val="000000" w:themeColor="text1"/>
              </w:rPr>
              <w:t>吸收投资收到的现金</w:t>
            </w:r>
          </w:p>
        </w:tc>
        <w:tc>
          <w:tcPr>
            <w:tcW w:w="995" w:type="pct"/>
            <w:tcBorders>
              <w:top w:val="outset" w:sz="4" w:space="0" w:color="auto"/>
              <w:left w:val="outset" w:sz="4" w:space="0" w:color="auto"/>
              <w:bottom w:val="outset" w:sz="4" w:space="0" w:color="auto"/>
              <w:right w:val="outset" w:sz="4" w:space="0" w:color="auto"/>
            </w:tcBorders>
            <w:vAlign w:val="center"/>
          </w:tcPr>
          <w:p w14:paraId="54338938"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58241910" w14:textId="78534F95" w:rsidR="000F3D7C" w:rsidRPr="000F3D7C" w:rsidRDefault="000F3D7C" w:rsidP="000F3D7C">
            <w:pPr>
              <w:jc w:val="right"/>
              <w:rPr>
                <w:rFonts w:ascii="宋体" w:hAnsi="宋体"/>
                <w:color w:val="000000"/>
              </w:rPr>
            </w:pPr>
            <w:r w:rsidRPr="000F3D7C">
              <w:rPr>
                <w:rFonts w:ascii="宋体" w:hAnsi="宋体" w:hint="eastAsia"/>
                <w:color w:val="000000"/>
              </w:rPr>
              <w:t>562,875.00</w:t>
            </w:r>
          </w:p>
        </w:tc>
        <w:tc>
          <w:tcPr>
            <w:tcW w:w="1152" w:type="pct"/>
            <w:tcBorders>
              <w:top w:val="outset" w:sz="4" w:space="0" w:color="auto"/>
              <w:left w:val="outset" w:sz="4" w:space="0" w:color="auto"/>
              <w:bottom w:val="outset" w:sz="4" w:space="0" w:color="auto"/>
              <w:right w:val="outset" w:sz="4" w:space="0" w:color="auto"/>
            </w:tcBorders>
            <w:vAlign w:val="center"/>
          </w:tcPr>
          <w:p w14:paraId="7BE24DFB" w14:textId="77777777" w:rsidR="000F3D7C" w:rsidRPr="002D2D41" w:rsidRDefault="000F3D7C" w:rsidP="000F3D7C">
            <w:pPr>
              <w:jc w:val="right"/>
              <w:rPr>
                <w:rFonts w:ascii="宋体" w:hAnsi="宋体"/>
              </w:rPr>
            </w:pPr>
          </w:p>
        </w:tc>
      </w:tr>
      <w:tr w:rsidR="000F3D7C" w14:paraId="74E2062C"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48267ECD" w14:textId="77777777" w:rsidR="000F3D7C" w:rsidRDefault="000F3D7C" w:rsidP="000F3D7C">
            <w:pPr>
              <w:ind w:firstLineChars="100" w:firstLine="210"/>
              <w:rPr>
                <w:color w:val="000000" w:themeColor="text1"/>
              </w:rPr>
            </w:pPr>
            <w:r>
              <w:rPr>
                <w:rFonts w:hint="eastAsia"/>
                <w:color w:val="000000" w:themeColor="text1"/>
              </w:rPr>
              <w:t>取得借款收到的现金</w:t>
            </w:r>
          </w:p>
        </w:tc>
        <w:tc>
          <w:tcPr>
            <w:tcW w:w="995" w:type="pct"/>
            <w:tcBorders>
              <w:top w:val="outset" w:sz="4" w:space="0" w:color="auto"/>
              <w:left w:val="outset" w:sz="4" w:space="0" w:color="auto"/>
              <w:bottom w:val="outset" w:sz="4" w:space="0" w:color="auto"/>
              <w:right w:val="outset" w:sz="4" w:space="0" w:color="auto"/>
            </w:tcBorders>
            <w:vAlign w:val="center"/>
          </w:tcPr>
          <w:p w14:paraId="07DB58B1"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04E62617" w14:textId="1E8DF75F" w:rsidR="000F3D7C" w:rsidRPr="000F3D7C" w:rsidRDefault="000F3D7C" w:rsidP="000F3D7C">
            <w:pPr>
              <w:jc w:val="right"/>
              <w:rPr>
                <w:rFonts w:ascii="宋体" w:hAnsi="宋体"/>
                <w:color w:val="000000"/>
              </w:rPr>
            </w:pPr>
            <w:r w:rsidRPr="000F3D7C">
              <w:rPr>
                <w:rFonts w:ascii="宋体" w:hAnsi="宋体" w:hint="eastAsia"/>
                <w:color w:val="000000"/>
              </w:rPr>
              <w:t>350,000,000.00</w:t>
            </w:r>
          </w:p>
        </w:tc>
        <w:tc>
          <w:tcPr>
            <w:tcW w:w="1152" w:type="pct"/>
            <w:tcBorders>
              <w:top w:val="outset" w:sz="4" w:space="0" w:color="auto"/>
              <w:left w:val="outset" w:sz="4" w:space="0" w:color="auto"/>
              <w:bottom w:val="outset" w:sz="4" w:space="0" w:color="auto"/>
              <w:right w:val="outset" w:sz="4" w:space="0" w:color="auto"/>
            </w:tcBorders>
            <w:vAlign w:val="center"/>
          </w:tcPr>
          <w:p w14:paraId="0C500525" w14:textId="13BD75FA" w:rsidR="000F3D7C" w:rsidRPr="002D2D41" w:rsidRDefault="000F3D7C" w:rsidP="000F3D7C">
            <w:pPr>
              <w:jc w:val="right"/>
              <w:rPr>
                <w:rFonts w:ascii="宋体" w:hAnsi="宋体"/>
              </w:rPr>
            </w:pPr>
            <w:r w:rsidRPr="002D2D41">
              <w:rPr>
                <w:rFonts w:ascii="宋体" w:hAnsi="宋体" w:hint="eastAsia"/>
                <w:color w:val="000000"/>
              </w:rPr>
              <w:t>600,000,000.00</w:t>
            </w:r>
          </w:p>
        </w:tc>
      </w:tr>
      <w:tr w:rsidR="000F3D7C" w14:paraId="4F270B77"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1E13CCDC" w14:textId="77777777" w:rsidR="000F3D7C" w:rsidRDefault="000F3D7C" w:rsidP="000F3D7C">
            <w:pPr>
              <w:ind w:firstLineChars="100" w:firstLine="210"/>
              <w:rPr>
                <w:color w:val="000000" w:themeColor="text1"/>
              </w:rPr>
            </w:pPr>
            <w:r>
              <w:rPr>
                <w:rFonts w:hint="eastAsia"/>
                <w:color w:val="000000" w:themeColor="text1"/>
              </w:rPr>
              <w:t>收到其他与筹资活动有关的现金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78A6C599"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30F768D5" w14:textId="4757CCA1" w:rsidR="000F3D7C" w:rsidRPr="000F3D7C" w:rsidRDefault="000F3D7C" w:rsidP="000F3D7C">
            <w:pPr>
              <w:jc w:val="right"/>
              <w:rPr>
                <w:rFonts w:ascii="宋体" w:hAnsi="宋体"/>
                <w:color w:val="000000"/>
              </w:rPr>
            </w:pPr>
          </w:p>
        </w:tc>
        <w:tc>
          <w:tcPr>
            <w:tcW w:w="1152" w:type="pct"/>
            <w:tcBorders>
              <w:top w:val="outset" w:sz="4" w:space="0" w:color="auto"/>
              <w:left w:val="outset" w:sz="4" w:space="0" w:color="auto"/>
              <w:bottom w:val="outset" w:sz="4" w:space="0" w:color="auto"/>
              <w:right w:val="outset" w:sz="4" w:space="0" w:color="auto"/>
            </w:tcBorders>
            <w:vAlign w:val="center"/>
          </w:tcPr>
          <w:p w14:paraId="1E7D7CBC" w14:textId="77777777" w:rsidR="000F3D7C" w:rsidRPr="002D2D41" w:rsidRDefault="000F3D7C" w:rsidP="000F3D7C">
            <w:pPr>
              <w:jc w:val="right"/>
              <w:rPr>
                <w:rFonts w:ascii="宋体" w:hAnsi="宋体"/>
              </w:rPr>
            </w:pPr>
          </w:p>
        </w:tc>
      </w:tr>
      <w:tr w:rsidR="000F3D7C" w14:paraId="611630BB"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27EFC5E6" w14:textId="77777777" w:rsidR="000F3D7C" w:rsidRDefault="000F3D7C" w:rsidP="000F3D7C">
            <w:pPr>
              <w:ind w:firstLineChars="200" w:firstLine="420"/>
              <w:rPr>
                <w:color w:val="000000" w:themeColor="text1"/>
              </w:rPr>
            </w:pPr>
            <w:r>
              <w:rPr>
                <w:rFonts w:hint="eastAsia"/>
                <w:color w:val="000000" w:themeColor="text1"/>
              </w:rPr>
              <w:t>筹资活动现金流入小计</w:t>
            </w:r>
          </w:p>
        </w:tc>
        <w:tc>
          <w:tcPr>
            <w:tcW w:w="995" w:type="pct"/>
            <w:tcBorders>
              <w:top w:val="outset" w:sz="4" w:space="0" w:color="auto"/>
              <w:left w:val="outset" w:sz="4" w:space="0" w:color="auto"/>
              <w:bottom w:val="outset" w:sz="4" w:space="0" w:color="auto"/>
              <w:right w:val="outset" w:sz="4" w:space="0" w:color="auto"/>
            </w:tcBorders>
            <w:vAlign w:val="center"/>
          </w:tcPr>
          <w:p w14:paraId="3487D116"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596D0C3C" w14:textId="00294F6E" w:rsidR="000F3D7C" w:rsidRPr="000F3D7C" w:rsidRDefault="000F3D7C" w:rsidP="000F3D7C">
            <w:pPr>
              <w:jc w:val="right"/>
              <w:rPr>
                <w:rFonts w:ascii="宋体" w:hAnsi="宋体"/>
                <w:color w:val="000000"/>
              </w:rPr>
            </w:pPr>
            <w:r w:rsidRPr="000F3D7C">
              <w:rPr>
                <w:rFonts w:ascii="宋体" w:hAnsi="宋体" w:hint="eastAsia"/>
                <w:color w:val="000000"/>
              </w:rPr>
              <w:t>350,562,875.00</w:t>
            </w:r>
          </w:p>
        </w:tc>
        <w:tc>
          <w:tcPr>
            <w:tcW w:w="1152" w:type="pct"/>
            <w:tcBorders>
              <w:top w:val="outset" w:sz="4" w:space="0" w:color="auto"/>
              <w:left w:val="outset" w:sz="4" w:space="0" w:color="auto"/>
              <w:bottom w:val="outset" w:sz="4" w:space="0" w:color="auto"/>
              <w:right w:val="outset" w:sz="4" w:space="0" w:color="auto"/>
            </w:tcBorders>
            <w:vAlign w:val="center"/>
          </w:tcPr>
          <w:p w14:paraId="477B526E" w14:textId="6663BC01" w:rsidR="000F3D7C" w:rsidRPr="002D2D41" w:rsidRDefault="000F3D7C" w:rsidP="000F3D7C">
            <w:pPr>
              <w:tabs>
                <w:tab w:val="center" w:pos="989"/>
                <w:tab w:val="right" w:pos="1979"/>
              </w:tabs>
              <w:jc w:val="right"/>
              <w:rPr>
                <w:rFonts w:ascii="宋体" w:hAnsi="宋体"/>
              </w:rPr>
            </w:pPr>
            <w:r w:rsidRPr="002D2D41">
              <w:rPr>
                <w:rFonts w:ascii="宋体" w:hAnsi="宋体" w:hint="eastAsia"/>
                <w:color w:val="000000"/>
              </w:rPr>
              <w:t>600,000,000.00</w:t>
            </w:r>
          </w:p>
        </w:tc>
      </w:tr>
      <w:tr w:rsidR="000F3D7C" w14:paraId="12D4C264"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2B586FEB" w14:textId="77777777" w:rsidR="000F3D7C" w:rsidRDefault="000F3D7C" w:rsidP="000F3D7C">
            <w:pPr>
              <w:ind w:firstLineChars="100" w:firstLine="210"/>
              <w:rPr>
                <w:color w:val="000000" w:themeColor="text1"/>
              </w:rPr>
            </w:pPr>
            <w:r>
              <w:rPr>
                <w:rFonts w:hint="eastAsia"/>
                <w:color w:val="000000" w:themeColor="text1"/>
              </w:rPr>
              <w:t>偿还债务支付的现金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7ACA591E"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3FC9D06E" w14:textId="5AEC6EEE" w:rsidR="000F3D7C" w:rsidRPr="000F3D7C" w:rsidRDefault="000F3D7C" w:rsidP="000F3D7C">
            <w:pPr>
              <w:jc w:val="right"/>
              <w:rPr>
                <w:rFonts w:ascii="宋体" w:hAnsi="宋体"/>
                <w:color w:val="000000"/>
              </w:rPr>
            </w:pPr>
            <w:r w:rsidRPr="000F3D7C">
              <w:rPr>
                <w:rFonts w:ascii="宋体" w:hAnsi="宋体" w:hint="eastAsia"/>
                <w:color w:val="000000"/>
              </w:rPr>
              <w:t>500,000,000.00</w:t>
            </w:r>
          </w:p>
        </w:tc>
        <w:tc>
          <w:tcPr>
            <w:tcW w:w="1152" w:type="pct"/>
            <w:tcBorders>
              <w:top w:val="outset" w:sz="4" w:space="0" w:color="auto"/>
              <w:left w:val="outset" w:sz="4" w:space="0" w:color="auto"/>
              <w:bottom w:val="outset" w:sz="4" w:space="0" w:color="auto"/>
              <w:right w:val="outset" w:sz="4" w:space="0" w:color="auto"/>
            </w:tcBorders>
            <w:vAlign w:val="center"/>
          </w:tcPr>
          <w:p w14:paraId="3C4DE19B" w14:textId="1B305772" w:rsidR="000F3D7C" w:rsidRPr="002D2D41" w:rsidRDefault="000F3D7C" w:rsidP="000F3D7C">
            <w:pPr>
              <w:jc w:val="right"/>
              <w:rPr>
                <w:rFonts w:ascii="宋体" w:hAnsi="宋体"/>
              </w:rPr>
            </w:pPr>
            <w:r w:rsidRPr="002D2D41">
              <w:rPr>
                <w:rFonts w:ascii="宋体" w:hAnsi="宋体" w:hint="eastAsia"/>
                <w:color w:val="000000"/>
              </w:rPr>
              <w:t>620,000,000.00</w:t>
            </w:r>
          </w:p>
        </w:tc>
      </w:tr>
      <w:tr w:rsidR="000F3D7C" w14:paraId="2D1C009E"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073229F5" w14:textId="77777777" w:rsidR="000F3D7C" w:rsidRDefault="000F3D7C" w:rsidP="000F3D7C">
            <w:pPr>
              <w:ind w:firstLineChars="100" w:firstLine="210"/>
              <w:rPr>
                <w:color w:val="000000" w:themeColor="text1"/>
              </w:rPr>
            </w:pPr>
            <w:r>
              <w:rPr>
                <w:rFonts w:hint="eastAsia"/>
                <w:color w:val="000000" w:themeColor="text1"/>
              </w:rPr>
              <w:t>分配股利、利润或偿付利息支付的现金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2A805540"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18534966" w14:textId="314E3779" w:rsidR="000F3D7C" w:rsidRPr="000F3D7C" w:rsidRDefault="000F3D7C" w:rsidP="000F3D7C">
            <w:pPr>
              <w:jc w:val="right"/>
              <w:rPr>
                <w:rFonts w:ascii="宋体" w:hAnsi="宋体"/>
                <w:color w:val="000000"/>
              </w:rPr>
            </w:pPr>
            <w:r w:rsidRPr="000F3D7C">
              <w:rPr>
                <w:rFonts w:ascii="宋体" w:hAnsi="宋体" w:hint="eastAsia"/>
                <w:color w:val="000000"/>
              </w:rPr>
              <w:t>266,474,650.75</w:t>
            </w:r>
          </w:p>
        </w:tc>
        <w:tc>
          <w:tcPr>
            <w:tcW w:w="1152" w:type="pct"/>
            <w:tcBorders>
              <w:top w:val="outset" w:sz="4" w:space="0" w:color="auto"/>
              <w:left w:val="outset" w:sz="4" w:space="0" w:color="auto"/>
              <w:bottom w:val="outset" w:sz="4" w:space="0" w:color="auto"/>
              <w:right w:val="outset" w:sz="4" w:space="0" w:color="auto"/>
            </w:tcBorders>
            <w:vAlign w:val="center"/>
          </w:tcPr>
          <w:p w14:paraId="4E339D07" w14:textId="2897652A" w:rsidR="000F3D7C" w:rsidRPr="002D2D41" w:rsidRDefault="000F3D7C" w:rsidP="000F3D7C">
            <w:pPr>
              <w:jc w:val="right"/>
              <w:rPr>
                <w:rFonts w:ascii="宋体" w:hAnsi="宋体"/>
              </w:rPr>
            </w:pPr>
            <w:r w:rsidRPr="002D2D41">
              <w:rPr>
                <w:rFonts w:ascii="宋体" w:hAnsi="宋体"/>
                <w:color w:val="000000"/>
              </w:rPr>
              <w:t>176,954,531.69</w:t>
            </w:r>
          </w:p>
        </w:tc>
      </w:tr>
      <w:tr w:rsidR="000F3D7C" w14:paraId="468666F4"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26507688" w14:textId="77777777" w:rsidR="000F3D7C" w:rsidRDefault="000F3D7C" w:rsidP="000F3D7C">
            <w:pPr>
              <w:ind w:firstLineChars="100" w:firstLine="210"/>
              <w:rPr>
                <w:color w:val="000000" w:themeColor="text1"/>
              </w:rPr>
            </w:pPr>
            <w:r>
              <w:rPr>
                <w:rFonts w:hint="eastAsia"/>
                <w:color w:val="000000" w:themeColor="text1"/>
              </w:rPr>
              <w:t>支付其他与筹资活动有关的现金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77DFFDAB"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67138726" w14:textId="0D92F7B2" w:rsidR="000F3D7C" w:rsidRPr="000F3D7C" w:rsidRDefault="000F3D7C" w:rsidP="000F3D7C">
            <w:pPr>
              <w:jc w:val="right"/>
              <w:rPr>
                <w:rFonts w:ascii="宋体" w:hAnsi="宋体"/>
                <w:color w:val="000000"/>
              </w:rPr>
            </w:pPr>
            <w:r w:rsidRPr="000F3D7C">
              <w:rPr>
                <w:rFonts w:ascii="宋体" w:hAnsi="宋体" w:hint="eastAsia"/>
                <w:color w:val="000000"/>
              </w:rPr>
              <w:t>16,107,884.43</w:t>
            </w:r>
          </w:p>
        </w:tc>
        <w:tc>
          <w:tcPr>
            <w:tcW w:w="1152" w:type="pct"/>
            <w:tcBorders>
              <w:top w:val="outset" w:sz="4" w:space="0" w:color="auto"/>
              <w:left w:val="outset" w:sz="4" w:space="0" w:color="auto"/>
              <w:bottom w:val="outset" w:sz="4" w:space="0" w:color="auto"/>
              <w:right w:val="outset" w:sz="4" w:space="0" w:color="auto"/>
            </w:tcBorders>
            <w:vAlign w:val="center"/>
          </w:tcPr>
          <w:p w14:paraId="7334AAB9" w14:textId="5310D14D" w:rsidR="000F3D7C" w:rsidRPr="002D2D41" w:rsidRDefault="000F3D7C" w:rsidP="000F3D7C">
            <w:pPr>
              <w:jc w:val="right"/>
              <w:rPr>
                <w:rFonts w:ascii="宋体" w:hAnsi="宋体"/>
              </w:rPr>
            </w:pPr>
            <w:r w:rsidRPr="002D2D41">
              <w:rPr>
                <w:rFonts w:ascii="宋体" w:hAnsi="宋体" w:hint="eastAsia"/>
                <w:color w:val="000000"/>
              </w:rPr>
              <w:t>318,957,274.77</w:t>
            </w:r>
          </w:p>
        </w:tc>
      </w:tr>
      <w:tr w:rsidR="000F3D7C" w14:paraId="4D0FA67E"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2D288046" w14:textId="77777777" w:rsidR="000F3D7C" w:rsidRDefault="000F3D7C" w:rsidP="000F3D7C">
            <w:pPr>
              <w:ind w:firstLineChars="200" w:firstLine="420"/>
              <w:rPr>
                <w:color w:val="000000" w:themeColor="text1"/>
              </w:rPr>
            </w:pPr>
            <w:r>
              <w:rPr>
                <w:rFonts w:hint="eastAsia"/>
                <w:color w:val="000000" w:themeColor="text1"/>
              </w:rPr>
              <w:t>筹资活动现金流出小计</w:t>
            </w:r>
          </w:p>
        </w:tc>
        <w:tc>
          <w:tcPr>
            <w:tcW w:w="995" w:type="pct"/>
            <w:tcBorders>
              <w:top w:val="outset" w:sz="4" w:space="0" w:color="auto"/>
              <w:left w:val="outset" w:sz="4" w:space="0" w:color="auto"/>
              <w:bottom w:val="outset" w:sz="4" w:space="0" w:color="auto"/>
              <w:right w:val="outset" w:sz="4" w:space="0" w:color="auto"/>
            </w:tcBorders>
            <w:vAlign w:val="center"/>
          </w:tcPr>
          <w:p w14:paraId="05CDCAE9"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42EDF914" w14:textId="45DFDD66" w:rsidR="000F3D7C" w:rsidRPr="000F3D7C" w:rsidRDefault="000F3D7C" w:rsidP="000F3D7C">
            <w:pPr>
              <w:jc w:val="right"/>
              <w:rPr>
                <w:rFonts w:ascii="宋体" w:hAnsi="宋体"/>
                <w:color w:val="000000"/>
              </w:rPr>
            </w:pPr>
            <w:r w:rsidRPr="000F3D7C">
              <w:rPr>
                <w:rFonts w:ascii="宋体" w:hAnsi="宋体" w:hint="eastAsia"/>
                <w:color w:val="000000"/>
              </w:rPr>
              <w:t>782,582,535.18</w:t>
            </w:r>
          </w:p>
        </w:tc>
        <w:tc>
          <w:tcPr>
            <w:tcW w:w="1152" w:type="pct"/>
            <w:tcBorders>
              <w:top w:val="outset" w:sz="4" w:space="0" w:color="auto"/>
              <w:left w:val="outset" w:sz="4" w:space="0" w:color="auto"/>
              <w:bottom w:val="outset" w:sz="4" w:space="0" w:color="auto"/>
              <w:right w:val="outset" w:sz="4" w:space="0" w:color="auto"/>
            </w:tcBorders>
            <w:vAlign w:val="center"/>
          </w:tcPr>
          <w:p w14:paraId="3E794317" w14:textId="473A5708" w:rsidR="000F3D7C" w:rsidRPr="002D2D41" w:rsidRDefault="000F3D7C" w:rsidP="000F3D7C">
            <w:pPr>
              <w:jc w:val="right"/>
              <w:rPr>
                <w:rFonts w:ascii="宋体" w:hAnsi="宋体"/>
              </w:rPr>
            </w:pPr>
            <w:r w:rsidRPr="002D2D41">
              <w:rPr>
                <w:rFonts w:ascii="宋体" w:hAnsi="宋体"/>
                <w:color w:val="000000"/>
              </w:rPr>
              <w:t>1,115,911,806.46</w:t>
            </w:r>
          </w:p>
        </w:tc>
      </w:tr>
      <w:tr w:rsidR="000F3D7C" w14:paraId="2E84AC12"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6C730125" w14:textId="77777777" w:rsidR="000F3D7C" w:rsidRDefault="000F3D7C" w:rsidP="000F3D7C">
            <w:pPr>
              <w:ind w:firstLineChars="300" w:firstLine="630"/>
              <w:rPr>
                <w:color w:val="000000" w:themeColor="text1"/>
              </w:rPr>
            </w:pPr>
            <w:r>
              <w:rPr>
                <w:rFonts w:hint="eastAsia"/>
                <w:color w:val="000000" w:themeColor="text1"/>
              </w:rPr>
              <w:t>筹资活动产生的现金流量净额</w:t>
            </w:r>
          </w:p>
        </w:tc>
        <w:tc>
          <w:tcPr>
            <w:tcW w:w="995" w:type="pct"/>
            <w:tcBorders>
              <w:top w:val="outset" w:sz="4" w:space="0" w:color="auto"/>
              <w:left w:val="outset" w:sz="4" w:space="0" w:color="auto"/>
              <w:bottom w:val="outset" w:sz="4" w:space="0" w:color="auto"/>
              <w:right w:val="outset" w:sz="4" w:space="0" w:color="auto"/>
            </w:tcBorders>
            <w:vAlign w:val="center"/>
          </w:tcPr>
          <w:p w14:paraId="12FFCC53"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7A4E4492" w14:textId="2A18A291" w:rsidR="000F3D7C" w:rsidRPr="000F3D7C" w:rsidRDefault="000F3D7C" w:rsidP="000F3D7C">
            <w:pPr>
              <w:jc w:val="right"/>
              <w:rPr>
                <w:rFonts w:ascii="宋体" w:hAnsi="宋体"/>
                <w:color w:val="000000"/>
              </w:rPr>
            </w:pPr>
            <w:r w:rsidRPr="000F3D7C">
              <w:rPr>
                <w:rFonts w:ascii="宋体" w:hAnsi="宋体" w:hint="eastAsia"/>
                <w:color w:val="000000"/>
              </w:rPr>
              <w:t>-432,019,660.18</w:t>
            </w:r>
          </w:p>
        </w:tc>
        <w:tc>
          <w:tcPr>
            <w:tcW w:w="1152" w:type="pct"/>
            <w:tcBorders>
              <w:top w:val="outset" w:sz="4" w:space="0" w:color="auto"/>
              <w:left w:val="outset" w:sz="4" w:space="0" w:color="auto"/>
              <w:bottom w:val="outset" w:sz="4" w:space="0" w:color="auto"/>
              <w:right w:val="outset" w:sz="4" w:space="0" w:color="auto"/>
            </w:tcBorders>
            <w:vAlign w:val="center"/>
          </w:tcPr>
          <w:p w14:paraId="27A98CA0" w14:textId="2429A281" w:rsidR="000F3D7C" w:rsidRPr="002D2D41" w:rsidRDefault="000F3D7C" w:rsidP="000F3D7C">
            <w:pPr>
              <w:jc w:val="right"/>
              <w:rPr>
                <w:rFonts w:ascii="宋体" w:hAnsi="宋体"/>
              </w:rPr>
            </w:pPr>
            <w:r w:rsidRPr="002D2D41">
              <w:rPr>
                <w:rFonts w:ascii="宋体" w:hAnsi="宋体"/>
                <w:color w:val="000000"/>
              </w:rPr>
              <w:t>-515,911,806.46</w:t>
            </w:r>
          </w:p>
        </w:tc>
      </w:tr>
      <w:tr w:rsidR="000F3D7C" w14:paraId="7B88A989"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32C9EF21" w14:textId="77777777" w:rsidR="000F3D7C" w:rsidRDefault="000F3D7C" w:rsidP="000F3D7C">
            <w:pPr>
              <w:rPr>
                <w:color w:val="000000" w:themeColor="text1"/>
              </w:rPr>
            </w:pPr>
            <w:r>
              <w:rPr>
                <w:rFonts w:hint="eastAsia"/>
                <w:b/>
                <w:color w:val="000000" w:themeColor="text1"/>
              </w:rPr>
              <w:t>四、汇率变动对现金及现金等价物的影响</w:t>
            </w:r>
          </w:p>
        </w:tc>
        <w:tc>
          <w:tcPr>
            <w:tcW w:w="995" w:type="pct"/>
            <w:tcBorders>
              <w:top w:val="outset" w:sz="4" w:space="0" w:color="auto"/>
              <w:left w:val="outset" w:sz="4" w:space="0" w:color="auto"/>
              <w:bottom w:val="outset" w:sz="4" w:space="0" w:color="auto"/>
              <w:right w:val="outset" w:sz="4" w:space="0" w:color="auto"/>
            </w:tcBorders>
            <w:vAlign w:val="center"/>
          </w:tcPr>
          <w:p w14:paraId="07E78E7F"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595258E1" w14:textId="338E1025" w:rsidR="000F3D7C" w:rsidRPr="000F3D7C" w:rsidRDefault="000F3D7C" w:rsidP="000F3D7C">
            <w:pPr>
              <w:jc w:val="right"/>
              <w:rPr>
                <w:rFonts w:ascii="宋体" w:hAnsi="宋体"/>
                <w:color w:val="000000"/>
              </w:rPr>
            </w:pPr>
            <w:r w:rsidRPr="000F3D7C">
              <w:rPr>
                <w:rFonts w:ascii="宋体" w:hAnsi="宋体" w:hint="eastAsia"/>
                <w:color w:val="000000"/>
              </w:rPr>
              <w:t>65,822,019.63</w:t>
            </w:r>
          </w:p>
        </w:tc>
        <w:tc>
          <w:tcPr>
            <w:tcW w:w="1152" w:type="pct"/>
            <w:tcBorders>
              <w:top w:val="outset" w:sz="4" w:space="0" w:color="auto"/>
              <w:left w:val="outset" w:sz="4" w:space="0" w:color="auto"/>
              <w:bottom w:val="outset" w:sz="4" w:space="0" w:color="auto"/>
              <w:right w:val="outset" w:sz="4" w:space="0" w:color="auto"/>
            </w:tcBorders>
            <w:vAlign w:val="center"/>
          </w:tcPr>
          <w:p w14:paraId="4728992A" w14:textId="6C4BE51C" w:rsidR="000F3D7C" w:rsidRPr="002D2D41" w:rsidRDefault="000F3D7C" w:rsidP="000F3D7C">
            <w:pPr>
              <w:jc w:val="right"/>
              <w:rPr>
                <w:rFonts w:ascii="宋体" w:hAnsi="宋体"/>
              </w:rPr>
            </w:pPr>
            <w:r w:rsidRPr="002D2D41">
              <w:rPr>
                <w:rFonts w:ascii="宋体" w:hAnsi="宋体" w:hint="eastAsia"/>
                <w:color w:val="000000"/>
              </w:rPr>
              <w:t>-4,178,635.05</w:t>
            </w:r>
          </w:p>
        </w:tc>
      </w:tr>
      <w:tr w:rsidR="000F3D7C" w14:paraId="7C9D2806" w14:textId="77777777" w:rsidTr="000B3AED">
        <w:tc>
          <w:tcPr>
            <w:tcW w:w="1695" w:type="pct"/>
            <w:tcBorders>
              <w:top w:val="outset" w:sz="4" w:space="0" w:color="auto"/>
              <w:left w:val="outset" w:sz="4" w:space="0" w:color="auto"/>
              <w:bottom w:val="outset" w:sz="4" w:space="0" w:color="auto"/>
              <w:right w:val="outset" w:sz="4" w:space="0" w:color="auto"/>
            </w:tcBorders>
            <w:vAlign w:val="center"/>
          </w:tcPr>
          <w:p w14:paraId="44DCDF56" w14:textId="77777777" w:rsidR="000F3D7C" w:rsidRDefault="000F3D7C" w:rsidP="000F3D7C">
            <w:pPr>
              <w:rPr>
                <w:color w:val="000000" w:themeColor="text1"/>
              </w:rPr>
            </w:pPr>
            <w:r>
              <w:rPr>
                <w:rFonts w:hint="eastAsia"/>
                <w:b/>
                <w:color w:val="000000" w:themeColor="text1"/>
              </w:rPr>
              <w:t>五、现金及现金等价物净增加额</w:t>
            </w:r>
          </w:p>
        </w:tc>
        <w:tc>
          <w:tcPr>
            <w:tcW w:w="995" w:type="pct"/>
            <w:tcBorders>
              <w:top w:val="outset" w:sz="4" w:space="0" w:color="auto"/>
              <w:left w:val="outset" w:sz="4" w:space="0" w:color="auto"/>
              <w:bottom w:val="outset" w:sz="4" w:space="0" w:color="auto"/>
              <w:right w:val="outset" w:sz="4" w:space="0" w:color="auto"/>
            </w:tcBorders>
            <w:vAlign w:val="center"/>
          </w:tcPr>
          <w:p w14:paraId="6870B5BD"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46F90926" w14:textId="74C6435D" w:rsidR="000F3D7C" w:rsidRPr="000F3D7C" w:rsidRDefault="000F3D7C" w:rsidP="000F3D7C">
            <w:pPr>
              <w:jc w:val="right"/>
              <w:rPr>
                <w:rFonts w:ascii="宋体" w:hAnsi="宋体"/>
                <w:color w:val="000000"/>
              </w:rPr>
            </w:pPr>
            <w:r w:rsidRPr="000F3D7C">
              <w:rPr>
                <w:rFonts w:ascii="宋体" w:hAnsi="宋体" w:hint="eastAsia"/>
                <w:color w:val="000000"/>
              </w:rPr>
              <w:t>371,443,580.66</w:t>
            </w:r>
          </w:p>
        </w:tc>
        <w:tc>
          <w:tcPr>
            <w:tcW w:w="1152" w:type="pct"/>
            <w:tcBorders>
              <w:top w:val="outset" w:sz="4" w:space="0" w:color="auto"/>
              <w:left w:val="outset" w:sz="4" w:space="0" w:color="auto"/>
              <w:bottom w:val="outset" w:sz="4" w:space="0" w:color="auto"/>
              <w:right w:val="outset" w:sz="4" w:space="0" w:color="auto"/>
            </w:tcBorders>
            <w:vAlign w:val="center"/>
          </w:tcPr>
          <w:p w14:paraId="5AE0C973" w14:textId="36A1507E" w:rsidR="000F3D7C" w:rsidRPr="002D2D41" w:rsidRDefault="000F3D7C" w:rsidP="000F3D7C">
            <w:pPr>
              <w:jc w:val="right"/>
              <w:rPr>
                <w:rFonts w:ascii="宋体" w:hAnsi="宋体"/>
              </w:rPr>
            </w:pPr>
            <w:r w:rsidRPr="002D2D41">
              <w:rPr>
                <w:rFonts w:ascii="宋体" w:hAnsi="宋体" w:hint="eastAsia"/>
                <w:color w:val="000000"/>
              </w:rPr>
              <w:t>-227,625,978.73</w:t>
            </w:r>
          </w:p>
        </w:tc>
      </w:tr>
      <w:tr w:rsidR="000F3D7C" w14:paraId="728AB9BB" w14:textId="77777777" w:rsidTr="000F3D7C">
        <w:tc>
          <w:tcPr>
            <w:tcW w:w="1695" w:type="pct"/>
            <w:tcBorders>
              <w:top w:val="outset" w:sz="4" w:space="0" w:color="auto"/>
              <w:left w:val="outset" w:sz="4" w:space="0" w:color="auto"/>
              <w:bottom w:val="outset" w:sz="4" w:space="0" w:color="auto"/>
              <w:right w:val="outset" w:sz="4" w:space="0" w:color="auto"/>
            </w:tcBorders>
            <w:vAlign w:val="center"/>
          </w:tcPr>
          <w:p w14:paraId="341579EC" w14:textId="77777777" w:rsidR="000F3D7C" w:rsidRDefault="000F3D7C" w:rsidP="000F3D7C">
            <w:pPr>
              <w:ind w:firstLineChars="100" w:firstLine="210"/>
              <w:rPr>
                <w:color w:val="000000" w:themeColor="text1"/>
              </w:rPr>
            </w:pPr>
            <w:r>
              <w:rPr>
                <w:rFonts w:hint="eastAsia"/>
                <w:color w:val="000000" w:themeColor="text1"/>
              </w:rPr>
              <w:t>加：期初现金及现金等价物余额</w:t>
            </w:r>
          </w:p>
        </w:tc>
        <w:tc>
          <w:tcPr>
            <w:tcW w:w="995" w:type="pct"/>
            <w:tcBorders>
              <w:top w:val="outset" w:sz="4" w:space="0" w:color="auto"/>
              <w:left w:val="outset" w:sz="4" w:space="0" w:color="auto"/>
              <w:bottom w:val="outset" w:sz="4" w:space="0" w:color="auto"/>
              <w:right w:val="outset" w:sz="4" w:space="0" w:color="auto"/>
            </w:tcBorders>
            <w:vAlign w:val="center"/>
          </w:tcPr>
          <w:p w14:paraId="36F3236F" w14:textId="77777777" w:rsidR="000F3D7C" w:rsidRDefault="000F3D7C" w:rsidP="000F3D7C"/>
        </w:tc>
        <w:tc>
          <w:tcPr>
            <w:tcW w:w="1158" w:type="pct"/>
            <w:tcBorders>
              <w:top w:val="outset" w:sz="4" w:space="0" w:color="auto"/>
              <w:left w:val="outset" w:sz="4" w:space="0" w:color="auto"/>
              <w:bottom w:val="outset" w:sz="4" w:space="0" w:color="auto"/>
              <w:right w:val="outset" w:sz="4" w:space="0" w:color="auto"/>
            </w:tcBorders>
            <w:vAlign w:val="center"/>
          </w:tcPr>
          <w:p w14:paraId="28A324DB" w14:textId="7F9729A7" w:rsidR="000F3D7C" w:rsidRPr="000F3D7C" w:rsidRDefault="000F3D7C" w:rsidP="000F3D7C">
            <w:pPr>
              <w:jc w:val="right"/>
              <w:rPr>
                <w:rFonts w:ascii="宋体" w:hAnsi="宋体"/>
                <w:color w:val="000000"/>
              </w:rPr>
            </w:pPr>
            <w:r w:rsidRPr="000F3D7C">
              <w:rPr>
                <w:rFonts w:ascii="宋体" w:hAnsi="宋体" w:hint="eastAsia"/>
                <w:color w:val="000000"/>
              </w:rPr>
              <w:t>1,389,299,142.00</w:t>
            </w:r>
          </w:p>
        </w:tc>
        <w:tc>
          <w:tcPr>
            <w:tcW w:w="1152" w:type="pct"/>
            <w:tcBorders>
              <w:top w:val="outset" w:sz="4" w:space="0" w:color="auto"/>
              <w:left w:val="outset" w:sz="4" w:space="0" w:color="auto"/>
              <w:bottom w:val="outset" w:sz="4" w:space="0" w:color="auto"/>
              <w:right w:val="outset" w:sz="4" w:space="0" w:color="auto"/>
            </w:tcBorders>
            <w:vAlign w:val="center"/>
          </w:tcPr>
          <w:p w14:paraId="15C99CA2" w14:textId="6599CC36" w:rsidR="000F3D7C" w:rsidRPr="002D2D41" w:rsidRDefault="000F3D7C" w:rsidP="000F3D7C">
            <w:pPr>
              <w:jc w:val="right"/>
              <w:rPr>
                <w:rFonts w:ascii="宋体" w:hAnsi="宋体"/>
              </w:rPr>
            </w:pPr>
            <w:r w:rsidRPr="002D2D41">
              <w:rPr>
                <w:rFonts w:ascii="宋体" w:hAnsi="宋体" w:hint="eastAsia"/>
                <w:color w:val="000000"/>
              </w:rPr>
              <w:t>1,223,097,990.95</w:t>
            </w:r>
          </w:p>
        </w:tc>
      </w:tr>
      <w:tr w:rsidR="000F3D7C" w14:paraId="5DB7A1BD" w14:textId="77777777" w:rsidTr="000B3AED">
        <w:tc>
          <w:tcPr>
            <w:tcW w:w="1695" w:type="pct"/>
            <w:tcBorders>
              <w:top w:val="outset" w:sz="4" w:space="0" w:color="auto"/>
              <w:left w:val="outset" w:sz="4" w:space="0" w:color="auto"/>
              <w:bottom w:val="single" w:sz="4" w:space="0" w:color="auto"/>
              <w:right w:val="outset" w:sz="4" w:space="0" w:color="auto"/>
            </w:tcBorders>
            <w:vAlign w:val="center"/>
          </w:tcPr>
          <w:p w14:paraId="4F0434B1" w14:textId="77777777" w:rsidR="000F3D7C" w:rsidRDefault="000F3D7C" w:rsidP="000F3D7C">
            <w:pPr>
              <w:rPr>
                <w:color w:val="000000" w:themeColor="text1"/>
              </w:rPr>
            </w:pPr>
            <w:r>
              <w:rPr>
                <w:rFonts w:hint="eastAsia"/>
                <w:b/>
                <w:color w:val="000000" w:themeColor="text1"/>
              </w:rPr>
              <w:t>六、期末现金及现金等价物余额</w:t>
            </w:r>
          </w:p>
        </w:tc>
        <w:tc>
          <w:tcPr>
            <w:tcW w:w="995" w:type="pct"/>
            <w:tcBorders>
              <w:top w:val="outset" w:sz="4" w:space="0" w:color="auto"/>
              <w:left w:val="outset" w:sz="4" w:space="0" w:color="auto"/>
              <w:bottom w:val="single" w:sz="4" w:space="0" w:color="auto"/>
              <w:right w:val="outset" w:sz="4" w:space="0" w:color="auto"/>
            </w:tcBorders>
            <w:vAlign w:val="center"/>
          </w:tcPr>
          <w:p w14:paraId="6F664A95" w14:textId="77777777" w:rsidR="000F3D7C" w:rsidRDefault="000F3D7C" w:rsidP="000F3D7C"/>
        </w:tc>
        <w:tc>
          <w:tcPr>
            <w:tcW w:w="1158" w:type="pct"/>
            <w:tcBorders>
              <w:top w:val="outset" w:sz="4" w:space="0" w:color="auto"/>
              <w:left w:val="outset" w:sz="4" w:space="0" w:color="auto"/>
              <w:bottom w:val="single" w:sz="4" w:space="0" w:color="auto"/>
              <w:right w:val="outset" w:sz="4" w:space="0" w:color="auto"/>
            </w:tcBorders>
            <w:vAlign w:val="center"/>
          </w:tcPr>
          <w:p w14:paraId="42481FA1" w14:textId="7BD39060" w:rsidR="000F3D7C" w:rsidRPr="000F3D7C" w:rsidRDefault="000F3D7C" w:rsidP="000F3D7C">
            <w:pPr>
              <w:jc w:val="right"/>
              <w:rPr>
                <w:rFonts w:ascii="宋体" w:hAnsi="宋体"/>
                <w:color w:val="000000"/>
              </w:rPr>
            </w:pPr>
            <w:r w:rsidRPr="000F3D7C">
              <w:rPr>
                <w:rFonts w:ascii="宋体" w:hAnsi="宋体" w:hint="eastAsia"/>
                <w:color w:val="000000"/>
              </w:rPr>
              <w:t>1,760,742,722.66</w:t>
            </w:r>
          </w:p>
        </w:tc>
        <w:tc>
          <w:tcPr>
            <w:tcW w:w="1152" w:type="pct"/>
            <w:tcBorders>
              <w:top w:val="outset" w:sz="4" w:space="0" w:color="auto"/>
              <w:left w:val="outset" w:sz="4" w:space="0" w:color="auto"/>
              <w:bottom w:val="single" w:sz="4" w:space="0" w:color="auto"/>
              <w:right w:val="outset" w:sz="4" w:space="0" w:color="auto"/>
            </w:tcBorders>
            <w:vAlign w:val="center"/>
          </w:tcPr>
          <w:p w14:paraId="63F233BC" w14:textId="583C16AC" w:rsidR="000F3D7C" w:rsidRPr="002D2D41" w:rsidRDefault="000F3D7C" w:rsidP="000F3D7C">
            <w:pPr>
              <w:jc w:val="right"/>
              <w:rPr>
                <w:rFonts w:ascii="宋体" w:hAnsi="宋体"/>
              </w:rPr>
            </w:pPr>
            <w:r w:rsidRPr="002D2D41">
              <w:rPr>
                <w:rFonts w:ascii="宋体" w:hAnsi="宋体" w:hint="eastAsia"/>
                <w:color w:val="000000"/>
              </w:rPr>
              <w:t>995,472,012.22</w:t>
            </w:r>
          </w:p>
        </w:tc>
      </w:tr>
    </w:tbl>
    <w:p w14:paraId="68C4C5D2" w14:textId="24CB5885" w:rsidR="007F1ED8" w:rsidRDefault="00FD7238">
      <w:pPr>
        <w:snapToGrid w:val="0"/>
        <w:spacing w:line="240" w:lineRule="atLeast"/>
        <w:ind w:rightChars="-73" w:right="-153"/>
        <w:rPr>
          <w:b/>
          <w:bCs/>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b872f4b10a12453987b2d73dfe2a5ff9"/>
          <w:id w:val="595131995"/>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庄建华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29443dd8858043c68f8217b05d1e3346"/>
          <w:id w:val="1499069647"/>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李雁</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952065710c0f41709539d877935c1903"/>
          <w:id w:val="58071169"/>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李雁</w:t>
          </w:r>
        </w:sdtContent>
      </w:sdt>
    </w:p>
    <w:p w14:paraId="5FE5F449" w14:textId="77777777" w:rsidR="007F1ED8" w:rsidRDefault="007F1ED8">
      <w:pPr>
        <w:rPr>
          <w:b/>
          <w:bCs/>
          <w:color w:val="000000" w:themeColor="text1"/>
        </w:rPr>
      </w:pPr>
    </w:p>
    <w:p w14:paraId="13D97D0C" w14:textId="77777777" w:rsidR="007F1ED8" w:rsidRDefault="007F1ED8">
      <w:pPr>
        <w:rPr>
          <w:color w:val="000000" w:themeColor="text1"/>
        </w:rPr>
        <w:sectPr w:rsidR="007F1ED8">
          <w:pgSz w:w="11906" w:h="16838"/>
          <w:pgMar w:top="1525" w:right="1276" w:bottom="1440" w:left="1797" w:header="851" w:footer="992" w:gutter="0"/>
          <w:cols w:space="425"/>
          <w:docGrid w:linePitch="312"/>
        </w:sectPr>
      </w:pPr>
      <w:bookmarkStart w:id="142" w:name="_Hlk10211660"/>
      <w:bookmarkEnd w:id="140"/>
      <w:bookmarkEnd w:id="142"/>
    </w:p>
    <w:p w14:paraId="199EF7C0" w14:textId="77777777" w:rsidR="007F1ED8" w:rsidRDefault="00FD7238">
      <w:pPr>
        <w:pStyle w:val="3"/>
        <w:jc w:val="center"/>
        <w:rPr>
          <w:rFonts w:ascii="宋体" w:hAnsi="宋体"/>
          <w:color w:val="000000" w:themeColor="text1"/>
        </w:rPr>
      </w:pPr>
      <w:bookmarkStart w:id="143" w:name="_Hlk10211858"/>
      <w:r>
        <w:rPr>
          <w:rFonts w:ascii="宋体" w:hAnsi="宋体"/>
          <w:color w:val="000000" w:themeColor="text1"/>
        </w:rPr>
        <w:lastRenderedPageBreak/>
        <w:t>合并</w:t>
      </w:r>
      <w:r>
        <w:rPr>
          <w:rFonts w:ascii="宋体" w:hAnsi="宋体" w:hint="eastAsia"/>
          <w:color w:val="000000" w:themeColor="text1"/>
        </w:rPr>
        <w:t>所有者权益变动表</w:t>
      </w:r>
    </w:p>
    <w:p w14:paraId="029331AF" w14:textId="77777777" w:rsidR="007F1ED8" w:rsidRDefault="00FD7238">
      <w:pPr>
        <w:tabs>
          <w:tab w:val="left" w:pos="10080"/>
        </w:tabs>
        <w:snapToGrid w:val="0"/>
        <w:spacing w:line="240" w:lineRule="atLeast"/>
        <w:ind w:rightChars="12" w:right="25"/>
        <w:jc w:val="center"/>
        <w:rPr>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rFonts w:hint="eastAsia"/>
          <w:color w:val="000000" w:themeColor="text1"/>
        </w:rPr>
        <w:t>月</w:t>
      </w:r>
    </w:p>
    <w:p w14:paraId="63E5AB23" w14:textId="77777777" w:rsidR="007F1ED8" w:rsidRDefault="00FD7238">
      <w:pPr>
        <w:tabs>
          <w:tab w:val="left" w:pos="10080"/>
        </w:tabs>
        <w:snapToGrid w:val="0"/>
        <w:spacing w:line="240" w:lineRule="atLeast"/>
        <w:jc w:val="right"/>
        <w:rPr>
          <w:color w:val="000000" w:themeColor="text1"/>
        </w:rPr>
      </w:pPr>
      <w:r>
        <w:rPr>
          <w:color w:val="000000" w:themeColor="text1"/>
        </w:rPr>
        <w:t>单位：</w:t>
      </w:r>
      <w:sdt>
        <w:sdtPr>
          <w:rPr>
            <w:color w:val="000000" w:themeColor="text1"/>
          </w:rPr>
          <w:alias w:val="单位：合并股东权益调节表"/>
          <w:tag w:val="_GBC_57faea4e453e49ad93821b7dd6ce8bc4"/>
          <w:id w:val="121308084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股东权益调节表"/>
          <w:tag w:val="_GBC_cef77704267643d794145c73763360e5"/>
          <w:id w:val="-2969887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1122"/>
        <w:gridCol w:w="346"/>
        <w:gridCol w:w="346"/>
        <w:gridCol w:w="1123"/>
        <w:gridCol w:w="1252"/>
        <w:gridCol w:w="1123"/>
        <w:gridCol w:w="1123"/>
        <w:gridCol w:w="346"/>
        <w:gridCol w:w="1123"/>
        <w:gridCol w:w="346"/>
        <w:gridCol w:w="1252"/>
        <w:gridCol w:w="346"/>
        <w:gridCol w:w="1252"/>
        <w:gridCol w:w="864"/>
        <w:gridCol w:w="1252"/>
      </w:tblGrid>
      <w:tr w:rsidR="007F1ED8" w14:paraId="2ADB25E1" w14:textId="77777777" w:rsidTr="00FD7238">
        <w:tc>
          <w:tcPr>
            <w:tcW w:w="0" w:type="auto"/>
            <w:vMerge w:val="restart"/>
            <w:vAlign w:val="center"/>
          </w:tcPr>
          <w:sdt>
            <w:sdtPr>
              <w:tag w:val="_PLD_5bd68ed5796041328d1a003c1362ceaf"/>
              <w:id w:val="-350574704"/>
            </w:sdtPr>
            <w:sdtEndPr/>
            <w:sdtContent>
              <w:p w14:paraId="7CE35021"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项目</w:t>
                </w:r>
              </w:p>
            </w:sdtContent>
          </w:sdt>
        </w:tc>
        <w:tc>
          <w:tcPr>
            <w:tcW w:w="0" w:type="auto"/>
            <w:gridSpan w:val="15"/>
            <w:vAlign w:val="center"/>
          </w:tcPr>
          <w:p w14:paraId="378600D8" w14:textId="77777777" w:rsidR="007F1ED8" w:rsidRDefault="002302AE">
            <w:pPr>
              <w:snapToGrid w:val="0"/>
              <w:spacing w:line="240" w:lineRule="atLeast"/>
              <w:ind w:rightChars="-759" w:right="-1594"/>
              <w:jc w:val="center"/>
              <w:rPr>
                <w:color w:val="000000" w:themeColor="text1"/>
              </w:rPr>
            </w:pPr>
            <w:sdt>
              <w:sdtPr>
                <w:tag w:val="_PLD_70c71cd0427542b1b96a0fa943173d3d"/>
                <w:id w:val="-1392875888"/>
              </w:sdtPr>
              <w:sdtEndPr/>
              <w:sdtContent>
                <w:r w:rsidR="00FD7238">
                  <w:rPr>
                    <w:rFonts w:hint="eastAsia"/>
                    <w:color w:val="000000" w:themeColor="text1"/>
                    <w:sz w:val="18"/>
                    <w:szCs w:val="18"/>
                  </w:rPr>
                  <w:t>2025</w:t>
                </w:r>
                <w:r w:rsidR="00FD7238">
                  <w:rPr>
                    <w:rFonts w:hint="eastAsia"/>
                    <w:color w:val="000000" w:themeColor="text1"/>
                    <w:sz w:val="18"/>
                    <w:szCs w:val="18"/>
                  </w:rPr>
                  <w:t>年半年度</w:t>
                </w:r>
              </w:sdtContent>
            </w:sdt>
          </w:p>
        </w:tc>
      </w:tr>
      <w:tr w:rsidR="007F1ED8" w14:paraId="4A1C8EE6" w14:textId="77777777" w:rsidTr="00FD7238">
        <w:trPr>
          <w:trHeight w:val="540"/>
        </w:trPr>
        <w:tc>
          <w:tcPr>
            <w:tcW w:w="0" w:type="auto"/>
            <w:vMerge/>
            <w:vAlign w:val="center"/>
          </w:tcPr>
          <w:p w14:paraId="3448E030" w14:textId="77777777" w:rsidR="007F1ED8" w:rsidRDefault="007F1ED8">
            <w:pPr>
              <w:snapToGrid w:val="0"/>
              <w:spacing w:line="240" w:lineRule="atLeast"/>
              <w:ind w:rightChars="-759" w:right="-1594"/>
              <w:rPr>
                <w:color w:val="000000" w:themeColor="text1"/>
                <w:sz w:val="18"/>
                <w:szCs w:val="18"/>
              </w:rPr>
            </w:pPr>
          </w:p>
        </w:tc>
        <w:sdt>
          <w:sdtPr>
            <w:tag w:val="_PLD_e146ec74496c4c03a714dcef40faa972"/>
            <w:id w:val="-88161461"/>
          </w:sdtPr>
          <w:sdtEndPr/>
          <w:sdtContent>
            <w:tc>
              <w:tcPr>
                <w:tcW w:w="0" w:type="auto"/>
                <w:gridSpan w:val="13"/>
                <w:vAlign w:val="center"/>
              </w:tcPr>
              <w:p w14:paraId="6ACD54CC" w14:textId="77777777" w:rsidR="007F1ED8" w:rsidRDefault="00FD7238">
                <w:pPr>
                  <w:jc w:val="center"/>
                  <w:rPr>
                    <w:color w:val="000000" w:themeColor="text1"/>
                  </w:rPr>
                </w:pPr>
                <w:r>
                  <w:rPr>
                    <w:color w:val="000000" w:themeColor="text1"/>
                    <w:sz w:val="18"/>
                    <w:szCs w:val="18"/>
                  </w:rPr>
                  <w:t>归属于母公司所有者权益</w:t>
                </w:r>
              </w:p>
            </w:tc>
          </w:sdtContent>
        </w:sdt>
        <w:sdt>
          <w:sdtPr>
            <w:tag w:val="_PLD_b1ca85c50c1341e59b4b412e92d87f2f"/>
            <w:id w:val="-1952389867"/>
          </w:sdtPr>
          <w:sdtEndPr/>
          <w:sdtContent>
            <w:tc>
              <w:tcPr>
                <w:tcW w:w="0" w:type="auto"/>
                <w:vMerge w:val="restart"/>
                <w:vAlign w:val="center"/>
              </w:tcPr>
              <w:p w14:paraId="623AFB43" w14:textId="77777777" w:rsidR="007F1ED8" w:rsidRDefault="00FD7238">
                <w:pPr>
                  <w:jc w:val="center"/>
                  <w:rPr>
                    <w:color w:val="000000" w:themeColor="text1"/>
                    <w:sz w:val="18"/>
                    <w:szCs w:val="18"/>
                  </w:rPr>
                </w:pPr>
                <w:r>
                  <w:rPr>
                    <w:color w:val="000000" w:themeColor="text1"/>
                    <w:sz w:val="18"/>
                    <w:szCs w:val="18"/>
                  </w:rPr>
                  <w:t>少数股东权益</w:t>
                </w:r>
              </w:p>
            </w:tc>
          </w:sdtContent>
        </w:sdt>
        <w:sdt>
          <w:sdtPr>
            <w:tag w:val="_PLD_0e252e0d00f04386b93d4e3064ba423d"/>
            <w:id w:val="-843163597"/>
          </w:sdtPr>
          <w:sdtEndPr/>
          <w:sdtContent>
            <w:tc>
              <w:tcPr>
                <w:tcW w:w="0" w:type="auto"/>
                <w:vMerge w:val="restart"/>
                <w:vAlign w:val="center"/>
              </w:tcPr>
              <w:p w14:paraId="0BC61B93" w14:textId="77777777" w:rsidR="007F1ED8" w:rsidRDefault="00FD7238">
                <w:pPr>
                  <w:jc w:val="center"/>
                  <w:rPr>
                    <w:color w:val="000000" w:themeColor="text1"/>
                    <w:sz w:val="18"/>
                    <w:szCs w:val="18"/>
                  </w:rPr>
                </w:pPr>
                <w:r>
                  <w:rPr>
                    <w:color w:val="000000" w:themeColor="text1"/>
                    <w:sz w:val="18"/>
                    <w:szCs w:val="18"/>
                  </w:rPr>
                  <w:t>所有者权益合计</w:t>
                </w:r>
              </w:p>
            </w:tc>
          </w:sdtContent>
        </w:sdt>
      </w:tr>
      <w:tr w:rsidR="009E7E57" w14:paraId="209364FE" w14:textId="77777777" w:rsidTr="00FD7238">
        <w:trPr>
          <w:trHeight w:val="352"/>
        </w:trPr>
        <w:tc>
          <w:tcPr>
            <w:tcW w:w="0" w:type="auto"/>
            <w:vMerge/>
            <w:vAlign w:val="center"/>
          </w:tcPr>
          <w:p w14:paraId="44A2E5BF" w14:textId="77777777" w:rsidR="007F1ED8" w:rsidRDefault="007F1ED8">
            <w:pPr>
              <w:snapToGrid w:val="0"/>
              <w:spacing w:line="240" w:lineRule="atLeast"/>
              <w:ind w:rightChars="-759" w:right="-1594"/>
              <w:rPr>
                <w:color w:val="000000" w:themeColor="text1"/>
                <w:sz w:val="18"/>
                <w:szCs w:val="18"/>
              </w:rPr>
            </w:pPr>
          </w:p>
        </w:tc>
        <w:sdt>
          <w:sdtPr>
            <w:tag w:val="_PLD_1605afb5a60946a9ba86cca783d492d3"/>
            <w:id w:val="-231388634"/>
          </w:sdtPr>
          <w:sdtEndPr/>
          <w:sdtContent>
            <w:tc>
              <w:tcPr>
                <w:tcW w:w="0" w:type="auto"/>
                <w:vMerge w:val="restart"/>
                <w:vAlign w:val="center"/>
              </w:tcPr>
              <w:p w14:paraId="3854A236"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实收资本</w:t>
                </w:r>
                <w:r>
                  <w:rPr>
                    <w:color w:val="000000" w:themeColor="text1"/>
                    <w:sz w:val="18"/>
                    <w:szCs w:val="18"/>
                  </w:rPr>
                  <w:t xml:space="preserve"> (</w:t>
                </w:r>
                <w:r>
                  <w:rPr>
                    <w:color w:val="000000" w:themeColor="text1"/>
                    <w:sz w:val="18"/>
                    <w:szCs w:val="18"/>
                  </w:rPr>
                  <w:t>或股本</w:t>
                </w:r>
                <w:r>
                  <w:rPr>
                    <w:color w:val="000000" w:themeColor="text1"/>
                    <w:sz w:val="18"/>
                    <w:szCs w:val="18"/>
                  </w:rPr>
                  <w:t>)</w:t>
                </w:r>
              </w:p>
            </w:tc>
          </w:sdtContent>
        </w:sdt>
        <w:sdt>
          <w:sdtPr>
            <w:tag w:val="_PLD_78f5e518a65d422c99d27d23e96afb9e"/>
            <w:id w:val="-602262500"/>
          </w:sdtPr>
          <w:sdtEndPr/>
          <w:sdtContent>
            <w:tc>
              <w:tcPr>
                <w:tcW w:w="0" w:type="auto"/>
                <w:gridSpan w:val="3"/>
                <w:vAlign w:val="center"/>
              </w:tcPr>
              <w:p w14:paraId="21DFB295"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其他权益工具</w:t>
                </w:r>
              </w:p>
            </w:tc>
          </w:sdtContent>
        </w:sdt>
        <w:sdt>
          <w:sdtPr>
            <w:tag w:val="_PLD_f67d05ac9f6f4daaafdf90084911dcee"/>
            <w:id w:val="1623727638"/>
          </w:sdtPr>
          <w:sdtEndPr/>
          <w:sdtContent>
            <w:tc>
              <w:tcPr>
                <w:tcW w:w="0" w:type="auto"/>
                <w:vMerge w:val="restart"/>
                <w:vAlign w:val="center"/>
              </w:tcPr>
              <w:p w14:paraId="1DD2C41D"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资本公积</w:t>
                </w:r>
              </w:p>
            </w:tc>
          </w:sdtContent>
        </w:sdt>
        <w:sdt>
          <w:sdtPr>
            <w:tag w:val="_PLD_21df11f52b3443acacf7dd8421b5cc67"/>
            <w:id w:val="-1865975654"/>
          </w:sdtPr>
          <w:sdtEndPr/>
          <w:sdtContent>
            <w:tc>
              <w:tcPr>
                <w:tcW w:w="0" w:type="auto"/>
                <w:vMerge w:val="restart"/>
                <w:vAlign w:val="center"/>
              </w:tcPr>
              <w:p w14:paraId="39BA590A"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减：库存股</w:t>
                </w:r>
              </w:p>
            </w:tc>
          </w:sdtContent>
        </w:sdt>
        <w:sdt>
          <w:sdtPr>
            <w:tag w:val="_PLD_bdc12fd277ea4fbe9c90f9480d9ecddb"/>
            <w:id w:val="163899394"/>
          </w:sdtPr>
          <w:sdtEndPr/>
          <w:sdtContent>
            <w:tc>
              <w:tcPr>
                <w:tcW w:w="0" w:type="auto"/>
                <w:vMerge w:val="restart"/>
                <w:vAlign w:val="center"/>
              </w:tcPr>
              <w:p w14:paraId="3CF69991"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其他综合收益</w:t>
                </w:r>
              </w:p>
            </w:tc>
          </w:sdtContent>
        </w:sdt>
        <w:sdt>
          <w:sdtPr>
            <w:tag w:val="_PLD_b4aa95f4be904a02958b77b5542bb78d"/>
            <w:id w:val="194743535"/>
          </w:sdtPr>
          <w:sdtEndPr/>
          <w:sdtContent>
            <w:tc>
              <w:tcPr>
                <w:tcW w:w="0" w:type="auto"/>
                <w:vMerge w:val="restart"/>
                <w:vAlign w:val="center"/>
              </w:tcPr>
              <w:p w14:paraId="5B6E2DB6"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专项储备</w:t>
                </w:r>
              </w:p>
            </w:tc>
          </w:sdtContent>
        </w:sdt>
        <w:sdt>
          <w:sdtPr>
            <w:tag w:val="_PLD_1ee8f47ee38e4000af64e781a1a0e729"/>
            <w:id w:val="295878429"/>
          </w:sdtPr>
          <w:sdtEndPr/>
          <w:sdtContent>
            <w:tc>
              <w:tcPr>
                <w:tcW w:w="0" w:type="auto"/>
                <w:vMerge w:val="restart"/>
                <w:vAlign w:val="center"/>
              </w:tcPr>
              <w:p w14:paraId="2CDC7762"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盈余公积</w:t>
                </w:r>
              </w:p>
            </w:tc>
          </w:sdtContent>
        </w:sdt>
        <w:sdt>
          <w:sdtPr>
            <w:tag w:val="_PLD_b09258af0aa4494b8e88e711ca2dd7b8"/>
            <w:id w:val="594205170"/>
          </w:sdtPr>
          <w:sdtEndPr/>
          <w:sdtContent>
            <w:tc>
              <w:tcPr>
                <w:tcW w:w="0" w:type="auto"/>
                <w:vMerge w:val="restart"/>
                <w:vAlign w:val="center"/>
              </w:tcPr>
              <w:p w14:paraId="20DCC365"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一般风险准备</w:t>
                </w:r>
              </w:p>
            </w:tc>
          </w:sdtContent>
        </w:sdt>
        <w:sdt>
          <w:sdtPr>
            <w:tag w:val="_PLD_f20054bead0a491aafe7bb5a5952f48f"/>
            <w:id w:val="-1905979147"/>
          </w:sdtPr>
          <w:sdtEndPr/>
          <w:sdtContent>
            <w:tc>
              <w:tcPr>
                <w:tcW w:w="0" w:type="auto"/>
                <w:vMerge w:val="restart"/>
                <w:vAlign w:val="center"/>
              </w:tcPr>
              <w:p w14:paraId="5040B688"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未分配利润</w:t>
                </w:r>
              </w:p>
            </w:tc>
          </w:sdtContent>
        </w:sdt>
        <w:tc>
          <w:tcPr>
            <w:tcW w:w="0" w:type="auto"/>
            <w:vMerge w:val="restart"/>
            <w:vAlign w:val="center"/>
          </w:tcPr>
          <w:sdt>
            <w:sdtPr>
              <w:tag w:val="_PLD_ee763dfa69fd4fa3bec927cefa83eadc"/>
              <w:id w:val="-1016378583"/>
            </w:sdtPr>
            <w:sdtEndPr/>
            <w:sdtContent>
              <w:p w14:paraId="5DA76C20" w14:textId="77777777" w:rsidR="007F1ED8" w:rsidRDefault="00FD7238">
                <w:pPr>
                  <w:jc w:val="center"/>
                  <w:rPr>
                    <w:color w:val="000000" w:themeColor="text1"/>
                    <w:sz w:val="18"/>
                    <w:szCs w:val="18"/>
                  </w:rPr>
                </w:pPr>
                <w:r>
                  <w:rPr>
                    <w:rFonts w:hint="eastAsia"/>
                    <w:color w:val="000000" w:themeColor="text1"/>
                    <w:sz w:val="18"/>
                    <w:szCs w:val="18"/>
                  </w:rPr>
                  <w:t>其他</w:t>
                </w:r>
              </w:p>
            </w:sdtContent>
          </w:sdt>
        </w:tc>
        <w:tc>
          <w:tcPr>
            <w:tcW w:w="0" w:type="auto"/>
            <w:vMerge w:val="restart"/>
            <w:vAlign w:val="center"/>
          </w:tcPr>
          <w:sdt>
            <w:sdtPr>
              <w:tag w:val="_PLD_97c92cf2be1e4f36880a16a2c16704b4"/>
              <w:id w:val="-1148670120"/>
            </w:sdtPr>
            <w:sdtEndPr/>
            <w:sdtContent>
              <w:p w14:paraId="7AEBF6F7" w14:textId="77777777" w:rsidR="007F1ED8" w:rsidRDefault="00FD7238">
                <w:pPr>
                  <w:jc w:val="center"/>
                  <w:rPr>
                    <w:color w:val="000000" w:themeColor="text1"/>
                    <w:sz w:val="18"/>
                    <w:szCs w:val="18"/>
                  </w:rPr>
                </w:pPr>
                <w:r>
                  <w:rPr>
                    <w:rFonts w:hint="eastAsia"/>
                    <w:color w:val="000000" w:themeColor="text1"/>
                    <w:sz w:val="18"/>
                    <w:szCs w:val="18"/>
                  </w:rPr>
                  <w:t>小计</w:t>
                </w:r>
              </w:p>
            </w:sdtContent>
          </w:sdt>
        </w:tc>
        <w:tc>
          <w:tcPr>
            <w:tcW w:w="0" w:type="auto"/>
            <w:vMerge/>
            <w:vAlign w:val="center"/>
          </w:tcPr>
          <w:p w14:paraId="496E5EC9" w14:textId="77777777" w:rsidR="007F1ED8" w:rsidRDefault="007F1ED8">
            <w:pPr>
              <w:jc w:val="center"/>
              <w:rPr>
                <w:color w:val="000000" w:themeColor="text1"/>
                <w:sz w:val="18"/>
                <w:szCs w:val="18"/>
              </w:rPr>
            </w:pPr>
          </w:p>
        </w:tc>
        <w:tc>
          <w:tcPr>
            <w:tcW w:w="0" w:type="auto"/>
            <w:vMerge/>
            <w:vAlign w:val="center"/>
          </w:tcPr>
          <w:p w14:paraId="2A372501" w14:textId="77777777" w:rsidR="007F1ED8" w:rsidRDefault="007F1ED8">
            <w:pPr>
              <w:jc w:val="center"/>
              <w:rPr>
                <w:color w:val="000000" w:themeColor="text1"/>
                <w:sz w:val="18"/>
                <w:szCs w:val="18"/>
              </w:rPr>
            </w:pPr>
          </w:p>
        </w:tc>
      </w:tr>
      <w:tr w:rsidR="009E7E57" w14:paraId="75719BCF" w14:textId="77777777" w:rsidTr="00FD7238">
        <w:trPr>
          <w:trHeight w:val="345"/>
        </w:trPr>
        <w:tc>
          <w:tcPr>
            <w:tcW w:w="0" w:type="auto"/>
            <w:vMerge/>
            <w:vAlign w:val="center"/>
          </w:tcPr>
          <w:p w14:paraId="51961EA4" w14:textId="77777777" w:rsidR="007F1ED8" w:rsidRDefault="007F1ED8">
            <w:pPr>
              <w:snapToGrid w:val="0"/>
              <w:spacing w:line="240" w:lineRule="atLeast"/>
              <w:ind w:rightChars="-759" w:right="-1594"/>
              <w:rPr>
                <w:color w:val="000000" w:themeColor="text1"/>
                <w:sz w:val="18"/>
                <w:szCs w:val="18"/>
              </w:rPr>
            </w:pPr>
          </w:p>
        </w:tc>
        <w:tc>
          <w:tcPr>
            <w:tcW w:w="0" w:type="auto"/>
            <w:vMerge/>
            <w:vAlign w:val="center"/>
          </w:tcPr>
          <w:p w14:paraId="07226687" w14:textId="77777777" w:rsidR="007F1ED8" w:rsidRDefault="007F1ED8">
            <w:pPr>
              <w:snapToGrid w:val="0"/>
              <w:spacing w:line="240" w:lineRule="atLeast"/>
              <w:jc w:val="center"/>
              <w:rPr>
                <w:color w:val="000000" w:themeColor="text1"/>
                <w:sz w:val="18"/>
                <w:szCs w:val="18"/>
              </w:rPr>
            </w:pPr>
          </w:p>
        </w:tc>
        <w:sdt>
          <w:sdtPr>
            <w:tag w:val="_PLD_7b6493af25ff4e3986120f711cb3be4e"/>
            <w:id w:val="828874266"/>
          </w:sdtPr>
          <w:sdtEndPr/>
          <w:sdtContent>
            <w:tc>
              <w:tcPr>
                <w:tcW w:w="0" w:type="auto"/>
                <w:vAlign w:val="center"/>
              </w:tcPr>
              <w:p w14:paraId="4DC40090"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优先股</w:t>
                </w:r>
              </w:p>
            </w:tc>
          </w:sdtContent>
        </w:sdt>
        <w:sdt>
          <w:sdtPr>
            <w:tag w:val="_PLD_446c35c8857c4ad0bb648db82e104141"/>
            <w:id w:val="-1518917224"/>
          </w:sdtPr>
          <w:sdtEndPr/>
          <w:sdtContent>
            <w:tc>
              <w:tcPr>
                <w:tcW w:w="0" w:type="auto"/>
                <w:vAlign w:val="center"/>
              </w:tcPr>
              <w:p w14:paraId="73568500"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永续债</w:t>
                </w:r>
              </w:p>
            </w:tc>
          </w:sdtContent>
        </w:sdt>
        <w:sdt>
          <w:sdtPr>
            <w:tag w:val="_PLD_e8048d05ab294ec8a2a849ca1f70a7c9"/>
            <w:id w:val="-232549182"/>
          </w:sdtPr>
          <w:sdtEndPr/>
          <w:sdtContent>
            <w:tc>
              <w:tcPr>
                <w:tcW w:w="0" w:type="auto"/>
                <w:vAlign w:val="center"/>
              </w:tcPr>
              <w:p w14:paraId="59395865"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其他</w:t>
                </w:r>
              </w:p>
            </w:tc>
          </w:sdtContent>
        </w:sdt>
        <w:tc>
          <w:tcPr>
            <w:tcW w:w="0" w:type="auto"/>
            <w:vMerge/>
            <w:vAlign w:val="center"/>
          </w:tcPr>
          <w:p w14:paraId="0800FD3A" w14:textId="77777777" w:rsidR="007F1ED8" w:rsidRDefault="007F1ED8">
            <w:pPr>
              <w:snapToGrid w:val="0"/>
              <w:spacing w:line="240" w:lineRule="atLeast"/>
              <w:jc w:val="center"/>
              <w:rPr>
                <w:color w:val="000000" w:themeColor="text1"/>
                <w:sz w:val="18"/>
                <w:szCs w:val="18"/>
              </w:rPr>
            </w:pPr>
          </w:p>
        </w:tc>
        <w:tc>
          <w:tcPr>
            <w:tcW w:w="0" w:type="auto"/>
            <w:vMerge/>
            <w:vAlign w:val="center"/>
          </w:tcPr>
          <w:p w14:paraId="28FF4814" w14:textId="77777777" w:rsidR="007F1ED8" w:rsidRDefault="007F1ED8">
            <w:pPr>
              <w:snapToGrid w:val="0"/>
              <w:spacing w:line="240" w:lineRule="atLeast"/>
              <w:jc w:val="center"/>
              <w:rPr>
                <w:color w:val="000000" w:themeColor="text1"/>
                <w:sz w:val="18"/>
                <w:szCs w:val="18"/>
              </w:rPr>
            </w:pPr>
          </w:p>
        </w:tc>
        <w:tc>
          <w:tcPr>
            <w:tcW w:w="0" w:type="auto"/>
            <w:vMerge/>
            <w:vAlign w:val="center"/>
          </w:tcPr>
          <w:p w14:paraId="647CEEF8" w14:textId="77777777" w:rsidR="007F1ED8" w:rsidRDefault="007F1ED8">
            <w:pPr>
              <w:snapToGrid w:val="0"/>
              <w:spacing w:line="240" w:lineRule="atLeast"/>
              <w:jc w:val="center"/>
              <w:rPr>
                <w:color w:val="000000" w:themeColor="text1"/>
                <w:sz w:val="18"/>
                <w:szCs w:val="18"/>
              </w:rPr>
            </w:pPr>
          </w:p>
        </w:tc>
        <w:tc>
          <w:tcPr>
            <w:tcW w:w="0" w:type="auto"/>
            <w:vMerge/>
            <w:vAlign w:val="center"/>
          </w:tcPr>
          <w:p w14:paraId="27E899C7" w14:textId="77777777" w:rsidR="007F1ED8" w:rsidRDefault="007F1ED8">
            <w:pPr>
              <w:snapToGrid w:val="0"/>
              <w:spacing w:line="240" w:lineRule="atLeast"/>
              <w:jc w:val="center"/>
              <w:rPr>
                <w:color w:val="000000" w:themeColor="text1"/>
                <w:sz w:val="18"/>
                <w:szCs w:val="18"/>
              </w:rPr>
            </w:pPr>
          </w:p>
        </w:tc>
        <w:tc>
          <w:tcPr>
            <w:tcW w:w="0" w:type="auto"/>
            <w:vMerge/>
            <w:vAlign w:val="center"/>
          </w:tcPr>
          <w:p w14:paraId="21604089" w14:textId="77777777" w:rsidR="007F1ED8" w:rsidRDefault="007F1ED8">
            <w:pPr>
              <w:snapToGrid w:val="0"/>
              <w:spacing w:line="240" w:lineRule="atLeast"/>
              <w:jc w:val="center"/>
              <w:rPr>
                <w:color w:val="000000" w:themeColor="text1"/>
                <w:sz w:val="18"/>
                <w:szCs w:val="18"/>
              </w:rPr>
            </w:pPr>
          </w:p>
        </w:tc>
        <w:tc>
          <w:tcPr>
            <w:tcW w:w="0" w:type="auto"/>
            <w:vMerge/>
            <w:vAlign w:val="center"/>
          </w:tcPr>
          <w:p w14:paraId="04988810" w14:textId="77777777" w:rsidR="007F1ED8" w:rsidRDefault="007F1ED8">
            <w:pPr>
              <w:snapToGrid w:val="0"/>
              <w:spacing w:line="240" w:lineRule="atLeast"/>
              <w:jc w:val="center"/>
              <w:rPr>
                <w:color w:val="000000" w:themeColor="text1"/>
                <w:sz w:val="18"/>
                <w:szCs w:val="18"/>
              </w:rPr>
            </w:pPr>
          </w:p>
        </w:tc>
        <w:tc>
          <w:tcPr>
            <w:tcW w:w="0" w:type="auto"/>
            <w:vMerge/>
            <w:vAlign w:val="center"/>
          </w:tcPr>
          <w:p w14:paraId="6AA87B71" w14:textId="77777777" w:rsidR="007F1ED8" w:rsidRDefault="007F1ED8">
            <w:pPr>
              <w:snapToGrid w:val="0"/>
              <w:spacing w:line="240" w:lineRule="atLeast"/>
              <w:jc w:val="center"/>
              <w:rPr>
                <w:color w:val="000000" w:themeColor="text1"/>
                <w:sz w:val="18"/>
                <w:szCs w:val="18"/>
              </w:rPr>
            </w:pPr>
          </w:p>
        </w:tc>
        <w:tc>
          <w:tcPr>
            <w:tcW w:w="0" w:type="auto"/>
            <w:vMerge/>
            <w:vAlign w:val="center"/>
          </w:tcPr>
          <w:p w14:paraId="5C948FA4" w14:textId="77777777" w:rsidR="007F1ED8" w:rsidRDefault="007F1ED8">
            <w:pPr>
              <w:jc w:val="center"/>
              <w:rPr>
                <w:color w:val="000000" w:themeColor="text1"/>
                <w:sz w:val="18"/>
                <w:szCs w:val="18"/>
              </w:rPr>
            </w:pPr>
          </w:p>
        </w:tc>
        <w:tc>
          <w:tcPr>
            <w:tcW w:w="0" w:type="auto"/>
            <w:vMerge/>
            <w:vAlign w:val="center"/>
          </w:tcPr>
          <w:p w14:paraId="4A576E81" w14:textId="77777777" w:rsidR="007F1ED8" w:rsidRDefault="007F1ED8">
            <w:pPr>
              <w:jc w:val="center"/>
              <w:rPr>
                <w:color w:val="000000" w:themeColor="text1"/>
                <w:sz w:val="18"/>
                <w:szCs w:val="18"/>
              </w:rPr>
            </w:pPr>
          </w:p>
        </w:tc>
        <w:tc>
          <w:tcPr>
            <w:tcW w:w="0" w:type="auto"/>
            <w:vMerge/>
            <w:vAlign w:val="center"/>
          </w:tcPr>
          <w:p w14:paraId="1737223C" w14:textId="77777777" w:rsidR="007F1ED8" w:rsidRDefault="007F1ED8">
            <w:pPr>
              <w:jc w:val="center"/>
              <w:rPr>
                <w:color w:val="000000" w:themeColor="text1"/>
                <w:sz w:val="18"/>
                <w:szCs w:val="18"/>
              </w:rPr>
            </w:pPr>
          </w:p>
        </w:tc>
        <w:tc>
          <w:tcPr>
            <w:tcW w:w="0" w:type="auto"/>
            <w:vMerge/>
            <w:tcBorders>
              <w:bottom w:val="nil"/>
            </w:tcBorders>
            <w:vAlign w:val="center"/>
          </w:tcPr>
          <w:p w14:paraId="39290355" w14:textId="77777777" w:rsidR="007F1ED8" w:rsidRDefault="007F1ED8">
            <w:pPr>
              <w:jc w:val="center"/>
              <w:rPr>
                <w:color w:val="000000" w:themeColor="text1"/>
                <w:sz w:val="18"/>
                <w:szCs w:val="18"/>
              </w:rPr>
            </w:pPr>
          </w:p>
        </w:tc>
      </w:tr>
      <w:tr w:rsidR="009E7E57" w14:paraId="131913D5" w14:textId="77777777" w:rsidTr="009E7E57">
        <w:sdt>
          <w:sdtPr>
            <w:tag w:val="_PLD_1f22f69e67ea4292afb08dec65f863c7"/>
            <w:id w:val="1172372018"/>
          </w:sdtPr>
          <w:sdtEndPr/>
          <w:sdtContent>
            <w:tc>
              <w:tcPr>
                <w:tcW w:w="0" w:type="auto"/>
                <w:vAlign w:val="center"/>
              </w:tcPr>
              <w:p w14:paraId="22733C6D" w14:textId="77777777" w:rsidR="009E7E57" w:rsidRDefault="009E7E57" w:rsidP="009E7E57">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0" w:type="auto"/>
            <w:vAlign w:val="center"/>
          </w:tcPr>
          <w:p w14:paraId="39E1EE8D" w14:textId="0DC18AF9" w:rsidR="009E7E57" w:rsidRPr="009E7E57" w:rsidRDefault="009E7E57" w:rsidP="009E7E57">
            <w:pPr>
              <w:jc w:val="right"/>
              <w:rPr>
                <w:rFonts w:ascii="宋体" w:hAnsi="宋体"/>
                <w:sz w:val="18"/>
                <w:szCs w:val="18"/>
              </w:rPr>
            </w:pPr>
            <w:r w:rsidRPr="009E7E57">
              <w:rPr>
                <w:rFonts w:ascii="宋体" w:hAnsi="宋体" w:hint="eastAsia"/>
                <w:bCs/>
                <w:sz w:val="18"/>
                <w:szCs w:val="18"/>
              </w:rPr>
              <w:t>575,295,227.00</w:t>
            </w:r>
          </w:p>
        </w:tc>
        <w:tc>
          <w:tcPr>
            <w:tcW w:w="0" w:type="auto"/>
            <w:vAlign w:val="center"/>
          </w:tcPr>
          <w:p w14:paraId="2B895F9B" w14:textId="54FD34B1" w:rsidR="009E7E57" w:rsidRPr="009E7E57" w:rsidRDefault="009E7E57" w:rsidP="009E7E57">
            <w:pPr>
              <w:jc w:val="right"/>
              <w:rPr>
                <w:rFonts w:ascii="宋体" w:hAnsi="宋体"/>
                <w:sz w:val="18"/>
                <w:szCs w:val="18"/>
              </w:rPr>
            </w:pPr>
          </w:p>
        </w:tc>
        <w:tc>
          <w:tcPr>
            <w:tcW w:w="0" w:type="auto"/>
            <w:vAlign w:val="center"/>
          </w:tcPr>
          <w:p w14:paraId="5025829E" w14:textId="10DB5A06" w:rsidR="009E7E57" w:rsidRPr="009E7E57" w:rsidRDefault="009E7E57" w:rsidP="009E7E57">
            <w:pPr>
              <w:jc w:val="right"/>
              <w:rPr>
                <w:rFonts w:ascii="宋体" w:hAnsi="宋体"/>
                <w:sz w:val="18"/>
                <w:szCs w:val="18"/>
              </w:rPr>
            </w:pPr>
          </w:p>
        </w:tc>
        <w:tc>
          <w:tcPr>
            <w:tcW w:w="0" w:type="auto"/>
            <w:vAlign w:val="center"/>
          </w:tcPr>
          <w:p w14:paraId="4A10C1E9" w14:textId="46786937" w:rsidR="009E7E57" w:rsidRPr="009E7E57" w:rsidRDefault="009E7E57" w:rsidP="009E7E57">
            <w:pPr>
              <w:jc w:val="right"/>
              <w:rPr>
                <w:rFonts w:ascii="宋体" w:hAnsi="宋体"/>
                <w:sz w:val="18"/>
                <w:szCs w:val="18"/>
              </w:rPr>
            </w:pPr>
            <w:r w:rsidRPr="009E7E57">
              <w:rPr>
                <w:rFonts w:ascii="宋体" w:hAnsi="宋体" w:hint="eastAsia"/>
                <w:bCs/>
                <w:sz w:val="18"/>
                <w:szCs w:val="18"/>
              </w:rPr>
              <w:t>117,922,236.11</w:t>
            </w:r>
          </w:p>
        </w:tc>
        <w:tc>
          <w:tcPr>
            <w:tcW w:w="0" w:type="auto"/>
            <w:vAlign w:val="center"/>
          </w:tcPr>
          <w:p w14:paraId="7FEBF1AA" w14:textId="21B713D6" w:rsidR="009E7E57" w:rsidRPr="009E7E57" w:rsidRDefault="009E7E57" w:rsidP="009E7E57">
            <w:pPr>
              <w:jc w:val="right"/>
              <w:rPr>
                <w:rFonts w:ascii="宋体" w:hAnsi="宋体"/>
                <w:sz w:val="18"/>
                <w:szCs w:val="18"/>
              </w:rPr>
            </w:pPr>
            <w:r w:rsidRPr="009E7E57">
              <w:rPr>
                <w:rFonts w:ascii="宋体" w:hAnsi="宋体" w:hint="eastAsia"/>
                <w:bCs/>
                <w:sz w:val="18"/>
                <w:szCs w:val="18"/>
              </w:rPr>
              <w:t>1,482,498,326.95</w:t>
            </w:r>
          </w:p>
        </w:tc>
        <w:tc>
          <w:tcPr>
            <w:tcW w:w="0" w:type="auto"/>
            <w:vAlign w:val="center"/>
          </w:tcPr>
          <w:p w14:paraId="19A307C9" w14:textId="72F91CDC" w:rsidR="009E7E57" w:rsidRPr="009E7E57" w:rsidRDefault="009E7E57" w:rsidP="009E7E57">
            <w:pPr>
              <w:jc w:val="right"/>
              <w:rPr>
                <w:rFonts w:ascii="宋体" w:hAnsi="宋体"/>
                <w:sz w:val="18"/>
                <w:szCs w:val="18"/>
              </w:rPr>
            </w:pPr>
            <w:r w:rsidRPr="009E7E57">
              <w:rPr>
                <w:rFonts w:ascii="宋体" w:hAnsi="宋体" w:hint="eastAsia"/>
                <w:bCs/>
                <w:sz w:val="18"/>
                <w:szCs w:val="18"/>
              </w:rPr>
              <w:t>187,966,757.46</w:t>
            </w:r>
          </w:p>
        </w:tc>
        <w:tc>
          <w:tcPr>
            <w:tcW w:w="0" w:type="auto"/>
            <w:vAlign w:val="center"/>
          </w:tcPr>
          <w:p w14:paraId="1E6E7BC5" w14:textId="5FE91C07" w:rsidR="009E7E57" w:rsidRPr="009E7E57" w:rsidRDefault="009E7E57" w:rsidP="009E7E57">
            <w:pPr>
              <w:jc w:val="right"/>
              <w:rPr>
                <w:rFonts w:ascii="宋体" w:hAnsi="宋体"/>
                <w:sz w:val="18"/>
                <w:szCs w:val="18"/>
              </w:rPr>
            </w:pPr>
            <w:r w:rsidRPr="009E7E57">
              <w:rPr>
                <w:rFonts w:ascii="宋体" w:hAnsi="宋体" w:hint="eastAsia"/>
                <w:bCs/>
                <w:sz w:val="18"/>
                <w:szCs w:val="18"/>
              </w:rPr>
              <w:t>48,291,940.63</w:t>
            </w:r>
          </w:p>
        </w:tc>
        <w:tc>
          <w:tcPr>
            <w:tcW w:w="0" w:type="auto"/>
            <w:vAlign w:val="center"/>
          </w:tcPr>
          <w:p w14:paraId="0F8EEE90" w14:textId="0CE53514" w:rsidR="009E7E57" w:rsidRPr="009E7E57" w:rsidRDefault="009E7E57" w:rsidP="009E7E57">
            <w:pPr>
              <w:jc w:val="right"/>
              <w:rPr>
                <w:rFonts w:ascii="宋体" w:hAnsi="宋体"/>
                <w:sz w:val="18"/>
                <w:szCs w:val="18"/>
              </w:rPr>
            </w:pPr>
          </w:p>
        </w:tc>
        <w:tc>
          <w:tcPr>
            <w:tcW w:w="0" w:type="auto"/>
            <w:vAlign w:val="center"/>
          </w:tcPr>
          <w:p w14:paraId="7962D46A" w14:textId="26B9D933" w:rsidR="009E7E57" w:rsidRPr="009E7E57" w:rsidRDefault="009E7E57" w:rsidP="009E7E57">
            <w:pPr>
              <w:jc w:val="right"/>
              <w:rPr>
                <w:rFonts w:ascii="宋体" w:hAnsi="宋体"/>
                <w:sz w:val="18"/>
                <w:szCs w:val="18"/>
              </w:rPr>
            </w:pPr>
            <w:r w:rsidRPr="009E7E57">
              <w:rPr>
                <w:rFonts w:ascii="宋体" w:hAnsi="宋体" w:hint="eastAsia"/>
                <w:bCs/>
                <w:sz w:val="18"/>
                <w:szCs w:val="18"/>
              </w:rPr>
              <w:t>288,231,295.51</w:t>
            </w:r>
          </w:p>
        </w:tc>
        <w:tc>
          <w:tcPr>
            <w:tcW w:w="0" w:type="auto"/>
            <w:vAlign w:val="center"/>
          </w:tcPr>
          <w:p w14:paraId="5F7BD8FF" w14:textId="42CE3565" w:rsidR="009E7E57" w:rsidRPr="009E7E57" w:rsidRDefault="009E7E57" w:rsidP="009E7E57">
            <w:pPr>
              <w:jc w:val="right"/>
              <w:rPr>
                <w:rFonts w:ascii="宋体" w:hAnsi="宋体"/>
                <w:sz w:val="18"/>
                <w:szCs w:val="18"/>
              </w:rPr>
            </w:pPr>
          </w:p>
        </w:tc>
        <w:tc>
          <w:tcPr>
            <w:tcW w:w="0" w:type="auto"/>
            <w:vAlign w:val="center"/>
          </w:tcPr>
          <w:p w14:paraId="2D409D75" w14:textId="587CF369" w:rsidR="009E7E57" w:rsidRPr="009E7E57" w:rsidRDefault="009E7E57" w:rsidP="009E7E57">
            <w:pPr>
              <w:jc w:val="right"/>
              <w:rPr>
                <w:rFonts w:ascii="宋体" w:hAnsi="宋体"/>
                <w:sz w:val="18"/>
                <w:szCs w:val="18"/>
              </w:rPr>
            </w:pPr>
            <w:r w:rsidRPr="009E7E57">
              <w:rPr>
                <w:rFonts w:ascii="宋体" w:hAnsi="宋体" w:hint="eastAsia"/>
                <w:bCs/>
                <w:sz w:val="18"/>
                <w:szCs w:val="18"/>
              </w:rPr>
              <w:t>4,872,415,918.65</w:t>
            </w:r>
          </w:p>
        </w:tc>
        <w:tc>
          <w:tcPr>
            <w:tcW w:w="0" w:type="auto"/>
            <w:vAlign w:val="center"/>
          </w:tcPr>
          <w:p w14:paraId="22E55DC8" w14:textId="4C92FB67" w:rsidR="009E7E57" w:rsidRPr="009E7E57" w:rsidRDefault="009E7E57" w:rsidP="009E7E57">
            <w:pPr>
              <w:jc w:val="right"/>
              <w:rPr>
                <w:rFonts w:ascii="宋体" w:hAnsi="宋体"/>
                <w:sz w:val="18"/>
                <w:szCs w:val="18"/>
              </w:rPr>
            </w:pPr>
          </w:p>
        </w:tc>
        <w:tc>
          <w:tcPr>
            <w:tcW w:w="0" w:type="auto"/>
            <w:vAlign w:val="center"/>
          </w:tcPr>
          <w:p w14:paraId="544B980C" w14:textId="11FA0A58" w:rsidR="009E7E57" w:rsidRPr="009E7E57" w:rsidRDefault="009E7E57" w:rsidP="009E7E57">
            <w:pPr>
              <w:jc w:val="right"/>
              <w:rPr>
                <w:rFonts w:ascii="宋体" w:hAnsi="宋体"/>
                <w:sz w:val="18"/>
                <w:szCs w:val="18"/>
              </w:rPr>
            </w:pPr>
            <w:r w:rsidRPr="009E7E57">
              <w:rPr>
                <w:rFonts w:ascii="宋体" w:hAnsi="宋体" w:hint="eastAsia"/>
                <w:bCs/>
                <w:sz w:val="18"/>
                <w:szCs w:val="18"/>
              </w:rPr>
              <w:t>7,196,688,187.39</w:t>
            </w:r>
          </w:p>
        </w:tc>
        <w:tc>
          <w:tcPr>
            <w:tcW w:w="0" w:type="auto"/>
            <w:vAlign w:val="center"/>
          </w:tcPr>
          <w:p w14:paraId="7314EEC1" w14:textId="7BB9AC3E" w:rsidR="009E7E57" w:rsidRPr="009E7E57" w:rsidRDefault="009E7E57" w:rsidP="009E7E57">
            <w:pPr>
              <w:jc w:val="right"/>
              <w:rPr>
                <w:rFonts w:ascii="宋体" w:hAnsi="宋体"/>
                <w:sz w:val="18"/>
                <w:szCs w:val="18"/>
              </w:rPr>
            </w:pPr>
            <w:r w:rsidRPr="009E7E57">
              <w:rPr>
                <w:rFonts w:ascii="宋体" w:hAnsi="宋体" w:hint="eastAsia"/>
                <w:bCs/>
                <w:sz w:val="18"/>
                <w:szCs w:val="18"/>
              </w:rPr>
              <w:t>45,485.34</w:t>
            </w:r>
          </w:p>
        </w:tc>
        <w:tc>
          <w:tcPr>
            <w:tcW w:w="0" w:type="auto"/>
            <w:vAlign w:val="center"/>
          </w:tcPr>
          <w:p w14:paraId="05185F9F" w14:textId="4B8C1B90" w:rsidR="009E7E57" w:rsidRPr="009E7E57" w:rsidRDefault="009E7E57" w:rsidP="009E7E57">
            <w:pPr>
              <w:jc w:val="right"/>
              <w:rPr>
                <w:rFonts w:ascii="宋体" w:hAnsi="宋体"/>
                <w:sz w:val="18"/>
                <w:szCs w:val="18"/>
              </w:rPr>
            </w:pPr>
            <w:r w:rsidRPr="009E7E57">
              <w:rPr>
                <w:rFonts w:ascii="宋体" w:hAnsi="宋体" w:hint="eastAsia"/>
                <w:bCs/>
                <w:sz w:val="18"/>
                <w:szCs w:val="18"/>
              </w:rPr>
              <w:t>7,196,733,672.73</w:t>
            </w:r>
          </w:p>
        </w:tc>
      </w:tr>
      <w:tr w:rsidR="009E7E57" w14:paraId="65464D0B" w14:textId="77777777" w:rsidTr="009E7E57">
        <w:sdt>
          <w:sdtPr>
            <w:tag w:val="_PLD_8753148a28244d68bf92b2fbad32f9b8"/>
            <w:id w:val="-1199706887"/>
          </w:sdtPr>
          <w:sdtEndPr/>
          <w:sdtContent>
            <w:tc>
              <w:tcPr>
                <w:tcW w:w="0" w:type="auto"/>
                <w:vAlign w:val="center"/>
              </w:tcPr>
              <w:p w14:paraId="441A8747" w14:textId="77777777" w:rsidR="009E7E57" w:rsidRDefault="009E7E57" w:rsidP="009E7E57">
                <w:pPr>
                  <w:rPr>
                    <w:color w:val="000000" w:themeColor="text1"/>
                    <w:sz w:val="18"/>
                    <w:szCs w:val="18"/>
                  </w:rPr>
                </w:pPr>
                <w:r>
                  <w:rPr>
                    <w:rFonts w:hint="eastAsia"/>
                    <w:color w:val="000000" w:themeColor="text1"/>
                    <w:sz w:val="18"/>
                    <w:szCs w:val="18"/>
                  </w:rPr>
                  <w:t>加：</w:t>
                </w:r>
                <w:r>
                  <w:rPr>
                    <w:color w:val="000000" w:themeColor="text1"/>
                    <w:sz w:val="18"/>
                    <w:szCs w:val="18"/>
                  </w:rPr>
                  <w:t>会计政策变更</w:t>
                </w:r>
              </w:p>
            </w:tc>
          </w:sdtContent>
        </w:sdt>
        <w:tc>
          <w:tcPr>
            <w:tcW w:w="0" w:type="auto"/>
            <w:vAlign w:val="center"/>
          </w:tcPr>
          <w:p w14:paraId="48C491C6" w14:textId="7B7424BC" w:rsidR="009E7E57" w:rsidRPr="009E7E57" w:rsidRDefault="009E7E57" w:rsidP="009E7E57">
            <w:pPr>
              <w:jc w:val="right"/>
              <w:rPr>
                <w:rFonts w:ascii="宋体" w:hAnsi="宋体"/>
                <w:sz w:val="18"/>
                <w:szCs w:val="18"/>
              </w:rPr>
            </w:pPr>
          </w:p>
        </w:tc>
        <w:tc>
          <w:tcPr>
            <w:tcW w:w="0" w:type="auto"/>
            <w:vAlign w:val="center"/>
          </w:tcPr>
          <w:p w14:paraId="381930BF" w14:textId="31B24AB1" w:rsidR="009E7E57" w:rsidRPr="009E7E57" w:rsidRDefault="009E7E57" w:rsidP="009E7E57">
            <w:pPr>
              <w:jc w:val="right"/>
              <w:rPr>
                <w:rFonts w:ascii="宋体" w:hAnsi="宋体"/>
                <w:sz w:val="18"/>
                <w:szCs w:val="18"/>
              </w:rPr>
            </w:pPr>
          </w:p>
        </w:tc>
        <w:tc>
          <w:tcPr>
            <w:tcW w:w="0" w:type="auto"/>
            <w:vAlign w:val="center"/>
          </w:tcPr>
          <w:p w14:paraId="396FE4BB" w14:textId="1FE82EA9" w:rsidR="009E7E57" w:rsidRPr="009E7E57" w:rsidRDefault="009E7E57" w:rsidP="009E7E57">
            <w:pPr>
              <w:jc w:val="right"/>
              <w:rPr>
                <w:rFonts w:ascii="宋体" w:hAnsi="宋体"/>
                <w:sz w:val="18"/>
                <w:szCs w:val="18"/>
              </w:rPr>
            </w:pPr>
          </w:p>
        </w:tc>
        <w:tc>
          <w:tcPr>
            <w:tcW w:w="0" w:type="auto"/>
            <w:vAlign w:val="center"/>
          </w:tcPr>
          <w:p w14:paraId="14A6AF81" w14:textId="2952D260" w:rsidR="009E7E57" w:rsidRPr="009E7E57" w:rsidRDefault="009E7E57" w:rsidP="009E7E57">
            <w:pPr>
              <w:jc w:val="right"/>
              <w:rPr>
                <w:rFonts w:ascii="宋体" w:hAnsi="宋体"/>
                <w:sz w:val="18"/>
                <w:szCs w:val="18"/>
              </w:rPr>
            </w:pPr>
          </w:p>
        </w:tc>
        <w:tc>
          <w:tcPr>
            <w:tcW w:w="0" w:type="auto"/>
            <w:vAlign w:val="center"/>
          </w:tcPr>
          <w:p w14:paraId="59A7ABF9" w14:textId="695D8391" w:rsidR="009E7E57" w:rsidRPr="009E7E57" w:rsidRDefault="009E7E57" w:rsidP="009E7E57">
            <w:pPr>
              <w:jc w:val="right"/>
              <w:rPr>
                <w:rFonts w:ascii="宋体" w:hAnsi="宋体"/>
                <w:sz w:val="18"/>
                <w:szCs w:val="18"/>
              </w:rPr>
            </w:pPr>
          </w:p>
        </w:tc>
        <w:tc>
          <w:tcPr>
            <w:tcW w:w="0" w:type="auto"/>
            <w:vAlign w:val="center"/>
          </w:tcPr>
          <w:p w14:paraId="107D4D92" w14:textId="438D3196" w:rsidR="009E7E57" w:rsidRPr="009E7E57" w:rsidRDefault="009E7E57" w:rsidP="009E7E57">
            <w:pPr>
              <w:jc w:val="right"/>
              <w:rPr>
                <w:rFonts w:ascii="宋体" w:hAnsi="宋体"/>
                <w:sz w:val="18"/>
                <w:szCs w:val="18"/>
              </w:rPr>
            </w:pPr>
          </w:p>
        </w:tc>
        <w:tc>
          <w:tcPr>
            <w:tcW w:w="0" w:type="auto"/>
            <w:vAlign w:val="center"/>
          </w:tcPr>
          <w:p w14:paraId="321592E9" w14:textId="1AB40E27" w:rsidR="009E7E57" w:rsidRPr="009E7E57" w:rsidRDefault="009E7E57" w:rsidP="009E7E57">
            <w:pPr>
              <w:jc w:val="right"/>
              <w:rPr>
                <w:rFonts w:ascii="宋体" w:hAnsi="宋体"/>
                <w:sz w:val="18"/>
                <w:szCs w:val="18"/>
              </w:rPr>
            </w:pPr>
          </w:p>
        </w:tc>
        <w:tc>
          <w:tcPr>
            <w:tcW w:w="0" w:type="auto"/>
            <w:vAlign w:val="center"/>
          </w:tcPr>
          <w:p w14:paraId="00B1C951" w14:textId="088FACA9" w:rsidR="009E7E57" w:rsidRPr="009E7E57" w:rsidRDefault="009E7E57" w:rsidP="009E7E57">
            <w:pPr>
              <w:jc w:val="right"/>
              <w:rPr>
                <w:rFonts w:ascii="宋体" w:hAnsi="宋体"/>
                <w:sz w:val="18"/>
                <w:szCs w:val="18"/>
              </w:rPr>
            </w:pPr>
          </w:p>
        </w:tc>
        <w:tc>
          <w:tcPr>
            <w:tcW w:w="0" w:type="auto"/>
            <w:vAlign w:val="center"/>
          </w:tcPr>
          <w:p w14:paraId="3F84E5A4" w14:textId="0ADF959B" w:rsidR="009E7E57" w:rsidRPr="009E7E57" w:rsidRDefault="009E7E57" w:rsidP="009E7E57">
            <w:pPr>
              <w:jc w:val="right"/>
              <w:rPr>
                <w:rFonts w:ascii="宋体" w:hAnsi="宋体"/>
                <w:sz w:val="18"/>
                <w:szCs w:val="18"/>
              </w:rPr>
            </w:pPr>
          </w:p>
        </w:tc>
        <w:tc>
          <w:tcPr>
            <w:tcW w:w="0" w:type="auto"/>
            <w:vAlign w:val="center"/>
          </w:tcPr>
          <w:p w14:paraId="686AADC7" w14:textId="3E7B165A" w:rsidR="009E7E57" w:rsidRPr="009E7E57" w:rsidRDefault="009E7E57" w:rsidP="009E7E57">
            <w:pPr>
              <w:jc w:val="right"/>
              <w:rPr>
                <w:rFonts w:ascii="宋体" w:hAnsi="宋体"/>
                <w:sz w:val="18"/>
                <w:szCs w:val="18"/>
              </w:rPr>
            </w:pPr>
          </w:p>
        </w:tc>
        <w:tc>
          <w:tcPr>
            <w:tcW w:w="0" w:type="auto"/>
            <w:vAlign w:val="center"/>
          </w:tcPr>
          <w:p w14:paraId="5F99917E" w14:textId="131559A2" w:rsidR="009E7E57" w:rsidRPr="009E7E57" w:rsidRDefault="009E7E57" w:rsidP="009E7E57">
            <w:pPr>
              <w:jc w:val="right"/>
              <w:rPr>
                <w:rFonts w:ascii="宋体" w:hAnsi="宋体"/>
                <w:sz w:val="18"/>
                <w:szCs w:val="18"/>
              </w:rPr>
            </w:pPr>
          </w:p>
        </w:tc>
        <w:tc>
          <w:tcPr>
            <w:tcW w:w="0" w:type="auto"/>
            <w:vAlign w:val="center"/>
          </w:tcPr>
          <w:p w14:paraId="216F85B0" w14:textId="351C54A6" w:rsidR="009E7E57" w:rsidRPr="009E7E57" w:rsidRDefault="009E7E57" w:rsidP="009E7E57">
            <w:pPr>
              <w:jc w:val="right"/>
              <w:rPr>
                <w:rFonts w:ascii="宋体" w:hAnsi="宋体"/>
                <w:sz w:val="18"/>
                <w:szCs w:val="18"/>
              </w:rPr>
            </w:pPr>
          </w:p>
        </w:tc>
        <w:tc>
          <w:tcPr>
            <w:tcW w:w="0" w:type="auto"/>
            <w:vAlign w:val="center"/>
          </w:tcPr>
          <w:p w14:paraId="4E686E87" w14:textId="1AE83202" w:rsidR="009E7E57" w:rsidRPr="009E7E57" w:rsidRDefault="009E7E57" w:rsidP="009E7E57">
            <w:pPr>
              <w:jc w:val="right"/>
              <w:rPr>
                <w:rFonts w:ascii="宋体" w:hAnsi="宋体"/>
                <w:sz w:val="18"/>
                <w:szCs w:val="18"/>
              </w:rPr>
            </w:pPr>
          </w:p>
        </w:tc>
        <w:tc>
          <w:tcPr>
            <w:tcW w:w="0" w:type="auto"/>
            <w:vAlign w:val="center"/>
          </w:tcPr>
          <w:p w14:paraId="176516B9" w14:textId="58D33810" w:rsidR="009E7E57" w:rsidRPr="009E7E57" w:rsidRDefault="009E7E57" w:rsidP="009E7E57">
            <w:pPr>
              <w:jc w:val="right"/>
              <w:rPr>
                <w:rFonts w:ascii="宋体" w:hAnsi="宋体"/>
                <w:sz w:val="18"/>
                <w:szCs w:val="18"/>
              </w:rPr>
            </w:pPr>
          </w:p>
        </w:tc>
        <w:tc>
          <w:tcPr>
            <w:tcW w:w="0" w:type="auto"/>
            <w:vAlign w:val="center"/>
          </w:tcPr>
          <w:p w14:paraId="1C257D58" w14:textId="3A1AA6A3" w:rsidR="009E7E57" w:rsidRPr="009E7E57" w:rsidRDefault="009E7E57" w:rsidP="009E7E57">
            <w:pPr>
              <w:jc w:val="right"/>
              <w:rPr>
                <w:rFonts w:ascii="宋体" w:hAnsi="宋体"/>
                <w:sz w:val="18"/>
                <w:szCs w:val="18"/>
              </w:rPr>
            </w:pPr>
          </w:p>
        </w:tc>
      </w:tr>
      <w:tr w:rsidR="009E7E57" w14:paraId="46FF943F" w14:textId="77777777" w:rsidTr="009E7E57">
        <w:sdt>
          <w:sdtPr>
            <w:tag w:val="_PLD_291ece6b974e4962be6cec3c398fd5be"/>
            <w:id w:val="2087803108"/>
          </w:sdtPr>
          <w:sdtEndPr/>
          <w:sdtContent>
            <w:tc>
              <w:tcPr>
                <w:tcW w:w="0" w:type="auto"/>
                <w:vAlign w:val="center"/>
              </w:tcPr>
              <w:p w14:paraId="5506820D" w14:textId="77777777" w:rsidR="009E7E57" w:rsidRDefault="009E7E57" w:rsidP="009E7E57">
                <w:pPr>
                  <w:ind w:firstLineChars="200" w:firstLine="420"/>
                  <w:rPr>
                    <w:color w:val="000000" w:themeColor="text1"/>
                    <w:sz w:val="18"/>
                    <w:szCs w:val="18"/>
                  </w:rPr>
                </w:pPr>
                <w:r>
                  <w:rPr>
                    <w:color w:val="000000" w:themeColor="text1"/>
                    <w:sz w:val="18"/>
                    <w:szCs w:val="18"/>
                  </w:rPr>
                  <w:t>前期差错更正</w:t>
                </w:r>
              </w:p>
            </w:tc>
          </w:sdtContent>
        </w:sdt>
        <w:tc>
          <w:tcPr>
            <w:tcW w:w="0" w:type="auto"/>
            <w:vAlign w:val="center"/>
          </w:tcPr>
          <w:p w14:paraId="75B80B81" w14:textId="2570526B" w:rsidR="009E7E57" w:rsidRPr="009E7E57" w:rsidRDefault="009E7E57" w:rsidP="009E7E57">
            <w:pPr>
              <w:jc w:val="right"/>
              <w:rPr>
                <w:rFonts w:ascii="宋体" w:hAnsi="宋体"/>
                <w:sz w:val="18"/>
                <w:szCs w:val="18"/>
              </w:rPr>
            </w:pPr>
          </w:p>
        </w:tc>
        <w:tc>
          <w:tcPr>
            <w:tcW w:w="0" w:type="auto"/>
            <w:vAlign w:val="center"/>
          </w:tcPr>
          <w:p w14:paraId="309E4B73" w14:textId="611690D6" w:rsidR="009E7E57" w:rsidRPr="009E7E57" w:rsidRDefault="009E7E57" w:rsidP="009E7E57">
            <w:pPr>
              <w:jc w:val="right"/>
              <w:rPr>
                <w:rFonts w:ascii="宋体" w:hAnsi="宋体"/>
                <w:sz w:val="18"/>
                <w:szCs w:val="18"/>
              </w:rPr>
            </w:pPr>
          </w:p>
        </w:tc>
        <w:tc>
          <w:tcPr>
            <w:tcW w:w="0" w:type="auto"/>
            <w:vAlign w:val="center"/>
          </w:tcPr>
          <w:p w14:paraId="43C150B8" w14:textId="39BF43E6" w:rsidR="009E7E57" w:rsidRPr="009E7E57" w:rsidRDefault="009E7E57" w:rsidP="009E7E57">
            <w:pPr>
              <w:jc w:val="right"/>
              <w:rPr>
                <w:rFonts w:ascii="宋体" w:hAnsi="宋体"/>
                <w:sz w:val="18"/>
                <w:szCs w:val="18"/>
              </w:rPr>
            </w:pPr>
          </w:p>
        </w:tc>
        <w:tc>
          <w:tcPr>
            <w:tcW w:w="0" w:type="auto"/>
            <w:vAlign w:val="center"/>
          </w:tcPr>
          <w:p w14:paraId="6A4289CB" w14:textId="799CA671" w:rsidR="009E7E57" w:rsidRPr="009E7E57" w:rsidRDefault="009E7E57" w:rsidP="009E7E57">
            <w:pPr>
              <w:jc w:val="right"/>
              <w:rPr>
                <w:rFonts w:ascii="宋体" w:hAnsi="宋体"/>
                <w:sz w:val="18"/>
                <w:szCs w:val="18"/>
              </w:rPr>
            </w:pPr>
          </w:p>
        </w:tc>
        <w:tc>
          <w:tcPr>
            <w:tcW w:w="0" w:type="auto"/>
            <w:vAlign w:val="center"/>
          </w:tcPr>
          <w:p w14:paraId="15AD209E" w14:textId="09AA3FBB" w:rsidR="009E7E57" w:rsidRPr="009E7E57" w:rsidRDefault="009E7E57" w:rsidP="009E7E57">
            <w:pPr>
              <w:jc w:val="right"/>
              <w:rPr>
                <w:rFonts w:ascii="宋体" w:hAnsi="宋体"/>
                <w:sz w:val="18"/>
                <w:szCs w:val="18"/>
              </w:rPr>
            </w:pPr>
          </w:p>
        </w:tc>
        <w:tc>
          <w:tcPr>
            <w:tcW w:w="0" w:type="auto"/>
            <w:vAlign w:val="center"/>
          </w:tcPr>
          <w:p w14:paraId="2DC90825" w14:textId="635B9404" w:rsidR="009E7E57" w:rsidRPr="009E7E57" w:rsidRDefault="009E7E57" w:rsidP="009E7E57">
            <w:pPr>
              <w:jc w:val="right"/>
              <w:rPr>
                <w:rFonts w:ascii="宋体" w:hAnsi="宋体"/>
                <w:sz w:val="18"/>
                <w:szCs w:val="18"/>
              </w:rPr>
            </w:pPr>
          </w:p>
        </w:tc>
        <w:tc>
          <w:tcPr>
            <w:tcW w:w="0" w:type="auto"/>
            <w:vAlign w:val="center"/>
          </w:tcPr>
          <w:p w14:paraId="144A3681" w14:textId="4B4A484D" w:rsidR="009E7E57" w:rsidRPr="009E7E57" w:rsidRDefault="009E7E57" w:rsidP="009E7E57">
            <w:pPr>
              <w:jc w:val="right"/>
              <w:rPr>
                <w:rFonts w:ascii="宋体" w:hAnsi="宋体"/>
                <w:sz w:val="18"/>
                <w:szCs w:val="18"/>
              </w:rPr>
            </w:pPr>
          </w:p>
        </w:tc>
        <w:tc>
          <w:tcPr>
            <w:tcW w:w="0" w:type="auto"/>
            <w:vAlign w:val="center"/>
          </w:tcPr>
          <w:p w14:paraId="7E19BC24" w14:textId="7BC48C8F" w:rsidR="009E7E57" w:rsidRPr="009E7E57" w:rsidRDefault="009E7E57" w:rsidP="009E7E57">
            <w:pPr>
              <w:jc w:val="right"/>
              <w:rPr>
                <w:rFonts w:ascii="宋体" w:hAnsi="宋体"/>
                <w:sz w:val="18"/>
                <w:szCs w:val="18"/>
              </w:rPr>
            </w:pPr>
          </w:p>
        </w:tc>
        <w:tc>
          <w:tcPr>
            <w:tcW w:w="0" w:type="auto"/>
            <w:vAlign w:val="center"/>
          </w:tcPr>
          <w:p w14:paraId="3C53A3A5" w14:textId="3E513AF1" w:rsidR="009E7E57" w:rsidRPr="009E7E57" w:rsidRDefault="009E7E57" w:rsidP="009E7E57">
            <w:pPr>
              <w:jc w:val="right"/>
              <w:rPr>
                <w:rFonts w:ascii="宋体" w:hAnsi="宋体"/>
                <w:sz w:val="18"/>
                <w:szCs w:val="18"/>
              </w:rPr>
            </w:pPr>
          </w:p>
        </w:tc>
        <w:tc>
          <w:tcPr>
            <w:tcW w:w="0" w:type="auto"/>
            <w:vAlign w:val="center"/>
          </w:tcPr>
          <w:p w14:paraId="6FB9C070" w14:textId="4D4F0618" w:rsidR="009E7E57" w:rsidRPr="009E7E57" w:rsidRDefault="009E7E57" w:rsidP="009E7E57">
            <w:pPr>
              <w:jc w:val="right"/>
              <w:rPr>
                <w:rFonts w:ascii="宋体" w:hAnsi="宋体"/>
                <w:sz w:val="18"/>
                <w:szCs w:val="18"/>
              </w:rPr>
            </w:pPr>
          </w:p>
        </w:tc>
        <w:tc>
          <w:tcPr>
            <w:tcW w:w="0" w:type="auto"/>
            <w:vAlign w:val="center"/>
          </w:tcPr>
          <w:p w14:paraId="44187E2D" w14:textId="6BA998B0" w:rsidR="009E7E57" w:rsidRPr="009E7E57" w:rsidRDefault="009E7E57" w:rsidP="009E7E57">
            <w:pPr>
              <w:jc w:val="right"/>
              <w:rPr>
                <w:rFonts w:ascii="宋体" w:hAnsi="宋体"/>
                <w:sz w:val="18"/>
                <w:szCs w:val="18"/>
              </w:rPr>
            </w:pPr>
          </w:p>
        </w:tc>
        <w:tc>
          <w:tcPr>
            <w:tcW w:w="0" w:type="auto"/>
            <w:vAlign w:val="center"/>
          </w:tcPr>
          <w:p w14:paraId="7AAD56FE" w14:textId="64538D33" w:rsidR="009E7E57" w:rsidRPr="009E7E57" w:rsidRDefault="009E7E57" w:rsidP="009E7E57">
            <w:pPr>
              <w:jc w:val="right"/>
              <w:rPr>
                <w:rFonts w:ascii="宋体" w:hAnsi="宋体"/>
                <w:sz w:val="18"/>
                <w:szCs w:val="18"/>
              </w:rPr>
            </w:pPr>
          </w:p>
        </w:tc>
        <w:tc>
          <w:tcPr>
            <w:tcW w:w="0" w:type="auto"/>
            <w:vAlign w:val="center"/>
          </w:tcPr>
          <w:p w14:paraId="66EF3586" w14:textId="745CC1B4" w:rsidR="009E7E57" w:rsidRPr="009E7E57" w:rsidRDefault="009E7E57" w:rsidP="009E7E57">
            <w:pPr>
              <w:jc w:val="right"/>
              <w:rPr>
                <w:rFonts w:ascii="宋体" w:hAnsi="宋体"/>
                <w:sz w:val="18"/>
                <w:szCs w:val="18"/>
              </w:rPr>
            </w:pPr>
          </w:p>
        </w:tc>
        <w:tc>
          <w:tcPr>
            <w:tcW w:w="0" w:type="auto"/>
            <w:vAlign w:val="center"/>
          </w:tcPr>
          <w:p w14:paraId="01E53B36" w14:textId="258010FA" w:rsidR="009E7E57" w:rsidRPr="009E7E57" w:rsidRDefault="009E7E57" w:rsidP="009E7E57">
            <w:pPr>
              <w:jc w:val="right"/>
              <w:rPr>
                <w:rFonts w:ascii="宋体" w:hAnsi="宋体"/>
                <w:sz w:val="18"/>
                <w:szCs w:val="18"/>
              </w:rPr>
            </w:pPr>
          </w:p>
        </w:tc>
        <w:tc>
          <w:tcPr>
            <w:tcW w:w="0" w:type="auto"/>
            <w:vAlign w:val="center"/>
          </w:tcPr>
          <w:p w14:paraId="521D3ED0" w14:textId="3D180097" w:rsidR="009E7E57" w:rsidRPr="009E7E57" w:rsidRDefault="009E7E57" w:rsidP="009E7E57">
            <w:pPr>
              <w:jc w:val="right"/>
              <w:rPr>
                <w:rFonts w:ascii="宋体" w:hAnsi="宋体"/>
                <w:sz w:val="18"/>
                <w:szCs w:val="18"/>
              </w:rPr>
            </w:pPr>
          </w:p>
        </w:tc>
      </w:tr>
      <w:tr w:rsidR="009E7E57" w14:paraId="6F0AE193" w14:textId="77777777" w:rsidTr="009E7E57">
        <w:sdt>
          <w:sdtPr>
            <w:tag w:val="_PLD_7953fd87201b462ab8c42a4716d6cb65"/>
            <w:id w:val="2064987753"/>
          </w:sdtPr>
          <w:sdtEndPr/>
          <w:sdtContent>
            <w:tc>
              <w:tcPr>
                <w:tcW w:w="0" w:type="auto"/>
                <w:vAlign w:val="center"/>
              </w:tcPr>
              <w:p w14:paraId="55E707D5" w14:textId="77777777" w:rsidR="009E7E57" w:rsidRDefault="009E7E57" w:rsidP="009E7E57">
                <w:pPr>
                  <w:ind w:firstLineChars="200" w:firstLine="420"/>
                  <w:rPr>
                    <w:color w:val="000000" w:themeColor="text1"/>
                    <w:sz w:val="18"/>
                    <w:szCs w:val="18"/>
                  </w:rPr>
                </w:pPr>
                <w:r>
                  <w:rPr>
                    <w:rFonts w:hint="eastAsia"/>
                    <w:color w:val="000000" w:themeColor="text1"/>
                    <w:sz w:val="18"/>
                    <w:szCs w:val="18"/>
                  </w:rPr>
                  <w:t>其他</w:t>
                </w:r>
              </w:p>
            </w:tc>
          </w:sdtContent>
        </w:sdt>
        <w:tc>
          <w:tcPr>
            <w:tcW w:w="0" w:type="auto"/>
            <w:vAlign w:val="center"/>
          </w:tcPr>
          <w:p w14:paraId="1B245325" w14:textId="34DED01E" w:rsidR="009E7E57" w:rsidRPr="009E7E57" w:rsidRDefault="009E7E57" w:rsidP="009E7E57">
            <w:pPr>
              <w:jc w:val="right"/>
              <w:rPr>
                <w:rFonts w:ascii="宋体" w:hAnsi="宋体"/>
                <w:sz w:val="18"/>
                <w:szCs w:val="18"/>
              </w:rPr>
            </w:pPr>
          </w:p>
        </w:tc>
        <w:tc>
          <w:tcPr>
            <w:tcW w:w="0" w:type="auto"/>
            <w:vAlign w:val="center"/>
          </w:tcPr>
          <w:p w14:paraId="5B9660F8" w14:textId="62E2E5BD" w:rsidR="009E7E57" w:rsidRPr="009E7E57" w:rsidRDefault="009E7E57" w:rsidP="009E7E57">
            <w:pPr>
              <w:jc w:val="right"/>
              <w:rPr>
                <w:rFonts w:ascii="宋体" w:hAnsi="宋体"/>
                <w:sz w:val="18"/>
                <w:szCs w:val="18"/>
              </w:rPr>
            </w:pPr>
          </w:p>
        </w:tc>
        <w:tc>
          <w:tcPr>
            <w:tcW w:w="0" w:type="auto"/>
            <w:vAlign w:val="center"/>
          </w:tcPr>
          <w:p w14:paraId="33130294" w14:textId="35947182" w:rsidR="009E7E57" w:rsidRPr="009E7E57" w:rsidRDefault="009E7E57" w:rsidP="009E7E57">
            <w:pPr>
              <w:jc w:val="right"/>
              <w:rPr>
                <w:rFonts w:ascii="宋体" w:hAnsi="宋体"/>
                <w:sz w:val="18"/>
                <w:szCs w:val="18"/>
              </w:rPr>
            </w:pPr>
          </w:p>
        </w:tc>
        <w:tc>
          <w:tcPr>
            <w:tcW w:w="0" w:type="auto"/>
            <w:vAlign w:val="center"/>
          </w:tcPr>
          <w:p w14:paraId="7B56C499" w14:textId="1AD346A5" w:rsidR="009E7E57" w:rsidRPr="009E7E57" w:rsidRDefault="009E7E57" w:rsidP="009E7E57">
            <w:pPr>
              <w:jc w:val="right"/>
              <w:rPr>
                <w:rFonts w:ascii="宋体" w:hAnsi="宋体"/>
                <w:sz w:val="18"/>
                <w:szCs w:val="18"/>
              </w:rPr>
            </w:pPr>
          </w:p>
        </w:tc>
        <w:tc>
          <w:tcPr>
            <w:tcW w:w="0" w:type="auto"/>
            <w:vAlign w:val="center"/>
          </w:tcPr>
          <w:p w14:paraId="4AC123CF" w14:textId="3649E72F" w:rsidR="009E7E57" w:rsidRPr="009E7E57" w:rsidRDefault="009E7E57" w:rsidP="009E7E57">
            <w:pPr>
              <w:jc w:val="right"/>
              <w:rPr>
                <w:rFonts w:ascii="宋体" w:hAnsi="宋体"/>
                <w:sz w:val="18"/>
                <w:szCs w:val="18"/>
              </w:rPr>
            </w:pPr>
          </w:p>
        </w:tc>
        <w:tc>
          <w:tcPr>
            <w:tcW w:w="0" w:type="auto"/>
            <w:vAlign w:val="center"/>
          </w:tcPr>
          <w:p w14:paraId="6E878A59" w14:textId="4C36B53D" w:rsidR="009E7E57" w:rsidRPr="009E7E57" w:rsidRDefault="009E7E57" w:rsidP="009E7E57">
            <w:pPr>
              <w:jc w:val="right"/>
              <w:rPr>
                <w:rFonts w:ascii="宋体" w:hAnsi="宋体"/>
                <w:sz w:val="18"/>
                <w:szCs w:val="18"/>
              </w:rPr>
            </w:pPr>
          </w:p>
        </w:tc>
        <w:tc>
          <w:tcPr>
            <w:tcW w:w="0" w:type="auto"/>
            <w:vAlign w:val="center"/>
          </w:tcPr>
          <w:p w14:paraId="60D3637A" w14:textId="69D3C3B8" w:rsidR="009E7E57" w:rsidRPr="009E7E57" w:rsidRDefault="009E7E57" w:rsidP="009E7E57">
            <w:pPr>
              <w:jc w:val="right"/>
              <w:rPr>
                <w:rFonts w:ascii="宋体" w:hAnsi="宋体"/>
                <w:sz w:val="18"/>
                <w:szCs w:val="18"/>
              </w:rPr>
            </w:pPr>
          </w:p>
        </w:tc>
        <w:tc>
          <w:tcPr>
            <w:tcW w:w="0" w:type="auto"/>
            <w:vAlign w:val="center"/>
          </w:tcPr>
          <w:p w14:paraId="289C35EF" w14:textId="7C084C85" w:rsidR="009E7E57" w:rsidRPr="009E7E57" w:rsidRDefault="009E7E57" w:rsidP="009E7E57">
            <w:pPr>
              <w:jc w:val="right"/>
              <w:rPr>
                <w:rFonts w:ascii="宋体" w:hAnsi="宋体"/>
                <w:sz w:val="18"/>
                <w:szCs w:val="18"/>
              </w:rPr>
            </w:pPr>
          </w:p>
        </w:tc>
        <w:tc>
          <w:tcPr>
            <w:tcW w:w="0" w:type="auto"/>
            <w:vAlign w:val="center"/>
          </w:tcPr>
          <w:p w14:paraId="0BCDD9E9" w14:textId="656C92FC" w:rsidR="009E7E57" w:rsidRPr="009E7E57" w:rsidRDefault="009E7E57" w:rsidP="009E7E57">
            <w:pPr>
              <w:jc w:val="right"/>
              <w:rPr>
                <w:rFonts w:ascii="宋体" w:hAnsi="宋体"/>
                <w:sz w:val="18"/>
                <w:szCs w:val="18"/>
              </w:rPr>
            </w:pPr>
          </w:p>
        </w:tc>
        <w:tc>
          <w:tcPr>
            <w:tcW w:w="0" w:type="auto"/>
            <w:vAlign w:val="center"/>
          </w:tcPr>
          <w:p w14:paraId="732D6914" w14:textId="114FB361" w:rsidR="009E7E57" w:rsidRPr="009E7E57" w:rsidRDefault="009E7E57" w:rsidP="009E7E57">
            <w:pPr>
              <w:jc w:val="right"/>
              <w:rPr>
                <w:rFonts w:ascii="宋体" w:hAnsi="宋体"/>
                <w:sz w:val="18"/>
                <w:szCs w:val="18"/>
              </w:rPr>
            </w:pPr>
          </w:p>
        </w:tc>
        <w:tc>
          <w:tcPr>
            <w:tcW w:w="0" w:type="auto"/>
            <w:vAlign w:val="center"/>
          </w:tcPr>
          <w:p w14:paraId="30250F44" w14:textId="39A13DF2" w:rsidR="009E7E57" w:rsidRPr="009E7E57" w:rsidRDefault="009E7E57" w:rsidP="009E7E57">
            <w:pPr>
              <w:jc w:val="right"/>
              <w:rPr>
                <w:rFonts w:ascii="宋体" w:hAnsi="宋体"/>
                <w:sz w:val="18"/>
                <w:szCs w:val="18"/>
              </w:rPr>
            </w:pPr>
          </w:p>
        </w:tc>
        <w:tc>
          <w:tcPr>
            <w:tcW w:w="0" w:type="auto"/>
            <w:vAlign w:val="center"/>
          </w:tcPr>
          <w:p w14:paraId="18C765DE" w14:textId="79D23F1B" w:rsidR="009E7E57" w:rsidRPr="009E7E57" w:rsidRDefault="009E7E57" w:rsidP="009E7E57">
            <w:pPr>
              <w:jc w:val="right"/>
              <w:rPr>
                <w:rFonts w:ascii="宋体" w:hAnsi="宋体"/>
                <w:sz w:val="18"/>
                <w:szCs w:val="18"/>
              </w:rPr>
            </w:pPr>
          </w:p>
        </w:tc>
        <w:tc>
          <w:tcPr>
            <w:tcW w:w="0" w:type="auto"/>
            <w:vAlign w:val="center"/>
          </w:tcPr>
          <w:p w14:paraId="349BB809" w14:textId="11CBF8FB" w:rsidR="009E7E57" w:rsidRPr="009E7E57" w:rsidRDefault="009E7E57" w:rsidP="009E7E57">
            <w:pPr>
              <w:jc w:val="right"/>
              <w:rPr>
                <w:rFonts w:ascii="宋体" w:hAnsi="宋体"/>
                <w:sz w:val="18"/>
                <w:szCs w:val="18"/>
              </w:rPr>
            </w:pPr>
          </w:p>
        </w:tc>
        <w:tc>
          <w:tcPr>
            <w:tcW w:w="0" w:type="auto"/>
            <w:vAlign w:val="center"/>
          </w:tcPr>
          <w:p w14:paraId="54F0088F" w14:textId="591B668F" w:rsidR="009E7E57" w:rsidRPr="009E7E57" w:rsidRDefault="009E7E57" w:rsidP="009E7E57">
            <w:pPr>
              <w:jc w:val="right"/>
              <w:rPr>
                <w:rFonts w:ascii="宋体" w:hAnsi="宋体"/>
                <w:sz w:val="18"/>
                <w:szCs w:val="18"/>
              </w:rPr>
            </w:pPr>
          </w:p>
        </w:tc>
        <w:tc>
          <w:tcPr>
            <w:tcW w:w="0" w:type="auto"/>
            <w:vAlign w:val="center"/>
          </w:tcPr>
          <w:p w14:paraId="1785473E" w14:textId="0B3A70B1" w:rsidR="009E7E57" w:rsidRPr="009E7E57" w:rsidRDefault="009E7E57" w:rsidP="009E7E57">
            <w:pPr>
              <w:jc w:val="right"/>
              <w:rPr>
                <w:rFonts w:ascii="宋体" w:hAnsi="宋体"/>
                <w:sz w:val="18"/>
                <w:szCs w:val="18"/>
              </w:rPr>
            </w:pPr>
          </w:p>
        </w:tc>
      </w:tr>
      <w:tr w:rsidR="009E7E57" w14:paraId="6AC7F4F3" w14:textId="77777777" w:rsidTr="009E7E57">
        <w:sdt>
          <w:sdtPr>
            <w:tag w:val="_PLD_16d601e73dc14990b60ca53acf1371ba"/>
            <w:id w:val="-1145505594"/>
          </w:sdtPr>
          <w:sdtEndPr/>
          <w:sdtContent>
            <w:tc>
              <w:tcPr>
                <w:tcW w:w="0" w:type="auto"/>
                <w:vAlign w:val="center"/>
              </w:tcPr>
              <w:p w14:paraId="0F7CAC42" w14:textId="77777777" w:rsidR="009E7E57" w:rsidRDefault="009E7E57" w:rsidP="009E7E57">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0" w:type="auto"/>
            <w:vAlign w:val="center"/>
          </w:tcPr>
          <w:p w14:paraId="3CE90A29" w14:textId="1D46A415" w:rsidR="009E7E57" w:rsidRPr="009E7E57" w:rsidRDefault="009E7E57" w:rsidP="009E7E57">
            <w:pPr>
              <w:jc w:val="right"/>
              <w:rPr>
                <w:rFonts w:ascii="宋体" w:hAnsi="宋体"/>
                <w:sz w:val="18"/>
                <w:szCs w:val="18"/>
              </w:rPr>
            </w:pPr>
            <w:r w:rsidRPr="009E7E57">
              <w:rPr>
                <w:rFonts w:ascii="宋体" w:hAnsi="宋体" w:hint="eastAsia"/>
                <w:bCs/>
                <w:sz w:val="18"/>
                <w:szCs w:val="18"/>
              </w:rPr>
              <w:t>575,295,227.00</w:t>
            </w:r>
          </w:p>
        </w:tc>
        <w:tc>
          <w:tcPr>
            <w:tcW w:w="0" w:type="auto"/>
            <w:vAlign w:val="center"/>
          </w:tcPr>
          <w:p w14:paraId="5337AAD9" w14:textId="3A118C93" w:rsidR="009E7E57" w:rsidRPr="009E7E57" w:rsidRDefault="009E7E57" w:rsidP="009E7E57">
            <w:pPr>
              <w:jc w:val="right"/>
              <w:rPr>
                <w:rFonts w:ascii="宋体" w:hAnsi="宋体"/>
                <w:sz w:val="18"/>
                <w:szCs w:val="18"/>
              </w:rPr>
            </w:pPr>
          </w:p>
        </w:tc>
        <w:tc>
          <w:tcPr>
            <w:tcW w:w="0" w:type="auto"/>
            <w:vAlign w:val="center"/>
          </w:tcPr>
          <w:p w14:paraId="19A22C83" w14:textId="4E4AC02A" w:rsidR="009E7E57" w:rsidRPr="009E7E57" w:rsidRDefault="009E7E57" w:rsidP="009E7E57">
            <w:pPr>
              <w:jc w:val="right"/>
              <w:rPr>
                <w:rFonts w:ascii="宋体" w:hAnsi="宋体"/>
                <w:sz w:val="18"/>
                <w:szCs w:val="18"/>
              </w:rPr>
            </w:pPr>
          </w:p>
        </w:tc>
        <w:tc>
          <w:tcPr>
            <w:tcW w:w="0" w:type="auto"/>
            <w:vAlign w:val="center"/>
          </w:tcPr>
          <w:p w14:paraId="7D9263B8" w14:textId="30360A4A" w:rsidR="009E7E57" w:rsidRPr="009E7E57" w:rsidRDefault="009E7E57" w:rsidP="009E7E57">
            <w:pPr>
              <w:jc w:val="right"/>
              <w:rPr>
                <w:rFonts w:ascii="宋体" w:hAnsi="宋体"/>
                <w:sz w:val="18"/>
                <w:szCs w:val="18"/>
              </w:rPr>
            </w:pPr>
            <w:r w:rsidRPr="009E7E57">
              <w:rPr>
                <w:rFonts w:ascii="宋体" w:hAnsi="宋体" w:hint="eastAsia"/>
                <w:bCs/>
                <w:sz w:val="18"/>
                <w:szCs w:val="18"/>
              </w:rPr>
              <w:t>117,922,236.11</w:t>
            </w:r>
          </w:p>
        </w:tc>
        <w:tc>
          <w:tcPr>
            <w:tcW w:w="0" w:type="auto"/>
            <w:vAlign w:val="center"/>
          </w:tcPr>
          <w:p w14:paraId="74088AA5" w14:textId="36BD8FB5" w:rsidR="009E7E57" w:rsidRPr="009E7E57" w:rsidRDefault="009E7E57" w:rsidP="009E7E57">
            <w:pPr>
              <w:jc w:val="right"/>
              <w:rPr>
                <w:rFonts w:ascii="宋体" w:hAnsi="宋体"/>
                <w:sz w:val="18"/>
                <w:szCs w:val="18"/>
              </w:rPr>
            </w:pPr>
            <w:r w:rsidRPr="009E7E57">
              <w:rPr>
                <w:rFonts w:ascii="宋体" w:hAnsi="宋体" w:hint="eastAsia"/>
                <w:bCs/>
                <w:sz w:val="18"/>
                <w:szCs w:val="18"/>
              </w:rPr>
              <w:t>1,482,498,326.95</w:t>
            </w:r>
          </w:p>
        </w:tc>
        <w:tc>
          <w:tcPr>
            <w:tcW w:w="0" w:type="auto"/>
            <w:vAlign w:val="center"/>
          </w:tcPr>
          <w:p w14:paraId="06BBBF13" w14:textId="04412954" w:rsidR="009E7E57" w:rsidRPr="009E7E57" w:rsidRDefault="009E7E57" w:rsidP="009E7E57">
            <w:pPr>
              <w:jc w:val="right"/>
              <w:rPr>
                <w:rFonts w:ascii="宋体" w:hAnsi="宋体"/>
                <w:sz w:val="18"/>
                <w:szCs w:val="18"/>
              </w:rPr>
            </w:pPr>
            <w:r w:rsidRPr="009E7E57">
              <w:rPr>
                <w:rFonts w:ascii="宋体" w:hAnsi="宋体" w:hint="eastAsia"/>
                <w:bCs/>
                <w:sz w:val="18"/>
                <w:szCs w:val="18"/>
              </w:rPr>
              <w:t>187,966,757.46</w:t>
            </w:r>
          </w:p>
        </w:tc>
        <w:tc>
          <w:tcPr>
            <w:tcW w:w="0" w:type="auto"/>
            <w:vAlign w:val="center"/>
          </w:tcPr>
          <w:p w14:paraId="6B9DFB5D" w14:textId="3D6D1A88" w:rsidR="009E7E57" w:rsidRPr="009E7E57" w:rsidRDefault="009E7E57" w:rsidP="009E7E57">
            <w:pPr>
              <w:jc w:val="right"/>
              <w:rPr>
                <w:rFonts w:ascii="宋体" w:hAnsi="宋体"/>
                <w:sz w:val="18"/>
                <w:szCs w:val="18"/>
              </w:rPr>
            </w:pPr>
            <w:r w:rsidRPr="009E7E57">
              <w:rPr>
                <w:rFonts w:ascii="宋体" w:hAnsi="宋体" w:hint="eastAsia"/>
                <w:bCs/>
                <w:sz w:val="18"/>
                <w:szCs w:val="18"/>
              </w:rPr>
              <w:t>48,291,940.63</w:t>
            </w:r>
          </w:p>
        </w:tc>
        <w:tc>
          <w:tcPr>
            <w:tcW w:w="0" w:type="auto"/>
            <w:vAlign w:val="center"/>
          </w:tcPr>
          <w:p w14:paraId="26C11938" w14:textId="1D9FB27E" w:rsidR="009E7E57" w:rsidRPr="009E7E57" w:rsidRDefault="009E7E57" w:rsidP="009E7E57">
            <w:pPr>
              <w:jc w:val="right"/>
              <w:rPr>
                <w:rFonts w:ascii="宋体" w:hAnsi="宋体"/>
                <w:sz w:val="18"/>
                <w:szCs w:val="18"/>
              </w:rPr>
            </w:pPr>
          </w:p>
        </w:tc>
        <w:tc>
          <w:tcPr>
            <w:tcW w:w="0" w:type="auto"/>
            <w:vAlign w:val="center"/>
          </w:tcPr>
          <w:p w14:paraId="58F14BB0" w14:textId="1F5D0AB0" w:rsidR="009E7E57" w:rsidRPr="009E7E57" w:rsidRDefault="009E7E57" w:rsidP="009E7E57">
            <w:pPr>
              <w:jc w:val="right"/>
              <w:rPr>
                <w:rFonts w:ascii="宋体" w:hAnsi="宋体"/>
                <w:sz w:val="18"/>
                <w:szCs w:val="18"/>
              </w:rPr>
            </w:pPr>
            <w:r w:rsidRPr="009E7E57">
              <w:rPr>
                <w:rFonts w:ascii="宋体" w:hAnsi="宋体" w:hint="eastAsia"/>
                <w:bCs/>
                <w:sz w:val="18"/>
                <w:szCs w:val="18"/>
              </w:rPr>
              <w:t>288,231,295.51</w:t>
            </w:r>
          </w:p>
        </w:tc>
        <w:tc>
          <w:tcPr>
            <w:tcW w:w="0" w:type="auto"/>
            <w:vAlign w:val="center"/>
          </w:tcPr>
          <w:p w14:paraId="3BF190AE" w14:textId="4F6FC406" w:rsidR="009E7E57" w:rsidRPr="009E7E57" w:rsidRDefault="009E7E57" w:rsidP="009E7E57">
            <w:pPr>
              <w:jc w:val="right"/>
              <w:rPr>
                <w:rFonts w:ascii="宋体" w:hAnsi="宋体"/>
                <w:sz w:val="18"/>
                <w:szCs w:val="18"/>
              </w:rPr>
            </w:pPr>
          </w:p>
        </w:tc>
        <w:tc>
          <w:tcPr>
            <w:tcW w:w="0" w:type="auto"/>
            <w:vAlign w:val="center"/>
          </w:tcPr>
          <w:p w14:paraId="3D4832B6" w14:textId="1931E7C8" w:rsidR="009E7E57" w:rsidRPr="009E7E57" w:rsidRDefault="009E7E57" w:rsidP="009E7E57">
            <w:pPr>
              <w:jc w:val="right"/>
              <w:rPr>
                <w:rFonts w:ascii="宋体" w:hAnsi="宋体"/>
                <w:sz w:val="18"/>
                <w:szCs w:val="18"/>
              </w:rPr>
            </w:pPr>
            <w:r w:rsidRPr="009E7E57">
              <w:rPr>
                <w:rFonts w:ascii="宋体" w:hAnsi="宋体" w:hint="eastAsia"/>
                <w:bCs/>
                <w:sz w:val="18"/>
                <w:szCs w:val="18"/>
              </w:rPr>
              <w:t>4,872,415,918.65</w:t>
            </w:r>
          </w:p>
        </w:tc>
        <w:tc>
          <w:tcPr>
            <w:tcW w:w="0" w:type="auto"/>
            <w:vAlign w:val="center"/>
          </w:tcPr>
          <w:p w14:paraId="15CE3F3F" w14:textId="2A95AE36" w:rsidR="009E7E57" w:rsidRPr="009E7E57" w:rsidRDefault="009E7E57" w:rsidP="009E7E57">
            <w:pPr>
              <w:jc w:val="right"/>
              <w:rPr>
                <w:rFonts w:ascii="宋体" w:hAnsi="宋体"/>
                <w:sz w:val="18"/>
                <w:szCs w:val="18"/>
              </w:rPr>
            </w:pPr>
          </w:p>
        </w:tc>
        <w:tc>
          <w:tcPr>
            <w:tcW w:w="0" w:type="auto"/>
            <w:vAlign w:val="center"/>
          </w:tcPr>
          <w:p w14:paraId="245D002C" w14:textId="4EF1B6E5" w:rsidR="009E7E57" w:rsidRPr="009E7E57" w:rsidRDefault="009E7E57" w:rsidP="009E7E57">
            <w:pPr>
              <w:jc w:val="right"/>
              <w:rPr>
                <w:rFonts w:ascii="宋体" w:hAnsi="宋体"/>
                <w:sz w:val="18"/>
                <w:szCs w:val="18"/>
              </w:rPr>
            </w:pPr>
            <w:r w:rsidRPr="009E7E57">
              <w:rPr>
                <w:rFonts w:ascii="宋体" w:hAnsi="宋体" w:hint="eastAsia"/>
                <w:bCs/>
                <w:sz w:val="18"/>
                <w:szCs w:val="18"/>
              </w:rPr>
              <w:t>7,196,688,187.39</w:t>
            </w:r>
          </w:p>
        </w:tc>
        <w:tc>
          <w:tcPr>
            <w:tcW w:w="0" w:type="auto"/>
            <w:vAlign w:val="center"/>
          </w:tcPr>
          <w:p w14:paraId="1EDC58E0" w14:textId="33067D1B" w:rsidR="009E7E57" w:rsidRPr="009E7E57" w:rsidRDefault="009E7E57" w:rsidP="009E7E57">
            <w:pPr>
              <w:jc w:val="right"/>
              <w:rPr>
                <w:rFonts w:ascii="宋体" w:hAnsi="宋体"/>
                <w:sz w:val="18"/>
                <w:szCs w:val="18"/>
              </w:rPr>
            </w:pPr>
            <w:r w:rsidRPr="009E7E57">
              <w:rPr>
                <w:rFonts w:ascii="宋体" w:hAnsi="宋体" w:hint="eastAsia"/>
                <w:bCs/>
                <w:sz w:val="18"/>
                <w:szCs w:val="18"/>
              </w:rPr>
              <w:t>45,485.34</w:t>
            </w:r>
          </w:p>
        </w:tc>
        <w:tc>
          <w:tcPr>
            <w:tcW w:w="0" w:type="auto"/>
            <w:vAlign w:val="center"/>
          </w:tcPr>
          <w:p w14:paraId="064A4865" w14:textId="10DB9A24" w:rsidR="009E7E57" w:rsidRPr="009E7E57" w:rsidRDefault="009E7E57" w:rsidP="009E7E57">
            <w:pPr>
              <w:jc w:val="right"/>
              <w:rPr>
                <w:rFonts w:ascii="宋体" w:hAnsi="宋体"/>
                <w:sz w:val="18"/>
                <w:szCs w:val="18"/>
              </w:rPr>
            </w:pPr>
            <w:r w:rsidRPr="009E7E57">
              <w:rPr>
                <w:rFonts w:ascii="宋体" w:hAnsi="宋体" w:hint="eastAsia"/>
                <w:bCs/>
                <w:sz w:val="18"/>
                <w:szCs w:val="18"/>
              </w:rPr>
              <w:t>7,196,733,672.73</w:t>
            </w:r>
          </w:p>
        </w:tc>
      </w:tr>
      <w:tr w:rsidR="009E7E57" w14:paraId="7481E271" w14:textId="77777777" w:rsidTr="009E7E57">
        <w:sdt>
          <w:sdtPr>
            <w:tag w:val="_PLD_60156dcb8ac241a7929015e75c8eef16"/>
            <w:id w:val="837585601"/>
          </w:sdtPr>
          <w:sdtEndPr/>
          <w:sdtContent>
            <w:tc>
              <w:tcPr>
                <w:tcW w:w="0" w:type="auto"/>
                <w:vAlign w:val="center"/>
              </w:tcPr>
              <w:p w14:paraId="140CF934" w14:textId="77777777" w:rsidR="009E7E57" w:rsidRDefault="009E7E57" w:rsidP="009E7E57">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w:t>
                </w:r>
                <w:r>
                  <w:rPr>
                    <w:color w:val="000000" w:themeColor="text1"/>
                    <w:sz w:val="18"/>
                    <w:szCs w:val="18"/>
                  </w:rPr>
                  <w:lastRenderedPageBreak/>
                  <w:t>（减少以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sdtContent>
        </w:sdt>
        <w:tc>
          <w:tcPr>
            <w:tcW w:w="0" w:type="auto"/>
            <w:vAlign w:val="center"/>
          </w:tcPr>
          <w:p w14:paraId="50C0FB29" w14:textId="066AA3AD" w:rsidR="009E7E57" w:rsidRPr="009E7E57" w:rsidRDefault="009E7E57" w:rsidP="009E7E57">
            <w:pPr>
              <w:jc w:val="right"/>
              <w:rPr>
                <w:rFonts w:ascii="宋体" w:hAnsi="宋体"/>
                <w:sz w:val="18"/>
                <w:szCs w:val="18"/>
              </w:rPr>
            </w:pPr>
            <w:r w:rsidRPr="009E7E57">
              <w:rPr>
                <w:rFonts w:ascii="宋体" w:hAnsi="宋体" w:hint="eastAsia"/>
                <w:bCs/>
                <w:sz w:val="18"/>
                <w:szCs w:val="18"/>
              </w:rPr>
              <w:lastRenderedPageBreak/>
              <w:t>338.00</w:t>
            </w:r>
          </w:p>
        </w:tc>
        <w:tc>
          <w:tcPr>
            <w:tcW w:w="0" w:type="auto"/>
            <w:vAlign w:val="center"/>
          </w:tcPr>
          <w:p w14:paraId="16702160" w14:textId="4415E6FC" w:rsidR="009E7E57" w:rsidRPr="009E7E57" w:rsidRDefault="009E7E57" w:rsidP="009E7E57">
            <w:pPr>
              <w:jc w:val="right"/>
              <w:rPr>
                <w:rFonts w:ascii="宋体" w:hAnsi="宋体"/>
                <w:sz w:val="18"/>
                <w:szCs w:val="18"/>
              </w:rPr>
            </w:pPr>
          </w:p>
        </w:tc>
        <w:tc>
          <w:tcPr>
            <w:tcW w:w="0" w:type="auto"/>
            <w:vAlign w:val="center"/>
          </w:tcPr>
          <w:p w14:paraId="66BD0C4E" w14:textId="174B21CC" w:rsidR="009E7E57" w:rsidRPr="009E7E57" w:rsidRDefault="009E7E57" w:rsidP="009E7E57">
            <w:pPr>
              <w:jc w:val="right"/>
              <w:rPr>
                <w:rFonts w:ascii="宋体" w:hAnsi="宋体"/>
                <w:sz w:val="18"/>
                <w:szCs w:val="18"/>
              </w:rPr>
            </w:pPr>
          </w:p>
        </w:tc>
        <w:tc>
          <w:tcPr>
            <w:tcW w:w="0" w:type="auto"/>
            <w:vAlign w:val="center"/>
          </w:tcPr>
          <w:p w14:paraId="7D8E0185" w14:textId="4989C299" w:rsidR="009E7E57" w:rsidRPr="009E7E57" w:rsidRDefault="009E7E57" w:rsidP="009E7E57">
            <w:pPr>
              <w:jc w:val="right"/>
              <w:rPr>
                <w:rFonts w:ascii="宋体" w:hAnsi="宋体"/>
                <w:sz w:val="18"/>
                <w:szCs w:val="18"/>
              </w:rPr>
            </w:pPr>
            <w:r w:rsidRPr="009E7E57">
              <w:rPr>
                <w:rFonts w:ascii="宋体" w:hAnsi="宋体" w:hint="eastAsia"/>
                <w:bCs/>
                <w:sz w:val="18"/>
                <w:szCs w:val="18"/>
              </w:rPr>
              <w:t>-6,805.60</w:t>
            </w:r>
          </w:p>
        </w:tc>
        <w:tc>
          <w:tcPr>
            <w:tcW w:w="0" w:type="auto"/>
            <w:vAlign w:val="center"/>
          </w:tcPr>
          <w:p w14:paraId="4BDD4ED1" w14:textId="789BE04A" w:rsidR="009E7E57" w:rsidRPr="009E7E57" w:rsidRDefault="009E7E57" w:rsidP="009E7E57">
            <w:pPr>
              <w:jc w:val="right"/>
              <w:rPr>
                <w:rFonts w:ascii="宋体" w:hAnsi="宋体"/>
                <w:sz w:val="18"/>
                <w:szCs w:val="18"/>
              </w:rPr>
            </w:pPr>
            <w:r w:rsidRPr="009E7E57">
              <w:rPr>
                <w:rFonts w:ascii="宋体" w:hAnsi="宋体" w:hint="eastAsia"/>
                <w:bCs/>
                <w:sz w:val="18"/>
                <w:szCs w:val="18"/>
              </w:rPr>
              <w:t>67,250,423.95</w:t>
            </w:r>
          </w:p>
        </w:tc>
        <w:tc>
          <w:tcPr>
            <w:tcW w:w="0" w:type="auto"/>
            <w:vAlign w:val="center"/>
          </w:tcPr>
          <w:p w14:paraId="04257960" w14:textId="6979A14A" w:rsidR="009E7E57" w:rsidRPr="009E7E57" w:rsidRDefault="009E7E57" w:rsidP="009E7E57">
            <w:pPr>
              <w:jc w:val="right"/>
              <w:rPr>
                <w:rFonts w:ascii="宋体" w:hAnsi="宋体"/>
                <w:sz w:val="18"/>
                <w:szCs w:val="18"/>
              </w:rPr>
            </w:pPr>
            <w:r w:rsidRPr="009E7E57">
              <w:rPr>
                <w:rFonts w:ascii="宋体" w:hAnsi="宋体" w:hint="eastAsia"/>
                <w:bCs/>
                <w:sz w:val="18"/>
                <w:szCs w:val="18"/>
              </w:rPr>
              <w:t>-4,187,378.25</w:t>
            </w:r>
          </w:p>
        </w:tc>
        <w:tc>
          <w:tcPr>
            <w:tcW w:w="0" w:type="auto"/>
            <w:vAlign w:val="center"/>
          </w:tcPr>
          <w:p w14:paraId="2CAE1C5C" w14:textId="41718358" w:rsidR="009E7E57" w:rsidRPr="009E7E57" w:rsidRDefault="009E7E57" w:rsidP="009E7E57">
            <w:pPr>
              <w:jc w:val="right"/>
              <w:rPr>
                <w:rFonts w:ascii="宋体" w:hAnsi="宋体"/>
                <w:sz w:val="18"/>
                <w:szCs w:val="18"/>
              </w:rPr>
            </w:pPr>
            <w:r w:rsidRPr="009E7E57">
              <w:rPr>
                <w:rFonts w:ascii="宋体" w:hAnsi="宋体" w:hint="eastAsia"/>
                <w:bCs/>
                <w:sz w:val="18"/>
                <w:szCs w:val="18"/>
              </w:rPr>
              <w:t>75,357,326.03</w:t>
            </w:r>
          </w:p>
        </w:tc>
        <w:tc>
          <w:tcPr>
            <w:tcW w:w="0" w:type="auto"/>
            <w:vAlign w:val="center"/>
          </w:tcPr>
          <w:p w14:paraId="2E82D003" w14:textId="3AC8AFA5" w:rsidR="009E7E57" w:rsidRPr="009E7E57" w:rsidRDefault="009E7E57" w:rsidP="009E7E57">
            <w:pPr>
              <w:jc w:val="right"/>
              <w:rPr>
                <w:rFonts w:ascii="宋体" w:hAnsi="宋体"/>
                <w:sz w:val="18"/>
                <w:szCs w:val="18"/>
              </w:rPr>
            </w:pPr>
          </w:p>
        </w:tc>
        <w:tc>
          <w:tcPr>
            <w:tcW w:w="0" w:type="auto"/>
            <w:vAlign w:val="center"/>
          </w:tcPr>
          <w:p w14:paraId="6B72CDB7" w14:textId="40071D44" w:rsidR="009E7E57" w:rsidRPr="009E7E57" w:rsidRDefault="009E7E57" w:rsidP="009E7E57">
            <w:pPr>
              <w:jc w:val="right"/>
              <w:rPr>
                <w:rFonts w:ascii="宋体" w:hAnsi="宋体"/>
                <w:sz w:val="18"/>
                <w:szCs w:val="18"/>
              </w:rPr>
            </w:pPr>
          </w:p>
        </w:tc>
        <w:tc>
          <w:tcPr>
            <w:tcW w:w="0" w:type="auto"/>
            <w:vAlign w:val="center"/>
          </w:tcPr>
          <w:p w14:paraId="2E4AE263" w14:textId="6BFA88C0" w:rsidR="009E7E57" w:rsidRPr="009E7E57" w:rsidRDefault="009E7E57" w:rsidP="009E7E57">
            <w:pPr>
              <w:jc w:val="right"/>
              <w:rPr>
                <w:rFonts w:ascii="宋体" w:hAnsi="宋体"/>
                <w:sz w:val="18"/>
                <w:szCs w:val="18"/>
              </w:rPr>
            </w:pPr>
          </w:p>
        </w:tc>
        <w:tc>
          <w:tcPr>
            <w:tcW w:w="0" w:type="auto"/>
            <w:vAlign w:val="center"/>
          </w:tcPr>
          <w:p w14:paraId="09DBC204" w14:textId="3D370C55" w:rsidR="009E7E57" w:rsidRPr="009E7E57" w:rsidRDefault="000635D6" w:rsidP="009E7E57">
            <w:pPr>
              <w:jc w:val="right"/>
              <w:rPr>
                <w:rFonts w:ascii="宋体" w:hAnsi="宋体"/>
                <w:sz w:val="18"/>
                <w:szCs w:val="18"/>
              </w:rPr>
            </w:pPr>
            <w:r w:rsidRPr="000635D6">
              <w:rPr>
                <w:rFonts w:ascii="宋体" w:hAnsi="宋体"/>
                <w:bCs/>
                <w:sz w:val="18"/>
                <w:szCs w:val="18"/>
              </w:rPr>
              <w:t>720,580,197.13</w:t>
            </w:r>
          </w:p>
        </w:tc>
        <w:tc>
          <w:tcPr>
            <w:tcW w:w="0" w:type="auto"/>
            <w:vAlign w:val="center"/>
          </w:tcPr>
          <w:p w14:paraId="4EAEC2F5" w14:textId="7A0057DB" w:rsidR="009E7E57" w:rsidRPr="009E7E57" w:rsidRDefault="009E7E57" w:rsidP="009E7E57">
            <w:pPr>
              <w:jc w:val="right"/>
              <w:rPr>
                <w:rFonts w:ascii="宋体" w:hAnsi="宋体"/>
                <w:sz w:val="18"/>
                <w:szCs w:val="18"/>
              </w:rPr>
            </w:pPr>
          </w:p>
        </w:tc>
        <w:tc>
          <w:tcPr>
            <w:tcW w:w="0" w:type="auto"/>
            <w:vAlign w:val="center"/>
          </w:tcPr>
          <w:p w14:paraId="217A10FD" w14:textId="03E0E5D6" w:rsidR="009E7E57" w:rsidRPr="009E7E57" w:rsidRDefault="006A0682" w:rsidP="009E7E57">
            <w:pPr>
              <w:jc w:val="right"/>
              <w:rPr>
                <w:rFonts w:ascii="宋体" w:hAnsi="宋体"/>
                <w:sz w:val="18"/>
                <w:szCs w:val="18"/>
              </w:rPr>
            </w:pPr>
            <w:r w:rsidRPr="006A0682">
              <w:rPr>
                <w:rFonts w:ascii="宋体" w:hAnsi="宋体"/>
                <w:bCs/>
                <w:sz w:val="18"/>
                <w:szCs w:val="18"/>
              </w:rPr>
              <w:t>867,368,857.76</w:t>
            </w:r>
          </w:p>
        </w:tc>
        <w:tc>
          <w:tcPr>
            <w:tcW w:w="0" w:type="auto"/>
            <w:vAlign w:val="center"/>
          </w:tcPr>
          <w:p w14:paraId="62EA8789" w14:textId="57CAB774" w:rsidR="009E7E57" w:rsidRPr="009E7E57" w:rsidRDefault="009E7E57" w:rsidP="009E7E57">
            <w:pPr>
              <w:jc w:val="right"/>
              <w:rPr>
                <w:rFonts w:ascii="宋体" w:hAnsi="宋体"/>
                <w:sz w:val="18"/>
                <w:szCs w:val="18"/>
              </w:rPr>
            </w:pPr>
            <w:r w:rsidRPr="009E7E57">
              <w:rPr>
                <w:rFonts w:ascii="宋体" w:hAnsi="宋体" w:hint="eastAsia"/>
                <w:bCs/>
                <w:sz w:val="18"/>
                <w:szCs w:val="18"/>
              </w:rPr>
              <w:t>-94,942.92</w:t>
            </w:r>
          </w:p>
        </w:tc>
        <w:tc>
          <w:tcPr>
            <w:tcW w:w="0" w:type="auto"/>
            <w:vAlign w:val="center"/>
          </w:tcPr>
          <w:p w14:paraId="5A5E7380" w14:textId="65DDE4C2" w:rsidR="009E7E57" w:rsidRPr="009E7E57" w:rsidRDefault="006A0682" w:rsidP="009E7E57">
            <w:pPr>
              <w:jc w:val="right"/>
              <w:rPr>
                <w:rFonts w:ascii="宋体" w:hAnsi="宋体"/>
                <w:sz w:val="18"/>
                <w:szCs w:val="18"/>
              </w:rPr>
            </w:pPr>
            <w:r w:rsidRPr="006A0682">
              <w:rPr>
                <w:rFonts w:ascii="宋体" w:hAnsi="宋体"/>
                <w:bCs/>
                <w:sz w:val="18"/>
                <w:szCs w:val="18"/>
              </w:rPr>
              <w:t>867,273,914.84</w:t>
            </w:r>
          </w:p>
        </w:tc>
      </w:tr>
      <w:tr w:rsidR="009E7E57" w14:paraId="6689406B" w14:textId="77777777" w:rsidTr="009E7E57">
        <w:sdt>
          <w:sdtPr>
            <w:tag w:val="_PLD_b05dacde51ff43abaf7ec73bf9668d99"/>
            <w:id w:val="1820150422"/>
          </w:sdtPr>
          <w:sdtEndPr/>
          <w:sdtContent>
            <w:tc>
              <w:tcPr>
                <w:tcW w:w="0" w:type="auto"/>
                <w:vAlign w:val="center"/>
              </w:tcPr>
              <w:p w14:paraId="35D90D4D" w14:textId="77777777" w:rsidR="009E7E57" w:rsidRDefault="009E7E57" w:rsidP="009E7E57">
                <w:pPr>
                  <w:rPr>
                    <w:color w:val="000000" w:themeColor="text1"/>
                    <w:sz w:val="18"/>
                    <w:szCs w:val="18"/>
                  </w:rPr>
                </w:pPr>
                <w:r>
                  <w:rPr>
                    <w:rFonts w:hint="eastAsia"/>
                    <w:color w:val="000000" w:themeColor="text1"/>
                    <w:sz w:val="18"/>
                    <w:szCs w:val="18"/>
                  </w:rPr>
                  <w:t>（一）综合收益总额</w:t>
                </w:r>
              </w:p>
            </w:tc>
          </w:sdtContent>
        </w:sdt>
        <w:tc>
          <w:tcPr>
            <w:tcW w:w="0" w:type="auto"/>
            <w:vAlign w:val="center"/>
          </w:tcPr>
          <w:p w14:paraId="62E00D60" w14:textId="0E1B29BF" w:rsidR="009E7E57" w:rsidRPr="009E7E57" w:rsidRDefault="009E7E57" w:rsidP="009E7E57">
            <w:pPr>
              <w:jc w:val="right"/>
              <w:rPr>
                <w:rFonts w:ascii="宋体" w:hAnsi="宋体"/>
                <w:sz w:val="18"/>
                <w:szCs w:val="18"/>
              </w:rPr>
            </w:pPr>
          </w:p>
        </w:tc>
        <w:tc>
          <w:tcPr>
            <w:tcW w:w="0" w:type="auto"/>
            <w:vAlign w:val="center"/>
          </w:tcPr>
          <w:p w14:paraId="486E03E0" w14:textId="431D3A2F" w:rsidR="009E7E57" w:rsidRPr="009E7E57" w:rsidRDefault="009E7E57" w:rsidP="009E7E57">
            <w:pPr>
              <w:jc w:val="right"/>
              <w:rPr>
                <w:rFonts w:ascii="宋体" w:hAnsi="宋体"/>
                <w:sz w:val="18"/>
                <w:szCs w:val="18"/>
              </w:rPr>
            </w:pPr>
          </w:p>
        </w:tc>
        <w:tc>
          <w:tcPr>
            <w:tcW w:w="0" w:type="auto"/>
            <w:vAlign w:val="center"/>
          </w:tcPr>
          <w:p w14:paraId="3F9786B6" w14:textId="534E06F2" w:rsidR="009E7E57" w:rsidRPr="009E7E57" w:rsidRDefault="009E7E57" w:rsidP="009E7E57">
            <w:pPr>
              <w:jc w:val="right"/>
              <w:rPr>
                <w:rFonts w:ascii="宋体" w:hAnsi="宋体"/>
                <w:sz w:val="18"/>
                <w:szCs w:val="18"/>
              </w:rPr>
            </w:pPr>
          </w:p>
        </w:tc>
        <w:tc>
          <w:tcPr>
            <w:tcW w:w="0" w:type="auto"/>
            <w:vAlign w:val="center"/>
          </w:tcPr>
          <w:p w14:paraId="3317C1E5" w14:textId="736D6500" w:rsidR="009E7E57" w:rsidRPr="009E7E57" w:rsidRDefault="009E7E57" w:rsidP="009E7E57">
            <w:pPr>
              <w:jc w:val="right"/>
              <w:rPr>
                <w:rFonts w:ascii="宋体" w:hAnsi="宋体"/>
                <w:sz w:val="18"/>
                <w:szCs w:val="18"/>
              </w:rPr>
            </w:pPr>
          </w:p>
        </w:tc>
        <w:tc>
          <w:tcPr>
            <w:tcW w:w="0" w:type="auto"/>
            <w:vAlign w:val="center"/>
          </w:tcPr>
          <w:p w14:paraId="31763680" w14:textId="46C8B134" w:rsidR="009E7E57" w:rsidRPr="009E7E57" w:rsidRDefault="009E7E57" w:rsidP="009E7E57">
            <w:pPr>
              <w:jc w:val="right"/>
              <w:rPr>
                <w:rFonts w:ascii="宋体" w:hAnsi="宋体"/>
                <w:sz w:val="18"/>
                <w:szCs w:val="18"/>
              </w:rPr>
            </w:pPr>
          </w:p>
        </w:tc>
        <w:tc>
          <w:tcPr>
            <w:tcW w:w="0" w:type="auto"/>
            <w:vAlign w:val="center"/>
          </w:tcPr>
          <w:p w14:paraId="1F158AD8" w14:textId="1C42E9A4" w:rsidR="009E7E57" w:rsidRPr="009E7E57" w:rsidRDefault="009E7E57" w:rsidP="009E7E57">
            <w:pPr>
              <w:jc w:val="right"/>
              <w:rPr>
                <w:rFonts w:ascii="宋体" w:hAnsi="宋体"/>
                <w:sz w:val="18"/>
                <w:szCs w:val="18"/>
              </w:rPr>
            </w:pPr>
          </w:p>
        </w:tc>
        <w:tc>
          <w:tcPr>
            <w:tcW w:w="0" w:type="auto"/>
            <w:vAlign w:val="center"/>
          </w:tcPr>
          <w:p w14:paraId="187C38BE" w14:textId="6EABBB81" w:rsidR="009E7E57" w:rsidRPr="009E7E57" w:rsidRDefault="009E7E57" w:rsidP="009E7E57">
            <w:pPr>
              <w:jc w:val="right"/>
              <w:rPr>
                <w:rFonts w:ascii="宋体" w:hAnsi="宋体"/>
                <w:sz w:val="18"/>
                <w:szCs w:val="18"/>
              </w:rPr>
            </w:pPr>
            <w:r w:rsidRPr="009E7E57">
              <w:rPr>
                <w:rFonts w:ascii="宋体" w:hAnsi="宋体" w:hint="eastAsia"/>
                <w:sz w:val="18"/>
                <w:szCs w:val="18"/>
              </w:rPr>
              <w:t>75,357,326.03</w:t>
            </w:r>
          </w:p>
        </w:tc>
        <w:tc>
          <w:tcPr>
            <w:tcW w:w="0" w:type="auto"/>
            <w:vAlign w:val="center"/>
          </w:tcPr>
          <w:p w14:paraId="7099944E" w14:textId="4D45365A" w:rsidR="009E7E57" w:rsidRPr="009E7E57" w:rsidRDefault="009E7E57" w:rsidP="009E7E57">
            <w:pPr>
              <w:jc w:val="right"/>
              <w:rPr>
                <w:rFonts w:ascii="宋体" w:hAnsi="宋体"/>
                <w:sz w:val="18"/>
                <w:szCs w:val="18"/>
              </w:rPr>
            </w:pPr>
          </w:p>
        </w:tc>
        <w:tc>
          <w:tcPr>
            <w:tcW w:w="0" w:type="auto"/>
            <w:vAlign w:val="center"/>
          </w:tcPr>
          <w:p w14:paraId="4EDB78E2" w14:textId="73430983" w:rsidR="009E7E57" w:rsidRPr="009E7E57" w:rsidRDefault="009E7E57" w:rsidP="009E7E57">
            <w:pPr>
              <w:jc w:val="right"/>
              <w:rPr>
                <w:rFonts w:ascii="宋体" w:hAnsi="宋体"/>
                <w:sz w:val="18"/>
                <w:szCs w:val="18"/>
              </w:rPr>
            </w:pPr>
          </w:p>
        </w:tc>
        <w:tc>
          <w:tcPr>
            <w:tcW w:w="0" w:type="auto"/>
            <w:vAlign w:val="center"/>
          </w:tcPr>
          <w:p w14:paraId="54B95C61" w14:textId="6DD0D93A" w:rsidR="009E7E57" w:rsidRPr="009E7E57" w:rsidRDefault="009E7E57" w:rsidP="009E7E57">
            <w:pPr>
              <w:jc w:val="right"/>
              <w:rPr>
                <w:rFonts w:ascii="宋体" w:hAnsi="宋体"/>
                <w:sz w:val="18"/>
                <w:szCs w:val="18"/>
              </w:rPr>
            </w:pPr>
          </w:p>
        </w:tc>
        <w:tc>
          <w:tcPr>
            <w:tcW w:w="0" w:type="auto"/>
            <w:vAlign w:val="center"/>
          </w:tcPr>
          <w:p w14:paraId="6619CCC1" w14:textId="0C9DD227" w:rsidR="009E7E57" w:rsidRPr="009E7E57" w:rsidRDefault="006A0682" w:rsidP="009E7E57">
            <w:pPr>
              <w:jc w:val="right"/>
              <w:rPr>
                <w:rFonts w:ascii="宋体" w:hAnsi="宋体"/>
                <w:sz w:val="18"/>
                <w:szCs w:val="18"/>
              </w:rPr>
            </w:pPr>
            <w:r w:rsidRPr="006A0682">
              <w:rPr>
                <w:rFonts w:ascii="宋体" w:hAnsi="宋体"/>
                <w:sz w:val="18"/>
                <w:szCs w:val="18"/>
              </w:rPr>
              <w:t>979,463,201.38</w:t>
            </w:r>
          </w:p>
        </w:tc>
        <w:tc>
          <w:tcPr>
            <w:tcW w:w="0" w:type="auto"/>
            <w:vAlign w:val="center"/>
          </w:tcPr>
          <w:p w14:paraId="06D0E7F3" w14:textId="747C5484" w:rsidR="009E7E57" w:rsidRPr="009E7E57" w:rsidRDefault="009E7E57" w:rsidP="009E7E57">
            <w:pPr>
              <w:jc w:val="right"/>
              <w:rPr>
                <w:rFonts w:ascii="宋体" w:hAnsi="宋体"/>
                <w:sz w:val="18"/>
                <w:szCs w:val="18"/>
              </w:rPr>
            </w:pPr>
          </w:p>
        </w:tc>
        <w:tc>
          <w:tcPr>
            <w:tcW w:w="0" w:type="auto"/>
            <w:vAlign w:val="center"/>
          </w:tcPr>
          <w:p w14:paraId="175F14F8" w14:textId="1D93D652" w:rsidR="009E7E57" w:rsidRPr="009E7E57" w:rsidRDefault="006A0682" w:rsidP="009E7E57">
            <w:pPr>
              <w:jc w:val="right"/>
              <w:rPr>
                <w:rFonts w:ascii="宋体" w:hAnsi="宋体"/>
                <w:sz w:val="18"/>
                <w:szCs w:val="18"/>
              </w:rPr>
            </w:pPr>
            <w:r w:rsidRPr="006A0682">
              <w:rPr>
                <w:rFonts w:ascii="宋体" w:hAnsi="宋体"/>
                <w:sz w:val="18"/>
                <w:szCs w:val="18"/>
              </w:rPr>
              <w:t>1,054,820,527.41</w:t>
            </w:r>
          </w:p>
        </w:tc>
        <w:tc>
          <w:tcPr>
            <w:tcW w:w="0" w:type="auto"/>
            <w:vAlign w:val="center"/>
          </w:tcPr>
          <w:p w14:paraId="35B430B5" w14:textId="4FC8D203" w:rsidR="009E7E57" w:rsidRPr="009E7E57" w:rsidRDefault="009E7E57" w:rsidP="009E7E57">
            <w:pPr>
              <w:jc w:val="right"/>
              <w:rPr>
                <w:rFonts w:ascii="宋体" w:hAnsi="宋体"/>
                <w:sz w:val="18"/>
                <w:szCs w:val="18"/>
              </w:rPr>
            </w:pPr>
            <w:r w:rsidRPr="009E7E57">
              <w:rPr>
                <w:rFonts w:ascii="宋体" w:hAnsi="宋体" w:hint="eastAsia"/>
                <w:sz w:val="18"/>
                <w:szCs w:val="18"/>
              </w:rPr>
              <w:t>-219,942.92</w:t>
            </w:r>
          </w:p>
        </w:tc>
        <w:tc>
          <w:tcPr>
            <w:tcW w:w="0" w:type="auto"/>
            <w:vAlign w:val="center"/>
          </w:tcPr>
          <w:p w14:paraId="5CBD5596" w14:textId="4B91CB73" w:rsidR="009E7E57" w:rsidRPr="009E7E57" w:rsidRDefault="006A0682" w:rsidP="009E7E57">
            <w:pPr>
              <w:jc w:val="right"/>
              <w:rPr>
                <w:rFonts w:ascii="宋体" w:hAnsi="宋体"/>
                <w:sz w:val="18"/>
                <w:szCs w:val="18"/>
              </w:rPr>
            </w:pPr>
            <w:r w:rsidRPr="006A0682">
              <w:rPr>
                <w:rFonts w:ascii="宋体" w:hAnsi="宋体"/>
                <w:sz w:val="18"/>
                <w:szCs w:val="18"/>
              </w:rPr>
              <w:t>1,054,600,584.49</w:t>
            </w:r>
          </w:p>
        </w:tc>
      </w:tr>
      <w:tr w:rsidR="009E7E57" w14:paraId="07C4E93F" w14:textId="77777777" w:rsidTr="009E7E57">
        <w:sdt>
          <w:sdtPr>
            <w:tag w:val="_PLD_f17921fb207340239c73a056e615d773"/>
            <w:id w:val="-1091693929"/>
          </w:sdtPr>
          <w:sdtEndPr/>
          <w:sdtContent>
            <w:tc>
              <w:tcPr>
                <w:tcW w:w="0" w:type="auto"/>
                <w:vAlign w:val="center"/>
              </w:tcPr>
              <w:p w14:paraId="3A793C69" w14:textId="77777777" w:rsidR="009E7E57" w:rsidRDefault="009E7E57" w:rsidP="009E7E57">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0" w:type="auto"/>
            <w:vAlign w:val="center"/>
          </w:tcPr>
          <w:p w14:paraId="580F656E" w14:textId="72284CF7" w:rsidR="009E7E57" w:rsidRPr="009E7E57" w:rsidRDefault="009E7E57" w:rsidP="009E7E57">
            <w:pPr>
              <w:jc w:val="right"/>
              <w:rPr>
                <w:rFonts w:ascii="宋体" w:hAnsi="宋体"/>
                <w:sz w:val="18"/>
                <w:szCs w:val="18"/>
              </w:rPr>
            </w:pPr>
            <w:r w:rsidRPr="009E7E57">
              <w:rPr>
                <w:rFonts w:ascii="宋体" w:hAnsi="宋体" w:hint="eastAsia"/>
                <w:sz w:val="18"/>
                <w:szCs w:val="18"/>
              </w:rPr>
              <w:t>338.00</w:t>
            </w:r>
          </w:p>
        </w:tc>
        <w:tc>
          <w:tcPr>
            <w:tcW w:w="0" w:type="auto"/>
            <w:vAlign w:val="center"/>
          </w:tcPr>
          <w:p w14:paraId="61B30C45" w14:textId="0F1D9A8B" w:rsidR="009E7E57" w:rsidRPr="009E7E57" w:rsidRDefault="009E7E57" w:rsidP="009E7E57">
            <w:pPr>
              <w:jc w:val="right"/>
              <w:rPr>
                <w:rFonts w:ascii="宋体" w:hAnsi="宋体"/>
                <w:sz w:val="18"/>
                <w:szCs w:val="18"/>
              </w:rPr>
            </w:pPr>
          </w:p>
        </w:tc>
        <w:tc>
          <w:tcPr>
            <w:tcW w:w="0" w:type="auto"/>
            <w:vAlign w:val="center"/>
          </w:tcPr>
          <w:p w14:paraId="2CEA8EB5" w14:textId="7DBE6EE1" w:rsidR="009E7E57" w:rsidRPr="009E7E57" w:rsidRDefault="009E7E57" w:rsidP="009E7E57">
            <w:pPr>
              <w:jc w:val="right"/>
              <w:rPr>
                <w:rFonts w:ascii="宋体" w:hAnsi="宋体"/>
                <w:sz w:val="18"/>
                <w:szCs w:val="18"/>
              </w:rPr>
            </w:pPr>
          </w:p>
        </w:tc>
        <w:tc>
          <w:tcPr>
            <w:tcW w:w="0" w:type="auto"/>
            <w:vAlign w:val="center"/>
          </w:tcPr>
          <w:p w14:paraId="3D716EDA" w14:textId="4D80EEB5" w:rsidR="009E7E57" w:rsidRPr="009E7E57" w:rsidRDefault="009E7E57" w:rsidP="009E7E57">
            <w:pPr>
              <w:jc w:val="right"/>
              <w:rPr>
                <w:rFonts w:ascii="宋体" w:hAnsi="宋体"/>
                <w:sz w:val="18"/>
                <w:szCs w:val="18"/>
              </w:rPr>
            </w:pPr>
            <w:r w:rsidRPr="009E7E57">
              <w:rPr>
                <w:rFonts w:ascii="宋体" w:hAnsi="宋体" w:hint="eastAsia"/>
                <w:sz w:val="18"/>
                <w:szCs w:val="18"/>
              </w:rPr>
              <w:t>-6,805.60</w:t>
            </w:r>
          </w:p>
        </w:tc>
        <w:tc>
          <w:tcPr>
            <w:tcW w:w="0" w:type="auto"/>
            <w:vAlign w:val="center"/>
          </w:tcPr>
          <w:p w14:paraId="43B66468" w14:textId="07196328" w:rsidR="009E7E57" w:rsidRPr="009E7E57" w:rsidRDefault="009E7E57" w:rsidP="009E7E57">
            <w:pPr>
              <w:jc w:val="right"/>
              <w:rPr>
                <w:rFonts w:ascii="宋体" w:hAnsi="宋体"/>
                <w:sz w:val="18"/>
                <w:szCs w:val="18"/>
              </w:rPr>
            </w:pPr>
            <w:r w:rsidRPr="009E7E57">
              <w:rPr>
                <w:rFonts w:ascii="宋体" w:hAnsi="宋体" w:hint="eastAsia"/>
                <w:sz w:val="18"/>
                <w:szCs w:val="18"/>
              </w:rPr>
              <w:t>67,250,423.95</w:t>
            </w:r>
          </w:p>
        </w:tc>
        <w:tc>
          <w:tcPr>
            <w:tcW w:w="0" w:type="auto"/>
            <w:vAlign w:val="center"/>
          </w:tcPr>
          <w:p w14:paraId="4736C0FF" w14:textId="6626D970" w:rsidR="009E7E57" w:rsidRPr="009E7E57" w:rsidRDefault="009E7E57" w:rsidP="009E7E57">
            <w:pPr>
              <w:jc w:val="right"/>
              <w:rPr>
                <w:rFonts w:ascii="宋体" w:hAnsi="宋体"/>
                <w:sz w:val="18"/>
                <w:szCs w:val="18"/>
              </w:rPr>
            </w:pPr>
            <w:r w:rsidRPr="009E7E57">
              <w:rPr>
                <w:rFonts w:ascii="宋体" w:hAnsi="宋体" w:hint="eastAsia"/>
                <w:sz w:val="18"/>
                <w:szCs w:val="18"/>
              </w:rPr>
              <w:t>-4,187,378.25</w:t>
            </w:r>
          </w:p>
        </w:tc>
        <w:tc>
          <w:tcPr>
            <w:tcW w:w="0" w:type="auto"/>
            <w:vAlign w:val="center"/>
          </w:tcPr>
          <w:p w14:paraId="1A96E0F6" w14:textId="7B709319" w:rsidR="009E7E57" w:rsidRPr="009E7E57" w:rsidRDefault="009E7E57" w:rsidP="009E7E57">
            <w:pPr>
              <w:jc w:val="right"/>
              <w:rPr>
                <w:rFonts w:ascii="宋体" w:hAnsi="宋体"/>
                <w:sz w:val="18"/>
                <w:szCs w:val="18"/>
              </w:rPr>
            </w:pPr>
          </w:p>
        </w:tc>
        <w:tc>
          <w:tcPr>
            <w:tcW w:w="0" w:type="auto"/>
            <w:vAlign w:val="center"/>
          </w:tcPr>
          <w:p w14:paraId="29410D8B" w14:textId="28C81820" w:rsidR="009E7E57" w:rsidRPr="009E7E57" w:rsidRDefault="009E7E57" w:rsidP="009E7E57">
            <w:pPr>
              <w:jc w:val="right"/>
              <w:rPr>
                <w:rFonts w:ascii="宋体" w:hAnsi="宋体"/>
                <w:sz w:val="18"/>
                <w:szCs w:val="18"/>
              </w:rPr>
            </w:pPr>
          </w:p>
        </w:tc>
        <w:tc>
          <w:tcPr>
            <w:tcW w:w="0" w:type="auto"/>
            <w:vAlign w:val="center"/>
          </w:tcPr>
          <w:p w14:paraId="3FB14E9C" w14:textId="1F5248C9" w:rsidR="009E7E57" w:rsidRPr="009E7E57" w:rsidRDefault="009E7E57" w:rsidP="009E7E57">
            <w:pPr>
              <w:jc w:val="right"/>
              <w:rPr>
                <w:rFonts w:ascii="宋体" w:hAnsi="宋体"/>
                <w:sz w:val="18"/>
                <w:szCs w:val="18"/>
              </w:rPr>
            </w:pPr>
          </w:p>
        </w:tc>
        <w:tc>
          <w:tcPr>
            <w:tcW w:w="0" w:type="auto"/>
            <w:vAlign w:val="center"/>
          </w:tcPr>
          <w:p w14:paraId="10218A98" w14:textId="32BF1399" w:rsidR="009E7E57" w:rsidRPr="009E7E57" w:rsidRDefault="009E7E57" w:rsidP="009E7E57">
            <w:pPr>
              <w:jc w:val="right"/>
              <w:rPr>
                <w:rFonts w:ascii="宋体" w:hAnsi="宋体"/>
                <w:sz w:val="18"/>
                <w:szCs w:val="18"/>
              </w:rPr>
            </w:pPr>
          </w:p>
        </w:tc>
        <w:tc>
          <w:tcPr>
            <w:tcW w:w="0" w:type="auto"/>
            <w:vAlign w:val="center"/>
          </w:tcPr>
          <w:p w14:paraId="71CEAD7A" w14:textId="675FA07B" w:rsidR="009E7E57" w:rsidRPr="009E7E57" w:rsidRDefault="009E7E57" w:rsidP="009E7E57">
            <w:pPr>
              <w:jc w:val="right"/>
              <w:rPr>
                <w:rFonts w:ascii="宋体" w:hAnsi="宋体"/>
                <w:sz w:val="18"/>
                <w:szCs w:val="18"/>
              </w:rPr>
            </w:pPr>
          </w:p>
        </w:tc>
        <w:tc>
          <w:tcPr>
            <w:tcW w:w="0" w:type="auto"/>
            <w:vAlign w:val="center"/>
          </w:tcPr>
          <w:p w14:paraId="20E20D5F" w14:textId="5A9C8EF6" w:rsidR="009E7E57" w:rsidRPr="009E7E57" w:rsidRDefault="009E7E57" w:rsidP="009E7E57">
            <w:pPr>
              <w:jc w:val="right"/>
              <w:rPr>
                <w:rFonts w:ascii="宋体" w:hAnsi="宋体"/>
                <w:sz w:val="18"/>
                <w:szCs w:val="18"/>
              </w:rPr>
            </w:pPr>
          </w:p>
        </w:tc>
        <w:tc>
          <w:tcPr>
            <w:tcW w:w="0" w:type="auto"/>
            <w:vAlign w:val="center"/>
          </w:tcPr>
          <w:p w14:paraId="1B27A64B" w14:textId="08E1BE00" w:rsidR="009E7E57" w:rsidRPr="009E7E57" w:rsidRDefault="009E7E57" w:rsidP="009E7E57">
            <w:pPr>
              <w:jc w:val="right"/>
              <w:rPr>
                <w:rFonts w:ascii="宋体" w:hAnsi="宋体"/>
                <w:sz w:val="18"/>
                <w:szCs w:val="18"/>
              </w:rPr>
            </w:pPr>
            <w:r w:rsidRPr="009E7E57">
              <w:rPr>
                <w:rFonts w:ascii="宋体" w:hAnsi="宋体" w:hint="eastAsia"/>
                <w:sz w:val="18"/>
                <w:szCs w:val="18"/>
              </w:rPr>
              <w:t>71,431,334.60</w:t>
            </w:r>
          </w:p>
        </w:tc>
        <w:tc>
          <w:tcPr>
            <w:tcW w:w="0" w:type="auto"/>
            <w:vAlign w:val="center"/>
          </w:tcPr>
          <w:p w14:paraId="5B23483D" w14:textId="34232264" w:rsidR="009E7E57" w:rsidRPr="009E7E57" w:rsidRDefault="009E7E57" w:rsidP="009E7E57">
            <w:pPr>
              <w:jc w:val="right"/>
              <w:rPr>
                <w:rFonts w:ascii="宋体" w:hAnsi="宋体"/>
                <w:sz w:val="18"/>
                <w:szCs w:val="18"/>
              </w:rPr>
            </w:pPr>
            <w:r w:rsidRPr="009E7E57">
              <w:rPr>
                <w:rFonts w:ascii="宋体" w:hAnsi="宋体" w:hint="eastAsia"/>
                <w:sz w:val="18"/>
                <w:szCs w:val="18"/>
              </w:rPr>
              <w:t>125,000.00</w:t>
            </w:r>
          </w:p>
        </w:tc>
        <w:tc>
          <w:tcPr>
            <w:tcW w:w="0" w:type="auto"/>
            <w:vAlign w:val="center"/>
          </w:tcPr>
          <w:p w14:paraId="73972074" w14:textId="54392C91" w:rsidR="009E7E57" w:rsidRPr="009E7E57" w:rsidRDefault="009E7E57" w:rsidP="009E7E57">
            <w:pPr>
              <w:jc w:val="right"/>
              <w:rPr>
                <w:rFonts w:ascii="宋体" w:hAnsi="宋体"/>
                <w:sz w:val="18"/>
                <w:szCs w:val="18"/>
              </w:rPr>
            </w:pPr>
            <w:r w:rsidRPr="009E7E57">
              <w:rPr>
                <w:rFonts w:ascii="宋体" w:hAnsi="宋体" w:hint="eastAsia"/>
                <w:sz w:val="18"/>
                <w:szCs w:val="18"/>
              </w:rPr>
              <w:t>71,556,334.60</w:t>
            </w:r>
          </w:p>
        </w:tc>
      </w:tr>
      <w:tr w:rsidR="009E7E57" w14:paraId="206A6B8D" w14:textId="77777777" w:rsidTr="009E7E57">
        <w:sdt>
          <w:sdtPr>
            <w:tag w:val="_PLD_a4e5a1909d05445a88f8a664e237ae02"/>
            <w:id w:val="-2058161338"/>
          </w:sdtPr>
          <w:sdtEndPr/>
          <w:sdtContent>
            <w:tc>
              <w:tcPr>
                <w:tcW w:w="0" w:type="auto"/>
                <w:vAlign w:val="center"/>
              </w:tcPr>
              <w:p w14:paraId="2834C6F7" w14:textId="77777777" w:rsidR="009E7E57" w:rsidRDefault="009E7E57" w:rsidP="009E7E57">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．所有者投入的普通股</w:t>
                </w:r>
              </w:p>
            </w:tc>
          </w:sdtContent>
        </w:sdt>
        <w:tc>
          <w:tcPr>
            <w:tcW w:w="0" w:type="auto"/>
            <w:vAlign w:val="center"/>
          </w:tcPr>
          <w:p w14:paraId="0BC1CA99" w14:textId="5E43ADFD" w:rsidR="009E7E57" w:rsidRPr="009E7E57" w:rsidRDefault="009E7E57" w:rsidP="009E7E57">
            <w:pPr>
              <w:jc w:val="right"/>
              <w:rPr>
                <w:rFonts w:ascii="宋体" w:hAnsi="宋体"/>
                <w:sz w:val="18"/>
                <w:szCs w:val="18"/>
              </w:rPr>
            </w:pPr>
          </w:p>
        </w:tc>
        <w:tc>
          <w:tcPr>
            <w:tcW w:w="0" w:type="auto"/>
            <w:vAlign w:val="center"/>
          </w:tcPr>
          <w:p w14:paraId="24861365" w14:textId="6576B7F2" w:rsidR="009E7E57" w:rsidRPr="009E7E57" w:rsidRDefault="009E7E57" w:rsidP="009E7E57">
            <w:pPr>
              <w:jc w:val="right"/>
              <w:rPr>
                <w:rFonts w:ascii="宋体" w:hAnsi="宋体"/>
                <w:sz w:val="18"/>
                <w:szCs w:val="18"/>
              </w:rPr>
            </w:pPr>
          </w:p>
        </w:tc>
        <w:tc>
          <w:tcPr>
            <w:tcW w:w="0" w:type="auto"/>
            <w:vAlign w:val="center"/>
          </w:tcPr>
          <w:p w14:paraId="46A2CBEE" w14:textId="167BB47B" w:rsidR="009E7E57" w:rsidRPr="009E7E57" w:rsidRDefault="009E7E57" w:rsidP="009E7E57">
            <w:pPr>
              <w:jc w:val="right"/>
              <w:rPr>
                <w:rFonts w:ascii="宋体" w:hAnsi="宋体"/>
                <w:sz w:val="18"/>
                <w:szCs w:val="18"/>
              </w:rPr>
            </w:pPr>
          </w:p>
        </w:tc>
        <w:tc>
          <w:tcPr>
            <w:tcW w:w="0" w:type="auto"/>
            <w:vAlign w:val="center"/>
          </w:tcPr>
          <w:p w14:paraId="6E7632D0" w14:textId="22C785F0" w:rsidR="009E7E57" w:rsidRPr="009E7E57" w:rsidRDefault="009E7E57" w:rsidP="009E7E57">
            <w:pPr>
              <w:jc w:val="right"/>
              <w:rPr>
                <w:rFonts w:ascii="宋体" w:hAnsi="宋体"/>
                <w:sz w:val="18"/>
                <w:szCs w:val="18"/>
              </w:rPr>
            </w:pPr>
          </w:p>
        </w:tc>
        <w:tc>
          <w:tcPr>
            <w:tcW w:w="0" w:type="auto"/>
            <w:vAlign w:val="center"/>
          </w:tcPr>
          <w:p w14:paraId="47884F19" w14:textId="5B6A04F4" w:rsidR="009E7E57" w:rsidRPr="009E7E57" w:rsidRDefault="009E7E57" w:rsidP="009E7E57">
            <w:pPr>
              <w:jc w:val="right"/>
              <w:rPr>
                <w:rFonts w:ascii="宋体" w:hAnsi="宋体"/>
                <w:sz w:val="18"/>
                <w:szCs w:val="18"/>
              </w:rPr>
            </w:pPr>
          </w:p>
        </w:tc>
        <w:tc>
          <w:tcPr>
            <w:tcW w:w="0" w:type="auto"/>
            <w:vAlign w:val="center"/>
          </w:tcPr>
          <w:p w14:paraId="534F3D89" w14:textId="5AC8F1CB" w:rsidR="009E7E57" w:rsidRPr="009E7E57" w:rsidRDefault="009E7E57" w:rsidP="009E7E57">
            <w:pPr>
              <w:jc w:val="right"/>
              <w:rPr>
                <w:rFonts w:ascii="宋体" w:hAnsi="宋体"/>
                <w:sz w:val="18"/>
                <w:szCs w:val="18"/>
              </w:rPr>
            </w:pPr>
            <w:r w:rsidRPr="009E7E57">
              <w:rPr>
                <w:rFonts w:ascii="宋体" w:hAnsi="宋体" w:hint="eastAsia"/>
                <w:sz w:val="18"/>
                <w:szCs w:val="18"/>
              </w:rPr>
              <w:t>-4,187,378.25</w:t>
            </w:r>
          </w:p>
        </w:tc>
        <w:tc>
          <w:tcPr>
            <w:tcW w:w="0" w:type="auto"/>
            <w:vAlign w:val="center"/>
          </w:tcPr>
          <w:p w14:paraId="21F8873D" w14:textId="69F0CF10" w:rsidR="009E7E57" w:rsidRPr="009E7E57" w:rsidRDefault="009E7E57" w:rsidP="009E7E57">
            <w:pPr>
              <w:jc w:val="right"/>
              <w:rPr>
                <w:rFonts w:ascii="宋体" w:hAnsi="宋体"/>
                <w:sz w:val="18"/>
                <w:szCs w:val="18"/>
              </w:rPr>
            </w:pPr>
          </w:p>
        </w:tc>
        <w:tc>
          <w:tcPr>
            <w:tcW w:w="0" w:type="auto"/>
            <w:vAlign w:val="center"/>
          </w:tcPr>
          <w:p w14:paraId="5668FA2A" w14:textId="56447C3E" w:rsidR="009E7E57" w:rsidRPr="009E7E57" w:rsidRDefault="009E7E57" w:rsidP="009E7E57">
            <w:pPr>
              <w:jc w:val="right"/>
              <w:rPr>
                <w:rFonts w:ascii="宋体" w:hAnsi="宋体"/>
                <w:sz w:val="18"/>
                <w:szCs w:val="18"/>
              </w:rPr>
            </w:pPr>
          </w:p>
        </w:tc>
        <w:tc>
          <w:tcPr>
            <w:tcW w:w="0" w:type="auto"/>
            <w:vAlign w:val="center"/>
          </w:tcPr>
          <w:p w14:paraId="1451F048" w14:textId="1C5F31CA" w:rsidR="009E7E57" w:rsidRPr="009E7E57" w:rsidRDefault="009E7E57" w:rsidP="009E7E57">
            <w:pPr>
              <w:jc w:val="right"/>
              <w:rPr>
                <w:rFonts w:ascii="宋体" w:hAnsi="宋体"/>
                <w:sz w:val="18"/>
                <w:szCs w:val="18"/>
              </w:rPr>
            </w:pPr>
          </w:p>
        </w:tc>
        <w:tc>
          <w:tcPr>
            <w:tcW w:w="0" w:type="auto"/>
            <w:vAlign w:val="center"/>
          </w:tcPr>
          <w:p w14:paraId="267BB786" w14:textId="0B05CF01" w:rsidR="009E7E57" w:rsidRPr="009E7E57" w:rsidRDefault="009E7E57" w:rsidP="009E7E57">
            <w:pPr>
              <w:jc w:val="right"/>
              <w:rPr>
                <w:rFonts w:ascii="宋体" w:hAnsi="宋体"/>
                <w:sz w:val="18"/>
                <w:szCs w:val="18"/>
              </w:rPr>
            </w:pPr>
          </w:p>
        </w:tc>
        <w:tc>
          <w:tcPr>
            <w:tcW w:w="0" w:type="auto"/>
            <w:vAlign w:val="center"/>
          </w:tcPr>
          <w:p w14:paraId="733C6073" w14:textId="78E30AD0" w:rsidR="009E7E57" w:rsidRPr="009E7E57" w:rsidRDefault="009E7E57" w:rsidP="009E7E57">
            <w:pPr>
              <w:jc w:val="right"/>
              <w:rPr>
                <w:rFonts w:ascii="宋体" w:hAnsi="宋体"/>
                <w:sz w:val="18"/>
                <w:szCs w:val="18"/>
              </w:rPr>
            </w:pPr>
          </w:p>
        </w:tc>
        <w:tc>
          <w:tcPr>
            <w:tcW w:w="0" w:type="auto"/>
            <w:vAlign w:val="center"/>
          </w:tcPr>
          <w:p w14:paraId="6E4D14A2" w14:textId="3922C945" w:rsidR="009E7E57" w:rsidRPr="009E7E57" w:rsidRDefault="009E7E57" w:rsidP="009E7E57">
            <w:pPr>
              <w:jc w:val="right"/>
              <w:rPr>
                <w:rFonts w:ascii="宋体" w:hAnsi="宋体"/>
                <w:sz w:val="18"/>
                <w:szCs w:val="18"/>
              </w:rPr>
            </w:pPr>
          </w:p>
        </w:tc>
        <w:tc>
          <w:tcPr>
            <w:tcW w:w="0" w:type="auto"/>
            <w:vAlign w:val="center"/>
          </w:tcPr>
          <w:p w14:paraId="1E1D8A9B" w14:textId="64CFDE32" w:rsidR="009E7E57" w:rsidRPr="009E7E57" w:rsidRDefault="009E7E57" w:rsidP="009E7E57">
            <w:pPr>
              <w:jc w:val="right"/>
              <w:rPr>
                <w:rFonts w:ascii="宋体" w:hAnsi="宋体"/>
                <w:sz w:val="18"/>
                <w:szCs w:val="18"/>
              </w:rPr>
            </w:pPr>
            <w:r w:rsidRPr="009E7E57">
              <w:rPr>
                <w:rFonts w:ascii="宋体" w:hAnsi="宋体" w:hint="eastAsia"/>
                <w:sz w:val="18"/>
                <w:szCs w:val="18"/>
              </w:rPr>
              <w:t>4,187,378.25</w:t>
            </w:r>
          </w:p>
        </w:tc>
        <w:tc>
          <w:tcPr>
            <w:tcW w:w="0" w:type="auto"/>
            <w:vAlign w:val="center"/>
          </w:tcPr>
          <w:p w14:paraId="6E5B2A9B" w14:textId="36A1FDC7" w:rsidR="009E7E57" w:rsidRPr="009E7E57" w:rsidRDefault="009E7E57" w:rsidP="009E7E57">
            <w:pPr>
              <w:jc w:val="right"/>
              <w:rPr>
                <w:rFonts w:ascii="宋体" w:hAnsi="宋体"/>
                <w:sz w:val="18"/>
                <w:szCs w:val="18"/>
              </w:rPr>
            </w:pPr>
            <w:r w:rsidRPr="009E7E57">
              <w:rPr>
                <w:rFonts w:ascii="宋体" w:hAnsi="宋体" w:hint="eastAsia"/>
                <w:sz w:val="18"/>
                <w:szCs w:val="18"/>
              </w:rPr>
              <w:t>125,000.00</w:t>
            </w:r>
          </w:p>
        </w:tc>
        <w:tc>
          <w:tcPr>
            <w:tcW w:w="0" w:type="auto"/>
            <w:vAlign w:val="center"/>
          </w:tcPr>
          <w:p w14:paraId="3A7E7565" w14:textId="0DC59A07" w:rsidR="009E7E57" w:rsidRPr="009E7E57" w:rsidRDefault="009E7E57" w:rsidP="009E7E57">
            <w:pPr>
              <w:jc w:val="right"/>
              <w:rPr>
                <w:rFonts w:ascii="宋体" w:hAnsi="宋体"/>
                <w:sz w:val="18"/>
                <w:szCs w:val="18"/>
              </w:rPr>
            </w:pPr>
            <w:r w:rsidRPr="009E7E57">
              <w:rPr>
                <w:rFonts w:ascii="宋体" w:hAnsi="宋体" w:hint="eastAsia"/>
                <w:sz w:val="18"/>
                <w:szCs w:val="18"/>
              </w:rPr>
              <w:t>4,312,378.25</w:t>
            </w:r>
          </w:p>
        </w:tc>
      </w:tr>
      <w:tr w:rsidR="009E7E57" w14:paraId="11CF05C7" w14:textId="77777777" w:rsidTr="009E7E57">
        <w:sdt>
          <w:sdtPr>
            <w:tag w:val="_PLD_00983bc5e4cc404f92b2fab2c532ec5f"/>
            <w:id w:val="962619481"/>
          </w:sdtPr>
          <w:sdtEndPr/>
          <w:sdtContent>
            <w:tc>
              <w:tcPr>
                <w:tcW w:w="0" w:type="auto"/>
                <w:vAlign w:val="center"/>
              </w:tcPr>
              <w:p w14:paraId="2DACBB1E" w14:textId="77777777" w:rsidR="009E7E57" w:rsidRDefault="009E7E57" w:rsidP="009E7E57">
                <w:pPr>
                  <w:rPr>
                    <w:color w:val="000000" w:themeColor="text1"/>
                    <w:sz w:val="18"/>
                    <w:szCs w:val="18"/>
                  </w:rPr>
                </w:pPr>
                <w:r>
                  <w:rPr>
                    <w:rFonts w:hint="eastAsia"/>
                    <w:color w:val="000000" w:themeColor="text1"/>
                    <w:sz w:val="18"/>
                    <w:szCs w:val="18"/>
                  </w:rPr>
                  <w:t>2</w:t>
                </w:r>
                <w:r>
                  <w:rPr>
                    <w:rFonts w:hint="eastAsia"/>
                    <w:color w:val="000000" w:themeColor="text1"/>
                    <w:sz w:val="18"/>
                    <w:szCs w:val="18"/>
                  </w:rPr>
                  <w:t>．其他权益工具持有者投入资本</w:t>
                </w:r>
              </w:p>
            </w:tc>
          </w:sdtContent>
        </w:sdt>
        <w:tc>
          <w:tcPr>
            <w:tcW w:w="0" w:type="auto"/>
            <w:vAlign w:val="center"/>
          </w:tcPr>
          <w:p w14:paraId="56933EE5" w14:textId="180C0C7C" w:rsidR="009E7E57" w:rsidRPr="009E7E57" w:rsidRDefault="009E7E57" w:rsidP="009E7E57">
            <w:pPr>
              <w:jc w:val="right"/>
              <w:rPr>
                <w:rFonts w:ascii="宋体" w:hAnsi="宋体"/>
                <w:sz w:val="18"/>
                <w:szCs w:val="18"/>
              </w:rPr>
            </w:pPr>
            <w:r w:rsidRPr="009E7E57">
              <w:rPr>
                <w:rFonts w:ascii="宋体" w:hAnsi="宋体" w:hint="eastAsia"/>
                <w:sz w:val="18"/>
                <w:szCs w:val="18"/>
              </w:rPr>
              <w:t>338.00</w:t>
            </w:r>
          </w:p>
        </w:tc>
        <w:tc>
          <w:tcPr>
            <w:tcW w:w="0" w:type="auto"/>
            <w:vAlign w:val="center"/>
          </w:tcPr>
          <w:p w14:paraId="69E0BE97" w14:textId="2147A92C" w:rsidR="009E7E57" w:rsidRPr="009E7E57" w:rsidRDefault="009E7E57" w:rsidP="009E7E57">
            <w:pPr>
              <w:jc w:val="right"/>
              <w:rPr>
                <w:rFonts w:ascii="宋体" w:hAnsi="宋体"/>
                <w:sz w:val="18"/>
                <w:szCs w:val="18"/>
              </w:rPr>
            </w:pPr>
          </w:p>
        </w:tc>
        <w:tc>
          <w:tcPr>
            <w:tcW w:w="0" w:type="auto"/>
            <w:vAlign w:val="center"/>
          </w:tcPr>
          <w:p w14:paraId="6DFC9A2B" w14:textId="5531B255" w:rsidR="009E7E57" w:rsidRPr="009E7E57" w:rsidRDefault="009E7E57" w:rsidP="009E7E57">
            <w:pPr>
              <w:jc w:val="right"/>
              <w:rPr>
                <w:rFonts w:ascii="宋体" w:hAnsi="宋体"/>
                <w:sz w:val="18"/>
                <w:szCs w:val="18"/>
              </w:rPr>
            </w:pPr>
          </w:p>
        </w:tc>
        <w:tc>
          <w:tcPr>
            <w:tcW w:w="0" w:type="auto"/>
            <w:vAlign w:val="center"/>
          </w:tcPr>
          <w:p w14:paraId="0EB3525E" w14:textId="24098ECA" w:rsidR="009E7E57" w:rsidRPr="009E7E57" w:rsidRDefault="009E7E57" w:rsidP="009E7E57">
            <w:pPr>
              <w:jc w:val="right"/>
              <w:rPr>
                <w:rFonts w:ascii="宋体" w:hAnsi="宋体"/>
                <w:sz w:val="18"/>
                <w:szCs w:val="18"/>
              </w:rPr>
            </w:pPr>
            <w:r w:rsidRPr="009E7E57">
              <w:rPr>
                <w:rFonts w:ascii="宋体" w:hAnsi="宋体" w:hint="eastAsia"/>
                <w:sz w:val="18"/>
                <w:szCs w:val="18"/>
              </w:rPr>
              <w:t>-6,805.60</w:t>
            </w:r>
          </w:p>
        </w:tc>
        <w:tc>
          <w:tcPr>
            <w:tcW w:w="0" w:type="auto"/>
            <w:vAlign w:val="center"/>
          </w:tcPr>
          <w:p w14:paraId="106BA59C" w14:textId="2B5FA100" w:rsidR="009E7E57" w:rsidRPr="009E7E57" w:rsidRDefault="009E7E57" w:rsidP="009E7E57">
            <w:pPr>
              <w:jc w:val="right"/>
              <w:rPr>
                <w:rFonts w:ascii="宋体" w:hAnsi="宋体"/>
                <w:sz w:val="18"/>
                <w:szCs w:val="18"/>
              </w:rPr>
            </w:pPr>
            <w:r w:rsidRPr="009E7E57">
              <w:rPr>
                <w:rFonts w:ascii="宋体" w:hAnsi="宋体" w:hint="eastAsia"/>
                <w:sz w:val="18"/>
                <w:szCs w:val="18"/>
              </w:rPr>
              <w:t>66,038.65</w:t>
            </w:r>
          </w:p>
        </w:tc>
        <w:tc>
          <w:tcPr>
            <w:tcW w:w="0" w:type="auto"/>
            <w:vAlign w:val="center"/>
          </w:tcPr>
          <w:p w14:paraId="0CBD13C3" w14:textId="0EB056B1" w:rsidR="009E7E57" w:rsidRPr="009E7E57" w:rsidRDefault="009E7E57" w:rsidP="009E7E57">
            <w:pPr>
              <w:jc w:val="right"/>
              <w:rPr>
                <w:rFonts w:ascii="宋体" w:hAnsi="宋体"/>
                <w:sz w:val="18"/>
                <w:szCs w:val="18"/>
              </w:rPr>
            </w:pPr>
          </w:p>
        </w:tc>
        <w:tc>
          <w:tcPr>
            <w:tcW w:w="0" w:type="auto"/>
            <w:vAlign w:val="center"/>
          </w:tcPr>
          <w:p w14:paraId="4CABDB42" w14:textId="1DFA880A" w:rsidR="009E7E57" w:rsidRPr="009E7E57" w:rsidRDefault="009E7E57" w:rsidP="009E7E57">
            <w:pPr>
              <w:jc w:val="right"/>
              <w:rPr>
                <w:rFonts w:ascii="宋体" w:hAnsi="宋体"/>
                <w:sz w:val="18"/>
                <w:szCs w:val="18"/>
              </w:rPr>
            </w:pPr>
          </w:p>
        </w:tc>
        <w:tc>
          <w:tcPr>
            <w:tcW w:w="0" w:type="auto"/>
            <w:vAlign w:val="center"/>
          </w:tcPr>
          <w:p w14:paraId="78074E63" w14:textId="2F41A2E7" w:rsidR="009E7E57" w:rsidRPr="009E7E57" w:rsidRDefault="009E7E57" w:rsidP="009E7E57">
            <w:pPr>
              <w:jc w:val="right"/>
              <w:rPr>
                <w:rFonts w:ascii="宋体" w:hAnsi="宋体"/>
                <w:sz w:val="18"/>
                <w:szCs w:val="18"/>
              </w:rPr>
            </w:pPr>
          </w:p>
        </w:tc>
        <w:tc>
          <w:tcPr>
            <w:tcW w:w="0" w:type="auto"/>
            <w:vAlign w:val="center"/>
          </w:tcPr>
          <w:p w14:paraId="4B571CE2" w14:textId="04134566" w:rsidR="009E7E57" w:rsidRPr="009E7E57" w:rsidRDefault="009E7E57" w:rsidP="009E7E57">
            <w:pPr>
              <w:jc w:val="right"/>
              <w:rPr>
                <w:rFonts w:ascii="宋体" w:hAnsi="宋体"/>
                <w:sz w:val="18"/>
                <w:szCs w:val="18"/>
              </w:rPr>
            </w:pPr>
          </w:p>
        </w:tc>
        <w:tc>
          <w:tcPr>
            <w:tcW w:w="0" w:type="auto"/>
            <w:vAlign w:val="center"/>
          </w:tcPr>
          <w:p w14:paraId="67FBD9C0" w14:textId="725A067C" w:rsidR="009E7E57" w:rsidRPr="009E7E57" w:rsidRDefault="009E7E57" w:rsidP="009E7E57">
            <w:pPr>
              <w:jc w:val="right"/>
              <w:rPr>
                <w:rFonts w:ascii="宋体" w:hAnsi="宋体"/>
                <w:sz w:val="18"/>
                <w:szCs w:val="18"/>
              </w:rPr>
            </w:pPr>
          </w:p>
        </w:tc>
        <w:tc>
          <w:tcPr>
            <w:tcW w:w="0" w:type="auto"/>
            <w:vAlign w:val="center"/>
          </w:tcPr>
          <w:p w14:paraId="43DD77D0" w14:textId="02B7B83D" w:rsidR="009E7E57" w:rsidRPr="009E7E57" w:rsidRDefault="009E7E57" w:rsidP="009E7E57">
            <w:pPr>
              <w:jc w:val="right"/>
              <w:rPr>
                <w:rFonts w:ascii="宋体" w:hAnsi="宋体"/>
                <w:sz w:val="18"/>
                <w:szCs w:val="18"/>
              </w:rPr>
            </w:pPr>
          </w:p>
        </w:tc>
        <w:tc>
          <w:tcPr>
            <w:tcW w:w="0" w:type="auto"/>
            <w:vAlign w:val="center"/>
          </w:tcPr>
          <w:p w14:paraId="224A30F8" w14:textId="5D23B2EE" w:rsidR="009E7E57" w:rsidRPr="009E7E57" w:rsidRDefault="009E7E57" w:rsidP="009E7E57">
            <w:pPr>
              <w:jc w:val="right"/>
              <w:rPr>
                <w:rFonts w:ascii="宋体" w:hAnsi="宋体"/>
                <w:sz w:val="18"/>
                <w:szCs w:val="18"/>
              </w:rPr>
            </w:pPr>
          </w:p>
        </w:tc>
        <w:tc>
          <w:tcPr>
            <w:tcW w:w="0" w:type="auto"/>
            <w:vAlign w:val="center"/>
          </w:tcPr>
          <w:p w14:paraId="13455BBC" w14:textId="7D3C150B" w:rsidR="009E7E57" w:rsidRPr="009E7E57" w:rsidRDefault="009E7E57" w:rsidP="009E7E57">
            <w:pPr>
              <w:jc w:val="right"/>
              <w:rPr>
                <w:rFonts w:ascii="宋体" w:hAnsi="宋体"/>
                <w:sz w:val="18"/>
                <w:szCs w:val="18"/>
              </w:rPr>
            </w:pPr>
            <w:r w:rsidRPr="009E7E57">
              <w:rPr>
                <w:rFonts w:ascii="宋体" w:hAnsi="宋体" w:hint="eastAsia"/>
                <w:sz w:val="18"/>
                <w:szCs w:val="18"/>
              </w:rPr>
              <w:t>59,571.05</w:t>
            </w:r>
          </w:p>
        </w:tc>
        <w:tc>
          <w:tcPr>
            <w:tcW w:w="0" w:type="auto"/>
            <w:vAlign w:val="center"/>
          </w:tcPr>
          <w:p w14:paraId="66DCF344" w14:textId="05004302" w:rsidR="009E7E57" w:rsidRPr="009E7E57" w:rsidRDefault="009E7E57" w:rsidP="009E7E57">
            <w:pPr>
              <w:jc w:val="right"/>
              <w:rPr>
                <w:rFonts w:ascii="宋体" w:hAnsi="宋体"/>
                <w:sz w:val="18"/>
                <w:szCs w:val="18"/>
              </w:rPr>
            </w:pPr>
          </w:p>
        </w:tc>
        <w:tc>
          <w:tcPr>
            <w:tcW w:w="0" w:type="auto"/>
            <w:vAlign w:val="center"/>
          </w:tcPr>
          <w:p w14:paraId="456D6BD8" w14:textId="7645D0E8" w:rsidR="009E7E57" w:rsidRPr="009E7E57" w:rsidRDefault="009E7E57" w:rsidP="009E7E57">
            <w:pPr>
              <w:jc w:val="right"/>
              <w:rPr>
                <w:rFonts w:ascii="宋体" w:hAnsi="宋体"/>
                <w:sz w:val="18"/>
                <w:szCs w:val="18"/>
              </w:rPr>
            </w:pPr>
            <w:r w:rsidRPr="009E7E57">
              <w:rPr>
                <w:rFonts w:ascii="宋体" w:hAnsi="宋体" w:hint="eastAsia"/>
                <w:sz w:val="18"/>
                <w:szCs w:val="18"/>
              </w:rPr>
              <w:t>59,571.05</w:t>
            </w:r>
          </w:p>
        </w:tc>
      </w:tr>
      <w:tr w:rsidR="009E7E57" w14:paraId="0098BC0F" w14:textId="77777777" w:rsidTr="009E7E57">
        <w:sdt>
          <w:sdtPr>
            <w:tag w:val="_PLD_b945685508384f75ad9507566dd406a5"/>
            <w:id w:val="2045020560"/>
          </w:sdtPr>
          <w:sdtEndPr/>
          <w:sdtContent>
            <w:tc>
              <w:tcPr>
                <w:tcW w:w="0" w:type="auto"/>
                <w:vAlign w:val="center"/>
              </w:tcPr>
              <w:p w14:paraId="4E1D61A2" w14:textId="77777777" w:rsidR="009E7E57" w:rsidRDefault="009E7E57" w:rsidP="009E7E57">
                <w:pPr>
                  <w:rPr>
                    <w:color w:val="000000" w:themeColor="text1"/>
                    <w:sz w:val="18"/>
                    <w:szCs w:val="18"/>
                  </w:rPr>
                </w:pPr>
                <w:r>
                  <w:rPr>
                    <w:rFonts w:hint="eastAsia"/>
                    <w:color w:val="000000" w:themeColor="text1"/>
                    <w:sz w:val="18"/>
                    <w:szCs w:val="18"/>
                  </w:rPr>
                  <w:t>3</w:t>
                </w:r>
                <w:r>
                  <w:rPr>
                    <w:color w:val="000000" w:themeColor="text1"/>
                    <w:sz w:val="18"/>
                    <w:szCs w:val="18"/>
                  </w:rPr>
                  <w:t>．股份支付计入所有</w:t>
                </w:r>
                <w:r>
                  <w:rPr>
                    <w:color w:val="000000" w:themeColor="text1"/>
                    <w:sz w:val="18"/>
                    <w:szCs w:val="18"/>
                  </w:rPr>
                  <w:lastRenderedPageBreak/>
                  <w:t>者权益的金额</w:t>
                </w:r>
              </w:p>
            </w:tc>
          </w:sdtContent>
        </w:sdt>
        <w:tc>
          <w:tcPr>
            <w:tcW w:w="0" w:type="auto"/>
            <w:vAlign w:val="center"/>
          </w:tcPr>
          <w:p w14:paraId="5837627C" w14:textId="17633B8F" w:rsidR="009E7E57" w:rsidRPr="009E7E57" w:rsidRDefault="009E7E57" w:rsidP="009E7E57">
            <w:pPr>
              <w:jc w:val="right"/>
              <w:rPr>
                <w:rFonts w:ascii="宋体" w:hAnsi="宋体"/>
                <w:sz w:val="18"/>
                <w:szCs w:val="18"/>
              </w:rPr>
            </w:pPr>
          </w:p>
        </w:tc>
        <w:tc>
          <w:tcPr>
            <w:tcW w:w="0" w:type="auto"/>
            <w:vAlign w:val="center"/>
          </w:tcPr>
          <w:p w14:paraId="5FCA18B2" w14:textId="54F090A6" w:rsidR="009E7E57" w:rsidRPr="009E7E57" w:rsidRDefault="009E7E57" w:rsidP="009E7E57">
            <w:pPr>
              <w:jc w:val="right"/>
              <w:rPr>
                <w:rFonts w:ascii="宋体" w:hAnsi="宋体"/>
                <w:sz w:val="18"/>
                <w:szCs w:val="18"/>
              </w:rPr>
            </w:pPr>
          </w:p>
        </w:tc>
        <w:tc>
          <w:tcPr>
            <w:tcW w:w="0" w:type="auto"/>
            <w:vAlign w:val="center"/>
          </w:tcPr>
          <w:p w14:paraId="672242D9" w14:textId="2BEA16E2" w:rsidR="009E7E57" w:rsidRPr="009E7E57" w:rsidRDefault="009E7E57" w:rsidP="009E7E57">
            <w:pPr>
              <w:jc w:val="right"/>
              <w:rPr>
                <w:rFonts w:ascii="宋体" w:hAnsi="宋体"/>
                <w:sz w:val="18"/>
                <w:szCs w:val="18"/>
              </w:rPr>
            </w:pPr>
          </w:p>
        </w:tc>
        <w:tc>
          <w:tcPr>
            <w:tcW w:w="0" w:type="auto"/>
            <w:vAlign w:val="center"/>
          </w:tcPr>
          <w:p w14:paraId="286B6509" w14:textId="4E7CA921" w:rsidR="009E7E57" w:rsidRPr="009E7E57" w:rsidRDefault="009E7E57" w:rsidP="009E7E57">
            <w:pPr>
              <w:jc w:val="right"/>
              <w:rPr>
                <w:rFonts w:ascii="宋体" w:hAnsi="宋体"/>
                <w:sz w:val="18"/>
                <w:szCs w:val="18"/>
              </w:rPr>
            </w:pPr>
          </w:p>
        </w:tc>
        <w:tc>
          <w:tcPr>
            <w:tcW w:w="0" w:type="auto"/>
            <w:vAlign w:val="center"/>
          </w:tcPr>
          <w:p w14:paraId="3B0FDAD1" w14:textId="52D898CB" w:rsidR="009E7E57" w:rsidRPr="009E7E57" w:rsidRDefault="009E7E57" w:rsidP="009E7E57">
            <w:pPr>
              <w:jc w:val="right"/>
              <w:rPr>
                <w:rFonts w:ascii="宋体" w:hAnsi="宋体"/>
                <w:sz w:val="18"/>
                <w:szCs w:val="18"/>
              </w:rPr>
            </w:pPr>
            <w:r w:rsidRPr="009E7E57">
              <w:rPr>
                <w:rFonts w:ascii="宋体" w:hAnsi="宋体" w:hint="eastAsia"/>
                <w:sz w:val="18"/>
                <w:szCs w:val="18"/>
              </w:rPr>
              <w:t>50,302,466.67</w:t>
            </w:r>
          </w:p>
        </w:tc>
        <w:tc>
          <w:tcPr>
            <w:tcW w:w="0" w:type="auto"/>
            <w:vAlign w:val="center"/>
          </w:tcPr>
          <w:p w14:paraId="6A4A67E1" w14:textId="5A6A7EA2" w:rsidR="009E7E57" w:rsidRPr="009E7E57" w:rsidRDefault="009E7E57" w:rsidP="009E7E57">
            <w:pPr>
              <w:jc w:val="right"/>
              <w:rPr>
                <w:rFonts w:ascii="宋体" w:hAnsi="宋体"/>
                <w:sz w:val="18"/>
                <w:szCs w:val="18"/>
              </w:rPr>
            </w:pPr>
          </w:p>
        </w:tc>
        <w:tc>
          <w:tcPr>
            <w:tcW w:w="0" w:type="auto"/>
            <w:vAlign w:val="center"/>
          </w:tcPr>
          <w:p w14:paraId="4380086B" w14:textId="4288F35B" w:rsidR="009E7E57" w:rsidRPr="009E7E57" w:rsidRDefault="009E7E57" w:rsidP="009E7E57">
            <w:pPr>
              <w:jc w:val="right"/>
              <w:rPr>
                <w:rFonts w:ascii="宋体" w:hAnsi="宋体"/>
                <w:sz w:val="18"/>
                <w:szCs w:val="18"/>
              </w:rPr>
            </w:pPr>
          </w:p>
        </w:tc>
        <w:tc>
          <w:tcPr>
            <w:tcW w:w="0" w:type="auto"/>
            <w:vAlign w:val="center"/>
          </w:tcPr>
          <w:p w14:paraId="21CFB702" w14:textId="1AECB01E" w:rsidR="009E7E57" w:rsidRPr="009E7E57" w:rsidRDefault="009E7E57" w:rsidP="009E7E57">
            <w:pPr>
              <w:jc w:val="right"/>
              <w:rPr>
                <w:rFonts w:ascii="宋体" w:hAnsi="宋体"/>
                <w:sz w:val="18"/>
                <w:szCs w:val="18"/>
              </w:rPr>
            </w:pPr>
          </w:p>
        </w:tc>
        <w:tc>
          <w:tcPr>
            <w:tcW w:w="0" w:type="auto"/>
            <w:vAlign w:val="center"/>
          </w:tcPr>
          <w:p w14:paraId="38AC7BCD" w14:textId="052D425F" w:rsidR="009E7E57" w:rsidRPr="009E7E57" w:rsidRDefault="009E7E57" w:rsidP="009E7E57">
            <w:pPr>
              <w:jc w:val="right"/>
              <w:rPr>
                <w:rFonts w:ascii="宋体" w:hAnsi="宋体"/>
                <w:sz w:val="18"/>
                <w:szCs w:val="18"/>
              </w:rPr>
            </w:pPr>
          </w:p>
        </w:tc>
        <w:tc>
          <w:tcPr>
            <w:tcW w:w="0" w:type="auto"/>
            <w:vAlign w:val="center"/>
          </w:tcPr>
          <w:p w14:paraId="4C164A87" w14:textId="3457F753" w:rsidR="009E7E57" w:rsidRPr="009E7E57" w:rsidRDefault="009E7E57" w:rsidP="009E7E57">
            <w:pPr>
              <w:jc w:val="right"/>
              <w:rPr>
                <w:rFonts w:ascii="宋体" w:hAnsi="宋体"/>
                <w:sz w:val="18"/>
                <w:szCs w:val="18"/>
              </w:rPr>
            </w:pPr>
          </w:p>
        </w:tc>
        <w:tc>
          <w:tcPr>
            <w:tcW w:w="0" w:type="auto"/>
            <w:vAlign w:val="center"/>
          </w:tcPr>
          <w:p w14:paraId="0E35FBD5" w14:textId="2DB80990" w:rsidR="009E7E57" w:rsidRPr="009E7E57" w:rsidRDefault="009E7E57" w:rsidP="009E7E57">
            <w:pPr>
              <w:jc w:val="right"/>
              <w:rPr>
                <w:rFonts w:ascii="宋体" w:hAnsi="宋体"/>
                <w:sz w:val="18"/>
                <w:szCs w:val="18"/>
              </w:rPr>
            </w:pPr>
          </w:p>
        </w:tc>
        <w:tc>
          <w:tcPr>
            <w:tcW w:w="0" w:type="auto"/>
            <w:vAlign w:val="center"/>
          </w:tcPr>
          <w:p w14:paraId="480AC53D" w14:textId="0853AE0F" w:rsidR="009E7E57" w:rsidRPr="009E7E57" w:rsidRDefault="009E7E57" w:rsidP="009E7E57">
            <w:pPr>
              <w:jc w:val="right"/>
              <w:rPr>
                <w:rFonts w:ascii="宋体" w:hAnsi="宋体"/>
                <w:sz w:val="18"/>
                <w:szCs w:val="18"/>
              </w:rPr>
            </w:pPr>
          </w:p>
        </w:tc>
        <w:tc>
          <w:tcPr>
            <w:tcW w:w="0" w:type="auto"/>
            <w:vAlign w:val="center"/>
          </w:tcPr>
          <w:p w14:paraId="603D8B1A" w14:textId="4D34E0EE" w:rsidR="009E7E57" w:rsidRPr="009E7E57" w:rsidRDefault="009E7E57" w:rsidP="009E7E57">
            <w:pPr>
              <w:jc w:val="right"/>
              <w:rPr>
                <w:rFonts w:ascii="宋体" w:hAnsi="宋体"/>
                <w:sz w:val="18"/>
                <w:szCs w:val="18"/>
              </w:rPr>
            </w:pPr>
            <w:r w:rsidRPr="009E7E57">
              <w:rPr>
                <w:rFonts w:ascii="宋体" w:hAnsi="宋体" w:hint="eastAsia"/>
                <w:sz w:val="18"/>
                <w:szCs w:val="18"/>
              </w:rPr>
              <w:t>50,302,466.67</w:t>
            </w:r>
          </w:p>
        </w:tc>
        <w:tc>
          <w:tcPr>
            <w:tcW w:w="0" w:type="auto"/>
            <w:vAlign w:val="center"/>
          </w:tcPr>
          <w:p w14:paraId="340E4B66" w14:textId="00A5E594" w:rsidR="009E7E57" w:rsidRPr="009E7E57" w:rsidRDefault="009E7E57" w:rsidP="009E7E57">
            <w:pPr>
              <w:jc w:val="right"/>
              <w:rPr>
                <w:rFonts w:ascii="宋体" w:hAnsi="宋体"/>
                <w:sz w:val="18"/>
                <w:szCs w:val="18"/>
              </w:rPr>
            </w:pPr>
          </w:p>
        </w:tc>
        <w:tc>
          <w:tcPr>
            <w:tcW w:w="0" w:type="auto"/>
            <w:vAlign w:val="center"/>
          </w:tcPr>
          <w:p w14:paraId="236F5190" w14:textId="7AC1AE78" w:rsidR="009E7E57" w:rsidRPr="009E7E57" w:rsidRDefault="009E7E57" w:rsidP="009E7E57">
            <w:pPr>
              <w:jc w:val="right"/>
              <w:rPr>
                <w:rFonts w:ascii="宋体" w:hAnsi="宋体"/>
                <w:sz w:val="18"/>
                <w:szCs w:val="18"/>
              </w:rPr>
            </w:pPr>
            <w:r w:rsidRPr="009E7E57">
              <w:rPr>
                <w:rFonts w:ascii="宋体" w:hAnsi="宋体" w:hint="eastAsia"/>
                <w:sz w:val="18"/>
                <w:szCs w:val="18"/>
              </w:rPr>
              <w:t>50,302,466.67</w:t>
            </w:r>
          </w:p>
        </w:tc>
      </w:tr>
      <w:tr w:rsidR="009E7E57" w14:paraId="418A93B6" w14:textId="77777777" w:rsidTr="009E7E57">
        <w:sdt>
          <w:sdtPr>
            <w:tag w:val="_PLD_86538f5d06744ca9be65b0b439b17643"/>
            <w:id w:val="-1513295046"/>
          </w:sdtPr>
          <w:sdtEndPr/>
          <w:sdtContent>
            <w:tc>
              <w:tcPr>
                <w:tcW w:w="0" w:type="auto"/>
                <w:vAlign w:val="center"/>
              </w:tcPr>
              <w:p w14:paraId="7E734E82" w14:textId="77777777" w:rsidR="009E7E57" w:rsidRDefault="009E7E57" w:rsidP="009E7E57">
                <w:pPr>
                  <w:rPr>
                    <w:color w:val="000000" w:themeColor="text1"/>
                    <w:sz w:val="18"/>
                    <w:szCs w:val="18"/>
                  </w:rPr>
                </w:pPr>
                <w:r>
                  <w:rPr>
                    <w:rFonts w:hint="eastAsia"/>
                    <w:color w:val="000000" w:themeColor="text1"/>
                    <w:sz w:val="18"/>
                    <w:szCs w:val="18"/>
                  </w:rPr>
                  <w:t>4</w:t>
                </w:r>
                <w:r>
                  <w:rPr>
                    <w:color w:val="000000" w:themeColor="text1"/>
                    <w:sz w:val="18"/>
                    <w:szCs w:val="18"/>
                  </w:rPr>
                  <w:t>．其他</w:t>
                </w:r>
              </w:p>
            </w:tc>
          </w:sdtContent>
        </w:sdt>
        <w:tc>
          <w:tcPr>
            <w:tcW w:w="0" w:type="auto"/>
            <w:vAlign w:val="center"/>
          </w:tcPr>
          <w:p w14:paraId="2897C0DF" w14:textId="2917E0CF" w:rsidR="009E7E57" w:rsidRPr="009E7E57" w:rsidRDefault="009E7E57" w:rsidP="009E7E57">
            <w:pPr>
              <w:jc w:val="right"/>
              <w:rPr>
                <w:rFonts w:ascii="宋体" w:hAnsi="宋体"/>
                <w:sz w:val="18"/>
                <w:szCs w:val="18"/>
              </w:rPr>
            </w:pPr>
          </w:p>
        </w:tc>
        <w:tc>
          <w:tcPr>
            <w:tcW w:w="0" w:type="auto"/>
            <w:vAlign w:val="center"/>
          </w:tcPr>
          <w:p w14:paraId="60CF02C0" w14:textId="14182F62" w:rsidR="009E7E57" w:rsidRPr="009E7E57" w:rsidRDefault="009E7E57" w:rsidP="009E7E57">
            <w:pPr>
              <w:jc w:val="right"/>
              <w:rPr>
                <w:rFonts w:ascii="宋体" w:hAnsi="宋体"/>
                <w:sz w:val="18"/>
                <w:szCs w:val="18"/>
              </w:rPr>
            </w:pPr>
          </w:p>
        </w:tc>
        <w:tc>
          <w:tcPr>
            <w:tcW w:w="0" w:type="auto"/>
            <w:vAlign w:val="center"/>
          </w:tcPr>
          <w:p w14:paraId="00A9747E" w14:textId="7EDE6F55" w:rsidR="009E7E57" w:rsidRPr="009E7E57" w:rsidRDefault="009E7E57" w:rsidP="009E7E57">
            <w:pPr>
              <w:jc w:val="right"/>
              <w:rPr>
                <w:rFonts w:ascii="宋体" w:hAnsi="宋体"/>
                <w:sz w:val="18"/>
                <w:szCs w:val="18"/>
              </w:rPr>
            </w:pPr>
          </w:p>
        </w:tc>
        <w:tc>
          <w:tcPr>
            <w:tcW w:w="0" w:type="auto"/>
            <w:vAlign w:val="center"/>
          </w:tcPr>
          <w:p w14:paraId="7FE6B919" w14:textId="3661FA94" w:rsidR="009E7E57" w:rsidRPr="009E7E57" w:rsidRDefault="009E7E57" w:rsidP="009E7E57">
            <w:pPr>
              <w:jc w:val="right"/>
              <w:rPr>
                <w:rFonts w:ascii="宋体" w:hAnsi="宋体"/>
                <w:sz w:val="18"/>
                <w:szCs w:val="18"/>
              </w:rPr>
            </w:pPr>
          </w:p>
        </w:tc>
        <w:tc>
          <w:tcPr>
            <w:tcW w:w="0" w:type="auto"/>
            <w:vAlign w:val="center"/>
          </w:tcPr>
          <w:p w14:paraId="5157DE2E" w14:textId="366CF7BE" w:rsidR="009E7E57" w:rsidRPr="009E7E57" w:rsidRDefault="009E7E57" w:rsidP="009E7E57">
            <w:pPr>
              <w:jc w:val="right"/>
              <w:rPr>
                <w:rFonts w:ascii="宋体" w:hAnsi="宋体"/>
                <w:sz w:val="18"/>
                <w:szCs w:val="18"/>
              </w:rPr>
            </w:pPr>
            <w:r w:rsidRPr="009E7E57">
              <w:rPr>
                <w:rFonts w:ascii="宋体" w:hAnsi="宋体" w:hint="eastAsia"/>
                <w:sz w:val="18"/>
                <w:szCs w:val="18"/>
              </w:rPr>
              <w:t>16,881,918.63</w:t>
            </w:r>
          </w:p>
        </w:tc>
        <w:tc>
          <w:tcPr>
            <w:tcW w:w="0" w:type="auto"/>
            <w:vAlign w:val="center"/>
          </w:tcPr>
          <w:p w14:paraId="32F377E2" w14:textId="0D6909D2" w:rsidR="009E7E57" w:rsidRPr="009E7E57" w:rsidRDefault="009E7E57" w:rsidP="009E7E57">
            <w:pPr>
              <w:jc w:val="right"/>
              <w:rPr>
                <w:rFonts w:ascii="宋体" w:hAnsi="宋体"/>
                <w:sz w:val="18"/>
                <w:szCs w:val="18"/>
              </w:rPr>
            </w:pPr>
          </w:p>
        </w:tc>
        <w:tc>
          <w:tcPr>
            <w:tcW w:w="0" w:type="auto"/>
            <w:vAlign w:val="center"/>
          </w:tcPr>
          <w:p w14:paraId="414AE587" w14:textId="11AA6FF2" w:rsidR="009E7E57" w:rsidRPr="009E7E57" w:rsidRDefault="009E7E57" w:rsidP="009E7E57">
            <w:pPr>
              <w:jc w:val="right"/>
              <w:rPr>
                <w:rFonts w:ascii="宋体" w:hAnsi="宋体"/>
                <w:sz w:val="18"/>
                <w:szCs w:val="18"/>
              </w:rPr>
            </w:pPr>
          </w:p>
        </w:tc>
        <w:tc>
          <w:tcPr>
            <w:tcW w:w="0" w:type="auto"/>
            <w:vAlign w:val="center"/>
          </w:tcPr>
          <w:p w14:paraId="7154505F" w14:textId="5295424C" w:rsidR="009E7E57" w:rsidRPr="009E7E57" w:rsidRDefault="009E7E57" w:rsidP="009E7E57">
            <w:pPr>
              <w:jc w:val="right"/>
              <w:rPr>
                <w:rFonts w:ascii="宋体" w:hAnsi="宋体"/>
                <w:sz w:val="18"/>
                <w:szCs w:val="18"/>
              </w:rPr>
            </w:pPr>
          </w:p>
        </w:tc>
        <w:tc>
          <w:tcPr>
            <w:tcW w:w="0" w:type="auto"/>
            <w:vAlign w:val="center"/>
          </w:tcPr>
          <w:p w14:paraId="4A9C2EAB" w14:textId="431D3DF8" w:rsidR="009E7E57" w:rsidRPr="009E7E57" w:rsidRDefault="009E7E57" w:rsidP="009E7E57">
            <w:pPr>
              <w:jc w:val="right"/>
              <w:rPr>
                <w:rFonts w:ascii="宋体" w:hAnsi="宋体"/>
                <w:sz w:val="18"/>
                <w:szCs w:val="18"/>
              </w:rPr>
            </w:pPr>
          </w:p>
        </w:tc>
        <w:tc>
          <w:tcPr>
            <w:tcW w:w="0" w:type="auto"/>
            <w:vAlign w:val="center"/>
          </w:tcPr>
          <w:p w14:paraId="64B72E29" w14:textId="53DF1D32" w:rsidR="009E7E57" w:rsidRPr="009E7E57" w:rsidRDefault="009E7E57" w:rsidP="009E7E57">
            <w:pPr>
              <w:jc w:val="right"/>
              <w:rPr>
                <w:rFonts w:ascii="宋体" w:hAnsi="宋体"/>
                <w:sz w:val="18"/>
                <w:szCs w:val="18"/>
              </w:rPr>
            </w:pPr>
          </w:p>
        </w:tc>
        <w:tc>
          <w:tcPr>
            <w:tcW w:w="0" w:type="auto"/>
            <w:vAlign w:val="center"/>
          </w:tcPr>
          <w:p w14:paraId="6272C524" w14:textId="316FF9A8" w:rsidR="009E7E57" w:rsidRPr="009E7E57" w:rsidRDefault="009E7E57" w:rsidP="009E7E57">
            <w:pPr>
              <w:jc w:val="right"/>
              <w:rPr>
                <w:rFonts w:ascii="宋体" w:hAnsi="宋体"/>
                <w:sz w:val="18"/>
                <w:szCs w:val="18"/>
              </w:rPr>
            </w:pPr>
          </w:p>
        </w:tc>
        <w:tc>
          <w:tcPr>
            <w:tcW w:w="0" w:type="auto"/>
            <w:vAlign w:val="center"/>
          </w:tcPr>
          <w:p w14:paraId="6801E5A5" w14:textId="2FC96A7D" w:rsidR="009E7E57" w:rsidRPr="009E7E57" w:rsidRDefault="009E7E57" w:rsidP="009E7E57">
            <w:pPr>
              <w:jc w:val="right"/>
              <w:rPr>
                <w:rFonts w:ascii="宋体" w:hAnsi="宋体"/>
                <w:sz w:val="18"/>
                <w:szCs w:val="18"/>
              </w:rPr>
            </w:pPr>
          </w:p>
        </w:tc>
        <w:tc>
          <w:tcPr>
            <w:tcW w:w="0" w:type="auto"/>
            <w:vAlign w:val="center"/>
          </w:tcPr>
          <w:p w14:paraId="2BD3D68A" w14:textId="720B7B54" w:rsidR="009E7E57" w:rsidRPr="009E7E57" w:rsidRDefault="009E7E57" w:rsidP="009E7E57">
            <w:pPr>
              <w:jc w:val="right"/>
              <w:rPr>
                <w:rFonts w:ascii="宋体" w:hAnsi="宋体"/>
                <w:sz w:val="18"/>
                <w:szCs w:val="18"/>
              </w:rPr>
            </w:pPr>
            <w:r w:rsidRPr="009E7E57">
              <w:rPr>
                <w:rFonts w:ascii="宋体" w:hAnsi="宋体" w:hint="eastAsia"/>
                <w:sz w:val="18"/>
                <w:szCs w:val="18"/>
              </w:rPr>
              <w:t>16,881,918.63</w:t>
            </w:r>
          </w:p>
        </w:tc>
        <w:tc>
          <w:tcPr>
            <w:tcW w:w="0" w:type="auto"/>
            <w:vAlign w:val="center"/>
          </w:tcPr>
          <w:p w14:paraId="78DA3FAD" w14:textId="3D872FEA" w:rsidR="009E7E57" w:rsidRPr="009E7E57" w:rsidRDefault="009E7E57" w:rsidP="009E7E57">
            <w:pPr>
              <w:jc w:val="right"/>
              <w:rPr>
                <w:rFonts w:ascii="宋体" w:hAnsi="宋体"/>
                <w:sz w:val="18"/>
                <w:szCs w:val="18"/>
              </w:rPr>
            </w:pPr>
          </w:p>
        </w:tc>
        <w:tc>
          <w:tcPr>
            <w:tcW w:w="0" w:type="auto"/>
            <w:vAlign w:val="center"/>
          </w:tcPr>
          <w:p w14:paraId="67C9BDFD" w14:textId="45C0C429" w:rsidR="009E7E57" w:rsidRPr="009E7E57" w:rsidRDefault="009E7E57" w:rsidP="009E7E57">
            <w:pPr>
              <w:jc w:val="right"/>
              <w:rPr>
                <w:rFonts w:ascii="宋体" w:hAnsi="宋体"/>
                <w:sz w:val="18"/>
                <w:szCs w:val="18"/>
              </w:rPr>
            </w:pPr>
            <w:r w:rsidRPr="009E7E57">
              <w:rPr>
                <w:rFonts w:ascii="宋体" w:hAnsi="宋体" w:hint="eastAsia"/>
                <w:sz w:val="18"/>
                <w:szCs w:val="18"/>
              </w:rPr>
              <w:t>16,881,918.63</w:t>
            </w:r>
          </w:p>
        </w:tc>
      </w:tr>
      <w:tr w:rsidR="009E7E57" w14:paraId="2945FD68" w14:textId="77777777" w:rsidTr="009E7E57">
        <w:sdt>
          <w:sdtPr>
            <w:tag w:val="_PLD_8fb1d678e8ca4e3ba31e34bed05e6c58"/>
            <w:id w:val="1683549226"/>
          </w:sdtPr>
          <w:sdtEndPr/>
          <w:sdtContent>
            <w:tc>
              <w:tcPr>
                <w:tcW w:w="0" w:type="auto"/>
                <w:vAlign w:val="center"/>
              </w:tcPr>
              <w:p w14:paraId="7C51902B" w14:textId="77777777" w:rsidR="009E7E57" w:rsidRDefault="009E7E57" w:rsidP="009E7E57">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0" w:type="auto"/>
            <w:vAlign w:val="center"/>
          </w:tcPr>
          <w:p w14:paraId="6014C6C4" w14:textId="799C9292" w:rsidR="009E7E57" w:rsidRPr="009E7E57" w:rsidRDefault="009E7E57" w:rsidP="009E7E57">
            <w:pPr>
              <w:jc w:val="right"/>
              <w:rPr>
                <w:rFonts w:ascii="宋体" w:hAnsi="宋体"/>
                <w:sz w:val="18"/>
                <w:szCs w:val="18"/>
              </w:rPr>
            </w:pPr>
          </w:p>
        </w:tc>
        <w:tc>
          <w:tcPr>
            <w:tcW w:w="0" w:type="auto"/>
            <w:vAlign w:val="center"/>
          </w:tcPr>
          <w:p w14:paraId="181A44DE" w14:textId="06AFEA45" w:rsidR="009E7E57" w:rsidRPr="009E7E57" w:rsidRDefault="009E7E57" w:rsidP="009E7E57">
            <w:pPr>
              <w:jc w:val="right"/>
              <w:rPr>
                <w:rFonts w:ascii="宋体" w:hAnsi="宋体"/>
                <w:sz w:val="18"/>
                <w:szCs w:val="18"/>
              </w:rPr>
            </w:pPr>
          </w:p>
        </w:tc>
        <w:tc>
          <w:tcPr>
            <w:tcW w:w="0" w:type="auto"/>
            <w:vAlign w:val="center"/>
          </w:tcPr>
          <w:p w14:paraId="42D0AF32" w14:textId="25BB1D07" w:rsidR="009E7E57" w:rsidRPr="009E7E57" w:rsidRDefault="009E7E57" w:rsidP="009E7E57">
            <w:pPr>
              <w:jc w:val="right"/>
              <w:rPr>
                <w:rFonts w:ascii="宋体" w:hAnsi="宋体"/>
                <w:sz w:val="18"/>
                <w:szCs w:val="18"/>
              </w:rPr>
            </w:pPr>
          </w:p>
        </w:tc>
        <w:tc>
          <w:tcPr>
            <w:tcW w:w="0" w:type="auto"/>
            <w:vAlign w:val="center"/>
          </w:tcPr>
          <w:p w14:paraId="5ADDF3FE" w14:textId="165565B8" w:rsidR="009E7E57" w:rsidRPr="009E7E57" w:rsidRDefault="009E7E57" w:rsidP="009E7E57">
            <w:pPr>
              <w:jc w:val="right"/>
              <w:rPr>
                <w:rFonts w:ascii="宋体" w:hAnsi="宋体"/>
                <w:sz w:val="18"/>
                <w:szCs w:val="18"/>
              </w:rPr>
            </w:pPr>
          </w:p>
        </w:tc>
        <w:tc>
          <w:tcPr>
            <w:tcW w:w="0" w:type="auto"/>
            <w:vAlign w:val="center"/>
          </w:tcPr>
          <w:p w14:paraId="0FE64785" w14:textId="652C04F4" w:rsidR="009E7E57" w:rsidRPr="009E7E57" w:rsidRDefault="009E7E57" w:rsidP="009E7E57">
            <w:pPr>
              <w:jc w:val="right"/>
              <w:rPr>
                <w:rFonts w:ascii="宋体" w:hAnsi="宋体"/>
                <w:sz w:val="18"/>
                <w:szCs w:val="18"/>
              </w:rPr>
            </w:pPr>
          </w:p>
        </w:tc>
        <w:tc>
          <w:tcPr>
            <w:tcW w:w="0" w:type="auto"/>
            <w:vAlign w:val="center"/>
          </w:tcPr>
          <w:p w14:paraId="1052708B" w14:textId="64C6FEEC" w:rsidR="009E7E57" w:rsidRPr="009E7E57" w:rsidRDefault="009E7E57" w:rsidP="009E7E57">
            <w:pPr>
              <w:jc w:val="right"/>
              <w:rPr>
                <w:rFonts w:ascii="宋体" w:hAnsi="宋体"/>
                <w:sz w:val="18"/>
                <w:szCs w:val="18"/>
              </w:rPr>
            </w:pPr>
          </w:p>
        </w:tc>
        <w:tc>
          <w:tcPr>
            <w:tcW w:w="0" w:type="auto"/>
            <w:vAlign w:val="center"/>
          </w:tcPr>
          <w:p w14:paraId="45B432F4" w14:textId="412E8E5C" w:rsidR="009E7E57" w:rsidRPr="009E7E57" w:rsidRDefault="009E7E57" w:rsidP="009E7E57">
            <w:pPr>
              <w:jc w:val="right"/>
              <w:rPr>
                <w:rFonts w:ascii="宋体" w:hAnsi="宋体"/>
                <w:sz w:val="18"/>
                <w:szCs w:val="18"/>
              </w:rPr>
            </w:pPr>
          </w:p>
        </w:tc>
        <w:tc>
          <w:tcPr>
            <w:tcW w:w="0" w:type="auto"/>
            <w:vAlign w:val="center"/>
          </w:tcPr>
          <w:p w14:paraId="2D1385CC" w14:textId="3218251B" w:rsidR="009E7E57" w:rsidRPr="009E7E57" w:rsidRDefault="009E7E57" w:rsidP="009E7E57">
            <w:pPr>
              <w:jc w:val="right"/>
              <w:rPr>
                <w:rFonts w:ascii="宋体" w:hAnsi="宋体"/>
                <w:sz w:val="18"/>
                <w:szCs w:val="18"/>
              </w:rPr>
            </w:pPr>
          </w:p>
        </w:tc>
        <w:tc>
          <w:tcPr>
            <w:tcW w:w="0" w:type="auto"/>
            <w:vAlign w:val="center"/>
          </w:tcPr>
          <w:p w14:paraId="61009DB4" w14:textId="635453CC" w:rsidR="009E7E57" w:rsidRPr="009E7E57" w:rsidRDefault="009E7E57" w:rsidP="009E7E57">
            <w:pPr>
              <w:jc w:val="right"/>
              <w:rPr>
                <w:rFonts w:ascii="宋体" w:hAnsi="宋体"/>
                <w:sz w:val="18"/>
                <w:szCs w:val="18"/>
              </w:rPr>
            </w:pPr>
          </w:p>
        </w:tc>
        <w:tc>
          <w:tcPr>
            <w:tcW w:w="0" w:type="auto"/>
            <w:vAlign w:val="center"/>
          </w:tcPr>
          <w:p w14:paraId="6FAEDDE0" w14:textId="351FB4E4" w:rsidR="009E7E57" w:rsidRPr="009E7E57" w:rsidRDefault="009E7E57" w:rsidP="009E7E57">
            <w:pPr>
              <w:jc w:val="right"/>
              <w:rPr>
                <w:rFonts w:ascii="宋体" w:hAnsi="宋体"/>
                <w:sz w:val="18"/>
                <w:szCs w:val="18"/>
              </w:rPr>
            </w:pPr>
          </w:p>
        </w:tc>
        <w:tc>
          <w:tcPr>
            <w:tcW w:w="0" w:type="auto"/>
            <w:vAlign w:val="center"/>
          </w:tcPr>
          <w:p w14:paraId="2282D243" w14:textId="6002B523" w:rsidR="009E7E57" w:rsidRPr="009E7E57" w:rsidRDefault="009E7E57" w:rsidP="009E7E57">
            <w:pPr>
              <w:jc w:val="right"/>
              <w:rPr>
                <w:rFonts w:ascii="宋体" w:hAnsi="宋体"/>
                <w:sz w:val="18"/>
                <w:szCs w:val="18"/>
              </w:rPr>
            </w:pPr>
            <w:r w:rsidRPr="009E7E57">
              <w:rPr>
                <w:rFonts w:ascii="宋体" w:hAnsi="宋体" w:hint="eastAsia"/>
                <w:sz w:val="18"/>
                <w:szCs w:val="18"/>
              </w:rPr>
              <w:t>-258,883,004.25</w:t>
            </w:r>
          </w:p>
        </w:tc>
        <w:tc>
          <w:tcPr>
            <w:tcW w:w="0" w:type="auto"/>
            <w:vAlign w:val="center"/>
          </w:tcPr>
          <w:p w14:paraId="0FC91FCC" w14:textId="62EBDE33" w:rsidR="009E7E57" w:rsidRPr="009E7E57" w:rsidRDefault="009E7E57" w:rsidP="009E7E57">
            <w:pPr>
              <w:jc w:val="right"/>
              <w:rPr>
                <w:rFonts w:ascii="宋体" w:hAnsi="宋体"/>
                <w:sz w:val="18"/>
                <w:szCs w:val="18"/>
              </w:rPr>
            </w:pPr>
          </w:p>
        </w:tc>
        <w:tc>
          <w:tcPr>
            <w:tcW w:w="0" w:type="auto"/>
            <w:vAlign w:val="center"/>
          </w:tcPr>
          <w:p w14:paraId="31D58537" w14:textId="6C9FD896" w:rsidR="009E7E57" w:rsidRPr="009E7E57" w:rsidRDefault="009E7E57" w:rsidP="009E7E57">
            <w:pPr>
              <w:jc w:val="right"/>
              <w:rPr>
                <w:rFonts w:ascii="宋体" w:hAnsi="宋体"/>
                <w:sz w:val="18"/>
                <w:szCs w:val="18"/>
              </w:rPr>
            </w:pPr>
            <w:r w:rsidRPr="009E7E57">
              <w:rPr>
                <w:rFonts w:ascii="宋体" w:hAnsi="宋体" w:hint="eastAsia"/>
                <w:sz w:val="18"/>
                <w:szCs w:val="18"/>
              </w:rPr>
              <w:t>-258,883,004.25</w:t>
            </w:r>
          </w:p>
        </w:tc>
        <w:tc>
          <w:tcPr>
            <w:tcW w:w="0" w:type="auto"/>
            <w:vAlign w:val="center"/>
          </w:tcPr>
          <w:p w14:paraId="676459FB" w14:textId="4B44D7F2" w:rsidR="009E7E57" w:rsidRPr="009E7E57" w:rsidRDefault="009E7E57" w:rsidP="009E7E57">
            <w:pPr>
              <w:jc w:val="right"/>
              <w:rPr>
                <w:rFonts w:ascii="宋体" w:hAnsi="宋体"/>
                <w:sz w:val="18"/>
                <w:szCs w:val="18"/>
              </w:rPr>
            </w:pPr>
          </w:p>
        </w:tc>
        <w:tc>
          <w:tcPr>
            <w:tcW w:w="0" w:type="auto"/>
            <w:vAlign w:val="center"/>
          </w:tcPr>
          <w:p w14:paraId="0FDCEB92" w14:textId="1AC69969" w:rsidR="009E7E57" w:rsidRPr="009E7E57" w:rsidRDefault="009E7E57" w:rsidP="009E7E57">
            <w:pPr>
              <w:jc w:val="right"/>
              <w:rPr>
                <w:rFonts w:ascii="宋体" w:hAnsi="宋体"/>
                <w:sz w:val="18"/>
                <w:szCs w:val="18"/>
              </w:rPr>
            </w:pPr>
            <w:r w:rsidRPr="009E7E57">
              <w:rPr>
                <w:rFonts w:ascii="宋体" w:hAnsi="宋体" w:hint="eastAsia"/>
                <w:sz w:val="18"/>
                <w:szCs w:val="18"/>
              </w:rPr>
              <w:t>-258,883,004.25</w:t>
            </w:r>
          </w:p>
        </w:tc>
      </w:tr>
      <w:tr w:rsidR="009E7E57" w14:paraId="40DFB13E" w14:textId="77777777" w:rsidTr="009E7E57">
        <w:sdt>
          <w:sdtPr>
            <w:tag w:val="_PLD_5badbc22860d48e29f8d8d9a4a633d8c"/>
            <w:id w:val="1750233905"/>
          </w:sdtPr>
          <w:sdtEndPr/>
          <w:sdtContent>
            <w:tc>
              <w:tcPr>
                <w:tcW w:w="0" w:type="auto"/>
                <w:vAlign w:val="center"/>
              </w:tcPr>
              <w:p w14:paraId="7D174F8D" w14:textId="77777777" w:rsidR="009E7E57" w:rsidRDefault="009E7E57" w:rsidP="009E7E57">
                <w:pPr>
                  <w:rPr>
                    <w:color w:val="000000" w:themeColor="text1"/>
                    <w:sz w:val="18"/>
                    <w:szCs w:val="18"/>
                  </w:rPr>
                </w:pPr>
                <w:r>
                  <w:rPr>
                    <w:color w:val="000000" w:themeColor="text1"/>
                    <w:sz w:val="18"/>
                    <w:szCs w:val="18"/>
                  </w:rPr>
                  <w:t>1</w:t>
                </w:r>
                <w:r>
                  <w:rPr>
                    <w:color w:val="000000" w:themeColor="text1"/>
                    <w:sz w:val="18"/>
                    <w:szCs w:val="18"/>
                  </w:rPr>
                  <w:t>．提取盈余公积</w:t>
                </w:r>
              </w:p>
            </w:tc>
          </w:sdtContent>
        </w:sdt>
        <w:tc>
          <w:tcPr>
            <w:tcW w:w="0" w:type="auto"/>
            <w:vAlign w:val="center"/>
          </w:tcPr>
          <w:p w14:paraId="0253CD16" w14:textId="6C0DBCEE" w:rsidR="009E7E57" w:rsidRPr="009E7E57" w:rsidRDefault="009E7E57" w:rsidP="009E7E57">
            <w:pPr>
              <w:jc w:val="right"/>
              <w:rPr>
                <w:rFonts w:ascii="宋体" w:hAnsi="宋体"/>
                <w:sz w:val="18"/>
                <w:szCs w:val="18"/>
              </w:rPr>
            </w:pPr>
          </w:p>
        </w:tc>
        <w:tc>
          <w:tcPr>
            <w:tcW w:w="0" w:type="auto"/>
            <w:vAlign w:val="center"/>
          </w:tcPr>
          <w:p w14:paraId="63EF7804" w14:textId="6615EA5F" w:rsidR="009E7E57" w:rsidRPr="009E7E57" w:rsidRDefault="009E7E57" w:rsidP="009E7E57">
            <w:pPr>
              <w:jc w:val="right"/>
              <w:rPr>
                <w:rFonts w:ascii="宋体" w:hAnsi="宋体"/>
                <w:sz w:val="18"/>
                <w:szCs w:val="18"/>
              </w:rPr>
            </w:pPr>
          </w:p>
        </w:tc>
        <w:tc>
          <w:tcPr>
            <w:tcW w:w="0" w:type="auto"/>
            <w:vAlign w:val="center"/>
          </w:tcPr>
          <w:p w14:paraId="74DC260A" w14:textId="71CD3EB6" w:rsidR="009E7E57" w:rsidRPr="009E7E57" w:rsidRDefault="009E7E57" w:rsidP="009E7E57">
            <w:pPr>
              <w:jc w:val="right"/>
              <w:rPr>
                <w:rFonts w:ascii="宋体" w:hAnsi="宋体"/>
                <w:sz w:val="18"/>
                <w:szCs w:val="18"/>
              </w:rPr>
            </w:pPr>
          </w:p>
        </w:tc>
        <w:tc>
          <w:tcPr>
            <w:tcW w:w="0" w:type="auto"/>
            <w:vAlign w:val="center"/>
          </w:tcPr>
          <w:p w14:paraId="3CAC56C1" w14:textId="69EBC426" w:rsidR="009E7E57" w:rsidRPr="009E7E57" w:rsidRDefault="009E7E57" w:rsidP="009E7E57">
            <w:pPr>
              <w:jc w:val="right"/>
              <w:rPr>
                <w:rFonts w:ascii="宋体" w:hAnsi="宋体"/>
                <w:sz w:val="18"/>
                <w:szCs w:val="18"/>
              </w:rPr>
            </w:pPr>
          </w:p>
        </w:tc>
        <w:tc>
          <w:tcPr>
            <w:tcW w:w="0" w:type="auto"/>
            <w:vAlign w:val="center"/>
          </w:tcPr>
          <w:p w14:paraId="3A88ED2D" w14:textId="14D0E5B6" w:rsidR="009E7E57" w:rsidRPr="009E7E57" w:rsidRDefault="009E7E57" w:rsidP="009E7E57">
            <w:pPr>
              <w:jc w:val="right"/>
              <w:rPr>
                <w:rFonts w:ascii="宋体" w:hAnsi="宋体"/>
                <w:sz w:val="18"/>
                <w:szCs w:val="18"/>
              </w:rPr>
            </w:pPr>
          </w:p>
        </w:tc>
        <w:tc>
          <w:tcPr>
            <w:tcW w:w="0" w:type="auto"/>
            <w:vAlign w:val="center"/>
          </w:tcPr>
          <w:p w14:paraId="31FFA0A1" w14:textId="2D092CEB" w:rsidR="009E7E57" w:rsidRPr="009E7E57" w:rsidRDefault="009E7E57" w:rsidP="009E7E57">
            <w:pPr>
              <w:jc w:val="right"/>
              <w:rPr>
                <w:rFonts w:ascii="宋体" w:hAnsi="宋体"/>
                <w:sz w:val="18"/>
                <w:szCs w:val="18"/>
              </w:rPr>
            </w:pPr>
          </w:p>
        </w:tc>
        <w:tc>
          <w:tcPr>
            <w:tcW w:w="0" w:type="auto"/>
            <w:vAlign w:val="center"/>
          </w:tcPr>
          <w:p w14:paraId="36C20CB1" w14:textId="540CF6E1" w:rsidR="009E7E57" w:rsidRPr="009E7E57" w:rsidRDefault="009E7E57" w:rsidP="009E7E57">
            <w:pPr>
              <w:jc w:val="right"/>
              <w:rPr>
                <w:rFonts w:ascii="宋体" w:hAnsi="宋体"/>
                <w:sz w:val="18"/>
                <w:szCs w:val="18"/>
              </w:rPr>
            </w:pPr>
          </w:p>
        </w:tc>
        <w:tc>
          <w:tcPr>
            <w:tcW w:w="0" w:type="auto"/>
            <w:vAlign w:val="center"/>
          </w:tcPr>
          <w:p w14:paraId="4D6DB1B9" w14:textId="106808D5" w:rsidR="009E7E57" w:rsidRPr="009E7E57" w:rsidRDefault="009E7E57" w:rsidP="009E7E57">
            <w:pPr>
              <w:jc w:val="right"/>
              <w:rPr>
                <w:rFonts w:ascii="宋体" w:hAnsi="宋体"/>
                <w:sz w:val="18"/>
                <w:szCs w:val="18"/>
              </w:rPr>
            </w:pPr>
          </w:p>
        </w:tc>
        <w:tc>
          <w:tcPr>
            <w:tcW w:w="0" w:type="auto"/>
            <w:vAlign w:val="center"/>
          </w:tcPr>
          <w:p w14:paraId="0447F4BB" w14:textId="022786DC" w:rsidR="009E7E57" w:rsidRPr="009E7E57" w:rsidRDefault="009E7E57" w:rsidP="009E7E57">
            <w:pPr>
              <w:jc w:val="right"/>
              <w:rPr>
                <w:rFonts w:ascii="宋体" w:hAnsi="宋体"/>
                <w:sz w:val="18"/>
                <w:szCs w:val="18"/>
              </w:rPr>
            </w:pPr>
          </w:p>
        </w:tc>
        <w:tc>
          <w:tcPr>
            <w:tcW w:w="0" w:type="auto"/>
            <w:vAlign w:val="center"/>
          </w:tcPr>
          <w:p w14:paraId="57845A56" w14:textId="416D513B" w:rsidR="009E7E57" w:rsidRPr="009E7E57" w:rsidRDefault="009E7E57" w:rsidP="009E7E57">
            <w:pPr>
              <w:jc w:val="right"/>
              <w:rPr>
                <w:rFonts w:ascii="宋体" w:hAnsi="宋体"/>
                <w:sz w:val="18"/>
                <w:szCs w:val="18"/>
              </w:rPr>
            </w:pPr>
          </w:p>
        </w:tc>
        <w:tc>
          <w:tcPr>
            <w:tcW w:w="0" w:type="auto"/>
            <w:vAlign w:val="center"/>
          </w:tcPr>
          <w:p w14:paraId="0B8A7C1F" w14:textId="19D21DD4" w:rsidR="009E7E57" w:rsidRPr="009E7E57" w:rsidRDefault="009E7E57" w:rsidP="009E7E57">
            <w:pPr>
              <w:jc w:val="right"/>
              <w:rPr>
                <w:rFonts w:ascii="宋体" w:hAnsi="宋体"/>
                <w:sz w:val="18"/>
                <w:szCs w:val="18"/>
              </w:rPr>
            </w:pPr>
          </w:p>
        </w:tc>
        <w:tc>
          <w:tcPr>
            <w:tcW w:w="0" w:type="auto"/>
            <w:vAlign w:val="center"/>
          </w:tcPr>
          <w:p w14:paraId="5AC873CC" w14:textId="2CCF0CE2" w:rsidR="009E7E57" w:rsidRPr="009E7E57" w:rsidRDefault="009E7E57" w:rsidP="009E7E57">
            <w:pPr>
              <w:jc w:val="right"/>
              <w:rPr>
                <w:rFonts w:ascii="宋体" w:hAnsi="宋体"/>
                <w:sz w:val="18"/>
                <w:szCs w:val="18"/>
              </w:rPr>
            </w:pPr>
          </w:p>
        </w:tc>
        <w:tc>
          <w:tcPr>
            <w:tcW w:w="0" w:type="auto"/>
            <w:vAlign w:val="center"/>
          </w:tcPr>
          <w:p w14:paraId="570F3E56" w14:textId="1E2DFCCA" w:rsidR="009E7E57" w:rsidRPr="009E7E57" w:rsidRDefault="009E7E57" w:rsidP="009E7E57">
            <w:pPr>
              <w:jc w:val="right"/>
              <w:rPr>
                <w:rFonts w:ascii="宋体" w:hAnsi="宋体"/>
                <w:sz w:val="18"/>
                <w:szCs w:val="18"/>
              </w:rPr>
            </w:pPr>
          </w:p>
        </w:tc>
        <w:tc>
          <w:tcPr>
            <w:tcW w:w="0" w:type="auto"/>
            <w:vAlign w:val="center"/>
          </w:tcPr>
          <w:p w14:paraId="7ED7524A" w14:textId="65479E2F" w:rsidR="009E7E57" w:rsidRPr="009E7E57" w:rsidRDefault="009E7E57" w:rsidP="009E7E57">
            <w:pPr>
              <w:jc w:val="right"/>
              <w:rPr>
                <w:rFonts w:ascii="宋体" w:hAnsi="宋体"/>
                <w:sz w:val="18"/>
                <w:szCs w:val="18"/>
              </w:rPr>
            </w:pPr>
          </w:p>
        </w:tc>
        <w:tc>
          <w:tcPr>
            <w:tcW w:w="0" w:type="auto"/>
            <w:vAlign w:val="center"/>
          </w:tcPr>
          <w:p w14:paraId="257CD40D" w14:textId="078C51E3" w:rsidR="009E7E57" w:rsidRPr="009E7E57" w:rsidRDefault="009E7E57" w:rsidP="009E7E57">
            <w:pPr>
              <w:jc w:val="right"/>
              <w:rPr>
                <w:rFonts w:ascii="宋体" w:hAnsi="宋体"/>
                <w:sz w:val="18"/>
                <w:szCs w:val="18"/>
              </w:rPr>
            </w:pPr>
          </w:p>
        </w:tc>
      </w:tr>
      <w:tr w:rsidR="009E7E57" w14:paraId="725B62F4" w14:textId="77777777" w:rsidTr="009E7E57">
        <w:sdt>
          <w:sdtPr>
            <w:tag w:val="_PLD_2c8b649d670044a9b5fda521dd40705d"/>
            <w:id w:val="2088724582"/>
          </w:sdtPr>
          <w:sdtEndPr/>
          <w:sdtContent>
            <w:tc>
              <w:tcPr>
                <w:tcW w:w="0" w:type="auto"/>
                <w:vAlign w:val="center"/>
              </w:tcPr>
              <w:p w14:paraId="609F6C0A" w14:textId="77777777" w:rsidR="009E7E57" w:rsidRDefault="009E7E57" w:rsidP="009E7E57">
                <w:pPr>
                  <w:rPr>
                    <w:color w:val="000000" w:themeColor="text1"/>
                    <w:sz w:val="18"/>
                    <w:szCs w:val="18"/>
                  </w:rPr>
                </w:pPr>
                <w:r>
                  <w:rPr>
                    <w:color w:val="000000" w:themeColor="text1"/>
                    <w:sz w:val="18"/>
                    <w:szCs w:val="18"/>
                  </w:rPr>
                  <w:t>2</w:t>
                </w:r>
                <w:r>
                  <w:rPr>
                    <w:color w:val="000000" w:themeColor="text1"/>
                    <w:sz w:val="18"/>
                    <w:szCs w:val="18"/>
                  </w:rPr>
                  <w:t>．提取一般风险准备</w:t>
                </w:r>
              </w:p>
            </w:tc>
          </w:sdtContent>
        </w:sdt>
        <w:tc>
          <w:tcPr>
            <w:tcW w:w="0" w:type="auto"/>
            <w:vAlign w:val="center"/>
          </w:tcPr>
          <w:p w14:paraId="5F00B7A3" w14:textId="0008A508" w:rsidR="009E7E57" w:rsidRPr="009E7E57" w:rsidRDefault="009E7E57" w:rsidP="009E7E57">
            <w:pPr>
              <w:jc w:val="right"/>
              <w:rPr>
                <w:rFonts w:ascii="宋体" w:hAnsi="宋体"/>
                <w:sz w:val="18"/>
                <w:szCs w:val="18"/>
              </w:rPr>
            </w:pPr>
          </w:p>
        </w:tc>
        <w:tc>
          <w:tcPr>
            <w:tcW w:w="0" w:type="auto"/>
            <w:vAlign w:val="center"/>
          </w:tcPr>
          <w:p w14:paraId="3991D9A8" w14:textId="66AFDB0D" w:rsidR="009E7E57" w:rsidRPr="009E7E57" w:rsidRDefault="009E7E57" w:rsidP="009E7E57">
            <w:pPr>
              <w:jc w:val="right"/>
              <w:rPr>
                <w:rFonts w:ascii="宋体" w:hAnsi="宋体"/>
                <w:sz w:val="18"/>
                <w:szCs w:val="18"/>
              </w:rPr>
            </w:pPr>
          </w:p>
        </w:tc>
        <w:tc>
          <w:tcPr>
            <w:tcW w:w="0" w:type="auto"/>
            <w:vAlign w:val="center"/>
          </w:tcPr>
          <w:p w14:paraId="2B57DC06" w14:textId="037375F1" w:rsidR="009E7E57" w:rsidRPr="009E7E57" w:rsidRDefault="009E7E57" w:rsidP="009E7E57">
            <w:pPr>
              <w:jc w:val="right"/>
              <w:rPr>
                <w:rFonts w:ascii="宋体" w:hAnsi="宋体"/>
                <w:sz w:val="18"/>
                <w:szCs w:val="18"/>
              </w:rPr>
            </w:pPr>
          </w:p>
        </w:tc>
        <w:tc>
          <w:tcPr>
            <w:tcW w:w="0" w:type="auto"/>
            <w:vAlign w:val="center"/>
          </w:tcPr>
          <w:p w14:paraId="64A08B6C" w14:textId="7F805518" w:rsidR="009E7E57" w:rsidRPr="009E7E57" w:rsidRDefault="009E7E57" w:rsidP="009E7E57">
            <w:pPr>
              <w:jc w:val="right"/>
              <w:rPr>
                <w:rFonts w:ascii="宋体" w:hAnsi="宋体"/>
                <w:sz w:val="18"/>
                <w:szCs w:val="18"/>
              </w:rPr>
            </w:pPr>
          </w:p>
        </w:tc>
        <w:tc>
          <w:tcPr>
            <w:tcW w:w="0" w:type="auto"/>
            <w:vAlign w:val="center"/>
          </w:tcPr>
          <w:p w14:paraId="7E11A5BE" w14:textId="794D82E9" w:rsidR="009E7E57" w:rsidRPr="009E7E57" w:rsidRDefault="009E7E57" w:rsidP="009E7E57">
            <w:pPr>
              <w:jc w:val="right"/>
              <w:rPr>
                <w:rFonts w:ascii="宋体" w:hAnsi="宋体"/>
                <w:sz w:val="18"/>
                <w:szCs w:val="18"/>
              </w:rPr>
            </w:pPr>
          </w:p>
        </w:tc>
        <w:tc>
          <w:tcPr>
            <w:tcW w:w="0" w:type="auto"/>
            <w:vAlign w:val="center"/>
          </w:tcPr>
          <w:p w14:paraId="06105F5D" w14:textId="2DA414F7" w:rsidR="009E7E57" w:rsidRPr="009E7E57" w:rsidRDefault="009E7E57" w:rsidP="009E7E57">
            <w:pPr>
              <w:jc w:val="right"/>
              <w:rPr>
                <w:rFonts w:ascii="宋体" w:hAnsi="宋体"/>
                <w:sz w:val="18"/>
                <w:szCs w:val="18"/>
              </w:rPr>
            </w:pPr>
          </w:p>
        </w:tc>
        <w:tc>
          <w:tcPr>
            <w:tcW w:w="0" w:type="auto"/>
            <w:vAlign w:val="center"/>
          </w:tcPr>
          <w:p w14:paraId="3D2737A5" w14:textId="0AC50600" w:rsidR="009E7E57" w:rsidRPr="009E7E57" w:rsidRDefault="009E7E57" w:rsidP="009E7E57">
            <w:pPr>
              <w:jc w:val="right"/>
              <w:rPr>
                <w:rFonts w:ascii="宋体" w:hAnsi="宋体"/>
                <w:sz w:val="18"/>
                <w:szCs w:val="18"/>
              </w:rPr>
            </w:pPr>
          </w:p>
        </w:tc>
        <w:tc>
          <w:tcPr>
            <w:tcW w:w="0" w:type="auto"/>
            <w:vAlign w:val="center"/>
          </w:tcPr>
          <w:p w14:paraId="248E8C03" w14:textId="4383DF4E" w:rsidR="009E7E57" w:rsidRPr="009E7E57" w:rsidRDefault="009E7E57" w:rsidP="009E7E57">
            <w:pPr>
              <w:jc w:val="right"/>
              <w:rPr>
                <w:rFonts w:ascii="宋体" w:hAnsi="宋体"/>
                <w:sz w:val="18"/>
                <w:szCs w:val="18"/>
              </w:rPr>
            </w:pPr>
          </w:p>
        </w:tc>
        <w:tc>
          <w:tcPr>
            <w:tcW w:w="0" w:type="auto"/>
            <w:vAlign w:val="center"/>
          </w:tcPr>
          <w:p w14:paraId="0B9E051E" w14:textId="351A7ABE" w:rsidR="009E7E57" w:rsidRPr="009E7E57" w:rsidRDefault="009E7E57" w:rsidP="009E7E57">
            <w:pPr>
              <w:jc w:val="right"/>
              <w:rPr>
                <w:rFonts w:ascii="宋体" w:hAnsi="宋体"/>
                <w:sz w:val="18"/>
                <w:szCs w:val="18"/>
              </w:rPr>
            </w:pPr>
          </w:p>
        </w:tc>
        <w:tc>
          <w:tcPr>
            <w:tcW w:w="0" w:type="auto"/>
            <w:vAlign w:val="center"/>
          </w:tcPr>
          <w:p w14:paraId="483701F3" w14:textId="53E3A8D5" w:rsidR="009E7E57" w:rsidRPr="009E7E57" w:rsidRDefault="009E7E57" w:rsidP="009E7E57">
            <w:pPr>
              <w:jc w:val="right"/>
              <w:rPr>
                <w:rFonts w:ascii="宋体" w:hAnsi="宋体"/>
                <w:sz w:val="18"/>
                <w:szCs w:val="18"/>
              </w:rPr>
            </w:pPr>
          </w:p>
        </w:tc>
        <w:tc>
          <w:tcPr>
            <w:tcW w:w="0" w:type="auto"/>
            <w:vAlign w:val="center"/>
          </w:tcPr>
          <w:p w14:paraId="0152AE02" w14:textId="5FD0DD1A" w:rsidR="009E7E57" w:rsidRPr="009E7E57" w:rsidRDefault="009E7E57" w:rsidP="009E7E57">
            <w:pPr>
              <w:jc w:val="right"/>
              <w:rPr>
                <w:rFonts w:ascii="宋体" w:hAnsi="宋体"/>
                <w:sz w:val="18"/>
                <w:szCs w:val="18"/>
              </w:rPr>
            </w:pPr>
          </w:p>
        </w:tc>
        <w:tc>
          <w:tcPr>
            <w:tcW w:w="0" w:type="auto"/>
            <w:vAlign w:val="center"/>
          </w:tcPr>
          <w:p w14:paraId="5BEA3753" w14:textId="6ABF1399" w:rsidR="009E7E57" w:rsidRPr="009E7E57" w:rsidRDefault="009E7E57" w:rsidP="009E7E57">
            <w:pPr>
              <w:jc w:val="right"/>
              <w:rPr>
                <w:rFonts w:ascii="宋体" w:hAnsi="宋体"/>
                <w:sz w:val="18"/>
                <w:szCs w:val="18"/>
              </w:rPr>
            </w:pPr>
          </w:p>
        </w:tc>
        <w:tc>
          <w:tcPr>
            <w:tcW w:w="0" w:type="auto"/>
            <w:vAlign w:val="center"/>
          </w:tcPr>
          <w:p w14:paraId="435958A0" w14:textId="3F5FB6AA" w:rsidR="009E7E57" w:rsidRPr="009E7E57" w:rsidRDefault="009E7E57" w:rsidP="009E7E57">
            <w:pPr>
              <w:jc w:val="right"/>
              <w:rPr>
                <w:rFonts w:ascii="宋体" w:hAnsi="宋体"/>
                <w:sz w:val="18"/>
                <w:szCs w:val="18"/>
              </w:rPr>
            </w:pPr>
          </w:p>
        </w:tc>
        <w:tc>
          <w:tcPr>
            <w:tcW w:w="0" w:type="auto"/>
            <w:vAlign w:val="center"/>
          </w:tcPr>
          <w:p w14:paraId="55A9BF86" w14:textId="55EF68AE" w:rsidR="009E7E57" w:rsidRPr="009E7E57" w:rsidRDefault="009E7E57" w:rsidP="009E7E57">
            <w:pPr>
              <w:jc w:val="right"/>
              <w:rPr>
                <w:rFonts w:ascii="宋体" w:hAnsi="宋体"/>
                <w:sz w:val="18"/>
                <w:szCs w:val="18"/>
              </w:rPr>
            </w:pPr>
          </w:p>
        </w:tc>
        <w:tc>
          <w:tcPr>
            <w:tcW w:w="0" w:type="auto"/>
            <w:vAlign w:val="center"/>
          </w:tcPr>
          <w:p w14:paraId="6C2569DE" w14:textId="5C8FBBA4" w:rsidR="009E7E57" w:rsidRPr="009E7E57" w:rsidRDefault="009E7E57" w:rsidP="009E7E57">
            <w:pPr>
              <w:jc w:val="right"/>
              <w:rPr>
                <w:rFonts w:ascii="宋体" w:hAnsi="宋体"/>
                <w:sz w:val="18"/>
                <w:szCs w:val="18"/>
              </w:rPr>
            </w:pPr>
          </w:p>
        </w:tc>
      </w:tr>
      <w:tr w:rsidR="009E7E57" w14:paraId="222B2064" w14:textId="77777777" w:rsidTr="009E7E57">
        <w:sdt>
          <w:sdtPr>
            <w:tag w:val="_PLD_254428ff3bee49c2acd11ef634901543"/>
            <w:id w:val="1470708349"/>
          </w:sdtPr>
          <w:sdtEndPr/>
          <w:sdtContent>
            <w:tc>
              <w:tcPr>
                <w:tcW w:w="0" w:type="auto"/>
                <w:vAlign w:val="center"/>
              </w:tcPr>
              <w:p w14:paraId="36F02DD7" w14:textId="77777777" w:rsidR="009E7E57" w:rsidRDefault="009E7E57" w:rsidP="009E7E57">
                <w:pPr>
                  <w:rPr>
                    <w:color w:val="000000" w:themeColor="text1"/>
                    <w:sz w:val="18"/>
                    <w:szCs w:val="18"/>
                  </w:rPr>
                </w:pPr>
                <w:r>
                  <w:rPr>
                    <w:color w:val="000000" w:themeColor="text1"/>
                    <w:sz w:val="18"/>
                    <w:szCs w:val="18"/>
                  </w:rPr>
                  <w:t>3</w:t>
                </w:r>
                <w:r>
                  <w:rPr>
                    <w:color w:val="000000" w:themeColor="text1"/>
                    <w:sz w:val="18"/>
                    <w:szCs w:val="18"/>
                  </w:rPr>
                  <w:t>．对所有者（或股东）的分配</w:t>
                </w:r>
              </w:p>
            </w:tc>
          </w:sdtContent>
        </w:sdt>
        <w:tc>
          <w:tcPr>
            <w:tcW w:w="0" w:type="auto"/>
            <w:vAlign w:val="center"/>
          </w:tcPr>
          <w:p w14:paraId="371B6D0B" w14:textId="62607EB2" w:rsidR="009E7E57" w:rsidRPr="009E7E57" w:rsidRDefault="009E7E57" w:rsidP="009E7E57">
            <w:pPr>
              <w:jc w:val="right"/>
              <w:rPr>
                <w:rFonts w:ascii="宋体" w:hAnsi="宋体"/>
                <w:sz w:val="18"/>
                <w:szCs w:val="18"/>
              </w:rPr>
            </w:pPr>
          </w:p>
        </w:tc>
        <w:tc>
          <w:tcPr>
            <w:tcW w:w="0" w:type="auto"/>
            <w:vAlign w:val="center"/>
          </w:tcPr>
          <w:p w14:paraId="323313F7" w14:textId="2AE961C9" w:rsidR="009E7E57" w:rsidRPr="009E7E57" w:rsidRDefault="009E7E57" w:rsidP="009E7E57">
            <w:pPr>
              <w:jc w:val="right"/>
              <w:rPr>
                <w:rFonts w:ascii="宋体" w:hAnsi="宋体"/>
                <w:sz w:val="18"/>
                <w:szCs w:val="18"/>
              </w:rPr>
            </w:pPr>
          </w:p>
        </w:tc>
        <w:tc>
          <w:tcPr>
            <w:tcW w:w="0" w:type="auto"/>
            <w:vAlign w:val="center"/>
          </w:tcPr>
          <w:p w14:paraId="6C91C3D1" w14:textId="56591DCE" w:rsidR="009E7E57" w:rsidRPr="009E7E57" w:rsidRDefault="009E7E57" w:rsidP="009E7E57">
            <w:pPr>
              <w:jc w:val="right"/>
              <w:rPr>
                <w:rFonts w:ascii="宋体" w:hAnsi="宋体"/>
                <w:sz w:val="18"/>
                <w:szCs w:val="18"/>
              </w:rPr>
            </w:pPr>
          </w:p>
        </w:tc>
        <w:tc>
          <w:tcPr>
            <w:tcW w:w="0" w:type="auto"/>
            <w:vAlign w:val="center"/>
          </w:tcPr>
          <w:p w14:paraId="2F122801" w14:textId="33D9541C" w:rsidR="009E7E57" w:rsidRPr="009E7E57" w:rsidRDefault="009E7E57" w:rsidP="009E7E57">
            <w:pPr>
              <w:jc w:val="right"/>
              <w:rPr>
                <w:rFonts w:ascii="宋体" w:hAnsi="宋体"/>
                <w:sz w:val="18"/>
                <w:szCs w:val="18"/>
              </w:rPr>
            </w:pPr>
          </w:p>
        </w:tc>
        <w:tc>
          <w:tcPr>
            <w:tcW w:w="0" w:type="auto"/>
            <w:vAlign w:val="center"/>
          </w:tcPr>
          <w:p w14:paraId="66958A99" w14:textId="337C7BB5" w:rsidR="009E7E57" w:rsidRPr="009E7E57" w:rsidRDefault="009E7E57" w:rsidP="009E7E57">
            <w:pPr>
              <w:jc w:val="right"/>
              <w:rPr>
                <w:rFonts w:ascii="宋体" w:hAnsi="宋体"/>
                <w:sz w:val="18"/>
                <w:szCs w:val="18"/>
              </w:rPr>
            </w:pPr>
          </w:p>
        </w:tc>
        <w:tc>
          <w:tcPr>
            <w:tcW w:w="0" w:type="auto"/>
            <w:vAlign w:val="center"/>
          </w:tcPr>
          <w:p w14:paraId="11F3006D" w14:textId="49A297CF" w:rsidR="009E7E57" w:rsidRPr="009E7E57" w:rsidRDefault="009E7E57" w:rsidP="009E7E57">
            <w:pPr>
              <w:jc w:val="right"/>
              <w:rPr>
                <w:rFonts w:ascii="宋体" w:hAnsi="宋体"/>
                <w:sz w:val="18"/>
                <w:szCs w:val="18"/>
              </w:rPr>
            </w:pPr>
          </w:p>
        </w:tc>
        <w:tc>
          <w:tcPr>
            <w:tcW w:w="0" w:type="auto"/>
            <w:vAlign w:val="center"/>
          </w:tcPr>
          <w:p w14:paraId="32641E34" w14:textId="7DA6BDDB" w:rsidR="009E7E57" w:rsidRPr="009E7E57" w:rsidRDefault="009E7E57" w:rsidP="009E7E57">
            <w:pPr>
              <w:jc w:val="right"/>
              <w:rPr>
                <w:rFonts w:ascii="宋体" w:hAnsi="宋体"/>
                <w:sz w:val="18"/>
                <w:szCs w:val="18"/>
              </w:rPr>
            </w:pPr>
          </w:p>
        </w:tc>
        <w:tc>
          <w:tcPr>
            <w:tcW w:w="0" w:type="auto"/>
            <w:vAlign w:val="center"/>
          </w:tcPr>
          <w:p w14:paraId="45E78B1B" w14:textId="00CE7CB7" w:rsidR="009E7E57" w:rsidRPr="009E7E57" w:rsidRDefault="009E7E57" w:rsidP="009E7E57">
            <w:pPr>
              <w:jc w:val="right"/>
              <w:rPr>
                <w:rFonts w:ascii="宋体" w:hAnsi="宋体"/>
                <w:sz w:val="18"/>
                <w:szCs w:val="18"/>
              </w:rPr>
            </w:pPr>
          </w:p>
        </w:tc>
        <w:tc>
          <w:tcPr>
            <w:tcW w:w="0" w:type="auto"/>
            <w:vAlign w:val="center"/>
          </w:tcPr>
          <w:p w14:paraId="5ED058F5" w14:textId="0C93193A" w:rsidR="009E7E57" w:rsidRPr="009E7E57" w:rsidRDefault="009E7E57" w:rsidP="009E7E57">
            <w:pPr>
              <w:jc w:val="right"/>
              <w:rPr>
                <w:rFonts w:ascii="宋体" w:hAnsi="宋体"/>
                <w:sz w:val="18"/>
                <w:szCs w:val="18"/>
              </w:rPr>
            </w:pPr>
          </w:p>
        </w:tc>
        <w:tc>
          <w:tcPr>
            <w:tcW w:w="0" w:type="auto"/>
            <w:vAlign w:val="center"/>
          </w:tcPr>
          <w:p w14:paraId="79F19A26" w14:textId="023B8803" w:rsidR="009E7E57" w:rsidRPr="009E7E57" w:rsidRDefault="009E7E57" w:rsidP="009E7E57">
            <w:pPr>
              <w:jc w:val="right"/>
              <w:rPr>
                <w:rFonts w:ascii="宋体" w:hAnsi="宋体"/>
                <w:sz w:val="18"/>
                <w:szCs w:val="18"/>
              </w:rPr>
            </w:pPr>
          </w:p>
        </w:tc>
        <w:tc>
          <w:tcPr>
            <w:tcW w:w="0" w:type="auto"/>
            <w:vAlign w:val="center"/>
          </w:tcPr>
          <w:p w14:paraId="44B39A44" w14:textId="0F8668D9" w:rsidR="009E7E57" w:rsidRPr="009E7E57" w:rsidRDefault="009E7E57" w:rsidP="009E7E57">
            <w:pPr>
              <w:jc w:val="right"/>
              <w:rPr>
                <w:rFonts w:ascii="宋体" w:hAnsi="宋体"/>
                <w:sz w:val="18"/>
                <w:szCs w:val="18"/>
              </w:rPr>
            </w:pPr>
            <w:r w:rsidRPr="009E7E57">
              <w:rPr>
                <w:rFonts w:ascii="宋体" w:hAnsi="宋体" w:hint="eastAsia"/>
                <w:sz w:val="18"/>
                <w:szCs w:val="18"/>
              </w:rPr>
              <w:t>-258,883,004.25</w:t>
            </w:r>
          </w:p>
        </w:tc>
        <w:tc>
          <w:tcPr>
            <w:tcW w:w="0" w:type="auto"/>
            <w:vAlign w:val="center"/>
          </w:tcPr>
          <w:p w14:paraId="39320349" w14:textId="327107A7" w:rsidR="009E7E57" w:rsidRPr="009E7E57" w:rsidRDefault="009E7E57" w:rsidP="009E7E57">
            <w:pPr>
              <w:jc w:val="right"/>
              <w:rPr>
                <w:rFonts w:ascii="宋体" w:hAnsi="宋体"/>
                <w:sz w:val="18"/>
                <w:szCs w:val="18"/>
              </w:rPr>
            </w:pPr>
          </w:p>
        </w:tc>
        <w:tc>
          <w:tcPr>
            <w:tcW w:w="0" w:type="auto"/>
            <w:vAlign w:val="center"/>
          </w:tcPr>
          <w:p w14:paraId="4EB4E687" w14:textId="5AADA72F" w:rsidR="009E7E57" w:rsidRPr="009E7E57" w:rsidRDefault="009E7E57" w:rsidP="009E7E57">
            <w:pPr>
              <w:jc w:val="right"/>
              <w:rPr>
                <w:rFonts w:ascii="宋体" w:hAnsi="宋体"/>
                <w:sz w:val="18"/>
                <w:szCs w:val="18"/>
              </w:rPr>
            </w:pPr>
            <w:r w:rsidRPr="009E7E57">
              <w:rPr>
                <w:rFonts w:ascii="宋体" w:hAnsi="宋体" w:hint="eastAsia"/>
                <w:sz w:val="18"/>
                <w:szCs w:val="18"/>
              </w:rPr>
              <w:t>-258,883,004.25</w:t>
            </w:r>
          </w:p>
        </w:tc>
        <w:tc>
          <w:tcPr>
            <w:tcW w:w="0" w:type="auto"/>
            <w:vAlign w:val="center"/>
          </w:tcPr>
          <w:p w14:paraId="0CFCAF2C" w14:textId="52F3A903" w:rsidR="009E7E57" w:rsidRPr="009E7E57" w:rsidRDefault="009E7E57" w:rsidP="009E7E57">
            <w:pPr>
              <w:jc w:val="right"/>
              <w:rPr>
                <w:rFonts w:ascii="宋体" w:hAnsi="宋体"/>
                <w:sz w:val="18"/>
                <w:szCs w:val="18"/>
              </w:rPr>
            </w:pPr>
          </w:p>
        </w:tc>
        <w:tc>
          <w:tcPr>
            <w:tcW w:w="0" w:type="auto"/>
            <w:vAlign w:val="center"/>
          </w:tcPr>
          <w:p w14:paraId="54D8F490" w14:textId="080ADEFA" w:rsidR="009E7E57" w:rsidRPr="009E7E57" w:rsidRDefault="009E7E57" w:rsidP="009E7E57">
            <w:pPr>
              <w:jc w:val="right"/>
              <w:rPr>
                <w:rFonts w:ascii="宋体" w:hAnsi="宋体"/>
                <w:sz w:val="18"/>
                <w:szCs w:val="18"/>
              </w:rPr>
            </w:pPr>
            <w:r w:rsidRPr="009E7E57">
              <w:rPr>
                <w:rFonts w:ascii="宋体" w:hAnsi="宋体" w:hint="eastAsia"/>
                <w:sz w:val="18"/>
                <w:szCs w:val="18"/>
              </w:rPr>
              <w:t>-258,883,004.25</w:t>
            </w:r>
          </w:p>
        </w:tc>
      </w:tr>
      <w:tr w:rsidR="009E7E57" w14:paraId="6F38D779" w14:textId="77777777" w:rsidTr="009E7E57">
        <w:sdt>
          <w:sdtPr>
            <w:tag w:val="_PLD_b3d350728a6c49ccaa6dbb4adf16c691"/>
            <w:id w:val="481127252"/>
          </w:sdtPr>
          <w:sdtEndPr/>
          <w:sdtContent>
            <w:tc>
              <w:tcPr>
                <w:tcW w:w="0" w:type="auto"/>
                <w:vAlign w:val="center"/>
              </w:tcPr>
              <w:p w14:paraId="6B865B44" w14:textId="77777777" w:rsidR="009E7E57" w:rsidRDefault="009E7E57" w:rsidP="009E7E57">
                <w:pPr>
                  <w:rPr>
                    <w:color w:val="000000" w:themeColor="text1"/>
                    <w:sz w:val="18"/>
                    <w:szCs w:val="18"/>
                  </w:rPr>
                </w:pPr>
                <w:r>
                  <w:rPr>
                    <w:color w:val="000000" w:themeColor="text1"/>
                    <w:sz w:val="18"/>
                    <w:szCs w:val="18"/>
                  </w:rPr>
                  <w:t>4</w:t>
                </w:r>
                <w:r>
                  <w:rPr>
                    <w:color w:val="000000" w:themeColor="text1"/>
                    <w:sz w:val="18"/>
                    <w:szCs w:val="18"/>
                  </w:rPr>
                  <w:t>．其他</w:t>
                </w:r>
              </w:p>
            </w:tc>
          </w:sdtContent>
        </w:sdt>
        <w:tc>
          <w:tcPr>
            <w:tcW w:w="0" w:type="auto"/>
            <w:vAlign w:val="center"/>
          </w:tcPr>
          <w:p w14:paraId="1C682FB9" w14:textId="7F65964B" w:rsidR="009E7E57" w:rsidRPr="009E7E57" w:rsidRDefault="009E7E57" w:rsidP="009E7E57">
            <w:pPr>
              <w:jc w:val="right"/>
              <w:rPr>
                <w:rFonts w:ascii="宋体" w:hAnsi="宋体"/>
                <w:sz w:val="18"/>
                <w:szCs w:val="18"/>
              </w:rPr>
            </w:pPr>
          </w:p>
        </w:tc>
        <w:tc>
          <w:tcPr>
            <w:tcW w:w="0" w:type="auto"/>
            <w:vAlign w:val="center"/>
          </w:tcPr>
          <w:p w14:paraId="63FB94F6" w14:textId="7743A9D6" w:rsidR="009E7E57" w:rsidRPr="009E7E57" w:rsidRDefault="009E7E57" w:rsidP="009E7E57">
            <w:pPr>
              <w:jc w:val="right"/>
              <w:rPr>
                <w:rFonts w:ascii="宋体" w:hAnsi="宋体"/>
                <w:sz w:val="18"/>
                <w:szCs w:val="18"/>
              </w:rPr>
            </w:pPr>
          </w:p>
        </w:tc>
        <w:tc>
          <w:tcPr>
            <w:tcW w:w="0" w:type="auto"/>
            <w:vAlign w:val="center"/>
          </w:tcPr>
          <w:p w14:paraId="458E8984" w14:textId="79D77AD6" w:rsidR="009E7E57" w:rsidRPr="009E7E57" w:rsidRDefault="009E7E57" w:rsidP="009E7E57">
            <w:pPr>
              <w:jc w:val="right"/>
              <w:rPr>
                <w:rFonts w:ascii="宋体" w:hAnsi="宋体"/>
                <w:sz w:val="18"/>
                <w:szCs w:val="18"/>
              </w:rPr>
            </w:pPr>
          </w:p>
        </w:tc>
        <w:tc>
          <w:tcPr>
            <w:tcW w:w="0" w:type="auto"/>
            <w:vAlign w:val="center"/>
          </w:tcPr>
          <w:p w14:paraId="083E793A" w14:textId="5A906CEF" w:rsidR="009E7E57" w:rsidRPr="009E7E57" w:rsidRDefault="009E7E57" w:rsidP="009E7E57">
            <w:pPr>
              <w:jc w:val="right"/>
              <w:rPr>
                <w:rFonts w:ascii="宋体" w:hAnsi="宋体"/>
                <w:sz w:val="18"/>
                <w:szCs w:val="18"/>
              </w:rPr>
            </w:pPr>
          </w:p>
        </w:tc>
        <w:tc>
          <w:tcPr>
            <w:tcW w:w="0" w:type="auto"/>
            <w:vAlign w:val="center"/>
          </w:tcPr>
          <w:p w14:paraId="5FBD6B9A" w14:textId="71AFFD24" w:rsidR="009E7E57" w:rsidRPr="009E7E57" w:rsidRDefault="009E7E57" w:rsidP="009E7E57">
            <w:pPr>
              <w:jc w:val="right"/>
              <w:rPr>
                <w:rFonts w:ascii="宋体" w:hAnsi="宋体"/>
                <w:sz w:val="18"/>
                <w:szCs w:val="18"/>
              </w:rPr>
            </w:pPr>
          </w:p>
        </w:tc>
        <w:tc>
          <w:tcPr>
            <w:tcW w:w="0" w:type="auto"/>
            <w:vAlign w:val="center"/>
          </w:tcPr>
          <w:p w14:paraId="00D5E25E" w14:textId="078F32A3" w:rsidR="009E7E57" w:rsidRPr="009E7E57" w:rsidRDefault="009E7E57" w:rsidP="009E7E57">
            <w:pPr>
              <w:jc w:val="right"/>
              <w:rPr>
                <w:rFonts w:ascii="宋体" w:hAnsi="宋体"/>
                <w:sz w:val="18"/>
                <w:szCs w:val="18"/>
              </w:rPr>
            </w:pPr>
          </w:p>
        </w:tc>
        <w:tc>
          <w:tcPr>
            <w:tcW w:w="0" w:type="auto"/>
            <w:vAlign w:val="center"/>
          </w:tcPr>
          <w:p w14:paraId="2859E773" w14:textId="1B9641B4" w:rsidR="009E7E57" w:rsidRPr="009E7E57" w:rsidRDefault="009E7E57" w:rsidP="009E7E57">
            <w:pPr>
              <w:jc w:val="right"/>
              <w:rPr>
                <w:rFonts w:ascii="宋体" w:hAnsi="宋体"/>
                <w:sz w:val="18"/>
                <w:szCs w:val="18"/>
              </w:rPr>
            </w:pPr>
          </w:p>
        </w:tc>
        <w:tc>
          <w:tcPr>
            <w:tcW w:w="0" w:type="auto"/>
            <w:vAlign w:val="center"/>
          </w:tcPr>
          <w:p w14:paraId="1C10DC34" w14:textId="6E63497D" w:rsidR="009E7E57" w:rsidRPr="009E7E57" w:rsidRDefault="009E7E57" w:rsidP="009E7E57">
            <w:pPr>
              <w:jc w:val="right"/>
              <w:rPr>
                <w:rFonts w:ascii="宋体" w:hAnsi="宋体"/>
                <w:sz w:val="18"/>
                <w:szCs w:val="18"/>
              </w:rPr>
            </w:pPr>
          </w:p>
        </w:tc>
        <w:tc>
          <w:tcPr>
            <w:tcW w:w="0" w:type="auto"/>
            <w:vAlign w:val="center"/>
          </w:tcPr>
          <w:p w14:paraId="4DDC896C" w14:textId="72073BF7" w:rsidR="009E7E57" w:rsidRPr="009E7E57" w:rsidRDefault="009E7E57" w:rsidP="009E7E57">
            <w:pPr>
              <w:jc w:val="right"/>
              <w:rPr>
                <w:rFonts w:ascii="宋体" w:hAnsi="宋体"/>
                <w:sz w:val="18"/>
                <w:szCs w:val="18"/>
              </w:rPr>
            </w:pPr>
          </w:p>
        </w:tc>
        <w:tc>
          <w:tcPr>
            <w:tcW w:w="0" w:type="auto"/>
            <w:vAlign w:val="center"/>
          </w:tcPr>
          <w:p w14:paraId="2090E438" w14:textId="1A9460CE" w:rsidR="009E7E57" w:rsidRPr="009E7E57" w:rsidRDefault="009E7E57" w:rsidP="009E7E57">
            <w:pPr>
              <w:jc w:val="right"/>
              <w:rPr>
                <w:rFonts w:ascii="宋体" w:hAnsi="宋体"/>
                <w:sz w:val="18"/>
                <w:szCs w:val="18"/>
              </w:rPr>
            </w:pPr>
          </w:p>
        </w:tc>
        <w:tc>
          <w:tcPr>
            <w:tcW w:w="0" w:type="auto"/>
            <w:vAlign w:val="center"/>
          </w:tcPr>
          <w:p w14:paraId="718FEA65" w14:textId="49526BDE" w:rsidR="009E7E57" w:rsidRPr="009E7E57" w:rsidRDefault="009E7E57" w:rsidP="009E7E57">
            <w:pPr>
              <w:jc w:val="right"/>
              <w:rPr>
                <w:rFonts w:ascii="宋体" w:hAnsi="宋体"/>
                <w:sz w:val="18"/>
                <w:szCs w:val="18"/>
              </w:rPr>
            </w:pPr>
          </w:p>
        </w:tc>
        <w:tc>
          <w:tcPr>
            <w:tcW w:w="0" w:type="auto"/>
            <w:vAlign w:val="center"/>
          </w:tcPr>
          <w:p w14:paraId="39200B6B" w14:textId="7A0103DA" w:rsidR="009E7E57" w:rsidRPr="009E7E57" w:rsidRDefault="009E7E57" w:rsidP="009E7E57">
            <w:pPr>
              <w:jc w:val="right"/>
              <w:rPr>
                <w:rFonts w:ascii="宋体" w:hAnsi="宋体"/>
                <w:sz w:val="18"/>
                <w:szCs w:val="18"/>
              </w:rPr>
            </w:pPr>
          </w:p>
        </w:tc>
        <w:tc>
          <w:tcPr>
            <w:tcW w:w="0" w:type="auto"/>
            <w:vAlign w:val="center"/>
          </w:tcPr>
          <w:p w14:paraId="1D62E2E9" w14:textId="13FDCB18" w:rsidR="009E7E57" w:rsidRPr="009E7E57" w:rsidRDefault="009E7E57" w:rsidP="009E7E57">
            <w:pPr>
              <w:jc w:val="right"/>
              <w:rPr>
                <w:rFonts w:ascii="宋体" w:hAnsi="宋体"/>
                <w:sz w:val="18"/>
                <w:szCs w:val="18"/>
              </w:rPr>
            </w:pPr>
          </w:p>
        </w:tc>
        <w:tc>
          <w:tcPr>
            <w:tcW w:w="0" w:type="auto"/>
            <w:vAlign w:val="center"/>
          </w:tcPr>
          <w:p w14:paraId="75A7D2B8" w14:textId="0A6505CE" w:rsidR="009E7E57" w:rsidRPr="009E7E57" w:rsidRDefault="009E7E57" w:rsidP="009E7E57">
            <w:pPr>
              <w:jc w:val="right"/>
              <w:rPr>
                <w:rFonts w:ascii="宋体" w:hAnsi="宋体"/>
                <w:sz w:val="18"/>
                <w:szCs w:val="18"/>
              </w:rPr>
            </w:pPr>
          </w:p>
        </w:tc>
        <w:tc>
          <w:tcPr>
            <w:tcW w:w="0" w:type="auto"/>
            <w:vAlign w:val="center"/>
          </w:tcPr>
          <w:p w14:paraId="424BC106" w14:textId="609C5825" w:rsidR="009E7E57" w:rsidRPr="009E7E57" w:rsidRDefault="009E7E57" w:rsidP="009E7E57">
            <w:pPr>
              <w:jc w:val="right"/>
              <w:rPr>
                <w:rFonts w:ascii="宋体" w:hAnsi="宋体"/>
                <w:sz w:val="18"/>
                <w:szCs w:val="18"/>
              </w:rPr>
            </w:pPr>
          </w:p>
        </w:tc>
      </w:tr>
      <w:tr w:rsidR="009E7E57" w14:paraId="154895B6" w14:textId="77777777" w:rsidTr="009E7E57">
        <w:sdt>
          <w:sdtPr>
            <w:tag w:val="_PLD_03ab84b7536c4ddcaaad4c99a2dd5fd3"/>
            <w:id w:val="-555244860"/>
          </w:sdtPr>
          <w:sdtEndPr/>
          <w:sdtContent>
            <w:tc>
              <w:tcPr>
                <w:tcW w:w="0" w:type="auto"/>
                <w:vAlign w:val="center"/>
              </w:tcPr>
              <w:p w14:paraId="72AF240E" w14:textId="77777777" w:rsidR="009E7E57" w:rsidRDefault="009E7E57" w:rsidP="009E7E57">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0" w:type="auto"/>
            <w:vAlign w:val="center"/>
          </w:tcPr>
          <w:p w14:paraId="44072AE4" w14:textId="1656FDF4" w:rsidR="009E7E57" w:rsidRPr="009E7E57" w:rsidRDefault="009E7E57" w:rsidP="009E7E57">
            <w:pPr>
              <w:jc w:val="right"/>
              <w:rPr>
                <w:rFonts w:ascii="宋体" w:hAnsi="宋体"/>
                <w:sz w:val="18"/>
                <w:szCs w:val="18"/>
              </w:rPr>
            </w:pPr>
          </w:p>
        </w:tc>
        <w:tc>
          <w:tcPr>
            <w:tcW w:w="0" w:type="auto"/>
            <w:vAlign w:val="center"/>
          </w:tcPr>
          <w:p w14:paraId="620545C4" w14:textId="22593908" w:rsidR="009E7E57" w:rsidRPr="009E7E57" w:rsidRDefault="009E7E57" w:rsidP="009E7E57">
            <w:pPr>
              <w:jc w:val="right"/>
              <w:rPr>
                <w:rFonts w:ascii="宋体" w:hAnsi="宋体"/>
                <w:sz w:val="18"/>
                <w:szCs w:val="18"/>
              </w:rPr>
            </w:pPr>
          </w:p>
        </w:tc>
        <w:tc>
          <w:tcPr>
            <w:tcW w:w="0" w:type="auto"/>
            <w:vAlign w:val="center"/>
          </w:tcPr>
          <w:p w14:paraId="7F526157" w14:textId="53EDB502" w:rsidR="009E7E57" w:rsidRPr="009E7E57" w:rsidRDefault="009E7E57" w:rsidP="009E7E57">
            <w:pPr>
              <w:jc w:val="right"/>
              <w:rPr>
                <w:rFonts w:ascii="宋体" w:hAnsi="宋体"/>
                <w:sz w:val="18"/>
                <w:szCs w:val="18"/>
              </w:rPr>
            </w:pPr>
          </w:p>
        </w:tc>
        <w:tc>
          <w:tcPr>
            <w:tcW w:w="0" w:type="auto"/>
            <w:vAlign w:val="center"/>
          </w:tcPr>
          <w:p w14:paraId="166D5173" w14:textId="6145E40B" w:rsidR="009E7E57" w:rsidRPr="009E7E57" w:rsidRDefault="009E7E57" w:rsidP="009E7E57">
            <w:pPr>
              <w:jc w:val="right"/>
              <w:rPr>
                <w:rFonts w:ascii="宋体" w:hAnsi="宋体"/>
                <w:sz w:val="18"/>
                <w:szCs w:val="18"/>
              </w:rPr>
            </w:pPr>
          </w:p>
        </w:tc>
        <w:tc>
          <w:tcPr>
            <w:tcW w:w="0" w:type="auto"/>
            <w:vAlign w:val="center"/>
          </w:tcPr>
          <w:p w14:paraId="7ADA7294" w14:textId="514A5D6D" w:rsidR="009E7E57" w:rsidRPr="009E7E57" w:rsidRDefault="009E7E57" w:rsidP="009E7E57">
            <w:pPr>
              <w:jc w:val="right"/>
              <w:rPr>
                <w:rFonts w:ascii="宋体" w:hAnsi="宋体"/>
                <w:sz w:val="18"/>
                <w:szCs w:val="18"/>
              </w:rPr>
            </w:pPr>
          </w:p>
        </w:tc>
        <w:tc>
          <w:tcPr>
            <w:tcW w:w="0" w:type="auto"/>
            <w:vAlign w:val="center"/>
          </w:tcPr>
          <w:p w14:paraId="296A94BF" w14:textId="2CEEF9DD" w:rsidR="009E7E57" w:rsidRPr="009E7E57" w:rsidRDefault="009E7E57" w:rsidP="009E7E57">
            <w:pPr>
              <w:jc w:val="right"/>
              <w:rPr>
                <w:rFonts w:ascii="宋体" w:hAnsi="宋体"/>
                <w:sz w:val="18"/>
                <w:szCs w:val="18"/>
              </w:rPr>
            </w:pPr>
          </w:p>
        </w:tc>
        <w:tc>
          <w:tcPr>
            <w:tcW w:w="0" w:type="auto"/>
            <w:vAlign w:val="center"/>
          </w:tcPr>
          <w:p w14:paraId="78D93C53" w14:textId="66F44FE6" w:rsidR="009E7E57" w:rsidRPr="009E7E57" w:rsidRDefault="009E7E57" w:rsidP="009E7E57">
            <w:pPr>
              <w:jc w:val="right"/>
              <w:rPr>
                <w:rFonts w:ascii="宋体" w:hAnsi="宋体"/>
                <w:sz w:val="18"/>
                <w:szCs w:val="18"/>
              </w:rPr>
            </w:pPr>
          </w:p>
        </w:tc>
        <w:tc>
          <w:tcPr>
            <w:tcW w:w="0" w:type="auto"/>
            <w:vAlign w:val="center"/>
          </w:tcPr>
          <w:p w14:paraId="40EC2D4B" w14:textId="45AA28BC" w:rsidR="009E7E57" w:rsidRPr="009E7E57" w:rsidRDefault="009E7E57" w:rsidP="009E7E57">
            <w:pPr>
              <w:jc w:val="right"/>
              <w:rPr>
                <w:rFonts w:ascii="宋体" w:hAnsi="宋体"/>
                <w:sz w:val="18"/>
                <w:szCs w:val="18"/>
              </w:rPr>
            </w:pPr>
          </w:p>
        </w:tc>
        <w:tc>
          <w:tcPr>
            <w:tcW w:w="0" w:type="auto"/>
            <w:vAlign w:val="center"/>
          </w:tcPr>
          <w:p w14:paraId="3F927AE0" w14:textId="2BE989A4" w:rsidR="009E7E57" w:rsidRPr="009E7E57" w:rsidRDefault="009E7E57" w:rsidP="009E7E57">
            <w:pPr>
              <w:jc w:val="right"/>
              <w:rPr>
                <w:rFonts w:ascii="宋体" w:hAnsi="宋体"/>
                <w:sz w:val="18"/>
                <w:szCs w:val="18"/>
              </w:rPr>
            </w:pPr>
          </w:p>
        </w:tc>
        <w:tc>
          <w:tcPr>
            <w:tcW w:w="0" w:type="auto"/>
            <w:vAlign w:val="center"/>
          </w:tcPr>
          <w:p w14:paraId="7180BB0A" w14:textId="39522E26" w:rsidR="009E7E57" w:rsidRPr="009E7E57" w:rsidRDefault="009E7E57" w:rsidP="009E7E57">
            <w:pPr>
              <w:jc w:val="right"/>
              <w:rPr>
                <w:rFonts w:ascii="宋体" w:hAnsi="宋体"/>
                <w:sz w:val="18"/>
                <w:szCs w:val="18"/>
              </w:rPr>
            </w:pPr>
          </w:p>
        </w:tc>
        <w:tc>
          <w:tcPr>
            <w:tcW w:w="0" w:type="auto"/>
            <w:vAlign w:val="center"/>
          </w:tcPr>
          <w:p w14:paraId="72945C66" w14:textId="20C12BEB" w:rsidR="009E7E57" w:rsidRPr="009E7E57" w:rsidRDefault="009E7E57" w:rsidP="009E7E57">
            <w:pPr>
              <w:jc w:val="right"/>
              <w:rPr>
                <w:rFonts w:ascii="宋体" w:hAnsi="宋体"/>
                <w:sz w:val="18"/>
                <w:szCs w:val="18"/>
              </w:rPr>
            </w:pPr>
          </w:p>
        </w:tc>
        <w:tc>
          <w:tcPr>
            <w:tcW w:w="0" w:type="auto"/>
            <w:vAlign w:val="center"/>
          </w:tcPr>
          <w:p w14:paraId="40A9B94E" w14:textId="2DBE8E1F" w:rsidR="009E7E57" w:rsidRPr="009E7E57" w:rsidRDefault="009E7E57" w:rsidP="009E7E57">
            <w:pPr>
              <w:jc w:val="right"/>
              <w:rPr>
                <w:rFonts w:ascii="宋体" w:hAnsi="宋体"/>
                <w:sz w:val="18"/>
                <w:szCs w:val="18"/>
              </w:rPr>
            </w:pPr>
          </w:p>
        </w:tc>
        <w:tc>
          <w:tcPr>
            <w:tcW w:w="0" w:type="auto"/>
            <w:vAlign w:val="center"/>
          </w:tcPr>
          <w:p w14:paraId="4A36AFBD" w14:textId="025EF423" w:rsidR="009E7E57" w:rsidRPr="009E7E57" w:rsidRDefault="009E7E57" w:rsidP="009E7E57">
            <w:pPr>
              <w:jc w:val="right"/>
              <w:rPr>
                <w:rFonts w:ascii="宋体" w:hAnsi="宋体"/>
                <w:sz w:val="18"/>
                <w:szCs w:val="18"/>
              </w:rPr>
            </w:pPr>
          </w:p>
        </w:tc>
        <w:tc>
          <w:tcPr>
            <w:tcW w:w="0" w:type="auto"/>
            <w:vAlign w:val="center"/>
          </w:tcPr>
          <w:p w14:paraId="2F00CDA9" w14:textId="0FC89106" w:rsidR="009E7E57" w:rsidRPr="009E7E57" w:rsidRDefault="009E7E57" w:rsidP="009E7E57">
            <w:pPr>
              <w:jc w:val="right"/>
              <w:rPr>
                <w:rFonts w:ascii="宋体" w:hAnsi="宋体"/>
                <w:sz w:val="18"/>
                <w:szCs w:val="18"/>
              </w:rPr>
            </w:pPr>
          </w:p>
        </w:tc>
        <w:tc>
          <w:tcPr>
            <w:tcW w:w="0" w:type="auto"/>
            <w:vAlign w:val="center"/>
          </w:tcPr>
          <w:p w14:paraId="4CDEAABB" w14:textId="1C705067" w:rsidR="009E7E57" w:rsidRPr="009E7E57" w:rsidRDefault="009E7E57" w:rsidP="009E7E57">
            <w:pPr>
              <w:jc w:val="right"/>
              <w:rPr>
                <w:rFonts w:ascii="宋体" w:hAnsi="宋体"/>
                <w:sz w:val="18"/>
                <w:szCs w:val="18"/>
              </w:rPr>
            </w:pPr>
          </w:p>
        </w:tc>
      </w:tr>
      <w:tr w:rsidR="009E7E57" w14:paraId="05D52FA3" w14:textId="77777777" w:rsidTr="009E7E57">
        <w:sdt>
          <w:sdtPr>
            <w:tag w:val="_PLD_88233f88b9ea4ceb82a1cc6cd7a5030d"/>
            <w:id w:val="-1430117066"/>
          </w:sdtPr>
          <w:sdtEndPr/>
          <w:sdtContent>
            <w:tc>
              <w:tcPr>
                <w:tcW w:w="0" w:type="auto"/>
                <w:vAlign w:val="center"/>
              </w:tcPr>
              <w:p w14:paraId="1CA42F6D" w14:textId="77777777" w:rsidR="009E7E57" w:rsidRDefault="009E7E57" w:rsidP="009E7E57">
                <w:pPr>
                  <w:rPr>
                    <w:color w:val="000000" w:themeColor="text1"/>
                    <w:sz w:val="18"/>
                    <w:szCs w:val="18"/>
                  </w:rPr>
                </w:pPr>
                <w:r>
                  <w:rPr>
                    <w:color w:val="000000" w:themeColor="text1"/>
                    <w:sz w:val="18"/>
                    <w:szCs w:val="18"/>
                  </w:rPr>
                  <w:t>1</w:t>
                </w:r>
                <w:r>
                  <w:rPr>
                    <w:color w:val="000000" w:themeColor="text1"/>
                    <w:sz w:val="18"/>
                    <w:szCs w:val="18"/>
                  </w:rPr>
                  <w:t>．资本</w:t>
                </w:r>
                <w:r>
                  <w:rPr>
                    <w:color w:val="000000" w:themeColor="text1"/>
                    <w:sz w:val="18"/>
                    <w:szCs w:val="18"/>
                  </w:rPr>
                  <w:lastRenderedPageBreak/>
                  <w:t>公积转增资本（或股本）</w:t>
                </w:r>
              </w:p>
            </w:tc>
          </w:sdtContent>
        </w:sdt>
        <w:tc>
          <w:tcPr>
            <w:tcW w:w="0" w:type="auto"/>
            <w:vAlign w:val="center"/>
          </w:tcPr>
          <w:p w14:paraId="61BC26F0" w14:textId="233B93AD" w:rsidR="009E7E57" w:rsidRPr="009E7E57" w:rsidRDefault="009E7E57" w:rsidP="009E7E57">
            <w:pPr>
              <w:jc w:val="right"/>
              <w:rPr>
                <w:rFonts w:ascii="宋体" w:hAnsi="宋体"/>
                <w:sz w:val="18"/>
                <w:szCs w:val="18"/>
              </w:rPr>
            </w:pPr>
          </w:p>
        </w:tc>
        <w:tc>
          <w:tcPr>
            <w:tcW w:w="0" w:type="auto"/>
            <w:vAlign w:val="center"/>
          </w:tcPr>
          <w:p w14:paraId="0A2EA3D3" w14:textId="3F9D2213" w:rsidR="009E7E57" w:rsidRPr="009E7E57" w:rsidRDefault="009E7E57" w:rsidP="009E7E57">
            <w:pPr>
              <w:jc w:val="right"/>
              <w:rPr>
                <w:rFonts w:ascii="宋体" w:hAnsi="宋体"/>
                <w:sz w:val="18"/>
                <w:szCs w:val="18"/>
              </w:rPr>
            </w:pPr>
          </w:p>
        </w:tc>
        <w:tc>
          <w:tcPr>
            <w:tcW w:w="0" w:type="auto"/>
            <w:vAlign w:val="center"/>
          </w:tcPr>
          <w:p w14:paraId="3A4F98F0" w14:textId="0A30FEA9" w:rsidR="009E7E57" w:rsidRPr="009E7E57" w:rsidRDefault="009E7E57" w:rsidP="009E7E57">
            <w:pPr>
              <w:jc w:val="right"/>
              <w:rPr>
                <w:rFonts w:ascii="宋体" w:hAnsi="宋体"/>
                <w:sz w:val="18"/>
                <w:szCs w:val="18"/>
              </w:rPr>
            </w:pPr>
          </w:p>
        </w:tc>
        <w:tc>
          <w:tcPr>
            <w:tcW w:w="0" w:type="auto"/>
            <w:vAlign w:val="center"/>
          </w:tcPr>
          <w:p w14:paraId="1AAB0D60" w14:textId="14A63F03" w:rsidR="009E7E57" w:rsidRPr="009E7E57" w:rsidRDefault="009E7E57" w:rsidP="009E7E57">
            <w:pPr>
              <w:jc w:val="right"/>
              <w:rPr>
                <w:rFonts w:ascii="宋体" w:hAnsi="宋体"/>
                <w:sz w:val="18"/>
                <w:szCs w:val="18"/>
              </w:rPr>
            </w:pPr>
          </w:p>
        </w:tc>
        <w:tc>
          <w:tcPr>
            <w:tcW w:w="0" w:type="auto"/>
            <w:vAlign w:val="center"/>
          </w:tcPr>
          <w:p w14:paraId="2F2CDBB7" w14:textId="48CC109C" w:rsidR="009E7E57" w:rsidRPr="009E7E57" w:rsidRDefault="009E7E57" w:rsidP="009E7E57">
            <w:pPr>
              <w:jc w:val="right"/>
              <w:rPr>
                <w:rFonts w:ascii="宋体" w:hAnsi="宋体"/>
                <w:sz w:val="18"/>
                <w:szCs w:val="18"/>
              </w:rPr>
            </w:pPr>
          </w:p>
        </w:tc>
        <w:tc>
          <w:tcPr>
            <w:tcW w:w="0" w:type="auto"/>
            <w:vAlign w:val="center"/>
          </w:tcPr>
          <w:p w14:paraId="66F5CC07" w14:textId="57A60531" w:rsidR="009E7E57" w:rsidRPr="009E7E57" w:rsidRDefault="009E7E57" w:rsidP="009E7E57">
            <w:pPr>
              <w:jc w:val="right"/>
              <w:rPr>
                <w:rFonts w:ascii="宋体" w:hAnsi="宋体"/>
                <w:sz w:val="18"/>
                <w:szCs w:val="18"/>
              </w:rPr>
            </w:pPr>
          </w:p>
        </w:tc>
        <w:tc>
          <w:tcPr>
            <w:tcW w:w="0" w:type="auto"/>
            <w:vAlign w:val="center"/>
          </w:tcPr>
          <w:p w14:paraId="7EA10C7E" w14:textId="1721FE72" w:rsidR="009E7E57" w:rsidRPr="009E7E57" w:rsidRDefault="009E7E57" w:rsidP="009E7E57">
            <w:pPr>
              <w:jc w:val="right"/>
              <w:rPr>
                <w:rFonts w:ascii="宋体" w:hAnsi="宋体"/>
                <w:sz w:val="18"/>
                <w:szCs w:val="18"/>
              </w:rPr>
            </w:pPr>
          </w:p>
        </w:tc>
        <w:tc>
          <w:tcPr>
            <w:tcW w:w="0" w:type="auto"/>
            <w:vAlign w:val="center"/>
          </w:tcPr>
          <w:p w14:paraId="036949D2" w14:textId="0E2B267F" w:rsidR="009E7E57" w:rsidRPr="009E7E57" w:rsidRDefault="009E7E57" w:rsidP="009E7E57">
            <w:pPr>
              <w:jc w:val="right"/>
              <w:rPr>
                <w:rFonts w:ascii="宋体" w:hAnsi="宋体"/>
                <w:sz w:val="18"/>
                <w:szCs w:val="18"/>
              </w:rPr>
            </w:pPr>
          </w:p>
        </w:tc>
        <w:tc>
          <w:tcPr>
            <w:tcW w:w="0" w:type="auto"/>
            <w:vAlign w:val="center"/>
          </w:tcPr>
          <w:p w14:paraId="79419D21" w14:textId="287089C4" w:rsidR="009E7E57" w:rsidRPr="009E7E57" w:rsidRDefault="009E7E57" w:rsidP="009E7E57">
            <w:pPr>
              <w:jc w:val="right"/>
              <w:rPr>
                <w:rFonts w:ascii="宋体" w:hAnsi="宋体"/>
                <w:sz w:val="18"/>
                <w:szCs w:val="18"/>
              </w:rPr>
            </w:pPr>
          </w:p>
        </w:tc>
        <w:tc>
          <w:tcPr>
            <w:tcW w:w="0" w:type="auto"/>
            <w:vAlign w:val="center"/>
          </w:tcPr>
          <w:p w14:paraId="653602C2" w14:textId="0061DD74" w:rsidR="009E7E57" w:rsidRPr="009E7E57" w:rsidRDefault="009E7E57" w:rsidP="009E7E57">
            <w:pPr>
              <w:jc w:val="right"/>
              <w:rPr>
                <w:rFonts w:ascii="宋体" w:hAnsi="宋体"/>
                <w:sz w:val="18"/>
                <w:szCs w:val="18"/>
              </w:rPr>
            </w:pPr>
          </w:p>
        </w:tc>
        <w:tc>
          <w:tcPr>
            <w:tcW w:w="0" w:type="auto"/>
            <w:vAlign w:val="center"/>
          </w:tcPr>
          <w:p w14:paraId="6414AB69" w14:textId="457955ED" w:rsidR="009E7E57" w:rsidRPr="009E7E57" w:rsidRDefault="009E7E57" w:rsidP="009E7E57">
            <w:pPr>
              <w:jc w:val="right"/>
              <w:rPr>
                <w:rFonts w:ascii="宋体" w:hAnsi="宋体"/>
                <w:sz w:val="18"/>
                <w:szCs w:val="18"/>
              </w:rPr>
            </w:pPr>
          </w:p>
        </w:tc>
        <w:tc>
          <w:tcPr>
            <w:tcW w:w="0" w:type="auto"/>
            <w:vAlign w:val="center"/>
          </w:tcPr>
          <w:p w14:paraId="0800BA4F" w14:textId="5AE23412" w:rsidR="009E7E57" w:rsidRPr="009E7E57" w:rsidRDefault="009E7E57" w:rsidP="009E7E57">
            <w:pPr>
              <w:jc w:val="right"/>
              <w:rPr>
                <w:rFonts w:ascii="宋体" w:hAnsi="宋体"/>
                <w:sz w:val="18"/>
                <w:szCs w:val="18"/>
              </w:rPr>
            </w:pPr>
          </w:p>
        </w:tc>
        <w:tc>
          <w:tcPr>
            <w:tcW w:w="0" w:type="auto"/>
            <w:vAlign w:val="center"/>
          </w:tcPr>
          <w:p w14:paraId="1EF8100A" w14:textId="32F49000" w:rsidR="009E7E57" w:rsidRPr="009E7E57" w:rsidRDefault="009E7E57" w:rsidP="009E7E57">
            <w:pPr>
              <w:jc w:val="right"/>
              <w:rPr>
                <w:rFonts w:ascii="宋体" w:hAnsi="宋体"/>
                <w:sz w:val="18"/>
                <w:szCs w:val="18"/>
              </w:rPr>
            </w:pPr>
          </w:p>
        </w:tc>
        <w:tc>
          <w:tcPr>
            <w:tcW w:w="0" w:type="auto"/>
            <w:vAlign w:val="center"/>
          </w:tcPr>
          <w:p w14:paraId="2D8C10F9" w14:textId="6B451455" w:rsidR="009E7E57" w:rsidRPr="009E7E57" w:rsidRDefault="009E7E57" w:rsidP="009E7E57">
            <w:pPr>
              <w:jc w:val="right"/>
              <w:rPr>
                <w:rFonts w:ascii="宋体" w:hAnsi="宋体"/>
                <w:sz w:val="18"/>
                <w:szCs w:val="18"/>
              </w:rPr>
            </w:pPr>
          </w:p>
        </w:tc>
        <w:tc>
          <w:tcPr>
            <w:tcW w:w="0" w:type="auto"/>
            <w:vAlign w:val="center"/>
          </w:tcPr>
          <w:p w14:paraId="7173E2EA" w14:textId="5429F3E5" w:rsidR="009E7E57" w:rsidRPr="009E7E57" w:rsidRDefault="009E7E57" w:rsidP="009E7E57">
            <w:pPr>
              <w:jc w:val="right"/>
              <w:rPr>
                <w:rFonts w:ascii="宋体" w:hAnsi="宋体"/>
                <w:sz w:val="18"/>
                <w:szCs w:val="18"/>
              </w:rPr>
            </w:pPr>
          </w:p>
        </w:tc>
      </w:tr>
      <w:tr w:rsidR="009E7E57" w14:paraId="7CD2AC65" w14:textId="77777777" w:rsidTr="009E7E57">
        <w:sdt>
          <w:sdtPr>
            <w:tag w:val="_PLD_4a9492c5a232434296cfdef5eeded778"/>
            <w:id w:val="-851491377"/>
          </w:sdtPr>
          <w:sdtEndPr/>
          <w:sdtContent>
            <w:tc>
              <w:tcPr>
                <w:tcW w:w="0" w:type="auto"/>
                <w:vAlign w:val="center"/>
              </w:tcPr>
              <w:p w14:paraId="5E9120CF" w14:textId="77777777" w:rsidR="009E7E57" w:rsidRDefault="009E7E57" w:rsidP="009E7E57">
                <w:pPr>
                  <w:rPr>
                    <w:color w:val="000000" w:themeColor="text1"/>
                    <w:sz w:val="18"/>
                    <w:szCs w:val="18"/>
                  </w:rPr>
                </w:pPr>
                <w:r>
                  <w:rPr>
                    <w:color w:val="000000" w:themeColor="text1"/>
                    <w:sz w:val="18"/>
                    <w:szCs w:val="18"/>
                  </w:rPr>
                  <w:t>2</w:t>
                </w:r>
                <w:r>
                  <w:rPr>
                    <w:color w:val="000000" w:themeColor="text1"/>
                    <w:sz w:val="18"/>
                    <w:szCs w:val="18"/>
                  </w:rPr>
                  <w:t>．盈余公积转增资本（或股本）</w:t>
                </w:r>
              </w:p>
            </w:tc>
          </w:sdtContent>
        </w:sdt>
        <w:tc>
          <w:tcPr>
            <w:tcW w:w="0" w:type="auto"/>
            <w:vAlign w:val="center"/>
          </w:tcPr>
          <w:p w14:paraId="00A47F91" w14:textId="55F5EF37" w:rsidR="009E7E57" w:rsidRPr="009E7E57" w:rsidRDefault="009E7E57" w:rsidP="009E7E57">
            <w:pPr>
              <w:jc w:val="right"/>
              <w:rPr>
                <w:rFonts w:ascii="宋体" w:hAnsi="宋体"/>
                <w:sz w:val="18"/>
                <w:szCs w:val="18"/>
              </w:rPr>
            </w:pPr>
          </w:p>
        </w:tc>
        <w:tc>
          <w:tcPr>
            <w:tcW w:w="0" w:type="auto"/>
            <w:vAlign w:val="center"/>
          </w:tcPr>
          <w:p w14:paraId="41BE9366" w14:textId="56E6E31A" w:rsidR="009E7E57" w:rsidRPr="009E7E57" w:rsidRDefault="009E7E57" w:rsidP="009E7E57">
            <w:pPr>
              <w:jc w:val="right"/>
              <w:rPr>
                <w:rFonts w:ascii="宋体" w:hAnsi="宋体"/>
                <w:sz w:val="18"/>
                <w:szCs w:val="18"/>
              </w:rPr>
            </w:pPr>
          </w:p>
        </w:tc>
        <w:tc>
          <w:tcPr>
            <w:tcW w:w="0" w:type="auto"/>
            <w:vAlign w:val="center"/>
          </w:tcPr>
          <w:p w14:paraId="472992F6" w14:textId="72A33947" w:rsidR="009E7E57" w:rsidRPr="009E7E57" w:rsidRDefault="009E7E57" w:rsidP="009E7E57">
            <w:pPr>
              <w:jc w:val="right"/>
              <w:rPr>
                <w:rFonts w:ascii="宋体" w:hAnsi="宋体"/>
                <w:sz w:val="18"/>
                <w:szCs w:val="18"/>
              </w:rPr>
            </w:pPr>
          </w:p>
        </w:tc>
        <w:tc>
          <w:tcPr>
            <w:tcW w:w="0" w:type="auto"/>
            <w:vAlign w:val="center"/>
          </w:tcPr>
          <w:p w14:paraId="20F7C3AE" w14:textId="7AD95B04" w:rsidR="009E7E57" w:rsidRPr="009E7E57" w:rsidRDefault="009E7E57" w:rsidP="009E7E57">
            <w:pPr>
              <w:jc w:val="right"/>
              <w:rPr>
                <w:rFonts w:ascii="宋体" w:hAnsi="宋体"/>
                <w:sz w:val="18"/>
                <w:szCs w:val="18"/>
              </w:rPr>
            </w:pPr>
          </w:p>
        </w:tc>
        <w:tc>
          <w:tcPr>
            <w:tcW w:w="0" w:type="auto"/>
            <w:vAlign w:val="center"/>
          </w:tcPr>
          <w:p w14:paraId="5C1ABBA8" w14:textId="7F859CF7" w:rsidR="009E7E57" w:rsidRPr="009E7E57" w:rsidRDefault="009E7E57" w:rsidP="009E7E57">
            <w:pPr>
              <w:jc w:val="right"/>
              <w:rPr>
                <w:rFonts w:ascii="宋体" w:hAnsi="宋体"/>
                <w:sz w:val="18"/>
                <w:szCs w:val="18"/>
              </w:rPr>
            </w:pPr>
          </w:p>
        </w:tc>
        <w:tc>
          <w:tcPr>
            <w:tcW w:w="0" w:type="auto"/>
            <w:vAlign w:val="center"/>
          </w:tcPr>
          <w:p w14:paraId="089E06E2" w14:textId="43E39AF4" w:rsidR="009E7E57" w:rsidRPr="009E7E57" w:rsidRDefault="009E7E57" w:rsidP="009E7E57">
            <w:pPr>
              <w:jc w:val="right"/>
              <w:rPr>
                <w:rFonts w:ascii="宋体" w:hAnsi="宋体"/>
                <w:sz w:val="18"/>
                <w:szCs w:val="18"/>
              </w:rPr>
            </w:pPr>
          </w:p>
        </w:tc>
        <w:tc>
          <w:tcPr>
            <w:tcW w:w="0" w:type="auto"/>
            <w:vAlign w:val="center"/>
          </w:tcPr>
          <w:p w14:paraId="317AC054" w14:textId="0DBC59C9" w:rsidR="009E7E57" w:rsidRPr="009E7E57" w:rsidRDefault="009E7E57" w:rsidP="009E7E57">
            <w:pPr>
              <w:jc w:val="right"/>
              <w:rPr>
                <w:rFonts w:ascii="宋体" w:hAnsi="宋体"/>
                <w:sz w:val="18"/>
                <w:szCs w:val="18"/>
              </w:rPr>
            </w:pPr>
          </w:p>
        </w:tc>
        <w:tc>
          <w:tcPr>
            <w:tcW w:w="0" w:type="auto"/>
            <w:vAlign w:val="center"/>
          </w:tcPr>
          <w:p w14:paraId="4D312125" w14:textId="0DCD3104" w:rsidR="009E7E57" w:rsidRPr="009E7E57" w:rsidRDefault="009E7E57" w:rsidP="009E7E57">
            <w:pPr>
              <w:jc w:val="right"/>
              <w:rPr>
                <w:rFonts w:ascii="宋体" w:hAnsi="宋体"/>
                <w:sz w:val="18"/>
                <w:szCs w:val="18"/>
              </w:rPr>
            </w:pPr>
          </w:p>
        </w:tc>
        <w:tc>
          <w:tcPr>
            <w:tcW w:w="0" w:type="auto"/>
            <w:vAlign w:val="center"/>
          </w:tcPr>
          <w:p w14:paraId="70D15EFB" w14:textId="13DE1463" w:rsidR="009E7E57" w:rsidRPr="009E7E57" w:rsidRDefault="009E7E57" w:rsidP="009E7E57">
            <w:pPr>
              <w:jc w:val="right"/>
              <w:rPr>
                <w:rFonts w:ascii="宋体" w:hAnsi="宋体"/>
                <w:sz w:val="18"/>
                <w:szCs w:val="18"/>
              </w:rPr>
            </w:pPr>
          </w:p>
        </w:tc>
        <w:tc>
          <w:tcPr>
            <w:tcW w:w="0" w:type="auto"/>
            <w:vAlign w:val="center"/>
          </w:tcPr>
          <w:p w14:paraId="2B35BB85" w14:textId="49C0DAB4" w:rsidR="009E7E57" w:rsidRPr="009E7E57" w:rsidRDefault="009E7E57" w:rsidP="009E7E57">
            <w:pPr>
              <w:jc w:val="right"/>
              <w:rPr>
                <w:rFonts w:ascii="宋体" w:hAnsi="宋体"/>
                <w:sz w:val="18"/>
                <w:szCs w:val="18"/>
              </w:rPr>
            </w:pPr>
          </w:p>
        </w:tc>
        <w:tc>
          <w:tcPr>
            <w:tcW w:w="0" w:type="auto"/>
            <w:vAlign w:val="center"/>
          </w:tcPr>
          <w:p w14:paraId="4767AC5E" w14:textId="069302D6" w:rsidR="009E7E57" w:rsidRPr="009E7E57" w:rsidRDefault="009E7E57" w:rsidP="009E7E57">
            <w:pPr>
              <w:jc w:val="right"/>
              <w:rPr>
                <w:rFonts w:ascii="宋体" w:hAnsi="宋体"/>
                <w:sz w:val="18"/>
                <w:szCs w:val="18"/>
              </w:rPr>
            </w:pPr>
          </w:p>
        </w:tc>
        <w:tc>
          <w:tcPr>
            <w:tcW w:w="0" w:type="auto"/>
            <w:vAlign w:val="center"/>
          </w:tcPr>
          <w:p w14:paraId="6F4C5DD3" w14:textId="50E07E3E" w:rsidR="009E7E57" w:rsidRPr="009E7E57" w:rsidRDefault="009E7E57" w:rsidP="009E7E57">
            <w:pPr>
              <w:jc w:val="right"/>
              <w:rPr>
                <w:rFonts w:ascii="宋体" w:hAnsi="宋体"/>
                <w:sz w:val="18"/>
                <w:szCs w:val="18"/>
              </w:rPr>
            </w:pPr>
          </w:p>
        </w:tc>
        <w:tc>
          <w:tcPr>
            <w:tcW w:w="0" w:type="auto"/>
            <w:vAlign w:val="center"/>
          </w:tcPr>
          <w:p w14:paraId="5FB85306" w14:textId="4F57FAB2" w:rsidR="009E7E57" w:rsidRPr="009E7E57" w:rsidRDefault="009E7E57" w:rsidP="009E7E57">
            <w:pPr>
              <w:jc w:val="right"/>
              <w:rPr>
                <w:rFonts w:ascii="宋体" w:hAnsi="宋体"/>
                <w:sz w:val="18"/>
                <w:szCs w:val="18"/>
              </w:rPr>
            </w:pPr>
          </w:p>
        </w:tc>
        <w:tc>
          <w:tcPr>
            <w:tcW w:w="0" w:type="auto"/>
            <w:vAlign w:val="center"/>
          </w:tcPr>
          <w:p w14:paraId="3D55F242" w14:textId="7D396743" w:rsidR="009E7E57" w:rsidRPr="009E7E57" w:rsidRDefault="009E7E57" w:rsidP="009E7E57">
            <w:pPr>
              <w:jc w:val="right"/>
              <w:rPr>
                <w:rFonts w:ascii="宋体" w:hAnsi="宋体"/>
                <w:sz w:val="18"/>
                <w:szCs w:val="18"/>
              </w:rPr>
            </w:pPr>
          </w:p>
        </w:tc>
        <w:tc>
          <w:tcPr>
            <w:tcW w:w="0" w:type="auto"/>
            <w:vAlign w:val="center"/>
          </w:tcPr>
          <w:p w14:paraId="253BA917" w14:textId="1E3B650F" w:rsidR="009E7E57" w:rsidRPr="009E7E57" w:rsidRDefault="009E7E57" w:rsidP="009E7E57">
            <w:pPr>
              <w:jc w:val="right"/>
              <w:rPr>
                <w:rFonts w:ascii="宋体" w:hAnsi="宋体"/>
                <w:sz w:val="18"/>
                <w:szCs w:val="18"/>
              </w:rPr>
            </w:pPr>
          </w:p>
        </w:tc>
      </w:tr>
      <w:tr w:rsidR="009E7E57" w14:paraId="3FCEBEAA" w14:textId="77777777" w:rsidTr="009E7E57">
        <w:sdt>
          <w:sdtPr>
            <w:tag w:val="_PLD_25911664beff496799fc3193be7c3182"/>
            <w:id w:val="1954280002"/>
          </w:sdtPr>
          <w:sdtEndPr/>
          <w:sdtContent>
            <w:tc>
              <w:tcPr>
                <w:tcW w:w="0" w:type="auto"/>
                <w:vAlign w:val="center"/>
              </w:tcPr>
              <w:p w14:paraId="392CA51D" w14:textId="77777777" w:rsidR="009E7E57" w:rsidRDefault="009E7E57" w:rsidP="009E7E57">
                <w:pPr>
                  <w:rPr>
                    <w:color w:val="000000" w:themeColor="text1"/>
                    <w:sz w:val="18"/>
                    <w:szCs w:val="18"/>
                  </w:rPr>
                </w:pPr>
                <w:r>
                  <w:rPr>
                    <w:color w:val="000000" w:themeColor="text1"/>
                    <w:sz w:val="18"/>
                    <w:szCs w:val="18"/>
                  </w:rPr>
                  <w:t>3</w:t>
                </w:r>
                <w:r>
                  <w:rPr>
                    <w:color w:val="000000" w:themeColor="text1"/>
                    <w:sz w:val="18"/>
                    <w:szCs w:val="18"/>
                  </w:rPr>
                  <w:t>．盈余公积弥补亏损</w:t>
                </w:r>
              </w:p>
            </w:tc>
          </w:sdtContent>
        </w:sdt>
        <w:tc>
          <w:tcPr>
            <w:tcW w:w="0" w:type="auto"/>
            <w:vAlign w:val="center"/>
          </w:tcPr>
          <w:p w14:paraId="00C71E49" w14:textId="5F6D9C98" w:rsidR="009E7E57" w:rsidRPr="009E7E57" w:rsidRDefault="009E7E57" w:rsidP="009E7E57">
            <w:pPr>
              <w:jc w:val="right"/>
              <w:rPr>
                <w:rFonts w:ascii="宋体" w:hAnsi="宋体"/>
                <w:sz w:val="18"/>
                <w:szCs w:val="18"/>
              </w:rPr>
            </w:pPr>
          </w:p>
        </w:tc>
        <w:tc>
          <w:tcPr>
            <w:tcW w:w="0" w:type="auto"/>
            <w:vAlign w:val="center"/>
          </w:tcPr>
          <w:p w14:paraId="71E17457" w14:textId="0B1D6D35" w:rsidR="009E7E57" w:rsidRPr="009E7E57" w:rsidRDefault="009E7E57" w:rsidP="009E7E57">
            <w:pPr>
              <w:jc w:val="right"/>
              <w:rPr>
                <w:rFonts w:ascii="宋体" w:hAnsi="宋体"/>
                <w:sz w:val="18"/>
                <w:szCs w:val="18"/>
              </w:rPr>
            </w:pPr>
          </w:p>
        </w:tc>
        <w:tc>
          <w:tcPr>
            <w:tcW w:w="0" w:type="auto"/>
            <w:vAlign w:val="center"/>
          </w:tcPr>
          <w:p w14:paraId="713912AF" w14:textId="02F332A5" w:rsidR="009E7E57" w:rsidRPr="009E7E57" w:rsidRDefault="009E7E57" w:rsidP="009E7E57">
            <w:pPr>
              <w:jc w:val="right"/>
              <w:rPr>
                <w:rFonts w:ascii="宋体" w:hAnsi="宋体"/>
                <w:sz w:val="18"/>
                <w:szCs w:val="18"/>
              </w:rPr>
            </w:pPr>
          </w:p>
        </w:tc>
        <w:tc>
          <w:tcPr>
            <w:tcW w:w="0" w:type="auto"/>
            <w:vAlign w:val="center"/>
          </w:tcPr>
          <w:p w14:paraId="358EAA4D" w14:textId="46EA93BF" w:rsidR="009E7E57" w:rsidRPr="009E7E57" w:rsidRDefault="009E7E57" w:rsidP="009E7E57">
            <w:pPr>
              <w:jc w:val="right"/>
              <w:rPr>
                <w:rFonts w:ascii="宋体" w:hAnsi="宋体"/>
                <w:sz w:val="18"/>
                <w:szCs w:val="18"/>
              </w:rPr>
            </w:pPr>
          </w:p>
        </w:tc>
        <w:tc>
          <w:tcPr>
            <w:tcW w:w="0" w:type="auto"/>
            <w:vAlign w:val="center"/>
          </w:tcPr>
          <w:p w14:paraId="3D282703" w14:textId="3032DBE2" w:rsidR="009E7E57" w:rsidRPr="009E7E57" w:rsidRDefault="009E7E57" w:rsidP="009E7E57">
            <w:pPr>
              <w:jc w:val="right"/>
              <w:rPr>
                <w:rFonts w:ascii="宋体" w:hAnsi="宋体"/>
                <w:sz w:val="18"/>
                <w:szCs w:val="18"/>
              </w:rPr>
            </w:pPr>
          </w:p>
        </w:tc>
        <w:tc>
          <w:tcPr>
            <w:tcW w:w="0" w:type="auto"/>
            <w:vAlign w:val="center"/>
          </w:tcPr>
          <w:p w14:paraId="486D6C2A" w14:textId="2A2A413F" w:rsidR="009E7E57" w:rsidRPr="009E7E57" w:rsidRDefault="009E7E57" w:rsidP="009E7E57">
            <w:pPr>
              <w:jc w:val="right"/>
              <w:rPr>
                <w:rFonts w:ascii="宋体" w:hAnsi="宋体"/>
                <w:sz w:val="18"/>
                <w:szCs w:val="18"/>
              </w:rPr>
            </w:pPr>
          </w:p>
        </w:tc>
        <w:tc>
          <w:tcPr>
            <w:tcW w:w="0" w:type="auto"/>
            <w:vAlign w:val="center"/>
          </w:tcPr>
          <w:p w14:paraId="28DB6B70" w14:textId="3215E70D" w:rsidR="009E7E57" w:rsidRPr="009E7E57" w:rsidRDefault="009E7E57" w:rsidP="009E7E57">
            <w:pPr>
              <w:jc w:val="right"/>
              <w:rPr>
                <w:rFonts w:ascii="宋体" w:hAnsi="宋体"/>
                <w:sz w:val="18"/>
                <w:szCs w:val="18"/>
              </w:rPr>
            </w:pPr>
          </w:p>
        </w:tc>
        <w:tc>
          <w:tcPr>
            <w:tcW w:w="0" w:type="auto"/>
            <w:vAlign w:val="center"/>
          </w:tcPr>
          <w:p w14:paraId="04B57BE9" w14:textId="0D4DBD69" w:rsidR="009E7E57" w:rsidRPr="009E7E57" w:rsidRDefault="009E7E57" w:rsidP="009E7E57">
            <w:pPr>
              <w:jc w:val="right"/>
              <w:rPr>
                <w:rFonts w:ascii="宋体" w:hAnsi="宋体"/>
                <w:sz w:val="18"/>
                <w:szCs w:val="18"/>
              </w:rPr>
            </w:pPr>
          </w:p>
        </w:tc>
        <w:tc>
          <w:tcPr>
            <w:tcW w:w="0" w:type="auto"/>
            <w:vAlign w:val="center"/>
          </w:tcPr>
          <w:p w14:paraId="415F536A" w14:textId="7A6816E5" w:rsidR="009E7E57" w:rsidRPr="009E7E57" w:rsidRDefault="009E7E57" w:rsidP="009E7E57">
            <w:pPr>
              <w:jc w:val="right"/>
              <w:rPr>
                <w:rFonts w:ascii="宋体" w:hAnsi="宋体"/>
                <w:sz w:val="18"/>
                <w:szCs w:val="18"/>
              </w:rPr>
            </w:pPr>
          </w:p>
        </w:tc>
        <w:tc>
          <w:tcPr>
            <w:tcW w:w="0" w:type="auto"/>
            <w:vAlign w:val="center"/>
          </w:tcPr>
          <w:p w14:paraId="010FE513" w14:textId="06434069" w:rsidR="009E7E57" w:rsidRPr="009E7E57" w:rsidRDefault="009E7E57" w:rsidP="009E7E57">
            <w:pPr>
              <w:jc w:val="right"/>
              <w:rPr>
                <w:rFonts w:ascii="宋体" w:hAnsi="宋体"/>
                <w:sz w:val="18"/>
                <w:szCs w:val="18"/>
              </w:rPr>
            </w:pPr>
          </w:p>
        </w:tc>
        <w:tc>
          <w:tcPr>
            <w:tcW w:w="0" w:type="auto"/>
            <w:vAlign w:val="center"/>
          </w:tcPr>
          <w:p w14:paraId="59D3BC07" w14:textId="5D0AC14D" w:rsidR="009E7E57" w:rsidRPr="009E7E57" w:rsidRDefault="009E7E57" w:rsidP="009E7E57">
            <w:pPr>
              <w:jc w:val="right"/>
              <w:rPr>
                <w:rFonts w:ascii="宋体" w:hAnsi="宋体"/>
                <w:sz w:val="18"/>
                <w:szCs w:val="18"/>
              </w:rPr>
            </w:pPr>
          </w:p>
        </w:tc>
        <w:tc>
          <w:tcPr>
            <w:tcW w:w="0" w:type="auto"/>
            <w:vAlign w:val="center"/>
          </w:tcPr>
          <w:p w14:paraId="2AE1463E" w14:textId="00A699EB" w:rsidR="009E7E57" w:rsidRPr="009E7E57" w:rsidRDefault="009E7E57" w:rsidP="009E7E57">
            <w:pPr>
              <w:jc w:val="right"/>
              <w:rPr>
                <w:rFonts w:ascii="宋体" w:hAnsi="宋体"/>
                <w:sz w:val="18"/>
                <w:szCs w:val="18"/>
              </w:rPr>
            </w:pPr>
          </w:p>
        </w:tc>
        <w:tc>
          <w:tcPr>
            <w:tcW w:w="0" w:type="auto"/>
            <w:vAlign w:val="center"/>
          </w:tcPr>
          <w:p w14:paraId="1F507478" w14:textId="126B71EA" w:rsidR="009E7E57" w:rsidRPr="009E7E57" w:rsidRDefault="009E7E57" w:rsidP="009E7E57">
            <w:pPr>
              <w:jc w:val="right"/>
              <w:rPr>
                <w:rFonts w:ascii="宋体" w:hAnsi="宋体"/>
                <w:sz w:val="18"/>
                <w:szCs w:val="18"/>
              </w:rPr>
            </w:pPr>
          </w:p>
        </w:tc>
        <w:tc>
          <w:tcPr>
            <w:tcW w:w="0" w:type="auto"/>
            <w:vAlign w:val="center"/>
          </w:tcPr>
          <w:p w14:paraId="6C90DF0E" w14:textId="3EFDD18F" w:rsidR="009E7E57" w:rsidRPr="009E7E57" w:rsidRDefault="009E7E57" w:rsidP="009E7E57">
            <w:pPr>
              <w:jc w:val="right"/>
              <w:rPr>
                <w:rFonts w:ascii="宋体" w:hAnsi="宋体"/>
                <w:sz w:val="18"/>
                <w:szCs w:val="18"/>
              </w:rPr>
            </w:pPr>
          </w:p>
        </w:tc>
        <w:tc>
          <w:tcPr>
            <w:tcW w:w="0" w:type="auto"/>
            <w:vAlign w:val="center"/>
          </w:tcPr>
          <w:p w14:paraId="0CCA1686" w14:textId="2A5D3F18" w:rsidR="009E7E57" w:rsidRPr="009E7E57" w:rsidRDefault="009E7E57" w:rsidP="009E7E57">
            <w:pPr>
              <w:jc w:val="right"/>
              <w:rPr>
                <w:rFonts w:ascii="宋体" w:hAnsi="宋体"/>
                <w:sz w:val="18"/>
                <w:szCs w:val="18"/>
              </w:rPr>
            </w:pPr>
          </w:p>
        </w:tc>
      </w:tr>
      <w:tr w:rsidR="009E7E57" w14:paraId="33E2CD57" w14:textId="77777777" w:rsidTr="009E7E57">
        <w:tc>
          <w:tcPr>
            <w:tcW w:w="0" w:type="auto"/>
            <w:vAlign w:val="center"/>
          </w:tcPr>
          <w:sdt>
            <w:sdtPr>
              <w:tag w:val="_PLD_c2918ada9b53437193e4f9cfffa064e3"/>
              <w:id w:val="1208762014"/>
            </w:sdtPr>
            <w:sdtEndPr/>
            <w:sdtContent>
              <w:p w14:paraId="79754B22" w14:textId="77777777" w:rsidR="009E7E57" w:rsidRDefault="009E7E57" w:rsidP="009E7E57">
                <w:pPr>
                  <w:rPr>
                    <w:color w:val="000000" w:themeColor="text1"/>
                  </w:rPr>
                </w:pPr>
                <w:r>
                  <w:rPr>
                    <w:color w:val="000000" w:themeColor="text1"/>
                    <w:sz w:val="18"/>
                    <w:szCs w:val="18"/>
                  </w:rPr>
                  <w:t>4</w:t>
                </w:r>
                <w:r>
                  <w:rPr>
                    <w:color w:val="000000" w:themeColor="text1"/>
                    <w:sz w:val="18"/>
                    <w:szCs w:val="18"/>
                  </w:rPr>
                  <w:t>．设定受益计划变动额结转留存收益</w:t>
                </w:r>
              </w:p>
            </w:sdtContent>
          </w:sdt>
        </w:tc>
        <w:tc>
          <w:tcPr>
            <w:tcW w:w="0" w:type="auto"/>
            <w:vAlign w:val="center"/>
          </w:tcPr>
          <w:p w14:paraId="23D04D37" w14:textId="325B5C5F" w:rsidR="009E7E57" w:rsidRPr="009E7E57" w:rsidRDefault="009E7E57" w:rsidP="009E7E57">
            <w:pPr>
              <w:jc w:val="right"/>
              <w:rPr>
                <w:rFonts w:ascii="宋体" w:hAnsi="宋体"/>
                <w:sz w:val="18"/>
                <w:szCs w:val="18"/>
              </w:rPr>
            </w:pPr>
          </w:p>
        </w:tc>
        <w:tc>
          <w:tcPr>
            <w:tcW w:w="0" w:type="auto"/>
            <w:vAlign w:val="center"/>
          </w:tcPr>
          <w:p w14:paraId="092F062F" w14:textId="75F382F2" w:rsidR="009E7E57" w:rsidRPr="009E7E57" w:rsidRDefault="009E7E57" w:rsidP="009E7E57">
            <w:pPr>
              <w:jc w:val="right"/>
              <w:rPr>
                <w:rFonts w:ascii="宋体" w:hAnsi="宋体"/>
                <w:sz w:val="18"/>
                <w:szCs w:val="18"/>
              </w:rPr>
            </w:pPr>
          </w:p>
        </w:tc>
        <w:tc>
          <w:tcPr>
            <w:tcW w:w="0" w:type="auto"/>
            <w:vAlign w:val="center"/>
          </w:tcPr>
          <w:p w14:paraId="6C0CEC53" w14:textId="19F38756" w:rsidR="009E7E57" w:rsidRPr="009E7E57" w:rsidRDefault="009E7E57" w:rsidP="009E7E57">
            <w:pPr>
              <w:jc w:val="right"/>
              <w:rPr>
                <w:rFonts w:ascii="宋体" w:hAnsi="宋体"/>
                <w:sz w:val="18"/>
                <w:szCs w:val="18"/>
              </w:rPr>
            </w:pPr>
          </w:p>
        </w:tc>
        <w:tc>
          <w:tcPr>
            <w:tcW w:w="0" w:type="auto"/>
            <w:vAlign w:val="center"/>
          </w:tcPr>
          <w:p w14:paraId="46D30F48" w14:textId="2E9BA6D0" w:rsidR="009E7E57" w:rsidRPr="009E7E57" w:rsidRDefault="009E7E57" w:rsidP="009E7E57">
            <w:pPr>
              <w:jc w:val="right"/>
              <w:rPr>
                <w:rFonts w:ascii="宋体" w:hAnsi="宋体"/>
                <w:sz w:val="18"/>
                <w:szCs w:val="18"/>
              </w:rPr>
            </w:pPr>
          </w:p>
        </w:tc>
        <w:tc>
          <w:tcPr>
            <w:tcW w:w="0" w:type="auto"/>
            <w:vAlign w:val="center"/>
          </w:tcPr>
          <w:p w14:paraId="29FE22FC" w14:textId="245B58B9" w:rsidR="009E7E57" w:rsidRPr="009E7E57" w:rsidRDefault="009E7E57" w:rsidP="009E7E57">
            <w:pPr>
              <w:jc w:val="right"/>
              <w:rPr>
                <w:rFonts w:ascii="宋体" w:hAnsi="宋体"/>
                <w:sz w:val="18"/>
                <w:szCs w:val="18"/>
              </w:rPr>
            </w:pPr>
          </w:p>
        </w:tc>
        <w:tc>
          <w:tcPr>
            <w:tcW w:w="0" w:type="auto"/>
            <w:vAlign w:val="center"/>
          </w:tcPr>
          <w:p w14:paraId="1590F19F" w14:textId="5F677EE8" w:rsidR="009E7E57" w:rsidRPr="009E7E57" w:rsidRDefault="009E7E57" w:rsidP="009E7E57">
            <w:pPr>
              <w:jc w:val="right"/>
              <w:rPr>
                <w:rFonts w:ascii="宋体" w:hAnsi="宋体"/>
                <w:sz w:val="18"/>
                <w:szCs w:val="18"/>
              </w:rPr>
            </w:pPr>
          </w:p>
        </w:tc>
        <w:tc>
          <w:tcPr>
            <w:tcW w:w="0" w:type="auto"/>
            <w:vAlign w:val="center"/>
          </w:tcPr>
          <w:p w14:paraId="74920C98" w14:textId="207C71FC" w:rsidR="009E7E57" w:rsidRPr="009E7E57" w:rsidRDefault="009E7E57" w:rsidP="009E7E57">
            <w:pPr>
              <w:jc w:val="right"/>
              <w:rPr>
                <w:rFonts w:ascii="宋体" w:hAnsi="宋体"/>
                <w:sz w:val="18"/>
                <w:szCs w:val="18"/>
              </w:rPr>
            </w:pPr>
          </w:p>
        </w:tc>
        <w:tc>
          <w:tcPr>
            <w:tcW w:w="0" w:type="auto"/>
            <w:vAlign w:val="center"/>
          </w:tcPr>
          <w:p w14:paraId="21FA0707" w14:textId="612D9302" w:rsidR="009E7E57" w:rsidRPr="009E7E57" w:rsidRDefault="009E7E57" w:rsidP="009E7E57">
            <w:pPr>
              <w:jc w:val="right"/>
              <w:rPr>
                <w:rFonts w:ascii="宋体" w:hAnsi="宋体"/>
                <w:sz w:val="18"/>
                <w:szCs w:val="18"/>
              </w:rPr>
            </w:pPr>
          </w:p>
        </w:tc>
        <w:tc>
          <w:tcPr>
            <w:tcW w:w="0" w:type="auto"/>
            <w:vAlign w:val="center"/>
          </w:tcPr>
          <w:p w14:paraId="0FEC48ED" w14:textId="2C6D91FD" w:rsidR="009E7E57" w:rsidRPr="009E7E57" w:rsidRDefault="009E7E57" w:rsidP="009E7E57">
            <w:pPr>
              <w:jc w:val="right"/>
              <w:rPr>
                <w:rFonts w:ascii="宋体" w:hAnsi="宋体"/>
                <w:sz w:val="18"/>
                <w:szCs w:val="18"/>
              </w:rPr>
            </w:pPr>
          </w:p>
        </w:tc>
        <w:tc>
          <w:tcPr>
            <w:tcW w:w="0" w:type="auto"/>
            <w:vAlign w:val="center"/>
          </w:tcPr>
          <w:p w14:paraId="76B6541B" w14:textId="02865DB9" w:rsidR="009E7E57" w:rsidRPr="009E7E57" w:rsidRDefault="009E7E57" w:rsidP="009E7E57">
            <w:pPr>
              <w:jc w:val="right"/>
              <w:rPr>
                <w:rFonts w:ascii="宋体" w:hAnsi="宋体"/>
                <w:sz w:val="18"/>
                <w:szCs w:val="18"/>
              </w:rPr>
            </w:pPr>
          </w:p>
        </w:tc>
        <w:tc>
          <w:tcPr>
            <w:tcW w:w="0" w:type="auto"/>
            <w:vAlign w:val="center"/>
          </w:tcPr>
          <w:p w14:paraId="4BC58FDC" w14:textId="77C62844" w:rsidR="009E7E57" w:rsidRPr="009E7E57" w:rsidRDefault="009E7E57" w:rsidP="009E7E57">
            <w:pPr>
              <w:jc w:val="right"/>
              <w:rPr>
                <w:rFonts w:ascii="宋体" w:hAnsi="宋体"/>
                <w:sz w:val="18"/>
                <w:szCs w:val="18"/>
              </w:rPr>
            </w:pPr>
          </w:p>
        </w:tc>
        <w:tc>
          <w:tcPr>
            <w:tcW w:w="0" w:type="auto"/>
            <w:vAlign w:val="center"/>
          </w:tcPr>
          <w:p w14:paraId="752CD518" w14:textId="0803C367" w:rsidR="009E7E57" w:rsidRPr="009E7E57" w:rsidRDefault="009E7E57" w:rsidP="009E7E57">
            <w:pPr>
              <w:jc w:val="right"/>
              <w:rPr>
                <w:rFonts w:ascii="宋体" w:hAnsi="宋体"/>
                <w:sz w:val="18"/>
                <w:szCs w:val="18"/>
              </w:rPr>
            </w:pPr>
          </w:p>
        </w:tc>
        <w:tc>
          <w:tcPr>
            <w:tcW w:w="0" w:type="auto"/>
            <w:vAlign w:val="center"/>
          </w:tcPr>
          <w:p w14:paraId="53F7E251" w14:textId="136BF2DA" w:rsidR="009E7E57" w:rsidRPr="009E7E57" w:rsidRDefault="009E7E57" w:rsidP="009E7E57">
            <w:pPr>
              <w:jc w:val="right"/>
              <w:rPr>
                <w:rFonts w:ascii="宋体" w:hAnsi="宋体"/>
                <w:sz w:val="18"/>
                <w:szCs w:val="18"/>
              </w:rPr>
            </w:pPr>
          </w:p>
        </w:tc>
        <w:tc>
          <w:tcPr>
            <w:tcW w:w="0" w:type="auto"/>
            <w:vAlign w:val="center"/>
          </w:tcPr>
          <w:p w14:paraId="67B22D24" w14:textId="2F506405" w:rsidR="009E7E57" w:rsidRPr="009E7E57" w:rsidRDefault="009E7E57" w:rsidP="009E7E57">
            <w:pPr>
              <w:jc w:val="right"/>
              <w:rPr>
                <w:rFonts w:ascii="宋体" w:hAnsi="宋体"/>
                <w:sz w:val="18"/>
                <w:szCs w:val="18"/>
              </w:rPr>
            </w:pPr>
          </w:p>
        </w:tc>
        <w:tc>
          <w:tcPr>
            <w:tcW w:w="0" w:type="auto"/>
            <w:vAlign w:val="center"/>
          </w:tcPr>
          <w:p w14:paraId="397AB79D" w14:textId="3A19F0F4" w:rsidR="009E7E57" w:rsidRPr="009E7E57" w:rsidRDefault="009E7E57" w:rsidP="009E7E57">
            <w:pPr>
              <w:jc w:val="right"/>
              <w:rPr>
                <w:rFonts w:ascii="宋体" w:hAnsi="宋体"/>
                <w:sz w:val="18"/>
                <w:szCs w:val="18"/>
              </w:rPr>
            </w:pPr>
          </w:p>
        </w:tc>
      </w:tr>
      <w:tr w:rsidR="009E7E57" w14:paraId="110929E1" w14:textId="77777777" w:rsidTr="009E7E57">
        <w:tc>
          <w:tcPr>
            <w:tcW w:w="0" w:type="auto"/>
            <w:vAlign w:val="center"/>
          </w:tcPr>
          <w:sdt>
            <w:sdtPr>
              <w:tag w:val="_PLD_ea153cdd99f74bf1b50bc1743d25f429"/>
              <w:id w:val="2092419687"/>
            </w:sdtPr>
            <w:sdtEndPr/>
            <w:sdtContent>
              <w:p w14:paraId="1EEC4B23" w14:textId="77777777" w:rsidR="009E7E57" w:rsidRDefault="009E7E57" w:rsidP="009E7E57">
                <w:pPr>
                  <w:rPr>
                    <w:color w:val="000000" w:themeColor="text1"/>
                    <w:sz w:val="18"/>
                    <w:szCs w:val="18"/>
                  </w:rPr>
                </w:pPr>
                <w:r>
                  <w:rPr>
                    <w:color w:val="000000" w:themeColor="text1"/>
                    <w:sz w:val="18"/>
                    <w:szCs w:val="18"/>
                  </w:rPr>
                  <w:t>5</w:t>
                </w:r>
                <w:r>
                  <w:rPr>
                    <w:color w:val="000000" w:themeColor="text1"/>
                    <w:sz w:val="18"/>
                    <w:szCs w:val="18"/>
                  </w:rPr>
                  <w:t>．其他综合收益结转留存收益</w:t>
                </w:r>
              </w:p>
            </w:sdtContent>
          </w:sdt>
        </w:tc>
        <w:tc>
          <w:tcPr>
            <w:tcW w:w="0" w:type="auto"/>
            <w:vAlign w:val="center"/>
          </w:tcPr>
          <w:p w14:paraId="6A0B50F5" w14:textId="0CEFE8CE" w:rsidR="009E7E57" w:rsidRPr="009E7E57" w:rsidRDefault="009E7E57" w:rsidP="009E7E57">
            <w:pPr>
              <w:jc w:val="right"/>
              <w:rPr>
                <w:rFonts w:ascii="宋体" w:hAnsi="宋体"/>
                <w:sz w:val="18"/>
                <w:szCs w:val="18"/>
              </w:rPr>
            </w:pPr>
          </w:p>
        </w:tc>
        <w:tc>
          <w:tcPr>
            <w:tcW w:w="0" w:type="auto"/>
            <w:vAlign w:val="center"/>
          </w:tcPr>
          <w:p w14:paraId="4F2DBFA3" w14:textId="6AC2F116" w:rsidR="009E7E57" w:rsidRPr="009E7E57" w:rsidRDefault="009E7E57" w:rsidP="009E7E57">
            <w:pPr>
              <w:jc w:val="right"/>
              <w:rPr>
                <w:rFonts w:ascii="宋体" w:hAnsi="宋体"/>
                <w:sz w:val="18"/>
                <w:szCs w:val="18"/>
              </w:rPr>
            </w:pPr>
          </w:p>
        </w:tc>
        <w:tc>
          <w:tcPr>
            <w:tcW w:w="0" w:type="auto"/>
            <w:vAlign w:val="center"/>
          </w:tcPr>
          <w:p w14:paraId="291DBAFD" w14:textId="53A7D96B" w:rsidR="009E7E57" w:rsidRPr="009E7E57" w:rsidRDefault="009E7E57" w:rsidP="009E7E57">
            <w:pPr>
              <w:jc w:val="right"/>
              <w:rPr>
                <w:rFonts w:ascii="宋体" w:hAnsi="宋体"/>
                <w:sz w:val="18"/>
                <w:szCs w:val="18"/>
              </w:rPr>
            </w:pPr>
          </w:p>
        </w:tc>
        <w:tc>
          <w:tcPr>
            <w:tcW w:w="0" w:type="auto"/>
            <w:vAlign w:val="center"/>
          </w:tcPr>
          <w:p w14:paraId="749B4F87" w14:textId="694CC472" w:rsidR="009E7E57" w:rsidRPr="009E7E57" w:rsidRDefault="009E7E57" w:rsidP="009E7E57">
            <w:pPr>
              <w:jc w:val="right"/>
              <w:rPr>
                <w:rFonts w:ascii="宋体" w:hAnsi="宋体"/>
                <w:sz w:val="18"/>
                <w:szCs w:val="18"/>
              </w:rPr>
            </w:pPr>
          </w:p>
        </w:tc>
        <w:tc>
          <w:tcPr>
            <w:tcW w:w="0" w:type="auto"/>
            <w:vAlign w:val="center"/>
          </w:tcPr>
          <w:p w14:paraId="0546E329" w14:textId="41193CCE" w:rsidR="009E7E57" w:rsidRPr="009E7E57" w:rsidRDefault="009E7E57" w:rsidP="009E7E57">
            <w:pPr>
              <w:jc w:val="right"/>
              <w:rPr>
                <w:rFonts w:ascii="宋体" w:hAnsi="宋体"/>
                <w:sz w:val="18"/>
                <w:szCs w:val="18"/>
              </w:rPr>
            </w:pPr>
          </w:p>
        </w:tc>
        <w:tc>
          <w:tcPr>
            <w:tcW w:w="0" w:type="auto"/>
            <w:vAlign w:val="center"/>
          </w:tcPr>
          <w:p w14:paraId="0B854BC7" w14:textId="003E7A30" w:rsidR="009E7E57" w:rsidRPr="009E7E57" w:rsidRDefault="009E7E57" w:rsidP="009E7E57">
            <w:pPr>
              <w:jc w:val="right"/>
              <w:rPr>
                <w:rFonts w:ascii="宋体" w:hAnsi="宋体"/>
                <w:sz w:val="18"/>
                <w:szCs w:val="18"/>
              </w:rPr>
            </w:pPr>
          </w:p>
        </w:tc>
        <w:tc>
          <w:tcPr>
            <w:tcW w:w="0" w:type="auto"/>
            <w:vAlign w:val="center"/>
          </w:tcPr>
          <w:p w14:paraId="13B8C765" w14:textId="77E2449F" w:rsidR="009E7E57" w:rsidRPr="009E7E57" w:rsidRDefault="009E7E57" w:rsidP="009E7E57">
            <w:pPr>
              <w:jc w:val="right"/>
              <w:rPr>
                <w:rFonts w:ascii="宋体" w:hAnsi="宋体"/>
                <w:sz w:val="18"/>
                <w:szCs w:val="18"/>
              </w:rPr>
            </w:pPr>
          </w:p>
        </w:tc>
        <w:tc>
          <w:tcPr>
            <w:tcW w:w="0" w:type="auto"/>
            <w:vAlign w:val="center"/>
          </w:tcPr>
          <w:p w14:paraId="32C626B7" w14:textId="3E6F8904" w:rsidR="009E7E57" w:rsidRPr="009E7E57" w:rsidRDefault="009E7E57" w:rsidP="009E7E57">
            <w:pPr>
              <w:jc w:val="right"/>
              <w:rPr>
                <w:rFonts w:ascii="宋体" w:hAnsi="宋体"/>
                <w:sz w:val="18"/>
                <w:szCs w:val="18"/>
              </w:rPr>
            </w:pPr>
          </w:p>
        </w:tc>
        <w:tc>
          <w:tcPr>
            <w:tcW w:w="0" w:type="auto"/>
            <w:vAlign w:val="center"/>
          </w:tcPr>
          <w:p w14:paraId="76C7F6B8" w14:textId="57E82D0D" w:rsidR="009E7E57" w:rsidRPr="009E7E57" w:rsidRDefault="009E7E57" w:rsidP="009E7E57">
            <w:pPr>
              <w:jc w:val="right"/>
              <w:rPr>
                <w:rFonts w:ascii="宋体" w:hAnsi="宋体"/>
                <w:sz w:val="18"/>
                <w:szCs w:val="18"/>
              </w:rPr>
            </w:pPr>
          </w:p>
        </w:tc>
        <w:tc>
          <w:tcPr>
            <w:tcW w:w="0" w:type="auto"/>
            <w:vAlign w:val="center"/>
          </w:tcPr>
          <w:p w14:paraId="7050F28B" w14:textId="01153A52" w:rsidR="009E7E57" w:rsidRPr="009E7E57" w:rsidRDefault="009E7E57" w:rsidP="009E7E57">
            <w:pPr>
              <w:jc w:val="right"/>
              <w:rPr>
                <w:rFonts w:ascii="宋体" w:hAnsi="宋体"/>
                <w:sz w:val="18"/>
                <w:szCs w:val="18"/>
              </w:rPr>
            </w:pPr>
          </w:p>
        </w:tc>
        <w:tc>
          <w:tcPr>
            <w:tcW w:w="0" w:type="auto"/>
            <w:vAlign w:val="center"/>
          </w:tcPr>
          <w:p w14:paraId="6C75A884" w14:textId="266B132A" w:rsidR="009E7E57" w:rsidRPr="009E7E57" w:rsidRDefault="009E7E57" w:rsidP="009E7E57">
            <w:pPr>
              <w:jc w:val="right"/>
              <w:rPr>
                <w:rFonts w:ascii="宋体" w:hAnsi="宋体"/>
                <w:sz w:val="18"/>
                <w:szCs w:val="18"/>
              </w:rPr>
            </w:pPr>
          </w:p>
        </w:tc>
        <w:tc>
          <w:tcPr>
            <w:tcW w:w="0" w:type="auto"/>
            <w:vAlign w:val="center"/>
          </w:tcPr>
          <w:p w14:paraId="78CED10D" w14:textId="74CAEEA6" w:rsidR="009E7E57" w:rsidRPr="009E7E57" w:rsidRDefault="009E7E57" w:rsidP="009E7E57">
            <w:pPr>
              <w:jc w:val="right"/>
              <w:rPr>
                <w:rFonts w:ascii="宋体" w:hAnsi="宋体"/>
                <w:sz w:val="18"/>
                <w:szCs w:val="18"/>
              </w:rPr>
            </w:pPr>
          </w:p>
        </w:tc>
        <w:tc>
          <w:tcPr>
            <w:tcW w:w="0" w:type="auto"/>
            <w:vAlign w:val="center"/>
          </w:tcPr>
          <w:p w14:paraId="3136DEBA" w14:textId="28324B15" w:rsidR="009E7E57" w:rsidRPr="009E7E57" w:rsidRDefault="009E7E57" w:rsidP="009E7E57">
            <w:pPr>
              <w:jc w:val="right"/>
              <w:rPr>
                <w:rFonts w:ascii="宋体" w:hAnsi="宋体"/>
                <w:sz w:val="18"/>
                <w:szCs w:val="18"/>
              </w:rPr>
            </w:pPr>
          </w:p>
        </w:tc>
        <w:tc>
          <w:tcPr>
            <w:tcW w:w="0" w:type="auto"/>
            <w:vAlign w:val="center"/>
          </w:tcPr>
          <w:p w14:paraId="210B5AEA" w14:textId="2C772EBC" w:rsidR="009E7E57" w:rsidRPr="009E7E57" w:rsidRDefault="009E7E57" w:rsidP="009E7E57">
            <w:pPr>
              <w:jc w:val="right"/>
              <w:rPr>
                <w:rFonts w:ascii="宋体" w:hAnsi="宋体"/>
                <w:sz w:val="18"/>
                <w:szCs w:val="18"/>
              </w:rPr>
            </w:pPr>
          </w:p>
        </w:tc>
        <w:tc>
          <w:tcPr>
            <w:tcW w:w="0" w:type="auto"/>
            <w:vAlign w:val="center"/>
          </w:tcPr>
          <w:p w14:paraId="4BAB9893" w14:textId="7348AE6C" w:rsidR="009E7E57" w:rsidRPr="009E7E57" w:rsidRDefault="009E7E57" w:rsidP="009E7E57">
            <w:pPr>
              <w:jc w:val="right"/>
              <w:rPr>
                <w:rFonts w:ascii="宋体" w:hAnsi="宋体"/>
                <w:sz w:val="18"/>
                <w:szCs w:val="18"/>
              </w:rPr>
            </w:pPr>
          </w:p>
        </w:tc>
      </w:tr>
      <w:tr w:rsidR="009E7E57" w14:paraId="6FEB30E7" w14:textId="77777777" w:rsidTr="009E7E57">
        <w:tc>
          <w:tcPr>
            <w:tcW w:w="0" w:type="auto"/>
            <w:vAlign w:val="center"/>
          </w:tcPr>
          <w:sdt>
            <w:sdtPr>
              <w:tag w:val="_PLD_de42fced9d0547ecb946b8443ac4ea20"/>
              <w:id w:val="1125590549"/>
            </w:sdtPr>
            <w:sdtEndPr/>
            <w:sdtContent>
              <w:p w14:paraId="2798547D" w14:textId="77777777" w:rsidR="009E7E57" w:rsidRDefault="009E7E57" w:rsidP="009E7E57">
                <w:pPr>
                  <w:rPr>
                    <w:color w:val="000000" w:themeColor="text1"/>
                  </w:rPr>
                </w:pPr>
                <w:r>
                  <w:rPr>
                    <w:color w:val="000000" w:themeColor="text1"/>
                    <w:sz w:val="18"/>
                    <w:szCs w:val="18"/>
                  </w:rPr>
                  <w:t>6</w:t>
                </w:r>
                <w:r>
                  <w:rPr>
                    <w:color w:val="000000" w:themeColor="text1"/>
                    <w:sz w:val="18"/>
                    <w:szCs w:val="18"/>
                  </w:rPr>
                  <w:t>．其他</w:t>
                </w:r>
              </w:p>
            </w:sdtContent>
          </w:sdt>
        </w:tc>
        <w:tc>
          <w:tcPr>
            <w:tcW w:w="0" w:type="auto"/>
            <w:vAlign w:val="center"/>
          </w:tcPr>
          <w:p w14:paraId="19EDF849" w14:textId="42E2CB0C" w:rsidR="009E7E57" w:rsidRPr="009E7E57" w:rsidRDefault="009E7E57" w:rsidP="009E7E57">
            <w:pPr>
              <w:jc w:val="right"/>
              <w:rPr>
                <w:rFonts w:ascii="宋体" w:hAnsi="宋体"/>
                <w:sz w:val="18"/>
                <w:szCs w:val="18"/>
              </w:rPr>
            </w:pPr>
          </w:p>
        </w:tc>
        <w:tc>
          <w:tcPr>
            <w:tcW w:w="0" w:type="auto"/>
            <w:vAlign w:val="center"/>
          </w:tcPr>
          <w:p w14:paraId="595AB6D3" w14:textId="119471A4" w:rsidR="009E7E57" w:rsidRPr="009E7E57" w:rsidRDefault="009E7E57" w:rsidP="009E7E57">
            <w:pPr>
              <w:jc w:val="right"/>
              <w:rPr>
                <w:rFonts w:ascii="宋体" w:hAnsi="宋体"/>
                <w:sz w:val="18"/>
                <w:szCs w:val="18"/>
              </w:rPr>
            </w:pPr>
          </w:p>
        </w:tc>
        <w:tc>
          <w:tcPr>
            <w:tcW w:w="0" w:type="auto"/>
            <w:vAlign w:val="center"/>
          </w:tcPr>
          <w:p w14:paraId="0824A03C" w14:textId="06D851BC" w:rsidR="009E7E57" w:rsidRPr="009E7E57" w:rsidRDefault="009E7E57" w:rsidP="009E7E57">
            <w:pPr>
              <w:jc w:val="right"/>
              <w:rPr>
                <w:rFonts w:ascii="宋体" w:hAnsi="宋体"/>
                <w:sz w:val="18"/>
                <w:szCs w:val="18"/>
              </w:rPr>
            </w:pPr>
          </w:p>
        </w:tc>
        <w:tc>
          <w:tcPr>
            <w:tcW w:w="0" w:type="auto"/>
            <w:vAlign w:val="center"/>
          </w:tcPr>
          <w:p w14:paraId="0023E0A3" w14:textId="33C452C5" w:rsidR="009E7E57" w:rsidRPr="009E7E57" w:rsidRDefault="009E7E57" w:rsidP="009E7E57">
            <w:pPr>
              <w:jc w:val="right"/>
              <w:rPr>
                <w:rFonts w:ascii="宋体" w:hAnsi="宋体"/>
                <w:sz w:val="18"/>
                <w:szCs w:val="18"/>
              </w:rPr>
            </w:pPr>
          </w:p>
        </w:tc>
        <w:tc>
          <w:tcPr>
            <w:tcW w:w="0" w:type="auto"/>
            <w:vAlign w:val="center"/>
          </w:tcPr>
          <w:p w14:paraId="7B6D8196" w14:textId="0DA80F42" w:rsidR="009E7E57" w:rsidRPr="009E7E57" w:rsidRDefault="009E7E57" w:rsidP="009E7E57">
            <w:pPr>
              <w:jc w:val="right"/>
              <w:rPr>
                <w:rFonts w:ascii="宋体" w:hAnsi="宋体"/>
                <w:sz w:val="18"/>
                <w:szCs w:val="18"/>
              </w:rPr>
            </w:pPr>
          </w:p>
        </w:tc>
        <w:tc>
          <w:tcPr>
            <w:tcW w:w="0" w:type="auto"/>
            <w:vAlign w:val="center"/>
          </w:tcPr>
          <w:p w14:paraId="3311566C" w14:textId="035E1998" w:rsidR="009E7E57" w:rsidRPr="009E7E57" w:rsidRDefault="009E7E57" w:rsidP="009E7E57">
            <w:pPr>
              <w:jc w:val="right"/>
              <w:rPr>
                <w:rFonts w:ascii="宋体" w:hAnsi="宋体"/>
                <w:sz w:val="18"/>
                <w:szCs w:val="18"/>
              </w:rPr>
            </w:pPr>
          </w:p>
        </w:tc>
        <w:tc>
          <w:tcPr>
            <w:tcW w:w="0" w:type="auto"/>
            <w:vAlign w:val="center"/>
          </w:tcPr>
          <w:p w14:paraId="3B2D49EC" w14:textId="4C087BB0" w:rsidR="009E7E57" w:rsidRPr="009E7E57" w:rsidRDefault="009E7E57" w:rsidP="009E7E57">
            <w:pPr>
              <w:jc w:val="right"/>
              <w:rPr>
                <w:rFonts w:ascii="宋体" w:hAnsi="宋体"/>
                <w:sz w:val="18"/>
                <w:szCs w:val="18"/>
              </w:rPr>
            </w:pPr>
          </w:p>
        </w:tc>
        <w:tc>
          <w:tcPr>
            <w:tcW w:w="0" w:type="auto"/>
            <w:vAlign w:val="center"/>
          </w:tcPr>
          <w:p w14:paraId="5379B0A9" w14:textId="7C7DF3DD" w:rsidR="009E7E57" w:rsidRPr="009E7E57" w:rsidRDefault="009E7E57" w:rsidP="009E7E57">
            <w:pPr>
              <w:jc w:val="right"/>
              <w:rPr>
                <w:rFonts w:ascii="宋体" w:hAnsi="宋体"/>
                <w:sz w:val="18"/>
                <w:szCs w:val="18"/>
              </w:rPr>
            </w:pPr>
          </w:p>
        </w:tc>
        <w:tc>
          <w:tcPr>
            <w:tcW w:w="0" w:type="auto"/>
            <w:vAlign w:val="center"/>
          </w:tcPr>
          <w:p w14:paraId="7E7B19A2" w14:textId="070158D4" w:rsidR="009E7E57" w:rsidRPr="009E7E57" w:rsidRDefault="009E7E57" w:rsidP="009E7E57">
            <w:pPr>
              <w:jc w:val="right"/>
              <w:rPr>
                <w:rFonts w:ascii="宋体" w:hAnsi="宋体"/>
                <w:sz w:val="18"/>
                <w:szCs w:val="18"/>
              </w:rPr>
            </w:pPr>
          </w:p>
        </w:tc>
        <w:tc>
          <w:tcPr>
            <w:tcW w:w="0" w:type="auto"/>
            <w:vAlign w:val="center"/>
          </w:tcPr>
          <w:p w14:paraId="53935EAD" w14:textId="59B97416" w:rsidR="009E7E57" w:rsidRPr="009E7E57" w:rsidRDefault="009E7E57" w:rsidP="009E7E57">
            <w:pPr>
              <w:jc w:val="right"/>
              <w:rPr>
                <w:rFonts w:ascii="宋体" w:hAnsi="宋体"/>
                <w:sz w:val="18"/>
                <w:szCs w:val="18"/>
              </w:rPr>
            </w:pPr>
          </w:p>
        </w:tc>
        <w:tc>
          <w:tcPr>
            <w:tcW w:w="0" w:type="auto"/>
            <w:vAlign w:val="center"/>
          </w:tcPr>
          <w:p w14:paraId="57A3F261" w14:textId="3AA75D3D" w:rsidR="009E7E57" w:rsidRPr="009E7E57" w:rsidRDefault="009E7E57" w:rsidP="009E7E57">
            <w:pPr>
              <w:jc w:val="right"/>
              <w:rPr>
                <w:rFonts w:ascii="宋体" w:hAnsi="宋体"/>
                <w:sz w:val="18"/>
                <w:szCs w:val="18"/>
              </w:rPr>
            </w:pPr>
          </w:p>
        </w:tc>
        <w:tc>
          <w:tcPr>
            <w:tcW w:w="0" w:type="auto"/>
            <w:vAlign w:val="center"/>
          </w:tcPr>
          <w:p w14:paraId="479663C8" w14:textId="41B0C08E" w:rsidR="009E7E57" w:rsidRPr="009E7E57" w:rsidRDefault="009E7E57" w:rsidP="009E7E57">
            <w:pPr>
              <w:jc w:val="right"/>
              <w:rPr>
                <w:rFonts w:ascii="宋体" w:hAnsi="宋体"/>
                <w:sz w:val="18"/>
                <w:szCs w:val="18"/>
              </w:rPr>
            </w:pPr>
          </w:p>
        </w:tc>
        <w:tc>
          <w:tcPr>
            <w:tcW w:w="0" w:type="auto"/>
            <w:vAlign w:val="center"/>
          </w:tcPr>
          <w:p w14:paraId="6F7EC2C0" w14:textId="34D7E7CB" w:rsidR="009E7E57" w:rsidRPr="009E7E57" w:rsidRDefault="009E7E57" w:rsidP="009E7E57">
            <w:pPr>
              <w:jc w:val="right"/>
              <w:rPr>
                <w:rFonts w:ascii="宋体" w:hAnsi="宋体"/>
                <w:sz w:val="18"/>
                <w:szCs w:val="18"/>
              </w:rPr>
            </w:pPr>
          </w:p>
        </w:tc>
        <w:tc>
          <w:tcPr>
            <w:tcW w:w="0" w:type="auto"/>
            <w:vAlign w:val="center"/>
          </w:tcPr>
          <w:p w14:paraId="6D022A72" w14:textId="59E43947" w:rsidR="009E7E57" w:rsidRPr="009E7E57" w:rsidRDefault="009E7E57" w:rsidP="009E7E57">
            <w:pPr>
              <w:jc w:val="right"/>
              <w:rPr>
                <w:rFonts w:ascii="宋体" w:hAnsi="宋体"/>
                <w:sz w:val="18"/>
                <w:szCs w:val="18"/>
              </w:rPr>
            </w:pPr>
          </w:p>
        </w:tc>
        <w:tc>
          <w:tcPr>
            <w:tcW w:w="0" w:type="auto"/>
            <w:vAlign w:val="center"/>
          </w:tcPr>
          <w:p w14:paraId="07234A6F" w14:textId="23762D2A" w:rsidR="009E7E57" w:rsidRPr="009E7E57" w:rsidRDefault="009E7E57" w:rsidP="009E7E57">
            <w:pPr>
              <w:jc w:val="right"/>
              <w:rPr>
                <w:rFonts w:ascii="宋体" w:hAnsi="宋体"/>
                <w:sz w:val="18"/>
                <w:szCs w:val="18"/>
              </w:rPr>
            </w:pPr>
          </w:p>
        </w:tc>
      </w:tr>
      <w:tr w:rsidR="009E7E57" w14:paraId="3969435A" w14:textId="77777777" w:rsidTr="009E7E57">
        <w:sdt>
          <w:sdtPr>
            <w:tag w:val="_PLD_14d25c6e75074c52a0f884581cc84dba"/>
            <w:id w:val="899250632"/>
          </w:sdtPr>
          <w:sdtEndPr/>
          <w:sdtContent>
            <w:tc>
              <w:tcPr>
                <w:tcW w:w="0" w:type="auto"/>
                <w:vAlign w:val="center"/>
              </w:tcPr>
              <w:p w14:paraId="2CC0110B" w14:textId="77777777" w:rsidR="009E7E57" w:rsidRDefault="009E7E57" w:rsidP="009E7E57">
                <w:pPr>
                  <w:rPr>
                    <w:color w:val="000000" w:themeColor="text1"/>
                    <w:sz w:val="18"/>
                    <w:szCs w:val="18"/>
                  </w:rPr>
                </w:pPr>
                <w:r>
                  <w:rPr>
                    <w:rFonts w:hint="eastAsia"/>
                    <w:color w:val="000000" w:themeColor="text1"/>
                    <w:sz w:val="18"/>
                    <w:szCs w:val="18"/>
                  </w:rPr>
                  <w:t>（五）专项储备</w:t>
                </w:r>
              </w:p>
            </w:tc>
          </w:sdtContent>
        </w:sdt>
        <w:tc>
          <w:tcPr>
            <w:tcW w:w="0" w:type="auto"/>
            <w:vAlign w:val="center"/>
          </w:tcPr>
          <w:p w14:paraId="5F5AA80A" w14:textId="41CDE9F6" w:rsidR="009E7E57" w:rsidRPr="009E7E57" w:rsidRDefault="009E7E57" w:rsidP="009E7E57">
            <w:pPr>
              <w:jc w:val="right"/>
              <w:rPr>
                <w:rFonts w:ascii="宋体" w:hAnsi="宋体"/>
                <w:sz w:val="18"/>
                <w:szCs w:val="18"/>
              </w:rPr>
            </w:pPr>
          </w:p>
        </w:tc>
        <w:tc>
          <w:tcPr>
            <w:tcW w:w="0" w:type="auto"/>
            <w:vAlign w:val="center"/>
          </w:tcPr>
          <w:p w14:paraId="33ED67B1" w14:textId="13956919" w:rsidR="009E7E57" w:rsidRPr="009E7E57" w:rsidRDefault="009E7E57" w:rsidP="009E7E57">
            <w:pPr>
              <w:jc w:val="right"/>
              <w:rPr>
                <w:rFonts w:ascii="宋体" w:hAnsi="宋体"/>
                <w:sz w:val="18"/>
                <w:szCs w:val="18"/>
              </w:rPr>
            </w:pPr>
          </w:p>
        </w:tc>
        <w:tc>
          <w:tcPr>
            <w:tcW w:w="0" w:type="auto"/>
            <w:vAlign w:val="center"/>
          </w:tcPr>
          <w:p w14:paraId="35AFC5E5" w14:textId="65ED98AE" w:rsidR="009E7E57" w:rsidRPr="009E7E57" w:rsidRDefault="009E7E57" w:rsidP="009E7E57">
            <w:pPr>
              <w:jc w:val="right"/>
              <w:rPr>
                <w:rFonts w:ascii="宋体" w:hAnsi="宋体"/>
                <w:sz w:val="18"/>
                <w:szCs w:val="18"/>
              </w:rPr>
            </w:pPr>
          </w:p>
        </w:tc>
        <w:tc>
          <w:tcPr>
            <w:tcW w:w="0" w:type="auto"/>
            <w:vAlign w:val="center"/>
          </w:tcPr>
          <w:p w14:paraId="3347BECE" w14:textId="670738AE" w:rsidR="009E7E57" w:rsidRPr="009E7E57" w:rsidRDefault="009E7E57" w:rsidP="009E7E57">
            <w:pPr>
              <w:jc w:val="right"/>
              <w:rPr>
                <w:rFonts w:ascii="宋体" w:hAnsi="宋体"/>
                <w:sz w:val="18"/>
                <w:szCs w:val="18"/>
              </w:rPr>
            </w:pPr>
          </w:p>
        </w:tc>
        <w:tc>
          <w:tcPr>
            <w:tcW w:w="0" w:type="auto"/>
            <w:vAlign w:val="center"/>
          </w:tcPr>
          <w:p w14:paraId="626FABCB" w14:textId="1B165384" w:rsidR="009E7E57" w:rsidRPr="009E7E57" w:rsidRDefault="009E7E57" w:rsidP="009E7E57">
            <w:pPr>
              <w:jc w:val="right"/>
              <w:rPr>
                <w:rFonts w:ascii="宋体" w:hAnsi="宋体"/>
                <w:sz w:val="18"/>
                <w:szCs w:val="18"/>
              </w:rPr>
            </w:pPr>
          </w:p>
        </w:tc>
        <w:tc>
          <w:tcPr>
            <w:tcW w:w="0" w:type="auto"/>
            <w:vAlign w:val="center"/>
          </w:tcPr>
          <w:p w14:paraId="711E651B" w14:textId="428E9C6F" w:rsidR="009E7E57" w:rsidRPr="009E7E57" w:rsidRDefault="009E7E57" w:rsidP="009E7E57">
            <w:pPr>
              <w:jc w:val="right"/>
              <w:rPr>
                <w:rFonts w:ascii="宋体" w:hAnsi="宋体"/>
                <w:sz w:val="18"/>
                <w:szCs w:val="18"/>
              </w:rPr>
            </w:pPr>
          </w:p>
        </w:tc>
        <w:tc>
          <w:tcPr>
            <w:tcW w:w="0" w:type="auto"/>
            <w:vAlign w:val="center"/>
          </w:tcPr>
          <w:p w14:paraId="3619BF42" w14:textId="741431FA" w:rsidR="009E7E57" w:rsidRPr="009E7E57" w:rsidRDefault="009E7E57" w:rsidP="009E7E57">
            <w:pPr>
              <w:jc w:val="right"/>
              <w:rPr>
                <w:rFonts w:ascii="宋体" w:hAnsi="宋体"/>
                <w:sz w:val="18"/>
                <w:szCs w:val="18"/>
              </w:rPr>
            </w:pPr>
          </w:p>
        </w:tc>
        <w:tc>
          <w:tcPr>
            <w:tcW w:w="0" w:type="auto"/>
            <w:vAlign w:val="center"/>
          </w:tcPr>
          <w:p w14:paraId="14CB29F6" w14:textId="45CE33FD" w:rsidR="009E7E57" w:rsidRPr="009E7E57" w:rsidRDefault="009E7E57" w:rsidP="009E7E57">
            <w:pPr>
              <w:jc w:val="right"/>
              <w:rPr>
                <w:rFonts w:ascii="宋体" w:hAnsi="宋体"/>
                <w:sz w:val="18"/>
                <w:szCs w:val="18"/>
              </w:rPr>
            </w:pPr>
          </w:p>
        </w:tc>
        <w:tc>
          <w:tcPr>
            <w:tcW w:w="0" w:type="auto"/>
            <w:vAlign w:val="center"/>
          </w:tcPr>
          <w:p w14:paraId="511573D2" w14:textId="12AD479B" w:rsidR="009E7E57" w:rsidRPr="009E7E57" w:rsidRDefault="009E7E57" w:rsidP="009E7E57">
            <w:pPr>
              <w:jc w:val="right"/>
              <w:rPr>
                <w:rFonts w:ascii="宋体" w:hAnsi="宋体"/>
                <w:sz w:val="18"/>
                <w:szCs w:val="18"/>
              </w:rPr>
            </w:pPr>
          </w:p>
        </w:tc>
        <w:tc>
          <w:tcPr>
            <w:tcW w:w="0" w:type="auto"/>
            <w:vAlign w:val="center"/>
          </w:tcPr>
          <w:p w14:paraId="3F0914A2" w14:textId="1CA0BEDB" w:rsidR="009E7E57" w:rsidRPr="009E7E57" w:rsidRDefault="009E7E57" w:rsidP="009E7E57">
            <w:pPr>
              <w:jc w:val="right"/>
              <w:rPr>
                <w:rFonts w:ascii="宋体" w:hAnsi="宋体"/>
                <w:sz w:val="18"/>
                <w:szCs w:val="18"/>
              </w:rPr>
            </w:pPr>
          </w:p>
        </w:tc>
        <w:tc>
          <w:tcPr>
            <w:tcW w:w="0" w:type="auto"/>
            <w:vAlign w:val="center"/>
          </w:tcPr>
          <w:p w14:paraId="5A69606B" w14:textId="5DC69E37" w:rsidR="009E7E57" w:rsidRPr="009E7E57" w:rsidRDefault="009E7E57" w:rsidP="009E7E57">
            <w:pPr>
              <w:jc w:val="right"/>
              <w:rPr>
                <w:rFonts w:ascii="宋体" w:hAnsi="宋体"/>
                <w:sz w:val="18"/>
                <w:szCs w:val="18"/>
              </w:rPr>
            </w:pPr>
          </w:p>
        </w:tc>
        <w:tc>
          <w:tcPr>
            <w:tcW w:w="0" w:type="auto"/>
            <w:vAlign w:val="center"/>
          </w:tcPr>
          <w:p w14:paraId="17A4D359" w14:textId="27B088D6" w:rsidR="009E7E57" w:rsidRPr="009E7E57" w:rsidRDefault="009E7E57" w:rsidP="009E7E57">
            <w:pPr>
              <w:jc w:val="right"/>
              <w:rPr>
                <w:rFonts w:ascii="宋体" w:hAnsi="宋体"/>
                <w:sz w:val="18"/>
                <w:szCs w:val="18"/>
              </w:rPr>
            </w:pPr>
          </w:p>
        </w:tc>
        <w:tc>
          <w:tcPr>
            <w:tcW w:w="0" w:type="auto"/>
            <w:vAlign w:val="center"/>
          </w:tcPr>
          <w:p w14:paraId="294CB515" w14:textId="3A7E3FF3" w:rsidR="009E7E57" w:rsidRPr="009E7E57" w:rsidRDefault="009E7E57" w:rsidP="009E7E57">
            <w:pPr>
              <w:jc w:val="right"/>
              <w:rPr>
                <w:rFonts w:ascii="宋体" w:hAnsi="宋体"/>
                <w:sz w:val="18"/>
                <w:szCs w:val="18"/>
              </w:rPr>
            </w:pPr>
          </w:p>
        </w:tc>
        <w:tc>
          <w:tcPr>
            <w:tcW w:w="0" w:type="auto"/>
            <w:vAlign w:val="center"/>
          </w:tcPr>
          <w:p w14:paraId="7ECB9F7F" w14:textId="18682EB0" w:rsidR="009E7E57" w:rsidRPr="009E7E57" w:rsidRDefault="009E7E57" w:rsidP="009E7E57">
            <w:pPr>
              <w:jc w:val="right"/>
              <w:rPr>
                <w:rFonts w:ascii="宋体" w:hAnsi="宋体"/>
                <w:sz w:val="18"/>
                <w:szCs w:val="18"/>
              </w:rPr>
            </w:pPr>
          </w:p>
        </w:tc>
        <w:tc>
          <w:tcPr>
            <w:tcW w:w="0" w:type="auto"/>
            <w:vAlign w:val="center"/>
          </w:tcPr>
          <w:p w14:paraId="64B2C62B" w14:textId="6FD3CE81" w:rsidR="009E7E57" w:rsidRPr="009E7E57" w:rsidRDefault="009E7E57" w:rsidP="009E7E57">
            <w:pPr>
              <w:jc w:val="right"/>
              <w:rPr>
                <w:rFonts w:ascii="宋体" w:hAnsi="宋体"/>
                <w:sz w:val="18"/>
                <w:szCs w:val="18"/>
              </w:rPr>
            </w:pPr>
          </w:p>
        </w:tc>
      </w:tr>
      <w:tr w:rsidR="009E7E57" w14:paraId="0F1BFA14" w14:textId="77777777" w:rsidTr="009E7E57">
        <w:sdt>
          <w:sdtPr>
            <w:tag w:val="_PLD_672c666008dd4adfa2ab5933e9cd1671"/>
            <w:id w:val="1534839677"/>
          </w:sdtPr>
          <w:sdtEndPr/>
          <w:sdtContent>
            <w:tc>
              <w:tcPr>
                <w:tcW w:w="0" w:type="auto"/>
                <w:vAlign w:val="center"/>
              </w:tcPr>
              <w:p w14:paraId="1649A479" w14:textId="77777777" w:rsidR="009E7E57" w:rsidRDefault="009E7E57" w:rsidP="009E7E57">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．本期提取</w:t>
                </w:r>
              </w:p>
            </w:tc>
          </w:sdtContent>
        </w:sdt>
        <w:tc>
          <w:tcPr>
            <w:tcW w:w="0" w:type="auto"/>
            <w:vAlign w:val="center"/>
          </w:tcPr>
          <w:p w14:paraId="22376218" w14:textId="55540833" w:rsidR="009E7E57" w:rsidRPr="009E7E57" w:rsidRDefault="009E7E57" w:rsidP="009E7E57">
            <w:pPr>
              <w:jc w:val="right"/>
              <w:rPr>
                <w:rFonts w:ascii="宋体" w:hAnsi="宋体"/>
                <w:sz w:val="18"/>
                <w:szCs w:val="18"/>
              </w:rPr>
            </w:pPr>
          </w:p>
        </w:tc>
        <w:tc>
          <w:tcPr>
            <w:tcW w:w="0" w:type="auto"/>
            <w:vAlign w:val="center"/>
          </w:tcPr>
          <w:p w14:paraId="41BAE5AC" w14:textId="13CB6D1D" w:rsidR="009E7E57" w:rsidRPr="009E7E57" w:rsidRDefault="009E7E57" w:rsidP="009E7E57">
            <w:pPr>
              <w:jc w:val="right"/>
              <w:rPr>
                <w:rFonts w:ascii="宋体" w:hAnsi="宋体"/>
                <w:sz w:val="18"/>
                <w:szCs w:val="18"/>
              </w:rPr>
            </w:pPr>
          </w:p>
        </w:tc>
        <w:tc>
          <w:tcPr>
            <w:tcW w:w="0" w:type="auto"/>
            <w:vAlign w:val="center"/>
          </w:tcPr>
          <w:p w14:paraId="3A09BEBE" w14:textId="7E25AA2D" w:rsidR="009E7E57" w:rsidRPr="009E7E57" w:rsidRDefault="009E7E57" w:rsidP="009E7E57">
            <w:pPr>
              <w:jc w:val="right"/>
              <w:rPr>
                <w:rFonts w:ascii="宋体" w:hAnsi="宋体"/>
                <w:sz w:val="18"/>
                <w:szCs w:val="18"/>
              </w:rPr>
            </w:pPr>
          </w:p>
        </w:tc>
        <w:tc>
          <w:tcPr>
            <w:tcW w:w="0" w:type="auto"/>
            <w:vAlign w:val="center"/>
          </w:tcPr>
          <w:p w14:paraId="22E74EE6" w14:textId="05FE8CD8" w:rsidR="009E7E57" w:rsidRPr="009E7E57" w:rsidRDefault="009E7E57" w:rsidP="009E7E57">
            <w:pPr>
              <w:jc w:val="right"/>
              <w:rPr>
                <w:rFonts w:ascii="宋体" w:hAnsi="宋体"/>
                <w:sz w:val="18"/>
                <w:szCs w:val="18"/>
              </w:rPr>
            </w:pPr>
          </w:p>
        </w:tc>
        <w:tc>
          <w:tcPr>
            <w:tcW w:w="0" w:type="auto"/>
            <w:vAlign w:val="center"/>
          </w:tcPr>
          <w:p w14:paraId="1ECA9929" w14:textId="116DDDC3" w:rsidR="009E7E57" w:rsidRPr="009E7E57" w:rsidRDefault="009E7E57" w:rsidP="009E7E57">
            <w:pPr>
              <w:jc w:val="right"/>
              <w:rPr>
                <w:rFonts w:ascii="宋体" w:hAnsi="宋体"/>
                <w:sz w:val="18"/>
                <w:szCs w:val="18"/>
              </w:rPr>
            </w:pPr>
          </w:p>
        </w:tc>
        <w:tc>
          <w:tcPr>
            <w:tcW w:w="0" w:type="auto"/>
            <w:vAlign w:val="center"/>
          </w:tcPr>
          <w:p w14:paraId="5D6277EF" w14:textId="3EE14A85" w:rsidR="009E7E57" w:rsidRPr="009E7E57" w:rsidRDefault="009E7E57" w:rsidP="009E7E57">
            <w:pPr>
              <w:jc w:val="right"/>
              <w:rPr>
                <w:rFonts w:ascii="宋体" w:hAnsi="宋体"/>
                <w:sz w:val="18"/>
                <w:szCs w:val="18"/>
              </w:rPr>
            </w:pPr>
          </w:p>
        </w:tc>
        <w:tc>
          <w:tcPr>
            <w:tcW w:w="0" w:type="auto"/>
            <w:vAlign w:val="center"/>
          </w:tcPr>
          <w:p w14:paraId="259FF4F3" w14:textId="63F4B17F" w:rsidR="009E7E57" w:rsidRPr="009E7E57" w:rsidRDefault="009E7E57" w:rsidP="009E7E57">
            <w:pPr>
              <w:jc w:val="right"/>
              <w:rPr>
                <w:rFonts w:ascii="宋体" w:hAnsi="宋体"/>
                <w:sz w:val="18"/>
                <w:szCs w:val="18"/>
              </w:rPr>
            </w:pPr>
          </w:p>
        </w:tc>
        <w:tc>
          <w:tcPr>
            <w:tcW w:w="0" w:type="auto"/>
            <w:vAlign w:val="center"/>
          </w:tcPr>
          <w:p w14:paraId="0484E20D" w14:textId="3D4A4588" w:rsidR="009E7E57" w:rsidRPr="009E7E57" w:rsidRDefault="009E7E57" w:rsidP="009E7E57">
            <w:pPr>
              <w:jc w:val="right"/>
              <w:rPr>
                <w:rFonts w:ascii="宋体" w:hAnsi="宋体"/>
                <w:sz w:val="18"/>
                <w:szCs w:val="18"/>
              </w:rPr>
            </w:pPr>
          </w:p>
        </w:tc>
        <w:tc>
          <w:tcPr>
            <w:tcW w:w="0" w:type="auto"/>
            <w:vAlign w:val="center"/>
          </w:tcPr>
          <w:p w14:paraId="78E0C30B" w14:textId="655A3790" w:rsidR="009E7E57" w:rsidRPr="009E7E57" w:rsidRDefault="009E7E57" w:rsidP="009E7E57">
            <w:pPr>
              <w:jc w:val="right"/>
              <w:rPr>
                <w:rFonts w:ascii="宋体" w:hAnsi="宋体"/>
                <w:sz w:val="18"/>
                <w:szCs w:val="18"/>
              </w:rPr>
            </w:pPr>
          </w:p>
        </w:tc>
        <w:tc>
          <w:tcPr>
            <w:tcW w:w="0" w:type="auto"/>
            <w:vAlign w:val="center"/>
          </w:tcPr>
          <w:p w14:paraId="61A77148" w14:textId="51128240" w:rsidR="009E7E57" w:rsidRPr="009E7E57" w:rsidRDefault="009E7E57" w:rsidP="009E7E57">
            <w:pPr>
              <w:jc w:val="right"/>
              <w:rPr>
                <w:rFonts w:ascii="宋体" w:hAnsi="宋体"/>
                <w:sz w:val="18"/>
                <w:szCs w:val="18"/>
              </w:rPr>
            </w:pPr>
          </w:p>
        </w:tc>
        <w:tc>
          <w:tcPr>
            <w:tcW w:w="0" w:type="auto"/>
            <w:vAlign w:val="center"/>
          </w:tcPr>
          <w:p w14:paraId="6FB1D3C2" w14:textId="4E1BC384" w:rsidR="009E7E57" w:rsidRPr="009E7E57" w:rsidRDefault="009E7E57" w:rsidP="009E7E57">
            <w:pPr>
              <w:jc w:val="right"/>
              <w:rPr>
                <w:rFonts w:ascii="宋体" w:hAnsi="宋体"/>
                <w:sz w:val="18"/>
                <w:szCs w:val="18"/>
              </w:rPr>
            </w:pPr>
          </w:p>
        </w:tc>
        <w:tc>
          <w:tcPr>
            <w:tcW w:w="0" w:type="auto"/>
            <w:vAlign w:val="center"/>
          </w:tcPr>
          <w:p w14:paraId="1415BC4E" w14:textId="1A2878DF" w:rsidR="009E7E57" w:rsidRPr="009E7E57" w:rsidRDefault="009E7E57" w:rsidP="009E7E57">
            <w:pPr>
              <w:jc w:val="right"/>
              <w:rPr>
                <w:rFonts w:ascii="宋体" w:hAnsi="宋体"/>
                <w:sz w:val="18"/>
                <w:szCs w:val="18"/>
              </w:rPr>
            </w:pPr>
          </w:p>
        </w:tc>
        <w:tc>
          <w:tcPr>
            <w:tcW w:w="0" w:type="auto"/>
            <w:vAlign w:val="center"/>
          </w:tcPr>
          <w:p w14:paraId="20E5B582" w14:textId="1DB1B54B" w:rsidR="009E7E57" w:rsidRPr="009E7E57" w:rsidRDefault="009E7E57" w:rsidP="009E7E57">
            <w:pPr>
              <w:jc w:val="right"/>
              <w:rPr>
                <w:rFonts w:ascii="宋体" w:hAnsi="宋体"/>
                <w:sz w:val="18"/>
                <w:szCs w:val="18"/>
              </w:rPr>
            </w:pPr>
          </w:p>
        </w:tc>
        <w:tc>
          <w:tcPr>
            <w:tcW w:w="0" w:type="auto"/>
            <w:vAlign w:val="center"/>
          </w:tcPr>
          <w:p w14:paraId="27710668" w14:textId="4584AD27" w:rsidR="009E7E57" w:rsidRPr="009E7E57" w:rsidRDefault="009E7E57" w:rsidP="009E7E57">
            <w:pPr>
              <w:jc w:val="right"/>
              <w:rPr>
                <w:rFonts w:ascii="宋体" w:hAnsi="宋体"/>
                <w:sz w:val="18"/>
                <w:szCs w:val="18"/>
              </w:rPr>
            </w:pPr>
          </w:p>
        </w:tc>
        <w:tc>
          <w:tcPr>
            <w:tcW w:w="0" w:type="auto"/>
            <w:vAlign w:val="center"/>
          </w:tcPr>
          <w:p w14:paraId="360F96E1" w14:textId="0DF37FC5" w:rsidR="009E7E57" w:rsidRPr="009E7E57" w:rsidRDefault="009E7E57" w:rsidP="009E7E57">
            <w:pPr>
              <w:jc w:val="right"/>
              <w:rPr>
                <w:rFonts w:ascii="宋体" w:hAnsi="宋体"/>
                <w:sz w:val="18"/>
                <w:szCs w:val="18"/>
              </w:rPr>
            </w:pPr>
          </w:p>
        </w:tc>
      </w:tr>
      <w:tr w:rsidR="009E7E57" w14:paraId="7AC29C55" w14:textId="77777777" w:rsidTr="009E7E57">
        <w:sdt>
          <w:sdtPr>
            <w:tag w:val="_PLD_810ec2533aac40f59079e8e8d20e52c3"/>
            <w:id w:val="-634711112"/>
          </w:sdtPr>
          <w:sdtEndPr/>
          <w:sdtContent>
            <w:tc>
              <w:tcPr>
                <w:tcW w:w="0" w:type="auto"/>
                <w:vAlign w:val="center"/>
              </w:tcPr>
              <w:p w14:paraId="3F55778E" w14:textId="77777777" w:rsidR="009E7E57" w:rsidRDefault="009E7E57" w:rsidP="009E7E57">
                <w:pPr>
                  <w:rPr>
                    <w:color w:val="000000" w:themeColor="text1"/>
                    <w:sz w:val="18"/>
                    <w:szCs w:val="18"/>
                  </w:rPr>
                </w:pPr>
                <w:r>
                  <w:rPr>
                    <w:rFonts w:hint="eastAsia"/>
                    <w:color w:val="000000" w:themeColor="text1"/>
                    <w:sz w:val="18"/>
                    <w:szCs w:val="18"/>
                  </w:rPr>
                  <w:t>2</w:t>
                </w:r>
                <w:r>
                  <w:rPr>
                    <w:rFonts w:hint="eastAsia"/>
                    <w:color w:val="000000" w:themeColor="text1"/>
                    <w:sz w:val="18"/>
                    <w:szCs w:val="18"/>
                  </w:rPr>
                  <w:t>．本期使用</w:t>
                </w:r>
              </w:p>
            </w:tc>
          </w:sdtContent>
        </w:sdt>
        <w:tc>
          <w:tcPr>
            <w:tcW w:w="0" w:type="auto"/>
            <w:vAlign w:val="center"/>
          </w:tcPr>
          <w:p w14:paraId="4CD85575" w14:textId="1C77843A" w:rsidR="009E7E57" w:rsidRPr="009E7E57" w:rsidRDefault="009E7E57" w:rsidP="009E7E57">
            <w:pPr>
              <w:jc w:val="right"/>
              <w:rPr>
                <w:rFonts w:ascii="宋体" w:hAnsi="宋体"/>
                <w:sz w:val="18"/>
                <w:szCs w:val="18"/>
              </w:rPr>
            </w:pPr>
          </w:p>
        </w:tc>
        <w:tc>
          <w:tcPr>
            <w:tcW w:w="0" w:type="auto"/>
            <w:vAlign w:val="center"/>
          </w:tcPr>
          <w:p w14:paraId="22533F4D" w14:textId="301867FC" w:rsidR="009E7E57" w:rsidRPr="009E7E57" w:rsidRDefault="009E7E57" w:rsidP="009E7E57">
            <w:pPr>
              <w:jc w:val="right"/>
              <w:rPr>
                <w:rFonts w:ascii="宋体" w:hAnsi="宋体"/>
                <w:sz w:val="18"/>
                <w:szCs w:val="18"/>
              </w:rPr>
            </w:pPr>
          </w:p>
        </w:tc>
        <w:tc>
          <w:tcPr>
            <w:tcW w:w="0" w:type="auto"/>
            <w:vAlign w:val="center"/>
          </w:tcPr>
          <w:p w14:paraId="6EB01F9F" w14:textId="3359E9E4" w:rsidR="009E7E57" w:rsidRPr="009E7E57" w:rsidRDefault="009E7E57" w:rsidP="009E7E57">
            <w:pPr>
              <w:jc w:val="right"/>
              <w:rPr>
                <w:rFonts w:ascii="宋体" w:hAnsi="宋体"/>
                <w:sz w:val="18"/>
                <w:szCs w:val="18"/>
              </w:rPr>
            </w:pPr>
          </w:p>
        </w:tc>
        <w:tc>
          <w:tcPr>
            <w:tcW w:w="0" w:type="auto"/>
            <w:vAlign w:val="center"/>
          </w:tcPr>
          <w:p w14:paraId="75BA0EDE" w14:textId="1B6EA446" w:rsidR="009E7E57" w:rsidRPr="009E7E57" w:rsidRDefault="009E7E57" w:rsidP="009E7E57">
            <w:pPr>
              <w:jc w:val="right"/>
              <w:rPr>
                <w:rFonts w:ascii="宋体" w:hAnsi="宋体"/>
                <w:sz w:val="18"/>
                <w:szCs w:val="18"/>
              </w:rPr>
            </w:pPr>
          </w:p>
        </w:tc>
        <w:tc>
          <w:tcPr>
            <w:tcW w:w="0" w:type="auto"/>
            <w:vAlign w:val="center"/>
          </w:tcPr>
          <w:p w14:paraId="7DD96171" w14:textId="7EA0E01A" w:rsidR="009E7E57" w:rsidRPr="009E7E57" w:rsidRDefault="009E7E57" w:rsidP="009E7E57">
            <w:pPr>
              <w:jc w:val="right"/>
              <w:rPr>
                <w:rFonts w:ascii="宋体" w:hAnsi="宋体"/>
                <w:sz w:val="18"/>
                <w:szCs w:val="18"/>
              </w:rPr>
            </w:pPr>
          </w:p>
        </w:tc>
        <w:tc>
          <w:tcPr>
            <w:tcW w:w="0" w:type="auto"/>
            <w:vAlign w:val="center"/>
          </w:tcPr>
          <w:p w14:paraId="177C2390" w14:textId="7CC23B01" w:rsidR="009E7E57" w:rsidRPr="009E7E57" w:rsidRDefault="009E7E57" w:rsidP="009E7E57">
            <w:pPr>
              <w:jc w:val="right"/>
              <w:rPr>
                <w:rFonts w:ascii="宋体" w:hAnsi="宋体"/>
                <w:sz w:val="18"/>
                <w:szCs w:val="18"/>
              </w:rPr>
            </w:pPr>
          </w:p>
        </w:tc>
        <w:tc>
          <w:tcPr>
            <w:tcW w:w="0" w:type="auto"/>
            <w:vAlign w:val="center"/>
          </w:tcPr>
          <w:p w14:paraId="106D1A5D" w14:textId="425E956A" w:rsidR="009E7E57" w:rsidRPr="009E7E57" w:rsidRDefault="009E7E57" w:rsidP="009E7E57">
            <w:pPr>
              <w:jc w:val="right"/>
              <w:rPr>
                <w:rFonts w:ascii="宋体" w:hAnsi="宋体"/>
                <w:sz w:val="18"/>
                <w:szCs w:val="18"/>
              </w:rPr>
            </w:pPr>
          </w:p>
        </w:tc>
        <w:tc>
          <w:tcPr>
            <w:tcW w:w="0" w:type="auto"/>
            <w:vAlign w:val="center"/>
          </w:tcPr>
          <w:p w14:paraId="44992D76" w14:textId="4196EDAE" w:rsidR="009E7E57" w:rsidRPr="009E7E57" w:rsidRDefault="009E7E57" w:rsidP="009E7E57">
            <w:pPr>
              <w:jc w:val="right"/>
              <w:rPr>
                <w:rFonts w:ascii="宋体" w:hAnsi="宋体"/>
                <w:sz w:val="18"/>
                <w:szCs w:val="18"/>
              </w:rPr>
            </w:pPr>
          </w:p>
        </w:tc>
        <w:tc>
          <w:tcPr>
            <w:tcW w:w="0" w:type="auto"/>
            <w:vAlign w:val="center"/>
          </w:tcPr>
          <w:p w14:paraId="4371F33D" w14:textId="562914CF" w:rsidR="009E7E57" w:rsidRPr="009E7E57" w:rsidRDefault="009E7E57" w:rsidP="009E7E57">
            <w:pPr>
              <w:jc w:val="right"/>
              <w:rPr>
                <w:rFonts w:ascii="宋体" w:hAnsi="宋体"/>
                <w:sz w:val="18"/>
                <w:szCs w:val="18"/>
              </w:rPr>
            </w:pPr>
          </w:p>
        </w:tc>
        <w:tc>
          <w:tcPr>
            <w:tcW w:w="0" w:type="auto"/>
            <w:vAlign w:val="center"/>
          </w:tcPr>
          <w:p w14:paraId="058D502B" w14:textId="011038EC" w:rsidR="009E7E57" w:rsidRPr="009E7E57" w:rsidRDefault="009E7E57" w:rsidP="009E7E57">
            <w:pPr>
              <w:jc w:val="right"/>
              <w:rPr>
                <w:rFonts w:ascii="宋体" w:hAnsi="宋体"/>
                <w:sz w:val="18"/>
                <w:szCs w:val="18"/>
              </w:rPr>
            </w:pPr>
          </w:p>
        </w:tc>
        <w:tc>
          <w:tcPr>
            <w:tcW w:w="0" w:type="auto"/>
            <w:vAlign w:val="center"/>
          </w:tcPr>
          <w:p w14:paraId="19492F68" w14:textId="6664628A" w:rsidR="009E7E57" w:rsidRPr="009E7E57" w:rsidRDefault="009E7E57" w:rsidP="009E7E57">
            <w:pPr>
              <w:jc w:val="right"/>
              <w:rPr>
                <w:rFonts w:ascii="宋体" w:hAnsi="宋体"/>
                <w:sz w:val="18"/>
                <w:szCs w:val="18"/>
              </w:rPr>
            </w:pPr>
          </w:p>
        </w:tc>
        <w:tc>
          <w:tcPr>
            <w:tcW w:w="0" w:type="auto"/>
            <w:vAlign w:val="center"/>
          </w:tcPr>
          <w:p w14:paraId="27AC5B96" w14:textId="342539CD" w:rsidR="009E7E57" w:rsidRPr="009E7E57" w:rsidRDefault="009E7E57" w:rsidP="009E7E57">
            <w:pPr>
              <w:jc w:val="right"/>
              <w:rPr>
                <w:rFonts w:ascii="宋体" w:hAnsi="宋体"/>
                <w:sz w:val="18"/>
                <w:szCs w:val="18"/>
              </w:rPr>
            </w:pPr>
          </w:p>
        </w:tc>
        <w:tc>
          <w:tcPr>
            <w:tcW w:w="0" w:type="auto"/>
            <w:vAlign w:val="center"/>
          </w:tcPr>
          <w:p w14:paraId="1A4242D1" w14:textId="13274178" w:rsidR="009E7E57" w:rsidRPr="009E7E57" w:rsidRDefault="009E7E57" w:rsidP="009E7E57">
            <w:pPr>
              <w:jc w:val="right"/>
              <w:rPr>
                <w:rFonts w:ascii="宋体" w:hAnsi="宋体"/>
                <w:sz w:val="18"/>
                <w:szCs w:val="18"/>
              </w:rPr>
            </w:pPr>
          </w:p>
        </w:tc>
        <w:tc>
          <w:tcPr>
            <w:tcW w:w="0" w:type="auto"/>
            <w:vAlign w:val="center"/>
          </w:tcPr>
          <w:p w14:paraId="7B09FDAD" w14:textId="640763D2" w:rsidR="009E7E57" w:rsidRPr="009E7E57" w:rsidRDefault="009E7E57" w:rsidP="009E7E57">
            <w:pPr>
              <w:jc w:val="right"/>
              <w:rPr>
                <w:rFonts w:ascii="宋体" w:hAnsi="宋体"/>
                <w:sz w:val="18"/>
                <w:szCs w:val="18"/>
              </w:rPr>
            </w:pPr>
          </w:p>
        </w:tc>
        <w:tc>
          <w:tcPr>
            <w:tcW w:w="0" w:type="auto"/>
            <w:vAlign w:val="center"/>
          </w:tcPr>
          <w:p w14:paraId="4955C710" w14:textId="0A8D5738" w:rsidR="009E7E57" w:rsidRPr="009E7E57" w:rsidRDefault="009E7E57" w:rsidP="009E7E57">
            <w:pPr>
              <w:jc w:val="right"/>
              <w:rPr>
                <w:rFonts w:ascii="宋体" w:hAnsi="宋体"/>
                <w:sz w:val="18"/>
                <w:szCs w:val="18"/>
              </w:rPr>
            </w:pPr>
          </w:p>
        </w:tc>
      </w:tr>
      <w:tr w:rsidR="009E7E57" w14:paraId="14C82FF4" w14:textId="77777777" w:rsidTr="009E7E57">
        <w:sdt>
          <w:sdtPr>
            <w:tag w:val="_PLD_f4bc69f9c7d34151a4b7a0d89088f0ee"/>
            <w:id w:val="-1116296361"/>
          </w:sdtPr>
          <w:sdtEndPr/>
          <w:sdtContent>
            <w:tc>
              <w:tcPr>
                <w:tcW w:w="0" w:type="auto"/>
                <w:vAlign w:val="center"/>
              </w:tcPr>
              <w:p w14:paraId="16F45BD2" w14:textId="77777777" w:rsidR="009E7E57" w:rsidRDefault="009E7E57" w:rsidP="009E7E57">
                <w:pPr>
                  <w:rPr>
                    <w:color w:val="000000" w:themeColor="text1"/>
                    <w:sz w:val="18"/>
                    <w:szCs w:val="18"/>
                  </w:rPr>
                </w:pPr>
                <w:r>
                  <w:rPr>
                    <w:rFonts w:hint="eastAsia"/>
                    <w:color w:val="000000" w:themeColor="text1"/>
                    <w:sz w:val="18"/>
                    <w:szCs w:val="18"/>
                  </w:rPr>
                  <w:t>（六）其他</w:t>
                </w:r>
              </w:p>
            </w:tc>
          </w:sdtContent>
        </w:sdt>
        <w:tc>
          <w:tcPr>
            <w:tcW w:w="0" w:type="auto"/>
            <w:vAlign w:val="center"/>
          </w:tcPr>
          <w:p w14:paraId="37735358" w14:textId="2A4F5771" w:rsidR="009E7E57" w:rsidRPr="009E7E57" w:rsidRDefault="009E7E57" w:rsidP="009E7E57">
            <w:pPr>
              <w:jc w:val="right"/>
              <w:rPr>
                <w:rFonts w:ascii="宋体" w:hAnsi="宋体"/>
                <w:sz w:val="18"/>
                <w:szCs w:val="18"/>
              </w:rPr>
            </w:pPr>
          </w:p>
        </w:tc>
        <w:tc>
          <w:tcPr>
            <w:tcW w:w="0" w:type="auto"/>
            <w:vAlign w:val="center"/>
          </w:tcPr>
          <w:p w14:paraId="5E511874" w14:textId="40DA52E2" w:rsidR="009E7E57" w:rsidRPr="009E7E57" w:rsidRDefault="009E7E57" w:rsidP="009E7E57">
            <w:pPr>
              <w:jc w:val="right"/>
              <w:rPr>
                <w:rFonts w:ascii="宋体" w:hAnsi="宋体"/>
                <w:sz w:val="18"/>
                <w:szCs w:val="18"/>
              </w:rPr>
            </w:pPr>
          </w:p>
        </w:tc>
        <w:tc>
          <w:tcPr>
            <w:tcW w:w="0" w:type="auto"/>
            <w:vAlign w:val="center"/>
          </w:tcPr>
          <w:p w14:paraId="682410E6" w14:textId="12AA70DC" w:rsidR="009E7E57" w:rsidRPr="009E7E57" w:rsidRDefault="009E7E57" w:rsidP="009E7E57">
            <w:pPr>
              <w:jc w:val="right"/>
              <w:rPr>
                <w:rFonts w:ascii="宋体" w:hAnsi="宋体"/>
                <w:sz w:val="18"/>
                <w:szCs w:val="18"/>
              </w:rPr>
            </w:pPr>
          </w:p>
        </w:tc>
        <w:tc>
          <w:tcPr>
            <w:tcW w:w="0" w:type="auto"/>
            <w:vAlign w:val="center"/>
          </w:tcPr>
          <w:p w14:paraId="4AA943EF" w14:textId="2FB869B6" w:rsidR="009E7E57" w:rsidRPr="009E7E57" w:rsidRDefault="009E7E57" w:rsidP="009E7E57">
            <w:pPr>
              <w:jc w:val="right"/>
              <w:rPr>
                <w:rFonts w:ascii="宋体" w:hAnsi="宋体"/>
                <w:sz w:val="18"/>
                <w:szCs w:val="18"/>
              </w:rPr>
            </w:pPr>
          </w:p>
        </w:tc>
        <w:tc>
          <w:tcPr>
            <w:tcW w:w="0" w:type="auto"/>
            <w:vAlign w:val="center"/>
          </w:tcPr>
          <w:p w14:paraId="5AA015BE" w14:textId="50BC3106" w:rsidR="009E7E57" w:rsidRPr="009E7E57" w:rsidRDefault="009E7E57" w:rsidP="009E7E57">
            <w:pPr>
              <w:jc w:val="right"/>
              <w:rPr>
                <w:rFonts w:ascii="宋体" w:hAnsi="宋体"/>
                <w:sz w:val="18"/>
                <w:szCs w:val="18"/>
              </w:rPr>
            </w:pPr>
          </w:p>
        </w:tc>
        <w:tc>
          <w:tcPr>
            <w:tcW w:w="0" w:type="auto"/>
            <w:vAlign w:val="center"/>
          </w:tcPr>
          <w:p w14:paraId="4A6F05C5" w14:textId="5EB19F13" w:rsidR="009E7E57" w:rsidRPr="009E7E57" w:rsidRDefault="009E7E57" w:rsidP="009E7E57">
            <w:pPr>
              <w:jc w:val="right"/>
              <w:rPr>
                <w:rFonts w:ascii="宋体" w:hAnsi="宋体"/>
                <w:sz w:val="18"/>
                <w:szCs w:val="18"/>
              </w:rPr>
            </w:pPr>
          </w:p>
        </w:tc>
        <w:tc>
          <w:tcPr>
            <w:tcW w:w="0" w:type="auto"/>
            <w:vAlign w:val="center"/>
          </w:tcPr>
          <w:p w14:paraId="203D380D" w14:textId="5F308B52" w:rsidR="009E7E57" w:rsidRPr="009E7E57" w:rsidRDefault="009E7E57" w:rsidP="009E7E57">
            <w:pPr>
              <w:jc w:val="right"/>
              <w:rPr>
                <w:rFonts w:ascii="宋体" w:hAnsi="宋体"/>
                <w:sz w:val="18"/>
                <w:szCs w:val="18"/>
              </w:rPr>
            </w:pPr>
          </w:p>
        </w:tc>
        <w:tc>
          <w:tcPr>
            <w:tcW w:w="0" w:type="auto"/>
            <w:vAlign w:val="center"/>
          </w:tcPr>
          <w:p w14:paraId="679C0A42" w14:textId="645DA673" w:rsidR="009E7E57" w:rsidRPr="009E7E57" w:rsidRDefault="009E7E57" w:rsidP="009E7E57">
            <w:pPr>
              <w:jc w:val="right"/>
              <w:rPr>
                <w:rFonts w:ascii="宋体" w:hAnsi="宋体"/>
                <w:sz w:val="18"/>
                <w:szCs w:val="18"/>
              </w:rPr>
            </w:pPr>
          </w:p>
        </w:tc>
        <w:tc>
          <w:tcPr>
            <w:tcW w:w="0" w:type="auto"/>
            <w:vAlign w:val="center"/>
          </w:tcPr>
          <w:p w14:paraId="68428760" w14:textId="77C76590" w:rsidR="009E7E57" w:rsidRPr="009E7E57" w:rsidRDefault="009E7E57" w:rsidP="009E7E57">
            <w:pPr>
              <w:jc w:val="right"/>
              <w:rPr>
                <w:rFonts w:ascii="宋体" w:hAnsi="宋体"/>
                <w:sz w:val="18"/>
                <w:szCs w:val="18"/>
              </w:rPr>
            </w:pPr>
          </w:p>
        </w:tc>
        <w:tc>
          <w:tcPr>
            <w:tcW w:w="0" w:type="auto"/>
            <w:vAlign w:val="center"/>
          </w:tcPr>
          <w:p w14:paraId="5B506250" w14:textId="379032B5" w:rsidR="009E7E57" w:rsidRPr="009E7E57" w:rsidRDefault="009E7E57" w:rsidP="009E7E57">
            <w:pPr>
              <w:jc w:val="right"/>
              <w:rPr>
                <w:rFonts w:ascii="宋体" w:hAnsi="宋体"/>
                <w:sz w:val="18"/>
                <w:szCs w:val="18"/>
              </w:rPr>
            </w:pPr>
          </w:p>
        </w:tc>
        <w:tc>
          <w:tcPr>
            <w:tcW w:w="0" w:type="auto"/>
            <w:vAlign w:val="center"/>
          </w:tcPr>
          <w:p w14:paraId="35D87B3E" w14:textId="31F62B16" w:rsidR="009E7E57" w:rsidRPr="009E7E57" w:rsidRDefault="009E7E57" w:rsidP="009E7E57">
            <w:pPr>
              <w:jc w:val="right"/>
              <w:rPr>
                <w:rFonts w:ascii="宋体" w:hAnsi="宋体"/>
                <w:sz w:val="18"/>
                <w:szCs w:val="18"/>
              </w:rPr>
            </w:pPr>
          </w:p>
        </w:tc>
        <w:tc>
          <w:tcPr>
            <w:tcW w:w="0" w:type="auto"/>
            <w:vAlign w:val="center"/>
          </w:tcPr>
          <w:p w14:paraId="4CFCCDBE" w14:textId="4BDFC2F5" w:rsidR="009E7E57" w:rsidRPr="009E7E57" w:rsidRDefault="009E7E57" w:rsidP="009E7E57">
            <w:pPr>
              <w:jc w:val="right"/>
              <w:rPr>
                <w:rFonts w:ascii="宋体" w:hAnsi="宋体"/>
                <w:sz w:val="18"/>
                <w:szCs w:val="18"/>
              </w:rPr>
            </w:pPr>
          </w:p>
        </w:tc>
        <w:tc>
          <w:tcPr>
            <w:tcW w:w="0" w:type="auto"/>
            <w:vAlign w:val="center"/>
          </w:tcPr>
          <w:p w14:paraId="196DD229" w14:textId="62471448" w:rsidR="009E7E57" w:rsidRPr="009E7E57" w:rsidRDefault="009E7E57" w:rsidP="009E7E57">
            <w:pPr>
              <w:jc w:val="right"/>
              <w:rPr>
                <w:rFonts w:ascii="宋体" w:hAnsi="宋体"/>
                <w:sz w:val="18"/>
                <w:szCs w:val="18"/>
              </w:rPr>
            </w:pPr>
          </w:p>
        </w:tc>
        <w:tc>
          <w:tcPr>
            <w:tcW w:w="0" w:type="auto"/>
            <w:vAlign w:val="center"/>
          </w:tcPr>
          <w:p w14:paraId="25242418" w14:textId="5BE201D8" w:rsidR="009E7E57" w:rsidRPr="009E7E57" w:rsidRDefault="009E7E57" w:rsidP="009E7E57">
            <w:pPr>
              <w:jc w:val="right"/>
              <w:rPr>
                <w:rFonts w:ascii="宋体" w:hAnsi="宋体"/>
                <w:sz w:val="18"/>
                <w:szCs w:val="18"/>
              </w:rPr>
            </w:pPr>
          </w:p>
        </w:tc>
        <w:tc>
          <w:tcPr>
            <w:tcW w:w="0" w:type="auto"/>
            <w:vAlign w:val="center"/>
          </w:tcPr>
          <w:p w14:paraId="76898535" w14:textId="086DA6B2" w:rsidR="009E7E57" w:rsidRPr="009E7E57" w:rsidRDefault="009E7E57" w:rsidP="009E7E57">
            <w:pPr>
              <w:jc w:val="right"/>
              <w:rPr>
                <w:rFonts w:ascii="宋体" w:hAnsi="宋体"/>
                <w:sz w:val="18"/>
                <w:szCs w:val="18"/>
              </w:rPr>
            </w:pPr>
          </w:p>
        </w:tc>
      </w:tr>
      <w:tr w:rsidR="009E7E57" w14:paraId="68094EF5" w14:textId="77777777" w:rsidTr="009E7E57">
        <w:sdt>
          <w:sdtPr>
            <w:tag w:val="_PLD_033ca7ec3c1d4c1b905d0af57ca8a614"/>
            <w:id w:val="-2087915367"/>
          </w:sdtPr>
          <w:sdtEndPr/>
          <w:sdtContent>
            <w:tc>
              <w:tcPr>
                <w:tcW w:w="0" w:type="auto"/>
                <w:vAlign w:val="center"/>
              </w:tcPr>
              <w:p w14:paraId="5EE4541E" w14:textId="77777777" w:rsidR="009E7E57" w:rsidRDefault="009E7E57" w:rsidP="009E7E57">
                <w:pPr>
                  <w:rPr>
                    <w:color w:val="000000" w:themeColor="text1"/>
                    <w:sz w:val="18"/>
                    <w:szCs w:val="18"/>
                  </w:rPr>
                </w:pPr>
                <w:r>
                  <w:rPr>
                    <w:color w:val="000000" w:themeColor="text1"/>
                    <w:sz w:val="18"/>
                    <w:szCs w:val="18"/>
                  </w:rPr>
                  <w:t>四、本期期末余额</w:t>
                </w:r>
              </w:p>
            </w:tc>
          </w:sdtContent>
        </w:sdt>
        <w:tc>
          <w:tcPr>
            <w:tcW w:w="0" w:type="auto"/>
            <w:vAlign w:val="center"/>
          </w:tcPr>
          <w:p w14:paraId="787BF0BD" w14:textId="54040AAC" w:rsidR="009E7E57" w:rsidRPr="009E7E57" w:rsidRDefault="009E7E57" w:rsidP="009E7E57">
            <w:pPr>
              <w:jc w:val="right"/>
              <w:rPr>
                <w:rFonts w:ascii="宋体" w:hAnsi="宋体"/>
                <w:sz w:val="18"/>
                <w:szCs w:val="18"/>
              </w:rPr>
            </w:pPr>
            <w:r w:rsidRPr="009E7E57">
              <w:rPr>
                <w:rFonts w:ascii="宋体" w:hAnsi="宋体" w:hint="eastAsia"/>
                <w:bCs/>
                <w:sz w:val="18"/>
                <w:szCs w:val="18"/>
              </w:rPr>
              <w:t>575,295,565.00</w:t>
            </w:r>
          </w:p>
        </w:tc>
        <w:tc>
          <w:tcPr>
            <w:tcW w:w="0" w:type="auto"/>
            <w:vAlign w:val="center"/>
          </w:tcPr>
          <w:p w14:paraId="45CF8DCD" w14:textId="3A1A3F54" w:rsidR="009E7E57" w:rsidRPr="009E7E57" w:rsidRDefault="009E7E57" w:rsidP="009E7E57">
            <w:pPr>
              <w:jc w:val="right"/>
              <w:rPr>
                <w:rFonts w:ascii="宋体" w:hAnsi="宋体"/>
                <w:sz w:val="18"/>
                <w:szCs w:val="18"/>
              </w:rPr>
            </w:pPr>
          </w:p>
        </w:tc>
        <w:tc>
          <w:tcPr>
            <w:tcW w:w="0" w:type="auto"/>
            <w:vAlign w:val="center"/>
          </w:tcPr>
          <w:p w14:paraId="467FD726" w14:textId="1BFC4100" w:rsidR="009E7E57" w:rsidRPr="009E7E57" w:rsidRDefault="009E7E57" w:rsidP="009E7E57">
            <w:pPr>
              <w:jc w:val="right"/>
              <w:rPr>
                <w:rFonts w:ascii="宋体" w:hAnsi="宋体"/>
                <w:sz w:val="18"/>
                <w:szCs w:val="18"/>
              </w:rPr>
            </w:pPr>
          </w:p>
        </w:tc>
        <w:tc>
          <w:tcPr>
            <w:tcW w:w="0" w:type="auto"/>
            <w:vAlign w:val="center"/>
          </w:tcPr>
          <w:p w14:paraId="316DB94D" w14:textId="06FDD71D" w:rsidR="009E7E57" w:rsidRPr="009E7E57" w:rsidRDefault="009E7E57" w:rsidP="009E7E57">
            <w:pPr>
              <w:jc w:val="right"/>
              <w:rPr>
                <w:rFonts w:ascii="宋体" w:hAnsi="宋体"/>
                <w:sz w:val="18"/>
                <w:szCs w:val="18"/>
              </w:rPr>
            </w:pPr>
            <w:r w:rsidRPr="009E7E57">
              <w:rPr>
                <w:rFonts w:ascii="宋体" w:hAnsi="宋体" w:hint="eastAsia"/>
                <w:bCs/>
                <w:sz w:val="18"/>
                <w:szCs w:val="18"/>
              </w:rPr>
              <w:t>117,915,430.51</w:t>
            </w:r>
          </w:p>
        </w:tc>
        <w:tc>
          <w:tcPr>
            <w:tcW w:w="0" w:type="auto"/>
            <w:vAlign w:val="center"/>
          </w:tcPr>
          <w:p w14:paraId="596A9969" w14:textId="47CFDB96" w:rsidR="009E7E57" w:rsidRPr="009E7E57" w:rsidRDefault="009E7E57" w:rsidP="009E7E57">
            <w:pPr>
              <w:jc w:val="right"/>
              <w:rPr>
                <w:rFonts w:ascii="宋体" w:hAnsi="宋体"/>
                <w:sz w:val="18"/>
                <w:szCs w:val="18"/>
              </w:rPr>
            </w:pPr>
            <w:r w:rsidRPr="009E7E57">
              <w:rPr>
                <w:rFonts w:ascii="宋体" w:hAnsi="宋体" w:hint="eastAsia"/>
                <w:bCs/>
                <w:sz w:val="18"/>
                <w:szCs w:val="18"/>
              </w:rPr>
              <w:t>1,549,748,750.90</w:t>
            </w:r>
          </w:p>
        </w:tc>
        <w:tc>
          <w:tcPr>
            <w:tcW w:w="0" w:type="auto"/>
            <w:vAlign w:val="center"/>
          </w:tcPr>
          <w:p w14:paraId="698C3433" w14:textId="729C364A" w:rsidR="009E7E57" w:rsidRPr="009E7E57" w:rsidRDefault="009E7E57" w:rsidP="009E7E57">
            <w:pPr>
              <w:jc w:val="right"/>
              <w:rPr>
                <w:rFonts w:ascii="宋体" w:hAnsi="宋体"/>
                <w:sz w:val="18"/>
                <w:szCs w:val="18"/>
              </w:rPr>
            </w:pPr>
            <w:r w:rsidRPr="009E7E57">
              <w:rPr>
                <w:rFonts w:ascii="宋体" w:hAnsi="宋体" w:hint="eastAsia"/>
                <w:bCs/>
                <w:sz w:val="18"/>
                <w:szCs w:val="18"/>
              </w:rPr>
              <w:t>183,779,379.21</w:t>
            </w:r>
          </w:p>
        </w:tc>
        <w:tc>
          <w:tcPr>
            <w:tcW w:w="0" w:type="auto"/>
            <w:vAlign w:val="center"/>
          </w:tcPr>
          <w:p w14:paraId="42BB6750" w14:textId="1CCB0C44" w:rsidR="009E7E57" w:rsidRPr="009E7E57" w:rsidRDefault="009E7E57" w:rsidP="009E7E57">
            <w:pPr>
              <w:jc w:val="right"/>
              <w:rPr>
                <w:rFonts w:ascii="宋体" w:hAnsi="宋体"/>
                <w:sz w:val="18"/>
                <w:szCs w:val="18"/>
              </w:rPr>
            </w:pPr>
            <w:r w:rsidRPr="009E7E57">
              <w:rPr>
                <w:rFonts w:ascii="宋体" w:hAnsi="宋体" w:hint="eastAsia"/>
                <w:bCs/>
                <w:sz w:val="18"/>
                <w:szCs w:val="18"/>
              </w:rPr>
              <w:t>123,649,266.66</w:t>
            </w:r>
          </w:p>
        </w:tc>
        <w:tc>
          <w:tcPr>
            <w:tcW w:w="0" w:type="auto"/>
            <w:vAlign w:val="center"/>
          </w:tcPr>
          <w:p w14:paraId="2A773949" w14:textId="34A23F95" w:rsidR="009E7E57" w:rsidRPr="009E7E57" w:rsidRDefault="009E7E57" w:rsidP="009E7E57">
            <w:pPr>
              <w:jc w:val="right"/>
              <w:rPr>
                <w:rFonts w:ascii="宋体" w:hAnsi="宋体"/>
                <w:sz w:val="18"/>
                <w:szCs w:val="18"/>
              </w:rPr>
            </w:pPr>
          </w:p>
        </w:tc>
        <w:tc>
          <w:tcPr>
            <w:tcW w:w="0" w:type="auto"/>
            <w:vAlign w:val="center"/>
          </w:tcPr>
          <w:p w14:paraId="3ADD7B77" w14:textId="48B997DE" w:rsidR="009E7E57" w:rsidRPr="009E7E57" w:rsidRDefault="009E7E57" w:rsidP="009E7E57">
            <w:pPr>
              <w:jc w:val="right"/>
              <w:rPr>
                <w:rFonts w:ascii="宋体" w:hAnsi="宋体"/>
                <w:sz w:val="18"/>
                <w:szCs w:val="18"/>
              </w:rPr>
            </w:pPr>
            <w:r w:rsidRPr="009E7E57">
              <w:rPr>
                <w:rFonts w:ascii="宋体" w:hAnsi="宋体" w:hint="eastAsia"/>
                <w:bCs/>
                <w:sz w:val="18"/>
                <w:szCs w:val="18"/>
              </w:rPr>
              <w:t>288,231,295.51</w:t>
            </w:r>
          </w:p>
        </w:tc>
        <w:tc>
          <w:tcPr>
            <w:tcW w:w="0" w:type="auto"/>
            <w:vAlign w:val="center"/>
          </w:tcPr>
          <w:p w14:paraId="5DD644D1" w14:textId="1303EAE1" w:rsidR="009E7E57" w:rsidRPr="009E7E57" w:rsidRDefault="009E7E57" w:rsidP="009E7E57">
            <w:pPr>
              <w:jc w:val="right"/>
              <w:rPr>
                <w:rFonts w:ascii="宋体" w:hAnsi="宋体"/>
                <w:sz w:val="18"/>
                <w:szCs w:val="18"/>
              </w:rPr>
            </w:pPr>
          </w:p>
        </w:tc>
        <w:tc>
          <w:tcPr>
            <w:tcW w:w="0" w:type="auto"/>
            <w:vAlign w:val="center"/>
          </w:tcPr>
          <w:p w14:paraId="001AF5CC" w14:textId="3336D571" w:rsidR="009E7E57" w:rsidRPr="009E7E57" w:rsidRDefault="006A0682" w:rsidP="009E7E57">
            <w:pPr>
              <w:jc w:val="right"/>
              <w:rPr>
                <w:rFonts w:ascii="宋体" w:hAnsi="宋体"/>
                <w:sz w:val="18"/>
                <w:szCs w:val="18"/>
              </w:rPr>
            </w:pPr>
            <w:r w:rsidRPr="006A0682">
              <w:rPr>
                <w:rFonts w:ascii="宋体" w:hAnsi="宋体"/>
                <w:bCs/>
                <w:sz w:val="18"/>
                <w:szCs w:val="18"/>
              </w:rPr>
              <w:t>5,592,996,115.78</w:t>
            </w:r>
          </w:p>
        </w:tc>
        <w:tc>
          <w:tcPr>
            <w:tcW w:w="0" w:type="auto"/>
            <w:vAlign w:val="center"/>
          </w:tcPr>
          <w:p w14:paraId="25544DDB" w14:textId="4B10AB80" w:rsidR="009E7E57" w:rsidRPr="009E7E57" w:rsidRDefault="009E7E57" w:rsidP="009E7E57">
            <w:pPr>
              <w:jc w:val="right"/>
              <w:rPr>
                <w:rFonts w:ascii="宋体" w:hAnsi="宋体"/>
                <w:sz w:val="18"/>
                <w:szCs w:val="18"/>
              </w:rPr>
            </w:pPr>
          </w:p>
        </w:tc>
        <w:tc>
          <w:tcPr>
            <w:tcW w:w="0" w:type="auto"/>
            <w:vAlign w:val="center"/>
          </w:tcPr>
          <w:p w14:paraId="2E3B8D9F" w14:textId="7BC2AFB9" w:rsidR="009E7E57" w:rsidRPr="009E7E57" w:rsidRDefault="006A0682" w:rsidP="009E7E57">
            <w:pPr>
              <w:jc w:val="right"/>
              <w:rPr>
                <w:rFonts w:ascii="宋体" w:hAnsi="宋体"/>
                <w:sz w:val="18"/>
                <w:szCs w:val="18"/>
              </w:rPr>
            </w:pPr>
            <w:r w:rsidRPr="006A0682">
              <w:rPr>
                <w:rFonts w:ascii="宋体" w:hAnsi="宋体"/>
                <w:bCs/>
                <w:sz w:val="18"/>
                <w:szCs w:val="18"/>
              </w:rPr>
              <w:t>8,064,057,045.15</w:t>
            </w:r>
          </w:p>
        </w:tc>
        <w:tc>
          <w:tcPr>
            <w:tcW w:w="0" w:type="auto"/>
            <w:vAlign w:val="center"/>
          </w:tcPr>
          <w:p w14:paraId="3DB4E46E" w14:textId="39D07FA8" w:rsidR="009E7E57" w:rsidRPr="009E7E57" w:rsidRDefault="009E7E57" w:rsidP="009E7E57">
            <w:pPr>
              <w:jc w:val="right"/>
              <w:rPr>
                <w:rFonts w:ascii="宋体" w:hAnsi="宋体"/>
                <w:sz w:val="18"/>
                <w:szCs w:val="18"/>
              </w:rPr>
            </w:pPr>
            <w:r w:rsidRPr="009E7E57">
              <w:rPr>
                <w:rFonts w:ascii="宋体" w:hAnsi="宋体" w:hint="eastAsia"/>
                <w:bCs/>
                <w:sz w:val="18"/>
                <w:szCs w:val="18"/>
              </w:rPr>
              <w:t>-49,457.58</w:t>
            </w:r>
          </w:p>
        </w:tc>
        <w:tc>
          <w:tcPr>
            <w:tcW w:w="0" w:type="auto"/>
            <w:vAlign w:val="center"/>
          </w:tcPr>
          <w:p w14:paraId="5FAC175E" w14:textId="76DC44EA" w:rsidR="009E7E57" w:rsidRPr="009E7E57" w:rsidRDefault="006A0682" w:rsidP="009E7E57">
            <w:pPr>
              <w:jc w:val="right"/>
              <w:rPr>
                <w:rFonts w:ascii="宋体" w:hAnsi="宋体"/>
                <w:sz w:val="18"/>
                <w:szCs w:val="18"/>
              </w:rPr>
            </w:pPr>
            <w:r w:rsidRPr="006A0682">
              <w:rPr>
                <w:rFonts w:ascii="宋体" w:hAnsi="宋体"/>
                <w:bCs/>
                <w:sz w:val="18"/>
                <w:szCs w:val="18"/>
              </w:rPr>
              <w:t>8,064,007,587.57</w:t>
            </w:r>
          </w:p>
        </w:tc>
      </w:tr>
    </w:tbl>
    <w:p w14:paraId="4826F6BA" w14:textId="77777777" w:rsidR="007F1ED8" w:rsidRDefault="007F1ED8">
      <w:pPr>
        <w:snapToGrid w:val="0"/>
        <w:spacing w:line="240" w:lineRule="atLeast"/>
        <w:ind w:rightChars="-759" w:right="-1594"/>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1129"/>
        <w:gridCol w:w="346"/>
        <w:gridCol w:w="346"/>
        <w:gridCol w:w="1129"/>
        <w:gridCol w:w="1259"/>
        <w:gridCol w:w="1129"/>
        <w:gridCol w:w="1063"/>
        <w:gridCol w:w="346"/>
        <w:gridCol w:w="1129"/>
        <w:gridCol w:w="346"/>
        <w:gridCol w:w="1259"/>
        <w:gridCol w:w="346"/>
        <w:gridCol w:w="1259"/>
        <w:gridCol w:w="868"/>
        <w:gridCol w:w="1259"/>
      </w:tblGrid>
      <w:tr w:rsidR="007F1ED8" w14:paraId="4282E8CE" w14:textId="77777777" w:rsidTr="00FD7238">
        <w:tc>
          <w:tcPr>
            <w:tcW w:w="0" w:type="auto"/>
            <w:vMerge w:val="restart"/>
            <w:vAlign w:val="center"/>
          </w:tcPr>
          <w:sdt>
            <w:sdtPr>
              <w:tag w:val="_PLD_20eb9c9dd1e14fb0a0790f87b63a489d"/>
              <w:id w:val="2070451243"/>
            </w:sdtPr>
            <w:sdtEndPr/>
            <w:sdtContent>
              <w:p w14:paraId="19D422BA"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项目</w:t>
                </w:r>
              </w:p>
            </w:sdtContent>
          </w:sdt>
        </w:tc>
        <w:tc>
          <w:tcPr>
            <w:tcW w:w="0" w:type="auto"/>
            <w:gridSpan w:val="15"/>
            <w:vAlign w:val="center"/>
          </w:tcPr>
          <w:p w14:paraId="7A44F549" w14:textId="77777777" w:rsidR="007F1ED8" w:rsidRDefault="00FD7238">
            <w:pPr>
              <w:snapToGrid w:val="0"/>
              <w:spacing w:line="240" w:lineRule="atLeast"/>
              <w:jc w:val="center"/>
              <w:rPr>
                <w:color w:val="000000" w:themeColor="text1"/>
              </w:rPr>
            </w:pPr>
            <w:r>
              <w:rPr>
                <w:rFonts w:hint="eastAsia"/>
                <w:color w:val="000000" w:themeColor="text1"/>
              </w:rPr>
              <w:t xml:space="preserve"> </w:t>
            </w:r>
            <w:sdt>
              <w:sdtPr>
                <w:tag w:val="_PLD_95c0e6e5f75a49daa1b601f67b7dd704"/>
                <w:id w:val="-1559541859"/>
              </w:sdtPr>
              <w:sdtEndPr/>
              <w:sdtContent>
                <w:r>
                  <w:rPr>
                    <w:rFonts w:hint="eastAsia"/>
                    <w:color w:val="000000" w:themeColor="text1"/>
                    <w:sz w:val="18"/>
                    <w:szCs w:val="18"/>
                  </w:rPr>
                  <w:t>2024</w:t>
                </w:r>
                <w:r>
                  <w:rPr>
                    <w:rFonts w:hint="eastAsia"/>
                    <w:color w:val="000000" w:themeColor="text1"/>
                    <w:sz w:val="18"/>
                    <w:szCs w:val="18"/>
                  </w:rPr>
                  <w:t>年半年度</w:t>
                </w:r>
              </w:sdtContent>
            </w:sdt>
          </w:p>
        </w:tc>
      </w:tr>
      <w:tr w:rsidR="007F1ED8" w14:paraId="37515F47" w14:textId="77777777" w:rsidTr="00FD7238">
        <w:trPr>
          <w:trHeight w:val="471"/>
        </w:trPr>
        <w:tc>
          <w:tcPr>
            <w:tcW w:w="0" w:type="auto"/>
            <w:vMerge/>
            <w:vAlign w:val="center"/>
          </w:tcPr>
          <w:p w14:paraId="332A0745" w14:textId="77777777" w:rsidR="007F1ED8" w:rsidRDefault="007F1ED8">
            <w:pPr>
              <w:snapToGrid w:val="0"/>
              <w:spacing w:line="240" w:lineRule="atLeast"/>
              <w:ind w:rightChars="-759" w:right="-1594"/>
              <w:rPr>
                <w:color w:val="000000" w:themeColor="text1"/>
                <w:sz w:val="18"/>
                <w:szCs w:val="18"/>
              </w:rPr>
            </w:pPr>
          </w:p>
        </w:tc>
        <w:sdt>
          <w:sdtPr>
            <w:tag w:val="_PLD_3c5d65171933469ea16eac46afc03a54"/>
            <w:id w:val="-1645885309"/>
          </w:sdtPr>
          <w:sdtEndPr/>
          <w:sdtContent>
            <w:tc>
              <w:tcPr>
                <w:tcW w:w="0" w:type="auto"/>
                <w:gridSpan w:val="13"/>
                <w:vAlign w:val="center"/>
              </w:tcPr>
              <w:p w14:paraId="6E65B323" w14:textId="77777777" w:rsidR="007F1ED8" w:rsidRDefault="00FD7238">
                <w:pPr>
                  <w:jc w:val="center"/>
                  <w:rPr>
                    <w:color w:val="000000" w:themeColor="text1"/>
                  </w:rPr>
                </w:pPr>
                <w:r>
                  <w:rPr>
                    <w:color w:val="000000" w:themeColor="text1"/>
                    <w:sz w:val="18"/>
                    <w:szCs w:val="18"/>
                  </w:rPr>
                  <w:t>归属于母公司所有者权益</w:t>
                </w:r>
              </w:p>
            </w:tc>
          </w:sdtContent>
        </w:sdt>
        <w:sdt>
          <w:sdtPr>
            <w:tag w:val="_PLD_ba7b1c99b1634f48939c500d6c46ce09"/>
            <w:id w:val="-1089236330"/>
          </w:sdtPr>
          <w:sdtEndPr/>
          <w:sdtContent>
            <w:tc>
              <w:tcPr>
                <w:tcW w:w="0" w:type="auto"/>
                <w:vMerge w:val="restart"/>
                <w:vAlign w:val="center"/>
              </w:tcPr>
              <w:p w14:paraId="4E963415" w14:textId="77777777" w:rsidR="007F1ED8" w:rsidRDefault="00FD7238">
                <w:pPr>
                  <w:jc w:val="center"/>
                  <w:rPr>
                    <w:color w:val="000000" w:themeColor="text1"/>
                    <w:sz w:val="18"/>
                    <w:szCs w:val="18"/>
                  </w:rPr>
                </w:pPr>
                <w:r>
                  <w:rPr>
                    <w:color w:val="000000" w:themeColor="text1"/>
                    <w:sz w:val="18"/>
                    <w:szCs w:val="18"/>
                  </w:rPr>
                  <w:t>少数股东权益</w:t>
                </w:r>
              </w:p>
            </w:tc>
          </w:sdtContent>
        </w:sdt>
        <w:sdt>
          <w:sdtPr>
            <w:tag w:val="_PLD_fb367567c5f141a5863649df07435b71"/>
            <w:id w:val="-514614500"/>
          </w:sdtPr>
          <w:sdtEndPr/>
          <w:sdtContent>
            <w:tc>
              <w:tcPr>
                <w:tcW w:w="0" w:type="auto"/>
                <w:vMerge w:val="restart"/>
                <w:vAlign w:val="center"/>
              </w:tcPr>
              <w:p w14:paraId="7358F8E5" w14:textId="77777777" w:rsidR="007F1ED8" w:rsidRDefault="00FD7238">
                <w:pPr>
                  <w:jc w:val="center"/>
                  <w:rPr>
                    <w:color w:val="000000" w:themeColor="text1"/>
                    <w:sz w:val="18"/>
                    <w:szCs w:val="18"/>
                  </w:rPr>
                </w:pPr>
                <w:r>
                  <w:rPr>
                    <w:color w:val="000000" w:themeColor="text1"/>
                    <w:sz w:val="18"/>
                    <w:szCs w:val="18"/>
                  </w:rPr>
                  <w:t>所有者权益合计</w:t>
                </w:r>
              </w:p>
            </w:tc>
          </w:sdtContent>
        </w:sdt>
      </w:tr>
      <w:tr w:rsidR="007F1ED8" w14:paraId="4D2D574E" w14:textId="77777777" w:rsidTr="00FD7238">
        <w:trPr>
          <w:trHeight w:val="383"/>
        </w:trPr>
        <w:tc>
          <w:tcPr>
            <w:tcW w:w="0" w:type="auto"/>
            <w:vMerge/>
            <w:vAlign w:val="center"/>
          </w:tcPr>
          <w:p w14:paraId="47C10AD2" w14:textId="77777777" w:rsidR="007F1ED8" w:rsidRDefault="007F1ED8">
            <w:pPr>
              <w:snapToGrid w:val="0"/>
              <w:spacing w:line="240" w:lineRule="atLeast"/>
              <w:ind w:rightChars="-759" w:right="-1594"/>
              <w:rPr>
                <w:color w:val="000000" w:themeColor="text1"/>
                <w:sz w:val="18"/>
                <w:szCs w:val="18"/>
              </w:rPr>
            </w:pPr>
          </w:p>
        </w:tc>
        <w:sdt>
          <w:sdtPr>
            <w:tag w:val="_PLD_36b3a5c009c04b53b0bd25afc2596e7e"/>
            <w:id w:val="-435599320"/>
          </w:sdtPr>
          <w:sdtEndPr/>
          <w:sdtContent>
            <w:tc>
              <w:tcPr>
                <w:tcW w:w="0" w:type="auto"/>
                <w:vMerge w:val="restart"/>
                <w:vAlign w:val="center"/>
              </w:tcPr>
              <w:p w14:paraId="53C906EF"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实收资本</w:t>
                </w:r>
                <w:r>
                  <w:rPr>
                    <w:color w:val="000000" w:themeColor="text1"/>
                    <w:sz w:val="18"/>
                    <w:szCs w:val="18"/>
                  </w:rPr>
                  <w:t>(</w:t>
                </w:r>
                <w:r>
                  <w:rPr>
                    <w:color w:val="000000" w:themeColor="text1"/>
                    <w:sz w:val="18"/>
                    <w:szCs w:val="18"/>
                  </w:rPr>
                  <w:t>或股本</w:t>
                </w:r>
                <w:r>
                  <w:rPr>
                    <w:color w:val="000000" w:themeColor="text1"/>
                    <w:sz w:val="18"/>
                    <w:szCs w:val="18"/>
                  </w:rPr>
                  <w:t>)</w:t>
                </w:r>
              </w:p>
            </w:tc>
          </w:sdtContent>
        </w:sdt>
        <w:sdt>
          <w:sdtPr>
            <w:tag w:val="_PLD_c0579a9940424a129a85d26955bb30bc"/>
            <w:id w:val="1818530440"/>
          </w:sdtPr>
          <w:sdtEndPr/>
          <w:sdtContent>
            <w:tc>
              <w:tcPr>
                <w:tcW w:w="0" w:type="auto"/>
                <w:gridSpan w:val="3"/>
                <w:vAlign w:val="center"/>
              </w:tcPr>
              <w:p w14:paraId="621BE733"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其他权益工具</w:t>
                </w:r>
              </w:p>
            </w:tc>
          </w:sdtContent>
        </w:sdt>
        <w:sdt>
          <w:sdtPr>
            <w:tag w:val="_PLD_f728bf12d1d64c4fa04dfc828a7a0411"/>
            <w:id w:val="-982768437"/>
          </w:sdtPr>
          <w:sdtEndPr/>
          <w:sdtContent>
            <w:tc>
              <w:tcPr>
                <w:tcW w:w="0" w:type="auto"/>
                <w:vMerge w:val="restart"/>
                <w:vAlign w:val="center"/>
              </w:tcPr>
              <w:p w14:paraId="63816A57"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资本公积</w:t>
                </w:r>
              </w:p>
            </w:tc>
          </w:sdtContent>
        </w:sdt>
        <w:sdt>
          <w:sdtPr>
            <w:tag w:val="_PLD_8c191e0685ac4367b113504c484a11e9"/>
            <w:id w:val="-706953253"/>
          </w:sdtPr>
          <w:sdtEndPr/>
          <w:sdtContent>
            <w:tc>
              <w:tcPr>
                <w:tcW w:w="0" w:type="auto"/>
                <w:vMerge w:val="restart"/>
                <w:vAlign w:val="center"/>
              </w:tcPr>
              <w:p w14:paraId="76D96B23"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减：库存股</w:t>
                </w:r>
              </w:p>
            </w:tc>
          </w:sdtContent>
        </w:sdt>
        <w:sdt>
          <w:sdtPr>
            <w:tag w:val="_PLD_68ae3206209542ea8491f40d49bafeb7"/>
            <w:id w:val="-1542119743"/>
          </w:sdtPr>
          <w:sdtEndPr/>
          <w:sdtContent>
            <w:tc>
              <w:tcPr>
                <w:tcW w:w="0" w:type="auto"/>
                <w:vMerge w:val="restart"/>
                <w:vAlign w:val="center"/>
              </w:tcPr>
              <w:p w14:paraId="0DF00E43"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其他综合收益</w:t>
                </w:r>
              </w:p>
            </w:tc>
          </w:sdtContent>
        </w:sdt>
        <w:sdt>
          <w:sdtPr>
            <w:tag w:val="_PLD_6402f064d7a041d58973d8b8205096d0"/>
            <w:id w:val="767883282"/>
          </w:sdtPr>
          <w:sdtEndPr/>
          <w:sdtContent>
            <w:tc>
              <w:tcPr>
                <w:tcW w:w="0" w:type="auto"/>
                <w:vMerge w:val="restart"/>
                <w:vAlign w:val="center"/>
              </w:tcPr>
              <w:p w14:paraId="4D5FCD39"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专项储备</w:t>
                </w:r>
              </w:p>
            </w:tc>
          </w:sdtContent>
        </w:sdt>
        <w:sdt>
          <w:sdtPr>
            <w:tag w:val="_PLD_b1d22d8686164205bfa14ef647cebfcd"/>
            <w:id w:val="843060308"/>
          </w:sdtPr>
          <w:sdtEndPr/>
          <w:sdtContent>
            <w:tc>
              <w:tcPr>
                <w:tcW w:w="0" w:type="auto"/>
                <w:vMerge w:val="restart"/>
                <w:vAlign w:val="center"/>
              </w:tcPr>
              <w:p w14:paraId="6F50D5FA"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盈余公积</w:t>
                </w:r>
              </w:p>
            </w:tc>
          </w:sdtContent>
        </w:sdt>
        <w:sdt>
          <w:sdtPr>
            <w:tag w:val="_PLD_c5c57d0195b14864b413898a9c76e89d"/>
            <w:id w:val="782150267"/>
          </w:sdtPr>
          <w:sdtEndPr/>
          <w:sdtContent>
            <w:tc>
              <w:tcPr>
                <w:tcW w:w="0" w:type="auto"/>
                <w:vMerge w:val="restart"/>
                <w:vAlign w:val="center"/>
              </w:tcPr>
              <w:p w14:paraId="0B2DC299"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一般风险准备</w:t>
                </w:r>
              </w:p>
            </w:tc>
          </w:sdtContent>
        </w:sdt>
        <w:sdt>
          <w:sdtPr>
            <w:tag w:val="_PLD_c9bffd2027d24ca1955db036ad79f5ea"/>
            <w:id w:val="-1883397783"/>
          </w:sdtPr>
          <w:sdtEndPr/>
          <w:sdtContent>
            <w:tc>
              <w:tcPr>
                <w:tcW w:w="0" w:type="auto"/>
                <w:vMerge w:val="restart"/>
                <w:vAlign w:val="center"/>
              </w:tcPr>
              <w:p w14:paraId="758F14E9" w14:textId="77777777" w:rsidR="007F1ED8" w:rsidRDefault="00FD7238">
                <w:pPr>
                  <w:snapToGrid w:val="0"/>
                  <w:spacing w:line="240" w:lineRule="atLeast"/>
                  <w:jc w:val="center"/>
                  <w:rPr>
                    <w:color w:val="000000" w:themeColor="text1"/>
                    <w:sz w:val="18"/>
                    <w:szCs w:val="18"/>
                  </w:rPr>
                </w:pPr>
                <w:r>
                  <w:rPr>
                    <w:rFonts w:hint="eastAsia"/>
                    <w:color w:val="000000" w:themeColor="text1"/>
                    <w:sz w:val="18"/>
                    <w:szCs w:val="18"/>
                  </w:rPr>
                  <w:t>未分配利润</w:t>
                </w:r>
              </w:p>
            </w:tc>
          </w:sdtContent>
        </w:sdt>
        <w:tc>
          <w:tcPr>
            <w:tcW w:w="0" w:type="auto"/>
            <w:vMerge w:val="restart"/>
            <w:vAlign w:val="center"/>
          </w:tcPr>
          <w:sdt>
            <w:sdtPr>
              <w:tag w:val="_PLD_de6da1e2128f48e49564e44af75ff7ab"/>
              <w:id w:val="-1725128996"/>
            </w:sdtPr>
            <w:sdtEndPr/>
            <w:sdtContent>
              <w:sdt>
                <w:sdtPr>
                  <w:tag w:val="_PLD_ff5e808cf3794086a9aee4c489a9f6eb"/>
                  <w:id w:val="-1819177127"/>
                </w:sdtPr>
                <w:sdtEndPr/>
                <w:sdtContent>
                  <w:p w14:paraId="0D222ABB" w14:textId="77777777" w:rsidR="007F1ED8" w:rsidRDefault="00FD7238">
                    <w:pPr>
                      <w:jc w:val="center"/>
                      <w:rPr>
                        <w:color w:val="000000" w:themeColor="text1"/>
                        <w:sz w:val="18"/>
                        <w:szCs w:val="18"/>
                      </w:rPr>
                    </w:pPr>
                    <w:r>
                      <w:rPr>
                        <w:rFonts w:hint="eastAsia"/>
                        <w:color w:val="000000" w:themeColor="text1"/>
                        <w:sz w:val="18"/>
                        <w:szCs w:val="18"/>
                      </w:rPr>
                      <w:t>其他</w:t>
                    </w:r>
                  </w:p>
                </w:sdtContent>
              </w:sdt>
            </w:sdtContent>
          </w:sdt>
        </w:tc>
        <w:tc>
          <w:tcPr>
            <w:tcW w:w="0" w:type="auto"/>
            <w:vMerge w:val="restart"/>
            <w:vAlign w:val="center"/>
          </w:tcPr>
          <w:sdt>
            <w:sdtPr>
              <w:tag w:val="_PLD_e6df9793a438430a8df9730b2cdd8a99"/>
              <w:id w:val="-1358894848"/>
            </w:sdtPr>
            <w:sdtEndPr/>
            <w:sdtContent>
              <w:p w14:paraId="72CDF39D" w14:textId="77777777" w:rsidR="007F1ED8" w:rsidRDefault="00FD7238">
                <w:pPr>
                  <w:jc w:val="center"/>
                  <w:rPr>
                    <w:color w:val="000000" w:themeColor="text1"/>
                    <w:sz w:val="18"/>
                    <w:szCs w:val="18"/>
                  </w:rPr>
                </w:pPr>
                <w:r>
                  <w:rPr>
                    <w:rFonts w:hint="eastAsia"/>
                    <w:color w:val="000000" w:themeColor="text1"/>
                    <w:sz w:val="18"/>
                    <w:szCs w:val="18"/>
                  </w:rPr>
                  <w:t>小计</w:t>
                </w:r>
              </w:p>
            </w:sdtContent>
          </w:sdt>
        </w:tc>
        <w:tc>
          <w:tcPr>
            <w:tcW w:w="0" w:type="auto"/>
            <w:vMerge/>
            <w:vAlign w:val="center"/>
          </w:tcPr>
          <w:p w14:paraId="6207CA44" w14:textId="77777777" w:rsidR="007F1ED8" w:rsidRDefault="007F1ED8">
            <w:pPr>
              <w:jc w:val="center"/>
              <w:rPr>
                <w:color w:val="000000" w:themeColor="text1"/>
                <w:sz w:val="18"/>
                <w:szCs w:val="18"/>
              </w:rPr>
            </w:pPr>
          </w:p>
        </w:tc>
        <w:tc>
          <w:tcPr>
            <w:tcW w:w="0" w:type="auto"/>
            <w:vMerge/>
            <w:vAlign w:val="center"/>
          </w:tcPr>
          <w:p w14:paraId="5FE772D6" w14:textId="77777777" w:rsidR="007F1ED8" w:rsidRDefault="007F1ED8">
            <w:pPr>
              <w:jc w:val="center"/>
              <w:rPr>
                <w:color w:val="000000" w:themeColor="text1"/>
                <w:sz w:val="18"/>
                <w:szCs w:val="18"/>
              </w:rPr>
            </w:pPr>
          </w:p>
        </w:tc>
      </w:tr>
      <w:tr w:rsidR="007F1ED8" w14:paraId="1665B291" w14:textId="77777777" w:rsidTr="00FD7238">
        <w:trPr>
          <w:trHeight w:val="303"/>
        </w:trPr>
        <w:tc>
          <w:tcPr>
            <w:tcW w:w="0" w:type="auto"/>
            <w:vMerge/>
            <w:vAlign w:val="center"/>
          </w:tcPr>
          <w:p w14:paraId="5F7B23D3" w14:textId="77777777" w:rsidR="007F1ED8" w:rsidRDefault="007F1ED8">
            <w:pPr>
              <w:snapToGrid w:val="0"/>
              <w:spacing w:line="240" w:lineRule="atLeast"/>
              <w:ind w:rightChars="-759" w:right="-1594"/>
              <w:rPr>
                <w:color w:val="000000" w:themeColor="text1"/>
                <w:sz w:val="18"/>
                <w:szCs w:val="18"/>
              </w:rPr>
            </w:pPr>
          </w:p>
        </w:tc>
        <w:tc>
          <w:tcPr>
            <w:tcW w:w="0" w:type="auto"/>
            <w:vMerge/>
            <w:vAlign w:val="center"/>
          </w:tcPr>
          <w:p w14:paraId="121A435A" w14:textId="77777777" w:rsidR="007F1ED8" w:rsidRDefault="007F1ED8">
            <w:pPr>
              <w:snapToGrid w:val="0"/>
              <w:spacing w:line="240" w:lineRule="atLeast"/>
              <w:jc w:val="center"/>
              <w:rPr>
                <w:color w:val="000000" w:themeColor="text1"/>
                <w:sz w:val="18"/>
                <w:szCs w:val="18"/>
              </w:rPr>
            </w:pPr>
          </w:p>
        </w:tc>
        <w:sdt>
          <w:sdtPr>
            <w:tag w:val="_PLD_052ae87eff474159aaedec0c5ce4bb50"/>
            <w:id w:val="228432780"/>
          </w:sdtPr>
          <w:sdtEndPr/>
          <w:sdtContent>
            <w:tc>
              <w:tcPr>
                <w:tcW w:w="0" w:type="auto"/>
                <w:vAlign w:val="center"/>
              </w:tcPr>
              <w:p w14:paraId="1496842D" w14:textId="77777777" w:rsidR="007F1ED8" w:rsidRDefault="00FD7238">
                <w:pPr>
                  <w:jc w:val="center"/>
                  <w:rPr>
                    <w:color w:val="000000" w:themeColor="text1"/>
                    <w:sz w:val="18"/>
                    <w:szCs w:val="18"/>
                  </w:rPr>
                </w:pPr>
                <w:r>
                  <w:rPr>
                    <w:rFonts w:hint="eastAsia"/>
                    <w:color w:val="000000" w:themeColor="text1"/>
                    <w:sz w:val="18"/>
                    <w:szCs w:val="18"/>
                  </w:rPr>
                  <w:t>优先股</w:t>
                </w:r>
              </w:p>
            </w:tc>
          </w:sdtContent>
        </w:sdt>
        <w:sdt>
          <w:sdtPr>
            <w:tag w:val="_PLD_f40d311f528a48d8a47457e11ad5ccd5"/>
            <w:id w:val="-1216819684"/>
          </w:sdtPr>
          <w:sdtEndPr/>
          <w:sdtContent>
            <w:tc>
              <w:tcPr>
                <w:tcW w:w="0" w:type="auto"/>
                <w:vAlign w:val="center"/>
              </w:tcPr>
              <w:p w14:paraId="6D5979D4" w14:textId="77777777" w:rsidR="007F1ED8" w:rsidRDefault="00FD7238">
                <w:pPr>
                  <w:jc w:val="center"/>
                  <w:rPr>
                    <w:color w:val="000000" w:themeColor="text1"/>
                    <w:sz w:val="18"/>
                    <w:szCs w:val="18"/>
                  </w:rPr>
                </w:pPr>
                <w:r>
                  <w:rPr>
                    <w:rFonts w:hint="eastAsia"/>
                    <w:color w:val="000000" w:themeColor="text1"/>
                    <w:sz w:val="18"/>
                    <w:szCs w:val="18"/>
                  </w:rPr>
                  <w:t>永续债</w:t>
                </w:r>
              </w:p>
            </w:tc>
          </w:sdtContent>
        </w:sdt>
        <w:sdt>
          <w:sdtPr>
            <w:tag w:val="_PLD_90f98adf8eaf44078005d57f570c4291"/>
            <w:id w:val="2060892658"/>
          </w:sdtPr>
          <w:sdtEndPr/>
          <w:sdtContent>
            <w:tc>
              <w:tcPr>
                <w:tcW w:w="0" w:type="auto"/>
                <w:vAlign w:val="center"/>
              </w:tcPr>
              <w:p w14:paraId="1CA39ECC" w14:textId="77777777" w:rsidR="007F1ED8" w:rsidRDefault="00FD7238">
                <w:pPr>
                  <w:jc w:val="center"/>
                  <w:rPr>
                    <w:color w:val="000000" w:themeColor="text1"/>
                    <w:sz w:val="18"/>
                    <w:szCs w:val="18"/>
                  </w:rPr>
                </w:pPr>
                <w:r>
                  <w:rPr>
                    <w:rFonts w:hint="eastAsia"/>
                    <w:color w:val="000000" w:themeColor="text1"/>
                    <w:sz w:val="18"/>
                    <w:szCs w:val="18"/>
                  </w:rPr>
                  <w:t>其他</w:t>
                </w:r>
              </w:p>
            </w:tc>
          </w:sdtContent>
        </w:sdt>
        <w:tc>
          <w:tcPr>
            <w:tcW w:w="0" w:type="auto"/>
            <w:vMerge/>
            <w:vAlign w:val="center"/>
          </w:tcPr>
          <w:p w14:paraId="4C0FB76C" w14:textId="77777777" w:rsidR="007F1ED8" w:rsidRDefault="007F1ED8">
            <w:pPr>
              <w:snapToGrid w:val="0"/>
              <w:spacing w:line="240" w:lineRule="atLeast"/>
              <w:jc w:val="center"/>
              <w:rPr>
                <w:color w:val="000000" w:themeColor="text1"/>
                <w:sz w:val="18"/>
                <w:szCs w:val="18"/>
              </w:rPr>
            </w:pPr>
          </w:p>
        </w:tc>
        <w:tc>
          <w:tcPr>
            <w:tcW w:w="0" w:type="auto"/>
            <w:vMerge/>
            <w:vAlign w:val="center"/>
          </w:tcPr>
          <w:p w14:paraId="11FC96BC" w14:textId="77777777" w:rsidR="007F1ED8" w:rsidRDefault="007F1ED8">
            <w:pPr>
              <w:snapToGrid w:val="0"/>
              <w:spacing w:line="240" w:lineRule="atLeast"/>
              <w:jc w:val="center"/>
              <w:rPr>
                <w:color w:val="000000" w:themeColor="text1"/>
                <w:sz w:val="18"/>
                <w:szCs w:val="18"/>
              </w:rPr>
            </w:pPr>
          </w:p>
        </w:tc>
        <w:tc>
          <w:tcPr>
            <w:tcW w:w="0" w:type="auto"/>
            <w:vMerge/>
            <w:vAlign w:val="center"/>
          </w:tcPr>
          <w:p w14:paraId="222F5E60" w14:textId="77777777" w:rsidR="007F1ED8" w:rsidRDefault="007F1ED8">
            <w:pPr>
              <w:snapToGrid w:val="0"/>
              <w:spacing w:line="240" w:lineRule="atLeast"/>
              <w:jc w:val="center"/>
              <w:rPr>
                <w:color w:val="000000" w:themeColor="text1"/>
                <w:sz w:val="18"/>
                <w:szCs w:val="18"/>
              </w:rPr>
            </w:pPr>
          </w:p>
        </w:tc>
        <w:tc>
          <w:tcPr>
            <w:tcW w:w="0" w:type="auto"/>
            <w:vMerge/>
            <w:vAlign w:val="center"/>
          </w:tcPr>
          <w:p w14:paraId="0E444592" w14:textId="77777777" w:rsidR="007F1ED8" w:rsidRDefault="007F1ED8">
            <w:pPr>
              <w:snapToGrid w:val="0"/>
              <w:spacing w:line="240" w:lineRule="atLeast"/>
              <w:jc w:val="center"/>
              <w:rPr>
                <w:color w:val="000000" w:themeColor="text1"/>
                <w:sz w:val="18"/>
                <w:szCs w:val="18"/>
              </w:rPr>
            </w:pPr>
          </w:p>
        </w:tc>
        <w:tc>
          <w:tcPr>
            <w:tcW w:w="0" w:type="auto"/>
            <w:vMerge/>
            <w:vAlign w:val="center"/>
          </w:tcPr>
          <w:p w14:paraId="6C2DAA75" w14:textId="77777777" w:rsidR="007F1ED8" w:rsidRDefault="007F1ED8">
            <w:pPr>
              <w:snapToGrid w:val="0"/>
              <w:spacing w:line="240" w:lineRule="atLeast"/>
              <w:jc w:val="center"/>
              <w:rPr>
                <w:color w:val="000000" w:themeColor="text1"/>
                <w:sz w:val="18"/>
                <w:szCs w:val="18"/>
              </w:rPr>
            </w:pPr>
          </w:p>
        </w:tc>
        <w:tc>
          <w:tcPr>
            <w:tcW w:w="0" w:type="auto"/>
            <w:vMerge/>
            <w:vAlign w:val="center"/>
          </w:tcPr>
          <w:p w14:paraId="2EF14217" w14:textId="77777777" w:rsidR="007F1ED8" w:rsidRDefault="007F1ED8">
            <w:pPr>
              <w:snapToGrid w:val="0"/>
              <w:spacing w:line="240" w:lineRule="atLeast"/>
              <w:jc w:val="center"/>
              <w:rPr>
                <w:color w:val="000000" w:themeColor="text1"/>
                <w:sz w:val="18"/>
                <w:szCs w:val="18"/>
              </w:rPr>
            </w:pPr>
          </w:p>
        </w:tc>
        <w:tc>
          <w:tcPr>
            <w:tcW w:w="0" w:type="auto"/>
            <w:vMerge/>
            <w:vAlign w:val="center"/>
          </w:tcPr>
          <w:p w14:paraId="7881424C" w14:textId="77777777" w:rsidR="007F1ED8" w:rsidRDefault="007F1ED8">
            <w:pPr>
              <w:snapToGrid w:val="0"/>
              <w:spacing w:line="240" w:lineRule="atLeast"/>
              <w:jc w:val="center"/>
              <w:rPr>
                <w:color w:val="000000" w:themeColor="text1"/>
                <w:sz w:val="18"/>
                <w:szCs w:val="18"/>
              </w:rPr>
            </w:pPr>
          </w:p>
        </w:tc>
        <w:tc>
          <w:tcPr>
            <w:tcW w:w="0" w:type="auto"/>
            <w:vMerge/>
            <w:vAlign w:val="center"/>
          </w:tcPr>
          <w:p w14:paraId="11D94490" w14:textId="77777777" w:rsidR="007F1ED8" w:rsidRDefault="007F1ED8">
            <w:pPr>
              <w:jc w:val="center"/>
              <w:rPr>
                <w:color w:val="000000" w:themeColor="text1"/>
                <w:sz w:val="18"/>
                <w:szCs w:val="18"/>
              </w:rPr>
            </w:pPr>
          </w:p>
        </w:tc>
        <w:tc>
          <w:tcPr>
            <w:tcW w:w="0" w:type="auto"/>
            <w:vMerge/>
            <w:vAlign w:val="center"/>
          </w:tcPr>
          <w:p w14:paraId="572811F7" w14:textId="77777777" w:rsidR="007F1ED8" w:rsidRDefault="007F1ED8">
            <w:pPr>
              <w:jc w:val="center"/>
              <w:rPr>
                <w:color w:val="000000" w:themeColor="text1"/>
                <w:sz w:val="18"/>
                <w:szCs w:val="18"/>
              </w:rPr>
            </w:pPr>
          </w:p>
        </w:tc>
        <w:tc>
          <w:tcPr>
            <w:tcW w:w="0" w:type="auto"/>
            <w:vMerge/>
            <w:vAlign w:val="center"/>
          </w:tcPr>
          <w:p w14:paraId="37461FC6" w14:textId="77777777" w:rsidR="007F1ED8" w:rsidRDefault="007F1ED8">
            <w:pPr>
              <w:jc w:val="center"/>
              <w:rPr>
                <w:color w:val="000000" w:themeColor="text1"/>
                <w:sz w:val="18"/>
                <w:szCs w:val="18"/>
              </w:rPr>
            </w:pPr>
          </w:p>
        </w:tc>
        <w:tc>
          <w:tcPr>
            <w:tcW w:w="0" w:type="auto"/>
            <w:vMerge/>
            <w:tcBorders>
              <w:bottom w:val="nil"/>
            </w:tcBorders>
            <w:vAlign w:val="center"/>
          </w:tcPr>
          <w:p w14:paraId="183DD01D" w14:textId="77777777" w:rsidR="007F1ED8" w:rsidRDefault="007F1ED8">
            <w:pPr>
              <w:jc w:val="center"/>
              <w:rPr>
                <w:color w:val="000000" w:themeColor="text1"/>
                <w:sz w:val="18"/>
                <w:szCs w:val="18"/>
              </w:rPr>
            </w:pPr>
          </w:p>
        </w:tc>
      </w:tr>
      <w:tr w:rsidR="00FD7238" w14:paraId="3E078734" w14:textId="77777777" w:rsidTr="00FD7238">
        <w:sdt>
          <w:sdtPr>
            <w:tag w:val="_PLD_7e9607e7cfb34d74bf0fce08e0866d34"/>
            <w:id w:val="-264693360"/>
          </w:sdtPr>
          <w:sdtEndPr/>
          <w:sdtContent>
            <w:tc>
              <w:tcPr>
                <w:tcW w:w="0" w:type="auto"/>
                <w:vAlign w:val="center"/>
              </w:tcPr>
              <w:p w14:paraId="568029D5" w14:textId="77777777" w:rsidR="00270193" w:rsidRDefault="00FD7238" w:rsidP="00FD7238">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0" w:type="auto"/>
            <w:vAlign w:val="center"/>
          </w:tcPr>
          <w:p w14:paraId="0DD1C353" w14:textId="1B944203"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576,462,591.00</w:t>
            </w:r>
          </w:p>
        </w:tc>
        <w:tc>
          <w:tcPr>
            <w:tcW w:w="0" w:type="auto"/>
            <w:vAlign w:val="center"/>
          </w:tcPr>
          <w:p w14:paraId="433EECB1" w14:textId="77777777" w:rsidR="00270193" w:rsidRPr="00241636" w:rsidRDefault="00270193" w:rsidP="00FD7238">
            <w:pPr>
              <w:jc w:val="right"/>
              <w:rPr>
                <w:rFonts w:ascii="宋体" w:hAnsi="宋体"/>
                <w:sz w:val="18"/>
                <w:szCs w:val="18"/>
              </w:rPr>
            </w:pPr>
          </w:p>
        </w:tc>
        <w:tc>
          <w:tcPr>
            <w:tcW w:w="0" w:type="auto"/>
            <w:vAlign w:val="center"/>
          </w:tcPr>
          <w:p w14:paraId="600B1C37" w14:textId="77777777" w:rsidR="00270193" w:rsidRPr="00241636" w:rsidRDefault="00270193" w:rsidP="00FD7238">
            <w:pPr>
              <w:jc w:val="right"/>
              <w:rPr>
                <w:rFonts w:ascii="宋体" w:hAnsi="宋体"/>
                <w:sz w:val="18"/>
                <w:szCs w:val="18"/>
              </w:rPr>
            </w:pPr>
          </w:p>
        </w:tc>
        <w:tc>
          <w:tcPr>
            <w:tcW w:w="0" w:type="auto"/>
            <w:vAlign w:val="center"/>
          </w:tcPr>
          <w:p w14:paraId="2546429F" w14:textId="21B53519"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117,931,196.82</w:t>
            </w:r>
          </w:p>
        </w:tc>
        <w:tc>
          <w:tcPr>
            <w:tcW w:w="0" w:type="auto"/>
            <w:vAlign w:val="center"/>
          </w:tcPr>
          <w:p w14:paraId="1376A308" w14:textId="3FC2D46A"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1,724,454,690.62</w:t>
            </w:r>
          </w:p>
        </w:tc>
        <w:tc>
          <w:tcPr>
            <w:tcW w:w="0" w:type="auto"/>
            <w:vAlign w:val="center"/>
          </w:tcPr>
          <w:p w14:paraId="49593881" w14:textId="305BBDEA"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460,867,085.43</w:t>
            </w:r>
          </w:p>
        </w:tc>
        <w:tc>
          <w:tcPr>
            <w:tcW w:w="0" w:type="auto"/>
            <w:vAlign w:val="center"/>
          </w:tcPr>
          <w:p w14:paraId="7ED99B74" w14:textId="4A917C3E"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71,841,967.96</w:t>
            </w:r>
          </w:p>
        </w:tc>
        <w:tc>
          <w:tcPr>
            <w:tcW w:w="0" w:type="auto"/>
            <w:vAlign w:val="center"/>
          </w:tcPr>
          <w:p w14:paraId="7D2DB53C" w14:textId="77777777" w:rsidR="00270193" w:rsidRPr="00241636" w:rsidRDefault="00270193" w:rsidP="00FD7238">
            <w:pPr>
              <w:jc w:val="right"/>
              <w:rPr>
                <w:rFonts w:ascii="宋体" w:hAnsi="宋体"/>
                <w:sz w:val="18"/>
                <w:szCs w:val="18"/>
              </w:rPr>
            </w:pPr>
          </w:p>
        </w:tc>
        <w:tc>
          <w:tcPr>
            <w:tcW w:w="0" w:type="auto"/>
            <w:vAlign w:val="center"/>
          </w:tcPr>
          <w:p w14:paraId="5D8EC7FD" w14:textId="4A58463E"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288,231,295.51</w:t>
            </w:r>
          </w:p>
        </w:tc>
        <w:tc>
          <w:tcPr>
            <w:tcW w:w="0" w:type="auto"/>
            <w:vAlign w:val="center"/>
          </w:tcPr>
          <w:p w14:paraId="499B253A" w14:textId="77777777" w:rsidR="00270193" w:rsidRPr="00241636" w:rsidRDefault="00270193" w:rsidP="00FD7238">
            <w:pPr>
              <w:jc w:val="right"/>
              <w:rPr>
                <w:rFonts w:ascii="宋体" w:hAnsi="宋体"/>
                <w:sz w:val="18"/>
                <w:szCs w:val="18"/>
              </w:rPr>
            </w:pPr>
          </w:p>
        </w:tc>
        <w:tc>
          <w:tcPr>
            <w:tcW w:w="0" w:type="auto"/>
            <w:vAlign w:val="center"/>
          </w:tcPr>
          <w:p w14:paraId="5FF0069F" w14:textId="378B8BB2"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4,229,264,405.76</w:t>
            </w:r>
          </w:p>
        </w:tc>
        <w:tc>
          <w:tcPr>
            <w:tcW w:w="0" w:type="auto"/>
            <w:vAlign w:val="center"/>
          </w:tcPr>
          <w:p w14:paraId="163AF8D3" w14:textId="77777777" w:rsidR="00270193" w:rsidRPr="00241636" w:rsidRDefault="00270193" w:rsidP="00FD7238">
            <w:pPr>
              <w:jc w:val="right"/>
              <w:rPr>
                <w:rFonts w:ascii="宋体" w:hAnsi="宋体"/>
                <w:sz w:val="18"/>
                <w:szCs w:val="18"/>
              </w:rPr>
            </w:pPr>
          </w:p>
        </w:tc>
        <w:tc>
          <w:tcPr>
            <w:tcW w:w="0" w:type="auto"/>
            <w:vAlign w:val="center"/>
          </w:tcPr>
          <w:p w14:paraId="6F68822D" w14:textId="7F7AF6F7"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6,547,319,062.24</w:t>
            </w:r>
          </w:p>
        </w:tc>
        <w:tc>
          <w:tcPr>
            <w:tcW w:w="0" w:type="auto"/>
            <w:vAlign w:val="center"/>
          </w:tcPr>
          <w:p w14:paraId="1756FC26" w14:textId="2B6150A0"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462,256.04</w:t>
            </w:r>
          </w:p>
        </w:tc>
        <w:tc>
          <w:tcPr>
            <w:tcW w:w="0" w:type="auto"/>
            <w:vAlign w:val="center"/>
          </w:tcPr>
          <w:p w14:paraId="7F1404C2" w14:textId="4F5EDD5F"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6,547,781,318.28</w:t>
            </w:r>
          </w:p>
        </w:tc>
      </w:tr>
      <w:tr w:rsidR="00FD7238" w14:paraId="3478B933" w14:textId="77777777" w:rsidTr="00FD7238">
        <w:sdt>
          <w:sdtPr>
            <w:tag w:val="_PLD_fd33bb0caf614a75b319dc40c7515dcc"/>
            <w:id w:val="-159084313"/>
          </w:sdtPr>
          <w:sdtEndPr/>
          <w:sdtContent>
            <w:tc>
              <w:tcPr>
                <w:tcW w:w="0" w:type="auto"/>
                <w:vAlign w:val="center"/>
              </w:tcPr>
              <w:p w14:paraId="41DAB221" w14:textId="77777777" w:rsidR="00270193" w:rsidRDefault="00FD7238" w:rsidP="00FD7238">
                <w:pPr>
                  <w:rPr>
                    <w:color w:val="000000" w:themeColor="text1"/>
                    <w:sz w:val="18"/>
                    <w:szCs w:val="18"/>
                  </w:rPr>
                </w:pPr>
                <w:r>
                  <w:rPr>
                    <w:rFonts w:hint="eastAsia"/>
                    <w:color w:val="000000" w:themeColor="text1"/>
                    <w:sz w:val="18"/>
                    <w:szCs w:val="18"/>
                  </w:rPr>
                  <w:t>加：</w:t>
                </w:r>
                <w:r>
                  <w:rPr>
                    <w:color w:val="000000" w:themeColor="text1"/>
                    <w:sz w:val="18"/>
                    <w:szCs w:val="18"/>
                  </w:rPr>
                  <w:t>会计</w:t>
                </w:r>
                <w:r>
                  <w:rPr>
                    <w:color w:val="000000" w:themeColor="text1"/>
                    <w:sz w:val="18"/>
                    <w:szCs w:val="18"/>
                  </w:rPr>
                  <w:lastRenderedPageBreak/>
                  <w:t>政策变更</w:t>
                </w:r>
              </w:p>
            </w:tc>
          </w:sdtContent>
        </w:sdt>
        <w:tc>
          <w:tcPr>
            <w:tcW w:w="0" w:type="auto"/>
            <w:vAlign w:val="center"/>
          </w:tcPr>
          <w:p w14:paraId="7DF06677" w14:textId="77777777" w:rsidR="00270193" w:rsidRPr="00241636" w:rsidRDefault="00270193" w:rsidP="00FD7238">
            <w:pPr>
              <w:jc w:val="right"/>
              <w:rPr>
                <w:rFonts w:ascii="宋体" w:hAnsi="宋体"/>
                <w:sz w:val="18"/>
                <w:szCs w:val="18"/>
              </w:rPr>
            </w:pPr>
          </w:p>
        </w:tc>
        <w:tc>
          <w:tcPr>
            <w:tcW w:w="0" w:type="auto"/>
            <w:vAlign w:val="center"/>
          </w:tcPr>
          <w:p w14:paraId="0A97D234" w14:textId="77777777" w:rsidR="00270193" w:rsidRPr="00241636" w:rsidRDefault="00270193" w:rsidP="00FD7238">
            <w:pPr>
              <w:jc w:val="right"/>
              <w:rPr>
                <w:rFonts w:ascii="宋体" w:hAnsi="宋体"/>
                <w:sz w:val="18"/>
                <w:szCs w:val="18"/>
              </w:rPr>
            </w:pPr>
          </w:p>
        </w:tc>
        <w:tc>
          <w:tcPr>
            <w:tcW w:w="0" w:type="auto"/>
            <w:vAlign w:val="center"/>
          </w:tcPr>
          <w:p w14:paraId="7D67C8D0" w14:textId="77777777" w:rsidR="00270193" w:rsidRPr="00241636" w:rsidRDefault="00270193" w:rsidP="00FD7238">
            <w:pPr>
              <w:jc w:val="right"/>
              <w:rPr>
                <w:rFonts w:ascii="宋体" w:hAnsi="宋体"/>
                <w:sz w:val="18"/>
                <w:szCs w:val="18"/>
              </w:rPr>
            </w:pPr>
          </w:p>
        </w:tc>
        <w:tc>
          <w:tcPr>
            <w:tcW w:w="0" w:type="auto"/>
            <w:vAlign w:val="center"/>
          </w:tcPr>
          <w:p w14:paraId="118FCF0C" w14:textId="77777777" w:rsidR="00270193" w:rsidRPr="00241636" w:rsidRDefault="00270193" w:rsidP="00FD7238">
            <w:pPr>
              <w:jc w:val="right"/>
              <w:rPr>
                <w:rFonts w:ascii="宋体" w:hAnsi="宋体"/>
                <w:sz w:val="18"/>
                <w:szCs w:val="18"/>
              </w:rPr>
            </w:pPr>
          </w:p>
        </w:tc>
        <w:tc>
          <w:tcPr>
            <w:tcW w:w="0" w:type="auto"/>
            <w:vAlign w:val="center"/>
          </w:tcPr>
          <w:p w14:paraId="5506C006" w14:textId="77777777" w:rsidR="00270193" w:rsidRPr="00241636" w:rsidRDefault="00270193" w:rsidP="00FD7238">
            <w:pPr>
              <w:jc w:val="right"/>
              <w:rPr>
                <w:rFonts w:ascii="宋体" w:hAnsi="宋体"/>
                <w:sz w:val="18"/>
                <w:szCs w:val="18"/>
              </w:rPr>
            </w:pPr>
          </w:p>
        </w:tc>
        <w:tc>
          <w:tcPr>
            <w:tcW w:w="0" w:type="auto"/>
            <w:vAlign w:val="center"/>
          </w:tcPr>
          <w:p w14:paraId="7F0176A6" w14:textId="77777777" w:rsidR="00270193" w:rsidRPr="00241636" w:rsidRDefault="00270193" w:rsidP="00FD7238">
            <w:pPr>
              <w:jc w:val="right"/>
              <w:rPr>
                <w:rFonts w:ascii="宋体" w:hAnsi="宋体"/>
                <w:sz w:val="18"/>
                <w:szCs w:val="18"/>
              </w:rPr>
            </w:pPr>
          </w:p>
        </w:tc>
        <w:tc>
          <w:tcPr>
            <w:tcW w:w="0" w:type="auto"/>
            <w:vAlign w:val="center"/>
          </w:tcPr>
          <w:p w14:paraId="7631C1A7" w14:textId="77777777" w:rsidR="00270193" w:rsidRPr="00241636" w:rsidRDefault="00270193" w:rsidP="00FD7238">
            <w:pPr>
              <w:jc w:val="right"/>
              <w:rPr>
                <w:rFonts w:ascii="宋体" w:hAnsi="宋体"/>
                <w:sz w:val="18"/>
                <w:szCs w:val="18"/>
              </w:rPr>
            </w:pPr>
          </w:p>
        </w:tc>
        <w:tc>
          <w:tcPr>
            <w:tcW w:w="0" w:type="auto"/>
            <w:vAlign w:val="center"/>
          </w:tcPr>
          <w:p w14:paraId="6DDF0D8A" w14:textId="77777777" w:rsidR="00270193" w:rsidRPr="00241636" w:rsidRDefault="00270193" w:rsidP="00FD7238">
            <w:pPr>
              <w:jc w:val="right"/>
              <w:rPr>
                <w:rFonts w:ascii="宋体" w:hAnsi="宋体"/>
                <w:sz w:val="18"/>
                <w:szCs w:val="18"/>
              </w:rPr>
            </w:pPr>
          </w:p>
        </w:tc>
        <w:tc>
          <w:tcPr>
            <w:tcW w:w="0" w:type="auto"/>
            <w:vAlign w:val="center"/>
          </w:tcPr>
          <w:p w14:paraId="21175A4D" w14:textId="77777777" w:rsidR="00270193" w:rsidRPr="00241636" w:rsidRDefault="00270193" w:rsidP="00FD7238">
            <w:pPr>
              <w:jc w:val="right"/>
              <w:rPr>
                <w:rFonts w:ascii="宋体" w:hAnsi="宋体"/>
                <w:sz w:val="18"/>
                <w:szCs w:val="18"/>
              </w:rPr>
            </w:pPr>
          </w:p>
        </w:tc>
        <w:tc>
          <w:tcPr>
            <w:tcW w:w="0" w:type="auto"/>
            <w:vAlign w:val="center"/>
          </w:tcPr>
          <w:p w14:paraId="17EFF67F" w14:textId="77777777" w:rsidR="00270193" w:rsidRPr="00241636" w:rsidRDefault="00270193" w:rsidP="00FD7238">
            <w:pPr>
              <w:jc w:val="right"/>
              <w:rPr>
                <w:rFonts w:ascii="宋体" w:hAnsi="宋体"/>
                <w:sz w:val="18"/>
                <w:szCs w:val="18"/>
              </w:rPr>
            </w:pPr>
          </w:p>
        </w:tc>
        <w:tc>
          <w:tcPr>
            <w:tcW w:w="0" w:type="auto"/>
            <w:vAlign w:val="center"/>
          </w:tcPr>
          <w:p w14:paraId="6BD0144A" w14:textId="77777777" w:rsidR="00270193" w:rsidRPr="00241636" w:rsidRDefault="00270193" w:rsidP="00FD7238">
            <w:pPr>
              <w:jc w:val="right"/>
              <w:rPr>
                <w:rFonts w:ascii="宋体" w:hAnsi="宋体"/>
                <w:sz w:val="18"/>
                <w:szCs w:val="18"/>
              </w:rPr>
            </w:pPr>
          </w:p>
        </w:tc>
        <w:tc>
          <w:tcPr>
            <w:tcW w:w="0" w:type="auto"/>
            <w:vAlign w:val="center"/>
          </w:tcPr>
          <w:p w14:paraId="28A756E4" w14:textId="77777777" w:rsidR="00270193" w:rsidRPr="00241636" w:rsidRDefault="00270193" w:rsidP="00FD7238">
            <w:pPr>
              <w:jc w:val="right"/>
              <w:rPr>
                <w:rFonts w:ascii="宋体" w:hAnsi="宋体"/>
                <w:sz w:val="18"/>
                <w:szCs w:val="18"/>
              </w:rPr>
            </w:pPr>
          </w:p>
        </w:tc>
        <w:tc>
          <w:tcPr>
            <w:tcW w:w="0" w:type="auto"/>
            <w:vAlign w:val="center"/>
          </w:tcPr>
          <w:p w14:paraId="36BD33FB" w14:textId="77777777" w:rsidR="00270193" w:rsidRPr="00241636" w:rsidRDefault="00270193" w:rsidP="00FD7238">
            <w:pPr>
              <w:jc w:val="right"/>
              <w:rPr>
                <w:rFonts w:ascii="宋体" w:hAnsi="宋体"/>
                <w:sz w:val="18"/>
                <w:szCs w:val="18"/>
              </w:rPr>
            </w:pPr>
          </w:p>
        </w:tc>
        <w:tc>
          <w:tcPr>
            <w:tcW w:w="0" w:type="auto"/>
            <w:vAlign w:val="center"/>
          </w:tcPr>
          <w:p w14:paraId="13800525" w14:textId="77777777" w:rsidR="00270193" w:rsidRPr="00241636" w:rsidRDefault="00270193" w:rsidP="00FD7238">
            <w:pPr>
              <w:jc w:val="right"/>
              <w:rPr>
                <w:rFonts w:ascii="宋体" w:hAnsi="宋体"/>
                <w:sz w:val="18"/>
                <w:szCs w:val="18"/>
              </w:rPr>
            </w:pPr>
          </w:p>
        </w:tc>
        <w:tc>
          <w:tcPr>
            <w:tcW w:w="0" w:type="auto"/>
            <w:vAlign w:val="center"/>
          </w:tcPr>
          <w:p w14:paraId="31521191" w14:textId="77777777" w:rsidR="00270193" w:rsidRPr="00241636" w:rsidRDefault="00270193" w:rsidP="00FD7238">
            <w:pPr>
              <w:jc w:val="right"/>
              <w:rPr>
                <w:rFonts w:ascii="宋体" w:hAnsi="宋体"/>
                <w:sz w:val="18"/>
                <w:szCs w:val="18"/>
              </w:rPr>
            </w:pPr>
          </w:p>
        </w:tc>
      </w:tr>
      <w:tr w:rsidR="00FD7238" w14:paraId="15A12273" w14:textId="77777777" w:rsidTr="00FD7238">
        <w:sdt>
          <w:sdtPr>
            <w:tag w:val="_PLD_15b4364437fa4ad39040010f7c204056"/>
            <w:id w:val="1126736394"/>
          </w:sdtPr>
          <w:sdtEndPr/>
          <w:sdtContent>
            <w:tc>
              <w:tcPr>
                <w:tcW w:w="0" w:type="auto"/>
                <w:vAlign w:val="center"/>
              </w:tcPr>
              <w:p w14:paraId="1665A4FC" w14:textId="77777777" w:rsidR="00270193" w:rsidRDefault="00FD7238" w:rsidP="00FD7238">
                <w:pPr>
                  <w:ind w:firstLineChars="200" w:firstLine="420"/>
                  <w:rPr>
                    <w:color w:val="000000" w:themeColor="text1"/>
                    <w:sz w:val="18"/>
                    <w:szCs w:val="18"/>
                  </w:rPr>
                </w:pPr>
                <w:r>
                  <w:rPr>
                    <w:color w:val="000000" w:themeColor="text1"/>
                    <w:sz w:val="18"/>
                    <w:szCs w:val="18"/>
                  </w:rPr>
                  <w:t>前期差错更正</w:t>
                </w:r>
              </w:p>
            </w:tc>
          </w:sdtContent>
        </w:sdt>
        <w:tc>
          <w:tcPr>
            <w:tcW w:w="0" w:type="auto"/>
            <w:vAlign w:val="center"/>
          </w:tcPr>
          <w:p w14:paraId="547707A6" w14:textId="77777777" w:rsidR="00270193" w:rsidRPr="00241636" w:rsidRDefault="00270193" w:rsidP="00FD7238">
            <w:pPr>
              <w:jc w:val="right"/>
              <w:rPr>
                <w:rFonts w:ascii="宋体" w:hAnsi="宋体"/>
                <w:sz w:val="18"/>
                <w:szCs w:val="18"/>
              </w:rPr>
            </w:pPr>
          </w:p>
        </w:tc>
        <w:tc>
          <w:tcPr>
            <w:tcW w:w="0" w:type="auto"/>
            <w:vAlign w:val="center"/>
          </w:tcPr>
          <w:p w14:paraId="756D5CAB" w14:textId="77777777" w:rsidR="00270193" w:rsidRPr="00241636" w:rsidRDefault="00270193" w:rsidP="00FD7238">
            <w:pPr>
              <w:jc w:val="right"/>
              <w:rPr>
                <w:rFonts w:ascii="宋体" w:hAnsi="宋体"/>
                <w:sz w:val="18"/>
                <w:szCs w:val="18"/>
              </w:rPr>
            </w:pPr>
          </w:p>
        </w:tc>
        <w:tc>
          <w:tcPr>
            <w:tcW w:w="0" w:type="auto"/>
            <w:vAlign w:val="center"/>
          </w:tcPr>
          <w:p w14:paraId="7F890580" w14:textId="77777777" w:rsidR="00270193" w:rsidRPr="00241636" w:rsidRDefault="00270193" w:rsidP="00FD7238">
            <w:pPr>
              <w:jc w:val="right"/>
              <w:rPr>
                <w:rFonts w:ascii="宋体" w:hAnsi="宋体"/>
                <w:sz w:val="18"/>
                <w:szCs w:val="18"/>
              </w:rPr>
            </w:pPr>
          </w:p>
        </w:tc>
        <w:tc>
          <w:tcPr>
            <w:tcW w:w="0" w:type="auto"/>
            <w:vAlign w:val="center"/>
          </w:tcPr>
          <w:p w14:paraId="46A50998" w14:textId="77777777" w:rsidR="00270193" w:rsidRPr="00241636" w:rsidRDefault="00270193" w:rsidP="00FD7238">
            <w:pPr>
              <w:jc w:val="right"/>
              <w:rPr>
                <w:rFonts w:ascii="宋体" w:hAnsi="宋体"/>
                <w:sz w:val="18"/>
                <w:szCs w:val="18"/>
              </w:rPr>
            </w:pPr>
          </w:p>
        </w:tc>
        <w:tc>
          <w:tcPr>
            <w:tcW w:w="0" w:type="auto"/>
            <w:vAlign w:val="center"/>
          </w:tcPr>
          <w:p w14:paraId="446DDD11" w14:textId="77777777" w:rsidR="00270193" w:rsidRPr="00241636" w:rsidRDefault="00270193" w:rsidP="00FD7238">
            <w:pPr>
              <w:jc w:val="right"/>
              <w:rPr>
                <w:rFonts w:ascii="宋体" w:hAnsi="宋体"/>
                <w:sz w:val="18"/>
                <w:szCs w:val="18"/>
              </w:rPr>
            </w:pPr>
          </w:p>
        </w:tc>
        <w:tc>
          <w:tcPr>
            <w:tcW w:w="0" w:type="auto"/>
            <w:vAlign w:val="center"/>
          </w:tcPr>
          <w:p w14:paraId="45C6AEA4" w14:textId="77777777" w:rsidR="00270193" w:rsidRPr="00241636" w:rsidRDefault="00270193" w:rsidP="00FD7238">
            <w:pPr>
              <w:jc w:val="right"/>
              <w:rPr>
                <w:rFonts w:ascii="宋体" w:hAnsi="宋体"/>
                <w:sz w:val="18"/>
                <w:szCs w:val="18"/>
              </w:rPr>
            </w:pPr>
          </w:p>
        </w:tc>
        <w:tc>
          <w:tcPr>
            <w:tcW w:w="0" w:type="auto"/>
            <w:vAlign w:val="center"/>
          </w:tcPr>
          <w:p w14:paraId="72269EC5" w14:textId="77777777" w:rsidR="00270193" w:rsidRPr="00241636" w:rsidRDefault="00270193" w:rsidP="00FD7238">
            <w:pPr>
              <w:jc w:val="right"/>
              <w:rPr>
                <w:rFonts w:ascii="宋体" w:hAnsi="宋体"/>
                <w:sz w:val="18"/>
                <w:szCs w:val="18"/>
              </w:rPr>
            </w:pPr>
          </w:p>
        </w:tc>
        <w:tc>
          <w:tcPr>
            <w:tcW w:w="0" w:type="auto"/>
            <w:vAlign w:val="center"/>
          </w:tcPr>
          <w:p w14:paraId="4EA5D990" w14:textId="77777777" w:rsidR="00270193" w:rsidRPr="00241636" w:rsidRDefault="00270193" w:rsidP="00FD7238">
            <w:pPr>
              <w:jc w:val="right"/>
              <w:rPr>
                <w:rFonts w:ascii="宋体" w:hAnsi="宋体"/>
                <w:sz w:val="18"/>
                <w:szCs w:val="18"/>
              </w:rPr>
            </w:pPr>
          </w:p>
        </w:tc>
        <w:tc>
          <w:tcPr>
            <w:tcW w:w="0" w:type="auto"/>
            <w:vAlign w:val="center"/>
          </w:tcPr>
          <w:p w14:paraId="4B9835AA" w14:textId="77777777" w:rsidR="00270193" w:rsidRPr="00241636" w:rsidRDefault="00270193" w:rsidP="00FD7238">
            <w:pPr>
              <w:jc w:val="right"/>
              <w:rPr>
                <w:rFonts w:ascii="宋体" w:hAnsi="宋体"/>
                <w:sz w:val="18"/>
                <w:szCs w:val="18"/>
              </w:rPr>
            </w:pPr>
          </w:p>
        </w:tc>
        <w:tc>
          <w:tcPr>
            <w:tcW w:w="0" w:type="auto"/>
            <w:vAlign w:val="center"/>
          </w:tcPr>
          <w:p w14:paraId="294F981F" w14:textId="77777777" w:rsidR="00270193" w:rsidRPr="00241636" w:rsidRDefault="00270193" w:rsidP="00FD7238">
            <w:pPr>
              <w:jc w:val="right"/>
              <w:rPr>
                <w:rFonts w:ascii="宋体" w:hAnsi="宋体"/>
                <w:sz w:val="18"/>
                <w:szCs w:val="18"/>
              </w:rPr>
            </w:pPr>
          </w:p>
        </w:tc>
        <w:tc>
          <w:tcPr>
            <w:tcW w:w="0" w:type="auto"/>
            <w:vAlign w:val="center"/>
          </w:tcPr>
          <w:p w14:paraId="6D8B9D2C" w14:textId="77777777" w:rsidR="00270193" w:rsidRPr="00241636" w:rsidRDefault="00270193" w:rsidP="00FD7238">
            <w:pPr>
              <w:jc w:val="right"/>
              <w:rPr>
                <w:rFonts w:ascii="宋体" w:hAnsi="宋体"/>
                <w:sz w:val="18"/>
                <w:szCs w:val="18"/>
              </w:rPr>
            </w:pPr>
          </w:p>
        </w:tc>
        <w:tc>
          <w:tcPr>
            <w:tcW w:w="0" w:type="auto"/>
            <w:vAlign w:val="center"/>
          </w:tcPr>
          <w:p w14:paraId="20199EDE" w14:textId="77777777" w:rsidR="00270193" w:rsidRPr="00241636" w:rsidRDefault="00270193" w:rsidP="00FD7238">
            <w:pPr>
              <w:jc w:val="right"/>
              <w:rPr>
                <w:rFonts w:ascii="宋体" w:hAnsi="宋体"/>
                <w:sz w:val="18"/>
                <w:szCs w:val="18"/>
              </w:rPr>
            </w:pPr>
          </w:p>
        </w:tc>
        <w:tc>
          <w:tcPr>
            <w:tcW w:w="0" w:type="auto"/>
            <w:vAlign w:val="center"/>
          </w:tcPr>
          <w:p w14:paraId="11F0641F" w14:textId="77777777" w:rsidR="00270193" w:rsidRPr="00241636" w:rsidRDefault="00270193" w:rsidP="00FD7238">
            <w:pPr>
              <w:jc w:val="right"/>
              <w:rPr>
                <w:rFonts w:ascii="宋体" w:hAnsi="宋体"/>
                <w:sz w:val="18"/>
                <w:szCs w:val="18"/>
              </w:rPr>
            </w:pPr>
          </w:p>
        </w:tc>
        <w:tc>
          <w:tcPr>
            <w:tcW w:w="0" w:type="auto"/>
            <w:vAlign w:val="center"/>
          </w:tcPr>
          <w:p w14:paraId="4E3DB8F3" w14:textId="77777777" w:rsidR="00270193" w:rsidRPr="00241636" w:rsidRDefault="00270193" w:rsidP="00FD7238">
            <w:pPr>
              <w:jc w:val="right"/>
              <w:rPr>
                <w:rFonts w:ascii="宋体" w:hAnsi="宋体"/>
                <w:sz w:val="18"/>
                <w:szCs w:val="18"/>
              </w:rPr>
            </w:pPr>
          </w:p>
        </w:tc>
        <w:tc>
          <w:tcPr>
            <w:tcW w:w="0" w:type="auto"/>
            <w:vAlign w:val="center"/>
          </w:tcPr>
          <w:p w14:paraId="30ED2B41" w14:textId="77777777" w:rsidR="00270193" w:rsidRPr="00241636" w:rsidRDefault="00270193" w:rsidP="00FD7238">
            <w:pPr>
              <w:jc w:val="right"/>
              <w:rPr>
                <w:rFonts w:ascii="宋体" w:hAnsi="宋体"/>
                <w:sz w:val="18"/>
                <w:szCs w:val="18"/>
              </w:rPr>
            </w:pPr>
          </w:p>
        </w:tc>
      </w:tr>
      <w:tr w:rsidR="00FD7238" w14:paraId="2BC08B61" w14:textId="77777777" w:rsidTr="00FD7238">
        <w:sdt>
          <w:sdtPr>
            <w:tag w:val="_PLD_87118e97730e486dbbcc5e072b67665f"/>
            <w:id w:val="-1041132680"/>
          </w:sdtPr>
          <w:sdtEndPr/>
          <w:sdtContent>
            <w:tc>
              <w:tcPr>
                <w:tcW w:w="0" w:type="auto"/>
                <w:vAlign w:val="center"/>
              </w:tcPr>
              <w:p w14:paraId="61B35457" w14:textId="77777777" w:rsidR="00270193" w:rsidRDefault="00FD7238" w:rsidP="00FD7238">
                <w:pPr>
                  <w:ind w:firstLineChars="200" w:firstLine="420"/>
                  <w:rPr>
                    <w:color w:val="000000" w:themeColor="text1"/>
                    <w:sz w:val="18"/>
                    <w:szCs w:val="18"/>
                  </w:rPr>
                </w:pPr>
                <w:r>
                  <w:rPr>
                    <w:rFonts w:hint="eastAsia"/>
                    <w:color w:val="000000" w:themeColor="text1"/>
                    <w:sz w:val="18"/>
                    <w:szCs w:val="18"/>
                  </w:rPr>
                  <w:t>其他</w:t>
                </w:r>
              </w:p>
            </w:tc>
          </w:sdtContent>
        </w:sdt>
        <w:tc>
          <w:tcPr>
            <w:tcW w:w="0" w:type="auto"/>
            <w:vAlign w:val="center"/>
          </w:tcPr>
          <w:p w14:paraId="37B78125" w14:textId="77777777" w:rsidR="00270193" w:rsidRPr="00241636" w:rsidRDefault="00270193" w:rsidP="00FD7238">
            <w:pPr>
              <w:jc w:val="right"/>
              <w:rPr>
                <w:rFonts w:ascii="宋体" w:hAnsi="宋体"/>
                <w:sz w:val="18"/>
                <w:szCs w:val="18"/>
              </w:rPr>
            </w:pPr>
          </w:p>
        </w:tc>
        <w:tc>
          <w:tcPr>
            <w:tcW w:w="0" w:type="auto"/>
            <w:vAlign w:val="center"/>
          </w:tcPr>
          <w:p w14:paraId="15E245BB" w14:textId="77777777" w:rsidR="00270193" w:rsidRPr="00241636" w:rsidRDefault="00270193" w:rsidP="00FD7238">
            <w:pPr>
              <w:jc w:val="right"/>
              <w:rPr>
                <w:rFonts w:ascii="宋体" w:hAnsi="宋体"/>
                <w:sz w:val="18"/>
                <w:szCs w:val="18"/>
              </w:rPr>
            </w:pPr>
          </w:p>
        </w:tc>
        <w:tc>
          <w:tcPr>
            <w:tcW w:w="0" w:type="auto"/>
            <w:vAlign w:val="center"/>
          </w:tcPr>
          <w:p w14:paraId="2499CFE2" w14:textId="77777777" w:rsidR="00270193" w:rsidRPr="00241636" w:rsidRDefault="00270193" w:rsidP="00FD7238">
            <w:pPr>
              <w:jc w:val="right"/>
              <w:rPr>
                <w:rFonts w:ascii="宋体" w:hAnsi="宋体"/>
                <w:sz w:val="18"/>
                <w:szCs w:val="18"/>
              </w:rPr>
            </w:pPr>
          </w:p>
        </w:tc>
        <w:tc>
          <w:tcPr>
            <w:tcW w:w="0" w:type="auto"/>
            <w:vAlign w:val="center"/>
          </w:tcPr>
          <w:p w14:paraId="3BC8C660" w14:textId="77777777" w:rsidR="00270193" w:rsidRPr="00241636" w:rsidRDefault="00270193" w:rsidP="00FD7238">
            <w:pPr>
              <w:jc w:val="right"/>
              <w:rPr>
                <w:rFonts w:ascii="宋体" w:hAnsi="宋体"/>
                <w:sz w:val="18"/>
                <w:szCs w:val="18"/>
              </w:rPr>
            </w:pPr>
          </w:p>
        </w:tc>
        <w:tc>
          <w:tcPr>
            <w:tcW w:w="0" w:type="auto"/>
            <w:vAlign w:val="center"/>
          </w:tcPr>
          <w:p w14:paraId="206F3056" w14:textId="77777777" w:rsidR="00270193" w:rsidRPr="00241636" w:rsidRDefault="00270193" w:rsidP="00FD7238">
            <w:pPr>
              <w:jc w:val="right"/>
              <w:rPr>
                <w:rFonts w:ascii="宋体" w:hAnsi="宋体"/>
                <w:sz w:val="18"/>
                <w:szCs w:val="18"/>
              </w:rPr>
            </w:pPr>
          </w:p>
        </w:tc>
        <w:tc>
          <w:tcPr>
            <w:tcW w:w="0" w:type="auto"/>
            <w:vAlign w:val="center"/>
          </w:tcPr>
          <w:p w14:paraId="649E1673" w14:textId="77777777" w:rsidR="00270193" w:rsidRPr="00241636" w:rsidRDefault="00270193" w:rsidP="00FD7238">
            <w:pPr>
              <w:jc w:val="right"/>
              <w:rPr>
                <w:rFonts w:ascii="宋体" w:hAnsi="宋体"/>
                <w:sz w:val="18"/>
                <w:szCs w:val="18"/>
              </w:rPr>
            </w:pPr>
          </w:p>
        </w:tc>
        <w:tc>
          <w:tcPr>
            <w:tcW w:w="0" w:type="auto"/>
            <w:vAlign w:val="center"/>
          </w:tcPr>
          <w:p w14:paraId="1FD0375C" w14:textId="77777777" w:rsidR="00270193" w:rsidRPr="00241636" w:rsidRDefault="00270193" w:rsidP="00FD7238">
            <w:pPr>
              <w:jc w:val="right"/>
              <w:rPr>
                <w:rFonts w:ascii="宋体" w:hAnsi="宋体"/>
                <w:sz w:val="18"/>
                <w:szCs w:val="18"/>
              </w:rPr>
            </w:pPr>
          </w:p>
        </w:tc>
        <w:tc>
          <w:tcPr>
            <w:tcW w:w="0" w:type="auto"/>
            <w:vAlign w:val="center"/>
          </w:tcPr>
          <w:p w14:paraId="11E88863" w14:textId="77777777" w:rsidR="00270193" w:rsidRPr="00241636" w:rsidRDefault="00270193" w:rsidP="00FD7238">
            <w:pPr>
              <w:jc w:val="right"/>
              <w:rPr>
                <w:rFonts w:ascii="宋体" w:hAnsi="宋体"/>
                <w:sz w:val="18"/>
                <w:szCs w:val="18"/>
              </w:rPr>
            </w:pPr>
          </w:p>
        </w:tc>
        <w:tc>
          <w:tcPr>
            <w:tcW w:w="0" w:type="auto"/>
            <w:vAlign w:val="center"/>
          </w:tcPr>
          <w:p w14:paraId="20C4E7C7" w14:textId="77777777" w:rsidR="00270193" w:rsidRPr="00241636" w:rsidRDefault="00270193" w:rsidP="00FD7238">
            <w:pPr>
              <w:jc w:val="right"/>
              <w:rPr>
                <w:rFonts w:ascii="宋体" w:hAnsi="宋体"/>
                <w:sz w:val="18"/>
                <w:szCs w:val="18"/>
              </w:rPr>
            </w:pPr>
          </w:p>
        </w:tc>
        <w:tc>
          <w:tcPr>
            <w:tcW w:w="0" w:type="auto"/>
            <w:vAlign w:val="center"/>
          </w:tcPr>
          <w:p w14:paraId="3CFC7E68" w14:textId="77777777" w:rsidR="00270193" w:rsidRPr="00241636" w:rsidRDefault="00270193" w:rsidP="00FD7238">
            <w:pPr>
              <w:jc w:val="right"/>
              <w:rPr>
                <w:rFonts w:ascii="宋体" w:hAnsi="宋体"/>
                <w:sz w:val="18"/>
                <w:szCs w:val="18"/>
              </w:rPr>
            </w:pPr>
          </w:p>
        </w:tc>
        <w:tc>
          <w:tcPr>
            <w:tcW w:w="0" w:type="auto"/>
            <w:vAlign w:val="center"/>
          </w:tcPr>
          <w:p w14:paraId="3D8A2FB4" w14:textId="77777777" w:rsidR="00270193" w:rsidRPr="00241636" w:rsidRDefault="00270193" w:rsidP="00FD7238">
            <w:pPr>
              <w:jc w:val="right"/>
              <w:rPr>
                <w:rFonts w:ascii="宋体" w:hAnsi="宋体"/>
                <w:sz w:val="18"/>
                <w:szCs w:val="18"/>
              </w:rPr>
            </w:pPr>
          </w:p>
        </w:tc>
        <w:tc>
          <w:tcPr>
            <w:tcW w:w="0" w:type="auto"/>
            <w:vAlign w:val="center"/>
          </w:tcPr>
          <w:p w14:paraId="7954D0A6" w14:textId="77777777" w:rsidR="00270193" w:rsidRPr="00241636" w:rsidRDefault="00270193" w:rsidP="00FD7238">
            <w:pPr>
              <w:jc w:val="right"/>
              <w:rPr>
                <w:rFonts w:ascii="宋体" w:hAnsi="宋体"/>
                <w:sz w:val="18"/>
                <w:szCs w:val="18"/>
              </w:rPr>
            </w:pPr>
          </w:p>
        </w:tc>
        <w:tc>
          <w:tcPr>
            <w:tcW w:w="0" w:type="auto"/>
            <w:vAlign w:val="center"/>
          </w:tcPr>
          <w:p w14:paraId="45D55C5A" w14:textId="77777777" w:rsidR="00270193" w:rsidRPr="00241636" w:rsidRDefault="00270193" w:rsidP="00FD7238">
            <w:pPr>
              <w:jc w:val="right"/>
              <w:rPr>
                <w:rFonts w:ascii="宋体" w:hAnsi="宋体"/>
                <w:sz w:val="18"/>
                <w:szCs w:val="18"/>
              </w:rPr>
            </w:pPr>
          </w:p>
        </w:tc>
        <w:tc>
          <w:tcPr>
            <w:tcW w:w="0" w:type="auto"/>
            <w:vAlign w:val="center"/>
          </w:tcPr>
          <w:p w14:paraId="2544BFD7" w14:textId="77777777" w:rsidR="00270193" w:rsidRPr="00241636" w:rsidRDefault="00270193" w:rsidP="00FD7238">
            <w:pPr>
              <w:jc w:val="right"/>
              <w:rPr>
                <w:rFonts w:ascii="宋体" w:hAnsi="宋体"/>
                <w:sz w:val="18"/>
                <w:szCs w:val="18"/>
              </w:rPr>
            </w:pPr>
          </w:p>
        </w:tc>
        <w:tc>
          <w:tcPr>
            <w:tcW w:w="0" w:type="auto"/>
            <w:vAlign w:val="center"/>
          </w:tcPr>
          <w:p w14:paraId="59805819" w14:textId="77777777" w:rsidR="00270193" w:rsidRPr="00241636" w:rsidRDefault="00270193" w:rsidP="00FD7238">
            <w:pPr>
              <w:jc w:val="right"/>
              <w:rPr>
                <w:rFonts w:ascii="宋体" w:hAnsi="宋体"/>
                <w:sz w:val="18"/>
                <w:szCs w:val="18"/>
              </w:rPr>
            </w:pPr>
          </w:p>
        </w:tc>
      </w:tr>
      <w:tr w:rsidR="00FD7238" w14:paraId="509161F3" w14:textId="77777777" w:rsidTr="00FD7238">
        <w:sdt>
          <w:sdtPr>
            <w:tag w:val="_PLD_b579c38070f04b86951daea3037af89c"/>
            <w:id w:val="-1127310189"/>
          </w:sdtPr>
          <w:sdtEndPr/>
          <w:sdtContent>
            <w:tc>
              <w:tcPr>
                <w:tcW w:w="0" w:type="auto"/>
                <w:vAlign w:val="center"/>
              </w:tcPr>
              <w:p w14:paraId="14AFC8FB" w14:textId="77777777" w:rsidR="00270193" w:rsidRDefault="00FD7238" w:rsidP="00FD7238">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0" w:type="auto"/>
            <w:vAlign w:val="center"/>
          </w:tcPr>
          <w:p w14:paraId="36BDF643" w14:textId="055F57C9"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576,462,591.00</w:t>
            </w:r>
          </w:p>
        </w:tc>
        <w:tc>
          <w:tcPr>
            <w:tcW w:w="0" w:type="auto"/>
            <w:vAlign w:val="center"/>
          </w:tcPr>
          <w:p w14:paraId="309D4135" w14:textId="77777777" w:rsidR="00270193" w:rsidRPr="00241636" w:rsidRDefault="00270193" w:rsidP="00FD7238">
            <w:pPr>
              <w:jc w:val="right"/>
              <w:rPr>
                <w:rFonts w:ascii="宋体" w:hAnsi="宋体"/>
                <w:sz w:val="18"/>
                <w:szCs w:val="18"/>
              </w:rPr>
            </w:pPr>
          </w:p>
        </w:tc>
        <w:tc>
          <w:tcPr>
            <w:tcW w:w="0" w:type="auto"/>
            <w:vAlign w:val="center"/>
          </w:tcPr>
          <w:p w14:paraId="1BDB5211" w14:textId="77777777" w:rsidR="00270193" w:rsidRPr="00241636" w:rsidRDefault="00270193" w:rsidP="00FD7238">
            <w:pPr>
              <w:jc w:val="right"/>
              <w:rPr>
                <w:rFonts w:ascii="宋体" w:hAnsi="宋体"/>
                <w:sz w:val="18"/>
                <w:szCs w:val="18"/>
              </w:rPr>
            </w:pPr>
          </w:p>
        </w:tc>
        <w:tc>
          <w:tcPr>
            <w:tcW w:w="0" w:type="auto"/>
            <w:vAlign w:val="center"/>
          </w:tcPr>
          <w:p w14:paraId="47E8186A" w14:textId="35B77E6E"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117,931,196.82</w:t>
            </w:r>
          </w:p>
        </w:tc>
        <w:tc>
          <w:tcPr>
            <w:tcW w:w="0" w:type="auto"/>
            <w:vAlign w:val="center"/>
          </w:tcPr>
          <w:p w14:paraId="2DFD63DD" w14:textId="5B7A1594"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1,724,454,690.62</w:t>
            </w:r>
          </w:p>
        </w:tc>
        <w:tc>
          <w:tcPr>
            <w:tcW w:w="0" w:type="auto"/>
            <w:vAlign w:val="center"/>
          </w:tcPr>
          <w:p w14:paraId="6CECE874" w14:textId="759AC3E0"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460,867,085.43</w:t>
            </w:r>
          </w:p>
        </w:tc>
        <w:tc>
          <w:tcPr>
            <w:tcW w:w="0" w:type="auto"/>
            <w:vAlign w:val="center"/>
          </w:tcPr>
          <w:p w14:paraId="579E9BCE" w14:textId="4D5964E8"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71,841,967.96</w:t>
            </w:r>
          </w:p>
        </w:tc>
        <w:tc>
          <w:tcPr>
            <w:tcW w:w="0" w:type="auto"/>
            <w:vAlign w:val="center"/>
          </w:tcPr>
          <w:p w14:paraId="7ACC1CCD" w14:textId="77777777" w:rsidR="00270193" w:rsidRPr="00241636" w:rsidRDefault="00270193" w:rsidP="00FD7238">
            <w:pPr>
              <w:jc w:val="right"/>
              <w:rPr>
                <w:rFonts w:ascii="宋体" w:hAnsi="宋体"/>
                <w:sz w:val="18"/>
                <w:szCs w:val="18"/>
              </w:rPr>
            </w:pPr>
          </w:p>
        </w:tc>
        <w:tc>
          <w:tcPr>
            <w:tcW w:w="0" w:type="auto"/>
            <w:vAlign w:val="center"/>
          </w:tcPr>
          <w:p w14:paraId="0379E50E" w14:textId="7980EDEC"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288,231,295.51</w:t>
            </w:r>
          </w:p>
        </w:tc>
        <w:tc>
          <w:tcPr>
            <w:tcW w:w="0" w:type="auto"/>
            <w:vAlign w:val="center"/>
          </w:tcPr>
          <w:p w14:paraId="7654F1DF" w14:textId="77777777" w:rsidR="00270193" w:rsidRPr="00241636" w:rsidRDefault="00270193" w:rsidP="00FD7238">
            <w:pPr>
              <w:jc w:val="right"/>
              <w:rPr>
                <w:rFonts w:ascii="宋体" w:hAnsi="宋体"/>
                <w:sz w:val="18"/>
                <w:szCs w:val="18"/>
              </w:rPr>
            </w:pPr>
          </w:p>
        </w:tc>
        <w:tc>
          <w:tcPr>
            <w:tcW w:w="0" w:type="auto"/>
            <w:vAlign w:val="center"/>
          </w:tcPr>
          <w:p w14:paraId="33CFE329" w14:textId="6234682D"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4,229,264,405.76</w:t>
            </w:r>
          </w:p>
        </w:tc>
        <w:tc>
          <w:tcPr>
            <w:tcW w:w="0" w:type="auto"/>
            <w:vAlign w:val="center"/>
          </w:tcPr>
          <w:p w14:paraId="494A6C24" w14:textId="77777777" w:rsidR="00270193" w:rsidRPr="00241636" w:rsidRDefault="00270193" w:rsidP="00FD7238">
            <w:pPr>
              <w:jc w:val="right"/>
              <w:rPr>
                <w:rFonts w:ascii="宋体" w:hAnsi="宋体"/>
                <w:sz w:val="18"/>
                <w:szCs w:val="18"/>
              </w:rPr>
            </w:pPr>
          </w:p>
        </w:tc>
        <w:tc>
          <w:tcPr>
            <w:tcW w:w="0" w:type="auto"/>
            <w:vAlign w:val="center"/>
          </w:tcPr>
          <w:p w14:paraId="47238F86" w14:textId="0F8D607D"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6,547,319,062.24</w:t>
            </w:r>
          </w:p>
        </w:tc>
        <w:tc>
          <w:tcPr>
            <w:tcW w:w="0" w:type="auto"/>
            <w:vAlign w:val="center"/>
          </w:tcPr>
          <w:p w14:paraId="3A45D77B" w14:textId="3DBB6298"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462,256.04</w:t>
            </w:r>
          </w:p>
        </w:tc>
        <w:tc>
          <w:tcPr>
            <w:tcW w:w="0" w:type="auto"/>
            <w:vAlign w:val="center"/>
          </w:tcPr>
          <w:p w14:paraId="24684E52" w14:textId="58C22A1F"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6,547,781,318.28</w:t>
            </w:r>
          </w:p>
        </w:tc>
      </w:tr>
      <w:tr w:rsidR="00FD7238" w14:paraId="2BAAE2CF" w14:textId="77777777" w:rsidTr="00FD7238">
        <w:sdt>
          <w:sdtPr>
            <w:tag w:val="_PLD_186aec2424a047ee9af21797aa0ee0d8"/>
            <w:id w:val="550504955"/>
          </w:sdtPr>
          <w:sdtEndPr/>
          <w:sdtContent>
            <w:tc>
              <w:tcPr>
                <w:tcW w:w="0" w:type="auto"/>
                <w:vAlign w:val="center"/>
              </w:tcPr>
              <w:p w14:paraId="74679006" w14:textId="77777777" w:rsidR="00270193" w:rsidRDefault="00FD7238" w:rsidP="00FD7238">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sdtContent>
        </w:sdt>
        <w:tc>
          <w:tcPr>
            <w:tcW w:w="0" w:type="auto"/>
            <w:vAlign w:val="center"/>
          </w:tcPr>
          <w:p w14:paraId="440D33D6" w14:textId="2BD6DD5A"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244.00</w:t>
            </w:r>
          </w:p>
        </w:tc>
        <w:tc>
          <w:tcPr>
            <w:tcW w:w="0" w:type="auto"/>
            <w:vAlign w:val="center"/>
          </w:tcPr>
          <w:p w14:paraId="498A63BF" w14:textId="77777777" w:rsidR="00270193" w:rsidRPr="00241636" w:rsidRDefault="00270193" w:rsidP="00FD7238">
            <w:pPr>
              <w:jc w:val="right"/>
              <w:rPr>
                <w:rFonts w:ascii="宋体" w:hAnsi="宋体"/>
                <w:sz w:val="18"/>
                <w:szCs w:val="18"/>
              </w:rPr>
            </w:pPr>
          </w:p>
        </w:tc>
        <w:tc>
          <w:tcPr>
            <w:tcW w:w="0" w:type="auto"/>
            <w:vAlign w:val="center"/>
          </w:tcPr>
          <w:p w14:paraId="5D216968" w14:textId="77777777" w:rsidR="00270193" w:rsidRPr="00241636" w:rsidRDefault="00270193" w:rsidP="00FD7238">
            <w:pPr>
              <w:jc w:val="right"/>
              <w:rPr>
                <w:rFonts w:ascii="宋体" w:hAnsi="宋体"/>
                <w:sz w:val="18"/>
                <w:szCs w:val="18"/>
              </w:rPr>
            </w:pPr>
          </w:p>
        </w:tc>
        <w:tc>
          <w:tcPr>
            <w:tcW w:w="0" w:type="auto"/>
            <w:vAlign w:val="center"/>
          </w:tcPr>
          <w:p w14:paraId="65D59E82" w14:textId="6CF6835C"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-4,990.77</w:t>
            </w:r>
          </w:p>
        </w:tc>
        <w:tc>
          <w:tcPr>
            <w:tcW w:w="0" w:type="auto"/>
            <w:vAlign w:val="center"/>
          </w:tcPr>
          <w:p w14:paraId="4F2ED85D" w14:textId="481A4D11"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45,517.16</w:t>
            </w:r>
          </w:p>
        </w:tc>
        <w:tc>
          <w:tcPr>
            <w:tcW w:w="0" w:type="auto"/>
            <w:vAlign w:val="center"/>
          </w:tcPr>
          <w:p w14:paraId="532F3A48" w14:textId="77777777" w:rsidR="00270193" w:rsidRPr="00241636" w:rsidRDefault="00270193" w:rsidP="00FD7238">
            <w:pPr>
              <w:jc w:val="right"/>
              <w:rPr>
                <w:rFonts w:ascii="宋体" w:hAnsi="宋体"/>
                <w:sz w:val="18"/>
                <w:szCs w:val="18"/>
              </w:rPr>
            </w:pPr>
          </w:p>
        </w:tc>
        <w:tc>
          <w:tcPr>
            <w:tcW w:w="0" w:type="auto"/>
            <w:vAlign w:val="center"/>
          </w:tcPr>
          <w:p w14:paraId="55DBB578" w14:textId="340B6DB4"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-2,637,274.68</w:t>
            </w:r>
          </w:p>
        </w:tc>
        <w:tc>
          <w:tcPr>
            <w:tcW w:w="0" w:type="auto"/>
            <w:vAlign w:val="center"/>
          </w:tcPr>
          <w:p w14:paraId="68CDAA36" w14:textId="77777777" w:rsidR="00270193" w:rsidRPr="00241636" w:rsidRDefault="00270193" w:rsidP="00FD7238">
            <w:pPr>
              <w:jc w:val="right"/>
              <w:rPr>
                <w:rFonts w:ascii="宋体" w:hAnsi="宋体"/>
                <w:sz w:val="18"/>
                <w:szCs w:val="18"/>
              </w:rPr>
            </w:pPr>
          </w:p>
        </w:tc>
        <w:tc>
          <w:tcPr>
            <w:tcW w:w="0" w:type="auto"/>
            <w:vAlign w:val="center"/>
          </w:tcPr>
          <w:p w14:paraId="3507CFDB" w14:textId="77777777" w:rsidR="00270193" w:rsidRPr="00241636" w:rsidRDefault="00270193" w:rsidP="00FD7238">
            <w:pPr>
              <w:jc w:val="right"/>
              <w:rPr>
                <w:rFonts w:ascii="宋体" w:hAnsi="宋体"/>
                <w:sz w:val="18"/>
                <w:szCs w:val="18"/>
              </w:rPr>
            </w:pPr>
          </w:p>
        </w:tc>
        <w:tc>
          <w:tcPr>
            <w:tcW w:w="0" w:type="auto"/>
            <w:vAlign w:val="center"/>
          </w:tcPr>
          <w:p w14:paraId="07BDD02A" w14:textId="77777777" w:rsidR="00270193" w:rsidRPr="00241636" w:rsidRDefault="00270193" w:rsidP="00FD7238">
            <w:pPr>
              <w:jc w:val="right"/>
              <w:rPr>
                <w:rFonts w:ascii="宋体" w:hAnsi="宋体"/>
                <w:sz w:val="18"/>
                <w:szCs w:val="18"/>
              </w:rPr>
            </w:pPr>
          </w:p>
        </w:tc>
        <w:tc>
          <w:tcPr>
            <w:tcW w:w="0" w:type="auto"/>
            <w:vAlign w:val="center"/>
          </w:tcPr>
          <w:p w14:paraId="17E7994D" w14:textId="357C54C7"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439,178,479.11</w:t>
            </w:r>
          </w:p>
        </w:tc>
        <w:tc>
          <w:tcPr>
            <w:tcW w:w="0" w:type="auto"/>
            <w:vAlign w:val="center"/>
          </w:tcPr>
          <w:p w14:paraId="2AF0E1BC" w14:textId="77777777" w:rsidR="00270193" w:rsidRPr="00241636" w:rsidRDefault="00270193" w:rsidP="00FD7238">
            <w:pPr>
              <w:jc w:val="right"/>
              <w:rPr>
                <w:rFonts w:ascii="宋体" w:hAnsi="宋体"/>
                <w:sz w:val="18"/>
                <w:szCs w:val="18"/>
              </w:rPr>
            </w:pPr>
          </w:p>
        </w:tc>
        <w:tc>
          <w:tcPr>
            <w:tcW w:w="0" w:type="auto"/>
            <w:vAlign w:val="center"/>
          </w:tcPr>
          <w:p w14:paraId="7610BD10" w14:textId="7DCD2D95"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436,581,974.82</w:t>
            </w:r>
          </w:p>
        </w:tc>
        <w:tc>
          <w:tcPr>
            <w:tcW w:w="0" w:type="auto"/>
            <w:vAlign w:val="center"/>
          </w:tcPr>
          <w:p w14:paraId="7B3211DC" w14:textId="435A9E6C"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185,317.51</w:t>
            </w:r>
          </w:p>
        </w:tc>
        <w:tc>
          <w:tcPr>
            <w:tcW w:w="0" w:type="auto"/>
            <w:vAlign w:val="center"/>
          </w:tcPr>
          <w:p w14:paraId="4AE41949" w14:textId="067C614A"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436,767,292.33</w:t>
            </w:r>
          </w:p>
        </w:tc>
      </w:tr>
      <w:tr w:rsidR="00FD7238" w14:paraId="13C22A80" w14:textId="77777777" w:rsidTr="00FD7238">
        <w:sdt>
          <w:sdtPr>
            <w:tag w:val="_PLD_17bf1a1d144b41e18dbd63758cccc7b5"/>
            <w:id w:val="1040628375"/>
          </w:sdtPr>
          <w:sdtEndPr/>
          <w:sdtContent>
            <w:tc>
              <w:tcPr>
                <w:tcW w:w="0" w:type="auto"/>
                <w:vAlign w:val="center"/>
              </w:tcPr>
              <w:p w14:paraId="55CBD825" w14:textId="77777777" w:rsidR="00270193" w:rsidRDefault="00FD7238" w:rsidP="00FD7238">
                <w:pPr>
                  <w:rPr>
                    <w:color w:val="000000" w:themeColor="text1"/>
                    <w:sz w:val="18"/>
                    <w:szCs w:val="18"/>
                  </w:rPr>
                </w:pPr>
                <w:r>
                  <w:rPr>
                    <w:rFonts w:hint="eastAsia"/>
                    <w:color w:val="000000" w:themeColor="text1"/>
                    <w:sz w:val="18"/>
                    <w:szCs w:val="18"/>
                  </w:rPr>
                  <w:t>（一）综合收益总额</w:t>
                </w:r>
              </w:p>
            </w:tc>
          </w:sdtContent>
        </w:sdt>
        <w:tc>
          <w:tcPr>
            <w:tcW w:w="0" w:type="auto"/>
            <w:vAlign w:val="center"/>
          </w:tcPr>
          <w:p w14:paraId="082FDF15" w14:textId="77777777" w:rsidR="00270193" w:rsidRPr="00241636" w:rsidRDefault="00270193" w:rsidP="00FD7238">
            <w:pPr>
              <w:jc w:val="right"/>
              <w:rPr>
                <w:rFonts w:ascii="宋体" w:hAnsi="宋体"/>
                <w:sz w:val="18"/>
                <w:szCs w:val="18"/>
              </w:rPr>
            </w:pPr>
          </w:p>
        </w:tc>
        <w:tc>
          <w:tcPr>
            <w:tcW w:w="0" w:type="auto"/>
            <w:vAlign w:val="center"/>
          </w:tcPr>
          <w:p w14:paraId="2F8DE1BA" w14:textId="77777777" w:rsidR="00270193" w:rsidRPr="00241636" w:rsidRDefault="00270193" w:rsidP="00FD7238">
            <w:pPr>
              <w:jc w:val="right"/>
              <w:rPr>
                <w:rFonts w:ascii="宋体" w:hAnsi="宋体"/>
                <w:sz w:val="18"/>
                <w:szCs w:val="18"/>
              </w:rPr>
            </w:pPr>
          </w:p>
        </w:tc>
        <w:tc>
          <w:tcPr>
            <w:tcW w:w="0" w:type="auto"/>
            <w:vAlign w:val="center"/>
          </w:tcPr>
          <w:p w14:paraId="71195FC7" w14:textId="77777777" w:rsidR="00270193" w:rsidRPr="00241636" w:rsidRDefault="00270193" w:rsidP="00FD7238">
            <w:pPr>
              <w:jc w:val="right"/>
              <w:rPr>
                <w:rFonts w:ascii="宋体" w:hAnsi="宋体"/>
                <w:sz w:val="18"/>
                <w:szCs w:val="18"/>
              </w:rPr>
            </w:pPr>
          </w:p>
        </w:tc>
        <w:tc>
          <w:tcPr>
            <w:tcW w:w="0" w:type="auto"/>
            <w:vAlign w:val="center"/>
          </w:tcPr>
          <w:p w14:paraId="757C52DF" w14:textId="77777777" w:rsidR="00270193" w:rsidRPr="00241636" w:rsidRDefault="00270193" w:rsidP="00FD7238">
            <w:pPr>
              <w:jc w:val="right"/>
              <w:rPr>
                <w:rFonts w:ascii="宋体" w:hAnsi="宋体"/>
                <w:sz w:val="18"/>
                <w:szCs w:val="18"/>
              </w:rPr>
            </w:pPr>
          </w:p>
        </w:tc>
        <w:tc>
          <w:tcPr>
            <w:tcW w:w="0" w:type="auto"/>
            <w:vAlign w:val="center"/>
          </w:tcPr>
          <w:p w14:paraId="3D841F56" w14:textId="77777777" w:rsidR="00270193" w:rsidRPr="00241636" w:rsidRDefault="00270193" w:rsidP="00FD7238">
            <w:pPr>
              <w:jc w:val="right"/>
              <w:rPr>
                <w:rFonts w:ascii="宋体" w:hAnsi="宋体"/>
                <w:sz w:val="18"/>
                <w:szCs w:val="18"/>
              </w:rPr>
            </w:pPr>
          </w:p>
        </w:tc>
        <w:tc>
          <w:tcPr>
            <w:tcW w:w="0" w:type="auto"/>
            <w:vAlign w:val="center"/>
          </w:tcPr>
          <w:p w14:paraId="10B2F67E" w14:textId="77777777" w:rsidR="00270193" w:rsidRPr="00241636" w:rsidRDefault="00270193" w:rsidP="00FD7238">
            <w:pPr>
              <w:jc w:val="right"/>
              <w:rPr>
                <w:rFonts w:ascii="宋体" w:hAnsi="宋体"/>
                <w:sz w:val="18"/>
                <w:szCs w:val="18"/>
              </w:rPr>
            </w:pPr>
          </w:p>
        </w:tc>
        <w:tc>
          <w:tcPr>
            <w:tcW w:w="0" w:type="auto"/>
            <w:vAlign w:val="center"/>
          </w:tcPr>
          <w:p w14:paraId="3CA707DB" w14:textId="6CAD155E"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-2,637,274.68</w:t>
            </w:r>
          </w:p>
        </w:tc>
        <w:tc>
          <w:tcPr>
            <w:tcW w:w="0" w:type="auto"/>
            <w:vAlign w:val="center"/>
          </w:tcPr>
          <w:p w14:paraId="6EE52C5B" w14:textId="77777777" w:rsidR="00270193" w:rsidRPr="00241636" w:rsidRDefault="00270193" w:rsidP="00FD7238">
            <w:pPr>
              <w:jc w:val="right"/>
              <w:rPr>
                <w:rFonts w:ascii="宋体" w:hAnsi="宋体"/>
                <w:sz w:val="18"/>
                <w:szCs w:val="18"/>
              </w:rPr>
            </w:pPr>
          </w:p>
        </w:tc>
        <w:tc>
          <w:tcPr>
            <w:tcW w:w="0" w:type="auto"/>
            <w:vAlign w:val="center"/>
          </w:tcPr>
          <w:p w14:paraId="68E38A0E" w14:textId="77777777" w:rsidR="00270193" w:rsidRPr="00241636" w:rsidRDefault="00270193" w:rsidP="00FD7238">
            <w:pPr>
              <w:jc w:val="right"/>
              <w:rPr>
                <w:rFonts w:ascii="宋体" w:hAnsi="宋体"/>
                <w:sz w:val="18"/>
                <w:szCs w:val="18"/>
              </w:rPr>
            </w:pPr>
          </w:p>
        </w:tc>
        <w:tc>
          <w:tcPr>
            <w:tcW w:w="0" w:type="auto"/>
            <w:vAlign w:val="center"/>
          </w:tcPr>
          <w:p w14:paraId="7C34239C" w14:textId="77777777" w:rsidR="00270193" w:rsidRPr="00241636" w:rsidRDefault="00270193" w:rsidP="00FD7238">
            <w:pPr>
              <w:jc w:val="right"/>
              <w:rPr>
                <w:rFonts w:ascii="宋体" w:hAnsi="宋体"/>
                <w:sz w:val="18"/>
                <w:szCs w:val="18"/>
              </w:rPr>
            </w:pPr>
          </w:p>
        </w:tc>
        <w:tc>
          <w:tcPr>
            <w:tcW w:w="0" w:type="auto"/>
            <w:vAlign w:val="center"/>
          </w:tcPr>
          <w:p w14:paraId="7747006B" w14:textId="4719ADE9"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608,975,404.11</w:t>
            </w:r>
          </w:p>
        </w:tc>
        <w:tc>
          <w:tcPr>
            <w:tcW w:w="0" w:type="auto"/>
            <w:vAlign w:val="center"/>
          </w:tcPr>
          <w:p w14:paraId="79E806AC" w14:textId="77777777" w:rsidR="00270193" w:rsidRPr="00241636" w:rsidRDefault="00270193" w:rsidP="00FD7238">
            <w:pPr>
              <w:jc w:val="right"/>
              <w:rPr>
                <w:rFonts w:ascii="宋体" w:hAnsi="宋体"/>
                <w:sz w:val="18"/>
                <w:szCs w:val="18"/>
              </w:rPr>
            </w:pPr>
          </w:p>
        </w:tc>
        <w:tc>
          <w:tcPr>
            <w:tcW w:w="0" w:type="auto"/>
            <w:vAlign w:val="center"/>
          </w:tcPr>
          <w:p w14:paraId="5554F3C9" w14:textId="3F3199BD"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606,338,129.43</w:t>
            </w:r>
          </w:p>
        </w:tc>
        <w:tc>
          <w:tcPr>
            <w:tcW w:w="0" w:type="auto"/>
            <w:vAlign w:val="center"/>
          </w:tcPr>
          <w:p w14:paraId="3719573D" w14:textId="6CE3B62F"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185,317.51</w:t>
            </w:r>
          </w:p>
        </w:tc>
        <w:tc>
          <w:tcPr>
            <w:tcW w:w="0" w:type="auto"/>
            <w:vAlign w:val="center"/>
          </w:tcPr>
          <w:p w14:paraId="6234843E" w14:textId="76D110B2"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606,523,446.94</w:t>
            </w:r>
          </w:p>
        </w:tc>
      </w:tr>
      <w:tr w:rsidR="00FD7238" w14:paraId="50712849" w14:textId="77777777" w:rsidTr="00FD7238">
        <w:sdt>
          <w:sdtPr>
            <w:tag w:val="_PLD_d55056423dbf4ac187d64bd43c03aca3"/>
            <w:id w:val="-1703087610"/>
          </w:sdtPr>
          <w:sdtEndPr/>
          <w:sdtContent>
            <w:tc>
              <w:tcPr>
                <w:tcW w:w="0" w:type="auto"/>
                <w:vAlign w:val="center"/>
              </w:tcPr>
              <w:p w14:paraId="1AE51A2A" w14:textId="77777777" w:rsidR="00270193" w:rsidRDefault="00FD7238" w:rsidP="00FD7238">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0" w:type="auto"/>
            <w:vAlign w:val="center"/>
          </w:tcPr>
          <w:p w14:paraId="6229706F" w14:textId="4D7A84F5"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244.00</w:t>
            </w:r>
          </w:p>
        </w:tc>
        <w:tc>
          <w:tcPr>
            <w:tcW w:w="0" w:type="auto"/>
            <w:vAlign w:val="center"/>
          </w:tcPr>
          <w:p w14:paraId="6ACB2E7C" w14:textId="77777777" w:rsidR="00270193" w:rsidRPr="00241636" w:rsidRDefault="00270193" w:rsidP="00FD7238">
            <w:pPr>
              <w:jc w:val="right"/>
              <w:rPr>
                <w:rFonts w:ascii="宋体" w:hAnsi="宋体"/>
                <w:sz w:val="18"/>
                <w:szCs w:val="18"/>
              </w:rPr>
            </w:pPr>
          </w:p>
        </w:tc>
        <w:tc>
          <w:tcPr>
            <w:tcW w:w="0" w:type="auto"/>
            <w:vAlign w:val="center"/>
          </w:tcPr>
          <w:p w14:paraId="0FC334EC" w14:textId="77777777" w:rsidR="00270193" w:rsidRPr="00241636" w:rsidRDefault="00270193" w:rsidP="00FD7238">
            <w:pPr>
              <w:jc w:val="right"/>
              <w:rPr>
                <w:rFonts w:ascii="宋体" w:hAnsi="宋体"/>
                <w:sz w:val="18"/>
                <w:szCs w:val="18"/>
              </w:rPr>
            </w:pPr>
          </w:p>
        </w:tc>
        <w:tc>
          <w:tcPr>
            <w:tcW w:w="0" w:type="auto"/>
            <w:vAlign w:val="center"/>
          </w:tcPr>
          <w:p w14:paraId="4ED20E89" w14:textId="704B946D"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-4,990.77</w:t>
            </w:r>
          </w:p>
        </w:tc>
        <w:tc>
          <w:tcPr>
            <w:tcW w:w="0" w:type="auto"/>
            <w:vAlign w:val="center"/>
          </w:tcPr>
          <w:p w14:paraId="6B847E93" w14:textId="1E8A093E"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45,517.16</w:t>
            </w:r>
          </w:p>
        </w:tc>
        <w:tc>
          <w:tcPr>
            <w:tcW w:w="0" w:type="auto"/>
            <w:vAlign w:val="center"/>
          </w:tcPr>
          <w:p w14:paraId="54F8C151" w14:textId="77777777" w:rsidR="00270193" w:rsidRPr="00241636" w:rsidRDefault="00270193" w:rsidP="00FD7238">
            <w:pPr>
              <w:jc w:val="right"/>
              <w:rPr>
                <w:rFonts w:ascii="宋体" w:hAnsi="宋体"/>
                <w:sz w:val="18"/>
                <w:szCs w:val="18"/>
              </w:rPr>
            </w:pPr>
          </w:p>
        </w:tc>
        <w:tc>
          <w:tcPr>
            <w:tcW w:w="0" w:type="auto"/>
            <w:vAlign w:val="center"/>
          </w:tcPr>
          <w:p w14:paraId="661D1A43" w14:textId="77777777" w:rsidR="00270193" w:rsidRPr="00241636" w:rsidRDefault="00270193" w:rsidP="00FD7238">
            <w:pPr>
              <w:jc w:val="right"/>
              <w:rPr>
                <w:rFonts w:ascii="宋体" w:hAnsi="宋体"/>
                <w:sz w:val="18"/>
                <w:szCs w:val="18"/>
              </w:rPr>
            </w:pPr>
          </w:p>
        </w:tc>
        <w:tc>
          <w:tcPr>
            <w:tcW w:w="0" w:type="auto"/>
            <w:vAlign w:val="center"/>
          </w:tcPr>
          <w:p w14:paraId="05857461" w14:textId="77777777" w:rsidR="00270193" w:rsidRPr="00241636" w:rsidRDefault="00270193" w:rsidP="00FD7238">
            <w:pPr>
              <w:jc w:val="right"/>
              <w:rPr>
                <w:rFonts w:ascii="宋体" w:hAnsi="宋体"/>
                <w:sz w:val="18"/>
                <w:szCs w:val="18"/>
              </w:rPr>
            </w:pPr>
          </w:p>
        </w:tc>
        <w:tc>
          <w:tcPr>
            <w:tcW w:w="0" w:type="auto"/>
            <w:vAlign w:val="center"/>
          </w:tcPr>
          <w:p w14:paraId="6BCE6043" w14:textId="77777777" w:rsidR="00270193" w:rsidRPr="00241636" w:rsidRDefault="00270193" w:rsidP="00FD7238">
            <w:pPr>
              <w:jc w:val="right"/>
              <w:rPr>
                <w:rFonts w:ascii="宋体" w:hAnsi="宋体"/>
                <w:sz w:val="18"/>
                <w:szCs w:val="18"/>
              </w:rPr>
            </w:pPr>
          </w:p>
        </w:tc>
        <w:tc>
          <w:tcPr>
            <w:tcW w:w="0" w:type="auto"/>
            <w:vAlign w:val="center"/>
          </w:tcPr>
          <w:p w14:paraId="674FDEED" w14:textId="77777777" w:rsidR="00270193" w:rsidRPr="00241636" w:rsidRDefault="00270193" w:rsidP="00FD7238">
            <w:pPr>
              <w:jc w:val="right"/>
              <w:rPr>
                <w:rFonts w:ascii="宋体" w:hAnsi="宋体"/>
                <w:sz w:val="18"/>
                <w:szCs w:val="18"/>
              </w:rPr>
            </w:pPr>
          </w:p>
        </w:tc>
        <w:tc>
          <w:tcPr>
            <w:tcW w:w="0" w:type="auto"/>
            <w:vAlign w:val="center"/>
          </w:tcPr>
          <w:p w14:paraId="7E281C36" w14:textId="77777777" w:rsidR="00270193" w:rsidRPr="00241636" w:rsidRDefault="00270193" w:rsidP="00FD7238">
            <w:pPr>
              <w:jc w:val="right"/>
              <w:rPr>
                <w:rFonts w:ascii="宋体" w:hAnsi="宋体"/>
                <w:sz w:val="18"/>
                <w:szCs w:val="18"/>
              </w:rPr>
            </w:pPr>
          </w:p>
        </w:tc>
        <w:tc>
          <w:tcPr>
            <w:tcW w:w="0" w:type="auto"/>
            <w:vAlign w:val="center"/>
          </w:tcPr>
          <w:p w14:paraId="63CF35F5" w14:textId="77777777" w:rsidR="00270193" w:rsidRPr="00241636" w:rsidRDefault="00270193" w:rsidP="00FD7238">
            <w:pPr>
              <w:jc w:val="right"/>
              <w:rPr>
                <w:rFonts w:ascii="宋体" w:hAnsi="宋体"/>
                <w:sz w:val="18"/>
                <w:szCs w:val="18"/>
              </w:rPr>
            </w:pPr>
          </w:p>
        </w:tc>
        <w:tc>
          <w:tcPr>
            <w:tcW w:w="0" w:type="auto"/>
            <w:vAlign w:val="center"/>
          </w:tcPr>
          <w:p w14:paraId="1F55D90A" w14:textId="30915BE0"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40,770.39</w:t>
            </w:r>
          </w:p>
        </w:tc>
        <w:tc>
          <w:tcPr>
            <w:tcW w:w="0" w:type="auto"/>
            <w:vAlign w:val="center"/>
          </w:tcPr>
          <w:p w14:paraId="3B7410BA" w14:textId="77777777" w:rsidR="00270193" w:rsidRPr="00241636" w:rsidRDefault="00270193" w:rsidP="00FD7238">
            <w:pPr>
              <w:jc w:val="right"/>
              <w:rPr>
                <w:rFonts w:ascii="宋体" w:hAnsi="宋体"/>
                <w:sz w:val="18"/>
                <w:szCs w:val="18"/>
              </w:rPr>
            </w:pPr>
          </w:p>
        </w:tc>
        <w:tc>
          <w:tcPr>
            <w:tcW w:w="0" w:type="auto"/>
            <w:vAlign w:val="center"/>
          </w:tcPr>
          <w:p w14:paraId="6EB27CF8" w14:textId="537E7DBC"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40,770.39</w:t>
            </w:r>
          </w:p>
        </w:tc>
      </w:tr>
      <w:tr w:rsidR="00FD7238" w14:paraId="6AB15A69" w14:textId="77777777" w:rsidTr="00FD7238">
        <w:sdt>
          <w:sdtPr>
            <w:tag w:val="_PLD_284541025868477ca26973c13dd9ff9e"/>
            <w:id w:val="1039938016"/>
          </w:sdtPr>
          <w:sdtEndPr/>
          <w:sdtContent>
            <w:tc>
              <w:tcPr>
                <w:tcW w:w="0" w:type="auto"/>
                <w:vAlign w:val="center"/>
              </w:tcPr>
              <w:p w14:paraId="20234B78" w14:textId="77777777" w:rsidR="00270193" w:rsidRDefault="00FD7238" w:rsidP="00FD7238">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．所有</w:t>
                </w:r>
                <w:r>
                  <w:rPr>
                    <w:rFonts w:hint="eastAsia"/>
                    <w:color w:val="000000" w:themeColor="text1"/>
                    <w:sz w:val="18"/>
                    <w:szCs w:val="18"/>
                  </w:rPr>
                  <w:lastRenderedPageBreak/>
                  <w:t>者投入的普通股</w:t>
                </w:r>
              </w:p>
            </w:tc>
          </w:sdtContent>
        </w:sdt>
        <w:tc>
          <w:tcPr>
            <w:tcW w:w="0" w:type="auto"/>
            <w:vAlign w:val="center"/>
          </w:tcPr>
          <w:p w14:paraId="0512F0FF" w14:textId="77777777" w:rsidR="00270193" w:rsidRPr="00241636" w:rsidRDefault="00270193" w:rsidP="00FD7238">
            <w:pPr>
              <w:jc w:val="right"/>
              <w:rPr>
                <w:rFonts w:ascii="宋体" w:hAnsi="宋体"/>
                <w:sz w:val="18"/>
                <w:szCs w:val="18"/>
              </w:rPr>
            </w:pPr>
          </w:p>
        </w:tc>
        <w:tc>
          <w:tcPr>
            <w:tcW w:w="0" w:type="auto"/>
            <w:vAlign w:val="center"/>
          </w:tcPr>
          <w:p w14:paraId="42B4152B" w14:textId="77777777" w:rsidR="00270193" w:rsidRPr="00241636" w:rsidRDefault="00270193" w:rsidP="00FD7238">
            <w:pPr>
              <w:jc w:val="right"/>
              <w:rPr>
                <w:rFonts w:ascii="宋体" w:hAnsi="宋体"/>
                <w:sz w:val="18"/>
                <w:szCs w:val="18"/>
              </w:rPr>
            </w:pPr>
          </w:p>
        </w:tc>
        <w:tc>
          <w:tcPr>
            <w:tcW w:w="0" w:type="auto"/>
            <w:vAlign w:val="center"/>
          </w:tcPr>
          <w:p w14:paraId="119CE4BF" w14:textId="77777777" w:rsidR="00270193" w:rsidRPr="00241636" w:rsidRDefault="00270193" w:rsidP="00FD7238">
            <w:pPr>
              <w:jc w:val="right"/>
              <w:rPr>
                <w:rFonts w:ascii="宋体" w:hAnsi="宋体"/>
                <w:sz w:val="18"/>
                <w:szCs w:val="18"/>
              </w:rPr>
            </w:pPr>
          </w:p>
        </w:tc>
        <w:tc>
          <w:tcPr>
            <w:tcW w:w="0" w:type="auto"/>
            <w:vAlign w:val="center"/>
          </w:tcPr>
          <w:p w14:paraId="4B0029DC" w14:textId="77777777" w:rsidR="00270193" w:rsidRPr="00241636" w:rsidRDefault="00270193" w:rsidP="00FD7238">
            <w:pPr>
              <w:jc w:val="right"/>
              <w:rPr>
                <w:rFonts w:ascii="宋体" w:hAnsi="宋体"/>
                <w:sz w:val="18"/>
                <w:szCs w:val="18"/>
              </w:rPr>
            </w:pPr>
          </w:p>
        </w:tc>
        <w:tc>
          <w:tcPr>
            <w:tcW w:w="0" w:type="auto"/>
            <w:vAlign w:val="center"/>
          </w:tcPr>
          <w:p w14:paraId="6052B8C8" w14:textId="77777777" w:rsidR="00270193" w:rsidRPr="00241636" w:rsidRDefault="00270193" w:rsidP="00FD7238">
            <w:pPr>
              <w:jc w:val="right"/>
              <w:rPr>
                <w:rFonts w:ascii="宋体" w:hAnsi="宋体"/>
                <w:sz w:val="18"/>
                <w:szCs w:val="18"/>
              </w:rPr>
            </w:pPr>
          </w:p>
        </w:tc>
        <w:tc>
          <w:tcPr>
            <w:tcW w:w="0" w:type="auto"/>
            <w:vAlign w:val="center"/>
          </w:tcPr>
          <w:p w14:paraId="6087C505" w14:textId="77777777" w:rsidR="00270193" w:rsidRPr="00241636" w:rsidRDefault="00270193" w:rsidP="00FD7238">
            <w:pPr>
              <w:jc w:val="right"/>
              <w:rPr>
                <w:rFonts w:ascii="宋体" w:hAnsi="宋体"/>
                <w:sz w:val="18"/>
                <w:szCs w:val="18"/>
              </w:rPr>
            </w:pPr>
          </w:p>
        </w:tc>
        <w:tc>
          <w:tcPr>
            <w:tcW w:w="0" w:type="auto"/>
            <w:vAlign w:val="center"/>
          </w:tcPr>
          <w:p w14:paraId="539E2E07" w14:textId="77777777" w:rsidR="00270193" w:rsidRPr="00241636" w:rsidRDefault="00270193" w:rsidP="00FD7238">
            <w:pPr>
              <w:jc w:val="right"/>
              <w:rPr>
                <w:rFonts w:ascii="宋体" w:hAnsi="宋体"/>
                <w:sz w:val="18"/>
                <w:szCs w:val="18"/>
              </w:rPr>
            </w:pPr>
          </w:p>
        </w:tc>
        <w:tc>
          <w:tcPr>
            <w:tcW w:w="0" w:type="auto"/>
            <w:vAlign w:val="center"/>
          </w:tcPr>
          <w:p w14:paraId="76589AE1" w14:textId="77777777" w:rsidR="00270193" w:rsidRPr="00241636" w:rsidRDefault="00270193" w:rsidP="00FD7238">
            <w:pPr>
              <w:jc w:val="right"/>
              <w:rPr>
                <w:rFonts w:ascii="宋体" w:hAnsi="宋体"/>
                <w:sz w:val="18"/>
                <w:szCs w:val="18"/>
              </w:rPr>
            </w:pPr>
          </w:p>
        </w:tc>
        <w:tc>
          <w:tcPr>
            <w:tcW w:w="0" w:type="auto"/>
            <w:vAlign w:val="center"/>
          </w:tcPr>
          <w:p w14:paraId="403AAFDC" w14:textId="77777777" w:rsidR="00270193" w:rsidRPr="00241636" w:rsidRDefault="00270193" w:rsidP="00FD7238">
            <w:pPr>
              <w:jc w:val="right"/>
              <w:rPr>
                <w:rFonts w:ascii="宋体" w:hAnsi="宋体"/>
                <w:sz w:val="18"/>
                <w:szCs w:val="18"/>
              </w:rPr>
            </w:pPr>
          </w:p>
        </w:tc>
        <w:tc>
          <w:tcPr>
            <w:tcW w:w="0" w:type="auto"/>
            <w:vAlign w:val="center"/>
          </w:tcPr>
          <w:p w14:paraId="26796A28" w14:textId="77777777" w:rsidR="00270193" w:rsidRPr="00241636" w:rsidRDefault="00270193" w:rsidP="00FD7238">
            <w:pPr>
              <w:jc w:val="right"/>
              <w:rPr>
                <w:rFonts w:ascii="宋体" w:hAnsi="宋体"/>
                <w:sz w:val="18"/>
                <w:szCs w:val="18"/>
              </w:rPr>
            </w:pPr>
          </w:p>
        </w:tc>
        <w:tc>
          <w:tcPr>
            <w:tcW w:w="0" w:type="auto"/>
            <w:vAlign w:val="center"/>
          </w:tcPr>
          <w:p w14:paraId="1AEA5534" w14:textId="77777777" w:rsidR="00270193" w:rsidRPr="00241636" w:rsidRDefault="00270193" w:rsidP="00FD7238">
            <w:pPr>
              <w:jc w:val="right"/>
              <w:rPr>
                <w:rFonts w:ascii="宋体" w:hAnsi="宋体"/>
                <w:sz w:val="18"/>
                <w:szCs w:val="18"/>
              </w:rPr>
            </w:pPr>
          </w:p>
        </w:tc>
        <w:tc>
          <w:tcPr>
            <w:tcW w:w="0" w:type="auto"/>
            <w:vAlign w:val="center"/>
          </w:tcPr>
          <w:p w14:paraId="2AD3691C" w14:textId="77777777" w:rsidR="00270193" w:rsidRPr="00241636" w:rsidRDefault="00270193" w:rsidP="00FD7238">
            <w:pPr>
              <w:jc w:val="right"/>
              <w:rPr>
                <w:rFonts w:ascii="宋体" w:hAnsi="宋体"/>
                <w:sz w:val="18"/>
                <w:szCs w:val="18"/>
              </w:rPr>
            </w:pPr>
          </w:p>
        </w:tc>
        <w:tc>
          <w:tcPr>
            <w:tcW w:w="0" w:type="auto"/>
            <w:vAlign w:val="center"/>
          </w:tcPr>
          <w:p w14:paraId="0B741A03" w14:textId="77777777" w:rsidR="00270193" w:rsidRPr="00241636" w:rsidRDefault="00270193" w:rsidP="00FD7238">
            <w:pPr>
              <w:jc w:val="right"/>
              <w:rPr>
                <w:rFonts w:ascii="宋体" w:hAnsi="宋体"/>
                <w:sz w:val="18"/>
                <w:szCs w:val="18"/>
              </w:rPr>
            </w:pPr>
          </w:p>
        </w:tc>
        <w:tc>
          <w:tcPr>
            <w:tcW w:w="0" w:type="auto"/>
            <w:vAlign w:val="center"/>
          </w:tcPr>
          <w:p w14:paraId="00169978" w14:textId="77777777" w:rsidR="00270193" w:rsidRPr="00241636" w:rsidRDefault="00270193" w:rsidP="00FD7238">
            <w:pPr>
              <w:jc w:val="right"/>
              <w:rPr>
                <w:rFonts w:ascii="宋体" w:hAnsi="宋体"/>
                <w:sz w:val="18"/>
                <w:szCs w:val="18"/>
              </w:rPr>
            </w:pPr>
          </w:p>
        </w:tc>
        <w:tc>
          <w:tcPr>
            <w:tcW w:w="0" w:type="auto"/>
            <w:vAlign w:val="center"/>
          </w:tcPr>
          <w:p w14:paraId="7E0A42CB" w14:textId="77777777" w:rsidR="00270193" w:rsidRPr="00241636" w:rsidRDefault="00270193" w:rsidP="00FD7238">
            <w:pPr>
              <w:jc w:val="right"/>
              <w:rPr>
                <w:rFonts w:ascii="宋体" w:hAnsi="宋体"/>
                <w:sz w:val="18"/>
                <w:szCs w:val="18"/>
              </w:rPr>
            </w:pPr>
          </w:p>
        </w:tc>
      </w:tr>
      <w:tr w:rsidR="00FD7238" w14:paraId="668CE3B9" w14:textId="77777777" w:rsidTr="00FD7238">
        <w:sdt>
          <w:sdtPr>
            <w:tag w:val="_PLD_13b4ec8d0fe34f9797d68eab8f95768d"/>
            <w:id w:val="-1258209946"/>
          </w:sdtPr>
          <w:sdtEndPr/>
          <w:sdtContent>
            <w:tc>
              <w:tcPr>
                <w:tcW w:w="0" w:type="auto"/>
                <w:vAlign w:val="center"/>
              </w:tcPr>
              <w:p w14:paraId="30E64E94" w14:textId="77777777" w:rsidR="00270193" w:rsidRDefault="00FD7238" w:rsidP="00FD7238">
                <w:pPr>
                  <w:rPr>
                    <w:color w:val="000000" w:themeColor="text1"/>
                    <w:sz w:val="18"/>
                    <w:szCs w:val="18"/>
                  </w:rPr>
                </w:pPr>
                <w:r>
                  <w:rPr>
                    <w:rFonts w:hint="eastAsia"/>
                    <w:color w:val="000000" w:themeColor="text1"/>
                    <w:sz w:val="18"/>
                    <w:szCs w:val="18"/>
                  </w:rPr>
                  <w:t>2</w:t>
                </w:r>
                <w:r>
                  <w:rPr>
                    <w:rFonts w:hint="eastAsia"/>
                    <w:color w:val="000000" w:themeColor="text1"/>
                    <w:sz w:val="18"/>
                    <w:szCs w:val="18"/>
                  </w:rPr>
                  <w:t>．其他权益工具持有者投入资本</w:t>
                </w:r>
              </w:p>
            </w:tc>
          </w:sdtContent>
        </w:sdt>
        <w:tc>
          <w:tcPr>
            <w:tcW w:w="0" w:type="auto"/>
            <w:vAlign w:val="center"/>
          </w:tcPr>
          <w:p w14:paraId="0E6154D7" w14:textId="36AA7B93"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244.00</w:t>
            </w:r>
          </w:p>
        </w:tc>
        <w:tc>
          <w:tcPr>
            <w:tcW w:w="0" w:type="auto"/>
            <w:vAlign w:val="center"/>
          </w:tcPr>
          <w:p w14:paraId="4700841D" w14:textId="77777777" w:rsidR="00270193" w:rsidRPr="00241636" w:rsidRDefault="00270193" w:rsidP="00FD7238">
            <w:pPr>
              <w:jc w:val="right"/>
              <w:rPr>
                <w:rFonts w:ascii="宋体" w:hAnsi="宋体"/>
                <w:sz w:val="18"/>
                <w:szCs w:val="18"/>
              </w:rPr>
            </w:pPr>
          </w:p>
        </w:tc>
        <w:tc>
          <w:tcPr>
            <w:tcW w:w="0" w:type="auto"/>
            <w:vAlign w:val="center"/>
          </w:tcPr>
          <w:p w14:paraId="79D9155D" w14:textId="77777777" w:rsidR="00270193" w:rsidRPr="00241636" w:rsidRDefault="00270193" w:rsidP="00FD7238">
            <w:pPr>
              <w:jc w:val="right"/>
              <w:rPr>
                <w:rFonts w:ascii="宋体" w:hAnsi="宋体"/>
                <w:sz w:val="18"/>
                <w:szCs w:val="18"/>
              </w:rPr>
            </w:pPr>
          </w:p>
        </w:tc>
        <w:tc>
          <w:tcPr>
            <w:tcW w:w="0" w:type="auto"/>
            <w:vAlign w:val="center"/>
          </w:tcPr>
          <w:p w14:paraId="18157FE8" w14:textId="45538DEB"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-4,990.77</w:t>
            </w:r>
          </w:p>
        </w:tc>
        <w:tc>
          <w:tcPr>
            <w:tcW w:w="0" w:type="auto"/>
            <w:vAlign w:val="center"/>
          </w:tcPr>
          <w:p w14:paraId="0BD8A926" w14:textId="31785035"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45,517.16</w:t>
            </w:r>
          </w:p>
        </w:tc>
        <w:tc>
          <w:tcPr>
            <w:tcW w:w="0" w:type="auto"/>
            <w:vAlign w:val="center"/>
          </w:tcPr>
          <w:p w14:paraId="11DDBD52" w14:textId="77777777" w:rsidR="00270193" w:rsidRPr="00241636" w:rsidRDefault="00270193" w:rsidP="00FD7238">
            <w:pPr>
              <w:jc w:val="right"/>
              <w:rPr>
                <w:rFonts w:ascii="宋体" w:hAnsi="宋体"/>
                <w:sz w:val="18"/>
                <w:szCs w:val="18"/>
              </w:rPr>
            </w:pPr>
          </w:p>
        </w:tc>
        <w:tc>
          <w:tcPr>
            <w:tcW w:w="0" w:type="auto"/>
            <w:vAlign w:val="center"/>
          </w:tcPr>
          <w:p w14:paraId="02B4B435" w14:textId="77777777" w:rsidR="00270193" w:rsidRPr="00241636" w:rsidRDefault="00270193" w:rsidP="00FD7238">
            <w:pPr>
              <w:jc w:val="right"/>
              <w:rPr>
                <w:rFonts w:ascii="宋体" w:hAnsi="宋体"/>
                <w:sz w:val="18"/>
                <w:szCs w:val="18"/>
              </w:rPr>
            </w:pPr>
          </w:p>
        </w:tc>
        <w:tc>
          <w:tcPr>
            <w:tcW w:w="0" w:type="auto"/>
            <w:vAlign w:val="center"/>
          </w:tcPr>
          <w:p w14:paraId="6971F851" w14:textId="77777777" w:rsidR="00270193" w:rsidRPr="00241636" w:rsidRDefault="00270193" w:rsidP="00FD7238">
            <w:pPr>
              <w:jc w:val="right"/>
              <w:rPr>
                <w:rFonts w:ascii="宋体" w:hAnsi="宋体"/>
                <w:sz w:val="18"/>
                <w:szCs w:val="18"/>
              </w:rPr>
            </w:pPr>
          </w:p>
        </w:tc>
        <w:tc>
          <w:tcPr>
            <w:tcW w:w="0" w:type="auto"/>
            <w:vAlign w:val="center"/>
          </w:tcPr>
          <w:p w14:paraId="54503BEE" w14:textId="77777777" w:rsidR="00270193" w:rsidRPr="00241636" w:rsidRDefault="00270193" w:rsidP="00FD7238">
            <w:pPr>
              <w:jc w:val="right"/>
              <w:rPr>
                <w:rFonts w:ascii="宋体" w:hAnsi="宋体"/>
                <w:sz w:val="18"/>
                <w:szCs w:val="18"/>
              </w:rPr>
            </w:pPr>
          </w:p>
        </w:tc>
        <w:tc>
          <w:tcPr>
            <w:tcW w:w="0" w:type="auto"/>
            <w:vAlign w:val="center"/>
          </w:tcPr>
          <w:p w14:paraId="2517F7A6" w14:textId="77777777" w:rsidR="00270193" w:rsidRPr="00241636" w:rsidRDefault="00270193" w:rsidP="00FD7238">
            <w:pPr>
              <w:jc w:val="right"/>
              <w:rPr>
                <w:rFonts w:ascii="宋体" w:hAnsi="宋体"/>
                <w:sz w:val="18"/>
                <w:szCs w:val="18"/>
              </w:rPr>
            </w:pPr>
          </w:p>
        </w:tc>
        <w:tc>
          <w:tcPr>
            <w:tcW w:w="0" w:type="auto"/>
            <w:vAlign w:val="center"/>
          </w:tcPr>
          <w:p w14:paraId="23845B25" w14:textId="77777777" w:rsidR="00270193" w:rsidRPr="00241636" w:rsidRDefault="00270193" w:rsidP="00FD7238">
            <w:pPr>
              <w:jc w:val="right"/>
              <w:rPr>
                <w:rFonts w:ascii="宋体" w:hAnsi="宋体"/>
                <w:sz w:val="18"/>
                <w:szCs w:val="18"/>
              </w:rPr>
            </w:pPr>
          </w:p>
        </w:tc>
        <w:tc>
          <w:tcPr>
            <w:tcW w:w="0" w:type="auto"/>
            <w:vAlign w:val="center"/>
          </w:tcPr>
          <w:p w14:paraId="27A96AFE" w14:textId="77777777" w:rsidR="00270193" w:rsidRPr="00241636" w:rsidRDefault="00270193" w:rsidP="00FD7238">
            <w:pPr>
              <w:jc w:val="right"/>
              <w:rPr>
                <w:rFonts w:ascii="宋体" w:hAnsi="宋体"/>
                <w:sz w:val="18"/>
                <w:szCs w:val="18"/>
              </w:rPr>
            </w:pPr>
          </w:p>
        </w:tc>
        <w:tc>
          <w:tcPr>
            <w:tcW w:w="0" w:type="auto"/>
            <w:vAlign w:val="center"/>
          </w:tcPr>
          <w:p w14:paraId="297A4FDE" w14:textId="6FA9C0F1"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40,770.39</w:t>
            </w:r>
          </w:p>
        </w:tc>
        <w:tc>
          <w:tcPr>
            <w:tcW w:w="0" w:type="auto"/>
            <w:vAlign w:val="center"/>
          </w:tcPr>
          <w:p w14:paraId="5456B6F6" w14:textId="77777777" w:rsidR="00270193" w:rsidRPr="00241636" w:rsidRDefault="00270193" w:rsidP="00FD7238">
            <w:pPr>
              <w:jc w:val="right"/>
              <w:rPr>
                <w:rFonts w:ascii="宋体" w:hAnsi="宋体"/>
                <w:sz w:val="18"/>
                <w:szCs w:val="18"/>
              </w:rPr>
            </w:pPr>
          </w:p>
        </w:tc>
        <w:tc>
          <w:tcPr>
            <w:tcW w:w="0" w:type="auto"/>
            <w:vAlign w:val="center"/>
          </w:tcPr>
          <w:p w14:paraId="1DB5E7DE" w14:textId="5E5BC686"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40,770.39</w:t>
            </w:r>
          </w:p>
        </w:tc>
      </w:tr>
      <w:tr w:rsidR="00FD7238" w14:paraId="7A86A646" w14:textId="77777777" w:rsidTr="00FD7238">
        <w:sdt>
          <w:sdtPr>
            <w:tag w:val="_PLD_f1f3be9263a748c28f276e78f447b133"/>
            <w:id w:val="-576984585"/>
          </w:sdtPr>
          <w:sdtEndPr/>
          <w:sdtContent>
            <w:tc>
              <w:tcPr>
                <w:tcW w:w="0" w:type="auto"/>
                <w:vAlign w:val="center"/>
              </w:tcPr>
              <w:p w14:paraId="46091343" w14:textId="77777777" w:rsidR="00270193" w:rsidRDefault="00FD7238" w:rsidP="00FD7238">
                <w:pPr>
                  <w:rPr>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．股份支付计入所有者权益的金额</w:t>
                </w:r>
              </w:p>
            </w:tc>
          </w:sdtContent>
        </w:sdt>
        <w:tc>
          <w:tcPr>
            <w:tcW w:w="0" w:type="auto"/>
            <w:vAlign w:val="center"/>
          </w:tcPr>
          <w:p w14:paraId="6534D01F" w14:textId="77777777" w:rsidR="00270193" w:rsidRPr="00241636" w:rsidRDefault="00270193" w:rsidP="00FD7238">
            <w:pPr>
              <w:jc w:val="right"/>
              <w:rPr>
                <w:rFonts w:ascii="宋体" w:hAnsi="宋体"/>
                <w:sz w:val="18"/>
                <w:szCs w:val="18"/>
              </w:rPr>
            </w:pPr>
          </w:p>
        </w:tc>
        <w:tc>
          <w:tcPr>
            <w:tcW w:w="0" w:type="auto"/>
            <w:vAlign w:val="center"/>
          </w:tcPr>
          <w:p w14:paraId="36212CD9" w14:textId="77777777" w:rsidR="00270193" w:rsidRPr="00241636" w:rsidRDefault="00270193" w:rsidP="00FD7238">
            <w:pPr>
              <w:jc w:val="right"/>
              <w:rPr>
                <w:rFonts w:ascii="宋体" w:hAnsi="宋体"/>
                <w:sz w:val="18"/>
                <w:szCs w:val="18"/>
              </w:rPr>
            </w:pPr>
          </w:p>
        </w:tc>
        <w:tc>
          <w:tcPr>
            <w:tcW w:w="0" w:type="auto"/>
            <w:vAlign w:val="center"/>
          </w:tcPr>
          <w:p w14:paraId="31C256C7" w14:textId="77777777" w:rsidR="00270193" w:rsidRPr="00241636" w:rsidRDefault="00270193" w:rsidP="00FD7238">
            <w:pPr>
              <w:jc w:val="right"/>
              <w:rPr>
                <w:rFonts w:ascii="宋体" w:hAnsi="宋体"/>
                <w:sz w:val="18"/>
                <w:szCs w:val="18"/>
              </w:rPr>
            </w:pPr>
          </w:p>
        </w:tc>
        <w:tc>
          <w:tcPr>
            <w:tcW w:w="0" w:type="auto"/>
            <w:vAlign w:val="center"/>
          </w:tcPr>
          <w:p w14:paraId="0787D0E3" w14:textId="77777777" w:rsidR="00270193" w:rsidRPr="00241636" w:rsidRDefault="00270193" w:rsidP="00FD7238">
            <w:pPr>
              <w:jc w:val="right"/>
              <w:rPr>
                <w:rFonts w:ascii="宋体" w:hAnsi="宋体"/>
                <w:sz w:val="18"/>
                <w:szCs w:val="18"/>
              </w:rPr>
            </w:pPr>
          </w:p>
        </w:tc>
        <w:tc>
          <w:tcPr>
            <w:tcW w:w="0" w:type="auto"/>
            <w:vAlign w:val="center"/>
          </w:tcPr>
          <w:p w14:paraId="0065379C" w14:textId="77777777" w:rsidR="00270193" w:rsidRPr="00241636" w:rsidRDefault="00270193" w:rsidP="00FD7238">
            <w:pPr>
              <w:jc w:val="right"/>
              <w:rPr>
                <w:rFonts w:ascii="宋体" w:hAnsi="宋体"/>
                <w:sz w:val="18"/>
                <w:szCs w:val="18"/>
              </w:rPr>
            </w:pPr>
          </w:p>
        </w:tc>
        <w:tc>
          <w:tcPr>
            <w:tcW w:w="0" w:type="auto"/>
            <w:vAlign w:val="center"/>
          </w:tcPr>
          <w:p w14:paraId="4613166A" w14:textId="77777777" w:rsidR="00270193" w:rsidRPr="00241636" w:rsidRDefault="00270193" w:rsidP="00FD7238">
            <w:pPr>
              <w:jc w:val="right"/>
              <w:rPr>
                <w:rFonts w:ascii="宋体" w:hAnsi="宋体"/>
                <w:sz w:val="18"/>
                <w:szCs w:val="18"/>
              </w:rPr>
            </w:pPr>
          </w:p>
        </w:tc>
        <w:tc>
          <w:tcPr>
            <w:tcW w:w="0" w:type="auto"/>
            <w:vAlign w:val="center"/>
          </w:tcPr>
          <w:p w14:paraId="654FC9EE" w14:textId="77777777" w:rsidR="00270193" w:rsidRPr="00241636" w:rsidRDefault="00270193" w:rsidP="00FD7238">
            <w:pPr>
              <w:jc w:val="right"/>
              <w:rPr>
                <w:rFonts w:ascii="宋体" w:hAnsi="宋体"/>
                <w:sz w:val="18"/>
                <w:szCs w:val="18"/>
              </w:rPr>
            </w:pPr>
          </w:p>
        </w:tc>
        <w:tc>
          <w:tcPr>
            <w:tcW w:w="0" w:type="auto"/>
            <w:vAlign w:val="center"/>
          </w:tcPr>
          <w:p w14:paraId="4102AD7E" w14:textId="77777777" w:rsidR="00270193" w:rsidRPr="00241636" w:rsidRDefault="00270193" w:rsidP="00FD7238">
            <w:pPr>
              <w:jc w:val="right"/>
              <w:rPr>
                <w:rFonts w:ascii="宋体" w:hAnsi="宋体"/>
                <w:sz w:val="18"/>
                <w:szCs w:val="18"/>
              </w:rPr>
            </w:pPr>
          </w:p>
        </w:tc>
        <w:tc>
          <w:tcPr>
            <w:tcW w:w="0" w:type="auto"/>
            <w:vAlign w:val="center"/>
          </w:tcPr>
          <w:p w14:paraId="1EC6822F" w14:textId="77777777" w:rsidR="00270193" w:rsidRPr="00241636" w:rsidRDefault="00270193" w:rsidP="00FD7238">
            <w:pPr>
              <w:jc w:val="right"/>
              <w:rPr>
                <w:rFonts w:ascii="宋体" w:hAnsi="宋体"/>
                <w:sz w:val="18"/>
                <w:szCs w:val="18"/>
              </w:rPr>
            </w:pPr>
          </w:p>
        </w:tc>
        <w:tc>
          <w:tcPr>
            <w:tcW w:w="0" w:type="auto"/>
            <w:vAlign w:val="center"/>
          </w:tcPr>
          <w:p w14:paraId="407CFC85" w14:textId="77777777" w:rsidR="00270193" w:rsidRPr="00241636" w:rsidRDefault="00270193" w:rsidP="00FD7238">
            <w:pPr>
              <w:jc w:val="right"/>
              <w:rPr>
                <w:rFonts w:ascii="宋体" w:hAnsi="宋体"/>
                <w:sz w:val="18"/>
                <w:szCs w:val="18"/>
              </w:rPr>
            </w:pPr>
          </w:p>
        </w:tc>
        <w:tc>
          <w:tcPr>
            <w:tcW w:w="0" w:type="auto"/>
            <w:vAlign w:val="center"/>
          </w:tcPr>
          <w:p w14:paraId="15F0640B" w14:textId="77777777" w:rsidR="00270193" w:rsidRPr="00241636" w:rsidRDefault="00270193" w:rsidP="00FD7238">
            <w:pPr>
              <w:jc w:val="right"/>
              <w:rPr>
                <w:rFonts w:ascii="宋体" w:hAnsi="宋体"/>
                <w:sz w:val="18"/>
                <w:szCs w:val="18"/>
              </w:rPr>
            </w:pPr>
          </w:p>
        </w:tc>
        <w:tc>
          <w:tcPr>
            <w:tcW w:w="0" w:type="auto"/>
            <w:vAlign w:val="center"/>
          </w:tcPr>
          <w:p w14:paraId="423AB8C9" w14:textId="77777777" w:rsidR="00270193" w:rsidRPr="00241636" w:rsidRDefault="00270193" w:rsidP="00FD7238">
            <w:pPr>
              <w:jc w:val="right"/>
              <w:rPr>
                <w:rFonts w:ascii="宋体" w:hAnsi="宋体"/>
                <w:sz w:val="18"/>
                <w:szCs w:val="18"/>
              </w:rPr>
            </w:pPr>
          </w:p>
        </w:tc>
        <w:tc>
          <w:tcPr>
            <w:tcW w:w="0" w:type="auto"/>
            <w:vAlign w:val="center"/>
          </w:tcPr>
          <w:p w14:paraId="61CFD919" w14:textId="77777777" w:rsidR="00270193" w:rsidRPr="00241636" w:rsidRDefault="00270193" w:rsidP="00FD7238">
            <w:pPr>
              <w:jc w:val="right"/>
              <w:rPr>
                <w:rFonts w:ascii="宋体" w:hAnsi="宋体"/>
                <w:sz w:val="18"/>
                <w:szCs w:val="18"/>
              </w:rPr>
            </w:pPr>
          </w:p>
        </w:tc>
        <w:tc>
          <w:tcPr>
            <w:tcW w:w="0" w:type="auto"/>
            <w:vAlign w:val="center"/>
          </w:tcPr>
          <w:p w14:paraId="7DC88B5D" w14:textId="77777777" w:rsidR="00270193" w:rsidRPr="00241636" w:rsidRDefault="00270193" w:rsidP="00FD7238">
            <w:pPr>
              <w:jc w:val="right"/>
              <w:rPr>
                <w:rFonts w:ascii="宋体" w:hAnsi="宋体"/>
                <w:sz w:val="18"/>
                <w:szCs w:val="18"/>
              </w:rPr>
            </w:pPr>
          </w:p>
        </w:tc>
        <w:tc>
          <w:tcPr>
            <w:tcW w:w="0" w:type="auto"/>
            <w:vAlign w:val="center"/>
          </w:tcPr>
          <w:p w14:paraId="11977596" w14:textId="77777777" w:rsidR="00270193" w:rsidRPr="00241636" w:rsidRDefault="00270193" w:rsidP="00FD7238">
            <w:pPr>
              <w:jc w:val="right"/>
              <w:rPr>
                <w:rFonts w:ascii="宋体" w:hAnsi="宋体"/>
                <w:sz w:val="18"/>
                <w:szCs w:val="18"/>
              </w:rPr>
            </w:pPr>
          </w:p>
        </w:tc>
      </w:tr>
      <w:tr w:rsidR="00FD7238" w14:paraId="2E653409" w14:textId="77777777" w:rsidTr="00FD7238">
        <w:sdt>
          <w:sdtPr>
            <w:tag w:val="_PLD_b361f3a237774bcd8ac416b2b21655eb"/>
            <w:id w:val="564224258"/>
          </w:sdtPr>
          <w:sdtEndPr/>
          <w:sdtContent>
            <w:tc>
              <w:tcPr>
                <w:tcW w:w="0" w:type="auto"/>
                <w:vAlign w:val="center"/>
              </w:tcPr>
              <w:p w14:paraId="1AA5C0C5" w14:textId="77777777" w:rsidR="00270193" w:rsidRDefault="00FD7238" w:rsidP="00FD7238">
                <w:pPr>
                  <w:rPr>
                    <w:color w:val="000000" w:themeColor="text1"/>
                    <w:sz w:val="18"/>
                    <w:szCs w:val="18"/>
                  </w:rPr>
                </w:pPr>
                <w:r>
                  <w:rPr>
                    <w:rFonts w:hint="eastAsia"/>
                    <w:color w:val="000000" w:themeColor="text1"/>
                    <w:sz w:val="18"/>
                    <w:szCs w:val="18"/>
                  </w:rPr>
                  <w:t>4</w:t>
                </w:r>
                <w:r>
                  <w:rPr>
                    <w:color w:val="000000" w:themeColor="text1"/>
                    <w:sz w:val="18"/>
                    <w:szCs w:val="18"/>
                  </w:rPr>
                  <w:t>．其他</w:t>
                </w:r>
              </w:p>
            </w:tc>
          </w:sdtContent>
        </w:sdt>
        <w:tc>
          <w:tcPr>
            <w:tcW w:w="0" w:type="auto"/>
            <w:vAlign w:val="center"/>
          </w:tcPr>
          <w:p w14:paraId="63E10A6C" w14:textId="77777777" w:rsidR="00270193" w:rsidRPr="00241636" w:rsidRDefault="00270193" w:rsidP="00FD7238">
            <w:pPr>
              <w:jc w:val="right"/>
              <w:rPr>
                <w:rFonts w:ascii="宋体" w:hAnsi="宋体"/>
                <w:sz w:val="18"/>
                <w:szCs w:val="18"/>
              </w:rPr>
            </w:pPr>
          </w:p>
        </w:tc>
        <w:tc>
          <w:tcPr>
            <w:tcW w:w="0" w:type="auto"/>
            <w:vAlign w:val="center"/>
          </w:tcPr>
          <w:p w14:paraId="4B59CEAA" w14:textId="77777777" w:rsidR="00270193" w:rsidRPr="00241636" w:rsidRDefault="00270193" w:rsidP="00FD7238">
            <w:pPr>
              <w:jc w:val="right"/>
              <w:rPr>
                <w:rFonts w:ascii="宋体" w:hAnsi="宋体"/>
                <w:sz w:val="18"/>
                <w:szCs w:val="18"/>
              </w:rPr>
            </w:pPr>
          </w:p>
        </w:tc>
        <w:tc>
          <w:tcPr>
            <w:tcW w:w="0" w:type="auto"/>
            <w:vAlign w:val="center"/>
          </w:tcPr>
          <w:p w14:paraId="4F5A2C25" w14:textId="77777777" w:rsidR="00270193" w:rsidRPr="00241636" w:rsidRDefault="00270193" w:rsidP="00FD7238">
            <w:pPr>
              <w:jc w:val="right"/>
              <w:rPr>
                <w:rFonts w:ascii="宋体" w:hAnsi="宋体"/>
                <w:sz w:val="18"/>
                <w:szCs w:val="18"/>
              </w:rPr>
            </w:pPr>
          </w:p>
        </w:tc>
        <w:tc>
          <w:tcPr>
            <w:tcW w:w="0" w:type="auto"/>
            <w:vAlign w:val="center"/>
          </w:tcPr>
          <w:p w14:paraId="515C5FDB" w14:textId="77777777" w:rsidR="00270193" w:rsidRPr="00241636" w:rsidRDefault="00270193" w:rsidP="00FD7238">
            <w:pPr>
              <w:jc w:val="right"/>
              <w:rPr>
                <w:rFonts w:ascii="宋体" w:hAnsi="宋体"/>
                <w:sz w:val="18"/>
                <w:szCs w:val="18"/>
              </w:rPr>
            </w:pPr>
          </w:p>
        </w:tc>
        <w:tc>
          <w:tcPr>
            <w:tcW w:w="0" w:type="auto"/>
            <w:vAlign w:val="center"/>
          </w:tcPr>
          <w:p w14:paraId="5FD63B49" w14:textId="77777777" w:rsidR="00270193" w:rsidRPr="00241636" w:rsidRDefault="00270193" w:rsidP="00FD7238">
            <w:pPr>
              <w:jc w:val="right"/>
              <w:rPr>
                <w:rFonts w:ascii="宋体" w:hAnsi="宋体"/>
                <w:sz w:val="18"/>
                <w:szCs w:val="18"/>
              </w:rPr>
            </w:pPr>
          </w:p>
        </w:tc>
        <w:tc>
          <w:tcPr>
            <w:tcW w:w="0" w:type="auto"/>
            <w:vAlign w:val="center"/>
          </w:tcPr>
          <w:p w14:paraId="38AD3A7C" w14:textId="77777777" w:rsidR="00270193" w:rsidRPr="00241636" w:rsidRDefault="00270193" w:rsidP="00FD7238">
            <w:pPr>
              <w:jc w:val="right"/>
              <w:rPr>
                <w:rFonts w:ascii="宋体" w:hAnsi="宋体"/>
                <w:sz w:val="18"/>
                <w:szCs w:val="18"/>
              </w:rPr>
            </w:pPr>
          </w:p>
        </w:tc>
        <w:tc>
          <w:tcPr>
            <w:tcW w:w="0" w:type="auto"/>
            <w:vAlign w:val="center"/>
          </w:tcPr>
          <w:p w14:paraId="68A96E27" w14:textId="77777777" w:rsidR="00270193" w:rsidRPr="00241636" w:rsidRDefault="00270193" w:rsidP="00FD7238">
            <w:pPr>
              <w:jc w:val="right"/>
              <w:rPr>
                <w:rFonts w:ascii="宋体" w:hAnsi="宋体"/>
                <w:sz w:val="18"/>
                <w:szCs w:val="18"/>
              </w:rPr>
            </w:pPr>
          </w:p>
        </w:tc>
        <w:tc>
          <w:tcPr>
            <w:tcW w:w="0" w:type="auto"/>
            <w:vAlign w:val="center"/>
          </w:tcPr>
          <w:p w14:paraId="46F3B678" w14:textId="77777777" w:rsidR="00270193" w:rsidRPr="00241636" w:rsidRDefault="00270193" w:rsidP="00FD7238">
            <w:pPr>
              <w:jc w:val="right"/>
              <w:rPr>
                <w:rFonts w:ascii="宋体" w:hAnsi="宋体"/>
                <w:sz w:val="18"/>
                <w:szCs w:val="18"/>
              </w:rPr>
            </w:pPr>
          </w:p>
        </w:tc>
        <w:tc>
          <w:tcPr>
            <w:tcW w:w="0" w:type="auto"/>
            <w:vAlign w:val="center"/>
          </w:tcPr>
          <w:p w14:paraId="0EABED71" w14:textId="77777777" w:rsidR="00270193" w:rsidRPr="00241636" w:rsidRDefault="00270193" w:rsidP="00FD7238">
            <w:pPr>
              <w:jc w:val="right"/>
              <w:rPr>
                <w:rFonts w:ascii="宋体" w:hAnsi="宋体"/>
                <w:sz w:val="18"/>
                <w:szCs w:val="18"/>
              </w:rPr>
            </w:pPr>
          </w:p>
        </w:tc>
        <w:tc>
          <w:tcPr>
            <w:tcW w:w="0" w:type="auto"/>
            <w:vAlign w:val="center"/>
          </w:tcPr>
          <w:p w14:paraId="74C0C557" w14:textId="77777777" w:rsidR="00270193" w:rsidRPr="00241636" w:rsidRDefault="00270193" w:rsidP="00FD7238">
            <w:pPr>
              <w:jc w:val="right"/>
              <w:rPr>
                <w:rFonts w:ascii="宋体" w:hAnsi="宋体"/>
                <w:sz w:val="18"/>
                <w:szCs w:val="18"/>
              </w:rPr>
            </w:pPr>
          </w:p>
        </w:tc>
        <w:tc>
          <w:tcPr>
            <w:tcW w:w="0" w:type="auto"/>
            <w:vAlign w:val="center"/>
          </w:tcPr>
          <w:p w14:paraId="225F8AC6" w14:textId="77777777" w:rsidR="00270193" w:rsidRPr="00241636" w:rsidRDefault="00270193" w:rsidP="00FD7238">
            <w:pPr>
              <w:jc w:val="right"/>
              <w:rPr>
                <w:rFonts w:ascii="宋体" w:hAnsi="宋体"/>
                <w:sz w:val="18"/>
                <w:szCs w:val="18"/>
              </w:rPr>
            </w:pPr>
          </w:p>
        </w:tc>
        <w:tc>
          <w:tcPr>
            <w:tcW w:w="0" w:type="auto"/>
            <w:vAlign w:val="center"/>
          </w:tcPr>
          <w:p w14:paraId="465BA49F" w14:textId="77777777" w:rsidR="00270193" w:rsidRPr="00241636" w:rsidRDefault="00270193" w:rsidP="00FD7238">
            <w:pPr>
              <w:jc w:val="right"/>
              <w:rPr>
                <w:rFonts w:ascii="宋体" w:hAnsi="宋体"/>
                <w:sz w:val="18"/>
                <w:szCs w:val="18"/>
              </w:rPr>
            </w:pPr>
          </w:p>
        </w:tc>
        <w:tc>
          <w:tcPr>
            <w:tcW w:w="0" w:type="auto"/>
            <w:vAlign w:val="center"/>
          </w:tcPr>
          <w:p w14:paraId="44C747AC" w14:textId="77777777" w:rsidR="00270193" w:rsidRPr="00241636" w:rsidRDefault="00270193" w:rsidP="00FD7238">
            <w:pPr>
              <w:jc w:val="right"/>
              <w:rPr>
                <w:rFonts w:ascii="宋体" w:hAnsi="宋体"/>
                <w:sz w:val="18"/>
                <w:szCs w:val="18"/>
              </w:rPr>
            </w:pPr>
          </w:p>
        </w:tc>
        <w:tc>
          <w:tcPr>
            <w:tcW w:w="0" w:type="auto"/>
            <w:vAlign w:val="center"/>
          </w:tcPr>
          <w:p w14:paraId="2C155825" w14:textId="77777777" w:rsidR="00270193" w:rsidRPr="00241636" w:rsidRDefault="00270193" w:rsidP="00FD7238">
            <w:pPr>
              <w:jc w:val="right"/>
              <w:rPr>
                <w:rFonts w:ascii="宋体" w:hAnsi="宋体"/>
                <w:sz w:val="18"/>
                <w:szCs w:val="18"/>
              </w:rPr>
            </w:pPr>
          </w:p>
        </w:tc>
        <w:tc>
          <w:tcPr>
            <w:tcW w:w="0" w:type="auto"/>
            <w:vAlign w:val="center"/>
          </w:tcPr>
          <w:p w14:paraId="49E341EE" w14:textId="77777777" w:rsidR="00270193" w:rsidRPr="00241636" w:rsidRDefault="00270193" w:rsidP="00FD7238">
            <w:pPr>
              <w:jc w:val="right"/>
              <w:rPr>
                <w:rFonts w:ascii="宋体" w:hAnsi="宋体"/>
                <w:sz w:val="18"/>
                <w:szCs w:val="18"/>
              </w:rPr>
            </w:pPr>
          </w:p>
        </w:tc>
      </w:tr>
      <w:tr w:rsidR="00FD7238" w14:paraId="141A1F5A" w14:textId="77777777" w:rsidTr="00FD7238">
        <w:sdt>
          <w:sdtPr>
            <w:tag w:val="_PLD_a7e75a2d1ed049d9bbdb0ef093ac9478"/>
            <w:id w:val="-367060989"/>
          </w:sdtPr>
          <w:sdtEndPr/>
          <w:sdtContent>
            <w:tc>
              <w:tcPr>
                <w:tcW w:w="0" w:type="auto"/>
                <w:vAlign w:val="center"/>
              </w:tcPr>
              <w:p w14:paraId="7B89F84F" w14:textId="77777777" w:rsidR="00270193" w:rsidRDefault="00FD7238" w:rsidP="00FD7238">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0" w:type="auto"/>
            <w:vAlign w:val="center"/>
          </w:tcPr>
          <w:p w14:paraId="7707F3FE" w14:textId="77777777" w:rsidR="00270193" w:rsidRPr="00241636" w:rsidRDefault="00270193" w:rsidP="00FD7238">
            <w:pPr>
              <w:jc w:val="right"/>
              <w:rPr>
                <w:rFonts w:ascii="宋体" w:hAnsi="宋体"/>
                <w:sz w:val="18"/>
                <w:szCs w:val="18"/>
              </w:rPr>
            </w:pPr>
          </w:p>
        </w:tc>
        <w:tc>
          <w:tcPr>
            <w:tcW w:w="0" w:type="auto"/>
            <w:vAlign w:val="center"/>
          </w:tcPr>
          <w:p w14:paraId="07285CE0" w14:textId="77777777" w:rsidR="00270193" w:rsidRPr="00241636" w:rsidRDefault="00270193" w:rsidP="00FD7238">
            <w:pPr>
              <w:jc w:val="right"/>
              <w:rPr>
                <w:rFonts w:ascii="宋体" w:hAnsi="宋体"/>
                <w:sz w:val="18"/>
                <w:szCs w:val="18"/>
              </w:rPr>
            </w:pPr>
          </w:p>
        </w:tc>
        <w:tc>
          <w:tcPr>
            <w:tcW w:w="0" w:type="auto"/>
            <w:vAlign w:val="center"/>
          </w:tcPr>
          <w:p w14:paraId="327FABC2" w14:textId="77777777" w:rsidR="00270193" w:rsidRPr="00241636" w:rsidRDefault="00270193" w:rsidP="00FD7238">
            <w:pPr>
              <w:jc w:val="right"/>
              <w:rPr>
                <w:rFonts w:ascii="宋体" w:hAnsi="宋体"/>
                <w:sz w:val="18"/>
                <w:szCs w:val="18"/>
              </w:rPr>
            </w:pPr>
          </w:p>
        </w:tc>
        <w:tc>
          <w:tcPr>
            <w:tcW w:w="0" w:type="auto"/>
            <w:vAlign w:val="center"/>
          </w:tcPr>
          <w:p w14:paraId="66ECF5A9" w14:textId="77777777" w:rsidR="00270193" w:rsidRPr="00241636" w:rsidRDefault="00270193" w:rsidP="00FD7238">
            <w:pPr>
              <w:jc w:val="right"/>
              <w:rPr>
                <w:rFonts w:ascii="宋体" w:hAnsi="宋体"/>
                <w:sz w:val="18"/>
                <w:szCs w:val="18"/>
              </w:rPr>
            </w:pPr>
          </w:p>
        </w:tc>
        <w:tc>
          <w:tcPr>
            <w:tcW w:w="0" w:type="auto"/>
            <w:vAlign w:val="center"/>
          </w:tcPr>
          <w:p w14:paraId="2B993979" w14:textId="77777777" w:rsidR="00270193" w:rsidRPr="00241636" w:rsidRDefault="00270193" w:rsidP="00FD7238">
            <w:pPr>
              <w:jc w:val="right"/>
              <w:rPr>
                <w:rFonts w:ascii="宋体" w:hAnsi="宋体"/>
                <w:sz w:val="18"/>
                <w:szCs w:val="18"/>
              </w:rPr>
            </w:pPr>
          </w:p>
        </w:tc>
        <w:tc>
          <w:tcPr>
            <w:tcW w:w="0" w:type="auto"/>
            <w:vAlign w:val="center"/>
          </w:tcPr>
          <w:p w14:paraId="303EB212" w14:textId="77777777" w:rsidR="00270193" w:rsidRPr="00241636" w:rsidRDefault="00270193" w:rsidP="00FD7238">
            <w:pPr>
              <w:jc w:val="right"/>
              <w:rPr>
                <w:rFonts w:ascii="宋体" w:hAnsi="宋体"/>
                <w:sz w:val="18"/>
                <w:szCs w:val="18"/>
              </w:rPr>
            </w:pPr>
          </w:p>
        </w:tc>
        <w:tc>
          <w:tcPr>
            <w:tcW w:w="0" w:type="auto"/>
            <w:vAlign w:val="center"/>
          </w:tcPr>
          <w:p w14:paraId="70423194" w14:textId="77777777" w:rsidR="00270193" w:rsidRPr="00241636" w:rsidRDefault="00270193" w:rsidP="00FD7238">
            <w:pPr>
              <w:jc w:val="right"/>
              <w:rPr>
                <w:rFonts w:ascii="宋体" w:hAnsi="宋体"/>
                <w:sz w:val="18"/>
                <w:szCs w:val="18"/>
              </w:rPr>
            </w:pPr>
          </w:p>
        </w:tc>
        <w:tc>
          <w:tcPr>
            <w:tcW w:w="0" w:type="auto"/>
            <w:vAlign w:val="center"/>
          </w:tcPr>
          <w:p w14:paraId="36750130" w14:textId="77777777" w:rsidR="00270193" w:rsidRPr="00241636" w:rsidRDefault="00270193" w:rsidP="00FD7238">
            <w:pPr>
              <w:jc w:val="right"/>
              <w:rPr>
                <w:rFonts w:ascii="宋体" w:hAnsi="宋体"/>
                <w:sz w:val="18"/>
                <w:szCs w:val="18"/>
              </w:rPr>
            </w:pPr>
          </w:p>
        </w:tc>
        <w:tc>
          <w:tcPr>
            <w:tcW w:w="0" w:type="auto"/>
            <w:vAlign w:val="center"/>
          </w:tcPr>
          <w:p w14:paraId="41BB632E" w14:textId="77777777" w:rsidR="00270193" w:rsidRPr="00241636" w:rsidRDefault="00270193" w:rsidP="00FD7238">
            <w:pPr>
              <w:jc w:val="right"/>
              <w:rPr>
                <w:rFonts w:ascii="宋体" w:hAnsi="宋体"/>
                <w:sz w:val="18"/>
                <w:szCs w:val="18"/>
              </w:rPr>
            </w:pPr>
          </w:p>
        </w:tc>
        <w:tc>
          <w:tcPr>
            <w:tcW w:w="0" w:type="auto"/>
            <w:vAlign w:val="center"/>
          </w:tcPr>
          <w:p w14:paraId="4CD8C642" w14:textId="77777777" w:rsidR="00270193" w:rsidRPr="00241636" w:rsidRDefault="00270193" w:rsidP="00FD7238">
            <w:pPr>
              <w:jc w:val="right"/>
              <w:rPr>
                <w:rFonts w:ascii="宋体" w:hAnsi="宋体"/>
                <w:sz w:val="18"/>
                <w:szCs w:val="18"/>
              </w:rPr>
            </w:pPr>
          </w:p>
        </w:tc>
        <w:tc>
          <w:tcPr>
            <w:tcW w:w="0" w:type="auto"/>
            <w:vAlign w:val="center"/>
          </w:tcPr>
          <w:p w14:paraId="333AB70E" w14:textId="01DBEEF5"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-169,796,925.00</w:t>
            </w:r>
          </w:p>
        </w:tc>
        <w:tc>
          <w:tcPr>
            <w:tcW w:w="0" w:type="auto"/>
            <w:vAlign w:val="center"/>
          </w:tcPr>
          <w:p w14:paraId="6E8D6F32" w14:textId="77777777" w:rsidR="00270193" w:rsidRPr="00241636" w:rsidRDefault="00270193" w:rsidP="00FD7238">
            <w:pPr>
              <w:jc w:val="right"/>
              <w:rPr>
                <w:rFonts w:ascii="宋体" w:hAnsi="宋体"/>
                <w:sz w:val="18"/>
                <w:szCs w:val="18"/>
              </w:rPr>
            </w:pPr>
          </w:p>
        </w:tc>
        <w:tc>
          <w:tcPr>
            <w:tcW w:w="0" w:type="auto"/>
            <w:vAlign w:val="center"/>
          </w:tcPr>
          <w:p w14:paraId="42EFCC92" w14:textId="6D6ACC2C"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-169,796,925.00</w:t>
            </w:r>
          </w:p>
        </w:tc>
        <w:tc>
          <w:tcPr>
            <w:tcW w:w="0" w:type="auto"/>
            <w:vAlign w:val="center"/>
          </w:tcPr>
          <w:p w14:paraId="0487DD2D" w14:textId="77777777" w:rsidR="00270193" w:rsidRPr="00241636" w:rsidRDefault="00270193" w:rsidP="00FD7238">
            <w:pPr>
              <w:jc w:val="right"/>
              <w:rPr>
                <w:rFonts w:ascii="宋体" w:hAnsi="宋体"/>
                <w:sz w:val="18"/>
                <w:szCs w:val="18"/>
              </w:rPr>
            </w:pPr>
          </w:p>
        </w:tc>
        <w:tc>
          <w:tcPr>
            <w:tcW w:w="0" w:type="auto"/>
            <w:vAlign w:val="center"/>
          </w:tcPr>
          <w:p w14:paraId="6B3CBC8B" w14:textId="3527A368"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-169,796,925.00</w:t>
            </w:r>
          </w:p>
        </w:tc>
      </w:tr>
      <w:tr w:rsidR="00FD7238" w14:paraId="3C700104" w14:textId="77777777" w:rsidTr="00FD7238">
        <w:sdt>
          <w:sdtPr>
            <w:tag w:val="_PLD_728c39864cdd4a7c93d6a2bae73ac47f"/>
            <w:id w:val="1943255608"/>
          </w:sdtPr>
          <w:sdtEndPr/>
          <w:sdtContent>
            <w:tc>
              <w:tcPr>
                <w:tcW w:w="0" w:type="auto"/>
                <w:vAlign w:val="center"/>
              </w:tcPr>
              <w:p w14:paraId="4931871A" w14:textId="77777777" w:rsidR="00270193" w:rsidRDefault="00FD7238" w:rsidP="00FD7238">
                <w:pPr>
                  <w:rPr>
                    <w:color w:val="000000" w:themeColor="text1"/>
                    <w:sz w:val="18"/>
                    <w:szCs w:val="18"/>
                  </w:rPr>
                </w:pPr>
                <w:r>
                  <w:rPr>
                    <w:color w:val="000000" w:themeColor="text1"/>
                    <w:sz w:val="18"/>
                    <w:szCs w:val="18"/>
                  </w:rPr>
                  <w:t>1</w:t>
                </w:r>
                <w:r>
                  <w:rPr>
                    <w:color w:val="000000" w:themeColor="text1"/>
                    <w:sz w:val="18"/>
                    <w:szCs w:val="18"/>
                  </w:rPr>
                  <w:t>．提取盈余公积</w:t>
                </w:r>
              </w:p>
            </w:tc>
          </w:sdtContent>
        </w:sdt>
        <w:tc>
          <w:tcPr>
            <w:tcW w:w="0" w:type="auto"/>
            <w:vAlign w:val="center"/>
          </w:tcPr>
          <w:p w14:paraId="0C18CE42" w14:textId="77777777" w:rsidR="00270193" w:rsidRPr="00241636" w:rsidRDefault="00270193" w:rsidP="00FD7238">
            <w:pPr>
              <w:jc w:val="right"/>
              <w:rPr>
                <w:rFonts w:ascii="宋体" w:hAnsi="宋体"/>
                <w:sz w:val="18"/>
                <w:szCs w:val="18"/>
              </w:rPr>
            </w:pPr>
          </w:p>
        </w:tc>
        <w:tc>
          <w:tcPr>
            <w:tcW w:w="0" w:type="auto"/>
            <w:vAlign w:val="center"/>
          </w:tcPr>
          <w:p w14:paraId="2EAD7D57" w14:textId="77777777" w:rsidR="00270193" w:rsidRPr="00241636" w:rsidRDefault="00270193" w:rsidP="00FD7238">
            <w:pPr>
              <w:jc w:val="right"/>
              <w:rPr>
                <w:rFonts w:ascii="宋体" w:hAnsi="宋体"/>
                <w:sz w:val="18"/>
                <w:szCs w:val="18"/>
              </w:rPr>
            </w:pPr>
          </w:p>
        </w:tc>
        <w:tc>
          <w:tcPr>
            <w:tcW w:w="0" w:type="auto"/>
            <w:vAlign w:val="center"/>
          </w:tcPr>
          <w:p w14:paraId="50AE3165" w14:textId="77777777" w:rsidR="00270193" w:rsidRPr="00241636" w:rsidRDefault="00270193" w:rsidP="00FD7238">
            <w:pPr>
              <w:jc w:val="right"/>
              <w:rPr>
                <w:rFonts w:ascii="宋体" w:hAnsi="宋体"/>
                <w:sz w:val="18"/>
                <w:szCs w:val="18"/>
              </w:rPr>
            </w:pPr>
          </w:p>
        </w:tc>
        <w:tc>
          <w:tcPr>
            <w:tcW w:w="0" w:type="auto"/>
            <w:vAlign w:val="center"/>
          </w:tcPr>
          <w:p w14:paraId="45A9D1C6" w14:textId="77777777" w:rsidR="00270193" w:rsidRPr="00241636" w:rsidRDefault="00270193" w:rsidP="00FD7238">
            <w:pPr>
              <w:jc w:val="right"/>
              <w:rPr>
                <w:rFonts w:ascii="宋体" w:hAnsi="宋体"/>
                <w:sz w:val="18"/>
                <w:szCs w:val="18"/>
              </w:rPr>
            </w:pPr>
          </w:p>
        </w:tc>
        <w:tc>
          <w:tcPr>
            <w:tcW w:w="0" w:type="auto"/>
            <w:vAlign w:val="center"/>
          </w:tcPr>
          <w:p w14:paraId="1EE169DB" w14:textId="77777777" w:rsidR="00270193" w:rsidRPr="00241636" w:rsidRDefault="00270193" w:rsidP="00FD7238">
            <w:pPr>
              <w:jc w:val="right"/>
              <w:rPr>
                <w:rFonts w:ascii="宋体" w:hAnsi="宋体"/>
                <w:sz w:val="18"/>
                <w:szCs w:val="18"/>
              </w:rPr>
            </w:pPr>
          </w:p>
        </w:tc>
        <w:tc>
          <w:tcPr>
            <w:tcW w:w="0" w:type="auto"/>
            <w:vAlign w:val="center"/>
          </w:tcPr>
          <w:p w14:paraId="48A6B0A1" w14:textId="77777777" w:rsidR="00270193" w:rsidRPr="00241636" w:rsidRDefault="00270193" w:rsidP="00FD7238">
            <w:pPr>
              <w:jc w:val="right"/>
              <w:rPr>
                <w:rFonts w:ascii="宋体" w:hAnsi="宋体"/>
                <w:sz w:val="18"/>
                <w:szCs w:val="18"/>
              </w:rPr>
            </w:pPr>
          </w:p>
        </w:tc>
        <w:tc>
          <w:tcPr>
            <w:tcW w:w="0" w:type="auto"/>
            <w:vAlign w:val="center"/>
          </w:tcPr>
          <w:p w14:paraId="3DD2E190" w14:textId="77777777" w:rsidR="00270193" w:rsidRPr="00241636" w:rsidRDefault="00270193" w:rsidP="00FD7238">
            <w:pPr>
              <w:jc w:val="right"/>
              <w:rPr>
                <w:rFonts w:ascii="宋体" w:hAnsi="宋体"/>
                <w:sz w:val="18"/>
                <w:szCs w:val="18"/>
              </w:rPr>
            </w:pPr>
          </w:p>
        </w:tc>
        <w:tc>
          <w:tcPr>
            <w:tcW w:w="0" w:type="auto"/>
            <w:vAlign w:val="center"/>
          </w:tcPr>
          <w:p w14:paraId="5E241951" w14:textId="77777777" w:rsidR="00270193" w:rsidRPr="00241636" w:rsidRDefault="00270193" w:rsidP="00FD7238">
            <w:pPr>
              <w:jc w:val="right"/>
              <w:rPr>
                <w:rFonts w:ascii="宋体" w:hAnsi="宋体"/>
                <w:sz w:val="18"/>
                <w:szCs w:val="18"/>
              </w:rPr>
            </w:pPr>
          </w:p>
        </w:tc>
        <w:tc>
          <w:tcPr>
            <w:tcW w:w="0" w:type="auto"/>
            <w:vAlign w:val="center"/>
          </w:tcPr>
          <w:p w14:paraId="29EC279F" w14:textId="77777777" w:rsidR="00270193" w:rsidRPr="00241636" w:rsidRDefault="00270193" w:rsidP="00FD7238">
            <w:pPr>
              <w:jc w:val="right"/>
              <w:rPr>
                <w:rFonts w:ascii="宋体" w:hAnsi="宋体"/>
                <w:sz w:val="18"/>
                <w:szCs w:val="18"/>
              </w:rPr>
            </w:pPr>
          </w:p>
        </w:tc>
        <w:tc>
          <w:tcPr>
            <w:tcW w:w="0" w:type="auto"/>
            <w:vAlign w:val="center"/>
          </w:tcPr>
          <w:p w14:paraId="63B8C784" w14:textId="77777777" w:rsidR="00270193" w:rsidRPr="00241636" w:rsidRDefault="00270193" w:rsidP="00FD7238">
            <w:pPr>
              <w:jc w:val="right"/>
              <w:rPr>
                <w:rFonts w:ascii="宋体" w:hAnsi="宋体"/>
                <w:sz w:val="18"/>
                <w:szCs w:val="18"/>
              </w:rPr>
            </w:pPr>
          </w:p>
        </w:tc>
        <w:tc>
          <w:tcPr>
            <w:tcW w:w="0" w:type="auto"/>
            <w:vAlign w:val="center"/>
          </w:tcPr>
          <w:p w14:paraId="42CAFB1B" w14:textId="77777777" w:rsidR="00270193" w:rsidRPr="00241636" w:rsidRDefault="00270193" w:rsidP="00FD7238">
            <w:pPr>
              <w:jc w:val="right"/>
              <w:rPr>
                <w:rFonts w:ascii="宋体" w:hAnsi="宋体"/>
                <w:sz w:val="18"/>
                <w:szCs w:val="18"/>
              </w:rPr>
            </w:pPr>
          </w:p>
        </w:tc>
        <w:tc>
          <w:tcPr>
            <w:tcW w:w="0" w:type="auto"/>
            <w:vAlign w:val="center"/>
          </w:tcPr>
          <w:p w14:paraId="001000B9" w14:textId="77777777" w:rsidR="00270193" w:rsidRPr="00241636" w:rsidRDefault="00270193" w:rsidP="00FD7238">
            <w:pPr>
              <w:jc w:val="right"/>
              <w:rPr>
                <w:rFonts w:ascii="宋体" w:hAnsi="宋体"/>
                <w:sz w:val="18"/>
                <w:szCs w:val="18"/>
              </w:rPr>
            </w:pPr>
          </w:p>
        </w:tc>
        <w:tc>
          <w:tcPr>
            <w:tcW w:w="0" w:type="auto"/>
            <w:vAlign w:val="center"/>
          </w:tcPr>
          <w:p w14:paraId="00F85862" w14:textId="77777777" w:rsidR="00270193" w:rsidRPr="00241636" w:rsidRDefault="00270193" w:rsidP="00FD7238">
            <w:pPr>
              <w:jc w:val="right"/>
              <w:rPr>
                <w:rFonts w:ascii="宋体" w:hAnsi="宋体"/>
                <w:sz w:val="18"/>
                <w:szCs w:val="18"/>
              </w:rPr>
            </w:pPr>
          </w:p>
        </w:tc>
        <w:tc>
          <w:tcPr>
            <w:tcW w:w="0" w:type="auto"/>
            <w:vAlign w:val="center"/>
          </w:tcPr>
          <w:p w14:paraId="52634A4B" w14:textId="77777777" w:rsidR="00270193" w:rsidRPr="00241636" w:rsidRDefault="00270193" w:rsidP="00FD7238">
            <w:pPr>
              <w:jc w:val="right"/>
              <w:rPr>
                <w:rFonts w:ascii="宋体" w:hAnsi="宋体"/>
                <w:sz w:val="18"/>
                <w:szCs w:val="18"/>
              </w:rPr>
            </w:pPr>
          </w:p>
        </w:tc>
        <w:tc>
          <w:tcPr>
            <w:tcW w:w="0" w:type="auto"/>
            <w:vAlign w:val="center"/>
          </w:tcPr>
          <w:p w14:paraId="46260A90" w14:textId="77777777" w:rsidR="00270193" w:rsidRPr="00241636" w:rsidRDefault="00270193" w:rsidP="00FD7238">
            <w:pPr>
              <w:jc w:val="right"/>
              <w:rPr>
                <w:rFonts w:ascii="宋体" w:hAnsi="宋体"/>
                <w:sz w:val="18"/>
                <w:szCs w:val="18"/>
              </w:rPr>
            </w:pPr>
          </w:p>
        </w:tc>
      </w:tr>
      <w:tr w:rsidR="00FD7238" w14:paraId="5ACBC074" w14:textId="77777777" w:rsidTr="00FD7238">
        <w:sdt>
          <w:sdtPr>
            <w:tag w:val="_PLD_6d8c8a0de80b4f6a97fdb16b82b3a6ac"/>
            <w:id w:val="1619250826"/>
          </w:sdtPr>
          <w:sdtEndPr/>
          <w:sdtContent>
            <w:tc>
              <w:tcPr>
                <w:tcW w:w="0" w:type="auto"/>
                <w:vAlign w:val="center"/>
              </w:tcPr>
              <w:p w14:paraId="2FE3D3F7" w14:textId="77777777" w:rsidR="00270193" w:rsidRDefault="00FD7238" w:rsidP="00FD7238">
                <w:pPr>
                  <w:rPr>
                    <w:color w:val="000000" w:themeColor="text1"/>
                    <w:sz w:val="18"/>
                    <w:szCs w:val="18"/>
                  </w:rPr>
                </w:pPr>
                <w:r>
                  <w:rPr>
                    <w:color w:val="000000" w:themeColor="text1"/>
                    <w:sz w:val="18"/>
                    <w:szCs w:val="18"/>
                  </w:rPr>
                  <w:t>2</w:t>
                </w:r>
                <w:r>
                  <w:rPr>
                    <w:color w:val="000000" w:themeColor="text1"/>
                    <w:sz w:val="18"/>
                    <w:szCs w:val="18"/>
                  </w:rPr>
                  <w:t>．提取一般风险准备</w:t>
                </w:r>
              </w:p>
            </w:tc>
          </w:sdtContent>
        </w:sdt>
        <w:tc>
          <w:tcPr>
            <w:tcW w:w="0" w:type="auto"/>
            <w:vAlign w:val="center"/>
          </w:tcPr>
          <w:p w14:paraId="52477895" w14:textId="77777777" w:rsidR="00270193" w:rsidRPr="00241636" w:rsidRDefault="00270193" w:rsidP="00FD7238">
            <w:pPr>
              <w:jc w:val="right"/>
              <w:rPr>
                <w:rFonts w:ascii="宋体" w:hAnsi="宋体"/>
                <w:sz w:val="18"/>
                <w:szCs w:val="18"/>
              </w:rPr>
            </w:pPr>
          </w:p>
        </w:tc>
        <w:tc>
          <w:tcPr>
            <w:tcW w:w="0" w:type="auto"/>
            <w:vAlign w:val="center"/>
          </w:tcPr>
          <w:p w14:paraId="1AE9BB68" w14:textId="77777777" w:rsidR="00270193" w:rsidRPr="00241636" w:rsidRDefault="00270193" w:rsidP="00FD7238">
            <w:pPr>
              <w:jc w:val="right"/>
              <w:rPr>
                <w:rFonts w:ascii="宋体" w:hAnsi="宋体"/>
                <w:sz w:val="18"/>
                <w:szCs w:val="18"/>
              </w:rPr>
            </w:pPr>
          </w:p>
        </w:tc>
        <w:tc>
          <w:tcPr>
            <w:tcW w:w="0" w:type="auto"/>
            <w:vAlign w:val="center"/>
          </w:tcPr>
          <w:p w14:paraId="13C73F01" w14:textId="77777777" w:rsidR="00270193" w:rsidRPr="00241636" w:rsidRDefault="00270193" w:rsidP="00FD7238">
            <w:pPr>
              <w:jc w:val="right"/>
              <w:rPr>
                <w:rFonts w:ascii="宋体" w:hAnsi="宋体"/>
                <w:sz w:val="18"/>
                <w:szCs w:val="18"/>
              </w:rPr>
            </w:pPr>
          </w:p>
        </w:tc>
        <w:tc>
          <w:tcPr>
            <w:tcW w:w="0" w:type="auto"/>
            <w:vAlign w:val="center"/>
          </w:tcPr>
          <w:p w14:paraId="5DC8C202" w14:textId="77777777" w:rsidR="00270193" w:rsidRPr="00241636" w:rsidRDefault="00270193" w:rsidP="00FD7238">
            <w:pPr>
              <w:jc w:val="right"/>
              <w:rPr>
                <w:rFonts w:ascii="宋体" w:hAnsi="宋体"/>
                <w:sz w:val="18"/>
                <w:szCs w:val="18"/>
              </w:rPr>
            </w:pPr>
          </w:p>
        </w:tc>
        <w:tc>
          <w:tcPr>
            <w:tcW w:w="0" w:type="auto"/>
            <w:vAlign w:val="center"/>
          </w:tcPr>
          <w:p w14:paraId="79C7ACDA" w14:textId="77777777" w:rsidR="00270193" w:rsidRPr="00241636" w:rsidRDefault="00270193" w:rsidP="00FD7238">
            <w:pPr>
              <w:jc w:val="right"/>
              <w:rPr>
                <w:rFonts w:ascii="宋体" w:hAnsi="宋体"/>
                <w:sz w:val="18"/>
                <w:szCs w:val="18"/>
              </w:rPr>
            </w:pPr>
          </w:p>
        </w:tc>
        <w:tc>
          <w:tcPr>
            <w:tcW w:w="0" w:type="auto"/>
            <w:vAlign w:val="center"/>
          </w:tcPr>
          <w:p w14:paraId="7C3F1723" w14:textId="77777777" w:rsidR="00270193" w:rsidRPr="00241636" w:rsidRDefault="00270193" w:rsidP="00FD7238">
            <w:pPr>
              <w:jc w:val="right"/>
              <w:rPr>
                <w:rFonts w:ascii="宋体" w:hAnsi="宋体"/>
                <w:sz w:val="18"/>
                <w:szCs w:val="18"/>
              </w:rPr>
            </w:pPr>
          </w:p>
        </w:tc>
        <w:tc>
          <w:tcPr>
            <w:tcW w:w="0" w:type="auto"/>
            <w:vAlign w:val="center"/>
          </w:tcPr>
          <w:p w14:paraId="1B6781F1" w14:textId="77777777" w:rsidR="00270193" w:rsidRPr="00241636" w:rsidRDefault="00270193" w:rsidP="00FD7238">
            <w:pPr>
              <w:jc w:val="right"/>
              <w:rPr>
                <w:rFonts w:ascii="宋体" w:hAnsi="宋体"/>
                <w:sz w:val="18"/>
                <w:szCs w:val="18"/>
              </w:rPr>
            </w:pPr>
          </w:p>
        </w:tc>
        <w:tc>
          <w:tcPr>
            <w:tcW w:w="0" w:type="auto"/>
            <w:vAlign w:val="center"/>
          </w:tcPr>
          <w:p w14:paraId="6CF0C780" w14:textId="77777777" w:rsidR="00270193" w:rsidRPr="00241636" w:rsidRDefault="00270193" w:rsidP="00FD7238">
            <w:pPr>
              <w:jc w:val="right"/>
              <w:rPr>
                <w:rFonts w:ascii="宋体" w:hAnsi="宋体"/>
                <w:sz w:val="18"/>
                <w:szCs w:val="18"/>
              </w:rPr>
            </w:pPr>
          </w:p>
        </w:tc>
        <w:tc>
          <w:tcPr>
            <w:tcW w:w="0" w:type="auto"/>
            <w:vAlign w:val="center"/>
          </w:tcPr>
          <w:p w14:paraId="6C22683E" w14:textId="77777777" w:rsidR="00270193" w:rsidRPr="00241636" w:rsidRDefault="00270193" w:rsidP="00FD7238">
            <w:pPr>
              <w:jc w:val="right"/>
              <w:rPr>
                <w:rFonts w:ascii="宋体" w:hAnsi="宋体"/>
                <w:sz w:val="18"/>
                <w:szCs w:val="18"/>
              </w:rPr>
            </w:pPr>
          </w:p>
        </w:tc>
        <w:tc>
          <w:tcPr>
            <w:tcW w:w="0" w:type="auto"/>
            <w:vAlign w:val="center"/>
          </w:tcPr>
          <w:p w14:paraId="7F05FE57" w14:textId="77777777" w:rsidR="00270193" w:rsidRPr="00241636" w:rsidRDefault="00270193" w:rsidP="00FD7238">
            <w:pPr>
              <w:jc w:val="right"/>
              <w:rPr>
                <w:rFonts w:ascii="宋体" w:hAnsi="宋体"/>
                <w:sz w:val="18"/>
                <w:szCs w:val="18"/>
              </w:rPr>
            </w:pPr>
          </w:p>
        </w:tc>
        <w:tc>
          <w:tcPr>
            <w:tcW w:w="0" w:type="auto"/>
            <w:vAlign w:val="center"/>
          </w:tcPr>
          <w:p w14:paraId="23FB5E7F" w14:textId="77777777" w:rsidR="00270193" w:rsidRPr="00241636" w:rsidRDefault="00270193" w:rsidP="00FD7238">
            <w:pPr>
              <w:jc w:val="right"/>
              <w:rPr>
                <w:rFonts w:ascii="宋体" w:hAnsi="宋体"/>
                <w:sz w:val="18"/>
                <w:szCs w:val="18"/>
              </w:rPr>
            </w:pPr>
          </w:p>
        </w:tc>
        <w:tc>
          <w:tcPr>
            <w:tcW w:w="0" w:type="auto"/>
            <w:vAlign w:val="center"/>
          </w:tcPr>
          <w:p w14:paraId="7D64F098" w14:textId="77777777" w:rsidR="00270193" w:rsidRPr="00241636" w:rsidRDefault="00270193" w:rsidP="00FD7238">
            <w:pPr>
              <w:jc w:val="right"/>
              <w:rPr>
                <w:rFonts w:ascii="宋体" w:hAnsi="宋体"/>
                <w:sz w:val="18"/>
                <w:szCs w:val="18"/>
              </w:rPr>
            </w:pPr>
          </w:p>
        </w:tc>
        <w:tc>
          <w:tcPr>
            <w:tcW w:w="0" w:type="auto"/>
            <w:vAlign w:val="center"/>
          </w:tcPr>
          <w:p w14:paraId="246EFBD8" w14:textId="77777777" w:rsidR="00270193" w:rsidRPr="00241636" w:rsidRDefault="00270193" w:rsidP="00FD7238">
            <w:pPr>
              <w:jc w:val="right"/>
              <w:rPr>
                <w:rFonts w:ascii="宋体" w:hAnsi="宋体"/>
                <w:sz w:val="18"/>
                <w:szCs w:val="18"/>
              </w:rPr>
            </w:pPr>
          </w:p>
        </w:tc>
        <w:tc>
          <w:tcPr>
            <w:tcW w:w="0" w:type="auto"/>
            <w:vAlign w:val="center"/>
          </w:tcPr>
          <w:p w14:paraId="50C0546D" w14:textId="77777777" w:rsidR="00270193" w:rsidRPr="00241636" w:rsidRDefault="00270193" w:rsidP="00FD7238">
            <w:pPr>
              <w:jc w:val="right"/>
              <w:rPr>
                <w:rFonts w:ascii="宋体" w:hAnsi="宋体"/>
                <w:sz w:val="18"/>
                <w:szCs w:val="18"/>
              </w:rPr>
            </w:pPr>
          </w:p>
        </w:tc>
        <w:tc>
          <w:tcPr>
            <w:tcW w:w="0" w:type="auto"/>
            <w:vAlign w:val="center"/>
          </w:tcPr>
          <w:p w14:paraId="7D73B3F5" w14:textId="77777777" w:rsidR="00270193" w:rsidRPr="00241636" w:rsidRDefault="00270193" w:rsidP="00FD7238">
            <w:pPr>
              <w:jc w:val="right"/>
              <w:rPr>
                <w:rFonts w:ascii="宋体" w:hAnsi="宋体"/>
                <w:sz w:val="18"/>
                <w:szCs w:val="18"/>
              </w:rPr>
            </w:pPr>
          </w:p>
        </w:tc>
      </w:tr>
      <w:tr w:rsidR="00FD7238" w14:paraId="138620F7" w14:textId="77777777" w:rsidTr="00FD7238">
        <w:sdt>
          <w:sdtPr>
            <w:tag w:val="_PLD_a5531db3e1d84f3897cb962fdc73ab3d"/>
            <w:id w:val="-265611001"/>
          </w:sdtPr>
          <w:sdtEndPr/>
          <w:sdtContent>
            <w:tc>
              <w:tcPr>
                <w:tcW w:w="0" w:type="auto"/>
                <w:vAlign w:val="center"/>
              </w:tcPr>
              <w:p w14:paraId="55A3051F" w14:textId="77777777" w:rsidR="00270193" w:rsidRDefault="00FD7238" w:rsidP="00FD7238">
                <w:pPr>
                  <w:rPr>
                    <w:color w:val="000000" w:themeColor="text1"/>
                    <w:sz w:val="18"/>
                    <w:szCs w:val="18"/>
                  </w:rPr>
                </w:pPr>
                <w:r>
                  <w:rPr>
                    <w:color w:val="000000" w:themeColor="text1"/>
                    <w:sz w:val="18"/>
                    <w:szCs w:val="18"/>
                  </w:rPr>
                  <w:t>3</w:t>
                </w:r>
                <w:r>
                  <w:rPr>
                    <w:color w:val="000000" w:themeColor="text1"/>
                    <w:sz w:val="18"/>
                    <w:szCs w:val="18"/>
                  </w:rPr>
                  <w:t>．对所有者（或股东）的分配</w:t>
                </w:r>
              </w:p>
            </w:tc>
          </w:sdtContent>
        </w:sdt>
        <w:tc>
          <w:tcPr>
            <w:tcW w:w="0" w:type="auto"/>
            <w:vAlign w:val="center"/>
          </w:tcPr>
          <w:p w14:paraId="6A084E13" w14:textId="77777777" w:rsidR="00270193" w:rsidRPr="00241636" w:rsidRDefault="00270193" w:rsidP="00FD7238">
            <w:pPr>
              <w:jc w:val="right"/>
              <w:rPr>
                <w:rFonts w:ascii="宋体" w:hAnsi="宋体"/>
                <w:sz w:val="18"/>
                <w:szCs w:val="18"/>
              </w:rPr>
            </w:pPr>
          </w:p>
        </w:tc>
        <w:tc>
          <w:tcPr>
            <w:tcW w:w="0" w:type="auto"/>
            <w:vAlign w:val="center"/>
          </w:tcPr>
          <w:p w14:paraId="5BA82A9C" w14:textId="77777777" w:rsidR="00270193" w:rsidRPr="00241636" w:rsidRDefault="00270193" w:rsidP="00FD7238">
            <w:pPr>
              <w:jc w:val="right"/>
              <w:rPr>
                <w:rFonts w:ascii="宋体" w:hAnsi="宋体"/>
                <w:sz w:val="18"/>
                <w:szCs w:val="18"/>
              </w:rPr>
            </w:pPr>
          </w:p>
        </w:tc>
        <w:tc>
          <w:tcPr>
            <w:tcW w:w="0" w:type="auto"/>
            <w:vAlign w:val="center"/>
          </w:tcPr>
          <w:p w14:paraId="5D77783D" w14:textId="77777777" w:rsidR="00270193" w:rsidRPr="00241636" w:rsidRDefault="00270193" w:rsidP="00FD7238">
            <w:pPr>
              <w:jc w:val="right"/>
              <w:rPr>
                <w:rFonts w:ascii="宋体" w:hAnsi="宋体"/>
                <w:sz w:val="18"/>
                <w:szCs w:val="18"/>
              </w:rPr>
            </w:pPr>
          </w:p>
        </w:tc>
        <w:tc>
          <w:tcPr>
            <w:tcW w:w="0" w:type="auto"/>
            <w:vAlign w:val="center"/>
          </w:tcPr>
          <w:p w14:paraId="4B4CA6A2" w14:textId="77777777" w:rsidR="00270193" w:rsidRPr="00241636" w:rsidRDefault="00270193" w:rsidP="00FD7238">
            <w:pPr>
              <w:jc w:val="right"/>
              <w:rPr>
                <w:rFonts w:ascii="宋体" w:hAnsi="宋体"/>
                <w:sz w:val="18"/>
                <w:szCs w:val="18"/>
              </w:rPr>
            </w:pPr>
          </w:p>
        </w:tc>
        <w:tc>
          <w:tcPr>
            <w:tcW w:w="0" w:type="auto"/>
            <w:vAlign w:val="center"/>
          </w:tcPr>
          <w:p w14:paraId="56A172F6" w14:textId="77777777" w:rsidR="00270193" w:rsidRPr="00241636" w:rsidRDefault="00270193" w:rsidP="00FD7238">
            <w:pPr>
              <w:jc w:val="right"/>
              <w:rPr>
                <w:rFonts w:ascii="宋体" w:hAnsi="宋体"/>
                <w:sz w:val="18"/>
                <w:szCs w:val="18"/>
              </w:rPr>
            </w:pPr>
          </w:p>
        </w:tc>
        <w:tc>
          <w:tcPr>
            <w:tcW w:w="0" w:type="auto"/>
            <w:vAlign w:val="center"/>
          </w:tcPr>
          <w:p w14:paraId="0AC4269B" w14:textId="77777777" w:rsidR="00270193" w:rsidRPr="00241636" w:rsidRDefault="00270193" w:rsidP="00FD7238">
            <w:pPr>
              <w:jc w:val="right"/>
              <w:rPr>
                <w:rFonts w:ascii="宋体" w:hAnsi="宋体"/>
                <w:sz w:val="18"/>
                <w:szCs w:val="18"/>
              </w:rPr>
            </w:pPr>
          </w:p>
        </w:tc>
        <w:tc>
          <w:tcPr>
            <w:tcW w:w="0" w:type="auto"/>
            <w:vAlign w:val="center"/>
          </w:tcPr>
          <w:p w14:paraId="2209B69E" w14:textId="77777777" w:rsidR="00270193" w:rsidRPr="00241636" w:rsidRDefault="00270193" w:rsidP="00FD7238">
            <w:pPr>
              <w:jc w:val="right"/>
              <w:rPr>
                <w:rFonts w:ascii="宋体" w:hAnsi="宋体"/>
                <w:sz w:val="18"/>
                <w:szCs w:val="18"/>
              </w:rPr>
            </w:pPr>
          </w:p>
        </w:tc>
        <w:tc>
          <w:tcPr>
            <w:tcW w:w="0" w:type="auto"/>
            <w:vAlign w:val="center"/>
          </w:tcPr>
          <w:p w14:paraId="69AF889D" w14:textId="77777777" w:rsidR="00270193" w:rsidRPr="00241636" w:rsidRDefault="00270193" w:rsidP="00FD7238">
            <w:pPr>
              <w:jc w:val="right"/>
              <w:rPr>
                <w:rFonts w:ascii="宋体" w:hAnsi="宋体"/>
                <w:sz w:val="18"/>
                <w:szCs w:val="18"/>
              </w:rPr>
            </w:pPr>
          </w:p>
        </w:tc>
        <w:tc>
          <w:tcPr>
            <w:tcW w:w="0" w:type="auto"/>
            <w:vAlign w:val="center"/>
          </w:tcPr>
          <w:p w14:paraId="0E18D83D" w14:textId="77777777" w:rsidR="00270193" w:rsidRPr="00241636" w:rsidRDefault="00270193" w:rsidP="00FD7238">
            <w:pPr>
              <w:jc w:val="right"/>
              <w:rPr>
                <w:rFonts w:ascii="宋体" w:hAnsi="宋体"/>
                <w:sz w:val="18"/>
                <w:szCs w:val="18"/>
              </w:rPr>
            </w:pPr>
          </w:p>
        </w:tc>
        <w:tc>
          <w:tcPr>
            <w:tcW w:w="0" w:type="auto"/>
            <w:vAlign w:val="center"/>
          </w:tcPr>
          <w:p w14:paraId="6A2C5088" w14:textId="77777777" w:rsidR="00270193" w:rsidRPr="00241636" w:rsidRDefault="00270193" w:rsidP="00FD7238">
            <w:pPr>
              <w:jc w:val="right"/>
              <w:rPr>
                <w:rFonts w:ascii="宋体" w:hAnsi="宋体"/>
                <w:sz w:val="18"/>
                <w:szCs w:val="18"/>
              </w:rPr>
            </w:pPr>
          </w:p>
        </w:tc>
        <w:tc>
          <w:tcPr>
            <w:tcW w:w="0" w:type="auto"/>
            <w:vAlign w:val="center"/>
          </w:tcPr>
          <w:p w14:paraId="411A7056" w14:textId="4CB49B15"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-169,796,925.00</w:t>
            </w:r>
          </w:p>
        </w:tc>
        <w:tc>
          <w:tcPr>
            <w:tcW w:w="0" w:type="auto"/>
            <w:vAlign w:val="center"/>
          </w:tcPr>
          <w:p w14:paraId="2E54618B" w14:textId="77777777" w:rsidR="00270193" w:rsidRPr="00241636" w:rsidRDefault="00270193" w:rsidP="00FD7238">
            <w:pPr>
              <w:jc w:val="right"/>
              <w:rPr>
                <w:rFonts w:ascii="宋体" w:hAnsi="宋体"/>
                <w:sz w:val="18"/>
                <w:szCs w:val="18"/>
              </w:rPr>
            </w:pPr>
          </w:p>
        </w:tc>
        <w:tc>
          <w:tcPr>
            <w:tcW w:w="0" w:type="auto"/>
            <w:vAlign w:val="center"/>
          </w:tcPr>
          <w:p w14:paraId="762EE437" w14:textId="47AE4759"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-169,796,925.00</w:t>
            </w:r>
          </w:p>
        </w:tc>
        <w:tc>
          <w:tcPr>
            <w:tcW w:w="0" w:type="auto"/>
            <w:vAlign w:val="center"/>
          </w:tcPr>
          <w:p w14:paraId="7FF60032" w14:textId="77777777" w:rsidR="00270193" w:rsidRPr="00241636" w:rsidRDefault="00270193" w:rsidP="00FD7238">
            <w:pPr>
              <w:jc w:val="right"/>
              <w:rPr>
                <w:rFonts w:ascii="宋体" w:hAnsi="宋体"/>
                <w:sz w:val="18"/>
                <w:szCs w:val="18"/>
              </w:rPr>
            </w:pPr>
          </w:p>
        </w:tc>
        <w:tc>
          <w:tcPr>
            <w:tcW w:w="0" w:type="auto"/>
            <w:vAlign w:val="center"/>
          </w:tcPr>
          <w:p w14:paraId="1B7285DD" w14:textId="03F40F8E"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-169,796,925.00</w:t>
            </w:r>
          </w:p>
        </w:tc>
      </w:tr>
      <w:tr w:rsidR="00FD7238" w14:paraId="0D697039" w14:textId="77777777" w:rsidTr="00FD7238">
        <w:sdt>
          <w:sdtPr>
            <w:tag w:val="_PLD_f3206f8cddd54371b8a1b220dc836af8"/>
            <w:id w:val="2094818474"/>
          </w:sdtPr>
          <w:sdtEndPr/>
          <w:sdtContent>
            <w:tc>
              <w:tcPr>
                <w:tcW w:w="0" w:type="auto"/>
                <w:vAlign w:val="center"/>
              </w:tcPr>
              <w:p w14:paraId="1BAB679E" w14:textId="77777777" w:rsidR="00270193" w:rsidRDefault="00FD7238" w:rsidP="00FD7238">
                <w:pPr>
                  <w:rPr>
                    <w:color w:val="000000" w:themeColor="text1"/>
                    <w:sz w:val="18"/>
                    <w:szCs w:val="18"/>
                  </w:rPr>
                </w:pPr>
                <w:r>
                  <w:rPr>
                    <w:color w:val="000000" w:themeColor="text1"/>
                    <w:sz w:val="18"/>
                    <w:szCs w:val="18"/>
                  </w:rPr>
                  <w:t>4</w:t>
                </w:r>
                <w:r>
                  <w:rPr>
                    <w:color w:val="000000" w:themeColor="text1"/>
                    <w:sz w:val="18"/>
                    <w:szCs w:val="18"/>
                  </w:rPr>
                  <w:t>．其他</w:t>
                </w:r>
              </w:p>
            </w:tc>
          </w:sdtContent>
        </w:sdt>
        <w:tc>
          <w:tcPr>
            <w:tcW w:w="0" w:type="auto"/>
            <w:vAlign w:val="center"/>
          </w:tcPr>
          <w:p w14:paraId="19B2E19B" w14:textId="77777777" w:rsidR="00270193" w:rsidRPr="00241636" w:rsidRDefault="00270193" w:rsidP="00FD7238">
            <w:pPr>
              <w:jc w:val="right"/>
              <w:rPr>
                <w:rFonts w:ascii="宋体" w:hAnsi="宋体"/>
                <w:sz w:val="18"/>
                <w:szCs w:val="18"/>
              </w:rPr>
            </w:pPr>
          </w:p>
        </w:tc>
        <w:tc>
          <w:tcPr>
            <w:tcW w:w="0" w:type="auto"/>
            <w:vAlign w:val="center"/>
          </w:tcPr>
          <w:p w14:paraId="7E85BC8A" w14:textId="77777777" w:rsidR="00270193" w:rsidRPr="00241636" w:rsidRDefault="00270193" w:rsidP="00FD7238">
            <w:pPr>
              <w:jc w:val="right"/>
              <w:rPr>
                <w:rFonts w:ascii="宋体" w:hAnsi="宋体"/>
                <w:sz w:val="18"/>
                <w:szCs w:val="18"/>
              </w:rPr>
            </w:pPr>
          </w:p>
        </w:tc>
        <w:tc>
          <w:tcPr>
            <w:tcW w:w="0" w:type="auto"/>
            <w:vAlign w:val="center"/>
          </w:tcPr>
          <w:p w14:paraId="6B9EF40A" w14:textId="77777777" w:rsidR="00270193" w:rsidRPr="00241636" w:rsidRDefault="00270193" w:rsidP="00FD7238">
            <w:pPr>
              <w:jc w:val="right"/>
              <w:rPr>
                <w:rFonts w:ascii="宋体" w:hAnsi="宋体"/>
                <w:sz w:val="18"/>
                <w:szCs w:val="18"/>
              </w:rPr>
            </w:pPr>
          </w:p>
        </w:tc>
        <w:tc>
          <w:tcPr>
            <w:tcW w:w="0" w:type="auto"/>
            <w:vAlign w:val="center"/>
          </w:tcPr>
          <w:p w14:paraId="4C0511DA" w14:textId="77777777" w:rsidR="00270193" w:rsidRPr="00241636" w:rsidRDefault="00270193" w:rsidP="00FD7238">
            <w:pPr>
              <w:jc w:val="right"/>
              <w:rPr>
                <w:rFonts w:ascii="宋体" w:hAnsi="宋体"/>
                <w:sz w:val="18"/>
                <w:szCs w:val="18"/>
              </w:rPr>
            </w:pPr>
          </w:p>
        </w:tc>
        <w:tc>
          <w:tcPr>
            <w:tcW w:w="0" w:type="auto"/>
            <w:vAlign w:val="center"/>
          </w:tcPr>
          <w:p w14:paraId="798AB986" w14:textId="77777777" w:rsidR="00270193" w:rsidRPr="00241636" w:rsidRDefault="00270193" w:rsidP="00FD7238">
            <w:pPr>
              <w:jc w:val="right"/>
              <w:rPr>
                <w:rFonts w:ascii="宋体" w:hAnsi="宋体"/>
                <w:sz w:val="18"/>
                <w:szCs w:val="18"/>
              </w:rPr>
            </w:pPr>
          </w:p>
        </w:tc>
        <w:tc>
          <w:tcPr>
            <w:tcW w:w="0" w:type="auto"/>
            <w:vAlign w:val="center"/>
          </w:tcPr>
          <w:p w14:paraId="59FC4802" w14:textId="77777777" w:rsidR="00270193" w:rsidRPr="00241636" w:rsidRDefault="00270193" w:rsidP="00FD7238">
            <w:pPr>
              <w:jc w:val="right"/>
              <w:rPr>
                <w:rFonts w:ascii="宋体" w:hAnsi="宋体"/>
                <w:sz w:val="18"/>
                <w:szCs w:val="18"/>
              </w:rPr>
            </w:pPr>
          </w:p>
        </w:tc>
        <w:tc>
          <w:tcPr>
            <w:tcW w:w="0" w:type="auto"/>
            <w:vAlign w:val="center"/>
          </w:tcPr>
          <w:p w14:paraId="3E635828" w14:textId="77777777" w:rsidR="00270193" w:rsidRPr="00241636" w:rsidRDefault="00270193" w:rsidP="00FD7238">
            <w:pPr>
              <w:jc w:val="right"/>
              <w:rPr>
                <w:rFonts w:ascii="宋体" w:hAnsi="宋体"/>
                <w:sz w:val="18"/>
                <w:szCs w:val="18"/>
              </w:rPr>
            </w:pPr>
          </w:p>
        </w:tc>
        <w:tc>
          <w:tcPr>
            <w:tcW w:w="0" w:type="auto"/>
            <w:vAlign w:val="center"/>
          </w:tcPr>
          <w:p w14:paraId="0439D1CC" w14:textId="77777777" w:rsidR="00270193" w:rsidRPr="00241636" w:rsidRDefault="00270193" w:rsidP="00FD7238">
            <w:pPr>
              <w:jc w:val="right"/>
              <w:rPr>
                <w:rFonts w:ascii="宋体" w:hAnsi="宋体"/>
                <w:sz w:val="18"/>
                <w:szCs w:val="18"/>
              </w:rPr>
            </w:pPr>
          </w:p>
        </w:tc>
        <w:tc>
          <w:tcPr>
            <w:tcW w:w="0" w:type="auto"/>
            <w:vAlign w:val="center"/>
          </w:tcPr>
          <w:p w14:paraId="39323BBA" w14:textId="77777777" w:rsidR="00270193" w:rsidRPr="00241636" w:rsidRDefault="00270193" w:rsidP="00FD7238">
            <w:pPr>
              <w:jc w:val="right"/>
              <w:rPr>
                <w:rFonts w:ascii="宋体" w:hAnsi="宋体"/>
                <w:sz w:val="18"/>
                <w:szCs w:val="18"/>
              </w:rPr>
            </w:pPr>
          </w:p>
        </w:tc>
        <w:tc>
          <w:tcPr>
            <w:tcW w:w="0" w:type="auto"/>
            <w:vAlign w:val="center"/>
          </w:tcPr>
          <w:p w14:paraId="572A2663" w14:textId="77777777" w:rsidR="00270193" w:rsidRPr="00241636" w:rsidRDefault="00270193" w:rsidP="00FD7238">
            <w:pPr>
              <w:jc w:val="right"/>
              <w:rPr>
                <w:rFonts w:ascii="宋体" w:hAnsi="宋体"/>
                <w:sz w:val="18"/>
                <w:szCs w:val="18"/>
              </w:rPr>
            </w:pPr>
          </w:p>
        </w:tc>
        <w:tc>
          <w:tcPr>
            <w:tcW w:w="0" w:type="auto"/>
            <w:vAlign w:val="center"/>
          </w:tcPr>
          <w:p w14:paraId="070F7950" w14:textId="77777777" w:rsidR="00270193" w:rsidRPr="00241636" w:rsidRDefault="00270193" w:rsidP="00FD7238">
            <w:pPr>
              <w:jc w:val="right"/>
              <w:rPr>
                <w:rFonts w:ascii="宋体" w:hAnsi="宋体"/>
                <w:sz w:val="18"/>
                <w:szCs w:val="18"/>
              </w:rPr>
            </w:pPr>
          </w:p>
        </w:tc>
        <w:tc>
          <w:tcPr>
            <w:tcW w:w="0" w:type="auto"/>
            <w:vAlign w:val="center"/>
          </w:tcPr>
          <w:p w14:paraId="77ADA144" w14:textId="77777777" w:rsidR="00270193" w:rsidRPr="00241636" w:rsidRDefault="00270193" w:rsidP="00FD7238">
            <w:pPr>
              <w:jc w:val="right"/>
              <w:rPr>
                <w:rFonts w:ascii="宋体" w:hAnsi="宋体"/>
                <w:sz w:val="18"/>
                <w:szCs w:val="18"/>
              </w:rPr>
            </w:pPr>
          </w:p>
        </w:tc>
        <w:tc>
          <w:tcPr>
            <w:tcW w:w="0" w:type="auto"/>
            <w:vAlign w:val="center"/>
          </w:tcPr>
          <w:p w14:paraId="5B10982D" w14:textId="77777777" w:rsidR="00270193" w:rsidRPr="00241636" w:rsidRDefault="00270193" w:rsidP="00FD7238">
            <w:pPr>
              <w:jc w:val="right"/>
              <w:rPr>
                <w:rFonts w:ascii="宋体" w:hAnsi="宋体"/>
                <w:sz w:val="18"/>
                <w:szCs w:val="18"/>
              </w:rPr>
            </w:pPr>
          </w:p>
        </w:tc>
        <w:tc>
          <w:tcPr>
            <w:tcW w:w="0" w:type="auto"/>
            <w:vAlign w:val="center"/>
          </w:tcPr>
          <w:p w14:paraId="26AAD489" w14:textId="77777777" w:rsidR="00270193" w:rsidRPr="00241636" w:rsidRDefault="00270193" w:rsidP="00FD7238">
            <w:pPr>
              <w:jc w:val="right"/>
              <w:rPr>
                <w:rFonts w:ascii="宋体" w:hAnsi="宋体"/>
                <w:sz w:val="18"/>
                <w:szCs w:val="18"/>
              </w:rPr>
            </w:pPr>
          </w:p>
        </w:tc>
        <w:tc>
          <w:tcPr>
            <w:tcW w:w="0" w:type="auto"/>
            <w:vAlign w:val="center"/>
          </w:tcPr>
          <w:p w14:paraId="02A84B9D" w14:textId="77777777" w:rsidR="00270193" w:rsidRPr="00241636" w:rsidRDefault="00270193" w:rsidP="00FD7238">
            <w:pPr>
              <w:jc w:val="right"/>
              <w:rPr>
                <w:rFonts w:ascii="宋体" w:hAnsi="宋体"/>
                <w:sz w:val="18"/>
                <w:szCs w:val="18"/>
              </w:rPr>
            </w:pPr>
          </w:p>
        </w:tc>
      </w:tr>
      <w:tr w:rsidR="00FD7238" w14:paraId="527AE853" w14:textId="77777777" w:rsidTr="00FD7238">
        <w:sdt>
          <w:sdtPr>
            <w:tag w:val="_PLD_c0c9652bd3724ad8b729d3650a0840d4"/>
            <w:id w:val="547412105"/>
          </w:sdtPr>
          <w:sdtEndPr/>
          <w:sdtContent>
            <w:tc>
              <w:tcPr>
                <w:tcW w:w="0" w:type="auto"/>
                <w:vAlign w:val="center"/>
              </w:tcPr>
              <w:p w14:paraId="2102F84D" w14:textId="77777777" w:rsidR="00270193" w:rsidRDefault="00FD7238" w:rsidP="00FD7238">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0" w:type="auto"/>
            <w:vAlign w:val="center"/>
          </w:tcPr>
          <w:p w14:paraId="09FC784B" w14:textId="77777777" w:rsidR="00270193" w:rsidRPr="00241636" w:rsidRDefault="00270193" w:rsidP="00FD7238">
            <w:pPr>
              <w:jc w:val="right"/>
              <w:rPr>
                <w:rFonts w:ascii="宋体" w:hAnsi="宋体"/>
                <w:sz w:val="18"/>
                <w:szCs w:val="18"/>
              </w:rPr>
            </w:pPr>
          </w:p>
        </w:tc>
        <w:tc>
          <w:tcPr>
            <w:tcW w:w="0" w:type="auto"/>
            <w:vAlign w:val="center"/>
          </w:tcPr>
          <w:p w14:paraId="359F9250" w14:textId="77777777" w:rsidR="00270193" w:rsidRPr="00241636" w:rsidRDefault="00270193" w:rsidP="00FD7238">
            <w:pPr>
              <w:jc w:val="right"/>
              <w:rPr>
                <w:rFonts w:ascii="宋体" w:hAnsi="宋体"/>
                <w:sz w:val="18"/>
                <w:szCs w:val="18"/>
              </w:rPr>
            </w:pPr>
          </w:p>
        </w:tc>
        <w:tc>
          <w:tcPr>
            <w:tcW w:w="0" w:type="auto"/>
            <w:vAlign w:val="center"/>
          </w:tcPr>
          <w:p w14:paraId="45BCE253" w14:textId="77777777" w:rsidR="00270193" w:rsidRPr="00241636" w:rsidRDefault="00270193" w:rsidP="00FD7238">
            <w:pPr>
              <w:jc w:val="right"/>
              <w:rPr>
                <w:rFonts w:ascii="宋体" w:hAnsi="宋体"/>
                <w:sz w:val="18"/>
                <w:szCs w:val="18"/>
              </w:rPr>
            </w:pPr>
          </w:p>
        </w:tc>
        <w:tc>
          <w:tcPr>
            <w:tcW w:w="0" w:type="auto"/>
            <w:vAlign w:val="center"/>
          </w:tcPr>
          <w:p w14:paraId="7A436D21" w14:textId="77777777" w:rsidR="00270193" w:rsidRPr="00241636" w:rsidRDefault="00270193" w:rsidP="00FD7238">
            <w:pPr>
              <w:jc w:val="right"/>
              <w:rPr>
                <w:rFonts w:ascii="宋体" w:hAnsi="宋体"/>
                <w:sz w:val="18"/>
                <w:szCs w:val="18"/>
              </w:rPr>
            </w:pPr>
          </w:p>
        </w:tc>
        <w:tc>
          <w:tcPr>
            <w:tcW w:w="0" w:type="auto"/>
            <w:vAlign w:val="center"/>
          </w:tcPr>
          <w:p w14:paraId="07BE892C" w14:textId="77777777" w:rsidR="00270193" w:rsidRPr="00241636" w:rsidRDefault="00270193" w:rsidP="00FD7238">
            <w:pPr>
              <w:jc w:val="right"/>
              <w:rPr>
                <w:rFonts w:ascii="宋体" w:hAnsi="宋体"/>
                <w:sz w:val="18"/>
                <w:szCs w:val="18"/>
              </w:rPr>
            </w:pPr>
          </w:p>
        </w:tc>
        <w:tc>
          <w:tcPr>
            <w:tcW w:w="0" w:type="auto"/>
            <w:vAlign w:val="center"/>
          </w:tcPr>
          <w:p w14:paraId="33A10BF7" w14:textId="77777777" w:rsidR="00270193" w:rsidRPr="00241636" w:rsidRDefault="00270193" w:rsidP="00FD7238">
            <w:pPr>
              <w:jc w:val="right"/>
              <w:rPr>
                <w:rFonts w:ascii="宋体" w:hAnsi="宋体"/>
                <w:sz w:val="18"/>
                <w:szCs w:val="18"/>
              </w:rPr>
            </w:pPr>
          </w:p>
        </w:tc>
        <w:tc>
          <w:tcPr>
            <w:tcW w:w="0" w:type="auto"/>
            <w:vAlign w:val="center"/>
          </w:tcPr>
          <w:p w14:paraId="4454D84C" w14:textId="77777777" w:rsidR="00270193" w:rsidRPr="00241636" w:rsidRDefault="00270193" w:rsidP="00FD7238">
            <w:pPr>
              <w:jc w:val="right"/>
              <w:rPr>
                <w:rFonts w:ascii="宋体" w:hAnsi="宋体"/>
                <w:sz w:val="18"/>
                <w:szCs w:val="18"/>
              </w:rPr>
            </w:pPr>
          </w:p>
        </w:tc>
        <w:tc>
          <w:tcPr>
            <w:tcW w:w="0" w:type="auto"/>
            <w:vAlign w:val="center"/>
          </w:tcPr>
          <w:p w14:paraId="05FAC616" w14:textId="77777777" w:rsidR="00270193" w:rsidRPr="00241636" w:rsidRDefault="00270193" w:rsidP="00FD7238">
            <w:pPr>
              <w:jc w:val="right"/>
              <w:rPr>
                <w:rFonts w:ascii="宋体" w:hAnsi="宋体"/>
                <w:sz w:val="18"/>
                <w:szCs w:val="18"/>
              </w:rPr>
            </w:pPr>
          </w:p>
        </w:tc>
        <w:tc>
          <w:tcPr>
            <w:tcW w:w="0" w:type="auto"/>
            <w:vAlign w:val="center"/>
          </w:tcPr>
          <w:p w14:paraId="008DF1BE" w14:textId="77777777" w:rsidR="00270193" w:rsidRPr="00241636" w:rsidRDefault="00270193" w:rsidP="00FD7238">
            <w:pPr>
              <w:jc w:val="right"/>
              <w:rPr>
                <w:rFonts w:ascii="宋体" w:hAnsi="宋体"/>
                <w:sz w:val="18"/>
                <w:szCs w:val="18"/>
              </w:rPr>
            </w:pPr>
          </w:p>
        </w:tc>
        <w:tc>
          <w:tcPr>
            <w:tcW w:w="0" w:type="auto"/>
            <w:vAlign w:val="center"/>
          </w:tcPr>
          <w:p w14:paraId="607FBEE4" w14:textId="77777777" w:rsidR="00270193" w:rsidRPr="00241636" w:rsidRDefault="00270193" w:rsidP="00FD7238">
            <w:pPr>
              <w:jc w:val="right"/>
              <w:rPr>
                <w:rFonts w:ascii="宋体" w:hAnsi="宋体"/>
                <w:sz w:val="18"/>
                <w:szCs w:val="18"/>
              </w:rPr>
            </w:pPr>
          </w:p>
        </w:tc>
        <w:tc>
          <w:tcPr>
            <w:tcW w:w="0" w:type="auto"/>
            <w:vAlign w:val="center"/>
          </w:tcPr>
          <w:p w14:paraId="1FCB2BDD" w14:textId="77777777" w:rsidR="00270193" w:rsidRPr="00241636" w:rsidRDefault="00270193" w:rsidP="00FD7238">
            <w:pPr>
              <w:jc w:val="right"/>
              <w:rPr>
                <w:rFonts w:ascii="宋体" w:hAnsi="宋体"/>
                <w:sz w:val="18"/>
                <w:szCs w:val="18"/>
              </w:rPr>
            </w:pPr>
          </w:p>
        </w:tc>
        <w:tc>
          <w:tcPr>
            <w:tcW w:w="0" w:type="auto"/>
            <w:vAlign w:val="center"/>
          </w:tcPr>
          <w:p w14:paraId="505E85F7" w14:textId="77777777" w:rsidR="00270193" w:rsidRPr="00241636" w:rsidRDefault="00270193" w:rsidP="00FD7238">
            <w:pPr>
              <w:jc w:val="right"/>
              <w:rPr>
                <w:rFonts w:ascii="宋体" w:hAnsi="宋体"/>
                <w:sz w:val="18"/>
                <w:szCs w:val="18"/>
              </w:rPr>
            </w:pPr>
          </w:p>
        </w:tc>
        <w:tc>
          <w:tcPr>
            <w:tcW w:w="0" w:type="auto"/>
            <w:vAlign w:val="center"/>
          </w:tcPr>
          <w:p w14:paraId="554635E9" w14:textId="77777777" w:rsidR="00270193" w:rsidRPr="00241636" w:rsidRDefault="00270193" w:rsidP="00FD7238">
            <w:pPr>
              <w:jc w:val="right"/>
              <w:rPr>
                <w:rFonts w:ascii="宋体" w:hAnsi="宋体"/>
                <w:sz w:val="18"/>
                <w:szCs w:val="18"/>
              </w:rPr>
            </w:pPr>
          </w:p>
        </w:tc>
        <w:tc>
          <w:tcPr>
            <w:tcW w:w="0" w:type="auto"/>
            <w:vAlign w:val="center"/>
          </w:tcPr>
          <w:p w14:paraId="018F1C0B" w14:textId="77777777" w:rsidR="00270193" w:rsidRPr="00241636" w:rsidRDefault="00270193" w:rsidP="00FD7238">
            <w:pPr>
              <w:jc w:val="right"/>
              <w:rPr>
                <w:rFonts w:ascii="宋体" w:hAnsi="宋体"/>
                <w:sz w:val="18"/>
                <w:szCs w:val="18"/>
              </w:rPr>
            </w:pPr>
          </w:p>
        </w:tc>
        <w:tc>
          <w:tcPr>
            <w:tcW w:w="0" w:type="auto"/>
            <w:vAlign w:val="center"/>
          </w:tcPr>
          <w:p w14:paraId="6A3370CA" w14:textId="77777777" w:rsidR="00270193" w:rsidRPr="00241636" w:rsidRDefault="00270193" w:rsidP="00FD7238">
            <w:pPr>
              <w:jc w:val="right"/>
              <w:rPr>
                <w:rFonts w:ascii="宋体" w:hAnsi="宋体"/>
                <w:sz w:val="18"/>
                <w:szCs w:val="18"/>
              </w:rPr>
            </w:pPr>
          </w:p>
        </w:tc>
      </w:tr>
      <w:tr w:rsidR="00FD7238" w14:paraId="2045F5DC" w14:textId="77777777" w:rsidTr="00FD7238">
        <w:sdt>
          <w:sdtPr>
            <w:tag w:val="_PLD_469a000ac571436189f1cb682bbe4ce7"/>
            <w:id w:val="1626117200"/>
          </w:sdtPr>
          <w:sdtEndPr/>
          <w:sdtContent>
            <w:tc>
              <w:tcPr>
                <w:tcW w:w="0" w:type="auto"/>
                <w:vAlign w:val="center"/>
              </w:tcPr>
              <w:p w14:paraId="502F8F85" w14:textId="77777777" w:rsidR="00270193" w:rsidRDefault="00FD7238" w:rsidP="00FD7238">
                <w:pPr>
                  <w:rPr>
                    <w:color w:val="000000" w:themeColor="text1"/>
                    <w:sz w:val="18"/>
                    <w:szCs w:val="18"/>
                  </w:rPr>
                </w:pPr>
                <w:r>
                  <w:rPr>
                    <w:color w:val="000000" w:themeColor="text1"/>
                    <w:sz w:val="18"/>
                    <w:szCs w:val="18"/>
                  </w:rPr>
                  <w:t>1</w:t>
                </w:r>
                <w:r>
                  <w:rPr>
                    <w:color w:val="000000" w:themeColor="text1"/>
                    <w:sz w:val="18"/>
                    <w:szCs w:val="18"/>
                  </w:rPr>
                  <w:t>．资本公积转增资本（或股本）</w:t>
                </w:r>
              </w:p>
            </w:tc>
          </w:sdtContent>
        </w:sdt>
        <w:tc>
          <w:tcPr>
            <w:tcW w:w="0" w:type="auto"/>
            <w:vAlign w:val="center"/>
          </w:tcPr>
          <w:p w14:paraId="4BA1B336" w14:textId="77777777" w:rsidR="00270193" w:rsidRPr="00241636" w:rsidRDefault="00270193" w:rsidP="00FD7238">
            <w:pPr>
              <w:jc w:val="right"/>
              <w:rPr>
                <w:rFonts w:ascii="宋体" w:hAnsi="宋体"/>
                <w:sz w:val="18"/>
                <w:szCs w:val="18"/>
              </w:rPr>
            </w:pPr>
          </w:p>
        </w:tc>
        <w:tc>
          <w:tcPr>
            <w:tcW w:w="0" w:type="auto"/>
            <w:vAlign w:val="center"/>
          </w:tcPr>
          <w:p w14:paraId="15650CEA" w14:textId="77777777" w:rsidR="00270193" w:rsidRPr="00241636" w:rsidRDefault="00270193" w:rsidP="00FD7238">
            <w:pPr>
              <w:jc w:val="right"/>
              <w:rPr>
                <w:rFonts w:ascii="宋体" w:hAnsi="宋体"/>
                <w:sz w:val="18"/>
                <w:szCs w:val="18"/>
              </w:rPr>
            </w:pPr>
          </w:p>
        </w:tc>
        <w:tc>
          <w:tcPr>
            <w:tcW w:w="0" w:type="auto"/>
            <w:vAlign w:val="center"/>
          </w:tcPr>
          <w:p w14:paraId="60AD2EDE" w14:textId="77777777" w:rsidR="00270193" w:rsidRPr="00241636" w:rsidRDefault="00270193" w:rsidP="00FD7238">
            <w:pPr>
              <w:jc w:val="right"/>
              <w:rPr>
                <w:rFonts w:ascii="宋体" w:hAnsi="宋体"/>
                <w:sz w:val="18"/>
                <w:szCs w:val="18"/>
              </w:rPr>
            </w:pPr>
          </w:p>
        </w:tc>
        <w:tc>
          <w:tcPr>
            <w:tcW w:w="0" w:type="auto"/>
            <w:vAlign w:val="center"/>
          </w:tcPr>
          <w:p w14:paraId="6EEBEDE3" w14:textId="77777777" w:rsidR="00270193" w:rsidRPr="00241636" w:rsidRDefault="00270193" w:rsidP="00FD7238">
            <w:pPr>
              <w:jc w:val="right"/>
              <w:rPr>
                <w:rFonts w:ascii="宋体" w:hAnsi="宋体"/>
                <w:sz w:val="18"/>
                <w:szCs w:val="18"/>
              </w:rPr>
            </w:pPr>
          </w:p>
        </w:tc>
        <w:tc>
          <w:tcPr>
            <w:tcW w:w="0" w:type="auto"/>
            <w:vAlign w:val="center"/>
          </w:tcPr>
          <w:p w14:paraId="6C12053D" w14:textId="77777777" w:rsidR="00270193" w:rsidRPr="00241636" w:rsidRDefault="00270193" w:rsidP="00FD7238">
            <w:pPr>
              <w:jc w:val="right"/>
              <w:rPr>
                <w:rFonts w:ascii="宋体" w:hAnsi="宋体"/>
                <w:sz w:val="18"/>
                <w:szCs w:val="18"/>
              </w:rPr>
            </w:pPr>
          </w:p>
        </w:tc>
        <w:tc>
          <w:tcPr>
            <w:tcW w:w="0" w:type="auto"/>
            <w:vAlign w:val="center"/>
          </w:tcPr>
          <w:p w14:paraId="0A5FE508" w14:textId="77777777" w:rsidR="00270193" w:rsidRPr="00241636" w:rsidRDefault="00270193" w:rsidP="00FD7238">
            <w:pPr>
              <w:jc w:val="right"/>
              <w:rPr>
                <w:rFonts w:ascii="宋体" w:hAnsi="宋体"/>
                <w:sz w:val="18"/>
                <w:szCs w:val="18"/>
              </w:rPr>
            </w:pPr>
          </w:p>
        </w:tc>
        <w:tc>
          <w:tcPr>
            <w:tcW w:w="0" w:type="auto"/>
            <w:vAlign w:val="center"/>
          </w:tcPr>
          <w:p w14:paraId="1BE21EBA" w14:textId="77777777" w:rsidR="00270193" w:rsidRPr="00241636" w:rsidRDefault="00270193" w:rsidP="00FD7238">
            <w:pPr>
              <w:jc w:val="right"/>
              <w:rPr>
                <w:rFonts w:ascii="宋体" w:hAnsi="宋体"/>
                <w:sz w:val="18"/>
                <w:szCs w:val="18"/>
              </w:rPr>
            </w:pPr>
          </w:p>
        </w:tc>
        <w:tc>
          <w:tcPr>
            <w:tcW w:w="0" w:type="auto"/>
            <w:vAlign w:val="center"/>
          </w:tcPr>
          <w:p w14:paraId="4CC18F99" w14:textId="77777777" w:rsidR="00270193" w:rsidRPr="00241636" w:rsidRDefault="00270193" w:rsidP="00FD7238">
            <w:pPr>
              <w:jc w:val="right"/>
              <w:rPr>
                <w:rFonts w:ascii="宋体" w:hAnsi="宋体"/>
                <w:sz w:val="18"/>
                <w:szCs w:val="18"/>
              </w:rPr>
            </w:pPr>
          </w:p>
        </w:tc>
        <w:tc>
          <w:tcPr>
            <w:tcW w:w="0" w:type="auto"/>
            <w:vAlign w:val="center"/>
          </w:tcPr>
          <w:p w14:paraId="38AECC1B" w14:textId="77777777" w:rsidR="00270193" w:rsidRPr="00241636" w:rsidRDefault="00270193" w:rsidP="00FD7238">
            <w:pPr>
              <w:jc w:val="right"/>
              <w:rPr>
                <w:rFonts w:ascii="宋体" w:hAnsi="宋体"/>
                <w:sz w:val="18"/>
                <w:szCs w:val="18"/>
              </w:rPr>
            </w:pPr>
          </w:p>
        </w:tc>
        <w:tc>
          <w:tcPr>
            <w:tcW w:w="0" w:type="auto"/>
            <w:vAlign w:val="center"/>
          </w:tcPr>
          <w:p w14:paraId="24D8F463" w14:textId="77777777" w:rsidR="00270193" w:rsidRPr="00241636" w:rsidRDefault="00270193" w:rsidP="00FD7238">
            <w:pPr>
              <w:jc w:val="right"/>
              <w:rPr>
                <w:rFonts w:ascii="宋体" w:hAnsi="宋体"/>
                <w:sz w:val="18"/>
                <w:szCs w:val="18"/>
              </w:rPr>
            </w:pPr>
          </w:p>
        </w:tc>
        <w:tc>
          <w:tcPr>
            <w:tcW w:w="0" w:type="auto"/>
            <w:vAlign w:val="center"/>
          </w:tcPr>
          <w:p w14:paraId="322445DE" w14:textId="77777777" w:rsidR="00270193" w:rsidRPr="00241636" w:rsidRDefault="00270193" w:rsidP="00FD7238">
            <w:pPr>
              <w:jc w:val="right"/>
              <w:rPr>
                <w:rFonts w:ascii="宋体" w:hAnsi="宋体"/>
                <w:sz w:val="18"/>
                <w:szCs w:val="18"/>
              </w:rPr>
            </w:pPr>
          </w:p>
        </w:tc>
        <w:tc>
          <w:tcPr>
            <w:tcW w:w="0" w:type="auto"/>
            <w:vAlign w:val="center"/>
          </w:tcPr>
          <w:p w14:paraId="34992F90" w14:textId="77777777" w:rsidR="00270193" w:rsidRPr="00241636" w:rsidRDefault="00270193" w:rsidP="00FD7238">
            <w:pPr>
              <w:jc w:val="right"/>
              <w:rPr>
                <w:rFonts w:ascii="宋体" w:hAnsi="宋体"/>
                <w:sz w:val="18"/>
                <w:szCs w:val="18"/>
              </w:rPr>
            </w:pPr>
          </w:p>
        </w:tc>
        <w:tc>
          <w:tcPr>
            <w:tcW w:w="0" w:type="auto"/>
            <w:vAlign w:val="center"/>
          </w:tcPr>
          <w:p w14:paraId="73C27FF3" w14:textId="77777777" w:rsidR="00270193" w:rsidRPr="00241636" w:rsidRDefault="00270193" w:rsidP="00FD7238">
            <w:pPr>
              <w:jc w:val="right"/>
              <w:rPr>
                <w:rFonts w:ascii="宋体" w:hAnsi="宋体"/>
                <w:sz w:val="18"/>
                <w:szCs w:val="18"/>
              </w:rPr>
            </w:pPr>
          </w:p>
        </w:tc>
        <w:tc>
          <w:tcPr>
            <w:tcW w:w="0" w:type="auto"/>
            <w:vAlign w:val="center"/>
          </w:tcPr>
          <w:p w14:paraId="07B388EA" w14:textId="77777777" w:rsidR="00270193" w:rsidRPr="00241636" w:rsidRDefault="00270193" w:rsidP="00FD7238">
            <w:pPr>
              <w:jc w:val="right"/>
              <w:rPr>
                <w:rFonts w:ascii="宋体" w:hAnsi="宋体"/>
                <w:sz w:val="18"/>
                <w:szCs w:val="18"/>
              </w:rPr>
            </w:pPr>
          </w:p>
        </w:tc>
        <w:tc>
          <w:tcPr>
            <w:tcW w:w="0" w:type="auto"/>
            <w:vAlign w:val="center"/>
          </w:tcPr>
          <w:p w14:paraId="0D982166" w14:textId="77777777" w:rsidR="00270193" w:rsidRPr="00241636" w:rsidRDefault="00270193" w:rsidP="00FD7238">
            <w:pPr>
              <w:jc w:val="right"/>
              <w:rPr>
                <w:rFonts w:ascii="宋体" w:hAnsi="宋体"/>
                <w:sz w:val="18"/>
                <w:szCs w:val="18"/>
              </w:rPr>
            </w:pPr>
          </w:p>
        </w:tc>
      </w:tr>
      <w:tr w:rsidR="00FD7238" w14:paraId="145BA68A" w14:textId="77777777" w:rsidTr="00FD7238">
        <w:sdt>
          <w:sdtPr>
            <w:tag w:val="_PLD_8874e17dc09c419baab53299f7967f44"/>
            <w:id w:val="862631484"/>
          </w:sdtPr>
          <w:sdtEndPr/>
          <w:sdtContent>
            <w:tc>
              <w:tcPr>
                <w:tcW w:w="0" w:type="auto"/>
                <w:vAlign w:val="center"/>
              </w:tcPr>
              <w:p w14:paraId="36F5CE6A" w14:textId="77777777" w:rsidR="00270193" w:rsidRDefault="00FD7238" w:rsidP="00FD7238">
                <w:pPr>
                  <w:rPr>
                    <w:color w:val="000000" w:themeColor="text1"/>
                    <w:sz w:val="18"/>
                    <w:szCs w:val="18"/>
                  </w:rPr>
                </w:pPr>
                <w:r>
                  <w:rPr>
                    <w:color w:val="000000" w:themeColor="text1"/>
                    <w:sz w:val="18"/>
                    <w:szCs w:val="18"/>
                  </w:rPr>
                  <w:t>2</w:t>
                </w:r>
                <w:r>
                  <w:rPr>
                    <w:color w:val="000000" w:themeColor="text1"/>
                    <w:sz w:val="18"/>
                    <w:szCs w:val="18"/>
                  </w:rPr>
                  <w:t>．盈余公积转增资本（或股本）</w:t>
                </w:r>
              </w:p>
            </w:tc>
          </w:sdtContent>
        </w:sdt>
        <w:tc>
          <w:tcPr>
            <w:tcW w:w="0" w:type="auto"/>
            <w:vAlign w:val="center"/>
          </w:tcPr>
          <w:p w14:paraId="0EFC9C04" w14:textId="77777777" w:rsidR="00270193" w:rsidRPr="00241636" w:rsidRDefault="00270193" w:rsidP="00FD7238">
            <w:pPr>
              <w:jc w:val="right"/>
              <w:rPr>
                <w:rFonts w:ascii="宋体" w:hAnsi="宋体"/>
                <w:sz w:val="18"/>
                <w:szCs w:val="18"/>
              </w:rPr>
            </w:pPr>
          </w:p>
        </w:tc>
        <w:tc>
          <w:tcPr>
            <w:tcW w:w="0" w:type="auto"/>
            <w:vAlign w:val="center"/>
          </w:tcPr>
          <w:p w14:paraId="0BFA0153" w14:textId="77777777" w:rsidR="00270193" w:rsidRPr="00241636" w:rsidRDefault="00270193" w:rsidP="00FD7238">
            <w:pPr>
              <w:jc w:val="right"/>
              <w:rPr>
                <w:rFonts w:ascii="宋体" w:hAnsi="宋体"/>
                <w:sz w:val="18"/>
                <w:szCs w:val="18"/>
              </w:rPr>
            </w:pPr>
          </w:p>
        </w:tc>
        <w:tc>
          <w:tcPr>
            <w:tcW w:w="0" w:type="auto"/>
            <w:vAlign w:val="center"/>
          </w:tcPr>
          <w:p w14:paraId="111185A7" w14:textId="77777777" w:rsidR="00270193" w:rsidRPr="00241636" w:rsidRDefault="00270193" w:rsidP="00FD7238">
            <w:pPr>
              <w:jc w:val="right"/>
              <w:rPr>
                <w:rFonts w:ascii="宋体" w:hAnsi="宋体"/>
                <w:sz w:val="18"/>
                <w:szCs w:val="18"/>
              </w:rPr>
            </w:pPr>
          </w:p>
        </w:tc>
        <w:tc>
          <w:tcPr>
            <w:tcW w:w="0" w:type="auto"/>
            <w:vAlign w:val="center"/>
          </w:tcPr>
          <w:p w14:paraId="6841097E" w14:textId="77777777" w:rsidR="00270193" w:rsidRPr="00241636" w:rsidRDefault="00270193" w:rsidP="00FD7238">
            <w:pPr>
              <w:jc w:val="right"/>
              <w:rPr>
                <w:rFonts w:ascii="宋体" w:hAnsi="宋体"/>
                <w:sz w:val="18"/>
                <w:szCs w:val="18"/>
              </w:rPr>
            </w:pPr>
          </w:p>
        </w:tc>
        <w:tc>
          <w:tcPr>
            <w:tcW w:w="0" w:type="auto"/>
            <w:vAlign w:val="center"/>
          </w:tcPr>
          <w:p w14:paraId="22161EF6" w14:textId="77777777" w:rsidR="00270193" w:rsidRPr="00241636" w:rsidRDefault="00270193" w:rsidP="00FD7238">
            <w:pPr>
              <w:jc w:val="right"/>
              <w:rPr>
                <w:rFonts w:ascii="宋体" w:hAnsi="宋体"/>
                <w:sz w:val="18"/>
                <w:szCs w:val="18"/>
              </w:rPr>
            </w:pPr>
          </w:p>
        </w:tc>
        <w:tc>
          <w:tcPr>
            <w:tcW w:w="0" w:type="auto"/>
            <w:vAlign w:val="center"/>
          </w:tcPr>
          <w:p w14:paraId="45AE8454" w14:textId="77777777" w:rsidR="00270193" w:rsidRPr="00241636" w:rsidRDefault="00270193" w:rsidP="00FD7238">
            <w:pPr>
              <w:jc w:val="right"/>
              <w:rPr>
                <w:rFonts w:ascii="宋体" w:hAnsi="宋体"/>
                <w:sz w:val="18"/>
                <w:szCs w:val="18"/>
              </w:rPr>
            </w:pPr>
          </w:p>
        </w:tc>
        <w:tc>
          <w:tcPr>
            <w:tcW w:w="0" w:type="auto"/>
            <w:vAlign w:val="center"/>
          </w:tcPr>
          <w:p w14:paraId="531776DC" w14:textId="77777777" w:rsidR="00270193" w:rsidRPr="00241636" w:rsidRDefault="00270193" w:rsidP="00FD7238">
            <w:pPr>
              <w:jc w:val="right"/>
              <w:rPr>
                <w:rFonts w:ascii="宋体" w:hAnsi="宋体"/>
                <w:sz w:val="18"/>
                <w:szCs w:val="18"/>
              </w:rPr>
            </w:pPr>
          </w:p>
        </w:tc>
        <w:tc>
          <w:tcPr>
            <w:tcW w:w="0" w:type="auto"/>
            <w:vAlign w:val="center"/>
          </w:tcPr>
          <w:p w14:paraId="4637C8C9" w14:textId="77777777" w:rsidR="00270193" w:rsidRPr="00241636" w:rsidRDefault="00270193" w:rsidP="00FD7238">
            <w:pPr>
              <w:jc w:val="right"/>
              <w:rPr>
                <w:rFonts w:ascii="宋体" w:hAnsi="宋体"/>
                <w:sz w:val="18"/>
                <w:szCs w:val="18"/>
              </w:rPr>
            </w:pPr>
          </w:p>
        </w:tc>
        <w:tc>
          <w:tcPr>
            <w:tcW w:w="0" w:type="auto"/>
            <w:vAlign w:val="center"/>
          </w:tcPr>
          <w:p w14:paraId="651EB251" w14:textId="77777777" w:rsidR="00270193" w:rsidRPr="00241636" w:rsidRDefault="00270193" w:rsidP="00FD7238">
            <w:pPr>
              <w:jc w:val="right"/>
              <w:rPr>
                <w:rFonts w:ascii="宋体" w:hAnsi="宋体"/>
                <w:sz w:val="18"/>
                <w:szCs w:val="18"/>
              </w:rPr>
            </w:pPr>
          </w:p>
        </w:tc>
        <w:tc>
          <w:tcPr>
            <w:tcW w:w="0" w:type="auto"/>
            <w:vAlign w:val="center"/>
          </w:tcPr>
          <w:p w14:paraId="65ABAB75" w14:textId="77777777" w:rsidR="00270193" w:rsidRPr="00241636" w:rsidRDefault="00270193" w:rsidP="00FD7238">
            <w:pPr>
              <w:jc w:val="right"/>
              <w:rPr>
                <w:rFonts w:ascii="宋体" w:hAnsi="宋体"/>
                <w:sz w:val="18"/>
                <w:szCs w:val="18"/>
              </w:rPr>
            </w:pPr>
          </w:p>
        </w:tc>
        <w:tc>
          <w:tcPr>
            <w:tcW w:w="0" w:type="auto"/>
            <w:vAlign w:val="center"/>
          </w:tcPr>
          <w:p w14:paraId="05DDA623" w14:textId="77777777" w:rsidR="00270193" w:rsidRPr="00241636" w:rsidRDefault="00270193" w:rsidP="00FD7238">
            <w:pPr>
              <w:jc w:val="right"/>
              <w:rPr>
                <w:rFonts w:ascii="宋体" w:hAnsi="宋体"/>
                <w:sz w:val="18"/>
                <w:szCs w:val="18"/>
              </w:rPr>
            </w:pPr>
          </w:p>
        </w:tc>
        <w:tc>
          <w:tcPr>
            <w:tcW w:w="0" w:type="auto"/>
            <w:vAlign w:val="center"/>
          </w:tcPr>
          <w:p w14:paraId="233B3F25" w14:textId="77777777" w:rsidR="00270193" w:rsidRPr="00241636" w:rsidRDefault="00270193" w:rsidP="00FD7238">
            <w:pPr>
              <w:jc w:val="right"/>
              <w:rPr>
                <w:rFonts w:ascii="宋体" w:hAnsi="宋体"/>
                <w:sz w:val="18"/>
                <w:szCs w:val="18"/>
              </w:rPr>
            </w:pPr>
          </w:p>
        </w:tc>
        <w:tc>
          <w:tcPr>
            <w:tcW w:w="0" w:type="auto"/>
            <w:vAlign w:val="center"/>
          </w:tcPr>
          <w:p w14:paraId="32F22B49" w14:textId="77777777" w:rsidR="00270193" w:rsidRPr="00241636" w:rsidRDefault="00270193" w:rsidP="00FD7238">
            <w:pPr>
              <w:jc w:val="right"/>
              <w:rPr>
                <w:rFonts w:ascii="宋体" w:hAnsi="宋体"/>
                <w:sz w:val="18"/>
                <w:szCs w:val="18"/>
              </w:rPr>
            </w:pPr>
          </w:p>
        </w:tc>
        <w:tc>
          <w:tcPr>
            <w:tcW w:w="0" w:type="auto"/>
            <w:vAlign w:val="center"/>
          </w:tcPr>
          <w:p w14:paraId="0F7355E1" w14:textId="77777777" w:rsidR="00270193" w:rsidRPr="00241636" w:rsidRDefault="00270193" w:rsidP="00FD7238">
            <w:pPr>
              <w:jc w:val="right"/>
              <w:rPr>
                <w:rFonts w:ascii="宋体" w:hAnsi="宋体"/>
                <w:sz w:val="18"/>
                <w:szCs w:val="18"/>
              </w:rPr>
            </w:pPr>
          </w:p>
        </w:tc>
        <w:tc>
          <w:tcPr>
            <w:tcW w:w="0" w:type="auto"/>
            <w:vAlign w:val="center"/>
          </w:tcPr>
          <w:p w14:paraId="56B261B8" w14:textId="77777777" w:rsidR="00270193" w:rsidRPr="00241636" w:rsidRDefault="00270193" w:rsidP="00FD7238">
            <w:pPr>
              <w:jc w:val="right"/>
              <w:rPr>
                <w:rFonts w:ascii="宋体" w:hAnsi="宋体"/>
                <w:sz w:val="18"/>
                <w:szCs w:val="18"/>
              </w:rPr>
            </w:pPr>
          </w:p>
        </w:tc>
      </w:tr>
      <w:tr w:rsidR="00FD7238" w14:paraId="39FDBC50" w14:textId="77777777" w:rsidTr="00FD7238">
        <w:sdt>
          <w:sdtPr>
            <w:tag w:val="_PLD_e3c6e2e078f649258bfa4dadb9266249"/>
            <w:id w:val="-1823039572"/>
          </w:sdtPr>
          <w:sdtEndPr/>
          <w:sdtContent>
            <w:tc>
              <w:tcPr>
                <w:tcW w:w="0" w:type="auto"/>
                <w:vAlign w:val="center"/>
              </w:tcPr>
              <w:p w14:paraId="1B10B5AE" w14:textId="77777777" w:rsidR="00270193" w:rsidRDefault="00FD7238" w:rsidP="00FD7238">
                <w:pPr>
                  <w:rPr>
                    <w:color w:val="000000" w:themeColor="text1"/>
                    <w:sz w:val="18"/>
                    <w:szCs w:val="18"/>
                  </w:rPr>
                </w:pPr>
                <w:r>
                  <w:rPr>
                    <w:color w:val="000000" w:themeColor="text1"/>
                    <w:sz w:val="18"/>
                    <w:szCs w:val="18"/>
                  </w:rPr>
                  <w:t>3</w:t>
                </w:r>
                <w:r>
                  <w:rPr>
                    <w:color w:val="000000" w:themeColor="text1"/>
                    <w:sz w:val="18"/>
                    <w:szCs w:val="18"/>
                  </w:rPr>
                  <w:t>．盈余公积</w:t>
                </w:r>
                <w:r>
                  <w:rPr>
                    <w:color w:val="000000" w:themeColor="text1"/>
                    <w:sz w:val="18"/>
                    <w:szCs w:val="18"/>
                  </w:rPr>
                  <w:lastRenderedPageBreak/>
                  <w:t>弥补亏损</w:t>
                </w:r>
              </w:p>
            </w:tc>
          </w:sdtContent>
        </w:sdt>
        <w:tc>
          <w:tcPr>
            <w:tcW w:w="0" w:type="auto"/>
            <w:vAlign w:val="center"/>
          </w:tcPr>
          <w:p w14:paraId="6B169ADE" w14:textId="77777777" w:rsidR="00270193" w:rsidRPr="00241636" w:rsidRDefault="00270193" w:rsidP="00FD7238">
            <w:pPr>
              <w:jc w:val="right"/>
              <w:rPr>
                <w:rFonts w:ascii="宋体" w:hAnsi="宋体"/>
                <w:sz w:val="18"/>
                <w:szCs w:val="18"/>
              </w:rPr>
            </w:pPr>
          </w:p>
        </w:tc>
        <w:tc>
          <w:tcPr>
            <w:tcW w:w="0" w:type="auto"/>
            <w:vAlign w:val="center"/>
          </w:tcPr>
          <w:p w14:paraId="5D401B80" w14:textId="77777777" w:rsidR="00270193" w:rsidRPr="00241636" w:rsidRDefault="00270193" w:rsidP="00FD7238">
            <w:pPr>
              <w:jc w:val="right"/>
              <w:rPr>
                <w:rFonts w:ascii="宋体" w:hAnsi="宋体"/>
                <w:sz w:val="18"/>
                <w:szCs w:val="18"/>
              </w:rPr>
            </w:pPr>
          </w:p>
        </w:tc>
        <w:tc>
          <w:tcPr>
            <w:tcW w:w="0" w:type="auto"/>
            <w:vAlign w:val="center"/>
          </w:tcPr>
          <w:p w14:paraId="7F6BEA38" w14:textId="77777777" w:rsidR="00270193" w:rsidRPr="00241636" w:rsidRDefault="00270193" w:rsidP="00FD7238">
            <w:pPr>
              <w:jc w:val="right"/>
              <w:rPr>
                <w:rFonts w:ascii="宋体" w:hAnsi="宋体"/>
                <w:sz w:val="18"/>
                <w:szCs w:val="18"/>
              </w:rPr>
            </w:pPr>
          </w:p>
        </w:tc>
        <w:tc>
          <w:tcPr>
            <w:tcW w:w="0" w:type="auto"/>
            <w:vAlign w:val="center"/>
          </w:tcPr>
          <w:p w14:paraId="6A0555AF" w14:textId="77777777" w:rsidR="00270193" w:rsidRPr="00241636" w:rsidRDefault="00270193" w:rsidP="00FD7238">
            <w:pPr>
              <w:jc w:val="right"/>
              <w:rPr>
                <w:rFonts w:ascii="宋体" w:hAnsi="宋体"/>
                <w:sz w:val="18"/>
                <w:szCs w:val="18"/>
              </w:rPr>
            </w:pPr>
          </w:p>
        </w:tc>
        <w:tc>
          <w:tcPr>
            <w:tcW w:w="0" w:type="auto"/>
            <w:vAlign w:val="center"/>
          </w:tcPr>
          <w:p w14:paraId="69B517C7" w14:textId="77777777" w:rsidR="00270193" w:rsidRPr="00241636" w:rsidRDefault="00270193" w:rsidP="00FD7238">
            <w:pPr>
              <w:jc w:val="right"/>
              <w:rPr>
                <w:rFonts w:ascii="宋体" w:hAnsi="宋体"/>
                <w:sz w:val="18"/>
                <w:szCs w:val="18"/>
              </w:rPr>
            </w:pPr>
          </w:p>
        </w:tc>
        <w:tc>
          <w:tcPr>
            <w:tcW w:w="0" w:type="auto"/>
            <w:vAlign w:val="center"/>
          </w:tcPr>
          <w:p w14:paraId="635E1B23" w14:textId="77777777" w:rsidR="00270193" w:rsidRPr="00241636" w:rsidRDefault="00270193" w:rsidP="00FD7238">
            <w:pPr>
              <w:jc w:val="right"/>
              <w:rPr>
                <w:rFonts w:ascii="宋体" w:hAnsi="宋体"/>
                <w:sz w:val="18"/>
                <w:szCs w:val="18"/>
              </w:rPr>
            </w:pPr>
          </w:p>
        </w:tc>
        <w:tc>
          <w:tcPr>
            <w:tcW w:w="0" w:type="auto"/>
            <w:vAlign w:val="center"/>
          </w:tcPr>
          <w:p w14:paraId="2C43F27F" w14:textId="77777777" w:rsidR="00270193" w:rsidRPr="00241636" w:rsidRDefault="00270193" w:rsidP="00FD7238">
            <w:pPr>
              <w:jc w:val="right"/>
              <w:rPr>
                <w:rFonts w:ascii="宋体" w:hAnsi="宋体"/>
                <w:sz w:val="18"/>
                <w:szCs w:val="18"/>
              </w:rPr>
            </w:pPr>
          </w:p>
        </w:tc>
        <w:tc>
          <w:tcPr>
            <w:tcW w:w="0" w:type="auto"/>
            <w:vAlign w:val="center"/>
          </w:tcPr>
          <w:p w14:paraId="45BAB160" w14:textId="77777777" w:rsidR="00270193" w:rsidRPr="00241636" w:rsidRDefault="00270193" w:rsidP="00FD7238">
            <w:pPr>
              <w:jc w:val="right"/>
              <w:rPr>
                <w:rFonts w:ascii="宋体" w:hAnsi="宋体"/>
                <w:sz w:val="18"/>
                <w:szCs w:val="18"/>
              </w:rPr>
            </w:pPr>
          </w:p>
        </w:tc>
        <w:tc>
          <w:tcPr>
            <w:tcW w:w="0" w:type="auto"/>
            <w:vAlign w:val="center"/>
          </w:tcPr>
          <w:p w14:paraId="26339568" w14:textId="77777777" w:rsidR="00270193" w:rsidRPr="00241636" w:rsidRDefault="00270193" w:rsidP="00FD7238">
            <w:pPr>
              <w:jc w:val="right"/>
              <w:rPr>
                <w:rFonts w:ascii="宋体" w:hAnsi="宋体"/>
                <w:sz w:val="18"/>
                <w:szCs w:val="18"/>
              </w:rPr>
            </w:pPr>
          </w:p>
        </w:tc>
        <w:tc>
          <w:tcPr>
            <w:tcW w:w="0" w:type="auto"/>
            <w:vAlign w:val="center"/>
          </w:tcPr>
          <w:p w14:paraId="23F76EFB" w14:textId="77777777" w:rsidR="00270193" w:rsidRPr="00241636" w:rsidRDefault="00270193" w:rsidP="00FD7238">
            <w:pPr>
              <w:jc w:val="right"/>
              <w:rPr>
                <w:rFonts w:ascii="宋体" w:hAnsi="宋体"/>
                <w:sz w:val="18"/>
                <w:szCs w:val="18"/>
              </w:rPr>
            </w:pPr>
          </w:p>
        </w:tc>
        <w:tc>
          <w:tcPr>
            <w:tcW w:w="0" w:type="auto"/>
            <w:vAlign w:val="center"/>
          </w:tcPr>
          <w:p w14:paraId="66694F80" w14:textId="77777777" w:rsidR="00270193" w:rsidRPr="00241636" w:rsidRDefault="00270193" w:rsidP="00FD7238">
            <w:pPr>
              <w:jc w:val="right"/>
              <w:rPr>
                <w:rFonts w:ascii="宋体" w:hAnsi="宋体"/>
                <w:sz w:val="18"/>
                <w:szCs w:val="18"/>
              </w:rPr>
            </w:pPr>
          </w:p>
        </w:tc>
        <w:tc>
          <w:tcPr>
            <w:tcW w:w="0" w:type="auto"/>
            <w:vAlign w:val="center"/>
          </w:tcPr>
          <w:p w14:paraId="711BC3CE" w14:textId="77777777" w:rsidR="00270193" w:rsidRPr="00241636" w:rsidRDefault="00270193" w:rsidP="00FD7238">
            <w:pPr>
              <w:jc w:val="right"/>
              <w:rPr>
                <w:rFonts w:ascii="宋体" w:hAnsi="宋体"/>
                <w:sz w:val="18"/>
                <w:szCs w:val="18"/>
              </w:rPr>
            </w:pPr>
          </w:p>
        </w:tc>
        <w:tc>
          <w:tcPr>
            <w:tcW w:w="0" w:type="auto"/>
            <w:vAlign w:val="center"/>
          </w:tcPr>
          <w:p w14:paraId="51339BAA" w14:textId="77777777" w:rsidR="00270193" w:rsidRPr="00241636" w:rsidRDefault="00270193" w:rsidP="00FD7238">
            <w:pPr>
              <w:jc w:val="right"/>
              <w:rPr>
                <w:rFonts w:ascii="宋体" w:hAnsi="宋体"/>
                <w:sz w:val="18"/>
                <w:szCs w:val="18"/>
              </w:rPr>
            </w:pPr>
          </w:p>
        </w:tc>
        <w:tc>
          <w:tcPr>
            <w:tcW w:w="0" w:type="auto"/>
            <w:vAlign w:val="center"/>
          </w:tcPr>
          <w:p w14:paraId="43E79CE7" w14:textId="77777777" w:rsidR="00270193" w:rsidRPr="00241636" w:rsidRDefault="00270193" w:rsidP="00FD7238">
            <w:pPr>
              <w:jc w:val="right"/>
              <w:rPr>
                <w:rFonts w:ascii="宋体" w:hAnsi="宋体"/>
                <w:sz w:val="18"/>
                <w:szCs w:val="18"/>
              </w:rPr>
            </w:pPr>
          </w:p>
        </w:tc>
        <w:tc>
          <w:tcPr>
            <w:tcW w:w="0" w:type="auto"/>
            <w:vAlign w:val="center"/>
          </w:tcPr>
          <w:p w14:paraId="277B2316" w14:textId="77777777" w:rsidR="00270193" w:rsidRPr="00241636" w:rsidRDefault="00270193" w:rsidP="00FD7238">
            <w:pPr>
              <w:jc w:val="right"/>
              <w:rPr>
                <w:rFonts w:ascii="宋体" w:hAnsi="宋体"/>
                <w:sz w:val="18"/>
                <w:szCs w:val="18"/>
              </w:rPr>
            </w:pPr>
          </w:p>
        </w:tc>
      </w:tr>
      <w:tr w:rsidR="00FD7238" w14:paraId="19E520A7" w14:textId="77777777" w:rsidTr="00FD7238">
        <w:tc>
          <w:tcPr>
            <w:tcW w:w="0" w:type="auto"/>
            <w:vAlign w:val="center"/>
          </w:tcPr>
          <w:sdt>
            <w:sdtPr>
              <w:tag w:val="_PLD_7a03b853b8c74c2fb2e89f59e327b578"/>
              <w:id w:val="-634946651"/>
            </w:sdtPr>
            <w:sdtEndPr/>
            <w:sdtContent>
              <w:p w14:paraId="562E212D" w14:textId="77777777" w:rsidR="00270193" w:rsidRDefault="00FD7238" w:rsidP="00FD7238">
                <w:pPr>
                  <w:rPr>
                    <w:color w:val="000000" w:themeColor="text1"/>
                  </w:rPr>
                </w:pPr>
                <w:r>
                  <w:rPr>
                    <w:color w:val="000000" w:themeColor="text1"/>
                    <w:sz w:val="18"/>
                    <w:szCs w:val="18"/>
                  </w:rPr>
                  <w:t>4</w:t>
                </w:r>
                <w:r>
                  <w:rPr>
                    <w:color w:val="000000" w:themeColor="text1"/>
                    <w:sz w:val="18"/>
                    <w:szCs w:val="18"/>
                  </w:rPr>
                  <w:t>．设定受益计划变动额结转留存收益</w:t>
                </w:r>
              </w:p>
            </w:sdtContent>
          </w:sdt>
        </w:tc>
        <w:tc>
          <w:tcPr>
            <w:tcW w:w="0" w:type="auto"/>
            <w:vAlign w:val="center"/>
          </w:tcPr>
          <w:p w14:paraId="42BBAC91" w14:textId="77777777" w:rsidR="00270193" w:rsidRPr="00241636" w:rsidRDefault="00270193" w:rsidP="00FD7238">
            <w:pPr>
              <w:jc w:val="right"/>
              <w:rPr>
                <w:rFonts w:ascii="宋体" w:hAnsi="宋体"/>
                <w:sz w:val="18"/>
                <w:szCs w:val="18"/>
              </w:rPr>
            </w:pPr>
          </w:p>
        </w:tc>
        <w:tc>
          <w:tcPr>
            <w:tcW w:w="0" w:type="auto"/>
            <w:vAlign w:val="center"/>
          </w:tcPr>
          <w:p w14:paraId="34D7FBC3" w14:textId="77777777" w:rsidR="00270193" w:rsidRPr="00241636" w:rsidRDefault="00270193" w:rsidP="00FD7238">
            <w:pPr>
              <w:jc w:val="right"/>
              <w:rPr>
                <w:rFonts w:ascii="宋体" w:hAnsi="宋体"/>
                <w:sz w:val="18"/>
                <w:szCs w:val="18"/>
              </w:rPr>
            </w:pPr>
          </w:p>
        </w:tc>
        <w:tc>
          <w:tcPr>
            <w:tcW w:w="0" w:type="auto"/>
            <w:vAlign w:val="center"/>
          </w:tcPr>
          <w:p w14:paraId="5CE22D72" w14:textId="77777777" w:rsidR="00270193" w:rsidRPr="00241636" w:rsidRDefault="00270193" w:rsidP="00FD7238">
            <w:pPr>
              <w:jc w:val="right"/>
              <w:rPr>
                <w:rFonts w:ascii="宋体" w:hAnsi="宋体"/>
                <w:sz w:val="18"/>
                <w:szCs w:val="18"/>
              </w:rPr>
            </w:pPr>
          </w:p>
        </w:tc>
        <w:tc>
          <w:tcPr>
            <w:tcW w:w="0" w:type="auto"/>
            <w:vAlign w:val="center"/>
          </w:tcPr>
          <w:p w14:paraId="6BF664CC" w14:textId="77777777" w:rsidR="00270193" w:rsidRPr="00241636" w:rsidRDefault="00270193" w:rsidP="00FD7238">
            <w:pPr>
              <w:jc w:val="right"/>
              <w:rPr>
                <w:rFonts w:ascii="宋体" w:hAnsi="宋体"/>
                <w:sz w:val="18"/>
                <w:szCs w:val="18"/>
              </w:rPr>
            </w:pPr>
          </w:p>
        </w:tc>
        <w:tc>
          <w:tcPr>
            <w:tcW w:w="0" w:type="auto"/>
            <w:vAlign w:val="center"/>
          </w:tcPr>
          <w:p w14:paraId="6685E603" w14:textId="77777777" w:rsidR="00270193" w:rsidRPr="00241636" w:rsidRDefault="00270193" w:rsidP="00FD7238">
            <w:pPr>
              <w:jc w:val="right"/>
              <w:rPr>
                <w:rFonts w:ascii="宋体" w:hAnsi="宋体"/>
                <w:sz w:val="18"/>
                <w:szCs w:val="18"/>
              </w:rPr>
            </w:pPr>
          </w:p>
        </w:tc>
        <w:tc>
          <w:tcPr>
            <w:tcW w:w="0" w:type="auto"/>
            <w:vAlign w:val="center"/>
          </w:tcPr>
          <w:p w14:paraId="39D5DD54" w14:textId="77777777" w:rsidR="00270193" w:rsidRPr="00241636" w:rsidRDefault="00270193" w:rsidP="00FD7238">
            <w:pPr>
              <w:jc w:val="right"/>
              <w:rPr>
                <w:rFonts w:ascii="宋体" w:hAnsi="宋体"/>
                <w:sz w:val="18"/>
                <w:szCs w:val="18"/>
              </w:rPr>
            </w:pPr>
          </w:p>
        </w:tc>
        <w:tc>
          <w:tcPr>
            <w:tcW w:w="0" w:type="auto"/>
            <w:vAlign w:val="center"/>
          </w:tcPr>
          <w:p w14:paraId="5C98A9FE" w14:textId="77777777" w:rsidR="00270193" w:rsidRPr="00241636" w:rsidRDefault="00270193" w:rsidP="00FD7238">
            <w:pPr>
              <w:jc w:val="right"/>
              <w:rPr>
                <w:rFonts w:ascii="宋体" w:hAnsi="宋体"/>
                <w:sz w:val="18"/>
                <w:szCs w:val="18"/>
              </w:rPr>
            </w:pPr>
          </w:p>
        </w:tc>
        <w:tc>
          <w:tcPr>
            <w:tcW w:w="0" w:type="auto"/>
            <w:vAlign w:val="center"/>
          </w:tcPr>
          <w:p w14:paraId="67BE643D" w14:textId="77777777" w:rsidR="00270193" w:rsidRPr="00241636" w:rsidRDefault="00270193" w:rsidP="00FD7238">
            <w:pPr>
              <w:jc w:val="right"/>
              <w:rPr>
                <w:rFonts w:ascii="宋体" w:hAnsi="宋体"/>
                <w:sz w:val="18"/>
                <w:szCs w:val="18"/>
              </w:rPr>
            </w:pPr>
          </w:p>
        </w:tc>
        <w:tc>
          <w:tcPr>
            <w:tcW w:w="0" w:type="auto"/>
            <w:vAlign w:val="center"/>
          </w:tcPr>
          <w:p w14:paraId="0E1878BE" w14:textId="77777777" w:rsidR="00270193" w:rsidRPr="00241636" w:rsidRDefault="00270193" w:rsidP="00FD7238">
            <w:pPr>
              <w:jc w:val="right"/>
              <w:rPr>
                <w:rFonts w:ascii="宋体" w:hAnsi="宋体"/>
                <w:sz w:val="18"/>
                <w:szCs w:val="18"/>
              </w:rPr>
            </w:pPr>
          </w:p>
        </w:tc>
        <w:tc>
          <w:tcPr>
            <w:tcW w:w="0" w:type="auto"/>
            <w:vAlign w:val="center"/>
          </w:tcPr>
          <w:p w14:paraId="5BDCB8CF" w14:textId="77777777" w:rsidR="00270193" w:rsidRPr="00241636" w:rsidRDefault="00270193" w:rsidP="00FD7238">
            <w:pPr>
              <w:jc w:val="right"/>
              <w:rPr>
                <w:rFonts w:ascii="宋体" w:hAnsi="宋体"/>
                <w:sz w:val="18"/>
                <w:szCs w:val="18"/>
              </w:rPr>
            </w:pPr>
          </w:p>
        </w:tc>
        <w:tc>
          <w:tcPr>
            <w:tcW w:w="0" w:type="auto"/>
            <w:vAlign w:val="center"/>
          </w:tcPr>
          <w:p w14:paraId="3DAAC859" w14:textId="77777777" w:rsidR="00270193" w:rsidRPr="00241636" w:rsidRDefault="00270193" w:rsidP="00FD7238">
            <w:pPr>
              <w:jc w:val="right"/>
              <w:rPr>
                <w:rFonts w:ascii="宋体" w:hAnsi="宋体"/>
                <w:sz w:val="18"/>
                <w:szCs w:val="18"/>
              </w:rPr>
            </w:pPr>
          </w:p>
        </w:tc>
        <w:tc>
          <w:tcPr>
            <w:tcW w:w="0" w:type="auto"/>
            <w:vAlign w:val="center"/>
          </w:tcPr>
          <w:p w14:paraId="5BD4CE6E" w14:textId="77777777" w:rsidR="00270193" w:rsidRPr="00241636" w:rsidRDefault="00270193" w:rsidP="00FD7238">
            <w:pPr>
              <w:jc w:val="right"/>
              <w:rPr>
                <w:rFonts w:ascii="宋体" w:hAnsi="宋体"/>
                <w:sz w:val="18"/>
                <w:szCs w:val="18"/>
              </w:rPr>
            </w:pPr>
          </w:p>
        </w:tc>
        <w:tc>
          <w:tcPr>
            <w:tcW w:w="0" w:type="auto"/>
            <w:vAlign w:val="center"/>
          </w:tcPr>
          <w:p w14:paraId="0E003279" w14:textId="77777777" w:rsidR="00270193" w:rsidRPr="00241636" w:rsidRDefault="00270193" w:rsidP="00FD7238">
            <w:pPr>
              <w:jc w:val="right"/>
              <w:rPr>
                <w:rFonts w:ascii="宋体" w:hAnsi="宋体"/>
                <w:sz w:val="18"/>
                <w:szCs w:val="18"/>
              </w:rPr>
            </w:pPr>
          </w:p>
        </w:tc>
        <w:tc>
          <w:tcPr>
            <w:tcW w:w="0" w:type="auto"/>
            <w:vAlign w:val="center"/>
          </w:tcPr>
          <w:p w14:paraId="389CFDA3" w14:textId="77777777" w:rsidR="00270193" w:rsidRPr="00241636" w:rsidRDefault="00270193" w:rsidP="00FD7238">
            <w:pPr>
              <w:jc w:val="right"/>
              <w:rPr>
                <w:rFonts w:ascii="宋体" w:hAnsi="宋体"/>
                <w:sz w:val="18"/>
                <w:szCs w:val="18"/>
              </w:rPr>
            </w:pPr>
          </w:p>
        </w:tc>
        <w:tc>
          <w:tcPr>
            <w:tcW w:w="0" w:type="auto"/>
            <w:vAlign w:val="center"/>
          </w:tcPr>
          <w:p w14:paraId="79BB1A19" w14:textId="77777777" w:rsidR="00270193" w:rsidRPr="00241636" w:rsidRDefault="00270193" w:rsidP="00FD7238">
            <w:pPr>
              <w:jc w:val="right"/>
              <w:rPr>
                <w:rFonts w:ascii="宋体" w:hAnsi="宋体"/>
                <w:sz w:val="18"/>
                <w:szCs w:val="18"/>
              </w:rPr>
            </w:pPr>
          </w:p>
        </w:tc>
      </w:tr>
      <w:tr w:rsidR="00FD7238" w14:paraId="3F5DDB9E" w14:textId="77777777" w:rsidTr="00FD7238">
        <w:tc>
          <w:tcPr>
            <w:tcW w:w="0" w:type="auto"/>
            <w:vAlign w:val="center"/>
          </w:tcPr>
          <w:sdt>
            <w:sdtPr>
              <w:tag w:val="_PLD_1db95d2c039e4fb6b41eae5a5c0aeb0a"/>
              <w:id w:val="-783500807"/>
            </w:sdtPr>
            <w:sdtEndPr/>
            <w:sdtContent>
              <w:p w14:paraId="06226BFB" w14:textId="77777777" w:rsidR="00270193" w:rsidRDefault="00FD7238" w:rsidP="00FD7238">
                <w:pPr>
                  <w:rPr>
                    <w:color w:val="000000" w:themeColor="text1"/>
                    <w:sz w:val="18"/>
                    <w:szCs w:val="18"/>
                  </w:rPr>
                </w:pPr>
                <w:r>
                  <w:rPr>
                    <w:color w:val="000000" w:themeColor="text1"/>
                    <w:sz w:val="18"/>
                    <w:szCs w:val="18"/>
                  </w:rPr>
                  <w:t>5</w:t>
                </w:r>
                <w:r>
                  <w:rPr>
                    <w:color w:val="000000" w:themeColor="text1"/>
                    <w:sz w:val="18"/>
                    <w:szCs w:val="18"/>
                  </w:rPr>
                  <w:t>．其他综合收益结转留存收益</w:t>
                </w:r>
              </w:p>
            </w:sdtContent>
          </w:sdt>
        </w:tc>
        <w:tc>
          <w:tcPr>
            <w:tcW w:w="0" w:type="auto"/>
            <w:vAlign w:val="center"/>
          </w:tcPr>
          <w:p w14:paraId="71953055" w14:textId="77777777" w:rsidR="00270193" w:rsidRPr="00241636" w:rsidRDefault="00270193" w:rsidP="00FD7238">
            <w:pPr>
              <w:jc w:val="right"/>
              <w:rPr>
                <w:rFonts w:ascii="宋体" w:hAnsi="宋体"/>
                <w:sz w:val="18"/>
                <w:szCs w:val="18"/>
              </w:rPr>
            </w:pPr>
          </w:p>
        </w:tc>
        <w:tc>
          <w:tcPr>
            <w:tcW w:w="0" w:type="auto"/>
            <w:vAlign w:val="center"/>
          </w:tcPr>
          <w:p w14:paraId="036C16E8" w14:textId="77777777" w:rsidR="00270193" w:rsidRPr="00241636" w:rsidRDefault="00270193" w:rsidP="00FD7238">
            <w:pPr>
              <w:jc w:val="right"/>
              <w:rPr>
                <w:rFonts w:ascii="宋体" w:hAnsi="宋体"/>
                <w:sz w:val="18"/>
                <w:szCs w:val="18"/>
              </w:rPr>
            </w:pPr>
          </w:p>
        </w:tc>
        <w:tc>
          <w:tcPr>
            <w:tcW w:w="0" w:type="auto"/>
            <w:vAlign w:val="center"/>
          </w:tcPr>
          <w:p w14:paraId="64B776A7" w14:textId="77777777" w:rsidR="00270193" w:rsidRPr="00241636" w:rsidRDefault="00270193" w:rsidP="00FD7238">
            <w:pPr>
              <w:jc w:val="right"/>
              <w:rPr>
                <w:rFonts w:ascii="宋体" w:hAnsi="宋体"/>
                <w:sz w:val="18"/>
                <w:szCs w:val="18"/>
              </w:rPr>
            </w:pPr>
          </w:p>
        </w:tc>
        <w:tc>
          <w:tcPr>
            <w:tcW w:w="0" w:type="auto"/>
            <w:vAlign w:val="center"/>
          </w:tcPr>
          <w:p w14:paraId="6D4FE398" w14:textId="77777777" w:rsidR="00270193" w:rsidRPr="00241636" w:rsidRDefault="00270193" w:rsidP="00FD7238">
            <w:pPr>
              <w:jc w:val="right"/>
              <w:rPr>
                <w:rFonts w:ascii="宋体" w:hAnsi="宋体"/>
                <w:sz w:val="18"/>
                <w:szCs w:val="18"/>
              </w:rPr>
            </w:pPr>
          </w:p>
        </w:tc>
        <w:tc>
          <w:tcPr>
            <w:tcW w:w="0" w:type="auto"/>
            <w:vAlign w:val="center"/>
          </w:tcPr>
          <w:p w14:paraId="2CDB32E2" w14:textId="77777777" w:rsidR="00270193" w:rsidRPr="00241636" w:rsidRDefault="00270193" w:rsidP="00FD7238">
            <w:pPr>
              <w:jc w:val="right"/>
              <w:rPr>
                <w:rFonts w:ascii="宋体" w:hAnsi="宋体"/>
                <w:sz w:val="18"/>
                <w:szCs w:val="18"/>
              </w:rPr>
            </w:pPr>
          </w:p>
        </w:tc>
        <w:tc>
          <w:tcPr>
            <w:tcW w:w="0" w:type="auto"/>
            <w:vAlign w:val="center"/>
          </w:tcPr>
          <w:p w14:paraId="703BDAE5" w14:textId="77777777" w:rsidR="00270193" w:rsidRPr="00241636" w:rsidRDefault="00270193" w:rsidP="00FD7238">
            <w:pPr>
              <w:jc w:val="right"/>
              <w:rPr>
                <w:rFonts w:ascii="宋体" w:hAnsi="宋体"/>
                <w:sz w:val="18"/>
                <w:szCs w:val="18"/>
              </w:rPr>
            </w:pPr>
          </w:p>
        </w:tc>
        <w:tc>
          <w:tcPr>
            <w:tcW w:w="0" w:type="auto"/>
            <w:vAlign w:val="center"/>
          </w:tcPr>
          <w:p w14:paraId="43497861" w14:textId="77777777" w:rsidR="00270193" w:rsidRPr="00241636" w:rsidRDefault="00270193" w:rsidP="00FD7238">
            <w:pPr>
              <w:jc w:val="right"/>
              <w:rPr>
                <w:rFonts w:ascii="宋体" w:hAnsi="宋体"/>
                <w:sz w:val="18"/>
                <w:szCs w:val="18"/>
              </w:rPr>
            </w:pPr>
          </w:p>
        </w:tc>
        <w:tc>
          <w:tcPr>
            <w:tcW w:w="0" w:type="auto"/>
            <w:vAlign w:val="center"/>
          </w:tcPr>
          <w:p w14:paraId="749BFE5F" w14:textId="77777777" w:rsidR="00270193" w:rsidRPr="00241636" w:rsidRDefault="00270193" w:rsidP="00FD7238">
            <w:pPr>
              <w:jc w:val="right"/>
              <w:rPr>
                <w:rFonts w:ascii="宋体" w:hAnsi="宋体"/>
                <w:sz w:val="18"/>
                <w:szCs w:val="18"/>
              </w:rPr>
            </w:pPr>
          </w:p>
        </w:tc>
        <w:tc>
          <w:tcPr>
            <w:tcW w:w="0" w:type="auto"/>
            <w:vAlign w:val="center"/>
          </w:tcPr>
          <w:p w14:paraId="1F7A7A40" w14:textId="77777777" w:rsidR="00270193" w:rsidRPr="00241636" w:rsidRDefault="00270193" w:rsidP="00FD7238">
            <w:pPr>
              <w:jc w:val="right"/>
              <w:rPr>
                <w:rFonts w:ascii="宋体" w:hAnsi="宋体"/>
                <w:sz w:val="18"/>
                <w:szCs w:val="18"/>
              </w:rPr>
            </w:pPr>
          </w:p>
        </w:tc>
        <w:tc>
          <w:tcPr>
            <w:tcW w:w="0" w:type="auto"/>
            <w:vAlign w:val="center"/>
          </w:tcPr>
          <w:p w14:paraId="38B0A6EB" w14:textId="77777777" w:rsidR="00270193" w:rsidRPr="00241636" w:rsidRDefault="00270193" w:rsidP="00FD7238">
            <w:pPr>
              <w:jc w:val="right"/>
              <w:rPr>
                <w:rFonts w:ascii="宋体" w:hAnsi="宋体"/>
                <w:sz w:val="18"/>
                <w:szCs w:val="18"/>
              </w:rPr>
            </w:pPr>
          </w:p>
        </w:tc>
        <w:tc>
          <w:tcPr>
            <w:tcW w:w="0" w:type="auto"/>
            <w:vAlign w:val="center"/>
          </w:tcPr>
          <w:p w14:paraId="6C004BA7" w14:textId="77777777" w:rsidR="00270193" w:rsidRPr="00241636" w:rsidRDefault="00270193" w:rsidP="00FD7238">
            <w:pPr>
              <w:jc w:val="right"/>
              <w:rPr>
                <w:rFonts w:ascii="宋体" w:hAnsi="宋体"/>
                <w:sz w:val="18"/>
                <w:szCs w:val="18"/>
              </w:rPr>
            </w:pPr>
          </w:p>
        </w:tc>
        <w:tc>
          <w:tcPr>
            <w:tcW w:w="0" w:type="auto"/>
            <w:vAlign w:val="center"/>
          </w:tcPr>
          <w:p w14:paraId="62632E0B" w14:textId="77777777" w:rsidR="00270193" w:rsidRPr="00241636" w:rsidRDefault="00270193" w:rsidP="00FD7238">
            <w:pPr>
              <w:jc w:val="right"/>
              <w:rPr>
                <w:rFonts w:ascii="宋体" w:hAnsi="宋体"/>
                <w:sz w:val="18"/>
                <w:szCs w:val="18"/>
              </w:rPr>
            </w:pPr>
          </w:p>
        </w:tc>
        <w:tc>
          <w:tcPr>
            <w:tcW w:w="0" w:type="auto"/>
            <w:vAlign w:val="center"/>
          </w:tcPr>
          <w:p w14:paraId="11EA36E3" w14:textId="77777777" w:rsidR="00270193" w:rsidRPr="00241636" w:rsidRDefault="00270193" w:rsidP="00FD7238">
            <w:pPr>
              <w:jc w:val="right"/>
              <w:rPr>
                <w:rFonts w:ascii="宋体" w:hAnsi="宋体"/>
                <w:sz w:val="18"/>
                <w:szCs w:val="18"/>
              </w:rPr>
            </w:pPr>
          </w:p>
        </w:tc>
        <w:tc>
          <w:tcPr>
            <w:tcW w:w="0" w:type="auto"/>
            <w:vAlign w:val="center"/>
          </w:tcPr>
          <w:p w14:paraId="6148629A" w14:textId="77777777" w:rsidR="00270193" w:rsidRPr="00241636" w:rsidRDefault="00270193" w:rsidP="00FD7238">
            <w:pPr>
              <w:jc w:val="right"/>
              <w:rPr>
                <w:rFonts w:ascii="宋体" w:hAnsi="宋体"/>
                <w:sz w:val="18"/>
                <w:szCs w:val="18"/>
              </w:rPr>
            </w:pPr>
          </w:p>
        </w:tc>
        <w:tc>
          <w:tcPr>
            <w:tcW w:w="0" w:type="auto"/>
            <w:vAlign w:val="center"/>
          </w:tcPr>
          <w:p w14:paraId="30FB9A5E" w14:textId="77777777" w:rsidR="00270193" w:rsidRPr="00241636" w:rsidRDefault="00270193" w:rsidP="00FD7238">
            <w:pPr>
              <w:jc w:val="right"/>
              <w:rPr>
                <w:rFonts w:ascii="宋体" w:hAnsi="宋体"/>
                <w:sz w:val="18"/>
                <w:szCs w:val="18"/>
              </w:rPr>
            </w:pPr>
          </w:p>
        </w:tc>
      </w:tr>
      <w:tr w:rsidR="00FD7238" w14:paraId="72D58DE8" w14:textId="77777777" w:rsidTr="00FD7238">
        <w:tc>
          <w:tcPr>
            <w:tcW w:w="0" w:type="auto"/>
            <w:vAlign w:val="center"/>
          </w:tcPr>
          <w:sdt>
            <w:sdtPr>
              <w:tag w:val="_PLD_44b366cf670e4514b5f91bc8cef97e27"/>
              <w:id w:val="-189615210"/>
            </w:sdtPr>
            <w:sdtEndPr/>
            <w:sdtContent>
              <w:p w14:paraId="0EBF2394" w14:textId="77777777" w:rsidR="00270193" w:rsidRDefault="00FD7238" w:rsidP="00FD7238">
                <w:pPr>
                  <w:rPr>
                    <w:color w:val="000000" w:themeColor="text1"/>
                  </w:rPr>
                </w:pPr>
                <w:r>
                  <w:rPr>
                    <w:color w:val="000000" w:themeColor="text1"/>
                    <w:sz w:val="18"/>
                    <w:szCs w:val="18"/>
                  </w:rPr>
                  <w:t>6</w:t>
                </w:r>
                <w:r>
                  <w:rPr>
                    <w:color w:val="000000" w:themeColor="text1"/>
                    <w:sz w:val="18"/>
                    <w:szCs w:val="18"/>
                  </w:rPr>
                  <w:t>．其他</w:t>
                </w:r>
              </w:p>
            </w:sdtContent>
          </w:sdt>
        </w:tc>
        <w:tc>
          <w:tcPr>
            <w:tcW w:w="0" w:type="auto"/>
            <w:vAlign w:val="center"/>
          </w:tcPr>
          <w:p w14:paraId="55C49CD0" w14:textId="77777777" w:rsidR="00270193" w:rsidRPr="00241636" w:rsidRDefault="00270193" w:rsidP="00FD7238">
            <w:pPr>
              <w:jc w:val="right"/>
              <w:rPr>
                <w:rFonts w:ascii="宋体" w:hAnsi="宋体"/>
                <w:sz w:val="18"/>
                <w:szCs w:val="18"/>
              </w:rPr>
            </w:pPr>
          </w:p>
        </w:tc>
        <w:tc>
          <w:tcPr>
            <w:tcW w:w="0" w:type="auto"/>
            <w:vAlign w:val="center"/>
          </w:tcPr>
          <w:p w14:paraId="72C0AC4E" w14:textId="77777777" w:rsidR="00270193" w:rsidRPr="00241636" w:rsidRDefault="00270193" w:rsidP="00FD7238">
            <w:pPr>
              <w:jc w:val="right"/>
              <w:rPr>
                <w:rFonts w:ascii="宋体" w:hAnsi="宋体"/>
                <w:sz w:val="18"/>
                <w:szCs w:val="18"/>
              </w:rPr>
            </w:pPr>
          </w:p>
        </w:tc>
        <w:tc>
          <w:tcPr>
            <w:tcW w:w="0" w:type="auto"/>
            <w:vAlign w:val="center"/>
          </w:tcPr>
          <w:p w14:paraId="649F16E2" w14:textId="77777777" w:rsidR="00270193" w:rsidRPr="00241636" w:rsidRDefault="00270193" w:rsidP="00FD7238">
            <w:pPr>
              <w:jc w:val="right"/>
              <w:rPr>
                <w:rFonts w:ascii="宋体" w:hAnsi="宋体"/>
                <w:sz w:val="18"/>
                <w:szCs w:val="18"/>
              </w:rPr>
            </w:pPr>
          </w:p>
        </w:tc>
        <w:tc>
          <w:tcPr>
            <w:tcW w:w="0" w:type="auto"/>
            <w:vAlign w:val="center"/>
          </w:tcPr>
          <w:p w14:paraId="463DC154" w14:textId="77777777" w:rsidR="00270193" w:rsidRPr="00241636" w:rsidRDefault="00270193" w:rsidP="00FD7238">
            <w:pPr>
              <w:jc w:val="right"/>
              <w:rPr>
                <w:rFonts w:ascii="宋体" w:hAnsi="宋体"/>
                <w:sz w:val="18"/>
                <w:szCs w:val="18"/>
              </w:rPr>
            </w:pPr>
          </w:p>
        </w:tc>
        <w:tc>
          <w:tcPr>
            <w:tcW w:w="0" w:type="auto"/>
            <w:vAlign w:val="center"/>
          </w:tcPr>
          <w:p w14:paraId="4A2E9C91" w14:textId="77777777" w:rsidR="00270193" w:rsidRPr="00241636" w:rsidRDefault="00270193" w:rsidP="00FD7238">
            <w:pPr>
              <w:jc w:val="right"/>
              <w:rPr>
                <w:rFonts w:ascii="宋体" w:hAnsi="宋体"/>
                <w:sz w:val="18"/>
                <w:szCs w:val="18"/>
              </w:rPr>
            </w:pPr>
          </w:p>
        </w:tc>
        <w:tc>
          <w:tcPr>
            <w:tcW w:w="0" w:type="auto"/>
            <w:vAlign w:val="center"/>
          </w:tcPr>
          <w:p w14:paraId="79393379" w14:textId="77777777" w:rsidR="00270193" w:rsidRPr="00241636" w:rsidRDefault="00270193" w:rsidP="00FD7238">
            <w:pPr>
              <w:jc w:val="right"/>
              <w:rPr>
                <w:rFonts w:ascii="宋体" w:hAnsi="宋体"/>
                <w:sz w:val="18"/>
                <w:szCs w:val="18"/>
              </w:rPr>
            </w:pPr>
          </w:p>
        </w:tc>
        <w:tc>
          <w:tcPr>
            <w:tcW w:w="0" w:type="auto"/>
            <w:vAlign w:val="center"/>
          </w:tcPr>
          <w:p w14:paraId="2278B021" w14:textId="77777777" w:rsidR="00270193" w:rsidRPr="00241636" w:rsidRDefault="00270193" w:rsidP="00FD7238">
            <w:pPr>
              <w:jc w:val="right"/>
              <w:rPr>
                <w:rFonts w:ascii="宋体" w:hAnsi="宋体"/>
                <w:sz w:val="18"/>
                <w:szCs w:val="18"/>
              </w:rPr>
            </w:pPr>
          </w:p>
        </w:tc>
        <w:tc>
          <w:tcPr>
            <w:tcW w:w="0" w:type="auto"/>
            <w:vAlign w:val="center"/>
          </w:tcPr>
          <w:p w14:paraId="0B09AF8B" w14:textId="77777777" w:rsidR="00270193" w:rsidRPr="00241636" w:rsidRDefault="00270193" w:rsidP="00FD7238">
            <w:pPr>
              <w:jc w:val="right"/>
              <w:rPr>
                <w:rFonts w:ascii="宋体" w:hAnsi="宋体"/>
                <w:sz w:val="18"/>
                <w:szCs w:val="18"/>
              </w:rPr>
            </w:pPr>
          </w:p>
        </w:tc>
        <w:tc>
          <w:tcPr>
            <w:tcW w:w="0" w:type="auto"/>
            <w:vAlign w:val="center"/>
          </w:tcPr>
          <w:p w14:paraId="0DA01AE6" w14:textId="77777777" w:rsidR="00270193" w:rsidRPr="00241636" w:rsidRDefault="00270193" w:rsidP="00FD7238">
            <w:pPr>
              <w:jc w:val="right"/>
              <w:rPr>
                <w:rFonts w:ascii="宋体" w:hAnsi="宋体"/>
                <w:sz w:val="18"/>
                <w:szCs w:val="18"/>
              </w:rPr>
            </w:pPr>
          </w:p>
        </w:tc>
        <w:tc>
          <w:tcPr>
            <w:tcW w:w="0" w:type="auto"/>
            <w:vAlign w:val="center"/>
          </w:tcPr>
          <w:p w14:paraId="5234B442" w14:textId="77777777" w:rsidR="00270193" w:rsidRPr="00241636" w:rsidRDefault="00270193" w:rsidP="00FD7238">
            <w:pPr>
              <w:jc w:val="right"/>
              <w:rPr>
                <w:rFonts w:ascii="宋体" w:hAnsi="宋体"/>
                <w:sz w:val="18"/>
                <w:szCs w:val="18"/>
              </w:rPr>
            </w:pPr>
          </w:p>
        </w:tc>
        <w:tc>
          <w:tcPr>
            <w:tcW w:w="0" w:type="auto"/>
            <w:vAlign w:val="center"/>
          </w:tcPr>
          <w:p w14:paraId="4AF4257D" w14:textId="77777777" w:rsidR="00270193" w:rsidRPr="00241636" w:rsidRDefault="00270193" w:rsidP="00FD7238">
            <w:pPr>
              <w:jc w:val="right"/>
              <w:rPr>
                <w:rFonts w:ascii="宋体" w:hAnsi="宋体"/>
                <w:sz w:val="18"/>
                <w:szCs w:val="18"/>
              </w:rPr>
            </w:pPr>
          </w:p>
        </w:tc>
        <w:tc>
          <w:tcPr>
            <w:tcW w:w="0" w:type="auto"/>
            <w:vAlign w:val="center"/>
          </w:tcPr>
          <w:p w14:paraId="134EFA44" w14:textId="77777777" w:rsidR="00270193" w:rsidRPr="00241636" w:rsidRDefault="00270193" w:rsidP="00FD7238">
            <w:pPr>
              <w:jc w:val="right"/>
              <w:rPr>
                <w:rFonts w:ascii="宋体" w:hAnsi="宋体"/>
                <w:sz w:val="18"/>
                <w:szCs w:val="18"/>
              </w:rPr>
            </w:pPr>
          </w:p>
        </w:tc>
        <w:tc>
          <w:tcPr>
            <w:tcW w:w="0" w:type="auto"/>
            <w:vAlign w:val="center"/>
          </w:tcPr>
          <w:p w14:paraId="57E3AB9D" w14:textId="77777777" w:rsidR="00270193" w:rsidRPr="00241636" w:rsidRDefault="00270193" w:rsidP="00FD7238">
            <w:pPr>
              <w:jc w:val="right"/>
              <w:rPr>
                <w:rFonts w:ascii="宋体" w:hAnsi="宋体"/>
                <w:sz w:val="18"/>
                <w:szCs w:val="18"/>
              </w:rPr>
            </w:pPr>
          </w:p>
        </w:tc>
        <w:tc>
          <w:tcPr>
            <w:tcW w:w="0" w:type="auto"/>
            <w:vAlign w:val="center"/>
          </w:tcPr>
          <w:p w14:paraId="543B869E" w14:textId="77777777" w:rsidR="00270193" w:rsidRPr="00241636" w:rsidRDefault="00270193" w:rsidP="00FD7238">
            <w:pPr>
              <w:jc w:val="right"/>
              <w:rPr>
                <w:rFonts w:ascii="宋体" w:hAnsi="宋体"/>
                <w:sz w:val="18"/>
                <w:szCs w:val="18"/>
              </w:rPr>
            </w:pPr>
          </w:p>
        </w:tc>
        <w:tc>
          <w:tcPr>
            <w:tcW w:w="0" w:type="auto"/>
            <w:vAlign w:val="center"/>
          </w:tcPr>
          <w:p w14:paraId="0AA83A69" w14:textId="77777777" w:rsidR="00270193" w:rsidRPr="00241636" w:rsidRDefault="00270193" w:rsidP="00FD7238">
            <w:pPr>
              <w:jc w:val="right"/>
              <w:rPr>
                <w:rFonts w:ascii="宋体" w:hAnsi="宋体"/>
                <w:sz w:val="18"/>
                <w:szCs w:val="18"/>
              </w:rPr>
            </w:pPr>
          </w:p>
        </w:tc>
      </w:tr>
      <w:tr w:rsidR="00FD7238" w14:paraId="420215B6" w14:textId="77777777" w:rsidTr="00FD7238">
        <w:sdt>
          <w:sdtPr>
            <w:tag w:val="_PLD_4c2ffccd1b8247f8b48874b508665dc1"/>
            <w:id w:val="-522552124"/>
          </w:sdtPr>
          <w:sdtEndPr/>
          <w:sdtContent>
            <w:tc>
              <w:tcPr>
                <w:tcW w:w="0" w:type="auto"/>
                <w:vAlign w:val="center"/>
              </w:tcPr>
              <w:p w14:paraId="05B1ED3A" w14:textId="77777777" w:rsidR="00270193" w:rsidRDefault="00FD7238" w:rsidP="00FD7238">
                <w:pPr>
                  <w:rPr>
                    <w:color w:val="000000" w:themeColor="text1"/>
                    <w:sz w:val="18"/>
                    <w:szCs w:val="18"/>
                  </w:rPr>
                </w:pPr>
                <w:r>
                  <w:rPr>
                    <w:rFonts w:hint="eastAsia"/>
                    <w:color w:val="000000" w:themeColor="text1"/>
                    <w:sz w:val="18"/>
                    <w:szCs w:val="18"/>
                  </w:rPr>
                  <w:t>（五）专项储备</w:t>
                </w:r>
              </w:p>
            </w:tc>
          </w:sdtContent>
        </w:sdt>
        <w:tc>
          <w:tcPr>
            <w:tcW w:w="0" w:type="auto"/>
            <w:vAlign w:val="center"/>
          </w:tcPr>
          <w:p w14:paraId="15E68BEF" w14:textId="77777777" w:rsidR="00270193" w:rsidRPr="00241636" w:rsidRDefault="00270193" w:rsidP="00FD7238">
            <w:pPr>
              <w:jc w:val="right"/>
              <w:rPr>
                <w:rFonts w:ascii="宋体" w:hAnsi="宋体"/>
                <w:sz w:val="18"/>
                <w:szCs w:val="18"/>
              </w:rPr>
            </w:pPr>
          </w:p>
        </w:tc>
        <w:tc>
          <w:tcPr>
            <w:tcW w:w="0" w:type="auto"/>
            <w:vAlign w:val="center"/>
          </w:tcPr>
          <w:p w14:paraId="48931CB3" w14:textId="77777777" w:rsidR="00270193" w:rsidRPr="00241636" w:rsidRDefault="00270193" w:rsidP="00FD7238">
            <w:pPr>
              <w:jc w:val="right"/>
              <w:rPr>
                <w:rFonts w:ascii="宋体" w:hAnsi="宋体"/>
                <w:sz w:val="18"/>
                <w:szCs w:val="18"/>
              </w:rPr>
            </w:pPr>
          </w:p>
        </w:tc>
        <w:tc>
          <w:tcPr>
            <w:tcW w:w="0" w:type="auto"/>
            <w:vAlign w:val="center"/>
          </w:tcPr>
          <w:p w14:paraId="4EC0E6CD" w14:textId="77777777" w:rsidR="00270193" w:rsidRPr="00241636" w:rsidRDefault="00270193" w:rsidP="00FD7238">
            <w:pPr>
              <w:jc w:val="right"/>
              <w:rPr>
                <w:rFonts w:ascii="宋体" w:hAnsi="宋体"/>
                <w:sz w:val="18"/>
                <w:szCs w:val="18"/>
              </w:rPr>
            </w:pPr>
          </w:p>
        </w:tc>
        <w:tc>
          <w:tcPr>
            <w:tcW w:w="0" w:type="auto"/>
            <w:vAlign w:val="center"/>
          </w:tcPr>
          <w:p w14:paraId="59633644" w14:textId="77777777" w:rsidR="00270193" w:rsidRPr="00241636" w:rsidRDefault="00270193" w:rsidP="00FD7238">
            <w:pPr>
              <w:jc w:val="right"/>
              <w:rPr>
                <w:rFonts w:ascii="宋体" w:hAnsi="宋体"/>
                <w:sz w:val="18"/>
                <w:szCs w:val="18"/>
              </w:rPr>
            </w:pPr>
          </w:p>
        </w:tc>
        <w:tc>
          <w:tcPr>
            <w:tcW w:w="0" w:type="auto"/>
            <w:vAlign w:val="center"/>
          </w:tcPr>
          <w:p w14:paraId="4E25A8D7" w14:textId="77777777" w:rsidR="00270193" w:rsidRPr="00241636" w:rsidRDefault="00270193" w:rsidP="00FD7238">
            <w:pPr>
              <w:jc w:val="right"/>
              <w:rPr>
                <w:rFonts w:ascii="宋体" w:hAnsi="宋体"/>
                <w:sz w:val="18"/>
                <w:szCs w:val="18"/>
              </w:rPr>
            </w:pPr>
          </w:p>
        </w:tc>
        <w:tc>
          <w:tcPr>
            <w:tcW w:w="0" w:type="auto"/>
            <w:vAlign w:val="center"/>
          </w:tcPr>
          <w:p w14:paraId="15CB2DA7" w14:textId="77777777" w:rsidR="00270193" w:rsidRPr="00241636" w:rsidRDefault="00270193" w:rsidP="00FD7238">
            <w:pPr>
              <w:jc w:val="right"/>
              <w:rPr>
                <w:rFonts w:ascii="宋体" w:hAnsi="宋体"/>
                <w:sz w:val="18"/>
                <w:szCs w:val="18"/>
              </w:rPr>
            </w:pPr>
          </w:p>
        </w:tc>
        <w:tc>
          <w:tcPr>
            <w:tcW w:w="0" w:type="auto"/>
            <w:vAlign w:val="center"/>
          </w:tcPr>
          <w:p w14:paraId="2EA32893" w14:textId="77777777" w:rsidR="00270193" w:rsidRPr="00241636" w:rsidRDefault="00270193" w:rsidP="00FD7238">
            <w:pPr>
              <w:jc w:val="right"/>
              <w:rPr>
                <w:rFonts w:ascii="宋体" w:hAnsi="宋体"/>
                <w:sz w:val="18"/>
                <w:szCs w:val="18"/>
              </w:rPr>
            </w:pPr>
          </w:p>
        </w:tc>
        <w:tc>
          <w:tcPr>
            <w:tcW w:w="0" w:type="auto"/>
            <w:vAlign w:val="center"/>
          </w:tcPr>
          <w:p w14:paraId="44585F20" w14:textId="77777777" w:rsidR="00270193" w:rsidRPr="00241636" w:rsidRDefault="00270193" w:rsidP="00FD7238">
            <w:pPr>
              <w:jc w:val="right"/>
              <w:rPr>
                <w:rFonts w:ascii="宋体" w:hAnsi="宋体"/>
                <w:sz w:val="18"/>
                <w:szCs w:val="18"/>
              </w:rPr>
            </w:pPr>
          </w:p>
        </w:tc>
        <w:tc>
          <w:tcPr>
            <w:tcW w:w="0" w:type="auto"/>
            <w:vAlign w:val="center"/>
          </w:tcPr>
          <w:p w14:paraId="0D4632A8" w14:textId="77777777" w:rsidR="00270193" w:rsidRPr="00241636" w:rsidRDefault="00270193" w:rsidP="00FD7238">
            <w:pPr>
              <w:jc w:val="right"/>
              <w:rPr>
                <w:rFonts w:ascii="宋体" w:hAnsi="宋体"/>
                <w:sz w:val="18"/>
                <w:szCs w:val="18"/>
              </w:rPr>
            </w:pPr>
          </w:p>
        </w:tc>
        <w:tc>
          <w:tcPr>
            <w:tcW w:w="0" w:type="auto"/>
            <w:vAlign w:val="center"/>
          </w:tcPr>
          <w:p w14:paraId="59121D50" w14:textId="77777777" w:rsidR="00270193" w:rsidRPr="00241636" w:rsidRDefault="00270193" w:rsidP="00FD7238">
            <w:pPr>
              <w:jc w:val="right"/>
              <w:rPr>
                <w:rFonts w:ascii="宋体" w:hAnsi="宋体"/>
                <w:sz w:val="18"/>
                <w:szCs w:val="18"/>
              </w:rPr>
            </w:pPr>
          </w:p>
        </w:tc>
        <w:tc>
          <w:tcPr>
            <w:tcW w:w="0" w:type="auto"/>
            <w:vAlign w:val="center"/>
          </w:tcPr>
          <w:p w14:paraId="26FB6E71" w14:textId="77777777" w:rsidR="00270193" w:rsidRPr="00241636" w:rsidRDefault="00270193" w:rsidP="00FD7238">
            <w:pPr>
              <w:jc w:val="right"/>
              <w:rPr>
                <w:rFonts w:ascii="宋体" w:hAnsi="宋体"/>
                <w:sz w:val="18"/>
                <w:szCs w:val="18"/>
              </w:rPr>
            </w:pPr>
          </w:p>
        </w:tc>
        <w:tc>
          <w:tcPr>
            <w:tcW w:w="0" w:type="auto"/>
            <w:vAlign w:val="center"/>
          </w:tcPr>
          <w:p w14:paraId="16C89981" w14:textId="77777777" w:rsidR="00270193" w:rsidRPr="00241636" w:rsidRDefault="00270193" w:rsidP="00FD7238">
            <w:pPr>
              <w:jc w:val="right"/>
              <w:rPr>
                <w:rFonts w:ascii="宋体" w:hAnsi="宋体"/>
                <w:sz w:val="18"/>
                <w:szCs w:val="18"/>
              </w:rPr>
            </w:pPr>
          </w:p>
        </w:tc>
        <w:tc>
          <w:tcPr>
            <w:tcW w:w="0" w:type="auto"/>
            <w:vAlign w:val="center"/>
          </w:tcPr>
          <w:p w14:paraId="28B5A309" w14:textId="77777777" w:rsidR="00270193" w:rsidRPr="00241636" w:rsidRDefault="00270193" w:rsidP="00FD7238">
            <w:pPr>
              <w:jc w:val="right"/>
              <w:rPr>
                <w:rFonts w:ascii="宋体" w:hAnsi="宋体"/>
                <w:sz w:val="18"/>
                <w:szCs w:val="18"/>
              </w:rPr>
            </w:pPr>
          </w:p>
        </w:tc>
        <w:tc>
          <w:tcPr>
            <w:tcW w:w="0" w:type="auto"/>
            <w:vAlign w:val="center"/>
          </w:tcPr>
          <w:p w14:paraId="5B3C5A72" w14:textId="77777777" w:rsidR="00270193" w:rsidRPr="00241636" w:rsidRDefault="00270193" w:rsidP="00FD7238">
            <w:pPr>
              <w:jc w:val="right"/>
              <w:rPr>
                <w:rFonts w:ascii="宋体" w:hAnsi="宋体"/>
                <w:sz w:val="18"/>
                <w:szCs w:val="18"/>
              </w:rPr>
            </w:pPr>
          </w:p>
        </w:tc>
        <w:tc>
          <w:tcPr>
            <w:tcW w:w="0" w:type="auto"/>
            <w:vAlign w:val="center"/>
          </w:tcPr>
          <w:p w14:paraId="3566C0E0" w14:textId="77777777" w:rsidR="00270193" w:rsidRPr="00241636" w:rsidRDefault="00270193" w:rsidP="00FD7238">
            <w:pPr>
              <w:jc w:val="right"/>
              <w:rPr>
                <w:rFonts w:ascii="宋体" w:hAnsi="宋体"/>
                <w:sz w:val="18"/>
                <w:szCs w:val="18"/>
              </w:rPr>
            </w:pPr>
          </w:p>
        </w:tc>
      </w:tr>
      <w:tr w:rsidR="00FD7238" w14:paraId="04F46474" w14:textId="77777777" w:rsidTr="00FD7238">
        <w:sdt>
          <w:sdtPr>
            <w:tag w:val="_PLD_d7da1c1428f3471c9d74c89a582725d7"/>
            <w:id w:val="-1210568069"/>
          </w:sdtPr>
          <w:sdtEndPr/>
          <w:sdtContent>
            <w:tc>
              <w:tcPr>
                <w:tcW w:w="0" w:type="auto"/>
                <w:vAlign w:val="center"/>
              </w:tcPr>
              <w:p w14:paraId="6507B3C4" w14:textId="77777777" w:rsidR="00270193" w:rsidRDefault="00FD7238" w:rsidP="00FD7238">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．本期提取</w:t>
                </w:r>
              </w:p>
            </w:tc>
          </w:sdtContent>
        </w:sdt>
        <w:tc>
          <w:tcPr>
            <w:tcW w:w="0" w:type="auto"/>
            <w:vAlign w:val="center"/>
          </w:tcPr>
          <w:p w14:paraId="73885F6F" w14:textId="77777777" w:rsidR="00270193" w:rsidRPr="00241636" w:rsidRDefault="00270193" w:rsidP="00FD7238">
            <w:pPr>
              <w:jc w:val="right"/>
              <w:rPr>
                <w:rFonts w:ascii="宋体" w:hAnsi="宋体"/>
                <w:sz w:val="18"/>
                <w:szCs w:val="18"/>
              </w:rPr>
            </w:pPr>
          </w:p>
        </w:tc>
        <w:tc>
          <w:tcPr>
            <w:tcW w:w="0" w:type="auto"/>
            <w:vAlign w:val="center"/>
          </w:tcPr>
          <w:p w14:paraId="51C2217B" w14:textId="77777777" w:rsidR="00270193" w:rsidRPr="00241636" w:rsidRDefault="00270193" w:rsidP="00FD7238">
            <w:pPr>
              <w:jc w:val="right"/>
              <w:rPr>
                <w:rFonts w:ascii="宋体" w:hAnsi="宋体"/>
                <w:sz w:val="18"/>
                <w:szCs w:val="18"/>
              </w:rPr>
            </w:pPr>
          </w:p>
        </w:tc>
        <w:tc>
          <w:tcPr>
            <w:tcW w:w="0" w:type="auto"/>
            <w:vAlign w:val="center"/>
          </w:tcPr>
          <w:p w14:paraId="1F8B44C7" w14:textId="77777777" w:rsidR="00270193" w:rsidRPr="00241636" w:rsidRDefault="00270193" w:rsidP="00FD7238">
            <w:pPr>
              <w:jc w:val="right"/>
              <w:rPr>
                <w:rFonts w:ascii="宋体" w:hAnsi="宋体"/>
                <w:sz w:val="18"/>
                <w:szCs w:val="18"/>
              </w:rPr>
            </w:pPr>
          </w:p>
        </w:tc>
        <w:tc>
          <w:tcPr>
            <w:tcW w:w="0" w:type="auto"/>
            <w:vAlign w:val="center"/>
          </w:tcPr>
          <w:p w14:paraId="3CDA38A5" w14:textId="77777777" w:rsidR="00270193" w:rsidRPr="00241636" w:rsidRDefault="00270193" w:rsidP="00FD7238">
            <w:pPr>
              <w:jc w:val="right"/>
              <w:rPr>
                <w:rFonts w:ascii="宋体" w:hAnsi="宋体"/>
                <w:sz w:val="18"/>
                <w:szCs w:val="18"/>
              </w:rPr>
            </w:pPr>
          </w:p>
        </w:tc>
        <w:tc>
          <w:tcPr>
            <w:tcW w:w="0" w:type="auto"/>
            <w:vAlign w:val="center"/>
          </w:tcPr>
          <w:p w14:paraId="1ABBEE2E" w14:textId="77777777" w:rsidR="00270193" w:rsidRPr="00241636" w:rsidRDefault="00270193" w:rsidP="00FD7238">
            <w:pPr>
              <w:jc w:val="right"/>
              <w:rPr>
                <w:rFonts w:ascii="宋体" w:hAnsi="宋体"/>
                <w:sz w:val="18"/>
                <w:szCs w:val="18"/>
              </w:rPr>
            </w:pPr>
          </w:p>
        </w:tc>
        <w:tc>
          <w:tcPr>
            <w:tcW w:w="0" w:type="auto"/>
            <w:vAlign w:val="center"/>
          </w:tcPr>
          <w:p w14:paraId="36AD2531" w14:textId="77777777" w:rsidR="00270193" w:rsidRPr="00241636" w:rsidRDefault="00270193" w:rsidP="00FD7238">
            <w:pPr>
              <w:jc w:val="right"/>
              <w:rPr>
                <w:rFonts w:ascii="宋体" w:hAnsi="宋体"/>
                <w:sz w:val="18"/>
                <w:szCs w:val="18"/>
              </w:rPr>
            </w:pPr>
          </w:p>
        </w:tc>
        <w:tc>
          <w:tcPr>
            <w:tcW w:w="0" w:type="auto"/>
            <w:vAlign w:val="center"/>
          </w:tcPr>
          <w:p w14:paraId="2B789168" w14:textId="77777777" w:rsidR="00270193" w:rsidRPr="00241636" w:rsidRDefault="00270193" w:rsidP="00FD7238">
            <w:pPr>
              <w:jc w:val="right"/>
              <w:rPr>
                <w:rFonts w:ascii="宋体" w:hAnsi="宋体"/>
                <w:sz w:val="18"/>
                <w:szCs w:val="18"/>
              </w:rPr>
            </w:pPr>
          </w:p>
        </w:tc>
        <w:tc>
          <w:tcPr>
            <w:tcW w:w="0" w:type="auto"/>
            <w:vAlign w:val="center"/>
          </w:tcPr>
          <w:p w14:paraId="4B6F1CFF" w14:textId="77777777" w:rsidR="00270193" w:rsidRPr="00241636" w:rsidRDefault="00270193" w:rsidP="00FD7238">
            <w:pPr>
              <w:jc w:val="right"/>
              <w:rPr>
                <w:rFonts w:ascii="宋体" w:hAnsi="宋体"/>
                <w:sz w:val="18"/>
                <w:szCs w:val="18"/>
              </w:rPr>
            </w:pPr>
          </w:p>
        </w:tc>
        <w:tc>
          <w:tcPr>
            <w:tcW w:w="0" w:type="auto"/>
            <w:vAlign w:val="center"/>
          </w:tcPr>
          <w:p w14:paraId="00B830CB" w14:textId="77777777" w:rsidR="00270193" w:rsidRPr="00241636" w:rsidRDefault="00270193" w:rsidP="00FD7238">
            <w:pPr>
              <w:jc w:val="right"/>
              <w:rPr>
                <w:rFonts w:ascii="宋体" w:hAnsi="宋体"/>
                <w:sz w:val="18"/>
                <w:szCs w:val="18"/>
              </w:rPr>
            </w:pPr>
          </w:p>
        </w:tc>
        <w:tc>
          <w:tcPr>
            <w:tcW w:w="0" w:type="auto"/>
            <w:vAlign w:val="center"/>
          </w:tcPr>
          <w:p w14:paraId="35347A2B" w14:textId="77777777" w:rsidR="00270193" w:rsidRPr="00241636" w:rsidRDefault="00270193" w:rsidP="00FD7238">
            <w:pPr>
              <w:jc w:val="right"/>
              <w:rPr>
                <w:rFonts w:ascii="宋体" w:hAnsi="宋体"/>
                <w:sz w:val="18"/>
                <w:szCs w:val="18"/>
              </w:rPr>
            </w:pPr>
          </w:p>
        </w:tc>
        <w:tc>
          <w:tcPr>
            <w:tcW w:w="0" w:type="auto"/>
            <w:vAlign w:val="center"/>
          </w:tcPr>
          <w:p w14:paraId="393F93B9" w14:textId="77777777" w:rsidR="00270193" w:rsidRPr="00241636" w:rsidRDefault="00270193" w:rsidP="00FD7238">
            <w:pPr>
              <w:jc w:val="right"/>
              <w:rPr>
                <w:rFonts w:ascii="宋体" w:hAnsi="宋体"/>
                <w:sz w:val="18"/>
                <w:szCs w:val="18"/>
              </w:rPr>
            </w:pPr>
          </w:p>
        </w:tc>
        <w:tc>
          <w:tcPr>
            <w:tcW w:w="0" w:type="auto"/>
            <w:vAlign w:val="center"/>
          </w:tcPr>
          <w:p w14:paraId="5712E5DA" w14:textId="77777777" w:rsidR="00270193" w:rsidRPr="00241636" w:rsidRDefault="00270193" w:rsidP="00FD7238">
            <w:pPr>
              <w:jc w:val="right"/>
              <w:rPr>
                <w:rFonts w:ascii="宋体" w:hAnsi="宋体"/>
                <w:sz w:val="18"/>
                <w:szCs w:val="18"/>
              </w:rPr>
            </w:pPr>
          </w:p>
        </w:tc>
        <w:tc>
          <w:tcPr>
            <w:tcW w:w="0" w:type="auto"/>
            <w:vAlign w:val="center"/>
          </w:tcPr>
          <w:p w14:paraId="0B08C2DA" w14:textId="77777777" w:rsidR="00270193" w:rsidRPr="00241636" w:rsidRDefault="00270193" w:rsidP="00FD7238">
            <w:pPr>
              <w:jc w:val="right"/>
              <w:rPr>
                <w:rFonts w:ascii="宋体" w:hAnsi="宋体"/>
                <w:sz w:val="18"/>
                <w:szCs w:val="18"/>
              </w:rPr>
            </w:pPr>
          </w:p>
        </w:tc>
        <w:tc>
          <w:tcPr>
            <w:tcW w:w="0" w:type="auto"/>
            <w:vAlign w:val="center"/>
          </w:tcPr>
          <w:p w14:paraId="6A27D2D3" w14:textId="77777777" w:rsidR="00270193" w:rsidRPr="00241636" w:rsidRDefault="00270193" w:rsidP="00FD7238">
            <w:pPr>
              <w:jc w:val="right"/>
              <w:rPr>
                <w:rFonts w:ascii="宋体" w:hAnsi="宋体"/>
                <w:sz w:val="18"/>
                <w:szCs w:val="18"/>
              </w:rPr>
            </w:pPr>
          </w:p>
        </w:tc>
        <w:tc>
          <w:tcPr>
            <w:tcW w:w="0" w:type="auto"/>
            <w:vAlign w:val="center"/>
          </w:tcPr>
          <w:p w14:paraId="14CFDA3F" w14:textId="77777777" w:rsidR="00270193" w:rsidRPr="00241636" w:rsidRDefault="00270193" w:rsidP="00FD7238">
            <w:pPr>
              <w:jc w:val="right"/>
              <w:rPr>
                <w:rFonts w:ascii="宋体" w:hAnsi="宋体"/>
                <w:sz w:val="18"/>
                <w:szCs w:val="18"/>
              </w:rPr>
            </w:pPr>
          </w:p>
        </w:tc>
      </w:tr>
      <w:tr w:rsidR="00FD7238" w14:paraId="4665F056" w14:textId="77777777" w:rsidTr="00FD7238">
        <w:sdt>
          <w:sdtPr>
            <w:tag w:val="_PLD_f11a5c1cf32e432cb3dba158baca32fc"/>
            <w:id w:val="-399602303"/>
          </w:sdtPr>
          <w:sdtEndPr/>
          <w:sdtContent>
            <w:tc>
              <w:tcPr>
                <w:tcW w:w="0" w:type="auto"/>
                <w:vAlign w:val="center"/>
              </w:tcPr>
              <w:p w14:paraId="2EBE6725" w14:textId="77777777" w:rsidR="00270193" w:rsidRDefault="00FD7238" w:rsidP="00FD7238">
                <w:pPr>
                  <w:rPr>
                    <w:color w:val="000000" w:themeColor="text1"/>
                    <w:sz w:val="18"/>
                    <w:szCs w:val="18"/>
                  </w:rPr>
                </w:pPr>
                <w:r>
                  <w:rPr>
                    <w:rFonts w:hint="eastAsia"/>
                    <w:color w:val="000000" w:themeColor="text1"/>
                    <w:sz w:val="18"/>
                    <w:szCs w:val="18"/>
                  </w:rPr>
                  <w:t>2</w:t>
                </w:r>
                <w:r>
                  <w:rPr>
                    <w:rFonts w:hint="eastAsia"/>
                    <w:color w:val="000000" w:themeColor="text1"/>
                    <w:sz w:val="18"/>
                    <w:szCs w:val="18"/>
                  </w:rPr>
                  <w:t>．本期使用</w:t>
                </w:r>
              </w:p>
            </w:tc>
          </w:sdtContent>
        </w:sdt>
        <w:tc>
          <w:tcPr>
            <w:tcW w:w="0" w:type="auto"/>
            <w:vAlign w:val="center"/>
          </w:tcPr>
          <w:p w14:paraId="5987C856" w14:textId="77777777" w:rsidR="00270193" w:rsidRPr="00241636" w:rsidRDefault="00270193" w:rsidP="00FD7238">
            <w:pPr>
              <w:jc w:val="right"/>
              <w:rPr>
                <w:rFonts w:ascii="宋体" w:hAnsi="宋体"/>
                <w:sz w:val="18"/>
                <w:szCs w:val="18"/>
              </w:rPr>
            </w:pPr>
          </w:p>
        </w:tc>
        <w:tc>
          <w:tcPr>
            <w:tcW w:w="0" w:type="auto"/>
            <w:vAlign w:val="center"/>
          </w:tcPr>
          <w:p w14:paraId="491D7989" w14:textId="77777777" w:rsidR="00270193" w:rsidRPr="00241636" w:rsidRDefault="00270193" w:rsidP="00FD7238">
            <w:pPr>
              <w:jc w:val="right"/>
              <w:rPr>
                <w:rFonts w:ascii="宋体" w:hAnsi="宋体"/>
                <w:sz w:val="18"/>
                <w:szCs w:val="18"/>
              </w:rPr>
            </w:pPr>
          </w:p>
        </w:tc>
        <w:tc>
          <w:tcPr>
            <w:tcW w:w="0" w:type="auto"/>
            <w:vAlign w:val="center"/>
          </w:tcPr>
          <w:p w14:paraId="0ACC6500" w14:textId="77777777" w:rsidR="00270193" w:rsidRPr="00241636" w:rsidRDefault="00270193" w:rsidP="00FD7238">
            <w:pPr>
              <w:jc w:val="right"/>
              <w:rPr>
                <w:rFonts w:ascii="宋体" w:hAnsi="宋体"/>
                <w:sz w:val="18"/>
                <w:szCs w:val="18"/>
              </w:rPr>
            </w:pPr>
          </w:p>
        </w:tc>
        <w:tc>
          <w:tcPr>
            <w:tcW w:w="0" w:type="auto"/>
            <w:vAlign w:val="center"/>
          </w:tcPr>
          <w:p w14:paraId="5E4B5783" w14:textId="77777777" w:rsidR="00270193" w:rsidRPr="00241636" w:rsidRDefault="00270193" w:rsidP="00FD7238">
            <w:pPr>
              <w:jc w:val="right"/>
              <w:rPr>
                <w:rFonts w:ascii="宋体" w:hAnsi="宋体"/>
                <w:sz w:val="18"/>
                <w:szCs w:val="18"/>
              </w:rPr>
            </w:pPr>
          </w:p>
        </w:tc>
        <w:tc>
          <w:tcPr>
            <w:tcW w:w="0" w:type="auto"/>
            <w:vAlign w:val="center"/>
          </w:tcPr>
          <w:p w14:paraId="0B69245E" w14:textId="77777777" w:rsidR="00270193" w:rsidRPr="00241636" w:rsidRDefault="00270193" w:rsidP="00FD7238">
            <w:pPr>
              <w:jc w:val="right"/>
              <w:rPr>
                <w:rFonts w:ascii="宋体" w:hAnsi="宋体"/>
                <w:sz w:val="18"/>
                <w:szCs w:val="18"/>
              </w:rPr>
            </w:pPr>
          </w:p>
        </w:tc>
        <w:tc>
          <w:tcPr>
            <w:tcW w:w="0" w:type="auto"/>
            <w:vAlign w:val="center"/>
          </w:tcPr>
          <w:p w14:paraId="5BA4F394" w14:textId="77777777" w:rsidR="00270193" w:rsidRPr="00241636" w:rsidRDefault="00270193" w:rsidP="00FD7238">
            <w:pPr>
              <w:jc w:val="right"/>
              <w:rPr>
                <w:rFonts w:ascii="宋体" w:hAnsi="宋体"/>
                <w:sz w:val="18"/>
                <w:szCs w:val="18"/>
              </w:rPr>
            </w:pPr>
          </w:p>
        </w:tc>
        <w:tc>
          <w:tcPr>
            <w:tcW w:w="0" w:type="auto"/>
            <w:vAlign w:val="center"/>
          </w:tcPr>
          <w:p w14:paraId="62214EE7" w14:textId="77777777" w:rsidR="00270193" w:rsidRPr="00241636" w:rsidRDefault="00270193" w:rsidP="00FD7238">
            <w:pPr>
              <w:jc w:val="right"/>
              <w:rPr>
                <w:rFonts w:ascii="宋体" w:hAnsi="宋体"/>
                <w:sz w:val="18"/>
                <w:szCs w:val="18"/>
              </w:rPr>
            </w:pPr>
          </w:p>
        </w:tc>
        <w:tc>
          <w:tcPr>
            <w:tcW w:w="0" w:type="auto"/>
            <w:vAlign w:val="center"/>
          </w:tcPr>
          <w:p w14:paraId="32DCE177" w14:textId="77777777" w:rsidR="00270193" w:rsidRPr="00241636" w:rsidRDefault="00270193" w:rsidP="00FD7238">
            <w:pPr>
              <w:jc w:val="right"/>
              <w:rPr>
                <w:rFonts w:ascii="宋体" w:hAnsi="宋体"/>
                <w:sz w:val="18"/>
                <w:szCs w:val="18"/>
              </w:rPr>
            </w:pPr>
          </w:p>
        </w:tc>
        <w:tc>
          <w:tcPr>
            <w:tcW w:w="0" w:type="auto"/>
            <w:vAlign w:val="center"/>
          </w:tcPr>
          <w:p w14:paraId="5EC25B22" w14:textId="77777777" w:rsidR="00270193" w:rsidRPr="00241636" w:rsidRDefault="00270193" w:rsidP="00FD7238">
            <w:pPr>
              <w:jc w:val="right"/>
              <w:rPr>
                <w:rFonts w:ascii="宋体" w:hAnsi="宋体"/>
                <w:sz w:val="18"/>
                <w:szCs w:val="18"/>
              </w:rPr>
            </w:pPr>
          </w:p>
        </w:tc>
        <w:tc>
          <w:tcPr>
            <w:tcW w:w="0" w:type="auto"/>
            <w:vAlign w:val="center"/>
          </w:tcPr>
          <w:p w14:paraId="612F1D70" w14:textId="77777777" w:rsidR="00270193" w:rsidRPr="00241636" w:rsidRDefault="00270193" w:rsidP="00FD7238">
            <w:pPr>
              <w:jc w:val="right"/>
              <w:rPr>
                <w:rFonts w:ascii="宋体" w:hAnsi="宋体"/>
                <w:sz w:val="18"/>
                <w:szCs w:val="18"/>
              </w:rPr>
            </w:pPr>
          </w:p>
        </w:tc>
        <w:tc>
          <w:tcPr>
            <w:tcW w:w="0" w:type="auto"/>
            <w:vAlign w:val="center"/>
          </w:tcPr>
          <w:p w14:paraId="678935B7" w14:textId="77777777" w:rsidR="00270193" w:rsidRPr="00241636" w:rsidRDefault="00270193" w:rsidP="00FD7238">
            <w:pPr>
              <w:jc w:val="right"/>
              <w:rPr>
                <w:rFonts w:ascii="宋体" w:hAnsi="宋体"/>
                <w:sz w:val="18"/>
                <w:szCs w:val="18"/>
              </w:rPr>
            </w:pPr>
          </w:p>
        </w:tc>
        <w:tc>
          <w:tcPr>
            <w:tcW w:w="0" w:type="auto"/>
            <w:vAlign w:val="center"/>
          </w:tcPr>
          <w:p w14:paraId="15DE9A21" w14:textId="77777777" w:rsidR="00270193" w:rsidRPr="00241636" w:rsidRDefault="00270193" w:rsidP="00FD7238">
            <w:pPr>
              <w:jc w:val="right"/>
              <w:rPr>
                <w:rFonts w:ascii="宋体" w:hAnsi="宋体"/>
                <w:sz w:val="18"/>
                <w:szCs w:val="18"/>
              </w:rPr>
            </w:pPr>
          </w:p>
        </w:tc>
        <w:tc>
          <w:tcPr>
            <w:tcW w:w="0" w:type="auto"/>
            <w:vAlign w:val="center"/>
          </w:tcPr>
          <w:p w14:paraId="17CBA601" w14:textId="77777777" w:rsidR="00270193" w:rsidRPr="00241636" w:rsidRDefault="00270193" w:rsidP="00FD7238">
            <w:pPr>
              <w:jc w:val="right"/>
              <w:rPr>
                <w:rFonts w:ascii="宋体" w:hAnsi="宋体"/>
                <w:sz w:val="18"/>
                <w:szCs w:val="18"/>
              </w:rPr>
            </w:pPr>
          </w:p>
        </w:tc>
        <w:tc>
          <w:tcPr>
            <w:tcW w:w="0" w:type="auto"/>
            <w:vAlign w:val="center"/>
          </w:tcPr>
          <w:p w14:paraId="7AAC28CF" w14:textId="77777777" w:rsidR="00270193" w:rsidRPr="00241636" w:rsidRDefault="00270193" w:rsidP="00FD7238">
            <w:pPr>
              <w:jc w:val="right"/>
              <w:rPr>
                <w:rFonts w:ascii="宋体" w:hAnsi="宋体"/>
                <w:sz w:val="18"/>
                <w:szCs w:val="18"/>
              </w:rPr>
            </w:pPr>
          </w:p>
        </w:tc>
        <w:tc>
          <w:tcPr>
            <w:tcW w:w="0" w:type="auto"/>
            <w:vAlign w:val="center"/>
          </w:tcPr>
          <w:p w14:paraId="39A69319" w14:textId="77777777" w:rsidR="00270193" w:rsidRPr="00241636" w:rsidRDefault="00270193" w:rsidP="00FD7238">
            <w:pPr>
              <w:jc w:val="right"/>
              <w:rPr>
                <w:rFonts w:ascii="宋体" w:hAnsi="宋体"/>
                <w:sz w:val="18"/>
                <w:szCs w:val="18"/>
              </w:rPr>
            </w:pPr>
          </w:p>
        </w:tc>
      </w:tr>
      <w:tr w:rsidR="00FD7238" w14:paraId="5383F9FA" w14:textId="77777777" w:rsidTr="00FD7238">
        <w:sdt>
          <w:sdtPr>
            <w:tag w:val="_PLD_749e92980f334c9cae023bb1dba136fc"/>
            <w:id w:val="-293293141"/>
          </w:sdtPr>
          <w:sdtEndPr/>
          <w:sdtContent>
            <w:tc>
              <w:tcPr>
                <w:tcW w:w="0" w:type="auto"/>
                <w:vAlign w:val="center"/>
              </w:tcPr>
              <w:p w14:paraId="4FC1ED4E" w14:textId="77777777" w:rsidR="00270193" w:rsidRDefault="00FD7238" w:rsidP="00FD7238">
                <w:pPr>
                  <w:rPr>
                    <w:color w:val="000000" w:themeColor="text1"/>
                    <w:sz w:val="18"/>
                    <w:szCs w:val="18"/>
                  </w:rPr>
                </w:pPr>
                <w:r>
                  <w:rPr>
                    <w:rFonts w:hint="eastAsia"/>
                    <w:color w:val="000000" w:themeColor="text1"/>
                    <w:sz w:val="18"/>
                    <w:szCs w:val="18"/>
                  </w:rPr>
                  <w:t>（六）其他</w:t>
                </w:r>
              </w:p>
            </w:tc>
          </w:sdtContent>
        </w:sdt>
        <w:tc>
          <w:tcPr>
            <w:tcW w:w="0" w:type="auto"/>
            <w:vAlign w:val="center"/>
          </w:tcPr>
          <w:p w14:paraId="5DB9AFE9" w14:textId="77777777" w:rsidR="00270193" w:rsidRPr="00241636" w:rsidRDefault="00270193" w:rsidP="00FD7238">
            <w:pPr>
              <w:jc w:val="right"/>
              <w:rPr>
                <w:rFonts w:ascii="宋体" w:hAnsi="宋体"/>
                <w:sz w:val="18"/>
                <w:szCs w:val="18"/>
              </w:rPr>
            </w:pPr>
          </w:p>
        </w:tc>
        <w:tc>
          <w:tcPr>
            <w:tcW w:w="0" w:type="auto"/>
            <w:vAlign w:val="center"/>
          </w:tcPr>
          <w:p w14:paraId="379E7109" w14:textId="77777777" w:rsidR="00270193" w:rsidRPr="00241636" w:rsidRDefault="00270193" w:rsidP="00FD7238">
            <w:pPr>
              <w:jc w:val="right"/>
              <w:rPr>
                <w:rFonts w:ascii="宋体" w:hAnsi="宋体"/>
                <w:sz w:val="18"/>
                <w:szCs w:val="18"/>
              </w:rPr>
            </w:pPr>
          </w:p>
        </w:tc>
        <w:tc>
          <w:tcPr>
            <w:tcW w:w="0" w:type="auto"/>
            <w:vAlign w:val="center"/>
          </w:tcPr>
          <w:p w14:paraId="5463359E" w14:textId="77777777" w:rsidR="00270193" w:rsidRPr="00241636" w:rsidRDefault="00270193" w:rsidP="00FD7238">
            <w:pPr>
              <w:jc w:val="right"/>
              <w:rPr>
                <w:rFonts w:ascii="宋体" w:hAnsi="宋体"/>
                <w:sz w:val="18"/>
                <w:szCs w:val="18"/>
              </w:rPr>
            </w:pPr>
          </w:p>
        </w:tc>
        <w:tc>
          <w:tcPr>
            <w:tcW w:w="0" w:type="auto"/>
            <w:vAlign w:val="center"/>
          </w:tcPr>
          <w:p w14:paraId="7D0CD5F2" w14:textId="77777777" w:rsidR="00270193" w:rsidRPr="00241636" w:rsidRDefault="00270193" w:rsidP="00FD7238">
            <w:pPr>
              <w:jc w:val="right"/>
              <w:rPr>
                <w:rFonts w:ascii="宋体" w:hAnsi="宋体"/>
                <w:sz w:val="18"/>
                <w:szCs w:val="18"/>
              </w:rPr>
            </w:pPr>
          </w:p>
        </w:tc>
        <w:tc>
          <w:tcPr>
            <w:tcW w:w="0" w:type="auto"/>
            <w:vAlign w:val="center"/>
          </w:tcPr>
          <w:p w14:paraId="7078A62A" w14:textId="77777777" w:rsidR="00270193" w:rsidRPr="00241636" w:rsidRDefault="00270193" w:rsidP="00FD7238">
            <w:pPr>
              <w:jc w:val="right"/>
              <w:rPr>
                <w:rFonts w:ascii="宋体" w:hAnsi="宋体"/>
                <w:sz w:val="18"/>
                <w:szCs w:val="18"/>
              </w:rPr>
            </w:pPr>
          </w:p>
        </w:tc>
        <w:tc>
          <w:tcPr>
            <w:tcW w:w="0" w:type="auto"/>
            <w:vAlign w:val="center"/>
          </w:tcPr>
          <w:p w14:paraId="5F8B7FD5" w14:textId="77777777" w:rsidR="00270193" w:rsidRPr="00241636" w:rsidRDefault="00270193" w:rsidP="00FD7238">
            <w:pPr>
              <w:jc w:val="right"/>
              <w:rPr>
                <w:rFonts w:ascii="宋体" w:hAnsi="宋体"/>
                <w:sz w:val="18"/>
                <w:szCs w:val="18"/>
              </w:rPr>
            </w:pPr>
          </w:p>
        </w:tc>
        <w:tc>
          <w:tcPr>
            <w:tcW w:w="0" w:type="auto"/>
            <w:vAlign w:val="center"/>
          </w:tcPr>
          <w:p w14:paraId="05B401D9" w14:textId="77777777" w:rsidR="00270193" w:rsidRPr="00241636" w:rsidRDefault="00270193" w:rsidP="00FD7238">
            <w:pPr>
              <w:jc w:val="right"/>
              <w:rPr>
                <w:rFonts w:ascii="宋体" w:hAnsi="宋体"/>
                <w:sz w:val="18"/>
                <w:szCs w:val="18"/>
              </w:rPr>
            </w:pPr>
          </w:p>
        </w:tc>
        <w:tc>
          <w:tcPr>
            <w:tcW w:w="0" w:type="auto"/>
            <w:vAlign w:val="center"/>
          </w:tcPr>
          <w:p w14:paraId="65B791C9" w14:textId="77777777" w:rsidR="00270193" w:rsidRPr="00241636" w:rsidRDefault="00270193" w:rsidP="00FD7238">
            <w:pPr>
              <w:jc w:val="right"/>
              <w:rPr>
                <w:rFonts w:ascii="宋体" w:hAnsi="宋体"/>
                <w:sz w:val="18"/>
                <w:szCs w:val="18"/>
              </w:rPr>
            </w:pPr>
          </w:p>
        </w:tc>
        <w:tc>
          <w:tcPr>
            <w:tcW w:w="0" w:type="auto"/>
            <w:vAlign w:val="center"/>
          </w:tcPr>
          <w:p w14:paraId="4E60AF73" w14:textId="77777777" w:rsidR="00270193" w:rsidRPr="00241636" w:rsidRDefault="00270193" w:rsidP="00FD7238">
            <w:pPr>
              <w:jc w:val="right"/>
              <w:rPr>
                <w:rFonts w:ascii="宋体" w:hAnsi="宋体"/>
                <w:sz w:val="18"/>
                <w:szCs w:val="18"/>
              </w:rPr>
            </w:pPr>
          </w:p>
        </w:tc>
        <w:tc>
          <w:tcPr>
            <w:tcW w:w="0" w:type="auto"/>
            <w:vAlign w:val="center"/>
          </w:tcPr>
          <w:p w14:paraId="6E37AA0A" w14:textId="77777777" w:rsidR="00270193" w:rsidRPr="00241636" w:rsidRDefault="00270193" w:rsidP="00FD7238">
            <w:pPr>
              <w:jc w:val="right"/>
              <w:rPr>
                <w:rFonts w:ascii="宋体" w:hAnsi="宋体"/>
                <w:sz w:val="18"/>
                <w:szCs w:val="18"/>
              </w:rPr>
            </w:pPr>
          </w:p>
        </w:tc>
        <w:tc>
          <w:tcPr>
            <w:tcW w:w="0" w:type="auto"/>
            <w:vAlign w:val="center"/>
          </w:tcPr>
          <w:p w14:paraId="6883249C" w14:textId="77777777" w:rsidR="00270193" w:rsidRPr="00241636" w:rsidRDefault="00270193" w:rsidP="00FD7238">
            <w:pPr>
              <w:jc w:val="right"/>
              <w:rPr>
                <w:rFonts w:ascii="宋体" w:hAnsi="宋体"/>
                <w:sz w:val="18"/>
                <w:szCs w:val="18"/>
              </w:rPr>
            </w:pPr>
          </w:p>
        </w:tc>
        <w:tc>
          <w:tcPr>
            <w:tcW w:w="0" w:type="auto"/>
            <w:vAlign w:val="center"/>
          </w:tcPr>
          <w:p w14:paraId="0A2072EE" w14:textId="77777777" w:rsidR="00270193" w:rsidRPr="00241636" w:rsidRDefault="00270193" w:rsidP="00FD7238">
            <w:pPr>
              <w:jc w:val="right"/>
              <w:rPr>
                <w:rFonts w:ascii="宋体" w:hAnsi="宋体"/>
                <w:sz w:val="18"/>
                <w:szCs w:val="18"/>
              </w:rPr>
            </w:pPr>
          </w:p>
        </w:tc>
        <w:tc>
          <w:tcPr>
            <w:tcW w:w="0" w:type="auto"/>
            <w:vAlign w:val="center"/>
          </w:tcPr>
          <w:p w14:paraId="19E5CA69" w14:textId="77777777" w:rsidR="00270193" w:rsidRPr="00241636" w:rsidRDefault="00270193" w:rsidP="00FD7238">
            <w:pPr>
              <w:jc w:val="right"/>
              <w:rPr>
                <w:rFonts w:ascii="宋体" w:hAnsi="宋体"/>
                <w:sz w:val="18"/>
                <w:szCs w:val="18"/>
              </w:rPr>
            </w:pPr>
          </w:p>
        </w:tc>
        <w:tc>
          <w:tcPr>
            <w:tcW w:w="0" w:type="auto"/>
            <w:vAlign w:val="center"/>
          </w:tcPr>
          <w:p w14:paraId="1F92EF98" w14:textId="77777777" w:rsidR="00270193" w:rsidRPr="00241636" w:rsidRDefault="00270193" w:rsidP="00FD7238">
            <w:pPr>
              <w:jc w:val="right"/>
              <w:rPr>
                <w:rFonts w:ascii="宋体" w:hAnsi="宋体"/>
                <w:sz w:val="18"/>
                <w:szCs w:val="18"/>
              </w:rPr>
            </w:pPr>
          </w:p>
        </w:tc>
        <w:tc>
          <w:tcPr>
            <w:tcW w:w="0" w:type="auto"/>
            <w:vAlign w:val="center"/>
          </w:tcPr>
          <w:p w14:paraId="62FE5EB4" w14:textId="77777777" w:rsidR="00270193" w:rsidRPr="00241636" w:rsidRDefault="00270193" w:rsidP="00FD7238">
            <w:pPr>
              <w:jc w:val="right"/>
              <w:rPr>
                <w:rFonts w:ascii="宋体" w:hAnsi="宋体"/>
                <w:sz w:val="18"/>
                <w:szCs w:val="18"/>
              </w:rPr>
            </w:pPr>
          </w:p>
        </w:tc>
      </w:tr>
      <w:tr w:rsidR="00FD7238" w14:paraId="3D99BCFE" w14:textId="77777777" w:rsidTr="00FD7238">
        <w:sdt>
          <w:sdtPr>
            <w:tag w:val="_PLD_e9c8435b637745858c6ad855ad7bbea0"/>
            <w:id w:val="122352837"/>
          </w:sdtPr>
          <w:sdtEndPr/>
          <w:sdtContent>
            <w:tc>
              <w:tcPr>
                <w:tcW w:w="0" w:type="auto"/>
                <w:vAlign w:val="center"/>
              </w:tcPr>
              <w:p w14:paraId="0919DCD1" w14:textId="77777777" w:rsidR="00270193" w:rsidRDefault="00FD7238" w:rsidP="00FD7238">
                <w:pPr>
                  <w:rPr>
                    <w:color w:val="000000" w:themeColor="text1"/>
                    <w:sz w:val="18"/>
                    <w:szCs w:val="18"/>
                  </w:rPr>
                </w:pPr>
                <w:r>
                  <w:rPr>
                    <w:color w:val="000000" w:themeColor="text1"/>
                    <w:sz w:val="18"/>
                    <w:szCs w:val="18"/>
                  </w:rPr>
                  <w:t>四、本期</w:t>
                </w:r>
                <w:r>
                  <w:rPr>
                    <w:color w:val="000000" w:themeColor="text1"/>
                    <w:sz w:val="18"/>
                    <w:szCs w:val="18"/>
                  </w:rPr>
                  <w:lastRenderedPageBreak/>
                  <w:t>期末余额</w:t>
                </w:r>
              </w:p>
            </w:tc>
          </w:sdtContent>
        </w:sdt>
        <w:tc>
          <w:tcPr>
            <w:tcW w:w="0" w:type="auto"/>
            <w:vAlign w:val="center"/>
          </w:tcPr>
          <w:p w14:paraId="4038EE1B" w14:textId="4505757B"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lastRenderedPageBreak/>
              <w:t>576,462,835.00</w:t>
            </w:r>
          </w:p>
        </w:tc>
        <w:tc>
          <w:tcPr>
            <w:tcW w:w="0" w:type="auto"/>
            <w:vAlign w:val="center"/>
          </w:tcPr>
          <w:p w14:paraId="631353C7" w14:textId="77777777" w:rsidR="00270193" w:rsidRPr="00241636" w:rsidRDefault="00270193" w:rsidP="00FD7238">
            <w:pPr>
              <w:jc w:val="right"/>
              <w:rPr>
                <w:rFonts w:ascii="宋体" w:hAnsi="宋体"/>
                <w:sz w:val="18"/>
                <w:szCs w:val="18"/>
              </w:rPr>
            </w:pPr>
          </w:p>
        </w:tc>
        <w:tc>
          <w:tcPr>
            <w:tcW w:w="0" w:type="auto"/>
            <w:vAlign w:val="center"/>
          </w:tcPr>
          <w:p w14:paraId="7781EE8D" w14:textId="77777777" w:rsidR="00270193" w:rsidRPr="00241636" w:rsidRDefault="00270193" w:rsidP="00FD7238">
            <w:pPr>
              <w:jc w:val="right"/>
              <w:rPr>
                <w:rFonts w:ascii="宋体" w:hAnsi="宋体"/>
                <w:sz w:val="18"/>
                <w:szCs w:val="18"/>
              </w:rPr>
            </w:pPr>
          </w:p>
        </w:tc>
        <w:tc>
          <w:tcPr>
            <w:tcW w:w="0" w:type="auto"/>
            <w:vAlign w:val="center"/>
          </w:tcPr>
          <w:p w14:paraId="4EA9A1B1" w14:textId="7D78C0AD"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117,926,206.05</w:t>
            </w:r>
          </w:p>
        </w:tc>
        <w:tc>
          <w:tcPr>
            <w:tcW w:w="0" w:type="auto"/>
            <w:vAlign w:val="center"/>
          </w:tcPr>
          <w:p w14:paraId="5CACD08D" w14:textId="1C84BA9D"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1,724,500,207.78</w:t>
            </w:r>
          </w:p>
        </w:tc>
        <w:tc>
          <w:tcPr>
            <w:tcW w:w="0" w:type="auto"/>
            <w:vAlign w:val="center"/>
          </w:tcPr>
          <w:p w14:paraId="6CC99579" w14:textId="2AF7E5FD"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460,867,085.43</w:t>
            </w:r>
          </w:p>
        </w:tc>
        <w:tc>
          <w:tcPr>
            <w:tcW w:w="0" w:type="auto"/>
            <w:vAlign w:val="center"/>
          </w:tcPr>
          <w:p w14:paraId="0C784483" w14:textId="033EE34C"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69,204,693.28</w:t>
            </w:r>
          </w:p>
        </w:tc>
        <w:tc>
          <w:tcPr>
            <w:tcW w:w="0" w:type="auto"/>
            <w:vAlign w:val="center"/>
          </w:tcPr>
          <w:p w14:paraId="7CE90B4F" w14:textId="77777777" w:rsidR="00270193" w:rsidRPr="00241636" w:rsidRDefault="00270193" w:rsidP="00FD7238">
            <w:pPr>
              <w:jc w:val="right"/>
              <w:rPr>
                <w:rFonts w:ascii="宋体" w:hAnsi="宋体"/>
                <w:sz w:val="18"/>
                <w:szCs w:val="18"/>
              </w:rPr>
            </w:pPr>
          </w:p>
        </w:tc>
        <w:tc>
          <w:tcPr>
            <w:tcW w:w="0" w:type="auto"/>
            <w:vAlign w:val="center"/>
          </w:tcPr>
          <w:p w14:paraId="1363DEF9" w14:textId="1EA2798F"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288,231,295.51</w:t>
            </w:r>
          </w:p>
        </w:tc>
        <w:tc>
          <w:tcPr>
            <w:tcW w:w="0" w:type="auto"/>
            <w:vAlign w:val="center"/>
          </w:tcPr>
          <w:p w14:paraId="796DA0F0" w14:textId="77777777" w:rsidR="00270193" w:rsidRPr="00241636" w:rsidRDefault="00270193" w:rsidP="00FD7238">
            <w:pPr>
              <w:jc w:val="right"/>
              <w:rPr>
                <w:rFonts w:ascii="宋体" w:hAnsi="宋体"/>
                <w:sz w:val="18"/>
                <w:szCs w:val="18"/>
              </w:rPr>
            </w:pPr>
          </w:p>
        </w:tc>
        <w:tc>
          <w:tcPr>
            <w:tcW w:w="0" w:type="auto"/>
            <w:vAlign w:val="center"/>
          </w:tcPr>
          <w:p w14:paraId="7DC41703" w14:textId="5A1E171A"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4,668,442,884.87</w:t>
            </w:r>
          </w:p>
        </w:tc>
        <w:tc>
          <w:tcPr>
            <w:tcW w:w="0" w:type="auto"/>
            <w:vAlign w:val="center"/>
          </w:tcPr>
          <w:p w14:paraId="66B3C9CB" w14:textId="77777777" w:rsidR="00270193" w:rsidRPr="00241636" w:rsidRDefault="00270193" w:rsidP="00FD7238">
            <w:pPr>
              <w:jc w:val="right"/>
              <w:rPr>
                <w:rFonts w:ascii="宋体" w:hAnsi="宋体"/>
                <w:sz w:val="18"/>
                <w:szCs w:val="18"/>
              </w:rPr>
            </w:pPr>
          </w:p>
        </w:tc>
        <w:tc>
          <w:tcPr>
            <w:tcW w:w="0" w:type="auto"/>
            <w:vAlign w:val="center"/>
          </w:tcPr>
          <w:p w14:paraId="1A516CC1" w14:textId="4F691B1C"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6,983,901,037.06</w:t>
            </w:r>
          </w:p>
        </w:tc>
        <w:tc>
          <w:tcPr>
            <w:tcW w:w="0" w:type="auto"/>
            <w:vAlign w:val="center"/>
          </w:tcPr>
          <w:p w14:paraId="40C5F331" w14:textId="0E41D2C6"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647,573.55</w:t>
            </w:r>
          </w:p>
        </w:tc>
        <w:tc>
          <w:tcPr>
            <w:tcW w:w="0" w:type="auto"/>
            <w:vAlign w:val="center"/>
          </w:tcPr>
          <w:p w14:paraId="050F78CB" w14:textId="0E3FA1FE" w:rsidR="00270193" w:rsidRPr="00241636" w:rsidRDefault="00FD7238" w:rsidP="00FD7238">
            <w:pPr>
              <w:jc w:val="right"/>
              <w:rPr>
                <w:rFonts w:ascii="宋体" w:hAnsi="宋体"/>
                <w:sz w:val="18"/>
                <w:szCs w:val="18"/>
              </w:rPr>
            </w:pPr>
            <w:r w:rsidRPr="00241636">
              <w:rPr>
                <w:rFonts w:ascii="宋体" w:hAnsi="宋体" w:hint="eastAsia"/>
                <w:color w:val="000000"/>
                <w:sz w:val="18"/>
                <w:szCs w:val="18"/>
              </w:rPr>
              <w:t>6,984,548,610.61</w:t>
            </w:r>
          </w:p>
        </w:tc>
      </w:tr>
    </w:tbl>
    <w:p w14:paraId="4DF42D6C" w14:textId="77777777" w:rsidR="007F1ED8" w:rsidRDefault="007F1ED8">
      <w:pPr>
        <w:rPr>
          <w:color w:val="000000" w:themeColor="text1"/>
        </w:rPr>
      </w:pPr>
    </w:p>
    <w:p w14:paraId="2B7F5736" w14:textId="0BBE73A8" w:rsidR="007F1ED8" w:rsidRDefault="00FD7238">
      <w:pPr>
        <w:snapToGrid w:val="0"/>
        <w:spacing w:line="240" w:lineRule="atLeast"/>
        <w:rPr>
          <w:b/>
          <w:bCs/>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076a4a0998a840bab20f0ed83e5bab3d"/>
          <w:id w:val="-1604191649"/>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庄建华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5b21002df9e248fa81a6770579ce76cd"/>
          <w:id w:val="-2068022538"/>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李雁</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a446d6543174dc48c72d440eefb0b71"/>
          <w:id w:val="-1873375496"/>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李雁</w:t>
          </w:r>
        </w:sdtContent>
      </w:sdt>
    </w:p>
    <w:p w14:paraId="4F417753" w14:textId="77777777" w:rsidR="007F1ED8" w:rsidRDefault="007F1ED8">
      <w:pPr>
        <w:rPr>
          <w:color w:val="000000" w:themeColor="text1"/>
        </w:rPr>
      </w:pPr>
    </w:p>
    <w:p w14:paraId="1D8B9AA6" w14:textId="77777777" w:rsidR="007F1ED8" w:rsidRDefault="007F1ED8">
      <w:pPr>
        <w:rPr>
          <w:color w:val="000000" w:themeColor="text1"/>
        </w:rPr>
      </w:pPr>
    </w:p>
    <w:p w14:paraId="0FB89093" w14:textId="77777777" w:rsidR="007F1ED8" w:rsidRDefault="00FD7238">
      <w:pPr>
        <w:pStyle w:val="3"/>
        <w:jc w:val="center"/>
        <w:rPr>
          <w:rFonts w:ascii="宋体" w:hAnsi="宋体"/>
          <w:color w:val="000000" w:themeColor="text1"/>
        </w:rPr>
      </w:pPr>
      <w:r>
        <w:rPr>
          <w:rFonts w:ascii="宋体" w:hAnsi="宋体"/>
          <w:color w:val="000000" w:themeColor="text1"/>
        </w:rPr>
        <w:t>母公司</w:t>
      </w:r>
      <w:r>
        <w:rPr>
          <w:rFonts w:ascii="宋体" w:hAnsi="宋体" w:hint="eastAsia"/>
          <w:color w:val="000000" w:themeColor="text1"/>
        </w:rPr>
        <w:t>所有者权益变动表</w:t>
      </w:r>
    </w:p>
    <w:p w14:paraId="368F08B5" w14:textId="77777777" w:rsidR="007F1ED8" w:rsidRDefault="00FD7238">
      <w:pPr>
        <w:tabs>
          <w:tab w:val="left" w:pos="10080"/>
        </w:tabs>
        <w:snapToGrid w:val="0"/>
        <w:spacing w:line="240" w:lineRule="atLeast"/>
        <w:ind w:rightChars="12" w:right="25"/>
        <w:jc w:val="center"/>
        <w:rPr>
          <w:b/>
          <w:bCs/>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284DCF2A" w14:textId="77777777" w:rsidR="007F1ED8" w:rsidRDefault="00FD7238">
      <w:pPr>
        <w:snapToGrid w:val="0"/>
        <w:spacing w:line="240" w:lineRule="atLeast"/>
        <w:jc w:val="right"/>
        <w:rPr>
          <w:color w:val="000000" w:themeColor="text1"/>
        </w:rPr>
      </w:pPr>
      <w:r>
        <w:rPr>
          <w:color w:val="000000" w:themeColor="text1"/>
        </w:rPr>
        <w:t>单位：</w:t>
      </w:r>
      <w:sdt>
        <w:sdtPr>
          <w:rPr>
            <w:color w:val="000000" w:themeColor="text1"/>
          </w:rPr>
          <w:alias w:val="单位：母公司股东权益调节表"/>
          <w:tag w:val="_GBC_048773409e614c6bb753000b028316a5"/>
          <w:id w:val="2926462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股东权益调节表"/>
          <w:tag w:val="_GBC_5214b7a188334da286fc3038d017d072"/>
          <w:id w:val="5569794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W w:w="13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1078"/>
        <w:gridCol w:w="1050"/>
        <w:gridCol w:w="1078"/>
        <w:gridCol w:w="1091"/>
        <w:gridCol w:w="1036"/>
        <w:gridCol w:w="1064"/>
        <w:gridCol w:w="1022"/>
        <w:gridCol w:w="1036"/>
        <w:gridCol w:w="1021"/>
        <w:gridCol w:w="1008"/>
        <w:gridCol w:w="1026"/>
      </w:tblGrid>
      <w:tr w:rsidR="007F1ED8" w14:paraId="5CE451B0" w14:textId="77777777" w:rsidTr="007743C0">
        <w:trPr>
          <w:trHeight w:val="20"/>
        </w:trPr>
        <w:sdt>
          <w:sdtPr>
            <w:tag w:val="_PLD_e16babcb874e4410be91226aac3d24db"/>
            <w:id w:val="-297297565"/>
          </w:sdtPr>
          <w:sdtEndPr/>
          <w:sdtContent>
            <w:tc>
              <w:tcPr>
                <w:tcW w:w="2450" w:type="dxa"/>
                <w:vMerge w:val="restart"/>
                <w:vAlign w:val="center"/>
              </w:tcPr>
              <w:p w14:paraId="4C1135B4" w14:textId="77777777" w:rsidR="007F1ED8" w:rsidRDefault="00FD7238">
                <w:pPr>
                  <w:adjustRightInd w:val="0"/>
                  <w:snapToGrid w:val="0"/>
                  <w:jc w:val="center"/>
                  <w:rPr>
                    <w:color w:val="000000" w:themeColor="text1"/>
                    <w:sz w:val="18"/>
                    <w:szCs w:val="18"/>
                  </w:rPr>
                </w:pPr>
                <w:r>
                  <w:rPr>
                    <w:rFonts w:hint="eastAsia"/>
                    <w:color w:val="000000" w:themeColor="text1"/>
                    <w:sz w:val="18"/>
                    <w:szCs w:val="18"/>
                  </w:rPr>
                  <w:t>项目</w:t>
                </w:r>
              </w:p>
            </w:tc>
          </w:sdtContent>
        </w:sdt>
        <w:tc>
          <w:tcPr>
            <w:tcW w:w="11510" w:type="dxa"/>
            <w:gridSpan w:val="11"/>
            <w:vAlign w:val="center"/>
          </w:tcPr>
          <w:p w14:paraId="4B46241D" w14:textId="77777777" w:rsidR="007F1ED8" w:rsidRDefault="00FD7238">
            <w:pPr>
              <w:adjustRightInd w:val="0"/>
              <w:snapToGrid w:val="0"/>
              <w:jc w:val="center"/>
              <w:rPr>
                <w:color w:val="000000" w:themeColor="text1"/>
              </w:rPr>
            </w:pPr>
            <w:r>
              <w:rPr>
                <w:rFonts w:hint="eastAsia"/>
                <w:color w:val="000000" w:themeColor="text1"/>
              </w:rPr>
              <w:t xml:space="preserve"> </w:t>
            </w:r>
            <w:sdt>
              <w:sdtPr>
                <w:tag w:val="_PLD_f6e21c3ce66d4e148eea3bf743a653b8"/>
                <w:id w:val="-652678656"/>
              </w:sdtPr>
              <w:sdtEndPr/>
              <w:sdtContent>
                <w:r>
                  <w:rPr>
                    <w:rFonts w:hint="eastAsia"/>
                    <w:color w:val="000000" w:themeColor="text1"/>
                    <w:sz w:val="18"/>
                  </w:rPr>
                  <w:t>2025</w:t>
                </w:r>
                <w:r>
                  <w:rPr>
                    <w:rFonts w:hint="eastAsia"/>
                    <w:color w:val="000000" w:themeColor="text1"/>
                    <w:sz w:val="18"/>
                  </w:rPr>
                  <w:t>年半年度</w:t>
                </w:r>
              </w:sdtContent>
            </w:sdt>
          </w:p>
        </w:tc>
      </w:tr>
      <w:tr w:rsidR="007F1ED8" w14:paraId="04E93664" w14:textId="77777777" w:rsidTr="007743C0">
        <w:trPr>
          <w:trHeight w:val="315"/>
        </w:trPr>
        <w:tc>
          <w:tcPr>
            <w:tcW w:w="2450" w:type="dxa"/>
            <w:vMerge/>
            <w:vAlign w:val="center"/>
          </w:tcPr>
          <w:p w14:paraId="3E1EAF05" w14:textId="77777777" w:rsidR="007F1ED8" w:rsidRDefault="007F1ED8">
            <w:pPr>
              <w:adjustRightInd w:val="0"/>
              <w:snapToGrid w:val="0"/>
              <w:rPr>
                <w:color w:val="000000" w:themeColor="text1"/>
                <w:sz w:val="18"/>
                <w:szCs w:val="18"/>
              </w:rPr>
            </w:pPr>
          </w:p>
        </w:tc>
        <w:sdt>
          <w:sdtPr>
            <w:tag w:val="_PLD_0b6e9703ed65458cb162afd47e6cc9f5"/>
            <w:id w:val="1660346361"/>
          </w:sdtPr>
          <w:sdtEndPr/>
          <w:sdtContent>
            <w:tc>
              <w:tcPr>
                <w:tcW w:w="1078" w:type="dxa"/>
                <w:vMerge w:val="restart"/>
                <w:tcBorders>
                  <w:right w:val="single" w:sz="4" w:space="0" w:color="auto"/>
                </w:tcBorders>
                <w:vAlign w:val="center"/>
              </w:tcPr>
              <w:p w14:paraId="3A2D23BD" w14:textId="77777777" w:rsidR="007F1ED8" w:rsidRDefault="00FD7238">
                <w:pPr>
                  <w:adjustRightInd w:val="0"/>
                  <w:snapToGrid w:val="0"/>
                  <w:jc w:val="center"/>
                  <w:rPr>
                    <w:color w:val="000000" w:themeColor="text1"/>
                    <w:sz w:val="18"/>
                    <w:szCs w:val="18"/>
                  </w:rPr>
                </w:pPr>
                <w:r>
                  <w:rPr>
                    <w:rFonts w:hint="eastAsia"/>
                    <w:color w:val="000000" w:themeColor="text1"/>
                    <w:sz w:val="18"/>
                    <w:szCs w:val="18"/>
                  </w:rPr>
                  <w:t>实收资本</w:t>
                </w:r>
                <w:r>
                  <w:rPr>
                    <w:color w:val="000000" w:themeColor="text1"/>
                    <w:sz w:val="18"/>
                    <w:szCs w:val="18"/>
                  </w:rPr>
                  <w:t xml:space="preserve"> (</w:t>
                </w:r>
                <w:r>
                  <w:rPr>
                    <w:color w:val="000000" w:themeColor="text1"/>
                    <w:sz w:val="18"/>
                    <w:szCs w:val="18"/>
                  </w:rPr>
                  <w:t>或股本</w:t>
                </w:r>
                <w:r>
                  <w:rPr>
                    <w:color w:val="000000" w:themeColor="text1"/>
                    <w:sz w:val="18"/>
                    <w:szCs w:val="18"/>
                  </w:rPr>
                  <w:t>)</w:t>
                </w:r>
              </w:p>
            </w:tc>
          </w:sdtContent>
        </w:sdt>
        <w:sdt>
          <w:sdtPr>
            <w:tag w:val="_PLD_385a3413585444238bb59d181b958311"/>
            <w:id w:val="-1129007559"/>
          </w:sdtPr>
          <w:sdtEndPr/>
          <w:sdtContent>
            <w:tc>
              <w:tcPr>
                <w:tcW w:w="3219" w:type="dxa"/>
                <w:gridSpan w:val="3"/>
                <w:tcBorders>
                  <w:left w:val="single" w:sz="4" w:space="0" w:color="auto"/>
                  <w:bottom w:val="single" w:sz="4" w:space="0" w:color="auto"/>
                </w:tcBorders>
                <w:vAlign w:val="center"/>
              </w:tcPr>
              <w:p w14:paraId="70C0EA17" w14:textId="77777777" w:rsidR="007F1ED8" w:rsidRDefault="00FD7238">
                <w:pPr>
                  <w:adjustRightInd w:val="0"/>
                  <w:snapToGrid w:val="0"/>
                  <w:jc w:val="center"/>
                  <w:rPr>
                    <w:color w:val="000000" w:themeColor="text1"/>
                    <w:sz w:val="18"/>
                    <w:szCs w:val="18"/>
                  </w:rPr>
                </w:pPr>
                <w:r>
                  <w:rPr>
                    <w:rFonts w:hint="eastAsia"/>
                    <w:color w:val="000000" w:themeColor="text1"/>
                    <w:sz w:val="18"/>
                    <w:szCs w:val="18"/>
                  </w:rPr>
                  <w:t>其他权益工具</w:t>
                </w:r>
              </w:p>
            </w:tc>
          </w:sdtContent>
        </w:sdt>
        <w:sdt>
          <w:sdtPr>
            <w:tag w:val="_PLD_670488de432c4150880353e82f6ebb21"/>
            <w:id w:val="329876478"/>
          </w:sdtPr>
          <w:sdtEndPr/>
          <w:sdtContent>
            <w:tc>
              <w:tcPr>
                <w:tcW w:w="1036" w:type="dxa"/>
                <w:vMerge w:val="restart"/>
                <w:vAlign w:val="center"/>
              </w:tcPr>
              <w:p w14:paraId="33E16BCB" w14:textId="77777777" w:rsidR="007F1ED8" w:rsidRDefault="00FD7238">
                <w:pPr>
                  <w:adjustRightInd w:val="0"/>
                  <w:snapToGrid w:val="0"/>
                  <w:jc w:val="center"/>
                  <w:rPr>
                    <w:color w:val="000000" w:themeColor="text1"/>
                    <w:sz w:val="18"/>
                    <w:szCs w:val="18"/>
                  </w:rPr>
                </w:pPr>
                <w:r>
                  <w:rPr>
                    <w:color w:val="000000" w:themeColor="text1"/>
                    <w:sz w:val="18"/>
                    <w:szCs w:val="18"/>
                  </w:rPr>
                  <w:t>资本公积</w:t>
                </w:r>
              </w:p>
            </w:tc>
          </w:sdtContent>
        </w:sdt>
        <w:sdt>
          <w:sdtPr>
            <w:tag w:val="_PLD_c1c25c4e521b4e8aba5ccfef16a558c5"/>
            <w:id w:val="-13385425"/>
          </w:sdtPr>
          <w:sdtEndPr/>
          <w:sdtContent>
            <w:tc>
              <w:tcPr>
                <w:tcW w:w="1064" w:type="dxa"/>
                <w:vMerge w:val="restart"/>
                <w:vAlign w:val="center"/>
              </w:tcPr>
              <w:p w14:paraId="69F112E6" w14:textId="77777777" w:rsidR="007F1ED8" w:rsidRDefault="00FD7238">
                <w:pPr>
                  <w:adjustRightInd w:val="0"/>
                  <w:snapToGrid w:val="0"/>
                  <w:jc w:val="center"/>
                  <w:rPr>
                    <w:color w:val="000000" w:themeColor="text1"/>
                    <w:sz w:val="18"/>
                    <w:szCs w:val="18"/>
                  </w:rPr>
                </w:pPr>
                <w:r>
                  <w:rPr>
                    <w:color w:val="000000" w:themeColor="text1"/>
                    <w:sz w:val="18"/>
                    <w:szCs w:val="18"/>
                  </w:rPr>
                  <w:t>减：库存股</w:t>
                </w:r>
              </w:p>
            </w:tc>
          </w:sdtContent>
        </w:sdt>
        <w:sdt>
          <w:sdtPr>
            <w:tag w:val="_PLD_4ef83c170ca54a08ac6fcebc6a487dcd"/>
            <w:id w:val="-1722049481"/>
          </w:sdtPr>
          <w:sdtEndPr/>
          <w:sdtContent>
            <w:tc>
              <w:tcPr>
                <w:tcW w:w="1022" w:type="dxa"/>
                <w:vMerge w:val="restart"/>
                <w:vAlign w:val="center"/>
              </w:tcPr>
              <w:p w14:paraId="606EFEAF" w14:textId="77777777" w:rsidR="007F1ED8" w:rsidRDefault="00FD7238">
                <w:pPr>
                  <w:jc w:val="center"/>
                  <w:rPr>
                    <w:color w:val="000000" w:themeColor="text1"/>
                    <w:sz w:val="18"/>
                    <w:szCs w:val="18"/>
                  </w:rPr>
                </w:pPr>
                <w:r>
                  <w:rPr>
                    <w:rFonts w:hint="eastAsia"/>
                    <w:color w:val="000000" w:themeColor="text1"/>
                    <w:sz w:val="18"/>
                    <w:szCs w:val="18"/>
                  </w:rPr>
                  <w:t>其他综合收益</w:t>
                </w:r>
              </w:p>
            </w:tc>
          </w:sdtContent>
        </w:sdt>
        <w:sdt>
          <w:sdtPr>
            <w:tag w:val="_PLD_5a42f2a835d44138928915520fc5e902"/>
            <w:id w:val="1390691833"/>
          </w:sdtPr>
          <w:sdtEndPr/>
          <w:sdtContent>
            <w:tc>
              <w:tcPr>
                <w:tcW w:w="1036" w:type="dxa"/>
                <w:vMerge w:val="restart"/>
                <w:vAlign w:val="center"/>
              </w:tcPr>
              <w:p w14:paraId="1D2D6674" w14:textId="77777777" w:rsidR="007F1ED8" w:rsidRDefault="00FD7238">
                <w:pPr>
                  <w:adjustRightInd w:val="0"/>
                  <w:snapToGrid w:val="0"/>
                  <w:jc w:val="center"/>
                  <w:rPr>
                    <w:color w:val="000000" w:themeColor="text1"/>
                    <w:sz w:val="18"/>
                    <w:szCs w:val="18"/>
                  </w:rPr>
                </w:pPr>
                <w:r>
                  <w:rPr>
                    <w:rFonts w:hint="eastAsia"/>
                    <w:color w:val="000000" w:themeColor="text1"/>
                    <w:sz w:val="18"/>
                    <w:szCs w:val="18"/>
                  </w:rPr>
                  <w:t>专项储备</w:t>
                </w:r>
              </w:p>
            </w:tc>
          </w:sdtContent>
        </w:sdt>
        <w:sdt>
          <w:sdtPr>
            <w:tag w:val="_PLD_dbef0e1514f54b8ab8b43e975d3451b6"/>
            <w:id w:val="-1438212480"/>
          </w:sdtPr>
          <w:sdtEndPr/>
          <w:sdtContent>
            <w:tc>
              <w:tcPr>
                <w:tcW w:w="1021" w:type="dxa"/>
                <w:vMerge w:val="restart"/>
                <w:vAlign w:val="center"/>
              </w:tcPr>
              <w:p w14:paraId="71C032AD" w14:textId="77777777" w:rsidR="007F1ED8" w:rsidRDefault="00FD7238">
                <w:pPr>
                  <w:adjustRightInd w:val="0"/>
                  <w:snapToGrid w:val="0"/>
                  <w:jc w:val="center"/>
                  <w:rPr>
                    <w:color w:val="000000" w:themeColor="text1"/>
                    <w:sz w:val="18"/>
                    <w:szCs w:val="18"/>
                  </w:rPr>
                </w:pPr>
                <w:r>
                  <w:rPr>
                    <w:color w:val="000000" w:themeColor="text1"/>
                    <w:sz w:val="18"/>
                    <w:szCs w:val="18"/>
                  </w:rPr>
                  <w:t>盈余公积</w:t>
                </w:r>
              </w:p>
            </w:tc>
          </w:sdtContent>
        </w:sdt>
        <w:sdt>
          <w:sdtPr>
            <w:tag w:val="_PLD_63b6c2969ec64e7abb1802f027c1069a"/>
            <w:id w:val="-162941596"/>
          </w:sdtPr>
          <w:sdtEndPr/>
          <w:sdtContent>
            <w:tc>
              <w:tcPr>
                <w:tcW w:w="1008" w:type="dxa"/>
                <w:vMerge w:val="restart"/>
                <w:vAlign w:val="center"/>
              </w:tcPr>
              <w:p w14:paraId="7564FC13" w14:textId="77777777" w:rsidR="007F1ED8" w:rsidRDefault="00FD7238">
                <w:pPr>
                  <w:adjustRightInd w:val="0"/>
                  <w:snapToGrid w:val="0"/>
                  <w:jc w:val="center"/>
                  <w:rPr>
                    <w:color w:val="000000" w:themeColor="text1"/>
                    <w:sz w:val="18"/>
                    <w:szCs w:val="18"/>
                  </w:rPr>
                </w:pPr>
                <w:r>
                  <w:rPr>
                    <w:color w:val="000000" w:themeColor="text1"/>
                    <w:sz w:val="18"/>
                    <w:szCs w:val="18"/>
                  </w:rPr>
                  <w:t>未分配利润</w:t>
                </w:r>
              </w:p>
            </w:tc>
          </w:sdtContent>
        </w:sdt>
        <w:sdt>
          <w:sdtPr>
            <w:tag w:val="_PLD_cdd38492b3a84e28b52c6700432babfd"/>
            <w:id w:val="256262217"/>
          </w:sdtPr>
          <w:sdtEndPr/>
          <w:sdtContent>
            <w:tc>
              <w:tcPr>
                <w:tcW w:w="1026" w:type="dxa"/>
                <w:vMerge w:val="restart"/>
                <w:vAlign w:val="center"/>
              </w:tcPr>
              <w:p w14:paraId="3E274E07" w14:textId="77777777" w:rsidR="007F1ED8" w:rsidRDefault="00FD7238">
                <w:pPr>
                  <w:adjustRightInd w:val="0"/>
                  <w:snapToGrid w:val="0"/>
                  <w:jc w:val="center"/>
                  <w:rPr>
                    <w:color w:val="000000" w:themeColor="text1"/>
                    <w:sz w:val="18"/>
                    <w:szCs w:val="18"/>
                  </w:rPr>
                </w:pPr>
                <w:r>
                  <w:rPr>
                    <w:color w:val="000000" w:themeColor="text1"/>
                    <w:sz w:val="18"/>
                    <w:szCs w:val="18"/>
                  </w:rPr>
                  <w:t>所有者权益合计</w:t>
                </w:r>
              </w:p>
            </w:tc>
          </w:sdtContent>
        </w:sdt>
      </w:tr>
      <w:tr w:rsidR="007F1ED8" w14:paraId="76598EAF" w14:textId="77777777" w:rsidTr="007743C0">
        <w:trPr>
          <w:trHeight w:val="294"/>
        </w:trPr>
        <w:tc>
          <w:tcPr>
            <w:tcW w:w="2450" w:type="dxa"/>
            <w:vMerge/>
            <w:vAlign w:val="center"/>
          </w:tcPr>
          <w:p w14:paraId="01D857A0" w14:textId="77777777" w:rsidR="007F1ED8" w:rsidRDefault="007F1ED8">
            <w:pPr>
              <w:adjustRightInd w:val="0"/>
              <w:snapToGrid w:val="0"/>
              <w:rPr>
                <w:color w:val="000000" w:themeColor="text1"/>
                <w:sz w:val="18"/>
                <w:szCs w:val="18"/>
              </w:rPr>
            </w:pPr>
          </w:p>
        </w:tc>
        <w:tc>
          <w:tcPr>
            <w:tcW w:w="1078" w:type="dxa"/>
            <w:vMerge/>
            <w:tcBorders>
              <w:right w:val="single" w:sz="4" w:space="0" w:color="auto"/>
            </w:tcBorders>
            <w:vAlign w:val="center"/>
          </w:tcPr>
          <w:p w14:paraId="63A63890" w14:textId="77777777" w:rsidR="007F1ED8" w:rsidRDefault="007F1ED8">
            <w:pPr>
              <w:adjustRightInd w:val="0"/>
              <w:snapToGrid w:val="0"/>
              <w:jc w:val="center"/>
              <w:rPr>
                <w:color w:val="000000" w:themeColor="text1"/>
                <w:sz w:val="18"/>
                <w:szCs w:val="18"/>
              </w:rPr>
            </w:pPr>
          </w:p>
        </w:tc>
        <w:sdt>
          <w:sdtPr>
            <w:tag w:val="_PLD_90c1cf3c29414463ba491093caed23a7"/>
            <w:id w:val="-1818795267"/>
          </w:sdtPr>
          <w:sdtEndPr/>
          <w:sdtContent>
            <w:tc>
              <w:tcPr>
                <w:tcW w:w="1050" w:type="dxa"/>
                <w:tcBorders>
                  <w:top w:val="single" w:sz="4" w:space="0" w:color="auto"/>
                  <w:left w:val="single" w:sz="4" w:space="0" w:color="auto"/>
                  <w:right w:val="single" w:sz="4" w:space="0" w:color="auto"/>
                </w:tcBorders>
                <w:vAlign w:val="center"/>
              </w:tcPr>
              <w:p w14:paraId="7AD4E94B" w14:textId="77777777" w:rsidR="007F1ED8" w:rsidRDefault="00FD7238">
                <w:pPr>
                  <w:adjustRightInd w:val="0"/>
                  <w:snapToGrid w:val="0"/>
                  <w:jc w:val="center"/>
                  <w:rPr>
                    <w:color w:val="000000" w:themeColor="text1"/>
                    <w:sz w:val="18"/>
                    <w:szCs w:val="18"/>
                  </w:rPr>
                </w:pPr>
                <w:r>
                  <w:rPr>
                    <w:rFonts w:hint="eastAsia"/>
                    <w:color w:val="000000" w:themeColor="text1"/>
                    <w:sz w:val="18"/>
                    <w:szCs w:val="18"/>
                  </w:rPr>
                  <w:t>优先股</w:t>
                </w:r>
              </w:p>
            </w:tc>
          </w:sdtContent>
        </w:sdt>
        <w:sdt>
          <w:sdtPr>
            <w:tag w:val="_PLD_7dac20c025664b94b7a2176be4c24d00"/>
            <w:id w:val="-915784166"/>
          </w:sdtPr>
          <w:sdtEndPr/>
          <w:sdtContent>
            <w:tc>
              <w:tcPr>
                <w:tcW w:w="1078" w:type="dxa"/>
                <w:tcBorders>
                  <w:top w:val="single" w:sz="4" w:space="0" w:color="auto"/>
                  <w:left w:val="single" w:sz="4" w:space="0" w:color="auto"/>
                  <w:right w:val="single" w:sz="4" w:space="0" w:color="auto"/>
                </w:tcBorders>
                <w:vAlign w:val="center"/>
              </w:tcPr>
              <w:p w14:paraId="5506D230" w14:textId="77777777" w:rsidR="007F1ED8" w:rsidRDefault="00FD7238">
                <w:pPr>
                  <w:adjustRightInd w:val="0"/>
                  <w:snapToGrid w:val="0"/>
                  <w:jc w:val="center"/>
                  <w:rPr>
                    <w:color w:val="000000" w:themeColor="text1"/>
                    <w:sz w:val="18"/>
                    <w:szCs w:val="18"/>
                  </w:rPr>
                </w:pPr>
                <w:r>
                  <w:rPr>
                    <w:rFonts w:hint="eastAsia"/>
                    <w:color w:val="000000" w:themeColor="text1"/>
                    <w:sz w:val="18"/>
                    <w:szCs w:val="18"/>
                  </w:rPr>
                  <w:t>永续债</w:t>
                </w:r>
              </w:p>
            </w:tc>
          </w:sdtContent>
        </w:sdt>
        <w:sdt>
          <w:sdtPr>
            <w:tag w:val="_PLD_23829f284d5149ee92e64b94083b1ade"/>
            <w:id w:val="-835447346"/>
          </w:sdtPr>
          <w:sdtEndPr/>
          <w:sdtContent>
            <w:tc>
              <w:tcPr>
                <w:tcW w:w="1091" w:type="dxa"/>
                <w:tcBorders>
                  <w:top w:val="single" w:sz="4" w:space="0" w:color="auto"/>
                  <w:left w:val="single" w:sz="4" w:space="0" w:color="auto"/>
                </w:tcBorders>
                <w:vAlign w:val="center"/>
              </w:tcPr>
              <w:p w14:paraId="01BA63AB" w14:textId="77777777" w:rsidR="007F1ED8" w:rsidRDefault="00FD7238">
                <w:pPr>
                  <w:adjustRightInd w:val="0"/>
                  <w:snapToGrid w:val="0"/>
                  <w:jc w:val="center"/>
                  <w:rPr>
                    <w:color w:val="000000" w:themeColor="text1"/>
                    <w:sz w:val="18"/>
                    <w:szCs w:val="18"/>
                  </w:rPr>
                </w:pPr>
                <w:r>
                  <w:rPr>
                    <w:rFonts w:hint="eastAsia"/>
                    <w:color w:val="000000" w:themeColor="text1"/>
                    <w:sz w:val="18"/>
                    <w:szCs w:val="18"/>
                  </w:rPr>
                  <w:t>其他</w:t>
                </w:r>
              </w:p>
            </w:tc>
          </w:sdtContent>
        </w:sdt>
        <w:tc>
          <w:tcPr>
            <w:tcW w:w="1036" w:type="dxa"/>
            <w:vMerge/>
            <w:vAlign w:val="center"/>
          </w:tcPr>
          <w:p w14:paraId="668E3DA2" w14:textId="77777777" w:rsidR="007F1ED8" w:rsidRDefault="007F1ED8">
            <w:pPr>
              <w:adjustRightInd w:val="0"/>
              <w:snapToGrid w:val="0"/>
              <w:jc w:val="center"/>
              <w:rPr>
                <w:color w:val="000000" w:themeColor="text1"/>
                <w:sz w:val="18"/>
                <w:szCs w:val="18"/>
              </w:rPr>
            </w:pPr>
          </w:p>
        </w:tc>
        <w:tc>
          <w:tcPr>
            <w:tcW w:w="1064" w:type="dxa"/>
            <w:vMerge/>
            <w:vAlign w:val="center"/>
          </w:tcPr>
          <w:p w14:paraId="79DF57A0" w14:textId="77777777" w:rsidR="007F1ED8" w:rsidRDefault="007F1ED8">
            <w:pPr>
              <w:adjustRightInd w:val="0"/>
              <w:snapToGrid w:val="0"/>
              <w:jc w:val="center"/>
              <w:rPr>
                <w:color w:val="000000" w:themeColor="text1"/>
                <w:sz w:val="18"/>
                <w:szCs w:val="18"/>
              </w:rPr>
            </w:pPr>
          </w:p>
        </w:tc>
        <w:tc>
          <w:tcPr>
            <w:tcW w:w="1022" w:type="dxa"/>
            <w:vMerge/>
            <w:vAlign w:val="center"/>
          </w:tcPr>
          <w:p w14:paraId="08319BED" w14:textId="77777777" w:rsidR="007F1ED8" w:rsidRDefault="007F1ED8">
            <w:pPr>
              <w:jc w:val="center"/>
              <w:rPr>
                <w:color w:val="000000" w:themeColor="text1"/>
                <w:sz w:val="18"/>
                <w:szCs w:val="18"/>
              </w:rPr>
            </w:pPr>
          </w:p>
        </w:tc>
        <w:tc>
          <w:tcPr>
            <w:tcW w:w="1036" w:type="dxa"/>
            <w:vMerge/>
            <w:vAlign w:val="center"/>
          </w:tcPr>
          <w:p w14:paraId="72377DE1" w14:textId="77777777" w:rsidR="007F1ED8" w:rsidRDefault="007F1ED8">
            <w:pPr>
              <w:adjustRightInd w:val="0"/>
              <w:snapToGrid w:val="0"/>
              <w:jc w:val="center"/>
              <w:rPr>
                <w:color w:val="000000" w:themeColor="text1"/>
                <w:sz w:val="18"/>
                <w:szCs w:val="18"/>
              </w:rPr>
            </w:pPr>
          </w:p>
        </w:tc>
        <w:tc>
          <w:tcPr>
            <w:tcW w:w="1021" w:type="dxa"/>
            <w:vMerge/>
            <w:vAlign w:val="center"/>
          </w:tcPr>
          <w:p w14:paraId="55E51613" w14:textId="77777777" w:rsidR="007F1ED8" w:rsidRDefault="007F1ED8">
            <w:pPr>
              <w:adjustRightInd w:val="0"/>
              <w:snapToGrid w:val="0"/>
              <w:jc w:val="center"/>
              <w:rPr>
                <w:color w:val="000000" w:themeColor="text1"/>
                <w:sz w:val="18"/>
                <w:szCs w:val="18"/>
              </w:rPr>
            </w:pPr>
          </w:p>
        </w:tc>
        <w:tc>
          <w:tcPr>
            <w:tcW w:w="1008" w:type="dxa"/>
            <w:vMerge/>
            <w:vAlign w:val="center"/>
          </w:tcPr>
          <w:p w14:paraId="508CC220" w14:textId="77777777" w:rsidR="007F1ED8" w:rsidRDefault="007F1ED8">
            <w:pPr>
              <w:adjustRightInd w:val="0"/>
              <w:snapToGrid w:val="0"/>
              <w:jc w:val="center"/>
              <w:rPr>
                <w:color w:val="000000" w:themeColor="text1"/>
                <w:sz w:val="18"/>
                <w:szCs w:val="18"/>
              </w:rPr>
            </w:pPr>
          </w:p>
        </w:tc>
        <w:tc>
          <w:tcPr>
            <w:tcW w:w="1026" w:type="dxa"/>
            <w:vMerge/>
            <w:vAlign w:val="center"/>
          </w:tcPr>
          <w:p w14:paraId="43001CB1" w14:textId="77777777" w:rsidR="007F1ED8" w:rsidRDefault="007F1ED8">
            <w:pPr>
              <w:adjustRightInd w:val="0"/>
              <w:snapToGrid w:val="0"/>
              <w:jc w:val="center"/>
              <w:rPr>
                <w:color w:val="000000" w:themeColor="text1"/>
                <w:sz w:val="18"/>
                <w:szCs w:val="18"/>
              </w:rPr>
            </w:pPr>
          </w:p>
        </w:tc>
      </w:tr>
      <w:tr w:rsidR="007743C0" w14:paraId="24D75818" w14:textId="77777777" w:rsidTr="007743C0">
        <w:trPr>
          <w:trHeight w:val="20"/>
        </w:trPr>
        <w:sdt>
          <w:sdtPr>
            <w:tag w:val="_PLD_b5131b53bda244fcbd76916797d6b666"/>
            <w:id w:val="-1035810197"/>
          </w:sdtPr>
          <w:sdtEndPr/>
          <w:sdtContent>
            <w:tc>
              <w:tcPr>
                <w:tcW w:w="2450" w:type="dxa"/>
                <w:vAlign w:val="center"/>
              </w:tcPr>
              <w:p w14:paraId="64C3CE5A" w14:textId="77777777" w:rsidR="007743C0" w:rsidRDefault="007743C0" w:rsidP="007743C0">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1078" w:type="dxa"/>
            <w:tcBorders>
              <w:right w:val="single" w:sz="4" w:space="0" w:color="auto"/>
            </w:tcBorders>
            <w:vAlign w:val="center"/>
          </w:tcPr>
          <w:p w14:paraId="46D0396C" w14:textId="25676C34" w:rsidR="007743C0" w:rsidRPr="007743C0" w:rsidRDefault="007743C0" w:rsidP="007743C0">
            <w:pPr>
              <w:jc w:val="right"/>
              <w:rPr>
                <w:rFonts w:ascii="宋体" w:hAnsi="宋体"/>
                <w:sz w:val="18"/>
                <w:szCs w:val="18"/>
              </w:rPr>
            </w:pPr>
            <w:r w:rsidRPr="007743C0">
              <w:rPr>
                <w:rFonts w:ascii="宋体" w:hAnsi="宋体" w:hint="eastAsia"/>
                <w:bCs/>
                <w:sz w:val="18"/>
                <w:szCs w:val="18"/>
              </w:rPr>
              <w:t>575,295,227.00</w:t>
            </w:r>
          </w:p>
        </w:tc>
        <w:tc>
          <w:tcPr>
            <w:tcW w:w="1050" w:type="dxa"/>
            <w:tcBorders>
              <w:left w:val="single" w:sz="4" w:space="0" w:color="auto"/>
              <w:right w:val="single" w:sz="4" w:space="0" w:color="auto"/>
            </w:tcBorders>
            <w:vAlign w:val="center"/>
          </w:tcPr>
          <w:p w14:paraId="3D37BF33" w14:textId="0BAECE9A"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1EAECEA3" w14:textId="4C3896E7" w:rsidR="007743C0" w:rsidRPr="007743C0" w:rsidRDefault="007743C0" w:rsidP="007743C0">
            <w:pPr>
              <w:jc w:val="right"/>
              <w:rPr>
                <w:rFonts w:ascii="宋体" w:hAnsi="宋体"/>
                <w:sz w:val="18"/>
                <w:szCs w:val="18"/>
              </w:rPr>
            </w:pPr>
          </w:p>
        </w:tc>
        <w:tc>
          <w:tcPr>
            <w:tcW w:w="1091" w:type="dxa"/>
            <w:tcBorders>
              <w:left w:val="single" w:sz="4" w:space="0" w:color="auto"/>
              <w:right w:val="single" w:sz="4" w:space="0" w:color="auto"/>
            </w:tcBorders>
            <w:vAlign w:val="center"/>
          </w:tcPr>
          <w:p w14:paraId="333A0527" w14:textId="1026E630" w:rsidR="007743C0" w:rsidRPr="007743C0" w:rsidRDefault="007743C0" w:rsidP="007743C0">
            <w:pPr>
              <w:jc w:val="right"/>
              <w:rPr>
                <w:rFonts w:ascii="宋体" w:hAnsi="宋体"/>
                <w:sz w:val="18"/>
                <w:szCs w:val="18"/>
              </w:rPr>
            </w:pPr>
            <w:r w:rsidRPr="007743C0">
              <w:rPr>
                <w:rFonts w:ascii="宋体" w:hAnsi="宋体" w:hint="eastAsia"/>
                <w:bCs/>
                <w:sz w:val="18"/>
                <w:szCs w:val="18"/>
              </w:rPr>
              <w:t>117,922,236.11</w:t>
            </w:r>
          </w:p>
        </w:tc>
        <w:tc>
          <w:tcPr>
            <w:tcW w:w="1036" w:type="dxa"/>
            <w:tcBorders>
              <w:left w:val="single" w:sz="4" w:space="0" w:color="auto"/>
            </w:tcBorders>
            <w:vAlign w:val="center"/>
          </w:tcPr>
          <w:p w14:paraId="53E47D03" w14:textId="64BA16C4" w:rsidR="007743C0" w:rsidRPr="007743C0" w:rsidRDefault="007743C0" w:rsidP="007743C0">
            <w:pPr>
              <w:jc w:val="right"/>
              <w:rPr>
                <w:rFonts w:ascii="宋体" w:hAnsi="宋体"/>
                <w:sz w:val="18"/>
                <w:szCs w:val="18"/>
              </w:rPr>
            </w:pPr>
            <w:r w:rsidRPr="007743C0">
              <w:rPr>
                <w:rFonts w:ascii="宋体" w:hAnsi="宋体" w:hint="eastAsia"/>
                <w:bCs/>
                <w:sz w:val="18"/>
                <w:szCs w:val="18"/>
              </w:rPr>
              <w:t>1,474,171,192.74</w:t>
            </w:r>
          </w:p>
        </w:tc>
        <w:tc>
          <w:tcPr>
            <w:tcW w:w="1064" w:type="dxa"/>
            <w:vAlign w:val="center"/>
          </w:tcPr>
          <w:p w14:paraId="7F9CBFBE" w14:textId="2250DA5B" w:rsidR="007743C0" w:rsidRPr="007743C0" w:rsidRDefault="007743C0" w:rsidP="007743C0">
            <w:pPr>
              <w:jc w:val="right"/>
              <w:rPr>
                <w:rFonts w:ascii="宋体" w:hAnsi="宋体"/>
                <w:sz w:val="18"/>
                <w:szCs w:val="18"/>
              </w:rPr>
            </w:pPr>
            <w:r w:rsidRPr="007743C0">
              <w:rPr>
                <w:rFonts w:ascii="宋体" w:hAnsi="宋体" w:hint="eastAsia"/>
                <w:bCs/>
                <w:sz w:val="18"/>
                <w:szCs w:val="18"/>
              </w:rPr>
              <w:t>187,966,757.46</w:t>
            </w:r>
          </w:p>
        </w:tc>
        <w:tc>
          <w:tcPr>
            <w:tcW w:w="1022" w:type="dxa"/>
            <w:vAlign w:val="center"/>
          </w:tcPr>
          <w:p w14:paraId="3B74CC31" w14:textId="12D5A6F5" w:rsidR="007743C0" w:rsidRPr="007743C0" w:rsidRDefault="007743C0" w:rsidP="007743C0">
            <w:pPr>
              <w:jc w:val="right"/>
              <w:rPr>
                <w:rFonts w:ascii="宋体" w:hAnsi="宋体"/>
                <w:sz w:val="18"/>
                <w:szCs w:val="18"/>
              </w:rPr>
            </w:pPr>
          </w:p>
        </w:tc>
        <w:tc>
          <w:tcPr>
            <w:tcW w:w="1036" w:type="dxa"/>
            <w:vAlign w:val="center"/>
          </w:tcPr>
          <w:p w14:paraId="0ACA4A7F" w14:textId="2972CCF0" w:rsidR="007743C0" w:rsidRPr="007743C0" w:rsidRDefault="007743C0" w:rsidP="007743C0">
            <w:pPr>
              <w:jc w:val="right"/>
              <w:rPr>
                <w:rFonts w:ascii="宋体" w:hAnsi="宋体"/>
                <w:sz w:val="18"/>
                <w:szCs w:val="18"/>
              </w:rPr>
            </w:pPr>
          </w:p>
        </w:tc>
        <w:tc>
          <w:tcPr>
            <w:tcW w:w="1021" w:type="dxa"/>
            <w:vAlign w:val="center"/>
          </w:tcPr>
          <w:p w14:paraId="0D98A3AF" w14:textId="36F6209A" w:rsidR="007743C0" w:rsidRPr="007743C0" w:rsidRDefault="007743C0" w:rsidP="007743C0">
            <w:pPr>
              <w:jc w:val="right"/>
              <w:rPr>
                <w:rFonts w:ascii="宋体" w:hAnsi="宋体"/>
                <w:sz w:val="18"/>
                <w:szCs w:val="18"/>
              </w:rPr>
            </w:pPr>
            <w:r w:rsidRPr="007743C0">
              <w:rPr>
                <w:rFonts w:ascii="宋体" w:hAnsi="宋体" w:hint="eastAsia"/>
                <w:bCs/>
                <w:sz w:val="18"/>
                <w:szCs w:val="18"/>
              </w:rPr>
              <w:t>288,231,295.50</w:t>
            </w:r>
          </w:p>
        </w:tc>
        <w:tc>
          <w:tcPr>
            <w:tcW w:w="1008" w:type="dxa"/>
            <w:vAlign w:val="center"/>
          </w:tcPr>
          <w:p w14:paraId="33CC373C" w14:textId="059C13DB" w:rsidR="007743C0" w:rsidRPr="007743C0" w:rsidRDefault="007743C0" w:rsidP="007743C0">
            <w:pPr>
              <w:jc w:val="right"/>
              <w:rPr>
                <w:rFonts w:ascii="宋体" w:hAnsi="宋体"/>
                <w:sz w:val="18"/>
                <w:szCs w:val="18"/>
              </w:rPr>
            </w:pPr>
            <w:r w:rsidRPr="007743C0">
              <w:rPr>
                <w:rFonts w:ascii="宋体" w:hAnsi="宋体" w:hint="eastAsia"/>
                <w:bCs/>
                <w:sz w:val="18"/>
                <w:szCs w:val="18"/>
              </w:rPr>
              <w:t>1,588,895,239.91</w:t>
            </w:r>
          </w:p>
        </w:tc>
        <w:tc>
          <w:tcPr>
            <w:tcW w:w="1026" w:type="dxa"/>
            <w:vAlign w:val="center"/>
          </w:tcPr>
          <w:p w14:paraId="3C6FB74A" w14:textId="0AF2E66D" w:rsidR="007743C0" w:rsidRPr="007743C0" w:rsidRDefault="007743C0" w:rsidP="007743C0">
            <w:pPr>
              <w:jc w:val="right"/>
              <w:rPr>
                <w:rFonts w:ascii="宋体" w:hAnsi="宋体"/>
                <w:sz w:val="18"/>
                <w:szCs w:val="18"/>
              </w:rPr>
            </w:pPr>
            <w:r w:rsidRPr="007743C0">
              <w:rPr>
                <w:rFonts w:ascii="宋体" w:hAnsi="宋体" w:hint="eastAsia"/>
                <w:bCs/>
                <w:sz w:val="18"/>
                <w:szCs w:val="18"/>
              </w:rPr>
              <w:t>3,856,548,433.80</w:t>
            </w:r>
          </w:p>
        </w:tc>
      </w:tr>
      <w:tr w:rsidR="007743C0" w14:paraId="61CC505A" w14:textId="77777777" w:rsidTr="007743C0">
        <w:trPr>
          <w:trHeight w:val="20"/>
        </w:trPr>
        <w:sdt>
          <w:sdtPr>
            <w:tag w:val="_PLD_66de901175bd4e50a35a24f0fca7513d"/>
            <w:id w:val="-956168908"/>
          </w:sdtPr>
          <w:sdtEndPr/>
          <w:sdtContent>
            <w:tc>
              <w:tcPr>
                <w:tcW w:w="2450" w:type="dxa"/>
                <w:vAlign w:val="center"/>
              </w:tcPr>
              <w:p w14:paraId="745B4BC2" w14:textId="77777777" w:rsidR="007743C0" w:rsidRDefault="007743C0" w:rsidP="007743C0">
                <w:pPr>
                  <w:rPr>
                    <w:color w:val="000000" w:themeColor="text1"/>
                    <w:sz w:val="18"/>
                    <w:szCs w:val="18"/>
                  </w:rPr>
                </w:pPr>
                <w:r>
                  <w:rPr>
                    <w:color w:val="000000" w:themeColor="text1"/>
                    <w:sz w:val="18"/>
                    <w:szCs w:val="18"/>
                  </w:rPr>
                  <w:t>加：会计政策变更</w:t>
                </w:r>
              </w:p>
            </w:tc>
          </w:sdtContent>
        </w:sdt>
        <w:tc>
          <w:tcPr>
            <w:tcW w:w="1078" w:type="dxa"/>
            <w:tcBorders>
              <w:right w:val="single" w:sz="4" w:space="0" w:color="auto"/>
            </w:tcBorders>
            <w:vAlign w:val="center"/>
          </w:tcPr>
          <w:p w14:paraId="6D7656C6" w14:textId="72997E85"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6FEBC929" w14:textId="0597A0F7"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43912500" w14:textId="2506E5E5" w:rsidR="007743C0" w:rsidRPr="007743C0" w:rsidRDefault="007743C0" w:rsidP="007743C0">
            <w:pPr>
              <w:jc w:val="right"/>
              <w:rPr>
                <w:rFonts w:ascii="宋体" w:hAnsi="宋体"/>
                <w:sz w:val="18"/>
                <w:szCs w:val="18"/>
              </w:rPr>
            </w:pPr>
          </w:p>
        </w:tc>
        <w:tc>
          <w:tcPr>
            <w:tcW w:w="1091" w:type="dxa"/>
            <w:tcBorders>
              <w:left w:val="single" w:sz="4" w:space="0" w:color="auto"/>
              <w:right w:val="single" w:sz="4" w:space="0" w:color="auto"/>
            </w:tcBorders>
            <w:vAlign w:val="center"/>
          </w:tcPr>
          <w:p w14:paraId="32455BA0" w14:textId="14AE4495" w:rsidR="007743C0" w:rsidRPr="007743C0" w:rsidRDefault="007743C0" w:rsidP="007743C0">
            <w:pPr>
              <w:jc w:val="right"/>
              <w:rPr>
                <w:rFonts w:ascii="宋体" w:hAnsi="宋体"/>
                <w:sz w:val="18"/>
                <w:szCs w:val="18"/>
              </w:rPr>
            </w:pPr>
          </w:p>
        </w:tc>
        <w:tc>
          <w:tcPr>
            <w:tcW w:w="1036" w:type="dxa"/>
            <w:tcBorders>
              <w:left w:val="single" w:sz="4" w:space="0" w:color="auto"/>
            </w:tcBorders>
            <w:vAlign w:val="center"/>
          </w:tcPr>
          <w:p w14:paraId="29D8CECF" w14:textId="7C89B90E" w:rsidR="007743C0" w:rsidRPr="007743C0" w:rsidRDefault="007743C0" w:rsidP="007743C0">
            <w:pPr>
              <w:jc w:val="right"/>
              <w:rPr>
                <w:rFonts w:ascii="宋体" w:hAnsi="宋体"/>
                <w:sz w:val="18"/>
                <w:szCs w:val="18"/>
              </w:rPr>
            </w:pPr>
          </w:p>
        </w:tc>
        <w:tc>
          <w:tcPr>
            <w:tcW w:w="1064" w:type="dxa"/>
            <w:vAlign w:val="center"/>
          </w:tcPr>
          <w:p w14:paraId="7D82B230" w14:textId="4A8D3F61" w:rsidR="007743C0" w:rsidRPr="007743C0" w:rsidRDefault="007743C0" w:rsidP="007743C0">
            <w:pPr>
              <w:jc w:val="right"/>
              <w:rPr>
                <w:rFonts w:ascii="宋体" w:hAnsi="宋体"/>
                <w:sz w:val="18"/>
                <w:szCs w:val="18"/>
              </w:rPr>
            </w:pPr>
          </w:p>
        </w:tc>
        <w:tc>
          <w:tcPr>
            <w:tcW w:w="1022" w:type="dxa"/>
            <w:vAlign w:val="center"/>
          </w:tcPr>
          <w:p w14:paraId="19FAD739" w14:textId="27C5384B" w:rsidR="007743C0" w:rsidRPr="007743C0" w:rsidRDefault="007743C0" w:rsidP="007743C0">
            <w:pPr>
              <w:jc w:val="right"/>
              <w:rPr>
                <w:rFonts w:ascii="宋体" w:hAnsi="宋体"/>
                <w:sz w:val="18"/>
                <w:szCs w:val="18"/>
              </w:rPr>
            </w:pPr>
          </w:p>
        </w:tc>
        <w:tc>
          <w:tcPr>
            <w:tcW w:w="1036" w:type="dxa"/>
            <w:vAlign w:val="center"/>
          </w:tcPr>
          <w:p w14:paraId="471F5BE1" w14:textId="540D56BC" w:rsidR="007743C0" w:rsidRPr="007743C0" w:rsidRDefault="007743C0" w:rsidP="007743C0">
            <w:pPr>
              <w:jc w:val="right"/>
              <w:rPr>
                <w:rFonts w:ascii="宋体" w:hAnsi="宋体"/>
                <w:sz w:val="18"/>
                <w:szCs w:val="18"/>
              </w:rPr>
            </w:pPr>
          </w:p>
        </w:tc>
        <w:tc>
          <w:tcPr>
            <w:tcW w:w="1021" w:type="dxa"/>
            <w:vAlign w:val="center"/>
          </w:tcPr>
          <w:p w14:paraId="1914AD18" w14:textId="1EC53AB3" w:rsidR="007743C0" w:rsidRPr="007743C0" w:rsidRDefault="007743C0" w:rsidP="007743C0">
            <w:pPr>
              <w:jc w:val="right"/>
              <w:rPr>
                <w:rFonts w:ascii="宋体" w:hAnsi="宋体"/>
                <w:sz w:val="18"/>
                <w:szCs w:val="18"/>
              </w:rPr>
            </w:pPr>
          </w:p>
        </w:tc>
        <w:tc>
          <w:tcPr>
            <w:tcW w:w="1008" w:type="dxa"/>
            <w:vAlign w:val="center"/>
          </w:tcPr>
          <w:p w14:paraId="494129D7" w14:textId="0F6994AF" w:rsidR="007743C0" w:rsidRPr="007743C0" w:rsidRDefault="007743C0" w:rsidP="007743C0">
            <w:pPr>
              <w:jc w:val="right"/>
              <w:rPr>
                <w:rFonts w:ascii="宋体" w:hAnsi="宋体"/>
                <w:sz w:val="18"/>
                <w:szCs w:val="18"/>
              </w:rPr>
            </w:pPr>
          </w:p>
        </w:tc>
        <w:tc>
          <w:tcPr>
            <w:tcW w:w="1026" w:type="dxa"/>
            <w:vAlign w:val="center"/>
          </w:tcPr>
          <w:p w14:paraId="63EEF8D1" w14:textId="6079C521" w:rsidR="007743C0" w:rsidRPr="007743C0" w:rsidRDefault="007743C0" w:rsidP="007743C0">
            <w:pPr>
              <w:jc w:val="right"/>
              <w:rPr>
                <w:rFonts w:ascii="宋体" w:hAnsi="宋体"/>
                <w:sz w:val="18"/>
                <w:szCs w:val="18"/>
              </w:rPr>
            </w:pPr>
          </w:p>
        </w:tc>
      </w:tr>
      <w:tr w:rsidR="007743C0" w14:paraId="1B9B94B0" w14:textId="77777777" w:rsidTr="007743C0">
        <w:trPr>
          <w:trHeight w:val="20"/>
        </w:trPr>
        <w:sdt>
          <w:sdtPr>
            <w:tag w:val="_PLD_3bfc3b7951f4488f95a7180f02c989cf"/>
            <w:id w:val="-631634192"/>
          </w:sdtPr>
          <w:sdtEndPr/>
          <w:sdtContent>
            <w:tc>
              <w:tcPr>
                <w:tcW w:w="2450" w:type="dxa"/>
                <w:vAlign w:val="center"/>
              </w:tcPr>
              <w:p w14:paraId="76337225" w14:textId="77777777" w:rsidR="007743C0" w:rsidRDefault="007743C0" w:rsidP="007743C0">
                <w:pPr>
                  <w:ind w:firstLineChars="200" w:firstLine="420"/>
                  <w:rPr>
                    <w:color w:val="000000" w:themeColor="text1"/>
                    <w:sz w:val="18"/>
                    <w:szCs w:val="18"/>
                  </w:rPr>
                </w:pPr>
                <w:r>
                  <w:rPr>
                    <w:color w:val="000000" w:themeColor="text1"/>
                    <w:sz w:val="18"/>
                    <w:szCs w:val="18"/>
                  </w:rPr>
                  <w:t>前期差错更正</w:t>
                </w:r>
              </w:p>
            </w:tc>
          </w:sdtContent>
        </w:sdt>
        <w:tc>
          <w:tcPr>
            <w:tcW w:w="1078" w:type="dxa"/>
            <w:tcBorders>
              <w:right w:val="single" w:sz="4" w:space="0" w:color="auto"/>
            </w:tcBorders>
            <w:vAlign w:val="center"/>
          </w:tcPr>
          <w:p w14:paraId="2EAEF366" w14:textId="487ACF32"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08BC5092" w14:textId="2A6B8C34"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3B6BB393" w14:textId="7AEE74F6" w:rsidR="007743C0" w:rsidRPr="007743C0" w:rsidRDefault="007743C0" w:rsidP="007743C0">
            <w:pPr>
              <w:jc w:val="right"/>
              <w:rPr>
                <w:rFonts w:ascii="宋体" w:hAnsi="宋体"/>
                <w:sz w:val="18"/>
                <w:szCs w:val="18"/>
              </w:rPr>
            </w:pPr>
          </w:p>
        </w:tc>
        <w:tc>
          <w:tcPr>
            <w:tcW w:w="1091" w:type="dxa"/>
            <w:tcBorders>
              <w:left w:val="single" w:sz="4" w:space="0" w:color="auto"/>
              <w:right w:val="single" w:sz="4" w:space="0" w:color="auto"/>
            </w:tcBorders>
            <w:vAlign w:val="center"/>
          </w:tcPr>
          <w:p w14:paraId="2DD4F3A2" w14:textId="290A0BE9" w:rsidR="007743C0" w:rsidRPr="007743C0" w:rsidRDefault="007743C0" w:rsidP="007743C0">
            <w:pPr>
              <w:jc w:val="right"/>
              <w:rPr>
                <w:rFonts w:ascii="宋体" w:hAnsi="宋体"/>
                <w:sz w:val="18"/>
                <w:szCs w:val="18"/>
              </w:rPr>
            </w:pPr>
          </w:p>
        </w:tc>
        <w:tc>
          <w:tcPr>
            <w:tcW w:w="1036" w:type="dxa"/>
            <w:tcBorders>
              <w:left w:val="single" w:sz="4" w:space="0" w:color="auto"/>
            </w:tcBorders>
            <w:vAlign w:val="center"/>
          </w:tcPr>
          <w:p w14:paraId="5D935089" w14:textId="0177BDF1" w:rsidR="007743C0" w:rsidRPr="007743C0" w:rsidRDefault="007743C0" w:rsidP="007743C0">
            <w:pPr>
              <w:jc w:val="right"/>
              <w:rPr>
                <w:rFonts w:ascii="宋体" w:hAnsi="宋体"/>
                <w:sz w:val="18"/>
                <w:szCs w:val="18"/>
              </w:rPr>
            </w:pPr>
          </w:p>
        </w:tc>
        <w:tc>
          <w:tcPr>
            <w:tcW w:w="1064" w:type="dxa"/>
            <w:vAlign w:val="center"/>
          </w:tcPr>
          <w:p w14:paraId="77858AEE" w14:textId="69BE8749" w:rsidR="007743C0" w:rsidRPr="007743C0" w:rsidRDefault="007743C0" w:rsidP="007743C0">
            <w:pPr>
              <w:jc w:val="right"/>
              <w:rPr>
                <w:rFonts w:ascii="宋体" w:hAnsi="宋体"/>
                <w:sz w:val="18"/>
                <w:szCs w:val="18"/>
              </w:rPr>
            </w:pPr>
          </w:p>
        </w:tc>
        <w:tc>
          <w:tcPr>
            <w:tcW w:w="1022" w:type="dxa"/>
            <w:vAlign w:val="center"/>
          </w:tcPr>
          <w:p w14:paraId="592FD3A1" w14:textId="4D58F953" w:rsidR="007743C0" w:rsidRPr="007743C0" w:rsidRDefault="007743C0" w:rsidP="007743C0">
            <w:pPr>
              <w:jc w:val="right"/>
              <w:rPr>
                <w:rFonts w:ascii="宋体" w:hAnsi="宋体"/>
                <w:sz w:val="18"/>
                <w:szCs w:val="18"/>
              </w:rPr>
            </w:pPr>
          </w:p>
        </w:tc>
        <w:tc>
          <w:tcPr>
            <w:tcW w:w="1036" w:type="dxa"/>
            <w:vAlign w:val="center"/>
          </w:tcPr>
          <w:p w14:paraId="1AD6BB68" w14:textId="6961C97B" w:rsidR="007743C0" w:rsidRPr="007743C0" w:rsidRDefault="007743C0" w:rsidP="007743C0">
            <w:pPr>
              <w:jc w:val="right"/>
              <w:rPr>
                <w:rFonts w:ascii="宋体" w:hAnsi="宋体"/>
                <w:sz w:val="18"/>
                <w:szCs w:val="18"/>
              </w:rPr>
            </w:pPr>
          </w:p>
        </w:tc>
        <w:tc>
          <w:tcPr>
            <w:tcW w:w="1021" w:type="dxa"/>
            <w:vAlign w:val="center"/>
          </w:tcPr>
          <w:p w14:paraId="3AE0382F" w14:textId="677B55D6" w:rsidR="007743C0" w:rsidRPr="007743C0" w:rsidRDefault="007743C0" w:rsidP="007743C0">
            <w:pPr>
              <w:jc w:val="right"/>
              <w:rPr>
                <w:rFonts w:ascii="宋体" w:hAnsi="宋体"/>
                <w:sz w:val="18"/>
                <w:szCs w:val="18"/>
              </w:rPr>
            </w:pPr>
          </w:p>
        </w:tc>
        <w:tc>
          <w:tcPr>
            <w:tcW w:w="1008" w:type="dxa"/>
            <w:vAlign w:val="center"/>
          </w:tcPr>
          <w:p w14:paraId="46D82DC7" w14:textId="0198F100" w:rsidR="007743C0" w:rsidRPr="007743C0" w:rsidRDefault="007743C0" w:rsidP="007743C0">
            <w:pPr>
              <w:jc w:val="right"/>
              <w:rPr>
                <w:rFonts w:ascii="宋体" w:hAnsi="宋体"/>
                <w:sz w:val="18"/>
                <w:szCs w:val="18"/>
              </w:rPr>
            </w:pPr>
          </w:p>
        </w:tc>
        <w:tc>
          <w:tcPr>
            <w:tcW w:w="1026" w:type="dxa"/>
            <w:vAlign w:val="center"/>
          </w:tcPr>
          <w:p w14:paraId="6E6108CD" w14:textId="636242F2" w:rsidR="007743C0" w:rsidRPr="007743C0" w:rsidRDefault="007743C0" w:rsidP="007743C0">
            <w:pPr>
              <w:jc w:val="right"/>
              <w:rPr>
                <w:rFonts w:ascii="宋体" w:hAnsi="宋体"/>
                <w:sz w:val="18"/>
                <w:szCs w:val="18"/>
              </w:rPr>
            </w:pPr>
          </w:p>
        </w:tc>
      </w:tr>
      <w:tr w:rsidR="007743C0" w14:paraId="51443165" w14:textId="77777777" w:rsidTr="007743C0">
        <w:trPr>
          <w:trHeight w:val="20"/>
        </w:trPr>
        <w:sdt>
          <w:sdtPr>
            <w:tag w:val="_PLD_dc9b9aaf7e384b1eae7dcabb517c2b1e"/>
            <w:id w:val="1570005197"/>
          </w:sdtPr>
          <w:sdtEndPr/>
          <w:sdtContent>
            <w:tc>
              <w:tcPr>
                <w:tcW w:w="2450" w:type="dxa"/>
                <w:vAlign w:val="center"/>
              </w:tcPr>
              <w:p w14:paraId="3AA3F34A" w14:textId="77777777" w:rsidR="007743C0" w:rsidRDefault="007743C0" w:rsidP="007743C0">
                <w:pPr>
                  <w:ind w:firstLineChars="200" w:firstLine="420"/>
                  <w:rPr>
                    <w:color w:val="000000" w:themeColor="text1"/>
                    <w:sz w:val="18"/>
                    <w:szCs w:val="18"/>
                  </w:rPr>
                </w:pPr>
                <w:r>
                  <w:rPr>
                    <w:rFonts w:hint="eastAsia"/>
                    <w:color w:val="000000" w:themeColor="text1"/>
                    <w:sz w:val="18"/>
                    <w:szCs w:val="18"/>
                  </w:rPr>
                  <w:t>其他</w:t>
                </w:r>
              </w:p>
            </w:tc>
          </w:sdtContent>
        </w:sdt>
        <w:tc>
          <w:tcPr>
            <w:tcW w:w="1078" w:type="dxa"/>
            <w:tcBorders>
              <w:right w:val="single" w:sz="4" w:space="0" w:color="auto"/>
            </w:tcBorders>
            <w:vAlign w:val="center"/>
          </w:tcPr>
          <w:p w14:paraId="3EB91F12" w14:textId="5493F0E3"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5EE9D06D" w14:textId="4A8D14BF"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4AEDCC19" w14:textId="2161CCE3" w:rsidR="007743C0" w:rsidRPr="007743C0" w:rsidRDefault="007743C0" w:rsidP="007743C0">
            <w:pPr>
              <w:jc w:val="right"/>
              <w:rPr>
                <w:rFonts w:ascii="宋体" w:hAnsi="宋体"/>
                <w:sz w:val="18"/>
                <w:szCs w:val="18"/>
              </w:rPr>
            </w:pPr>
          </w:p>
        </w:tc>
        <w:tc>
          <w:tcPr>
            <w:tcW w:w="1091" w:type="dxa"/>
            <w:tcBorders>
              <w:left w:val="single" w:sz="4" w:space="0" w:color="auto"/>
              <w:right w:val="single" w:sz="4" w:space="0" w:color="auto"/>
            </w:tcBorders>
            <w:vAlign w:val="center"/>
          </w:tcPr>
          <w:p w14:paraId="1FBBC781" w14:textId="3FFDF0B7" w:rsidR="007743C0" w:rsidRPr="007743C0" w:rsidRDefault="007743C0" w:rsidP="007743C0">
            <w:pPr>
              <w:jc w:val="right"/>
              <w:rPr>
                <w:rFonts w:ascii="宋体" w:hAnsi="宋体"/>
                <w:sz w:val="18"/>
                <w:szCs w:val="18"/>
              </w:rPr>
            </w:pPr>
          </w:p>
        </w:tc>
        <w:tc>
          <w:tcPr>
            <w:tcW w:w="1036" w:type="dxa"/>
            <w:tcBorders>
              <w:left w:val="single" w:sz="4" w:space="0" w:color="auto"/>
            </w:tcBorders>
            <w:vAlign w:val="center"/>
          </w:tcPr>
          <w:p w14:paraId="01E17356" w14:textId="0C086491" w:rsidR="007743C0" w:rsidRPr="007743C0" w:rsidRDefault="007743C0" w:rsidP="007743C0">
            <w:pPr>
              <w:jc w:val="right"/>
              <w:rPr>
                <w:rFonts w:ascii="宋体" w:hAnsi="宋体"/>
                <w:sz w:val="18"/>
                <w:szCs w:val="18"/>
              </w:rPr>
            </w:pPr>
          </w:p>
        </w:tc>
        <w:tc>
          <w:tcPr>
            <w:tcW w:w="1064" w:type="dxa"/>
            <w:vAlign w:val="center"/>
          </w:tcPr>
          <w:p w14:paraId="41126B0E" w14:textId="3906B81D" w:rsidR="007743C0" w:rsidRPr="007743C0" w:rsidRDefault="007743C0" w:rsidP="007743C0">
            <w:pPr>
              <w:jc w:val="right"/>
              <w:rPr>
                <w:rFonts w:ascii="宋体" w:hAnsi="宋体"/>
                <w:sz w:val="18"/>
                <w:szCs w:val="18"/>
              </w:rPr>
            </w:pPr>
          </w:p>
        </w:tc>
        <w:tc>
          <w:tcPr>
            <w:tcW w:w="1022" w:type="dxa"/>
            <w:vAlign w:val="center"/>
          </w:tcPr>
          <w:p w14:paraId="7AA1D67F" w14:textId="51D1F52B" w:rsidR="007743C0" w:rsidRPr="007743C0" w:rsidRDefault="007743C0" w:rsidP="007743C0">
            <w:pPr>
              <w:jc w:val="right"/>
              <w:rPr>
                <w:rFonts w:ascii="宋体" w:hAnsi="宋体"/>
                <w:sz w:val="18"/>
                <w:szCs w:val="18"/>
              </w:rPr>
            </w:pPr>
          </w:p>
        </w:tc>
        <w:tc>
          <w:tcPr>
            <w:tcW w:w="1036" w:type="dxa"/>
            <w:vAlign w:val="center"/>
          </w:tcPr>
          <w:p w14:paraId="2DAEB1E3" w14:textId="7EB75B24" w:rsidR="007743C0" w:rsidRPr="007743C0" w:rsidRDefault="007743C0" w:rsidP="007743C0">
            <w:pPr>
              <w:jc w:val="right"/>
              <w:rPr>
                <w:rFonts w:ascii="宋体" w:hAnsi="宋体"/>
                <w:sz w:val="18"/>
                <w:szCs w:val="18"/>
              </w:rPr>
            </w:pPr>
          </w:p>
        </w:tc>
        <w:tc>
          <w:tcPr>
            <w:tcW w:w="1021" w:type="dxa"/>
            <w:vAlign w:val="center"/>
          </w:tcPr>
          <w:p w14:paraId="21EB0CBC" w14:textId="5B308331" w:rsidR="007743C0" w:rsidRPr="007743C0" w:rsidRDefault="007743C0" w:rsidP="007743C0">
            <w:pPr>
              <w:jc w:val="right"/>
              <w:rPr>
                <w:rFonts w:ascii="宋体" w:hAnsi="宋体"/>
                <w:sz w:val="18"/>
                <w:szCs w:val="18"/>
              </w:rPr>
            </w:pPr>
          </w:p>
        </w:tc>
        <w:tc>
          <w:tcPr>
            <w:tcW w:w="1008" w:type="dxa"/>
            <w:vAlign w:val="center"/>
          </w:tcPr>
          <w:p w14:paraId="515455C6" w14:textId="6F25C63D" w:rsidR="007743C0" w:rsidRPr="007743C0" w:rsidRDefault="007743C0" w:rsidP="007743C0">
            <w:pPr>
              <w:jc w:val="right"/>
              <w:rPr>
                <w:rFonts w:ascii="宋体" w:hAnsi="宋体"/>
                <w:sz w:val="18"/>
                <w:szCs w:val="18"/>
              </w:rPr>
            </w:pPr>
          </w:p>
        </w:tc>
        <w:tc>
          <w:tcPr>
            <w:tcW w:w="1026" w:type="dxa"/>
            <w:vAlign w:val="center"/>
          </w:tcPr>
          <w:p w14:paraId="2B6B5FBA" w14:textId="17331164" w:rsidR="007743C0" w:rsidRPr="007743C0" w:rsidRDefault="007743C0" w:rsidP="007743C0">
            <w:pPr>
              <w:jc w:val="right"/>
              <w:rPr>
                <w:rFonts w:ascii="宋体" w:hAnsi="宋体"/>
                <w:sz w:val="18"/>
                <w:szCs w:val="18"/>
              </w:rPr>
            </w:pPr>
          </w:p>
        </w:tc>
      </w:tr>
      <w:tr w:rsidR="007743C0" w14:paraId="12F35B6F" w14:textId="77777777" w:rsidTr="007743C0">
        <w:trPr>
          <w:trHeight w:val="20"/>
        </w:trPr>
        <w:sdt>
          <w:sdtPr>
            <w:tag w:val="_PLD_345919472b384d0eb13471ef5f2f5e92"/>
            <w:id w:val="-214052865"/>
          </w:sdtPr>
          <w:sdtEndPr/>
          <w:sdtContent>
            <w:tc>
              <w:tcPr>
                <w:tcW w:w="2450" w:type="dxa"/>
                <w:vAlign w:val="center"/>
              </w:tcPr>
              <w:p w14:paraId="4027CCD4" w14:textId="77777777" w:rsidR="007743C0" w:rsidRDefault="007743C0" w:rsidP="007743C0">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1078" w:type="dxa"/>
            <w:tcBorders>
              <w:right w:val="single" w:sz="4" w:space="0" w:color="auto"/>
            </w:tcBorders>
            <w:vAlign w:val="center"/>
          </w:tcPr>
          <w:p w14:paraId="51E9B263" w14:textId="7FF7683B" w:rsidR="007743C0" w:rsidRPr="007743C0" w:rsidRDefault="007743C0" w:rsidP="007743C0">
            <w:pPr>
              <w:jc w:val="right"/>
              <w:rPr>
                <w:rFonts w:ascii="宋体" w:hAnsi="宋体"/>
                <w:sz w:val="18"/>
                <w:szCs w:val="18"/>
              </w:rPr>
            </w:pPr>
            <w:r w:rsidRPr="007743C0">
              <w:rPr>
                <w:rFonts w:ascii="宋体" w:hAnsi="宋体" w:hint="eastAsia"/>
                <w:bCs/>
                <w:sz w:val="18"/>
                <w:szCs w:val="18"/>
              </w:rPr>
              <w:t>575,295,227.00</w:t>
            </w:r>
          </w:p>
        </w:tc>
        <w:tc>
          <w:tcPr>
            <w:tcW w:w="1050" w:type="dxa"/>
            <w:tcBorders>
              <w:left w:val="single" w:sz="4" w:space="0" w:color="auto"/>
              <w:right w:val="single" w:sz="4" w:space="0" w:color="auto"/>
            </w:tcBorders>
            <w:vAlign w:val="center"/>
          </w:tcPr>
          <w:p w14:paraId="0D6D63D9" w14:textId="51668A0E"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389C342E" w14:textId="65CB2735" w:rsidR="007743C0" w:rsidRPr="007743C0" w:rsidRDefault="007743C0" w:rsidP="007743C0">
            <w:pPr>
              <w:jc w:val="right"/>
              <w:rPr>
                <w:rFonts w:ascii="宋体" w:hAnsi="宋体"/>
                <w:sz w:val="18"/>
                <w:szCs w:val="18"/>
              </w:rPr>
            </w:pPr>
          </w:p>
        </w:tc>
        <w:tc>
          <w:tcPr>
            <w:tcW w:w="1091" w:type="dxa"/>
            <w:tcBorders>
              <w:left w:val="single" w:sz="4" w:space="0" w:color="auto"/>
              <w:right w:val="single" w:sz="4" w:space="0" w:color="auto"/>
            </w:tcBorders>
            <w:vAlign w:val="center"/>
          </w:tcPr>
          <w:p w14:paraId="5B8A92F7" w14:textId="09AAE148" w:rsidR="007743C0" w:rsidRPr="007743C0" w:rsidRDefault="007743C0" w:rsidP="007743C0">
            <w:pPr>
              <w:jc w:val="right"/>
              <w:rPr>
                <w:rFonts w:ascii="宋体" w:hAnsi="宋体"/>
                <w:sz w:val="18"/>
                <w:szCs w:val="18"/>
              </w:rPr>
            </w:pPr>
            <w:r w:rsidRPr="007743C0">
              <w:rPr>
                <w:rFonts w:ascii="宋体" w:hAnsi="宋体" w:hint="eastAsia"/>
                <w:bCs/>
                <w:sz w:val="18"/>
                <w:szCs w:val="18"/>
              </w:rPr>
              <w:t>117,922,236.11</w:t>
            </w:r>
          </w:p>
        </w:tc>
        <w:tc>
          <w:tcPr>
            <w:tcW w:w="1036" w:type="dxa"/>
            <w:tcBorders>
              <w:left w:val="single" w:sz="4" w:space="0" w:color="auto"/>
            </w:tcBorders>
            <w:vAlign w:val="center"/>
          </w:tcPr>
          <w:p w14:paraId="6E34E7CB" w14:textId="0DF90539" w:rsidR="007743C0" w:rsidRPr="007743C0" w:rsidRDefault="007743C0" w:rsidP="007743C0">
            <w:pPr>
              <w:jc w:val="right"/>
              <w:rPr>
                <w:rFonts w:ascii="宋体" w:hAnsi="宋体"/>
                <w:sz w:val="18"/>
                <w:szCs w:val="18"/>
              </w:rPr>
            </w:pPr>
            <w:r w:rsidRPr="007743C0">
              <w:rPr>
                <w:rFonts w:ascii="宋体" w:hAnsi="宋体" w:hint="eastAsia"/>
                <w:bCs/>
                <w:sz w:val="18"/>
                <w:szCs w:val="18"/>
              </w:rPr>
              <w:t>1,474,171,192.74</w:t>
            </w:r>
          </w:p>
        </w:tc>
        <w:tc>
          <w:tcPr>
            <w:tcW w:w="1064" w:type="dxa"/>
            <w:vAlign w:val="center"/>
          </w:tcPr>
          <w:p w14:paraId="7EAD3D52" w14:textId="2893A8F3" w:rsidR="007743C0" w:rsidRPr="007743C0" w:rsidRDefault="007743C0" w:rsidP="007743C0">
            <w:pPr>
              <w:jc w:val="right"/>
              <w:rPr>
                <w:rFonts w:ascii="宋体" w:hAnsi="宋体"/>
                <w:sz w:val="18"/>
                <w:szCs w:val="18"/>
              </w:rPr>
            </w:pPr>
            <w:r w:rsidRPr="007743C0">
              <w:rPr>
                <w:rFonts w:ascii="宋体" w:hAnsi="宋体" w:hint="eastAsia"/>
                <w:bCs/>
                <w:sz w:val="18"/>
                <w:szCs w:val="18"/>
              </w:rPr>
              <w:t>187,966,757.46</w:t>
            </w:r>
          </w:p>
        </w:tc>
        <w:tc>
          <w:tcPr>
            <w:tcW w:w="1022" w:type="dxa"/>
            <w:vAlign w:val="center"/>
          </w:tcPr>
          <w:p w14:paraId="57166641" w14:textId="43C542FA" w:rsidR="007743C0" w:rsidRPr="007743C0" w:rsidRDefault="007743C0" w:rsidP="007743C0">
            <w:pPr>
              <w:jc w:val="right"/>
              <w:rPr>
                <w:rFonts w:ascii="宋体" w:hAnsi="宋体"/>
                <w:sz w:val="18"/>
                <w:szCs w:val="18"/>
              </w:rPr>
            </w:pPr>
          </w:p>
        </w:tc>
        <w:tc>
          <w:tcPr>
            <w:tcW w:w="1036" w:type="dxa"/>
            <w:vAlign w:val="center"/>
          </w:tcPr>
          <w:p w14:paraId="115DA202" w14:textId="01A73C5A" w:rsidR="007743C0" w:rsidRPr="007743C0" w:rsidRDefault="007743C0" w:rsidP="007743C0">
            <w:pPr>
              <w:jc w:val="right"/>
              <w:rPr>
                <w:rFonts w:ascii="宋体" w:hAnsi="宋体"/>
                <w:sz w:val="18"/>
                <w:szCs w:val="18"/>
              </w:rPr>
            </w:pPr>
          </w:p>
        </w:tc>
        <w:tc>
          <w:tcPr>
            <w:tcW w:w="1021" w:type="dxa"/>
            <w:vAlign w:val="center"/>
          </w:tcPr>
          <w:p w14:paraId="501CEAC3" w14:textId="5EDAEF73" w:rsidR="007743C0" w:rsidRPr="007743C0" w:rsidRDefault="007743C0" w:rsidP="007743C0">
            <w:pPr>
              <w:jc w:val="right"/>
              <w:rPr>
                <w:rFonts w:ascii="宋体" w:hAnsi="宋体"/>
                <w:sz w:val="18"/>
                <w:szCs w:val="18"/>
              </w:rPr>
            </w:pPr>
            <w:r w:rsidRPr="007743C0">
              <w:rPr>
                <w:rFonts w:ascii="宋体" w:hAnsi="宋体" w:hint="eastAsia"/>
                <w:bCs/>
                <w:sz w:val="18"/>
                <w:szCs w:val="18"/>
              </w:rPr>
              <w:t>288,231,295.50</w:t>
            </w:r>
          </w:p>
        </w:tc>
        <w:tc>
          <w:tcPr>
            <w:tcW w:w="1008" w:type="dxa"/>
            <w:vAlign w:val="center"/>
          </w:tcPr>
          <w:p w14:paraId="006711FC" w14:textId="5A4ACE61" w:rsidR="007743C0" w:rsidRPr="007743C0" w:rsidRDefault="007743C0" w:rsidP="007743C0">
            <w:pPr>
              <w:jc w:val="right"/>
              <w:rPr>
                <w:rFonts w:ascii="宋体" w:hAnsi="宋体"/>
                <w:sz w:val="18"/>
                <w:szCs w:val="18"/>
              </w:rPr>
            </w:pPr>
            <w:r w:rsidRPr="007743C0">
              <w:rPr>
                <w:rFonts w:ascii="宋体" w:hAnsi="宋体" w:hint="eastAsia"/>
                <w:bCs/>
                <w:sz w:val="18"/>
                <w:szCs w:val="18"/>
              </w:rPr>
              <w:t>1,588,895,239.91</w:t>
            </w:r>
          </w:p>
        </w:tc>
        <w:tc>
          <w:tcPr>
            <w:tcW w:w="1026" w:type="dxa"/>
            <w:vAlign w:val="center"/>
          </w:tcPr>
          <w:p w14:paraId="0D29AD8B" w14:textId="54899151" w:rsidR="007743C0" w:rsidRPr="007743C0" w:rsidRDefault="007743C0" w:rsidP="007743C0">
            <w:pPr>
              <w:jc w:val="right"/>
              <w:rPr>
                <w:rFonts w:ascii="宋体" w:hAnsi="宋体"/>
                <w:sz w:val="18"/>
                <w:szCs w:val="18"/>
              </w:rPr>
            </w:pPr>
            <w:r w:rsidRPr="007743C0">
              <w:rPr>
                <w:rFonts w:ascii="宋体" w:hAnsi="宋体" w:hint="eastAsia"/>
                <w:bCs/>
                <w:sz w:val="18"/>
                <w:szCs w:val="18"/>
              </w:rPr>
              <w:t>3,856,548,433.80</w:t>
            </w:r>
          </w:p>
        </w:tc>
      </w:tr>
      <w:tr w:rsidR="007743C0" w14:paraId="26FFA31F" w14:textId="77777777" w:rsidTr="007743C0">
        <w:trPr>
          <w:trHeight w:val="20"/>
        </w:trPr>
        <w:sdt>
          <w:sdtPr>
            <w:tag w:val="_PLD_4eea4cc259884a6ab5f2fe018aec3d4e"/>
            <w:id w:val="-1015844449"/>
          </w:sdtPr>
          <w:sdtEndPr/>
          <w:sdtContent>
            <w:tc>
              <w:tcPr>
                <w:tcW w:w="2450" w:type="dxa"/>
                <w:vAlign w:val="center"/>
              </w:tcPr>
              <w:p w14:paraId="1D075A14" w14:textId="77777777" w:rsidR="007743C0" w:rsidRDefault="007743C0" w:rsidP="007743C0">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sdtContent>
        </w:sdt>
        <w:tc>
          <w:tcPr>
            <w:tcW w:w="1078" w:type="dxa"/>
            <w:tcBorders>
              <w:right w:val="single" w:sz="4" w:space="0" w:color="auto"/>
            </w:tcBorders>
            <w:vAlign w:val="center"/>
          </w:tcPr>
          <w:p w14:paraId="3E1774AA" w14:textId="7809792F" w:rsidR="007743C0" w:rsidRPr="007743C0" w:rsidRDefault="007743C0" w:rsidP="007743C0">
            <w:pPr>
              <w:jc w:val="right"/>
              <w:rPr>
                <w:rFonts w:ascii="宋体" w:hAnsi="宋体"/>
                <w:sz w:val="18"/>
                <w:szCs w:val="18"/>
              </w:rPr>
            </w:pPr>
            <w:r w:rsidRPr="007743C0">
              <w:rPr>
                <w:rFonts w:ascii="宋体" w:hAnsi="宋体" w:hint="eastAsia"/>
                <w:bCs/>
                <w:sz w:val="18"/>
                <w:szCs w:val="18"/>
              </w:rPr>
              <w:t>338.00</w:t>
            </w:r>
          </w:p>
        </w:tc>
        <w:tc>
          <w:tcPr>
            <w:tcW w:w="1050" w:type="dxa"/>
            <w:tcBorders>
              <w:left w:val="single" w:sz="4" w:space="0" w:color="auto"/>
              <w:right w:val="single" w:sz="4" w:space="0" w:color="auto"/>
            </w:tcBorders>
            <w:vAlign w:val="center"/>
          </w:tcPr>
          <w:p w14:paraId="24E37337" w14:textId="1E7AFBDC"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44C7D1DB" w14:textId="6F1CDD18"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40CAA656" w14:textId="52BA392C" w:rsidR="007743C0" w:rsidRPr="007743C0" w:rsidRDefault="007743C0" w:rsidP="007743C0">
            <w:pPr>
              <w:jc w:val="right"/>
              <w:rPr>
                <w:rFonts w:ascii="宋体" w:hAnsi="宋体"/>
                <w:sz w:val="18"/>
                <w:szCs w:val="18"/>
              </w:rPr>
            </w:pPr>
            <w:r w:rsidRPr="007743C0">
              <w:rPr>
                <w:rFonts w:ascii="宋体" w:hAnsi="宋体" w:hint="eastAsia"/>
                <w:bCs/>
                <w:sz w:val="18"/>
                <w:szCs w:val="18"/>
              </w:rPr>
              <w:t>-6,805.60</w:t>
            </w:r>
          </w:p>
        </w:tc>
        <w:tc>
          <w:tcPr>
            <w:tcW w:w="1036" w:type="dxa"/>
            <w:vAlign w:val="center"/>
          </w:tcPr>
          <w:p w14:paraId="395BFAAC" w14:textId="4DACC309" w:rsidR="007743C0" w:rsidRPr="007743C0" w:rsidRDefault="007743C0" w:rsidP="007743C0">
            <w:pPr>
              <w:jc w:val="right"/>
              <w:rPr>
                <w:rFonts w:ascii="宋体" w:hAnsi="宋体"/>
                <w:sz w:val="18"/>
                <w:szCs w:val="18"/>
              </w:rPr>
            </w:pPr>
            <w:r w:rsidRPr="007743C0">
              <w:rPr>
                <w:rFonts w:ascii="宋体" w:hAnsi="宋体" w:hint="eastAsia"/>
                <w:bCs/>
                <w:sz w:val="18"/>
                <w:szCs w:val="18"/>
              </w:rPr>
              <w:t>58,553,251.39</w:t>
            </w:r>
          </w:p>
        </w:tc>
        <w:tc>
          <w:tcPr>
            <w:tcW w:w="1064" w:type="dxa"/>
            <w:vAlign w:val="center"/>
          </w:tcPr>
          <w:p w14:paraId="18AC72A0" w14:textId="1241F082" w:rsidR="007743C0" w:rsidRPr="007743C0" w:rsidRDefault="007743C0" w:rsidP="007743C0">
            <w:pPr>
              <w:jc w:val="right"/>
              <w:rPr>
                <w:rFonts w:ascii="宋体" w:hAnsi="宋体"/>
                <w:sz w:val="18"/>
                <w:szCs w:val="18"/>
              </w:rPr>
            </w:pPr>
            <w:r w:rsidRPr="007743C0">
              <w:rPr>
                <w:rFonts w:ascii="宋体" w:hAnsi="宋体" w:hint="eastAsia"/>
                <w:bCs/>
                <w:sz w:val="18"/>
                <w:szCs w:val="18"/>
              </w:rPr>
              <w:t>-4,187,378.25</w:t>
            </w:r>
          </w:p>
        </w:tc>
        <w:tc>
          <w:tcPr>
            <w:tcW w:w="1022" w:type="dxa"/>
            <w:vAlign w:val="center"/>
          </w:tcPr>
          <w:p w14:paraId="2AB62B4F" w14:textId="06B468E5" w:rsidR="007743C0" w:rsidRPr="007743C0" w:rsidRDefault="007743C0" w:rsidP="007743C0">
            <w:pPr>
              <w:jc w:val="right"/>
              <w:rPr>
                <w:rFonts w:ascii="宋体" w:hAnsi="宋体"/>
                <w:sz w:val="18"/>
                <w:szCs w:val="18"/>
              </w:rPr>
            </w:pPr>
          </w:p>
        </w:tc>
        <w:tc>
          <w:tcPr>
            <w:tcW w:w="1036" w:type="dxa"/>
            <w:vAlign w:val="center"/>
          </w:tcPr>
          <w:p w14:paraId="29A83E9B" w14:textId="5228DF79" w:rsidR="007743C0" w:rsidRPr="007743C0" w:rsidRDefault="007743C0" w:rsidP="007743C0">
            <w:pPr>
              <w:jc w:val="right"/>
              <w:rPr>
                <w:rFonts w:ascii="宋体" w:hAnsi="宋体"/>
                <w:sz w:val="18"/>
                <w:szCs w:val="18"/>
              </w:rPr>
            </w:pPr>
          </w:p>
        </w:tc>
        <w:tc>
          <w:tcPr>
            <w:tcW w:w="1021" w:type="dxa"/>
            <w:vAlign w:val="center"/>
          </w:tcPr>
          <w:p w14:paraId="36769009" w14:textId="05120D56" w:rsidR="007743C0" w:rsidRPr="007743C0" w:rsidRDefault="007743C0" w:rsidP="007743C0">
            <w:pPr>
              <w:jc w:val="right"/>
              <w:rPr>
                <w:rFonts w:ascii="宋体" w:hAnsi="宋体"/>
                <w:sz w:val="18"/>
                <w:szCs w:val="18"/>
              </w:rPr>
            </w:pPr>
          </w:p>
        </w:tc>
        <w:tc>
          <w:tcPr>
            <w:tcW w:w="1008" w:type="dxa"/>
            <w:vAlign w:val="center"/>
          </w:tcPr>
          <w:p w14:paraId="7D8066EF" w14:textId="41A275D6" w:rsidR="007743C0" w:rsidRPr="007743C0" w:rsidRDefault="007743C0" w:rsidP="007743C0">
            <w:pPr>
              <w:jc w:val="right"/>
              <w:rPr>
                <w:rFonts w:ascii="宋体" w:hAnsi="宋体"/>
                <w:sz w:val="18"/>
                <w:szCs w:val="18"/>
              </w:rPr>
            </w:pPr>
            <w:r w:rsidRPr="007743C0">
              <w:rPr>
                <w:rFonts w:ascii="宋体" w:hAnsi="宋体" w:hint="eastAsia"/>
                <w:bCs/>
                <w:sz w:val="18"/>
                <w:szCs w:val="18"/>
              </w:rPr>
              <w:t>199,849,285.42</w:t>
            </w:r>
          </w:p>
        </w:tc>
        <w:tc>
          <w:tcPr>
            <w:tcW w:w="1026" w:type="dxa"/>
            <w:vAlign w:val="center"/>
          </w:tcPr>
          <w:p w14:paraId="41F9CB78" w14:textId="66EC9CD4" w:rsidR="007743C0" w:rsidRPr="007743C0" w:rsidRDefault="007743C0" w:rsidP="007743C0">
            <w:pPr>
              <w:jc w:val="right"/>
              <w:rPr>
                <w:rFonts w:ascii="宋体" w:hAnsi="宋体"/>
                <w:sz w:val="18"/>
                <w:szCs w:val="18"/>
              </w:rPr>
            </w:pPr>
            <w:r w:rsidRPr="007743C0">
              <w:rPr>
                <w:rFonts w:ascii="宋体" w:hAnsi="宋体" w:hint="eastAsia"/>
                <w:bCs/>
                <w:sz w:val="18"/>
                <w:szCs w:val="18"/>
              </w:rPr>
              <w:t>262,583,447.46</w:t>
            </w:r>
          </w:p>
        </w:tc>
      </w:tr>
      <w:tr w:rsidR="007743C0" w14:paraId="3C3C9AE9" w14:textId="77777777" w:rsidTr="007743C0">
        <w:trPr>
          <w:trHeight w:val="20"/>
        </w:trPr>
        <w:sdt>
          <w:sdtPr>
            <w:tag w:val="_PLD_c2eb317db9474ea9b9513a40ba81d9f7"/>
            <w:id w:val="1248158247"/>
          </w:sdtPr>
          <w:sdtEndPr/>
          <w:sdtContent>
            <w:tc>
              <w:tcPr>
                <w:tcW w:w="2450" w:type="dxa"/>
                <w:vAlign w:val="center"/>
              </w:tcPr>
              <w:p w14:paraId="38219EA6" w14:textId="77777777" w:rsidR="007743C0" w:rsidRDefault="007743C0" w:rsidP="007743C0">
                <w:pPr>
                  <w:rPr>
                    <w:color w:val="000000" w:themeColor="text1"/>
                    <w:sz w:val="18"/>
                    <w:szCs w:val="18"/>
                  </w:rPr>
                </w:pPr>
                <w:r>
                  <w:rPr>
                    <w:rFonts w:hint="eastAsia"/>
                    <w:color w:val="000000" w:themeColor="text1"/>
                    <w:sz w:val="18"/>
                    <w:szCs w:val="18"/>
                  </w:rPr>
                  <w:t>（一）综合收益总额</w:t>
                </w:r>
              </w:p>
            </w:tc>
          </w:sdtContent>
        </w:sdt>
        <w:tc>
          <w:tcPr>
            <w:tcW w:w="1078" w:type="dxa"/>
            <w:tcBorders>
              <w:right w:val="single" w:sz="4" w:space="0" w:color="auto"/>
            </w:tcBorders>
            <w:vAlign w:val="center"/>
          </w:tcPr>
          <w:p w14:paraId="7CD01D98" w14:textId="45EC1339"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570C4182" w14:textId="0CAA47A7"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0C3A0AA5" w14:textId="7B8B9241"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29B71D6E" w14:textId="3476B77B" w:rsidR="007743C0" w:rsidRPr="007743C0" w:rsidRDefault="007743C0" w:rsidP="007743C0">
            <w:pPr>
              <w:jc w:val="right"/>
              <w:rPr>
                <w:rFonts w:ascii="宋体" w:hAnsi="宋体"/>
                <w:sz w:val="18"/>
                <w:szCs w:val="18"/>
              </w:rPr>
            </w:pPr>
          </w:p>
        </w:tc>
        <w:tc>
          <w:tcPr>
            <w:tcW w:w="1036" w:type="dxa"/>
            <w:vAlign w:val="center"/>
          </w:tcPr>
          <w:p w14:paraId="70F0D55B" w14:textId="4969CADE" w:rsidR="007743C0" w:rsidRPr="007743C0" w:rsidRDefault="007743C0" w:rsidP="007743C0">
            <w:pPr>
              <w:jc w:val="right"/>
              <w:rPr>
                <w:rFonts w:ascii="宋体" w:hAnsi="宋体"/>
                <w:sz w:val="18"/>
                <w:szCs w:val="18"/>
              </w:rPr>
            </w:pPr>
          </w:p>
        </w:tc>
        <w:tc>
          <w:tcPr>
            <w:tcW w:w="1064" w:type="dxa"/>
            <w:vAlign w:val="center"/>
          </w:tcPr>
          <w:p w14:paraId="62360070" w14:textId="7A9870AD" w:rsidR="007743C0" w:rsidRPr="007743C0" w:rsidRDefault="007743C0" w:rsidP="007743C0">
            <w:pPr>
              <w:jc w:val="right"/>
              <w:rPr>
                <w:rFonts w:ascii="宋体" w:hAnsi="宋体"/>
                <w:sz w:val="18"/>
                <w:szCs w:val="18"/>
              </w:rPr>
            </w:pPr>
          </w:p>
        </w:tc>
        <w:tc>
          <w:tcPr>
            <w:tcW w:w="1022" w:type="dxa"/>
            <w:vAlign w:val="center"/>
          </w:tcPr>
          <w:p w14:paraId="4CBBB69B" w14:textId="4527885F" w:rsidR="007743C0" w:rsidRPr="007743C0" w:rsidRDefault="007743C0" w:rsidP="007743C0">
            <w:pPr>
              <w:jc w:val="right"/>
              <w:rPr>
                <w:rFonts w:ascii="宋体" w:hAnsi="宋体"/>
                <w:sz w:val="18"/>
                <w:szCs w:val="18"/>
              </w:rPr>
            </w:pPr>
          </w:p>
        </w:tc>
        <w:tc>
          <w:tcPr>
            <w:tcW w:w="1036" w:type="dxa"/>
            <w:vAlign w:val="center"/>
          </w:tcPr>
          <w:p w14:paraId="5859440E" w14:textId="18A7712B" w:rsidR="007743C0" w:rsidRPr="007743C0" w:rsidRDefault="007743C0" w:rsidP="007743C0">
            <w:pPr>
              <w:jc w:val="right"/>
              <w:rPr>
                <w:rFonts w:ascii="宋体" w:hAnsi="宋体"/>
                <w:sz w:val="18"/>
                <w:szCs w:val="18"/>
              </w:rPr>
            </w:pPr>
          </w:p>
        </w:tc>
        <w:tc>
          <w:tcPr>
            <w:tcW w:w="1021" w:type="dxa"/>
            <w:vAlign w:val="center"/>
          </w:tcPr>
          <w:p w14:paraId="7394AE91" w14:textId="6AAD2B20" w:rsidR="007743C0" w:rsidRPr="007743C0" w:rsidRDefault="007743C0" w:rsidP="007743C0">
            <w:pPr>
              <w:jc w:val="right"/>
              <w:rPr>
                <w:rFonts w:ascii="宋体" w:hAnsi="宋体"/>
                <w:sz w:val="18"/>
                <w:szCs w:val="18"/>
              </w:rPr>
            </w:pPr>
          </w:p>
        </w:tc>
        <w:tc>
          <w:tcPr>
            <w:tcW w:w="1008" w:type="dxa"/>
            <w:vAlign w:val="center"/>
          </w:tcPr>
          <w:p w14:paraId="29F9D694" w14:textId="43DFDFAC" w:rsidR="007743C0" w:rsidRPr="007743C0" w:rsidRDefault="007743C0" w:rsidP="007743C0">
            <w:pPr>
              <w:jc w:val="right"/>
              <w:rPr>
                <w:rFonts w:ascii="宋体" w:hAnsi="宋体"/>
                <w:sz w:val="18"/>
                <w:szCs w:val="18"/>
              </w:rPr>
            </w:pPr>
            <w:r w:rsidRPr="007743C0">
              <w:rPr>
                <w:rFonts w:ascii="宋体" w:hAnsi="宋体" w:hint="eastAsia"/>
                <w:sz w:val="18"/>
                <w:szCs w:val="18"/>
              </w:rPr>
              <w:t>458,732,289.67</w:t>
            </w:r>
          </w:p>
        </w:tc>
        <w:tc>
          <w:tcPr>
            <w:tcW w:w="1026" w:type="dxa"/>
            <w:vAlign w:val="center"/>
          </w:tcPr>
          <w:p w14:paraId="70A9C6CD" w14:textId="261406CB" w:rsidR="007743C0" w:rsidRPr="007743C0" w:rsidRDefault="007743C0" w:rsidP="007743C0">
            <w:pPr>
              <w:jc w:val="right"/>
              <w:rPr>
                <w:rFonts w:ascii="宋体" w:hAnsi="宋体"/>
                <w:sz w:val="18"/>
                <w:szCs w:val="18"/>
              </w:rPr>
            </w:pPr>
            <w:r w:rsidRPr="007743C0">
              <w:rPr>
                <w:rFonts w:ascii="宋体" w:hAnsi="宋体" w:hint="eastAsia"/>
                <w:sz w:val="18"/>
                <w:szCs w:val="18"/>
              </w:rPr>
              <w:t>458,732,289.67</w:t>
            </w:r>
          </w:p>
        </w:tc>
      </w:tr>
      <w:tr w:rsidR="007743C0" w14:paraId="01FE4891" w14:textId="77777777" w:rsidTr="007743C0">
        <w:trPr>
          <w:trHeight w:val="20"/>
        </w:trPr>
        <w:sdt>
          <w:sdtPr>
            <w:tag w:val="_PLD_2c2c42255e12419d81111ac5d28c5859"/>
            <w:id w:val="-1069815034"/>
          </w:sdtPr>
          <w:sdtEndPr/>
          <w:sdtContent>
            <w:tc>
              <w:tcPr>
                <w:tcW w:w="2450" w:type="dxa"/>
                <w:vAlign w:val="center"/>
              </w:tcPr>
              <w:p w14:paraId="7C0FC0F8" w14:textId="77777777" w:rsidR="007743C0" w:rsidRDefault="007743C0" w:rsidP="007743C0">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1078" w:type="dxa"/>
            <w:tcBorders>
              <w:right w:val="single" w:sz="4" w:space="0" w:color="auto"/>
            </w:tcBorders>
            <w:vAlign w:val="center"/>
          </w:tcPr>
          <w:p w14:paraId="036AF29E" w14:textId="45C6835B" w:rsidR="007743C0" w:rsidRPr="007743C0" w:rsidRDefault="007743C0" w:rsidP="007743C0">
            <w:pPr>
              <w:jc w:val="right"/>
              <w:rPr>
                <w:rFonts w:ascii="宋体" w:hAnsi="宋体"/>
                <w:sz w:val="18"/>
                <w:szCs w:val="18"/>
              </w:rPr>
            </w:pPr>
            <w:r w:rsidRPr="007743C0">
              <w:rPr>
                <w:rFonts w:ascii="宋体" w:hAnsi="宋体" w:hint="eastAsia"/>
                <w:sz w:val="18"/>
                <w:szCs w:val="18"/>
              </w:rPr>
              <w:t>338.00</w:t>
            </w:r>
          </w:p>
        </w:tc>
        <w:tc>
          <w:tcPr>
            <w:tcW w:w="1050" w:type="dxa"/>
            <w:tcBorders>
              <w:left w:val="single" w:sz="4" w:space="0" w:color="auto"/>
              <w:right w:val="single" w:sz="4" w:space="0" w:color="auto"/>
            </w:tcBorders>
            <w:vAlign w:val="center"/>
          </w:tcPr>
          <w:p w14:paraId="38EA4914" w14:textId="6BAA0968"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0F024827" w14:textId="7537C254"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6596C95F" w14:textId="30E73286" w:rsidR="007743C0" w:rsidRPr="007743C0" w:rsidRDefault="007743C0" w:rsidP="007743C0">
            <w:pPr>
              <w:jc w:val="right"/>
              <w:rPr>
                <w:rFonts w:ascii="宋体" w:hAnsi="宋体"/>
                <w:sz w:val="18"/>
                <w:szCs w:val="18"/>
              </w:rPr>
            </w:pPr>
            <w:r w:rsidRPr="007743C0">
              <w:rPr>
                <w:rFonts w:ascii="宋体" w:hAnsi="宋体" w:hint="eastAsia"/>
                <w:sz w:val="18"/>
                <w:szCs w:val="18"/>
              </w:rPr>
              <w:t>-6,805.60</w:t>
            </w:r>
          </w:p>
        </w:tc>
        <w:tc>
          <w:tcPr>
            <w:tcW w:w="1036" w:type="dxa"/>
            <w:vAlign w:val="center"/>
          </w:tcPr>
          <w:p w14:paraId="64B82D1B" w14:textId="39B69C33" w:rsidR="007743C0" w:rsidRPr="007743C0" w:rsidRDefault="007743C0" w:rsidP="007743C0">
            <w:pPr>
              <w:jc w:val="right"/>
              <w:rPr>
                <w:rFonts w:ascii="宋体" w:hAnsi="宋体"/>
                <w:sz w:val="18"/>
                <w:szCs w:val="18"/>
              </w:rPr>
            </w:pPr>
            <w:r w:rsidRPr="007743C0">
              <w:rPr>
                <w:rFonts w:ascii="宋体" w:hAnsi="宋体" w:hint="eastAsia"/>
                <w:sz w:val="18"/>
                <w:szCs w:val="18"/>
              </w:rPr>
              <w:t>58,553,251.39</w:t>
            </w:r>
          </w:p>
        </w:tc>
        <w:tc>
          <w:tcPr>
            <w:tcW w:w="1064" w:type="dxa"/>
            <w:vAlign w:val="center"/>
          </w:tcPr>
          <w:p w14:paraId="08A75EB8" w14:textId="022EE56D" w:rsidR="007743C0" w:rsidRPr="007743C0" w:rsidRDefault="007743C0" w:rsidP="007743C0">
            <w:pPr>
              <w:jc w:val="right"/>
              <w:rPr>
                <w:rFonts w:ascii="宋体" w:hAnsi="宋体"/>
                <w:sz w:val="18"/>
                <w:szCs w:val="18"/>
              </w:rPr>
            </w:pPr>
            <w:r w:rsidRPr="007743C0">
              <w:rPr>
                <w:rFonts w:ascii="宋体" w:hAnsi="宋体" w:hint="eastAsia"/>
                <w:sz w:val="18"/>
                <w:szCs w:val="18"/>
              </w:rPr>
              <w:t>-4,187,378.25</w:t>
            </w:r>
          </w:p>
        </w:tc>
        <w:tc>
          <w:tcPr>
            <w:tcW w:w="1022" w:type="dxa"/>
            <w:vAlign w:val="center"/>
          </w:tcPr>
          <w:p w14:paraId="17E980A1" w14:textId="5C2446F6" w:rsidR="007743C0" w:rsidRPr="007743C0" w:rsidRDefault="007743C0" w:rsidP="007743C0">
            <w:pPr>
              <w:jc w:val="right"/>
              <w:rPr>
                <w:rFonts w:ascii="宋体" w:hAnsi="宋体"/>
                <w:sz w:val="18"/>
                <w:szCs w:val="18"/>
              </w:rPr>
            </w:pPr>
          </w:p>
        </w:tc>
        <w:tc>
          <w:tcPr>
            <w:tcW w:w="1036" w:type="dxa"/>
            <w:vAlign w:val="center"/>
          </w:tcPr>
          <w:p w14:paraId="73F85469" w14:textId="76C32654" w:rsidR="007743C0" w:rsidRPr="007743C0" w:rsidRDefault="007743C0" w:rsidP="007743C0">
            <w:pPr>
              <w:jc w:val="right"/>
              <w:rPr>
                <w:rFonts w:ascii="宋体" w:hAnsi="宋体"/>
                <w:sz w:val="18"/>
                <w:szCs w:val="18"/>
              </w:rPr>
            </w:pPr>
          </w:p>
        </w:tc>
        <w:tc>
          <w:tcPr>
            <w:tcW w:w="1021" w:type="dxa"/>
            <w:vAlign w:val="center"/>
          </w:tcPr>
          <w:p w14:paraId="18CB3BA1" w14:textId="37A268FD" w:rsidR="007743C0" w:rsidRPr="007743C0" w:rsidRDefault="007743C0" w:rsidP="007743C0">
            <w:pPr>
              <w:jc w:val="right"/>
              <w:rPr>
                <w:rFonts w:ascii="宋体" w:hAnsi="宋体"/>
                <w:sz w:val="18"/>
                <w:szCs w:val="18"/>
              </w:rPr>
            </w:pPr>
          </w:p>
        </w:tc>
        <w:tc>
          <w:tcPr>
            <w:tcW w:w="1008" w:type="dxa"/>
            <w:vAlign w:val="center"/>
          </w:tcPr>
          <w:p w14:paraId="47BB5027" w14:textId="6CA29124" w:rsidR="007743C0" w:rsidRPr="007743C0" w:rsidRDefault="007743C0" w:rsidP="007743C0">
            <w:pPr>
              <w:jc w:val="right"/>
              <w:rPr>
                <w:rFonts w:ascii="宋体" w:hAnsi="宋体"/>
                <w:sz w:val="18"/>
                <w:szCs w:val="18"/>
              </w:rPr>
            </w:pPr>
          </w:p>
        </w:tc>
        <w:tc>
          <w:tcPr>
            <w:tcW w:w="1026" w:type="dxa"/>
            <w:vAlign w:val="center"/>
          </w:tcPr>
          <w:p w14:paraId="77FEB8A3" w14:textId="2AAECEE7" w:rsidR="007743C0" w:rsidRPr="007743C0" w:rsidRDefault="007743C0" w:rsidP="007743C0">
            <w:pPr>
              <w:jc w:val="right"/>
              <w:rPr>
                <w:rFonts w:ascii="宋体" w:hAnsi="宋体"/>
                <w:sz w:val="18"/>
                <w:szCs w:val="18"/>
              </w:rPr>
            </w:pPr>
            <w:r w:rsidRPr="007743C0">
              <w:rPr>
                <w:rFonts w:ascii="宋体" w:hAnsi="宋体" w:hint="eastAsia"/>
                <w:sz w:val="18"/>
                <w:szCs w:val="18"/>
              </w:rPr>
              <w:t>62,734,162.04</w:t>
            </w:r>
          </w:p>
        </w:tc>
      </w:tr>
      <w:tr w:rsidR="007743C0" w14:paraId="62387EA1" w14:textId="77777777" w:rsidTr="007743C0">
        <w:trPr>
          <w:trHeight w:val="20"/>
        </w:trPr>
        <w:sdt>
          <w:sdtPr>
            <w:tag w:val="_PLD_ced9c335ab0c4ec8b683bd42730e309b"/>
            <w:id w:val="-1168865068"/>
          </w:sdtPr>
          <w:sdtEndPr/>
          <w:sdtContent>
            <w:tc>
              <w:tcPr>
                <w:tcW w:w="2450" w:type="dxa"/>
                <w:vAlign w:val="center"/>
              </w:tcPr>
              <w:p w14:paraId="1332A630" w14:textId="77777777" w:rsidR="007743C0" w:rsidRDefault="007743C0" w:rsidP="007743C0">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．所有者投入的普通股</w:t>
                </w:r>
              </w:p>
            </w:tc>
          </w:sdtContent>
        </w:sdt>
        <w:tc>
          <w:tcPr>
            <w:tcW w:w="1078" w:type="dxa"/>
            <w:tcBorders>
              <w:right w:val="single" w:sz="4" w:space="0" w:color="auto"/>
            </w:tcBorders>
            <w:vAlign w:val="center"/>
          </w:tcPr>
          <w:p w14:paraId="191E4C2B" w14:textId="77777777"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3A5CD81A" w14:textId="6E53C76C"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16DB260E" w14:textId="1F1667DB"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704F9AEF" w14:textId="399B0C82" w:rsidR="007743C0" w:rsidRPr="007743C0" w:rsidRDefault="007743C0" w:rsidP="007743C0">
            <w:pPr>
              <w:jc w:val="right"/>
              <w:rPr>
                <w:rFonts w:ascii="宋体" w:hAnsi="宋体"/>
                <w:sz w:val="18"/>
                <w:szCs w:val="18"/>
              </w:rPr>
            </w:pPr>
          </w:p>
        </w:tc>
        <w:tc>
          <w:tcPr>
            <w:tcW w:w="1036" w:type="dxa"/>
            <w:vAlign w:val="center"/>
          </w:tcPr>
          <w:p w14:paraId="38F7B757" w14:textId="0C3BA9CD" w:rsidR="007743C0" w:rsidRPr="007743C0" w:rsidRDefault="007743C0" w:rsidP="007743C0">
            <w:pPr>
              <w:jc w:val="right"/>
              <w:rPr>
                <w:rFonts w:ascii="宋体" w:hAnsi="宋体"/>
                <w:sz w:val="18"/>
                <w:szCs w:val="18"/>
              </w:rPr>
            </w:pPr>
          </w:p>
        </w:tc>
        <w:tc>
          <w:tcPr>
            <w:tcW w:w="1064" w:type="dxa"/>
            <w:vAlign w:val="center"/>
          </w:tcPr>
          <w:p w14:paraId="12414978" w14:textId="2A6D00D4" w:rsidR="007743C0" w:rsidRPr="007743C0" w:rsidRDefault="007743C0" w:rsidP="007743C0">
            <w:pPr>
              <w:jc w:val="right"/>
              <w:rPr>
                <w:rFonts w:ascii="宋体" w:hAnsi="宋体"/>
                <w:sz w:val="18"/>
                <w:szCs w:val="18"/>
              </w:rPr>
            </w:pPr>
            <w:r w:rsidRPr="007743C0">
              <w:rPr>
                <w:rFonts w:ascii="宋体" w:hAnsi="宋体" w:hint="eastAsia"/>
                <w:sz w:val="18"/>
                <w:szCs w:val="18"/>
              </w:rPr>
              <w:t>-4,187,378.25</w:t>
            </w:r>
          </w:p>
        </w:tc>
        <w:tc>
          <w:tcPr>
            <w:tcW w:w="1022" w:type="dxa"/>
            <w:vAlign w:val="center"/>
          </w:tcPr>
          <w:p w14:paraId="6DAC314B" w14:textId="32C59544" w:rsidR="007743C0" w:rsidRPr="007743C0" w:rsidRDefault="007743C0" w:rsidP="007743C0">
            <w:pPr>
              <w:jc w:val="right"/>
              <w:rPr>
                <w:rFonts w:ascii="宋体" w:hAnsi="宋体"/>
                <w:sz w:val="18"/>
                <w:szCs w:val="18"/>
              </w:rPr>
            </w:pPr>
          </w:p>
        </w:tc>
        <w:tc>
          <w:tcPr>
            <w:tcW w:w="1036" w:type="dxa"/>
            <w:vAlign w:val="center"/>
          </w:tcPr>
          <w:p w14:paraId="01EC0D00" w14:textId="60FC19C8" w:rsidR="007743C0" w:rsidRPr="007743C0" w:rsidRDefault="007743C0" w:rsidP="007743C0">
            <w:pPr>
              <w:jc w:val="right"/>
              <w:rPr>
                <w:rFonts w:ascii="宋体" w:hAnsi="宋体"/>
                <w:sz w:val="18"/>
                <w:szCs w:val="18"/>
              </w:rPr>
            </w:pPr>
          </w:p>
        </w:tc>
        <w:tc>
          <w:tcPr>
            <w:tcW w:w="1021" w:type="dxa"/>
            <w:vAlign w:val="center"/>
          </w:tcPr>
          <w:p w14:paraId="57BB6B20" w14:textId="427603D1" w:rsidR="007743C0" w:rsidRPr="007743C0" w:rsidRDefault="007743C0" w:rsidP="007743C0">
            <w:pPr>
              <w:jc w:val="right"/>
              <w:rPr>
                <w:rFonts w:ascii="宋体" w:hAnsi="宋体"/>
                <w:sz w:val="18"/>
                <w:szCs w:val="18"/>
              </w:rPr>
            </w:pPr>
          </w:p>
        </w:tc>
        <w:tc>
          <w:tcPr>
            <w:tcW w:w="1008" w:type="dxa"/>
            <w:vAlign w:val="center"/>
          </w:tcPr>
          <w:p w14:paraId="4C099852" w14:textId="447D53EC" w:rsidR="007743C0" w:rsidRPr="007743C0" w:rsidRDefault="007743C0" w:rsidP="007743C0">
            <w:pPr>
              <w:jc w:val="right"/>
              <w:rPr>
                <w:rFonts w:ascii="宋体" w:hAnsi="宋体"/>
                <w:sz w:val="18"/>
                <w:szCs w:val="18"/>
              </w:rPr>
            </w:pPr>
          </w:p>
        </w:tc>
        <w:tc>
          <w:tcPr>
            <w:tcW w:w="1026" w:type="dxa"/>
            <w:vAlign w:val="center"/>
          </w:tcPr>
          <w:p w14:paraId="27256FA3" w14:textId="5FB165BA" w:rsidR="007743C0" w:rsidRPr="007743C0" w:rsidRDefault="007743C0" w:rsidP="007743C0">
            <w:pPr>
              <w:jc w:val="right"/>
              <w:rPr>
                <w:rFonts w:ascii="宋体" w:hAnsi="宋体"/>
                <w:sz w:val="18"/>
                <w:szCs w:val="18"/>
              </w:rPr>
            </w:pPr>
            <w:r w:rsidRPr="007743C0">
              <w:rPr>
                <w:rFonts w:ascii="宋体" w:hAnsi="宋体" w:hint="eastAsia"/>
                <w:sz w:val="18"/>
                <w:szCs w:val="18"/>
              </w:rPr>
              <w:t>4,187,378.25</w:t>
            </w:r>
          </w:p>
        </w:tc>
      </w:tr>
      <w:tr w:rsidR="007743C0" w14:paraId="533F8BE2" w14:textId="77777777" w:rsidTr="007743C0">
        <w:trPr>
          <w:trHeight w:val="20"/>
        </w:trPr>
        <w:sdt>
          <w:sdtPr>
            <w:tag w:val="_PLD_5db7714c048b45cb8fc2f783898126a2"/>
            <w:id w:val="-1819413094"/>
          </w:sdtPr>
          <w:sdtEndPr/>
          <w:sdtContent>
            <w:tc>
              <w:tcPr>
                <w:tcW w:w="2450" w:type="dxa"/>
                <w:vAlign w:val="center"/>
              </w:tcPr>
              <w:p w14:paraId="2C5ECC18" w14:textId="77777777" w:rsidR="007743C0" w:rsidRDefault="007743C0" w:rsidP="007743C0">
                <w:pPr>
                  <w:rPr>
                    <w:color w:val="000000" w:themeColor="text1"/>
                    <w:sz w:val="18"/>
                    <w:szCs w:val="18"/>
                  </w:rPr>
                </w:pPr>
                <w:r>
                  <w:rPr>
                    <w:rFonts w:hint="eastAsia"/>
                    <w:color w:val="000000" w:themeColor="text1"/>
                    <w:sz w:val="18"/>
                    <w:szCs w:val="18"/>
                  </w:rPr>
                  <w:t>2</w:t>
                </w:r>
                <w:r>
                  <w:rPr>
                    <w:rFonts w:hint="eastAsia"/>
                    <w:color w:val="000000" w:themeColor="text1"/>
                    <w:sz w:val="18"/>
                    <w:szCs w:val="18"/>
                  </w:rPr>
                  <w:t>．其他权益工具持有者投入资本</w:t>
                </w:r>
              </w:p>
            </w:tc>
          </w:sdtContent>
        </w:sdt>
        <w:tc>
          <w:tcPr>
            <w:tcW w:w="1078" w:type="dxa"/>
            <w:tcBorders>
              <w:right w:val="single" w:sz="4" w:space="0" w:color="auto"/>
            </w:tcBorders>
            <w:vAlign w:val="center"/>
          </w:tcPr>
          <w:p w14:paraId="4BC873E2" w14:textId="1BB1B0D6" w:rsidR="007743C0" w:rsidRPr="007743C0" w:rsidRDefault="007743C0" w:rsidP="007743C0">
            <w:pPr>
              <w:jc w:val="right"/>
              <w:rPr>
                <w:rFonts w:ascii="宋体" w:hAnsi="宋体"/>
                <w:sz w:val="18"/>
                <w:szCs w:val="18"/>
              </w:rPr>
            </w:pPr>
            <w:r w:rsidRPr="007743C0">
              <w:rPr>
                <w:rFonts w:ascii="宋体" w:hAnsi="宋体" w:hint="eastAsia"/>
                <w:sz w:val="18"/>
                <w:szCs w:val="18"/>
              </w:rPr>
              <w:t>338.00</w:t>
            </w:r>
          </w:p>
        </w:tc>
        <w:tc>
          <w:tcPr>
            <w:tcW w:w="1050" w:type="dxa"/>
            <w:tcBorders>
              <w:left w:val="single" w:sz="4" w:space="0" w:color="auto"/>
              <w:right w:val="single" w:sz="4" w:space="0" w:color="auto"/>
            </w:tcBorders>
            <w:vAlign w:val="center"/>
          </w:tcPr>
          <w:p w14:paraId="641283A9" w14:textId="0AD9B2C0"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3551CD13" w14:textId="5CAB1B48"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1E353436" w14:textId="32532F01" w:rsidR="007743C0" w:rsidRPr="007743C0" w:rsidRDefault="007743C0" w:rsidP="007743C0">
            <w:pPr>
              <w:jc w:val="right"/>
              <w:rPr>
                <w:rFonts w:ascii="宋体" w:hAnsi="宋体"/>
                <w:sz w:val="18"/>
                <w:szCs w:val="18"/>
              </w:rPr>
            </w:pPr>
            <w:r w:rsidRPr="007743C0">
              <w:rPr>
                <w:rFonts w:ascii="宋体" w:hAnsi="宋体" w:hint="eastAsia"/>
                <w:sz w:val="18"/>
                <w:szCs w:val="18"/>
              </w:rPr>
              <w:t>-6,805.60</w:t>
            </w:r>
          </w:p>
        </w:tc>
        <w:tc>
          <w:tcPr>
            <w:tcW w:w="1036" w:type="dxa"/>
            <w:vAlign w:val="center"/>
          </w:tcPr>
          <w:p w14:paraId="7A20BB14" w14:textId="58DF39EF" w:rsidR="007743C0" w:rsidRPr="007743C0" w:rsidRDefault="007743C0" w:rsidP="007743C0">
            <w:pPr>
              <w:jc w:val="right"/>
              <w:rPr>
                <w:rFonts w:ascii="宋体" w:hAnsi="宋体"/>
                <w:sz w:val="18"/>
                <w:szCs w:val="18"/>
              </w:rPr>
            </w:pPr>
            <w:r w:rsidRPr="007743C0">
              <w:rPr>
                <w:rFonts w:ascii="宋体" w:hAnsi="宋体" w:hint="eastAsia"/>
                <w:sz w:val="18"/>
                <w:szCs w:val="18"/>
              </w:rPr>
              <w:t>66,038.65</w:t>
            </w:r>
          </w:p>
        </w:tc>
        <w:tc>
          <w:tcPr>
            <w:tcW w:w="1064" w:type="dxa"/>
            <w:vAlign w:val="center"/>
          </w:tcPr>
          <w:p w14:paraId="54B5E8B3" w14:textId="06BE759F" w:rsidR="007743C0" w:rsidRPr="007743C0" w:rsidRDefault="007743C0" w:rsidP="007743C0">
            <w:pPr>
              <w:jc w:val="right"/>
              <w:rPr>
                <w:rFonts w:ascii="宋体" w:hAnsi="宋体"/>
                <w:sz w:val="18"/>
                <w:szCs w:val="18"/>
              </w:rPr>
            </w:pPr>
          </w:p>
        </w:tc>
        <w:tc>
          <w:tcPr>
            <w:tcW w:w="1022" w:type="dxa"/>
            <w:vAlign w:val="center"/>
          </w:tcPr>
          <w:p w14:paraId="61ACED5F" w14:textId="53B30889" w:rsidR="007743C0" w:rsidRPr="007743C0" w:rsidRDefault="007743C0" w:rsidP="007743C0">
            <w:pPr>
              <w:jc w:val="right"/>
              <w:rPr>
                <w:rFonts w:ascii="宋体" w:hAnsi="宋体"/>
                <w:sz w:val="18"/>
                <w:szCs w:val="18"/>
              </w:rPr>
            </w:pPr>
          </w:p>
        </w:tc>
        <w:tc>
          <w:tcPr>
            <w:tcW w:w="1036" w:type="dxa"/>
            <w:vAlign w:val="center"/>
          </w:tcPr>
          <w:p w14:paraId="421B4741" w14:textId="165B5D51" w:rsidR="007743C0" w:rsidRPr="007743C0" w:rsidRDefault="007743C0" w:rsidP="007743C0">
            <w:pPr>
              <w:jc w:val="right"/>
              <w:rPr>
                <w:rFonts w:ascii="宋体" w:hAnsi="宋体"/>
                <w:sz w:val="18"/>
                <w:szCs w:val="18"/>
              </w:rPr>
            </w:pPr>
          </w:p>
        </w:tc>
        <w:tc>
          <w:tcPr>
            <w:tcW w:w="1021" w:type="dxa"/>
            <w:vAlign w:val="center"/>
          </w:tcPr>
          <w:p w14:paraId="2B89581D" w14:textId="4A17B555" w:rsidR="007743C0" w:rsidRPr="007743C0" w:rsidRDefault="007743C0" w:rsidP="007743C0">
            <w:pPr>
              <w:jc w:val="right"/>
              <w:rPr>
                <w:rFonts w:ascii="宋体" w:hAnsi="宋体"/>
                <w:sz w:val="18"/>
                <w:szCs w:val="18"/>
              </w:rPr>
            </w:pPr>
          </w:p>
        </w:tc>
        <w:tc>
          <w:tcPr>
            <w:tcW w:w="1008" w:type="dxa"/>
            <w:vAlign w:val="center"/>
          </w:tcPr>
          <w:p w14:paraId="4F061FA9" w14:textId="0A944D9B" w:rsidR="007743C0" w:rsidRPr="007743C0" w:rsidRDefault="007743C0" w:rsidP="007743C0">
            <w:pPr>
              <w:jc w:val="right"/>
              <w:rPr>
                <w:rFonts w:ascii="宋体" w:hAnsi="宋体"/>
                <w:sz w:val="18"/>
                <w:szCs w:val="18"/>
              </w:rPr>
            </w:pPr>
          </w:p>
        </w:tc>
        <w:tc>
          <w:tcPr>
            <w:tcW w:w="1026" w:type="dxa"/>
            <w:vAlign w:val="center"/>
          </w:tcPr>
          <w:p w14:paraId="38F9690B" w14:textId="0C366D1B" w:rsidR="007743C0" w:rsidRPr="007743C0" w:rsidRDefault="007743C0" w:rsidP="007743C0">
            <w:pPr>
              <w:jc w:val="right"/>
              <w:rPr>
                <w:rFonts w:ascii="宋体" w:hAnsi="宋体"/>
                <w:sz w:val="18"/>
                <w:szCs w:val="18"/>
              </w:rPr>
            </w:pPr>
            <w:r w:rsidRPr="007743C0">
              <w:rPr>
                <w:rFonts w:ascii="宋体" w:hAnsi="宋体" w:hint="eastAsia"/>
                <w:sz w:val="18"/>
                <w:szCs w:val="18"/>
              </w:rPr>
              <w:t>59,571.05</w:t>
            </w:r>
          </w:p>
        </w:tc>
      </w:tr>
      <w:tr w:rsidR="007743C0" w14:paraId="31F830B2" w14:textId="77777777" w:rsidTr="007743C0">
        <w:trPr>
          <w:trHeight w:val="20"/>
        </w:trPr>
        <w:sdt>
          <w:sdtPr>
            <w:tag w:val="_PLD_0c8627dcaed14beabce3c3a65384cf01"/>
            <w:id w:val="-1830736166"/>
          </w:sdtPr>
          <w:sdtEndPr/>
          <w:sdtContent>
            <w:tc>
              <w:tcPr>
                <w:tcW w:w="2450" w:type="dxa"/>
                <w:vAlign w:val="center"/>
              </w:tcPr>
              <w:p w14:paraId="47E6427B" w14:textId="77777777" w:rsidR="007743C0" w:rsidRDefault="007743C0" w:rsidP="007743C0">
                <w:pPr>
                  <w:rPr>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．股份支付计入所有者权益的金额</w:t>
                </w:r>
              </w:p>
            </w:tc>
          </w:sdtContent>
        </w:sdt>
        <w:tc>
          <w:tcPr>
            <w:tcW w:w="1078" w:type="dxa"/>
            <w:tcBorders>
              <w:right w:val="single" w:sz="4" w:space="0" w:color="auto"/>
            </w:tcBorders>
            <w:vAlign w:val="center"/>
          </w:tcPr>
          <w:p w14:paraId="6791394E" w14:textId="1ECBD5C3"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49505042" w14:textId="0CD464C6"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2923D589" w14:textId="4B2AA59E"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5EC3AF47" w14:textId="3E208640" w:rsidR="007743C0" w:rsidRPr="007743C0" w:rsidRDefault="007743C0" w:rsidP="007743C0">
            <w:pPr>
              <w:jc w:val="right"/>
              <w:rPr>
                <w:rFonts w:ascii="宋体" w:hAnsi="宋体"/>
                <w:sz w:val="18"/>
                <w:szCs w:val="18"/>
              </w:rPr>
            </w:pPr>
          </w:p>
        </w:tc>
        <w:tc>
          <w:tcPr>
            <w:tcW w:w="1036" w:type="dxa"/>
            <w:vAlign w:val="center"/>
          </w:tcPr>
          <w:p w14:paraId="14280DB6" w14:textId="0A0A5753" w:rsidR="007743C0" w:rsidRPr="007743C0" w:rsidRDefault="007743C0" w:rsidP="007743C0">
            <w:pPr>
              <w:jc w:val="right"/>
              <w:rPr>
                <w:rFonts w:ascii="宋体" w:hAnsi="宋体"/>
                <w:sz w:val="18"/>
                <w:szCs w:val="18"/>
              </w:rPr>
            </w:pPr>
            <w:r w:rsidRPr="007743C0">
              <w:rPr>
                <w:rFonts w:ascii="宋体" w:hAnsi="宋体" w:hint="eastAsia"/>
                <w:sz w:val="18"/>
                <w:szCs w:val="18"/>
              </w:rPr>
              <w:t>50,302,466.67</w:t>
            </w:r>
          </w:p>
        </w:tc>
        <w:tc>
          <w:tcPr>
            <w:tcW w:w="1064" w:type="dxa"/>
            <w:vAlign w:val="center"/>
          </w:tcPr>
          <w:p w14:paraId="5FA2CD91" w14:textId="49C4D2B6" w:rsidR="007743C0" w:rsidRPr="007743C0" w:rsidRDefault="007743C0" w:rsidP="007743C0">
            <w:pPr>
              <w:jc w:val="right"/>
              <w:rPr>
                <w:rFonts w:ascii="宋体" w:hAnsi="宋体"/>
                <w:sz w:val="18"/>
                <w:szCs w:val="18"/>
              </w:rPr>
            </w:pPr>
          </w:p>
        </w:tc>
        <w:tc>
          <w:tcPr>
            <w:tcW w:w="1022" w:type="dxa"/>
            <w:vAlign w:val="center"/>
          </w:tcPr>
          <w:p w14:paraId="03B51456" w14:textId="1ED46101" w:rsidR="007743C0" w:rsidRPr="007743C0" w:rsidRDefault="007743C0" w:rsidP="007743C0">
            <w:pPr>
              <w:jc w:val="right"/>
              <w:rPr>
                <w:rFonts w:ascii="宋体" w:hAnsi="宋体"/>
                <w:sz w:val="18"/>
                <w:szCs w:val="18"/>
              </w:rPr>
            </w:pPr>
          </w:p>
        </w:tc>
        <w:tc>
          <w:tcPr>
            <w:tcW w:w="1036" w:type="dxa"/>
            <w:vAlign w:val="center"/>
          </w:tcPr>
          <w:p w14:paraId="54D9E6DB" w14:textId="549A2D17" w:rsidR="007743C0" w:rsidRPr="007743C0" w:rsidRDefault="007743C0" w:rsidP="007743C0">
            <w:pPr>
              <w:jc w:val="right"/>
              <w:rPr>
                <w:rFonts w:ascii="宋体" w:hAnsi="宋体"/>
                <w:sz w:val="18"/>
                <w:szCs w:val="18"/>
              </w:rPr>
            </w:pPr>
          </w:p>
        </w:tc>
        <w:tc>
          <w:tcPr>
            <w:tcW w:w="1021" w:type="dxa"/>
            <w:vAlign w:val="center"/>
          </w:tcPr>
          <w:p w14:paraId="467A4191" w14:textId="39C0C15E" w:rsidR="007743C0" w:rsidRPr="007743C0" w:rsidRDefault="007743C0" w:rsidP="007743C0">
            <w:pPr>
              <w:jc w:val="right"/>
              <w:rPr>
                <w:rFonts w:ascii="宋体" w:hAnsi="宋体"/>
                <w:sz w:val="18"/>
                <w:szCs w:val="18"/>
              </w:rPr>
            </w:pPr>
          </w:p>
        </w:tc>
        <w:tc>
          <w:tcPr>
            <w:tcW w:w="1008" w:type="dxa"/>
            <w:vAlign w:val="center"/>
          </w:tcPr>
          <w:p w14:paraId="5B3221A1" w14:textId="32C71036" w:rsidR="007743C0" w:rsidRPr="007743C0" w:rsidRDefault="007743C0" w:rsidP="007743C0">
            <w:pPr>
              <w:jc w:val="right"/>
              <w:rPr>
                <w:rFonts w:ascii="宋体" w:hAnsi="宋体"/>
                <w:sz w:val="18"/>
                <w:szCs w:val="18"/>
              </w:rPr>
            </w:pPr>
          </w:p>
        </w:tc>
        <w:tc>
          <w:tcPr>
            <w:tcW w:w="1026" w:type="dxa"/>
            <w:vAlign w:val="center"/>
          </w:tcPr>
          <w:p w14:paraId="2D41020B" w14:textId="504B51D1" w:rsidR="007743C0" w:rsidRPr="007743C0" w:rsidRDefault="007743C0" w:rsidP="007743C0">
            <w:pPr>
              <w:jc w:val="right"/>
              <w:rPr>
                <w:rFonts w:ascii="宋体" w:hAnsi="宋体"/>
                <w:sz w:val="18"/>
                <w:szCs w:val="18"/>
              </w:rPr>
            </w:pPr>
            <w:r w:rsidRPr="007743C0">
              <w:rPr>
                <w:rFonts w:ascii="宋体" w:hAnsi="宋体" w:hint="eastAsia"/>
                <w:sz w:val="18"/>
                <w:szCs w:val="18"/>
              </w:rPr>
              <w:t>50,302,466.67</w:t>
            </w:r>
          </w:p>
        </w:tc>
      </w:tr>
      <w:tr w:rsidR="007743C0" w14:paraId="6FD56AA6" w14:textId="77777777" w:rsidTr="007743C0">
        <w:trPr>
          <w:trHeight w:val="20"/>
        </w:trPr>
        <w:sdt>
          <w:sdtPr>
            <w:tag w:val="_PLD_4815225e85794febad32622528b72229"/>
            <w:id w:val="-1322887604"/>
          </w:sdtPr>
          <w:sdtEndPr/>
          <w:sdtContent>
            <w:tc>
              <w:tcPr>
                <w:tcW w:w="2450" w:type="dxa"/>
                <w:vAlign w:val="center"/>
              </w:tcPr>
              <w:p w14:paraId="1970E832" w14:textId="77777777" w:rsidR="007743C0" w:rsidRDefault="007743C0" w:rsidP="007743C0">
                <w:pPr>
                  <w:rPr>
                    <w:color w:val="000000" w:themeColor="text1"/>
                    <w:sz w:val="18"/>
                    <w:szCs w:val="18"/>
                  </w:rPr>
                </w:pPr>
                <w:r>
                  <w:rPr>
                    <w:rFonts w:hint="eastAsia"/>
                    <w:color w:val="000000" w:themeColor="text1"/>
                    <w:sz w:val="18"/>
                    <w:szCs w:val="18"/>
                  </w:rPr>
                  <w:t>4</w:t>
                </w:r>
                <w:r>
                  <w:rPr>
                    <w:color w:val="000000" w:themeColor="text1"/>
                    <w:sz w:val="18"/>
                    <w:szCs w:val="18"/>
                  </w:rPr>
                  <w:t>．其他</w:t>
                </w:r>
              </w:p>
            </w:tc>
          </w:sdtContent>
        </w:sdt>
        <w:tc>
          <w:tcPr>
            <w:tcW w:w="1078" w:type="dxa"/>
            <w:tcBorders>
              <w:right w:val="single" w:sz="4" w:space="0" w:color="auto"/>
            </w:tcBorders>
            <w:vAlign w:val="center"/>
          </w:tcPr>
          <w:p w14:paraId="1B887D3D" w14:textId="4750045B"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5E39540A" w14:textId="63C3E355"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5859FD64" w14:textId="6CF530A2"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0F5AC58A" w14:textId="1557A141" w:rsidR="007743C0" w:rsidRPr="007743C0" w:rsidRDefault="007743C0" w:rsidP="007743C0">
            <w:pPr>
              <w:jc w:val="right"/>
              <w:rPr>
                <w:rFonts w:ascii="宋体" w:hAnsi="宋体"/>
                <w:sz w:val="18"/>
                <w:szCs w:val="18"/>
              </w:rPr>
            </w:pPr>
          </w:p>
        </w:tc>
        <w:tc>
          <w:tcPr>
            <w:tcW w:w="1036" w:type="dxa"/>
            <w:vAlign w:val="center"/>
          </w:tcPr>
          <w:p w14:paraId="2858FB4D" w14:textId="59403EAF" w:rsidR="007743C0" w:rsidRPr="007743C0" w:rsidRDefault="007743C0" w:rsidP="007743C0">
            <w:pPr>
              <w:jc w:val="right"/>
              <w:rPr>
                <w:rFonts w:ascii="宋体" w:hAnsi="宋体"/>
                <w:sz w:val="18"/>
                <w:szCs w:val="18"/>
              </w:rPr>
            </w:pPr>
            <w:r w:rsidRPr="007743C0">
              <w:rPr>
                <w:rFonts w:ascii="宋体" w:hAnsi="宋体" w:hint="eastAsia"/>
                <w:sz w:val="18"/>
                <w:szCs w:val="18"/>
              </w:rPr>
              <w:t>8,184,746.07</w:t>
            </w:r>
          </w:p>
        </w:tc>
        <w:tc>
          <w:tcPr>
            <w:tcW w:w="1064" w:type="dxa"/>
            <w:vAlign w:val="center"/>
          </w:tcPr>
          <w:p w14:paraId="78AD8D57" w14:textId="10B193DF" w:rsidR="007743C0" w:rsidRPr="007743C0" w:rsidRDefault="007743C0" w:rsidP="007743C0">
            <w:pPr>
              <w:jc w:val="right"/>
              <w:rPr>
                <w:rFonts w:ascii="宋体" w:hAnsi="宋体"/>
                <w:sz w:val="18"/>
                <w:szCs w:val="18"/>
              </w:rPr>
            </w:pPr>
          </w:p>
        </w:tc>
        <w:tc>
          <w:tcPr>
            <w:tcW w:w="1022" w:type="dxa"/>
            <w:vAlign w:val="center"/>
          </w:tcPr>
          <w:p w14:paraId="351430AD" w14:textId="078292C1" w:rsidR="007743C0" w:rsidRPr="007743C0" w:rsidRDefault="007743C0" w:rsidP="007743C0">
            <w:pPr>
              <w:jc w:val="right"/>
              <w:rPr>
                <w:rFonts w:ascii="宋体" w:hAnsi="宋体"/>
                <w:sz w:val="18"/>
                <w:szCs w:val="18"/>
              </w:rPr>
            </w:pPr>
          </w:p>
        </w:tc>
        <w:tc>
          <w:tcPr>
            <w:tcW w:w="1036" w:type="dxa"/>
            <w:vAlign w:val="center"/>
          </w:tcPr>
          <w:p w14:paraId="629C303E" w14:textId="3744A731" w:rsidR="007743C0" w:rsidRPr="007743C0" w:rsidRDefault="007743C0" w:rsidP="007743C0">
            <w:pPr>
              <w:jc w:val="right"/>
              <w:rPr>
                <w:rFonts w:ascii="宋体" w:hAnsi="宋体"/>
                <w:sz w:val="18"/>
                <w:szCs w:val="18"/>
              </w:rPr>
            </w:pPr>
          </w:p>
        </w:tc>
        <w:tc>
          <w:tcPr>
            <w:tcW w:w="1021" w:type="dxa"/>
            <w:vAlign w:val="center"/>
          </w:tcPr>
          <w:p w14:paraId="1CF39ABC" w14:textId="5FCEDBAA" w:rsidR="007743C0" w:rsidRPr="007743C0" w:rsidRDefault="007743C0" w:rsidP="007743C0">
            <w:pPr>
              <w:jc w:val="right"/>
              <w:rPr>
                <w:rFonts w:ascii="宋体" w:hAnsi="宋体"/>
                <w:sz w:val="18"/>
                <w:szCs w:val="18"/>
              </w:rPr>
            </w:pPr>
          </w:p>
        </w:tc>
        <w:tc>
          <w:tcPr>
            <w:tcW w:w="1008" w:type="dxa"/>
            <w:vAlign w:val="center"/>
          </w:tcPr>
          <w:p w14:paraId="4883DA77" w14:textId="1DCDF2EF" w:rsidR="007743C0" w:rsidRPr="007743C0" w:rsidRDefault="007743C0" w:rsidP="007743C0">
            <w:pPr>
              <w:jc w:val="right"/>
              <w:rPr>
                <w:rFonts w:ascii="宋体" w:hAnsi="宋体"/>
                <w:sz w:val="18"/>
                <w:szCs w:val="18"/>
              </w:rPr>
            </w:pPr>
          </w:p>
        </w:tc>
        <w:tc>
          <w:tcPr>
            <w:tcW w:w="1026" w:type="dxa"/>
            <w:vAlign w:val="center"/>
          </w:tcPr>
          <w:p w14:paraId="0560DB9B" w14:textId="31E3982B" w:rsidR="007743C0" w:rsidRPr="007743C0" w:rsidRDefault="007743C0" w:rsidP="007743C0">
            <w:pPr>
              <w:jc w:val="right"/>
              <w:rPr>
                <w:rFonts w:ascii="宋体" w:hAnsi="宋体"/>
                <w:sz w:val="18"/>
                <w:szCs w:val="18"/>
              </w:rPr>
            </w:pPr>
            <w:r w:rsidRPr="007743C0">
              <w:rPr>
                <w:rFonts w:ascii="宋体" w:hAnsi="宋体" w:hint="eastAsia"/>
                <w:sz w:val="18"/>
                <w:szCs w:val="18"/>
              </w:rPr>
              <w:t>8,184,746.07</w:t>
            </w:r>
          </w:p>
        </w:tc>
      </w:tr>
      <w:tr w:rsidR="007743C0" w14:paraId="2965931A" w14:textId="77777777" w:rsidTr="007743C0">
        <w:trPr>
          <w:trHeight w:val="20"/>
        </w:trPr>
        <w:sdt>
          <w:sdtPr>
            <w:tag w:val="_PLD_1277678c10f343d5a55853e3552c21df"/>
            <w:id w:val="184107011"/>
          </w:sdtPr>
          <w:sdtEndPr/>
          <w:sdtContent>
            <w:tc>
              <w:tcPr>
                <w:tcW w:w="2450" w:type="dxa"/>
                <w:vAlign w:val="center"/>
              </w:tcPr>
              <w:p w14:paraId="69695BFC" w14:textId="77777777" w:rsidR="007743C0" w:rsidRDefault="007743C0" w:rsidP="007743C0">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1078" w:type="dxa"/>
            <w:tcBorders>
              <w:right w:val="single" w:sz="4" w:space="0" w:color="auto"/>
            </w:tcBorders>
            <w:vAlign w:val="center"/>
          </w:tcPr>
          <w:p w14:paraId="09FAD227" w14:textId="2D2B4E68"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765CE274" w14:textId="716BB00A"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6468767F" w14:textId="4B4D5BAE"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1696D7CE" w14:textId="71C2F95A" w:rsidR="007743C0" w:rsidRPr="007743C0" w:rsidRDefault="007743C0" w:rsidP="007743C0">
            <w:pPr>
              <w:jc w:val="right"/>
              <w:rPr>
                <w:rFonts w:ascii="宋体" w:hAnsi="宋体"/>
                <w:sz w:val="18"/>
                <w:szCs w:val="18"/>
              </w:rPr>
            </w:pPr>
          </w:p>
        </w:tc>
        <w:tc>
          <w:tcPr>
            <w:tcW w:w="1036" w:type="dxa"/>
            <w:vAlign w:val="center"/>
          </w:tcPr>
          <w:p w14:paraId="33E1C25E" w14:textId="5FE4D50C" w:rsidR="007743C0" w:rsidRPr="007743C0" w:rsidRDefault="007743C0" w:rsidP="007743C0">
            <w:pPr>
              <w:jc w:val="right"/>
              <w:rPr>
                <w:rFonts w:ascii="宋体" w:hAnsi="宋体"/>
                <w:sz w:val="18"/>
                <w:szCs w:val="18"/>
              </w:rPr>
            </w:pPr>
          </w:p>
        </w:tc>
        <w:tc>
          <w:tcPr>
            <w:tcW w:w="1064" w:type="dxa"/>
            <w:vAlign w:val="center"/>
          </w:tcPr>
          <w:p w14:paraId="76EA6364" w14:textId="68CE282A" w:rsidR="007743C0" w:rsidRPr="007743C0" w:rsidRDefault="007743C0" w:rsidP="007743C0">
            <w:pPr>
              <w:jc w:val="right"/>
              <w:rPr>
                <w:rFonts w:ascii="宋体" w:hAnsi="宋体"/>
                <w:sz w:val="18"/>
                <w:szCs w:val="18"/>
              </w:rPr>
            </w:pPr>
          </w:p>
        </w:tc>
        <w:tc>
          <w:tcPr>
            <w:tcW w:w="1022" w:type="dxa"/>
            <w:vAlign w:val="center"/>
          </w:tcPr>
          <w:p w14:paraId="18F3EBF7" w14:textId="47E7C84C" w:rsidR="007743C0" w:rsidRPr="007743C0" w:rsidRDefault="007743C0" w:rsidP="007743C0">
            <w:pPr>
              <w:jc w:val="right"/>
              <w:rPr>
                <w:rFonts w:ascii="宋体" w:hAnsi="宋体"/>
                <w:sz w:val="18"/>
                <w:szCs w:val="18"/>
              </w:rPr>
            </w:pPr>
          </w:p>
        </w:tc>
        <w:tc>
          <w:tcPr>
            <w:tcW w:w="1036" w:type="dxa"/>
            <w:vAlign w:val="center"/>
          </w:tcPr>
          <w:p w14:paraId="60B0274A" w14:textId="21FBDAD0" w:rsidR="007743C0" w:rsidRPr="007743C0" w:rsidRDefault="007743C0" w:rsidP="007743C0">
            <w:pPr>
              <w:jc w:val="right"/>
              <w:rPr>
                <w:rFonts w:ascii="宋体" w:hAnsi="宋体"/>
                <w:sz w:val="18"/>
                <w:szCs w:val="18"/>
              </w:rPr>
            </w:pPr>
          </w:p>
        </w:tc>
        <w:tc>
          <w:tcPr>
            <w:tcW w:w="1021" w:type="dxa"/>
            <w:vAlign w:val="center"/>
          </w:tcPr>
          <w:p w14:paraId="60E02370" w14:textId="560610D0" w:rsidR="007743C0" w:rsidRPr="007743C0" w:rsidRDefault="007743C0" w:rsidP="007743C0">
            <w:pPr>
              <w:jc w:val="right"/>
              <w:rPr>
                <w:rFonts w:ascii="宋体" w:hAnsi="宋体"/>
                <w:sz w:val="18"/>
                <w:szCs w:val="18"/>
              </w:rPr>
            </w:pPr>
          </w:p>
        </w:tc>
        <w:tc>
          <w:tcPr>
            <w:tcW w:w="1008" w:type="dxa"/>
            <w:vAlign w:val="center"/>
          </w:tcPr>
          <w:p w14:paraId="11BC6C90" w14:textId="78CF120D" w:rsidR="007743C0" w:rsidRPr="007743C0" w:rsidRDefault="007743C0" w:rsidP="007743C0">
            <w:pPr>
              <w:jc w:val="right"/>
              <w:rPr>
                <w:rFonts w:ascii="宋体" w:hAnsi="宋体"/>
                <w:sz w:val="18"/>
                <w:szCs w:val="18"/>
              </w:rPr>
            </w:pPr>
            <w:r w:rsidRPr="007743C0">
              <w:rPr>
                <w:rFonts w:ascii="宋体" w:hAnsi="宋体" w:hint="eastAsia"/>
                <w:sz w:val="18"/>
                <w:szCs w:val="18"/>
              </w:rPr>
              <w:t>-258,883,004.25</w:t>
            </w:r>
          </w:p>
        </w:tc>
        <w:tc>
          <w:tcPr>
            <w:tcW w:w="1026" w:type="dxa"/>
            <w:vAlign w:val="center"/>
          </w:tcPr>
          <w:p w14:paraId="049D80DF" w14:textId="4E80B7D4" w:rsidR="007743C0" w:rsidRPr="007743C0" w:rsidRDefault="007743C0" w:rsidP="007743C0">
            <w:pPr>
              <w:jc w:val="right"/>
              <w:rPr>
                <w:rFonts w:ascii="宋体" w:hAnsi="宋体"/>
                <w:sz w:val="18"/>
                <w:szCs w:val="18"/>
              </w:rPr>
            </w:pPr>
            <w:r w:rsidRPr="007743C0">
              <w:rPr>
                <w:rFonts w:ascii="宋体" w:hAnsi="宋体" w:hint="eastAsia"/>
                <w:sz w:val="18"/>
                <w:szCs w:val="18"/>
              </w:rPr>
              <w:t>-258,883,004.25</w:t>
            </w:r>
          </w:p>
        </w:tc>
      </w:tr>
      <w:tr w:rsidR="007743C0" w14:paraId="2493476B" w14:textId="77777777" w:rsidTr="007743C0">
        <w:trPr>
          <w:trHeight w:val="20"/>
        </w:trPr>
        <w:sdt>
          <w:sdtPr>
            <w:tag w:val="_PLD_6be0f6b7609247d98f239c435a57bdf2"/>
            <w:id w:val="57593742"/>
          </w:sdtPr>
          <w:sdtEndPr/>
          <w:sdtContent>
            <w:tc>
              <w:tcPr>
                <w:tcW w:w="2450" w:type="dxa"/>
                <w:vAlign w:val="center"/>
              </w:tcPr>
              <w:p w14:paraId="38C906BE" w14:textId="77777777" w:rsidR="007743C0" w:rsidRDefault="007743C0" w:rsidP="007743C0">
                <w:pPr>
                  <w:rPr>
                    <w:color w:val="000000" w:themeColor="text1"/>
                    <w:sz w:val="18"/>
                    <w:szCs w:val="18"/>
                  </w:rPr>
                </w:pPr>
                <w:r>
                  <w:rPr>
                    <w:color w:val="000000" w:themeColor="text1"/>
                    <w:sz w:val="18"/>
                    <w:szCs w:val="18"/>
                  </w:rPr>
                  <w:t>1</w:t>
                </w:r>
                <w:r>
                  <w:rPr>
                    <w:color w:val="000000" w:themeColor="text1"/>
                    <w:sz w:val="18"/>
                    <w:szCs w:val="18"/>
                  </w:rPr>
                  <w:t>．提取盈余公积</w:t>
                </w:r>
              </w:p>
            </w:tc>
          </w:sdtContent>
        </w:sdt>
        <w:tc>
          <w:tcPr>
            <w:tcW w:w="1078" w:type="dxa"/>
            <w:tcBorders>
              <w:right w:val="single" w:sz="4" w:space="0" w:color="auto"/>
            </w:tcBorders>
            <w:vAlign w:val="center"/>
          </w:tcPr>
          <w:p w14:paraId="131466A4" w14:textId="08CEF2AA"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10B25D39" w14:textId="064011B1"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25AF1DAA" w14:textId="62F37409"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4A11C0F3" w14:textId="30B77B13" w:rsidR="007743C0" w:rsidRPr="007743C0" w:rsidRDefault="007743C0" w:rsidP="007743C0">
            <w:pPr>
              <w:jc w:val="right"/>
              <w:rPr>
                <w:rFonts w:ascii="宋体" w:hAnsi="宋体"/>
                <w:sz w:val="18"/>
                <w:szCs w:val="18"/>
              </w:rPr>
            </w:pPr>
          </w:p>
        </w:tc>
        <w:tc>
          <w:tcPr>
            <w:tcW w:w="1036" w:type="dxa"/>
            <w:vAlign w:val="center"/>
          </w:tcPr>
          <w:p w14:paraId="2623FAFA" w14:textId="09F960C5" w:rsidR="007743C0" w:rsidRPr="007743C0" w:rsidRDefault="007743C0" w:rsidP="007743C0">
            <w:pPr>
              <w:jc w:val="right"/>
              <w:rPr>
                <w:rFonts w:ascii="宋体" w:hAnsi="宋体"/>
                <w:sz w:val="18"/>
                <w:szCs w:val="18"/>
              </w:rPr>
            </w:pPr>
          </w:p>
        </w:tc>
        <w:tc>
          <w:tcPr>
            <w:tcW w:w="1064" w:type="dxa"/>
            <w:vAlign w:val="center"/>
          </w:tcPr>
          <w:p w14:paraId="4D601459" w14:textId="3F022960" w:rsidR="007743C0" w:rsidRPr="007743C0" w:rsidRDefault="007743C0" w:rsidP="007743C0">
            <w:pPr>
              <w:jc w:val="right"/>
              <w:rPr>
                <w:rFonts w:ascii="宋体" w:hAnsi="宋体"/>
                <w:sz w:val="18"/>
                <w:szCs w:val="18"/>
              </w:rPr>
            </w:pPr>
          </w:p>
        </w:tc>
        <w:tc>
          <w:tcPr>
            <w:tcW w:w="1022" w:type="dxa"/>
            <w:vAlign w:val="center"/>
          </w:tcPr>
          <w:p w14:paraId="79F977C4" w14:textId="50FA3079" w:rsidR="007743C0" w:rsidRPr="007743C0" w:rsidRDefault="007743C0" w:rsidP="007743C0">
            <w:pPr>
              <w:jc w:val="right"/>
              <w:rPr>
                <w:rFonts w:ascii="宋体" w:hAnsi="宋体"/>
                <w:sz w:val="18"/>
                <w:szCs w:val="18"/>
              </w:rPr>
            </w:pPr>
          </w:p>
        </w:tc>
        <w:tc>
          <w:tcPr>
            <w:tcW w:w="1036" w:type="dxa"/>
            <w:vAlign w:val="center"/>
          </w:tcPr>
          <w:p w14:paraId="72748772" w14:textId="292281AD" w:rsidR="007743C0" w:rsidRPr="007743C0" w:rsidRDefault="007743C0" w:rsidP="007743C0">
            <w:pPr>
              <w:jc w:val="right"/>
              <w:rPr>
                <w:rFonts w:ascii="宋体" w:hAnsi="宋体"/>
                <w:sz w:val="18"/>
                <w:szCs w:val="18"/>
              </w:rPr>
            </w:pPr>
          </w:p>
        </w:tc>
        <w:tc>
          <w:tcPr>
            <w:tcW w:w="1021" w:type="dxa"/>
            <w:vAlign w:val="center"/>
          </w:tcPr>
          <w:p w14:paraId="7B7D1A52" w14:textId="2BD59D05" w:rsidR="007743C0" w:rsidRPr="007743C0" w:rsidRDefault="007743C0" w:rsidP="007743C0">
            <w:pPr>
              <w:jc w:val="right"/>
              <w:rPr>
                <w:rFonts w:ascii="宋体" w:hAnsi="宋体"/>
                <w:sz w:val="18"/>
                <w:szCs w:val="18"/>
              </w:rPr>
            </w:pPr>
          </w:p>
        </w:tc>
        <w:tc>
          <w:tcPr>
            <w:tcW w:w="1008" w:type="dxa"/>
            <w:vAlign w:val="center"/>
          </w:tcPr>
          <w:p w14:paraId="0967AA03" w14:textId="3CF5941F" w:rsidR="007743C0" w:rsidRPr="007743C0" w:rsidRDefault="007743C0" w:rsidP="007743C0">
            <w:pPr>
              <w:jc w:val="right"/>
              <w:rPr>
                <w:rFonts w:ascii="宋体" w:hAnsi="宋体"/>
                <w:sz w:val="18"/>
                <w:szCs w:val="18"/>
              </w:rPr>
            </w:pPr>
          </w:p>
        </w:tc>
        <w:tc>
          <w:tcPr>
            <w:tcW w:w="1026" w:type="dxa"/>
            <w:vAlign w:val="center"/>
          </w:tcPr>
          <w:p w14:paraId="68F1F00E" w14:textId="344031CB" w:rsidR="007743C0" w:rsidRPr="007743C0" w:rsidRDefault="007743C0" w:rsidP="007743C0">
            <w:pPr>
              <w:jc w:val="right"/>
              <w:rPr>
                <w:rFonts w:ascii="宋体" w:hAnsi="宋体"/>
                <w:sz w:val="18"/>
                <w:szCs w:val="18"/>
              </w:rPr>
            </w:pPr>
          </w:p>
        </w:tc>
      </w:tr>
      <w:tr w:rsidR="007743C0" w14:paraId="7FC9DFE1" w14:textId="77777777" w:rsidTr="007743C0">
        <w:trPr>
          <w:trHeight w:val="20"/>
        </w:trPr>
        <w:sdt>
          <w:sdtPr>
            <w:tag w:val="_PLD_b4a66855afc2407cbaf93baeafe0ad7f"/>
            <w:id w:val="-253981346"/>
          </w:sdtPr>
          <w:sdtEndPr/>
          <w:sdtContent>
            <w:tc>
              <w:tcPr>
                <w:tcW w:w="2450" w:type="dxa"/>
                <w:vAlign w:val="center"/>
              </w:tcPr>
              <w:p w14:paraId="412790CA" w14:textId="77777777" w:rsidR="007743C0" w:rsidRDefault="007743C0" w:rsidP="007743C0">
                <w:pPr>
                  <w:rPr>
                    <w:color w:val="000000" w:themeColor="text1"/>
                    <w:sz w:val="18"/>
                    <w:szCs w:val="18"/>
                  </w:rPr>
                </w:pPr>
                <w:r>
                  <w:rPr>
                    <w:rFonts w:hint="eastAsia"/>
                    <w:color w:val="000000" w:themeColor="text1"/>
                    <w:sz w:val="18"/>
                    <w:szCs w:val="18"/>
                  </w:rPr>
                  <w:t>2</w:t>
                </w:r>
                <w:r>
                  <w:rPr>
                    <w:color w:val="000000" w:themeColor="text1"/>
                    <w:sz w:val="18"/>
                    <w:szCs w:val="18"/>
                  </w:rPr>
                  <w:t>．对所有者（或股东）的分配</w:t>
                </w:r>
              </w:p>
            </w:tc>
          </w:sdtContent>
        </w:sdt>
        <w:tc>
          <w:tcPr>
            <w:tcW w:w="1078" w:type="dxa"/>
            <w:tcBorders>
              <w:right w:val="single" w:sz="4" w:space="0" w:color="auto"/>
            </w:tcBorders>
            <w:vAlign w:val="center"/>
          </w:tcPr>
          <w:p w14:paraId="25EA62B6" w14:textId="1C6C7C45"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2BD9A4FA" w14:textId="08E836B1"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579AE1E3" w14:textId="4F86CCB0"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6BD89DD9" w14:textId="0167521C" w:rsidR="007743C0" w:rsidRPr="007743C0" w:rsidRDefault="007743C0" w:rsidP="007743C0">
            <w:pPr>
              <w:jc w:val="right"/>
              <w:rPr>
                <w:rFonts w:ascii="宋体" w:hAnsi="宋体"/>
                <w:sz w:val="18"/>
                <w:szCs w:val="18"/>
              </w:rPr>
            </w:pPr>
          </w:p>
        </w:tc>
        <w:tc>
          <w:tcPr>
            <w:tcW w:w="1036" w:type="dxa"/>
            <w:vAlign w:val="center"/>
          </w:tcPr>
          <w:p w14:paraId="702C8C9C" w14:textId="73C5AB4D" w:rsidR="007743C0" w:rsidRPr="007743C0" w:rsidRDefault="007743C0" w:rsidP="007743C0">
            <w:pPr>
              <w:jc w:val="right"/>
              <w:rPr>
                <w:rFonts w:ascii="宋体" w:hAnsi="宋体"/>
                <w:sz w:val="18"/>
                <w:szCs w:val="18"/>
              </w:rPr>
            </w:pPr>
          </w:p>
        </w:tc>
        <w:tc>
          <w:tcPr>
            <w:tcW w:w="1064" w:type="dxa"/>
            <w:vAlign w:val="center"/>
          </w:tcPr>
          <w:p w14:paraId="781B2365" w14:textId="01498C7C" w:rsidR="007743C0" w:rsidRPr="007743C0" w:rsidRDefault="007743C0" w:rsidP="007743C0">
            <w:pPr>
              <w:jc w:val="right"/>
              <w:rPr>
                <w:rFonts w:ascii="宋体" w:hAnsi="宋体"/>
                <w:sz w:val="18"/>
                <w:szCs w:val="18"/>
              </w:rPr>
            </w:pPr>
          </w:p>
        </w:tc>
        <w:tc>
          <w:tcPr>
            <w:tcW w:w="1022" w:type="dxa"/>
            <w:vAlign w:val="center"/>
          </w:tcPr>
          <w:p w14:paraId="4429DB18" w14:textId="7D9F1216" w:rsidR="007743C0" w:rsidRPr="007743C0" w:rsidRDefault="007743C0" w:rsidP="007743C0">
            <w:pPr>
              <w:jc w:val="right"/>
              <w:rPr>
                <w:rFonts w:ascii="宋体" w:hAnsi="宋体"/>
                <w:sz w:val="18"/>
                <w:szCs w:val="18"/>
              </w:rPr>
            </w:pPr>
          </w:p>
        </w:tc>
        <w:tc>
          <w:tcPr>
            <w:tcW w:w="1036" w:type="dxa"/>
            <w:vAlign w:val="center"/>
          </w:tcPr>
          <w:p w14:paraId="14C6F5DF" w14:textId="5A85DA2A" w:rsidR="007743C0" w:rsidRPr="007743C0" w:rsidRDefault="007743C0" w:rsidP="007743C0">
            <w:pPr>
              <w:jc w:val="right"/>
              <w:rPr>
                <w:rFonts w:ascii="宋体" w:hAnsi="宋体"/>
                <w:sz w:val="18"/>
                <w:szCs w:val="18"/>
              </w:rPr>
            </w:pPr>
          </w:p>
        </w:tc>
        <w:tc>
          <w:tcPr>
            <w:tcW w:w="1021" w:type="dxa"/>
            <w:vAlign w:val="center"/>
          </w:tcPr>
          <w:p w14:paraId="2FD330CC" w14:textId="5C0F7285" w:rsidR="007743C0" w:rsidRPr="007743C0" w:rsidRDefault="007743C0" w:rsidP="007743C0">
            <w:pPr>
              <w:jc w:val="right"/>
              <w:rPr>
                <w:rFonts w:ascii="宋体" w:hAnsi="宋体"/>
                <w:sz w:val="18"/>
                <w:szCs w:val="18"/>
              </w:rPr>
            </w:pPr>
          </w:p>
        </w:tc>
        <w:tc>
          <w:tcPr>
            <w:tcW w:w="1008" w:type="dxa"/>
            <w:vAlign w:val="center"/>
          </w:tcPr>
          <w:p w14:paraId="5403D235" w14:textId="127FC87D" w:rsidR="007743C0" w:rsidRPr="007743C0" w:rsidRDefault="007743C0" w:rsidP="007743C0">
            <w:pPr>
              <w:jc w:val="right"/>
              <w:rPr>
                <w:rFonts w:ascii="宋体" w:hAnsi="宋体"/>
                <w:sz w:val="18"/>
                <w:szCs w:val="18"/>
              </w:rPr>
            </w:pPr>
            <w:r w:rsidRPr="007743C0">
              <w:rPr>
                <w:rFonts w:ascii="宋体" w:hAnsi="宋体" w:hint="eastAsia"/>
                <w:sz w:val="18"/>
                <w:szCs w:val="18"/>
              </w:rPr>
              <w:t>-258,883,004.25</w:t>
            </w:r>
          </w:p>
        </w:tc>
        <w:tc>
          <w:tcPr>
            <w:tcW w:w="1026" w:type="dxa"/>
            <w:vAlign w:val="center"/>
          </w:tcPr>
          <w:p w14:paraId="31A41BC3" w14:textId="36796229" w:rsidR="007743C0" w:rsidRPr="007743C0" w:rsidRDefault="007743C0" w:rsidP="007743C0">
            <w:pPr>
              <w:jc w:val="right"/>
              <w:rPr>
                <w:rFonts w:ascii="宋体" w:hAnsi="宋体"/>
                <w:sz w:val="18"/>
                <w:szCs w:val="18"/>
              </w:rPr>
            </w:pPr>
            <w:r w:rsidRPr="007743C0">
              <w:rPr>
                <w:rFonts w:ascii="宋体" w:hAnsi="宋体" w:hint="eastAsia"/>
                <w:sz w:val="18"/>
                <w:szCs w:val="18"/>
              </w:rPr>
              <w:t>-258,883,004.25</w:t>
            </w:r>
          </w:p>
        </w:tc>
      </w:tr>
      <w:tr w:rsidR="007743C0" w14:paraId="0A353950" w14:textId="77777777" w:rsidTr="007743C0">
        <w:trPr>
          <w:trHeight w:val="20"/>
        </w:trPr>
        <w:sdt>
          <w:sdtPr>
            <w:tag w:val="_PLD_f35184bd1aa14b32a781b0ed9b526ffe"/>
            <w:id w:val="-1174956340"/>
          </w:sdtPr>
          <w:sdtEndPr/>
          <w:sdtContent>
            <w:tc>
              <w:tcPr>
                <w:tcW w:w="2450" w:type="dxa"/>
                <w:vAlign w:val="center"/>
              </w:tcPr>
              <w:p w14:paraId="7E9EA4FC" w14:textId="77777777" w:rsidR="007743C0" w:rsidRDefault="007743C0" w:rsidP="007743C0">
                <w:pPr>
                  <w:rPr>
                    <w:color w:val="000000" w:themeColor="text1"/>
                    <w:sz w:val="18"/>
                    <w:szCs w:val="18"/>
                  </w:rPr>
                </w:pPr>
                <w:r>
                  <w:rPr>
                    <w:rFonts w:hint="eastAsia"/>
                    <w:color w:val="000000" w:themeColor="text1"/>
                    <w:sz w:val="18"/>
                    <w:szCs w:val="18"/>
                  </w:rPr>
                  <w:t>3</w:t>
                </w:r>
                <w:r>
                  <w:rPr>
                    <w:color w:val="000000" w:themeColor="text1"/>
                    <w:sz w:val="18"/>
                    <w:szCs w:val="18"/>
                  </w:rPr>
                  <w:t>．其他</w:t>
                </w:r>
              </w:p>
            </w:tc>
          </w:sdtContent>
        </w:sdt>
        <w:tc>
          <w:tcPr>
            <w:tcW w:w="1078" w:type="dxa"/>
            <w:tcBorders>
              <w:right w:val="single" w:sz="4" w:space="0" w:color="auto"/>
            </w:tcBorders>
            <w:vAlign w:val="center"/>
          </w:tcPr>
          <w:p w14:paraId="272C4744" w14:textId="00FC4351"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68B6CEF2" w14:textId="68AF2D26"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482E128C" w14:textId="236409E3"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2A8A6FA2" w14:textId="4FDC0ACD" w:rsidR="007743C0" w:rsidRPr="007743C0" w:rsidRDefault="007743C0" w:rsidP="007743C0">
            <w:pPr>
              <w:jc w:val="right"/>
              <w:rPr>
                <w:rFonts w:ascii="宋体" w:hAnsi="宋体"/>
                <w:sz w:val="18"/>
                <w:szCs w:val="18"/>
              </w:rPr>
            </w:pPr>
          </w:p>
        </w:tc>
        <w:tc>
          <w:tcPr>
            <w:tcW w:w="1036" w:type="dxa"/>
            <w:vAlign w:val="center"/>
          </w:tcPr>
          <w:p w14:paraId="1BE96D79" w14:textId="4797434C" w:rsidR="007743C0" w:rsidRPr="007743C0" w:rsidRDefault="007743C0" w:rsidP="007743C0">
            <w:pPr>
              <w:jc w:val="right"/>
              <w:rPr>
                <w:rFonts w:ascii="宋体" w:hAnsi="宋体"/>
                <w:sz w:val="18"/>
                <w:szCs w:val="18"/>
              </w:rPr>
            </w:pPr>
          </w:p>
        </w:tc>
        <w:tc>
          <w:tcPr>
            <w:tcW w:w="1064" w:type="dxa"/>
            <w:vAlign w:val="center"/>
          </w:tcPr>
          <w:p w14:paraId="651989B4" w14:textId="10FD98DF" w:rsidR="007743C0" w:rsidRPr="007743C0" w:rsidRDefault="007743C0" w:rsidP="007743C0">
            <w:pPr>
              <w:jc w:val="right"/>
              <w:rPr>
                <w:rFonts w:ascii="宋体" w:hAnsi="宋体"/>
                <w:sz w:val="18"/>
                <w:szCs w:val="18"/>
              </w:rPr>
            </w:pPr>
          </w:p>
        </w:tc>
        <w:tc>
          <w:tcPr>
            <w:tcW w:w="1022" w:type="dxa"/>
            <w:vAlign w:val="center"/>
          </w:tcPr>
          <w:p w14:paraId="1FC4BAEC" w14:textId="6BDE69D1" w:rsidR="007743C0" w:rsidRPr="007743C0" w:rsidRDefault="007743C0" w:rsidP="007743C0">
            <w:pPr>
              <w:jc w:val="right"/>
              <w:rPr>
                <w:rFonts w:ascii="宋体" w:hAnsi="宋体"/>
                <w:sz w:val="18"/>
                <w:szCs w:val="18"/>
              </w:rPr>
            </w:pPr>
          </w:p>
        </w:tc>
        <w:tc>
          <w:tcPr>
            <w:tcW w:w="1036" w:type="dxa"/>
            <w:vAlign w:val="center"/>
          </w:tcPr>
          <w:p w14:paraId="5943C53A" w14:textId="4E8E69B7" w:rsidR="007743C0" w:rsidRPr="007743C0" w:rsidRDefault="007743C0" w:rsidP="007743C0">
            <w:pPr>
              <w:jc w:val="right"/>
              <w:rPr>
                <w:rFonts w:ascii="宋体" w:hAnsi="宋体"/>
                <w:sz w:val="18"/>
                <w:szCs w:val="18"/>
              </w:rPr>
            </w:pPr>
          </w:p>
        </w:tc>
        <w:tc>
          <w:tcPr>
            <w:tcW w:w="1021" w:type="dxa"/>
            <w:vAlign w:val="center"/>
          </w:tcPr>
          <w:p w14:paraId="17F22594" w14:textId="487A75CF" w:rsidR="007743C0" w:rsidRPr="007743C0" w:rsidRDefault="007743C0" w:rsidP="007743C0">
            <w:pPr>
              <w:jc w:val="right"/>
              <w:rPr>
                <w:rFonts w:ascii="宋体" w:hAnsi="宋体"/>
                <w:sz w:val="18"/>
                <w:szCs w:val="18"/>
              </w:rPr>
            </w:pPr>
          </w:p>
        </w:tc>
        <w:tc>
          <w:tcPr>
            <w:tcW w:w="1008" w:type="dxa"/>
            <w:vAlign w:val="center"/>
          </w:tcPr>
          <w:p w14:paraId="3F985AA2" w14:textId="1D06685C" w:rsidR="007743C0" w:rsidRPr="007743C0" w:rsidRDefault="007743C0" w:rsidP="007743C0">
            <w:pPr>
              <w:jc w:val="right"/>
              <w:rPr>
                <w:rFonts w:ascii="宋体" w:hAnsi="宋体"/>
                <w:sz w:val="18"/>
                <w:szCs w:val="18"/>
              </w:rPr>
            </w:pPr>
          </w:p>
        </w:tc>
        <w:tc>
          <w:tcPr>
            <w:tcW w:w="1026" w:type="dxa"/>
            <w:vAlign w:val="center"/>
          </w:tcPr>
          <w:p w14:paraId="52D9D7B6" w14:textId="19DE42F4" w:rsidR="007743C0" w:rsidRPr="007743C0" w:rsidRDefault="007743C0" w:rsidP="007743C0">
            <w:pPr>
              <w:jc w:val="right"/>
              <w:rPr>
                <w:rFonts w:ascii="宋体" w:hAnsi="宋体"/>
                <w:sz w:val="18"/>
                <w:szCs w:val="18"/>
              </w:rPr>
            </w:pPr>
          </w:p>
        </w:tc>
      </w:tr>
      <w:tr w:rsidR="007743C0" w14:paraId="6C2AA020" w14:textId="77777777" w:rsidTr="007743C0">
        <w:trPr>
          <w:trHeight w:val="20"/>
        </w:trPr>
        <w:sdt>
          <w:sdtPr>
            <w:tag w:val="_PLD_377c539e51b74e8689b49d91a30d6a9f"/>
            <w:id w:val="1899245536"/>
          </w:sdtPr>
          <w:sdtEndPr/>
          <w:sdtContent>
            <w:tc>
              <w:tcPr>
                <w:tcW w:w="2450" w:type="dxa"/>
                <w:vAlign w:val="center"/>
              </w:tcPr>
              <w:p w14:paraId="36E45D86" w14:textId="77777777" w:rsidR="007743C0" w:rsidRDefault="007743C0" w:rsidP="007743C0">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1078" w:type="dxa"/>
            <w:tcBorders>
              <w:right w:val="single" w:sz="4" w:space="0" w:color="auto"/>
            </w:tcBorders>
            <w:vAlign w:val="center"/>
          </w:tcPr>
          <w:p w14:paraId="71E49EA4" w14:textId="392A1EE5"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6AA6E5EC" w14:textId="1FF018D3"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1FCF81C0" w14:textId="58F52421"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76B1759E" w14:textId="4F77D8C9" w:rsidR="007743C0" w:rsidRPr="007743C0" w:rsidRDefault="007743C0" w:rsidP="007743C0">
            <w:pPr>
              <w:jc w:val="right"/>
              <w:rPr>
                <w:rFonts w:ascii="宋体" w:hAnsi="宋体"/>
                <w:sz w:val="18"/>
                <w:szCs w:val="18"/>
              </w:rPr>
            </w:pPr>
          </w:p>
        </w:tc>
        <w:tc>
          <w:tcPr>
            <w:tcW w:w="1036" w:type="dxa"/>
            <w:vAlign w:val="center"/>
          </w:tcPr>
          <w:p w14:paraId="10FA2A8F" w14:textId="43C465D8" w:rsidR="007743C0" w:rsidRPr="007743C0" w:rsidRDefault="007743C0" w:rsidP="007743C0">
            <w:pPr>
              <w:jc w:val="right"/>
              <w:rPr>
                <w:rFonts w:ascii="宋体" w:hAnsi="宋体"/>
                <w:sz w:val="18"/>
                <w:szCs w:val="18"/>
              </w:rPr>
            </w:pPr>
          </w:p>
        </w:tc>
        <w:tc>
          <w:tcPr>
            <w:tcW w:w="1064" w:type="dxa"/>
            <w:vAlign w:val="center"/>
          </w:tcPr>
          <w:p w14:paraId="683F62AC" w14:textId="6083EC9A" w:rsidR="007743C0" w:rsidRPr="007743C0" w:rsidRDefault="007743C0" w:rsidP="007743C0">
            <w:pPr>
              <w:jc w:val="right"/>
              <w:rPr>
                <w:rFonts w:ascii="宋体" w:hAnsi="宋体"/>
                <w:sz w:val="18"/>
                <w:szCs w:val="18"/>
              </w:rPr>
            </w:pPr>
          </w:p>
        </w:tc>
        <w:tc>
          <w:tcPr>
            <w:tcW w:w="1022" w:type="dxa"/>
            <w:vAlign w:val="center"/>
          </w:tcPr>
          <w:p w14:paraId="62B95F90" w14:textId="4018C7AE" w:rsidR="007743C0" w:rsidRPr="007743C0" w:rsidRDefault="007743C0" w:rsidP="007743C0">
            <w:pPr>
              <w:jc w:val="right"/>
              <w:rPr>
                <w:rFonts w:ascii="宋体" w:hAnsi="宋体"/>
                <w:sz w:val="18"/>
                <w:szCs w:val="18"/>
              </w:rPr>
            </w:pPr>
          </w:p>
        </w:tc>
        <w:tc>
          <w:tcPr>
            <w:tcW w:w="1036" w:type="dxa"/>
            <w:vAlign w:val="center"/>
          </w:tcPr>
          <w:p w14:paraId="7C93F38C" w14:textId="11B14218" w:rsidR="007743C0" w:rsidRPr="007743C0" w:rsidRDefault="007743C0" w:rsidP="007743C0">
            <w:pPr>
              <w:jc w:val="right"/>
              <w:rPr>
                <w:rFonts w:ascii="宋体" w:hAnsi="宋体"/>
                <w:sz w:val="18"/>
                <w:szCs w:val="18"/>
              </w:rPr>
            </w:pPr>
          </w:p>
        </w:tc>
        <w:tc>
          <w:tcPr>
            <w:tcW w:w="1021" w:type="dxa"/>
            <w:vAlign w:val="center"/>
          </w:tcPr>
          <w:p w14:paraId="52F332B3" w14:textId="58414B10" w:rsidR="007743C0" w:rsidRPr="007743C0" w:rsidRDefault="007743C0" w:rsidP="007743C0">
            <w:pPr>
              <w:jc w:val="right"/>
              <w:rPr>
                <w:rFonts w:ascii="宋体" w:hAnsi="宋体"/>
                <w:sz w:val="18"/>
                <w:szCs w:val="18"/>
              </w:rPr>
            </w:pPr>
          </w:p>
        </w:tc>
        <w:tc>
          <w:tcPr>
            <w:tcW w:w="1008" w:type="dxa"/>
            <w:vAlign w:val="center"/>
          </w:tcPr>
          <w:p w14:paraId="56ECEC25" w14:textId="5BE9956E" w:rsidR="007743C0" w:rsidRPr="007743C0" w:rsidRDefault="007743C0" w:rsidP="007743C0">
            <w:pPr>
              <w:jc w:val="right"/>
              <w:rPr>
                <w:rFonts w:ascii="宋体" w:hAnsi="宋体"/>
                <w:sz w:val="18"/>
                <w:szCs w:val="18"/>
              </w:rPr>
            </w:pPr>
          </w:p>
        </w:tc>
        <w:tc>
          <w:tcPr>
            <w:tcW w:w="1026" w:type="dxa"/>
            <w:vAlign w:val="center"/>
          </w:tcPr>
          <w:p w14:paraId="5A2C2F97" w14:textId="2B167707" w:rsidR="007743C0" w:rsidRPr="007743C0" w:rsidRDefault="007743C0" w:rsidP="007743C0">
            <w:pPr>
              <w:jc w:val="right"/>
              <w:rPr>
                <w:rFonts w:ascii="宋体" w:hAnsi="宋体"/>
                <w:sz w:val="18"/>
                <w:szCs w:val="18"/>
              </w:rPr>
            </w:pPr>
          </w:p>
        </w:tc>
      </w:tr>
      <w:tr w:rsidR="007743C0" w14:paraId="076D612D" w14:textId="77777777" w:rsidTr="007743C0">
        <w:trPr>
          <w:trHeight w:val="20"/>
        </w:trPr>
        <w:sdt>
          <w:sdtPr>
            <w:tag w:val="_PLD_9d82304ad85542d89ad56bdebdedd7c5"/>
            <w:id w:val="-52396190"/>
          </w:sdtPr>
          <w:sdtEndPr/>
          <w:sdtContent>
            <w:tc>
              <w:tcPr>
                <w:tcW w:w="2450" w:type="dxa"/>
                <w:vAlign w:val="center"/>
              </w:tcPr>
              <w:p w14:paraId="3A4DD786" w14:textId="77777777" w:rsidR="007743C0" w:rsidRDefault="007743C0" w:rsidP="007743C0">
                <w:pPr>
                  <w:rPr>
                    <w:color w:val="000000" w:themeColor="text1"/>
                    <w:sz w:val="18"/>
                    <w:szCs w:val="18"/>
                  </w:rPr>
                </w:pPr>
                <w:r>
                  <w:rPr>
                    <w:color w:val="000000" w:themeColor="text1"/>
                    <w:sz w:val="18"/>
                    <w:szCs w:val="18"/>
                  </w:rPr>
                  <w:t>1</w:t>
                </w:r>
                <w:r>
                  <w:rPr>
                    <w:color w:val="000000" w:themeColor="text1"/>
                    <w:sz w:val="18"/>
                    <w:szCs w:val="18"/>
                  </w:rPr>
                  <w:t>．资本公积转增资本（或股本）</w:t>
                </w:r>
              </w:p>
            </w:tc>
          </w:sdtContent>
        </w:sdt>
        <w:tc>
          <w:tcPr>
            <w:tcW w:w="1078" w:type="dxa"/>
            <w:tcBorders>
              <w:right w:val="single" w:sz="4" w:space="0" w:color="auto"/>
            </w:tcBorders>
            <w:vAlign w:val="center"/>
          </w:tcPr>
          <w:p w14:paraId="5751F8BC" w14:textId="4B49A636"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7EC021F4" w14:textId="637A4D2B"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2BE38FCB" w14:textId="65EF4582"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541025DA" w14:textId="274A72BB" w:rsidR="007743C0" w:rsidRPr="007743C0" w:rsidRDefault="007743C0" w:rsidP="007743C0">
            <w:pPr>
              <w:jc w:val="right"/>
              <w:rPr>
                <w:rFonts w:ascii="宋体" w:hAnsi="宋体"/>
                <w:sz w:val="18"/>
                <w:szCs w:val="18"/>
              </w:rPr>
            </w:pPr>
          </w:p>
        </w:tc>
        <w:tc>
          <w:tcPr>
            <w:tcW w:w="1036" w:type="dxa"/>
            <w:vAlign w:val="center"/>
          </w:tcPr>
          <w:p w14:paraId="0A890480" w14:textId="6E2035FD" w:rsidR="007743C0" w:rsidRPr="007743C0" w:rsidRDefault="007743C0" w:rsidP="007743C0">
            <w:pPr>
              <w:jc w:val="right"/>
              <w:rPr>
                <w:rFonts w:ascii="宋体" w:hAnsi="宋体"/>
                <w:sz w:val="18"/>
                <w:szCs w:val="18"/>
              </w:rPr>
            </w:pPr>
          </w:p>
        </w:tc>
        <w:tc>
          <w:tcPr>
            <w:tcW w:w="1064" w:type="dxa"/>
            <w:vAlign w:val="center"/>
          </w:tcPr>
          <w:p w14:paraId="457E4FFB" w14:textId="64C424BE" w:rsidR="007743C0" w:rsidRPr="007743C0" w:rsidRDefault="007743C0" w:rsidP="007743C0">
            <w:pPr>
              <w:jc w:val="right"/>
              <w:rPr>
                <w:rFonts w:ascii="宋体" w:hAnsi="宋体"/>
                <w:sz w:val="18"/>
                <w:szCs w:val="18"/>
              </w:rPr>
            </w:pPr>
          </w:p>
        </w:tc>
        <w:tc>
          <w:tcPr>
            <w:tcW w:w="1022" w:type="dxa"/>
            <w:vAlign w:val="center"/>
          </w:tcPr>
          <w:p w14:paraId="19CF33D7" w14:textId="53C27459" w:rsidR="007743C0" w:rsidRPr="007743C0" w:rsidRDefault="007743C0" w:rsidP="007743C0">
            <w:pPr>
              <w:jc w:val="right"/>
              <w:rPr>
                <w:rFonts w:ascii="宋体" w:hAnsi="宋体"/>
                <w:sz w:val="18"/>
                <w:szCs w:val="18"/>
              </w:rPr>
            </w:pPr>
          </w:p>
        </w:tc>
        <w:tc>
          <w:tcPr>
            <w:tcW w:w="1036" w:type="dxa"/>
            <w:vAlign w:val="center"/>
          </w:tcPr>
          <w:p w14:paraId="3D0488E9" w14:textId="65F666AD" w:rsidR="007743C0" w:rsidRPr="007743C0" w:rsidRDefault="007743C0" w:rsidP="007743C0">
            <w:pPr>
              <w:jc w:val="right"/>
              <w:rPr>
                <w:rFonts w:ascii="宋体" w:hAnsi="宋体"/>
                <w:sz w:val="18"/>
                <w:szCs w:val="18"/>
              </w:rPr>
            </w:pPr>
          </w:p>
        </w:tc>
        <w:tc>
          <w:tcPr>
            <w:tcW w:w="1021" w:type="dxa"/>
            <w:vAlign w:val="center"/>
          </w:tcPr>
          <w:p w14:paraId="72052942" w14:textId="38CDEDB7" w:rsidR="007743C0" w:rsidRPr="007743C0" w:rsidRDefault="007743C0" w:rsidP="007743C0">
            <w:pPr>
              <w:jc w:val="right"/>
              <w:rPr>
                <w:rFonts w:ascii="宋体" w:hAnsi="宋体"/>
                <w:sz w:val="18"/>
                <w:szCs w:val="18"/>
              </w:rPr>
            </w:pPr>
          </w:p>
        </w:tc>
        <w:tc>
          <w:tcPr>
            <w:tcW w:w="1008" w:type="dxa"/>
            <w:vAlign w:val="center"/>
          </w:tcPr>
          <w:p w14:paraId="4B0CC848" w14:textId="4F254A6A" w:rsidR="007743C0" w:rsidRPr="007743C0" w:rsidRDefault="007743C0" w:rsidP="007743C0">
            <w:pPr>
              <w:jc w:val="right"/>
              <w:rPr>
                <w:rFonts w:ascii="宋体" w:hAnsi="宋体"/>
                <w:sz w:val="18"/>
                <w:szCs w:val="18"/>
              </w:rPr>
            </w:pPr>
          </w:p>
        </w:tc>
        <w:tc>
          <w:tcPr>
            <w:tcW w:w="1026" w:type="dxa"/>
            <w:vAlign w:val="center"/>
          </w:tcPr>
          <w:p w14:paraId="446C3D02" w14:textId="64A4A28A" w:rsidR="007743C0" w:rsidRPr="007743C0" w:rsidRDefault="007743C0" w:rsidP="007743C0">
            <w:pPr>
              <w:jc w:val="right"/>
              <w:rPr>
                <w:rFonts w:ascii="宋体" w:hAnsi="宋体"/>
                <w:sz w:val="18"/>
                <w:szCs w:val="18"/>
              </w:rPr>
            </w:pPr>
          </w:p>
        </w:tc>
      </w:tr>
      <w:tr w:rsidR="007743C0" w14:paraId="4A18EA28" w14:textId="77777777" w:rsidTr="007743C0">
        <w:trPr>
          <w:trHeight w:val="20"/>
        </w:trPr>
        <w:sdt>
          <w:sdtPr>
            <w:tag w:val="_PLD_ba5c81951f1c4ff0a188b55532ed96a5"/>
            <w:id w:val="876818711"/>
          </w:sdtPr>
          <w:sdtEndPr/>
          <w:sdtContent>
            <w:tc>
              <w:tcPr>
                <w:tcW w:w="2450" w:type="dxa"/>
                <w:vAlign w:val="center"/>
              </w:tcPr>
              <w:p w14:paraId="0A35C0F6" w14:textId="77777777" w:rsidR="007743C0" w:rsidRDefault="007743C0" w:rsidP="007743C0">
                <w:pPr>
                  <w:rPr>
                    <w:color w:val="000000" w:themeColor="text1"/>
                    <w:sz w:val="18"/>
                    <w:szCs w:val="18"/>
                  </w:rPr>
                </w:pPr>
                <w:r>
                  <w:rPr>
                    <w:color w:val="000000" w:themeColor="text1"/>
                    <w:sz w:val="18"/>
                    <w:szCs w:val="18"/>
                  </w:rPr>
                  <w:t>2</w:t>
                </w:r>
                <w:r>
                  <w:rPr>
                    <w:color w:val="000000" w:themeColor="text1"/>
                    <w:sz w:val="18"/>
                    <w:szCs w:val="18"/>
                  </w:rPr>
                  <w:t>．盈余公积转增资本（或股本）</w:t>
                </w:r>
              </w:p>
            </w:tc>
          </w:sdtContent>
        </w:sdt>
        <w:tc>
          <w:tcPr>
            <w:tcW w:w="1078" w:type="dxa"/>
            <w:tcBorders>
              <w:right w:val="single" w:sz="4" w:space="0" w:color="auto"/>
            </w:tcBorders>
            <w:vAlign w:val="center"/>
          </w:tcPr>
          <w:p w14:paraId="4B384707" w14:textId="512666B1"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4909B115" w14:textId="493E8106"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13DB4ECB" w14:textId="7DE88C28"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5F6A8541" w14:textId="5D55D796" w:rsidR="007743C0" w:rsidRPr="007743C0" w:rsidRDefault="007743C0" w:rsidP="007743C0">
            <w:pPr>
              <w:jc w:val="right"/>
              <w:rPr>
                <w:rFonts w:ascii="宋体" w:hAnsi="宋体"/>
                <w:sz w:val="18"/>
                <w:szCs w:val="18"/>
              </w:rPr>
            </w:pPr>
          </w:p>
        </w:tc>
        <w:tc>
          <w:tcPr>
            <w:tcW w:w="1036" w:type="dxa"/>
            <w:vAlign w:val="center"/>
          </w:tcPr>
          <w:p w14:paraId="148701B5" w14:textId="413C757A" w:rsidR="007743C0" w:rsidRPr="007743C0" w:rsidRDefault="007743C0" w:rsidP="007743C0">
            <w:pPr>
              <w:jc w:val="right"/>
              <w:rPr>
                <w:rFonts w:ascii="宋体" w:hAnsi="宋体"/>
                <w:sz w:val="18"/>
                <w:szCs w:val="18"/>
              </w:rPr>
            </w:pPr>
          </w:p>
        </w:tc>
        <w:tc>
          <w:tcPr>
            <w:tcW w:w="1064" w:type="dxa"/>
            <w:vAlign w:val="center"/>
          </w:tcPr>
          <w:p w14:paraId="1A59303B" w14:textId="477396F2" w:rsidR="007743C0" w:rsidRPr="007743C0" w:rsidRDefault="007743C0" w:rsidP="007743C0">
            <w:pPr>
              <w:jc w:val="right"/>
              <w:rPr>
                <w:rFonts w:ascii="宋体" w:hAnsi="宋体"/>
                <w:sz w:val="18"/>
                <w:szCs w:val="18"/>
              </w:rPr>
            </w:pPr>
          </w:p>
        </w:tc>
        <w:tc>
          <w:tcPr>
            <w:tcW w:w="1022" w:type="dxa"/>
            <w:vAlign w:val="center"/>
          </w:tcPr>
          <w:p w14:paraId="6A9C191A" w14:textId="3872A2A6" w:rsidR="007743C0" w:rsidRPr="007743C0" w:rsidRDefault="007743C0" w:rsidP="007743C0">
            <w:pPr>
              <w:jc w:val="right"/>
              <w:rPr>
                <w:rFonts w:ascii="宋体" w:hAnsi="宋体"/>
                <w:sz w:val="18"/>
                <w:szCs w:val="18"/>
              </w:rPr>
            </w:pPr>
          </w:p>
        </w:tc>
        <w:tc>
          <w:tcPr>
            <w:tcW w:w="1036" w:type="dxa"/>
            <w:vAlign w:val="center"/>
          </w:tcPr>
          <w:p w14:paraId="017BFA34" w14:textId="20D680E4" w:rsidR="007743C0" w:rsidRPr="007743C0" w:rsidRDefault="007743C0" w:rsidP="007743C0">
            <w:pPr>
              <w:jc w:val="right"/>
              <w:rPr>
                <w:rFonts w:ascii="宋体" w:hAnsi="宋体"/>
                <w:sz w:val="18"/>
                <w:szCs w:val="18"/>
              </w:rPr>
            </w:pPr>
          </w:p>
        </w:tc>
        <w:tc>
          <w:tcPr>
            <w:tcW w:w="1021" w:type="dxa"/>
            <w:vAlign w:val="center"/>
          </w:tcPr>
          <w:p w14:paraId="0C3A44C2" w14:textId="601B6259" w:rsidR="007743C0" w:rsidRPr="007743C0" w:rsidRDefault="007743C0" w:rsidP="007743C0">
            <w:pPr>
              <w:jc w:val="right"/>
              <w:rPr>
                <w:rFonts w:ascii="宋体" w:hAnsi="宋体"/>
                <w:sz w:val="18"/>
                <w:szCs w:val="18"/>
              </w:rPr>
            </w:pPr>
          </w:p>
        </w:tc>
        <w:tc>
          <w:tcPr>
            <w:tcW w:w="1008" w:type="dxa"/>
            <w:vAlign w:val="center"/>
          </w:tcPr>
          <w:p w14:paraId="326C6BDE" w14:textId="1598E107" w:rsidR="007743C0" w:rsidRPr="007743C0" w:rsidRDefault="007743C0" w:rsidP="007743C0">
            <w:pPr>
              <w:jc w:val="right"/>
              <w:rPr>
                <w:rFonts w:ascii="宋体" w:hAnsi="宋体"/>
                <w:sz w:val="18"/>
                <w:szCs w:val="18"/>
              </w:rPr>
            </w:pPr>
          </w:p>
        </w:tc>
        <w:tc>
          <w:tcPr>
            <w:tcW w:w="1026" w:type="dxa"/>
            <w:vAlign w:val="center"/>
          </w:tcPr>
          <w:p w14:paraId="0472FB22" w14:textId="24FD8437" w:rsidR="007743C0" w:rsidRPr="007743C0" w:rsidRDefault="007743C0" w:rsidP="007743C0">
            <w:pPr>
              <w:jc w:val="right"/>
              <w:rPr>
                <w:rFonts w:ascii="宋体" w:hAnsi="宋体"/>
                <w:sz w:val="18"/>
                <w:szCs w:val="18"/>
              </w:rPr>
            </w:pPr>
          </w:p>
        </w:tc>
      </w:tr>
      <w:tr w:rsidR="007743C0" w14:paraId="60F772DC" w14:textId="77777777" w:rsidTr="007743C0">
        <w:trPr>
          <w:trHeight w:val="20"/>
        </w:trPr>
        <w:sdt>
          <w:sdtPr>
            <w:tag w:val="_PLD_81b068c4cdf2482a9438450e52e9b3b4"/>
            <w:id w:val="-1627468706"/>
          </w:sdtPr>
          <w:sdtEndPr/>
          <w:sdtContent>
            <w:tc>
              <w:tcPr>
                <w:tcW w:w="2450" w:type="dxa"/>
                <w:vAlign w:val="center"/>
              </w:tcPr>
              <w:p w14:paraId="38DBD577" w14:textId="77777777" w:rsidR="007743C0" w:rsidRDefault="007743C0" w:rsidP="007743C0">
                <w:pPr>
                  <w:rPr>
                    <w:color w:val="000000" w:themeColor="text1"/>
                    <w:sz w:val="18"/>
                    <w:szCs w:val="18"/>
                  </w:rPr>
                </w:pPr>
                <w:r>
                  <w:rPr>
                    <w:color w:val="000000" w:themeColor="text1"/>
                    <w:sz w:val="18"/>
                    <w:szCs w:val="18"/>
                  </w:rPr>
                  <w:t>3</w:t>
                </w:r>
                <w:r>
                  <w:rPr>
                    <w:color w:val="000000" w:themeColor="text1"/>
                    <w:sz w:val="18"/>
                    <w:szCs w:val="18"/>
                  </w:rPr>
                  <w:t>．盈余公积弥补亏损</w:t>
                </w:r>
              </w:p>
            </w:tc>
          </w:sdtContent>
        </w:sdt>
        <w:tc>
          <w:tcPr>
            <w:tcW w:w="1078" w:type="dxa"/>
            <w:tcBorders>
              <w:right w:val="single" w:sz="4" w:space="0" w:color="auto"/>
            </w:tcBorders>
            <w:vAlign w:val="center"/>
          </w:tcPr>
          <w:p w14:paraId="6498F89D" w14:textId="1C89A82A"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5B869CB0" w14:textId="68052634"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5635FD3A" w14:textId="289775A7"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70408C7C" w14:textId="55895C90" w:rsidR="007743C0" w:rsidRPr="007743C0" w:rsidRDefault="007743C0" w:rsidP="007743C0">
            <w:pPr>
              <w:jc w:val="right"/>
              <w:rPr>
                <w:rFonts w:ascii="宋体" w:hAnsi="宋体"/>
                <w:sz w:val="18"/>
                <w:szCs w:val="18"/>
              </w:rPr>
            </w:pPr>
          </w:p>
        </w:tc>
        <w:tc>
          <w:tcPr>
            <w:tcW w:w="1036" w:type="dxa"/>
            <w:vAlign w:val="center"/>
          </w:tcPr>
          <w:p w14:paraId="775A58E5" w14:textId="11B0D270" w:rsidR="007743C0" w:rsidRPr="007743C0" w:rsidRDefault="007743C0" w:rsidP="007743C0">
            <w:pPr>
              <w:jc w:val="right"/>
              <w:rPr>
                <w:rFonts w:ascii="宋体" w:hAnsi="宋体"/>
                <w:sz w:val="18"/>
                <w:szCs w:val="18"/>
              </w:rPr>
            </w:pPr>
          </w:p>
        </w:tc>
        <w:tc>
          <w:tcPr>
            <w:tcW w:w="1064" w:type="dxa"/>
            <w:vAlign w:val="center"/>
          </w:tcPr>
          <w:p w14:paraId="6011401A" w14:textId="4785C929" w:rsidR="007743C0" w:rsidRPr="007743C0" w:rsidRDefault="007743C0" w:rsidP="007743C0">
            <w:pPr>
              <w:jc w:val="right"/>
              <w:rPr>
                <w:rFonts w:ascii="宋体" w:hAnsi="宋体"/>
                <w:sz w:val="18"/>
                <w:szCs w:val="18"/>
              </w:rPr>
            </w:pPr>
          </w:p>
        </w:tc>
        <w:tc>
          <w:tcPr>
            <w:tcW w:w="1022" w:type="dxa"/>
            <w:vAlign w:val="center"/>
          </w:tcPr>
          <w:p w14:paraId="10D5097A" w14:textId="728305C1" w:rsidR="007743C0" w:rsidRPr="007743C0" w:rsidRDefault="007743C0" w:rsidP="007743C0">
            <w:pPr>
              <w:jc w:val="right"/>
              <w:rPr>
                <w:rFonts w:ascii="宋体" w:hAnsi="宋体"/>
                <w:sz w:val="18"/>
                <w:szCs w:val="18"/>
              </w:rPr>
            </w:pPr>
          </w:p>
        </w:tc>
        <w:tc>
          <w:tcPr>
            <w:tcW w:w="1036" w:type="dxa"/>
            <w:vAlign w:val="center"/>
          </w:tcPr>
          <w:p w14:paraId="57D9539A" w14:textId="2780B17B" w:rsidR="007743C0" w:rsidRPr="007743C0" w:rsidRDefault="007743C0" w:rsidP="007743C0">
            <w:pPr>
              <w:jc w:val="right"/>
              <w:rPr>
                <w:rFonts w:ascii="宋体" w:hAnsi="宋体"/>
                <w:sz w:val="18"/>
                <w:szCs w:val="18"/>
              </w:rPr>
            </w:pPr>
          </w:p>
        </w:tc>
        <w:tc>
          <w:tcPr>
            <w:tcW w:w="1021" w:type="dxa"/>
            <w:vAlign w:val="center"/>
          </w:tcPr>
          <w:p w14:paraId="47692352" w14:textId="0F25729C" w:rsidR="007743C0" w:rsidRPr="007743C0" w:rsidRDefault="007743C0" w:rsidP="007743C0">
            <w:pPr>
              <w:jc w:val="right"/>
              <w:rPr>
                <w:rFonts w:ascii="宋体" w:hAnsi="宋体"/>
                <w:sz w:val="18"/>
                <w:szCs w:val="18"/>
              </w:rPr>
            </w:pPr>
          </w:p>
        </w:tc>
        <w:tc>
          <w:tcPr>
            <w:tcW w:w="1008" w:type="dxa"/>
            <w:vAlign w:val="center"/>
          </w:tcPr>
          <w:p w14:paraId="277CDB9B" w14:textId="2AAA839E" w:rsidR="007743C0" w:rsidRPr="007743C0" w:rsidRDefault="007743C0" w:rsidP="007743C0">
            <w:pPr>
              <w:jc w:val="right"/>
              <w:rPr>
                <w:rFonts w:ascii="宋体" w:hAnsi="宋体"/>
                <w:sz w:val="18"/>
                <w:szCs w:val="18"/>
              </w:rPr>
            </w:pPr>
          </w:p>
        </w:tc>
        <w:tc>
          <w:tcPr>
            <w:tcW w:w="1026" w:type="dxa"/>
            <w:vAlign w:val="center"/>
          </w:tcPr>
          <w:p w14:paraId="7C01827A" w14:textId="6A882009" w:rsidR="007743C0" w:rsidRPr="007743C0" w:rsidRDefault="007743C0" w:rsidP="007743C0">
            <w:pPr>
              <w:jc w:val="right"/>
              <w:rPr>
                <w:rFonts w:ascii="宋体" w:hAnsi="宋体"/>
                <w:sz w:val="18"/>
                <w:szCs w:val="18"/>
              </w:rPr>
            </w:pPr>
          </w:p>
        </w:tc>
      </w:tr>
      <w:tr w:rsidR="007743C0" w14:paraId="1239F66A" w14:textId="77777777" w:rsidTr="007743C0">
        <w:trPr>
          <w:trHeight w:val="20"/>
        </w:trPr>
        <w:tc>
          <w:tcPr>
            <w:tcW w:w="2450" w:type="dxa"/>
            <w:vAlign w:val="center"/>
          </w:tcPr>
          <w:sdt>
            <w:sdtPr>
              <w:tag w:val="_PLD_0e7647effaeb42219d706b118465bdec"/>
              <w:id w:val="-1401668912"/>
            </w:sdtPr>
            <w:sdtEndPr/>
            <w:sdtContent>
              <w:p w14:paraId="0FFE5B89" w14:textId="77777777" w:rsidR="007743C0" w:rsidRDefault="007743C0" w:rsidP="007743C0">
                <w:pPr>
                  <w:rPr>
                    <w:color w:val="000000" w:themeColor="text1"/>
                  </w:rPr>
                </w:pPr>
                <w:r>
                  <w:rPr>
                    <w:color w:val="000000" w:themeColor="text1"/>
                    <w:sz w:val="18"/>
                    <w:szCs w:val="18"/>
                  </w:rPr>
                  <w:t>4</w:t>
                </w:r>
                <w:r>
                  <w:rPr>
                    <w:color w:val="000000" w:themeColor="text1"/>
                    <w:sz w:val="18"/>
                    <w:szCs w:val="18"/>
                  </w:rPr>
                  <w:t>．设定受益计划变动额结转留存收益</w:t>
                </w:r>
              </w:p>
            </w:sdtContent>
          </w:sdt>
        </w:tc>
        <w:tc>
          <w:tcPr>
            <w:tcW w:w="1078" w:type="dxa"/>
            <w:tcBorders>
              <w:right w:val="single" w:sz="4" w:space="0" w:color="auto"/>
            </w:tcBorders>
            <w:vAlign w:val="center"/>
          </w:tcPr>
          <w:p w14:paraId="2C0A42AE" w14:textId="59E3FFA9"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20ACD19F" w14:textId="1AD3D15C"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20F29462" w14:textId="4B137D87"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1533425B" w14:textId="45C38C58" w:rsidR="007743C0" w:rsidRPr="007743C0" w:rsidRDefault="007743C0" w:rsidP="007743C0">
            <w:pPr>
              <w:jc w:val="right"/>
              <w:rPr>
                <w:rFonts w:ascii="宋体" w:hAnsi="宋体"/>
                <w:sz w:val="18"/>
                <w:szCs w:val="18"/>
              </w:rPr>
            </w:pPr>
          </w:p>
        </w:tc>
        <w:tc>
          <w:tcPr>
            <w:tcW w:w="1036" w:type="dxa"/>
            <w:vAlign w:val="center"/>
          </w:tcPr>
          <w:p w14:paraId="6A854CDC" w14:textId="79EBDFCF" w:rsidR="007743C0" w:rsidRPr="007743C0" w:rsidRDefault="007743C0" w:rsidP="007743C0">
            <w:pPr>
              <w:jc w:val="right"/>
              <w:rPr>
                <w:rFonts w:ascii="宋体" w:hAnsi="宋体"/>
                <w:sz w:val="18"/>
                <w:szCs w:val="18"/>
              </w:rPr>
            </w:pPr>
          </w:p>
        </w:tc>
        <w:tc>
          <w:tcPr>
            <w:tcW w:w="1064" w:type="dxa"/>
            <w:vAlign w:val="center"/>
          </w:tcPr>
          <w:p w14:paraId="16E28FC8" w14:textId="68F61237" w:rsidR="007743C0" w:rsidRPr="007743C0" w:rsidRDefault="007743C0" w:rsidP="007743C0">
            <w:pPr>
              <w:jc w:val="right"/>
              <w:rPr>
                <w:rFonts w:ascii="宋体" w:hAnsi="宋体"/>
                <w:sz w:val="18"/>
                <w:szCs w:val="18"/>
              </w:rPr>
            </w:pPr>
          </w:p>
        </w:tc>
        <w:tc>
          <w:tcPr>
            <w:tcW w:w="1022" w:type="dxa"/>
            <w:vAlign w:val="center"/>
          </w:tcPr>
          <w:p w14:paraId="0CB2A8CD" w14:textId="4325B84C" w:rsidR="007743C0" w:rsidRPr="007743C0" w:rsidRDefault="007743C0" w:rsidP="007743C0">
            <w:pPr>
              <w:jc w:val="right"/>
              <w:rPr>
                <w:rFonts w:ascii="宋体" w:hAnsi="宋体"/>
                <w:sz w:val="18"/>
                <w:szCs w:val="18"/>
              </w:rPr>
            </w:pPr>
          </w:p>
        </w:tc>
        <w:tc>
          <w:tcPr>
            <w:tcW w:w="1036" w:type="dxa"/>
            <w:vAlign w:val="center"/>
          </w:tcPr>
          <w:p w14:paraId="3D027C57" w14:textId="191C202A" w:rsidR="007743C0" w:rsidRPr="007743C0" w:rsidRDefault="007743C0" w:rsidP="007743C0">
            <w:pPr>
              <w:jc w:val="right"/>
              <w:rPr>
                <w:rFonts w:ascii="宋体" w:hAnsi="宋体"/>
                <w:sz w:val="18"/>
                <w:szCs w:val="18"/>
              </w:rPr>
            </w:pPr>
          </w:p>
        </w:tc>
        <w:tc>
          <w:tcPr>
            <w:tcW w:w="1021" w:type="dxa"/>
            <w:vAlign w:val="center"/>
          </w:tcPr>
          <w:p w14:paraId="2368F477" w14:textId="670ABBF4" w:rsidR="007743C0" w:rsidRPr="007743C0" w:rsidRDefault="007743C0" w:rsidP="007743C0">
            <w:pPr>
              <w:jc w:val="right"/>
              <w:rPr>
                <w:rFonts w:ascii="宋体" w:hAnsi="宋体"/>
                <w:sz w:val="18"/>
                <w:szCs w:val="18"/>
              </w:rPr>
            </w:pPr>
          </w:p>
        </w:tc>
        <w:tc>
          <w:tcPr>
            <w:tcW w:w="1008" w:type="dxa"/>
            <w:vAlign w:val="center"/>
          </w:tcPr>
          <w:p w14:paraId="0C77516D" w14:textId="21D97189" w:rsidR="007743C0" w:rsidRPr="007743C0" w:rsidRDefault="007743C0" w:rsidP="007743C0">
            <w:pPr>
              <w:jc w:val="right"/>
              <w:rPr>
                <w:rFonts w:ascii="宋体" w:hAnsi="宋体"/>
                <w:sz w:val="18"/>
                <w:szCs w:val="18"/>
              </w:rPr>
            </w:pPr>
          </w:p>
        </w:tc>
        <w:tc>
          <w:tcPr>
            <w:tcW w:w="1026" w:type="dxa"/>
            <w:vAlign w:val="center"/>
          </w:tcPr>
          <w:p w14:paraId="587B6E0E" w14:textId="2DE54BD8" w:rsidR="007743C0" w:rsidRPr="007743C0" w:rsidRDefault="007743C0" w:rsidP="007743C0">
            <w:pPr>
              <w:jc w:val="right"/>
              <w:rPr>
                <w:rFonts w:ascii="宋体" w:hAnsi="宋体"/>
                <w:sz w:val="18"/>
                <w:szCs w:val="18"/>
              </w:rPr>
            </w:pPr>
          </w:p>
        </w:tc>
      </w:tr>
      <w:tr w:rsidR="007743C0" w14:paraId="286C63A5" w14:textId="77777777" w:rsidTr="007743C0">
        <w:trPr>
          <w:trHeight w:val="20"/>
        </w:trPr>
        <w:tc>
          <w:tcPr>
            <w:tcW w:w="2450" w:type="dxa"/>
            <w:vAlign w:val="center"/>
          </w:tcPr>
          <w:sdt>
            <w:sdtPr>
              <w:tag w:val="_PLD_1c8ba4a0bb224c1d891e628390545199"/>
              <w:id w:val="-1960483672"/>
            </w:sdtPr>
            <w:sdtEndPr/>
            <w:sdtContent>
              <w:p w14:paraId="54AF067D" w14:textId="77777777" w:rsidR="007743C0" w:rsidRDefault="007743C0" w:rsidP="007743C0">
                <w:pPr>
                  <w:rPr>
                    <w:color w:val="000000" w:themeColor="text1"/>
                    <w:sz w:val="18"/>
                    <w:szCs w:val="18"/>
                  </w:rPr>
                </w:pPr>
                <w:r>
                  <w:rPr>
                    <w:color w:val="000000" w:themeColor="text1"/>
                    <w:sz w:val="18"/>
                    <w:szCs w:val="18"/>
                  </w:rPr>
                  <w:t>5</w:t>
                </w:r>
                <w:r>
                  <w:rPr>
                    <w:color w:val="000000" w:themeColor="text1"/>
                    <w:sz w:val="18"/>
                    <w:szCs w:val="18"/>
                  </w:rPr>
                  <w:t>．其他综合收益结转留存收益</w:t>
                </w:r>
              </w:p>
            </w:sdtContent>
          </w:sdt>
        </w:tc>
        <w:tc>
          <w:tcPr>
            <w:tcW w:w="1078" w:type="dxa"/>
            <w:tcBorders>
              <w:right w:val="single" w:sz="4" w:space="0" w:color="auto"/>
            </w:tcBorders>
            <w:vAlign w:val="center"/>
          </w:tcPr>
          <w:p w14:paraId="5998DC46" w14:textId="7A54E68F"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584754BA" w14:textId="261E04D8"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438A419B" w14:textId="68ACA6E9"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2A03AF93" w14:textId="428C2DAF" w:rsidR="007743C0" w:rsidRPr="007743C0" w:rsidRDefault="007743C0" w:rsidP="007743C0">
            <w:pPr>
              <w:jc w:val="right"/>
              <w:rPr>
                <w:rFonts w:ascii="宋体" w:hAnsi="宋体"/>
                <w:sz w:val="18"/>
                <w:szCs w:val="18"/>
              </w:rPr>
            </w:pPr>
          </w:p>
        </w:tc>
        <w:tc>
          <w:tcPr>
            <w:tcW w:w="1036" w:type="dxa"/>
            <w:vAlign w:val="center"/>
          </w:tcPr>
          <w:p w14:paraId="6A737331" w14:textId="16C161C7" w:rsidR="007743C0" w:rsidRPr="007743C0" w:rsidRDefault="007743C0" w:rsidP="007743C0">
            <w:pPr>
              <w:jc w:val="right"/>
              <w:rPr>
                <w:rFonts w:ascii="宋体" w:hAnsi="宋体"/>
                <w:sz w:val="18"/>
                <w:szCs w:val="18"/>
              </w:rPr>
            </w:pPr>
          </w:p>
        </w:tc>
        <w:tc>
          <w:tcPr>
            <w:tcW w:w="1064" w:type="dxa"/>
            <w:vAlign w:val="center"/>
          </w:tcPr>
          <w:p w14:paraId="6A170201" w14:textId="13D0C28C" w:rsidR="007743C0" w:rsidRPr="007743C0" w:rsidRDefault="007743C0" w:rsidP="007743C0">
            <w:pPr>
              <w:jc w:val="right"/>
              <w:rPr>
                <w:rFonts w:ascii="宋体" w:hAnsi="宋体"/>
                <w:sz w:val="18"/>
                <w:szCs w:val="18"/>
              </w:rPr>
            </w:pPr>
          </w:p>
        </w:tc>
        <w:tc>
          <w:tcPr>
            <w:tcW w:w="1022" w:type="dxa"/>
            <w:vAlign w:val="center"/>
          </w:tcPr>
          <w:p w14:paraId="0FB4CD16" w14:textId="4AC431A0" w:rsidR="007743C0" w:rsidRPr="007743C0" w:rsidRDefault="007743C0" w:rsidP="007743C0">
            <w:pPr>
              <w:jc w:val="right"/>
              <w:rPr>
                <w:rFonts w:ascii="宋体" w:hAnsi="宋体"/>
                <w:sz w:val="18"/>
                <w:szCs w:val="18"/>
              </w:rPr>
            </w:pPr>
          </w:p>
        </w:tc>
        <w:tc>
          <w:tcPr>
            <w:tcW w:w="1036" w:type="dxa"/>
            <w:vAlign w:val="center"/>
          </w:tcPr>
          <w:p w14:paraId="262C8DF9" w14:textId="63B0ACE0" w:rsidR="007743C0" w:rsidRPr="007743C0" w:rsidRDefault="007743C0" w:rsidP="007743C0">
            <w:pPr>
              <w:jc w:val="right"/>
              <w:rPr>
                <w:rFonts w:ascii="宋体" w:hAnsi="宋体"/>
                <w:sz w:val="18"/>
                <w:szCs w:val="18"/>
              </w:rPr>
            </w:pPr>
          </w:p>
        </w:tc>
        <w:tc>
          <w:tcPr>
            <w:tcW w:w="1021" w:type="dxa"/>
            <w:vAlign w:val="center"/>
          </w:tcPr>
          <w:p w14:paraId="164F6027" w14:textId="0BE500D8" w:rsidR="007743C0" w:rsidRPr="007743C0" w:rsidRDefault="007743C0" w:rsidP="007743C0">
            <w:pPr>
              <w:jc w:val="right"/>
              <w:rPr>
                <w:rFonts w:ascii="宋体" w:hAnsi="宋体"/>
                <w:sz w:val="18"/>
                <w:szCs w:val="18"/>
              </w:rPr>
            </w:pPr>
          </w:p>
        </w:tc>
        <w:tc>
          <w:tcPr>
            <w:tcW w:w="1008" w:type="dxa"/>
            <w:vAlign w:val="center"/>
          </w:tcPr>
          <w:p w14:paraId="7E2871B6" w14:textId="6B5E0E6C" w:rsidR="007743C0" w:rsidRPr="007743C0" w:rsidRDefault="007743C0" w:rsidP="007743C0">
            <w:pPr>
              <w:jc w:val="right"/>
              <w:rPr>
                <w:rFonts w:ascii="宋体" w:hAnsi="宋体"/>
                <w:sz w:val="18"/>
                <w:szCs w:val="18"/>
              </w:rPr>
            </w:pPr>
          </w:p>
        </w:tc>
        <w:tc>
          <w:tcPr>
            <w:tcW w:w="1026" w:type="dxa"/>
            <w:vAlign w:val="center"/>
          </w:tcPr>
          <w:p w14:paraId="709F4023" w14:textId="125C28AB" w:rsidR="007743C0" w:rsidRPr="007743C0" w:rsidRDefault="007743C0" w:rsidP="007743C0">
            <w:pPr>
              <w:jc w:val="right"/>
              <w:rPr>
                <w:rFonts w:ascii="宋体" w:hAnsi="宋体"/>
                <w:sz w:val="18"/>
                <w:szCs w:val="18"/>
              </w:rPr>
            </w:pPr>
          </w:p>
        </w:tc>
      </w:tr>
      <w:tr w:rsidR="007743C0" w14:paraId="34F6A034" w14:textId="77777777" w:rsidTr="007743C0">
        <w:trPr>
          <w:trHeight w:val="20"/>
        </w:trPr>
        <w:tc>
          <w:tcPr>
            <w:tcW w:w="2450" w:type="dxa"/>
            <w:vAlign w:val="center"/>
          </w:tcPr>
          <w:sdt>
            <w:sdtPr>
              <w:tag w:val="_PLD_69d4adb536bf498a8a9d97dda9d31e75"/>
              <w:id w:val="-486870005"/>
            </w:sdtPr>
            <w:sdtEndPr/>
            <w:sdtContent>
              <w:p w14:paraId="61377E31" w14:textId="77777777" w:rsidR="007743C0" w:rsidRDefault="007743C0" w:rsidP="007743C0">
                <w:pPr>
                  <w:rPr>
                    <w:color w:val="000000" w:themeColor="text1"/>
                  </w:rPr>
                </w:pPr>
                <w:r>
                  <w:rPr>
                    <w:color w:val="000000" w:themeColor="text1"/>
                    <w:sz w:val="18"/>
                    <w:szCs w:val="18"/>
                  </w:rPr>
                  <w:t>6</w:t>
                </w:r>
                <w:r>
                  <w:rPr>
                    <w:color w:val="000000" w:themeColor="text1"/>
                    <w:sz w:val="18"/>
                    <w:szCs w:val="18"/>
                  </w:rPr>
                  <w:t>．其他</w:t>
                </w:r>
              </w:p>
            </w:sdtContent>
          </w:sdt>
        </w:tc>
        <w:tc>
          <w:tcPr>
            <w:tcW w:w="1078" w:type="dxa"/>
            <w:tcBorders>
              <w:right w:val="single" w:sz="4" w:space="0" w:color="auto"/>
            </w:tcBorders>
            <w:vAlign w:val="center"/>
          </w:tcPr>
          <w:p w14:paraId="28F1020E" w14:textId="3F5832F7"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40E8AE46" w14:textId="35A81176"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39728F71" w14:textId="0BB2ACA5"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7AF5BDFC" w14:textId="6095E213" w:rsidR="007743C0" w:rsidRPr="007743C0" w:rsidRDefault="007743C0" w:rsidP="007743C0">
            <w:pPr>
              <w:jc w:val="right"/>
              <w:rPr>
                <w:rFonts w:ascii="宋体" w:hAnsi="宋体"/>
                <w:sz w:val="18"/>
                <w:szCs w:val="18"/>
              </w:rPr>
            </w:pPr>
          </w:p>
        </w:tc>
        <w:tc>
          <w:tcPr>
            <w:tcW w:w="1036" w:type="dxa"/>
            <w:vAlign w:val="center"/>
          </w:tcPr>
          <w:p w14:paraId="408667E1" w14:textId="710ECC37" w:rsidR="007743C0" w:rsidRPr="007743C0" w:rsidRDefault="007743C0" w:rsidP="007743C0">
            <w:pPr>
              <w:jc w:val="right"/>
              <w:rPr>
                <w:rFonts w:ascii="宋体" w:hAnsi="宋体"/>
                <w:sz w:val="18"/>
                <w:szCs w:val="18"/>
              </w:rPr>
            </w:pPr>
          </w:p>
        </w:tc>
        <w:tc>
          <w:tcPr>
            <w:tcW w:w="1064" w:type="dxa"/>
            <w:vAlign w:val="center"/>
          </w:tcPr>
          <w:p w14:paraId="7F4BFBF9" w14:textId="5FBD4799" w:rsidR="007743C0" w:rsidRPr="007743C0" w:rsidRDefault="007743C0" w:rsidP="007743C0">
            <w:pPr>
              <w:jc w:val="right"/>
              <w:rPr>
                <w:rFonts w:ascii="宋体" w:hAnsi="宋体"/>
                <w:sz w:val="18"/>
                <w:szCs w:val="18"/>
              </w:rPr>
            </w:pPr>
          </w:p>
        </w:tc>
        <w:tc>
          <w:tcPr>
            <w:tcW w:w="1022" w:type="dxa"/>
            <w:vAlign w:val="center"/>
          </w:tcPr>
          <w:p w14:paraId="210E8C79" w14:textId="7B70AEE4" w:rsidR="007743C0" w:rsidRPr="007743C0" w:rsidRDefault="007743C0" w:rsidP="007743C0">
            <w:pPr>
              <w:jc w:val="right"/>
              <w:rPr>
                <w:rFonts w:ascii="宋体" w:hAnsi="宋体"/>
                <w:sz w:val="18"/>
                <w:szCs w:val="18"/>
              </w:rPr>
            </w:pPr>
          </w:p>
        </w:tc>
        <w:tc>
          <w:tcPr>
            <w:tcW w:w="1036" w:type="dxa"/>
            <w:vAlign w:val="center"/>
          </w:tcPr>
          <w:p w14:paraId="462FD21A" w14:textId="2CF259C4" w:rsidR="007743C0" w:rsidRPr="007743C0" w:rsidRDefault="007743C0" w:rsidP="007743C0">
            <w:pPr>
              <w:jc w:val="right"/>
              <w:rPr>
                <w:rFonts w:ascii="宋体" w:hAnsi="宋体"/>
                <w:sz w:val="18"/>
                <w:szCs w:val="18"/>
              </w:rPr>
            </w:pPr>
          </w:p>
        </w:tc>
        <w:tc>
          <w:tcPr>
            <w:tcW w:w="1021" w:type="dxa"/>
            <w:vAlign w:val="center"/>
          </w:tcPr>
          <w:p w14:paraId="339C089C" w14:textId="686A6E45" w:rsidR="007743C0" w:rsidRPr="007743C0" w:rsidRDefault="007743C0" w:rsidP="007743C0">
            <w:pPr>
              <w:jc w:val="right"/>
              <w:rPr>
                <w:rFonts w:ascii="宋体" w:hAnsi="宋体"/>
                <w:sz w:val="18"/>
                <w:szCs w:val="18"/>
              </w:rPr>
            </w:pPr>
          </w:p>
        </w:tc>
        <w:tc>
          <w:tcPr>
            <w:tcW w:w="1008" w:type="dxa"/>
            <w:vAlign w:val="center"/>
          </w:tcPr>
          <w:p w14:paraId="0403285C" w14:textId="56154480" w:rsidR="007743C0" w:rsidRPr="007743C0" w:rsidRDefault="007743C0" w:rsidP="007743C0">
            <w:pPr>
              <w:jc w:val="right"/>
              <w:rPr>
                <w:rFonts w:ascii="宋体" w:hAnsi="宋体"/>
                <w:sz w:val="18"/>
                <w:szCs w:val="18"/>
              </w:rPr>
            </w:pPr>
          </w:p>
        </w:tc>
        <w:tc>
          <w:tcPr>
            <w:tcW w:w="1026" w:type="dxa"/>
            <w:vAlign w:val="center"/>
          </w:tcPr>
          <w:p w14:paraId="0830032E" w14:textId="08F1D0E0" w:rsidR="007743C0" w:rsidRPr="007743C0" w:rsidRDefault="007743C0" w:rsidP="007743C0">
            <w:pPr>
              <w:jc w:val="right"/>
              <w:rPr>
                <w:rFonts w:ascii="宋体" w:hAnsi="宋体"/>
                <w:sz w:val="18"/>
                <w:szCs w:val="18"/>
              </w:rPr>
            </w:pPr>
          </w:p>
        </w:tc>
      </w:tr>
      <w:tr w:rsidR="007743C0" w14:paraId="60204F69" w14:textId="77777777" w:rsidTr="007743C0">
        <w:trPr>
          <w:trHeight w:val="20"/>
        </w:trPr>
        <w:sdt>
          <w:sdtPr>
            <w:tag w:val="_PLD_2ae06251c01740e284196240776af550"/>
            <w:id w:val="-1100636139"/>
          </w:sdtPr>
          <w:sdtEndPr/>
          <w:sdtContent>
            <w:tc>
              <w:tcPr>
                <w:tcW w:w="2450" w:type="dxa"/>
                <w:vAlign w:val="center"/>
              </w:tcPr>
              <w:p w14:paraId="746CAFF9" w14:textId="77777777" w:rsidR="007743C0" w:rsidRDefault="007743C0" w:rsidP="007743C0">
                <w:pPr>
                  <w:rPr>
                    <w:color w:val="000000" w:themeColor="text1"/>
                    <w:sz w:val="18"/>
                    <w:szCs w:val="18"/>
                  </w:rPr>
                </w:pPr>
                <w:r>
                  <w:rPr>
                    <w:rFonts w:hint="eastAsia"/>
                    <w:color w:val="000000" w:themeColor="text1"/>
                    <w:sz w:val="18"/>
                    <w:szCs w:val="18"/>
                  </w:rPr>
                  <w:t>（五）专项储备</w:t>
                </w:r>
              </w:p>
            </w:tc>
          </w:sdtContent>
        </w:sdt>
        <w:tc>
          <w:tcPr>
            <w:tcW w:w="1078" w:type="dxa"/>
            <w:tcBorders>
              <w:right w:val="single" w:sz="4" w:space="0" w:color="auto"/>
            </w:tcBorders>
            <w:vAlign w:val="center"/>
          </w:tcPr>
          <w:p w14:paraId="08A7CF6F" w14:textId="356CB8DC"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28CD7F10" w14:textId="26FC95D5"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6E9042F4" w14:textId="430CD1EA"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2F65890C" w14:textId="5DDDC710" w:rsidR="007743C0" w:rsidRPr="007743C0" w:rsidRDefault="007743C0" w:rsidP="007743C0">
            <w:pPr>
              <w:jc w:val="right"/>
              <w:rPr>
                <w:rFonts w:ascii="宋体" w:hAnsi="宋体"/>
                <w:sz w:val="18"/>
                <w:szCs w:val="18"/>
              </w:rPr>
            </w:pPr>
          </w:p>
        </w:tc>
        <w:tc>
          <w:tcPr>
            <w:tcW w:w="1036" w:type="dxa"/>
            <w:vAlign w:val="center"/>
          </w:tcPr>
          <w:p w14:paraId="65475551" w14:textId="202A8E7A" w:rsidR="007743C0" w:rsidRPr="007743C0" w:rsidRDefault="007743C0" w:rsidP="007743C0">
            <w:pPr>
              <w:jc w:val="right"/>
              <w:rPr>
                <w:rFonts w:ascii="宋体" w:hAnsi="宋体"/>
                <w:sz w:val="18"/>
                <w:szCs w:val="18"/>
              </w:rPr>
            </w:pPr>
          </w:p>
        </w:tc>
        <w:tc>
          <w:tcPr>
            <w:tcW w:w="1064" w:type="dxa"/>
            <w:vAlign w:val="center"/>
          </w:tcPr>
          <w:p w14:paraId="7CA0FAF5" w14:textId="1BA893BF" w:rsidR="007743C0" w:rsidRPr="007743C0" w:rsidRDefault="007743C0" w:rsidP="007743C0">
            <w:pPr>
              <w:jc w:val="right"/>
              <w:rPr>
                <w:rFonts w:ascii="宋体" w:hAnsi="宋体"/>
                <w:sz w:val="18"/>
                <w:szCs w:val="18"/>
              </w:rPr>
            </w:pPr>
          </w:p>
        </w:tc>
        <w:tc>
          <w:tcPr>
            <w:tcW w:w="1022" w:type="dxa"/>
            <w:vAlign w:val="center"/>
          </w:tcPr>
          <w:p w14:paraId="46C896D8" w14:textId="2D38CD6C" w:rsidR="007743C0" w:rsidRPr="007743C0" w:rsidRDefault="007743C0" w:rsidP="007743C0">
            <w:pPr>
              <w:jc w:val="right"/>
              <w:rPr>
                <w:rFonts w:ascii="宋体" w:hAnsi="宋体"/>
                <w:sz w:val="18"/>
                <w:szCs w:val="18"/>
              </w:rPr>
            </w:pPr>
          </w:p>
        </w:tc>
        <w:tc>
          <w:tcPr>
            <w:tcW w:w="1036" w:type="dxa"/>
            <w:vAlign w:val="center"/>
          </w:tcPr>
          <w:p w14:paraId="184FB077" w14:textId="772D6333" w:rsidR="007743C0" w:rsidRPr="007743C0" w:rsidRDefault="007743C0" w:rsidP="007743C0">
            <w:pPr>
              <w:jc w:val="right"/>
              <w:rPr>
                <w:rFonts w:ascii="宋体" w:hAnsi="宋体"/>
                <w:sz w:val="18"/>
                <w:szCs w:val="18"/>
              </w:rPr>
            </w:pPr>
          </w:p>
        </w:tc>
        <w:tc>
          <w:tcPr>
            <w:tcW w:w="1021" w:type="dxa"/>
            <w:vAlign w:val="center"/>
          </w:tcPr>
          <w:p w14:paraId="44319075" w14:textId="234399DC" w:rsidR="007743C0" w:rsidRPr="007743C0" w:rsidRDefault="007743C0" w:rsidP="007743C0">
            <w:pPr>
              <w:jc w:val="right"/>
              <w:rPr>
                <w:rFonts w:ascii="宋体" w:hAnsi="宋体"/>
                <w:sz w:val="18"/>
                <w:szCs w:val="18"/>
              </w:rPr>
            </w:pPr>
          </w:p>
        </w:tc>
        <w:tc>
          <w:tcPr>
            <w:tcW w:w="1008" w:type="dxa"/>
            <w:vAlign w:val="center"/>
          </w:tcPr>
          <w:p w14:paraId="3C7FC06E" w14:textId="737249FC" w:rsidR="007743C0" w:rsidRPr="007743C0" w:rsidRDefault="007743C0" w:rsidP="007743C0">
            <w:pPr>
              <w:jc w:val="right"/>
              <w:rPr>
                <w:rFonts w:ascii="宋体" w:hAnsi="宋体"/>
                <w:sz w:val="18"/>
                <w:szCs w:val="18"/>
              </w:rPr>
            </w:pPr>
          </w:p>
        </w:tc>
        <w:tc>
          <w:tcPr>
            <w:tcW w:w="1026" w:type="dxa"/>
            <w:vAlign w:val="center"/>
          </w:tcPr>
          <w:p w14:paraId="0C061355" w14:textId="028D4A2D" w:rsidR="007743C0" w:rsidRPr="007743C0" w:rsidRDefault="007743C0" w:rsidP="007743C0">
            <w:pPr>
              <w:jc w:val="right"/>
              <w:rPr>
                <w:rFonts w:ascii="宋体" w:hAnsi="宋体"/>
                <w:sz w:val="18"/>
                <w:szCs w:val="18"/>
              </w:rPr>
            </w:pPr>
          </w:p>
        </w:tc>
      </w:tr>
      <w:tr w:rsidR="007743C0" w14:paraId="5AE3A662" w14:textId="77777777" w:rsidTr="007743C0">
        <w:trPr>
          <w:trHeight w:val="20"/>
        </w:trPr>
        <w:sdt>
          <w:sdtPr>
            <w:tag w:val="_PLD_6c9c274129814a4ea45296335d45791b"/>
            <w:id w:val="-1501193896"/>
          </w:sdtPr>
          <w:sdtEndPr/>
          <w:sdtContent>
            <w:tc>
              <w:tcPr>
                <w:tcW w:w="2450" w:type="dxa"/>
                <w:vAlign w:val="center"/>
              </w:tcPr>
              <w:p w14:paraId="52935D70" w14:textId="77777777" w:rsidR="007743C0" w:rsidRDefault="007743C0" w:rsidP="007743C0">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．本期提取</w:t>
                </w:r>
              </w:p>
            </w:tc>
          </w:sdtContent>
        </w:sdt>
        <w:tc>
          <w:tcPr>
            <w:tcW w:w="1078" w:type="dxa"/>
            <w:tcBorders>
              <w:right w:val="single" w:sz="4" w:space="0" w:color="auto"/>
            </w:tcBorders>
            <w:vAlign w:val="center"/>
          </w:tcPr>
          <w:p w14:paraId="7A7479E9" w14:textId="553C85FB"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6175D2E2" w14:textId="0DECCEB2"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00281008" w14:textId="50C23457"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1BFBB3E9" w14:textId="455ED7DB" w:rsidR="007743C0" w:rsidRPr="007743C0" w:rsidRDefault="007743C0" w:rsidP="007743C0">
            <w:pPr>
              <w:jc w:val="right"/>
              <w:rPr>
                <w:rFonts w:ascii="宋体" w:hAnsi="宋体"/>
                <w:sz w:val="18"/>
                <w:szCs w:val="18"/>
              </w:rPr>
            </w:pPr>
          </w:p>
        </w:tc>
        <w:tc>
          <w:tcPr>
            <w:tcW w:w="1036" w:type="dxa"/>
            <w:vAlign w:val="center"/>
          </w:tcPr>
          <w:p w14:paraId="2231C38B" w14:textId="628BB5C3" w:rsidR="007743C0" w:rsidRPr="007743C0" w:rsidRDefault="007743C0" w:rsidP="007743C0">
            <w:pPr>
              <w:jc w:val="right"/>
              <w:rPr>
                <w:rFonts w:ascii="宋体" w:hAnsi="宋体"/>
                <w:sz w:val="18"/>
                <w:szCs w:val="18"/>
              </w:rPr>
            </w:pPr>
          </w:p>
        </w:tc>
        <w:tc>
          <w:tcPr>
            <w:tcW w:w="1064" w:type="dxa"/>
            <w:vAlign w:val="center"/>
          </w:tcPr>
          <w:p w14:paraId="6A2781D0" w14:textId="24C8E570" w:rsidR="007743C0" w:rsidRPr="007743C0" w:rsidRDefault="007743C0" w:rsidP="007743C0">
            <w:pPr>
              <w:jc w:val="right"/>
              <w:rPr>
                <w:rFonts w:ascii="宋体" w:hAnsi="宋体"/>
                <w:sz w:val="18"/>
                <w:szCs w:val="18"/>
              </w:rPr>
            </w:pPr>
          </w:p>
        </w:tc>
        <w:tc>
          <w:tcPr>
            <w:tcW w:w="1022" w:type="dxa"/>
            <w:vAlign w:val="center"/>
          </w:tcPr>
          <w:p w14:paraId="08ABEBFF" w14:textId="4A16CD3B" w:rsidR="007743C0" w:rsidRPr="007743C0" w:rsidRDefault="007743C0" w:rsidP="007743C0">
            <w:pPr>
              <w:jc w:val="right"/>
              <w:rPr>
                <w:rFonts w:ascii="宋体" w:hAnsi="宋体"/>
                <w:sz w:val="18"/>
                <w:szCs w:val="18"/>
              </w:rPr>
            </w:pPr>
          </w:p>
        </w:tc>
        <w:tc>
          <w:tcPr>
            <w:tcW w:w="1036" w:type="dxa"/>
            <w:vAlign w:val="center"/>
          </w:tcPr>
          <w:p w14:paraId="46894A89" w14:textId="67CC3E93" w:rsidR="007743C0" w:rsidRPr="007743C0" w:rsidRDefault="007743C0" w:rsidP="007743C0">
            <w:pPr>
              <w:jc w:val="right"/>
              <w:rPr>
                <w:rFonts w:ascii="宋体" w:hAnsi="宋体"/>
                <w:sz w:val="18"/>
                <w:szCs w:val="18"/>
              </w:rPr>
            </w:pPr>
          </w:p>
        </w:tc>
        <w:tc>
          <w:tcPr>
            <w:tcW w:w="1021" w:type="dxa"/>
            <w:vAlign w:val="center"/>
          </w:tcPr>
          <w:p w14:paraId="1BFD4CC1" w14:textId="21898E0E" w:rsidR="007743C0" w:rsidRPr="007743C0" w:rsidRDefault="007743C0" w:rsidP="007743C0">
            <w:pPr>
              <w:jc w:val="right"/>
              <w:rPr>
                <w:rFonts w:ascii="宋体" w:hAnsi="宋体"/>
                <w:sz w:val="18"/>
                <w:szCs w:val="18"/>
              </w:rPr>
            </w:pPr>
          </w:p>
        </w:tc>
        <w:tc>
          <w:tcPr>
            <w:tcW w:w="1008" w:type="dxa"/>
            <w:vAlign w:val="center"/>
          </w:tcPr>
          <w:p w14:paraId="5F763990" w14:textId="351B8435" w:rsidR="007743C0" w:rsidRPr="007743C0" w:rsidRDefault="007743C0" w:rsidP="007743C0">
            <w:pPr>
              <w:jc w:val="right"/>
              <w:rPr>
                <w:rFonts w:ascii="宋体" w:hAnsi="宋体"/>
                <w:sz w:val="18"/>
                <w:szCs w:val="18"/>
              </w:rPr>
            </w:pPr>
          </w:p>
        </w:tc>
        <w:tc>
          <w:tcPr>
            <w:tcW w:w="1026" w:type="dxa"/>
            <w:vAlign w:val="center"/>
          </w:tcPr>
          <w:p w14:paraId="558B4505" w14:textId="7BABA5EA" w:rsidR="007743C0" w:rsidRPr="007743C0" w:rsidRDefault="007743C0" w:rsidP="007743C0">
            <w:pPr>
              <w:jc w:val="right"/>
              <w:rPr>
                <w:rFonts w:ascii="宋体" w:hAnsi="宋体"/>
                <w:sz w:val="18"/>
                <w:szCs w:val="18"/>
              </w:rPr>
            </w:pPr>
          </w:p>
        </w:tc>
      </w:tr>
      <w:tr w:rsidR="007743C0" w14:paraId="36673FDC" w14:textId="77777777" w:rsidTr="007743C0">
        <w:trPr>
          <w:trHeight w:val="20"/>
        </w:trPr>
        <w:sdt>
          <w:sdtPr>
            <w:tag w:val="_PLD_14398e4dd6ed4c74869a974323e2137e"/>
            <w:id w:val="671374772"/>
          </w:sdtPr>
          <w:sdtEndPr/>
          <w:sdtContent>
            <w:tc>
              <w:tcPr>
                <w:tcW w:w="2450" w:type="dxa"/>
                <w:vAlign w:val="center"/>
              </w:tcPr>
              <w:p w14:paraId="6A72E813" w14:textId="77777777" w:rsidR="007743C0" w:rsidRDefault="007743C0" w:rsidP="007743C0">
                <w:pPr>
                  <w:rPr>
                    <w:color w:val="000000" w:themeColor="text1"/>
                    <w:sz w:val="18"/>
                    <w:szCs w:val="18"/>
                  </w:rPr>
                </w:pPr>
                <w:r>
                  <w:rPr>
                    <w:rFonts w:hint="eastAsia"/>
                    <w:color w:val="000000" w:themeColor="text1"/>
                    <w:sz w:val="18"/>
                    <w:szCs w:val="18"/>
                  </w:rPr>
                  <w:t>2</w:t>
                </w:r>
                <w:r>
                  <w:rPr>
                    <w:rFonts w:hint="eastAsia"/>
                    <w:color w:val="000000" w:themeColor="text1"/>
                    <w:sz w:val="18"/>
                    <w:szCs w:val="18"/>
                  </w:rPr>
                  <w:t>．本期使用</w:t>
                </w:r>
              </w:p>
            </w:tc>
          </w:sdtContent>
        </w:sdt>
        <w:tc>
          <w:tcPr>
            <w:tcW w:w="1078" w:type="dxa"/>
            <w:tcBorders>
              <w:right w:val="single" w:sz="4" w:space="0" w:color="auto"/>
            </w:tcBorders>
            <w:vAlign w:val="center"/>
          </w:tcPr>
          <w:p w14:paraId="553DFF03" w14:textId="3A7732AF"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466CF553" w14:textId="09E03816"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5D0C45D2" w14:textId="79D46A59"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3ADF6CDF" w14:textId="6500C7AC" w:rsidR="007743C0" w:rsidRPr="007743C0" w:rsidRDefault="007743C0" w:rsidP="007743C0">
            <w:pPr>
              <w:jc w:val="right"/>
              <w:rPr>
                <w:rFonts w:ascii="宋体" w:hAnsi="宋体"/>
                <w:sz w:val="18"/>
                <w:szCs w:val="18"/>
              </w:rPr>
            </w:pPr>
          </w:p>
        </w:tc>
        <w:tc>
          <w:tcPr>
            <w:tcW w:w="1036" w:type="dxa"/>
            <w:vAlign w:val="center"/>
          </w:tcPr>
          <w:p w14:paraId="286069D9" w14:textId="69F90EB0" w:rsidR="007743C0" w:rsidRPr="007743C0" w:rsidRDefault="007743C0" w:rsidP="007743C0">
            <w:pPr>
              <w:jc w:val="right"/>
              <w:rPr>
                <w:rFonts w:ascii="宋体" w:hAnsi="宋体"/>
                <w:sz w:val="18"/>
                <w:szCs w:val="18"/>
              </w:rPr>
            </w:pPr>
          </w:p>
        </w:tc>
        <w:tc>
          <w:tcPr>
            <w:tcW w:w="1064" w:type="dxa"/>
            <w:vAlign w:val="center"/>
          </w:tcPr>
          <w:p w14:paraId="15C98493" w14:textId="12B563C9" w:rsidR="007743C0" w:rsidRPr="007743C0" w:rsidRDefault="007743C0" w:rsidP="007743C0">
            <w:pPr>
              <w:jc w:val="right"/>
              <w:rPr>
                <w:rFonts w:ascii="宋体" w:hAnsi="宋体"/>
                <w:sz w:val="18"/>
                <w:szCs w:val="18"/>
              </w:rPr>
            </w:pPr>
          </w:p>
        </w:tc>
        <w:tc>
          <w:tcPr>
            <w:tcW w:w="1022" w:type="dxa"/>
            <w:vAlign w:val="center"/>
          </w:tcPr>
          <w:p w14:paraId="6EEFAD9A" w14:textId="53C1D46F" w:rsidR="007743C0" w:rsidRPr="007743C0" w:rsidRDefault="007743C0" w:rsidP="007743C0">
            <w:pPr>
              <w:jc w:val="right"/>
              <w:rPr>
                <w:rFonts w:ascii="宋体" w:hAnsi="宋体"/>
                <w:sz w:val="18"/>
                <w:szCs w:val="18"/>
              </w:rPr>
            </w:pPr>
          </w:p>
        </w:tc>
        <w:tc>
          <w:tcPr>
            <w:tcW w:w="1036" w:type="dxa"/>
            <w:vAlign w:val="center"/>
          </w:tcPr>
          <w:p w14:paraId="7BE3E19B" w14:textId="4DFF8BED" w:rsidR="007743C0" w:rsidRPr="007743C0" w:rsidRDefault="007743C0" w:rsidP="007743C0">
            <w:pPr>
              <w:jc w:val="right"/>
              <w:rPr>
                <w:rFonts w:ascii="宋体" w:hAnsi="宋体"/>
                <w:sz w:val="18"/>
                <w:szCs w:val="18"/>
              </w:rPr>
            </w:pPr>
          </w:p>
        </w:tc>
        <w:tc>
          <w:tcPr>
            <w:tcW w:w="1021" w:type="dxa"/>
            <w:vAlign w:val="center"/>
          </w:tcPr>
          <w:p w14:paraId="7052F077" w14:textId="5FA7E8A0" w:rsidR="007743C0" w:rsidRPr="007743C0" w:rsidRDefault="007743C0" w:rsidP="007743C0">
            <w:pPr>
              <w:jc w:val="right"/>
              <w:rPr>
                <w:rFonts w:ascii="宋体" w:hAnsi="宋体"/>
                <w:sz w:val="18"/>
                <w:szCs w:val="18"/>
              </w:rPr>
            </w:pPr>
          </w:p>
        </w:tc>
        <w:tc>
          <w:tcPr>
            <w:tcW w:w="1008" w:type="dxa"/>
            <w:vAlign w:val="center"/>
          </w:tcPr>
          <w:p w14:paraId="38DFFA7E" w14:textId="479420AF" w:rsidR="007743C0" w:rsidRPr="007743C0" w:rsidRDefault="007743C0" w:rsidP="007743C0">
            <w:pPr>
              <w:jc w:val="right"/>
              <w:rPr>
                <w:rFonts w:ascii="宋体" w:hAnsi="宋体"/>
                <w:sz w:val="18"/>
                <w:szCs w:val="18"/>
              </w:rPr>
            </w:pPr>
          </w:p>
        </w:tc>
        <w:tc>
          <w:tcPr>
            <w:tcW w:w="1026" w:type="dxa"/>
            <w:vAlign w:val="center"/>
          </w:tcPr>
          <w:p w14:paraId="039997F5" w14:textId="18B6BC42" w:rsidR="007743C0" w:rsidRPr="007743C0" w:rsidRDefault="007743C0" w:rsidP="007743C0">
            <w:pPr>
              <w:jc w:val="right"/>
              <w:rPr>
                <w:rFonts w:ascii="宋体" w:hAnsi="宋体"/>
                <w:sz w:val="18"/>
                <w:szCs w:val="18"/>
              </w:rPr>
            </w:pPr>
          </w:p>
        </w:tc>
      </w:tr>
      <w:tr w:rsidR="007743C0" w14:paraId="213692CF" w14:textId="77777777" w:rsidTr="007743C0">
        <w:trPr>
          <w:trHeight w:val="20"/>
        </w:trPr>
        <w:sdt>
          <w:sdtPr>
            <w:tag w:val="_PLD_224fa1ebe84a4d40b88b89a97997e311"/>
            <w:id w:val="129528717"/>
          </w:sdtPr>
          <w:sdtEndPr/>
          <w:sdtContent>
            <w:tc>
              <w:tcPr>
                <w:tcW w:w="2450" w:type="dxa"/>
                <w:vAlign w:val="center"/>
              </w:tcPr>
              <w:p w14:paraId="3209BB0E" w14:textId="77777777" w:rsidR="007743C0" w:rsidRDefault="007743C0" w:rsidP="007743C0">
                <w:pPr>
                  <w:rPr>
                    <w:color w:val="000000" w:themeColor="text1"/>
                    <w:sz w:val="18"/>
                    <w:szCs w:val="18"/>
                  </w:rPr>
                </w:pPr>
                <w:r>
                  <w:rPr>
                    <w:rFonts w:hint="eastAsia"/>
                    <w:color w:val="000000" w:themeColor="text1"/>
                    <w:sz w:val="18"/>
                    <w:szCs w:val="18"/>
                  </w:rPr>
                  <w:t>（六）其他</w:t>
                </w:r>
              </w:p>
            </w:tc>
          </w:sdtContent>
        </w:sdt>
        <w:tc>
          <w:tcPr>
            <w:tcW w:w="1078" w:type="dxa"/>
            <w:tcBorders>
              <w:right w:val="single" w:sz="4" w:space="0" w:color="auto"/>
            </w:tcBorders>
            <w:vAlign w:val="center"/>
          </w:tcPr>
          <w:p w14:paraId="3A59E3A6" w14:textId="6B748498" w:rsidR="007743C0" w:rsidRPr="007743C0" w:rsidRDefault="007743C0" w:rsidP="007743C0">
            <w:pPr>
              <w:jc w:val="right"/>
              <w:rPr>
                <w:rFonts w:ascii="宋体" w:hAnsi="宋体"/>
                <w:sz w:val="18"/>
                <w:szCs w:val="18"/>
              </w:rPr>
            </w:pPr>
          </w:p>
        </w:tc>
        <w:tc>
          <w:tcPr>
            <w:tcW w:w="1050" w:type="dxa"/>
            <w:tcBorders>
              <w:left w:val="single" w:sz="4" w:space="0" w:color="auto"/>
              <w:right w:val="single" w:sz="4" w:space="0" w:color="auto"/>
            </w:tcBorders>
            <w:vAlign w:val="center"/>
          </w:tcPr>
          <w:p w14:paraId="257F2FCC" w14:textId="700FB3C7"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1B596C72" w14:textId="2570BD2D"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50A201E4" w14:textId="71161FC4" w:rsidR="007743C0" w:rsidRPr="007743C0" w:rsidRDefault="007743C0" w:rsidP="007743C0">
            <w:pPr>
              <w:jc w:val="right"/>
              <w:rPr>
                <w:rFonts w:ascii="宋体" w:hAnsi="宋体"/>
                <w:sz w:val="18"/>
                <w:szCs w:val="18"/>
              </w:rPr>
            </w:pPr>
          </w:p>
        </w:tc>
        <w:tc>
          <w:tcPr>
            <w:tcW w:w="1036" w:type="dxa"/>
            <w:vAlign w:val="center"/>
          </w:tcPr>
          <w:p w14:paraId="722F75AC" w14:textId="78CD99C9" w:rsidR="007743C0" w:rsidRPr="007743C0" w:rsidRDefault="007743C0" w:rsidP="007743C0">
            <w:pPr>
              <w:jc w:val="right"/>
              <w:rPr>
                <w:rFonts w:ascii="宋体" w:hAnsi="宋体"/>
                <w:sz w:val="18"/>
                <w:szCs w:val="18"/>
              </w:rPr>
            </w:pPr>
          </w:p>
        </w:tc>
        <w:tc>
          <w:tcPr>
            <w:tcW w:w="1064" w:type="dxa"/>
            <w:vAlign w:val="center"/>
          </w:tcPr>
          <w:p w14:paraId="21C22C44" w14:textId="0291B054" w:rsidR="007743C0" w:rsidRPr="007743C0" w:rsidRDefault="007743C0" w:rsidP="007743C0">
            <w:pPr>
              <w:jc w:val="right"/>
              <w:rPr>
                <w:rFonts w:ascii="宋体" w:hAnsi="宋体"/>
                <w:sz w:val="18"/>
                <w:szCs w:val="18"/>
              </w:rPr>
            </w:pPr>
          </w:p>
        </w:tc>
        <w:tc>
          <w:tcPr>
            <w:tcW w:w="1022" w:type="dxa"/>
            <w:vAlign w:val="center"/>
          </w:tcPr>
          <w:p w14:paraId="3128EC05" w14:textId="2A26472E" w:rsidR="007743C0" w:rsidRPr="007743C0" w:rsidRDefault="007743C0" w:rsidP="007743C0">
            <w:pPr>
              <w:jc w:val="right"/>
              <w:rPr>
                <w:rFonts w:ascii="宋体" w:hAnsi="宋体"/>
                <w:sz w:val="18"/>
                <w:szCs w:val="18"/>
              </w:rPr>
            </w:pPr>
          </w:p>
        </w:tc>
        <w:tc>
          <w:tcPr>
            <w:tcW w:w="1036" w:type="dxa"/>
            <w:vAlign w:val="center"/>
          </w:tcPr>
          <w:p w14:paraId="09F341F4" w14:textId="19858030" w:rsidR="007743C0" w:rsidRPr="007743C0" w:rsidRDefault="007743C0" w:rsidP="007743C0">
            <w:pPr>
              <w:jc w:val="right"/>
              <w:rPr>
                <w:rFonts w:ascii="宋体" w:hAnsi="宋体"/>
                <w:sz w:val="18"/>
                <w:szCs w:val="18"/>
              </w:rPr>
            </w:pPr>
          </w:p>
        </w:tc>
        <w:tc>
          <w:tcPr>
            <w:tcW w:w="1021" w:type="dxa"/>
            <w:vAlign w:val="center"/>
          </w:tcPr>
          <w:p w14:paraId="5435E1B7" w14:textId="31937F10" w:rsidR="007743C0" w:rsidRPr="007743C0" w:rsidRDefault="007743C0" w:rsidP="007743C0">
            <w:pPr>
              <w:jc w:val="right"/>
              <w:rPr>
                <w:rFonts w:ascii="宋体" w:hAnsi="宋体"/>
                <w:sz w:val="18"/>
                <w:szCs w:val="18"/>
              </w:rPr>
            </w:pPr>
          </w:p>
        </w:tc>
        <w:tc>
          <w:tcPr>
            <w:tcW w:w="1008" w:type="dxa"/>
            <w:vAlign w:val="center"/>
          </w:tcPr>
          <w:p w14:paraId="32210C89" w14:textId="027E698D" w:rsidR="007743C0" w:rsidRPr="007743C0" w:rsidRDefault="007743C0" w:rsidP="007743C0">
            <w:pPr>
              <w:jc w:val="right"/>
              <w:rPr>
                <w:rFonts w:ascii="宋体" w:hAnsi="宋体"/>
                <w:sz w:val="18"/>
                <w:szCs w:val="18"/>
              </w:rPr>
            </w:pPr>
          </w:p>
        </w:tc>
        <w:tc>
          <w:tcPr>
            <w:tcW w:w="1026" w:type="dxa"/>
            <w:vAlign w:val="center"/>
          </w:tcPr>
          <w:p w14:paraId="38EAC28E" w14:textId="46A3E671" w:rsidR="007743C0" w:rsidRPr="007743C0" w:rsidRDefault="007743C0" w:rsidP="007743C0">
            <w:pPr>
              <w:jc w:val="right"/>
              <w:rPr>
                <w:rFonts w:ascii="宋体" w:hAnsi="宋体"/>
                <w:sz w:val="18"/>
                <w:szCs w:val="18"/>
              </w:rPr>
            </w:pPr>
          </w:p>
        </w:tc>
      </w:tr>
      <w:tr w:rsidR="007743C0" w14:paraId="1EB2541E" w14:textId="77777777" w:rsidTr="007743C0">
        <w:trPr>
          <w:trHeight w:val="20"/>
        </w:trPr>
        <w:sdt>
          <w:sdtPr>
            <w:tag w:val="_PLD_fe962ef732004aec94edafee7e0bef94"/>
            <w:id w:val="1232117980"/>
          </w:sdtPr>
          <w:sdtEndPr/>
          <w:sdtContent>
            <w:tc>
              <w:tcPr>
                <w:tcW w:w="2450" w:type="dxa"/>
                <w:vAlign w:val="center"/>
              </w:tcPr>
              <w:p w14:paraId="45AAE524" w14:textId="77777777" w:rsidR="007743C0" w:rsidRDefault="007743C0" w:rsidP="007743C0">
                <w:pPr>
                  <w:rPr>
                    <w:color w:val="000000" w:themeColor="text1"/>
                    <w:sz w:val="18"/>
                    <w:szCs w:val="18"/>
                  </w:rPr>
                </w:pPr>
                <w:r>
                  <w:rPr>
                    <w:color w:val="000000" w:themeColor="text1"/>
                    <w:sz w:val="18"/>
                    <w:szCs w:val="18"/>
                  </w:rPr>
                  <w:t>四、本期期末余额</w:t>
                </w:r>
              </w:p>
            </w:tc>
          </w:sdtContent>
        </w:sdt>
        <w:tc>
          <w:tcPr>
            <w:tcW w:w="1078" w:type="dxa"/>
            <w:tcBorders>
              <w:right w:val="single" w:sz="4" w:space="0" w:color="auto"/>
            </w:tcBorders>
            <w:vAlign w:val="center"/>
          </w:tcPr>
          <w:p w14:paraId="48257D08" w14:textId="3482F596" w:rsidR="007743C0" w:rsidRPr="007743C0" w:rsidRDefault="007743C0" w:rsidP="007743C0">
            <w:pPr>
              <w:jc w:val="right"/>
              <w:rPr>
                <w:rFonts w:ascii="宋体" w:hAnsi="宋体"/>
                <w:sz w:val="18"/>
                <w:szCs w:val="18"/>
              </w:rPr>
            </w:pPr>
            <w:r w:rsidRPr="007743C0">
              <w:rPr>
                <w:rFonts w:ascii="宋体" w:hAnsi="宋体" w:hint="eastAsia"/>
                <w:bCs/>
                <w:sz w:val="18"/>
                <w:szCs w:val="18"/>
              </w:rPr>
              <w:t>575,295,565.00</w:t>
            </w:r>
          </w:p>
        </w:tc>
        <w:tc>
          <w:tcPr>
            <w:tcW w:w="1050" w:type="dxa"/>
            <w:tcBorders>
              <w:left w:val="single" w:sz="4" w:space="0" w:color="auto"/>
              <w:right w:val="single" w:sz="4" w:space="0" w:color="auto"/>
            </w:tcBorders>
            <w:vAlign w:val="center"/>
          </w:tcPr>
          <w:p w14:paraId="613A6569" w14:textId="1F1456C2" w:rsidR="007743C0" w:rsidRPr="007743C0" w:rsidRDefault="007743C0" w:rsidP="007743C0">
            <w:pPr>
              <w:jc w:val="right"/>
              <w:rPr>
                <w:rFonts w:ascii="宋体" w:hAnsi="宋体"/>
                <w:sz w:val="18"/>
                <w:szCs w:val="18"/>
              </w:rPr>
            </w:pPr>
          </w:p>
        </w:tc>
        <w:tc>
          <w:tcPr>
            <w:tcW w:w="1078" w:type="dxa"/>
            <w:tcBorders>
              <w:left w:val="single" w:sz="4" w:space="0" w:color="auto"/>
              <w:right w:val="single" w:sz="4" w:space="0" w:color="auto"/>
            </w:tcBorders>
            <w:vAlign w:val="center"/>
          </w:tcPr>
          <w:p w14:paraId="18514E41" w14:textId="6A510D17" w:rsidR="007743C0" w:rsidRPr="007743C0" w:rsidRDefault="007743C0" w:rsidP="007743C0">
            <w:pPr>
              <w:jc w:val="right"/>
              <w:rPr>
                <w:rFonts w:ascii="宋体" w:hAnsi="宋体"/>
                <w:sz w:val="18"/>
                <w:szCs w:val="18"/>
              </w:rPr>
            </w:pPr>
          </w:p>
        </w:tc>
        <w:tc>
          <w:tcPr>
            <w:tcW w:w="1091" w:type="dxa"/>
            <w:tcBorders>
              <w:left w:val="single" w:sz="4" w:space="0" w:color="auto"/>
            </w:tcBorders>
            <w:vAlign w:val="center"/>
          </w:tcPr>
          <w:p w14:paraId="0233D6AE" w14:textId="63F6421C" w:rsidR="007743C0" w:rsidRPr="007743C0" w:rsidRDefault="007743C0" w:rsidP="007743C0">
            <w:pPr>
              <w:jc w:val="right"/>
              <w:rPr>
                <w:rFonts w:ascii="宋体" w:hAnsi="宋体"/>
                <w:sz w:val="18"/>
                <w:szCs w:val="18"/>
              </w:rPr>
            </w:pPr>
            <w:r w:rsidRPr="007743C0">
              <w:rPr>
                <w:rFonts w:ascii="宋体" w:hAnsi="宋体" w:hint="eastAsia"/>
                <w:bCs/>
                <w:sz w:val="18"/>
                <w:szCs w:val="18"/>
              </w:rPr>
              <w:t>117,915,430.51</w:t>
            </w:r>
          </w:p>
        </w:tc>
        <w:tc>
          <w:tcPr>
            <w:tcW w:w="1036" w:type="dxa"/>
            <w:vAlign w:val="center"/>
          </w:tcPr>
          <w:p w14:paraId="19BF7421" w14:textId="063657EC" w:rsidR="007743C0" w:rsidRPr="007743C0" w:rsidRDefault="007743C0" w:rsidP="007743C0">
            <w:pPr>
              <w:jc w:val="right"/>
              <w:rPr>
                <w:rFonts w:ascii="宋体" w:hAnsi="宋体"/>
                <w:sz w:val="18"/>
                <w:szCs w:val="18"/>
              </w:rPr>
            </w:pPr>
            <w:r w:rsidRPr="007743C0">
              <w:rPr>
                <w:rFonts w:ascii="宋体" w:hAnsi="宋体" w:hint="eastAsia"/>
                <w:bCs/>
                <w:sz w:val="18"/>
                <w:szCs w:val="18"/>
              </w:rPr>
              <w:t>1,532,724,444.13</w:t>
            </w:r>
          </w:p>
        </w:tc>
        <w:tc>
          <w:tcPr>
            <w:tcW w:w="1064" w:type="dxa"/>
            <w:vAlign w:val="center"/>
          </w:tcPr>
          <w:p w14:paraId="60D6E231" w14:textId="069D1DCB" w:rsidR="007743C0" w:rsidRPr="007743C0" w:rsidRDefault="007743C0" w:rsidP="007743C0">
            <w:pPr>
              <w:jc w:val="right"/>
              <w:rPr>
                <w:rFonts w:ascii="宋体" w:hAnsi="宋体"/>
                <w:sz w:val="18"/>
                <w:szCs w:val="18"/>
              </w:rPr>
            </w:pPr>
            <w:r w:rsidRPr="007743C0">
              <w:rPr>
                <w:rFonts w:ascii="宋体" w:hAnsi="宋体" w:hint="eastAsia"/>
                <w:bCs/>
                <w:sz w:val="18"/>
                <w:szCs w:val="18"/>
              </w:rPr>
              <w:t>183,779,379.21</w:t>
            </w:r>
          </w:p>
        </w:tc>
        <w:tc>
          <w:tcPr>
            <w:tcW w:w="1022" w:type="dxa"/>
            <w:vAlign w:val="center"/>
          </w:tcPr>
          <w:p w14:paraId="2EB0583B" w14:textId="548C9EEE" w:rsidR="007743C0" w:rsidRPr="007743C0" w:rsidRDefault="007743C0" w:rsidP="007743C0">
            <w:pPr>
              <w:jc w:val="right"/>
              <w:rPr>
                <w:rFonts w:ascii="宋体" w:hAnsi="宋体"/>
                <w:sz w:val="18"/>
                <w:szCs w:val="18"/>
              </w:rPr>
            </w:pPr>
          </w:p>
        </w:tc>
        <w:tc>
          <w:tcPr>
            <w:tcW w:w="1036" w:type="dxa"/>
            <w:vAlign w:val="center"/>
          </w:tcPr>
          <w:p w14:paraId="3E358E86" w14:textId="31B9F46B" w:rsidR="007743C0" w:rsidRPr="007743C0" w:rsidRDefault="007743C0" w:rsidP="007743C0">
            <w:pPr>
              <w:jc w:val="right"/>
              <w:rPr>
                <w:rFonts w:ascii="宋体" w:hAnsi="宋体"/>
                <w:sz w:val="18"/>
                <w:szCs w:val="18"/>
              </w:rPr>
            </w:pPr>
          </w:p>
        </w:tc>
        <w:tc>
          <w:tcPr>
            <w:tcW w:w="1021" w:type="dxa"/>
            <w:vAlign w:val="center"/>
          </w:tcPr>
          <w:p w14:paraId="27A98246" w14:textId="1A5D3393" w:rsidR="007743C0" w:rsidRPr="007743C0" w:rsidRDefault="007743C0" w:rsidP="007743C0">
            <w:pPr>
              <w:jc w:val="right"/>
              <w:rPr>
                <w:rFonts w:ascii="宋体" w:hAnsi="宋体"/>
                <w:sz w:val="18"/>
                <w:szCs w:val="18"/>
              </w:rPr>
            </w:pPr>
            <w:r w:rsidRPr="007743C0">
              <w:rPr>
                <w:rFonts w:ascii="宋体" w:hAnsi="宋体" w:hint="eastAsia"/>
                <w:bCs/>
                <w:sz w:val="18"/>
                <w:szCs w:val="18"/>
              </w:rPr>
              <w:t>288,231,295.50</w:t>
            </w:r>
          </w:p>
        </w:tc>
        <w:tc>
          <w:tcPr>
            <w:tcW w:w="1008" w:type="dxa"/>
            <w:vAlign w:val="center"/>
          </w:tcPr>
          <w:p w14:paraId="2CF777DF" w14:textId="2D532561" w:rsidR="007743C0" w:rsidRPr="007743C0" w:rsidRDefault="007743C0" w:rsidP="007743C0">
            <w:pPr>
              <w:jc w:val="right"/>
              <w:rPr>
                <w:rFonts w:ascii="宋体" w:hAnsi="宋体"/>
                <w:sz w:val="18"/>
                <w:szCs w:val="18"/>
              </w:rPr>
            </w:pPr>
            <w:r w:rsidRPr="007743C0">
              <w:rPr>
                <w:rFonts w:ascii="宋体" w:hAnsi="宋体" w:hint="eastAsia"/>
                <w:bCs/>
                <w:sz w:val="18"/>
                <w:szCs w:val="18"/>
              </w:rPr>
              <w:t>1,788,744,525.33</w:t>
            </w:r>
          </w:p>
        </w:tc>
        <w:tc>
          <w:tcPr>
            <w:tcW w:w="1026" w:type="dxa"/>
            <w:vAlign w:val="center"/>
          </w:tcPr>
          <w:p w14:paraId="2CBE6195" w14:textId="134BCE9F" w:rsidR="007743C0" w:rsidRPr="007743C0" w:rsidRDefault="007743C0" w:rsidP="007743C0">
            <w:pPr>
              <w:jc w:val="right"/>
              <w:rPr>
                <w:rFonts w:ascii="宋体" w:hAnsi="宋体"/>
                <w:sz w:val="18"/>
                <w:szCs w:val="18"/>
              </w:rPr>
            </w:pPr>
            <w:r w:rsidRPr="007743C0">
              <w:rPr>
                <w:rFonts w:ascii="宋体" w:hAnsi="宋体" w:hint="eastAsia"/>
                <w:bCs/>
                <w:sz w:val="18"/>
                <w:szCs w:val="18"/>
              </w:rPr>
              <w:t>4,119,131,881.26</w:t>
            </w:r>
          </w:p>
        </w:tc>
      </w:tr>
    </w:tbl>
    <w:p w14:paraId="3A51C536" w14:textId="77777777" w:rsidR="007F1ED8" w:rsidRDefault="007F1ED8">
      <w:pPr>
        <w:rPr>
          <w:color w:val="000000" w:themeColor="text1"/>
        </w:rPr>
      </w:pPr>
    </w:p>
    <w:p w14:paraId="6E0778F0" w14:textId="77777777" w:rsidR="007F1ED8" w:rsidRDefault="007F1ED8">
      <w:pPr>
        <w:rPr>
          <w:color w:val="000000" w:themeColor="text1"/>
        </w:rPr>
      </w:pPr>
    </w:p>
    <w:tbl>
      <w:tblPr>
        <w:tblW w:w="139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94"/>
        <w:gridCol w:w="1078"/>
        <w:gridCol w:w="1050"/>
        <w:gridCol w:w="1078"/>
        <w:gridCol w:w="1091"/>
        <w:gridCol w:w="1036"/>
        <w:gridCol w:w="1064"/>
        <w:gridCol w:w="1022"/>
        <w:gridCol w:w="1036"/>
        <w:gridCol w:w="1021"/>
        <w:gridCol w:w="1008"/>
        <w:gridCol w:w="1026"/>
      </w:tblGrid>
      <w:tr w:rsidR="007F1ED8" w14:paraId="39D44601" w14:textId="77777777" w:rsidTr="00FD7238">
        <w:trPr>
          <w:trHeight w:val="20"/>
        </w:trPr>
        <w:tc>
          <w:tcPr>
            <w:tcW w:w="2394" w:type="dxa"/>
            <w:vMerge w:val="restart"/>
            <w:vAlign w:val="center"/>
          </w:tcPr>
          <w:sdt>
            <w:sdtPr>
              <w:tag w:val="_PLD_312727f4b56147c2b646c0fb68a4b58b"/>
              <w:id w:val="1860853555"/>
            </w:sdtPr>
            <w:sdtEndPr/>
            <w:sdtContent>
              <w:p w14:paraId="2FB7849A" w14:textId="77777777" w:rsidR="007F1ED8" w:rsidRDefault="00FD7238">
                <w:pPr>
                  <w:adjustRightInd w:val="0"/>
                  <w:snapToGrid w:val="0"/>
                  <w:jc w:val="center"/>
                  <w:rPr>
                    <w:color w:val="000000" w:themeColor="text1"/>
                    <w:sz w:val="18"/>
                    <w:szCs w:val="18"/>
                  </w:rPr>
                </w:pPr>
                <w:r>
                  <w:rPr>
                    <w:rFonts w:hint="eastAsia"/>
                    <w:color w:val="000000" w:themeColor="text1"/>
                    <w:sz w:val="18"/>
                    <w:szCs w:val="18"/>
                  </w:rPr>
                  <w:t>项目</w:t>
                </w:r>
              </w:p>
            </w:sdtContent>
          </w:sdt>
        </w:tc>
        <w:tc>
          <w:tcPr>
            <w:tcW w:w="11510" w:type="dxa"/>
            <w:gridSpan w:val="11"/>
            <w:vAlign w:val="center"/>
          </w:tcPr>
          <w:p w14:paraId="2E66D3B3" w14:textId="77777777" w:rsidR="007F1ED8" w:rsidRDefault="00FD7238">
            <w:pPr>
              <w:adjustRightInd w:val="0"/>
              <w:snapToGrid w:val="0"/>
              <w:jc w:val="center"/>
              <w:rPr>
                <w:color w:val="000000" w:themeColor="text1"/>
                <w:sz w:val="18"/>
              </w:rPr>
            </w:pPr>
            <w:r>
              <w:rPr>
                <w:rFonts w:hint="eastAsia"/>
                <w:color w:val="000000" w:themeColor="text1"/>
                <w:sz w:val="18"/>
              </w:rPr>
              <w:t xml:space="preserve"> </w:t>
            </w:r>
            <w:sdt>
              <w:sdtPr>
                <w:tag w:val="_PLD_35246b22171846ac8ef46c5dfa1d1663"/>
                <w:id w:val="-2041112278"/>
              </w:sdtPr>
              <w:sdtEndPr/>
              <w:sdtContent>
                <w:r>
                  <w:rPr>
                    <w:rFonts w:hint="eastAsia"/>
                    <w:color w:val="000000" w:themeColor="text1"/>
                    <w:sz w:val="18"/>
                  </w:rPr>
                  <w:t>2024</w:t>
                </w:r>
                <w:r>
                  <w:rPr>
                    <w:rFonts w:hint="eastAsia"/>
                    <w:color w:val="000000" w:themeColor="text1"/>
                    <w:sz w:val="18"/>
                  </w:rPr>
                  <w:t>年半年度</w:t>
                </w:r>
              </w:sdtContent>
            </w:sdt>
          </w:p>
        </w:tc>
      </w:tr>
      <w:tr w:rsidR="007F1ED8" w14:paraId="768E090C" w14:textId="77777777" w:rsidTr="00FD7238">
        <w:trPr>
          <w:trHeight w:val="315"/>
        </w:trPr>
        <w:tc>
          <w:tcPr>
            <w:tcW w:w="2394" w:type="dxa"/>
            <w:vMerge/>
            <w:vAlign w:val="center"/>
          </w:tcPr>
          <w:p w14:paraId="1F8E753F" w14:textId="77777777" w:rsidR="007F1ED8" w:rsidRDefault="007F1ED8">
            <w:pPr>
              <w:adjustRightInd w:val="0"/>
              <w:snapToGrid w:val="0"/>
              <w:rPr>
                <w:color w:val="000000" w:themeColor="text1"/>
                <w:sz w:val="18"/>
                <w:szCs w:val="18"/>
              </w:rPr>
            </w:pPr>
          </w:p>
        </w:tc>
        <w:sdt>
          <w:sdtPr>
            <w:tag w:val="_PLD_5da9900c5a9e46a085487ea972f44796"/>
            <w:id w:val="-1323581002"/>
          </w:sdtPr>
          <w:sdtEndPr/>
          <w:sdtContent>
            <w:tc>
              <w:tcPr>
                <w:tcW w:w="1078" w:type="dxa"/>
                <w:vMerge w:val="restart"/>
                <w:tcBorders>
                  <w:right w:val="single" w:sz="4" w:space="0" w:color="auto"/>
                </w:tcBorders>
                <w:vAlign w:val="center"/>
              </w:tcPr>
              <w:p w14:paraId="3734C668" w14:textId="77777777" w:rsidR="007F1ED8" w:rsidRDefault="00FD7238">
                <w:pPr>
                  <w:adjustRightInd w:val="0"/>
                  <w:snapToGrid w:val="0"/>
                  <w:jc w:val="center"/>
                  <w:rPr>
                    <w:color w:val="000000" w:themeColor="text1"/>
                    <w:sz w:val="18"/>
                    <w:szCs w:val="18"/>
                  </w:rPr>
                </w:pPr>
                <w:r>
                  <w:rPr>
                    <w:rFonts w:hint="eastAsia"/>
                    <w:color w:val="000000" w:themeColor="text1"/>
                    <w:sz w:val="18"/>
                    <w:szCs w:val="18"/>
                  </w:rPr>
                  <w:t>实收资本</w:t>
                </w:r>
                <w:r>
                  <w:rPr>
                    <w:color w:val="000000" w:themeColor="text1"/>
                    <w:sz w:val="18"/>
                    <w:szCs w:val="18"/>
                  </w:rPr>
                  <w:t xml:space="preserve"> (</w:t>
                </w:r>
                <w:r>
                  <w:rPr>
                    <w:color w:val="000000" w:themeColor="text1"/>
                    <w:sz w:val="18"/>
                    <w:szCs w:val="18"/>
                  </w:rPr>
                  <w:t>或股本</w:t>
                </w:r>
                <w:r>
                  <w:rPr>
                    <w:color w:val="000000" w:themeColor="text1"/>
                    <w:sz w:val="18"/>
                    <w:szCs w:val="18"/>
                  </w:rPr>
                  <w:t>)</w:t>
                </w:r>
              </w:p>
            </w:tc>
          </w:sdtContent>
        </w:sdt>
        <w:sdt>
          <w:sdtPr>
            <w:tag w:val="_PLD_fc0bce3be00144ff950606755a048a76"/>
            <w:id w:val="-887649671"/>
          </w:sdtPr>
          <w:sdtEndPr/>
          <w:sdtContent>
            <w:tc>
              <w:tcPr>
                <w:tcW w:w="3219" w:type="dxa"/>
                <w:gridSpan w:val="3"/>
                <w:tcBorders>
                  <w:left w:val="single" w:sz="4" w:space="0" w:color="auto"/>
                  <w:bottom w:val="single" w:sz="4" w:space="0" w:color="auto"/>
                </w:tcBorders>
                <w:vAlign w:val="center"/>
              </w:tcPr>
              <w:p w14:paraId="7EAC596C" w14:textId="77777777" w:rsidR="007F1ED8" w:rsidRDefault="00FD7238">
                <w:pPr>
                  <w:adjustRightInd w:val="0"/>
                  <w:snapToGrid w:val="0"/>
                  <w:jc w:val="center"/>
                  <w:rPr>
                    <w:color w:val="000000" w:themeColor="text1"/>
                    <w:sz w:val="18"/>
                    <w:szCs w:val="18"/>
                  </w:rPr>
                </w:pPr>
                <w:r>
                  <w:rPr>
                    <w:rFonts w:hint="eastAsia"/>
                    <w:color w:val="000000" w:themeColor="text1"/>
                    <w:sz w:val="18"/>
                    <w:szCs w:val="18"/>
                  </w:rPr>
                  <w:t>其他权益工具</w:t>
                </w:r>
              </w:p>
            </w:tc>
          </w:sdtContent>
        </w:sdt>
        <w:sdt>
          <w:sdtPr>
            <w:tag w:val="_PLD_b31d07f97db344b1b180738b22a76467"/>
            <w:id w:val="-1849395817"/>
          </w:sdtPr>
          <w:sdtEndPr/>
          <w:sdtContent>
            <w:tc>
              <w:tcPr>
                <w:tcW w:w="1036" w:type="dxa"/>
                <w:vMerge w:val="restart"/>
                <w:vAlign w:val="center"/>
              </w:tcPr>
              <w:p w14:paraId="34EF75AD" w14:textId="77777777" w:rsidR="007F1ED8" w:rsidRDefault="00FD7238">
                <w:pPr>
                  <w:adjustRightInd w:val="0"/>
                  <w:snapToGrid w:val="0"/>
                  <w:jc w:val="center"/>
                  <w:rPr>
                    <w:color w:val="000000" w:themeColor="text1"/>
                    <w:sz w:val="18"/>
                    <w:szCs w:val="18"/>
                  </w:rPr>
                </w:pPr>
                <w:r>
                  <w:rPr>
                    <w:color w:val="000000" w:themeColor="text1"/>
                    <w:sz w:val="18"/>
                    <w:szCs w:val="18"/>
                  </w:rPr>
                  <w:t>资本公积</w:t>
                </w:r>
              </w:p>
            </w:tc>
          </w:sdtContent>
        </w:sdt>
        <w:sdt>
          <w:sdtPr>
            <w:tag w:val="_PLD_244676dcaf4245bd9119f474a4e885f9"/>
            <w:id w:val="-2109645593"/>
          </w:sdtPr>
          <w:sdtEndPr/>
          <w:sdtContent>
            <w:tc>
              <w:tcPr>
                <w:tcW w:w="1064" w:type="dxa"/>
                <w:vMerge w:val="restart"/>
                <w:vAlign w:val="center"/>
              </w:tcPr>
              <w:p w14:paraId="618247FC" w14:textId="77777777" w:rsidR="007F1ED8" w:rsidRDefault="00FD7238">
                <w:pPr>
                  <w:adjustRightInd w:val="0"/>
                  <w:snapToGrid w:val="0"/>
                  <w:jc w:val="center"/>
                  <w:rPr>
                    <w:color w:val="000000" w:themeColor="text1"/>
                    <w:sz w:val="18"/>
                    <w:szCs w:val="18"/>
                  </w:rPr>
                </w:pPr>
                <w:r>
                  <w:rPr>
                    <w:color w:val="000000" w:themeColor="text1"/>
                    <w:sz w:val="18"/>
                    <w:szCs w:val="18"/>
                  </w:rPr>
                  <w:t>减：库存股</w:t>
                </w:r>
              </w:p>
            </w:tc>
          </w:sdtContent>
        </w:sdt>
        <w:sdt>
          <w:sdtPr>
            <w:tag w:val="_PLD_01eab1b775574165b2820a19e72d2ad0"/>
            <w:id w:val="1573083414"/>
          </w:sdtPr>
          <w:sdtEndPr/>
          <w:sdtContent>
            <w:tc>
              <w:tcPr>
                <w:tcW w:w="1022" w:type="dxa"/>
                <w:vMerge w:val="restart"/>
                <w:vAlign w:val="center"/>
              </w:tcPr>
              <w:p w14:paraId="5E107C17" w14:textId="77777777" w:rsidR="007F1ED8" w:rsidRDefault="00FD7238">
                <w:pPr>
                  <w:jc w:val="center"/>
                  <w:rPr>
                    <w:color w:val="000000" w:themeColor="text1"/>
                    <w:sz w:val="18"/>
                    <w:szCs w:val="18"/>
                  </w:rPr>
                </w:pPr>
                <w:r>
                  <w:rPr>
                    <w:rFonts w:hint="eastAsia"/>
                    <w:color w:val="000000" w:themeColor="text1"/>
                    <w:sz w:val="18"/>
                    <w:szCs w:val="18"/>
                  </w:rPr>
                  <w:t>其他综合收益</w:t>
                </w:r>
              </w:p>
            </w:tc>
          </w:sdtContent>
        </w:sdt>
        <w:sdt>
          <w:sdtPr>
            <w:tag w:val="_PLD_13f17e2c8a7a404da876af1bac2ae6d1"/>
            <w:id w:val="122124185"/>
          </w:sdtPr>
          <w:sdtEndPr/>
          <w:sdtContent>
            <w:tc>
              <w:tcPr>
                <w:tcW w:w="1036" w:type="dxa"/>
                <w:vMerge w:val="restart"/>
                <w:vAlign w:val="center"/>
              </w:tcPr>
              <w:p w14:paraId="39756DA0" w14:textId="77777777" w:rsidR="007F1ED8" w:rsidRDefault="00FD7238">
                <w:pPr>
                  <w:adjustRightInd w:val="0"/>
                  <w:snapToGrid w:val="0"/>
                  <w:jc w:val="center"/>
                  <w:rPr>
                    <w:color w:val="000000" w:themeColor="text1"/>
                    <w:sz w:val="18"/>
                    <w:szCs w:val="18"/>
                  </w:rPr>
                </w:pPr>
                <w:r>
                  <w:rPr>
                    <w:rFonts w:hint="eastAsia"/>
                    <w:color w:val="000000" w:themeColor="text1"/>
                    <w:sz w:val="18"/>
                    <w:szCs w:val="18"/>
                  </w:rPr>
                  <w:t>专项储备</w:t>
                </w:r>
              </w:p>
            </w:tc>
          </w:sdtContent>
        </w:sdt>
        <w:sdt>
          <w:sdtPr>
            <w:tag w:val="_PLD_9578f3812cf04a34965a5bdc9ee82115"/>
            <w:id w:val="-2074494810"/>
          </w:sdtPr>
          <w:sdtEndPr/>
          <w:sdtContent>
            <w:tc>
              <w:tcPr>
                <w:tcW w:w="1021" w:type="dxa"/>
                <w:vMerge w:val="restart"/>
                <w:vAlign w:val="center"/>
              </w:tcPr>
              <w:p w14:paraId="68FB62D9" w14:textId="77777777" w:rsidR="007F1ED8" w:rsidRDefault="00FD7238">
                <w:pPr>
                  <w:adjustRightInd w:val="0"/>
                  <w:snapToGrid w:val="0"/>
                  <w:jc w:val="center"/>
                  <w:rPr>
                    <w:color w:val="000000" w:themeColor="text1"/>
                    <w:sz w:val="18"/>
                    <w:szCs w:val="18"/>
                  </w:rPr>
                </w:pPr>
                <w:r>
                  <w:rPr>
                    <w:color w:val="000000" w:themeColor="text1"/>
                    <w:sz w:val="18"/>
                    <w:szCs w:val="18"/>
                  </w:rPr>
                  <w:t>盈余公积</w:t>
                </w:r>
              </w:p>
            </w:tc>
          </w:sdtContent>
        </w:sdt>
        <w:sdt>
          <w:sdtPr>
            <w:tag w:val="_PLD_5d835cd98ccc4304aec553a0b6a56628"/>
            <w:id w:val="283855829"/>
          </w:sdtPr>
          <w:sdtEndPr/>
          <w:sdtContent>
            <w:tc>
              <w:tcPr>
                <w:tcW w:w="1008" w:type="dxa"/>
                <w:vMerge w:val="restart"/>
                <w:vAlign w:val="center"/>
              </w:tcPr>
              <w:p w14:paraId="0F0C02DD" w14:textId="77777777" w:rsidR="007F1ED8" w:rsidRDefault="00FD7238">
                <w:pPr>
                  <w:adjustRightInd w:val="0"/>
                  <w:snapToGrid w:val="0"/>
                  <w:jc w:val="center"/>
                  <w:rPr>
                    <w:color w:val="000000" w:themeColor="text1"/>
                    <w:sz w:val="18"/>
                    <w:szCs w:val="18"/>
                  </w:rPr>
                </w:pPr>
                <w:r>
                  <w:rPr>
                    <w:color w:val="000000" w:themeColor="text1"/>
                    <w:sz w:val="18"/>
                    <w:szCs w:val="18"/>
                  </w:rPr>
                  <w:t>未分配利润</w:t>
                </w:r>
              </w:p>
            </w:tc>
          </w:sdtContent>
        </w:sdt>
        <w:sdt>
          <w:sdtPr>
            <w:tag w:val="_PLD_1cbb8af374a54430ad1f29ed83c69cd0"/>
            <w:id w:val="-1929176493"/>
          </w:sdtPr>
          <w:sdtEndPr/>
          <w:sdtContent>
            <w:tc>
              <w:tcPr>
                <w:tcW w:w="1026" w:type="dxa"/>
                <w:vMerge w:val="restart"/>
                <w:vAlign w:val="center"/>
              </w:tcPr>
              <w:p w14:paraId="5AD69E91" w14:textId="77777777" w:rsidR="007F1ED8" w:rsidRDefault="00FD7238">
                <w:pPr>
                  <w:adjustRightInd w:val="0"/>
                  <w:snapToGrid w:val="0"/>
                  <w:jc w:val="center"/>
                  <w:rPr>
                    <w:color w:val="000000" w:themeColor="text1"/>
                    <w:sz w:val="18"/>
                    <w:szCs w:val="18"/>
                  </w:rPr>
                </w:pPr>
                <w:r>
                  <w:rPr>
                    <w:color w:val="000000" w:themeColor="text1"/>
                    <w:sz w:val="18"/>
                    <w:szCs w:val="18"/>
                  </w:rPr>
                  <w:t>所有者权益合计</w:t>
                </w:r>
              </w:p>
            </w:tc>
          </w:sdtContent>
        </w:sdt>
      </w:tr>
      <w:tr w:rsidR="007F1ED8" w14:paraId="03955753" w14:textId="77777777" w:rsidTr="00FD7238">
        <w:trPr>
          <w:trHeight w:val="294"/>
        </w:trPr>
        <w:tc>
          <w:tcPr>
            <w:tcW w:w="2394" w:type="dxa"/>
            <w:vMerge/>
            <w:vAlign w:val="center"/>
          </w:tcPr>
          <w:p w14:paraId="41FE1289" w14:textId="77777777" w:rsidR="007F1ED8" w:rsidRDefault="007F1ED8">
            <w:pPr>
              <w:adjustRightInd w:val="0"/>
              <w:snapToGrid w:val="0"/>
              <w:rPr>
                <w:color w:val="000000" w:themeColor="text1"/>
                <w:sz w:val="18"/>
                <w:szCs w:val="18"/>
              </w:rPr>
            </w:pPr>
          </w:p>
        </w:tc>
        <w:tc>
          <w:tcPr>
            <w:tcW w:w="1078" w:type="dxa"/>
            <w:vMerge/>
            <w:tcBorders>
              <w:right w:val="single" w:sz="4" w:space="0" w:color="auto"/>
            </w:tcBorders>
            <w:vAlign w:val="center"/>
          </w:tcPr>
          <w:p w14:paraId="4B19F14E" w14:textId="77777777" w:rsidR="007F1ED8" w:rsidRDefault="007F1ED8">
            <w:pPr>
              <w:adjustRightInd w:val="0"/>
              <w:snapToGrid w:val="0"/>
              <w:jc w:val="center"/>
              <w:rPr>
                <w:color w:val="000000" w:themeColor="text1"/>
                <w:sz w:val="18"/>
                <w:szCs w:val="18"/>
              </w:rPr>
            </w:pPr>
          </w:p>
        </w:tc>
        <w:sdt>
          <w:sdtPr>
            <w:tag w:val="_PLD_dcc9ba0f815c4a99a7c4c9fe219d232e"/>
            <w:id w:val="795347528"/>
          </w:sdtPr>
          <w:sdtEndPr/>
          <w:sdtContent>
            <w:tc>
              <w:tcPr>
                <w:tcW w:w="1050" w:type="dxa"/>
                <w:tcBorders>
                  <w:top w:val="single" w:sz="4" w:space="0" w:color="auto"/>
                  <w:left w:val="single" w:sz="4" w:space="0" w:color="auto"/>
                  <w:right w:val="single" w:sz="4" w:space="0" w:color="auto"/>
                </w:tcBorders>
                <w:vAlign w:val="center"/>
              </w:tcPr>
              <w:p w14:paraId="3D4B0784" w14:textId="77777777" w:rsidR="007F1ED8" w:rsidRDefault="00FD7238">
                <w:pPr>
                  <w:adjustRightInd w:val="0"/>
                  <w:snapToGrid w:val="0"/>
                  <w:jc w:val="center"/>
                  <w:rPr>
                    <w:color w:val="000000" w:themeColor="text1"/>
                    <w:sz w:val="18"/>
                    <w:szCs w:val="18"/>
                  </w:rPr>
                </w:pPr>
                <w:r>
                  <w:rPr>
                    <w:rFonts w:hint="eastAsia"/>
                    <w:color w:val="000000" w:themeColor="text1"/>
                    <w:sz w:val="18"/>
                    <w:szCs w:val="18"/>
                  </w:rPr>
                  <w:t>优先股</w:t>
                </w:r>
              </w:p>
            </w:tc>
          </w:sdtContent>
        </w:sdt>
        <w:sdt>
          <w:sdtPr>
            <w:tag w:val="_PLD_42f56a6e995041a8b03e0979c7b2350c"/>
            <w:id w:val="-1541270119"/>
          </w:sdtPr>
          <w:sdtEndPr/>
          <w:sdtContent>
            <w:tc>
              <w:tcPr>
                <w:tcW w:w="1078" w:type="dxa"/>
                <w:tcBorders>
                  <w:top w:val="single" w:sz="4" w:space="0" w:color="auto"/>
                  <w:left w:val="single" w:sz="4" w:space="0" w:color="auto"/>
                  <w:right w:val="single" w:sz="4" w:space="0" w:color="auto"/>
                </w:tcBorders>
                <w:vAlign w:val="center"/>
              </w:tcPr>
              <w:p w14:paraId="026C260D" w14:textId="77777777" w:rsidR="007F1ED8" w:rsidRDefault="00FD7238">
                <w:pPr>
                  <w:adjustRightInd w:val="0"/>
                  <w:snapToGrid w:val="0"/>
                  <w:jc w:val="center"/>
                  <w:rPr>
                    <w:color w:val="000000" w:themeColor="text1"/>
                    <w:sz w:val="18"/>
                    <w:szCs w:val="18"/>
                  </w:rPr>
                </w:pPr>
                <w:r>
                  <w:rPr>
                    <w:rFonts w:hint="eastAsia"/>
                    <w:color w:val="000000" w:themeColor="text1"/>
                    <w:sz w:val="18"/>
                    <w:szCs w:val="18"/>
                  </w:rPr>
                  <w:t>永续债</w:t>
                </w:r>
              </w:p>
            </w:tc>
          </w:sdtContent>
        </w:sdt>
        <w:sdt>
          <w:sdtPr>
            <w:tag w:val="_PLD_30aa853463c54004a69a2235554ee8fd"/>
            <w:id w:val="-546683773"/>
          </w:sdtPr>
          <w:sdtEndPr/>
          <w:sdtContent>
            <w:tc>
              <w:tcPr>
                <w:tcW w:w="1091" w:type="dxa"/>
                <w:tcBorders>
                  <w:top w:val="single" w:sz="4" w:space="0" w:color="auto"/>
                  <w:left w:val="single" w:sz="4" w:space="0" w:color="auto"/>
                </w:tcBorders>
                <w:vAlign w:val="center"/>
              </w:tcPr>
              <w:p w14:paraId="09FC8510" w14:textId="77777777" w:rsidR="007F1ED8" w:rsidRDefault="00FD7238">
                <w:pPr>
                  <w:adjustRightInd w:val="0"/>
                  <w:snapToGrid w:val="0"/>
                  <w:jc w:val="center"/>
                  <w:rPr>
                    <w:color w:val="000000" w:themeColor="text1"/>
                    <w:sz w:val="18"/>
                    <w:szCs w:val="18"/>
                  </w:rPr>
                </w:pPr>
                <w:r>
                  <w:rPr>
                    <w:rFonts w:hint="eastAsia"/>
                    <w:color w:val="000000" w:themeColor="text1"/>
                    <w:sz w:val="18"/>
                    <w:szCs w:val="18"/>
                  </w:rPr>
                  <w:t>其他</w:t>
                </w:r>
              </w:p>
            </w:tc>
          </w:sdtContent>
        </w:sdt>
        <w:tc>
          <w:tcPr>
            <w:tcW w:w="1036" w:type="dxa"/>
            <w:vMerge/>
            <w:vAlign w:val="center"/>
          </w:tcPr>
          <w:p w14:paraId="37895D1B" w14:textId="77777777" w:rsidR="007F1ED8" w:rsidRDefault="007F1ED8">
            <w:pPr>
              <w:adjustRightInd w:val="0"/>
              <w:snapToGrid w:val="0"/>
              <w:jc w:val="center"/>
              <w:rPr>
                <w:color w:val="000000" w:themeColor="text1"/>
                <w:sz w:val="18"/>
                <w:szCs w:val="18"/>
              </w:rPr>
            </w:pPr>
          </w:p>
        </w:tc>
        <w:tc>
          <w:tcPr>
            <w:tcW w:w="1064" w:type="dxa"/>
            <w:vMerge/>
            <w:vAlign w:val="center"/>
          </w:tcPr>
          <w:p w14:paraId="2BC59850" w14:textId="77777777" w:rsidR="007F1ED8" w:rsidRDefault="007F1ED8">
            <w:pPr>
              <w:adjustRightInd w:val="0"/>
              <w:snapToGrid w:val="0"/>
              <w:jc w:val="center"/>
              <w:rPr>
                <w:color w:val="000000" w:themeColor="text1"/>
                <w:sz w:val="18"/>
                <w:szCs w:val="18"/>
              </w:rPr>
            </w:pPr>
          </w:p>
        </w:tc>
        <w:tc>
          <w:tcPr>
            <w:tcW w:w="1022" w:type="dxa"/>
            <w:vMerge/>
            <w:vAlign w:val="center"/>
          </w:tcPr>
          <w:p w14:paraId="5670F281" w14:textId="77777777" w:rsidR="007F1ED8" w:rsidRDefault="007F1ED8">
            <w:pPr>
              <w:jc w:val="center"/>
              <w:rPr>
                <w:color w:val="000000" w:themeColor="text1"/>
                <w:sz w:val="18"/>
                <w:szCs w:val="18"/>
              </w:rPr>
            </w:pPr>
          </w:p>
        </w:tc>
        <w:tc>
          <w:tcPr>
            <w:tcW w:w="1036" w:type="dxa"/>
            <w:vMerge/>
            <w:vAlign w:val="center"/>
          </w:tcPr>
          <w:p w14:paraId="4614169B" w14:textId="77777777" w:rsidR="007F1ED8" w:rsidRDefault="007F1ED8">
            <w:pPr>
              <w:adjustRightInd w:val="0"/>
              <w:snapToGrid w:val="0"/>
              <w:jc w:val="center"/>
              <w:rPr>
                <w:color w:val="000000" w:themeColor="text1"/>
                <w:sz w:val="18"/>
                <w:szCs w:val="18"/>
              </w:rPr>
            </w:pPr>
          </w:p>
        </w:tc>
        <w:tc>
          <w:tcPr>
            <w:tcW w:w="1021" w:type="dxa"/>
            <w:vMerge/>
            <w:vAlign w:val="center"/>
          </w:tcPr>
          <w:p w14:paraId="0BB406B0" w14:textId="77777777" w:rsidR="007F1ED8" w:rsidRDefault="007F1ED8">
            <w:pPr>
              <w:adjustRightInd w:val="0"/>
              <w:snapToGrid w:val="0"/>
              <w:jc w:val="center"/>
              <w:rPr>
                <w:color w:val="000000" w:themeColor="text1"/>
                <w:sz w:val="18"/>
                <w:szCs w:val="18"/>
              </w:rPr>
            </w:pPr>
          </w:p>
        </w:tc>
        <w:tc>
          <w:tcPr>
            <w:tcW w:w="1008" w:type="dxa"/>
            <w:vMerge/>
            <w:vAlign w:val="center"/>
          </w:tcPr>
          <w:p w14:paraId="14714144" w14:textId="77777777" w:rsidR="007F1ED8" w:rsidRDefault="007F1ED8">
            <w:pPr>
              <w:adjustRightInd w:val="0"/>
              <w:snapToGrid w:val="0"/>
              <w:jc w:val="center"/>
              <w:rPr>
                <w:color w:val="000000" w:themeColor="text1"/>
                <w:sz w:val="18"/>
                <w:szCs w:val="18"/>
              </w:rPr>
            </w:pPr>
          </w:p>
        </w:tc>
        <w:tc>
          <w:tcPr>
            <w:tcW w:w="1026" w:type="dxa"/>
            <w:vMerge/>
            <w:vAlign w:val="center"/>
          </w:tcPr>
          <w:p w14:paraId="57E19170" w14:textId="77777777" w:rsidR="007F1ED8" w:rsidRDefault="007F1ED8">
            <w:pPr>
              <w:adjustRightInd w:val="0"/>
              <w:snapToGrid w:val="0"/>
              <w:jc w:val="center"/>
              <w:rPr>
                <w:color w:val="000000" w:themeColor="text1"/>
                <w:sz w:val="18"/>
                <w:szCs w:val="18"/>
              </w:rPr>
            </w:pPr>
          </w:p>
        </w:tc>
      </w:tr>
      <w:tr w:rsidR="00FD7238" w14:paraId="47BF309E" w14:textId="77777777" w:rsidTr="00FD7238">
        <w:trPr>
          <w:trHeight w:val="20"/>
        </w:trPr>
        <w:sdt>
          <w:sdtPr>
            <w:tag w:val="_PLD_b00b327c7ecc4ad1bfafd8f9c1a6ce86"/>
            <w:id w:val="-1211572897"/>
          </w:sdtPr>
          <w:sdtEndPr/>
          <w:sdtContent>
            <w:tc>
              <w:tcPr>
                <w:tcW w:w="2394" w:type="dxa"/>
                <w:vAlign w:val="center"/>
              </w:tcPr>
              <w:p w14:paraId="1343B245" w14:textId="77777777" w:rsidR="00270193" w:rsidRDefault="00FD7238" w:rsidP="00FD7238">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1078" w:type="dxa"/>
            <w:tcBorders>
              <w:right w:val="single" w:sz="4" w:space="0" w:color="auto"/>
            </w:tcBorders>
            <w:vAlign w:val="center"/>
          </w:tcPr>
          <w:p w14:paraId="271AAD80" w14:textId="43375F0D" w:rsidR="00270193" w:rsidRDefault="00FD7238" w:rsidP="00FD7238">
            <w:pPr>
              <w:jc w:val="right"/>
              <w:rPr>
                <w:sz w:val="18"/>
                <w:szCs w:val="18"/>
              </w:rPr>
            </w:pPr>
            <w:r>
              <w:rPr>
                <w:rFonts w:hint="eastAsia"/>
                <w:color w:val="000000"/>
                <w:sz w:val="18"/>
                <w:szCs w:val="18"/>
              </w:rPr>
              <w:t>576,462,591.00</w:t>
            </w:r>
          </w:p>
        </w:tc>
        <w:tc>
          <w:tcPr>
            <w:tcW w:w="1050" w:type="dxa"/>
            <w:tcBorders>
              <w:left w:val="single" w:sz="4" w:space="0" w:color="auto"/>
              <w:right w:val="single" w:sz="4" w:space="0" w:color="auto"/>
            </w:tcBorders>
            <w:vAlign w:val="center"/>
          </w:tcPr>
          <w:p w14:paraId="457ED653"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2DF10B4A" w14:textId="77777777" w:rsidR="00270193" w:rsidRDefault="00270193" w:rsidP="00FD7238">
            <w:pPr>
              <w:jc w:val="right"/>
              <w:rPr>
                <w:sz w:val="18"/>
                <w:szCs w:val="18"/>
              </w:rPr>
            </w:pPr>
          </w:p>
        </w:tc>
        <w:tc>
          <w:tcPr>
            <w:tcW w:w="1091" w:type="dxa"/>
            <w:tcBorders>
              <w:left w:val="single" w:sz="4" w:space="0" w:color="auto"/>
              <w:right w:val="single" w:sz="4" w:space="0" w:color="auto"/>
            </w:tcBorders>
            <w:vAlign w:val="center"/>
          </w:tcPr>
          <w:p w14:paraId="134AE742" w14:textId="3E4651F6" w:rsidR="00270193" w:rsidRDefault="00FD7238" w:rsidP="00FD7238">
            <w:pPr>
              <w:jc w:val="right"/>
              <w:rPr>
                <w:sz w:val="18"/>
                <w:szCs w:val="18"/>
              </w:rPr>
            </w:pPr>
            <w:r>
              <w:rPr>
                <w:rFonts w:hint="eastAsia"/>
                <w:color w:val="000000"/>
                <w:sz w:val="18"/>
                <w:szCs w:val="18"/>
              </w:rPr>
              <w:t>117,931,196.82</w:t>
            </w:r>
          </w:p>
        </w:tc>
        <w:tc>
          <w:tcPr>
            <w:tcW w:w="1036" w:type="dxa"/>
            <w:tcBorders>
              <w:left w:val="single" w:sz="4" w:space="0" w:color="auto"/>
            </w:tcBorders>
            <w:vAlign w:val="center"/>
          </w:tcPr>
          <w:p w14:paraId="3B968C7E" w14:textId="2AC314D9" w:rsidR="00270193" w:rsidRDefault="00FD7238" w:rsidP="00FD7238">
            <w:pPr>
              <w:jc w:val="right"/>
              <w:rPr>
                <w:sz w:val="18"/>
                <w:szCs w:val="18"/>
              </w:rPr>
            </w:pPr>
            <w:r>
              <w:rPr>
                <w:rFonts w:hint="eastAsia"/>
                <w:color w:val="000000"/>
                <w:sz w:val="18"/>
                <w:szCs w:val="18"/>
              </w:rPr>
              <w:t>1,717,605,612.90</w:t>
            </w:r>
          </w:p>
        </w:tc>
        <w:tc>
          <w:tcPr>
            <w:tcW w:w="1064" w:type="dxa"/>
            <w:vAlign w:val="center"/>
          </w:tcPr>
          <w:p w14:paraId="19989C7C" w14:textId="19039171" w:rsidR="00270193" w:rsidRDefault="00FD7238" w:rsidP="00FD7238">
            <w:pPr>
              <w:jc w:val="right"/>
              <w:rPr>
                <w:sz w:val="18"/>
                <w:szCs w:val="18"/>
              </w:rPr>
            </w:pPr>
            <w:r>
              <w:rPr>
                <w:rFonts w:hint="eastAsia"/>
                <w:color w:val="000000"/>
                <w:sz w:val="18"/>
                <w:szCs w:val="18"/>
              </w:rPr>
              <w:t>460,867,085.43</w:t>
            </w:r>
          </w:p>
        </w:tc>
        <w:tc>
          <w:tcPr>
            <w:tcW w:w="1022" w:type="dxa"/>
            <w:vAlign w:val="center"/>
          </w:tcPr>
          <w:p w14:paraId="0EB80B4E" w14:textId="77777777" w:rsidR="00270193" w:rsidRDefault="00270193" w:rsidP="00FD7238">
            <w:pPr>
              <w:jc w:val="right"/>
              <w:rPr>
                <w:sz w:val="18"/>
                <w:szCs w:val="18"/>
              </w:rPr>
            </w:pPr>
          </w:p>
        </w:tc>
        <w:tc>
          <w:tcPr>
            <w:tcW w:w="1036" w:type="dxa"/>
            <w:vAlign w:val="center"/>
          </w:tcPr>
          <w:p w14:paraId="45966309" w14:textId="77777777" w:rsidR="00270193" w:rsidRDefault="00270193" w:rsidP="00FD7238">
            <w:pPr>
              <w:jc w:val="right"/>
              <w:rPr>
                <w:sz w:val="18"/>
                <w:szCs w:val="18"/>
              </w:rPr>
            </w:pPr>
          </w:p>
        </w:tc>
        <w:tc>
          <w:tcPr>
            <w:tcW w:w="1021" w:type="dxa"/>
            <w:vAlign w:val="center"/>
          </w:tcPr>
          <w:p w14:paraId="356236D9" w14:textId="38EF4FE7" w:rsidR="00270193" w:rsidRDefault="00FD7238" w:rsidP="00FD7238">
            <w:pPr>
              <w:jc w:val="right"/>
              <w:rPr>
                <w:sz w:val="18"/>
                <w:szCs w:val="18"/>
              </w:rPr>
            </w:pPr>
            <w:r>
              <w:rPr>
                <w:rFonts w:hint="eastAsia"/>
                <w:color w:val="000000"/>
                <w:sz w:val="18"/>
                <w:szCs w:val="18"/>
              </w:rPr>
              <w:t>288,231,295.50</w:t>
            </w:r>
          </w:p>
        </w:tc>
        <w:tc>
          <w:tcPr>
            <w:tcW w:w="1008" w:type="dxa"/>
            <w:vAlign w:val="center"/>
          </w:tcPr>
          <w:p w14:paraId="13DEEFDD" w14:textId="4FD91F11" w:rsidR="00270193" w:rsidRDefault="00FD7238" w:rsidP="00FD7238">
            <w:pPr>
              <w:jc w:val="right"/>
              <w:rPr>
                <w:sz w:val="18"/>
                <w:szCs w:val="18"/>
              </w:rPr>
            </w:pPr>
            <w:r>
              <w:rPr>
                <w:rFonts w:hint="eastAsia"/>
                <w:color w:val="000000"/>
                <w:sz w:val="18"/>
                <w:szCs w:val="18"/>
              </w:rPr>
              <w:t>1,241,746,787.33</w:t>
            </w:r>
          </w:p>
        </w:tc>
        <w:tc>
          <w:tcPr>
            <w:tcW w:w="1026" w:type="dxa"/>
            <w:vAlign w:val="center"/>
          </w:tcPr>
          <w:p w14:paraId="6AA49A45" w14:textId="5789BA52" w:rsidR="00270193" w:rsidRDefault="00FD7238" w:rsidP="00FD7238">
            <w:pPr>
              <w:jc w:val="right"/>
              <w:rPr>
                <w:sz w:val="18"/>
                <w:szCs w:val="18"/>
              </w:rPr>
            </w:pPr>
            <w:r>
              <w:rPr>
                <w:rFonts w:hint="eastAsia"/>
                <w:color w:val="000000"/>
                <w:sz w:val="18"/>
                <w:szCs w:val="18"/>
              </w:rPr>
              <w:t>3,481,110,398.12</w:t>
            </w:r>
          </w:p>
        </w:tc>
      </w:tr>
      <w:tr w:rsidR="00FD7238" w14:paraId="486FF7BE" w14:textId="77777777" w:rsidTr="00FD7238">
        <w:trPr>
          <w:trHeight w:val="20"/>
        </w:trPr>
        <w:sdt>
          <w:sdtPr>
            <w:tag w:val="_PLD_87ad1d45ba9b40488fdf5165b8168def"/>
            <w:id w:val="-121241676"/>
          </w:sdtPr>
          <w:sdtEndPr/>
          <w:sdtContent>
            <w:tc>
              <w:tcPr>
                <w:tcW w:w="2394" w:type="dxa"/>
                <w:vAlign w:val="center"/>
              </w:tcPr>
              <w:p w14:paraId="0CB8F84A" w14:textId="77777777" w:rsidR="00270193" w:rsidRDefault="00FD7238" w:rsidP="00FD7238">
                <w:pPr>
                  <w:rPr>
                    <w:color w:val="000000" w:themeColor="text1"/>
                    <w:sz w:val="18"/>
                    <w:szCs w:val="18"/>
                  </w:rPr>
                </w:pPr>
                <w:r>
                  <w:rPr>
                    <w:color w:val="000000" w:themeColor="text1"/>
                    <w:sz w:val="18"/>
                    <w:szCs w:val="18"/>
                  </w:rPr>
                  <w:t>加：会计政策变更</w:t>
                </w:r>
              </w:p>
            </w:tc>
          </w:sdtContent>
        </w:sdt>
        <w:tc>
          <w:tcPr>
            <w:tcW w:w="1078" w:type="dxa"/>
            <w:tcBorders>
              <w:right w:val="single" w:sz="4" w:space="0" w:color="auto"/>
            </w:tcBorders>
            <w:vAlign w:val="center"/>
          </w:tcPr>
          <w:p w14:paraId="2F19EF06"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10F37F3E"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68651AA1" w14:textId="77777777" w:rsidR="00270193" w:rsidRDefault="00270193" w:rsidP="00FD7238">
            <w:pPr>
              <w:jc w:val="right"/>
              <w:rPr>
                <w:sz w:val="18"/>
                <w:szCs w:val="18"/>
              </w:rPr>
            </w:pPr>
          </w:p>
        </w:tc>
        <w:tc>
          <w:tcPr>
            <w:tcW w:w="1091" w:type="dxa"/>
            <w:tcBorders>
              <w:left w:val="single" w:sz="4" w:space="0" w:color="auto"/>
              <w:right w:val="single" w:sz="4" w:space="0" w:color="auto"/>
            </w:tcBorders>
            <w:vAlign w:val="center"/>
          </w:tcPr>
          <w:p w14:paraId="09BB79AB" w14:textId="77777777" w:rsidR="00270193" w:rsidRDefault="00270193" w:rsidP="00FD7238">
            <w:pPr>
              <w:jc w:val="right"/>
              <w:rPr>
                <w:sz w:val="18"/>
                <w:szCs w:val="18"/>
              </w:rPr>
            </w:pPr>
          </w:p>
        </w:tc>
        <w:tc>
          <w:tcPr>
            <w:tcW w:w="1036" w:type="dxa"/>
            <w:tcBorders>
              <w:left w:val="single" w:sz="4" w:space="0" w:color="auto"/>
            </w:tcBorders>
            <w:vAlign w:val="center"/>
          </w:tcPr>
          <w:p w14:paraId="78374D2A" w14:textId="77777777" w:rsidR="00270193" w:rsidRDefault="00270193" w:rsidP="00FD7238">
            <w:pPr>
              <w:jc w:val="right"/>
              <w:rPr>
                <w:sz w:val="18"/>
                <w:szCs w:val="18"/>
              </w:rPr>
            </w:pPr>
          </w:p>
        </w:tc>
        <w:tc>
          <w:tcPr>
            <w:tcW w:w="1064" w:type="dxa"/>
            <w:vAlign w:val="center"/>
          </w:tcPr>
          <w:p w14:paraId="7C983F5D" w14:textId="77777777" w:rsidR="00270193" w:rsidRDefault="00270193" w:rsidP="00FD7238">
            <w:pPr>
              <w:jc w:val="right"/>
              <w:rPr>
                <w:sz w:val="18"/>
                <w:szCs w:val="18"/>
              </w:rPr>
            </w:pPr>
          </w:p>
        </w:tc>
        <w:tc>
          <w:tcPr>
            <w:tcW w:w="1022" w:type="dxa"/>
            <w:vAlign w:val="center"/>
          </w:tcPr>
          <w:p w14:paraId="77C3BD68" w14:textId="77777777" w:rsidR="00270193" w:rsidRDefault="00270193" w:rsidP="00FD7238">
            <w:pPr>
              <w:jc w:val="right"/>
              <w:rPr>
                <w:sz w:val="18"/>
                <w:szCs w:val="18"/>
              </w:rPr>
            </w:pPr>
          </w:p>
        </w:tc>
        <w:tc>
          <w:tcPr>
            <w:tcW w:w="1036" w:type="dxa"/>
            <w:vAlign w:val="center"/>
          </w:tcPr>
          <w:p w14:paraId="2B462AE8" w14:textId="77777777" w:rsidR="00270193" w:rsidRDefault="00270193" w:rsidP="00FD7238">
            <w:pPr>
              <w:jc w:val="right"/>
              <w:rPr>
                <w:sz w:val="18"/>
                <w:szCs w:val="18"/>
              </w:rPr>
            </w:pPr>
          </w:p>
        </w:tc>
        <w:tc>
          <w:tcPr>
            <w:tcW w:w="1021" w:type="dxa"/>
            <w:vAlign w:val="center"/>
          </w:tcPr>
          <w:p w14:paraId="3DE8BDF4" w14:textId="77777777" w:rsidR="00270193" w:rsidRDefault="00270193" w:rsidP="00FD7238">
            <w:pPr>
              <w:jc w:val="right"/>
              <w:rPr>
                <w:sz w:val="18"/>
                <w:szCs w:val="18"/>
              </w:rPr>
            </w:pPr>
          </w:p>
        </w:tc>
        <w:tc>
          <w:tcPr>
            <w:tcW w:w="1008" w:type="dxa"/>
            <w:vAlign w:val="center"/>
          </w:tcPr>
          <w:p w14:paraId="24CC11E8" w14:textId="77777777" w:rsidR="00270193" w:rsidRDefault="00270193" w:rsidP="00FD7238">
            <w:pPr>
              <w:jc w:val="right"/>
              <w:rPr>
                <w:sz w:val="18"/>
                <w:szCs w:val="18"/>
              </w:rPr>
            </w:pPr>
          </w:p>
        </w:tc>
        <w:tc>
          <w:tcPr>
            <w:tcW w:w="1026" w:type="dxa"/>
            <w:vAlign w:val="center"/>
          </w:tcPr>
          <w:p w14:paraId="43D7CA12" w14:textId="77777777" w:rsidR="00270193" w:rsidRDefault="00270193" w:rsidP="00FD7238">
            <w:pPr>
              <w:jc w:val="right"/>
              <w:rPr>
                <w:sz w:val="18"/>
                <w:szCs w:val="18"/>
              </w:rPr>
            </w:pPr>
          </w:p>
        </w:tc>
      </w:tr>
      <w:tr w:rsidR="00FD7238" w14:paraId="396CA4B7" w14:textId="77777777" w:rsidTr="00FD7238">
        <w:trPr>
          <w:trHeight w:val="20"/>
        </w:trPr>
        <w:sdt>
          <w:sdtPr>
            <w:tag w:val="_PLD_494f8b7216f946d9a09f6954da6ee226"/>
            <w:id w:val="241999174"/>
          </w:sdtPr>
          <w:sdtEndPr/>
          <w:sdtContent>
            <w:tc>
              <w:tcPr>
                <w:tcW w:w="2394" w:type="dxa"/>
                <w:vAlign w:val="center"/>
              </w:tcPr>
              <w:p w14:paraId="0A8020BF" w14:textId="77777777" w:rsidR="00270193" w:rsidRDefault="00FD7238" w:rsidP="00FD7238">
                <w:pPr>
                  <w:ind w:firstLineChars="200" w:firstLine="420"/>
                  <w:rPr>
                    <w:color w:val="000000" w:themeColor="text1"/>
                    <w:sz w:val="18"/>
                    <w:szCs w:val="18"/>
                  </w:rPr>
                </w:pPr>
                <w:r>
                  <w:rPr>
                    <w:color w:val="000000" w:themeColor="text1"/>
                    <w:sz w:val="18"/>
                    <w:szCs w:val="18"/>
                  </w:rPr>
                  <w:t>前期差错更正</w:t>
                </w:r>
              </w:p>
            </w:tc>
          </w:sdtContent>
        </w:sdt>
        <w:tc>
          <w:tcPr>
            <w:tcW w:w="1078" w:type="dxa"/>
            <w:tcBorders>
              <w:right w:val="single" w:sz="4" w:space="0" w:color="auto"/>
            </w:tcBorders>
            <w:vAlign w:val="center"/>
          </w:tcPr>
          <w:p w14:paraId="7075085D"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54CED4D7"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1DC81C17" w14:textId="77777777" w:rsidR="00270193" w:rsidRDefault="00270193" w:rsidP="00FD7238">
            <w:pPr>
              <w:jc w:val="right"/>
              <w:rPr>
                <w:sz w:val="18"/>
                <w:szCs w:val="18"/>
              </w:rPr>
            </w:pPr>
          </w:p>
        </w:tc>
        <w:tc>
          <w:tcPr>
            <w:tcW w:w="1091" w:type="dxa"/>
            <w:tcBorders>
              <w:left w:val="single" w:sz="4" w:space="0" w:color="auto"/>
              <w:right w:val="single" w:sz="4" w:space="0" w:color="auto"/>
            </w:tcBorders>
            <w:vAlign w:val="center"/>
          </w:tcPr>
          <w:p w14:paraId="20EA6BFC" w14:textId="77777777" w:rsidR="00270193" w:rsidRDefault="00270193" w:rsidP="00FD7238">
            <w:pPr>
              <w:jc w:val="right"/>
              <w:rPr>
                <w:sz w:val="18"/>
                <w:szCs w:val="18"/>
              </w:rPr>
            </w:pPr>
          </w:p>
        </w:tc>
        <w:tc>
          <w:tcPr>
            <w:tcW w:w="1036" w:type="dxa"/>
            <w:tcBorders>
              <w:left w:val="single" w:sz="4" w:space="0" w:color="auto"/>
            </w:tcBorders>
            <w:vAlign w:val="center"/>
          </w:tcPr>
          <w:p w14:paraId="5C3D5CEA" w14:textId="77777777" w:rsidR="00270193" w:rsidRDefault="00270193" w:rsidP="00FD7238">
            <w:pPr>
              <w:jc w:val="right"/>
              <w:rPr>
                <w:sz w:val="18"/>
                <w:szCs w:val="18"/>
              </w:rPr>
            </w:pPr>
          </w:p>
        </w:tc>
        <w:tc>
          <w:tcPr>
            <w:tcW w:w="1064" w:type="dxa"/>
            <w:vAlign w:val="center"/>
          </w:tcPr>
          <w:p w14:paraId="392269F4" w14:textId="77777777" w:rsidR="00270193" w:rsidRDefault="00270193" w:rsidP="00FD7238">
            <w:pPr>
              <w:jc w:val="right"/>
              <w:rPr>
                <w:sz w:val="18"/>
                <w:szCs w:val="18"/>
              </w:rPr>
            </w:pPr>
          </w:p>
        </w:tc>
        <w:tc>
          <w:tcPr>
            <w:tcW w:w="1022" w:type="dxa"/>
            <w:vAlign w:val="center"/>
          </w:tcPr>
          <w:p w14:paraId="78479386" w14:textId="77777777" w:rsidR="00270193" w:rsidRDefault="00270193" w:rsidP="00FD7238">
            <w:pPr>
              <w:jc w:val="right"/>
              <w:rPr>
                <w:sz w:val="18"/>
                <w:szCs w:val="18"/>
              </w:rPr>
            </w:pPr>
          </w:p>
        </w:tc>
        <w:tc>
          <w:tcPr>
            <w:tcW w:w="1036" w:type="dxa"/>
            <w:vAlign w:val="center"/>
          </w:tcPr>
          <w:p w14:paraId="6CF36C5F" w14:textId="77777777" w:rsidR="00270193" w:rsidRDefault="00270193" w:rsidP="00FD7238">
            <w:pPr>
              <w:jc w:val="right"/>
              <w:rPr>
                <w:sz w:val="18"/>
                <w:szCs w:val="18"/>
              </w:rPr>
            </w:pPr>
          </w:p>
        </w:tc>
        <w:tc>
          <w:tcPr>
            <w:tcW w:w="1021" w:type="dxa"/>
            <w:vAlign w:val="center"/>
          </w:tcPr>
          <w:p w14:paraId="5191598B" w14:textId="77777777" w:rsidR="00270193" w:rsidRDefault="00270193" w:rsidP="00FD7238">
            <w:pPr>
              <w:jc w:val="right"/>
              <w:rPr>
                <w:sz w:val="18"/>
                <w:szCs w:val="18"/>
              </w:rPr>
            </w:pPr>
          </w:p>
        </w:tc>
        <w:tc>
          <w:tcPr>
            <w:tcW w:w="1008" w:type="dxa"/>
            <w:vAlign w:val="center"/>
          </w:tcPr>
          <w:p w14:paraId="50250C07" w14:textId="77777777" w:rsidR="00270193" w:rsidRDefault="00270193" w:rsidP="00FD7238">
            <w:pPr>
              <w:jc w:val="right"/>
              <w:rPr>
                <w:sz w:val="18"/>
                <w:szCs w:val="18"/>
              </w:rPr>
            </w:pPr>
          </w:p>
        </w:tc>
        <w:tc>
          <w:tcPr>
            <w:tcW w:w="1026" w:type="dxa"/>
            <w:vAlign w:val="center"/>
          </w:tcPr>
          <w:p w14:paraId="384B3CEA" w14:textId="77777777" w:rsidR="00270193" w:rsidRDefault="00270193" w:rsidP="00FD7238">
            <w:pPr>
              <w:jc w:val="right"/>
              <w:rPr>
                <w:sz w:val="18"/>
                <w:szCs w:val="18"/>
              </w:rPr>
            </w:pPr>
          </w:p>
        </w:tc>
      </w:tr>
      <w:tr w:rsidR="00FD7238" w14:paraId="121B8161" w14:textId="77777777" w:rsidTr="00FD7238">
        <w:trPr>
          <w:trHeight w:val="20"/>
        </w:trPr>
        <w:sdt>
          <w:sdtPr>
            <w:tag w:val="_PLD_cdd9f72b38894c3eb70b005a61432c29"/>
            <w:id w:val="-501743773"/>
          </w:sdtPr>
          <w:sdtEndPr/>
          <w:sdtContent>
            <w:tc>
              <w:tcPr>
                <w:tcW w:w="2394" w:type="dxa"/>
                <w:vAlign w:val="center"/>
              </w:tcPr>
              <w:p w14:paraId="17F7D3CE" w14:textId="77777777" w:rsidR="00270193" w:rsidRDefault="00FD7238" w:rsidP="00FD7238">
                <w:pPr>
                  <w:ind w:firstLineChars="200" w:firstLine="420"/>
                  <w:rPr>
                    <w:color w:val="000000" w:themeColor="text1"/>
                    <w:sz w:val="18"/>
                    <w:szCs w:val="18"/>
                  </w:rPr>
                </w:pPr>
                <w:r>
                  <w:rPr>
                    <w:rFonts w:hint="eastAsia"/>
                    <w:color w:val="000000" w:themeColor="text1"/>
                    <w:sz w:val="18"/>
                    <w:szCs w:val="18"/>
                  </w:rPr>
                  <w:t>其他</w:t>
                </w:r>
              </w:p>
            </w:tc>
          </w:sdtContent>
        </w:sdt>
        <w:tc>
          <w:tcPr>
            <w:tcW w:w="1078" w:type="dxa"/>
            <w:tcBorders>
              <w:right w:val="single" w:sz="4" w:space="0" w:color="auto"/>
            </w:tcBorders>
            <w:vAlign w:val="center"/>
          </w:tcPr>
          <w:p w14:paraId="198538B7"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26DD84C5"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1B3B4D90" w14:textId="77777777" w:rsidR="00270193" w:rsidRDefault="00270193" w:rsidP="00FD7238">
            <w:pPr>
              <w:jc w:val="right"/>
              <w:rPr>
                <w:sz w:val="18"/>
                <w:szCs w:val="18"/>
              </w:rPr>
            </w:pPr>
          </w:p>
        </w:tc>
        <w:tc>
          <w:tcPr>
            <w:tcW w:w="1091" w:type="dxa"/>
            <w:tcBorders>
              <w:left w:val="single" w:sz="4" w:space="0" w:color="auto"/>
              <w:right w:val="single" w:sz="4" w:space="0" w:color="auto"/>
            </w:tcBorders>
            <w:vAlign w:val="center"/>
          </w:tcPr>
          <w:p w14:paraId="4D1B588A" w14:textId="77777777" w:rsidR="00270193" w:rsidRDefault="00270193" w:rsidP="00FD7238">
            <w:pPr>
              <w:jc w:val="right"/>
              <w:rPr>
                <w:sz w:val="18"/>
                <w:szCs w:val="18"/>
              </w:rPr>
            </w:pPr>
          </w:p>
        </w:tc>
        <w:tc>
          <w:tcPr>
            <w:tcW w:w="1036" w:type="dxa"/>
            <w:tcBorders>
              <w:left w:val="single" w:sz="4" w:space="0" w:color="auto"/>
            </w:tcBorders>
            <w:vAlign w:val="center"/>
          </w:tcPr>
          <w:p w14:paraId="2D208E0F" w14:textId="77777777" w:rsidR="00270193" w:rsidRDefault="00270193" w:rsidP="00FD7238">
            <w:pPr>
              <w:jc w:val="right"/>
              <w:rPr>
                <w:sz w:val="18"/>
                <w:szCs w:val="18"/>
              </w:rPr>
            </w:pPr>
          </w:p>
        </w:tc>
        <w:tc>
          <w:tcPr>
            <w:tcW w:w="1064" w:type="dxa"/>
            <w:vAlign w:val="center"/>
          </w:tcPr>
          <w:p w14:paraId="54F6ACD1" w14:textId="77777777" w:rsidR="00270193" w:rsidRDefault="00270193" w:rsidP="00FD7238">
            <w:pPr>
              <w:jc w:val="right"/>
              <w:rPr>
                <w:sz w:val="18"/>
                <w:szCs w:val="18"/>
              </w:rPr>
            </w:pPr>
          </w:p>
        </w:tc>
        <w:tc>
          <w:tcPr>
            <w:tcW w:w="1022" w:type="dxa"/>
            <w:vAlign w:val="center"/>
          </w:tcPr>
          <w:p w14:paraId="16509FD3" w14:textId="77777777" w:rsidR="00270193" w:rsidRDefault="00270193" w:rsidP="00FD7238">
            <w:pPr>
              <w:jc w:val="right"/>
              <w:rPr>
                <w:sz w:val="18"/>
                <w:szCs w:val="18"/>
              </w:rPr>
            </w:pPr>
          </w:p>
        </w:tc>
        <w:tc>
          <w:tcPr>
            <w:tcW w:w="1036" w:type="dxa"/>
            <w:vAlign w:val="center"/>
          </w:tcPr>
          <w:p w14:paraId="2E102996" w14:textId="77777777" w:rsidR="00270193" w:rsidRDefault="00270193" w:rsidP="00FD7238">
            <w:pPr>
              <w:jc w:val="right"/>
              <w:rPr>
                <w:sz w:val="18"/>
                <w:szCs w:val="18"/>
              </w:rPr>
            </w:pPr>
          </w:p>
        </w:tc>
        <w:tc>
          <w:tcPr>
            <w:tcW w:w="1021" w:type="dxa"/>
            <w:vAlign w:val="center"/>
          </w:tcPr>
          <w:p w14:paraId="3D18215B" w14:textId="77777777" w:rsidR="00270193" w:rsidRDefault="00270193" w:rsidP="00FD7238">
            <w:pPr>
              <w:jc w:val="right"/>
              <w:rPr>
                <w:sz w:val="18"/>
                <w:szCs w:val="18"/>
              </w:rPr>
            </w:pPr>
          </w:p>
        </w:tc>
        <w:tc>
          <w:tcPr>
            <w:tcW w:w="1008" w:type="dxa"/>
            <w:vAlign w:val="center"/>
          </w:tcPr>
          <w:p w14:paraId="61C46CEF" w14:textId="77777777" w:rsidR="00270193" w:rsidRDefault="00270193" w:rsidP="00FD7238">
            <w:pPr>
              <w:jc w:val="right"/>
              <w:rPr>
                <w:sz w:val="18"/>
                <w:szCs w:val="18"/>
              </w:rPr>
            </w:pPr>
          </w:p>
        </w:tc>
        <w:tc>
          <w:tcPr>
            <w:tcW w:w="1026" w:type="dxa"/>
            <w:vAlign w:val="center"/>
          </w:tcPr>
          <w:p w14:paraId="4793F49A" w14:textId="77777777" w:rsidR="00270193" w:rsidRDefault="00270193" w:rsidP="00FD7238">
            <w:pPr>
              <w:jc w:val="right"/>
              <w:rPr>
                <w:sz w:val="18"/>
                <w:szCs w:val="18"/>
              </w:rPr>
            </w:pPr>
          </w:p>
        </w:tc>
      </w:tr>
      <w:tr w:rsidR="00FD7238" w14:paraId="141EC32D" w14:textId="77777777" w:rsidTr="00FD7238">
        <w:trPr>
          <w:trHeight w:val="20"/>
        </w:trPr>
        <w:sdt>
          <w:sdtPr>
            <w:tag w:val="_PLD_8593e1735c664981bacefcb1a0cab245"/>
            <w:id w:val="-206266553"/>
          </w:sdtPr>
          <w:sdtEndPr/>
          <w:sdtContent>
            <w:tc>
              <w:tcPr>
                <w:tcW w:w="2394" w:type="dxa"/>
                <w:vAlign w:val="center"/>
              </w:tcPr>
              <w:p w14:paraId="443F1A04" w14:textId="77777777" w:rsidR="00270193" w:rsidRDefault="00FD7238" w:rsidP="00FD7238">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1078" w:type="dxa"/>
            <w:tcBorders>
              <w:right w:val="single" w:sz="4" w:space="0" w:color="auto"/>
            </w:tcBorders>
            <w:vAlign w:val="center"/>
          </w:tcPr>
          <w:p w14:paraId="43D5D2A3" w14:textId="59BDD240" w:rsidR="00270193" w:rsidRDefault="00FD7238" w:rsidP="00FD7238">
            <w:pPr>
              <w:jc w:val="right"/>
              <w:rPr>
                <w:sz w:val="18"/>
                <w:szCs w:val="18"/>
              </w:rPr>
            </w:pPr>
            <w:r>
              <w:rPr>
                <w:rFonts w:hint="eastAsia"/>
                <w:color w:val="000000"/>
                <w:sz w:val="18"/>
                <w:szCs w:val="18"/>
              </w:rPr>
              <w:t>576,462,591.00</w:t>
            </w:r>
          </w:p>
        </w:tc>
        <w:tc>
          <w:tcPr>
            <w:tcW w:w="1050" w:type="dxa"/>
            <w:tcBorders>
              <w:left w:val="single" w:sz="4" w:space="0" w:color="auto"/>
              <w:right w:val="single" w:sz="4" w:space="0" w:color="auto"/>
            </w:tcBorders>
            <w:vAlign w:val="center"/>
          </w:tcPr>
          <w:p w14:paraId="7CFE801E"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4A85F4FC" w14:textId="77777777" w:rsidR="00270193" w:rsidRDefault="00270193" w:rsidP="00FD7238">
            <w:pPr>
              <w:jc w:val="right"/>
              <w:rPr>
                <w:sz w:val="18"/>
                <w:szCs w:val="18"/>
              </w:rPr>
            </w:pPr>
          </w:p>
        </w:tc>
        <w:tc>
          <w:tcPr>
            <w:tcW w:w="1091" w:type="dxa"/>
            <w:tcBorders>
              <w:left w:val="single" w:sz="4" w:space="0" w:color="auto"/>
              <w:right w:val="single" w:sz="4" w:space="0" w:color="auto"/>
            </w:tcBorders>
            <w:vAlign w:val="center"/>
          </w:tcPr>
          <w:p w14:paraId="10144B94" w14:textId="6237C1C2" w:rsidR="00270193" w:rsidRDefault="00FD7238" w:rsidP="00FD7238">
            <w:pPr>
              <w:jc w:val="right"/>
              <w:rPr>
                <w:sz w:val="18"/>
                <w:szCs w:val="18"/>
              </w:rPr>
            </w:pPr>
            <w:r>
              <w:rPr>
                <w:rFonts w:hint="eastAsia"/>
                <w:color w:val="000000"/>
                <w:sz w:val="18"/>
                <w:szCs w:val="18"/>
              </w:rPr>
              <w:t>117,931,196.82</w:t>
            </w:r>
          </w:p>
        </w:tc>
        <w:tc>
          <w:tcPr>
            <w:tcW w:w="1036" w:type="dxa"/>
            <w:tcBorders>
              <w:left w:val="single" w:sz="4" w:space="0" w:color="auto"/>
            </w:tcBorders>
            <w:vAlign w:val="center"/>
          </w:tcPr>
          <w:p w14:paraId="75A4330C" w14:textId="10110785" w:rsidR="00270193" w:rsidRDefault="00FD7238" w:rsidP="00FD7238">
            <w:pPr>
              <w:jc w:val="right"/>
              <w:rPr>
                <w:sz w:val="18"/>
                <w:szCs w:val="18"/>
              </w:rPr>
            </w:pPr>
            <w:r>
              <w:rPr>
                <w:rFonts w:hint="eastAsia"/>
                <w:color w:val="000000"/>
                <w:sz w:val="18"/>
                <w:szCs w:val="18"/>
              </w:rPr>
              <w:t>1,717,605,612.90</w:t>
            </w:r>
          </w:p>
        </w:tc>
        <w:tc>
          <w:tcPr>
            <w:tcW w:w="1064" w:type="dxa"/>
            <w:vAlign w:val="center"/>
          </w:tcPr>
          <w:p w14:paraId="37473BBC" w14:textId="785A3D33" w:rsidR="00270193" w:rsidRDefault="00FD7238" w:rsidP="00FD7238">
            <w:pPr>
              <w:jc w:val="right"/>
              <w:rPr>
                <w:sz w:val="18"/>
                <w:szCs w:val="18"/>
              </w:rPr>
            </w:pPr>
            <w:r>
              <w:rPr>
                <w:rFonts w:hint="eastAsia"/>
                <w:color w:val="000000"/>
                <w:sz w:val="18"/>
                <w:szCs w:val="18"/>
              </w:rPr>
              <w:t>460,867,085.43</w:t>
            </w:r>
          </w:p>
        </w:tc>
        <w:tc>
          <w:tcPr>
            <w:tcW w:w="1022" w:type="dxa"/>
            <w:vAlign w:val="center"/>
          </w:tcPr>
          <w:p w14:paraId="42CB762F" w14:textId="77777777" w:rsidR="00270193" w:rsidRDefault="00270193" w:rsidP="00FD7238">
            <w:pPr>
              <w:jc w:val="right"/>
              <w:rPr>
                <w:sz w:val="18"/>
                <w:szCs w:val="18"/>
              </w:rPr>
            </w:pPr>
          </w:p>
        </w:tc>
        <w:tc>
          <w:tcPr>
            <w:tcW w:w="1036" w:type="dxa"/>
            <w:vAlign w:val="center"/>
          </w:tcPr>
          <w:p w14:paraId="1281CF94" w14:textId="77777777" w:rsidR="00270193" w:rsidRDefault="00270193" w:rsidP="00FD7238">
            <w:pPr>
              <w:jc w:val="right"/>
              <w:rPr>
                <w:sz w:val="18"/>
                <w:szCs w:val="18"/>
              </w:rPr>
            </w:pPr>
          </w:p>
        </w:tc>
        <w:tc>
          <w:tcPr>
            <w:tcW w:w="1021" w:type="dxa"/>
            <w:vAlign w:val="center"/>
          </w:tcPr>
          <w:p w14:paraId="190526D4" w14:textId="38EABD19" w:rsidR="00270193" w:rsidRDefault="00FD7238" w:rsidP="00FD7238">
            <w:pPr>
              <w:jc w:val="right"/>
              <w:rPr>
                <w:sz w:val="18"/>
                <w:szCs w:val="18"/>
              </w:rPr>
            </w:pPr>
            <w:r>
              <w:rPr>
                <w:rFonts w:hint="eastAsia"/>
                <w:color w:val="000000"/>
                <w:sz w:val="18"/>
                <w:szCs w:val="18"/>
              </w:rPr>
              <w:t>288,231,295.50</w:t>
            </w:r>
          </w:p>
        </w:tc>
        <w:tc>
          <w:tcPr>
            <w:tcW w:w="1008" w:type="dxa"/>
            <w:vAlign w:val="center"/>
          </w:tcPr>
          <w:p w14:paraId="75AF401F" w14:textId="20652D65" w:rsidR="00270193" w:rsidRDefault="00FD7238" w:rsidP="00FD7238">
            <w:pPr>
              <w:jc w:val="right"/>
              <w:rPr>
                <w:sz w:val="18"/>
                <w:szCs w:val="18"/>
              </w:rPr>
            </w:pPr>
            <w:r>
              <w:rPr>
                <w:rFonts w:hint="eastAsia"/>
                <w:color w:val="000000"/>
                <w:sz w:val="18"/>
                <w:szCs w:val="18"/>
              </w:rPr>
              <w:t>1,241,746,787.33</w:t>
            </w:r>
          </w:p>
        </w:tc>
        <w:tc>
          <w:tcPr>
            <w:tcW w:w="1026" w:type="dxa"/>
            <w:vAlign w:val="center"/>
          </w:tcPr>
          <w:p w14:paraId="5F3BCC70" w14:textId="648B2FD7" w:rsidR="00270193" w:rsidRDefault="00FD7238" w:rsidP="00FD7238">
            <w:pPr>
              <w:jc w:val="right"/>
              <w:rPr>
                <w:sz w:val="18"/>
                <w:szCs w:val="18"/>
              </w:rPr>
            </w:pPr>
            <w:r>
              <w:rPr>
                <w:rFonts w:hint="eastAsia"/>
                <w:color w:val="000000"/>
                <w:sz w:val="18"/>
                <w:szCs w:val="18"/>
              </w:rPr>
              <w:t>3,481,110,398.12</w:t>
            </w:r>
          </w:p>
        </w:tc>
      </w:tr>
      <w:tr w:rsidR="00FD7238" w14:paraId="46466640" w14:textId="77777777" w:rsidTr="00FD7238">
        <w:trPr>
          <w:trHeight w:val="20"/>
        </w:trPr>
        <w:sdt>
          <w:sdtPr>
            <w:tag w:val="_PLD_9ce2d31f4fd34371930cec7fd79a4318"/>
            <w:id w:val="-1065790997"/>
          </w:sdtPr>
          <w:sdtEndPr/>
          <w:sdtContent>
            <w:tc>
              <w:tcPr>
                <w:tcW w:w="2394" w:type="dxa"/>
                <w:vAlign w:val="center"/>
              </w:tcPr>
              <w:p w14:paraId="7B324AB1" w14:textId="77777777" w:rsidR="00270193" w:rsidRDefault="00FD7238" w:rsidP="00FD7238">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sdtContent>
        </w:sdt>
        <w:tc>
          <w:tcPr>
            <w:tcW w:w="1078" w:type="dxa"/>
            <w:tcBorders>
              <w:right w:val="single" w:sz="4" w:space="0" w:color="auto"/>
            </w:tcBorders>
            <w:vAlign w:val="center"/>
          </w:tcPr>
          <w:p w14:paraId="53687517" w14:textId="4AB73521" w:rsidR="00270193" w:rsidRDefault="00FD7238" w:rsidP="00FD7238">
            <w:pPr>
              <w:jc w:val="right"/>
              <w:rPr>
                <w:sz w:val="18"/>
                <w:szCs w:val="18"/>
              </w:rPr>
            </w:pPr>
            <w:r>
              <w:rPr>
                <w:rFonts w:hint="eastAsia"/>
                <w:color w:val="000000"/>
                <w:sz w:val="18"/>
                <w:szCs w:val="18"/>
              </w:rPr>
              <w:t>244.00</w:t>
            </w:r>
          </w:p>
        </w:tc>
        <w:tc>
          <w:tcPr>
            <w:tcW w:w="1050" w:type="dxa"/>
            <w:tcBorders>
              <w:left w:val="single" w:sz="4" w:space="0" w:color="auto"/>
              <w:right w:val="single" w:sz="4" w:space="0" w:color="auto"/>
            </w:tcBorders>
            <w:vAlign w:val="center"/>
          </w:tcPr>
          <w:p w14:paraId="6960D8E2"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436D34A9" w14:textId="77777777" w:rsidR="00270193" w:rsidRDefault="00270193" w:rsidP="00FD7238">
            <w:pPr>
              <w:jc w:val="right"/>
              <w:rPr>
                <w:sz w:val="18"/>
                <w:szCs w:val="18"/>
              </w:rPr>
            </w:pPr>
          </w:p>
        </w:tc>
        <w:tc>
          <w:tcPr>
            <w:tcW w:w="1091" w:type="dxa"/>
            <w:tcBorders>
              <w:left w:val="single" w:sz="4" w:space="0" w:color="auto"/>
            </w:tcBorders>
            <w:vAlign w:val="center"/>
          </w:tcPr>
          <w:p w14:paraId="4F8A1A13" w14:textId="717E0DA6" w:rsidR="00270193" w:rsidRDefault="00FD7238" w:rsidP="00FD7238">
            <w:pPr>
              <w:jc w:val="right"/>
              <w:rPr>
                <w:sz w:val="18"/>
                <w:szCs w:val="18"/>
              </w:rPr>
            </w:pPr>
            <w:r>
              <w:rPr>
                <w:rFonts w:hint="eastAsia"/>
                <w:color w:val="000000"/>
                <w:sz w:val="18"/>
                <w:szCs w:val="18"/>
              </w:rPr>
              <w:t>-4,990.77</w:t>
            </w:r>
          </w:p>
        </w:tc>
        <w:tc>
          <w:tcPr>
            <w:tcW w:w="1036" w:type="dxa"/>
            <w:vAlign w:val="center"/>
          </w:tcPr>
          <w:p w14:paraId="00172D36" w14:textId="0BDE9145" w:rsidR="00270193" w:rsidRDefault="00FD7238" w:rsidP="00FD7238">
            <w:pPr>
              <w:jc w:val="right"/>
              <w:rPr>
                <w:sz w:val="18"/>
                <w:szCs w:val="18"/>
              </w:rPr>
            </w:pPr>
            <w:r>
              <w:rPr>
                <w:rFonts w:hint="eastAsia"/>
                <w:color w:val="000000"/>
                <w:sz w:val="18"/>
                <w:szCs w:val="18"/>
              </w:rPr>
              <w:t>45,517.15</w:t>
            </w:r>
          </w:p>
        </w:tc>
        <w:tc>
          <w:tcPr>
            <w:tcW w:w="1064" w:type="dxa"/>
            <w:vAlign w:val="center"/>
          </w:tcPr>
          <w:p w14:paraId="142E3016" w14:textId="77777777" w:rsidR="00270193" w:rsidRDefault="00270193" w:rsidP="00FD7238">
            <w:pPr>
              <w:jc w:val="right"/>
              <w:rPr>
                <w:sz w:val="18"/>
                <w:szCs w:val="18"/>
              </w:rPr>
            </w:pPr>
          </w:p>
        </w:tc>
        <w:tc>
          <w:tcPr>
            <w:tcW w:w="1022" w:type="dxa"/>
            <w:vAlign w:val="center"/>
          </w:tcPr>
          <w:p w14:paraId="4AF769B3" w14:textId="77777777" w:rsidR="00270193" w:rsidRDefault="00270193" w:rsidP="00FD7238">
            <w:pPr>
              <w:jc w:val="right"/>
              <w:rPr>
                <w:sz w:val="18"/>
                <w:szCs w:val="18"/>
              </w:rPr>
            </w:pPr>
          </w:p>
        </w:tc>
        <w:tc>
          <w:tcPr>
            <w:tcW w:w="1036" w:type="dxa"/>
            <w:vAlign w:val="center"/>
          </w:tcPr>
          <w:p w14:paraId="109ED7E2" w14:textId="77777777" w:rsidR="00270193" w:rsidRDefault="00270193" w:rsidP="00FD7238">
            <w:pPr>
              <w:jc w:val="right"/>
              <w:rPr>
                <w:sz w:val="18"/>
                <w:szCs w:val="18"/>
              </w:rPr>
            </w:pPr>
          </w:p>
        </w:tc>
        <w:tc>
          <w:tcPr>
            <w:tcW w:w="1021" w:type="dxa"/>
            <w:vAlign w:val="center"/>
          </w:tcPr>
          <w:p w14:paraId="38CCB0ED" w14:textId="77777777" w:rsidR="00270193" w:rsidRDefault="00270193" w:rsidP="00FD7238">
            <w:pPr>
              <w:jc w:val="right"/>
              <w:rPr>
                <w:sz w:val="18"/>
                <w:szCs w:val="18"/>
              </w:rPr>
            </w:pPr>
          </w:p>
        </w:tc>
        <w:tc>
          <w:tcPr>
            <w:tcW w:w="1008" w:type="dxa"/>
            <w:vAlign w:val="center"/>
          </w:tcPr>
          <w:p w14:paraId="1FAC33F0" w14:textId="7477B032" w:rsidR="00270193" w:rsidRDefault="00FD7238" w:rsidP="00FD7238">
            <w:pPr>
              <w:jc w:val="right"/>
              <w:rPr>
                <w:sz w:val="18"/>
                <w:szCs w:val="18"/>
              </w:rPr>
            </w:pPr>
            <w:r>
              <w:rPr>
                <w:rFonts w:hint="eastAsia"/>
                <w:color w:val="000000"/>
                <w:sz w:val="18"/>
                <w:szCs w:val="18"/>
              </w:rPr>
              <w:t>178,642,968.83</w:t>
            </w:r>
          </w:p>
        </w:tc>
        <w:tc>
          <w:tcPr>
            <w:tcW w:w="1026" w:type="dxa"/>
            <w:vAlign w:val="center"/>
          </w:tcPr>
          <w:p w14:paraId="2C514EBD" w14:textId="2EAF6DD8" w:rsidR="00270193" w:rsidRDefault="00FD7238" w:rsidP="00FD7238">
            <w:pPr>
              <w:jc w:val="right"/>
              <w:rPr>
                <w:sz w:val="18"/>
                <w:szCs w:val="18"/>
              </w:rPr>
            </w:pPr>
            <w:r>
              <w:rPr>
                <w:rFonts w:hint="eastAsia"/>
                <w:color w:val="000000"/>
                <w:sz w:val="18"/>
                <w:szCs w:val="18"/>
              </w:rPr>
              <w:t>178,683,739.21</w:t>
            </w:r>
          </w:p>
        </w:tc>
      </w:tr>
      <w:tr w:rsidR="00FD7238" w14:paraId="78BF2493" w14:textId="77777777" w:rsidTr="00FD7238">
        <w:trPr>
          <w:trHeight w:val="20"/>
        </w:trPr>
        <w:sdt>
          <w:sdtPr>
            <w:tag w:val="_PLD_8e61c9577cd8495fb0815773685b00bb"/>
            <w:id w:val="179480035"/>
          </w:sdtPr>
          <w:sdtEndPr/>
          <w:sdtContent>
            <w:tc>
              <w:tcPr>
                <w:tcW w:w="2394" w:type="dxa"/>
                <w:vAlign w:val="center"/>
              </w:tcPr>
              <w:p w14:paraId="15CD8AEE" w14:textId="77777777" w:rsidR="00270193" w:rsidRDefault="00FD7238" w:rsidP="00FD7238">
                <w:pPr>
                  <w:rPr>
                    <w:color w:val="000000" w:themeColor="text1"/>
                    <w:sz w:val="18"/>
                    <w:szCs w:val="18"/>
                  </w:rPr>
                </w:pPr>
                <w:r>
                  <w:rPr>
                    <w:rFonts w:hint="eastAsia"/>
                    <w:color w:val="000000" w:themeColor="text1"/>
                    <w:sz w:val="18"/>
                    <w:szCs w:val="18"/>
                  </w:rPr>
                  <w:t>（一）综合收益总额</w:t>
                </w:r>
              </w:p>
            </w:tc>
          </w:sdtContent>
        </w:sdt>
        <w:tc>
          <w:tcPr>
            <w:tcW w:w="1078" w:type="dxa"/>
            <w:tcBorders>
              <w:right w:val="single" w:sz="4" w:space="0" w:color="auto"/>
            </w:tcBorders>
            <w:vAlign w:val="center"/>
          </w:tcPr>
          <w:p w14:paraId="09579299"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7F9FABA7"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2B892F17" w14:textId="77777777" w:rsidR="00270193" w:rsidRDefault="00270193" w:rsidP="00FD7238">
            <w:pPr>
              <w:jc w:val="right"/>
              <w:rPr>
                <w:sz w:val="18"/>
                <w:szCs w:val="18"/>
              </w:rPr>
            </w:pPr>
          </w:p>
        </w:tc>
        <w:tc>
          <w:tcPr>
            <w:tcW w:w="1091" w:type="dxa"/>
            <w:tcBorders>
              <w:left w:val="single" w:sz="4" w:space="0" w:color="auto"/>
            </w:tcBorders>
            <w:vAlign w:val="center"/>
          </w:tcPr>
          <w:p w14:paraId="48E03DED" w14:textId="77777777" w:rsidR="00270193" w:rsidRDefault="00270193" w:rsidP="00FD7238">
            <w:pPr>
              <w:jc w:val="right"/>
              <w:rPr>
                <w:sz w:val="18"/>
                <w:szCs w:val="18"/>
              </w:rPr>
            </w:pPr>
          </w:p>
        </w:tc>
        <w:tc>
          <w:tcPr>
            <w:tcW w:w="1036" w:type="dxa"/>
            <w:vAlign w:val="center"/>
          </w:tcPr>
          <w:p w14:paraId="5DB48C41" w14:textId="77777777" w:rsidR="00270193" w:rsidRDefault="00270193" w:rsidP="00FD7238">
            <w:pPr>
              <w:jc w:val="right"/>
              <w:rPr>
                <w:sz w:val="18"/>
                <w:szCs w:val="18"/>
              </w:rPr>
            </w:pPr>
          </w:p>
        </w:tc>
        <w:tc>
          <w:tcPr>
            <w:tcW w:w="1064" w:type="dxa"/>
            <w:vAlign w:val="center"/>
          </w:tcPr>
          <w:p w14:paraId="72758DAD" w14:textId="77777777" w:rsidR="00270193" w:rsidRDefault="00270193" w:rsidP="00FD7238">
            <w:pPr>
              <w:jc w:val="right"/>
              <w:rPr>
                <w:sz w:val="18"/>
                <w:szCs w:val="18"/>
              </w:rPr>
            </w:pPr>
          </w:p>
        </w:tc>
        <w:tc>
          <w:tcPr>
            <w:tcW w:w="1022" w:type="dxa"/>
            <w:vAlign w:val="center"/>
          </w:tcPr>
          <w:p w14:paraId="22C90D8D" w14:textId="77777777" w:rsidR="00270193" w:rsidRDefault="00270193" w:rsidP="00FD7238">
            <w:pPr>
              <w:jc w:val="right"/>
              <w:rPr>
                <w:sz w:val="18"/>
                <w:szCs w:val="18"/>
              </w:rPr>
            </w:pPr>
          </w:p>
        </w:tc>
        <w:tc>
          <w:tcPr>
            <w:tcW w:w="1036" w:type="dxa"/>
            <w:vAlign w:val="center"/>
          </w:tcPr>
          <w:p w14:paraId="16199CB0" w14:textId="77777777" w:rsidR="00270193" w:rsidRDefault="00270193" w:rsidP="00FD7238">
            <w:pPr>
              <w:jc w:val="right"/>
              <w:rPr>
                <w:sz w:val="18"/>
                <w:szCs w:val="18"/>
              </w:rPr>
            </w:pPr>
          </w:p>
        </w:tc>
        <w:tc>
          <w:tcPr>
            <w:tcW w:w="1021" w:type="dxa"/>
            <w:vAlign w:val="center"/>
          </w:tcPr>
          <w:p w14:paraId="6F9CC3D5" w14:textId="77777777" w:rsidR="00270193" w:rsidRDefault="00270193" w:rsidP="00FD7238">
            <w:pPr>
              <w:jc w:val="right"/>
              <w:rPr>
                <w:sz w:val="18"/>
                <w:szCs w:val="18"/>
              </w:rPr>
            </w:pPr>
          </w:p>
        </w:tc>
        <w:tc>
          <w:tcPr>
            <w:tcW w:w="1008" w:type="dxa"/>
            <w:vAlign w:val="center"/>
          </w:tcPr>
          <w:p w14:paraId="6C11AF8C" w14:textId="1B15BEBA" w:rsidR="00270193" w:rsidRDefault="00FD7238" w:rsidP="00FD7238">
            <w:pPr>
              <w:jc w:val="right"/>
              <w:rPr>
                <w:sz w:val="18"/>
                <w:szCs w:val="18"/>
              </w:rPr>
            </w:pPr>
            <w:r>
              <w:rPr>
                <w:rFonts w:hint="eastAsia"/>
                <w:color w:val="000000"/>
                <w:sz w:val="18"/>
                <w:szCs w:val="18"/>
              </w:rPr>
              <w:t>348,439,893.83</w:t>
            </w:r>
          </w:p>
        </w:tc>
        <w:tc>
          <w:tcPr>
            <w:tcW w:w="1026" w:type="dxa"/>
            <w:vAlign w:val="center"/>
          </w:tcPr>
          <w:p w14:paraId="7D8880B9" w14:textId="2C42B572" w:rsidR="00270193" w:rsidRDefault="00FD7238" w:rsidP="00FD7238">
            <w:pPr>
              <w:jc w:val="right"/>
              <w:rPr>
                <w:sz w:val="18"/>
                <w:szCs w:val="18"/>
              </w:rPr>
            </w:pPr>
            <w:r>
              <w:rPr>
                <w:rFonts w:hint="eastAsia"/>
                <w:color w:val="000000"/>
                <w:sz w:val="18"/>
                <w:szCs w:val="18"/>
              </w:rPr>
              <w:t>348,439,893.83</w:t>
            </w:r>
          </w:p>
        </w:tc>
      </w:tr>
      <w:tr w:rsidR="00FD7238" w14:paraId="4606E17B" w14:textId="77777777" w:rsidTr="00FD7238">
        <w:trPr>
          <w:trHeight w:val="20"/>
        </w:trPr>
        <w:sdt>
          <w:sdtPr>
            <w:tag w:val="_PLD_e11fbdac72bf4f84a5635701204e5724"/>
            <w:id w:val="1260799781"/>
          </w:sdtPr>
          <w:sdtEndPr/>
          <w:sdtContent>
            <w:tc>
              <w:tcPr>
                <w:tcW w:w="2394" w:type="dxa"/>
                <w:vAlign w:val="center"/>
              </w:tcPr>
              <w:p w14:paraId="57EB26D8" w14:textId="77777777" w:rsidR="00270193" w:rsidRDefault="00FD7238" w:rsidP="00FD7238">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1078" w:type="dxa"/>
            <w:tcBorders>
              <w:right w:val="single" w:sz="4" w:space="0" w:color="auto"/>
            </w:tcBorders>
            <w:vAlign w:val="center"/>
          </w:tcPr>
          <w:p w14:paraId="733E07A7" w14:textId="1637A205" w:rsidR="00270193" w:rsidRDefault="00FD7238" w:rsidP="00FD7238">
            <w:pPr>
              <w:jc w:val="right"/>
              <w:rPr>
                <w:sz w:val="18"/>
                <w:szCs w:val="18"/>
              </w:rPr>
            </w:pPr>
            <w:r>
              <w:rPr>
                <w:rFonts w:hint="eastAsia"/>
                <w:color w:val="000000"/>
                <w:sz w:val="18"/>
                <w:szCs w:val="18"/>
              </w:rPr>
              <w:t>244.00</w:t>
            </w:r>
          </w:p>
        </w:tc>
        <w:tc>
          <w:tcPr>
            <w:tcW w:w="1050" w:type="dxa"/>
            <w:tcBorders>
              <w:left w:val="single" w:sz="4" w:space="0" w:color="auto"/>
              <w:right w:val="single" w:sz="4" w:space="0" w:color="auto"/>
            </w:tcBorders>
            <w:vAlign w:val="center"/>
          </w:tcPr>
          <w:p w14:paraId="2DB8940B"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1D1445F0" w14:textId="77777777" w:rsidR="00270193" w:rsidRDefault="00270193" w:rsidP="00FD7238">
            <w:pPr>
              <w:jc w:val="right"/>
              <w:rPr>
                <w:sz w:val="18"/>
                <w:szCs w:val="18"/>
              </w:rPr>
            </w:pPr>
          </w:p>
        </w:tc>
        <w:tc>
          <w:tcPr>
            <w:tcW w:w="1091" w:type="dxa"/>
            <w:tcBorders>
              <w:left w:val="single" w:sz="4" w:space="0" w:color="auto"/>
            </w:tcBorders>
            <w:vAlign w:val="center"/>
          </w:tcPr>
          <w:p w14:paraId="2DCBB6CB" w14:textId="6F4F57DB" w:rsidR="00270193" w:rsidRDefault="00FD7238" w:rsidP="00FD7238">
            <w:pPr>
              <w:jc w:val="right"/>
              <w:rPr>
                <w:sz w:val="18"/>
                <w:szCs w:val="18"/>
              </w:rPr>
            </w:pPr>
            <w:r>
              <w:rPr>
                <w:rFonts w:hint="eastAsia"/>
                <w:color w:val="000000"/>
                <w:sz w:val="18"/>
                <w:szCs w:val="18"/>
              </w:rPr>
              <w:t>-4,990.77</w:t>
            </w:r>
          </w:p>
        </w:tc>
        <w:tc>
          <w:tcPr>
            <w:tcW w:w="1036" w:type="dxa"/>
            <w:vAlign w:val="center"/>
          </w:tcPr>
          <w:p w14:paraId="7B3062D5" w14:textId="51EA55AF" w:rsidR="00270193" w:rsidRDefault="00FD7238" w:rsidP="00FD7238">
            <w:pPr>
              <w:jc w:val="right"/>
              <w:rPr>
                <w:sz w:val="18"/>
                <w:szCs w:val="18"/>
              </w:rPr>
            </w:pPr>
            <w:r>
              <w:rPr>
                <w:rFonts w:hint="eastAsia"/>
                <w:color w:val="000000"/>
                <w:sz w:val="18"/>
                <w:szCs w:val="18"/>
              </w:rPr>
              <w:t>45,517.15</w:t>
            </w:r>
          </w:p>
        </w:tc>
        <w:tc>
          <w:tcPr>
            <w:tcW w:w="1064" w:type="dxa"/>
            <w:vAlign w:val="center"/>
          </w:tcPr>
          <w:p w14:paraId="0A4C8476" w14:textId="77777777" w:rsidR="00270193" w:rsidRDefault="00270193" w:rsidP="00FD7238">
            <w:pPr>
              <w:jc w:val="right"/>
              <w:rPr>
                <w:sz w:val="18"/>
                <w:szCs w:val="18"/>
              </w:rPr>
            </w:pPr>
          </w:p>
        </w:tc>
        <w:tc>
          <w:tcPr>
            <w:tcW w:w="1022" w:type="dxa"/>
            <w:vAlign w:val="center"/>
          </w:tcPr>
          <w:p w14:paraId="348258BE" w14:textId="77777777" w:rsidR="00270193" w:rsidRDefault="00270193" w:rsidP="00FD7238">
            <w:pPr>
              <w:jc w:val="right"/>
              <w:rPr>
                <w:sz w:val="18"/>
                <w:szCs w:val="18"/>
              </w:rPr>
            </w:pPr>
          </w:p>
        </w:tc>
        <w:tc>
          <w:tcPr>
            <w:tcW w:w="1036" w:type="dxa"/>
            <w:vAlign w:val="center"/>
          </w:tcPr>
          <w:p w14:paraId="07933B82" w14:textId="77777777" w:rsidR="00270193" w:rsidRDefault="00270193" w:rsidP="00FD7238">
            <w:pPr>
              <w:jc w:val="right"/>
              <w:rPr>
                <w:sz w:val="18"/>
                <w:szCs w:val="18"/>
              </w:rPr>
            </w:pPr>
          </w:p>
        </w:tc>
        <w:tc>
          <w:tcPr>
            <w:tcW w:w="1021" w:type="dxa"/>
            <w:vAlign w:val="center"/>
          </w:tcPr>
          <w:p w14:paraId="365E8C78" w14:textId="77777777" w:rsidR="00270193" w:rsidRDefault="00270193" w:rsidP="00FD7238">
            <w:pPr>
              <w:jc w:val="right"/>
              <w:rPr>
                <w:sz w:val="18"/>
                <w:szCs w:val="18"/>
              </w:rPr>
            </w:pPr>
          </w:p>
        </w:tc>
        <w:tc>
          <w:tcPr>
            <w:tcW w:w="1008" w:type="dxa"/>
            <w:vAlign w:val="center"/>
          </w:tcPr>
          <w:p w14:paraId="643FB1CE" w14:textId="77777777" w:rsidR="00270193" w:rsidRDefault="00270193" w:rsidP="00FD7238">
            <w:pPr>
              <w:jc w:val="right"/>
              <w:rPr>
                <w:sz w:val="18"/>
                <w:szCs w:val="18"/>
              </w:rPr>
            </w:pPr>
          </w:p>
        </w:tc>
        <w:tc>
          <w:tcPr>
            <w:tcW w:w="1026" w:type="dxa"/>
            <w:vAlign w:val="center"/>
          </w:tcPr>
          <w:p w14:paraId="7A952059" w14:textId="25E5EE6C" w:rsidR="00270193" w:rsidRDefault="00FD7238" w:rsidP="00FD7238">
            <w:pPr>
              <w:jc w:val="right"/>
              <w:rPr>
                <w:sz w:val="18"/>
                <w:szCs w:val="18"/>
              </w:rPr>
            </w:pPr>
            <w:r>
              <w:rPr>
                <w:rFonts w:hint="eastAsia"/>
                <w:color w:val="000000"/>
                <w:sz w:val="18"/>
                <w:szCs w:val="18"/>
              </w:rPr>
              <w:t>40,770.38</w:t>
            </w:r>
          </w:p>
        </w:tc>
      </w:tr>
      <w:tr w:rsidR="00FD7238" w14:paraId="48FF17F7" w14:textId="77777777" w:rsidTr="00FD7238">
        <w:trPr>
          <w:trHeight w:val="20"/>
        </w:trPr>
        <w:sdt>
          <w:sdtPr>
            <w:tag w:val="_PLD_7b195f652f0542a9b8fb6e62990feb42"/>
            <w:id w:val="-1227142801"/>
          </w:sdtPr>
          <w:sdtEndPr/>
          <w:sdtContent>
            <w:tc>
              <w:tcPr>
                <w:tcW w:w="2394" w:type="dxa"/>
                <w:vAlign w:val="center"/>
              </w:tcPr>
              <w:p w14:paraId="1104FBEF" w14:textId="77777777" w:rsidR="00270193" w:rsidRDefault="00FD7238" w:rsidP="00FD7238">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．所有者投入的普通股</w:t>
                </w:r>
              </w:p>
            </w:tc>
          </w:sdtContent>
        </w:sdt>
        <w:tc>
          <w:tcPr>
            <w:tcW w:w="1078" w:type="dxa"/>
            <w:tcBorders>
              <w:right w:val="single" w:sz="4" w:space="0" w:color="auto"/>
            </w:tcBorders>
            <w:vAlign w:val="center"/>
          </w:tcPr>
          <w:p w14:paraId="0741C7E9"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019EDF16"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46E0ED43" w14:textId="77777777" w:rsidR="00270193" w:rsidRDefault="00270193" w:rsidP="00FD7238">
            <w:pPr>
              <w:jc w:val="right"/>
              <w:rPr>
                <w:sz w:val="18"/>
                <w:szCs w:val="18"/>
              </w:rPr>
            </w:pPr>
          </w:p>
        </w:tc>
        <w:tc>
          <w:tcPr>
            <w:tcW w:w="1091" w:type="dxa"/>
            <w:tcBorders>
              <w:left w:val="single" w:sz="4" w:space="0" w:color="auto"/>
            </w:tcBorders>
            <w:vAlign w:val="center"/>
          </w:tcPr>
          <w:p w14:paraId="3DFB0BDE" w14:textId="77777777" w:rsidR="00270193" w:rsidRDefault="00270193" w:rsidP="00FD7238">
            <w:pPr>
              <w:jc w:val="right"/>
              <w:rPr>
                <w:sz w:val="18"/>
                <w:szCs w:val="18"/>
              </w:rPr>
            </w:pPr>
          </w:p>
        </w:tc>
        <w:tc>
          <w:tcPr>
            <w:tcW w:w="1036" w:type="dxa"/>
            <w:vAlign w:val="center"/>
          </w:tcPr>
          <w:p w14:paraId="6303117F" w14:textId="77777777" w:rsidR="00270193" w:rsidRDefault="00270193" w:rsidP="00FD7238">
            <w:pPr>
              <w:jc w:val="right"/>
              <w:rPr>
                <w:sz w:val="18"/>
                <w:szCs w:val="18"/>
              </w:rPr>
            </w:pPr>
          </w:p>
        </w:tc>
        <w:tc>
          <w:tcPr>
            <w:tcW w:w="1064" w:type="dxa"/>
            <w:vAlign w:val="center"/>
          </w:tcPr>
          <w:p w14:paraId="07C32AC7" w14:textId="77777777" w:rsidR="00270193" w:rsidRDefault="00270193" w:rsidP="00FD7238">
            <w:pPr>
              <w:jc w:val="right"/>
              <w:rPr>
                <w:sz w:val="18"/>
                <w:szCs w:val="18"/>
              </w:rPr>
            </w:pPr>
          </w:p>
        </w:tc>
        <w:tc>
          <w:tcPr>
            <w:tcW w:w="1022" w:type="dxa"/>
            <w:vAlign w:val="center"/>
          </w:tcPr>
          <w:p w14:paraId="654CCE83" w14:textId="77777777" w:rsidR="00270193" w:rsidRDefault="00270193" w:rsidP="00FD7238">
            <w:pPr>
              <w:jc w:val="right"/>
              <w:rPr>
                <w:sz w:val="18"/>
                <w:szCs w:val="18"/>
              </w:rPr>
            </w:pPr>
          </w:p>
        </w:tc>
        <w:tc>
          <w:tcPr>
            <w:tcW w:w="1036" w:type="dxa"/>
            <w:vAlign w:val="center"/>
          </w:tcPr>
          <w:p w14:paraId="4E9B5699" w14:textId="77777777" w:rsidR="00270193" w:rsidRDefault="00270193" w:rsidP="00FD7238">
            <w:pPr>
              <w:jc w:val="right"/>
              <w:rPr>
                <w:sz w:val="18"/>
                <w:szCs w:val="18"/>
              </w:rPr>
            </w:pPr>
          </w:p>
        </w:tc>
        <w:tc>
          <w:tcPr>
            <w:tcW w:w="1021" w:type="dxa"/>
            <w:vAlign w:val="center"/>
          </w:tcPr>
          <w:p w14:paraId="385611B6" w14:textId="77777777" w:rsidR="00270193" w:rsidRDefault="00270193" w:rsidP="00FD7238">
            <w:pPr>
              <w:jc w:val="right"/>
              <w:rPr>
                <w:sz w:val="18"/>
                <w:szCs w:val="18"/>
              </w:rPr>
            </w:pPr>
          </w:p>
        </w:tc>
        <w:tc>
          <w:tcPr>
            <w:tcW w:w="1008" w:type="dxa"/>
            <w:vAlign w:val="center"/>
          </w:tcPr>
          <w:p w14:paraId="58F23CB2" w14:textId="77777777" w:rsidR="00270193" w:rsidRDefault="00270193" w:rsidP="00FD7238">
            <w:pPr>
              <w:jc w:val="right"/>
              <w:rPr>
                <w:sz w:val="18"/>
                <w:szCs w:val="18"/>
              </w:rPr>
            </w:pPr>
          </w:p>
        </w:tc>
        <w:tc>
          <w:tcPr>
            <w:tcW w:w="1026" w:type="dxa"/>
            <w:vAlign w:val="center"/>
          </w:tcPr>
          <w:p w14:paraId="600F60BD" w14:textId="77777777" w:rsidR="00270193" w:rsidRDefault="00270193" w:rsidP="00FD7238">
            <w:pPr>
              <w:jc w:val="right"/>
              <w:rPr>
                <w:sz w:val="18"/>
                <w:szCs w:val="18"/>
              </w:rPr>
            </w:pPr>
          </w:p>
        </w:tc>
      </w:tr>
      <w:tr w:rsidR="00FD7238" w14:paraId="2D23FEFE" w14:textId="77777777" w:rsidTr="00FD7238">
        <w:trPr>
          <w:trHeight w:val="20"/>
        </w:trPr>
        <w:sdt>
          <w:sdtPr>
            <w:tag w:val="_PLD_4873337789fc42b5ae8485de96f3dad3"/>
            <w:id w:val="-1997174537"/>
          </w:sdtPr>
          <w:sdtEndPr/>
          <w:sdtContent>
            <w:tc>
              <w:tcPr>
                <w:tcW w:w="2394" w:type="dxa"/>
                <w:vAlign w:val="center"/>
              </w:tcPr>
              <w:p w14:paraId="7D472862" w14:textId="77777777" w:rsidR="00270193" w:rsidRDefault="00FD7238" w:rsidP="00FD7238">
                <w:pPr>
                  <w:rPr>
                    <w:color w:val="000000" w:themeColor="text1"/>
                    <w:sz w:val="18"/>
                    <w:szCs w:val="18"/>
                  </w:rPr>
                </w:pPr>
                <w:r>
                  <w:rPr>
                    <w:rFonts w:hint="eastAsia"/>
                    <w:color w:val="000000" w:themeColor="text1"/>
                    <w:sz w:val="18"/>
                    <w:szCs w:val="18"/>
                  </w:rPr>
                  <w:t>2</w:t>
                </w:r>
                <w:r>
                  <w:rPr>
                    <w:rFonts w:hint="eastAsia"/>
                    <w:color w:val="000000" w:themeColor="text1"/>
                    <w:sz w:val="18"/>
                    <w:szCs w:val="18"/>
                  </w:rPr>
                  <w:t>．其他权益工具持有者投入资本</w:t>
                </w:r>
              </w:p>
            </w:tc>
          </w:sdtContent>
        </w:sdt>
        <w:tc>
          <w:tcPr>
            <w:tcW w:w="1078" w:type="dxa"/>
            <w:tcBorders>
              <w:right w:val="single" w:sz="4" w:space="0" w:color="auto"/>
            </w:tcBorders>
            <w:vAlign w:val="center"/>
          </w:tcPr>
          <w:p w14:paraId="2DE526A6" w14:textId="00F86288" w:rsidR="00270193" w:rsidRDefault="00FD7238" w:rsidP="00FD7238">
            <w:pPr>
              <w:jc w:val="right"/>
              <w:rPr>
                <w:sz w:val="18"/>
                <w:szCs w:val="18"/>
              </w:rPr>
            </w:pPr>
            <w:r>
              <w:rPr>
                <w:rFonts w:hint="eastAsia"/>
                <w:color w:val="000000"/>
                <w:sz w:val="18"/>
                <w:szCs w:val="18"/>
              </w:rPr>
              <w:t>244.00</w:t>
            </w:r>
          </w:p>
        </w:tc>
        <w:tc>
          <w:tcPr>
            <w:tcW w:w="1050" w:type="dxa"/>
            <w:tcBorders>
              <w:left w:val="single" w:sz="4" w:space="0" w:color="auto"/>
              <w:right w:val="single" w:sz="4" w:space="0" w:color="auto"/>
            </w:tcBorders>
            <w:vAlign w:val="center"/>
          </w:tcPr>
          <w:p w14:paraId="4B086946"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1CBB7A66" w14:textId="77777777" w:rsidR="00270193" w:rsidRDefault="00270193" w:rsidP="00FD7238">
            <w:pPr>
              <w:jc w:val="right"/>
              <w:rPr>
                <w:sz w:val="18"/>
                <w:szCs w:val="18"/>
              </w:rPr>
            </w:pPr>
          </w:p>
        </w:tc>
        <w:tc>
          <w:tcPr>
            <w:tcW w:w="1091" w:type="dxa"/>
            <w:tcBorders>
              <w:left w:val="single" w:sz="4" w:space="0" w:color="auto"/>
            </w:tcBorders>
            <w:vAlign w:val="center"/>
          </w:tcPr>
          <w:p w14:paraId="5F5357F8" w14:textId="53E89ED9" w:rsidR="00270193" w:rsidRDefault="00FD7238" w:rsidP="00FD7238">
            <w:pPr>
              <w:jc w:val="right"/>
              <w:rPr>
                <w:sz w:val="18"/>
                <w:szCs w:val="18"/>
              </w:rPr>
            </w:pPr>
            <w:r>
              <w:rPr>
                <w:rFonts w:hint="eastAsia"/>
                <w:color w:val="000000"/>
                <w:sz w:val="18"/>
                <w:szCs w:val="18"/>
              </w:rPr>
              <w:t>-4,990.77</w:t>
            </w:r>
          </w:p>
        </w:tc>
        <w:tc>
          <w:tcPr>
            <w:tcW w:w="1036" w:type="dxa"/>
            <w:vAlign w:val="center"/>
          </w:tcPr>
          <w:p w14:paraId="1B62B8C9" w14:textId="1E22C174" w:rsidR="00270193" w:rsidRDefault="00FD7238" w:rsidP="00FD7238">
            <w:pPr>
              <w:jc w:val="right"/>
              <w:rPr>
                <w:sz w:val="18"/>
                <w:szCs w:val="18"/>
              </w:rPr>
            </w:pPr>
            <w:r>
              <w:rPr>
                <w:color w:val="000000"/>
                <w:sz w:val="18"/>
                <w:szCs w:val="18"/>
              </w:rPr>
              <w:t>45,517.15</w:t>
            </w:r>
          </w:p>
        </w:tc>
        <w:tc>
          <w:tcPr>
            <w:tcW w:w="1064" w:type="dxa"/>
            <w:vAlign w:val="center"/>
          </w:tcPr>
          <w:p w14:paraId="3557BBE1" w14:textId="77777777" w:rsidR="00270193" w:rsidRDefault="00270193" w:rsidP="00FD7238">
            <w:pPr>
              <w:jc w:val="right"/>
              <w:rPr>
                <w:sz w:val="18"/>
                <w:szCs w:val="18"/>
              </w:rPr>
            </w:pPr>
          </w:p>
        </w:tc>
        <w:tc>
          <w:tcPr>
            <w:tcW w:w="1022" w:type="dxa"/>
            <w:vAlign w:val="center"/>
          </w:tcPr>
          <w:p w14:paraId="01CF7DCF" w14:textId="77777777" w:rsidR="00270193" w:rsidRDefault="00270193" w:rsidP="00FD7238">
            <w:pPr>
              <w:jc w:val="right"/>
              <w:rPr>
                <w:sz w:val="18"/>
                <w:szCs w:val="18"/>
              </w:rPr>
            </w:pPr>
          </w:p>
        </w:tc>
        <w:tc>
          <w:tcPr>
            <w:tcW w:w="1036" w:type="dxa"/>
            <w:vAlign w:val="center"/>
          </w:tcPr>
          <w:p w14:paraId="101A243A" w14:textId="77777777" w:rsidR="00270193" w:rsidRDefault="00270193" w:rsidP="00FD7238">
            <w:pPr>
              <w:jc w:val="right"/>
              <w:rPr>
                <w:sz w:val="18"/>
                <w:szCs w:val="18"/>
              </w:rPr>
            </w:pPr>
          </w:p>
        </w:tc>
        <w:tc>
          <w:tcPr>
            <w:tcW w:w="1021" w:type="dxa"/>
            <w:vAlign w:val="center"/>
          </w:tcPr>
          <w:p w14:paraId="55EC7720" w14:textId="77777777" w:rsidR="00270193" w:rsidRDefault="00270193" w:rsidP="00FD7238">
            <w:pPr>
              <w:jc w:val="right"/>
              <w:rPr>
                <w:sz w:val="18"/>
                <w:szCs w:val="18"/>
              </w:rPr>
            </w:pPr>
          </w:p>
        </w:tc>
        <w:tc>
          <w:tcPr>
            <w:tcW w:w="1008" w:type="dxa"/>
            <w:vAlign w:val="center"/>
          </w:tcPr>
          <w:p w14:paraId="6BA2DDFD" w14:textId="77777777" w:rsidR="00270193" w:rsidRDefault="00270193" w:rsidP="00FD7238">
            <w:pPr>
              <w:jc w:val="right"/>
              <w:rPr>
                <w:sz w:val="18"/>
                <w:szCs w:val="18"/>
              </w:rPr>
            </w:pPr>
          </w:p>
        </w:tc>
        <w:tc>
          <w:tcPr>
            <w:tcW w:w="1026" w:type="dxa"/>
            <w:vAlign w:val="center"/>
          </w:tcPr>
          <w:p w14:paraId="622B2B2B" w14:textId="36643D2F" w:rsidR="00270193" w:rsidRDefault="00FD7238" w:rsidP="00FD7238">
            <w:pPr>
              <w:jc w:val="right"/>
              <w:rPr>
                <w:sz w:val="18"/>
                <w:szCs w:val="18"/>
              </w:rPr>
            </w:pPr>
            <w:r>
              <w:rPr>
                <w:color w:val="000000"/>
                <w:sz w:val="18"/>
                <w:szCs w:val="18"/>
              </w:rPr>
              <w:t>40,770.38</w:t>
            </w:r>
          </w:p>
        </w:tc>
      </w:tr>
      <w:tr w:rsidR="00FD7238" w14:paraId="63BEF8BF" w14:textId="77777777" w:rsidTr="00FD7238">
        <w:trPr>
          <w:trHeight w:val="20"/>
        </w:trPr>
        <w:sdt>
          <w:sdtPr>
            <w:tag w:val="_PLD_83c73c5580c0412189f697f05780f9af"/>
            <w:id w:val="-678503523"/>
          </w:sdtPr>
          <w:sdtEndPr/>
          <w:sdtContent>
            <w:tc>
              <w:tcPr>
                <w:tcW w:w="2394" w:type="dxa"/>
                <w:vAlign w:val="center"/>
              </w:tcPr>
              <w:p w14:paraId="58FA1F1A" w14:textId="77777777" w:rsidR="00270193" w:rsidRDefault="00FD7238" w:rsidP="00FD7238">
                <w:pPr>
                  <w:rPr>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．股份支付计入所有者权益的金额</w:t>
                </w:r>
              </w:p>
            </w:tc>
          </w:sdtContent>
        </w:sdt>
        <w:tc>
          <w:tcPr>
            <w:tcW w:w="1078" w:type="dxa"/>
            <w:tcBorders>
              <w:right w:val="single" w:sz="4" w:space="0" w:color="auto"/>
            </w:tcBorders>
            <w:vAlign w:val="center"/>
          </w:tcPr>
          <w:p w14:paraId="0E881791"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15FCD777"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1FE2B624" w14:textId="77777777" w:rsidR="00270193" w:rsidRDefault="00270193" w:rsidP="00FD7238">
            <w:pPr>
              <w:jc w:val="right"/>
              <w:rPr>
                <w:sz w:val="18"/>
                <w:szCs w:val="18"/>
              </w:rPr>
            </w:pPr>
          </w:p>
        </w:tc>
        <w:tc>
          <w:tcPr>
            <w:tcW w:w="1091" w:type="dxa"/>
            <w:tcBorders>
              <w:left w:val="single" w:sz="4" w:space="0" w:color="auto"/>
            </w:tcBorders>
            <w:vAlign w:val="center"/>
          </w:tcPr>
          <w:p w14:paraId="5772489C" w14:textId="77777777" w:rsidR="00270193" w:rsidRDefault="00270193" w:rsidP="00FD7238">
            <w:pPr>
              <w:jc w:val="right"/>
              <w:rPr>
                <w:sz w:val="18"/>
                <w:szCs w:val="18"/>
              </w:rPr>
            </w:pPr>
          </w:p>
        </w:tc>
        <w:tc>
          <w:tcPr>
            <w:tcW w:w="1036" w:type="dxa"/>
            <w:vAlign w:val="center"/>
          </w:tcPr>
          <w:p w14:paraId="56587817" w14:textId="77777777" w:rsidR="00270193" w:rsidRDefault="00270193" w:rsidP="00FD7238">
            <w:pPr>
              <w:jc w:val="right"/>
              <w:rPr>
                <w:sz w:val="18"/>
                <w:szCs w:val="18"/>
              </w:rPr>
            </w:pPr>
          </w:p>
        </w:tc>
        <w:tc>
          <w:tcPr>
            <w:tcW w:w="1064" w:type="dxa"/>
            <w:vAlign w:val="center"/>
          </w:tcPr>
          <w:p w14:paraId="1B03E805" w14:textId="77777777" w:rsidR="00270193" w:rsidRDefault="00270193" w:rsidP="00FD7238">
            <w:pPr>
              <w:jc w:val="right"/>
              <w:rPr>
                <w:sz w:val="18"/>
                <w:szCs w:val="18"/>
              </w:rPr>
            </w:pPr>
          </w:p>
        </w:tc>
        <w:tc>
          <w:tcPr>
            <w:tcW w:w="1022" w:type="dxa"/>
            <w:vAlign w:val="center"/>
          </w:tcPr>
          <w:p w14:paraId="7FE8BD3D" w14:textId="77777777" w:rsidR="00270193" w:rsidRDefault="00270193" w:rsidP="00FD7238">
            <w:pPr>
              <w:jc w:val="right"/>
              <w:rPr>
                <w:sz w:val="18"/>
                <w:szCs w:val="18"/>
              </w:rPr>
            </w:pPr>
          </w:p>
        </w:tc>
        <w:tc>
          <w:tcPr>
            <w:tcW w:w="1036" w:type="dxa"/>
            <w:vAlign w:val="center"/>
          </w:tcPr>
          <w:p w14:paraId="1EB0BA8F" w14:textId="77777777" w:rsidR="00270193" w:rsidRDefault="00270193" w:rsidP="00FD7238">
            <w:pPr>
              <w:jc w:val="right"/>
              <w:rPr>
                <w:sz w:val="18"/>
                <w:szCs w:val="18"/>
              </w:rPr>
            </w:pPr>
          </w:p>
        </w:tc>
        <w:tc>
          <w:tcPr>
            <w:tcW w:w="1021" w:type="dxa"/>
            <w:vAlign w:val="center"/>
          </w:tcPr>
          <w:p w14:paraId="7CF1BAEA" w14:textId="77777777" w:rsidR="00270193" w:rsidRDefault="00270193" w:rsidP="00FD7238">
            <w:pPr>
              <w:jc w:val="right"/>
              <w:rPr>
                <w:sz w:val="18"/>
                <w:szCs w:val="18"/>
              </w:rPr>
            </w:pPr>
          </w:p>
        </w:tc>
        <w:tc>
          <w:tcPr>
            <w:tcW w:w="1008" w:type="dxa"/>
            <w:vAlign w:val="center"/>
          </w:tcPr>
          <w:p w14:paraId="609CA156" w14:textId="77777777" w:rsidR="00270193" w:rsidRDefault="00270193" w:rsidP="00FD7238">
            <w:pPr>
              <w:jc w:val="right"/>
              <w:rPr>
                <w:sz w:val="18"/>
                <w:szCs w:val="18"/>
              </w:rPr>
            </w:pPr>
          </w:p>
        </w:tc>
        <w:tc>
          <w:tcPr>
            <w:tcW w:w="1026" w:type="dxa"/>
            <w:vAlign w:val="center"/>
          </w:tcPr>
          <w:p w14:paraId="73E643AB" w14:textId="77777777" w:rsidR="00270193" w:rsidRDefault="00270193" w:rsidP="00FD7238">
            <w:pPr>
              <w:jc w:val="right"/>
              <w:rPr>
                <w:sz w:val="18"/>
                <w:szCs w:val="18"/>
              </w:rPr>
            </w:pPr>
          </w:p>
        </w:tc>
      </w:tr>
      <w:tr w:rsidR="00FD7238" w14:paraId="07104233" w14:textId="77777777" w:rsidTr="00FD7238">
        <w:trPr>
          <w:trHeight w:val="20"/>
        </w:trPr>
        <w:sdt>
          <w:sdtPr>
            <w:tag w:val="_PLD_b328cbc349734354ae3aacf675414174"/>
            <w:id w:val="1985963915"/>
          </w:sdtPr>
          <w:sdtEndPr/>
          <w:sdtContent>
            <w:tc>
              <w:tcPr>
                <w:tcW w:w="2394" w:type="dxa"/>
                <w:vAlign w:val="center"/>
              </w:tcPr>
              <w:p w14:paraId="30599A85" w14:textId="77777777" w:rsidR="00270193" w:rsidRDefault="00FD7238" w:rsidP="00FD7238">
                <w:pPr>
                  <w:rPr>
                    <w:color w:val="000000" w:themeColor="text1"/>
                    <w:sz w:val="18"/>
                    <w:szCs w:val="18"/>
                  </w:rPr>
                </w:pPr>
                <w:r>
                  <w:rPr>
                    <w:rFonts w:hint="eastAsia"/>
                    <w:color w:val="000000" w:themeColor="text1"/>
                    <w:sz w:val="18"/>
                    <w:szCs w:val="18"/>
                  </w:rPr>
                  <w:t>4</w:t>
                </w:r>
                <w:r>
                  <w:rPr>
                    <w:color w:val="000000" w:themeColor="text1"/>
                    <w:sz w:val="18"/>
                    <w:szCs w:val="18"/>
                  </w:rPr>
                  <w:t>．其他</w:t>
                </w:r>
              </w:p>
            </w:tc>
          </w:sdtContent>
        </w:sdt>
        <w:tc>
          <w:tcPr>
            <w:tcW w:w="1078" w:type="dxa"/>
            <w:tcBorders>
              <w:right w:val="single" w:sz="4" w:space="0" w:color="auto"/>
            </w:tcBorders>
            <w:vAlign w:val="center"/>
          </w:tcPr>
          <w:p w14:paraId="78899FB4"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52C0AFDB"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45273AF3" w14:textId="77777777" w:rsidR="00270193" w:rsidRDefault="00270193" w:rsidP="00FD7238">
            <w:pPr>
              <w:jc w:val="right"/>
              <w:rPr>
                <w:sz w:val="18"/>
                <w:szCs w:val="18"/>
              </w:rPr>
            </w:pPr>
          </w:p>
        </w:tc>
        <w:tc>
          <w:tcPr>
            <w:tcW w:w="1091" w:type="dxa"/>
            <w:tcBorders>
              <w:left w:val="single" w:sz="4" w:space="0" w:color="auto"/>
            </w:tcBorders>
            <w:vAlign w:val="center"/>
          </w:tcPr>
          <w:p w14:paraId="0D0D66AE" w14:textId="77777777" w:rsidR="00270193" w:rsidRDefault="00270193" w:rsidP="00FD7238">
            <w:pPr>
              <w:jc w:val="right"/>
              <w:rPr>
                <w:sz w:val="18"/>
                <w:szCs w:val="18"/>
              </w:rPr>
            </w:pPr>
          </w:p>
        </w:tc>
        <w:tc>
          <w:tcPr>
            <w:tcW w:w="1036" w:type="dxa"/>
            <w:vAlign w:val="center"/>
          </w:tcPr>
          <w:p w14:paraId="5628D1FD" w14:textId="77777777" w:rsidR="00270193" w:rsidRDefault="00270193" w:rsidP="00FD7238">
            <w:pPr>
              <w:jc w:val="right"/>
              <w:rPr>
                <w:sz w:val="18"/>
                <w:szCs w:val="18"/>
              </w:rPr>
            </w:pPr>
          </w:p>
        </w:tc>
        <w:tc>
          <w:tcPr>
            <w:tcW w:w="1064" w:type="dxa"/>
            <w:vAlign w:val="center"/>
          </w:tcPr>
          <w:p w14:paraId="770CBA43" w14:textId="77777777" w:rsidR="00270193" w:rsidRDefault="00270193" w:rsidP="00FD7238">
            <w:pPr>
              <w:jc w:val="right"/>
              <w:rPr>
                <w:sz w:val="18"/>
                <w:szCs w:val="18"/>
              </w:rPr>
            </w:pPr>
          </w:p>
        </w:tc>
        <w:tc>
          <w:tcPr>
            <w:tcW w:w="1022" w:type="dxa"/>
            <w:vAlign w:val="center"/>
          </w:tcPr>
          <w:p w14:paraId="3E5296FF" w14:textId="77777777" w:rsidR="00270193" w:rsidRDefault="00270193" w:rsidP="00FD7238">
            <w:pPr>
              <w:jc w:val="right"/>
              <w:rPr>
                <w:sz w:val="18"/>
                <w:szCs w:val="18"/>
              </w:rPr>
            </w:pPr>
          </w:p>
        </w:tc>
        <w:tc>
          <w:tcPr>
            <w:tcW w:w="1036" w:type="dxa"/>
            <w:vAlign w:val="center"/>
          </w:tcPr>
          <w:p w14:paraId="01779BD1" w14:textId="77777777" w:rsidR="00270193" w:rsidRDefault="00270193" w:rsidP="00FD7238">
            <w:pPr>
              <w:jc w:val="right"/>
              <w:rPr>
                <w:sz w:val="18"/>
                <w:szCs w:val="18"/>
              </w:rPr>
            </w:pPr>
          </w:p>
        </w:tc>
        <w:tc>
          <w:tcPr>
            <w:tcW w:w="1021" w:type="dxa"/>
            <w:vAlign w:val="center"/>
          </w:tcPr>
          <w:p w14:paraId="64A158F8" w14:textId="77777777" w:rsidR="00270193" w:rsidRDefault="00270193" w:rsidP="00FD7238">
            <w:pPr>
              <w:jc w:val="right"/>
              <w:rPr>
                <w:sz w:val="18"/>
                <w:szCs w:val="18"/>
              </w:rPr>
            </w:pPr>
          </w:p>
        </w:tc>
        <w:tc>
          <w:tcPr>
            <w:tcW w:w="1008" w:type="dxa"/>
            <w:vAlign w:val="center"/>
          </w:tcPr>
          <w:p w14:paraId="1CDF1D34" w14:textId="77777777" w:rsidR="00270193" w:rsidRDefault="00270193" w:rsidP="00FD7238">
            <w:pPr>
              <w:jc w:val="right"/>
              <w:rPr>
                <w:sz w:val="18"/>
                <w:szCs w:val="18"/>
              </w:rPr>
            </w:pPr>
          </w:p>
        </w:tc>
        <w:tc>
          <w:tcPr>
            <w:tcW w:w="1026" w:type="dxa"/>
            <w:vAlign w:val="center"/>
          </w:tcPr>
          <w:p w14:paraId="3670238A" w14:textId="77777777" w:rsidR="00270193" w:rsidRDefault="00270193" w:rsidP="00FD7238">
            <w:pPr>
              <w:jc w:val="right"/>
              <w:rPr>
                <w:sz w:val="18"/>
                <w:szCs w:val="18"/>
              </w:rPr>
            </w:pPr>
          </w:p>
        </w:tc>
      </w:tr>
      <w:tr w:rsidR="00FD7238" w14:paraId="66FEF021" w14:textId="77777777" w:rsidTr="00FD7238">
        <w:trPr>
          <w:trHeight w:val="20"/>
        </w:trPr>
        <w:sdt>
          <w:sdtPr>
            <w:tag w:val="_PLD_9773183e97be44a1a360188937e7fe10"/>
            <w:id w:val="-1850093370"/>
          </w:sdtPr>
          <w:sdtEndPr/>
          <w:sdtContent>
            <w:tc>
              <w:tcPr>
                <w:tcW w:w="2394" w:type="dxa"/>
                <w:vAlign w:val="center"/>
              </w:tcPr>
              <w:p w14:paraId="15C84292" w14:textId="77777777" w:rsidR="00270193" w:rsidRDefault="00FD7238" w:rsidP="00FD7238">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1078" w:type="dxa"/>
            <w:tcBorders>
              <w:right w:val="single" w:sz="4" w:space="0" w:color="auto"/>
            </w:tcBorders>
            <w:vAlign w:val="center"/>
          </w:tcPr>
          <w:p w14:paraId="3EAE9CAD"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4BBD772F"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3E9213DA" w14:textId="77777777" w:rsidR="00270193" w:rsidRDefault="00270193" w:rsidP="00FD7238">
            <w:pPr>
              <w:jc w:val="right"/>
              <w:rPr>
                <w:sz w:val="18"/>
                <w:szCs w:val="18"/>
              </w:rPr>
            </w:pPr>
          </w:p>
        </w:tc>
        <w:tc>
          <w:tcPr>
            <w:tcW w:w="1091" w:type="dxa"/>
            <w:tcBorders>
              <w:left w:val="single" w:sz="4" w:space="0" w:color="auto"/>
            </w:tcBorders>
            <w:vAlign w:val="center"/>
          </w:tcPr>
          <w:p w14:paraId="05105A81" w14:textId="77777777" w:rsidR="00270193" w:rsidRDefault="00270193" w:rsidP="00FD7238">
            <w:pPr>
              <w:jc w:val="right"/>
              <w:rPr>
                <w:sz w:val="18"/>
                <w:szCs w:val="18"/>
              </w:rPr>
            </w:pPr>
          </w:p>
        </w:tc>
        <w:tc>
          <w:tcPr>
            <w:tcW w:w="1036" w:type="dxa"/>
            <w:vAlign w:val="center"/>
          </w:tcPr>
          <w:p w14:paraId="5F6CC534" w14:textId="77777777" w:rsidR="00270193" w:rsidRDefault="00270193" w:rsidP="00FD7238">
            <w:pPr>
              <w:jc w:val="right"/>
              <w:rPr>
                <w:sz w:val="18"/>
                <w:szCs w:val="18"/>
              </w:rPr>
            </w:pPr>
          </w:p>
        </w:tc>
        <w:tc>
          <w:tcPr>
            <w:tcW w:w="1064" w:type="dxa"/>
            <w:vAlign w:val="center"/>
          </w:tcPr>
          <w:p w14:paraId="6AD63A86" w14:textId="77777777" w:rsidR="00270193" w:rsidRDefault="00270193" w:rsidP="00FD7238">
            <w:pPr>
              <w:jc w:val="right"/>
              <w:rPr>
                <w:sz w:val="18"/>
                <w:szCs w:val="18"/>
              </w:rPr>
            </w:pPr>
          </w:p>
        </w:tc>
        <w:tc>
          <w:tcPr>
            <w:tcW w:w="1022" w:type="dxa"/>
            <w:vAlign w:val="center"/>
          </w:tcPr>
          <w:p w14:paraId="37901054" w14:textId="77777777" w:rsidR="00270193" w:rsidRDefault="00270193" w:rsidP="00FD7238">
            <w:pPr>
              <w:jc w:val="right"/>
              <w:rPr>
                <w:sz w:val="18"/>
                <w:szCs w:val="18"/>
              </w:rPr>
            </w:pPr>
          </w:p>
        </w:tc>
        <w:tc>
          <w:tcPr>
            <w:tcW w:w="1036" w:type="dxa"/>
            <w:vAlign w:val="center"/>
          </w:tcPr>
          <w:p w14:paraId="2CCF44DA" w14:textId="77777777" w:rsidR="00270193" w:rsidRDefault="00270193" w:rsidP="00FD7238">
            <w:pPr>
              <w:jc w:val="right"/>
              <w:rPr>
                <w:sz w:val="18"/>
                <w:szCs w:val="18"/>
              </w:rPr>
            </w:pPr>
          </w:p>
        </w:tc>
        <w:tc>
          <w:tcPr>
            <w:tcW w:w="1021" w:type="dxa"/>
            <w:vAlign w:val="center"/>
          </w:tcPr>
          <w:p w14:paraId="26912CF9" w14:textId="77777777" w:rsidR="00270193" w:rsidRDefault="00270193" w:rsidP="00FD7238">
            <w:pPr>
              <w:jc w:val="right"/>
              <w:rPr>
                <w:sz w:val="18"/>
                <w:szCs w:val="18"/>
              </w:rPr>
            </w:pPr>
          </w:p>
        </w:tc>
        <w:tc>
          <w:tcPr>
            <w:tcW w:w="1008" w:type="dxa"/>
            <w:vAlign w:val="center"/>
          </w:tcPr>
          <w:p w14:paraId="2A7714C4" w14:textId="3E8BF6D6" w:rsidR="00270193" w:rsidRDefault="00FD7238" w:rsidP="00FD7238">
            <w:pPr>
              <w:jc w:val="right"/>
              <w:rPr>
                <w:sz w:val="18"/>
                <w:szCs w:val="18"/>
              </w:rPr>
            </w:pPr>
            <w:r>
              <w:rPr>
                <w:rFonts w:hint="eastAsia"/>
                <w:color w:val="000000"/>
                <w:sz w:val="18"/>
                <w:szCs w:val="18"/>
              </w:rPr>
              <w:t>-169,796,925.00</w:t>
            </w:r>
          </w:p>
        </w:tc>
        <w:tc>
          <w:tcPr>
            <w:tcW w:w="1026" w:type="dxa"/>
            <w:vAlign w:val="center"/>
          </w:tcPr>
          <w:p w14:paraId="3564618B" w14:textId="1A894384" w:rsidR="00270193" w:rsidRDefault="00FD7238" w:rsidP="00FD7238">
            <w:pPr>
              <w:jc w:val="right"/>
              <w:rPr>
                <w:sz w:val="18"/>
                <w:szCs w:val="18"/>
              </w:rPr>
            </w:pPr>
            <w:r>
              <w:rPr>
                <w:rFonts w:hint="eastAsia"/>
                <w:color w:val="000000"/>
                <w:sz w:val="18"/>
                <w:szCs w:val="18"/>
              </w:rPr>
              <w:t>-169,796,925.00</w:t>
            </w:r>
          </w:p>
        </w:tc>
      </w:tr>
      <w:tr w:rsidR="00FD7238" w14:paraId="0C7C09DB" w14:textId="77777777" w:rsidTr="00FD7238">
        <w:trPr>
          <w:trHeight w:val="20"/>
        </w:trPr>
        <w:sdt>
          <w:sdtPr>
            <w:tag w:val="_PLD_49d633deae854098a44173514bb3a7b3"/>
            <w:id w:val="-1771151407"/>
          </w:sdtPr>
          <w:sdtEndPr/>
          <w:sdtContent>
            <w:tc>
              <w:tcPr>
                <w:tcW w:w="2394" w:type="dxa"/>
                <w:vAlign w:val="center"/>
              </w:tcPr>
              <w:p w14:paraId="5D4F0BA3" w14:textId="77777777" w:rsidR="00270193" w:rsidRDefault="00FD7238" w:rsidP="00FD7238">
                <w:pPr>
                  <w:rPr>
                    <w:color w:val="000000" w:themeColor="text1"/>
                    <w:sz w:val="18"/>
                    <w:szCs w:val="18"/>
                  </w:rPr>
                </w:pPr>
                <w:r>
                  <w:rPr>
                    <w:color w:val="000000" w:themeColor="text1"/>
                    <w:sz w:val="18"/>
                    <w:szCs w:val="18"/>
                  </w:rPr>
                  <w:t>1</w:t>
                </w:r>
                <w:r>
                  <w:rPr>
                    <w:color w:val="000000" w:themeColor="text1"/>
                    <w:sz w:val="18"/>
                    <w:szCs w:val="18"/>
                  </w:rPr>
                  <w:t>．提取盈余公积</w:t>
                </w:r>
              </w:p>
            </w:tc>
          </w:sdtContent>
        </w:sdt>
        <w:tc>
          <w:tcPr>
            <w:tcW w:w="1078" w:type="dxa"/>
            <w:tcBorders>
              <w:right w:val="single" w:sz="4" w:space="0" w:color="auto"/>
            </w:tcBorders>
            <w:vAlign w:val="center"/>
          </w:tcPr>
          <w:p w14:paraId="3C7E4A66"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53F91142"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1517E187" w14:textId="77777777" w:rsidR="00270193" w:rsidRDefault="00270193" w:rsidP="00FD7238">
            <w:pPr>
              <w:jc w:val="right"/>
              <w:rPr>
                <w:sz w:val="18"/>
                <w:szCs w:val="18"/>
              </w:rPr>
            </w:pPr>
          </w:p>
        </w:tc>
        <w:tc>
          <w:tcPr>
            <w:tcW w:w="1091" w:type="dxa"/>
            <w:tcBorders>
              <w:left w:val="single" w:sz="4" w:space="0" w:color="auto"/>
            </w:tcBorders>
            <w:vAlign w:val="center"/>
          </w:tcPr>
          <w:p w14:paraId="5033B5A2" w14:textId="77777777" w:rsidR="00270193" w:rsidRDefault="00270193" w:rsidP="00FD7238">
            <w:pPr>
              <w:jc w:val="right"/>
              <w:rPr>
                <w:sz w:val="18"/>
                <w:szCs w:val="18"/>
              </w:rPr>
            </w:pPr>
          </w:p>
        </w:tc>
        <w:tc>
          <w:tcPr>
            <w:tcW w:w="1036" w:type="dxa"/>
            <w:vAlign w:val="center"/>
          </w:tcPr>
          <w:p w14:paraId="6ACBED87" w14:textId="77777777" w:rsidR="00270193" w:rsidRDefault="00270193" w:rsidP="00FD7238">
            <w:pPr>
              <w:jc w:val="right"/>
              <w:rPr>
                <w:sz w:val="18"/>
                <w:szCs w:val="18"/>
              </w:rPr>
            </w:pPr>
          </w:p>
        </w:tc>
        <w:tc>
          <w:tcPr>
            <w:tcW w:w="1064" w:type="dxa"/>
            <w:vAlign w:val="center"/>
          </w:tcPr>
          <w:p w14:paraId="2C64408A" w14:textId="77777777" w:rsidR="00270193" w:rsidRDefault="00270193" w:rsidP="00FD7238">
            <w:pPr>
              <w:jc w:val="right"/>
              <w:rPr>
                <w:sz w:val="18"/>
                <w:szCs w:val="18"/>
              </w:rPr>
            </w:pPr>
          </w:p>
        </w:tc>
        <w:tc>
          <w:tcPr>
            <w:tcW w:w="1022" w:type="dxa"/>
            <w:vAlign w:val="center"/>
          </w:tcPr>
          <w:p w14:paraId="1D0CC893" w14:textId="77777777" w:rsidR="00270193" w:rsidRDefault="00270193" w:rsidP="00FD7238">
            <w:pPr>
              <w:jc w:val="right"/>
              <w:rPr>
                <w:sz w:val="18"/>
                <w:szCs w:val="18"/>
              </w:rPr>
            </w:pPr>
          </w:p>
        </w:tc>
        <w:tc>
          <w:tcPr>
            <w:tcW w:w="1036" w:type="dxa"/>
            <w:vAlign w:val="center"/>
          </w:tcPr>
          <w:p w14:paraId="0E776C19" w14:textId="77777777" w:rsidR="00270193" w:rsidRDefault="00270193" w:rsidP="00FD7238">
            <w:pPr>
              <w:jc w:val="right"/>
              <w:rPr>
                <w:sz w:val="18"/>
                <w:szCs w:val="18"/>
              </w:rPr>
            </w:pPr>
          </w:p>
        </w:tc>
        <w:tc>
          <w:tcPr>
            <w:tcW w:w="1021" w:type="dxa"/>
            <w:vAlign w:val="center"/>
          </w:tcPr>
          <w:p w14:paraId="167AB382" w14:textId="77777777" w:rsidR="00270193" w:rsidRDefault="00270193" w:rsidP="00FD7238">
            <w:pPr>
              <w:jc w:val="right"/>
              <w:rPr>
                <w:sz w:val="18"/>
                <w:szCs w:val="18"/>
              </w:rPr>
            </w:pPr>
          </w:p>
        </w:tc>
        <w:tc>
          <w:tcPr>
            <w:tcW w:w="1008" w:type="dxa"/>
            <w:vAlign w:val="center"/>
          </w:tcPr>
          <w:p w14:paraId="7C452D15" w14:textId="77777777" w:rsidR="00270193" w:rsidRDefault="00270193" w:rsidP="00FD7238">
            <w:pPr>
              <w:jc w:val="right"/>
              <w:rPr>
                <w:sz w:val="18"/>
                <w:szCs w:val="18"/>
              </w:rPr>
            </w:pPr>
          </w:p>
        </w:tc>
        <w:tc>
          <w:tcPr>
            <w:tcW w:w="1026" w:type="dxa"/>
            <w:vAlign w:val="center"/>
          </w:tcPr>
          <w:p w14:paraId="04DF7AF0" w14:textId="77777777" w:rsidR="00270193" w:rsidRDefault="00270193" w:rsidP="00FD7238">
            <w:pPr>
              <w:jc w:val="right"/>
              <w:rPr>
                <w:sz w:val="18"/>
                <w:szCs w:val="18"/>
              </w:rPr>
            </w:pPr>
          </w:p>
        </w:tc>
      </w:tr>
      <w:tr w:rsidR="00FD7238" w14:paraId="28E815F0" w14:textId="77777777" w:rsidTr="00FD7238">
        <w:trPr>
          <w:trHeight w:val="20"/>
        </w:trPr>
        <w:sdt>
          <w:sdtPr>
            <w:tag w:val="_PLD_97bd41fffab4497fb1be0b345aef17bd"/>
            <w:id w:val="830411519"/>
          </w:sdtPr>
          <w:sdtEndPr/>
          <w:sdtContent>
            <w:tc>
              <w:tcPr>
                <w:tcW w:w="2394" w:type="dxa"/>
                <w:vAlign w:val="center"/>
              </w:tcPr>
              <w:p w14:paraId="0D92C0AC" w14:textId="77777777" w:rsidR="00270193" w:rsidRDefault="00FD7238" w:rsidP="00FD7238">
                <w:pPr>
                  <w:rPr>
                    <w:color w:val="000000" w:themeColor="text1"/>
                    <w:sz w:val="18"/>
                    <w:szCs w:val="18"/>
                  </w:rPr>
                </w:pPr>
                <w:r>
                  <w:rPr>
                    <w:rFonts w:hint="eastAsia"/>
                    <w:color w:val="000000" w:themeColor="text1"/>
                    <w:sz w:val="18"/>
                    <w:szCs w:val="18"/>
                  </w:rPr>
                  <w:t>2</w:t>
                </w:r>
                <w:r>
                  <w:rPr>
                    <w:color w:val="000000" w:themeColor="text1"/>
                    <w:sz w:val="18"/>
                    <w:szCs w:val="18"/>
                  </w:rPr>
                  <w:t>．对所有者（或股东）的分配</w:t>
                </w:r>
              </w:p>
            </w:tc>
          </w:sdtContent>
        </w:sdt>
        <w:tc>
          <w:tcPr>
            <w:tcW w:w="1078" w:type="dxa"/>
            <w:tcBorders>
              <w:right w:val="single" w:sz="4" w:space="0" w:color="auto"/>
            </w:tcBorders>
            <w:vAlign w:val="center"/>
          </w:tcPr>
          <w:p w14:paraId="51F63D1B"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6E931E9B"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1D0A0C6F" w14:textId="77777777" w:rsidR="00270193" w:rsidRDefault="00270193" w:rsidP="00FD7238">
            <w:pPr>
              <w:jc w:val="right"/>
              <w:rPr>
                <w:sz w:val="18"/>
                <w:szCs w:val="18"/>
              </w:rPr>
            </w:pPr>
          </w:p>
        </w:tc>
        <w:tc>
          <w:tcPr>
            <w:tcW w:w="1091" w:type="dxa"/>
            <w:tcBorders>
              <w:left w:val="single" w:sz="4" w:space="0" w:color="auto"/>
            </w:tcBorders>
            <w:vAlign w:val="center"/>
          </w:tcPr>
          <w:p w14:paraId="258BB5FF" w14:textId="77777777" w:rsidR="00270193" w:rsidRDefault="00270193" w:rsidP="00FD7238">
            <w:pPr>
              <w:jc w:val="right"/>
              <w:rPr>
                <w:sz w:val="18"/>
                <w:szCs w:val="18"/>
              </w:rPr>
            </w:pPr>
          </w:p>
        </w:tc>
        <w:tc>
          <w:tcPr>
            <w:tcW w:w="1036" w:type="dxa"/>
            <w:vAlign w:val="center"/>
          </w:tcPr>
          <w:p w14:paraId="7BD1CFE6" w14:textId="77777777" w:rsidR="00270193" w:rsidRDefault="00270193" w:rsidP="00FD7238">
            <w:pPr>
              <w:jc w:val="right"/>
              <w:rPr>
                <w:sz w:val="18"/>
                <w:szCs w:val="18"/>
              </w:rPr>
            </w:pPr>
          </w:p>
        </w:tc>
        <w:tc>
          <w:tcPr>
            <w:tcW w:w="1064" w:type="dxa"/>
            <w:vAlign w:val="center"/>
          </w:tcPr>
          <w:p w14:paraId="3B21A9B5" w14:textId="77777777" w:rsidR="00270193" w:rsidRDefault="00270193" w:rsidP="00FD7238">
            <w:pPr>
              <w:jc w:val="right"/>
              <w:rPr>
                <w:sz w:val="18"/>
                <w:szCs w:val="18"/>
              </w:rPr>
            </w:pPr>
          </w:p>
        </w:tc>
        <w:tc>
          <w:tcPr>
            <w:tcW w:w="1022" w:type="dxa"/>
            <w:vAlign w:val="center"/>
          </w:tcPr>
          <w:p w14:paraId="15786809" w14:textId="77777777" w:rsidR="00270193" w:rsidRDefault="00270193" w:rsidP="00FD7238">
            <w:pPr>
              <w:jc w:val="right"/>
              <w:rPr>
                <w:sz w:val="18"/>
                <w:szCs w:val="18"/>
              </w:rPr>
            </w:pPr>
          </w:p>
        </w:tc>
        <w:tc>
          <w:tcPr>
            <w:tcW w:w="1036" w:type="dxa"/>
            <w:vAlign w:val="center"/>
          </w:tcPr>
          <w:p w14:paraId="473BEE98" w14:textId="77777777" w:rsidR="00270193" w:rsidRDefault="00270193" w:rsidP="00FD7238">
            <w:pPr>
              <w:jc w:val="right"/>
              <w:rPr>
                <w:sz w:val="18"/>
                <w:szCs w:val="18"/>
              </w:rPr>
            </w:pPr>
          </w:p>
        </w:tc>
        <w:tc>
          <w:tcPr>
            <w:tcW w:w="1021" w:type="dxa"/>
            <w:vAlign w:val="center"/>
          </w:tcPr>
          <w:p w14:paraId="613D2870" w14:textId="77777777" w:rsidR="00270193" w:rsidRDefault="00270193" w:rsidP="00FD7238">
            <w:pPr>
              <w:jc w:val="right"/>
              <w:rPr>
                <w:sz w:val="18"/>
                <w:szCs w:val="18"/>
              </w:rPr>
            </w:pPr>
          </w:p>
        </w:tc>
        <w:tc>
          <w:tcPr>
            <w:tcW w:w="1008" w:type="dxa"/>
            <w:vAlign w:val="center"/>
          </w:tcPr>
          <w:p w14:paraId="02454E1F" w14:textId="1EEFD547" w:rsidR="00270193" w:rsidRDefault="00FD7238" w:rsidP="00FD7238">
            <w:pPr>
              <w:jc w:val="right"/>
              <w:rPr>
                <w:sz w:val="18"/>
                <w:szCs w:val="18"/>
              </w:rPr>
            </w:pPr>
            <w:r>
              <w:rPr>
                <w:rFonts w:hint="eastAsia"/>
                <w:color w:val="000000"/>
                <w:sz w:val="18"/>
                <w:szCs w:val="18"/>
              </w:rPr>
              <w:t>-169,796,925.00</w:t>
            </w:r>
          </w:p>
        </w:tc>
        <w:tc>
          <w:tcPr>
            <w:tcW w:w="1026" w:type="dxa"/>
            <w:vAlign w:val="center"/>
          </w:tcPr>
          <w:p w14:paraId="37D2B149" w14:textId="71D5D2B7" w:rsidR="00270193" w:rsidRDefault="00FD7238" w:rsidP="00FD7238">
            <w:pPr>
              <w:jc w:val="right"/>
              <w:rPr>
                <w:sz w:val="18"/>
                <w:szCs w:val="18"/>
              </w:rPr>
            </w:pPr>
            <w:r>
              <w:rPr>
                <w:rFonts w:hint="eastAsia"/>
                <w:color w:val="000000"/>
                <w:sz w:val="18"/>
                <w:szCs w:val="18"/>
              </w:rPr>
              <w:t>-169,796,925.00</w:t>
            </w:r>
          </w:p>
        </w:tc>
      </w:tr>
      <w:tr w:rsidR="00FD7238" w14:paraId="06AE3CBA" w14:textId="77777777" w:rsidTr="00FD7238">
        <w:trPr>
          <w:trHeight w:val="20"/>
        </w:trPr>
        <w:sdt>
          <w:sdtPr>
            <w:tag w:val="_PLD_a5c6789730e84b389ee95f39091419a8"/>
            <w:id w:val="182338266"/>
          </w:sdtPr>
          <w:sdtEndPr/>
          <w:sdtContent>
            <w:tc>
              <w:tcPr>
                <w:tcW w:w="2394" w:type="dxa"/>
                <w:vAlign w:val="center"/>
              </w:tcPr>
              <w:p w14:paraId="6A9E6F8D" w14:textId="77777777" w:rsidR="00270193" w:rsidRDefault="00FD7238" w:rsidP="00FD7238">
                <w:pPr>
                  <w:rPr>
                    <w:color w:val="000000" w:themeColor="text1"/>
                    <w:sz w:val="18"/>
                    <w:szCs w:val="18"/>
                  </w:rPr>
                </w:pPr>
                <w:r>
                  <w:rPr>
                    <w:rFonts w:hint="eastAsia"/>
                    <w:color w:val="000000" w:themeColor="text1"/>
                    <w:sz w:val="18"/>
                    <w:szCs w:val="18"/>
                  </w:rPr>
                  <w:t>3</w:t>
                </w:r>
                <w:r>
                  <w:rPr>
                    <w:color w:val="000000" w:themeColor="text1"/>
                    <w:sz w:val="18"/>
                    <w:szCs w:val="18"/>
                  </w:rPr>
                  <w:t>．其他</w:t>
                </w:r>
              </w:p>
            </w:tc>
          </w:sdtContent>
        </w:sdt>
        <w:tc>
          <w:tcPr>
            <w:tcW w:w="1078" w:type="dxa"/>
            <w:tcBorders>
              <w:right w:val="single" w:sz="4" w:space="0" w:color="auto"/>
            </w:tcBorders>
            <w:vAlign w:val="center"/>
          </w:tcPr>
          <w:p w14:paraId="5B2A6C7B"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059098FB"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1749970C" w14:textId="77777777" w:rsidR="00270193" w:rsidRDefault="00270193" w:rsidP="00FD7238">
            <w:pPr>
              <w:jc w:val="right"/>
              <w:rPr>
                <w:sz w:val="18"/>
                <w:szCs w:val="18"/>
              </w:rPr>
            </w:pPr>
          </w:p>
        </w:tc>
        <w:tc>
          <w:tcPr>
            <w:tcW w:w="1091" w:type="dxa"/>
            <w:tcBorders>
              <w:left w:val="single" w:sz="4" w:space="0" w:color="auto"/>
            </w:tcBorders>
            <w:vAlign w:val="center"/>
          </w:tcPr>
          <w:p w14:paraId="7D34743B" w14:textId="77777777" w:rsidR="00270193" w:rsidRDefault="00270193" w:rsidP="00FD7238">
            <w:pPr>
              <w:jc w:val="right"/>
              <w:rPr>
                <w:sz w:val="18"/>
                <w:szCs w:val="18"/>
              </w:rPr>
            </w:pPr>
          </w:p>
        </w:tc>
        <w:tc>
          <w:tcPr>
            <w:tcW w:w="1036" w:type="dxa"/>
            <w:vAlign w:val="center"/>
          </w:tcPr>
          <w:p w14:paraId="605C0992" w14:textId="77777777" w:rsidR="00270193" w:rsidRDefault="00270193" w:rsidP="00FD7238">
            <w:pPr>
              <w:jc w:val="right"/>
              <w:rPr>
                <w:sz w:val="18"/>
                <w:szCs w:val="18"/>
              </w:rPr>
            </w:pPr>
          </w:p>
        </w:tc>
        <w:tc>
          <w:tcPr>
            <w:tcW w:w="1064" w:type="dxa"/>
            <w:vAlign w:val="center"/>
          </w:tcPr>
          <w:p w14:paraId="45E815E8" w14:textId="77777777" w:rsidR="00270193" w:rsidRDefault="00270193" w:rsidP="00FD7238">
            <w:pPr>
              <w:jc w:val="right"/>
              <w:rPr>
                <w:sz w:val="18"/>
                <w:szCs w:val="18"/>
              </w:rPr>
            </w:pPr>
          </w:p>
        </w:tc>
        <w:tc>
          <w:tcPr>
            <w:tcW w:w="1022" w:type="dxa"/>
            <w:vAlign w:val="center"/>
          </w:tcPr>
          <w:p w14:paraId="739D4663" w14:textId="77777777" w:rsidR="00270193" w:rsidRDefault="00270193" w:rsidP="00FD7238">
            <w:pPr>
              <w:jc w:val="right"/>
              <w:rPr>
                <w:sz w:val="18"/>
                <w:szCs w:val="18"/>
              </w:rPr>
            </w:pPr>
          </w:p>
        </w:tc>
        <w:tc>
          <w:tcPr>
            <w:tcW w:w="1036" w:type="dxa"/>
            <w:vAlign w:val="center"/>
          </w:tcPr>
          <w:p w14:paraId="73A22D63" w14:textId="77777777" w:rsidR="00270193" w:rsidRDefault="00270193" w:rsidP="00FD7238">
            <w:pPr>
              <w:jc w:val="right"/>
              <w:rPr>
                <w:sz w:val="18"/>
                <w:szCs w:val="18"/>
              </w:rPr>
            </w:pPr>
          </w:p>
        </w:tc>
        <w:tc>
          <w:tcPr>
            <w:tcW w:w="1021" w:type="dxa"/>
            <w:vAlign w:val="center"/>
          </w:tcPr>
          <w:p w14:paraId="2FB41EAF" w14:textId="77777777" w:rsidR="00270193" w:rsidRDefault="00270193" w:rsidP="00FD7238">
            <w:pPr>
              <w:jc w:val="right"/>
              <w:rPr>
                <w:sz w:val="18"/>
                <w:szCs w:val="18"/>
              </w:rPr>
            </w:pPr>
          </w:p>
        </w:tc>
        <w:tc>
          <w:tcPr>
            <w:tcW w:w="1008" w:type="dxa"/>
            <w:vAlign w:val="center"/>
          </w:tcPr>
          <w:p w14:paraId="2C09F2D2" w14:textId="77777777" w:rsidR="00270193" w:rsidRDefault="00270193" w:rsidP="00FD7238">
            <w:pPr>
              <w:jc w:val="right"/>
              <w:rPr>
                <w:sz w:val="18"/>
                <w:szCs w:val="18"/>
              </w:rPr>
            </w:pPr>
          </w:p>
        </w:tc>
        <w:tc>
          <w:tcPr>
            <w:tcW w:w="1026" w:type="dxa"/>
            <w:vAlign w:val="center"/>
          </w:tcPr>
          <w:p w14:paraId="14B53490" w14:textId="77777777" w:rsidR="00270193" w:rsidRDefault="00270193" w:rsidP="00FD7238">
            <w:pPr>
              <w:jc w:val="right"/>
              <w:rPr>
                <w:sz w:val="18"/>
                <w:szCs w:val="18"/>
              </w:rPr>
            </w:pPr>
          </w:p>
        </w:tc>
      </w:tr>
      <w:tr w:rsidR="00FD7238" w14:paraId="50610EC0" w14:textId="77777777" w:rsidTr="00FD7238">
        <w:trPr>
          <w:trHeight w:val="20"/>
        </w:trPr>
        <w:sdt>
          <w:sdtPr>
            <w:tag w:val="_PLD_9c529a92f12642ed93c3ac5d7c5ef52b"/>
            <w:id w:val="161367692"/>
          </w:sdtPr>
          <w:sdtEndPr/>
          <w:sdtContent>
            <w:tc>
              <w:tcPr>
                <w:tcW w:w="2394" w:type="dxa"/>
                <w:vAlign w:val="center"/>
              </w:tcPr>
              <w:p w14:paraId="655C58D3" w14:textId="77777777" w:rsidR="00270193" w:rsidRDefault="00FD7238" w:rsidP="00FD7238">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1078" w:type="dxa"/>
            <w:tcBorders>
              <w:right w:val="single" w:sz="4" w:space="0" w:color="auto"/>
            </w:tcBorders>
            <w:vAlign w:val="center"/>
          </w:tcPr>
          <w:p w14:paraId="22C88BC4"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02A6B460"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50627601" w14:textId="77777777" w:rsidR="00270193" w:rsidRDefault="00270193" w:rsidP="00FD7238">
            <w:pPr>
              <w:jc w:val="right"/>
              <w:rPr>
                <w:sz w:val="18"/>
                <w:szCs w:val="18"/>
              </w:rPr>
            </w:pPr>
          </w:p>
        </w:tc>
        <w:tc>
          <w:tcPr>
            <w:tcW w:w="1091" w:type="dxa"/>
            <w:tcBorders>
              <w:left w:val="single" w:sz="4" w:space="0" w:color="auto"/>
            </w:tcBorders>
            <w:vAlign w:val="center"/>
          </w:tcPr>
          <w:p w14:paraId="6C55E7DE" w14:textId="77777777" w:rsidR="00270193" w:rsidRDefault="00270193" w:rsidP="00FD7238">
            <w:pPr>
              <w:jc w:val="right"/>
              <w:rPr>
                <w:sz w:val="18"/>
                <w:szCs w:val="18"/>
              </w:rPr>
            </w:pPr>
          </w:p>
        </w:tc>
        <w:tc>
          <w:tcPr>
            <w:tcW w:w="1036" w:type="dxa"/>
            <w:vAlign w:val="center"/>
          </w:tcPr>
          <w:p w14:paraId="36AD28E2" w14:textId="77777777" w:rsidR="00270193" w:rsidRDefault="00270193" w:rsidP="00FD7238">
            <w:pPr>
              <w:jc w:val="right"/>
              <w:rPr>
                <w:sz w:val="18"/>
                <w:szCs w:val="18"/>
              </w:rPr>
            </w:pPr>
          </w:p>
        </w:tc>
        <w:tc>
          <w:tcPr>
            <w:tcW w:w="1064" w:type="dxa"/>
            <w:vAlign w:val="center"/>
          </w:tcPr>
          <w:p w14:paraId="2C063C0C" w14:textId="77777777" w:rsidR="00270193" w:rsidRDefault="00270193" w:rsidP="00FD7238">
            <w:pPr>
              <w:jc w:val="right"/>
              <w:rPr>
                <w:sz w:val="18"/>
                <w:szCs w:val="18"/>
              </w:rPr>
            </w:pPr>
          </w:p>
        </w:tc>
        <w:tc>
          <w:tcPr>
            <w:tcW w:w="1022" w:type="dxa"/>
            <w:vAlign w:val="center"/>
          </w:tcPr>
          <w:p w14:paraId="063A58F4" w14:textId="77777777" w:rsidR="00270193" w:rsidRDefault="00270193" w:rsidP="00FD7238">
            <w:pPr>
              <w:jc w:val="right"/>
              <w:rPr>
                <w:sz w:val="18"/>
                <w:szCs w:val="18"/>
              </w:rPr>
            </w:pPr>
          </w:p>
        </w:tc>
        <w:tc>
          <w:tcPr>
            <w:tcW w:w="1036" w:type="dxa"/>
            <w:vAlign w:val="center"/>
          </w:tcPr>
          <w:p w14:paraId="07732BC9" w14:textId="77777777" w:rsidR="00270193" w:rsidRDefault="00270193" w:rsidP="00FD7238">
            <w:pPr>
              <w:jc w:val="right"/>
              <w:rPr>
                <w:sz w:val="18"/>
                <w:szCs w:val="18"/>
              </w:rPr>
            </w:pPr>
          </w:p>
        </w:tc>
        <w:tc>
          <w:tcPr>
            <w:tcW w:w="1021" w:type="dxa"/>
            <w:vAlign w:val="center"/>
          </w:tcPr>
          <w:p w14:paraId="686378C3" w14:textId="77777777" w:rsidR="00270193" w:rsidRDefault="00270193" w:rsidP="00FD7238">
            <w:pPr>
              <w:jc w:val="right"/>
              <w:rPr>
                <w:sz w:val="18"/>
                <w:szCs w:val="18"/>
              </w:rPr>
            </w:pPr>
          </w:p>
        </w:tc>
        <w:tc>
          <w:tcPr>
            <w:tcW w:w="1008" w:type="dxa"/>
            <w:vAlign w:val="center"/>
          </w:tcPr>
          <w:p w14:paraId="4B1CBA43" w14:textId="77777777" w:rsidR="00270193" w:rsidRDefault="00270193" w:rsidP="00FD7238">
            <w:pPr>
              <w:jc w:val="right"/>
              <w:rPr>
                <w:sz w:val="18"/>
                <w:szCs w:val="18"/>
              </w:rPr>
            </w:pPr>
          </w:p>
        </w:tc>
        <w:tc>
          <w:tcPr>
            <w:tcW w:w="1026" w:type="dxa"/>
            <w:vAlign w:val="center"/>
          </w:tcPr>
          <w:p w14:paraId="28228BFC" w14:textId="77777777" w:rsidR="00270193" w:rsidRDefault="00270193" w:rsidP="00FD7238">
            <w:pPr>
              <w:jc w:val="right"/>
              <w:rPr>
                <w:sz w:val="18"/>
                <w:szCs w:val="18"/>
              </w:rPr>
            </w:pPr>
          </w:p>
        </w:tc>
      </w:tr>
      <w:tr w:rsidR="00FD7238" w14:paraId="23701C6A" w14:textId="77777777" w:rsidTr="00FD7238">
        <w:trPr>
          <w:trHeight w:val="20"/>
        </w:trPr>
        <w:sdt>
          <w:sdtPr>
            <w:tag w:val="_PLD_084a56709ef243f89e8f0aead886c10d"/>
            <w:id w:val="-809863739"/>
          </w:sdtPr>
          <w:sdtEndPr/>
          <w:sdtContent>
            <w:tc>
              <w:tcPr>
                <w:tcW w:w="2394" w:type="dxa"/>
                <w:vAlign w:val="center"/>
              </w:tcPr>
              <w:p w14:paraId="367FAB2D" w14:textId="77777777" w:rsidR="00270193" w:rsidRDefault="00FD7238" w:rsidP="00FD7238">
                <w:pPr>
                  <w:rPr>
                    <w:color w:val="000000" w:themeColor="text1"/>
                    <w:sz w:val="18"/>
                    <w:szCs w:val="18"/>
                  </w:rPr>
                </w:pPr>
                <w:r>
                  <w:rPr>
                    <w:color w:val="000000" w:themeColor="text1"/>
                    <w:sz w:val="18"/>
                    <w:szCs w:val="18"/>
                  </w:rPr>
                  <w:t>1</w:t>
                </w:r>
                <w:r>
                  <w:rPr>
                    <w:color w:val="000000" w:themeColor="text1"/>
                    <w:sz w:val="18"/>
                    <w:szCs w:val="18"/>
                  </w:rPr>
                  <w:t>．资本公积转增资本（或股本）</w:t>
                </w:r>
              </w:p>
            </w:tc>
          </w:sdtContent>
        </w:sdt>
        <w:tc>
          <w:tcPr>
            <w:tcW w:w="1078" w:type="dxa"/>
            <w:tcBorders>
              <w:right w:val="single" w:sz="4" w:space="0" w:color="auto"/>
            </w:tcBorders>
            <w:vAlign w:val="center"/>
          </w:tcPr>
          <w:p w14:paraId="5AD6A581"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77981CA1"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218F335E" w14:textId="77777777" w:rsidR="00270193" w:rsidRDefault="00270193" w:rsidP="00FD7238">
            <w:pPr>
              <w:jc w:val="right"/>
              <w:rPr>
                <w:sz w:val="18"/>
                <w:szCs w:val="18"/>
              </w:rPr>
            </w:pPr>
          </w:p>
        </w:tc>
        <w:tc>
          <w:tcPr>
            <w:tcW w:w="1091" w:type="dxa"/>
            <w:tcBorders>
              <w:left w:val="single" w:sz="4" w:space="0" w:color="auto"/>
            </w:tcBorders>
            <w:vAlign w:val="center"/>
          </w:tcPr>
          <w:p w14:paraId="0DB25FC3" w14:textId="77777777" w:rsidR="00270193" w:rsidRDefault="00270193" w:rsidP="00FD7238">
            <w:pPr>
              <w:jc w:val="right"/>
              <w:rPr>
                <w:sz w:val="18"/>
                <w:szCs w:val="18"/>
              </w:rPr>
            </w:pPr>
          </w:p>
        </w:tc>
        <w:tc>
          <w:tcPr>
            <w:tcW w:w="1036" w:type="dxa"/>
            <w:vAlign w:val="center"/>
          </w:tcPr>
          <w:p w14:paraId="0F1081AD" w14:textId="77777777" w:rsidR="00270193" w:rsidRDefault="00270193" w:rsidP="00FD7238">
            <w:pPr>
              <w:jc w:val="right"/>
              <w:rPr>
                <w:sz w:val="18"/>
                <w:szCs w:val="18"/>
              </w:rPr>
            </w:pPr>
          </w:p>
        </w:tc>
        <w:tc>
          <w:tcPr>
            <w:tcW w:w="1064" w:type="dxa"/>
            <w:vAlign w:val="center"/>
          </w:tcPr>
          <w:p w14:paraId="074B886B" w14:textId="77777777" w:rsidR="00270193" w:rsidRDefault="00270193" w:rsidP="00FD7238">
            <w:pPr>
              <w:jc w:val="right"/>
              <w:rPr>
                <w:sz w:val="18"/>
                <w:szCs w:val="18"/>
              </w:rPr>
            </w:pPr>
          </w:p>
        </w:tc>
        <w:tc>
          <w:tcPr>
            <w:tcW w:w="1022" w:type="dxa"/>
            <w:vAlign w:val="center"/>
          </w:tcPr>
          <w:p w14:paraId="77BD17AE" w14:textId="77777777" w:rsidR="00270193" w:rsidRDefault="00270193" w:rsidP="00FD7238">
            <w:pPr>
              <w:jc w:val="right"/>
              <w:rPr>
                <w:sz w:val="18"/>
                <w:szCs w:val="18"/>
              </w:rPr>
            </w:pPr>
          </w:p>
        </w:tc>
        <w:tc>
          <w:tcPr>
            <w:tcW w:w="1036" w:type="dxa"/>
            <w:vAlign w:val="center"/>
          </w:tcPr>
          <w:p w14:paraId="2C4271DD" w14:textId="77777777" w:rsidR="00270193" w:rsidRDefault="00270193" w:rsidP="00FD7238">
            <w:pPr>
              <w:jc w:val="right"/>
              <w:rPr>
                <w:sz w:val="18"/>
                <w:szCs w:val="18"/>
              </w:rPr>
            </w:pPr>
          </w:p>
        </w:tc>
        <w:tc>
          <w:tcPr>
            <w:tcW w:w="1021" w:type="dxa"/>
            <w:vAlign w:val="center"/>
          </w:tcPr>
          <w:p w14:paraId="0C16E44F" w14:textId="77777777" w:rsidR="00270193" w:rsidRDefault="00270193" w:rsidP="00FD7238">
            <w:pPr>
              <w:jc w:val="right"/>
              <w:rPr>
                <w:sz w:val="18"/>
                <w:szCs w:val="18"/>
              </w:rPr>
            </w:pPr>
          </w:p>
        </w:tc>
        <w:tc>
          <w:tcPr>
            <w:tcW w:w="1008" w:type="dxa"/>
            <w:vAlign w:val="center"/>
          </w:tcPr>
          <w:p w14:paraId="654166F1" w14:textId="77777777" w:rsidR="00270193" w:rsidRDefault="00270193" w:rsidP="00FD7238">
            <w:pPr>
              <w:jc w:val="right"/>
              <w:rPr>
                <w:sz w:val="18"/>
                <w:szCs w:val="18"/>
              </w:rPr>
            </w:pPr>
          </w:p>
        </w:tc>
        <w:tc>
          <w:tcPr>
            <w:tcW w:w="1026" w:type="dxa"/>
            <w:vAlign w:val="center"/>
          </w:tcPr>
          <w:p w14:paraId="191706E4" w14:textId="77777777" w:rsidR="00270193" w:rsidRDefault="00270193" w:rsidP="00FD7238">
            <w:pPr>
              <w:jc w:val="right"/>
              <w:rPr>
                <w:sz w:val="18"/>
                <w:szCs w:val="18"/>
              </w:rPr>
            </w:pPr>
          </w:p>
        </w:tc>
      </w:tr>
      <w:tr w:rsidR="00FD7238" w14:paraId="40A2AD22" w14:textId="77777777" w:rsidTr="00FD7238">
        <w:trPr>
          <w:trHeight w:val="20"/>
        </w:trPr>
        <w:sdt>
          <w:sdtPr>
            <w:tag w:val="_PLD_22df50d156334ad9a740cc6d62e17f0b"/>
            <w:id w:val="1417664221"/>
          </w:sdtPr>
          <w:sdtEndPr/>
          <w:sdtContent>
            <w:tc>
              <w:tcPr>
                <w:tcW w:w="2394" w:type="dxa"/>
                <w:vAlign w:val="center"/>
              </w:tcPr>
              <w:p w14:paraId="1EFEE234" w14:textId="77777777" w:rsidR="00270193" w:rsidRDefault="00FD7238" w:rsidP="00FD7238">
                <w:pPr>
                  <w:rPr>
                    <w:color w:val="000000" w:themeColor="text1"/>
                    <w:sz w:val="18"/>
                    <w:szCs w:val="18"/>
                  </w:rPr>
                </w:pPr>
                <w:r>
                  <w:rPr>
                    <w:color w:val="000000" w:themeColor="text1"/>
                    <w:sz w:val="18"/>
                    <w:szCs w:val="18"/>
                  </w:rPr>
                  <w:t>2</w:t>
                </w:r>
                <w:r>
                  <w:rPr>
                    <w:color w:val="000000" w:themeColor="text1"/>
                    <w:sz w:val="18"/>
                    <w:szCs w:val="18"/>
                  </w:rPr>
                  <w:t>．盈余公积转增资本（或股本）</w:t>
                </w:r>
              </w:p>
            </w:tc>
          </w:sdtContent>
        </w:sdt>
        <w:tc>
          <w:tcPr>
            <w:tcW w:w="1078" w:type="dxa"/>
            <w:tcBorders>
              <w:right w:val="single" w:sz="4" w:space="0" w:color="auto"/>
            </w:tcBorders>
            <w:vAlign w:val="center"/>
          </w:tcPr>
          <w:p w14:paraId="3338BA9C"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225BC4B8"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35969CB6" w14:textId="77777777" w:rsidR="00270193" w:rsidRDefault="00270193" w:rsidP="00FD7238">
            <w:pPr>
              <w:jc w:val="right"/>
              <w:rPr>
                <w:sz w:val="18"/>
                <w:szCs w:val="18"/>
              </w:rPr>
            </w:pPr>
          </w:p>
        </w:tc>
        <w:tc>
          <w:tcPr>
            <w:tcW w:w="1091" w:type="dxa"/>
            <w:tcBorders>
              <w:left w:val="single" w:sz="4" w:space="0" w:color="auto"/>
            </w:tcBorders>
            <w:vAlign w:val="center"/>
          </w:tcPr>
          <w:p w14:paraId="6E06D219" w14:textId="77777777" w:rsidR="00270193" w:rsidRDefault="00270193" w:rsidP="00FD7238">
            <w:pPr>
              <w:jc w:val="right"/>
              <w:rPr>
                <w:sz w:val="18"/>
                <w:szCs w:val="18"/>
              </w:rPr>
            </w:pPr>
          </w:p>
        </w:tc>
        <w:tc>
          <w:tcPr>
            <w:tcW w:w="1036" w:type="dxa"/>
            <w:vAlign w:val="center"/>
          </w:tcPr>
          <w:p w14:paraId="16B6FD13" w14:textId="77777777" w:rsidR="00270193" w:rsidRDefault="00270193" w:rsidP="00FD7238">
            <w:pPr>
              <w:jc w:val="right"/>
              <w:rPr>
                <w:sz w:val="18"/>
                <w:szCs w:val="18"/>
              </w:rPr>
            </w:pPr>
          </w:p>
        </w:tc>
        <w:tc>
          <w:tcPr>
            <w:tcW w:w="1064" w:type="dxa"/>
            <w:vAlign w:val="center"/>
          </w:tcPr>
          <w:p w14:paraId="05177C47" w14:textId="77777777" w:rsidR="00270193" w:rsidRDefault="00270193" w:rsidP="00FD7238">
            <w:pPr>
              <w:jc w:val="right"/>
              <w:rPr>
                <w:sz w:val="18"/>
                <w:szCs w:val="18"/>
              </w:rPr>
            </w:pPr>
          </w:p>
        </w:tc>
        <w:tc>
          <w:tcPr>
            <w:tcW w:w="1022" w:type="dxa"/>
            <w:vAlign w:val="center"/>
          </w:tcPr>
          <w:p w14:paraId="71075002" w14:textId="77777777" w:rsidR="00270193" w:rsidRDefault="00270193" w:rsidP="00FD7238">
            <w:pPr>
              <w:jc w:val="right"/>
              <w:rPr>
                <w:sz w:val="18"/>
                <w:szCs w:val="18"/>
              </w:rPr>
            </w:pPr>
          </w:p>
        </w:tc>
        <w:tc>
          <w:tcPr>
            <w:tcW w:w="1036" w:type="dxa"/>
            <w:vAlign w:val="center"/>
          </w:tcPr>
          <w:p w14:paraId="409560FA" w14:textId="77777777" w:rsidR="00270193" w:rsidRDefault="00270193" w:rsidP="00FD7238">
            <w:pPr>
              <w:jc w:val="right"/>
              <w:rPr>
                <w:sz w:val="18"/>
                <w:szCs w:val="18"/>
              </w:rPr>
            </w:pPr>
          </w:p>
        </w:tc>
        <w:tc>
          <w:tcPr>
            <w:tcW w:w="1021" w:type="dxa"/>
            <w:vAlign w:val="center"/>
          </w:tcPr>
          <w:p w14:paraId="3DB62139" w14:textId="77777777" w:rsidR="00270193" w:rsidRDefault="00270193" w:rsidP="00FD7238">
            <w:pPr>
              <w:jc w:val="right"/>
              <w:rPr>
                <w:sz w:val="18"/>
                <w:szCs w:val="18"/>
              </w:rPr>
            </w:pPr>
          </w:p>
        </w:tc>
        <w:tc>
          <w:tcPr>
            <w:tcW w:w="1008" w:type="dxa"/>
            <w:vAlign w:val="center"/>
          </w:tcPr>
          <w:p w14:paraId="0F256FB6" w14:textId="77777777" w:rsidR="00270193" w:rsidRDefault="00270193" w:rsidP="00FD7238">
            <w:pPr>
              <w:jc w:val="right"/>
              <w:rPr>
                <w:sz w:val="18"/>
                <w:szCs w:val="18"/>
              </w:rPr>
            </w:pPr>
          </w:p>
        </w:tc>
        <w:tc>
          <w:tcPr>
            <w:tcW w:w="1026" w:type="dxa"/>
            <w:vAlign w:val="center"/>
          </w:tcPr>
          <w:p w14:paraId="2A3B5117" w14:textId="77777777" w:rsidR="00270193" w:rsidRDefault="00270193" w:rsidP="00FD7238">
            <w:pPr>
              <w:jc w:val="right"/>
              <w:rPr>
                <w:sz w:val="18"/>
                <w:szCs w:val="18"/>
              </w:rPr>
            </w:pPr>
          </w:p>
        </w:tc>
      </w:tr>
      <w:tr w:rsidR="00FD7238" w14:paraId="3DA3B6CA" w14:textId="77777777" w:rsidTr="00FD7238">
        <w:trPr>
          <w:trHeight w:val="20"/>
        </w:trPr>
        <w:sdt>
          <w:sdtPr>
            <w:tag w:val="_PLD_4846580862224d1a9e17a9af1fe14d07"/>
            <w:id w:val="936796410"/>
          </w:sdtPr>
          <w:sdtEndPr/>
          <w:sdtContent>
            <w:tc>
              <w:tcPr>
                <w:tcW w:w="2394" w:type="dxa"/>
                <w:vAlign w:val="center"/>
              </w:tcPr>
              <w:p w14:paraId="3BD8B9A8" w14:textId="77777777" w:rsidR="00270193" w:rsidRDefault="00FD7238" w:rsidP="00FD7238">
                <w:pPr>
                  <w:rPr>
                    <w:color w:val="000000" w:themeColor="text1"/>
                    <w:sz w:val="18"/>
                    <w:szCs w:val="18"/>
                  </w:rPr>
                </w:pPr>
                <w:r>
                  <w:rPr>
                    <w:color w:val="000000" w:themeColor="text1"/>
                    <w:sz w:val="18"/>
                    <w:szCs w:val="18"/>
                  </w:rPr>
                  <w:t>3</w:t>
                </w:r>
                <w:r>
                  <w:rPr>
                    <w:color w:val="000000" w:themeColor="text1"/>
                    <w:sz w:val="18"/>
                    <w:szCs w:val="18"/>
                  </w:rPr>
                  <w:t>．盈余公积弥补亏损</w:t>
                </w:r>
              </w:p>
            </w:tc>
          </w:sdtContent>
        </w:sdt>
        <w:tc>
          <w:tcPr>
            <w:tcW w:w="1078" w:type="dxa"/>
            <w:tcBorders>
              <w:right w:val="single" w:sz="4" w:space="0" w:color="auto"/>
            </w:tcBorders>
            <w:vAlign w:val="center"/>
          </w:tcPr>
          <w:p w14:paraId="045746BD"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234178EF"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21C92C1D" w14:textId="77777777" w:rsidR="00270193" w:rsidRDefault="00270193" w:rsidP="00FD7238">
            <w:pPr>
              <w:jc w:val="right"/>
              <w:rPr>
                <w:sz w:val="18"/>
                <w:szCs w:val="18"/>
              </w:rPr>
            </w:pPr>
          </w:p>
        </w:tc>
        <w:tc>
          <w:tcPr>
            <w:tcW w:w="1091" w:type="dxa"/>
            <w:tcBorders>
              <w:left w:val="single" w:sz="4" w:space="0" w:color="auto"/>
            </w:tcBorders>
            <w:vAlign w:val="center"/>
          </w:tcPr>
          <w:p w14:paraId="3DAE0C5B" w14:textId="77777777" w:rsidR="00270193" w:rsidRDefault="00270193" w:rsidP="00FD7238">
            <w:pPr>
              <w:jc w:val="right"/>
              <w:rPr>
                <w:sz w:val="18"/>
                <w:szCs w:val="18"/>
              </w:rPr>
            </w:pPr>
          </w:p>
        </w:tc>
        <w:tc>
          <w:tcPr>
            <w:tcW w:w="1036" w:type="dxa"/>
            <w:vAlign w:val="center"/>
          </w:tcPr>
          <w:p w14:paraId="591CE542" w14:textId="77777777" w:rsidR="00270193" w:rsidRDefault="00270193" w:rsidP="00FD7238">
            <w:pPr>
              <w:jc w:val="right"/>
              <w:rPr>
                <w:sz w:val="18"/>
                <w:szCs w:val="18"/>
              </w:rPr>
            </w:pPr>
          </w:p>
        </w:tc>
        <w:tc>
          <w:tcPr>
            <w:tcW w:w="1064" w:type="dxa"/>
            <w:vAlign w:val="center"/>
          </w:tcPr>
          <w:p w14:paraId="44940BE3" w14:textId="77777777" w:rsidR="00270193" w:rsidRDefault="00270193" w:rsidP="00FD7238">
            <w:pPr>
              <w:jc w:val="right"/>
              <w:rPr>
                <w:sz w:val="18"/>
                <w:szCs w:val="18"/>
              </w:rPr>
            </w:pPr>
          </w:p>
        </w:tc>
        <w:tc>
          <w:tcPr>
            <w:tcW w:w="1022" w:type="dxa"/>
            <w:vAlign w:val="center"/>
          </w:tcPr>
          <w:p w14:paraId="7E98E76A" w14:textId="77777777" w:rsidR="00270193" w:rsidRDefault="00270193" w:rsidP="00FD7238">
            <w:pPr>
              <w:jc w:val="right"/>
              <w:rPr>
                <w:sz w:val="18"/>
                <w:szCs w:val="18"/>
              </w:rPr>
            </w:pPr>
          </w:p>
        </w:tc>
        <w:tc>
          <w:tcPr>
            <w:tcW w:w="1036" w:type="dxa"/>
            <w:vAlign w:val="center"/>
          </w:tcPr>
          <w:p w14:paraId="4AF2D98C" w14:textId="77777777" w:rsidR="00270193" w:rsidRDefault="00270193" w:rsidP="00FD7238">
            <w:pPr>
              <w:jc w:val="right"/>
              <w:rPr>
                <w:sz w:val="18"/>
                <w:szCs w:val="18"/>
              </w:rPr>
            </w:pPr>
          </w:p>
        </w:tc>
        <w:tc>
          <w:tcPr>
            <w:tcW w:w="1021" w:type="dxa"/>
            <w:vAlign w:val="center"/>
          </w:tcPr>
          <w:p w14:paraId="6190BC6E" w14:textId="77777777" w:rsidR="00270193" w:rsidRDefault="00270193" w:rsidP="00FD7238">
            <w:pPr>
              <w:jc w:val="right"/>
              <w:rPr>
                <w:sz w:val="18"/>
                <w:szCs w:val="18"/>
              </w:rPr>
            </w:pPr>
          </w:p>
        </w:tc>
        <w:tc>
          <w:tcPr>
            <w:tcW w:w="1008" w:type="dxa"/>
            <w:vAlign w:val="center"/>
          </w:tcPr>
          <w:p w14:paraId="0899A95F" w14:textId="77777777" w:rsidR="00270193" w:rsidRDefault="00270193" w:rsidP="00FD7238">
            <w:pPr>
              <w:jc w:val="right"/>
              <w:rPr>
                <w:sz w:val="18"/>
                <w:szCs w:val="18"/>
              </w:rPr>
            </w:pPr>
          </w:p>
        </w:tc>
        <w:tc>
          <w:tcPr>
            <w:tcW w:w="1026" w:type="dxa"/>
            <w:vAlign w:val="center"/>
          </w:tcPr>
          <w:p w14:paraId="0A035A16" w14:textId="77777777" w:rsidR="00270193" w:rsidRDefault="00270193" w:rsidP="00FD7238">
            <w:pPr>
              <w:jc w:val="right"/>
              <w:rPr>
                <w:sz w:val="18"/>
                <w:szCs w:val="18"/>
              </w:rPr>
            </w:pPr>
          </w:p>
        </w:tc>
      </w:tr>
      <w:tr w:rsidR="00FD7238" w14:paraId="117298DE" w14:textId="77777777" w:rsidTr="00FD7238">
        <w:trPr>
          <w:trHeight w:val="20"/>
        </w:trPr>
        <w:tc>
          <w:tcPr>
            <w:tcW w:w="2394" w:type="dxa"/>
            <w:vAlign w:val="center"/>
          </w:tcPr>
          <w:sdt>
            <w:sdtPr>
              <w:tag w:val="_PLD_a2566358e2dc4d0b9e534ee13a2b1a26"/>
              <w:id w:val="-351416678"/>
            </w:sdtPr>
            <w:sdtEndPr/>
            <w:sdtContent>
              <w:p w14:paraId="4CA83115" w14:textId="77777777" w:rsidR="00270193" w:rsidRDefault="00FD7238" w:rsidP="00FD7238">
                <w:pPr>
                  <w:rPr>
                    <w:color w:val="000000" w:themeColor="text1"/>
                  </w:rPr>
                </w:pPr>
                <w:r>
                  <w:rPr>
                    <w:color w:val="000000" w:themeColor="text1"/>
                    <w:sz w:val="18"/>
                    <w:szCs w:val="18"/>
                  </w:rPr>
                  <w:t>4</w:t>
                </w:r>
                <w:r>
                  <w:rPr>
                    <w:color w:val="000000" w:themeColor="text1"/>
                    <w:sz w:val="18"/>
                    <w:szCs w:val="18"/>
                  </w:rPr>
                  <w:t>．设定受益计划变动额结转留存收益</w:t>
                </w:r>
              </w:p>
            </w:sdtContent>
          </w:sdt>
        </w:tc>
        <w:tc>
          <w:tcPr>
            <w:tcW w:w="1078" w:type="dxa"/>
            <w:tcBorders>
              <w:right w:val="single" w:sz="4" w:space="0" w:color="auto"/>
            </w:tcBorders>
            <w:vAlign w:val="center"/>
          </w:tcPr>
          <w:p w14:paraId="6B6FDA54"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3D17B157"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50FB34F1" w14:textId="77777777" w:rsidR="00270193" w:rsidRDefault="00270193" w:rsidP="00FD7238">
            <w:pPr>
              <w:jc w:val="right"/>
              <w:rPr>
                <w:sz w:val="18"/>
                <w:szCs w:val="18"/>
              </w:rPr>
            </w:pPr>
          </w:p>
        </w:tc>
        <w:tc>
          <w:tcPr>
            <w:tcW w:w="1091" w:type="dxa"/>
            <w:tcBorders>
              <w:left w:val="single" w:sz="4" w:space="0" w:color="auto"/>
            </w:tcBorders>
            <w:vAlign w:val="center"/>
          </w:tcPr>
          <w:p w14:paraId="502ACF53" w14:textId="77777777" w:rsidR="00270193" w:rsidRDefault="00270193" w:rsidP="00FD7238">
            <w:pPr>
              <w:jc w:val="right"/>
              <w:rPr>
                <w:sz w:val="18"/>
                <w:szCs w:val="18"/>
              </w:rPr>
            </w:pPr>
          </w:p>
        </w:tc>
        <w:tc>
          <w:tcPr>
            <w:tcW w:w="1036" w:type="dxa"/>
            <w:vAlign w:val="center"/>
          </w:tcPr>
          <w:p w14:paraId="156091D3" w14:textId="77777777" w:rsidR="00270193" w:rsidRDefault="00270193" w:rsidP="00FD7238">
            <w:pPr>
              <w:jc w:val="right"/>
              <w:rPr>
                <w:sz w:val="18"/>
                <w:szCs w:val="18"/>
              </w:rPr>
            </w:pPr>
          </w:p>
        </w:tc>
        <w:tc>
          <w:tcPr>
            <w:tcW w:w="1064" w:type="dxa"/>
            <w:vAlign w:val="center"/>
          </w:tcPr>
          <w:p w14:paraId="34C709FE" w14:textId="77777777" w:rsidR="00270193" w:rsidRDefault="00270193" w:rsidP="00FD7238">
            <w:pPr>
              <w:jc w:val="right"/>
              <w:rPr>
                <w:sz w:val="18"/>
                <w:szCs w:val="18"/>
              </w:rPr>
            </w:pPr>
          </w:p>
        </w:tc>
        <w:tc>
          <w:tcPr>
            <w:tcW w:w="1022" w:type="dxa"/>
            <w:vAlign w:val="center"/>
          </w:tcPr>
          <w:p w14:paraId="52D733E8" w14:textId="77777777" w:rsidR="00270193" w:rsidRDefault="00270193" w:rsidP="00FD7238">
            <w:pPr>
              <w:jc w:val="right"/>
              <w:rPr>
                <w:sz w:val="18"/>
                <w:szCs w:val="18"/>
              </w:rPr>
            </w:pPr>
          </w:p>
        </w:tc>
        <w:tc>
          <w:tcPr>
            <w:tcW w:w="1036" w:type="dxa"/>
            <w:vAlign w:val="center"/>
          </w:tcPr>
          <w:p w14:paraId="24EF34EF" w14:textId="77777777" w:rsidR="00270193" w:rsidRDefault="00270193" w:rsidP="00FD7238">
            <w:pPr>
              <w:jc w:val="right"/>
              <w:rPr>
                <w:sz w:val="18"/>
                <w:szCs w:val="18"/>
              </w:rPr>
            </w:pPr>
          </w:p>
        </w:tc>
        <w:tc>
          <w:tcPr>
            <w:tcW w:w="1021" w:type="dxa"/>
            <w:vAlign w:val="center"/>
          </w:tcPr>
          <w:p w14:paraId="07CE6CA6" w14:textId="77777777" w:rsidR="00270193" w:rsidRDefault="00270193" w:rsidP="00FD7238">
            <w:pPr>
              <w:jc w:val="right"/>
              <w:rPr>
                <w:sz w:val="18"/>
                <w:szCs w:val="18"/>
              </w:rPr>
            </w:pPr>
          </w:p>
        </w:tc>
        <w:tc>
          <w:tcPr>
            <w:tcW w:w="1008" w:type="dxa"/>
            <w:vAlign w:val="center"/>
          </w:tcPr>
          <w:p w14:paraId="152ADC26" w14:textId="77777777" w:rsidR="00270193" w:rsidRDefault="00270193" w:rsidP="00FD7238">
            <w:pPr>
              <w:jc w:val="right"/>
              <w:rPr>
                <w:sz w:val="18"/>
                <w:szCs w:val="18"/>
              </w:rPr>
            </w:pPr>
          </w:p>
        </w:tc>
        <w:tc>
          <w:tcPr>
            <w:tcW w:w="1026" w:type="dxa"/>
            <w:vAlign w:val="center"/>
          </w:tcPr>
          <w:p w14:paraId="284C47FE" w14:textId="77777777" w:rsidR="00270193" w:rsidRDefault="00270193" w:rsidP="00FD7238">
            <w:pPr>
              <w:jc w:val="right"/>
              <w:rPr>
                <w:sz w:val="18"/>
                <w:szCs w:val="18"/>
              </w:rPr>
            </w:pPr>
          </w:p>
        </w:tc>
      </w:tr>
      <w:tr w:rsidR="00FD7238" w14:paraId="4E8E2FE1" w14:textId="77777777" w:rsidTr="00FD7238">
        <w:trPr>
          <w:trHeight w:val="20"/>
        </w:trPr>
        <w:tc>
          <w:tcPr>
            <w:tcW w:w="2394" w:type="dxa"/>
            <w:vAlign w:val="center"/>
          </w:tcPr>
          <w:sdt>
            <w:sdtPr>
              <w:tag w:val="_PLD_659907ea90ce4ac18323403c6e02efd1"/>
              <w:id w:val="1468550211"/>
            </w:sdtPr>
            <w:sdtEndPr/>
            <w:sdtContent>
              <w:p w14:paraId="745F3BF6" w14:textId="77777777" w:rsidR="00270193" w:rsidRDefault="00FD7238" w:rsidP="00FD7238">
                <w:pPr>
                  <w:rPr>
                    <w:color w:val="000000" w:themeColor="text1"/>
                    <w:sz w:val="18"/>
                    <w:szCs w:val="18"/>
                  </w:rPr>
                </w:pPr>
                <w:r>
                  <w:rPr>
                    <w:color w:val="000000" w:themeColor="text1"/>
                    <w:sz w:val="18"/>
                    <w:szCs w:val="18"/>
                  </w:rPr>
                  <w:t>5</w:t>
                </w:r>
                <w:r>
                  <w:rPr>
                    <w:color w:val="000000" w:themeColor="text1"/>
                    <w:sz w:val="18"/>
                    <w:szCs w:val="18"/>
                  </w:rPr>
                  <w:t>．其他综合收益结转留存收益</w:t>
                </w:r>
              </w:p>
            </w:sdtContent>
          </w:sdt>
        </w:tc>
        <w:tc>
          <w:tcPr>
            <w:tcW w:w="1078" w:type="dxa"/>
            <w:tcBorders>
              <w:right w:val="single" w:sz="4" w:space="0" w:color="auto"/>
            </w:tcBorders>
            <w:vAlign w:val="center"/>
          </w:tcPr>
          <w:p w14:paraId="048C38DE"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126E50BA"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2D1BAC44" w14:textId="77777777" w:rsidR="00270193" w:rsidRDefault="00270193" w:rsidP="00FD7238">
            <w:pPr>
              <w:jc w:val="right"/>
              <w:rPr>
                <w:sz w:val="18"/>
                <w:szCs w:val="18"/>
              </w:rPr>
            </w:pPr>
          </w:p>
        </w:tc>
        <w:tc>
          <w:tcPr>
            <w:tcW w:w="1091" w:type="dxa"/>
            <w:tcBorders>
              <w:left w:val="single" w:sz="4" w:space="0" w:color="auto"/>
            </w:tcBorders>
            <w:vAlign w:val="center"/>
          </w:tcPr>
          <w:p w14:paraId="19AC6520" w14:textId="77777777" w:rsidR="00270193" w:rsidRDefault="00270193" w:rsidP="00FD7238">
            <w:pPr>
              <w:jc w:val="right"/>
              <w:rPr>
                <w:sz w:val="18"/>
                <w:szCs w:val="18"/>
              </w:rPr>
            </w:pPr>
          </w:p>
        </w:tc>
        <w:tc>
          <w:tcPr>
            <w:tcW w:w="1036" w:type="dxa"/>
            <w:vAlign w:val="center"/>
          </w:tcPr>
          <w:p w14:paraId="05B04DDA" w14:textId="77777777" w:rsidR="00270193" w:rsidRDefault="00270193" w:rsidP="00FD7238">
            <w:pPr>
              <w:jc w:val="right"/>
              <w:rPr>
                <w:sz w:val="18"/>
                <w:szCs w:val="18"/>
              </w:rPr>
            </w:pPr>
          </w:p>
        </w:tc>
        <w:tc>
          <w:tcPr>
            <w:tcW w:w="1064" w:type="dxa"/>
            <w:vAlign w:val="center"/>
          </w:tcPr>
          <w:p w14:paraId="57A753C6" w14:textId="77777777" w:rsidR="00270193" w:rsidRDefault="00270193" w:rsidP="00FD7238">
            <w:pPr>
              <w:jc w:val="right"/>
              <w:rPr>
                <w:sz w:val="18"/>
                <w:szCs w:val="18"/>
              </w:rPr>
            </w:pPr>
          </w:p>
        </w:tc>
        <w:tc>
          <w:tcPr>
            <w:tcW w:w="1022" w:type="dxa"/>
            <w:vAlign w:val="center"/>
          </w:tcPr>
          <w:p w14:paraId="4945B9E2" w14:textId="77777777" w:rsidR="00270193" w:rsidRDefault="00270193" w:rsidP="00FD7238">
            <w:pPr>
              <w:jc w:val="right"/>
              <w:rPr>
                <w:sz w:val="18"/>
                <w:szCs w:val="18"/>
              </w:rPr>
            </w:pPr>
          </w:p>
        </w:tc>
        <w:tc>
          <w:tcPr>
            <w:tcW w:w="1036" w:type="dxa"/>
            <w:vAlign w:val="center"/>
          </w:tcPr>
          <w:p w14:paraId="12F8DC9C" w14:textId="77777777" w:rsidR="00270193" w:rsidRDefault="00270193" w:rsidP="00FD7238">
            <w:pPr>
              <w:jc w:val="right"/>
              <w:rPr>
                <w:sz w:val="18"/>
                <w:szCs w:val="18"/>
              </w:rPr>
            </w:pPr>
          </w:p>
        </w:tc>
        <w:tc>
          <w:tcPr>
            <w:tcW w:w="1021" w:type="dxa"/>
            <w:vAlign w:val="center"/>
          </w:tcPr>
          <w:p w14:paraId="7034076A" w14:textId="77777777" w:rsidR="00270193" w:rsidRDefault="00270193" w:rsidP="00FD7238">
            <w:pPr>
              <w:jc w:val="right"/>
              <w:rPr>
                <w:sz w:val="18"/>
                <w:szCs w:val="18"/>
              </w:rPr>
            </w:pPr>
          </w:p>
        </w:tc>
        <w:tc>
          <w:tcPr>
            <w:tcW w:w="1008" w:type="dxa"/>
            <w:vAlign w:val="center"/>
          </w:tcPr>
          <w:p w14:paraId="170D56EF" w14:textId="77777777" w:rsidR="00270193" w:rsidRDefault="00270193" w:rsidP="00FD7238">
            <w:pPr>
              <w:jc w:val="right"/>
              <w:rPr>
                <w:sz w:val="18"/>
                <w:szCs w:val="18"/>
              </w:rPr>
            </w:pPr>
          </w:p>
        </w:tc>
        <w:tc>
          <w:tcPr>
            <w:tcW w:w="1026" w:type="dxa"/>
            <w:vAlign w:val="center"/>
          </w:tcPr>
          <w:p w14:paraId="75CCD82D" w14:textId="77777777" w:rsidR="00270193" w:rsidRDefault="00270193" w:rsidP="00FD7238">
            <w:pPr>
              <w:jc w:val="right"/>
              <w:rPr>
                <w:sz w:val="18"/>
                <w:szCs w:val="18"/>
              </w:rPr>
            </w:pPr>
          </w:p>
        </w:tc>
      </w:tr>
      <w:tr w:rsidR="00FD7238" w14:paraId="62CA6FA6" w14:textId="77777777" w:rsidTr="00FD7238">
        <w:trPr>
          <w:trHeight w:val="20"/>
        </w:trPr>
        <w:tc>
          <w:tcPr>
            <w:tcW w:w="2394" w:type="dxa"/>
            <w:vAlign w:val="center"/>
          </w:tcPr>
          <w:sdt>
            <w:sdtPr>
              <w:tag w:val="_PLD_811577c623d04471a27af10d35119258"/>
              <w:id w:val="66004493"/>
            </w:sdtPr>
            <w:sdtEndPr/>
            <w:sdtContent>
              <w:p w14:paraId="3FCFBC8E" w14:textId="77777777" w:rsidR="00270193" w:rsidRDefault="00FD7238" w:rsidP="00FD7238">
                <w:pPr>
                  <w:rPr>
                    <w:color w:val="000000" w:themeColor="text1"/>
                  </w:rPr>
                </w:pPr>
                <w:r>
                  <w:rPr>
                    <w:color w:val="000000" w:themeColor="text1"/>
                    <w:sz w:val="18"/>
                    <w:szCs w:val="18"/>
                  </w:rPr>
                  <w:t>6</w:t>
                </w:r>
                <w:r>
                  <w:rPr>
                    <w:color w:val="000000" w:themeColor="text1"/>
                    <w:sz w:val="18"/>
                    <w:szCs w:val="18"/>
                  </w:rPr>
                  <w:t>．其他</w:t>
                </w:r>
              </w:p>
            </w:sdtContent>
          </w:sdt>
        </w:tc>
        <w:tc>
          <w:tcPr>
            <w:tcW w:w="1078" w:type="dxa"/>
            <w:tcBorders>
              <w:right w:val="single" w:sz="4" w:space="0" w:color="auto"/>
            </w:tcBorders>
            <w:vAlign w:val="center"/>
          </w:tcPr>
          <w:p w14:paraId="1F816A0E"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42CE6617"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032F5361" w14:textId="77777777" w:rsidR="00270193" w:rsidRDefault="00270193" w:rsidP="00FD7238">
            <w:pPr>
              <w:jc w:val="right"/>
              <w:rPr>
                <w:sz w:val="18"/>
                <w:szCs w:val="18"/>
              </w:rPr>
            </w:pPr>
          </w:p>
        </w:tc>
        <w:tc>
          <w:tcPr>
            <w:tcW w:w="1091" w:type="dxa"/>
            <w:tcBorders>
              <w:left w:val="single" w:sz="4" w:space="0" w:color="auto"/>
            </w:tcBorders>
            <w:vAlign w:val="center"/>
          </w:tcPr>
          <w:p w14:paraId="499E6D9B" w14:textId="77777777" w:rsidR="00270193" w:rsidRDefault="00270193" w:rsidP="00FD7238">
            <w:pPr>
              <w:jc w:val="right"/>
              <w:rPr>
                <w:sz w:val="18"/>
                <w:szCs w:val="18"/>
              </w:rPr>
            </w:pPr>
          </w:p>
        </w:tc>
        <w:tc>
          <w:tcPr>
            <w:tcW w:w="1036" w:type="dxa"/>
            <w:vAlign w:val="center"/>
          </w:tcPr>
          <w:p w14:paraId="5DDFA415" w14:textId="77777777" w:rsidR="00270193" w:rsidRDefault="00270193" w:rsidP="00FD7238">
            <w:pPr>
              <w:jc w:val="right"/>
              <w:rPr>
                <w:sz w:val="18"/>
                <w:szCs w:val="18"/>
              </w:rPr>
            </w:pPr>
          </w:p>
        </w:tc>
        <w:tc>
          <w:tcPr>
            <w:tcW w:w="1064" w:type="dxa"/>
            <w:vAlign w:val="center"/>
          </w:tcPr>
          <w:p w14:paraId="67A6A320" w14:textId="77777777" w:rsidR="00270193" w:rsidRDefault="00270193" w:rsidP="00FD7238">
            <w:pPr>
              <w:jc w:val="right"/>
              <w:rPr>
                <w:sz w:val="18"/>
                <w:szCs w:val="18"/>
              </w:rPr>
            </w:pPr>
          </w:p>
        </w:tc>
        <w:tc>
          <w:tcPr>
            <w:tcW w:w="1022" w:type="dxa"/>
            <w:vAlign w:val="center"/>
          </w:tcPr>
          <w:p w14:paraId="7ECCF93C" w14:textId="77777777" w:rsidR="00270193" w:rsidRDefault="00270193" w:rsidP="00FD7238">
            <w:pPr>
              <w:jc w:val="right"/>
              <w:rPr>
                <w:sz w:val="18"/>
                <w:szCs w:val="18"/>
              </w:rPr>
            </w:pPr>
          </w:p>
        </w:tc>
        <w:tc>
          <w:tcPr>
            <w:tcW w:w="1036" w:type="dxa"/>
            <w:vAlign w:val="center"/>
          </w:tcPr>
          <w:p w14:paraId="1882613E" w14:textId="77777777" w:rsidR="00270193" w:rsidRDefault="00270193" w:rsidP="00FD7238">
            <w:pPr>
              <w:jc w:val="right"/>
              <w:rPr>
                <w:sz w:val="18"/>
                <w:szCs w:val="18"/>
              </w:rPr>
            </w:pPr>
          </w:p>
        </w:tc>
        <w:tc>
          <w:tcPr>
            <w:tcW w:w="1021" w:type="dxa"/>
            <w:vAlign w:val="center"/>
          </w:tcPr>
          <w:p w14:paraId="5CD95778" w14:textId="77777777" w:rsidR="00270193" w:rsidRDefault="00270193" w:rsidP="00FD7238">
            <w:pPr>
              <w:jc w:val="right"/>
              <w:rPr>
                <w:sz w:val="18"/>
                <w:szCs w:val="18"/>
              </w:rPr>
            </w:pPr>
          </w:p>
        </w:tc>
        <w:tc>
          <w:tcPr>
            <w:tcW w:w="1008" w:type="dxa"/>
            <w:vAlign w:val="center"/>
          </w:tcPr>
          <w:p w14:paraId="18FD8F88" w14:textId="77777777" w:rsidR="00270193" w:rsidRDefault="00270193" w:rsidP="00FD7238">
            <w:pPr>
              <w:jc w:val="right"/>
              <w:rPr>
                <w:sz w:val="18"/>
                <w:szCs w:val="18"/>
              </w:rPr>
            </w:pPr>
          </w:p>
        </w:tc>
        <w:tc>
          <w:tcPr>
            <w:tcW w:w="1026" w:type="dxa"/>
            <w:vAlign w:val="center"/>
          </w:tcPr>
          <w:p w14:paraId="52780E53" w14:textId="77777777" w:rsidR="00270193" w:rsidRDefault="00270193" w:rsidP="00FD7238">
            <w:pPr>
              <w:jc w:val="right"/>
              <w:rPr>
                <w:sz w:val="18"/>
                <w:szCs w:val="18"/>
              </w:rPr>
            </w:pPr>
          </w:p>
        </w:tc>
      </w:tr>
      <w:tr w:rsidR="00FD7238" w14:paraId="4243D540" w14:textId="77777777" w:rsidTr="00FD7238">
        <w:trPr>
          <w:trHeight w:val="20"/>
        </w:trPr>
        <w:sdt>
          <w:sdtPr>
            <w:tag w:val="_PLD_2a0b15de13474fe285b68b48e29b688f"/>
            <w:id w:val="198441113"/>
          </w:sdtPr>
          <w:sdtEndPr/>
          <w:sdtContent>
            <w:tc>
              <w:tcPr>
                <w:tcW w:w="2394" w:type="dxa"/>
                <w:vAlign w:val="center"/>
              </w:tcPr>
              <w:p w14:paraId="0B2A29EB" w14:textId="77777777" w:rsidR="00270193" w:rsidRDefault="00FD7238" w:rsidP="00FD7238">
                <w:pPr>
                  <w:rPr>
                    <w:color w:val="000000" w:themeColor="text1"/>
                    <w:sz w:val="18"/>
                    <w:szCs w:val="18"/>
                  </w:rPr>
                </w:pPr>
                <w:r>
                  <w:rPr>
                    <w:rFonts w:hint="eastAsia"/>
                    <w:color w:val="000000" w:themeColor="text1"/>
                    <w:sz w:val="18"/>
                    <w:szCs w:val="18"/>
                  </w:rPr>
                  <w:t>（五）专项储备</w:t>
                </w:r>
              </w:p>
            </w:tc>
          </w:sdtContent>
        </w:sdt>
        <w:tc>
          <w:tcPr>
            <w:tcW w:w="1078" w:type="dxa"/>
            <w:tcBorders>
              <w:right w:val="single" w:sz="4" w:space="0" w:color="auto"/>
            </w:tcBorders>
            <w:vAlign w:val="center"/>
          </w:tcPr>
          <w:p w14:paraId="6B96E473"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16C705F1"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6C3BB342" w14:textId="77777777" w:rsidR="00270193" w:rsidRDefault="00270193" w:rsidP="00FD7238">
            <w:pPr>
              <w:jc w:val="right"/>
              <w:rPr>
                <w:sz w:val="18"/>
                <w:szCs w:val="18"/>
              </w:rPr>
            </w:pPr>
          </w:p>
        </w:tc>
        <w:tc>
          <w:tcPr>
            <w:tcW w:w="1091" w:type="dxa"/>
            <w:tcBorders>
              <w:left w:val="single" w:sz="4" w:space="0" w:color="auto"/>
            </w:tcBorders>
            <w:vAlign w:val="center"/>
          </w:tcPr>
          <w:p w14:paraId="4958DA78" w14:textId="77777777" w:rsidR="00270193" w:rsidRDefault="00270193" w:rsidP="00FD7238">
            <w:pPr>
              <w:jc w:val="right"/>
              <w:rPr>
                <w:sz w:val="18"/>
                <w:szCs w:val="18"/>
              </w:rPr>
            </w:pPr>
          </w:p>
        </w:tc>
        <w:tc>
          <w:tcPr>
            <w:tcW w:w="1036" w:type="dxa"/>
            <w:vAlign w:val="center"/>
          </w:tcPr>
          <w:p w14:paraId="70C21238" w14:textId="77777777" w:rsidR="00270193" w:rsidRDefault="00270193" w:rsidP="00FD7238">
            <w:pPr>
              <w:jc w:val="right"/>
              <w:rPr>
                <w:sz w:val="18"/>
                <w:szCs w:val="18"/>
              </w:rPr>
            </w:pPr>
          </w:p>
        </w:tc>
        <w:tc>
          <w:tcPr>
            <w:tcW w:w="1064" w:type="dxa"/>
            <w:vAlign w:val="center"/>
          </w:tcPr>
          <w:p w14:paraId="6041EC5F" w14:textId="77777777" w:rsidR="00270193" w:rsidRDefault="00270193" w:rsidP="00FD7238">
            <w:pPr>
              <w:jc w:val="right"/>
              <w:rPr>
                <w:sz w:val="18"/>
                <w:szCs w:val="18"/>
              </w:rPr>
            </w:pPr>
          </w:p>
        </w:tc>
        <w:tc>
          <w:tcPr>
            <w:tcW w:w="1022" w:type="dxa"/>
            <w:vAlign w:val="center"/>
          </w:tcPr>
          <w:p w14:paraId="5C15E66E" w14:textId="77777777" w:rsidR="00270193" w:rsidRDefault="00270193" w:rsidP="00FD7238">
            <w:pPr>
              <w:jc w:val="right"/>
              <w:rPr>
                <w:sz w:val="18"/>
                <w:szCs w:val="18"/>
              </w:rPr>
            </w:pPr>
          </w:p>
        </w:tc>
        <w:tc>
          <w:tcPr>
            <w:tcW w:w="1036" w:type="dxa"/>
            <w:vAlign w:val="center"/>
          </w:tcPr>
          <w:p w14:paraId="4F35F5B5" w14:textId="77777777" w:rsidR="00270193" w:rsidRDefault="00270193" w:rsidP="00FD7238">
            <w:pPr>
              <w:jc w:val="right"/>
              <w:rPr>
                <w:sz w:val="18"/>
                <w:szCs w:val="18"/>
              </w:rPr>
            </w:pPr>
          </w:p>
        </w:tc>
        <w:tc>
          <w:tcPr>
            <w:tcW w:w="1021" w:type="dxa"/>
            <w:vAlign w:val="center"/>
          </w:tcPr>
          <w:p w14:paraId="6420023C" w14:textId="77777777" w:rsidR="00270193" w:rsidRDefault="00270193" w:rsidP="00FD7238">
            <w:pPr>
              <w:jc w:val="right"/>
              <w:rPr>
                <w:sz w:val="18"/>
                <w:szCs w:val="18"/>
              </w:rPr>
            </w:pPr>
          </w:p>
        </w:tc>
        <w:tc>
          <w:tcPr>
            <w:tcW w:w="1008" w:type="dxa"/>
            <w:vAlign w:val="center"/>
          </w:tcPr>
          <w:p w14:paraId="3B029DB3" w14:textId="77777777" w:rsidR="00270193" w:rsidRDefault="00270193" w:rsidP="00FD7238">
            <w:pPr>
              <w:jc w:val="right"/>
              <w:rPr>
                <w:sz w:val="18"/>
                <w:szCs w:val="18"/>
              </w:rPr>
            </w:pPr>
          </w:p>
        </w:tc>
        <w:tc>
          <w:tcPr>
            <w:tcW w:w="1026" w:type="dxa"/>
            <w:vAlign w:val="center"/>
          </w:tcPr>
          <w:p w14:paraId="6E68B710" w14:textId="77777777" w:rsidR="00270193" w:rsidRDefault="00270193" w:rsidP="00FD7238">
            <w:pPr>
              <w:jc w:val="right"/>
              <w:rPr>
                <w:sz w:val="18"/>
                <w:szCs w:val="18"/>
              </w:rPr>
            </w:pPr>
          </w:p>
        </w:tc>
      </w:tr>
      <w:tr w:rsidR="00FD7238" w14:paraId="27CD4B64" w14:textId="77777777" w:rsidTr="00FD7238">
        <w:trPr>
          <w:trHeight w:val="20"/>
        </w:trPr>
        <w:sdt>
          <w:sdtPr>
            <w:tag w:val="_PLD_8be2fdb078fc42cdaebf61e81ed6d67b"/>
            <w:id w:val="-2137244021"/>
          </w:sdtPr>
          <w:sdtEndPr/>
          <w:sdtContent>
            <w:tc>
              <w:tcPr>
                <w:tcW w:w="2394" w:type="dxa"/>
                <w:vAlign w:val="center"/>
              </w:tcPr>
              <w:p w14:paraId="3F58DC94" w14:textId="77777777" w:rsidR="00270193" w:rsidRDefault="00FD7238" w:rsidP="00FD7238">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．本期提取</w:t>
                </w:r>
              </w:p>
            </w:tc>
          </w:sdtContent>
        </w:sdt>
        <w:tc>
          <w:tcPr>
            <w:tcW w:w="1078" w:type="dxa"/>
            <w:tcBorders>
              <w:right w:val="single" w:sz="4" w:space="0" w:color="auto"/>
            </w:tcBorders>
            <w:vAlign w:val="center"/>
          </w:tcPr>
          <w:p w14:paraId="4F12FBEC"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265764A1"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01BC2A71" w14:textId="77777777" w:rsidR="00270193" w:rsidRDefault="00270193" w:rsidP="00FD7238">
            <w:pPr>
              <w:jc w:val="right"/>
              <w:rPr>
                <w:sz w:val="18"/>
                <w:szCs w:val="18"/>
              </w:rPr>
            </w:pPr>
          </w:p>
        </w:tc>
        <w:tc>
          <w:tcPr>
            <w:tcW w:w="1091" w:type="dxa"/>
            <w:tcBorders>
              <w:left w:val="single" w:sz="4" w:space="0" w:color="auto"/>
            </w:tcBorders>
            <w:vAlign w:val="center"/>
          </w:tcPr>
          <w:p w14:paraId="2AB4DC23" w14:textId="77777777" w:rsidR="00270193" w:rsidRDefault="00270193" w:rsidP="00FD7238">
            <w:pPr>
              <w:jc w:val="right"/>
              <w:rPr>
                <w:sz w:val="18"/>
                <w:szCs w:val="18"/>
              </w:rPr>
            </w:pPr>
          </w:p>
        </w:tc>
        <w:tc>
          <w:tcPr>
            <w:tcW w:w="1036" w:type="dxa"/>
            <w:vAlign w:val="center"/>
          </w:tcPr>
          <w:p w14:paraId="776DEF33" w14:textId="77777777" w:rsidR="00270193" w:rsidRDefault="00270193" w:rsidP="00FD7238">
            <w:pPr>
              <w:jc w:val="right"/>
              <w:rPr>
                <w:sz w:val="18"/>
                <w:szCs w:val="18"/>
              </w:rPr>
            </w:pPr>
          </w:p>
        </w:tc>
        <w:tc>
          <w:tcPr>
            <w:tcW w:w="1064" w:type="dxa"/>
            <w:vAlign w:val="center"/>
          </w:tcPr>
          <w:p w14:paraId="4F7E691E" w14:textId="77777777" w:rsidR="00270193" w:rsidRDefault="00270193" w:rsidP="00FD7238">
            <w:pPr>
              <w:jc w:val="right"/>
              <w:rPr>
                <w:sz w:val="18"/>
                <w:szCs w:val="18"/>
              </w:rPr>
            </w:pPr>
          </w:p>
        </w:tc>
        <w:tc>
          <w:tcPr>
            <w:tcW w:w="1022" w:type="dxa"/>
            <w:vAlign w:val="center"/>
          </w:tcPr>
          <w:p w14:paraId="3F938BD3" w14:textId="77777777" w:rsidR="00270193" w:rsidRDefault="00270193" w:rsidP="00FD7238">
            <w:pPr>
              <w:jc w:val="right"/>
              <w:rPr>
                <w:sz w:val="18"/>
                <w:szCs w:val="18"/>
              </w:rPr>
            </w:pPr>
          </w:p>
        </w:tc>
        <w:tc>
          <w:tcPr>
            <w:tcW w:w="1036" w:type="dxa"/>
            <w:vAlign w:val="center"/>
          </w:tcPr>
          <w:p w14:paraId="1A67F505" w14:textId="77777777" w:rsidR="00270193" w:rsidRDefault="00270193" w:rsidP="00FD7238">
            <w:pPr>
              <w:jc w:val="right"/>
              <w:rPr>
                <w:sz w:val="18"/>
                <w:szCs w:val="18"/>
              </w:rPr>
            </w:pPr>
          </w:p>
        </w:tc>
        <w:tc>
          <w:tcPr>
            <w:tcW w:w="1021" w:type="dxa"/>
            <w:vAlign w:val="center"/>
          </w:tcPr>
          <w:p w14:paraId="212F92B7" w14:textId="77777777" w:rsidR="00270193" w:rsidRDefault="00270193" w:rsidP="00FD7238">
            <w:pPr>
              <w:jc w:val="right"/>
              <w:rPr>
                <w:sz w:val="18"/>
                <w:szCs w:val="18"/>
              </w:rPr>
            </w:pPr>
          </w:p>
        </w:tc>
        <w:tc>
          <w:tcPr>
            <w:tcW w:w="1008" w:type="dxa"/>
            <w:vAlign w:val="center"/>
          </w:tcPr>
          <w:p w14:paraId="391C3E6A" w14:textId="77777777" w:rsidR="00270193" w:rsidRDefault="00270193" w:rsidP="00FD7238">
            <w:pPr>
              <w:jc w:val="right"/>
              <w:rPr>
                <w:sz w:val="18"/>
                <w:szCs w:val="18"/>
              </w:rPr>
            </w:pPr>
          </w:p>
        </w:tc>
        <w:tc>
          <w:tcPr>
            <w:tcW w:w="1026" w:type="dxa"/>
            <w:vAlign w:val="center"/>
          </w:tcPr>
          <w:p w14:paraId="0B932A60" w14:textId="77777777" w:rsidR="00270193" w:rsidRDefault="00270193" w:rsidP="00FD7238">
            <w:pPr>
              <w:jc w:val="right"/>
              <w:rPr>
                <w:sz w:val="18"/>
                <w:szCs w:val="18"/>
              </w:rPr>
            </w:pPr>
          </w:p>
        </w:tc>
      </w:tr>
      <w:tr w:rsidR="00FD7238" w14:paraId="17DA9CC3" w14:textId="77777777" w:rsidTr="00FD7238">
        <w:trPr>
          <w:trHeight w:val="20"/>
        </w:trPr>
        <w:sdt>
          <w:sdtPr>
            <w:tag w:val="_PLD_12344832238e442d9f64388fa2af60f1"/>
            <w:id w:val="-1226066093"/>
          </w:sdtPr>
          <w:sdtEndPr/>
          <w:sdtContent>
            <w:tc>
              <w:tcPr>
                <w:tcW w:w="2394" w:type="dxa"/>
                <w:vAlign w:val="center"/>
              </w:tcPr>
              <w:p w14:paraId="09D1FCBF" w14:textId="77777777" w:rsidR="00270193" w:rsidRDefault="00FD7238" w:rsidP="00FD7238">
                <w:pPr>
                  <w:rPr>
                    <w:color w:val="000000" w:themeColor="text1"/>
                    <w:sz w:val="18"/>
                    <w:szCs w:val="18"/>
                  </w:rPr>
                </w:pPr>
                <w:r>
                  <w:rPr>
                    <w:rFonts w:hint="eastAsia"/>
                    <w:color w:val="000000" w:themeColor="text1"/>
                    <w:sz w:val="18"/>
                    <w:szCs w:val="18"/>
                  </w:rPr>
                  <w:t>2</w:t>
                </w:r>
                <w:r>
                  <w:rPr>
                    <w:rFonts w:hint="eastAsia"/>
                    <w:color w:val="000000" w:themeColor="text1"/>
                    <w:sz w:val="18"/>
                    <w:szCs w:val="18"/>
                  </w:rPr>
                  <w:t>．本期使用</w:t>
                </w:r>
              </w:p>
            </w:tc>
          </w:sdtContent>
        </w:sdt>
        <w:tc>
          <w:tcPr>
            <w:tcW w:w="1078" w:type="dxa"/>
            <w:tcBorders>
              <w:right w:val="single" w:sz="4" w:space="0" w:color="auto"/>
            </w:tcBorders>
            <w:vAlign w:val="center"/>
          </w:tcPr>
          <w:p w14:paraId="57D9CE74"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59D21247"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6B141B56" w14:textId="77777777" w:rsidR="00270193" w:rsidRDefault="00270193" w:rsidP="00FD7238">
            <w:pPr>
              <w:jc w:val="right"/>
              <w:rPr>
                <w:sz w:val="18"/>
                <w:szCs w:val="18"/>
              </w:rPr>
            </w:pPr>
          </w:p>
        </w:tc>
        <w:tc>
          <w:tcPr>
            <w:tcW w:w="1091" w:type="dxa"/>
            <w:tcBorders>
              <w:left w:val="single" w:sz="4" w:space="0" w:color="auto"/>
            </w:tcBorders>
            <w:vAlign w:val="center"/>
          </w:tcPr>
          <w:p w14:paraId="7D69A182" w14:textId="77777777" w:rsidR="00270193" w:rsidRDefault="00270193" w:rsidP="00FD7238">
            <w:pPr>
              <w:jc w:val="right"/>
              <w:rPr>
                <w:sz w:val="18"/>
                <w:szCs w:val="18"/>
              </w:rPr>
            </w:pPr>
          </w:p>
        </w:tc>
        <w:tc>
          <w:tcPr>
            <w:tcW w:w="1036" w:type="dxa"/>
            <w:vAlign w:val="center"/>
          </w:tcPr>
          <w:p w14:paraId="5865EE63" w14:textId="77777777" w:rsidR="00270193" w:rsidRDefault="00270193" w:rsidP="00FD7238">
            <w:pPr>
              <w:jc w:val="right"/>
              <w:rPr>
                <w:sz w:val="18"/>
                <w:szCs w:val="18"/>
              </w:rPr>
            </w:pPr>
          </w:p>
        </w:tc>
        <w:tc>
          <w:tcPr>
            <w:tcW w:w="1064" w:type="dxa"/>
            <w:vAlign w:val="center"/>
          </w:tcPr>
          <w:p w14:paraId="59773709" w14:textId="77777777" w:rsidR="00270193" w:rsidRDefault="00270193" w:rsidP="00FD7238">
            <w:pPr>
              <w:jc w:val="right"/>
              <w:rPr>
                <w:sz w:val="18"/>
                <w:szCs w:val="18"/>
              </w:rPr>
            </w:pPr>
          </w:p>
        </w:tc>
        <w:tc>
          <w:tcPr>
            <w:tcW w:w="1022" w:type="dxa"/>
            <w:vAlign w:val="center"/>
          </w:tcPr>
          <w:p w14:paraId="4D8743C3" w14:textId="77777777" w:rsidR="00270193" w:rsidRDefault="00270193" w:rsidP="00FD7238">
            <w:pPr>
              <w:jc w:val="right"/>
              <w:rPr>
                <w:sz w:val="18"/>
                <w:szCs w:val="18"/>
              </w:rPr>
            </w:pPr>
          </w:p>
        </w:tc>
        <w:tc>
          <w:tcPr>
            <w:tcW w:w="1036" w:type="dxa"/>
            <w:vAlign w:val="center"/>
          </w:tcPr>
          <w:p w14:paraId="593F7478" w14:textId="77777777" w:rsidR="00270193" w:rsidRDefault="00270193" w:rsidP="00FD7238">
            <w:pPr>
              <w:jc w:val="right"/>
              <w:rPr>
                <w:sz w:val="18"/>
                <w:szCs w:val="18"/>
              </w:rPr>
            </w:pPr>
          </w:p>
        </w:tc>
        <w:tc>
          <w:tcPr>
            <w:tcW w:w="1021" w:type="dxa"/>
            <w:vAlign w:val="center"/>
          </w:tcPr>
          <w:p w14:paraId="7263F742" w14:textId="77777777" w:rsidR="00270193" w:rsidRDefault="00270193" w:rsidP="00FD7238">
            <w:pPr>
              <w:jc w:val="right"/>
              <w:rPr>
                <w:sz w:val="18"/>
                <w:szCs w:val="18"/>
              </w:rPr>
            </w:pPr>
          </w:p>
        </w:tc>
        <w:tc>
          <w:tcPr>
            <w:tcW w:w="1008" w:type="dxa"/>
            <w:vAlign w:val="center"/>
          </w:tcPr>
          <w:p w14:paraId="00118CC0" w14:textId="77777777" w:rsidR="00270193" w:rsidRDefault="00270193" w:rsidP="00FD7238">
            <w:pPr>
              <w:jc w:val="right"/>
              <w:rPr>
                <w:sz w:val="18"/>
                <w:szCs w:val="18"/>
              </w:rPr>
            </w:pPr>
          </w:p>
        </w:tc>
        <w:tc>
          <w:tcPr>
            <w:tcW w:w="1026" w:type="dxa"/>
            <w:vAlign w:val="center"/>
          </w:tcPr>
          <w:p w14:paraId="3C515946" w14:textId="77777777" w:rsidR="00270193" w:rsidRDefault="00270193" w:rsidP="00FD7238">
            <w:pPr>
              <w:jc w:val="right"/>
              <w:rPr>
                <w:sz w:val="18"/>
                <w:szCs w:val="18"/>
              </w:rPr>
            </w:pPr>
          </w:p>
        </w:tc>
      </w:tr>
      <w:tr w:rsidR="00FD7238" w14:paraId="40A4FAC3" w14:textId="77777777" w:rsidTr="00FD7238">
        <w:trPr>
          <w:trHeight w:val="20"/>
        </w:trPr>
        <w:sdt>
          <w:sdtPr>
            <w:tag w:val="_PLD_adc6cb0ad3a14129b7edac5f396c8fd5"/>
            <w:id w:val="1515959968"/>
          </w:sdtPr>
          <w:sdtEndPr/>
          <w:sdtContent>
            <w:tc>
              <w:tcPr>
                <w:tcW w:w="2394" w:type="dxa"/>
                <w:vAlign w:val="center"/>
              </w:tcPr>
              <w:p w14:paraId="38BCAD25" w14:textId="77777777" w:rsidR="00270193" w:rsidRDefault="00FD7238" w:rsidP="00FD7238">
                <w:pPr>
                  <w:rPr>
                    <w:color w:val="000000" w:themeColor="text1"/>
                    <w:sz w:val="18"/>
                    <w:szCs w:val="18"/>
                  </w:rPr>
                </w:pPr>
                <w:r>
                  <w:rPr>
                    <w:rFonts w:hint="eastAsia"/>
                    <w:color w:val="000000" w:themeColor="text1"/>
                    <w:sz w:val="18"/>
                    <w:szCs w:val="18"/>
                  </w:rPr>
                  <w:t>（六）其他</w:t>
                </w:r>
              </w:p>
            </w:tc>
          </w:sdtContent>
        </w:sdt>
        <w:tc>
          <w:tcPr>
            <w:tcW w:w="1078" w:type="dxa"/>
            <w:tcBorders>
              <w:right w:val="single" w:sz="4" w:space="0" w:color="auto"/>
            </w:tcBorders>
            <w:vAlign w:val="center"/>
          </w:tcPr>
          <w:p w14:paraId="394B4925" w14:textId="77777777" w:rsidR="00270193" w:rsidRDefault="00270193" w:rsidP="00FD7238">
            <w:pPr>
              <w:jc w:val="right"/>
              <w:rPr>
                <w:sz w:val="18"/>
                <w:szCs w:val="18"/>
              </w:rPr>
            </w:pPr>
          </w:p>
        </w:tc>
        <w:tc>
          <w:tcPr>
            <w:tcW w:w="1050" w:type="dxa"/>
            <w:tcBorders>
              <w:left w:val="single" w:sz="4" w:space="0" w:color="auto"/>
              <w:right w:val="single" w:sz="4" w:space="0" w:color="auto"/>
            </w:tcBorders>
            <w:vAlign w:val="center"/>
          </w:tcPr>
          <w:p w14:paraId="1841EF14"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347D958D" w14:textId="77777777" w:rsidR="00270193" w:rsidRDefault="00270193" w:rsidP="00FD7238">
            <w:pPr>
              <w:jc w:val="right"/>
              <w:rPr>
                <w:sz w:val="18"/>
                <w:szCs w:val="18"/>
              </w:rPr>
            </w:pPr>
          </w:p>
        </w:tc>
        <w:tc>
          <w:tcPr>
            <w:tcW w:w="1091" w:type="dxa"/>
            <w:tcBorders>
              <w:left w:val="single" w:sz="4" w:space="0" w:color="auto"/>
            </w:tcBorders>
            <w:vAlign w:val="center"/>
          </w:tcPr>
          <w:p w14:paraId="50DF2068" w14:textId="77777777" w:rsidR="00270193" w:rsidRDefault="00270193" w:rsidP="00FD7238">
            <w:pPr>
              <w:jc w:val="right"/>
              <w:rPr>
                <w:sz w:val="18"/>
                <w:szCs w:val="18"/>
              </w:rPr>
            </w:pPr>
          </w:p>
        </w:tc>
        <w:tc>
          <w:tcPr>
            <w:tcW w:w="1036" w:type="dxa"/>
            <w:vAlign w:val="center"/>
          </w:tcPr>
          <w:p w14:paraId="1AEB1BFC" w14:textId="77777777" w:rsidR="00270193" w:rsidRDefault="00270193" w:rsidP="00FD7238">
            <w:pPr>
              <w:jc w:val="right"/>
              <w:rPr>
                <w:sz w:val="18"/>
                <w:szCs w:val="18"/>
              </w:rPr>
            </w:pPr>
          </w:p>
        </w:tc>
        <w:tc>
          <w:tcPr>
            <w:tcW w:w="1064" w:type="dxa"/>
            <w:vAlign w:val="center"/>
          </w:tcPr>
          <w:p w14:paraId="489D6318" w14:textId="77777777" w:rsidR="00270193" w:rsidRDefault="00270193" w:rsidP="00FD7238">
            <w:pPr>
              <w:jc w:val="right"/>
              <w:rPr>
                <w:sz w:val="18"/>
                <w:szCs w:val="18"/>
              </w:rPr>
            </w:pPr>
          </w:p>
        </w:tc>
        <w:tc>
          <w:tcPr>
            <w:tcW w:w="1022" w:type="dxa"/>
            <w:vAlign w:val="center"/>
          </w:tcPr>
          <w:p w14:paraId="58EF73AC" w14:textId="77777777" w:rsidR="00270193" w:rsidRDefault="00270193" w:rsidP="00FD7238">
            <w:pPr>
              <w:jc w:val="right"/>
              <w:rPr>
                <w:sz w:val="18"/>
                <w:szCs w:val="18"/>
              </w:rPr>
            </w:pPr>
          </w:p>
        </w:tc>
        <w:tc>
          <w:tcPr>
            <w:tcW w:w="1036" w:type="dxa"/>
            <w:vAlign w:val="center"/>
          </w:tcPr>
          <w:p w14:paraId="75357329" w14:textId="77777777" w:rsidR="00270193" w:rsidRDefault="00270193" w:rsidP="00FD7238">
            <w:pPr>
              <w:jc w:val="right"/>
              <w:rPr>
                <w:sz w:val="18"/>
                <w:szCs w:val="18"/>
              </w:rPr>
            </w:pPr>
          </w:p>
        </w:tc>
        <w:tc>
          <w:tcPr>
            <w:tcW w:w="1021" w:type="dxa"/>
            <w:vAlign w:val="center"/>
          </w:tcPr>
          <w:p w14:paraId="1E8FD865" w14:textId="77777777" w:rsidR="00270193" w:rsidRDefault="00270193" w:rsidP="00FD7238">
            <w:pPr>
              <w:jc w:val="right"/>
              <w:rPr>
                <w:sz w:val="18"/>
                <w:szCs w:val="18"/>
              </w:rPr>
            </w:pPr>
          </w:p>
        </w:tc>
        <w:tc>
          <w:tcPr>
            <w:tcW w:w="1008" w:type="dxa"/>
            <w:vAlign w:val="center"/>
          </w:tcPr>
          <w:p w14:paraId="0F6D4EC5" w14:textId="77777777" w:rsidR="00270193" w:rsidRDefault="00270193" w:rsidP="00FD7238">
            <w:pPr>
              <w:jc w:val="right"/>
              <w:rPr>
                <w:sz w:val="18"/>
                <w:szCs w:val="18"/>
              </w:rPr>
            </w:pPr>
          </w:p>
        </w:tc>
        <w:tc>
          <w:tcPr>
            <w:tcW w:w="1026" w:type="dxa"/>
            <w:vAlign w:val="center"/>
          </w:tcPr>
          <w:p w14:paraId="6F739841" w14:textId="77777777" w:rsidR="00270193" w:rsidRDefault="00270193" w:rsidP="00FD7238">
            <w:pPr>
              <w:jc w:val="right"/>
              <w:rPr>
                <w:sz w:val="18"/>
                <w:szCs w:val="18"/>
              </w:rPr>
            </w:pPr>
          </w:p>
        </w:tc>
      </w:tr>
      <w:tr w:rsidR="00FD7238" w14:paraId="3C276BE2" w14:textId="77777777" w:rsidTr="00FD7238">
        <w:trPr>
          <w:trHeight w:val="20"/>
        </w:trPr>
        <w:sdt>
          <w:sdtPr>
            <w:tag w:val="_PLD_0009c8b4e5ca4d7083f8b2619f6a4584"/>
            <w:id w:val="-2068261662"/>
          </w:sdtPr>
          <w:sdtEndPr/>
          <w:sdtContent>
            <w:tc>
              <w:tcPr>
                <w:tcW w:w="2394" w:type="dxa"/>
                <w:vAlign w:val="center"/>
              </w:tcPr>
              <w:p w14:paraId="1434DC24" w14:textId="77777777" w:rsidR="00270193" w:rsidRDefault="00FD7238" w:rsidP="00FD7238">
                <w:pPr>
                  <w:rPr>
                    <w:color w:val="000000" w:themeColor="text1"/>
                    <w:sz w:val="18"/>
                    <w:szCs w:val="18"/>
                  </w:rPr>
                </w:pPr>
                <w:r>
                  <w:rPr>
                    <w:color w:val="000000" w:themeColor="text1"/>
                    <w:sz w:val="18"/>
                    <w:szCs w:val="18"/>
                  </w:rPr>
                  <w:t>四、本期期末余额</w:t>
                </w:r>
              </w:p>
            </w:tc>
          </w:sdtContent>
        </w:sdt>
        <w:tc>
          <w:tcPr>
            <w:tcW w:w="1078" w:type="dxa"/>
            <w:tcBorders>
              <w:right w:val="single" w:sz="4" w:space="0" w:color="auto"/>
            </w:tcBorders>
            <w:vAlign w:val="center"/>
          </w:tcPr>
          <w:p w14:paraId="4AEE07A0" w14:textId="3301B316" w:rsidR="00270193" w:rsidRDefault="00FD7238" w:rsidP="00FD7238">
            <w:pPr>
              <w:jc w:val="right"/>
              <w:rPr>
                <w:sz w:val="18"/>
                <w:szCs w:val="18"/>
              </w:rPr>
            </w:pPr>
            <w:r>
              <w:rPr>
                <w:rFonts w:hint="eastAsia"/>
                <w:color w:val="000000"/>
                <w:sz w:val="18"/>
                <w:szCs w:val="18"/>
              </w:rPr>
              <w:t>576,462,835.00</w:t>
            </w:r>
          </w:p>
        </w:tc>
        <w:tc>
          <w:tcPr>
            <w:tcW w:w="1050" w:type="dxa"/>
            <w:tcBorders>
              <w:left w:val="single" w:sz="4" w:space="0" w:color="auto"/>
              <w:right w:val="single" w:sz="4" w:space="0" w:color="auto"/>
            </w:tcBorders>
            <w:vAlign w:val="center"/>
          </w:tcPr>
          <w:p w14:paraId="28A767F5" w14:textId="77777777" w:rsidR="00270193" w:rsidRDefault="00270193" w:rsidP="00FD7238">
            <w:pPr>
              <w:jc w:val="right"/>
              <w:rPr>
                <w:sz w:val="18"/>
                <w:szCs w:val="18"/>
              </w:rPr>
            </w:pPr>
          </w:p>
        </w:tc>
        <w:tc>
          <w:tcPr>
            <w:tcW w:w="1078" w:type="dxa"/>
            <w:tcBorders>
              <w:left w:val="single" w:sz="4" w:space="0" w:color="auto"/>
              <w:right w:val="single" w:sz="4" w:space="0" w:color="auto"/>
            </w:tcBorders>
            <w:vAlign w:val="center"/>
          </w:tcPr>
          <w:p w14:paraId="394BEBE2" w14:textId="77777777" w:rsidR="00270193" w:rsidRDefault="00270193" w:rsidP="00FD7238">
            <w:pPr>
              <w:jc w:val="right"/>
              <w:rPr>
                <w:sz w:val="18"/>
                <w:szCs w:val="18"/>
              </w:rPr>
            </w:pPr>
          </w:p>
        </w:tc>
        <w:tc>
          <w:tcPr>
            <w:tcW w:w="1091" w:type="dxa"/>
            <w:tcBorders>
              <w:left w:val="single" w:sz="4" w:space="0" w:color="auto"/>
            </w:tcBorders>
            <w:vAlign w:val="center"/>
          </w:tcPr>
          <w:p w14:paraId="30A51AB0" w14:textId="63402F87" w:rsidR="00270193" w:rsidRDefault="00FD7238" w:rsidP="00FD7238">
            <w:pPr>
              <w:jc w:val="right"/>
              <w:rPr>
                <w:sz w:val="18"/>
                <w:szCs w:val="18"/>
              </w:rPr>
            </w:pPr>
            <w:r>
              <w:rPr>
                <w:rFonts w:hint="eastAsia"/>
                <w:color w:val="000000"/>
                <w:sz w:val="18"/>
                <w:szCs w:val="18"/>
              </w:rPr>
              <w:t>117,926,206.05</w:t>
            </w:r>
          </w:p>
        </w:tc>
        <w:tc>
          <w:tcPr>
            <w:tcW w:w="1036" w:type="dxa"/>
            <w:vAlign w:val="center"/>
          </w:tcPr>
          <w:p w14:paraId="48FDA6C2" w14:textId="306C3465" w:rsidR="00270193" w:rsidRDefault="00FD7238" w:rsidP="00FD7238">
            <w:pPr>
              <w:jc w:val="right"/>
              <w:rPr>
                <w:sz w:val="18"/>
                <w:szCs w:val="18"/>
              </w:rPr>
            </w:pPr>
            <w:r>
              <w:rPr>
                <w:rFonts w:hint="eastAsia"/>
                <w:color w:val="000000"/>
                <w:sz w:val="18"/>
                <w:szCs w:val="18"/>
              </w:rPr>
              <w:t>1,717,651,130.05</w:t>
            </w:r>
          </w:p>
        </w:tc>
        <w:tc>
          <w:tcPr>
            <w:tcW w:w="1064" w:type="dxa"/>
            <w:vAlign w:val="center"/>
          </w:tcPr>
          <w:p w14:paraId="45F32BA1" w14:textId="4222E52D" w:rsidR="00270193" w:rsidRDefault="00FD7238" w:rsidP="00FD7238">
            <w:pPr>
              <w:jc w:val="right"/>
              <w:rPr>
                <w:sz w:val="18"/>
                <w:szCs w:val="18"/>
              </w:rPr>
            </w:pPr>
            <w:r>
              <w:rPr>
                <w:rFonts w:hint="eastAsia"/>
                <w:color w:val="000000"/>
                <w:sz w:val="18"/>
                <w:szCs w:val="18"/>
              </w:rPr>
              <w:t>460,867,085.43</w:t>
            </w:r>
          </w:p>
        </w:tc>
        <w:tc>
          <w:tcPr>
            <w:tcW w:w="1022" w:type="dxa"/>
            <w:vAlign w:val="center"/>
          </w:tcPr>
          <w:p w14:paraId="1CDDA073" w14:textId="77777777" w:rsidR="00270193" w:rsidRDefault="00270193" w:rsidP="00FD7238">
            <w:pPr>
              <w:jc w:val="right"/>
              <w:rPr>
                <w:sz w:val="18"/>
                <w:szCs w:val="18"/>
              </w:rPr>
            </w:pPr>
          </w:p>
        </w:tc>
        <w:tc>
          <w:tcPr>
            <w:tcW w:w="1036" w:type="dxa"/>
            <w:vAlign w:val="center"/>
          </w:tcPr>
          <w:p w14:paraId="7D6110E6" w14:textId="77777777" w:rsidR="00270193" w:rsidRDefault="00270193" w:rsidP="00FD7238">
            <w:pPr>
              <w:jc w:val="right"/>
              <w:rPr>
                <w:sz w:val="18"/>
                <w:szCs w:val="18"/>
              </w:rPr>
            </w:pPr>
          </w:p>
        </w:tc>
        <w:tc>
          <w:tcPr>
            <w:tcW w:w="1021" w:type="dxa"/>
            <w:vAlign w:val="center"/>
          </w:tcPr>
          <w:p w14:paraId="0FD23F71" w14:textId="4FBECB0F" w:rsidR="00270193" w:rsidRDefault="00FD7238" w:rsidP="00FD7238">
            <w:pPr>
              <w:jc w:val="right"/>
              <w:rPr>
                <w:sz w:val="18"/>
                <w:szCs w:val="18"/>
              </w:rPr>
            </w:pPr>
            <w:r>
              <w:rPr>
                <w:rFonts w:hint="eastAsia"/>
                <w:color w:val="000000"/>
                <w:sz w:val="18"/>
                <w:szCs w:val="18"/>
              </w:rPr>
              <w:t>288,231,295.50</w:t>
            </w:r>
          </w:p>
        </w:tc>
        <w:tc>
          <w:tcPr>
            <w:tcW w:w="1008" w:type="dxa"/>
            <w:vAlign w:val="center"/>
          </w:tcPr>
          <w:p w14:paraId="0FD89D82" w14:textId="6580E4E0" w:rsidR="00270193" w:rsidRDefault="00FD7238" w:rsidP="00FD7238">
            <w:pPr>
              <w:jc w:val="right"/>
              <w:rPr>
                <w:sz w:val="18"/>
                <w:szCs w:val="18"/>
              </w:rPr>
            </w:pPr>
            <w:r>
              <w:rPr>
                <w:rFonts w:hint="eastAsia"/>
                <w:color w:val="000000"/>
                <w:sz w:val="18"/>
                <w:szCs w:val="18"/>
              </w:rPr>
              <w:t>1,420,389,756.16</w:t>
            </w:r>
          </w:p>
        </w:tc>
        <w:tc>
          <w:tcPr>
            <w:tcW w:w="1026" w:type="dxa"/>
            <w:vAlign w:val="center"/>
          </w:tcPr>
          <w:p w14:paraId="041F3456" w14:textId="1CD94AD5" w:rsidR="00270193" w:rsidRDefault="00FD7238" w:rsidP="00FD7238">
            <w:pPr>
              <w:jc w:val="right"/>
              <w:rPr>
                <w:sz w:val="18"/>
                <w:szCs w:val="18"/>
              </w:rPr>
            </w:pPr>
            <w:r>
              <w:rPr>
                <w:rFonts w:hint="eastAsia"/>
                <w:color w:val="000000"/>
                <w:sz w:val="18"/>
                <w:szCs w:val="18"/>
              </w:rPr>
              <w:t>3,659,794,137.33</w:t>
            </w:r>
          </w:p>
        </w:tc>
      </w:tr>
    </w:tbl>
    <w:p w14:paraId="4F62901F" w14:textId="77777777" w:rsidR="007F1ED8" w:rsidRDefault="007F1ED8">
      <w:pPr>
        <w:rPr>
          <w:color w:val="000000" w:themeColor="text1"/>
        </w:rPr>
      </w:pPr>
    </w:p>
    <w:p w14:paraId="133FD8FF" w14:textId="532C84C8" w:rsidR="007F1ED8" w:rsidRDefault="00FD7238">
      <w:pPr>
        <w:snapToGrid w:val="0"/>
        <w:spacing w:line="240" w:lineRule="atLeast"/>
        <w:rPr>
          <w:b/>
          <w:bCs/>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042a2c12168484781348969a4da3e4c"/>
          <w:id w:val="1541318592"/>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庄建华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008dab61aca43f0a6d82ef192943e79"/>
          <w:id w:val="-893890541"/>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李雁</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6c21b270080402ca8dbdc0cab514bde"/>
          <w:id w:val="981119770"/>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李雁</w:t>
          </w:r>
        </w:sdtContent>
      </w:sdt>
    </w:p>
    <w:p w14:paraId="1374590D" w14:textId="77777777" w:rsidR="007F1ED8" w:rsidRDefault="007F1ED8">
      <w:pPr>
        <w:rPr>
          <w:color w:val="000000" w:themeColor="text1"/>
        </w:rPr>
      </w:pPr>
    </w:p>
    <w:p w14:paraId="7188F3DA" w14:textId="77777777" w:rsidR="007F1ED8" w:rsidRDefault="007F1ED8">
      <w:pPr>
        <w:snapToGrid w:val="0"/>
        <w:spacing w:line="240" w:lineRule="atLeast"/>
        <w:rPr>
          <w:color w:val="000000" w:themeColor="text1"/>
        </w:rPr>
        <w:sectPr w:rsidR="007F1ED8">
          <w:pgSz w:w="16838" w:h="11906" w:orient="landscape"/>
          <w:pgMar w:top="1797" w:right="1525" w:bottom="1276" w:left="1440" w:header="851" w:footer="992" w:gutter="0"/>
          <w:cols w:space="425"/>
          <w:docGrid w:linePitch="312"/>
        </w:sectPr>
      </w:pPr>
      <w:bookmarkStart w:id="144" w:name="_Hlk10212138"/>
      <w:bookmarkEnd w:id="143"/>
      <w:bookmarkEnd w:id="144"/>
    </w:p>
    <w:p w14:paraId="2DFFF1E0" w14:textId="77777777" w:rsidR="007F1ED8" w:rsidRDefault="00FD7238">
      <w:pPr>
        <w:pStyle w:val="2"/>
        <w:numPr>
          <w:ilvl w:val="0"/>
          <w:numId w:val="25"/>
        </w:numPr>
        <w:ind w:left="420" w:hanging="420"/>
        <w:rPr>
          <w:rFonts w:ascii="宋体" w:hAnsi="宋体"/>
          <w:color w:val="000000" w:themeColor="text1"/>
        </w:rPr>
      </w:pPr>
      <w:bookmarkStart w:id="145" w:name="_Hlk168646044"/>
      <w:bookmarkStart w:id="146" w:name="_Hlk168993498"/>
      <w:r>
        <w:rPr>
          <w:rFonts w:ascii="宋体" w:hAnsi="宋体" w:hint="eastAsia"/>
          <w:color w:val="000000" w:themeColor="text1"/>
        </w:rPr>
        <w:lastRenderedPageBreak/>
        <w:t>公司基本情况</w:t>
      </w:r>
    </w:p>
    <w:p w14:paraId="4EEEE5A2" w14:textId="77777777" w:rsidR="007F1ED8" w:rsidRDefault="00FD7238">
      <w:pPr>
        <w:pStyle w:val="3"/>
        <w:numPr>
          <w:ilvl w:val="0"/>
          <w:numId w:val="67"/>
        </w:numPr>
        <w:ind w:left="425" w:hanging="425"/>
        <w:rPr>
          <w:color w:val="000000" w:themeColor="text1"/>
        </w:rPr>
      </w:pPr>
      <w:r>
        <w:rPr>
          <w:rFonts w:hint="eastAsia"/>
          <w:color w:val="000000" w:themeColor="text1"/>
        </w:rPr>
        <w:t>公司概况</w:t>
      </w:r>
    </w:p>
    <w:sdt>
      <w:sdtPr>
        <w:rPr>
          <w:rFonts w:hint="eastAsia"/>
          <w:color w:val="000000" w:themeColor="text1"/>
        </w:rPr>
        <w:alias w:val="是否适用：公司概况[双击切换]"/>
        <w:tag w:val="_GBC_0cae3ba4a5394806810c0303cd783dd4"/>
        <w:id w:val="1538702293"/>
        <w:placeholder>
          <w:docPart w:val="GBC22222222222222222222222222222"/>
        </w:placeholder>
      </w:sdtPr>
      <w:sdtEndPr/>
      <w:sdtContent>
        <w:p w14:paraId="3DEC47BA" w14:textId="12CED0D7"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公司概况"/>
        <w:tag w:val="_GBC_ae08459ad5fd43f3a92abaa61cf00bfd"/>
        <w:id w:val="967090112"/>
        <w:placeholder>
          <w:docPart w:val="GBC22222222222222222222222222222"/>
        </w:placeholder>
      </w:sdtPr>
      <w:sdtEndPr/>
      <w:sdtContent>
        <w:p w14:paraId="12872D5D" w14:textId="6494777D" w:rsidR="00270193" w:rsidRPr="00E22158" w:rsidRDefault="00FD7238" w:rsidP="00FD7238">
          <w:pPr>
            <w:spacing w:beforeLines="50" w:before="120" w:line="360" w:lineRule="exact"/>
            <w:ind w:firstLineChars="200" w:firstLine="420"/>
            <w:jc w:val="both"/>
            <w:rPr>
              <w:rFonts w:ascii="宋体" w:hAnsi="宋体"/>
            </w:rPr>
          </w:pPr>
          <w:r w:rsidRPr="00E22158">
            <w:rPr>
              <w:rFonts w:ascii="宋体" w:hAnsi="宋体" w:hint="eastAsia"/>
            </w:rPr>
            <w:t>科沃斯机器人股份有限公司（以下简称“本公司”或“公司”，本公司原名称为“泰怡凯电器（苏州）有限公司”），成立于</w:t>
          </w:r>
          <w:r w:rsidRPr="00E22158">
            <w:rPr>
              <w:rFonts w:ascii="宋体" w:hAnsi="宋体"/>
            </w:rPr>
            <w:t>1998年3月，注册地为江苏省苏州市，2016年8月整体变更设立股份有限公司。经中国证券监督管理委员会“证监许可[2018]779号”《关于核准科沃斯机器人股份有限公司首次公开发行股票的批复》的核准，公司于2018年5月16日首次公开发行人民币普通股股票（A股）40,100,000股，每股面值人民币1元，并于2018年5月28日在上海证券交易所上市，股票代码：603486。</w:t>
          </w:r>
        </w:p>
        <w:p w14:paraId="66E3F7D7" w14:textId="4B32DD32" w:rsidR="00270193" w:rsidRPr="00E22158" w:rsidRDefault="00FD7238" w:rsidP="00FD7238">
          <w:pPr>
            <w:spacing w:beforeLines="50" w:before="120" w:line="360" w:lineRule="exact"/>
            <w:ind w:firstLineChars="200" w:firstLine="420"/>
            <w:jc w:val="both"/>
            <w:rPr>
              <w:rFonts w:ascii="宋体" w:hAnsi="宋体"/>
            </w:rPr>
          </w:pPr>
          <w:r w:rsidRPr="00E22158">
            <w:rPr>
              <w:rFonts w:ascii="宋体" w:hAnsi="宋体" w:hint="eastAsia"/>
            </w:rPr>
            <w:t>截至</w:t>
          </w:r>
          <w:r w:rsidRPr="00E22158">
            <w:rPr>
              <w:rFonts w:ascii="宋体" w:hAnsi="宋体"/>
            </w:rPr>
            <w:t>2025年6月30日，本公司总股本为575,295,565股，其中有限售条件股份6,093,600股，占总股本的1.06%；无限售条件股份569,201,965股，占总股本的98.94%。</w:t>
          </w:r>
        </w:p>
        <w:p w14:paraId="52A7CFA4" w14:textId="435260FF" w:rsidR="00270193" w:rsidRPr="00E22158" w:rsidRDefault="00FD7238" w:rsidP="00FD7238">
          <w:pPr>
            <w:spacing w:beforeLines="50" w:before="120" w:line="360" w:lineRule="exact"/>
            <w:ind w:firstLineChars="200" w:firstLine="420"/>
            <w:jc w:val="both"/>
            <w:rPr>
              <w:rFonts w:ascii="宋体" w:hAnsi="宋体"/>
            </w:rPr>
          </w:pPr>
          <w:r w:rsidRPr="00E22158">
            <w:rPr>
              <w:rFonts w:ascii="宋体" w:hAnsi="宋体" w:hint="eastAsia"/>
            </w:rPr>
            <w:t>截至</w:t>
          </w:r>
          <w:r w:rsidRPr="00E22158">
            <w:rPr>
              <w:rFonts w:ascii="宋体" w:hAnsi="宋体"/>
            </w:rPr>
            <w:t>2025年6月30日，公司2021年12月29日发行的可转换公司债券“科沃转债”累计转股面值为426,000.00元，累计增加的股份数量为2,</w:t>
          </w:r>
          <w:r w:rsidRPr="00E22158">
            <w:rPr>
              <w:rFonts w:ascii="宋体" w:hAnsi="宋体" w:hint="eastAsia"/>
            </w:rPr>
            <w:t>3</w:t>
          </w:r>
          <w:r w:rsidRPr="00E22158">
            <w:rPr>
              <w:rFonts w:ascii="宋体" w:hAnsi="宋体"/>
            </w:rPr>
            <w:t>00股。</w:t>
          </w:r>
        </w:p>
        <w:p w14:paraId="0AD5ACEF" w14:textId="77777777" w:rsidR="00270193" w:rsidRPr="00E22158" w:rsidRDefault="00FD7238" w:rsidP="00FD7238">
          <w:pPr>
            <w:spacing w:beforeLines="50" w:before="120" w:line="360" w:lineRule="exact"/>
            <w:ind w:firstLineChars="200" w:firstLine="420"/>
            <w:jc w:val="both"/>
            <w:rPr>
              <w:rFonts w:ascii="宋体" w:hAnsi="宋体"/>
            </w:rPr>
          </w:pPr>
          <w:r w:rsidRPr="00E22158">
            <w:rPr>
              <w:rFonts w:ascii="宋体" w:hAnsi="宋体" w:hint="eastAsia"/>
            </w:rPr>
            <w:t>本公司主营业务为各类家庭服务机器人、高端智能生活电器等智能家用设备及相关零部件的研发、设计、生产与销售。</w:t>
          </w:r>
        </w:p>
        <w:p w14:paraId="2C88762D" w14:textId="07E1CCFD" w:rsidR="007F1ED8" w:rsidRPr="00E22158" w:rsidRDefault="00FD7238" w:rsidP="00E22158">
          <w:pPr>
            <w:spacing w:beforeLines="50" w:before="120" w:line="360" w:lineRule="exact"/>
            <w:ind w:firstLineChars="200" w:firstLine="420"/>
            <w:jc w:val="both"/>
            <w:rPr>
              <w:sz w:val="22"/>
              <w:szCs w:val="22"/>
            </w:rPr>
          </w:pPr>
          <w:r w:rsidRPr="00E22158">
            <w:rPr>
              <w:rFonts w:ascii="宋体" w:hAnsi="宋体" w:hint="eastAsia"/>
            </w:rPr>
            <w:t>本财务报表于202</w:t>
          </w:r>
          <w:r w:rsidRPr="00E22158">
            <w:rPr>
              <w:rFonts w:ascii="宋体" w:hAnsi="宋体"/>
            </w:rPr>
            <w:t>5</w:t>
          </w:r>
          <w:r w:rsidRPr="00E22158">
            <w:rPr>
              <w:rFonts w:ascii="宋体" w:hAnsi="宋体" w:hint="eastAsia"/>
            </w:rPr>
            <w:t>年</w:t>
          </w:r>
          <w:r w:rsidRPr="00E22158">
            <w:rPr>
              <w:rFonts w:ascii="宋体" w:hAnsi="宋体"/>
            </w:rPr>
            <w:t>8</w:t>
          </w:r>
          <w:r w:rsidRPr="00E22158">
            <w:rPr>
              <w:rFonts w:ascii="宋体" w:hAnsi="宋体" w:hint="eastAsia"/>
            </w:rPr>
            <w:t>月</w:t>
          </w:r>
          <w:r w:rsidRPr="00E22158">
            <w:rPr>
              <w:rFonts w:ascii="宋体" w:hAnsi="宋体"/>
            </w:rPr>
            <w:t>14</w:t>
          </w:r>
          <w:r w:rsidRPr="00E22158">
            <w:rPr>
              <w:rFonts w:ascii="宋体" w:hAnsi="宋体" w:hint="eastAsia"/>
            </w:rPr>
            <w:t>日由本公司董事会批准报出。</w:t>
          </w:r>
        </w:p>
      </w:sdtContent>
    </w:sdt>
    <w:p w14:paraId="0A2A5A64" w14:textId="77777777" w:rsidR="007F1ED8" w:rsidRDefault="007F1ED8">
      <w:pPr>
        <w:rPr>
          <w:rFonts w:cs="Times New Roman"/>
          <w:color w:val="000000" w:themeColor="text1"/>
          <w:kern w:val="2"/>
        </w:rPr>
      </w:pPr>
    </w:p>
    <w:bookmarkEnd w:id="145"/>
    <w:bookmarkEnd w:id="146"/>
    <w:p w14:paraId="15DA7118" w14:textId="77777777" w:rsidR="007F1ED8" w:rsidRDefault="00FD7238">
      <w:pPr>
        <w:pStyle w:val="2"/>
        <w:numPr>
          <w:ilvl w:val="0"/>
          <w:numId w:val="25"/>
        </w:numPr>
        <w:ind w:left="420" w:hanging="420"/>
        <w:rPr>
          <w:rFonts w:ascii="宋体" w:hAnsi="宋体"/>
          <w:color w:val="000000" w:themeColor="text1"/>
        </w:rPr>
      </w:pPr>
      <w:r>
        <w:rPr>
          <w:rFonts w:ascii="宋体" w:hAnsi="宋体" w:hint="eastAsia"/>
          <w:color w:val="000000" w:themeColor="text1"/>
        </w:rPr>
        <w:t>财务报表的编制基础</w:t>
      </w:r>
    </w:p>
    <w:p w14:paraId="7831531F" w14:textId="77777777" w:rsidR="007F1ED8" w:rsidRDefault="00FD7238">
      <w:pPr>
        <w:pStyle w:val="3"/>
        <w:numPr>
          <w:ilvl w:val="0"/>
          <w:numId w:val="26"/>
        </w:numPr>
        <w:rPr>
          <w:rFonts w:ascii="宋体" w:hAnsi="宋体"/>
          <w:color w:val="000000" w:themeColor="text1"/>
        </w:rPr>
      </w:pPr>
      <w:r>
        <w:rPr>
          <w:rFonts w:ascii="宋体" w:hAnsi="宋体"/>
          <w:color w:val="000000" w:themeColor="text1"/>
        </w:rPr>
        <w:t>编制基础</w:t>
      </w:r>
    </w:p>
    <w:sdt>
      <w:sdtPr>
        <w:rPr>
          <w:rFonts w:hint="eastAsia"/>
          <w:color w:val="000000" w:themeColor="text1"/>
        </w:rPr>
        <w:alias w:val="财务报表的编制基础"/>
        <w:tag w:val="_GBC_1dc2375ed7ab49628f5badf2d5006405"/>
        <w:id w:val="-658533906"/>
        <w:placeholder>
          <w:docPart w:val="GBC22222222222222222222222222222"/>
        </w:placeholder>
      </w:sdtPr>
      <w:sdtEndPr/>
      <w:sdtContent>
        <w:p w14:paraId="174ECF50" w14:textId="77777777" w:rsidR="007F1ED8" w:rsidRDefault="00FD7238">
          <w:pPr>
            <w:rPr>
              <w:color w:val="000000" w:themeColor="text1"/>
            </w:rPr>
          </w:pPr>
          <w:r>
            <w:rPr>
              <w:color w:val="000000" w:themeColor="text1"/>
            </w:rPr>
            <w:t>本公司财务报表以持续经营为编制基础。</w:t>
          </w:r>
        </w:p>
      </w:sdtContent>
    </w:sdt>
    <w:p w14:paraId="4573FE10" w14:textId="77777777" w:rsidR="007F1ED8" w:rsidRDefault="007F1ED8">
      <w:pPr>
        <w:rPr>
          <w:color w:val="000000" w:themeColor="text1"/>
        </w:rPr>
      </w:pPr>
    </w:p>
    <w:p w14:paraId="0DE68907" w14:textId="77777777" w:rsidR="007F1ED8" w:rsidRDefault="00FD7238">
      <w:pPr>
        <w:pStyle w:val="3"/>
        <w:numPr>
          <w:ilvl w:val="0"/>
          <w:numId w:val="26"/>
        </w:numPr>
        <w:rPr>
          <w:rFonts w:ascii="宋体" w:hAnsi="宋体"/>
          <w:color w:val="000000" w:themeColor="text1"/>
        </w:rPr>
      </w:pPr>
      <w:r>
        <w:rPr>
          <w:rFonts w:ascii="宋体" w:hAnsi="宋体"/>
          <w:color w:val="000000" w:themeColor="text1"/>
        </w:rPr>
        <w:t>持续经营</w:t>
      </w:r>
    </w:p>
    <w:sdt>
      <w:sdtPr>
        <w:rPr>
          <w:color w:val="000000" w:themeColor="text1"/>
        </w:rPr>
        <w:alias w:val="是否适用：持续经营[双击切换]"/>
        <w:tag w:val="_GBC_7a7bd82392314f508ef1adfe80947192"/>
        <w:id w:val="-1422173281"/>
        <w:placeholder>
          <w:docPart w:val="GBC22222222222222222222222222222"/>
        </w:placeholder>
      </w:sdtPr>
      <w:sdtEndPr/>
      <w:sdtContent>
        <w:p w14:paraId="60238385" w14:textId="6174B403"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持续经营"/>
        <w:tag w:val="_GBC_dc876c24006b428987a041949eb554f3"/>
        <w:id w:val="508947255"/>
        <w:placeholder>
          <w:docPart w:val="GBC22222222222222222222222222222"/>
        </w:placeholder>
      </w:sdtPr>
      <w:sdtEndPr/>
      <w:sdtContent>
        <w:sdt>
          <w:sdtPr>
            <w:alias w:val="持续经营"/>
            <w:tag w:val="_GBC_dc876c24006b428987a041949eb554f3"/>
            <w:id w:val="850149420"/>
          </w:sdtPr>
          <w:sdtEndPr/>
          <w:sdtContent>
            <w:p w14:paraId="4D796513" w14:textId="77B37196" w:rsidR="007F1ED8" w:rsidRPr="000F4B2A" w:rsidRDefault="00FD7238" w:rsidP="00FD7238">
              <w:pPr>
                <w:spacing w:beforeLines="50" w:before="120" w:line="360" w:lineRule="exact"/>
                <w:ind w:firstLineChars="200" w:firstLine="420"/>
                <w:jc w:val="both"/>
              </w:pPr>
              <w:r w:rsidRPr="00E22158">
                <w:rPr>
                  <w:rFonts w:ascii="宋体" w:hAnsi="宋体" w:hint="eastAsia"/>
                </w:rPr>
                <w:t>本公司对自</w:t>
              </w:r>
              <w:r w:rsidR="003E72C8">
                <w:rPr>
                  <w:rFonts w:ascii="宋体" w:hAnsi="宋体" w:hint="eastAsia"/>
                </w:rPr>
                <w:t>本报告期末至少</w:t>
              </w:r>
              <w:r w:rsidRPr="00E22158">
                <w:rPr>
                  <w:rFonts w:ascii="宋体" w:hAnsi="宋体"/>
                </w:rPr>
                <w:t>12个月的持续经营能力进行了评价，未发现对持续经营能力产生重大怀疑的事项和情况。本财务报表以持续经营为基础列报。</w:t>
              </w:r>
            </w:p>
          </w:sdtContent>
        </w:sdt>
      </w:sdtContent>
    </w:sdt>
    <w:p w14:paraId="452768FD" w14:textId="77777777" w:rsidR="007F1ED8" w:rsidRDefault="007F1ED8">
      <w:pPr>
        <w:rPr>
          <w:color w:val="000000" w:themeColor="text1"/>
        </w:rPr>
      </w:pPr>
    </w:p>
    <w:p w14:paraId="13F378A5" w14:textId="77777777" w:rsidR="007F1ED8" w:rsidRDefault="00FD7238">
      <w:pPr>
        <w:pStyle w:val="2"/>
        <w:numPr>
          <w:ilvl w:val="0"/>
          <w:numId w:val="25"/>
        </w:numPr>
        <w:ind w:left="420" w:hanging="420"/>
        <w:rPr>
          <w:rFonts w:ascii="宋体" w:hAnsi="宋体"/>
          <w:color w:val="000000" w:themeColor="text1"/>
        </w:rPr>
      </w:pPr>
      <w:r>
        <w:rPr>
          <w:rFonts w:ascii="宋体" w:hAnsi="宋体" w:hint="eastAsia"/>
          <w:color w:val="000000" w:themeColor="text1"/>
        </w:rPr>
        <w:t>重要会计政策及会计估计</w:t>
      </w:r>
    </w:p>
    <w:p w14:paraId="7E681765" w14:textId="77777777" w:rsidR="007F1ED8" w:rsidRDefault="00FD7238">
      <w:pPr>
        <w:rPr>
          <w:color w:val="000000" w:themeColor="text1"/>
        </w:rPr>
      </w:pPr>
      <w:r>
        <w:rPr>
          <w:rFonts w:hint="eastAsia"/>
          <w:color w:val="000000" w:themeColor="text1"/>
        </w:rPr>
        <w:t>具体会计政策和会计估计提示：</w:t>
      </w:r>
    </w:p>
    <w:sdt>
      <w:sdtPr>
        <w:rPr>
          <w:color w:val="000000" w:themeColor="text1"/>
        </w:rPr>
        <w:alias w:val="是否适用：具体会计政策和会计估计提示[双击切换]"/>
        <w:tag w:val="_GBC_77c62823e3884e1fbfb236cea1f9f425"/>
        <w:id w:val="205837395"/>
        <w:placeholder>
          <w:docPart w:val="GBC22222222222222222222222222222"/>
        </w:placeholder>
      </w:sdtPr>
      <w:sdtEndPr/>
      <w:sdtContent>
        <w:p w14:paraId="7A568C80" w14:textId="4A0A20CF"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具体会计政策和会计估计提示"/>
        <w:tag w:val="_GBC_caddaeaf0d1a454ab0bede37f0db7782"/>
        <w:id w:val="-1149513757"/>
        <w:placeholder>
          <w:docPart w:val="GBC22222222222222222222222222222"/>
        </w:placeholder>
      </w:sdtPr>
      <w:sdtEndPr/>
      <w:sdtContent>
        <w:sdt>
          <w:sdtPr>
            <w:alias w:val="具体会计政策和会计估计提示"/>
            <w:tag w:val="_GBC_caddaeaf0d1a454ab0bede37f0db7782"/>
            <w:id w:val="-413704202"/>
          </w:sdtPr>
          <w:sdtEndPr/>
          <w:sdtContent>
            <w:p w14:paraId="655912CB" w14:textId="7CDDD114" w:rsidR="007F1ED8" w:rsidRPr="000F4B2A" w:rsidRDefault="00FD7238" w:rsidP="00FD7238">
              <w:pPr>
                <w:spacing w:beforeLines="50" w:before="120" w:line="360" w:lineRule="exact"/>
                <w:ind w:firstLineChars="200" w:firstLine="420"/>
                <w:jc w:val="both"/>
              </w:pPr>
              <w:r w:rsidRPr="00330888">
                <w:rPr>
                  <w:rFonts w:hint="eastAsia"/>
                </w:rPr>
                <w:t>具体会计政策和会计估计提示：本公司根据实际生产经营特点制定的具体会计政策和会计估计包括应收款项坏账准备、存货跌价准备、固定资产折旧、无形资产摊销、研发费用资本化条件、收入确认和计量等。</w:t>
              </w:r>
            </w:p>
          </w:sdtContent>
        </w:sdt>
      </w:sdtContent>
    </w:sdt>
    <w:p w14:paraId="2532DF2C" w14:textId="77777777" w:rsidR="007F1ED8" w:rsidRDefault="007F1ED8">
      <w:pPr>
        <w:rPr>
          <w:color w:val="000000" w:themeColor="text1"/>
        </w:rPr>
      </w:pPr>
    </w:p>
    <w:p w14:paraId="2BA86444"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遵循企业会计准则的声明</w:t>
      </w:r>
    </w:p>
    <w:sdt>
      <w:sdtPr>
        <w:rPr>
          <w:rFonts w:hint="eastAsia"/>
          <w:color w:val="000000" w:themeColor="text1"/>
        </w:rPr>
        <w:alias w:val="会计准则和会计制度"/>
        <w:tag w:val="_GBC_a350b889163a4ef3bb500c021e6a6b47"/>
        <w:id w:val="-1674177261"/>
        <w:placeholder>
          <w:docPart w:val="GBC22222222222222222222222222222"/>
        </w:placeholder>
      </w:sdtPr>
      <w:sdtEndPr/>
      <w:sdtContent>
        <w:p w14:paraId="761B50E7" w14:textId="77777777" w:rsidR="007F1ED8" w:rsidRDefault="00FD7238" w:rsidP="00FD7238">
          <w:pPr>
            <w:spacing w:beforeLines="50" w:before="120" w:line="360" w:lineRule="exact"/>
            <w:ind w:firstLineChars="200" w:firstLine="420"/>
            <w:jc w:val="both"/>
            <w:rPr>
              <w:color w:val="000000" w:themeColor="text1"/>
            </w:rPr>
          </w:pPr>
          <w:r>
            <w:rPr>
              <w:color w:val="000000" w:themeColor="text1"/>
            </w:rPr>
            <w:t>本公司所编制的财务报表符合企业会计准则的要求，真实、完整地反映了公司的财务状况、经营成果、股东权益变动和现金流量等有关信息。</w:t>
          </w:r>
        </w:p>
      </w:sdtContent>
    </w:sdt>
    <w:p w14:paraId="10FBA3B5" w14:textId="77777777" w:rsidR="007F1ED8" w:rsidRDefault="007F1ED8">
      <w:pPr>
        <w:rPr>
          <w:color w:val="000000" w:themeColor="text1"/>
        </w:rPr>
      </w:pPr>
    </w:p>
    <w:p w14:paraId="20C41EE9"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lastRenderedPageBreak/>
        <w:t>会计期间</w:t>
      </w:r>
    </w:p>
    <w:sdt>
      <w:sdtPr>
        <w:rPr>
          <w:rFonts w:hint="eastAsia"/>
          <w:color w:val="000000" w:themeColor="text1"/>
        </w:rPr>
        <w:alias w:val="会计年度"/>
        <w:tag w:val="_GBC_fc896fba50b143f8a06984831f5d5600"/>
        <w:id w:val="-772700715"/>
        <w:placeholder>
          <w:docPart w:val="GBC22222222222222222222222222222"/>
        </w:placeholder>
      </w:sdtPr>
      <w:sdtEndPr/>
      <w:sdtContent>
        <w:p w14:paraId="1EE2A76A" w14:textId="77777777" w:rsidR="007F1ED8" w:rsidRDefault="00FD7238">
          <w:pPr>
            <w:rPr>
              <w:color w:val="000000" w:themeColor="text1"/>
            </w:rPr>
          </w:pPr>
          <w:r w:rsidRPr="00807F91">
            <w:rPr>
              <w:rFonts w:ascii="宋体" w:hAnsi="宋体"/>
              <w:color w:val="000000" w:themeColor="text1"/>
            </w:rPr>
            <w:t>本公司会计年度自公历1月1日起至12月31日止。</w:t>
          </w:r>
        </w:p>
      </w:sdtContent>
    </w:sdt>
    <w:p w14:paraId="783D4E05" w14:textId="77777777" w:rsidR="007F1ED8" w:rsidRDefault="007F1ED8">
      <w:pPr>
        <w:rPr>
          <w:color w:val="000000" w:themeColor="text1"/>
        </w:rPr>
      </w:pPr>
    </w:p>
    <w:p w14:paraId="62E6FEB7"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营业周期</w:t>
      </w:r>
    </w:p>
    <w:sdt>
      <w:sdtPr>
        <w:rPr>
          <w:color w:val="000000" w:themeColor="text1"/>
        </w:rPr>
        <w:alias w:val="是否适用：营业周期[双击切换]"/>
        <w:tag w:val="_GBC_1668f7f497234cf886206b57711c4c87"/>
        <w:id w:val="-1623991683"/>
        <w:placeholder>
          <w:docPart w:val="GBC22222222222222222222222222222"/>
        </w:placeholder>
      </w:sdtPr>
      <w:sdtEndPr/>
      <w:sdtContent>
        <w:p w14:paraId="52C697B5" w14:textId="0A1406BB"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营业周期"/>
        <w:tag w:val="_GBC_e145e43187d9463889884f48e9e0b234"/>
        <w:id w:val="1740356172"/>
        <w:placeholder>
          <w:docPart w:val="GBC22222222222222222222222222222"/>
        </w:placeholder>
      </w:sdtPr>
      <w:sdtEndPr/>
      <w:sdtContent>
        <w:sdt>
          <w:sdtPr>
            <w:alias w:val="营业周期"/>
            <w:tag w:val="_GBC_e145e43187d9463889884f48e9e0b234"/>
            <w:id w:val="1428004630"/>
          </w:sdtPr>
          <w:sdtEndPr/>
          <w:sdtContent>
            <w:p w14:paraId="27B6E3CE" w14:textId="4E5CD58A" w:rsidR="007F1ED8" w:rsidRPr="000F4B2A" w:rsidRDefault="00FD7238" w:rsidP="00FD7238">
              <w:pPr>
                <w:spacing w:beforeLines="50" w:before="120" w:line="360" w:lineRule="exact"/>
                <w:jc w:val="both"/>
              </w:pPr>
              <w:r w:rsidRPr="00330888">
                <w:rPr>
                  <w:rFonts w:hint="eastAsia"/>
                </w:rPr>
                <w:t>本公司营业周期为</w:t>
              </w:r>
              <w:r w:rsidRPr="00330888">
                <w:t>12</w:t>
              </w:r>
              <w:r w:rsidRPr="00330888">
                <w:t>个月。</w:t>
              </w:r>
            </w:p>
          </w:sdtContent>
        </w:sdt>
      </w:sdtContent>
    </w:sdt>
    <w:p w14:paraId="2E4E22A4" w14:textId="77777777" w:rsidR="007F1ED8" w:rsidRDefault="007F1ED8">
      <w:pPr>
        <w:rPr>
          <w:color w:val="000000" w:themeColor="text1"/>
        </w:rPr>
      </w:pPr>
    </w:p>
    <w:p w14:paraId="0693A807"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记账本位币</w:t>
      </w:r>
    </w:p>
    <w:sdt>
      <w:sdtPr>
        <w:rPr>
          <w:rFonts w:hint="eastAsia"/>
          <w:color w:val="000000" w:themeColor="text1"/>
        </w:rPr>
        <w:alias w:val="记账本位币"/>
        <w:tag w:val="_GBC_3749a2357eba44e8b968cb41cda75ff1"/>
        <w:id w:val="1832875384"/>
        <w:placeholder>
          <w:docPart w:val="GBC22222222222222222222222222222"/>
        </w:placeholder>
      </w:sdtPr>
      <w:sdtEndPr/>
      <w:sdtContent>
        <w:p w14:paraId="69A1BBBA" w14:textId="77777777" w:rsidR="007F1ED8" w:rsidRDefault="00FD7238">
          <w:pPr>
            <w:rPr>
              <w:color w:val="000000" w:themeColor="text1"/>
            </w:rPr>
          </w:pPr>
          <w:r>
            <w:rPr>
              <w:color w:val="000000" w:themeColor="text1"/>
            </w:rPr>
            <w:t>本公司的记账本位币为人民币。</w:t>
          </w:r>
        </w:p>
      </w:sdtContent>
    </w:sdt>
    <w:p w14:paraId="7CABCEB2" w14:textId="77777777" w:rsidR="007F1ED8" w:rsidRDefault="007F1ED8">
      <w:pPr>
        <w:rPr>
          <w:rFonts w:cs="Times New Roman"/>
          <w:color w:val="000000" w:themeColor="text1"/>
          <w:kern w:val="2"/>
        </w:rPr>
      </w:pPr>
    </w:p>
    <w:p w14:paraId="662573BB" w14:textId="77777777" w:rsidR="007F1ED8" w:rsidRDefault="00FD7238">
      <w:pPr>
        <w:pStyle w:val="3"/>
        <w:numPr>
          <w:ilvl w:val="0"/>
          <w:numId w:val="27"/>
        </w:numPr>
        <w:rPr>
          <w:rFonts w:ascii="宋体" w:hAnsi="宋体"/>
          <w:color w:val="000000" w:themeColor="text1"/>
        </w:rPr>
      </w:pPr>
      <w:bookmarkStart w:id="147" w:name="_Hlk169007161"/>
      <w:bookmarkStart w:id="148" w:name="_Hlk167809539"/>
      <w:r>
        <w:rPr>
          <w:rFonts w:ascii="宋体" w:hAnsi="宋体"/>
          <w:color w:val="000000" w:themeColor="text1"/>
        </w:rPr>
        <w:t>重要性标准确定方法和选择依据</w:t>
      </w:r>
    </w:p>
    <w:sdt>
      <w:sdtPr>
        <w:rPr>
          <w:color w:val="000000" w:themeColor="text1"/>
        </w:rPr>
        <w:alias w:val="是否适用：重要性标准确定方法和选择依据[双击切换]"/>
        <w:tag w:val="_GBC_1f44a82433fd445aac6090cd207979fd"/>
        <w:id w:val="-623766792"/>
        <w:placeholder>
          <w:docPart w:val="GBC22222222222222222222222222222"/>
        </w:placeholder>
      </w:sdtPr>
      <w:sdtEndPr/>
      <w:sdtContent>
        <w:p w14:paraId="45D5AA85" w14:textId="737C276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Style w:val="g3"/>
        <w:tblW w:w="0" w:type="auto"/>
        <w:tblLook w:val="04A0" w:firstRow="1" w:lastRow="0" w:firstColumn="1" w:lastColumn="0" w:noHBand="0" w:noVBand="1"/>
      </w:tblPr>
      <w:tblGrid>
        <w:gridCol w:w="3823"/>
        <w:gridCol w:w="5000"/>
      </w:tblGrid>
      <w:tr w:rsidR="007F1ED8" w14:paraId="7FBDD79A" w14:textId="77777777" w:rsidTr="00B757C1">
        <w:sdt>
          <w:sdtPr>
            <w:tag w:val="_PLD_8d2a16b36b194561ae6c2ac9de9d21f1"/>
            <w:id w:val="-188064919"/>
          </w:sdtPr>
          <w:sdtEndPr/>
          <w:sdtContent>
            <w:tc>
              <w:tcPr>
                <w:tcW w:w="3823" w:type="dxa"/>
              </w:tcPr>
              <w:p w14:paraId="30FB8523" w14:textId="77777777" w:rsidR="007F1ED8" w:rsidRDefault="00FD7238">
                <w:pPr>
                  <w:jc w:val="center"/>
                  <w:rPr>
                    <w:color w:val="000000" w:themeColor="text1"/>
                  </w:rPr>
                </w:pPr>
                <w:r>
                  <w:rPr>
                    <w:rFonts w:hint="eastAsia"/>
                    <w:color w:val="000000" w:themeColor="text1"/>
                  </w:rPr>
                  <w:t>项目</w:t>
                </w:r>
              </w:p>
            </w:tc>
          </w:sdtContent>
        </w:sdt>
        <w:sdt>
          <w:sdtPr>
            <w:tag w:val="_PLD_eb4e754207e74cc59df0dce32451d27d"/>
            <w:id w:val="426548394"/>
          </w:sdtPr>
          <w:sdtEndPr/>
          <w:sdtContent>
            <w:tc>
              <w:tcPr>
                <w:tcW w:w="5000" w:type="dxa"/>
              </w:tcPr>
              <w:p w14:paraId="3C2F5ADE" w14:textId="77777777" w:rsidR="007F1ED8" w:rsidRDefault="00FD7238">
                <w:pPr>
                  <w:jc w:val="center"/>
                  <w:rPr>
                    <w:color w:val="000000" w:themeColor="text1"/>
                  </w:rPr>
                </w:pPr>
                <w:r>
                  <w:rPr>
                    <w:color w:val="000000" w:themeColor="text1"/>
                  </w:rPr>
                  <w:t>重要性标准</w:t>
                </w:r>
              </w:p>
            </w:tc>
          </w:sdtContent>
        </w:sdt>
      </w:tr>
      <w:tr w:rsidR="00FD7238" w14:paraId="0C1F992E" w14:textId="77777777" w:rsidTr="00B757C1">
        <w:tc>
          <w:tcPr>
            <w:tcW w:w="3823" w:type="dxa"/>
            <w:vAlign w:val="center"/>
          </w:tcPr>
          <w:p w14:paraId="310530CC" w14:textId="2BEAC9A2" w:rsidR="00270193" w:rsidRPr="00807F91" w:rsidRDefault="00FD7238" w:rsidP="00FD7238">
            <w:pPr>
              <w:rPr>
                <w:rFonts w:ascii="宋体" w:hAnsi="宋体"/>
              </w:rPr>
            </w:pPr>
            <w:r w:rsidRPr="00807F91">
              <w:rPr>
                <w:rFonts w:ascii="宋体" w:hAnsi="宋体" w:hint="eastAsia"/>
              </w:rPr>
              <w:t>重要的单项计提坏账准备的应收款项</w:t>
            </w:r>
          </w:p>
        </w:tc>
        <w:tc>
          <w:tcPr>
            <w:tcW w:w="5000" w:type="dxa"/>
            <w:vAlign w:val="center"/>
          </w:tcPr>
          <w:p w14:paraId="2F2DD3B5" w14:textId="6946289C" w:rsidR="00270193" w:rsidRPr="00807F91" w:rsidRDefault="00FD7238" w:rsidP="00FD7238">
            <w:pPr>
              <w:rPr>
                <w:rFonts w:ascii="宋体" w:hAnsi="宋体"/>
              </w:rPr>
            </w:pPr>
            <w:r w:rsidRPr="00807F91">
              <w:rPr>
                <w:rFonts w:ascii="宋体" w:hAnsi="宋体"/>
              </w:rPr>
              <w:t>单项金额超过2000万元的</w:t>
            </w:r>
          </w:p>
        </w:tc>
      </w:tr>
      <w:tr w:rsidR="00FD7238" w14:paraId="34D76528" w14:textId="77777777" w:rsidTr="00B757C1">
        <w:tc>
          <w:tcPr>
            <w:tcW w:w="3823" w:type="dxa"/>
            <w:vAlign w:val="center"/>
          </w:tcPr>
          <w:p w14:paraId="1AB59B62" w14:textId="4390E3EE" w:rsidR="00270193" w:rsidRPr="00807F91" w:rsidRDefault="00FD7238" w:rsidP="00FD7238">
            <w:pPr>
              <w:rPr>
                <w:rFonts w:ascii="宋体" w:hAnsi="宋体"/>
              </w:rPr>
            </w:pPr>
            <w:r w:rsidRPr="00807F91">
              <w:rPr>
                <w:rFonts w:ascii="宋体" w:hAnsi="宋体" w:hint="eastAsia"/>
              </w:rPr>
              <w:t>重要在建工程项目</w:t>
            </w:r>
          </w:p>
        </w:tc>
        <w:tc>
          <w:tcPr>
            <w:tcW w:w="5000" w:type="dxa"/>
            <w:vAlign w:val="center"/>
          </w:tcPr>
          <w:p w14:paraId="4416AC28" w14:textId="2884F396" w:rsidR="00270193" w:rsidRPr="00807F91" w:rsidRDefault="00FD7238" w:rsidP="00FD7238">
            <w:pPr>
              <w:rPr>
                <w:rFonts w:ascii="宋体" w:hAnsi="宋体"/>
              </w:rPr>
            </w:pPr>
            <w:r w:rsidRPr="00807F91">
              <w:rPr>
                <w:rFonts w:ascii="宋体" w:hAnsi="宋体"/>
              </w:rPr>
              <w:t>单个项目当期发生额或余额超过2000万元的</w:t>
            </w:r>
          </w:p>
        </w:tc>
      </w:tr>
      <w:tr w:rsidR="00FD7238" w14:paraId="6255ECB7" w14:textId="77777777" w:rsidTr="00B757C1">
        <w:tc>
          <w:tcPr>
            <w:tcW w:w="3823" w:type="dxa"/>
            <w:vAlign w:val="center"/>
          </w:tcPr>
          <w:p w14:paraId="32D5083E" w14:textId="0F8177F8" w:rsidR="00270193" w:rsidRPr="00807F91" w:rsidRDefault="00FD7238" w:rsidP="00FD7238">
            <w:pPr>
              <w:rPr>
                <w:rFonts w:ascii="宋体" w:hAnsi="宋体"/>
              </w:rPr>
            </w:pPr>
            <w:r w:rsidRPr="00807F91">
              <w:rPr>
                <w:rFonts w:ascii="宋体" w:hAnsi="宋体" w:hint="eastAsia"/>
              </w:rPr>
              <w:t>账龄超过</w:t>
            </w:r>
            <w:r w:rsidRPr="00807F91">
              <w:rPr>
                <w:rFonts w:ascii="宋体" w:hAnsi="宋体"/>
              </w:rPr>
              <w:t>1年或逾期的重要应付账款</w:t>
            </w:r>
          </w:p>
        </w:tc>
        <w:tc>
          <w:tcPr>
            <w:tcW w:w="5000" w:type="dxa"/>
            <w:vAlign w:val="center"/>
          </w:tcPr>
          <w:p w14:paraId="31AA0386" w14:textId="74E41A97" w:rsidR="00270193" w:rsidRPr="00807F91" w:rsidRDefault="00FD7238" w:rsidP="00FD7238">
            <w:pPr>
              <w:rPr>
                <w:rFonts w:ascii="宋体" w:hAnsi="宋体"/>
              </w:rPr>
            </w:pPr>
            <w:r w:rsidRPr="00807F91">
              <w:rPr>
                <w:rFonts w:ascii="宋体" w:hAnsi="宋体"/>
              </w:rPr>
              <w:t>单项金额超过2000万元的</w:t>
            </w:r>
          </w:p>
        </w:tc>
      </w:tr>
      <w:tr w:rsidR="00FD7238" w14:paraId="1742370F" w14:textId="77777777" w:rsidTr="00B757C1">
        <w:tc>
          <w:tcPr>
            <w:tcW w:w="3823" w:type="dxa"/>
            <w:vAlign w:val="center"/>
          </w:tcPr>
          <w:p w14:paraId="3E9B66A8" w14:textId="6DDD0737" w:rsidR="00270193" w:rsidRPr="00807F91" w:rsidRDefault="00FD7238" w:rsidP="00FD7238">
            <w:pPr>
              <w:rPr>
                <w:rFonts w:ascii="宋体" w:hAnsi="宋体"/>
              </w:rPr>
            </w:pPr>
            <w:r w:rsidRPr="00807F91">
              <w:rPr>
                <w:rFonts w:ascii="宋体" w:hAnsi="宋体" w:hint="eastAsia"/>
              </w:rPr>
              <w:t>账龄超过</w:t>
            </w:r>
            <w:r w:rsidRPr="00807F91">
              <w:rPr>
                <w:rFonts w:ascii="宋体" w:hAnsi="宋体"/>
              </w:rPr>
              <w:t>1年或逾期的重要其他应付款</w:t>
            </w:r>
          </w:p>
        </w:tc>
        <w:tc>
          <w:tcPr>
            <w:tcW w:w="5000" w:type="dxa"/>
            <w:vAlign w:val="center"/>
          </w:tcPr>
          <w:p w14:paraId="6ABE07E8" w14:textId="536ACCA1" w:rsidR="00270193" w:rsidRPr="00807F91" w:rsidRDefault="00FD7238" w:rsidP="00FD7238">
            <w:pPr>
              <w:rPr>
                <w:rFonts w:ascii="宋体" w:hAnsi="宋体"/>
              </w:rPr>
            </w:pPr>
            <w:r w:rsidRPr="00807F91">
              <w:rPr>
                <w:rFonts w:ascii="宋体" w:hAnsi="宋体"/>
              </w:rPr>
              <w:t>单项金额超过2000万元的</w:t>
            </w:r>
          </w:p>
        </w:tc>
      </w:tr>
      <w:tr w:rsidR="00FD7238" w14:paraId="2C86D83C" w14:textId="77777777" w:rsidTr="00B757C1">
        <w:tc>
          <w:tcPr>
            <w:tcW w:w="3823" w:type="dxa"/>
            <w:vAlign w:val="center"/>
          </w:tcPr>
          <w:p w14:paraId="22DD0E3B" w14:textId="43391BDF" w:rsidR="00270193" w:rsidRPr="00807F91" w:rsidRDefault="00FD7238" w:rsidP="00FD7238">
            <w:pPr>
              <w:rPr>
                <w:rFonts w:ascii="宋体" w:hAnsi="宋体"/>
              </w:rPr>
            </w:pPr>
            <w:r w:rsidRPr="00807F91">
              <w:rPr>
                <w:rFonts w:ascii="宋体" w:hAnsi="宋体" w:hint="eastAsia"/>
              </w:rPr>
              <w:t>重要非全资子公司</w:t>
            </w:r>
          </w:p>
        </w:tc>
        <w:tc>
          <w:tcPr>
            <w:tcW w:w="5000" w:type="dxa"/>
            <w:vAlign w:val="center"/>
          </w:tcPr>
          <w:p w14:paraId="1577B5D1" w14:textId="00EF1C9F" w:rsidR="00270193" w:rsidRPr="00807F91" w:rsidRDefault="00FD7238" w:rsidP="00FD7238">
            <w:pPr>
              <w:rPr>
                <w:rFonts w:ascii="宋体" w:hAnsi="宋体"/>
              </w:rPr>
            </w:pPr>
            <w:r w:rsidRPr="00807F91">
              <w:rPr>
                <w:rFonts w:ascii="宋体" w:hAnsi="宋体"/>
              </w:rPr>
              <w:t>资产总额占总资产比例的10%及以上，同时营业收入总额占总收入20%及以上</w:t>
            </w:r>
          </w:p>
        </w:tc>
      </w:tr>
      <w:tr w:rsidR="00FD7238" w14:paraId="7F071A7E" w14:textId="77777777" w:rsidTr="00B757C1">
        <w:tc>
          <w:tcPr>
            <w:tcW w:w="3823" w:type="dxa"/>
            <w:vAlign w:val="center"/>
          </w:tcPr>
          <w:p w14:paraId="334425B2" w14:textId="7029B4BC" w:rsidR="00270193" w:rsidRPr="00807F91" w:rsidRDefault="00FD7238" w:rsidP="00FD7238">
            <w:pPr>
              <w:rPr>
                <w:rFonts w:ascii="宋体" w:hAnsi="宋体"/>
              </w:rPr>
            </w:pPr>
            <w:r w:rsidRPr="00807F91">
              <w:rPr>
                <w:rFonts w:ascii="宋体" w:hAnsi="宋体" w:hint="eastAsia"/>
              </w:rPr>
              <w:t>重要联营企业</w:t>
            </w:r>
          </w:p>
        </w:tc>
        <w:tc>
          <w:tcPr>
            <w:tcW w:w="5000" w:type="dxa"/>
            <w:vAlign w:val="center"/>
          </w:tcPr>
          <w:p w14:paraId="5866E90A" w14:textId="0B077A40" w:rsidR="00270193" w:rsidRPr="00807F91" w:rsidRDefault="00FD7238" w:rsidP="00FD7238">
            <w:pPr>
              <w:rPr>
                <w:rFonts w:ascii="宋体" w:hAnsi="宋体"/>
              </w:rPr>
            </w:pPr>
            <w:r w:rsidRPr="00807F91">
              <w:rPr>
                <w:rFonts w:ascii="宋体" w:hAnsi="宋体"/>
              </w:rPr>
              <w:t>公司在权益法下确认的联营企业的投资收益占公司上年经审计归属于母公司净利润的10%</w:t>
            </w:r>
            <w:r w:rsidRPr="00807F91">
              <w:rPr>
                <w:rFonts w:ascii="宋体" w:hAnsi="宋体" w:hint="eastAsia"/>
              </w:rPr>
              <w:t>（</w:t>
            </w:r>
            <w:r w:rsidRPr="00807F91">
              <w:rPr>
                <w:rFonts w:ascii="宋体" w:hAnsi="宋体"/>
              </w:rPr>
              <w:t>含10%</w:t>
            </w:r>
            <w:r w:rsidRPr="00807F91">
              <w:rPr>
                <w:rFonts w:ascii="宋体" w:hAnsi="宋体" w:hint="eastAsia"/>
              </w:rPr>
              <w:t>）</w:t>
            </w:r>
            <w:r w:rsidRPr="00807F91">
              <w:rPr>
                <w:rFonts w:ascii="宋体" w:hAnsi="宋体"/>
              </w:rPr>
              <w:t>以上</w:t>
            </w:r>
          </w:p>
        </w:tc>
      </w:tr>
    </w:tbl>
    <w:p w14:paraId="4E904943" w14:textId="77777777" w:rsidR="007F1ED8" w:rsidRDefault="007F1ED8">
      <w:pPr>
        <w:rPr>
          <w:color w:val="000000" w:themeColor="text1"/>
        </w:rPr>
      </w:pPr>
    </w:p>
    <w:bookmarkEnd w:id="147"/>
    <w:bookmarkEnd w:id="148"/>
    <w:p w14:paraId="105761FD"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同一控制下和非同一控制下企业合并的会计处理方法</w:t>
      </w:r>
    </w:p>
    <w:sdt>
      <w:sdtPr>
        <w:rPr>
          <w:rFonts w:hint="eastAsia"/>
          <w:color w:val="000000" w:themeColor="text1"/>
        </w:rPr>
        <w:alias w:val="是否适用：同一控制下和非同一控制下企业合并的会计处理方法[双击切换]"/>
        <w:tag w:val="_GBC_15953b39483a4ce1a5c96869e4a0ae9c"/>
        <w:id w:val="-1790964011"/>
        <w:placeholder>
          <w:docPart w:val="GBC22222222222222222222222222222"/>
        </w:placeholder>
      </w:sdtPr>
      <w:sdtEndPr/>
      <w:sdtContent>
        <w:p w14:paraId="0356E7CD" w14:textId="0E6918C3"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同一控制下和非同一控制下企业合并的会计处理方法"/>
        <w:tag w:val="_GBC_ef4b9a8d4ac34f45a0f61a23267bcbb8"/>
        <w:id w:val="1733265625"/>
        <w:placeholder>
          <w:docPart w:val="GBC22222222222222222222222222222"/>
        </w:placeholder>
      </w:sdtPr>
      <w:sdtEndPr/>
      <w:sdtContent>
        <w:sdt>
          <w:sdtPr>
            <w:rPr>
              <w:rFonts w:hint="eastAsia"/>
            </w:rPr>
            <w:alias w:val="同一控制下和非同一控制下企业合并的会计处理方法"/>
            <w:tag w:val="_GBC_ef4b9a8d4ac34f45a0f61a23267bcbb8"/>
            <w:id w:val="1536537624"/>
          </w:sdtPr>
          <w:sdtEndPr/>
          <w:sdtContent>
            <w:p w14:paraId="47BB2A93" w14:textId="77777777" w:rsidR="00270193" w:rsidRPr="00330888" w:rsidRDefault="00FD7238" w:rsidP="00FD7238">
              <w:pPr>
                <w:spacing w:beforeLines="50" w:before="120" w:line="360" w:lineRule="exact"/>
                <w:ind w:firstLineChars="200" w:firstLine="420"/>
                <w:jc w:val="both"/>
              </w:pPr>
              <w:r w:rsidRPr="00330888">
                <w:rPr>
                  <w:rFonts w:hint="eastAsia"/>
                </w:rPr>
                <w:t>（</w:t>
              </w:r>
              <w:r w:rsidRPr="00330888">
                <w:rPr>
                  <w:rFonts w:hint="eastAsia"/>
                </w:rPr>
                <w:t>1</w:t>
              </w:r>
              <w:r w:rsidRPr="00330888">
                <w:rPr>
                  <w:rFonts w:hint="eastAsia"/>
                </w:rPr>
                <w:t>）同一控制下的企业合并</w:t>
              </w:r>
            </w:p>
            <w:p w14:paraId="725D1EE5" w14:textId="77777777" w:rsidR="00270193" w:rsidRDefault="00FD7238" w:rsidP="00FD7238">
              <w:pPr>
                <w:spacing w:beforeLines="50" w:before="120" w:line="360" w:lineRule="exact"/>
                <w:ind w:firstLineChars="200" w:firstLine="420"/>
                <w:jc w:val="both"/>
              </w:pPr>
              <w:r w:rsidRPr="00330888">
                <w:rPr>
                  <w:rFonts w:hint="eastAsia"/>
                </w:rPr>
                <w:t>参与合并的企业在合并前后均受同一方或相同的多方最终控制且该控制并非暂时性的，为同一控制下的企业合并。</w:t>
              </w:r>
            </w:p>
            <w:p w14:paraId="79771AB1" w14:textId="77777777" w:rsidR="00270193" w:rsidRPr="00330888" w:rsidRDefault="00FD7238" w:rsidP="00FD7238">
              <w:pPr>
                <w:spacing w:beforeLines="50" w:before="120" w:line="360" w:lineRule="exact"/>
                <w:ind w:firstLineChars="200" w:firstLine="420"/>
                <w:jc w:val="both"/>
              </w:pPr>
              <w:r w:rsidRPr="00330888">
                <w:rPr>
                  <w:rFonts w:hint="eastAsia"/>
                </w:rPr>
                <w:t>本公司作为合并方，在同一控制下企业合并中取得的资产和负债，在合并日按被合并方在最终控制方合并报表中的账面价值计量。取得的净资产账面价值与支付的合并对价账面价值的差额，调整资本公积；资本公积不足冲减的，调整留存收益。</w:t>
              </w:r>
            </w:p>
            <w:p w14:paraId="694800E5" w14:textId="77777777" w:rsidR="00270193" w:rsidRPr="00330888" w:rsidRDefault="00FD7238" w:rsidP="00FD7238">
              <w:pPr>
                <w:spacing w:beforeLines="50" w:before="120" w:line="360" w:lineRule="exact"/>
                <w:ind w:firstLineChars="193" w:firstLine="405"/>
                <w:jc w:val="both"/>
              </w:pPr>
              <w:r w:rsidRPr="00330888">
                <w:rPr>
                  <w:rFonts w:hint="eastAsia"/>
                </w:rPr>
                <w:t>（</w:t>
              </w:r>
              <w:r w:rsidRPr="00330888">
                <w:rPr>
                  <w:rFonts w:hint="eastAsia"/>
                </w:rPr>
                <w:t>2</w:t>
              </w:r>
              <w:r w:rsidRPr="00330888">
                <w:rPr>
                  <w:rFonts w:hint="eastAsia"/>
                </w:rPr>
                <w:t>）非同一控制下的企业合并</w:t>
              </w:r>
            </w:p>
            <w:p w14:paraId="0A573021" w14:textId="77777777" w:rsidR="00270193" w:rsidRPr="00330888" w:rsidRDefault="00FD7238" w:rsidP="00FD7238">
              <w:pPr>
                <w:spacing w:beforeLines="50" w:before="120" w:line="360" w:lineRule="exact"/>
                <w:ind w:firstLineChars="200" w:firstLine="420"/>
                <w:jc w:val="both"/>
              </w:pPr>
              <w:r w:rsidRPr="00330888">
                <w:rPr>
                  <w:rFonts w:hint="eastAsia"/>
                </w:rPr>
                <w:t>参与合并的各方在合并前后不受同一方或相同的多方最终控制的，为非同一控制下的企业合并。</w:t>
              </w:r>
            </w:p>
            <w:p w14:paraId="3807627D" w14:textId="70699D17" w:rsidR="007F1ED8" w:rsidRPr="0076103F" w:rsidRDefault="00FD7238" w:rsidP="00FD7238">
              <w:pPr>
                <w:spacing w:before="50" w:line="360" w:lineRule="exact"/>
                <w:ind w:firstLineChars="200" w:firstLine="420"/>
                <w:jc w:val="both"/>
              </w:pPr>
              <w:r w:rsidRPr="00330888">
                <w:rPr>
                  <w:rFonts w:hint="eastAsia"/>
                </w:rPr>
                <w:t>本公司作为购买方，在非同一控制下企业合并中取得的被购买方可辨认资产、负债及或有负债在收购日以公允价值计量。合并成本大于合并中取得的被购买方可辨认净资产公允价值份额的差额，确认为商誉；合并成本小于合并中取得的被购买方可辨认净资产公允价值份额的，首先对合并中取得的各项可辨认资产、负债及或有负债的公允价值、以及合并成本进行复核，经复核后，合并成本仍小于合并中取得的被购买方可辨认净资产公允价值份额的，将其差额计入合并当期营业外收入。</w:t>
              </w:r>
            </w:p>
          </w:sdtContent>
        </w:sdt>
      </w:sdtContent>
    </w:sdt>
    <w:p w14:paraId="0E5A2609" w14:textId="77777777" w:rsidR="007F1ED8" w:rsidRDefault="007F1ED8">
      <w:pPr>
        <w:rPr>
          <w:color w:val="000000" w:themeColor="text1"/>
        </w:rPr>
      </w:pPr>
    </w:p>
    <w:p w14:paraId="3371EBD4" w14:textId="77777777" w:rsidR="007F1ED8" w:rsidRDefault="00FD7238">
      <w:pPr>
        <w:pStyle w:val="3"/>
        <w:numPr>
          <w:ilvl w:val="0"/>
          <w:numId w:val="27"/>
        </w:numPr>
        <w:rPr>
          <w:rFonts w:ascii="宋体" w:hAnsi="宋体"/>
          <w:color w:val="000000" w:themeColor="text1"/>
        </w:rPr>
      </w:pPr>
      <w:bookmarkStart w:id="149" w:name="_Hlk169007307"/>
      <w:r>
        <w:rPr>
          <w:rFonts w:ascii="宋体" w:hAnsi="宋体"/>
          <w:color w:val="000000" w:themeColor="text1"/>
        </w:rPr>
        <w:lastRenderedPageBreak/>
        <w:t>控制的判断标准和合并财务报表的编制方法</w:t>
      </w:r>
    </w:p>
    <w:sdt>
      <w:sdtPr>
        <w:rPr>
          <w:rFonts w:hint="eastAsia"/>
          <w:color w:val="000000" w:themeColor="text1"/>
        </w:rPr>
        <w:alias w:val="是否适用：合并财务报表的编制方法[双击切换]"/>
        <w:tag w:val="_GBC_dad2e053cc8c4461a681b3e4926c48a6"/>
        <w:id w:val="1075011368"/>
        <w:placeholder>
          <w:docPart w:val="GBC22222222222222222222222222222"/>
        </w:placeholder>
      </w:sdtPr>
      <w:sdtEndPr/>
      <w:sdtContent>
        <w:p w14:paraId="34710593" w14:textId="5286666F"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企业合并及合并财务报表的说明"/>
        <w:tag w:val="_GBC_5201beca0c0944939b4a0d8d100d6fcf"/>
        <w:id w:val="-1617816304"/>
        <w:placeholder>
          <w:docPart w:val="GBC22222222222222222222222222222"/>
        </w:placeholder>
      </w:sdtPr>
      <w:sdtEndPr>
        <w:rPr>
          <w:iCs/>
          <w:color w:val="auto"/>
        </w:rPr>
      </w:sdtEndPr>
      <w:sdtContent>
        <w:sdt>
          <w:sdtPr>
            <w:rPr>
              <w:rFonts w:hint="eastAsia"/>
            </w:rPr>
            <w:alias w:val="企业合并及合并财务报表的说明"/>
            <w:tag w:val="_GBC_5201beca0c0944939b4a0d8d100d6fcf"/>
            <w:id w:val="-844783008"/>
          </w:sdtPr>
          <w:sdtEndPr>
            <w:rPr>
              <w:iCs/>
            </w:rPr>
          </w:sdtEndPr>
          <w:sdtContent>
            <w:p w14:paraId="6F2D2D86" w14:textId="77777777" w:rsidR="00270193" w:rsidRPr="00905939" w:rsidRDefault="00FD7238" w:rsidP="00FD7238">
              <w:pPr>
                <w:spacing w:beforeLines="50" w:before="120" w:line="360" w:lineRule="exact"/>
                <w:ind w:firstLineChars="200" w:firstLine="420"/>
                <w:jc w:val="both"/>
              </w:pPr>
              <w:r w:rsidRPr="00905939">
                <w:rPr>
                  <w:rFonts w:hint="eastAsia"/>
                </w:rPr>
                <w:t>本</w:t>
              </w:r>
              <w:bookmarkStart w:id="150" w:name="_Hlk157095503"/>
              <w:r w:rsidRPr="00905939">
                <w:rPr>
                  <w:rFonts w:hint="eastAsia"/>
                </w:rPr>
                <w:t>公司合并财务报表的合并范围以控制为基础予以确定，包括本公司及本公司控制的所有子公司。本公司判断控制的标准为，本公司拥有对被投资方的权力，通过参与被投资方的相关活动而享有可变回报，并且有能力运用对被投资方的权力影响其回报金额。</w:t>
              </w:r>
              <w:bookmarkEnd w:id="150"/>
            </w:p>
            <w:p w14:paraId="333859BA" w14:textId="77777777" w:rsidR="00270193" w:rsidRPr="00905939" w:rsidRDefault="00FD7238" w:rsidP="00FD7238">
              <w:pPr>
                <w:spacing w:beforeLines="50" w:before="120" w:line="360" w:lineRule="exact"/>
                <w:ind w:firstLineChars="200" w:firstLine="420"/>
                <w:jc w:val="both"/>
              </w:pPr>
              <w:r w:rsidRPr="00905939">
                <w:rPr>
                  <w:rFonts w:hint="eastAsia"/>
                </w:rPr>
                <w:t>在编制合并财务报表时，子公司与本公司采用的会计政策或会计期间不一致的，按照本公司的会计政策或会计期间对子公司财务报表进行必要的调整。</w:t>
              </w:r>
            </w:p>
            <w:p w14:paraId="13D70BB7" w14:textId="77777777" w:rsidR="00270193" w:rsidRPr="00905939" w:rsidRDefault="00FD7238" w:rsidP="00FD7238">
              <w:pPr>
                <w:spacing w:beforeLines="50" w:before="120" w:line="360" w:lineRule="exact"/>
                <w:ind w:firstLineChars="200" w:firstLine="420"/>
                <w:jc w:val="both"/>
              </w:pPr>
              <w:r w:rsidRPr="00905939">
                <w:rPr>
                  <w:rFonts w:hint="eastAsia"/>
                </w:rPr>
                <w:t>本公司与子公司及子公司相互之间发生的内部交易对合并财务报表的影响于合并时</w:t>
              </w:r>
              <w:r>
                <w:rPr>
                  <w:rFonts w:hint="eastAsia"/>
                </w:rPr>
                <w:t>抵销</w:t>
              </w:r>
              <w:r w:rsidRPr="00905939">
                <w:rPr>
                  <w:rFonts w:hint="eastAsia"/>
                </w:rPr>
                <w:t>。子公司的所有者权益中不属于母公司的份额以及当期净损益、其他综合收益及综合收益总额中属于少数股东权益的份额，分别在合并财务报表“少数股东权益、少数股东损益、归属于少数股东的其他综合收益及归属于少数股东的综合收益总额”项目列示。</w:t>
              </w:r>
            </w:p>
            <w:p w14:paraId="3BE92879" w14:textId="77777777" w:rsidR="00270193" w:rsidRPr="00905939" w:rsidRDefault="00FD7238" w:rsidP="00FD7238">
              <w:pPr>
                <w:spacing w:beforeLines="50" w:before="120" w:line="360" w:lineRule="exact"/>
                <w:ind w:firstLineChars="200" w:firstLine="420"/>
                <w:jc w:val="both"/>
              </w:pPr>
              <w:r w:rsidRPr="00905939">
                <w:rPr>
                  <w:rFonts w:hint="eastAsia"/>
                </w:rPr>
                <w:t>对于同一控制下企业合并取得的子公司，其经营成果和现金流量自合并当期期初纳入合并财务报表。编制比较合并财务报表时，对上年财务报表的相关项目进行调整，视同合并后形成的报告主体自最终控制方开始控制时点起一直存在。</w:t>
              </w:r>
            </w:p>
            <w:p w14:paraId="7AC27E40" w14:textId="77777777" w:rsidR="00270193" w:rsidRPr="00905939" w:rsidRDefault="00FD7238" w:rsidP="00FD7238">
              <w:pPr>
                <w:spacing w:beforeLines="50" w:before="120" w:line="360" w:lineRule="exact"/>
                <w:ind w:firstLineChars="200" w:firstLine="420"/>
                <w:jc w:val="both"/>
                <w:rPr>
                  <w:i/>
                  <w:color w:val="FF0000"/>
                </w:rPr>
              </w:pPr>
              <w:r w:rsidRPr="00905939">
                <w:rPr>
                  <w:rFonts w:hint="eastAsia"/>
                </w:rPr>
                <w:t>对于非同一控制下企业合并取得子公司，经营成果和现金流量自本公司取得控制权之日起纳入合并财务报表。在编制合并财务报表时，以购买日确定的各项可辨认资产、负债及或有负债的公允价值为基础对子公司的财务报表进行调整。</w:t>
              </w:r>
            </w:p>
            <w:p w14:paraId="1272445B" w14:textId="77777777" w:rsidR="00270193" w:rsidRPr="00905939" w:rsidRDefault="00FD7238" w:rsidP="00FD7238">
              <w:pPr>
                <w:spacing w:beforeLines="50" w:before="120" w:line="360" w:lineRule="exact"/>
                <w:ind w:firstLineChars="200" w:firstLine="420"/>
                <w:jc w:val="both"/>
                <w:rPr>
                  <w:iCs/>
                </w:rPr>
              </w:pPr>
              <w:r w:rsidRPr="00905939">
                <w:rPr>
                  <w:rFonts w:hint="eastAsia"/>
                  <w:iCs/>
                </w:rPr>
                <w:t>本公司在不丧失控制权的情况下部分处置对子公司的长期股权投资，在合并财务报表中，处置价款与处置长期股权投资相对应享有子公司自购买日或合并日开始持续计算的净资产份额之间的差额，调整资本公积（股本溢价），资本公积不足冲减的，调整留存收益。</w:t>
              </w:r>
            </w:p>
            <w:p w14:paraId="44B50823" w14:textId="77777777" w:rsidR="00270193" w:rsidRPr="00905939" w:rsidRDefault="00FD7238" w:rsidP="00FD7238">
              <w:pPr>
                <w:spacing w:beforeLines="50" w:before="120" w:line="360" w:lineRule="exact"/>
                <w:ind w:firstLineChars="200" w:firstLine="420"/>
                <w:jc w:val="both"/>
                <w:rPr>
                  <w:iCs/>
                </w:rPr>
              </w:pPr>
              <w:r w:rsidRPr="00905939">
                <w:rPr>
                  <w:rFonts w:hint="eastAsia"/>
                  <w:iCs/>
                </w:rPr>
                <w:t>本公司因处置部分股权投资等原因丧失了对被投资方的控制权的，在编制合并财务报表时，对于剩余股权，按照其在丧失控制权日的公允价值进行重新计量。处置股权取得的对价与剩余股权公允价值之和，减去按原持股比例计算应享有原有子公司自购买日或合并日开始持续计算的净资产的份额之间的差额，计入丧失控制权当期的投资损益，同时冲减商誉。与原有子公司股权投资相关的其他综合收益等，在丧失控制权时转为当期投资损益。</w:t>
              </w:r>
            </w:p>
            <w:p w14:paraId="6EEF9EE8" w14:textId="308B03C1" w:rsidR="007F1ED8" w:rsidRPr="0076103F" w:rsidRDefault="00FD7238" w:rsidP="00FD7238">
              <w:pPr>
                <w:spacing w:beforeLines="50" w:before="120" w:line="360" w:lineRule="exact"/>
                <w:ind w:firstLineChars="200" w:firstLine="420"/>
                <w:jc w:val="both"/>
                <w:rPr>
                  <w:iCs/>
                </w:rPr>
              </w:pPr>
              <w:r w:rsidRPr="00905939">
                <w:rPr>
                  <w:rFonts w:hint="eastAsia"/>
                  <w:iCs/>
                </w:rPr>
                <w:t>本公司通过多次交易分步处置对子公司股权投资直至丧失控制权属于一揽子交易的，应当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投资损益。通过多次交易分步处置对子公司股权投资直至丧失控制权，不属于一揽子交易的，对每一项交易按照是否丧失控制权分别进行会计处理。</w:t>
              </w:r>
            </w:p>
          </w:sdtContent>
        </w:sdt>
      </w:sdtContent>
    </w:sdt>
    <w:bookmarkEnd w:id="149"/>
    <w:p w14:paraId="79B0278F" w14:textId="77777777" w:rsidR="007F1ED8" w:rsidRDefault="007F1ED8">
      <w:pPr>
        <w:rPr>
          <w:color w:val="000000" w:themeColor="text1"/>
        </w:rPr>
      </w:pPr>
    </w:p>
    <w:p w14:paraId="75EA8DC2"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合营安排分类及共同经营会计处理方法</w:t>
      </w:r>
    </w:p>
    <w:sdt>
      <w:sdtPr>
        <w:rPr>
          <w:rFonts w:hint="eastAsia"/>
          <w:color w:val="000000" w:themeColor="text1"/>
        </w:rPr>
        <w:alias w:val="是否适用：合营安排分类及共同经营会计处理方法[双击切换]"/>
        <w:tag w:val="_GBC_f94c8519453541fe9de852d3064d61d5"/>
        <w:id w:val="1415976591"/>
        <w:placeholder>
          <w:docPart w:val="GBC22222222222222222222222222222"/>
        </w:placeholder>
      </w:sdtPr>
      <w:sdtEndPr/>
      <w:sdtContent>
        <w:p w14:paraId="424D5293" w14:textId="788A233F"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营安排分类及共同经营会计处理方法"/>
        <w:tag w:val="_GBC_cf67ede4230c4056b34792c6a0db55e2"/>
        <w:id w:val="-1225051534"/>
        <w:placeholder>
          <w:docPart w:val="GBC22222222222222222222222222222"/>
        </w:placeholder>
      </w:sdtPr>
      <w:sdtEndPr/>
      <w:sdtContent>
        <w:sdt>
          <w:sdtPr>
            <w:alias w:val="合营安排分类及共同经营会计处理方法"/>
            <w:tag w:val="_GBC_cf67ede4230c4056b34792c6a0db55e2"/>
            <w:id w:val="-1467434745"/>
          </w:sdtPr>
          <w:sdtEndPr/>
          <w:sdtContent>
            <w:p w14:paraId="7BB8C3D3" w14:textId="77777777" w:rsidR="00270193" w:rsidRPr="00905939" w:rsidRDefault="00FD7238" w:rsidP="00FD7238">
              <w:pPr>
                <w:spacing w:beforeLines="50" w:before="120" w:line="360" w:lineRule="exact"/>
                <w:ind w:firstLineChars="200" w:firstLine="420"/>
                <w:jc w:val="both"/>
                <w:rPr>
                  <w:iCs/>
                </w:rPr>
              </w:pPr>
              <w:r w:rsidRPr="00905939">
                <w:rPr>
                  <w:rFonts w:hint="eastAsia"/>
                  <w:iCs/>
                </w:rPr>
                <w:t>本公司的合营安排包括共同经营和合营企业。共同经营，是指合营方享有该安排相关资产且承担该安排相关负债的合营安排。合营企业，是指合营方仅对该安排的净资产享有权利的合营安排。</w:t>
              </w:r>
            </w:p>
            <w:p w14:paraId="2B659810" w14:textId="54F9F6A9" w:rsidR="007F1ED8" w:rsidRPr="0076103F" w:rsidRDefault="00FD7238" w:rsidP="00FD7238">
              <w:pPr>
                <w:spacing w:before="50" w:line="360" w:lineRule="exact"/>
                <w:ind w:firstLineChars="200" w:firstLine="420"/>
                <w:jc w:val="both"/>
              </w:pPr>
              <w:r w:rsidRPr="00905939">
                <w:rPr>
                  <w:rFonts w:hint="eastAsia"/>
                  <w:iCs/>
                </w:rPr>
                <w:t>对于共同经营项目</w:t>
              </w:r>
              <w:r w:rsidRPr="00905939">
                <w:rPr>
                  <w:rFonts w:hint="eastAsia"/>
                  <w:iCs/>
                </w:rPr>
                <w:t>,</w:t>
              </w:r>
              <w:r w:rsidRPr="00905939">
                <w:rPr>
                  <w:rFonts w:hint="eastAsia"/>
                  <w:iCs/>
                </w:rPr>
                <w:t>本公司作为共同经营中的合营方确认单独持有的资产和承担的负债，以及按份额确认持有的资产和承担的负债，根据相关约定单独或按份额确认相关的收入和费用。与共同经营发生购买、销售不构成业务的资产交易的，仅确认因该交易产生的损益中归属于共同经营其他参与方的部分。</w:t>
              </w:r>
            </w:p>
          </w:sdtContent>
        </w:sdt>
      </w:sdtContent>
    </w:sdt>
    <w:p w14:paraId="73875C4D" w14:textId="77777777" w:rsidR="007F1ED8" w:rsidRDefault="007F1ED8">
      <w:pPr>
        <w:rPr>
          <w:color w:val="000000" w:themeColor="text1"/>
        </w:rPr>
      </w:pPr>
    </w:p>
    <w:p w14:paraId="2AECE28C"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现金及现金等价物的确定标准</w:t>
      </w:r>
    </w:p>
    <w:sdt>
      <w:sdtPr>
        <w:rPr>
          <w:rFonts w:hint="eastAsia"/>
          <w:color w:val="000000" w:themeColor="text1"/>
        </w:rPr>
        <w:alias w:val="现金及现金等价物的确定标准"/>
        <w:tag w:val="_GBC_54f6bc3e44e840bc85cb3872600823b5"/>
        <w:id w:val="-1997717527"/>
        <w:placeholder>
          <w:docPart w:val="GBC22222222222222222222222222222"/>
        </w:placeholder>
      </w:sdtPr>
      <w:sdtEndPr/>
      <w:sdtContent>
        <w:p w14:paraId="5CBBCFFA" w14:textId="77777777" w:rsidR="007F1ED8" w:rsidRDefault="00FD7238" w:rsidP="00FD7238">
          <w:pPr>
            <w:spacing w:beforeLines="50" w:before="120" w:line="360" w:lineRule="exact"/>
            <w:ind w:firstLineChars="200" w:firstLine="420"/>
            <w:jc w:val="both"/>
            <w:rPr>
              <w:color w:val="000000" w:themeColor="text1"/>
            </w:rPr>
          </w:pPr>
          <w:r>
            <w:rPr>
              <w:color w:val="000000" w:themeColor="text1"/>
            </w:rPr>
            <w:t>现金等价物是指企业持有的期限短（一般指从购买日起三个月内到期）、流动性强、易于转换为已知金额现金、价值变动风险很小的投资。</w:t>
          </w:r>
        </w:p>
      </w:sdtContent>
    </w:sdt>
    <w:p w14:paraId="2C268FB9" w14:textId="77777777" w:rsidR="007F1ED8" w:rsidRDefault="007F1ED8">
      <w:pPr>
        <w:rPr>
          <w:color w:val="000000" w:themeColor="text1"/>
        </w:rPr>
      </w:pPr>
    </w:p>
    <w:p w14:paraId="5E64873E"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外币业务和外币报表折算</w:t>
      </w:r>
    </w:p>
    <w:sdt>
      <w:sdtPr>
        <w:rPr>
          <w:rFonts w:hint="eastAsia"/>
          <w:color w:val="000000" w:themeColor="text1"/>
        </w:rPr>
        <w:alias w:val="是否适用：外币业务和外币报表折算[双击切换]"/>
        <w:tag w:val="_GBC_cd1fc5c05f5e49ed9ea2fffe41d0d113"/>
        <w:id w:val="332038773"/>
        <w:placeholder>
          <w:docPart w:val="GBC22222222222222222222222222222"/>
        </w:placeholder>
      </w:sdtPr>
      <w:sdtEndPr/>
      <w:sdtContent>
        <w:p w14:paraId="51A549F6" w14:textId="7317D99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外币业务核算方法"/>
        <w:tag w:val="_GBC_1703fe5fc56b42a8972c0906a4ac6d6b"/>
        <w:id w:val="511179884"/>
        <w:placeholder>
          <w:docPart w:val="GBC22222222222222222222222222222"/>
        </w:placeholder>
      </w:sdtPr>
      <w:sdtEndPr>
        <w:rPr>
          <w:rFonts w:ascii="宋体" w:hAnsi="宋体"/>
        </w:rPr>
      </w:sdtEndPr>
      <w:sdtContent>
        <w:sdt>
          <w:sdtPr>
            <w:rPr>
              <w:rFonts w:hint="eastAsia"/>
            </w:rPr>
            <w:alias w:val="外币业务核算方法"/>
            <w:tag w:val="_GBC_1703fe5fc56b42a8972c0906a4ac6d6b"/>
            <w:id w:val="277842963"/>
          </w:sdtPr>
          <w:sdtEndPr>
            <w:rPr>
              <w:rFonts w:ascii="宋体" w:hAnsi="宋体"/>
            </w:rPr>
          </w:sdtEndPr>
          <w:sdtContent>
            <w:p w14:paraId="7DD42E66"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rPr>
                <w:t>（</w:t>
              </w:r>
              <w:r w:rsidRPr="00807F91">
                <w:rPr>
                  <w:rFonts w:ascii="宋体" w:hAnsi="宋体"/>
                </w:rPr>
                <w:t>1）外币交易</w:t>
              </w:r>
            </w:p>
            <w:p w14:paraId="50050A92"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color w:val="000000"/>
                </w:rPr>
                <w:t>本公司</w:t>
              </w:r>
              <w:r w:rsidRPr="00807F91">
                <w:rPr>
                  <w:rFonts w:ascii="宋体" w:hAnsi="宋体" w:hint="eastAsia"/>
                </w:rPr>
                <w:t>外币交易在初始确认时，采用交易发生日的即期汇率将外币金额折算为记账本位币金额。于资产负债表日，外币货币性项目采用资产负债表日的即期汇率折算为记账本位币，所产生的折算差额除了为购建或生产符合资本化条件的资产而借入的外币专门借款产生的汇兑差额按</w:t>
              </w:r>
              <w:r w:rsidRPr="00807F91">
                <w:rPr>
                  <w:rFonts w:ascii="宋体" w:hAnsi="宋体" w:hint="eastAsia"/>
                  <w:lang w:val="en-AU"/>
                </w:rPr>
                <w:t>资本化的原则处理</w:t>
              </w:r>
              <w:r w:rsidRPr="00807F91">
                <w:rPr>
                  <w:rFonts w:ascii="宋体" w:hAnsi="宋体" w:hint="eastAsia"/>
                </w:rPr>
                <w:t>外，直接计入当期损益。</w:t>
              </w:r>
            </w:p>
            <w:p w14:paraId="6C736545"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rPr>
                <w:t>（</w:t>
              </w:r>
              <w:r w:rsidRPr="00807F91">
                <w:rPr>
                  <w:rFonts w:ascii="宋体" w:hAnsi="宋体"/>
                </w:rPr>
                <w:t>2）外币财务报表的折算</w:t>
              </w:r>
            </w:p>
            <w:p w14:paraId="4D13468C" w14:textId="2CD47E33" w:rsidR="007F1ED8" w:rsidRPr="0076103F" w:rsidRDefault="00FD7238" w:rsidP="00FD7238">
              <w:pPr>
                <w:spacing w:before="50" w:line="360" w:lineRule="exact"/>
                <w:ind w:firstLineChars="200" w:firstLine="420"/>
                <w:jc w:val="both"/>
              </w:pPr>
              <w:r w:rsidRPr="00807F91">
                <w:rPr>
                  <w:rFonts w:ascii="宋体" w:hAnsi="宋体"/>
                  <w:bCs/>
                  <w:iCs/>
                </w:rPr>
                <w:t>本公司在编制合并财务报表时将境外经营的财务报表折算为人民币，其中：外币资产负债表中资产、负债类项目采用资产负债表日的即期汇率折算；所有者权</w:t>
              </w:r>
              <w:r w:rsidRPr="00807F91">
                <w:rPr>
                  <w:rFonts w:ascii="宋体" w:hAnsi="宋体"/>
                  <w:iCs/>
                </w:rPr>
                <w:t>益类项目除“未分配利润”外，均按业务发生时的即期汇率折算；利润表中的收入与费用项目，采用交易当期平均汇率折算。上述折算产生的外币报表折算差额，在其他综合收益项目中列示。外币现金流量采用现金流量交易当期平均汇率折算。汇率变动对现金的影响额，在现金流量表中单独列示</w:t>
              </w:r>
              <w:r w:rsidRPr="00807F91">
                <w:rPr>
                  <w:rFonts w:ascii="宋体" w:hAnsi="宋体" w:hint="eastAsia"/>
                  <w:iCs/>
                </w:rPr>
                <w:t>。</w:t>
              </w:r>
            </w:p>
          </w:sdtContent>
        </w:sdt>
      </w:sdtContent>
    </w:sdt>
    <w:p w14:paraId="77863D13" w14:textId="77777777" w:rsidR="007F1ED8" w:rsidRDefault="007F1ED8">
      <w:pPr>
        <w:rPr>
          <w:color w:val="000000" w:themeColor="text1"/>
        </w:rPr>
      </w:pPr>
    </w:p>
    <w:p w14:paraId="73E20865"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金融工具</w:t>
      </w:r>
    </w:p>
    <w:sdt>
      <w:sdtPr>
        <w:rPr>
          <w:rFonts w:hint="eastAsia"/>
          <w:color w:val="000000" w:themeColor="text1"/>
        </w:rPr>
        <w:alias w:val="是否适用：金融工具_重要会计政策和估计[双击切换]"/>
        <w:tag w:val="_GBC_285bdf73a629411f9c5d05731712b876"/>
        <w:id w:val="1018197155"/>
        <w:placeholder>
          <w:docPart w:val="GBC22222222222222222222222222222"/>
        </w:placeholder>
      </w:sdtPr>
      <w:sdtEndPr/>
      <w:sdtContent>
        <w:p w14:paraId="41690CB1" w14:textId="28B9DFE1"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金融资产和金融负债的核算方法"/>
        <w:tag w:val="_GBC_b358067bbe2a49bf880c383a5db50d8a"/>
        <w:id w:val="-1666012816"/>
        <w:placeholder>
          <w:docPart w:val="GBC22222222222222222222222222222"/>
        </w:placeholder>
      </w:sdtPr>
      <w:sdtEndPr>
        <w:rPr>
          <w:color w:val="auto"/>
          <w:sz w:val="22"/>
          <w:szCs w:val="22"/>
        </w:rPr>
      </w:sdtEndPr>
      <w:sdtContent>
        <w:sdt>
          <w:sdtPr>
            <w:rPr>
              <w:rFonts w:hint="eastAsia"/>
            </w:rPr>
            <w:alias w:val="金融资产和金融负债的核算方法"/>
            <w:tag w:val="_GBC_b358067bbe2a49bf880c383a5db50d8a"/>
            <w:id w:val="-346106118"/>
          </w:sdtPr>
          <w:sdtEndPr>
            <w:rPr>
              <w:sz w:val="22"/>
              <w:szCs w:val="22"/>
            </w:rPr>
          </w:sdtEndPr>
          <w:sdtContent>
            <w:p w14:paraId="2667E03B" w14:textId="77777777" w:rsidR="00270193" w:rsidRPr="00807F91" w:rsidRDefault="00FD7238">
              <w:pPr>
                <w:numPr>
                  <w:ilvl w:val="0"/>
                  <w:numId w:val="111"/>
                </w:numPr>
                <w:spacing w:beforeLines="50" w:before="120" w:line="360" w:lineRule="exact"/>
                <w:ind w:left="0" w:firstLineChars="200" w:firstLine="420"/>
                <w:jc w:val="both"/>
                <w:rPr>
                  <w:rFonts w:ascii="宋体" w:hAnsi="宋体"/>
                  <w:bCs/>
                </w:rPr>
              </w:pPr>
              <w:r w:rsidRPr="00807F91">
                <w:rPr>
                  <w:rFonts w:ascii="宋体" w:hAnsi="宋体" w:hint="eastAsia"/>
                  <w:bCs/>
                </w:rPr>
                <w:t>金融工具的确认和终止确认</w:t>
              </w:r>
            </w:p>
            <w:p w14:paraId="7A11EE47" w14:textId="77777777" w:rsidR="00270193" w:rsidRPr="00807F91" w:rsidRDefault="00FD7238" w:rsidP="00FD7238">
              <w:pPr>
                <w:pStyle w:val="afffffffd"/>
                <w:spacing w:beforeLines="50" w:before="120" w:line="360" w:lineRule="exact"/>
                <w:ind w:firstLineChars="200" w:firstLine="420"/>
                <w:rPr>
                  <w:rFonts w:ascii="宋体" w:hAnsi="宋体"/>
                  <w:bCs/>
                </w:rPr>
              </w:pPr>
              <w:r w:rsidRPr="00807F91">
                <w:rPr>
                  <w:rFonts w:ascii="宋体" w:hAnsi="宋体" w:hint="eastAsia"/>
                  <w:bCs/>
                </w:rPr>
                <w:t>本公司成为金融工具合同的一方时确认一项金融资产或金融负债。</w:t>
              </w:r>
            </w:p>
            <w:p w14:paraId="1CEF1880" w14:textId="77777777" w:rsidR="00270193" w:rsidRPr="00807F91" w:rsidRDefault="00FD7238" w:rsidP="00FD7238">
              <w:pPr>
                <w:pStyle w:val="afffffffd"/>
                <w:spacing w:beforeLines="50" w:before="120" w:line="360" w:lineRule="exact"/>
                <w:ind w:firstLineChars="200" w:firstLine="420"/>
                <w:rPr>
                  <w:rFonts w:ascii="宋体" w:hAnsi="宋体"/>
                  <w:bCs/>
                </w:rPr>
              </w:pPr>
              <w:r w:rsidRPr="00807F91">
                <w:rPr>
                  <w:rFonts w:ascii="宋体" w:hAnsi="宋体" w:hint="eastAsia"/>
                  <w:bCs/>
                </w:rPr>
                <w:t>满足下列条件的，终止确认金融资产（或金融资产的一部分，或一组类似金融资产的一部分），即将之前确认的金融资产从资产负债表内予以转销：</w:t>
              </w:r>
              <w:r w:rsidRPr="00807F91">
                <w:rPr>
                  <w:rFonts w:ascii="宋体" w:hAnsi="宋体"/>
                  <w:bCs/>
                </w:rPr>
                <w:t>1）收取金融资产现金流量的权利届满；2）转移了收取金融资产现金流量的权利，或在“过手协议”下承担了及时将收取的现金流量全额支付给第三方的义务；并且实质上转让了金融资产所有权上几乎所有的风险和报酬，或虽然实质上既没有转移也没有保留金融资产所有权上几乎所有的风险和报酬，但放弃了对该金融资产的控制。</w:t>
              </w:r>
            </w:p>
            <w:p w14:paraId="1B8B9FF9" w14:textId="77777777" w:rsidR="00270193" w:rsidRPr="00807F91" w:rsidRDefault="00FD7238" w:rsidP="00FD7238">
              <w:pPr>
                <w:pStyle w:val="afffffffd"/>
                <w:spacing w:beforeLines="50" w:before="120" w:line="360" w:lineRule="exact"/>
                <w:ind w:firstLineChars="200" w:firstLine="420"/>
                <w:rPr>
                  <w:rFonts w:ascii="宋体" w:hAnsi="宋体"/>
                  <w:bCs/>
                </w:rPr>
              </w:pPr>
              <w:r w:rsidRPr="00807F91">
                <w:rPr>
                  <w:rFonts w:ascii="宋体" w:hAnsi="宋体" w:hint="eastAsia"/>
                  <w:bCs/>
                </w:rPr>
                <w:lastRenderedPageBreak/>
                <w:t>如果金融负债的责任已履行、撤销或届满，则对金融负债进行终止确认。如果现有金融负债被同一债权人以实质上几乎完全不同条款的另一金融负债所取代，或现有负债的条款几乎全部被实质性修改，则此类替换或修改作为终止确认原负债和确认新负债处理，差额计入当期损益。</w:t>
              </w:r>
            </w:p>
            <w:p w14:paraId="5684D325" w14:textId="77777777" w:rsidR="00270193" w:rsidRPr="00807F91" w:rsidRDefault="00FD7238" w:rsidP="00FD7238">
              <w:pPr>
                <w:pStyle w:val="afffffffd"/>
                <w:spacing w:beforeLines="50" w:before="120" w:line="360" w:lineRule="exact"/>
                <w:ind w:firstLineChars="200" w:firstLine="420"/>
                <w:rPr>
                  <w:rFonts w:ascii="宋体" w:hAnsi="宋体"/>
                  <w:bCs/>
                </w:rPr>
              </w:pPr>
              <w:r w:rsidRPr="00807F91">
                <w:rPr>
                  <w:rFonts w:ascii="宋体" w:hAnsi="宋体" w:hint="eastAsia"/>
                  <w:bCs/>
                </w:rPr>
                <w:t>以常规方式买卖金融资产，按交易日会计进行确认和终止确认。</w:t>
              </w:r>
            </w:p>
            <w:p w14:paraId="40A51B6B" w14:textId="77777777" w:rsidR="00270193" w:rsidRPr="00807F91" w:rsidRDefault="00FD7238">
              <w:pPr>
                <w:numPr>
                  <w:ilvl w:val="0"/>
                  <w:numId w:val="111"/>
                </w:numPr>
                <w:spacing w:beforeLines="50" w:before="120" w:line="360" w:lineRule="exact"/>
                <w:ind w:left="0" w:firstLineChars="200" w:firstLine="420"/>
                <w:jc w:val="both"/>
                <w:rPr>
                  <w:rFonts w:ascii="宋体" w:hAnsi="宋体"/>
                  <w:bCs/>
                </w:rPr>
              </w:pPr>
              <w:r w:rsidRPr="00807F91">
                <w:rPr>
                  <w:rFonts w:ascii="宋体" w:hAnsi="宋体" w:hint="eastAsia"/>
                  <w:bCs/>
                </w:rPr>
                <w:t>金融资产分类和计量方法</w:t>
              </w:r>
            </w:p>
            <w:p w14:paraId="19199DB5" w14:textId="77777777" w:rsidR="00270193" w:rsidRPr="00807F91" w:rsidRDefault="00FD7238" w:rsidP="00FD7238">
              <w:pPr>
                <w:pStyle w:val="afffffffd"/>
                <w:spacing w:beforeLines="50" w:before="120" w:line="360" w:lineRule="exact"/>
                <w:ind w:firstLineChars="200" w:firstLine="420"/>
                <w:rPr>
                  <w:rFonts w:ascii="宋体" w:hAnsi="宋体"/>
                  <w:bCs/>
                </w:rPr>
              </w:pPr>
              <w:r w:rsidRPr="00807F91">
                <w:rPr>
                  <w:rFonts w:ascii="宋体" w:hAnsi="宋体" w:hint="eastAsia"/>
                  <w:bCs/>
                </w:rPr>
                <w:t>本公司的金融资产于初始确认时根据本公司管理金融资产的业务模式和金融资产的合同现金流量特征，将金融资产分类为以摊余成本计量的金融资产、以公允价值计量且其变动计入其他综合收益的金融资产、以公允价值计量且其变动计入当期损益的金融资产。当且仅当本公司改变管理金融资产的业务模式时，才对所有受影响的相关金融资产进行重分类。</w:t>
              </w:r>
            </w:p>
            <w:p w14:paraId="06C3E753" w14:textId="77777777" w:rsidR="00270193" w:rsidRPr="00807F91" w:rsidRDefault="00FD7238" w:rsidP="00FD7238">
              <w:pPr>
                <w:pStyle w:val="afffffffd"/>
                <w:spacing w:beforeLines="50" w:before="120" w:line="360" w:lineRule="exact"/>
                <w:ind w:firstLineChars="200" w:firstLine="420"/>
                <w:rPr>
                  <w:rFonts w:ascii="宋体" w:hAnsi="宋体"/>
                  <w:bCs/>
                </w:rPr>
              </w:pPr>
              <w:r w:rsidRPr="00807F91">
                <w:rPr>
                  <w:rFonts w:ascii="宋体" w:hAnsi="宋体" w:hint="eastAsia"/>
                  <w:bCs/>
                </w:rPr>
                <w:t>在判断业务模式时，本公司考虑包括企业评价和向关键管理人员报告金融资产业绩的方式、影响金融资产业绩的风险及其管理方式以及相关业务管理人员获得报酬的方式等。在评估是否以收取合同现金流量为目标时，本公司需要对金融资产到期日前的出售原因、时间、频率和价值等进行分析判断。</w:t>
              </w:r>
            </w:p>
            <w:p w14:paraId="248E01F8" w14:textId="77777777" w:rsidR="00270193" w:rsidRPr="00807F91" w:rsidRDefault="00FD7238" w:rsidP="00FD7238">
              <w:pPr>
                <w:pStyle w:val="afffffffd"/>
                <w:spacing w:beforeLines="50" w:before="120" w:line="360" w:lineRule="exact"/>
                <w:ind w:firstLineChars="200" w:firstLine="420"/>
                <w:rPr>
                  <w:rFonts w:ascii="宋体" w:hAnsi="宋体"/>
                  <w:bCs/>
                </w:rPr>
              </w:pPr>
              <w:r w:rsidRPr="00807F91">
                <w:rPr>
                  <w:rFonts w:ascii="宋体" w:hAnsi="宋体" w:hint="eastAsia"/>
                  <w:bCs/>
                </w:rPr>
                <w:t>在判断合同现金流量特征时，本公司判断合同现金流量是否仅为对本金和以未偿付本金为基础的利息的支付，包含对货币时间价值的修正进行评估时，需要判断与基准现金流量相比是否具有显著差异；对包含提前还款特征的金融资产，判断提前还款特征的公允价值是否非常小等。</w:t>
              </w:r>
            </w:p>
            <w:p w14:paraId="76EE3E03" w14:textId="77777777" w:rsidR="00270193" w:rsidRPr="00807F91" w:rsidRDefault="00FD7238" w:rsidP="00FD7238">
              <w:pPr>
                <w:pStyle w:val="afffffffd"/>
                <w:spacing w:beforeLines="50" w:before="120" w:line="360" w:lineRule="exact"/>
                <w:ind w:firstLineChars="200" w:firstLine="420"/>
                <w:rPr>
                  <w:rFonts w:ascii="宋体" w:hAnsi="宋体"/>
                  <w:bCs/>
                </w:rPr>
              </w:pPr>
              <w:r w:rsidRPr="00807F91">
                <w:rPr>
                  <w:rFonts w:ascii="宋体" w:hAnsi="宋体" w:hint="eastAsia"/>
                  <w:bCs/>
                </w:rPr>
                <w:t>金融资产在初始确认时以公允价值计量，但是因销售商品或提供服务等产生的应收账款或应收票据未包含重大融资成分或不考虑不超过一年的融资成分的，按照交易价格进行初始计量。</w:t>
              </w:r>
            </w:p>
            <w:p w14:paraId="2CCDFEC3" w14:textId="77777777" w:rsidR="00270193" w:rsidRPr="00807F91" w:rsidRDefault="00FD7238" w:rsidP="00FD7238">
              <w:pPr>
                <w:pStyle w:val="afffffffd"/>
                <w:spacing w:beforeLines="50" w:before="120" w:line="360" w:lineRule="exact"/>
                <w:ind w:firstLineChars="200" w:firstLine="420"/>
                <w:rPr>
                  <w:rFonts w:ascii="宋体" w:hAnsi="宋体"/>
                  <w:bCs/>
                </w:rPr>
              </w:pPr>
              <w:r w:rsidRPr="00807F91">
                <w:rPr>
                  <w:rFonts w:ascii="宋体" w:hAnsi="宋体" w:hint="eastAsia"/>
                  <w:bCs/>
                </w:rPr>
                <w:t>对于以公允价值计量且其变动计入当期损益的金融资产，相关交易费用直接计入当期损益，其他类别的金融资产相关交易费用计入其初始确认金额。</w:t>
              </w:r>
            </w:p>
            <w:p w14:paraId="75B35A79" w14:textId="77777777" w:rsidR="00270193" w:rsidRPr="00807F91" w:rsidRDefault="00FD7238" w:rsidP="00FD7238">
              <w:pPr>
                <w:pStyle w:val="afffffffd"/>
                <w:spacing w:beforeLines="50" w:before="120" w:line="360" w:lineRule="exact"/>
                <w:ind w:firstLineChars="200" w:firstLine="420"/>
                <w:rPr>
                  <w:rFonts w:ascii="宋体" w:hAnsi="宋体"/>
                  <w:bCs/>
                </w:rPr>
              </w:pPr>
              <w:r w:rsidRPr="00807F91">
                <w:rPr>
                  <w:rFonts w:ascii="宋体" w:hAnsi="宋体" w:hint="eastAsia"/>
                  <w:bCs/>
                </w:rPr>
                <w:t>金融资产的后续计量取决于其分类：</w:t>
              </w:r>
            </w:p>
            <w:p w14:paraId="7CA2D9C7" w14:textId="77777777" w:rsidR="00270193" w:rsidRPr="00807F91" w:rsidRDefault="00FD7238" w:rsidP="00FD7238">
              <w:pPr>
                <w:pStyle w:val="afffffffd"/>
                <w:spacing w:beforeLines="50" w:before="120" w:line="360" w:lineRule="exact"/>
                <w:ind w:firstLineChars="200" w:firstLine="420"/>
                <w:rPr>
                  <w:rFonts w:ascii="宋体" w:hAnsi="宋体"/>
                  <w:bCs/>
                </w:rPr>
              </w:pPr>
              <w:r w:rsidRPr="00807F91">
                <w:rPr>
                  <w:rFonts w:ascii="宋体" w:hAnsi="宋体" w:hint="eastAsia"/>
                  <w:bCs/>
                </w:rPr>
                <w:t>1）以摊余成本计量的金融资产</w:t>
              </w:r>
            </w:p>
            <w:p w14:paraId="0E899105" w14:textId="77777777" w:rsidR="00270193" w:rsidRPr="00807F91" w:rsidRDefault="00FD7238" w:rsidP="00FD7238">
              <w:pPr>
                <w:pStyle w:val="afffffffd"/>
                <w:spacing w:beforeLines="50" w:before="120" w:line="360" w:lineRule="exact"/>
                <w:ind w:firstLineChars="200" w:firstLine="420"/>
                <w:rPr>
                  <w:rFonts w:ascii="宋体" w:hAnsi="宋体"/>
                </w:rPr>
              </w:pPr>
              <w:r w:rsidRPr="00807F91">
                <w:rPr>
                  <w:rFonts w:ascii="宋体" w:hAnsi="宋体" w:hint="eastAsia"/>
                  <w:bCs/>
                </w:rPr>
                <w:t>金融资产同时符合下列条件的，分类为以摊余成本计量的金融资产：①管理该金融资产的业务模式是以收取合同现金流量为目标。②该金融资产的合同条款规定，在特定日期产生的现金流量，仅为对本金和以未偿付本金金额为基础的利息的支付。</w:t>
              </w:r>
              <w:r w:rsidRPr="00807F91">
                <w:rPr>
                  <w:rFonts w:ascii="宋体" w:hAnsi="宋体" w:hint="eastAsia"/>
                </w:rPr>
                <w:t>本公司该分类的金融资产主要包括：货币资金、应收账款、应收票据、其他应收款、债权投资。</w:t>
              </w:r>
            </w:p>
            <w:p w14:paraId="4E8D2BAE" w14:textId="77777777" w:rsidR="00270193" w:rsidRPr="00807F91" w:rsidRDefault="00FD7238" w:rsidP="00FD7238">
              <w:pPr>
                <w:pStyle w:val="afffffffd"/>
                <w:spacing w:beforeLines="50" w:before="120" w:line="360" w:lineRule="exact"/>
                <w:ind w:firstLineChars="200" w:firstLine="420"/>
                <w:rPr>
                  <w:rFonts w:ascii="宋体" w:hAnsi="宋体"/>
                  <w:bCs/>
                </w:rPr>
              </w:pPr>
              <w:r w:rsidRPr="00807F91">
                <w:rPr>
                  <w:rFonts w:ascii="宋体" w:hAnsi="宋体" w:hint="eastAsia"/>
                  <w:bCs/>
                </w:rPr>
                <w:t>2）以公允价值计量且其变动计入其他综合收益的债务工具投资</w:t>
              </w:r>
            </w:p>
            <w:p w14:paraId="18D19B43" w14:textId="77777777" w:rsidR="00270193" w:rsidRPr="00807F91" w:rsidRDefault="00FD7238" w:rsidP="00FD7238">
              <w:pPr>
                <w:pStyle w:val="afffffffd"/>
                <w:spacing w:beforeLines="50" w:before="120" w:line="360" w:lineRule="exact"/>
                <w:ind w:firstLineChars="200" w:firstLine="420"/>
                <w:rPr>
                  <w:rFonts w:ascii="宋体" w:hAnsi="宋体"/>
                  <w:bCs/>
                </w:rPr>
              </w:pPr>
              <w:r w:rsidRPr="00807F91">
                <w:rPr>
                  <w:rFonts w:ascii="宋体" w:hAnsi="宋体" w:hint="eastAsia"/>
                  <w:bCs/>
                </w:rPr>
                <w:t>金融资产同时符合下列条件的，分类为以公允价值计量且其变动计入其他综合收益的金融资产：①管理该金融资产的业务模式既以收取合同现金流量为目标又以出售该金融资产为目标。②该金融资产的合同条款规定，在特定日期产生的现金流量，仅为对本金和以未偿付本金金额为基础的利息的支付。此类金融资产采用实际利率法确认利息收入。除利息收入、减值损失及汇兑差额确认为当期损益外，其余公允价值变动计入其他综合收益。当金融资产终止确认时，之前计入其他综合收益的累计利得或损失从其他综合收益转出，计入当期损益。本公司该分类的金融资产主要包括：其他债权投资、应收款项融资。</w:t>
              </w:r>
            </w:p>
            <w:p w14:paraId="3C3E2624" w14:textId="77777777" w:rsidR="00270193" w:rsidRPr="00807F91" w:rsidRDefault="00FD7238" w:rsidP="00FD7238">
              <w:pPr>
                <w:pStyle w:val="afffffffd"/>
                <w:spacing w:beforeLines="50" w:before="120" w:line="360" w:lineRule="exact"/>
                <w:ind w:firstLineChars="200" w:firstLine="420"/>
                <w:rPr>
                  <w:rFonts w:ascii="宋体" w:hAnsi="宋体"/>
                  <w:bCs/>
                </w:rPr>
              </w:pPr>
              <w:r w:rsidRPr="00807F91">
                <w:rPr>
                  <w:rFonts w:ascii="宋体" w:hAnsi="宋体" w:hint="eastAsia"/>
                  <w:bCs/>
                </w:rPr>
                <w:lastRenderedPageBreak/>
                <w:t>3）以公允价值计量且其变动计入其他综合收益的权益工具投资</w:t>
              </w:r>
            </w:p>
            <w:p w14:paraId="374A13E3" w14:textId="77777777" w:rsidR="00270193" w:rsidRPr="00807F91" w:rsidRDefault="00FD7238" w:rsidP="00FD7238">
              <w:pPr>
                <w:pStyle w:val="afffffffd"/>
                <w:spacing w:beforeLines="50" w:before="120" w:line="360" w:lineRule="exact"/>
                <w:ind w:firstLineChars="200" w:firstLine="420"/>
                <w:rPr>
                  <w:rFonts w:ascii="宋体" w:hAnsi="宋体"/>
                  <w:bCs/>
                </w:rPr>
              </w:pPr>
              <w:r w:rsidRPr="00807F91">
                <w:rPr>
                  <w:rFonts w:ascii="宋体" w:hAnsi="宋体" w:hint="eastAsia"/>
                  <w:bCs/>
                </w:rPr>
                <w:t>本公司不可撤销地选择将部分非交易性权益工具投资指定为以公允价值计量且其变动计入其他综合收益的金融资产，该指定一经作出，不得撤销。本公司仅将相关股利收入（明确作为投资成本部分收回的股利收入除外）计入当期损益，公允价值的后续变动计入其他综合收益，不需计提减值准备。当金融资产终止确认时，之前计入其他综合收益的累计利得或损失从其他综合收益转出，计入留存收益。本公司该分类的金融资产为其他权益工具投资。</w:t>
              </w:r>
            </w:p>
            <w:p w14:paraId="2FE9B904" w14:textId="77777777" w:rsidR="00270193" w:rsidRPr="00807F91" w:rsidRDefault="00FD7238" w:rsidP="00FD7238">
              <w:pPr>
                <w:pStyle w:val="afffffffd"/>
                <w:spacing w:beforeLines="50" w:before="120" w:line="360" w:lineRule="exact"/>
                <w:ind w:firstLineChars="200" w:firstLine="420"/>
                <w:rPr>
                  <w:rFonts w:ascii="宋体" w:hAnsi="宋体"/>
                  <w:bCs/>
                </w:rPr>
              </w:pPr>
              <w:r w:rsidRPr="00807F91">
                <w:rPr>
                  <w:rFonts w:ascii="宋体" w:hAnsi="宋体" w:hint="eastAsia"/>
                  <w:bCs/>
                </w:rPr>
                <w:t>4）以公允价值计量且其变动计入当期损益的金融资产</w:t>
              </w:r>
            </w:p>
            <w:p w14:paraId="346BA838" w14:textId="77777777" w:rsidR="00270193" w:rsidRPr="00807F91" w:rsidRDefault="00FD7238" w:rsidP="00FD7238">
              <w:pPr>
                <w:pStyle w:val="afffffffd"/>
                <w:spacing w:beforeLines="50" w:before="120" w:line="360" w:lineRule="exact"/>
                <w:ind w:firstLineChars="200" w:firstLine="420"/>
                <w:rPr>
                  <w:rFonts w:ascii="宋体" w:hAnsi="宋体"/>
                  <w:bCs/>
                </w:rPr>
              </w:pPr>
              <w:r w:rsidRPr="00807F91">
                <w:rPr>
                  <w:rFonts w:ascii="宋体" w:hAnsi="宋体" w:hint="eastAsia"/>
                  <w:bCs/>
                </w:rPr>
                <w:t>除上述分类为以摊余成本计量的金融资产和分类或指定为以公允价值计量且其变动计入其他综合收益的金融资产之外的金融资产，本公司将其分类为以公允价值计量且其变动计入当期损益的金融资产。此类金融资产按照公允价值进行后续计量，除与套期会计有关外，所有公允价值变动计入当期损益。本公司该分类的金融资产主要包括：交易性金融资产、其他非流动金融资产。</w:t>
              </w:r>
            </w:p>
            <w:p w14:paraId="2121370D" w14:textId="77777777" w:rsidR="00270193" w:rsidRPr="00807F91" w:rsidRDefault="00FD7238" w:rsidP="00FD7238">
              <w:pPr>
                <w:pStyle w:val="afffffffd"/>
                <w:spacing w:beforeLines="50" w:before="120" w:line="360" w:lineRule="exact"/>
                <w:ind w:firstLineChars="200" w:firstLine="420"/>
                <w:rPr>
                  <w:rFonts w:ascii="宋体" w:hAnsi="宋体"/>
                  <w:bCs/>
                </w:rPr>
              </w:pPr>
              <w:r w:rsidRPr="00807F91">
                <w:rPr>
                  <w:rFonts w:ascii="宋体" w:hAnsi="宋体" w:hint="eastAsia"/>
                  <w:bCs/>
                </w:rPr>
                <w:t>本公司在非同一控制下的企业合并中确认的或有对价构成金融资产的，该金融资产分类为以公允价值计量且其变动计入当期损益的金融资产。</w:t>
              </w:r>
            </w:p>
            <w:p w14:paraId="1249A4DF" w14:textId="77777777" w:rsidR="00270193" w:rsidRPr="00807F91" w:rsidRDefault="00FD7238">
              <w:pPr>
                <w:numPr>
                  <w:ilvl w:val="0"/>
                  <w:numId w:val="111"/>
                </w:numPr>
                <w:spacing w:beforeLines="50" w:before="120" w:line="360" w:lineRule="exact"/>
                <w:ind w:left="0" w:firstLineChars="200" w:firstLine="420"/>
                <w:jc w:val="both"/>
                <w:rPr>
                  <w:rFonts w:ascii="宋体" w:hAnsi="宋体"/>
                  <w:bCs/>
                </w:rPr>
              </w:pPr>
              <w:r w:rsidRPr="00807F91">
                <w:rPr>
                  <w:rFonts w:ascii="宋体" w:hAnsi="宋体" w:hint="eastAsia"/>
                  <w:bCs/>
                </w:rPr>
                <w:t>金融负债分类、确认依据和计量方法</w:t>
              </w:r>
            </w:p>
            <w:p w14:paraId="2E46CCDD"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rPr>
                <w:t>除了签发的财务担保合同、以低于市场利率贷款的贷款承诺及由于金融资产转移不符合终止确认条件或继续涉入被转移金融资产所形成的金融负债以外，本公司的金融负债于初始确认时分类为：以公允价值计量且其变动计入当期损益的金融负债、以摊余成本计量的金融负债。对于以公允价值计量且其变动计入当期损益的金融负债，相关交易费用直接计入当期损益，以摊余成本计量的金融负债的相关交易费用计入其初始确认金额。</w:t>
              </w:r>
            </w:p>
            <w:p w14:paraId="6D2E098F"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rPr>
                <w:t>金融负债的后续计量取决于其分类：</w:t>
              </w:r>
            </w:p>
            <w:p w14:paraId="1A319389"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rPr>
                <w:t>1）以摊余成本计量的金融负债</w:t>
              </w:r>
            </w:p>
            <w:p w14:paraId="7AF5A77D"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rPr>
                <w:t>以摊余成本计量的金融负债，采用实际利率法，按照摊余成本进行后续计量。</w:t>
              </w:r>
            </w:p>
            <w:p w14:paraId="3D275382" w14:textId="77777777" w:rsidR="00270193" w:rsidRPr="00807F91" w:rsidRDefault="00FD7238" w:rsidP="00FD7238">
              <w:pPr>
                <w:pStyle w:val="afffffffd"/>
                <w:spacing w:beforeLines="50" w:before="120" w:line="360" w:lineRule="exact"/>
                <w:ind w:firstLineChars="200" w:firstLine="420"/>
                <w:rPr>
                  <w:rFonts w:ascii="宋体" w:hAnsi="宋体"/>
                  <w:bCs/>
                </w:rPr>
              </w:pPr>
              <w:r w:rsidRPr="00807F91">
                <w:rPr>
                  <w:rFonts w:ascii="宋体" w:hAnsi="宋体" w:hint="eastAsia"/>
                  <w:bCs/>
                </w:rPr>
                <w:t>2）</w:t>
              </w:r>
              <w:r w:rsidRPr="00807F91">
                <w:rPr>
                  <w:rFonts w:ascii="宋体" w:hAnsi="宋体" w:cs="宋体" w:hint="eastAsia"/>
                </w:rPr>
                <w:t>以公允价值计量且其变动计入当期损益的金融负债</w:t>
              </w:r>
            </w:p>
            <w:p w14:paraId="28BB67B0"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rPr>
                <w:t>以公允价值计量且其变动计入当期损益的金融负债（含属于金融负债的衍生工具），包括交易性金融负债和初始确认时指定为以公允价值计量且其变动计入当期损益的金融负债。交易性金融负债（含属于金融负债的衍生工具），按照公允价值进行后续计量，除与套期会计有关外，所有公允价值变动均计入当期损益。对于指定为以公允价值计量且其变动计入当期损益的金融负债，按照公允价值进行后续计量，除由本公司自身信用风险变动引起的公允价值变动计入其他综合收益之外，其他公允价值变动计入当期损益；如果由本公司自身信用风险变动引起的公允价值变动计入其他综合收益会造成或扩大损益中的会计错配，本公司将所有公允价值变动（包括自身信用风险变动的影响金额）计入当期损益。</w:t>
              </w:r>
            </w:p>
            <w:p w14:paraId="38858D06" w14:textId="77777777" w:rsidR="00270193" w:rsidRPr="00807F91" w:rsidRDefault="00FD7238">
              <w:pPr>
                <w:numPr>
                  <w:ilvl w:val="0"/>
                  <w:numId w:val="111"/>
                </w:numPr>
                <w:spacing w:beforeLines="50" w:before="120" w:line="360" w:lineRule="exact"/>
                <w:ind w:left="0" w:firstLineChars="200" w:firstLine="420"/>
                <w:jc w:val="both"/>
                <w:rPr>
                  <w:rFonts w:ascii="宋体" w:hAnsi="宋体"/>
                  <w:bCs/>
                </w:rPr>
              </w:pPr>
              <w:r w:rsidRPr="00807F91">
                <w:rPr>
                  <w:rFonts w:ascii="宋体" w:hAnsi="宋体" w:hint="eastAsia"/>
                  <w:bCs/>
                </w:rPr>
                <w:t>金融工具减值</w:t>
              </w:r>
            </w:p>
            <w:p w14:paraId="768000F5" w14:textId="77777777" w:rsidR="00270193" w:rsidRPr="00807F91" w:rsidRDefault="00FD7238" w:rsidP="00FD7238">
              <w:pPr>
                <w:spacing w:beforeLines="50" w:before="120" w:line="360" w:lineRule="exact"/>
                <w:ind w:firstLineChars="200" w:firstLine="420"/>
                <w:jc w:val="both"/>
                <w:rPr>
                  <w:rFonts w:ascii="宋体" w:hAnsi="宋体" w:cs="Arial"/>
                </w:rPr>
              </w:pPr>
              <w:r w:rsidRPr="00807F91">
                <w:rPr>
                  <w:rFonts w:ascii="宋体" w:hAnsi="宋体" w:cs="Arial" w:hint="eastAsia"/>
                  <w:color w:val="000000" w:themeColor="text1"/>
                </w:rPr>
                <w:lastRenderedPageBreak/>
                <w:t>本公司</w:t>
              </w:r>
              <w:r w:rsidRPr="00807F91">
                <w:rPr>
                  <w:rFonts w:ascii="宋体" w:hAnsi="宋体" w:cs="Arial" w:hint="eastAsia"/>
                </w:rPr>
                <w:t>以预期信用损失为基础，对以摊余成本计量的金融资产、以公允价值计量且其变动计入其他综合收益的债权投资、合同资产、租赁应收款、贷款承诺及财务担保合同进行减值处理并确认损失准备。</w:t>
              </w:r>
            </w:p>
            <w:p w14:paraId="27B1B8C8"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color w:val="000000" w:themeColor="text1"/>
                </w:rPr>
                <w:t>1）预期信用损失的计量</w:t>
              </w:r>
            </w:p>
            <w:p w14:paraId="680A9B35"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预期信用损失，是指以发生违约的风险为权重的金融工具信用损失的加权平均值。信用损失，是指本公司按照原实际利率折现的、根据合同应收的所有合同现金流量与预期收取的所有现金流量之间的差额，即全部现金短缺的现值。</w:t>
              </w:r>
            </w:p>
            <w:p w14:paraId="79F13630"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整个存续期预期信用损失，是指因金融工具整个预计存续期内所有可能发生的违约事件而导致的预期信用损失。未来</w:t>
              </w:r>
              <w:r w:rsidRPr="00807F91">
                <w:rPr>
                  <w:rFonts w:ascii="宋体" w:hAnsi="宋体"/>
                  <w:color w:val="000000" w:themeColor="text1"/>
                </w:rPr>
                <w:t>12个月内预期信用损失，是指因资产负债表日后12个月内(若金融工具的预计存续期少于12个月，则为预计存续期)可能发生的金融工具违约事件而导致的预期信用损失，是整个存续期预期信用损失的一部分。</w:t>
              </w:r>
            </w:p>
            <w:p w14:paraId="35B8CBE5"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对于因销售商品、提供劳务等日常经营活动形成的不含重大融资成分的应收账款、应收票据、应收款项融资、合同资产等应收款项，本公司运用简化计量方法，按照相当于整个存续期内的预期信用损失金额计量损失准备。</w:t>
              </w:r>
            </w:p>
            <w:p w14:paraId="0D72DECB"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对于租赁应收款、包含重大融资成分的应收款项以及合同资产，本公司选择运用简化计量方法，按照相当于整个存续期内的预期信用损失金额计量损失准备。</w:t>
              </w:r>
            </w:p>
            <w:p w14:paraId="0AD9D9FB"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除上述采用简化计量方法以外的金融资产（如债权投资、其他债权投资、其他应收款）、贷款承诺及财务担保合同，本公司采用一般方法（三阶段法）计提预期信用损失。在每个资产负债表日，本公司评估其信用风险自初始确认后是否已经显著增加，如果信用风险自初始确认后未显著增加，处于第一阶段，本公司按照相当于未来</w:t>
              </w:r>
              <w:r w:rsidRPr="00807F91">
                <w:rPr>
                  <w:rFonts w:ascii="宋体" w:hAnsi="宋体"/>
                  <w:color w:val="000000" w:themeColor="text1"/>
                </w:rPr>
                <w:t>12个月内预期信用损失的金额计量损失准备，并按照账面余额和实际利率计算利息收入；如果信用风险自初始确认后已显著增加但尚未发生信用减值的，处于第二阶段，本公司按照相当于整个存续期内预期信用损失的金额计量损失准备，并按照账面余</w:t>
              </w:r>
              <w:r w:rsidRPr="00807F91">
                <w:rPr>
                  <w:rFonts w:ascii="宋体" w:hAnsi="宋体" w:hint="eastAsia"/>
                  <w:color w:val="000000" w:themeColor="text1"/>
                </w:rPr>
                <w:t>额和实际利率计算利息收入；如果初始确认后发生信用减值的，处于第三阶段，本公司按照相当于整个存续期内预期信用损失的金额计量损失准备，并按照摊余成本和实际利率计算利息收入。</w:t>
              </w:r>
            </w:p>
            <w:p w14:paraId="628C298E"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对于资产负债表日只具有较低信用风险的金融工具，本公司假设其信用风险自初始确认后未显著增加。</w:t>
              </w:r>
            </w:p>
            <w:p w14:paraId="36230F58"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本公司采用预期信用损失模型对金融工具和合同资产的减值进行评估时，根据历史还款数据并结合经济政策、宏观经济指标、行业风险等因素推断债务人信用风险的预期变动。不同的估计可能会影响减值准备的计提，已计提的减值准备可能并不等于未来实际的减值损失金额。</w:t>
              </w:r>
            </w:p>
            <w:p w14:paraId="7A1065E0"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color w:val="000000" w:themeColor="text1"/>
                </w:rPr>
                <w:t>2）按照信用风险特征组合计提减值准备的组合类别及确定依据</w:t>
              </w:r>
            </w:p>
            <w:p w14:paraId="62214A71"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本公司基于单项和组合评估金融工具的预期信用损失，以组合为基础进行评估时，本公司基于共同信用风险特征将金融工具分为不同组别。本公司采用的共同信用风险特征包括：金融工具类型、信用风险评级、债务人所处地理位置、债务人所处行业、逾期信息、应收款项账龄等。</w:t>
              </w:r>
            </w:p>
            <w:p w14:paraId="3231CBDC"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lastRenderedPageBreak/>
                <w:t>①应收账款（与合同资产）的组合类别及确定依据</w:t>
              </w:r>
            </w:p>
            <w:p w14:paraId="3B668599"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本公司根据应收账款</w:t>
              </w:r>
              <w:r w:rsidRPr="00807F91">
                <w:rPr>
                  <w:rFonts w:ascii="宋体" w:hAnsi="宋体"/>
                  <w:color w:val="000000" w:themeColor="text1"/>
                </w:rPr>
                <w:t>(与合同资产)的账龄、款项性质、信用风险敞口、历史回款情况等信息为基础，按信用风险特征的相似性和相关性进行分组。对于应收账款（与合同资产），本公司判断账龄为其信用风险主要影响因素，因此，本公司以账龄组合为基础评估其预期信用损失。本公司根据业务发生日期确定账龄。</w:t>
              </w:r>
            </w:p>
            <w:p w14:paraId="67200DC7"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按组合计量预期信用损失的应收款项：</w:t>
              </w:r>
            </w:p>
            <w:tbl>
              <w:tblPr>
                <w:tblW w:w="5000" w:type="pct"/>
                <w:tblBorders>
                  <w:top w:val="double" w:sz="4" w:space="0" w:color="auto"/>
                  <w:bottom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7"/>
                <w:gridCol w:w="1807"/>
                <w:gridCol w:w="5369"/>
              </w:tblGrid>
              <w:tr w:rsidR="00FD7238" w:rsidRPr="00807F91" w14:paraId="71A43C78" w14:textId="77777777" w:rsidTr="00FD7238">
                <w:trPr>
                  <w:trHeight w:val="340"/>
                </w:trPr>
                <w:tc>
                  <w:tcPr>
                    <w:tcW w:w="938" w:type="pct"/>
                    <w:vAlign w:val="center"/>
                  </w:tcPr>
                  <w:p w14:paraId="53BD8B45" w14:textId="77777777" w:rsidR="00270193" w:rsidRPr="00807F91" w:rsidRDefault="00FD7238" w:rsidP="00FD7238">
                    <w:pPr>
                      <w:spacing w:before="50" w:line="360" w:lineRule="exact"/>
                      <w:jc w:val="center"/>
                      <w:rPr>
                        <w:rFonts w:ascii="宋体" w:hAnsi="宋体"/>
                      </w:rPr>
                    </w:pPr>
                    <w:r w:rsidRPr="00807F91">
                      <w:rPr>
                        <w:rFonts w:ascii="宋体" w:hAnsi="宋体"/>
                      </w:rPr>
                      <w:t>项目</w:t>
                    </w:r>
                  </w:p>
                </w:tc>
                <w:tc>
                  <w:tcPr>
                    <w:tcW w:w="1023" w:type="pct"/>
                    <w:vAlign w:val="center"/>
                  </w:tcPr>
                  <w:p w14:paraId="2994B933" w14:textId="77777777" w:rsidR="00270193" w:rsidRPr="00807F91" w:rsidRDefault="00FD7238" w:rsidP="00FD7238">
                    <w:pPr>
                      <w:spacing w:before="50" w:line="360" w:lineRule="exact"/>
                      <w:jc w:val="center"/>
                      <w:rPr>
                        <w:rFonts w:ascii="宋体" w:hAnsi="宋体"/>
                      </w:rPr>
                    </w:pPr>
                    <w:r w:rsidRPr="00807F91">
                      <w:rPr>
                        <w:rFonts w:ascii="宋体" w:hAnsi="宋体"/>
                      </w:rPr>
                      <w:t>确定组合的依据</w:t>
                    </w:r>
                  </w:p>
                </w:tc>
                <w:tc>
                  <w:tcPr>
                    <w:tcW w:w="3039" w:type="pct"/>
                    <w:vAlign w:val="center"/>
                  </w:tcPr>
                  <w:p w14:paraId="499198EB" w14:textId="77777777" w:rsidR="00270193" w:rsidRPr="00807F91" w:rsidRDefault="00FD7238" w:rsidP="00FD7238">
                    <w:pPr>
                      <w:spacing w:before="50" w:line="360" w:lineRule="exact"/>
                      <w:jc w:val="center"/>
                      <w:rPr>
                        <w:rFonts w:ascii="宋体" w:hAnsi="宋体"/>
                      </w:rPr>
                    </w:pPr>
                    <w:r w:rsidRPr="00807F91">
                      <w:rPr>
                        <w:rFonts w:ascii="宋体" w:hAnsi="宋体"/>
                      </w:rPr>
                      <w:t>计量预期信用损失的方法</w:t>
                    </w:r>
                  </w:p>
                </w:tc>
              </w:tr>
              <w:tr w:rsidR="00FD7238" w:rsidRPr="00807F91" w14:paraId="6BD9C90D" w14:textId="77777777" w:rsidTr="00FD7238">
                <w:trPr>
                  <w:trHeight w:val="340"/>
                </w:trPr>
                <w:tc>
                  <w:tcPr>
                    <w:tcW w:w="938" w:type="pct"/>
                    <w:vAlign w:val="center"/>
                  </w:tcPr>
                  <w:p w14:paraId="44B0C446" w14:textId="77777777" w:rsidR="00270193" w:rsidRPr="00807F91" w:rsidRDefault="00FD7238" w:rsidP="00FD7238">
                    <w:pPr>
                      <w:spacing w:before="50" w:line="360" w:lineRule="exact"/>
                      <w:jc w:val="both"/>
                      <w:rPr>
                        <w:rFonts w:ascii="宋体" w:hAnsi="宋体"/>
                      </w:rPr>
                    </w:pPr>
                    <w:r w:rsidRPr="00807F91">
                      <w:rPr>
                        <w:rFonts w:ascii="宋体" w:hAnsi="宋体"/>
                      </w:rPr>
                      <w:t>应收账款-信用风险特征组合</w:t>
                    </w:r>
                  </w:p>
                </w:tc>
                <w:tc>
                  <w:tcPr>
                    <w:tcW w:w="1023" w:type="pct"/>
                    <w:vAlign w:val="center"/>
                  </w:tcPr>
                  <w:p w14:paraId="4C6694DC" w14:textId="77777777" w:rsidR="00270193" w:rsidRPr="00807F91" w:rsidRDefault="00FD7238" w:rsidP="00FD7238">
                    <w:pPr>
                      <w:spacing w:before="50" w:line="360" w:lineRule="exact"/>
                      <w:ind w:firstLine="200"/>
                      <w:jc w:val="both"/>
                      <w:rPr>
                        <w:rFonts w:ascii="宋体" w:hAnsi="宋体"/>
                      </w:rPr>
                    </w:pPr>
                    <w:r w:rsidRPr="00807F91">
                      <w:rPr>
                        <w:rFonts w:ascii="宋体" w:hAnsi="宋体"/>
                      </w:rPr>
                      <w:t>账龄组合</w:t>
                    </w:r>
                  </w:p>
                </w:tc>
                <w:tc>
                  <w:tcPr>
                    <w:tcW w:w="3039" w:type="pct"/>
                    <w:vAlign w:val="center"/>
                  </w:tcPr>
                  <w:p w14:paraId="16699730" w14:textId="77777777" w:rsidR="00270193" w:rsidRPr="00807F91" w:rsidRDefault="00FD7238" w:rsidP="00FD7238">
                    <w:pPr>
                      <w:spacing w:before="50" w:line="360" w:lineRule="exact"/>
                      <w:jc w:val="both"/>
                      <w:rPr>
                        <w:rFonts w:ascii="宋体" w:hAnsi="宋体"/>
                      </w:rPr>
                    </w:pPr>
                    <w:r w:rsidRPr="00807F91">
                      <w:rPr>
                        <w:rFonts w:ascii="宋体" w:hAnsi="宋体"/>
                      </w:rPr>
                      <w:t>参考历史信用损失经验，结合当前状况以及对未来经济状况的预测，编制应收账款账龄与整个存续期预期信用损失率对照表，计算预期信用损失。</w:t>
                    </w:r>
                  </w:p>
                </w:tc>
              </w:tr>
            </w:tbl>
            <w:p w14:paraId="1D02F5E8"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单项风险特征明显的应收账款：</w:t>
              </w:r>
            </w:p>
            <w:p w14:paraId="15A07444"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根据应收账款类似信用风险特征</w:t>
              </w:r>
              <w:r w:rsidRPr="00807F91">
                <w:rPr>
                  <w:rFonts w:ascii="宋体" w:hAnsi="宋体"/>
                  <w:color w:val="000000" w:themeColor="text1"/>
                </w:rPr>
                <w:t>(债务人根据合同条款偿还欠款的能力),按历史款项损失情况及债务人经济状况预计可能存在的损失情况,通过违约风险敞口和整个存续期预期信用损失率,计算预期信用损失。</w:t>
              </w:r>
            </w:p>
            <w:p w14:paraId="479903E8"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②应收票据的组合类别及确定依据</w:t>
              </w:r>
            </w:p>
            <w:p w14:paraId="5437C5C1"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本公司基于应收票据的承兑人信用风险作为共同风险特征，将其划分为不同组合，并确定预期信用损失会计估计政策：</w:t>
              </w:r>
            </w:p>
            <w:tbl>
              <w:tblPr>
                <w:tblW w:w="5000" w:type="pct"/>
                <w:tblBorders>
                  <w:top w:val="double" w:sz="4" w:space="0" w:color="auto"/>
                  <w:bottom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7"/>
                <w:gridCol w:w="3164"/>
                <w:gridCol w:w="4162"/>
              </w:tblGrid>
              <w:tr w:rsidR="00FD7238" w:rsidRPr="00807F91" w14:paraId="268C49DF" w14:textId="77777777" w:rsidTr="00FD7238">
                <w:trPr>
                  <w:trHeight w:val="340"/>
                  <w:tblHeader/>
                </w:trPr>
                <w:tc>
                  <w:tcPr>
                    <w:tcW w:w="853" w:type="pct"/>
                    <w:vAlign w:val="center"/>
                  </w:tcPr>
                  <w:p w14:paraId="7AAA5B38" w14:textId="77777777" w:rsidR="00270193" w:rsidRPr="00807F91" w:rsidRDefault="00FD7238" w:rsidP="00FD7238">
                    <w:pPr>
                      <w:spacing w:before="50" w:line="360" w:lineRule="exact"/>
                      <w:jc w:val="center"/>
                      <w:rPr>
                        <w:rFonts w:ascii="宋体" w:hAnsi="宋体"/>
                      </w:rPr>
                    </w:pPr>
                    <w:r w:rsidRPr="00807F91">
                      <w:rPr>
                        <w:rFonts w:ascii="宋体" w:hAnsi="宋体"/>
                      </w:rPr>
                      <w:t>项目</w:t>
                    </w:r>
                  </w:p>
                </w:tc>
                <w:tc>
                  <w:tcPr>
                    <w:tcW w:w="1791" w:type="pct"/>
                    <w:vAlign w:val="center"/>
                  </w:tcPr>
                  <w:p w14:paraId="747A78F0" w14:textId="77777777" w:rsidR="00270193" w:rsidRPr="00807F91" w:rsidRDefault="00FD7238" w:rsidP="00FD7238">
                    <w:pPr>
                      <w:spacing w:before="50" w:line="360" w:lineRule="exact"/>
                      <w:jc w:val="center"/>
                      <w:rPr>
                        <w:rFonts w:ascii="宋体" w:hAnsi="宋体"/>
                      </w:rPr>
                    </w:pPr>
                    <w:r w:rsidRPr="00807F91">
                      <w:rPr>
                        <w:rFonts w:ascii="宋体" w:hAnsi="宋体"/>
                      </w:rPr>
                      <w:t>确定组合的依据</w:t>
                    </w:r>
                  </w:p>
                </w:tc>
                <w:tc>
                  <w:tcPr>
                    <w:tcW w:w="2357" w:type="pct"/>
                    <w:vAlign w:val="center"/>
                  </w:tcPr>
                  <w:p w14:paraId="197E8A4C" w14:textId="77777777" w:rsidR="00270193" w:rsidRPr="00807F91" w:rsidRDefault="00FD7238" w:rsidP="00FD7238">
                    <w:pPr>
                      <w:spacing w:before="50" w:line="360" w:lineRule="exact"/>
                      <w:jc w:val="center"/>
                      <w:rPr>
                        <w:rFonts w:ascii="宋体" w:hAnsi="宋体"/>
                      </w:rPr>
                    </w:pPr>
                    <w:r w:rsidRPr="00807F91">
                      <w:rPr>
                        <w:rFonts w:ascii="宋体" w:hAnsi="宋体"/>
                      </w:rPr>
                      <w:t>计量预期信用损失的方法</w:t>
                    </w:r>
                  </w:p>
                </w:tc>
              </w:tr>
              <w:tr w:rsidR="00FD7238" w:rsidRPr="00807F91" w14:paraId="0E461630" w14:textId="77777777" w:rsidTr="00FD7238">
                <w:trPr>
                  <w:trHeight w:val="340"/>
                </w:trPr>
                <w:tc>
                  <w:tcPr>
                    <w:tcW w:w="853" w:type="pct"/>
                    <w:vAlign w:val="center"/>
                  </w:tcPr>
                  <w:p w14:paraId="6EFAB5B1" w14:textId="77777777" w:rsidR="00270193" w:rsidRPr="00807F91" w:rsidRDefault="00FD7238" w:rsidP="00FD7238">
                    <w:pPr>
                      <w:spacing w:before="50" w:line="360" w:lineRule="exact"/>
                      <w:jc w:val="both"/>
                      <w:rPr>
                        <w:rFonts w:ascii="宋体" w:hAnsi="宋体"/>
                      </w:rPr>
                    </w:pPr>
                    <w:r w:rsidRPr="00807F91">
                      <w:rPr>
                        <w:rFonts w:ascii="宋体" w:hAnsi="宋体"/>
                      </w:rPr>
                      <w:t>银行承兑汇票</w:t>
                    </w:r>
                  </w:p>
                </w:tc>
                <w:tc>
                  <w:tcPr>
                    <w:tcW w:w="1791" w:type="pct"/>
                    <w:vAlign w:val="center"/>
                  </w:tcPr>
                  <w:p w14:paraId="231944A8" w14:textId="77777777" w:rsidR="00270193" w:rsidRPr="00807F91" w:rsidRDefault="00FD7238" w:rsidP="00FD7238">
                    <w:pPr>
                      <w:spacing w:before="50" w:line="360" w:lineRule="exact"/>
                      <w:jc w:val="both"/>
                      <w:rPr>
                        <w:rFonts w:ascii="宋体" w:hAnsi="宋体"/>
                      </w:rPr>
                    </w:pPr>
                    <w:r w:rsidRPr="00807F91">
                      <w:rPr>
                        <w:rFonts w:ascii="宋体" w:hAnsi="宋体"/>
                      </w:rPr>
                      <w:t>承兑人为商业银行</w:t>
                    </w:r>
                  </w:p>
                </w:tc>
                <w:tc>
                  <w:tcPr>
                    <w:tcW w:w="2357" w:type="pct"/>
                    <w:vAlign w:val="center"/>
                  </w:tcPr>
                  <w:p w14:paraId="1B6BB687" w14:textId="77777777" w:rsidR="00270193" w:rsidRPr="00807F91" w:rsidRDefault="00FD7238" w:rsidP="00FD7238">
                    <w:pPr>
                      <w:spacing w:before="50" w:line="360" w:lineRule="exact"/>
                      <w:jc w:val="both"/>
                      <w:rPr>
                        <w:rFonts w:ascii="宋体" w:hAnsi="宋体"/>
                      </w:rPr>
                    </w:pPr>
                    <w:r w:rsidRPr="00807F91">
                      <w:rPr>
                        <w:rFonts w:ascii="宋体" w:hAnsi="宋体"/>
                      </w:rPr>
                      <w:t>不确认预期信用损失</w:t>
                    </w:r>
                  </w:p>
                </w:tc>
              </w:tr>
              <w:tr w:rsidR="00FD7238" w:rsidRPr="00807F91" w14:paraId="18BA90E2" w14:textId="77777777" w:rsidTr="00FD7238">
                <w:trPr>
                  <w:trHeight w:val="340"/>
                </w:trPr>
                <w:tc>
                  <w:tcPr>
                    <w:tcW w:w="853" w:type="pct"/>
                    <w:vAlign w:val="center"/>
                  </w:tcPr>
                  <w:p w14:paraId="31CDEB4E" w14:textId="77777777" w:rsidR="00270193" w:rsidRPr="00807F91" w:rsidRDefault="00FD7238" w:rsidP="00FD7238">
                    <w:pPr>
                      <w:spacing w:before="50" w:line="360" w:lineRule="exact"/>
                      <w:jc w:val="both"/>
                      <w:rPr>
                        <w:rFonts w:ascii="宋体" w:hAnsi="宋体"/>
                      </w:rPr>
                    </w:pPr>
                    <w:r w:rsidRPr="00807F91">
                      <w:rPr>
                        <w:rFonts w:ascii="宋体" w:hAnsi="宋体"/>
                      </w:rPr>
                      <w:t>商业承兑汇票</w:t>
                    </w:r>
                  </w:p>
                </w:tc>
                <w:tc>
                  <w:tcPr>
                    <w:tcW w:w="1791" w:type="pct"/>
                    <w:vAlign w:val="center"/>
                  </w:tcPr>
                  <w:p w14:paraId="43C8EE32" w14:textId="77777777" w:rsidR="00270193" w:rsidRPr="00807F91" w:rsidRDefault="00FD7238" w:rsidP="00FD7238">
                    <w:pPr>
                      <w:spacing w:before="50" w:line="360" w:lineRule="exact"/>
                      <w:jc w:val="both"/>
                      <w:rPr>
                        <w:rFonts w:ascii="宋体" w:hAnsi="宋体"/>
                      </w:rPr>
                    </w:pPr>
                    <w:r w:rsidRPr="00807F91">
                      <w:rPr>
                        <w:rFonts w:ascii="宋体" w:hAnsi="宋体"/>
                      </w:rPr>
                      <w:t>根据承兑人的信用风险划分，与“应收账款”组合划分相同</w:t>
                    </w:r>
                  </w:p>
                </w:tc>
                <w:tc>
                  <w:tcPr>
                    <w:tcW w:w="2357" w:type="pct"/>
                    <w:vAlign w:val="center"/>
                  </w:tcPr>
                  <w:p w14:paraId="0E66CC5C" w14:textId="77777777" w:rsidR="00270193" w:rsidRPr="00807F91" w:rsidRDefault="00FD7238" w:rsidP="00FD7238">
                    <w:pPr>
                      <w:spacing w:before="50" w:line="360" w:lineRule="exact"/>
                      <w:jc w:val="both"/>
                      <w:rPr>
                        <w:rFonts w:ascii="宋体" w:hAnsi="宋体"/>
                      </w:rPr>
                    </w:pPr>
                    <w:r w:rsidRPr="00807F91">
                      <w:rPr>
                        <w:rFonts w:ascii="宋体" w:hAnsi="宋体"/>
                      </w:rPr>
                      <w:t>参照应收账款确定预期信用损失率计提坏账准备</w:t>
                    </w:r>
                  </w:p>
                </w:tc>
              </w:tr>
            </w:tbl>
            <w:p w14:paraId="4854EF10"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③应收款项融资的组合类别及确定依据</w:t>
              </w:r>
            </w:p>
            <w:p w14:paraId="7D642528"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当本公司收取银行承兑汇票且背书或贴现的交易发生频繁，或资产负债表日后存在背书或贴现的，表明管理该应收票据的业务模式可能是既以收取合同现金流量为目标又以出售该金融资产为目标，在“应收款项融资”项目列报。</w:t>
              </w:r>
            </w:p>
            <w:p w14:paraId="05F26266"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本公司认为银行承兑汇票的承兑人具有较高的信用评级，在短期内履行支付合同现金流量义务的能力很强，应收款项融资信用风险极低，无需计提预期信用减值准备。</w:t>
              </w:r>
            </w:p>
            <w:p w14:paraId="3EB5A810"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④其他应收款的组合类别及确定依据</w:t>
              </w:r>
            </w:p>
            <w:p w14:paraId="59FD52D1"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本公司按照下列情形计量其他应收款损失准备：①信用风险自初始确认后未显著增加的金融资产，本公司按照未来</w:t>
              </w:r>
              <w:r w:rsidRPr="00807F91">
                <w:rPr>
                  <w:rFonts w:ascii="宋体" w:hAnsi="宋体"/>
                  <w:color w:val="000000" w:themeColor="text1"/>
                </w:rPr>
                <w:t>12个月的预期信用损失的金额计量损失准备；②信用风险自初始确认后已显著增加的金融资产，本公司按照相当于该金融工具整个存续期内预期信用损失的金额计量损失准备；③购买或源生已发生信用减值的金融资产，本公司按照相当于整个存续期内预期信用损失的金额计量损失准备。</w:t>
              </w:r>
            </w:p>
            <w:p w14:paraId="665EF011"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lastRenderedPageBreak/>
                <w:t>以组合为基础的评估。对于其他应收款，本公司在单项工具层面无法以合理成本获得关于信用风险显著增加的充分证据，而在组合的基础上评估信用风险是否显著增加是可行，所以本公司按照初始确认日期为共同风险特征，对其他应收款进行分组并以组合为基础考虑评估信用风险是否显著增加。</w:t>
              </w:r>
            </w:p>
            <w:p w14:paraId="632CBBB4"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按组合计量预期信用损失的其他应收款：</w:t>
              </w:r>
            </w:p>
            <w:tbl>
              <w:tblPr>
                <w:tblW w:w="5000" w:type="pct"/>
                <w:tblBorders>
                  <w:top w:val="double" w:sz="4" w:space="0" w:color="auto"/>
                  <w:bottom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7"/>
                <w:gridCol w:w="1807"/>
                <w:gridCol w:w="5219"/>
              </w:tblGrid>
              <w:tr w:rsidR="00FD7238" w:rsidRPr="00807F91" w14:paraId="309D8E92" w14:textId="77777777" w:rsidTr="00FD7238">
                <w:trPr>
                  <w:trHeight w:val="340"/>
                </w:trPr>
                <w:tc>
                  <w:tcPr>
                    <w:tcW w:w="1023" w:type="pct"/>
                    <w:vAlign w:val="center"/>
                  </w:tcPr>
                  <w:p w14:paraId="4629C813" w14:textId="77777777" w:rsidR="00270193" w:rsidRPr="00807F91" w:rsidRDefault="00FD7238" w:rsidP="00FD7238">
                    <w:pPr>
                      <w:spacing w:before="50" w:line="360" w:lineRule="exact"/>
                      <w:jc w:val="center"/>
                      <w:rPr>
                        <w:rFonts w:ascii="宋体" w:hAnsi="宋体"/>
                      </w:rPr>
                    </w:pPr>
                    <w:r w:rsidRPr="00807F91">
                      <w:rPr>
                        <w:rFonts w:ascii="宋体" w:hAnsi="宋体"/>
                      </w:rPr>
                      <w:t>项目</w:t>
                    </w:r>
                  </w:p>
                </w:tc>
                <w:tc>
                  <w:tcPr>
                    <w:tcW w:w="1023" w:type="pct"/>
                    <w:vAlign w:val="center"/>
                  </w:tcPr>
                  <w:p w14:paraId="4BED5905" w14:textId="77777777" w:rsidR="00270193" w:rsidRPr="00807F91" w:rsidRDefault="00FD7238" w:rsidP="00FD7238">
                    <w:pPr>
                      <w:spacing w:before="50" w:line="360" w:lineRule="exact"/>
                      <w:jc w:val="center"/>
                      <w:rPr>
                        <w:rFonts w:ascii="宋体" w:hAnsi="宋体"/>
                      </w:rPr>
                    </w:pPr>
                    <w:r w:rsidRPr="00807F91">
                      <w:rPr>
                        <w:rFonts w:ascii="宋体" w:hAnsi="宋体"/>
                      </w:rPr>
                      <w:t>确定组合的依据</w:t>
                    </w:r>
                  </w:p>
                </w:tc>
                <w:tc>
                  <w:tcPr>
                    <w:tcW w:w="2954" w:type="pct"/>
                    <w:vAlign w:val="center"/>
                  </w:tcPr>
                  <w:p w14:paraId="6B7CDFAB" w14:textId="77777777" w:rsidR="00270193" w:rsidRPr="00807F91" w:rsidRDefault="00FD7238" w:rsidP="00FD7238">
                    <w:pPr>
                      <w:spacing w:before="50" w:line="360" w:lineRule="exact"/>
                      <w:jc w:val="center"/>
                      <w:rPr>
                        <w:rFonts w:ascii="宋体" w:hAnsi="宋体"/>
                      </w:rPr>
                    </w:pPr>
                    <w:r w:rsidRPr="00807F91">
                      <w:rPr>
                        <w:rFonts w:ascii="宋体" w:hAnsi="宋体"/>
                      </w:rPr>
                      <w:t>计量预期信用损失的方法</w:t>
                    </w:r>
                  </w:p>
                </w:tc>
              </w:tr>
              <w:tr w:rsidR="00FD7238" w:rsidRPr="00807F91" w14:paraId="742CA1A7" w14:textId="77777777" w:rsidTr="00584C14">
                <w:trPr>
                  <w:trHeight w:val="340"/>
                </w:trPr>
                <w:tc>
                  <w:tcPr>
                    <w:tcW w:w="1023" w:type="pct"/>
                    <w:vAlign w:val="center"/>
                  </w:tcPr>
                  <w:p w14:paraId="27733CCD" w14:textId="77777777" w:rsidR="00270193" w:rsidRPr="00807F91" w:rsidRDefault="00FD7238" w:rsidP="00FD7238">
                    <w:pPr>
                      <w:spacing w:before="50" w:line="360" w:lineRule="exact"/>
                      <w:rPr>
                        <w:rFonts w:ascii="宋体" w:hAnsi="宋体"/>
                      </w:rPr>
                    </w:pPr>
                    <w:r w:rsidRPr="00807F91">
                      <w:rPr>
                        <w:rFonts w:ascii="宋体" w:hAnsi="宋体"/>
                      </w:rPr>
                      <w:t>其他应收款-信用风险特征组合</w:t>
                    </w:r>
                  </w:p>
                </w:tc>
                <w:tc>
                  <w:tcPr>
                    <w:tcW w:w="1023" w:type="pct"/>
                    <w:vAlign w:val="center"/>
                  </w:tcPr>
                  <w:p w14:paraId="0AF03C13" w14:textId="77777777" w:rsidR="00270193" w:rsidRPr="00807F91" w:rsidRDefault="00FD7238" w:rsidP="00584C14">
                    <w:pPr>
                      <w:spacing w:before="50" w:line="360" w:lineRule="exact"/>
                      <w:jc w:val="center"/>
                      <w:rPr>
                        <w:rFonts w:ascii="宋体" w:hAnsi="宋体"/>
                      </w:rPr>
                    </w:pPr>
                    <w:r w:rsidRPr="00807F91">
                      <w:rPr>
                        <w:rFonts w:ascii="宋体" w:hAnsi="宋体"/>
                      </w:rPr>
                      <w:t>账龄组合</w:t>
                    </w:r>
                  </w:p>
                </w:tc>
                <w:tc>
                  <w:tcPr>
                    <w:tcW w:w="2954" w:type="pct"/>
                    <w:vAlign w:val="center"/>
                  </w:tcPr>
                  <w:p w14:paraId="3D3D4FD6" w14:textId="77777777" w:rsidR="00270193" w:rsidRPr="00807F91" w:rsidRDefault="00FD7238" w:rsidP="00FD7238">
                    <w:pPr>
                      <w:spacing w:before="50" w:line="360" w:lineRule="exact"/>
                      <w:rPr>
                        <w:rFonts w:ascii="宋体" w:hAnsi="宋体"/>
                      </w:rPr>
                    </w:pPr>
                    <w:r w:rsidRPr="00807F91">
                      <w:rPr>
                        <w:rFonts w:ascii="宋体" w:hAnsi="宋体"/>
                      </w:rPr>
                      <w:t>参考历史信用损失经验，结合当前状况以及对未来经济状况的预测，编制其他应收款账龄与整个存续期预期信用损失率对照表，计算预期信用损失。</w:t>
                    </w:r>
                  </w:p>
                </w:tc>
              </w:tr>
              <w:tr w:rsidR="00FD7238" w:rsidRPr="00807F91" w14:paraId="7FBB813B" w14:textId="77777777" w:rsidTr="00584C14">
                <w:trPr>
                  <w:trHeight w:val="340"/>
                </w:trPr>
                <w:tc>
                  <w:tcPr>
                    <w:tcW w:w="1023" w:type="pct"/>
                    <w:vAlign w:val="center"/>
                  </w:tcPr>
                  <w:p w14:paraId="6F42667F" w14:textId="77777777" w:rsidR="00270193" w:rsidRPr="00807F91" w:rsidRDefault="00FD7238" w:rsidP="00FD7238">
                    <w:pPr>
                      <w:spacing w:before="50" w:line="360" w:lineRule="exact"/>
                      <w:rPr>
                        <w:rFonts w:ascii="宋体" w:hAnsi="宋体"/>
                      </w:rPr>
                    </w:pPr>
                    <w:r w:rsidRPr="00807F91">
                      <w:rPr>
                        <w:rFonts w:ascii="宋体" w:hAnsi="宋体"/>
                      </w:rPr>
                      <w:t>其他应收款-信用风险特征组合</w:t>
                    </w:r>
                  </w:p>
                </w:tc>
                <w:tc>
                  <w:tcPr>
                    <w:tcW w:w="1023" w:type="pct"/>
                    <w:vAlign w:val="center"/>
                  </w:tcPr>
                  <w:p w14:paraId="61630674" w14:textId="77777777" w:rsidR="00270193" w:rsidRPr="00807F91" w:rsidRDefault="00FD7238" w:rsidP="00584C14">
                    <w:pPr>
                      <w:spacing w:before="50" w:line="360" w:lineRule="exact"/>
                      <w:jc w:val="center"/>
                      <w:rPr>
                        <w:rFonts w:ascii="宋体" w:hAnsi="宋体"/>
                      </w:rPr>
                    </w:pPr>
                    <w:r w:rsidRPr="00807F91">
                      <w:rPr>
                        <w:rFonts w:ascii="宋体" w:hAnsi="宋体"/>
                      </w:rPr>
                      <w:t>无风险组合</w:t>
                    </w:r>
                  </w:p>
                </w:tc>
                <w:tc>
                  <w:tcPr>
                    <w:tcW w:w="2954" w:type="pct"/>
                    <w:vAlign w:val="center"/>
                  </w:tcPr>
                  <w:p w14:paraId="2EFB74C5" w14:textId="77777777" w:rsidR="00270193" w:rsidRPr="00807F91" w:rsidRDefault="00FD7238" w:rsidP="00FD7238">
                    <w:pPr>
                      <w:spacing w:before="50" w:line="360" w:lineRule="exact"/>
                      <w:rPr>
                        <w:rFonts w:ascii="宋体" w:hAnsi="宋体"/>
                      </w:rPr>
                    </w:pPr>
                    <w:r w:rsidRPr="00807F91">
                      <w:rPr>
                        <w:rFonts w:ascii="宋体" w:hAnsi="宋体"/>
                      </w:rPr>
                      <w:t>无需计提预期信用减值准备。</w:t>
                    </w:r>
                  </w:p>
                </w:tc>
              </w:tr>
            </w:tbl>
            <w:p w14:paraId="5759A234"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color w:val="000000" w:themeColor="text1"/>
                </w:rPr>
                <w:t>3) 按照单项计提坏账减值准备的单项计提判断标准</w:t>
              </w:r>
            </w:p>
            <w:p w14:paraId="24B082C7"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若某一客户信用风险特征与组合中其他客户显著不同，或该客户信用风险特征发生显著变化，例如客户发生严重财务困难，应收该客户款项的预期信用损失率已显著高于其所处于账龄、逾期区间的预期信用损失率等，本公司对应收该客户款项按照单项计提损失准备。</w:t>
              </w:r>
            </w:p>
            <w:p w14:paraId="2295D6A0"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color w:val="000000" w:themeColor="text1"/>
                </w:rPr>
                <w:t>4) 减值准备的核销</w:t>
              </w:r>
            </w:p>
            <w:p w14:paraId="695772CB" w14:textId="77777777" w:rsidR="00270193" w:rsidRPr="00807F91" w:rsidRDefault="00FD7238" w:rsidP="00FD7238">
              <w:pPr>
                <w:spacing w:beforeLines="50" w:before="120" w:line="360" w:lineRule="exact"/>
                <w:ind w:firstLineChars="200" w:firstLine="420"/>
                <w:jc w:val="both"/>
                <w:rPr>
                  <w:rFonts w:ascii="宋体" w:hAnsi="宋体"/>
                  <w:color w:val="000000" w:themeColor="text1"/>
                </w:rPr>
              </w:pPr>
              <w:r w:rsidRPr="00807F91">
                <w:rPr>
                  <w:rFonts w:ascii="宋体" w:hAnsi="宋体" w:hint="eastAsia"/>
                  <w:color w:val="000000" w:themeColor="text1"/>
                </w:rPr>
                <w:t>当本公司不再合理预期能够全部或部分收回金融资产合同现金流量时，本公司直接减记该金融资产的账面余额。已减记的金融资产以后又收回的，作为减值损失的转回计入收回当期的损益。</w:t>
              </w:r>
            </w:p>
            <w:p w14:paraId="5ADBB833" w14:textId="77777777" w:rsidR="00270193" w:rsidRPr="00807F91" w:rsidRDefault="00FD7238">
              <w:pPr>
                <w:numPr>
                  <w:ilvl w:val="0"/>
                  <w:numId w:val="111"/>
                </w:numPr>
                <w:spacing w:beforeLines="50" w:before="120" w:line="360" w:lineRule="exact"/>
                <w:ind w:left="0" w:firstLineChars="200" w:firstLine="420"/>
                <w:jc w:val="both"/>
                <w:rPr>
                  <w:rFonts w:ascii="宋体" w:hAnsi="宋体"/>
                  <w:bCs/>
                </w:rPr>
              </w:pPr>
              <w:r w:rsidRPr="00807F91">
                <w:rPr>
                  <w:rFonts w:ascii="宋体" w:hAnsi="宋体" w:hint="eastAsia"/>
                  <w:bCs/>
                </w:rPr>
                <w:t>金融资产转移的确认依据和计量方法</w:t>
              </w:r>
            </w:p>
            <w:p w14:paraId="3A36704B" w14:textId="77777777" w:rsidR="00270193" w:rsidRPr="00807F91" w:rsidRDefault="00FD7238" w:rsidP="00FD7238">
              <w:pPr>
                <w:tabs>
                  <w:tab w:val="left" w:pos="900"/>
                  <w:tab w:val="left" w:pos="1160"/>
                </w:tabs>
                <w:spacing w:beforeLines="50" w:before="120" w:line="360" w:lineRule="exact"/>
                <w:ind w:firstLineChars="200" w:firstLine="420"/>
                <w:jc w:val="both"/>
                <w:rPr>
                  <w:rFonts w:ascii="宋体" w:hAnsi="宋体"/>
                </w:rPr>
              </w:pPr>
              <w:r w:rsidRPr="00807F91">
                <w:rPr>
                  <w:rFonts w:ascii="宋体" w:hAnsi="宋体" w:hint="eastAsia"/>
                </w:rPr>
                <w:t>对于金融资产转移交易，本公司已将金融资产所有权上几乎所有的风险和报酬转移给转入方的，终止确认该金融资产；保留了金融资产所有权上几乎所有的风险和报酬的，不终止确认该金融资产；既没有转移也没有保留金融资产所有权上几乎所有的风险和报酬的，放弃了对该金融资产控制的，终止确认该金融资产并确认产生的资产和负债，未放弃对该金融资产控制的，按照其继续涉入所转移金融资产的程度确认有关金融资产，并相应确认有关负债。</w:t>
              </w:r>
            </w:p>
            <w:p w14:paraId="557EB913" w14:textId="77777777" w:rsidR="00270193" w:rsidRPr="00807F91" w:rsidRDefault="00FD7238" w:rsidP="00FD7238">
              <w:pPr>
                <w:tabs>
                  <w:tab w:val="left" w:pos="900"/>
                  <w:tab w:val="left" w:pos="1160"/>
                </w:tabs>
                <w:spacing w:beforeLines="50" w:before="120" w:line="360" w:lineRule="exact"/>
                <w:ind w:firstLineChars="200" w:firstLine="420"/>
                <w:jc w:val="both"/>
                <w:rPr>
                  <w:rFonts w:ascii="宋体" w:hAnsi="宋体"/>
                </w:rPr>
              </w:pPr>
              <w:r w:rsidRPr="00807F91">
                <w:rPr>
                  <w:rFonts w:ascii="宋体" w:hAnsi="宋体" w:hint="eastAsia"/>
                </w:rPr>
                <w:t>金融资产整体转移满足终止确认条件的，将所转移金融资产在终止确认日的账面价值，与因转移而收到的对价及原直接计入其他综合收益的公允价值变动累计额中对应终止确认部分的金额（涉及转移的金融资产同时符合下列条件：①集团管理该金融资产的业务模式既以收取合同现金流量为目标又以出售该金融资产为目标；②该金融资产的合同条款规定，在特定日期产生的现金流量，仅为对本金和以未偿付本金金额为基础的利息的支付。）之和的差额计入当期损益。</w:t>
              </w:r>
            </w:p>
            <w:p w14:paraId="798EE0D8" w14:textId="77777777" w:rsidR="00270193" w:rsidRPr="00807F91" w:rsidRDefault="00FD7238" w:rsidP="00FD7238">
              <w:pPr>
                <w:tabs>
                  <w:tab w:val="left" w:pos="900"/>
                  <w:tab w:val="left" w:pos="1160"/>
                </w:tabs>
                <w:spacing w:beforeLines="50" w:before="120" w:line="360" w:lineRule="exact"/>
                <w:ind w:firstLineChars="200" w:firstLine="420"/>
                <w:jc w:val="both"/>
                <w:rPr>
                  <w:rFonts w:ascii="宋体" w:hAnsi="宋体"/>
                </w:rPr>
              </w:pPr>
              <w:r w:rsidRPr="00807F91">
                <w:rPr>
                  <w:rFonts w:ascii="宋体" w:hAnsi="宋体" w:hint="eastAsia"/>
                </w:rPr>
                <w:t>金融资产部分转移满足终止确认条件的，将所转移金融资产整体的账面价值，在终止确认部分和未终止确认部分之间，按照各自的相对公允价值进行分摊，并将因转移而收到的对价及应分摊至终止确认部分的原计入其他综合收益的公允价值变动累计额中对应终止确认部分的金额（涉及转移的金融资产同时符合下列条件：①集团管理该金融资产的业务模式既以收取合同现金流量为目标又以出售该金融资产为目标；②该金融资产的合同条款规定，在特定日期产生的现金流量，</w:t>
              </w:r>
              <w:r w:rsidRPr="00807F91">
                <w:rPr>
                  <w:rFonts w:ascii="宋体" w:hAnsi="宋体" w:hint="eastAsia"/>
                </w:rPr>
                <w:lastRenderedPageBreak/>
                <w:t>仅为对本金和以未偿付本金金额为基础的利息的支付。）之和，与分摊的前述金融资产整体账面价值的差额计入当期损益。</w:t>
              </w:r>
            </w:p>
            <w:p w14:paraId="7954C197" w14:textId="77777777" w:rsidR="00270193" w:rsidRPr="00807F91" w:rsidRDefault="00FD7238" w:rsidP="00FD7238">
              <w:pPr>
                <w:tabs>
                  <w:tab w:val="left" w:pos="900"/>
                  <w:tab w:val="left" w:pos="1160"/>
                </w:tabs>
                <w:spacing w:beforeLines="50" w:before="120" w:line="360" w:lineRule="exact"/>
                <w:ind w:firstLineChars="200" w:firstLine="420"/>
                <w:jc w:val="both"/>
                <w:rPr>
                  <w:rFonts w:ascii="宋体" w:hAnsi="宋体"/>
                </w:rPr>
              </w:pPr>
              <w:r w:rsidRPr="00807F91">
                <w:rPr>
                  <w:rFonts w:ascii="宋体" w:hAnsi="宋体" w:hint="eastAsia"/>
                </w:rPr>
                <w:t>通过对所转移金融资产提供财务担保方式继续涉入的，按照金融资产的账面价值和财务担保金额两者之中的较低者，确认继续涉入形成的资产。财务担保金额，是指所收到的对价中，将被要求偿还的最高金额。</w:t>
              </w:r>
            </w:p>
            <w:p w14:paraId="4393B943" w14:textId="77777777" w:rsidR="00270193" w:rsidRPr="00807F91" w:rsidRDefault="00FD7238">
              <w:pPr>
                <w:numPr>
                  <w:ilvl w:val="0"/>
                  <w:numId w:val="111"/>
                </w:numPr>
                <w:spacing w:beforeLines="50" w:before="120" w:line="360" w:lineRule="exact"/>
                <w:ind w:left="0" w:firstLineChars="200" w:firstLine="420"/>
                <w:jc w:val="both"/>
                <w:rPr>
                  <w:rFonts w:ascii="宋体" w:hAnsi="宋体"/>
                  <w:bCs/>
                </w:rPr>
              </w:pPr>
              <w:r w:rsidRPr="00807F91">
                <w:rPr>
                  <w:rFonts w:ascii="宋体" w:hAnsi="宋体" w:hint="eastAsia"/>
                  <w:bCs/>
                </w:rPr>
                <w:t>金融负债与权益工具的区分及相关处理方法</w:t>
              </w:r>
            </w:p>
            <w:p w14:paraId="15371F7A" w14:textId="77777777" w:rsidR="00270193" w:rsidRPr="00807F91" w:rsidRDefault="00FD7238" w:rsidP="00FD7238">
              <w:pPr>
                <w:tabs>
                  <w:tab w:val="left" w:pos="900"/>
                  <w:tab w:val="left" w:pos="1160"/>
                </w:tabs>
                <w:spacing w:beforeLines="50" w:before="120" w:line="360" w:lineRule="exact"/>
                <w:ind w:firstLineChars="200" w:firstLine="420"/>
                <w:jc w:val="both"/>
                <w:rPr>
                  <w:rFonts w:ascii="宋体" w:hAnsi="宋体"/>
                </w:rPr>
              </w:pPr>
              <w:r w:rsidRPr="00807F91">
                <w:rPr>
                  <w:rFonts w:ascii="宋体" w:hAnsi="宋体" w:hint="eastAsia"/>
                </w:rPr>
                <w:t>本公司按照以下原则区分金融负债与权益工具：</w:t>
              </w:r>
              <w:r w:rsidRPr="00807F91">
                <w:rPr>
                  <w:rFonts w:ascii="宋体" w:hAnsi="宋体"/>
                </w:rPr>
                <w:t>①</w:t>
              </w:r>
              <w:r w:rsidRPr="00807F91">
                <w:rPr>
                  <w:rFonts w:ascii="宋体" w:hAnsi="宋体" w:hint="eastAsia"/>
                </w:rPr>
                <w:t>如果本公司不能无条件地避免以交付现金或其他金融资产来履行一项合同义务，则该合同义务符合金融负债的定义。有些金融工具虽然没有明确地包含交付现金或其他金融资产义务的条款和条件，但有可能通过其他条款和条件间接地形成合同义务。</w:t>
              </w:r>
              <w:r w:rsidRPr="00807F91">
                <w:rPr>
                  <w:rFonts w:ascii="宋体" w:hAnsi="宋体"/>
                </w:rPr>
                <w:t>②</w:t>
              </w:r>
              <w:r w:rsidRPr="00807F91">
                <w:rPr>
                  <w:rFonts w:ascii="宋体" w:hAnsi="宋体" w:hint="eastAsia"/>
                </w:rPr>
                <w:t>如果一项金融工具须用或可用本公司自身权益工具进行结算，需要考虑用于结算该工具的本公司自身权益工具，是作为现金或其他金融资产的替代品，还是为了使该工具持有方享有在发行方扣除所有负债后的资产中的剩余权益。如果是前者，该工具是发行方的金融负债；如果是后者，该工具是发行方的权益工具。在某些情况下，一项金融工具合同规定本公司须用或可用自身权益工具结算该金融工具，其中合同权利或合同义务的金额等于可获取或需交付的自身权益工具的数量乘以其结算时的公允价值，则无论该合同权利或义务的金额是固定的，还是完全或部分地基于除本公司自身权益工具的市场价格以外的变量（例如利率、某种商品的价格或某项金融工具的价格）的变动而变动，该合同分类为金融负债。</w:t>
              </w:r>
            </w:p>
            <w:p w14:paraId="7EBF4084" w14:textId="77777777" w:rsidR="00270193" w:rsidRPr="00807F91" w:rsidRDefault="00FD7238" w:rsidP="00FD7238">
              <w:pPr>
                <w:tabs>
                  <w:tab w:val="left" w:pos="900"/>
                  <w:tab w:val="left" w:pos="1160"/>
                </w:tabs>
                <w:spacing w:beforeLines="50" w:before="120" w:line="360" w:lineRule="exact"/>
                <w:ind w:firstLineChars="200" w:firstLine="420"/>
                <w:jc w:val="both"/>
                <w:rPr>
                  <w:rFonts w:ascii="宋体" w:hAnsi="宋体"/>
                </w:rPr>
              </w:pPr>
              <w:r w:rsidRPr="00807F91">
                <w:rPr>
                  <w:rFonts w:ascii="宋体" w:hAnsi="宋体" w:hint="eastAsia"/>
                </w:rPr>
                <w:t>本公司在合并报表中对金融工具（或其组成部分）进行分类时，考虑了集团成员和金融工具持有方之间达成的所有条款和条件。如果集团作为一个整体由于该工具而承担了交付现金、其他金融资产或者以其他导致该工具成为金融负债的方式进行结算的义务，则该工具应当分类为金融负债。</w:t>
              </w:r>
            </w:p>
            <w:p w14:paraId="0A1B06CF" w14:textId="77777777" w:rsidR="00270193" w:rsidRPr="00807F91" w:rsidRDefault="00FD7238" w:rsidP="00FD7238">
              <w:pPr>
                <w:tabs>
                  <w:tab w:val="left" w:pos="900"/>
                  <w:tab w:val="left" w:pos="1160"/>
                </w:tabs>
                <w:spacing w:beforeLines="50" w:before="120" w:line="360" w:lineRule="exact"/>
                <w:ind w:firstLineChars="200" w:firstLine="420"/>
                <w:jc w:val="both"/>
                <w:rPr>
                  <w:rFonts w:ascii="宋体" w:hAnsi="宋体"/>
                </w:rPr>
              </w:pPr>
              <w:r w:rsidRPr="00807F91">
                <w:rPr>
                  <w:rFonts w:ascii="宋体" w:hAnsi="宋体" w:hint="eastAsia"/>
                </w:rPr>
                <w:t>金融工具或其组成部分属于金融负债的，相关利息、股利（或股息）、利得或损失，以及赎回或再融资产生的利得或损失等，本公司计入当期损益。</w:t>
              </w:r>
            </w:p>
            <w:p w14:paraId="49E0FA9B" w14:textId="77777777" w:rsidR="00270193" w:rsidRPr="00807F91" w:rsidRDefault="00FD7238" w:rsidP="00FD7238">
              <w:pPr>
                <w:tabs>
                  <w:tab w:val="left" w:pos="900"/>
                  <w:tab w:val="left" w:pos="1160"/>
                </w:tabs>
                <w:spacing w:beforeLines="50" w:before="120" w:line="360" w:lineRule="exact"/>
                <w:ind w:firstLineChars="200" w:firstLine="420"/>
                <w:jc w:val="both"/>
                <w:rPr>
                  <w:rFonts w:ascii="宋体" w:hAnsi="宋体"/>
                </w:rPr>
              </w:pPr>
              <w:r w:rsidRPr="00807F91">
                <w:rPr>
                  <w:rFonts w:ascii="宋体" w:hAnsi="宋体" w:hint="eastAsia"/>
                </w:rPr>
                <w:t>金融工具或其组成部分属于权益工具的，其发行（含再融资）、回购、出售或注销时，本公司作为权益的变动处理，不确认权益工具的公允价值变动。</w:t>
              </w:r>
            </w:p>
            <w:p w14:paraId="56FAEA1E" w14:textId="77777777" w:rsidR="00270193" w:rsidRPr="00807F91" w:rsidRDefault="00FD7238">
              <w:pPr>
                <w:numPr>
                  <w:ilvl w:val="0"/>
                  <w:numId w:val="111"/>
                </w:numPr>
                <w:spacing w:beforeLines="50" w:before="120" w:line="360" w:lineRule="exact"/>
                <w:ind w:left="0" w:firstLineChars="200" w:firstLine="420"/>
                <w:jc w:val="both"/>
                <w:rPr>
                  <w:rFonts w:ascii="宋体" w:hAnsi="宋体"/>
                  <w:bCs/>
                </w:rPr>
              </w:pPr>
              <w:r w:rsidRPr="00807F91">
                <w:rPr>
                  <w:rFonts w:ascii="宋体" w:hAnsi="宋体" w:hint="eastAsia"/>
                  <w:bCs/>
                </w:rPr>
                <w:t>衍生金融工具</w:t>
              </w:r>
            </w:p>
            <w:p w14:paraId="72F46A9F" w14:textId="77777777" w:rsidR="00270193" w:rsidRPr="00807F91" w:rsidRDefault="00FD7238" w:rsidP="00FD7238">
              <w:pPr>
                <w:tabs>
                  <w:tab w:val="left" w:pos="900"/>
                  <w:tab w:val="left" w:pos="1160"/>
                </w:tabs>
                <w:spacing w:beforeLines="50" w:before="120" w:line="360" w:lineRule="exact"/>
                <w:ind w:firstLineChars="200" w:firstLine="420"/>
                <w:jc w:val="both"/>
                <w:rPr>
                  <w:rFonts w:ascii="宋体" w:hAnsi="宋体"/>
                </w:rPr>
              </w:pPr>
              <w:r w:rsidRPr="00807F91">
                <w:rPr>
                  <w:rFonts w:ascii="宋体" w:hAnsi="宋体" w:hint="eastAsia"/>
                </w:rPr>
                <w:t>本公司使用衍生金融工具，例如以外汇远期合同、商品远期合同和利率互换，分别对汇率风险、商品价格风险和利率风险进行套期。衍生金融工具初始以衍生交易合同签订当日的公允价值进行计量，并以其公允价值进行后续计量。公允价值为正数的衍生金融工具确认为一项资产，公允价值为负数的确认为一项负债。</w:t>
              </w:r>
            </w:p>
            <w:p w14:paraId="25AB3AEB" w14:textId="77777777" w:rsidR="00270193" w:rsidRPr="00807F91" w:rsidRDefault="00FD7238" w:rsidP="00FD7238">
              <w:pPr>
                <w:tabs>
                  <w:tab w:val="left" w:pos="900"/>
                  <w:tab w:val="left" w:pos="1160"/>
                </w:tabs>
                <w:spacing w:beforeLines="50" w:before="120" w:line="360" w:lineRule="exact"/>
                <w:ind w:firstLineChars="200" w:firstLine="420"/>
                <w:jc w:val="both"/>
                <w:rPr>
                  <w:rFonts w:ascii="宋体" w:hAnsi="宋体"/>
                </w:rPr>
              </w:pPr>
              <w:r w:rsidRPr="00807F91">
                <w:rPr>
                  <w:rFonts w:ascii="宋体" w:hAnsi="宋体" w:hint="eastAsia"/>
                </w:rPr>
                <w:t>除与套期会计有关外，衍生工具公允价值变动产生的利得或损失直接计入当期损益。</w:t>
              </w:r>
            </w:p>
            <w:p w14:paraId="3500053D" w14:textId="77777777" w:rsidR="00270193" w:rsidRPr="00807F91" w:rsidRDefault="00FD7238">
              <w:pPr>
                <w:numPr>
                  <w:ilvl w:val="0"/>
                  <w:numId w:val="111"/>
                </w:numPr>
                <w:spacing w:beforeLines="50" w:before="120" w:line="360" w:lineRule="exact"/>
                <w:ind w:left="0" w:firstLineChars="200" w:firstLine="420"/>
                <w:jc w:val="both"/>
                <w:rPr>
                  <w:rFonts w:ascii="宋体" w:hAnsi="宋体"/>
                  <w:bCs/>
                </w:rPr>
              </w:pPr>
              <w:r w:rsidRPr="00807F91">
                <w:rPr>
                  <w:rFonts w:ascii="宋体" w:hAnsi="宋体" w:hint="eastAsia"/>
                  <w:bCs/>
                </w:rPr>
                <w:t>财务担保合同</w:t>
              </w:r>
            </w:p>
            <w:p w14:paraId="5CD5D405" w14:textId="77777777" w:rsidR="00270193" w:rsidRPr="00807F91" w:rsidRDefault="00FD7238" w:rsidP="00FD7238">
              <w:pPr>
                <w:spacing w:beforeLines="50" w:before="120" w:line="360" w:lineRule="exact"/>
                <w:ind w:firstLine="200"/>
                <w:jc w:val="both"/>
                <w:rPr>
                  <w:rFonts w:ascii="宋体" w:hAnsi="宋体"/>
                  <w:bCs/>
                </w:rPr>
              </w:pPr>
              <w:r w:rsidRPr="00807F91">
                <w:rPr>
                  <w:rFonts w:ascii="宋体" w:hAnsi="宋体" w:hint="eastAsia"/>
                  <w:bCs/>
                </w:rPr>
                <w:t>财务担保合同，是指特定债务人到期不能按照债务工具条款偿付债务时，本公司向蒙受损失的合同持有人赔付特定金额的合同。财务担保合同在初始确认时按照公允价值计量，除指定为以公</w:t>
              </w:r>
              <w:r w:rsidRPr="00807F91">
                <w:rPr>
                  <w:rFonts w:ascii="宋体" w:hAnsi="宋体" w:hint="eastAsia"/>
                  <w:bCs/>
                </w:rPr>
                <w:lastRenderedPageBreak/>
                <w:t>允价值计量且其变动计入当期损益的金融负债的财务担保合同外，其余财务担保合同在初始确认后按照资产负债表日确定的预期信用损失准备金额和初始确认金额扣除按照收入确认原则确定的累计摊销额后的余额两者孰高者进行后续计量。</w:t>
              </w:r>
            </w:p>
            <w:p w14:paraId="12339C03" w14:textId="77777777" w:rsidR="00270193" w:rsidRPr="00807F91" w:rsidRDefault="00FD7238">
              <w:pPr>
                <w:numPr>
                  <w:ilvl w:val="0"/>
                  <w:numId w:val="111"/>
                </w:numPr>
                <w:spacing w:beforeLines="50" w:before="120" w:line="360" w:lineRule="exact"/>
                <w:ind w:left="0" w:firstLineChars="200" w:firstLine="420"/>
                <w:jc w:val="both"/>
                <w:rPr>
                  <w:rFonts w:ascii="宋体" w:hAnsi="宋体"/>
                  <w:bCs/>
                </w:rPr>
              </w:pPr>
              <w:r w:rsidRPr="00807F91">
                <w:rPr>
                  <w:rFonts w:ascii="宋体" w:hAnsi="宋体" w:hint="eastAsia"/>
                  <w:bCs/>
                </w:rPr>
                <w:t>可转换债券</w:t>
              </w:r>
            </w:p>
            <w:p w14:paraId="60F4CA8C" w14:textId="77777777" w:rsidR="00270193" w:rsidRPr="00807F91" w:rsidRDefault="00FD7238" w:rsidP="00FD7238">
              <w:pPr>
                <w:tabs>
                  <w:tab w:val="left" w:pos="900"/>
                  <w:tab w:val="left" w:pos="1160"/>
                </w:tabs>
                <w:spacing w:beforeLines="50" w:before="120" w:line="360" w:lineRule="exact"/>
                <w:ind w:firstLineChars="200" w:firstLine="420"/>
                <w:jc w:val="both"/>
                <w:rPr>
                  <w:rFonts w:ascii="宋体" w:hAnsi="宋体"/>
                </w:rPr>
              </w:pPr>
              <w:r w:rsidRPr="00807F91">
                <w:rPr>
                  <w:rFonts w:ascii="宋体" w:hAnsi="宋体" w:hint="eastAsia"/>
                </w:rPr>
                <w:t>本公司发行可转换债券时依据条款确定其是否同时包含负债和权益成分。</w:t>
              </w:r>
            </w:p>
            <w:p w14:paraId="2A0B4430" w14:textId="77777777" w:rsidR="00270193" w:rsidRPr="00807F91" w:rsidRDefault="00FD7238" w:rsidP="00FD7238">
              <w:pPr>
                <w:tabs>
                  <w:tab w:val="left" w:pos="900"/>
                  <w:tab w:val="left" w:pos="1160"/>
                </w:tabs>
                <w:spacing w:beforeLines="50" w:before="120" w:line="360" w:lineRule="exact"/>
                <w:ind w:firstLineChars="200" w:firstLine="420"/>
                <w:jc w:val="both"/>
                <w:rPr>
                  <w:rFonts w:ascii="宋体" w:hAnsi="宋体"/>
                </w:rPr>
              </w:pPr>
              <w:r w:rsidRPr="00807F91">
                <w:rPr>
                  <w:rFonts w:ascii="宋体" w:hAnsi="宋体" w:hint="eastAsia"/>
                </w:rPr>
                <w:t>发行的可转换债券既包含负债也包含权益成分的，在初始确认时将负债和权益成分进行分拆，并分别进行处理。在进行分拆时，先确定负债成分的公允价值并以此作为其初始确认金额，再按照可转换债券整体的发行价格扣除负债成分初始确认金额后的金额确定权益成分的初始确认金额。交易费用在负债成分和权益成分之间按照各自的相对公允价值进行分摊。负债成分作为负债列示，以摊余成本进行后续计量，直至被撤销、转换或赎回。权益成分作为权益列示，不进行后续计量。</w:t>
              </w:r>
            </w:p>
            <w:p w14:paraId="0D43AB6D" w14:textId="77777777" w:rsidR="00270193" w:rsidRPr="00807F91" w:rsidRDefault="00FD7238" w:rsidP="00FD7238">
              <w:pPr>
                <w:spacing w:beforeLines="50" w:before="120" w:line="360" w:lineRule="exact"/>
                <w:ind w:firstLineChars="200" w:firstLine="420"/>
                <w:jc w:val="both"/>
                <w:rPr>
                  <w:rFonts w:ascii="宋体" w:hAnsi="宋体"/>
                  <w:bCs/>
                </w:rPr>
              </w:pPr>
              <w:r w:rsidRPr="00807F91">
                <w:rPr>
                  <w:rFonts w:ascii="宋体" w:hAnsi="宋体" w:hint="eastAsia"/>
                </w:rPr>
                <w:t>发行的可转换债券仅包含负债成分和嵌入衍生工具，即股份转换权具备嵌入衍生工具特征的，则将其从可转换债券整体中分拆，作为衍生金融工具单独处理，按其公允价值进行初始确认。发行价格超过初始确认为衍生金融工具的部分被确认为债务工具。交易费用根据初始确认时债务工具和衍生金融工具分配的发行价格为基础按比例分摊。与债务工具有关的交易费用确认为负债，与衍生金融工具有关的交易费用确认为当期损益。</w:t>
              </w:r>
            </w:p>
            <w:p w14:paraId="78141ABC" w14:textId="77777777" w:rsidR="00270193" w:rsidRPr="00807F91" w:rsidRDefault="00FD7238">
              <w:pPr>
                <w:numPr>
                  <w:ilvl w:val="0"/>
                  <w:numId w:val="111"/>
                </w:numPr>
                <w:spacing w:beforeLines="50" w:before="120" w:line="360" w:lineRule="exact"/>
                <w:ind w:left="0" w:firstLineChars="200" w:firstLine="420"/>
                <w:jc w:val="both"/>
                <w:rPr>
                  <w:rFonts w:ascii="宋体" w:hAnsi="宋体"/>
                  <w:bCs/>
                </w:rPr>
              </w:pPr>
              <w:r w:rsidRPr="00807F91">
                <w:rPr>
                  <w:rFonts w:ascii="宋体" w:hAnsi="宋体" w:hint="eastAsia"/>
                  <w:bCs/>
                </w:rPr>
                <w:t>金融资产和金融负债的抵销</w:t>
              </w:r>
            </w:p>
            <w:p w14:paraId="7618C1D5" w14:textId="09255F32" w:rsidR="007F1ED8" w:rsidRPr="0076103F" w:rsidRDefault="00FD7238" w:rsidP="00FD7238">
              <w:pPr>
                <w:spacing w:beforeLines="50" w:before="120" w:line="360" w:lineRule="exact"/>
                <w:ind w:firstLineChars="200" w:firstLine="420"/>
                <w:jc w:val="both"/>
                <w:rPr>
                  <w:sz w:val="22"/>
                  <w:szCs w:val="22"/>
                </w:rPr>
              </w:pPr>
              <w:r w:rsidRPr="00807F91">
                <w:rPr>
                  <w:rFonts w:ascii="宋体" w:hAnsi="宋体" w:hint="eastAsia"/>
                </w:rPr>
                <w:t>本公司的金融资产和金融负债在资产负债表内分别列示，不相互抵销。但同时满足下列条件时，以相互抵销后的净额在资产负债表内列示：①本公司具有抵销已确认金额的法定权利，且该种法定权利是当前可执行的；②本公司计划以净额结算，或同时变现该金融资产和清偿该金融负债。</w:t>
              </w:r>
            </w:p>
          </w:sdtContent>
        </w:sdt>
      </w:sdtContent>
    </w:sdt>
    <w:p w14:paraId="2ED0F8EC" w14:textId="77777777" w:rsidR="007F1ED8" w:rsidRDefault="007F1ED8">
      <w:pPr>
        <w:rPr>
          <w:color w:val="000000" w:themeColor="text1"/>
        </w:rPr>
      </w:pPr>
    </w:p>
    <w:p w14:paraId="21EA48FB" w14:textId="77777777" w:rsidR="007F1ED8" w:rsidRDefault="00FD7238">
      <w:pPr>
        <w:pStyle w:val="3"/>
        <w:numPr>
          <w:ilvl w:val="0"/>
          <w:numId w:val="27"/>
        </w:numPr>
        <w:rPr>
          <w:rFonts w:ascii="宋体" w:hAnsi="宋体"/>
          <w:color w:val="000000" w:themeColor="text1"/>
        </w:rPr>
      </w:pPr>
      <w:bookmarkStart w:id="151" w:name="_Hlk167809825"/>
      <w:bookmarkStart w:id="152" w:name="_Hlk533667757"/>
      <w:r>
        <w:rPr>
          <w:rFonts w:ascii="宋体" w:hAnsi="宋体"/>
          <w:color w:val="000000" w:themeColor="text1"/>
        </w:rPr>
        <w:t>应收票据</w:t>
      </w:r>
    </w:p>
    <w:sdt>
      <w:sdtPr>
        <w:rPr>
          <w:color w:val="000000" w:themeColor="text1"/>
        </w:rPr>
        <w:alias w:val="是否适用：应收票据_重要会计政策和估计[双击切换]"/>
        <w:tag w:val="_GBC_aefda35d1a7148f0844e33d721703cda"/>
        <w:id w:val="-2045506288"/>
        <w:placeholder>
          <w:docPart w:val="GBC22222222222222222222222222222"/>
        </w:placeholder>
      </w:sdtPr>
      <w:sdtEndPr/>
      <w:sdtContent>
        <w:p w14:paraId="33FE9775" w14:textId="39AE59F2"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52" w:displacedByCustomXml="prev"/>
    <w:p w14:paraId="1B3D37B4" w14:textId="77777777" w:rsidR="007F1ED8" w:rsidRDefault="007F1ED8">
      <w:pPr>
        <w:rPr>
          <w:color w:val="000000" w:themeColor="text1"/>
        </w:rPr>
      </w:pPr>
    </w:p>
    <w:p w14:paraId="168EAC4A" w14:textId="77777777" w:rsidR="007F1ED8" w:rsidRDefault="00FD7238">
      <w:pPr>
        <w:pStyle w:val="3"/>
        <w:numPr>
          <w:ilvl w:val="0"/>
          <w:numId w:val="27"/>
        </w:numPr>
        <w:rPr>
          <w:rFonts w:ascii="宋体" w:hAnsi="宋体"/>
          <w:color w:val="000000" w:themeColor="text1"/>
        </w:rPr>
      </w:pPr>
      <w:bookmarkStart w:id="153" w:name="_Hlk533667783"/>
      <w:bookmarkStart w:id="154" w:name="_Hlk152690378"/>
      <w:r>
        <w:rPr>
          <w:rFonts w:ascii="宋体" w:hAnsi="宋体"/>
          <w:color w:val="000000" w:themeColor="text1"/>
        </w:rPr>
        <w:t>应收账款</w:t>
      </w:r>
    </w:p>
    <w:sdt>
      <w:sdtPr>
        <w:rPr>
          <w:rFonts w:hint="eastAsia"/>
          <w:color w:val="000000" w:themeColor="text1"/>
        </w:rPr>
        <w:alias w:val="是否适用：应收账款_重要会计政策和估计[双击切换]"/>
        <w:tag w:val="_GBC_9bb0ad4fd90e4860a048c5c1b42cdc17"/>
        <w:id w:val="1626037571"/>
        <w:placeholder>
          <w:docPart w:val="GBC22222222222222222222222222222"/>
        </w:placeholder>
      </w:sdtPr>
      <w:sdtEndPr/>
      <w:sdtContent>
        <w:p w14:paraId="7A7459B0" w14:textId="6F21394A"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53"/>
    <w:bookmarkEnd w:id="154"/>
    <w:p w14:paraId="5CA1A7BA" w14:textId="77777777" w:rsidR="007F1ED8" w:rsidRDefault="00FD7238">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账款按照信用风险特征组合计提坏账准备的组合类别及确定依据[双击切换]"/>
        <w:tag w:val="_GBC_e449a3926afc4ff1a9407716d384d444"/>
        <w:id w:val="661510491"/>
        <w:placeholder>
          <w:docPart w:val="GBC22222222222222222222222222222"/>
        </w:placeholder>
      </w:sdtPr>
      <w:sdtEndPr/>
      <w:sdtContent>
        <w:p w14:paraId="40AC6EE6" w14:textId="5B43A93C"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账款按照信用风险特征组合计提坏账准备的组合类别及确定依据"/>
        <w:tag w:val="_GBC_16b22a4b7b8c483dac42f07fc6ac4bc2"/>
        <w:id w:val="-294220564"/>
        <w:placeholder>
          <w:docPart w:val="GBC22222222222222222222222222222"/>
        </w:placeholder>
      </w:sdtPr>
      <w:sdtEndPr/>
      <w:sdtContent>
        <w:p w14:paraId="32274FB6" w14:textId="2304DB25" w:rsidR="007F1ED8" w:rsidRPr="00731F25" w:rsidRDefault="00FD7238">
          <w:r w:rsidRPr="00E52485">
            <w:rPr>
              <w:rFonts w:hint="eastAsia"/>
            </w:rPr>
            <w:t>详见附注五、</w:t>
          </w:r>
          <w:r w:rsidRPr="00E52485">
            <w:t>11</w:t>
          </w:r>
        </w:p>
      </w:sdtContent>
    </w:sdt>
    <w:p w14:paraId="2929D103" w14:textId="77777777" w:rsidR="007F1ED8" w:rsidRDefault="007F1ED8">
      <w:pPr>
        <w:rPr>
          <w:rFonts w:cs="Times New Roman"/>
          <w:b/>
          <w:bCs/>
          <w:color w:val="000000" w:themeColor="text1"/>
          <w:kern w:val="2"/>
          <w:szCs w:val="28"/>
        </w:rPr>
      </w:pPr>
    </w:p>
    <w:p w14:paraId="4444160A" w14:textId="77777777" w:rsidR="007F1ED8" w:rsidRDefault="00FD7238">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应收账款基于账龄确认信用风险特征组合的账龄计算方法[双击切换]"/>
        <w:tag w:val="_GBC_a30f82acbfab40128924b158366b4a73"/>
        <w:id w:val="-2019305074"/>
        <w:placeholder>
          <w:docPart w:val="GBC22222222222222222222222222222"/>
        </w:placeholder>
      </w:sdtPr>
      <w:sdtEndPr/>
      <w:sdtContent>
        <w:p w14:paraId="56FC9D1D" w14:textId="136AB442"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4243C20" w14:textId="77777777" w:rsidR="007F1ED8" w:rsidRDefault="007F1ED8">
      <w:pPr>
        <w:rPr>
          <w:rFonts w:cs="Times New Roman"/>
          <w:b/>
          <w:bCs/>
          <w:color w:val="000000" w:themeColor="text1"/>
          <w:kern w:val="2"/>
          <w:szCs w:val="28"/>
        </w:rPr>
      </w:pPr>
    </w:p>
    <w:p w14:paraId="6D237941" w14:textId="77777777" w:rsidR="007F1ED8" w:rsidRDefault="00FD7238">
      <w:pPr>
        <w:rPr>
          <w:rFonts w:cs="Times New Roman"/>
          <w:b/>
          <w:color w:val="000000" w:themeColor="text1"/>
          <w:kern w:val="2"/>
          <w:szCs w:val="28"/>
        </w:rPr>
      </w:pPr>
      <w:r>
        <w:rPr>
          <w:rFonts w:cs="Times New Roman"/>
          <w:b/>
          <w:color w:val="000000" w:themeColor="text1"/>
          <w:kern w:val="2"/>
          <w:szCs w:val="28"/>
        </w:rPr>
        <w:t>按照单项计提坏账准备的认定单项计提判断标准</w:t>
      </w:r>
    </w:p>
    <w:sdt>
      <w:sdtPr>
        <w:rPr>
          <w:color w:val="000000" w:themeColor="text1"/>
        </w:rPr>
        <w:alias w:val="是否适用：应收账款按照单项计提坏账准备的单项计提判断标准[双击切换]"/>
        <w:tag w:val="_GBC_ee9e87b79c8a492885f71b93a5fcd48d"/>
        <w:id w:val="-1755197990"/>
        <w:placeholder>
          <w:docPart w:val="GBC22222222222222222222222222222"/>
        </w:placeholder>
      </w:sdtPr>
      <w:sdtEndPr/>
      <w:sdtContent>
        <w:p w14:paraId="04EFA675" w14:textId="20935A5C"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账款按照单项计提坏账准备的单项计提判断标准"/>
        <w:tag w:val="_GBC_b895356990fa48cc8b1ad33cc5cda698"/>
        <w:id w:val="-1633859674"/>
        <w:placeholder>
          <w:docPart w:val="GBC22222222222222222222222222222"/>
        </w:placeholder>
      </w:sdtPr>
      <w:sdtEndPr/>
      <w:sdtContent>
        <w:p w14:paraId="78D18315" w14:textId="4393131B" w:rsidR="007F1ED8" w:rsidRPr="00731F25" w:rsidRDefault="00FD7238">
          <w:r w:rsidRPr="00E52485">
            <w:rPr>
              <w:rFonts w:hint="eastAsia"/>
            </w:rPr>
            <w:t>详见附注五、</w:t>
          </w:r>
          <w:r w:rsidRPr="00E52485">
            <w:t>11</w:t>
          </w:r>
        </w:p>
      </w:sdtContent>
    </w:sdt>
    <w:p w14:paraId="189EBFC2" w14:textId="77777777" w:rsidR="007F1ED8" w:rsidRDefault="007F1ED8">
      <w:pPr>
        <w:rPr>
          <w:color w:val="000000" w:themeColor="text1"/>
        </w:rPr>
      </w:pPr>
    </w:p>
    <w:p w14:paraId="1D2F2429" w14:textId="77777777" w:rsidR="007F1ED8" w:rsidRDefault="00FD7238">
      <w:pPr>
        <w:pStyle w:val="3"/>
        <w:numPr>
          <w:ilvl w:val="0"/>
          <w:numId w:val="27"/>
        </w:numPr>
        <w:rPr>
          <w:rFonts w:ascii="宋体" w:hAnsi="宋体"/>
          <w:color w:val="000000" w:themeColor="text1"/>
        </w:rPr>
      </w:pPr>
      <w:bookmarkStart w:id="155" w:name="_Hlk24102310"/>
      <w:bookmarkStart w:id="156" w:name="_Hlk152690443"/>
      <w:r>
        <w:rPr>
          <w:rFonts w:ascii="宋体" w:hAnsi="宋体"/>
          <w:color w:val="000000" w:themeColor="text1"/>
        </w:rPr>
        <w:t>应收款项融资</w:t>
      </w:r>
    </w:p>
    <w:sdt>
      <w:sdtPr>
        <w:rPr>
          <w:color w:val="000000" w:themeColor="text1"/>
        </w:rPr>
        <w:alias w:val="是否适用：应收款项融资_重要会计政策和估计[双击切换]"/>
        <w:tag w:val="_GBC_47906a8d31c54a72891112f417e1058d"/>
        <w:id w:val="-255287740"/>
        <w:placeholder>
          <w:docPart w:val="GBC22222222222222222222222222222"/>
        </w:placeholder>
      </w:sdtPr>
      <w:sdtEndPr/>
      <w:sdtContent>
        <w:p w14:paraId="348AF297" w14:textId="5BFB9583"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55"/>
    <w:bookmarkEnd w:id="156"/>
    <w:p w14:paraId="51895F73" w14:textId="77777777" w:rsidR="007F1ED8" w:rsidRDefault="00FD7238">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款项融资按照信用风险特征组合计提坏账准备的组合类别及确定依据[双击切换]"/>
        <w:tag w:val="_GBC_991c72bbcc9e4545985776851a67e9f5"/>
        <w:id w:val="-150521135"/>
        <w:placeholder>
          <w:docPart w:val="GBC22222222222222222222222222222"/>
        </w:placeholder>
      </w:sdtPr>
      <w:sdtEndPr/>
      <w:sdtContent>
        <w:p w14:paraId="1E1F9B64" w14:textId="478AFDE9"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款项融资按照信用风险特征组合计提坏账准备的组合类别及确定依据"/>
        <w:tag w:val="_GBC_e001404223de4b32980aa3a5b54f2b74"/>
        <w:id w:val="-1266687136"/>
        <w:placeholder>
          <w:docPart w:val="GBC22222222222222222222222222222"/>
        </w:placeholder>
      </w:sdtPr>
      <w:sdtEndPr/>
      <w:sdtContent>
        <w:p w14:paraId="3D991249" w14:textId="2E2C7CC6" w:rsidR="007F1ED8" w:rsidRPr="00731F25" w:rsidRDefault="00FD7238">
          <w:r w:rsidRPr="00E52485">
            <w:rPr>
              <w:rFonts w:hint="eastAsia"/>
            </w:rPr>
            <w:t>详见附注五、</w:t>
          </w:r>
          <w:r w:rsidRPr="00E52485">
            <w:t>11</w:t>
          </w:r>
        </w:p>
      </w:sdtContent>
    </w:sdt>
    <w:p w14:paraId="345F54E2" w14:textId="77777777" w:rsidR="007F1ED8" w:rsidRDefault="007F1ED8">
      <w:pPr>
        <w:rPr>
          <w:rFonts w:cs="Times New Roman"/>
          <w:b/>
          <w:bCs/>
          <w:color w:val="000000" w:themeColor="text1"/>
          <w:kern w:val="2"/>
          <w:szCs w:val="28"/>
        </w:rPr>
      </w:pPr>
    </w:p>
    <w:p w14:paraId="48483E30" w14:textId="77777777" w:rsidR="007F1ED8" w:rsidRDefault="00FD7238">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应收款项融资基于账龄确认信用风险特征组合的账龄计算方法[双击切换]"/>
        <w:tag w:val="_GBC_ed4ac302bc6f4dee85e2b543d38e4b3e"/>
        <w:id w:val="879982330"/>
        <w:placeholder>
          <w:docPart w:val="GBC22222222222222222222222222222"/>
        </w:placeholder>
      </w:sdtPr>
      <w:sdtEndPr/>
      <w:sdtContent>
        <w:p w14:paraId="44DBF2D1" w14:textId="4CAF4A31"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4FF1564" w14:textId="77777777" w:rsidR="007F1ED8" w:rsidRDefault="007F1ED8">
      <w:pPr>
        <w:rPr>
          <w:rFonts w:cs="Times New Roman"/>
          <w:b/>
          <w:bCs/>
          <w:color w:val="000000" w:themeColor="text1"/>
          <w:kern w:val="2"/>
          <w:szCs w:val="28"/>
        </w:rPr>
      </w:pPr>
    </w:p>
    <w:p w14:paraId="08E47286" w14:textId="77777777" w:rsidR="007F1ED8" w:rsidRDefault="00FD7238">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应收款项融资按照单项计提坏账准备的单项计提判断标准[双击切换]"/>
        <w:tag w:val="_GBC_da1ff8ccd2084f059e028af496d67278"/>
        <w:id w:val="-1565944490"/>
        <w:placeholder>
          <w:docPart w:val="GBC22222222222222222222222222222"/>
        </w:placeholder>
      </w:sdtPr>
      <w:sdtEndPr/>
      <w:sdtContent>
        <w:p w14:paraId="0838376B" w14:textId="154411D7"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FB2BADE" w14:textId="77777777" w:rsidR="007F1ED8" w:rsidRDefault="007F1ED8">
      <w:pPr>
        <w:rPr>
          <w:color w:val="000000" w:themeColor="text1"/>
        </w:rPr>
      </w:pPr>
    </w:p>
    <w:p w14:paraId="36B7BCED" w14:textId="77777777" w:rsidR="007F1ED8" w:rsidRDefault="00FD7238">
      <w:pPr>
        <w:pStyle w:val="3"/>
        <w:numPr>
          <w:ilvl w:val="0"/>
          <w:numId w:val="27"/>
        </w:numPr>
        <w:rPr>
          <w:rFonts w:ascii="宋体" w:hAnsi="宋体"/>
          <w:color w:val="000000" w:themeColor="text1"/>
        </w:rPr>
      </w:pPr>
      <w:bookmarkStart w:id="157" w:name="_Hlk533667836"/>
      <w:r>
        <w:rPr>
          <w:rFonts w:ascii="宋体" w:hAnsi="宋体"/>
          <w:color w:val="000000" w:themeColor="text1"/>
        </w:rPr>
        <w:t>其他应收款</w:t>
      </w:r>
    </w:p>
    <w:sdt>
      <w:sdtPr>
        <w:rPr>
          <w:rFonts w:hint="eastAsia"/>
          <w:color w:val="000000" w:themeColor="text1"/>
        </w:rPr>
        <w:alias w:val="是否适用：其他应收款_重要会计政策和估计[双击切换]"/>
        <w:tag w:val="_GBC_dfe58b09048a4951b32b48ce6a3930aa"/>
        <w:id w:val="1532220082"/>
        <w:placeholder>
          <w:docPart w:val="GBC22222222222222222222222222222"/>
        </w:placeholder>
      </w:sdtPr>
      <w:sdtEndPr/>
      <w:sdtContent>
        <w:p w14:paraId="41D7A7B0" w14:textId="153FAFC5"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57"/>
    <w:p w14:paraId="0948F1BE" w14:textId="77777777" w:rsidR="007F1ED8" w:rsidRDefault="00FD7238">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其他应收款按照信用风险特征组合计提坏账准备的组合类别及确定依据[双击切换]"/>
        <w:tag w:val="_GBC_9e16f620387d402e9e85b4fe910b3b32"/>
        <w:id w:val="1763103885"/>
        <w:placeholder>
          <w:docPart w:val="GBC22222222222222222222222222222"/>
        </w:placeholder>
      </w:sdtPr>
      <w:sdtEndPr/>
      <w:sdtContent>
        <w:p w14:paraId="4E6EC197" w14:textId="1B8D6703"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他应收款按照信用风险特征组合计提坏账准备的组合类别及确定依据"/>
        <w:tag w:val="_GBC_09d041e587b1414ca6dcd8a2b8f31b9f"/>
        <w:id w:val="-2047903106"/>
        <w:placeholder>
          <w:docPart w:val="GBC22222222222222222222222222222"/>
        </w:placeholder>
      </w:sdtPr>
      <w:sdtEndPr/>
      <w:sdtContent>
        <w:p w14:paraId="0A05A735" w14:textId="24D5AC64" w:rsidR="007F1ED8" w:rsidRPr="00731F25" w:rsidRDefault="00FD7238">
          <w:r w:rsidRPr="00E52485">
            <w:rPr>
              <w:rFonts w:hint="eastAsia"/>
            </w:rPr>
            <w:t>详见附注五、</w:t>
          </w:r>
          <w:r w:rsidRPr="00E52485">
            <w:t>11</w:t>
          </w:r>
        </w:p>
      </w:sdtContent>
    </w:sdt>
    <w:p w14:paraId="15EC5E91" w14:textId="77777777" w:rsidR="007F1ED8" w:rsidRDefault="007F1ED8">
      <w:pPr>
        <w:rPr>
          <w:rFonts w:cs="Times New Roman"/>
          <w:b/>
          <w:bCs/>
          <w:color w:val="000000" w:themeColor="text1"/>
          <w:kern w:val="2"/>
          <w:szCs w:val="28"/>
        </w:rPr>
      </w:pPr>
    </w:p>
    <w:p w14:paraId="27F4B100" w14:textId="77777777" w:rsidR="007F1ED8" w:rsidRDefault="00FD7238">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其他应收款基于账龄确认信用风险特征组合的账龄计算方法[双击切换]"/>
        <w:tag w:val="_GBC_9dc6468b16fc492b8e1d15acd1f8b57f"/>
        <w:id w:val="-2027244133"/>
        <w:placeholder>
          <w:docPart w:val="GBC22222222222222222222222222222"/>
        </w:placeholder>
      </w:sdtPr>
      <w:sdtEndPr/>
      <w:sdtContent>
        <w:p w14:paraId="6A3BEA66" w14:textId="79352F93"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79C3694" w14:textId="77777777" w:rsidR="007F1ED8" w:rsidRDefault="007F1ED8">
      <w:pPr>
        <w:rPr>
          <w:rFonts w:cs="Times New Roman"/>
          <w:b/>
          <w:bCs/>
          <w:color w:val="000000" w:themeColor="text1"/>
          <w:kern w:val="2"/>
          <w:szCs w:val="28"/>
        </w:rPr>
      </w:pPr>
    </w:p>
    <w:p w14:paraId="5EE69857" w14:textId="77777777" w:rsidR="007F1ED8" w:rsidRDefault="00FD7238">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其他应收款按照单项计提坏账准备的单项计提判断标准[双击切换]"/>
        <w:tag w:val="_GBC_43f3d12bb3b0461b9d295770acd831d1"/>
        <w:id w:val="1863236556"/>
        <w:placeholder>
          <w:docPart w:val="GBC22222222222222222222222222222"/>
        </w:placeholder>
      </w:sdtPr>
      <w:sdtEndPr/>
      <w:sdtContent>
        <w:p w14:paraId="7825CBEC" w14:textId="064A826D"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D0D1BBD" w14:textId="77777777" w:rsidR="007F1ED8" w:rsidRDefault="007F1ED8">
      <w:pPr>
        <w:rPr>
          <w:color w:val="000000" w:themeColor="text1"/>
        </w:rPr>
      </w:pPr>
    </w:p>
    <w:p w14:paraId="5AEDF701"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存货</w:t>
      </w:r>
    </w:p>
    <w:sdt>
      <w:sdtPr>
        <w:rPr>
          <w:rFonts w:hint="eastAsia"/>
          <w:color w:val="000000" w:themeColor="text1"/>
        </w:rPr>
        <w:alias w:val="是否适用：存货_重要会计政策和估计[双击切换]"/>
        <w:tag w:val="_GBC_517cddca0e1f4d4bb5ef2c4a3d049269"/>
        <w:id w:val="-325820147"/>
        <w:placeholder>
          <w:docPart w:val="GBC22222222222222222222222222222"/>
        </w:placeholder>
      </w:sdtPr>
      <w:sdtEndPr/>
      <w:sdtContent>
        <w:p w14:paraId="7629B6EE" w14:textId="394CE4B5"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95BB2EF" w14:textId="77777777" w:rsidR="007F1ED8" w:rsidRDefault="00FD7238">
      <w:pPr>
        <w:rPr>
          <w:rFonts w:cs="Times New Roman"/>
          <w:b/>
          <w:color w:val="000000" w:themeColor="text1"/>
          <w:kern w:val="2"/>
          <w:szCs w:val="28"/>
        </w:rPr>
      </w:pPr>
      <w:bookmarkStart w:id="158" w:name="_Hlk152678121"/>
      <w:r>
        <w:rPr>
          <w:rFonts w:cs="Times New Roman"/>
          <w:b/>
          <w:color w:val="000000" w:themeColor="text1"/>
          <w:kern w:val="2"/>
          <w:szCs w:val="28"/>
        </w:rPr>
        <w:t>存货</w:t>
      </w:r>
      <w:r>
        <w:rPr>
          <w:rFonts w:cs="Times New Roman" w:hint="eastAsia"/>
          <w:b/>
          <w:color w:val="000000" w:themeColor="text1"/>
          <w:kern w:val="2"/>
          <w:szCs w:val="28"/>
        </w:rPr>
        <w:t>类别、发出计价方法、盘存制度、低值易耗品和包装物的摊销方法</w:t>
      </w:r>
    </w:p>
    <w:bookmarkEnd w:id="158" w:displacedByCustomXml="next"/>
    <w:sdt>
      <w:sdtPr>
        <w:rPr>
          <w:color w:val="000000" w:themeColor="text1"/>
        </w:rPr>
        <w:alias w:val="是否适用：存货类别、发出计价方法、盘存制度、低值易耗品和包装物的摊销方法[双击切换]"/>
        <w:tag w:val="_GBC_a0dd59db9daa43019390412c5246a774"/>
        <w:id w:val="2026902543"/>
        <w:placeholder>
          <w:docPart w:val="GBC22222222222222222222222222222"/>
        </w:placeholder>
      </w:sdtPr>
      <w:sdtEndPr/>
      <w:sdtContent>
        <w:p w14:paraId="0DEC5903" w14:textId="4A7AD225"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存货类别、发出计价方法、盘存制度、低值易耗品和包装物的摊销方法"/>
        <w:tag w:val="_GBC_4c0ac6dfbfb04e56bc0dd3a35b636c52"/>
        <w:id w:val="-554545231"/>
        <w:placeholder>
          <w:docPart w:val="GBC22222222222222222222222222222"/>
        </w:placeholder>
      </w:sdtPr>
      <w:sdtEndPr/>
      <w:sdtContent>
        <w:p w14:paraId="14533A70" w14:textId="60BDA489" w:rsidR="00270193" w:rsidRPr="00E52485" w:rsidRDefault="00FD7238" w:rsidP="00FD7238">
          <w:pPr>
            <w:spacing w:beforeLines="50" w:before="120" w:line="360" w:lineRule="exact"/>
            <w:ind w:firstLineChars="200" w:firstLine="420"/>
            <w:jc w:val="both"/>
          </w:pPr>
          <w:r>
            <w:rPr>
              <w:rFonts w:hint="eastAsia"/>
            </w:rPr>
            <w:t>本公司存货主要包括原材料、在产品、库存商品、周转材料</w:t>
          </w:r>
          <w:r w:rsidRPr="00E52485">
            <w:rPr>
              <w:rFonts w:hint="eastAsia"/>
            </w:rPr>
            <w:t>等。</w:t>
          </w:r>
        </w:p>
        <w:p w14:paraId="3F1F87EE" w14:textId="16C1849D" w:rsidR="007F1ED8" w:rsidRPr="00731F25" w:rsidRDefault="00FD7238" w:rsidP="00FD7238">
          <w:pPr>
            <w:spacing w:beforeLines="50" w:before="120" w:line="360" w:lineRule="exact"/>
            <w:ind w:firstLineChars="200" w:firstLine="420"/>
            <w:jc w:val="both"/>
          </w:pPr>
          <w:r w:rsidRPr="00E52485">
            <w:rPr>
              <w:rFonts w:hint="eastAsia"/>
            </w:rPr>
            <w:t>存货按照成本进行初始计量。存货成本包括采购成本、加工成本和其他成本。存货实行永续盘存制，领用或发出存货，采用先进先出法确定其实际成本。低值易耗品和包装物采用一次转销法进行摊销。</w:t>
          </w:r>
        </w:p>
      </w:sdtContent>
    </w:sdt>
    <w:p w14:paraId="37AE8602" w14:textId="77777777" w:rsidR="007F1ED8" w:rsidRDefault="007F1ED8">
      <w:pPr>
        <w:rPr>
          <w:rFonts w:cs="Times New Roman"/>
          <w:color w:val="000000" w:themeColor="text1"/>
        </w:rPr>
      </w:pPr>
    </w:p>
    <w:p w14:paraId="3D57DEAE" w14:textId="77777777" w:rsidR="007F1ED8" w:rsidRDefault="00FD7238">
      <w:pPr>
        <w:rPr>
          <w:rFonts w:cs="Times New Roman"/>
          <w:b/>
          <w:color w:val="000000" w:themeColor="text1"/>
          <w:kern w:val="2"/>
          <w:szCs w:val="28"/>
        </w:rPr>
      </w:pPr>
      <w:r>
        <w:rPr>
          <w:rFonts w:cs="Times New Roman"/>
          <w:b/>
          <w:color w:val="000000" w:themeColor="text1"/>
          <w:kern w:val="2"/>
          <w:szCs w:val="28"/>
        </w:rPr>
        <w:t>存货跌价准备的确认标准和计提方法</w:t>
      </w:r>
    </w:p>
    <w:sdt>
      <w:sdtPr>
        <w:rPr>
          <w:color w:val="000000" w:themeColor="text1"/>
        </w:rPr>
        <w:alias w:val="是否适用：存货跌价准备的确认标准和计提方法[双击切换]"/>
        <w:tag w:val="_GBC_193ccfcb63424273902a6a08c94807b7"/>
        <w:id w:val="-2022076924"/>
        <w:placeholder>
          <w:docPart w:val="GBC22222222222222222222222222222"/>
        </w:placeholder>
      </w:sdtPr>
      <w:sdtEndPr/>
      <w:sdtContent>
        <w:p w14:paraId="6F069EE3" w14:textId="1C8CD77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存货跌价准备的确认标准和计提方法"/>
        <w:tag w:val="_GBC_d61a6b98d0f44b4a8162d7dd318ee8d8"/>
        <w:id w:val="-2134317175"/>
        <w:placeholder>
          <w:docPart w:val="GBC22222222222222222222222222222"/>
        </w:placeholder>
      </w:sdtPr>
      <w:sdtEndPr/>
      <w:sdtContent>
        <w:p w14:paraId="2B1BE4A3" w14:textId="067D41B0" w:rsidR="00270193" w:rsidRPr="00E52485" w:rsidRDefault="00FD7238" w:rsidP="00FD7238">
          <w:pPr>
            <w:spacing w:beforeLines="50" w:before="120" w:line="360" w:lineRule="exact"/>
            <w:ind w:firstLineChars="200" w:firstLine="420"/>
            <w:jc w:val="both"/>
          </w:pPr>
          <w:r w:rsidRPr="00E52485">
            <w:rPr>
              <w:rFonts w:hint="eastAsia"/>
            </w:rPr>
            <w:t>资产负债表日，存货按照成本与可变现净值孰低计量。存货成本高于其可变现净值的，计提存货跌价准备，计入当期损益。可变现净值，是指在日常活动中，存货的估计售价减去至完工时估计将要发生的成本、估计的销售费用以及相关税费后的金额。</w:t>
          </w:r>
        </w:p>
        <w:p w14:paraId="6C0A56F5" w14:textId="76561476" w:rsidR="007F1ED8" w:rsidRPr="00731F25" w:rsidRDefault="00FD7238" w:rsidP="00FD7238">
          <w:pPr>
            <w:spacing w:beforeLines="50" w:before="120" w:line="360" w:lineRule="exact"/>
            <w:ind w:firstLineChars="200" w:firstLine="420"/>
            <w:jc w:val="both"/>
          </w:pPr>
          <w:r w:rsidRPr="00E52485">
            <w:rPr>
              <w:rFonts w:hint="eastAsia"/>
            </w:rPr>
            <w:t>本公司原材料、在产品、库存商品按照单个存货项目计提存货跌价准备，在确定其可变现净值时，库存商品、在产品和用于出售的材料等直接用于出售的商品存货，按该存货的估计售价减去估计的销售费用和相关税费后的金额确定；用于生产而持有的材料存货，按所生产的产成品的估计售价减去至完工时估计将要发生的成本、估计的销售费用和相关税费后的金额确定。对于存货因遭受毁损、全部或部分陈旧过时或销售价格低于成本等原因，预计其成本不可收回的部分，提取存货跌价准备。库存商品及大宗原材料的存货跌价准备按单个存货项目的成本高于其可变现净值的差额提取；其他数量繁多、单价较低的原辅材料按类别提取存货跌价准备。</w:t>
          </w:r>
        </w:p>
      </w:sdtContent>
    </w:sdt>
    <w:p w14:paraId="63B6F5CE" w14:textId="77777777" w:rsidR="007F1ED8" w:rsidRDefault="007F1ED8">
      <w:pPr>
        <w:rPr>
          <w:rFonts w:cs="Times New Roman"/>
          <w:b/>
          <w:color w:val="000000" w:themeColor="text1"/>
          <w:kern w:val="2"/>
          <w:szCs w:val="28"/>
        </w:rPr>
      </w:pPr>
    </w:p>
    <w:p w14:paraId="7D00C2F6" w14:textId="77777777" w:rsidR="007F1ED8" w:rsidRDefault="00FD7238">
      <w:pPr>
        <w:rPr>
          <w:rFonts w:cs="Times New Roman"/>
          <w:b/>
          <w:color w:val="000000" w:themeColor="text1"/>
          <w:kern w:val="2"/>
          <w:szCs w:val="28"/>
        </w:rPr>
      </w:pPr>
      <w:r>
        <w:rPr>
          <w:rFonts w:cs="Times New Roman"/>
          <w:b/>
          <w:color w:val="000000" w:themeColor="text1"/>
          <w:kern w:val="2"/>
          <w:szCs w:val="28"/>
        </w:rPr>
        <w:t>按照组合计提存货跌价准备的组合类别及确定依据</w:t>
      </w:r>
      <w:r>
        <w:rPr>
          <w:rFonts w:cs="Times New Roman" w:hint="eastAsia"/>
          <w:b/>
          <w:color w:val="000000" w:themeColor="text1"/>
          <w:kern w:val="2"/>
          <w:szCs w:val="28"/>
        </w:rPr>
        <w:t>、</w:t>
      </w:r>
      <w:r>
        <w:rPr>
          <w:rFonts w:hint="eastAsia"/>
          <w:b/>
          <w:color w:val="000000" w:themeColor="text1"/>
        </w:rPr>
        <w:t>不同类别存货可变现净值的确定依据</w:t>
      </w:r>
    </w:p>
    <w:sdt>
      <w:sdtPr>
        <w:rPr>
          <w:color w:val="000000" w:themeColor="text1"/>
        </w:rPr>
        <w:alias w:val="是否适用：按照组合计提存货跌价准备的组合类别及确定依据、不同类别存货可变现净值的确定依据[双击切换]"/>
        <w:tag w:val="_GBC_6fb7683a95e64eb590d6d510a9774226"/>
        <w:id w:val="-828600148"/>
        <w:placeholder>
          <w:docPart w:val="GBC22222222222222222222222222222"/>
        </w:placeholder>
      </w:sdtPr>
      <w:sdtEndPr/>
      <w:sdtContent>
        <w:p w14:paraId="57A9594C" w14:textId="3DDFC4B9"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6D39CDE" w14:textId="77777777" w:rsidR="007F1ED8" w:rsidRDefault="007F1ED8">
      <w:pPr>
        <w:rPr>
          <w:rFonts w:cs="Times New Roman"/>
          <w:b/>
          <w:color w:val="000000" w:themeColor="text1"/>
          <w:kern w:val="2"/>
          <w:szCs w:val="28"/>
        </w:rPr>
      </w:pPr>
    </w:p>
    <w:p w14:paraId="4F35A579" w14:textId="77777777" w:rsidR="007F1ED8" w:rsidRDefault="00FD7238">
      <w:pPr>
        <w:rPr>
          <w:rFonts w:cs="Times New Roman"/>
          <w:b/>
          <w:color w:val="000000" w:themeColor="text1"/>
          <w:kern w:val="2"/>
          <w:szCs w:val="28"/>
        </w:rPr>
      </w:pPr>
      <w:r>
        <w:rPr>
          <w:rFonts w:cs="Times New Roman"/>
          <w:b/>
          <w:color w:val="000000" w:themeColor="text1"/>
          <w:kern w:val="2"/>
          <w:szCs w:val="28"/>
        </w:rPr>
        <w:t>基于库龄确认存货可变现净值的各库龄组合可变现净值的计算方法和确定依据</w:t>
      </w:r>
    </w:p>
    <w:sdt>
      <w:sdtPr>
        <w:rPr>
          <w:color w:val="000000" w:themeColor="text1"/>
        </w:rPr>
        <w:alias w:val="是否适用：基于库龄确认存货可变现净值的各库龄组合可变现净值的计算方法和确定依据[双击切换]"/>
        <w:tag w:val="_GBC_16ecfef990ce404c873906cd3cd4dea4"/>
        <w:id w:val="1780686117"/>
        <w:placeholder>
          <w:docPart w:val="GBC22222222222222222222222222222"/>
        </w:placeholder>
      </w:sdtPr>
      <w:sdtEndPr/>
      <w:sdtContent>
        <w:p w14:paraId="75F17C07" w14:textId="4DC33108"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C3013E0" w14:textId="77777777" w:rsidR="007F1ED8" w:rsidRDefault="007F1ED8">
      <w:pPr>
        <w:rPr>
          <w:rFonts w:cs="Times New Roman"/>
          <w:color w:val="000000" w:themeColor="text1"/>
        </w:rPr>
      </w:pPr>
    </w:p>
    <w:p w14:paraId="6B77519D" w14:textId="77777777" w:rsidR="007F1ED8" w:rsidRDefault="00FD7238">
      <w:pPr>
        <w:pStyle w:val="3"/>
        <w:numPr>
          <w:ilvl w:val="0"/>
          <w:numId w:val="27"/>
        </w:numPr>
        <w:rPr>
          <w:rFonts w:ascii="宋体" w:hAnsi="宋体"/>
          <w:color w:val="000000" w:themeColor="text1"/>
        </w:rPr>
      </w:pPr>
      <w:bookmarkStart w:id="159" w:name="_Hlk533667851"/>
      <w:r>
        <w:rPr>
          <w:rFonts w:ascii="宋体" w:hAnsi="宋体"/>
          <w:color w:val="000000" w:themeColor="text1"/>
        </w:rPr>
        <w:t>合同资产</w:t>
      </w:r>
    </w:p>
    <w:sdt>
      <w:sdtPr>
        <w:rPr>
          <w:rFonts w:hint="eastAsia"/>
          <w:color w:val="000000" w:themeColor="text1"/>
        </w:rPr>
        <w:alias w:val="是否适用：合同资产_重要会计政策和估计[双击切换]"/>
        <w:tag w:val="_GBC_2975adaf2d6646238ccae8f732c465f0"/>
        <w:id w:val="1634606654"/>
        <w:placeholder>
          <w:docPart w:val="GBC22222222222222222222222222222"/>
        </w:placeholder>
      </w:sdtPr>
      <w:sdtEndPr/>
      <w:sdtContent>
        <w:p w14:paraId="5B82DAB0" w14:textId="0DD50DD2"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60C6615" w14:textId="77777777" w:rsidR="007F1ED8" w:rsidRDefault="00FD7238">
      <w:pPr>
        <w:rPr>
          <w:rFonts w:cs="Times New Roman"/>
          <w:b/>
          <w:color w:val="000000" w:themeColor="text1"/>
          <w:kern w:val="2"/>
          <w:szCs w:val="28"/>
        </w:rPr>
      </w:pPr>
      <w:r>
        <w:rPr>
          <w:rFonts w:cs="Times New Roman" w:hint="eastAsia"/>
          <w:b/>
          <w:color w:val="000000" w:themeColor="text1"/>
          <w:kern w:val="2"/>
          <w:szCs w:val="28"/>
        </w:rPr>
        <w:t>合同资产的确认方法及标准</w:t>
      </w:r>
    </w:p>
    <w:sdt>
      <w:sdtPr>
        <w:rPr>
          <w:color w:val="000000" w:themeColor="text1"/>
        </w:rPr>
        <w:alias w:val="是否适用：合同资产的确定方法、摊销方法和减值测试方法[双击切换]"/>
        <w:tag w:val="_GBC_4c4f86076daf4596b0ff34199b55a09a"/>
        <w:id w:val="1880364162"/>
        <w:placeholder>
          <w:docPart w:val="GBC22222222222222222222222222222"/>
        </w:placeholder>
      </w:sdtPr>
      <w:sdtEndPr/>
      <w:sdtContent>
        <w:p w14:paraId="64B50CCB" w14:textId="5F499139"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0B8A76F" w14:textId="762D2103" w:rsidR="007F1ED8" w:rsidRDefault="002302AE" w:rsidP="00FD7238">
      <w:pPr>
        <w:spacing w:beforeLines="50" w:before="120" w:line="360" w:lineRule="exact"/>
        <w:ind w:firstLineChars="200" w:firstLine="420"/>
        <w:jc w:val="both"/>
        <w:rPr>
          <w:color w:val="000000" w:themeColor="text1"/>
        </w:rPr>
      </w:pPr>
      <w:sdt>
        <w:sdtPr>
          <w:rPr>
            <w:color w:val="000000" w:themeColor="text1"/>
          </w:rPr>
          <w:alias w:val="合同资产的确定方法、摊销方法和减值测试方法"/>
          <w:tag w:val="_GBC_3a321460bd2944c9b8bfb3131a9e1b86"/>
          <w:id w:val="108096477"/>
          <w:placeholder>
            <w:docPart w:val="GBC22222222222222222222222222222"/>
          </w:placeholder>
        </w:sdtPr>
        <w:sdtEndPr/>
        <w:sdtContent>
          <w:r w:rsidR="00FD7238" w:rsidRPr="00E52485">
            <w:rPr>
              <w:rFonts w:hint="eastAsia"/>
            </w:rPr>
            <w:t>合同资产，是指本公司已向客户转让商品而有权收取对价的权利，且该权利取决于时间流逝之外的其他因素。如本公司向客户销售两项可明确区分的商品，因已交付其中一项商品而有权收取款项，但收取该款项还取决于交付另一项商品的，本公司将该收款权利作为合同资产。</w:t>
          </w:r>
        </w:sdtContent>
      </w:sdt>
    </w:p>
    <w:p w14:paraId="16FBFF14" w14:textId="77777777" w:rsidR="007F1ED8" w:rsidRDefault="007F1ED8">
      <w:pPr>
        <w:rPr>
          <w:color w:val="000000" w:themeColor="text1"/>
        </w:rPr>
      </w:pPr>
    </w:p>
    <w:bookmarkEnd w:id="159"/>
    <w:p w14:paraId="5C756D1E" w14:textId="77777777" w:rsidR="007F1ED8" w:rsidRDefault="00FD7238">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合同资产按照信用风险特征组合计提坏账准备的组合类别及确定依据[双击切换]"/>
        <w:tag w:val="_GBC_88801ad04a564fb2b7e709fd757fcda3"/>
        <w:id w:val="1684860417"/>
        <w:placeholder>
          <w:docPart w:val="GBC22222222222222222222222222222"/>
        </w:placeholder>
      </w:sdtPr>
      <w:sdtEndPr/>
      <w:sdtContent>
        <w:p w14:paraId="1FE80359" w14:textId="316E8DFF"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同资产按照信用风险特征组合计提坏账准备的组合类别及确定依据"/>
        <w:tag w:val="_GBC_39a27b872e8747698a9fdd2eb76f8126"/>
        <w:id w:val="437336677"/>
        <w:placeholder>
          <w:docPart w:val="GBC22222222222222222222222222222"/>
        </w:placeholder>
      </w:sdtPr>
      <w:sdtEndPr/>
      <w:sdtContent>
        <w:p w14:paraId="22D532F1" w14:textId="1F73BBBE" w:rsidR="007F1ED8" w:rsidRPr="00731F25" w:rsidRDefault="00FD7238" w:rsidP="00FD7238">
          <w:pPr>
            <w:spacing w:beforeLines="50" w:before="120" w:line="360" w:lineRule="exact"/>
            <w:ind w:firstLineChars="200" w:firstLine="420"/>
            <w:jc w:val="both"/>
          </w:pPr>
          <w:r w:rsidRPr="00DB3C81">
            <w:rPr>
              <w:rFonts w:hint="eastAsia"/>
            </w:rPr>
            <w:t>合同资产的预期信用损失的确定方法和会计处理方法，详见上述附注五、</w:t>
          </w:r>
          <w:r w:rsidRPr="00DB3C81">
            <w:t>11</w:t>
          </w:r>
          <w:r>
            <w:rPr>
              <w:rFonts w:hint="eastAsia"/>
            </w:rPr>
            <w:t>、</w:t>
          </w:r>
          <w:r w:rsidRPr="00DB3C81">
            <w:t>（</w:t>
          </w:r>
          <w:r w:rsidRPr="00DB3C81">
            <w:t>4</w:t>
          </w:r>
          <w:r w:rsidRPr="00DB3C81">
            <w:t>）金融工具减值相关内容。</w:t>
          </w:r>
        </w:p>
      </w:sdtContent>
    </w:sdt>
    <w:p w14:paraId="68101792" w14:textId="77777777" w:rsidR="007F1ED8" w:rsidRDefault="007F1ED8">
      <w:pPr>
        <w:rPr>
          <w:rFonts w:cs="Times New Roman"/>
          <w:b/>
          <w:bCs/>
          <w:color w:val="000000" w:themeColor="text1"/>
          <w:kern w:val="2"/>
          <w:szCs w:val="28"/>
        </w:rPr>
      </w:pPr>
    </w:p>
    <w:p w14:paraId="4C653BF1" w14:textId="77777777" w:rsidR="007F1ED8" w:rsidRDefault="00FD7238">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合同资产基于账龄确认信用风险特征组合的账龄计算方法[双击切换]"/>
        <w:tag w:val="_GBC_59be362629844c15946a32547bc25926"/>
        <w:id w:val="2085789737"/>
        <w:placeholder>
          <w:docPart w:val="GBC22222222222222222222222222222"/>
        </w:placeholder>
      </w:sdtPr>
      <w:sdtEndPr/>
      <w:sdtContent>
        <w:p w14:paraId="7DF2F7FD" w14:textId="32CC11BC"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D2097FF" w14:textId="77777777" w:rsidR="007F1ED8" w:rsidRDefault="007F1ED8">
      <w:pPr>
        <w:rPr>
          <w:rFonts w:cs="Times New Roman"/>
          <w:b/>
          <w:bCs/>
          <w:color w:val="000000" w:themeColor="text1"/>
          <w:kern w:val="2"/>
          <w:szCs w:val="28"/>
        </w:rPr>
      </w:pPr>
    </w:p>
    <w:p w14:paraId="167411D8" w14:textId="77777777" w:rsidR="007F1ED8" w:rsidRDefault="00FD7238">
      <w:pPr>
        <w:rPr>
          <w:rFonts w:cs="Times New Roman"/>
          <w:b/>
          <w:color w:val="000000" w:themeColor="text1"/>
          <w:kern w:val="2"/>
          <w:szCs w:val="28"/>
        </w:rPr>
      </w:pPr>
      <w:r>
        <w:rPr>
          <w:rFonts w:cs="Times New Roman"/>
          <w:b/>
          <w:color w:val="000000" w:themeColor="text1"/>
          <w:kern w:val="2"/>
          <w:szCs w:val="28"/>
        </w:rPr>
        <w:t>按照单项计提坏账准备的认定单项计提判断标准</w:t>
      </w:r>
    </w:p>
    <w:sdt>
      <w:sdtPr>
        <w:rPr>
          <w:color w:val="000000" w:themeColor="text1"/>
        </w:rPr>
        <w:alias w:val="是否适用：合同资产按照单项计提坏账准备的单项计提判断标准[双击切换]"/>
        <w:tag w:val="_GBC_0ad2d10f39624b3486cf825e91aa1d85"/>
        <w:id w:val="-1573200194"/>
        <w:placeholder>
          <w:docPart w:val="GBC22222222222222222222222222222"/>
        </w:placeholder>
      </w:sdtPr>
      <w:sdtEndPr/>
      <w:sdtContent>
        <w:p w14:paraId="2A8E298E" w14:textId="6925F098"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ADCF6D7" w14:textId="77777777" w:rsidR="007F1ED8" w:rsidRDefault="007F1ED8">
      <w:pPr>
        <w:rPr>
          <w:color w:val="000000" w:themeColor="text1"/>
        </w:rPr>
      </w:pPr>
    </w:p>
    <w:p w14:paraId="79F6702B"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持有待售的非流动资产或处置组</w:t>
      </w:r>
    </w:p>
    <w:bookmarkStart w:id="160" w:name="_Hlk533151067" w:displacedByCustomXml="next"/>
    <w:sdt>
      <w:sdtPr>
        <w:rPr>
          <w:color w:val="000000" w:themeColor="text1"/>
        </w:rPr>
        <w:alias w:val="是否适用：持有待售的非流动资产或处置组[双击切换]"/>
        <w:tag w:val="_GBC_f1f73a9983444ce2a24c3a748aa6178f"/>
        <w:id w:val="-1918009766"/>
        <w:placeholder>
          <w:docPart w:val="GBC22222222222222222222222222222"/>
        </w:placeholder>
      </w:sdtPr>
      <w:sdtEndPr/>
      <w:sdtContent>
        <w:p w14:paraId="7E3A0832" w14:textId="42633683"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持有待售的非流动资产或处置组"/>
        <w:tag w:val="_GBC_f73ce57cdf2f499aadf2d1abe9773623"/>
        <w:id w:val="-1821178275"/>
        <w:placeholder>
          <w:docPart w:val="GBC22222222222222222222222222222"/>
        </w:placeholder>
      </w:sdtPr>
      <w:sdtEndPr/>
      <w:sdtContent>
        <w:p w14:paraId="135959A2" w14:textId="0B33570C" w:rsidR="007F1ED8" w:rsidRPr="00731F25" w:rsidRDefault="00FD7238" w:rsidP="00FD7238">
          <w:pPr>
            <w:spacing w:beforeLines="50" w:before="120" w:line="360" w:lineRule="exact"/>
            <w:ind w:firstLineChars="200" w:firstLine="420"/>
            <w:jc w:val="both"/>
          </w:pPr>
          <w:r w:rsidRPr="00820F6D">
            <w:rPr>
              <w:rFonts w:hint="eastAsia"/>
            </w:rPr>
            <w:t>本公司主要通过出售（包括具有商业实质的非货币性资产交换，下同）而非持续使用一项非流动资产或处置组收回其账面价值的，将其划分为持有待售类别。</w:t>
          </w:r>
        </w:p>
      </w:sdtContent>
    </w:sdt>
    <w:p w14:paraId="65D04BE1" w14:textId="77777777" w:rsidR="007F1ED8" w:rsidRDefault="007F1ED8">
      <w:pPr>
        <w:rPr>
          <w:color w:val="000000" w:themeColor="text1"/>
        </w:rPr>
      </w:pPr>
    </w:p>
    <w:bookmarkEnd w:id="160"/>
    <w:p w14:paraId="02FBE124" w14:textId="77777777" w:rsidR="007F1ED8" w:rsidRDefault="00FD7238">
      <w:pPr>
        <w:rPr>
          <w:rFonts w:cs="Times New Roman"/>
          <w:b/>
          <w:color w:val="000000" w:themeColor="text1"/>
          <w:kern w:val="2"/>
        </w:rPr>
      </w:pPr>
      <w:r>
        <w:rPr>
          <w:rFonts w:cs="Times New Roman" w:hint="eastAsia"/>
          <w:b/>
          <w:color w:val="000000" w:themeColor="text1"/>
          <w:kern w:val="2"/>
        </w:rPr>
        <w:t>划分为持有待售的非流动资产或处置组的确认标准和会计处理方法</w:t>
      </w:r>
    </w:p>
    <w:sdt>
      <w:sdtPr>
        <w:rPr>
          <w:color w:val="000000" w:themeColor="text1"/>
        </w:rPr>
        <w:alias w:val="是否适用：划分为持有待售的非流动资产或处置组的确认标准和会计处理方法[双击切换]"/>
        <w:tag w:val="_GBC_6c531b0531914ce08b0f9e9ff03b4e9c"/>
        <w:id w:val="2027353562"/>
        <w:placeholder>
          <w:docPart w:val="GBC22222222222222222222222222222"/>
        </w:placeholder>
      </w:sdtPr>
      <w:sdtEndPr/>
      <w:sdtContent>
        <w:p w14:paraId="13F8D2DC" w14:textId="1BB8A6DE"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划分为持有待售的非流动资产或处置组的确认标准和会计处理方法"/>
        <w:tag w:val="_GBC_b7191fb064a643b298159d5d171b0856"/>
        <w:id w:val="657354250"/>
        <w:placeholder>
          <w:docPart w:val="GBC22222222222222222222222222222"/>
        </w:placeholder>
      </w:sdtPr>
      <w:sdtEndPr/>
      <w:sdtContent>
        <w:p w14:paraId="335FF7B1" w14:textId="48D69708" w:rsidR="00270193" w:rsidRPr="00820F6D" w:rsidRDefault="00FD7238" w:rsidP="00FD7238">
          <w:pPr>
            <w:spacing w:beforeLines="50" w:before="120" w:line="360" w:lineRule="exact"/>
            <w:ind w:firstLineChars="200" w:firstLine="420"/>
            <w:jc w:val="both"/>
          </w:pPr>
          <w:r w:rsidRPr="00820F6D">
            <w:rPr>
              <w:rFonts w:hint="eastAsia"/>
            </w:rPr>
            <w:t>本公司将同时符合下列条件的非流动资产或处置组划分为持有待售：①根据类似交易中出售此类资产或处置组的惯例，在当前状况下即可立即出售；②出售极可能发生，即已经就一项出售计划作出决议且获得确定的购买承诺，预计出售将在一年内完成。有关规定要求相关权力机构或者监管部门批准后方可出售的需要获得相关批准。本公司持有的非流动资产或处置组账面价值高于公允价值减去出售费用后的净额的，将账面价值减记至公允价值减去出售费用后的净额，减记的金额确认为资产减值损失，计入当期损益，同时计提持有待售资产减值准备。</w:t>
          </w:r>
        </w:p>
        <w:p w14:paraId="03AE07F6" w14:textId="77777777" w:rsidR="00270193" w:rsidRPr="00820F6D" w:rsidRDefault="00FD7238" w:rsidP="00FD7238">
          <w:pPr>
            <w:spacing w:beforeLines="50" w:before="120" w:line="360" w:lineRule="exact"/>
            <w:ind w:firstLineChars="200" w:firstLine="420"/>
            <w:jc w:val="both"/>
          </w:pPr>
          <w:r w:rsidRPr="00820F6D">
            <w:rPr>
              <w:rFonts w:hint="eastAsia"/>
            </w:rPr>
            <w:t>本公司因出售对子公司的投资等原因导致丧失对子公司控制权的，无论出售后本公司是否保留部分权益性投资，在拟出售的对子公司投资满足持有待售类别划分条件时，在母公司个别财务报表中将对子公司投资整体划分为持有待售类别，在合并财务报表中将子公司所有资产和负债划分为持有待售类别。</w:t>
          </w:r>
        </w:p>
        <w:p w14:paraId="4BBDFEEA" w14:textId="33545F8D" w:rsidR="007F1ED8" w:rsidRPr="00731F25" w:rsidRDefault="00FD7238" w:rsidP="00FD7238">
          <w:pPr>
            <w:spacing w:beforeLines="50" w:before="120" w:line="360" w:lineRule="exact"/>
            <w:ind w:firstLineChars="200" w:firstLine="420"/>
            <w:jc w:val="both"/>
          </w:pPr>
          <w:r w:rsidRPr="00820F6D">
            <w:rPr>
              <w:rFonts w:hint="eastAsia"/>
            </w:rPr>
            <w:t>持有待售的非流动资产或处置组中的非流动资产不计提折旧或摊销，持有待售的处置组中负债的利息和其他费用继续予以确认。</w:t>
          </w:r>
        </w:p>
      </w:sdtContent>
    </w:sdt>
    <w:p w14:paraId="52E9424E" w14:textId="77777777" w:rsidR="007F1ED8" w:rsidRDefault="007F1ED8">
      <w:pPr>
        <w:rPr>
          <w:color w:val="000000" w:themeColor="text1"/>
        </w:rPr>
      </w:pPr>
    </w:p>
    <w:p w14:paraId="59A1885F" w14:textId="77777777" w:rsidR="007F1ED8" w:rsidRDefault="00FD7238">
      <w:pPr>
        <w:rPr>
          <w:rFonts w:cs="Times New Roman"/>
          <w:b/>
          <w:color w:val="000000" w:themeColor="text1"/>
          <w:kern w:val="2"/>
        </w:rPr>
      </w:pPr>
      <w:r>
        <w:rPr>
          <w:rFonts w:cs="Times New Roman"/>
          <w:b/>
          <w:color w:val="000000" w:themeColor="text1"/>
          <w:kern w:val="2"/>
        </w:rPr>
        <w:t>终止经营的认定标准和列报方法</w:t>
      </w:r>
    </w:p>
    <w:sdt>
      <w:sdtPr>
        <w:rPr>
          <w:color w:val="000000" w:themeColor="text1"/>
        </w:rPr>
        <w:alias w:val="是否适用：终止经营的认定标准和列报方法[双击切换]"/>
        <w:tag w:val="_GBC_4c502276dc0f4c08a09a2a83a4203533"/>
        <w:id w:val="-953560137"/>
        <w:placeholder>
          <w:docPart w:val="GBC22222222222222222222222222222"/>
        </w:placeholder>
      </w:sdtPr>
      <w:sdtEndPr/>
      <w:sdtContent>
        <w:p w14:paraId="24F97CC7" w14:textId="3A7DF198"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终止经营的认定标准和列报方法"/>
        <w:tag w:val="_GBC_58f57a3b282d431a8ee5234e168d1b89"/>
        <w:id w:val="-1962865980"/>
        <w:placeholder>
          <w:docPart w:val="GBC22222222222222222222222222222"/>
        </w:placeholder>
      </w:sdtPr>
      <w:sdtEndPr/>
      <w:sdtContent>
        <w:p w14:paraId="1234B716" w14:textId="3642194D" w:rsidR="007F1ED8" w:rsidRPr="00731F25" w:rsidRDefault="00FD7238" w:rsidP="00FD7238">
          <w:pPr>
            <w:spacing w:beforeLines="50" w:before="120" w:line="360" w:lineRule="exact"/>
            <w:ind w:firstLineChars="200" w:firstLine="420"/>
            <w:jc w:val="both"/>
          </w:pPr>
          <w:r w:rsidRPr="00820F6D">
            <w:rPr>
              <w:rFonts w:hint="eastAsia"/>
            </w:rPr>
            <w:t>终止确认持有待售的非流动资产或处置组时，将尚未确认的利得或损失计入当期损益。</w:t>
          </w:r>
        </w:p>
      </w:sdtContent>
    </w:sdt>
    <w:p w14:paraId="0B6083D6" w14:textId="77777777" w:rsidR="007F1ED8" w:rsidRDefault="007F1ED8">
      <w:pPr>
        <w:rPr>
          <w:color w:val="000000" w:themeColor="text1"/>
        </w:rPr>
      </w:pPr>
    </w:p>
    <w:bookmarkEnd w:id="151"/>
    <w:p w14:paraId="10AE6F1A"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长期股权投资</w:t>
      </w:r>
    </w:p>
    <w:sdt>
      <w:sdtPr>
        <w:rPr>
          <w:color w:val="000000" w:themeColor="text1"/>
        </w:rPr>
        <w:alias w:val="是否适用：长期股权投资_重要会计政策和估计[双击切换]"/>
        <w:tag w:val="_GBC_a2b657853ac547afaaad118dec96d0e1"/>
        <w:id w:val="1171147813"/>
        <w:placeholder>
          <w:docPart w:val="GBC22222222222222222222222222222"/>
        </w:placeholder>
      </w:sdtPr>
      <w:sdtEndPr/>
      <w:sdtContent>
        <w:p w14:paraId="0EE9016E" w14:textId="0CD72B9C"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长期股权投资的核算方法"/>
        <w:tag w:val="_GBC_3e77074cd50946b1bccdff9bc1c9556f"/>
        <w:id w:val="-1144588899"/>
        <w:placeholder>
          <w:docPart w:val="GBC22222222222222222222222222222"/>
        </w:placeholder>
      </w:sdtPr>
      <w:sdtEndPr/>
      <w:sdtContent>
        <w:sdt>
          <w:sdtPr>
            <w:alias w:val="长期股权投资的核算方法"/>
            <w:tag w:val="_GBC_3e77074cd50946b1bccdff9bc1c9556f"/>
            <w:id w:val="1802489854"/>
          </w:sdtPr>
          <w:sdtEndPr/>
          <w:sdtContent>
            <w:p w14:paraId="5AC2D96C" w14:textId="77777777" w:rsidR="00270193" w:rsidRPr="00820F6D" w:rsidRDefault="00FD7238" w:rsidP="00FD7238">
              <w:pPr>
                <w:spacing w:beforeLines="50" w:before="120" w:line="360" w:lineRule="exact"/>
                <w:ind w:firstLineChars="200" w:firstLine="420"/>
                <w:jc w:val="both"/>
              </w:pPr>
              <w:r w:rsidRPr="00820F6D">
                <w:rPr>
                  <w:rFonts w:hint="eastAsia"/>
                </w:rPr>
                <w:t>本公司长期股权投资包括对子公司的投资、对联营企业的投资和对合营企业的权益性投资。</w:t>
              </w:r>
            </w:p>
            <w:p w14:paraId="001BF5FB" w14:textId="77777777" w:rsidR="00270193" w:rsidRPr="00820F6D" w:rsidRDefault="00FD7238" w:rsidP="00FD7238">
              <w:pPr>
                <w:spacing w:beforeLines="50" w:before="120" w:line="360" w:lineRule="exact"/>
                <w:ind w:firstLineChars="200" w:firstLine="420"/>
                <w:jc w:val="both"/>
              </w:pPr>
              <w:r w:rsidRPr="00820F6D">
                <w:rPr>
                  <w:rFonts w:hint="eastAsia"/>
                </w:rPr>
                <w:t>（</w:t>
              </w:r>
              <w:r w:rsidRPr="00820F6D">
                <w:t>1</w:t>
              </w:r>
              <w:r w:rsidRPr="00820F6D">
                <w:t>）重大影响、共同控制的判断</w:t>
              </w:r>
            </w:p>
            <w:p w14:paraId="4BB84752" w14:textId="77777777" w:rsidR="00270193" w:rsidRPr="00776C0A" w:rsidRDefault="00FD7238" w:rsidP="00FD7238">
              <w:pPr>
                <w:spacing w:beforeLines="50" w:before="120" w:line="360" w:lineRule="exact"/>
                <w:ind w:firstLineChars="200" w:firstLine="420"/>
                <w:jc w:val="both"/>
              </w:pPr>
              <w:r w:rsidRPr="00776C0A">
                <w:rPr>
                  <w:rFonts w:hint="eastAsia"/>
                </w:rPr>
                <w:t>本公司对被投资单位具有重大影响的权益性投资，即对联营企业投资。重大影响，是指本公司对被投资方的财务和经营政策有参与决策的权力，但并不能够控制或者与其他方一起共同控制这些政策的制定。本公司直接或通过子公司间接拥有被投资单位</w:t>
              </w:r>
              <w:r w:rsidRPr="00776C0A">
                <w:t>20%</w:t>
              </w:r>
              <w:r w:rsidRPr="00776C0A">
                <w:t>以上但低于</w:t>
              </w:r>
              <w:r w:rsidRPr="00776C0A">
                <w:t>50%</w:t>
              </w:r>
              <w:r w:rsidRPr="00776C0A">
                <w:t>的表决权时，通常认为对被投资单位具有重大影响。持有被投资单位</w:t>
              </w:r>
              <w:r w:rsidRPr="00776C0A">
                <w:t>20%</w:t>
              </w:r>
              <w:r w:rsidRPr="00776C0A">
                <w:t>以下表决权的，还需要综合考虑在被投资单位的董事会或类似权力机构中派有代表、或参与被投资单位财务和经营政策制定过程、或与被投资单位之间发生重要交易、或向被投资单位派出管理人员、或向被投资单位提供关键技术资料</w:t>
              </w:r>
              <w:r w:rsidRPr="00776C0A">
                <w:rPr>
                  <w:rFonts w:hint="eastAsia"/>
                </w:rPr>
                <w:t>等事实和情况判断对被投资单位具有重大影响。</w:t>
              </w:r>
            </w:p>
            <w:p w14:paraId="7794E3E9" w14:textId="77777777" w:rsidR="00270193" w:rsidRPr="00820F6D" w:rsidRDefault="00FD7238" w:rsidP="00FD7238">
              <w:pPr>
                <w:spacing w:beforeLines="50" w:before="120" w:line="360" w:lineRule="exact"/>
                <w:ind w:firstLineChars="200" w:firstLine="420"/>
                <w:jc w:val="both"/>
              </w:pPr>
              <w:r w:rsidRPr="00776C0A">
                <w:rPr>
                  <w:rFonts w:hint="eastAsia"/>
                </w:rPr>
                <w:t>本公司与其他合营方一同对被投资单位实施共同控制且对被投资单位净资产享有权利的权益性投资，即对合营企业投资。共同控制，是指按照相关约定对某项安排所共有的控制，并且该安排的相关活动必须经过分享控制权的参与方一致同意后才能决策。本公司对共同控制的判断依据是所有参与方或参与方组合集体控制该安排，并且该安排相关活动的决策必须经过这些集体控制该安排的参与方一致同意。</w:t>
              </w:r>
            </w:p>
            <w:p w14:paraId="25F8690B" w14:textId="77777777" w:rsidR="00270193" w:rsidRPr="00820F6D" w:rsidRDefault="00FD7238" w:rsidP="00FD7238">
              <w:pPr>
                <w:spacing w:beforeLines="50" w:before="120" w:line="360" w:lineRule="exact"/>
                <w:ind w:firstLineChars="200" w:firstLine="420"/>
                <w:jc w:val="both"/>
              </w:pPr>
              <w:r w:rsidRPr="00820F6D">
                <w:rPr>
                  <w:rFonts w:hint="eastAsia"/>
                </w:rPr>
                <w:t>（</w:t>
              </w:r>
              <w:r w:rsidRPr="00820F6D">
                <w:t>2</w:t>
              </w:r>
              <w:r w:rsidRPr="00820F6D">
                <w:t>）会计处理方法</w:t>
              </w:r>
            </w:p>
            <w:p w14:paraId="45E2872A" w14:textId="77777777" w:rsidR="00270193" w:rsidRPr="00820F6D" w:rsidRDefault="00FD7238" w:rsidP="00FD7238">
              <w:pPr>
                <w:spacing w:beforeLines="50" w:before="120" w:line="360" w:lineRule="exact"/>
                <w:ind w:firstLineChars="200" w:firstLine="420"/>
                <w:jc w:val="both"/>
              </w:pPr>
              <w:r w:rsidRPr="00820F6D">
                <w:rPr>
                  <w:rFonts w:hint="eastAsia"/>
                </w:rPr>
                <w:t>本公司按照初始投资成本对取得的长期股权投资进行初始计量。</w:t>
              </w:r>
            </w:p>
            <w:p w14:paraId="1E682AA1" w14:textId="77777777" w:rsidR="00270193" w:rsidRPr="00820F6D" w:rsidRDefault="00FD7238" w:rsidP="00FD7238">
              <w:pPr>
                <w:spacing w:beforeLines="50" w:before="120" w:line="360" w:lineRule="exact"/>
                <w:ind w:firstLineChars="200" w:firstLine="420"/>
                <w:jc w:val="both"/>
              </w:pPr>
              <w:r w:rsidRPr="00820F6D">
                <w:rPr>
                  <w:rFonts w:hint="eastAsia"/>
                </w:rPr>
                <w:t>通过同一控制下的企业合并取得的长期股权投资，以合并日取得被合并方在最终控制方合并报表中净资产的账面价值的份额作为初始投资成本；被合并方在合并日的净资产账面价值为负数的，初始投资成本按零确定。</w:t>
              </w:r>
            </w:p>
            <w:p w14:paraId="1D382A32" w14:textId="77777777" w:rsidR="00270193" w:rsidRPr="00820F6D" w:rsidRDefault="00FD7238" w:rsidP="00FD7238">
              <w:pPr>
                <w:spacing w:beforeLines="50" w:before="120" w:line="360" w:lineRule="exact"/>
                <w:ind w:firstLineChars="200" w:firstLine="420"/>
                <w:jc w:val="both"/>
              </w:pPr>
              <w:r w:rsidRPr="00820F6D">
                <w:rPr>
                  <w:rFonts w:hint="eastAsia"/>
                </w:rPr>
                <w:t>通过非同一控制下的企业合并取得的长期股权投资，以合并成本作为初始投资成本；通过多次交易分步取得非同一控制下被投资单位的股权，最终形成企业合并，不属于一揽子交易的，以原持有的股权投资账面价值加上新增投资成本之和，作为初始投资成本。</w:t>
              </w:r>
            </w:p>
            <w:p w14:paraId="0EB7937D" w14:textId="77777777" w:rsidR="00270193" w:rsidRPr="00820F6D" w:rsidRDefault="00FD7238" w:rsidP="00FD7238">
              <w:pPr>
                <w:spacing w:beforeLines="50" w:before="120" w:line="360" w:lineRule="exact"/>
                <w:ind w:firstLineChars="200" w:firstLine="420"/>
                <w:jc w:val="both"/>
              </w:pPr>
              <w:r w:rsidRPr="00820F6D">
                <w:rPr>
                  <w:rFonts w:hint="eastAsia"/>
                </w:rPr>
                <w:t>除企业合并形成的长期股权投资外，以支付现金取得的长期股权投资，按照实际支付的购买价款及与取得长期股权投资直接相关的费用、税金及其他必要支出作为初始投资成本；以发行权益性证券取得的长期股权投资，按照发行权益性证券的公允价值作为投资成本；以资产清偿债务方式进行债务重组取得的长期股权投资，按照放弃债权的公允价值及可直接归属</w:t>
              </w:r>
              <w:r>
                <w:rPr>
                  <w:rFonts w:hint="eastAsia"/>
                </w:rPr>
                <w:t>于该投资的税金等其他成本作为初始投资成本；以非货币性资产交换取得</w:t>
              </w:r>
              <w:r w:rsidRPr="00820F6D">
                <w:rPr>
                  <w:rFonts w:hint="eastAsia"/>
                </w:rPr>
                <w:t>长期股权投资，按相关会计准则的规定确定投资成本。</w:t>
              </w:r>
            </w:p>
            <w:p w14:paraId="33A1D54A" w14:textId="77777777" w:rsidR="00270193" w:rsidRPr="00820F6D" w:rsidRDefault="00FD7238" w:rsidP="00FD7238">
              <w:pPr>
                <w:spacing w:beforeLines="50" w:before="120" w:line="360" w:lineRule="exact"/>
                <w:ind w:firstLineChars="200" w:firstLine="420"/>
                <w:jc w:val="both"/>
              </w:pPr>
              <w:r w:rsidRPr="00820F6D">
                <w:rPr>
                  <w:rFonts w:hint="eastAsia"/>
                </w:rPr>
                <w:lastRenderedPageBreak/>
                <w:t>本公司对子公司投资在个别财务报表中采用成本法核算。采用成本法时，长期股</w:t>
              </w:r>
              <w:r>
                <w:rPr>
                  <w:rFonts w:hint="eastAsia"/>
                </w:rPr>
                <w:t>权投资按初始投资成本计价。在追加投资时，按照追加投资支付的成本的</w:t>
              </w:r>
              <w:r w:rsidRPr="00820F6D">
                <w:rPr>
                  <w:rFonts w:hint="eastAsia"/>
                </w:rPr>
                <w:t>公允价值及发生的相关交易费用增加长期股权投资成本的账面价值。被投资单位宣告分派的现金股利或利润，按照应享有的金额确认为当期投资收益。</w:t>
              </w:r>
            </w:p>
            <w:p w14:paraId="6280382B" w14:textId="77777777" w:rsidR="00270193" w:rsidRPr="00820F6D" w:rsidRDefault="00FD7238" w:rsidP="00FD7238">
              <w:pPr>
                <w:spacing w:beforeLines="50" w:before="120" w:line="360" w:lineRule="exact"/>
                <w:ind w:firstLineChars="200" w:firstLine="420"/>
                <w:jc w:val="both"/>
              </w:pPr>
              <w:r w:rsidRPr="00820F6D">
                <w:rPr>
                  <w:rFonts w:hint="eastAsia"/>
                </w:rPr>
                <w:t>本公司对合营企业及联营企业的投资采用权益法核算。采用权益法时，长期股权投资初始投资成本大于投资时应享有被投资单位可辨认净资产公允价值的份额的，不调整长期股权投资账面价值；长期股权投资初始投资成本小于投资时应享有被投资单位可辨认净资产公允价值的份额的，差额调增长期股权投资的账面价值，同时计入取得投资当期损益。</w:t>
              </w:r>
            </w:p>
            <w:p w14:paraId="6BF7C3FA" w14:textId="77777777" w:rsidR="00270193" w:rsidRPr="00820F6D" w:rsidRDefault="00FD7238" w:rsidP="00FD7238">
              <w:pPr>
                <w:spacing w:beforeLines="50" w:before="120" w:line="360" w:lineRule="exact"/>
                <w:ind w:firstLineChars="200" w:firstLine="420"/>
                <w:jc w:val="both"/>
              </w:pPr>
              <w:r w:rsidRPr="00820F6D">
                <w:rPr>
                  <w:rFonts w:hint="eastAsia"/>
                </w:rPr>
                <w:t>后续计量采用权益法核算的长期股权投资，在持有投资期间，随着被投资单位所有者权益的变动相应调整增加或减少长期股权投资的账面价值。其中在确认应享有被投资单位净损益的份额时，以取得投资时被投资单位各项可辨认资产等的公允价值为基础，按照本公司的会计政策及会计期间，并抵销与联营企业及合营企业之间发生的不构成业务的交易产生的未实现内部交易损益按照应享有比例计算归属于本公司的部分（内部交易损失属于资产减值损失的，全额确认），对被投资单位的净利润进行调整后确认。本公司确认被投资单位发生的净亏损，以长期股权投资的账面价值以及其他实质上构成对被投资单位净投资的长期权益减记至零为限，本公司负有承担额外损失义务的除外。</w:t>
              </w:r>
            </w:p>
            <w:p w14:paraId="1B263F6A" w14:textId="77777777" w:rsidR="00270193" w:rsidRPr="00820F6D" w:rsidRDefault="00FD7238" w:rsidP="00FD7238">
              <w:pPr>
                <w:spacing w:beforeLines="50" w:before="120" w:line="360" w:lineRule="exact"/>
                <w:ind w:firstLineChars="200" w:firstLine="420"/>
                <w:jc w:val="both"/>
              </w:pPr>
              <w:r w:rsidRPr="00820F6D">
                <w:rPr>
                  <w:rFonts w:hint="eastAsia"/>
                </w:rPr>
                <w:t>处置长期股权投资，其账面价值与实际取得价款的差额，计入当期投资收益。</w:t>
              </w:r>
            </w:p>
            <w:p w14:paraId="255B8712" w14:textId="77777777" w:rsidR="00270193" w:rsidRPr="00820F6D" w:rsidRDefault="00FD7238" w:rsidP="00FD7238">
              <w:pPr>
                <w:spacing w:beforeLines="50" w:before="120" w:line="360" w:lineRule="exact"/>
                <w:ind w:firstLineChars="200" w:firstLine="420"/>
                <w:jc w:val="both"/>
              </w:pPr>
              <w:r w:rsidRPr="00820F6D">
                <w:rPr>
                  <w:rFonts w:hint="eastAsia"/>
                </w:rPr>
                <w:t>采用权益法核算的长期股权投资，原权益法核算的相关其他综合收益在终止采用权益法核算时采用与被投资单位直接处置相关资产或负债相同的基础进行会计处理，因被投资方除净损益、其他综合收益和利润分配以外的其他所有者权益变动而确认的所有者权益，在终止采用权益法核算时全部转入当期投资收益。</w:t>
              </w:r>
            </w:p>
            <w:p w14:paraId="435994E8" w14:textId="77777777" w:rsidR="00270193" w:rsidRPr="00820F6D" w:rsidRDefault="00FD7238" w:rsidP="00FD7238">
              <w:pPr>
                <w:spacing w:beforeLines="50" w:before="120" w:line="360" w:lineRule="exact"/>
                <w:ind w:firstLineChars="200" w:firstLine="420"/>
                <w:jc w:val="both"/>
              </w:pPr>
              <w:r w:rsidRPr="00820F6D">
                <w:rPr>
                  <w:rFonts w:hint="eastAsia"/>
                </w:rPr>
                <w:t>因处置部分股权后剩余股权仍采用权益法核算的，原权益法核算的相关其他综合收益采用与被投资单位直接处置相关资产或负债相同的基础处理并按比例结转，因被投资方除净损益、其他综合收益和利润分配以外的其他所有者权益变动而确认的所有者权益，按比例结转入当期投资收益。</w:t>
              </w:r>
            </w:p>
            <w:p w14:paraId="5EB25A2D" w14:textId="77777777" w:rsidR="00270193" w:rsidRPr="00820F6D" w:rsidRDefault="00FD7238" w:rsidP="00FD7238">
              <w:pPr>
                <w:spacing w:beforeLines="50" w:before="120" w:line="360" w:lineRule="exact"/>
                <w:ind w:firstLineChars="200" w:firstLine="420"/>
                <w:jc w:val="both"/>
              </w:pPr>
              <w:r w:rsidRPr="00820F6D">
                <w:rPr>
                  <w:rFonts w:hint="eastAsia"/>
                </w:rPr>
                <w:t>因处置部分股权后丧失了对被投资单位的共同控制或重大影响的，处置后的剩余股权适用《企业会计准则第</w:t>
              </w:r>
              <w:r w:rsidRPr="00820F6D">
                <w:t>22</w:t>
              </w:r>
              <w:r w:rsidRPr="00820F6D">
                <w:t>号</w:t>
              </w:r>
              <w:r w:rsidRPr="00820F6D">
                <w:t>——</w:t>
              </w:r>
              <w:r w:rsidRPr="00820F6D">
                <w:t>金融工具确认和计量（财会</w:t>
              </w:r>
              <w:r w:rsidRPr="00820F6D">
                <w:t>[2017]7</w:t>
              </w:r>
              <w:r w:rsidRPr="00820F6D">
                <w:t>号）》核算的，剩余股权在丧失共同控制或重大影响之日的公允价值与账面价值之间的差额计入当期损益。</w:t>
              </w:r>
            </w:p>
            <w:p w14:paraId="7B3A5EA4" w14:textId="77777777" w:rsidR="00270193" w:rsidRPr="00820F6D" w:rsidRDefault="00FD7238" w:rsidP="00FD7238">
              <w:pPr>
                <w:spacing w:beforeLines="50" w:before="120" w:line="360" w:lineRule="exact"/>
                <w:ind w:firstLineChars="200" w:firstLine="420"/>
                <w:jc w:val="both"/>
              </w:pPr>
              <w:r w:rsidRPr="00820F6D">
                <w:rPr>
                  <w:rFonts w:hint="eastAsia"/>
                </w:rPr>
                <w:t>因处置部分长期股权投资丧失了对被投资单位控制的，处置后的剩余股权能够对被投资单位实施共同控制或施加重大影响的，改按权益法核算，处置股权账面价值和处置对价的差额计入投资收益，并对该剩余股权视同自取得时即采用权益法核算进行调整；处置后的剩余股权不能对被投资单位实施共同控制或施加重大影响的，适用《企业会计准则第</w:t>
              </w:r>
              <w:r w:rsidRPr="00820F6D">
                <w:t>22</w:t>
              </w:r>
              <w:r w:rsidRPr="00820F6D">
                <w:t>号</w:t>
              </w:r>
              <w:r w:rsidRPr="00820F6D">
                <w:t>——</w:t>
              </w:r>
              <w:r w:rsidRPr="00820F6D">
                <w:t>金融工具确认和计量（财会</w:t>
              </w:r>
              <w:r w:rsidRPr="00820F6D">
                <w:t>[2017]7</w:t>
              </w:r>
              <w:r w:rsidRPr="00820F6D">
                <w:t>号）》进行会计处理，处置股权账面价值和处置对价的差额计入投资收益，剩余股权在丧失控制之日的公允价值与账面价值间的差额计入当期损益。</w:t>
              </w:r>
            </w:p>
            <w:p w14:paraId="1BE8894B" w14:textId="56275D08" w:rsidR="007F1ED8" w:rsidRPr="00731F25" w:rsidRDefault="00FD7238" w:rsidP="00FD7238">
              <w:pPr>
                <w:spacing w:beforeLines="50" w:before="120" w:line="360" w:lineRule="exact"/>
                <w:ind w:firstLineChars="200" w:firstLine="420"/>
                <w:jc w:val="both"/>
              </w:pPr>
              <w:r w:rsidRPr="00820F6D">
                <w:rPr>
                  <w:rFonts w:hint="eastAsia"/>
                </w:rPr>
                <w:lastRenderedPageBreak/>
                <w:t>本公司对于分步处置股权至丧失控股权的各项交易不属于一揽子交易的，对每一项交易分别进行会计处理。属于“一揽子交易”的，将各项交易作为一项处置子公司并丧失控制权的交易进行会计处理，但是，在丧失控制权之前每一次交易处置价款与所处置的股权对应的长期股权投资账面价值之间的差额，确</w:t>
              </w:r>
              <w:r>
                <w:rPr>
                  <w:rFonts w:hint="eastAsia"/>
                </w:rPr>
                <w:t>认为其他综合收益，到丧失控制权时再一并转入丧失控制权的当期损益。</w:t>
              </w:r>
            </w:p>
          </w:sdtContent>
        </w:sdt>
      </w:sdtContent>
    </w:sdt>
    <w:p w14:paraId="42E7BBCB" w14:textId="77777777" w:rsidR="007F1ED8" w:rsidRDefault="007F1ED8" w:rsidP="00FD7238">
      <w:pPr>
        <w:spacing w:before="50" w:line="360" w:lineRule="exact"/>
        <w:ind w:firstLine="200"/>
        <w:jc w:val="both"/>
        <w:rPr>
          <w:color w:val="000000" w:themeColor="text1"/>
        </w:rPr>
      </w:pPr>
    </w:p>
    <w:p w14:paraId="4F1C2167"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投资性房地产</w:t>
      </w:r>
    </w:p>
    <w:p w14:paraId="053A5146" w14:textId="77777777" w:rsidR="007F1ED8" w:rsidRDefault="00FD7238">
      <w:pPr>
        <w:pStyle w:val="4"/>
        <w:numPr>
          <w:ilvl w:val="0"/>
          <w:numId w:val="28"/>
        </w:numPr>
        <w:rPr>
          <w:rFonts w:ascii="宋体" w:hAnsi="宋体"/>
          <w:color w:val="000000" w:themeColor="text1"/>
        </w:rPr>
      </w:pPr>
      <w:r>
        <w:rPr>
          <w:rFonts w:ascii="宋体" w:hAnsi="宋体" w:cs="宋体" w:hint="eastAsia"/>
          <w:color w:val="000000" w:themeColor="text1"/>
          <w:kern w:val="0"/>
          <w:szCs w:val="24"/>
        </w:rPr>
        <w:t>如果</w:t>
      </w:r>
      <w:r>
        <w:rPr>
          <w:rFonts w:ascii="宋体" w:hAnsi="宋体" w:hint="eastAsia"/>
          <w:color w:val="000000" w:themeColor="text1"/>
        </w:rPr>
        <w:t>采用成本计量模式的</w:t>
      </w:r>
    </w:p>
    <w:p w14:paraId="294CB0A4" w14:textId="77777777" w:rsidR="007F1ED8" w:rsidRDefault="00FD7238">
      <w:pPr>
        <w:pStyle w:val="afff5"/>
        <w:rPr>
          <w:rFonts w:ascii="宋体" w:hAnsi="宋体"/>
          <w:b w:val="0"/>
          <w:color w:val="000000" w:themeColor="text1"/>
          <w:szCs w:val="21"/>
        </w:rPr>
      </w:pPr>
      <w:r>
        <w:rPr>
          <w:rFonts w:ascii="宋体" w:hAnsi="宋体" w:hint="eastAsia"/>
          <w:b w:val="0"/>
          <w:color w:val="000000" w:themeColor="text1"/>
          <w:szCs w:val="21"/>
        </w:rPr>
        <w:t>折旧或摊销方法</w:t>
      </w:r>
    </w:p>
    <w:sdt>
      <w:sdtPr>
        <w:rPr>
          <w:color w:val="000000" w:themeColor="text1"/>
        </w:rPr>
        <w:alias w:val="采用成本计量模式的折旧或摊销方法"/>
        <w:tag w:val="_GBC_5b2898357289426780691d99ea19aa67"/>
        <w:id w:val="-662008743"/>
        <w:placeholder>
          <w:docPart w:val="GBC22222222222222222222222222222"/>
        </w:placeholder>
      </w:sdtPr>
      <w:sdtEndPr/>
      <w:sdtContent>
        <w:sdt>
          <w:sdtPr>
            <w:alias w:val="采用成本计量模式的折旧或摊销方法"/>
            <w:tag w:val="_GBC_5b2898357289426780691d99ea19aa67"/>
            <w:id w:val="92977103"/>
          </w:sdtPr>
          <w:sdtEndPr/>
          <w:sdtContent>
            <w:p w14:paraId="3EC7E3E6" w14:textId="7D4AF2C6" w:rsidR="007F1ED8" w:rsidRPr="000535DA" w:rsidRDefault="00FD7238" w:rsidP="00FD7238">
              <w:pPr>
                <w:spacing w:beforeLines="50" w:before="120" w:line="360" w:lineRule="exact"/>
                <w:ind w:firstLineChars="200" w:firstLine="420"/>
                <w:jc w:val="both"/>
              </w:pPr>
              <w:r w:rsidRPr="00905939">
                <w:rPr>
                  <w:rFonts w:hint="eastAsia"/>
                  <w:lang w:val="en-AU"/>
                </w:rPr>
                <w:t>本公司投资性房地产是指为赚取租金或资本增值，或两者兼有而持有的房地产，包括</w:t>
              </w:r>
              <w:r w:rsidRPr="00905939">
                <w:rPr>
                  <w:lang w:val="en-AU"/>
                </w:rPr>
                <w:t>已出租的土地使用权和已出租的房屋建筑物。</w:t>
              </w:r>
              <w:r w:rsidRPr="00905939">
                <w:rPr>
                  <w:rFonts w:hint="eastAsia"/>
                  <w:lang w:val="en-AU"/>
                </w:rPr>
                <w:t>采用成本模式计量。</w:t>
              </w:r>
            </w:p>
          </w:sdtContent>
        </w:sdt>
      </w:sdtContent>
    </w:sdt>
    <w:p w14:paraId="157EC33A" w14:textId="77777777" w:rsidR="007F1ED8" w:rsidRDefault="007F1ED8">
      <w:pPr>
        <w:rPr>
          <w:color w:val="000000" w:themeColor="text1"/>
        </w:rPr>
      </w:pPr>
    </w:p>
    <w:p w14:paraId="3B14454A"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固定资产</w:t>
      </w:r>
    </w:p>
    <w:p w14:paraId="13B2EAB9" w14:textId="77777777" w:rsidR="007F1ED8" w:rsidRDefault="00FD7238">
      <w:pPr>
        <w:pStyle w:val="4"/>
        <w:numPr>
          <w:ilvl w:val="0"/>
          <w:numId w:val="29"/>
        </w:numPr>
        <w:rPr>
          <w:rFonts w:ascii="宋体" w:hAnsi="宋体"/>
          <w:color w:val="000000" w:themeColor="text1"/>
        </w:rPr>
      </w:pPr>
      <w:r>
        <w:rPr>
          <w:rFonts w:ascii="宋体" w:hAnsi="宋体" w:hint="eastAsia"/>
          <w:color w:val="000000" w:themeColor="text1"/>
        </w:rPr>
        <w:t>确认条件</w:t>
      </w:r>
    </w:p>
    <w:sdt>
      <w:sdtPr>
        <w:rPr>
          <w:color w:val="000000" w:themeColor="text1"/>
        </w:rPr>
        <w:alias w:val="是否适用：固定资产确认条件[双击切换]"/>
        <w:tag w:val="_GBC_45cce032cd1f43bfad18a80dd94e9cc4"/>
        <w:id w:val="-1808010021"/>
        <w:placeholder>
          <w:docPart w:val="GBC22222222222222222222222222222"/>
        </w:placeholder>
      </w:sdtPr>
      <w:sdtEndPr/>
      <w:sdtContent>
        <w:p w14:paraId="51E36F95" w14:textId="5F07FA62"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bCs/>
          <w:color w:val="000000" w:themeColor="text1"/>
        </w:rPr>
        <w:alias w:val="固定资产确认条件"/>
        <w:tag w:val="_GBC_3044d53470b143fa9477fa34b85d4ec5"/>
        <w:id w:val="-2068945322"/>
        <w:placeholder>
          <w:docPart w:val="GBC22222222222222222222222222222"/>
        </w:placeholder>
      </w:sdtPr>
      <w:sdtEndPr>
        <w:rPr>
          <w:b/>
        </w:rPr>
      </w:sdtEndPr>
      <w:sdtContent>
        <w:sdt>
          <w:sdtPr>
            <w:rPr>
              <w:bCs/>
            </w:rPr>
            <w:alias w:val="固定资产确认条件"/>
            <w:tag w:val="_GBC_3044d53470b143fa9477fa34b85d4ec5"/>
            <w:id w:val="-271332212"/>
          </w:sdtPr>
          <w:sdtEndPr>
            <w:rPr>
              <w:b/>
            </w:rPr>
          </w:sdtEndPr>
          <w:sdtContent>
            <w:p w14:paraId="1B19F899" w14:textId="77777777" w:rsidR="00270193" w:rsidRPr="00905939" w:rsidRDefault="00FD7238" w:rsidP="00FD7238">
              <w:pPr>
                <w:spacing w:beforeLines="50" w:before="120" w:line="360" w:lineRule="exact"/>
                <w:ind w:firstLineChars="200" w:firstLine="420"/>
                <w:jc w:val="both"/>
                <w:rPr>
                  <w:lang w:val="en-AU"/>
                </w:rPr>
              </w:pPr>
              <w:r w:rsidRPr="00905939">
                <w:rPr>
                  <w:rFonts w:hint="eastAsia"/>
                  <w:lang w:val="en-AU"/>
                </w:rPr>
                <w:t>本公司固定资产是为生产商品、提供劳务、出租或经营管理而持有的，使用年限超过一年，单位价值超过</w:t>
              </w:r>
              <w:r w:rsidRPr="00905939">
                <w:rPr>
                  <w:rFonts w:hint="eastAsia"/>
                  <w:lang w:val="en-AU"/>
                </w:rPr>
                <w:t>5,000.00</w:t>
              </w:r>
              <w:r w:rsidRPr="00905939">
                <w:rPr>
                  <w:rFonts w:hint="eastAsia"/>
                  <w:lang w:val="en-AU"/>
                </w:rPr>
                <w:t>元的有形资产。</w:t>
              </w:r>
            </w:p>
            <w:p w14:paraId="1D3C7FB2" w14:textId="10832A07" w:rsidR="007F1ED8" w:rsidRPr="000535DA" w:rsidRDefault="00FD7238" w:rsidP="00FD7238">
              <w:pPr>
                <w:spacing w:before="50" w:line="360" w:lineRule="exact"/>
                <w:ind w:firstLineChars="200" w:firstLine="420"/>
                <w:jc w:val="both"/>
                <w:rPr>
                  <w:b/>
                  <w:bCs/>
                </w:rPr>
              </w:pPr>
              <w:r w:rsidRPr="00905939">
                <w:rPr>
                  <w:rFonts w:hint="eastAsia"/>
                  <w:lang w:val="en-AU"/>
                </w:rPr>
                <w:t>固定资产在与其有关的经济利益很可能流入本公司、且其成本能够可靠计量时予以确认。本公司固定资产包括房屋建筑物、机器设备、运输设备、办公设备等。</w:t>
              </w:r>
            </w:p>
          </w:sdtContent>
        </w:sdt>
      </w:sdtContent>
    </w:sdt>
    <w:p w14:paraId="34FB9DF7" w14:textId="77777777" w:rsidR="007F1ED8" w:rsidRDefault="007F1ED8">
      <w:pPr>
        <w:rPr>
          <w:color w:val="000000" w:themeColor="text1"/>
        </w:rPr>
      </w:pPr>
    </w:p>
    <w:p w14:paraId="33E7DF74" w14:textId="77777777" w:rsidR="007F1ED8" w:rsidRDefault="00FD7238">
      <w:pPr>
        <w:pStyle w:val="4"/>
        <w:numPr>
          <w:ilvl w:val="0"/>
          <w:numId w:val="29"/>
        </w:numPr>
        <w:rPr>
          <w:rFonts w:ascii="宋体" w:hAnsi="宋体"/>
          <w:color w:val="000000" w:themeColor="text1"/>
        </w:rPr>
      </w:pPr>
      <w:r>
        <w:rPr>
          <w:rFonts w:ascii="宋体" w:hAnsi="宋体" w:hint="eastAsia"/>
          <w:color w:val="000000" w:themeColor="text1"/>
        </w:rPr>
        <w:t>折旧方法</w:t>
      </w:r>
    </w:p>
    <w:sdt>
      <w:sdtPr>
        <w:rPr>
          <w:color w:val="000000" w:themeColor="text1"/>
        </w:rPr>
        <w:alias w:val="是否适用：固定资产折旧方法[双击切换]"/>
        <w:tag w:val="_GBC_c221ef38ff6a4242aab725946697311c"/>
        <w:id w:val="1485659416"/>
        <w:placeholder>
          <w:docPart w:val="GBC22222222222222222222222222222"/>
        </w:placeholder>
      </w:sdtPr>
      <w:sdtEndPr/>
      <w:sdtContent>
        <w:p w14:paraId="61742CFF" w14:textId="6F3D2AC1"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621"/>
        <w:gridCol w:w="1788"/>
        <w:gridCol w:w="1788"/>
        <w:gridCol w:w="1788"/>
      </w:tblGrid>
      <w:tr w:rsidR="007F1ED8" w14:paraId="7C4BF9AF" w14:textId="77777777" w:rsidTr="00FD7238">
        <w:sdt>
          <w:sdtPr>
            <w:tag w:val="_PLD_d39db65ac15c4d7583d7fe75cb893517"/>
            <w:id w:val="-947846176"/>
          </w:sdtPr>
          <w:sdtEndPr/>
          <w:sdtContent>
            <w:tc>
              <w:tcPr>
                <w:tcW w:w="1042" w:type="pct"/>
                <w:vAlign w:val="center"/>
              </w:tcPr>
              <w:p w14:paraId="40EF13E5" w14:textId="77777777" w:rsidR="007F1ED8" w:rsidRDefault="00FD7238">
                <w:pPr>
                  <w:jc w:val="center"/>
                  <w:rPr>
                    <w:color w:val="000000" w:themeColor="text1"/>
                  </w:rPr>
                </w:pPr>
                <w:r>
                  <w:rPr>
                    <w:color w:val="000000" w:themeColor="text1"/>
                  </w:rPr>
                  <w:t>类别</w:t>
                </w:r>
              </w:p>
            </w:tc>
          </w:sdtContent>
        </w:sdt>
        <w:sdt>
          <w:sdtPr>
            <w:tag w:val="_PLD_1b5147121b9948e5a115c7a4d6c95995"/>
            <w:id w:val="-282272124"/>
          </w:sdtPr>
          <w:sdtEndPr/>
          <w:sdtContent>
            <w:tc>
              <w:tcPr>
                <w:tcW w:w="919" w:type="pct"/>
                <w:vAlign w:val="center"/>
              </w:tcPr>
              <w:p w14:paraId="2EDB0931" w14:textId="77777777" w:rsidR="007F1ED8" w:rsidRDefault="00FD7238">
                <w:pPr>
                  <w:jc w:val="center"/>
                  <w:rPr>
                    <w:color w:val="000000" w:themeColor="text1"/>
                  </w:rPr>
                </w:pPr>
                <w:r>
                  <w:rPr>
                    <w:rFonts w:hint="eastAsia"/>
                    <w:color w:val="000000" w:themeColor="text1"/>
                  </w:rPr>
                  <w:t>折旧方法</w:t>
                </w:r>
              </w:p>
            </w:tc>
          </w:sdtContent>
        </w:sdt>
        <w:sdt>
          <w:sdtPr>
            <w:tag w:val="_PLD_65441224aa3f4fd3be4ca0650b16b1aa"/>
            <w:id w:val="-539981393"/>
          </w:sdtPr>
          <w:sdtEndPr/>
          <w:sdtContent>
            <w:tc>
              <w:tcPr>
                <w:tcW w:w="1013" w:type="pct"/>
                <w:vAlign w:val="center"/>
              </w:tcPr>
              <w:p w14:paraId="23FC5DD7" w14:textId="77777777" w:rsidR="007F1ED8" w:rsidRDefault="00FD7238">
                <w:pPr>
                  <w:jc w:val="center"/>
                  <w:rPr>
                    <w:color w:val="000000" w:themeColor="text1"/>
                  </w:rPr>
                </w:pPr>
                <w:r>
                  <w:rPr>
                    <w:color w:val="000000" w:themeColor="text1"/>
                  </w:rPr>
                  <w:t>折旧年限（年）</w:t>
                </w:r>
              </w:p>
            </w:tc>
          </w:sdtContent>
        </w:sdt>
        <w:sdt>
          <w:sdtPr>
            <w:tag w:val="_PLD_1c82a37539a842289bf80f2937f33bee"/>
            <w:id w:val="1388536758"/>
          </w:sdtPr>
          <w:sdtEndPr/>
          <w:sdtContent>
            <w:tc>
              <w:tcPr>
                <w:tcW w:w="1013" w:type="pct"/>
                <w:vAlign w:val="center"/>
              </w:tcPr>
              <w:p w14:paraId="23A8CE0F" w14:textId="77777777" w:rsidR="007F1ED8" w:rsidRDefault="00FD7238">
                <w:pPr>
                  <w:jc w:val="center"/>
                  <w:rPr>
                    <w:color w:val="000000" w:themeColor="text1"/>
                  </w:rPr>
                </w:pPr>
                <w:r>
                  <w:rPr>
                    <w:color w:val="000000" w:themeColor="text1"/>
                  </w:rPr>
                  <w:t>残值率</w:t>
                </w:r>
              </w:p>
            </w:tc>
          </w:sdtContent>
        </w:sdt>
        <w:sdt>
          <w:sdtPr>
            <w:tag w:val="_PLD_a67e8338c181496fa22b9944b63ec82c"/>
            <w:id w:val="-1599012087"/>
          </w:sdtPr>
          <w:sdtEndPr/>
          <w:sdtContent>
            <w:tc>
              <w:tcPr>
                <w:tcW w:w="1013" w:type="pct"/>
                <w:vAlign w:val="center"/>
              </w:tcPr>
              <w:p w14:paraId="1DF5DDD5" w14:textId="77777777" w:rsidR="007F1ED8" w:rsidRDefault="00FD7238">
                <w:pPr>
                  <w:jc w:val="center"/>
                  <w:rPr>
                    <w:color w:val="000000" w:themeColor="text1"/>
                  </w:rPr>
                </w:pPr>
                <w:r>
                  <w:rPr>
                    <w:color w:val="000000" w:themeColor="text1"/>
                  </w:rPr>
                  <w:t>年折旧率</w:t>
                </w:r>
              </w:p>
            </w:tc>
          </w:sdtContent>
        </w:sdt>
      </w:tr>
      <w:tr w:rsidR="00FD7238" w14:paraId="61B32143" w14:textId="77777777" w:rsidTr="00FD7238">
        <w:tc>
          <w:tcPr>
            <w:tcW w:w="1042" w:type="pct"/>
            <w:vAlign w:val="center"/>
          </w:tcPr>
          <w:p w14:paraId="09B6AF74" w14:textId="3004A9D7" w:rsidR="00270193" w:rsidRDefault="00FD7238" w:rsidP="00FD7238">
            <w:r w:rsidRPr="00D05913">
              <w:rPr>
                <w:rFonts w:hint="eastAsia"/>
                <w:lang w:val="en-AU"/>
              </w:rPr>
              <w:t>房屋建筑物</w:t>
            </w:r>
          </w:p>
        </w:tc>
        <w:tc>
          <w:tcPr>
            <w:tcW w:w="919" w:type="pct"/>
            <w:vAlign w:val="center"/>
          </w:tcPr>
          <w:p w14:paraId="4075B8CD" w14:textId="3DF4718D" w:rsidR="00270193" w:rsidRDefault="00FD7238" w:rsidP="00FD7238">
            <w:r w:rsidRPr="00962B5A">
              <w:rPr>
                <w:rFonts w:hint="eastAsia"/>
              </w:rPr>
              <w:t>平均年限法</w:t>
            </w:r>
          </w:p>
        </w:tc>
        <w:tc>
          <w:tcPr>
            <w:tcW w:w="1013" w:type="pct"/>
            <w:vAlign w:val="center"/>
          </w:tcPr>
          <w:p w14:paraId="7F3F6B22" w14:textId="65B4FCE5" w:rsidR="00270193" w:rsidRDefault="00FD7238" w:rsidP="00FD7238">
            <w:r>
              <w:t>20</w:t>
            </w:r>
          </w:p>
        </w:tc>
        <w:tc>
          <w:tcPr>
            <w:tcW w:w="1013" w:type="pct"/>
            <w:vAlign w:val="center"/>
          </w:tcPr>
          <w:p w14:paraId="3EFDEF50" w14:textId="6B56D2C0" w:rsidR="00270193" w:rsidRDefault="00FD7238" w:rsidP="00FD7238">
            <w:r w:rsidRPr="00D05913">
              <w:rPr>
                <w:rFonts w:hint="eastAsia"/>
                <w:lang w:val="en-AU"/>
              </w:rPr>
              <w:t>5</w:t>
            </w:r>
          </w:p>
        </w:tc>
        <w:tc>
          <w:tcPr>
            <w:tcW w:w="1013" w:type="pct"/>
            <w:vAlign w:val="center"/>
          </w:tcPr>
          <w:p w14:paraId="2ED2A28F" w14:textId="7CE00FB9" w:rsidR="00270193" w:rsidRDefault="00FD7238" w:rsidP="00FD7238">
            <w:r w:rsidRPr="00D05913">
              <w:rPr>
                <w:rFonts w:hint="eastAsia"/>
                <w:lang w:val="en-AU"/>
              </w:rPr>
              <w:t>4.75</w:t>
            </w:r>
          </w:p>
        </w:tc>
      </w:tr>
      <w:tr w:rsidR="00FD7238" w14:paraId="4314AA40" w14:textId="77777777" w:rsidTr="00FD7238">
        <w:tc>
          <w:tcPr>
            <w:tcW w:w="1042" w:type="pct"/>
            <w:vAlign w:val="center"/>
          </w:tcPr>
          <w:p w14:paraId="2F277370" w14:textId="3AC835B3" w:rsidR="00270193" w:rsidRDefault="00FD7238" w:rsidP="00FD7238">
            <w:r w:rsidRPr="00D05913">
              <w:rPr>
                <w:rFonts w:hint="eastAsia"/>
                <w:lang w:val="en-AU"/>
              </w:rPr>
              <w:t>运输设备</w:t>
            </w:r>
          </w:p>
        </w:tc>
        <w:tc>
          <w:tcPr>
            <w:tcW w:w="919" w:type="pct"/>
            <w:vAlign w:val="center"/>
          </w:tcPr>
          <w:p w14:paraId="17846555" w14:textId="2DC0F9DB" w:rsidR="00270193" w:rsidRDefault="00FD7238" w:rsidP="00FD7238">
            <w:r w:rsidRPr="00962B5A">
              <w:rPr>
                <w:rFonts w:hint="eastAsia"/>
              </w:rPr>
              <w:t>平均年限法</w:t>
            </w:r>
          </w:p>
        </w:tc>
        <w:tc>
          <w:tcPr>
            <w:tcW w:w="1013" w:type="pct"/>
            <w:vAlign w:val="center"/>
          </w:tcPr>
          <w:p w14:paraId="4D3038F5" w14:textId="5F3E1AA0" w:rsidR="00270193" w:rsidRDefault="00FD7238" w:rsidP="00FD7238">
            <w:r>
              <w:t>4-10</w:t>
            </w:r>
          </w:p>
        </w:tc>
        <w:tc>
          <w:tcPr>
            <w:tcW w:w="1013" w:type="pct"/>
            <w:vAlign w:val="center"/>
          </w:tcPr>
          <w:p w14:paraId="4E05E8FE" w14:textId="6C9064AF" w:rsidR="00270193" w:rsidRDefault="00FD7238" w:rsidP="00FD7238">
            <w:r w:rsidRPr="00D05913">
              <w:rPr>
                <w:rFonts w:hint="eastAsia"/>
                <w:lang w:val="en-AU"/>
              </w:rPr>
              <w:t>5</w:t>
            </w:r>
          </w:p>
        </w:tc>
        <w:tc>
          <w:tcPr>
            <w:tcW w:w="1013" w:type="pct"/>
            <w:vAlign w:val="center"/>
          </w:tcPr>
          <w:p w14:paraId="53C837E2" w14:textId="7A737160" w:rsidR="00270193" w:rsidRDefault="00FD7238" w:rsidP="00FD7238">
            <w:r w:rsidRPr="00D05913">
              <w:rPr>
                <w:rFonts w:hint="eastAsia"/>
                <w:lang w:val="en-AU"/>
              </w:rPr>
              <w:t>23.75-9.5</w:t>
            </w:r>
          </w:p>
        </w:tc>
      </w:tr>
      <w:tr w:rsidR="00FD7238" w14:paraId="63956632" w14:textId="77777777" w:rsidTr="00FD7238">
        <w:tc>
          <w:tcPr>
            <w:tcW w:w="1042" w:type="pct"/>
            <w:vAlign w:val="center"/>
          </w:tcPr>
          <w:p w14:paraId="4C7891D4" w14:textId="39D16DFB" w:rsidR="00270193" w:rsidRDefault="00FD7238" w:rsidP="00FD7238">
            <w:r w:rsidRPr="00D05913">
              <w:rPr>
                <w:rFonts w:hint="eastAsia"/>
                <w:lang w:val="en-AU"/>
              </w:rPr>
              <w:t>机器设备</w:t>
            </w:r>
          </w:p>
        </w:tc>
        <w:tc>
          <w:tcPr>
            <w:tcW w:w="919" w:type="pct"/>
            <w:vAlign w:val="center"/>
          </w:tcPr>
          <w:p w14:paraId="487F55BF" w14:textId="327504A2" w:rsidR="00270193" w:rsidRDefault="00FD7238" w:rsidP="00FD7238">
            <w:r w:rsidRPr="00962B5A">
              <w:rPr>
                <w:rFonts w:hint="eastAsia"/>
              </w:rPr>
              <w:t>平均年限法</w:t>
            </w:r>
          </w:p>
        </w:tc>
        <w:tc>
          <w:tcPr>
            <w:tcW w:w="1013" w:type="pct"/>
            <w:vAlign w:val="center"/>
          </w:tcPr>
          <w:p w14:paraId="58095129" w14:textId="4E3F9B82" w:rsidR="00270193" w:rsidRDefault="00FD7238" w:rsidP="00FD7238">
            <w:r>
              <w:t>3-15</w:t>
            </w:r>
          </w:p>
        </w:tc>
        <w:tc>
          <w:tcPr>
            <w:tcW w:w="1013" w:type="pct"/>
            <w:vAlign w:val="center"/>
          </w:tcPr>
          <w:p w14:paraId="787B6463" w14:textId="793DB033" w:rsidR="00270193" w:rsidRDefault="00FD7238" w:rsidP="00FD7238">
            <w:r w:rsidRPr="00D05913">
              <w:rPr>
                <w:rFonts w:hint="eastAsia"/>
                <w:lang w:val="en-AU"/>
              </w:rPr>
              <w:t>0-5</w:t>
            </w:r>
          </w:p>
        </w:tc>
        <w:tc>
          <w:tcPr>
            <w:tcW w:w="1013" w:type="pct"/>
            <w:vAlign w:val="center"/>
          </w:tcPr>
          <w:p w14:paraId="30C729A5" w14:textId="4E9D9CE5" w:rsidR="00270193" w:rsidRDefault="00FD7238" w:rsidP="00FD7238">
            <w:r w:rsidRPr="00D05913">
              <w:rPr>
                <w:rFonts w:hint="eastAsia"/>
                <w:lang w:val="en-AU"/>
              </w:rPr>
              <w:t>33.33-6.33</w:t>
            </w:r>
          </w:p>
        </w:tc>
      </w:tr>
      <w:tr w:rsidR="00FD7238" w14:paraId="586F7DA7" w14:textId="77777777" w:rsidTr="00FD7238">
        <w:tc>
          <w:tcPr>
            <w:tcW w:w="1042" w:type="pct"/>
            <w:vAlign w:val="center"/>
          </w:tcPr>
          <w:p w14:paraId="300FF4F6" w14:textId="0F98ED83" w:rsidR="00270193" w:rsidRDefault="00FD7238" w:rsidP="00FD7238">
            <w:r w:rsidRPr="00D05913">
              <w:rPr>
                <w:rFonts w:hint="eastAsia"/>
                <w:lang w:val="en-AU"/>
              </w:rPr>
              <w:t>办公及其他设备</w:t>
            </w:r>
          </w:p>
        </w:tc>
        <w:tc>
          <w:tcPr>
            <w:tcW w:w="919" w:type="pct"/>
            <w:vAlign w:val="center"/>
          </w:tcPr>
          <w:p w14:paraId="6F35513D" w14:textId="78DC78C7" w:rsidR="00270193" w:rsidRDefault="00FD7238" w:rsidP="00FD7238">
            <w:r w:rsidRPr="00962B5A">
              <w:rPr>
                <w:rFonts w:hint="eastAsia"/>
              </w:rPr>
              <w:t>平均年限法</w:t>
            </w:r>
          </w:p>
        </w:tc>
        <w:tc>
          <w:tcPr>
            <w:tcW w:w="1013" w:type="pct"/>
            <w:vAlign w:val="center"/>
          </w:tcPr>
          <w:p w14:paraId="6B7A8320" w14:textId="3D12615B" w:rsidR="00270193" w:rsidRDefault="00FD7238" w:rsidP="00FD7238">
            <w:r>
              <w:t>3-10</w:t>
            </w:r>
          </w:p>
        </w:tc>
        <w:tc>
          <w:tcPr>
            <w:tcW w:w="1013" w:type="pct"/>
            <w:vAlign w:val="center"/>
          </w:tcPr>
          <w:p w14:paraId="5605471A" w14:textId="052DABAA" w:rsidR="00270193" w:rsidRDefault="00FD7238" w:rsidP="00FD7238">
            <w:r w:rsidRPr="00D05913">
              <w:rPr>
                <w:rFonts w:hint="eastAsia"/>
                <w:lang w:val="en-AU"/>
              </w:rPr>
              <w:t>5</w:t>
            </w:r>
          </w:p>
        </w:tc>
        <w:tc>
          <w:tcPr>
            <w:tcW w:w="1013" w:type="pct"/>
            <w:vAlign w:val="center"/>
          </w:tcPr>
          <w:p w14:paraId="2385A09D" w14:textId="441F56CC" w:rsidR="00270193" w:rsidRDefault="00FD7238" w:rsidP="00FD7238">
            <w:r w:rsidRPr="00D05913">
              <w:rPr>
                <w:rFonts w:hint="eastAsia"/>
                <w:lang w:val="en-AU"/>
              </w:rPr>
              <w:t>31.66-9.50</w:t>
            </w:r>
          </w:p>
        </w:tc>
      </w:tr>
    </w:tbl>
    <w:p w14:paraId="4834489C" w14:textId="77777777" w:rsidR="007F1ED8" w:rsidRDefault="007F1ED8">
      <w:pPr>
        <w:rPr>
          <w:color w:val="000000" w:themeColor="text1"/>
        </w:rPr>
      </w:pPr>
    </w:p>
    <w:p w14:paraId="18D25374"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在建工程</w:t>
      </w:r>
    </w:p>
    <w:p w14:paraId="57D84741" w14:textId="4B940CB0" w:rsidR="007F1ED8" w:rsidRDefault="002302AE">
      <w:pPr>
        <w:rPr>
          <w:color w:val="000000" w:themeColor="text1"/>
        </w:rPr>
      </w:pPr>
      <w:sdt>
        <w:sdtPr>
          <w:rPr>
            <w:rFonts w:hint="eastAsia"/>
            <w:color w:val="000000" w:themeColor="text1"/>
          </w:rPr>
          <w:alias w:val="是否适用：在建工程_重要会计政策和估计[双击切换]"/>
          <w:tag w:val="_GBC_d9803b41f65e4a7fbebb412a259d9bf9"/>
          <w:id w:val="-1390410731"/>
          <w:placeholder>
            <w:docPart w:val="GBC22222222222222222222222222222"/>
          </w:placeholder>
        </w:sdtPr>
        <w:sdtEndPr/>
        <w:sdtContent>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√适用 </w:instrText>
          </w:r>
          <w:r w:rsidR="00FD7238">
            <w:rPr>
              <w:rFonts w:ascii="宋体" w:hAnsi="宋体"/>
              <w:color w:val="000000" w:themeColor="text1"/>
            </w:rPr>
            <w:fldChar w:fldCharType="end"/>
          </w:r>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□不适用 </w:instrText>
          </w:r>
          <w:r w:rsidR="00FD7238">
            <w:rPr>
              <w:rFonts w:ascii="宋体" w:hAnsi="宋体"/>
              <w:color w:val="000000" w:themeColor="text1"/>
            </w:rPr>
            <w:fldChar w:fldCharType="end"/>
          </w:r>
        </w:sdtContent>
      </w:sdt>
    </w:p>
    <w:sdt>
      <w:sdtPr>
        <w:rPr>
          <w:rFonts w:hint="eastAsia"/>
          <w:color w:val="000000" w:themeColor="text1"/>
        </w:rPr>
        <w:alias w:val="在建工程核算方法"/>
        <w:tag w:val="_GBC_ed79f983df814c58add61776fe84c76e"/>
        <w:id w:val="-411389516"/>
        <w:placeholder>
          <w:docPart w:val="GBC22222222222222222222222222222"/>
        </w:placeholder>
      </w:sdtPr>
      <w:sdtEndPr/>
      <w:sdtContent>
        <w:p w14:paraId="47FAB92E" w14:textId="28784185" w:rsidR="00270193" w:rsidRPr="007439B2" w:rsidRDefault="00FD7238" w:rsidP="00FD7238">
          <w:pPr>
            <w:spacing w:beforeLines="50" w:before="120" w:line="360" w:lineRule="exact"/>
            <w:ind w:firstLineChars="200" w:firstLine="420"/>
            <w:jc w:val="both"/>
            <w:rPr>
              <w:lang w:val="en-AU"/>
            </w:rPr>
          </w:pPr>
          <w:r w:rsidRPr="007439B2">
            <w:rPr>
              <w:rFonts w:hint="eastAsia"/>
              <w:lang w:val="en-AU"/>
            </w:rPr>
            <w:t>在建工程成本按实际工程支出确定，包括在建期间发生的各项必要工程支出、工程达到预定可使用状态前的应予资本化的借款费用以及其他相关费用等。</w:t>
          </w:r>
        </w:p>
        <w:p w14:paraId="789EF040" w14:textId="77777777" w:rsidR="00270193" w:rsidRDefault="00FD7238" w:rsidP="00FD7238">
          <w:pPr>
            <w:spacing w:beforeLines="50" w:before="120" w:line="360" w:lineRule="exact"/>
            <w:ind w:firstLineChars="200" w:firstLine="420"/>
            <w:jc w:val="both"/>
            <w:rPr>
              <w:lang w:val="en-AU"/>
            </w:rPr>
          </w:pPr>
          <w:r w:rsidRPr="007439B2">
            <w:rPr>
              <w:rFonts w:hint="eastAsia"/>
              <w:lang w:val="en-AU"/>
            </w:rPr>
            <w:t>在建工程在达到预定可使用状态之日起，根据工程预算、造价或工程实际成本等，按估计的价值结转固定资产，次月起开始计提折旧，待办理了竣工决算手续后再对固定资产原值差异进行调整。</w:t>
          </w:r>
        </w:p>
        <w:p w14:paraId="67DC8A5A" w14:textId="77777777" w:rsidR="00270193" w:rsidRDefault="00FD7238" w:rsidP="00FD7238">
          <w:pPr>
            <w:spacing w:beforeLines="50" w:before="120" w:line="360" w:lineRule="exact"/>
            <w:ind w:firstLineChars="200" w:firstLine="420"/>
            <w:jc w:val="both"/>
            <w:rPr>
              <w:lang w:val="en-AU"/>
            </w:rPr>
          </w:pPr>
          <w:r w:rsidRPr="007439B2">
            <w:rPr>
              <w:rFonts w:hint="eastAsia"/>
              <w:lang w:val="en-AU"/>
            </w:rPr>
            <w:t>在建</w:t>
          </w:r>
          <w:r w:rsidRPr="007439B2">
            <w:rPr>
              <w:lang w:val="en-AU"/>
            </w:rPr>
            <w:t>工程在达到预定可使用状态时转入固定资产，标准如下：</w:t>
          </w:r>
        </w:p>
        <w:tbl>
          <w:tblPr>
            <w:tblW w:w="5002" w:type="pct"/>
            <w:jc w:val="center"/>
            <w:tblBorders>
              <w:top w:val="double" w:sz="4" w:space="0" w:color="auto"/>
              <w:bottom w:val="double" w:sz="4" w:space="0" w:color="auto"/>
              <w:insideH w:val="single" w:sz="2" w:space="0" w:color="auto"/>
              <w:insideV w:val="single" w:sz="2" w:space="0" w:color="auto"/>
            </w:tblBorders>
            <w:tblLayout w:type="fixed"/>
            <w:tblLook w:val="04A0" w:firstRow="1" w:lastRow="0" w:firstColumn="1" w:lastColumn="0" w:noHBand="0" w:noVBand="1"/>
          </w:tblPr>
          <w:tblGrid>
            <w:gridCol w:w="1985"/>
            <w:gridCol w:w="6852"/>
          </w:tblGrid>
          <w:tr w:rsidR="00FD7238" w14:paraId="267E1589" w14:textId="77777777" w:rsidTr="00FD7238">
            <w:trPr>
              <w:trHeight w:val="340"/>
              <w:tblHeader/>
              <w:jc w:val="center"/>
            </w:trPr>
            <w:tc>
              <w:tcPr>
                <w:tcW w:w="1985" w:type="dxa"/>
                <w:tcBorders>
                  <w:top w:val="double" w:sz="4" w:space="0" w:color="auto"/>
                  <w:left w:val="nil"/>
                  <w:bottom w:val="single" w:sz="2" w:space="0" w:color="auto"/>
                  <w:right w:val="single" w:sz="2" w:space="0" w:color="auto"/>
                </w:tcBorders>
                <w:vAlign w:val="center"/>
              </w:tcPr>
              <w:p w14:paraId="1747A850" w14:textId="77777777" w:rsidR="00270193" w:rsidRPr="000C72B5" w:rsidRDefault="00FD7238" w:rsidP="00FD7238">
                <w:pPr>
                  <w:spacing w:line="360" w:lineRule="exact"/>
                  <w:ind w:firstLineChars="50" w:firstLine="105"/>
                  <w:jc w:val="both"/>
                  <w:rPr>
                    <w:color w:val="000000"/>
                  </w:rPr>
                </w:pPr>
                <w:r w:rsidRPr="000C72B5">
                  <w:rPr>
                    <w:rFonts w:hint="eastAsia"/>
                    <w:color w:val="000000"/>
                  </w:rPr>
                  <w:t>项目</w:t>
                </w:r>
              </w:p>
            </w:tc>
            <w:tc>
              <w:tcPr>
                <w:tcW w:w="6852" w:type="dxa"/>
                <w:tcBorders>
                  <w:top w:val="double" w:sz="4" w:space="0" w:color="auto"/>
                  <w:left w:val="single" w:sz="2" w:space="0" w:color="auto"/>
                  <w:bottom w:val="single" w:sz="2" w:space="0" w:color="auto"/>
                  <w:right w:val="nil"/>
                </w:tcBorders>
                <w:vAlign w:val="center"/>
              </w:tcPr>
              <w:p w14:paraId="3310CC65" w14:textId="77777777" w:rsidR="00270193" w:rsidRPr="000C72B5" w:rsidRDefault="00FD7238" w:rsidP="00FD7238">
                <w:pPr>
                  <w:spacing w:line="360" w:lineRule="exact"/>
                  <w:ind w:firstLineChars="50" w:firstLine="105"/>
                  <w:jc w:val="both"/>
                  <w:rPr>
                    <w:color w:val="000000"/>
                  </w:rPr>
                </w:pPr>
                <w:r w:rsidRPr="000C72B5">
                  <w:rPr>
                    <w:rFonts w:hint="eastAsia"/>
                    <w:color w:val="000000"/>
                  </w:rPr>
                  <w:t>结转固定资产的标准</w:t>
                </w:r>
              </w:p>
            </w:tc>
          </w:tr>
          <w:tr w:rsidR="00FD7238" w14:paraId="7E9216A6" w14:textId="77777777" w:rsidTr="00FD7238">
            <w:trPr>
              <w:trHeight w:val="340"/>
              <w:jc w:val="center"/>
            </w:trPr>
            <w:tc>
              <w:tcPr>
                <w:tcW w:w="1985" w:type="dxa"/>
                <w:tcBorders>
                  <w:top w:val="single" w:sz="2" w:space="0" w:color="auto"/>
                  <w:left w:val="nil"/>
                  <w:bottom w:val="single" w:sz="2" w:space="0" w:color="auto"/>
                  <w:right w:val="single" w:sz="2" w:space="0" w:color="auto"/>
                </w:tcBorders>
                <w:vAlign w:val="center"/>
              </w:tcPr>
              <w:p w14:paraId="4E0CF040" w14:textId="77777777" w:rsidR="00270193" w:rsidRPr="000C72B5" w:rsidRDefault="00FD7238" w:rsidP="00FD7238">
                <w:pPr>
                  <w:spacing w:line="360" w:lineRule="exact"/>
                  <w:ind w:firstLineChars="50" w:firstLine="105"/>
                  <w:jc w:val="both"/>
                  <w:rPr>
                    <w:color w:val="000000"/>
                  </w:rPr>
                </w:pPr>
                <w:r w:rsidRPr="000C72B5">
                  <w:rPr>
                    <w:rFonts w:hint="eastAsia"/>
                    <w:color w:val="000000"/>
                  </w:rPr>
                  <w:t>房屋及建筑物</w:t>
                </w:r>
              </w:p>
            </w:tc>
            <w:tc>
              <w:tcPr>
                <w:tcW w:w="6852" w:type="dxa"/>
                <w:tcBorders>
                  <w:top w:val="single" w:sz="2" w:space="0" w:color="auto"/>
                  <w:left w:val="single" w:sz="2" w:space="0" w:color="auto"/>
                  <w:bottom w:val="single" w:sz="2" w:space="0" w:color="auto"/>
                  <w:right w:val="nil"/>
                </w:tcBorders>
                <w:vAlign w:val="center"/>
              </w:tcPr>
              <w:p w14:paraId="6169AC07" w14:textId="77777777" w:rsidR="00270193" w:rsidRPr="005D374B" w:rsidRDefault="00FD7238" w:rsidP="00FD7238">
                <w:pPr>
                  <w:spacing w:line="360" w:lineRule="exact"/>
                  <w:ind w:firstLineChars="50" w:firstLine="105"/>
                  <w:jc w:val="both"/>
                  <w:rPr>
                    <w:color w:val="000000"/>
                  </w:rPr>
                </w:pPr>
                <w:r w:rsidRPr="005D374B">
                  <w:rPr>
                    <w:color w:val="000000"/>
                  </w:rPr>
                  <w:t>1</w:t>
                </w:r>
                <w:r w:rsidRPr="005D374B">
                  <w:rPr>
                    <w:color w:val="000000"/>
                  </w:rPr>
                  <w:t>）实体建造（包括安装）工作已经全部完成或者实质上已经完成；</w:t>
                </w:r>
              </w:p>
              <w:p w14:paraId="2DF96E26" w14:textId="77777777" w:rsidR="00270193" w:rsidRPr="005D374B" w:rsidRDefault="00FD7238" w:rsidP="00FD7238">
                <w:pPr>
                  <w:spacing w:line="360" w:lineRule="exact"/>
                  <w:ind w:firstLineChars="50" w:firstLine="105"/>
                  <w:jc w:val="both"/>
                  <w:rPr>
                    <w:color w:val="000000"/>
                  </w:rPr>
                </w:pPr>
                <w:r w:rsidRPr="005D374B">
                  <w:rPr>
                    <w:color w:val="000000"/>
                  </w:rPr>
                  <w:t>2</w:t>
                </w:r>
                <w:r w:rsidRPr="005D374B">
                  <w:rPr>
                    <w:color w:val="000000"/>
                  </w:rPr>
                  <w:t>）所购建的固定资产与设计要求或合同要求相符或基本相符，即使有极个别与设计或合同要求不相符的地方，也不影响其正常使用；</w:t>
                </w:r>
              </w:p>
              <w:p w14:paraId="550366F8" w14:textId="77777777" w:rsidR="00270193" w:rsidRPr="000C72B5" w:rsidRDefault="00FD7238" w:rsidP="00FD7238">
                <w:pPr>
                  <w:spacing w:line="360" w:lineRule="exact"/>
                  <w:ind w:firstLineChars="50" w:firstLine="105"/>
                  <w:jc w:val="both"/>
                  <w:rPr>
                    <w:color w:val="000000"/>
                  </w:rPr>
                </w:pPr>
                <w:r w:rsidRPr="005D374B">
                  <w:rPr>
                    <w:color w:val="000000"/>
                  </w:rPr>
                  <w:lastRenderedPageBreak/>
                  <w:t>3</w:t>
                </w:r>
                <w:r w:rsidRPr="005D374B">
                  <w:rPr>
                    <w:color w:val="000000"/>
                  </w:rPr>
                  <w:t>）继续发生在所购建固定资产上的支出金额很少或几乎不再发生。</w:t>
                </w:r>
              </w:p>
            </w:tc>
          </w:tr>
          <w:tr w:rsidR="00FD7238" w14:paraId="38D1E9EA" w14:textId="77777777" w:rsidTr="00FD7238">
            <w:trPr>
              <w:trHeight w:val="340"/>
              <w:jc w:val="center"/>
            </w:trPr>
            <w:tc>
              <w:tcPr>
                <w:tcW w:w="1985" w:type="dxa"/>
                <w:tcBorders>
                  <w:top w:val="single" w:sz="2" w:space="0" w:color="auto"/>
                  <w:left w:val="nil"/>
                  <w:bottom w:val="double" w:sz="4" w:space="0" w:color="auto"/>
                  <w:right w:val="single" w:sz="2" w:space="0" w:color="auto"/>
                </w:tcBorders>
                <w:vAlign w:val="center"/>
              </w:tcPr>
              <w:p w14:paraId="457BE759" w14:textId="77777777" w:rsidR="00270193" w:rsidRPr="000C72B5" w:rsidRDefault="00FD7238" w:rsidP="00FD7238">
                <w:pPr>
                  <w:spacing w:line="360" w:lineRule="exact"/>
                  <w:ind w:firstLineChars="50" w:firstLine="105"/>
                  <w:jc w:val="both"/>
                  <w:rPr>
                    <w:color w:val="000000"/>
                  </w:rPr>
                </w:pPr>
                <w:r>
                  <w:rPr>
                    <w:rFonts w:hint="eastAsia"/>
                    <w:color w:val="000000"/>
                  </w:rPr>
                  <w:lastRenderedPageBreak/>
                  <w:t>机器</w:t>
                </w:r>
                <w:r w:rsidRPr="000C72B5">
                  <w:rPr>
                    <w:rFonts w:hint="eastAsia"/>
                    <w:color w:val="000000"/>
                  </w:rPr>
                  <w:t>设备</w:t>
                </w:r>
              </w:p>
            </w:tc>
            <w:tc>
              <w:tcPr>
                <w:tcW w:w="6852" w:type="dxa"/>
                <w:tcBorders>
                  <w:top w:val="single" w:sz="2" w:space="0" w:color="auto"/>
                  <w:left w:val="single" w:sz="2" w:space="0" w:color="auto"/>
                  <w:bottom w:val="double" w:sz="4" w:space="0" w:color="auto"/>
                  <w:right w:val="nil"/>
                </w:tcBorders>
                <w:vAlign w:val="center"/>
              </w:tcPr>
              <w:p w14:paraId="3D6723B7" w14:textId="35B87015" w:rsidR="00270193" w:rsidRPr="000C72B5" w:rsidRDefault="00FD7238" w:rsidP="00FD7238">
                <w:pPr>
                  <w:spacing w:line="360" w:lineRule="exact"/>
                  <w:ind w:firstLineChars="50" w:firstLine="105"/>
                  <w:jc w:val="both"/>
                  <w:rPr>
                    <w:color w:val="000000"/>
                  </w:rPr>
                </w:pPr>
                <w:r w:rsidRPr="005D374B">
                  <w:rPr>
                    <w:rFonts w:hint="eastAsia"/>
                    <w:color w:val="000000"/>
                  </w:rPr>
                  <w:t>需安装调试设备，于安装调试完成日转为固定资产。</w:t>
                </w:r>
              </w:p>
            </w:tc>
          </w:tr>
        </w:tbl>
      </w:sdtContent>
    </w:sdt>
    <w:p w14:paraId="6E4D8766" w14:textId="77777777" w:rsidR="007F1ED8" w:rsidRDefault="007F1ED8">
      <w:pPr>
        <w:rPr>
          <w:color w:val="000000" w:themeColor="text1"/>
        </w:rPr>
      </w:pPr>
    </w:p>
    <w:p w14:paraId="2F50577B"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借款费用</w:t>
      </w:r>
    </w:p>
    <w:sdt>
      <w:sdtPr>
        <w:rPr>
          <w:rFonts w:hint="eastAsia"/>
          <w:color w:val="000000" w:themeColor="text1"/>
        </w:rPr>
        <w:alias w:val="是否适用：借款费用_重要会计政策和估计[双击切换]"/>
        <w:tag w:val="_GBC_3f3db73e5cb247009b3840143b5e6627"/>
        <w:id w:val="-1306545551"/>
        <w:placeholder>
          <w:docPart w:val="GBC22222222222222222222222222222"/>
        </w:placeholder>
      </w:sdtPr>
      <w:sdtEndPr/>
      <w:sdtContent>
        <w:p w14:paraId="3838D43D" w14:textId="3A2E1FC9"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借款费用的会计处理方法"/>
        <w:tag w:val="_GBC_2101c32d32c64f39a8b8fcd2b72dbb0a"/>
        <w:id w:val="921915748"/>
        <w:placeholder>
          <w:docPart w:val="GBC22222222222222222222222222222"/>
        </w:placeholder>
      </w:sdtPr>
      <w:sdtEndPr/>
      <w:sdtContent>
        <w:sdt>
          <w:sdtPr>
            <w:rPr>
              <w:rFonts w:hint="eastAsia"/>
            </w:rPr>
            <w:alias w:val="借款费用的会计处理方法"/>
            <w:tag w:val="_GBC_2101c32d32c64f39a8b8fcd2b72dbb0a"/>
            <w:id w:val="150879549"/>
          </w:sdtPr>
          <w:sdtEndPr/>
          <w:sdtContent>
            <w:p w14:paraId="6B59F15B" w14:textId="77777777" w:rsidR="00270193" w:rsidRPr="00905939" w:rsidRDefault="00FD7238" w:rsidP="00FD7238">
              <w:pPr>
                <w:spacing w:beforeLines="50" w:before="120" w:line="360" w:lineRule="exact"/>
                <w:ind w:firstLineChars="200" w:firstLine="420"/>
                <w:jc w:val="both"/>
                <w:rPr>
                  <w:lang w:val="en-AU"/>
                </w:rPr>
              </w:pPr>
              <w:r w:rsidRPr="00905939">
                <w:rPr>
                  <w:rFonts w:hint="eastAsia"/>
                  <w:lang w:val="en-AU"/>
                </w:rPr>
                <w:t>本公司将发生的可直接归属于符合资本化条件的资产的构建或者生产的借款费用予以资本化，计入相关资产成本，其他借款费用计入当期损益。本公司确定的符合资本化条件的资产包括需要经过</w:t>
              </w:r>
              <w:r w:rsidRPr="00905939">
                <w:rPr>
                  <w:rFonts w:hint="eastAsia"/>
                  <w:lang w:val="en-AU"/>
                </w:rPr>
                <w:t>1</w:t>
              </w:r>
              <w:r w:rsidRPr="00905939">
                <w:rPr>
                  <w:rFonts w:hint="eastAsia"/>
                  <w:lang w:val="en-AU"/>
                </w:rPr>
                <w:t>年以上的购建或者生产活动才能达到预定可使用或者可销售状态的固定资产、投资性房地产和存货等的借款费用，在资产支出已经发生、借款费用已经发生、为使资产达到预定可使用或可销售状态所必要的购建或生产活动已经开始时，开始资本化；当购建或生产符合资本化条件的资产达到预定可使用或可销售状态时，停止资本化，其后发生的借款费用计入当期损益。如果符合资本化条件的资产在购建或者生产过程中发生非正常中断、且中断时间连续超过</w:t>
              </w:r>
              <w:r w:rsidRPr="00905939">
                <w:rPr>
                  <w:rFonts w:hint="eastAsia"/>
                  <w:lang w:val="en-AU"/>
                </w:rPr>
                <w:t>3</w:t>
              </w:r>
              <w:r w:rsidRPr="00905939">
                <w:rPr>
                  <w:rFonts w:hint="eastAsia"/>
                  <w:lang w:val="en-AU"/>
                </w:rPr>
                <w:t>个月，暂停借款费用的资本化，直至资产的购建或生产活动重新开始。</w:t>
              </w:r>
            </w:p>
            <w:p w14:paraId="7732F7BB" w14:textId="506C5C29" w:rsidR="007F1ED8" w:rsidRPr="00DA43E3" w:rsidRDefault="00FD7238" w:rsidP="00FD7238">
              <w:pPr>
                <w:spacing w:before="50" w:line="360" w:lineRule="exact"/>
                <w:ind w:firstLineChars="200" w:firstLine="420"/>
                <w:jc w:val="both"/>
              </w:pPr>
              <w:r w:rsidRPr="00905939">
                <w:rPr>
                  <w:rFonts w:hint="eastAsia"/>
                  <w:lang w:val="en-AU"/>
                </w:rPr>
                <w:t>在资本化期间内的每一会计期间，本公司按照以下方法确认借款费用的资本化金额：借入专门借款的，按照当期实际发生的利息费用，扣除尚未动用的借款资金存入银行取得的利息收入或进行暂时性投资取得的投资收益后的金额确定；占用一般借款的，根据累计资产支出超过专门借款部分的资产支出加权平均数乘以所占用一般借款的资本化率确定，其中资本化率根据一般借款加权平均利率计算确定</w:t>
              </w:r>
              <w:r w:rsidRPr="004053B6">
                <w:rPr>
                  <w:rFonts w:hint="eastAsia"/>
                  <w:sz w:val="22"/>
                  <w:szCs w:val="22"/>
                </w:rPr>
                <w:t>。</w:t>
              </w:r>
            </w:p>
          </w:sdtContent>
        </w:sdt>
      </w:sdtContent>
    </w:sdt>
    <w:p w14:paraId="7956BD63" w14:textId="77777777" w:rsidR="007F1ED8" w:rsidRDefault="007F1ED8">
      <w:pPr>
        <w:rPr>
          <w:color w:val="000000" w:themeColor="text1"/>
        </w:rPr>
      </w:pPr>
    </w:p>
    <w:p w14:paraId="0FAC73EE"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生物资产</w:t>
      </w:r>
    </w:p>
    <w:sdt>
      <w:sdtPr>
        <w:rPr>
          <w:rFonts w:hint="eastAsia"/>
          <w:color w:val="000000" w:themeColor="text1"/>
        </w:rPr>
        <w:alias w:val="是否适用：生物资产_重要会计政策和估计[双击切换]"/>
        <w:tag w:val="_GBC_3c525bb9dd0340978b83e74317a40315"/>
        <w:id w:val="-1149747408"/>
        <w:placeholder>
          <w:docPart w:val="GBC22222222222222222222222222222"/>
        </w:placeholder>
      </w:sdtPr>
      <w:sdtEndPr/>
      <w:sdtContent>
        <w:p w14:paraId="18FCF8E9" w14:textId="680803F5"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BE5BAEB" w14:textId="77777777" w:rsidR="007F1ED8" w:rsidRDefault="007F1ED8">
      <w:pPr>
        <w:rPr>
          <w:color w:val="000000" w:themeColor="text1"/>
        </w:rPr>
      </w:pPr>
    </w:p>
    <w:p w14:paraId="77408CA7"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油气资产</w:t>
      </w:r>
    </w:p>
    <w:sdt>
      <w:sdtPr>
        <w:rPr>
          <w:rFonts w:hint="eastAsia"/>
          <w:color w:val="000000" w:themeColor="text1"/>
        </w:rPr>
        <w:alias w:val="是否适用：油气资产_重要会计政策和估计[双击切换]"/>
        <w:tag w:val="_GBC_60d99a70431c4b868b6e953077cbfe88"/>
        <w:id w:val="1996686593"/>
        <w:placeholder>
          <w:docPart w:val="GBC22222222222222222222222222222"/>
        </w:placeholder>
      </w:sdtPr>
      <w:sdtEndPr/>
      <w:sdtContent>
        <w:p w14:paraId="5A930F42" w14:textId="6296F474"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6BD2E7E" w14:textId="77777777" w:rsidR="007F1ED8" w:rsidRDefault="007F1ED8">
      <w:pPr>
        <w:rPr>
          <w:rFonts w:cs="Times New Roman"/>
          <w:color w:val="000000" w:themeColor="text1"/>
          <w:kern w:val="2"/>
        </w:rPr>
      </w:pPr>
    </w:p>
    <w:p w14:paraId="32AD8E9C" w14:textId="77777777" w:rsidR="007F1ED8" w:rsidRDefault="00FD7238">
      <w:pPr>
        <w:pStyle w:val="3"/>
        <w:numPr>
          <w:ilvl w:val="0"/>
          <w:numId w:val="27"/>
        </w:numPr>
        <w:rPr>
          <w:rFonts w:ascii="宋体" w:hAnsi="宋体"/>
          <w:color w:val="000000" w:themeColor="text1"/>
        </w:rPr>
      </w:pPr>
      <w:bookmarkStart w:id="161" w:name="_Hlk169007443"/>
      <w:r>
        <w:rPr>
          <w:rFonts w:ascii="宋体" w:hAnsi="宋体"/>
          <w:color w:val="000000" w:themeColor="text1"/>
        </w:rPr>
        <w:t>无形资产</w:t>
      </w:r>
    </w:p>
    <w:p w14:paraId="4744D3A8" w14:textId="77777777" w:rsidR="007F1ED8" w:rsidRDefault="00FD7238">
      <w:pPr>
        <w:pStyle w:val="4"/>
        <w:numPr>
          <w:ilvl w:val="3"/>
          <w:numId w:val="30"/>
        </w:numPr>
        <w:tabs>
          <w:tab w:val="left" w:pos="448"/>
        </w:tabs>
        <w:rPr>
          <w:rFonts w:ascii="宋体" w:hAnsi="宋体"/>
          <w:color w:val="000000" w:themeColor="text1"/>
        </w:rPr>
      </w:pPr>
      <w:r>
        <w:rPr>
          <w:rFonts w:ascii="宋体" w:hAnsi="宋体" w:hint="eastAsia"/>
          <w:color w:val="000000" w:themeColor="text1"/>
        </w:rPr>
        <w:t>使用寿命及其确定依据、估计情况、摊销方法</w:t>
      </w:r>
      <w:r>
        <w:rPr>
          <w:rStyle w:val="affa"/>
          <w:rFonts w:hint="eastAsia"/>
          <w:color w:val="000000" w:themeColor="text1"/>
        </w:rPr>
        <w:t>或复核程序</w:t>
      </w:r>
    </w:p>
    <w:sdt>
      <w:sdtPr>
        <w:rPr>
          <w:rFonts w:hint="eastAsia"/>
          <w:color w:val="000000" w:themeColor="text1"/>
        </w:rPr>
        <w:alias w:val="是否适用：无形资产计价方法、使用寿命、减值测试[双击切换]"/>
        <w:tag w:val="_GBC_a82698fb1ffd4e75b46a9c35938b4cf4"/>
        <w:id w:val="951210536"/>
        <w:placeholder>
          <w:docPart w:val="GBC22222222222222222222222222222"/>
        </w:placeholder>
      </w:sdtPr>
      <w:sdtEndPr/>
      <w:sdtContent>
        <w:p w14:paraId="3678BDD5" w14:textId="67D70768"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无形资产计价方法、使用寿命、减值测试"/>
        <w:tag w:val="_GBC_a9e64b18f452482eb6674ec605618dcc"/>
        <w:id w:val="189884032"/>
        <w:placeholder>
          <w:docPart w:val="GBC22222222222222222222222222222"/>
        </w:placeholder>
      </w:sdtPr>
      <w:sdtEndPr/>
      <w:sdtContent>
        <w:sdt>
          <w:sdtPr>
            <w:alias w:val="无形资产计价方法、使用寿命、减值测试"/>
            <w:tag w:val="_GBC_a9e64b18f452482eb6674ec605618dcc"/>
            <w:id w:val="258255580"/>
          </w:sdtPr>
          <w:sdtEndPr/>
          <w:sdtContent>
            <w:p w14:paraId="2A045C5B" w14:textId="77777777" w:rsidR="00270193" w:rsidRPr="00905939" w:rsidRDefault="00FD7238" w:rsidP="00FD7238">
              <w:pPr>
                <w:spacing w:beforeLines="50" w:before="120" w:line="360" w:lineRule="exact"/>
                <w:ind w:firstLineChars="200" w:firstLine="420"/>
                <w:jc w:val="both"/>
                <w:rPr>
                  <w:lang w:val="en-AU"/>
                </w:rPr>
              </w:pPr>
              <w:r w:rsidRPr="00905939">
                <w:rPr>
                  <w:rFonts w:hint="eastAsia"/>
                  <w:lang w:val="en-AU"/>
                </w:rPr>
                <w:t>本公司无形资产包括土地使用权、计算机软件使用权、商标使用权、非专利技术等，按取得时的实际成本计量，其中，购入的无形资产，按实际支付的价款和相关的其他支出作为实际成本；投资者投入的无形资产，按投资合同或协议约定的价值确定实际成本，但合同或协议约定价值不公允的，按公允价值确定实际成本。但对非同一控制下合并中取得被购买方拥有的但在其财务报表中未确认的</w:t>
              </w:r>
              <w:r w:rsidRPr="00905939">
                <w:rPr>
                  <w:lang w:val="en-AU"/>
                </w:rPr>
                <w:t>公允价值可以可靠计量、能够从企业中分离或者划分出来，并能单独或者与相关合同、资产、负债一起，用于出售、转移、授予许可、租赁或者交换的无形资产</w:t>
              </w:r>
              <w:r w:rsidRPr="00905939">
                <w:rPr>
                  <w:rFonts w:hint="eastAsia"/>
                  <w:lang w:val="en-AU"/>
                </w:rPr>
                <w:t>，在进行初始确认时，按公允价值确认计量。</w:t>
              </w:r>
            </w:p>
            <w:p w14:paraId="0457D738" w14:textId="77777777" w:rsidR="00270193" w:rsidRPr="00905939" w:rsidRDefault="00FD7238" w:rsidP="00FD7238">
              <w:pPr>
                <w:spacing w:beforeLines="50" w:before="120" w:line="360" w:lineRule="exact"/>
                <w:ind w:firstLineChars="200" w:firstLine="420"/>
                <w:jc w:val="both"/>
                <w:rPr>
                  <w:lang w:val="en-AU"/>
                </w:rPr>
              </w:pPr>
              <w:r w:rsidRPr="00905939">
                <w:rPr>
                  <w:rFonts w:hint="eastAsia"/>
                  <w:lang w:val="en-AU"/>
                </w:rPr>
                <w:t>土地使用权从出让起始日起，按其出让年限平均摊销；</w:t>
              </w:r>
              <w:r w:rsidRPr="00905939">
                <w:rPr>
                  <w:lang w:val="en-AU"/>
                </w:rPr>
                <w:t>软件类无形资产</w:t>
              </w:r>
              <w:r w:rsidRPr="00905939">
                <w:rPr>
                  <w:rFonts w:hint="eastAsia"/>
                  <w:lang w:val="en-AU"/>
                </w:rPr>
                <w:t>按预计使用年限、合同规定的受益年限和法律规定的有效年限三者中最短者分期平均摊销。摊销金额按其受益对象计入相关资产成本和当期损益。对使用寿命有限的无形资产的预计使用寿命及摊销方法于每年年度</w:t>
              </w:r>
              <w:r w:rsidRPr="00905939">
                <w:rPr>
                  <w:rFonts w:hint="eastAsia"/>
                  <w:lang w:val="en-AU"/>
                </w:rPr>
                <w:lastRenderedPageBreak/>
                <w:t>终了进行复核，如发生改变，则作为会计估计变更处理，本公司</w:t>
              </w:r>
              <w:r w:rsidRPr="00905939">
                <w:rPr>
                  <w:lang w:val="en-AU"/>
                </w:rPr>
                <w:t>之土地使用权摊销期限为</w:t>
              </w:r>
              <w:r w:rsidRPr="00905939">
                <w:rPr>
                  <w:lang w:val="en-AU"/>
                </w:rPr>
                <w:t>50</w:t>
              </w:r>
              <w:r w:rsidRPr="00905939">
                <w:rPr>
                  <w:lang w:val="en-AU"/>
                </w:rPr>
                <w:t>年，软件类无形资产的摊销期限为</w:t>
              </w:r>
              <w:r w:rsidRPr="00905939">
                <w:rPr>
                  <w:lang w:val="en-AU"/>
                </w:rPr>
                <w:t>3-10</w:t>
              </w:r>
              <w:r w:rsidRPr="00905939">
                <w:rPr>
                  <w:lang w:val="en-AU"/>
                </w:rPr>
                <w:t>年。</w:t>
              </w:r>
            </w:p>
            <w:p w14:paraId="51175A23" w14:textId="3F712CCD" w:rsidR="007F1ED8" w:rsidRPr="00C92626" w:rsidRDefault="00FD7238" w:rsidP="00FD7238">
              <w:pPr>
                <w:spacing w:before="50" w:line="360" w:lineRule="exact"/>
                <w:ind w:firstLineChars="200" w:firstLine="420"/>
                <w:jc w:val="both"/>
              </w:pPr>
              <w:r w:rsidRPr="00905939">
                <w:rPr>
                  <w:rFonts w:hint="eastAsia"/>
                  <w:lang w:val="en-AU"/>
                </w:rPr>
                <w:t>在每个会计期间，本公司对使用寿命不确定的无形资产的预计使用寿命进行复核，如有证据表明无形资产的使用寿命是有限的，则估计其使用寿命并在预计使用寿命内摊销。</w:t>
              </w:r>
            </w:p>
          </w:sdtContent>
        </w:sdt>
      </w:sdtContent>
    </w:sdt>
    <w:p w14:paraId="07E9CEAE" w14:textId="77777777" w:rsidR="007F1ED8" w:rsidRDefault="007F1ED8">
      <w:pPr>
        <w:rPr>
          <w:color w:val="000000" w:themeColor="text1"/>
        </w:rPr>
      </w:pPr>
    </w:p>
    <w:p w14:paraId="2FAA9425" w14:textId="77777777" w:rsidR="007F1ED8" w:rsidRDefault="00FD7238">
      <w:pPr>
        <w:pStyle w:val="4"/>
        <w:numPr>
          <w:ilvl w:val="3"/>
          <w:numId w:val="30"/>
        </w:numPr>
        <w:tabs>
          <w:tab w:val="left" w:pos="448"/>
        </w:tabs>
        <w:rPr>
          <w:rFonts w:ascii="宋体" w:hAnsi="宋体"/>
          <w:color w:val="000000" w:themeColor="text1"/>
        </w:rPr>
      </w:pPr>
      <w:r>
        <w:rPr>
          <w:rFonts w:ascii="宋体" w:hAnsi="宋体" w:hint="eastAsia"/>
          <w:color w:val="000000" w:themeColor="text1"/>
        </w:rPr>
        <w:t>研发支出的归集范围及相关会计处理方法</w:t>
      </w:r>
    </w:p>
    <w:sdt>
      <w:sdtPr>
        <w:rPr>
          <w:rFonts w:hint="eastAsia"/>
          <w:color w:val="000000" w:themeColor="text1"/>
        </w:rPr>
        <w:alias w:val="是否适用：无形资产内部研究开发支出会计政策[双击切换]"/>
        <w:tag w:val="_GBC_c3cef4c9f19749b8a53b7f49d3b7bac3"/>
        <w:id w:val="-1846005546"/>
        <w:placeholder>
          <w:docPart w:val="GBC22222222222222222222222222222"/>
        </w:placeholder>
      </w:sdtPr>
      <w:sdtEndPr/>
      <w:sdtContent>
        <w:p w14:paraId="3E022C5A" w14:textId="216B83E3"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无形资产内部研究、开发支出会计政策"/>
        <w:tag w:val="_GBC_af7b1338d88344dfb8cd34ed66bfe672"/>
        <w:id w:val="-1719281171"/>
        <w:placeholder>
          <w:docPart w:val="GBC22222222222222222222222222222"/>
        </w:placeholder>
      </w:sdtPr>
      <w:sdtEndPr/>
      <w:sdtContent>
        <w:sdt>
          <w:sdtPr>
            <w:alias w:val="无形资产内部研究、开发支出会计政策"/>
            <w:tag w:val="_GBC_af7b1338d88344dfb8cd34ed66bfe672"/>
            <w:id w:val="-483545013"/>
          </w:sdtPr>
          <w:sdtEndPr/>
          <w:sdtContent>
            <w:p w14:paraId="52D4E950" w14:textId="77777777" w:rsidR="00270193" w:rsidRPr="00905939" w:rsidRDefault="00FD7238" w:rsidP="00FD7238">
              <w:pPr>
                <w:spacing w:beforeLines="50" w:before="120" w:line="360" w:lineRule="exact"/>
                <w:ind w:firstLineChars="200" w:firstLine="420"/>
                <w:jc w:val="both"/>
                <w:rPr>
                  <w:lang w:val="en-AU"/>
                </w:rPr>
              </w:pPr>
              <w:r w:rsidRPr="00905939">
                <w:rPr>
                  <w:rFonts w:hint="eastAsia"/>
                  <w:lang w:val="en-AU"/>
                </w:rPr>
                <w:t>本公司研发支出的归集范围包括研发人员职工薪酬、研发材料及测试费、专利费及认证费、装备调试与试验费、折旧及摊销、股份支付、其他费用等。</w:t>
              </w:r>
            </w:p>
            <w:p w14:paraId="4D079407" w14:textId="77777777" w:rsidR="00270193" w:rsidRPr="00905939" w:rsidRDefault="00FD7238" w:rsidP="00FD7238">
              <w:pPr>
                <w:spacing w:beforeLines="50" w:before="120" w:line="360" w:lineRule="exact"/>
                <w:ind w:firstLineChars="200" w:firstLine="420"/>
                <w:jc w:val="both"/>
                <w:rPr>
                  <w:lang w:val="en-AU"/>
                </w:rPr>
              </w:pPr>
              <w:r w:rsidRPr="00905939">
                <w:rPr>
                  <w:rFonts w:hint="eastAsia"/>
                  <w:lang w:val="en-AU"/>
                </w:rPr>
                <w:t>本公司根据内部研究开发项目支出的性质以及研发活动最终形成无形资产是否具有较大不确定性，将其分为研究阶段支出和开发阶段支出。内部研究开发项目研究阶段的支出，于发生时计入当期损益；开发阶段的支出，同时满足下列条件的，确认为无形资产：①完成该无形资产以使其能够使用或出售在技术上具有可行性；②具有完成该无形资产并使用或出售的意图；③无形资产产生经济利益的方式，包括能够证明运用该无形资产生产的产品存在市场或无形资产自身存在市场，无形资产将在内部使用的，能证明其有用性；④有足够的技术、财务资源和其他资源支持，以完成该无形资产的开发，并有能力使用或出售该无形资产；⑤归属于该无形资产开发阶段的支出能够可靠地计量。</w:t>
              </w:r>
            </w:p>
            <w:p w14:paraId="746C5B86" w14:textId="0A505D3B" w:rsidR="007F1ED8" w:rsidRPr="00C92626" w:rsidRDefault="00FD7238" w:rsidP="00FD7238">
              <w:pPr>
                <w:spacing w:beforeLines="50" w:before="120" w:line="360" w:lineRule="exact"/>
                <w:ind w:firstLineChars="200" w:firstLine="420"/>
                <w:jc w:val="both"/>
              </w:pPr>
              <w:r w:rsidRPr="00905939">
                <w:rPr>
                  <w:rFonts w:hint="eastAsia"/>
                  <w:lang w:val="en-AU"/>
                </w:rPr>
                <w:t>划分内部研究开发项目的研究阶段和开发阶段的具体标准：为获取新的技术和知识等进行的有计划的调查阶段，应确定为研究阶段，该阶段具有计划性和探索性等特点；在进行商业性生产或使用前，将研究成果或其他知识应用于某项计划或设计，以生产出新的或具有实质性改进的材料、装置、产品等阶段，应确定为开发阶段，该阶段具有针对性和形成成果的可能性较大等特点。</w:t>
              </w:r>
            </w:p>
          </w:sdtContent>
        </w:sdt>
      </w:sdtContent>
    </w:sdt>
    <w:bookmarkEnd w:id="161"/>
    <w:p w14:paraId="7C0013EB" w14:textId="77777777" w:rsidR="007F1ED8" w:rsidRDefault="007F1ED8" w:rsidP="00FD7238">
      <w:pPr>
        <w:spacing w:before="50" w:line="360" w:lineRule="exact"/>
        <w:ind w:firstLine="200"/>
        <w:jc w:val="both"/>
        <w:rPr>
          <w:color w:val="000000" w:themeColor="text1"/>
        </w:rPr>
      </w:pPr>
    </w:p>
    <w:p w14:paraId="2A092279" w14:textId="77777777" w:rsidR="007F1ED8" w:rsidRDefault="00FD7238">
      <w:pPr>
        <w:pStyle w:val="3"/>
        <w:numPr>
          <w:ilvl w:val="0"/>
          <w:numId w:val="27"/>
        </w:numPr>
        <w:rPr>
          <w:rFonts w:ascii="宋体" w:hAnsi="宋体"/>
          <w:color w:val="000000" w:themeColor="text1"/>
        </w:rPr>
      </w:pPr>
      <w:bookmarkStart w:id="162" w:name="_Hlk44405424"/>
      <w:r>
        <w:rPr>
          <w:rFonts w:ascii="宋体" w:hAnsi="宋体"/>
          <w:color w:val="000000" w:themeColor="text1"/>
        </w:rPr>
        <w:t>长期资产减值</w:t>
      </w:r>
    </w:p>
    <w:sdt>
      <w:sdtPr>
        <w:rPr>
          <w:rFonts w:hint="eastAsia"/>
          <w:color w:val="000000" w:themeColor="text1"/>
        </w:rPr>
        <w:alias w:val="是否适用：长期资产减值_重要会计政策和估计[双击切换]"/>
        <w:tag w:val="_GBC_d0feb744f96144ffa5335cd194c6cdf9"/>
        <w:id w:val="-824131802"/>
        <w:placeholder>
          <w:docPart w:val="GBC22222222222222222222222222222"/>
        </w:placeholder>
      </w:sdtPr>
      <w:sdtEndPr/>
      <w:sdtContent>
        <w:p w14:paraId="3B7C386D" w14:textId="4C74C0E2"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非金融长期资产减值测试方法及会计处理方法"/>
        <w:tag w:val="_GBC_e8cb396d7101453b9e9cd1bc11b8633e"/>
        <w:id w:val="1746916977"/>
        <w:placeholder>
          <w:docPart w:val="GBC22222222222222222222222222222"/>
        </w:placeholder>
      </w:sdtPr>
      <w:sdtEndPr>
        <w:rPr>
          <w:rFonts w:ascii="宋体" w:hAnsi="宋体"/>
        </w:rPr>
      </w:sdtEndPr>
      <w:sdtContent>
        <w:p w14:paraId="367EBA33" w14:textId="3F1CD682" w:rsidR="00270193" w:rsidRPr="00807F91" w:rsidRDefault="00FD7238" w:rsidP="00FD7238">
          <w:pPr>
            <w:spacing w:beforeLines="50" w:before="120" w:line="360" w:lineRule="exact"/>
            <w:ind w:firstLineChars="200" w:firstLine="420"/>
            <w:jc w:val="both"/>
            <w:rPr>
              <w:rFonts w:ascii="宋体" w:hAnsi="宋体"/>
              <w:color w:val="000000"/>
            </w:rPr>
          </w:pPr>
          <w:r w:rsidRPr="00807F91">
            <w:rPr>
              <w:rFonts w:ascii="宋体" w:hAnsi="宋体"/>
              <w:color w:val="000000"/>
            </w:rPr>
            <w:t>本公司于</w:t>
          </w:r>
          <w:r w:rsidRPr="00807F91">
            <w:rPr>
              <w:rFonts w:ascii="宋体" w:hAnsi="宋体"/>
            </w:rPr>
            <w:t>每一资产负债</w:t>
          </w:r>
          <w:r w:rsidRPr="00807F91">
            <w:rPr>
              <w:rFonts w:ascii="宋体" w:hAnsi="宋体"/>
              <w:color w:val="000000"/>
            </w:rPr>
            <w:t>表日对长期股权投资、采用成本模式计量的投资性房地产、固定资产、在建工程、采用成本模式计量的生产性生物资产、油气资产、使用权资产、使用寿命有限的无形资产等项目进行检查，当存在减值迹象时，本公司进行减值测试。对商誉、使用寿命不确定的无形资产、尚未达到预定可使用状态的开发支出无论是否存在减值迹象，每年末均进行减值测试。</w:t>
          </w:r>
        </w:p>
        <w:p w14:paraId="36BA11CA" w14:textId="77777777" w:rsidR="00270193" w:rsidRPr="00807F91" w:rsidRDefault="00FD7238" w:rsidP="00FD7238">
          <w:pPr>
            <w:spacing w:beforeLines="50" w:before="120" w:line="360" w:lineRule="exact"/>
            <w:ind w:firstLineChars="200" w:firstLine="420"/>
            <w:jc w:val="both"/>
            <w:rPr>
              <w:rFonts w:ascii="宋体" w:hAnsi="宋体"/>
              <w:color w:val="000000"/>
            </w:rPr>
          </w:pPr>
          <w:r w:rsidRPr="00807F91">
            <w:rPr>
              <w:rFonts w:ascii="宋体" w:hAnsi="宋体"/>
              <w:color w:val="000000"/>
            </w:rPr>
            <w:t>（1）除金融资产之外的非流动资产减值（除商誉外）</w:t>
          </w:r>
        </w:p>
        <w:p w14:paraId="1B49555E" w14:textId="77777777" w:rsidR="00270193" w:rsidRPr="00807F91" w:rsidRDefault="00FD7238" w:rsidP="00FD7238">
          <w:pPr>
            <w:spacing w:beforeLines="50" w:before="120" w:line="360" w:lineRule="exact"/>
            <w:ind w:firstLineChars="200" w:firstLine="420"/>
            <w:jc w:val="both"/>
            <w:rPr>
              <w:rFonts w:ascii="宋体" w:hAnsi="宋体"/>
              <w:color w:val="000000"/>
            </w:rPr>
          </w:pPr>
          <w:r w:rsidRPr="00807F91">
            <w:rPr>
              <w:rFonts w:ascii="宋体" w:hAnsi="宋体"/>
              <w:color w:val="000000"/>
            </w:rPr>
            <w:t>本公司在进行减值测试时，按照资产的公允价值减去处置费用后的净额与资产预计未来现金流量的现值两者之间的较高者确定其可收回金额。减值测试后，若该资产的账面价值超过其可收回金额，其差额确认为减值损失。</w:t>
          </w:r>
        </w:p>
        <w:p w14:paraId="675CA899" w14:textId="77777777" w:rsidR="00270193" w:rsidRPr="00807F91" w:rsidRDefault="00FD7238" w:rsidP="00FD7238">
          <w:pPr>
            <w:spacing w:beforeLines="50" w:before="120" w:line="360" w:lineRule="exact"/>
            <w:ind w:firstLineChars="200" w:firstLine="420"/>
            <w:jc w:val="both"/>
            <w:rPr>
              <w:rFonts w:ascii="宋体" w:hAnsi="宋体"/>
              <w:color w:val="000000"/>
            </w:rPr>
          </w:pPr>
          <w:r w:rsidRPr="00807F91">
            <w:rPr>
              <w:rFonts w:ascii="宋体" w:hAnsi="宋体"/>
              <w:color w:val="000000"/>
            </w:rPr>
            <w:t>本公司以单项资产为基础估计其可回收金额，难以对单项资产的可回收金额进行估计的，以该资产所属资产组为基础确定资产组的可回收金额。资产组的认定，以资产组产生的主要现金流入是否独立于其他资产或者资产组的现金流入为依据。</w:t>
          </w:r>
        </w:p>
        <w:p w14:paraId="68BCF149" w14:textId="77777777" w:rsidR="00270193" w:rsidRPr="00807F91" w:rsidRDefault="00FD7238" w:rsidP="00FD7238">
          <w:pPr>
            <w:spacing w:beforeLines="50" w:before="120" w:line="360" w:lineRule="exact"/>
            <w:ind w:firstLineChars="200" w:firstLine="420"/>
            <w:jc w:val="both"/>
            <w:rPr>
              <w:rFonts w:ascii="宋体" w:hAnsi="宋体"/>
              <w:color w:val="000000"/>
            </w:rPr>
          </w:pPr>
          <w:r w:rsidRPr="00807F91">
            <w:rPr>
              <w:rFonts w:ascii="宋体" w:hAnsi="宋体"/>
              <w:color w:val="000000"/>
            </w:rPr>
            <w:lastRenderedPageBreak/>
            <w:t>公允价值减去处置费用后的净额，参考计量日发生的有序交易中类似资产的销售协议价格或可观察到的市场价格，减去可直接归属于该资产处置的增量成本确定。预计未来现金流量现值时，管理层按照资产在持续使用过程中和最终处置时所产生的预计未来现金流量，并选择恰当的折现率确定未来现金流量的现值。</w:t>
          </w:r>
        </w:p>
        <w:p w14:paraId="33817974" w14:textId="77777777" w:rsidR="00270193" w:rsidRPr="00807F91" w:rsidRDefault="00FD7238" w:rsidP="00FD7238">
          <w:pPr>
            <w:spacing w:beforeLines="50" w:before="120" w:line="360" w:lineRule="exact"/>
            <w:ind w:firstLineChars="200" w:firstLine="420"/>
            <w:jc w:val="both"/>
            <w:rPr>
              <w:rFonts w:ascii="宋体" w:hAnsi="宋体"/>
              <w:color w:val="000000"/>
            </w:rPr>
          </w:pPr>
          <w:r w:rsidRPr="00807F91">
            <w:rPr>
              <w:rFonts w:ascii="宋体" w:hAnsi="宋体"/>
              <w:color w:val="000000"/>
            </w:rPr>
            <w:t>（2）商誉减值</w:t>
          </w:r>
        </w:p>
        <w:p w14:paraId="091D1B41" w14:textId="77777777" w:rsidR="00270193" w:rsidRPr="00807F91" w:rsidRDefault="00FD7238" w:rsidP="00FD7238">
          <w:pPr>
            <w:spacing w:beforeLines="50" w:before="120" w:line="360" w:lineRule="exact"/>
            <w:ind w:firstLineChars="200" w:firstLine="420"/>
            <w:jc w:val="both"/>
            <w:rPr>
              <w:rFonts w:ascii="宋体" w:hAnsi="宋体"/>
              <w:color w:val="000000"/>
            </w:rPr>
          </w:pPr>
          <w:r w:rsidRPr="00807F91">
            <w:rPr>
              <w:rFonts w:ascii="宋体" w:hAnsi="宋体"/>
              <w:color w:val="000000"/>
            </w:rPr>
            <w:t>本公司对企业合并形成的商誉，自购买日起将其账面价值按照合理的方法分摊至相关的资产组，难以分摊至相关的资产组的分摊至相关的资产组组合。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再对包含商誉的资产组或者资产组组合进行减值测试，比较账面价值与可收回金额，如可收回金额低于账面价值的，减值损失金额首先抵减分摊至资产组或者资产组组合中商誉的账面价值，再根据资产组或者资产组组合中除商誉之外的其他各项资产的账面价值所占比重，按比例抵减其他各项资产的账面价值。</w:t>
          </w:r>
        </w:p>
        <w:p w14:paraId="278D777B" w14:textId="14E32A4F" w:rsidR="007F1ED8" w:rsidRPr="008A4497" w:rsidRDefault="00FD7238" w:rsidP="00FD7238">
          <w:pPr>
            <w:spacing w:beforeLines="50" w:before="120" w:line="360" w:lineRule="exact"/>
            <w:ind w:firstLineChars="200" w:firstLine="420"/>
            <w:jc w:val="both"/>
          </w:pPr>
          <w:r w:rsidRPr="00807F91">
            <w:rPr>
              <w:rFonts w:ascii="宋体" w:hAnsi="宋体"/>
              <w:color w:val="000000"/>
            </w:rPr>
            <w:t>上述资产的减值损失一经确认，在以后会计期间不予转回。</w:t>
          </w:r>
        </w:p>
      </w:sdtContent>
    </w:sdt>
    <w:bookmarkEnd w:id="162"/>
    <w:p w14:paraId="792D60E7" w14:textId="77777777" w:rsidR="007F1ED8" w:rsidRDefault="007F1ED8">
      <w:pPr>
        <w:rPr>
          <w:color w:val="000000" w:themeColor="text1"/>
        </w:rPr>
      </w:pPr>
    </w:p>
    <w:p w14:paraId="5CEB7919" w14:textId="77777777" w:rsidR="007F1ED8" w:rsidRDefault="00FD7238">
      <w:pPr>
        <w:pStyle w:val="3"/>
        <w:numPr>
          <w:ilvl w:val="0"/>
          <w:numId w:val="27"/>
        </w:numPr>
        <w:rPr>
          <w:rFonts w:ascii="宋体" w:hAnsi="宋体"/>
          <w:color w:val="000000" w:themeColor="text1"/>
        </w:rPr>
      </w:pPr>
      <w:bookmarkStart w:id="163" w:name="_Hlk44405475"/>
      <w:r>
        <w:rPr>
          <w:rFonts w:ascii="宋体" w:hAnsi="宋体"/>
          <w:color w:val="000000" w:themeColor="text1"/>
        </w:rPr>
        <w:t>长期待摊费用</w:t>
      </w:r>
    </w:p>
    <w:sdt>
      <w:sdtPr>
        <w:rPr>
          <w:rFonts w:hint="eastAsia"/>
          <w:color w:val="000000" w:themeColor="text1"/>
        </w:rPr>
        <w:alias w:val="是否适用：长期待摊费用_重要会计政策和估计[双击切换]"/>
        <w:tag w:val="_GBC_75739ccc62204f0490525060b33e330f"/>
        <w:id w:val="132994741"/>
        <w:placeholder>
          <w:docPart w:val="GBC22222222222222222222222222222"/>
        </w:placeholder>
      </w:sdtPr>
      <w:sdtEndPr/>
      <w:sdtContent>
        <w:p w14:paraId="5091A599" w14:textId="77C7BEED"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开办费、长期待摊费用摊销方法"/>
        <w:tag w:val="_GBC_e4e695ce4aea4c878acb6f8ad7190139"/>
        <w:id w:val="-1061936835"/>
        <w:placeholder>
          <w:docPart w:val="GBC22222222222222222222222222222"/>
        </w:placeholder>
      </w:sdtPr>
      <w:sdtEndPr/>
      <w:sdtContent>
        <w:p w14:paraId="7E8ABF89" w14:textId="40333977" w:rsidR="007F1ED8" w:rsidRPr="008A4497" w:rsidRDefault="00FD7238" w:rsidP="00FD7238">
          <w:pPr>
            <w:spacing w:beforeLines="50" w:before="120" w:line="360" w:lineRule="exact"/>
            <w:ind w:firstLineChars="200" w:firstLine="420"/>
            <w:jc w:val="both"/>
            <w:rPr>
              <w:lang w:val="en-AU"/>
            </w:rPr>
          </w:pPr>
          <w:r w:rsidRPr="00905939">
            <w:rPr>
              <w:rFonts w:hint="eastAsia"/>
              <w:lang w:val="en-AU"/>
            </w:rPr>
            <w:t>本公司的长期待摊费用包括装修费、电力可扩容、咨询服务费等本公司已经支付但应由本期及以后各期分摊的期限在</w:t>
          </w:r>
          <w:r w:rsidRPr="00905939">
            <w:rPr>
              <w:rFonts w:hint="eastAsia"/>
              <w:lang w:val="en-AU"/>
            </w:rPr>
            <w:t>1</w:t>
          </w:r>
          <w:r w:rsidRPr="00905939">
            <w:rPr>
              <w:rFonts w:hint="eastAsia"/>
              <w:lang w:val="en-AU"/>
            </w:rPr>
            <w:t>年以上的费用。该等费用在受益期内平均摊销，如果长期待摊费用项目不能使以后会计期间受益，则将尚未摊销的该项目的摊余价值全部转入当期损益。</w:t>
          </w:r>
        </w:p>
      </w:sdtContent>
    </w:sdt>
    <w:p w14:paraId="2BE2EC9F" w14:textId="77777777" w:rsidR="007F1ED8" w:rsidRDefault="007F1ED8">
      <w:pPr>
        <w:rPr>
          <w:color w:val="000000" w:themeColor="text1"/>
        </w:rPr>
      </w:pPr>
    </w:p>
    <w:p w14:paraId="3B9C615C" w14:textId="77777777" w:rsidR="007F1ED8" w:rsidRDefault="00FD7238">
      <w:pPr>
        <w:pStyle w:val="3"/>
        <w:numPr>
          <w:ilvl w:val="0"/>
          <w:numId w:val="27"/>
        </w:numPr>
        <w:rPr>
          <w:rFonts w:ascii="宋体" w:hAnsi="宋体"/>
          <w:color w:val="000000" w:themeColor="text1"/>
        </w:rPr>
      </w:pPr>
      <w:bookmarkStart w:id="164" w:name="_Hlk10465482"/>
      <w:bookmarkEnd w:id="163"/>
      <w:r>
        <w:rPr>
          <w:rFonts w:ascii="宋体" w:hAnsi="宋体"/>
          <w:color w:val="000000" w:themeColor="text1"/>
        </w:rPr>
        <w:t>合同负债</w:t>
      </w:r>
    </w:p>
    <w:sdt>
      <w:sdtPr>
        <w:rPr>
          <w:color w:val="000000" w:themeColor="text1"/>
        </w:rPr>
        <w:alias w:val="是否适用：合同负债的确定方法、摊销方法和减值测试方法[双击切换]"/>
        <w:tag w:val="_GBC_f210968f2ea04a338a3253827b172c25"/>
        <w:id w:val="-2132536605"/>
        <w:placeholder>
          <w:docPart w:val="GBC22222222222222222222222222222"/>
        </w:placeholder>
      </w:sdtPr>
      <w:sdtEndPr/>
      <w:sdtContent>
        <w:p w14:paraId="794FD8D7" w14:textId="1EA1A411"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73EA8D2" w14:textId="34FC3F01" w:rsidR="007F1ED8" w:rsidRDefault="002302AE" w:rsidP="00FD7238">
      <w:pPr>
        <w:spacing w:beforeLines="50" w:before="120" w:line="360" w:lineRule="exact"/>
        <w:ind w:firstLineChars="200" w:firstLine="420"/>
        <w:jc w:val="both"/>
        <w:rPr>
          <w:color w:val="000000" w:themeColor="text1"/>
        </w:rPr>
      </w:pPr>
      <w:sdt>
        <w:sdtPr>
          <w:rPr>
            <w:color w:val="000000" w:themeColor="text1"/>
          </w:rPr>
          <w:alias w:val="合同负债的确定方法、摊销方法和减值测试方法"/>
          <w:tag w:val="_GBC_adbfb902bae348178906cb42c1932267"/>
          <w:id w:val="-484862388"/>
          <w:placeholder>
            <w:docPart w:val="GBC22222222222222222222222222222"/>
          </w:placeholder>
        </w:sdtPr>
        <w:sdtEndPr/>
        <w:sdtContent>
          <w:r w:rsidR="00FD7238" w:rsidRPr="00B224F3">
            <w:rPr>
              <w:rFonts w:hint="eastAsia"/>
            </w:rPr>
            <w:t>合同负债反映本公司已收或应收客户对价而应向客户转让商品的义务。本公司在向客户转让商品之前，客户已经支付了合同对价或本公司已经取得了无条件收取合同对价权利的，在客户实际支付款项与到期应支付款项孰早时点，按照已收或应收的金额确认合同负债。</w:t>
          </w:r>
        </w:sdtContent>
      </w:sdt>
    </w:p>
    <w:p w14:paraId="09DF2562" w14:textId="77777777" w:rsidR="007F1ED8" w:rsidRDefault="007F1ED8">
      <w:pPr>
        <w:rPr>
          <w:color w:val="000000" w:themeColor="text1"/>
        </w:rPr>
      </w:pPr>
    </w:p>
    <w:bookmarkEnd w:id="164"/>
    <w:p w14:paraId="50A9D0B4"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职工薪酬</w:t>
      </w:r>
    </w:p>
    <w:p w14:paraId="1DB87AC2" w14:textId="77777777" w:rsidR="007F1ED8" w:rsidRDefault="00FD7238">
      <w:pPr>
        <w:pStyle w:val="4"/>
        <w:numPr>
          <w:ilvl w:val="0"/>
          <w:numId w:val="31"/>
        </w:numPr>
        <w:rPr>
          <w:rFonts w:ascii="宋体" w:hAnsi="宋体"/>
          <w:color w:val="000000" w:themeColor="text1"/>
        </w:rPr>
      </w:pPr>
      <w:r>
        <w:rPr>
          <w:rFonts w:ascii="宋体" w:hAnsi="宋体" w:hint="eastAsia"/>
          <w:color w:val="000000" w:themeColor="text1"/>
        </w:rPr>
        <w:t>短期薪酬的会计处理方法</w:t>
      </w:r>
    </w:p>
    <w:sdt>
      <w:sdtPr>
        <w:rPr>
          <w:color w:val="000000" w:themeColor="text1"/>
        </w:rPr>
        <w:alias w:val="是否适用：短期薪酬的会计处理方法[双击切换]"/>
        <w:tag w:val="_GBC_eefed2a465e349b6a35598930bd9541d"/>
        <w:id w:val="1171069521"/>
        <w:placeholder>
          <w:docPart w:val="GBC22222222222222222222222222222"/>
        </w:placeholder>
      </w:sdtPr>
      <w:sdtEndPr/>
      <w:sdtContent>
        <w:p w14:paraId="494A377F" w14:textId="103AE362"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短期薪酬的会计处理方法"/>
        <w:tag w:val="_GBC_8fdf44b194ac45fb945d36b9896df796"/>
        <w:id w:val="1851755718"/>
        <w:placeholder>
          <w:docPart w:val="GBC22222222222222222222222222222"/>
        </w:placeholder>
      </w:sdtPr>
      <w:sdtEndPr/>
      <w:sdtContent>
        <w:sdt>
          <w:sdtPr>
            <w:alias w:val="短期薪酬的会计处理方法"/>
            <w:tag w:val="_GBC_8fdf44b194ac45fb945d36b9896df796"/>
            <w:id w:val="-556094607"/>
          </w:sdtPr>
          <w:sdtEndPr/>
          <w:sdtContent>
            <w:p w14:paraId="3F3FE6DE" w14:textId="49B5DD2C" w:rsidR="007F1ED8" w:rsidRPr="008A4497" w:rsidRDefault="00FD7238" w:rsidP="00FD7238">
              <w:pPr>
                <w:spacing w:beforeLines="50" w:before="120" w:line="360" w:lineRule="exact"/>
                <w:ind w:firstLineChars="200" w:firstLine="420"/>
                <w:jc w:val="both"/>
              </w:pPr>
              <w:r w:rsidRPr="00B224F3">
                <w:rPr>
                  <w:rFonts w:hint="eastAsia"/>
                </w:rPr>
                <w:t>短期薪酬主要包括职工工资、奖金、津贴和补贴、职工福利费、社会保险费及住房公积金、工会经费和职工教育经费等，在职工提供服务的会计期间，将实际发生的短期薪酬确认为负债，并按照受益对象计入当期损益或相关资产成本。</w:t>
              </w:r>
            </w:p>
          </w:sdtContent>
        </w:sdt>
      </w:sdtContent>
    </w:sdt>
    <w:p w14:paraId="1188A36D" w14:textId="77777777" w:rsidR="007F1ED8" w:rsidRDefault="007F1ED8">
      <w:pPr>
        <w:rPr>
          <w:color w:val="000000" w:themeColor="text1"/>
        </w:rPr>
      </w:pPr>
    </w:p>
    <w:p w14:paraId="41F238BB" w14:textId="77777777" w:rsidR="007F1ED8" w:rsidRDefault="00FD7238">
      <w:pPr>
        <w:pStyle w:val="4"/>
        <w:numPr>
          <w:ilvl w:val="0"/>
          <w:numId w:val="31"/>
        </w:numPr>
        <w:rPr>
          <w:rFonts w:ascii="宋体" w:hAnsi="宋体"/>
          <w:color w:val="000000" w:themeColor="text1"/>
        </w:rPr>
      </w:pPr>
      <w:r>
        <w:rPr>
          <w:rFonts w:ascii="宋体" w:hAnsi="宋体" w:hint="eastAsia"/>
          <w:color w:val="000000" w:themeColor="text1"/>
        </w:rPr>
        <w:t>离职后福利的会计处理方法</w:t>
      </w:r>
    </w:p>
    <w:sdt>
      <w:sdtPr>
        <w:rPr>
          <w:rFonts w:hint="eastAsia"/>
          <w:color w:val="000000" w:themeColor="text1"/>
        </w:rPr>
        <w:alias w:val="是否适用：离职后福利的会计处理方法[双击切换]"/>
        <w:tag w:val="_GBC_35bbae299fda438d9e595058bbecbcdc"/>
        <w:id w:val="-436598363"/>
        <w:placeholder>
          <w:docPart w:val="GBC22222222222222222222222222222"/>
        </w:placeholder>
      </w:sdtPr>
      <w:sdtEndPr/>
      <w:sdtContent>
        <w:p w14:paraId="04773741" w14:textId="511B4972"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离职后福利的会计处理方法"/>
        <w:tag w:val="_GBC_3b0bafa6ef784ba99c829e2f60cf828e"/>
        <w:id w:val="215555198"/>
        <w:placeholder>
          <w:docPart w:val="GBC22222222222222222222222222222"/>
        </w:placeholder>
      </w:sdtPr>
      <w:sdtEndPr/>
      <w:sdtContent>
        <w:sdt>
          <w:sdtPr>
            <w:alias w:val="离职后福利的会计处理方法"/>
            <w:tag w:val="_GBC_3b0bafa6ef784ba99c829e2f60cf828e"/>
            <w:id w:val="1360011732"/>
          </w:sdtPr>
          <w:sdtEndPr/>
          <w:sdtContent>
            <w:p w14:paraId="6C8F5981" w14:textId="5CE87782" w:rsidR="007F1ED8" w:rsidRPr="008A4497" w:rsidRDefault="00FD7238" w:rsidP="00FD7238">
              <w:pPr>
                <w:spacing w:beforeLines="50" w:before="120" w:line="360" w:lineRule="exact"/>
                <w:ind w:firstLineChars="200" w:firstLine="420"/>
                <w:jc w:val="both"/>
              </w:pPr>
              <w:r w:rsidRPr="00B224F3">
                <w:rPr>
                  <w:rFonts w:hint="eastAsia"/>
                </w:rPr>
                <w:t>离职后福利主要包括基本养老保险费、失业保险金等，按照公司承担的风险和义务，分类为设定提存计划。对于设定提存计划在根据在资产负债表日为换取职工在会计期间提供的服务而向单独主体缴存的提存金确认为负债，并按照受益对象计入当期损益或相关资产成本。</w:t>
              </w:r>
            </w:p>
          </w:sdtContent>
        </w:sdt>
      </w:sdtContent>
    </w:sdt>
    <w:p w14:paraId="5269A019" w14:textId="77777777" w:rsidR="007F1ED8" w:rsidRDefault="007F1ED8">
      <w:pPr>
        <w:rPr>
          <w:color w:val="000000" w:themeColor="text1"/>
        </w:rPr>
      </w:pPr>
    </w:p>
    <w:p w14:paraId="392FD133" w14:textId="77777777" w:rsidR="007F1ED8" w:rsidRDefault="00FD7238">
      <w:pPr>
        <w:pStyle w:val="4"/>
        <w:numPr>
          <w:ilvl w:val="0"/>
          <w:numId w:val="31"/>
        </w:numPr>
        <w:rPr>
          <w:rFonts w:ascii="宋体" w:hAnsi="宋体"/>
          <w:color w:val="000000" w:themeColor="text1"/>
        </w:rPr>
      </w:pPr>
      <w:r>
        <w:rPr>
          <w:rFonts w:ascii="宋体" w:hAnsi="宋体" w:hint="eastAsia"/>
          <w:color w:val="000000" w:themeColor="text1"/>
        </w:rPr>
        <w:t>辞退福利的会计处理方法</w:t>
      </w:r>
    </w:p>
    <w:sdt>
      <w:sdtPr>
        <w:rPr>
          <w:rFonts w:hint="eastAsia"/>
          <w:color w:val="000000" w:themeColor="text1"/>
        </w:rPr>
        <w:alias w:val="是否适用：辞退福利的会计处理方法[双击切换]"/>
        <w:tag w:val="_GBC_b6be1c30b6144d54b0e20b3cb9d3a691"/>
        <w:id w:val="1536774662"/>
        <w:placeholder>
          <w:docPart w:val="GBC22222222222222222222222222222"/>
        </w:placeholder>
      </w:sdtPr>
      <w:sdtEndPr/>
      <w:sdtContent>
        <w:p w14:paraId="7A795D80" w14:textId="2335FD0B"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辞退福利的会计处理方法"/>
        <w:tag w:val="_GBC_a93705fb60b24bceb25c88a68ed87432"/>
        <w:id w:val="314001699"/>
        <w:placeholder>
          <w:docPart w:val="GBC22222222222222222222222222222"/>
        </w:placeholder>
      </w:sdtPr>
      <w:sdtEndPr/>
      <w:sdtContent>
        <w:sdt>
          <w:sdtPr>
            <w:alias w:val="辞退福利的会计处理方法"/>
            <w:tag w:val="_GBC_a93705fb60b24bceb25c88a68ed87432"/>
            <w:id w:val="113099873"/>
          </w:sdtPr>
          <w:sdtEndPr/>
          <w:sdtContent>
            <w:p w14:paraId="1D04FEBF" w14:textId="3CDCA3CE" w:rsidR="007F1ED8" w:rsidRPr="008A4497" w:rsidRDefault="00FD7238" w:rsidP="00FD7238">
              <w:pPr>
                <w:spacing w:beforeLines="50" w:before="120" w:line="360" w:lineRule="exact"/>
                <w:ind w:firstLineChars="200" w:firstLine="420"/>
                <w:jc w:val="both"/>
              </w:pPr>
              <w:r w:rsidRPr="00AA7B91">
                <w:rPr>
                  <w:rFonts w:hint="eastAsia"/>
                </w:rPr>
                <w:t>辞退福利是由于职工内部退休计划产生，在办理内部退休日确认辞退福利产生的职工薪酬负债，并计入当期损益。</w:t>
              </w:r>
            </w:p>
          </w:sdtContent>
        </w:sdt>
      </w:sdtContent>
    </w:sdt>
    <w:p w14:paraId="63ADB9FB" w14:textId="77777777" w:rsidR="007F1ED8" w:rsidRDefault="007F1ED8">
      <w:pPr>
        <w:rPr>
          <w:color w:val="000000" w:themeColor="text1"/>
        </w:rPr>
      </w:pPr>
    </w:p>
    <w:p w14:paraId="1AC4AECC" w14:textId="77777777" w:rsidR="007F1ED8" w:rsidRDefault="00FD7238">
      <w:pPr>
        <w:pStyle w:val="4"/>
        <w:numPr>
          <w:ilvl w:val="0"/>
          <w:numId w:val="31"/>
        </w:numPr>
        <w:rPr>
          <w:rFonts w:ascii="宋体" w:hAnsi="宋体"/>
          <w:color w:val="000000" w:themeColor="text1"/>
        </w:rPr>
      </w:pPr>
      <w:r>
        <w:rPr>
          <w:rFonts w:ascii="宋体" w:hAnsi="宋体" w:hint="eastAsia"/>
          <w:color w:val="000000" w:themeColor="text1"/>
        </w:rPr>
        <w:t>其他长期职工福利的会计处理方法</w:t>
      </w:r>
    </w:p>
    <w:sdt>
      <w:sdtPr>
        <w:rPr>
          <w:rFonts w:hint="eastAsia"/>
          <w:color w:val="000000" w:themeColor="text1"/>
        </w:rPr>
        <w:alias w:val="是否适用：其他长期职工福利的会计处理方法[双击切换]"/>
        <w:tag w:val="_GBC_6650f3bc6a474b318e05b9d60314cb7f"/>
        <w:id w:val="376816331"/>
        <w:placeholder>
          <w:docPart w:val="GBC22222222222222222222222222222"/>
        </w:placeholder>
      </w:sdtPr>
      <w:sdtEndPr/>
      <w:sdtContent>
        <w:p w14:paraId="06728F12" w14:textId="7301F1E5"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他长期职工福利的会计处理方法"/>
        <w:tag w:val="_GBC_0e549e9400284de7b64ddf6ecc255dea"/>
        <w:id w:val="-377547566"/>
        <w:placeholder>
          <w:docPart w:val="GBC22222222222222222222222222222"/>
        </w:placeholder>
      </w:sdtPr>
      <w:sdtEndPr/>
      <w:sdtContent>
        <w:sdt>
          <w:sdtPr>
            <w:alias w:val="其他长期职工福利的会计处理方法"/>
            <w:tag w:val="_GBC_0e549e9400284de7b64ddf6ecc255dea"/>
            <w:id w:val="1400164946"/>
          </w:sdtPr>
          <w:sdtEndPr/>
          <w:sdtContent>
            <w:p w14:paraId="73E75989" w14:textId="41E68D06" w:rsidR="007F1ED8" w:rsidRPr="008A4497" w:rsidRDefault="00FD7238" w:rsidP="00FD7238">
              <w:pPr>
                <w:spacing w:beforeLines="50" w:before="120" w:line="360" w:lineRule="exact"/>
                <w:ind w:firstLineChars="200" w:firstLine="420"/>
                <w:jc w:val="both"/>
                <w:rPr>
                  <w:rFonts w:cs="Times New Roman"/>
                </w:rPr>
              </w:pPr>
              <w:r w:rsidRPr="00074D83">
                <w:rPr>
                  <w:rFonts w:hint="eastAsia"/>
                </w:rPr>
                <w:t>其他长期福利是按照会计准则将超过一年后支付的辞退福利重分类而来。</w:t>
              </w:r>
            </w:p>
          </w:sdtContent>
        </w:sdt>
      </w:sdtContent>
    </w:sdt>
    <w:p w14:paraId="0D62DF39" w14:textId="77777777" w:rsidR="007F1ED8" w:rsidRDefault="007F1ED8">
      <w:pPr>
        <w:rPr>
          <w:color w:val="000000" w:themeColor="text1"/>
        </w:rPr>
      </w:pPr>
    </w:p>
    <w:p w14:paraId="251A4A53"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预计负债</w:t>
      </w:r>
    </w:p>
    <w:sdt>
      <w:sdtPr>
        <w:rPr>
          <w:rFonts w:hint="eastAsia"/>
          <w:color w:val="000000" w:themeColor="text1"/>
        </w:rPr>
        <w:alias w:val="是否适用：预计负债_重要会计政策和估计[双击切换]"/>
        <w:tag w:val="_GBC_60f7f598e5d5458986c0f06775dc38fd"/>
        <w:id w:val="72169561"/>
        <w:placeholder>
          <w:docPart w:val="GBC22222222222222222222222222222"/>
        </w:placeholder>
      </w:sdtPr>
      <w:sdtEndPr/>
      <w:sdtContent>
        <w:p w14:paraId="7CA229F7" w14:textId="79B72461"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预计负债的核算方法"/>
        <w:tag w:val="_GBC_d6934772e41e485d9e00e349486f9d7e"/>
        <w:id w:val="862022690"/>
        <w:placeholder>
          <w:docPart w:val="GBC22222222222222222222222222222"/>
        </w:placeholder>
      </w:sdtPr>
      <w:sdtEndPr/>
      <w:sdtContent>
        <w:sdt>
          <w:sdtPr>
            <w:rPr>
              <w:rFonts w:hint="eastAsia"/>
            </w:rPr>
            <w:alias w:val="预计负债的核算方法"/>
            <w:tag w:val="_GBC_d6934772e41e485d9e00e349486f9d7e"/>
            <w:id w:val="-240560776"/>
          </w:sdtPr>
          <w:sdtEndPr/>
          <w:sdtContent>
            <w:p w14:paraId="02CA581C" w14:textId="77777777" w:rsidR="00270193" w:rsidRPr="003363D1" w:rsidRDefault="00FD7238" w:rsidP="00FD7238">
              <w:pPr>
                <w:spacing w:beforeLines="50" w:before="120" w:line="360" w:lineRule="exact"/>
                <w:ind w:firstLineChars="200" w:firstLine="420"/>
                <w:jc w:val="both"/>
              </w:pPr>
              <w:r w:rsidRPr="003363D1">
                <w:rPr>
                  <w:rFonts w:hint="eastAsia"/>
                </w:rPr>
                <w:t>当与未决诉讼或仲裁、保证类质量保证等或有事项相关的业务同时符合以下条件时，本公司将其确认为负债：该义务是本公司承担的现时义务；该义务的履行很可能导致经济利益流出企业；该义务的金额能够可靠地计量。</w:t>
              </w:r>
            </w:p>
            <w:p w14:paraId="27A2CAC4" w14:textId="77777777" w:rsidR="00270193" w:rsidRPr="003363D1" w:rsidRDefault="00FD7238" w:rsidP="00FD7238">
              <w:pPr>
                <w:spacing w:beforeLines="50" w:before="120" w:line="360" w:lineRule="exact"/>
                <w:ind w:firstLineChars="200" w:firstLine="420"/>
                <w:jc w:val="both"/>
              </w:pPr>
              <w:r w:rsidRPr="003363D1">
                <w:rPr>
                  <w:rFonts w:hint="eastAsia"/>
                </w:rPr>
                <w:t>预计负债按照履行相关现时义务所需支出的最佳估计数进行初始计量，并综合考虑与或有事项有关的风险、不确定性和货币时间价值等因素。本公司于资产负债表日对当前最佳估计数进行复核并对预计负债的账面价值进行调整。</w:t>
              </w:r>
            </w:p>
            <w:p w14:paraId="2B499B92" w14:textId="77777777" w:rsidR="00270193" w:rsidRDefault="00FD7238" w:rsidP="00FD7238">
              <w:pPr>
                <w:spacing w:beforeLines="50" w:before="120" w:line="360" w:lineRule="exact"/>
                <w:ind w:firstLineChars="200" w:firstLine="420"/>
                <w:jc w:val="both"/>
              </w:pPr>
              <w:r w:rsidRPr="003363D1">
                <w:rPr>
                  <w:rFonts w:hint="eastAsia"/>
                </w:rPr>
                <w:t>非同一控制下企业合并中取得的被购买方或有负债在初始确认时按照公允价值计量，在初始确认后，按照预计负债确认的金额，和初始确认金额扣除收入确认原则确定的累计摊销额后的余额，以两者之中的较高者进行后续计量。</w:t>
              </w:r>
            </w:p>
            <w:p w14:paraId="7430E46F" w14:textId="0CBC0F4E" w:rsidR="007F1ED8" w:rsidRPr="008A4497" w:rsidRDefault="00FD7238" w:rsidP="00FD7238">
              <w:pPr>
                <w:spacing w:beforeLines="50" w:before="120" w:line="360" w:lineRule="exact"/>
                <w:ind w:firstLineChars="200" w:firstLine="420"/>
                <w:jc w:val="both"/>
              </w:pPr>
              <w:r>
                <w:rPr>
                  <w:rFonts w:hint="eastAsia"/>
                </w:rPr>
                <w:t>财务担保合同形成的预计负债的会计处理方法见五、</w:t>
              </w:r>
              <w:r>
                <w:t>11</w:t>
              </w:r>
              <w:r>
                <w:rPr>
                  <w:rFonts w:hint="eastAsia"/>
                </w:rPr>
                <w:t>、</w:t>
              </w:r>
              <w:r w:rsidRPr="003363D1">
                <w:t>金融工具（</w:t>
              </w:r>
              <w:r w:rsidRPr="003363D1">
                <w:t>8</w:t>
              </w:r>
              <w:r w:rsidRPr="003363D1">
                <w:t>）财务担保合同。</w:t>
              </w:r>
            </w:p>
          </w:sdtContent>
        </w:sdt>
      </w:sdtContent>
    </w:sdt>
    <w:p w14:paraId="12B87255" w14:textId="77777777" w:rsidR="007F1ED8" w:rsidRDefault="007F1ED8">
      <w:pPr>
        <w:rPr>
          <w:color w:val="000000" w:themeColor="text1"/>
        </w:rPr>
      </w:pPr>
    </w:p>
    <w:p w14:paraId="4906F208"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股份支付</w:t>
      </w:r>
    </w:p>
    <w:sdt>
      <w:sdtPr>
        <w:rPr>
          <w:rFonts w:hint="eastAsia"/>
          <w:color w:val="000000" w:themeColor="text1"/>
        </w:rPr>
        <w:alias w:val="是否适用：股份支付_重要会计政策和估计[双击切换]"/>
        <w:tag w:val="_GBC_cfe00a6b35f24950855f2412f34bcf7a"/>
        <w:id w:val="-1249727190"/>
        <w:placeholder>
          <w:docPart w:val="GBC22222222222222222222222222222"/>
        </w:placeholder>
      </w:sdtPr>
      <w:sdtEndPr/>
      <w:sdtContent>
        <w:p w14:paraId="2A7FFDDD" w14:textId="0EF51E6C"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股份支付的核算方法"/>
        <w:tag w:val="_GBC_99e197c555ed4cf8aa00bbd5da2fe98b"/>
        <w:id w:val="-892114218"/>
        <w:placeholder>
          <w:docPart w:val="GBC22222222222222222222222222222"/>
        </w:placeholder>
      </w:sdtPr>
      <w:sdtEndPr/>
      <w:sdtContent>
        <w:sdt>
          <w:sdtPr>
            <w:alias w:val="股份支付的核算方法"/>
            <w:tag w:val="_GBC_99e197c555ed4cf8aa00bbd5da2fe98b"/>
            <w:id w:val="-2033636649"/>
          </w:sdtPr>
          <w:sdtEndPr/>
          <w:sdtContent>
            <w:p w14:paraId="56BBA1E3" w14:textId="77777777" w:rsidR="00270193" w:rsidRPr="00074D83" w:rsidRDefault="00FD7238" w:rsidP="00FD7238">
              <w:pPr>
                <w:spacing w:beforeLines="50" w:before="120" w:line="360" w:lineRule="exact"/>
                <w:ind w:firstLineChars="200" w:firstLine="420"/>
                <w:jc w:val="both"/>
              </w:pPr>
              <w:r w:rsidRPr="00074D83">
                <w:rPr>
                  <w:rFonts w:hint="eastAsia"/>
                </w:rPr>
                <w:t>用以换取职工提供服务的以权益结算的股份支付，以授予职工权益工具在授予日的公允价值计量。如授予后立即可行权，在授予日按照权益工具的公允价值计入相关成本或费用，相应增加资本公积。如需在完成等待期内的服务或达到规定业绩条件才可行权，在等待期内的每个资产负债表日，以对可行权权益工具数量的最佳估计为基础，按照权益工具授予日的公允价值，将当期取得的服务计入相关成本或费用和资本公积。如果修改了以权益结算的股份支付的条款，至少按照未修改条款的情况确认取得的服务。此外，增加所授予权益工具公允价值的修改，或在修改日对职工有利的变更，均确认取得服务的增加。</w:t>
              </w:r>
            </w:p>
            <w:p w14:paraId="773E5768" w14:textId="77777777" w:rsidR="00270193" w:rsidRPr="00074D83" w:rsidRDefault="00FD7238" w:rsidP="00FD7238">
              <w:pPr>
                <w:spacing w:beforeLines="50" w:before="120" w:line="360" w:lineRule="exact"/>
                <w:ind w:firstLineChars="200" w:firstLine="420"/>
                <w:jc w:val="both"/>
              </w:pPr>
              <w:r w:rsidRPr="00074D83">
                <w:rPr>
                  <w:rFonts w:hint="eastAsia"/>
                </w:rPr>
                <w:t>如果取消了以权益结算的股份支付（因未满足可行权条件而被取消的除外），则于取消日作为加速行权处理，立即确认尚未确认的金额。职工或其他方能够选择满足非可行权条件但在等待</w:t>
              </w:r>
              <w:r w:rsidRPr="00074D83">
                <w:rPr>
                  <w:rFonts w:hint="eastAsia"/>
                </w:rPr>
                <w:lastRenderedPageBreak/>
                <w:t>期内未满足的，作为取消以权益结算的股份支付处理。但是，如果授予新的权益工具，并在新权益工具授予日认定所授予的新权益工具是用于替代被取消的权益工具的，则以与处理原权益工具条款和条件修改相同的方式，对所授予的替代权益工具进行处理。</w:t>
              </w:r>
            </w:p>
            <w:p w14:paraId="0B3AE2C7" w14:textId="2DAB9B71" w:rsidR="007F1ED8" w:rsidRPr="008A4497" w:rsidRDefault="00FD7238" w:rsidP="00FD7238">
              <w:pPr>
                <w:spacing w:beforeLines="50" w:before="120" w:line="360" w:lineRule="exact"/>
                <w:ind w:firstLineChars="200" w:firstLine="420"/>
                <w:jc w:val="both"/>
              </w:pPr>
              <w:r w:rsidRPr="00074D83">
                <w:rPr>
                  <w:rFonts w:hint="eastAsia"/>
                </w:rPr>
                <w:t>以现金结算的股份支付，按照本公司承担的以股份或其他权益工具为基础确定的负债的公允价值计量。如授予后立即可行权，在授予日以承担负债的公允价值计入相关成本或费用，相应增加负债；如需完成等待期内的服务或达到规定业绩条件以后才可行权，在等待期的每个资产负债表日，以对可行权情况的最佳估计为基础，按照本公司承担负债的公允价值金额，将当期取得的服务计入成本或费用，相应调整负债。在相关负债结算前的每个资产负债表日以及结算日，对负债的公允价值重新计量，其变动计入当期损益。</w:t>
              </w:r>
            </w:p>
          </w:sdtContent>
        </w:sdt>
      </w:sdtContent>
    </w:sdt>
    <w:p w14:paraId="6D1A9773" w14:textId="77777777" w:rsidR="007F1ED8" w:rsidRDefault="007F1ED8">
      <w:pPr>
        <w:rPr>
          <w:color w:val="000000" w:themeColor="text1"/>
        </w:rPr>
      </w:pPr>
    </w:p>
    <w:p w14:paraId="30310898"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优先股、永续债等其他金融工具</w:t>
      </w:r>
    </w:p>
    <w:sdt>
      <w:sdtPr>
        <w:rPr>
          <w:rFonts w:hint="eastAsia"/>
          <w:color w:val="000000" w:themeColor="text1"/>
        </w:rPr>
        <w:alias w:val="是否适用：优先股、永续债等其他金融工具[双击切换]"/>
        <w:tag w:val="_GBC_34eb80e2168144958293aa1351780303"/>
        <w:id w:val="-618758746"/>
        <w:placeholder>
          <w:docPart w:val="GBC22222222222222222222222222222"/>
        </w:placeholder>
      </w:sdtPr>
      <w:sdtEndPr/>
      <w:sdtContent>
        <w:p w14:paraId="642385C2" w14:textId="0C496E33"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优先股、永续债等其他金融工具的核算方法"/>
        <w:tag w:val="_GBC_4d72f974ad08467694c4c547d6e1f03b"/>
        <w:id w:val="1237668109"/>
        <w:placeholder>
          <w:docPart w:val="GBC22222222222222222222222222222"/>
        </w:placeholder>
      </w:sdtPr>
      <w:sdtEndPr/>
      <w:sdtContent>
        <w:sdt>
          <w:sdtPr>
            <w:alias w:val="优先股、永续债等其他金融工具的核算方法"/>
            <w:tag w:val="_GBC_4d72f974ad08467694c4c547d6e1f03b"/>
            <w:id w:val="-1333219602"/>
          </w:sdtPr>
          <w:sdtEndPr/>
          <w:sdtContent>
            <w:p w14:paraId="3D182CA9" w14:textId="77777777" w:rsidR="00270193" w:rsidRPr="00905939" w:rsidRDefault="00FD7238" w:rsidP="00FD7238">
              <w:pPr>
                <w:spacing w:beforeLines="50" w:before="120" w:line="360" w:lineRule="exact"/>
                <w:ind w:firstLineChars="200" w:firstLine="420"/>
                <w:jc w:val="both"/>
              </w:pPr>
              <w:r w:rsidRPr="00905939">
                <w:rPr>
                  <w:rFonts w:hint="eastAsia"/>
                </w:rPr>
                <w:t>归类为债务工具的优先股、永续债，按其公允价值扣除交易费用后的金额进行初始计量，并采用实际利率法按摊余成本进行后续计量，其利息支出或股利分配按照借款费用进行处理，其回购或赎回产生的利得或损失计入当期损益。</w:t>
              </w:r>
            </w:p>
            <w:p w14:paraId="41CF5BD0" w14:textId="049DBE5F" w:rsidR="007F1ED8" w:rsidRPr="008A4497" w:rsidRDefault="00FD7238" w:rsidP="00FD7238">
              <w:pPr>
                <w:spacing w:beforeLines="50" w:before="120" w:line="360" w:lineRule="exact"/>
                <w:ind w:firstLineChars="200" w:firstLine="420"/>
                <w:jc w:val="both"/>
              </w:pPr>
              <w:r w:rsidRPr="00905939">
                <w:rPr>
                  <w:rFonts w:hint="eastAsia"/>
                </w:rPr>
                <w:t>归类为权益工具的优先股、永续债，在发行时收到的对价扣除交易费用后增加所有者权益，其利息支出或股利分配按照利润分配进行处理，回购或注销作为权益变动处理。</w:t>
              </w:r>
            </w:p>
          </w:sdtContent>
        </w:sdt>
      </w:sdtContent>
    </w:sdt>
    <w:p w14:paraId="4B020976" w14:textId="77777777" w:rsidR="007F1ED8" w:rsidRDefault="007F1ED8">
      <w:pPr>
        <w:rPr>
          <w:color w:val="000000" w:themeColor="text1"/>
        </w:rPr>
      </w:pPr>
    </w:p>
    <w:p w14:paraId="2831D7F9" w14:textId="77777777" w:rsidR="007F1ED8" w:rsidRDefault="00FD7238">
      <w:pPr>
        <w:pStyle w:val="3"/>
        <w:numPr>
          <w:ilvl w:val="0"/>
          <w:numId w:val="27"/>
        </w:numPr>
        <w:rPr>
          <w:rFonts w:ascii="宋体" w:hAnsi="宋体"/>
          <w:color w:val="000000" w:themeColor="text1"/>
        </w:rPr>
      </w:pPr>
      <w:bookmarkStart w:id="165" w:name="_Hlk10465559"/>
      <w:r>
        <w:rPr>
          <w:rFonts w:ascii="宋体" w:hAnsi="宋体"/>
          <w:color w:val="000000" w:themeColor="text1"/>
        </w:rPr>
        <w:t>收入</w:t>
      </w:r>
    </w:p>
    <w:p w14:paraId="1B3738B6" w14:textId="77777777" w:rsidR="007F1ED8" w:rsidRDefault="00FD7238">
      <w:pPr>
        <w:pStyle w:val="4"/>
        <w:numPr>
          <w:ilvl w:val="3"/>
          <w:numId w:val="75"/>
        </w:numPr>
        <w:ind w:left="426" w:hanging="426"/>
        <w:rPr>
          <w:rFonts w:ascii="宋体" w:hAnsi="宋体"/>
          <w:color w:val="000000" w:themeColor="text1"/>
          <w:szCs w:val="21"/>
        </w:rPr>
      </w:pPr>
      <w:r>
        <w:rPr>
          <w:rFonts w:ascii="宋体" w:hAnsi="宋体" w:hint="eastAsia"/>
          <w:color w:val="000000" w:themeColor="text1"/>
          <w:szCs w:val="21"/>
        </w:rPr>
        <w:t>按照业务类型披露收入确认和计量所采用的会计政策</w:t>
      </w:r>
    </w:p>
    <w:sdt>
      <w:sdtPr>
        <w:rPr>
          <w:color w:val="000000" w:themeColor="text1"/>
        </w:rPr>
        <w:alias w:val="是否适用：收入确认和计量所采用的会计政策[双击切换]"/>
        <w:tag w:val="_GBC_b6eb71cc057645f3b05fb68d8273c681"/>
        <w:id w:val="-1191902886"/>
        <w:placeholder>
          <w:docPart w:val="GBC22222222222222222222222222222"/>
        </w:placeholder>
      </w:sdtPr>
      <w:sdtEndPr/>
      <w:sdtContent>
        <w:p w14:paraId="30875C02" w14:textId="6B5F328F"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收入确认和计量所采用的会计政策"/>
        <w:tag w:val="_GBC_c9c2b3029c08405387c460d2d7eacc7d"/>
        <w:id w:val="852772515"/>
        <w:placeholder>
          <w:docPart w:val="GBC22222222222222222222222222222"/>
        </w:placeholder>
      </w:sdtPr>
      <w:sdtEndPr/>
      <w:sdtContent>
        <w:p w14:paraId="53E193EA" w14:textId="2A91575E" w:rsidR="007F1ED8" w:rsidRPr="008A4497" w:rsidRDefault="00FD7238" w:rsidP="00FD7238">
          <w:pPr>
            <w:spacing w:beforeLines="50" w:before="120" w:line="360" w:lineRule="exact"/>
            <w:ind w:firstLineChars="200" w:firstLine="420"/>
            <w:jc w:val="both"/>
          </w:pPr>
          <w:r w:rsidRPr="007E2C31">
            <w:rPr>
              <w:rFonts w:hint="eastAsia"/>
            </w:rPr>
            <w:t>本公司主营业务为各类家庭服务机器人、高端智能生活电器等智能家用设备及相关零部件的研发、设计、生产与销售。</w:t>
          </w:r>
        </w:p>
      </w:sdtContent>
    </w:sdt>
    <w:p w14:paraId="0FF45406" w14:textId="77777777" w:rsidR="007F1ED8" w:rsidRDefault="007F1ED8">
      <w:pPr>
        <w:rPr>
          <w:color w:val="000000" w:themeColor="text1"/>
        </w:rPr>
      </w:pPr>
    </w:p>
    <w:p w14:paraId="2B481FC1" w14:textId="77777777" w:rsidR="007F1ED8" w:rsidRDefault="00FD7238">
      <w:pPr>
        <w:pStyle w:val="4"/>
        <w:numPr>
          <w:ilvl w:val="3"/>
          <w:numId w:val="75"/>
        </w:numPr>
        <w:ind w:left="426" w:hanging="426"/>
        <w:rPr>
          <w:rFonts w:ascii="宋体" w:hAnsi="宋体"/>
          <w:color w:val="000000" w:themeColor="text1"/>
          <w:szCs w:val="21"/>
        </w:rPr>
      </w:pPr>
      <w:bookmarkStart w:id="166" w:name="_Hlk10465594"/>
      <w:bookmarkEnd w:id="165"/>
      <w:r>
        <w:rPr>
          <w:rFonts w:ascii="宋体" w:hAnsi="宋体" w:hint="eastAsia"/>
          <w:color w:val="000000" w:themeColor="text1"/>
          <w:szCs w:val="21"/>
        </w:rPr>
        <w:t>同类业务采用不同经营模式涉及不同收入确认方式及计量方法</w:t>
      </w:r>
    </w:p>
    <w:sdt>
      <w:sdtPr>
        <w:rPr>
          <w:color w:val="000000" w:themeColor="text1"/>
        </w:rPr>
        <w:alias w:val="是否适用：同类业务采用不同经营模式导致收入确认会计政策存在差异的情况[双击切换]"/>
        <w:tag w:val="_GBC_f4f4337356c44180a833322bec4248a8"/>
        <w:id w:val="606935490"/>
        <w:placeholder>
          <w:docPart w:val="GBC22222222222222222222222222222"/>
        </w:placeholder>
      </w:sdtPr>
      <w:sdtEndPr/>
      <w:sdtContent>
        <w:p w14:paraId="08F70416" w14:textId="3F684958"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同类业务采用不同经营模式导致收入确认会计政策存在差异的情况"/>
        <w:tag w:val="_GBC_7acccdb5c4b74eea966ff1844cb85072"/>
        <w:id w:val="-2102944014"/>
        <w:placeholder>
          <w:docPart w:val="GBC22222222222222222222222222222"/>
        </w:placeholder>
      </w:sdtPr>
      <w:sdtEndPr/>
      <w:sdtContent>
        <w:p w14:paraId="4C2AC968" w14:textId="77177CA7" w:rsidR="00270193" w:rsidRPr="007E2C31" w:rsidRDefault="00FD7238" w:rsidP="00FD7238">
          <w:pPr>
            <w:spacing w:beforeLines="50" w:before="120" w:line="360" w:lineRule="exact"/>
            <w:ind w:firstLineChars="200" w:firstLine="420"/>
            <w:jc w:val="both"/>
          </w:pPr>
          <w:r w:rsidRPr="007E2C31">
            <w:rPr>
              <w:rFonts w:hint="eastAsia"/>
            </w:rPr>
            <w:t>（</w:t>
          </w:r>
          <w:r w:rsidRPr="007E2C31">
            <w:t>1</w:t>
          </w:r>
          <w:r w:rsidRPr="007E2C31">
            <w:t>）收入确认原则</w:t>
          </w:r>
        </w:p>
        <w:p w14:paraId="207D8615" w14:textId="77777777" w:rsidR="00270193" w:rsidRPr="00A76027" w:rsidRDefault="00FD7238" w:rsidP="00FD7238">
          <w:pPr>
            <w:spacing w:beforeLines="50" w:before="120" w:line="360" w:lineRule="exact"/>
            <w:ind w:firstLineChars="200" w:firstLine="420"/>
            <w:jc w:val="both"/>
          </w:pPr>
          <w:r w:rsidRPr="00A76027">
            <w:rPr>
              <w:rFonts w:hint="eastAsia"/>
            </w:rPr>
            <w:t>本公司在履行了合同中的履约义务，即在客户取得相关商品或服务的控制权时，确认收入。取得相关商品或服务的控制权，是指能够主导该商品的使用或该服务的提供并从中获得几乎全部的经济利益。</w:t>
          </w:r>
        </w:p>
        <w:p w14:paraId="0A8D8B4E" w14:textId="77777777" w:rsidR="00270193" w:rsidRPr="00A76027" w:rsidRDefault="00FD7238" w:rsidP="00FD7238">
          <w:pPr>
            <w:spacing w:beforeLines="50" w:before="120" w:line="360" w:lineRule="exact"/>
            <w:ind w:firstLineChars="200" w:firstLine="420"/>
            <w:jc w:val="both"/>
          </w:pPr>
          <w:r w:rsidRPr="00A76027">
            <w:rPr>
              <w:rFonts w:hint="eastAsia"/>
            </w:rPr>
            <w:t>履约义务，是指合同中本公司向客户转让可明确区分商品的承诺。本公司的履约义务在满足下列条件之一的，属于在某一时段内履行履约义务；否则，属于在某一时点履行履约义务：①客户在本公司履约的同时即取得并消耗本公司履约所带来的经济利益；②客户能够控制本公司履约过程中在建的商品；③本公司履约过程中所产出的商品具有不可替代用途，且本公司在整个合同期间内有权就累计至今已完成的履约部分收取款项。</w:t>
          </w:r>
        </w:p>
        <w:p w14:paraId="7325E13C" w14:textId="77777777" w:rsidR="00270193" w:rsidRPr="00A76027" w:rsidRDefault="00FD7238" w:rsidP="00FD7238">
          <w:pPr>
            <w:spacing w:beforeLines="50" w:before="120" w:line="360" w:lineRule="exact"/>
            <w:ind w:firstLineChars="200" w:firstLine="420"/>
            <w:jc w:val="both"/>
          </w:pPr>
          <w:r w:rsidRPr="00A76027">
            <w:rPr>
              <w:rFonts w:hint="eastAsia"/>
            </w:rPr>
            <w:lastRenderedPageBreak/>
            <w:t>对于在某一时段内履行的履约义务，本公司在该段时间内按照履约进度确认收入。履约进度不能合理确定时，本公司已经发生的成本预计能够得到补偿的，按照已经发生的成本金额确认收入，直到履约进度能够合理确定为止。</w:t>
          </w:r>
        </w:p>
        <w:p w14:paraId="0F3EB9F4" w14:textId="77777777" w:rsidR="00270193" w:rsidRPr="00A76027" w:rsidRDefault="00FD7238" w:rsidP="00FD7238">
          <w:pPr>
            <w:spacing w:beforeLines="50" w:before="120" w:line="360" w:lineRule="exact"/>
            <w:ind w:firstLineChars="200" w:firstLine="420"/>
            <w:jc w:val="both"/>
          </w:pPr>
          <w:r w:rsidRPr="00A76027">
            <w:rPr>
              <w:rFonts w:hint="eastAsia"/>
            </w:rPr>
            <w:t>对于在某一时点履行的履约义务，本公司在客户取得相关商品控制权时点确认收入。本公司在判断客户是否已取得商品控制权时，综合考虑下列迹象：①本公司就该商品享有现时收款权利，即客户就该商品负有现时付款义务；②本公司已将该商品的法定所有权转移给客户，即客户已拥有该商品的法定所有权；③本公司已将该商品实物转移给客户，即客户已实物占有该商品；④本公司已将该商品所有权上的主要风险和报酬转移给客户，即客户已取得该商品所有权上的主要风险和报酬；⑤客户已接受该商品；⑥其他表明客户已取得商品控制权的迹象。</w:t>
          </w:r>
        </w:p>
        <w:p w14:paraId="7470828E" w14:textId="77777777" w:rsidR="00270193" w:rsidRPr="00A76027" w:rsidRDefault="00FD7238" w:rsidP="00FD7238">
          <w:pPr>
            <w:spacing w:beforeLines="50" w:before="120" w:line="360" w:lineRule="exact"/>
            <w:ind w:firstLineChars="200" w:firstLine="420"/>
            <w:jc w:val="both"/>
          </w:pPr>
          <w:r w:rsidRPr="00A76027">
            <w:rPr>
              <w:rFonts w:hint="eastAsia"/>
            </w:rPr>
            <w:t>合同中包含两项或多项履约义务的，本公司在合同开始日，按照各单项履约义务所承诺商品或服务的单独售价的相对比例，将交易价格分摊至各单项履约义务，按照分摊至各单项履约义务的交易价格计量收入。</w:t>
          </w:r>
        </w:p>
        <w:p w14:paraId="1B4D7547" w14:textId="77777777" w:rsidR="00270193" w:rsidRPr="00A76027" w:rsidRDefault="00FD7238" w:rsidP="00FD7238">
          <w:pPr>
            <w:spacing w:beforeLines="50" w:before="120" w:line="360" w:lineRule="exact"/>
            <w:ind w:firstLineChars="200" w:firstLine="420"/>
            <w:jc w:val="both"/>
          </w:pPr>
          <w:r w:rsidRPr="00A76027">
            <w:rPr>
              <w:rFonts w:hint="eastAsia"/>
            </w:rPr>
            <w:t>交易价格是本公司因向客户转让商品或服务而预期有权收取的对价金额，不包括代第三方收取的款项以及预期将退还给客户款项。在确定交易价格时，本公司考虑可变对价、合同中存在重大融资成分等因素的影响。</w:t>
          </w:r>
        </w:p>
        <w:p w14:paraId="0598E9A8" w14:textId="77777777" w:rsidR="00270193" w:rsidRPr="00A76027" w:rsidRDefault="00FD7238" w:rsidP="00FD7238">
          <w:pPr>
            <w:spacing w:beforeLines="50" w:before="120" w:line="360" w:lineRule="exact"/>
            <w:ind w:firstLineChars="200" w:firstLine="420"/>
            <w:jc w:val="both"/>
          </w:pPr>
          <w:r w:rsidRPr="00A76027">
            <w:rPr>
              <w:rFonts w:hint="eastAsia"/>
            </w:rPr>
            <w:t>合同中存在可变对价的，本公司按照期望值或最可能发生金额确定可变对价的最佳估计数。包含可变对价的交易价格，不超过在相关不确定性消除时累计已确认收入极可能不会发生重大转回的金额。每一资产负债表日，本公司重新估计应计入交易价格的可变对价金额。</w:t>
          </w:r>
        </w:p>
        <w:p w14:paraId="564882BC" w14:textId="77777777" w:rsidR="00270193" w:rsidRPr="00A76027" w:rsidRDefault="00FD7238" w:rsidP="00FD7238">
          <w:pPr>
            <w:spacing w:beforeLines="50" w:before="120" w:line="360" w:lineRule="exact"/>
            <w:ind w:firstLineChars="200" w:firstLine="420"/>
            <w:jc w:val="both"/>
          </w:pPr>
          <w:r w:rsidRPr="00A76027">
            <w:rPr>
              <w:rFonts w:hint="eastAsia"/>
            </w:rPr>
            <w:t>对于合同中存在重大融资成分的，本公司按照假定客户在取得商品控制权时即以现金支付的应付金额确定交易价格，使用将合同对价的名义金额折现为商品现销价格的折现率，将确定的交易价格与合同承诺的对价金额之间的差额在合同期间内采用实际利率法摊销。合同开始日，本公司预计客户取得商品或服务控制权与客户支付价款间隔不超过一年的，不考虑合同中存在的重大融资成分。</w:t>
          </w:r>
        </w:p>
        <w:p w14:paraId="36CC42AF" w14:textId="77777777" w:rsidR="00270193" w:rsidRPr="00A76027" w:rsidRDefault="00FD7238" w:rsidP="00FD7238">
          <w:pPr>
            <w:spacing w:beforeLines="50" w:before="120" w:line="360" w:lineRule="exact"/>
            <w:ind w:firstLineChars="200" w:firstLine="420"/>
            <w:jc w:val="both"/>
          </w:pPr>
          <w:r w:rsidRPr="00A76027">
            <w:rPr>
              <w:rFonts w:hint="eastAsia"/>
            </w:rPr>
            <w:t>本公司根据在向客户转让商品前是否拥有对该商品的控制权，来判断本公司从事交易时的身份是主要责任人还是代理人。本公司在向客户转让商品前能够控制该商品的，则本公司为主要责任人，按照已收或应收对价总额确认收入；否则，为代理人，按照预期有权收取的佣金或手续费的金额确认收入，该金额应当按照已收或应收对价总额扣除应支付给其他相关方的价款后的净额，或者按照既定的佣金金额或比例等确定。</w:t>
          </w:r>
        </w:p>
        <w:p w14:paraId="55270BFD" w14:textId="77777777" w:rsidR="00270193" w:rsidRPr="00A76027" w:rsidRDefault="00FD7238" w:rsidP="00FD7238">
          <w:pPr>
            <w:spacing w:beforeLines="50" w:before="120" w:line="360" w:lineRule="exact"/>
            <w:ind w:firstLineChars="200" w:firstLine="420"/>
            <w:jc w:val="both"/>
          </w:pPr>
          <w:r w:rsidRPr="00A76027">
            <w:rPr>
              <w:rFonts w:hint="eastAsia"/>
            </w:rPr>
            <w:t>对于附有销售退回条款的销售，本公司在客户取得相关商品控制权时，按照因向客户转让商品而预期有权收取的对价金额确认收入，按照预期因销售退回将退还的金额确认为预计负债；同时，按照预期将退回商品转让时的账面价值，扣除收回该商品预计发生的成本（包括退回商品的价值减损）后的余额，确认为一项资产，即应收退货成本，按照所转让商品转让时的账面价值，扣除上述资产成本的净额结转成本。每一资产负债表日，本公司重新估计未来销售退回情况，并对上述资产和负债进行重新计量。</w:t>
          </w:r>
        </w:p>
        <w:p w14:paraId="5603CFA3" w14:textId="77777777" w:rsidR="00270193" w:rsidRDefault="00FD7238" w:rsidP="00FD7238">
          <w:pPr>
            <w:spacing w:beforeLines="50" w:before="120" w:line="360" w:lineRule="exact"/>
            <w:ind w:firstLineChars="200" w:firstLine="420"/>
            <w:jc w:val="both"/>
          </w:pPr>
          <w:r w:rsidRPr="00A76027">
            <w:rPr>
              <w:rFonts w:hint="eastAsia"/>
            </w:rPr>
            <w:lastRenderedPageBreak/>
            <w:t>根据合同约定、法律规定等，本公司为所销售的商品提供质量保证，属于为向客</w:t>
          </w:r>
          <w:r>
            <w:rPr>
              <w:rFonts w:hint="eastAsia"/>
            </w:rPr>
            <w:t>户保证所销售的商品符合既定标准的保证类质量保证，本公司按照附注五</w:t>
          </w:r>
          <w:r w:rsidRPr="00A76027">
            <w:rPr>
              <w:rFonts w:hint="eastAsia"/>
            </w:rPr>
            <w:t>、</w:t>
          </w:r>
          <w:r>
            <w:t>31</w:t>
          </w:r>
          <w:r>
            <w:rPr>
              <w:rFonts w:hint="eastAsia"/>
            </w:rPr>
            <w:t>、</w:t>
          </w:r>
          <w:r w:rsidRPr="00A76027">
            <w:t>预计负债进行会计处理。本公司为向客户提供了超过法定质保期限或范围的质量保证，属于对所销售的商品符合既定标准之外提供了一项单独服务，本公司将其作为一项单项履约义务。本公司按照提供商品和服务类质量保证的单独售价的相对比例，将部分交易价格分摊至服务类质量保证，并在客户取得服务控制权时确认收入。</w:t>
          </w:r>
        </w:p>
        <w:p w14:paraId="6B417B2D" w14:textId="77777777" w:rsidR="00270193" w:rsidRPr="007E2C31" w:rsidRDefault="00FD7238" w:rsidP="00FD7238">
          <w:pPr>
            <w:spacing w:beforeLines="50" w:before="120" w:line="360" w:lineRule="exact"/>
            <w:ind w:firstLineChars="200" w:firstLine="420"/>
            <w:jc w:val="both"/>
          </w:pPr>
          <w:r w:rsidRPr="007E2C31">
            <w:rPr>
              <w:rFonts w:hint="eastAsia"/>
            </w:rPr>
            <w:t>（</w:t>
          </w:r>
          <w:r w:rsidRPr="007E2C31">
            <w:t>2</w:t>
          </w:r>
          <w:r w:rsidRPr="007E2C31">
            <w:t>）收入确认的具体方法</w:t>
          </w:r>
        </w:p>
        <w:p w14:paraId="4A1F5AD1" w14:textId="77777777" w:rsidR="00270193" w:rsidRPr="00A76027" w:rsidRDefault="00FD7238" w:rsidP="00FD7238">
          <w:pPr>
            <w:spacing w:beforeLines="50" w:before="120" w:line="360" w:lineRule="exact"/>
            <w:ind w:firstLineChars="200" w:firstLine="420"/>
            <w:jc w:val="both"/>
          </w:pPr>
          <w:r w:rsidRPr="00A76027">
            <w:t>1</w:t>
          </w:r>
          <w:r w:rsidRPr="00A76027">
            <w:t>）线上</w:t>
          </w:r>
          <w:r w:rsidRPr="00A76027">
            <w:t>B2C</w:t>
          </w:r>
          <w:r w:rsidRPr="00A76027">
            <w:t>模式销售</w:t>
          </w:r>
        </w:p>
        <w:p w14:paraId="2FEBEC4D" w14:textId="77777777" w:rsidR="00270193" w:rsidRPr="00A76027" w:rsidRDefault="00FD7238" w:rsidP="00FD7238">
          <w:pPr>
            <w:spacing w:beforeLines="50" w:before="120" w:line="360" w:lineRule="exact"/>
            <w:ind w:firstLineChars="200" w:firstLine="420"/>
            <w:jc w:val="both"/>
          </w:pPr>
          <w:r w:rsidRPr="00A76027">
            <w:rPr>
              <w:rFonts w:hint="eastAsia"/>
            </w:rPr>
            <w:t>在线上</w:t>
          </w:r>
          <w:r w:rsidRPr="00A76027">
            <w:t>B2C</w:t>
          </w:r>
          <w:r w:rsidRPr="00A76027">
            <w:t>模式下，本公司的直接客户是产品的最终消费者。本公司通过网上电子商务平台实现对外销售，公司收到客户订单后发货，根据消费者确认收货的时点确认收入。</w:t>
          </w:r>
        </w:p>
        <w:p w14:paraId="08D520CA" w14:textId="77777777" w:rsidR="00270193" w:rsidRPr="00A76027" w:rsidRDefault="00FD7238" w:rsidP="00FD7238">
          <w:pPr>
            <w:spacing w:beforeLines="50" w:before="120" w:line="360" w:lineRule="exact"/>
            <w:ind w:firstLineChars="200" w:firstLine="420"/>
            <w:jc w:val="both"/>
          </w:pPr>
          <w:r w:rsidRPr="00A76027">
            <w:t>2</w:t>
          </w:r>
          <w:r w:rsidRPr="00A76027">
            <w:t>）电商平台入仓模式</w:t>
          </w:r>
        </w:p>
        <w:p w14:paraId="73579E8D" w14:textId="77777777" w:rsidR="00270193" w:rsidRPr="007E2C31" w:rsidRDefault="00FD7238" w:rsidP="00FD7238">
          <w:pPr>
            <w:spacing w:beforeLines="50" w:before="120" w:line="360" w:lineRule="exact"/>
            <w:ind w:firstLineChars="200" w:firstLine="420"/>
            <w:jc w:val="both"/>
          </w:pPr>
          <w:r w:rsidRPr="00A76027">
            <w:rPr>
              <w:rFonts w:hint="eastAsia"/>
            </w:rPr>
            <w:t>在电商平台入仓模式下，公司委托第三方物流公司将商品发往电商平台的仓库，由电商平台负责产品推广、订单管理及后续的物流配送。消费者直接向电商平台下单并付款，电商平台在收到消费者款项后通过其自有物流或第三方物流向消费者直接发货（或在货到付款等形式下先行发货）。具体收入确认时点为：电商平台仓库确认收货时。</w:t>
          </w:r>
        </w:p>
        <w:p w14:paraId="036A77C5" w14:textId="77777777" w:rsidR="00270193" w:rsidRPr="007E2C31" w:rsidRDefault="00FD7238" w:rsidP="00FD7238">
          <w:pPr>
            <w:spacing w:beforeLines="50" w:before="120" w:line="360" w:lineRule="exact"/>
            <w:ind w:firstLineChars="200" w:firstLine="420"/>
            <w:jc w:val="both"/>
          </w:pPr>
          <w:r w:rsidRPr="007E2C31">
            <w:t>3</w:t>
          </w:r>
          <w:r w:rsidRPr="007E2C31">
            <w:t>）线上、线下分销模式</w:t>
          </w:r>
        </w:p>
        <w:p w14:paraId="26816D73" w14:textId="77777777" w:rsidR="00270193" w:rsidRPr="007E2C31" w:rsidRDefault="00FD7238" w:rsidP="00FD7238">
          <w:pPr>
            <w:spacing w:beforeLines="50" w:before="120" w:line="360" w:lineRule="exact"/>
            <w:ind w:firstLineChars="200" w:firstLine="420"/>
            <w:jc w:val="both"/>
          </w:pPr>
          <w:r w:rsidRPr="00A76027">
            <w:rPr>
              <w:rFonts w:hint="eastAsia"/>
            </w:rPr>
            <w:t>线上、线下分销模式中，公司收到分销商订单后发货，在分销商确认收货后确认收入。</w:t>
          </w:r>
        </w:p>
        <w:p w14:paraId="4E50A70C" w14:textId="77777777" w:rsidR="00270193" w:rsidRPr="007E2C31" w:rsidRDefault="00FD7238" w:rsidP="00FD7238">
          <w:pPr>
            <w:spacing w:beforeLines="50" w:before="120" w:line="360" w:lineRule="exact"/>
            <w:ind w:firstLineChars="200" w:firstLine="420"/>
            <w:jc w:val="both"/>
          </w:pPr>
          <w:r w:rsidRPr="007E2C31">
            <w:t>4</w:t>
          </w:r>
          <w:r w:rsidRPr="007E2C31">
            <w:t>）</w:t>
          </w:r>
          <w:r w:rsidRPr="00A76027">
            <w:rPr>
              <w:rFonts w:hint="eastAsia"/>
            </w:rPr>
            <w:t>出口及</w:t>
          </w:r>
          <w:r w:rsidRPr="00A76027">
            <w:t>OEM/ODM</w:t>
          </w:r>
          <w:r w:rsidRPr="00A76027">
            <w:t>模式</w:t>
          </w:r>
        </w:p>
        <w:p w14:paraId="076472B9" w14:textId="27B4429B" w:rsidR="007F1ED8" w:rsidRPr="008A4497" w:rsidRDefault="00FD7238" w:rsidP="00FD7238">
          <w:pPr>
            <w:spacing w:beforeLines="50" w:before="120" w:line="360" w:lineRule="exact"/>
            <w:ind w:firstLineChars="200" w:firstLine="420"/>
            <w:jc w:val="both"/>
          </w:pPr>
          <w:r w:rsidRPr="00A76027">
            <w:rPr>
              <w:rFonts w:hint="eastAsia"/>
            </w:rPr>
            <w:t>公司主要采用</w:t>
          </w:r>
          <w:r w:rsidRPr="00A76027">
            <w:t>FOB</w:t>
          </w:r>
          <w:r w:rsidRPr="00A76027">
            <w:t>贸易条款，在货物发出完成报关出口确认销售收入。</w:t>
          </w:r>
        </w:p>
      </w:sdtContent>
    </w:sdt>
    <w:p w14:paraId="3391D58F" w14:textId="77777777" w:rsidR="007F1ED8" w:rsidRDefault="007F1ED8">
      <w:pPr>
        <w:rPr>
          <w:color w:val="000000" w:themeColor="text1"/>
        </w:rPr>
      </w:pPr>
    </w:p>
    <w:p w14:paraId="7CBAAB2F" w14:textId="77777777" w:rsidR="007F1ED8" w:rsidRDefault="00FD7238">
      <w:pPr>
        <w:pStyle w:val="3"/>
        <w:numPr>
          <w:ilvl w:val="0"/>
          <w:numId w:val="27"/>
        </w:numPr>
        <w:rPr>
          <w:rFonts w:ascii="宋体" w:hAnsi="宋体"/>
          <w:color w:val="000000" w:themeColor="text1"/>
        </w:rPr>
      </w:pPr>
      <w:bookmarkStart w:id="167" w:name="_Hlk10465679"/>
      <w:bookmarkEnd w:id="166"/>
      <w:r>
        <w:rPr>
          <w:rFonts w:ascii="宋体" w:hAnsi="宋体"/>
          <w:color w:val="000000" w:themeColor="text1"/>
        </w:rPr>
        <w:t>合同成本</w:t>
      </w:r>
    </w:p>
    <w:sdt>
      <w:sdtPr>
        <w:rPr>
          <w:color w:val="000000" w:themeColor="text1"/>
        </w:rPr>
        <w:alias w:val="是否适用：合同成本_重要会计政策和估计[双击切换]"/>
        <w:tag w:val="_GBC_d7752b20e4914f04bf87bad019929fe8"/>
        <w:id w:val="185253978"/>
        <w:placeholder>
          <w:docPart w:val="GBC22222222222222222222222222222"/>
        </w:placeholder>
      </w:sdtPr>
      <w:sdtEndPr/>
      <w:sdtContent>
        <w:p w14:paraId="20461AEB" w14:textId="68F13888"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同成本_重要会计政策和估计"/>
        <w:tag w:val="_GBC_6936a4a013d94bae8da35405dbef11fd"/>
        <w:id w:val="-1506277577"/>
        <w:placeholder>
          <w:docPart w:val="GBC22222222222222222222222222222"/>
        </w:placeholder>
      </w:sdtPr>
      <w:sdtEndPr>
        <w:rPr>
          <w:rFonts w:ascii="宋体" w:hAnsi="宋体"/>
        </w:rPr>
      </w:sdtEndPr>
      <w:sdtContent>
        <w:p w14:paraId="0368A396" w14:textId="2021E170"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rPr>
            <w:t>（1）</w:t>
          </w:r>
          <w:r w:rsidRPr="00807F91">
            <w:rPr>
              <w:rFonts w:ascii="宋体" w:hAnsi="宋体" w:cs="Times New Roman"/>
              <w:bCs/>
              <w:kern w:val="2"/>
            </w:rPr>
            <w:t>与合同成本有关的资产金额的确定方法</w:t>
          </w:r>
        </w:p>
        <w:p w14:paraId="60586F9B"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rPr>
            <w:t>本公司与合同成本有关的资产包括合同履约成本和合同取得成本。根据其流动性，合同履约成本分别列报在存货和其他非流动资产中，合同取得成本分别列报在其他流动资产和其他非流动资产中。</w:t>
          </w:r>
        </w:p>
        <w:p w14:paraId="3BBE88E6"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rPr>
            <w:t>合同履约成本，即本公司为履行合同发生的成本，不属于存货、固定资产或无形资产等相关会计准则规范范围且同时满足下列条件的，作为合同履约成本确认为一项资产：该成本与一份当前或预期取得的合同直接相关，包括直接人工、直接材料、制造费用（或类似费用）、明确由客户承担的成本以及仅因该合同而发生的其他成本；该成本增加了本公司未来用于履行履约义务的资源；该成本预期能够收回。</w:t>
          </w:r>
        </w:p>
        <w:p w14:paraId="1796B640"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rPr>
            <w:t>合同取得成本，即本公司为取得合同发生的增量成本预期能够收回的，作为合同取得成本确认为一项资产。如果该资产摊销期限不超过一年，本公司选择在发生时计入当期损益的简化处理。增量成本，是指不取得合同就不会发生的成本（如销售佣金等）。本公司为取得合同发生的、除</w:t>
          </w:r>
          <w:r w:rsidRPr="00807F91">
            <w:rPr>
              <w:rFonts w:ascii="宋体" w:hAnsi="宋体" w:hint="eastAsia"/>
            </w:rPr>
            <w:lastRenderedPageBreak/>
            <w:t>预期能够收回的增量成本之外的其他支出（如无论是否取得合同均会发生的差旅费等），在发生时计入当期损益，但是，明确由客户承担的除外。</w:t>
          </w:r>
        </w:p>
        <w:p w14:paraId="0BDA6ECC"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rPr>
            <w:t>（2）</w:t>
          </w:r>
          <w:r w:rsidRPr="00807F91">
            <w:rPr>
              <w:rFonts w:ascii="宋体" w:hAnsi="宋体" w:cs="Times New Roman"/>
              <w:bCs/>
              <w:kern w:val="2"/>
            </w:rPr>
            <w:t>与合同成本有关的资产的摊销</w:t>
          </w:r>
        </w:p>
        <w:p w14:paraId="55D94EC4"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rPr>
            <w:t>本公司与合同成本有关的资产采用与该资产相关的商品收入确认相同的基础进行摊销，计入当期损益。</w:t>
          </w:r>
        </w:p>
        <w:p w14:paraId="0CAF9A0F"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rPr>
            <w:t>（3）</w:t>
          </w:r>
          <w:r w:rsidRPr="00807F91">
            <w:rPr>
              <w:rFonts w:ascii="宋体" w:hAnsi="宋体"/>
            </w:rPr>
            <w:t>与合同成本有关的资产的减值</w:t>
          </w:r>
        </w:p>
        <w:p w14:paraId="3C837221" w14:textId="1D46F626" w:rsidR="007F1ED8" w:rsidRPr="00807F91" w:rsidRDefault="00FD7238" w:rsidP="00FD7238">
          <w:pPr>
            <w:spacing w:before="50" w:line="360" w:lineRule="exact"/>
            <w:ind w:firstLineChars="200" w:firstLine="420"/>
            <w:jc w:val="both"/>
            <w:rPr>
              <w:rFonts w:ascii="宋体" w:hAnsi="宋体"/>
            </w:rPr>
          </w:pPr>
          <w:r w:rsidRPr="00807F91">
            <w:rPr>
              <w:rFonts w:ascii="宋体" w:hAnsi="宋体"/>
            </w:rPr>
            <w:t>本公司与合同成本有关的资产，其账面价值高于下列两项差额的，本公司将超出部分计提减值准备，并确认为资产减值损失：①企业因转让与该资产相关的商品预期能够取得的剩余对价；②为转让该相关商品估计将要发生的成本。计提减值准备后，如果以前期间减值的因素发生变化，使得上述两项差额高于该资产账面价值的，转回原已计提的资产减值准备，并计入当期损益，但转回后的资产账面价值不超过假定不计提减值准备情况下该资产在转回日的账面价值。</w:t>
          </w:r>
        </w:p>
      </w:sdtContent>
    </w:sdt>
    <w:p w14:paraId="19BE1DC7" w14:textId="77777777" w:rsidR="007F1ED8" w:rsidRDefault="007F1ED8">
      <w:pPr>
        <w:rPr>
          <w:color w:val="000000" w:themeColor="text1"/>
        </w:rPr>
      </w:pPr>
    </w:p>
    <w:p w14:paraId="2D892134" w14:textId="77777777" w:rsidR="007F1ED8" w:rsidRDefault="00FD7238">
      <w:pPr>
        <w:pStyle w:val="3"/>
        <w:numPr>
          <w:ilvl w:val="0"/>
          <w:numId w:val="27"/>
        </w:numPr>
        <w:rPr>
          <w:rFonts w:ascii="宋体" w:hAnsi="宋体"/>
          <w:color w:val="000000" w:themeColor="text1"/>
        </w:rPr>
      </w:pPr>
      <w:bookmarkStart w:id="168" w:name="_Hlk10465775"/>
      <w:bookmarkEnd w:id="167"/>
      <w:r>
        <w:rPr>
          <w:rFonts w:ascii="宋体" w:hAnsi="宋体"/>
          <w:color w:val="000000" w:themeColor="text1"/>
        </w:rPr>
        <w:t>政府补助</w:t>
      </w:r>
    </w:p>
    <w:sdt>
      <w:sdtPr>
        <w:rPr>
          <w:color w:val="000000" w:themeColor="text1"/>
        </w:rPr>
        <w:alias w:val="是否适用：政府补助_重要会计政策和估计[双击切换]"/>
        <w:tag w:val="_GBC_09d5ec3540ea4d9a8e10c93326c490a0"/>
        <w:id w:val="41884423"/>
        <w:placeholder>
          <w:docPart w:val="GBC22222222222222222222222222222"/>
        </w:placeholder>
      </w:sdtPr>
      <w:sdtEndPr/>
      <w:sdtContent>
        <w:p w14:paraId="00CB8D6E" w14:textId="0398A342"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政府补助_重要会计政策和估计"/>
        <w:tag w:val="_GBC_f313a7b8b81b4ed0845a3af1ac57e5e8"/>
        <w:id w:val="869187921"/>
        <w:placeholder>
          <w:docPart w:val="GBC22222222222222222222222222222"/>
        </w:placeholder>
      </w:sdtPr>
      <w:sdtEndPr/>
      <w:sdtContent>
        <w:p w14:paraId="4B5051B1" w14:textId="2C6B5F52" w:rsidR="00270193" w:rsidRDefault="00FD7238" w:rsidP="00FD7238">
          <w:pPr>
            <w:spacing w:beforeLines="50" w:before="120" w:line="360" w:lineRule="exact"/>
            <w:ind w:firstLineChars="200" w:firstLine="420"/>
            <w:jc w:val="both"/>
          </w:pPr>
          <w:r>
            <w:rPr>
              <w:rFonts w:hint="eastAsia"/>
            </w:rPr>
            <w:t>政府补助在能够满足其所附的条件并且能够收到时，予以确认。政府补助为货币性资产的，按照实际收到的金额计量，对于按照固定的定额标准拨付的补助，或对年末有确凿证据表明能够符合财政扶持政策规定的相关条件且预计能够收到财政扶持资金时，按照应收的金额计量；政府补助为非货币性资产的，按照公允价值计量，公允价值不能可靠取得的，按照名义金额</w:t>
          </w:r>
          <w:r>
            <w:t>(1</w:t>
          </w:r>
          <w:r>
            <w:t>元</w:t>
          </w:r>
          <w:r>
            <w:t>)</w:t>
          </w:r>
          <w:r>
            <w:t>计量。</w:t>
          </w:r>
        </w:p>
        <w:p w14:paraId="635AD801" w14:textId="77777777" w:rsidR="00270193" w:rsidRDefault="00FD7238" w:rsidP="00FD7238">
          <w:pPr>
            <w:spacing w:beforeLines="50" w:before="120" w:line="360" w:lineRule="exact"/>
            <w:ind w:firstLineChars="200" w:firstLine="420"/>
            <w:jc w:val="both"/>
          </w:pPr>
          <w:r>
            <w:rPr>
              <w:rFonts w:hint="eastAsia"/>
            </w:rPr>
            <w:t>本公司的政府补助包括资产相关的政府补助、与收益相关的政府补助。其中，与资产相关的政府补助，是指本公司取得的、用于购建或以其他方式形成长期资产的政府补助；与收益相关的政府补助，是指除与资产相关的政府补助之外的政府补助。如果政府文件中未明确规定补助对象，本公司按照上述区分原则进行判断，难以区分的，整体归类为与收益相关的政府补助。</w:t>
          </w:r>
        </w:p>
        <w:p w14:paraId="2F1D7D00" w14:textId="77777777" w:rsidR="00270193" w:rsidRDefault="00FD7238" w:rsidP="00FD7238">
          <w:pPr>
            <w:spacing w:beforeLines="50" w:before="120" w:line="360" w:lineRule="exact"/>
            <w:ind w:firstLineChars="200" w:firstLine="420"/>
            <w:jc w:val="both"/>
          </w:pPr>
          <w:r>
            <w:rPr>
              <w:rFonts w:hint="eastAsia"/>
            </w:rPr>
            <w:t>与资产相关的政府补助</w:t>
          </w:r>
          <w:r>
            <w:t>,</w:t>
          </w:r>
          <w:r>
            <w:t>冲减相关资产的账面价值或确认为递延收益，确认为递延收益的与资产相关的政府补助，在相关资产使用寿命内按照合理方法分期计入当期损益。相关资产在使用寿命结束前被出售、转让、报废或发生毁损的，将尚未分配的相关递延收益余额转入资产处置当期的损益。</w:t>
          </w:r>
        </w:p>
        <w:p w14:paraId="19512C4A" w14:textId="77777777" w:rsidR="00270193" w:rsidRDefault="00FD7238" w:rsidP="00FD7238">
          <w:pPr>
            <w:spacing w:beforeLines="50" w:before="120" w:line="360" w:lineRule="exact"/>
            <w:ind w:firstLineChars="200" w:firstLine="420"/>
            <w:jc w:val="both"/>
          </w:pPr>
          <w:r>
            <w:rPr>
              <w:rFonts w:hint="eastAsia"/>
            </w:rPr>
            <w:t>与收益相关的政府补助，用于补偿以后期间的相关成本费用或损失的，确认为递延收益，并在确认相关成本费用或损失的期间计入当期损益或冲减相关成本。与日常活动相关的政府补助，按照经济业务实质，计入其他收益或冲减相关成本费用。与日常活动无关的政府补助，计入营业外收支。</w:t>
          </w:r>
        </w:p>
        <w:p w14:paraId="1BFD57A8" w14:textId="27F154ED" w:rsidR="007F1ED8" w:rsidRPr="00B93AB1" w:rsidRDefault="00FD7238" w:rsidP="00FD7238">
          <w:pPr>
            <w:spacing w:beforeLines="50" w:before="120" w:line="360" w:lineRule="exact"/>
            <w:ind w:firstLineChars="200" w:firstLine="420"/>
            <w:jc w:val="both"/>
          </w:pPr>
          <w:r>
            <w:rPr>
              <w:rFonts w:hint="eastAsia"/>
            </w:rPr>
            <w:t>本公司取得政策性优惠贷款贴息的，区分财政将贴息资金拨付给贷款银行和财政将贴息资金直接拨付给本公司两种情况，分别按照以下原则进行会计处理：（</w:t>
          </w:r>
          <w:r>
            <w:t>1</w:t>
          </w:r>
          <w:r>
            <w:t>）财政将贴息资金拨付给贷款银行，由贷款银行以政策性优惠利率向本公司提供贷款的，本公司以实际收到的借款金额作为借款的入账价值，按照借款本金和该政策性优惠利率计算相关借款费用（或以借款的公允价值作为借款的入账价值并按照实际利率法计算借款费用，实际收到的金额与借款公允价值之间的差额确</w:t>
          </w:r>
          <w:r>
            <w:lastRenderedPageBreak/>
            <w:t>认为递延收益。递延收益在借款存续期内采用实际利率法摊销，冲减相关借款费用）。（</w:t>
          </w:r>
          <w:r>
            <w:t>2</w:t>
          </w:r>
          <w:r>
            <w:t>）财政将贴息资</w:t>
          </w:r>
          <w:r>
            <w:rPr>
              <w:rFonts w:hint="eastAsia"/>
            </w:rPr>
            <w:t>金直接拨付给本公司，本公司将对应的贴息冲减相关借款费用。</w:t>
          </w:r>
        </w:p>
      </w:sdtContent>
    </w:sdt>
    <w:bookmarkEnd w:id="168"/>
    <w:p w14:paraId="61187F54" w14:textId="77777777" w:rsidR="007F1ED8" w:rsidRDefault="007F1ED8">
      <w:pPr>
        <w:rPr>
          <w:color w:val="000000" w:themeColor="text1"/>
        </w:rPr>
      </w:pPr>
    </w:p>
    <w:p w14:paraId="03D9A0CF"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递延所得税资产/递延所得税负债</w:t>
      </w:r>
    </w:p>
    <w:sdt>
      <w:sdtPr>
        <w:rPr>
          <w:rFonts w:hint="eastAsia"/>
          <w:color w:val="000000" w:themeColor="text1"/>
        </w:rPr>
        <w:alias w:val="是否适用：所得税的会计处理方法[双击切换]"/>
        <w:tag w:val="_GBC_3e4bb828d17944599248216201e65683"/>
        <w:id w:val="-1627613065"/>
        <w:placeholder>
          <w:docPart w:val="GBC22222222222222222222222222222"/>
        </w:placeholder>
      </w:sdtPr>
      <w:sdtEndPr/>
      <w:sdtContent>
        <w:p w14:paraId="4EFAD48E" w14:textId="7E7B62D1"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所得税的会计处理方法"/>
        <w:tag w:val="_GBC_545dd84ed2b9458fa5e2b87aa1e1cc1c"/>
        <w:id w:val="-234175283"/>
        <w:placeholder>
          <w:docPart w:val="GBC22222222222222222222222222222"/>
        </w:placeholder>
      </w:sdtPr>
      <w:sdtEndPr/>
      <w:sdtContent>
        <w:sdt>
          <w:sdtPr>
            <w:rPr>
              <w:rFonts w:hint="eastAsia"/>
            </w:rPr>
            <w:alias w:val="所得税的会计处理方法"/>
            <w:tag w:val="_GBC_545dd84ed2b9458fa5e2b87aa1e1cc1c"/>
            <w:id w:val="2037464623"/>
          </w:sdtPr>
          <w:sdtEndPr/>
          <w:sdtContent>
            <w:p w14:paraId="30620FB0" w14:textId="77777777" w:rsidR="00270193" w:rsidRPr="00074D83" w:rsidRDefault="00FD7238" w:rsidP="00FD7238">
              <w:pPr>
                <w:spacing w:beforeLines="50" w:before="120" w:line="360" w:lineRule="exact"/>
                <w:ind w:firstLineChars="200" w:firstLine="420"/>
                <w:jc w:val="both"/>
              </w:pPr>
              <w:r w:rsidRPr="00074D83">
                <w:rPr>
                  <w:rFonts w:hint="eastAsia"/>
                </w:rPr>
                <w:t>本公司递延所得税资产和递延所得税负债根据资产和负债的计税基础与其账面价值之间的差额、以及未作为资产和负债确认但按照税法规定可以确定其计税基础的项目的计税基础与其账面价值之间的差额产生的</w:t>
              </w:r>
              <w:r w:rsidRPr="00074D83">
                <w:t>(</w:t>
              </w:r>
              <w:r w:rsidRPr="00074D83">
                <w:t>暂时性差异</w:t>
              </w:r>
              <w:r w:rsidRPr="00074D83">
                <w:t>)</w:t>
              </w:r>
              <w:r w:rsidRPr="00074D83">
                <w:t>计算确认。</w:t>
              </w:r>
            </w:p>
            <w:p w14:paraId="3D00A5CF" w14:textId="77777777" w:rsidR="00270193" w:rsidRPr="00074D83" w:rsidRDefault="00FD7238" w:rsidP="00FD7238">
              <w:pPr>
                <w:spacing w:beforeLines="50" w:before="120" w:line="360" w:lineRule="exact"/>
                <w:ind w:firstLineChars="200" w:firstLine="420"/>
                <w:jc w:val="both"/>
              </w:pPr>
              <w:r w:rsidRPr="00074D83">
                <w:rPr>
                  <w:rFonts w:hint="eastAsia"/>
                </w:rPr>
                <w:t>本公司对除以下情形外的所有应纳税暂时性差异确认递延所得税负债：（</w:t>
              </w:r>
              <w:r w:rsidRPr="00074D83">
                <w:t>1</w:t>
              </w:r>
              <w:r w:rsidRPr="00074D83">
                <w:t>）暂时性差异产生于商誉的初始确认或既不影响会计利润也不影响应纳税所得额</w:t>
              </w:r>
              <w:r w:rsidRPr="00074D83">
                <w:t>(</w:t>
              </w:r>
              <w:r w:rsidRPr="00074D83">
                <w:t>或可抵扣亏损</w:t>
              </w:r>
              <w:r w:rsidRPr="00074D83">
                <w:t>)</w:t>
              </w:r>
              <w:r w:rsidRPr="00074D83">
                <w:t>的非企业合并的交易中产生的资产或负债的初始确认；（</w:t>
              </w:r>
              <w:r w:rsidRPr="00074D83">
                <w:t>2</w:t>
              </w:r>
              <w:r w:rsidRPr="00074D83">
                <w:t>）与子公司、联营企业及合营企业投资相关的应纳税暂时性差异，本公司能够控制暂时性差异转回的时间且该暂时性差异在可预见的未来很可能不会转回的。</w:t>
              </w:r>
            </w:p>
            <w:p w14:paraId="5CE5CBFE" w14:textId="77777777" w:rsidR="00270193" w:rsidRPr="00074D83" w:rsidRDefault="00FD7238" w:rsidP="00FD7238">
              <w:pPr>
                <w:spacing w:beforeLines="50" w:before="120" w:line="360" w:lineRule="exact"/>
                <w:ind w:firstLineChars="200" w:firstLine="420"/>
                <w:jc w:val="both"/>
              </w:pPr>
              <w:r w:rsidRPr="00074D83">
                <w:rPr>
                  <w:rFonts w:hint="eastAsia"/>
                </w:rPr>
                <w:t>本公司以很可能取得用来抵扣可抵扣暂时性差异、可抵扣亏损和税款抵减的未来应纳税所得额为限，对除以下情形外产生的可抵扣暂时性差异、可抵扣亏损和税款抵减确认递延所得税资产：（</w:t>
              </w:r>
              <w:r w:rsidRPr="00074D83">
                <w:t>1</w:t>
              </w:r>
              <w:r w:rsidRPr="00074D83">
                <w:t>）暂时性差异产生于既不影响会计利润也不影响应纳税所得额</w:t>
              </w:r>
              <w:r w:rsidRPr="00074D83">
                <w:t>(</w:t>
              </w:r>
              <w:r w:rsidRPr="00074D83">
                <w:t>或可抵扣亏损</w:t>
              </w:r>
              <w:r w:rsidRPr="00074D83">
                <w:t>)</w:t>
              </w:r>
              <w:r w:rsidRPr="00074D83">
                <w:t>的非企业合并的交易中产生的资产或负债的初始确认；（</w:t>
              </w:r>
              <w:r w:rsidRPr="00074D83">
                <w:t>2</w:t>
              </w:r>
              <w:r w:rsidRPr="00074D83">
                <w:t>）与子公司、联营企业及合营企业投资相关的可抵扣暂时性差异，不能同时满足以下条件的：暂时性差异在可预见的未来很可能转回、未来很可能获得用来抵扣可抵扣暂时性差异的应纳税所得额。</w:t>
              </w:r>
            </w:p>
            <w:p w14:paraId="76CFA849" w14:textId="77777777" w:rsidR="00270193" w:rsidRPr="00074D83" w:rsidRDefault="00FD7238" w:rsidP="00FD7238">
              <w:pPr>
                <w:spacing w:beforeLines="50" w:before="120" w:line="360" w:lineRule="exact"/>
                <w:ind w:firstLineChars="200" w:firstLine="420"/>
                <w:jc w:val="both"/>
              </w:pPr>
              <w:r w:rsidRPr="00074D83">
                <w:rPr>
                  <w:rFonts w:hint="eastAsia"/>
                </w:rPr>
                <w:t>本公司在很可能有足够的应纳税所得额用以抵扣可抵扣亏损的限度内，就所有尚未利用的可抵扣亏损确认递延所得税资产。管理层运用大量的判断来估计未来取得应纳税所得额的时间和金额，结合纳税筹划策略，决定应确认的递延所得税资产的金额，因此存在不确定性。</w:t>
              </w:r>
            </w:p>
            <w:p w14:paraId="1777F0A2" w14:textId="77777777" w:rsidR="00270193" w:rsidRPr="00074D83" w:rsidRDefault="00FD7238" w:rsidP="00FD7238">
              <w:pPr>
                <w:spacing w:beforeLines="50" w:before="120" w:line="360" w:lineRule="exact"/>
                <w:ind w:firstLineChars="200" w:firstLine="420"/>
                <w:jc w:val="both"/>
              </w:pPr>
              <w:r w:rsidRPr="00074D83">
                <w:rPr>
                  <w:rFonts w:hint="eastAsia"/>
                </w:rPr>
                <w:t>于资产负债表日，递延所得税资产和递延所得税负债，按照预期收回该资产或清偿该负债期间的适用税率计量。</w:t>
              </w:r>
            </w:p>
            <w:p w14:paraId="07B91DA3" w14:textId="53C0F541" w:rsidR="007F1ED8" w:rsidRPr="00B93AB1" w:rsidRDefault="00FD7238" w:rsidP="00FD7238">
              <w:pPr>
                <w:spacing w:beforeLines="50" w:before="120" w:line="360" w:lineRule="exact"/>
                <w:ind w:firstLineChars="200" w:firstLine="420"/>
                <w:jc w:val="both"/>
              </w:pPr>
              <w:r w:rsidRPr="00074D83">
                <w:rPr>
                  <w:rFonts w:hint="eastAsia"/>
                </w:rPr>
                <w:t>在同时满足下列条件时，本公司将递延所得税资产及递延所得税负债以</w:t>
              </w:r>
              <w:r>
                <w:rPr>
                  <w:rFonts w:hint="eastAsia"/>
                </w:rPr>
                <w:t>抵销</w:t>
              </w:r>
              <w:r w:rsidRPr="00074D83">
                <w:rPr>
                  <w:rFonts w:hint="eastAsia"/>
                </w:rPr>
                <w:t>后的净额列示：本公司拥有以净额结算当期所得税资产及当期递延所得税负债的法定权利；递延所得税资产和递延所得税负债是与同一税收征管部门对同一纳税主体征收的所得税相关或者对不同的纳税主体相关，但在未来每一具有重要性的递延所得税资产和递延所得税负债转回的期间内，涉及的纳税主体意图以净额结算当期所得税资产及当期所得税负债或是同时取得资产、清偿债务。</w:t>
              </w:r>
            </w:p>
          </w:sdtContent>
        </w:sdt>
      </w:sdtContent>
    </w:sdt>
    <w:p w14:paraId="63B2A5B8" w14:textId="77777777" w:rsidR="007F1ED8" w:rsidRDefault="007F1ED8">
      <w:pPr>
        <w:rPr>
          <w:color w:val="000000" w:themeColor="text1"/>
        </w:rPr>
      </w:pPr>
    </w:p>
    <w:p w14:paraId="578C63D3" w14:textId="77777777" w:rsidR="007F1ED8" w:rsidRDefault="00FD7238">
      <w:pPr>
        <w:pStyle w:val="3"/>
        <w:numPr>
          <w:ilvl w:val="0"/>
          <w:numId w:val="27"/>
        </w:numPr>
        <w:rPr>
          <w:rFonts w:ascii="宋体" w:hAnsi="宋体"/>
          <w:color w:val="000000" w:themeColor="text1"/>
        </w:rPr>
      </w:pPr>
      <w:bookmarkStart w:id="169" w:name="_Hlk167884177"/>
      <w:bookmarkStart w:id="170" w:name="_Hlk169007779"/>
      <w:r>
        <w:rPr>
          <w:rFonts w:ascii="宋体" w:hAnsi="宋体"/>
          <w:color w:val="000000" w:themeColor="text1"/>
        </w:rPr>
        <w:t>租赁</w:t>
      </w:r>
    </w:p>
    <w:sdt>
      <w:sdtPr>
        <w:rPr>
          <w:color w:val="000000" w:themeColor="text1"/>
        </w:rPr>
        <w:alias w:val="是否适用：租赁_重要会计政策和估计[双击切换]"/>
        <w:tag w:val="_GBC_7f954ee357264e2c946d2c530d8787c5"/>
        <w:id w:val="1681397459"/>
        <w:placeholder>
          <w:docPart w:val="GBC22222222222222222222222222222"/>
        </w:placeholder>
      </w:sdtPr>
      <w:sdtEndPr/>
      <w:sdtContent>
        <w:p w14:paraId="3FDE89A4" w14:textId="3F2CE7BA"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753394F" w14:textId="77777777" w:rsidR="007F1ED8" w:rsidRDefault="00FD7238">
      <w:pPr>
        <w:rPr>
          <w:rFonts w:ascii="Calibri" w:hAnsi="Calibri" w:cs="Times New Roman"/>
          <w:b/>
          <w:color w:val="000000" w:themeColor="text1"/>
          <w:kern w:val="2"/>
          <w:szCs w:val="32"/>
        </w:rPr>
      </w:pPr>
      <w:r>
        <w:rPr>
          <w:rFonts w:ascii="Calibri" w:hAnsi="Calibri" w:cs="Times New Roman"/>
          <w:b/>
          <w:color w:val="000000" w:themeColor="text1"/>
          <w:kern w:val="2"/>
          <w:szCs w:val="32"/>
        </w:rPr>
        <w:t>作为承租方对短期租赁和低价值资产租赁进行简化处理的判断依据和会计处理方法</w:t>
      </w:r>
    </w:p>
    <w:sdt>
      <w:sdtPr>
        <w:rPr>
          <w:color w:val="000000" w:themeColor="text1"/>
        </w:rPr>
        <w:alias w:val="是否适用：作为承租方对短期租赁和低价值资产租赁进行简化处理的判断依据和会计处理方法[双击切换]"/>
        <w:tag w:val="_GBC_7bcaad3acb7c40ecbe59ad19b127555f"/>
        <w:id w:val="-78381819"/>
        <w:placeholder>
          <w:docPart w:val="GBC22222222222222222222222222222"/>
        </w:placeholder>
      </w:sdtPr>
      <w:sdtEndPr/>
      <w:sdtContent>
        <w:p w14:paraId="2ECA78A5" w14:textId="3E60C1E6"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作为承租方对短期租赁和低价值资产租赁进行简化处理的判断依据和会计处理方法"/>
        <w:tag w:val="_GBC_83c59a0eb4ac4ef2afb783bc5dd4efb6"/>
        <w:id w:val="570701314"/>
        <w:placeholder>
          <w:docPart w:val="GBC22222222222222222222222222222"/>
        </w:placeholder>
      </w:sdtPr>
      <w:sdtEndPr>
        <w:rPr>
          <w:rFonts w:ascii="宋体" w:hAnsi="宋体"/>
        </w:rPr>
      </w:sdtEndPr>
      <w:sdtContent>
        <w:p w14:paraId="46B22787" w14:textId="4E2E1578" w:rsidR="00270193" w:rsidRPr="00807F91" w:rsidRDefault="00FD7238" w:rsidP="00FD7238">
          <w:pPr>
            <w:spacing w:beforeLines="50" w:before="120" w:line="360" w:lineRule="exact"/>
            <w:ind w:firstLineChars="200" w:firstLine="420"/>
            <w:jc w:val="both"/>
            <w:textAlignment w:val="baseline"/>
            <w:rPr>
              <w:rFonts w:ascii="宋体" w:hAnsi="宋体"/>
            </w:rPr>
          </w:pPr>
          <w:r w:rsidRPr="00807F91">
            <w:rPr>
              <w:rFonts w:ascii="宋体" w:hAnsi="宋体" w:hint="eastAsia"/>
            </w:rPr>
            <w:t>（1）</w:t>
          </w:r>
          <w:r w:rsidRPr="00807F91">
            <w:rPr>
              <w:rFonts w:ascii="宋体" w:hAnsi="宋体" w:hint="eastAsia"/>
              <w:bCs/>
            </w:rPr>
            <w:t>租赁确认</w:t>
          </w:r>
        </w:p>
        <w:p w14:paraId="3BA33997" w14:textId="77777777" w:rsidR="00270193" w:rsidRPr="00807F91" w:rsidRDefault="00FD7238" w:rsidP="00FD7238">
          <w:pPr>
            <w:spacing w:beforeLines="50" w:before="120" w:line="360" w:lineRule="exact"/>
            <w:ind w:firstLineChars="200" w:firstLine="420"/>
            <w:jc w:val="both"/>
            <w:textAlignment w:val="baseline"/>
            <w:rPr>
              <w:rFonts w:ascii="宋体" w:hAnsi="宋体"/>
              <w:iCs/>
            </w:rPr>
          </w:pPr>
          <w:r w:rsidRPr="00807F91">
            <w:rPr>
              <w:rFonts w:ascii="宋体" w:hAnsi="宋体" w:hint="eastAsia"/>
              <w:iCs/>
            </w:rPr>
            <w:t>除了短期租赁和低价值资产租赁，在租赁期开始日，本公司对租赁确认使用权资产和租赁负债。</w:t>
          </w:r>
        </w:p>
        <w:p w14:paraId="7FE51DA2" w14:textId="77777777" w:rsidR="00270193" w:rsidRPr="00807F91" w:rsidRDefault="00FD7238" w:rsidP="00FD7238">
          <w:pPr>
            <w:spacing w:beforeLines="50" w:before="120" w:line="360" w:lineRule="exact"/>
            <w:ind w:firstLineChars="200" w:firstLine="420"/>
            <w:jc w:val="both"/>
            <w:textAlignment w:val="baseline"/>
            <w:rPr>
              <w:rFonts w:ascii="宋体" w:hAnsi="宋体"/>
              <w:kern w:val="2"/>
            </w:rPr>
          </w:pPr>
          <w:r w:rsidRPr="00807F91">
            <w:rPr>
              <w:rFonts w:ascii="宋体" w:hAnsi="宋体" w:hint="eastAsia"/>
            </w:rPr>
            <w:lastRenderedPageBreak/>
            <w:t>使用权资产，是指本公司作为承租人可在租赁期内使用租赁资产的权利，按照成本进行初始计量。该成本包括：①租赁负债的初始计量金额；②在租赁期开始日或之前支付的租赁付款额扣除已享受的租赁激励相关金额；③发生的初始直接费用；④为拆卸及移除租赁资产、复原租赁资产所在场地或将租赁资产恢复至租赁条款约定状态预计将发生的成本（属于为生产存货而发生的除外）。</w:t>
          </w:r>
          <w:r w:rsidRPr="00807F91">
            <w:rPr>
              <w:rFonts w:ascii="宋体" w:hAnsi="宋体" w:hint="eastAsia"/>
              <w:kern w:val="2"/>
            </w:rPr>
            <w:t>本公司按照租赁准则有关规定重新计量租赁负债的，相应调整使用权资产的账面价值。</w:t>
          </w:r>
        </w:p>
        <w:p w14:paraId="13AED082" w14:textId="77777777" w:rsidR="00270193" w:rsidRPr="00807F91" w:rsidRDefault="00FD7238" w:rsidP="00FD7238">
          <w:pPr>
            <w:spacing w:beforeLines="50" w:before="120" w:line="360" w:lineRule="exact"/>
            <w:ind w:firstLineChars="200" w:firstLine="420"/>
            <w:jc w:val="both"/>
            <w:textAlignment w:val="baseline"/>
            <w:rPr>
              <w:rFonts w:ascii="宋体" w:hAnsi="宋体"/>
            </w:rPr>
          </w:pPr>
          <w:r w:rsidRPr="00807F91">
            <w:rPr>
              <w:rFonts w:ascii="宋体" w:hAnsi="宋体" w:hint="eastAsia"/>
            </w:rPr>
            <w:t>本公司根据与使用权资产有关的经济利益的预期消耗方式以直线法对使用权资产计提折旧。能够合理确定租赁期届满时取得租赁资产所有权的，在租赁资产剩余使用寿命内计提折旧；无法合理确定租赁期届满时能够取得租赁资产所有权的，在租赁期与租赁资产剩余使用寿命两者孰短的期间内计提折旧。计提的折旧金额根据使用权资产的用途，计入相关资产的成本或者当期损益。</w:t>
          </w:r>
        </w:p>
        <w:p w14:paraId="3481BA0F" w14:textId="77777777" w:rsidR="00270193" w:rsidRPr="00807F91" w:rsidRDefault="00FD7238" w:rsidP="00FD7238">
          <w:pPr>
            <w:spacing w:beforeLines="50" w:before="120" w:line="360" w:lineRule="exact"/>
            <w:ind w:firstLineChars="200" w:firstLine="420"/>
            <w:jc w:val="both"/>
            <w:textAlignment w:val="baseline"/>
            <w:rPr>
              <w:rFonts w:ascii="宋体" w:hAnsi="宋体"/>
              <w:kern w:val="2"/>
            </w:rPr>
          </w:pPr>
          <w:r w:rsidRPr="00807F91">
            <w:rPr>
              <w:rFonts w:ascii="宋体" w:hAnsi="宋体" w:hint="eastAsia"/>
            </w:rPr>
            <w:t>本公司按照租赁期开始日尚未支付的租赁付款额的现值对租赁负债进行初始计量。租赁付款额包括：①固定付款额及实质固定付款额，扣除租赁激励相关金额；</w:t>
          </w:r>
          <w:r w:rsidRPr="00807F91">
            <w:rPr>
              <w:rFonts w:ascii="宋体" w:hAnsi="宋体" w:hint="eastAsia"/>
              <w:kern w:val="2"/>
            </w:rPr>
            <w:t>②取决于指数或比率的可变租赁付款额；③本公司合理确定将行使购买选择权时，购买选择权的行权价格；④租赁期反映出本公司将行使终止租赁选择权时，行使终止租赁选择权需支付的款项；⑤根据本公司提供的担保余值预计应支付的款项。</w:t>
          </w:r>
        </w:p>
        <w:p w14:paraId="6FCB9914" w14:textId="77777777" w:rsidR="00270193" w:rsidRPr="00807F91" w:rsidRDefault="00FD7238" w:rsidP="00FD7238">
          <w:pPr>
            <w:spacing w:beforeLines="50" w:before="120" w:line="360" w:lineRule="exact"/>
            <w:ind w:firstLineChars="200" w:firstLine="420"/>
            <w:jc w:val="both"/>
            <w:textAlignment w:val="baseline"/>
            <w:rPr>
              <w:rFonts w:ascii="宋体" w:hAnsi="宋体"/>
              <w:kern w:val="2"/>
            </w:rPr>
          </w:pPr>
          <w:r w:rsidRPr="00807F91">
            <w:rPr>
              <w:rFonts w:ascii="宋体" w:hAnsi="宋体" w:hint="eastAsia"/>
              <w:kern w:val="2"/>
            </w:rPr>
            <w:t>在计算租赁付款额的现值时，本公司采用剩余租赁期间的租赁内含利率作为折现率；无法确定剩余租赁期间的租赁内含利率的，本公司采用租赁变更生效日的承租人增量借款利率作为折现率。本公司按照固定的周期性利率计算租赁负债在租赁期内各期间的利息费用，并计入当期损益，但应当资本化的除外。</w:t>
          </w:r>
        </w:p>
        <w:p w14:paraId="70BC86FA" w14:textId="77777777" w:rsidR="00270193" w:rsidRPr="00807F91" w:rsidRDefault="00FD7238" w:rsidP="00FD7238">
          <w:pPr>
            <w:spacing w:beforeLines="50" w:before="120" w:line="360" w:lineRule="exact"/>
            <w:ind w:firstLineChars="200" w:firstLine="420"/>
            <w:jc w:val="both"/>
            <w:textAlignment w:val="baseline"/>
            <w:rPr>
              <w:rFonts w:ascii="宋体" w:hAnsi="宋体"/>
              <w:kern w:val="2"/>
            </w:rPr>
          </w:pPr>
          <w:r w:rsidRPr="00807F91">
            <w:rPr>
              <w:rFonts w:ascii="宋体" w:hAnsi="宋体" w:hint="eastAsia"/>
              <w:kern w:val="2"/>
            </w:rPr>
            <w:t>在租赁期开始日后，本公司确认租赁负债的利息时，增加租赁负债的账面金额；支付租赁付款额时，减少租赁负债的账面金额。当实质固定付款额发生变动、担保余值预计的应付金额发生变化、用于确定租赁付款额的指数或比率发生变动、购买选择权、续租选择权或终止选择权的评估结果或实际行权情况发生变化时，本公司按照变动后的租赁付款额的现值重新计量租赁负债。</w:t>
          </w:r>
        </w:p>
        <w:p w14:paraId="0B93289F" w14:textId="77777777" w:rsidR="00270193" w:rsidRPr="00807F91" w:rsidRDefault="00FD7238" w:rsidP="00FD7238">
          <w:pPr>
            <w:spacing w:beforeLines="50" w:before="120" w:line="360" w:lineRule="exact"/>
            <w:ind w:firstLineChars="200" w:firstLine="420"/>
            <w:jc w:val="both"/>
            <w:textAlignment w:val="baseline"/>
            <w:rPr>
              <w:rFonts w:ascii="宋体" w:hAnsi="宋体"/>
              <w:kern w:val="2"/>
            </w:rPr>
          </w:pPr>
          <w:r w:rsidRPr="00807F91">
            <w:rPr>
              <w:rFonts w:ascii="宋体" w:hAnsi="宋体" w:hint="eastAsia"/>
              <w:kern w:val="2"/>
            </w:rPr>
            <w:t>（2）租赁变更</w:t>
          </w:r>
        </w:p>
        <w:p w14:paraId="278A22B8" w14:textId="77777777" w:rsidR="00270193" w:rsidRPr="00807F91" w:rsidRDefault="00FD7238" w:rsidP="00FD7238">
          <w:pPr>
            <w:widowControl w:val="0"/>
            <w:spacing w:beforeLines="50" w:before="120" w:line="360" w:lineRule="exact"/>
            <w:ind w:firstLineChars="200" w:firstLine="420"/>
            <w:jc w:val="both"/>
            <w:rPr>
              <w:rFonts w:ascii="宋体" w:hAnsi="宋体"/>
              <w:kern w:val="2"/>
            </w:rPr>
          </w:pPr>
          <w:r w:rsidRPr="00807F91">
            <w:rPr>
              <w:rFonts w:ascii="宋体" w:hAnsi="宋体" w:hint="eastAsia"/>
              <w:kern w:val="2"/>
            </w:rPr>
            <w:t>租赁变更，是指原合同条款之外的租赁范围、租赁对价、租赁期限的变更，包括增加或终止一项或多项租赁资产的使用权，延长或缩短合同规定的租赁期等。租赁变更生效日，是指双方就租赁变更达成一致的日期。</w:t>
          </w:r>
        </w:p>
        <w:p w14:paraId="7962C734" w14:textId="77777777" w:rsidR="00270193" w:rsidRPr="00807F91" w:rsidRDefault="00FD7238" w:rsidP="00FD7238">
          <w:pPr>
            <w:widowControl w:val="0"/>
            <w:spacing w:beforeLines="50" w:before="120" w:line="360" w:lineRule="exact"/>
            <w:ind w:firstLineChars="200" w:firstLine="420"/>
            <w:jc w:val="both"/>
            <w:rPr>
              <w:rFonts w:ascii="宋体" w:hAnsi="宋体"/>
              <w:kern w:val="2"/>
            </w:rPr>
          </w:pPr>
          <w:r w:rsidRPr="00807F91">
            <w:rPr>
              <w:rFonts w:ascii="宋体" w:hAnsi="宋体" w:hint="eastAsia"/>
              <w:kern w:val="2"/>
            </w:rPr>
            <w:t>租赁发生变更且同时符合下列条件的，本公司将该租赁变更作为一项单独租赁进行会计处理：①该租赁变更通过增加一项或多项租赁资产的使用权而扩大了租赁范围或延长了租赁期限；②增加的对价与租赁范围扩大部分或租赁期限延长部分的单独价格按该合同情况调整后的金额相当。</w:t>
          </w:r>
        </w:p>
        <w:p w14:paraId="5D811857" w14:textId="77777777" w:rsidR="00270193" w:rsidRPr="00807F91" w:rsidRDefault="00FD7238" w:rsidP="00FD7238">
          <w:pPr>
            <w:widowControl w:val="0"/>
            <w:spacing w:beforeLines="50" w:before="120" w:line="360" w:lineRule="exact"/>
            <w:ind w:firstLineChars="200" w:firstLine="420"/>
            <w:jc w:val="both"/>
            <w:rPr>
              <w:rFonts w:ascii="宋体" w:hAnsi="宋体"/>
              <w:kern w:val="2"/>
            </w:rPr>
          </w:pPr>
          <w:r w:rsidRPr="00807F91">
            <w:rPr>
              <w:rFonts w:ascii="宋体" w:hAnsi="宋体" w:hint="eastAsia"/>
              <w:kern w:val="2"/>
            </w:rPr>
            <w:t>租赁变更未作为一项单独租赁进行会计处理的，在租赁变更生效日，本公司按照租赁准则有关规定对变更后合同的对价进行分摊，重新确定变更后的租赁期；并采用修订后的折现率对变更后的租赁付款额进行折现，以重新计量租赁负债。就上述租赁负债调整的影响，本公司区分以下情形进行会计处理：①租赁变更导致租赁范围缩小或租赁期缩短的，承租人应当调减使用权资产的账面价值，并将部分终止或完全终止租赁的相关利得或损失计入当期损益。②其他租赁变更导致租赁负债重新计量的，承租人相应调整使用权资产的账面价值。</w:t>
          </w:r>
        </w:p>
        <w:p w14:paraId="3C8FA496" w14:textId="77777777" w:rsidR="00270193" w:rsidRPr="00807F91" w:rsidRDefault="00FD7238" w:rsidP="00FD7238">
          <w:pPr>
            <w:pStyle w:val="afffffffe"/>
            <w:spacing w:beforeLines="50" w:before="120" w:line="360" w:lineRule="exact"/>
            <w:ind w:firstLineChars="0" w:firstLine="200"/>
            <w:rPr>
              <w:rFonts w:ascii="宋体" w:hAnsi="宋体"/>
              <w:szCs w:val="21"/>
            </w:rPr>
          </w:pPr>
          <w:r w:rsidRPr="00807F91">
            <w:rPr>
              <w:rFonts w:ascii="宋体" w:hAnsi="宋体" w:hint="eastAsia"/>
              <w:bCs w:val="0"/>
              <w:szCs w:val="21"/>
            </w:rPr>
            <w:lastRenderedPageBreak/>
            <w:t>（3）短期租赁和低价值资产租赁</w:t>
          </w:r>
        </w:p>
        <w:p w14:paraId="6DA9E64E" w14:textId="77777777" w:rsidR="00270193" w:rsidRPr="00807F91" w:rsidRDefault="00FD7238" w:rsidP="00FD7238">
          <w:pPr>
            <w:widowControl w:val="0"/>
            <w:spacing w:beforeLines="50" w:before="120" w:line="360" w:lineRule="exact"/>
            <w:ind w:firstLineChars="200" w:firstLine="420"/>
            <w:jc w:val="both"/>
            <w:rPr>
              <w:rFonts w:ascii="宋体" w:hAnsi="宋体"/>
              <w:kern w:val="2"/>
            </w:rPr>
          </w:pPr>
          <w:r w:rsidRPr="00807F91">
            <w:rPr>
              <w:rFonts w:ascii="宋体" w:hAnsi="宋体" w:hint="eastAsia"/>
              <w:kern w:val="2"/>
            </w:rPr>
            <w:t>对于租赁期不超过12个月的短期租赁和单项租赁资产为全新资产时价值较低的低价值资产租赁，本公司选择不确认使用权资产和租赁负债。本公司将短期租赁和低价值资产租赁的租赁付款额，在租赁期内各个期间按照直线法或其他系统合理的方法计入相关资产成本或当期损益。</w:t>
          </w:r>
        </w:p>
        <w:p w14:paraId="29F53A0B" w14:textId="77777777" w:rsidR="00270193" w:rsidRPr="00807F91" w:rsidRDefault="00FD7238" w:rsidP="00FD7238">
          <w:pPr>
            <w:pStyle w:val="afffffffe"/>
            <w:spacing w:beforeLines="50" w:before="120" w:line="360" w:lineRule="exact"/>
            <w:ind w:firstLineChars="0" w:firstLine="200"/>
            <w:rPr>
              <w:rFonts w:ascii="宋体" w:hAnsi="宋体"/>
              <w:bCs w:val="0"/>
              <w:szCs w:val="21"/>
            </w:rPr>
          </w:pPr>
          <w:r w:rsidRPr="00807F91">
            <w:rPr>
              <w:rFonts w:ascii="宋体" w:hAnsi="宋体" w:hint="eastAsia"/>
              <w:bCs w:val="0"/>
              <w:szCs w:val="21"/>
            </w:rPr>
            <w:t>（4）售后租回</w:t>
          </w:r>
        </w:p>
        <w:p w14:paraId="3FC08DA4" w14:textId="77777777" w:rsidR="00270193" w:rsidRPr="00807F91" w:rsidRDefault="00FD7238" w:rsidP="00FD7238">
          <w:pPr>
            <w:widowControl w:val="0"/>
            <w:spacing w:beforeLines="50" w:before="120" w:line="360" w:lineRule="exact"/>
            <w:ind w:firstLineChars="200" w:firstLine="420"/>
            <w:jc w:val="both"/>
            <w:rPr>
              <w:rFonts w:ascii="宋体" w:hAnsi="宋体"/>
              <w:kern w:val="2"/>
            </w:rPr>
          </w:pPr>
          <w:r w:rsidRPr="00807F91">
            <w:rPr>
              <w:rFonts w:ascii="宋体" w:hAnsi="宋体"/>
              <w:kern w:val="2"/>
            </w:rPr>
            <w:t>本公司作为售后租回交易中的卖方兼承租人，对相关标的资产转让是否构成销售进行评估。</w:t>
          </w:r>
        </w:p>
        <w:p w14:paraId="3649C78C" w14:textId="77777777" w:rsidR="00270193" w:rsidRPr="00807F91" w:rsidRDefault="00FD7238" w:rsidP="00FD7238">
          <w:pPr>
            <w:widowControl w:val="0"/>
            <w:spacing w:beforeLines="50" w:before="120" w:line="360" w:lineRule="exact"/>
            <w:ind w:firstLineChars="200" w:firstLine="420"/>
            <w:jc w:val="both"/>
            <w:rPr>
              <w:rFonts w:ascii="宋体" w:hAnsi="宋体"/>
              <w:kern w:val="2"/>
            </w:rPr>
          </w:pPr>
          <w:r w:rsidRPr="00807F91">
            <w:rPr>
              <w:rFonts w:ascii="宋体" w:hAnsi="宋体"/>
              <w:kern w:val="2"/>
            </w:rPr>
            <w:t>本公司判断不构成销售的，本公司继续确认被转让资产，同时确认一项与转让收入等额的金融负债。</w:t>
          </w:r>
        </w:p>
        <w:p w14:paraId="28832FD4" w14:textId="4CBE2978" w:rsidR="007F1ED8" w:rsidRPr="00807F91" w:rsidRDefault="00FD7238" w:rsidP="00FD7238">
          <w:pPr>
            <w:widowControl w:val="0"/>
            <w:spacing w:beforeLines="50" w:before="120" w:line="360" w:lineRule="exact"/>
            <w:ind w:firstLineChars="200" w:firstLine="420"/>
            <w:jc w:val="both"/>
            <w:rPr>
              <w:rFonts w:ascii="宋体" w:hAnsi="宋体"/>
              <w:kern w:val="2"/>
            </w:rPr>
          </w:pPr>
          <w:r w:rsidRPr="00807F91">
            <w:rPr>
              <w:rFonts w:ascii="宋体" w:hAnsi="宋体"/>
              <w:kern w:val="2"/>
            </w:rPr>
            <w:t>构成销售的，本公司按原资产账面价值中与租回获得的使用权有关的部分，计量售后租回所形成的使用权资产，并仅就转让至出租人的权利确认相关利得或损失。在对售后租回所形成的租赁负债进行后续计量时，确定租赁付款额或变更后租赁付款额的方式不导致本公司确认与租回所获得的使用权有关的利得或损失（租赁变更导致租赁范围缩小或租赁期缩短的除外）。</w:t>
          </w:r>
        </w:p>
      </w:sdtContent>
    </w:sdt>
    <w:p w14:paraId="4BCEA258" w14:textId="77777777" w:rsidR="007F1ED8" w:rsidRDefault="007F1ED8">
      <w:pPr>
        <w:rPr>
          <w:rFonts w:ascii="Calibri" w:hAnsi="Calibri" w:cs="Times New Roman"/>
          <w:color w:val="000000" w:themeColor="text1"/>
          <w:kern w:val="2"/>
          <w:szCs w:val="32"/>
        </w:rPr>
      </w:pPr>
    </w:p>
    <w:p w14:paraId="5136EB00" w14:textId="77777777" w:rsidR="007F1ED8" w:rsidRDefault="00FD7238">
      <w:pPr>
        <w:rPr>
          <w:rFonts w:ascii="Calibri" w:hAnsi="Calibri" w:cs="Times New Roman"/>
          <w:b/>
          <w:color w:val="000000" w:themeColor="text1"/>
          <w:kern w:val="2"/>
          <w:szCs w:val="32"/>
        </w:rPr>
      </w:pPr>
      <w:r>
        <w:rPr>
          <w:rFonts w:ascii="Calibri" w:hAnsi="Calibri" w:cs="Times New Roman"/>
          <w:b/>
          <w:color w:val="000000" w:themeColor="text1"/>
          <w:kern w:val="2"/>
          <w:szCs w:val="32"/>
        </w:rPr>
        <w:t>作为出租方的租赁分类标准和会计处理方法</w:t>
      </w:r>
    </w:p>
    <w:sdt>
      <w:sdtPr>
        <w:rPr>
          <w:color w:val="000000" w:themeColor="text1"/>
        </w:rPr>
        <w:alias w:val="是否适用：作为出租方的租赁分类标准和会计处理方法[双击切换]"/>
        <w:tag w:val="_GBC_5f67d3c5f08047cab6976824f73e97e9"/>
        <w:id w:val="708146698"/>
        <w:placeholder>
          <w:docPart w:val="GBC22222222222222222222222222222"/>
        </w:placeholder>
      </w:sdtPr>
      <w:sdtEndPr/>
      <w:sdtContent>
        <w:p w14:paraId="42E24175" w14:textId="490BBF76"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作为出租方的租赁分类标准和会计处理方法"/>
        <w:tag w:val="_GBC_32ac25e0a5c442ef8da612bad391098d"/>
        <w:id w:val="-1307781906"/>
        <w:placeholder>
          <w:docPart w:val="GBC22222222222222222222222222222"/>
        </w:placeholder>
      </w:sdtPr>
      <w:sdtEndPr>
        <w:rPr>
          <w:rFonts w:ascii="宋体" w:hAnsi="宋体"/>
        </w:rPr>
      </w:sdtEndPr>
      <w:sdtContent>
        <w:p w14:paraId="3B3FFD18" w14:textId="4A864754"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rPr>
            <w:t>本公司作为出租人，如果一项租赁实质上转移了与租赁资产所有权有关的几乎全部风险和报酬，本公司将该项租赁分类为融资租赁，除此之外分类为经营租赁。</w:t>
          </w:r>
        </w:p>
        <w:p w14:paraId="20DD5FFB"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kern w:val="2"/>
            </w:rPr>
            <w:t>（</w:t>
          </w:r>
          <w:r w:rsidRPr="00807F91">
            <w:rPr>
              <w:rFonts w:ascii="宋体" w:hAnsi="宋体"/>
              <w:kern w:val="2"/>
            </w:rPr>
            <w:t>1</w:t>
          </w:r>
          <w:r w:rsidRPr="00807F91">
            <w:rPr>
              <w:rFonts w:ascii="宋体" w:hAnsi="宋体" w:hint="eastAsia"/>
              <w:kern w:val="2"/>
            </w:rPr>
            <w:t>）</w:t>
          </w:r>
          <w:r w:rsidRPr="00807F91">
            <w:rPr>
              <w:rFonts w:ascii="宋体" w:hAnsi="宋体"/>
            </w:rPr>
            <w:t>融资租赁</w:t>
          </w:r>
        </w:p>
        <w:p w14:paraId="67B7E6FD"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rPr>
            <w:t>在租赁期开始日，本公司对融资租赁确认应收融资租赁款，并终止确认融资租赁资产。本公司对应收融资租赁款进行初始计量时，以租赁投资净额作为应收融资租赁款的入账价值。</w:t>
          </w:r>
          <w:r w:rsidRPr="00807F91">
            <w:rPr>
              <w:rFonts w:ascii="宋体" w:hAnsi="宋体"/>
            </w:rPr>
            <w:t xml:space="preserve"> </w:t>
          </w:r>
        </w:p>
        <w:p w14:paraId="15256AB4"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rPr>
            <w:t>租赁投资净额为未担保余额和租赁期开始日尚未收到的租赁收款额按照租赁内含利率折现的现值之和。本公司按照固定的周期性利率计算并确认租赁期内各个期间的利息收入。本公司取得的未纳入租赁投资净额计量的可变租赁付款额在实际发生时计入当期损益。</w:t>
          </w:r>
        </w:p>
        <w:p w14:paraId="577B395B"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kern w:val="2"/>
            </w:rPr>
            <w:t>（2）</w:t>
          </w:r>
          <w:r w:rsidRPr="00807F91">
            <w:rPr>
              <w:rFonts w:ascii="宋体" w:hAnsi="宋体"/>
            </w:rPr>
            <w:t>经营租赁</w:t>
          </w:r>
        </w:p>
        <w:p w14:paraId="2D543A37"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rPr>
            <w:t>在租赁期内各个期间，本公司采用直线法将经营租赁的租赁收款额确认为租金收入。</w:t>
          </w:r>
        </w:p>
        <w:p w14:paraId="134A27E0"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rPr>
            <w:t>本公司发生的与经营租赁有关的初始直接费用资本化至租赁标的资产的成本，在租赁期内按照与租金收入相同的确认基础分期计入当期损益。本公司取得的与经营租赁有关的未计入租赁收款额的可变租赁付款额</w:t>
          </w:r>
          <w:r w:rsidRPr="00807F91">
            <w:rPr>
              <w:rFonts w:ascii="宋体" w:hAnsi="宋体"/>
            </w:rPr>
            <w:t>,在实际发生时计入当期损益。</w:t>
          </w:r>
        </w:p>
        <w:p w14:paraId="1EE87253"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rPr>
            <w:t>经营租赁发生变更的，本公司自变更生效日开始，将其作为一项新的租赁进行会计处理，与变更前租赁有关的预收或应收租赁收款额视为新租赁的收款额。</w:t>
          </w:r>
        </w:p>
        <w:p w14:paraId="5676AB99" w14:textId="77777777" w:rsidR="00270193" w:rsidRPr="00807F91" w:rsidRDefault="00FD7238" w:rsidP="00FD7238">
          <w:pPr>
            <w:spacing w:beforeLines="50" w:before="120" w:line="360" w:lineRule="exact"/>
            <w:ind w:firstLineChars="200" w:firstLine="420"/>
            <w:jc w:val="both"/>
            <w:rPr>
              <w:rFonts w:ascii="宋体" w:hAnsi="宋体"/>
            </w:rPr>
          </w:pPr>
          <w:r w:rsidRPr="00807F91">
            <w:rPr>
              <w:rFonts w:ascii="宋体" w:hAnsi="宋体" w:hint="eastAsia"/>
              <w:kern w:val="2"/>
            </w:rPr>
            <w:t>（</w:t>
          </w:r>
          <w:r w:rsidRPr="00807F91">
            <w:rPr>
              <w:rFonts w:ascii="宋体" w:hAnsi="宋体"/>
              <w:kern w:val="2"/>
            </w:rPr>
            <w:t>3</w:t>
          </w:r>
          <w:r w:rsidRPr="00807F91">
            <w:rPr>
              <w:rFonts w:ascii="宋体" w:hAnsi="宋体" w:hint="eastAsia"/>
              <w:kern w:val="2"/>
            </w:rPr>
            <w:t>）</w:t>
          </w:r>
          <w:r w:rsidRPr="00807F91">
            <w:rPr>
              <w:rFonts w:ascii="宋体" w:hAnsi="宋体"/>
            </w:rPr>
            <w:t>售后租回</w:t>
          </w:r>
        </w:p>
        <w:p w14:paraId="7CF5F2E7" w14:textId="24029ABE" w:rsidR="007F1ED8" w:rsidRPr="00807F91" w:rsidRDefault="00FD7238" w:rsidP="00FD7238">
          <w:pPr>
            <w:spacing w:beforeLines="50" w:before="120" w:afterLines="50" w:after="120" w:line="360" w:lineRule="exact"/>
            <w:ind w:firstLineChars="200" w:firstLine="420"/>
            <w:jc w:val="both"/>
            <w:rPr>
              <w:rFonts w:ascii="宋体" w:hAnsi="宋体"/>
            </w:rPr>
          </w:pPr>
          <w:r w:rsidRPr="00807F91">
            <w:rPr>
              <w:rFonts w:ascii="宋体" w:hAnsi="宋体"/>
              <w:kern w:val="2"/>
            </w:rPr>
            <w:t>本公司作为售后租回交易中的买方兼出租人，相关标的资产的控制权未转移给本公司，本公司不确认被转让资产，但确认一项与转让收入等额的金融资产；相关标的资产的控制权已转移给</w:t>
          </w:r>
          <w:r w:rsidRPr="00807F91">
            <w:rPr>
              <w:rFonts w:ascii="宋体" w:hAnsi="宋体"/>
              <w:kern w:val="2"/>
            </w:rPr>
            <w:lastRenderedPageBreak/>
            <w:t>本公司，资产转让构成销售，本公司对资产购买进行会计处理，并根据前述政策对资产的出租进行会计处理。</w:t>
          </w:r>
        </w:p>
      </w:sdtContent>
    </w:sdt>
    <w:p w14:paraId="02747A1D" w14:textId="77777777" w:rsidR="007F1ED8" w:rsidRDefault="007F1ED8">
      <w:pPr>
        <w:rPr>
          <w:color w:val="000000" w:themeColor="text1"/>
        </w:rPr>
      </w:pPr>
    </w:p>
    <w:bookmarkEnd w:id="169"/>
    <w:bookmarkEnd w:id="170"/>
    <w:p w14:paraId="497D571E"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其他重要的会计政策和会计估计</w:t>
      </w:r>
    </w:p>
    <w:sdt>
      <w:sdtPr>
        <w:rPr>
          <w:color w:val="000000" w:themeColor="text1"/>
        </w:rPr>
        <w:alias w:val="是否适用：其他重要的会计政策和会计估计[双击切换]"/>
        <w:tag w:val="_GBC_b4281f4538de4623a036697d3903e1f8"/>
        <w:id w:val="460843869"/>
        <w:placeholder>
          <w:docPart w:val="GBC22222222222222222222222222222"/>
        </w:placeholder>
      </w:sdtPr>
      <w:sdtEndPr/>
      <w:sdtContent>
        <w:p w14:paraId="6883F6A9" w14:textId="70346AC9"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其他主要会计政策会计估计和会计报表的编制方法"/>
        <w:tag w:val="_GBC_5cf318d9d3d148c4af010cce77bc955d"/>
        <w:id w:val="-1344866578"/>
        <w:placeholder>
          <w:docPart w:val="GBC22222222222222222222222222222"/>
        </w:placeholder>
      </w:sdtPr>
      <w:sdtEndPr/>
      <w:sdtContent>
        <w:sdt>
          <w:sdtPr>
            <w:rPr>
              <w:rFonts w:hint="eastAsia"/>
            </w:rPr>
            <w:alias w:val="其他主要会计政策会计估计和会计报表的编制方法"/>
            <w:tag w:val="_GBC_5cf318d9d3d148c4af010cce77bc955d"/>
            <w:id w:val="-878011148"/>
          </w:sdtPr>
          <w:sdtEndPr/>
          <w:sdtContent>
            <w:p w14:paraId="5B7665CE" w14:textId="77777777" w:rsidR="00270193" w:rsidRPr="00CA1740" w:rsidRDefault="00FD7238" w:rsidP="00FD7238">
              <w:pPr>
                <w:spacing w:beforeLines="50" w:before="120" w:line="360" w:lineRule="exact"/>
                <w:ind w:firstLineChars="200" w:firstLine="420"/>
                <w:jc w:val="both"/>
              </w:pPr>
              <w:r w:rsidRPr="00CA1740">
                <w:rPr>
                  <w:rFonts w:hint="eastAsia"/>
                </w:rPr>
                <w:t>编制财务报表时，本公司管理层需要运用估计和假设，这些估计和假设会对会计政策的应用及资产、负债、收入及费用的金额产生影响。实际情况可能与这些估计不同。本公司管理层对估计涉及的关键假设和不确定性因素的判断进行持续评估。会计估计变更的影响在变更当期和未来期间予以确认。</w:t>
              </w:r>
            </w:p>
            <w:p w14:paraId="682C63D4" w14:textId="77777777" w:rsidR="00270193" w:rsidRPr="00CA1740" w:rsidRDefault="00FD7238" w:rsidP="00220D7F">
              <w:pPr>
                <w:spacing w:beforeLines="50" w:before="120" w:line="360" w:lineRule="exact"/>
                <w:ind w:leftChars="150" w:left="315"/>
                <w:jc w:val="both"/>
              </w:pPr>
              <w:r w:rsidRPr="00CA1740">
                <w:rPr>
                  <w:rFonts w:hint="eastAsia"/>
                </w:rPr>
                <w:t>下列会计估计及关键假设存在导致未来期间的资产及负债账面值发生重大调整的重要风险。（</w:t>
              </w:r>
              <w:r w:rsidRPr="00CA1740">
                <w:t>1</w:t>
              </w:r>
              <w:r w:rsidRPr="00CA1740">
                <w:t>）应收款项减值</w:t>
              </w:r>
            </w:p>
            <w:p w14:paraId="09FEAD9C" w14:textId="77777777" w:rsidR="00270193" w:rsidRPr="00CA1740" w:rsidRDefault="00FD7238" w:rsidP="00FD7238">
              <w:pPr>
                <w:spacing w:beforeLines="50" w:before="120" w:line="360" w:lineRule="exact"/>
                <w:ind w:firstLineChars="200" w:firstLine="420"/>
                <w:jc w:val="both"/>
              </w:pPr>
              <w:r w:rsidRPr="00CA1740">
                <w:rPr>
                  <w:rFonts w:hint="eastAsia"/>
                </w:rPr>
                <w:t>本公司在资产负债表日按摊余成本计量的应收款项，以评估是否出现减值情况，并在出现减值情况时评估减值损失的具体金额。减值的客观证据包括显示个别或组合应收款项预计未来现金流量出现大幅下降的可判断数据，显示个别或组合应收款项中债务人的财务状况出现重大负面的可判断数据等事项。如果有证据表明该应收款项价值已恢复，且客观上与确认该损失后发生的事项有关，则将原确认的减值损失予以转回。</w:t>
              </w:r>
            </w:p>
            <w:p w14:paraId="0A56FB3D" w14:textId="77777777" w:rsidR="00270193" w:rsidRPr="00CA1740" w:rsidRDefault="00FD7238" w:rsidP="00FD7238">
              <w:pPr>
                <w:spacing w:beforeLines="50" w:before="120" w:line="360" w:lineRule="exact"/>
                <w:ind w:firstLineChars="200" w:firstLine="420"/>
                <w:jc w:val="both"/>
              </w:pPr>
              <w:r w:rsidRPr="00CA1740">
                <w:rPr>
                  <w:rFonts w:hint="eastAsia"/>
                </w:rPr>
                <w:t>（</w:t>
              </w:r>
              <w:r w:rsidRPr="00CA1740">
                <w:t>2</w:t>
              </w:r>
              <w:r w:rsidRPr="00CA1740">
                <w:t>）存货减值准备</w:t>
              </w:r>
            </w:p>
            <w:p w14:paraId="45F1042A" w14:textId="77777777" w:rsidR="00270193" w:rsidRPr="00CA1740" w:rsidRDefault="00FD7238" w:rsidP="00FD7238">
              <w:pPr>
                <w:spacing w:beforeLines="50" w:before="120" w:line="360" w:lineRule="exact"/>
                <w:ind w:firstLineChars="200" w:firstLine="420"/>
                <w:jc w:val="both"/>
              </w:pPr>
              <w:r w:rsidRPr="00CA1740">
                <w:rPr>
                  <w:rFonts w:hint="eastAsia"/>
                </w:rPr>
                <w:t>本公司定期估计存货的可变现净值，并对存货成本高于可变现净值的差额确认存货跌价损失。本公司在估计存货的可变现净值时，以同类货物的预计售价减去完工时将要发生的成本、销售费用以及相关税费后的金额确定。当实际售价或成本费用与以前估计不同时，管理层将会对可变现净值进行相应的调整。因此根据现有经验进行估计的结果可能会与之后实际结果有所不同，可能导致对资产负债表中的存货账面价值的调整。因此存货跌价准备的金额可能会随上述原因而发生变化。对存货跌价准备的调整将影响估计变更当期的损益。</w:t>
              </w:r>
            </w:p>
            <w:p w14:paraId="4A399127" w14:textId="77777777" w:rsidR="00270193" w:rsidRPr="00CA1740" w:rsidRDefault="00FD7238" w:rsidP="00FD7238">
              <w:pPr>
                <w:spacing w:beforeLines="50" w:before="120" w:line="360" w:lineRule="exact"/>
                <w:ind w:firstLineChars="200" w:firstLine="420"/>
                <w:jc w:val="both"/>
              </w:pPr>
              <w:r w:rsidRPr="00CA1740">
                <w:rPr>
                  <w:rFonts w:hint="eastAsia"/>
                </w:rPr>
                <w:t>（</w:t>
              </w:r>
              <w:r w:rsidRPr="00CA1740">
                <w:t>3</w:t>
              </w:r>
              <w:r w:rsidRPr="00CA1740">
                <w:t>）固定资产减值准备的会计估计</w:t>
              </w:r>
            </w:p>
            <w:p w14:paraId="1D827377" w14:textId="77777777" w:rsidR="00270193" w:rsidRPr="00CA1740" w:rsidRDefault="00FD7238" w:rsidP="00FD7238">
              <w:pPr>
                <w:spacing w:beforeLines="50" w:before="120" w:line="360" w:lineRule="exact"/>
                <w:ind w:firstLineChars="200" w:firstLine="420"/>
                <w:jc w:val="both"/>
              </w:pPr>
              <w:r w:rsidRPr="00CA1740">
                <w:rPr>
                  <w:rFonts w:hint="eastAsia"/>
                </w:rPr>
                <w:t>本公司在资产负债表日对存在减值迹象的房屋建筑物、机器设备等固定资产进行减值测试。固定资产的可收回金额为其预计未来现金流量的现值和资产的公允价值减去处置费用后的净额中较高者，其计算需要采用会计估计。</w:t>
              </w:r>
            </w:p>
            <w:p w14:paraId="30945E18" w14:textId="77777777" w:rsidR="00270193" w:rsidRPr="00CA1740" w:rsidRDefault="00FD7238" w:rsidP="00FD7238">
              <w:pPr>
                <w:spacing w:beforeLines="50" w:before="120" w:line="360" w:lineRule="exact"/>
                <w:ind w:firstLineChars="200" w:firstLine="420"/>
                <w:jc w:val="both"/>
              </w:pPr>
              <w:r w:rsidRPr="00CA1740">
                <w:rPr>
                  <w:rFonts w:hint="eastAsia"/>
                </w:rPr>
                <w:t>如果管理层对资产组和资产组组合未来现金流量计算中采用的毛利率进行修订，修订后的毛利率低于目前采用的毛利率，本公司需对固定资产增加计提减值准备。</w:t>
              </w:r>
            </w:p>
            <w:p w14:paraId="46EA8B98" w14:textId="77777777" w:rsidR="00270193" w:rsidRPr="00CA1740" w:rsidRDefault="00FD7238" w:rsidP="00FD7238">
              <w:pPr>
                <w:spacing w:beforeLines="50" w:before="120" w:line="360" w:lineRule="exact"/>
                <w:ind w:firstLineChars="200" w:firstLine="420"/>
                <w:jc w:val="both"/>
              </w:pPr>
              <w:r w:rsidRPr="00CA1740">
                <w:rPr>
                  <w:rFonts w:hint="eastAsia"/>
                </w:rPr>
                <w:t>如果管理层对应用于现金流量折现的税前折现率进行重新修订，修订后的税前折现率高于目前采用的折现率，本公司需对固定资产增加计提减值准备。</w:t>
              </w:r>
            </w:p>
            <w:p w14:paraId="2EFA2DFF" w14:textId="77777777" w:rsidR="00270193" w:rsidRPr="00CA1740" w:rsidRDefault="00FD7238" w:rsidP="00FD7238">
              <w:pPr>
                <w:spacing w:beforeLines="50" w:before="120" w:line="360" w:lineRule="exact"/>
                <w:ind w:firstLineChars="200" w:firstLine="420"/>
                <w:jc w:val="both"/>
              </w:pPr>
              <w:r w:rsidRPr="00CA1740">
                <w:rPr>
                  <w:rFonts w:hint="eastAsia"/>
                </w:rPr>
                <w:t>如果实际毛利率或税前折现率高于或低于管理层估计，本公司不能转回原已计提的固定资产减值准备。</w:t>
              </w:r>
            </w:p>
            <w:p w14:paraId="4EC35911" w14:textId="77777777" w:rsidR="00270193" w:rsidRPr="00CA1740" w:rsidRDefault="00FD7238" w:rsidP="00FD7238">
              <w:pPr>
                <w:spacing w:beforeLines="50" w:before="120" w:line="360" w:lineRule="exact"/>
                <w:ind w:firstLineChars="200" w:firstLine="420"/>
                <w:jc w:val="both"/>
              </w:pPr>
              <w:r w:rsidRPr="00CA1740">
                <w:rPr>
                  <w:rFonts w:hint="eastAsia"/>
                </w:rPr>
                <w:t>（</w:t>
              </w:r>
              <w:r w:rsidRPr="00CA1740">
                <w:t>4</w:t>
              </w:r>
              <w:r w:rsidRPr="00CA1740">
                <w:t>）递延所得税资产确认的会计估计</w:t>
              </w:r>
            </w:p>
            <w:p w14:paraId="299A9D4B" w14:textId="0A12059C" w:rsidR="007F1ED8" w:rsidRPr="008E6DFD" w:rsidRDefault="00FD7238" w:rsidP="00FD7238">
              <w:pPr>
                <w:spacing w:before="50" w:line="360" w:lineRule="exact"/>
                <w:ind w:firstLineChars="200" w:firstLine="420"/>
                <w:jc w:val="both"/>
              </w:pPr>
              <w:r w:rsidRPr="00CA1740">
                <w:rPr>
                  <w:rFonts w:hint="eastAsia"/>
                </w:rPr>
                <w:lastRenderedPageBreak/>
                <w:t>递延所得税资产的估计需要对未来各个年度的应纳税所得额及适用的税率进行估计，递延所得税资产的实现取决于公司未来是否很可能获得足够的应纳税所得额。未来税率的变化和暂时性差异的转回时间也可能影响所得税费用（收益）以及递延所得税的余额。上述估计的变化可能导致对递延所得税的重要调整。</w:t>
              </w:r>
            </w:p>
          </w:sdtContent>
        </w:sdt>
      </w:sdtContent>
    </w:sdt>
    <w:p w14:paraId="2B910F4E" w14:textId="77777777" w:rsidR="007F1ED8" w:rsidRDefault="007F1ED8">
      <w:pPr>
        <w:rPr>
          <w:color w:val="000000" w:themeColor="text1"/>
        </w:rPr>
      </w:pPr>
    </w:p>
    <w:p w14:paraId="7704DAA1" w14:textId="77777777" w:rsidR="007F1ED8" w:rsidRDefault="00FD7238">
      <w:pPr>
        <w:pStyle w:val="3"/>
        <w:numPr>
          <w:ilvl w:val="0"/>
          <w:numId w:val="27"/>
        </w:numPr>
        <w:rPr>
          <w:rFonts w:ascii="宋体" w:hAnsi="宋体"/>
          <w:color w:val="000000" w:themeColor="text1"/>
        </w:rPr>
      </w:pPr>
      <w:r>
        <w:rPr>
          <w:rFonts w:ascii="宋体" w:hAnsi="宋体"/>
          <w:color w:val="000000" w:themeColor="text1"/>
        </w:rPr>
        <w:t>重要会计政策和会计估计的变更</w:t>
      </w:r>
    </w:p>
    <w:p w14:paraId="104454A4" w14:textId="77777777" w:rsidR="007F1ED8" w:rsidRDefault="00FD7238">
      <w:pPr>
        <w:pStyle w:val="4"/>
        <w:numPr>
          <w:ilvl w:val="3"/>
          <w:numId w:val="76"/>
        </w:numPr>
        <w:ind w:left="426" w:hanging="426"/>
        <w:rPr>
          <w:rFonts w:ascii="宋体" w:hAnsi="宋体"/>
          <w:color w:val="000000" w:themeColor="text1"/>
        </w:rPr>
      </w:pPr>
      <w:bookmarkStart w:id="171" w:name="_Hlk169007887"/>
      <w:r>
        <w:rPr>
          <w:rFonts w:ascii="宋体" w:hAnsi="宋体" w:hint="eastAsia"/>
          <w:color w:val="000000" w:themeColor="text1"/>
        </w:rPr>
        <w:t>重要</w:t>
      </w:r>
      <w:r>
        <w:rPr>
          <w:rFonts w:ascii="宋体" w:hAnsi="宋体"/>
          <w:color w:val="000000" w:themeColor="text1"/>
        </w:rPr>
        <w:t>会计政策变更</w:t>
      </w:r>
    </w:p>
    <w:sdt>
      <w:sdtPr>
        <w:rPr>
          <w:color w:val="000000" w:themeColor="text1"/>
        </w:rPr>
        <w:alias w:val="是否适用：重要会计政策变更[双击切换]"/>
        <w:tag w:val="_GBC_f1ebc580f60c4d30a80747190ffbec4f"/>
        <w:id w:val="2108459821"/>
        <w:lock w:val="contentLocked"/>
        <w:placeholder>
          <w:docPart w:val="GBC22222222222222222222222222222"/>
        </w:placeholder>
      </w:sdtPr>
      <w:sdtEndPr/>
      <w:sdtContent>
        <w:p w14:paraId="286FDEB0" w14:textId="4D9D398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6BEC7DF" w14:textId="77777777" w:rsidR="007F1ED8" w:rsidRDefault="00FD7238">
      <w:pPr>
        <w:jc w:val="right"/>
        <w:rPr>
          <w:color w:val="000000" w:themeColor="text1"/>
        </w:rPr>
      </w:pPr>
      <w:bookmarkStart w:id="172" w:name="_Hlk167884350"/>
      <w:r>
        <w:rPr>
          <w:rFonts w:hint="eastAsia"/>
          <w:color w:val="000000" w:themeColor="text1"/>
        </w:rPr>
        <w:t>单位：</w:t>
      </w:r>
      <w:sdt>
        <w:sdtPr>
          <w:rPr>
            <w:rFonts w:hint="eastAsia"/>
            <w:color w:val="000000" w:themeColor="text1"/>
          </w:rPr>
          <w:alias w:val="单位：重要会计政策变更"/>
          <w:tag w:val="_GBC_87f2ee25667746cf960482241087ef4b"/>
          <w:id w:val="-164750118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重要会计政策变更"/>
          <w:tag w:val="_GBC_657b63d0c0384b46ac60959096cf5ae6"/>
          <w:id w:val="-13906484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6"/>
        <w:gridCol w:w="2873"/>
      </w:tblGrid>
      <w:tr w:rsidR="007F1ED8" w14:paraId="1025B275" w14:textId="77777777" w:rsidTr="00FD7238">
        <w:tc>
          <w:tcPr>
            <w:tcW w:w="1765" w:type="pct"/>
            <w:vAlign w:val="center"/>
          </w:tcPr>
          <w:p w14:paraId="4006B038" w14:textId="77777777" w:rsidR="007F1ED8" w:rsidRDefault="002302AE">
            <w:pPr>
              <w:jc w:val="center"/>
              <w:rPr>
                <w:color w:val="000000" w:themeColor="text1"/>
              </w:rPr>
            </w:pPr>
            <w:sdt>
              <w:sdtPr>
                <w:tag w:val="_PLD_1aeb4286459c4c67a1f433a7bde2534f"/>
                <w:id w:val="973182987"/>
              </w:sdtPr>
              <w:sdtEndPr/>
              <w:sdtContent>
                <w:r w:rsidR="00FD7238">
                  <w:rPr>
                    <w:rFonts w:hint="eastAsia"/>
                    <w:color w:val="000000" w:themeColor="text1"/>
                  </w:rPr>
                  <w:t>会计政策变更的内容和原因</w:t>
                </w:r>
              </w:sdtContent>
            </w:sdt>
          </w:p>
        </w:tc>
        <w:tc>
          <w:tcPr>
            <w:tcW w:w="1607" w:type="pct"/>
            <w:vAlign w:val="center"/>
          </w:tcPr>
          <w:sdt>
            <w:sdtPr>
              <w:tag w:val="_PLD_90f8335918044bef817e845339de0b11"/>
              <w:id w:val="800427726"/>
            </w:sdtPr>
            <w:sdtEndPr/>
            <w:sdtContent>
              <w:p w14:paraId="5BA337FF" w14:textId="77777777" w:rsidR="007F1ED8" w:rsidRDefault="00FD7238" w:rsidP="00FD7238">
                <w:pPr>
                  <w:jc w:val="center"/>
                  <w:rPr>
                    <w:color w:val="000000" w:themeColor="text1"/>
                  </w:rPr>
                </w:pPr>
                <w:r>
                  <w:rPr>
                    <w:rFonts w:hint="eastAsia"/>
                    <w:color w:val="000000" w:themeColor="text1"/>
                  </w:rPr>
                  <w:t>受重要影响的报表项目名称</w:t>
                </w:r>
              </w:p>
            </w:sdtContent>
          </w:sdt>
        </w:tc>
        <w:sdt>
          <w:sdtPr>
            <w:tag w:val="_PLD_4d28b010ddfb4673ad66b2b634c2c8c9"/>
            <w:id w:val="-826434816"/>
          </w:sdtPr>
          <w:sdtEndPr/>
          <w:sdtContent>
            <w:tc>
              <w:tcPr>
                <w:tcW w:w="1629" w:type="pct"/>
                <w:tcBorders>
                  <w:bottom w:val="single" w:sz="4" w:space="0" w:color="auto"/>
                </w:tcBorders>
                <w:vAlign w:val="center"/>
              </w:tcPr>
              <w:p w14:paraId="1FA821CF" w14:textId="397176C0" w:rsidR="007F1ED8" w:rsidRDefault="00FD7238" w:rsidP="00FD7238">
                <w:pPr>
                  <w:jc w:val="center"/>
                  <w:rPr>
                    <w:color w:val="000000" w:themeColor="text1"/>
                  </w:rPr>
                </w:pPr>
                <w:r>
                  <w:rPr>
                    <w:color w:val="000000" w:themeColor="text1"/>
                  </w:rPr>
                  <w:t>影响金额</w:t>
                </w:r>
                <w:r w:rsidRPr="008E6DFD">
                  <w:rPr>
                    <w:rFonts w:hint="eastAsia"/>
                    <w:color w:val="000000" w:themeColor="text1"/>
                  </w:rPr>
                  <w:t>（</w:t>
                </w:r>
                <w:r w:rsidRPr="008E6DFD">
                  <w:rPr>
                    <w:rFonts w:hint="eastAsia"/>
                    <w:color w:val="000000" w:themeColor="text1"/>
                  </w:rPr>
                  <w:t>202</w:t>
                </w:r>
                <w:r>
                  <w:rPr>
                    <w:color w:val="000000" w:themeColor="text1"/>
                  </w:rPr>
                  <w:t>4</w:t>
                </w:r>
                <w:r w:rsidRPr="008E6DFD">
                  <w:rPr>
                    <w:rFonts w:hint="eastAsia"/>
                    <w:color w:val="000000" w:themeColor="text1"/>
                  </w:rPr>
                  <w:t>年</w:t>
                </w:r>
                <w:r>
                  <w:rPr>
                    <w:rFonts w:hint="eastAsia"/>
                    <w:color w:val="000000" w:themeColor="text1"/>
                  </w:rPr>
                  <w:t>半年</w:t>
                </w:r>
                <w:r w:rsidRPr="008E6DFD">
                  <w:rPr>
                    <w:rFonts w:hint="eastAsia"/>
                    <w:color w:val="000000" w:themeColor="text1"/>
                  </w:rPr>
                  <w:t>度）</w:t>
                </w:r>
              </w:p>
            </w:tc>
          </w:sdtContent>
        </w:sdt>
      </w:tr>
      <w:tr w:rsidR="00FD7238" w14:paraId="22520F12" w14:textId="77777777" w:rsidTr="00FD7238">
        <w:tc>
          <w:tcPr>
            <w:tcW w:w="1765" w:type="pct"/>
            <w:vMerge w:val="restart"/>
            <w:vAlign w:val="center"/>
          </w:tcPr>
          <w:p w14:paraId="113BE515" w14:textId="6B0807F8" w:rsidR="00270193" w:rsidRDefault="00FD7238" w:rsidP="00FD7238">
            <w:r w:rsidRPr="004D212A">
              <w:rPr>
                <w:rFonts w:hint="eastAsia"/>
              </w:rPr>
              <w:t>《企业会计准则解释第</w:t>
            </w:r>
            <w:r w:rsidRPr="004D212A">
              <w:t>18</w:t>
            </w:r>
            <w:r w:rsidRPr="004D212A">
              <w:t>号》</w:t>
            </w:r>
          </w:p>
        </w:tc>
        <w:tc>
          <w:tcPr>
            <w:tcW w:w="1607" w:type="pct"/>
            <w:vAlign w:val="center"/>
          </w:tcPr>
          <w:p w14:paraId="41D02168" w14:textId="2872A50A" w:rsidR="00270193" w:rsidRDefault="00FD7238" w:rsidP="00FD7238">
            <w:r w:rsidRPr="009C6766">
              <w:rPr>
                <w:rFonts w:hint="eastAsia"/>
              </w:rPr>
              <w:t>营业成本</w:t>
            </w:r>
          </w:p>
        </w:tc>
        <w:tc>
          <w:tcPr>
            <w:tcW w:w="1629" w:type="pct"/>
          </w:tcPr>
          <w:p w14:paraId="689E7742" w14:textId="6F99404F" w:rsidR="00270193" w:rsidRDefault="00FD7238" w:rsidP="00FD7238">
            <w:pPr>
              <w:jc w:val="right"/>
            </w:pPr>
            <w:r>
              <w:t>97,716,782.77</w:t>
            </w:r>
          </w:p>
        </w:tc>
      </w:tr>
      <w:tr w:rsidR="00FD7238" w14:paraId="1104CD41" w14:textId="77777777" w:rsidTr="00FD7238">
        <w:tc>
          <w:tcPr>
            <w:tcW w:w="1765" w:type="pct"/>
            <w:vMerge/>
          </w:tcPr>
          <w:p w14:paraId="08FAF71E" w14:textId="77777777" w:rsidR="00270193" w:rsidRDefault="00270193" w:rsidP="00FD7238"/>
        </w:tc>
        <w:tc>
          <w:tcPr>
            <w:tcW w:w="1607" w:type="pct"/>
            <w:vAlign w:val="center"/>
          </w:tcPr>
          <w:p w14:paraId="1EE6ED60" w14:textId="10320336" w:rsidR="00270193" w:rsidRDefault="00FD7238" w:rsidP="00FD7238">
            <w:r w:rsidRPr="009C6766">
              <w:rPr>
                <w:rFonts w:hint="eastAsia"/>
              </w:rPr>
              <w:t>销售费用</w:t>
            </w:r>
          </w:p>
        </w:tc>
        <w:tc>
          <w:tcPr>
            <w:tcW w:w="1629" w:type="pct"/>
          </w:tcPr>
          <w:p w14:paraId="1C2D4D8D" w14:textId="614A4207" w:rsidR="00270193" w:rsidRDefault="00FD7238" w:rsidP="00FD7238">
            <w:pPr>
              <w:jc w:val="right"/>
            </w:pPr>
            <w:r>
              <w:rPr>
                <w:rFonts w:hint="eastAsia"/>
              </w:rPr>
              <w:t>-</w:t>
            </w:r>
            <w:r>
              <w:t>97,716,782.77</w:t>
            </w:r>
          </w:p>
        </w:tc>
      </w:tr>
    </w:tbl>
    <w:p w14:paraId="03AD4995" w14:textId="7E96F9B9" w:rsidR="007F1ED8" w:rsidRDefault="007F1ED8">
      <w:pPr>
        <w:rPr>
          <w:color w:val="000000" w:themeColor="text1"/>
        </w:rPr>
      </w:pPr>
    </w:p>
    <w:p w14:paraId="2CB2CB30" w14:textId="77777777" w:rsidR="00270193" w:rsidRDefault="00FD7238" w:rsidP="00FD7238">
      <w:pPr>
        <w:spacing w:beforeLines="50" w:before="120" w:line="360" w:lineRule="exact"/>
        <w:ind w:firstLineChars="200" w:firstLine="420"/>
        <w:jc w:val="both"/>
      </w:pPr>
      <w:r>
        <w:rPr>
          <w:rFonts w:hint="eastAsia"/>
        </w:rPr>
        <w:t>重要会计政策变更：</w:t>
      </w:r>
    </w:p>
    <w:p w14:paraId="601143D8" w14:textId="4F00F041" w:rsidR="00270193" w:rsidRDefault="00FD7238" w:rsidP="00FD7238">
      <w:pPr>
        <w:spacing w:beforeLines="50" w:before="120" w:line="360" w:lineRule="exact"/>
        <w:ind w:firstLineChars="200" w:firstLine="420"/>
        <w:jc w:val="both"/>
      </w:pPr>
      <w:r w:rsidRPr="005D49ED">
        <w:rPr>
          <w:rFonts w:hint="eastAsia"/>
        </w:rPr>
        <w:t>财政部于</w:t>
      </w:r>
      <w:r w:rsidRPr="005D49ED">
        <w:t>2024</w:t>
      </w:r>
      <w:r w:rsidRPr="005D49ED">
        <w:t>年</w:t>
      </w:r>
      <w:r w:rsidRPr="005D49ED">
        <w:t>12</w:t>
      </w:r>
      <w:r w:rsidRPr="005D49ED">
        <w:t>月</w:t>
      </w:r>
      <w:r w:rsidRPr="005D49ED">
        <w:t>6</w:t>
      </w:r>
      <w:r w:rsidRPr="005D49ED">
        <w:t>日发布《企业会计准则解释第</w:t>
      </w:r>
      <w:r w:rsidRPr="005D49ED">
        <w:t>18</w:t>
      </w:r>
      <w:r w:rsidRPr="005D49ED">
        <w:t>号》</w:t>
      </w:r>
      <w:r w:rsidRPr="005D49ED">
        <w:t>(</w:t>
      </w:r>
      <w:r w:rsidRPr="005D49ED">
        <w:t>财会〔</w:t>
      </w:r>
      <w:r w:rsidRPr="005D49ED">
        <w:t>2024</w:t>
      </w:r>
      <w:r w:rsidRPr="005D49ED">
        <w:t>〕</w:t>
      </w:r>
      <w:r w:rsidRPr="005D49ED">
        <w:t>24</w:t>
      </w:r>
      <w:r w:rsidRPr="005D49ED">
        <w:t>号</w:t>
      </w:r>
      <w:r w:rsidRPr="005D49ED">
        <w:t>)</w:t>
      </w:r>
      <w:r w:rsidRPr="005D49ED">
        <w:t>，包括两项内容</w:t>
      </w:r>
      <w:r w:rsidRPr="005D49ED">
        <w:t>①</w:t>
      </w:r>
      <w:r w:rsidRPr="005D49ED">
        <w:t>关于浮动收费法下作为基础项目持有的投资性房地</w:t>
      </w:r>
      <w:r>
        <w:rPr>
          <w:rFonts w:hint="eastAsia"/>
        </w:rPr>
        <w:t>产</w:t>
      </w:r>
      <w:r w:rsidRPr="005D49ED">
        <w:t>的后续计量；</w:t>
      </w:r>
      <w:r w:rsidRPr="005D49ED">
        <w:t>②</w:t>
      </w:r>
      <w:r w:rsidRPr="005D49ED">
        <w:t>关于不属于单项履约义务的保证类质量保证的会计处理，本公司采用追溯调整法对可比期间的财务报表数据进行相应调整。</w:t>
      </w:r>
    </w:p>
    <w:p w14:paraId="1164B17A" w14:textId="4568F9DD" w:rsidR="00270193" w:rsidRPr="00E26325" w:rsidRDefault="00FD7238" w:rsidP="00FD7238">
      <w:pPr>
        <w:spacing w:beforeLines="50" w:before="120" w:line="360" w:lineRule="exact"/>
        <w:ind w:firstLineChars="200" w:firstLine="420"/>
        <w:jc w:val="both"/>
      </w:pPr>
      <w:r>
        <w:rPr>
          <w:rFonts w:hint="eastAsia"/>
        </w:rPr>
        <w:t>关于“不属于单项履约义务的保证类质量保证的会计处理”，</w:t>
      </w:r>
      <w:r>
        <w:t>将保证类质保</w:t>
      </w:r>
      <w:r>
        <w:rPr>
          <w:rFonts w:hint="eastAsia"/>
        </w:rPr>
        <w:t>费用计入营业成本。执行该项会计处理规定，对列报前期期初财务报表留存收益的累计影响数为零，对</w:t>
      </w:r>
      <w:r>
        <w:t>2024</w:t>
      </w:r>
      <w:r>
        <w:t>年度合并比</w:t>
      </w:r>
      <w:r>
        <w:rPr>
          <w:rFonts w:hint="eastAsia"/>
        </w:rPr>
        <w:t>较财务报表相关项目调整如下：</w:t>
      </w:r>
      <w:r>
        <w:cr/>
        <w:t xml:space="preserve">                                                              </w:t>
      </w:r>
      <w:r w:rsidRPr="00090423">
        <w:rPr>
          <w:rFonts w:ascii="宋体" w:hAnsi="宋体" w:hint="eastAsia"/>
        </w:rPr>
        <w:t>单位：元</w:t>
      </w:r>
      <w:r w:rsidRPr="00090423">
        <w:rPr>
          <w:rFonts w:ascii="宋体" w:hAnsi="宋体"/>
        </w:rPr>
        <w:t xml:space="preserve">  币种：人民币</w:t>
      </w:r>
    </w:p>
    <w:tbl>
      <w:tblPr>
        <w:tblW w:w="5000" w:type="pct"/>
        <w:jc w:val="center"/>
        <w:tblBorders>
          <w:top w:val="double" w:sz="4" w:space="0" w:color="auto"/>
          <w:bottom w:val="doub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959"/>
        <w:gridCol w:w="2258"/>
        <w:gridCol w:w="2410"/>
        <w:gridCol w:w="2206"/>
      </w:tblGrid>
      <w:tr w:rsidR="00FD7238" w:rsidRPr="00940629" w14:paraId="6F259C9A" w14:textId="77777777" w:rsidTr="00FD7238">
        <w:trPr>
          <w:trHeight w:val="340"/>
          <w:tblHeader/>
          <w:jc w:val="center"/>
        </w:trPr>
        <w:tc>
          <w:tcPr>
            <w:tcW w:w="1109" w:type="pct"/>
            <w:vMerge w:val="restart"/>
            <w:tcBorders>
              <w:top w:val="double" w:sz="4" w:space="0" w:color="auto"/>
              <w:left w:val="nil"/>
              <w:bottom w:val="single" w:sz="2" w:space="0" w:color="auto"/>
              <w:right w:val="single" w:sz="2" w:space="0" w:color="auto"/>
            </w:tcBorders>
            <w:vAlign w:val="center"/>
          </w:tcPr>
          <w:p w14:paraId="5EF96066" w14:textId="77777777" w:rsidR="00270193" w:rsidRPr="00600897" w:rsidRDefault="00FD7238" w:rsidP="00FD7238">
            <w:pPr>
              <w:spacing w:before="50" w:line="360" w:lineRule="exact"/>
              <w:ind w:firstLine="200"/>
              <w:jc w:val="both"/>
            </w:pPr>
            <w:r w:rsidRPr="00600897">
              <w:t>受影响的项目</w:t>
            </w:r>
          </w:p>
        </w:tc>
        <w:tc>
          <w:tcPr>
            <w:tcW w:w="3891" w:type="pct"/>
            <w:gridSpan w:val="3"/>
            <w:tcBorders>
              <w:top w:val="double" w:sz="4" w:space="0" w:color="auto"/>
              <w:left w:val="single" w:sz="2" w:space="0" w:color="auto"/>
              <w:bottom w:val="single" w:sz="2" w:space="0" w:color="auto"/>
              <w:right w:val="nil"/>
            </w:tcBorders>
            <w:vAlign w:val="center"/>
          </w:tcPr>
          <w:p w14:paraId="1FF4030C" w14:textId="692D35A2" w:rsidR="00270193" w:rsidRPr="00600897" w:rsidRDefault="00FD7238" w:rsidP="00FD7238">
            <w:pPr>
              <w:spacing w:before="50" w:line="360" w:lineRule="exact"/>
              <w:ind w:firstLine="200"/>
              <w:jc w:val="center"/>
            </w:pPr>
            <w:r w:rsidRPr="00600897">
              <w:t>2024</w:t>
            </w:r>
            <w:r w:rsidRPr="00600897">
              <w:rPr>
                <w:rFonts w:hint="eastAsia"/>
              </w:rPr>
              <w:t>年半年度</w:t>
            </w:r>
          </w:p>
        </w:tc>
      </w:tr>
      <w:tr w:rsidR="00FD7238" w:rsidRPr="00940629" w14:paraId="03703120" w14:textId="77777777" w:rsidTr="00FD7238">
        <w:trPr>
          <w:trHeight w:val="340"/>
          <w:tblHeader/>
          <w:jc w:val="center"/>
        </w:trPr>
        <w:tc>
          <w:tcPr>
            <w:tcW w:w="1109" w:type="pct"/>
            <w:vMerge/>
            <w:tcBorders>
              <w:top w:val="double" w:sz="4" w:space="0" w:color="auto"/>
              <w:left w:val="nil"/>
              <w:bottom w:val="single" w:sz="2" w:space="0" w:color="auto"/>
              <w:right w:val="single" w:sz="2" w:space="0" w:color="auto"/>
            </w:tcBorders>
            <w:vAlign w:val="center"/>
          </w:tcPr>
          <w:p w14:paraId="10F5B776" w14:textId="77777777" w:rsidR="00270193" w:rsidRPr="00600897" w:rsidRDefault="00270193" w:rsidP="00FD7238">
            <w:pPr>
              <w:spacing w:before="50" w:line="360" w:lineRule="exact"/>
              <w:ind w:firstLine="200"/>
              <w:jc w:val="both"/>
            </w:pPr>
          </w:p>
        </w:tc>
        <w:tc>
          <w:tcPr>
            <w:tcW w:w="1278" w:type="pct"/>
            <w:tcBorders>
              <w:top w:val="single" w:sz="2" w:space="0" w:color="auto"/>
              <w:left w:val="single" w:sz="2" w:space="0" w:color="auto"/>
              <w:bottom w:val="single" w:sz="2" w:space="0" w:color="auto"/>
              <w:right w:val="single" w:sz="2" w:space="0" w:color="auto"/>
            </w:tcBorders>
            <w:vAlign w:val="center"/>
          </w:tcPr>
          <w:p w14:paraId="3D8BD28E" w14:textId="77777777" w:rsidR="00270193" w:rsidRPr="00600897" w:rsidRDefault="00FD7238" w:rsidP="00FD7238">
            <w:pPr>
              <w:tabs>
                <w:tab w:val="left" w:pos="800"/>
                <w:tab w:val="left" w:pos="900"/>
              </w:tabs>
              <w:spacing w:before="50" w:line="360" w:lineRule="exact"/>
              <w:ind w:firstLine="200"/>
              <w:jc w:val="center"/>
            </w:pPr>
            <w:r w:rsidRPr="00600897">
              <w:t>调整前</w:t>
            </w:r>
          </w:p>
        </w:tc>
        <w:tc>
          <w:tcPr>
            <w:tcW w:w="1364" w:type="pct"/>
            <w:tcBorders>
              <w:top w:val="single" w:sz="2" w:space="0" w:color="auto"/>
              <w:left w:val="single" w:sz="2" w:space="0" w:color="auto"/>
              <w:bottom w:val="single" w:sz="2" w:space="0" w:color="auto"/>
              <w:right w:val="single" w:sz="2" w:space="0" w:color="auto"/>
            </w:tcBorders>
            <w:vAlign w:val="center"/>
          </w:tcPr>
          <w:p w14:paraId="38195D44" w14:textId="77777777" w:rsidR="00270193" w:rsidRPr="00600897" w:rsidRDefault="00FD7238" w:rsidP="00FD7238">
            <w:pPr>
              <w:tabs>
                <w:tab w:val="left" w:pos="800"/>
                <w:tab w:val="left" w:pos="900"/>
              </w:tabs>
              <w:spacing w:before="50" w:line="360" w:lineRule="exact"/>
              <w:ind w:firstLine="200"/>
              <w:jc w:val="center"/>
            </w:pPr>
            <w:r w:rsidRPr="00600897">
              <w:t>调整金额</w:t>
            </w:r>
          </w:p>
        </w:tc>
        <w:tc>
          <w:tcPr>
            <w:tcW w:w="1249" w:type="pct"/>
            <w:tcBorders>
              <w:top w:val="single" w:sz="2" w:space="0" w:color="auto"/>
              <w:left w:val="single" w:sz="2" w:space="0" w:color="auto"/>
              <w:bottom w:val="single" w:sz="2" w:space="0" w:color="auto"/>
              <w:right w:val="nil"/>
            </w:tcBorders>
            <w:vAlign w:val="center"/>
          </w:tcPr>
          <w:p w14:paraId="401BBEB6" w14:textId="77777777" w:rsidR="00270193" w:rsidRPr="00600897" w:rsidRDefault="00FD7238" w:rsidP="00FD7238">
            <w:pPr>
              <w:tabs>
                <w:tab w:val="left" w:pos="800"/>
                <w:tab w:val="left" w:pos="900"/>
              </w:tabs>
              <w:spacing w:before="50" w:line="360" w:lineRule="exact"/>
              <w:ind w:firstLine="200"/>
              <w:jc w:val="center"/>
            </w:pPr>
            <w:r w:rsidRPr="00600897">
              <w:t>调整后</w:t>
            </w:r>
          </w:p>
        </w:tc>
      </w:tr>
      <w:tr w:rsidR="00FD7238" w:rsidRPr="00940629" w14:paraId="4255BF11" w14:textId="77777777" w:rsidTr="00FD7238">
        <w:trPr>
          <w:trHeight w:val="340"/>
          <w:jc w:val="center"/>
        </w:trPr>
        <w:tc>
          <w:tcPr>
            <w:tcW w:w="1109" w:type="pct"/>
            <w:tcBorders>
              <w:top w:val="single" w:sz="2" w:space="0" w:color="auto"/>
              <w:left w:val="nil"/>
              <w:bottom w:val="single" w:sz="2" w:space="0" w:color="auto"/>
              <w:right w:val="single" w:sz="2" w:space="0" w:color="auto"/>
            </w:tcBorders>
            <w:vAlign w:val="center"/>
          </w:tcPr>
          <w:p w14:paraId="623E226D" w14:textId="77777777" w:rsidR="00270193" w:rsidRPr="00E22158" w:rsidRDefault="00FD7238" w:rsidP="00FD7238">
            <w:pPr>
              <w:spacing w:before="50" w:line="360" w:lineRule="exact"/>
              <w:ind w:firstLine="200"/>
              <w:rPr>
                <w:rFonts w:ascii="宋体" w:hAnsi="宋体"/>
              </w:rPr>
            </w:pPr>
            <w:r w:rsidRPr="00E22158">
              <w:rPr>
                <w:rFonts w:ascii="宋体" w:hAnsi="宋体"/>
              </w:rPr>
              <w:t>营业成本</w:t>
            </w:r>
          </w:p>
        </w:tc>
        <w:tc>
          <w:tcPr>
            <w:tcW w:w="1278" w:type="pct"/>
            <w:tcBorders>
              <w:top w:val="single" w:sz="2" w:space="0" w:color="auto"/>
              <w:left w:val="single" w:sz="2" w:space="0" w:color="auto"/>
              <w:bottom w:val="single" w:sz="2" w:space="0" w:color="auto"/>
              <w:right w:val="single" w:sz="2" w:space="0" w:color="auto"/>
            </w:tcBorders>
            <w:vAlign w:val="center"/>
          </w:tcPr>
          <w:p w14:paraId="04BB90EF" w14:textId="6CBA8D3D" w:rsidR="00270193" w:rsidRPr="00E22158" w:rsidRDefault="00FD7238" w:rsidP="00FD7238">
            <w:pPr>
              <w:spacing w:before="50" w:line="360" w:lineRule="exact"/>
              <w:ind w:firstLine="200"/>
              <w:jc w:val="right"/>
              <w:rPr>
                <w:rFonts w:ascii="宋体" w:hAnsi="宋体"/>
              </w:rPr>
            </w:pPr>
            <w:r w:rsidRPr="00E22158">
              <w:rPr>
                <w:rFonts w:ascii="宋体" w:hAnsi="宋体" w:cs="Times New Roman"/>
                <w:color w:val="000000"/>
              </w:rPr>
              <w:t>3,549,431,143.43</w:t>
            </w:r>
          </w:p>
        </w:tc>
        <w:tc>
          <w:tcPr>
            <w:tcW w:w="1364" w:type="pct"/>
            <w:tcBorders>
              <w:top w:val="single" w:sz="2" w:space="0" w:color="auto"/>
              <w:left w:val="single" w:sz="2" w:space="0" w:color="auto"/>
              <w:bottom w:val="single" w:sz="2" w:space="0" w:color="auto"/>
              <w:right w:val="single" w:sz="2" w:space="0" w:color="auto"/>
            </w:tcBorders>
          </w:tcPr>
          <w:p w14:paraId="2AB3D26E" w14:textId="1601B9ED" w:rsidR="00270193" w:rsidRPr="00E22158" w:rsidRDefault="00FD7238" w:rsidP="00FD7238">
            <w:pPr>
              <w:spacing w:before="50" w:line="360" w:lineRule="exact"/>
              <w:ind w:firstLine="200"/>
              <w:jc w:val="right"/>
              <w:rPr>
                <w:rFonts w:ascii="宋体" w:hAnsi="宋体"/>
              </w:rPr>
            </w:pPr>
            <w:r w:rsidRPr="00E22158">
              <w:rPr>
                <w:rFonts w:ascii="宋体" w:hAnsi="宋体"/>
              </w:rPr>
              <w:t>97,716,782.77</w:t>
            </w:r>
          </w:p>
        </w:tc>
        <w:tc>
          <w:tcPr>
            <w:tcW w:w="1249" w:type="pct"/>
            <w:tcBorders>
              <w:top w:val="single" w:sz="2" w:space="0" w:color="auto"/>
              <w:left w:val="single" w:sz="2" w:space="0" w:color="auto"/>
              <w:bottom w:val="single" w:sz="2" w:space="0" w:color="auto"/>
              <w:right w:val="nil"/>
            </w:tcBorders>
            <w:vAlign w:val="center"/>
          </w:tcPr>
          <w:p w14:paraId="4F9C82E1" w14:textId="3D0908F6" w:rsidR="00270193" w:rsidRPr="00E22158" w:rsidRDefault="00FD7238" w:rsidP="00FD7238">
            <w:pPr>
              <w:spacing w:before="50" w:line="360" w:lineRule="exact"/>
              <w:ind w:firstLine="200"/>
              <w:jc w:val="right"/>
              <w:rPr>
                <w:rFonts w:ascii="宋体" w:hAnsi="宋体"/>
              </w:rPr>
            </w:pPr>
            <w:r w:rsidRPr="00E22158">
              <w:rPr>
                <w:rFonts w:ascii="宋体" w:hAnsi="宋体"/>
              </w:rPr>
              <w:t>3,647,147,926.20</w:t>
            </w:r>
          </w:p>
        </w:tc>
      </w:tr>
      <w:tr w:rsidR="00FD7238" w:rsidRPr="00940629" w14:paraId="5CB94B6D" w14:textId="77777777" w:rsidTr="00FD7238">
        <w:trPr>
          <w:trHeight w:val="340"/>
          <w:jc w:val="center"/>
        </w:trPr>
        <w:tc>
          <w:tcPr>
            <w:tcW w:w="1109" w:type="pct"/>
            <w:tcBorders>
              <w:top w:val="single" w:sz="2" w:space="0" w:color="auto"/>
              <w:left w:val="nil"/>
              <w:bottom w:val="double" w:sz="4" w:space="0" w:color="auto"/>
              <w:right w:val="single" w:sz="2" w:space="0" w:color="auto"/>
            </w:tcBorders>
            <w:vAlign w:val="center"/>
          </w:tcPr>
          <w:p w14:paraId="6E8FB408" w14:textId="77777777" w:rsidR="00270193" w:rsidRPr="00E22158" w:rsidRDefault="00FD7238" w:rsidP="00FD7238">
            <w:pPr>
              <w:spacing w:before="50" w:line="360" w:lineRule="exact"/>
              <w:ind w:firstLine="200"/>
              <w:rPr>
                <w:rFonts w:ascii="宋体" w:hAnsi="宋体"/>
              </w:rPr>
            </w:pPr>
            <w:r w:rsidRPr="00E22158">
              <w:rPr>
                <w:rFonts w:ascii="宋体" w:hAnsi="宋体"/>
              </w:rPr>
              <w:t>销售费用</w:t>
            </w:r>
          </w:p>
        </w:tc>
        <w:tc>
          <w:tcPr>
            <w:tcW w:w="1278" w:type="pct"/>
            <w:tcBorders>
              <w:top w:val="single" w:sz="2" w:space="0" w:color="auto"/>
              <w:left w:val="single" w:sz="2" w:space="0" w:color="auto"/>
              <w:bottom w:val="double" w:sz="4" w:space="0" w:color="auto"/>
              <w:right w:val="single" w:sz="2" w:space="0" w:color="auto"/>
            </w:tcBorders>
            <w:vAlign w:val="center"/>
          </w:tcPr>
          <w:p w14:paraId="19FA9457" w14:textId="049A06C9" w:rsidR="00270193" w:rsidRPr="00E22158" w:rsidRDefault="00FD7238" w:rsidP="00FD7238">
            <w:pPr>
              <w:spacing w:before="50" w:line="360" w:lineRule="exact"/>
              <w:ind w:firstLine="200"/>
              <w:jc w:val="right"/>
              <w:rPr>
                <w:rFonts w:ascii="宋体" w:hAnsi="宋体"/>
              </w:rPr>
            </w:pPr>
            <w:r w:rsidRPr="00E22158">
              <w:rPr>
                <w:rFonts w:ascii="宋体" w:hAnsi="宋体" w:cs="Times New Roman"/>
                <w:color w:val="000000"/>
              </w:rPr>
              <w:t>2,042,202,769.78</w:t>
            </w:r>
          </w:p>
        </w:tc>
        <w:tc>
          <w:tcPr>
            <w:tcW w:w="1364" w:type="pct"/>
            <w:tcBorders>
              <w:top w:val="single" w:sz="2" w:space="0" w:color="auto"/>
              <w:left w:val="single" w:sz="2" w:space="0" w:color="auto"/>
              <w:bottom w:val="double" w:sz="4" w:space="0" w:color="auto"/>
              <w:right w:val="single" w:sz="2" w:space="0" w:color="auto"/>
            </w:tcBorders>
          </w:tcPr>
          <w:p w14:paraId="3D1983C7" w14:textId="5B46848D" w:rsidR="00270193" w:rsidRPr="00E22158" w:rsidRDefault="00FD7238" w:rsidP="00FD7238">
            <w:pPr>
              <w:spacing w:before="50" w:line="360" w:lineRule="exact"/>
              <w:ind w:firstLine="200"/>
              <w:jc w:val="right"/>
              <w:rPr>
                <w:rFonts w:ascii="宋体" w:hAnsi="宋体"/>
              </w:rPr>
            </w:pPr>
            <w:r w:rsidRPr="00E22158">
              <w:rPr>
                <w:rFonts w:ascii="宋体" w:hAnsi="宋体" w:hint="eastAsia"/>
              </w:rPr>
              <w:t>-</w:t>
            </w:r>
            <w:r w:rsidRPr="00E22158">
              <w:rPr>
                <w:rFonts w:ascii="宋体" w:hAnsi="宋体"/>
              </w:rPr>
              <w:t>97,716,782.77</w:t>
            </w:r>
          </w:p>
        </w:tc>
        <w:tc>
          <w:tcPr>
            <w:tcW w:w="1249" w:type="pct"/>
            <w:tcBorders>
              <w:top w:val="single" w:sz="2" w:space="0" w:color="auto"/>
              <w:left w:val="single" w:sz="2" w:space="0" w:color="auto"/>
              <w:bottom w:val="double" w:sz="4" w:space="0" w:color="auto"/>
              <w:right w:val="nil"/>
            </w:tcBorders>
            <w:vAlign w:val="center"/>
          </w:tcPr>
          <w:p w14:paraId="16E14FA6" w14:textId="69B6F515" w:rsidR="00270193" w:rsidRPr="00E22158" w:rsidRDefault="00FD7238" w:rsidP="00FD7238">
            <w:pPr>
              <w:spacing w:before="50" w:line="360" w:lineRule="exact"/>
              <w:ind w:firstLine="200"/>
              <w:jc w:val="right"/>
              <w:rPr>
                <w:rFonts w:ascii="宋体" w:hAnsi="宋体"/>
              </w:rPr>
            </w:pPr>
            <w:r w:rsidRPr="00E22158">
              <w:rPr>
                <w:rFonts w:ascii="宋体" w:hAnsi="宋体"/>
              </w:rPr>
              <w:t>1,944,485,987.01</w:t>
            </w:r>
          </w:p>
        </w:tc>
      </w:tr>
    </w:tbl>
    <w:p w14:paraId="0661A540" w14:textId="77777777" w:rsidR="00270193" w:rsidRDefault="00270193">
      <w:pPr>
        <w:rPr>
          <w:color w:val="000000" w:themeColor="text1"/>
        </w:rPr>
      </w:pPr>
    </w:p>
    <w:p w14:paraId="29EC7C6C" w14:textId="77777777" w:rsidR="007F1ED8" w:rsidRDefault="00FD7238">
      <w:pPr>
        <w:rPr>
          <w:color w:val="000000" w:themeColor="text1"/>
        </w:rPr>
      </w:pPr>
      <w:r>
        <w:rPr>
          <w:rFonts w:hint="eastAsia"/>
          <w:color w:val="000000" w:themeColor="text1"/>
        </w:rPr>
        <w:t>其他说明</w:t>
      </w:r>
    </w:p>
    <w:sdt>
      <w:sdtPr>
        <w:rPr>
          <w:color w:val="000000" w:themeColor="text1"/>
        </w:rPr>
        <w:alias w:val="会计政策的变更的其他说明"/>
        <w:tag w:val="_GBC_64f80d81a13545bbbdddf651788d26d6"/>
        <w:id w:val="-1406520615"/>
        <w:placeholder>
          <w:docPart w:val="GBC22222222222222222222222222222"/>
        </w:placeholder>
      </w:sdtPr>
      <w:sdtEndPr/>
      <w:sdtContent>
        <w:p w14:paraId="706E03EA" w14:textId="00A0EBE1" w:rsidR="007F1ED8" w:rsidRDefault="00FD7238">
          <w:pPr>
            <w:rPr>
              <w:rFonts w:cs="Times New Roman"/>
              <w:color w:val="000000" w:themeColor="text1"/>
              <w:kern w:val="2"/>
            </w:rPr>
          </w:pPr>
          <w:r>
            <w:rPr>
              <w:rFonts w:hint="eastAsia"/>
              <w:color w:val="000000" w:themeColor="text1"/>
            </w:rPr>
            <w:t>无</w:t>
          </w:r>
        </w:p>
        <w:bookmarkStart w:id="173" w:name="_GoBack" w:displacedByCustomXml="next"/>
        <w:bookmarkEnd w:id="173" w:displacedByCustomXml="next"/>
      </w:sdtContent>
    </w:sdt>
    <w:bookmarkEnd w:id="172"/>
    <w:p w14:paraId="47990931" w14:textId="77777777" w:rsidR="007F1ED8" w:rsidRDefault="007F1ED8">
      <w:pPr>
        <w:rPr>
          <w:color w:val="000000" w:themeColor="text1"/>
        </w:rPr>
      </w:pPr>
    </w:p>
    <w:p w14:paraId="550266E7" w14:textId="77777777" w:rsidR="007F1ED8" w:rsidRDefault="00FD7238">
      <w:pPr>
        <w:pStyle w:val="4"/>
        <w:numPr>
          <w:ilvl w:val="3"/>
          <w:numId w:val="76"/>
        </w:numPr>
        <w:ind w:left="426" w:hanging="426"/>
        <w:rPr>
          <w:rFonts w:ascii="宋体" w:hAnsi="宋体"/>
          <w:color w:val="000000" w:themeColor="text1"/>
        </w:rPr>
      </w:pPr>
      <w:r>
        <w:rPr>
          <w:rFonts w:ascii="宋体" w:hAnsi="宋体" w:hint="eastAsia"/>
          <w:color w:val="000000" w:themeColor="text1"/>
        </w:rPr>
        <w:t>重要会计估计变更</w:t>
      </w:r>
    </w:p>
    <w:sdt>
      <w:sdtPr>
        <w:rPr>
          <w:color w:val="000000" w:themeColor="text1"/>
        </w:rPr>
        <w:alias w:val="是否适用：重要会计估计变更[双击切换]"/>
        <w:tag w:val="_GBC_902f08bd36774074945386d2d1f9b67d"/>
        <w:id w:val="-57638671"/>
        <w:placeholder>
          <w:docPart w:val="GBC22222222222222222222222222222"/>
        </w:placeholder>
      </w:sdtPr>
      <w:sdtEndPr/>
      <w:sdtContent>
        <w:p w14:paraId="58329E68" w14:textId="349E53EB" w:rsidR="00270193" w:rsidRDefault="00FD7238" w:rsidP="00FD7238">
          <w:pPr>
            <w:rPr>
              <w:rFonts w:cs="Times New Roman"/>
              <w:color w:val="000000" w:themeColor="text1"/>
              <w:kern w:val="2"/>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174" w:name="_Hlk167884427" w:displacedByCustomXml="prev"/>
    <w:bookmarkEnd w:id="174"/>
    <w:p w14:paraId="54628134" w14:textId="77777777" w:rsidR="007F1ED8" w:rsidRDefault="007F1ED8">
      <w:pPr>
        <w:rPr>
          <w:color w:val="000000" w:themeColor="text1"/>
        </w:rPr>
      </w:pPr>
    </w:p>
    <w:p w14:paraId="62038BFE" w14:textId="77777777" w:rsidR="007F1ED8" w:rsidRDefault="00FD7238">
      <w:pPr>
        <w:pStyle w:val="4"/>
        <w:numPr>
          <w:ilvl w:val="3"/>
          <w:numId w:val="76"/>
        </w:numPr>
        <w:ind w:left="426" w:hanging="426"/>
        <w:rPr>
          <w:rFonts w:ascii="宋体" w:hAnsi="宋体"/>
          <w:color w:val="000000" w:themeColor="text1"/>
        </w:rPr>
      </w:pPr>
      <w:bookmarkStart w:id="175" w:name="_Hlk10465969"/>
      <w:bookmarkStart w:id="176" w:name="_Hlk24100246"/>
      <w:bookmarkStart w:id="177" w:name="_Hlk137050657"/>
      <w:bookmarkEnd w:id="171"/>
      <w:bookmarkEnd w:id="175"/>
      <w:r>
        <w:rPr>
          <w:rFonts w:ascii="宋体" w:hAnsi="宋体" w:hint="eastAsia"/>
          <w:color w:val="000000" w:themeColor="text1"/>
        </w:rPr>
        <w:t>2025年起首次执行新会计准则或准则解释等涉及调整首次执行当年年初的财务报表</w:t>
      </w:r>
    </w:p>
    <w:sdt>
      <w:sdtPr>
        <w:rPr>
          <w:rFonts w:hint="eastAsia"/>
          <w:color w:val="000000" w:themeColor="text1"/>
        </w:rPr>
        <w:alias w:val="是否适用：首次执行新金融工具准则或新收入准则调整首次执行当年年初财务报表相关项目情况[双击切换]"/>
        <w:tag w:val="_GBC_8608c1ec447d48978e05546e78cb2ffc"/>
        <w:id w:val="-89779943"/>
        <w:placeholder>
          <w:docPart w:val="GBC22222222222222222222222222222"/>
        </w:placeholder>
      </w:sdtPr>
      <w:sdtEndPr/>
      <w:sdtContent>
        <w:p w14:paraId="1C2F4A88" w14:textId="196A428C"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C87A591" w14:textId="77777777" w:rsidR="00270193" w:rsidRDefault="00270193" w:rsidP="00FD7238">
      <w:pPr>
        <w:rPr>
          <w:color w:val="000000" w:themeColor="text1"/>
        </w:rPr>
      </w:pPr>
    </w:p>
    <w:p w14:paraId="5D4B14C7" w14:textId="77777777" w:rsidR="007F1ED8" w:rsidRDefault="00FD7238">
      <w:pPr>
        <w:pStyle w:val="3"/>
        <w:numPr>
          <w:ilvl w:val="0"/>
          <w:numId w:val="27"/>
        </w:numPr>
        <w:rPr>
          <w:rFonts w:ascii="宋体" w:hAnsi="宋体"/>
          <w:color w:val="000000" w:themeColor="text1"/>
        </w:rPr>
      </w:pPr>
      <w:bookmarkStart w:id="178" w:name="_Hlk24100423"/>
      <w:bookmarkStart w:id="179" w:name="_Hlk137051084"/>
      <w:bookmarkEnd w:id="176"/>
      <w:bookmarkEnd w:id="177"/>
      <w:bookmarkEnd w:id="178"/>
      <w:bookmarkEnd w:id="179"/>
      <w:r>
        <w:rPr>
          <w:rFonts w:ascii="宋体" w:hAnsi="宋体"/>
          <w:color w:val="000000" w:themeColor="text1"/>
        </w:rPr>
        <w:t>其他</w:t>
      </w:r>
    </w:p>
    <w:sdt>
      <w:sdtPr>
        <w:rPr>
          <w:rFonts w:hint="eastAsia"/>
          <w:color w:val="000000" w:themeColor="text1"/>
        </w:rPr>
        <w:alias w:val="是否适用：公司主要会计政策、会计估计和前期差错的其他说明[双击切换]"/>
        <w:tag w:val="_GBC_6deb29735f384e0d9a2b017d4265a493"/>
        <w:id w:val="756103601"/>
        <w:placeholder>
          <w:docPart w:val="GBC22222222222222222222222222222"/>
        </w:placeholder>
      </w:sdtPr>
      <w:sdtEndPr/>
      <w:sdtContent>
        <w:p w14:paraId="6A5248B1" w14:textId="1ADC3D96"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1BB9EEA" w14:textId="77777777" w:rsidR="007F1ED8" w:rsidRDefault="007F1ED8">
      <w:pPr>
        <w:rPr>
          <w:color w:val="000000" w:themeColor="text1"/>
        </w:rPr>
      </w:pPr>
    </w:p>
    <w:p w14:paraId="45CC776F" w14:textId="77777777" w:rsidR="007F1ED8" w:rsidRDefault="00FD7238">
      <w:pPr>
        <w:pStyle w:val="2"/>
        <w:numPr>
          <w:ilvl w:val="0"/>
          <w:numId w:val="25"/>
        </w:numPr>
        <w:ind w:left="420" w:hanging="420"/>
        <w:rPr>
          <w:rFonts w:ascii="宋体" w:hAnsi="宋体"/>
          <w:color w:val="000000" w:themeColor="text1"/>
        </w:rPr>
      </w:pPr>
      <w:r>
        <w:rPr>
          <w:rFonts w:ascii="宋体" w:hAnsi="宋体" w:hint="eastAsia"/>
          <w:color w:val="000000" w:themeColor="text1"/>
        </w:rPr>
        <w:lastRenderedPageBreak/>
        <w:t>税项</w:t>
      </w:r>
    </w:p>
    <w:p w14:paraId="500EC40D" w14:textId="77777777" w:rsidR="007F1ED8" w:rsidRDefault="00FD7238">
      <w:pPr>
        <w:pStyle w:val="3"/>
        <w:numPr>
          <w:ilvl w:val="0"/>
          <w:numId w:val="32"/>
        </w:numPr>
        <w:tabs>
          <w:tab w:val="left" w:pos="546"/>
        </w:tabs>
        <w:rPr>
          <w:rFonts w:ascii="宋体" w:hAnsi="宋体"/>
          <w:color w:val="000000" w:themeColor="text1"/>
        </w:rPr>
      </w:pPr>
      <w:r>
        <w:rPr>
          <w:rFonts w:ascii="宋体" w:hAnsi="宋体"/>
          <w:color w:val="000000" w:themeColor="text1"/>
        </w:rPr>
        <w:t>主要税种及税率</w:t>
      </w:r>
    </w:p>
    <w:p w14:paraId="618401AF" w14:textId="77777777" w:rsidR="007F1ED8" w:rsidRDefault="00FD7238">
      <w:pPr>
        <w:rPr>
          <w:color w:val="000000" w:themeColor="text1"/>
        </w:rPr>
      </w:pPr>
      <w:r>
        <w:rPr>
          <w:rFonts w:hint="eastAsia"/>
          <w:color w:val="000000" w:themeColor="text1"/>
        </w:rPr>
        <w:t>主要税种及税率情况</w:t>
      </w:r>
    </w:p>
    <w:sdt>
      <w:sdtPr>
        <w:rPr>
          <w:color w:val="000000" w:themeColor="text1"/>
        </w:rPr>
        <w:alias w:val="是否适用：主要税种及税率情况 [双击切换]"/>
        <w:tag w:val="_GBC_fd47fa4fd9aa499c8903795268a25582"/>
        <w:id w:val="2053422305"/>
        <w:placeholder>
          <w:docPart w:val="GBC22222222222222222222222222222"/>
        </w:placeholder>
      </w:sdtPr>
      <w:sdtEndPr/>
      <w:sdtContent>
        <w:p w14:paraId="2041840C" w14:textId="176D557D"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3067"/>
        <w:gridCol w:w="3044"/>
      </w:tblGrid>
      <w:tr w:rsidR="007F1ED8" w14:paraId="44D825EA" w14:textId="77777777">
        <w:sdt>
          <w:sdtPr>
            <w:tag w:val="_PLD_e7d49d0412b143bf84fec865b918065a"/>
            <w:id w:val="2045627227"/>
          </w:sdtPr>
          <w:sdtEndPr/>
          <w:sdtContent>
            <w:tc>
              <w:tcPr>
                <w:tcW w:w="1537" w:type="pct"/>
                <w:vAlign w:val="center"/>
              </w:tcPr>
              <w:p w14:paraId="0C73824D" w14:textId="77777777" w:rsidR="007F1ED8" w:rsidRDefault="00FD7238">
                <w:pPr>
                  <w:jc w:val="center"/>
                  <w:rPr>
                    <w:color w:val="000000" w:themeColor="text1"/>
                  </w:rPr>
                </w:pPr>
                <w:r>
                  <w:rPr>
                    <w:color w:val="000000" w:themeColor="text1"/>
                  </w:rPr>
                  <w:t>税种</w:t>
                </w:r>
              </w:p>
            </w:tc>
          </w:sdtContent>
        </w:sdt>
        <w:sdt>
          <w:sdtPr>
            <w:tag w:val="_PLD_e42202809983483baa812ed26e1b27a2"/>
            <w:id w:val="-918561387"/>
          </w:sdtPr>
          <w:sdtEndPr/>
          <w:sdtContent>
            <w:tc>
              <w:tcPr>
                <w:tcW w:w="1738" w:type="pct"/>
                <w:vAlign w:val="center"/>
              </w:tcPr>
              <w:p w14:paraId="465A7174" w14:textId="77777777" w:rsidR="007F1ED8" w:rsidRDefault="00FD7238">
                <w:pPr>
                  <w:jc w:val="center"/>
                  <w:rPr>
                    <w:color w:val="000000" w:themeColor="text1"/>
                  </w:rPr>
                </w:pPr>
                <w:r>
                  <w:rPr>
                    <w:color w:val="000000" w:themeColor="text1"/>
                  </w:rPr>
                  <w:t>计税依据</w:t>
                </w:r>
              </w:p>
            </w:tc>
          </w:sdtContent>
        </w:sdt>
        <w:sdt>
          <w:sdtPr>
            <w:tag w:val="_PLD_0cebc7a4c62844c6b35146cd64cd4277"/>
            <w:id w:val="302519822"/>
          </w:sdtPr>
          <w:sdtEndPr/>
          <w:sdtContent>
            <w:tc>
              <w:tcPr>
                <w:tcW w:w="1725" w:type="pct"/>
                <w:vAlign w:val="center"/>
              </w:tcPr>
              <w:p w14:paraId="16BF52CC" w14:textId="77777777" w:rsidR="007F1ED8" w:rsidRDefault="00FD7238">
                <w:pPr>
                  <w:jc w:val="center"/>
                  <w:rPr>
                    <w:color w:val="000000" w:themeColor="text1"/>
                  </w:rPr>
                </w:pPr>
                <w:r>
                  <w:rPr>
                    <w:color w:val="000000" w:themeColor="text1"/>
                  </w:rPr>
                  <w:t>税率</w:t>
                </w:r>
              </w:p>
            </w:tc>
          </w:sdtContent>
        </w:sdt>
      </w:tr>
      <w:tr w:rsidR="00FD7238" w14:paraId="47F9161F" w14:textId="77777777" w:rsidTr="00FD7238">
        <w:tc>
          <w:tcPr>
            <w:tcW w:w="1537" w:type="pct"/>
            <w:vAlign w:val="center"/>
          </w:tcPr>
          <w:p w14:paraId="333358A0" w14:textId="7F339EAA" w:rsidR="00270193" w:rsidRPr="00687BF3" w:rsidRDefault="00FD7238" w:rsidP="00FD7238">
            <w:pPr>
              <w:rPr>
                <w:rFonts w:ascii="宋体" w:hAnsi="宋体"/>
                <w:color w:val="000000" w:themeColor="text1"/>
              </w:rPr>
            </w:pPr>
            <w:r w:rsidRPr="00687BF3">
              <w:rPr>
                <w:rFonts w:ascii="宋体" w:hAnsi="宋体" w:hint="eastAsia"/>
              </w:rPr>
              <w:t>增值税</w:t>
            </w:r>
          </w:p>
        </w:tc>
        <w:tc>
          <w:tcPr>
            <w:tcW w:w="1738" w:type="pct"/>
            <w:vAlign w:val="center"/>
          </w:tcPr>
          <w:p w14:paraId="53DBCB10" w14:textId="1A54DB24" w:rsidR="00270193" w:rsidRPr="00687BF3" w:rsidRDefault="00FD7238" w:rsidP="00FD7238">
            <w:pPr>
              <w:jc w:val="both"/>
              <w:rPr>
                <w:rFonts w:ascii="宋体" w:hAnsi="宋体"/>
              </w:rPr>
            </w:pPr>
            <w:r w:rsidRPr="00687BF3">
              <w:rPr>
                <w:rFonts w:ascii="宋体" w:hAnsi="宋体"/>
              </w:rPr>
              <w:t>销售额或采购额</w:t>
            </w:r>
          </w:p>
        </w:tc>
        <w:tc>
          <w:tcPr>
            <w:tcW w:w="1725" w:type="pct"/>
            <w:vAlign w:val="center"/>
          </w:tcPr>
          <w:p w14:paraId="4467C573" w14:textId="77777777" w:rsidR="00270193" w:rsidRPr="00687BF3" w:rsidRDefault="00FD7238" w:rsidP="00FD7238">
            <w:pPr>
              <w:jc w:val="both"/>
              <w:rPr>
                <w:rFonts w:ascii="宋体" w:hAnsi="宋体"/>
              </w:rPr>
            </w:pPr>
            <w:r w:rsidRPr="00687BF3">
              <w:rPr>
                <w:rFonts w:ascii="宋体" w:hAnsi="宋体"/>
              </w:rPr>
              <w:t>销项税：13%、9%、6%</w:t>
            </w:r>
          </w:p>
          <w:p w14:paraId="320A15F5" w14:textId="5C0EB0A8" w:rsidR="00270193" w:rsidRPr="00687BF3" w:rsidRDefault="00FD7238" w:rsidP="00FD7238">
            <w:pPr>
              <w:jc w:val="both"/>
              <w:rPr>
                <w:rFonts w:ascii="宋体" w:hAnsi="宋体"/>
              </w:rPr>
            </w:pPr>
            <w:r w:rsidRPr="00687BF3">
              <w:rPr>
                <w:rFonts w:ascii="宋体" w:hAnsi="宋体"/>
              </w:rPr>
              <w:t>进项税：13%、9%、6%</w:t>
            </w:r>
          </w:p>
        </w:tc>
      </w:tr>
      <w:tr w:rsidR="00FD7238" w14:paraId="785CA183" w14:textId="77777777" w:rsidTr="00FD7238">
        <w:tc>
          <w:tcPr>
            <w:tcW w:w="1537" w:type="pct"/>
            <w:vAlign w:val="center"/>
          </w:tcPr>
          <w:p w14:paraId="39D26CFE" w14:textId="09912617" w:rsidR="00270193" w:rsidRPr="00687BF3" w:rsidRDefault="00FD7238" w:rsidP="00FD7238">
            <w:pPr>
              <w:rPr>
                <w:rFonts w:ascii="宋体" w:hAnsi="宋体"/>
                <w:color w:val="000000" w:themeColor="text1"/>
              </w:rPr>
            </w:pPr>
            <w:r w:rsidRPr="00687BF3">
              <w:rPr>
                <w:rFonts w:ascii="宋体" w:hAnsi="宋体" w:hint="eastAsia"/>
              </w:rPr>
              <w:t>消费税</w:t>
            </w:r>
          </w:p>
        </w:tc>
        <w:tc>
          <w:tcPr>
            <w:tcW w:w="1738" w:type="pct"/>
            <w:vAlign w:val="center"/>
          </w:tcPr>
          <w:p w14:paraId="58AC1BEC" w14:textId="3A9BFBBE" w:rsidR="00270193" w:rsidRPr="00687BF3" w:rsidRDefault="00FD7238" w:rsidP="00FD7238">
            <w:pPr>
              <w:jc w:val="both"/>
              <w:rPr>
                <w:rFonts w:ascii="宋体" w:hAnsi="宋体"/>
              </w:rPr>
            </w:pPr>
            <w:r w:rsidRPr="00687BF3">
              <w:rPr>
                <w:rFonts w:ascii="宋体" w:hAnsi="宋体"/>
              </w:rPr>
              <w:t>应纳增值税</w:t>
            </w:r>
          </w:p>
        </w:tc>
        <w:tc>
          <w:tcPr>
            <w:tcW w:w="1725" w:type="pct"/>
            <w:vAlign w:val="center"/>
          </w:tcPr>
          <w:p w14:paraId="5DB809CB" w14:textId="0D157248" w:rsidR="00270193" w:rsidRPr="00687BF3" w:rsidRDefault="00FD7238" w:rsidP="00FD7238">
            <w:pPr>
              <w:jc w:val="both"/>
              <w:rPr>
                <w:rFonts w:ascii="宋体" w:hAnsi="宋体"/>
              </w:rPr>
            </w:pPr>
            <w:r w:rsidRPr="00687BF3">
              <w:rPr>
                <w:rFonts w:ascii="宋体" w:hAnsi="宋体" w:hint="eastAsia"/>
              </w:rPr>
              <w:t>从价定率</w:t>
            </w:r>
            <w:r w:rsidRPr="00687BF3">
              <w:rPr>
                <w:rFonts w:ascii="宋体" w:hAnsi="宋体" w:hint="eastAsia"/>
                <w:color w:val="000000"/>
              </w:rPr>
              <w:t>4%</w:t>
            </w:r>
          </w:p>
        </w:tc>
      </w:tr>
      <w:tr w:rsidR="00FD7238" w14:paraId="39A53C12" w14:textId="77777777" w:rsidTr="00FD7238">
        <w:tc>
          <w:tcPr>
            <w:tcW w:w="1537" w:type="pct"/>
          </w:tcPr>
          <w:p w14:paraId="14AD0698" w14:textId="597C1BD8" w:rsidR="00270193" w:rsidRPr="00687BF3" w:rsidRDefault="00FD7238" w:rsidP="00FD7238">
            <w:pPr>
              <w:rPr>
                <w:rFonts w:ascii="宋体" w:hAnsi="宋体"/>
                <w:color w:val="000000" w:themeColor="text1"/>
              </w:rPr>
            </w:pPr>
            <w:r w:rsidRPr="00687BF3">
              <w:rPr>
                <w:rFonts w:ascii="宋体" w:hAnsi="宋体" w:hint="eastAsia"/>
              </w:rPr>
              <w:t>城市维护建设税</w:t>
            </w:r>
          </w:p>
        </w:tc>
        <w:tc>
          <w:tcPr>
            <w:tcW w:w="1738" w:type="pct"/>
            <w:vAlign w:val="center"/>
          </w:tcPr>
          <w:p w14:paraId="4CE2AD31" w14:textId="0ACDE7DC" w:rsidR="00270193" w:rsidRPr="00687BF3" w:rsidRDefault="00FD7238" w:rsidP="00FD7238">
            <w:pPr>
              <w:jc w:val="both"/>
              <w:rPr>
                <w:rFonts w:ascii="宋体" w:hAnsi="宋体"/>
              </w:rPr>
            </w:pPr>
            <w:r w:rsidRPr="00687BF3">
              <w:rPr>
                <w:rFonts w:ascii="宋体" w:hAnsi="宋体"/>
              </w:rPr>
              <w:t>应纳增值税</w:t>
            </w:r>
          </w:p>
        </w:tc>
        <w:tc>
          <w:tcPr>
            <w:tcW w:w="1725" w:type="pct"/>
            <w:vAlign w:val="center"/>
          </w:tcPr>
          <w:p w14:paraId="2F1AFE94" w14:textId="1844A323" w:rsidR="00270193" w:rsidRPr="00687BF3" w:rsidRDefault="00FD7238" w:rsidP="00FD7238">
            <w:pPr>
              <w:jc w:val="both"/>
              <w:rPr>
                <w:rFonts w:ascii="宋体" w:hAnsi="宋体"/>
              </w:rPr>
            </w:pPr>
            <w:r w:rsidRPr="00687BF3">
              <w:rPr>
                <w:rFonts w:ascii="宋体" w:hAnsi="宋体"/>
              </w:rPr>
              <w:t>7%、5%</w:t>
            </w:r>
          </w:p>
        </w:tc>
      </w:tr>
      <w:tr w:rsidR="00FD7238" w14:paraId="2C5D2AE6" w14:textId="77777777" w:rsidTr="00FD7238">
        <w:tc>
          <w:tcPr>
            <w:tcW w:w="1537" w:type="pct"/>
          </w:tcPr>
          <w:p w14:paraId="12FE633F" w14:textId="3C8BC174" w:rsidR="00270193" w:rsidRPr="00687BF3" w:rsidRDefault="00FD7238" w:rsidP="00FD7238">
            <w:pPr>
              <w:rPr>
                <w:rFonts w:ascii="宋体" w:hAnsi="宋体"/>
                <w:color w:val="000000" w:themeColor="text1"/>
              </w:rPr>
            </w:pPr>
            <w:r w:rsidRPr="00687BF3">
              <w:rPr>
                <w:rFonts w:ascii="宋体" w:hAnsi="宋体" w:hint="eastAsia"/>
              </w:rPr>
              <w:t>教育费附加</w:t>
            </w:r>
          </w:p>
        </w:tc>
        <w:tc>
          <w:tcPr>
            <w:tcW w:w="1738" w:type="pct"/>
            <w:vAlign w:val="center"/>
          </w:tcPr>
          <w:p w14:paraId="44322028" w14:textId="1C3342BE" w:rsidR="00270193" w:rsidRPr="00687BF3" w:rsidRDefault="00FD7238" w:rsidP="00FD7238">
            <w:pPr>
              <w:jc w:val="both"/>
              <w:rPr>
                <w:rFonts w:ascii="宋体" w:hAnsi="宋体"/>
              </w:rPr>
            </w:pPr>
            <w:r w:rsidRPr="00687BF3">
              <w:rPr>
                <w:rFonts w:ascii="宋体" w:hAnsi="宋体"/>
              </w:rPr>
              <w:t>应纳增值税</w:t>
            </w:r>
          </w:p>
        </w:tc>
        <w:tc>
          <w:tcPr>
            <w:tcW w:w="1725" w:type="pct"/>
            <w:vAlign w:val="center"/>
          </w:tcPr>
          <w:p w14:paraId="5208882E" w14:textId="7594425F" w:rsidR="00270193" w:rsidRPr="00687BF3" w:rsidRDefault="00FD7238" w:rsidP="00FD7238">
            <w:pPr>
              <w:jc w:val="both"/>
              <w:rPr>
                <w:rFonts w:ascii="宋体" w:hAnsi="宋体"/>
              </w:rPr>
            </w:pPr>
            <w:r w:rsidRPr="00687BF3">
              <w:rPr>
                <w:rFonts w:ascii="宋体" w:hAnsi="宋体"/>
              </w:rPr>
              <w:t>3%</w:t>
            </w:r>
          </w:p>
        </w:tc>
      </w:tr>
      <w:tr w:rsidR="00FD7238" w14:paraId="23744E5D" w14:textId="77777777" w:rsidTr="00FD7238">
        <w:tc>
          <w:tcPr>
            <w:tcW w:w="1537" w:type="pct"/>
          </w:tcPr>
          <w:p w14:paraId="0D437966" w14:textId="256A066A" w:rsidR="00270193" w:rsidRPr="00687BF3" w:rsidRDefault="00FD7238" w:rsidP="00FD7238">
            <w:pPr>
              <w:rPr>
                <w:rFonts w:ascii="宋体" w:hAnsi="宋体"/>
                <w:color w:val="000000" w:themeColor="text1"/>
              </w:rPr>
            </w:pPr>
            <w:r w:rsidRPr="00687BF3">
              <w:rPr>
                <w:rFonts w:ascii="宋体" w:hAnsi="宋体" w:hint="eastAsia"/>
              </w:rPr>
              <w:t>地方教育费附加</w:t>
            </w:r>
          </w:p>
        </w:tc>
        <w:tc>
          <w:tcPr>
            <w:tcW w:w="1738" w:type="pct"/>
            <w:vAlign w:val="center"/>
          </w:tcPr>
          <w:p w14:paraId="7094E83D" w14:textId="53C31E10" w:rsidR="00270193" w:rsidRPr="00687BF3" w:rsidRDefault="00FD7238" w:rsidP="00FD7238">
            <w:pPr>
              <w:jc w:val="both"/>
              <w:rPr>
                <w:rFonts w:ascii="宋体" w:hAnsi="宋体"/>
              </w:rPr>
            </w:pPr>
            <w:r w:rsidRPr="00687BF3">
              <w:rPr>
                <w:rFonts w:ascii="宋体" w:hAnsi="宋体"/>
              </w:rPr>
              <w:t>应纳增值税</w:t>
            </w:r>
          </w:p>
        </w:tc>
        <w:tc>
          <w:tcPr>
            <w:tcW w:w="1725" w:type="pct"/>
            <w:vAlign w:val="center"/>
          </w:tcPr>
          <w:p w14:paraId="1B9E501E" w14:textId="7F6526D9" w:rsidR="00270193" w:rsidRPr="00687BF3" w:rsidRDefault="00FD7238" w:rsidP="00FD7238">
            <w:pPr>
              <w:jc w:val="both"/>
              <w:rPr>
                <w:rFonts w:ascii="宋体" w:hAnsi="宋体"/>
              </w:rPr>
            </w:pPr>
            <w:r w:rsidRPr="00687BF3">
              <w:rPr>
                <w:rFonts w:ascii="宋体" w:hAnsi="宋体"/>
              </w:rPr>
              <w:t>2%</w:t>
            </w:r>
          </w:p>
        </w:tc>
      </w:tr>
      <w:tr w:rsidR="00FD7238" w14:paraId="7979BA1C" w14:textId="77777777" w:rsidTr="00FD7238">
        <w:tc>
          <w:tcPr>
            <w:tcW w:w="1537" w:type="pct"/>
          </w:tcPr>
          <w:p w14:paraId="3FEF19DB" w14:textId="6F84CBA0" w:rsidR="00270193" w:rsidRPr="00687BF3" w:rsidRDefault="00FD7238" w:rsidP="00FD7238">
            <w:pPr>
              <w:rPr>
                <w:rFonts w:ascii="宋体" w:hAnsi="宋体"/>
              </w:rPr>
            </w:pPr>
            <w:r w:rsidRPr="00687BF3">
              <w:rPr>
                <w:rFonts w:ascii="宋体" w:hAnsi="宋体" w:hint="eastAsia"/>
              </w:rPr>
              <w:t>企业所得税</w:t>
            </w:r>
          </w:p>
        </w:tc>
        <w:tc>
          <w:tcPr>
            <w:tcW w:w="1738" w:type="pct"/>
            <w:vAlign w:val="center"/>
          </w:tcPr>
          <w:p w14:paraId="52BFB8C1" w14:textId="66904745" w:rsidR="00270193" w:rsidRPr="00687BF3" w:rsidRDefault="00FD7238" w:rsidP="00FD7238">
            <w:pPr>
              <w:jc w:val="both"/>
              <w:rPr>
                <w:rFonts w:ascii="宋体" w:hAnsi="宋体"/>
              </w:rPr>
            </w:pPr>
            <w:r w:rsidRPr="00687BF3">
              <w:rPr>
                <w:rFonts w:ascii="宋体" w:hAnsi="宋体"/>
              </w:rPr>
              <w:t>应纳税所得额</w:t>
            </w:r>
          </w:p>
        </w:tc>
        <w:tc>
          <w:tcPr>
            <w:tcW w:w="1725" w:type="pct"/>
            <w:vAlign w:val="center"/>
          </w:tcPr>
          <w:p w14:paraId="201FA7EC" w14:textId="480B0665" w:rsidR="00270193" w:rsidRPr="00687BF3" w:rsidRDefault="00FD7238" w:rsidP="00FD7238">
            <w:pPr>
              <w:jc w:val="both"/>
              <w:rPr>
                <w:rFonts w:ascii="宋体" w:hAnsi="宋体"/>
              </w:rPr>
            </w:pPr>
            <w:r w:rsidRPr="00687BF3">
              <w:rPr>
                <w:rFonts w:ascii="宋体" w:hAnsi="宋体"/>
              </w:rPr>
              <w:t>具体税率详见下表所示</w:t>
            </w:r>
          </w:p>
        </w:tc>
      </w:tr>
      <w:tr w:rsidR="00FD7238" w14:paraId="1C25F63D" w14:textId="77777777" w:rsidTr="00FD7238">
        <w:tc>
          <w:tcPr>
            <w:tcW w:w="1537" w:type="pct"/>
            <w:vAlign w:val="center"/>
          </w:tcPr>
          <w:p w14:paraId="4DE5B8E9" w14:textId="54849F07" w:rsidR="00270193" w:rsidRPr="00687BF3" w:rsidRDefault="00FD7238" w:rsidP="00FD7238">
            <w:pPr>
              <w:rPr>
                <w:rFonts w:ascii="宋体" w:hAnsi="宋体"/>
              </w:rPr>
            </w:pPr>
            <w:r w:rsidRPr="00687BF3">
              <w:rPr>
                <w:rFonts w:ascii="宋体" w:hAnsi="宋体" w:hint="eastAsia"/>
              </w:rPr>
              <w:t>房产税</w:t>
            </w:r>
          </w:p>
        </w:tc>
        <w:tc>
          <w:tcPr>
            <w:tcW w:w="1738" w:type="pct"/>
            <w:vAlign w:val="center"/>
          </w:tcPr>
          <w:p w14:paraId="00F39C7D" w14:textId="6A0132D8" w:rsidR="00270193" w:rsidRPr="00687BF3" w:rsidRDefault="00FD7238" w:rsidP="00FD7238">
            <w:pPr>
              <w:jc w:val="both"/>
              <w:rPr>
                <w:rFonts w:ascii="宋体" w:hAnsi="宋体"/>
              </w:rPr>
            </w:pPr>
            <w:r w:rsidRPr="00687BF3">
              <w:rPr>
                <w:rFonts w:ascii="宋体" w:hAnsi="宋体"/>
              </w:rPr>
              <w:t>自用房产以房产原值的70%或租赁房产之租赁收入</w:t>
            </w:r>
          </w:p>
        </w:tc>
        <w:tc>
          <w:tcPr>
            <w:tcW w:w="1725" w:type="pct"/>
            <w:vAlign w:val="center"/>
          </w:tcPr>
          <w:p w14:paraId="1CC712B9" w14:textId="4B0886B9" w:rsidR="00270193" w:rsidRPr="00687BF3" w:rsidRDefault="00FD7238" w:rsidP="00FD7238">
            <w:pPr>
              <w:jc w:val="both"/>
              <w:rPr>
                <w:rFonts w:ascii="宋体" w:hAnsi="宋体"/>
              </w:rPr>
            </w:pPr>
            <w:r w:rsidRPr="00687BF3">
              <w:rPr>
                <w:rFonts w:ascii="宋体" w:hAnsi="宋体"/>
              </w:rPr>
              <w:t>1.2%、12%</w:t>
            </w:r>
          </w:p>
        </w:tc>
      </w:tr>
    </w:tbl>
    <w:p w14:paraId="77643585" w14:textId="77777777" w:rsidR="007F1ED8" w:rsidRDefault="007F1ED8">
      <w:pPr>
        <w:rPr>
          <w:color w:val="000000" w:themeColor="text1"/>
        </w:rPr>
      </w:pPr>
    </w:p>
    <w:p w14:paraId="5A663014" w14:textId="77777777" w:rsidR="007F1ED8" w:rsidRDefault="00FD7238">
      <w:pPr>
        <w:rPr>
          <w:color w:val="000000" w:themeColor="text1"/>
        </w:rPr>
      </w:pPr>
      <w:r>
        <w:rPr>
          <w:rFonts w:hint="eastAsia"/>
          <w:color w:val="000000" w:themeColor="text1"/>
        </w:rPr>
        <w:t>存在不同企业所得税税率纳税主体的，披露情况说明</w:t>
      </w:r>
    </w:p>
    <w:sdt>
      <w:sdtPr>
        <w:rPr>
          <w:color w:val="000000" w:themeColor="text1"/>
        </w:rPr>
        <w:alias w:val="是否适用：存在不同企业所得税税率纳税主体的，披露情况说明[双击切换]"/>
        <w:tag w:val="_GBC_848dc0d1182048ccb5485f3b0d7d1d70"/>
        <w:id w:val="1824472727"/>
        <w:placeholder>
          <w:docPart w:val="GBC22222222222222222222222222222"/>
        </w:placeholder>
      </w:sdtPr>
      <w:sdtEndPr/>
      <w:sdtContent>
        <w:p w14:paraId="1D4F6222" w14:textId="342C7DBA"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241"/>
        <w:gridCol w:w="3582"/>
      </w:tblGrid>
      <w:tr w:rsidR="007F1ED8" w14:paraId="2CA864DA" w14:textId="77777777" w:rsidTr="00FD7238">
        <w:bookmarkStart w:id="180" w:name="_Hlk204789970" w:displacedByCustomXml="next"/>
        <w:bookmarkStart w:id="181" w:name="OLE_LINK13" w:displacedByCustomXml="next"/>
        <w:sdt>
          <w:sdtPr>
            <w:tag w:val="_PLD_440a50b0d3fa4b22b061006e717665d8"/>
            <w:id w:val="-2007969246"/>
          </w:sdtPr>
          <w:sdtEndPr/>
          <w:sdtContent>
            <w:tc>
              <w:tcPr>
                <w:tcW w:w="2970" w:type="pct"/>
                <w:tcBorders>
                  <w:bottom w:val="single" w:sz="4" w:space="0" w:color="auto"/>
                </w:tcBorders>
                <w:vAlign w:val="center"/>
              </w:tcPr>
              <w:p w14:paraId="0974774A" w14:textId="77777777" w:rsidR="007F1ED8" w:rsidRDefault="00FD7238">
                <w:pPr>
                  <w:jc w:val="center"/>
                  <w:rPr>
                    <w:color w:val="000000" w:themeColor="text1"/>
                  </w:rPr>
                </w:pPr>
                <w:r>
                  <w:rPr>
                    <w:rFonts w:hint="eastAsia"/>
                    <w:color w:val="000000" w:themeColor="text1"/>
                  </w:rPr>
                  <w:t>纳税主体名称</w:t>
                </w:r>
              </w:p>
            </w:tc>
          </w:sdtContent>
        </w:sdt>
        <w:sdt>
          <w:sdtPr>
            <w:tag w:val="_PLD_5c2541995bc04204a53104c1e5a4c9da"/>
            <w:id w:val="-655693300"/>
          </w:sdtPr>
          <w:sdtEndPr/>
          <w:sdtContent>
            <w:tc>
              <w:tcPr>
                <w:tcW w:w="2030" w:type="pct"/>
                <w:tcBorders>
                  <w:bottom w:val="single" w:sz="4" w:space="0" w:color="auto"/>
                </w:tcBorders>
                <w:vAlign w:val="center"/>
              </w:tcPr>
              <w:p w14:paraId="5411098E" w14:textId="77777777" w:rsidR="007F1ED8" w:rsidRDefault="00FD7238">
                <w:pPr>
                  <w:jc w:val="center"/>
                  <w:rPr>
                    <w:color w:val="000000" w:themeColor="text1"/>
                  </w:rPr>
                </w:pPr>
                <w:r>
                  <w:rPr>
                    <w:rFonts w:hint="eastAsia"/>
                    <w:color w:val="000000" w:themeColor="text1"/>
                  </w:rPr>
                  <w:t>所得税税率（</w:t>
                </w:r>
                <w:r>
                  <w:rPr>
                    <w:rFonts w:hint="eastAsia"/>
                    <w:color w:val="000000" w:themeColor="text1"/>
                  </w:rPr>
                  <w:t>%</w:t>
                </w:r>
                <w:r>
                  <w:rPr>
                    <w:rFonts w:hint="eastAsia"/>
                    <w:color w:val="000000" w:themeColor="text1"/>
                  </w:rPr>
                  <w:t>）</w:t>
                </w:r>
              </w:p>
            </w:tc>
          </w:sdtContent>
        </w:sdt>
      </w:tr>
      <w:tr w:rsidR="00FD7238" w14:paraId="0810CF7A" w14:textId="77777777" w:rsidTr="00FD7238">
        <w:tc>
          <w:tcPr>
            <w:tcW w:w="2970" w:type="pct"/>
            <w:tcBorders>
              <w:top w:val="single" w:sz="4" w:space="0" w:color="auto"/>
              <w:bottom w:val="single" w:sz="4" w:space="0" w:color="auto"/>
              <w:right w:val="single" w:sz="4" w:space="0" w:color="auto"/>
            </w:tcBorders>
          </w:tcPr>
          <w:p w14:paraId="5331D7FC" w14:textId="3A6EF6CE" w:rsidR="00270193" w:rsidRPr="00E22158" w:rsidRDefault="00FD7238" w:rsidP="00FD7238">
            <w:pPr>
              <w:rPr>
                <w:rFonts w:ascii="宋体" w:hAnsi="宋体"/>
              </w:rPr>
            </w:pPr>
            <w:proofErr w:type="spellStart"/>
            <w:r w:rsidRPr="00E22158">
              <w:rPr>
                <w:rFonts w:ascii="宋体" w:hAnsi="宋体"/>
              </w:rPr>
              <w:t>Ecovacs</w:t>
            </w:r>
            <w:proofErr w:type="spellEnd"/>
            <w:r w:rsidRPr="00E22158">
              <w:rPr>
                <w:rFonts w:ascii="宋体" w:hAnsi="宋体"/>
              </w:rPr>
              <w:t xml:space="preserve"> Global </w:t>
            </w:r>
            <w:proofErr w:type="spellStart"/>
            <w:r w:rsidRPr="00E22158">
              <w:rPr>
                <w:rFonts w:ascii="宋体" w:hAnsi="宋体"/>
              </w:rPr>
              <w:t>Pte</w:t>
            </w:r>
            <w:proofErr w:type="spellEnd"/>
            <w:r w:rsidRPr="00E22158">
              <w:rPr>
                <w:rFonts w:ascii="宋体" w:hAnsi="宋体"/>
              </w:rPr>
              <w:t xml:space="preserve"> Ltd.</w:t>
            </w:r>
          </w:p>
        </w:tc>
        <w:tc>
          <w:tcPr>
            <w:tcW w:w="2030" w:type="pct"/>
            <w:tcBorders>
              <w:top w:val="single" w:sz="4" w:space="0" w:color="auto"/>
              <w:left w:val="single" w:sz="4" w:space="0" w:color="auto"/>
              <w:bottom w:val="single" w:sz="4" w:space="0" w:color="auto"/>
            </w:tcBorders>
            <w:vAlign w:val="center"/>
          </w:tcPr>
          <w:p w14:paraId="3A37C1C1" w14:textId="4DC36227" w:rsidR="00270193" w:rsidRPr="00E22158" w:rsidRDefault="00FD7238" w:rsidP="00FD7238">
            <w:pPr>
              <w:jc w:val="right"/>
              <w:rPr>
                <w:rFonts w:ascii="宋体" w:hAnsi="宋体"/>
              </w:rPr>
            </w:pPr>
            <w:r w:rsidRPr="00E22158">
              <w:rPr>
                <w:rFonts w:ascii="宋体" w:hAnsi="宋体" w:hint="eastAsia"/>
                <w:color w:val="000000"/>
              </w:rPr>
              <w:t>10.00</w:t>
            </w:r>
          </w:p>
        </w:tc>
      </w:tr>
      <w:tr w:rsidR="00FD7238" w14:paraId="13A4AA58" w14:textId="77777777" w:rsidTr="00FD7238">
        <w:tc>
          <w:tcPr>
            <w:tcW w:w="2970" w:type="pct"/>
            <w:tcBorders>
              <w:top w:val="single" w:sz="4" w:space="0" w:color="auto"/>
              <w:bottom w:val="single" w:sz="4" w:space="0" w:color="auto"/>
              <w:right w:val="single" w:sz="4" w:space="0" w:color="auto"/>
            </w:tcBorders>
          </w:tcPr>
          <w:p w14:paraId="13F21709" w14:textId="4A3EA8C0" w:rsidR="00270193" w:rsidRPr="00E22158" w:rsidRDefault="00FD7238" w:rsidP="00FD7238">
            <w:pPr>
              <w:rPr>
                <w:rFonts w:ascii="宋体" w:hAnsi="宋体"/>
              </w:rPr>
            </w:pPr>
            <w:r w:rsidRPr="00E22158">
              <w:rPr>
                <w:rFonts w:ascii="宋体" w:hAnsi="宋体"/>
              </w:rPr>
              <w:t>TINECO INTELLIGENT SINGAPORE PTE. LTD</w:t>
            </w:r>
          </w:p>
        </w:tc>
        <w:tc>
          <w:tcPr>
            <w:tcW w:w="2030" w:type="pct"/>
            <w:tcBorders>
              <w:top w:val="single" w:sz="4" w:space="0" w:color="auto"/>
              <w:left w:val="single" w:sz="4" w:space="0" w:color="auto"/>
              <w:bottom w:val="single" w:sz="4" w:space="0" w:color="auto"/>
            </w:tcBorders>
            <w:vAlign w:val="center"/>
          </w:tcPr>
          <w:p w14:paraId="496A7203" w14:textId="2264C1A5" w:rsidR="00270193" w:rsidRPr="00E22158" w:rsidRDefault="00FD7238" w:rsidP="00FD7238">
            <w:pPr>
              <w:jc w:val="right"/>
              <w:rPr>
                <w:rFonts w:ascii="宋体" w:hAnsi="宋体"/>
              </w:rPr>
            </w:pPr>
            <w:r w:rsidRPr="00E22158">
              <w:rPr>
                <w:rFonts w:ascii="宋体" w:hAnsi="宋体" w:hint="eastAsia"/>
                <w:color w:val="000000"/>
              </w:rPr>
              <w:t>10.00</w:t>
            </w:r>
          </w:p>
        </w:tc>
      </w:tr>
      <w:tr w:rsidR="00FD7238" w14:paraId="3603DDBF" w14:textId="77777777" w:rsidTr="00FD7238">
        <w:tc>
          <w:tcPr>
            <w:tcW w:w="2970" w:type="pct"/>
            <w:tcBorders>
              <w:top w:val="single" w:sz="4" w:space="0" w:color="auto"/>
              <w:bottom w:val="single" w:sz="4" w:space="0" w:color="auto"/>
              <w:right w:val="single" w:sz="4" w:space="0" w:color="auto"/>
            </w:tcBorders>
          </w:tcPr>
          <w:p w14:paraId="6C3C057E" w14:textId="0A83AFA3" w:rsidR="00270193" w:rsidRPr="00E22158" w:rsidRDefault="00FD7238" w:rsidP="00FD7238">
            <w:pPr>
              <w:rPr>
                <w:rFonts w:ascii="宋体" w:hAnsi="宋体"/>
              </w:rPr>
            </w:pPr>
            <w:r w:rsidRPr="00E22158">
              <w:rPr>
                <w:rFonts w:ascii="宋体" w:hAnsi="宋体" w:hint="eastAsia"/>
              </w:rPr>
              <w:t>科沃斯机器人股份有限公司（注</w:t>
            </w:r>
            <w:r w:rsidRPr="00E22158">
              <w:rPr>
                <w:rFonts w:ascii="宋体" w:hAnsi="宋体"/>
              </w:rPr>
              <w:t>1）</w:t>
            </w:r>
          </w:p>
        </w:tc>
        <w:tc>
          <w:tcPr>
            <w:tcW w:w="2030" w:type="pct"/>
            <w:tcBorders>
              <w:top w:val="single" w:sz="4" w:space="0" w:color="auto"/>
              <w:left w:val="single" w:sz="4" w:space="0" w:color="auto"/>
              <w:bottom w:val="single" w:sz="4" w:space="0" w:color="auto"/>
            </w:tcBorders>
            <w:vAlign w:val="center"/>
          </w:tcPr>
          <w:p w14:paraId="55ABAC75" w14:textId="6881BC48" w:rsidR="00270193" w:rsidRPr="00E22158" w:rsidRDefault="00FD7238" w:rsidP="00FD7238">
            <w:pPr>
              <w:jc w:val="right"/>
              <w:rPr>
                <w:rFonts w:ascii="宋体" w:hAnsi="宋体"/>
              </w:rPr>
            </w:pPr>
            <w:r w:rsidRPr="00E22158">
              <w:rPr>
                <w:rFonts w:ascii="宋体" w:hAnsi="宋体" w:hint="eastAsia"/>
                <w:color w:val="000000"/>
              </w:rPr>
              <w:t>15.00</w:t>
            </w:r>
          </w:p>
        </w:tc>
      </w:tr>
      <w:tr w:rsidR="00FD7238" w14:paraId="38BF7E89" w14:textId="77777777" w:rsidTr="00FD7238">
        <w:tc>
          <w:tcPr>
            <w:tcW w:w="2970" w:type="pct"/>
            <w:tcBorders>
              <w:top w:val="single" w:sz="4" w:space="0" w:color="auto"/>
              <w:bottom w:val="single" w:sz="4" w:space="0" w:color="auto"/>
              <w:right w:val="single" w:sz="4" w:space="0" w:color="auto"/>
            </w:tcBorders>
          </w:tcPr>
          <w:p w14:paraId="5F702ED6" w14:textId="05239D2A" w:rsidR="00270193" w:rsidRPr="00E22158" w:rsidRDefault="00FD7238" w:rsidP="00FD7238">
            <w:pPr>
              <w:rPr>
                <w:rFonts w:ascii="宋体" w:hAnsi="宋体"/>
              </w:rPr>
            </w:pPr>
            <w:r w:rsidRPr="00E22158">
              <w:rPr>
                <w:rFonts w:ascii="宋体" w:hAnsi="宋体" w:hint="eastAsia"/>
              </w:rPr>
              <w:t>科沃斯家用机器人有限公司（注</w:t>
            </w:r>
            <w:r w:rsidRPr="00E22158">
              <w:rPr>
                <w:rFonts w:ascii="宋体" w:hAnsi="宋体"/>
              </w:rPr>
              <w:t>2）</w:t>
            </w:r>
          </w:p>
        </w:tc>
        <w:tc>
          <w:tcPr>
            <w:tcW w:w="2030" w:type="pct"/>
            <w:tcBorders>
              <w:top w:val="single" w:sz="4" w:space="0" w:color="auto"/>
              <w:left w:val="single" w:sz="4" w:space="0" w:color="auto"/>
              <w:bottom w:val="single" w:sz="4" w:space="0" w:color="auto"/>
            </w:tcBorders>
            <w:vAlign w:val="center"/>
          </w:tcPr>
          <w:p w14:paraId="6DC1A40D" w14:textId="13162819" w:rsidR="00270193" w:rsidRPr="00E22158" w:rsidRDefault="00FD7238" w:rsidP="00FD7238">
            <w:pPr>
              <w:jc w:val="right"/>
              <w:rPr>
                <w:rFonts w:ascii="宋体" w:hAnsi="宋体"/>
              </w:rPr>
            </w:pPr>
            <w:r w:rsidRPr="00E22158">
              <w:rPr>
                <w:rFonts w:ascii="宋体" w:hAnsi="宋体" w:hint="eastAsia"/>
                <w:color w:val="000000"/>
              </w:rPr>
              <w:t>15.00</w:t>
            </w:r>
          </w:p>
        </w:tc>
      </w:tr>
      <w:tr w:rsidR="00FD7238" w14:paraId="242635CA" w14:textId="77777777" w:rsidTr="00FD7238">
        <w:tc>
          <w:tcPr>
            <w:tcW w:w="2970" w:type="pct"/>
            <w:tcBorders>
              <w:top w:val="single" w:sz="4" w:space="0" w:color="auto"/>
              <w:bottom w:val="single" w:sz="4" w:space="0" w:color="auto"/>
              <w:right w:val="single" w:sz="4" w:space="0" w:color="auto"/>
            </w:tcBorders>
          </w:tcPr>
          <w:p w14:paraId="7EEB0B28" w14:textId="3C6B68E5" w:rsidR="00270193" w:rsidRPr="00E22158" w:rsidRDefault="00FD7238" w:rsidP="00FD7238">
            <w:pPr>
              <w:rPr>
                <w:rFonts w:ascii="宋体" w:hAnsi="宋体"/>
              </w:rPr>
            </w:pPr>
            <w:r w:rsidRPr="00E22158">
              <w:rPr>
                <w:rFonts w:ascii="宋体" w:hAnsi="宋体" w:hint="eastAsia"/>
              </w:rPr>
              <w:t>苏州彤帆智能科技有限公司（注</w:t>
            </w:r>
            <w:r w:rsidRPr="00E22158">
              <w:rPr>
                <w:rFonts w:ascii="宋体" w:hAnsi="宋体"/>
              </w:rPr>
              <w:t>3）</w:t>
            </w:r>
          </w:p>
        </w:tc>
        <w:tc>
          <w:tcPr>
            <w:tcW w:w="2030" w:type="pct"/>
            <w:tcBorders>
              <w:top w:val="single" w:sz="4" w:space="0" w:color="auto"/>
              <w:left w:val="single" w:sz="4" w:space="0" w:color="auto"/>
              <w:bottom w:val="single" w:sz="4" w:space="0" w:color="auto"/>
            </w:tcBorders>
            <w:vAlign w:val="center"/>
          </w:tcPr>
          <w:p w14:paraId="1A17F532" w14:textId="138A33E1" w:rsidR="00270193" w:rsidRPr="00E22158" w:rsidRDefault="00FD7238" w:rsidP="00FD7238">
            <w:pPr>
              <w:jc w:val="right"/>
              <w:rPr>
                <w:rFonts w:ascii="宋体" w:hAnsi="宋体"/>
              </w:rPr>
            </w:pPr>
            <w:r w:rsidRPr="00E22158">
              <w:rPr>
                <w:rFonts w:ascii="宋体" w:hAnsi="宋体" w:hint="eastAsia"/>
                <w:color w:val="000000"/>
              </w:rPr>
              <w:t>15.00</w:t>
            </w:r>
          </w:p>
        </w:tc>
      </w:tr>
      <w:tr w:rsidR="00FD7238" w14:paraId="7E182106" w14:textId="77777777" w:rsidTr="00FD7238">
        <w:tc>
          <w:tcPr>
            <w:tcW w:w="2970" w:type="pct"/>
            <w:tcBorders>
              <w:top w:val="single" w:sz="4" w:space="0" w:color="auto"/>
              <w:bottom w:val="single" w:sz="4" w:space="0" w:color="auto"/>
              <w:right w:val="single" w:sz="4" w:space="0" w:color="auto"/>
            </w:tcBorders>
          </w:tcPr>
          <w:p w14:paraId="54FB6115" w14:textId="51AEF48F" w:rsidR="00270193" w:rsidRPr="00E22158" w:rsidRDefault="00FD7238" w:rsidP="00FD7238">
            <w:pPr>
              <w:rPr>
                <w:rFonts w:ascii="宋体" w:hAnsi="宋体"/>
              </w:rPr>
            </w:pPr>
            <w:r w:rsidRPr="00E22158">
              <w:rPr>
                <w:rFonts w:ascii="宋体" w:hAnsi="宋体" w:hint="eastAsia"/>
              </w:rPr>
              <w:t>苏州泰鼎智能科技有限公司（注</w:t>
            </w:r>
            <w:r w:rsidRPr="00E22158">
              <w:rPr>
                <w:rFonts w:ascii="宋体" w:hAnsi="宋体"/>
              </w:rPr>
              <w:t>4）</w:t>
            </w:r>
          </w:p>
        </w:tc>
        <w:tc>
          <w:tcPr>
            <w:tcW w:w="2030" w:type="pct"/>
            <w:tcBorders>
              <w:top w:val="single" w:sz="4" w:space="0" w:color="auto"/>
              <w:left w:val="single" w:sz="4" w:space="0" w:color="auto"/>
              <w:bottom w:val="single" w:sz="4" w:space="0" w:color="auto"/>
            </w:tcBorders>
            <w:vAlign w:val="center"/>
          </w:tcPr>
          <w:p w14:paraId="4AC837F9" w14:textId="4C9AE707" w:rsidR="00270193" w:rsidRPr="00E22158" w:rsidRDefault="00FD7238" w:rsidP="00FD7238">
            <w:pPr>
              <w:jc w:val="right"/>
              <w:rPr>
                <w:rFonts w:ascii="宋体" w:hAnsi="宋体"/>
              </w:rPr>
            </w:pPr>
            <w:r w:rsidRPr="00E22158">
              <w:rPr>
                <w:rFonts w:ascii="宋体" w:hAnsi="宋体" w:hint="eastAsia"/>
                <w:color w:val="000000"/>
              </w:rPr>
              <w:t>15.00</w:t>
            </w:r>
          </w:p>
        </w:tc>
      </w:tr>
      <w:tr w:rsidR="00FD7238" w14:paraId="41F0AFCF" w14:textId="77777777" w:rsidTr="00FD7238">
        <w:tc>
          <w:tcPr>
            <w:tcW w:w="2970" w:type="pct"/>
            <w:tcBorders>
              <w:top w:val="single" w:sz="4" w:space="0" w:color="auto"/>
              <w:bottom w:val="single" w:sz="4" w:space="0" w:color="auto"/>
              <w:right w:val="single" w:sz="4" w:space="0" w:color="auto"/>
            </w:tcBorders>
          </w:tcPr>
          <w:p w14:paraId="4443351D" w14:textId="64E6FED9" w:rsidR="00270193" w:rsidRPr="00E22158" w:rsidRDefault="00FD7238" w:rsidP="00FD7238">
            <w:pPr>
              <w:rPr>
                <w:rFonts w:ascii="宋体" w:hAnsi="宋体"/>
              </w:rPr>
            </w:pPr>
            <w:r w:rsidRPr="00E22158">
              <w:rPr>
                <w:rFonts w:ascii="宋体" w:hAnsi="宋体" w:hint="eastAsia"/>
              </w:rPr>
              <w:t>泰鼎新能源（浙江）有限公司（注</w:t>
            </w:r>
            <w:r w:rsidRPr="00E22158">
              <w:rPr>
                <w:rFonts w:ascii="宋体" w:hAnsi="宋体"/>
              </w:rPr>
              <w:t>5）</w:t>
            </w:r>
          </w:p>
        </w:tc>
        <w:tc>
          <w:tcPr>
            <w:tcW w:w="2030" w:type="pct"/>
            <w:tcBorders>
              <w:top w:val="single" w:sz="4" w:space="0" w:color="auto"/>
              <w:left w:val="single" w:sz="4" w:space="0" w:color="auto"/>
              <w:bottom w:val="single" w:sz="4" w:space="0" w:color="auto"/>
            </w:tcBorders>
            <w:vAlign w:val="center"/>
          </w:tcPr>
          <w:p w14:paraId="61598282" w14:textId="5D730BDF" w:rsidR="00270193" w:rsidRPr="00E22158" w:rsidRDefault="00FD7238" w:rsidP="00FD7238">
            <w:pPr>
              <w:jc w:val="right"/>
              <w:rPr>
                <w:rFonts w:ascii="宋体" w:hAnsi="宋体"/>
              </w:rPr>
            </w:pPr>
            <w:r w:rsidRPr="00E22158">
              <w:rPr>
                <w:rFonts w:ascii="宋体" w:hAnsi="宋体" w:hint="eastAsia"/>
                <w:color w:val="000000"/>
              </w:rPr>
              <w:t>15.00</w:t>
            </w:r>
          </w:p>
        </w:tc>
      </w:tr>
      <w:tr w:rsidR="00FD7238" w14:paraId="15C4D12A" w14:textId="77777777" w:rsidTr="00FD7238">
        <w:tc>
          <w:tcPr>
            <w:tcW w:w="2970" w:type="pct"/>
            <w:tcBorders>
              <w:top w:val="single" w:sz="4" w:space="0" w:color="auto"/>
              <w:bottom w:val="single" w:sz="4" w:space="0" w:color="auto"/>
              <w:right w:val="single" w:sz="4" w:space="0" w:color="auto"/>
            </w:tcBorders>
          </w:tcPr>
          <w:p w14:paraId="1E978FCF" w14:textId="7D2858C1" w:rsidR="00270193" w:rsidRPr="00E22158" w:rsidRDefault="00FD7238" w:rsidP="00FD7238">
            <w:pPr>
              <w:rPr>
                <w:rFonts w:ascii="宋体" w:hAnsi="宋体"/>
              </w:rPr>
            </w:pPr>
            <w:r w:rsidRPr="00E22158">
              <w:rPr>
                <w:rFonts w:ascii="宋体" w:hAnsi="宋体" w:hint="eastAsia"/>
              </w:rPr>
              <w:t>苏州凯航电机有限公司（注</w:t>
            </w:r>
            <w:r w:rsidRPr="00E22158">
              <w:rPr>
                <w:rFonts w:ascii="宋体" w:hAnsi="宋体"/>
              </w:rPr>
              <w:t>6）</w:t>
            </w:r>
          </w:p>
        </w:tc>
        <w:tc>
          <w:tcPr>
            <w:tcW w:w="2030" w:type="pct"/>
            <w:tcBorders>
              <w:top w:val="single" w:sz="4" w:space="0" w:color="auto"/>
              <w:left w:val="single" w:sz="4" w:space="0" w:color="auto"/>
              <w:bottom w:val="single" w:sz="4" w:space="0" w:color="auto"/>
            </w:tcBorders>
            <w:vAlign w:val="center"/>
          </w:tcPr>
          <w:p w14:paraId="3774C560" w14:textId="5EE83873" w:rsidR="00270193" w:rsidRPr="00E22158" w:rsidRDefault="00FD7238" w:rsidP="00FD7238">
            <w:pPr>
              <w:jc w:val="right"/>
              <w:rPr>
                <w:rFonts w:ascii="宋体" w:hAnsi="宋体"/>
              </w:rPr>
            </w:pPr>
            <w:r w:rsidRPr="00E22158">
              <w:rPr>
                <w:rFonts w:ascii="宋体" w:hAnsi="宋体" w:hint="eastAsia"/>
                <w:color w:val="000000"/>
              </w:rPr>
              <w:t>15.00</w:t>
            </w:r>
          </w:p>
        </w:tc>
      </w:tr>
      <w:tr w:rsidR="00FD7238" w14:paraId="1D42237E" w14:textId="77777777" w:rsidTr="00FD7238">
        <w:tc>
          <w:tcPr>
            <w:tcW w:w="2970" w:type="pct"/>
            <w:tcBorders>
              <w:top w:val="single" w:sz="4" w:space="0" w:color="auto"/>
              <w:bottom w:val="single" w:sz="4" w:space="0" w:color="auto"/>
              <w:right w:val="single" w:sz="4" w:space="0" w:color="auto"/>
            </w:tcBorders>
          </w:tcPr>
          <w:p w14:paraId="39CF7F2A" w14:textId="6748D173" w:rsidR="00270193" w:rsidRPr="00E22158" w:rsidRDefault="00FD7238" w:rsidP="00FD7238">
            <w:pPr>
              <w:rPr>
                <w:rFonts w:ascii="宋体" w:hAnsi="宋体"/>
              </w:rPr>
            </w:pPr>
            <w:r w:rsidRPr="00E22158">
              <w:rPr>
                <w:rFonts w:ascii="宋体" w:hAnsi="宋体" w:hint="eastAsia"/>
              </w:rPr>
              <w:t>添可智能科技有限公司（注</w:t>
            </w:r>
            <w:r w:rsidRPr="00E22158">
              <w:rPr>
                <w:rFonts w:ascii="宋体" w:hAnsi="宋体"/>
              </w:rPr>
              <w:t>7）</w:t>
            </w:r>
          </w:p>
        </w:tc>
        <w:tc>
          <w:tcPr>
            <w:tcW w:w="2030" w:type="pct"/>
            <w:tcBorders>
              <w:top w:val="single" w:sz="4" w:space="0" w:color="auto"/>
              <w:left w:val="single" w:sz="4" w:space="0" w:color="auto"/>
              <w:bottom w:val="single" w:sz="4" w:space="0" w:color="auto"/>
            </w:tcBorders>
            <w:vAlign w:val="center"/>
          </w:tcPr>
          <w:p w14:paraId="684E41E0" w14:textId="2B1849D9" w:rsidR="00270193" w:rsidRPr="00E22158" w:rsidRDefault="00FD7238" w:rsidP="00FD7238">
            <w:pPr>
              <w:jc w:val="right"/>
              <w:rPr>
                <w:rFonts w:ascii="宋体" w:hAnsi="宋体"/>
              </w:rPr>
            </w:pPr>
            <w:r w:rsidRPr="00E22158">
              <w:rPr>
                <w:rFonts w:ascii="宋体" w:hAnsi="宋体" w:hint="eastAsia"/>
                <w:color w:val="000000"/>
              </w:rPr>
              <w:t>15.00</w:t>
            </w:r>
          </w:p>
        </w:tc>
      </w:tr>
      <w:tr w:rsidR="00FD7238" w14:paraId="5F66FABE" w14:textId="77777777" w:rsidTr="00FD7238">
        <w:tc>
          <w:tcPr>
            <w:tcW w:w="2970" w:type="pct"/>
            <w:tcBorders>
              <w:top w:val="single" w:sz="4" w:space="0" w:color="auto"/>
              <w:bottom w:val="single" w:sz="4" w:space="0" w:color="auto"/>
              <w:right w:val="single" w:sz="4" w:space="0" w:color="auto"/>
            </w:tcBorders>
          </w:tcPr>
          <w:p w14:paraId="1BDF04E0" w14:textId="35EB5619" w:rsidR="00270193" w:rsidRPr="00E22158" w:rsidRDefault="00FD7238" w:rsidP="00FD7238">
            <w:pPr>
              <w:rPr>
                <w:rFonts w:ascii="宋体" w:hAnsi="宋体"/>
              </w:rPr>
            </w:pPr>
            <w:proofErr w:type="spellStart"/>
            <w:r w:rsidRPr="00E22158">
              <w:rPr>
                <w:rFonts w:ascii="宋体" w:hAnsi="宋体"/>
              </w:rPr>
              <w:t>Ecovacs</w:t>
            </w:r>
            <w:proofErr w:type="spellEnd"/>
            <w:r w:rsidRPr="00E22158">
              <w:rPr>
                <w:rFonts w:ascii="宋体" w:hAnsi="宋体"/>
              </w:rPr>
              <w:t xml:space="preserve"> Robotics Holdings Limited</w:t>
            </w:r>
          </w:p>
        </w:tc>
        <w:tc>
          <w:tcPr>
            <w:tcW w:w="2030" w:type="pct"/>
            <w:tcBorders>
              <w:top w:val="single" w:sz="4" w:space="0" w:color="auto"/>
              <w:left w:val="single" w:sz="4" w:space="0" w:color="auto"/>
              <w:bottom w:val="single" w:sz="4" w:space="0" w:color="auto"/>
            </w:tcBorders>
            <w:vAlign w:val="center"/>
          </w:tcPr>
          <w:p w14:paraId="55CAC7FC" w14:textId="6CC945FD" w:rsidR="00270193" w:rsidRPr="00E22158" w:rsidRDefault="00FD7238" w:rsidP="00FD7238">
            <w:pPr>
              <w:jc w:val="right"/>
              <w:rPr>
                <w:rFonts w:ascii="宋体" w:hAnsi="宋体"/>
              </w:rPr>
            </w:pPr>
            <w:r w:rsidRPr="00E22158">
              <w:rPr>
                <w:rFonts w:ascii="宋体" w:hAnsi="宋体" w:hint="eastAsia"/>
                <w:color w:val="000000"/>
              </w:rPr>
              <w:t>16.50</w:t>
            </w:r>
          </w:p>
        </w:tc>
      </w:tr>
      <w:tr w:rsidR="00FD7238" w14:paraId="42AA4ED7" w14:textId="77777777" w:rsidTr="00FD7238">
        <w:tc>
          <w:tcPr>
            <w:tcW w:w="2970" w:type="pct"/>
            <w:tcBorders>
              <w:top w:val="single" w:sz="4" w:space="0" w:color="auto"/>
              <w:bottom w:val="single" w:sz="4" w:space="0" w:color="auto"/>
              <w:right w:val="single" w:sz="4" w:space="0" w:color="auto"/>
            </w:tcBorders>
          </w:tcPr>
          <w:p w14:paraId="6709F274" w14:textId="2248CD39" w:rsidR="00270193" w:rsidRPr="00E22158" w:rsidRDefault="00FD7238" w:rsidP="00FD7238">
            <w:pPr>
              <w:rPr>
                <w:rFonts w:ascii="宋体" w:hAnsi="宋体"/>
              </w:rPr>
            </w:pPr>
            <w:r w:rsidRPr="00E22158">
              <w:rPr>
                <w:rFonts w:ascii="宋体" w:hAnsi="宋体"/>
              </w:rPr>
              <w:t>Neat Technology Limited</w:t>
            </w:r>
          </w:p>
        </w:tc>
        <w:tc>
          <w:tcPr>
            <w:tcW w:w="2030" w:type="pct"/>
            <w:tcBorders>
              <w:top w:val="single" w:sz="4" w:space="0" w:color="auto"/>
              <w:left w:val="single" w:sz="4" w:space="0" w:color="auto"/>
              <w:bottom w:val="single" w:sz="4" w:space="0" w:color="auto"/>
            </w:tcBorders>
            <w:vAlign w:val="center"/>
          </w:tcPr>
          <w:p w14:paraId="03A74262" w14:textId="05983811" w:rsidR="00270193" w:rsidRPr="00E22158" w:rsidRDefault="00FD7238" w:rsidP="00FD7238">
            <w:pPr>
              <w:jc w:val="right"/>
              <w:rPr>
                <w:rFonts w:ascii="宋体" w:hAnsi="宋体"/>
              </w:rPr>
            </w:pPr>
            <w:r w:rsidRPr="00E22158">
              <w:rPr>
                <w:rFonts w:ascii="宋体" w:hAnsi="宋体" w:hint="eastAsia"/>
                <w:color w:val="000000"/>
              </w:rPr>
              <w:t>16.50</w:t>
            </w:r>
          </w:p>
        </w:tc>
      </w:tr>
      <w:tr w:rsidR="00FD7238" w14:paraId="7764AA4B" w14:textId="77777777" w:rsidTr="00FD7238">
        <w:tc>
          <w:tcPr>
            <w:tcW w:w="2970" w:type="pct"/>
            <w:tcBorders>
              <w:top w:val="single" w:sz="4" w:space="0" w:color="auto"/>
              <w:bottom w:val="single" w:sz="4" w:space="0" w:color="auto"/>
              <w:right w:val="single" w:sz="4" w:space="0" w:color="auto"/>
            </w:tcBorders>
          </w:tcPr>
          <w:p w14:paraId="3BB56384" w14:textId="38E2BC54" w:rsidR="00270193" w:rsidRPr="00E22158" w:rsidRDefault="00FD7238" w:rsidP="00FD7238">
            <w:pPr>
              <w:rPr>
                <w:rFonts w:ascii="宋体" w:hAnsi="宋体"/>
              </w:rPr>
            </w:pPr>
            <w:r w:rsidRPr="00E22158">
              <w:rPr>
                <w:rFonts w:ascii="宋体" w:hAnsi="宋体"/>
              </w:rPr>
              <w:t>TEK(HONG KONG)SCIENCE &amp; TECHNOLOGY LIMITED</w:t>
            </w:r>
          </w:p>
        </w:tc>
        <w:tc>
          <w:tcPr>
            <w:tcW w:w="2030" w:type="pct"/>
            <w:tcBorders>
              <w:top w:val="single" w:sz="4" w:space="0" w:color="auto"/>
              <w:left w:val="single" w:sz="4" w:space="0" w:color="auto"/>
              <w:bottom w:val="single" w:sz="4" w:space="0" w:color="auto"/>
            </w:tcBorders>
            <w:vAlign w:val="center"/>
          </w:tcPr>
          <w:p w14:paraId="38B79F3D" w14:textId="3F61B04C" w:rsidR="00270193" w:rsidRPr="00E22158" w:rsidRDefault="00FD7238" w:rsidP="00FD7238">
            <w:pPr>
              <w:jc w:val="right"/>
              <w:rPr>
                <w:rFonts w:ascii="宋体" w:hAnsi="宋体"/>
              </w:rPr>
            </w:pPr>
            <w:r w:rsidRPr="00E22158">
              <w:rPr>
                <w:rFonts w:ascii="宋体" w:hAnsi="宋体" w:hint="eastAsia"/>
                <w:color w:val="000000"/>
              </w:rPr>
              <w:t>16.50</w:t>
            </w:r>
          </w:p>
        </w:tc>
      </w:tr>
      <w:tr w:rsidR="00FD7238" w14:paraId="7D212F27" w14:textId="77777777" w:rsidTr="00FD7238">
        <w:tc>
          <w:tcPr>
            <w:tcW w:w="2970" w:type="pct"/>
            <w:tcBorders>
              <w:top w:val="single" w:sz="4" w:space="0" w:color="auto"/>
              <w:bottom w:val="single" w:sz="4" w:space="0" w:color="auto"/>
              <w:right w:val="single" w:sz="4" w:space="0" w:color="auto"/>
            </w:tcBorders>
          </w:tcPr>
          <w:p w14:paraId="4B69E3AE" w14:textId="0E05F282" w:rsidR="00270193" w:rsidRPr="00E22158" w:rsidRDefault="00FD7238" w:rsidP="00FD7238">
            <w:pPr>
              <w:rPr>
                <w:rFonts w:ascii="宋体" w:hAnsi="宋体"/>
              </w:rPr>
            </w:pPr>
            <w:r w:rsidRPr="00E22158">
              <w:rPr>
                <w:rFonts w:ascii="宋体" w:hAnsi="宋体"/>
              </w:rPr>
              <w:t>Tineco International</w:t>
            </w:r>
          </w:p>
        </w:tc>
        <w:tc>
          <w:tcPr>
            <w:tcW w:w="2030" w:type="pct"/>
            <w:tcBorders>
              <w:top w:val="single" w:sz="4" w:space="0" w:color="auto"/>
              <w:left w:val="single" w:sz="4" w:space="0" w:color="auto"/>
              <w:bottom w:val="single" w:sz="4" w:space="0" w:color="auto"/>
            </w:tcBorders>
            <w:vAlign w:val="center"/>
          </w:tcPr>
          <w:p w14:paraId="385056DD" w14:textId="3CBD5C0C" w:rsidR="00270193" w:rsidRPr="00E22158" w:rsidRDefault="00FD7238" w:rsidP="00FD7238">
            <w:pPr>
              <w:jc w:val="right"/>
              <w:rPr>
                <w:rFonts w:ascii="宋体" w:hAnsi="宋体"/>
              </w:rPr>
            </w:pPr>
            <w:r w:rsidRPr="00E22158">
              <w:rPr>
                <w:rFonts w:ascii="宋体" w:hAnsi="宋体" w:hint="eastAsia"/>
                <w:color w:val="000000"/>
              </w:rPr>
              <w:t>16.50</w:t>
            </w:r>
          </w:p>
        </w:tc>
      </w:tr>
      <w:tr w:rsidR="00FD7238" w14:paraId="1AEDD963" w14:textId="77777777" w:rsidTr="00FD7238">
        <w:tc>
          <w:tcPr>
            <w:tcW w:w="2970" w:type="pct"/>
            <w:tcBorders>
              <w:top w:val="single" w:sz="4" w:space="0" w:color="auto"/>
              <w:bottom w:val="single" w:sz="4" w:space="0" w:color="auto"/>
              <w:right w:val="single" w:sz="4" w:space="0" w:color="auto"/>
            </w:tcBorders>
          </w:tcPr>
          <w:p w14:paraId="3EDAC129" w14:textId="31FE77AF" w:rsidR="00270193" w:rsidRPr="00E22158" w:rsidRDefault="00FD7238" w:rsidP="00FD7238">
            <w:pPr>
              <w:rPr>
                <w:rFonts w:ascii="宋体" w:hAnsi="宋体"/>
              </w:rPr>
            </w:pPr>
            <w:proofErr w:type="spellStart"/>
            <w:r w:rsidRPr="00E22158">
              <w:rPr>
                <w:rFonts w:ascii="宋体" w:hAnsi="宋体"/>
              </w:rPr>
              <w:t>Yeedi</w:t>
            </w:r>
            <w:proofErr w:type="spellEnd"/>
            <w:r w:rsidRPr="00E22158">
              <w:rPr>
                <w:rFonts w:ascii="宋体" w:hAnsi="宋体"/>
              </w:rPr>
              <w:t xml:space="preserve"> Technology Limited</w:t>
            </w:r>
          </w:p>
        </w:tc>
        <w:tc>
          <w:tcPr>
            <w:tcW w:w="2030" w:type="pct"/>
            <w:tcBorders>
              <w:top w:val="single" w:sz="4" w:space="0" w:color="auto"/>
              <w:left w:val="single" w:sz="4" w:space="0" w:color="auto"/>
              <w:bottom w:val="single" w:sz="4" w:space="0" w:color="auto"/>
            </w:tcBorders>
            <w:vAlign w:val="center"/>
          </w:tcPr>
          <w:p w14:paraId="6931148A" w14:textId="3D39A4FC" w:rsidR="00270193" w:rsidRPr="00E22158" w:rsidRDefault="00FD7238" w:rsidP="00FD7238">
            <w:pPr>
              <w:jc w:val="right"/>
              <w:rPr>
                <w:rFonts w:ascii="宋体" w:hAnsi="宋体"/>
              </w:rPr>
            </w:pPr>
            <w:r w:rsidRPr="00E22158">
              <w:rPr>
                <w:rFonts w:ascii="宋体" w:hAnsi="宋体" w:hint="eastAsia"/>
                <w:color w:val="000000"/>
              </w:rPr>
              <w:t>16.50</w:t>
            </w:r>
          </w:p>
        </w:tc>
      </w:tr>
      <w:tr w:rsidR="00FD7238" w14:paraId="1D2AB460" w14:textId="77777777" w:rsidTr="00FD7238">
        <w:tc>
          <w:tcPr>
            <w:tcW w:w="2970" w:type="pct"/>
            <w:tcBorders>
              <w:top w:val="single" w:sz="4" w:space="0" w:color="auto"/>
              <w:bottom w:val="single" w:sz="4" w:space="0" w:color="auto"/>
              <w:right w:val="single" w:sz="4" w:space="0" w:color="auto"/>
            </w:tcBorders>
          </w:tcPr>
          <w:p w14:paraId="5DCD686A" w14:textId="2A1AE8F6" w:rsidR="00270193" w:rsidRPr="00E22158" w:rsidRDefault="00FD7238" w:rsidP="00FD7238">
            <w:pPr>
              <w:rPr>
                <w:rFonts w:ascii="宋体" w:hAnsi="宋体"/>
              </w:rPr>
            </w:pPr>
            <w:proofErr w:type="spellStart"/>
            <w:r w:rsidRPr="00E22158">
              <w:rPr>
                <w:rFonts w:ascii="宋体" w:hAnsi="宋体"/>
              </w:rPr>
              <w:t>Ecovacs</w:t>
            </w:r>
            <w:proofErr w:type="spellEnd"/>
            <w:r w:rsidRPr="00E22158">
              <w:rPr>
                <w:rFonts w:ascii="宋体" w:hAnsi="宋体"/>
              </w:rPr>
              <w:t xml:space="preserve"> Robotics UK Ltd</w:t>
            </w:r>
          </w:p>
        </w:tc>
        <w:tc>
          <w:tcPr>
            <w:tcW w:w="2030" w:type="pct"/>
            <w:tcBorders>
              <w:top w:val="single" w:sz="4" w:space="0" w:color="auto"/>
              <w:left w:val="single" w:sz="4" w:space="0" w:color="auto"/>
              <w:bottom w:val="single" w:sz="4" w:space="0" w:color="auto"/>
            </w:tcBorders>
            <w:vAlign w:val="center"/>
          </w:tcPr>
          <w:p w14:paraId="2C2B88C5" w14:textId="7BEBD717" w:rsidR="00270193" w:rsidRPr="00E22158" w:rsidRDefault="00FD7238" w:rsidP="00FD7238">
            <w:pPr>
              <w:jc w:val="right"/>
              <w:rPr>
                <w:rFonts w:ascii="宋体" w:hAnsi="宋体"/>
              </w:rPr>
            </w:pPr>
            <w:r w:rsidRPr="00E22158">
              <w:rPr>
                <w:rFonts w:ascii="宋体" w:hAnsi="宋体" w:hint="eastAsia"/>
                <w:color w:val="000000"/>
              </w:rPr>
              <w:t>19.00</w:t>
            </w:r>
          </w:p>
        </w:tc>
      </w:tr>
      <w:tr w:rsidR="00FD7238" w14:paraId="7EBC2A31" w14:textId="77777777" w:rsidTr="00FD7238">
        <w:tc>
          <w:tcPr>
            <w:tcW w:w="2970" w:type="pct"/>
            <w:tcBorders>
              <w:top w:val="single" w:sz="4" w:space="0" w:color="auto"/>
              <w:bottom w:val="single" w:sz="4" w:space="0" w:color="auto"/>
              <w:right w:val="single" w:sz="4" w:space="0" w:color="auto"/>
            </w:tcBorders>
          </w:tcPr>
          <w:p w14:paraId="56C664F2" w14:textId="5F270369" w:rsidR="00270193" w:rsidRPr="00E22158" w:rsidRDefault="00FD7238" w:rsidP="00FD7238">
            <w:pPr>
              <w:rPr>
                <w:rFonts w:ascii="宋体" w:hAnsi="宋体"/>
              </w:rPr>
            </w:pPr>
            <w:r w:rsidRPr="00E22158">
              <w:rPr>
                <w:rFonts w:ascii="宋体" w:hAnsi="宋体"/>
              </w:rPr>
              <w:t>Tineco Intelligent UK CO.,</w:t>
            </w:r>
            <w:proofErr w:type="spellStart"/>
            <w:r w:rsidRPr="00E22158">
              <w:rPr>
                <w:rFonts w:ascii="宋体" w:hAnsi="宋体"/>
              </w:rPr>
              <w:t>LTd</w:t>
            </w:r>
            <w:proofErr w:type="spellEnd"/>
          </w:p>
        </w:tc>
        <w:tc>
          <w:tcPr>
            <w:tcW w:w="2030" w:type="pct"/>
            <w:tcBorders>
              <w:top w:val="single" w:sz="4" w:space="0" w:color="auto"/>
              <w:left w:val="single" w:sz="4" w:space="0" w:color="auto"/>
              <w:bottom w:val="single" w:sz="4" w:space="0" w:color="auto"/>
            </w:tcBorders>
            <w:vAlign w:val="center"/>
          </w:tcPr>
          <w:p w14:paraId="141B84A3" w14:textId="341996D5" w:rsidR="00270193" w:rsidRPr="00E22158" w:rsidRDefault="00FD7238" w:rsidP="00FD7238">
            <w:pPr>
              <w:jc w:val="right"/>
              <w:rPr>
                <w:rFonts w:ascii="宋体" w:hAnsi="宋体"/>
              </w:rPr>
            </w:pPr>
            <w:r w:rsidRPr="00E22158">
              <w:rPr>
                <w:rFonts w:ascii="宋体" w:hAnsi="宋体" w:hint="eastAsia"/>
                <w:color w:val="000000"/>
              </w:rPr>
              <w:t>25.00</w:t>
            </w:r>
          </w:p>
        </w:tc>
      </w:tr>
      <w:tr w:rsidR="00FD7238" w14:paraId="1C2F3AE4" w14:textId="77777777" w:rsidTr="00FD7238">
        <w:tc>
          <w:tcPr>
            <w:tcW w:w="2970" w:type="pct"/>
            <w:tcBorders>
              <w:top w:val="single" w:sz="4" w:space="0" w:color="auto"/>
              <w:bottom w:val="single" w:sz="4" w:space="0" w:color="auto"/>
              <w:right w:val="single" w:sz="4" w:space="0" w:color="auto"/>
            </w:tcBorders>
          </w:tcPr>
          <w:p w14:paraId="4FA2C4EE" w14:textId="754E3167" w:rsidR="00270193" w:rsidRPr="00E22158" w:rsidRDefault="00FD7238" w:rsidP="00FD7238">
            <w:pPr>
              <w:rPr>
                <w:rFonts w:ascii="宋体" w:hAnsi="宋体"/>
              </w:rPr>
            </w:pPr>
            <w:r w:rsidRPr="00E22158">
              <w:rPr>
                <w:rFonts w:ascii="宋体" w:hAnsi="宋体" w:hint="eastAsia"/>
              </w:rPr>
              <w:t>佛山添可电器有限公司</w:t>
            </w:r>
          </w:p>
        </w:tc>
        <w:tc>
          <w:tcPr>
            <w:tcW w:w="2030" w:type="pct"/>
            <w:tcBorders>
              <w:top w:val="single" w:sz="4" w:space="0" w:color="auto"/>
              <w:left w:val="single" w:sz="4" w:space="0" w:color="auto"/>
              <w:bottom w:val="single" w:sz="4" w:space="0" w:color="auto"/>
            </w:tcBorders>
            <w:vAlign w:val="center"/>
          </w:tcPr>
          <w:p w14:paraId="3269B41B" w14:textId="53ED3E37"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35FBF166" w14:textId="77777777" w:rsidTr="00FD7238">
        <w:tc>
          <w:tcPr>
            <w:tcW w:w="2970" w:type="pct"/>
            <w:tcBorders>
              <w:top w:val="single" w:sz="4" w:space="0" w:color="auto"/>
              <w:bottom w:val="single" w:sz="4" w:space="0" w:color="auto"/>
              <w:right w:val="single" w:sz="4" w:space="0" w:color="auto"/>
            </w:tcBorders>
          </w:tcPr>
          <w:p w14:paraId="412D3ACA" w14:textId="0E008E7B" w:rsidR="00270193" w:rsidRPr="00E22158" w:rsidRDefault="00FD7238" w:rsidP="00FD7238">
            <w:pPr>
              <w:rPr>
                <w:rFonts w:ascii="宋体" w:hAnsi="宋体"/>
              </w:rPr>
            </w:pPr>
            <w:r w:rsidRPr="00E22158">
              <w:rPr>
                <w:rFonts w:ascii="宋体" w:hAnsi="宋体" w:hint="eastAsia"/>
              </w:rPr>
              <w:t>杭州科沃斯机器人科技有限公司</w:t>
            </w:r>
          </w:p>
        </w:tc>
        <w:tc>
          <w:tcPr>
            <w:tcW w:w="2030" w:type="pct"/>
            <w:tcBorders>
              <w:top w:val="single" w:sz="4" w:space="0" w:color="auto"/>
              <w:left w:val="single" w:sz="4" w:space="0" w:color="auto"/>
              <w:bottom w:val="single" w:sz="4" w:space="0" w:color="auto"/>
            </w:tcBorders>
            <w:vAlign w:val="center"/>
          </w:tcPr>
          <w:p w14:paraId="7F352C93" w14:textId="62E0A0B9"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78C552EE" w14:textId="77777777" w:rsidTr="00FD7238">
        <w:tc>
          <w:tcPr>
            <w:tcW w:w="2970" w:type="pct"/>
            <w:tcBorders>
              <w:top w:val="single" w:sz="4" w:space="0" w:color="auto"/>
              <w:bottom w:val="single" w:sz="4" w:space="0" w:color="auto"/>
              <w:right w:val="single" w:sz="4" w:space="0" w:color="auto"/>
            </w:tcBorders>
          </w:tcPr>
          <w:p w14:paraId="09944962" w14:textId="6F09DF2D" w:rsidR="00270193" w:rsidRPr="00E22158" w:rsidRDefault="00FD7238" w:rsidP="00FD7238">
            <w:pPr>
              <w:rPr>
                <w:rFonts w:ascii="宋体" w:hAnsi="宋体"/>
              </w:rPr>
            </w:pPr>
            <w:r w:rsidRPr="00E22158">
              <w:rPr>
                <w:rFonts w:ascii="宋体" w:hAnsi="宋体" w:hint="eastAsia"/>
              </w:rPr>
              <w:t>杭州添可电器有限公司</w:t>
            </w:r>
          </w:p>
        </w:tc>
        <w:tc>
          <w:tcPr>
            <w:tcW w:w="2030" w:type="pct"/>
            <w:tcBorders>
              <w:top w:val="single" w:sz="4" w:space="0" w:color="auto"/>
              <w:left w:val="single" w:sz="4" w:space="0" w:color="auto"/>
              <w:bottom w:val="single" w:sz="4" w:space="0" w:color="auto"/>
            </w:tcBorders>
            <w:vAlign w:val="center"/>
          </w:tcPr>
          <w:p w14:paraId="18CFD905" w14:textId="5BF28D4A"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64F63527" w14:textId="77777777" w:rsidTr="00FD7238">
        <w:tc>
          <w:tcPr>
            <w:tcW w:w="2970" w:type="pct"/>
            <w:tcBorders>
              <w:top w:val="single" w:sz="4" w:space="0" w:color="auto"/>
              <w:bottom w:val="single" w:sz="4" w:space="0" w:color="auto"/>
              <w:right w:val="single" w:sz="4" w:space="0" w:color="auto"/>
            </w:tcBorders>
          </w:tcPr>
          <w:p w14:paraId="384C4D89" w14:textId="34532488" w:rsidR="00270193" w:rsidRPr="00E22158" w:rsidRDefault="00FD7238" w:rsidP="00FD7238">
            <w:pPr>
              <w:rPr>
                <w:rFonts w:ascii="宋体" w:hAnsi="宋体"/>
              </w:rPr>
            </w:pPr>
            <w:r w:rsidRPr="00E22158">
              <w:rPr>
                <w:rFonts w:ascii="宋体" w:hAnsi="宋体" w:hint="eastAsia"/>
              </w:rPr>
              <w:t>惠州科沃斯智能机器人有限公司</w:t>
            </w:r>
          </w:p>
        </w:tc>
        <w:tc>
          <w:tcPr>
            <w:tcW w:w="2030" w:type="pct"/>
            <w:tcBorders>
              <w:top w:val="single" w:sz="4" w:space="0" w:color="auto"/>
              <w:left w:val="single" w:sz="4" w:space="0" w:color="auto"/>
              <w:bottom w:val="single" w:sz="4" w:space="0" w:color="auto"/>
            </w:tcBorders>
            <w:vAlign w:val="center"/>
          </w:tcPr>
          <w:p w14:paraId="624750DE" w14:textId="7AFB2239"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5E8751EF" w14:textId="77777777" w:rsidTr="00FD7238">
        <w:tc>
          <w:tcPr>
            <w:tcW w:w="2970" w:type="pct"/>
            <w:tcBorders>
              <w:top w:val="single" w:sz="4" w:space="0" w:color="auto"/>
              <w:bottom w:val="single" w:sz="4" w:space="0" w:color="auto"/>
              <w:right w:val="single" w:sz="4" w:space="0" w:color="auto"/>
            </w:tcBorders>
          </w:tcPr>
          <w:p w14:paraId="69BBC33E" w14:textId="3619A8D4" w:rsidR="00270193" w:rsidRPr="00E22158" w:rsidRDefault="00FD7238" w:rsidP="00FD7238">
            <w:pPr>
              <w:rPr>
                <w:rFonts w:ascii="宋体" w:hAnsi="宋体"/>
              </w:rPr>
            </w:pPr>
            <w:r w:rsidRPr="00E22158">
              <w:rPr>
                <w:rFonts w:ascii="宋体" w:hAnsi="宋体" w:hint="eastAsia"/>
              </w:rPr>
              <w:t>科沃斯（苏州）管理科技有限公司</w:t>
            </w:r>
          </w:p>
        </w:tc>
        <w:tc>
          <w:tcPr>
            <w:tcW w:w="2030" w:type="pct"/>
            <w:tcBorders>
              <w:top w:val="single" w:sz="4" w:space="0" w:color="auto"/>
              <w:left w:val="single" w:sz="4" w:space="0" w:color="auto"/>
              <w:bottom w:val="single" w:sz="4" w:space="0" w:color="auto"/>
            </w:tcBorders>
            <w:vAlign w:val="center"/>
          </w:tcPr>
          <w:p w14:paraId="633E0D0B" w14:textId="7A2B42DD"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58668BB3" w14:textId="77777777" w:rsidTr="00FD7238">
        <w:tc>
          <w:tcPr>
            <w:tcW w:w="2970" w:type="pct"/>
            <w:tcBorders>
              <w:top w:val="single" w:sz="4" w:space="0" w:color="auto"/>
              <w:bottom w:val="single" w:sz="4" w:space="0" w:color="auto"/>
              <w:right w:val="single" w:sz="4" w:space="0" w:color="auto"/>
            </w:tcBorders>
          </w:tcPr>
          <w:p w14:paraId="3DBC4867" w14:textId="5CFE317D" w:rsidR="00270193" w:rsidRPr="00E22158" w:rsidRDefault="00FD7238" w:rsidP="00FD7238">
            <w:pPr>
              <w:rPr>
                <w:rFonts w:ascii="宋体" w:hAnsi="宋体"/>
              </w:rPr>
            </w:pPr>
            <w:r w:rsidRPr="00E22158">
              <w:rPr>
                <w:rFonts w:ascii="宋体" w:hAnsi="宋体" w:hint="eastAsia"/>
              </w:rPr>
              <w:t>科沃斯（西安）电器有限公司</w:t>
            </w:r>
          </w:p>
        </w:tc>
        <w:tc>
          <w:tcPr>
            <w:tcW w:w="2030" w:type="pct"/>
            <w:tcBorders>
              <w:top w:val="single" w:sz="4" w:space="0" w:color="auto"/>
              <w:left w:val="single" w:sz="4" w:space="0" w:color="auto"/>
              <w:bottom w:val="single" w:sz="4" w:space="0" w:color="auto"/>
            </w:tcBorders>
            <w:vAlign w:val="center"/>
          </w:tcPr>
          <w:p w14:paraId="7B326C02" w14:textId="6E051992"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202ACA39" w14:textId="77777777" w:rsidTr="00FD7238">
        <w:tc>
          <w:tcPr>
            <w:tcW w:w="2970" w:type="pct"/>
            <w:tcBorders>
              <w:top w:val="single" w:sz="4" w:space="0" w:color="auto"/>
              <w:bottom w:val="single" w:sz="4" w:space="0" w:color="auto"/>
              <w:right w:val="single" w:sz="4" w:space="0" w:color="auto"/>
            </w:tcBorders>
          </w:tcPr>
          <w:p w14:paraId="1EDB5658" w14:textId="6399F578" w:rsidR="00270193" w:rsidRPr="00E22158" w:rsidRDefault="00FD7238" w:rsidP="00FD7238">
            <w:pPr>
              <w:rPr>
                <w:rFonts w:ascii="宋体" w:hAnsi="宋体"/>
              </w:rPr>
            </w:pPr>
            <w:r w:rsidRPr="00E22158">
              <w:rPr>
                <w:rFonts w:ascii="宋体" w:hAnsi="宋体" w:hint="eastAsia"/>
              </w:rPr>
              <w:t>科沃斯电器（成都）有限公司</w:t>
            </w:r>
          </w:p>
        </w:tc>
        <w:tc>
          <w:tcPr>
            <w:tcW w:w="2030" w:type="pct"/>
            <w:tcBorders>
              <w:top w:val="single" w:sz="4" w:space="0" w:color="auto"/>
              <w:left w:val="single" w:sz="4" w:space="0" w:color="auto"/>
              <w:bottom w:val="single" w:sz="4" w:space="0" w:color="auto"/>
            </w:tcBorders>
            <w:vAlign w:val="center"/>
          </w:tcPr>
          <w:p w14:paraId="5F8C306E" w14:textId="6D53403C"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74886FD9" w14:textId="77777777" w:rsidTr="00FD7238">
        <w:tc>
          <w:tcPr>
            <w:tcW w:w="2970" w:type="pct"/>
            <w:tcBorders>
              <w:top w:val="single" w:sz="4" w:space="0" w:color="auto"/>
              <w:bottom w:val="single" w:sz="4" w:space="0" w:color="auto"/>
              <w:right w:val="single" w:sz="4" w:space="0" w:color="auto"/>
            </w:tcBorders>
          </w:tcPr>
          <w:p w14:paraId="2F371163" w14:textId="3662BBF0" w:rsidR="00270193" w:rsidRPr="00E22158" w:rsidRDefault="00FD7238" w:rsidP="00FD7238">
            <w:pPr>
              <w:rPr>
                <w:rFonts w:ascii="宋体" w:hAnsi="宋体"/>
              </w:rPr>
            </w:pPr>
            <w:r w:rsidRPr="00E22158">
              <w:rPr>
                <w:rFonts w:ascii="宋体" w:hAnsi="宋体" w:hint="eastAsia"/>
              </w:rPr>
              <w:t>科沃斯电器（福州）有限公司</w:t>
            </w:r>
          </w:p>
        </w:tc>
        <w:tc>
          <w:tcPr>
            <w:tcW w:w="2030" w:type="pct"/>
            <w:tcBorders>
              <w:top w:val="single" w:sz="4" w:space="0" w:color="auto"/>
              <w:left w:val="single" w:sz="4" w:space="0" w:color="auto"/>
              <w:bottom w:val="single" w:sz="4" w:space="0" w:color="auto"/>
            </w:tcBorders>
            <w:vAlign w:val="center"/>
          </w:tcPr>
          <w:p w14:paraId="6EA2BF0E" w14:textId="415B8355"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0DFD8217" w14:textId="77777777" w:rsidTr="00FD7238">
        <w:tc>
          <w:tcPr>
            <w:tcW w:w="2970" w:type="pct"/>
            <w:tcBorders>
              <w:top w:val="single" w:sz="4" w:space="0" w:color="auto"/>
              <w:bottom w:val="single" w:sz="4" w:space="0" w:color="auto"/>
              <w:right w:val="single" w:sz="4" w:space="0" w:color="auto"/>
            </w:tcBorders>
          </w:tcPr>
          <w:p w14:paraId="2B568252" w14:textId="57E21886" w:rsidR="00270193" w:rsidRPr="00E22158" w:rsidRDefault="00FD7238" w:rsidP="00FD7238">
            <w:pPr>
              <w:rPr>
                <w:rFonts w:ascii="宋体" w:hAnsi="宋体"/>
              </w:rPr>
            </w:pPr>
            <w:r w:rsidRPr="00E22158">
              <w:rPr>
                <w:rFonts w:ascii="宋体" w:hAnsi="宋体" w:hint="eastAsia"/>
              </w:rPr>
              <w:t>科沃斯电器（昆明）有限公司</w:t>
            </w:r>
          </w:p>
        </w:tc>
        <w:tc>
          <w:tcPr>
            <w:tcW w:w="2030" w:type="pct"/>
            <w:tcBorders>
              <w:top w:val="single" w:sz="4" w:space="0" w:color="auto"/>
              <w:left w:val="single" w:sz="4" w:space="0" w:color="auto"/>
              <w:bottom w:val="single" w:sz="4" w:space="0" w:color="auto"/>
            </w:tcBorders>
            <w:vAlign w:val="center"/>
          </w:tcPr>
          <w:p w14:paraId="30D24713" w14:textId="5CC76355"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1D0EFA5B" w14:textId="77777777" w:rsidTr="00FD7238">
        <w:tc>
          <w:tcPr>
            <w:tcW w:w="2970" w:type="pct"/>
            <w:tcBorders>
              <w:top w:val="single" w:sz="4" w:space="0" w:color="auto"/>
              <w:bottom w:val="single" w:sz="4" w:space="0" w:color="auto"/>
              <w:right w:val="single" w:sz="4" w:space="0" w:color="auto"/>
            </w:tcBorders>
          </w:tcPr>
          <w:p w14:paraId="1E5E8199" w14:textId="2F293CA9" w:rsidR="00270193" w:rsidRPr="00E22158" w:rsidRDefault="00FD7238" w:rsidP="00FD7238">
            <w:pPr>
              <w:rPr>
                <w:rFonts w:ascii="宋体" w:hAnsi="宋体"/>
              </w:rPr>
            </w:pPr>
            <w:r w:rsidRPr="00E22158">
              <w:rPr>
                <w:rFonts w:ascii="宋体" w:hAnsi="宋体" w:hint="eastAsia"/>
              </w:rPr>
              <w:t>科沃斯电器（宁波）有限公司</w:t>
            </w:r>
          </w:p>
        </w:tc>
        <w:tc>
          <w:tcPr>
            <w:tcW w:w="2030" w:type="pct"/>
            <w:tcBorders>
              <w:top w:val="single" w:sz="4" w:space="0" w:color="auto"/>
              <w:left w:val="single" w:sz="4" w:space="0" w:color="auto"/>
              <w:bottom w:val="single" w:sz="4" w:space="0" w:color="auto"/>
            </w:tcBorders>
            <w:vAlign w:val="center"/>
          </w:tcPr>
          <w:p w14:paraId="2A9E7C30" w14:textId="2E18A6F1"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753194FD" w14:textId="77777777" w:rsidTr="00FD7238">
        <w:tc>
          <w:tcPr>
            <w:tcW w:w="2970" w:type="pct"/>
            <w:tcBorders>
              <w:top w:val="single" w:sz="4" w:space="0" w:color="auto"/>
              <w:bottom w:val="single" w:sz="4" w:space="0" w:color="auto"/>
              <w:right w:val="single" w:sz="4" w:space="0" w:color="auto"/>
            </w:tcBorders>
          </w:tcPr>
          <w:p w14:paraId="6F48FA51" w14:textId="5CF85F5E" w:rsidR="00270193" w:rsidRPr="00E22158" w:rsidRDefault="00FD7238" w:rsidP="00FD7238">
            <w:pPr>
              <w:rPr>
                <w:rFonts w:ascii="宋体" w:hAnsi="宋体"/>
              </w:rPr>
            </w:pPr>
            <w:r w:rsidRPr="00E22158">
              <w:rPr>
                <w:rFonts w:ascii="宋体" w:hAnsi="宋体" w:hint="eastAsia"/>
              </w:rPr>
              <w:t>科沃斯电器（泉州）有限公司</w:t>
            </w:r>
          </w:p>
        </w:tc>
        <w:tc>
          <w:tcPr>
            <w:tcW w:w="2030" w:type="pct"/>
            <w:tcBorders>
              <w:top w:val="single" w:sz="4" w:space="0" w:color="auto"/>
              <w:left w:val="single" w:sz="4" w:space="0" w:color="auto"/>
              <w:bottom w:val="single" w:sz="4" w:space="0" w:color="auto"/>
            </w:tcBorders>
            <w:vAlign w:val="center"/>
          </w:tcPr>
          <w:p w14:paraId="5DB7F4A7" w14:textId="7C7DF5C2"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556AD5A5" w14:textId="77777777" w:rsidTr="00FD7238">
        <w:tc>
          <w:tcPr>
            <w:tcW w:w="2970" w:type="pct"/>
            <w:tcBorders>
              <w:top w:val="single" w:sz="4" w:space="0" w:color="auto"/>
              <w:bottom w:val="single" w:sz="4" w:space="0" w:color="auto"/>
              <w:right w:val="single" w:sz="4" w:space="0" w:color="auto"/>
            </w:tcBorders>
          </w:tcPr>
          <w:p w14:paraId="07F41DF1" w14:textId="3383CF99" w:rsidR="00270193" w:rsidRPr="00E22158" w:rsidRDefault="00FD7238" w:rsidP="00FD7238">
            <w:pPr>
              <w:rPr>
                <w:rFonts w:ascii="宋体" w:hAnsi="宋体"/>
              </w:rPr>
            </w:pPr>
            <w:r w:rsidRPr="00E22158">
              <w:rPr>
                <w:rFonts w:ascii="宋体" w:hAnsi="宋体" w:hint="eastAsia"/>
              </w:rPr>
              <w:t>科沃斯电器（武汉）有限公司</w:t>
            </w:r>
          </w:p>
        </w:tc>
        <w:tc>
          <w:tcPr>
            <w:tcW w:w="2030" w:type="pct"/>
            <w:tcBorders>
              <w:top w:val="single" w:sz="4" w:space="0" w:color="auto"/>
              <w:left w:val="single" w:sz="4" w:space="0" w:color="auto"/>
              <w:bottom w:val="single" w:sz="4" w:space="0" w:color="auto"/>
            </w:tcBorders>
            <w:vAlign w:val="center"/>
          </w:tcPr>
          <w:p w14:paraId="3B2D56E1" w14:textId="3F46A9DF"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4B617731" w14:textId="77777777" w:rsidTr="00FD7238">
        <w:tc>
          <w:tcPr>
            <w:tcW w:w="2970" w:type="pct"/>
            <w:tcBorders>
              <w:top w:val="single" w:sz="4" w:space="0" w:color="auto"/>
              <w:bottom w:val="single" w:sz="4" w:space="0" w:color="auto"/>
              <w:right w:val="single" w:sz="4" w:space="0" w:color="auto"/>
            </w:tcBorders>
          </w:tcPr>
          <w:p w14:paraId="2F3AC300" w14:textId="78646502" w:rsidR="00270193" w:rsidRPr="00E22158" w:rsidRDefault="00FD7238" w:rsidP="00FD7238">
            <w:pPr>
              <w:rPr>
                <w:rFonts w:ascii="宋体" w:hAnsi="宋体"/>
              </w:rPr>
            </w:pPr>
            <w:r w:rsidRPr="00E22158">
              <w:rPr>
                <w:rFonts w:ascii="宋体" w:hAnsi="宋体" w:hint="eastAsia"/>
              </w:rPr>
              <w:t>科沃斯电器（漳州）有限公司</w:t>
            </w:r>
          </w:p>
        </w:tc>
        <w:tc>
          <w:tcPr>
            <w:tcW w:w="2030" w:type="pct"/>
            <w:tcBorders>
              <w:top w:val="single" w:sz="4" w:space="0" w:color="auto"/>
              <w:left w:val="single" w:sz="4" w:space="0" w:color="auto"/>
              <w:bottom w:val="single" w:sz="4" w:space="0" w:color="auto"/>
            </w:tcBorders>
            <w:vAlign w:val="center"/>
          </w:tcPr>
          <w:p w14:paraId="7C57B256" w14:textId="46C19F7C"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7D88F6C8" w14:textId="77777777" w:rsidTr="00FD7238">
        <w:tc>
          <w:tcPr>
            <w:tcW w:w="2970" w:type="pct"/>
            <w:tcBorders>
              <w:top w:val="single" w:sz="4" w:space="0" w:color="auto"/>
              <w:bottom w:val="single" w:sz="4" w:space="0" w:color="auto"/>
              <w:right w:val="single" w:sz="4" w:space="0" w:color="auto"/>
            </w:tcBorders>
          </w:tcPr>
          <w:p w14:paraId="4D8407E3" w14:textId="68D9A365" w:rsidR="00270193" w:rsidRPr="00E22158" w:rsidRDefault="00FD7238" w:rsidP="00FD7238">
            <w:pPr>
              <w:rPr>
                <w:rFonts w:ascii="宋体" w:hAnsi="宋体"/>
              </w:rPr>
            </w:pPr>
            <w:r w:rsidRPr="00E22158">
              <w:rPr>
                <w:rFonts w:ascii="宋体" w:hAnsi="宋体" w:hint="eastAsia"/>
              </w:rPr>
              <w:t>科沃斯电器销售（太原）有限公司</w:t>
            </w:r>
          </w:p>
        </w:tc>
        <w:tc>
          <w:tcPr>
            <w:tcW w:w="2030" w:type="pct"/>
            <w:tcBorders>
              <w:top w:val="single" w:sz="4" w:space="0" w:color="auto"/>
              <w:left w:val="single" w:sz="4" w:space="0" w:color="auto"/>
              <w:bottom w:val="single" w:sz="4" w:space="0" w:color="auto"/>
            </w:tcBorders>
            <w:vAlign w:val="center"/>
          </w:tcPr>
          <w:p w14:paraId="5D2F6029" w14:textId="3EF81E6D"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03F26E3A" w14:textId="77777777" w:rsidTr="00FD7238">
        <w:tc>
          <w:tcPr>
            <w:tcW w:w="2970" w:type="pct"/>
            <w:tcBorders>
              <w:top w:val="single" w:sz="4" w:space="0" w:color="auto"/>
              <w:bottom w:val="single" w:sz="4" w:space="0" w:color="auto"/>
              <w:right w:val="single" w:sz="4" w:space="0" w:color="auto"/>
            </w:tcBorders>
          </w:tcPr>
          <w:p w14:paraId="3F83E63B" w14:textId="3CBFEDFA" w:rsidR="00270193" w:rsidRPr="00E22158" w:rsidRDefault="00FD7238" w:rsidP="00FD7238">
            <w:pPr>
              <w:rPr>
                <w:rFonts w:ascii="宋体" w:hAnsi="宋体"/>
              </w:rPr>
            </w:pPr>
            <w:r w:rsidRPr="00E22158">
              <w:rPr>
                <w:rFonts w:ascii="宋体" w:hAnsi="宋体" w:hint="eastAsia"/>
              </w:rPr>
              <w:t>科沃斯家电（广州）有限公司</w:t>
            </w:r>
          </w:p>
        </w:tc>
        <w:tc>
          <w:tcPr>
            <w:tcW w:w="2030" w:type="pct"/>
            <w:tcBorders>
              <w:top w:val="single" w:sz="4" w:space="0" w:color="auto"/>
              <w:left w:val="single" w:sz="4" w:space="0" w:color="auto"/>
              <w:bottom w:val="single" w:sz="4" w:space="0" w:color="auto"/>
            </w:tcBorders>
            <w:vAlign w:val="center"/>
          </w:tcPr>
          <w:p w14:paraId="42244185" w14:textId="48AA7240"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28929AB8" w14:textId="77777777" w:rsidTr="00FD7238">
        <w:tc>
          <w:tcPr>
            <w:tcW w:w="2970" w:type="pct"/>
            <w:tcBorders>
              <w:top w:val="single" w:sz="4" w:space="0" w:color="auto"/>
              <w:bottom w:val="single" w:sz="4" w:space="0" w:color="auto"/>
              <w:right w:val="single" w:sz="4" w:space="0" w:color="auto"/>
            </w:tcBorders>
          </w:tcPr>
          <w:p w14:paraId="17FA5DEB" w14:textId="2E0560CA" w:rsidR="00270193" w:rsidRPr="00E22158" w:rsidRDefault="00FD7238" w:rsidP="00FD7238">
            <w:pPr>
              <w:rPr>
                <w:rFonts w:ascii="宋体" w:hAnsi="宋体"/>
              </w:rPr>
            </w:pPr>
            <w:r w:rsidRPr="00E22158">
              <w:rPr>
                <w:rFonts w:ascii="宋体" w:hAnsi="宋体" w:hint="eastAsia"/>
              </w:rPr>
              <w:lastRenderedPageBreak/>
              <w:t>科沃斯家电（上海）有限公司</w:t>
            </w:r>
          </w:p>
        </w:tc>
        <w:tc>
          <w:tcPr>
            <w:tcW w:w="2030" w:type="pct"/>
            <w:tcBorders>
              <w:top w:val="single" w:sz="4" w:space="0" w:color="auto"/>
              <w:left w:val="single" w:sz="4" w:space="0" w:color="auto"/>
              <w:bottom w:val="single" w:sz="4" w:space="0" w:color="auto"/>
            </w:tcBorders>
            <w:vAlign w:val="center"/>
          </w:tcPr>
          <w:p w14:paraId="7AF1C800" w14:textId="38FDB2E6"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46BC893A" w14:textId="77777777" w:rsidTr="00FD7238">
        <w:tc>
          <w:tcPr>
            <w:tcW w:w="2970" w:type="pct"/>
            <w:tcBorders>
              <w:top w:val="single" w:sz="4" w:space="0" w:color="auto"/>
              <w:bottom w:val="single" w:sz="4" w:space="0" w:color="auto"/>
              <w:right w:val="single" w:sz="4" w:space="0" w:color="auto"/>
            </w:tcBorders>
          </w:tcPr>
          <w:p w14:paraId="63ED2A02" w14:textId="15E01404" w:rsidR="00270193" w:rsidRPr="00E22158" w:rsidRDefault="00FD7238" w:rsidP="00FD7238">
            <w:pPr>
              <w:rPr>
                <w:rFonts w:ascii="宋体" w:hAnsi="宋体"/>
              </w:rPr>
            </w:pPr>
            <w:r w:rsidRPr="00E22158">
              <w:rPr>
                <w:rFonts w:ascii="宋体" w:hAnsi="宋体" w:hint="eastAsia"/>
              </w:rPr>
              <w:t>上海科沃斯电子商务有限公司</w:t>
            </w:r>
          </w:p>
        </w:tc>
        <w:tc>
          <w:tcPr>
            <w:tcW w:w="2030" w:type="pct"/>
            <w:tcBorders>
              <w:top w:val="single" w:sz="4" w:space="0" w:color="auto"/>
              <w:left w:val="single" w:sz="4" w:space="0" w:color="auto"/>
              <w:bottom w:val="single" w:sz="4" w:space="0" w:color="auto"/>
            </w:tcBorders>
            <w:vAlign w:val="center"/>
          </w:tcPr>
          <w:p w14:paraId="1C716F03" w14:textId="5A3DCB40"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50299BB0" w14:textId="77777777" w:rsidTr="00FD7238">
        <w:tc>
          <w:tcPr>
            <w:tcW w:w="2970" w:type="pct"/>
            <w:tcBorders>
              <w:top w:val="single" w:sz="4" w:space="0" w:color="auto"/>
              <w:bottom w:val="single" w:sz="4" w:space="0" w:color="auto"/>
              <w:right w:val="single" w:sz="4" w:space="0" w:color="auto"/>
            </w:tcBorders>
          </w:tcPr>
          <w:p w14:paraId="26A55DD0" w14:textId="74143D2F" w:rsidR="00270193" w:rsidRPr="00E22158" w:rsidRDefault="00FD7238" w:rsidP="00FD7238">
            <w:pPr>
              <w:rPr>
                <w:rFonts w:ascii="宋体" w:hAnsi="宋体"/>
              </w:rPr>
            </w:pPr>
            <w:r w:rsidRPr="00E22158">
              <w:rPr>
                <w:rFonts w:ascii="宋体" w:hAnsi="宋体" w:hint="eastAsia"/>
              </w:rPr>
              <w:t>上海斯蒲智能科技有限公司</w:t>
            </w:r>
          </w:p>
        </w:tc>
        <w:tc>
          <w:tcPr>
            <w:tcW w:w="2030" w:type="pct"/>
            <w:tcBorders>
              <w:top w:val="single" w:sz="4" w:space="0" w:color="auto"/>
              <w:left w:val="single" w:sz="4" w:space="0" w:color="auto"/>
              <w:bottom w:val="single" w:sz="4" w:space="0" w:color="auto"/>
            </w:tcBorders>
            <w:vAlign w:val="center"/>
          </w:tcPr>
          <w:p w14:paraId="310CB933" w14:textId="387FD013"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1D597498" w14:textId="77777777" w:rsidTr="00FD7238">
        <w:tc>
          <w:tcPr>
            <w:tcW w:w="2970" w:type="pct"/>
            <w:tcBorders>
              <w:top w:val="single" w:sz="4" w:space="0" w:color="auto"/>
              <w:bottom w:val="single" w:sz="4" w:space="0" w:color="auto"/>
              <w:right w:val="single" w:sz="4" w:space="0" w:color="auto"/>
            </w:tcBorders>
          </w:tcPr>
          <w:p w14:paraId="27662C5D" w14:textId="02E5B9DB" w:rsidR="00270193" w:rsidRPr="00E22158" w:rsidRDefault="00FD7238" w:rsidP="00FD7238">
            <w:pPr>
              <w:rPr>
                <w:rFonts w:ascii="宋体" w:hAnsi="宋体"/>
              </w:rPr>
            </w:pPr>
            <w:r w:rsidRPr="00E22158">
              <w:rPr>
                <w:rFonts w:ascii="宋体" w:hAnsi="宋体" w:hint="eastAsia"/>
              </w:rPr>
              <w:t>苏州科畅电子有限公司</w:t>
            </w:r>
          </w:p>
        </w:tc>
        <w:tc>
          <w:tcPr>
            <w:tcW w:w="2030" w:type="pct"/>
            <w:tcBorders>
              <w:top w:val="single" w:sz="4" w:space="0" w:color="auto"/>
              <w:left w:val="single" w:sz="4" w:space="0" w:color="auto"/>
              <w:bottom w:val="single" w:sz="4" w:space="0" w:color="auto"/>
            </w:tcBorders>
            <w:vAlign w:val="center"/>
          </w:tcPr>
          <w:p w14:paraId="15C0B7D7" w14:textId="2DEB3C6B"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216E3874" w14:textId="77777777" w:rsidTr="00FD7238">
        <w:tc>
          <w:tcPr>
            <w:tcW w:w="2970" w:type="pct"/>
            <w:tcBorders>
              <w:top w:val="single" w:sz="4" w:space="0" w:color="auto"/>
              <w:bottom w:val="single" w:sz="4" w:space="0" w:color="auto"/>
              <w:right w:val="single" w:sz="4" w:space="0" w:color="auto"/>
            </w:tcBorders>
          </w:tcPr>
          <w:p w14:paraId="329E3A6E" w14:textId="2511C862" w:rsidR="00270193" w:rsidRPr="00E22158" w:rsidRDefault="00FD7238" w:rsidP="00FD7238">
            <w:pPr>
              <w:rPr>
                <w:rFonts w:ascii="宋体" w:hAnsi="宋体"/>
              </w:rPr>
            </w:pPr>
            <w:r w:rsidRPr="00E22158">
              <w:rPr>
                <w:rFonts w:ascii="宋体" w:hAnsi="宋体" w:hint="eastAsia"/>
              </w:rPr>
              <w:t>苏州科瀚电子有限公司</w:t>
            </w:r>
          </w:p>
        </w:tc>
        <w:tc>
          <w:tcPr>
            <w:tcW w:w="2030" w:type="pct"/>
            <w:tcBorders>
              <w:top w:val="single" w:sz="4" w:space="0" w:color="auto"/>
              <w:left w:val="single" w:sz="4" w:space="0" w:color="auto"/>
              <w:bottom w:val="single" w:sz="4" w:space="0" w:color="auto"/>
            </w:tcBorders>
            <w:vAlign w:val="center"/>
          </w:tcPr>
          <w:p w14:paraId="7B345357" w14:textId="3BD7064A"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1C7BB7F3" w14:textId="77777777" w:rsidTr="00FD7238">
        <w:tc>
          <w:tcPr>
            <w:tcW w:w="2970" w:type="pct"/>
            <w:tcBorders>
              <w:top w:val="single" w:sz="4" w:space="0" w:color="auto"/>
              <w:bottom w:val="single" w:sz="4" w:space="0" w:color="auto"/>
              <w:right w:val="single" w:sz="4" w:space="0" w:color="auto"/>
            </w:tcBorders>
          </w:tcPr>
          <w:p w14:paraId="048B6AA5" w14:textId="7B3E2E4F" w:rsidR="00270193" w:rsidRPr="00E22158" w:rsidRDefault="00FD7238" w:rsidP="00FD7238">
            <w:pPr>
              <w:rPr>
                <w:rFonts w:ascii="宋体" w:hAnsi="宋体"/>
              </w:rPr>
            </w:pPr>
            <w:r w:rsidRPr="00E22158">
              <w:rPr>
                <w:rFonts w:ascii="宋体" w:hAnsi="宋体" w:hint="eastAsia"/>
              </w:rPr>
              <w:t>苏州科沃斯机器人电子商务有限公司</w:t>
            </w:r>
          </w:p>
        </w:tc>
        <w:tc>
          <w:tcPr>
            <w:tcW w:w="2030" w:type="pct"/>
            <w:tcBorders>
              <w:top w:val="single" w:sz="4" w:space="0" w:color="auto"/>
              <w:left w:val="single" w:sz="4" w:space="0" w:color="auto"/>
              <w:bottom w:val="single" w:sz="4" w:space="0" w:color="auto"/>
            </w:tcBorders>
            <w:vAlign w:val="center"/>
          </w:tcPr>
          <w:p w14:paraId="7386FBED" w14:textId="345800EB"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5D5A27D5" w14:textId="77777777" w:rsidTr="00FD7238">
        <w:tc>
          <w:tcPr>
            <w:tcW w:w="2970" w:type="pct"/>
            <w:tcBorders>
              <w:top w:val="single" w:sz="4" w:space="0" w:color="auto"/>
              <w:bottom w:val="single" w:sz="4" w:space="0" w:color="auto"/>
              <w:right w:val="single" w:sz="4" w:space="0" w:color="auto"/>
            </w:tcBorders>
          </w:tcPr>
          <w:p w14:paraId="48B5C922" w14:textId="211787CA" w:rsidR="00270193" w:rsidRPr="00E22158" w:rsidRDefault="00FD7238" w:rsidP="00FD7238">
            <w:pPr>
              <w:rPr>
                <w:rFonts w:ascii="宋体" w:hAnsi="宋体"/>
              </w:rPr>
            </w:pPr>
            <w:r w:rsidRPr="00E22158">
              <w:rPr>
                <w:rFonts w:ascii="宋体" w:hAnsi="宋体" w:hint="eastAsia"/>
              </w:rPr>
              <w:t>苏州科享电子有限公司</w:t>
            </w:r>
          </w:p>
        </w:tc>
        <w:tc>
          <w:tcPr>
            <w:tcW w:w="2030" w:type="pct"/>
            <w:tcBorders>
              <w:top w:val="single" w:sz="4" w:space="0" w:color="auto"/>
              <w:left w:val="single" w:sz="4" w:space="0" w:color="auto"/>
              <w:bottom w:val="single" w:sz="4" w:space="0" w:color="auto"/>
            </w:tcBorders>
            <w:vAlign w:val="center"/>
          </w:tcPr>
          <w:p w14:paraId="00F1F53F" w14:textId="2B2F8412"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7FED4A3E" w14:textId="77777777" w:rsidTr="00FD7238">
        <w:tc>
          <w:tcPr>
            <w:tcW w:w="2970" w:type="pct"/>
            <w:tcBorders>
              <w:top w:val="single" w:sz="4" w:space="0" w:color="auto"/>
              <w:bottom w:val="single" w:sz="4" w:space="0" w:color="auto"/>
              <w:right w:val="single" w:sz="4" w:space="0" w:color="auto"/>
            </w:tcBorders>
          </w:tcPr>
          <w:p w14:paraId="11161E19" w14:textId="6D704415" w:rsidR="00270193" w:rsidRPr="00E22158" w:rsidRDefault="00FD7238" w:rsidP="00FD7238">
            <w:pPr>
              <w:rPr>
                <w:rFonts w:ascii="宋体" w:hAnsi="宋体"/>
              </w:rPr>
            </w:pPr>
            <w:r w:rsidRPr="00E22158">
              <w:rPr>
                <w:rFonts w:ascii="宋体" w:hAnsi="宋体" w:hint="eastAsia"/>
              </w:rPr>
              <w:t>苏州食万美味科技有限公司</w:t>
            </w:r>
          </w:p>
        </w:tc>
        <w:tc>
          <w:tcPr>
            <w:tcW w:w="2030" w:type="pct"/>
            <w:tcBorders>
              <w:top w:val="single" w:sz="4" w:space="0" w:color="auto"/>
              <w:left w:val="single" w:sz="4" w:space="0" w:color="auto"/>
              <w:bottom w:val="single" w:sz="4" w:space="0" w:color="auto"/>
            </w:tcBorders>
            <w:vAlign w:val="center"/>
          </w:tcPr>
          <w:p w14:paraId="188D4DC5" w14:textId="3762D9E0"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6405E105" w14:textId="77777777" w:rsidTr="00FD7238">
        <w:tc>
          <w:tcPr>
            <w:tcW w:w="2970" w:type="pct"/>
            <w:tcBorders>
              <w:top w:val="single" w:sz="4" w:space="0" w:color="auto"/>
              <w:bottom w:val="single" w:sz="4" w:space="0" w:color="auto"/>
              <w:right w:val="single" w:sz="4" w:space="0" w:color="auto"/>
            </w:tcBorders>
          </w:tcPr>
          <w:p w14:paraId="3CDCEB95" w14:textId="603DB992" w:rsidR="00270193" w:rsidRPr="00E22158" w:rsidRDefault="00FD7238" w:rsidP="00FD7238">
            <w:pPr>
              <w:rPr>
                <w:rFonts w:ascii="宋体" w:hAnsi="宋体"/>
              </w:rPr>
            </w:pPr>
            <w:r w:rsidRPr="00E22158">
              <w:rPr>
                <w:rFonts w:ascii="宋体" w:hAnsi="宋体" w:hint="eastAsia"/>
              </w:rPr>
              <w:t>苏州食万生态有限公司</w:t>
            </w:r>
          </w:p>
        </w:tc>
        <w:tc>
          <w:tcPr>
            <w:tcW w:w="2030" w:type="pct"/>
            <w:tcBorders>
              <w:top w:val="single" w:sz="4" w:space="0" w:color="auto"/>
              <w:left w:val="single" w:sz="4" w:space="0" w:color="auto"/>
              <w:bottom w:val="single" w:sz="4" w:space="0" w:color="auto"/>
            </w:tcBorders>
            <w:vAlign w:val="center"/>
          </w:tcPr>
          <w:p w14:paraId="02467512" w14:textId="3D63071E"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684237EC" w14:textId="77777777" w:rsidTr="00FD7238">
        <w:tc>
          <w:tcPr>
            <w:tcW w:w="2970" w:type="pct"/>
            <w:tcBorders>
              <w:top w:val="single" w:sz="4" w:space="0" w:color="auto"/>
              <w:bottom w:val="single" w:sz="4" w:space="0" w:color="auto"/>
              <w:right w:val="single" w:sz="4" w:space="0" w:color="auto"/>
            </w:tcBorders>
          </w:tcPr>
          <w:p w14:paraId="073B398D" w14:textId="4A2DDCFC" w:rsidR="00270193" w:rsidRPr="00E22158" w:rsidRDefault="00FD7238" w:rsidP="00FD7238">
            <w:pPr>
              <w:rPr>
                <w:rFonts w:ascii="宋体" w:hAnsi="宋体"/>
              </w:rPr>
            </w:pPr>
            <w:r w:rsidRPr="00E22158">
              <w:rPr>
                <w:rFonts w:ascii="宋体" w:hAnsi="宋体" w:hint="eastAsia"/>
              </w:rPr>
              <w:t>苏州添可电器科技有限公司</w:t>
            </w:r>
          </w:p>
        </w:tc>
        <w:tc>
          <w:tcPr>
            <w:tcW w:w="2030" w:type="pct"/>
            <w:tcBorders>
              <w:top w:val="single" w:sz="4" w:space="0" w:color="auto"/>
              <w:left w:val="single" w:sz="4" w:space="0" w:color="auto"/>
              <w:bottom w:val="single" w:sz="4" w:space="0" w:color="auto"/>
            </w:tcBorders>
            <w:vAlign w:val="center"/>
          </w:tcPr>
          <w:p w14:paraId="061B8176" w14:textId="0ADC220F"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6F7C399B" w14:textId="77777777" w:rsidTr="00FD7238">
        <w:tc>
          <w:tcPr>
            <w:tcW w:w="2970" w:type="pct"/>
            <w:tcBorders>
              <w:top w:val="single" w:sz="4" w:space="0" w:color="auto"/>
              <w:bottom w:val="single" w:sz="4" w:space="0" w:color="auto"/>
              <w:right w:val="single" w:sz="4" w:space="0" w:color="auto"/>
            </w:tcBorders>
          </w:tcPr>
          <w:p w14:paraId="2FFA343F" w14:textId="3C90D444" w:rsidR="00270193" w:rsidRPr="00E22158" w:rsidRDefault="00FD7238" w:rsidP="00FD7238">
            <w:pPr>
              <w:rPr>
                <w:rFonts w:ascii="宋体" w:hAnsi="宋体"/>
              </w:rPr>
            </w:pPr>
            <w:r w:rsidRPr="00E22158">
              <w:rPr>
                <w:rFonts w:ascii="宋体" w:hAnsi="宋体" w:hint="eastAsia"/>
              </w:rPr>
              <w:t>苏州添可电器销售有限公司</w:t>
            </w:r>
          </w:p>
        </w:tc>
        <w:tc>
          <w:tcPr>
            <w:tcW w:w="2030" w:type="pct"/>
            <w:tcBorders>
              <w:top w:val="single" w:sz="4" w:space="0" w:color="auto"/>
              <w:left w:val="single" w:sz="4" w:space="0" w:color="auto"/>
              <w:bottom w:val="single" w:sz="4" w:space="0" w:color="auto"/>
            </w:tcBorders>
            <w:vAlign w:val="center"/>
          </w:tcPr>
          <w:p w14:paraId="2CB32416" w14:textId="14C80BC0"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5BB572AE" w14:textId="77777777" w:rsidTr="00FD7238">
        <w:tc>
          <w:tcPr>
            <w:tcW w:w="2970" w:type="pct"/>
            <w:tcBorders>
              <w:top w:val="single" w:sz="4" w:space="0" w:color="auto"/>
              <w:bottom w:val="single" w:sz="4" w:space="0" w:color="auto"/>
              <w:right w:val="single" w:sz="4" w:space="0" w:color="auto"/>
            </w:tcBorders>
          </w:tcPr>
          <w:p w14:paraId="2D75B406" w14:textId="0616C693" w:rsidR="00270193" w:rsidRPr="00E22158" w:rsidRDefault="00FD7238" w:rsidP="00FD7238">
            <w:pPr>
              <w:rPr>
                <w:rFonts w:ascii="宋体" w:hAnsi="宋体"/>
              </w:rPr>
            </w:pPr>
            <w:r w:rsidRPr="00E22158">
              <w:rPr>
                <w:rFonts w:ascii="宋体" w:hAnsi="宋体" w:hint="eastAsia"/>
              </w:rPr>
              <w:t>苏州添可电器有限公司</w:t>
            </w:r>
          </w:p>
        </w:tc>
        <w:tc>
          <w:tcPr>
            <w:tcW w:w="2030" w:type="pct"/>
            <w:tcBorders>
              <w:top w:val="single" w:sz="4" w:space="0" w:color="auto"/>
              <w:left w:val="single" w:sz="4" w:space="0" w:color="auto"/>
              <w:bottom w:val="single" w:sz="4" w:space="0" w:color="auto"/>
            </w:tcBorders>
            <w:vAlign w:val="center"/>
          </w:tcPr>
          <w:p w14:paraId="17881C61" w14:textId="59A1FFD7"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3DB70CFB" w14:textId="77777777" w:rsidTr="00FD7238">
        <w:tc>
          <w:tcPr>
            <w:tcW w:w="2970" w:type="pct"/>
            <w:tcBorders>
              <w:top w:val="single" w:sz="4" w:space="0" w:color="auto"/>
              <w:bottom w:val="single" w:sz="4" w:space="0" w:color="auto"/>
              <w:right w:val="single" w:sz="4" w:space="0" w:color="auto"/>
            </w:tcBorders>
          </w:tcPr>
          <w:p w14:paraId="7401EA24" w14:textId="70BF6E2D" w:rsidR="00270193" w:rsidRPr="00E22158" w:rsidRDefault="00FD7238" w:rsidP="00FD7238">
            <w:pPr>
              <w:rPr>
                <w:rFonts w:ascii="宋体" w:hAnsi="宋体"/>
              </w:rPr>
            </w:pPr>
            <w:r w:rsidRPr="00E22158">
              <w:rPr>
                <w:rFonts w:ascii="宋体" w:hAnsi="宋体" w:hint="eastAsia"/>
              </w:rPr>
              <w:t>苏州添可电子商务有限公司</w:t>
            </w:r>
          </w:p>
        </w:tc>
        <w:tc>
          <w:tcPr>
            <w:tcW w:w="2030" w:type="pct"/>
            <w:tcBorders>
              <w:top w:val="single" w:sz="4" w:space="0" w:color="auto"/>
              <w:left w:val="single" w:sz="4" w:space="0" w:color="auto"/>
              <w:bottom w:val="single" w:sz="4" w:space="0" w:color="auto"/>
            </w:tcBorders>
            <w:vAlign w:val="center"/>
          </w:tcPr>
          <w:p w14:paraId="0880512E" w14:textId="693F0EE8"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07C630B7" w14:textId="77777777" w:rsidTr="00FD7238">
        <w:tc>
          <w:tcPr>
            <w:tcW w:w="2970" w:type="pct"/>
            <w:tcBorders>
              <w:top w:val="single" w:sz="4" w:space="0" w:color="auto"/>
              <w:bottom w:val="single" w:sz="4" w:space="0" w:color="auto"/>
              <w:right w:val="single" w:sz="4" w:space="0" w:color="auto"/>
            </w:tcBorders>
          </w:tcPr>
          <w:p w14:paraId="645E6AA0" w14:textId="48032537" w:rsidR="00270193" w:rsidRPr="00E22158" w:rsidRDefault="00FD7238" w:rsidP="00FD7238">
            <w:pPr>
              <w:rPr>
                <w:rFonts w:ascii="宋体" w:hAnsi="宋体"/>
              </w:rPr>
            </w:pPr>
            <w:r w:rsidRPr="00E22158">
              <w:rPr>
                <w:rFonts w:ascii="宋体" w:hAnsi="宋体" w:hint="eastAsia"/>
              </w:rPr>
              <w:t>苏州悠尼电器有限公司</w:t>
            </w:r>
          </w:p>
        </w:tc>
        <w:tc>
          <w:tcPr>
            <w:tcW w:w="2030" w:type="pct"/>
            <w:tcBorders>
              <w:top w:val="single" w:sz="4" w:space="0" w:color="auto"/>
              <w:left w:val="single" w:sz="4" w:space="0" w:color="auto"/>
              <w:bottom w:val="single" w:sz="4" w:space="0" w:color="auto"/>
            </w:tcBorders>
            <w:vAlign w:val="center"/>
          </w:tcPr>
          <w:p w14:paraId="152D5944" w14:textId="31C3373E"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37FD242A" w14:textId="77777777" w:rsidTr="00FD7238">
        <w:tc>
          <w:tcPr>
            <w:tcW w:w="2970" w:type="pct"/>
            <w:tcBorders>
              <w:top w:val="single" w:sz="4" w:space="0" w:color="auto"/>
              <w:bottom w:val="single" w:sz="4" w:space="0" w:color="auto"/>
              <w:right w:val="single" w:sz="4" w:space="0" w:color="auto"/>
            </w:tcBorders>
          </w:tcPr>
          <w:p w14:paraId="2DF2E296" w14:textId="0953C59F" w:rsidR="00270193" w:rsidRPr="00E22158" w:rsidRDefault="00FD7238" w:rsidP="00FD7238">
            <w:pPr>
              <w:rPr>
                <w:rFonts w:ascii="宋体" w:hAnsi="宋体"/>
              </w:rPr>
            </w:pPr>
            <w:r w:rsidRPr="00E22158">
              <w:rPr>
                <w:rFonts w:ascii="宋体" w:hAnsi="宋体" w:hint="eastAsia"/>
              </w:rPr>
              <w:t>添可（武汉）电器有限公司</w:t>
            </w:r>
          </w:p>
        </w:tc>
        <w:tc>
          <w:tcPr>
            <w:tcW w:w="2030" w:type="pct"/>
            <w:tcBorders>
              <w:top w:val="single" w:sz="4" w:space="0" w:color="auto"/>
              <w:left w:val="single" w:sz="4" w:space="0" w:color="auto"/>
              <w:bottom w:val="single" w:sz="4" w:space="0" w:color="auto"/>
            </w:tcBorders>
            <w:vAlign w:val="center"/>
          </w:tcPr>
          <w:p w14:paraId="59EB6E8E" w14:textId="7293702B"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3CE2DEC0" w14:textId="77777777" w:rsidTr="00FD7238">
        <w:tc>
          <w:tcPr>
            <w:tcW w:w="2970" w:type="pct"/>
            <w:tcBorders>
              <w:top w:val="single" w:sz="4" w:space="0" w:color="auto"/>
              <w:bottom w:val="single" w:sz="4" w:space="0" w:color="auto"/>
              <w:right w:val="single" w:sz="4" w:space="0" w:color="auto"/>
            </w:tcBorders>
          </w:tcPr>
          <w:p w14:paraId="43F01B33" w14:textId="0B6D58E2" w:rsidR="00270193" w:rsidRPr="00E22158" w:rsidRDefault="00FD7238" w:rsidP="00FD7238">
            <w:pPr>
              <w:rPr>
                <w:rFonts w:ascii="宋体" w:hAnsi="宋体"/>
              </w:rPr>
            </w:pPr>
            <w:r w:rsidRPr="00E22158">
              <w:rPr>
                <w:rFonts w:ascii="宋体" w:hAnsi="宋体" w:hint="eastAsia"/>
              </w:rPr>
              <w:t>添可（西安）电器有限公司</w:t>
            </w:r>
          </w:p>
        </w:tc>
        <w:tc>
          <w:tcPr>
            <w:tcW w:w="2030" w:type="pct"/>
            <w:tcBorders>
              <w:top w:val="single" w:sz="4" w:space="0" w:color="auto"/>
              <w:left w:val="single" w:sz="4" w:space="0" w:color="auto"/>
              <w:bottom w:val="single" w:sz="4" w:space="0" w:color="auto"/>
            </w:tcBorders>
            <w:vAlign w:val="center"/>
          </w:tcPr>
          <w:p w14:paraId="6D504E90" w14:textId="2F6A9BF5"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6FEAA7A2" w14:textId="77777777" w:rsidTr="00FD7238">
        <w:tc>
          <w:tcPr>
            <w:tcW w:w="2970" w:type="pct"/>
            <w:tcBorders>
              <w:top w:val="single" w:sz="4" w:space="0" w:color="auto"/>
              <w:bottom w:val="single" w:sz="4" w:space="0" w:color="auto"/>
              <w:right w:val="single" w:sz="4" w:space="0" w:color="auto"/>
            </w:tcBorders>
          </w:tcPr>
          <w:p w14:paraId="1F5E9421" w14:textId="42C41DA4" w:rsidR="00270193" w:rsidRPr="00E22158" w:rsidRDefault="00FD7238" w:rsidP="00FD7238">
            <w:pPr>
              <w:rPr>
                <w:rFonts w:ascii="宋体" w:hAnsi="宋体"/>
              </w:rPr>
            </w:pPr>
            <w:r w:rsidRPr="00E22158">
              <w:rPr>
                <w:rFonts w:ascii="宋体" w:hAnsi="宋体" w:hint="eastAsia"/>
              </w:rPr>
              <w:t>添可电器（成都）有限公司</w:t>
            </w:r>
          </w:p>
        </w:tc>
        <w:tc>
          <w:tcPr>
            <w:tcW w:w="2030" w:type="pct"/>
            <w:tcBorders>
              <w:top w:val="single" w:sz="4" w:space="0" w:color="auto"/>
              <w:left w:val="single" w:sz="4" w:space="0" w:color="auto"/>
              <w:bottom w:val="single" w:sz="4" w:space="0" w:color="auto"/>
            </w:tcBorders>
            <w:vAlign w:val="center"/>
          </w:tcPr>
          <w:p w14:paraId="0A656BF1" w14:textId="6AC85D9D"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18836A5F" w14:textId="77777777" w:rsidTr="00FD7238">
        <w:tc>
          <w:tcPr>
            <w:tcW w:w="2970" w:type="pct"/>
            <w:tcBorders>
              <w:top w:val="single" w:sz="4" w:space="0" w:color="auto"/>
              <w:bottom w:val="single" w:sz="4" w:space="0" w:color="auto"/>
              <w:right w:val="single" w:sz="4" w:space="0" w:color="auto"/>
            </w:tcBorders>
          </w:tcPr>
          <w:p w14:paraId="57AFCCC4" w14:textId="5CEE4810" w:rsidR="00270193" w:rsidRPr="00E22158" w:rsidRDefault="00FD7238" w:rsidP="00FD7238">
            <w:pPr>
              <w:rPr>
                <w:rFonts w:ascii="宋体" w:hAnsi="宋体"/>
              </w:rPr>
            </w:pPr>
            <w:r w:rsidRPr="00E22158">
              <w:rPr>
                <w:rFonts w:ascii="宋体" w:hAnsi="宋体" w:hint="eastAsia"/>
              </w:rPr>
              <w:t>添可电器（福州）有限公司</w:t>
            </w:r>
          </w:p>
        </w:tc>
        <w:tc>
          <w:tcPr>
            <w:tcW w:w="2030" w:type="pct"/>
            <w:tcBorders>
              <w:top w:val="single" w:sz="4" w:space="0" w:color="auto"/>
              <w:left w:val="single" w:sz="4" w:space="0" w:color="auto"/>
              <w:bottom w:val="single" w:sz="4" w:space="0" w:color="auto"/>
            </w:tcBorders>
            <w:vAlign w:val="center"/>
          </w:tcPr>
          <w:p w14:paraId="0E4F6FDF" w14:textId="0895FA66"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1866FD9E" w14:textId="77777777" w:rsidTr="00FD7238">
        <w:tc>
          <w:tcPr>
            <w:tcW w:w="2970" w:type="pct"/>
            <w:tcBorders>
              <w:top w:val="single" w:sz="4" w:space="0" w:color="auto"/>
              <w:bottom w:val="single" w:sz="4" w:space="0" w:color="auto"/>
              <w:right w:val="single" w:sz="4" w:space="0" w:color="auto"/>
            </w:tcBorders>
          </w:tcPr>
          <w:p w14:paraId="2E1D57C8" w14:textId="4C9BCB19" w:rsidR="00270193" w:rsidRPr="00E22158" w:rsidRDefault="00FD7238" w:rsidP="00FD7238">
            <w:pPr>
              <w:rPr>
                <w:rFonts w:ascii="宋体" w:hAnsi="宋体"/>
              </w:rPr>
            </w:pPr>
            <w:r w:rsidRPr="00E22158">
              <w:rPr>
                <w:rFonts w:ascii="宋体" w:hAnsi="宋体" w:hint="eastAsia"/>
              </w:rPr>
              <w:t>添可电器（广州）有限公司</w:t>
            </w:r>
          </w:p>
        </w:tc>
        <w:tc>
          <w:tcPr>
            <w:tcW w:w="2030" w:type="pct"/>
            <w:tcBorders>
              <w:top w:val="single" w:sz="4" w:space="0" w:color="auto"/>
              <w:left w:val="single" w:sz="4" w:space="0" w:color="auto"/>
              <w:bottom w:val="single" w:sz="4" w:space="0" w:color="auto"/>
            </w:tcBorders>
            <w:vAlign w:val="center"/>
          </w:tcPr>
          <w:p w14:paraId="36BD54B2" w14:textId="196BA48E"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60707685" w14:textId="77777777" w:rsidTr="00FD7238">
        <w:tc>
          <w:tcPr>
            <w:tcW w:w="2970" w:type="pct"/>
            <w:tcBorders>
              <w:top w:val="single" w:sz="4" w:space="0" w:color="auto"/>
              <w:bottom w:val="single" w:sz="4" w:space="0" w:color="auto"/>
              <w:right w:val="single" w:sz="4" w:space="0" w:color="auto"/>
            </w:tcBorders>
          </w:tcPr>
          <w:p w14:paraId="4D72553E" w14:textId="0976EDB3" w:rsidR="00270193" w:rsidRPr="00E22158" w:rsidRDefault="00FD7238" w:rsidP="00FD7238">
            <w:pPr>
              <w:rPr>
                <w:rFonts w:ascii="宋体" w:hAnsi="宋体"/>
              </w:rPr>
            </w:pPr>
            <w:r w:rsidRPr="00E22158">
              <w:rPr>
                <w:rFonts w:ascii="宋体" w:hAnsi="宋体" w:hint="eastAsia"/>
              </w:rPr>
              <w:t>添可电器（合肥）有限公司</w:t>
            </w:r>
          </w:p>
        </w:tc>
        <w:tc>
          <w:tcPr>
            <w:tcW w:w="2030" w:type="pct"/>
            <w:tcBorders>
              <w:top w:val="single" w:sz="4" w:space="0" w:color="auto"/>
              <w:left w:val="single" w:sz="4" w:space="0" w:color="auto"/>
              <w:bottom w:val="single" w:sz="4" w:space="0" w:color="auto"/>
            </w:tcBorders>
            <w:vAlign w:val="center"/>
          </w:tcPr>
          <w:p w14:paraId="363D158C" w14:textId="4C945B39"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4AF73FB1" w14:textId="77777777" w:rsidTr="00FD7238">
        <w:tc>
          <w:tcPr>
            <w:tcW w:w="2970" w:type="pct"/>
            <w:tcBorders>
              <w:top w:val="single" w:sz="4" w:space="0" w:color="auto"/>
              <w:bottom w:val="single" w:sz="4" w:space="0" w:color="auto"/>
              <w:right w:val="single" w:sz="4" w:space="0" w:color="auto"/>
            </w:tcBorders>
          </w:tcPr>
          <w:p w14:paraId="1F23D254" w14:textId="6587E039" w:rsidR="00270193" w:rsidRPr="00E22158" w:rsidRDefault="00FD7238" w:rsidP="00FD7238">
            <w:pPr>
              <w:rPr>
                <w:rFonts w:ascii="宋体" w:hAnsi="宋体"/>
              </w:rPr>
            </w:pPr>
            <w:r w:rsidRPr="00E22158">
              <w:rPr>
                <w:rFonts w:ascii="宋体" w:hAnsi="宋体" w:hint="eastAsia"/>
              </w:rPr>
              <w:t>添可电器（惠州）有限公司</w:t>
            </w:r>
          </w:p>
        </w:tc>
        <w:tc>
          <w:tcPr>
            <w:tcW w:w="2030" w:type="pct"/>
            <w:tcBorders>
              <w:top w:val="single" w:sz="4" w:space="0" w:color="auto"/>
              <w:left w:val="single" w:sz="4" w:space="0" w:color="auto"/>
              <w:bottom w:val="single" w:sz="4" w:space="0" w:color="auto"/>
            </w:tcBorders>
            <w:vAlign w:val="center"/>
          </w:tcPr>
          <w:p w14:paraId="3C48ABE5" w14:textId="2D357ED7"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30F94D53" w14:textId="77777777" w:rsidTr="00FD7238">
        <w:tc>
          <w:tcPr>
            <w:tcW w:w="2970" w:type="pct"/>
            <w:tcBorders>
              <w:top w:val="single" w:sz="4" w:space="0" w:color="auto"/>
              <w:bottom w:val="single" w:sz="4" w:space="0" w:color="auto"/>
              <w:right w:val="single" w:sz="4" w:space="0" w:color="auto"/>
            </w:tcBorders>
          </w:tcPr>
          <w:p w14:paraId="1C4CB1C7" w14:textId="4843AFB8" w:rsidR="00270193" w:rsidRPr="00E22158" w:rsidRDefault="00FD7238" w:rsidP="00FD7238">
            <w:pPr>
              <w:rPr>
                <w:rFonts w:ascii="宋体" w:hAnsi="宋体"/>
              </w:rPr>
            </w:pPr>
            <w:r w:rsidRPr="00E22158">
              <w:rPr>
                <w:rFonts w:ascii="宋体" w:hAnsi="宋体" w:hint="eastAsia"/>
              </w:rPr>
              <w:t>添可电器（昆明）有限公司</w:t>
            </w:r>
          </w:p>
        </w:tc>
        <w:tc>
          <w:tcPr>
            <w:tcW w:w="2030" w:type="pct"/>
            <w:tcBorders>
              <w:top w:val="single" w:sz="4" w:space="0" w:color="auto"/>
              <w:left w:val="single" w:sz="4" w:space="0" w:color="auto"/>
              <w:bottom w:val="single" w:sz="4" w:space="0" w:color="auto"/>
            </w:tcBorders>
            <w:vAlign w:val="center"/>
          </w:tcPr>
          <w:p w14:paraId="454CDE4F" w14:textId="28FCBD85"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62684545" w14:textId="77777777" w:rsidTr="00FD7238">
        <w:tc>
          <w:tcPr>
            <w:tcW w:w="2970" w:type="pct"/>
            <w:tcBorders>
              <w:top w:val="single" w:sz="4" w:space="0" w:color="auto"/>
              <w:bottom w:val="single" w:sz="4" w:space="0" w:color="auto"/>
              <w:right w:val="single" w:sz="4" w:space="0" w:color="auto"/>
            </w:tcBorders>
          </w:tcPr>
          <w:p w14:paraId="4CBB335B" w14:textId="3F582CB2" w:rsidR="00270193" w:rsidRPr="00E22158" w:rsidRDefault="00FD7238" w:rsidP="00FD7238">
            <w:pPr>
              <w:rPr>
                <w:rFonts w:ascii="宋体" w:hAnsi="宋体"/>
              </w:rPr>
            </w:pPr>
            <w:r w:rsidRPr="00E22158">
              <w:rPr>
                <w:rFonts w:ascii="宋体" w:hAnsi="宋体" w:hint="eastAsia"/>
              </w:rPr>
              <w:t>添可电器（宁德）有限公司</w:t>
            </w:r>
          </w:p>
        </w:tc>
        <w:tc>
          <w:tcPr>
            <w:tcW w:w="2030" w:type="pct"/>
            <w:tcBorders>
              <w:top w:val="single" w:sz="4" w:space="0" w:color="auto"/>
              <w:left w:val="single" w:sz="4" w:space="0" w:color="auto"/>
              <w:bottom w:val="single" w:sz="4" w:space="0" w:color="auto"/>
            </w:tcBorders>
            <w:vAlign w:val="center"/>
          </w:tcPr>
          <w:p w14:paraId="44AE00FA" w14:textId="1B1DEECB"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525103AF" w14:textId="77777777" w:rsidTr="00FD7238">
        <w:tc>
          <w:tcPr>
            <w:tcW w:w="2970" w:type="pct"/>
            <w:tcBorders>
              <w:top w:val="single" w:sz="4" w:space="0" w:color="auto"/>
              <w:bottom w:val="single" w:sz="4" w:space="0" w:color="auto"/>
              <w:right w:val="single" w:sz="4" w:space="0" w:color="auto"/>
            </w:tcBorders>
          </w:tcPr>
          <w:p w14:paraId="33363815" w14:textId="7D5BB473" w:rsidR="00270193" w:rsidRPr="00E22158" w:rsidRDefault="00FD7238" w:rsidP="00FD7238">
            <w:pPr>
              <w:rPr>
                <w:rFonts w:ascii="宋体" w:hAnsi="宋体"/>
              </w:rPr>
            </w:pPr>
            <w:r w:rsidRPr="00E22158">
              <w:rPr>
                <w:rFonts w:ascii="宋体" w:hAnsi="宋体" w:hint="eastAsia"/>
              </w:rPr>
              <w:t>添可电器（莆田）有限公司</w:t>
            </w:r>
          </w:p>
        </w:tc>
        <w:tc>
          <w:tcPr>
            <w:tcW w:w="2030" w:type="pct"/>
            <w:tcBorders>
              <w:top w:val="single" w:sz="4" w:space="0" w:color="auto"/>
              <w:left w:val="single" w:sz="4" w:space="0" w:color="auto"/>
              <w:bottom w:val="single" w:sz="4" w:space="0" w:color="auto"/>
            </w:tcBorders>
            <w:vAlign w:val="center"/>
          </w:tcPr>
          <w:p w14:paraId="42124795" w14:textId="58FF2CCF"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2ADAD217" w14:textId="77777777" w:rsidTr="00FD7238">
        <w:tc>
          <w:tcPr>
            <w:tcW w:w="2970" w:type="pct"/>
            <w:tcBorders>
              <w:top w:val="single" w:sz="4" w:space="0" w:color="auto"/>
              <w:bottom w:val="single" w:sz="4" w:space="0" w:color="auto"/>
              <w:right w:val="single" w:sz="4" w:space="0" w:color="auto"/>
            </w:tcBorders>
          </w:tcPr>
          <w:p w14:paraId="604CA570" w14:textId="5C2250F8" w:rsidR="00270193" w:rsidRPr="00E22158" w:rsidRDefault="00FD7238" w:rsidP="00FD7238">
            <w:pPr>
              <w:rPr>
                <w:rFonts w:ascii="宋体" w:hAnsi="宋体"/>
              </w:rPr>
            </w:pPr>
            <w:r w:rsidRPr="00E22158">
              <w:rPr>
                <w:rFonts w:ascii="宋体" w:hAnsi="宋体" w:hint="eastAsia"/>
              </w:rPr>
              <w:t>添可电器（泉州）有限公司</w:t>
            </w:r>
          </w:p>
        </w:tc>
        <w:tc>
          <w:tcPr>
            <w:tcW w:w="2030" w:type="pct"/>
            <w:tcBorders>
              <w:top w:val="single" w:sz="4" w:space="0" w:color="auto"/>
              <w:left w:val="single" w:sz="4" w:space="0" w:color="auto"/>
              <w:bottom w:val="single" w:sz="4" w:space="0" w:color="auto"/>
            </w:tcBorders>
            <w:vAlign w:val="center"/>
          </w:tcPr>
          <w:p w14:paraId="7773A701" w14:textId="143E8832"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0571F754" w14:textId="77777777" w:rsidTr="00FD7238">
        <w:tc>
          <w:tcPr>
            <w:tcW w:w="2970" w:type="pct"/>
            <w:tcBorders>
              <w:top w:val="single" w:sz="4" w:space="0" w:color="auto"/>
              <w:bottom w:val="single" w:sz="4" w:space="0" w:color="auto"/>
              <w:right w:val="single" w:sz="4" w:space="0" w:color="auto"/>
            </w:tcBorders>
          </w:tcPr>
          <w:p w14:paraId="1A52A0A3" w14:textId="4486ACBB" w:rsidR="00270193" w:rsidRPr="00E22158" w:rsidRDefault="00FD7238" w:rsidP="00FD7238">
            <w:pPr>
              <w:rPr>
                <w:rFonts w:ascii="宋体" w:hAnsi="宋体"/>
              </w:rPr>
            </w:pPr>
            <w:r w:rsidRPr="00E22158">
              <w:rPr>
                <w:rFonts w:ascii="宋体" w:hAnsi="宋体" w:hint="eastAsia"/>
              </w:rPr>
              <w:t>添可电器（上海）有限公司</w:t>
            </w:r>
          </w:p>
        </w:tc>
        <w:tc>
          <w:tcPr>
            <w:tcW w:w="2030" w:type="pct"/>
            <w:tcBorders>
              <w:top w:val="single" w:sz="4" w:space="0" w:color="auto"/>
              <w:left w:val="single" w:sz="4" w:space="0" w:color="auto"/>
              <w:bottom w:val="single" w:sz="4" w:space="0" w:color="auto"/>
            </w:tcBorders>
            <w:vAlign w:val="center"/>
          </w:tcPr>
          <w:p w14:paraId="6EE94110" w14:textId="7B5E366C"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1D4FA8D8" w14:textId="77777777" w:rsidTr="00FD7238">
        <w:tc>
          <w:tcPr>
            <w:tcW w:w="2970" w:type="pct"/>
            <w:tcBorders>
              <w:top w:val="single" w:sz="4" w:space="0" w:color="auto"/>
              <w:bottom w:val="single" w:sz="4" w:space="0" w:color="auto"/>
              <w:right w:val="single" w:sz="4" w:space="0" w:color="auto"/>
            </w:tcBorders>
          </w:tcPr>
          <w:p w14:paraId="1BD3F4F1" w14:textId="16F68234" w:rsidR="00270193" w:rsidRPr="00E22158" w:rsidRDefault="00FD7238" w:rsidP="00FD7238">
            <w:pPr>
              <w:rPr>
                <w:rFonts w:ascii="宋体" w:hAnsi="宋体"/>
              </w:rPr>
            </w:pPr>
            <w:r w:rsidRPr="00E22158">
              <w:rPr>
                <w:rFonts w:ascii="宋体" w:hAnsi="宋体" w:hint="eastAsia"/>
              </w:rPr>
              <w:t>添可电器（漳州）有限公司</w:t>
            </w:r>
          </w:p>
        </w:tc>
        <w:tc>
          <w:tcPr>
            <w:tcW w:w="2030" w:type="pct"/>
            <w:tcBorders>
              <w:top w:val="single" w:sz="4" w:space="0" w:color="auto"/>
              <w:left w:val="single" w:sz="4" w:space="0" w:color="auto"/>
              <w:bottom w:val="single" w:sz="4" w:space="0" w:color="auto"/>
            </w:tcBorders>
            <w:vAlign w:val="center"/>
          </w:tcPr>
          <w:p w14:paraId="2D6881FE" w14:textId="7FDE241E"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07C500A8" w14:textId="77777777" w:rsidTr="00FD7238">
        <w:tc>
          <w:tcPr>
            <w:tcW w:w="2970" w:type="pct"/>
            <w:tcBorders>
              <w:top w:val="single" w:sz="4" w:space="0" w:color="auto"/>
              <w:bottom w:val="single" w:sz="4" w:space="0" w:color="auto"/>
              <w:right w:val="single" w:sz="4" w:space="0" w:color="auto"/>
            </w:tcBorders>
          </w:tcPr>
          <w:p w14:paraId="00C33541" w14:textId="7F5F4479" w:rsidR="00270193" w:rsidRPr="00E22158" w:rsidRDefault="00FD7238" w:rsidP="00FD7238">
            <w:pPr>
              <w:rPr>
                <w:rFonts w:ascii="宋体" w:hAnsi="宋体"/>
              </w:rPr>
            </w:pPr>
            <w:r w:rsidRPr="00E22158">
              <w:rPr>
                <w:rFonts w:ascii="宋体" w:hAnsi="宋体" w:hint="eastAsia"/>
              </w:rPr>
              <w:t>添可电器（重庆）有限公司</w:t>
            </w:r>
          </w:p>
        </w:tc>
        <w:tc>
          <w:tcPr>
            <w:tcW w:w="2030" w:type="pct"/>
            <w:tcBorders>
              <w:top w:val="single" w:sz="4" w:space="0" w:color="auto"/>
              <w:left w:val="single" w:sz="4" w:space="0" w:color="auto"/>
              <w:bottom w:val="single" w:sz="4" w:space="0" w:color="auto"/>
            </w:tcBorders>
            <w:vAlign w:val="center"/>
          </w:tcPr>
          <w:p w14:paraId="5BDEA74C" w14:textId="48C8DAD9"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29ACBDB5" w14:textId="77777777" w:rsidTr="00FD7238">
        <w:tc>
          <w:tcPr>
            <w:tcW w:w="2970" w:type="pct"/>
            <w:tcBorders>
              <w:top w:val="single" w:sz="4" w:space="0" w:color="auto"/>
              <w:bottom w:val="single" w:sz="4" w:space="0" w:color="auto"/>
              <w:right w:val="single" w:sz="4" w:space="0" w:color="auto"/>
            </w:tcBorders>
          </w:tcPr>
          <w:p w14:paraId="5EC7189C" w14:textId="2699FE37" w:rsidR="00270193" w:rsidRPr="00E22158" w:rsidRDefault="00FD7238" w:rsidP="00FD7238">
            <w:pPr>
              <w:rPr>
                <w:rFonts w:ascii="宋体" w:hAnsi="宋体"/>
              </w:rPr>
            </w:pPr>
            <w:r w:rsidRPr="00E22158">
              <w:rPr>
                <w:rFonts w:ascii="宋体" w:hAnsi="宋体" w:hint="eastAsia"/>
              </w:rPr>
              <w:t>添可电器销售（太原）有限公司</w:t>
            </w:r>
          </w:p>
        </w:tc>
        <w:tc>
          <w:tcPr>
            <w:tcW w:w="2030" w:type="pct"/>
            <w:tcBorders>
              <w:top w:val="single" w:sz="4" w:space="0" w:color="auto"/>
              <w:left w:val="single" w:sz="4" w:space="0" w:color="auto"/>
              <w:bottom w:val="single" w:sz="4" w:space="0" w:color="auto"/>
            </w:tcBorders>
            <w:vAlign w:val="center"/>
          </w:tcPr>
          <w:p w14:paraId="170804CC" w14:textId="4BC20214"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127A4CBB" w14:textId="77777777" w:rsidTr="00FD7238">
        <w:tc>
          <w:tcPr>
            <w:tcW w:w="2970" w:type="pct"/>
            <w:tcBorders>
              <w:top w:val="single" w:sz="4" w:space="0" w:color="auto"/>
              <w:bottom w:val="single" w:sz="4" w:space="0" w:color="auto"/>
              <w:right w:val="single" w:sz="4" w:space="0" w:color="auto"/>
            </w:tcBorders>
          </w:tcPr>
          <w:p w14:paraId="4B9146AE" w14:textId="0F9DAD4A" w:rsidR="00270193" w:rsidRPr="00E22158" w:rsidRDefault="00FD7238" w:rsidP="00FD7238">
            <w:pPr>
              <w:rPr>
                <w:rFonts w:ascii="宋体" w:hAnsi="宋体"/>
              </w:rPr>
            </w:pPr>
            <w:r w:rsidRPr="00E22158">
              <w:rPr>
                <w:rFonts w:ascii="宋体" w:hAnsi="宋体" w:hint="eastAsia"/>
              </w:rPr>
              <w:t>添可智汇电器（宁波）有限公司</w:t>
            </w:r>
          </w:p>
        </w:tc>
        <w:tc>
          <w:tcPr>
            <w:tcW w:w="2030" w:type="pct"/>
            <w:tcBorders>
              <w:top w:val="single" w:sz="4" w:space="0" w:color="auto"/>
              <w:left w:val="single" w:sz="4" w:space="0" w:color="auto"/>
              <w:bottom w:val="single" w:sz="4" w:space="0" w:color="auto"/>
            </w:tcBorders>
            <w:vAlign w:val="center"/>
          </w:tcPr>
          <w:p w14:paraId="1F517175" w14:textId="7E7D287C"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2E035497" w14:textId="77777777" w:rsidTr="00FD7238">
        <w:tc>
          <w:tcPr>
            <w:tcW w:w="2970" w:type="pct"/>
            <w:tcBorders>
              <w:top w:val="single" w:sz="4" w:space="0" w:color="auto"/>
              <w:bottom w:val="single" w:sz="4" w:space="0" w:color="auto"/>
              <w:right w:val="single" w:sz="4" w:space="0" w:color="auto"/>
            </w:tcBorders>
          </w:tcPr>
          <w:p w14:paraId="4B5D6AB7" w14:textId="3BC4B520" w:rsidR="00270193" w:rsidRPr="00E22158" w:rsidRDefault="00FD7238" w:rsidP="00FD7238">
            <w:pPr>
              <w:rPr>
                <w:rFonts w:ascii="宋体" w:hAnsi="宋体"/>
              </w:rPr>
            </w:pPr>
            <w:proofErr w:type="spellStart"/>
            <w:r w:rsidRPr="00E22158">
              <w:rPr>
                <w:rFonts w:ascii="宋体" w:hAnsi="宋体"/>
              </w:rPr>
              <w:t>Ecovacs</w:t>
            </w:r>
            <w:proofErr w:type="spellEnd"/>
            <w:r w:rsidRPr="00E22158">
              <w:rPr>
                <w:rFonts w:ascii="宋体" w:hAnsi="宋体"/>
              </w:rPr>
              <w:t xml:space="preserve"> Robotics Inc.</w:t>
            </w:r>
          </w:p>
        </w:tc>
        <w:tc>
          <w:tcPr>
            <w:tcW w:w="2030" w:type="pct"/>
            <w:tcBorders>
              <w:top w:val="single" w:sz="4" w:space="0" w:color="auto"/>
              <w:left w:val="single" w:sz="4" w:space="0" w:color="auto"/>
              <w:bottom w:val="single" w:sz="4" w:space="0" w:color="auto"/>
            </w:tcBorders>
            <w:vAlign w:val="center"/>
          </w:tcPr>
          <w:p w14:paraId="59D3D0EF" w14:textId="36515CCA" w:rsidR="00270193" w:rsidRPr="00E22158" w:rsidRDefault="00FD7238" w:rsidP="00FD7238">
            <w:pPr>
              <w:jc w:val="right"/>
              <w:rPr>
                <w:rFonts w:ascii="宋体" w:hAnsi="宋体"/>
              </w:rPr>
            </w:pPr>
            <w:r w:rsidRPr="00E22158">
              <w:rPr>
                <w:rFonts w:ascii="宋体" w:hAnsi="宋体" w:hint="eastAsia"/>
                <w:color w:val="000000"/>
              </w:rPr>
              <w:t>21.00</w:t>
            </w:r>
          </w:p>
        </w:tc>
      </w:tr>
      <w:tr w:rsidR="00FD7238" w14:paraId="393649C2" w14:textId="77777777" w:rsidTr="00FD7238">
        <w:tc>
          <w:tcPr>
            <w:tcW w:w="2970" w:type="pct"/>
            <w:tcBorders>
              <w:top w:val="single" w:sz="4" w:space="0" w:color="auto"/>
              <w:bottom w:val="single" w:sz="4" w:space="0" w:color="auto"/>
              <w:right w:val="single" w:sz="4" w:space="0" w:color="auto"/>
            </w:tcBorders>
          </w:tcPr>
          <w:p w14:paraId="09549715" w14:textId="40AB79D1" w:rsidR="00270193" w:rsidRPr="00E22158" w:rsidRDefault="00FD7238" w:rsidP="00FD7238">
            <w:pPr>
              <w:rPr>
                <w:rFonts w:ascii="宋体" w:hAnsi="宋体"/>
              </w:rPr>
            </w:pPr>
            <w:r w:rsidRPr="00E22158">
              <w:rPr>
                <w:rFonts w:ascii="宋体" w:hAnsi="宋体"/>
              </w:rPr>
              <w:t>Tineco Intelligent Technology Life USA Inc.</w:t>
            </w:r>
          </w:p>
        </w:tc>
        <w:tc>
          <w:tcPr>
            <w:tcW w:w="2030" w:type="pct"/>
            <w:tcBorders>
              <w:top w:val="single" w:sz="4" w:space="0" w:color="auto"/>
              <w:left w:val="single" w:sz="4" w:space="0" w:color="auto"/>
              <w:bottom w:val="single" w:sz="4" w:space="0" w:color="auto"/>
            </w:tcBorders>
            <w:vAlign w:val="center"/>
          </w:tcPr>
          <w:p w14:paraId="0D34AF50" w14:textId="389498FF" w:rsidR="00270193" w:rsidRPr="00E22158" w:rsidRDefault="00FD7238" w:rsidP="00FD7238">
            <w:pPr>
              <w:jc w:val="right"/>
              <w:rPr>
                <w:rFonts w:ascii="宋体" w:hAnsi="宋体"/>
              </w:rPr>
            </w:pPr>
            <w:r w:rsidRPr="00E22158">
              <w:rPr>
                <w:rFonts w:ascii="宋体" w:hAnsi="宋体" w:hint="eastAsia"/>
                <w:color w:val="000000"/>
              </w:rPr>
              <w:t>21.00</w:t>
            </w:r>
          </w:p>
        </w:tc>
      </w:tr>
      <w:tr w:rsidR="00FD7238" w14:paraId="19258500" w14:textId="77777777" w:rsidTr="00FD7238">
        <w:tc>
          <w:tcPr>
            <w:tcW w:w="2970" w:type="pct"/>
            <w:tcBorders>
              <w:top w:val="single" w:sz="4" w:space="0" w:color="auto"/>
              <w:bottom w:val="single" w:sz="4" w:space="0" w:color="auto"/>
              <w:right w:val="single" w:sz="4" w:space="0" w:color="auto"/>
            </w:tcBorders>
          </w:tcPr>
          <w:p w14:paraId="0D7C5E21" w14:textId="2EF64C38" w:rsidR="00270193" w:rsidRPr="00E22158" w:rsidRDefault="00FD7238" w:rsidP="00FD7238">
            <w:pPr>
              <w:rPr>
                <w:rFonts w:ascii="宋体" w:hAnsi="宋体"/>
              </w:rPr>
            </w:pPr>
            <w:r w:rsidRPr="00E22158">
              <w:rPr>
                <w:rFonts w:ascii="宋体" w:hAnsi="宋体"/>
              </w:rPr>
              <w:t xml:space="preserve">Tineco </w:t>
            </w:r>
            <w:proofErr w:type="spellStart"/>
            <w:r w:rsidRPr="00E22158">
              <w:rPr>
                <w:rFonts w:ascii="宋体" w:hAnsi="宋体"/>
              </w:rPr>
              <w:t>Intelligent,Inc</w:t>
            </w:r>
            <w:proofErr w:type="spellEnd"/>
          </w:p>
        </w:tc>
        <w:tc>
          <w:tcPr>
            <w:tcW w:w="2030" w:type="pct"/>
            <w:tcBorders>
              <w:top w:val="single" w:sz="4" w:space="0" w:color="auto"/>
              <w:left w:val="single" w:sz="4" w:space="0" w:color="auto"/>
              <w:bottom w:val="single" w:sz="4" w:space="0" w:color="auto"/>
            </w:tcBorders>
            <w:vAlign w:val="center"/>
          </w:tcPr>
          <w:p w14:paraId="7733CBFC" w14:textId="1790BD48" w:rsidR="00270193" w:rsidRPr="00E22158" w:rsidRDefault="00FD7238" w:rsidP="00FD7238">
            <w:pPr>
              <w:jc w:val="right"/>
              <w:rPr>
                <w:rFonts w:ascii="宋体" w:hAnsi="宋体"/>
              </w:rPr>
            </w:pPr>
            <w:r w:rsidRPr="00E22158">
              <w:rPr>
                <w:rFonts w:ascii="宋体" w:hAnsi="宋体" w:hint="eastAsia"/>
                <w:color w:val="000000"/>
              </w:rPr>
              <w:t>21.00</w:t>
            </w:r>
          </w:p>
        </w:tc>
      </w:tr>
      <w:tr w:rsidR="00FD7238" w14:paraId="523A8F30" w14:textId="77777777" w:rsidTr="00FD7238">
        <w:tc>
          <w:tcPr>
            <w:tcW w:w="2970" w:type="pct"/>
            <w:tcBorders>
              <w:top w:val="single" w:sz="4" w:space="0" w:color="auto"/>
              <w:bottom w:val="single" w:sz="4" w:space="0" w:color="auto"/>
              <w:right w:val="single" w:sz="4" w:space="0" w:color="auto"/>
            </w:tcBorders>
          </w:tcPr>
          <w:p w14:paraId="37869953" w14:textId="032F46BB" w:rsidR="00270193" w:rsidRPr="00E22158" w:rsidRDefault="00FD7238" w:rsidP="00FD7238">
            <w:pPr>
              <w:rPr>
                <w:rFonts w:ascii="宋体" w:hAnsi="宋体"/>
              </w:rPr>
            </w:pPr>
            <w:r w:rsidRPr="00E22158">
              <w:rPr>
                <w:rFonts w:ascii="宋体" w:hAnsi="宋体" w:hint="eastAsia"/>
              </w:rPr>
              <w:t>科沃斯机器人（苏州）有限公司</w:t>
            </w:r>
          </w:p>
        </w:tc>
        <w:tc>
          <w:tcPr>
            <w:tcW w:w="2030" w:type="pct"/>
            <w:tcBorders>
              <w:top w:val="single" w:sz="4" w:space="0" w:color="auto"/>
              <w:left w:val="single" w:sz="4" w:space="0" w:color="auto"/>
              <w:bottom w:val="single" w:sz="4" w:space="0" w:color="auto"/>
            </w:tcBorders>
            <w:vAlign w:val="center"/>
          </w:tcPr>
          <w:p w14:paraId="41B4DACC" w14:textId="522BDB33" w:rsidR="00270193" w:rsidRPr="00E22158" w:rsidRDefault="00FD7238" w:rsidP="00FD7238">
            <w:pPr>
              <w:jc w:val="right"/>
              <w:rPr>
                <w:rFonts w:ascii="宋体" w:hAnsi="宋体"/>
              </w:rPr>
            </w:pPr>
            <w:r w:rsidRPr="00E22158">
              <w:rPr>
                <w:rFonts w:ascii="宋体" w:hAnsi="宋体" w:hint="eastAsia"/>
                <w:color w:val="000000"/>
              </w:rPr>
              <w:t>25.00</w:t>
            </w:r>
          </w:p>
        </w:tc>
      </w:tr>
      <w:tr w:rsidR="00FD7238" w14:paraId="61172666" w14:textId="77777777" w:rsidTr="00FD7238">
        <w:tc>
          <w:tcPr>
            <w:tcW w:w="2970" w:type="pct"/>
            <w:tcBorders>
              <w:top w:val="single" w:sz="4" w:space="0" w:color="auto"/>
              <w:bottom w:val="single" w:sz="4" w:space="0" w:color="auto"/>
              <w:right w:val="single" w:sz="4" w:space="0" w:color="auto"/>
            </w:tcBorders>
          </w:tcPr>
          <w:p w14:paraId="46477167" w14:textId="270CA318" w:rsidR="00270193" w:rsidRPr="00E22158" w:rsidRDefault="00FD7238" w:rsidP="00FD7238">
            <w:pPr>
              <w:rPr>
                <w:rFonts w:ascii="宋体" w:hAnsi="宋体"/>
              </w:rPr>
            </w:pPr>
            <w:r w:rsidRPr="00E22158">
              <w:rPr>
                <w:rFonts w:ascii="宋体" w:hAnsi="宋体" w:hint="eastAsia"/>
              </w:rPr>
              <w:t>科沃斯机器人科技有限公司</w:t>
            </w:r>
          </w:p>
        </w:tc>
        <w:tc>
          <w:tcPr>
            <w:tcW w:w="2030" w:type="pct"/>
            <w:tcBorders>
              <w:top w:val="single" w:sz="4" w:space="0" w:color="auto"/>
              <w:left w:val="single" w:sz="4" w:space="0" w:color="auto"/>
              <w:bottom w:val="single" w:sz="4" w:space="0" w:color="auto"/>
            </w:tcBorders>
            <w:vAlign w:val="center"/>
          </w:tcPr>
          <w:p w14:paraId="3DD64B65" w14:textId="466180B1" w:rsidR="00270193" w:rsidRPr="00E22158" w:rsidRDefault="00FD7238" w:rsidP="00FD7238">
            <w:pPr>
              <w:jc w:val="right"/>
              <w:rPr>
                <w:rFonts w:ascii="宋体" w:hAnsi="宋体"/>
              </w:rPr>
            </w:pPr>
            <w:r w:rsidRPr="00E22158">
              <w:rPr>
                <w:rFonts w:ascii="宋体" w:hAnsi="宋体" w:hint="eastAsia"/>
                <w:color w:val="000000"/>
              </w:rPr>
              <w:t>25.00</w:t>
            </w:r>
          </w:p>
        </w:tc>
      </w:tr>
      <w:tr w:rsidR="00FD7238" w14:paraId="0D603E4C" w14:textId="77777777" w:rsidTr="00FD7238">
        <w:tc>
          <w:tcPr>
            <w:tcW w:w="2970" w:type="pct"/>
            <w:tcBorders>
              <w:top w:val="single" w:sz="4" w:space="0" w:color="auto"/>
              <w:bottom w:val="single" w:sz="4" w:space="0" w:color="auto"/>
              <w:right w:val="single" w:sz="4" w:space="0" w:color="auto"/>
            </w:tcBorders>
          </w:tcPr>
          <w:p w14:paraId="312B4C14" w14:textId="78A72302" w:rsidR="00270193" w:rsidRPr="00E22158" w:rsidRDefault="00FD7238" w:rsidP="00FD7238">
            <w:pPr>
              <w:rPr>
                <w:rFonts w:ascii="宋体" w:hAnsi="宋体"/>
              </w:rPr>
            </w:pPr>
            <w:r w:rsidRPr="00E22158">
              <w:rPr>
                <w:rFonts w:ascii="宋体" w:hAnsi="宋体" w:hint="eastAsia"/>
              </w:rPr>
              <w:t>科沃斯商用机器人有限公司</w:t>
            </w:r>
          </w:p>
        </w:tc>
        <w:tc>
          <w:tcPr>
            <w:tcW w:w="2030" w:type="pct"/>
            <w:tcBorders>
              <w:top w:val="single" w:sz="4" w:space="0" w:color="auto"/>
              <w:left w:val="single" w:sz="4" w:space="0" w:color="auto"/>
              <w:bottom w:val="single" w:sz="4" w:space="0" w:color="auto"/>
            </w:tcBorders>
            <w:vAlign w:val="center"/>
          </w:tcPr>
          <w:p w14:paraId="651262AC" w14:textId="0E011E83" w:rsidR="00270193" w:rsidRPr="00E22158" w:rsidRDefault="00FD7238" w:rsidP="00FD7238">
            <w:pPr>
              <w:jc w:val="right"/>
              <w:rPr>
                <w:rFonts w:ascii="宋体" w:hAnsi="宋体"/>
              </w:rPr>
            </w:pPr>
            <w:r w:rsidRPr="00E22158">
              <w:rPr>
                <w:rFonts w:ascii="宋体" w:hAnsi="宋体" w:hint="eastAsia"/>
                <w:color w:val="000000"/>
              </w:rPr>
              <w:t>25.00</w:t>
            </w:r>
          </w:p>
        </w:tc>
      </w:tr>
      <w:tr w:rsidR="00FD7238" w14:paraId="1EDCC1E3" w14:textId="77777777" w:rsidTr="00FD7238">
        <w:tc>
          <w:tcPr>
            <w:tcW w:w="2970" w:type="pct"/>
            <w:tcBorders>
              <w:top w:val="single" w:sz="4" w:space="0" w:color="auto"/>
              <w:bottom w:val="single" w:sz="4" w:space="0" w:color="auto"/>
              <w:right w:val="single" w:sz="4" w:space="0" w:color="auto"/>
            </w:tcBorders>
          </w:tcPr>
          <w:p w14:paraId="6BD4D1F7" w14:textId="26B4A3E5" w:rsidR="00270193" w:rsidRPr="00E22158" w:rsidRDefault="00FD7238" w:rsidP="00FD7238">
            <w:pPr>
              <w:rPr>
                <w:rFonts w:ascii="宋体" w:hAnsi="宋体"/>
              </w:rPr>
            </w:pPr>
            <w:r w:rsidRPr="00E22158">
              <w:rPr>
                <w:rFonts w:ascii="宋体" w:hAnsi="宋体" w:hint="eastAsia"/>
              </w:rPr>
              <w:t>科沃斯智能机器人（深圳）有限公司</w:t>
            </w:r>
          </w:p>
        </w:tc>
        <w:tc>
          <w:tcPr>
            <w:tcW w:w="2030" w:type="pct"/>
            <w:tcBorders>
              <w:top w:val="single" w:sz="4" w:space="0" w:color="auto"/>
              <w:left w:val="single" w:sz="4" w:space="0" w:color="auto"/>
              <w:bottom w:val="single" w:sz="4" w:space="0" w:color="auto"/>
            </w:tcBorders>
            <w:vAlign w:val="center"/>
          </w:tcPr>
          <w:p w14:paraId="5E87E804" w14:textId="78F0F022" w:rsidR="00270193" w:rsidRPr="00E22158" w:rsidRDefault="00FD7238" w:rsidP="00FD7238">
            <w:pPr>
              <w:jc w:val="right"/>
              <w:rPr>
                <w:rFonts w:ascii="宋体" w:hAnsi="宋体"/>
              </w:rPr>
            </w:pPr>
            <w:r w:rsidRPr="00E22158">
              <w:rPr>
                <w:rFonts w:ascii="宋体" w:hAnsi="宋体" w:hint="eastAsia"/>
                <w:color w:val="000000"/>
              </w:rPr>
              <w:t>25.00</w:t>
            </w:r>
          </w:p>
        </w:tc>
      </w:tr>
      <w:tr w:rsidR="00FD7238" w14:paraId="44616D34" w14:textId="77777777" w:rsidTr="00FD7238">
        <w:tc>
          <w:tcPr>
            <w:tcW w:w="2970" w:type="pct"/>
            <w:tcBorders>
              <w:top w:val="single" w:sz="4" w:space="0" w:color="auto"/>
              <w:bottom w:val="single" w:sz="4" w:space="0" w:color="auto"/>
              <w:right w:val="single" w:sz="4" w:space="0" w:color="auto"/>
            </w:tcBorders>
          </w:tcPr>
          <w:p w14:paraId="67DC0DE8" w14:textId="56425B28" w:rsidR="00270193" w:rsidRPr="00E22158" w:rsidRDefault="00FD7238" w:rsidP="00FD7238">
            <w:pPr>
              <w:rPr>
                <w:rFonts w:ascii="宋体" w:hAnsi="宋体"/>
              </w:rPr>
            </w:pPr>
            <w:r w:rsidRPr="00E22158">
              <w:rPr>
                <w:rFonts w:ascii="宋体" w:hAnsi="宋体" w:hint="eastAsia"/>
              </w:rPr>
              <w:t>氪见（南京）科技有限公司</w:t>
            </w:r>
          </w:p>
        </w:tc>
        <w:tc>
          <w:tcPr>
            <w:tcW w:w="2030" w:type="pct"/>
            <w:tcBorders>
              <w:top w:val="single" w:sz="4" w:space="0" w:color="auto"/>
              <w:left w:val="single" w:sz="4" w:space="0" w:color="auto"/>
              <w:bottom w:val="single" w:sz="4" w:space="0" w:color="auto"/>
            </w:tcBorders>
            <w:vAlign w:val="center"/>
          </w:tcPr>
          <w:p w14:paraId="000E6C67" w14:textId="07703806" w:rsidR="00270193" w:rsidRPr="00E22158" w:rsidRDefault="00FD7238" w:rsidP="00FD7238">
            <w:pPr>
              <w:jc w:val="right"/>
              <w:rPr>
                <w:rFonts w:ascii="宋体" w:hAnsi="宋体"/>
              </w:rPr>
            </w:pPr>
            <w:r w:rsidRPr="00E22158">
              <w:rPr>
                <w:rFonts w:ascii="宋体" w:hAnsi="宋体" w:hint="eastAsia"/>
                <w:color w:val="000000"/>
              </w:rPr>
              <w:t>25.00</w:t>
            </w:r>
          </w:p>
        </w:tc>
      </w:tr>
      <w:tr w:rsidR="00FD7238" w14:paraId="2E66CAEA" w14:textId="77777777" w:rsidTr="00FD7238">
        <w:tc>
          <w:tcPr>
            <w:tcW w:w="2970" w:type="pct"/>
            <w:tcBorders>
              <w:top w:val="single" w:sz="4" w:space="0" w:color="auto"/>
              <w:bottom w:val="single" w:sz="4" w:space="0" w:color="auto"/>
              <w:right w:val="single" w:sz="4" w:space="0" w:color="auto"/>
            </w:tcBorders>
          </w:tcPr>
          <w:p w14:paraId="28F0FD44" w14:textId="5D7F08D0" w:rsidR="00270193" w:rsidRPr="00E22158" w:rsidRDefault="00FD7238" w:rsidP="00FD7238">
            <w:pPr>
              <w:rPr>
                <w:rFonts w:ascii="宋体" w:hAnsi="宋体"/>
              </w:rPr>
            </w:pPr>
            <w:r w:rsidRPr="00E22158">
              <w:rPr>
                <w:rFonts w:ascii="宋体" w:hAnsi="宋体" w:hint="eastAsia"/>
              </w:rPr>
              <w:t>深圳瑞科时尚电子有限公司</w:t>
            </w:r>
          </w:p>
        </w:tc>
        <w:tc>
          <w:tcPr>
            <w:tcW w:w="2030" w:type="pct"/>
            <w:tcBorders>
              <w:top w:val="single" w:sz="4" w:space="0" w:color="auto"/>
              <w:left w:val="single" w:sz="4" w:space="0" w:color="auto"/>
              <w:bottom w:val="single" w:sz="4" w:space="0" w:color="auto"/>
            </w:tcBorders>
            <w:vAlign w:val="center"/>
          </w:tcPr>
          <w:p w14:paraId="4030E24F" w14:textId="6EC18EDC" w:rsidR="00270193" w:rsidRPr="00E22158" w:rsidRDefault="00FD7238" w:rsidP="00FD7238">
            <w:pPr>
              <w:jc w:val="right"/>
              <w:rPr>
                <w:rFonts w:ascii="宋体" w:hAnsi="宋体"/>
              </w:rPr>
            </w:pPr>
            <w:r w:rsidRPr="00E22158">
              <w:rPr>
                <w:rFonts w:ascii="宋体" w:hAnsi="宋体" w:hint="eastAsia"/>
                <w:color w:val="000000"/>
              </w:rPr>
              <w:t>25.00</w:t>
            </w:r>
          </w:p>
        </w:tc>
      </w:tr>
      <w:tr w:rsidR="00FD7238" w14:paraId="6D0E1D4B" w14:textId="77777777" w:rsidTr="00FD7238">
        <w:tc>
          <w:tcPr>
            <w:tcW w:w="2970" w:type="pct"/>
            <w:tcBorders>
              <w:top w:val="single" w:sz="4" w:space="0" w:color="auto"/>
              <w:bottom w:val="single" w:sz="4" w:space="0" w:color="auto"/>
              <w:right w:val="single" w:sz="4" w:space="0" w:color="auto"/>
            </w:tcBorders>
          </w:tcPr>
          <w:p w14:paraId="04A69150" w14:textId="3129244B" w:rsidR="00270193" w:rsidRPr="00E22158" w:rsidRDefault="00FD7238" w:rsidP="00FD7238">
            <w:pPr>
              <w:rPr>
                <w:rFonts w:ascii="宋体" w:hAnsi="宋体"/>
              </w:rPr>
            </w:pPr>
            <w:r w:rsidRPr="00E22158">
              <w:rPr>
                <w:rFonts w:ascii="宋体" w:hAnsi="宋体" w:hint="eastAsia"/>
              </w:rPr>
              <w:t>深圳添可电器有限公司</w:t>
            </w:r>
          </w:p>
        </w:tc>
        <w:tc>
          <w:tcPr>
            <w:tcW w:w="2030" w:type="pct"/>
            <w:tcBorders>
              <w:top w:val="single" w:sz="4" w:space="0" w:color="auto"/>
              <w:left w:val="single" w:sz="4" w:space="0" w:color="auto"/>
              <w:bottom w:val="single" w:sz="4" w:space="0" w:color="auto"/>
            </w:tcBorders>
            <w:vAlign w:val="center"/>
          </w:tcPr>
          <w:p w14:paraId="05216436" w14:textId="1B96F10C" w:rsidR="00270193" w:rsidRPr="00E22158" w:rsidRDefault="00FD7238" w:rsidP="00FD7238">
            <w:pPr>
              <w:jc w:val="right"/>
              <w:rPr>
                <w:rFonts w:ascii="宋体" w:hAnsi="宋体"/>
              </w:rPr>
            </w:pPr>
            <w:r w:rsidRPr="00E22158">
              <w:rPr>
                <w:rFonts w:ascii="宋体" w:hAnsi="宋体" w:hint="eastAsia"/>
                <w:color w:val="000000"/>
              </w:rPr>
              <w:t>25.00</w:t>
            </w:r>
          </w:p>
        </w:tc>
      </w:tr>
      <w:tr w:rsidR="00FD7238" w14:paraId="2996B8F3" w14:textId="77777777" w:rsidTr="00FD7238">
        <w:tc>
          <w:tcPr>
            <w:tcW w:w="2970" w:type="pct"/>
            <w:tcBorders>
              <w:top w:val="single" w:sz="4" w:space="0" w:color="auto"/>
              <w:bottom w:val="single" w:sz="4" w:space="0" w:color="auto"/>
              <w:right w:val="single" w:sz="4" w:space="0" w:color="auto"/>
            </w:tcBorders>
          </w:tcPr>
          <w:p w14:paraId="7164D1F1" w14:textId="571C6AB4" w:rsidR="00270193" w:rsidRPr="00E22158" w:rsidRDefault="00FD7238" w:rsidP="00FD7238">
            <w:pPr>
              <w:rPr>
                <w:rFonts w:ascii="宋体" w:hAnsi="宋体"/>
              </w:rPr>
            </w:pPr>
            <w:r w:rsidRPr="00E22158">
              <w:rPr>
                <w:rFonts w:ascii="宋体" w:hAnsi="宋体" w:hint="eastAsia"/>
              </w:rPr>
              <w:t>苏州科昂电子有限公司</w:t>
            </w:r>
          </w:p>
        </w:tc>
        <w:tc>
          <w:tcPr>
            <w:tcW w:w="2030" w:type="pct"/>
            <w:tcBorders>
              <w:top w:val="single" w:sz="4" w:space="0" w:color="auto"/>
              <w:left w:val="single" w:sz="4" w:space="0" w:color="auto"/>
              <w:bottom w:val="single" w:sz="4" w:space="0" w:color="auto"/>
            </w:tcBorders>
            <w:vAlign w:val="center"/>
          </w:tcPr>
          <w:p w14:paraId="43D6FC38" w14:textId="00170FC5" w:rsidR="00270193" w:rsidRPr="00E22158" w:rsidRDefault="00FD7238" w:rsidP="00FD7238">
            <w:pPr>
              <w:jc w:val="right"/>
              <w:rPr>
                <w:rFonts w:ascii="宋体" w:hAnsi="宋体"/>
              </w:rPr>
            </w:pPr>
            <w:r w:rsidRPr="00E22158">
              <w:rPr>
                <w:rFonts w:ascii="宋体" w:hAnsi="宋体" w:hint="eastAsia"/>
                <w:color w:val="000000"/>
              </w:rPr>
              <w:t>25.00</w:t>
            </w:r>
          </w:p>
        </w:tc>
      </w:tr>
      <w:tr w:rsidR="00FD7238" w14:paraId="6981957F" w14:textId="77777777" w:rsidTr="00FD7238">
        <w:tc>
          <w:tcPr>
            <w:tcW w:w="2970" w:type="pct"/>
            <w:tcBorders>
              <w:top w:val="single" w:sz="4" w:space="0" w:color="auto"/>
              <w:bottom w:val="single" w:sz="4" w:space="0" w:color="auto"/>
              <w:right w:val="single" w:sz="4" w:space="0" w:color="auto"/>
            </w:tcBorders>
          </w:tcPr>
          <w:p w14:paraId="5640D7E1" w14:textId="58C3BAD8" w:rsidR="00270193" w:rsidRPr="00E22158" w:rsidRDefault="00FD7238" w:rsidP="00FD7238">
            <w:pPr>
              <w:rPr>
                <w:rFonts w:ascii="宋体" w:hAnsi="宋体"/>
              </w:rPr>
            </w:pPr>
            <w:r w:rsidRPr="00E22158">
              <w:rPr>
                <w:rFonts w:ascii="宋体" w:hAnsi="宋体" w:hint="eastAsia"/>
              </w:rPr>
              <w:t>苏州科沃斯机器人技术有限公司</w:t>
            </w:r>
          </w:p>
        </w:tc>
        <w:tc>
          <w:tcPr>
            <w:tcW w:w="2030" w:type="pct"/>
            <w:tcBorders>
              <w:top w:val="single" w:sz="4" w:space="0" w:color="auto"/>
              <w:left w:val="single" w:sz="4" w:space="0" w:color="auto"/>
              <w:bottom w:val="single" w:sz="4" w:space="0" w:color="auto"/>
            </w:tcBorders>
            <w:vAlign w:val="center"/>
          </w:tcPr>
          <w:p w14:paraId="10A6C934" w14:textId="06FA9452" w:rsidR="00270193" w:rsidRPr="00E22158" w:rsidRDefault="00FD7238" w:rsidP="00FD7238">
            <w:pPr>
              <w:jc w:val="right"/>
              <w:rPr>
                <w:rFonts w:ascii="宋体" w:hAnsi="宋体"/>
              </w:rPr>
            </w:pPr>
            <w:r w:rsidRPr="00E22158">
              <w:rPr>
                <w:rFonts w:ascii="宋体" w:hAnsi="宋体" w:hint="eastAsia"/>
                <w:color w:val="000000"/>
              </w:rPr>
              <w:t>25.00</w:t>
            </w:r>
          </w:p>
        </w:tc>
      </w:tr>
      <w:tr w:rsidR="00FD7238" w14:paraId="3F4ADA63" w14:textId="77777777" w:rsidTr="00FD7238">
        <w:tc>
          <w:tcPr>
            <w:tcW w:w="2970" w:type="pct"/>
            <w:tcBorders>
              <w:top w:val="single" w:sz="4" w:space="0" w:color="auto"/>
              <w:bottom w:val="single" w:sz="4" w:space="0" w:color="auto"/>
              <w:right w:val="single" w:sz="4" w:space="0" w:color="auto"/>
            </w:tcBorders>
          </w:tcPr>
          <w:p w14:paraId="60F40D81" w14:textId="2AA0F5AE" w:rsidR="00270193" w:rsidRPr="00E22158" w:rsidRDefault="00FD7238" w:rsidP="00FD7238">
            <w:pPr>
              <w:rPr>
                <w:rFonts w:ascii="宋体" w:hAnsi="宋体"/>
              </w:rPr>
            </w:pPr>
            <w:r w:rsidRPr="00E22158">
              <w:rPr>
                <w:rFonts w:ascii="宋体" w:hAnsi="宋体" w:hint="eastAsia"/>
              </w:rPr>
              <w:t>苏州科沃斯软件科技有限公司（注</w:t>
            </w:r>
            <w:r w:rsidRPr="00E22158">
              <w:rPr>
                <w:rFonts w:ascii="宋体" w:hAnsi="宋体"/>
              </w:rPr>
              <w:t>8）</w:t>
            </w:r>
          </w:p>
        </w:tc>
        <w:tc>
          <w:tcPr>
            <w:tcW w:w="2030" w:type="pct"/>
            <w:tcBorders>
              <w:top w:val="single" w:sz="4" w:space="0" w:color="auto"/>
              <w:left w:val="single" w:sz="4" w:space="0" w:color="auto"/>
              <w:bottom w:val="single" w:sz="4" w:space="0" w:color="auto"/>
            </w:tcBorders>
            <w:vAlign w:val="center"/>
          </w:tcPr>
          <w:p w14:paraId="0DB6F7BE" w14:textId="0E0C7F3C" w:rsidR="00270193" w:rsidRPr="00E22158" w:rsidRDefault="00FD7238" w:rsidP="00FD7238">
            <w:pPr>
              <w:jc w:val="right"/>
              <w:rPr>
                <w:rFonts w:ascii="宋体" w:hAnsi="宋体"/>
              </w:rPr>
            </w:pPr>
            <w:r w:rsidRPr="00E22158">
              <w:rPr>
                <w:rFonts w:ascii="宋体" w:hAnsi="宋体" w:hint="eastAsia"/>
                <w:color w:val="000000"/>
              </w:rPr>
              <w:t>25.00</w:t>
            </w:r>
          </w:p>
        </w:tc>
      </w:tr>
      <w:tr w:rsidR="00FD7238" w14:paraId="52CE89E0" w14:textId="77777777" w:rsidTr="00FD7238">
        <w:tc>
          <w:tcPr>
            <w:tcW w:w="2970" w:type="pct"/>
            <w:tcBorders>
              <w:top w:val="single" w:sz="4" w:space="0" w:color="auto"/>
              <w:bottom w:val="single" w:sz="4" w:space="0" w:color="auto"/>
              <w:right w:val="single" w:sz="4" w:space="0" w:color="auto"/>
            </w:tcBorders>
          </w:tcPr>
          <w:p w14:paraId="24D4ED9E" w14:textId="567D0796" w:rsidR="00270193" w:rsidRPr="00E22158" w:rsidRDefault="00FD7238" w:rsidP="00FD7238">
            <w:pPr>
              <w:rPr>
                <w:rFonts w:ascii="宋体" w:hAnsi="宋体"/>
              </w:rPr>
            </w:pPr>
            <w:r w:rsidRPr="00E22158">
              <w:rPr>
                <w:rFonts w:ascii="宋体" w:hAnsi="宋体" w:hint="eastAsia"/>
              </w:rPr>
              <w:t>苏州罗美泰材料科技有限公司</w:t>
            </w:r>
          </w:p>
        </w:tc>
        <w:tc>
          <w:tcPr>
            <w:tcW w:w="2030" w:type="pct"/>
            <w:tcBorders>
              <w:top w:val="single" w:sz="4" w:space="0" w:color="auto"/>
              <w:left w:val="single" w:sz="4" w:space="0" w:color="auto"/>
              <w:bottom w:val="single" w:sz="4" w:space="0" w:color="auto"/>
            </w:tcBorders>
            <w:vAlign w:val="center"/>
          </w:tcPr>
          <w:p w14:paraId="17AC94A0" w14:textId="2E5561A5" w:rsidR="00270193" w:rsidRPr="00E22158" w:rsidRDefault="00FD7238" w:rsidP="00FD7238">
            <w:pPr>
              <w:jc w:val="right"/>
              <w:rPr>
                <w:rFonts w:ascii="宋体" w:hAnsi="宋体"/>
              </w:rPr>
            </w:pPr>
            <w:r w:rsidRPr="00E22158">
              <w:rPr>
                <w:rFonts w:ascii="宋体" w:hAnsi="宋体" w:hint="eastAsia"/>
                <w:color w:val="000000"/>
              </w:rPr>
              <w:t>25.00</w:t>
            </w:r>
          </w:p>
        </w:tc>
      </w:tr>
      <w:tr w:rsidR="00FD7238" w14:paraId="1400E644" w14:textId="77777777" w:rsidTr="00FD7238">
        <w:tc>
          <w:tcPr>
            <w:tcW w:w="2970" w:type="pct"/>
            <w:tcBorders>
              <w:top w:val="single" w:sz="4" w:space="0" w:color="auto"/>
              <w:bottom w:val="single" w:sz="4" w:space="0" w:color="auto"/>
              <w:right w:val="single" w:sz="4" w:space="0" w:color="auto"/>
            </w:tcBorders>
          </w:tcPr>
          <w:p w14:paraId="4379454E" w14:textId="246C152D" w:rsidR="00270193" w:rsidRPr="00E22158" w:rsidRDefault="00FD7238" w:rsidP="00FD7238">
            <w:pPr>
              <w:rPr>
                <w:rFonts w:ascii="宋体" w:hAnsi="宋体"/>
              </w:rPr>
            </w:pPr>
            <w:r w:rsidRPr="00E22158">
              <w:rPr>
                <w:rFonts w:ascii="宋体" w:hAnsi="宋体" w:hint="eastAsia"/>
              </w:rPr>
              <w:t>苏州添可电器售后服务有限公司</w:t>
            </w:r>
          </w:p>
        </w:tc>
        <w:tc>
          <w:tcPr>
            <w:tcW w:w="2030" w:type="pct"/>
            <w:tcBorders>
              <w:top w:val="single" w:sz="4" w:space="0" w:color="auto"/>
              <w:left w:val="single" w:sz="4" w:space="0" w:color="auto"/>
              <w:bottom w:val="single" w:sz="4" w:space="0" w:color="auto"/>
            </w:tcBorders>
            <w:vAlign w:val="center"/>
          </w:tcPr>
          <w:p w14:paraId="1E6496FB" w14:textId="51555C57"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71498333" w14:textId="77777777" w:rsidTr="00FD7238">
        <w:tc>
          <w:tcPr>
            <w:tcW w:w="2970" w:type="pct"/>
            <w:tcBorders>
              <w:top w:val="single" w:sz="4" w:space="0" w:color="auto"/>
              <w:bottom w:val="single" w:sz="4" w:space="0" w:color="auto"/>
              <w:right w:val="single" w:sz="4" w:space="0" w:color="auto"/>
            </w:tcBorders>
          </w:tcPr>
          <w:p w14:paraId="2BD6FCC6" w14:textId="635A3A95" w:rsidR="00270193" w:rsidRPr="00E22158" w:rsidRDefault="00FD7238" w:rsidP="00FD7238">
            <w:pPr>
              <w:rPr>
                <w:rFonts w:ascii="宋体" w:hAnsi="宋体"/>
              </w:rPr>
            </w:pPr>
            <w:r w:rsidRPr="00E22158">
              <w:rPr>
                <w:rFonts w:ascii="宋体" w:hAnsi="宋体" w:hint="eastAsia"/>
              </w:rPr>
              <w:t>苏州添可信息科技有限公司（注</w:t>
            </w:r>
            <w:r w:rsidRPr="00E22158">
              <w:rPr>
                <w:rFonts w:ascii="宋体" w:hAnsi="宋体"/>
              </w:rPr>
              <w:t>9）</w:t>
            </w:r>
          </w:p>
        </w:tc>
        <w:tc>
          <w:tcPr>
            <w:tcW w:w="2030" w:type="pct"/>
            <w:tcBorders>
              <w:top w:val="single" w:sz="4" w:space="0" w:color="auto"/>
              <w:left w:val="single" w:sz="4" w:space="0" w:color="auto"/>
              <w:bottom w:val="single" w:sz="4" w:space="0" w:color="auto"/>
            </w:tcBorders>
            <w:vAlign w:val="center"/>
          </w:tcPr>
          <w:p w14:paraId="71AC125E" w14:textId="518A2A2E" w:rsidR="00270193" w:rsidRPr="00E22158" w:rsidRDefault="00FD7238" w:rsidP="00FD7238">
            <w:pPr>
              <w:jc w:val="right"/>
              <w:rPr>
                <w:rFonts w:ascii="宋体" w:hAnsi="宋体"/>
              </w:rPr>
            </w:pPr>
            <w:r w:rsidRPr="00E22158">
              <w:rPr>
                <w:rFonts w:ascii="宋体" w:hAnsi="宋体" w:hint="eastAsia"/>
                <w:color w:val="000000"/>
              </w:rPr>
              <w:t>25.00</w:t>
            </w:r>
          </w:p>
        </w:tc>
      </w:tr>
      <w:tr w:rsidR="00FD7238" w14:paraId="34A39467" w14:textId="77777777" w:rsidTr="00FD7238">
        <w:tc>
          <w:tcPr>
            <w:tcW w:w="2970" w:type="pct"/>
            <w:tcBorders>
              <w:top w:val="single" w:sz="4" w:space="0" w:color="auto"/>
              <w:bottom w:val="single" w:sz="4" w:space="0" w:color="auto"/>
              <w:right w:val="single" w:sz="4" w:space="0" w:color="auto"/>
            </w:tcBorders>
          </w:tcPr>
          <w:p w14:paraId="4DAB8222" w14:textId="157BD152" w:rsidR="00270193" w:rsidRPr="00E22158" w:rsidRDefault="00FD7238" w:rsidP="00FD7238">
            <w:pPr>
              <w:rPr>
                <w:rFonts w:ascii="宋体" w:hAnsi="宋体"/>
              </w:rPr>
            </w:pPr>
            <w:r w:rsidRPr="00E22158">
              <w:rPr>
                <w:rFonts w:ascii="宋体" w:hAnsi="宋体" w:hint="eastAsia"/>
              </w:rPr>
              <w:t>苏州悠尼科技有限公司</w:t>
            </w:r>
          </w:p>
        </w:tc>
        <w:tc>
          <w:tcPr>
            <w:tcW w:w="2030" w:type="pct"/>
            <w:tcBorders>
              <w:top w:val="single" w:sz="4" w:space="0" w:color="auto"/>
              <w:left w:val="single" w:sz="4" w:space="0" w:color="auto"/>
              <w:bottom w:val="single" w:sz="4" w:space="0" w:color="auto"/>
            </w:tcBorders>
            <w:vAlign w:val="center"/>
          </w:tcPr>
          <w:p w14:paraId="47AC3615" w14:textId="3AB461C5" w:rsidR="00270193" w:rsidRPr="00E22158" w:rsidRDefault="00FD7238" w:rsidP="00FD7238">
            <w:pPr>
              <w:jc w:val="right"/>
              <w:rPr>
                <w:rFonts w:ascii="宋体" w:hAnsi="宋体"/>
              </w:rPr>
            </w:pPr>
            <w:r w:rsidRPr="00E22158">
              <w:rPr>
                <w:rFonts w:ascii="宋体" w:hAnsi="宋体" w:hint="eastAsia"/>
                <w:color w:val="000000"/>
              </w:rPr>
              <w:t>25.00</w:t>
            </w:r>
          </w:p>
        </w:tc>
      </w:tr>
      <w:tr w:rsidR="00FD7238" w14:paraId="0B25B5B8" w14:textId="77777777" w:rsidTr="00FD7238">
        <w:tc>
          <w:tcPr>
            <w:tcW w:w="2970" w:type="pct"/>
            <w:tcBorders>
              <w:top w:val="single" w:sz="4" w:space="0" w:color="auto"/>
              <w:bottom w:val="single" w:sz="4" w:space="0" w:color="auto"/>
              <w:right w:val="single" w:sz="4" w:space="0" w:color="auto"/>
            </w:tcBorders>
          </w:tcPr>
          <w:p w14:paraId="0B3B266A" w14:textId="5E2ED088" w:rsidR="00270193" w:rsidRPr="00E22158" w:rsidRDefault="00FD7238" w:rsidP="00FD7238">
            <w:pPr>
              <w:rPr>
                <w:rFonts w:ascii="宋体" w:hAnsi="宋体"/>
              </w:rPr>
            </w:pPr>
            <w:r w:rsidRPr="00E22158">
              <w:rPr>
                <w:rFonts w:ascii="宋体" w:hAnsi="宋体" w:hint="eastAsia"/>
              </w:rPr>
              <w:t>添可电器营销（苏州）有限公司</w:t>
            </w:r>
          </w:p>
        </w:tc>
        <w:tc>
          <w:tcPr>
            <w:tcW w:w="2030" w:type="pct"/>
            <w:tcBorders>
              <w:top w:val="single" w:sz="4" w:space="0" w:color="auto"/>
              <w:left w:val="single" w:sz="4" w:space="0" w:color="auto"/>
              <w:bottom w:val="single" w:sz="4" w:space="0" w:color="auto"/>
            </w:tcBorders>
            <w:vAlign w:val="center"/>
          </w:tcPr>
          <w:p w14:paraId="773D7105" w14:textId="620F5F09" w:rsidR="00270193" w:rsidRPr="00E22158" w:rsidRDefault="00FD7238" w:rsidP="00FD7238">
            <w:pPr>
              <w:jc w:val="right"/>
              <w:rPr>
                <w:rFonts w:ascii="宋体" w:hAnsi="宋体"/>
              </w:rPr>
            </w:pPr>
            <w:r w:rsidRPr="00E22158">
              <w:rPr>
                <w:rFonts w:ascii="宋体" w:hAnsi="宋体" w:hint="eastAsia"/>
                <w:color w:val="000000"/>
              </w:rPr>
              <w:t>25.00</w:t>
            </w:r>
          </w:p>
        </w:tc>
      </w:tr>
      <w:tr w:rsidR="00FD7238" w14:paraId="1C1526BC" w14:textId="77777777" w:rsidTr="00FD7238">
        <w:tc>
          <w:tcPr>
            <w:tcW w:w="2970" w:type="pct"/>
            <w:tcBorders>
              <w:top w:val="single" w:sz="4" w:space="0" w:color="auto"/>
              <w:bottom w:val="single" w:sz="4" w:space="0" w:color="auto"/>
              <w:right w:val="single" w:sz="4" w:space="0" w:color="auto"/>
            </w:tcBorders>
          </w:tcPr>
          <w:p w14:paraId="4B7FB5A3" w14:textId="17BA7BDF" w:rsidR="00270193" w:rsidRPr="00E22158" w:rsidRDefault="00FD7238" w:rsidP="00FD7238">
            <w:pPr>
              <w:rPr>
                <w:rFonts w:ascii="宋体" w:hAnsi="宋体"/>
              </w:rPr>
            </w:pPr>
            <w:r w:rsidRPr="00E22158">
              <w:rPr>
                <w:rFonts w:ascii="宋体" w:hAnsi="宋体" w:hint="eastAsia"/>
              </w:rPr>
              <w:t>添可电器有限公司</w:t>
            </w:r>
          </w:p>
        </w:tc>
        <w:tc>
          <w:tcPr>
            <w:tcW w:w="2030" w:type="pct"/>
            <w:tcBorders>
              <w:top w:val="single" w:sz="4" w:space="0" w:color="auto"/>
              <w:left w:val="single" w:sz="4" w:space="0" w:color="auto"/>
              <w:bottom w:val="single" w:sz="4" w:space="0" w:color="auto"/>
            </w:tcBorders>
            <w:vAlign w:val="center"/>
          </w:tcPr>
          <w:p w14:paraId="7D680F05" w14:textId="4416F54D" w:rsidR="00270193" w:rsidRPr="00E22158" w:rsidRDefault="00FD7238" w:rsidP="00FD7238">
            <w:pPr>
              <w:jc w:val="right"/>
              <w:rPr>
                <w:rFonts w:ascii="宋体" w:hAnsi="宋体"/>
              </w:rPr>
            </w:pPr>
            <w:r w:rsidRPr="00E22158">
              <w:rPr>
                <w:rFonts w:ascii="宋体" w:hAnsi="宋体" w:hint="eastAsia"/>
                <w:color w:val="000000"/>
              </w:rPr>
              <w:t>25.00</w:t>
            </w:r>
          </w:p>
        </w:tc>
      </w:tr>
      <w:tr w:rsidR="00FD7238" w14:paraId="04F75C96" w14:textId="77777777" w:rsidTr="00FD7238">
        <w:tc>
          <w:tcPr>
            <w:tcW w:w="2970" w:type="pct"/>
            <w:tcBorders>
              <w:top w:val="single" w:sz="4" w:space="0" w:color="auto"/>
              <w:bottom w:val="single" w:sz="4" w:space="0" w:color="auto"/>
              <w:right w:val="single" w:sz="4" w:space="0" w:color="auto"/>
            </w:tcBorders>
          </w:tcPr>
          <w:p w14:paraId="70C40ADC" w14:textId="680F34C0" w:rsidR="00270193" w:rsidRPr="00E22158" w:rsidRDefault="00FD7238" w:rsidP="00FD7238">
            <w:pPr>
              <w:rPr>
                <w:rFonts w:ascii="宋体" w:hAnsi="宋体"/>
              </w:rPr>
            </w:pPr>
            <w:r w:rsidRPr="00E22158">
              <w:rPr>
                <w:rFonts w:ascii="宋体" w:hAnsi="宋体"/>
              </w:rPr>
              <w:lastRenderedPageBreak/>
              <w:t>TINECO INTELLIGENT TECHNOLOGY LIFE CANADA LTD.</w:t>
            </w:r>
          </w:p>
        </w:tc>
        <w:tc>
          <w:tcPr>
            <w:tcW w:w="2030" w:type="pct"/>
            <w:tcBorders>
              <w:top w:val="single" w:sz="4" w:space="0" w:color="auto"/>
              <w:left w:val="single" w:sz="4" w:space="0" w:color="auto"/>
              <w:bottom w:val="single" w:sz="4" w:space="0" w:color="auto"/>
            </w:tcBorders>
            <w:vAlign w:val="center"/>
          </w:tcPr>
          <w:p w14:paraId="2BE17FFA" w14:textId="432624D2" w:rsidR="00270193" w:rsidRPr="00E22158" w:rsidRDefault="00FD7238" w:rsidP="00FD7238">
            <w:pPr>
              <w:jc w:val="right"/>
              <w:rPr>
                <w:rFonts w:ascii="宋体" w:hAnsi="宋体"/>
              </w:rPr>
            </w:pPr>
            <w:r w:rsidRPr="00E22158">
              <w:rPr>
                <w:rFonts w:ascii="宋体" w:hAnsi="宋体" w:hint="eastAsia"/>
                <w:color w:val="000000"/>
              </w:rPr>
              <w:t>27.00</w:t>
            </w:r>
          </w:p>
        </w:tc>
      </w:tr>
      <w:tr w:rsidR="00FD7238" w14:paraId="1A37A548" w14:textId="77777777" w:rsidTr="00FD7238">
        <w:tc>
          <w:tcPr>
            <w:tcW w:w="2970" w:type="pct"/>
            <w:tcBorders>
              <w:top w:val="single" w:sz="4" w:space="0" w:color="auto"/>
              <w:bottom w:val="single" w:sz="4" w:space="0" w:color="auto"/>
              <w:right w:val="single" w:sz="4" w:space="0" w:color="auto"/>
            </w:tcBorders>
          </w:tcPr>
          <w:p w14:paraId="09D90774" w14:textId="6399E236" w:rsidR="00270193" w:rsidRPr="00E22158" w:rsidRDefault="00FD7238" w:rsidP="00FD7238">
            <w:pPr>
              <w:rPr>
                <w:rFonts w:ascii="宋体" w:hAnsi="宋体"/>
              </w:rPr>
            </w:pPr>
            <w:proofErr w:type="spellStart"/>
            <w:r w:rsidRPr="00E22158">
              <w:rPr>
                <w:rFonts w:ascii="宋体" w:hAnsi="宋体"/>
              </w:rPr>
              <w:t>Ecovacs</w:t>
            </w:r>
            <w:proofErr w:type="spellEnd"/>
            <w:r w:rsidRPr="00E22158">
              <w:rPr>
                <w:rFonts w:ascii="宋体" w:hAnsi="宋体"/>
              </w:rPr>
              <w:t xml:space="preserve"> France</w:t>
            </w:r>
          </w:p>
        </w:tc>
        <w:tc>
          <w:tcPr>
            <w:tcW w:w="2030" w:type="pct"/>
            <w:tcBorders>
              <w:top w:val="single" w:sz="4" w:space="0" w:color="auto"/>
              <w:left w:val="single" w:sz="4" w:space="0" w:color="auto"/>
              <w:bottom w:val="single" w:sz="4" w:space="0" w:color="auto"/>
            </w:tcBorders>
            <w:vAlign w:val="center"/>
          </w:tcPr>
          <w:p w14:paraId="65FF9D05" w14:textId="48F27349" w:rsidR="00270193" w:rsidRPr="00E22158" w:rsidRDefault="00FD7238" w:rsidP="00FD7238">
            <w:pPr>
              <w:jc w:val="right"/>
              <w:rPr>
                <w:rFonts w:ascii="宋体" w:hAnsi="宋体"/>
              </w:rPr>
            </w:pPr>
            <w:r w:rsidRPr="00E22158">
              <w:rPr>
                <w:rFonts w:ascii="宋体" w:hAnsi="宋体" w:hint="eastAsia"/>
                <w:color w:val="000000"/>
              </w:rPr>
              <w:t>25.00</w:t>
            </w:r>
          </w:p>
        </w:tc>
      </w:tr>
      <w:tr w:rsidR="00FD7238" w14:paraId="1A7C1044" w14:textId="77777777" w:rsidTr="00FD7238">
        <w:tc>
          <w:tcPr>
            <w:tcW w:w="2970" w:type="pct"/>
            <w:tcBorders>
              <w:top w:val="single" w:sz="4" w:space="0" w:color="auto"/>
              <w:bottom w:val="single" w:sz="4" w:space="0" w:color="auto"/>
              <w:right w:val="single" w:sz="4" w:space="0" w:color="auto"/>
            </w:tcBorders>
          </w:tcPr>
          <w:p w14:paraId="343D9FFB" w14:textId="61E83263" w:rsidR="00270193" w:rsidRPr="00E22158" w:rsidRDefault="00FD7238" w:rsidP="00FD7238">
            <w:pPr>
              <w:rPr>
                <w:rFonts w:ascii="宋体" w:hAnsi="宋体"/>
              </w:rPr>
            </w:pPr>
            <w:proofErr w:type="spellStart"/>
            <w:r w:rsidRPr="00E22158">
              <w:rPr>
                <w:rFonts w:ascii="宋体" w:hAnsi="宋体"/>
              </w:rPr>
              <w:t>Ecovacs</w:t>
            </w:r>
            <w:proofErr w:type="spellEnd"/>
            <w:r w:rsidRPr="00E22158">
              <w:rPr>
                <w:rFonts w:ascii="宋体" w:hAnsi="宋体"/>
              </w:rPr>
              <w:t xml:space="preserve"> Europe GmbH</w:t>
            </w:r>
          </w:p>
        </w:tc>
        <w:tc>
          <w:tcPr>
            <w:tcW w:w="2030" w:type="pct"/>
            <w:tcBorders>
              <w:top w:val="single" w:sz="4" w:space="0" w:color="auto"/>
              <w:left w:val="single" w:sz="4" w:space="0" w:color="auto"/>
              <w:bottom w:val="single" w:sz="4" w:space="0" w:color="auto"/>
            </w:tcBorders>
            <w:vAlign w:val="center"/>
          </w:tcPr>
          <w:p w14:paraId="3B2F23C5" w14:textId="0C858D87" w:rsidR="00270193" w:rsidRPr="00E22158" w:rsidRDefault="00FD7238" w:rsidP="00FD7238">
            <w:pPr>
              <w:jc w:val="right"/>
              <w:rPr>
                <w:rFonts w:ascii="宋体" w:hAnsi="宋体"/>
              </w:rPr>
            </w:pPr>
            <w:r w:rsidRPr="00E22158">
              <w:rPr>
                <w:rFonts w:ascii="宋体" w:hAnsi="宋体" w:hint="eastAsia"/>
                <w:color w:val="000000"/>
              </w:rPr>
              <w:t>15.83</w:t>
            </w:r>
          </w:p>
        </w:tc>
      </w:tr>
      <w:tr w:rsidR="00FD7238" w14:paraId="749FA4F4" w14:textId="77777777" w:rsidTr="00FD7238">
        <w:tc>
          <w:tcPr>
            <w:tcW w:w="2970" w:type="pct"/>
            <w:tcBorders>
              <w:top w:val="single" w:sz="4" w:space="0" w:color="auto"/>
              <w:bottom w:val="single" w:sz="4" w:space="0" w:color="auto"/>
              <w:right w:val="single" w:sz="4" w:space="0" w:color="auto"/>
            </w:tcBorders>
          </w:tcPr>
          <w:p w14:paraId="15613B02" w14:textId="64E51F6E" w:rsidR="00270193" w:rsidRPr="00E22158" w:rsidRDefault="00FD7238" w:rsidP="00FD7238">
            <w:pPr>
              <w:rPr>
                <w:rFonts w:ascii="宋体" w:hAnsi="宋体"/>
              </w:rPr>
            </w:pPr>
            <w:r w:rsidRPr="00E22158">
              <w:rPr>
                <w:rFonts w:ascii="宋体" w:hAnsi="宋体"/>
              </w:rPr>
              <w:t>Tineco Intelligent Europe GmbH</w:t>
            </w:r>
          </w:p>
        </w:tc>
        <w:tc>
          <w:tcPr>
            <w:tcW w:w="2030" w:type="pct"/>
            <w:tcBorders>
              <w:top w:val="single" w:sz="4" w:space="0" w:color="auto"/>
              <w:left w:val="single" w:sz="4" w:space="0" w:color="auto"/>
              <w:bottom w:val="single" w:sz="4" w:space="0" w:color="auto"/>
            </w:tcBorders>
            <w:vAlign w:val="center"/>
          </w:tcPr>
          <w:p w14:paraId="4E217559" w14:textId="7D3FC9E1" w:rsidR="00270193" w:rsidRPr="00E22158" w:rsidRDefault="00FD7238" w:rsidP="00FD7238">
            <w:pPr>
              <w:jc w:val="right"/>
              <w:rPr>
                <w:rFonts w:ascii="宋体" w:hAnsi="宋体"/>
              </w:rPr>
            </w:pPr>
            <w:r w:rsidRPr="00E22158">
              <w:rPr>
                <w:rFonts w:ascii="宋体" w:hAnsi="宋体" w:hint="eastAsia"/>
                <w:color w:val="000000"/>
              </w:rPr>
              <w:t>31.75</w:t>
            </w:r>
          </w:p>
        </w:tc>
      </w:tr>
      <w:tr w:rsidR="00FD7238" w14:paraId="1D670132" w14:textId="77777777" w:rsidTr="00FD7238">
        <w:tc>
          <w:tcPr>
            <w:tcW w:w="2970" w:type="pct"/>
            <w:tcBorders>
              <w:top w:val="single" w:sz="4" w:space="0" w:color="auto"/>
              <w:bottom w:val="single" w:sz="4" w:space="0" w:color="auto"/>
              <w:right w:val="single" w:sz="4" w:space="0" w:color="auto"/>
            </w:tcBorders>
          </w:tcPr>
          <w:p w14:paraId="5D65E047" w14:textId="516D544E" w:rsidR="00270193" w:rsidRPr="00E22158" w:rsidRDefault="00FD7238" w:rsidP="00FD7238">
            <w:pPr>
              <w:rPr>
                <w:rFonts w:ascii="宋体" w:hAnsi="宋体"/>
              </w:rPr>
            </w:pPr>
            <w:r w:rsidRPr="00E22158">
              <w:rPr>
                <w:rFonts w:ascii="宋体" w:hAnsi="宋体"/>
              </w:rPr>
              <w:t>Tineco Intelligent Germany GmbH</w:t>
            </w:r>
          </w:p>
        </w:tc>
        <w:tc>
          <w:tcPr>
            <w:tcW w:w="2030" w:type="pct"/>
            <w:tcBorders>
              <w:top w:val="single" w:sz="4" w:space="0" w:color="auto"/>
              <w:left w:val="single" w:sz="4" w:space="0" w:color="auto"/>
              <w:bottom w:val="single" w:sz="4" w:space="0" w:color="auto"/>
            </w:tcBorders>
            <w:vAlign w:val="center"/>
          </w:tcPr>
          <w:p w14:paraId="2859F05E" w14:textId="4CE1DCEC" w:rsidR="00270193" w:rsidRPr="00E22158" w:rsidRDefault="00FD7238" w:rsidP="00FD7238">
            <w:pPr>
              <w:jc w:val="right"/>
              <w:rPr>
                <w:rFonts w:ascii="宋体" w:hAnsi="宋体"/>
              </w:rPr>
            </w:pPr>
            <w:r w:rsidRPr="00E22158">
              <w:rPr>
                <w:rFonts w:ascii="宋体" w:hAnsi="宋体" w:hint="eastAsia"/>
                <w:color w:val="000000"/>
              </w:rPr>
              <w:t>31.75</w:t>
            </w:r>
          </w:p>
        </w:tc>
      </w:tr>
      <w:tr w:rsidR="00FD7238" w14:paraId="101AF3AF" w14:textId="77777777" w:rsidTr="00FD7238">
        <w:tc>
          <w:tcPr>
            <w:tcW w:w="2970" w:type="pct"/>
            <w:tcBorders>
              <w:top w:val="single" w:sz="4" w:space="0" w:color="auto"/>
              <w:bottom w:val="single" w:sz="4" w:space="0" w:color="auto"/>
              <w:right w:val="single" w:sz="4" w:space="0" w:color="auto"/>
            </w:tcBorders>
          </w:tcPr>
          <w:p w14:paraId="6830C034" w14:textId="6C2BE54C" w:rsidR="00270193" w:rsidRPr="00E22158" w:rsidRDefault="00FD7238" w:rsidP="00FD7238">
            <w:pPr>
              <w:rPr>
                <w:rFonts w:ascii="宋体" w:hAnsi="宋体"/>
              </w:rPr>
            </w:pPr>
            <w:r w:rsidRPr="00E22158">
              <w:rPr>
                <w:rFonts w:ascii="宋体" w:hAnsi="宋体"/>
              </w:rPr>
              <w:t>Tineco Intelligent Technology Life Japan Inc.</w:t>
            </w:r>
          </w:p>
        </w:tc>
        <w:tc>
          <w:tcPr>
            <w:tcW w:w="2030" w:type="pct"/>
            <w:tcBorders>
              <w:top w:val="single" w:sz="4" w:space="0" w:color="auto"/>
              <w:left w:val="single" w:sz="4" w:space="0" w:color="auto"/>
              <w:bottom w:val="single" w:sz="4" w:space="0" w:color="auto"/>
            </w:tcBorders>
            <w:vAlign w:val="center"/>
          </w:tcPr>
          <w:p w14:paraId="314A7298" w14:textId="6525297A" w:rsidR="00270193" w:rsidRPr="00E22158" w:rsidRDefault="00FD7238" w:rsidP="00FD7238">
            <w:pPr>
              <w:jc w:val="right"/>
              <w:rPr>
                <w:rFonts w:ascii="宋体" w:hAnsi="宋体"/>
              </w:rPr>
            </w:pPr>
            <w:r w:rsidRPr="00E22158">
              <w:rPr>
                <w:rFonts w:ascii="宋体" w:hAnsi="宋体" w:hint="eastAsia"/>
                <w:color w:val="000000"/>
              </w:rPr>
              <w:t>33.58</w:t>
            </w:r>
          </w:p>
        </w:tc>
      </w:tr>
      <w:tr w:rsidR="00FD7238" w14:paraId="275B14F9" w14:textId="77777777" w:rsidTr="00FD7238">
        <w:tc>
          <w:tcPr>
            <w:tcW w:w="2970" w:type="pct"/>
            <w:tcBorders>
              <w:top w:val="single" w:sz="4" w:space="0" w:color="auto"/>
              <w:bottom w:val="single" w:sz="4" w:space="0" w:color="auto"/>
              <w:right w:val="single" w:sz="4" w:space="0" w:color="auto"/>
            </w:tcBorders>
          </w:tcPr>
          <w:p w14:paraId="13B36BB5" w14:textId="422AEDEE" w:rsidR="00270193" w:rsidRPr="00E22158" w:rsidRDefault="00FD7238" w:rsidP="00FD7238">
            <w:pPr>
              <w:rPr>
                <w:rFonts w:ascii="宋体" w:hAnsi="宋体"/>
              </w:rPr>
            </w:pPr>
            <w:r w:rsidRPr="00E22158">
              <w:rPr>
                <w:rFonts w:ascii="宋体" w:hAnsi="宋体" w:hint="eastAsia"/>
              </w:rPr>
              <w:t>エコバックスジャパン株式会社</w:t>
            </w:r>
          </w:p>
        </w:tc>
        <w:tc>
          <w:tcPr>
            <w:tcW w:w="2030" w:type="pct"/>
            <w:tcBorders>
              <w:top w:val="single" w:sz="4" w:space="0" w:color="auto"/>
              <w:left w:val="single" w:sz="4" w:space="0" w:color="auto"/>
              <w:bottom w:val="single" w:sz="4" w:space="0" w:color="auto"/>
            </w:tcBorders>
            <w:vAlign w:val="center"/>
          </w:tcPr>
          <w:p w14:paraId="6537C3B0" w14:textId="07CEBFD1" w:rsidR="00270193" w:rsidRPr="00E22158" w:rsidRDefault="00FD7238" w:rsidP="00FD7238">
            <w:pPr>
              <w:jc w:val="right"/>
              <w:rPr>
                <w:rFonts w:ascii="宋体" w:hAnsi="宋体"/>
              </w:rPr>
            </w:pPr>
            <w:r w:rsidRPr="00E22158">
              <w:rPr>
                <w:rFonts w:ascii="宋体" w:hAnsi="宋体" w:hint="eastAsia"/>
                <w:color w:val="000000"/>
              </w:rPr>
              <w:t>31.00</w:t>
            </w:r>
          </w:p>
        </w:tc>
      </w:tr>
      <w:tr w:rsidR="00FD7238" w14:paraId="5FE68DC1" w14:textId="77777777" w:rsidTr="00FD7238">
        <w:tc>
          <w:tcPr>
            <w:tcW w:w="2970" w:type="pct"/>
            <w:tcBorders>
              <w:top w:val="single" w:sz="4" w:space="0" w:color="auto"/>
              <w:bottom w:val="single" w:sz="4" w:space="0" w:color="auto"/>
              <w:right w:val="single" w:sz="4" w:space="0" w:color="auto"/>
            </w:tcBorders>
          </w:tcPr>
          <w:p w14:paraId="20C692EB" w14:textId="25AFF3A6" w:rsidR="00270193" w:rsidRPr="00E22158" w:rsidRDefault="00FD7238" w:rsidP="00FD7238">
            <w:pPr>
              <w:rPr>
                <w:rFonts w:ascii="宋体" w:hAnsi="宋体"/>
              </w:rPr>
            </w:pPr>
            <w:r w:rsidRPr="00E22158">
              <w:rPr>
                <w:rFonts w:ascii="宋体" w:hAnsi="宋体" w:hint="eastAsia"/>
              </w:rPr>
              <w:t>ティネコインテリジェント株式会社</w:t>
            </w:r>
          </w:p>
        </w:tc>
        <w:tc>
          <w:tcPr>
            <w:tcW w:w="2030" w:type="pct"/>
            <w:tcBorders>
              <w:top w:val="single" w:sz="4" w:space="0" w:color="auto"/>
              <w:left w:val="single" w:sz="4" w:space="0" w:color="auto"/>
              <w:bottom w:val="single" w:sz="4" w:space="0" w:color="auto"/>
            </w:tcBorders>
            <w:vAlign w:val="center"/>
          </w:tcPr>
          <w:p w14:paraId="7CFF0EC5" w14:textId="47E72C53" w:rsidR="00270193" w:rsidRPr="00E22158" w:rsidRDefault="00FD7238" w:rsidP="00FD7238">
            <w:pPr>
              <w:jc w:val="right"/>
              <w:rPr>
                <w:rFonts w:ascii="宋体" w:hAnsi="宋体"/>
              </w:rPr>
            </w:pPr>
            <w:r w:rsidRPr="00E22158">
              <w:rPr>
                <w:rFonts w:ascii="宋体" w:hAnsi="宋体" w:hint="eastAsia"/>
                <w:color w:val="000000"/>
              </w:rPr>
              <w:t>33.58</w:t>
            </w:r>
          </w:p>
        </w:tc>
      </w:tr>
      <w:tr w:rsidR="00FD7238" w14:paraId="67197553" w14:textId="77777777" w:rsidTr="00FD7238">
        <w:tc>
          <w:tcPr>
            <w:tcW w:w="2970" w:type="pct"/>
            <w:tcBorders>
              <w:top w:val="single" w:sz="4" w:space="0" w:color="auto"/>
              <w:bottom w:val="single" w:sz="4" w:space="0" w:color="auto"/>
              <w:right w:val="single" w:sz="4" w:space="0" w:color="auto"/>
            </w:tcBorders>
            <w:vAlign w:val="center"/>
          </w:tcPr>
          <w:p w14:paraId="73EC483D" w14:textId="77BDADF3" w:rsidR="00270193" w:rsidRPr="00E22158" w:rsidRDefault="00FD7238" w:rsidP="00FD7238">
            <w:pPr>
              <w:rPr>
                <w:rFonts w:ascii="宋体" w:hAnsi="宋体"/>
              </w:rPr>
            </w:pPr>
            <w:r w:rsidRPr="00E22158">
              <w:rPr>
                <w:rFonts w:ascii="宋体" w:hAnsi="宋体" w:hint="eastAsia"/>
                <w:color w:val="000000"/>
              </w:rPr>
              <w:t>中山科沃斯智能机器人有限公司</w:t>
            </w:r>
          </w:p>
        </w:tc>
        <w:tc>
          <w:tcPr>
            <w:tcW w:w="2030" w:type="pct"/>
            <w:tcBorders>
              <w:top w:val="single" w:sz="4" w:space="0" w:color="auto"/>
              <w:left w:val="single" w:sz="4" w:space="0" w:color="auto"/>
              <w:bottom w:val="single" w:sz="4" w:space="0" w:color="auto"/>
            </w:tcBorders>
            <w:vAlign w:val="center"/>
          </w:tcPr>
          <w:p w14:paraId="4A9C3E93" w14:textId="2655E88B"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3A98CFC5" w14:textId="77777777" w:rsidTr="00FD7238">
        <w:tc>
          <w:tcPr>
            <w:tcW w:w="2970" w:type="pct"/>
            <w:tcBorders>
              <w:top w:val="single" w:sz="4" w:space="0" w:color="auto"/>
              <w:bottom w:val="single" w:sz="4" w:space="0" w:color="auto"/>
              <w:right w:val="single" w:sz="4" w:space="0" w:color="auto"/>
            </w:tcBorders>
            <w:vAlign w:val="center"/>
          </w:tcPr>
          <w:p w14:paraId="3E145563" w14:textId="42C748F3" w:rsidR="00270193" w:rsidRPr="00E22158" w:rsidRDefault="00FD7238" w:rsidP="00FD7238">
            <w:pPr>
              <w:rPr>
                <w:rFonts w:ascii="宋体" w:hAnsi="宋体"/>
              </w:rPr>
            </w:pPr>
            <w:r w:rsidRPr="00E22158">
              <w:rPr>
                <w:rFonts w:ascii="宋体" w:hAnsi="宋体" w:hint="eastAsia"/>
                <w:color w:val="000000"/>
              </w:rPr>
              <w:t>中山添可电器有限公司</w:t>
            </w:r>
          </w:p>
        </w:tc>
        <w:tc>
          <w:tcPr>
            <w:tcW w:w="2030" w:type="pct"/>
            <w:tcBorders>
              <w:top w:val="single" w:sz="4" w:space="0" w:color="auto"/>
              <w:left w:val="single" w:sz="4" w:space="0" w:color="auto"/>
              <w:bottom w:val="single" w:sz="4" w:space="0" w:color="auto"/>
            </w:tcBorders>
            <w:vAlign w:val="center"/>
          </w:tcPr>
          <w:p w14:paraId="2D1C87F7" w14:textId="137AB7B4"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70B9FA22" w14:textId="77777777" w:rsidTr="00FD7238">
        <w:tc>
          <w:tcPr>
            <w:tcW w:w="2970" w:type="pct"/>
            <w:tcBorders>
              <w:top w:val="single" w:sz="4" w:space="0" w:color="auto"/>
              <w:bottom w:val="single" w:sz="4" w:space="0" w:color="auto"/>
              <w:right w:val="single" w:sz="4" w:space="0" w:color="auto"/>
            </w:tcBorders>
            <w:vAlign w:val="center"/>
          </w:tcPr>
          <w:p w14:paraId="35862356" w14:textId="72466DE9" w:rsidR="00270193" w:rsidRPr="00E22158" w:rsidRDefault="00FD7238" w:rsidP="00FD7238">
            <w:pPr>
              <w:rPr>
                <w:rFonts w:ascii="宋体" w:hAnsi="宋体"/>
              </w:rPr>
            </w:pPr>
            <w:r w:rsidRPr="00E22158">
              <w:rPr>
                <w:rFonts w:ascii="宋体" w:hAnsi="宋体" w:hint="eastAsia"/>
                <w:color w:val="000000"/>
              </w:rPr>
              <w:t>科沃斯电器（佛山）有限公司</w:t>
            </w:r>
          </w:p>
        </w:tc>
        <w:tc>
          <w:tcPr>
            <w:tcW w:w="2030" w:type="pct"/>
            <w:tcBorders>
              <w:top w:val="single" w:sz="4" w:space="0" w:color="auto"/>
              <w:left w:val="single" w:sz="4" w:space="0" w:color="auto"/>
              <w:bottom w:val="single" w:sz="4" w:space="0" w:color="auto"/>
            </w:tcBorders>
            <w:vAlign w:val="center"/>
          </w:tcPr>
          <w:p w14:paraId="760674C1" w14:textId="495DA3C7"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595C1700" w14:textId="77777777" w:rsidTr="00FD7238">
        <w:tc>
          <w:tcPr>
            <w:tcW w:w="2970" w:type="pct"/>
            <w:tcBorders>
              <w:top w:val="single" w:sz="4" w:space="0" w:color="auto"/>
              <w:bottom w:val="single" w:sz="4" w:space="0" w:color="auto"/>
              <w:right w:val="single" w:sz="4" w:space="0" w:color="auto"/>
            </w:tcBorders>
            <w:vAlign w:val="center"/>
          </w:tcPr>
          <w:p w14:paraId="435E62ED" w14:textId="12F38978" w:rsidR="00270193" w:rsidRPr="00E22158" w:rsidRDefault="00FD7238" w:rsidP="00FD7238">
            <w:pPr>
              <w:rPr>
                <w:rFonts w:ascii="宋体" w:hAnsi="宋体"/>
              </w:rPr>
            </w:pPr>
            <w:r w:rsidRPr="00E22158">
              <w:rPr>
                <w:rFonts w:ascii="宋体" w:hAnsi="宋体" w:hint="eastAsia"/>
                <w:color w:val="000000"/>
              </w:rPr>
              <w:t>科沃斯电器（厦门）有限公司</w:t>
            </w:r>
          </w:p>
        </w:tc>
        <w:tc>
          <w:tcPr>
            <w:tcW w:w="2030" w:type="pct"/>
            <w:tcBorders>
              <w:top w:val="single" w:sz="4" w:space="0" w:color="auto"/>
              <w:left w:val="single" w:sz="4" w:space="0" w:color="auto"/>
              <w:bottom w:val="single" w:sz="4" w:space="0" w:color="auto"/>
            </w:tcBorders>
            <w:vAlign w:val="center"/>
          </w:tcPr>
          <w:p w14:paraId="1705ECDA" w14:textId="28217F16"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2C8C27FA" w14:textId="77777777" w:rsidTr="00FD7238">
        <w:tc>
          <w:tcPr>
            <w:tcW w:w="2970" w:type="pct"/>
            <w:tcBorders>
              <w:top w:val="single" w:sz="4" w:space="0" w:color="auto"/>
              <w:bottom w:val="single" w:sz="4" w:space="0" w:color="auto"/>
              <w:right w:val="single" w:sz="4" w:space="0" w:color="auto"/>
            </w:tcBorders>
            <w:vAlign w:val="center"/>
          </w:tcPr>
          <w:p w14:paraId="73F8C705" w14:textId="23ED83F5" w:rsidR="00270193" w:rsidRPr="00E22158" w:rsidRDefault="00FD7238" w:rsidP="00FD7238">
            <w:pPr>
              <w:rPr>
                <w:rFonts w:ascii="宋体" w:hAnsi="宋体"/>
              </w:rPr>
            </w:pPr>
            <w:r w:rsidRPr="00E22158">
              <w:rPr>
                <w:rFonts w:ascii="宋体" w:hAnsi="宋体" w:hint="eastAsia"/>
                <w:color w:val="000000"/>
              </w:rPr>
              <w:t>科沃斯电器（莆田）有限公司</w:t>
            </w:r>
          </w:p>
        </w:tc>
        <w:tc>
          <w:tcPr>
            <w:tcW w:w="2030" w:type="pct"/>
            <w:tcBorders>
              <w:top w:val="single" w:sz="4" w:space="0" w:color="auto"/>
              <w:left w:val="single" w:sz="4" w:space="0" w:color="auto"/>
              <w:bottom w:val="single" w:sz="4" w:space="0" w:color="auto"/>
            </w:tcBorders>
            <w:vAlign w:val="center"/>
          </w:tcPr>
          <w:p w14:paraId="29F8100A" w14:textId="5002EE4E"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4AD3FBE5" w14:textId="77777777" w:rsidTr="00FD7238">
        <w:tc>
          <w:tcPr>
            <w:tcW w:w="2970" w:type="pct"/>
            <w:tcBorders>
              <w:top w:val="single" w:sz="4" w:space="0" w:color="auto"/>
              <w:bottom w:val="single" w:sz="4" w:space="0" w:color="auto"/>
              <w:right w:val="single" w:sz="4" w:space="0" w:color="auto"/>
            </w:tcBorders>
            <w:vAlign w:val="center"/>
          </w:tcPr>
          <w:p w14:paraId="4E154EE8" w14:textId="69EC0CCB" w:rsidR="00270193" w:rsidRPr="00E22158" w:rsidRDefault="00FD7238" w:rsidP="00FD7238">
            <w:pPr>
              <w:rPr>
                <w:rFonts w:ascii="宋体" w:hAnsi="宋体"/>
              </w:rPr>
            </w:pPr>
            <w:r w:rsidRPr="00E22158">
              <w:rPr>
                <w:rFonts w:ascii="宋体" w:hAnsi="宋体" w:hint="eastAsia"/>
                <w:color w:val="000000"/>
              </w:rPr>
              <w:t>科沃斯电器（宁德）有限公司</w:t>
            </w:r>
          </w:p>
        </w:tc>
        <w:tc>
          <w:tcPr>
            <w:tcW w:w="2030" w:type="pct"/>
            <w:tcBorders>
              <w:top w:val="single" w:sz="4" w:space="0" w:color="auto"/>
              <w:left w:val="single" w:sz="4" w:space="0" w:color="auto"/>
              <w:bottom w:val="single" w:sz="4" w:space="0" w:color="auto"/>
            </w:tcBorders>
            <w:vAlign w:val="center"/>
          </w:tcPr>
          <w:p w14:paraId="2281061B" w14:textId="26F51F14"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3C534B59" w14:textId="77777777" w:rsidTr="00FD7238">
        <w:tc>
          <w:tcPr>
            <w:tcW w:w="2970" w:type="pct"/>
            <w:tcBorders>
              <w:top w:val="single" w:sz="4" w:space="0" w:color="auto"/>
              <w:bottom w:val="single" w:sz="4" w:space="0" w:color="auto"/>
              <w:right w:val="single" w:sz="4" w:space="0" w:color="auto"/>
            </w:tcBorders>
            <w:vAlign w:val="center"/>
          </w:tcPr>
          <w:p w14:paraId="5FFDFD90" w14:textId="1FB3A9D4" w:rsidR="00270193" w:rsidRPr="00E22158" w:rsidRDefault="00FD7238" w:rsidP="00FD7238">
            <w:pPr>
              <w:rPr>
                <w:rFonts w:ascii="宋体" w:hAnsi="宋体"/>
              </w:rPr>
            </w:pPr>
            <w:r w:rsidRPr="00E22158">
              <w:rPr>
                <w:rFonts w:ascii="宋体" w:hAnsi="宋体" w:hint="eastAsia"/>
                <w:color w:val="000000"/>
              </w:rPr>
              <w:t>合肥科沃斯科蓝电器有限公司</w:t>
            </w:r>
          </w:p>
        </w:tc>
        <w:tc>
          <w:tcPr>
            <w:tcW w:w="2030" w:type="pct"/>
            <w:tcBorders>
              <w:top w:val="single" w:sz="4" w:space="0" w:color="auto"/>
              <w:left w:val="single" w:sz="4" w:space="0" w:color="auto"/>
              <w:bottom w:val="single" w:sz="4" w:space="0" w:color="auto"/>
            </w:tcBorders>
            <w:vAlign w:val="center"/>
          </w:tcPr>
          <w:p w14:paraId="2DF57341" w14:textId="78E56F0A"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78E2F140" w14:textId="77777777" w:rsidTr="00FD7238">
        <w:tc>
          <w:tcPr>
            <w:tcW w:w="2970" w:type="pct"/>
            <w:tcBorders>
              <w:top w:val="single" w:sz="4" w:space="0" w:color="auto"/>
              <w:bottom w:val="single" w:sz="4" w:space="0" w:color="auto"/>
              <w:right w:val="single" w:sz="4" w:space="0" w:color="auto"/>
            </w:tcBorders>
            <w:vAlign w:val="center"/>
          </w:tcPr>
          <w:p w14:paraId="2630D02A" w14:textId="4A86FAF0" w:rsidR="00270193" w:rsidRPr="00E22158" w:rsidRDefault="00FD7238" w:rsidP="00FD7238">
            <w:pPr>
              <w:rPr>
                <w:rFonts w:ascii="宋体" w:hAnsi="宋体"/>
              </w:rPr>
            </w:pPr>
            <w:r w:rsidRPr="00E22158">
              <w:rPr>
                <w:rFonts w:ascii="宋体" w:hAnsi="宋体" w:hint="eastAsia"/>
                <w:color w:val="000000"/>
              </w:rPr>
              <w:t>科沃斯科蓝电器（青岛）有限公司</w:t>
            </w:r>
          </w:p>
        </w:tc>
        <w:tc>
          <w:tcPr>
            <w:tcW w:w="2030" w:type="pct"/>
            <w:tcBorders>
              <w:top w:val="single" w:sz="4" w:space="0" w:color="auto"/>
              <w:left w:val="single" w:sz="4" w:space="0" w:color="auto"/>
              <w:bottom w:val="single" w:sz="4" w:space="0" w:color="auto"/>
            </w:tcBorders>
            <w:vAlign w:val="center"/>
          </w:tcPr>
          <w:p w14:paraId="39AE904F" w14:textId="3420678F"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38D01C41" w14:textId="77777777" w:rsidTr="00FD7238">
        <w:tc>
          <w:tcPr>
            <w:tcW w:w="2970" w:type="pct"/>
            <w:tcBorders>
              <w:top w:val="single" w:sz="4" w:space="0" w:color="auto"/>
              <w:bottom w:val="single" w:sz="4" w:space="0" w:color="auto"/>
              <w:right w:val="single" w:sz="4" w:space="0" w:color="auto"/>
            </w:tcBorders>
            <w:vAlign w:val="center"/>
          </w:tcPr>
          <w:p w14:paraId="53FBE4AC" w14:textId="3755A99F" w:rsidR="00270193" w:rsidRPr="00E22158" w:rsidRDefault="00FD7238" w:rsidP="00FD7238">
            <w:pPr>
              <w:rPr>
                <w:rFonts w:ascii="宋体" w:hAnsi="宋体"/>
              </w:rPr>
            </w:pPr>
            <w:r w:rsidRPr="00E22158">
              <w:rPr>
                <w:rFonts w:ascii="宋体" w:hAnsi="宋体" w:hint="eastAsia"/>
                <w:color w:val="000000"/>
              </w:rPr>
              <w:t>添可电器（郑州）有限公司</w:t>
            </w:r>
          </w:p>
        </w:tc>
        <w:tc>
          <w:tcPr>
            <w:tcW w:w="2030" w:type="pct"/>
            <w:tcBorders>
              <w:top w:val="single" w:sz="4" w:space="0" w:color="auto"/>
              <w:left w:val="single" w:sz="4" w:space="0" w:color="auto"/>
              <w:bottom w:val="single" w:sz="4" w:space="0" w:color="auto"/>
            </w:tcBorders>
            <w:vAlign w:val="center"/>
          </w:tcPr>
          <w:p w14:paraId="018079DF" w14:textId="3F5164CE"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4FA20E9F" w14:textId="77777777" w:rsidTr="00FD7238">
        <w:tc>
          <w:tcPr>
            <w:tcW w:w="2970" w:type="pct"/>
            <w:tcBorders>
              <w:top w:val="single" w:sz="4" w:space="0" w:color="auto"/>
              <w:bottom w:val="single" w:sz="4" w:space="0" w:color="auto"/>
              <w:right w:val="single" w:sz="4" w:space="0" w:color="auto"/>
            </w:tcBorders>
            <w:vAlign w:val="center"/>
          </w:tcPr>
          <w:p w14:paraId="7116B8FA" w14:textId="6C5909D5" w:rsidR="00270193" w:rsidRPr="00E22158" w:rsidRDefault="00FD7238" w:rsidP="00FD7238">
            <w:pPr>
              <w:rPr>
                <w:rFonts w:ascii="宋体" w:hAnsi="宋体"/>
              </w:rPr>
            </w:pPr>
            <w:r w:rsidRPr="00E22158">
              <w:rPr>
                <w:rFonts w:ascii="宋体" w:hAnsi="宋体" w:hint="eastAsia"/>
                <w:color w:val="000000"/>
              </w:rPr>
              <w:t>科沃斯电器（呼和浩特）有限公司</w:t>
            </w:r>
          </w:p>
        </w:tc>
        <w:tc>
          <w:tcPr>
            <w:tcW w:w="2030" w:type="pct"/>
            <w:tcBorders>
              <w:top w:val="single" w:sz="4" w:space="0" w:color="auto"/>
              <w:left w:val="single" w:sz="4" w:space="0" w:color="auto"/>
              <w:bottom w:val="single" w:sz="4" w:space="0" w:color="auto"/>
            </w:tcBorders>
            <w:vAlign w:val="center"/>
          </w:tcPr>
          <w:p w14:paraId="0FC33A58" w14:textId="61AC73AA"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523FB81B" w14:textId="77777777" w:rsidTr="00FD7238">
        <w:tc>
          <w:tcPr>
            <w:tcW w:w="2970" w:type="pct"/>
            <w:tcBorders>
              <w:top w:val="single" w:sz="4" w:space="0" w:color="auto"/>
              <w:bottom w:val="single" w:sz="4" w:space="0" w:color="auto"/>
              <w:right w:val="single" w:sz="4" w:space="0" w:color="auto"/>
            </w:tcBorders>
            <w:vAlign w:val="center"/>
          </w:tcPr>
          <w:p w14:paraId="65375AF4" w14:textId="2EDB1EC0" w:rsidR="00270193" w:rsidRPr="00E22158" w:rsidRDefault="00FD7238" w:rsidP="00FD7238">
            <w:pPr>
              <w:rPr>
                <w:rFonts w:ascii="宋体" w:hAnsi="宋体"/>
              </w:rPr>
            </w:pPr>
            <w:r w:rsidRPr="00E22158">
              <w:rPr>
                <w:rFonts w:ascii="宋体" w:hAnsi="宋体" w:hint="eastAsia"/>
                <w:color w:val="000000"/>
              </w:rPr>
              <w:t>添可电器（天津）有限公司</w:t>
            </w:r>
          </w:p>
        </w:tc>
        <w:tc>
          <w:tcPr>
            <w:tcW w:w="2030" w:type="pct"/>
            <w:tcBorders>
              <w:top w:val="single" w:sz="4" w:space="0" w:color="auto"/>
              <w:left w:val="single" w:sz="4" w:space="0" w:color="auto"/>
              <w:bottom w:val="single" w:sz="4" w:space="0" w:color="auto"/>
            </w:tcBorders>
            <w:vAlign w:val="center"/>
          </w:tcPr>
          <w:p w14:paraId="17A93AC1" w14:textId="78613DB9"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6F20FEA8" w14:textId="77777777" w:rsidTr="00FD7238">
        <w:tc>
          <w:tcPr>
            <w:tcW w:w="2970" w:type="pct"/>
            <w:tcBorders>
              <w:top w:val="single" w:sz="4" w:space="0" w:color="auto"/>
              <w:bottom w:val="single" w:sz="4" w:space="0" w:color="auto"/>
              <w:right w:val="single" w:sz="4" w:space="0" w:color="auto"/>
            </w:tcBorders>
            <w:vAlign w:val="center"/>
          </w:tcPr>
          <w:p w14:paraId="468DED31" w14:textId="273774A8" w:rsidR="00270193" w:rsidRPr="00E22158" w:rsidRDefault="00FD7238" w:rsidP="00FD7238">
            <w:pPr>
              <w:rPr>
                <w:rFonts w:ascii="宋体" w:hAnsi="宋体"/>
              </w:rPr>
            </w:pPr>
            <w:r w:rsidRPr="00E22158">
              <w:rPr>
                <w:rFonts w:ascii="宋体" w:hAnsi="宋体" w:hint="eastAsia"/>
                <w:color w:val="000000"/>
              </w:rPr>
              <w:t>科沃斯电器零售（沈阳）有限公司</w:t>
            </w:r>
          </w:p>
        </w:tc>
        <w:tc>
          <w:tcPr>
            <w:tcW w:w="2030" w:type="pct"/>
            <w:tcBorders>
              <w:top w:val="single" w:sz="4" w:space="0" w:color="auto"/>
              <w:left w:val="single" w:sz="4" w:space="0" w:color="auto"/>
              <w:bottom w:val="single" w:sz="4" w:space="0" w:color="auto"/>
            </w:tcBorders>
            <w:vAlign w:val="center"/>
          </w:tcPr>
          <w:p w14:paraId="4DD13D14" w14:textId="54699735"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4370B64E" w14:textId="77777777" w:rsidTr="00FD7238">
        <w:tc>
          <w:tcPr>
            <w:tcW w:w="2970" w:type="pct"/>
            <w:tcBorders>
              <w:top w:val="single" w:sz="4" w:space="0" w:color="auto"/>
              <w:bottom w:val="single" w:sz="4" w:space="0" w:color="auto"/>
              <w:right w:val="single" w:sz="4" w:space="0" w:color="auto"/>
            </w:tcBorders>
            <w:vAlign w:val="center"/>
          </w:tcPr>
          <w:p w14:paraId="3401F4CD" w14:textId="158320C2" w:rsidR="00270193" w:rsidRPr="00E22158" w:rsidRDefault="00FD7238" w:rsidP="00FD7238">
            <w:pPr>
              <w:rPr>
                <w:rFonts w:ascii="宋体" w:hAnsi="宋体"/>
              </w:rPr>
            </w:pPr>
            <w:r w:rsidRPr="00E22158">
              <w:rPr>
                <w:rFonts w:ascii="宋体" w:hAnsi="宋体" w:hint="eastAsia"/>
                <w:color w:val="000000"/>
              </w:rPr>
              <w:t>科蓝创造电器（北京）有限公司</w:t>
            </w:r>
          </w:p>
        </w:tc>
        <w:tc>
          <w:tcPr>
            <w:tcW w:w="2030" w:type="pct"/>
            <w:tcBorders>
              <w:top w:val="single" w:sz="4" w:space="0" w:color="auto"/>
              <w:left w:val="single" w:sz="4" w:space="0" w:color="auto"/>
              <w:bottom w:val="single" w:sz="4" w:space="0" w:color="auto"/>
            </w:tcBorders>
            <w:vAlign w:val="center"/>
          </w:tcPr>
          <w:p w14:paraId="4A1930C4" w14:textId="6AD26785"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47FACAA1" w14:textId="77777777" w:rsidTr="00FD7238">
        <w:tc>
          <w:tcPr>
            <w:tcW w:w="2970" w:type="pct"/>
            <w:tcBorders>
              <w:top w:val="single" w:sz="4" w:space="0" w:color="auto"/>
              <w:bottom w:val="single" w:sz="4" w:space="0" w:color="auto"/>
              <w:right w:val="single" w:sz="4" w:space="0" w:color="auto"/>
            </w:tcBorders>
            <w:vAlign w:val="center"/>
          </w:tcPr>
          <w:p w14:paraId="4B4594B4" w14:textId="628C7024" w:rsidR="00270193" w:rsidRPr="00E22158" w:rsidRDefault="00FD7238" w:rsidP="00FD7238">
            <w:pPr>
              <w:rPr>
                <w:rFonts w:ascii="宋体" w:hAnsi="宋体"/>
              </w:rPr>
            </w:pPr>
            <w:r w:rsidRPr="00E22158">
              <w:rPr>
                <w:rFonts w:ascii="宋体" w:hAnsi="宋体" w:hint="eastAsia"/>
                <w:color w:val="000000"/>
              </w:rPr>
              <w:t>科沃斯电器（长沙）有限公司</w:t>
            </w:r>
          </w:p>
        </w:tc>
        <w:tc>
          <w:tcPr>
            <w:tcW w:w="2030" w:type="pct"/>
            <w:tcBorders>
              <w:top w:val="single" w:sz="4" w:space="0" w:color="auto"/>
              <w:left w:val="single" w:sz="4" w:space="0" w:color="auto"/>
              <w:bottom w:val="single" w:sz="4" w:space="0" w:color="auto"/>
            </w:tcBorders>
            <w:vAlign w:val="center"/>
          </w:tcPr>
          <w:p w14:paraId="4766A5FE" w14:textId="651F724A"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3A9D0554" w14:textId="77777777" w:rsidTr="00FD7238">
        <w:tc>
          <w:tcPr>
            <w:tcW w:w="2970" w:type="pct"/>
            <w:tcBorders>
              <w:top w:val="single" w:sz="4" w:space="0" w:color="auto"/>
              <w:bottom w:val="single" w:sz="4" w:space="0" w:color="auto"/>
              <w:right w:val="single" w:sz="4" w:space="0" w:color="auto"/>
            </w:tcBorders>
            <w:vAlign w:val="center"/>
          </w:tcPr>
          <w:p w14:paraId="58943EA2" w14:textId="40B701B9" w:rsidR="00270193" w:rsidRPr="00E22158" w:rsidRDefault="00FD7238" w:rsidP="00FD7238">
            <w:pPr>
              <w:rPr>
                <w:rFonts w:ascii="宋体" w:hAnsi="宋体"/>
              </w:rPr>
            </w:pPr>
            <w:r w:rsidRPr="00E22158">
              <w:rPr>
                <w:rFonts w:ascii="宋体" w:hAnsi="宋体" w:hint="eastAsia"/>
                <w:color w:val="000000"/>
              </w:rPr>
              <w:t>科沃斯电器（南昌）有限公司</w:t>
            </w:r>
          </w:p>
        </w:tc>
        <w:tc>
          <w:tcPr>
            <w:tcW w:w="2030" w:type="pct"/>
            <w:tcBorders>
              <w:top w:val="single" w:sz="4" w:space="0" w:color="auto"/>
              <w:left w:val="single" w:sz="4" w:space="0" w:color="auto"/>
              <w:bottom w:val="single" w:sz="4" w:space="0" w:color="auto"/>
            </w:tcBorders>
            <w:vAlign w:val="center"/>
          </w:tcPr>
          <w:p w14:paraId="4A33A711" w14:textId="2DE77F44"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6FAAE04D" w14:textId="77777777" w:rsidTr="00FD7238">
        <w:tc>
          <w:tcPr>
            <w:tcW w:w="2970" w:type="pct"/>
            <w:tcBorders>
              <w:top w:val="single" w:sz="4" w:space="0" w:color="auto"/>
              <w:bottom w:val="single" w:sz="4" w:space="0" w:color="auto"/>
              <w:right w:val="single" w:sz="4" w:space="0" w:color="auto"/>
            </w:tcBorders>
            <w:vAlign w:val="center"/>
          </w:tcPr>
          <w:p w14:paraId="6454D10B" w14:textId="47C9FE95" w:rsidR="00270193" w:rsidRPr="00E22158" w:rsidRDefault="00FD7238" w:rsidP="00FD7238">
            <w:pPr>
              <w:rPr>
                <w:rFonts w:ascii="宋体" w:hAnsi="宋体"/>
              </w:rPr>
            </w:pPr>
            <w:r w:rsidRPr="00E22158">
              <w:rPr>
                <w:rFonts w:ascii="宋体" w:hAnsi="宋体" w:hint="eastAsia"/>
                <w:color w:val="000000"/>
              </w:rPr>
              <w:t>科沃斯电器（哈尔滨）有限公司</w:t>
            </w:r>
          </w:p>
        </w:tc>
        <w:tc>
          <w:tcPr>
            <w:tcW w:w="2030" w:type="pct"/>
            <w:tcBorders>
              <w:top w:val="single" w:sz="4" w:space="0" w:color="auto"/>
              <w:left w:val="single" w:sz="4" w:space="0" w:color="auto"/>
              <w:bottom w:val="single" w:sz="4" w:space="0" w:color="auto"/>
            </w:tcBorders>
            <w:vAlign w:val="center"/>
          </w:tcPr>
          <w:p w14:paraId="24E49167" w14:textId="0EFE5EA7"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149824BA" w14:textId="77777777" w:rsidTr="00FD7238">
        <w:tc>
          <w:tcPr>
            <w:tcW w:w="2970" w:type="pct"/>
            <w:tcBorders>
              <w:top w:val="single" w:sz="4" w:space="0" w:color="auto"/>
              <w:bottom w:val="single" w:sz="4" w:space="0" w:color="auto"/>
              <w:right w:val="single" w:sz="4" w:space="0" w:color="auto"/>
            </w:tcBorders>
            <w:vAlign w:val="center"/>
          </w:tcPr>
          <w:p w14:paraId="5EF8AF59" w14:textId="2B3874F2" w:rsidR="00270193" w:rsidRPr="00E22158" w:rsidRDefault="00FD7238" w:rsidP="00FD7238">
            <w:pPr>
              <w:rPr>
                <w:rFonts w:ascii="宋体" w:hAnsi="宋体"/>
              </w:rPr>
            </w:pPr>
            <w:r w:rsidRPr="00E22158">
              <w:rPr>
                <w:rFonts w:ascii="宋体" w:hAnsi="宋体" w:hint="eastAsia"/>
                <w:color w:val="000000"/>
              </w:rPr>
              <w:t>科沃斯电器（南宁）有限公司</w:t>
            </w:r>
          </w:p>
        </w:tc>
        <w:tc>
          <w:tcPr>
            <w:tcW w:w="2030" w:type="pct"/>
            <w:tcBorders>
              <w:top w:val="single" w:sz="4" w:space="0" w:color="auto"/>
              <w:left w:val="single" w:sz="4" w:space="0" w:color="auto"/>
              <w:bottom w:val="single" w:sz="4" w:space="0" w:color="auto"/>
            </w:tcBorders>
            <w:vAlign w:val="center"/>
          </w:tcPr>
          <w:p w14:paraId="056BD35C" w14:textId="46A8A448"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114AF8E9" w14:textId="77777777" w:rsidTr="00FD7238">
        <w:tc>
          <w:tcPr>
            <w:tcW w:w="2970" w:type="pct"/>
            <w:tcBorders>
              <w:top w:val="single" w:sz="4" w:space="0" w:color="auto"/>
              <w:bottom w:val="single" w:sz="4" w:space="0" w:color="auto"/>
              <w:right w:val="single" w:sz="4" w:space="0" w:color="auto"/>
            </w:tcBorders>
            <w:vAlign w:val="center"/>
          </w:tcPr>
          <w:p w14:paraId="1C0B1153" w14:textId="2FEB2116" w:rsidR="00270193" w:rsidRPr="00E22158" w:rsidRDefault="00FD7238" w:rsidP="00FD7238">
            <w:pPr>
              <w:rPr>
                <w:rFonts w:ascii="宋体" w:hAnsi="宋体"/>
              </w:rPr>
            </w:pPr>
            <w:r w:rsidRPr="00E22158">
              <w:rPr>
                <w:rFonts w:ascii="宋体" w:hAnsi="宋体" w:hint="eastAsia"/>
                <w:color w:val="000000"/>
              </w:rPr>
              <w:t>科沃斯电器（重庆）有限公司</w:t>
            </w:r>
          </w:p>
        </w:tc>
        <w:tc>
          <w:tcPr>
            <w:tcW w:w="2030" w:type="pct"/>
            <w:tcBorders>
              <w:top w:val="single" w:sz="4" w:space="0" w:color="auto"/>
              <w:left w:val="single" w:sz="4" w:space="0" w:color="auto"/>
              <w:bottom w:val="single" w:sz="4" w:space="0" w:color="auto"/>
            </w:tcBorders>
            <w:vAlign w:val="center"/>
          </w:tcPr>
          <w:p w14:paraId="6FA46887" w14:textId="4E8EAB41"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29830EFA" w14:textId="77777777" w:rsidTr="00FD7238">
        <w:tc>
          <w:tcPr>
            <w:tcW w:w="2970" w:type="pct"/>
            <w:tcBorders>
              <w:top w:val="single" w:sz="4" w:space="0" w:color="auto"/>
              <w:bottom w:val="single" w:sz="4" w:space="0" w:color="auto"/>
              <w:right w:val="single" w:sz="4" w:space="0" w:color="auto"/>
            </w:tcBorders>
            <w:vAlign w:val="center"/>
          </w:tcPr>
          <w:p w14:paraId="0F3DB1BE" w14:textId="6A61132B" w:rsidR="00270193" w:rsidRPr="00E22158" w:rsidRDefault="00FD7238" w:rsidP="00FD7238">
            <w:pPr>
              <w:rPr>
                <w:rFonts w:ascii="宋体" w:hAnsi="宋体"/>
              </w:rPr>
            </w:pPr>
            <w:r w:rsidRPr="00E22158">
              <w:rPr>
                <w:rFonts w:ascii="宋体" w:hAnsi="宋体" w:hint="eastAsia"/>
                <w:color w:val="000000"/>
              </w:rPr>
              <w:t>科沃斯电器（贵州）有限公司</w:t>
            </w:r>
          </w:p>
        </w:tc>
        <w:tc>
          <w:tcPr>
            <w:tcW w:w="2030" w:type="pct"/>
            <w:tcBorders>
              <w:top w:val="single" w:sz="4" w:space="0" w:color="auto"/>
              <w:left w:val="single" w:sz="4" w:space="0" w:color="auto"/>
              <w:bottom w:val="single" w:sz="4" w:space="0" w:color="auto"/>
            </w:tcBorders>
            <w:vAlign w:val="center"/>
          </w:tcPr>
          <w:p w14:paraId="4CD8856A" w14:textId="640BD14B"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5D53119B" w14:textId="77777777" w:rsidTr="00FD7238">
        <w:tc>
          <w:tcPr>
            <w:tcW w:w="2970" w:type="pct"/>
            <w:tcBorders>
              <w:top w:val="single" w:sz="4" w:space="0" w:color="auto"/>
              <w:bottom w:val="single" w:sz="4" w:space="0" w:color="auto"/>
              <w:right w:val="single" w:sz="4" w:space="0" w:color="auto"/>
            </w:tcBorders>
            <w:vAlign w:val="center"/>
          </w:tcPr>
          <w:p w14:paraId="77D27138" w14:textId="29295215" w:rsidR="00270193" w:rsidRPr="00E22158" w:rsidRDefault="00FD7238" w:rsidP="00FD7238">
            <w:pPr>
              <w:rPr>
                <w:rFonts w:ascii="宋体" w:hAnsi="宋体"/>
              </w:rPr>
            </w:pPr>
            <w:r w:rsidRPr="00E22158">
              <w:rPr>
                <w:rFonts w:ascii="宋体" w:hAnsi="宋体" w:hint="eastAsia"/>
                <w:color w:val="000000"/>
              </w:rPr>
              <w:t>科沃斯电器（天津）有限公司</w:t>
            </w:r>
          </w:p>
        </w:tc>
        <w:tc>
          <w:tcPr>
            <w:tcW w:w="2030" w:type="pct"/>
            <w:tcBorders>
              <w:top w:val="single" w:sz="4" w:space="0" w:color="auto"/>
              <w:left w:val="single" w:sz="4" w:space="0" w:color="auto"/>
              <w:bottom w:val="single" w:sz="4" w:space="0" w:color="auto"/>
            </w:tcBorders>
            <w:vAlign w:val="center"/>
          </w:tcPr>
          <w:p w14:paraId="5F4E63AF" w14:textId="3F04ACAD"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177DB509" w14:textId="77777777" w:rsidTr="00FD7238">
        <w:tc>
          <w:tcPr>
            <w:tcW w:w="2970" w:type="pct"/>
            <w:tcBorders>
              <w:top w:val="single" w:sz="4" w:space="0" w:color="auto"/>
              <w:bottom w:val="single" w:sz="4" w:space="0" w:color="auto"/>
              <w:right w:val="single" w:sz="4" w:space="0" w:color="auto"/>
            </w:tcBorders>
            <w:vAlign w:val="center"/>
          </w:tcPr>
          <w:p w14:paraId="0A40BBF1" w14:textId="313EB3F7" w:rsidR="00270193" w:rsidRPr="00E22158" w:rsidRDefault="00FD7238" w:rsidP="00FD7238">
            <w:pPr>
              <w:rPr>
                <w:rFonts w:ascii="宋体" w:hAnsi="宋体"/>
              </w:rPr>
            </w:pPr>
            <w:r w:rsidRPr="00E22158">
              <w:rPr>
                <w:rFonts w:ascii="宋体" w:hAnsi="宋体" w:hint="eastAsia"/>
                <w:color w:val="000000"/>
              </w:rPr>
              <w:t>科沃斯电器（长春）有限公司</w:t>
            </w:r>
          </w:p>
        </w:tc>
        <w:tc>
          <w:tcPr>
            <w:tcW w:w="2030" w:type="pct"/>
            <w:tcBorders>
              <w:top w:val="single" w:sz="4" w:space="0" w:color="auto"/>
              <w:left w:val="single" w:sz="4" w:space="0" w:color="auto"/>
              <w:bottom w:val="single" w:sz="4" w:space="0" w:color="auto"/>
            </w:tcBorders>
            <w:vAlign w:val="center"/>
          </w:tcPr>
          <w:p w14:paraId="7076C558" w14:textId="7CCF1A05"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24769B44" w14:textId="77777777" w:rsidTr="00FD7238">
        <w:tc>
          <w:tcPr>
            <w:tcW w:w="2970" w:type="pct"/>
            <w:tcBorders>
              <w:top w:val="single" w:sz="4" w:space="0" w:color="auto"/>
              <w:bottom w:val="single" w:sz="4" w:space="0" w:color="auto"/>
              <w:right w:val="single" w:sz="4" w:space="0" w:color="auto"/>
            </w:tcBorders>
            <w:vAlign w:val="center"/>
          </w:tcPr>
          <w:p w14:paraId="29CC0A81" w14:textId="4D8AD762" w:rsidR="00270193" w:rsidRPr="00E22158" w:rsidRDefault="00FD7238" w:rsidP="00FD7238">
            <w:pPr>
              <w:rPr>
                <w:rFonts w:ascii="宋体" w:hAnsi="宋体"/>
              </w:rPr>
            </w:pPr>
            <w:r w:rsidRPr="00E22158">
              <w:rPr>
                <w:rFonts w:ascii="宋体" w:hAnsi="宋体" w:hint="eastAsia"/>
                <w:color w:val="000000"/>
              </w:rPr>
              <w:t>科沃斯电器（郑州）有限公司</w:t>
            </w:r>
          </w:p>
        </w:tc>
        <w:tc>
          <w:tcPr>
            <w:tcW w:w="2030" w:type="pct"/>
            <w:tcBorders>
              <w:top w:val="single" w:sz="4" w:space="0" w:color="auto"/>
              <w:left w:val="single" w:sz="4" w:space="0" w:color="auto"/>
              <w:bottom w:val="single" w:sz="4" w:space="0" w:color="auto"/>
            </w:tcBorders>
            <w:vAlign w:val="center"/>
          </w:tcPr>
          <w:p w14:paraId="13BBBE0C" w14:textId="40C7A4B0"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47582D41" w14:textId="77777777" w:rsidTr="00FD7238">
        <w:tc>
          <w:tcPr>
            <w:tcW w:w="2970" w:type="pct"/>
            <w:tcBorders>
              <w:top w:val="single" w:sz="4" w:space="0" w:color="auto"/>
              <w:bottom w:val="single" w:sz="4" w:space="0" w:color="auto"/>
              <w:right w:val="single" w:sz="4" w:space="0" w:color="auto"/>
            </w:tcBorders>
            <w:vAlign w:val="center"/>
          </w:tcPr>
          <w:p w14:paraId="2BB0A2D9" w14:textId="62759D78" w:rsidR="00270193" w:rsidRPr="00E22158" w:rsidRDefault="00FD7238" w:rsidP="00FD7238">
            <w:pPr>
              <w:rPr>
                <w:rFonts w:ascii="宋体" w:hAnsi="宋体"/>
              </w:rPr>
            </w:pPr>
            <w:r w:rsidRPr="00E22158">
              <w:rPr>
                <w:rFonts w:ascii="宋体" w:hAnsi="宋体" w:hint="eastAsia"/>
                <w:color w:val="000000"/>
              </w:rPr>
              <w:t>科沃斯电器（济南）有限公司</w:t>
            </w:r>
          </w:p>
        </w:tc>
        <w:tc>
          <w:tcPr>
            <w:tcW w:w="2030" w:type="pct"/>
            <w:tcBorders>
              <w:top w:val="single" w:sz="4" w:space="0" w:color="auto"/>
              <w:left w:val="single" w:sz="4" w:space="0" w:color="auto"/>
              <w:bottom w:val="single" w:sz="4" w:space="0" w:color="auto"/>
            </w:tcBorders>
            <w:vAlign w:val="center"/>
          </w:tcPr>
          <w:p w14:paraId="326427D0" w14:textId="6999E71B"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59CD2E08" w14:textId="77777777" w:rsidTr="00FD7238">
        <w:tc>
          <w:tcPr>
            <w:tcW w:w="2970" w:type="pct"/>
            <w:tcBorders>
              <w:top w:val="single" w:sz="4" w:space="0" w:color="auto"/>
              <w:bottom w:val="single" w:sz="4" w:space="0" w:color="auto"/>
              <w:right w:val="single" w:sz="4" w:space="0" w:color="auto"/>
            </w:tcBorders>
            <w:vAlign w:val="center"/>
          </w:tcPr>
          <w:p w14:paraId="4F167D18" w14:textId="552700C0" w:rsidR="00270193" w:rsidRPr="00E22158" w:rsidRDefault="00FD7238" w:rsidP="00FD7238">
            <w:pPr>
              <w:rPr>
                <w:rFonts w:ascii="宋体" w:hAnsi="宋体"/>
              </w:rPr>
            </w:pPr>
            <w:r w:rsidRPr="00E22158">
              <w:rPr>
                <w:rFonts w:ascii="宋体" w:hAnsi="宋体" w:hint="eastAsia"/>
                <w:color w:val="000000"/>
              </w:rPr>
              <w:t>科沃斯（石家庄）智能机器人销售有限公司</w:t>
            </w:r>
          </w:p>
        </w:tc>
        <w:tc>
          <w:tcPr>
            <w:tcW w:w="2030" w:type="pct"/>
            <w:tcBorders>
              <w:top w:val="single" w:sz="4" w:space="0" w:color="auto"/>
              <w:left w:val="single" w:sz="4" w:space="0" w:color="auto"/>
              <w:bottom w:val="single" w:sz="4" w:space="0" w:color="auto"/>
            </w:tcBorders>
            <w:vAlign w:val="center"/>
          </w:tcPr>
          <w:p w14:paraId="2CC9EE71" w14:textId="5973AAC1"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3BA5D022" w14:textId="77777777" w:rsidTr="00FD7238">
        <w:tc>
          <w:tcPr>
            <w:tcW w:w="2970" w:type="pct"/>
            <w:tcBorders>
              <w:top w:val="single" w:sz="4" w:space="0" w:color="auto"/>
              <w:bottom w:val="single" w:sz="4" w:space="0" w:color="auto"/>
              <w:right w:val="single" w:sz="4" w:space="0" w:color="auto"/>
            </w:tcBorders>
            <w:vAlign w:val="center"/>
          </w:tcPr>
          <w:p w14:paraId="102B186F" w14:textId="54549EC4" w:rsidR="00270193" w:rsidRPr="00E22158" w:rsidRDefault="00FD7238" w:rsidP="00FD7238">
            <w:pPr>
              <w:rPr>
                <w:rFonts w:ascii="宋体" w:hAnsi="宋体"/>
              </w:rPr>
            </w:pPr>
            <w:r w:rsidRPr="00E22158">
              <w:rPr>
                <w:rFonts w:ascii="宋体" w:hAnsi="宋体" w:hint="eastAsia"/>
                <w:color w:val="000000"/>
              </w:rPr>
              <w:t>科沃斯家电（包头）有限公司</w:t>
            </w:r>
          </w:p>
        </w:tc>
        <w:tc>
          <w:tcPr>
            <w:tcW w:w="2030" w:type="pct"/>
            <w:tcBorders>
              <w:top w:val="single" w:sz="4" w:space="0" w:color="auto"/>
              <w:left w:val="single" w:sz="4" w:space="0" w:color="auto"/>
              <w:bottom w:val="single" w:sz="4" w:space="0" w:color="auto"/>
            </w:tcBorders>
            <w:vAlign w:val="center"/>
          </w:tcPr>
          <w:p w14:paraId="605518D0" w14:textId="239DC56D"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63C347F8" w14:textId="77777777" w:rsidTr="00FD7238">
        <w:tc>
          <w:tcPr>
            <w:tcW w:w="2970" w:type="pct"/>
            <w:tcBorders>
              <w:top w:val="single" w:sz="4" w:space="0" w:color="auto"/>
              <w:bottom w:val="single" w:sz="4" w:space="0" w:color="auto"/>
              <w:right w:val="single" w:sz="4" w:space="0" w:color="auto"/>
            </w:tcBorders>
            <w:vAlign w:val="center"/>
          </w:tcPr>
          <w:p w14:paraId="24CDB94E" w14:textId="4D5B96F3" w:rsidR="00270193" w:rsidRPr="00E22158" w:rsidRDefault="00FD7238" w:rsidP="00FD7238">
            <w:pPr>
              <w:rPr>
                <w:rFonts w:ascii="宋体" w:hAnsi="宋体"/>
              </w:rPr>
            </w:pPr>
            <w:r w:rsidRPr="00E22158">
              <w:rPr>
                <w:rFonts w:ascii="宋体" w:hAnsi="宋体" w:hint="eastAsia"/>
                <w:color w:val="000000"/>
              </w:rPr>
              <w:t>科沃斯科电器（海口）有限公司</w:t>
            </w:r>
          </w:p>
        </w:tc>
        <w:tc>
          <w:tcPr>
            <w:tcW w:w="2030" w:type="pct"/>
            <w:tcBorders>
              <w:top w:val="single" w:sz="4" w:space="0" w:color="auto"/>
              <w:left w:val="single" w:sz="4" w:space="0" w:color="auto"/>
              <w:bottom w:val="single" w:sz="4" w:space="0" w:color="auto"/>
            </w:tcBorders>
            <w:vAlign w:val="center"/>
          </w:tcPr>
          <w:p w14:paraId="034AB30A" w14:textId="32C39FBC"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7937D8DD" w14:textId="77777777" w:rsidTr="00FD7238">
        <w:tc>
          <w:tcPr>
            <w:tcW w:w="2970" w:type="pct"/>
            <w:tcBorders>
              <w:top w:val="single" w:sz="4" w:space="0" w:color="auto"/>
              <w:bottom w:val="single" w:sz="4" w:space="0" w:color="auto"/>
              <w:right w:val="single" w:sz="4" w:space="0" w:color="auto"/>
            </w:tcBorders>
            <w:vAlign w:val="center"/>
          </w:tcPr>
          <w:p w14:paraId="690FABF4" w14:textId="4DBAC8A2" w:rsidR="00270193" w:rsidRPr="00E22158" w:rsidRDefault="00FD7238" w:rsidP="00FD7238">
            <w:pPr>
              <w:rPr>
                <w:rFonts w:ascii="宋体" w:hAnsi="宋体"/>
              </w:rPr>
            </w:pPr>
            <w:r w:rsidRPr="00E22158">
              <w:rPr>
                <w:rFonts w:ascii="宋体" w:hAnsi="宋体" w:hint="eastAsia"/>
                <w:color w:val="000000"/>
              </w:rPr>
              <w:t>科沃斯智行电器（北京）有限公司</w:t>
            </w:r>
          </w:p>
        </w:tc>
        <w:tc>
          <w:tcPr>
            <w:tcW w:w="2030" w:type="pct"/>
            <w:tcBorders>
              <w:top w:val="single" w:sz="4" w:space="0" w:color="auto"/>
              <w:left w:val="single" w:sz="4" w:space="0" w:color="auto"/>
              <w:bottom w:val="single" w:sz="4" w:space="0" w:color="auto"/>
            </w:tcBorders>
            <w:vAlign w:val="center"/>
          </w:tcPr>
          <w:p w14:paraId="1944A342" w14:textId="790BD30E"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1994547D" w14:textId="77777777" w:rsidTr="00FD7238">
        <w:tc>
          <w:tcPr>
            <w:tcW w:w="2970" w:type="pct"/>
            <w:tcBorders>
              <w:top w:val="single" w:sz="4" w:space="0" w:color="auto"/>
              <w:bottom w:val="single" w:sz="4" w:space="0" w:color="auto"/>
              <w:right w:val="single" w:sz="4" w:space="0" w:color="auto"/>
            </w:tcBorders>
            <w:vAlign w:val="center"/>
          </w:tcPr>
          <w:p w14:paraId="319D4FFF" w14:textId="11AFDF52" w:rsidR="00270193" w:rsidRPr="00E22158" w:rsidRDefault="00FD7238" w:rsidP="00FD7238">
            <w:pPr>
              <w:rPr>
                <w:rFonts w:ascii="宋体" w:hAnsi="宋体"/>
              </w:rPr>
            </w:pPr>
            <w:r w:rsidRPr="00E22158">
              <w:rPr>
                <w:rFonts w:ascii="宋体" w:hAnsi="宋体" w:hint="eastAsia"/>
                <w:color w:val="000000"/>
              </w:rPr>
              <w:t>科沃斯智维兴（慈溪）电器有限公司</w:t>
            </w:r>
          </w:p>
        </w:tc>
        <w:tc>
          <w:tcPr>
            <w:tcW w:w="2030" w:type="pct"/>
            <w:tcBorders>
              <w:top w:val="single" w:sz="4" w:space="0" w:color="auto"/>
              <w:left w:val="single" w:sz="4" w:space="0" w:color="auto"/>
              <w:bottom w:val="single" w:sz="4" w:space="0" w:color="auto"/>
            </w:tcBorders>
            <w:vAlign w:val="center"/>
          </w:tcPr>
          <w:p w14:paraId="7B12C173" w14:textId="5FAA2502"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414DD25C" w14:textId="77777777" w:rsidTr="00FD7238">
        <w:tc>
          <w:tcPr>
            <w:tcW w:w="2970" w:type="pct"/>
            <w:tcBorders>
              <w:top w:val="single" w:sz="4" w:space="0" w:color="auto"/>
              <w:bottom w:val="single" w:sz="4" w:space="0" w:color="auto"/>
              <w:right w:val="single" w:sz="4" w:space="0" w:color="auto"/>
            </w:tcBorders>
            <w:vAlign w:val="center"/>
          </w:tcPr>
          <w:p w14:paraId="7EDBAE39" w14:textId="231718EB" w:rsidR="00270193" w:rsidRPr="00E22158" w:rsidRDefault="00FD7238" w:rsidP="00FD7238">
            <w:pPr>
              <w:rPr>
                <w:rFonts w:ascii="宋体" w:hAnsi="宋体"/>
              </w:rPr>
            </w:pPr>
            <w:r w:rsidRPr="00E22158">
              <w:rPr>
                <w:rFonts w:ascii="宋体" w:hAnsi="宋体" w:hint="eastAsia"/>
                <w:color w:val="000000"/>
              </w:rPr>
              <w:t>科沃斯智行（广州）电器有限公司</w:t>
            </w:r>
          </w:p>
        </w:tc>
        <w:tc>
          <w:tcPr>
            <w:tcW w:w="2030" w:type="pct"/>
            <w:tcBorders>
              <w:top w:val="single" w:sz="4" w:space="0" w:color="auto"/>
              <w:left w:val="single" w:sz="4" w:space="0" w:color="auto"/>
              <w:bottom w:val="single" w:sz="4" w:space="0" w:color="auto"/>
            </w:tcBorders>
            <w:vAlign w:val="center"/>
          </w:tcPr>
          <w:p w14:paraId="4CB7C6AE" w14:textId="3863FC9D"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60CCFAE4" w14:textId="77777777" w:rsidTr="00FD7238">
        <w:tc>
          <w:tcPr>
            <w:tcW w:w="2970" w:type="pct"/>
            <w:tcBorders>
              <w:top w:val="single" w:sz="4" w:space="0" w:color="auto"/>
              <w:bottom w:val="single" w:sz="4" w:space="0" w:color="auto"/>
              <w:right w:val="single" w:sz="4" w:space="0" w:color="auto"/>
            </w:tcBorders>
            <w:vAlign w:val="center"/>
          </w:tcPr>
          <w:p w14:paraId="18F75356" w14:textId="4823B7D4" w:rsidR="00270193" w:rsidRPr="00E22158" w:rsidRDefault="00FD7238" w:rsidP="00FD7238">
            <w:pPr>
              <w:rPr>
                <w:rFonts w:ascii="宋体" w:hAnsi="宋体"/>
              </w:rPr>
            </w:pPr>
            <w:r w:rsidRPr="00E22158">
              <w:rPr>
                <w:rFonts w:ascii="宋体" w:hAnsi="宋体" w:hint="eastAsia"/>
                <w:color w:val="000000"/>
              </w:rPr>
              <w:t>科沃斯家电（大连）有限公司</w:t>
            </w:r>
          </w:p>
        </w:tc>
        <w:tc>
          <w:tcPr>
            <w:tcW w:w="2030" w:type="pct"/>
            <w:tcBorders>
              <w:top w:val="single" w:sz="4" w:space="0" w:color="auto"/>
              <w:left w:val="single" w:sz="4" w:space="0" w:color="auto"/>
              <w:bottom w:val="single" w:sz="4" w:space="0" w:color="auto"/>
            </w:tcBorders>
            <w:vAlign w:val="center"/>
          </w:tcPr>
          <w:p w14:paraId="6344C881" w14:textId="799C7A42"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23F32575" w14:textId="77777777" w:rsidTr="00FD7238">
        <w:tc>
          <w:tcPr>
            <w:tcW w:w="2970" w:type="pct"/>
            <w:tcBorders>
              <w:top w:val="single" w:sz="4" w:space="0" w:color="auto"/>
              <w:bottom w:val="single" w:sz="4" w:space="0" w:color="auto"/>
              <w:right w:val="single" w:sz="4" w:space="0" w:color="auto"/>
            </w:tcBorders>
            <w:vAlign w:val="center"/>
          </w:tcPr>
          <w:p w14:paraId="61415F0D" w14:textId="1D500C4C" w:rsidR="00270193" w:rsidRPr="00E22158" w:rsidRDefault="00FD7238" w:rsidP="00FD7238">
            <w:pPr>
              <w:rPr>
                <w:rFonts w:ascii="宋体" w:hAnsi="宋体"/>
              </w:rPr>
            </w:pPr>
            <w:r w:rsidRPr="00E22158">
              <w:rPr>
                <w:rFonts w:ascii="宋体" w:hAnsi="宋体" w:hint="eastAsia"/>
                <w:color w:val="000000"/>
              </w:rPr>
              <w:t>科沃斯智行（东莞）电器有限公司</w:t>
            </w:r>
          </w:p>
        </w:tc>
        <w:tc>
          <w:tcPr>
            <w:tcW w:w="2030" w:type="pct"/>
            <w:tcBorders>
              <w:top w:val="single" w:sz="4" w:space="0" w:color="auto"/>
              <w:left w:val="single" w:sz="4" w:space="0" w:color="auto"/>
              <w:bottom w:val="single" w:sz="4" w:space="0" w:color="auto"/>
            </w:tcBorders>
            <w:vAlign w:val="center"/>
          </w:tcPr>
          <w:p w14:paraId="23E85AE1" w14:textId="6041536C"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1D3524A2" w14:textId="77777777" w:rsidTr="00FD7238">
        <w:tc>
          <w:tcPr>
            <w:tcW w:w="2970" w:type="pct"/>
            <w:tcBorders>
              <w:top w:val="single" w:sz="4" w:space="0" w:color="auto"/>
              <w:bottom w:val="single" w:sz="4" w:space="0" w:color="auto"/>
              <w:right w:val="single" w:sz="4" w:space="0" w:color="auto"/>
            </w:tcBorders>
            <w:vAlign w:val="center"/>
          </w:tcPr>
          <w:p w14:paraId="0BDF3BFB" w14:textId="22F46FA4" w:rsidR="00270193" w:rsidRPr="00E22158" w:rsidRDefault="00FD7238" w:rsidP="00FD7238">
            <w:pPr>
              <w:rPr>
                <w:rFonts w:ascii="宋体" w:hAnsi="宋体"/>
              </w:rPr>
            </w:pPr>
            <w:r w:rsidRPr="00E22158">
              <w:rPr>
                <w:rFonts w:ascii="宋体" w:hAnsi="宋体" w:hint="eastAsia"/>
                <w:color w:val="000000"/>
              </w:rPr>
              <w:t>科沃斯智行（宁波鄞州）电器有限公司</w:t>
            </w:r>
          </w:p>
        </w:tc>
        <w:tc>
          <w:tcPr>
            <w:tcW w:w="2030" w:type="pct"/>
            <w:tcBorders>
              <w:top w:val="single" w:sz="4" w:space="0" w:color="auto"/>
              <w:left w:val="single" w:sz="4" w:space="0" w:color="auto"/>
              <w:bottom w:val="single" w:sz="4" w:space="0" w:color="auto"/>
            </w:tcBorders>
            <w:vAlign w:val="center"/>
          </w:tcPr>
          <w:p w14:paraId="0E0CD431" w14:textId="004C3D05"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61D09A04" w14:textId="77777777" w:rsidTr="00FD7238">
        <w:tc>
          <w:tcPr>
            <w:tcW w:w="2970" w:type="pct"/>
            <w:tcBorders>
              <w:top w:val="single" w:sz="4" w:space="0" w:color="auto"/>
              <w:bottom w:val="single" w:sz="4" w:space="0" w:color="auto"/>
              <w:right w:val="single" w:sz="4" w:space="0" w:color="auto"/>
            </w:tcBorders>
            <w:vAlign w:val="center"/>
          </w:tcPr>
          <w:p w14:paraId="73A049C6" w14:textId="166BAA9E" w:rsidR="00270193" w:rsidRPr="00E22158" w:rsidRDefault="00FD7238" w:rsidP="00FD7238">
            <w:pPr>
              <w:rPr>
                <w:rFonts w:ascii="宋体" w:hAnsi="宋体"/>
              </w:rPr>
            </w:pPr>
            <w:r w:rsidRPr="00E22158">
              <w:rPr>
                <w:rFonts w:ascii="宋体" w:hAnsi="宋体" w:hint="eastAsia"/>
                <w:color w:val="000000"/>
              </w:rPr>
              <w:t>科沃斯智行（杭州）电器有限公司</w:t>
            </w:r>
          </w:p>
        </w:tc>
        <w:tc>
          <w:tcPr>
            <w:tcW w:w="2030" w:type="pct"/>
            <w:tcBorders>
              <w:top w:val="single" w:sz="4" w:space="0" w:color="auto"/>
              <w:left w:val="single" w:sz="4" w:space="0" w:color="auto"/>
              <w:bottom w:val="single" w:sz="4" w:space="0" w:color="auto"/>
            </w:tcBorders>
            <w:vAlign w:val="center"/>
          </w:tcPr>
          <w:p w14:paraId="673B1CE6" w14:textId="740ED0A5"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6FB40DC4" w14:textId="77777777" w:rsidTr="00FD7238">
        <w:tc>
          <w:tcPr>
            <w:tcW w:w="2970" w:type="pct"/>
            <w:tcBorders>
              <w:top w:val="single" w:sz="4" w:space="0" w:color="auto"/>
              <w:bottom w:val="single" w:sz="4" w:space="0" w:color="auto"/>
              <w:right w:val="single" w:sz="4" w:space="0" w:color="auto"/>
            </w:tcBorders>
            <w:vAlign w:val="center"/>
          </w:tcPr>
          <w:p w14:paraId="23554408" w14:textId="3B7D202D" w:rsidR="00270193" w:rsidRPr="00E22158" w:rsidRDefault="00FD7238" w:rsidP="00FD7238">
            <w:pPr>
              <w:rPr>
                <w:rFonts w:ascii="宋体" w:hAnsi="宋体"/>
              </w:rPr>
            </w:pPr>
            <w:r w:rsidRPr="00E22158">
              <w:rPr>
                <w:rFonts w:ascii="宋体" w:hAnsi="宋体" w:hint="eastAsia"/>
                <w:color w:val="000000"/>
              </w:rPr>
              <w:t>科沃斯智享家电（杭州）有限公司</w:t>
            </w:r>
          </w:p>
        </w:tc>
        <w:tc>
          <w:tcPr>
            <w:tcW w:w="2030" w:type="pct"/>
            <w:tcBorders>
              <w:top w:val="single" w:sz="4" w:space="0" w:color="auto"/>
              <w:left w:val="single" w:sz="4" w:space="0" w:color="auto"/>
              <w:bottom w:val="single" w:sz="4" w:space="0" w:color="auto"/>
            </w:tcBorders>
            <w:vAlign w:val="center"/>
          </w:tcPr>
          <w:p w14:paraId="191FB01D" w14:textId="4D2FCA3B"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0B10B8D1" w14:textId="77777777" w:rsidTr="00FD7238">
        <w:tc>
          <w:tcPr>
            <w:tcW w:w="2970" w:type="pct"/>
            <w:tcBorders>
              <w:top w:val="single" w:sz="4" w:space="0" w:color="auto"/>
              <w:bottom w:val="single" w:sz="4" w:space="0" w:color="auto"/>
              <w:right w:val="single" w:sz="4" w:space="0" w:color="auto"/>
            </w:tcBorders>
            <w:vAlign w:val="center"/>
          </w:tcPr>
          <w:p w14:paraId="09B59F97" w14:textId="4A4841B4" w:rsidR="00270193" w:rsidRPr="00E22158" w:rsidRDefault="00FD7238" w:rsidP="00FD7238">
            <w:pPr>
              <w:rPr>
                <w:rFonts w:ascii="宋体" w:hAnsi="宋体"/>
              </w:rPr>
            </w:pPr>
            <w:r w:rsidRPr="00E22158">
              <w:rPr>
                <w:rFonts w:ascii="宋体" w:hAnsi="宋体" w:hint="eastAsia"/>
                <w:color w:val="000000"/>
              </w:rPr>
              <w:t>科沃斯（湖州）电器有限公司</w:t>
            </w:r>
          </w:p>
        </w:tc>
        <w:tc>
          <w:tcPr>
            <w:tcW w:w="2030" w:type="pct"/>
            <w:tcBorders>
              <w:top w:val="single" w:sz="4" w:space="0" w:color="auto"/>
              <w:left w:val="single" w:sz="4" w:space="0" w:color="auto"/>
              <w:bottom w:val="single" w:sz="4" w:space="0" w:color="auto"/>
            </w:tcBorders>
            <w:vAlign w:val="center"/>
          </w:tcPr>
          <w:p w14:paraId="17B80E7E" w14:textId="461C511D"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2F5ACD52" w14:textId="77777777" w:rsidTr="00FD7238">
        <w:tc>
          <w:tcPr>
            <w:tcW w:w="2970" w:type="pct"/>
            <w:tcBorders>
              <w:top w:val="single" w:sz="4" w:space="0" w:color="auto"/>
              <w:bottom w:val="single" w:sz="4" w:space="0" w:color="auto"/>
              <w:right w:val="single" w:sz="4" w:space="0" w:color="auto"/>
            </w:tcBorders>
            <w:vAlign w:val="center"/>
          </w:tcPr>
          <w:p w14:paraId="0DFF488E" w14:textId="510D6AAF" w:rsidR="00270193" w:rsidRPr="00E22158" w:rsidRDefault="00FD7238" w:rsidP="00FD7238">
            <w:pPr>
              <w:rPr>
                <w:rFonts w:ascii="宋体" w:hAnsi="宋体"/>
              </w:rPr>
            </w:pPr>
            <w:r w:rsidRPr="00E22158">
              <w:rPr>
                <w:rFonts w:ascii="宋体" w:hAnsi="宋体" w:hint="eastAsia"/>
                <w:color w:val="000000"/>
              </w:rPr>
              <w:t>添可智汇电器（大连）有限公司</w:t>
            </w:r>
          </w:p>
        </w:tc>
        <w:tc>
          <w:tcPr>
            <w:tcW w:w="2030" w:type="pct"/>
            <w:tcBorders>
              <w:top w:val="single" w:sz="4" w:space="0" w:color="auto"/>
              <w:left w:val="single" w:sz="4" w:space="0" w:color="auto"/>
              <w:bottom w:val="single" w:sz="4" w:space="0" w:color="auto"/>
            </w:tcBorders>
            <w:vAlign w:val="center"/>
          </w:tcPr>
          <w:p w14:paraId="158F23BD" w14:textId="6255E5F5"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5E553646" w14:textId="77777777" w:rsidTr="00FD7238">
        <w:tc>
          <w:tcPr>
            <w:tcW w:w="2970" w:type="pct"/>
            <w:tcBorders>
              <w:top w:val="single" w:sz="4" w:space="0" w:color="auto"/>
              <w:bottom w:val="single" w:sz="4" w:space="0" w:color="auto"/>
              <w:right w:val="single" w:sz="4" w:space="0" w:color="auto"/>
            </w:tcBorders>
            <w:vAlign w:val="center"/>
          </w:tcPr>
          <w:p w14:paraId="76F2F114" w14:textId="0AC2A2AE" w:rsidR="00270193" w:rsidRPr="00E22158" w:rsidRDefault="00FD7238" w:rsidP="00FD7238">
            <w:pPr>
              <w:rPr>
                <w:rFonts w:ascii="宋体" w:hAnsi="宋体"/>
              </w:rPr>
            </w:pPr>
            <w:r w:rsidRPr="00E22158">
              <w:rPr>
                <w:rFonts w:ascii="宋体" w:hAnsi="宋体" w:hint="eastAsia"/>
                <w:color w:val="000000"/>
              </w:rPr>
              <w:t>添可电器（石家庄）有限公司</w:t>
            </w:r>
          </w:p>
        </w:tc>
        <w:tc>
          <w:tcPr>
            <w:tcW w:w="2030" w:type="pct"/>
            <w:tcBorders>
              <w:top w:val="single" w:sz="4" w:space="0" w:color="auto"/>
              <w:left w:val="single" w:sz="4" w:space="0" w:color="auto"/>
              <w:bottom w:val="single" w:sz="4" w:space="0" w:color="auto"/>
            </w:tcBorders>
            <w:vAlign w:val="center"/>
          </w:tcPr>
          <w:p w14:paraId="611784F9" w14:textId="543DF40D"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17E4736E" w14:textId="77777777" w:rsidTr="00FD7238">
        <w:tc>
          <w:tcPr>
            <w:tcW w:w="2970" w:type="pct"/>
            <w:tcBorders>
              <w:top w:val="single" w:sz="4" w:space="0" w:color="auto"/>
              <w:bottom w:val="single" w:sz="4" w:space="0" w:color="auto"/>
              <w:right w:val="single" w:sz="4" w:space="0" w:color="auto"/>
            </w:tcBorders>
            <w:vAlign w:val="center"/>
          </w:tcPr>
          <w:p w14:paraId="558A73F8" w14:textId="67E79E49" w:rsidR="00270193" w:rsidRPr="00E22158" w:rsidRDefault="00FD7238" w:rsidP="00FD7238">
            <w:pPr>
              <w:rPr>
                <w:rFonts w:ascii="宋体" w:hAnsi="宋体"/>
              </w:rPr>
            </w:pPr>
            <w:r w:rsidRPr="00E22158">
              <w:rPr>
                <w:rFonts w:ascii="宋体" w:hAnsi="宋体" w:hint="eastAsia"/>
                <w:color w:val="000000"/>
              </w:rPr>
              <w:t>添可电器（兰州）有限公司</w:t>
            </w:r>
          </w:p>
        </w:tc>
        <w:tc>
          <w:tcPr>
            <w:tcW w:w="2030" w:type="pct"/>
            <w:tcBorders>
              <w:top w:val="single" w:sz="4" w:space="0" w:color="auto"/>
              <w:left w:val="single" w:sz="4" w:space="0" w:color="auto"/>
              <w:bottom w:val="single" w:sz="4" w:space="0" w:color="auto"/>
            </w:tcBorders>
            <w:vAlign w:val="center"/>
          </w:tcPr>
          <w:p w14:paraId="3B8FD4D3" w14:textId="106D8C29"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2A9E2970" w14:textId="77777777" w:rsidTr="00FD7238">
        <w:tc>
          <w:tcPr>
            <w:tcW w:w="2970" w:type="pct"/>
            <w:tcBorders>
              <w:top w:val="single" w:sz="4" w:space="0" w:color="auto"/>
              <w:bottom w:val="single" w:sz="4" w:space="0" w:color="auto"/>
              <w:right w:val="single" w:sz="4" w:space="0" w:color="auto"/>
            </w:tcBorders>
            <w:vAlign w:val="center"/>
          </w:tcPr>
          <w:p w14:paraId="43AE3187" w14:textId="3BB055C0" w:rsidR="00270193" w:rsidRPr="00E22158" w:rsidRDefault="00FD7238" w:rsidP="00FD7238">
            <w:pPr>
              <w:rPr>
                <w:rFonts w:ascii="宋体" w:hAnsi="宋体"/>
              </w:rPr>
            </w:pPr>
            <w:r w:rsidRPr="00E22158">
              <w:rPr>
                <w:rFonts w:ascii="宋体" w:hAnsi="宋体" w:hint="eastAsia"/>
                <w:color w:val="000000"/>
              </w:rPr>
              <w:t>添可电器（青岛）有限公司</w:t>
            </w:r>
          </w:p>
        </w:tc>
        <w:tc>
          <w:tcPr>
            <w:tcW w:w="2030" w:type="pct"/>
            <w:tcBorders>
              <w:top w:val="single" w:sz="4" w:space="0" w:color="auto"/>
              <w:left w:val="single" w:sz="4" w:space="0" w:color="auto"/>
              <w:bottom w:val="single" w:sz="4" w:space="0" w:color="auto"/>
            </w:tcBorders>
            <w:vAlign w:val="center"/>
          </w:tcPr>
          <w:p w14:paraId="0CAED7EC" w14:textId="765FBDD2"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462EDF75" w14:textId="77777777" w:rsidTr="00FD7238">
        <w:tc>
          <w:tcPr>
            <w:tcW w:w="2970" w:type="pct"/>
            <w:tcBorders>
              <w:top w:val="single" w:sz="4" w:space="0" w:color="auto"/>
              <w:bottom w:val="single" w:sz="4" w:space="0" w:color="auto"/>
              <w:right w:val="single" w:sz="4" w:space="0" w:color="auto"/>
            </w:tcBorders>
            <w:vAlign w:val="center"/>
          </w:tcPr>
          <w:p w14:paraId="3C48B127" w14:textId="76D66A8F" w:rsidR="00270193" w:rsidRPr="00E22158" w:rsidRDefault="00FD7238" w:rsidP="00FD7238">
            <w:pPr>
              <w:rPr>
                <w:rFonts w:ascii="宋体" w:hAnsi="宋体"/>
              </w:rPr>
            </w:pPr>
            <w:r w:rsidRPr="00E22158">
              <w:rPr>
                <w:rFonts w:ascii="宋体" w:hAnsi="宋体" w:hint="eastAsia"/>
                <w:color w:val="000000"/>
              </w:rPr>
              <w:t>添可电器（北京）有限公司</w:t>
            </w:r>
          </w:p>
        </w:tc>
        <w:tc>
          <w:tcPr>
            <w:tcW w:w="2030" w:type="pct"/>
            <w:tcBorders>
              <w:top w:val="single" w:sz="4" w:space="0" w:color="auto"/>
              <w:left w:val="single" w:sz="4" w:space="0" w:color="auto"/>
              <w:bottom w:val="single" w:sz="4" w:space="0" w:color="auto"/>
            </w:tcBorders>
            <w:vAlign w:val="center"/>
          </w:tcPr>
          <w:p w14:paraId="4BC10021" w14:textId="34D1C748"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6602A26E" w14:textId="77777777" w:rsidTr="00FD7238">
        <w:tc>
          <w:tcPr>
            <w:tcW w:w="2970" w:type="pct"/>
            <w:tcBorders>
              <w:top w:val="single" w:sz="4" w:space="0" w:color="auto"/>
              <w:bottom w:val="single" w:sz="4" w:space="0" w:color="auto"/>
              <w:right w:val="single" w:sz="4" w:space="0" w:color="auto"/>
            </w:tcBorders>
            <w:vAlign w:val="center"/>
          </w:tcPr>
          <w:p w14:paraId="69034E84" w14:textId="1AC2D88D" w:rsidR="00270193" w:rsidRPr="00E22158" w:rsidRDefault="00FD7238" w:rsidP="00FD7238">
            <w:pPr>
              <w:rPr>
                <w:rFonts w:ascii="宋体" w:hAnsi="宋体"/>
              </w:rPr>
            </w:pPr>
            <w:r w:rsidRPr="00E22158">
              <w:rPr>
                <w:rFonts w:ascii="宋体" w:hAnsi="宋体" w:hint="eastAsia"/>
                <w:color w:val="000000"/>
              </w:rPr>
              <w:t>添可电器（长春）有限公司</w:t>
            </w:r>
          </w:p>
        </w:tc>
        <w:tc>
          <w:tcPr>
            <w:tcW w:w="2030" w:type="pct"/>
            <w:tcBorders>
              <w:top w:val="single" w:sz="4" w:space="0" w:color="auto"/>
              <w:left w:val="single" w:sz="4" w:space="0" w:color="auto"/>
              <w:bottom w:val="single" w:sz="4" w:space="0" w:color="auto"/>
            </w:tcBorders>
            <w:vAlign w:val="center"/>
          </w:tcPr>
          <w:p w14:paraId="3EE80488" w14:textId="470B9944"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060DC555" w14:textId="77777777" w:rsidTr="00FD7238">
        <w:tc>
          <w:tcPr>
            <w:tcW w:w="2970" w:type="pct"/>
            <w:tcBorders>
              <w:top w:val="single" w:sz="4" w:space="0" w:color="auto"/>
              <w:bottom w:val="single" w:sz="4" w:space="0" w:color="auto"/>
              <w:right w:val="single" w:sz="4" w:space="0" w:color="auto"/>
            </w:tcBorders>
            <w:vAlign w:val="center"/>
          </w:tcPr>
          <w:p w14:paraId="1E174D29" w14:textId="3FFA6294" w:rsidR="00270193" w:rsidRPr="00E22158" w:rsidRDefault="00FD7238" w:rsidP="00FD7238">
            <w:pPr>
              <w:rPr>
                <w:rFonts w:ascii="宋体" w:hAnsi="宋体"/>
              </w:rPr>
            </w:pPr>
            <w:r w:rsidRPr="00E22158">
              <w:rPr>
                <w:rFonts w:ascii="宋体" w:hAnsi="宋体" w:hint="eastAsia"/>
                <w:color w:val="000000"/>
              </w:rPr>
              <w:lastRenderedPageBreak/>
              <w:t>添可电器（哈尔滨）有限公司</w:t>
            </w:r>
          </w:p>
        </w:tc>
        <w:tc>
          <w:tcPr>
            <w:tcW w:w="2030" w:type="pct"/>
            <w:tcBorders>
              <w:top w:val="single" w:sz="4" w:space="0" w:color="auto"/>
              <w:left w:val="single" w:sz="4" w:space="0" w:color="auto"/>
              <w:bottom w:val="single" w:sz="4" w:space="0" w:color="auto"/>
            </w:tcBorders>
            <w:vAlign w:val="center"/>
          </w:tcPr>
          <w:p w14:paraId="7EF7DE08" w14:textId="5BE7365C"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2DD25BFF" w14:textId="77777777" w:rsidTr="00FD7238">
        <w:tc>
          <w:tcPr>
            <w:tcW w:w="2970" w:type="pct"/>
            <w:tcBorders>
              <w:top w:val="single" w:sz="4" w:space="0" w:color="auto"/>
              <w:bottom w:val="single" w:sz="4" w:space="0" w:color="auto"/>
              <w:right w:val="single" w:sz="4" w:space="0" w:color="auto"/>
            </w:tcBorders>
            <w:vAlign w:val="center"/>
          </w:tcPr>
          <w:p w14:paraId="0FB80D83" w14:textId="03A49AF1" w:rsidR="00270193" w:rsidRPr="00E22158" w:rsidRDefault="00FD7238" w:rsidP="00FD7238">
            <w:pPr>
              <w:rPr>
                <w:rFonts w:ascii="宋体" w:hAnsi="宋体"/>
              </w:rPr>
            </w:pPr>
            <w:r w:rsidRPr="00E22158">
              <w:rPr>
                <w:rFonts w:ascii="宋体" w:hAnsi="宋体" w:hint="eastAsia"/>
                <w:color w:val="000000"/>
              </w:rPr>
              <w:t>添可电器（呼和浩特）有限公司</w:t>
            </w:r>
          </w:p>
        </w:tc>
        <w:tc>
          <w:tcPr>
            <w:tcW w:w="2030" w:type="pct"/>
            <w:tcBorders>
              <w:top w:val="single" w:sz="4" w:space="0" w:color="auto"/>
              <w:left w:val="single" w:sz="4" w:space="0" w:color="auto"/>
              <w:bottom w:val="single" w:sz="4" w:space="0" w:color="auto"/>
            </w:tcBorders>
            <w:vAlign w:val="center"/>
          </w:tcPr>
          <w:p w14:paraId="22EB0959" w14:textId="0D0CFCA3"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0F355812" w14:textId="77777777" w:rsidTr="00FD7238">
        <w:tc>
          <w:tcPr>
            <w:tcW w:w="2970" w:type="pct"/>
            <w:tcBorders>
              <w:top w:val="single" w:sz="4" w:space="0" w:color="auto"/>
              <w:bottom w:val="single" w:sz="4" w:space="0" w:color="auto"/>
              <w:right w:val="single" w:sz="4" w:space="0" w:color="auto"/>
            </w:tcBorders>
            <w:vAlign w:val="center"/>
          </w:tcPr>
          <w:p w14:paraId="75EEA167" w14:textId="5CD8B47D" w:rsidR="00270193" w:rsidRPr="00E22158" w:rsidRDefault="00FD7238" w:rsidP="00FD7238">
            <w:pPr>
              <w:rPr>
                <w:rFonts w:ascii="宋体" w:hAnsi="宋体"/>
              </w:rPr>
            </w:pPr>
            <w:r w:rsidRPr="00E22158">
              <w:rPr>
                <w:rFonts w:ascii="宋体" w:hAnsi="宋体" w:hint="eastAsia"/>
                <w:color w:val="000000"/>
              </w:rPr>
              <w:t>添可电器（乌鲁木齐）有限公司</w:t>
            </w:r>
          </w:p>
        </w:tc>
        <w:tc>
          <w:tcPr>
            <w:tcW w:w="2030" w:type="pct"/>
            <w:tcBorders>
              <w:top w:val="single" w:sz="4" w:space="0" w:color="auto"/>
              <w:left w:val="single" w:sz="4" w:space="0" w:color="auto"/>
              <w:bottom w:val="single" w:sz="4" w:space="0" w:color="auto"/>
            </w:tcBorders>
            <w:vAlign w:val="center"/>
          </w:tcPr>
          <w:p w14:paraId="5EB2DF82" w14:textId="539C143B"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4AF8F8BE" w14:textId="77777777" w:rsidTr="00FD7238">
        <w:tc>
          <w:tcPr>
            <w:tcW w:w="2970" w:type="pct"/>
            <w:tcBorders>
              <w:top w:val="single" w:sz="4" w:space="0" w:color="auto"/>
              <w:bottom w:val="single" w:sz="4" w:space="0" w:color="auto"/>
              <w:right w:val="single" w:sz="4" w:space="0" w:color="auto"/>
            </w:tcBorders>
            <w:vAlign w:val="center"/>
          </w:tcPr>
          <w:p w14:paraId="31083BEF" w14:textId="00910E4F" w:rsidR="00270193" w:rsidRPr="00E22158" w:rsidRDefault="00FD7238" w:rsidP="00FD7238">
            <w:pPr>
              <w:rPr>
                <w:rFonts w:ascii="宋体" w:hAnsi="宋体"/>
              </w:rPr>
            </w:pPr>
            <w:r w:rsidRPr="00E22158">
              <w:rPr>
                <w:rFonts w:ascii="宋体" w:hAnsi="宋体" w:hint="eastAsia"/>
                <w:color w:val="000000"/>
              </w:rPr>
              <w:t>添可电器（沈阳）有限公司</w:t>
            </w:r>
          </w:p>
        </w:tc>
        <w:tc>
          <w:tcPr>
            <w:tcW w:w="2030" w:type="pct"/>
            <w:tcBorders>
              <w:top w:val="single" w:sz="4" w:space="0" w:color="auto"/>
              <w:left w:val="single" w:sz="4" w:space="0" w:color="auto"/>
              <w:bottom w:val="single" w:sz="4" w:space="0" w:color="auto"/>
            </w:tcBorders>
            <w:vAlign w:val="center"/>
          </w:tcPr>
          <w:p w14:paraId="23F00B94" w14:textId="77B942A6"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2D348CD0" w14:textId="77777777" w:rsidTr="00FD7238">
        <w:tc>
          <w:tcPr>
            <w:tcW w:w="2970" w:type="pct"/>
            <w:tcBorders>
              <w:top w:val="single" w:sz="4" w:space="0" w:color="auto"/>
              <w:bottom w:val="single" w:sz="4" w:space="0" w:color="auto"/>
              <w:right w:val="single" w:sz="4" w:space="0" w:color="auto"/>
            </w:tcBorders>
            <w:vAlign w:val="center"/>
          </w:tcPr>
          <w:p w14:paraId="2DCE7F1E" w14:textId="57DE9995" w:rsidR="00270193" w:rsidRPr="00E22158" w:rsidRDefault="00FD7238" w:rsidP="00FD7238">
            <w:pPr>
              <w:rPr>
                <w:rFonts w:ascii="宋体" w:hAnsi="宋体"/>
              </w:rPr>
            </w:pPr>
            <w:r w:rsidRPr="00E22158">
              <w:rPr>
                <w:rFonts w:ascii="宋体" w:hAnsi="宋体" w:hint="eastAsia"/>
                <w:color w:val="000000"/>
              </w:rPr>
              <w:t>添可电器（济南）有限公司</w:t>
            </w:r>
          </w:p>
        </w:tc>
        <w:tc>
          <w:tcPr>
            <w:tcW w:w="2030" w:type="pct"/>
            <w:tcBorders>
              <w:top w:val="single" w:sz="4" w:space="0" w:color="auto"/>
              <w:left w:val="single" w:sz="4" w:space="0" w:color="auto"/>
              <w:bottom w:val="single" w:sz="4" w:space="0" w:color="auto"/>
            </w:tcBorders>
            <w:vAlign w:val="center"/>
          </w:tcPr>
          <w:p w14:paraId="65EF6CF9" w14:textId="1A434B22"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62F8CF46" w14:textId="77777777" w:rsidTr="00FD7238">
        <w:tc>
          <w:tcPr>
            <w:tcW w:w="2970" w:type="pct"/>
            <w:tcBorders>
              <w:top w:val="single" w:sz="4" w:space="0" w:color="auto"/>
              <w:bottom w:val="single" w:sz="4" w:space="0" w:color="auto"/>
              <w:right w:val="single" w:sz="4" w:space="0" w:color="auto"/>
            </w:tcBorders>
            <w:vAlign w:val="center"/>
          </w:tcPr>
          <w:p w14:paraId="27FBA34F" w14:textId="11B6BB68" w:rsidR="00270193" w:rsidRPr="00E22158" w:rsidRDefault="00FD7238" w:rsidP="00FD7238">
            <w:pPr>
              <w:rPr>
                <w:rFonts w:ascii="宋体" w:hAnsi="宋体"/>
              </w:rPr>
            </w:pPr>
            <w:r w:rsidRPr="00E22158">
              <w:rPr>
                <w:rFonts w:ascii="宋体" w:hAnsi="宋体" w:hint="eastAsia"/>
                <w:color w:val="000000"/>
              </w:rPr>
              <w:t>添可电器（包头）有限公司</w:t>
            </w:r>
          </w:p>
        </w:tc>
        <w:tc>
          <w:tcPr>
            <w:tcW w:w="2030" w:type="pct"/>
            <w:tcBorders>
              <w:top w:val="single" w:sz="4" w:space="0" w:color="auto"/>
              <w:left w:val="single" w:sz="4" w:space="0" w:color="auto"/>
              <w:bottom w:val="single" w:sz="4" w:space="0" w:color="auto"/>
            </w:tcBorders>
            <w:vAlign w:val="center"/>
          </w:tcPr>
          <w:p w14:paraId="7BB4D268" w14:textId="588406F8"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4700ECF2" w14:textId="77777777" w:rsidTr="00FD7238">
        <w:tc>
          <w:tcPr>
            <w:tcW w:w="2970" w:type="pct"/>
            <w:tcBorders>
              <w:top w:val="single" w:sz="4" w:space="0" w:color="auto"/>
              <w:bottom w:val="single" w:sz="4" w:space="0" w:color="auto"/>
              <w:right w:val="single" w:sz="4" w:space="0" w:color="auto"/>
            </w:tcBorders>
            <w:vAlign w:val="center"/>
          </w:tcPr>
          <w:p w14:paraId="41409E75" w14:textId="2A402E4B" w:rsidR="00270193" w:rsidRPr="00E22158" w:rsidRDefault="00FD7238" w:rsidP="00FD7238">
            <w:pPr>
              <w:rPr>
                <w:rFonts w:ascii="宋体" w:hAnsi="宋体"/>
              </w:rPr>
            </w:pPr>
            <w:r w:rsidRPr="00E22158">
              <w:rPr>
                <w:rFonts w:ascii="宋体" w:hAnsi="宋体" w:hint="eastAsia"/>
                <w:color w:val="000000"/>
              </w:rPr>
              <w:t>Tineco Intelligent Korea LLC</w:t>
            </w:r>
          </w:p>
        </w:tc>
        <w:tc>
          <w:tcPr>
            <w:tcW w:w="2030" w:type="pct"/>
            <w:tcBorders>
              <w:top w:val="single" w:sz="4" w:space="0" w:color="auto"/>
              <w:left w:val="single" w:sz="4" w:space="0" w:color="auto"/>
              <w:bottom w:val="single" w:sz="4" w:space="0" w:color="auto"/>
            </w:tcBorders>
            <w:vAlign w:val="center"/>
          </w:tcPr>
          <w:p w14:paraId="670BB3E3" w14:textId="5C73FD85" w:rsidR="00270193" w:rsidRPr="00E22158" w:rsidRDefault="00FD7238" w:rsidP="00FD7238">
            <w:pPr>
              <w:jc w:val="right"/>
              <w:rPr>
                <w:rFonts w:ascii="宋体" w:hAnsi="宋体"/>
              </w:rPr>
            </w:pPr>
            <w:r w:rsidRPr="00E22158">
              <w:rPr>
                <w:rFonts w:ascii="宋体" w:hAnsi="宋体" w:hint="eastAsia"/>
                <w:color w:val="000000"/>
              </w:rPr>
              <w:t>9.90</w:t>
            </w:r>
          </w:p>
        </w:tc>
      </w:tr>
      <w:tr w:rsidR="00FD7238" w14:paraId="43582EAC" w14:textId="77777777" w:rsidTr="00FD7238">
        <w:tc>
          <w:tcPr>
            <w:tcW w:w="2970" w:type="pct"/>
            <w:tcBorders>
              <w:top w:val="single" w:sz="4" w:space="0" w:color="auto"/>
              <w:bottom w:val="single" w:sz="4" w:space="0" w:color="auto"/>
              <w:right w:val="single" w:sz="4" w:space="0" w:color="auto"/>
            </w:tcBorders>
            <w:vAlign w:val="center"/>
          </w:tcPr>
          <w:p w14:paraId="64089ACE" w14:textId="7B3CBED8" w:rsidR="00270193" w:rsidRPr="00E22158" w:rsidRDefault="00FD7238" w:rsidP="00FD7238">
            <w:pPr>
              <w:rPr>
                <w:rFonts w:ascii="宋体" w:hAnsi="宋体"/>
              </w:rPr>
            </w:pPr>
            <w:r w:rsidRPr="00E22158">
              <w:rPr>
                <w:rFonts w:ascii="宋体" w:hAnsi="宋体" w:hint="eastAsia"/>
                <w:color w:val="000000"/>
              </w:rPr>
              <w:t>Tineco Intelligent France</w:t>
            </w:r>
          </w:p>
        </w:tc>
        <w:tc>
          <w:tcPr>
            <w:tcW w:w="2030" w:type="pct"/>
            <w:tcBorders>
              <w:top w:val="single" w:sz="4" w:space="0" w:color="auto"/>
              <w:left w:val="single" w:sz="4" w:space="0" w:color="auto"/>
              <w:bottom w:val="single" w:sz="4" w:space="0" w:color="auto"/>
            </w:tcBorders>
            <w:vAlign w:val="center"/>
          </w:tcPr>
          <w:p w14:paraId="3927B504" w14:textId="4FD97974" w:rsidR="00270193" w:rsidRPr="00E22158" w:rsidRDefault="00FD7238" w:rsidP="00FD7238">
            <w:pPr>
              <w:jc w:val="right"/>
              <w:rPr>
                <w:rFonts w:ascii="宋体" w:hAnsi="宋体"/>
              </w:rPr>
            </w:pPr>
            <w:r w:rsidRPr="00E22158">
              <w:rPr>
                <w:rFonts w:ascii="宋体" w:hAnsi="宋体" w:hint="eastAsia"/>
                <w:color w:val="000000"/>
              </w:rPr>
              <w:t>25.00</w:t>
            </w:r>
          </w:p>
        </w:tc>
      </w:tr>
      <w:tr w:rsidR="00FD7238" w14:paraId="5C6FE3EB" w14:textId="77777777" w:rsidTr="00FD7238">
        <w:tc>
          <w:tcPr>
            <w:tcW w:w="2970" w:type="pct"/>
            <w:tcBorders>
              <w:top w:val="single" w:sz="4" w:space="0" w:color="auto"/>
              <w:bottom w:val="single" w:sz="4" w:space="0" w:color="auto"/>
              <w:right w:val="single" w:sz="4" w:space="0" w:color="auto"/>
            </w:tcBorders>
            <w:vAlign w:val="center"/>
          </w:tcPr>
          <w:p w14:paraId="363659DC" w14:textId="64726F3C" w:rsidR="00270193" w:rsidRPr="00E22158" w:rsidRDefault="00FD7238" w:rsidP="00FD7238">
            <w:pPr>
              <w:rPr>
                <w:rFonts w:ascii="宋体" w:hAnsi="宋体"/>
              </w:rPr>
            </w:pPr>
            <w:r w:rsidRPr="00E22158">
              <w:rPr>
                <w:rFonts w:ascii="宋体" w:hAnsi="宋体" w:hint="eastAsia"/>
                <w:color w:val="000000"/>
              </w:rPr>
              <w:t>添可电器（长沙）有限公司</w:t>
            </w:r>
          </w:p>
        </w:tc>
        <w:tc>
          <w:tcPr>
            <w:tcW w:w="2030" w:type="pct"/>
            <w:tcBorders>
              <w:top w:val="single" w:sz="4" w:space="0" w:color="auto"/>
              <w:left w:val="single" w:sz="4" w:space="0" w:color="auto"/>
              <w:bottom w:val="single" w:sz="4" w:space="0" w:color="auto"/>
            </w:tcBorders>
            <w:vAlign w:val="center"/>
          </w:tcPr>
          <w:p w14:paraId="5E221441" w14:textId="784A0742"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280ED7D3" w14:textId="77777777" w:rsidTr="00FD7238">
        <w:tc>
          <w:tcPr>
            <w:tcW w:w="2970" w:type="pct"/>
            <w:tcBorders>
              <w:top w:val="single" w:sz="4" w:space="0" w:color="auto"/>
              <w:bottom w:val="single" w:sz="4" w:space="0" w:color="auto"/>
              <w:right w:val="single" w:sz="4" w:space="0" w:color="auto"/>
            </w:tcBorders>
            <w:vAlign w:val="center"/>
          </w:tcPr>
          <w:p w14:paraId="4D1A8BC7" w14:textId="152239ED" w:rsidR="00270193" w:rsidRPr="00E22158" w:rsidRDefault="00FD7238" w:rsidP="00FD7238">
            <w:pPr>
              <w:rPr>
                <w:rFonts w:ascii="宋体" w:hAnsi="宋体"/>
              </w:rPr>
            </w:pPr>
            <w:r w:rsidRPr="00E22158">
              <w:rPr>
                <w:rFonts w:ascii="宋体" w:hAnsi="宋体" w:hint="eastAsia"/>
                <w:color w:val="000000"/>
              </w:rPr>
              <w:t>添可电器（南昌）有限公司</w:t>
            </w:r>
          </w:p>
        </w:tc>
        <w:tc>
          <w:tcPr>
            <w:tcW w:w="2030" w:type="pct"/>
            <w:tcBorders>
              <w:top w:val="single" w:sz="4" w:space="0" w:color="auto"/>
              <w:left w:val="single" w:sz="4" w:space="0" w:color="auto"/>
              <w:bottom w:val="single" w:sz="4" w:space="0" w:color="auto"/>
            </w:tcBorders>
            <w:vAlign w:val="center"/>
          </w:tcPr>
          <w:p w14:paraId="0E71351A" w14:textId="2A5BEB53"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7A5DB31B" w14:textId="77777777" w:rsidTr="00FD7238">
        <w:tc>
          <w:tcPr>
            <w:tcW w:w="2970" w:type="pct"/>
            <w:tcBorders>
              <w:top w:val="single" w:sz="4" w:space="0" w:color="auto"/>
              <w:bottom w:val="single" w:sz="4" w:space="0" w:color="auto"/>
              <w:right w:val="single" w:sz="4" w:space="0" w:color="auto"/>
            </w:tcBorders>
            <w:vAlign w:val="center"/>
          </w:tcPr>
          <w:p w14:paraId="09E31789" w14:textId="5D14E681" w:rsidR="00270193" w:rsidRPr="00E22158" w:rsidRDefault="00FD7238" w:rsidP="00FD7238">
            <w:pPr>
              <w:rPr>
                <w:rFonts w:ascii="宋体" w:hAnsi="宋体"/>
              </w:rPr>
            </w:pPr>
            <w:r w:rsidRPr="00E22158">
              <w:rPr>
                <w:rFonts w:ascii="宋体" w:hAnsi="宋体" w:hint="eastAsia"/>
                <w:color w:val="000000"/>
              </w:rPr>
              <w:t>添可云启净界电器（慈溪）有限公司</w:t>
            </w:r>
          </w:p>
        </w:tc>
        <w:tc>
          <w:tcPr>
            <w:tcW w:w="2030" w:type="pct"/>
            <w:tcBorders>
              <w:top w:val="single" w:sz="4" w:space="0" w:color="auto"/>
              <w:left w:val="single" w:sz="4" w:space="0" w:color="auto"/>
              <w:bottom w:val="single" w:sz="4" w:space="0" w:color="auto"/>
            </w:tcBorders>
            <w:vAlign w:val="center"/>
          </w:tcPr>
          <w:p w14:paraId="680A9E09" w14:textId="2595A476"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23AAAE8F" w14:textId="77777777" w:rsidTr="00FD7238">
        <w:tc>
          <w:tcPr>
            <w:tcW w:w="2970" w:type="pct"/>
            <w:tcBorders>
              <w:top w:val="single" w:sz="4" w:space="0" w:color="auto"/>
              <w:bottom w:val="single" w:sz="4" w:space="0" w:color="auto"/>
              <w:right w:val="single" w:sz="4" w:space="0" w:color="auto"/>
            </w:tcBorders>
            <w:vAlign w:val="center"/>
          </w:tcPr>
          <w:p w14:paraId="5426AF74" w14:textId="05DBBF8E" w:rsidR="00270193" w:rsidRPr="00E22158" w:rsidRDefault="00FD7238" w:rsidP="00FD7238">
            <w:pPr>
              <w:rPr>
                <w:rFonts w:ascii="宋体" w:hAnsi="宋体"/>
              </w:rPr>
            </w:pPr>
            <w:r w:rsidRPr="00E22158">
              <w:rPr>
                <w:rFonts w:ascii="宋体" w:hAnsi="宋体" w:hint="eastAsia"/>
                <w:color w:val="000000"/>
              </w:rPr>
              <w:t>添可智汇电器（杭州）有限公司</w:t>
            </w:r>
          </w:p>
        </w:tc>
        <w:tc>
          <w:tcPr>
            <w:tcW w:w="2030" w:type="pct"/>
            <w:tcBorders>
              <w:top w:val="single" w:sz="4" w:space="0" w:color="auto"/>
              <w:left w:val="single" w:sz="4" w:space="0" w:color="auto"/>
              <w:bottom w:val="single" w:sz="4" w:space="0" w:color="auto"/>
            </w:tcBorders>
            <w:vAlign w:val="center"/>
          </w:tcPr>
          <w:p w14:paraId="6B25C95C" w14:textId="504FBEFE"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5EA3BA8A" w14:textId="77777777" w:rsidTr="00FD7238">
        <w:tc>
          <w:tcPr>
            <w:tcW w:w="2970" w:type="pct"/>
            <w:tcBorders>
              <w:top w:val="single" w:sz="4" w:space="0" w:color="auto"/>
              <w:bottom w:val="single" w:sz="4" w:space="0" w:color="auto"/>
              <w:right w:val="single" w:sz="4" w:space="0" w:color="auto"/>
            </w:tcBorders>
            <w:vAlign w:val="center"/>
          </w:tcPr>
          <w:p w14:paraId="328097D5" w14:textId="5A505226" w:rsidR="00270193" w:rsidRPr="00E22158" w:rsidRDefault="00FD7238" w:rsidP="00FD7238">
            <w:pPr>
              <w:rPr>
                <w:rFonts w:ascii="宋体" w:hAnsi="宋体"/>
              </w:rPr>
            </w:pPr>
            <w:r w:rsidRPr="00E22158">
              <w:rPr>
                <w:rFonts w:ascii="宋体" w:hAnsi="宋体" w:hint="eastAsia"/>
                <w:color w:val="000000"/>
              </w:rPr>
              <w:t>添可电器（湖州南浔）有限公司</w:t>
            </w:r>
          </w:p>
        </w:tc>
        <w:tc>
          <w:tcPr>
            <w:tcW w:w="2030" w:type="pct"/>
            <w:tcBorders>
              <w:top w:val="single" w:sz="4" w:space="0" w:color="auto"/>
              <w:left w:val="single" w:sz="4" w:space="0" w:color="auto"/>
              <w:bottom w:val="single" w:sz="4" w:space="0" w:color="auto"/>
            </w:tcBorders>
            <w:vAlign w:val="center"/>
          </w:tcPr>
          <w:p w14:paraId="0A4D9D99" w14:textId="3DC93C34"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48D6E84F" w14:textId="77777777" w:rsidTr="00FD7238">
        <w:tc>
          <w:tcPr>
            <w:tcW w:w="2970" w:type="pct"/>
            <w:tcBorders>
              <w:top w:val="single" w:sz="4" w:space="0" w:color="auto"/>
              <w:bottom w:val="single" w:sz="4" w:space="0" w:color="auto"/>
              <w:right w:val="single" w:sz="4" w:space="0" w:color="auto"/>
            </w:tcBorders>
            <w:vAlign w:val="center"/>
          </w:tcPr>
          <w:p w14:paraId="402D3281" w14:textId="566C520C" w:rsidR="00270193" w:rsidRPr="00E22158" w:rsidRDefault="00FD7238" w:rsidP="00FD7238">
            <w:pPr>
              <w:rPr>
                <w:rFonts w:ascii="宋体" w:hAnsi="宋体"/>
              </w:rPr>
            </w:pPr>
            <w:r w:rsidRPr="00E22158">
              <w:rPr>
                <w:rFonts w:ascii="宋体" w:hAnsi="宋体" w:hint="eastAsia"/>
                <w:color w:val="000000"/>
              </w:rPr>
              <w:t>添可云启（成都）科技有限公司</w:t>
            </w:r>
          </w:p>
        </w:tc>
        <w:tc>
          <w:tcPr>
            <w:tcW w:w="2030" w:type="pct"/>
            <w:tcBorders>
              <w:top w:val="single" w:sz="4" w:space="0" w:color="auto"/>
              <w:left w:val="single" w:sz="4" w:space="0" w:color="auto"/>
              <w:bottom w:val="single" w:sz="4" w:space="0" w:color="auto"/>
            </w:tcBorders>
            <w:vAlign w:val="center"/>
          </w:tcPr>
          <w:p w14:paraId="20F74320" w14:textId="5AAE4335"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6A38C556" w14:textId="77777777" w:rsidTr="00FD7238">
        <w:tc>
          <w:tcPr>
            <w:tcW w:w="2970" w:type="pct"/>
            <w:tcBorders>
              <w:top w:val="single" w:sz="4" w:space="0" w:color="auto"/>
              <w:bottom w:val="single" w:sz="4" w:space="0" w:color="auto"/>
              <w:right w:val="single" w:sz="4" w:space="0" w:color="auto"/>
            </w:tcBorders>
            <w:vAlign w:val="center"/>
          </w:tcPr>
          <w:p w14:paraId="6A81DB61" w14:textId="149472D3" w:rsidR="00270193" w:rsidRPr="00E22158" w:rsidRDefault="00FD7238" w:rsidP="00FD7238">
            <w:pPr>
              <w:rPr>
                <w:rFonts w:ascii="宋体" w:hAnsi="宋体"/>
              </w:rPr>
            </w:pPr>
            <w:r w:rsidRPr="00E22158">
              <w:rPr>
                <w:rFonts w:ascii="宋体" w:hAnsi="宋体" w:hint="eastAsia"/>
                <w:color w:val="000000"/>
              </w:rPr>
              <w:t>添可云启净界（广州）电器销售有限公司</w:t>
            </w:r>
          </w:p>
        </w:tc>
        <w:tc>
          <w:tcPr>
            <w:tcW w:w="2030" w:type="pct"/>
            <w:tcBorders>
              <w:top w:val="single" w:sz="4" w:space="0" w:color="auto"/>
              <w:left w:val="single" w:sz="4" w:space="0" w:color="auto"/>
              <w:bottom w:val="single" w:sz="4" w:space="0" w:color="auto"/>
            </w:tcBorders>
            <w:vAlign w:val="center"/>
          </w:tcPr>
          <w:p w14:paraId="12C9FE98" w14:textId="60F82E25"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152945FF" w14:textId="77777777" w:rsidTr="00FD7238">
        <w:tc>
          <w:tcPr>
            <w:tcW w:w="2970" w:type="pct"/>
            <w:tcBorders>
              <w:top w:val="single" w:sz="4" w:space="0" w:color="auto"/>
              <w:bottom w:val="single" w:sz="4" w:space="0" w:color="auto"/>
              <w:right w:val="single" w:sz="4" w:space="0" w:color="auto"/>
            </w:tcBorders>
            <w:vAlign w:val="center"/>
          </w:tcPr>
          <w:p w14:paraId="37057BA6" w14:textId="1E05C1AD" w:rsidR="00270193" w:rsidRPr="00E22158" w:rsidRDefault="00FD7238" w:rsidP="00FD7238">
            <w:pPr>
              <w:rPr>
                <w:rFonts w:ascii="宋体" w:hAnsi="宋体"/>
              </w:rPr>
            </w:pPr>
            <w:r w:rsidRPr="00E22158">
              <w:rPr>
                <w:rFonts w:ascii="宋体" w:hAnsi="宋体" w:hint="eastAsia"/>
                <w:color w:val="000000"/>
              </w:rPr>
              <w:t>添可电器（海南）有限公司</w:t>
            </w:r>
          </w:p>
        </w:tc>
        <w:tc>
          <w:tcPr>
            <w:tcW w:w="2030" w:type="pct"/>
            <w:tcBorders>
              <w:top w:val="single" w:sz="4" w:space="0" w:color="auto"/>
              <w:left w:val="single" w:sz="4" w:space="0" w:color="auto"/>
              <w:bottom w:val="single" w:sz="4" w:space="0" w:color="auto"/>
            </w:tcBorders>
            <w:vAlign w:val="center"/>
          </w:tcPr>
          <w:p w14:paraId="686566E5" w14:textId="5D8788F1"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4F7FAC01" w14:textId="77777777" w:rsidTr="00FD7238">
        <w:tc>
          <w:tcPr>
            <w:tcW w:w="2970" w:type="pct"/>
            <w:tcBorders>
              <w:top w:val="single" w:sz="4" w:space="0" w:color="auto"/>
              <w:bottom w:val="single" w:sz="4" w:space="0" w:color="auto"/>
              <w:right w:val="single" w:sz="4" w:space="0" w:color="auto"/>
            </w:tcBorders>
            <w:vAlign w:val="center"/>
          </w:tcPr>
          <w:p w14:paraId="10B3CBFD" w14:textId="5DE3C617" w:rsidR="00270193" w:rsidRPr="00E22158" w:rsidRDefault="00FD7238" w:rsidP="00FD7238">
            <w:pPr>
              <w:rPr>
                <w:rFonts w:ascii="宋体" w:hAnsi="宋体"/>
              </w:rPr>
            </w:pPr>
            <w:r w:rsidRPr="00E22158">
              <w:rPr>
                <w:rFonts w:ascii="宋体" w:hAnsi="宋体" w:hint="eastAsia"/>
                <w:color w:val="000000"/>
              </w:rPr>
              <w:t>添可电器（南宁）有限公司</w:t>
            </w:r>
          </w:p>
        </w:tc>
        <w:tc>
          <w:tcPr>
            <w:tcW w:w="2030" w:type="pct"/>
            <w:tcBorders>
              <w:top w:val="single" w:sz="4" w:space="0" w:color="auto"/>
              <w:left w:val="single" w:sz="4" w:space="0" w:color="auto"/>
              <w:bottom w:val="single" w:sz="4" w:space="0" w:color="auto"/>
            </w:tcBorders>
            <w:vAlign w:val="center"/>
          </w:tcPr>
          <w:p w14:paraId="5CA560CE" w14:textId="3C3B1922"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428730EB" w14:textId="77777777" w:rsidTr="00FD7238">
        <w:tc>
          <w:tcPr>
            <w:tcW w:w="2970" w:type="pct"/>
            <w:tcBorders>
              <w:top w:val="single" w:sz="4" w:space="0" w:color="auto"/>
              <w:bottom w:val="single" w:sz="4" w:space="0" w:color="auto"/>
              <w:right w:val="single" w:sz="4" w:space="0" w:color="auto"/>
            </w:tcBorders>
            <w:vAlign w:val="center"/>
          </w:tcPr>
          <w:p w14:paraId="5872335E" w14:textId="06333BB2" w:rsidR="00270193" w:rsidRPr="00E22158" w:rsidRDefault="00FD7238" w:rsidP="00FD7238">
            <w:pPr>
              <w:rPr>
                <w:rFonts w:ascii="宋体" w:hAnsi="宋体"/>
              </w:rPr>
            </w:pPr>
            <w:r w:rsidRPr="00E22158">
              <w:rPr>
                <w:rFonts w:ascii="宋体" w:hAnsi="宋体" w:hint="eastAsia"/>
                <w:color w:val="000000"/>
              </w:rPr>
              <w:t>添可电器（贵阳）有限公司</w:t>
            </w:r>
          </w:p>
        </w:tc>
        <w:tc>
          <w:tcPr>
            <w:tcW w:w="2030" w:type="pct"/>
            <w:tcBorders>
              <w:top w:val="single" w:sz="4" w:space="0" w:color="auto"/>
              <w:left w:val="single" w:sz="4" w:space="0" w:color="auto"/>
              <w:bottom w:val="single" w:sz="4" w:space="0" w:color="auto"/>
            </w:tcBorders>
            <w:vAlign w:val="center"/>
          </w:tcPr>
          <w:p w14:paraId="30297C02" w14:textId="2AF99026" w:rsidR="00270193" w:rsidRPr="00E22158" w:rsidRDefault="00FD7238" w:rsidP="00FD7238">
            <w:pPr>
              <w:jc w:val="right"/>
              <w:rPr>
                <w:rFonts w:ascii="宋体" w:hAnsi="宋体"/>
              </w:rPr>
            </w:pPr>
            <w:r w:rsidRPr="00E22158">
              <w:rPr>
                <w:rFonts w:ascii="宋体" w:hAnsi="宋体" w:hint="eastAsia"/>
                <w:color w:val="000000"/>
              </w:rPr>
              <w:t>20.00</w:t>
            </w:r>
          </w:p>
        </w:tc>
      </w:tr>
      <w:tr w:rsidR="00FD7238" w14:paraId="3472411E" w14:textId="77777777" w:rsidTr="00FD7238">
        <w:tc>
          <w:tcPr>
            <w:tcW w:w="2970" w:type="pct"/>
            <w:tcBorders>
              <w:top w:val="single" w:sz="4" w:space="0" w:color="auto"/>
              <w:bottom w:val="single" w:sz="4" w:space="0" w:color="auto"/>
              <w:right w:val="single" w:sz="4" w:space="0" w:color="auto"/>
            </w:tcBorders>
            <w:vAlign w:val="center"/>
          </w:tcPr>
          <w:p w14:paraId="73469BF8" w14:textId="7685DF3F" w:rsidR="00270193" w:rsidRPr="00E22158" w:rsidRDefault="00FD7238" w:rsidP="00FD7238">
            <w:pPr>
              <w:rPr>
                <w:rFonts w:ascii="宋体" w:hAnsi="宋体"/>
              </w:rPr>
            </w:pPr>
            <w:r w:rsidRPr="00E22158">
              <w:rPr>
                <w:rFonts w:ascii="宋体" w:hAnsi="宋体" w:hint="eastAsia"/>
                <w:color w:val="000000"/>
              </w:rPr>
              <w:t>苏州食万餐饮有限公司</w:t>
            </w:r>
          </w:p>
        </w:tc>
        <w:tc>
          <w:tcPr>
            <w:tcW w:w="2030" w:type="pct"/>
            <w:tcBorders>
              <w:top w:val="single" w:sz="4" w:space="0" w:color="auto"/>
              <w:left w:val="single" w:sz="4" w:space="0" w:color="auto"/>
              <w:bottom w:val="single" w:sz="4" w:space="0" w:color="auto"/>
            </w:tcBorders>
            <w:vAlign w:val="center"/>
          </w:tcPr>
          <w:p w14:paraId="76DA6C1B" w14:textId="1EA39C2B" w:rsidR="00270193" w:rsidRPr="00E22158" w:rsidRDefault="00FD7238" w:rsidP="00FD7238">
            <w:pPr>
              <w:jc w:val="right"/>
              <w:rPr>
                <w:rFonts w:ascii="宋体" w:hAnsi="宋体"/>
              </w:rPr>
            </w:pPr>
            <w:r w:rsidRPr="00E22158">
              <w:rPr>
                <w:rFonts w:ascii="宋体" w:hAnsi="宋体" w:hint="eastAsia"/>
                <w:color w:val="000000"/>
              </w:rPr>
              <w:t>20.00</w:t>
            </w:r>
          </w:p>
        </w:tc>
      </w:tr>
      <w:bookmarkEnd w:id="181"/>
      <w:bookmarkEnd w:id="180"/>
    </w:tbl>
    <w:p w14:paraId="7E9307F5" w14:textId="77777777" w:rsidR="007F1ED8" w:rsidRDefault="007F1ED8">
      <w:pPr>
        <w:rPr>
          <w:color w:val="000000" w:themeColor="text1"/>
        </w:rPr>
      </w:pPr>
    </w:p>
    <w:p w14:paraId="69A54D38" w14:textId="77777777" w:rsidR="007F1ED8" w:rsidRDefault="00FD7238">
      <w:pPr>
        <w:pStyle w:val="3"/>
        <w:numPr>
          <w:ilvl w:val="0"/>
          <w:numId w:val="32"/>
        </w:numPr>
        <w:tabs>
          <w:tab w:val="left" w:pos="546"/>
        </w:tabs>
        <w:rPr>
          <w:rFonts w:ascii="宋体" w:hAnsi="宋体"/>
          <w:color w:val="000000" w:themeColor="text1"/>
        </w:rPr>
      </w:pPr>
      <w:r>
        <w:rPr>
          <w:rFonts w:ascii="宋体" w:hAnsi="宋体"/>
          <w:color w:val="000000" w:themeColor="text1"/>
        </w:rPr>
        <w:t>税收优惠</w:t>
      </w:r>
    </w:p>
    <w:sdt>
      <w:sdtPr>
        <w:rPr>
          <w:rFonts w:hint="eastAsia"/>
          <w:color w:val="000000" w:themeColor="text1"/>
        </w:rPr>
        <w:alias w:val="是否适用：税收优惠[双击切换]"/>
        <w:tag w:val="_GBC_f8eb23e7a2e74e448e4eb46519d87bd6"/>
        <w:id w:val="827322262"/>
        <w:placeholder>
          <w:docPart w:val="GBC22222222222222222222222222222"/>
        </w:placeholder>
      </w:sdtPr>
      <w:sdtEndPr/>
      <w:sdtContent>
        <w:p w14:paraId="05904A12" w14:textId="4ECA41ED"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优惠税赋及批文"/>
        <w:tag w:val="_GBC_3bbdacdaa3ba421fb8a81b9bda047bb4"/>
        <w:id w:val="-1127316378"/>
        <w:placeholder>
          <w:docPart w:val="GBC22222222222222222222222222222"/>
        </w:placeholder>
      </w:sdtPr>
      <w:sdtEndPr/>
      <w:sdtContent>
        <w:sdt>
          <w:sdtPr>
            <w:rPr>
              <w:rFonts w:hint="eastAsia"/>
            </w:rPr>
            <w:alias w:val="优惠税赋及批文"/>
            <w:tag w:val="_GBC_3bbdacdaa3ba421fb8a81b9bda047bb4"/>
            <w:id w:val="-1061476813"/>
          </w:sdtPr>
          <w:sdtEndPr/>
          <w:sdtContent>
            <w:p w14:paraId="07556447" w14:textId="7C94F81E" w:rsidR="00270193" w:rsidRPr="00687BF3" w:rsidRDefault="00FD7238" w:rsidP="00FD7238">
              <w:pPr>
                <w:spacing w:beforeLines="50" w:before="120" w:line="360" w:lineRule="exact"/>
                <w:ind w:firstLineChars="200" w:firstLine="420"/>
                <w:jc w:val="both"/>
                <w:rPr>
                  <w:rFonts w:ascii="宋体" w:hAnsi="宋体"/>
                </w:rPr>
              </w:pPr>
              <w:r w:rsidRPr="00687BF3">
                <w:rPr>
                  <w:rFonts w:ascii="宋体" w:hAnsi="宋体" w:hint="eastAsia"/>
                </w:rPr>
                <w:t>（</w:t>
              </w:r>
              <w:r w:rsidRPr="00687BF3">
                <w:rPr>
                  <w:rFonts w:ascii="宋体" w:hAnsi="宋体"/>
                </w:rPr>
                <w:t>1）本公司为国家认定的高新技术企业，高新技术企业证书编号：GR202432000313，发证时间为2024年11月6日，有效期三年。根据税法之规定，本公司自2024年、2025年、2026年执行15%的企业所得税税率，2025年按照制造业享受100%研发费用加计扣除优惠。</w:t>
              </w:r>
            </w:p>
            <w:p w14:paraId="71F49D2E" w14:textId="4E2D0E7E" w:rsidR="00270193" w:rsidRPr="00687BF3" w:rsidRDefault="00FD7238" w:rsidP="00FD7238">
              <w:pPr>
                <w:spacing w:beforeLines="50" w:before="120" w:line="360" w:lineRule="exact"/>
                <w:ind w:firstLineChars="200" w:firstLine="420"/>
                <w:jc w:val="both"/>
                <w:rPr>
                  <w:rFonts w:ascii="宋体" w:hAnsi="宋体"/>
                </w:rPr>
              </w:pPr>
              <w:r w:rsidRPr="000930F1">
                <w:rPr>
                  <w:rFonts w:ascii="宋体" w:hAnsi="宋体" w:hint="eastAsia"/>
                </w:rPr>
                <w:t>（</w:t>
              </w:r>
              <w:r w:rsidRPr="000930F1">
                <w:rPr>
                  <w:rFonts w:ascii="宋体" w:hAnsi="宋体"/>
                </w:rPr>
                <w:t>2）本公司之二级子公司家用机器人为国家认定的高新技术企业，高新技术企业证书编号：GR202232004097，发证时间为2022年11月18日，有效期三年。根据税法之规定，家用机器人自2022年</w:t>
              </w:r>
              <w:r w:rsidRPr="000930F1">
                <w:rPr>
                  <w:rFonts w:ascii="宋体" w:hAnsi="宋体" w:hint="eastAsia"/>
                </w:rPr>
                <w:t>~2</w:t>
              </w:r>
              <w:r w:rsidRPr="000930F1">
                <w:rPr>
                  <w:rFonts w:ascii="宋体" w:hAnsi="宋体"/>
                </w:rPr>
                <w:t>025</w:t>
              </w:r>
              <w:r w:rsidRPr="000930F1">
                <w:rPr>
                  <w:rFonts w:ascii="宋体" w:hAnsi="宋体" w:hint="eastAsia"/>
                </w:rPr>
                <w:t>年</w:t>
              </w:r>
              <w:r w:rsidRPr="000930F1">
                <w:rPr>
                  <w:rFonts w:ascii="宋体" w:hAnsi="宋体"/>
                </w:rPr>
                <w:t>执行15%的企业所得税税率，2025年按照制造业享受100%研发费用加计扣除优惠。</w:t>
              </w:r>
            </w:p>
            <w:p w14:paraId="503EE00D" w14:textId="1B018317" w:rsidR="00270193" w:rsidRPr="00687BF3" w:rsidRDefault="00FD7238" w:rsidP="00FD7238">
              <w:pPr>
                <w:spacing w:beforeLines="50" w:before="120" w:line="360" w:lineRule="exact"/>
                <w:ind w:firstLineChars="200" w:firstLine="420"/>
                <w:jc w:val="both"/>
                <w:rPr>
                  <w:rFonts w:ascii="宋体" w:hAnsi="宋体"/>
                </w:rPr>
              </w:pPr>
              <w:r w:rsidRPr="00687BF3">
                <w:rPr>
                  <w:rFonts w:ascii="宋体" w:hAnsi="宋体" w:hint="eastAsia"/>
                </w:rPr>
                <w:t>（</w:t>
              </w:r>
              <w:r w:rsidRPr="00687BF3">
                <w:rPr>
                  <w:rFonts w:ascii="宋体" w:hAnsi="宋体"/>
                </w:rPr>
                <w:t>3）本公司之二级子公司彤帆智能为国家认定的高新技术企业，高新技术企业证书编号：GR202332002904，发证时间为2023年11月06日，有效期三年，根据税法之规定，彤帆智能自2023年、2024年、2025年执行15%的企业所得税税率，2025年享受100%研发费用加计扣除优惠。</w:t>
              </w:r>
            </w:p>
            <w:p w14:paraId="172633C2" w14:textId="6E48283B" w:rsidR="00270193" w:rsidRPr="00687BF3" w:rsidRDefault="00FD7238" w:rsidP="00FD7238">
              <w:pPr>
                <w:spacing w:beforeLines="50" w:before="120" w:line="360" w:lineRule="exact"/>
                <w:ind w:firstLineChars="200" w:firstLine="420"/>
                <w:jc w:val="both"/>
                <w:rPr>
                  <w:rFonts w:ascii="宋体" w:hAnsi="宋体"/>
                </w:rPr>
              </w:pPr>
              <w:r w:rsidRPr="00687BF3">
                <w:rPr>
                  <w:rFonts w:ascii="宋体" w:hAnsi="宋体" w:hint="eastAsia"/>
                </w:rPr>
                <w:t>（</w:t>
              </w:r>
              <w:r w:rsidRPr="00687BF3">
                <w:rPr>
                  <w:rFonts w:ascii="宋体" w:hAnsi="宋体"/>
                </w:rPr>
                <w:t>4）本公司之二级子公司苏州泰鼎为国家认定的高新技术企业，高新技术企业证书编号：GR202432002455，发证时间为2024年11月6日，有效期三年。根据税法之规定，苏州泰鼎自2024年、2025年、2026年执行15%的企业所得税税率，2025年按照制造业享受100%研发费用加计扣除优惠。</w:t>
              </w:r>
            </w:p>
            <w:p w14:paraId="2F9C5592" w14:textId="0E16449B" w:rsidR="00270193" w:rsidRPr="00687BF3" w:rsidRDefault="00FD7238" w:rsidP="00FD7238">
              <w:pPr>
                <w:spacing w:beforeLines="50" w:before="120" w:line="360" w:lineRule="exact"/>
                <w:ind w:firstLineChars="200" w:firstLine="420"/>
                <w:jc w:val="both"/>
                <w:rPr>
                  <w:rFonts w:ascii="宋体" w:hAnsi="宋体"/>
                </w:rPr>
              </w:pPr>
              <w:r w:rsidRPr="00687BF3">
                <w:rPr>
                  <w:rFonts w:ascii="宋体" w:hAnsi="宋体" w:hint="eastAsia"/>
                </w:rPr>
                <w:t>（</w:t>
              </w:r>
              <w:r w:rsidRPr="00687BF3">
                <w:rPr>
                  <w:rFonts w:ascii="宋体" w:hAnsi="宋体"/>
                </w:rPr>
                <w:t>5）本公司之</w:t>
              </w:r>
              <w:r w:rsidRPr="00687BF3">
                <w:rPr>
                  <w:rFonts w:ascii="宋体" w:hAnsi="宋体" w:hint="eastAsia"/>
                </w:rPr>
                <w:t>三</w:t>
              </w:r>
              <w:r w:rsidRPr="00687BF3">
                <w:rPr>
                  <w:rFonts w:ascii="宋体" w:hAnsi="宋体"/>
                </w:rPr>
                <w:t>级子公司泰鼎新能源为国家认定的高新技术企业，高新技术企业证书编号：GR202433006240，发证时间为2024年12月6日，有效期三年。根据税法之规定，泰鼎新能源自2024年、2025年、2026年执行15%的企业所得税税率，2025年按照制造业享受100%研发费用加计扣除优惠。</w:t>
              </w:r>
            </w:p>
            <w:p w14:paraId="1B8B8F71" w14:textId="6195CCD4" w:rsidR="00270193" w:rsidRPr="00687BF3" w:rsidRDefault="00FD7238" w:rsidP="00FD7238">
              <w:pPr>
                <w:spacing w:beforeLines="50" w:before="120" w:line="360" w:lineRule="exact"/>
                <w:ind w:firstLineChars="200" w:firstLine="420"/>
                <w:jc w:val="both"/>
                <w:rPr>
                  <w:rFonts w:ascii="宋体" w:hAnsi="宋体"/>
                </w:rPr>
              </w:pPr>
              <w:r w:rsidRPr="00687BF3">
                <w:rPr>
                  <w:rFonts w:ascii="宋体" w:hAnsi="宋体" w:hint="eastAsia"/>
                </w:rPr>
                <w:lastRenderedPageBreak/>
                <w:t>（</w:t>
              </w:r>
              <w:r w:rsidRPr="00687BF3">
                <w:rPr>
                  <w:rFonts w:ascii="宋体" w:hAnsi="宋体"/>
                </w:rPr>
                <w:t>6）本公司之二级子公司凯航电机为国家认定的高新技术企业，高新技术企业证书编号：GR202432000997，发证时间为2024年11月6日，有效期三年。根据税法之规定，凯航电机自2024年、2025年、2026年执行15%的企业所得税税率，2025年按照制造业享受100%研发费用加计扣除优惠。</w:t>
              </w:r>
            </w:p>
            <w:p w14:paraId="540AADE1" w14:textId="43B948DC" w:rsidR="00270193" w:rsidRPr="00687BF3" w:rsidRDefault="00FD7238" w:rsidP="00FD7238">
              <w:pPr>
                <w:spacing w:beforeLines="50" w:before="120" w:line="360" w:lineRule="exact"/>
                <w:ind w:firstLineChars="200" w:firstLine="420"/>
                <w:jc w:val="both"/>
                <w:rPr>
                  <w:rFonts w:ascii="宋体" w:hAnsi="宋体"/>
                </w:rPr>
              </w:pPr>
              <w:r w:rsidRPr="00687BF3">
                <w:rPr>
                  <w:rFonts w:ascii="宋体" w:hAnsi="宋体" w:hint="eastAsia"/>
                </w:rPr>
                <w:t>（</w:t>
              </w:r>
              <w:r w:rsidRPr="00687BF3">
                <w:rPr>
                  <w:rFonts w:ascii="宋体" w:hAnsi="宋体"/>
                </w:rPr>
                <w:t>7）本公司之二级子公司添可智能为国家认定的高新技术企业，高新技术企业证书编号：GR202332006582，发证时间为2023年11月6日，有效期三年。根据税法之规定，添可智能自2023年、2024年、2025年执行15%的企业所得税税率，2025年按照制造业享受100%研发费用加计扣除优惠。</w:t>
              </w:r>
            </w:p>
            <w:p w14:paraId="38BD63AF" w14:textId="27D7F580" w:rsidR="00270193" w:rsidRPr="00687BF3" w:rsidRDefault="00FD7238" w:rsidP="00FD7238">
              <w:pPr>
                <w:spacing w:beforeLines="50" w:before="120" w:line="360" w:lineRule="exact"/>
                <w:ind w:firstLineChars="200" w:firstLine="420"/>
                <w:jc w:val="both"/>
                <w:rPr>
                  <w:rFonts w:ascii="宋体" w:hAnsi="宋体"/>
                </w:rPr>
              </w:pPr>
              <w:bookmarkStart w:id="182" w:name="OLE_LINK3"/>
              <w:r w:rsidRPr="00A40648">
                <w:rPr>
                  <w:rFonts w:ascii="宋体" w:hAnsi="宋体" w:hint="eastAsia"/>
                </w:rPr>
                <w:t>（</w:t>
              </w:r>
              <w:r w:rsidRPr="00A40648">
                <w:rPr>
                  <w:rFonts w:ascii="宋体" w:hAnsi="宋体"/>
                </w:rPr>
                <w:t>8）</w:t>
              </w:r>
              <w:bookmarkEnd w:id="182"/>
              <w:r w:rsidR="00A40648" w:rsidRPr="00A40648">
                <w:rPr>
                  <w:rFonts w:ascii="宋体" w:hAnsi="宋体" w:hint="eastAsia"/>
                </w:rPr>
                <w:t>本公司之三级子公司科沃斯软件科技于2022年7月25日取得由江苏省软件行业协会颁发的软件企业证书（证书编号：苏RQ-2022-E0049），2022年为科沃斯软件科技首个获利年度，从2022</w:t>
              </w:r>
              <w:r w:rsidR="00601CFF">
                <w:rPr>
                  <w:rFonts w:ascii="宋体" w:hAnsi="宋体" w:hint="eastAsia"/>
                </w:rPr>
                <w:t>年度起，享受两年免征企业所得税，三年减半征收企业所得税优惠政策。</w:t>
              </w:r>
              <w:r w:rsidR="00A40648" w:rsidRPr="00A40648">
                <w:rPr>
                  <w:rFonts w:ascii="宋体" w:hAnsi="宋体" w:hint="eastAsia"/>
                </w:rPr>
                <w:t>2025年5月</w:t>
              </w:r>
              <w:r w:rsidR="00C32721">
                <w:rPr>
                  <w:rFonts w:ascii="宋体" w:hAnsi="宋体" w:hint="eastAsia"/>
                </w:rPr>
                <w:t>公司</w:t>
              </w:r>
              <w:r w:rsidR="00A40648" w:rsidRPr="00A40648">
                <w:rPr>
                  <w:rFonts w:ascii="宋体" w:hAnsi="宋体" w:hint="eastAsia"/>
                </w:rPr>
                <w:t>通过国家重点软件企业评估，享受五年免征企业所得税优惠政策。</w:t>
              </w:r>
            </w:p>
            <w:p w14:paraId="54A60D56" w14:textId="6F058435" w:rsidR="00270193" w:rsidRPr="00687BF3" w:rsidRDefault="00FD7238" w:rsidP="00FD7238">
              <w:pPr>
                <w:spacing w:beforeLines="50" w:before="120" w:line="360" w:lineRule="exact"/>
                <w:ind w:firstLineChars="200" w:firstLine="420"/>
                <w:jc w:val="both"/>
                <w:rPr>
                  <w:rFonts w:ascii="宋体" w:hAnsi="宋体"/>
                </w:rPr>
              </w:pPr>
              <w:r w:rsidRPr="00687BF3">
                <w:rPr>
                  <w:rFonts w:ascii="宋体" w:hAnsi="宋体" w:hint="eastAsia"/>
                </w:rPr>
                <w:t>（</w:t>
              </w:r>
              <w:r w:rsidRPr="00687BF3">
                <w:rPr>
                  <w:rFonts w:ascii="宋体" w:hAnsi="宋体"/>
                </w:rPr>
                <w:t>9）本公司之三级子公司添可信息科技于2022年7月25日取得由江苏省软件行业协会颁发的软件企业证书（证书编号：苏RQ-2022-E0048），2022年为添可信息科技首个获利年度，从2022年度起，享受两年免征企业所得税，三年减半征收企业所得税优惠政策，2025年减半征收企业所得税。</w:t>
              </w:r>
            </w:p>
            <w:p w14:paraId="015A7124" w14:textId="69190887" w:rsidR="00270193" w:rsidRPr="00687BF3" w:rsidRDefault="00FD7238" w:rsidP="00FD7238">
              <w:pPr>
                <w:spacing w:beforeLines="50" w:before="120" w:line="360" w:lineRule="exact"/>
                <w:ind w:firstLineChars="200" w:firstLine="420"/>
                <w:jc w:val="both"/>
                <w:rPr>
                  <w:rFonts w:ascii="宋体" w:hAnsi="宋体"/>
                </w:rPr>
              </w:pPr>
              <w:r w:rsidRPr="00687BF3">
                <w:rPr>
                  <w:rFonts w:ascii="宋体" w:hAnsi="宋体" w:hint="eastAsia"/>
                </w:rPr>
                <w:t>（1</w:t>
              </w:r>
              <w:r w:rsidRPr="00687BF3">
                <w:rPr>
                  <w:rFonts w:ascii="宋体" w:hAnsi="宋体"/>
                </w:rPr>
                <w:t>0</w:t>
              </w:r>
              <w:r w:rsidRPr="00687BF3">
                <w:rPr>
                  <w:rFonts w:ascii="宋体" w:hAnsi="宋体" w:hint="eastAsia"/>
                </w:rPr>
                <w:t>）本公司</w:t>
              </w:r>
              <w:r w:rsidRPr="00687BF3">
                <w:rPr>
                  <w:rFonts w:ascii="宋体" w:hAnsi="宋体"/>
                </w:rPr>
                <w:t>之子公司科瀚电子等</w:t>
              </w:r>
              <w:r w:rsidRPr="00FD7238">
                <w:rPr>
                  <w:rFonts w:ascii="宋体" w:hAnsi="宋体"/>
                </w:rPr>
                <w:t>104家子</w:t>
              </w:r>
              <w:r w:rsidRPr="00687BF3">
                <w:rPr>
                  <w:rFonts w:ascii="宋体" w:hAnsi="宋体"/>
                </w:rPr>
                <w:t>公司符合小型微利企业认定条件，2025年度按20%的税率缴纳企业所得税。</w:t>
              </w:r>
            </w:p>
            <w:p w14:paraId="0B763729" w14:textId="6B2A4B82" w:rsidR="007F1ED8" w:rsidRPr="00E639DF" w:rsidRDefault="00FD7238" w:rsidP="00FD7238">
              <w:pPr>
                <w:spacing w:beforeLines="50" w:before="120" w:line="360" w:lineRule="exact"/>
                <w:ind w:firstLineChars="200" w:firstLine="420"/>
                <w:jc w:val="both"/>
              </w:pPr>
              <w:r w:rsidRPr="00687BF3">
                <w:rPr>
                  <w:rFonts w:ascii="宋体" w:hAnsi="宋体" w:hint="eastAsia"/>
                </w:rPr>
                <w:t>（1</w:t>
              </w:r>
              <w:r w:rsidRPr="00687BF3">
                <w:rPr>
                  <w:rFonts w:ascii="宋体" w:hAnsi="宋体"/>
                </w:rPr>
                <w:t>1</w:t>
              </w:r>
              <w:r w:rsidRPr="00687BF3">
                <w:rPr>
                  <w:rFonts w:ascii="宋体" w:hAnsi="宋体" w:hint="eastAsia"/>
                </w:rPr>
                <w:t>）根据《财政部税务总局关于先进制造业企业增值税加计抵减政策的公告》（财政部税务总局公告〔</w:t>
              </w:r>
              <w:r w:rsidRPr="00687BF3">
                <w:rPr>
                  <w:rFonts w:ascii="宋体" w:hAnsi="宋体"/>
                </w:rPr>
                <w:t>2023〕43号）的规定，自2023年1月1日至2027年12月31日，允许先进制造业企业按照当期可抵扣进项税额加计5%抵减应纳增值税税额，本公司及本公司之子公司家用机器人</w:t>
              </w:r>
              <w:r w:rsidRPr="00FD7238">
                <w:rPr>
                  <w:rFonts w:ascii="宋体" w:hAnsi="宋体"/>
                </w:rPr>
                <w:t>等5家公司</w:t>
              </w:r>
              <w:r w:rsidRPr="00687BF3">
                <w:rPr>
                  <w:rFonts w:ascii="宋体" w:hAnsi="宋体"/>
                </w:rPr>
                <w:t>符合先进制造业企业认定条件。</w:t>
              </w:r>
            </w:p>
          </w:sdtContent>
        </w:sdt>
      </w:sdtContent>
    </w:sdt>
    <w:p w14:paraId="512ED039" w14:textId="77777777" w:rsidR="007F1ED8" w:rsidRDefault="007F1ED8">
      <w:pPr>
        <w:rPr>
          <w:color w:val="000000" w:themeColor="text1"/>
        </w:rPr>
      </w:pPr>
    </w:p>
    <w:p w14:paraId="0BF6FA9E" w14:textId="77777777" w:rsidR="007F1ED8" w:rsidRDefault="00FD7238">
      <w:pPr>
        <w:pStyle w:val="3"/>
        <w:numPr>
          <w:ilvl w:val="0"/>
          <w:numId w:val="32"/>
        </w:numPr>
        <w:tabs>
          <w:tab w:val="left" w:pos="546"/>
        </w:tabs>
        <w:rPr>
          <w:rFonts w:ascii="宋体" w:hAnsi="宋体"/>
          <w:color w:val="000000" w:themeColor="text1"/>
        </w:rPr>
      </w:pPr>
      <w:r>
        <w:rPr>
          <w:rFonts w:ascii="宋体" w:hAnsi="宋体"/>
          <w:color w:val="000000" w:themeColor="text1"/>
        </w:rPr>
        <w:t>其他</w:t>
      </w:r>
    </w:p>
    <w:sdt>
      <w:sdtPr>
        <w:rPr>
          <w:rFonts w:hint="eastAsia"/>
          <w:color w:val="000000" w:themeColor="text1"/>
        </w:rPr>
        <w:alias w:val="是否适用：税项说明[双击切换]"/>
        <w:tag w:val="_GBC_566ef0a7141a4b2ca002ad8d0663c462"/>
        <w:id w:val="-1645802572"/>
        <w:placeholder>
          <w:docPart w:val="GBC22222222222222222222222222222"/>
        </w:placeholder>
      </w:sdtPr>
      <w:sdtEndPr/>
      <w:sdtContent>
        <w:p w14:paraId="22016BF1" w14:textId="03CDAAC1"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B96C2C3" w14:textId="77777777" w:rsidR="007F1ED8" w:rsidRDefault="007F1ED8">
      <w:pPr>
        <w:rPr>
          <w:color w:val="000000" w:themeColor="text1"/>
        </w:rPr>
      </w:pPr>
    </w:p>
    <w:p w14:paraId="51BA6DE2" w14:textId="77777777" w:rsidR="007F1ED8" w:rsidRDefault="00FD7238">
      <w:pPr>
        <w:pStyle w:val="2"/>
        <w:numPr>
          <w:ilvl w:val="0"/>
          <w:numId w:val="25"/>
        </w:numPr>
        <w:ind w:left="420" w:hanging="420"/>
        <w:rPr>
          <w:rFonts w:ascii="宋体" w:hAnsi="宋体"/>
          <w:color w:val="000000" w:themeColor="text1"/>
        </w:rPr>
      </w:pPr>
      <w:r>
        <w:rPr>
          <w:rFonts w:ascii="宋体" w:hAnsi="宋体" w:hint="eastAsia"/>
          <w:color w:val="000000" w:themeColor="text1"/>
        </w:rPr>
        <w:t>合并财务报表项目注释</w:t>
      </w:r>
    </w:p>
    <w:p w14:paraId="78165608" w14:textId="77777777" w:rsidR="007F1ED8" w:rsidRDefault="00FD7238">
      <w:pPr>
        <w:pStyle w:val="3"/>
        <w:numPr>
          <w:ilvl w:val="0"/>
          <w:numId w:val="16"/>
        </w:numPr>
        <w:rPr>
          <w:color w:val="000000" w:themeColor="text1"/>
          <w:szCs w:val="21"/>
        </w:rPr>
      </w:pPr>
      <w:bookmarkStart w:id="183" w:name="_Hlk167884561"/>
      <w:r>
        <w:rPr>
          <w:color w:val="000000" w:themeColor="text1"/>
          <w:szCs w:val="21"/>
        </w:rPr>
        <w:t>货币资金</w:t>
      </w:r>
    </w:p>
    <w:sdt>
      <w:sdtPr>
        <w:rPr>
          <w:rFonts w:hint="eastAsia"/>
          <w:color w:val="000000" w:themeColor="text1"/>
        </w:rPr>
        <w:alias w:val="是否适用：货币资金[双击切换]"/>
        <w:tag w:val="_GBC_5f3519836df54c60a57659bf8a9d755e"/>
        <w:id w:val="978653535"/>
        <w:placeholder>
          <w:docPart w:val="GBC22222222222222222222222222222"/>
        </w:placeholder>
      </w:sdtPr>
      <w:sdtEndPr/>
      <w:sdtContent>
        <w:p w14:paraId="0BEF766F" w14:textId="25AF527A" w:rsidR="007F1ED8" w:rsidRDefault="00FD7238">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C9F27CF" w14:textId="77777777" w:rsidR="007F1ED8" w:rsidRDefault="00FD7238">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货币资金"/>
          <w:tag w:val="_GBC_fbefd7cb6bcc4b278e8eafe562f64817"/>
          <w:id w:val="-13426937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货币资金"/>
          <w:tag w:val="_GBC_c76577cdfdc64a9abb84903fd74497a4"/>
          <w:id w:val="-52471172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830"/>
        <w:gridCol w:w="2677"/>
        <w:gridCol w:w="3316"/>
      </w:tblGrid>
      <w:tr w:rsidR="007F1ED8" w14:paraId="3C4B5858" w14:textId="77777777" w:rsidTr="00FD7238">
        <w:trPr>
          <w:cantSplit/>
        </w:trPr>
        <w:sdt>
          <w:sdtPr>
            <w:tag w:val="_PLD_c298b96ff42b4ec08ce0bc2e7ff09d9d"/>
            <w:id w:val="386619491"/>
          </w:sdtPr>
          <w:sdtEndPr/>
          <w:sdtContent>
            <w:tc>
              <w:tcPr>
                <w:tcW w:w="1604" w:type="pct"/>
                <w:vAlign w:val="center"/>
              </w:tcPr>
              <w:p w14:paraId="00C725D7"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410d387a5f404c958f8ba18c816ca023"/>
            <w:id w:val="703291274"/>
          </w:sdtPr>
          <w:sdtEndPr/>
          <w:sdtContent>
            <w:tc>
              <w:tcPr>
                <w:tcW w:w="1517" w:type="pct"/>
                <w:vAlign w:val="center"/>
              </w:tcPr>
              <w:p w14:paraId="73036379"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04102c94e9134fa683ae3d0eac53465c"/>
            <w:id w:val="-2084674954"/>
          </w:sdtPr>
          <w:sdtEndPr/>
          <w:sdtContent>
            <w:tc>
              <w:tcPr>
                <w:tcW w:w="1879" w:type="pct"/>
                <w:vAlign w:val="center"/>
              </w:tcPr>
              <w:p w14:paraId="640C05E7"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601CFF" w14:paraId="2FFFBFD5" w14:textId="77777777" w:rsidTr="00601CFF">
        <w:trPr>
          <w:cantSplit/>
        </w:trPr>
        <w:tc>
          <w:tcPr>
            <w:tcW w:w="1604" w:type="pct"/>
          </w:tcPr>
          <w:p w14:paraId="3188F140" w14:textId="77777777" w:rsidR="00601CFF" w:rsidRDefault="00601CFF" w:rsidP="00601CFF">
            <w:pPr>
              <w:autoSpaceDE w:val="0"/>
              <w:autoSpaceDN w:val="0"/>
              <w:adjustRightInd w:val="0"/>
              <w:snapToGrid w:val="0"/>
              <w:spacing w:line="240" w:lineRule="atLeast"/>
              <w:rPr>
                <w:color w:val="000000" w:themeColor="text1"/>
              </w:rPr>
            </w:pPr>
            <w:r>
              <w:rPr>
                <w:rFonts w:hint="eastAsia"/>
                <w:color w:val="000000" w:themeColor="text1"/>
              </w:rPr>
              <w:t>库存现金</w:t>
            </w:r>
          </w:p>
        </w:tc>
        <w:tc>
          <w:tcPr>
            <w:tcW w:w="1517" w:type="pct"/>
            <w:vAlign w:val="center"/>
          </w:tcPr>
          <w:p w14:paraId="6D9BF073" w14:textId="6F740B3D" w:rsidR="00601CFF" w:rsidRPr="00601CFF" w:rsidRDefault="00601CFF" w:rsidP="00601CFF">
            <w:pPr>
              <w:autoSpaceDE w:val="0"/>
              <w:autoSpaceDN w:val="0"/>
              <w:adjustRightInd w:val="0"/>
              <w:snapToGrid w:val="0"/>
              <w:spacing w:line="240" w:lineRule="atLeast"/>
              <w:jc w:val="right"/>
              <w:rPr>
                <w:rFonts w:ascii="宋体" w:hAnsi="宋体"/>
              </w:rPr>
            </w:pPr>
            <w:r w:rsidRPr="00601CFF">
              <w:rPr>
                <w:rFonts w:ascii="宋体" w:hAnsi="宋体" w:hint="eastAsia"/>
              </w:rPr>
              <w:t>373,337.93</w:t>
            </w:r>
          </w:p>
        </w:tc>
        <w:tc>
          <w:tcPr>
            <w:tcW w:w="1879" w:type="pct"/>
            <w:vAlign w:val="center"/>
          </w:tcPr>
          <w:p w14:paraId="12646191" w14:textId="4D06E283" w:rsidR="00601CFF" w:rsidRPr="00687BF3" w:rsidRDefault="00601CFF" w:rsidP="00601CFF">
            <w:pPr>
              <w:autoSpaceDE w:val="0"/>
              <w:autoSpaceDN w:val="0"/>
              <w:adjustRightInd w:val="0"/>
              <w:snapToGrid w:val="0"/>
              <w:spacing w:line="240" w:lineRule="atLeast"/>
              <w:jc w:val="right"/>
              <w:rPr>
                <w:rFonts w:ascii="宋体" w:hAnsi="宋体"/>
              </w:rPr>
            </w:pPr>
            <w:r w:rsidRPr="00687BF3">
              <w:rPr>
                <w:rFonts w:ascii="宋体" w:hAnsi="宋体"/>
              </w:rPr>
              <w:t>1,668.13</w:t>
            </w:r>
          </w:p>
        </w:tc>
      </w:tr>
      <w:tr w:rsidR="00601CFF" w14:paraId="73B3F7E1" w14:textId="77777777" w:rsidTr="00601CFF">
        <w:trPr>
          <w:cantSplit/>
        </w:trPr>
        <w:tc>
          <w:tcPr>
            <w:tcW w:w="1604" w:type="pct"/>
          </w:tcPr>
          <w:p w14:paraId="016F2526" w14:textId="77777777" w:rsidR="00601CFF" w:rsidRDefault="00601CFF" w:rsidP="00601CFF">
            <w:pPr>
              <w:autoSpaceDE w:val="0"/>
              <w:autoSpaceDN w:val="0"/>
              <w:adjustRightInd w:val="0"/>
              <w:snapToGrid w:val="0"/>
              <w:spacing w:line="240" w:lineRule="atLeast"/>
              <w:rPr>
                <w:color w:val="000000" w:themeColor="text1"/>
              </w:rPr>
            </w:pPr>
            <w:r>
              <w:rPr>
                <w:rFonts w:hint="eastAsia"/>
                <w:color w:val="000000" w:themeColor="text1"/>
              </w:rPr>
              <w:t>银行存款</w:t>
            </w:r>
          </w:p>
        </w:tc>
        <w:tc>
          <w:tcPr>
            <w:tcW w:w="1517" w:type="pct"/>
            <w:vAlign w:val="center"/>
          </w:tcPr>
          <w:p w14:paraId="1FF0E352" w14:textId="1A2D4CFD" w:rsidR="00601CFF" w:rsidRPr="00601CFF" w:rsidRDefault="00601CFF" w:rsidP="00601CFF">
            <w:pPr>
              <w:autoSpaceDE w:val="0"/>
              <w:autoSpaceDN w:val="0"/>
              <w:adjustRightInd w:val="0"/>
              <w:snapToGrid w:val="0"/>
              <w:spacing w:line="240" w:lineRule="atLeast"/>
              <w:jc w:val="right"/>
              <w:rPr>
                <w:rFonts w:ascii="宋体" w:hAnsi="宋体"/>
              </w:rPr>
            </w:pPr>
            <w:r w:rsidRPr="00601CFF">
              <w:rPr>
                <w:rFonts w:ascii="宋体" w:hAnsi="宋体" w:hint="eastAsia"/>
              </w:rPr>
              <w:t>3,119,184,078.47</w:t>
            </w:r>
          </w:p>
        </w:tc>
        <w:tc>
          <w:tcPr>
            <w:tcW w:w="1879" w:type="pct"/>
            <w:vAlign w:val="center"/>
          </w:tcPr>
          <w:p w14:paraId="774D8353" w14:textId="1C2C9E33" w:rsidR="00601CFF" w:rsidRPr="00687BF3" w:rsidRDefault="00601CFF" w:rsidP="00601CFF">
            <w:pPr>
              <w:autoSpaceDE w:val="0"/>
              <w:autoSpaceDN w:val="0"/>
              <w:adjustRightInd w:val="0"/>
              <w:snapToGrid w:val="0"/>
              <w:spacing w:line="240" w:lineRule="atLeast"/>
              <w:jc w:val="right"/>
              <w:rPr>
                <w:rFonts w:ascii="宋体" w:hAnsi="宋体"/>
              </w:rPr>
            </w:pPr>
            <w:r w:rsidRPr="00687BF3">
              <w:rPr>
                <w:rFonts w:ascii="宋体" w:hAnsi="宋体"/>
              </w:rPr>
              <w:t>2,864,242,825.00</w:t>
            </w:r>
          </w:p>
        </w:tc>
      </w:tr>
      <w:tr w:rsidR="00601CFF" w14:paraId="009F157E" w14:textId="77777777" w:rsidTr="00601CFF">
        <w:trPr>
          <w:cantSplit/>
        </w:trPr>
        <w:tc>
          <w:tcPr>
            <w:tcW w:w="1604" w:type="pct"/>
          </w:tcPr>
          <w:p w14:paraId="5A396A8C" w14:textId="77777777" w:rsidR="00601CFF" w:rsidRDefault="00601CFF" w:rsidP="00601CFF">
            <w:pPr>
              <w:autoSpaceDE w:val="0"/>
              <w:autoSpaceDN w:val="0"/>
              <w:adjustRightInd w:val="0"/>
              <w:snapToGrid w:val="0"/>
              <w:spacing w:line="240" w:lineRule="atLeast"/>
              <w:rPr>
                <w:color w:val="000000" w:themeColor="text1"/>
              </w:rPr>
            </w:pPr>
            <w:r>
              <w:rPr>
                <w:rFonts w:hint="eastAsia"/>
                <w:color w:val="000000" w:themeColor="text1"/>
              </w:rPr>
              <w:t>其他货币资金</w:t>
            </w:r>
          </w:p>
        </w:tc>
        <w:tc>
          <w:tcPr>
            <w:tcW w:w="1517" w:type="pct"/>
            <w:vAlign w:val="center"/>
          </w:tcPr>
          <w:p w14:paraId="67B967C8" w14:textId="31A78614" w:rsidR="00601CFF" w:rsidRPr="00601CFF" w:rsidRDefault="00601CFF" w:rsidP="00601CFF">
            <w:pPr>
              <w:autoSpaceDE w:val="0"/>
              <w:autoSpaceDN w:val="0"/>
              <w:adjustRightInd w:val="0"/>
              <w:snapToGrid w:val="0"/>
              <w:spacing w:line="240" w:lineRule="atLeast"/>
              <w:jc w:val="right"/>
              <w:rPr>
                <w:rFonts w:ascii="宋体" w:hAnsi="宋体"/>
              </w:rPr>
            </w:pPr>
            <w:r w:rsidRPr="00601CFF">
              <w:rPr>
                <w:rFonts w:ascii="宋体" w:hAnsi="宋体" w:hint="eastAsia"/>
              </w:rPr>
              <w:t>2,468,816,548.09</w:t>
            </w:r>
          </w:p>
        </w:tc>
        <w:tc>
          <w:tcPr>
            <w:tcW w:w="1879" w:type="pct"/>
            <w:vAlign w:val="center"/>
          </w:tcPr>
          <w:p w14:paraId="4ECF4536" w14:textId="76BDBF80" w:rsidR="00601CFF" w:rsidRPr="00687BF3" w:rsidRDefault="00601CFF" w:rsidP="00601CFF">
            <w:pPr>
              <w:autoSpaceDE w:val="0"/>
              <w:autoSpaceDN w:val="0"/>
              <w:adjustRightInd w:val="0"/>
              <w:snapToGrid w:val="0"/>
              <w:spacing w:line="240" w:lineRule="atLeast"/>
              <w:jc w:val="right"/>
              <w:rPr>
                <w:rFonts w:ascii="宋体" w:hAnsi="宋体"/>
              </w:rPr>
            </w:pPr>
            <w:r w:rsidRPr="00687BF3">
              <w:rPr>
                <w:rFonts w:ascii="宋体" w:hAnsi="宋体"/>
              </w:rPr>
              <w:t>2,334,618,382.45</w:t>
            </w:r>
          </w:p>
        </w:tc>
      </w:tr>
      <w:tr w:rsidR="00601CFF" w14:paraId="03E18B28" w14:textId="77777777" w:rsidTr="00601CFF">
        <w:trPr>
          <w:cantSplit/>
        </w:trPr>
        <w:tc>
          <w:tcPr>
            <w:tcW w:w="1604" w:type="pct"/>
            <w:vAlign w:val="center"/>
          </w:tcPr>
          <w:p w14:paraId="30FDA69C" w14:textId="77777777" w:rsidR="00601CFF" w:rsidRDefault="00601CFF" w:rsidP="00601CFF">
            <w:pPr>
              <w:autoSpaceDE w:val="0"/>
              <w:autoSpaceDN w:val="0"/>
              <w:adjustRightInd w:val="0"/>
              <w:snapToGrid w:val="0"/>
              <w:spacing w:line="240" w:lineRule="atLeast"/>
              <w:rPr>
                <w:color w:val="000000" w:themeColor="text1"/>
              </w:rPr>
            </w:pPr>
            <w:r>
              <w:rPr>
                <w:rFonts w:hint="eastAsia"/>
                <w:color w:val="000000" w:themeColor="text1"/>
              </w:rPr>
              <w:t>合计</w:t>
            </w:r>
          </w:p>
        </w:tc>
        <w:tc>
          <w:tcPr>
            <w:tcW w:w="1517" w:type="pct"/>
            <w:vAlign w:val="center"/>
          </w:tcPr>
          <w:p w14:paraId="0DED8C56" w14:textId="6D84D3BB" w:rsidR="00601CFF" w:rsidRPr="00601CFF" w:rsidRDefault="00601CFF" w:rsidP="00601CFF">
            <w:pPr>
              <w:autoSpaceDE w:val="0"/>
              <w:autoSpaceDN w:val="0"/>
              <w:adjustRightInd w:val="0"/>
              <w:snapToGrid w:val="0"/>
              <w:spacing w:line="240" w:lineRule="atLeast"/>
              <w:jc w:val="right"/>
              <w:rPr>
                <w:rFonts w:ascii="宋体" w:hAnsi="宋体"/>
              </w:rPr>
            </w:pPr>
            <w:r w:rsidRPr="00601CFF">
              <w:rPr>
                <w:rFonts w:ascii="宋体" w:hAnsi="宋体" w:hint="eastAsia"/>
              </w:rPr>
              <w:t>5,588,373,964.49</w:t>
            </w:r>
          </w:p>
        </w:tc>
        <w:tc>
          <w:tcPr>
            <w:tcW w:w="1879" w:type="pct"/>
            <w:vAlign w:val="center"/>
          </w:tcPr>
          <w:p w14:paraId="6D2D74AA" w14:textId="68687B72" w:rsidR="00601CFF" w:rsidRPr="00687BF3" w:rsidRDefault="00601CFF" w:rsidP="00601CFF">
            <w:pPr>
              <w:autoSpaceDE w:val="0"/>
              <w:autoSpaceDN w:val="0"/>
              <w:adjustRightInd w:val="0"/>
              <w:snapToGrid w:val="0"/>
              <w:spacing w:line="240" w:lineRule="atLeast"/>
              <w:jc w:val="right"/>
              <w:rPr>
                <w:rFonts w:ascii="宋体" w:hAnsi="宋体"/>
              </w:rPr>
            </w:pPr>
            <w:r w:rsidRPr="00687BF3">
              <w:rPr>
                <w:rFonts w:ascii="宋体" w:hAnsi="宋体"/>
              </w:rPr>
              <w:t>5,198,862,875.58</w:t>
            </w:r>
          </w:p>
        </w:tc>
      </w:tr>
      <w:tr w:rsidR="00601CFF" w14:paraId="5C26D4BB" w14:textId="77777777" w:rsidTr="00601CFF">
        <w:trPr>
          <w:cantSplit/>
        </w:trPr>
        <w:tc>
          <w:tcPr>
            <w:tcW w:w="1604" w:type="pct"/>
          </w:tcPr>
          <w:p w14:paraId="7EA4387F" w14:textId="77777777" w:rsidR="00601CFF" w:rsidRDefault="00601CFF" w:rsidP="00601CFF">
            <w:pPr>
              <w:autoSpaceDE w:val="0"/>
              <w:autoSpaceDN w:val="0"/>
              <w:adjustRightInd w:val="0"/>
              <w:snapToGrid w:val="0"/>
              <w:spacing w:line="240" w:lineRule="atLeast"/>
              <w:ind w:firstLineChars="100" w:firstLine="210"/>
              <w:rPr>
                <w:color w:val="000000" w:themeColor="text1"/>
              </w:rPr>
            </w:pPr>
            <w:r>
              <w:rPr>
                <w:rFonts w:hint="eastAsia"/>
                <w:color w:val="000000" w:themeColor="text1"/>
              </w:rPr>
              <w:t>其中：存放在境外的款项总额</w:t>
            </w:r>
          </w:p>
        </w:tc>
        <w:tc>
          <w:tcPr>
            <w:tcW w:w="1517" w:type="pct"/>
            <w:vAlign w:val="center"/>
          </w:tcPr>
          <w:p w14:paraId="7D185E76" w14:textId="0619CC92" w:rsidR="00601CFF" w:rsidRPr="00601CFF" w:rsidRDefault="00601CFF" w:rsidP="00601CFF">
            <w:pPr>
              <w:autoSpaceDE w:val="0"/>
              <w:autoSpaceDN w:val="0"/>
              <w:adjustRightInd w:val="0"/>
              <w:snapToGrid w:val="0"/>
              <w:spacing w:line="240" w:lineRule="atLeast"/>
              <w:jc w:val="right"/>
              <w:rPr>
                <w:rFonts w:ascii="宋体" w:hAnsi="宋体"/>
              </w:rPr>
            </w:pPr>
            <w:r w:rsidRPr="00601CFF">
              <w:rPr>
                <w:rFonts w:ascii="宋体" w:hAnsi="宋体" w:hint="eastAsia"/>
              </w:rPr>
              <w:t>2,290,063,131.29</w:t>
            </w:r>
          </w:p>
        </w:tc>
        <w:tc>
          <w:tcPr>
            <w:tcW w:w="1879" w:type="pct"/>
            <w:vAlign w:val="center"/>
          </w:tcPr>
          <w:p w14:paraId="2AECDEA9" w14:textId="0B54BEA0" w:rsidR="00601CFF" w:rsidRPr="00687BF3" w:rsidRDefault="00601CFF" w:rsidP="00601CFF">
            <w:pPr>
              <w:autoSpaceDE w:val="0"/>
              <w:autoSpaceDN w:val="0"/>
              <w:adjustRightInd w:val="0"/>
              <w:snapToGrid w:val="0"/>
              <w:spacing w:line="240" w:lineRule="atLeast"/>
              <w:jc w:val="right"/>
              <w:rPr>
                <w:rFonts w:ascii="宋体" w:hAnsi="宋体"/>
              </w:rPr>
            </w:pPr>
            <w:r w:rsidRPr="00687BF3">
              <w:rPr>
                <w:rFonts w:ascii="宋体" w:hAnsi="宋体"/>
                <w:color w:val="000000"/>
              </w:rPr>
              <w:t>2,337,158,595.42</w:t>
            </w:r>
          </w:p>
        </w:tc>
      </w:tr>
    </w:tbl>
    <w:p w14:paraId="58BBF3E2" w14:textId="77777777" w:rsidR="007F1ED8" w:rsidRDefault="007F1ED8">
      <w:pPr>
        <w:rPr>
          <w:color w:val="000000" w:themeColor="text1"/>
        </w:rPr>
      </w:pPr>
    </w:p>
    <w:p w14:paraId="3D87F8CC" w14:textId="77777777" w:rsidR="007F1ED8" w:rsidRDefault="00FD7238">
      <w:pPr>
        <w:rPr>
          <w:color w:val="000000" w:themeColor="text1"/>
        </w:rPr>
      </w:pPr>
      <w:r>
        <w:rPr>
          <w:rFonts w:hint="eastAsia"/>
          <w:color w:val="000000" w:themeColor="text1"/>
        </w:rPr>
        <w:t>其他说明</w:t>
      </w:r>
    </w:p>
    <w:sdt>
      <w:sdtPr>
        <w:rPr>
          <w:color w:val="000000" w:themeColor="text1"/>
        </w:rPr>
        <w:alias w:val="货币资金的说明"/>
        <w:tag w:val="_GBC_2938fcf8616141aca7cb2bc277476b5d"/>
        <w:id w:val="-1433115415"/>
        <w:placeholder>
          <w:docPart w:val="GBC22222222222222222222222222222"/>
        </w:placeholder>
      </w:sdtPr>
      <w:sdtEndPr/>
      <w:sdtContent>
        <w:p w14:paraId="4FC20FE2" w14:textId="4E8CE564" w:rsidR="00270193" w:rsidRDefault="00FD7238" w:rsidP="00FD7238">
          <w:r w:rsidRPr="002B7CFD">
            <w:rPr>
              <w:rFonts w:hint="eastAsia"/>
            </w:rPr>
            <w:t>其他货币资金明细</w:t>
          </w:r>
        </w:p>
        <w:tbl>
          <w:tblPr>
            <w:tblStyle w:val="g5"/>
            <w:tblW w:w="0" w:type="auto"/>
            <w:tblLook w:val="04A0" w:firstRow="1" w:lastRow="0" w:firstColumn="1" w:lastColumn="0" w:noHBand="0" w:noVBand="1"/>
          </w:tblPr>
          <w:tblGrid>
            <w:gridCol w:w="2941"/>
            <w:gridCol w:w="2941"/>
            <w:gridCol w:w="2941"/>
          </w:tblGrid>
          <w:tr w:rsidR="00FD7238" w14:paraId="7FE4C54A" w14:textId="77777777" w:rsidTr="00FD7238">
            <w:tc>
              <w:tcPr>
                <w:tcW w:w="2941" w:type="dxa"/>
                <w:vAlign w:val="center"/>
              </w:tcPr>
              <w:p w14:paraId="62E82325" w14:textId="77777777" w:rsidR="00270193" w:rsidRPr="0075553D" w:rsidRDefault="00FD7238" w:rsidP="00FD7238">
                <w:pPr>
                  <w:ind w:left="422" w:hanging="422"/>
                  <w:jc w:val="center"/>
                </w:pPr>
                <w:r w:rsidRPr="0075553D">
                  <w:rPr>
                    <w:rFonts w:hint="eastAsia"/>
                  </w:rPr>
                  <w:lastRenderedPageBreak/>
                  <w:t>项目</w:t>
                </w:r>
              </w:p>
            </w:tc>
            <w:tc>
              <w:tcPr>
                <w:tcW w:w="2941" w:type="dxa"/>
                <w:vAlign w:val="center"/>
              </w:tcPr>
              <w:p w14:paraId="7E993EAB" w14:textId="6B065604" w:rsidR="00270193" w:rsidRPr="0075553D" w:rsidRDefault="00832602" w:rsidP="00FD7238">
                <w:pPr>
                  <w:ind w:left="422" w:hanging="422"/>
                  <w:jc w:val="center"/>
                </w:pPr>
                <w:r w:rsidRPr="00832602">
                  <w:rPr>
                    <w:rFonts w:hint="eastAsia"/>
                  </w:rPr>
                  <w:t>期末余额</w:t>
                </w:r>
              </w:p>
            </w:tc>
            <w:tc>
              <w:tcPr>
                <w:tcW w:w="2941" w:type="dxa"/>
                <w:vAlign w:val="center"/>
              </w:tcPr>
              <w:p w14:paraId="58062C77" w14:textId="71BA2502" w:rsidR="00270193" w:rsidRDefault="00832602" w:rsidP="00FD7238">
                <w:pPr>
                  <w:ind w:left="422" w:hanging="422"/>
                  <w:jc w:val="center"/>
                </w:pPr>
                <w:r>
                  <w:rPr>
                    <w:rFonts w:hint="eastAsia"/>
                  </w:rPr>
                  <w:t>期</w:t>
                </w:r>
                <w:r w:rsidR="00FD7238" w:rsidRPr="0075553D">
                  <w:rPr>
                    <w:rFonts w:hint="eastAsia"/>
                  </w:rPr>
                  <w:t>初余额</w:t>
                </w:r>
              </w:p>
            </w:tc>
          </w:tr>
          <w:tr w:rsidR="00601CFF" w14:paraId="35FEA98B" w14:textId="77777777" w:rsidTr="00601CFF">
            <w:tc>
              <w:tcPr>
                <w:tcW w:w="2941" w:type="dxa"/>
                <w:vAlign w:val="center"/>
              </w:tcPr>
              <w:p w14:paraId="0671B5F3" w14:textId="77777777" w:rsidR="00601CFF" w:rsidRDefault="00601CFF" w:rsidP="00601CFF">
                <w:pPr>
                  <w:ind w:left="422" w:hanging="422"/>
                </w:pPr>
                <w:r w:rsidRPr="002B7CFD">
                  <w:rPr>
                    <w:rFonts w:hint="eastAsia"/>
                  </w:rPr>
                  <w:t>定期存款</w:t>
                </w:r>
              </w:p>
            </w:tc>
            <w:tc>
              <w:tcPr>
                <w:tcW w:w="2941" w:type="dxa"/>
                <w:vAlign w:val="center"/>
              </w:tcPr>
              <w:p w14:paraId="535DEDBD" w14:textId="59A79AB8" w:rsidR="00601CFF" w:rsidRPr="00601CFF" w:rsidRDefault="00601CFF" w:rsidP="00601CFF">
                <w:pPr>
                  <w:autoSpaceDE w:val="0"/>
                  <w:autoSpaceDN w:val="0"/>
                  <w:adjustRightInd w:val="0"/>
                  <w:snapToGrid w:val="0"/>
                  <w:spacing w:line="240" w:lineRule="atLeast"/>
                  <w:ind w:left="422" w:hanging="422"/>
                  <w:jc w:val="right"/>
                  <w:rPr>
                    <w:rFonts w:ascii="宋体" w:hAnsi="宋体"/>
                    <w:color w:val="000000"/>
                    <w:lang w:val="en-GB"/>
                  </w:rPr>
                </w:pPr>
                <w:r w:rsidRPr="00601CFF">
                  <w:rPr>
                    <w:rFonts w:ascii="宋体" w:hAnsi="宋体" w:hint="eastAsia"/>
                    <w:color w:val="000000"/>
                    <w:lang w:val="en-GB"/>
                  </w:rPr>
                  <w:t>2,073,576,491.24</w:t>
                </w:r>
              </w:p>
            </w:tc>
            <w:tc>
              <w:tcPr>
                <w:tcW w:w="2941" w:type="dxa"/>
                <w:vAlign w:val="center"/>
              </w:tcPr>
              <w:p w14:paraId="557649EB" w14:textId="0A89A492" w:rsidR="00601CFF" w:rsidRPr="00687BF3" w:rsidRDefault="00601CFF" w:rsidP="00601CFF">
                <w:pPr>
                  <w:autoSpaceDE w:val="0"/>
                  <w:autoSpaceDN w:val="0"/>
                  <w:adjustRightInd w:val="0"/>
                  <w:snapToGrid w:val="0"/>
                  <w:spacing w:line="240" w:lineRule="atLeast"/>
                  <w:ind w:left="422" w:hanging="422"/>
                  <w:jc w:val="right"/>
                  <w:rPr>
                    <w:rFonts w:ascii="宋体" w:hAnsi="宋体"/>
                  </w:rPr>
                </w:pPr>
                <w:r w:rsidRPr="00687BF3">
                  <w:rPr>
                    <w:rFonts w:ascii="宋体" w:hAnsi="宋体" w:hint="eastAsia"/>
                    <w:color w:val="000000"/>
                    <w:lang w:val="en-GB"/>
                  </w:rPr>
                  <w:t>1,583,892,174.94</w:t>
                </w:r>
              </w:p>
            </w:tc>
          </w:tr>
          <w:tr w:rsidR="00601CFF" w14:paraId="4375B822" w14:textId="77777777" w:rsidTr="00601CFF">
            <w:tc>
              <w:tcPr>
                <w:tcW w:w="2941" w:type="dxa"/>
                <w:vAlign w:val="center"/>
              </w:tcPr>
              <w:p w14:paraId="05BB05ED" w14:textId="77777777" w:rsidR="00601CFF" w:rsidRDefault="00601CFF" w:rsidP="00601CFF">
                <w:pPr>
                  <w:ind w:left="422" w:hanging="422"/>
                </w:pPr>
                <w:r w:rsidRPr="002B7CFD">
                  <w:rPr>
                    <w:rFonts w:hint="eastAsia"/>
                  </w:rPr>
                  <w:t>理财产品</w:t>
                </w:r>
              </w:p>
            </w:tc>
            <w:tc>
              <w:tcPr>
                <w:tcW w:w="2941" w:type="dxa"/>
                <w:vAlign w:val="center"/>
              </w:tcPr>
              <w:p w14:paraId="72DF1310" w14:textId="0DE75851" w:rsidR="00601CFF" w:rsidRPr="00601CFF" w:rsidRDefault="00601CFF" w:rsidP="00601CFF">
                <w:pPr>
                  <w:autoSpaceDE w:val="0"/>
                  <w:autoSpaceDN w:val="0"/>
                  <w:adjustRightInd w:val="0"/>
                  <w:snapToGrid w:val="0"/>
                  <w:spacing w:line="240" w:lineRule="atLeast"/>
                  <w:ind w:left="422" w:hanging="422"/>
                  <w:jc w:val="right"/>
                  <w:rPr>
                    <w:rFonts w:ascii="宋体" w:hAnsi="宋体"/>
                    <w:color w:val="000000"/>
                    <w:lang w:val="en-GB"/>
                  </w:rPr>
                </w:pPr>
                <w:r w:rsidRPr="00601CFF">
                  <w:rPr>
                    <w:rFonts w:ascii="宋体" w:hAnsi="宋体" w:hint="eastAsia"/>
                    <w:color w:val="000000"/>
                    <w:lang w:val="en-GB"/>
                  </w:rPr>
                  <w:t>174,636,700.00</w:t>
                </w:r>
              </w:p>
            </w:tc>
            <w:tc>
              <w:tcPr>
                <w:tcW w:w="2941" w:type="dxa"/>
                <w:vAlign w:val="center"/>
              </w:tcPr>
              <w:p w14:paraId="72EB2EF7" w14:textId="59667AC5" w:rsidR="00601CFF" w:rsidRPr="00687BF3" w:rsidRDefault="00601CFF" w:rsidP="00601CFF">
                <w:pPr>
                  <w:autoSpaceDE w:val="0"/>
                  <w:autoSpaceDN w:val="0"/>
                  <w:adjustRightInd w:val="0"/>
                  <w:snapToGrid w:val="0"/>
                  <w:spacing w:line="240" w:lineRule="atLeast"/>
                  <w:ind w:left="422" w:hanging="422"/>
                  <w:jc w:val="right"/>
                  <w:rPr>
                    <w:rFonts w:ascii="宋体" w:hAnsi="宋体"/>
                  </w:rPr>
                </w:pPr>
                <w:r w:rsidRPr="00687BF3">
                  <w:rPr>
                    <w:rFonts w:ascii="宋体" w:hAnsi="宋体" w:hint="eastAsia"/>
                    <w:color w:val="000000"/>
                    <w:lang w:val="en-GB"/>
                  </w:rPr>
                  <w:t>507,000,000.00</w:t>
                </w:r>
              </w:p>
            </w:tc>
          </w:tr>
          <w:tr w:rsidR="00601CFF" w14:paraId="12D8632B" w14:textId="77777777" w:rsidTr="00601CFF">
            <w:tc>
              <w:tcPr>
                <w:tcW w:w="2941" w:type="dxa"/>
                <w:vAlign w:val="center"/>
              </w:tcPr>
              <w:p w14:paraId="1625DAAD" w14:textId="77777777" w:rsidR="00601CFF" w:rsidRDefault="00601CFF" w:rsidP="00601CFF">
                <w:pPr>
                  <w:ind w:left="422" w:hanging="422"/>
                </w:pPr>
                <w:r w:rsidRPr="002B7CFD">
                  <w:rPr>
                    <w:rFonts w:hint="eastAsia"/>
                  </w:rPr>
                  <w:t>第三方账户余额</w:t>
                </w:r>
              </w:p>
            </w:tc>
            <w:tc>
              <w:tcPr>
                <w:tcW w:w="2941" w:type="dxa"/>
                <w:vAlign w:val="center"/>
              </w:tcPr>
              <w:p w14:paraId="4542EF05" w14:textId="7F33DC3C" w:rsidR="00601CFF" w:rsidRPr="00601CFF" w:rsidRDefault="00601CFF" w:rsidP="00601CFF">
                <w:pPr>
                  <w:autoSpaceDE w:val="0"/>
                  <w:autoSpaceDN w:val="0"/>
                  <w:adjustRightInd w:val="0"/>
                  <w:snapToGrid w:val="0"/>
                  <w:spacing w:line="240" w:lineRule="atLeast"/>
                  <w:ind w:left="422" w:hanging="422"/>
                  <w:jc w:val="right"/>
                  <w:rPr>
                    <w:rFonts w:ascii="宋体" w:hAnsi="宋体"/>
                    <w:color w:val="000000"/>
                    <w:lang w:val="en-GB"/>
                  </w:rPr>
                </w:pPr>
                <w:r w:rsidRPr="00601CFF">
                  <w:rPr>
                    <w:rFonts w:ascii="宋体" w:hAnsi="宋体" w:hint="eastAsia"/>
                    <w:color w:val="000000"/>
                    <w:lang w:val="en-GB"/>
                  </w:rPr>
                  <w:t>210,112,075.71</w:t>
                </w:r>
              </w:p>
            </w:tc>
            <w:tc>
              <w:tcPr>
                <w:tcW w:w="2941" w:type="dxa"/>
                <w:vAlign w:val="center"/>
              </w:tcPr>
              <w:p w14:paraId="33D87A4B" w14:textId="24D4C0ED" w:rsidR="00601CFF" w:rsidRPr="00687BF3" w:rsidRDefault="00601CFF" w:rsidP="00601CFF">
                <w:pPr>
                  <w:autoSpaceDE w:val="0"/>
                  <w:autoSpaceDN w:val="0"/>
                  <w:adjustRightInd w:val="0"/>
                  <w:snapToGrid w:val="0"/>
                  <w:spacing w:line="240" w:lineRule="atLeast"/>
                  <w:ind w:left="422" w:hanging="422"/>
                  <w:jc w:val="right"/>
                  <w:rPr>
                    <w:rFonts w:ascii="宋体" w:hAnsi="宋体"/>
                  </w:rPr>
                </w:pPr>
                <w:r w:rsidRPr="00687BF3">
                  <w:rPr>
                    <w:rFonts w:ascii="宋体" w:hAnsi="宋体" w:hint="eastAsia"/>
                    <w:color w:val="000000"/>
                    <w:lang w:val="en-GB"/>
                  </w:rPr>
                  <w:t>231,368,413.99</w:t>
                </w:r>
              </w:p>
            </w:tc>
          </w:tr>
          <w:tr w:rsidR="00601CFF" w14:paraId="47677D82" w14:textId="77777777" w:rsidTr="00601CFF">
            <w:tc>
              <w:tcPr>
                <w:tcW w:w="2941" w:type="dxa"/>
                <w:vAlign w:val="center"/>
              </w:tcPr>
              <w:p w14:paraId="12612CE2" w14:textId="77777777" w:rsidR="00601CFF" w:rsidRDefault="00601CFF" w:rsidP="00601CFF">
                <w:pPr>
                  <w:ind w:left="422" w:hanging="422"/>
                </w:pPr>
                <w:r w:rsidRPr="00B47250">
                  <w:rPr>
                    <w:rFonts w:hint="eastAsia"/>
                  </w:rPr>
                  <w:t>海关及业务保证金</w:t>
                </w:r>
              </w:p>
            </w:tc>
            <w:tc>
              <w:tcPr>
                <w:tcW w:w="2941" w:type="dxa"/>
                <w:vAlign w:val="center"/>
              </w:tcPr>
              <w:p w14:paraId="35039FC9" w14:textId="0394EE93" w:rsidR="00601CFF" w:rsidRPr="00601CFF" w:rsidRDefault="00601CFF" w:rsidP="00601CFF">
                <w:pPr>
                  <w:autoSpaceDE w:val="0"/>
                  <w:autoSpaceDN w:val="0"/>
                  <w:adjustRightInd w:val="0"/>
                  <w:snapToGrid w:val="0"/>
                  <w:spacing w:line="240" w:lineRule="atLeast"/>
                  <w:ind w:left="422" w:hanging="422"/>
                  <w:jc w:val="right"/>
                  <w:rPr>
                    <w:rFonts w:ascii="宋体" w:hAnsi="宋体"/>
                    <w:color w:val="000000"/>
                    <w:lang w:val="en-GB"/>
                  </w:rPr>
                </w:pPr>
                <w:r w:rsidRPr="00601CFF">
                  <w:rPr>
                    <w:rFonts w:ascii="宋体" w:hAnsi="宋体" w:hint="eastAsia"/>
                    <w:color w:val="000000"/>
                    <w:lang w:val="en-GB"/>
                  </w:rPr>
                  <w:t>10,217,620.75</w:t>
                </w:r>
              </w:p>
            </w:tc>
            <w:tc>
              <w:tcPr>
                <w:tcW w:w="2941" w:type="dxa"/>
                <w:vAlign w:val="center"/>
              </w:tcPr>
              <w:p w14:paraId="6715B902" w14:textId="6505413F" w:rsidR="00601CFF" w:rsidRPr="00687BF3" w:rsidRDefault="00601CFF" w:rsidP="00601CFF">
                <w:pPr>
                  <w:autoSpaceDE w:val="0"/>
                  <w:autoSpaceDN w:val="0"/>
                  <w:adjustRightInd w:val="0"/>
                  <w:snapToGrid w:val="0"/>
                  <w:spacing w:line="240" w:lineRule="atLeast"/>
                  <w:ind w:left="422" w:hanging="422"/>
                  <w:jc w:val="right"/>
                  <w:rPr>
                    <w:rFonts w:ascii="宋体" w:hAnsi="宋体"/>
                  </w:rPr>
                </w:pPr>
                <w:r w:rsidRPr="00687BF3">
                  <w:rPr>
                    <w:rFonts w:ascii="宋体" w:hAnsi="宋体" w:hint="eastAsia"/>
                    <w:color w:val="000000"/>
                    <w:lang w:val="en-GB"/>
                  </w:rPr>
                  <w:t>10,200,040.49</w:t>
                </w:r>
              </w:p>
            </w:tc>
          </w:tr>
          <w:tr w:rsidR="00601CFF" w14:paraId="0ECA814F" w14:textId="77777777" w:rsidTr="00601CFF">
            <w:tc>
              <w:tcPr>
                <w:tcW w:w="2941" w:type="dxa"/>
                <w:vAlign w:val="center"/>
              </w:tcPr>
              <w:p w14:paraId="6846C0C3" w14:textId="77777777" w:rsidR="00601CFF" w:rsidRPr="00B47250" w:rsidRDefault="00601CFF" w:rsidP="00601CFF">
                <w:pPr>
                  <w:ind w:left="422" w:hanging="422"/>
                </w:pPr>
                <w:r w:rsidRPr="00B92D81">
                  <w:rPr>
                    <w:rFonts w:hint="eastAsia"/>
                  </w:rPr>
                  <w:t>其他</w:t>
                </w:r>
              </w:p>
            </w:tc>
            <w:tc>
              <w:tcPr>
                <w:tcW w:w="2941" w:type="dxa"/>
                <w:vAlign w:val="center"/>
              </w:tcPr>
              <w:p w14:paraId="7D5DDF30" w14:textId="03912BC9" w:rsidR="00601CFF" w:rsidRPr="00601CFF" w:rsidRDefault="00601CFF" w:rsidP="00601CFF">
                <w:pPr>
                  <w:autoSpaceDE w:val="0"/>
                  <w:autoSpaceDN w:val="0"/>
                  <w:adjustRightInd w:val="0"/>
                  <w:snapToGrid w:val="0"/>
                  <w:spacing w:line="240" w:lineRule="atLeast"/>
                  <w:ind w:left="422" w:hanging="422"/>
                  <w:jc w:val="right"/>
                  <w:rPr>
                    <w:rFonts w:ascii="宋体" w:hAnsi="宋体"/>
                    <w:color w:val="000000"/>
                    <w:lang w:val="en-GB"/>
                  </w:rPr>
                </w:pPr>
                <w:r w:rsidRPr="00601CFF">
                  <w:rPr>
                    <w:rFonts w:ascii="宋体" w:hAnsi="宋体" w:hint="eastAsia"/>
                    <w:color w:val="000000"/>
                    <w:lang w:val="en-GB"/>
                  </w:rPr>
                  <w:t>273,660.39</w:t>
                </w:r>
              </w:p>
            </w:tc>
            <w:tc>
              <w:tcPr>
                <w:tcW w:w="2941" w:type="dxa"/>
                <w:vAlign w:val="center"/>
              </w:tcPr>
              <w:p w14:paraId="1548394A" w14:textId="15A50553" w:rsidR="00601CFF" w:rsidRPr="00687BF3" w:rsidRDefault="00601CFF" w:rsidP="00601CFF">
                <w:pPr>
                  <w:autoSpaceDE w:val="0"/>
                  <w:autoSpaceDN w:val="0"/>
                  <w:adjustRightInd w:val="0"/>
                  <w:snapToGrid w:val="0"/>
                  <w:spacing w:line="240" w:lineRule="atLeast"/>
                  <w:ind w:left="422" w:hanging="422"/>
                  <w:jc w:val="right"/>
                  <w:rPr>
                    <w:rFonts w:ascii="宋体" w:hAnsi="宋体"/>
                  </w:rPr>
                </w:pPr>
                <w:r w:rsidRPr="00687BF3">
                  <w:rPr>
                    <w:rFonts w:ascii="宋体" w:hAnsi="宋体" w:hint="eastAsia"/>
                    <w:color w:val="000000"/>
                  </w:rPr>
                  <w:t>2,157,753.03</w:t>
                </w:r>
              </w:p>
            </w:tc>
          </w:tr>
          <w:tr w:rsidR="00601CFF" w14:paraId="12BA2C8E" w14:textId="77777777" w:rsidTr="00601CFF">
            <w:tc>
              <w:tcPr>
                <w:tcW w:w="2941" w:type="dxa"/>
                <w:vAlign w:val="center"/>
              </w:tcPr>
              <w:p w14:paraId="09CF7ABC" w14:textId="77777777" w:rsidR="00601CFF" w:rsidRDefault="00601CFF" w:rsidP="00601CFF">
                <w:pPr>
                  <w:ind w:left="422" w:hanging="422"/>
                </w:pPr>
                <w:r>
                  <w:rPr>
                    <w:rFonts w:hint="eastAsia"/>
                  </w:rPr>
                  <w:t>合计</w:t>
                </w:r>
              </w:p>
            </w:tc>
            <w:tc>
              <w:tcPr>
                <w:tcW w:w="2941" w:type="dxa"/>
                <w:vAlign w:val="center"/>
              </w:tcPr>
              <w:p w14:paraId="77A43943" w14:textId="73498234" w:rsidR="00601CFF" w:rsidRPr="00601CFF" w:rsidRDefault="00601CFF" w:rsidP="00601CFF">
                <w:pPr>
                  <w:autoSpaceDE w:val="0"/>
                  <w:autoSpaceDN w:val="0"/>
                  <w:adjustRightInd w:val="0"/>
                  <w:snapToGrid w:val="0"/>
                  <w:spacing w:line="240" w:lineRule="atLeast"/>
                  <w:ind w:left="422" w:hanging="422"/>
                  <w:jc w:val="right"/>
                  <w:rPr>
                    <w:rFonts w:ascii="宋体" w:hAnsi="宋体"/>
                    <w:color w:val="000000"/>
                    <w:lang w:val="en-GB"/>
                  </w:rPr>
                </w:pPr>
                <w:r w:rsidRPr="00601CFF">
                  <w:rPr>
                    <w:rFonts w:ascii="宋体" w:hAnsi="宋体" w:hint="eastAsia"/>
                    <w:color w:val="000000"/>
                    <w:lang w:val="en-GB"/>
                  </w:rPr>
                  <w:t>2,468,816,548.09</w:t>
                </w:r>
              </w:p>
            </w:tc>
            <w:tc>
              <w:tcPr>
                <w:tcW w:w="2941" w:type="dxa"/>
                <w:vAlign w:val="center"/>
              </w:tcPr>
              <w:p w14:paraId="7235BDAB" w14:textId="3FCE32BA" w:rsidR="00601CFF" w:rsidRPr="00687BF3" w:rsidRDefault="00601CFF" w:rsidP="00601CFF">
                <w:pPr>
                  <w:autoSpaceDE w:val="0"/>
                  <w:autoSpaceDN w:val="0"/>
                  <w:adjustRightInd w:val="0"/>
                  <w:snapToGrid w:val="0"/>
                  <w:spacing w:line="240" w:lineRule="atLeast"/>
                  <w:ind w:left="422" w:hanging="422"/>
                  <w:jc w:val="right"/>
                  <w:rPr>
                    <w:rFonts w:ascii="宋体" w:hAnsi="宋体"/>
                  </w:rPr>
                </w:pPr>
                <w:r w:rsidRPr="00687BF3">
                  <w:rPr>
                    <w:rFonts w:ascii="宋体" w:hAnsi="宋体" w:hint="eastAsia"/>
                    <w:color w:val="000000"/>
                    <w:lang w:val="en-GB"/>
                  </w:rPr>
                  <w:t>2,334,618,382.45</w:t>
                </w:r>
              </w:p>
            </w:tc>
          </w:tr>
        </w:tbl>
        <w:p w14:paraId="0B4BF890" w14:textId="77777777" w:rsidR="00270193" w:rsidRDefault="00270193" w:rsidP="00FD7238"/>
        <w:p w14:paraId="7C8B6FE5" w14:textId="77777777" w:rsidR="00270193" w:rsidRPr="002B7CFD" w:rsidRDefault="00FD7238" w:rsidP="00FD7238">
          <w:r w:rsidRPr="002B7CFD">
            <w:rPr>
              <w:rFonts w:hint="eastAsia"/>
            </w:rPr>
            <w:t>注</w:t>
          </w:r>
          <w:r w:rsidRPr="002B7CFD">
            <w:rPr>
              <w:rFonts w:hint="eastAsia"/>
            </w:rPr>
            <w:t>1</w:t>
          </w:r>
          <w:r w:rsidRPr="002B7CFD">
            <w:rPr>
              <w:rFonts w:hint="eastAsia"/>
            </w:rPr>
            <w:t>：</w:t>
          </w:r>
          <w:r w:rsidRPr="00B47250">
            <w:rPr>
              <w:rFonts w:hint="eastAsia"/>
            </w:rPr>
            <w:t>定期存款为本公司及下属公司购买的银行定期存款及大额存单。</w:t>
          </w:r>
        </w:p>
        <w:p w14:paraId="0C509E41" w14:textId="77777777" w:rsidR="00270193" w:rsidRPr="002B7CFD" w:rsidRDefault="00FD7238" w:rsidP="00FD7238">
          <w:r w:rsidRPr="002B7CFD">
            <w:rPr>
              <w:rFonts w:hint="eastAsia"/>
            </w:rPr>
            <w:t>注</w:t>
          </w:r>
          <w:r w:rsidRPr="002B7CFD">
            <w:rPr>
              <w:rFonts w:hint="eastAsia"/>
            </w:rPr>
            <w:t>2</w:t>
          </w:r>
          <w:r w:rsidRPr="002B7CFD">
            <w:rPr>
              <w:rFonts w:hint="eastAsia"/>
            </w:rPr>
            <w:t>：</w:t>
          </w:r>
          <w:r w:rsidRPr="00B47250">
            <w:rPr>
              <w:rFonts w:hint="eastAsia"/>
            </w:rPr>
            <w:t>理财产品为本公司及下属公司购买的可随时赎回的理财产品。</w:t>
          </w:r>
        </w:p>
        <w:p w14:paraId="0BD3D30C" w14:textId="77777777" w:rsidR="00270193" w:rsidRPr="00B47250" w:rsidRDefault="00FD7238" w:rsidP="00FD7238">
          <w:r w:rsidRPr="002B7CFD">
            <w:rPr>
              <w:rFonts w:hint="eastAsia"/>
            </w:rPr>
            <w:t>注</w:t>
          </w:r>
          <w:r w:rsidRPr="002B7CFD">
            <w:rPr>
              <w:rFonts w:hint="eastAsia"/>
            </w:rPr>
            <w:t>3</w:t>
          </w:r>
          <w:r w:rsidRPr="002B7CFD">
            <w:rPr>
              <w:rFonts w:hint="eastAsia"/>
            </w:rPr>
            <w:t>：</w:t>
          </w:r>
          <w:r w:rsidRPr="00B47250">
            <w:rPr>
              <w:rFonts w:hint="eastAsia"/>
            </w:rPr>
            <w:t>第三方账户余额为本公司及下属公司在天猫、京东、亚马逊等平台店铺因业务需要存于支付宝账户、京东钱包、微信账户及</w:t>
          </w:r>
          <w:r w:rsidRPr="00B47250">
            <w:t>PayPal</w:t>
          </w:r>
          <w:r w:rsidRPr="00B47250">
            <w:t>、</w:t>
          </w:r>
          <w:proofErr w:type="spellStart"/>
          <w:r w:rsidRPr="00B47250">
            <w:t>Payoneer</w:t>
          </w:r>
          <w:proofErr w:type="spellEnd"/>
          <w:r w:rsidRPr="00B47250">
            <w:t>、</w:t>
          </w:r>
          <w:proofErr w:type="spellStart"/>
          <w:r w:rsidRPr="00B47250">
            <w:t>PingPong</w:t>
          </w:r>
          <w:proofErr w:type="spellEnd"/>
          <w:r w:rsidRPr="00B47250">
            <w:t>等账户中的余额。</w:t>
          </w:r>
        </w:p>
        <w:p w14:paraId="58542602" w14:textId="77777777" w:rsidR="00270193" w:rsidRDefault="00270193" w:rsidP="00FD7238"/>
        <w:p w14:paraId="2F4312D7" w14:textId="77777777" w:rsidR="00270193" w:rsidRDefault="00FD7238" w:rsidP="00FD7238">
          <w:r w:rsidRPr="002B7CFD">
            <w:rPr>
              <w:rFonts w:hint="eastAsia"/>
            </w:rPr>
            <w:t>使用受限的货币资金明细如下：</w:t>
          </w:r>
        </w:p>
        <w:tbl>
          <w:tblPr>
            <w:tblStyle w:val="g5"/>
            <w:tblW w:w="0" w:type="auto"/>
            <w:tblLook w:val="04A0" w:firstRow="1" w:lastRow="0" w:firstColumn="1" w:lastColumn="0" w:noHBand="0" w:noVBand="1"/>
          </w:tblPr>
          <w:tblGrid>
            <w:gridCol w:w="2941"/>
            <w:gridCol w:w="2941"/>
            <w:gridCol w:w="2941"/>
          </w:tblGrid>
          <w:tr w:rsidR="00832602" w14:paraId="0ED83128" w14:textId="77777777" w:rsidTr="00FD7238">
            <w:tc>
              <w:tcPr>
                <w:tcW w:w="2941" w:type="dxa"/>
                <w:vAlign w:val="center"/>
              </w:tcPr>
              <w:p w14:paraId="3B367C1A" w14:textId="77777777" w:rsidR="00832602" w:rsidRPr="00146C39" w:rsidRDefault="00832602" w:rsidP="00832602">
                <w:pPr>
                  <w:ind w:left="422" w:hanging="422"/>
                  <w:jc w:val="center"/>
                </w:pPr>
                <w:r w:rsidRPr="00146C39">
                  <w:rPr>
                    <w:rFonts w:hint="eastAsia"/>
                  </w:rPr>
                  <w:t>项目</w:t>
                </w:r>
              </w:p>
            </w:tc>
            <w:tc>
              <w:tcPr>
                <w:tcW w:w="2941" w:type="dxa"/>
                <w:vAlign w:val="center"/>
              </w:tcPr>
              <w:p w14:paraId="3443BB8D" w14:textId="22C4EF6B" w:rsidR="00832602" w:rsidRPr="00146C39" w:rsidRDefault="00832602" w:rsidP="00832602">
                <w:pPr>
                  <w:ind w:left="422" w:hanging="422"/>
                  <w:jc w:val="center"/>
                </w:pPr>
                <w:r w:rsidRPr="00832602">
                  <w:rPr>
                    <w:rFonts w:hint="eastAsia"/>
                  </w:rPr>
                  <w:t>期末余额</w:t>
                </w:r>
              </w:p>
            </w:tc>
            <w:tc>
              <w:tcPr>
                <w:tcW w:w="2941" w:type="dxa"/>
                <w:vAlign w:val="center"/>
              </w:tcPr>
              <w:p w14:paraId="257EDC5A" w14:textId="3E1731E1" w:rsidR="00832602" w:rsidRDefault="00832602" w:rsidP="00832602">
                <w:pPr>
                  <w:ind w:left="422" w:hanging="422"/>
                  <w:jc w:val="center"/>
                </w:pPr>
                <w:r>
                  <w:rPr>
                    <w:rFonts w:hint="eastAsia"/>
                  </w:rPr>
                  <w:t>期</w:t>
                </w:r>
                <w:r w:rsidRPr="0075553D">
                  <w:rPr>
                    <w:rFonts w:hint="eastAsia"/>
                  </w:rPr>
                  <w:t>初余额</w:t>
                </w:r>
              </w:p>
            </w:tc>
          </w:tr>
          <w:tr w:rsidR="00601CFF" w14:paraId="2D8491F1" w14:textId="77777777" w:rsidTr="00601CFF">
            <w:tc>
              <w:tcPr>
                <w:tcW w:w="2941" w:type="dxa"/>
                <w:vAlign w:val="center"/>
              </w:tcPr>
              <w:p w14:paraId="16E27173" w14:textId="77777777" w:rsidR="00601CFF" w:rsidRPr="000726A6" w:rsidRDefault="00601CFF" w:rsidP="00601CFF">
                <w:pPr>
                  <w:ind w:left="422" w:hanging="422"/>
                </w:pPr>
                <w:r w:rsidRPr="00C33F5F">
                  <w:rPr>
                    <w:rFonts w:hint="eastAsia"/>
                  </w:rPr>
                  <w:t>土地复垦监管资金</w:t>
                </w:r>
              </w:p>
            </w:tc>
            <w:tc>
              <w:tcPr>
                <w:tcW w:w="2941" w:type="dxa"/>
                <w:vAlign w:val="center"/>
              </w:tcPr>
              <w:p w14:paraId="0826F8CF" w14:textId="330A7E54" w:rsidR="00601CFF" w:rsidRPr="00601CFF" w:rsidRDefault="00601CFF" w:rsidP="00601CFF">
                <w:pPr>
                  <w:autoSpaceDE w:val="0"/>
                  <w:autoSpaceDN w:val="0"/>
                  <w:adjustRightInd w:val="0"/>
                  <w:snapToGrid w:val="0"/>
                  <w:spacing w:line="240" w:lineRule="atLeast"/>
                  <w:ind w:left="422" w:hanging="422"/>
                  <w:jc w:val="right"/>
                  <w:rPr>
                    <w:rFonts w:ascii="宋体" w:hAnsi="宋体"/>
                  </w:rPr>
                </w:pPr>
                <w:r w:rsidRPr="00601CFF">
                  <w:rPr>
                    <w:rFonts w:ascii="宋体" w:hAnsi="宋体" w:hint="eastAsia"/>
                  </w:rPr>
                  <w:t>518,969.07</w:t>
                </w:r>
              </w:p>
            </w:tc>
            <w:tc>
              <w:tcPr>
                <w:tcW w:w="2941" w:type="dxa"/>
              </w:tcPr>
              <w:p w14:paraId="5A23E13C" w14:textId="08FC22DE" w:rsidR="00601CFF" w:rsidRPr="00687BF3" w:rsidRDefault="00601CFF" w:rsidP="00601CFF">
                <w:pPr>
                  <w:autoSpaceDE w:val="0"/>
                  <w:autoSpaceDN w:val="0"/>
                  <w:adjustRightInd w:val="0"/>
                  <w:snapToGrid w:val="0"/>
                  <w:spacing w:line="240" w:lineRule="atLeast"/>
                  <w:ind w:left="422" w:hanging="422"/>
                  <w:jc w:val="right"/>
                  <w:rPr>
                    <w:rFonts w:ascii="宋体" w:hAnsi="宋体"/>
                  </w:rPr>
                </w:pPr>
                <w:r w:rsidRPr="00687BF3">
                  <w:rPr>
                    <w:rFonts w:ascii="宋体" w:hAnsi="宋体" w:hint="eastAsia"/>
                  </w:rPr>
                  <w:t>518,729.85</w:t>
                </w:r>
              </w:p>
            </w:tc>
          </w:tr>
          <w:tr w:rsidR="00601CFF" w14:paraId="60A0F37D" w14:textId="77777777" w:rsidTr="00601CFF">
            <w:tc>
              <w:tcPr>
                <w:tcW w:w="2941" w:type="dxa"/>
                <w:vAlign w:val="center"/>
              </w:tcPr>
              <w:p w14:paraId="51DF878B" w14:textId="77777777" w:rsidR="00601CFF" w:rsidRPr="000726A6" w:rsidRDefault="00601CFF" w:rsidP="00601CFF">
                <w:pPr>
                  <w:ind w:left="422" w:hanging="422"/>
                </w:pPr>
                <w:r w:rsidRPr="000726A6">
                  <w:rPr>
                    <w:rFonts w:hint="eastAsia"/>
                  </w:rPr>
                  <w:t>冻结存款</w:t>
                </w:r>
              </w:p>
            </w:tc>
            <w:tc>
              <w:tcPr>
                <w:tcW w:w="2941" w:type="dxa"/>
                <w:vAlign w:val="center"/>
              </w:tcPr>
              <w:p w14:paraId="075FB3CB" w14:textId="0894C922" w:rsidR="00601CFF" w:rsidRPr="00601CFF" w:rsidRDefault="00601CFF" w:rsidP="00601CFF">
                <w:pPr>
                  <w:autoSpaceDE w:val="0"/>
                  <w:autoSpaceDN w:val="0"/>
                  <w:adjustRightInd w:val="0"/>
                  <w:snapToGrid w:val="0"/>
                  <w:spacing w:line="240" w:lineRule="atLeast"/>
                  <w:ind w:left="422" w:hanging="422"/>
                  <w:jc w:val="right"/>
                  <w:rPr>
                    <w:rFonts w:ascii="宋体" w:hAnsi="宋体"/>
                  </w:rPr>
                </w:pPr>
              </w:p>
            </w:tc>
            <w:tc>
              <w:tcPr>
                <w:tcW w:w="2941" w:type="dxa"/>
              </w:tcPr>
              <w:p w14:paraId="7D81337B" w14:textId="5F717E1D" w:rsidR="00601CFF" w:rsidRPr="00687BF3" w:rsidRDefault="00601CFF" w:rsidP="00601CFF">
                <w:pPr>
                  <w:autoSpaceDE w:val="0"/>
                  <w:autoSpaceDN w:val="0"/>
                  <w:adjustRightInd w:val="0"/>
                  <w:snapToGrid w:val="0"/>
                  <w:spacing w:line="240" w:lineRule="atLeast"/>
                  <w:ind w:left="422" w:hanging="422"/>
                  <w:jc w:val="right"/>
                  <w:rPr>
                    <w:rFonts w:ascii="宋体" w:hAnsi="宋体"/>
                  </w:rPr>
                </w:pPr>
                <w:r w:rsidRPr="00687BF3">
                  <w:rPr>
                    <w:rFonts w:ascii="宋体" w:hAnsi="宋体" w:hint="eastAsia"/>
                  </w:rPr>
                  <w:t>1,406,504.90</w:t>
                </w:r>
              </w:p>
            </w:tc>
          </w:tr>
          <w:tr w:rsidR="00601CFF" w14:paraId="6BBCC66A" w14:textId="77777777" w:rsidTr="00601CFF">
            <w:tc>
              <w:tcPr>
                <w:tcW w:w="2941" w:type="dxa"/>
                <w:vAlign w:val="center"/>
              </w:tcPr>
              <w:p w14:paraId="19A9DB5A" w14:textId="77777777" w:rsidR="00601CFF" w:rsidRPr="000726A6" w:rsidRDefault="00601CFF" w:rsidP="00601CFF">
                <w:pPr>
                  <w:ind w:left="422" w:hanging="422"/>
                </w:pPr>
                <w:r w:rsidRPr="00B47250">
                  <w:rPr>
                    <w:rFonts w:hint="eastAsia"/>
                  </w:rPr>
                  <w:t>海关及业务保证金</w:t>
                </w:r>
              </w:p>
            </w:tc>
            <w:tc>
              <w:tcPr>
                <w:tcW w:w="2941" w:type="dxa"/>
                <w:vAlign w:val="center"/>
              </w:tcPr>
              <w:p w14:paraId="2450D67A" w14:textId="0D57FCF3" w:rsidR="00601CFF" w:rsidRPr="00601CFF" w:rsidRDefault="00601CFF" w:rsidP="00601CFF">
                <w:pPr>
                  <w:autoSpaceDE w:val="0"/>
                  <w:autoSpaceDN w:val="0"/>
                  <w:adjustRightInd w:val="0"/>
                  <w:snapToGrid w:val="0"/>
                  <w:spacing w:line="240" w:lineRule="atLeast"/>
                  <w:ind w:left="422" w:hanging="422"/>
                  <w:jc w:val="right"/>
                  <w:rPr>
                    <w:rFonts w:ascii="宋体" w:hAnsi="宋体"/>
                  </w:rPr>
                </w:pPr>
                <w:r w:rsidRPr="00601CFF">
                  <w:rPr>
                    <w:rFonts w:ascii="宋体" w:hAnsi="宋体" w:hint="eastAsia"/>
                  </w:rPr>
                  <w:t>10,217,620.75</w:t>
                </w:r>
              </w:p>
            </w:tc>
            <w:tc>
              <w:tcPr>
                <w:tcW w:w="2941" w:type="dxa"/>
              </w:tcPr>
              <w:p w14:paraId="4C40C46F" w14:textId="2000063D" w:rsidR="00601CFF" w:rsidRPr="00687BF3" w:rsidRDefault="00601CFF" w:rsidP="00601CFF">
                <w:pPr>
                  <w:autoSpaceDE w:val="0"/>
                  <w:autoSpaceDN w:val="0"/>
                  <w:adjustRightInd w:val="0"/>
                  <w:snapToGrid w:val="0"/>
                  <w:spacing w:line="240" w:lineRule="atLeast"/>
                  <w:ind w:left="422" w:hanging="422"/>
                  <w:jc w:val="right"/>
                  <w:rPr>
                    <w:rFonts w:ascii="宋体" w:hAnsi="宋体"/>
                  </w:rPr>
                </w:pPr>
                <w:r w:rsidRPr="00687BF3">
                  <w:rPr>
                    <w:rFonts w:ascii="宋体" w:hAnsi="宋体" w:hint="eastAsia"/>
                  </w:rPr>
                  <w:t>10,200,040.49</w:t>
                </w:r>
              </w:p>
            </w:tc>
          </w:tr>
          <w:tr w:rsidR="00601CFF" w14:paraId="29614D9F" w14:textId="77777777" w:rsidTr="00601CFF">
            <w:tc>
              <w:tcPr>
                <w:tcW w:w="2941" w:type="dxa"/>
                <w:vAlign w:val="center"/>
              </w:tcPr>
              <w:p w14:paraId="4414C685" w14:textId="77777777" w:rsidR="00601CFF" w:rsidRPr="000726A6" w:rsidRDefault="00601CFF" w:rsidP="00601CFF">
                <w:pPr>
                  <w:ind w:left="422" w:hanging="422"/>
                </w:pPr>
                <w:r>
                  <w:rPr>
                    <w:rFonts w:hint="eastAsia"/>
                  </w:rPr>
                  <w:t>合计</w:t>
                </w:r>
              </w:p>
            </w:tc>
            <w:tc>
              <w:tcPr>
                <w:tcW w:w="2941" w:type="dxa"/>
                <w:vAlign w:val="center"/>
              </w:tcPr>
              <w:p w14:paraId="6C10B973" w14:textId="3565470D" w:rsidR="00601CFF" w:rsidRPr="00601CFF" w:rsidRDefault="00601CFF" w:rsidP="00601CFF">
                <w:pPr>
                  <w:autoSpaceDE w:val="0"/>
                  <w:autoSpaceDN w:val="0"/>
                  <w:adjustRightInd w:val="0"/>
                  <w:snapToGrid w:val="0"/>
                  <w:spacing w:line="240" w:lineRule="atLeast"/>
                  <w:ind w:left="422" w:hanging="422"/>
                  <w:jc w:val="right"/>
                  <w:rPr>
                    <w:rFonts w:ascii="宋体" w:hAnsi="宋体"/>
                  </w:rPr>
                </w:pPr>
                <w:r w:rsidRPr="00601CFF">
                  <w:rPr>
                    <w:rFonts w:ascii="宋体" w:hAnsi="宋体" w:hint="eastAsia"/>
                  </w:rPr>
                  <w:t>10,736,589.82</w:t>
                </w:r>
              </w:p>
            </w:tc>
            <w:tc>
              <w:tcPr>
                <w:tcW w:w="2941" w:type="dxa"/>
              </w:tcPr>
              <w:p w14:paraId="58A76883" w14:textId="50AFF605" w:rsidR="00601CFF" w:rsidRPr="00687BF3" w:rsidRDefault="00601CFF" w:rsidP="00601CFF">
                <w:pPr>
                  <w:autoSpaceDE w:val="0"/>
                  <w:autoSpaceDN w:val="0"/>
                  <w:adjustRightInd w:val="0"/>
                  <w:snapToGrid w:val="0"/>
                  <w:spacing w:line="240" w:lineRule="atLeast"/>
                  <w:ind w:left="422" w:hanging="422"/>
                  <w:jc w:val="right"/>
                  <w:rPr>
                    <w:rFonts w:ascii="宋体" w:hAnsi="宋体"/>
                  </w:rPr>
                </w:pPr>
                <w:r w:rsidRPr="00687BF3">
                  <w:rPr>
                    <w:rFonts w:ascii="宋体" w:hAnsi="宋体" w:hint="eastAsia"/>
                  </w:rPr>
                  <w:t>12,125,275.24</w:t>
                </w:r>
              </w:p>
            </w:tc>
          </w:tr>
        </w:tbl>
        <w:p w14:paraId="2514BA10" w14:textId="440A1935" w:rsidR="007F1ED8" w:rsidRDefault="002302AE" w:rsidP="005C6934">
          <w:pPr>
            <w:rPr>
              <w:color w:val="000000" w:themeColor="text1"/>
            </w:rPr>
          </w:pPr>
        </w:p>
      </w:sdtContent>
    </w:sdt>
    <w:bookmarkEnd w:id="183" w:displacedByCustomXml="prev"/>
    <w:p w14:paraId="2732CDAF" w14:textId="77777777" w:rsidR="007F1ED8" w:rsidRDefault="00FD7238">
      <w:pPr>
        <w:pStyle w:val="3"/>
        <w:numPr>
          <w:ilvl w:val="0"/>
          <w:numId w:val="16"/>
        </w:numPr>
        <w:rPr>
          <w:color w:val="000000" w:themeColor="text1"/>
          <w:szCs w:val="21"/>
        </w:rPr>
      </w:pPr>
      <w:bookmarkStart w:id="184" w:name="_Hlk167884670"/>
      <w:r>
        <w:rPr>
          <w:color w:val="000000" w:themeColor="text1"/>
          <w:szCs w:val="21"/>
        </w:rPr>
        <w:t>交易性金融资产</w:t>
      </w:r>
    </w:p>
    <w:sdt>
      <w:sdtPr>
        <w:rPr>
          <w:color w:val="000000" w:themeColor="text1"/>
        </w:rPr>
        <w:alias w:val="是否适用：交易性金融资产[双击切换]"/>
        <w:tag w:val="_GBC_814e9c37d6a143e79b3faaee7ef0a917"/>
        <w:id w:val="-1449769492"/>
        <w:placeholder>
          <w:docPart w:val="GBC22222222222222222222222222222"/>
        </w:placeholder>
      </w:sdtPr>
      <w:sdtEndPr/>
      <w:sdtContent>
        <w:p w14:paraId="63096C31" w14:textId="0C33550E"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B8887C9" w14:textId="77777777" w:rsidR="007F1ED8" w:rsidRDefault="00FD7238">
      <w:pPr>
        <w:ind w:left="420" w:right="44"/>
        <w:jc w:val="righ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单位：</w:t>
      </w:r>
      <w:sdt>
        <w:sdtPr>
          <w:rPr>
            <w:rFonts w:hint="eastAsia"/>
            <w:color w:val="000000" w:themeColor="text1"/>
          </w:rPr>
          <w:alias w:val="单位：财务附注：交易性金融资产"/>
          <w:tag w:val="_GBC_0b6d7aa5ef9b4e3f96bbacf50472e8a9"/>
          <w:id w:val="-87777513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交易性金融资产"/>
          <w:tag w:val="_GBC_c0e55c4dc6c240cbb4249fb399e1f183"/>
          <w:id w:val="-14126861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8"/>
        <w:gridCol w:w="2017"/>
        <w:gridCol w:w="2035"/>
        <w:gridCol w:w="2033"/>
      </w:tblGrid>
      <w:tr w:rsidR="007F1ED8" w14:paraId="4B5B6C62" w14:textId="77777777">
        <w:sdt>
          <w:sdtPr>
            <w:tag w:val="_PLD_3bfc974108f748739d6b36c0d00be15d"/>
            <w:id w:val="-1239863379"/>
          </w:sdtPr>
          <w:sdtEndPr/>
          <w:sdtContent>
            <w:tc>
              <w:tcPr>
                <w:tcW w:w="1552" w:type="pct"/>
                <w:vAlign w:val="center"/>
              </w:tcPr>
              <w:p w14:paraId="3FCE311E" w14:textId="77777777" w:rsidR="007F1ED8" w:rsidRDefault="00FD7238">
                <w:pPr>
                  <w:jc w:val="center"/>
                  <w:rPr>
                    <w:color w:val="000000" w:themeColor="text1"/>
                  </w:rPr>
                </w:pPr>
                <w:r>
                  <w:rPr>
                    <w:rFonts w:hint="eastAsia"/>
                    <w:color w:val="000000" w:themeColor="text1"/>
                  </w:rPr>
                  <w:t>项目</w:t>
                </w:r>
              </w:p>
            </w:tc>
          </w:sdtContent>
        </w:sdt>
        <w:sdt>
          <w:sdtPr>
            <w:tag w:val="_PLD_4ab18d4bde12445fb3b33042ee039a79"/>
            <w:id w:val="1431157302"/>
          </w:sdtPr>
          <w:sdtEndPr/>
          <w:sdtContent>
            <w:tc>
              <w:tcPr>
                <w:tcW w:w="1143" w:type="pct"/>
                <w:vAlign w:val="center"/>
              </w:tcPr>
              <w:p w14:paraId="643F128E"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ba01bb51e04644ee9a12073e90767e0a"/>
            <w:id w:val="-54859215"/>
          </w:sdtPr>
          <w:sdtEndPr/>
          <w:sdtContent>
            <w:tc>
              <w:tcPr>
                <w:tcW w:w="1153" w:type="pct"/>
                <w:vAlign w:val="center"/>
              </w:tcPr>
              <w:p w14:paraId="62B7B670"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c>
          <w:tcPr>
            <w:tcW w:w="1152" w:type="pct"/>
          </w:tcPr>
          <w:sdt>
            <w:sdtPr>
              <w:tag w:val="_PLD_5ca45b30c40c4d908efaf8db8546b8af"/>
              <w:id w:val="-772704652"/>
            </w:sdtPr>
            <w:sdtEndPr/>
            <w:sdtContent>
              <w:p w14:paraId="3CDED342"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指定理由和依据</w:t>
                </w:r>
              </w:p>
            </w:sdtContent>
          </w:sdt>
        </w:tc>
      </w:tr>
      <w:tr w:rsidR="007F1ED8" w14:paraId="66682C0B" w14:textId="77777777" w:rsidTr="00086064">
        <w:tc>
          <w:tcPr>
            <w:tcW w:w="1552" w:type="pct"/>
          </w:tcPr>
          <w:p w14:paraId="0D59CA8A" w14:textId="77777777" w:rsidR="007F1ED8" w:rsidRDefault="00FD7238">
            <w:pPr>
              <w:autoSpaceDE w:val="0"/>
              <w:autoSpaceDN w:val="0"/>
              <w:adjustRightInd w:val="0"/>
              <w:rPr>
                <w:color w:val="000000" w:themeColor="text1"/>
              </w:rPr>
            </w:pPr>
            <w:r>
              <w:rPr>
                <w:rFonts w:hint="eastAsia"/>
                <w:color w:val="000000" w:themeColor="text1"/>
              </w:rPr>
              <w:t>以公允价值计量且其变动计入当期损益的金融资产</w:t>
            </w:r>
          </w:p>
        </w:tc>
        <w:tc>
          <w:tcPr>
            <w:tcW w:w="1143" w:type="pct"/>
            <w:vAlign w:val="center"/>
          </w:tcPr>
          <w:p w14:paraId="48BBC8EE" w14:textId="0D418D8B" w:rsidR="007F1ED8" w:rsidRPr="00086064" w:rsidRDefault="00086064" w:rsidP="00086064">
            <w:pPr>
              <w:jc w:val="right"/>
              <w:rPr>
                <w:rFonts w:ascii="宋体" w:hAnsi="宋体"/>
              </w:rPr>
            </w:pPr>
            <w:r w:rsidRPr="00086064">
              <w:rPr>
                <w:rFonts w:ascii="宋体" w:hAnsi="宋体"/>
              </w:rPr>
              <w:t>170,000,000.00</w:t>
            </w:r>
          </w:p>
        </w:tc>
        <w:tc>
          <w:tcPr>
            <w:tcW w:w="1153" w:type="pct"/>
            <w:vAlign w:val="center"/>
          </w:tcPr>
          <w:p w14:paraId="67182029" w14:textId="12723089" w:rsidR="007F1ED8" w:rsidRPr="00687BF3" w:rsidRDefault="00FD7238" w:rsidP="00FD7238">
            <w:pPr>
              <w:jc w:val="right"/>
              <w:rPr>
                <w:rFonts w:ascii="宋体" w:hAnsi="宋体"/>
              </w:rPr>
            </w:pPr>
            <w:r w:rsidRPr="00687BF3">
              <w:rPr>
                <w:rFonts w:ascii="宋体" w:hAnsi="宋体"/>
              </w:rPr>
              <w:t>54,589,649.63</w:t>
            </w:r>
          </w:p>
        </w:tc>
        <w:tc>
          <w:tcPr>
            <w:tcW w:w="1152" w:type="pct"/>
          </w:tcPr>
          <w:p w14:paraId="2396AC99" w14:textId="77777777" w:rsidR="007F1ED8" w:rsidRDefault="00FD7238">
            <w:pPr>
              <w:jc w:val="right"/>
              <w:rPr>
                <w:color w:val="000000" w:themeColor="text1"/>
              </w:rPr>
            </w:pPr>
            <w:r>
              <w:rPr>
                <w:rFonts w:hint="eastAsia"/>
                <w:color w:val="000000" w:themeColor="text1"/>
              </w:rPr>
              <w:t>/</w:t>
            </w:r>
          </w:p>
        </w:tc>
      </w:tr>
      <w:tr w:rsidR="007F1ED8" w14:paraId="3B3B2AC9" w14:textId="77777777">
        <w:sdt>
          <w:sdtPr>
            <w:rPr>
              <w:rFonts w:ascii="宋体" w:hAnsi="宋体"/>
            </w:rPr>
            <w:tag w:val="_PLD_ced5983f34d54e1499a5d77f9b552502"/>
            <w:id w:val="-1584680069"/>
          </w:sdtPr>
          <w:sdtEndPr/>
          <w:sdtContent>
            <w:tc>
              <w:tcPr>
                <w:tcW w:w="5000" w:type="pct"/>
                <w:gridSpan w:val="4"/>
              </w:tcPr>
              <w:p w14:paraId="456E8042" w14:textId="77777777" w:rsidR="007F1ED8" w:rsidRPr="00687BF3" w:rsidRDefault="00FD7238">
                <w:pPr>
                  <w:rPr>
                    <w:rFonts w:ascii="宋体" w:hAnsi="宋体"/>
                    <w:color w:val="000000" w:themeColor="text1"/>
                  </w:rPr>
                </w:pPr>
                <w:r w:rsidRPr="00687BF3">
                  <w:rPr>
                    <w:rFonts w:ascii="宋体" w:hAnsi="宋体" w:hint="eastAsia"/>
                    <w:color w:val="000000" w:themeColor="text1"/>
                  </w:rPr>
                  <w:t>其中：</w:t>
                </w:r>
              </w:p>
            </w:tc>
          </w:sdtContent>
        </w:sdt>
      </w:tr>
      <w:tr w:rsidR="00FD7238" w14:paraId="74314941" w14:textId="77777777" w:rsidTr="00086064">
        <w:tc>
          <w:tcPr>
            <w:tcW w:w="1552" w:type="pct"/>
          </w:tcPr>
          <w:p w14:paraId="67E52D72" w14:textId="555BC22D" w:rsidR="00270193" w:rsidRDefault="00FD7238" w:rsidP="00FD7238">
            <w:pPr>
              <w:autoSpaceDE w:val="0"/>
              <w:autoSpaceDN w:val="0"/>
              <w:adjustRightInd w:val="0"/>
              <w:ind w:firstLineChars="270" w:firstLine="567"/>
            </w:pPr>
            <w:r w:rsidRPr="002B7CFD">
              <w:rPr>
                <w:rFonts w:hint="eastAsia"/>
              </w:rPr>
              <w:t>衍生金融工具</w:t>
            </w:r>
          </w:p>
        </w:tc>
        <w:tc>
          <w:tcPr>
            <w:tcW w:w="1143" w:type="pct"/>
            <w:vAlign w:val="center"/>
          </w:tcPr>
          <w:p w14:paraId="5E0D52BE" w14:textId="77777777" w:rsidR="00270193" w:rsidRPr="00086064" w:rsidRDefault="00270193" w:rsidP="00086064">
            <w:pPr>
              <w:jc w:val="right"/>
              <w:rPr>
                <w:rFonts w:ascii="宋体" w:hAnsi="宋体"/>
              </w:rPr>
            </w:pPr>
          </w:p>
        </w:tc>
        <w:tc>
          <w:tcPr>
            <w:tcW w:w="1153" w:type="pct"/>
            <w:vAlign w:val="center"/>
          </w:tcPr>
          <w:p w14:paraId="402C252E" w14:textId="52C32C48" w:rsidR="00270193" w:rsidRPr="00687BF3" w:rsidRDefault="00FD7238" w:rsidP="00FD7238">
            <w:pPr>
              <w:jc w:val="right"/>
              <w:rPr>
                <w:rFonts w:ascii="宋体" w:hAnsi="宋体"/>
              </w:rPr>
            </w:pPr>
            <w:r w:rsidRPr="00687BF3">
              <w:rPr>
                <w:rFonts w:ascii="宋体" w:hAnsi="宋体" w:hint="eastAsia"/>
              </w:rPr>
              <w:t>4,589,649.63</w:t>
            </w:r>
          </w:p>
        </w:tc>
        <w:tc>
          <w:tcPr>
            <w:tcW w:w="1152" w:type="pct"/>
          </w:tcPr>
          <w:p w14:paraId="789B2D99" w14:textId="77777777" w:rsidR="00270193" w:rsidRDefault="00FD7238" w:rsidP="00FD7238">
            <w:pPr>
              <w:jc w:val="right"/>
              <w:rPr>
                <w:color w:val="000000" w:themeColor="text1"/>
              </w:rPr>
            </w:pPr>
            <w:r>
              <w:rPr>
                <w:rFonts w:hint="eastAsia"/>
                <w:color w:val="000000" w:themeColor="text1"/>
              </w:rPr>
              <w:t>/</w:t>
            </w:r>
          </w:p>
        </w:tc>
      </w:tr>
      <w:tr w:rsidR="00FD7238" w14:paraId="1D0F0934" w14:textId="77777777" w:rsidTr="00086064">
        <w:tc>
          <w:tcPr>
            <w:tcW w:w="1552" w:type="pct"/>
          </w:tcPr>
          <w:p w14:paraId="21D43A6D" w14:textId="3C3525E5" w:rsidR="00270193" w:rsidRDefault="00FD7238" w:rsidP="00FD7238">
            <w:pPr>
              <w:autoSpaceDE w:val="0"/>
              <w:autoSpaceDN w:val="0"/>
              <w:adjustRightInd w:val="0"/>
              <w:ind w:firstLineChars="270" w:firstLine="567"/>
            </w:pPr>
            <w:r w:rsidRPr="00B47250">
              <w:rPr>
                <w:rFonts w:hint="eastAsia"/>
              </w:rPr>
              <w:t>结构性存款</w:t>
            </w:r>
          </w:p>
        </w:tc>
        <w:tc>
          <w:tcPr>
            <w:tcW w:w="1143" w:type="pct"/>
            <w:vAlign w:val="center"/>
          </w:tcPr>
          <w:p w14:paraId="65D22C28" w14:textId="3E642BC6" w:rsidR="00270193" w:rsidRPr="00086064" w:rsidRDefault="00086064" w:rsidP="00086064">
            <w:pPr>
              <w:jc w:val="right"/>
              <w:rPr>
                <w:rFonts w:ascii="宋体" w:hAnsi="宋体"/>
              </w:rPr>
            </w:pPr>
            <w:r w:rsidRPr="00086064">
              <w:rPr>
                <w:rFonts w:ascii="宋体" w:hAnsi="宋体"/>
              </w:rPr>
              <w:t>170,000,000.00</w:t>
            </w:r>
          </w:p>
        </w:tc>
        <w:tc>
          <w:tcPr>
            <w:tcW w:w="1153" w:type="pct"/>
            <w:vAlign w:val="center"/>
          </w:tcPr>
          <w:p w14:paraId="4AF4DC16" w14:textId="2486B221" w:rsidR="00270193" w:rsidRPr="00687BF3" w:rsidRDefault="00FD7238" w:rsidP="00FD7238">
            <w:pPr>
              <w:jc w:val="right"/>
              <w:rPr>
                <w:rFonts w:ascii="宋体" w:hAnsi="宋体"/>
              </w:rPr>
            </w:pPr>
            <w:r w:rsidRPr="00687BF3">
              <w:rPr>
                <w:rFonts w:ascii="宋体" w:hAnsi="宋体"/>
              </w:rPr>
              <w:t>50,000,000.00</w:t>
            </w:r>
          </w:p>
        </w:tc>
        <w:tc>
          <w:tcPr>
            <w:tcW w:w="1152" w:type="pct"/>
          </w:tcPr>
          <w:p w14:paraId="2EAC24DD" w14:textId="77777777" w:rsidR="00270193" w:rsidRDefault="00FD7238" w:rsidP="00FD7238">
            <w:pPr>
              <w:jc w:val="right"/>
              <w:rPr>
                <w:color w:val="000000" w:themeColor="text1"/>
              </w:rPr>
            </w:pPr>
            <w:r>
              <w:rPr>
                <w:rFonts w:hint="eastAsia"/>
                <w:color w:val="000000" w:themeColor="text1"/>
              </w:rPr>
              <w:t>/</w:t>
            </w:r>
          </w:p>
        </w:tc>
      </w:tr>
      <w:tr w:rsidR="007F1ED8" w14:paraId="04EA9FB1" w14:textId="77777777" w:rsidTr="00086064">
        <w:tc>
          <w:tcPr>
            <w:tcW w:w="1552" w:type="pct"/>
            <w:vAlign w:val="center"/>
          </w:tcPr>
          <w:p w14:paraId="5B3C46E5" w14:textId="77777777" w:rsidR="007F1ED8" w:rsidRDefault="00FD7238">
            <w:pPr>
              <w:jc w:val="center"/>
              <w:rPr>
                <w:color w:val="000000" w:themeColor="text1"/>
              </w:rPr>
            </w:pPr>
            <w:r>
              <w:rPr>
                <w:rFonts w:hint="eastAsia"/>
                <w:color w:val="000000" w:themeColor="text1"/>
              </w:rPr>
              <w:t>合计</w:t>
            </w:r>
          </w:p>
        </w:tc>
        <w:tc>
          <w:tcPr>
            <w:tcW w:w="1143" w:type="pct"/>
            <w:vAlign w:val="center"/>
          </w:tcPr>
          <w:p w14:paraId="3278A76B" w14:textId="0C4266A2" w:rsidR="007F1ED8" w:rsidRPr="00086064" w:rsidRDefault="00086064" w:rsidP="00086064">
            <w:pPr>
              <w:jc w:val="right"/>
              <w:rPr>
                <w:rFonts w:ascii="宋体" w:hAnsi="宋体"/>
              </w:rPr>
            </w:pPr>
            <w:r w:rsidRPr="00086064">
              <w:rPr>
                <w:rFonts w:ascii="宋体" w:hAnsi="宋体"/>
              </w:rPr>
              <w:t>170,000,000.00</w:t>
            </w:r>
          </w:p>
        </w:tc>
        <w:tc>
          <w:tcPr>
            <w:tcW w:w="1153" w:type="pct"/>
          </w:tcPr>
          <w:p w14:paraId="59BB80BF" w14:textId="6D660219" w:rsidR="007F1ED8" w:rsidRPr="00687BF3" w:rsidRDefault="00FD7238">
            <w:pPr>
              <w:jc w:val="right"/>
              <w:rPr>
                <w:rFonts w:ascii="宋体" w:hAnsi="宋体"/>
              </w:rPr>
            </w:pPr>
            <w:r w:rsidRPr="00687BF3">
              <w:rPr>
                <w:rFonts w:ascii="宋体" w:hAnsi="宋体"/>
              </w:rPr>
              <w:t>54,589,649.63</w:t>
            </w:r>
          </w:p>
        </w:tc>
        <w:tc>
          <w:tcPr>
            <w:tcW w:w="1152" w:type="pct"/>
          </w:tcPr>
          <w:p w14:paraId="0947072B" w14:textId="77777777" w:rsidR="007F1ED8" w:rsidRDefault="00FD7238">
            <w:pPr>
              <w:jc w:val="right"/>
              <w:rPr>
                <w:color w:val="000000" w:themeColor="text1"/>
              </w:rPr>
            </w:pPr>
            <w:r>
              <w:rPr>
                <w:rFonts w:hint="eastAsia"/>
                <w:color w:val="000000" w:themeColor="text1"/>
              </w:rPr>
              <w:t>/</w:t>
            </w:r>
          </w:p>
        </w:tc>
      </w:tr>
    </w:tbl>
    <w:p w14:paraId="37FCFD14" w14:textId="77777777" w:rsidR="007F1ED8" w:rsidRDefault="00FD7238">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是否适用：交易性金融资产的说明[双击切换]"/>
        <w:tag w:val="_GBC_ef40892aa2074eaea951740a9358033e"/>
        <w:id w:val="-870220982"/>
        <w:placeholder>
          <w:docPart w:val="GBC22222222222222222222222222222"/>
        </w:placeholder>
      </w:sdtPr>
      <w:sdtEndPr/>
      <w:sdtContent>
        <w:p w14:paraId="46A897AF" w14:textId="324EFDDB"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CCFE45F" w14:textId="77777777" w:rsidR="007F1ED8" w:rsidRDefault="007F1ED8">
      <w:pPr>
        <w:rPr>
          <w:color w:val="000000" w:themeColor="text1"/>
        </w:rPr>
      </w:pPr>
    </w:p>
    <w:bookmarkEnd w:id="184"/>
    <w:p w14:paraId="5E78FB82" w14:textId="77777777" w:rsidR="007F1ED8" w:rsidRDefault="00FD7238">
      <w:pPr>
        <w:pStyle w:val="3"/>
        <w:numPr>
          <w:ilvl w:val="0"/>
          <w:numId w:val="16"/>
        </w:numPr>
        <w:rPr>
          <w:color w:val="000000" w:themeColor="text1"/>
          <w:szCs w:val="21"/>
        </w:rPr>
      </w:pPr>
      <w:r>
        <w:rPr>
          <w:color w:val="000000" w:themeColor="text1"/>
          <w:szCs w:val="21"/>
        </w:rPr>
        <w:t>衍生金融资产</w:t>
      </w:r>
    </w:p>
    <w:sdt>
      <w:sdtPr>
        <w:rPr>
          <w:color w:val="000000" w:themeColor="text1"/>
        </w:rPr>
        <w:alias w:val="是否适用：衍生金融资产[双击切换]"/>
        <w:tag w:val="_GBC_7f1559f8ac9a442b81c5479563d9e8bb"/>
        <w:id w:val="737683095"/>
        <w:placeholder>
          <w:docPart w:val="GBC22222222222222222222222222222"/>
        </w:placeholder>
      </w:sdtPr>
      <w:sdtEndPr/>
      <w:sdtContent>
        <w:p w14:paraId="625592C0" w14:textId="587713ED"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A7DD82E" w14:textId="77777777" w:rsidR="007F1ED8" w:rsidRDefault="007F1ED8">
      <w:pPr>
        <w:snapToGrid w:val="0"/>
        <w:spacing w:line="240" w:lineRule="atLeast"/>
        <w:ind w:rightChars="12" w:right="25"/>
        <w:rPr>
          <w:color w:val="000000" w:themeColor="text1"/>
        </w:rPr>
      </w:pPr>
    </w:p>
    <w:p w14:paraId="38DB325B" w14:textId="77777777" w:rsidR="007F1ED8" w:rsidRDefault="00FD7238">
      <w:pPr>
        <w:pStyle w:val="3"/>
        <w:numPr>
          <w:ilvl w:val="0"/>
          <w:numId w:val="16"/>
        </w:numPr>
        <w:rPr>
          <w:color w:val="000000" w:themeColor="text1"/>
          <w:szCs w:val="21"/>
        </w:rPr>
      </w:pPr>
      <w:r>
        <w:rPr>
          <w:color w:val="000000" w:themeColor="text1"/>
          <w:szCs w:val="21"/>
        </w:rPr>
        <w:t>应收票据</w:t>
      </w:r>
    </w:p>
    <w:p w14:paraId="4C279823" w14:textId="77777777" w:rsidR="007F1ED8" w:rsidRDefault="00FD7238">
      <w:pPr>
        <w:pStyle w:val="4"/>
        <w:numPr>
          <w:ilvl w:val="3"/>
          <w:numId w:val="33"/>
        </w:numPr>
        <w:rPr>
          <w:rFonts w:ascii="宋体" w:hAnsi="宋体"/>
          <w:color w:val="000000" w:themeColor="text1"/>
        </w:rPr>
      </w:pPr>
      <w:r>
        <w:rPr>
          <w:rFonts w:ascii="宋体" w:hAnsi="宋体" w:hint="eastAsia"/>
          <w:color w:val="000000" w:themeColor="text1"/>
        </w:rPr>
        <w:t>应收票据分类列示</w:t>
      </w:r>
    </w:p>
    <w:sdt>
      <w:sdtPr>
        <w:rPr>
          <w:color w:val="000000" w:themeColor="text1"/>
        </w:rPr>
        <w:alias w:val="是否适用：应收票据分类列示[双击切换]"/>
        <w:tag w:val="_GBC_3c32a2809ab3476a93b88a8155fb0be8"/>
        <w:id w:val="-1156222035"/>
        <w:placeholder>
          <w:docPart w:val="GBC22222222222222222222222222222"/>
        </w:placeholder>
      </w:sdtPr>
      <w:sdtEndPr/>
      <w:sdtContent>
        <w:p w14:paraId="1433FE55" w14:textId="1AFA1DCD"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8560E6E" w14:textId="77777777" w:rsidR="00270193" w:rsidRDefault="00270193" w:rsidP="00FD7238">
      <w:pPr>
        <w:rPr>
          <w:color w:val="000000" w:themeColor="text1"/>
        </w:rPr>
      </w:pPr>
    </w:p>
    <w:p w14:paraId="29B0BF7F" w14:textId="77777777" w:rsidR="007F1ED8" w:rsidRDefault="00FD7238">
      <w:pPr>
        <w:pStyle w:val="4"/>
        <w:numPr>
          <w:ilvl w:val="3"/>
          <w:numId w:val="33"/>
        </w:numPr>
        <w:rPr>
          <w:rFonts w:ascii="宋体" w:hAnsi="宋体"/>
          <w:color w:val="000000" w:themeColor="text1"/>
        </w:rPr>
      </w:pPr>
      <w:r>
        <w:rPr>
          <w:rFonts w:ascii="宋体" w:hAnsi="宋体" w:hint="eastAsia"/>
          <w:color w:val="000000" w:themeColor="text1"/>
        </w:rPr>
        <w:t>期末公司已质押的应收票据</w:t>
      </w:r>
    </w:p>
    <w:sdt>
      <w:sdtPr>
        <w:rPr>
          <w:color w:val="000000" w:themeColor="text1"/>
        </w:rPr>
        <w:alias w:val="是否适用：期末公司已质押的应收票据[双击切换]"/>
        <w:tag w:val="_GBC_3440ef2908e64e51a440106bfa389257"/>
        <w:id w:val="335429295"/>
        <w:placeholder>
          <w:docPart w:val="GBC22222222222222222222222222222"/>
        </w:placeholder>
      </w:sdtPr>
      <w:sdtEndPr/>
      <w:sdtContent>
        <w:p w14:paraId="0993B46E" w14:textId="019C3BF9"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1B57388" w14:textId="77777777" w:rsidR="00270193" w:rsidRDefault="00270193" w:rsidP="00FD7238">
      <w:pPr>
        <w:rPr>
          <w:color w:val="000000" w:themeColor="text1"/>
        </w:rPr>
      </w:pPr>
    </w:p>
    <w:p w14:paraId="027D9BAF" w14:textId="77777777" w:rsidR="007F1ED8" w:rsidRDefault="00FD7238">
      <w:pPr>
        <w:pStyle w:val="4"/>
        <w:numPr>
          <w:ilvl w:val="3"/>
          <w:numId w:val="33"/>
        </w:numPr>
        <w:rPr>
          <w:rFonts w:ascii="宋体" w:hAnsi="宋体"/>
          <w:color w:val="000000" w:themeColor="text1"/>
        </w:rPr>
      </w:pPr>
      <w:r>
        <w:rPr>
          <w:rFonts w:ascii="宋体" w:hAnsi="宋体" w:hint="eastAsia"/>
          <w:color w:val="000000" w:themeColor="text1"/>
        </w:rPr>
        <w:t>期末公司已背书或贴现且在资产负债表日尚未到期的应收票据</w:t>
      </w:r>
    </w:p>
    <w:sdt>
      <w:sdtPr>
        <w:rPr>
          <w:color w:val="000000" w:themeColor="text1"/>
        </w:rPr>
        <w:alias w:val="是否适用：期末公司已背书或贴现且在资产负债表日尚未到期的应收票据[双击切换]"/>
        <w:tag w:val="_GBC_d04f4c30d18f498d986ce6c934ec761c"/>
        <w:id w:val="347685971"/>
        <w:placeholder>
          <w:docPart w:val="GBC22222222222222222222222222222"/>
        </w:placeholder>
      </w:sdtPr>
      <w:sdtEndPr/>
      <w:sdtContent>
        <w:p w14:paraId="1864CF6F" w14:textId="042D075B"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E7FE67B" w14:textId="77777777" w:rsidR="00270193" w:rsidRDefault="00270193" w:rsidP="00FD7238">
      <w:pPr>
        <w:rPr>
          <w:rFonts w:cs="Times New Roman"/>
          <w:color w:val="000000" w:themeColor="text1"/>
          <w:kern w:val="2"/>
        </w:rPr>
      </w:pPr>
    </w:p>
    <w:p w14:paraId="6E769A08" w14:textId="77777777" w:rsidR="007F1ED8" w:rsidRDefault="00FD7238">
      <w:pPr>
        <w:pStyle w:val="4"/>
        <w:numPr>
          <w:ilvl w:val="3"/>
          <w:numId w:val="33"/>
        </w:numPr>
        <w:rPr>
          <w:rFonts w:ascii="宋体" w:hAnsi="宋体"/>
          <w:color w:val="000000" w:themeColor="text1"/>
        </w:rPr>
      </w:pPr>
      <w:bookmarkStart w:id="185" w:name="_Hlk10466572"/>
      <w:r>
        <w:rPr>
          <w:rFonts w:ascii="宋体" w:hAnsi="宋体" w:hint="eastAsia"/>
          <w:color w:val="000000" w:themeColor="text1"/>
        </w:rPr>
        <w:t>按坏账计提方法分类披露</w:t>
      </w:r>
    </w:p>
    <w:sdt>
      <w:sdtPr>
        <w:rPr>
          <w:color w:val="000000" w:themeColor="text1"/>
        </w:rPr>
        <w:alias w:val="是否适用：应收票据按坏账计提方法分类披露[双击切换]"/>
        <w:tag w:val="_GBC_064ae6cf552d47d6abf4ad2b5c55d254"/>
        <w:id w:val="-2137630345"/>
        <w:placeholder>
          <w:docPart w:val="GBC22222222222222222222222222222"/>
        </w:placeholder>
      </w:sdtPr>
      <w:sdtEndPr/>
      <w:sdtContent>
        <w:p w14:paraId="47300155" w14:textId="15ABF113"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186" w:name="_Hlk533511527" w:displacedByCustomXml="prev"/>
    <w:p w14:paraId="17B0015C" w14:textId="77777777" w:rsidR="007F1ED8" w:rsidRDefault="00FD7238">
      <w:pPr>
        <w:rPr>
          <w:color w:val="000000" w:themeColor="text1"/>
        </w:rPr>
      </w:pPr>
      <w:bookmarkStart w:id="187" w:name="_Hlk10466593"/>
      <w:bookmarkStart w:id="188" w:name="_Hlk10466603"/>
      <w:bookmarkEnd w:id="185"/>
      <w:bookmarkEnd w:id="186"/>
      <w:r>
        <w:rPr>
          <w:rFonts w:hint="eastAsia"/>
          <w:color w:val="000000" w:themeColor="text1"/>
        </w:rPr>
        <w:lastRenderedPageBreak/>
        <w:t>按单项计提坏账准备：</w:t>
      </w:r>
      <w:bookmarkEnd w:id="187"/>
    </w:p>
    <w:sdt>
      <w:sdtPr>
        <w:rPr>
          <w:rFonts w:hint="eastAsia"/>
          <w:color w:val="000000" w:themeColor="text1"/>
        </w:rPr>
        <w:alias w:val="是否适用：按单项计提坏账准备的应收票据详细情况[双击切换]"/>
        <w:tag w:val="_GBC_90335c20d2434e43b63dbeddbebca5f6"/>
        <w:id w:val="1902479136"/>
        <w:placeholder>
          <w:docPart w:val="GBC22222222222222222222222222222"/>
        </w:placeholder>
      </w:sdtPr>
      <w:sdtEndPr/>
      <w:sdtContent>
        <w:p w14:paraId="5630D3FA" w14:textId="2F2737C8"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189" w:name="_Hlk533597423" w:displacedByCustomXml="prev"/>
    <w:p w14:paraId="6913BD47" w14:textId="77777777" w:rsidR="007F1ED8" w:rsidRDefault="007F1ED8">
      <w:pPr>
        <w:ind w:right="210"/>
        <w:rPr>
          <w:color w:val="000000" w:themeColor="text1"/>
        </w:rPr>
      </w:pPr>
    </w:p>
    <w:p w14:paraId="355147AD" w14:textId="77777777" w:rsidR="007F1ED8" w:rsidRDefault="00FD7238">
      <w:pPr>
        <w:rPr>
          <w:rFonts w:cstheme="minorBidi"/>
          <w:bCs/>
          <w:color w:val="000000" w:themeColor="text1"/>
          <w:szCs w:val="22"/>
        </w:rPr>
      </w:pPr>
      <w:bookmarkStart w:id="190" w:name="_Hlk10466625"/>
      <w:bookmarkStart w:id="191" w:name="_Hlk10466636"/>
      <w:bookmarkEnd w:id="188"/>
      <w:bookmarkEnd w:id="189"/>
      <w:r>
        <w:rPr>
          <w:rFonts w:cstheme="minorBidi" w:hint="eastAsia"/>
          <w:color w:val="000000" w:themeColor="text1"/>
          <w:szCs w:val="22"/>
        </w:rPr>
        <w:t>按组合计提坏账准备：</w:t>
      </w:r>
      <w:bookmarkEnd w:id="190"/>
    </w:p>
    <w:sdt>
      <w:sdtPr>
        <w:rPr>
          <w:rFonts w:cstheme="minorBidi" w:hint="eastAsia"/>
          <w:bCs/>
          <w:color w:val="000000" w:themeColor="text1"/>
          <w:szCs w:val="22"/>
        </w:rPr>
        <w:alias w:val="是否适用：按组合计提坏账准备的应收票据详细情况[双击切换]"/>
        <w:tag w:val="_GBC_2b00fe7228b14b11bdb374e735777f02"/>
        <w:id w:val="1068464540"/>
        <w:placeholder>
          <w:docPart w:val="GBC22222222222222222222222222222"/>
        </w:placeholder>
      </w:sdtPr>
      <w:sdtEndPr/>
      <w:sdtContent>
        <w:p w14:paraId="0A378D7F" w14:textId="5D5C6F35" w:rsidR="00270193" w:rsidRDefault="00FD7238" w:rsidP="00FD7238">
          <w:pPr>
            <w:rPr>
              <w:color w:val="000000" w:themeColor="text1"/>
            </w:rPr>
          </w:pPr>
          <w:r>
            <w:rPr>
              <w:rFonts w:ascii="宋体" w:hAnsi="宋体" w:cstheme="minorBidi"/>
              <w:bCs/>
              <w:color w:val="000000" w:themeColor="text1"/>
              <w:szCs w:val="22"/>
            </w:rPr>
            <w:fldChar w:fldCharType="begin"/>
          </w:r>
          <w:r>
            <w:rPr>
              <w:rFonts w:ascii="宋体" w:hAnsi="宋体" w:cstheme="minorBidi"/>
              <w:color w:val="000000" w:themeColor="text1"/>
              <w:szCs w:val="22"/>
            </w:rPr>
            <w:instrText xml:space="preserve"> MACROBUTTON  SnrToggleCheckbox □适用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Pr>
              <w:rFonts w:ascii="宋体" w:hAnsi="宋体" w:cstheme="minorBidi"/>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bookmarkStart w:id="192" w:name="_Hlk533601037" w:displacedByCustomXml="prev"/>
    <w:bookmarkEnd w:id="191"/>
    <w:bookmarkEnd w:id="192"/>
    <w:p w14:paraId="786227A7" w14:textId="77777777" w:rsidR="007F1ED8" w:rsidRDefault="007F1ED8">
      <w:pPr>
        <w:rPr>
          <w:rFonts w:cstheme="minorBidi"/>
          <w:bCs/>
          <w:color w:val="000000" w:themeColor="text1"/>
          <w:szCs w:val="22"/>
        </w:rPr>
      </w:pPr>
    </w:p>
    <w:p w14:paraId="68982EF2" w14:textId="77777777" w:rsidR="007F1ED8" w:rsidRDefault="00FD7238">
      <w:pPr>
        <w:rPr>
          <w:rFonts w:cstheme="minorBidi"/>
          <w:bCs/>
          <w:color w:val="000000" w:themeColor="text1"/>
          <w:szCs w:val="22"/>
        </w:rPr>
      </w:pPr>
      <w:bookmarkStart w:id="193" w:name="_Hlk153356892"/>
      <w:bookmarkStart w:id="194" w:name="_Hlk167884917"/>
      <w:r>
        <w:rPr>
          <w:rFonts w:cstheme="minorBidi" w:hint="eastAsia"/>
          <w:color w:val="000000" w:themeColor="text1"/>
          <w:szCs w:val="22"/>
        </w:rPr>
        <w:t>按预期信用损失一般模型计提坏账准备</w:t>
      </w:r>
    </w:p>
    <w:sdt>
      <w:sdtPr>
        <w:rPr>
          <w:rFonts w:cstheme="minorBidi"/>
          <w:bCs/>
          <w:color w:val="000000" w:themeColor="text1"/>
          <w:szCs w:val="22"/>
        </w:rPr>
        <w:alias w:val="是否适用：按预期信用损失一般模型计提坏账准备[双击切换]"/>
        <w:tag w:val="_GBC_843d776745f34ed8a0f1956fcb3af042"/>
        <w:id w:val="-1232310816"/>
        <w:placeholder>
          <w:docPart w:val="GBC22222222222222222222222222222"/>
        </w:placeholder>
      </w:sdtPr>
      <w:sdtEndPr/>
      <w:sdtContent>
        <w:p w14:paraId="4975FEE4" w14:textId="6A8C511E" w:rsidR="007F1ED8" w:rsidRDefault="00FD7238" w:rsidP="00FD7238">
          <w:pPr>
            <w:rPr>
              <w:rFonts w:cstheme="minorBidi"/>
              <w:bCs/>
              <w:color w:val="000000" w:themeColor="text1"/>
              <w:szCs w:val="22"/>
            </w:rPr>
          </w:pPr>
          <w:r>
            <w:rPr>
              <w:rFonts w:ascii="宋体" w:hAnsi="宋体" w:cstheme="minorBidi"/>
              <w:bCs/>
              <w:color w:val="000000" w:themeColor="text1"/>
              <w:szCs w:val="22"/>
            </w:rPr>
            <w:fldChar w:fldCharType="begin"/>
          </w:r>
          <w:r>
            <w:rPr>
              <w:rFonts w:ascii="宋体" w:hAnsi="宋体" w:cstheme="minorBidi"/>
              <w:color w:val="000000" w:themeColor="text1"/>
              <w:szCs w:val="22"/>
            </w:rPr>
            <w:instrText xml:space="preserve"> MACROBUTTON  SnrToggleCheckbox □适用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Pr>
              <w:rFonts w:ascii="宋体" w:hAnsi="宋体" w:cstheme="minorBidi"/>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p w14:paraId="2410E49C" w14:textId="77777777" w:rsidR="00270193" w:rsidRDefault="00270193" w:rsidP="00FD7238">
      <w:pPr>
        <w:rPr>
          <w:color w:val="000000" w:themeColor="text1"/>
        </w:rPr>
      </w:pPr>
    </w:p>
    <w:p w14:paraId="4EC04FD6" w14:textId="77777777" w:rsidR="007F1ED8" w:rsidRDefault="00FD7238">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各阶段划分依据和坏账准备计提比例"/>
        <w:tag w:val="_GBC_0c92b3ffc361499bb76814db60f3df97"/>
        <w:id w:val="1196344462"/>
        <w:placeholder>
          <w:docPart w:val="GBC22222222222222222222222222222"/>
        </w:placeholder>
      </w:sdtPr>
      <w:sdtEndPr/>
      <w:sdtContent>
        <w:p w14:paraId="42C3AADF" w14:textId="7468413C" w:rsidR="007F1ED8" w:rsidRDefault="00FD7238">
          <w:pPr>
            <w:rPr>
              <w:rFonts w:cs="Times New Roman"/>
              <w:bCs/>
              <w:color w:val="000000" w:themeColor="text1"/>
              <w:szCs w:val="22"/>
            </w:rPr>
          </w:pPr>
          <w:r>
            <w:rPr>
              <w:rFonts w:cs="Times New Roman" w:hint="eastAsia"/>
              <w:bCs/>
              <w:color w:val="000000" w:themeColor="text1"/>
              <w:szCs w:val="22"/>
            </w:rPr>
            <w:t>无</w:t>
          </w:r>
        </w:p>
      </w:sdtContent>
    </w:sdt>
    <w:p w14:paraId="677EF697" w14:textId="77777777" w:rsidR="007F1ED8" w:rsidRDefault="007F1ED8">
      <w:pPr>
        <w:rPr>
          <w:rFonts w:asciiTheme="minorHAnsi" w:hAnsiTheme="minorHAnsi" w:cstheme="minorBidi"/>
          <w:b/>
          <w:bCs/>
          <w:color w:val="000000" w:themeColor="text1"/>
          <w:szCs w:val="22"/>
        </w:rPr>
      </w:pPr>
    </w:p>
    <w:p w14:paraId="0CC6E6EF" w14:textId="77777777" w:rsidR="007F1ED8" w:rsidRDefault="00FD7238">
      <w:pPr>
        <w:pStyle w:val="affffe"/>
        <w:rPr>
          <w:color w:val="000000" w:themeColor="text1"/>
        </w:rPr>
      </w:pPr>
      <w:r>
        <w:rPr>
          <w:rFonts w:hint="eastAsia"/>
          <w:color w:val="000000" w:themeColor="text1"/>
        </w:rPr>
        <w:t>对本期发生损失准备变动的应收票据账面余额显著变动的情况说明：</w:t>
      </w:r>
    </w:p>
    <w:sdt>
      <w:sdtPr>
        <w:rPr>
          <w:color w:val="000000" w:themeColor="text1"/>
        </w:rPr>
        <w:alias w:val="是否适用：对本期发生损失准备变动的账面余额显著变动的情况说明[双击切换]"/>
        <w:tag w:val="_GBC_58cb241b61cd42d1a0d769cec83b1516"/>
        <w:id w:val="-763291839"/>
        <w:placeholder>
          <w:docPart w:val="GBC22222222222222222222222222222"/>
        </w:placeholder>
      </w:sdtPr>
      <w:sdtEndPr/>
      <w:sdtContent>
        <w:p w14:paraId="2B00B1DC" w14:textId="001F4C3F" w:rsidR="007F1ED8" w:rsidRDefault="00FD7238" w:rsidP="00FD7238">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93"/>
    <w:bookmarkEnd w:id="194"/>
    <w:p w14:paraId="1A7AAE21" w14:textId="77777777" w:rsidR="007F1ED8" w:rsidRDefault="007F1ED8">
      <w:pPr>
        <w:ind w:right="210"/>
        <w:rPr>
          <w:color w:val="000000" w:themeColor="text1"/>
        </w:rPr>
      </w:pPr>
    </w:p>
    <w:p w14:paraId="6F76F204" w14:textId="77777777" w:rsidR="007F1ED8" w:rsidRDefault="00FD7238">
      <w:pPr>
        <w:pStyle w:val="4"/>
        <w:numPr>
          <w:ilvl w:val="3"/>
          <w:numId w:val="33"/>
        </w:numPr>
        <w:rPr>
          <w:rFonts w:ascii="宋体" w:hAnsi="宋体"/>
          <w:color w:val="000000" w:themeColor="text1"/>
        </w:rPr>
      </w:pPr>
      <w:bookmarkStart w:id="195" w:name="_Hlk532980547"/>
      <w:bookmarkStart w:id="196" w:name="_Hlk154148795"/>
      <w:bookmarkStart w:id="197" w:name="_Hlk167885031"/>
      <w:r>
        <w:rPr>
          <w:rFonts w:ascii="宋体" w:hAnsi="宋体" w:hint="eastAsia"/>
          <w:color w:val="000000" w:themeColor="text1"/>
        </w:rPr>
        <w:t>坏账准备的情况</w:t>
      </w:r>
    </w:p>
    <w:sdt>
      <w:sdtPr>
        <w:rPr>
          <w:color w:val="000000" w:themeColor="text1"/>
        </w:rPr>
        <w:alias w:val="是否适用：应收票据坏账准备情况[双击切换]"/>
        <w:tag w:val="_GBC_168f3e2065e34239828a1cf025c3d9ad"/>
        <w:id w:val="1582332685"/>
        <w:placeholder>
          <w:docPart w:val="GBC22222222222222222222222222222"/>
        </w:placeholder>
      </w:sdtPr>
      <w:sdtEndPr/>
      <w:sdtContent>
        <w:p w14:paraId="2D2EEB2D" w14:textId="6F3438A7"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16E5E45" w14:textId="77777777" w:rsidR="00270193" w:rsidRDefault="00270193" w:rsidP="00FD7238">
      <w:pPr>
        <w:rPr>
          <w:color w:val="000000" w:themeColor="text1"/>
        </w:rPr>
      </w:pPr>
    </w:p>
    <w:p w14:paraId="7C00E068" w14:textId="77777777" w:rsidR="007F1ED8" w:rsidRDefault="00FD7238">
      <w:pPr>
        <w:rPr>
          <w:color w:val="000000" w:themeColor="text1"/>
        </w:rPr>
      </w:pPr>
      <w:r>
        <w:rPr>
          <w:rFonts w:hint="eastAsia"/>
          <w:color w:val="000000" w:themeColor="text1"/>
        </w:rPr>
        <w:t>其中本期坏账准备收回或转回金额重要的：</w:t>
      </w:r>
    </w:p>
    <w:sdt>
      <w:sdtPr>
        <w:rPr>
          <w:rFonts w:hint="eastAsia"/>
          <w:color w:val="000000" w:themeColor="text1"/>
        </w:rPr>
        <w:alias w:val="是否适用：应收票据本期坏账准备收回或转回金额重要的[双击切换]"/>
        <w:tag w:val="_GBC_ebd5833e36984f6f9c7dc0fec90cccc0"/>
        <w:id w:val="-318960512"/>
        <w:placeholder>
          <w:docPart w:val="GBC22222222222222222222222222222"/>
        </w:placeholder>
      </w:sdtPr>
      <w:sdtEndPr/>
      <w:sdtContent>
        <w:p w14:paraId="40685A8E" w14:textId="403A9F59"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3FFE889" w14:textId="77777777" w:rsidR="00270193" w:rsidRDefault="00270193" w:rsidP="00FD7238">
      <w:pPr>
        <w:rPr>
          <w:color w:val="000000" w:themeColor="text1"/>
        </w:rPr>
      </w:pPr>
    </w:p>
    <w:p w14:paraId="66B3AAAF" w14:textId="4950EB86" w:rsidR="007F1ED8" w:rsidRDefault="00FD7238">
      <w:pPr>
        <w:rPr>
          <w:color w:val="000000" w:themeColor="text1"/>
        </w:rPr>
      </w:pPr>
      <w:r>
        <w:rPr>
          <w:rFonts w:hint="eastAsia"/>
          <w:color w:val="000000" w:themeColor="text1"/>
        </w:rPr>
        <w:t>其他说明：</w:t>
      </w:r>
    </w:p>
    <w:sdt>
      <w:sdtPr>
        <w:rPr>
          <w:rFonts w:cstheme="minorBidi"/>
          <w:bCs/>
          <w:color w:val="000000" w:themeColor="text1"/>
          <w:szCs w:val="22"/>
        </w:rPr>
        <w:alias w:val="应收票据坏账准备的其他说明"/>
        <w:tag w:val="_GBC_06a2eec03f574dd1baa82ec8987eaf65"/>
        <w:id w:val="-515688936"/>
        <w:placeholder>
          <w:docPart w:val="GBC22222222222222222222222222222"/>
        </w:placeholder>
      </w:sdtPr>
      <w:sdtEndPr>
        <w:rPr>
          <w:rFonts w:asciiTheme="minorHAnsi" w:hAnsiTheme="minorHAnsi"/>
        </w:rPr>
      </w:sdtEndPr>
      <w:sdtContent>
        <w:p w14:paraId="15A7EB4C" w14:textId="6A826613" w:rsidR="007F1ED8" w:rsidRDefault="00FD7238">
          <w:pPr>
            <w:rPr>
              <w:rFonts w:asciiTheme="minorHAnsi" w:hAnsiTheme="minorHAnsi" w:cstheme="minorBidi"/>
              <w:bCs/>
              <w:color w:val="000000" w:themeColor="text1"/>
              <w:szCs w:val="22"/>
            </w:rPr>
          </w:pPr>
          <w:r>
            <w:rPr>
              <w:rFonts w:cstheme="minorBidi" w:hint="eastAsia"/>
              <w:bCs/>
              <w:color w:val="000000" w:themeColor="text1"/>
              <w:szCs w:val="22"/>
            </w:rPr>
            <w:t>无</w:t>
          </w:r>
        </w:p>
      </w:sdtContent>
    </w:sdt>
    <w:p w14:paraId="65FA6F6A" w14:textId="77777777" w:rsidR="007F1ED8" w:rsidRDefault="007F1ED8">
      <w:pPr>
        <w:rPr>
          <w:rFonts w:asciiTheme="minorHAnsi" w:hAnsiTheme="minorHAnsi" w:cstheme="minorBidi"/>
          <w:bCs/>
          <w:color w:val="000000" w:themeColor="text1"/>
          <w:szCs w:val="22"/>
        </w:rPr>
      </w:pPr>
    </w:p>
    <w:p w14:paraId="5391272C" w14:textId="77777777" w:rsidR="007F1ED8" w:rsidRDefault="00FD7238">
      <w:pPr>
        <w:pStyle w:val="4"/>
        <w:numPr>
          <w:ilvl w:val="3"/>
          <w:numId w:val="33"/>
        </w:numPr>
        <w:rPr>
          <w:rFonts w:ascii="宋体" w:hAnsi="宋体"/>
          <w:color w:val="000000" w:themeColor="text1"/>
        </w:rPr>
      </w:pPr>
      <w:bookmarkStart w:id="198" w:name="_Hlk10466841"/>
      <w:bookmarkStart w:id="199" w:name="_Hlk10466853"/>
      <w:bookmarkEnd w:id="195"/>
      <w:bookmarkEnd w:id="196"/>
      <w:bookmarkEnd w:id="197"/>
      <w:r>
        <w:rPr>
          <w:rFonts w:ascii="宋体" w:hAnsi="宋体" w:hint="eastAsia"/>
          <w:color w:val="000000" w:themeColor="text1"/>
        </w:rPr>
        <w:t>本期实际核销的应收票据情况</w:t>
      </w:r>
      <w:bookmarkEnd w:id="198"/>
    </w:p>
    <w:sdt>
      <w:sdtPr>
        <w:rPr>
          <w:color w:val="000000" w:themeColor="text1"/>
        </w:rPr>
        <w:alias w:val="是否适用：实际核销的应收票据[双击切换]"/>
        <w:tag w:val="_GBC_d0dcbb36ec68469bb29eac25b4a7af19"/>
        <w:id w:val="-1742021510"/>
        <w:placeholder>
          <w:docPart w:val="GBC22222222222222222222222222222"/>
        </w:placeholder>
      </w:sdtPr>
      <w:sdtEndPr/>
      <w:sdtContent>
        <w:p w14:paraId="774CE696" w14:textId="3B6BE4F2"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53AF93F" w14:textId="77777777" w:rsidR="00270193" w:rsidRDefault="00270193" w:rsidP="00FD7238">
      <w:pPr>
        <w:rPr>
          <w:color w:val="000000" w:themeColor="text1"/>
        </w:rPr>
      </w:pPr>
    </w:p>
    <w:p w14:paraId="5C3710B6" w14:textId="77777777" w:rsidR="007F1ED8" w:rsidRDefault="00FD7238">
      <w:pPr>
        <w:rPr>
          <w:color w:val="000000" w:themeColor="text1"/>
        </w:rPr>
      </w:pPr>
      <w:r>
        <w:rPr>
          <w:rFonts w:hint="eastAsia"/>
          <w:color w:val="000000" w:themeColor="text1"/>
        </w:rPr>
        <w:t>其中重要的应收票据核销情况：</w:t>
      </w:r>
    </w:p>
    <w:sdt>
      <w:sdtPr>
        <w:rPr>
          <w:color w:val="000000" w:themeColor="text1"/>
        </w:rPr>
        <w:alias w:val="是否适用：重要的应收票据核销[双击切换]"/>
        <w:tag w:val="_GBC_e2717d0c54ea4f5eb5b1671a3c798609"/>
        <w:id w:val="-1864889136"/>
        <w:placeholder>
          <w:docPart w:val="GBC22222222222222222222222222222"/>
        </w:placeholder>
      </w:sdtPr>
      <w:sdtEndPr/>
      <w:sdtContent>
        <w:p w14:paraId="322C9C66" w14:textId="0EDCF88F"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E3841BE" w14:textId="77777777" w:rsidR="00270193" w:rsidRDefault="00270193" w:rsidP="00FD7238">
      <w:pPr>
        <w:rPr>
          <w:color w:val="000000" w:themeColor="text1"/>
        </w:rPr>
      </w:pPr>
    </w:p>
    <w:p w14:paraId="7478C6A6" w14:textId="77777777" w:rsidR="007F1ED8" w:rsidRDefault="00FD7238">
      <w:pPr>
        <w:snapToGrid w:val="0"/>
        <w:spacing w:line="240" w:lineRule="atLeast"/>
        <w:rPr>
          <w:color w:val="000000" w:themeColor="text1"/>
        </w:rPr>
      </w:pPr>
      <w:r>
        <w:rPr>
          <w:rFonts w:hint="eastAsia"/>
          <w:color w:val="000000" w:themeColor="text1"/>
        </w:rPr>
        <w:t>应收票据核销说明：</w:t>
      </w:r>
    </w:p>
    <w:sdt>
      <w:sdtPr>
        <w:rPr>
          <w:rFonts w:cstheme="minorBidi"/>
          <w:bCs/>
          <w:color w:val="000000" w:themeColor="text1"/>
          <w:szCs w:val="22"/>
        </w:rPr>
        <w:alias w:val="是否适用：应收票据核销说明[双击切换]"/>
        <w:tag w:val="_GBC_60d1268fdde049f1971e1a68d97580f2"/>
        <w:id w:val="-452790523"/>
        <w:placeholder>
          <w:docPart w:val="GBC22222222222222222222222222222"/>
        </w:placeholder>
      </w:sdtPr>
      <w:sdtEndPr/>
      <w:sdtContent>
        <w:p w14:paraId="6D078FB3" w14:textId="3625AE61" w:rsidR="007F1ED8" w:rsidRDefault="00FD7238" w:rsidP="00FD7238">
          <w:pPr>
            <w:rPr>
              <w:rFonts w:cstheme="minorBidi"/>
              <w:bCs/>
              <w:color w:val="000000" w:themeColor="text1"/>
              <w:szCs w:val="22"/>
            </w:rPr>
          </w:pPr>
          <w:r>
            <w:rPr>
              <w:rFonts w:ascii="宋体" w:hAnsi="宋体" w:cstheme="minorBidi"/>
              <w:bCs/>
              <w:color w:val="000000" w:themeColor="text1"/>
              <w:szCs w:val="22"/>
            </w:rPr>
            <w:fldChar w:fldCharType="begin"/>
          </w:r>
          <w:r>
            <w:rPr>
              <w:rFonts w:ascii="宋体" w:hAnsi="宋体" w:cstheme="minorBidi"/>
              <w:color w:val="000000" w:themeColor="text1"/>
              <w:szCs w:val="22"/>
            </w:rPr>
            <w:instrText xml:space="preserve"> MACROBUTTON  SnrToggleCheckbox □适用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Pr>
              <w:rFonts w:ascii="宋体" w:hAnsi="宋体" w:cstheme="minorBidi"/>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p w14:paraId="5620B7C4" w14:textId="77777777" w:rsidR="007F1ED8" w:rsidRDefault="007F1ED8">
      <w:pPr>
        <w:ind w:right="210"/>
        <w:rPr>
          <w:color w:val="000000" w:themeColor="text1"/>
        </w:rPr>
      </w:pPr>
    </w:p>
    <w:bookmarkEnd w:id="199"/>
    <w:p w14:paraId="4036D037"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应收票据的说明[双击切换]"/>
        <w:tag w:val="_GBC_704e24e70b65463883e10335ce93a1ac"/>
        <w:id w:val="-214889838"/>
        <w:placeholder>
          <w:docPart w:val="GBC22222222222222222222222222222"/>
        </w:placeholder>
      </w:sdtPr>
      <w:sdtEndPr/>
      <w:sdtContent>
        <w:p w14:paraId="26548F67" w14:textId="39DE12FE"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50E240F" w14:textId="77777777" w:rsidR="007F1ED8" w:rsidRDefault="007F1ED8">
      <w:pPr>
        <w:rPr>
          <w:color w:val="000000" w:themeColor="text1"/>
        </w:rPr>
      </w:pPr>
    </w:p>
    <w:p w14:paraId="5A8A0B6B" w14:textId="77777777" w:rsidR="007F1ED8" w:rsidRDefault="00FD7238">
      <w:pPr>
        <w:pStyle w:val="3"/>
        <w:numPr>
          <w:ilvl w:val="0"/>
          <w:numId w:val="16"/>
        </w:numPr>
        <w:rPr>
          <w:color w:val="000000" w:themeColor="text1"/>
          <w:szCs w:val="21"/>
        </w:rPr>
      </w:pPr>
      <w:r>
        <w:rPr>
          <w:color w:val="000000" w:themeColor="text1"/>
          <w:szCs w:val="21"/>
        </w:rPr>
        <w:t>应收账款</w:t>
      </w:r>
    </w:p>
    <w:p w14:paraId="7CE4FC02" w14:textId="77777777" w:rsidR="007F1ED8" w:rsidRDefault="00FD7238">
      <w:pPr>
        <w:pStyle w:val="4"/>
        <w:numPr>
          <w:ilvl w:val="3"/>
          <w:numId w:val="34"/>
        </w:numPr>
        <w:ind w:left="426" w:hanging="426"/>
        <w:rPr>
          <w:color w:val="000000" w:themeColor="text1"/>
        </w:rPr>
      </w:pPr>
      <w:bookmarkStart w:id="200" w:name="_Hlk167885161"/>
      <w:r>
        <w:rPr>
          <w:rFonts w:hint="eastAsia"/>
          <w:color w:val="000000" w:themeColor="text1"/>
        </w:rPr>
        <w:t>按账龄披露</w:t>
      </w:r>
    </w:p>
    <w:sdt>
      <w:sdtPr>
        <w:rPr>
          <w:rFonts w:hint="eastAsia"/>
          <w:color w:val="000000" w:themeColor="text1"/>
        </w:rPr>
        <w:alias w:val="是否适用：组合中，按账龄分析法计提坏账准备的应收账款[双击切换]"/>
        <w:tag w:val="_GBC_0cb5a49c5db74995bd3018603d9e51bd"/>
        <w:id w:val="-818720239"/>
        <w:placeholder>
          <w:docPart w:val="GBC22222222222222222222222222222"/>
        </w:placeholder>
      </w:sdtPr>
      <w:sdtEndPr/>
      <w:sdtContent>
        <w:p w14:paraId="77A4C765" w14:textId="0FE55297"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7825279"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应收账款"/>
          <w:tag w:val="_GBC_265ded289d9549b48b782b655857ce0f"/>
          <w:id w:val="-165120482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单项金额不重大但按信用风险特征组合后该组合的风险较大的应收账款"/>
          <w:tag w:val="_GBC_180ea8d33f6444f78eff9694acd980ae"/>
          <w:id w:val="338555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2975"/>
        <w:gridCol w:w="2975"/>
      </w:tblGrid>
      <w:tr w:rsidR="007F1ED8" w14:paraId="6C7F90CE" w14:textId="77777777">
        <w:trPr>
          <w:cantSplit/>
        </w:trPr>
        <w:sdt>
          <w:sdtPr>
            <w:tag w:val="_PLD_213499a1ef1849a6bacc47a55e2a94f7"/>
            <w:id w:val="-1515835976"/>
          </w:sdtPr>
          <w:sdtEndPr/>
          <w:sdtContent>
            <w:tc>
              <w:tcPr>
                <w:tcW w:w="1628" w:type="pct"/>
                <w:tcBorders>
                  <w:top w:val="single" w:sz="4" w:space="0" w:color="auto"/>
                  <w:left w:val="single" w:sz="4" w:space="0" w:color="auto"/>
                  <w:bottom w:val="single" w:sz="4" w:space="0" w:color="auto"/>
                  <w:right w:val="single" w:sz="4" w:space="0" w:color="auto"/>
                </w:tcBorders>
                <w:vAlign w:val="center"/>
              </w:tcPr>
              <w:p w14:paraId="2DA2AB46" w14:textId="77777777" w:rsidR="007F1ED8" w:rsidRDefault="00FD7238">
                <w:pPr>
                  <w:jc w:val="center"/>
                  <w:rPr>
                    <w:color w:val="000000" w:themeColor="text1"/>
                  </w:rPr>
                </w:pPr>
                <w:r>
                  <w:rPr>
                    <w:rFonts w:hint="eastAsia"/>
                    <w:color w:val="000000" w:themeColor="text1"/>
                  </w:rPr>
                  <w:t>账龄</w:t>
                </w:r>
              </w:p>
            </w:tc>
          </w:sdtContent>
        </w:sdt>
        <w:sdt>
          <w:sdtPr>
            <w:tag w:val="_PLD_80e3ddf3d703438d9bc59aba1626c89f"/>
            <w:id w:val="1104694659"/>
          </w:sdtPr>
          <w:sdtEndPr/>
          <w:sdtContent>
            <w:tc>
              <w:tcPr>
                <w:tcW w:w="1686" w:type="pct"/>
                <w:tcBorders>
                  <w:top w:val="single" w:sz="4" w:space="0" w:color="auto"/>
                  <w:left w:val="single" w:sz="4" w:space="0" w:color="auto"/>
                  <w:bottom w:val="single" w:sz="4" w:space="0" w:color="auto"/>
                  <w:right w:val="single" w:sz="4" w:space="0" w:color="auto"/>
                </w:tcBorders>
                <w:vAlign w:val="center"/>
              </w:tcPr>
              <w:p w14:paraId="54916290" w14:textId="77777777" w:rsidR="007F1ED8" w:rsidRDefault="00FD7238">
                <w:pPr>
                  <w:jc w:val="center"/>
                  <w:rPr>
                    <w:color w:val="000000" w:themeColor="text1"/>
                  </w:rPr>
                </w:pPr>
                <w:r>
                  <w:rPr>
                    <w:rFonts w:hint="eastAsia"/>
                    <w:color w:val="000000" w:themeColor="text1"/>
                  </w:rPr>
                  <w:t>期末账面余额</w:t>
                </w:r>
              </w:p>
            </w:tc>
          </w:sdtContent>
        </w:sdt>
        <w:sdt>
          <w:sdtPr>
            <w:tag w:val="_PLD_4acf836dd5254d2ba9d541e7076daad6"/>
            <w:id w:val="4869762"/>
          </w:sdtPr>
          <w:sdtEndPr/>
          <w:sdtContent>
            <w:tc>
              <w:tcPr>
                <w:tcW w:w="1686" w:type="pct"/>
                <w:tcBorders>
                  <w:top w:val="single" w:sz="4" w:space="0" w:color="auto"/>
                  <w:left w:val="single" w:sz="4" w:space="0" w:color="auto"/>
                  <w:bottom w:val="single" w:sz="4" w:space="0" w:color="auto"/>
                  <w:right w:val="single" w:sz="4" w:space="0" w:color="auto"/>
                </w:tcBorders>
              </w:tcPr>
              <w:p w14:paraId="687F08C0" w14:textId="77777777" w:rsidR="007F1ED8" w:rsidRDefault="00FD7238">
                <w:pPr>
                  <w:jc w:val="center"/>
                  <w:rPr>
                    <w:color w:val="000000" w:themeColor="text1"/>
                  </w:rPr>
                </w:pPr>
                <w:r>
                  <w:rPr>
                    <w:rFonts w:hint="eastAsia"/>
                    <w:color w:val="000000" w:themeColor="text1"/>
                  </w:rPr>
                  <w:t>期初账面余额</w:t>
                </w:r>
              </w:p>
            </w:tc>
          </w:sdtContent>
        </w:sdt>
      </w:tr>
      <w:tr w:rsidR="007F1ED8" w14:paraId="07F08620" w14:textId="77777777" w:rsidTr="00086064">
        <w:trPr>
          <w:cantSplit/>
        </w:trPr>
        <w:tc>
          <w:tcPr>
            <w:tcW w:w="1628" w:type="pct"/>
            <w:tcBorders>
              <w:top w:val="single" w:sz="4" w:space="0" w:color="auto"/>
              <w:left w:val="single" w:sz="4" w:space="0" w:color="auto"/>
              <w:bottom w:val="single" w:sz="4" w:space="0" w:color="auto"/>
              <w:right w:val="single" w:sz="4" w:space="0" w:color="auto"/>
            </w:tcBorders>
          </w:tcPr>
          <w:p w14:paraId="74E30D9E" w14:textId="77777777" w:rsidR="007F1ED8" w:rsidRDefault="00FD7238">
            <w:pPr>
              <w:rPr>
                <w:color w:val="000000" w:themeColor="text1"/>
              </w:rPr>
            </w:pPr>
            <w:r>
              <w:rPr>
                <w:rFonts w:hint="eastAsia"/>
                <w:color w:val="000000" w:themeColor="text1"/>
              </w:rPr>
              <w:t>1</w:t>
            </w:r>
            <w:r>
              <w:rPr>
                <w:rFonts w:hint="eastAsia"/>
                <w:color w:val="000000" w:themeColor="text1"/>
              </w:rPr>
              <w:t>年以内（含</w:t>
            </w:r>
            <w:r>
              <w:rPr>
                <w:rFonts w:hint="eastAsia"/>
                <w:color w:val="000000" w:themeColor="text1"/>
              </w:rPr>
              <w:t>1</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vAlign w:val="center"/>
          </w:tcPr>
          <w:p w14:paraId="458E5E0F" w14:textId="511913E8" w:rsidR="007F1ED8" w:rsidRPr="00086064" w:rsidRDefault="0046466B" w:rsidP="00086064">
            <w:pPr>
              <w:jc w:val="right"/>
              <w:rPr>
                <w:rFonts w:ascii="宋体" w:hAnsi="宋体"/>
              </w:rPr>
            </w:pPr>
            <w:r>
              <w:rPr>
                <w:rFonts w:ascii="宋体" w:hAnsi="宋体"/>
              </w:rPr>
              <w:t>2,714,508,853.79</w:t>
            </w:r>
          </w:p>
        </w:tc>
        <w:tc>
          <w:tcPr>
            <w:tcW w:w="1686" w:type="pct"/>
            <w:tcBorders>
              <w:top w:val="single" w:sz="4" w:space="0" w:color="auto"/>
              <w:left w:val="single" w:sz="4" w:space="0" w:color="auto"/>
              <w:bottom w:val="single" w:sz="4" w:space="0" w:color="auto"/>
              <w:right w:val="single" w:sz="4" w:space="0" w:color="auto"/>
            </w:tcBorders>
          </w:tcPr>
          <w:p w14:paraId="01BB4270" w14:textId="0F45C4D7" w:rsidR="007F1ED8" w:rsidRPr="00687BF3" w:rsidRDefault="00FD7238">
            <w:pPr>
              <w:jc w:val="right"/>
              <w:rPr>
                <w:rFonts w:ascii="宋体" w:hAnsi="宋体"/>
              </w:rPr>
            </w:pPr>
            <w:r w:rsidRPr="00687BF3">
              <w:rPr>
                <w:rFonts w:ascii="宋体" w:hAnsi="宋体"/>
              </w:rPr>
              <w:t>2,904,331,583.07</w:t>
            </w:r>
          </w:p>
        </w:tc>
      </w:tr>
      <w:tr w:rsidR="0046466B" w14:paraId="59EB69CD" w14:textId="77777777" w:rsidTr="0046466B">
        <w:trPr>
          <w:cantSplit/>
        </w:trPr>
        <w:tc>
          <w:tcPr>
            <w:tcW w:w="1628" w:type="pct"/>
            <w:tcBorders>
              <w:top w:val="single" w:sz="4" w:space="0" w:color="auto"/>
              <w:left w:val="single" w:sz="4" w:space="0" w:color="auto"/>
              <w:bottom w:val="single" w:sz="4" w:space="0" w:color="auto"/>
              <w:right w:val="single" w:sz="4" w:space="0" w:color="auto"/>
            </w:tcBorders>
          </w:tcPr>
          <w:p w14:paraId="31563F63" w14:textId="392EF3B3" w:rsidR="0046466B" w:rsidRPr="003171F9" w:rsidRDefault="0046466B" w:rsidP="0046466B">
            <w:pPr>
              <w:rPr>
                <w:rFonts w:ascii="宋体" w:hAnsi="宋体"/>
                <w:color w:val="000000" w:themeColor="text1"/>
              </w:rPr>
            </w:pPr>
            <w:r w:rsidRPr="003171F9">
              <w:rPr>
                <w:rFonts w:ascii="宋体" w:hAnsi="宋体" w:hint="eastAsia"/>
                <w:color w:val="000000" w:themeColor="text1"/>
              </w:rPr>
              <w:t>0-6个月</w:t>
            </w:r>
          </w:p>
        </w:tc>
        <w:tc>
          <w:tcPr>
            <w:tcW w:w="1686" w:type="pct"/>
            <w:tcBorders>
              <w:top w:val="single" w:sz="4" w:space="0" w:color="auto"/>
              <w:left w:val="single" w:sz="4" w:space="0" w:color="auto"/>
              <w:bottom w:val="single" w:sz="4" w:space="0" w:color="auto"/>
              <w:right w:val="single" w:sz="4" w:space="0" w:color="auto"/>
            </w:tcBorders>
            <w:vAlign w:val="center"/>
          </w:tcPr>
          <w:p w14:paraId="54CA878E" w14:textId="25DD111F" w:rsidR="0046466B" w:rsidRPr="00086064" w:rsidRDefault="0046466B" w:rsidP="0046466B">
            <w:pPr>
              <w:jc w:val="right"/>
              <w:rPr>
                <w:rFonts w:ascii="宋体" w:hAnsi="宋体"/>
              </w:rPr>
            </w:pPr>
            <w:r w:rsidRPr="0046466B">
              <w:rPr>
                <w:rFonts w:ascii="宋体" w:hAnsi="宋体" w:hint="eastAsia"/>
              </w:rPr>
              <w:t>2,673,677,912.29</w:t>
            </w:r>
          </w:p>
        </w:tc>
        <w:tc>
          <w:tcPr>
            <w:tcW w:w="1686" w:type="pct"/>
            <w:tcBorders>
              <w:top w:val="single" w:sz="4" w:space="0" w:color="auto"/>
              <w:left w:val="single" w:sz="4" w:space="0" w:color="auto"/>
              <w:bottom w:val="single" w:sz="4" w:space="0" w:color="auto"/>
              <w:right w:val="single" w:sz="4" w:space="0" w:color="auto"/>
            </w:tcBorders>
          </w:tcPr>
          <w:p w14:paraId="78BF31EE" w14:textId="1B3C8445" w:rsidR="0046466B" w:rsidRPr="00687BF3" w:rsidRDefault="0046466B" w:rsidP="0046466B">
            <w:pPr>
              <w:jc w:val="right"/>
              <w:rPr>
                <w:rFonts w:ascii="宋体" w:hAnsi="宋体"/>
              </w:rPr>
            </w:pPr>
            <w:r w:rsidRPr="00687BF3">
              <w:rPr>
                <w:rFonts w:ascii="宋体" w:hAnsi="宋体" w:hint="eastAsia"/>
              </w:rPr>
              <w:t>2,883,844,852.99</w:t>
            </w:r>
          </w:p>
        </w:tc>
      </w:tr>
      <w:tr w:rsidR="0046466B" w14:paraId="3D5363A1" w14:textId="77777777" w:rsidTr="0046466B">
        <w:trPr>
          <w:cantSplit/>
        </w:trPr>
        <w:tc>
          <w:tcPr>
            <w:tcW w:w="1628" w:type="pct"/>
            <w:tcBorders>
              <w:top w:val="single" w:sz="4" w:space="0" w:color="auto"/>
              <w:left w:val="single" w:sz="4" w:space="0" w:color="auto"/>
              <w:bottom w:val="single" w:sz="4" w:space="0" w:color="auto"/>
              <w:right w:val="single" w:sz="4" w:space="0" w:color="auto"/>
            </w:tcBorders>
          </w:tcPr>
          <w:p w14:paraId="3746BE81" w14:textId="5947EB9F" w:rsidR="0046466B" w:rsidRPr="003171F9" w:rsidRDefault="0046466B" w:rsidP="0046466B">
            <w:pPr>
              <w:rPr>
                <w:rFonts w:ascii="宋体" w:hAnsi="宋体"/>
                <w:color w:val="000000" w:themeColor="text1"/>
              </w:rPr>
            </w:pPr>
            <w:r w:rsidRPr="003171F9">
              <w:rPr>
                <w:rFonts w:ascii="宋体" w:hAnsi="宋体" w:hint="eastAsia"/>
                <w:color w:val="000000" w:themeColor="text1"/>
              </w:rPr>
              <w:t>7-12个月</w:t>
            </w:r>
          </w:p>
        </w:tc>
        <w:tc>
          <w:tcPr>
            <w:tcW w:w="1686" w:type="pct"/>
            <w:tcBorders>
              <w:top w:val="single" w:sz="4" w:space="0" w:color="auto"/>
              <w:left w:val="single" w:sz="4" w:space="0" w:color="auto"/>
              <w:bottom w:val="single" w:sz="4" w:space="0" w:color="auto"/>
              <w:right w:val="single" w:sz="4" w:space="0" w:color="auto"/>
            </w:tcBorders>
            <w:vAlign w:val="center"/>
          </w:tcPr>
          <w:p w14:paraId="30073D52" w14:textId="23E766D9" w:rsidR="0046466B" w:rsidRPr="00086064" w:rsidRDefault="0046466B" w:rsidP="0046466B">
            <w:pPr>
              <w:jc w:val="right"/>
              <w:rPr>
                <w:rFonts w:ascii="宋体" w:hAnsi="宋体"/>
              </w:rPr>
            </w:pPr>
            <w:r w:rsidRPr="0046466B">
              <w:rPr>
                <w:rFonts w:ascii="宋体" w:hAnsi="宋体" w:hint="eastAsia"/>
              </w:rPr>
              <w:t>40,830,941.50</w:t>
            </w:r>
          </w:p>
        </w:tc>
        <w:tc>
          <w:tcPr>
            <w:tcW w:w="1686" w:type="pct"/>
            <w:tcBorders>
              <w:top w:val="single" w:sz="4" w:space="0" w:color="auto"/>
              <w:left w:val="single" w:sz="4" w:space="0" w:color="auto"/>
              <w:bottom w:val="single" w:sz="4" w:space="0" w:color="auto"/>
              <w:right w:val="single" w:sz="4" w:space="0" w:color="auto"/>
            </w:tcBorders>
          </w:tcPr>
          <w:p w14:paraId="20C84031" w14:textId="7BAAFFBD" w:rsidR="0046466B" w:rsidRPr="00687BF3" w:rsidRDefault="0046466B" w:rsidP="0046466B">
            <w:pPr>
              <w:jc w:val="right"/>
              <w:rPr>
                <w:rFonts w:ascii="宋体" w:hAnsi="宋体"/>
              </w:rPr>
            </w:pPr>
            <w:r w:rsidRPr="00687BF3">
              <w:rPr>
                <w:rFonts w:ascii="宋体" w:hAnsi="宋体" w:hint="eastAsia"/>
              </w:rPr>
              <w:t>20,486,730.08</w:t>
            </w:r>
          </w:p>
        </w:tc>
      </w:tr>
      <w:tr w:rsidR="00086064" w14:paraId="532FBF96" w14:textId="77777777" w:rsidTr="00086064">
        <w:trPr>
          <w:cantSplit/>
        </w:trPr>
        <w:tc>
          <w:tcPr>
            <w:tcW w:w="1628" w:type="pct"/>
            <w:tcBorders>
              <w:top w:val="single" w:sz="4" w:space="0" w:color="auto"/>
              <w:left w:val="single" w:sz="4" w:space="0" w:color="auto"/>
              <w:bottom w:val="single" w:sz="4" w:space="0" w:color="auto"/>
              <w:right w:val="single" w:sz="4" w:space="0" w:color="auto"/>
            </w:tcBorders>
          </w:tcPr>
          <w:p w14:paraId="4321EA6F" w14:textId="77777777" w:rsidR="00086064" w:rsidRDefault="00086064" w:rsidP="00086064">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vAlign w:val="center"/>
          </w:tcPr>
          <w:p w14:paraId="072B8117" w14:textId="07C4D199" w:rsidR="00086064" w:rsidRPr="00086064" w:rsidRDefault="00086064" w:rsidP="00086064">
            <w:pPr>
              <w:jc w:val="right"/>
              <w:rPr>
                <w:rFonts w:ascii="宋体" w:hAnsi="宋体"/>
              </w:rPr>
            </w:pPr>
            <w:r w:rsidRPr="00086064">
              <w:rPr>
                <w:rFonts w:ascii="宋体" w:hAnsi="宋体" w:hint="eastAsia"/>
              </w:rPr>
              <w:t>10,632,569.52</w:t>
            </w:r>
          </w:p>
        </w:tc>
        <w:tc>
          <w:tcPr>
            <w:tcW w:w="1686" w:type="pct"/>
            <w:tcBorders>
              <w:top w:val="single" w:sz="4" w:space="0" w:color="auto"/>
              <w:left w:val="single" w:sz="4" w:space="0" w:color="auto"/>
              <w:bottom w:val="single" w:sz="4" w:space="0" w:color="auto"/>
              <w:right w:val="single" w:sz="4" w:space="0" w:color="auto"/>
            </w:tcBorders>
          </w:tcPr>
          <w:p w14:paraId="2B03FDE3" w14:textId="3852C565" w:rsidR="00086064" w:rsidRPr="00687BF3" w:rsidRDefault="00086064" w:rsidP="00086064">
            <w:pPr>
              <w:jc w:val="right"/>
              <w:rPr>
                <w:rFonts w:ascii="宋体" w:hAnsi="宋体"/>
              </w:rPr>
            </w:pPr>
            <w:r w:rsidRPr="00687BF3">
              <w:rPr>
                <w:rFonts w:ascii="宋体" w:hAnsi="宋体" w:hint="eastAsia"/>
              </w:rPr>
              <w:t>38,141,272.26</w:t>
            </w:r>
          </w:p>
        </w:tc>
      </w:tr>
      <w:tr w:rsidR="00086064" w14:paraId="798FC05E" w14:textId="77777777" w:rsidTr="00086064">
        <w:trPr>
          <w:cantSplit/>
        </w:trPr>
        <w:tc>
          <w:tcPr>
            <w:tcW w:w="1628" w:type="pct"/>
            <w:tcBorders>
              <w:top w:val="single" w:sz="4" w:space="0" w:color="auto"/>
              <w:left w:val="single" w:sz="4" w:space="0" w:color="auto"/>
              <w:bottom w:val="single" w:sz="4" w:space="0" w:color="auto"/>
              <w:right w:val="single" w:sz="4" w:space="0" w:color="auto"/>
            </w:tcBorders>
          </w:tcPr>
          <w:p w14:paraId="69D5BA53" w14:textId="77777777" w:rsidR="00086064" w:rsidRDefault="00086064" w:rsidP="00086064">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vAlign w:val="center"/>
          </w:tcPr>
          <w:p w14:paraId="475A0461" w14:textId="1623797D" w:rsidR="00086064" w:rsidRPr="00086064" w:rsidRDefault="00086064" w:rsidP="00086064">
            <w:pPr>
              <w:jc w:val="right"/>
              <w:rPr>
                <w:rFonts w:ascii="宋体" w:hAnsi="宋体"/>
              </w:rPr>
            </w:pPr>
            <w:r w:rsidRPr="00086064">
              <w:rPr>
                <w:rFonts w:ascii="宋体" w:hAnsi="宋体" w:hint="eastAsia"/>
              </w:rPr>
              <w:t>21,123,659.79</w:t>
            </w:r>
          </w:p>
        </w:tc>
        <w:tc>
          <w:tcPr>
            <w:tcW w:w="1686" w:type="pct"/>
            <w:tcBorders>
              <w:top w:val="single" w:sz="4" w:space="0" w:color="auto"/>
              <w:left w:val="single" w:sz="4" w:space="0" w:color="auto"/>
              <w:bottom w:val="single" w:sz="4" w:space="0" w:color="auto"/>
              <w:right w:val="single" w:sz="4" w:space="0" w:color="auto"/>
            </w:tcBorders>
          </w:tcPr>
          <w:p w14:paraId="6366CB3D" w14:textId="5A6B7554" w:rsidR="00086064" w:rsidRPr="00687BF3" w:rsidRDefault="00086064" w:rsidP="00086064">
            <w:pPr>
              <w:jc w:val="right"/>
              <w:rPr>
                <w:rFonts w:ascii="宋体" w:hAnsi="宋体"/>
              </w:rPr>
            </w:pPr>
            <w:r w:rsidRPr="00687BF3">
              <w:rPr>
                <w:rFonts w:ascii="宋体" w:hAnsi="宋体" w:hint="eastAsia"/>
              </w:rPr>
              <w:t>65,613,676.95</w:t>
            </w:r>
          </w:p>
        </w:tc>
      </w:tr>
      <w:tr w:rsidR="00086064" w14:paraId="6C44E131" w14:textId="77777777" w:rsidTr="00086064">
        <w:trPr>
          <w:cantSplit/>
        </w:trPr>
        <w:tc>
          <w:tcPr>
            <w:tcW w:w="1628" w:type="pct"/>
            <w:tcBorders>
              <w:top w:val="single" w:sz="4" w:space="0" w:color="auto"/>
              <w:left w:val="single" w:sz="4" w:space="0" w:color="auto"/>
              <w:bottom w:val="single" w:sz="4" w:space="0" w:color="auto"/>
              <w:right w:val="single" w:sz="4" w:space="0" w:color="auto"/>
            </w:tcBorders>
          </w:tcPr>
          <w:p w14:paraId="1AD3D4DB" w14:textId="77777777" w:rsidR="00086064" w:rsidRDefault="00086064" w:rsidP="00086064">
            <w:pPr>
              <w:rPr>
                <w:color w:val="000000" w:themeColor="text1"/>
              </w:rPr>
            </w:pPr>
            <w:r>
              <w:rPr>
                <w:rFonts w:hint="eastAsia"/>
                <w:color w:val="000000" w:themeColor="text1"/>
              </w:rPr>
              <w:t>3</w:t>
            </w:r>
            <w:r>
              <w:rPr>
                <w:rFonts w:hint="eastAsia"/>
                <w:color w:val="000000" w:themeColor="text1"/>
              </w:rPr>
              <w:t>年以上</w:t>
            </w:r>
          </w:p>
        </w:tc>
        <w:tc>
          <w:tcPr>
            <w:tcW w:w="1686" w:type="pct"/>
            <w:tcBorders>
              <w:top w:val="single" w:sz="4" w:space="0" w:color="auto"/>
              <w:left w:val="single" w:sz="4" w:space="0" w:color="auto"/>
              <w:bottom w:val="single" w:sz="4" w:space="0" w:color="auto"/>
              <w:right w:val="single" w:sz="4" w:space="0" w:color="auto"/>
            </w:tcBorders>
            <w:vAlign w:val="center"/>
          </w:tcPr>
          <w:p w14:paraId="4B998F07" w14:textId="7A813D19" w:rsidR="00086064" w:rsidRPr="00086064" w:rsidRDefault="00086064" w:rsidP="00086064">
            <w:pPr>
              <w:jc w:val="right"/>
              <w:rPr>
                <w:rFonts w:ascii="宋体" w:hAnsi="宋体"/>
              </w:rPr>
            </w:pPr>
            <w:r w:rsidRPr="00086064">
              <w:rPr>
                <w:rFonts w:ascii="宋体" w:hAnsi="宋体" w:hint="eastAsia"/>
              </w:rPr>
              <w:t>117,612,115.43</w:t>
            </w:r>
          </w:p>
        </w:tc>
        <w:tc>
          <w:tcPr>
            <w:tcW w:w="1686" w:type="pct"/>
            <w:tcBorders>
              <w:top w:val="single" w:sz="4" w:space="0" w:color="auto"/>
              <w:left w:val="single" w:sz="4" w:space="0" w:color="auto"/>
              <w:bottom w:val="single" w:sz="4" w:space="0" w:color="auto"/>
              <w:right w:val="single" w:sz="4" w:space="0" w:color="auto"/>
            </w:tcBorders>
          </w:tcPr>
          <w:p w14:paraId="5D10E598" w14:textId="6780F5D9" w:rsidR="00086064" w:rsidRPr="00687BF3" w:rsidRDefault="00086064" w:rsidP="00086064">
            <w:pPr>
              <w:jc w:val="right"/>
              <w:rPr>
                <w:rFonts w:ascii="宋体" w:hAnsi="宋体"/>
              </w:rPr>
            </w:pPr>
            <w:r w:rsidRPr="00687BF3">
              <w:rPr>
                <w:rFonts w:ascii="宋体" w:hAnsi="宋体" w:hint="eastAsia"/>
              </w:rPr>
              <w:t>71,982,875.71</w:t>
            </w:r>
          </w:p>
        </w:tc>
      </w:tr>
      <w:tr w:rsidR="00086064" w14:paraId="22325AC7" w14:textId="77777777" w:rsidTr="00105062">
        <w:trPr>
          <w:cantSplit/>
          <w:trHeight w:val="143"/>
        </w:trPr>
        <w:tc>
          <w:tcPr>
            <w:tcW w:w="1628" w:type="pct"/>
            <w:tcBorders>
              <w:top w:val="single" w:sz="4" w:space="0" w:color="auto"/>
              <w:left w:val="single" w:sz="4" w:space="0" w:color="auto"/>
              <w:bottom w:val="single" w:sz="4" w:space="0" w:color="auto"/>
              <w:right w:val="single" w:sz="4" w:space="0" w:color="auto"/>
            </w:tcBorders>
            <w:vAlign w:val="center"/>
          </w:tcPr>
          <w:p w14:paraId="31609299" w14:textId="77777777" w:rsidR="00086064" w:rsidRDefault="00086064" w:rsidP="00086064">
            <w:pPr>
              <w:jc w:val="center"/>
              <w:rPr>
                <w:color w:val="000000" w:themeColor="text1"/>
              </w:rPr>
            </w:pPr>
            <w:r>
              <w:rPr>
                <w:rFonts w:hint="eastAsia"/>
                <w:color w:val="000000" w:themeColor="text1"/>
              </w:rPr>
              <w:t>合计</w:t>
            </w:r>
          </w:p>
        </w:tc>
        <w:tc>
          <w:tcPr>
            <w:tcW w:w="1686" w:type="pct"/>
            <w:tcBorders>
              <w:top w:val="single" w:sz="4" w:space="0" w:color="auto"/>
              <w:left w:val="single" w:sz="4" w:space="0" w:color="auto"/>
              <w:bottom w:val="single" w:sz="4" w:space="0" w:color="auto"/>
              <w:right w:val="single" w:sz="4" w:space="0" w:color="auto"/>
            </w:tcBorders>
            <w:vAlign w:val="center"/>
          </w:tcPr>
          <w:p w14:paraId="60E4C7C1" w14:textId="6E976C96" w:rsidR="00086064" w:rsidRPr="00086064" w:rsidRDefault="0046466B" w:rsidP="00086064">
            <w:pPr>
              <w:jc w:val="right"/>
              <w:rPr>
                <w:rFonts w:ascii="宋体" w:hAnsi="宋体"/>
              </w:rPr>
            </w:pPr>
            <w:r>
              <w:rPr>
                <w:rFonts w:ascii="宋体" w:hAnsi="宋体"/>
              </w:rPr>
              <w:t>2,863,877,198.53</w:t>
            </w:r>
          </w:p>
        </w:tc>
        <w:tc>
          <w:tcPr>
            <w:tcW w:w="1686" w:type="pct"/>
            <w:tcBorders>
              <w:top w:val="single" w:sz="4" w:space="0" w:color="auto"/>
              <w:left w:val="single" w:sz="4" w:space="0" w:color="auto"/>
              <w:bottom w:val="single" w:sz="4" w:space="0" w:color="auto"/>
              <w:right w:val="single" w:sz="4" w:space="0" w:color="auto"/>
            </w:tcBorders>
          </w:tcPr>
          <w:p w14:paraId="43D01E97" w14:textId="596479F8" w:rsidR="00086064" w:rsidRPr="00687BF3" w:rsidRDefault="00086064" w:rsidP="00086064">
            <w:pPr>
              <w:jc w:val="right"/>
              <w:rPr>
                <w:rFonts w:ascii="宋体" w:hAnsi="宋体"/>
              </w:rPr>
            </w:pPr>
            <w:r w:rsidRPr="00687BF3">
              <w:rPr>
                <w:rFonts w:ascii="宋体" w:hAnsi="宋体" w:hint="eastAsia"/>
              </w:rPr>
              <w:t>3,080,069,407.99</w:t>
            </w:r>
          </w:p>
        </w:tc>
      </w:tr>
    </w:tbl>
    <w:p w14:paraId="3E889423" w14:textId="5B27AAB8" w:rsidR="00270193" w:rsidRDefault="00270193">
      <w:pPr>
        <w:rPr>
          <w:color w:val="000000" w:themeColor="text1"/>
        </w:rPr>
      </w:pPr>
    </w:p>
    <w:p w14:paraId="1BCD4A09" w14:textId="77777777" w:rsidR="00270193" w:rsidRDefault="00FD7238">
      <w:pPr>
        <w:rPr>
          <w:color w:val="000000" w:themeColor="text1"/>
        </w:rPr>
      </w:pPr>
      <w:r>
        <w:rPr>
          <w:color w:val="000000" w:themeColor="text1"/>
        </w:rPr>
        <w:br w:type="page"/>
      </w:r>
    </w:p>
    <w:p w14:paraId="39F4A528" w14:textId="77777777" w:rsidR="00270193" w:rsidRDefault="00270193">
      <w:pPr>
        <w:rPr>
          <w:color w:val="000000" w:themeColor="text1"/>
        </w:rPr>
        <w:sectPr w:rsidR="00270193" w:rsidSect="00FD7238">
          <w:pgSz w:w="11906" w:h="16838"/>
          <w:pgMar w:top="1525" w:right="1276" w:bottom="1440" w:left="1797" w:header="856" w:footer="992" w:gutter="0"/>
          <w:cols w:space="425"/>
          <w:docGrid w:linePitch="312"/>
        </w:sectPr>
      </w:pPr>
    </w:p>
    <w:p w14:paraId="6329EFD5" w14:textId="7D943650" w:rsidR="00270193" w:rsidRDefault="00270193">
      <w:pPr>
        <w:rPr>
          <w:color w:val="000000" w:themeColor="text1"/>
        </w:rPr>
      </w:pPr>
    </w:p>
    <w:p w14:paraId="62DD6F0F" w14:textId="77777777" w:rsidR="007F1ED8" w:rsidRDefault="00FD7238">
      <w:pPr>
        <w:pStyle w:val="4"/>
        <w:numPr>
          <w:ilvl w:val="3"/>
          <w:numId w:val="34"/>
        </w:numPr>
        <w:ind w:left="426" w:hanging="426"/>
        <w:rPr>
          <w:color w:val="000000" w:themeColor="text1"/>
        </w:rPr>
      </w:pPr>
      <w:bookmarkStart w:id="201" w:name="_Hlk10467162"/>
      <w:bookmarkEnd w:id="200"/>
      <w:r>
        <w:rPr>
          <w:rFonts w:hint="eastAsia"/>
          <w:color w:val="000000" w:themeColor="text1"/>
        </w:rPr>
        <w:t>按坏账计提方法分类披露</w:t>
      </w:r>
    </w:p>
    <w:sdt>
      <w:sdtPr>
        <w:rPr>
          <w:color w:val="000000" w:themeColor="text1"/>
        </w:rPr>
        <w:alias w:val="是否适用：应收账款分类披露[双击切换]"/>
        <w:tag w:val="_GBC_fc55e6778e08412caa3e7b9e7a1a0f85"/>
        <w:id w:val="865789924"/>
        <w:lock w:val="contentLocked"/>
        <w:placeholder>
          <w:docPart w:val="GBC22222222222222222222222222222"/>
        </w:placeholder>
      </w:sdtPr>
      <w:sdtEndPr/>
      <w:sdtContent>
        <w:p w14:paraId="63FA737B" w14:textId="79CAE93C"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A2D1824" w14:textId="77777777" w:rsidR="007F1ED8" w:rsidRDefault="00FD7238">
      <w:pPr>
        <w:pStyle w:val="afff3"/>
        <w:autoSpaceDE w:val="0"/>
        <w:autoSpaceDN w:val="0"/>
        <w:adjustRightInd w:val="0"/>
        <w:ind w:left="425" w:right="10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应收账款按种类披露"/>
          <w:tag w:val="_GBC_13874a7a2d5642bc9d06df2e53ad133f"/>
          <w:id w:val="-19724404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应收账款按种类披露"/>
          <w:tag w:val="_GBC_a7c9ba83409d4f5ebb3a7b0903842485"/>
          <w:id w:val="-4944223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805"/>
        <w:gridCol w:w="1742"/>
        <w:gridCol w:w="654"/>
        <w:gridCol w:w="1532"/>
        <w:gridCol w:w="859"/>
        <w:gridCol w:w="1742"/>
        <w:gridCol w:w="1742"/>
        <w:gridCol w:w="654"/>
        <w:gridCol w:w="1532"/>
        <w:gridCol w:w="859"/>
        <w:gridCol w:w="1742"/>
      </w:tblGrid>
      <w:tr w:rsidR="007F1ED8" w14:paraId="5E5DA487" w14:textId="77777777" w:rsidTr="00086064">
        <w:trPr>
          <w:cantSplit/>
          <w:trHeight w:val="259"/>
        </w:trPr>
        <w:sdt>
          <w:sdtPr>
            <w:tag w:val="_PLD_a2143754c0e847e9a8bbb40d4548066c"/>
            <w:id w:val="-420408081"/>
          </w:sdtPr>
          <w:sdtEndPr/>
          <w:sdtContent>
            <w:tc>
              <w:tcPr>
                <w:tcW w:w="0" w:type="auto"/>
                <w:vMerge w:val="restart"/>
                <w:tcBorders>
                  <w:top w:val="single" w:sz="4" w:space="0" w:color="auto"/>
                  <w:left w:val="single" w:sz="4" w:space="0" w:color="auto"/>
                  <w:right w:val="single" w:sz="4" w:space="0" w:color="auto"/>
                </w:tcBorders>
                <w:vAlign w:val="center"/>
              </w:tcPr>
              <w:p w14:paraId="4F03EA7A" w14:textId="77777777" w:rsidR="007F1ED8" w:rsidRDefault="00FD7238">
                <w:pPr>
                  <w:jc w:val="center"/>
                  <w:rPr>
                    <w:color w:val="000000" w:themeColor="text1"/>
                  </w:rPr>
                </w:pPr>
                <w:r>
                  <w:rPr>
                    <w:rFonts w:hint="eastAsia"/>
                    <w:color w:val="000000" w:themeColor="text1"/>
                  </w:rPr>
                  <w:t>类别</w:t>
                </w:r>
              </w:p>
            </w:tc>
          </w:sdtContent>
        </w:sdt>
        <w:sdt>
          <w:sdtPr>
            <w:tag w:val="_PLD_25d42b68a0be4b6c9079bb6f0b9688f1"/>
            <w:id w:val="1765263599"/>
          </w:sdtPr>
          <w:sdtEndPr/>
          <w:sdtContent>
            <w:tc>
              <w:tcPr>
                <w:tcW w:w="0" w:type="auto"/>
                <w:gridSpan w:val="5"/>
                <w:tcBorders>
                  <w:top w:val="single" w:sz="4" w:space="0" w:color="auto"/>
                  <w:left w:val="single" w:sz="4" w:space="0" w:color="auto"/>
                  <w:right w:val="single" w:sz="4" w:space="0" w:color="auto"/>
                </w:tcBorders>
                <w:vAlign w:val="center"/>
              </w:tcPr>
              <w:p w14:paraId="64473C82"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7ebf4817a5864c42bb0897c8ddd0cd9c"/>
            <w:id w:val="-262920589"/>
          </w:sdtPr>
          <w:sdtEndPr/>
          <w:sdtContent>
            <w:tc>
              <w:tcPr>
                <w:tcW w:w="0" w:type="auto"/>
                <w:gridSpan w:val="5"/>
                <w:tcBorders>
                  <w:top w:val="single" w:sz="4" w:space="0" w:color="auto"/>
                  <w:left w:val="single" w:sz="4" w:space="0" w:color="auto"/>
                  <w:right w:val="single" w:sz="4" w:space="0" w:color="auto"/>
                </w:tcBorders>
                <w:vAlign w:val="center"/>
              </w:tcPr>
              <w:p w14:paraId="1BE9408A"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7F1ED8" w14:paraId="6E86F63A" w14:textId="77777777" w:rsidTr="00086064">
        <w:trPr>
          <w:cantSplit/>
          <w:trHeight w:val="227"/>
        </w:trPr>
        <w:tc>
          <w:tcPr>
            <w:tcW w:w="0" w:type="auto"/>
            <w:vMerge/>
            <w:tcBorders>
              <w:left w:val="single" w:sz="4" w:space="0" w:color="auto"/>
              <w:right w:val="single" w:sz="4" w:space="0" w:color="auto"/>
            </w:tcBorders>
            <w:vAlign w:val="center"/>
          </w:tcPr>
          <w:p w14:paraId="497DCA4D" w14:textId="77777777" w:rsidR="007F1ED8" w:rsidRDefault="007F1ED8">
            <w:pPr>
              <w:rPr>
                <w:color w:val="000000" w:themeColor="text1"/>
              </w:rPr>
            </w:pPr>
          </w:p>
        </w:tc>
        <w:sdt>
          <w:sdtPr>
            <w:tag w:val="_PLD_fd64cffe158d4ef48a5ff569de778464"/>
            <w:id w:val="1396157252"/>
          </w:sdtPr>
          <w:sdtEndPr/>
          <w:sdtContent>
            <w:tc>
              <w:tcPr>
                <w:tcW w:w="0" w:type="auto"/>
                <w:gridSpan w:val="2"/>
                <w:tcBorders>
                  <w:top w:val="single" w:sz="4" w:space="0" w:color="auto"/>
                  <w:left w:val="single" w:sz="4" w:space="0" w:color="auto"/>
                  <w:bottom w:val="single" w:sz="4" w:space="0" w:color="auto"/>
                  <w:right w:val="single" w:sz="4" w:space="0" w:color="auto"/>
                </w:tcBorders>
                <w:vAlign w:val="center"/>
              </w:tcPr>
              <w:p w14:paraId="79C6BE17" w14:textId="77777777" w:rsidR="007F1ED8" w:rsidRDefault="00FD7238">
                <w:pPr>
                  <w:jc w:val="center"/>
                  <w:rPr>
                    <w:color w:val="000000" w:themeColor="text1"/>
                  </w:rPr>
                </w:pPr>
                <w:r>
                  <w:rPr>
                    <w:rFonts w:hint="eastAsia"/>
                    <w:color w:val="000000" w:themeColor="text1"/>
                  </w:rPr>
                  <w:t>账面余额</w:t>
                </w:r>
              </w:p>
            </w:tc>
          </w:sdtContent>
        </w:sdt>
        <w:sdt>
          <w:sdtPr>
            <w:tag w:val="_PLD_f0f4adcb95c44cfa884ef7d853d6b134"/>
            <w:id w:val="-1521924101"/>
          </w:sdtPr>
          <w:sdtEndPr/>
          <w:sdtContent>
            <w:tc>
              <w:tcPr>
                <w:tcW w:w="0" w:type="auto"/>
                <w:gridSpan w:val="2"/>
                <w:tcBorders>
                  <w:top w:val="single" w:sz="4" w:space="0" w:color="auto"/>
                  <w:left w:val="single" w:sz="4" w:space="0" w:color="auto"/>
                  <w:bottom w:val="single" w:sz="4" w:space="0" w:color="auto"/>
                  <w:right w:val="single" w:sz="4" w:space="0" w:color="auto"/>
                </w:tcBorders>
                <w:vAlign w:val="center"/>
              </w:tcPr>
              <w:p w14:paraId="58777B8E" w14:textId="77777777" w:rsidR="007F1ED8" w:rsidRDefault="00FD7238">
                <w:pPr>
                  <w:jc w:val="center"/>
                  <w:rPr>
                    <w:color w:val="000000" w:themeColor="text1"/>
                  </w:rPr>
                </w:pPr>
                <w:r>
                  <w:rPr>
                    <w:rFonts w:hint="eastAsia"/>
                    <w:color w:val="000000" w:themeColor="text1"/>
                  </w:rPr>
                  <w:t>坏账准备</w:t>
                </w:r>
              </w:p>
            </w:tc>
          </w:sdtContent>
        </w:sdt>
        <w:sdt>
          <w:sdtPr>
            <w:tag w:val="_PLD_4c122527ed0743b8905d9f19514f4328"/>
            <w:id w:val="-1154300933"/>
          </w:sdtPr>
          <w:sdtEndPr/>
          <w:sdtContent>
            <w:tc>
              <w:tcPr>
                <w:tcW w:w="0" w:type="auto"/>
                <w:vMerge w:val="restart"/>
                <w:tcBorders>
                  <w:top w:val="single" w:sz="4" w:space="0" w:color="auto"/>
                  <w:left w:val="single" w:sz="4" w:space="0" w:color="auto"/>
                  <w:right w:val="single" w:sz="4" w:space="0" w:color="auto"/>
                </w:tcBorders>
                <w:vAlign w:val="center"/>
              </w:tcPr>
              <w:p w14:paraId="7ACBD285" w14:textId="77777777" w:rsidR="007F1ED8" w:rsidRDefault="00FD7238">
                <w:pPr>
                  <w:jc w:val="center"/>
                  <w:rPr>
                    <w:color w:val="000000" w:themeColor="text1"/>
                  </w:rPr>
                </w:pPr>
                <w:r>
                  <w:rPr>
                    <w:rFonts w:hint="eastAsia"/>
                    <w:color w:val="000000" w:themeColor="text1"/>
                  </w:rPr>
                  <w:t>账面</w:t>
                </w:r>
              </w:p>
              <w:p w14:paraId="785833A5" w14:textId="77777777" w:rsidR="007F1ED8" w:rsidRDefault="00FD7238">
                <w:pPr>
                  <w:jc w:val="center"/>
                  <w:rPr>
                    <w:color w:val="000000" w:themeColor="text1"/>
                  </w:rPr>
                </w:pPr>
                <w:r>
                  <w:rPr>
                    <w:rFonts w:hint="eastAsia"/>
                    <w:color w:val="000000" w:themeColor="text1"/>
                  </w:rPr>
                  <w:t>价值</w:t>
                </w:r>
              </w:p>
            </w:tc>
          </w:sdtContent>
        </w:sdt>
        <w:sdt>
          <w:sdtPr>
            <w:tag w:val="_PLD_fa758d9eb4ae426faef8e328262241b4"/>
            <w:id w:val="-368222113"/>
          </w:sdtPr>
          <w:sdtEndPr/>
          <w:sdtContent>
            <w:tc>
              <w:tcPr>
                <w:tcW w:w="0" w:type="auto"/>
                <w:gridSpan w:val="2"/>
                <w:tcBorders>
                  <w:top w:val="single" w:sz="4" w:space="0" w:color="auto"/>
                  <w:left w:val="single" w:sz="4" w:space="0" w:color="auto"/>
                  <w:right w:val="single" w:sz="4" w:space="0" w:color="auto"/>
                </w:tcBorders>
                <w:vAlign w:val="center"/>
              </w:tcPr>
              <w:p w14:paraId="6AC2408B" w14:textId="77777777" w:rsidR="007F1ED8" w:rsidRDefault="00FD7238">
                <w:pPr>
                  <w:jc w:val="center"/>
                  <w:rPr>
                    <w:color w:val="000000" w:themeColor="text1"/>
                  </w:rPr>
                </w:pPr>
                <w:r>
                  <w:rPr>
                    <w:rFonts w:hint="eastAsia"/>
                    <w:color w:val="000000" w:themeColor="text1"/>
                  </w:rPr>
                  <w:t>账面余额</w:t>
                </w:r>
              </w:p>
            </w:tc>
          </w:sdtContent>
        </w:sdt>
        <w:sdt>
          <w:sdtPr>
            <w:tag w:val="_PLD_58080bac137d4831ab65bc2f8ca82429"/>
            <w:id w:val="2138366503"/>
          </w:sdtPr>
          <w:sdtEndPr/>
          <w:sdtContent>
            <w:tc>
              <w:tcPr>
                <w:tcW w:w="0" w:type="auto"/>
                <w:gridSpan w:val="2"/>
                <w:tcBorders>
                  <w:top w:val="single" w:sz="4" w:space="0" w:color="auto"/>
                  <w:left w:val="single" w:sz="4" w:space="0" w:color="auto"/>
                  <w:right w:val="single" w:sz="4" w:space="0" w:color="auto"/>
                </w:tcBorders>
                <w:vAlign w:val="center"/>
              </w:tcPr>
              <w:p w14:paraId="3932FB39" w14:textId="77777777" w:rsidR="007F1ED8" w:rsidRDefault="00FD7238">
                <w:pPr>
                  <w:jc w:val="center"/>
                  <w:rPr>
                    <w:color w:val="000000" w:themeColor="text1"/>
                  </w:rPr>
                </w:pPr>
                <w:r>
                  <w:rPr>
                    <w:rFonts w:hint="eastAsia"/>
                    <w:color w:val="000000" w:themeColor="text1"/>
                  </w:rPr>
                  <w:t>坏账准备</w:t>
                </w:r>
              </w:p>
            </w:tc>
          </w:sdtContent>
        </w:sdt>
        <w:sdt>
          <w:sdtPr>
            <w:tag w:val="_PLD_c015e43e7b384b6ab9bf259155579fa4"/>
            <w:id w:val="1817830937"/>
          </w:sdtPr>
          <w:sdtEndPr/>
          <w:sdtContent>
            <w:tc>
              <w:tcPr>
                <w:tcW w:w="0" w:type="auto"/>
                <w:vMerge w:val="restart"/>
                <w:tcBorders>
                  <w:top w:val="single" w:sz="4" w:space="0" w:color="auto"/>
                  <w:left w:val="single" w:sz="4" w:space="0" w:color="auto"/>
                  <w:right w:val="single" w:sz="4" w:space="0" w:color="auto"/>
                </w:tcBorders>
                <w:vAlign w:val="center"/>
              </w:tcPr>
              <w:p w14:paraId="73DC94AB" w14:textId="77777777" w:rsidR="007F1ED8" w:rsidRDefault="00FD7238">
                <w:pPr>
                  <w:jc w:val="center"/>
                  <w:rPr>
                    <w:color w:val="000000" w:themeColor="text1"/>
                  </w:rPr>
                </w:pPr>
                <w:r>
                  <w:rPr>
                    <w:rFonts w:hint="eastAsia"/>
                    <w:color w:val="000000" w:themeColor="text1"/>
                  </w:rPr>
                  <w:t>账面</w:t>
                </w:r>
              </w:p>
              <w:p w14:paraId="70405197" w14:textId="77777777" w:rsidR="007F1ED8" w:rsidRDefault="00FD7238">
                <w:pPr>
                  <w:jc w:val="center"/>
                  <w:rPr>
                    <w:color w:val="000000" w:themeColor="text1"/>
                  </w:rPr>
                </w:pPr>
                <w:r>
                  <w:rPr>
                    <w:rFonts w:hint="eastAsia"/>
                    <w:color w:val="000000" w:themeColor="text1"/>
                  </w:rPr>
                  <w:t>价值</w:t>
                </w:r>
              </w:p>
            </w:tc>
          </w:sdtContent>
        </w:sdt>
      </w:tr>
      <w:tr w:rsidR="00086064" w14:paraId="69ED25EA" w14:textId="77777777" w:rsidTr="00086064">
        <w:trPr>
          <w:cantSplit/>
          <w:trHeight w:val="375"/>
        </w:trPr>
        <w:tc>
          <w:tcPr>
            <w:tcW w:w="0" w:type="auto"/>
            <w:vMerge/>
            <w:tcBorders>
              <w:left w:val="single" w:sz="4" w:space="0" w:color="auto"/>
              <w:bottom w:val="single" w:sz="4" w:space="0" w:color="auto"/>
              <w:right w:val="single" w:sz="4" w:space="0" w:color="auto"/>
            </w:tcBorders>
            <w:vAlign w:val="center"/>
          </w:tcPr>
          <w:p w14:paraId="4AA11052" w14:textId="77777777" w:rsidR="007F1ED8" w:rsidRDefault="007F1ED8">
            <w:pPr>
              <w:rPr>
                <w:color w:val="000000" w:themeColor="text1"/>
              </w:rPr>
            </w:pPr>
          </w:p>
        </w:tc>
        <w:sdt>
          <w:sdtPr>
            <w:tag w:val="_PLD_2a622138bde346ccae812608989b472d"/>
            <w:id w:val="-970970759"/>
          </w:sdtPr>
          <w:sdtEndPr/>
          <w:sdtContent>
            <w:tc>
              <w:tcPr>
                <w:tcW w:w="0" w:type="auto"/>
                <w:tcBorders>
                  <w:left w:val="single" w:sz="4" w:space="0" w:color="auto"/>
                  <w:bottom w:val="single" w:sz="4" w:space="0" w:color="auto"/>
                  <w:right w:val="single" w:sz="4" w:space="0" w:color="auto"/>
                </w:tcBorders>
                <w:vAlign w:val="center"/>
              </w:tcPr>
              <w:p w14:paraId="1FFC005E" w14:textId="77777777" w:rsidR="007F1ED8" w:rsidRDefault="00FD7238">
                <w:pPr>
                  <w:jc w:val="center"/>
                  <w:rPr>
                    <w:color w:val="000000" w:themeColor="text1"/>
                  </w:rPr>
                </w:pPr>
                <w:r>
                  <w:rPr>
                    <w:rFonts w:hint="eastAsia"/>
                    <w:color w:val="000000" w:themeColor="text1"/>
                  </w:rPr>
                  <w:t>金额</w:t>
                </w:r>
              </w:p>
            </w:tc>
          </w:sdtContent>
        </w:sdt>
        <w:sdt>
          <w:sdtPr>
            <w:tag w:val="_PLD_abd0e3a320c240aeb85b1414af26aa00"/>
            <w:id w:val="1665285113"/>
          </w:sdtPr>
          <w:sdtEndPr/>
          <w:sdtContent>
            <w:tc>
              <w:tcPr>
                <w:tcW w:w="0" w:type="auto"/>
                <w:tcBorders>
                  <w:left w:val="single" w:sz="4" w:space="0" w:color="auto"/>
                  <w:bottom w:val="single" w:sz="4" w:space="0" w:color="auto"/>
                  <w:right w:val="single" w:sz="4" w:space="0" w:color="auto"/>
                </w:tcBorders>
                <w:vAlign w:val="center"/>
              </w:tcPr>
              <w:p w14:paraId="21A6E32D" w14:textId="77777777" w:rsidR="007F1ED8" w:rsidRDefault="00FD7238">
                <w:pPr>
                  <w:jc w:val="center"/>
                  <w:rPr>
                    <w:color w:val="000000" w:themeColor="text1"/>
                  </w:rPr>
                </w:pPr>
                <w:r>
                  <w:rPr>
                    <w:rFonts w:hint="eastAsia"/>
                    <w:color w:val="000000" w:themeColor="text1"/>
                  </w:rPr>
                  <w:t>比例</w:t>
                </w:r>
                <w:r>
                  <w:rPr>
                    <w:color w:val="000000" w:themeColor="text1"/>
                  </w:rPr>
                  <w:t>(%)</w:t>
                </w:r>
              </w:p>
            </w:tc>
          </w:sdtContent>
        </w:sdt>
        <w:sdt>
          <w:sdtPr>
            <w:tag w:val="_PLD_d60468b4e5934fb9af3ebf3b3ca06a6b"/>
            <w:id w:val="492611189"/>
          </w:sdtPr>
          <w:sdtEndPr/>
          <w:sdtContent>
            <w:tc>
              <w:tcPr>
                <w:tcW w:w="0" w:type="auto"/>
                <w:tcBorders>
                  <w:left w:val="single" w:sz="4" w:space="0" w:color="auto"/>
                  <w:bottom w:val="single" w:sz="4" w:space="0" w:color="auto"/>
                  <w:right w:val="single" w:sz="4" w:space="0" w:color="auto"/>
                </w:tcBorders>
                <w:vAlign w:val="center"/>
              </w:tcPr>
              <w:p w14:paraId="1A6604B3" w14:textId="77777777" w:rsidR="007F1ED8" w:rsidRDefault="00FD7238">
                <w:pPr>
                  <w:jc w:val="center"/>
                  <w:rPr>
                    <w:color w:val="000000" w:themeColor="text1"/>
                  </w:rPr>
                </w:pPr>
                <w:r>
                  <w:rPr>
                    <w:rFonts w:hint="eastAsia"/>
                    <w:color w:val="000000" w:themeColor="text1"/>
                  </w:rPr>
                  <w:t>金额</w:t>
                </w:r>
              </w:p>
            </w:tc>
          </w:sdtContent>
        </w:sdt>
        <w:sdt>
          <w:sdtPr>
            <w:tag w:val="_PLD_743ca215156149608b4d9149bc142cc3"/>
            <w:id w:val="1152794506"/>
          </w:sdtPr>
          <w:sdtEndPr/>
          <w:sdtContent>
            <w:tc>
              <w:tcPr>
                <w:tcW w:w="0" w:type="auto"/>
                <w:tcBorders>
                  <w:left w:val="single" w:sz="4" w:space="0" w:color="auto"/>
                  <w:bottom w:val="single" w:sz="4" w:space="0" w:color="auto"/>
                  <w:right w:val="single" w:sz="4" w:space="0" w:color="auto"/>
                </w:tcBorders>
                <w:vAlign w:val="center"/>
              </w:tcPr>
              <w:p w14:paraId="56CF0837" w14:textId="77777777" w:rsidR="007F1ED8" w:rsidRDefault="00FD7238">
                <w:pPr>
                  <w:jc w:val="center"/>
                  <w:rPr>
                    <w:color w:val="000000" w:themeColor="text1"/>
                  </w:rPr>
                </w:pPr>
                <w:r>
                  <w:rPr>
                    <w:rFonts w:hint="eastAsia"/>
                    <w:color w:val="000000" w:themeColor="text1"/>
                  </w:rPr>
                  <w:t>计提比例</w:t>
                </w:r>
                <w:r>
                  <w:rPr>
                    <w:color w:val="000000" w:themeColor="text1"/>
                  </w:rPr>
                  <w:t>(%)</w:t>
                </w:r>
              </w:p>
            </w:tc>
          </w:sdtContent>
        </w:sdt>
        <w:tc>
          <w:tcPr>
            <w:tcW w:w="0" w:type="auto"/>
            <w:vMerge/>
            <w:tcBorders>
              <w:left w:val="single" w:sz="4" w:space="0" w:color="auto"/>
              <w:bottom w:val="single" w:sz="4" w:space="0" w:color="auto"/>
              <w:right w:val="single" w:sz="4" w:space="0" w:color="auto"/>
            </w:tcBorders>
            <w:vAlign w:val="center"/>
          </w:tcPr>
          <w:p w14:paraId="5F7B00DE" w14:textId="77777777" w:rsidR="007F1ED8" w:rsidRDefault="007F1ED8">
            <w:pPr>
              <w:jc w:val="center"/>
              <w:rPr>
                <w:color w:val="000000" w:themeColor="text1"/>
              </w:rPr>
            </w:pPr>
          </w:p>
        </w:tc>
        <w:sdt>
          <w:sdtPr>
            <w:tag w:val="_PLD_88061469e7574f3d93ff9dc8f7c03e2d"/>
            <w:id w:val="-749196083"/>
          </w:sdtPr>
          <w:sdtEndPr/>
          <w:sdtContent>
            <w:tc>
              <w:tcPr>
                <w:tcW w:w="0" w:type="auto"/>
                <w:tcBorders>
                  <w:left w:val="single" w:sz="4" w:space="0" w:color="auto"/>
                  <w:bottom w:val="single" w:sz="4" w:space="0" w:color="auto"/>
                  <w:right w:val="single" w:sz="4" w:space="0" w:color="auto"/>
                </w:tcBorders>
                <w:vAlign w:val="center"/>
              </w:tcPr>
              <w:p w14:paraId="0CDD2B27" w14:textId="77777777" w:rsidR="007F1ED8" w:rsidRDefault="00FD7238">
                <w:pPr>
                  <w:jc w:val="center"/>
                  <w:rPr>
                    <w:color w:val="000000" w:themeColor="text1"/>
                  </w:rPr>
                </w:pPr>
                <w:r>
                  <w:rPr>
                    <w:rFonts w:hint="eastAsia"/>
                    <w:color w:val="000000" w:themeColor="text1"/>
                  </w:rPr>
                  <w:t>金额</w:t>
                </w:r>
              </w:p>
            </w:tc>
          </w:sdtContent>
        </w:sdt>
        <w:sdt>
          <w:sdtPr>
            <w:tag w:val="_PLD_c2b4bd19b5284f3481bdd6a3becafce0"/>
            <w:id w:val="260105031"/>
          </w:sdtPr>
          <w:sdtEndPr/>
          <w:sdtContent>
            <w:tc>
              <w:tcPr>
                <w:tcW w:w="0" w:type="auto"/>
                <w:tcBorders>
                  <w:left w:val="single" w:sz="4" w:space="0" w:color="auto"/>
                  <w:bottom w:val="single" w:sz="4" w:space="0" w:color="auto"/>
                  <w:right w:val="single" w:sz="4" w:space="0" w:color="auto"/>
                </w:tcBorders>
                <w:vAlign w:val="center"/>
              </w:tcPr>
              <w:p w14:paraId="1BCD3D3A" w14:textId="77777777" w:rsidR="007F1ED8" w:rsidRDefault="00FD7238">
                <w:pPr>
                  <w:jc w:val="center"/>
                  <w:rPr>
                    <w:color w:val="000000" w:themeColor="text1"/>
                  </w:rPr>
                </w:pPr>
                <w:r>
                  <w:rPr>
                    <w:rFonts w:hint="eastAsia"/>
                    <w:color w:val="000000" w:themeColor="text1"/>
                  </w:rPr>
                  <w:t>比例</w:t>
                </w:r>
                <w:r>
                  <w:rPr>
                    <w:color w:val="000000" w:themeColor="text1"/>
                  </w:rPr>
                  <w:t>(%)</w:t>
                </w:r>
              </w:p>
            </w:tc>
          </w:sdtContent>
        </w:sdt>
        <w:sdt>
          <w:sdtPr>
            <w:tag w:val="_PLD_c6874c65e4ac43019002d5903e4b46d6"/>
            <w:id w:val="2075845454"/>
          </w:sdtPr>
          <w:sdtEndPr/>
          <w:sdtContent>
            <w:tc>
              <w:tcPr>
                <w:tcW w:w="0" w:type="auto"/>
                <w:tcBorders>
                  <w:left w:val="single" w:sz="4" w:space="0" w:color="auto"/>
                  <w:bottom w:val="single" w:sz="4" w:space="0" w:color="auto"/>
                  <w:right w:val="single" w:sz="4" w:space="0" w:color="auto"/>
                </w:tcBorders>
                <w:vAlign w:val="center"/>
              </w:tcPr>
              <w:p w14:paraId="2BB2AD8B" w14:textId="77777777" w:rsidR="007F1ED8" w:rsidRDefault="00FD7238">
                <w:pPr>
                  <w:jc w:val="center"/>
                  <w:rPr>
                    <w:color w:val="000000" w:themeColor="text1"/>
                  </w:rPr>
                </w:pPr>
                <w:r>
                  <w:rPr>
                    <w:rFonts w:hint="eastAsia"/>
                    <w:color w:val="000000" w:themeColor="text1"/>
                  </w:rPr>
                  <w:t>金额</w:t>
                </w:r>
              </w:p>
            </w:tc>
          </w:sdtContent>
        </w:sdt>
        <w:sdt>
          <w:sdtPr>
            <w:tag w:val="_PLD_0596fb5f4bb147b48d9ab2f32535e71f"/>
            <w:id w:val="-2045967699"/>
          </w:sdtPr>
          <w:sdtEndPr/>
          <w:sdtContent>
            <w:tc>
              <w:tcPr>
                <w:tcW w:w="0" w:type="auto"/>
                <w:tcBorders>
                  <w:left w:val="single" w:sz="4" w:space="0" w:color="auto"/>
                  <w:bottom w:val="single" w:sz="4" w:space="0" w:color="auto"/>
                  <w:right w:val="single" w:sz="4" w:space="0" w:color="auto"/>
                </w:tcBorders>
                <w:vAlign w:val="center"/>
              </w:tcPr>
              <w:p w14:paraId="00B86E50" w14:textId="77777777" w:rsidR="007F1ED8" w:rsidRDefault="00FD7238">
                <w:pPr>
                  <w:jc w:val="center"/>
                  <w:rPr>
                    <w:color w:val="000000" w:themeColor="text1"/>
                  </w:rPr>
                </w:pPr>
                <w:r>
                  <w:rPr>
                    <w:rFonts w:hint="eastAsia"/>
                    <w:color w:val="000000" w:themeColor="text1"/>
                  </w:rPr>
                  <w:t>计提比例</w:t>
                </w:r>
                <w:r>
                  <w:rPr>
                    <w:color w:val="000000" w:themeColor="text1"/>
                  </w:rPr>
                  <w:t>(%)</w:t>
                </w:r>
              </w:p>
            </w:tc>
          </w:sdtContent>
        </w:sdt>
        <w:tc>
          <w:tcPr>
            <w:tcW w:w="0" w:type="auto"/>
            <w:vMerge/>
            <w:tcBorders>
              <w:left w:val="single" w:sz="4" w:space="0" w:color="auto"/>
              <w:bottom w:val="single" w:sz="4" w:space="0" w:color="auto"/>
              <w:right w:val="single" w:sz="4" w:space="0" w:color="auto"/>
            </w:tcBorders>
          </w:tcPr>
          <w:p w14:paraId="3E6CAB1C" w14:textId="77777777" w:rsidR="007F1ED8" w:rsidRDefault="007F1ED8">
            <w:pPr>
              <w:jc w:val="center"/>
              <w:rPr>
                <w:color w:val="000000" w:themeColor="text1"/>
              </w:rPr>
            </w:pPr>
          </w:p>
        </w:tc>
      </w:tr>
      <w:tr w:rsidR="00846D74" w14:paraId="062DA88C" w14:textId="77777777" w:rsidTr="00846D74">
        <w:trPr>
          <w:cantSplit/>
        </w:trPr>
        <w:tc>
          <w:tcPr>
            <w:tcW w:w="0" w:type="auto"/>
            <w:tcBorders>
              <w:top w:val="single" w:sz="4" w:space="0" w:color="auto"/>
              <w:left w:val="single" w:sz="4" w:space="0" w:color="auto"/>
              <w:bottom w:val="single" w:sz="4" w:space="0" w:color="auto"/>
              <w:right w:val="single" w:sz="4" w:space="0" w:color="auto"/>
            </w:tcBorders>
          </w:tcPr>
          <w:p w14:paraId="49D47805" w14:textId="77777777" w:rsidR="00846D74" w:rsidRDefault="00846D74" w:rsidP="00846D74">
            <w:pPr>
              <w:jc w:val="both"/>
              <w:rPr>
                <w:color w:val="000000" w:themeColor="text1"/>
              </w:rPr>
            </w:pPr>
            <w:r>
              <w:rPr>
                <w:rFonts w:hint="eastAsia"/>
                <w:color w:val="000000" w:themeColor="text1"/>
              </w:rPr>
              <w:t>按单项计提坏账准备</w:t>
            </w:r>
          </w:p>
        </w:tc>
        <w:tc>
          <w:tcPr>
            <w:tcW w:w="0" w:type="auto"/>
            <w:tcBorders>
              <w:top w:val="single" w:sz="4" w:space="0" w:color="auto"/>
              <w:left w:val="single" w:sz="4" w:space="0" w:color="auto"/>
              <w:bottom w:val="single" w:sz="4" w:space="0" w:color="auto"/>
              <w:right w:val="single" w:sz="4" w:space="0" w:color="auto"/>
            </w:tcBorders>
            <w:vAlign w:val="center"/>
          </w:tcPr>
          <w:p w14:paraId="770D34E0" w14:textId="54693AAD" w:rsidR="00846D74" w:rsidRPr="00086064" w:rsidRDefault="00846D74" w:rsidP="00846D74">
            <w:pPr>
              <w:jc w:val="right"/>
              <w:rPr>
                <w:rFonts w:ascii="宋体" w:hAnsi="宋体"/>
              </w:rPr>
            </w:pPr>
            <w:r w:rsidRPr="00086064">
              <w:rPr>
                <w:rFonts w:ascii="宋体" w:hAnsi="宋体" w:hint="eastAsia"/>
              </w:rPr>
              <w:t>98,881,170.77</w:t>
            </w:r>
          </w:p>
        </w:tc>
        <w:tc>
          <w:tcPr>
            <w:tcW w:w="0" w:type="auto"/>
            <w:tcBorders>
              <w:top w:val="single" w:sz="4" w:space="0" w:color="auto"/>
              <w:left w:val="single" w:sz="4" w:space="0" w:color="auto"/>
              <w:bottom w:val="single" w:sz="4" w:space="0" w:color="auto"/>
              <w:right w:val="single" w:sz="4" w:space="0" w:color="auto"/>
            </w:tcBorders>
            <w:vAlign w:val="center"/>
          </w:tcPr>
          <w:p w14:paraId="50B26624" w14:textId="001D22DF" w:rsidR="00846D74" w:rsidRPr="00086064" w:rsidRDefault="00846D74" w:rsidP="00846D74">
            <w:pPr>
              <w:jc w:val="right"/>
              <w:rPr>
                <w:rFonts w:ascii="宋体" w:hAnsi="宋体"/>
              </w:rPr>
            </w:pPr>
            <w:r w:rsidRPr="00846D74">
              <w:rPr>
                <w:rFonts w:ascii="宋体" w:hAnsi="宋体" w:hint="eastAsia"/>
              </w:rPr>
              <w:t>3.45</w:t>
            </w:r>
          </w:p>
        </w:tc>
        <w:tc>
          <w:tcPr>
            <w:tcW w:w="0" w:type="auto"/>
            <w:tcBorders>
              <w:top w:val="single" w:sz="4" w:space="0" w:color="auto"/>
              <w:left w:val="single" w:sz="4" w:space="0" w:color="auto"/>
              <w:bottom w:val="single" w:sz="4" w:space="0" w:color="auto"/>
              <w:right w:val="single" w:sz="4" w:space="0" w:color="auto"/>
            </w:tcBorders>
            <w:vAlign w:val="center"/>
          </w:tcPr>
          <w:p w14:paraId="67055B27" w14:textId="146A1C76" w:rsidR="00846D74" w:rsidRPr="00086064" w:rsidRDefault="00846D74" w:rsidP="00846D74">
            <w:pPr>
              <w:jc w:val="right"/>
              <w:rPr>
                <w:rFonts w:ascii="宋体" w:hAnsi="宋体"/>
              </w:rPr>
            </w:pPr>
            <w:r w:rsidRPr="00086064">
              <w:rPr>
                <w:rFonts w:ascii="宋体" w:hAnsi="宋体" w:hint="eastAsia"/>
              </w:rPr>
              <w:t>98,881,170.77</w:t>
            </w:r>
          </w:p>
        </w:tc>
        <w:tc>
          <w:tcPr>
            <w:tcW w:w="0" w:type="auto"/>
            <w:tcBorders>
              <w:top w:val="single" w:sz="4" w:space="0" w:color="auto"/>
              <w:left w:val="single" w:sz="4" w:space="0" w:color="auto"/>
              <w:bottom w:val="single" w:sz="4" w:space="0" w:color="auto"/>
              <w:right w:val="single" w:sz="4" w:space="0" w:color="auto"/>
            </w:tcBorders>
            <w:vAlign w:val="center"/>
          </w:tcPr>
          <w:p w14:paraId="5386CC78" w14:textId="3C187BB5" w:rsidR="00846D74" w:rsidRPr="00086064" w:rsidRDefault="00846D74" w:rsidP="00846D74">
            <w:pPr>
              <w:jc w:val="right"/>
              <w:rPr>
                <w:rFonts w:ascii="宋体" w:hAnsi="宋体"/>
              </w:rPr>
            </w:pPr>
            <w:r w:rsidRPr="00086064">
              <w:rPr>
                <w:rFonts w:ascii="宋体" w:hAnsi="宋体" w:hint="eastAsia"/>
              </w:rPr>
              <w:t>100.00</w:t>
            </w:r>
          </w:p>
        </w:tc>
        <w:tc>
          <w:tcPr>
            <w:tcW w:w="0" w:type="auto"/>
            <w:tcBorders>
              <w:top w:val="single" w:sz="4" w:space="0" w:color="auto"/>
              <w:left w:val="single" w:sz="4" w:space="0" w:color="auto"/>
              <w:bottom w:val="single" w:sz="4" w:space="0" w:color="auto"/>
              <w:right w:val="single" w:sz="4" w:space="0" w:color="auto"/>
            </w:tcBorders>
            <w:vAlign w:val="center"/>
          </w:tcPr>
          <w:p w14:paraId="755F079C" w14:textId="77777777" w:rsidR="00846D74" w:rsidRPr="00086064" w:rsidRDefault="00846D74" w:rsidP="00846D74">
            <w:pPr>
              <w:jc w:val="right"/>
              <w:rPr>
                <w:rFonts w:ascii="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14:paraId="59B3DAB7" w14:textId="0CE313DD" w:rsidR="00846D74" w:rsidRPr="00687BF3" w:rsidRDefault="00846D74" w:rsidP="00846D74">
            <w:pPr>
              <w:jc w:val="right"/>
              <w:rPr>
                <w:rFonts w:ascii="宋体" w:hAnsi="宋体"/>
              </w:rPr>
            </w:pPr>
            <w:r w:rsidRPr="00687BF3">
              <w:rPr>
                <w:rFonts w:ascii="宋体" w:hAnsi="宋体" w:hint="eastAsia"/>
              </w:rPr>
              <w:t>97,609,008.09</w:t>
            </w:r>
          </w:p>
        </w:tc>
        <w:tc>
          <w:tcPr>
            <w:tcW w:w="0" w:type="auto"/>
            <w:tcBorders>
              <w:top w:val="single" w:sz="4" w:space="0" w:color="auto"/>
              <w:left w:val="single" w:sz="4" w:space="0" w:color="auto"/>
              <w:bottom w:val="single" w:sz="4" w:space="0" w:color="auto"/>
              <w:right w:val="single" w:sz="4" w:space="0" w:color="auto"/>
            </w:tcBorders>
            <w:vAlign w:val="center"/>
          </w:tcPr>
          <w:p w14:paraId="63DA7FCF" w14:textId="7E7DC951" w:rsidR="00846D74" w:rsidRPr="00687BF3" w:rsidRDefault="00846D74" w:rsidP="00846D74">
            <w:pPr>
              <w:jc w:val="right"/>
              <w:rPr>
                <w:rFonts w:ascii="宋体" w:hAnsi="宋体"/>
              </w:rPr>
            </w:pPr>
            <w:r w:rsidRPr="00687BF3">
              <w:rPr>
                <w:rFonts w:ascii="宋体" w:hAnsi="宋体" w:hint="eastAsia"/>
              </w:rPr>
              <w:t>3.17</w:t>
            </w:r>
          </w:p>
        </w:tc>
        <w:tc>
          <w:tcPr>
            <w:tcW w:w="0" w:type="auto"/>
            <w:tcBorders>
              <w:top w:val="single" w:sz="4" w:space="0" w:color="auto"/>
              <w:left w:val="single" w:sz="4" w:space="0" w:color="auto"/>
              <w:bottom w:val="single" w:sz="4" w:space="0" w:color="auto"/>
              <w:right w:val="single" w:sz="4" w:space="0" w:color="auto"/>
            </w:tcBorders>
            <w:vAlign w:val="center"/>
          </w:tcPr>
          <w:p w14:paraId="50662687" w14:textId="3AA125EE" w:rsidR="00846D74" w:rsidRPr="00687BF3" w:rsidRDefault="00846D74" w:rsidP="00846D74">
            <w:pPr>
              <w:jc w:val="right"/>
              <w:rPr>
                <w:rFonts w:ascii="宋体" w:hAnsi="宋体"/>
              </w:rPr>
            </w:pPr>
            <w:r w:rsidRPr="00687BF3">
              <w:rPr>
                <w:rFonts w:ascii="宋体" w:hAnsi="宋体" w:hint="eastAsia"/>
              </w:rPr>
              <w:t>97,609,008.09</w:t>
            </w:r>
          </w:p>
        </w:tc>
        <w:tc>
          <w:tcPr>
            <w:tcW w:w="0" w:type="auto"/>
            <w:tcBorders>
              <w:top w:val="single" w:sz="4" w:space="0" w:color="auto"/>
              <w:left w:val="single" w:sz="4" w:space="0" w:color="auto"/>
              <w:bottom w:val="single" w:sz="4" w:space="0" w:color="auto"/>
              <w:right w:val="single" w:sz="4" w:space="0" w:color="auto"/>
            </w:tcBorders>
            <w:vAlign w:val="center"/>
          </w:tcPr>
          <w:p w14:paraId="79E0EC52" w14:textId="5338FEE4" w:rsidR="00846D74" w:rsidRPr="00687BF3" w:rsidRDefault="00846D74" w:rsidP="00846D74">
            <w:pPr>
              <w:jc w:val="right"/>
              <w:rPr>
                <w:rFonts w:ascii="宋体" w:hAnsi="宋体"/>
              </w:rPr>
            </w:pPr>
            <w:r w:rsidRPr="00687BF3">
              <w:rPr>
                <w:rFonts w:ascii="宋体" w:hAnsi="宋体" w:hint="eastAsia"/>
              </w:rPr>
              <w:t>100.00</w:t>
            </w:r>
          </w:p>
        </w:tc>
        <w:tc>
          <w:tcPr>
            <w:tcW w:w="0" w:type="auto"/>
            <w:tcBorders>
              <w:top w:val="single" w:sz="4" w:space="0" w:color="auto"/>
              <w:left w:val="single" w:sz="4" w:space="0" w:color="auto"/>
              <w:bottom w:val="single" w:sz="4" w:space="0" w:color="auto"/>
              <w:right w:val="single" w:sz="4" w:space="0" w:color="auto"/>
            </w:tcBorders>
            <w:vAlign w:val="center"/>
          </w:tcPr>
          <w:p w14:paraId="44D6F97A" w14:textId="77777777" w:rsidR="00846D74" w:rsidRPr="00687BF3" w:rsidRDefault="00846D74" w:rsidP="00846D74">
            <w:pPr>
              <w:jc w:val="right"/>
              <w:rPr>
                <w:rFonts w:ascii="宋体" w:hAnsi="宋体"/>
              </w:rPr>
            </w:pPr>
          </w:p>
        </w:tc>
      </w:tr>
      <w:tr w:rsidR="00846D74" w14:paraId="3F4C60D1" w14:textId="77777777" w:rsidTr="00846D74">
        <w:trPr>
          <w:cantSplit/>
        </w:trPr>
        <w:tc>
          <w:tcPr>
            <w:tcW w:w="0" w:type="auto"/>
            <w:tcBorders>
              <w:top w:val="single" w:sz="4" w:space="0" w:color="auto"/>
              <w:left w:val="single" w:sz="4" w:space="0" w:color="auto"/>
              <w:bottom w:val="single" w:sz="4" w:space="0" w:color="auto"/>
              <w:right w:val="single" w:sz="4" w:space="0" w:color="auto"/>
            </w:tcBorders>
          </w:tcPr>
          <w:p w14:paraId="484CF37B" w14:textId="77777777" w:rsidR="00846D74" w:rsidRDefault="00846D74" w:rsidP="00846D74">
            <w:pPr>
              <w:jc w:val="both"/>
              <w:rPr>
                <w:color w:val="000000" w:themeColor="text1"/>
              </w:rPr>
            </w:pPr>
            <w:r>
              <w:rPr>
                <w:rFonts w:hint="eastAsia"/>
                <w:color w:val="000000" w:themeColor="text1"/>
              </w:rPr>
              <w:t>按组合计提坏账准备</w:t>
            </w:r>
          </w:p>
        </w:tc>
        <w:tc>
          <w:tcPr>
            <w:tcW w:w="0" w:type="auto"/>
            <w:tcBorders>
              <w:top w:val="single" w:sz="4" w:space="0" w:color="auto"/>
              <w:left w:val="single" w:sz="4" w:space="0" w:color="auto"/>
              <w:bottom w:val="single" w:sz="4" w:space="0" w:color="auto"/>
              <w:right w:val="single" w:sz="4" w:space="0" w:color="auto"/>
            </w:tcBorders>
            <w:vAlign w:val="center"/>
          </w:tcPr>
          <w:p w14:paraId="4B2582A2" w14:textId="0FD52080" w:rsidR="00846D74" w:rsidRPr="00086064" w:rsidRDefault="00846D74" w:rsidP="00846D74">
            <w:pPr>
              <w:jc w:val="right"/>
              <w:rPr>
                <w:rFonts w:ascii="宋体" w:hAnsi="宋体"/>
              </w:rPr>
            </w:pPr>
            <w:r>
              <w:rPr>
                <w:rFonts w:ascii="宋体" w:hAnsi="宋体"/>
              </w:rPr>
              <w:t>2,764,996,027.76</w:t>
            </w:r>
          </w:p>
        </w:tc>
        <w:tc>
          <w:tcPr>
            <w:tcW w:w="0" w:type="auto"/>
            <w:tcBorders>
              <w:top w:val="single" w:sz="4" w:space="0" w:color="auto"/>
              <w:left w:val="single" w:sz="4" w:space="0" w:color="auto"/>
              <w:bottom w:val="single" w:sz="4" w:space="0" w:color="auto"/>
              <w:right w:val="single" w:sz="4" w:space="0" w:color="auto"/>
            </w:tcBorders>
            <w:vAlign w:val="center"/>
          </w:tcPr>
          <w:p w14:paraId="79116F98" w14:textId="4C22B001" w:rsidR="00846D74" w:rsidRPr="00086064" w:rsidRDefault="00846D74" w:rsidP="00846D74">
            <w:pPr>
              <w:jc w:val="right"/>
              <w:rPr>
                <w:rFonts w:ascii="宋体" w:hAnsi="宋体"/>
              </w:rPr>
            </w:pPr>
            <w:r w:rsidRPr="00846D74">
              <w:rPr>
                <w:rFonts w:ascii="宋体" w:hAnsi="宋体" w:hint="eastAsia"/>
              </w:rPr>
              <w:t>96.55</w:t>
            </w:r>
          </w:p>
        </w:tc>
        <w:tc>
          <w:tcPr>
            <w:tcW w:w="0" w:type="auto"/>
            <w:tcBorders>
              <w:top w:val="single" w:sz="4" w:space="0" w:color="auto"/>
              <w:left w:val="single" w:sz="4" w:space="0" w:color="auto"/>
              <w:bottom w:val="single" w:sz="4" w:space="0" w:color="auto"/>
              <w:right w:val="single" w:sz="4" w:space="0" w:color="auto"/>
            </w:tcBorders>
            <w:vAlign w:val="center"/>
          </w:tcPr>
          <w:p w14:paraId="2CF305E4" w14:textId="1706194A" w:rsidR="00846D74" w:rsidRPr="00086064" w:rsidRDefault="00846D74" w:rsidP="00846D74">
            <w:pPr>
              <w:jc w:val="right"/>
              <w:rPr>
                <w:rFonts w:ascii="宋体" w:hAnsi="宋体"/>
              </w:rPr>
            </w:pPr>
            <w:r>
              <w:rPr>
                <w:rFonts w:ascii="宋体" w:hAnsi="宋体"/>
              </w:rPr>
              <w:t>61,289,314.19</w:t>
            </w:r>
          </w:p>
        </w:tc>
        <w:tc>
          <w:tcPr>
            <w:tcW w:w="0" w:type="auto"/>
            <w:tcBorders>
              <w:top w:val="single" w:sz="4" w:space="0" w:color="auto"/>
              <w:left w:val="single" w:sz="4" w:space="0" w:color="auto"/>
              <w:bottom w:val="single" w:sz="4" w:space="0" w:color="auto"/>
              <w:right w:val="single" w:sz="4" w:space="0" w:color="auto"/>
            </w:tcBorders>
            <w:vAlign w:val="center"/>
          </w:tcPr>
          <w:p w14:paraId="0235D66C" w14:textId="37C3B7C6" w:rsidR="00846D74" w:rsidRPr="00086064" w:rsidRDefault="00846D74" w:rsidP="00846D74">
            <w:pPr>
              <w:jc w:val="right"/>
              <w:rPr>
                <w:rFonts w:ascii="宋体" w:hAnsi="宋体"/>
              </w:rPr>
            </w:pPr>
            <w:r>
              <w:rPr>
                <w:rFonts w:ascii="宋体" w:hAnsi="宋体"/>
              </w:rPr>
              <w:t>2.22</w:t>
            </w:r>
          </w:p>
        </w:tc>
        <w:tc>
          <w:tcPr>
            <w:tcW w:w="0" w:type="auto"/>
            <w:tcBorders>
              <w:top w:val="single" w:sz="4" w:space="0" w:color="auto"/>
              <w:left w:val="single" w:sz="4" w:space="0" w:color="auto"/>
              <w:bottom w:val="single" w:sz="4" w:space="0" w:color="auto"/>
              <w:right w:val="single" w:sz="4" w:space="0" w:color="auto"/>
            </w:tcBorders>
            <w:vAlign w:val="center"/>
          </w:tcPr>
          <w:p w14:paraId="666F917F" w14:textId="0D794396" w:rsidR="00846D74" w:rsidRPr="00086064" w:rsidRDefault="00A6781E" w:rsidP="00846D74">
            <w:pPr>
              <w:jc w:val="right"/>
              <w:rPr>
                <w:rFonts w:ascii="宋体" w:hAnsi="宋体"/>
              </w:rPr>
            </w:pPr>
            <w:r>
              <w:rPr>
                <w:rFonts w:ascii="宋体" w:hAnsi="宋体"/>
              </w:rPr>
              <w:t>2,703,706,713.57</w:t>
            </w:r>
          </w:p>
        </w:tc>
        <w:tc>
          <w:tcPr>
            <w:tcW w:w="0" w:type="auto"/>
            <w:tcBorders>
              <w:top w:val="single" w:sz="4" w:space="0" w:color="auto"/>
              <w:left w:val="single" w:sz="4" w:space="0" w:color="auto"/>
              <w:bottom w:val="single" w:sz="4" w:space="0" w:color="auto"/>
              <w:right w:val="single" w:sz="4" w:space="0" w:color="auto"/>
            </w:tcBorders>
            <w:vAlign w:val="center"/>
          </w:tcPr>
          <w:p w14:paraId="612DB20B" w14:textId="4C974C17" w:rsidR="00846D74" w:rsidRPr="00687BF3" w:rsidRDefault="00846D74" w:rsidP="00846D74">
            <w:pPr>
              <w:jc w:val="right"/>
              <w:rPr>
                <w:rFonts w:ascii="宋体" w:hAnsi="宋体"/>
              </w:rPr>
            </w:pPr>
            <w:r w:rsidRPr="00687BF3">
              <w:rPr>
                <w:rFonts w:ascii="宋体" w:hAnsi="宋体" w:hint="eastAsia"/>
              </w:rPr>
              <w:t>2,982,460,399.90</w:t>
            </w:r>
          </w:p>
        </w:tc>
        <w:tc>
          <w:tcPr>
            <w:tcW w:w="0" w:type="auto"/>
            <w:tcBorders>
              <w:top w:val="single" w:sz="4" w:space="0" w:color="auto"/>
              <w:left w:val="single" w:sz="4" w:space="0" w:color="auto"/>
              <w:bottom w:val="single" w:sz="4" w:space="0" w:color="auto"/>
              <w:right w:val="single" w:sz="4" w:space="0" w:color="auto"/>
            </w:tcBorders>
            <w:vAlign w:val="center"/>
          </w:tcPr>
          <w:p w14:paraId="311438F9" w14:textId="634EF155" w:rsidR="00846D74" w:rsidRPr="00687BF3" w:rsidRDefault="00846D74" w:rsidP="00846D74">
            <w:pPr>
              <w:jc w:val="right"/>
              <w:rPr>
                <w:rFonts w:ascii="宋体" w:hAnsi="宋体"/>
              </w:rPr>
            </w:pPr>
            <w:r w:rsidRPr="00687BF3">
              <w:rPr>
                <w:rFonts w:ascii="宋体" w:hAnsi="宋体" w:hint="eastAsia"/>
              </w:rPr>
              <w:t>96.83</w:t>
            </w:r>
          </w:p>
        </w:tc>
        <w:tc>
          <w:tcPr>
            <w:tcW w:w="0" w:type="auto"/>
            <w:tcBorders>
              <w:top w:val="single" w:sz="4" w:space="0" w:color="auto"/>
              <w:left w:val="single" w:sz="4" w:space="0" w:color="auto"/>
              <w:bottom w:val="single" w:sz="4" w:space="0" w:color="auto"/>
              <w:right w:val="single" w:sz="4" w:space="0" w:color="auto"/>
            </w:tcBorders>
            <w:vAlign w:val="center"/>
          </w:tcPr>
          <w:p w14:paraId="6FDA6E4A" w14:textId="668D480E" w:rsidR="00846D74" w:rsidRPr="00687BF3" w:rsidRDefault="00846D74" w:rsidP="00846D74">
            <w:pPr>
              <w:jc w:val="right"/>
              <w:rPr>
                <w:rFonts w:ascii="宋体" w:hAnsi="宋体"/>
              </w:rPr>
            </w:pPr>
            <w:r w:rsidRPr="00687BF3">
              <w:rPr>
                <w:rFonts w:ascii="宋体" w:hAnsi="宋体" w:hint="eastAsia"/>
              </w:rPr>
              <w:t>58,562,233.69</w:t>
            </w:r>
          </w:p>
        </w:tc>
        <w:tc>
          <w:tcPr>
            <w:tcW w:w="0" w:type="auto"/>
            <w:tcBorders>
              <w:top w:val="single" w:sz="4" w:space="0" w:color="auto"/>
              <w:left w:val="single" w:sz="4" w:space="0" w:color="auto"/>
              <w:bottom w:val="single" w:sz="4" w:space="0" w:color="auto"/>
              <w:right w:val="single" w:sz="4" w:space="0" w:color="auto"/>
            </w:tcBorders>
            <w:vAlign w:val="center"/>
          </w:tcPr>
          <w:p w14:paraId="29C5F1D0" w14:textId="55123CCB" w:rsidR="00846D74" w:rsidRPr="00687BF3" w:rsidRDefault="00846D74" w:rsidP="00846D74">
            <w:pPr>
              <w:jc w:val="right"/>
              <w:rPr>
                <w:rFonts w:ascii="宋体" w:hAnsi="宋体"/>
              </w:rPr>
            </w:pPr>
            <w:r w:rsidRPr="00687BF3">
              <w:rPr>
                <w:rFonts w:ascii="宋体" w:hAnsi="宋体" w:hint="eastAsia"/>
              </w:rPr>
              <w:t>1.96</w:t>
            </w:r>
          </w:p>
        </w:tc>
        <w:tc>
          <w:tcPr>
            <w:tcW w:w="0" w:type="auto"/>
            <w:tcBorders>
              <w:top w:val="single" w:sz="4" w:space="0" w:color="auto"/>
              <w:left w:val="single" w:sz="4" w:space="0" w:color="auto"/>
              <w:bottom w:val="single" w:sz="4" w:space="0" w:color="auto"/>
              <w:right w:val="single" w:sz="4" w:space="0" w:color="auto"/>
            </w:tcBorders>
            <w:vAlign w:val="center"/>
          </w:tcPr>
          <w:p w14:paraId="29DA85D1" w14:textId="37B30D51" w:rsidR="00846D74" w:rsidRPr="00687BF3" w:rsidRDefault="00846D74" w:rsidP="00846D74">
            <w:pPr>
              <w:jc w:val="right"/>
              <w:rPr>
                <w:rFonts w:ascii="宋体" w:hAnsi="宋体"/>
              </w:rPr>
            </w:pPr>
            <w:r w:rsidRPr="00687BF3">
              <w:rPr>
                <w:rFonts w:ascii="宋体" w:hAnsi="宋体" w:hint="eastAsia"/>
              </w:rPr>
              <w:t>2,923,898,166.21</w:t>
            </w:r>
          </w:p>
        </w:tc>
      </w:tr>
      <w:tr w:rsidR="007F1ED8" w14:paraId="3EA2ED8C" w14:textId="77777777" w:rsidTr="00086064">
        <w:trPr>
          <w:cantSplit/>
        </w:trPr>
        <w:sdt>
          <w:sdtPr>
            <w:tag w:val="_PLD_55a01fc28b044e40bd4e4399252665c0"/>
            <w:id w:val="-375309778"/>
          </w:sdtPr>
          <w:sdtEndPr/>
          <w:sdtContent>
            <w:tc>
              <w:tcPr>
                <w:tcW w:w="0" w:type="auto"/>
                <w:gridSpan w:val="11"/>
                <w:tcBorders>
                  <w:top w:val="single" w:sz="4" w:space="0" w:color="auto"/>
                  <w:left w:val="single" w:sz="4" w:space="0" w:color="auto"/>
                  <w:bottom w:val="single" w:sz="4" w:space="0" w:color="auto"/>
                  <w:right w:val="single" w:sz="4" w:space="0" w:color="auto"/>
                </w:tcBorders>
              </w:tcPr>
              <w:p w14:paraId="702B0D1C" w14:textId="77777777" w:rsidR="007F1ED8" w:rsidRDefault="00FD7238">
                <w:pPr>
                  <w:rPr>
                    <w:color w:val="000000" w:themeColor="text1"/>
                  </w:rPr>
                </w:pPr>
                <w:r>
                  <w:rPr>
                    <w:rFonts w:hint="eastAsia"/>
                    <w:color w:val="000000" w:themeColor="text1"/>
                  </w:rPr>
                  <w:t>其中：</w:t>
                </w:r>
              </w:p>
            </w:tc>
          </w:sdtContent>
        </w:sdt>
      </w:tr>
      <w:tr w:rsidR="00086064" w14:paraId="57B995FF" w14:textId="77777777" w:rsidTr="00086064">
        <w:trPr>
          <w:cantSplit/>
        </w:trPr>
        <w:tc>
          <w:tcPr>
            <w:tcW w:w="0" w:type="auto"/>
            <w:tcBorders>
              <w:top w:val="single" w:sz="4" w:space="0" w:color="auto"/>
              <w:left w:val="single" w:sz="4" w:space="0" w:color="auto"/>
              <w:bottom w:val="single" w:sz="4" w:space="0" w:color="auto"/>
              <w:right w:val="single" w:sz="4" w:space="0" w:color="auto"/>
            </w:tcBorders>
          </w:tcPr>
          <w:p w14:paraId="0B7FEFCD" w14:textId="257CEDD9" w:rsidR="00086064" w:rsidRDefault="00086064" w:rsidP="00086064">
            <w:pPr>
              <w:jc w:val="both"/>
              <w:rPr>
                <w:color w:val="000000" w:themeColor="text1"/>
              </w:rPr>
            </w:pPr>
            <w:r>
              <w:rPr>
                <w:rFonts w:hint="eastAsia"/>
                <w:color w:val="000000" w:themeColor="text1"/>
              </w:rPr>
              <w:t>账龄组合</w:t>
            </w:r>
          </w:p>
        </w:tc>
        <w:tc>
          <w:tcPr>
            <w:tcW w:w="0" w:type="auto"/>
            <w:tcBorders>
              <w:top w:val="single" w:sz="4" w:space="0" w:color="auto"/>
              <w:left w:val="single" w:sz="4" w:space="0" w:color="auto"/>
              <w:bottom w:val="single" w:sz="4" w:space="0" w:color="auto"/>
              <w:right w:val="single" w:sz="4" w:space="0" w:color="auto"/>
            </w:tcBorders>
            <w:vAlign w:val="center"/>
          </w:tcPr>
          <w:p w14:paraId="461F3A14" w14:textId="06BD619A" w:rsidR="00086064" w:rsidRPr="00086064" w:rsidRDefault="00846D74" w:rsidP="00086064">
            <w:pPr>
              <w:jc w:val="right"/>
              <w:rPr>
                <w:rFonts w:ascii="宋体" w:hAnsi="宋体"/>
              </w:rPr>
            </w:pPr>
            <w:r>
              <w:rPr>
                <w:rFonts w:ascii="宋体" w:hAnsi="宋体"/>
              </w:rPr>
              <w:t>2,764,996,027.76</w:t>
            </w:r>
          </w:p>
        </w:tc>
        <w:tc>
          <w:tcPr>
            <w:tcW w:w="0" w:type="auto"/>
            <w:tcBorders>
              <w:top w:val="single" w:sz="4" w:space="0" w:color="auto"/>
              <w:left w:val="single" w:sz="4" w:space="0" w:color="auto"/>
              <w:bottom w:val="single" w:sz="4" w:space="0" w:color="auto"/>
              <w:right w:val="single" w:sz="4" w:space="0" w:color="auto"/>
            </w:tcBorders>
            <w:vAlign w:val="center"/>
          </w:tcPr>
          <w:p w14:paraId="3703EA5B" w14:textId="5E24D6FD" w:rsidR="00086064" w:rsidRPr="00086064" w:rsidRDefault="00846D74" w:rsidP="00086064">
            <w:pPr>
              <w:jc w:val="right"/>
              <w:rPr>
                <w:rFonts w:ascii="宋体" w:hAnsi="宋体"/>
              </w:rPr>
            </w:pPr>
            <w:r w:rsidRPr="00846D74">
              <w:rPr>
                <w:rFonts w:ascii="宋体" w:hAnsi="宋体"/>
              </w:rPr>
              <w:t>96.55</w:t>
            </w:r>
          </w:p>
        </w:tc>
        <w:tc>
          <w:tcPr>
            <w:tcW w:w="0" w:type="auto"/>
            <w:tcBorders>
              <w:top w:val="single" w:sz="4" w:space="0" w:color="auto"/>
              <w:left w:val="single" w:sz="4" w:space="0" w:color="auto"/>
              <w:bottom w:val="single" w:sz="4" w:space="0" w:color="auto"/>
              <w:right w:val="single" w:sz="4" w:space="0" w:color="auto"/>
            </w:tcBorders>
            <w:vAlign w:val="center"/>
          </w:tcPr>
          <w:p w14:paraId="2C427DC6" w14:textId="76E362F1" w:rsidR="00086064" w:rsidRPr="00086064" w:rsidRDefault="00846D74" w:rsidP="00086064">
            <w:pPr>
              <w:jc w:val="right"/>
              <w:rPr>
                <w:rFonts w:ascii="宋体" w:hAnsi="宋体"/>
              </w:rPr>
            </w:pPr>
            <w:r>
              <w:rPr>
                <w:rFonts w:ascii="宋体" w:hAnsi="宋体"/>
              </w:rPr>
              <w:t>61,289,314.19</w:t>
            </w:r>
          </w:p>
        </w:tc>
        <w:tc>
          <w:tcPr>
            <w:tcW w:w="0" w:type="auto"/>
            <w:tcBorders>
              <w:top w:val="single" w:sz="4" w:space="0" w:color="auto"/>
              <w:left w:val="single" w:sz="4" w:space="0" w:color="auto"/>
              <w:bottom w:val="single" w:sz="4" w:space="0" w:color="auto"/>
              <w:right w:val="single" w:sz="4" w:space="0" w:color="auto"/>
            </w:tcBorders>
            <w:vAlign w:val="center"/>
          </w:tcPr>
          <w:p w14:paraId="0DDFF12B" w14:textId="057C2452" w:rsidR="00086064" w:rsidRPr="00086064" w:rsidRDefault="00086064" w:rsidP="001A36CA">
            <w:pPr>
              <w:jc w:val="right"/>
              <w:rPr>
                <w:rFonts w:ascii="宋体" w:hAnsi="宋体"/>
              </w:rPr>
            </w:pPr>
            <w:r w:rsidRPr="00086064">
              <w:rPr>
                <w:rFonts w:ascii="宋体" w:hAnsi="宋体" w:hint="eastAsia"/>
              </w:rPr>
              <w:t>2.2</w:t>
            </w:r>
            <w:r w:rsidR="001A36CA">
              <w:rPr>
                <w:rFonts w:ascii="宋体" w:hAnsi="宋体"/>
              </w:rPr>
              <w:t>2</w:t>
            </w:r>
          </w:p>
        </w:tc>
        <w:tc>
          <w:tcPr>
            <w:tcW w:w="0" w:type="auto"/>
            <w:tcBorders>
              <w:top w:val="single" w:sz="4" w:space="0" w:color="auto"/>
              <w:left w:val="single" w:sz="4" w:space="0" w:color="auto"/>
              <w:bottom w:val="single" w:sz="4" w:space="0" w:color="auto"/>
              <w:right w:val="single" w:sz="4" w:space="0" w:color="auto"/>
            </w:tcBorders>
            <w:vAlign w:val="center"/>
          </w:tcPr>
          <w:p w14:paraId="6333C919" w14:textId="36ED7CE7" w:rsidR="00086064" w:rsidRPr="00086064" w:rsidRDefault="00846D74" w:rsidP="00086064">
            <w:pPr>
              <w:jc w:val="right"/>
              <w:rPr>
                <w:rFonts w:ascii="宋体" w:hAnsi="宋体"/>
              </w:rPr>
            </w:pPr>
            <w:r>
              <w:rPr>
                <w:rFonts w:ascii="宋体" w:hAnsi="宋体"/>
              </w:rPr>
              <w:t>2,703,706,713.57</w:t>
            </w:r>
          </w:p>
        </w:tc>
        <w:tc>
          <w:tcPr>
            <w:tcW w:w="0" w:type="auto"/>
            <w:tcBorders>
              <w:top w:val="single" w:sz="4" w:space="0" w:color="auto"/>
              <w:left w:val="single" w:sz="4" w:space="0" w:color="auto"/>
              <w:bottom w:val="single" w:sz="4" w:space="0" w:color="auto"/>
              <w:right w:val="single" w:sz="4" w:space="0" w:color="auto"/>
            </w:tcBorders>
            <w:vAlign w:val="center"/>
          </w:tcPr>
          <w:p w14:paraId="54B6B30D" w14:textId="778A7233" w:rsidR="00086064" w:rsidRPr="00687BF3" w:rsidRDefault="00086064" w:rsidP="00086064">
            <w:pPr>
              <w:jc w:val="right"/>
              <w:rPr>
                <w:rFonts w:ascii="宋体" w:hAnsi="宋体"/>
              </w:rPr>
            </w:pPr>
            <w:r w:rsidRPr="00687BF3">
              <w:rPr>
                <w:rFonts w:ascii="宋体" w:hAnsi="宋体" w:hint="eastAsia"/>
              </w:rPr>
              <w:t>2,982,460,399.90</w:t>
            </w:r>
          </w:p>
        </w:tc>
        <w:tc>
          <w:tcPr>
            <w:tcW w:w="0" w:type="auto"/>
            <w:tcBorders>
              <w:top w:val="single" w:sz="4" w:space="0" w:color="auto"/>
              <w:left w:val="single" w:sz="4" w:space="0" w:color="auto"/>
              <w:bottom w:val="single" w:sz="4" w:space="0" w:color="auto"/>
              <w:right w:val="single" w:sz="4" w:space="0" w:color="auto"/>
            </w:tcBorders>
            <w:vAlign w:val="center"/>
          </w:tcPr>
          <w:p w14:paraId="7FFFD3EF" w14:textId="154C1780" w:rsidR="00086064" w:rsidRPr="00687BF3" w:rsidRDefault="00086064" w:rsidP="00086064">
            <w:pPr>
              <w:jc w:val="right"/>
              <w:rPr>
                <w:rFonts w:ascii="宋体" w:hAnsi="宋体"/>
              </w:rPr>
            </w:pPr>
            <w:r w:rsidRPr="00687BF3">
              <w:rPr>
                <w:rFonts w:ascii="宋体" w:hAnsi="宋体" w:hint="eastAsia"/>
              </w:rPr>
              <w:t>96.83</w:t>
            </w:r>
          </w:p>
        </w:tc>
        <w:tc>
          <w:tcPr>
            <w:tcW w:w="0" w:type="auto"/>
            <w:tcBorders>
              <w:top w:val="single" w:sz="4" w:space="0" w:color="auto"/>
              <w:left w:val="single" w:sz="4" w:space="0" w:color="auto"/>
              <w:bottom w:val="single" w:sz="4" w:space="0" w:color="auto"/>
              <w:right w:val="single" w:sz="4" w:space="0" w:color="auto"/>
            </w:tcBorders>
            <w:vAlign w:val="center"/>
          </w:tcPr>
          <w:p w14:paraId="14726C57" w14:textId="232E3E7A" w:rsidR="00086064" w:rsidRPr="00687BF3" w:rsidRDefault="00086064" w:rsidP="00086064">
            <w:pPr>
              <w:jc w:val="right"/>
              <w:rPr>
                <w:rFonts w:ascii="宋体" w:hAnsi="宋体"/>
              </w:rPr>
            </w:pPr>
            <w:r w:rsidRPr="00687BF3">
              <w:rPr>
                <w:rFonts w:ascii="宋体" w:hAnsi="宋体" w:hint="eastAsia"/>
              </w:rPr>
              <w:t>58,562,233.69</w:t>
            </w:r>
          </w:p>
        </w:tc>
        <w:tc>
          <w:tcPr>
            <w:tcW w:w="0" w:type="auto"/>
            <w:tcBorders>
              <w:top w:val="single" w:sz="4" w:space="0" w:color="auto"/>
              <w:left w:val="single" w:sz="4" w:space="0" w:color="auto"/>
              <w:bottom w:val="single" w:sz="4" w:space="0" w:color="auto"/>
              <w:right w:val="single" w:sz="4" w:space="0" w:color="auto"/>
            </w:tcBorders>
            <w:vAlign w:val="center"/>
          </w:tcPr>
          <w:p w14:paraId="04B30A78" w14:textId="401F91E8" w:rsidR="00086064" w:rsidRPr="00687BF3" w:rsidRDefault="00086064" w:rsidP="00086064">
            <w:pPr>
              <w:jc w:val="right"/>
              <w:rPr>
                <w:rFonts w:ascii="宋体" w:hAnsi="宋体"/>
              </w:rPr>
            </w:pPr>
            <w:r w:rsidRPr="00687BF3">
              <w:rPr>
                <w:rFonts w:ascii="宋体" w:hAnsi="宋体" w:hint="eastAsia"/>
              </w:rPr>
              <w:t>1.96</w:t>
            </w:r>
          </w:p>
        </w:tc>
        <w:tc>
          <w:tcPr>
            <w:tcW w:w="0" w:type="auto"/>
            <w:tcBorders>
              <w:top w:val="single" w:sz="4" w:space="0" w:color="auto"/>
              <w:left w:val="single" w:sz="4" w:space="0" w:color="auto"/>
              <w:bottom w:val="single" w:sz="4" w:space="0" w:color="auto"/>
              <w:right w:val="single" w:sz="4" w:space="0" w:color="auto"/>
            </w:tcBorders>
            <w:vAlign w:val="center"/>
          </w:tcPr>
          <w:p w14:paraId="63A54E4C" w14:textId="162D44FB" w:rsidR="00086064" w:rsidRPr="00687BF3" w:rsidRDefault="00086064" w:rsidP="00086064">
            <w:pPr>
              <w:jc w:val="right"/>
              <w:rPr>
                <w:rFonts w:ascii="宋体" w:hAnsi="宋体"/>
              </w:rPr>
            </w:pPr>
            <w:r w:rsidRPr="00687BF3">
              <w:rPr>
                <w:rFonts w:ascii="宋体" w:hAnsi="宋体" w:hint="eastAsia"/>
              </w:rPr>
              <w:t>2,923,898,166.21</w:t>
            </w:r>
          </w:p>
        </w:tc>
      </w:tr>
      <w:tr w:rsidR="00086064" w14:paraId="5332AF10" w14:textId="77777777" w:rsidTr="00086064">
        <w:trPr>
          <w:cantSplit/>
        </w:trPr>
        <w:tc>
          <w:tcPr>
            <w:tcW w:w="0" w:type="auto"/>
            <w:tcBorders>
              <w:top w:val="single" w:sz="4" w:space="0" w:color="auto"/>
              <w:left w:val="single" w:sz="4" w:space="0" w:color="auto"/>
              <w:bottom w:val="single" w:sz="4" w:space="0" w:color="auto"/>
              <w:right w:val="single" w:sz="4" w:space="0" w:color="auto"/>
            </w:tcBorders>
            <w:vAlign w:val="center"/>
          </w:tcPr>
          <w:p w14:paraId="1B169E0D" w14:textId="77777777" w:rsidR="007F1ED8" w:rsidRDefault="00FD7238">
            <w:pPr>
              <w:autoSpaceDE w:val="0"/>
              <w:autoSpaceDN w:val="0"/>
              <w:adjustRightInd w:val="0"/>
              <w:jc w:val="center"/>
              <w:rPr>
                <w:color w:val="000000" w:themeColor="text1"/>
              </w:rPr>
            </w:pPr>
            <w:r>
              <w:rPr>
                <w:rFonts w:hint="eastAsia"/>
                <w:color w:val="000000" w:themeColor="text1"/>
              </w:rPr>
              <w:t>合计</w:t>
            </w:r>
          </w:p>
        </w:tc>
        <w:tc>
          <w:tcPr>
            <w:tcW w:w="0" w:type="auto"/>
            <w:tcBorders>
              <w:top w:val="single" w:sz="4" w:space="0" w:color="auto"/>
              <w:left w:val="single" w:sz="4" w:space="0" w:color="auto"/>
              <w:bottom w:val="single" w:sz="4" w:space="0" w:color="auto"/>
              <w:right w:val="single" w:sz="4" w:space="0" w:color="auto"/>
            </w:tcBorders>
          </w:tcPr>
          <w:p w14:paraId="4DBA169D" w14:textId="44D83008" w:rsidR="007F1ED8" w:rsidRPr="00086064" w:rsidRDefault="00846D74">
            <w:pPr>
              <w:jc w:val="right"/>
              <w:rPr>
                <w:rFonts w:ascii="宋体" w:hAnsi="宋体"/>
              </w:rPr>
            </w:pPr>
            <w:r>
              <w:rPr>
                <w:rFonts w:ascii="宋体" w:hAnsi="宋体"/>
              </w:rPr>
              <w:t>2,863,877,198.53</w:t>
            </w:r>
          </w:p>
        </w:tc>
        <w:tc>
          <w:tcPr>
            <w:tcW w:w="0" w:type="auto"/>
            <w:tcBorders>
              <w:top w:val="single" w:sz="4" w:space="0" w:color="auto"/>
              <w:left w:val="single" w:sz="4" w:space="0" w:color="auto"/>
              <w:bottom w:val="single" w:sz="4" w:space="0" w:color="auto"/>
              <w:right w:val="single" w:sz="4" w:space="0" w:color="auto"/>
            </w:tcBorders>
          </w:tcPr>
          <w:p w14:paraId="77026038" w14:textId="77777777" w:rsidR="007F1ED8" w:rsidRPr="00086064" w:rsidRDefault="00FD7238">
            <w:pPr>
              <w:jc w:val="center"/>
              <w:rPr>
                <w:rFonts w:ascii="宋体" w:hAnsi="宋体"/>
              </w:rPr>
            </w:pPr>
            <w:r w:rsidRPr="00086064">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Pr>
          <w:p w14:paraId="313246B8" w14:textId="028976CF" w:rsidR="007F1ED8" w:rsidRPr="00086064" w:rsidRDefault="00846D74">
            <w:pPr>
              <w:jc w:val="right"/>
              <w:rPr>
                <w:rFonts w:ascii="宋体" w:hAnsi="宋体"/>
              </w:rPr>
            </w:pPr>
            <w:r>
              <w:rPr>
                <w:rFonts w:ascii="宋体" w:hAnsi="宋体"/>
              </w:rPr>
              <w:t>160,170,484.96</w:t>
            </w:r>
          </w:p>
        </w:tc>
        <w:tc>
          <w:tcPr>
            <w:tcW w:w="0" w:type="auto"/>
            <w:tcBorders>
              <w:top w:val="single" w:sz="4" w:space="0" w:color="auto"/>
              <w:left w:val="single" w:sz="4" w:space="0" w:color="auto"/>
              <w:bottom w:val="single" w:sz="4" w:space="0" w:color="auto"/>
              <w:right w:val="single" w:sz="4" w:space="0" w:color="auto"/>
            </w:tcBorders>
          </w:tcPr>
          <w:p w14:paraId="70CFDCC7" w14:textId="77777777" w:rsidR="007F1ED8" w:rsidRPr="00086064" w:rsidRDefault="00FD7238">
            <w:pPr>
              <w:jc w:val="center"/>
              <w:rPr>
                <w:rFonts w:ascii="宋体" w:hAnsi="宋体"/>
              </w:rPr>
            </w:pPr>
            <w:r w:rsidRPr="00086064">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Pr>
          <w:p w14:paraId="7155B99F" w14:textId="2CE1B5C7" w:rsidR="007F1ED8" w:rsidRPr="00086064" w:rsidRDefault="00846D74">
            <w:pPr>
              <w:jc w:val="right"/>
              <w:rPr>
                <w:rFonts w:ascii="宋体" w:hAnsi="宋体"/>
              </w:rPr>
            </w:pPr>
            <w:r>
              <w:rPr>
                <w:rFonts w:ascii="宋体" w:hAnsi="宋体"/>
              </w:rPr>
              <w:t>2,703,706,713.57</w:t>
            </w:r>
          </w:p>
        </w:tc>
        <w:tc>
          <w:tcPr>
            <w:tcW w:w="0" w:type="auto"/>
            <w:tcBorders>
              <w:top w:val="single" w:sz="4" w:space="0" w:color="auto"/>
              <w:left w:val="single" w:sz="4" w:space="0" w:color="auto"/>
              <w:bottom w:val="single" w:sz="4" w:space="0" w:color="auto"/>
              <w:right w:val="single" w:sz="4" w:space="0" w:color="auto"/>
            </w:tcBorders>
          </w:tcPr>
          <w:p w14:paraId="00BF085E" w14:textId="5BD89E6F" w:rsidR="007F1ED8" w:rsidRPr="00687BF3" w:rsidRDefault="00FD7238">
            <w:pPr>
              <w:jc w:val="right"/>
              <w:rPr>
                <w:rFonts w:ascii="宋体" w:hAnsi="宋体"/>
              </w:rPr>
            </w:pPr>
            <w:r w:rsidRPr="00687BF3">
              <w:rPr>
                <w:rFonts w:ascii="宋体" w:hAnsi="宋体"/>
              </w:rPr>
              <w:t>3,080,069,407.99</w:t>
            </w:r>
          </w:p>
        </w:tc>
        <w:tc>
          <w:tcPr>
            <w:tcW w:w="0" w:type="auto"/>
            <w:tcBorders>
              <w:top w:val="single" w:sz="4" w:space="0" w:color="auto"/>
              <w:left w:val="single" w:sz="4" w:space="0" w:color="auto"/>
              <w:bottom w:val="single" w:sz="4" w:space="0" w:color="auto"/>
              <w:right w:val="single" w:sz="4" w:space="0" w:color="auto"/>
            </w:tcBorders>
          </w:tcPr>
          <w:p w14:paraId="3BB0BE83" w14:textId="77777777" w:rsidR="007F1ED8" w:rsidRPr="00687BF3" w:rsidRDefault="00FD7238">
            <w:pPr>
              <w:jc w:val="center"/>
              <w:rPr>
                <w:rFonts w:ascii="宋体" w:hAnsi="宋体"/>
                <w:color w:val="000000" w:themeColor="text1"/>
              </w:rPr>
            </w:pPr>
            <w:r w:rsidRPr="00687BF3">
              <w:rPr>
                <w:rFonts w:ascii="宋体" w:hAnsi="宋体" w:hint="eastAsia"/>
                <w:color w:val="000000" w:themeColor="text1"/>
              </w:rPr>
              <w:t>/</w:t>
            </w:r>
          </w:p>
        </w:tc>
        <w:tc>
          <w:tcPr>
            <w:tcW w:w="0" w:type="auto"/>
            <w:tcBorders>
              <w:top w:val="single" w:sz="4" w:space="0" w:color="auto"/>
              <w:left w:val="single" w:sz="4" w:space="0" w:color="auto"/>
              <w:bottom w:val="single" w:sz="4" w:space="0" w:color="auto"/>
              <w:right w:val="single" w:sz="4" w:space="0" w:color="auto"/>
            </w:tcBorders>
          </w:tcPr>
          <w:p w14:paraId="0689828F" w14:textId="22285C2C" w:rsidR="007F1ED8" w:rsidRPr="00687BF3" w:rsidRDefault="00FD7238">
            <w:pPr>
              <w:jc w:val="right"/>
              <w:rPr>
                <w:rFonts w:ascii="宋体" w:hAnsi="宋体"/>
              </w:rPr>
            </w:pPr>
            <w:r w:rsidRPr="00687BF3">
              <w:rPr>
                <w:rFonts w:ascii="宋体" w:hAnsi="宋体"/>
              </w:rPr>
              <w:t>156,171,241.78</w:t>
            </w:r>
          </w:p>
        </w:tc>
        <w:tc>
          <w:tcPr>
            <w:tcW w:w="0" w:type="auto"/>
            <w:tcBorders>
              <w:top w:val="single" w:sz="4" w:space="0" w:color="auto"/>
              <w:left w:val="single" w:sz="4" w:space="0" w:color="auto"/>
              <w:bottom w:val="single" w:sz="4" w:space="0" w:color="auto"/>
              <w:right w:val="single" w:sz="4" w:space="0" w:color="auto"/>
            </w:tcBorders>
          </w:tcPr>
          <w:p w14:paraId="64625428" w14:textId="77777777" w:rsidR="007F1ED8" w:rsidRPr="00687BF3" w:rsidRDefault="00FD7238">
            <w:pPr>
              <w:jc w:val="center"/>
              <w:rPr>
                <w:rFonts w:ascii="宋体" w:hAnsi="宋体"/>
                <w:color w:val="000000" w:themeColor="text1"/>
              </w:rPr>
            </w:pPr>
            <w:r w:rsidRPr="00687BF3">
              <w:rPr>
                <w:rFonts w:ascii="宋体" w:hAnsi="宋体" w:hint="eastAsia"/>
                <w:color w:val="000000" w:themeColor="text1"/>
              </w:rPr>
              <w:t>/</w:t>
            </w:r>
          </w:p>
        </w:tc>
        <w:tc>
          <w:tcPr>
            <w:tcW w:w="0" w:type="auto"/>
            <w:tcBorders>
              <w:top w:val="single" w:sz="4" w:space="0" w:color="auto"/>
              <w:left w:val="single" w:sz="4" w:space="0" w:color="auto"/>
              <w:bottom w:val="single" w:sz="4" w:space="0" w:color="auto"/>
              <w:right w:val="single" w:sz="4" w:space="0" w:color="auto"/>
            </w:tcBorders>
          </w:tcPr>
          <w:p w14:paraId="2B4362D1" w14:textId="5ECFFDDB" w:rsidR="007F1ED8" w:rsidRPr="00687BF3" w:rsidRDefault="00FD7238">
            <w:pPr>
              <w:jc w:val="right"/>
              <w:rPr>
                <w:rFonts w:ascii="宋体" w:hAnsi="宋体"/>
              </w:rPr>
            </w:pPr>
            <w:r w:rsidRPr="00687BF3">
              <w:rPr>
                <w:rFonts w:ascii="宋体" w:hAnsi="宋体"/>
              </w:rPr>
              <w:t>2,923,898,166.21</w:t>
            </w:r>
          </w:p>
        </w:tc>
      </w:tr>
    </w:tbl>
    <w:p w14:paraId="3FD5623C" w14:textId="77777777" w:rsidR="00270193" w:rsidRDefault="00270193">
      <w:pPr>
        <w:rPr>
          <w:color w:val="000000" w:themeColor="text1"/>
        </w:rPr>
        <w:sectPr w:rsidR="00270193" w:rsidSect="00FD7238">
          <w:pgSz w:w="16838" w:h="11906" w:orient="landscape"/>
          <w:pgMar w:top="1797" w:right="1525" w:bottom="1276" w:left="1440" w:header="856" w:footer="992" w:gutter="0"/>
          <w:cols w:space="425"/>
          <w:docGrid w:linePitch="312"/>
        </w:sectPr>
      </w:pPr>
    </w:p>
    <w:p w14:paraId="5A72C90F" w14:textId="29D7333D" w:rsidR="007F1ED8" w:rsidRDefault="007F1ED8">
      <w:pPr>
        <w:rPr>
          <w:color w:val="000000" w:themeColor="text1"/>
        </w:rPr>
      </w:pPr>
    </w:p>
    <w:p w14:paraId="009832E6" w14:textId="77777777" w:rsidR="007F1ED8" w:rsidRDefault="00FD7238">
      <w:pPr>
        <w:rPr>
          <w:color w:val="000000" w:themeColor="text1"/>
        </w:rPr>
      </w:pPr>
      <w:bookmarkStart w:id="202" w:name="_Hlk10467187"/>
      <w:bookmarkStart w:id="203" w:name="_Hlk10467200"/>
      <w:bookmarkEnd w:id="201"/>
      <w:r>
        <w:rPr>
          <w:rFonts w:hint="eastAsia"/>
          <w:color w:val="000000" w:themeColor="text1"/>
        </w:rPr>
        <w:t>按单项计提坏账准备：</w:t>
      </w:r>
      <w:bookmarkEnd w:id="202"/>
    </w:p>
    <w:sdt>
      <w:sdtPr>
        <w:rPr>
          <w:rFonts w:hint="eastAsia"/>
          <w:color w:val="000000" w:themeColor="text1"/>
        </w:rPr>
        <w:alias w:val="是否适用：按单项计提坏账准备的应收账款详细情况[双击切换]"/>
        <w:tag w:val="_GBC_e07c01cfb2fe4b05a2bb603b7f914946"/>
        <w:id w:val="1446126936"/>
        <w:placeholder>
          <w:docPart w:val="GBC22222222222222222222222222222"/>
        </w:placeholder>
      </w:sdtPr>
      <w:sdtEndPr/>
      <w:sdtContent>
        <w:p w14:paraId="69E54AFD" w14:textId="543FEA9B"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C7AB6E9" w14:textId="77777777" w:rsidR="007F1ED8" w:rsidRDefault="00FD7238">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按单项计提坏账准备的应收账款详细情况"/>
          <w:tag w:val="_GBC_5737c621553040588c35a299b21bda52"/>
          <w:id w:val="-21481746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按单项计提坏账准备的应收账款详细情况"/>
          <w:tag w:val="_GBC_b6cb9fb35a4a4033912355f7cb997afb"/>
          <w:id w:val="-67719476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1984"/>
        <w:gridCol w:w="1842"/>
        <w:gridCol w:w="1780"/>
        <w:gridCol w:w="1803"/>
      </w:tblGrid>
      <w:tr w:rsidR="007F1ED8" w14:paraId="2EA9800E" w14:textId="77777777" w:rsidTr="008E16ED">
        <w:sdt>
          <w:sdtPr>
            <w:tag w:val="_PLD_886503527dee421ca2c31b493a41ab31"/>
            <w:id w:val="1610164368"/>
          </w:sdtPr>
          <w:sdtEndPr/>
          <w:sdtContent>
            <w:tc>
              <w:tcPr>
                <w:tcW w:w="801" w:type="pct"/>
                <w:vMerge w:val="restart"/>
                <w:vAlign w:val="center"/>
              </w:tcPr>
              <w:p w14:paraId="2AC7D646" w14:textId="77777777" w:rsidR="007F1ED8" w:rsidRDefault="00FD7238">
                <w:pPr>
                  <w:jc w:val="center"/>
                  <w:rPr>
                    <w:color w:val="000000" w:themeColor="text1"/>
                  </w:rPr>
                </w:pPr>
                <w:r>
                  <w:rPr>
                    <w:rFonts w:hint="eastAsia"/>
                    <w:color w:val="000000" w:themeColor="text1"/>
                  </w:rPr>
                  <w:t>名称</w:t>
                </w:r>
              </w:p>
            </w:tc>
          </w:sdtContent>
        </w:sdt>
        <w:sdt>
          <w:sdtPr>
            <w:tag w:val="_PLD_e08f6e696f224538a07af6226cb97b93"/>
            <w:id w:val="2003302150"/>
          </w:sdtPr>
          <w:sdtEndPr/>
          <w:sdtContent>
            <w:tc>
              <w:tcPr>
                <w:tcW w:w="4199" w:type="pct"/>
                <w:gridSpan w:val="4"/>
                <w:vAlign w:val="center"/>
              </w:tcPr>
              <w:p w14:paraId="4F73F5CC" w14:textId="77777777" w:rsidR="007F1ED8" w:rsidRDefault="00FD7238">
                <w:pPr>
                  <w:jc w:val="center"/>
                  <w:rPr>
                    <w:color w:val="000000" w:themeColor="text1"/>
                  </w:rPr>
                </w:pPr>
                <w:r>
                  <w:rPr>
                    <w:rFonts w:hint="eastAsia"/>
                    <w:color w:val="000000" w:themeColor="text1"/>
                  </w:rPr>
                  <w:t>期末余额</w:t>
                </w:r>
              </w:p>
            </w:tc>
          </w:sdtContent>
        </w:sdt>
      </w:tr>
      <w:tr w:rsidR="007F1ED8" w14:paraId="2914ED41" w14:textId="77777777" w:rsidTr="008E16ED">
        <w:tc>
          <w:tcPr>
            <w:tcW w:w="801" w:type="pct"/>
            <w:vMerge/>
          </w:tcPr>
          <w:p w14:paraId="37A276F9" w14:textId="77777777" w:rsidR="007F1ED8" w:rsidRDefault="007F1ED8">
            <w:pPr>
              <w:jc w:val="center"/>
              <w:rPr>
                <w:color w:val="000000" w:themeColor="text1"/>
              </w:rPr>
            </w:pPr>
          </w:p>
        </w:tc>
        <w:sdt>
          <w:sdtPr>
            <w:tag w:val="_PLD_464a1be46d05424da4883a8442e8eecd"/>
            <w:id w:val="130061245"/>
          </w:sdtPr>
          <w:sdtEndPr/>
          <w:sdtContent>
            <w:tc>
              <w:tcPr>
                <w:tcW w:w="1124" w:type="pct"/>
                <w:vAlign w:val="center"/>
              </w:tcPr>
              <w:p w14:paraId="6EBAF8C9" w14:textId="77777777" w:rsidR="007F1ED8" w:rsidRDefault="00FD7238">
                <w:pPr>
                  <w:jc w:val="center"/>
                  <w:rPr>
                    <w:color w:val="000000" w:themeColor="text1"/>
                  </w:rPr>
                </w:pPr>
                <w:r>
                  <w:rPr>
                    <w:rFonts w:hint="eastAsia"/>
                    <w:color w:val="000000" w:themeColor="text1"/>
                  </w:rPr>
                  <w:t>账面余额</w:t>
                </w:r>
              </w:p>
            </w:tc>
          </w:sdtContent>
        </w:sdt>
        <w:sdt>
          <w:sdtPr>
            <w:tag w:val="_PLD_3d0d70541d9a48beb1c29f819592f107"/>
            <w:id w:val="690725667"/>
          </w:sdtPr>
          <w:sdtEndPr/>
          <w:sdtContent>
            <w:tc>
              <w:tcPr>
                <w:tcW w:w="1044" w:type="pct"/>
                <w:vAlign w:val="center"/>
              </w:tcPr>
              <w:p w14:paraId="15E7180E" w14:textId="77777777" w:rsidR="007F1ED8" w:rsidRDefault="00FD7238">
                <w:pPr>
                  <w:jc w:val="center"/>
                  <w:rPr>
                    <w:color w:val="000000" w:themeColor="text1"/>
                  </w:rPr>
                </w:pPr>
                <w:r>
                  <w:rPr>
                    <w:rFonts w:hint="eastAsia"/>
                    <w:color w:val="000000" w:themeColor="text1"/>
                  </w:rPr>
                  <w:t>坏账准备</w:t>
                </w:r>
              </w:p>
            </w:tc>
          </w:sdtContent>
        </w:sdt>
        <w:sdt>
          <w:sdtPr>
            <w:tag w:val="_PLD_76393245336e41aa891aec8c50271105"/>
            <w:id w:val="-614362028"/>
          </w:sdtPr>
          <w:sdtEndPr/>
          <w:sdtContent>
            <w:tc>
              <w:tcPr>
                <w:tcW w:w="1009" w:type="pct"/>
                <w:vAlign w:val="center"/>
              </w:tcPr>
              <w:p w14:paraId="5D928D40" w14:textId="77777777" w:rsidR="007F1ED8" w:rsidRDefault="00FD7238">
                <w:pPr>
                  <w:jc w:val="center"/>
                  <w:rPr>
                    <w:color w:val="000000" w:themeColor="text1"/>
                  </w:rPr>
                </w:pPr>
                <w:r>
                  <w:rPr>
                    <w:color w:val="000000" w:themeColor="text1"/>
                  </w:rPr>
                  <w:t>计提比例</w:t>
                </w:r>
                <w:r>
                  <w:rPr>
                    <w:rFonts w:hint="eastAsia"/>
                    <w:color w:val="000000" w:themeColor="text1"/>
                  </w:rPr>
                  <w:t>（</w:t>
                </w:r>
                <w:r>
                  <w:rPr>
                    <w:rFonts w:hint="eastAsia"/>
                    <w:color w:val="000000" w:themeColor="text1"/>
                  </w:rPr>
                  <w:t>%</w:t>
                </w:r>
                <w:r>
                  <w:rPr>
                    <w:rFonts w:hint="eastAsia"/>
                    <w:color w:val="000000" w:themeColor="text1"/>
                  </w:rPr>
                  <w:t>）</w:t>
                </w:r>
              </w:p>
            </w:tc>
          </w:sdtContent>
        </w:sdt>
        <w:sdt>
          <w:sdtPr>
            <w:tag w:val="_PLD_950e8014be3245d1a45783884c32208d"/>
            <w:id w:val="-1155754289"/>
          </w:sdtPr>
          <w:sdtEndPr/>
          <w:sdtContent>
            <w:tc>
              <w:tcPr>
                <w:tcW w:w="1021" w:type="pct"/>
                <w:vAlign w:val="center"/>
              </w:tcPr>
              <w:p w14:paraId="5A41CAFB" w14:textId="77777777" w:rsidR="007F1ED8" w:rsidRDefault="00FD7238">
                <w:pPr>
                  <w:jc w:val="center"/>
                  <w:rPr>
                    <w:color w:val="000000" w:themeColor="text1"/>
                  </w:rPr>
                </w:pPr>
                <w:r>
                  <w:rPr>
                    <w:rFonts w:hint="eastAsia"/>
                    <w:color w:val="000000" w:themeColor="text1"/>
                  </w:rPr>
                  <w:t>计提理由</w:t>
                </w:r>
              </w:p>
            </w:tc>
          </w:sdtContent>
        </w:sdt>
      </w:tr>
      <w:tr w:rsidR="00086064" w14:paraId="7731C388" w14:textId="77777777" w:rsidTr="008E16ED">
        <w:tc>
          <w:tcPr>
            <w:tcW w:w="801" w:type="pct"/>
            <w:vAlign w:val="center"/>
          </w:tcPr>
          <w:p w14:paraId="22DEA9F0" w14:textId="6F39CA24" w:rsidR="00086064" w:rsidRPr="00086064" w:rsidRDefault="00086064" w:rsidP="00086064">
            <w:pPr>
              <w:rPr>
                <w:rFonts w:ascii="宋体" w:hAnsi="宋体"/>
              </w:rPr>
            </w:pPr>
            <w:r w:rsidRPr="00086064">
              <w:rPr>
                <w:rFonts w:ascii="宋体" w:hAnsi="宋体" w:hint="eastAsia"/>
                <w:color w:val="000000"/>
              </w:rPr>
              <w:t>客户A</w:t>
            </w:r>
          </w:p>
        </w:tc>
        <w:tc>
          <w:tcPr>
            <w:tcW w:w="1124" w:type="pct"/>
            <w:vAlign w:val="center"/>
          </w:tcPr>
          <w:p w14:paraId="532A0F10" w14:textId="34460D86" w:rsidR="00086064" w:rsidRPr="00086064" w:rsidRDefault="00086064" w:rsidP="00086064">
            <w:pPr>
              <w:jc w:val="right"/>
              <w:rPr>
                <w:rFonts w:ascii="宋体" w:hAnsi="宋体"/>
              </w:rPr>
            </w:pPr>
            <w:r w:rsidRPr="00086064">
              <w:rPr>
                <w:rFonts w:ascii="宋体" w:hAnsi="宋体" w:cs="Times New Roman"/>
                <w:color w:val="000000"/>
              </w:rPr>
              <w:t>90,169,177.77</w:t>
            </w:r>
          </w:p>
        </w:tc>
        <w:tc>
          <w:tcPr>
            <w:tcW w:w="1044" w:type="pct"/>
            <w:vAlign w:val="center"/>
          </w:tcPr>
          <w:p w14:paraId="0F90BF78" w14:textId="4C63C940" w:rsidR="00086064" w:rsidRPr="00086064" w:rsidRDefault="00086064" w:rsidP="00086064">
            <w:pPr>
              <w:jc w:val="right"/>
              <w:rPr>
                <w:rFonts w:ascii="宋体" w:hAnsi="宋体"/>
              </w:rPr>
            </w:pPr>
            <w:r w:rsidRPr="00086064">
              <w:rPr>
                <w:rFonts w:ascii="宋体" w:hAnsi="宋体" w:cs="Times New Roman"/>
                <w:color w:val="000000"/>
              </w:rPr>
              <w:t>90,169,177.77</w:t>
            </w:r>
          </w:p>
        </w:tc>
        <w:tc>
          <w:tcPr>
            <w:tcW w:w="1009" w:type="pct"/>
            <w:vAlign w:val="center"/>
          </w:tcPr>
          <w:p w14:paraId="3F0E0C3A" w14:textId="647319C0" w:rsidR="00086064" w:rsidRPr="00086064" w:rsidRDefault="00086064" w:rsidP="00086064">
            <w:pPr>
              <w:jc w:val="right"/>
              <w:rPr>
                <w:rFonts w:ascii="宋体" w:hAnsi="宋体"/>
              </w:rPr>
            </w:pPr>
            <w:r w:rsidRPr="00086064">
              <w:rPr>
                <w:rFonts w:ascii="宋体" w:hAnsi="宋体" w:cs="Times New Roman"/>
                <w:color w:val="000000"/>
              </w:rPr>
              <w:t>100.00</w:t>
            </w:r>
          </w:p>
        </w:tc>
        <w:tc>
          <w:tcPr>
            <w:tcW w:w="1021" w:type="pct"/>
            <w:vAlign w:val="center"/>
          </w:tcPr>
          <w:p w14:paraId="18F7D84D" w14:textId="651C5C26" w:rsidR="00086064" w:rsidRPr="00086064" w:rsidRDefault="00086064" w:rsidP="00086064">
            <w:pPr>
              <w:jc w:val="center"/>
              <w:rPr>
                <w:rFonts w:ascii="宋体" w:hAnsi="宋体"/>
              </w:rPr>
            </w:pPr>
            <w:r w:rsidRPr="00086064">
              <w:rPr>
                <w:rFonts w:ascii="宋体" w:hAnsi="宋体" w:hint="eastAsia"/>
                <w:color w:val="000000"/>
              </w:rPr>
              <w:t>注1</w:t>
            </w:r>
          </w:p>
        </w:tc>
      </w:tr>
      <w:tr w:rsidR="00086064" w14:paraId="1A8023AA" w14:textId="77777777" w:rsidTr="008E16ED">
        <w:tc>
          <w:tcPr>
            <w:tcW w:w="801" w:type="pct"/>
            <w:vAlign w:val="center"/>
          </w:tcPr>
          <w:p w14:paraId="1598CA17" w14:textId="170CC962" w:rsidR="00086064" w:rsidRPr="00086064" w:rsidRDefault="00086064" w:rsidP="00086064">
            <w:pPr>
              <w:rPr>
                <w:rFonts w:ascii="宋体" w:hAnsi="宋体"/>
              </w:rPr>
            </w:pPr>
            <w:r w:rsidRPr="00086064">
              <w:rPr>
                <w:rFonts w:ascii="宋体" w:hAnsi="宋体" w:hint="eastAsia"/>
                <w:color w:val="000000"/>
              </w:rPr>
              <w:t>客户B</w:t>
            </w:r>
          </w:p>
        </w:tc>
        <w:tc>
          <w:tcPr>
            <w:tcW w:w="1124" w:type="pct"/>
            <w:vAlign w:val="center"/>
          </w:tcPr>
          <w:p w14:paraId="218D8A15" w14:textId="26568F07" w:rsidR="00086064" w:rsidRPr="00086064" w:rsidRDefault="00086064" w:rsidP="00086064">
            <w:pPr>
              <w:jc w:val="right"/>
              <w:rPr>
                <w:rFonts w:ascii="宋体" w:hAnsi="宋体"/>
              </w:rPr>
            </w:pPr>
            <w:r w:rsidRPr="00086064">
              <w:rPr>
                <w:rFonts w:ascii="宋体" w:hAnsi="宋体" w:cs="Times New Roman"/>
                <w:color w:val="000000"/>
              </w:rPr>
              <w:t>7,587,608.01</w:t>
            </w:r>
          </w:p>
        </w:tc>
        <w:tc>
          <w:tcPr>
            <w:tcW w:w="1044" w:type="pct"/>
            <w:vAlign w:val="center"/>
          </w:tcPr>
          <w:p w14:paraId="4DF7042C" w14:textId="3070E650" w:rsidR="00086064" w:rsidRPr="00086064" w:rsidRDefault="00086064" w:rsidP="00086064">
            <w:pPr>
              <w:jc w:val="right"/>
              <w:rPr>
                <w:rFonts w:ascii="宋体" w:hAnsi="宋体"/>
              </w:rPr>
            </w:pPr>
            <w:r w:rsidRPr="00086064">
              <w:rPr>
                <w:rFonts w:ascii="宋体" w:hAnsi="宋体" w:cs="Times New Roman"/>
                <w:color w:val="000000"/>
              </w:rPr>
              <w:t>7,587,608.01</w:t>
            </w:r>
          </w:p>
        </w:tc>
        <w:tc>
          <w:tcPr>
            <w:tcW w:w="1009" w:type="pct"/>
            <w:vAlign w:val="center"/>
          </w:tcPr>
          <w:p w14:paraId="1867DCD6" w14:textId="1B723160" w:rsidR="00086064" w:rsidRPr="00086064" w:rsidRDefault="00086064" w:rsidP="00086064">
            <w:pPr>
              <w:jc w:val="right"/>
              <w:rPr>
                <w:rFonts w:ascii="宋体" w:hAnsi="宋体"/>
              </w:rPr>
            </w:pPr>
            <w:r w:rsidRPr="00086064">
              <w:rPr>
                <w:rFonts w:ascii="宋体" w:hAnsi="宋体" w:cs="Times New Roman"/>
                <w:color w:val="000000"/>
              </w:rPr>
              <w:t>100.00</w:t>
            </w:r>
          </w:p>
        </w:tc>
        <w:tc>
          <w:tcPr>
            <w:tcW w:w="1021" w:type="pct"/>
            <w:vAlign w:val="center"/>
          </w:tcPr>
          <w:p w14:paraId="638FB0D7" w14:textId="3F756F4E" w:rsidR="00086064" w:rsidRPr="00086064" w:rsidRDefault="00086064" w:rsidP="00086064">
            <w:pPr>
              <w:jc w:val="center"/>
              <w:rPr>
                <w:rFonts w:ascii="宋体" w:hAnsi="宋体"/>
              </w:rPr>
            </w:pPr>
            <w:r w:rsidRPr="00086064">
              <w:rPr>
                <w:rFonts w:ascii="宋体" w:hAnsi="宋体" w:hint="eastAsia"/>
                <w:color w:val="000000"/>
              </w:rPr>
              <w:t>注2</w:t>
            </w:r>
          </w:p>
        </w:tc>
      </w:tr>
      <w:tr w:rsidR="00086064" w14:paraId="65CA11C2" w14:textId="77777777" w:rsidTr="008E16ED">
        <w:tc>
          <w:tcPr>
            <w:tcW w:w="801" w:type="pct"/>
            <w:vAlign w:val="center"/>
          </w:tcPr>
          <w:p w14:paraId="47E39151" w14:textId="60966348" w:rsidR="00086064" w:rsidRPr="00086064" w:rsidRDefault="00086064" w:rsidP="00086064">
            <w:pPr>
              <w:rPr>
                <w:rFonts w:ascii="宋体" w:hAnsi="宋体"/>
              </w:rPr>
            </w:pPr>
            <w:r w:rsidRPr="00086064">
              <w:rPr>
                <w:rFonts w:ascii="宋体" w:hAnsi="宋体" w:hint="eastAsia"/>
                <w:color w:val="000000"/>
              </w:rPr>
              <w:t>客户C</w:t>
            </w:r>
          </w:p>
        </w:tc>
        <w:tc>
          <w:tcPr>
            <w:tcW w:w="1124" w:type="pct"/>
            <w:vAlign w:val="center"/>
          </w:tcPr>
          <w:p w14:paraId="004AB210" w14:textId="6321C455" w:rsidR="00086064" w:rsidRPr="00086064" w:rsidRDefault="00086064" w:rsidP="00086064">
            <w:pPr>
              <w:jc w:val="right"/>
              <w:rPr>
                <w:rFonts w:ascii="宋体" w:hAnsi="宋体"/>
              </w:rPr>
            </w:pPr>
            <w:r w:rsidRPr="00086064">
              <w:rPr>
                <w:rFonts w:ascii="宋体" w:hAnsi="宋体" w:cs="Times New Roman"/>
                <w:color w:val="000000"/>
              </w:rPr>
              <w:t>1,053,652.99</w:t>
            </w:r>
          </w:p>
        </w:tc>
        <w:tc>
          <w:tcPr>
            <w:tcW w:w="1044" w:type="pct"/>
            <w:vAlign w:val="center"/>
          </w:tcPr>
          <w:p w14:paraId="4C9DB6ED" w14:textId="3FAC7DFB" w:rsidR="00086064" w:rsidRPr="00086064" w:rsidRDefault="00086064" w:rsidP="00086064">
            <w:pPr>
              <w:jc w:val="right"/>
              <w:rPr>
                <w:rFonts w:ascii="宋体" w:hAnsi="宋体"/>
              </w:rPr>
            </w:pPr>
            <w:r w:rsidRPr="00086064">
              <w:rPr>
                <w:rFonts w:ascii="宋体" w:hAnsi="宋体" w:cs="Times New Roman"/>
                <w:color w:val="000000"/>
              </w:rPr>
              <w:t>1,053,652.99</w:t>
            </w:r>
          </w:p>
        </w:tc>
        <w:tc>
          <w:tcPr>
            <w:tcW w:w="1009" w:type="pct"/>
            <w:vAlign w:val="center"/>
          </w:tcPr>
          <w:p w14:paraId="597F74E5" w14:textId="132E9E94" w:rsidR="00086064" w:rsidRPr="00086064" w:rsidRDefault="00086064" w:rsidP="00086064">
            <w:pPr>
              <w:jc w:val="right"/>
              <w:rPr>
                <w:rFonts w:ascii="宋体" w:hAnsi="宋体"/>
              </w:rPr>
            </w:pPr>
            <w:r w:rsidRPr="00086064">
              <w:rPr>
                <w:rFonts w:ascii="宋体" w:hAnsi="宋体" w:cs="Times New Roman"/>
                <w:color w:val="000000"/>
              </w:rPr>
              <w:t>100.00</w:t>
            </w:r>
          </w:p>
        </w:tc>
        <w:tc>
          <w:tcPr>
            <w:tcW w:w="1021" w:type="pct"/>
            <w:vAlign w:val="center"/>
          </w:tcPr>
          <w:p w14:paraId="09B45268" w14:textId="4C9BF22A" w:rsidR="00086064" w:rsidRPr="00086064" w:rsidRDefault="00086064" w:rsidP="00086064">
            <w:pPr>
              <w:jc w:val="center"/>
              <w:rPr>
                <w:rFonts w:ascii="宋体" w:hAnsi="宋体"/>
              </w:rPr>
            </w:pPr>
            <w:r w:rsidRPr="00086064">
              <w:rPr>
                <w:rFonts w:ascii="宋体" w:hAnsi="宋体" w:hint="eastAsia"/>
                <w:color w:val="000000"/>
              </w:rPr>
              <w:t>注1</w:t>
            </w:r>
          </w:p>
        </w:tc>
      </w:tr>
      <w:tr w:rsidR="00086064" w14:paraId="0C58FC41" w14:textId="77777777" w:rsidTr="008E16ED">
        <w:tc>
          <w:tcPr>
            <w:tcW w:w="801" w:type="pct"/>
            <w:vAlign w:val="center"/>
          </w:tcPr>
          <w:p w14:paraId="4B273623" w14:textId="046BA138" w:rsidR="00086064" w:rsidRPr="00086064" w:rsidRDefault="00086064" w:rsidP="00086064">
            <w:pPr>
              <w:rPr>
                <w:rFonts w:ascii="宋体" w:hAnsi="宋体"/>
              </w:rPr>
            </w:pPr>
            <w:r w:rsidRPr="00086064">
              <w:rPr>
                <w:rFonts w:ascii="宋体" w:hAnsi="宋体" w:hint="eastAsia"/>
                <w:color w:val="000000"/>
              </w:rPr>
              <w:t>客户D</w:t>
            </w:r>
          </w:p>
        </w:tc>
        <w:tc>
          <w:tcPr>
            <w:tcW w:w="1124" w:type="pct"/>
            <w:vAlign w:val="center"/>
          </w:tcPr>
          <w:p w14:paraId="3A54AEC3" w14:textId="03B5012D" w:rsidR="00086064" w:rsidRPr="00086064" w:rsidRDefault="00086064" w:rsidP="00086064">
            <w:pPr>
              <w:jc w:val="right"/>
              <w:rPr>
                <w:rFonts w:ascii="宋体" w:hAnsi="宋体"/>
              </w:rPr>
            </w:pPr>
            <w:r w:rsidRPr="00086064">
              <w:rPr>
                <w:rFonts w:ascii="宋体" w:hAnsi="宋体" w:cs="Times New Roman"/>
                <w:color w:val="000000"/>
              </w:rPr>
              <w:t>70,732.00</w:t>
            </w:r>
          </w:p>
        </w:tc>
        <w:tc>
          <w:tcPr>
            <w:tcW w:w="1044" w:type="pct"/>
            <w:vAlign w:val="center"/>
          </w:tcPr>
          <w:p w14:paraId="5DC144B5" w14:textId="20332B6D" w:rsidR="00086064" w:rsidRPr="00086064" w:rsidRDefault="00086064" w:rsidP="00086064">
            <w:pPr>
              <w:jc w:val="right"/>
              <w:rPr>
                <w:rFonts w:ascii="宋体" w:hAnsi="宋体"/>
              </w:rPr>
            </w:pPr>
            <w:r w:rsidRPr="00086064">
              <w:rPr>
                <w:rFonts w:ascii="宋体" w:hAnsi="宋体" w:cs="Times New Roman"/>
                <w:color w:val="000000"/>
              </w:rPr>
              <w:t>70,732.00</w:t>
            </w:r>
          </w:p>
        </w:tc>
        <w:tc>
          <w:tcPr>
            <w:tcW w:w="1009" w:type="pct"/>
            <w:vAlign w:val="center"/>
          </w:tcPr>
          <w:p w14:paraId="5A75B3BC" w14:textId="6B9247E5" w:rsidR="00086064" w:rsidRPr="00086064" w:rsidRDefault="00086064" w:rsidP="00086064">
            <w:pPr>
              <w:jc w:val="right"/>
              <w:rPr>
                <w:rFonts w:ascii="宋体" w:hAnsi="宋体"/>
              </w:rPr>
            </w:pPr>
            <w:r w:rsidRPr="00086064">
              <w:rPr>
                <w:rFonts w:ascii="宋体" w:hAnsi="宋体" w:cs="Times New Roman"/>
                <w:color w:val="000000"/>
              </w:rPr>
              <w:t>100.00</w:t>
            </w:r>
          </w:p>
        </w:tc>
        <w:tc>
          <w:tcPr>
            <w:tcW w:w="1021" w:type="pct"/>
            <w:vAlign w:val="center"/>
          </w:tcPr>
          <w:p w14:paraId="707D2749" w14:textId="68127678" w:rsidR="00086064" w:rsidRPr="00086064" w:rsidRDefault="00086064" w:rsidP="00086064">
            <w:pPr>
              <w:jc w:val="center"/>
              <w:rPr>
                <w:rFonts w:ascii="宋体" w:hAnsi="宋体"/>
              </w:rPr>
            </w:pPr>
            <w:r w:rsidRPr="00086064">
              <w:rPr>
                <w:rFonts w:ascii="宋体" w:hAnsi="宋体" w:hint="eastAsia"/>
                <w:color w:val="000000"/>
              </w:rPr>
              <w:t>注1</w:t>
            </w:r>
          </w:p>
        </w:tc>
      </w:tr>
      <w:tr w:rsidR="00086064" w14:paraId="74850F58" w14:textId="77777777" w:rsidTr="008E16ED">
        <w:tc>
          <w:tcPr>
            <w:tcW w:w="801" w:type="pct"/>
            <w:vAlign w:val="center"/>
          </w:tcPr>
          <w:p w14:paraId="4CD21045" w14:textId="77777777" w:rsidR="00086064" w:rsidRPr="00086064" w:rsidRDefault="00086064" w:rsidP="00086064">
            <w:pPr>
              <w:jc w:val="center"/>
              <w:rPr>
                <w:rFonts w:ascii="宋体" w:hAnsi="宋体"/>
                <w:color w:val="000000" w:themeColor="text1"/>
              </w:rPr>
            </w:pPr>
            <w:r w:rsidRPr="00086064">
              <w:rPr>
                <w:rFonts w:ascii="宋体" w:hAnsi="宋体" w:hint="eastAsia"/>
                <w:color w:val="000000" w:themeColor="text1"/>
              </w:rPr>
              <w:t>合计</w:t>
            </w:r>
          </w:p>
        </w:tc>
        <w:tc>
          <w:tcPr>
            <w:tcW w:w="1124" w:type="pct"/>
            <w:vAlign w:val="center"/>
          </w:tcPr>
          <w:p w14:paraId="31C70BEC" w14:textId="6BF0BEF5" w:rsidR="00086064" w:rsidRPr="00086064" w:rsidRDefault="00086064" w:rsidP="00086064">
            <w:pPr>
              <w:jc w:val="right"/>
              <w:rPr>
                <w:rFonts w:ascii="宋体" w:hAnsi="宋体"/>
              </w:rPr>
            </w:pPr>
            <w:r w:rsidRPr="00086064">
              <w:rPr>
                <w:rFonts w:ascii="宋体" w:hAnsi="宋体" w:cs="Times New Roman"/>
                <w:color w:val="000000"/>
              </w:rPr>
              <w:t>98,881,170.77</w:t>
            </w:r>
          </w:p>
        </w:tc>
        <w:tc>
          <w:tcPr>
            <w:tcW w:w="1044" w:type="pct"/>
            <w:vAlign w:val="center"/>
          </w:tcPr>
          <w:p w14:paraId="3C2122F1" w14:textId="18D92BC3" w:rsidR="00086064" w:rsidRPr="00086064" w:rsidRDefault="00086064" w:rsidP="00086064">
            <w:pPr>
              <w:jc w:val="right"/>
              <w:rPr>
                <w:rFonts w:ascii="宋体" w:hAnsi="宋体"/>
              </w:rPr>
            </w:pPr>
            <w:r w:rsidRPr="00086064">
              <w:rPr>
                <w:rFonts w:ascii="宋体" w:hAnsi="宋体" w:cs="Times New Roman"/>
                <w:color w:val="000000"/>
              </w:rPr>
              <w:t>98,881,170.77</w:t>
            </w:r>
          </w:p>
        </w:tc>
        <w:tc>
          <w:tcPr>
            <w:tcW w:w="1009" w:type="pct"/>
            <w:vAlign w:val="center"/>
          </w:tcPr>
          <w:p w14:paraId="5E4658F5" w14:textId="227767BE" w:rsidR="00086064" w:rsidRPr="00086064" w:rsidRDefault="00086064" w:rsidP="00086064">
            <w:pPr>
              <w:jc w:val="right"/>
              <w:rPr>
                <w:rFonts w:ascii="宋体" w:hAnsi="宋体"/>
              </w:rPr>
            </w:pPr>
            <w:r w:rsidRPr="00086064">
              <w:rPr>
                <w:rFonts w:ascii="宋体" w:hAnsi="宋体" w:cs="Times New Roman"/>
                <w:color w:val="000000"/>
              </w:rPr>
              <w:t>100.00</w:t>
            </w:r>
          </w:p>
        </w:tc>
        <w:tc>
          <w:tcPr>
            <w:tcW w:w="1021" w:type="pct"/>
            <w:vAlign w:val="center"/>
          </w:tcPr>
          <w:p w14:paraId="4BCF8DF0" w14:textId="77777777" w:rsidR="00086064" w:rsidRPr="00086064" w:rsidRDefault="00086064" w:rsidP="00086064">
            <w:pPr>
              <w:jc w:val="center"/>
              <w:rPr>
                <w:rFonts w:ascii="宋体" w:hAnsi="宋体"/>
                <w:color w:val="000000" w:themeColor="text1"/>
              </w:rPr>
            </w:pPr>
            <w:r w:rsidRPr="00086064">
              <w:rPr>
                <w:rFonts w:ascii="宋体" w:hAnsi="宋体" w:hint="eastAsia"/>
                <w:color w:val="000000" w:themeColor="text1"/>
              </w:rPr>
              <w:t>/</w:t>
            </w:r>
          </w:p>
        </w:tc>
      </w:tr>
    </w:tbl>
    <w:p w14:paraId="2FAA9709" w14:textId="77777777" w:rsidR="007F1ED8" w:rsidRDefault="00FD7238">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应收账款说明[双击切换]"/>
        <w:tag w:val="_GBC_5058bdcf98524a1ba98e4618d094237d"/>
        <w:id w:val="-548989788"/>
        <w:placeholder>
          <w:docPart w:val="GBC22222222222222222222222222222"/>
        </w:placeholder>
      </w:sdtPr>
      <w:sdtEndPr/>
      <w:sdtContent>
        <w:p w14:paraId="3E70F5AF" w14:textId="15288380" w:rsidR="007F1ED8" w:rsidRDefault="00FD7238">
          <w:pPr>
            <w:rPr>
              <w:color w:val="000000" w:themeColor="text1"/>
            </w:rPr>
          </w:pPr>
          <w:r>
            <w:rPr>
              <w:rFonts w:ascii="宋体" w:hAnsi="宋体"/>
              <w:color w:val="000000" w:themeColor="text1"/>
            </w:rPr>
            <w:fldChar w:fldCharType="begin"/>
          </w:r>
          <w:r w:rsidR="00086064">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86064">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按单项计提坏账准备的应收账款说明"/>
        <w:tag w:val="_GBC_84f1e5fc17da47acbbd35d1f93f7037a"/>
        <w:id w:val="288247078"/>
        <w:placeholder>
          <w:docPart w:val="GBC22222222222222222222222222222"/>
        </w:placeholder>
      </w:sdtPr>
      <w:sdtEndPr/>
      <w:sdtContent>
        <w:p w14:paraId="768C6612" w14:textId="77777777" w:rsidR="00086064" w:rsidRPr="00086064" w:rsidRDefault="00086064" w:rsidP="00086064">
          <w:pPr>
            <w:rPr>
              <w:color w:val="000000" w:themeColor="text1"/>
            </w:rPr>
          </w:pPr>
          <w:r w:rsidRPr="00086064">
            <w:rPr>
              <w:rFonts w:hint="eastAsia"/>
              <w:color w:val="000000" w:themeColor="text1"/>
            </w:rPr>
            <w:t>注</w:t>
          </w:r>
          <w:r w:rsidRPr="00086064">
            <w:rPr>
              <w:rFonts w:hint="eastAsia"/>
              <w:color w:val="000000" w:themeColor="text1"/>
            </w:rPr>
            <w:t>1</w:t>
          </w:r>
          <w:r w:rsidRPr="00086064">
            <w:rPr>
              <w:rFonts w:hint="eastAsia"/>
              <w:color w:val="000000" w:themeColor="text1"/>
            </w:rPr>
            <w:t>：本公司根据客户当前财务状况判断，基于谨慎性原则全额计提坏账。</w:t>
          </w:r>
        </w:p>
        <w:p w14:paraId="0E8E0402" w14:textId="0334C8C3" w:rsidR="007F1ED8" w:rsidRDefault="00086064" w:rsidP="00086064">
          <w:pPr>
            <w:rPr>
              <w:color w:val="000000" w:themeColor="text1"/>
            </w:rPr>
          </w:pPr>
          <w:r w:rsidRPr="00086064">
            <w:rPr>
              <w:rFonts w:hint="eastAsia"/>
              <w:color w:val="000000" w:themeColor="text1"/>
            </w:rPr>
            <w:t>注</w:t>
          </w:r>
          <w:r w:rsidRPr="00086064">
            <w:rPr>
              <w:rFonts w:hint="eastAsia"/>
              <w:color w:val="000000" w:themeColor="text1"/>
            </w:rPr>
            <w:t>2</w:t>
          </w:r>
          <w:r w:rsidRPr="00086064">
            <w:rPr>
              <w:rFonts w:hint="eastAsia"/>
              <w:color w:val="000000" w:themeColor="text1"/>
            </w:rPr>
            <w:t>：客户已破产，预计无法收回。</w:t>
          </w:r>
        </w:p>
      </w:sdtContent>
    </w:sdt>
    <w:p w14:paraId="793C7480" w14:textId="77777777" w:rsidR="007F1ED8" w:rsidRDefault="007F1ED8">
      <w:pPr>
        <w:rPr>
          <w:color w:val="000000" w:themeColor="text1"/>
        </w:rPr>
      </w:pPr>
    </w:p>
    <w:p w14:paraId="1F4E400C" w14:textId="77777777" w:rsidR="007F1ED8" w:rsidRDefault="00FD7238">
      <w:pPr>
        <w:rPr>
          <w:color w:val="000000" w:themeColor="text1"/>
        </w:rPr>
      </w:pPr>
      <w:bookmarkStart w:id="204" w:name="_Hlk10467225"/>
      <w:bookmarkEnd w:id="203"/>
      <w:r>
        <w:rPr>
          <w:rFonts w:hint="eastAsia"/>
          <w:color w:val="000000" w:themeColor="text1"/>
        </w:rPr>
        <w:t>按组合计提坏账准备：</w:t>
      </w:r>
    </w:p>
    <w:sdt>
      <w:sdtPr>
        <w:rPr>
          <w:rFonts w:hint="eastAsia"/>
          <w:color w:val="000000" w:themeColor="text1"/>
        </w:rPr>
        <w:alias w:val="是否适用：按组合计提坏账准备的应收账款详细情况[双击切换]"/>
        <w:tag w:val="_GBC_47a07baa9a4f4c5ea6de193ae7b87e74"/>
        <w:id w:val="-203938563"/>
        <w:lock w:val="contentLocked"/>
        <w:placeholder>
          <w:docPart w:val="GBC22222222222222222222222222222"/>
        </w:placeholder>
      </w:sdtPr>
      <w:sdtEndPr/>
      <w:sdtContent>
        <w:p w14:paraId="17FBD56B" w14:textId="274C6C23"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337212B" w14:textId="2DBDA1D2" w:rsidR="007F1ED8" w:rsidRDefault="00FD7238">
      <w:pPr>
        <w:rPr>
          <w:color w:val="000000" w:themeColor="text1"/>
        </w:rPr>
      </w:pPr>
      <w:bookmarkStart w:id="205" w:name="_Hlk533607573"/>
      <w:r>
        <w:rPr>
          <w:rFonts w:hint="eastAsia"/>
          <w:color w:val="000000" w:themeColor="text1"/>
        </w:rPr>
        <w:t>组合计提项目：</w:t>
      </w:r>
      <w:sdt>
        <w:sdtPr>
          <w:rPr>
            <w:rFonts w:hint="eastAsia"/>
          </w:rPr>
          <w:alias w:val="按组合计提坏账准备的应收账款明细-组合名称"/>
          <w:tag w:val="_GBC_fec033684b6e412cabcd0e0ea1c6cb96"/>
          <w:id w:val="1385749294"/>
          <w:placeholder>
            <w:docPart w:val="GBC22222222222222222222222222222"/>
          </w:placeholder>
          <w:comboBox/>
        </w:sdtPr>
        <w:sdtEndPr/>
        <w:sdtContent>
          <w:r w:rsidRPr="00210774">
            <w:rPr>
              <w:rFonts w:hint="eastAsia"/>
            </w:rPr>
            <w:t>账龄组合</w:t>
          </w:r>
        </w:sdtContent>
      </w:sdt>
    </w:p>
    <w:p w14:paraId="65004A68" w14:textId="77777777" w:rsidR="007F1ED8" w:rsidRDefault="00FD7238">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按组合计提坏账准备的应收账款详细情况"/>
          <w:tag w:val="_GBC_ccac8c131a6748e699800a5f25e5efcf"/>
          <w:id w:val="-4711365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按组合计提坏账准备的应收账款详细情况"/>
          <w:tag w:val="_GBC_f0296899749441bf8c33f5882df60a71"/>
          <w:id w:val="-19277955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7F1ED8" w14:paraId="1ECCFB2E" w14:textId="77777777">
        <w:sdt>
          <w:sdtPr>
            <w:tag w:val="_PLD_331ca2a43a5247699c45fd6309aee7fd"/>
            <w:id w:val="1811439224"/>
          </w:sdtPr>
          <w:sdtEndPr/>
          <w:sdtContent>
            <w:tc>
              <w:tcPr>
                <w:tcW w:w="1158" w:type="pct"/>
                <w:vMerge w:val="restart"/>
                <w:vAlign w:val="center"/>
              </w:tcPr>
              <w:p w14:paraId="5733652D" w14:textId="77777777" w:rsidR="007F1ED8" w:rsidRDefault="00FD7238">
                <w:pPr>
                  <w:jc w:val="center"/>
                  <w:rPr>
                    <w:color w:val="000000" w:themeColor="text1"/>
                  </w:rPr>
                </w:pPr>
                <w:r>
                  <w:rPr>
                    <w:rFonts w:hint="eastAsia"/>
                    <w:color w:val="000000" w:themeColor="text1"/>
                  </w:rPr>
                  <w:t>名称</w:t>
                </w:r>
              </w:p>
            </w:tc>
          </w:sdtContent>
        </w:sdt>
        <w:sdt>
          <w:sdtPr>
            <w:tag w:val="_PLD_271f4f470bff48e385b1a5d9080fde35"/>
            <w:id w:val="1912266575"/>
          </w:sdtPr>
          <w:sdtEndPr/>
          <w:sdtContent>
            <w:tc>
              <w:tcPr>
                <w:tcW w:w="3842" w:type="pct"/>
                <w:gridSpan w:val="3"/>
                <w:vAlign w:val="center"/>
              </w:tcPr>
              <w:p w14:paraId="69BD50AD" w14:textId="77777777" w:rsidR="007F1ED8" w:rsidRDefault="00FD7238">
                <w:pPr>
                  <w:jc w:val="center"/>
                  <w:rPr>
                    <w:color w:val="000000" w:themeColor="text1"/>
                  </w:rPr>
                </w:pPr>
                <w:r>
                  <w:rPr>
                    <w:rFonts w:hint="eastAsia"/>
                    <w:color w:val="000000" w:themeColor="text1"/>
                  </w:rPr>
                  <w:t>期末余额</w:t>
                </w:r>
              </w:p>
            </w:tc>
          </w:sdtContent>
        </w:sdt>
      </w:tr>
      <w:tr w:rsidR="007F1ED8" w14:paraId="24D13D88" w14:textId="77777777">
        <w:tc>
          <w:tcPr>
            <w:tcW w:w="1158" w:type="pct"/>
            <w:vMerge/>
          </w:tcPr>
          <w:p w14:paraId="38CCD0A1" w14:textId="77777777" w:rsidR="007F1ED8" w:rsidRDefault="007F1ED8">
            <w:pPr>
              <w:jc w:val="center"/>
              <w:rPr>
                <w:color w:val="000000" w:themeColor="text1"/>
              </w:rPr>
            </w:pPr>
          </w:p>
        </w:tc>
        <w:sdt>
          <w:sdtPr>
            <w:tag w:val="_PLD_e1c956de9b3b4544a5d0584eaaf6aea2"/>
            <w:id w:val="1260724072"/>
          </w:sdtPr>
          <w:sdtEndPr/>
          <w:sdtContent>
            <w:tc>
              <w:tcPr>
                <w:tcW w:w="1276" w:type="pct"/>
                <w:vAlign w:val="center"/>
              </w:tcPr>
              <w:p w14:paraId="246C7DD1" w14:textId="77777777" w:rsidR="007F1ED8" w:rsidRDefault="00FD7238">
                <w:pPr>
                  <w:jc w:val="center"/>
                  <w:rPr>
                    <w:color w:val="000000" w:themeColor="text1"/>
                  </w:rPr>
                </w:pPr>
                <w:r>
                  <w:rPr>
                    <w:rFonts w:hint="eastAsia"/>
                    <w:color w:val="000000" w:themeColor="text1"/>
                  </w:rPr>
                  <w:t>账面余额</w:t>
                </w:r>
              </w:p>
            </w:tc>
          </w:sdtContent>
        </w:sdt>
        <w:sdt>
          <w:sdtPr>
            <w:tag w:val="_PLD_0098acb8b7f640f29f65a14017e23f02"/>
            <w:id w:val="582410138"/>
          </w:sdtPr>
          <w:sdtEndPr/>
          <w:sdtContent>
            <w:tc>
              <w:tcPr>
                <w:tcW w:w="1299" w:type="pct"/>
                <w:vAlign w:val="center"/>
              </w:tcPr>
              <w:p w14:paraId="71237FC8" w14:textId="77777777" w:rsidR="007F1ED8" w:rsidRDefault="00FD7238">
                <w:pPr>
                  <w:jc w:val="center"/>
                  <w:rPr>
                    <w:color w:val="000000" w:themeColor="text1"/>
                  </w:rPr>
                </w:pPr>
                <w:r>
                  <w:rPr>
                    <w:rFonts w:hint="eastAsia"/>
                    <w:color w:val="000000" w:themeColor="text1"/>
                  </w:rPr>
                  <w:t>坏账准备</w:t>
                </w:r>
              </w:p>
            </w:tc>
          </w:sdtContent>
        </w:sdt>
        <w:sdt>
          <w:sdtPr>
            <w:tag w:val="_PLD_290bbc3bde3c43c487996752ceb95160"/>
            <w:id w:val="1872652672"/>
          </w:sdtPr>
          <w:sdtEndPr/>
          <w:sdtContent>
            <w:tc>
              <w:tcPr>
                <w:tcW w:w="1267" w:type="pct"/>
                <w:vAlign w:val="center"/>
              </w:tcPr>
              <w:p w14:paraId="79EA1915" w14:textId="77777777" w:rsidR="007F1ED8" w:rsidRDefault="00FD7238">
                <w:pPr>
                  <w:jc w:val="center"/>
                  <w:rPr>
                    <w:color w:val="000000" w:themeColor="text1"/>
                  </w:rPr>
                </w:pPr>
                <w:r>
                  <w:rPr>
                    <w:color w:val="000000" w:themeColor="text1"/>
                  </w:rPr>
                  <w:t>计提比例</w:t>
                </w:r>
                <w:r>
                  <w:rPr>
                    <w:rFonts w:hint="eastAsia"/>
                    <w:color w:val="000000" w:themeColor="text1"/>
                  </w:rPr>
                  <w:t>（</w:t>
                </w:r>
                <w:r>
                  <w:rPr>
                    <w:rFonts w:hint="eastAsia"/>
                    <w:color w:val="000000" w:themeColor="text1"/>
                  </w:rPr>
                  <w:t>%</w:t>
                </w:r>
                <w:r>
                  <w:rPr>
                    <w:rFonts w:hint="eastAsia"/>
                    <w:color w:val="000000" w:themeColor="text1"/>
                  </w:rPr>
                  <w:t>）</w:t>
                </w:r>
              </w:p>
            </w:tc>
          </w:sdtContent>
        </w:sdt>
      </w:tr>
      <w:tr w:rsidR="00A6781E" w14:paraId="610C1832" w14:textId="77777777" w:rsidTr="00A6781E">
        <w:tc>
          <w:tcPr>
            <w:tcW w:w="1158" w:type="pct"/>
          </w:tcPr>
          <w:p w14:paraId="0A324A79" w14:textId="65368F8B" w:rsidR="00A6781E" w:rsidRPr="00E11755" w:rsidRDefault="00A6781E" w:rsidP="00A6781E">
            <w:pPr>
              <w:rPr>
                <w:rFonts w:ascii="宋体" w:hAnsi="宋体"/>
              </w:rPr>
            </w:pPr>
            <w:r w:rsidRPr="00E11755">
              <w:rPr>
                <w:rFonts w:ascii="宋体" w:hAnsi="宋体" w:hint="eastAsia"/>
              </w:rPr>
              <w:t>0-6个月</w:t>
            </w:r>
          </w:p>
        </w:tc>
        <w:tc>
          <w:tcPr>
            <w:tcW w:w="1276" w:type="pct"/>
            <w:vAlign w:val="center"/>
          </w:tcPr>
          <w:p w14:paraId="465FC30C" w14:textId="44504407" w:rsidR="00A6781E" w:rsidRPr="00E11755" w:rsidRDefault="00A6781E" w:rsidP="00A6781E">
            <w:pPr>
              <w:jc w:val="right"/>
              <w:rPr>
                <w:rFonts w:ascii="宋体" w:hAnsi="宋体"/>
              </w:rPr>
            </w:pPr>
            <w:r w:rsidRPr="00A6781E">
              <w:rPr>
                <w:rFonts w:ascii="宋体" w:hAnsi="宋体" w:hint="eastAsia"/>
              </w:rPr>
              <w:t>2,673,672,984.29</w:t>
            </w:r>
          </w:p>
        </w:tc>
        <w:tc>
          <w:tcPr>
            <w:tcW w:w="1299" w:type="pct"/>
            <w:vAlign w:val="center"/>
          </w:tcPr>
          <w:p w14:paraId="62CA7AF3" w14:textId="22AA7A93" w:rsidR="00A6781E" w:rsidRPr="00E11755" w:rsidRDefault="00A6781E" w:rsidP="00A6781E">
            <w:pPr>
              <w:jc w:val="right"/>
              <w:rPr>
                <w:rFonts w:ascii="宋体" w:hAnsi="宋体"/>
              </w:rPr>
            </w:pPr>
            <w:r w:rsidRPr="00A6781E">
              <w:rPr>
                <w:rFonts w:ascii="宋体" w:hAnsi="宋体" w:hint="eastAsia"/>
              </w:rPr>
              <w:t>26,736,729.83</w:t>
            </w:r>
          </w:p>
        </w:tc>
        <w:tc>
          <w:tcPr>
            <w:tcW w:w="1267" w:type="pct"/>
            <w:vAlign w:val="center"/>
          </w:tcPr>
          <w:p w14:paraId="0CDBA315" w14:textId="0478F833" w:rsidR="00A6781E" w:rsidRPr="00E11755" w:rsidRDefault="00A6781E" w:rsidP="00A6781E">
            <w:pPr>
              <w:jc w:val="right"/>
              <w:rPr>
                <w:rFonts w:ascii="宋体" w:hAnsi="宋体"/>
              </w:rPr>
            </w:pPr>
            <w:r w:rsidRPr="00E11755">
              <w:rPr>
                <w:rFonts w:ascii="宋体" w:hAnsi="宋体" w:hint="eastAsia"/>
                <w:color w:val="000000"/>
              </w:rPr>
              <w:t>1.00</w:t>
            </w:r>
          </w:p>
        </w:tc>
      </w:tr>
      <w:tr w:rsidR="00E11755" w14:paraId="69D8F765" w14:textId="77777777" w:rsidTr="00E11755">
        <w:tc>
          <w:tcPr>
            <w:tcW w:w="1158" w:type="pct"/>
          </w:tcPr>
          <w:p w14:paraId="28091F84" w14:textId="792DBA95" w:rsidR="00E11755" w:rsidRPr="00E11755" w:rsidRDefault="00E11755" w:rsidP="00E11755">
            <w:pPr>
              <w:rPr>
                <w:rFonts w:ascii="宋体" w:hAnsi="宋体"/>
              </w:rPr>
            </w:pPr>
            <w:r w:rsidRPr="00E11755">
              <w:rPr>
                <w:rFonts w:ascii="宋体" w:hAnsi="宋体" w:hint="eastAsia"/>
              </w:rPr>
              <w:t>7-12个月</w:t>
            </w:r>
          </w:p>
        </w:tc>
        <w:tc>
          <w:tcPr>
            <w:tcW w:w="1276" w:type="pct"/>
            <w:vAlign w:val="center"/>
          </w:tcPr>
          <w:p w14:paraId="010ACD45" w14:textId="47883FB5" w:rsidR="00E11755" w:rsidRPr="00E11755" w:rsidRDefault="00E11755" w:rsidP="00E11755">
            <w:pPr>
              <w:jc w:val="right"/>
              <w:rPr>
                <w:rFonts w:ascii="宋体" w:hAnsi="宋体"/>
              </w:rPr>
            </w:pPr>
            <w:r w:rsidRPr="00E11755">
              <w:rPr>
                <w:rFonts w:ascii="宋体" w:hAnsi="宋体" w:hint="eastAsia"/>
              </w:rPr>
              <w:t>39,711,484.51</w:t>
            </w:r>
          </w:p>
        </w:tc>
        <w:tc>
          <w:tcPr>
            <w:tcW w:w="1299" w:type="pct"/>
            <w:vAlign w:val="center"/>
          </w:tcPr>
          <w:p w14:paraId="16717A07" w14:textId="2C06E344" w:rsidR="00E11755" w:rsidRPr="00E11755" w:rsidRDefault="00E11755" w:rsidP="00E11755">
            <w:pPr>
              <w:jc w:val="right"/>
              <w:rPr>
                <w:rFonts w:ascii="宋体" w:hAnsi="宋体"/>
              </w:rPr>
            </w:pPr>
            <w:r w:rsidRPr="00E11755">
              <w:rPr>
                <w:rFonts w:ascii="宋体" w:hAnsi="宋体" w:hint="eastAsia"/>
              </w:rPr>
              <w:t>1,985,574.22</w:t>
            </w:r>
          </w:p>
        </w:tc>
        <w:tc>
          <w:tcPr>
            <w:tcW w:w="1267" w:type="pct"/>
            <w:vAlign w:val="center"/>
          </w:tcPr>
          <w:p w14:paraId="1A632D99" w14:textId="50432BA8" w:rsidR="00E11755" w:rsidRPr="00E11755" w:rsidRDefault="00E11755" w:rsidP="00E11755">
            <w:pPr>
              <w:jc w:val="right"/>
              <w:rPr>
                <w:rFonts w:ascii="宋体" w:hAnsi="宋体"/>
              </w:rPr>
            </w:pPr>
            <w:r w:rsidRPr="00E11755">
              <w:rPr>
                <w:rFonts w:ascii="宋体" w:hAnsi="宋体" w:hint="eastAsia"/>
                <w:color w:val="000000"/>
              </w:rPr>
              <w:t>5.00</w:t>
            </w:r>
          </w:p>
        </w:tc>
      </w:tr>
      <w:tr w:rsidR="00E11755" w14:paraId="5CEAB01D" w14:textId="77777777" w:rsidTr="00E11755">
        <w:tc>
          <w:tcPr>
            <w:tcW w:w="1158" w:type="pct"/>
          </w:tcPr>
          <w:p w14:paraId="753B710D" w14:textId="6A5BE654" w:rsidR="00E11755" w:rsidRPr="00E11755" w:rsidRDefault="00E11755" w:rsidP="00E11755">
            <w:pPr>
              <w:rPr>
                <w:rFonts w:ascii="宋体" w:hAnsi="宋体"/>
              </w:rPr>
            </w:pPr>
            <w:r w:rsidRPr="00E11755">
              <w:rPr>
                <w:rFonts w:ascii="宋体" w:hAnsi="宋体" w:hint="eastAsia"/>
              </w:rPr>
              <w:t>1-2年</w:t>
            </w:r>
          </w:p>
        </w:tc>
        <w:tc>
          <w:tcPr>
            <w:tcW w:w="1276" w:type="pct"/>
            <w:vAlign w:val="center"/>
          </w:tcPr>
          <w:p w14:paraId="046CE721" w14:textId="6251BF49" w:rsidR="00E11755" w:rsidRPr="00E11755" w:rsidRDefault="00E11755" w:rsidP="00E11755">
            <w:pPr>
              <w:jc w:val="right"/>
              <w:rPr>
                <w:rFonts w:ascii="宋体" w:hAnsi="宋体"/>
              </w:rPr>
            </w:pPr>
            <w:r w:rsidRPr="00E11755">
              <w:rPr>
                <w:rFonts w:ascii="宋体" w:hAnsi="宋体" w:hint="eastAsia"/>
              </w:rPr>
              <w:t>10,632,569.52</w:t>
            </w:r>
          </w:p>
        </w:tc>
        <w:tc>
          <w:tcPr>
            <w:tcW w:w="1299" w:type="pct"/>
            <w:vAlign w:val="center"/>
          </w:tcPr>
          <w:p w14:paraId="60EB8393" w14:textId="0C53C167" w:rsidR="00E11755" w:rsidRPr="00E11755" w:rsidRDefault="00E11755" w:rsidP="00E11755">
            <w:pPr>
              <w:jc w:val="right"/>
              <w:rPr>
                <w:rFonts w:ascii="宋体" w:hAnsi="宋体"/>
              </w:rPr>
            </w:pPr>
            <w:r w:rsidRPr="00E11755">
              <w:rPr>
                <w:rFonts w:ascii="宋体" w:hAnsi="宋体" w:hint="eastAsia"/>
              </w:rPr>
              <w:t>1,063,256.95</w:t>
            </w:r>
          </w:p>
        </w:tc>
        <w:tc>
          <w:tcPr>
            <w:tcW w:w="1267" w:type="pct"/>
            <w:vAlign w:val="center"/>
          </w:tcPr>
          <w:p w14:paraId="46238D25" w14:textId="4D586DF1" w:rsidR="00E11755" w:rsidRPr="00E11755" w:rsidRDefault="00E11755" w:rsidP="00E11755">
            <w:pPr>
              <w:jc w:val="right"/>
              <w:rPr>
                <w:rFonts w:ascii="宋体" w:hAnsi="宋体"/>
              </w:rPr>
            </w:pPr>
            <w:r w:rsidRPr="00E11755">
              <w:rPr>
                <w:rFonts w:ascii="宋体" w:hAnsi="宋体" w:hint="eastAsia"/>
                <w:color w:val="000000"/>
              </w:rPr>
              <w:t>10.00</w:t>
            </w:r>
          </w:p>
        </w:tc>
      </w:tr>
      <w:tr w:rsidR="00E11755" w14:paraId="30ED2525" w14:textId="77777777" w:rsidTr="00E11755">
        <w:tc>
          <w:tcPr>
            <w:tcW w:w="1158" w:type="pct"/>
          </w:tcPr>
          <w:p w14:paraId="3EB1F21E" w14:textId="62A01CA0" w:rsidR="00E11755" w:rsidRPr="00E11755" w:rsidRDefault="00E11755" w:rsidP="00E11755">
            <w:pPr>
              <w:rPr>
                <w:rFonts w:ascii="宋体" w:hAnsi="宋体"/>
              </w:rPr>
            </w:pPr>
            <w:r w:rsidRPr="00E11755">
              <w:rPr>
                <w:rFonts w:ascii="宋体" w:hAnsi="宋体" w:hint="eastAsia"/>
              </w:rPr>
              <w:t>2-3年</w:t>
            </w:r>
          </w:p>
        </w:tc>
        <w:tc>
          <w:tcPr>
            <w:tcW w:w="1276" w:type="pct"/>
            <w:vAlign w:val="center"/>
          </w:tcPr>
          <w:p w14:paraId="4BA24429" w14:textId="23068DA0" w:rsidR="00E11755" w:rsidRPr="00E11755" w:rsidRDefault="00E11755" w:rsidP="00E11755">
            <w:pPr>
              <w:jc w:val="right"/>
              <w:rPr>
                <w:rFonts w:ascii="宋体" w:hAnsi="宋体"/>
              </w:rPr>
            </w:pPr>
            <w:r w:rsidRPr="00E11755">
              <w:rPr>
                <w:rFonts w:ascii="宋体" w:hAnsi="宋体" w:hint="eastAsia"/>
              </w:rPr>
              <w:t>13,536,051.78</w:t>
            </w:r>
          </w:p>
        </w:tc>
        <w:tc>
          <w:tcPr>
            <w:tcW w:w="1299" w:type="pct"/>
            <w:vAlign w:val="center"/>
          </w:tcPr>
          <w:p w14:paraId="2B1DBBE0" w14:textId="74E096E7" w:rsidR="00E11755" w:rsidRPr="00E11755" w:rsidRDefault="00E11755" w:rsidP="00E11755">
            <w:pPr>
              <w:jc w:val="right"/>
              <w:rPr>
                <w:rFonts w:ascii="宋体" w:hAnsi="宋体"/>
              </w:rPr>
            </w:pPr>
            <w:r w:rsidRPr="00E11755">
              <w:rPr>
                <w:rFonts w:ascii="宋体" w:hAnsi="宋体" w:hint="eastAsia"/>
              </w:rPr>
              <w:t>4,060,815.53</w:t>
            </w:r>
          </w:p>
        </w:tc>
        <w:tc>
          <w:tcPr>
            <w:tcW w:w="1267" w:type="pct"/>
            <w:vAlign w:val="center"/>
          </w:tcPr>
          <w:p w14:paraId="2EBD5831" w14:textId="17A1108E" w:rsidR="00E11755" w:rsidRPr="00E11755" w:rsidRDefault="00E11755" w:rsidP="00E11755">
            <w:pPr>
              <w:jc w:val="right"/>
              <w:rPr>
                <w:rFonts w:ascii="宋体" w:hAnsi="宋体"/>
              </w:rPr>
            </w:pPr>
            <w:r w:rsidRPr="00E11755">
              <w:rPr>
                <w:rFonts w:ascii="宋体" w:hAnsi="宋体" w:hint="eastAsia"/>
                <w:color w:val="000000"/>
              </w:rPr>
              <w:t>30.00</w:t>
            </w:r>
          </w:p>
        </w:tc>
      </w:tr>
      <w:tr w:rsidR="00E11755" w14:paraId="7F6E3FD4" w14:textId="77777777" w:rsidTr="00E11755">
        <w:tc>
          <w:tcPr>
            <w:tcW w:w="1158" w:type="pct"/>
          </w:tcPr>
          <w:p w14:paraId="2E44C4BB" w14:textId="3377067C" w:rsidR="00E11755" w:rsidRPr="00E11755" w:rsidRDefault="00E11755" w:rsidP="00E11755">
            <w:pPr>
              <w:rPr>
                <w:rFonts w:ascii="宋体" w:hAnsi="宋体"/>
              </w:rPr>
            </w:pPr>
            <w:r w:rsidRPr="00E11755">
              <w:rPr>
                <w:rFonts w:ascii="宋体" w:hAnsi="宋体" w:hint="eastAsia"/>
              </w:rPr>
              <w:t>3年以上</w:t>
            </w:r>
          </w:p>
        </w:tc>
        <w:tc>
          <w:tcPr>
            <w:tcW w:w="1276" w:type="pct"/>
            <w:vAlign w:val="center"/>
          </w:tcPr>
          <w:p w14:paraId="1F3C028B" w14:textId="0AB499B3" w:rsidR="00E11755" w:rsidRPr="00E11755" w:rsidRDefault="00E11755" w:rsidP="00E11755">
            <w:pPr>
              <w:jc w:val="right"/>
              <w:rPr>
                <w:rFonts w:ascii="宋体" w:hAnsi="宋体"/>
              </w:rPr>
            </w:pPr>
            <w:r w:rsidRPr="00E11755">
              <w:rPr>
                <w:rFonts w:ascii="宋体" w:hAnsi="宋体" w:hint="eastAsia"/>
              </w:rPr>
              <w:t>27,442,937.66</w:t>
            </w:r>
          </w:p>
        </w:tc>
        <w:tc>
          <w:tcPr>
            <w:tcW w:w="1299" w:type="pct"/>
            <w:vAlign w:val="center"/>
          </w:tcPr>
          <w:p w14:paraId="5C3A4258" w14:textId="3CA1F8B2" w:rsidR="00E11755" w:rsidRPr="00E11755" w:rsidRDefault="00E11755" w:rsidP="00E11755">
            <w:pPr>
              <w:jc w:val="right"/>
              <w:rPr>
                <w:rFonts w:ascii="宋体" w:hAnsi="宋体"/>
              </w:rPr>
            </w:pPr>
            <w:r w:rsidRPr="00E11755">
              <w:rPr>
                <w:rFonts w:ascii="宋体" w:hAnsi="宋体" w:hint="eastAsia"/>
              </w:rPr>
              <w:t>27,442,937.66</w:t>
            </w:r>
          </w:p>
        </w:tc>
        <w:tc>
          <w:tcPr>
            <w:tcW w:w="1267" w:type="pct"/>
            <w:vAlign w:val="center"/>
          </w:tcPr>
          <w:p w14:paraId="42101E7C" w14:textId="66E0C2A4" w:rsidR="00E11755" w:rsidRPr="00E11755" w:rsidRDefault="00E11755" w:rsidP="00E11755">
            <w:pPr>
              <w:jc w:val="right"/>
              <w:rPr>
                <w:rFonts w:ascii="宋体" w:hAnsi="宋体"/>
              </w:rPr>
            </w:pPr>
            <w:r w:rsidRPr="00E11755">
              <w:rPr>
                <w:rFonts w:ascii="宋体" w:hAnsi="宋体" w:hint="eastAsia"/>
                <w:color w:val="000000"/>
              </w:rPr>
              <w:t>100.00</w:t>
            </w:r>
          </w:p>
        </w:tc>
      </w:tr>
      <w:tr w:rsidR="00E11755" w14:paraId="2F8859D1" w14:textId="77777777" w:rsidTr="00E11755">
        <w:tc>
          <w:tcPr>
            <w:tcW w:w="1158" w:type="pct"/>
            <w:vAlign w:val="center"/>
          </w:tcPr>
          <w:p w14:paraId="4397D7B6" w14:textId="77777777" w:rsidR="00E11755" w:rsidRDefault="00E11755" w:rsidP="00E11755">
            <w:pPr>
              <w:jc w:val="center"/>
              <w:rPr>
                <w:color w:val="000000" w:themeColor="text1"/>
              </w:rPr>
            </w:pPr>
            <w:r>
              <w:rPr>
                <w:rFonts w:hint="eastAsia"/>
                <w:color w:val="000000" w:themeColor="text1"/>
              </w:rPr>
              <w:t>合计</w:t>
            </w:r>
          </w:p>
        </w:tc>
        <w:tc>
          <w:tcPr>
            <w:tcW w:w="1276" w:type="pct"/>
            <w:vAlign w:val="center"/>
          </w:tcPr>
          <w:p w14:paraId="333B4692" w14:textId="3FD222F4" w:rsidR="00E11755" w:rsidRPr="00E11755" w:rsidRDefault="00A6781E" w:rsidP="00E11755">
            <w:pPr>
              <w:jc w:val="right"/>
              <w:rPr>
                <w:rFonts w:ascii="宋体" w:hAnsi="宋体"/>
              </w:rPr>
            </w:pPr>
            <w:r>
              <w:rPr>
                <w:rFonts w:ascii="宋体" w:hAnsi="宋体"/>
              </w:rPr>
              <w:t>2,764,996,027.76</w:t>
            </w:r>
          </w:p>
        </w:tc>
        <w:tc>
          <w:tcPr>
            <w:tcW w:w="1299" w:type="pct"/>
            <w:vAlign w:val="center"/>
          </w:tcPr>
          <w:p w14:paraId="040F26A2" w14:textId="29136782" w:rsidR="00E11755" w:rsidRPr="00E11755" w:rsidRDefault="00A6781E" w:rsidP="00E11755">
            <w:pPr>
              <w:jc w:val="right"/>
              <w:rPr>
                <w:rFonts w:ascii="宋体" w:hAnsi="宋体"/>
              </w:rPr>
            </w:pPr>
            <w:r>
              <w:rPr>
                <w:rFonts w:ascii="宋体" w:hAnsi="宋体"/>
              </w:rPr>
              <w:t>61,289,314.19</w:t>
            </w:r>
          </w:p>
        </w:tc>
        <w:tc>
          <w:tcPr>
            <w:tcW w:w="1267" w:type="pct"/>
          </w:tcPr>
          <w:p w14:paraId="5449D54A" w14:textId="77777777" w:rsidR="00E11755" w:rsidRPr="00E11755" w:rsidRDefault="00E11755" w:rsidP="00E11755">
            <w:pPr>
              <w:jc w:val="right"/>
              <w:rPr>
                <w:rFonts w:ascii="宋体" w:hAnsi="宋体"/>
              </w:rPr>
            </w:pPr>
          </w:p>
        </w:tc>
      </w:tr>
    </w:tbl>
    <w:p w14:paraId="1CEA69EA" w14:textId="77777777" w:rsidR="007F1ED8" w:rsidRDefault="00FD7238">
      <w:pPr>
        <w:rPr>
          <w:color w:val="000000" w:themeColor="text1"/>
        </w:rPr>
      </w:pPr>
      <w:r>
        <w:rPr>
          <w:rFonts w:hint="eastAsia"/>
          <w:color w:val="000000" w:themeColor="text1"/>
        </w:rPr>
        <w:t>按组合计提坏账准备的说明：</w:t>
      </w:r>
    </w:p>
    <w:sdt>
      <w:sdtPr>
        <w:rPr>
          <w:color w:val="000000" w:themeColor="text1"/>
        </w:rPr>
        <w:alias w:val="是否适用：按组合计提坏账准备的应收账款确认标准[双击切换]"/>
        <w:tag w:val="_GBC_8361cfeb973b4073b7fdbd49a393b38c"/>
        <w:id w:val="-1585750659"/>
        <w:placeholder>
          <w:docPart w:val="GBC22222222222222222222222222222"/>
        </w:placeholder>
      </w:sdtPr>
      <w:sdtEndPr/>
      <w:sdtContent>
        <w:p w14:paraId="2F5C321D" w14:textId="5A76E3BD"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EFB5195" w14:textId="77777777" w:rsidR="007F1ED8" w:rsidRDefault="007F1ED8">
      <w:pPr>
        <w:rPr>
          <w:color w:val="000000" w:themeColor="text1"/>
        </w:rPr>
      </w:pPr>
    </w:p>
    <w:p w14:paraId="0A75B32C" w14:textId="77777777" w:rsidR="007F1ED8" w:rsidRDefault="00FD7238">
      <w:pPr>
        <w:rPr>
          <w:rFonts w:cstheme="minorBidi"/>
          <w:bCs/>
          <w:color w:val="000000" w:themeColor="text1"/>
          <w:szCs w:val="22"/>
        </w:rPr>
      </w:pPr>
      <w:bookmarkStart w:id="206" w:name="_Hlk154134618"/>
      <w:bookmarkStart w:id="207" w:name="_Hlk153357523"/>
      <w:bookmarkStart w:id="208" w:name="_Hlk167885281"/>
      <w:bookmarkEnd w:id="204"/>
      <w:bookmarkEnd w:id="205"/>
      <w:r>
        <w:rPr>
          <w:rFonts w:cstheme="minorBidi" w:hint="eastAsia"/>
          <w:color w:val="000000" w:themeColor="text1"/>
          <w:szCs w:val="22"/>
        </w:rPr>
        <w:t>按预期信用损失一般模型计提坏账准备</w:t>
      </w:r>
    </w:p>
    <w:sdt>
      <w:sdtPr>
        <w:rPr>
          <w:rFonts w:cstheme="minorBidi"/>
          <w:bCs/>
          <w:color w:val="000000" w:themeColor="text1"/>
          <w:szCs w:val="22"/>
        </w:rPr>
        <w:alias w:val="是否适用：按预期信用损失一般模型计提坏账准备[双击切换]"/>
        <w:tag w:val="_GBC_1d19b1b69e8344f18b14e15d329edea7"/>
        <w:id w:val="-663705758"/>
        <w:placeholder>
          <w:docPart w:val="GBC22222222222222222222222222222"/>
        </w:placeholder>
      </w:sdtPr>
      <w:sdtEndPr/>
      <w:sdtContent>
        <w:p w14:paraId="5DC9988B" w14:textId="25130FB2" w:rsidR="007F1ED8" w:rsidRDefault="00FD7238" w:rsidP="00FD7238">
          <w:pPr>
            <w:rPr>
              <w:rFonts w:cstheme="minorBidi"/>
              <w:bCs/>
              <w:color w:val="000000" w:themeColor="text1"/>
              <w:szCs w:val="22"/>
            </w:rPr>
          </w:pPr>
          <w:r>
            <w:rPr>
              <w:rFonts w:ascii="宋体" w:hAnsi="宋体" w:cstheme="minorBidi"/>
              <w:bCs/>
              <w:color w:val="000000" w:themeColor="text1"/>
              <w:szCs w:val="22"/>
            </w:rPr>
            <w:fldChar w:fldCharType="begin"/>
          </w:r>
          <w:r>
            <w:rPr>
              <w:rFonts w:ascii="宋体" w:hAnsi="宋体" w:cstheme="minorBidi"/>
              <w:color w:val="000000" w:themeColor="text1"/>
              <w:szCs w:val="22"/>
            </w:rPr>
            <w:instrText xml:space="preserve"> MACROBUTTON  SnrToggleCheckbox □适用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Pr>
              <w:rFonts w:ascii="宋体" w:hAnsi="宋体" w:cstheme="minorBidi"/>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p w14:paraId="674DE2BA" w14:textId="77777777" w:rsidR="00270193" w:rsidRDefault="00270193" w:rsidP="00FD7238">
      <w:pPr>
        <w:rPr>
          <w:color w:val="000000" w:themeColor="text1"/>
        </w:rPr>
      </w:pPr>
    </w:p>
    <w:p w14:paraId="19EDE79D" w14:textId="77777777" w:rsidR="007F1ED8" w:rsidRDefault="00FD7238">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各阶段划分依据和坏账准备计提比例"/>
        <w:tag w:val="_GBC_d8e8411c0a8c4c56aa732db88b5aee2e"/>
        <w:id w:val="-1262760200"/>
        <w:placeholder>
          <w:docPart w:val="GBC22222222222222222222222222222"/>
        </w:placeholder>
      </w:sdtPr>
      <w:sdtEndPr/>
      <w:sdtContent>
        <w:p w14:paraId="56DB20B7" w14:textId="6BDAE2F0" w:rsidR="007F1ED8" w:rsidRPr="00210774" w:rsidRDefault="00FD7238">
          <w:pPr>
            <w:rPr>
              <w:rFonts w:cs="Times New Roman"/>
              <w:bCs/>
              <w:szCs w:val="22"/>
            </w:rPr>
          </w:pPr>
          <w:r>
            <w:rPr>
              <w:rFonts w:cs="Times New Roman" w:hint="eastAsia"/>
              <w:bCs/>
              <w:szCs w:val="22"/>
            </w:rPr>
            <w:t>详见附注五、</w:t>
          </w:r>
          <w:r>
            <w:rPr>
              <w:rFonts w:cs="Times New Roman" w:hint="eastAsia"/>
              <w:bCs/>
              <w:szCs w:val="22"/>
            </w:rPr>
            <w:t>1</w:t>
          </w:r>
          <w:r>
            <w:rPr>
              <w:rFonts w:cs="Times New Roman"/>
              <w:bCs/>
              <w:szCs w:val="22"/>
            </w:rPr>
            <w:t>1</w:t>
          </w:r>
        </w:p>
      </w:sdtContent>
    </w:sdt>
    <w:p w14:paraId="2F82EC8A" w14:textId="77777777" w:rsidR="007F1ED8" w:rsidRDefault="007F1ED8">
      <w:pPr>
        <w:rPr>
          <w:rFonts w:asciiTheme="minorHAnsi" w:hAnsiTheme="minorHAnsi" w:cstheme="minorBidi"/>
          <w:b/>
          <w:bCs/>
          <w:color w:val="000000" w:themeColor="text1"/>
          <w:szCs w:val="22"/>
        </w:rPr>
      </w:pPr>
    </w:p>
    <w:p w14:paraId="4CB93EBA" w14:textId="77777777" w:rsidR="007F1ED8" w:rsidRDefault="00FD7238">
      <w:pPr>
        <w:pStyle w:val="affffe"/>
        <w:rPr>
          <w:color w:val="000000" w:themeColor="text1"/>
        </w:rPr>
      </w:pPr>
      <w:r>
        <w:rPr>
          <w:rFonts w:hint="eastAsia"/>
          <w:color w:val="000000" w:themeColor="text1"/>
        </w:rPr>
        <w:t>对本期发生损失准备变动的应收账款账面余额显著变动的情况说明：</w:t>
      </w:r>
    </w:p>
    <w:sdt>
      <w:sdtPr>
        <w:rPr>
          <w:color w:val="000000" w:themeColor="text1"/>
        </w:rPr>
        <w:alias w:val="是否适用：对本期发生损失准备变动的账面余额显著变动的情况说明[双击切换]"/>
        <w:tag w:val="_GBC_69f0a67a74b04da0bfa388cc3243da42"/>
        <w:id w:val="1719698580"/>
        <w:placeholder>
          <w:docPart w:val="GBC22222222222222222222222222222"/>
        </w:placeholder>
      </w:sdtPr>
      <w:sdtEndPr/>
      <w:sdtContent>
        <w:p w14:paraId="46FFCC08" w14:textId="10EA3CB0" w:rsidR="007F1ED8" w:rsidRDefault="00FD7238" w:rsidP="00FD7238">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E432958" w14:textId="77777777" w:rsidR="007F1ED8" w:rsidRDefault="007F1ED8">
      <w:pPr>
        <w:rPr>
          <w:rFonts w:asciiTheme="minorHAnsi" w:hAnsiTheme="minorHAnsi" w:cstheme="minorBidi"/>
          <w:b/>
          <w:bCs/>
          <w:color w:val="000000" w:themeColor="text1"/>
          <w:szCs w:val="22"/>
        </w:rPr>
      </w:pPr>
    </w:p>
    <w:p w14:paraId="5195F806" w14:textId="77777777" w:rsidR="007F1ED8" w:rsidRDefault="00FD7238">
      <w:pPr>
        <w:pStyle w:val="4"/>
        <w:numPr>
          <w:ilvl w:val="3"/>
          <w:numId w:val="34"/>
        </w:numPr>
        <w:ind w:left="426" w:hanging="426"/>
        <w:rPr>
          <w:color w:val="000000" w:themeColor="text1"/>
        </w:rPr>
      </w:pPr>
      <w:bookmarkStart w:id="209" w:name="_Hlk10467433"/>
      <w:bookmarkEnd w:id="206"/>
      <w:bookmarkEnd w:id="207"/>
      <w:bookmarkEnd w:id="208"/>
      <w:r>
        <w:rPr>
          <w:rFonts w:hint="eastAsia"/>
          <w:color w:val="000000" w:themeColor="text1"/>
        </w:rPr>
        <w:t>坏账准备的情况</w:t>
      </w:r>
    </w:p>
    <w:sdt>
      <w:sdtPr>
        <w:rPr>
          <w:color w:val="000000" w:themeColor="text1"/>
        </w:rPr>
        <w:alias w:val="是否适用：应收账款坏账准备[双击切换]"/>
        <w:tag w:val="_GBC_fb482eb90dbc45c4a6420c45e8a46012"/>
        <w:id w:val="-2010672150"/>
        <w:placeholder>
          <w:docPart w:val="GBC22222222222222222222222222222"/>
        </w:placeholder>
      </w:sdtPr>
      <w:sdtEndPr/>
      <w:sdtContent>
        <w:p w14:paraId="0158DCF8" w14:textId="30684027"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921C0F4" w14:textId="77777777" w:rsidR="007F1ED8" w:rsidRDefault="00FD7238">
      <w:pPr>
        <w:pStyle w:val="afff3"/>
        <w:snapToGrid w:val="0"/>
        <w:spacing w:line="240" w:lineRule="atLeast"/>
        <w:ind w:left="42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应收账款坏账准备"/>
          <w:tag w:val="_GBC_f681542ff42f497c9ed44328f301413f"/>
          <w:id w:val="-81796055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应收账款坏账准备"/>
          <w:tag w:val="_GBC_79f82daaad1749fbb117cea0941b8667"/>
          <w:id w:val="4101234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817"/>
        <w:gridCol w:w="1696"/>
        <w:gridCol w:w="1486"/>
        <w:gridCol w:w="654"/>
        <w:gridCol w:w="1198"/>
        <w:gridCol w:w="1276"/>
        <w:gridCol w:w="1696"/>
      </w:tblGrid>
      <w:tr w:rsidR="007F1ED8" w:rsidRPr="00E11755" w14:paraId="6792A9F3" w14:textId="77777777" w:rsidTr="00E11755">
        <w:sdt>
          <w:sdtPr>
            <w:tag w:val="_PLD_82b0419f5c784cbe8b363ff715cfd4eb"/>
            <w:id w:val="1774745126"/>
          </w:sdtPr>
          <w:sdtEndPr/>
          <w:sdtContent>
            <w:tc>
              <w:tcPr>
                <w:tcW w:w="817" w:type="dxa"/>
                <w:vMerge w:val="restart"/>
                <w:shd w:val="clear" w:color="auto" w:fill="FFFFFF"/>
                <w:vAlign w:val="center"/>
              </w:tcPr>
              <w:p w14:paraId="2EF42696" w14:textId="77777777" w:rsidR="007F1ED8" w:rsidRPr="00E11755" w:rsidRDefault="00FD7238">
                <w:pPr>
                  <w:widowControl w:val="0"/>
                  <w:jc w:val="center"/>
                  <w:rPr>
                    <w:color w:val="000000" w:themeColor="text1"/>
                  </w:rPr>
                </w:pPr>
                <w:r w:rsidRPr="00E11755">
                  <w:rPr>
                    <w:color w:val="000000" w:themeColor="text1"/>
                  </w:rPr>
                  <w:t>类别</w:t>
                </w:r>
              </w:p>
            </w:tc>
          </w:sdtContent>
        </w:sdt>
        <w:sdt>
          <w:sdtPr>
            <w:tag w:val="_PLD_6cba2c33cb334541980e3e13a6ee357d"/>
            <w:id w:val="-545219139"/>
          </w:sdtPr>
          <w:sdtEndPr/>
          <w:sdtContent>
            <w:tc>
              <w:tcPr>
                <w:tcW w:w="1696" w:type="dxa"/>
                <w:vMerge w:val="restart"/>
                <w:shd w:val="clear" w:color="auto" w:fill="FFFFFF"/>
                <w:vAlign w:val="center"/>
              </w:tcPr>
              <w:p w14:paraId="6779148B" w14:textId="77777777" w:rsidR="007F1ED8" w:rsidRPr="00E11755" w:rsidRDefault="00FD7238">
                <w:pPr>
                  <w:widowControl w:val="0"/>
                  <w:jc w:val="center"/>
                  <w:rPr>
                    <w:color w:val="000000" w:themeColor="text1"/>
                  </w:rPr>
                </w:pPr>
                <w:r w:rsidRPr="00E11755">
                  <w:rPr>
                    <w:color w:val="000000" w:themeColor="text1"/>
                  </w:rPr>
                  <w:t>期初余额</w:t>
                </w:r>
              </w:p>
            </w:tc>
          </w:sdtContent>
        </w:sdt>
        <w:sdt>
          <w:sdtPr>
            <w:tag w:val="_PLD_ec3d2e2cde2a4ba29c966861f9ca39c7"/>
            <w:id w:val="-1000817695"/>
          </w:sdtPr>
          <w:sdtEndPr/>
          <w:sdtContent>
            <w:tc>
              <w:tcPr>
                <w:tcW w:w="0" w:type="auto"/>
                <w:gridSpan w:val="4"/>
                <w:shd w:val="clear" w:color="auto" w:fill="FFFFFF"/>
                <w:vAlign w:val="center"/>
              </w:tcPr>
              <w:p w14:paraId="2B160059" w14:textId="77777777" w:rsidR="007F1ED8" w:rsidRPr="00E11755" w:rsidRDefault="00FD7238">
                <w:pPr>
                  <w:widowControl w:val="0"/>
                  <w:jc w:val="center"/>
                  <w:rPr>
                    <w:color w:val="000000" w:themeColor="text1"/>
                  </w:rPr>
                </w:pPr>
                <w:r w:rsidRPr="00E11755">
                  <w:rPr>
                    <w:rFonts w:hint="eastAsia"/>
                    <w:color w:val="000000" w:themeColor="text1"/>
                  </w:rPr>
                  <w:t>本期变动</w:t>
                </w:r>
                <w:r w:rsidRPr="00E11755">
                  <w:rPr>
                    <w:color w:val="000000" w:themeColor="text1"/>
                  </w:rPr>
                  <w:t>金额</w:t>
                </w:r>
              </w:p>
            </w:tc>
          </w:sdtContent>
        </w:sdt>
        <w:sdt>
          <w:sdtPr>
            <w:tag w:val="_PLD_9c167d6d72f94e22aecc39ba0e735a78"/>
            <w:id w:val="241144448"/>
          </w:sdtPr>
          <w:sdtEndPr/>
          <w:sdtContent>
            <w:tc>
              <w:tcPr>
                <w:tcW w:w="0" w:type="auto"/>
                <w:vMerge w:val="restart"/>
                <w:shd w:val="clear" w:color="auto" w:fill="FFFFFF"/>
                <w:vAlign w:val="center"/>
              </w:tcPr>
              <w:p w14:paraId="061826BC" w14:textId="77777777" w:rsidR="007F1ED8" w:rsidRPr="00E11755" w:rsidRDefault="00FD7238">
                <w:pPr>
                  <w:widowControl w:val="0"/>
                  <w:jc w:val="center"/>
                  <w:rPr>
                    <w:color w:val="000000" w:themeColor="text1"/>
                  </w:rPr>
                </w:pPr>
                <w:r w:rsidRPr="00E11755">
                  <w:rPr>
                    <w:color w:val="000000" w:themeColor="text1"/>
                  </w:rPr>
                  <w:t>期末余额</w:t>
                </w:r>
              </w:p>
            </w:tc>
          </w:sdtContent>
        </w:sdt>
      </w:tr>
      <w:tr w:rsidR="00E11755" w:rsidRPr="00E11755" w14:paraId="60A29C52" w14:textId="77777777" w:rsidTr="00E11755">
        <w:tc>
          <w:tcPr>
            <w:tcW w:w="817" w:type="dxa"/>
            <w:vMerge/>
            <w:shd w:val="clear" w:color="auto" w:fill="FFFFFF"/>
          </w:tcPr>
          <w:p w14:paraId="008EBD34" w14:textId="77777777" w:rsidR="007F1ED8" w:rsidRPr="00E11755" w:rsidRDefault="007F1ED8">
            <w:pPr>
              <w:widowControl w:val="0"/>
              <w:jc w:val="center"/>
              <w:rPr>
                <w:color w:val="000000" w:themeColor="text1"/>
              </w:rPr>
            </w:pPr>
          </w:p>
        </w:tc>
        <w:tc>
          <w:tcPr>
            <w:tcW w:w="1696" w:type="dxa"/>
            <w:vMerge/>
            <w:shd w:val="clear" w:color="auto" w:fill="FFFFFF"/>
          </w:tcPr>
          <w:p w14:paraId="7EFD12E8" w14:textId="77777777" w:rsidR="007F1ED8" w:rsidRPr="00E11755" w:rsidRDefault="007F1ED8">
            <w:pPr>
              <w:widowControl w:val="0"/>
              <w:jc w:val="center"/>
              <w:rPr>
                <w:color w:val="000000" w:themeColor="text1"/>
              </w:rPr>
            </w:pPr>
          </w:p>
        </w:tc>
        <w:sdt>
          <w:sdtPr>
            <w:tag w:val="_PLD_6cba23a5661e46c88bed469159b39a72"/>
            <w:id w:val="-1692682631"/>
          </w:sdtPr>
          <w:sdtEndPr/>
          <w:sdtContent>
            <w:tc>
              <w:tcPr>
                <w:tcW w:w="0" w:type="auto"/>
                <w:shd w:val="clear" w:color="auto" w:fill="FFFFFF"/>
                <w:vAlign w:val="center"/>
              </w:tcPr>
              <w:p w14:paraId="4DCB5620" w14:textId="77777777" w:rsidR="007F1ED8" w:rsidRPr="00E11755" w:rsidRDefault="00FD7238">
                <w:pPr>
                  <w:widowControl w:val="0"/>
                  <w:jc w:val="center"/>
                  <w:rPr>
                    <w:color w:val="000000" w:themeColor="text1"/>
                  </w:rPr>
                </w:pPr>
                <w:r w:rsidRPr="00E11755">
                  <w:rPr>
                    <w:color w:val="000000" w:themeColor="text1"/>
                  </w:rPr>
                  <w:t>计提</w:t>
                </w:r>
              </w:p>
            </w:tc>
          </w:sdtContent>
        </w:sdt>
        <w:sdt>
          <w:sdtPr>
            <w:tag w:val="_PLD_eaa82901608843c6947a0e537e8e0700"/>
            <w:id w:val="-1818092416"/>
          </w:sdtPr>
          <w:sdtEndPr/>
          <w:sdtContent>
            <w:tc>
              <w:tcPr>
                <w:tcW w:w="0" w:type="auto"/>
                <w:shd w:val="clear" w:color="auto" w:fill="FFFFFF"/>
                <w:vAlign w:val="center"/>
              </w:tcPr>
              <w:p w14:paraId="0CB3FB25" w14:textId="77777777" w:rsidR="007F1ED8" w:rsidRPr="00E11755" w:rsidRDefault="00FD7238">
                <w:pPr>
                  <w:widowControl w:val="0"/>
                  <w:jc w:val="center"/>
                  <w:rPr>
                    <w:color w:val="000000" w:themeColor="text1"/>
                  </w:rPr>
                </w:pPr>
                <w:r w:rsidRPr="00E11755">
                  <w:rPr>
                    <w:rFonts w:hint="eastAsia"/>
                    <w:color w:val="000000" w:themeColor="text1"/>
                  </w:rPr>
                  <w:t>收回或转回</w:t>
                </w:r>
              </w:p>
            </w:tc>
          </w:sdtContent>
        </w:sdt>
        <w:tc>
          <w:tcPr>
            <w:tcW w:w="0" w:type="auto"/>
            <w:shd w:val="clear" w:color="auto" w:fill="FFFFFF"/>
            <w:vAlign w:val="center"/>
          </w:tcPr>
          <w:sdt>
            <w:sdtPr>
              <w:tag w:val="_PLD_4232da6e7f4d498bb5fd03aa253dd7d4"/>
              <w:id w:val="-1758824923"/>
            </w:sdtPr>
            <w:sdtEndPr/>
            <w:sdtContent>
              <w:p w14:paraId="6FB67508" w14:textId="77777777" w:rsidR="007F1ED8" w:rsidRPr="00E11755" w:rsidRDefault="00FD7238">
                <w:pPr>
                  <w:widowControl w:val="0"/>
                  <w:jc w:val="center"/>
                  <w:rPr>
                    <w:color w:val="000000" w:themeColor="text1"/>
                  </w:rPr>
                </w:pPr>
                <w:r w:rsidRPr="00E11755">
                  <w:rPr>
                    <w:rFonts w:hint="eastAsia"/>
                    <w:color w:val="000000" w:themeColor="text1"/>
                  </w:rPr>
                  <w:t>转销或核销</w:t>
                </w:r>
              </w:p>
            </w:sdtContent>
          </w:sdt>
        </w:tc>
        <w:tc>
          <w:tcPr>
            <w:tcW w:w="0" w:type="auto"/>
            <w:shd w:val="clear" w:color="auto" w:fill="FFFFFF"/>
            <w:vAlign w:val="center"/>
          </w:tcPr>
          <w:sdt>
            <w:sdtPr>
              <w:tag w:val="_PLD_6a40df7ca60f4ded8af3453519948166"/>
              <w:id w:val="-1043289512"/>
            </w:sdtPr>
            <w:sdtEndPr/>
            <w:sdtContent>
              <w:p w14:paraId="45B4B5C2" w14:textId="77777777" w:rsidR="007F1ED8" w:rsidRPr="00E11755" w:rsidRDefault="00FD7238">
                <w:pPr>
                  <w:widowControl w:val="0"/>
                  <w:jc w:val="center"/>
                  <w:rPr>
                    <w:color w:val="000000" w:themeColor="text1"/>
                  </w:rPr>
                </w:pPr>
                <w:r w:rsidRPr="00E11755">
                  <w:rPr>
                    <w:rFonts w:hint="eastAsia"/>
                    <w:color w:val="000000" w:themeColor="text1"/>
                  </w:rPr>
                  <w:t>其他变动</w:t>
                </w:r>
              </w:p>
            </w:sdtContent>
          </w:sdt>
        </w:tc>
        <w:tc>
          <w:tcPr>
            <w:tcW w:w="0" w:type="auto"/>
            <w:vMerge/>
            <w:shd w:val="clear" w:color="auto" w:fill="FFFFFF"/>
          </w:tcPr>
          <w:p w14:paraId="40ADA513" w14:textId="77777777" w:rsidR="007F1ED8" w:rsidRPr="00E11755" w:rsidRDefault="007F1ED8">
            <w:pPr>
              <w:widowControl w:val="0"/>
              <w:jc w:val="right"/>
              <w:rPr>
                <w:color w:val="000000" w:themeColor="text1"/>
              </w:rPr>
            </w:pPr>
          </w:p>
        </w:tc>
      </w:tr>
      <w:tr w:rsidR="00E11755" w:rsidRPr="00E11755" w14:paraId="719D30EE" w14:textId="77777777" w:rsidTr="00E11755">
        <w:tc>
          <w:tcPr>
            <w:tcW w:w="817" w:type="dxa"/>
          </w:tcPr>
          <w:p w14:paraId="5953EE7F" w14:textId="651DF574" w:rsidR="00E11755" w:rsidRPr="00E11755" w:rsidRDefault="00E11755" w:rsidP="00E11755">
            <w:pPr>
              <w:widowControl w:val="0"/>
              <w:rPr>
                <w:rFonts w:ascii="宋体" w:hAnsi="宋体"/>
              </w:rPr>
            </w:pPr>
            <w:r w:rsidRPr="00E11755">
              <w:rPr>
                <w:rFonts w:ascii="宋体" w:hAnsi="宋体" w:hint="eastAsia"/>
              </w:rPr>
              <w:t>应收账款坏账</w:t>
            </w:r>
            <w:r w:rsidRPr="00E11755">
              <w:rPr>
                <w:rFonts w:ascii="宋体" w:hAnsi="宋体" w:hint="eastAsia"/>
              </w:rPr>
              <w:lastRenderedPageBreak/>
              <w:t>准备</w:t>
            </w:r>
          </w:p>
        </w:tc>
        <w:tc>
          <w:tcPr>
            <w:tcW w:w="1696" w:type="dxa"/>
            <w:vAlign w:val="center"/>
          </w:tcPr>
          <w:p w14:paraId="03F16FE2" w14:textId="306E3574" w:rsidR="00E11755" w:rsidRPr="00E11755" w:rsidRDefault="00E11755" w:rsidP="00E11755">
            <w:pPr>
              <w:widowControl w:val="0"/>
              <w:jc w:val="right"/>
              <w:rPr>
                <w:rFonts w:ascii="宋体" w:hAnsi="宋体"/>
              </w:rPr>
            </w:pPr>
            <w:r w:rsidRPr="00E11755">
              <w:rPr>
                <w:rFonts w:ascii="宋体" w:hAnsi="宋体"/>
              </w:rPr>
              <w:lastRenderedPageBreak/>
              <w:t>156,171,241.78</w:t>
            </w:r>
          </w:p>
        </w:tc>
        <w:tc>
          <w:tcPr>
            <w:tcW w:w="0" w:type="auto"/>
            <w:vAlign w:val="center"/>
          </w:tcPr>
          <w:p w14:paraId="605DDA3C" w14:textId="232ECE8A" w:rsidR="00E11755" w:rsidRPr="00E11755" w:rsidRDefault="00A6781E" w:rsidP="00E11755">
            <w:pPr>
              <w:widowControl w:val="0"/>
              <w:jc w:val="right"/>
              <w:rPr>
                <w:rFonts w:ascii="宋体" w:hAnsi="宋体"/>
              </w:rPr>
            </w:pPr>
            <w:r>
              <w:rPr>
                <w:rFonts w:ascii="宋体" w:hAnsi="宋体"/>
              </w:rPr>
              <w:t>3,487,660.42</w:t>
            </w:r>
          </w:p>
        </w:tc>
        <w:tc>
          <w:tcPr>
            <w:tcW w:w="0" w:type="auto"/>
            <w:vAlign w:val="center"/>
          </w:tcPr>
          <w:p w14:paraId="0B8A254A" w14:textId="77777777" w:rsidR="00E11755" w:rsidRPr="00E11755" w:rsidRDefault="00E11755" w:rsidP="00E11755">
            <w:pPr>
              <w:widowControl w:val="0"/>
              <w:jc w:val="right"/>
              <w:rPr>
                <w:rFonts w:ascii="宋体" w:hAnsi="宋体"/>
              </w:rPr>
            </w:pPr>
          </w:p>
        </w:tc>
        <w:tc>
          <w:tcPr>
            <w:tcW w:w="0" w:type="auto"/>
            <w:vAlign w:val="center"/>
          </w:tcPr>
          <w:p w14:paraId="4DC5342A" w14:textId="086FEB24" w:rsidR="00E11755" w:rsidRPr="00E11755" w:rsidRDefault="00E11755" w:rsidP="00E11755">
            <w:pPr>
              <w:widowControl w:val="0"/>
              <w:jc w:val="right"/>
              <w:rPr>
                <w:rFonts w:ascii="宋体" w:hAnsi="宋体"/>
              </w:rPr>
            </w:pPr>
            <w:r w:rsidRPr="00E11755">
              <w:rPr>
                <w:rFonts w:ascii="宋体" w:hAnsi="宋体" w:hint="eastAsia"/>
              </w:rPr>
              <w:t>52,098.57</w:t>
            </w:r>
          </w:p>
        </w:tc>
        <w:tc>
          <w:tcPr>
            <w:tcW w:w="0" w:type="auto"/>
            <w:vAlign w:val="center"/>
          </w:tcPr>
          <w:p w14:paraId="216F1683" w14:textId="34C03E7A" w:rsidR="00E11755" w:rsidRPr="00E11755" w:rsidRDefault="00E11755" w:rsidP="00E11755">
            <w:pPr>
              <w:widowControl w:val="0"/>
              <w:jc w:val="right"/>
              <w:rPr>
                <w:rFonts w:ascii="宋体" w:hAnsi="宋体"/>
              </w:rPr>
            </w:pPr>
            <w:r w:rsidRPr="00E11755">
              <w:rPr>
                <w:rFonts w:ascii="宋体" w:hAnsi="宋体" w:hint="eastAsia"/>
              </w:rPr>
              <w:t>563,681.33</w:t>
            </w:r>
          </w:p>
        </w:tc>
        <w:tc>
          <w:tcPr>
            <w:tcW w:w="0" w:type="auto"/>
            <w:vAlign w:val="center"/>
          </w:tcPr>
          <w:p w14:paraId="3DBF5E9B" w14:textId="15E349C5" w:rsidR="00E11755" w:rsidRPr="00E11755" w:rsidRDefault="00A6781E" w:rsidP="00E11755">
            <w:pPr>
              <w:widowControl w:val="0"/>
              <w:jc w:val="right"/>
              <w:rPr>
                <w:rFonts w:ascii="宋体" w:hAnsi="宋体"/>
              </w:rPr>
            </w:pPr>
            <w:r>
              <w:rPr>
                <w:rFonts w:ascii="宋体" w:hAnsi="宋体"/>
              </w:rPr>
              <w:t>160,170,484.96</w:t>
            </w:r>
          </w:p>
        </w:tc>
      </w:tr>
      <w:tr w:rsidR="00E11755" w:rsidRPr="00E11755" w14:paraId="37AA8142" w14:textId="77777777" w:rsidTr="00E11755">
        <w:tc>
          <w:tcPr>
            <w:tcW w:w="817" w:type="dxa"/>
          </w:tcPr>
          <w:p w14:paraId="2500B7AE" w14:textId="77777777" w:rsidR="00E11755" w:rsidRPr="00E11755" w:rsidRDefault="00E11755" w:rsidP="00E11755">
            <w:pPr>
              <w:widowControl w:val="0"/>
              <w:jc w:val="center"/>
              <w:rPr>
                <w:rFonts w:ascii="宋体" w:hAnsi="宋体"/>
                <w:color w:val="000000" w:themeColor="text1"/>
              </w:rPr>
            </w:pPr>
            <w:r w:rsidRPr="00E11755">
              <w:rPr>
                <w:rFonts w:ascii="宋体" w:hAnsi="宋体" w:hint="eastAsia"/>
                <w:color w:val="000000" w:themeColor="text1"/>
              </w:rPr>
              <w:t>合计</w:t>
            </w:r>
          </w:p>
        </w:tc>
        <w:tc>
          <w:tcPr>
            <w:tcW w:w="1696" w:type="dxa"/>
            <w:vAlign w:val="center"/>
          </w:tcPr>
          <w:p w14:paraId="27935877" w14:textId="0BA32B4E" w:rsidR="00E11755" w:rsidRPr="00E11755" w:rsidRDefault="00E11755" w:rsidP="00E11755">
            <w:pPr>
              <w:widowControl w:val="0"/>
              <w:jc w:val="right"/>
              <w:rPr>
                <w:rFonts w:ascii="宋体" w:hAnsi="宋体"/>
              </w:rPr>
            </w:pPr>
            <w:r w:rsidRPr="00E11755">
              <w:rPr>
                <w:rFonts w:ascii="宋体" w:hAnsi="宋体"/>
              </w:rPr>
              <w:t>156,171,241.78</w:t>
            </w:r>
          </w:p>
        </w:tc>
        <w:tc>
          <w:tcPr>
            <w:tcW w:w="0" w:type="auto"/>
            <w:vAlign w:val="center"/>
          </w:tcPr>
          <w:p w14:paraId="5AB5A74B" w14:textId="586E8B0C" w:rsidR="00E11755" w:rsidRPr="00E11755" w:rsidRDefault="00A6781E" w:rsidP="00E11755">
            <w:pPr>
              <w:widowControl w:val="0"/>
              <w:jc w:val="right"/>
              <w:rPr>
                <w:rFonts w:ascii="宋体" w:hAnsi="宋体"/>
              </w:rPr>
            </w:pPr>
            <w:r>
              <w:rPr>
                <w:rFonts w:ascii="宋体" w:hAnsi="宋体"/>
              </w:rPr>
              <w:t>3,487,660.42</w:t>
            </w:r>
          </w:p>
        </w:tc>
        <w:tc>
          <w:tcPr>
            <w:tcW w:w="0" w:type="auto"/>
            <w:vAlign w:val="center"/>
          </w:tcPr>
          <w:p w14:paraId="05DFCED4" w14:textId="77777777" w:rsidR="00E11755" w:rsidRPr="00E11755" w:rsidRDefault="00E11755" w:rsidP="00E11755">
            <w:pPr>
              <w:widowControl w:val="0"/>
              <w:jc w:val="right"/>
              <w:rPr>
                <w:rFonts w:ascii="宋体" w:hAnsi="宋体"/>
              </w:rPr>
            </w:pPr>
          </w:p>
        </w:tc>
        <w:tc>
          <w:tcPr>
            <w:tcW w:w="0" w:type="auto"/>
            <w:vAlign w:val="center"/>
          </w:tcPr>
          <w:p w14:paraId="760E41AD" w14:textId="76F845DB" w:rsidR="00E11755" w:rsidRPr="00E11755" w:rsidRDefault="00E11755" w:rsidP="00E11755">
            <w:pPr>
              <w:widowControl w:val="0"/>
              <w:jc w:val="right"/>
              <w:rPr>
                <w:rFonts w:ascii="宋体" w:hAnsi="宋体"/>
              </w:rPr>
            </w:pPr>
            <w:r w:rsidRPr="00E11755">
              <w:rPr>
                <w:rFonts w:ascii="宋体" w:hAnsi="宋体" w:hint="eastAsia"/>
              </w:rPr>
              <w:t>52,098.57</w:t>
            </w:r>
          </w:p>
        </w:tc>
        <w:tc>
          <w:tcPr>
            <w:tcW w:w="0" w:type="auto"/>
            <w:vAlign w:val="center"/>
          </w:tcPr>
          <w:p w14:paraId="1BFA7F90" w14:textId="72D47147" w:rsidR="00E11755" w:rsidRPr="00E11755" w:rsidRDefault="00E11755" w:rsidP="00E11755">
            <w:pPr>
              <w:widowControl w:val="0"/>
              <w:jc w:val="right"/>
              <w:rPr>
                <w:rFonts w:ascii="宋体" w:hAnsi="宋体"/>
              </w:rPr>
            </w:pPr>
            <w:r w:rsidRPr="00E11755">
              <w:rPr>
                <w:rFonts w:ascii="宋体" w:hAnsi="宋体" w:hint="eastAsia"/>
              </w:rPr>
              <w:t>563,681.33</w:t>
            </w:r>
          </w:p>
        </w:tc>
        <w:tc>
          <w:tcPr>
            <w:tcW w:w="0" w:type="auto"/>
            <w:vAlign w:val="center"/>
          </w:tcPr>
          <w:p w14:paraId="73FC7892" w14:textId="43B8D1E2" w:rsidR="00E11755" w:rsidRPr="00E11755" w:rsidRDefault="00A6781E" w:rsidP="00E11755">
            <w:pPr>
              <w:widowControl w:val="0"/>
              <w:jc w:val="right"/>
              <w:rPr>
                <w:rFonts w:ascii="宋体" w:hAnsi="宋体"/>
              </w:rPr>
            </w:pPr>
            <w:r>
              <w:rPr>
                <w:rFonts w:ascii="宋体" w:hAnsi="宋体"/>
              </w:rPr>
              <w:t>160,170,484.96</w:t>
            </w:r>
          </w:p>
        </w:tc>
      </w:tr>
    </w:tbl>
    <w:p w14:paraId="232DA382" w14:textId="77777777" w:rsidR="007F1ED8" w:rsidRDefault="007F1ED8">
      <w:pPr>
        <w:rPr>
          <w:color w:val="000000" w:themeColor="text1"/>
        </w:rPr>
      </w:pPr>
    </w:p>
    <w:p w14:paraId="28E68699" w14:textId="77777777" w:rsidR="007F1ED8" w:rsidRDefault="00FD7238">
      <w:pPr>
        <w:rPr>
          <w:color w:val="000000" w:themeColor="text1"/>
        </w:rPr>
      </w:pPr>
      <w:bookmarkStart w:id="210" w:name="_Hlk167885446"/>
      <w:bookmarkEnd w:id="209"/>
      <w:r>
        <w:rPr>
          <w:rFonts w:hint="eastAsia"/>
          <w:color w:val="000000" w:themeColor="text1"/>
        </w:rPr>
        <w:t>其中本期坏账准备收回或转回金额重要的：</w:t>
      </w:r>
    </w:p>
    <w:sdt>
      <w:sdtPr>
        <w:rPr>
          <w:color w:val="000000" w:themeColor="text1"/>
        </w:rPr>
        <w:alias w:val="是否适用：其中本期坏账准备收回或转回金额重要的[双击切换]"/>
        <w:tag w:val="_GBC_782db13fff094d37b8b99f81224cac44"/>
        <w:id w:val="1382515295"/>
        <w:placeholder>
          <w:docPart w:val="GBC22222222222222222222222222222"/>
        </w:placeholder>
      </w:sdtPr>
      <w:sdtEndPr/>
      <w:sdtContent>
        <w:p w14:paraId="03DFE650" w14:textId="06691398"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8215C3A" w14:textId="77777777" w:rsidR="00270193" w:rsidRDefault="00270193" w:rsidP="00FD7238">
      <w:pPr>
        <w:rPr>
          <w:color w:val="000000" w:themeColor="text1"/>
        </w:rPr>
      </w:pPr>
    </w:p>
    <w:p w14:paraId="4BE07650" w14:textId="1DAFFF3F" w:rsidR="007F1ED8" w:rsidRDefault="00FD7238">
      <w:pPr>
        <w:rPr>
          <w:color w:val="000000" w:themeColor="text1"/>
        </w:rPr>
      </w:pPr>
      <w:r>
        <w:rPr>
          <w:rFonts w:hint="eastAsia"/>
          <w:color w:val="000000" w:themeColor="text1"/>
        </w:rPr>
        <w:t>其他说明：</w:t>
      </w:r>
    </w:p>
    <w:sdt>
      <w:sdtPr>
        <w:rPr>
          <w:color w:val="000000" w:themeColor="text1"/>
        </w:rPr>
        <w:alias w:val="应收账款坏账准备情况的说明"/>
        <w:tag w:val="_GBC_112ac8bd16914f4682cf1367c6702f93"/>
        <w:id w:val="-584075830"/>
        <w:placeholder>
          <w:docPart w:val="GBC22222222222222222222222222222"/>
        </w:placeholder>
      </w:sdtPr>
      <w:sdtEndPr/>
      <w:sdtContent>
        <w:p w14:paraId="7D27B98B" w14:textId="0313E023" w:rsidR="007F1ED8" w:rsidRDefault="00FD7238">
          <w:pPr>
            <w:ind w:rightChars="20" w:right="42"/>
            <w:rPr>
              <w:color w:val="000000" w:themeColor="text1"/>
            </w:rPr>
          </w:pPr>
          <w:r>
            <w:rPr>
              <w:rFonts w:hint="eastAsia"/>
              <w:color w:val="000000" w:themeColor="text1"/>
            </w:rPr>
            <w:t>无</w:t>
          </w:r>
        </w:p>
      </w:sdtContent>
    </w:sdt>
    <w:p w14:paraId="78060B92" w14:textId="77777777" w:rsidR="007F1ED8" w:rsidRDefault="007F1ED8">
      <w:pPr>
        <w:ind w:rightChars="-759" w:right="-1594"/>
        <w:rPr>
          <w:rFonts w:cs="Times New Roman"/>
          <w:color w:val="000000" w:themeColor="text1"/>
          <w:kern w:val="2"/>
        </w:rPr>
      </w:pPr>
    </w:p>
    <w:bookmarkEnd w:id="210"/>
    <w:p w14:paraId="1AF6C678" w14:textId="77777777" w:rsidR="007F1ED8" w:rsidRDefault="00FD7238">
      <w:pPr>
        <w:pStyle w:val="4"/>
        <w:numPr>
          <w:ilvl w:val="3"/>
          <w:numId w:val="34"/>
        </w:numPr>
        <w:ind w:left="426" w:hanging="426"/>
        <w:rPr>
          <w:color w:val="000000" w:themeColor="text1"/>
        </w:rPr>
      </w:pPr>
      <w:r>
        <w:rPr>
          <w:rFonts w:hint="eastAsia"/>
          <w:color w:val="000000" w:themeColor="text1"/>
        </w:rPr>
        <w:t>本期实际核销的应收账款情况</w:t>
      </w:r>
    </w:p>
    <w:sdt>
      <w:sdtPr>
        <w:rPr>
          <w:color w:val="000000" w:themeColor="text1"/>
        </w:rPr>
        <w:alias w:val="是否适用：本期实际核销的应收账款情况[双击切换]"/>
        <w:tag w:val="_GBC_240341a3455747bb87ecabf420d94ec5"/>
        <w:id w:val="1811286427"/>
        <w:placeholder>
          <w:docPart w:val="GBC22222222222222222222222222222"/>
        </w:placeholder>
      </w:sdtPr>
      <w:sdtEndPr/>
      <w:sdtContent>
        <w:p w14:paraId="0828A8C3" w14:textId="5B7DB18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ADEF90A"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本报告期实际核销的应收款项情况"/>
          <w:tag w:val="_GBC_97f637feeea84b2a8c01321339a44c9e"/>
          <w:id w:val="-9697439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本报告期实际核销的应收款项情况"/>
          <w:tag w:val="_GBC_1e69e5173e614c0f8dd12c7f988c2a4e"/>
          <w:id w:val="-12018677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657"/>
      </w:tblGrid>
      <w:tr w:rsidR="007F1ED8" w14:paraId="05F205F6" w14:textId="77777777">
        <w:sdt>
          <w:sdtPr>
            <w:tag w:val="_PLD_a3731fe405bb4134af7ad46e8ca83d7e"/>
            <w:id w:val="-2017610785"/>
          </w:sdtPr>
          <w:sdtEndPr/>
          <w:sdtContent>
            <w:tc>
              <w:tcPr>
                <w:tcW w:w="2361" w:type="pct"/>
                <w:vAlign w:val="center"/>
              </w:tcPr>
              <w:p w14:paraId="7704B0F2" w14:textId="77777777" w:rsidR="007F1ED8" w:rsidRDefault="00FD7238">
                <w:pPr>
                  <w:jc w:val="center"/>
                  <w:rPr>
                    <w:color w:val="000000" w:themeColor="text1"/>
                  </w:rPr>
                </w:pPr>
                <w:r>
                  <w:rPr>
                    <w:rFonts w:hint="eastAsia"/>
                    <w:color w:val="000000" w:themeColor="text1"/>
                  </w:rPr>
                  <w:t>项目</w:t>
                </w:r>
              </w:p>
            </w:tc>
          </w:sdtContent>
        </w:sdt>
        <w:sdt>
          <w:sdtPr>
            <w:tag w:val="_PLD_1256a8b0b19c4d908f33771c40d2df26"/>
            <w:id w:val="-510301184"/>
          </w:sdtPr>
          <w:sdtEndPr/>
          <w:sdtContent>
            <w:tc>
              <w:tcPr>
                <w:tcW w:w="2639" w:type="pct"/>
              </w:tcPr>
              <w:p w14:paraId="0A053C96" w14:textId="77777777" w:rsidR="007F1ED8" w:rsidRDefault="00FD7238">
                <w:pPr>
                  <w:jc w:val="center"/>
                  <w:rPr>
                    <w:color w:val="000000" w:themeColor="text1"/>
                  </w:rPr>
                </w:pPr>
                <w:r>
                  <w:rPr>
                    <w:rFonts w:hint="eastAsia"/>
                    <w:color w:val="000000" w:themeColor="text1"/>
                  </w:rPr>
                  <w:t>核销金额</w:t>
                </w:r>
              </w:p>
            </w:tc>
          </w:sdtContent>
        </w:sdt>
      </w:tr>
      <w:tr w:rsidR="007F1ED8" w14:paraId="364AFDE3" w14:textId="77777777">
        <w:tc>
          <w:tcPr>
            <w:tcW w:w="2361" w:type="pct"/>
          </w:tcPr>
          <w:p w14:paraId="30DB5C13" w14:textId="77777777" w:rsidR="007F1ED8" w:rsidRDefault="00FD7238">
            <w:pPr>
              <w:rPr>
                <w:color w:val="000000" w:themeColor="text1"/>
              </w:rPr>
            </w:pPr>
            <w:r>
              <w:rPr>
                <w:rFonts w:hint="eastAsia"/>
                <w:color w:val="000000" w:themeColor="text1"/>
              </w:rPr>
              <w:t>实际核销的应收账款</w:t>
            </w:r>
          </w:p>
        </w:tc>
        <w:tc>
          <w:tcPr>
            <w:tcW w:w="2639" w:type="pct"/>
          </w:tcPr>
          <w:p w14:paraId="6A681719" w14:textId="3B2D6448" w:rsidR="007F1ED8" w:rsidRPr="00AF7179" w:rsidRDefault="00AF7179" w:rsidP="00AF7179">
            <w:pPr>
              <w:widowControl w:val="0"/>
              <w:jc w:val="right"/>
              <w:rPr>
                <w:rFonts w:ascii="宋体" w:hAnsi="宋体"/>
              </w:rPr>
            </w:pPr>
            <w:r w:rsidRPr="00AF7179">
              <w:rPr>
                <w:rFonts w:ascii="宋体" w:hAnsi="宋体"/>
              </w:rPr>
              <w:t>52,098.57</w:t>
            </w:r>
          </w:p>
        </w:tc>
      </w:tr>
    </w:tbl>
    <w:p w14:paraId="75FAC534" w14:textId="77777777" w:rsidR="007F1ED8" w:rsidRDefault="007F1ED8">
      <w:pPr>
        <w:rPr>
          <w:color w:val="000000" w:themeColor="text1"/>
        </w:rPr>
      </w:pPr>
    </w:p>
    <w:p w14:paraId="306C50A1" w14:textId="77777777" w:rsidR="007F1ED8" w:rsidRDefault="00FD7238">
      <w:pPr>
        <w:rPr>
          <w:color w:val="000000" w:themeColor="text1"/>
        </w:rPr>
      </w:pPr>
      <w:r>
        <w:rPr>
          <w:rFonts w:hint="eastAsia"/>
          <w:color w:val="000000" w:themeColor="text1"/>
        </w:rPr>
        <w:t>其中重要的应收账款核销情况</w:t>
      </w:r>
    </w:p>
    <w:sdt>
      <w:sdtPr>
        <w:rPr>
          <w:color w:val="000000" w:themeColor="text1"/>
        </w:rPr>
        <w:alias w:val="是否适用：其中重要的应收账款核销情况[双击切换]"/>
        <w:tag w:val="_GBC_8a44f02ff52343a08b5e1e48c8b2cb3d"/>
        <w:id w:val="-1751106829"/>
        <w:placeholder>
          <w:docPart w:val="GBC22222222222222222222222222222"/>
        </w:placeholder>
      </w:sdtPr>
      <w:sdtEndPr/>
      <w:sdtContent>
        <w:p w14:paraId="59000DD1" w14:textId="0ABAF69A"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1931B9B" w14:textId="77777777" w:rsidR="00270193" w:rsidRDefault="00270193" w:rsidP="00FD7238">
      <w:pPr>
        <w:rPr>
          <w:color w:val="000000" w:themeColor="text1"/>
        </w:rPr>
      </w:pPr>
    </w:p>
    <w:p w14:paraId="721F0176" w14:textId="77777777" w:rsidR="007F1ED8" w:rsidRDefault="00FD7238">
      <w:pPr>
        <w:snapToGrid w:val="0"/>
        <w:spacing w:line="240" w:lineRule="atLeast"/>
        <w:rPr>
          <w:color w:val="000000" w:themeColor="text1"/>
        </w:rPr>
      </w:pPr>
      <w:r>
        <w:rPr>
          <w:rFonts w:hint="eastAsia"/>
          <w:color w:val="000000" w:themeColor="text1"/>
        </w:rPr>
        <w:t>应收账款核销说明：</w:t>
      </w:r>
    </w:p>
    <w:sdt>
      <w:sdtPr>
        <w:rPr>
          <w:color w:val="000000" w:themeColor="text1"/>
        </w:rPr>
        <w:alias w:val="是否适用：应收账款核销说明[双击切换]"/>
        <w:tag w:val="_GBC_69824b683b7348d5abc31b2f2e813757"/>
        <w:id w:val="-872616959"/>
        <w:placeholder>
          <w:docPart w:val="GBC22222222222222222222222222222"/>
        </w:placeholder>
      </w:sdtPr>
      <w:sdtEndPr/>
      <w:sdtContent>
        <w:p w14:paraId="3C8F4AF7" w14:textId="300853CE" w:rsidR="007F1ED8" w:rsidRDefault="00FD7238" w:rsidP="00FD7238">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03BB0F5" w14:textId="77777777" w:rsidR="007F1ED8" w:rsidRDefault="007F1ED8">
      <w:pPr>
        <w:rPr>
          <w:color w:val="000000" w:themeColor="text1"/>
        </w:rPr>
      </w:pPr>
    </w:p>
    <w:p w14:paraId="6D008EED" w14:textId="77777777" w:rsidR="007F1ED8" w:rsidRDefault="00FD7238">
      <w:pPr>
        <w:pStyle w:val="4"/>
        <w:numPr>
          <w:ilvl w:val="3"/>
          <w:numId w:val="34"/>
        </w:numPr>
        <w:ind w:left="426" w:hanging="426"/>
        <w:rPr>
          <w:color w:val="000000" w:themeColor="text1"/>
        </w:rPr>
      </w:pPr>
      <w:bookmarkStart w:id="211" w:name="_Hlk167885578"/>
      <w:r>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23de179fe67e4dae836713363b228dc1"/>
        <w:id w:val="1064222158"/>
        <w:placeholder>
          <w:docPart w:val="GBC22222222222222222222222222222"/>
        </w:placeholder>
      </w:sdtPr>
      <w:sdtEndPr/>
      <w:sdtContent>
        <w:p w14:paraId="497817D4" w14:textId="1BB5516E" w:rsidR="007F1ED8" w:rsidRDefault="00FD7238">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F36F210" w14:textId="77777777" w:rsidR="007F1ED8" w:rsidRDefault="00FD7238">
      <w:pPr>
        <w:snapToGrid w:val="0"/>
        <w:spacing w:line="240" w:lineRule="atLeast"/>
        <w:jc w:val="right"/>
        <w:rPr>
          <w:color w:val="000000" w:themeColor="text1"/>
        </w:rPr>
      </w:pPr>
      <w:r>
        <w:rPr>
          <w:rFonts w:hint="eastAsia"/>
          <w:color w:val="000000" w:themeColor="text1"/>
        </w:rPr>
        <w:t>单位：</w:t>
      </w:r>
      <w:sdt>
        <w:sdtPr>
          <w:rPr>
            <w:color w:val="000000" w:themeColor="text1"/>
          </w:rPr>
          <w:alias w:val="单位：财务附注：应收账款前五名欠款情况"/>
          <w:tag w:val="_GBC_7b83c21a9ac04b3f9556af0eefbf91af"/>
          <w:id w:val="-40692227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收账款前五名欠款情况"/>
          <w:tag w:val="_GBC_aeac0acd27084bbe8582a2bdb9097b96"/>
          <w:id w:val="-8557295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
        <w:gridCol w:w="1969"/>
        <w:gridCol w:w="1091"/>
        <w:gridCol w:w="1896"/>
        <w:gridCol w:w="1091"/>
        <w:gridCol w:w="1686"/>
      </w:tblGrid>
      <w:tr w:rsidR="007F1ED8" w14:paraId="62AF015E" w14:textId="77777777" w:rsidTr="00A6781E">
        <w:trPr>
          <w:cantSplit/>
        </w:trPr>
        <w:sdt>
          <w:sdtPr>
            <w:tag w:val="_PLD_f9c6798381a549c8be592d88dde64345"/>
            <w:id w:val="-1199853473"/>
          </w:sdtPr>
          <w:sdtEndPr/>
          <w:sdtContent>
            <w:tc>
              <w:tcPr>
                <w:tcW w:w="618" w:type="pct"/>
                <w:vAlign w:val="center"/>
              </w:tcPr>
              <w:p w14:paraId="19F125AF" w14:textId="77777777" w:rsidR="007F1ED8" w:rsidRDefault="00FD7238">
                <w:pPr>
                  <w:ind w:right="105"/>
                  <w:jc w:val="center"/>
                  <w:rPr>
                    <w:color w:val="000000" w:themeColor="text1"/>
                  </w:rPr>
                </w:pPr>
                <w:r>
                  <w:rPr>
                    <w:rFonts w:hint="eastAsia"/>
                    <w:color w:val="000000" w:themeColor="text1"/>
                  </w:rPr>
                  <w:t>单位名称</w:t>
                </w:r>
              </w:p>
            </w:tc>
          </w:sdtContent>
        </w:sdt>
        <w:sdt>
          <w:sdtPr>
            <w:tag w:val="_PLD_cb3675ff5adc4fc5a9134c43edda944a"/>
            <w:id w:val="2100747882"/>
          </w:sdtPr>
          <w:sdtEndPr/>
          <w:sdtContent>
            <w:tc>
              <w:tcPr>
                <w:tcW w:w="1116" w:type="pct"/>
                <w:vAlign w:val="center"/>
              </w:tcPr>
              <w:p w14:paraId="533F6431" w14:textId="77777777" w:rsidR="007F1ED8" w:rsidRDefault="00FD7238">
                <w:pPr>
                  <w:ind w:right="73"/>
                  <w:jc w:val="center"/>
                  <w:rPr>
                    <w:color w:val="000000" w:themeColor="text1"/>
                  </w:rPr>
                </w:pPr>
                <w:r>
                  <w:rPr>
                    <w:rFonts w:hint="eastAsia"/>
                    <w:color w:val="000000" w:themeColor="text1"/>
                  </w:rPr>
                  <w:t>应收账款期末余额</w:t>
                </w:r>
              </w:p>
            </w:tc>
          </w:sdtContent>
        </w:sdt>
        <w:sdt>
          <w:sdtPr>
            <w:tag w:val="_PLD_ef22e7c0e8d749caad8859816f6d3d6d"/>
            <w:id w:val="-525799820"/>
          </w:sdtPr>
          <w:sdtEndPr/>
          <w:sdtContent>
            <w:tc>
              <w:tcPr>
                <w:tcW w:w="618" w:type="pct"/>
                <w:vAlign w:val="center"/>
              </w:tcPr>
              <w:p w14:paraId="41F39FCA" w14:textId="77777777" w:rsidR="007F1ED8" w:rsidRDefault="00FD7238">
                <w:pPr>
                  <w:jc w:val="center"/>
                  <w:rPr>
                    <w:color w:val="000000" w:themeColor="text1"/>
                  </w:rPr>
                </w:pPr>
                <w:r>
                  <w:rPr>
                    <w:rFonts w:hint="eastAsia"/>
                    <w:color w:val="000000" w:themeColor="text1"/>
                  </w:rPr>
                  <w:t>合同资产期末余额</w:t>
                </w:r>
              </w:p>
            </w:tc>
          </w:sdtContent>
        </w:sdt>
        <w:sdt>
          <w:sdtPr>
            <w:tag w:val="_PLD_d4247a30e2224be4b066f9eb3e8b3980"/>
            <w:id w:val="1366868413"/>
          </w:sdtPr>
          <w:sdtEndPr/>
          <w:sdtContent>
            <w:tc>
              <w:tcPr>
                <w:tcW w:w="1074" w:type="pct"/>
                <w:vAlign w:val="center"/>
              </w:tcPr>
              <w:p w14:paraId="3A45E91E" w14:textId="77777777" w:rsidR="007F1ED8" w:rsidRDefault="00FD7238">
                <w:pPr>
                  <w:jc w:val="center"/>
                  <w:rPr>
                    <w:color w:val="000000" w:themeColor="text1"/>
                  </w:rPr>
                </w:pPr>
                <w:r>
                  <w:rPr>
                    <w:rFonts w:hint="eastAsia"/>
                    <w:color w:val="000000" w:themeColor="text1"/>
                  </w:rPr>
                  <w:t>应收账款和合同资产期末余额</w:t>
                </w:r>
              </w:p>
            </w:tc>
          </w:sdtContent>
        </w:sdt>
        <w:sdt>
          <w:sdtPr>
            <w:tag w:val="_PLD_973a396aab204cf2abdf2f7f405b9071"/>
            <w:id w:val="-696470406"/>
          </w:sdtPr>
          <w:sdtEndPr/>
          <w:sdtContent>
            <w:tc>
              <w:tcPr>
                <w:tcW w:w="618" w:type="pct"/>
                <w:vAlign w:val="center"/>
              </w:tcPr>
              <w:p w14:paraId="270CEA7C" w14:textId="77777777" w:rsidR="007F1ED8" w:rsidRDefault="00FD7238">
                <w:pPr>
                  <w:jc w:val="center"/>
                  <w:rPr>
                    <w:color w:val="000000" w:themeColor="text1"/>
                  </w:rPr>
                </w:pPr>
                <w:r>
                  <w:rPr>
                    <w:rFonts w:hint="eastAsia"/>
                    <w:color w:val="000000" w:themeColor="text1"/>
                  </w:rPr>
                  <w:t>占应收账款和合同资产期末余额合计数的比例（</w:t>
                </w:r>
                <w:r>
                  <w:rPr>
                    <w:rFonts w:hint="eastAsia"/>
                    <w:color w:val="000000" w:themeColor="text1"/>
                  </w:rPr>
                  <w:t>%</w:t>
                </w:r>
                <w:r>
                  <w:rPr>
                    <w:rFonts w:hint="eastAsia"/>
                    <w:color w:val="000000" w:themeColor="text1"/>
                  </w:rPr>
                  <w:t>）</w:t>
                </w:r>
              </w:p>
            </w:tc>
          </w:sdtContent>
        </w:sdt>
        <w:sdt>
          <w:sdtPr>
            <w:tag w:val="_PLD_839fe6b484114addbcaeef57270c8a21"/>
            <w:id w:val="267512484"/>
          </w:sdtPr>
          <w:sdtEndPr/>
          <w:sdtContent>
            <w:tc>
              <w:tcPr>
                <w:tcW w:w="955" w:type="pct"/>
                <w:vAlign w:val="center"/>
              </w:tcPr>
              <w:p w14:paraId="358C4E92" w14:textId="77777777" w:rsidR="007F1ED8" w:rsidRDefault="00FD7238">
                <w:pPr>
                  <w:jc w:val="center"/>
                  <w:rPr>
                    <w:color w:val="000000" w:themeColor="text1"/>
                  </w:rPr>
                </w:pPr>
                <w:r>
                  <w:rPr>
                    <w:rFonts w:hint="eastAsia"/>
                    <w:color w:val="000000" w:themeColor="text1"/>
                  </w:rPr>
                  <w:t>坏账准备期末余额</w:t>
                </w:r>
              </w:p>
            </w:tc>
          </w:sdtContent>
        </w:sdt>
      </w:tr>
      <w:tr w:rsidR="00A6781E" w14:paraId="4D96DA85" w14:textId="77777777" w:rsidTr="00A6781E">
        <w:trPr>
          <w:cantSplit/>
        </w:trPr>
        <w:tc>
          <w:tcPr>
            <w:tcW w:w="618" w:type="pct"/>
            <w:vAlign w:val="center"/>
          </w:tcPr>
          <w:p w14:paraId="6ED4542E" w14:textId="2BDAC1C6" w:rsidR="00A6781E" w:rsidRPr="00AF7179" w:rsidRDefault="00A6781E" w:rsidP="00A6781E">
            <w:pPr>
              <w:ind w:right="105"/>
              <w:jc w:val="both"/>
              <w:rPr>
                <w:rFonts w:ascii="宋体" w:hAnsi="宋体"/>
              </w:rPr>
            </w:pPr>
            <w:r w:rsidRPr="00AF7179">
              <w:rPr>
                <w:rFonts w:ascii="宋体" w:hAnsi="宋体" w:hint="eastAsia"/>
                <w:color w:val="000000"/>
              </w:rPr>
              <w:t>第一名</w:t>
            </w:r>
          </w:p>
        </w:tc>
        <w:tc>
          <w:tcPr>
            <w:tcW w:w="1116" w:type="pct"/>
            <w:vAlign w:val="center"/>
          </w:tcPr>
          <w:p w14:paraId="62AE4B2A" w14:textId="5848A830" w:rsidR="00A6781E" w:rsidRPr="00AF7179" w:rsidRDefault="00A6781E" w:rsidP="00A6781E">
            <w:pPr>
              <w:ind w:right="73"/>
              <w:jc w:val="right"/>
              <w:rPr>
                <w:rFonts w:ascii="宋体" w:hAnsi="宋体"/>
              </w:rPr>
            </w:pPr>
            <w:r>
              <w:rPr>
                <w:rFonts w:ascii="宋体" w:hAnsi="宋体"/>
                <w:color w:val="000000"/>
              </w:rPr>
              <w:t>736,784,920.55</w:t>
            </w:r>
          </w:p>
        </w:tc>
        <w:tc>
          <w:tcPr>
            <w:tcW w:w="618" w:type="pct"/>
            <w:vAlign w:val="center"/>
          </w:tcPr>
          <w:p w14:paraId="53867E2C" w14:textId="77777777" w:rsidR="00A6781E" w:rsidRPr="00AF7179" w:rsidRDefault="00A6781E" w:rsidP="00A6781E">
            <w:pPr>
              <w:jc w:val="right"/>
              <w:rPr>
                <w:rFonts w:ascii="宋体" w:hAnsi="宋体"/>
              </w:rPr>
            </w:pPr>
          </w:p>
        </w:tc>
        <w:tc>
          <w:tcPr>
            <w:tcW w:w="1074" w:type="pct"/>
            <w:vAlign w:val="center"/>
          </w:tcPr>
          <w:p w14:paraId="69A337BF" w14:textId="423E6A6B" w:rsidR="00A6781E" w:rsidRPr="00AF7179" w:rsidRDefault="00A6781E" w:rsidP="00A6781E">
            <w:pPr>
              <w:jc w:val="right"/>
              <w:rPr>
                <w:rFonts w:ascii="宋体" w:hAnsi="宋体"/>
              </w:rPr>
            </w:pPr>
            <w:r>
              <w:rPr>
                <w:rFonts w:ascii="宋体" w:hAnsi="宋体"/>
                <w:color w:val="000000"/>
              </w:rPr>
              <w:t>736,784,920.55</w:t>
            </w:r>
          </w:p>
        </w:tc>
        <w:tc>
          <w:tcPr>
            <w:tcW w:w="618" w:type="pct"/>
            <w:vAlign w:val="center"/>
          </w:tcPr>
          <w:p w14:paraId="359E8B74" w14:textId="0878BDDC" w:rsidR="00A6781E" w:rsidRPr="00A6781E" w:rsidRDefault="00A6781E" w:rsidP="00A6781E">
            <w:pPr>
              <w:jc w:val="right"/>
              <w:rPr>
                <w:rFonts w:ascii="宋体" w:hAnsi="宋体"/>
                <w:color w:val="000000"/>
              </w:rPr>
            </w:pPr>
            <w:r w:rsidRPr="00A6781E">
              <w:rPr>
                <w:rFonts w:ascii="宋体" w:hAnsi="宋体" w:hint="eastAsia"/>
                <w:color w:val="000000"/>
              </w:rPr>
              <w:t>25.73</w:t>
            </w:r>
          </w:p>
        </w:tc>
        <w:tc>
          <w:tcPr>
            <w:tcW w:w="955" w:type="pct"/>
            <w:vAlign w:val="center"/>
          </w:tcPr>
          <w:p w14:paraId="1E58BEA7" w14:textId="69E79445" w:rsidR="00A6781E" w:rsidRPr="00A6781E" w:rsidRDefault="00A6781E" w:rsidP="00A6781E">
            <w:pPr>
              <w:jc w:val="right"/>
              <w:rPr>
                <w:rFonts w:ascii="宋体" w:hAnsi="宋体"/>
                <w:color w:val="000000"/>
              </w:rPr>
            </w:pPr>
            <w:r w:rsidRPr="00A6781E">
              <w:rPr>
                <w:rFonts w:ascii="宋体" w:hAnsi="宋体" w:hint="eastAsia"/>
                <w:color w:val="000000"/>
              </w:rPr>
              <w:t>7,762,040.77</w:t>
            </w:r>
          </w:p>
        </w:tc>
      </w:tr>
      <w:tr w:rsidR="00A6781E" w14:paraId="084060E4" w14:textId="77777777" w:rsidTr="00A6781E">
        <w:trPr>
          <w:cantSplit/>
        </w:trPr>
        <w:tc>
          <w:tcPr>
            <w:tcW w:w="618" w:type="pct"/>
            <w:vAlign w:val="center"/>
          </w:tcPr>
          <w:p w14:paraId="19A24FB9" w14:textId="3673FE6E" w:rsidR="00A6781E" w:rsidRPr="00AF7179" w:rsidRDefault="00A6781E" w:rsidP="00A6781E">
            <w:pPr>
              <w:ind w:right="105"/>
              <w:jc w:val="both"/>
              <w:rPr>
                <w:rFonts w:ascii="宋体" w:hAnsi="宋体"/>
              </w:rPr>
            </w:pPr>
            <w:r w:rsidRPr="00AF7179">
              <w:rPr>
                <w:rFonts w:ascii="宋体" w:hAnsi="宋体" w:hint="eastAsia"/>
                <w:color w:val="000000"/>
              </w:rPr>
              <w:t>第二名</w:t>
            </w:r>
          </w:p>
        </w:tc>
        <w:tc>
          <w:tcPr>
            <w:tcW w:w="1116" w:type="pct"/>
            <w:vAlign w:val="center"/>
          </w:tcPr>
          <w:p w14:paraId="02D9375D" w14:textId="05CFA955" w:rsidR="00A6781E" w:rsidRPr="00AF7179" w:rsidRDefault="00A6781E" w:rsidP="00A6781E">
            <w:pPr>
              <w:ind w:right="73"/>
              <w:jc w:val="right"/>
              <w:rPr>
                <w:rFonts w:ascii="宋体" w:hAnsi="宋体"/>
              </w:rPr>
            </w:pPr>
            <w:r w:rsidRPr="00AF7179">
              <w:rPr>
                <w:rFonts w:ascii="宋体" w:hAnsi="宋体" w:hint="eastAsia"/>
                <w:color w:val="000000"/>
              </w:rPr>
              <w:t>480,097,268.77</w:t>
            </w:r>
          </w:p>
        </w:tc>
        <w:tc>
          <w:tcPr>
            <w:tcW w:w="618" w:type="pct"/>
            <w:vAlign w:val="center"/>
          </w:tcPr>
          <w:p w14:paraId="622DA561" w14:textId="77777777" w:rsidR="00A6781E" w:rsidRPr="00AF7179" w:rsidRDefault="00A6781E" w:rsidP="00A6781E">
            <w:pPr>
              <w:jc w:val="right"/>
              <w:rPr>
                <w:rFonts w:ascii="宋体" w:hAnsi="宋体"/>
              </w:rPr>
            </w:pPr>
          </w:p>
        </w:tc>
        <w:tc>
          <w:tcPr>
            <w:tcW w:w="1074" w:type="pct"/>
            <w:vAlign w:val="center"/>
          </w:tcPr>
          <w:p w14:paraId="0C2E55BB" w14:textId="2E5631ED" w:rsidR="00A6781E" w:rsidRPr="00AF7179" w:rsidRDefault="00A6781E" w:rsidP="00A6781E">
            <w:pPr>
              <w:jc w:val="right"/>
              <w:rPr>
                <w:rFonts w:ascii="宋体" w:hAnsi="宋体"/>
              </w:rPr>
            </w:pPr>
            <w:r w:rsidRPr="00AF7179">
              <w:rPr>
                <w:rFonts w:ascii="宋体" w:hAnsi="宋体" w:hint="eastAsia"/>
                <w:color w:val="000000"/>
              </w:rPr>
              <w:t>480,097,268.77</w:t>
            </w:r>
          </w:p>
        </w:tc>
        <w:tc>
          <w:tcPr>
            <w:tcW w:w="618" w:type="pct"/>
            <w:vAlign w:val="center"/>
          </w:tcPr>
          <w:p w14:paraId="689BA918" w14:textId="0D84D496" w:rsidR="00A6781E" w:rsidRPr="00A6781E" w:rsidRDefault="00A6781E" w:rsidP="00A6781E">
            <w:pPr>
              <w:jc w:val="right"/>
              <w:rPr>
                <w:rFonts w:ascii="宋体" w:hAnsi="宋体"/>
                <w:color w:val="000000"/>
              </w:rPr>
            </w:pPr>
            <w:r w:rsidRPr="00A6781E">
              <w:rPr>
                <w:rFonts w:ascii="宋体" w:hAnsi="宋体" w:hint="eastAsia"/>
                <w:color w:val="000000"/>
              </w:rPr>
              <w:t>16.76</w:t>
            </w:r>
          </w:p>
        </w:tc>
        <w:tc>
          <w:tcPr>
            <w:tcW w:w="955" w:type="pct"/>
            <w:vAlign w:val="center"/>
          </w:tcPr>
          <w:p w14:paraId="36B2E678" w14:textId="707F86AE" w:rsidR="00A6781E" w:rsidRPr="00A6781E" w:rsidRDefault="00A6781E" w:rsidP="00A6781E">
            <w:pPr>
              <w:jc w:val="right"/>
              <w:rPr>
                <w:rFonts w:ascii="宋体" w:hAnsi="宋体"/>
                <w:color w:val="000000"/>
              </w:rPr>
            </w:pPr>
            <w:r w:rsidRPr="00A6781E">
              <w:rPr>
                <w:rFonts w:ascii="宋体" w:hAnsi="宋体" w:hint="eastAsia"/>
                <w:color w:val="000000"/>
              </w:rPr>
              <w:t>4,964,727.31</w:t>
            </w:r>
          </w:p>
        </w:tc>
      </w:tr>
      <w:tr w:rsidR="00A6781E" w14:paraId="013829E3" w14:textId="77777777" w:rsidTr="00A6781E">
        <w:trPr>
          <w:cantSplit/>
        </w:trPr>
        <w:tc>
          <w:tcPr>
            <w:tcW w:w="618" w:type="pct"/>
            <w:vAlign w:val="center"/>
          </w:tcPr>
          <w:p w14:paraId="09835820" w14:textId="34B973C5" w:rsidR="00A6781E" w:rsidRPr="00AF7179" w:rsidRDefault="00A6781E" w:rsidP="00A6781E">
            <w:pPr>
              <w:ind w:right="105"/>
              <w:jc w:val="both"/>
              <w:rPr>
                <w:rFonts w:ascii="宋体" w:hAnsi="宋体"/>
              </w:rPr>
            </w:pPr>
            <w:r w:rsidRPr="00AF7179">
              <w:rPr>
                <w:rFonts w:ascii="宋体" w:hAnsi="宋体" w:hint="eastAsia"/>
                <w:color w:val="000000"/>
              </w:rPr>
              <w:t>第三名</w:t>
            </w:r>
          </w:p>
        </w:tc>
        <w:tc>
          <w:tcPr>
            <w:tcW w:w="1116" w:type="pct"/>
            <w:vAlign w:val="center"/>
          </w:tcPr>
          <w:p w14:paraId="0ED881AB" w14:textId="610A81A2" w:rsidR="00A6781E" w:rsidRPr="00AF7179" w:rsidRDefault="00A6781E" w:rsidP="00A6781E">
            <w:pPr>
              <w:ind w:right="73"/>
              <w:jc w:val="right"/>
              <w:rPr>
                <w:rFonts w:ascii="宋体" w:hAnsi="宋体"/>
              </w:rPr>
            </w:pPr>
            <w:r w:rsidRPr="00AF7179">
              <w:rPr>
                <w:rFonts w:ascii="宋体" w:hAnsi="宋体" w:hint="eastAsia"/>
                <w:color w:val="000000"/>
              </w:rPr>
              <w:t>119,679,479.46</w:t>
            </w:r>
          </w:p>
        </w:tc>
        <w:tc>
          <w:tcPr>
            <w:tcW w:w="618" w:type="pct"/>
            <w:vAlign w:val="center"/>
          </w:tcPr>
          <w:p w14:paraId="22F33FE2" w14:textId="77777777" w:rsidR="00A6781E" w:rsidRPr="00AF7179" w:rsidRDefault="00A6781E" w:rsidP="00A6781E">
            <w:pPr>
              <w:jc w:val="right"/>
              <w:rPr>
                <w:rFonts w:ascii="宋体" w:hAnsi="宋体"/>
              </w:rPr>
            </w:pPr>
          </w:p>
        </w:tc>
        <w:tc>
          <w:tcPr>
            <w:tcW w:w="1074" w:type="pct"/>
            <w:vAlign w:val="center"/>
          </w:tcPr>
          <w:p w14:paraId="68E694DF" w14:textId="2DD46A79" w:rsidR="00A6781E" w:rsidRPr="00AF7179" w:rsidRDefault="00A6781E" w:rsidP="00A6781E">
            <w:pPr>
              <w:jc w:val="right"/>
              <w:rPr>
                <w:rFonts w:ascii="宋体" w:hAnsi="宋体"/>
              </w:rPr>
            </w:pPr>
            <w:r w:rsidRPr="00AF7179">
              <w:rPr>
                <w:rFonts w:ascii="宋体" w:hAnsi="宋体" w:hint="eastAsia"/>
                <w:color w:val="000000"/>
              </w:rPr>
              <w:t>119,679,479.46</w:t>
            </w:r>
          </w:p>
        </w:tc>
        <w:tc>
          <w:tcPr>
            <w:tcW w:w="618" w:type="pct"/>
            <w:vAlign w:val="center"/>
          </w:tcPr>
          <w:p w14:paraId="70EA0BB2" w14:textId="0A479F54" w:rsidR="00A6781E" w:rsidRPr="00A6781E" w:rsidRDefault="00A6781E" w:rsidP="00A6781E">
            <w:pPr>
              <w:jc w:val="right"/>
              <w:rPr>
                <w:rFonts w:ascii="宋体" w:hAnsi="宋体"/>
                <w:color w:val="000000"/>
              </w:rPr>
            </w:pPr>
            <w:r w:rsidRPr="00A6781E">
              <w:rPr>
                <w:rFonts w:ascii="宋体" w:hAnsi="宋体" w:hint="eastAsia"/>
                <w:color w:val="000000"/>
              </w:rPr>
              <w:t>4.18</w:t>
            </w:r>
          </w:p>
        </w:tc>
        <w:tc>
          <w:tcPr>
            <w:tcW w:w="955" w:type="pct"/>
            <w:vAlign w:val="center"/>
          </w:tcPr>
          <w:p w14:paraId="5DCF9FF4" w14:textId="3917D24A" w:rsidR="00A6781E" w:rsidRPr="00A6781E" w:rsidRDefault="00A6781E" w:rsidP="00A6781E">
            <w:pPr>
              <w:jc w:val="right"/>
              <w:rPr>
                <w:rFonts w:ascii="宋体" w:hAnsi="宋体"/>
                <w:color w:val="000000"/>
              </w:rPr>
            </w:pPr>
            <w:r w:rsidRPr="00A6781E">
              <w:rPr>
                <w:rFonts w:ascii="宋体" w:hAnsi="宋体" w:hint="eastAsia"/>
                <w:color w:val="000000"/>
              </w:rPr>
              <w:t>114,491,270.50</w:t>
            </w:r>
          </w:p>
        </w:tc>
      </w:tr>
      <w:tr w:rsidR="00A6781E" w14:paraId="1A920793" w14:textId="77777777" w:rsidTr="00A6781E">
        <w:trPr>
          <w:cantSplit/>
        </w:trPr>
        <w:tc>
          <w:tcPr>
            <w:tcW w:w="618" w:type="pct"/>
            <w:vAlign w:val="center"/>
          </w:tcPr>
          <w:p w14:paraId="63A9A464" w14:textId="5EBBA55C" w:rsidR="00A6781E" w:rsidRPr="00AF7179" w:rsidRDefault="00A6781E" w:rsidP="00A6781E">
            <w:pPr>
              <w:ind w:right="105"/>
              <w:jc w:val="both"/>
              <w:rPr>
                <w:rFonts w:ascii="宋体" w:hAnsi="宋体"/>
              </w:rPr>
            </w:pPr>
            <w:r w:rsidRPr="00AF7179">
              <w:rPr>
                <w:rFonts w:ascii="宋体" w:hAnsi="宋体" w:hint="eastAsia"/>
                <w:color w:val="000000"/>
              </w:rPr>
              <w:t>第四名</w:t>
            </w:r>
          </w:p>
        </w:tc>
        <w:tc>
          <w:tcPr>
            <w:tcW w:w="1116" w:type="pct"/>
            <w:vAlign w:val="center"/>
          </w:tcPr>
          <w:p w14:paraId="7E147FE5" w14:textId="6AF66E4E" w:rsidR="00A6781E" w:rsidRPr="00AF7179" w:rsidRDefault="00A6781E" w:rsidP="00A6781E">
            <w:pPr>
              <w:ind w:right="73"/>
              <w:jc w:val="right"/>
              <w:rPr>
                <w:rFonts w:ascii="宋体" w:hAnsi="宋体"/>
              </w:rPr>
            </w:pPr>
            <w:r w:rsidRPr="00AF7179">
              <w:rPr>
                <w:rFonts w:ascii="宋体" w:hAnsi="宋体" w:hint="eastAsia"/>
                <w:color w:val="000000"/>
              </w:rPr>
              <w:t>77,097,031.60</w:t>
            </w:r>
          </w:p>
        </w:tc>
        <w:tc>
          <w:tcPr>
            <w:tcW w:w="618" w:type="pct"/>
            <w:vAlign w:val="center"/>
          </w:tcPr>
          <w:p w14:paraId="737B5FC9" w14:textId="77777777" w:rsidR="00A6781E" w:rsidRPr="00AF7179" w:rsidRDefault="00A6781E" w:rsidP="00A6781E">
            <w:pPr>
              <w:jc w:val="right"/>
              <w:rPr>
                <w:rFonts w:ascii="宋体" w:hAnsi="宋体"/>
              </w:rPr>
            </w:pPr>
          </w:p>
        </w:tc>
        <w:tc>
          <w:tcPr>
            <w:tcW w:w="1074" w:type="pct"/>
            <w:vAlign w:val="center"/>
          </w:tcPr>
          <w:p w14:paraId="5F169BED" w14:textId="17176E79" w:rsidR="00A6781E" w:rsidRPr="00AF7179" w:rsidRDefault="00A6781E" w:rsidP="00A6781E">
            <w:pPr>
              <w:jc w:val="right"/>
              <w:rPr>
                <w:rFonts w:ascii="宋体" w:hAnsi="宋体"/>
              </w:rPr>
            </w:pPr>
            <w:r w:rsidRPr="00AF7179">
              <w:rPr>
                <w:rFonts w:ascii="宋体" w:hAnsi="宋体" w:hint="eastAsia"/>
                <w:color w:val="000000"/>
              </w:rPr>
              <w:t>77,097,031.60</w:t>
            </w:r>
          </w:p>
        </w:tc>
        <w:tc>
          <w:tcPr>
            <w:tcW w:w="618" w:type="pct"/>
            <w:vAlign w:val="center"/>
          </w:tcPr>
          <w:p w14:paraId="0168C152" w14:textId="48AED43F" w:rsidR="00A6781E" w:rsidRPr="00A6781E" w:rsidRDefault="00A6781E" w:rsidP="00A6781E">
            <w:pPr>
              <w:jc w:val="right"/>
              <w:rPr>
                <w:rFonts w:ascii="宋体" w:hAnsi="宋体"/>
                <w:color w:val="000000"/>
              </w:rPr>
            </w:pPr>
            <w:r w:rsidRPr="00A6781E">
              <w:rPr>
                <w:rFonts w:ascii="宋体" w:hAnsi="宋体" w:hint="eastAsia"/>
                <w:color w:val="000000"/>
              </w:rPr>
              <w:t>2.69</w:t>
            </w:r>
          </w:p>
        </w:tc>
        <w:tc>
          <w:tcPr>
            <w:tcW w:w="955" w:type="pct"/>
            <w:vAlign w:val="center"/>
          </w:tcPr>
          <w:p w14:paraId="2ACD21AF" w14:textId="1863BAF1" w:rsidR="00A6781E" w:rsidRPr="00A6781E" w:rsidRDefault="00A6781E" w:rsidP="00A6781E">
            <w:pPr>
              <w:jc w:val="right"/>
              <w:rPr>
                <w:rFonts w:ascii="宋体" w:hAnsi="宋体"/>
                <w:color w:val="000000"/>
              </w:rPr>
            </w:pPr>
            <w:r w:rsidRPr="00A6781E">
              <w:rPr>
                <w:rFonts w:ascii="宋体" w:hAnsi="宋体" w:hint="eastAsia"/>
                <w:color w:val="000000"/>
              </w:rPr>
              <w:t>800,339.53</w:t>
            </w:r>
          </w:p>
        </w:tc>
      </w:tr>
      <w:tr w:rsidR="00A6781E" w14:paraId="71A72072" w14:textId="77777777" w:rsidTr="00A6781E">
        <w:trPr>
          <w:cantSplit/>
        </w:trPr>
        <w:tc>
          <w:tcPr>
            <w:tcW w:w="618" w:type="pct"/>
            <w:vAlign w:val="center"/>
          </w:tcPr>
          <w:p w14:paraId="2F49EF98" w14:textId="6E43B2B0" w:rsidR="00A6781E" w:rsidRPr="00AF7179" w:rsidRDefault="00A6781E" w:rsidP="00A6781E">
            <w:pPr>
              <w:ind w:right="105"/>
              <w:jc w:val="both"/>
              <w:rPr>
                <w:rFonts w:ascii="宋体" w:hAnsi="宋体"/>
              </w:rPr>
            </w:pPr>
            <w:r w:rsidRPr="00AF7179">
              <w:rPr>
                <w:rFonts w:ascii="宋体" w:hAnsi="宋体" w:hint="eastAsia"/>
                <w:color w:val="000000"/>
              </w:rPr>
              <w:t>第五名</w:t>
            </w:r>
          </w:p>
        </w:tc>
        <w:tc>
          <w:tcPr>
            <w:tcW w:w="1116" w:type="pct"/>
            <w:vAlign w:val="center"/>
          </w:tcPr>
          <w:p w14:paraId="42795470" w14:textId="1B2F4477" w:rsidR="00A6781E" w:rsidRPr="00AF7179" w:rsidRDefault="00A6781E" w:rsidP="00A6781E">
            <w:pPr>
              <w:ind w:right="73"/>
              <w:jc w:val="right"/>
              <w:rPr>
                <w:rFonts w:ascii="宋体" w:hAnsi="宋体"/>
              </w:rPr>
            </w:pPr>
            <w:r w:rsidRPr="00AF7179">
              <w:rPr>
                <w:rFonts w:ascii="宋体" w:hAnsi="宋体" w:hint="eastAsia"/>
                <w:color w:val="000000"/>
              </w:rPr>
              <w:t>70,078,353.74</w:t>
            </w:r>
          </w:p>
        </w:tc>
        <w:tc>
          <w:tcPr>
            <w:tcW w:w="618" w:type="pct"/>
            <w:vAlign w:val="center"/>
          </w:tcPr>
          <w:p w14:paraId="43A92BB2" w14:textId="77777777" w:rsidR="00A6781E" w:rsidRPr="00AF7179" w:rsidRDefault="00A6781E" w:rsidP="00A6781E">
            <w:pPr>
              <w:jc w:val="right"/>
              <w:rPr>
                <w:rFonts w:ascii="宋体" w:hAnsi="宋体"/>
              </w:rPr>
            </w:pPr>
          </w:p>
        </w:tc>
        <w:tc>
          <w:tcPr>
            <w:tcW w:w="1074" w:type="pct"/>
            <w:vAlign w:val="center"/>
          </w:tcPr>
          <w:p w14:paraId="4BFE31CA" w14:textId="775536B3" w:rsidR="00A6781E" w:rsidRPr="00AF7179" w:rsidRDefault="00A6781E" w:rsidP="00A6781E">
            <w:pPr>
              <w:jc w:val="right"/>
              <w:rPr>
                <w:rFonts w:ascii="宋体" w:hAnsi="宋体"/>
              </w:rPr>
            </w:pPr>
            <w:r w:rsidRPr="00AF7179">
              <w:rPr>
                <w:rFonts w:ascii="宋体" w:hAnsi="宋体" w:hint="eastAsia"/>
                <w:color w:val="000000"/>
              </w:rPr>
              <w:t>70,078,353.74</w:t>
            </w:r>
          </w:p>
        </w:tc>
        <w:tc>
          <w:tcPr>
            <w:tcW w:w="618" w:type="pct"/>
            <w:vAlign w:val="center"/>
          </w:tcPr>
          <w:p w14:paraId="71C90253" w14:textId="10A44BA4" w:rsidR="00A6781E" w:rsidRPr="00A6781E" w:rsidRDefault="00A6781E" w:rsidP="00A6781E">
            <w:pPr>
              <w:jc w:val="right"/>
              <w:rPr>
                <w:rFonts w:ascii="宋体" w:hAnsi="宋体"/>
                <w:color w:val="000000"/>
              </w:rPr>
            </w:pPr>
            <w:r w:rsidRPr="00A6781E">
              <w:rPr>
                <w:rFonts w:ascii="宋体" w:hAnsi="宋体" w:hint="eastAsia"/>
                <w:color w:val="000000"/>
              </w:rPr>
              <w:t>2.45</w:t>
            </w:r>
          </w:p>
        </w:tc>
        <w:tc>
          <w:tcPr>
            <w:tcW w:w="955" w:type="pct"/>
            <w:vAlign w:val="center"/>
          </w:tcPr>
          <w:p w14:paraId="476B123A" w14:textId="49999C41" w:rsidR="00A6781E" w:rsidRPr="00A6781E" w:rsidRDefault="00A6781E" w:rsidP="00A6781E">
            <w:pPr>
              <w:jc w:val="right"/>
              <w:rPr>
                <w:rFonts w:ascii="宋体" w:hAnsi="宋体"/>
                <w:color w:val="000000"/>
              </w:rPr>
            </w:pPr>
            <w:r w:rsidRPr="00A6781E">
              <w:rPr>
                <w:rFonts w:ascii="宋体" w:hAnsi="宋体" w:hint="eastAsia"/>
                <w:color w:val="000000"/>
              </w:rPr>
              <w:t>700,783.54</w:t>
            </w:r>
          </w:p>
        </w:tc>
      </w:tr>
      <w:tr w:rsidR="00A6781E" w14:paraId="2906D1AE" w14:textId="77777777" w:rsidTr="00A6781E">
        <w:trPr>
          <w:cantSplit/>
        </w:trPr>
        <w:tc>
          <w:tcPr>
            <w:tcW w:w="618" w:type="pct"/>
          </w:tcPr>
          <w:p w14:paraId="3394AC67" w14:textId="77777777" w:rsidR="00A6781E" w:rsidRPr="00AF7179" w:rsidRDefault="00A6781E" w:rsidP="00A6781E">
            <w:pPr>
              <w:ind w:right="105"/>
              <w:jc w:val="center"/>
              <w:rPr>
                <w:rFonts w:ascii="宋体" w:hAnsi="宋体"/>
                <w:color w:val="000000" w:themeColor="text1"/>
              </w:rPr>
            </w:pPr>
            <w:r w:rsidRPr="00AF7179">
              <w:rPr>
                <w:rFonts w:ascii="宋体" w:hAnsi="宋体" w:hint="eastAsia"/>
                <w:color w:val="000000" w:themeColor="text1"/>
              </w:rPr>
              <w:t>合计</w:t>
            </w:r>
          </w:p>
        </w:tc>
        <w:tc>
          <w:tcPr>
            <w:tcW w:w="1116" w:type="pct"/>
            <w:vAlign w:val="center"/>
          </w:tcPr>
          <w:p w14:paraId="69A6AFFA" w14:textId="05DD33C7" w:rsidR="00A6781E" w:rsidRPr="00AF7179" w:rsidRDefault="00A6781E" w:rsidP="00A6781E">
            <w:pPr>
              <w:ind w:right="73"/>
              <w:jc w:val="right"/>
              <w:rPr>
                <w:rFonts w:ascii="宋体" w:hAnsi="宋体"/>
              </w:rPr>
            </w:pPr>
            <w:r>
              <w:rPr>
                <w:rFonts w:ascii="宋体" w:hAnsi="宋体"/>
                <w:color w:val="000000"/>
              </w:rPr>
              <w:t>1,483,737,054.12</w:t>
            </w:r>
          </w:p>
        </w:tc>
        <w:tc>
          <w:tcPr>
            <w:tcW w:w="618" w:type="pct"/>
            <w:vAlign w:val="center"/>
          </w:tcPr>
          <w:p w14:paraId="3AB9EB61" w14:textId="77777777" w:rsidR="00A6781E" w:rsidRPr="00AF7179" w:rsidRDefault="00A6781E" w:rsidP="00A6781E">
            <w:pPr>
              <w:jc w:val="right"/>
              <w:rPr>
                <w:rFonts w:ascii="宋体" w:hAnsi="宋体"/>
              </w:rPr>
            </w:pPr>
          </w:p>
        </w:tc>
        <w:tc>
          <w:tcPr>
            <w:tcW w:w="1074" w:type="pct"/>
            <w:vAlign w:val="center"/>
          </w:tcPr>
          <w:p w14:paraId="0987AEC0" w14:textId="1D56BAE6" w:rsidR="00A6781E" w:rsidRPr="00AF7179" w:rsidRDefault="00A6781E" w:rsidP="00A6781E">
            <w:pPr>
              <w:jc w:val="right"/>
              <w:rPr>
                <w:rFonts w:ascii="宋体" w:hAnsi="宋体"/>
              </w:rPr>
            </w:pPr>
            <w:r>
              <w:rPr>
                <w:rFonts w:ascii="宋体" w:hAnsi="宋体"/>
                <w:color w:val="000000"/>
              </w:rPr>
              <w:t>1,483,737,054.12</w:t>
            </w:r>
          </w:p>
        </w:tc>
        <w:tc>
          <w:tcPr>
            <w:tcW w:w="618" w:type="pct"/>
            <w:vAlign w:val="center"/>
          </w:tcPr>
          <w:p w14:paraId="3547AC4E" w14:textId="55306E57" w:rsidR="00A6781E" w:rsidRPr="00A6781E" w:rsidRDefault="00A6781E" w:rsidP="00A6781E">
            <w:pPr>
              <w:jc w:val="right"/>
              <w:rPr>
                <w:rFonts w:ascii="宋体" w:hAnsi="宋体"/>
                <w:color w:val="000000"/>
              </w:rPr>
            </w:pPr>
            <w:r w:rsidRPr="00A6781E">
              <w:rPr>
                <w:rFonts w:ascii="宋体" w:hAnsi="宋体" w:hint="eastAsia"/>
                <w:color w:val="000000"/>
              </w:rPr>
              <w:t>51.81</w:t>
            </w:r>
          </w:p>
        </w:tc>
        <w:tc>
          <w:tcPr>
            <w:tcW w:w="955" w:type="pct"/>
            <w:vAlign w:val="center"/>
          </w:tcPr>
          <w:p w14:paraId="19A9FACA" w14:textId="63FD19DE" w:rsidR="00A6781E" w:rsidRPr="00A6781E" w:rsidRDefault="00A6781E" w:rsidP="00A6781E">
            <w:pPr>
              <w:jc w:val="right"/>
              <w:rPr>
                <w:rFonts w:ascii="宋体" w:hAnsi="宋体"/>
                <w:color w:val="000000"/>
              </w:rPr>
            </w:pPr>
            <w:r w:rsidRPr="00A6781E">
              <w:rPr>
                <w:rFonts w:ascii="宋体" w:hAnsi="宋体" w:hint="eastAsia"/>
                <w:color w:val="000000"/>
              </w:rPr>
              <w:t>128,719,161.65</w:t>
            </w:r>
          </w:p>
        </w:tc>
      </w:tr>
    </w:tbl>
    <w:p w14:paraId="05A6BFD4" w14:textId="77777777" w:rsidR="007F1ED8" w:rsidRDefault="007F1ED8">
      <w:pPr>
        <w:rPr>
          <w:color w:val="000000" w:themeColor="text1"/>
        </w:rPr>
      </w:pPr>
    </w:p>
    <w:p w14:paraId="6919E3A8" w14:textId="77777777" w:rsidR="007F1ED8" w:rsidRDefault="00FD7238">
      <w:pPr>
        <w:snapToGrid w:val="0"/>
        <w:spacing w:line="240" w:lineRule="atLeast"/>
        <w:rPr>
          <w:color w:val="000000" w:themeColor="text1"/>
        </w:rPr>
      </w:pPr>
      <w:r>
        <w:rPr>
          <w:rFonts w:hint="eastAsia"/>
          <w:color w:val="000000" w:themeColor="text1"/>
        </w:rPr>
        <w:t>其他说明</w:t>
      </w:r>
    </w:p>
    <w:sdt>
      <w:sdtPr>
        <w:rPr>
          <w:color w:val="000000" w:themeColor="text1"/>
        </w:rPr>
        <w:alias w:val="按欠款方归集的期末余额前五名的应收账款情况的说明"/>
        <w:tag w:val="_GBC_5c27d22f220747b1ae5c245364a28655"/>
        <w:id w:val="-180749365"/>
        <w:placeholder>
          <w:docPart w:val="GBC22222222222222222222222222222"/>
        </w:placeholder>
      </w:sdtPr>
      <w:sdtEndPr/>
      <w:sdtContent>
        <w:p w14:paraId="213F945A" w14:textId="4D33B10D" w:rsidR="007F1ED8" w:rsidRDefault="00FD7238">
          <w:pPr>
            <w:snapToGrid w:val="0"/>
            <w:spacing w:line="240" w:lineRule="atLeast"/>
            <w:rPr>
              <w:color w:val="000000" w:themeColor="text1"/>
            </w:rPr>
          </w:pPr>
          <w:r>
            <w:rPr>
              <w:rFonts w:hint="eastAsia"/>
              <w:color w:val="000000" w:themeColor="text1"/>
            </w:rPr>
            <w:t>无</w:t>
          </w:r>
        </w:p>
      </w:sdtContent>
    </w:sdt>
    <w:p w14:paraId="1F2AFEE3" w14:textId="77777777" w:rsidR="007F1ED8" w:rsidRDefault="007F1ED8">
      <w:pPr>
        <w:snapToGrid w:val="0"/>
        <w:spacing w:line="240" w:lineRule="atLeast"/>
        <w:rPr>
          <w:color w:val="000000" w:themeColor="text1"/>
        </w:rPr>
      </w:pPr>
    </w:p>
    <w:bookmarkEnd w:id="211"/>
    <w:p w14:paraId="4F811B29" w14:textId="77777777" w:rsidR="007F1ED8" w:rsidRDefault="00FD7238">
      <w:pPr>
        <w:snapToGrid w:val="0"/>
        <w:spacing w:line="240" w:lineRule="atLeast"/>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应收账款其他说明[双击切换]"/>
        <w:tag w:val="_GBC_c06434ba43c5400a80d620a65b730fd9"/>
        <w:id w:val="275458434"/>
        <w:placeholder>
          <w:docPart w:val="GBC22222222222222222222222222222"/>
        </w:placeholder>
      </w:sdtPr>
      <w:sdtEndPr/>
      <w:sdtContent>
        <w:p w14:paraId="28AB2D75" w14:textId="275B4E6B" w:rsidR="007F1ED8" w:rsidRDefault="00FD7238" w:rsidP="00FD7238">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9FBA863" w14:textId="77777777" w:rsidR="007F1ED8" w:rsidRDefault="007F1ED8">
      <w:pPr>
        <w:rPr>
          <w:color w:val="000000" w:themeColor="text1"/>
        </w:rPr>
      </w:pPr>
    </w:p>
    <w:p w14:paraId="5677B15C" w14:textId="77777777" w:rsidR="007F1ED8" w:rsidRDefault="00FD7238">
      <w:pPr>
        <w:pStyle w:val="3"/>
        <w:numPr>
          <w:ilvl w:val="0"/>
          <w:numId w:val="16"/>
        </w:numPr>
        <w:rPr>
          <w:color w:val="000000" w:themeColor="text1"/>
          <w:szCs w:val="21"/>
        </w:rPr>
      </w:pPr>
      <w:bookmarkStart w:id="212" w:name="_Hlk10470760"/>
      <w:r>
        <w:rPr>
          <w:color w:val="000000" w:themeColor="text1"/>
          <w:szCs w:val="21"/>
        </w:rPr>
        <w:t>合同资产</w:t>
      </w:r>
    </w:p>
    <w:p w14:paraId="48DBF6A1" w14:textId="77777777" w:rsidR="007F1ED8" w:rsidRDefault="00FD7238">
      <w:pPr>
        <w:pStyle w:val="4"/>
        <w:numPr>
          <w:ilvl w:val="3"/>
          <w:numId w:val="71"/>
        </w:numPr>
        <w:ind w:left="426" w:hanging="426"/>
        <w:rPr>
          <w:rFonts w:ascii="宋体" w:hAnsi="宋体"/>
          <w:color w:val="000000" w:themeColor="text1"/>
        </w:rPr>
      </w:pPr>
      <w:r>
        <w:rPr>
          <w:rFonts w:ascii="宋体" w:hAnsi="宋体" w:hint="eastAsia"/>
          <w:color w:val="000000" w:themeColor="text1"/>
        </w:rPr>
        <w:t>合同资产情况</w:t>
      </w:r>
    </w:p>
    <w:sdt>
      <w:sdtPr>
        <w:rPr>
          <w:color w:val="000000" w:themeColor="text1"/>
        </w:rPr>
        <w:alias w:val="是否适用：合同资产情况[双击切换]"/>
        <w:tag w:val="_GBC_d77156d135184e21a21238cac863494c"/>
        <w:id w:val="-1654052333"/>
        <w:placeholder>
          <w:docPart w:val="GBC22222222222222222222222222222"/>
        </w:placeholder>
      </w:sdtPr>
      <w:sdtEndPr/>
      <w:sdtContent>
        <w:p w14:paraId="5AA18360" w14:textId="0461439F"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26BDB05" w14:textId="77777777" w:rsidR="00270193" w:rsidRDefault="00270193" w:rsidP="00FD7238">
      <w:pPr>
        <w:rPr>
          <w:color w:val="000000" w:themeColor="text1"/>
        </w:rPr>
      </w:pPr>
    </w:p>
    <w:p w14:paraId="0139EBD8" w14:textId="77777777" w:rsidR="007F1ED8" w:rsidRDefault="00FD7238">
      <w:pPr>
        <w:pStyle w:val="4"/>
        <w:numPr>
          <w:ilvl w:val="3"/>
          <w:numId w:val="71"/>
        </w:numPr>
        <w:ind w:left="426" w:hanging="426"/>
        <w:rPr>
          <w:rFonts w:ascii="宋体" w:hAnsi="宋体"/>
          <w:color w:val="000000" w:themeColor="text1"/>
        </w:rPr>
      </w:pPr>
      <w:bookmarkStart w:id="213" w:name="_Hlk10470932"/>
      <w:bookmarkStart w:id="214" w:name="_Hlk10470942"/>
      <w:bookmarkEnd w:id="212"/>
      <w:r>
        <w:rPr>
          <w:rFonts w:ascii="宋体" w:hAnsi="宋体" w:hint="eastAsia"/>
          <w:color w:val="000000" w:themeColor="text1"/>
        </w:rPr>
        <w:t>报告期内账面价值发生重大变动的金额和原因</w:t>
      </w:r>
      <w:bookmarkEnd w:id="213"/>
    </w:p>
    <w:sdt>
      <w:sdtPr>
        <w:rPr>
          <w:color w:val="000000" w:themeColor="text1"/>
        </w:rPr>
        <w:alias w:val="是否适用：合同资产账面价值发生重大变动[双击切换]"/>
        <w:tag w:val="_GBC_4cdeacc1c4f24682b8d7fe35b510e9c1"/>
        <w:id w:val="2092267032"/>
        <w:placeholder>
          <w:docPart w:val="GBC22222222222222222222222222222"/>
        </w:placeholder>
      </w:sdtPr>
      <w:sdtEndPr/>
      <w:sdtContent>
        <w:p w14:paraId="533BA4A1" w14:textId="1941F8E9"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2F6B2C0" w14:textId="77777777" w:rsidR="00270193" w:rsidRDefault="00270193" w:rsidP="00FD7238">
      <w:pPr>
        <w:rPr>
          <w:color w:val="000000" w:themeColor="text1"/>
        </w:rPr>
      </w:pPr>
    </w:p>
    <w:p w14:paraId="3227912D" w14:textId="77777777" w:rsidR="007F1ED8" w:rsidRDefault="00FD7238">
      <w:pPr>
        <w:pStyle w:val="4"/>
        <w:numPr>
          <w:ilvl w:val="3"/>
          <w:numId w:val="71"/>
        </w:numPr>
        <w:ind w:left="426" w:hanging="426"/>
        <w:rPr>
          <w:rFonts w:ascii="宋体" w:hAnsi="宋体"/>
          <w:color w:val="000000" w:themeColor="text1"/>
        </w:rPr>
      </w:pPr>
      <w:bookmarkStart w:id="215" w:name="_Hlk153378989"/>
      <w:bookmarkStart w:id="216" w:name="_Hlk167887721"/>
      <w:bookmarkEnd w:id="214"/>
      <w:r>
        <w:rPr>
          <w:rFonts w:ascii="宋体" w:hAnsi="宋体" w:hint="eastAsia"/>
          <w:color w:val="000000" w:themeColor="text1"/>
        </w:rPr>
        <w:t>按坏账计提方法分类披露</w:t>
      </w:r>
    </w:p>
    <w:sdt>
      <w:sdtPr>
        <w:rPr>
          <w:color w:val="000000" w:themeColor="text1"/>
        </w:rPr>
        <w:alias w:val="是否适用：按坏账计提方法分类披露[双击切换]"/>
        <w:tag w:val="_GBC_2da6ba8f38a7432c80d6aa0ccacbb195"/>
        <w:id w:val="-990400192"/>
        <w:placeholder>
          <w:docPart w:val="GBC22222222222222222222222222222"/>
        </w:placeholder>
      </w:sdtPr>
      <w:sdtEndPr/>
      <w:sdtContent>
        <w:p w14:paraId="35D80E6E" w14:textId="542EF43C"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85C85C1" w14:textId="77777777" w:rsidR="00270193" w:rsidRDefault="00270193" w:rsidP="00FD7238">
      <w:pPr>
        <w:rPr>
          <w:color w:val="000000" w:themeColor="text1"/>
        </w:rPr>
      </w:pPr>
    </w:p>
    <w:p w14:paraId="3CAE5792" w14:textId="77777777" w:rsidR="007F1ED8" w:rsidRDefault="00FD7238">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c0b8b61f599949688a3e43c3f6163421"/>
        <w:id w:val="1127748932"/>
        <w:placeholder>
          <w:docPart w:val="GBC22222222222222222222222222222"/>
        </w:placeholder>
      </w:sdtPr>
      <w:sdtEndPr/>
      <w:sdtContent>
        <w:p w14:paraId="092FCE08" w14:textId="0966BB99"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537A317" w14:textId="77777777" w:rsidR="00270193" w:rsidRDefault="00270193" w:rsidP="00FD7238">
      <w:pPr>
        <w:rPr>
          <w:color w:val="000000" w:themeColor="text1"/>
        </w:rPr>
      </w:pPr>
    </w:p>
    <w:p w14:paraId="1A456A60" w14:textId="4AAA7AA4" w:rsidR="007F1ED8" w:rsidRDefault="00FD7238">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027a4c6e526b4492855a75bfb12d58be"/>
        <w:id w:val="775217662"/>
        <w:placeholder>
          <w:docPart w:val="GBC22222222222222222222222222222"/>
        </w:placeholder>
      </w:sdtPr>
      <w:sdtEndPr/>
      <w:sdtContent>
        <w:p w14:paraId="71E8A47B" w14:textId="397E23E7"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4FAFCE5" w14:textId="77777777" w:rsidR="007F1ED8" w:rsidRDefault="007F1ED8">
      <w:pPr>
        <w:rPr>
          <w:color w:val="000000" w:themeColor="text1"/>
        </w:rPr>
      </w:pPr>
    </w:p>
    <w:p w14:paraId="2BC49A8F" w14:textId="77777777" w:rsidR="007F1ED8" w:rsidRDefault="00FD7238">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按组合计提坏账准备的详细情况[双击切换]"/>
        <w:tag w:val="_GBC_059f7dfd74cd41d4b2b8918cfc3d067f"/>
        <w:id w:val="704826801"/>
        <w:placeholder>
          <w:docPart w:val="GBC22222222222222222222222222222"/>
        </w:placeholder>
      </w:sdtPr>
      <w:sdtEndPr/>
      <w:sdtContent>
        <w:p w14:paraId="306A30B9" w14:textId="404E26D8" w:rsidR="00270193" w:rsidRDefault="00FD7238" w:rsidP="00FD7238">
          <w:pPr>
            <w:rPr>
              <w:color w:val="000000" w:themeColor="text1"/>
            </w:rPr>
          </w:pPr>
          <w:r>
            <w:rPr>
              <w:rFonts w:ascii="宋体" w:hAnsi="宋体" w:cs="Times New Roman"/>
              <w:bCs/>
              <w:color w:val="000000" w:themeColor="text1"/>
              <w:szCs w:val="22"/>
            </w:rPr>
            <w:fldChar w:fldCharType="begin"/>
          </w:r>
          <w:r>
            <w:rPr>
              <w:rFonts w:ascii="宋体" w:hAnsi="宋体" w:cs="Times New Roman"/>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Pr>
              <w:rFonts w:ascii="宋体" w:hAnsi="宋体" w:cs="Times New Roman"/>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14:paraId="31B2076B" w14:textId="77777777" w:rsidR="007F1ED8" w:rsidRDefault="007F1ED8">
      <w:pPr>
        <w:rPr>
          <w:rFonts w:ascii="Calibri" w:hAnsi="Calibri" w:cs="Times New Roman"/>
          <w:b/>
          <w:bCs/>
          <w:color w:val="000000" w:themeColor="text1"/>
          <w:szCs w:val="22"/>
        </w:rPr>
      </w:pPr>
    </w:p>
    <w:p w14:paraId="15D35FB4" w14:textId="77777777" w:rsidR="007F1ED8" w:rsidRDefault="00FD7238">
      <w:pPr>
        <w:rPr>
          <w:rFonts w:cstheme="minorBidi"/>
          <w:bCs/>
          <w:color w:val="000000" w:themeColor="text1"/>
          <w:szCs w:val="22"/>
        </w:rPr>
      </w:pPr>
      <w:bookmarkStart w:id="217" w:name="_Hlk154135145"/>
      <w:bookmarkStart w:id="218" w:name="_Hlk153379126"/>
      <w:bookmarkEnd w:id="215"/>
      <w:r>
        <w:rPr>
          <w:rFonts w:cstheme="minorBidi" w:hint="eastAsia"/>
          <w:color w:val="000000" w:themeColor="text1"/>
          <w:szCs w:val="22"/>
        </w:rPr>
        <w:t>按预期信用损失一般模型计提坏账准备</w:t>
      </w:r>
    </w:p>
    <w:sdt>
      <w:sdtPr>
        <w:rPr>
          <w:rFonts w:cstheme="minorBidi"/>
          <w:bCs/>
          <w:color w:val="000000" w:themeColor="text1"/>
          <w:szCs w:val="22"/>
        </w:rPr>
        <w:alias w:val="是否适用：按预期信用损失一般模型计提坏账准备[双击切换]"/>
        <w:tag w:val="_GBC_9ccc97f60d514bd1ad20e654db46063f"/>
        <w:id w:val="1850449507"/>
        <w:placeholder>
          <w:docPart w:val="GBC22222222222222222222222222222"/>
        </w:placeholder>
      </w:sdtPr>
      <w:sdtEndPr/>
      <w:sdtContent>
        <w:p w14:paraId="165E5B42" w14:textId="60BC5BB6" w:rsidR="007F1ED8" w:rsidRDefault="00FD7238" w:rsidP="00FD7238">
          <w:pPr>
            <w:rPr>
              <w:rFonts w:cstheme="minorBidi"/>
              <w:bCs/>
              <w:color w:val="000000" w:themeColor="text1"/>
              <w:szCs w:val="22"/>
            </w:rPr>
          </w:pPr>
          <w:r>
            <w:rPr>
              <w:rFonts w:ascii="宋体" w:hAnsi="宋体" w:cstheme="minorBidi"/>
              <w:bCs/>
              <w:color w:val="000000" w:themeColor="text1"/>
              <w:szCs w:val="22"/>
            </w:rPr>
            <w:fldChar w:fldCharType="begin"/>
          </w:r>
          <w:r>
            <w:rPr>
              <w:rFonts w:ascii="宋体" w:hAnsi="宋体" w:cstheme="minorBidi"/>
              <w:color w:val="000000" w:themeColor="text1"/>
              <w:szCs w:val="22"/>
            </w:rPr>
            <w:instrText xml:space="preserve"> MACROBUTTON  SnrToggleCheckbox □适用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Pr>
              <w:rFonts w:ascii="宋体" w:hAnsi="宋体" w:cstheme="minorBidi"/>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p w14:paraId="35173507" w14:textId="77777777" w:rsidR="00270193" w:rsidRDefault="00270193" w:rsidP="00FD7238">
      <w:pPr>
        <w:rPr>
          <w:color w:val="000000" w:themeColor="text1"/>
        </w:rPr>
      </w:pPr>
    </w:p>
    <w:p w14:paraId="3CDFA182" w14:textId="77777777" w:rsidR="007F1ED8" w:rsidRDefault="00FD7238">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各阶段划分依据和坏账准备计提比例"/>
        <w:tag w:val="_GBC_27f65e0b0d264d76ba6ef36044133df3"/>
        <w:id w:val="-1934819950"/>
        <w:placeholder>
          <w:docPart w:val="GBC22222222222222222222222222222"/>
        </w:placeholder>
      </w:sdtPr>
      <w:sdtEndPr/>
      <w:sdtContent>
        <w:p w14:paraId="6A43CA59" w14:textId="5D9BA00E" w:rsidR="007F1ED8" w:rsidRDefault="00FD7238">
          <w:pPr>
            <w:rPr>
              <w:rFonts w:cs="Times New Roman"/>
              <w:bCs/>
              <w:color w:val="000000" w:themeColor="text1"/>
              <w:szCs w:val="22"/>
            </w:rPr>
          </w:pPr>
          <w:r>
            <w:rPr>
              <w:rFonts w:cs="Times New Roman" w:hint="eastAsia"/>
              <w:bCs/>
              <w:color w:val="000000" w:themeColor="text1"/>
              <w:szCs w:val="22"/>
            </w:rPr>
            <w:t>无</w:t>
          </w:r>
        </w:p>
      </w:sdtContent>
    </w:sdt>
    <w:p w14:paraId="45B6952B" w14:textId="77777777" w:rsidR="007F1ED8" w:rsidRDefault="007F1ED8">
      <w:pPr>
        <w:pStyle w:val="affffe"/>
        <w:rPr>
          <w:color w:val="000000" w:themeColor="text1"/>
          <w:kern w:val="0"/>
          <w:szCs w:val="24"/>
        </w:rPr>
      </w:pPr>
    </w:p>
    <w:p w14:paraId="08856E7D" w14:textId="77777777" w:rsidR="007F1ED8" w:rsidRDefault="00FD7238">
      <w:pPr>
        <w:pStyle w:val="affffe"/>
        <w:rPr>
          <w:color w:val="000000" w:themeColor="text1"/>
        </w:rPr>
      </w:pPr>
      <w:r>
        <w:rPr>
          <w:rFonts w:hint="eastAsia"/>
          <w:color w:val="000000" w:themeColor="text1"/>
        </w:rPr>
        <w:t>对本期发生损失准备变动的合同资产账面余额显著变动的情况说明：</w:t>
      </w:r>
    </w:p>
    <w:sdt>
      <w:sdtPr>
        <w:rPr>
          <w:color w:val="000000" w:themeColor="text1"/>
        </w:rPr>
        <w:alias w:val="是否适用：对本期发生损失准备变动的账面余额显著变动的情况说明[双击切换]"/>
        <w:tag w:val="_GBC_52ea8710f03d45c5bdb89559e11daa51"/>
        <w:id w:val="1004783818"/>
        <w:placeholder>
          <w:docPart w:val="GBC22222222222222222222222222222"/>
        </w:placeholder>
      </w:sdtPr>
      <w:sdtEndPr/>
      <w:sdtContent>
        <w:p w14:paraId="6320FE91" w14:textId="05C27931" w:rsidR="007F1ED8" w:rsidRDefault="00FD7238" w:rsidP="00FD7238">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3D2FF63" w14:textId="77777777" w:rsidR="007F1ED8" w:rsidRDefault="007F1ED8">
      <w:pPr>
        <w:rPr>
          <w:rFonts w:asciiTheme="minorHAnsi" w:hAnsiTheme="minorHAnsi" w:cstheme="minorBidi"/>
          <w:b/>
          <w:bCs/>
          <w:color w:val="000000" w:themeColor="text1"/>
          <w:szCs w:val="22"/>
        </w:rPr>
      </w:pPr>
    </w:p>
    <w:p w14:paraId="509C2300" w14:textId="77777777" w:rsidR="007F1ED8" w:rsidRDefault="00FD7238">
      <w:pPr>
        <w:pStyle w:val="4"/>
        <w:numPr>
          <w:ilvl w:val="3"/>
          <w:numId w:val="71"/>
        </w:numPr>
        <w:ind w:left="426" w:hanging="426"/>
        <w:rPr>
          <w:rFonts w:ascii="宋体" w:hAnsi="宋体"/>
          <w:color w:val="000000" w:themeColor="text1"/>
        </w:rPr>
      </w:pPr>
      <w:bookmarkStart w:id="219" w:name="_Hlk10470956"/>
      <w:bookmarkStart w:id="220" w:name="_Hlk10470966"/>
      <w:bookmarkEnd w:id="216"/>
      <w:bookmarkEnd w:id="217"/>
      <w:bookmarkEnd w:id="218"/>
      <w:r>
        <w:rPr>
          <w:rFonts w:ascii="宋体" w:hAnsi="宋体" w:hint="eastAsia"/>
          <w:color w:val="000000" w:themeColor="text1"/>
        </w:rPr>
        <w:t>本期合同资产计提坏账准备情况</w:t>
      </w:r>
      <w:bookmarkEnd w:id="219"/>
    </w:p>
    <w:sdt>
      <w:sdtPr>
        <w:rPr>
          <w:color w:val="000000" w:themeColor="text1"/>
        </w:rPr>
        <w:alias w:val="是否适用：合同资产减值准备[双击切换]"/>
        <w:tag w:val="_GBC_47f239b7a5d442b0a0a358017de09567"/>
        <w:id w:val="577723698"/>
        <w:placeholder>
          <w:docPart w:val="GBC22222222222222222222222222222"/>
        </w:placeholder>
      </w:sdtPr>
      <w:sdtEndPr/>
      <w:sdtContent>
        <w:p w14:paraId="2C23B37C" w14:textId="523A0B86" w:rsidR="007F1ED8" w:rsidRDefault="00FD7238" w:rsidP="00FD7238">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7D8ED26" w14:textId="77777777" w:rsidR="00270193" w:rsidRDefault="00270193" w:rsidP="00FD7238">
      <w:pPr>
        <w:autoSpaceDE w:val="0"/>
        <w:autoSpaceDN w:val="0"/>
        <w:adjustRightInd w:val="0"/>
        <w:ind w:rightChars="50" w:right="105"/>
        <w:rPr>
          <w:color w:val="000000" w:themeColor="text1"/>
        </w:rPr>
      </w:pPr>
    </w:p>
    <w:p w14:paraId="70A96C71" w14:textId="77777777" w:rsidR="007F1ED8" w:rsidRDefault="00FD7238">
      <w:pPr>
        <w:rPr>
          <w:color w:val="000000" w:themeColor="text1"/>
        </w:rPr>
      </w:pPr>
      <w:bookmarkStart w:id="221" w:name="_Hlk167888739"/>
      <w:bookmarkEnd w:id="220"/>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5a496695d0eb4d6eaee4f7f7f7615f95"/>
        <w:id w:val="-1382941004"/>
        <w:placeholder>
          <w:docPart w:val="GBC22222222222222222222222222222"/>
        </w:placeholder>
      </w:sdtPr>
      <w:sdtEndPr/>
      <w:sdtContent>
        <w:p w14:paraId="5A446AFA" w14:textId="0B24E6A2"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1B092D2" w14:textId="77777777" w:rsidR="00270193" w:rsidRDefault="00270193" w:rsidP="00FD7238">
      <w:pPr>
        <w:rPr>
          <w:color w:val="000000" w:themeColor="text1"/>
        </w:rPr>
      </w:pPr>
    </w:p>
    <w:p w14:paraId="232BA2FC" w14:textId="5B72B2DB" w:rsidR="007F1ED8" w:rsidRDefault="00FD7238">
      <w:pPr>
        <w:rPr>
          <w:color w:val="000000" w:themeColor="text1"/>
        </w:rPr>
      </w:pPr>
      <w:r>
        <w:rPr>
          <w:rFonts w:hint="eastAsia"/>
          <w:color w:val="000000" w:themeColor="text1"/>
        </w:rPr>
        <w:t>其他说明：</w:t>
      </w:r>
    </w:p>
    <w:sdt>
      <w:sdtPr>
        <w:rPr>
          <w:color w:val="000000" w:themeColor="text1"/>
        </w:rPr>
        <w:alias w:val="坏账准备情况的说明"/>
        <w:tag w:val="_GBC_1e07c21bc8844634b0354dd2ff775cf3"/>
        <w:id w:val="-1414849371"/>
        <w:placeholder>
          <w:docPart w:val="GBC22222222222222222222222222222"/>
        </w:placeholder>
      </w:sdtPr>
      <w:sdtEndPr/>
      <w:sdtContent>
        <w:p w14:paraId="5C1859A3" w14:textId="1664FFB5" w:rsidR="007F1ED8" w:rsidRDefault="00FD7238">
          <w:pPr>
            <w:ind w:rightChars="20" w:right="42"/>
            <w:rPr>
              <w:color w:val="000000" w:themeColor="text1"/>
            </w:rPr>
          </w:pPr>
          <w:r>
            <w:rPr>
              <w:rFonts w:hint="eastAsia"/>
              <w:color w:val="000000" w:themeColor="text1"/>
            </w:rPr>
            <w:t>无</w:t>
          </w:r>
        </w:p>
      </w:sdtContent>
    </w:sdt>
    <w:p w14:paraId="2D33B5FB" w14:textId="77777777" w:rsidR="007F1ED8" w:rsidRDefault="007F1ED8">
      <w:pPr>
        <w:ind w:rightChars="-759" w:right="-1594"/>
        <w:rPr>
          <w:color w:val="000000" w:themeColor="text1"/>
        </w:rPr>
      </w:pPr>
    </w:p>
    <w:p w14:paraId="33D92A03" w14:textId="77777777" w:rsidR="007F1ED8" w:rsidRDefault="00FD7238">
      <w:pPr>
        <w:pStyle w:val="4"/>
        <w:numPr>
          <w:ilvl w:val="3"/>
          <w:numId w:val="71"/>
        </w:numPr>
        <w:ind w:left="426" w:hanging="426"/>
        <w:rPr>
          <w:rFonts w:ascii="宋体" w:hAnsi="宋体"/>
          <w:color w:val="000000" w:themeColor="text1"/>
        </w:rPr>
      </w:pPr>
      <w:bookmarkStart w:id="222" w:name="_Hlk153379426"/>
      <w:bookmarkStart w:id="223" w:name="_Hlk167888904"/>
      <w:bookmarkEnd w:id="221"/>
      <w:r>
        <w:rPr>
          <w:rFonts w:ascii="宋体" w:hAnsi="宋体" w:hint="eastAsia"/>
          <w:color w:val="000000" w:themeColor="text1"/>
        </w:rPr>
        <w:t>本期实际核销的合同资产情况</w:t>
      </w:r>
    </w:p>
    <w:sdt>
      <w:sdtPr>
        <w:rPr>
          <w:color w:val="000000" w:themeColor="text1"/>
        </w:rPr>
        <w:alias w:val="是否适用：实际核销的情况[双击切换]"/>
        <w:tag w:val="_GBC_a2fe224348004dacb76f7686b01b39be"/>
        <w:id w:val="871878746"/>
        <w:placeholder>
          <w:docPart w:val="GBC22222222222222222222222222222"/>
        </w:placeholder>
      </w:sdtPr>
      <w:sdtEndPr/>
      <w:sdtContent>
        <w:p w14:paraId="09A5E2B5" w14:textId="6A228A22"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A1A262C" w14:textId="77777777" w:rsidR="00270193" w:rsidRDefault="00270193" w:rsidP="00FD7238">
      <w:pPr>
        <w:rPr>
          <w:color w:val="000000" w:themeColor="text1"/>
        </w:rPr>
      </w:pPr>
    </w:p>
    <w:p w14:paraId="3BF6F326" w14:textId="77777777" w:rsidR="007F1ED8" w:rsidRDefault="00FD7238">
      <w:pPr>
        <w:rPr>
          <w:color w:val="000000" w:themeColor="text1"/>
        </w:rPr>
      </w:pPr>
      <w:r>
        <w:rPr>
          <w:rFonts w:hint="eastAsia"/>
          <w:color w:val="000000" w:themeColor="text1"/>
        </w:rPr>
        <w:t>其中重要的合同资产核销情况</w:t>
      </w:r>
    </w:p>
    <w:sdt>
      <w:sdtPr>
        <w:rPr>
          <w:rFonts w:hint="eastAsia"/>
          <w:color w:val="000000" w:themeColor="text1"/>
        </w:rPr>
        <w:alias w:val="是否适用：重要的核销情况[双击切换]"/>
        <w:tag w:val="_GBC_6bcd1c712b36426ab4d08b134810344a"/>
        <w:id w:val="-2027468283"/>
        <w:placeholder>
          <w:docPart w:val="GBC22222222222222222222222222222"/>
        </w:placeholder>
      </w:sdtPr>
      <w:sdtEndPr/>
      <w:sdtContent>
        <w:p w14:paraId="4D1603DB" w14:textId="275CD860"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FE59AF1" w14:textId="77777777" w:rsidR="00270193" w:rsidRDefault="00270193" w:rsidP="00FD7238">
      <w:pPr>
        <w:rPr>
          <w:color w:val="000000" w:themeColor="text1"/>
        </w:rPr>
      </w:pPr>
    </w:p>
    <w:p w14:paraId="609EB56F" w14:textId="77777777" w:rsidR="007F1ED8" w:rsidRDefault="00FD7238">
      <w:pPr>
        <w:snapToGrid w:val="0"/>
        <w:spacing w:line="240" w:lineRule="atLeast"/>
        <w:rPr>
          <w:color w:val="000000" w:themeColor="text1"/>
        </w:rPr>
      </w:pPr>
      <w:r>
        <w:rPr>
          <w:rFonts w:hint="eastAsia"/>
          <w:color w:val="000000" w:themeColor="text1"/>
        </w:rPr>
        <w:t>合同资产核销说明：</w:t>
      </w:r>
    </w:p>
    <w:sdt>
      <w:sdtPr>
        <w:rPr>
          <w:color w:val="000000" w:themeColor="text1"/>
        </w:rPr>
        <w:alias w:val="是否适用：核销说明[双击切换]"/>
        <w:tag w:val="_GBC_63a73902686f443c9c4dcd3cd18e6da4"/>
        <w:id w:val="-292594038"/>
        <w:placeholder>
          <w:docPart w:val="GBC22222222222222222222222222222"/>
        </w:placeholder>
      </w:sdtPr>
      <w:sdtEndPr/>
      <w:sdtContent>
        <w:p w14:paraId="6A84EDDF" w14:textId="5F8ADCFD" w:rsidR="007F1ED8" w:rsidRDefault="00FD7238" w:rsidP="00FD7238">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8A68484" w14:textId="77777777" w:rsidR="007F1ED8" w:rsidRDefault="007F1ED8">
      <w:pPr>
        <w:rPr>
          <w:color w:val="000000" w:themeColor="text1"/>
        </w:rPr>
      </w:pPr>
    </w:p>
    <w:p w14:paraId="77368322" w14:textId="77777777" w:rsidR="007F1ED8" w:rsidRDefault="00FD7238">
      <w:pPr>
        <w:rPr>
          <w:color w:val="000000" w:themeColor="text1"/>
        </w:rPr>
      </w:pPr>
      <w:bookmarkStart w:id="224" w:name="_Hlk10471002"/>
      <w:bookmarkStart w:id="225" w:name="_Hlk10471011"/>
      <w:bookmarkEnd w:id="222"/>
      <w:bookmarkEnd w:id="223"/>
      <w:r>
        <w:rPr>
          <w:rFonts w:hint="eastAsia"/>
          <w:color w:val="000000" w:themeColor="text1"/>
        </w:rPr>
        <w:t>其他说明：</w:t>
      </w:r>
      <w:bookmarkEnd w:id="224"/>
    </w:p>
    <w:sdt>
      <w:sdtPr>
        <w:rPr>
          <w:color w:val="000000" w:themeColor="text1"/>
        </w:rPr>
        <w:alias w:val="是否适用：合同资产其他说明[双击切换]"/>
        <w:tag w:val="_GBC_06cd3c0f93454d76bd0c7e20322e8a49"/>
        <w:id w:val="509885599"/>
        <w:placeholder>
          <w:docPart w:val="GBC22222222222222222222222222222"/>
        </w:placeholder>
      </w:sdtPr>
      <w:sdtEndPr/>
      <w:sdtContent>
        <w:p w14:paraId="333F0990" w14:textId="4E7D202E"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25"/>
    <w:p w14:paraId="145E9DF3" w14:textId="77777777" w:rsidR="007F1ED8" w:rsidRDefault="007F1ED8">
      <w:pPr>
        <w:rPr>
          <w:color w:val="000000" w:themeColor="text1"/>
        </w:rPr>
      </w:pPr>
    </w:p>
    <w:p w14:paraId="0CDE40F2" w14:textId="77777777" w:rsidR="007F1ED8" w:rsidRDefault="00FD7238">
      <w:pPr>
        <w:pStyle w:val="3"/>
        <w:numPr>
          <w:ilvl w:val="0"/>
          <w:numId w:val="16"/>
        </w:numPr>
        <w:rPr>
          <w:color w:val="000000" w:themeColor="text1"/>
          <w:szCs w:val="21"/>
        </w:rPr>
      </w:pPr>
      <w:bookmarkStart w:id="226" w:name="_Hlk24102175"/>
      <w:bookmarkStart w:id="227" w:name="_Hlk167889313"/>
      <w:r>
        <w:rPr>
          <w:color w:val="000000" w:themeColor="text1"/>
          <w:szCs w:val="21"/>
        </w:rPr>
        <w:t>应收款项融资</w:t>
      </w:r>
    </w:p>
    <w:p w14:paraId="456E2E96" w14:textId="77777777" w:rsidR="007F1ED8" w:rsidRDefault="00FD7238">
      <w:pPr>
        <w:pStyle w:val="4"/>
        <w:numPr>
          <w:ilvl w:val="0"/>
          <w:numId w:val="87"/>
        </w:numPr>
        <w:tabs>
          <w:tab w:val="num" w:pos="360"/>
        </w:tabs>
        <w:ind w:left="0" w:firstLine="0"/>
        <w:rPr>
          <w:color w:val="000000" w:themeColor="text1"/>
        </w:rPr>
      </w:pPr>
      <w:r>
        <w:rPr>
          <w:rFonts w:hint="eastAsia"/>
          <w:color w:val="000000" w:themeColor="text1"/>
        </w:rPr>
        <w:t>应收款项融资分类列示</w:t>
      </w:r>
    </w:p>
    <w:sdt>
      <w:sdtPr>
        <w:rPr>
          <w:color w:val="000000" w:themeColor="text1"/>
        </w:rPr>
        <w:alias w:val="是否适用：应收款项融资[双击切换]"/>
        <w:tag w:val="_GBC_ef490af2ae9646548061648e78d3873a"/>
        <w:id w:val="-88159058"/>
        <w:placeholder>
          <w:docPart w:val="GBC22222222222222222222222222222"/>
        </w:placeholder>
      </w:sdtPr>
      <w:sdtEndPr/>
      <w:sdtContent>
        <w:p w14:paraId="2EFE0832" w14:textId="4F66A023"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28D4446" w14:textId="77777777" w:rsidR="007F1ED8" w:rsidRDefault="00FD7238">
      <w:pPr>
        <w:ind w:left="420" w:right="-98"/>
        <w:jc w:val="right"/>
        <w:rPr>
          <w:color w:val="000000" w:themeColor="text1"/>
        </w:rPr>
      </w:pPr>
      <w:r>
        <w:rPr>
          <w:rFonts w:hint="eastAsia"/>
          <w:color w:val="000000" w:themeColor="text1"/>
        </w:rPr>
        <w:t>单位：</w:t>
      </w:r>
      <w:sdt>
        <w:sdtPr>
          <w:rPr>
            <w:rFonts w:hint="eastAsia"/>
            <w:color w:val="000000" w:themeColor="text1"/>
          </w:rPr>
          <w:alias w:val="单位：应收款项融资"/>
          <w:tag w:val="_GBC_7cda8ff350bd4c7eba83f28198343ec1"/>
          <w:id w:val="-1498258451"/>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应收款项融资"/>
          <w:tag w:val="_GBC_a63c9a5583bd46debcf8ddc8f5c8b5c5"/>
          <w:id w:val="-54059353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4"/>
        <w:gridCol w:w="2825"/>
        <w:gridCol w:w="2834"/>
      </w:tblGrid>
      <w:tr w:rsidR="007F1ED8" w14:paraId="7CD5EA8B" w14:textId="77777777" w:rsidTr="00FD7238">
        <w:bookmarkStart w:id="228" w:name="_Hlk12969247" w:displacedByCustomXml="next"/>
        <w:bookmarkStart w:id="229" w:name="_Hlk13057555" w:displacedByCustomXml="next"/>
        <w:sdt>
          <w:sdtPr>
            <w:tag w:val="_PLD_17a5cb5b46ad4341aab7ca7400bbb71f"/>
            <w:id w:val="-1774937694"/>
          </w:sdtPr>
          <w:sdtEndPr/>
          <w:sdtContent>
            <w:tc>
              <w:tcPr>
                <w:tcW w:w="1793" w:type="pct"/>
                <w:vAlign w:val="center"/>
              </w:tcPr>
              <w:p w14:paraId="608110A9" w14:textId="77777777" w:rsidR="007F1ED8" w:rsidRDefault="00FD7238">
                <w:pPr>
                  <w:jc w:val="center"/>
                  <w:rPr>
                    <w:color w:val="000000" w:themeColor="text1"/>
                  </w:rPr>
                </w:pPr>
                <w:r>
                  <w:rPr>
                    <w:rFonts w:hint="eastAsia"/>
                    <w:color w:val="000000" w:themeColor="text1"/>
                  </w:rPr>
                  <w:t>项目</w:t>
                </w:r>
              </w:p>
            </w:tc>
          </w:sdtContent>
        </w:sdt>
        <w:sdt>
          <w:sdtPr>
            <w:tag w:val="_PLD_22382bb64684420586d7f6150fc2ba41"/>
            <w:id w:val="1099304949"/>
          </w:sdtPr>
          <w:sdtEndPr/>
          <w:sdtContent>
            <w:tc>
              <w:tcPr>
                <w:tcW w:w="1601" w:type="pct"/>
                <w:vAlign w:val="center"/>
              </w:tcPr>
              <w:p w14:paraId="52691E6D"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ea864dd29d6649ad84845cfd97103d69"/>
            <w:id w:val="2093269229"/>
          </w:sdtPr>
          <w:sdtEndPr/>
          <w:sdtContent>
            <w:tc>
              <w:tcPr>
                <w:tcW w:w="1606" w:type="pct"/>
                <w:vAlign w:val="center"/>
              </w:tcPr>
              <w:p w14:paraId="25C11F2E"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FD7238" w14:paraId="512F716B" w14:textId="77777777" w:rsidTr="00FD7238">
        <w:tc>
          <w:tcPr>
            <w:tcW w:w="1793" w:type="pct"/>
          </w:tcPr>
          <w:p w14:paraId="3593D799" w14:textId="654C5C3D" w:rsidR="00270193" w:rsidRDefault="00FD7238" w:rsidP="00FD7238">
            <w:pPr>
              <w:autoSpaceDE w:val="0"/>
              <w:autoSpaceDN w:val="0"/>
              <w:adjustRightInd w:val="0"/>
            </w:pPr>
            <w:r w:rsidRPr="00210774">
              <w:rPr>
                <w:rFonts w:hint="eastAsia"/>
              </w:rPr>
              <w:t>银行承兑汇票</w:t>
            </w:r>
          </w:p>
        </w:tc>
        <w:tc>
          <w:tcPr>
            <w:tcW w:w="1601" w:type="pct"/>
            <w:vAlign w:val="center"/>
          </w:tcPr>
          <w:p w14:paraId="03C2E13A" w14:textId="0E6DDD3C" w:rsidR="00270193" w:rsidRPr="00FD65B1" w:rsidRDefault="00FD7238" w:rsidP="00FD7238">
            <w:pPr>
              <w:jc w:val="right"/>
              <w:rPr>
                <w:rFonts w:ascii="宋体" w:hAnsi="宋体"/>
              </w:rPr>
            </w:pPr>
            <w:r w:rsidRPr="00FD65B1">
              <w:rPr>
                <w:rFonts w:ascii="宋体" w:hAnsi="宋体" w:cs="Times New Roman"/>
                <w:color w:val="000000"/>
              </w:rPr>
              <w:t>40,228,017.60</w:t>
            </w:r>
          </w:p>
        </w:tc>
        <w:tc>
          <w:tcPr>
            <w:tcW w:w="1606" w:type="pct"/>
          </w:tcPr>
          <w:p w14:paraId="66471CF9" w14:textId="2D286018" w:rsidR="00270193" w:rsidRPr="00687BF3" w:rsidRDefault="00FD7238" w:rsidP="00FD7238">
            <w:pPr>
              <w:jc w:val="right"/>
              <w:rPr>
                <w:rFonts w:ascii="宋体" w:hAnsi="宋体"/>
              </w:rPr>
            </w:pPr>
            <w:r w:rsidRPr="00687BF3">
              <w:rPr>
                <w:rFonts w:ascii="宋体" w:hAnsi="宋体" w:hint="eastAsia"/>
              </w:rPr>
              <w:t>169,098,831.88</w:t>
            </w:r>
          </w:p>
        </w:tc>
      </w:tr>
      <w:tr w:rsidR="00FD7238" w14:paraId="15691D0A" w14:textId="77777777" w:rsidTr="00FD7238">
        <w:tc>
          <w:tcPr>
            <w:tcW w:w="1793" w:type="pct"/>
            <w:vAlign w:val="center"/>
          </w:tcPr>
          <w:p w14:paraId="1DD1457F" w14:textId="77777777" w:rsidR="00270193" w:rsidRDefault="00FD7238" w:rsidP="00FD7238">
            <w:pPr>
              <w:jc w:val="center"/>
              <w:rPr>
                <w:color w:val="000000" w:themeColor="text1"/>
              </w:rPr>
            </w:pPr>
            <w:r>
              <w:rPr>
                <w:rFonts w:hint="eastAsia"/>
                <w:color w:val="000000" w:themeColor="text1"/>
              </w:rPr>
              <w:t>合计</w:t>
            </w:r>
          </w:p>
        </w:tc>
        <w:tc>
          <w:tcPr>
            <w:tcW w:w="1601" w:type="pct"/>
            <w:vAlign w:val="center"/>
          </w:tcPr>
          <w:p w14:paraId="0063ED96" w14:textId="7F7BCC26" w:rsidR="00270193" w:rsidRPr="00FD65B1" w:rsidRDefault="00FD7238" w:rsidP="00FD7238">
            <w:pPr>
              <w:jc w:val="right"/>
              <w:rPr>
                <w:rFonts w:ascii="宋体" w:hAnsi="宋体"/>
              </w:rPr>
            </w:pPr>
            <w:r w:rsidRPr="00FD65B1">
              <w:rPr>
                <w:rFonts w:ascii="宋体" w:hAnsi="宋体" w:cs="Times New Roman"/>
                <w:color w:val="000000"/>
              </w:rPr>
              <w:t>40,228,017.60</w:t>
            </w:r>
          </w:p>
        </w:tc>
        <w:tc>
          <w:tcPr>
            <w:tcW w:w="1606" w:type="pct"/>
          </w:tcPr>
          <w:p w14:paraId="149E3BCE" w14:textId="3F93438F" w:rsidR="00270193" w:rsidRPr="00687BF3" w:rsidRDefault="00FD7238" w:rsidP="00FD7238">
            <w:pPr>
              <w:jc w:val="right"/>
              <w:rPr>
                <w:rFonts w:ascii="宋体" w:hAnsi="宋体"/>
              </w:rPr>
            </w:pPr>
            <w:r w:rsidRPr="00687BF3">
              <w:rPr>
                <w:rFonts w:ascii="宋体" w:hAnsi="宋体" w:hint="eastAsia"/>
              </w:rPr>
              <w:t>169,098,831.88</w:t>
            </w:r>
          </w:p>
        </w:tc>
      </w:tr>
    </w:tbl>
    <w:p w14:paraId="7C8BCA3F" w14:textId="77777777" w:rsidR="007F1ED8" w:rsidRDefault="007F1ED8">
      <w:pPr>
        <w:rPr>
          <w:color w:val="000000" w:themeColor="text1"/>
        </w:rPr>
      </w:pPr>
    </w:p>
    <w:p w14:paraId="19DADF70" w14:textId="77777777" w:rsidR="007F1ED8" w:rsidRDefault="00FD7238">
      <w:pPr>
        <w:pStyle w:val="4"/>
        <w:numPr>
          <w:ilvl w:val="0"/>
          <w:numId w:val="87"/>
        </w:numPr>
        <w:tabs>
          <w:tab w:val="num" w:pos="360"/>
        </w:tabs>
        <w:ind w:left="0" w:firstLine="0"/>
        <w:rPr>
          <w:color w:val="000000" w:themeColor="text1"/>
        </w:rPr>
      </w:pPr>
      <w:r>
        <w:rPr>
          <w:rFonts w:hint="eastAsia"/>
          <w:color w:val="000000" w:themeColor="text1"/>
        </w:rPr>
        <w:t>期末公司已质押的应收款项融资</w:t>
      </w:r>
    </w:p>
    <w:sdt>
      <w:sdtPr>
        <w:rPr>
          <w:color w:val="000000" w:themeColor="text1"/>
        </w:rPr>
        <w:alias w:val="是否适用：期末公司已质押的应收款项融资[双击切换]"/>
        <w:tag w:val="_GBC_be6effae9a0c46449ee5beec6506abc0"/>
        <w:id w:val="-1488394911"/>
        <w:placeholder>
          <w:docPart w:val="GBC22222222222222222222222222222"/>
        </w:placeholder>
      </w:sdtPr>
      <w:sdtEndPr/>
      <w:sdtContent>
        <w:p w14:paraId="75050697" w14:textId="732CD89A"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A7E869B" w14:textId="77777777" w:rsidR="00270193" w:rsidRDefault="00270193" w:rsidP="00FD7238">
      <w:pPr>
        <w:rPr>
          <w:color w:val="000000" w:themeColor="text1"/>
        </w:rPr>
      </w:pPr>
    </w:p>
    <w:p w14:paraId="5CDAC012" w14:textId="77777777" w:rsidR="007F1ED8" w:rsidRDefault="00FD7238">
      <w:pPr>
        <w:pStyle w:val="4"/>
        <w:numPr>
          <w:ilvl w:val="0"/>
          <w:numId w:val="87"/>
        </w:numPr>
        <w:tabs>
          <w:tab w:val="num" w:pos="360"/>
        </w:tabs>
        <w:ind w:left="0" w:firstLine="0"/>
        <w:rPr>
          <w:color w:val="000000" w:themeColor="text1"/>
        </w:rPr>
      </w:pPr>
      <w:r>
        <w:rPr>
          <w:rFonts w:hint="eastAsia"/>
          <w:color w:val="000000" w:themeColor="text1"/>
        </w:rPr>
        <w:t>期末公司已背书或贴现且在资产负债表日尚未到期的应收款项融资</w:t>
      </w:r>
    </w:p>
    <w:sdt>
      <w:sdtPr>
        <w:rPr>
          <w:color w:val="000000" w:themeColor="text1"/>
        </w:rPr>
        <w:alias w:val="是否适用：期末公司已背书或贴现且在资产负债表日尚未到期的应收款项融资[双击切换]"/>
        <w:tag w:val="_GBC_5aba7034811c436e8fdb090306fae25a"/>
        <w:id w:val="637530124"/>
        <w:placeholder>
          <w:docPart w:val="GBC22222222222222222222222222222"/>
        </w:placeholder>
      </w:sdtPr>
      <w:sdtEndPr/>
      <w:sdtContent>
        <w:p w14:paraId="4F075E10" w14:textId="091DE985"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8B05863"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期末公司已背书或贴现且在资产负债表日尚未到期的应收款项融资"/>
          <w:tag w:val="_GBC_5629d3c7de2b430d964f79cd2922bbdd"/>
          <w:id w:val="157439070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期末公司已背书或贴现且在资产负债表日尚未到期的应收款项融资"/>
          <w:tag w:val="_GBC_842647628955436292dcb5dbd82fc82a"/>
          <w:id w:val="1656826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7"/>
        <w:gridCol w:w="3050"/>
        <w:gridCol w:w="3122"/>
      </w:tblGrid>
      <w:tr w:rsidR="007F1ED8" w14:paraId="2C6894BA" w14:textId="77777777">
        <w:sdt>
          <w:sdtPr>
            <w:tag w:val="_PLD_61ee0c7055824e0a8c4e9342c43c1998"/>
            <w:id w:val="-1315487676"/>
          </w:sdtPr>
          <w:sdtEndPr/>
          <w:sdtContent>
            <w:tc>
              <w:tcPr>
                <w:tcW w:w="2877" w:type="dxa"/>
                <w:vAlign w:val="center"/>
              </w:tcPr>
              <w:p w14:paraId="503BC03B" w14:textId="77777777" w:rsidR="007F1ED8" w:rsidRDefault="00FD7238">
                <w:pPr>
                  <w:jc w:val="center"/>
                  <w:rPr>
                    <w:color w:val="000000" w:themeColor="text1"/>
                  </w:rPr>
                </w:pPr>
                <w:r>
                  <w:rPr>
                    <w:rFonts w:hint="eastAsia"/>
                    <w:color w:val="000000" w:themeColor="text1"/>
                  </w:rPr>
                  <w:t>项目</w:t>
                </w:r>
              </w:p>
            </w:tc>
          </w:sdtContent>
        </w:sdt>
        <w:sdt>
          <w:sdtPr>
            <w:tag w:val="_PLD_ee215b5b595d4f9087594da41584b53d"/>
            <w:id w:val="-805009123"/>
          </w:sdtPr>
          <w:sdtEndPr/>
          <w:sdtContent>
            <w:tc>
              <w:tcPr>
                <w:tcW w:w="3050" w:type="dxa"/>
                <w:vAlign w:val="center"/>
              </w:tcPr>
              <w:p w14:paraId="1F4A715A" w14:textId="77777777" w:rsidR="007F1ED8" w:rsidRDefault="00FD7238">
                <w:pPr>
                  <w:jc w:val="center"/>
                  <w:rPr>
                    <w:color w:val="000000" w:themeColor="text1"/>
                  </w:rPr>
                </w:pPr>
                <w:r>
                  <w:rPr>
                    <w:rFonts w:hint="eastAsia"/>
                    <w:color w:val="000000" w:themeColor="text1"/>
                  </w:rPr>
                  <w:t>期末终止确认金额</w:t>
                </w:r>
              </w:p>
            </w:tc>
          </w:sdtContent>
        </w:sdt>
        <w:sdt>
          <w:sdtPr>
            <w:tag w:val="_PLD_a58273833d134754b8f63be5a98d3b7b"/>
            <w:id w:val="-2019602619"/>
          </w:sdtPr>
          <w:sdtEndPr/>
          <w:sdtContent>
            <w:tc>
              <w:tcPr>
                <w:tcW w:w="3122" w:type="dxa"/>
                <w:vAlign w:val="center"/>
              </w:tcPr>
              <w:p w14:paraId="05EB3BFA" w14:textId="77777777" w:rsidR="007F1ED8" w:rsidRDefault="00FD7238">
                <w:pPr>
                  <w:jc w:val="center"/>
                  <w:rPr>
                    <w:color w:val="000000" w:themeColor="text1"/>
                  </w:rPr>
                </w:pPr>
                <w:r>
                  <w:rPr>
                    <w:rFonts w:hint="eastAsia"/>
                    <w:color w:val="000000" w:themeColor="text1"/>
                  </w:rPr>
                  <w:t>期末未终止确认金额</w:t>
                </w:r>
              </w:p>
            </w:tc>
          </w:sdtContent>
        </w:sdt>
      </w:tr>
      <w:tr w:rsidR="00FD7238" w14:paraId="5293B83D" w14:textId="77777777" w:rsidTr="00FD7238">
        <w:tc>
          <w:tcPr>
            <w:tcW w:w="2877" w:type="dxa"/>
          </w:tcPr>
          <w:p w14:paraId="431E722C" w14:textId="7D1A4063" w:rsidR="00270193" w:rsidRDefault="00FD7238" w:rsidP="00FD7238">
            <w:r>
              <w:rPr>
                <w:rFonts w:hint="eastAsia"/>
              </w:rPr>
              <w:t>银行承兑汇票</w:t>
            </w:r>
          </w:p>
        </w:tc>
        <w:tc>
          <w:tcPr>
            <w:tcW w:w="3050" w:type="dxa"/>
            <w:vAlign w:val="center"/>
          </w:tcPr>
          <w:p w14:paraId="020ECA38" w14:textId="2AB06B98" w:rsidR="00270193" w:rsidRPr="00FD65B1" w:rsidRDefault="00FD7238" w:rsidP="00FD7238">
            <w:pPr>
              <w:jc w:val="right"/>
              <w:rPr>
                <w:rFonts w:ascii="宋体" w:hAnsi="宋体"/>
              </w:rPr>
            </w:pPr>
            <w:r w:rsidRPr="00FD65B1">
              <w:rPr>
                <w:rFonts w:ascii="宋体" w:hAnsi="宋体" w:hint="eastAsia"/>
                <w:color w:val="000000"/>
              </w:rPr>
              <w:t>359,279,017.90</w:t>
            </w:r>
          </w:p>
        </w:tc>
        <w:tc>
          <w:tcPr>
            <w:tcW w:w="3122" w:type="dxa"/>
          </w:tcPr>
          <w:p w14:paraId="0C707DB8" w14:textId="77777777" w:rsidR="00270193" w:rsidRDefault="00270193" w:rsidP="00FD7238">
            <w:pPr>
              <w:jc w:val="right"/>
            </w:pPr>
          </w:p>
        </w:tc>
      </w:tr>
      <w:tr w:rsidR="00FD7238" w14:paraId="49CCAAA8" w14:textId="77777777" w:rsidTr="00FD7238">
        <w:tc>
          <w:tcPr>
            <w:tcW w:w="2877" w:type="dxa"/>
            <w:vAlign w:val="center"/>
          </w:tcPr>
          <w:p w14:paraId="08EC2313" w14:textId="77777777" w:rsidR="00270193" w:rsidRDefault="00FD7238" w:rsidP="00FD7238">
            <w:pPr>
              <w:jc w:val="center"/>
              <w:rPr>
                <w:color w:val="000000" w:themeColor="text1"/>
              </w:rPr>
            </w:pPr>
            <w:r>
              <w:rPr>
                <w:rFonts w:hint="eastAsia"/>
                <w:color w:val="000000" w:themeColor="text1"/>
              </w:rPr>
              <w:t>合计</w:t>
            </w:r>
          </w:p>
        </w:tc>
        <w:tc>
          <w:tcPr>
            <w:tcW w:w="3050" w:type="dxa"/>
            <w:vAlign w:val="center"/>
          </w:tcPr>
          <w:p w14:paraId="660A3CC8" w14:textId="4D1C5F8A" w:rsidR="00270193" w:rsidRPr="00FD65B1" w:rsidRDefault="00FD7238" w:rsidP="00FD7238">
            <w:pPr>
              <w:jc w:val="right"/>
              <w:rPr>
                <w:rFonts w:ascii="宋体" w:hAnsi="宋体"/>
              </w:rPr>
            </w:pPr>
            <w:r w:rsidRPr="00FD65B1">
              <w:rPr>
                <w:rFonts w:ascii="宋体" w:hAnsi="宋体" w:hint="eastAsia"/>
                <w:color w:val="000000"/>
              </w:rPr>
              <w:t>359,279,017.90</w:t>
            </w:r>
          </w:p>
        </w:tc>
        <w:tc>
          <w:tcPr>
            <w:tcW w:w="3122" w:type="dxa"/>
          </w:tcPr>
          <w:p w14:paraId="31CABD4B" w14:textId="77777777" w:rsidR="00270193" w:rsidRDefault="00270193" w:rsidP="00FD7238">
            <w:pPr>
              <w:jc w:val="right"/>
            </w:pPr>
          </w:p>
        </w:tc>
      </w:tr>
    </w:tbl>
    <w:p w14:paraId="4BBBC2A7" w14:textId="77777777" w:rsidR="007F1ED8" w:rsidRDefault="007F1ED8">
      <w:pPr>
        <w:rPr>
          <w:color w:val="000000" w:themeColor="text1"/>
        </w:rPr>
      </w:pPr>
    </w:p>
    <w:p w14:paraId="7D274F6A" w14:textId="77777777" w:rsidR="007F1ED8" w:rsidRDefault="00FD7238">
      <w:pPr>
        <w:pStyle w:val="4"/>
        <w:numPr>
          <w:ilvl w:val="0"/>
          <w:numId w:val="87"/>
        </w:numPr>
        <w:tabs>
          <w:tab w:val="num" w:pos="360"/>
        </w:tabs>
        <w:ind w:left="0" w:firstLine="0"/>
        <w:rPr>
          <w:color w:val="000000" w:themeColor="text1"/>
        </w:rPr>
      </w:pPr>
      <w:r>
        <w:rPr>
          <w:rFonts w:hint="eastAsia"/>
          <w:color w:val="000000" w:themeColor="text1"/>
        </w:rPr>
        <w:t>按坏账计提方法分类披露</w:t>
      </w:r>
    </w:p>
    <w:sdt>
      <w:sdtPr>
        <w:rPr>
          <w:color w:val="000000" w:themeColor="text1"/>
        </w:rPr>
        <w:alias w:val="是否适用：按坏账计提方法分类披露[双击切换]"/>
        <w:tag w:val="_GBC_405ca68f760443499c1bd1a1fa1e9e7d"/>
        <w:id w:val="1592891078"/>
        <w:placeholder>
          <w:docPart w:val="GBC22222222222222222222222222222"/>
        </w:placeholder>
      </w:sdtPr>
      <w:sdtEndPr/>
      <w:sdtContent>
        <w:p w14:paraId="420CCC75" w14:textId="4C7A2850"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5695F0E" w14:textId="77777777" w:rsidR="00270193" w:rsidRDefault="00270193" w:rsidP="00FD7238">
      <w:pPr>
        <w:rPr>
          <w:color w:val="000000" w:themeColor="text1"/>
        </w:rPr>
      </w:pPr>
    </w:p>
    <w:p w14:paraId="000C841E" w14:textId="77777777" w:rsidR="007F1ED8" w:rsidRDefault="00FD7238">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70906d84159d4210b15e17fb2293500d"/>
        <w:id w:val="2109535582"/>
        <w:placeholder>
          <w:docPart w:val="GBC22222222222222222222222222222"/>
        </w:placeholder>
      </w:sdtPr>
      <w:sdtEndPr/>
      <w:sdtContent>
        <w:p w14:paraId="411D9C7B" w14:textId="7E89B981"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49E8460" w14:textId="77777777" w:rsidR="00270193" w:rsidRDefault="00270193" w:rsidP="00FD7238">
      <w:pPr>
        <w:rPr>
          <w:color w:val="000000" w:themeColor="text1"/>
        </w:rPr>
      </w:pPr>
    </w:p>
    <w:p w14:paraId="2E16AB46" w14:textId="0DB3ADC2" w:rsidR="007F1ED8" w:rsidRDefault="00FD7238">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f71cdd4ebdc046418cd6f9214346df97"/>
        <w:id w:val="-1957010146"/>
        <w:placeholder>
          <w:docPart w:val="GBC22222222222222222222222222222"/>
        </w:placeholder>
      </w:sdtPr>
      <w:sdtEndPr/>
      <w:sdtContent>
        <w:p w14:paraId="6A5908CE" w14:textId="29C319BE"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4B3BBCC" w14:textId="77777777" w:rsidR="007F1ED8" w:rsidRDefault="007F1ED8">
      <w:pPr>
        <w:rPr>
          <w:color w:val="000000" w:themeColor="text1"/>
        </w:rPr>
      </w:pPr>
    </w:p>
    <w:p w14:paraId="2E386FB4" w14:textId="77777777" w:rsidR="007F1ED8" w:rsidRDefault="00FD7238">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按组合计提坏账准备的详细情况[双击切换]"/>
        <w:tag w:val="_GBC_02191f78423f4f4ca97cd31179bf21d5"/>
        <w:id w:val="-1750723941"/>
        <w:placeholder>
          <w:docPart w:val="GBC22222222222222222222222222222"/>
        </w:placeholder>
      </w:sdtPr>
      <w:sdtEndPr/>
      <w:sdtContent>
        <w:p w14:paraId="116F96AC" w14:textId="5D9989FD" w:rsidR="007F1ED8" w:rsidRDefault="00FD7238">
          <w:pPr>
            <w:rPr>
              <w:color w:val="000000" w:themeColor="text1"/>
            </w:rPr>
          </w:pPr>
          <w:r>
            <w:rPr>
              <w:rFonts w:ascii="宋体" w:hAnsi="宋体" w:cs="Times New Roman"/>
              <w:bCs/>
              <w:color w:val="000000" w:themeColor="text1"/>
              <w:szCs w:val="22"/>
            </w:rPr>
            <w:fldChar w:fldCharType="begin"/>
          </w:r>
          <w:r>
            <w:rPr>
              <w:rFonts w:ascii="宋体" w:hAnsi="宋体" w:cs="Times New Roman"/>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Pr>
              <w:rFonts w:ascii="宋体" w:hAnsi="宋体" w:cs="Times New Roman"/>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14:paraId="00F40201" w14:textId="77777777" w:rsidR="007F1ED8" w:rsidRDefault="007F1ED8">
      <w:pPr>
        <w:rPr>
          <w:rFonts w:ascii="Calibri" w:hAnsi="Calibri" w:cs="Times New Roman"/>
          <w:b/>
          <w:bCs/>
          <w:color w:val="000000" w:themeColor="text1"/>
          <w:szCs w:val="22"/>
        </w:rPr>
      </w:pPr>
    </w:p>
    <w:p w14:paraId="2BFD98B6" w14:textId="77777777" w:rsidR="007F1ED8" w:rsidRDefault="00FD7238">
      <w:pPr>
        <w:rPr>
          <w:rFonts w:cstheme="minorBidi"/>
          <w:bCs/>
          <w:color w:val="000000" w:themeColor="text1"/>
          <w:szCs w:val="22"/>
        </w:rPr>
      </w:pPr>
      <w:bookmarkStart w:id="230" w:name="_Hlk154134692"/>
      <w:bookmarkStart w:id="231" w:name="_Hlk153372713"/>
      <w:r>
        <w:rPr>
          <w:rFonts w:cstheme="minorBidi" w:hint="eastAsia"/>
          <w:color w:val="000000" w:themeColor="text1"/>
          <w:szCs w:val="22"/>
        </w:rPr>
        <w:t>按预期信用损失一般模型计提坏账准备</w:t>
      </w:r>
    </w:p>
    <w:sdt>
      <w:sdtPr>
        <w:rPr>
          <w:rFonts w:cstheme="minorBidi"/>
          <w:bCs/>
          <w:color w:val="000000" w:themeColor="text1"/>
          <w:szCs w:val="22"/>
        </w:rPr>
        <w:alias w:val="是否适用：按预期信用损失一般模型计提坏账准备[双击切换]"/>
        <w:tag w:val="_GBC_205986a144f344f78129e3fba39b34ca"/>
        <w:id w:val="280538024"/>
        <w:placeholder>
          <w:docPart w:val="GBC22222222222222222222222222222"/>
        </w:placeholder>
      </w:sdtPr>
      <w:sdtEndPr/>
      <w:sdtContent>
        <w:p w14:paraId="7E4D80C3" w14:textId="12C9C706" w:rsidR="007F1ED8" w:rsidRDefault="00FD7238" w:rsidP="00FD7238">
          <w:pPr>
            <w:rPr>
              <w:rFonts w:cstheme="minorBidi"/>
              <w:bCs/>
              <w:color w:val="000000" w:themeColor="text1"/>
              <w:szCs w:val="22"/>
            </w:rPr>
          </w:pPr>
          <w:r>
            <w:rPr>
              <w:rFonts w:ascii="宋体" w:hAnsi="宋体" w:cstheme="minorBidi"/>
              <w:bCs/>
              <w:color w:val="000000" w:themeColor="text1"/>
              <w:szCs w:val="22"/>
            </w:rPr>
            <w:fldChar w:fldCharType="begin"/>
          </w:r>
          <w:r>
            <w:rPr>
              <w:rFonts w:ascii="宋体" w:hAnsi="宋体" w:cstheme="minorBidi"/>
              <w:color w:val="000000" w:themeColor="text1"/>
              <w:szCs w:val="22"/>
            </w:rPr>
            <w:instrText xml:space="preserve"> MACROBUTTON  SnrToggleCheckbox □适用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Pr>
              <w:rFonts w:ascii="宋体" w:hAnsi="宋体" w:cstheme="minorBidi"/>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p w14:paraId="61E4FC1B" w14:textId="77777777" w:rsidR="00270193" w:rsidRDefault="00270193" w:rsidP="00FD7238">
      <w:pPr>
        <w:rPr>
          <w:color w:val="000000" w:themeColor="text1"/>
        </w:rPr>
      </w:pPr>
    </w:p>
    <w:p w14:paraId="7E51B8AA" w14:textId="77777777" w:rsidR="007F1ED8" w:rsidRDefault="00FD7238">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各阶段划分依据和坏账准备计提比例"/>
        <w:tag w:val="_GBC_ad44af7652e14ebaa2475a018590c7f5"/>
        <w:id w:val="-1484468117"/>
        <w:placeholder>
          <w:docPart w:val="GBC22222222222222222222222222222"/>
        </w:placeholder>
      </w:sdtPr>
      <w:sdtEndPr/>
      <w:sdtContent>
        <w:p w14:paraId="20264D77" w14:textId="0B8B7143" w:rsidR="007F1ED8" w:rsidRDefault="00FD7238">
          <w:pPr>
            <w:rPr>
              <w:rFonts w:cs="Times New Roman"/>
              <w:bCs/>
              <w:color w:val="000000" w:themeColor="text1"/>
              <w:szCs w:val="22"/>
            </w:rPr>
          </w:pPr>
          <w:r>
            <w:rPr>
              <w:rFonts w:cs="Times New Roman" w:hint="eastAsia"/>
              <w:bCs/>
              <w:color w:val="000000" w:themeColor="text1"/>
              <w:szCs w:val="22"/>
            </w:rPr>
            <w:t>无</w:t>
          </w:r>
        </w:p>
      </w:sdtContent>
    </w:sdt>
    <w:p w14:paraId="7876A3DF" w14:textId="77777777" w:rsidR="007F1ED8" w:rsidRDefault="007F1ED8">
      <w:pPr>
        <w:rPr>
          <w:rFonts w:asciiTheme="minorHAnsi" w:hAnsiTheme="minorHAnsi" w:cstheme="minorBidi"/>
          <w:b/>
          <w:bCs/>
          <w:color w:val="000000" w:themeColor="text1"/>
          <w:szCs w:val="22"/>
        </w:rPr>
      </w:pPr>
    </w:p>
    <w:p w14:paraId="7A799373" w14:textId="77777777" w:rsidR="007F1ED8" w:rsidRDefault="00FD7238">
      <w:pPr>
        <w:pStyle w:val="affffe"/>
        <w:rPr>
          <w:color w:val="000000" w:themeColor="text1"/>
        </w:rPr>
      </w:pPr>
      <w:r>
        <w:rPr>
          <w:rFonts w:hint="eastAsia"/>
          <w:color w:val="000000" w:themeColor="text1"/>
        </w:rPr>
        <w:t>对本期发生损失准备变动的应收款项融资账面余额显著变动的情况说明：</w:t>
      </w:r>
    </w:p>
    <w:sdt>
      <w:sdtPr>
        <w:rPr>
          <w:color w:val="000000" w:themeColor="text1"/>
        </w:rPr>
        <w:alias w:val="是否适用：对本期发生损失准备变动的账面余额显著变动的情况说明[双击切换]"/>
        <w:tag w:val="_GBC_ae382171e73840ef92b5fb34fa844e9f"/>
        <w:id w:val="-224376110"/>
        <w:placeholder>
          <w:docPart w:val="GBC22222222222222222222222222222"/>
        </w:placeholder>
      </w:sdtPr>
      <w:sdtEndPr/>
      <w:sdtContent>
        <w:p w14:paraId="09F6C86B" w14:textId="77CC6CA7" w:rsidR="007F1ED8" w:rsidRDefault="00FD7238" w:rsidP="00FD7238">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B735A61" w14:textId="77777777" w:rsidR="007F1ED8" w:rsidRDefault="007F1ED8">
      <w:pPr>
        <w:rPr>
          <w:rFonts w:asciiTheme="minorHAnsi" w:hAnsiTheme="minorHAnsi" w:cstheme="minorBidi"/>
          <w:b/>
          <w:bCs/>
          <w:color w:val="000000" w:themeColor="text1"/>
          <w:szCs w:val="22"/>
        </w:rPr>
      </w:pPr>
    </w:p>
    <w:bookmarkEnd w:id="230"/>
    <w:bookmarkEnd w:id="231"/>
    <w:p w14:paraId="735F2D34" w14:textId="77777777" w:rsidR="007F1ED8" w:rsidRDefault="00FD7238">
      <w:pPr>
        <w:pStyle w:val="4"/>
        <w:numPr>
          <w:ilvl w:val="0"/>
          <w:numId w:val="87"/>
        </w:numPr>
        <w:tabs>
          <w:tab w:val="num" w:pos="360"/>
        </w:tabs>
        <w:ind w:left="0" w:firstLine="0"/>
        <w:rPr>
          <w:color w:val="000000" w:themeColor="text1"/>
        </w:rPr>
      </w:pPr>
      <w:r>
        <w:rPr>
          <w:rFonts w:hint="eastAsia"/>
          <w:color w:val="000000" w:themeColor="text1"/>
        </w:rPr>
        <w:t>坏账准备的情况</w:t>
      </w:r>
    </w:p>
    <w:sdt>
      <w:sdtPr>
        <w:rPr>
          <w:color w:val="000000" w:themeColor="text1"/>
        </w:rPr>
        <w:alias w:val="是否适用：坏账准备情况[双击切换]"/>
        <w:tag w:val="_GBC_808e84ec9b034cfdb05b2cba07546530"/>
        <w:id w:val="-1466896525"/>
        <w:placeholder>
          <w:docPart w:val="GBC22222222222222222222222222222"/>
        </w:placeholder>
      </w:sdtPr>
      <w:sdtEndPr/>
      <w:sdtContent>
        <w:p w14:paraId="04E5A25E" w14:textId="6307B071"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908C926" w14:textId="77777777" w:rsidR="00270193" w:rsidRDefault="00270193" w:rsidP="00FD7238">
      <w:pPr>
        <w:rPr>
          <w:color w:val="000000" w:themeColor="text1"/>
        </w:rPr>
      </w:pPr>
    </w:p>
    <w:p w14:paraId="78929BFA" w14:textId="77777777" w:rsidR="007F1ED8" w:rsidRDefault="00FD7238">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382a7c63c3664661a21baa08f6ba86a8"/>
        <w:id w:val="2095426444"/>
        <w:placeholder>
          <w:docPart w:val="GBC22222222222222222222222222222"/>
        </w:placeholder>
      </w:sdtPr>
      <w:sdtEndPr/>
      <w:sdtContent>
        <w:p w14:paraId="4E05D728" w14:textId="37F35AC6"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DEE1D79" w14:textId="77777777" w:rsidR="00270193" w:rsidRDefault="00270193" w:rsidP="00FD7238">
      <w:pPr>
        <w:rPr>
          <w:color w:val="000000" w:themeColor="text1"/>
        </w:rPr>
      </w:pPr>
    </w:p>
    <w:p w14:paraId="293D957A" w14:textId="6C492B0F" w:rsidR="007F1ED8" w:rsidRDefault="00FD7238">
      <w:pPr>
        <w:rPr>
          <w:color w:val="000000" w:themeColor="text1"/>
        </w:rPr>
      </w:pPr>
      <w:r>
        <w:rPr>
          <w:rFonts w:hint="eastAsia"/>
          <w:color w:val="000000" w:themeColor="text1"/>
        </w:rPr>
        <w:t>其他说明：</w:t>
      </w:r>
    </w:p>
    <w:sdt>
      <w:sdtPr>
        <w:rPr>
          <w:color w:val="000000" w:themeColor="text1"/>
        </w:rPr>
        <w:alias w:val="坏账准备情况的说明"/>
        <w:tag w:val="_GBC_61ca0a7cb2a147fba52fe081c3ffe8b1"/>
        <w:id w:val="1896460494"/>
        <w:placeholder>
          <w:docPart w:val="GBC22222222222222222222222222222"/>
        </w:placeholder>
      </w:sdtPr>
      <w:sdtEndPr/>
      <w:sdtContent>
        <w:p w14:paraId="3A9C30CD" w14:textId="42A61EDD" w:rsidR="007F1ED8" w:rsidRDefault="00FD7238">
          <w:pPr>
            <w:ind w:rightChars="20" w:right="42"/>
            <w:rPr>
              <w:color w:val="000000" w:themeColor="text1"/>
            </w:rPr>
          </w:pPr>
          <w:r>
            <w:rPr>
              <w:rFonts w:hint="eastAsia"/>
              <w:color w:val="000000" w:themeColor="text1"/>
            </w:rPr>
            <w:t>无</w:t>
          </w:r>
        </w:p>
      </w:sdtContent>
    </w:sdt>
    <w:p w14:paraId="15090D41" w14:textId="77777777" w:rsidR="007F1ED8" w:rsidRDefault="007F1ED8">
      <w:pPr>
        <w:ind w:rightChars="-759" w:right="-1594"/>
        <w:rPr>
          <w:color w:val="000000" w:themeColor="text1"/>
        </w:rPr>
      </w:pPr>
    </w:p>
    <w:p w14:paraId="174E35DB" w14:textId="77777777" w:rsidR="007F1ED8" w:rsidRDefault="00FD7238">
      <w:pPr>
        <w:pStyle w:val="4"/>
        <w:numPr>
          <w:ilvl w:val="0"/>
          <w:numId w:val="87"/>
        </w:numPr>
        <w:tabs>
          <w:tab w:val="num" w:pos="360"/>
        </w:tabs>
        <w:ind w:left="0" w:firstLine="0"/>
        <w:rPr>
          <w:color w:val="000000" w:themeColor="text1"/>
        </w:rPr>
      </w:pPr>
      <w:r>
        <w:rPr>
          <w:rFonts w:hint="eastAsia"/>
          <w:color w:val="000000" w:themeColor="text1"/>
        </w:rPr>
        <w:t>本期实际核销的应收款项融资情况</w:t>
      </w:r>
    </w:p>
    <w:sdt>
      <w:sdtPr>
        <w:rPr>
          <w:color w:val="000000" w:themeColor="text1"/>
        </w:rPr>
        <w:alias w:val="是否适用：实际核销的情况[双击切换]"/>
        <w:tag w:val="_GBC_a2d69dfc601543db9955bbac18a0162c"/>
        <w:id w:val="761184529"/>
        <w:placeholder>
          <w:docPart w:val="GBC22222222222222222222222222222"/>
        </w:placeholder>
      </w:sdtPr>
      <w:sdtEndPr/>
      <w:sdtContent>
        <w:p w14:paraId="754FF08B" w14:textId="24F31AC5"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D56C352" w14:textId="77777777" w:rsidR="00270193" w:rsidRDefault="00270193" w:rsidP="00FD7238">
      <w:pPr>
        <w:rPr>
          <w:color w:val="000000" w:themeColor="text1"/>
        </w:rPr>
      </w:pPr>
    </w:p>
    <w:p w14:paraId="16CBF93D" w14:textId="77777777" w:rsidR="007F1ED8" w:rsidRDefault="00FD7238">
      <w:pPr>
        <w:rPr>
          <w:color w:val="000000" w:themeColor="text1"/>
        </w:rPr>
      </w:pPr>
      <w:r>
        <w:rPr>
          <w:rFonts w:hint="eastAsia"/>
          <w:color w:val="000000" w:themeColor="text1"/>
        </w:rPr>
        <w:t>其中重要的应收款项融资核销情况</w:t>
      </w:r>
    </w:p>
    <w:sdt>
      <w:sdtPr>
        <w:rPr>
          <w:rFonts w:hint="eastAsia"/>
          <w:color w:val="000000" w:themeColor="text1"/>
        </w:rPr>
        <w:alias w:val="是否适用：重要的核销情况[双击切换]"/>
        <w:tag w:val="_GBC_1b7bee0edc57444896650801ca80ffe4"/>
        <w:id w:val="205690929"/>
        <w:placeholder>
          <w:docPart w:val="GBC22222222222222222222222222222"/>
        </w:placeholder>
      </w:sdtPr>
      <w:sdtEndPr/>
      <w:sdtContent>
        <w:p w14:paraId="4FDAE4F5" w14:textId="2198CC10"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DD9549B" w14:textId="77777777" w:rsidR="00270193" w:rsidRDefault="00270193" w:rsidP="00FD7238">
      <w:pPr>
        <w:rPr>
          <w:color w:val="000000" w:themeColor="text1"/>
        </w:rPr>
      </w:pPr>
    </w:p>
    <w:p w14:paraId="1B8E6CDD" w14:textId="77777777" w:rsidR="007F1ED8" w:rsidRDefault="00FD7238">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488ea774dd4f4c1d882f56da574ad29c"/>
        <w:id w:val="-585462428"/>
        <w:placeholder>
          <w:docPart w:val="GBC22222222222222222222222222222"/>
        </w:placeholder>
      </w:sdtPr>
      <w:sdtEndPr/>
      <w:sdtContent>
        <w:p w14:paraId="25AB74C5" w14:textId="49BB31BC" w:rsidR="007F1ED8" w:rsidRDefault="00FD7238" w:rsidP="00FD7238">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DAB7984" w14:textId="77777777" w:rsidR="007F1ED8" w:rsidRDefault="007F1ED8">
      <w:pPr>
        <w:rPr>
          <w:color w:val="000000" w:themeColor="text1"/>
        </w:rPr>
      </w:pPr>
    </w:p>
    <w:p w14:paraId="76618F85" w14:textId="77777777" w:rsidR="007F1ED8" w:rsidRDefault="00FD7238">
      <w:pPr>
        <w:pStyle w:val="4"/>
        <w:numPr>
          <w:ilvl w:val="0"/>
          <w:numId w:val="87"/>
        </w:numPr>
        <w:tabs>
          <w:tab w:val="num" w:pos="360"/>
        </w:tabs>
        <w:ind w:left="0" w:firstLine="0"/>
        <w:rPr>
          <w:color w:val="000000" w:themeColor="text1"/>
        </w:rPr>
      </w:pPr>
      <w:r>
        <w:rPr>
          <w:rFonts w:hint="eastAsia"/>
          <w:color w:val="000000" w:themeColor="text1"/>
        </w:rPr>
        <w:lastRenderedPageBreak/>
        <w:t>应收款项融资本期增减变动及公允价值变动情况：</w:t>
      </w:r>
    </w:p>
    <w:sdt>
      <w:sdtPr>
        <w:rPr>
          <w:rFonts w:hint="eastAsia"/>
          <w:color w:val="000000" w:themeColor="text1"/>
        </w:rPr>
        <w:alias w:val="是否适用：应收款项融资本期增减变动及公允价值变动情况[双击切换]"/>
        <w:tag w:val="_GBC_229d012533ea43b7b63c184aa0b161d0"/>
        <w:id w:val="-1880002574"/>
        <w:placeholder>
          <w:docPart w:val="GBC22222222222222222222222222222"/>
        </w:placeholder>
      </w:sdtPr>
      <w:sdtEndPr/>
      <w:sdtContent>
        <w:p w14:paraId="048EB1F2" w14:textId="46EC8A6E"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14D41C4" w14:textId="77777777" w:rsidR="007F1ED8" w:rsidRDefault="007F1ED8">
      <w:pPr>
        <w:rPr>
          <w:color w:val="000000" w:themeColor="text1"/>
        </w:rPr>
      </w:pPr>
    </w:p>
    <w:bookmarkEnd w:id="226"/>
    <w:bookmarkEnd w:id="229"/>
    <w:bookmarkEnd w:id="228"/>
    <w:p w14:paraId="3BE0E687" w14:textId="77777777" w:rsidR="007F1ED8" w:rsidRDefault="00FD7238">
      <w:pPr>
        <w:pStyle w:val="4"/>
        <w:numPr>
          <w:ilvl w:val="0"/>
          <w:numId w:val="87"/>
        </w:numPr>
        <w:tabs>
          <w:tab w:val="num" w:pos="360"/>
        </w:tabs>
        <w:ind w:left="0" w:firstLine="0"/>
        <w:rPr>
          <w:color w:val="000000" w:themeColor="text1"/>
        </w:rPr>
      </w:pPr>
      <w:r>
        <w:rPr>
          <w:rFonts w:hint="eastAsia"/>
          <w:color w:val="000000" w:themeColor="text1"/>
        </w:rPr>
        <w:t>其他说明：</w:t>
      </w:r>
    </w:p>
    <w:bookmarkStart w:id="232" w:name="_Hlk13057390" w:displacedByCustomXml="next"/>
    <w:sdt>
      <w:sdtPr>
        <w:rPr>
          <w:rFonts w:hint="eastAsia"/>
          <w:color w:val="000000" w:themeColor="text1"/>
        </w:rPr>
        <w:alias w:val="是否适用：应收款项融资其他说明[双击切换]"/>
        <w:tag w:val="_GBC_f2fd5be9d56145ea8eaacde595a4b245"/>
        <w:id w:val="-218516351"/>
        <w:placeholder>
          <w:docPart w:val="GBC22222222222222222222222222222"/>
        </w:placeholder>
      </w:sdtPr>
      <w:sdtEndPr/>
      <w:sdtContent>
        <w:p w14:paraId="051D9A55" w14:textId="1C6998BB"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32" w:displacedByCustomXml="prev"/>
    <w:p w14:paraId="5BB65850" w14:textId="77777777" w:rsidR="007F1ED8" w:rsidRDefault="007F1ED8">
      <w:pPr>
        <w:rPr>
          <w:color w:val="000000" w:themeColor="text1"/>
        </w:rPr>
      </w:pPr>
    </w:p>
    <w:bookmarkEnd w:id="227"/>
    <w:p w14:paraId="7D66E00F" w14:textId="77777777" w:rsidR="007F1ED8" w:rsidRDefault="00FD7238">
      <w:pPr>
        <w:pStyle w:val="3"/>
        <w:numPr>
          <w:ilvl w:val="0"/>
          <w:numId w:val="16"/>
        </w:numPr>
        <w:rPr>
          <w:color w:val="000000" w:themeColor="text1"/>
          <w:szCs w:val="21"/>
        </w:rPr>
      </w:pPr>
      <w:r>
        <w:rPr>
          <w:color w:val="000000" w:themeColor="text1"/>
          <w:szCs w:val="21"/>
        </w:rPr>
        <w:t>预付款项</w:t>
      </w:r>
    </w:p>
    <w:p w14:paraId="6EAE87F9" w14:textId="77777777" w:rsidR="007F1ED8" w:rsidRDefault="00FD7238">
      <w:pPr>
        <w:pStyle w:val="4"/>
        <w:numPr>
          <w:ilvl w:val="0"/>
          <w:numId w:val="36"/>
        </w:numPr>
        <w:tabs>
          <w:tab w:val="left" w:pos="616"/>
        </w:tabs>
        <w:rPr>
          <w:rFonts w:ascii="宋体" w:hAnsi="宋体"/>
          <w:color w:val="000000" w:themeColor="text1"/>
        </w:rPr>
      </w:pPr>
      <w:r>
        <w:rPr>
          <w:rFonts w:ascii="宋体" w:hAnsi="宋体" w:hint="eastAsia"/>
          <w:color w:val="000000" w:themeColor="text1"/>
        </w:rPr>
        <w:t>预付款项按账龄列示</w:t>
      </w:r>
    </w:p>
    <w:sdt>
      <w:sdtPr>
        <w:rPr>
          <w:color w:val="000000" w:themeColor="text1"/>
        </w:rPr>
        <w:alias w:val="是否适用：预付款项按账龄列示[双击切换]"/>
        <w:tag w:val="_GBC_af3b3e24767e48f7a70a5cfa609407a2"/>
        <w:id w:val="790401888"/>
        <w:placeholder>
          <w:docPart w:val="GBC22222222222222222222222222222"/>
        </w:placeholder>
      </w:sdtPr>
      <w:sdtEndPr/>
      <w:sdtContent>
        <w:p w14:paraId="38A34448" w14:textId="16562608"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A7F5C7D" w14:textId="77777777" w:rsidR="007F1ED8" w:rsidRDefault="00FD7238">
      <w:pPr>
        <w:jc w:val="right"/>
        <w:rPr>
          <w:b/>
          <w:color w:val="000000" w:themeColor="text1"/>
        </w:rPr>
      </w:pPr>
      <w:r>
        <w:rPr>
          <w:rFonts w:hint="eastAsia"/>
          <w:color w:val="000000" w:themeColor="text1"/>
        </w:rPr>
        <w:t>单位：</w:t>
      </w:r>
      <w:sdt>
        <w:sdtPr>
          <w:rPr>
            <w:rFonts w:hint="eastAsia"/>
            <w:color w:val="000000" w:themeColor="text1"/>
          </w:rPr>
          <w:alias w:val="单位：财务附注：预付账款账龄"/>
          <w:tag w:val="_GBC_9eb28bbf7d374cdf965c7e133b610fb3"/>
          <w:id w:val="101141730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预付账款账龄"/>
          <w:tag w:val="_GBC_d491347f74764df5af3312ad7a0a92e5"/>
          <w:id w:val="170104737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49"/>
        <w:gridCol w:w="1876"/>
        <w:gridCol w:w="1862"/>
        <w:gridCol w:w="1860"/>
        <w:gridCol w:w="1876"/>
      </w:tblGrid>
      <w:tr w:rsidR="007F1ED8" w14:paraId="43C53905" w14:textId="77777777" w:rsidTr="00FD7238">
        <w:trPr>
          <w:cantSplit/>
          <w:trHeight w:val="237"/>
        </w:trPr>
        <w:sdt>
          <w:sdtPr>
            <w:tag w:val="_PLD_159a64f22a4a4b1ab31846b4d6034c4c"/>
            <w:id w:val="1370416410"/>
          </w:sdtPr>
          <w:sdtEndPr/>
          <w:sdtContent>
            <w:tc>
              <w:tcPr>
                <w:tcW w:w="764" w:type="pct"/>
                <w:vMerge w:val="restart"/>
                <w:vAlign w:val="center"/>
              </w:tcPr>
              <w:p w14:paraId="330C1B8D" w14:textId="77777777" w:rsidR="007F1ED8" w:rsidRDefault="00FD7238">
                <w:pPr>
                  <w:jc w:val="center"/>
                  <w:rPr>
                    <w:color w:val="000000" w:themeColor="text1"/>
                  </w:rPr>
                </w:pPr>
                <w:r>
                  <w:rPr>
                    <w:rFonts w:hint="eastAsia"/>
                    <w:color w:val="000000" w:themeColor="text1"/>
                  </w:rPr>
                  <w:t>账龄</w:t>
                </w:r>
              </w:p>
            </w:tc>
          </w:sdtContent>
        </w:sdt>
        <w:sdt>
          <w:sdtPr>
            <w:tag w:val="_PLD_6ca82cba92a649d08c6ceb86dd951ef3"/>
            <w:id w:val="-1952319306"/>
          </w:sdtPr>
          <w:sdtEndPr/>
          <w:sdtContent>
            <w:tc>
              <w:tcPr>
                <w:tcW w:w="2118" w:type="pct"/>
                <w:gridSpan w:val="2"/>
                <w:vAlign w:val="center"/>
              </w:tcPr>
              <w:p w14:paraId="7289B887" w14:textId="77777777" w:rsidR="007F1ED8" w:rsidRDefault="00FD7238">
                <w:pPr>
                  <w:jc w:val="center"/>
                  <w:rPr>
                    <w:color w:val="000000" w:themeColor="text1"/>
                  </w:rPr>
                </w:pPr>
                <w:r>
                  <w:rPr>
                    <w:rFonts w:hint="eastAsia"/>
                    <w:color w:val="000000" w:themeColor="text1"/>
                  </w:rPr>
                  <w:t>期末余额</w:t>
                </w:r>
              </w:p>
            </w:tc>
          </w:sdtContent>
        </w:sdt>
        <w:sdt>
          <w:sdtPr>
            <w:tag w:val="_PLD_365dab2f8fd246d79543ed0d2e6dcab7"/>
            <w:id w:val="-973515898"/>
          </w:sdtPr>
          <w:sdtEndPr/>
          <w:sdtContent>
            <w:tc>
              <w:tcPr>
                <w:tcW w:w="2117" w:type="pct"/>
                <w:gridSpan w:val="2"/>
                <w:vAlign w:val="center"/>
              </w:tcPr>
              <w:p w14:paraId="2878F7C0" w14:textId="77777777" w:rsidR="007F1ED8" w:rsidRDefault="00FD7238">
                <w:pPr>
                  <w:jc w:val="center"/>
                  <w:rPr>
                    <w:color w:val="000000" w:themeColor="text1"/>
                  </w:rPr>
                </w:pPr>
                <w:r>
                  <w:rPr>
                    <w:rFonts w:hint="eastAsia"/>
                    <w:color w:val="000000" w:themeColor="text1"/>
                  </w:rPr>
                  <w:t>期初余额</w:t>
                </w:r>
              </w:p>
            </w:tc>
          </w:sdtContent>
        </w:sdt>
      </w:tr>
      <w:tr w:rsidR="007F1ED8" w14:paraId="58A5B6CD" w14:textId="77777777" w:rsidTr="00FD7238">
        <w:trPr>
          <w:cantSplit/>
        </w:trPr>
        <w:tc>
          <w:tcPr>
            <w:tcW w:w="764" w:type="pct"/>
            <w:vMerge/>
          </w:tcPr>
          <w:p w14:paraId="00295E78" w14:textId="77777777" w:rsidR="007F1ED8" w:rsidRDefault="007F1ED8">
            <w:pPr>
              <w:rPr>
                <w:color w:val="000000" w:themeColor="text1"/>
              </w:rPr>
            </w:pPr>
          </w:p>
        </w:tc>
        <w:sdt>
          <w:sdtPr>
            <w:tag w:val="_PLD_a9d7b721cfa446e9ae31149380da5970"/>
            <w:id w:val="-1886243447"/>
          </w:sdtPr>
          <w:sdtEndPr/>
          <w:sdtContent>
            <w:tc>
              <w:tcPr>
                <w:tcW w:w="1063" w:type="pct"/>
                <w:vAlign w:val="center"/>
              </w:tcPr>
              <w:p w14:paraId="4E19D96A" w14:textId="77777777" w:rsidR="007F1ED8" w:rsidRDefault="00FD7238">
                <w:pPr>
                  <w:jc w:val="center"/>
                  <w:rPr>
                    <w:color w:val="000000" w:themeColor="text1"/>
                  </w:rPr>
                </w:pPr>
                <w:r>
                  <w:rPr>
                    <w:rFonts w:hint="eastAsia"/>
                    <w:color w:val="000000" w:themeColor="text1"/>
                  </w:rPr>
                  <w:t>金额</w:t>
                </w:r>
              </w:p>
            </w:tc>
          </w:sdtContent>
        </w:sdt>
        <w:sdt>
          <w:sdtPr>
            <w:tag w:val="_PLD_2d8b8f523dcd4c95815b7c8fd528129d"/>
            <w:id w:val="678084178"/>
          </w:sdtPr>
          <w:sdtEndPr/>
          <w:sdtContent>
            <w:tc>
              <w:tcPr>
                <w:tcW w:w="1055" w:type="pct"/>
                <w:vAlign w:val="center"/>
              </w:tcPr>
              <w:p w14:paraId="50B69DB6" w14:textId="77777777" w:rsidR="007F1ED8" w:rsidRDefault="00FD7238">
                <w:pPr>
                  <w:jc w:val="center"/>
                  <w:rPr>
                    <w:color w:val="000000" w:themeColor="text1"/>
                  </w:rPr>
                </w:pPr>
                <w:r>
                  <w:rPr>
                    <w:rFonts w:hint="eastAsia"/>
                    <w:color w:val="000000" w:themeColor="text1"/>
                  </w:rPr>
                  <w:t>比例</w:t>
                </w:r>
                <w:r>
                  <w:rPr>
                    <w:color w:val="000000" w:themeColor="text1"/>
                  </w:rPr>
                  <w:t>(%)</w:t>
                </w:r>
              </w:p>
            </w:tc>
          </w:sdtContent>
        </w:sdt>
        <w:sdt>
          <w:sdtPr>
            <w:tag w:val="_PLD_f01816a56b3f4ec1a7d603d3ac318eb1"/>
            <w:id w:val="-968350649"/>
          </w:sdtPr>
          <w:sdtEndPr/>
          <w:sdtContent>
            <w:tc>
              <w:tcPr>
                <w:tcW w:w="1054" w:type="pct"/>
                <w:vAlign w:val="center"/>
              </w:tcPr>
              <w:p w14:paraId="08CD2E0E" w14:textId="77777777" w:rsidR="007F1ED8" w:rsidRDefault="00FD7238">
                <w:pPr>
                  <w:jc w:val="center"/>
                  <w:rPr>
                    <w:color w:val="000000" w:themeColor="text1"/>
                  </w:rPr>
                </w:pPr>
                <w:r>
                  <w:rPr>
                    <w:rFonts w:hint="eastAsia"/>
                    <w:color w:val="000000" w:themeColor="text1"/>
                  </w:rPr>
                  <w:t>金额</w:t>
                </w:r>
              </w:p>
            </w:tc>
          </w:sdtContent>
        </w:sdt>
        <w:sdt>
          <w:sdtPr>
            <w:tag w:val="_PLD_55adcab5f9be4d24b3d0faaf5403e89a"/>
            <w:id w:val="171539507"/>
          </w:sdtPr>
          <w:sdtEndPr/>
          <w:sdtContent>
            <w:tc>
              <w:tcPr>
                <w:tcW w:w="1063" w:type="pct"/>
                <w:vAlign w:val="center"/>
              </w:tcPr>
              <w:p w14:paraId="426C87E2" w14:textId="77777777" w:rsidR="007F1ED8" w:rsidRDefault="00FD7238">
                <w:pPr>
                  <w:jc w:val="center"/>
                  <w:rPr>
                    <w:color w:val="000000" w:themeColor="text1"/>
                  </w:rPr>
                </w:pPr>
                <w:r>
                  <w:rPr>
                    <w:rFonts w:hint="eastAsia"/>
                    <w:color w:val="000000" w:themeColor="text1"/>
                  </w:rPr>
                  <w:t>比例</w:t>
                </w:r>
                <w:r>
                  <w:rPr>
                    <w:color w:val="000000" w:themeColor="text1"/>
                  </w:rPr>
                  <w:t>(%)</w:t>
                </w:r>
              </w:p>
            </w:tc>
          </w:sdtContent>
        </w:sdt>
      </w:tr>
      <w:tr w:rsidR="00BE2A4A" w14:paraId="727D28B4" w14:textId="77777777" w:rsidTr="00BE2A4A">
        <w:trPr>
          <w:cantSplit/>
        </w:trPr>
        <w:tc>
          <w:tcPr>
            <w:tcW w:w="764" w:type="pct"/>
          </w:tcPr>
          <w:p w14:paraId="6862BE2C" w14:textId="77777777" w:rsidR="00BE2A4A" w:rsidRDefault="00BE2A4A" w:rsidP="00BE2A4A">
            <w:pPr>
              <w:rPr>
                <w:color w:val="000000" w:themeColor="text1"/>
              </w:rPr>
            </w:pPr>
            <w:r>
              <w:rPr>
                <w:rFonts w:hint="eastAsia"/>
                <w:color w:val="000000" w:themeColor="text1"/>
              </w:rPr>
              <w:t>1</w:t>
            </w:r>
            <w:r>
              <w:rPr>
                <w:rFonts w:hint="eastAsia"/>
                <w:color w:val="000000" w:themeColor="text1"/>
              </w:rPr>
              <w:t>年以内</w:t>
            </w:r>
          </w:p>
        </w:tc>
        <w:tc>
          <w:tcPr>
            <w:tcW w:w="1063" w:type="pct"/>
            <w:vAlign w:val="center"/>
          </w:tcPr>
          <w:p w14:paraId="2F2686CF" w14:textId="0DB7F321" w:rsidR="00BE2A4A" w:rsidRPr="00E22158" w:rsidRDefault="00BE2A4A" w:rsidP="00BE2A4A">
            <w:pPr>
              <w:jc w:val="right"/>
              <w:rPr>
                <w:rFonts w:ascii="宋体" w:hAnsi="宋体"/>
              </w:rPr>
            </w:pPr>
            <w:r w:rsidRPr="00E22158">
              <w:rPr>
                <w:rFonts w:ascii="宋体" w:hAnsi="宋体" w:hint="eastAsia"/>
                <w:color w:val="000000"/>
              </w:rPr>
              <w:t>259,413,382.35</w:t>
            </w:r>
          </w:p>
        </w:tc>
        <w:tc>
          <w:tcPr>
            <w:tcW w:w="1055" w:type="pct"/>
            <w:vAlign w:val="center"/>
          </w:tcPr>
          <w:p w14:paraId="740E9175" w14:textId="6E0E7798" w:rsidR="00BE2A4A" w:rsidRPr="00E22158" w:rsidRDefault="00BE2A4A" w:rsidP="00BE2A4A">
            <w:pPr>
              <w:jc w:val="right"/>
              <w:rPr>
                <w:rFonts w:ascii="宋体" w:hAnsi="宋体"/>
              </w:rPr>
            </w:pPr>
            <w:r w:rsidRPr="00E22158">
              <w:rPr>
                <w:rFonts w:ascii="宋体" w:hAnsi="宋体" w:hint="eastAsia"/>
                <w:color w:val="000000"/>
              </w:rPr>
              <w:t>90.84</w:t>
            </w:r>
          </w:p>
        </w:tc>
        <w:tc>
          <w:tcPr>
            <w:tcW w:w="1054" w:type="pct"/>
          </w:tcPr>
          <w:p w14:paraId="6DEF22AC" w14:textId="73B1694E" w:rsidR="00BE2A4A" w:rsidRPr="00E22158" w:rsidRDefault="00BE2A4A" w:rsidP="00BE2A4A">
            <w:pPr>
              <w:jc w:val="right"/>
              <w:rPr>
                <w:rFonts w:ascii="宋体" w:hAnsi="宋体"/>
              </w:rPr>
            </w:pPr>
            <w:r w:rsidRPr="00E22158">
              <w:rPr>
                <w:rFonts w:ascii="宋体" w:hAnsi="宋体" w:hint="eastAsia"/>
              </w:rPr>
              <w:t>215,049,917.70</w:t>
            </w:r>
          </w:p>
        </w:tc>
        <w:tc>
          <w:tcPr>
            <w:tcW w:w="1063" w:type="pct"/>
          </w:tcPr>
          <w:p w14:paraId="0A12135A" w14:textId="7821DB28" w:rsidR="00BE2A4A" w:rsidRPr="00E22158" w:rsidRDefault="00BE2A4A" w:rsidP="00BE2A4A">
            <w:pPr>
              <w:jc w:val="right"/>
              <w:rPr>
                <w:rFonts w:ascii="宋体" w:hAnsi="宋体"/>
              </w:rPr>
            </w:pPr>
            <w:r w:rsidRPr="00E22158">
              <w:rPr>
                <w:rFonts w:ascii="宋体" w:hAnsi="宋体" w:hint="eastAsia"/>
              </w:rPr>
              <w:t>91.83</w:t>
            </w:r>
          </w:p>
        </w:tc>
      </w:tr>
      <w:tr w:rsidR="00BE2A4A" w14:paraId="17B48F8F" w14:textId="77777777" w:rsidTr="00BE2A4A">
        <w:trPr>
          <w:cantSplit/>
        </w:trPr>
        <w:tc>
          <w:tcPr>
            <w:tcW w:w="764" w:type="pct"/>
          </w:tcPr>
          <w:p w14:paraId="468F6665" w14:textId="77777777" w:rsidR="00BE2A4A" w:rsidRDefault="00BE2A4A" w:rsidP="00BE2A4A">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tc>
          <w:tcPr>
            <w:tcW w:w="1063" w:type="pct"/>
            <w:vAlign w:val="center"/>
          </w:tcPr>
          <w:p w14:paraId="065804D7" w14:textId="221FB18F" w:rsidR="00BE2A4A" w:rsidRPr="00E22158" w:rsidRDefault="00BE2A4A" w:rsidP="00BE2A4A">
            <w:pPr>
              <w:jc w:val="right"/>
              <w:rPr>
                <w:rFonts w:ascii="宋体" w:hAnsi="宋体"/>
              </w:rPr>
            </w:pPr>
            <w:r w:rsidRPr="00E22158">
              <w:rPr>
                <w:rFonts w:ascii="宋体" w:hAnsi="宋体" w:hint="eastAsia"/>
                <w:color w:val="000000"/>
              </w:rPr>
              <w:t>19,871,351.08</w:t>
            </w:r>
          </w:p>
        </w:tc>
        <w:tc>
          <w:tcPr>
            <w:tcW w:w="1055" w:type="pct"/>
            <w:vAlign w:val="center"/>
          </w:tcPr>
          <w:p w14:paraId="79BE5EE7" w14:textId="49DADC08" w:rsidR="00BE2A4A" w:rsidRPr="00E22158" w:rsidRDefault="00BE2A4A" w:rsidP="00BE2A4A">
            <w:pPr>
              <w:jc w:val="right"/>
              <w:rPr>
                <w:rFonts w:ascii="宋体" w:hAnsi="宋体"/>
              </w:rPr>
            </w:pPr>
            <w:r w:rsidRPr="00E22158">
              <w:rPr>
                <w:rFonts w:ascii="宋体" w:hAnsi="宋体" w:hint="eastAsia"/>
                <w:color w:val="000000"/>
              </w:rPr>
              <w:t>6.96</w:t>
            </w:r>
          </w:p>
        </w:tc>
        <w:tc>
          <w:tcPr>
            <w:tcW w:w="1054" w:type="pct"/>
          </w:tcPr>
          <w:p w14:paraId="174BC9F8" w14:textId="45E17741" w:rsidR="00BE2A4A" w:rsidRPr="00E22158" w:rsidRDefault="00BE2A4A" w:rsidP="00BE2A4A">
            <w:pPr>
              <w:jc w:val="right"/>
              <w:rPr>
                <w:rFonts w:ascii="宋体" w:hAnsi="宋体"/>
              </w:rPr>
            </w:pPr>
            <w:r w:rsidRPr="00E22158">
              <w:rPr>
                <w:rFonts w:ascii="宋体" w:hAnsi="宋体" w:hint="eastAsia"/>
              </w:rPr>
              <w:t>13,585,582.55</w:t>
            </w:r>
          </w:p>
        </w:tc>
        <w:tc>
          <w:tcPr>
            <w:tcW w:w="1063" w:type="pct"/>
          </w:tcPr>
          <w:p w14:paraId="518FE0EC" w14:textId="75A8DDD7" w:rsidR="00BE2A4A" w:rsidRPr="00E22158" w:rsidRDefault="00BE2A4A" w:rsidP="00BE2A4A">
            <w:pPr>
              <w:jc w:val="right"/>
              <w:rPr>
                <w:rFonts w:ascii="宋体" w:hAnsi="宋体"/>
              </w:rPr>
            </w:pPr>
            <w:r w:rsidRPr="00E22158">
              <w:rPr>
                <w:rFonts w:ascii="宋体" w:hAnsi="宋体" w:hint="eastAsia"/>
              </w:rPr>
              <w:t>5.80</w:t>
            </w:r>
          </w:p>
        </w:tc>
      </w:tr>
      <w:tr w:rsidR="00BE2A4A" w14:paraId="294FF513" w14:textId="77777777" w:rsidTr="00BE2A4A">
        <w:trPr>
          <w:cantSplit/>
        </w:trPr>
        <w:tc>
          <w:tcPr>
            <w:tcW w:w="764" w:type="pct"/>
          </w:tcPr>
          <w:p w14:paraId="04F421EA" w14:textId="77777777" w:rsidR="00BE2A4A" w:rsidRDefault="00BE2A4A" w:rsidP="00BE2A4A">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tc>
          <w:tcPr>
            <w:tcW w:w="1063" w:type="pct"/>
            <w:vAlign w:val="center"/>
          </w:tcPr>
          <w:p w14:paraId="24C5D3FE" w14:textId="3C7F0FD7" w:rsidR="00BE2A4A" w:rsidRPr="00E22158" w:rsidRDefault="00BE2A4A" w:rsidP="00BE2A4A">
            <w:pPr>
              <w:jc w:val="right"/>
              <w:rPr>
                <w:rFonts w:ascii="宋体" w:hAnsi="宋体"/>
              </w:rPr>
            </w:pPr>
            <w:r w:rsidRPr="00E22158">
              <w:rPr>
                <w:rFonts w:ascii="宋体" w:hAnsi="宋体" w:hint="eastAsia"/>
                <w:color w:val="000000"/>
              </w:rPr>
              <w:t>3,283,510.18</w:t>
            </w:r>
          </w:p>
        </w:tc>
        <w:tc>
          <w:tcPr>
            <w:tcW w:w="1055" w:type="pct"/>
            <w:vAlign w:val="center"/>
          </w:tcPr>
          <w:p w14:paraId="546283C6" w14:textId="2A2B46BE" w:rsidR="00BE2A4A" w:rsidRPr="00E22158" w:rsidRDefault="00BE2A4A" w:rsidP="00BE2A4A">
            <w:pPr>
              <w:jc w:val="right"/>
              <w:rPr>
                <w:rFonts w:ascii="宋体" w:hAnsi="宋体"/>
              </w:rPr>
            </w:pPr>
            <w:r w:rsidRPr="00E22158">
              <w:rPr>
                <w:rFonts w:ascii="宋体" w:hAnsi="宋体" w:hint="eastAsia"/>
                <w:color w:val="000000"/>
              </w:rPr>
              <w:t>1.15</w:t>
            </w:r>
          </w:p>
        </w:tc>
        <w:tc>
          <w:tcPr>
            <w:tcW w:w="1054" w:type="pct"/>
          </w:tcPr>
          <w:p w14:paraId="62662E3A" w14:textId="6A536A27" w:rsidR="00BE2A4A" w:rsidRPr="00E22158" w:rsidRDefault="00BE2A4A" w:rsidP="00BE2A4A">
            <w:pPr>
              <w:jc w:val="right"/>
              <w:rPr>
                <w:rFonts w:ascii="宋体" w:hAnsi="宋体"/>
              </w:rPr>
            </w:pPr>
            <w:r w:rsidRPr="00E22158">
              <w:rPr>
                <w:rFonts w:ascii="宋体" w:hAnsi="宋体" w:hint="eastAsia"/>
              </w:rPr>
              <w:t>3,551,908.98</w:t>
            </w:r>
          </w:p>
        </w:tc>
        <w:tc>
          <w:tcPr>
            <w:tcW w:w="1063" w:type="pct"/>
          </w:tcPr>
          <w:p w14:paraId="0508451C" w14:textId="1D1C4D7C" w:rsidR="00BE2A4A" w:rsidRPr="00E22158" w:rsidRDefault="00BE2A4A" w:rsidP="00BE2A4A">
            <w:pPr>
              <w:jc w:val="right"/>
              <w:rPr>
                <w:rFonts w:ascii="宋体" w:hAnsi="宋体"/>
              </w:rPr>
            </w:pPr>
            <w:r w:rsidRPr="00E22158">
              <w:rPr>
                <w:rFonts w:ascii="宋体" w:hAnsi="宋体" w:hint="eastAsia"/>
              </w:rPr>
              <w:t>1.52</w:t>
            </w:r>
          </w:p>
        </w:tc>
      </w:tr>
      <w:tr w:rsidR="00BE2A4A" w14:paraId="0098FAF5" w14:textId="77777777" w:rsidTr="00BE2A4A">
        <w:trPr>
          <w:cantSplit/>
        </w:trPr>
        <w:tc>
          <w:tcPr>
            <w:tcW w:w="764" w:type="pct"/>
          </w:tcPr>
          <w:p w14:paraId="7B79B2B0" w14:textId="77777777" w:rsidR="00BE2A4A" w:rsidRDefault="00BE2A4A" w:rsidP="00BE2A4A">
            <w:pPr>
              <w:rPr>
                <w:color w:val="000000" w:themeColor="text1"/>
              </w:rPr>
            </w:pPr>
            <w:r>
              <w:rPr>
                <w:rFonts w:hint="eastAsia"/>
                <w:color w:val="000000" w:themeColor="text1"/>
              </w:rPr>
              <w:t>3</w:t>
            </w:r>
            <w:r>
              <w:rPr>
                <w:rFonts w:hint="eastAsia"/>
                <w:color w:val="000000" w:themeColor="text1"/>
              </w:rPr>
              <w:t>年以上</w:t>
            </w:r>
          </w:p>
        </w:tc>
        <w:tc>
          <w:tcPr>
            <w:tcW w:w="1063" w:type="pct"/>
            <w:vAlign w:val="center"/>
          </w:tcPr>
          <w:p w14:paraId="06C91382" w14:textId="61DCC8C9" w:rsidR="00BE2A4A" w:rsidRPr="00E22158" w:rsidRDefault="00BE2A4A" w:rsidP="00BE2A4A">
            <w:pPr>
              <w:jc w:val="right"/>
              <w:rPr>
                <w:rFonts w:ascii="宋体" w:hAnsi="宋体"/>
              </w:rPr>
            </w:pPr>
            <w:r w:rsidRPr="00E22158">
              <w:rPr>
                <w:rFonts w:ascii="宋体" w:hAnsi="宋体" w:hint="eastAsia"/>
                <w:color w:val="000000"/>
              </w:rPr>
              <w:t>3,005,572.21</w:t>
            </w:r>
          </w:p>
        </w:tc>
        <w:tc>
          <w:tcPr>
            <w:tcW w:w="1055" w:type="pct"/>
            <w:vAlign w:val="center"/>
          </w:tcPr>
          <w:p w14:paraId="6AFE2895" w14:textId="6C2180FC" w:rsidR="00BE2A4A" w:rsidRPr="00E22158" w:rsidRDefault="00BE2A4A" w:rsidP="00BE2A4A">
            <w:pPr>
              <w:jc w:val="right"/>
              <w:rPr>
                <w:rFonts w:ascii="宋体" w:hAnsi="宋体"/>
              </w:rPr>
            </w:pPr>
            <w:r w:rsidRPr="00E22158">
              <w:rPr>
                <w:rFonts w:ascii="宋体" w:hAnsi="宋体" w:hint="eastAsia"/>
                <w:color w:val="000000"/>
              </w:rPr>
              <w:t>1.05</w:t>
            </w:r>
          </w:p>
        </w:tc>
        <w:tc>
          <w:tcPr>
            <w:tcW w:w="1054" w:type="pct"/>
          </w:tcPr>
          <w:p w14:paraId="3367CB79" w14:textId="61D5566D" w:rsidR="00BE2A4A" w:rsidRPr="00E22158" w:rsidRDefault="00BE2A4A" w:rsidP="00BE2A4A">
            <w:pPr>
              <w:jc w:val="right"/>
              <w:rPr>
                <w:rFonts w:ascii="宋体" w:hAnsi="宋体"/>
              </w:rPr>
            </w:pPr>
            <w:r w:rsidRPr="00E22158">
              <w:rPr>
                <w:rFonts w:ascii="宋体" w:hAnsi="宋体" w:hint="eastAsia"/>
              </w:rPr>
              <w:t>1,980,630.89</w:t>
            </w:r>
          </w:p>
        </w:tc>
        <w:tc>
          <w:tcPr>
            <w:tcW w:w="1063" w:type="pct"/>
          </w:tcPr>
          <w:p w14:paraId="2FF5B7CD" w14:textId="50617F45" w:rsidR="00BE2A4A" w:rsidRPr="00E22158" w:rsidRDefault="00BE2A4A" w:rsidP="00BE2A4A">
            <w:pPr>
              <w:jc w:val="right"/>
              <w:rPr>
                <w:rFonts w:ascii="宋体" w:hAnsi="宋体"/>
              </w:rPr>
            </w:pPr>
            <w:r w:rsidRPr="00E22158">
              <w:rPr>
                <w:rFonts w:ascii="宋体" w:hAnsi="宋体" w:hint="eastAsia"/>
              </w:rPr>
              <w:t>0.85</w:t>
            </w:r>
          </w:p>
        </w:tc>
      </w:tr>
      <w:tr w:rsidR="00BE2A4A" w14:paraId="020AB54F" w14:textId="77777777" w:rsidTr="00BE2A4A">
        <w:trPr>
          <w:cantSplit/>
        </w:trPr>
        <w:tc>
          <w:tcPr>
            <w:tcW w:w="764" w:type="pct"/>
          </w:tcPr>
          <w:p w14:paraId="073EFC06" w14:textId="77777777" w:rsidR="00BE2A4A" w:rsidRDefault="00BE2A4A" w:rsidP="00BE2A4A">
            <w:pPr>
              <w:jc w:val="center"/>
              <w:rPr>
                <w:color w:val="000000" w:themeColor="text1"/>
              </w:rPr>
            </w:pPr>
            <w:r>
              <w:rPr>
                <w:rFonts w:hint="eastAsia"/>
                <w:color w:val="000000" w:themeColor="text1"/>
              </w:rPr>
              <w:t>合计</w:t>
            </w:r>
          </w:p>
        </w:tc>
        <w:tc>
          <w:tcPr>
            <w:tcW w:w="1063" w:type="pct"/>
            <w:vAlign w:val="center"/>
          </w:tcPr>
          <w:p w14:paraId="16572968" w14:textId="23159FA5" w:rsidR="00BE2A4A" w:rsidRPr="00E22158" w:rsidRDefault="00BE2A4A" w:rsidP="00BE2A4A">
            <w:pPr>
              <w:jc w:val="right"/>
              <w:rPr>
                <w:rFonts w:ascii="宋体" w:hAnsi="宋体"/>
              </w:rPr>
            </w:pPr>
            <w:r w:rsidRPr="00E22158">
              <w:rPr>
                <w:rFonts w:ascii="宋体" w:hAnsi="宋体" w:hint="eastAsia"/>
                <w:color w:val="000000"/>
              </w:rPr>
              <w:t>285,573,815.82</w:t>
            </w:r>
          </w:p>
        </w:tc>
        <w:tc>
          <w:tcPr>
            <w:tcW w:w="1055" w:type="pct"/>
            <w:vAlign w:val="center"/>
          </w:tcPr>
          <w:p w14:paraId="28DC293D" w14:textId="2931EB31" w:rsidR="00BE2A4A" w:rsidRPr="00E22158" w:rsidRDefault="00BE2A4A" w:rsidP="00BE2A4A">
            <w:pPr>
              <w:jc w:val="right"/>
              <w:rPr>
                <w:rFonts w:ascii="宋体" w:hAnsi="宋体"/>
              </w:rPr>
            </w:pPr>
            <w:r w:rsidRPr="00E22158">
              <w:rPr>
                <w:rFonts w:ascii="宋体" w:hAnsi="宋体" w:hint="eastAsia"/>
                <w:color w:val="000000"/>
              </w:rPr>
              <w:t>100.00</w:t>
            </w:r>
          </w:p>
        </w:tc>
        <w:tc>
          <w:tcPr>
            <w:tcW w:w="1054" w:type="pct"/>
          </w:tcPr>
          <w:p w14:paraId="2126D451" w14:textId="475C5494" w:rsidR="00BE2A4A" w:rsidRPr="00E22158" w:rsidRDefault="00BE2A4A" w:rsidP="00BE2A4A">
            <w:pPr>
              <w:jc w:val="right"/>
              <w:rPr>
                <w:rFonts w:ascii="宋体" w:hAnsi="宋体"/>
              </w:rPr>
            </w:pPr>
            <w:r w:rsidRPr="00E22158">
              <w:rPr>
                <w:rFonts w:ascii="宋体" w:hAnsi="宋体" w:hint="eastAsia"/>
              </w:rPr>
              <w:t>234,168,040.12</w:t>
            </w:r>
          </w:p>
        </w:tc>
        <w:tc>
          <w:tcPr>
            <w:tcW w:w="1063" w:type="pct"/>
          </w:tcPr>
          <w:p w14:paraId="69ABE204" w14:textId="3C259BCA" w:rsidR="00BE2A4A" w:rsidRPr="00E22158" w:rsidRDefault="00BE2A4A" w:rsidP="00BE2A4A">
            <w:pPr>
              <w:jc w:val="right"/>
              <w:rPr>
                <w:rFonts w:ascii="宋体" w:hAnsi="宋体"/>
              </w:rPr>
            </w:pPr>
            <w:r w:rsidRPr="00E22158">
              <w:rPr>
                <w:rFonts w:ascii="宋体" w:hAnsi="宋体" w:hint="eastAsia"/>
              </w:rPr>
              <w:t>100.00</w:t>
            </w:r>
          </w:p>
        </w:tc>
      </w:tr>
    </w:tbl>
    <w:p w14:paraId="6FDA42DB" w14:textId="77777777" w:rsidR="007F1ED8" w:rsidRDefault="00FD7238">
      <w:pPr>
        <w:rPr>
          <w:color w:val="000000" w:themeColor="text1"/>
        </w:rPr>
      </w:pPr>
      <w:r>
        <w:rPr>
          <w:rFonts w:hint="eastAsia"/>
          <w:color w:val="000000" w:themeColor="text1"/>
        </w:rPr>
        <w:t>账龄超过</w:t>
      </w:r>
      <w:r>
        <w:rPr>
          <w:rFonts w:hint="eastAsia"/>
          <w:color w:val="000000" w:themeColor="text1"/>
        </w:rPr>
        <w:t>1</w:t>
      </w:r>
      <w:r>
        <w:rPr>
          <w:rFonts w:hint="eastAsia"/>
          <w:color w:val="000000" w:themeColor="text1"/>
        </w:rPr>
        <w:t>年且金额重要的预付款项未及时结算原因</w:t>
      </w:r>
      <w:r>
        <w:rPr>
          <w:color w:val="000000" w:themeColor="text1"/>
        </w:rPr>
        <w:t>的说明：</w:t>
      </w:r>
    </w:p>
    <w:sdt>
      <w:sdtPr>
        <w:rPr>
          <w:color w:val="000000" w:themeColor="text1"/>
        </w:rPr>
        <w:alias w:val="账龄超过1年且金额重要的预付款项未及时结算原因的说明"/>
        <w:tag w:val="_GBC_174a9654172e49e09cdbf18d854fdd51"/>
        <w:id w:val="163440566"/>
        <w:placeholder>
          <w:docPart w:val="GBC22222222222222222222222222222"/>
        </w:placeholder>
      </w:sdtPr>
      <w:sdtEndPr/>
      <w:sdtContent>
        <w:p w14:paraId="2343BD61" w14:textId="1C1AC030" w:rsidR="007F1ED8" w:rsidRDefault="00FD7238">
          <w:pPr>
            <w:snapToGrid w:val="0"/>
            <w:spacing w:line="240" w:lineRule="atLeast"/>
            <w:rPr>
              <w:color w:val="000000" w:themeColor="text1"/>
            </w:rPr>
          </w:pPr>
          <w:r>
            <w:rPr>
              <w:rFonts w:hint="eastAsia"/>
              <w:color w:val="000000" w:themeColor="text1"/>
            </w:rPr>
            <w:t>无</w:t>
          </w:r>
        </w:p>
      </w:sdtContent>
    </w:sdt>
    <w:p w14:paraId="78C4F958" w14:textId="77777777" w:rsidR="007F1ED8" w:rsidRDefault="007F1ED8">
      <w:pPr>
        <w:rPr>
          <w:color w:val="000000" w:themeColor="text1"/>
        </w:rPr>
      </w:pPr>
    </w:p>
    <w:p w14:paraId="379E8D45" w14:textId="77777777" w:rsidR="007F1ED8" w:rsidRDefault="00FD7238">
      <w:pPr>
        <w:pStyle w:val="4"/>
        <w:numPr>
          <w:ilvl w:val="0"/>
          <w:numId w:val="36"/>
        </w:numPr>
        <w:tabs>
          <w:tab w:val="left" w:pos="616"/>
        </w:tabs>
        <w:rPr>
          <w:rFonts w:ascii="宋体" w:hAnsi="宋体"/>
          <w:color w:val="000000" w:themeColor="text1"/>
        </w:rPr>
      </w:pPr>
      <w:bookmarkStart w:id="233" w:name="_Hlk199853551"/>
      <w:r>
        <w:rPr>
          <w:rFonts w:ascii="宋体" w:hAnsi="宋体" w:hint="eastAsia"/>
          <w:color w:val="000000" w:themeColor="text1"/>
        </w:rPr>
        <w:t>按预付对象归集的期末余额前五名的预付款情况</w:t>
      </w:r>
    </w:p>
    <w:sdt>
      <w:sdtPr>
        <w:rPr>
          <w:rFonts w:hint="eastAsia"/>
          <w:color w:val="000000" w:themeColor="text1"/>
        </w:rPr>
        <w:alias w:val="是否适用：按预付对象归集的期末余额前五名的预付款情况[双击切换]"/>
        <w:tag w:val="_GBC_a1864f04af6d49bdb434d74a7f29f8c3"/>
        <w:id w:val="-1879615683"/>
        <w:placeholder>
          <w:docPart w:val="GBC22222222222222222222222222222"/>
        </w:placeholder>
      </w:sdtPr>
      <w:sdtEndPr/>
      <w:sdtContent>
        <w:p w14:paraId="589E63E9" w14:textId="5E9A32A8" w:rsidR="007F1ED8" w:rsidRDefault="00FD7238">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F6BC54C" w14:textId="77777777" w:rsidR="007F1ED8" w:rsidRDefault="00FD7238">
      <w:pPr>
        <w:snapToGrid w:val="0"/>
        <w:spacing w:line="240" w:lineRule="atLeast"/>
        <w:jc w:val="right"/>
      </w:pPr>
      <w:r>
        <w:rPr>
          <w:rFonts w:hint="eastAsia"/>
        </w:rPr>
        <w:t>单位：</w:t>
      </w:r>
      <w:sdt>
        <w:sdtPr>
          <w:rPr>
            <w:rFonts w:hint="eastAsia"/>
          </w:rPr>
          <w:alias w:val="单位：按预付对象归集的期末余额前五名的预付款情况"/>
          <w:tag w:val="_GBC_60474912a059478aa7a052f29a7878f6"/>
          <w:id w:val="59898986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w:t>
      </w:r>
      <w:r>
        <w:rPr>
          <w:rFonts w:hint="eastAsia"/>
        </w:rPr>
        <w:t>币种：</w:t>
      </w:r>
      <w:sdt>
        <w:sdtPr>
          <w:rPr>
            <w:rFonts w:hint="eastAsia"/>
          </w:rPr>
          <w:alias w:val="币种：按预付对象归集的期末余额前五名的预付款情况"/>
          <w:tag w:val="_GBC_bd430b918c86452ca29c59c0866e9f4e"/>
          <w:id w:val="4884492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6"/>
        <w:gridCol w:w="2938"/>
        <w:gridCol w:w="2938"/>
      </w:tblGrid>
      <w:tr w:rsidR="007F1ED8" w14:paraId="0185785A" w14:textId="77777777">
        <w:trPr>
          <w:cantSplit/>
        </w:trPr>
        <w:sdt>
          <w:sdtPr>
            <w:tag w:val="_PLD_d1820e97fc2b412296b96c0151dea923"/>
            <w:id w:val="644246814"/>
          </w:sdtPr>
          <w:sdtEndPr/>
          <w:sdtContent>
            <w:tc>
              <w:tcPr>
                <w:tcW w:w="1666" w:type="pct"/>
                <w:vAlign w:val="center"/>
              </w:tcPr>
              <w:p w14:paraId="747CE4C6" w14:textId="77777777" w:rsidR="007F1ED8" w:rsidRDefault="00FD7238">
                <w:pPr>
                  <w:ind w:right="105"/>
                  <w:jc w:val="center"/>
                </w:pPr>
                <w:r>
                  <w:rPr>
                    <w:rFonts w:hint="eastAsia"/>
                  </w:rPr>
                  <w:t>单位名称</w:t>
                </w:r>
              </w:p>
            </w:tc>
          </w:sdtContent>
        </w:sdt>
        <w:sdt>
          <w:sdtPr>
            <w:tag w:val="_PLD_ea2392e4fefe4be5b353e22520ae4d4e"/>
            <w:id w:val="1723319431"/>
          </w:sdtPr>
          <w:sdtEndPr/>
          <w:sdtContent>
            <w:tc>
              <w:tcPr>
                <w:tcW w:w="1667" w:type="pct"/>
                <w:vAlign w:val="center"/>
              </w:tcPr>
              <w:p w14:paraId="76617CE8" w14:textId="77777777" w:rsidR="007F1ED8" w:rsidRDefault="00FD7238">
                <w:pPr>
                  <w:ind w:right="73"/>
                  <w:jc w:val="center"/>
                </w:pPr>
                <w:r>
                  <w:rPr>
                    <w:rFonts w:hint="eastAsia"/>
                  </w:rPr>
                  <w:t>期末余额</w:t>
                </w:r>
              </w:p>
            </w:tc>
          </w:sdtContent>
        </w:sdt>
        <w:sdt>
          <w:sdtPr>
            <w:tag w:val="_PLD_0c082a2df5b041d9ab1489c29022c66c"/>
            <w:id w:val="-426498653"/>
          </w:sdtPr>
          <w:sdtEndPr/>
          <w:sdtContent>
            <w:tc>
              <w:tcPr>
                <w:tcW w:w="1667" w:type="pct"/>
                <w:vAlign w:val="center"/>
              </w:tcPr>
              <w:p w14:paraId="1501CF96" w14:textId="77777777" w:rsidR="007F1ED8" w:rsidRDefault="00FD7238">
                <w:pPr>
                  <w:jc w:val="center"/>
                </w:pPr>
                <w:r>
                  <w:rPr>
                    <w:rFonts w:hint="eastAsia"/>
                  </w:rPr>
                  <w:t>占预付款项期末余额合计数的比例</w:t>
                </w:r>
                <w:r>
                  <w:rPr>
                    <w:rFonts w:hint="eastAsia"/>
                  </w:rPr>
                  <w:t>(</w:t>
                </w:r>
                <w:r>
                  <w:t>%)</w:t>
                </w:r>
              </w:p>
            </w:tc>
          </w:sdtContent>
        </w:sdt>
      </w:tr>
      <w:tr w:rsidR="00BE2A4A" w14:paraId="7900483F" w14:textId="77777777" w:rsidTr="00BE2A4A">
        <w:trPr>
          <w:cantSplit/>
        </w:trPr>
        <w:tc>
          <w:tcPr>
            <w:tcW w:w="1666" w:type="pct"/>
            <w:vAlign w:val="center"/>
          </w:tcPr>
          <w:p w14:paraId="7866B36A" w14:textId="67385B32" w:rsidR="00BE2A4A" w:rsidRPr="00BE2A4A" w:rsidRDefault="00BE2A4A" w:rsidP="00BE2A4A">
            <w:pPr>
              <w:ind w:right="105"/>
              <w:jc w:val="both"/>
              <w:rPr>
                <w:rFonts w:ascii="宋体" w:hAnsi="宋体"/>
              </w:rPr>
            </w:pPr>
            <w:r w:rsidRPr="00BE2A4A">
              <w:rPr>
                <w:rFonts w:ascii="宋体" w:hAnsi="宋体" w:hint="eastAsia"/>
              </w:rPr>
              <w:t>第一名</w:t>
            </w:r>
          </w:p>
        </w:tc>
        <w:tc>
          <w:tcPr>
            <w:tcW w:w="1667" w:type="pct"/>
            <w:vAlign w:val="center"/>
          </w:tcPr>
          <w:p w14:paraId="16FDD57C" w14:textId="220D8048" w:rsidR="00BE2A4A" w:rsidRPr="00BE2A4A" w:rsidRDefault="00BE2A4A" w:rsidP="00BE2A4A">
            <w:pPr>
              <w:ind w:right="73"/>
              <w:jc w:val="right"/>
              <w:rPr>
                <w:rFonts w:ascii="宋体" w:hAnsi="宋体"/>
              </w:rPr>
            </w:pPr>
            <w:r w:rsidRPr="00BE2A4A">
              <w:rPr>
                <w:rFonts w:ascii="宋体" w:hAnsi="宋体" w:hint="eastAsia"/>
                <w:color w:val="000000"/>
              </w:rPr>
              <w:t>19,476,278.79</w:t>
            </w:r>
          </w:p>
        </w:tc>
        <w:tc>
          <w:tcPr>
            <w:tcW w:w="1667" w:type="pct"/>
            <w:vAlign w:val="center"/>
          </w:tcPr>
          <w:p w14:paraId="22F3AB53" w14:textId="2831A987" w:rsidR="00BE2A4A" w:rsidRPr="00BE2A4A" w:rsidRDefault="00BE2A4A" w:rsidP="00BE2A4A">
            <w:pPr>
              <w:jc w:val="right"/>
              <w:rPr>
                <w:rFonts w:ascii="宋体" w:hAnsi="宋体"/>
              </w:rPr>
            </w:pPr>
            <w:r w:rsidRPr="00BE2A4A">
              <w:rPr>
                <w:rFonts w:ascii="宋体" w:hAnsi="宋体" w:hint="eastAsia"/>
                <w:color w:val="000000"/>
              </w:rPr>
              <w:t>6.82</w:t>
            </w:r>
          </w:p>
        </w:tc>
      </w:tr>
      <w:tr w:rsidR="00BE2A4A" w14:paraId="6FA0DEE5" w14:textId="77777777" w:rsidTr="00BE2A4A">
        <w:trPr>
          <w:cantSplit/>
        </w:trPr>
        <w:tc>
          <w:tcPr>
            <w:tcW w:w="1666" w:type="pct"/>
            <w:vAlign w:val="center"/>
          </w:tcPr>
          <w:p w14:paraId="774B95C9" w14:textId="780F8DD0" w:rsidR="00BE2A4A" w:rsidRPr="00BE2A4A" w:rsidRDefault="00BE2A4A" w:rsidP="00BE2A4A">
            <w:pPr>
              <w:ind w:right="105"/>
              <w:jc w:val="both"/>
              <w:rPr>
                <w:rFonts w:ascii="宋体" w:hAnsi="宋体"/>
              </w:rPr>
            </w:pPr>
            <w:r w:rsidRPr="00BE2A4A">
              <w:rPr>
                <w:rFonts w:ascii="宋体" w:hAnsi="宋体" w:hint="eastAsia"/>
              </w:rPr>
              <w:t>第二名</w:t>
            </w:r>
          </w:p>
        </w:tc>
        <w:tc>
          <w:tcPr>
            <w:tcW w:w="1667" w:type="pct"/>
            <w:vAlign w:val="center"/>
          </w:tcPr>
          <w:p w14:paraId="29BE46E4" w14:textId="2BEB476F" w:rsidR="00BE2A4A" w:rsidRPr="00BE2A4A" w:rsidRDefault="00BE2A4A" w:rsidP="00BE2A4A">
            <w:pPr>
              <w:ind w:right="73"/>
              <w:jc w:val="right"/>
              <w:rPr>
                <w:rFonts w:ascii="宋体" w:hAnsi="宋体"/>
              </w:rPr>
            </w:pPr>
            <w:r w:rsidRPr="00BE2A4A">
              <w:rPr>
                <w:rFonts w:ascii="宋体" w:hAnsi="宋体" w:hint="eastAsia"/>
                <w:color w:val="000000"/>
              </w:rPr>
              <w:t>13,455,961.38</w:t>
            </w:r>
          </w:p>
        </w:tc>
        <w:tc>
          <w:tcPr>
            <w:tcW w:w="1667" w:type="pct"/>
            <w:vAlign w:val="center"/>
          </w:tcPr>
          <w:p w14:paraId="03B270DF" w14:textId="7C0F36AB" w:rsidR="00BE2A4A" w:rsidRPr="00BE2A4A" w:rsidRDefault="00BE2A4A" w:rsidP="00BE2A4A">
            <w:pPr>
              <w:jc w:val="right"/>
              <w:rPr>
                <w:rFonts w:ascii="宋体" w:hAnsi="宋体"/>
              </w:rPr>
            </w:pPr>
            <w:r w:rsidRPr="00BE2A4A">
              <w:rPr>
                <w:rFonts w:ascii="宋体" w:hAnsi="宋体" w:hint="eastAsia"/>
                <w:color w:val="000000"/>
              </w:rPr>
              <w:t>4.71</w:t>
            </w:r>
          </w:p>
        </w:tc>
      </w:tr>
      <w:tr w:rsidR="00BE2A4A" w14:paraId="741E1B32" w14:textId="77777777" w:rsidTr="00BE2A4A">
        <w:trPr>
          <w:cantSplit/>
        </w:trPr>
        <w:tc>
          <w:tcPr>
            <w:tcW w:w="1666" w:type="pct"/>
            <w:vAlign w:val="center"/>
          </w:tcPr>
          <w:p w14:paraId="7BF48C14" w14:textId="07C0600C" w:rsidR="00BE2A4A" w:rsidRPr="00BE2A4A" w:rsidRDefault="00BE2A4A" w:rsidP="00BE2A4A">
            <w:pPr>
              <w:ind w:right="105"/>
              <w:jc w:val="both"/>
              <w:rPr>
                <w:rFonts w:ascii="宋体" w:hAnsi="宋体"/>
              </w:rPr>
            </w:pPr>
            <w:r w:rsidRPr="00BE2A4A">
              <w:rPr>
                <w:rFonts w:ascii="宋体" w:hAnsi="宋体" w:hint="eastAsia"/>
              </w:rPr>
              <w:t>第三名</w:t>
            </w:r>
          </w:p>
        </w:tc>
        <w:tc>
          <w:tcPr>
            <w:tcW w:w="1667" w:type="pct"/>
            <w:vAlign w:val="center"/>
          </w:tcPr>
          <w:p w14:paraId="6FAECB81" w14:textId="2209B862" w:rsidR="00BE2A4A" w:rsidRPr="00BE2A4A" w:rsidRDefault="00BE2A4A" w:rsidP="00BE2A4A">
            <w:pPr>
              <w:ind w:right="73"/>
              <w:jc w:val="right"/>
              <w:rPr>
                <w:rFonts w:ascii="宋体" w:hAnsi="宋体"/>
              </w:rPr>
            </w:pPr>
            <w:r w:rsidRPr="00BE2A4A">
              <w:rPr>
                <w:rFonts w:ascii="宋体" w:hAnsi="宋体" w:hint="eastAsia"/>
                <w:color w:val="000000"/>
              </w:rPr>
              <w:t>10,802,100.00</w:t>
            </w:r>
          </w:p>
        </w:tc>
        <w:tc>
          <w:tcPr>
            <w:tcW w:w="1667" w:type="pct"/>
            <w:vAlign w:val="center"/>
          </w:tcPr>
          <w:p w14:paraId="1FC217F7" w14:textId="34CC2D51" w:rsidR="00BE2A4A" w:rsidRPr="00BE2A4A" w:rsidRDefault="00BE2A4A" w:rsidP="00BE2A4A">
            <w:pPr>
              <w:jc w:val="right"/>
              <w:rPr>
                <w:rFonts w:ascii="宋体" w:hAnsi="宋体"/>
              </w:rPr>
            </w:pPr>
            <w:r w:rsidRPr="00BE2A4A">
              <w:rPr>
                <w:rFonts w:ascii="宋体" w:hAnsi="宋体" w:hint="eastAsia"/>
                <w:color w:val="000000"/>
              </w:rPr>
              <w:t>3.78</w:t>
            </w:r>
          </w:p>
        </w:tc>
      </w:tr>
      <w:tr w:rsidR="00BE2A4A" w14:paraId="637569B5" w14:textId="77777777" w:rsidTr="00BE2A4A">
        <w:trPr>
          <w:cantSplit/>
        </w:trPr>
        <w:tc>
          <w:tcPr>
            <w:tcW w:w="1666" w:type="pct"/>
            <w:vAlign w:val="center"/>
          </w:tcPr>
          <w:p w14:paraId="316BF9C5" w14:textId="7A316D05" w:rsidR="00BE2A4A" w:rsidRPr="00BE2A4A" w:rsidRDefault="00BE2A4A" w:rsidP="00BE2A4A">
            <w:pPr>
              <w:ind w:right="105"/>
              <w:jc w:val="both"/>
              <w:rPr>
                <w:rFonts w:ascii="宋体" w:hAnsi="宋体"/>
              </w:rPr>
            </w:pPr>
            <w:r w:rsidRPr="00BE2A4A">
              <w:rPr>
                <w:rFonts w:ascii="宋体" w:hAnsi="宋体" w:hint="eastAsia"/>
              </w:rPr>
              <w:t>第四名</w:t>
            </w:r>
          </w:p>
        </w:tc>
        <w:tc>
          <w:tcPr>
            <w:tcW w:w="1667" w:type="pct"/>
            <w:vAlign w:val="center"/>
          </w:tcPr>
          <w:p w14:paraId="1659C486" w14:textId="6A7E2030" w:rsidR="00BE2A4A" w:rsidRPr="00BE2A4A" w:rsidRDefault="00BE2A4A" w:rsidP="00BE2A4A">
            <w:pPr>
              <w:ind w:right="73"/>
              <w:jc w:val="right"/>
              <w:rPr>
                <w:rFonts w:ascii="宋体" w:hAnsi="宋体"/>
              </w:rPr>
            </w:pPr>
            <w:r w:rsidRPr="00BE2A4A">
              <w:rPr>
                <w:rFonts w:ascii="宋体" w:hAnsi="宋体" w:hint="eastAsia"/>
                <w:color w:val="000000"/>
              </w:rPr>
              <w:t>9,133,494.23</w:t>
            </w:r>
          </w:p>
        </w:tc>
        <w:tc>
          <w:tcPr>
            <w:tcW w:w="1667" w:type="pct"/>
            <w:vAlign w:val="center"/>
          </w:tcPr>
          <w:p w14:paraId="0CD506E0" w14:textId="0809F90D" w:rsidR="00BE2A4A" w:rsidRPr="00BE2A4A" w:rsidRDefault="00BE2A4A" w:rsidP="00BE2A4A">
            <w:pPr>
              <w:jc w:val="right"/>
              <w:rPr>
                <w:rFonts w:ascii="宋体" w:hAnsi="宋体"/>
              </w:rPr>
            </w:pPr>
            <w:r w:rsidRPr="00BE2A4A">
              <w:rPr>
                <w:rFonts w:ascii="宋体" w:hAnsi="宋体" w:hint="eastAsia"/>
                <w:color w:val="000000"/>
              </w:rPr>
              <w:t>3.20</w:t>
            </w:r>
          </w:p>
        </w:tc>
      </w:tr>
      <w:tr w:rsidR="00BE2A4A" w14:paraId="205EFDB5" w14:textId="77777777" w:rsidTr="00BE2A4A">
        <w:trPr>
          <w:cantSplit/>
        </w:trPr>
        <w:tc>
          <w:tcPr>
            <w:tcW w:w="1666" w:type="pct"/>
            <w:vAlign w:val="center"/>
          </w:tcPr>
          <w:p w14:paraId="1AE08277" w14:textId="55304FA7" w:rsidR="00BE2A4A" w:rsidRPr="00BE2A4A" w:rsidRDefault="00BE2A4A" w:rsidP="00BE2A4A">
            <w:pPr>
              <w:ind w:right="105"/>
              <w:jc w:val="both"/>
              <w:rPr>
                <w:rFonts w:ascii="宋体" w:hAnsi="宋体"/>
              </w:rPr>
            </w:pPr>
            <w:r w:rsidRPr="00BE2A4A">
              <w:rPr>
                <w:rFonts w:ascii="宋体" w:hAnsi="宋体" w:hint="eastAsia"/>
              </w:rPr>
              <w:t>第五名</w:t>
            </w:r>
          </w:p>
        </w:tc>
        <w:tc>
          <w:tcPr>
            <w:tcW w:w="1667" w:type="pct"/>
            <w:vAlign w:val="center"/>
          </w:tcPr>
          <w:p w14:paraId="31F9C029" w14:textId="10F076FA" w:rsidR="00BE2A4A" w:rsidRPr="00BE2A4A" w:rsidRDefault="00BE2A4A" w:rsidP="00BE2A4A">
            <w:pPr>
              <w:ind w:right="73"/>
              <w:jc w:val="right"/>
              <w:rPr>
                <w:rFonts w:ascii="宋体" w:hAnsi="宋体"/>
              </w:rPr>
            </w:pPr>
            <w:r w:rsidRPr="00BE2A4A">
              <w:rPr>
                <w:rFonts w:ascii="宋体" w:hAnsi="宋体" w:hint="eastAsia"/>
                <w:color w:val="000000"/>
              </w:rPr>
              <w:t>8,323,885.59</w:t>
            </w:r>
          </w:p>
        </w:tc>
        <w:tc>
          <w:tcPr>
            <w:tcW w:w="1667" w:type="pct"/>
            <w:vAlign w:val="center"/>
          </w:tcPr>
          <w:p w14:paraId="554DAFD2" w14:textId="4D751D67" w:rsidR="00BE2A4A" w:rsidRPr="00BE2A4A" w:rsidRDefault="00BE2A4A" w:rsidP="00BE2A4A">
            <w:pPr>
              <w:jc w:val="right"/>
              <w:rPr>
                <w:rFonts w:ascii="宋体" w:hAnsi="宋体"/>
              </w:rPr>
            </w:pPr>
            <w:r w:rsidRPr="00BE2A4A">
              <w:rPr>
                <w:rFonts w:ascii="宋体" w:hAnsi="宋体" w:hint="eastAsia"/>
                <w:color w:val="000000"/>
              </w:rPr>
              <w:t>2.91</w:t>
            </w:r>
          </w:p>
        </w:tc>
      </w:tr>
      <w:tr w:rsidR="00BE2A4A" w14:paraId="06B4768B" w14:textId="77777777" w:rsidTr="00BE2A4A">
        <w:trPr>
          <w:cantSplit/>
        </w:trPr>
        <w:tc>
          <w:tcPr>
            <w:tcW w:w="1666" w:type="pct"/>
          </w:tcPr>
          <w:p w14:paraId="7737CA3D" w14:textId="77777777" w:rsidR="00BE2A4A" w:rsidRPr="00BE2A4A" w:rsidRDefault="00BE2A4A" w:rsidP="00BE2A4A">
            <w:pPr>
              <w:ind w:right="105"/>
              <w:jc w:val="center"/>
              <w:rPr>
                <w:rFonts w:ascii="宋体" w:hAnsi="宋体"/>
              </w:rPr>
            </w:pPr>
            <w:r w:rsidRPr="00BE2A4A">
              <w:rPr>
                <w:rFonts w:ascii="宋体" w:hAnsi="宋体" w:hint="eastAsia"/>
              </w:rPr>
              <w:t>合计</w:t>
            </w:r>
          </w:p>
        </w:tc>
        <w:tc>
          <w:tcPr>
            <w:tcW w:w="1667" w:type="pct"/>
            <w:vAlign w:val="center"/>
          </w:tcPr>
          <w:p w14:paraId="32567CEC" w14:textId="11174515" w:rsidR="00BE2A4A" w:rsidRPr="00BE2A4A" w:rsidRDefault="00BE2A4A" w:rsidP="00BE2A4A">
            <w:pPr>
              <w:ind w:right="73"/>
              <w:jc w:val="right"/>
              <w:rPr>
                <w:rFonts w:ascii="宋体" w:hAnsi="宋体"/>
              </w:rPr>
            </w:pPr>
            <w:r w:rsidRPr="00BE2A4A">
              <w:rPr>
                <w:rFonts w:ascii="宋体" w:hAnsi="宋体" w:hint="eastAsia"/>
                <w:color w:val="000000"/>
              </w:rPr>
              <w:t>61,191,719.99</w:t>
            </w:r>
          </w:p>
        </w:tc>
        <w:tc>
          <w:tcPr>
            <w:tcW w:w="1667" w:type="pct"/>
            <w:vAlign w:val="center"/>
          </w:tcPr>
          <w:p w14:paraId="3B033FD4" w14:textId="611EBE5F" w:rsidR="00BE2A4A" w:rsidRPr="00BE2A4A" w:rsidRDefault="00BE2A4A" w:rsidP="00BE2A4A">
            <w:pPr>
              <w:jc w:val="right"/>
              <w:rPr>
                <w:rFonts w:ascii="宋体" w:hAnsi="宋体"/>
              </w:rPr>
            </w:pPr>
            <w:r w:rsidRPr="00BE2A4A">
              <w:rPr>
                <w:rFonts w:ascii="宋体" w:hAnsi="宋体" w:hint="eastAsia"/>
                <w:color w:val="000000"/>
              </w:rPr>
              <w:t>21.42</w:t>
            </w:r>
          </w:p>
        </w:tc>
      </w:tr>
    </w:tbl>
    <w:p w14:paraId="543473C2" w14:textId="77777777" w:rsidR="007F1ED8" w:rsidRDefault="007F1ED8">
      <w:pPr>
        <w:snapToGrid w:val="0"/>
        <w:spacing w:line="240" w:lineRule="atLeast"/>
      </w:pPr>
    </w:p>
    <w:p w14:paraId="7B49BB54" w14:textId="77777777" w:rsidR="007F1ED8" w:rsidRDefault="00FD7238">
      <w:pPr>
        <w:snapToGrid w:val="0"/>
        <w:spacing w:line="240" w:lineRule="atLeast"/>
      </w:pPr>
      <w:r>
        <w:rPr>
          <w:rFonts w:hint="eastAsia"/>
        </w:rPr>
        <w:t>其他说明：</w:t>
      </w:r>
    </w:p>
    <w:sdt>
      <w:sdtPr>
        <w:rPr>
          <w:color w:val="000000" w:themeColor="text1"/>
        </w:rPr>
        <w:alias w:val="按预付对象归集的期末余额前五名的预付款情况的说明"/>
        <w:tag w:val="_GBC_e2f1aa285f174786838e4fcd54656fec"/>
        <w:id w:val="983811106"/>
        <w:placeholder>
          <w:docPart w:val="GBC22222222222222222222222222222"/>
        </w:placeholder>
      </w:sdtPr>
      <w:sdtEndPr/>
      <w:sdtContent>
        <w:p w14:paraId="56A48E42" w14:textId="094BE222" w:rsidR="007F1ED8" w:rsidRDefault="00FD7238">
          <w:pPr>
            <w:snapToGrid w:val="0"/>
            <w:spacing w:line="240" w:lineRule="atLeast"/>
            <w:rPr>
              <w:color w:val="000000" w:themeColor="text1"/>
            </w:rPr>
          </w:pPr>
          <w:r>
            <w:rPr>
              <w:rFonts w:hint="eastAsia"/>
              <w:color w:val="000000" w:themeColor="text1"/>
            </w:rPr>
            <w:t>无</w:t>
          </w:r>
        </w:p>
      </w:sdtContent>
    </w:sdt>
    <w:p w14:paraId="01F266DA" w14:textId="77777777" w:rsidR="007F1ED8" w:rsidRDefault="007F1ED8">
      <w:pPr>
        <w:snapToGrid w:val="0"/>
        <w:spacing w:line="240" w:lineRule="atLeast"/>
        <w:rPr>
          <w:color w:val="000000" w:themeColor="text1"/>
        </w:rPr>
      </w:pPr>
    </w:p>
    <w:bookmarkEnd w:id="233"/>
    <w:p w14:paraId="4B6069C0"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预付帐款的说明[双击切换]"/>
        <w:tag w:val="_GBC_c712ee6483d44c77b1f563e552689c6d"/>
        <w:id w:val="-1433814954"/>
        <w:placeholder>
          <w:docPart w:val="GBC22222222222222222222222222222"/>
        </w:placeholder>
      </w:sdtPr>
      <w:sdtEndPr/>
      <w:sdtContent>
        <w:p w14:paraId="585ED130" w14:textId="5B23B276"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88BFB59" w14:textId="77777777" w:rsidR="007F1ED8" w:rsidRDefault="007F1ED8">
      <w:pPr>
        <w:rPr>
          <w:color w:val="000000" w:themeColor="text1"/>
        </w:rPr>
      </w:pPr>
    </w:p>
    <w:p w14:paraId="3D36682A" w14:textId="77777777" w:rsidR="007F1ED8" w:rsidRDefault="00FD7238">
      <w:pPr>
        <w:pStyle w:val="3"/>
        <w:numPr>
          <w:ilvl w:val="0"/>
          <w:numId w:val="16"/>
        </w:numPr>
        <w:rPr>
          <w:color w:val="000000" w:themeColor="text1"/>
          <w:szCs w:val="21"/>
        </w:rPr>
      </w:pPr>
      <w:r>
        <w:rPr>
          <w:color w:val="000000" w:themeColor="text1"/>
          <w:szCs w:val="21"/>
        </w:rPr>
        <w:t>其他应收款</w:t>
      </w:r>
    </w:p>
    <w:p w14:paraId="6B46DD23" w14:textId="77777777" w:rsidR="007F1ED8" w:rsidRDefault="00FD7238">
      <w:pPr>
        <w:pStyle w:val="4"/>
        <w:rPr>
          <w:rFonts w:ascii="宋体" w:hAnsi="宋体"/>
          <w:color w:val="000000" w:themeColor="text1"/>
        </w:rPr>
      </w:pPr>
      <w:bookmarkStart w:id="234" w:name="_Hlk10467611"/>
      <w:r>
        <w:rPr>
          <w:rFonts w:ascii="宋体" w:hAnsi="宋体" w:hint="eastAsia"/>
          <w:color w:val="000000" w:themeColor="text1"/>
        </w:rPr>
        <w:t>项目列示</w:t>
      </w:r>
    </w:p>
    <w:sdt>
      <w:sdtPr>
        <w:rPr>
          <w:color w:val="000000" w:themeColor="text1"/>
        </w:rPr>
        <w:alias w:val="是否适用：其他应收款分类列示[双击切换]"/>
        <w:tag w:val="_GBC_23e3e9ad53624abaaa00fc7f7c24842a"/>
        <w:id w:val="556830011"/>
        <w:placeholder>
          <w:docPart w:val="GBC22222222222222222222222222222"/>
        </w:placeholder>
      </w:sdtPr>
      <w:sdtEndPr/>
      <w:sdtContent>
        <w:p w14:paraId="189E654E" w14:textId="0625A6E0"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FA10FDF"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其他应收款分类列示"/>
          <w:tag w:val="_GBC_b73f89c776a341249ed520fe726b4db9"/>
          <w:id w:val="17653436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应收款分类列示"/>
          <w:tag w:val="_GBC_a23554f2403346ea97b8fb1ef551ebe4"/>
          <w:id w:val="-95586544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5"/>
        <w:gridCol w:w="2862"/>
        <w:gridCol w:w="2846"/>
      </w:tblGrid>
      <w:tr w:rsidR="007F1ED8" w14:paraId="7EBE7627" w14:textId="77777777">
        <w:trPr>
          <w:cantSplit/>
        </w:trPr>
        <w:sdt>
          <w:sdtPr>
            <w:tag w:val="_PLD_3b049b9a7f344665a70a23c402afbda5"/>
            <w:id w:val="-331296268"/>
          </w:sdtPr>
          <w:sdtEndPr/>
          <w:sdtContent>
            <w:tc>
              <w:tcPr>
                <w:tcW w:w="1765" w:type="pct"/>
                <w:vAlign w:val="center"/>
              </w:tcPr>
              <w:p w14:paraId="30EA89C5" w14:textId="77777777" w:rsidR="007F1ED8" w:rsidRDefault="00FD7238">
                <w:pPr>
                  <w:jc w:val="center"/>
                  <w:rPr>
                    <w:color w:val="000000" w:themeColor="text1"/>
                  </w:rPr>
                </w:pPr>
                <w:r>
                  <w:rPr>
                    <w:rFonts w:hint="eastAsia"/>
                    <w:color w:val="000000" w:themeColor="text1"/>
                  </w:rPr>
                  <w:t>项目</w:t>
                </w:r>
              </w:p>
            </w:tc>
          </w:sdtContent>
        </w:sdt>
        <w:sdt>
          <w:sdtPr>
            <w:tag w:val="_PLD_550a4ba0fb444ea69297bd36780a7618"/>
            <w:id w:val="-536587900"/>
          </w:sdtPr>
          <w:sdtEndPr/>
          <w:sdtContent>
            <w:tc>
              <w:tcPr>
                <w:tcW w:w="1622" w:type="pct"/>
                <w:vAlign w:val="center"/>
              </w:tcPr>
              <w:p w14:paraId="30B42767" w14:textId="77777777" w:rsidR="007F1ED8" w:rsidRDefault="00FD7238">
                <w:pPr>
                  <w:jc w:val="center"/>
                  <w:rPr>
                    <w:color w:val="000000" w:themeColor="text1"/>
                  </w:rPr>
                </w:pPr>
                <w:r>
                  <w:rPr>
                    <w:rFonts w:hint="eastAsia"/>
                    <w:color w:val="000000" w:themeColor="text1"/>
                  </w:rPr>
                  <w:t>期末余额</w:t>
                </w:r>
              </w:p>
            </w:tc>
          </w:sdtContent>
        </w:sdt>
        <w:sdt>
          <w:sdtPr>
            <w:tag w:val="_PLD_d58c3f70487c440b99a9f440a2d57d1e"/>
            <w:id w:val="-1683654631"/>
          </w:sdtPr>
          <w:sdtEndPr/>
          <w:sdtContent>
            <w:tc>
              <w:tcPr>
                <w:tcW w:w="1613" w:type="pct"/>
                <w:vAlign w:val="center"/>
              </w:tcPr>
              <w:p w14:paraId="0A587649" w14:textId="77777777" w:rsidR="007F1ED8" w:rsidRDefault="00FD7238">
                <w:pPr>
                  <w:jc w:val="center"/>
                  <w:rPr>
                    <w:color w:val="000000" w:themeColor="text1"/>
                  </w:rPr>
                </w:pPr>
                <w:r>
                  <w:rPr>
                    <w:rFonts w:hint="eastAsia"/>
                    <w:color w:val="000000" w:themeColor="text1"/>
                  </w:rPr>
                  <w:t>期初余额</w:t>
                </w:r>
              </w:p>
            </w:tc>
          </w:sdtContent>
        </w:sdt>
      </w:tr>
      <w:tr w:rsidR="007F1ED8" w14:paraId="5047FC73" w14:textId="77777777">
        <w:trPr>
          <w:cantSplit/>
        </w:trPr>
        <w:tc>
          <w:tcPr>
            <w:tcW w:w="1765" w:type="pct"/>
          </w:tcPr>
          <w:p w14:paraId="6BC7B9BD" w14:textId="77777777" w:rsidR="007F1ED8" w:rsidRDefault="00FD7238">
            <w:pPr>
              <w:ind w:right="5"/>
              <w:rPr>
                <w:color w:val="000000" w:themeColor="text1"/>
              </w:rPr>
            </w:pPr>
            <w:r>
              <w:rPr>
                <w:rFonts w:hint="eastAsia"/>
                <w:color w:val="000000" w:themeColor="text1"/>
              </w:rPr>
              <w:t>应收利息</w:t>
            </w:r>
          </w:p>
        </w:tc>
        <w:tc>
          <w:tcPr>
            <w:tcW w:w="1622" w:type="pct"/>
          </w:tcPr>
          <w:p w14:paraId="682D865D" w14:textId="77777777" w:rsidR="007F1ED8" w:rsidRPr="00687BF3" w:rsidRDefault="007F1ED8">
            <w:pPr>
              <w:ind w:right="5"/>
              <w:jc w:val="right"/>
              <w:rPr>
                <w:rFonts w:ascii="宋体" w:hAnsi="宋体"/>
              </w:rPr>
            </w:pPr>
          </w:p>
        </w:tc>
        <w:tc>
          <w:tcPr>
            <w:tcW w:w="1613" w:type="pct"/>
          </w:tcPr>
          <w:p w14:paraId="35887D9F" w14:textId="77777777" w:rsidR="007F1ED8" w:rsidRPr="00687BF3" w:rsidRDefault="007F1ED8">
            <w:pPr>
              <w:ind w:right="5"/>
              <w:jc w:val="right"/>
              <w:rPr>
                <w:rFonts w:ascii="宋体" w:hAnsi="宋体"/>
              </w:rPr>
            </w:pPr>
          </w:p>
        </w:tc>
      </w:tr>
      <w:tr w:rsidR="007F1ED8" w14:paraId="33411CA5" w14:textId="77777777">
        <w:trPr>
          <w:cantSplit/>
        </w:trPr>
        <w:tc>
          <w:tcPr>
            <w:tcW w:w="1765" w:type="pct"/>
          </w:tcPr>
          <w:p w14:paraId="74ACB0C0" w14:textId="77777777" w:rsidR="007F1ED8" w:rsidRDefault="00FD7238">
            <w:pPr>
              <w:ind w:right="5"/>
              <w:rPr>
                <w:color w:val="000000" w:themeColor="text1"/>
              </w:rPr>
            </w:pPr>
            <w:r>
              <w:rPr>
                <w:rFonts w:hint="eastAsia"/>
                <w:color w:val="000000" w:themeColor="text1"/>
              </w:rPr>
              <w:t>应收股利</w:t>
            </w:r>
          </w:p>
        </w:tc>
        <w:tc>
          <w:tcPr>
            <w:tcW w:w="1622" w:type="pct"/>
          </w:tcPr>
          <w:p w14:paraId="2005A1F3" w14:textId="77777777" w:rsidR="007F1ED8" w:rsidRPr="00687BF3" w:rsidRDefault="007F1ED8">
            <w:pPr>
              <w:ind w:right="5"/>
              <w:jc w:val="right"/>
              <w:rPr>
                <w:rFonts w:ascii="宋体" w:hAnsi="宋体"/>
              </w:rPr>
            </w:pPr>
          </w:p>
        </w:tc>
        <w:tc>
          <w:tcPr>
            <w:tcW w:w="1613" w:type="pct"/>
          </w:tcPr>
          <w:p w14:paraId="1322A5D8" w14:textId="77777777" w:rsidR="007F1ED8" w:rsidRPr="00687BF3" w:rsidRDefault="007F1ED8">
            <w:pPr>
              <w:ind w:right="5"/>
              <w:jc w:val="right"/>
              <w:rPr>
                <w:rFonts w:ascii="宋体" w:hAnsi="宋体"/>
              </w:rPr>
            </w:pPr>
          </w:p>
        </w:tc>
      </w:tr>
      <w:tr w:rsidR="00BE2A4A" w14:paraId="0957A3D6" w14:textId="77777777" w:rsidTr="00BE2A4A">
        <w:trPr>
          <w:cantSplit/>
        </w:trPr>
        <w:tc>
          <w:tcPr>
            <w:tcW w:w="1765" w:type="pct"/>
          </w:tcPr>
          <w:p w14:paraId="63F4C33A" w14:textId="77777777" w:rsidR="00BE2A4A" w:rsidRDefault="00BE2A4A" w:rsidP="00BE2A4A">
            <w:pPr>
              <w:ind w:right="5"/>
              <w:rPr>
                <w:color w:val="000000" w:themeColor="text1"/>
              </w:rPr>
            </w:pPr>
            <w:r>
              <w:rPr>
                <w:rFonts w:hint="eastAsia"/>
                <w:color w:val="000000" w:themeColor="text1"/>
              </w:rPr>
              <w:t>其他应收款</w:t>
            </w:r>
          </w:p>
        </w:tc>
        <w:tc>
          <w:tcPr>
            <w:tcW w:w="1622" w:type="pct"/>
            <w:vAlign w:val="center"/>
          </w:tcPr>
          <w:p w14:paraId="3FF26761" w14:textId="039D943F" w:rsidR="00BE2A4A" w:rsidRPr="00687BF3" w:rsidRDefault="00BE2A4A" w:rsidP="00BE2A4A">
            <w:pPr>
              <w:ind w:right="5"/>
              <w:jc w:val="right"/>
              <w:rPr>
                <w:rFonts w:ascii="宋体" w:hAnsi="宋体"/>
              </w:rPr>
            </w:pPr>
            <w:r w:rsidRPr="00BE2A4A">
              <w:rPr>
                <w:rFonts w:ascii="宋体" w:hAnsi="宋体" w:hint="eastAsia"/>
              </w:rPr>
              <w:t>89,695,440.72</w:t>
            </w:r>
          </w:p>
        </w:tc>
        <w:tc>
          <w:tcPr>
            <w:tcW w:w="1613" w:type="pct"/>
          </w:tcPr>
          <w:p w14:paraId="5174CFE0" w14:textId="56D41CE3" w:rsidR="00BE2A4A" w:rsidRPr="00687BF3" w:rsidRDefault="00BE2A4A" w:rsidP="00BE2A4A">
            <w:pPr>
              <w:ind w:right="5"/>
              <w:jc w:val="right"/>
              <w:rPr>
                <w:rFonts w:ascii="宋体" w:hAnsi="宋体"/>
              </w:rPr>
            </w:pPr>
            <w:r w:rsidRPr="00687BF3">
              <w:rPr>
                <w:rFonts w:ascii="宋体" w:hAnsi="宋体" w:hint="eastAsia"/>
              </w:rPr>
              <w:t>95,198,265.62</w:t>
            </w:r>
          </w:p>
        </w:tc>
      </w:tr>
      <w:tr w:rsidR="00BE2A4A" w14:paraId="7D03CA46" w14:textId="77777777" w:rsidTr="00BE2A4A">
        <w:trPr>
          <w:cantSplit/>
        </w:trPr>
        <w:tc>
          <w:tcPr>
            <w:tcW w:w="1765" w:type="pct"/>
          </w:tcPr>
          <w:p w14:paraId="02350BF5" w14:textId="77777777" w:rsidR="00BE2A4A" w:rsidRDefault="00BE2A4A" w:rsidP="00BE2A4A">
            <w:pPr>
              <w:autoSpaceDE w:val="0"/>
              <w:autoSpaceDN w:val="0"/>
              <w:adjustRightInd w:val="0"/>
              <w:jc w:val="center"/>
              <w:rPr>
                <w:color w:val="000000" w:themeColor="text1"/>
              </w:rPr>
            </w:pPr>
            <w:r>
              <w:rPr>
                <w:rFonts w:hint="eastAsia"/>
                <w:color w:val="000000" w:themeColor="text1"/>
              </w:rPr>
              <w:t>合计</w:t>
            </w:r>
          </w:p>
        </w:tc>
        <w:tc>
          <w:tcPr>
            <w:tcW w:w="1622" w:type="pct"/>
            <w:vAlign w:val="center"/>
          </w:tcPr>
          <w:p w14:paraId="481866DB" w14:textId="52925F71" w:rsidR="00BE2A4A" w:rsidRPr="00687BF3" w:rsidRDefault="00BE2A4A" w:rsidP="00BE2A4A">
            <w:pPr>
              <w:ind w:right="5"/>
              <w:jc w:val="right"/>
              <w:rPr>
                <w:rFonts w:ascii="宋体" w:hAnsi="宋体"/>
              </w:rPr>
            </w:pPr>
            <w:r w:rsidRPr="00BE2A4A">
              <w:rPr>
                <w:rFonts w:ascii="宋体" w:hAnsi="宋体" w:hint="eastAsia"/>
              </w:rPr>
              <w:t>89,695,440.72</w:t>
            </w:r>
          </w:p>
        </w:tc>
        <w:tc>
          <w:tcPr>
            <w:tcW w:w="1613" w:type="pct"/>
          </w:tcPr>
          <w:p w14:paraId="6B2EC9E2" w14:textId="22650908" w:rsidR="00BE2A4A" w:rsidRPr="00687BF3" w:rsidRDefault="00BE2A4A" w:rsidP="00BE2A4A">
            <w:pPr>
              <w:jc w:val="right"/>
              <w:rPr>
                <w:rFonts w:ascii="宋体" w:hAnsi="宋体"/>
              </w:rPr>
            </w:pPr>
            <w:r w:rsidRPr="00687BF3">
              <w:rPr>
                <w:rFonts w:ascii="宋体" w:hAnsi="宋体" w:hint="eastAsia"/>
              </w:rPr>
              <w:t>95,198,265.62</w:t>
            </w:r>
          </w:p>
        </w:tc>
      </w:tr>
    </w:tbl>
    <w:p w14:paraId="1573E448" w14:textId="77777777" w:rsidR="007F1ED8" w:rsidRDefault="00FD7238">
      <w:pPr>
        <w:rPr>
          <w:color w:val="000000" w:themeColor="text1"/>
        </w:rPr>
      </w:pPr>
      <w:bookmarkStart w:id="235" w:name="_Hlk532906097"/>
      <w:r>
        <w:rPr>
          <w:rFonts w:hint="eastAsia"/>
          <w:color w:val="000000" w:themeColor="text1"/>
        </w:rPr>
        <w:t>其他说明：</w:t>
      </w:r>
      <w:bookmarkEnd w:id="235"/>
    </w:p>
    <w:sdt>
      <w:sdtPr>
        <w:rPr>
          <w:color w:val="000000" w:themeColor="text1"/>
        </w:rPr>
        <w:alias w:val="是否适用：其他应收款分类列示其他说明[双击切换]"/>
        <w:tag w:val="_GBC_73a4089b33094d13b0ea7c9bf8cfb58f"/>
        <w:id w:val="-1280799997"/>
        <w:placeholder>
          <w:docPart w:val="GBC22222222222222222222222222222"/>
        </w:placeholder>
      </w:sdtPr>
      <w:sdtEndPr/>
      <w:sdtContent>
        <w:p w14:paraId="72D84228" w14:textId="6BC5575A"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D6F0039" w14:textId="77777777" w:rsidR="007F1ED8" w:rsidRDefault="007F1ED8">
      <w:pPr>
        <w:rPr>
          <w:color w:val="000000" w:themeColor="text1"/>
        </w:rPr>
      </w:pPr>
    </w:p>
    <w:bookmarkEnd w:id="234"/>
    <w:p w14:paraId="5668891C" w14:textId="77777777" w:rsidR="007F1ED8" w:rsidRDefault="00FD7238">
      <w:pPr>
        <w:pStyle w:val="4"/>
        <w:tabs>
          <w:tab w:val="left" w:pos="546"/>
        </w:tabs>
        <w:rPr>
          <w:rFonts w:ascii="宋体" w:hAnsi="宋体"/>
          <w:color w:val="000000" w:themeColor="text1"/>
        </w:rPr>
      </w:pPr>
      <w:r>
        <w:rPr>
          <w:rFonts w:ascii="宋体" w:hAnsi="宋体" w:cs="宋体" w:hint="eastAsia"/>
          <w:color w:val="000000" w:themeColor="text1"/>
          <w:kern w:val="0"/>
          <w:szCs w:val="22"/>
        </w:rPr>
        <w:t>应收利息</w:t>
      </w:r>
    </w:p>
    <w:p w14:paraId="0360E180" w14:textId="77777777" w:rsidR="007F1ED8" w:rsidRDefault="00FD7238">
      <w:pPr>
        <w:pStyle w:val="5"/>
        <w:numPr>
          <w:ilvl w:val="0"/>
          <w:numId w:val="103"/>
        </w:numPr>
      </w:pPr>
      <w:r>
        <w:rPr>
          <w:rFonts w:hint="eastAsia"/>
        </w:rPr>
        <w:t>应收利息分类</w:t>
      </w:r>
    </w:p>
    <w:sdt>
      <w:sdtPr>
        <w:rPr>
          <w:color w:val="000000" w:themeColor="text1"/>
        </w:rPr>
        <w:alias w:val="是否适用：应收利息分类[双击切换]"/>
        <w:tag w:val="_GBC_86f9e9a81d7d4e07ae6873a88ddf6cc7"/>
        <w:id w:val="1265493269"/>
        <w:placeholder>
          <w:docPart w:val="GBC22222222222222222222222222222"/>
        </w:placeholder>
      </w:sdtPr>
      <w:sdtEndPr/>
      <w:sdtContent>
        <w:p w14:paraId="1A7CD2C2" w14:textId="0E0B4AFD"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24876EB" w14:textId="77777777" w:rsidR="00270193" w:rsidRDefault="00270193" w:rsidP="00FD7238">
      <w:pPr>
        <w:rPr>
          <w:color w:val="000000" w:themeColor="text1"/>
        </w:rPr>
      </w:pPr>
    </w:p>
    <w:p w14:paraId="41AE2130" w14:textId="77777777" w:rsidR="007F1ED8" w:rsidRDefault="00FD7238">
      <w:pPr>
        <w:pStyle w:val="5"/>
        <w:numPr>
          <w:ilvl w:val="0"/>
          <w:numId w:val="103"/>
        </w:numPr>
      </w:pPr>
      <w:r>
        <w:rPr>
          <w:rFonts w:hint="eastAsia"/>
        </w:rPr>
        <w:t>重要逾期利息</w:t>
      </w:r>
    </w:p>
    <w:sdt>
      <w:sdtPr>
        <w:rPr>
          <w:color w:val="000000" w:themeColor="text1"/>
        </w:rPr>
        <w:alias w:val="是否适用：重要逾期利息[双击切换]"/>
        <w:tag w:val="_GBC_4554f307ef2241a583829b74df8ef0c3"/>
        <w:id w:val="-929421282"/>
        <w:placeholder>
          <w:docPart w:val="GBC22222222222222222222222222222"/>
        </w:placeholder>
      </w:sdtPr>
      <w:sdtEndPr/>
      <w:sdtContent>
        <w:p w14:paraId="4EADB48F" w14:textId="1CCFCA12"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A87E216" w14:textId="77777777" w:rsidR="00270193" w:rsidRDefault="00270193" w:rsidP="00FD7238">
      <w:pPr>
        <w:rPr>
          <w:color w:val="000000" w:themeColor="text1"/>
        </w:rPr>
      </w:pPr>
    </w:p>
    <w:p w14:paraId="78F4A0EC" w14:textId="77777777" w:rsidR="007F1ED8" w:rsidRDefault="00FD7238">
      <w:pPr>
        <w:pStyle w:val="5"/>
        <w:numPr>
          <w:ilvl w:val="0"/>
          <w:numId w:val="103"/>
        </w:numPr>
      </w:pPr>
      <w:bookmarkStart w:id="236" w:name="_Hlk153374831"/>
      <w:bookmarkStart w:id="237" w:name="_Hlk167889561"/>
      <w:r>
        <w:rPr>
          <w:rFonts w:hint="eastAsia"/>
        </w:rPr>
        <w:t>按坏账计提方法分类披露</w:t>
      </w:r>
    </w:p>
    <w:sdt>
      <w:sdtPr>
        <w:rPr>
          <w:color w:val="000000" w:themeColor="text1"/>
        </w:rPr>
        <w:alias w:val="是否适用：按坏账计提方法分类披露[双击切换]"/>
        <w:tag w:val="_GBC_e7c7032e67f14d5baddb2d7b0cdebf38"/>
        <w:id w:val="1643389903"/>
        <w:placeholder>
          <w:docPart w:val="GBC22222222222222222222222222222"/>
        </w:placeholder>
      </w:sdtPr>
      <w:sdtEndPr/>
      <w:sdtContent>
        <w:p w14:paraId="71B247F2" w14:textId="700258BC"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513118B" w14:textId="77777777" w:rsidR="00270193" w:rsidRDefault="00270193" w:rsidP="00FD7238">
      <w:pPr>
        <w:rPr>
          <w:color w:val="000000" w:themeColor="text1"/>
        </w:rPr>
      </w:pPr>
    </w:p>
    <w:p w14:paraId="5F7EF424" w14:textId="77777777" w:rsidR="007F1ED8" w:rsidRDefault="00FD7238">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07ebcd379e854ad8bd9de0d3ef457583"/>
        <w:id w:val="167455261"/>
        <w:placeholder>
          <w:docPart w:val="GBC22222222222222222222222222222"/>
        </w:placeholder>
      </w:sdtPr>
      <w:sdtEndPr/>
      <w:sdtContent>
        <w:p w14:paraId="58292EDF" w14:textId="7C2A1D3A"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6B028E3" w14:textId="77777777" w:rsidR="00270193" w:rsidRDefault="00270193" w:rsidP="00FD7238">
      <w:pPr>
        <w:rPr>
          <w:color w:val="000000" w:themeColor="text1"/>
        </w:rPr>
      </w:pPr>
    </w:p>
    <w:p w14:paraId="3C88AE04" w14:textId="7C0EA051" w:rsidR="007F1ED8" w:rsidRDefault="00FD7238">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5e47d50d50fc4b3095057ac3908e407b"/>
        <w:id w:val="-350575502"/>
        <w:placeholder>
          <w:docPart w:val="GBC22222222222222222222222222222"/>
        </w:placeholder>
      </w:sdtPr>
      <w:sdtEndPr/>
      <w:sdtContent>
        <w:p w14:paraId="2CFC34A4" w14:textId="1EDBA6B0"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27C316C" w14:textId="77777777" w:rsidR="007F1ED8" w:rsidRDefault="007F1ED8">
      <w:pPr>
        <w:rPr>
          <w:color w:val="000000" w:themeColor="text1"/>
        </w:rPr>
      </w:pPr>
    </w:p>
    <w:p w14:paraId="5180DEC4" w14:textId="77777777" w:rsidR="007F1ED8" w:rsidRDefault="00FD7238">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按组合计提坏账准备的详细情况[双击切换]"/>
        <w:tag w:val="_GBC_0dc49505e0b44d56bf15079c4ea20a9a"/>
        <w:id w:val="402569900"/>
        <w:placeholder>
          <w:docPart w:val="GBC22222222222222222222222222222"/>
        </w:placeholder>
      </w:sdtPr>
      <w:sdtEndPr/>
      <w:sdtContent>
        <w:p w14:paraId="57EED992" w14:textId="2BDCE6FC" w:rsidR="00270193" w:rsidRDefault="00FD7238" w:rsidP="00FD7238">
          <w:pPr>
            <w:rPr>
              <w:color w:val="000000" w:themeColor="text1"/>
            </w:rPr>
          </w:pPr>
          <w:r>
            <w:rPr>
              <w:rFonts w:ascii="宋体" w:hAnsi="宋体" w:cs="Times New Roman"/>
              <w:bCs/>
              <w:color w:val="000000" w:themeColor="text1"/>
              <w:szCs w:val="22"/>
            </w:rPr>
            <w:fldChar w:fldCharType="begin"/>
          </w:r>
          <w:r>
            <w:rPr>
              <w:rFonts w:ascii="宋体" w:hAnsi="宋体" w:cs="Times New Roman"/>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Pr>
              <w:rFonts w:ascii="宋体" w:hAnsi="宋体" w:cs="Times New Roman"/>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14:paraId="720D16B9" w14:textId="77777777" w:rsidR="007F1ED8" w:rsidRDefault="007F1ED8">
      <w:pPr>
        <w:rPr>
          <w:rFonts w:ascii="Calibri" w:hAnsi="Calibri" w:cs="Times New Roman"/>
          <w:b/>
          <w:bCs/>
          <w:color w:val="000000" w:themeColor="text1"/>
          <w:szCs w:val="22"/>
        </w:rPr>
      </w:pPr>
    </w:p>
    <w:p w14:paraId="7B2DB888" w14:textId="77777777" w:rsidR="007F1ED8" w:rsidRDefault="00FD7238">
      <w:pPr>
        <w:pStyle w:val="5"/>
        <w:numPr>
          <w:ilvl w:val="0"/>
          <w:numId w:val="103"/>
        </w:numPr>
      </w:pPr>
      <w:bookmarkStart w:id="238" w:name="_Hlk10468247"/>
      <w:bookmarkEnd w:id="236"/>
      <w:bookmarkEnd w:id="237"/>
      <w:r>
        <w:rPr>
          <w:rFonts w:hint="eastAsia"/>
        </w:rPr>
        <w:t>按预期信用损失一般模型计提坏账准备</w:t>
      </w:r>
    </w:p>
    <w:sdt>
      <w:sdtPr>
        <w:rPr>
          <w:color w:val="000000" w:themeColor="text1"/>
        </w:rPr>
        <w:alias w:val="是否适用：应收利息坏账准备调节表[双击切换]"/>
        <w:tag w:val="_GBC_2081adab30854417bcfae25caae8c9f9"/>
        <w:id w:val="-842703264"/>
        <w:placeholder>
          <w:docPart w:val="GBC22222222222222222222222222222"/>
        </w:placeholder>
      </w:sdtPr>
      <w:sdtEndPr/>
      <w:sdtContent>
        <w:p w14:paraId="240D2707" w14:textId="5A9294B5"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B73F3C9" w14:textId="77777777" w:rsidR="007F1ED8" w:rsidRDefault="007F1ED8">
      <w:pPr>
        <w:rPr>
          <w:color w:val="000000" w:themeColor="text1"/>
        </w:rPr>
      </w:pPr>
    </w:p>
    <w:p w14:paraId="6A5C3990" w14:textId="77777777" w:rsidR="007F1ED8" w:rsidRDefault="00FD7238">
      <w:pPr>
        <w:pStyle w:val="5"/>
        <w:numPr>
          <w:ilvl w:val="0"/>
          <w:numId w:val="103"/>
        </w:numPr>
      </w:pPr>
      <w:bookmarkStart w:id="239" w:name="_Hlk167889778"/>
      <w:bookmarkStart w:id="240" w:name="_Hlk153375041"/>
      <w:bookmarkEnd w:id="238"/>
      <w:r>
        <w:rPr>
          <w:rFonts w:hint="eastAsia"/>
        </w:rPr>
        <w:t>坏账准备的情况</w:t>
      </w:r>
    </w:p>
    <w:sdt>
      <w:sdtPr>
        <w:rPr>
          <w:color w:val="000000" w:themeColor="text1"/>
        </w:rPr>
        <w:alias w:val="是否适用：坏账准备情况[双击切换]"/>
        <w:tag w:val="_GBC_4a551e6f1c064b2d9170d6f608a5d12b"/>
        <w:id w:val="-527799522"/>
        <w:placeholder>
          <w:docPart w:val="GBC22222222222222222222222222222"/>
        </w:placeholder>
      </w:sdtPr>
      <w:sdtEndPr/>
      <w:sdtContent>
        <w:p w14:paraId="3484E67F" w14:textId="7576EDD3"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E8EB9BA" w14:textId="77777777" w:rsidR="00270193" w:rsidRDefault="00270193" w:rsidP="00FD7238">
      <w:pPr>
        <w:rPr>
          <w:color w:val="000000" w:themeColor="text1"/>
        </w:rPr>
      </w:pPr>
    </w:p>
    <w:p w14:paraId="698B7239" w14:textId="77777777" w:rsidR="007F1ED8" w:rsidRDefault="00FD7238">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5092fe8f9b7d425eb163b84fd07f53f0"/>
        <w:id w:val="-1345696125"/>
        <w:placeholder>
          <w:docPart w:val="GBC22222222222222222222222222222"/>
        </w:placeholder>
      </w:sdtPr>
      <w:sdtEndPr/>
      <w:sdtContent>
        <w:p w14:paraId="517C9818" w14:textId="526B59C7"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B600F71" w14:textId="77777777" w:rsidR="00270193" w:rsidRDefault="00270193" w:rsidP="00FD7238">
      <w:pPr>
        <w:rPr>
          <w:color w:val="000000" w:themeColor="text1"/>
        </w:rPr>
      </w:pPr>
    </w:p>
    <w:p w14:paraId="3A90C247" w14:textId="57256ABC" w:rsidR="007F1ED8" w:rsidRDefault="00FD7238">
      <w:pPr>
        <w:rPr>
          <w:color w:val="000000" w:themeColor="text1"/>
        </w:rPr>
      </w:pPr>
      <w:r>
        <w:rPr>
          <w:rFonts w:hint="eastAsia"/>
          <w:color w:val="000000" w:themeColor="text1"/>
        </w:rPr>
        <w:t>其他说明：</w:t>
      </w:r>
    </w:p>
    <w:sdt>
      <w:sdtPr>
        <w:rPr>
          <w:color w:val="000000" w:themeColor="text1"/>
        </w:rPr>
        <w:alias w:val="坏账准备情况的说明"/>
        <w:tag w:val="_GBC_456f6a2707124917aced7af3ec2980f6"/>
        <w:id w:val="1161970457"/>
        <w:placeholder>
          <w:docPart w:val="GBC22222222222222222222222222222"/>
        </w:placeholder>
      </w:sdtPr>
      <w:sdtEndPr/>
      <w:sdtContent>
        <w:p w14:paraId="5E79FEF9" w14:textId="383F0EC9" w:rsidR="007F1ED8" w:rsidRDefault="00FD7238">
          <w:pPr>
            <w:ind w:rightChars="20" w:right="42"/>
            <w:rPr>
              <w:color w:val="000000" w:themeColor="text1"/>
            </w:rPr>
          </w:pPr>
          <w:r>
            <w:rPr>
              <w:rFonts w:hint="eastAsia"/>
              <w:color w:val="000000" w:themeColor="text1"/>
            </w:rPr>
            <w:t>无</w:t>
          </w:r>
        </w:p>
      </w:sdtContent>
    </w:sdt>
    <w:p w14:paraId="093786DA" w14:textId="77777777" w:rsidR="007F1ED8" w:rsidRDefault="007F1ED8">
      <w:pPr>
        <w:ind w:rightChars="-759" w:right="-1594"/>
        <w:rPr>
          <w:color w:val="000000" w:themeColor="text1"/>
        </w:rPr>
      </w:pPr>
    </w:p>
    <w:p w14:paraId="323D1E5B" w14:textId="77777777" w:rsidR="007F1ED8" w:rsidRDefault="00FD7238">
      <w:pPr>
        <w:pStyle w:val="5"/>
        <w:numPr>
          <w:ilvl w:val="0"/>
          <w:numId w:val="103"/>
        </w:numPr>
      </w:pPr>
      <w:r>
        <w:rPr>
          <w:rFonts w:hint="eastAsia"/>
        </w:rPr>
        <w:t>本期实际核销的应收利息情况</w:t>
      </w:r>
    </w:p>
    <w:sdt>
      <w:sdtPr>
        <w:rPr>
          <w:color w:val="000000" w:themeColor="text1"/>
        </w:rPr>
        <w:alias w:val="是否适用：实际核销的情况[双击切换]"/>
        <w:tag w:val="_GBC_4b850c38d1264ec6b7921671d08b78eb"/>
        <w:id w:val="1738509242"/>
        <w:placeholder>
          <w:docPart w:val="GBC22222222222222222222222222222"/>
        </w:placeholder>
      </w:sdtPr>
      <w:sdtEndPr/>
      <w:sdtContent>
        <w:p w14:paraId="578CE503" w14:textId="194ADA7B"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7AC6B29" w14:textId="77777777" w:rsidR="00270193" w:rsidRDefault="00270193" w:rsidP="00FD7238">
      <w:pPr>
        <w:rPr>
          <w:color w:val="000000" w:themeColor="text1"/>
        </w:rPr>
      </w:pPr>
    </w:p>
    <w:p w14:paraId="533A7BC2" w14:textId="77777777" w:rsidR="007F1ED8" w:rsidRDefault="00FD7238">
      <w:pPr>
        <w:rPr>
          <w:color w:val="000000" w:themeColor="text1"/>
        </w:rPr>
      </w:pPr>
      <w:r>
        <w:rPr>
          <w:rFonts w:hint="eastAsia"/>
          <w:color w:val="000000" w:themeColor="text1"/>
        </w:rPr>
        <w:t>其中重要的应收利息核销情况</w:t>
      </w:r>
    </w:p>
    <w:sdt>
      <w:sdtPr>
        <w:rPr>
          <w:rFonts w:hint="eastAsia"/>
          <w:color w:val="000000" w:themeColor="text1"/>
        </w:rPr>
        <w:alias w:val="是否适用：重要的核销情况[双击切换]"/>
        <w:tag w:val="_GBC_01d7a4e15dbb43749e9afdba26e20527"/>
        <w:id w:val="-1281960041"/>
        <w:placeholder>
          <w:docPart w:val="GBC22222222222222222222222222222"/>
        </w:placeholder>
      </w:sdtPr>
      <w:sdtEndPr/>
      <w:sdtContent>
        <w:p w14:paraId="20378F9B" w14:textId="369583EA"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0F27410" w14:textId="77777777" w:rsidR="00270193" w:rsidRDefault="00270193" w:rsidP="00FD7238">
      <w:pPr>
        <w:rPr>
          <w:color w:val="000000" w:themeColor="text1"/>
        </w:rPr>
      </w:pPr>
    </w:p>
    <w:p w14:paraId="0E8CE608" w14:textId="77777777" w:rsidR="007F1ED8" w:rsidRDefault="00FD7238">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fa943be869f247e4945a7336e3ce2e1f"/>
        <w:id w:val="896551874"/>
        <w:placeholder>
          <w:docPart w:val="GBC22222222222222222222222222222"/>
        </w:placeholder>
      </w:sdtPr>
      <w:sdtEndPr/>
      <w:sdtContent>
        <w:p w14:paraId="0E9D640A" w14:textId="4E880729" w:rsidR="007F1ED8" w:rsidRDefault="00FD7238" w:rsidP="00FD7238">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71395B8" w14:textId="77777777" w:rsidR="007F1ED8" w:rsidRDefault="007F1ED8">
      <w:pPr>
        <w:rPr>
          <w:color w:val="000000" w:themeColor="text1"/>
        </w:rPr>
      </w:pPr>
    </w:p>
    <w:bookmarkEnd w:id="239"/>
    <w:bookmarkEnd w:id="240"/>
    <w:p w14:paraId="556395A0"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应收利息的说明[双击切换]"/>
        <w:tag w:val="_GBC_9fcbab94f58048baace4761ca17ae925"/>
        <w:id w:val="-1300382735"/>
        <w:placeholder>
          <w:docPart w:val="GBC22222222222222222222222222222"/>
        </w:placeholder>
      </w:sdtPr>
      <w:sdtEndPr/>
      <w:sdtContent>
        <w:p w14:paraId="2A51D6B0" w14:textId="4613B0B4"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0A5ED83" w14:textId="77777777" w:rsidR="007F1ED8" w:rsidRDefault="007F1ED8">
      <w:pPr>
        <w:rPr>
          <w:color w:val="000000" w:themeColor="text1"/>
        </w:rPr>
      </w:pPr>
    </w:p>
    <w:p w14:paraId="189590AF" w14:textId="77777777" w:rsidR="007F1ED8" w:rsidRDefault="00FD7238">
      <w:pPr>
        <w:pStyle w:val="4"/>
        <w:rPr>
          <w:rFonts w:ascii="宋体" w:hAnsi="宋体"/>
          <w:color w:val="000000" w:themeColor="text1"/>
        </w:rPr>
      </w:pPr>
      <w:r>
        <w:rPr>
          <w:rFonts w:ascii="宋体" w:hAnsi="宋体" w:hint="eastAsia"/>
          <w:color w:val="000000" w:themeColor="text1"/>
        </w:rPr>
        <w:t>应收股利</w:t>
      </w:r>
    </w:p>
    <w:p w14:paraId="3CDC5819" w14:textId="77777777" w:rsidR="007F1ED8" w:rsidRDefault="00FD7238" w:rsidP="009550DE">
      <w:pPr>
        <w:pStyle w:val="5"/>
        <w:numPr>
          <w:ilvl w:val="0"/>
          <w:numId w:val="113"/>
        </w:numPr>
      </w:pPr>
      <w:r>
        <w:rPr>
          <w:rFonts w:hint="eastAsia"/>
        </w:rPr>
        <w:t>应收股利</w:t>
      </w:r>
    </w:p>
    <w:sdt>
      <w:sdtPr>
        <w:rPr>
          <w:color w:val="000000" w:themeColor="text1"/>
        </w:rPr>
        <w:alias w:val="是否适用：应收股利[双击切换]"/>
        <w:tag w:val="_GBC_002b8ba295db406eb34a179aa27a4801"/>
        <w:id w:val="1734816122"/>
        <w:placeholder>
          <w:docPart w:val="GBC22222222222222222222222222222"/>
        </w:placeholder>
      </w:sdtPr>
      <w:sdtEndPr/>
      <w:sdtContent>
        <w:p w14:paraId="5B2638E7" w14:textId="2122268E"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62DE5D6" w14:textId="77777777" w:rsidR="00270193" w:rsidRDefault="00270193" w:rsidP="00FD7238">
      <w:pPr>
        <w:rPr>
          <w:color w:val="000000" w:themeColor="text1"/>
        </w:rPr>
      </w:pPr>
    </w:p>
    <w:p w14:paraId="6461E197" w14:textId="77777777" w:rsidR="007F1ED8" w:rsidRDefault="00FD7238" w:rsidP="009550DE">
      <w:pPr>
        <w:pStyle w:val="5"/>
        <w:numPr>
          <w:ilvl w:val="0"/>
          <w:numId w:val="113"/>
        </w:numPr>
      </w:pPr>
      <w:r>
        <w:rPr>
          <w:rFonts w:hint="eastAsia"/>
        </w:rPr>
        <w:lastRenderedPageBreak/>
        <w:t>重要的账龄超过</w:t>
      </w:r>
      <w:r>
        <w:rPr>
          <w:rFonts w:hint="eastAsia"/>
        </w:rPr>
        <w:t>1</w:t>
      </w:r>
      <w:r>
        <w:rPr>
          <w:rFonts w:hint="eastAsia"/>
        </w:rPr>
        <w:t>年的应收股利</w:t>
      </w:r>
    </w:p>
    <w:p w14:paraId="5EC6752D" w14:textId="0FB4E2FA" w:rsidR="007F1ED8" w:rsidRDefault="002302AE" w:rsidP="00FD7238">
      <w:pPr>
        <w:rPr>
          <w:color w:val="000000" w:themeColor="text1"/>
        </w:rPr>
      </w:pPr>
      <w:sdt>
        <w:sdtPr>
          <w:rPr>
            <w:rFonts w:hint="eastAsia"/>
            <w:color w:val="000000" w:themeColor="text1"/>
          </w:rPr>
          <w:alias w:val="是否适用：重要的账龄超过1年的应收股利[双击切换]"/>
          <w:tag w:val="_GBC_9aa7ef4a3c0c40638901a5b7f6224231"/>
          <w:id w:val="1477174476"/>
          <w:placeholder>
            <w:docPart w:val="GBC22222222222222222222222222222"/>
          </w:placeholder>
        </w:sdtPr>
        <w:sdtEndPr/>
        <w:sdtContent>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□适用 </w:instrText>
          </w:r>
          <w:r w:rsidR="00FD7238">
            <w:rPr>
              <w:rFonts w:ascii="宋体" w:hAnsi="宋体"/>
              <w:color w:val="000000" w:themeColor="text1"/>
            </w:rPr>
            <w:fldChar w:fldCharType="end"/>
          </w:r>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√不适用 </w:instrText>
          </w:r>
          <w:r w:rsidR="00FD7238">
            <w:rPr>
              <w:rFonts w:ascii="宋体" w:hAnsi="宋体"/>
              <w:color w:val="000000" w:themeColor="text1"/>
            </w:rPr>
            <w:fldChar w:fldCharType="end"/>
          </w:r>
        </w:sdtContent>
      </w:sdt>
    </w:p>
    <w:p w14:paraId="29744366" w14:textId="77777777" w:rsidR="00270193" w:rsidRDefault="00270193" w:rsidP="00FD7238">
      <w:pPr>
        <w:rPr>
          <w:rFonts w:cs="Times New Roman"/>
          <w:color w:val="000000" w:themeColor="text1"/>
        </w:rPr>
      </w:pPr>
    </w:p>
    <w:p w14:paraId="7E8A34D5" w14:textId="77777777" w:rsidR="007F1ED8" w:rsidRDefault="00FD7238" w:rsidP="009550DE">
      <w:pPr>
        <w:pStyle w:val="5"/>
        <w:numPr>
          <w:ilvl w:val="0"/>
          <w:numId w:val="113"/>
        </w:numPr>
      </w:pPr>
      <w:bookmarkStart w:id="241" w:name="_Hlk153377225"/>
      <w:bookmarkStart w:id="242" w:name="_Hlk167889908"/>
      <w:r>
        <w:rPr>
          <w:rFonts w:hint="eastAsia"/>
        </w:rPr>
        <w:t>按坏账计提方法分类披露</w:t>
      </w:r>
    </w:p>
    <w:sdt>
      <w:sdtPr>
        <w:rPr>
          <w:color w:val="000000" w:themeColor="text1"/>
        </w:rPr>
        <w:alias w:val="是否适用：按坏账计提方法分类披露[双击切换]"/>
        <w:tag w:val="_GBC_8b70ad2470ad4f7fa9d5783df04c53e3"/>
        <w:id w:val="-1009063263"/>
        <w:placeholder>
          <w:docPart w:val="GBC22222222222222222222222222222"/>
        </w:placeholder>
      </w:sdtPr>
      <w:sdtEndPr/>
      <w:sdtContent>
        <w:p w14:paraId="765CFB79" w14:textId="4831EAB1"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E055900" w14:textId="77777777" w:rsidR="00270193" w:rsidRDefault="00270193" w:rsidP="00FD7238">
      <w:pPr>
        <w:rPr>
          <w:color w:val="000000" w:themeColor="text1"/>
        </w:rPr>
      </w:pPr>
    </w:p>
    <w:p w14:paraId="6828397B" w14:textId="77777777" w:rsidR="007F1ED8" w:rsidRDefault="00FD7238">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483991b4a15b41e5972cf3114089a5f0"/>
        <w:id w:val="-1965182857"/>
        <w:placeholder>
          <w:docPart w:val="GBC22222222222222222222222222222"/>
        </w:placeholder>
      </w:sdtPr>
      <w:sdtEndPr/>
      <w:sdtContent>
        <w:p w14:paraId="64E95FA4" w14:textId="63F10268"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FF6317D" w14:textId="77777777" w:rsidR="00270193" w:rsidRDefault="00270193" w:rsidP="00FD7238">
      <w:pPr>
        <w:rPr>
          <w:color w:val="000000" w:themeColor="text1"/>
        </w:rPr>
      </w:pPr>
    </w:p>
    <w:p w14:paraId="4DE8173A" w14:textId="304512A7" w:rsidR="007F1ED8" w:rsidRDefault="00FD7238">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d7afb2e278434689a41c386c91ae5fd8"/>
        <w:id w:val="760959946"/>
        <w:placeholder>
          <w:docPart w:val="GBC22222222222222222222222222222"/>
        </w:placeholder>
      </w:sdtPr>
      <w:sdtEndPr/>
      <w:sdtContent>
        <w:p w14:paraId="5388783C" w14:textId="6312CC31"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57981FF" w14:textId="77777777" w:rsidR="007F1ED8" w:rsidRDefault="007F1ED8">
      <w:pPr>
        <w:rPr>
          <w:color w:val="000000" w:themeColor="text1"/>
        </w:rPr>
      </w:pPr>
    </w:p>
    <w:p w14:paraId="117CD234" w14:textId="77777777" w:rsidR="007F1ED8" w:rsidRDefault="00FD7238">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按组合计提坏账准备的详细情况[双击切换]"/>
        <w:tag w:val="_GBC_37434366d06a4e49b22522b1d88358dd"/>
        <w:id w:val="-1011214269"/>
        <w:placeholder>
          <w:docPart w:val="GBC22222222222222222222222222222"/>
        </w:placeholder>
      </w:sdtPr>
      <w:sdtEndPr/>
      <w:sdtContent>
        <w:p w14:paraId="4763967B" w14:textId="70DE5FE9" w:rsidR="007F1ED8" w:rsidRDefault="00FD7238">
          <w:pPr>
            <w:rPr>
              <w:color w:val="000000" w:themeColor="text1"/>
            </w:rPr>
          </w:pPr>
          <w:r>
            <w:rPr>
              <w:rFonts w:ascii="宋体" w:hAnsi="宋体" w:cs="Times New Roman"/>
              <w:bCs/>
              <w:color w:val="000000" w:themeColor="text1"/>
              <w:szCs w:val="22"/>
            </w:rPr>
            <w:fldChar w:fldCharType="begin"/>
          </w:r>
          <w:r>
            <w:rPr>
              <w:rFonts w:ascii="宋体" w:hAnsi="宋体" w:cs="Times New Roman"/>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Pr>
              <w:rFonts w:ascii="宋体" w:hAnsi="宋体" w:cs="Times New Roman"/>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14:paraId="5290C03A" w14:textId="77777777" w:rsidR="007F1ED8" w:rsidRDefault="007F1ED8">
      <w:pPr>
        <w:rPr>
          <w:rFonts w:ascii="Calibri" w:hAnsi="Calibri" w:cs="Times New Roman"/>
          <w:b/>
          <w:bCs/>
          <w:color w:val="000000" w:themeColor="text1"/>
          <w:szCs w:val="22"/>
        </w:rPr>
      </w:pPr>
    </w:p>
    <w:p w14:paraId="162B5F38" w14:textId="77777777" w:rsidR="007F1ED8" w:rsidRDefault="00FD7238" w:rsidP="009550DE">
      <w:pPr>
        <w:pStyle w:val="5"/>
        <w:numPr>
          <w:ilvl w:val="0"/>
          <w:numId w:val="113"/>
        </w:numPr>
      </w:pPr>
      <w:bookmarkStart w:id="243" w:name="_Hlk10468610"/>
      <w:bookmarkEnd w:id="241"/>
      <w:bookmarkEnd w:id="242"/>
      <w:r>
        <w:rPr>
          <w:rFonts w:hint="eastAsia"/>
        </w:rPr>
        <w:t>按预期信用损失一般模型计提坏账准备</w:t>
      </w:r>
    </w:p>
    <w:sdt>
      <w:sdtPr>
        <w:rPr>
          <w:color w:val="000000" w:themeColor="text1"/>
        </w:rPr>
        <w:alias w:val="是否适用：应收股利坏账准备调节表[双击切换]"/>
        <w:tag w:val="_GBC_5a51eb2bfb0643eb8b9c73cdd0dbec60"/>
        <w:id w:val="384456512"/>
        <w:placeholder>
          <w:docPart w:val="GBC22222222222222222222222222222"/>
        </w:placeholder>
      </w:sdtPr>
      <w:sdtEndPr/>
      <w:sdtContent>
        <w:p w14:paraId="0E8B13DB" w14:textId="1E1263A9" w:rsidR="007F1ED8" w:rsidRDefault="00FD7238" w:rsidP="00D37E13">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8857418" w14:textId="77777777" w:rsidR="007F1ED8" w:rsidRDefault="007F1ED8">
      <w:pPr>
        <w:rPr>
          <w:color w:val="000000" w:themeColor="text1"/>
        </w:rPr>
      </w:pPr>
    </w:p>
    <w:p w14:paraId="02C3690B" w14:textId="77777777" w:rsidR="007F1ED8" w:rsidRDefault="00FD7238" w:rsidP="009550DE">
      <w:pPr>
        <w:pStyle w:val="5"/>
        <w:numPr>
          <w:ilvl w:val="0"/>
          <w:numId w:val="113"/>
        </w:numPr>
      </w:pPr>
      <w:bookmarkStart w:id="244" w:name="_Hlk153377452"/>
      <w:bookmarkStart w:id="245" w:name="_Hlk167890094"/>
      <w:bookmarkEnd w:id="243"/>
      <w:r>
        <w:rPr>
          <w:rFonts w:hint="eastAsia"/>
        </w:rPr>
        <w:t>坏账准备的情况</w:t>
      </w:r>
    </w:p>
    <w:sdt>
      <w:sdtPr>
        <w:rPr>
          <w:color w:val="000000" w:themeColor="text1"/>
        </w:rPr>
        <w:alias w:val="是否适用：坏账准备情况[双击切换]"/>
        <w:tag w:val="_GBC_27a4f54f16d145c384ec77d7ec602dbc"/>
        <w:id w:val="-1791271946"/>
        <w:placeholder>
          <w:docPart w:val="GBC22222222222222222222222222222"/>
        </w:placeholder>
      </w:sdtPr>
      <w:sdtEndPr/>
      <w:sdtContent>
        <w:p w14:paraId="25F4CEB3" w14:textId="2E9669E6"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B6966A8" w14:textId="77777777" w:rsidR="00270193" w:rsidRDefault="00270193" w:rsidP="00FD7238">
      <w:pPr>
        <w:rPr>
          <w:color w:val="000000" w:themeColor="text1"/>
        </w:rPr>
      </w:pPr>
    </w:p>
    <w:p w14:paraId="3BAA61F9" w14:textId="77777777" w:rsidR="007F1ED8" w:rsidRDefault="00FD7238">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e4fd140c18e841efba2e4cb5bf308654"/>
        <w:id w:val="1203674760"/>
        <w:placeholder>
          <w:docPart w:val="GBC22222222222222222222222222222"/>
        </w:placeholder>
      </w:sdtPr>
      <w:sdtEndPr/>
      <w:sdtContent>
        <w:p w14:paraId="6C3B7871" w14:textId="57C5CF0F"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AA55A4C" w14:textId="77777777" w:rsidR="00270193" w:rsidRDefault="00270193" w:rsidP="00FD7238">
      <w:pPr>
        <w:rPr>
          <w:color w:val="000000" w:themeColor="text1"/>
        </w:rPr>
      </w:pPr>
    </w:p>
    <w:p w14:paraId="459A1733" w14:textId="44C8F3BD" w:rsidR="007F1ED8" w:rsidRDefault="00FD7238">
      <w:pPr>
        <w:rPr>
          <w:color w:val="000000" w:themeColor="text1"/>
        </w:rPr>
      </w:pPr>
      <w:r>
        <w:rPr>
          <w:rFonts w:hint="eastAsia"/>
          <w:color w:val="000000" w:themeColor="text1"/>
        </w:rPr>
        <w:t>其他说明：</w:t>
      </w:r>
    </w:p>
    <w:sdt>
      <w:sdtPr>
        <w:rPr>
          <w:color w:val="000000" w:themeColor="text1"/>
        </w:rPr>
        <w:alias w:val="坏账准备情况的说明"/>
        <w:tag w:val="_GBC_414c7640b0394cf3a868f0350c981765"/>
        <w:id w:val="853000314"/>
        <w:placeholder>
          <w:docPart w:val="GBC22222222222222222222222222222"/>
        </w:placeholder>
      </w:sdtPr>
      <w:sdtEndPr/>
      <w:sdtContent>
        <w:p w14:paraId="4378E97A" w14:textId="38785E83" w:rsidR="007F1ED8" w:rsidRDefault="00FD7238">
          <w:pPr>
            <w:ind w:rightChars="20" w:right="42"/>
            <w:rPr>
              <w:color w:val="000000" w:themeColor="text1"/>
            </w:rPr>
          </w:pPr>
          <w:r>
            <w:rPr>
              <w:rFonts w:hint="eastAsia"/>
              <w:color w:val="000000" w:themeColor="text1"/>
            </w:rPr>
            <w:t>无</w:t>
          </w:r>
        </w:p>
      </w:sdtContent>
    </w:sdt>
    <w:p w14:paraId="10A1C105" w14:textId="77777777" w:rsidR="007F1ED8" w:rsidRDefault="007F1ED8">
      <w:pPr>
        <w:ind w:rightChars="-759" w:right="-1594"/>
        <w:rPr>
          <w:color w:val="000000" w:themeColor="text1"/>
        </w:rPr>
      </w:pPr>
    </w:p>
    <w:p w14:paraId="28768C2C" w14:textId="77777777" w:rsidR="007F1ED8" w:rsidRDefault="00FD7238" w:rsidP="009550DE">
      <w:pPr>
        <w:pStyle w:val="5"/>
        <w:numPr>
          <w:ilvl w:val="0"/>
          <w:numId w:val="113"/>
        </w:numPr>
      </w:pPr>
      <w:r>
        <w:rPr>
          <w:rFonts w:hint="eastAsia"/>
        </w:rPr>
        <w:t>本期实际核销的应收股利情况</w:t>
      </w:r>
    </w:p>
    <w:sdt>
      <w:sdtPr>
        <w:rPr>
          <w:color w:val="000000" w:themeColor="text1"/>
        </w:rPr>
        <w:alias w:val="是否适用：实际核销的情况[双击切换]"/>
        <w:tag w:val="_GBC_9eaf5a867a514dab9094fbf8401be69b"/>
        <w:id w:val="1787238349"/>
        <w:placeholder>
          <w:docPart w:val="GBC22222222222222222222222222222"/>
        </w:placeholder>
      </w:sdtPr>
      <w:sdtEndPr/>
      <w:sdtContent>
        <w:p w14:paraId="1C7C36EF" w14:textId="2FD03198"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10B4EE3" w14:textId="77777777" w:rsidR="00270193" w:rsidRDefault="00270193" w:rsidP="00FD7238">
      <w:pPr>
        <w:rPr>
          <w:color w:val="000000" w:themeColor="text1"/>
        </w:rPr>
      </w:pPr>
    </w:p>
    <w:p w14:paraId="64542BBD" w14:textId="77777777" w:rsidR="007F1ED8" w:rsidRDefault="00FD7238">
      <w:pPr>
        <w:rPr>
          <w:color w:val="000000" w:themeColor="text1"/>
        </w:rPr>
      </w:pPr>
      <w:r>
        <w:rPr>
          <w:rFonts w:hint="eastAsia"/>
          <w:color w:val="000000" w:themeColor="text1"/>
        </w:rPr>
        <w:t>其中重要的应收股利核销情况</w:t>
      </w:r>
    </w:p>
    <w:sdt>
      <w:sdtPr>
        <w:rPr>
          <w:rFonts w:hint="eastAsia"/>
          <w:color w:val="000000" w:themeColor="text1"/>
        </w:rPr>
        <w:alias w:val="是否适用：重要的核销情况[双击切换]"/>
        <w:tag w:val="_GBC_5cf96e8ce96146ed94b21417af438fca"/>
        <w:id w:val="1629125660"/>
        <w:placeholder>
          <w:docPart w:val="GBC22222222222222222222222222222"/>
        </w:placeholder>
      </w:sdtPr>
      <w:sdtEndPr/>
      <w:sdtContent>
        <w:p w14:paraId="35EEFF1B" w14:textId="26A36178"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4DEFB34" w14:textId="77777777" w:rsidR="00270193" w:rsidRDefault="00270193" w:rsidP="00FD7238">
      <w:pPr>
        <w:rPr>
          <w:color w:val="000000" w:themeColor="text1"/>
        </w:rPr>
      </w:pPr>
    </w:p>
    <w:p w14:paraId="2CBD8E45" w14:textId="77777777" w:rsidR="007F1ED8" w:rsidRDefault="00FD7238">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cdab003e34144d27a769732520f8f54a"/>
        <w:id w:val="-1889944898"/>
        <w:placeholder>
          <w:docPart w:val="GBC22222222222222222222222222222"/>
        </w:placeholder>
      </w:sdtPr>
      <w:sdtEndPr/>
      <w:sdtContent>
        <w:p w14:paraId="65026B02" w14:textId="18705F60" w:rsidR="007F1ED8" w:rsidRDefault="00FD7238" w:rsidP="00FD7238">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8D0160D" w14:textId="77777777" w:rsidR="007F1ED8" w:rsidRDefault="007F1ED8">
      <w:pPr>
        <w:rPr>
          <w:color w:val="000000" w:themeColor="text1"/>
        </w:rPr>
      </w:pPr>
    </w:p>
    <w:bookmarkEnd w:id="244"/>
    <w:bookmarkEnd w:id="245"/>
    <w:p w14:paraId="51EAC0E5"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应收股利的说明[双击切换]"/>
        <w:tag w:val="_GBC_108dd924d7ca4fa78961046db5cd354e"/>
        <w:id w:val="1693571729"/>
        <w:placeholder>
          <w:docPart w:val="GBC22222222222222222222222222222"/>
        </w:placeholder>
      </w:sdtPr>
      <w:sdtEndPr/>
      <w:sdtContent>
        <w:p w14:paraId="5EAE8C0A" w14:textId="7A6B3E87"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93F4641" w14:textId="77777777" w:rsidR="007F1ED8" w:rsidRDefault="007F1ED8">
      <w:pPr>
        <w:snapToGrid w:val="0"/>
        <w:spacing w:line="240" w:lineRule="atLeast"/>
        <w:ind w:rightChars="12" w:right="25"/>
        <w:rPr>
          <w:color w:val="000000" w:themeColor="text1"/>
        </w:rPr>
      </w:pPr>
    </w:p>
    <w:p w14:paraId="3B7717A9" w14:textId="77777777" w:rsidR="007F1ED8" w:rsidRDefault="00FD7238">
      <w:pPr>
        <w:pStyle w:val="4"/>
        <w:rPr>
          <w:rFonts w:ascii="宋体" w:hAnsi="宋体"/>
          <w:color w:val="000000" w:themeColor="text1"/>
        </w:rPr>
      </w:pPr>
      <w:r>
        <w:rPr>
          <w:rFonts w:ascii="宋体" w:hAnsi="宋体" w:hint="eastAsia"/>
          <w:color w:val="000000" w:themeColor="text1"/>
        </w:rPr>
        <w:t>其他应收款</w:t>
      </w:r>
    </w:p>
    <w:p w14:paraId="62D38562" w14:textId="77777777" w:rsidR="007F1ED8" w:rsidRDefault="00FD7238" w:rsidP="00384A05">
      <w:pPr>
        <w:pStyle w:val="5"/>
        <w:numPr>
          <w:ilvl w:val="0"/>
          <w:numId w:val="114"/>
        </w:numPr>
      </w:pPr>
      <w:bookmarkStart w:id="246" w:name="_Hlk533421204"/>
      <w:bookmarkStart w:id="247" w:name="_Hlk167890330"/>
      <w:r>
        <w:rPr>
          <w:rFonts w:hint="eastAsia"/>
        </w:rPr>
        <w:t>按账龄披露</w:t>
      </w:r>
      <w:bookmarkEnd w:id="246"/>
    </w:p>
    <w:sdt>
      <w:sdtPr>
        <w:rPr>
          <w:rFonts w:hint="eastAsia"/>
          <w:color w:val="000000" w:themeColor="text1"/>
        </w:rPr>
        <w:alias w:val="是否适用：组合中，按账龄分析法计提坏账准备的其他应收账款[双击切换]"/>
        <w:tag w:val="_GBC_2dc7496d7daf42fabc670f597f99f9a3"/>
        <w:id w:val="1248854063"/>
        <w:placeholder>
          <w:docPart w:val="GBC22222222222222222222222222222"/>
        </w:placeholder>
      </w:sdtPr>
      <w:sdtEndPr/>
      <w:sdtContent>
        <w:p w14:paraId="67B0FC62" w14:textId="2F29188D"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BCF1824"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其他应收账款"/>
          <w:tag w:val="_GBC_cdb739275e9048aba4230ed9bd146a45"/>
          <w:id w:val="11154011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单项金额不重大但按信用风险特征组合后该组合的风险较大的其他应收账款"/>
          <w:tag w:val="_GBC_3fef54d9cee94f85a0131be89bc468aa"/>
          <w:id w:val="2513918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93"/>
        <w:gridCol w:w="2915"/>
        <w:gridCol w:w="2915"/>
      </w:tblGrid>
      <w:tr w:rsidR="007F1ED8" w14:paraId="0343903D" w14:textId="77777777">
        <w:trPr>
          <w:cantSplit/>
        </w:trPr>
        <w:sdt>
          <w:sdtPr>
            <w:tag w:val="_PLD_b6e27a2b2e82491eabe1f7ae934a9024"/>
            <w:id w:val="-1000432075"/>
          </w:sdtPr>
          <w:sdtEndPr/>
          <w:sdtContent>
            <w:tc>
              <w:tcPr>
                <w:tcW w:w="1696" w:type="pct"/>
                <w:tcBorders>
                  <w:top w:val="single" w:sz="4" w:space="0" w:color="auto"/>
                  <w:left w:val="single" w:sz="4" w:space="0" w:color="auto"/>
                  <w:bottom w:val="single" w:sz="4" w:space="0" w:color="auto"/>
                  <w:right w:val="single" w:sz="4" w:space="0" w:color="auto"/>
                </w:tcBorders>
                <w:vAlign w:val="center"/>
              </w:tcPr>
              <w:p w14:paraId="22DDDD12" w14:textId="77777777" w:rsidR="007F1ED8" w:rsidRDefault="00FD7238">
                <w:pPr>
                  <w:jc w:val="center"/>
                  <w:rPr>
                    <w:color w:val="000000" w:themeColor="text1"/>
                  </w:rPr>
                </w:pPr>
                <w:r>
                  <w:rPr>
                    <w:rFonts w:hint="eastAsia"/>
                    <w:color w:val="000000" w:themeColor="text1"/>
                  </w:rPr>
                  <w:t>账龄</w:t>
                </w:r>
              </w:p>
            </w:tc>
          </w:sdtContent>
        </w:sdt>
        <w:sdt>
          <w:sdtPr>
            <w:tag w:val="_PLD_1ec6a999d56e428c86b4b1d15e441db3"/>
            <w:id w:val="-1168238229"/>
          </w:sdtPr>
          <w:sdtEndPr/>
          <w:sdtContent>
            <w:tc>
              <w:tcPr>
                <w:tcW w:w="1652" w:type="pct"/>
                <w:tcBorders>
                  <w:top w:val="single" w:sz="4" w:space="0" w:color="auto"/>
                  <w:left w:val="single" w:sz="4" w:space="0" w:color="auto"/>
                  <w:bottom w:val="single" w:sz="4" w:space="0" w:color="auto"/>
                  <w:right w:val="single" w:sz="4" w:space="0" w:color="auto"/>
                </w:tcBorders>
                <w:vAlign w:val="center"/>
              </w:tcPr>
              <w:p w14:paraId="3476B3A9" w14:textId="77777777" w:rsidR="007F1ED8" w:rsidRDefault="00FD7238">
                <w:pPr>
                  <w:jc w:val="center"/>
                  <w:rPr>
                    <w:color w:val="000000" w:themeColor="text1"/>
                  </w:rPr>
                </w:pPr>
                <w:r>
                  <w:rPr>
                    <w:rFonts w:hint="eastAsia"/>
                    <w:color w:val="000000" w:themeColor="text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tag w:val="_PLD_7e4dd2ab04c74f9b948d19d48ec6182e"/>
              <w:id w:val="1518040262"/>
            </w:sdtPr>
            <w:sdtEndPr/>
            <w:sdtContent>
              <w:p w14:paraId="48D7361B" w14:textId="77777777" w:rsidR="007F1ED8" w:rsidRDefault="00FD7238">
                <w:pPr>
                  <w:jc w:val="center"/>
                  <w:rPr>
                    <w:color w:val="000000" w:themeColor="text1"/>
                  </w:rPr>
                </w:pPr>
                <w:r>
                  <w:rPr>
                    <w:rFonts w:hint="eastAsia"/>
                    <w:color w:val="000000" w:themeColor="text1"/>
                  </w:rPr>
                  <w:t>期初账面余额</w:t>
                </w:r>
              </w:p>
            </w:sdtContent>
          </w:sdt>
        </w:tc>
      </w:tr>
      <w:tr w:rsidR="007F1ED8" w14:paraId="292A6183" w14:textId="77777777" w:rsidTr="00CE66B7">
        <w:trPr>
          <w:cantSplit/>
        </w:trPr>
        <w:tc>
          <w:tcPr>
            <w:tcW w:w="1696" w:type="pct"/>
            <w:tcBorders>
              <w:top w:val="single" w:sz="4" w:space="0" w:color="auto"/>
              <w:left w:val="single" w:sz="4" w:space="0" w:color="auto"/>
              <w:bottom w:val="single" w:sz="4" w:space="0" w:color="auto"/>
              <w:right w:val="single" w:sz="4" w:space="0" w:color="auto"/>
            </w:tcBorders>
          </w:tcPr>
          <w:p w14:paraId="52013340" w14:textId="77777777" w:rsidR="007F1ED8" w:rsidRDefault="00FD7238">
            <w:pPr>
              <w:rPr>
                <w:color w:val="000000" w:themeColor="text1"/>
              </w:rPr>
            </w:pPr>
            <w:r>
              <w:rPr>
                <w:rFonts w:hint="eastAsia"/>
                <w:color w:val="000000" w:themeColor="text1"/>
              </w:rPr>
              <w:t>1</w:t>
            </w:r>
            <w:r>
              <w:rPr>
                <w:rFonts w:hint="eastAsia"/>
                <w:color w:val="000000" w:themeColor="text1"/>
              </w:rPr>
              <w:t>年以内（含</w:t>
            </w:r>
            <w:r>
              <w:rPr>
                <w:rFonts w:hint="eastAsia"/>
                <w:color w:val="000000" w:themeColor="text1"/>
              </w:rPr>
              <w:t>1</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vAlign w:val="center"/>
          </w:tcPr>
          <w:p w14:paraId="1317F5D9" w14:textId="08AB2396" w:rsidR="007F1ED8" w:rsidRPr="00687BF3" w:rsidRDefault="00CE66B7" w:rsidP="00CE66B7">
            <w:pPr>
              <w:jc w:val="right"/>
              <w:rPr>
                <w:rFonts w:ascii="宋体" w:hAnsi="宋体"/>
              </w:rPr>
            </w:pPr>
            <w:r>
              <w:rPr>
                <w:rFonts w:ascii="宋体" w:hAnsi="宋体"/>
              </w:rPr>
              <w:t>62,795,564.95</w:t>
            </w:r>
          </w:p>
        </w:tc>
        <w:tc>
          <w:tcPr>
            <w:tcW w:w="1652" w:type="pct"/>
            <w:tcBorders>
              <w:top w:val="single" w:sz="4" w:space="0" w:color="auto"/>
              <w:left w:val="single" w:sz="4" w:space="0" w:color="auto"/>
              <w:bottom w:val="single" w:sz="4" w:space="0" w:color="auto"/>
              <w:right w:val="single" w:sz="4" w:space="0" w:color="auto"/>
            </w:tcBorders>
          </w:tcPr>
          <w:p w14:paraId="193F36EA" w14:textId="19964AEA" w:rsidR="007F1ED8" w:rsidRPr="00687BF3" w:rsidRDefault="00FD7238">
            <w:pPr>
              <w:jc w:val="right"/>
              <w:rPr>
                <w:rFonts w:ascii="宋体" w:hAnsi="宋体"/>
              </w:rPr>
            </w:pPr>
            <w:r w:rsidRPr="00687BF3">
              <w:rPr>
                <w:rFonts w:ascii="宋体" w:hAnsi="宋体"/>
              </w:rPr>
              <w:t>77,842,335.41</w:t>
            </w:r>
          </w:p>
        </w:tc>
      </w:tr>
      <w:tr w:rsidR="00CE66B7" w14:paraId="20E3AA23" w14:textId="77777777" w:rsidTr="00CE66B7">
        <w:trPr>
          <w:cantSplit/>
        </w:trPr>
        <w:tc>
          <w:tcPr>
            <w:tcW w:w="1696" w:type="pct"/>
            <w:tcBorders>
              <w:top w:val="single" w:sz="4" w:space="0" w:color="auto"/>
              <w:left w:val="single" w:sz="4" w:space="0" w:color="auto"/>
              <w:bottom w:val="single" w:sz="4" w:space="0" w:color="auto"/>
              <w:right w:val="single" w:sz="4" w:space="0" w:color="auto"/>
            </w:tcBorders>
          </w:tcPr>
          <w:p w14:paraId="59EBA266" w14:textId="7725180E" w:rsidR="00CE66B7" w:rsidRDefault="00CE66B7" w:rsidP="00CE66B7">
            <w:r w:rsidRPr="00677B1B">
              <w:rPr>
                <w:rFonts w:hint="eastAsia"/>
              </w:rPr>
              <w:t>0-6</w:t>
            </w:r>
            <w:r w:rsidRPr="00677B1B">
              <w:rPr>
                <w:rFonts w:hint="eastAsia"/>
              </w:rPr>
              <w:t>月</w:t>
            </w:r>
          </w:p>
        </w:tc>
        <w:tc>
          <w:tcPr>
            <w:tcW w:w="1652" w:type="pct"/>
            <w:tcBorders>
              <w:top w:val="single" w:sz="4" w:space="0" w:color="auto"/>
              <w:left w:val="single" w:sz="4" w:space="0" w:color="auto"/>
              <w:bottom w:val="single" w:sz="4" w:space="0" w:color="auto"/>
              <w:right w:val="single" w:sz="4" w:space="0" w:color="auto"/>
            </w:tcBorders>
            <w:vAlign w:val="center"/>
          </w:tcPr>
          <w:p w14:paraId="3FC20BA8" w14:textId="727D28EF" w:rsidR="00CE66B7" w:rsidRPr="00687BF3" w:rsidRDefault="00CE66B7" w:rsidP="00CE66B7">
            <w:pPr>
              <w:jc w:val="right"/>
              <w:rPr>
                <w:rFonts w:ascii="宋体" w:hAnsi="宋体"/>
              </w:rPr>
            </w:pPr>
            <w:r w:rsidRPr="00CE66B7">
              <w:rPr>
                <w:rFonts w:ascii="宋体" w:hAnsi="宋体" w:hint="eastAsia"/>
              </w:rPr>
              <w:t>55,109,815.03</w:t>
            </w:r>
          </w:p>
        </w:tc>
        <w:tc>
          <w:tcPr>
            <w:tcW w:w="1652" w:type="pct"/>
            <w:tcBorders>
              <w:top w:val="single" w:sz="4" w:space="0" w:color="auto"/>
              <w:left w:val="single" w:sz="4" w:space="0" w:color="auto"/>
              <w:bottom w:val="single" w:sz="4" w:space="0" w:color="auto"/>
              <w:right w:val="single" w:sz="4" w:space="0" w:color="auto"/>
            </w:tcBorders>
          </w:tcPr>
          <w:p w14:paraId="1245F564" w14:textId="2591ADDC" w:rsidR="00CE66B7" w:rsidRPr="00687BF3" w:rsidRDefault="00CE66B7" w:rsidP="00CE66B7">
            <w:pPr>
              <w:jc w:val="right"/>
              <w:rPr>
                <w:rFonts w:ascii="宋体" w:hAnsi="宋体"/>
              </w:rPr>
            </w:pPr>
            <w:r w:rsidRPr="00687BF3">
              <w:rPr>
                <w:rFonts w:ascii="宋体" w:hAnsi="宋体" w:hint="eastAsia"/>
              </w:rPr>
              <w:t>61,369,149.27</w:t>
            </w:r>
          </w:p>
        </w:tc>
      </w:tr>
      <w:tr w:rsidR="00CE66B7" w14:paraId="192FA90A" w14:textId="77777777" w:rsidTr="00CE66B7">
        <w:trPr>
          <w:cantSplit/>
        </w:trPr>
        <w:tc>
          <w:tcPr>
            <w:tcW w:w="1696" w:type="pct"/>
            <w:tcBorders>
              <w:top w:val="single" w:sz="4" w:space="0" w:color="auto"/>
              <w:left w:val="single" w:sz="4" w:space="0" w:color="auto"/>
              <w:bottom w:val="single" w:sz="4" w:space="0" w:color="auto"/>
              <w:right w:val="single" w:sz="4" w:space="0" w:color="auto"/>
            </w:tcBorders>
          </w:tcPr>
          <w:p w14:paraId="5902CC04" w14:textId="6518D209" w:rsidR="00CE66B7" w:rsidRDefault="00CE66B7" w:rsidP="00CE66B7">
            <w:r w:rsidRPr="00677B1B">
              <w:rPr>
                <w:rFonts w:hint="eastAsia"/>
              </w:rPr>
              <w:t>7-12</w:t>
            </w:r>
            <w:r w:rsidRPr="00677B1B">
              <w:rPr>
                <w:rFonts w:hint="eastAsia"/>
              </w:rPr>
              <w:t>月</w:t>
            </w:r>
          </w:p>
        </w:tc>
        <w:tc>
          <w:tcPr>
            <w:tcW w:w="1652" w:type="pct"/>
            <w:tcBorders>
              <w:top w:val="single" w:sz="4" w:space="0" w:color="auto"/>
              <w:left w:val="single" w:sz="4" w:space="0" w:color="auto"/>
              <w:bottom w:val="single" w:sz="4" w:space="0" w:color="auto"/>
              <w:right w:val="single" w:sz="4" w:space="0" w:color="auto"/>
            </w:tcBorders>
            <w:vAlign w:val="center"/>
          </w:tcPr>
          <w:p w14:paraId="5B59A458" w14:textId="5DF82F26" w:rsidR="00CE66B7" w:rsidRPr="00687BF3" w:rsidRDefault="00CE66B7" w:rsidP="00CE66B7">
            <w:pPr>
              <w:jc w:val="right"/>
              <w:rPr>
                <w:rFonts w:ascii="宋体" w:hAnsi="宋体"/>
              </w:rPr>
            </w:pPr>
            <w:r w:rsidRPr="00CE66B7">
              <w:rPr>
                <w:rFonts w:ascii="宋体" w:hAnsi="宋体" w:hint="eastAsia"/>
              </w:rPr>
              <w:t>7,685,749.92</w:t>
            </w:r>
          </w:p>
        </w:tc>
        <w:tc>
          <w:tcPr>
            <w:tcW w:w="1652" w:type="pct"/>
            <w:tcBorders>
              <w:top w:val="single" w:sz="4" w:space="0" w:color="auto"/>
              <w:left w:val="single" w:sz="4" w:space="0" w:color="auto"/>
              <w:bottom w:val="single" w:sz="4" w:space="0" w:color="auto"/>
              <w:right w:val="single" w:sz="4" w:space="0" w:color="auto"/>
            </w:tcBorders>
          </w:tcPr>
          <w:p w14:paraId="1902BD94" w14:textId="60C7939B" w:rsidR="00CE66B7" w:rsidRPr="00687BF3" w:rsidRDefault="00CE66B7" w:rsidP="00CE66B7">
            <w:pPr>
              <w:jc w:val="right"/>
              <w:rPr>
                <w:rFonts w:ascii="宋体" w:hAnsi="宋体"/>
              </w:rPr>
            </w:pPr>
            <w:r w:rsidRPr="00687BF3">
              <w:rPr>
                <w:rFonts w:ascii="宋体" w:hAnsi="宋体" w:hint="eastAsia"/>
              </w:rPr>
              <w:t>16,473,186.14</w:t>
            </w:r>
          </w:p>
        </w:tc>
      </w:tr>
      <w:tr w:rsidR="00CE66B7" w14:paraId="2BBCE1F9" w14:textId="77777777" w:rsidTr="00CE66B7">
        <w:trPr>
          <w:cantSplit/>
        </w:trPr>
        <w:tc>
          <w:tcPr>
            <w:tcW w:w="1696" w:type="pct"/>
            <w:tcBorders>
              <w:top w:val="single" w:sz="4" w:space="0" w:color="auto"/>
              <w:left w:val="single" w:sz="4" w:space="0" w:color="auto"/>
              <w:bottom w:val="single" w:sz="4" w:space="0" w:color="auto"/>
              <w:right w:val="single" w:sz="4" w:space="0" w:color="auto"/>
            </w:tcBorders>
          </w:tcPr>
          <w:p w14:paraId="5474A90B" w14:textId="77777777" w:rsidR="00CE66B7" w:rsidRDefault="00CE66B7" w:rsidP="00CE66B7">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vAlign w:val="center"/>
          </w:tcPr>
          <w:p w14:paraId="1A85DE9E" w14:textId="4949E11E" w:rsidR="00CE66B7" w:rsidRPr="00687BF3" w:rsidRDefault="00CE66B7" w:rsidP="00CE66B7">
            <w:pPr>
              <w:jc w:val="right"/>
              <w:rPr>
                <w:rFonts w:ascii="宋体" w:hAnsi="宋体"/>
              </w:rPr>
            </w:pPr>
            <w:r w:rsidRPr="00CE66B7">
              <w:rPr>
                <w:rFonts w:ascii="宋体" w:hAnsi="宋体" w:hint="eastAsia"/>
              </w:rPr>
              <w:t>15,955,810.71</w:t>
            </w:r>
          </w:p>
        </w:tc>
        <w:tc>
          <w:tcPr>
            <w:tcW w:w="1652" w:type="pct"/>
            <w:tcBorders>
              <w:top w:val="single" w:sz="4" w:space="0" w:color="auto"/>
              <w:left w:val="single" w:sz="4" w:space="0" w:color="auto"/>
              <w:bottom w:val="single" w:sz="4" w:space="0" w:color="auto"/>
              <w:right w:val="single" w:sz="4" w:space="0" w:color="auto"/>
            </w:tcBorders>
          </w:tcPr>
          <w:p w14:paraId="1CBA2227" w14:textId="17FE2065" w:rsidR="00CE66B7" w:rsidRPr="00687BF3" w:rsidRDefault="00CE66B7" w:rsidP="00CE66B7">
            <w:pPr>
              <w:jc w:val="right"/>
              <w:rPr>
                <w:rFonts w:ascii="宋体" w:hAnsi="宋体"/>
              </w:rPr>
            </w:pPr>
            <w:r w:rsidRPr="00687BF3">
              <w:rPr>
                <w:rFonts w:ascii="宋体" w:hAnsi="宋体" w:hint="eastAsia"/>
              </w:rPr>
              <w:t>3,715,389.53</w:t>
            </w:r>
          </w:p>
        </w:tc>
      </w:tr>
      <w:tr w:rsidR="00CE66B7" w14:paraId="1047F454" w14:textId="77777777" w:rsidTr="00CE66B7">
        <w:trPr>
          <w:cantSplit/>
        </w:trPr>
        <w:tc>
          <w:tcPr>
            <w:tcW w:w="1696" w:type="pct"/>
            <w:tcBorders>
              <w:top w:val="single" w:sz="4" w:space="0" w:color="auto"/>
              <w:left w:val="single" w:sz="4" w:space="0" w:color="auto"/>
              <w:bottom w:val="single" w:sz="4" w:space="0" w:color="auto"/>
              <w:right w:val="single" w:sz="4" w:space="0" w:color="auto"/>
            </w:tcBorders>
          </w:tcPr>
          <w:p w14:paraId="0835E2F4" w14:textId="77777777" w:rsidR="00CE66B7" w:rsidRDefault="00CE66B7" w:rsidP="00CE66B7">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vAlign w:val="center"/>
          </w:tcPr>
          <w:p w14:paraId="165067C9" w14:textId="76F2B8DB" w:rsidR="00CE66B7" w:rsidRPr="00687BF3" w:rsidRDefault="00CE66B7" w:rsidP="00CE66B7">
            <w:pPr>
              <w:jc w:val="right"/>
              <w:rPr>
                <w:rFonts w:ascii="宋体" w:hAnsi="宋体"/>
              </w:rPr>
            </w:pPr>
            <w:r w:rsidRPr="00CE66B7">
              <w:rPr>
                <w:rFonts w:ascii="宋体" w:hAnsi="宋体" w:hint="eastAsia"/>
              </w:rPr>
              <w:t>2,139,330.12</w:t>
            </w:r>
          </w:p>
        </w:tc>
        <w:tc>
          <w:tcPr>
            <w:tcW w:w="1652" w:type="pct"/>
            <w:tcBorders>
              <w:top w:val="single" w:sz="4" w:space="0" w:color="auto"/>
              <w:left w:val="single" w:sz="4" w:space="0" w:color="auto"/>
              <w:bottom w:val="single" w:sz="4" w:space="0" w:color="auto"/>
              <w:right w:val="single" w:sz="4" w:space="0" w:color="auto"/>
            </w:tcBorders>
          </w:tcPr>
          <w:p w14:paraId="25AA45E4" w14:textId="0B2D85D5" w:rsidR="00CE66B7" w:rsidRPr="00687BF3" w:rsidRDefault="00CE66B7" w:rsidP="00CE66B7">
            <w:pPr>
              <w:jc w:val="right"/>
              <w:rPr>
                <w:rFonts w:ascii="宋体" w:hAnsi="宋体"/>
              </w:rPr>
            </w:pPr>
            <w:r w:rsidRPr="00687BF3">
              <w:rPr>
                <w:rFonts w:ascii="宋体" w:hAnsi="宋体" w:hint="eastAsia"/>
              </w:rPr>
              <w:t>5,474,910.81</w:t>
            </w:r>
          </w:p>
        </w:tc>
      </w:tr>
      <w:tr w:rsidR="00CE66B7" w14:paraId="792F6D19" w14:textId="77777777" w:rsidTr="00CE66B7">
        <w:trPr>
          <w:cantSplit/>
        </w:trPr>
        <w:tc>
          <w:tcPr>
            <w:tcW w:w="1696" w:type="pct"/>
            <w:tcBorders>
              <w:top w:val="single" w:sz="4" w:space="0" w:color="auto"/>
              <w:left w:val="single" w:sz="4" w:space="0" w:color="auto"/>
              <w:bottom w:val="single" w:sz="4" w:space="0" w:color="auto"/>
              <w:right w:val="single" w:sz="4" w:space="0" w:color="auto"/>
            </w:tcBorders>
          </w:tcPr>
          <w:p w14:paraId="3374EC58" w14:textId="77777777" w:rsidR="00CE66B7" w:rsidRDefault="00CE66B7" w:rsidP="00CE66B7">
            <w:pPr>
              <w:rPr>
                <w:color w:val="000000" w:themeColor="text1"/>
              </w:rPr>
            </w:pPr>
            <w:r>
              <w:rPr>
                <w:rFonts w:hint="eastAsia"/>
                <w:color w:val="000000" w:themeColor="text1"/>
              </w:rPr>
              <w:lastRenderedPageBreak/>
              <w:t>3</w:t>
            </w:r>
            <w:r>
              <w:rPr>
                <w:rFonts w:hint="eastAsia"/>
                <w:color w:val="000000" w:themeColor="text1"/>
              </w:rPr>
              <w:t>年以上</w:t>
            </w:r>
          </w:p>
        </w:tc>
        <w:tc>
          <w:tcPr>
            <w:tcW w:w="1652" w:type="pct"/>
            <w:tcBorders>
              <w:top w:val="single" w:sz="4" w:space="0" w:color="auto"/>
              <w:left w:val="single" w:sz="4" w:space="0" w:color="auto"/>
              <w:bottom w:val="single" w:sz="4" w:space="0" w:color="auto"/>
              <w:right w:val="single" w:sz="4" w:space="0" w:color="auto"/>
            </w:tcBorders>
            <w:vAlign w:val="center"/>
          </w:tcPr>
          <w:p w14:paraId="279BBDCB" w14:textId="277301D3" w:rsidR="00CE66B7" w:rsidRPr="00687BF3" w:rsidRDefault="00CE66B7" w:rsidP="00CE66B7">
            <w:pPr>
              <w:jc w:val="right"/>
              <w:rPr>
                <w:rFonts w:ascii="宋体" w:hAnsi="宋体"/>
              </w:rPr>
            </w:pPr>
            <w:r w:rsidRPr="00CE66B7">
              <w:rPr>
                <w:rFonts w:ascii="宋体" w:hAnsi="宋体" w:hint="eastAsia"/>
              </w:rPr>
              <w:t>9,342,442.45</w:t>
            </w:r>
          </w:p>
        </w:tc>
        <w:tc>
          <w:tcPr>
            <w:tcW w:w="1652" w:type="pct"/>
            <w:tcBorders>
              <w:top w:val="single" w:sz="4" w:space="0" w:color="auto"/>
              <w:left w:val="single" w:sz="4" w:space="0" w:color="auto"/>
              <w:bottom w:val="single" w:sz="4" w:space="0" w:color="auto"/>
              <w:right w:val="single" w:sz="4" w:space="0" w:color="auto"/>
            </w:tcBorders>
          </w:tcPr>
          <w:p w14:paraId="1CCCD5B6" w14:textId="6C73E643" w:rsidR="00CE66B7" w:rsidRPr="00687BF3" w:rsidRDefault="00CE66B7" w:rsidP="00CE66B7">
            <w:pPr>
              <w:jc w:val="right"/>
              <w:rPr>
                <w:rFonts w:ascii="宋体" w:hAnsi="宋体"/>
              </w:rPr>
            </w:pPr>
            <w:r w:rsidRPr="00687BF3">
              <w:rPr>
                <w:rFonts w:ascii="宋体" w:hAnsi="宋体" w:hint="eastAsia"/>
              </w:rPr>
              <w:t>9,030,723.18</w:t>
            </w:r>
          </w:p>
        </w:tc>
      </w:tr>
      <w:tr w:rsidR="00CE66B7" w14:paraId="54C29082" w14:textId="77777777" w:rsidTr="00CE66B7">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1AA0EE19" w14:textId="77777777" w:rsidR="00CE66B7" w:rsidRDefault="00CE66B7" w:rsidP="00CE66B7">
            <w:pPr>
              <w:jc w:val="center"/>
              <w:rPr>
                <w:color w:val="000000" w:themeColor="text1"/>
              </w:rPr>
            </w:pPr>
            <w:r>
              <w:rPr>
                <w:rFonts w:hint="eastAsia"/>
                <w:color w:val="000000" w:themeColor="text1"/>
              </w:rPr>
              <w:t>合计</w:t>
            </w:r>
          </w:p>
        </w:tc>
        <w:tc>
          <w:tcPr>
            <w:tcW w:w="1652" w:type="pct"/>
            <w:tcBorders>
              <w:top w:val="single" w:sz="4" w:space="0" w:color="auto"/>
              <w:left w:val="single" w:sz="4" w:space="0" w:color="auto"/>
              <w:bottom w:val="single" w:sz="4" w:space="0" w:color="auto"/>
              <w:right w:val="single" w:sz="4" w:space="0" w:color="auto"/>
            </w:tcBorders>
            <w:vAlign w:val="center"/>
          </w:tcPr>
          <w:p w14:paraId="2ADB00FC" w14:textId="334E3DE3" w:rsidR="00CE66B7" w:rsidRPr="00687BF3" w:rsidRDefault="00CE66B7" w:rsidP="00CE66B7">
            <w:pPr>
              <w:jc w:val="right"/>
              <w:rPr>
                <w:rFonts w:ascii="宋体" w:hAnsi="宋体"/>
              </w:rPr>
            </w:pPr>
            <w:r w:rsidRPr="00CE66B7">
              <w:rPr>
                <w:rFonts w:ascii="宋体" w:hAnsi="宋体" w:hint="eastAsia"/>
              </w:rPr>
              <w:t>90,233,148.23</w:t>
            </w:r>
          </w:p>
        </w:tc>
        <w:tc>
          <w:tcPr>
            <w:tcW w:w="1652" w:type="pct"/>
            <w:tcBorders>
              <w:top w:val="single" w:sz="4" w:space="0" w:color="auto"/>
              <w:left w:val="single" w:sz="4" w:space="0" w:color="auto"/>
              <w:bottom w:val="single" w:sz="4" w:space="0" w:color="auto"/>
              <w:right w:val="single" w:sz="4" w:space="0" w:color="auto"/>
            </w:tcBorders>
          </w:tcPr>
          <w:p w14:paraId="2EC19D76" w14:textId="355586C9" w:rsidR="00CE66B7" w:rsidRPr="00687BF3" w:rsidRDefault="00CE66B7" w:rsidP="00CE66B7">
            <w:pPr>
              <w:jc w:val="right"/>
              <w:rPr>
                <w:rFonts w:ascii="宋体" w:hAnsi="宋体"/>
              </w:rPr>
            </w:pPr>
            <w:r w:rsidRPr="00687BF3">
              <w:rPr>
                <w:rFonts w:ascii="宋体" w:hAnsi="宋体" w:hint="eastAsia"/>
              </w:rPr>
              <w:t>96,063,358.93</w:t>
            </w:r>
          </w:p>
        </w:tc>
      </w:tr>
    </w:tbl>
    <w:p w14:paraId="62CFF6BC" w14:textId="77777777" w:rsidR="007F1ED8" w:rsidRDefault="007F1ED8">
      <w:pPr>
        <w:rPr>
          <w:color w:val="000000" w:themeColor="text1"/>
        </w:rPr>
      </w:pPr>
    </w:p>
    <w:bookmarkEnd w:id="247"/>
    <w:p w14:paraId="5F3978E4" w14:textId="77777777" w:rsidR="007F1ED8" w:rsidRDefault="00FD7238" w:rsidP="00384A05">
      <w:pPr>
        <w:pStyle w:val="5"/>
        <w:numPr>
          <w:ilvl w:val="0"/>
          <w:numId w:val="114"/>
        </w:numPr>
      </w:pPr>
      <w:r>
        <w:rPr>
          <w:rFonts w:hint="eastAsia"/>
        </w:rPr>
        <w:t>按款项性质分类情况</w:t>
      </w:r>
    </w:p>
    <w:sdt>
      <w:sdtPr>
        <w:rPr>
          <w:color w:val="000000" w:themeColor="text1"/>
        </w:rPr>
        <w:alias w:val="是否适用：其他应收款按款项性质分类情况[双击切换]"/>
        <w:tag w:val="_GBC_43f55a27297f4f93b1b4f668134ac6be"/>
        <w:id w:val="820857351"/>
        <w:placeholder>
          <w:docPart w:val="GBC22222222222222222222222222222"/>
        </w:placeholder>
      </w:sdtPr>
      <w:sdtEndPr/>
      <w:sdtContent>
        <w:p w14:paraId="3ADFA090" w14:textId="28CF29F6"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01F9712"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其他应收款按款项性质分类情况"/>
          <w:tag w:val="_GBC_9a3af1171f5640cd83ea2c41e0145167"/>
          <w:id w:val="11870228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应收款按款项性质分类情况"/>
          <w:tag w:val="_GBC_0d096e7260294092a6e9a8405d01bc70"/>
          <w:id w:val="781838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7F1ED8" w14:paraId="316D2A86" w14:textId="77777777">
        <w:sdt>
          <w:sdtPr>
            <w:tag w:val="_PLD_1e66a0098cd34ad6a335156852121360"/>
            <w:id w:val="-49002998"/>
          </w:sdtPr>
          <w:sdtEndPr/>
          <w:sdtContent>
            <w:tc>
              <w:tcPr>
                <w:tcW w:w="1700" w:type="pct"/>
                <w:vAlign w:val="center"/>
              </w:tcPr>
              <w:p w14:paraId="46F35073" w14:textId="77777777" w:rsidR="007F1ED8" w:rsidRDefault="00FD7238">
                <w:pPr>
                  <w:jc w:val="center"/>
                  <w:rPr>
                    <w:color w:val="000000" w:themeColor="text1"/>
                  </w:rPr>
                </w:pPr>
                <w:r>
                  <w:rPr>
                    <w:rFonts w:hint="eastAsia"/>
                    <w:color w:val="000000" w:themeColor="text1"/>
                  </w:rPr>
                  <w:t>款项性质</w:t>
                </w:r>
              </w:p>
            </w:tc>
          </w:sdtContent>
        </w:sdt>
        <w:sdt>
          <w:sdtPr>
            <w:tag w:val="_PLD_51fee06f6d3944a9bbc7bac249ed63b6"/>
            <w:id w:val="1174527161"/>
          </w:sdtPr>
          <w:sdtEndPr/>
          <w:sdtContent>
            <w:tc>
              <w:tcPr>
                <w:tcW w:w="1647" w:type="pct"/>
                <w:vAlign w:val="center"/>
              </w:tcPr>
              <w:p w14:paraId="7F622D7B" w14:textId="77777777" w:rsidR="007F1ED8" w:rsidRDefault="00FD7238">
                <w:pPr>
                  <w:jc w:val="center"/>
                  <w:rPr>
                    <w:color w:val="000000" w:themeColor="text1"/>
                  </w:rPr>
                </w:pPr>
                <w:r>
                  <w:rPr>
                    <w:rFonts w:hint="eastAsia"/>
                    <w:color w:val="000000" w:themeColor="text1"/>
                  </w:rPr>
                  <w:t>期末账面余额</w:t>
                </w:r>
              </w:p>
            </w:tc>
          </w:sdtContent>
        </w:sdt>
        <w:sdt>
          <w:sdtPr>
            <w:tag w:val="_PLD_0297dadecff24ff8926a98d0267a917b"/>
            <w:id w:val="-372541399"/>
          </w:sdtPr>
          <w:sdtEndPr/>
          <w:sdtContent>
            <w:tc>
              <w:tcPr>
                <w:tcW w:w="1653" w:type="pct"/>
                <w:vAlign w:val="center"/>
              </w:tcPr>
              <w:p w14:paraId="7477C27D" w14:textId="77777777" w:rsidR="007F1ED8" w:rsidRDefault="00FD7238">
                <w:pPr>
                  <w:jc w:val="center"/>
                  <w:rPr>
                    <w:color w:val="000000" w:themeColor="text1"/>
                  </w:rPr>
                </w:pPr>
                <w:r>
                  <w:rPr>
                    <w:rFonts w:hint="eastAsia"/>
                    <w:color w:val="000000" w:themeColor="text1"/>
                  </w:rPr>
                  <w:t>期初账面余额</w:t>
                </w:r>
              </w:p>
            </w:tc>
          </w:sdtContent>
        </w:sdt>
      </w:tr>
      <w:tr w:rsidR="00FD7238" w14:paraId="537F0C77" w14:textId="77777777">
        <w:tc>
          <w:tcPr>
            <w:tcW w:w="1700" w:type="pct"/>
          </w:tcPr>
          <w:p w14:paraId="44052CEC" w14:textId="2AF019F9" w:rsidR="00270193" w:rsidRDefault="00FD7238" w:rsidP="00FD7238">
            <w:r w:rsidRPr="00F276C1">
              <w:rPr>
                <w:rFonts w:hint="eastAsia"/>
              </w:rPr>
              <w:t>押金保证金</w:t>
            </w:r>
          </w:p>
        </w:tc>
        <w:tc>
          <w:tcPr>
            <w:tcW w:w="1647" w:type="pct"/>
          </w:tcPr>
          <w:p w14:paraId="15993633" w14:textId="01824AD9" w:rsidR="00270193" w:rsidRPr="00687BF3" w:rsidRDefault="00CE66B7" w:rsidP="00FD7238">
            <w:pPr>
              <w:jc w:val="right"/>
              <w:rPr>
                <w:rFonts w:ascii="宋体" w:hAnsi="宋体"/>
              </w:rPr>
            </w:pPr>
            <w:r>
              <w:rPr>
                <w:rFonts w:ascii="宋体" w:hAnsi="宋体"/>
              </w:rPr>
              <w:t>61,435,431.57</w:t>
            </w:r>
          </w:p>
        </w:tc>
        <w:tc>
          <w:tcPr>
            <w:tcW w:w="1653" w:type="pct"/>
          </w:tcPr>
          <w:p w14:paraId="31C0FB8D" w14:textId="6176E257" w:rsidR="00270193" w:rsidRPr="00687BF3" w:rsidRDefault="00FD7238" w:rsidP="00FD7238">
            <w:pPr>
              <w:jc w:val="right"/>
              <w:rPr>
                <w:rFonts w:ascii="宋体" w:hAnsi="宋体"/>
              </w:rPr>
            </w:pPr>
            <w:r w:rsidRPr="00687BF3">
              <w:rPr>
                <w:rFonts w:ascii="宋体" w:hAnsi="宋体" w:hint="eastAsia"/>
              </w:rPr>
              <w:t>57,676,955.07</w:t>
            </w:r>
          </w:p>
        </w:tc>
      </w:tr>
      <w:tr w:rsidR="00FD7238" w14:paraId="4D3E6ABE" w14:textId="77777777">
        <w:tc>
          <w:tcPr>
            <w:tcW w:w="1700" w:type="pct"/>
          </w:tcPr>
          <w:p w14:paraId="2D11B194" w14:textId="58213B2D" w:rsidR="00270193" w:rsidRDefault="00FD7238" w:rsidP="00FD7238">
            <w:r w:rsidRPr="00F276C1">
              <w:rPr>
                <w:rFonts w:hint="eastAsia"/>
              </w:rPr>
              <w:t>个人借款及备用金</w:t>
            </w:r>
          </w:p>
        </w:tc>
        <w:tc>
          <w:tcPr>
            <w:tcW w:w="1647" w:type="pct"/>
          </w:tcPr>
          <w:p w14:paraId="1AD6526F" w14:textId="54534136" w:rsidR="00270193" w:rsidRPr="00687BF3" w:rsidRDefault="00CE66B7" w:rsidP="00FD7238">
            <w:pPr>
              <w:jc w:val="right"/>
              <w:rPr>
                <w:rFonts w:ascii="宋体" w:hAnsi="宋体"/>
              </w:rPr>
            </w:pPr>
            <w:r>
              <w:rPr>
                <w:rFonts w:ascii="宋体" w:hAnsi="宋体"/>
              </w:rPr>
              <w:t>2,786,114.88</w:t>
            </w:r>
          </w:p>
        </w:tc>
        <w:tc>
          <w:tcPr>
            <w:tcW w:w="1653" w:type="pct"/>
          </w:tcPr>
          <w:p w14:paraId="2B2533BC" w14:textId="28D612A7" w:rsidR="00270193" w:rsidRPr="00687BF3" w:rsidRDefault="00FD7238" w:rsidP="00FD7238">
            <w:pPr>
              <w:jc w:val="right"/>
              <w:rPr>
                <w:rFonts w:ascii="宋体" w:hAnsi="宋体"/>
              </w:rPr>
            </w:pPr>
            <w:r w:rsidRPr="00687BF3">
              <w:rPr>
                <w:rFonts w:ascii="宋体" w:hAnsi="宋体" w:hint="eastAsia"/>
              </w:rPr>
              <w:t>3,282,995.12</w:t>
            </w:r>
          </w:p>
        </w:tc>
      </w:tr>
      <w:tr w:rsidR="00FD7238" w14:paraId="04E5C703" w14:textId="77777777">
        <w:tc>
          <w:tcPr>
            <w:tcW w:w="1700" w:type="pct"/>
          </w:tcPr>
          <w:p w14:paraId="4C0E0C91" w14:textId="0DD78C40" w:rsidR="00270193" w:rsidRDefault="00FD7238" w:rsidP="00FD7238">
            <w:r w:rsidRPr="00E9556D">
              <w:rPr>
                <w:rFonts w:hint="eastAsia"/>
              </w:rPr>
              <w:t>其他</w:t>
            </w:r>
          </w:p>
        </w:tc>
        <w:tc>
          <w:tcPr>
            <w:tcW w:w="1647" w:type="pct"/>
          </w:tcPr>
          <w:p w14:paraId="520500A0" w14:textId="32650824" w:rsidR="00270193" w:rsidRPr="00687BF3" w:rsidRDefault="00CE66B7" w:rsidP="00FD7238">
            <w:pPr>
              <w:jc w:val="right"/>
              <w:rPr>
                <w:rFonts w:ascii="宋体" w:hAnsi="宋体"/>
              </w:rPr>
            </w:pPr>
            <w:r>
              <w:rPr>
                <w:rFonts w:ascii="宋体" w:hAnsi="宋体"/>
              </w:rPr>
              <w:t>26,011,601.78</w:t>
            </w:r>
          </w:p>
        </w:tc>
        <w:tc>
          <w:tcPr>
            <w:tcW w:w="1653" w:type="pct"/>
          </w:tcPr>
          <w:p w14:paraId="24F5CDD2" w14:textId="0AE782FB" w:rsidR="00270193" w:rsidRPr="00687BF3" w:rsidRDefault="00FD7238" w:rsidP="00FD7238">
            <w:pPr>
              <w:jc w:val="right"/>
              <w:rPr>
                <w:rFonts w:ascii="宋体" w:hAnsi="宋体"/>
              </w:rPr>
            </w:pPr>
            <w:r w:rsidRPr="00687BF3">
              <w:rPr>
                <w:rFonts w:ascii="宋体" w:hAnsi="宋体" w:hint="eastAsia"/>
              </w:rPr>
              <w:t>35,103,408.74</w:t>
            </w:r>
          </w:p>
        </w:tc>
      </w:tr>
      <w:tr w:rsidR="00FD7238" w14:paraId="34C0E616" w14:textId="77777777">
        <w:tc>
          <w:tcPr>
            <w:tcW w:w="1700" w:type="pct"/>
          </w:tcPr>
          <w:p w14:paraId="7E1069C5" w14:textId="77777777" w:rsidR="00270193" w:rsidRDefault="00FD7238" w:rsidP="00FD7238">
            <w:pPr>
              <w:jc w:val="center"/>
              <w:rPr>
                <w:color w:val="000000" w:themeColor="text1"/>
              </w:rPr>
            </w:pPr>
            <w:r>
              <w:rPr>
                <w:color w:val="000000" w:themeColor="text1"/>
              </w:rPr>
              <w:t>合计</w:t>
            </w:r>
          </w:p>
        </w:tc>
        <w:tc>
          <w:tcPr>
            <w:tcW w:w="1647" w:type="pct"/>
          </w:tcPr>
          <w:p w14:paraId="56B6A6CC" w14:textId="65DF1EC5" w:rsidR="00270193" w:rsidRPr="00687BF3" w:rsidRDefault="00CE66B7" w:rsidP="00FD7238">
            <w:pPr>
              <w:jc w:val="right"/>
              <w:rPr>
                <w:rFonts w:ascii="宋体" w:hAnsi="宋体"/>
              </w:rPr>
            </w:pPr>
            <w:r>
              <w:rPr>
                <w:rFonts w:ascii="宋体" w:hAnsi="宋体"/>
              </w:rPr>
              <w:t>90,233,148.23</w:t>
            </w:r>
          </w:p>
        </w:tc>
        <w:tc>
          <w:tcPr>
            <w:tcW w:w="1653" w:type="pct"/>
          </w:tcPr>
          <w:p w14:paraId="3829C03E" w14:textId="6E987BE5" w:rsidR="00270193" w:rsidRPr="00687BF3" w:rsidRDefault="00FD7238" w:rsidP="00FD7238">
            <w:pPr>
              <w:jc w:val="right"/>
              <w:rPr>
                <w:rFonts w:ascii="宋体" w:hAnsi="宋体"/>
              </w:rPr>
            </w:pPr>
            <w:r w:rsidRPr="00687BF3">
              <w:rPr>
                <w:rFonts w:ascii="宋体" w:hAnsi="宋体" w:hint="eastAsia"/>
              </w:rPr>
              <w:t>96,063,358.93</w:t>
            </w:r>
          </w:p>
        </w:tc>
      </w:tr>
    </w:tbl>
    <w:p w14:paraId="6747B27B" w14:textId="77777777" w:rsidR="007F1ED8" w:rsidRDefault="007F1ED8">
      <w:pPr>
        <w:rPr>
          <w:color w:val="000000" w:themeColor="text1"/>
        </w:rPr>
      </w:pPr>
    </w:p>
    <w:p w14:paraId="44970661" w14:textId="77777777" w:rsidR="007F1ED8" w:rsidRDefault="00FD7238" w:rsidP="00384A05">
      <w:pPr>
        <w:pStyle w:val="5"/>
        <w:numPr>
          <w:ilvl w:val="0"/>
          <w:numId w:val="114"/>
        </w:numPr>
      </w:pPr>
      <w:bookmarkStart w:id="248" w:name="_Hlk10469799"/>
      <w:r>
        <w:rPr>
          <w:rFonts w:hint="eastAsia"/>
        </w:rPr>
        <w:t>坏账准备计提情况</w:t>
      </w:r>
    </w:p>
    <w:sdt>
      <w:sdtPr>
        <w:rPr>
          <w:color w:val="000000" w:themeColor="text1"/>
        </w:rPr>
        <w:alias w:val="是否适用：其他应收款坏账准备调节表[双击切换]"/>
        <w:tag w:val="_GBC_29d0c5a1588a4f6589b1f8148c9ef180"/>
        <w:id w:val="461619488"/>
        <w:placeholder>
          <w:docPart w:val="GBC22222222222222222222222222222"/>
        </w:placeholder>
      </w:sdtPr>
      <w:sdtEndPr/>
      <w:sdtContent>
        <w:p w14:paraId="70DC8E14" w14:textId="23A05169"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843831C" w14:textId="77777777" w:rsidR="007F1ED8" w:rsidRDefault="00FD7238">
      <w:pPr>
        <w:autoSpaceDE w:val="0"/>
        <w:autoSpaceDN w:val="0"/>
        <w:adjustRightInd w:val="0"/>
        <w:ind w:rightChars="50" w:right="105"/>
        <w:jc w:val="right"/>
        <w:rPr>
          <w:color w:val="000000" w:themeColor="text1"/>
        </w:rPr>
      </w:pPr>
      <w:r>
        <w:rPr>
          <w:rFonts w:hint="eastAsia"/>
          <w:color w:val="000000" w:themeColor="text1"/>
        </w:rPr>
        <w:t>单位：</w:t>
      </w:r>
      <w:sdt>
        <w:sdtPr>
          <w:rPr>
            <w:rFonts w:hint="eastAsia"/>
            <w:color w:val="000000" w:themeColor="text1"/>
          </w:rPr>
          <w:alias w:val="单位：其他应收款坏账准备调节表"/>
          <w:tag w:val="_GBC_c65b82e3cfaf4fde8d75eac8c9a6e9f9"/>
          <w:id w:val="116744151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应收款坏账准备调节表"/>
          <w:tag w:val="_GBC_08cd78a434cc441cbfff10030c5a8719"/>
          <w:id w:val="9430378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1678"/>
        <w:gridCol w:w="1879"/>
        <w:gridCol w:w="1881"/>
        <w:gridCol w:w="1676"/>
      </w:tblGrid>
      <w:tr w:rsidR="007F1ED8" w14:paraId="4126C0EF" w14:textId="77777777" w:rsidTr="00FD7238">
        <w:sdt>
          <w:sdtPr>
            <w:tag w:val="_PLD_0df16deeb9614db49d9aa88a31229d9a"/>
            <w:id w:val="404193575"/>
          </w:sdtPr>
          <w:sdtEndPr/>
          <w:sdtContent>
            <w:tc>
              <w:tcPr>
                <w:tcW w:w="968" w:type="pct"/>
                <w:vMerge w:val="restart"/>
                <w:vAlign w:val="center"/>
              </w:tcPr>
              <w:p w14:paraId="3109AE1A" w14:textId="77777777" w:rsidR="007F1ED8" w:rsidRDefault="00FD7238">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坏账准备</w:t>
                </w:r>
              </w:p>
            </w:tc>
          </w:sdtContent>
        </w:sdt>
        <w:sdt>
          <w:sdtPr>
            <w:tag w:val="_PLD_f47baed0f5d14c0486b4530b2aa1cb4c"/>
            <w:id w:val="87435125"/>
          </w:sdtPr>
          <w:sdtEndPr/>
          <w:sdtContent>
            <w:tc>
              <w:tcPr>
                <w:tcW w:w="951" w:type="pct"/>
                <w:vAlign w:val="center"/>
              </w:tcPr>
              <w:p w14:paraId="5B68E89F" w14:textId="77777777" w:rsidR="007F1ED8" w:rsidRDefault="00FD7238">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第一阶段</w:t>
                </w:r>
              </w:p>
            </w:tc>
          </w:sdtContent>
        </w:sdt>
        <w:sdt>
          <w:sdtPr>
            <w:tag w:val="_PLD_a29dd4725bec4eb78b246b92252a24df"/>
            <w:id w:val="-55475085"/>
          </w:sdtPr>
          <w:sdtEndPr/>
          <w:sdtContent>
            <w:tc>
              <w:tcPr>
                <w:tcW w:w="1065" w:type="pct"/>
                <w:vAlign w:val="center"/>
              </w:tcPr>
              <w:p w14:paraId="62B0F90C" w14:textId="77777777" w:rsidR="007F1ED8" w:rsidRDefault="00FD7238">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第二阶段</w:t>
                </w:r>
              </w:p>
            </w:tc>
          </w:sdtContent>
        </w:sdt>
        <w:sdt>
          <w:sdtPr>
            <w:tag w:val="_PLD_c495a5d3c56f4cb9a0bd5cc9cc9b5410"/>
            <w:id w:val="-1948145917"/>
          </w:sdtPr>
          <w:sdtEndPr/>
          <w:sdtContent>
            <w:tc>
              <w:tcPr>
                <w:tcW w:w="1066" w:type="pct"/>
                <w:vAlign w:val="center"/>
              </w:tcPr>
              <w:p w14:paraId="3A4F20AB" w14:textId="77777777" w:rsidR="007F1ED8" w:rsidRDefault="00FD7238">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第三阶段</w:t>
                </w:r>
              </w:p>
            </w:tc>
          </w:sdtContent>
        </w:sdt>
        <w:sdt>
          <w:sdtPr>
            <w:tag w:val="_PLD_0dc8bab0b7424c1295b83fcc97ca7554"/>
            <w:id w:val="2137141108"/>
          </w:sdtPr>
          <w:sdtEndPr/>
          <w:sdtContent>
            <w:tc>
              <w:tcPr>
                <w:tcW w:w="950" w:type="pct"/>
                <w:vMerge w:val="restart"/>
                <w:vAlign w:val="center"/>
              </w:tcPr>
              <w:p w14:paraId="08A51BC3" w14:textId="77777777" w:rsidR="007F1ED8" w:rsidRDefault="00FD7238">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合计</w:t>
                </w:r>
              </w:p>
            </w:tc>
          </w:sdtContent>
        </w:sdt>
      </w:tr>
      <w:tr w:rsidR="007F1ED8" w14:paraId="6CF66EBD" w14:textId="77777777" w:rsidTr="00FD7238">
        <w:tc>
          <w:tcPr>
            <w:tcW w:w="968" w:type="pct"/>
            <w:vMerge/>
            <w:vAlign w:val="center"/>
          </w:tcPr>
          <w:p w14:paraId="06C47A67" w14:textId="77777777" w:rsidR="007F1ED8" w:rsidRDefault="007F1ED8">
            <w:pPr>
              <w:jc w:val="center"/>
              <w:rPr>
                <w:color w:val="000000" w:themeColor="text1"/>
              </w:rPr>
            </w:pPr>
          </w:p>
        </w:tc>
        <w:sdt>
          <w:sdtPr>
            <w:tag w:val="_PLD_08f8b6a1fd974f0d8ae0c04f27849740"/>
            <w:id w:val="-1002353361"/>
          </w:sdtPr>
          <w:sdtEndPr/>
          <w:sdtContent>
            <w:tc>
              <w:tcPr>
                <w:tcW w:w="951" w:type="pct"/>
                <w:vAlign w:val="center"/>
              </w:tcPr>
              <w:p w14:paraId="3A987246" w14:textId="77777777" w:rsidR="007F1ED8" w:rsidRDefault="00FD7238">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未来12个月预期信用损失</w:t>
                </w:r>
              </w:p>
            </w:tc>
          </w:sdtContent>
        </w:sdt>
        <w:sdt>
          <w:sdtPr>
            <w:tag w:val="_PLD_c85cfe8f6d6a4ab0af13d30e76cd7800"/>
            <w:id w:val="1614399439"/>
          </w:sdtPr>
          <w:sdtEndPr/>
          <w:sdtContent>
            <w:tc>
              <w:tcPr>
                <w:tcW w:w="1065" w:type="pct"/>
                <w:vAlign w:val="center"/>
              </w:tcPr>
              <w:p w14:paraId="0564AB65" w14:textId="77777777" w:rsidR="007F1ED8" w:rsidRDefault="00FD7238">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整个存续期预期信用损失(未发生信用减值)</w:t>
                </w:r>
              </w:p>
            </w:tc>
          </w:sdtContent>
        </w:sdt>
        <w:sdt>
          <w:sdtPr>
            <w:tag w:val="_PLD_2df6c7466f224906aa04a411975e6f79"/>
            <w:id w:val="-898438699"/>
          </w:sdtPr>
          <w:sdtEndPr/>
          <w:sdtContent>
            <w:tc>
              <w:tcPr>
                <w:tcW w:w="1066" w:type="pct"/>
                <w:vAlign w:val="center"/>
              </w:tcPr>
              <w:p w14:paraId="020FEB81" w14:textId="77777777" w:rsidR="007F1ED8" w:rsidRDefault="00FD7238">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整个存续期预期信用损失(已发生信用减值)</w:t>
                </w:r>
              </w:p>
            </w:tc>
          </w:sdtContent>
        </w:sdt>
        <w:tc>
          <w:tcPr>
            <w:tcW w:w="950" w:type="pct"/>
            <w:vMerge/>
          </w:tcPr>
          <w:p w14:paraId="37CA74FA" w14:textId="77777777" w:rsidR="007F1ED8" w:rsidRDefault="007F1ED8">
            <w:pPr>
              <w:jc w:val="center"/>
              <w:rPr>
                <w:color w:val="000000" w:themeColor="text1"/>
              </w:rPr>
            </w:pPr>
          </w:p>
        </w:tc>
      </w:tr>
      <w:tr w:rsidR="00FD7238" w14:paraId="3AF75B90" w14:textId="77777777" w:rsidTr="00FD7238">
        <w:tc>
          <w:tcPr>
            <w:tcW w:w="968" w:type="pct"/>
            <w:vAlign w:val="center"/>
          </w:tcPr>
          <w:p w14:paraId="45034A49" w14:textId="77777777" w:rsidR="00270193" w:rsidRDefault="00FD7238" w:rsidP="00FD7238">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color w:val="000000" w:themeColor="text1"/>
                <w:sz w:val="21"/>
                <w:szCs w:val="21"/>
                <w:lang w:eastAsia="zh-CN"/>
              </w:rPr>
              <w:t>2025年</w:t>
            </w:r>
            <w:r>
              <w:rPr>
                <w:rFonts w:ascii="宋体" w:eastAsia="宋体" w:hAnsi="宋体" w:cs="宋体" w:hint="eastAsia"/>
                <w:color w:val="000000" w:themeColor="text1"/>
                <w:sz w:val="21"/>
                <w:szCs w:val="21"/>
                <w:lang w:eastAsia="zh-CN"/>
              </w:rPr>
              <w:t>1月1日余额</w:t>
            </w:r>
          </w:p>
        </w:tc>
        <w:tc>
          <w:tcPr>
            <w:tcW w:w="951" w:type="pct"/>
            <w:vAlign w:val="center"/>
          </w:tcPr>
          <w:p w14:paraId="2A45B5A7" w14:textId="601548A5" w:rsidR="00270193" w:rsidRPr="00687BF3" w:rsidRDefault="00FD7238" w:rsidP="00FD7238">
            <w:pPr>
              <w:jc w:val="right"/>
              <w:rPr>
                <w:rFonts w:ascii="宋体" w:hAnsi="宋体"/>
              </w:rPr>
            </w:pPr>
            <w:r w:rsidRPr="00687BF3">
              <w:rPr>
                <w:rFonts w:ascii="宋体" w:hAnsi="宋体" w:hint="eastAsia"/>
              </w:rPr>
              <w:t>344,553.24</w:t>
            </w:r>
          </w:p>
        </w:tc>
        <w:tc>
          <w:tcPr>
            <w:tcW w:w="1065" w:type="pct"/>
            <w:vAlign w:val="center"/>
          </w:tcPr>
          <w:p w14:paraId="4F56870F" w14:textId="2B90C034" w:rsidR="00270193" w:rsidRPr="00687BF3" w:rsidRDefault="00FD7238" w:rsidP="00FD7238">
            <w:pPr>
              <w:jc w:val="right"/>
              <w:rPr>
                <w:rFonts w:ascii="宋体" w:hAnsi="宋体"/>
              </w:rPr>
            </w:pPr>
            <w:r w:rsidRPr="00687BF3">
              <w:rPr>
                <w:rFonts w:ascii="宋体" w:hAnsi="宋体" w:hint="eastAsia"/>
              </w:rPr>
              <w:t>65,818.16</w:t>
            </w:r>
          </w:p>
        </w:tc>
        <w:tc>
          <w:tcPr>
            <w:tcW w:w="1066" w:type="pct"/>
            <w:vAlign w:val="center"/>
          </w:tcPr>
          <w:p w14:paraId="4588178D" w14:textId="6B2A51B2" w:rsidR="00270193" w:rsidRPr="00687BF3" w:rsidRDefault="00FD7238" w:rsidP="00FD7238">
            <w:pPr>
              <w:jc w:val="right"/>
              <w:rPr>
                <w:rFonts w:ascii="宋体" w:hAnsi="宋体"/>
              </w:rPr>
            </w:pPr>
            <w:r w:rsidRPr="00687BF3">
              <w:rPr>
                <w:rFonts w:ascii="宋体" w:hAnsi="宋体" w:hint="eastAsia"/>
              </w:rPr>
              <w:t>454,721.91</w:t>
            </w:r>
          </w:p>
        </w:tc>
        <w:tc>
          <w:tcPr>
            <w:tcW w:w="950" w:type="pct"/>
            <w:vAlign w:val="center"/>
          </w:tcPr>
          <w:p w14:paraId="10FC528B" w14:textId="518D0C74" w:rsidR="00270193" w:rsidRPr="00687BF3" w:rsidRDefault="00FD7238" w:rsidP="00FD7238">
            <w:pPr>
              <w:jc w:val="right"/>
              <w:rPr>
                <w:rFonts w:ascii="宋体" w:hAnsi="宋体"/>
              </w:rPr>
            </w:pPr>
            <w:r w:rsidRPr="00687BF3">
              <w:rPr>
                <w:rFonts w:ascii="宋体" w:hAnsi="宋体" w:hint="eastAsia"/>
              </w:rPr>
              <w:t>865,093.31</w:t>
            </w:r>
          </w:p>
        </w:tc>
      </w:tr>
      <w:tr w:rsidR="007F1ED8" w14:paraId="6D516D54" w14:textId="77777777" w:rsidTr="00FD7238">
        <w:tc>
          <w:tcPr>
            <w:tcW w:w="968" w:type="pct"/>
            <w:vAlign w:val="center"/>
          </w:tcPr>
          <w:p w14:paraId="3E807E93" w14:textId="77777777" w:rsidR="007F1ED8" w:rsidRDefault="00FD7238">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2025年1月1日余额在本期</w:t>
            </w:r>
          </w:p>
        </w:tc>
        <w:tc>
          <w:tcPr>
            <w:tcW w:w="951" w:type="pct"/>
          </w:tcPr>
          <w:p w14:paraId="6284B061" w14:textId="77777777" w:rsidR="007F1ED8" w:rsidRPr="00687BF3" w:rsidRDefault="007F1ED8">
            <w:pPr>
              <w:jc w:val="right"/>
              <w:rPr>
                <w:rFonts w:ascii="宋体" w:hAnsi="宋体"/>
              </w:rPr>
            </w:pPr>
          </w:p>
        </w:tc>
        <w:tc>
          <w:tcPr>
            <w:tcW w:w="1065" w:type="pct"/>
          </w:tcPr>
          <w:p w14:paraId="176F776C" w14:textId="77777777" w:rsidR="007F1ED8" w:rsidRPr="00687BF3" w:rsidRDefault="007F1ED8">
            <w:pPr>
              <w:jc w:val="right"/>
              <w:rPr>
                <w:rFonts w:ascii="宋体" w:hAnsi="宋体"/>
              </w:rPr>
            </w:pPr>
          </w:p>
        </w:tc>
        <w:tc>
          <w:tcPr>
            <w:tcW w:w="1066" w:type="pct"/>
          </w:tcPr>
          <w:p w14:paraId="2A451937" w14:textId="77777777" w:rsidR="007F1ED8" w:rsidRPr="00687BF3" w:rsidRDefault="007F1ED8">
            <w:pPr>
              <w:jc w:val="right"/>
              <w:rPr>
                <w:rFonts w:ascii="宋体" w:hAnsi="宋体"/>
              </w:rPr>
            </w:pPr>
          </w:p>
        </w:tc>
        <w:tc>
          <w:tcPr>
            <w:tcW w:w="950" w:type="pct"/>
          </w:tcPr>
          <w:p w14:paraId="37E5288D" w14:textId="77777777" w:rsidR="007F1ED8" w:rsidRPr="00687BF3" w:rsidRDefault="007F1ED8">
            <w:pPr>
              <w:jc w:val="right"/>
              <w:rPr>
                <w:rFonts w:ascii="宋体" w:hAnsi="宋体"/>
              </w:rPr>
            </w:pPr>
          </w:p>
        </w:tc>
      </w:tr>
      <w:tr w:rsidR="007F1ED8" w14:paraId="7D142803" w14:textId="77777777" w:rsidTr="00FD7238">
        <w:tc>
          <w:tcPr>
            <w:tcW w:w="968" w:type="pct"/>
            <w:vAlign w:val="center"/>
          </w:tcPr>
          <w:p w14:paraId="67DC33FD" w14:textId="77777777" w:rsidR="007F1ED8" w:rsidRDefault="00FD7238">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--转入第二阶段</w:t>
            </w:r>
          </w:p>
        </w:tc>
        <w:tc>
          <w:tcPr>
            <w:tcW w:w="951" w:type="pct"/>
          </w:tcPr>
          <w:p w14:paraId="05C35026" w14:textId="77777777" w:rsidR="007F1ED8" w:rsidRPr="00687BF3" w:rsidRDefault="007F1ED8">
            <w:pPr>
              <w:jc w:val="right"/>
              <w:rPr>
                <w:rFonts w:ascii="宋体" w:hAnsi="宋体"/>
              </w:rPr>
            </w:pPr>
          </w:p>
        </w:tc>
        <w:tc>
          <w:tcPr>
            <w:tcW w:w="1065" w:type="pct"/>
          </w:tcPr>
          <w:p w14:paraId="30E6701D" w14:textId="77777777" w:rsidR="007F1ED8" w:rsidRPr="00687BF3" w:rsidRDefault="007F1ED8">
            <w:pPr>
              <w:jc w:val="right"/>
              <w:rPr>
                <w:rFonts w:ascii="宋体" w:hAnsi="宋体"/>
              </w:rPr>
            </w:pPr>
          </w:p>
        </w:tc>
        <w:tc>
          <w:tcPr>
            <w:tcW w:w="1066" w:type="pct"/>
          </w:tcPr>
          <w:p w14:paraId="1367C5C1" w14:textId="77777777" w:rsidR="007F1ED8" w:rsidRPr="00687BF3" w:rsidRDefault="007F1ED8">
            <w:pPr>
              <w:jc w:val="right"/>
              <w:rPr>
                <w:rFonts w:ascii="宋体" w:hAnsi="宋体"/>
              </w:rPr>
            </w:pPr>
          </w:p>
        </w:tc>
        <w:tc>
          <w:tcPr>
            <w:tcW w:w="950" w:type="pct"/>
          </w:tcPr>
          <w:p w14:paraId="0F1A3FF4" w14:textId="77777777" w:rsidR="007F1ED8" w:rsidRPr="00687BF3" w:rsidRDefault="007F1ED8">
            <w:pPr>
              <w:jc w:val="right"/>
              <w:rPr>
                <w:rFonts w:ascii="宋体" w:hAnsi="宋体"/>
              </w:rPr>
            </w:pPr>
          </w:p>
        </w:tc>
      </w:tr>
      <w:tr w:rsidR="007F1ED8" w14:paraId="4F63EAC4" w14:textId="77777777" w:rsidTr="00FD7238">
        <w:tc>
          <w:tcPr>
            <w:tcW w:w="968" w:type="pct"/>
            <w:vAlign w:val="center"/>
          </w:tcPr>
          <w:p w14:paraId="094FFA06" w14:textId="77777777" w:rsidR="007F1ED8" w:rsidRDefault="00FD7238">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--转入第三阶段</w:t>
            </w:r>
          </w:p>
        </w:tc>
        <w:tc>
          <w:tcPr>
            <w:tcW w:w="951" w:type="pct"/>
          </w:tcPr>
          <w:p w14:paraId="5C376044" w14:textId="77777777" w:rsidR="007F1ED8" w:rsidRPr="00687BF3" w:rsidRDefault="007F1ED8">
            <w:pPr>
              <w:jc w:val="right"/>
              <w:rPr>
                <w:rFonts w:ascii="宋体" w:hAnsi="宋体"/>
              </w:rPr>
            </w:pPr>
          </w:p>
        </w:tc>
        <w:tc>
          <w:tcPr>
            <w:tcW w:w="1065" w:type="pct"/>
          </w:tcPr>
          <w:p w14:paraId="5374F15C" w14:textId="77777777" w:rsidR="007F1ED8" w:rsidRPr="00687BF3" w:rsidRDefault="007F1ED8">
            <w:pPr>
              <w:jc w:val="right"/>
              <w:rPr>
                <w:rFonts w:ascii="宋体" w:hAnsi="宋体"/>
              </w:rPr>
            </w:pPr>
          </w:p>
        </w:tc>
        <w:tc>
          <w:tcPr>
            <w:tcW w:w="1066" w:type="pct"/>
          </w:tcPr>
          <w:p w14:paraId="485C3C66" w14:textId="77777777" w:rsidR="007F1ED8" w:rsidRPr="00687BF3" w:rsidRDefault="007F1ED8">
            <w:pPr>
              <w:jc w:val="right"/>
              <w:rPr>
                <w:rFonts w:ascii="宋体" w:hAnsi="宋体"/>
              </w:rPr>
            </w:pPr>
          </w:p>
        </w:tc>
        <w:tc>
          <w:tcPr>
            <w:tcW w:w="950" w:type="pct"/>
          </w:tcPr>
          <w:p w14:paraId="1585F710" w14:textId="77777777" w:rsidR="007F1ED8" w:rsidRPr="00687BF3" w:rsidRDefault="007F1ED8">
            <w:pPr>
              <w:jc w:val="right"/>
              <w:rPr>
                <w:rFonts w:ascii="宋体" w:hAnsi="宋体"/>
              </w:rPr>
            </w:pPr>
          </w:p>
        </w:tc>
      </w:tr>
      <w:tr w:rsidR="007F1ED8" w14:paraId="07D211F6" w14:textId="77777777" w:rsidTr="00FD7238">
        <w:tc>
          <w:tcPr>
            <w:tcW w:w="968" w:type="pct"/>
            <w:vAlign w:val="center"/>
          </w:tcPr>
          <w:p w14:paraId="473245C2" w14:textId="77777777" w:rsidR="007F1ED8" w:rsidRDefault="00FD7238">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--转回第二阶段</w:t>
            </w:r>
          </w:p>
        </w:tc>
        <w:tc>
          <w:tcPr>
            <w:tcW w:w="951" w:type="pct"/>
          </w:tcPr>
          <w:p w14:paraId="6EAAF42C" w14:textId="77777777" w:rsidR="007F1ED8" w:rsidRPr="00687BF3" w:rsidRDefault="007F1ED8">
            <w:pPr>
              <w:jc w:val="right"/>
              <w:rPr>
                <w:rFonts w:ascii="宋体" w:hAnsi="宋体"/>
              </w:rPr>
            </w:pPr>
          </w:p>
        </w:tc>
        <w:tc>
          <w:tcPr>
            <w:tcW w:w="1065" w:type="pct"/>
          </w:tcPr>
          <w:p w14:paraId="2F662DE0" w14:textId="77777777" w:rsidR="007F1ED8" w:rsidRPr="00687BF3" w:rsidRDefault="007F1ED8">
            <w:pPr>
              <w:jc w:val="right"/>
              <w:rPr>
                <w:rFonts w:ascii="宋体" w:hAnsi="宋体"/>
              </w:rPr>
            </w:pPr>
          </w:p>
        </w:tc>
        <w:tc>
          <w:tcPr>
            <w:tcW w:w="1066" w:type="pct"/>
          </w:tcPr>
          <w:p w14:paraId="7DFAC7CF" w14:textId="77777777" w:rsidR="007F1ED8" w:rsidRPr="00687BF3" w:rsidRDefault="007F1ED8">
            <w:pPr>
              <w:jc w:val="right"/>
              <w:rPr>
                <w:rFonts w:ascii="宋体" w:hAnsi="宋体"/>
              </w:rPr>
            </w:pPr>
          </w:p>
        </w:tc>
        <w:tc>
          <w:tcPr>
            <w:tcW w:w="950" w:type="pct"/>
          </w:tcPr>
          <w:p w14:paraId="18D03D73" w14:textId="77777777" w:rsidR="007F1ED8" w:rsidRPr="00687BF3" w:rsidRDefault="007F1ED8">
            <w:pPr>
              <w:jc w:val="right"/>
              <w:rPr>
                <w:rFonts w:ascii="宋体" w:hAnsi="宋体"/>
              </w:rPr>
            </w:pPr>
          </w:p>
        </w:tc>
      </w:tr>
      <w:tr w:rsidR="007F1ED8" w14:paraId="2602299F" w14:textId="77777777" w:rsidTr="00FD7238">
        <w:tc>
          <w:tcPr>
            <w:tcW w:w="968" w:type="pct"/>
            <w:vAlign w:val="center"/>
          </w:tcPr>
          <w:p w14:paraId="2107D227" w14:textId="77777777" w:rsidR="007F1ED8" w:rsidRDefault="00FD7238">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--转回第一阶段</w:t>
            </w:r>
          </w:p>
        </w:tc>
        <w:tc>
          <w:tcPr>
            <w:tcW w:w="951" w:type="pct"/>
          </w:tcPr>
          <w:p w14:paraId="4415D618" w14:textId="77777777" w:rsidR="007F1ED8" w:rsidRPr="00687BF3" w:rsidRDefault="007F1ED8">
            <w:pPr>
              <w:jc w:val="right"/>
              <w:rPr>
                <w:rFonts w:ascii="宋体" w:hAnsi="宋体"/>
              </w:rPr>
            </w:pPr>
          </w:p>
        </w:tc>
        <w:tc>
          <w:tcPr>
            <w:tcW w:w="1065" w:type="pct"/>
          </w:tcPr>
          <w:p w14:paraId="14C32BD7" w14:textId="77777777" w:rsidR="007F1ED8" w:rsidRPr="00687BF3" w:rsidRDefault="007F1ED8">
            <w:pPr>
              <w:jc w:val="right"/>
              <w:rPr>
                <w:rFonts w:ascii="宋体" w:hAnsi="宋体"/>
              </w:rPr>
            </w:pPr>
          </w:p>
        </w:tc>
        <w:tc>
          <w:tcPr>
            <w:tcW w:w="1066" w:type="pct"/>
          </w:tcPr>
          <w:p w14:paraId="1E7597C5" w14:textId="77777777" w:rsidR="007F1ED8" w:rsidRPr="00687BF3" w:rsidRDefault="007F1ED8">
            <w:pPr>
              <w:jc w:val="right"/>
              <w:rPr>
                <w:rFonts w:ascii="宋体" w:hAnsi="宋体"/>
              </w:rPr>
            </w:pPr>
          </w:p>
        </w:tc>
        <w:tc>
          <w:tcPr>
            <w:tcW w:w="950" w:type="pct"/>
          </w:tcPr>
          <w:p w14:paraId="204C310B" w14:textId="77777777" w:rsidR="007F1ED8" w:rsidRPr="00687BF3" w:rsidRDefault="007F1ED8">
            <w:pPr>
              <w:jc w:val="right"/>
              <w:rPr>
                <w:rFonts w:ascii="宋体" w:hAnsi="宋体"/>
              </w:rPr>
            </w:pPr>
          </w:p>
        </w:tc>
      </w:tr>
      <w:tr w:rsidR="00CE7D69" w14:paraId="181C747C" w14:textId="77777777" w:rsidTr="00CE7D69">
        <w:tc>
          <w:tcPr>
            <w:tcW w:w="968" w:type="pct"/>
            <w:vAlign w:val="center"/>
          </w:tcPr>
          <w:p w14:paraId="3C037C33" w14:textId="77777777" w:rsidR="00CE7D69" w:rsidRDefault="00CE7D69" w:rsidP="00CE7D6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本期计提</w:t>
            </w:r>
          </w:p>
        </w:tc>
        <w:tc>
          <w:tcPr>
            <w:tcW w:w="951" w:type="pct"/>
            <w:vAlign w:val="center"/>
          </w:tcPr>
          <w:p w14:paraId="6CC07648" w14:textId="67CBA043" w:rsidR="00CE7D69" w:rsidRPr="00CE7D69" w:rsidRDefault="00CE7D69" w:rsidP="00CE7D69">
            <w:pPr>
              <w:jc w:val="right"/>
              <w:rPr>
                <w:rFonts w:ascii="宋体" w:hAnsi="宋体"/>
              </w:rPr>
            </w:pPr>
            <w:r w:rsidRPr="00CE7D69">
              <w:rPr>
                <w:rFonts w:ascii="宋体" w:hAnsi="宋体" w:hint="eastAsia"/>
              </w:rPr>
              <w:t>-77,993.78</w:t>
            </w:r>
          </w:p>
        </w:tc>
        <w:tc>
          <w:tcPr>
            <w:tcW w:w="1065" w:type="pct"/>
            <w:vAlign w:val="center"/>
          </w:tcPr>
          <w:p w14:paraId="2E86AC7B" w14:textId="118FAD16" w:rsidR="00CE7D69" w:rsidRPr="00CE7D69" w:rsidRDefault="00CE7D69" w:rsidP="00CE7D69">
            <w:pPr>
              <w:jc w:val="right"/>
              <w:rPr>
                <w:rFonts w:ascii="宋体" w:hAnsi="宋体"/>
              </w:rPr>
            </w:pPr>
            <w:r w:rsidRPr="00CE7D69">
              <w:rPr>
                <w:rFonts w:ascii="宋体" w:hAnsi="宋体" w:hint="eastAsia"/>
              </w:rPr>
              <w:t>-59,043.96</w:t>
            </w:r>
          </w:p>
        </w:tc>
        <w:tc>
          <w:tcPr>
            <w:tcW w:w="1066" w:type="pct"/>
            <w:vAlign w:val="center"/>
          </w:tcPr>
          <w:p w14:paraId="7F93BC21" w14:textId="3FB7C09C" w:rsidR="00CE7D69" w:rsidRPr="00CE7D69" w:rsidRDefault="00CE7D69" w:rsidP="00CE7D69">
            <w:pPr>
              <w:jc w:val="right"/>
              <w:rPr>
                <w:rFonts w:ascii="宋体" w:hAnsi="宋体"/>
              </w:rPr>
            </w:pPr>
            <w:r w:rsidRPr="00CE7D69">
              <w:rPr>
                <w:rFonts w:ascii="宋体" w:hAnsi="宋体" w:hint="eastAsia"/>
              </w:rPr>
              <w:t>68,574.07</w:t>
            </w:r>
          </w:p>
        </w:tc>
        <w:tc>
          <w:tcPr>
            <w:tcW w:w="950" w:type="pct"/>
            <w:vAlign w:val="center"/>
          </w:tcPr>
          <w:p w14:paraId="61A528D6" w14:textId="489D7D3E" w:rsidR="00CE7D69" w:rsidRPr="00CE7D69" w:rsidRDefault="00CE7D69" w:rsidP="00CE7D69">
            <w:pPr>
              <w:jc w:val="right"/>
              <w:rPr>
                <w:rFonts w:ascii="宋体" w:hAnsi="宋体"/>
              </w:rPr>
            </w:pPr>
            <w:r w:rsidRPr="00CE7D69">
              <w:rPr>
                <w:rFonts w:ascii="宋体" w:hAnsi="宋体" w:hint="eastAsia"/>
              </w:rPr>
              <w:t>-68,463.67</w:t>
            </w:r>
          </w:p>
        </w:tc>
      </w:tr>
      <w:tr w:rsidR="00CE7D69" w14:paraId="31E84386" w14:textId="77777777" w:rsidTr="00CE7D69">
        <w:tc>
          <w:tcPr>
            <w:tcW w:w="968" w:type="pct"/>
            <w:vAlign w:val="center"/>
          </w:tcPr>
          <w:p w14:paraId="16AD6B40" w14:textId="77777777" w:rsidR="00CE7D69" w:rsidRDefault="00CE7D69" w:rsidP="00CE7D69">
            <w:pPr>
              <w:pStyle w:val="TableParagraph"/>
              <w:spacing w:after="0" w:line="240" w:lineRule="auto"/>
              <w:jc w:val="both"/>
              <w:rPr>
                <w:rFonts w:ascii="宋体" w:eastAsia="宋体" w:hAnsi="宋体"/>
                <w:color w:val="000000" w:themeColor="text1"/>
                <w:sz w:val="21"/>
                <w:szCs w:val="21"/>
              </w:rPr>
            </w:pPr>
            <w:r>
              <w:rPr>
                <w:rFonts w:ascii="宋体" w:eastAsia="宋体" w:hAnsi="宋体" w:hint="eastAsia"/>
                <w:color w:val="000000" w:themeColor="text1"/>
                <w:sz w:val="21"/>
                <w:szCs w:val="21"/>
                <w:lang w:eastAsia="zh-CN"/>
              </w:rPr>
              <w:t>本期转回</w:t>
            </w:r>
          </w:p>
        </w:tc>
        <w:tc>
          <w:tcPr>
            <w:tcW w:w="951" w:type="pct"/>
            <w:vAlign w:val="center"/>
          </w:tcPr>
          <w:p w14:paraId="15F8448E" w14:textId="5CDA99F3" w:rsidR="00CE7D69" w:rsidRPr="00CE7D69" w:rsidRDefault="00CE7D69" w:rsidP="00CE7D69">
            <w:pPr>
              <w:jc w:val="right"/>
              <w:rPr>
                <w:rFonts w:ascii="宋体" w:hAnsi="宋体"/>
              </w:rPr>
            </w:pPr>
          </w:p>
        </w:tc>
        <w:tc>
          <w:tcPr>
            <w:tcW w:w="1065" w:type="pct"/>
            <w:vAlign w:val="center"/>
          </w:tcPr>
          <w:p w14:paraId="706AA7F1" w14:textId="4950E4BB" w:rsidR="00CE7D69" w:rsidRPr="00CE7D69" w:rsidRDefault="00CE7D69" w:rsidP="00CE7D69">
            <w:pPr>
              <w:jc w:val="right"/>
              <w:rPr>
                <w:rFonts w:ascii="宋体" w:hAnsi="宋体"/>
              </w:rPr>
            </w:pPr>
          </w:p>
        </w:tc>
        <w:tc>
          <w:tcPr>
            <w:tcW w:w="1066" w:type="pct"/>
            <w:vAlign w:val="center"/>
          </w:tcPr>
          <w:p w14:paraId="46B9B6C5" w14:textId="6E9E487B" w:rsidR="00CE7D69" w:rsidRPr="00CE7D69" w:rsidRDefault="00CE7D69" w:rsidP="00CE7D69">
            <w:pPr>
              <w:jc w:val="right"/>
              <w:rPr>
                <w:rFonts w:ascii="宋体" w:hAnsi="宋体"/>
              </w:rPr>
            </w:pPr>
            <w:r w:rsidRPr="00CE7D69">
              <w:rPr>
                <w:rFonts w:ascii="宋体" w:hAnsi="宋体" w:hint="eastAsia"/>
              </w:rPr>
              <w:t>229,363.30</w:t>
            </w:r>
          </w:p>
        </w:tc>
        <w:tc>
          <w:tcPr>
            <w:tcW w:w="950" w:type="pct"/>
            <w:vAlign w:val="center"/>
          </w:tcPr>
          <w:p w14:paraId="5DA584E6" w14:textId="08D30877" w:rsidR="00CE7D69" w:rsidRPr="00CE7D69" w:rsidRDefault="00CE7D69" w:rsidP="00CE7D69">
            <w:pPr>
              <w:jc w:val="right"/>
              <w:rPr>
                <w:rFonts w:ascii="宋体" w:hAnsi="宋体"/>
              </w:rPr>
            </w:pPr>
            <w:r w:rsidRPr="00CE7D69">
              <w:rPr>
                <w:rFonts w:ascii="宋体" w:hAnsi="宋体" w:hint="eastAsia"/>
              </w:rPr>
              <w:t>229,363.30</w:t>
            </w:r>
          </w:p>
        </w:tc>
      </w:tr>
      <w:tr w:rsidR="00CE7D69" w14:paraId="369C8524" w14:textId="77777777" w:rsidTr="00CE7D69">
        <w:tc>
          <w:tcPr>
            <w:tcW w:w="968" w:type="pct"/>
            <w:vAlign w:val="center"/>
          </w:tcPr>
          <w:p w14:paraId="36732899" w14:textId="77777777" w:rsidR="00CE7D69" w:rsidRDefault="00CE7D69" w:rsidP="00CE7D6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本期转销</w:t>
            </w:r>
          </w:p>
        </w:tc>
        <w:tc>
          <w:tcPr>
            <w:tcW w:w="951" w:type="pct"/>
            <w:vAlign w:val="center"/>
          </w:tcPr>
          <w:p w14:paraId="7AE942E8" w14:textId="22F86026" w:rsidR="00CE7D69" w:rsidRPr="00CE7D69" w:rsidRDefault="00CE7D69" w:rsidP="00CE7D69">
            <w:pPr>
              <w:jc w:val="right"/>
              <w:rPr>
                <w:rFonts w:ascii="宋体" w:hAnsi="宋体"/>
              </w:rPr>
            </w:pPr>
          </w:p>
        </w:tc>
        <w:tc>
          <w:tcPr>
            <w:tcW w:w="1065" w:type="pct"/>
            <w:vAlign w:val="center"/>
          </w:tcPr>
          <w:p w14:paraId="61B8A980" w14:textId="2D8D5E02" w:rsidR="00CE7D69" w:rsidRPr="00CE7D69" w:rsidRDefault="00CE7D69" w:rsidP="00CE7D69">
            <w:pPr>
              <w:jc w:val="right"/>
              <w:rPr>
                <w:rFonts w:ascii="宋体" w:hAnsi="宋体"/>
              </w:rPr>
            </w:pPr>
          </w:p>
        </w:tc>
        <w:tc>
          <w:tcPr>
            <w:tcW w:w="1066" w:type="pct"/>
            <w:vAlign w:val="center"/>
          </w:tcPr>
          <w:p w14:paraId="044B9102" w14:textId="235C4227" w:rsidR="00CE7D69" w:rsidRPr="00CE7D69" w:rsidRDefault="00CE7D69" w:rsidP="00CE7D69">
            <w:pPr>
              <w:jc w:val="right"/>
              <w:rPr>
                <w:rFonts w:ascii="宋体" w:hAnsi="宋体"/>
              </w:rPr>
            </w:pPr>
          </w:p>
        </w:tc>
        <w:tc>
          <w:tcPr>
            <w:tcW w:w="950" w:type="pct"/>
            <w:vAlign w:val="center"/>
          </w:tcPr>
          <w:p w14:paraId="6206B6B7" w14:textId="25629A53" w:rsidR="00CE7D69" w:rsidRPr="00CE7D69" w:rsidRDefault="00CE7D69" w:rsidP="00CE7D69">
            <w:pPr>
              <w:jc w:val="right"/>
              <w:rPr>
                <w:rFonts w:ascii="宋体" w:hAnsi="宋体"/>
              </w:rPr>
            </w:pPr>
          </w:p>
        </w:tc>
      </w:tr>
      <w:tr w:rsidR="00CE7D69" w14:paraId="1EB637E8" w14:textId="77777777" w:rsidTr="00CE7D69">
        <w:tc>
          <w:tcPr>
            <w:tcW w:w="968" w:type="pct"/>
            <w:vAlign w:val="center"/>
          </w:tcPr>
          <w:p w14:paraId="2DAC76D1" w14:textId="77777777" w:rsidR="00CE7D69" w:rsidRDefault="00CE7D69" w:rsidP="00CE7D69">
            <w:pPr>
              <w:pStyle w:val="TableParagraph"/>
              <w:spacing w:after="0" w:line="240" w:lineRule="auto"/>
              <w:jc w:val="both"/>
              <w:rPr>
                <w:rFonts w:ascii="宋体" w:eastAsia="宋体" w:hAnsi="宋体"/>
                <w:color w:val="000000" w:themeColor="text1"/>
                <w:sz w:val="21"/>
                <w:szCs w:val="21"/>
              </w:rPr>
            </w:pPr>
            <w:r>
              <w:rPr>
                <w:rFonts w:ascii="宋体" w:eastAsia="宋体" w:hAnsi="宋体" w:hint="eastAsia"/>
                <w:color w:val="000000" w:themeColor="text1"/>
                <w:sz w:val="21"/>
                <w:szCs w:val="21"/>
                <w:lang w:eastAsia="zh-CN"/>
              </w:rPr>
              <w:t>本期核销</w:t>
            </w:r>
          </w:p>
        </w:tc>
        <w:tc>
          <w:tcPr>
            <w:tcW w:w="951" w:type="pct"/>
            <w:vAlign w:val="center"/>
          </w:tcPr>
          <w:p w14:paraId="4C57075E" w14:textId="52C738EB" w:rsidR="00CE7D69" w:rsidRPr="00CE7D69" w:rsidRDefault="00CE7D69" w:rsidP="00CE7D69">
            <w:pPr>
              <w:jc w:val="right"/>
              <w:rPr>
                <w:rFonts w:ascii="宋体" w:hAnsi="宋体"/>
              </w:rPr>
            </w:pPr>
          </w:p>
        </w:tc>
        <w:tc>
          <w:tcPr>
            <w:tcW w:w="1065" w:type="pct"/>
            <w:vAlign w:val="center"/>
          </w:tcPr>
          <w:p w14:paraId="41C27A03" w14:textId="3FDF763F" w:rsidR="00CE7D69" w:rsidRPr="00CE7D69" w:rsidRDefault="00CE7D69" w:rsidP="00CE7D69">
            <w:pPr>
              <w:jc w:val="right"/>
              <w:rPr>
                <w:rFonts w:ascii="宋体" w:hAnsi="宋体"/>
              </w:rPr>
            </w:pPr>
          </w:p>
        </w:tc>
        <w:tc>
          <w:tcPr>
            <w:tcW w:w="1066" w:type="pct"/>
            <w:vAlign w:val="center"/>
          </w:tcPr>
          <w:p w14:paraId="5CCFAF43" w14:textId="6E10FF3F" w:rsidR="00CE7D69" w:rsidRPr="00CE7D69" w:rsidRDefault="00CE7D69" w:rsidP="00CE7D69">
            <w:pPr>
              <w:jc w:val="right"/>
              <w:rPr>
                <w:rFonts w:ascii="宋体" w:hAnsi="宋体"/>
              </w:rPr>
            </w:pPr>
            <w:r w:rsidRPr="00CE7D69">
              <w:rPr>
                <w:rFonts w:ascii="宋体" w:hAnsi="宋体" w:hint="eastAsia"/>
              </w:rPr>
              <w:t>30,650.00</w:t>
            </w:r>
          </w:p>
        </w:tc>
        <w:tc>
          <w:tcPr>
            <w:tcW w:w="950" w:type="pct"/>
            <w:vAlign w:val="center"/>
          </w:tcPr>
          <w:p w14:paraId="268385F1" w14:textId="7C232FEE" w:rsidR="00CE7D69" w:rsidRPr="00CE7D69" w:rsidRDefault="00CE7D69" w:rsidP="00CE7D69">
            <w:pPr>
              <w:jc w:val="right"/>
              <w:rPr>
                <w:rFonts w:ascii="宋体" w:hAnsi="宋体"/>
              </w:rPr>
            </w:pPr>
            <w:r w:rsidRPr="00CE7D69">
              <w:rPr>
                <w:rFonts w:ascii="宋体" w:hAnsi="宋体" w:hint="eastAsia"/>
              </w:rPr>
              <w:t>30,650.00</w:t>
            </w:r>
          </w:p>
        </w:tc>
      </w:tr>
      <w:tr w:rsidR="00CE7D69" w14:paraId="4C90382E" w14:textId="77777777" w:rsidTr="00CE7D69">
        <w:tc>
          <w:tcPr>
            <w:tcW w:w="968" w:type="pct"/>
            <w:vAlign w:val="center"/>
          </w:tcPr>
          <w:p w14:paraId="4F8B9273" w14:textId="77777777" w:rsidR="00CE7D69" w:rsidRDefault="00CE7D69" w:rsidP="00CE7D6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其他变动</w:t>
            </w:r>
          </w:p>
        </w:tc>
        <w:tc>
          <w:tcPr>
            <w:tcW w:w="951" w:type="pct"/>
            <w:vAlign w:val="center"/>
          </w:tcPr>
          <w:p w14:paraId="387E3772" w14:textId="38DB83A3" w:rsidR="00CE7D69" w:rsidRPr="00CE7D69" w:rsidRDefault="00CE7D69" w:rsidP="00CE7D69">
            <w:pPr>
              <w:jc w:val="right"/>
              <w:rPr>
                <w:rFonts w:ascii="宋体" w:hAnsi="宋体"/>
              </w:rPr>
            </w:pPr>
            <w:r w:rsidRPr="00CE7D69">
              <w:rPr>
                <w:rFonts w:ascii="宋体" w:hAnsi="宋体" w:hint="eastAsia"/>
              </w:rPr>
              <w:t>1,091.17</w:t>
            </w:r>
          </w:p>
        </w:tc>
        <w:tc>
          <w:tcPr>
            <w:tcW w:w="1065" w:type="pct"/>
            <w:vAlign w:val="center"/>
          </w:tcPr>
          <w:p w14:paraId="5D21D8F1" w14:textId="5855E8D8" w:rsidR="00CE7D69" w:rsidRPr="00CE7D69" w:rsidRDefault="00CE7D69" w:rsidP="00CE7D69">
            <w:pPr>
              <w:jc w:val="right"/>
              <w:rPr>
                <w:rFonts w:ascii="宋体" w:hAnsi="宋体"/>
              </w:rPr>
            </w:pPr>
          </w:p>
        </w:tc>
        <w:tc>
          <w:tcPr>
            <w:tcW w:w="1066" w:type="pct"/>
            <w:vAlign w:val="center"/>
          </w:tcPr>
          <w:p w14:paraId="768C8F28" w14:textId="72D27E22" w:rsidR="00CE7D69" w:rsidRPr="00CE7D69" w:rsidRDefault="00CE7D69" w:rsidP="00CE7D69">
            <w:pPr>
              <w:jc w:val="right"/>
              <w:rPr>
                <w:rFonts w:ascii="宋体" w:hAnsi="宋体"/>
              </w:rPr>
            </w:pPr>
          </w:p>
        </w:tc>
        <w:tc>
          <w:tcPr>
            <w:tcW w:w="950" w:type="pct"/>
            <w:vAlign w:val="center"/>
          </w:tcPr>
          <w:p w14:paraId="095CEA2B" w14:textId="2DCC9F26" w:rsidR="00CE7D69" w:rsidRPr="00CE7D69" w:rsidRDefault="00CE7D69" w:rsidP="00CE7D69">
            <w:pPr>
              <w:jc w:val="right"/>
              <w:rPr>
                <w:rFonts w:ascii="宋体" w:hAnsi="宋体"/>
              </w:rPr>
            </w:pPr>
            <w:r w:rsidRPr="00CE7D69">
              <w:rPr>
                <w:rFonts w:ascii="宋体" w:hAnsi="宋体" w:hint="eastAsia"/>
              </w:rPr>
              <w:t>1,091.17</w:t>
            </w:r>
          </w:p>
        </w:tc>
      </w:tr>
      <w:tr w:rsidR="00CE7D69" w14:paraId="20234CE8" w14:textId="77777777" w:rsidTr="00CE7D69">
        <w:tc>
          <w:tcPr>
            <w:tcW w:w="968" w:type="pct"/>
            <w:vAlign w:val="center"/>
          </w:tcPr>
          <w:p w14:paraId="53C81E44" w14:textId="77777777" w:rsidR="00CE7D69" w:rsidRDefault="00CE7D69" w:rsidP="00CE7D69">
            <w:pPr>
              <w:pStyle w:val="TableParagraph"/>
              <w:spacing w:after="0" w:line="240" w:lineRule="auto"/>
              <w:rPr>
                <w:rFonts w:ascii="宋体" w:eastAsia="宋体" w:hAnsi="宋体" w:cs="宋体"/>
                <w:color w:val="000000" w:themeColor="text1"/>
                <w:sz w:val="21"/>
                <w:szCs w:val="21"/>
                <w:lang w:eastAsia="zh-CN"/>
              </w:rPr>
            </w:pPr>
            <w:r>
              <w:rPr>
                <w:rFonts w:ascii="宋体" w:eastAsia="宋体" w:hAnsi="宋体" w:cs="宋体"/>
                <w:color w:val="000000" w:themeColor="text1"/>
                <w:sz w:val="21"/>
                <w:szCs w:val="21"/>
                <w:lang w:eastAsia="zh-CN"/>
              </w:rPr>
              <w:t>2025年6月30日</w:t>
            </w:r>
            <w:r>
              <w:rPr>
                <w:rFonts w:ascii="宋体" w:eastAsia="宋体" w:hAnsi="宋体" w:cs="宋体" w:hint="eastAsia"/>
                <w:color w:val="000000" w:themeColor="text1"/>
                <w:sz w:val="21"/>
                <w:szCs w:val="21"/>
                <w:lang w:eastAsia="zh-CN"/>
              </w:rPr>
              <w:t>余额</w:t>
            </w:r>
          </w:p>
        </w:tc>
        <w:tc>
          <w:tcPr>
            <w:tcW w:w="951" w:type="pct"/>
            <w:vAlign w:val="center"/>
          </w:tcPr>
          <w:p w14:paraId="3F3E0393" w14:textId="573CDC62" w:rsidR="00CE7D69" w:rsidRPr="00CE7D69" w:rsidRDefault="00CE7D69" w:rsidP="00CE7D69">
            <w:pPr>
              <w:jc w:val="right"/>
              <w:rPr>
                <w:rFonts w:ascii="宋体" w:hAnsi="宋体"/>
              </w:rPr>
            </w:pPr>
            <w:r w:rsidRPr="00CE7D69">
              <w:rPr>
                <w:rFonts w:ascii="宋体" w:hAnsi="宋体" w:hint="eastAsia"/>
              </w:rPr>
              <w:t>267,650.63</w:t>
            </w:r>
          </w:p>
        </w:tc>
        <w:tc>
          <w:tcPr>
            <w:tcW w:w="1065" w:type="pct"/>
            <w:vAlign w:val="center"/>
          </w:tcPr>
          <w:p w14:paraId="491BF552" w14:textId="1CF3D2DA" w:rsidR="00CE7D69" w:rsidRPr="00CE7D69" w:rsidRDefault="00CE7D69" w:rsidP="00CE7D69">
            <w:pPr>
              <w:jc w:val="right"/>
              <w:rPr>
                <w:rFonts w:ascii="宋体" w:hAnsi="宋体"/>
              </w:rPr>
            </w:pPr>
            <w:r w:rsidRPr="00CE7D69">
              <w:rPr>
                <w:rFonts w:ascii="宋体" w:hAnsi="宋体" w:hint="eastAsia"/>
              </w:rPr>
              <w:t>6,774.20</w:t>
            </w:r>
          </w:p>
        </w:tc>
        <w:tc>
          <w:tcPr>
            <w:tcW w:w="1066" w:type="pct"/>
            <w:vAlign w:val="center"/>
          </w:tcPr>
          <w:p w14:paraId="509F193D" w14:textId="25B5D621" w:rsidR="00CE7D69" w:rsidRPr="00CE7D69" w:rsidRDefault="00CE7D69" w:rsidP="00CE7D69">
            <w:pPr>
              <w:jc w:val="right"/>
              <w:rPr>
                <w:rFonts w:ascii="宋体" w:hAnsi="宋体"/>
              </w:rPr>
            </w:pPr>
            <w:r w:rsidRPr="00CE7D69">
              <w:rPr>
                <w:rFonts w:ascii="宋体" w:hAnsi="宋体" w:hint="eastAsia"/>
              </w:rPr>
              <w:t>263,282.68</w:t>
            </w:r>
          </w:p>
        </w:tc>
        <w:tc>
          <w:tcPr>
            <w:tcW w:w="950" w:type="pct"/>
            <w:vAlign w:val="center"/>
          </w:tcPr>
          <w:p w14:paraId="029819D2" w14:textId="1438B8DD" w:rsidR="00CE7D69" w:rsidRPr="00CE7D69" w:rsidRDefault="00CE7D69" w:rsidP="00CE7D69">
            <w:pPr>
              <w:jc w:val="right"/>
              <w:rPr>
                <w:rFonts w:ascii="宋体" w:hAnsi="宋体"/>
              </w:rPr>
            </w:pPr>
            <w:r w:rsidRPr="00CE7D69">
              <w:rPr>
                <w:rFonts w:ascii="宋体" w:hAnsi="宋体" w:hint="eastAsia"/>
              </w:rPr>
              <w:t>537,707.51</w:t>
            </w:r>
          </w:p>
        </w:tc>
      </w:tr>
    </w:tbl>
    <w:p w14:paraId="054A1BEE" w14:textId="77777777" w:rsidR="007F1ED8" w:rsidRDefault="00FD7238">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其他应收款各阶段划分依据和坏账准备计提比例"/>
        <w:tag w:val="_GBC_db1ccc25244541ad82774f0488b4825b"/>
        <w:id w:val="15587088"/>
        <w:placeholder>
          <w:docPart w:val="GBC22222222222222222222222222222"/>
        </w:placeholder>
      </w:sdtPr>
      <w:sdtEndPr/>
      <w:sdtContent>
        <w:p w14:paraId="071E340F" w14:textId="0003BA24" w:rsidR="007F1ED8" w:rsidRDefault="00FD7238">
          <w:pPr>
            <w:rPr>
              <w:rFonts w:cs="Times New Roman"/>
              <w:bCs/>
              <w:color w:val="000000" w:themeColor="text1"/>
              <w:szCs w:val="22"/>
            </w:rPr>
          </w:pPr>
          <w:r>
            <w:rPr>
              <w:rFonts w:cs="Times New Roman"/>
              <w:bCs/>
              <w:szCs w:val="22"/>
            </w:rPr>
            <w:t>详见附注</w:t>
          </w:r>
          <w:r>
            <w:rPr>
              <w:rFonts w:cs="Times New Roman" w:hint="eastAsia"/>
              <w:bCs/>
              <w:szCs w:val="22"/>
            </w:rPr>
            <w:t>五、</w:t>
          </w:r>
          <w:r>
            <w:rPr>
              <w:rFonts w:cs="Times New Roman" w:hint="eastAsia"/>
              <w:bCs/>
              <w:szCs w:val="22"/>
            </w:rPr>
            <w:t>1</w:t>
          </w:r>
          <w:r>
            <w:rPr>
              <w:rFonts w:cs="Times New Roman"/>
              <w:bCs/>
              <w:szCs w:val="22"/>
            </w:rPr>
            <w:t>1</w:t>
          </w:r>
        </w:p>
      </w:sdtContent>
    </w:sdt>
    <w:p w14:paraId="2CBFD893" w14:textId="77777777" w:rsidR="007F1ED8" w:rsidRDefault="007F1ED8">
      <w:pPr>
        <w:rPr>
          <w:color w:val="000000" w:themeColor="text1"/>
        </w:rPr>
      </w:pPr>
    </w:p>
    <w:p w14:paraId="56E450EC" w14:textId="77777777" w:rsidR="007F1ED8" w:rsidRDefault="00FD7238">
      <w:pPr>
        <w:pStyle w:val="affffe"/>
        <w:rPr>
          <w:color w:val="000000" w:themeColor="text1"/>
        </w:rPr>
      </w:pPr>
      <w:r>
        <w:rPr>
          <w:rFonts w:hint="eastAsia"/>
          <w:color w:val="000000" w:themeColor="text1"/>
        </w:rPr>
        <w:t>对本期发生损失准备变动的其他应收款账面余额显著变动的情况说明：</w:t>
      </w:r>
    </w:p>
    <w:sdt>
      <w:sdtPr>
        <w:rPr>
          <w:color w:val="000000" w:themeColor="text1"/>
        </w:rPr>
        <w:alias w:val="是否适用：其他应收款本期发生损失准备变动且账面余额显著变动的情况说明[双击切换]"/>
        <w:tag w:val="_GBC_32e9d68fc5194869baa30fe15720ff13"/>
        <w:id w:val="-527483766"/>
        <w:placeholder>
          <w:docPart w:val="GBC22222222222222222222222222222"/>
        </w:placeholder>
      </w:sdtPr>
      <w:sdtEndPr/>
      <w:sdtContent>
        <w:p w14:paraId="1FBB7AB1" w14:textId="3CB5A7B1"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65EA34D" w14:textId="77777777" w:rsidR="007F1ED8" w:rsidRDefault="007F1ED8">
      <w:pPr>
        <w:rPr>
          <w:color w:val="000000" w:themeColor="text1"/>
        </w:rPr>
      </w:pPr>
    </w:p>
    <w:p w14:paraId="27ABBA5C" w14:textId="77777777" w:rsidR="007F1ED8" w:rsidRDefault="00FD7238">
      <w:pPr>
        <w:rPr>
          <w:color w:val="000000" w:themeColor="text1"/>
        </w:rPr>
      </w:pPr>
      <w:r>
        <w:rPr>
          <w:rFonts w:hint="eastAsia"/>
          <w:color w:val="000000" w:themeColor="text1"/>
        </w:rPr>
        <w:t>本期坏账准备计提金额以及评估金融工具的信用风险是否显著增加的采用依据：</w:t>
      </w:r>
    </w:p>
    <w:sdt>
      <w:sdtPr>
        <w:rPr>
          <w:color w:val="000000" w:themeColor="text1"/>
        </w:rPr>
        <w:alias w:val="是否适用：其他应收款本期坏账准备计提金额以及评估金融工具的信用风险显著增加的采用依据[双击切换]"/>
        <w:tag w:val="_GBC_dde26fcf385445edb7b0e96dab2a2b3e"/>
        <w:id w:val="-895276900"/>
        <w:placeholder>
          <w:docPart w:val="GBC22222222222222222222222222222"/>
        </w:placeholder>
      </w:sdtPr>
      <w:sdtEndPr/>
      <w:sdtContent>
        <w:p w14:paraId="17D8CE29" w14:textId="5B9B8CE5"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369A707" w14:textId="77777777" w:rsidR="007F1ED8" w:rsidRDefault="007F1ED8">
      <w:pPr>
        <w:rPr>
          <w:color w:val="000000" w:themeColor="text1"/>
        </w:rPr>
      </w:pPr>
    </w:p>
    <w:p w14:paraId="3739A7DD" w14:textId="77777777" w:rsidR="007F1ED8" w:rsidRDefault="00FD7238" w:rsidP="00384A05">
      <w:pPr>
        <w:pStyle w:val="5"/>
        <w:numPr>
          <w:ilvl w:val="0"/>
          <w:numId w:val="114"/>
        </w:numPr>
      </w:pPr>
      <w:bookmarkStart w:id="249" w:name="_Hlk10469877"/>
      <w:bookmarkEnd w:id="248"/>
      <w:r>
        <w:rPr>
          <w:rFonts w:hint="eastAsia"/>
        </w:rPr>
        <w:t>坏账准备的情况</w:t>
      </w:r>
    </w:p>
    <w:sdt>
      <w:sdtPr>
        <w:rPr>
          <w:color w:val="000000" w:themeColor="text1"/>
        </w:rPr>
        <w:alias w:val="是否适用：其他应收款坏账准备[双击切换]"/>
        <w:tag w:val="_GBC_b3f4f88802a54b1da539ba2563000c5c"/>
        <w:id w:val="1247070077"/>
        <w:placeholder>
          <w:docPart w:val="GBC22222222222222222222222222222"/>
        </w:placeholder>
      </w:sdtPr>
      <w:sdtEndPr/>
      <w:sdtContent>
        <w:p w14:paraId="39E9878D" w14:textId="0859E6DA"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F0203E3" w14:textId="77777777" w:rsidR="007F1ED8" w:rsidRDefault="00FD7238">
      <w:pPr>
        <w:pStyle w:val="afff3"/>
        <w:snapToGrid w:val="0"/>
        <w:spacing w:line="240" w:lineRule="atLeast"/>
        <w:ind w:left="42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其他应收款坏账准备"/>
          <w:tag w:val="_GBC_1cb0ccc9627340bb9775e68ec1d11af7"/>
          <w:id w:val="182539385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其他应收款坏账准备"/>
          <w:tag w:val="_GBC_14d59c8ccaef434da24604201125f1f0"/>
          <w:id w:val="-14680392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12"/>
        <w:gridCol w:w="1276"/>
        <w:gridCol w:w="1346"/>
        <w:gridCol w:w="1276"/>
        <w:gridCol w:w="1171"/>
        <w:gridCol w:w="1066"/>
        <w:gridCol w:w="1276"/>
      </w:tblGrid>
      <w:tr w:rsidR="007F1ED8" w14:paraId="79F9BD87" w14:textId="77777777" w:rsidTr="00CE7D69">
        <w:sdt>
          <w:sdtPr>
            <w:tag w:val="_PLD_31bfbbc8809c484e8788c004875b73f7"/>
            <w:id w:val="238300054"/>
          </w:sdtPr>
          <w:sdtEndPr/>
          <w:sdtContent>
            <w:tc>
              <w:tcPr>
                <w:tcW w:w="821" w:type="pct"/>
                <w:vMerge w:val="restart"/>
                <w:shd w:val="clear" w:color="auto" w:fill="FFFFFF"/>
                <w:vAlign w:val="center"/>
              </w:tcPr>
              <w:p w14:paraId="1B5C093D" w14:textId="77777777" w:rsidR="007F1ED8" w:rsidRDefault="00FD7238">
                <w:pPr>
                  <w:widowControl w:val="0"/>
                  <w:jc w:val="center"/>
                  <w:rPr>
                    <w:color w:val="000000" w:themeColor="text1"/>
                  </w:rPr>
                </w:pPr>
                <w:r>
                  <w:rPr>
                    <w:color w:val="000000" w:themeColor="text1"/>
                  </w:rPr>
                  <w:t>类别</w:t>
                </w:r>
              </w:p>
            </w:tc>
          </w:sdtContent>
        </w:sdt>
        <w:sdt>
          <w:sdtPr>
            <w:tag w:val="_PLD_8a84de1ffd5c434f9fdf644972838511"/>
            <w:id w:val="1736659978"/>
          </w:sdtPr>
          <w:sdtEndPr/>
          <w:sdtContent>
            <w:tc>
              <w:tcPr>
                <w:tcW w:w="723" w:type="pct"/>
                <w:vMerge w:val="restart"/>
                <w:shd w:val="clear" w:color="auto" w:fill="FFFFFF"/>
                <w:vAlign w:val="center"/>
              </w:tcPr>
              <w:p w14:paraId="34DB209C" w14:textId="77777777" w:rsidR="007F1ED8" w:rsidRDefault="00FD7238">
                <w:pPr>
                  <w:widowControl w:val="0"/>
                  <w:jc w:val="center"/>
                  <w:rPr>
                    <w:color w:val="000000" w:themeColor="text1"/>
                  </w:rPr>
                </w:pPr>
                <w:r>
                  <w:rPr>
                    <w:color w:val="000000" w:themeColor="text1"/>
                  </w:rPr>
                  <w:t>期初余额</w:t>
                </w:r>
              </w:p>
            </w:tc>
          </w:sdtContent>
        </w:sdt>
        <w:sdt>
          <w:sdtPr>
            <w:tag w:val="_PLD_98e8a6b913f14f6ca45be028ca7fe9b3"/>
            <w:id w:val="1725335490"/>
          </w:sdtPr>
          <w:sdtEndPr/>
          <w:sdtContent>
            <w:tc>
              <w:tcPr>
                <w:tcW w:w="2733" w:type="pct"/>
                <w:gridSpan w:val="4"/>
                <w:shd w:val="clear" w:color="auto" w:fill="FFFFFF"/>
                <w:vAlign w:val="center"/>
              </w:tcPr>
              <w:p w14:paraId="557EC408" w14:textId="77777777" w:rsidR="007F1ED8" w:rsidRDefault="00FD7238">
                <w:pPr>
                  <w:widowControl w:val="0"/>
                  <w:jc w:val="center"/>
                  <w:rPr>
                    <w:color w:val="000000" w:themeColor="text1"/>
                  </w:rPr>
                </w:pPr>
                <w:r>
                  <w:rPr>
                    <w:rFonts w:hint="eastAsia"/>
                    <w:color w:val="000000" w:themeColor="text1"/>
                  </w:rPr>
                  <w:t>本期变动</w:t>
                </w:r>
                <w:r>
                  <w:rPr>
                    <w:color w:val="000000" w:themeColor="text1"/>
                  </w:rPr>
                  <w:t>金额</w:t>
                </w:r>
              </w:p>
            </w:tc>
          </w:sdtContent>
        </w:sdt>
        <w:sdt>
          <w:sdtPr>
            <w:tag w:val="_PLD_79cbcdb53d6946aa8890a6614ae8fa7c"/>
            <w:id w:val="2134597692"/>
          </w:sdtPr>
          <w:sdtEndPr/>
          <w:sdtContent>
            <w:tc>
              <w:tcPr>
                <w:tcW w:w="723" w:type="pct"/>
                <w:vMerge w:val="restart"/>
                <w:shd w:val="clear" w:color="auto" w:fill="FFFFFF"/>
                <w:vAlign w:val="center"/>
              </w:tcPr>
              <w:p w14:paraId="7B334C0E" w14:textId="77777777" w:rsidR="007F1ED8" w:rsidRDefault="00FD7238">
                <w:pPr>
                  <w:widowControl w:val="0"/>
                  <w:jc w:val="center"/>
                  <w:rPr>
                    <w:color w:val="000000" w:themeColor="text1"/>
                  </w:rPr>
                </w:pPr>
                <w:r>
                  <w:rPr>
                    <w:color w:val="000000" w:themeColor="text1"/>
                  </w:rPr>
                  <w:t>期末余额</w:t>
                </w:r>
              </w:p>
            </w:tc>
          </w:sdtContent>
        </w:sdt>
      </w:tr>
      <w:tr w:rsidR="007F1ED8" w14:paraId="583BA5B5" w14:textId="77777777" w:rsidTr="00CE7D69">
        <w:tc>
          <w:tcPr>
            <w:tcW w:w="821" w:type="pct"/>
            <w:vMerge/>
            <w:shd w:val="clear" w:color="auto" w:fill="FFFFFF"/>
          </w:tcPr>
          <w:p w14:paraId="7CE8DB66" w14:textId="77777777" w:rsidR="007F1ED8" w:rsidRDefault="007F1ED8">
            <w:pPr>
              <w:widowControl w:val="0"/>
              <w:jc w:val="center"/>
              <w:rPr>
                <w:color w:val="000000" w:themeColor="text1"/>
              </w:rPr>
            </w:pPr>
          </w:p>
        </w:tc>
        <w:tc>
          <w:tcPr>
            <w:tcW w:w="723" w:type="pct"/>
            <w:vMerge/>
            <w:shd w:val="clear" w:color="auto" w:fill="FFFFFF"/>
          </w:tcPr>
          <w:p w14:paraId="0C35E5E6" w14:textId="77777777" w:rsidR="007F1ED8" w:rsidRDefault="007F1ED8">
            <w:pPr>
              <w:widowControl w:val="0"/>
              <w:jc w:val="center"/>
              <w:rPr>
                <w:color w:val="000000" w:themeColor="text1"/>
              </w:rPr>
            </w:pPr>
          </w:p>
        </w:tc>
        <w:sdt>
          <w:sdtPr>
            <w:tag w:val="_PLD_e690235010e24ffc8796adbde1bb559c"/>
            <w:id w:val="1030217962"/>
          </w:sdtPr>
          <w:sdtEndPr/>
          <w:sdtContent>
            <w:tc>
              <w:tcPr>
                <w:tcW w:w="783" w:type="pct"/>
                <w:shd w:val="clear" w:color="auto" w:fill="FFFFFF"/>
                <w:vAlign w:val="center"/>
              </w:tcPr>
              <w:p w14:paraId="0AC15631" w14:textId="77777777" w:rsidR="007F1ED8" w:rsidRDefault="00FD7238">
                <w:pPr>
                  <w:widowControl w:val="0"/>
                  <w:jc w:val="center"/>
                  <w:rPr>
                    <w:color w:val="000000" w:themeColor="text1"/>
                  </w:rPr>
                </w:pPr>
                <w:r>
                  <w:rPr>
                    <w:color w:val="000000" w:themeColor="text1"/>
                  </w:rPr>
                  <w:t>计提</w:t>
                </w:r>
              </w:p>
            </w:tc>
          </w:sdtContent>
        </w:sdt>
        <w:sdt>
          <w:sdtPr>
            <w:tag w:val="_PLD_d059ae406aed4a3a8f46c2d712ef508e"/>
            <w:id w:val="-720445930"/>
          </w:sdtPr>
          <w:sdtEndPr/>
          <w:sdtContent>
            <w:tc>
              <w:tcPr>
                <w:tcW w:w="648" w:type="pct"/>
                <w:shd w:val="clear" w:color="auto" w:fill="FFFFFF"/>
                <w:vAlign w:val="center"/>
              </w:tcPr>
              <w:p w14:paraId="36143AAB" w14:textId="77777777" w:rsidR="007F1ED8" w:rsidRDefault="00FD7238">
                <w:pPr>
                  <w:widowControl w:val="0"/>
                  <w:jc w:val="center"/>
                  <w:rPr>
                    <w:color w:val="000000" w:themeColor="text1"/>
                  </w:rPr>
                </w:pPr>
                <w:r>
                  <w:rPr>
                    <w:rFonts w:hint="eastAsia"/>
                    <w:color w:val="000000" w:themeColor="text1"/>
                  </w:rPr>
                  <w:t>收回或转回</w:t>
                </w:r>
              </w:p>
            </w:tc>
          </w:sdtContent>
        </w:sdt>
        <w:sdt>
          <w:sdtPr>
            <w:tag w:val="_PLD_da780fd6da3646febcd85bf9dbd8b64e"/>
            <w:id w:val="1319002542"/>
          </w:sdtPr>
          <w:sdtEndPr/>
          <w:sdtContent>
            <w:tc>
              <w:tcPr>
                <w:tcW w:w="664" w:type="pct"/>
                <w:shd w:val="clear" w:color="auto" w:fill="FFFFFF"/>
                <w:vAlign w:val="center"/>
              </w:tcPr>
              <w:p w14:paraId="411B73AF" w14:textId="77777777" w:rsidR="007F1ED8" w:rsidRDefault="00FD7238">
                <w:pPr>
                  <w:widowControl w:val="0"/>
                  <w:jc w:val="center"/>
                  <w:rPr>
                    <w:color w:val="000000" w:themeColor="text1"/>
                  </w:rPr>
                </w:pPr>
                <w:r>
                  <w:rPr>
                    <w:rFonts w:hint="eastAsia"/>
                    <w:color w:val="000000" w:themeColor="text1"/>
                  </w:rPr>
                  <w:t>转销或核销</w:t>
                </w:r>
              </w:p>
            </w:tc>
          </w:sdtContent>
        </w:sdt>
        <w:tc>
          <w:tcPr>
            <w:tcW w:w="639" w:type="pct"/>
            <w:shd w:val="clear" w:color="auto" w:fill="FFFFFF"/>
            <w:vAlign w:val="center"/>
          </w:tcPr>
          <w:sdt>
            <w:sdtPr>
              <w:tag w:val="_PLD_d6a9b9888c1a49429189a2a72159c309"/>
              <w:id w:val="-1460255525"/>
            </w:sdtPr>
            <w:sdtEndPr/>
            <w:sdtContent>
              <w:p w14:paraId="5531D7F1" w14:textId="77777777" w:rsidR="007F1ED8" w:rsidRDefault="00FD7238">
                <w:pPr>
                  <w:widowControl w:val="0"/>
                  <w:jc w:val="right"/>
                  <w:rPr>
                    <w:color w:val="000000" w:themeColor="text1"/>
                  </w:rPr>
                </w:pPr>
                <w:r>
                  <w:rPr>
                    <w:rFonts w:hint="eastAsia"/>
                    <w:color w:val="000000" w:themeColor="text1"/>
                  </w:rPr>
                  <w:t>其他变动</w:t>
                </w:r>
              </w:p>
            </w:sdtContent>
          </w:sdt>
        </w:tc>
        <w:tc>
          <w:tcPr>
            <w:tcW w:w="723" w:type="pct"/>
            <w:vMerge/>
            <w:shd w:val="clear" w:color="auto" w:fill="FFFFFF"/>
          </w:tcPr>
          <w:p w14:paraId="74360A72" w14:textId="77777777" w:rsidR="007F1ED8" w:rsidRDefault="007F1ED8">
            <w:pPr>
              <w:widowControl w:val="0"/>
              <w:jc w:val="right"/>
              <w:rPr>
                <w:color w:val="000000" w:themeColor="text1"/>
              </w:rPr>
            </w:pPr>
          </w:p>
        </w:tc>
      </w:tr>
      <w:tr w:rsidR="00CE7D69" w14:paraId="7A9C4B64" w14:textId="77777777" w:rsidTr="00CE7D69">
        <w:tc>
          <w:tcPr>
            <w:tcW w:w="821" w:type="pct"/>
          </w:tcPr>
          <w:p w14:paraId="0350F8FC" w14:textId="2FAD3236" w:rsidR="00CE7D69" w:rsidRDefault="00CE7D69" w:rsidP="00CE7D69">
            <w:pPr>
              <w:widowControl w:val="0"/>
            </w:pPr>
            <w:r w:rsidRPr="009C4FEA">
              <w:rPr>
                <w:rFonts w:hint="eastAsia"/>
              </w:rPr>
              <w:lastRenderedPageBreak/>
              <w:t>其他应收款坏账准备</w:t>
            </w:r>
          </w:p>
        </w:tc>
        <w:tc>
          <w:tcPr>
            <w:tcW w:w="723" w:type="pct"/>
            <w:vAlign w:val="center"/>
          </w:tcPr>
          <w:p w14:paraId="546C820F" w14:textId="2E1D8F43" w:rsidR="00CE7D69" w:rsidRPr="00687BF3" w:rsidRDefault="00CE7D69" w:rsidP="00CE7D69">
            <w:pPr>
              <w:widowControl w:val="0"/>
              <w:jc w:val="right"/>
              <w:rPr>
                <w:rFonts w:ascii="宋体" w:hAnsi="宋体"/>
              </w:rPr>
            </w:pPr>
            <w:r w:rsidRPr="00687BF3">
              <w:rPr>
                <w:rFonts w:ascii="宋体" w:hAnsi="宋体" w:hint="eastAsia"/>
              </w:rPr>
              <w:t>865,093.31</w:t>
            </w:r>
          </w:p>
        </w:tc>
        <w:tc>
          <w:tcPr>
            <w:tcW w:w="783" w:type="pct"/>
            <w:vAlign w:val="center"/>
          </w:tcPr>
          <w:p w14:paraId="61C6613A" w14:textId="76D39199" w:rsidR="00CE7D69" w:rsidRPr="00687BF3" w:rsidRDefault="00CE7D69" w:rsidP="00CE7D69">
            <w:pPr>
              <w:widowControl w:val="0"/>
              <w:jc w:val="right"/>
              <w:rPr>
                <w:rFonts w:ascii="宋体" w:hAnsi="宋体"/>
              </w:rPr>
            </w:pPr>
            <w:r w:rsidRPr="00CE7D69">
              <w:rPr>
                <w:rFonts w:ascii="宋体" w:hAnsi="宋体" w:hint="eastAsia"/>
              </w:rPr>
              <w:t>-68,463.67</w:t>
            </w:r>
          </w:p>
        </w:tc>
        <w:tc>
          <w:tcPr>
            <w:tcW w:w="648" w:type="pct"/>
            <w:vAlign w:val="center"/>
          </w:tcPr>
          <w:p w14:paraId="128CCE82" w14:textId="7673A6A9" w:rsidR="00CE7D69" w:rsidRPr="00687BF3" w:rsidRDefault="00CE7D69" w:rsidP="00CE7D69">
            <w:pPr>
              <w:widowControl w:val="0"/>
              <w:jc w:val="right"/>
              <w:rPr>
                <w:rFonts w:ascii="宋体" w:hAnsi="宋体"/>
              </w:rPr>
            </w:pPr>
            <w:r w:rsidRPr="00CE7D69">
              <w:rPr>
                <w:rFonts w:ascii="宋体" w:hAnsi="宋体" w:hint="eastAsia"/>
              </w:rPr>
              <w:t>229,363.30</w:t>
            </w:r>
          </w:p>
        </w:tc>
        <w:tc>
          <w:tcPr>
            <w:tcW w:w="664" w:type="pct"/>
            <w:vAlign w:val="center"/>
          </w:tcPr>
          <w:p w14:paraId="3EDAFBF0" w14:textId="655B554A" w:rsidR="00CE7D69" w:rsidRPr="00687BF3" w:rsidRDefault="00CE7D69" w:rsidP="00CE7D69">
            <w:pPr>
              <w:widowControl w:val="0"/>
              <w:jc w:val="right"/>
              <w:rPr>
                <w:rFonts w:ascii="宋体" w:hAnsi="宋体"/>
              </w:rPr>
            </w:pPr>
            <w:r w:rsidRPr="00CE7D69">
              <w:rPr>
                <w:rFonts w:ascii="宋体" w:hAnsi="宋体" w:hint="eastAsia"/>
              </w:rPr>
              <w:t>30,650.00</w:t>
            </w:r>
          </w:p>
        </w:tc>
        <w:tc>
          <w:tcPr>
            <w:tcW w:w="639" w:type="pct"/>
            <w:vAlign w:val="center"/>
          </w:tcPr>
          <w:p w14:paraId="71FFEE31" w14:textId="707DFA85" w:rsidR="00CE7D69" w:rsidRPr="00687BF3" w:rsidRDefault="00CE7D69" w:rsidP="00CE7D69">
            <w:pPr>
              <w:widowControl w:val="0"/>
              <w:jc w:val="right"/>
              <w:rPr>
                <w:rFonts w:ascii="宋体" w:hAnsi="宋体"/>
              </w:rPr>
            </w:pPr>
            <w:r w:rsidRPr="00CE7D69">
              <w:rPr>
                <w:rFonts w:ascii="宋体" w:hAnsi="宋体" w:hint="eastAsia"/>
              </w:rPr>
              <w:t>1,091.17</w:t>
            </w:r>
          </w:p>
        </w:tc>
        <w:tc>
          <w:tcPr>
            <w:tcW w:w="723" w:type="pct"/>
            <w:vAlign w:val="center"/>
          </w:tcPr>
          <w:p w14:paraId="0261BD00" w14:textId="31A1DA30" w:rsidR="00CE7D69" w:rsidRPr="00687BF3" w:rsidRDefault="00CE7D69" w:rsidP="00CE7D69">
            <w:pPr>
              <w:widowControl w:val="0"/>
              <w:jc w:val="right"/>
              <w:rPr>
                <w:rFonts w:ascii="宋体" w:hAnsi="宋体"/>
              </w:rPr>
            </w:pPr>
            <w:r w:rsidRPr="00CE7D69">
              <w:rPr>
                <w:rFonts w:ascii="宋体" w:hAnsi="宋体" w:hint="eastAsia"/>
              </w:rPr>
              <w:t>537,707.51</w:t>
            </w:r>
          </w:p>
        </w:tc>
      </w:tr>
      <w:tr w:rsidR="00CE7D69" w14:paraId="5AD9DA7E" w14:textId="77777777" w:rsidTr="00CE7D69">
        <w:tc>
          <w:tcPr>
            <w:tcW w:w="821" w:type="pct"/>
          </w:tcPr>
          <w:p w14:paraId="4137DC2B" w14:textId="77777777" w:rsidR="00CE7D69" w:rsidRDefault="00CE7D69" w:rsidP="00CE7D69">
            <w:pPr>
              <w:widowControl w:val="0"/>
              <w:jc w:val="center"/>
              <w:rPr>
                <w:color w:val="000000" w:themeColor="text1"/>
              </w:rPr>
            </w:pPr>
            <w:r>
              <w:rPr>
                <w:rFonts w:hint="eastAsia"/>
                <w:color w:val="000000" w:themeColor="text1"/>
              </w:rPr>
              <w:t>合计</w:t>
            </w:r>
          </w:p>
        </w:tc>
        <w:tc>
          <w:tcPr>
            <w:tcW w:w="723" w:type="pct"/>
            <w:vAlign w:val="center"/>
          </w:tcPr>
          <w:p w14:paraId="17063B36" w14:textId="3F0DBC21" w:rsidR="00CE7D69" w:rsidRPr="00687BF3" w:rsidRDefault="00CE7D69" w:rsidP="00CE7D69">
            <w:pPr>
              <w:widowControl w:val="0"/>
              <w:jc w:val="right"/>
              <w:rPr>
                <w:rFonts w:ascii="宋体" w:hAnsi="宋体"/>
              </w:rPr>
            </w:pPr>
            <w:r w:rsidRPr="00687BF3">
              <w:rPr>
                <w:rFonts w:ascii="宋体" w:hAnsi="宋体" w:hint="eastAsia"/>
              </w:rPr>
              <w:t>865,093.31</w:t>
            </w:r>
          </w:p>
        </w:tc>
        <w:tc>
          <w:tcPr>
            <w:tcW w:w="783" w:type="pct"/>
            <w:vAlign w:val="center"/>
          </w:tcPr>
          <w:p w14:paraId="651A3512" w14:textId="06470722" w:rsidR="00CE7D69" w:rsidRPr="00687BF3" w:rsidRDefault="00CE7D69" w:rsidP="00CE7D69">
            <w:pPr>
              <w:widowControl w:val="0"/>
              <w:jc w:val="right"/>
              <w:rPr>
                <w:rFonts w:ascii="宋体" w:hAnsi="宋体"/>
              </w:rPr>
            </w:pPr>
            <w:r w:rsidRPr="00CE7D69">
              <w:rPr>
                <w:rFonts w:ascii="宋体" w:hAnsi="宋体" w:hint="eastAsia"/>
              </w:rPr>
              <w:t>-68,463.67</w:t>
            </w:r>
          </w:p>
        </w:tc>
        <w:tc>
          <w:tcPr>
            <w:tcW w:w="648" w:type="pct"/>
            <w:vAlign w:val="center"/>
          </w:tcPr>
          <w:p w14:paraId="3972E50E" w14:textId="2CC5E867" w:rsidR="00CE7D69" w:rsidRPr="00687BF3" w:rsidRDefault="00CE7D69" w:rsidP="00CE7D69">
            <w:pPr>
              <w:widowControl w:val="0"/>
              <w:jc w:val="right"/>
              <w:rPr>
                <w:rFonts w:ascii="宋体" w:hAnsi="宋体"/>
              </w:rPr>
            </w:pPr>
            <w:r w:rsidRPr="00CE7D69">
              <w:rPr>
                <w:rFonts w:ascii="宋体" w:hAnsi="宋体" w:hint="eastAsia"/>
              </w:rPr>
              <w:t>229,363.30</w:t>
            </w:r>
          </w:p>
        </w:tc>
        <w:tc>
          <w:tcPr>
            <w:tcW w:w="664" w:type="pct"/>
            <w:vAlign w:val="center"/>
          </w:tcPr>
          <w:p w14:paraId="07CA2B0C" w14:textId="01A230E1" w:rsidR="00CE7D69" w:rsidRPr="00687BF3" w:rsidRDefault="00CE7D69" w:rsidP="00CE7D69">
            <w:pPr>
              <w:widowControl w:val="0"/>
              <w:jc w:val="right"/>
              <w:rPr>
                <w:rFonts w:ascii="宋体" w:hAnsi="宋体"/>
              </w:rPr>
            </w:pPr>
            <w:r w:rsidRPr="00CE7D69">
              <w:rPr>
                <w:rFonts w:ascii="宋体" w:hAnsi="宋体" w:hint="eastAsia"/>
              </w:rPr>
              <w:t>30,650.00</w:t>
            </w:r>
          </w:p>
        </w:tc>
        <w:tc>
          <w:tcPr>
            <w:tcW w:w="639" w:type="pct"/>
            <w:vAlign w:val="center"/>
          </w:tcPr>
          <w:p w14:paraId="71E2207B" w14:textId="337C2B96" w:rsidR="00CE7D69" w:rsidRPr="00687BF3" w:rsidRDefault="00CE7D69" w:rsidP="00CE7D69">
            <w:pPr>
              <w:widowControl w:val="0"/>
              <w:jc w:val="right"/>
              <w:rPr>
                <w:rFonts w:ascii="宋体" w:hAnsi="宋体"/>
              </w:rPr>
            </w:pPr>
            <w:r w:rsidRPr="00CE7D69">
              <w:rPr>
                <w:rFonts w:ascii="宋体" w:hAnsi="宋体" w:hint="eastAsia"/>
              </w:rPr>
              <w:t>1,091.17</w:t>
            </w:r>
          </w:p>
        </w:tc>
        <w:tc>
          <w:tcPr>
            <w:tcW w:w="723" w:type="pct"/>
            <w:vAlign w:val="center"/>
          </w:tcPr>
          <w:p w14:paraId="0B050693" w14:textId="62CEF39C" w:rsidR="00CE7D69" w:rsidRPr="00687BF3" w:rsidRDefault="00CE7D69" w:rsidP="00CE7D69">
            <w:pPr>
              <w:widowControl w:val="0"/>
              <w:jc w:val="right"/>
              <w:rPr>
                <w:rFonts w:ascii="宋体" w:hAnsi="宋体"/>
              </w:rPr>
            </w:pPr>
            <w:r w:rsidRPr="00CE7D69">
              <w:rPr>
                <w:rFonts w:ascii="宋体" w:hAnsi="宋体" w:hint="eastAsia"/>
              </w:rPr>
              <w:t>537,707.51</w:t>
            </w:r>
          </w:p>
        </w:tc>
      </w:tr>
    </w:tbl>
    <w:p w14:paraId="729FEA3D" w14:textId="77777777" w:rsidR="007F1ED8" w:rsidRDefault="007F1ED8">
      <w:pPr>
        <w:rPr>
          <w:color w:val="000000" w:themeColor="text1"/>
        </w:rPr>
      </w:pPr>
    </w:p>
    <w:p w14:paraId="7BEA1786" w14:textId="77777777" w:rsidR="007F1ED8" w:rsidRDefault="00FD7238">
      <w:pPr>
        <w:rPr>
          <w:color w:val="000000" w:themeColor="text1"/>
        </w:rPr>
      </w:pPr>
      <w:bookmarkStart w:id="250" w:name="_Hlk154157836"/>
      <w:bookmarkStart w:id="251" w:name="_Hlk167890685"/>
      <w:r>
        <w:rPr>
          <w:rFonts w:hint="eastAsia"/>
          <w:color w:val="000000" w:themeColor="text1"/>
        </w:rPr>
        <w:t>其中本期坏账准备转回或收回金额重要的：</w:t>
      </w:r>
    </w:p>
    <w:sdt>
      <w:sdtPr>
        <w:rPr>
          <w:color w:val="000000" w:themeColor="text1"/>
        </w:rPr>
        <w:alias w:val="是否适用：其中本期其他应收账款坏账准备收回或转回金额重要的[双击切换]"/>
        <w:tag w:val="_GBC_eff381ff9a444ac19dde18c443ef3ff1"/>
        <w:id w:val="-480318892"/>
        <w:placeholder>
          <w:docPart w:val="GBC22222222222222222222222222222"/>
        </w:placeholder>
      </w:sdtPr>
      <w:sdtEndPr/>
      <w:sdtContent>
        <w:p w14:paraId="0448D7F3" w14:textId="58FBE1AB"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20D3623" w14:textId="77777777" w:rsidR="00270193" w:rsidRDefault="00270193" w:rsidP="00CE7D69">
      <w:pPr>
        <w:widowControl w:val="0"/>
        <w:jc w:val="right"/>
        <w:rPr>
          <w:color w:val="000000" w:themeColor="text1"/>
        </w:rPr>
      </w:pPr>
    </w:p>
    <w:p w14:paraId="799133E1" w14:textId="77777777" w:rsidR="007F1ED8" w:rsidRDefault="00FD7238">
      <w:pPr>
        <w:rPr>
          <w:color w:val="000000" w:themeColor="text1"/>
        </w:rPr>
      </w:pPr>
      <w:r>
        <w:rPr>
          <w:rFonts w:hint="eastAsia"/>
          <w:color w:val="000000" w:themeColor="text1"/>
        </w:rPr>
        <w:t>其他说明</w:t>
      </w:r>
    </w:p>
    <w:sdt>
      <w:sdtPr>
        <w:rPr>
          <w:color w:val="000000" w:themeColor="text1"/>
        </w:rPr>
        <w:alias w:val="其他应收款坏账准备情况的说明"/>
        <w:tag w:val="_GBC_11748f5205eb4dda805c8e59fe7ff0df"/>
        <w:id w:val="120816951"/>
        <w:placeholder>
          <w:docPart w:val="GBC22222222222222222222222222222"/>
        </w:placeholder>
      </w:sdtPr>
      <w:sdtEndPr/>
      <w:sdtContent>
        <w:p w14:paraId="52803E31" w14:textId="6F96DD3D" w:rsidR="007F1ED8" w:rsidRDefault="00FD7238">
          <w:pPr>
            <w:rPr>
              <w:color w:val="000000" w:themeColor="text1"/>
            </w:rPr>
          </w:pPr>
          <w:r>
            <w:rPr>
              <w:rFonts w:hint="eastAsia"/>
              <w:color w:val="000000" w:themeColor="text1"/>
            </w:rPr>
            <w:t>无</w:t>
          </w:r>
        </w:p>
      </w:sdtContent>
    </w:sdt>
    <w:bookmarkEnd w:id="250"/>
    <w:bookmarkEnd w:id="251"/>
    <w:p w14:paraId="1CDEB698" w14:textId="77777777" w:rsidR="007F1ED8" w:rsidRDefault="007F1ED8">
      <w:pPr>
        <w:rPr>
          <w:color w:val="000000" w:themeColor="text1"/>
        </w:rPr>
      </w:pPr>
    </w:p>
    <w:bookmarkEnd w:id="249"/>
    <w:p w14:paraId="270FA210" w14:textId="77777777" w:rsidR="007F1ED8" w:rsidRDefault="00FD7238" w:rsidP="00384A05">
      <w:pPr>
        <w:pStyle w:val="5"/>
        <w:numPr>
          <w:ilvl w:val="0"/>
          <w:numId w:val="114"/>
        </w:numPr>
      </w:pPr>
      <w:r>
        <w:rPr>
          <w:rFonts w:hint="eastAsia"/>
        </w:rPr>
        <w:t>本期实际核销的其他应收款情况</w:t>
      </w:r>
    </w:p>
    <w:sdt>
      <w:sdtPr>
        <w:rPr>
          <w:color w:val="000000" w:themeColor="text1"/>
        </w:rPr>
        <w:alias w:val="是否适用：本期实际核销的其他应收款情况[双击切换]"/>
        <w:tag w:val="_GBC_99c0ad513e2447ba8b2267c169be5583"/>
        <w:id w:val="-497426334"/>
        <w:placeholder>
          <w:docPart w:val="GBC22222222222222222222222222222"/>
        </w:placeholder>
      </w:sdtPr>
      <w:sdtEndPr/>
      <w:sdtContent>
        <w:p w14:paraId="1DC9062C" w14:textId="496B469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3FE8EF7"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本报告期实际核销的其他应收款项情况"/>
          <w:tag w:val="_GBC_ab04a19baf3a48968d04429328fe957d"/>
          <w:id w:val="-20240147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本报告期实际核销的其他应收款项情况"/>
          <w:tag w:val="_GBC_8d43ab8d3f0a44d4baf90271ebef5e19"/>
          <w:id w:val="136648032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394"/>
        <w:gridCol w:w="4429"/>
      </w:tblGrid>
      <w:tr w:rsidR="007F1ED8" w14:paraId="4FD9B519" w14:textId="77777777">
        <w:trPr>
          <w:cantSplit/>
        </w:trPr>
        <w:sdt>
          <w:sdtPr>
            <w:tag w:val="_PLD_ce3497345055466bbb17c2159400fd42"/>
            <w:id w:val="-741863349"/>
          </w:sdtPr>
          <w:sdtEndPr/>
          <w:sdtContent>
            <w:tc>
              <w:tcPr>
                <w:tcW w:w="2490" w:type="pct"/>
              </w:tcPr>
              <w:p w14:paraId="17BF706D" w14:textId="77777777" w:rsidR="007F1ED8" w:rsidRDefault="00FD7238">
                <w:pPr>
                  <w:ind w:right="73"/>
                  <w:jc w:val="center"/>
                  <w:rPr>
                    <w:color w:val="000000" w:themeColor="text1"/>
                  </w:rPr>
                </w:pPr>
                <w:r>
                  <w:rPr>
                    <w:rFonts w:hint="eastAsia"/>
                    <w:color w:val="000000" w:themeColor="text1"/>
                  </w:rPr>
                  <w:t>项目</w:t>
                </w:r>
              </w:p>
            </w:tc>
          </w:sdtContent>
        </w:sdt>
        <w:sdt>
          <w:sdtPr>
            <w:tag w:val="_PLD_c988ea530cd249f990ba3faf444225f8"/>
            <w:id w:val="1252163550"/>
          </w:sdtPr>
          <w:sdtEndPr/>
          <w:sdtContent>
            <w:tc>
              <w:tcPr>
                <w:tcW w:w="2510" w:type="pct"/>
              </w:tcPr>
              <w:p w14:paraId="2648BF25" w14:textId="77777777" w:rsidR="007F1ED8" w:rsidRDefault="00FD7238">
                <w:pPr>
                  <w:ind w:right="73"/>
                  <w:jc w:val="center"/>
                  <w:rPr>
                    <w:color w:val="000000" w:themeColor="text1"/>
                  </w:rPr>
                </w:pPr>
                <w:r>
                  <w:rPr>
                    <w:rFonts w:hint="eastAsia"/>
                    <w:color w:val="000000" w:themeColor="text1"/>
                  </w:rPr>
                  <w:t>核销金额</w:t>
                </w:r>
              </w:p>
            </w:tc>
          </w:sdtContent>
        </w:sdt>
      </w:tr>
      <w:tr w:rsidR="007F1ED8" w:rsidRPr="00200155" w14:paraId="30EE312D" w14:textId="77777777">
        <w:trPr>
          <w:cantSplit/>
        </w:trPr>
        <w:tc>
          <w:tcPr>
            <w:tcW w:w="2490" w:type="pct"/>
          </w:tcPr>
          <w:p w14:paraId="6E0564EF" w14:textId="77777777" w:rsidR="007F1ED8" w:rsidRDefault="00FD7238">
            <w:pPr>
              <w:ind w:right="73"/>
              <w:rPr>
                <w:color w:val="000000" w:themeColor="text1"/>
              </w:rPr>
            </w:pPr>
            <w:r>
              <w:rPr>
                <w:rFonts w:hint="eastAsia"/>
                <w:color w:val="000000" w:themeColor="text1"/>
              </w:rPr>
              <w:t>实际核销的其他应收款</w:t>
            </w:r>
          </w:p>
        </w:tc>
        <w:tc>
          <w:tcPr>
            <w:tcW w:w="2510" w:type="pct"/>
          </w:tcPr>
          <w:p w14:paraId="5FFE1165" w14:textId="109F37AC" w:rsidR="007F1ED8" w:rsidRPr="00200155" w:rsidRDefault="00CE7D69">
            <w:pPr>
              <w:ind w:right="73"/>
              <w:jc w:val="right"/>
              <w:rPr>
                <w:rFonts w:ascii="宋体" w:hAnsi="宋体"/>
              </w:rPr>
            </w:pPr>
            <w:r w:rsidRPr="00200155">
              <w:rPr>
                <w:rFonts w:ascii="宋体" w:hAnsi="宋体"/>
              </w:rPr>
              <w:t>30,650.00</w:t>
            </w:r>
          </w:p>
        </w:tc>
      </w:tr>
    </w:tbl>
    <w:p w14:paraId="3CE14AE3" w14:textId="77777777" w:rsidR="007F1ED8" w:rsidRDefault="007F1ED8">
      <w:pPr>
        <w:rPr>
          <w:color w:val="000000" w:themeColor="text1"/>
        </w:rPr>
      </w:pPr>
    </w:p>
    <w:p w14:paraId="2A02C181" w14:textId="77777777" w:rsidR="007F1ED8" w:rsidRDefault="00FD7238">
      <w:pPr>
        <w:rPr>
          <w:color w:val="000000" w:themeColor="text1"/>
        </w:rPr>
      </w:pPr>
      <w:r>
        <w:rPr>
          <w:rFonts w:hint="eastAsia"/>
          <w:color w:val="000000" w:themeColor="text1"/>
        </w:rPr>
        <w:t>其中重要的其他应收款核销情况：</w:t>
      </w:r>
    </w:p>
    <w:sdt>
      <w:sdtPr>
        <w:rPr>
          <w:color w:val="000000" w:themeColor="text1"/>
        </w:rPr>
        <w:alias w:val="是否适用：其中重要的其他应收款核销情况[双击切换]"/>
        <w:tag w:val="_GBC_18f34d9f47f24d07986c3f3568dd2c70"/>
        <w:id w:val="-996104455"/>
        <w:placeholder>
          <w:docPart w:val="GBC22222222222222222222222222222"/>
        </w:placeholder>
      </w:sdtPr>
      <w:sdtEndPr/>
      <w:sdtContent>
        <w:p w14:paraId="3AFDE588" w14:textId="11579957"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8A2565A" w14:textId="77777777" w:rsidR="00270193" w:rsidRDefault="00270193" w:rsidP="00FD7238">
      <w:pPr>
        <w:rPr>
          <w:color w:val="000000" w:themeColor="text1"/>
        </w:rPr>
      </w:pPr>
    </w:p>
    <w:p w14:paraId="395B6760" w14:textId="77777777" w:rsidR="007F1ED8" w:rsidRDefault="00FD7238">
      <w:pPr>
        <w:snapToGrid w:val="0"/>
        <w:spacing w:line="240" w:lineRule="atLeast"/>
        <w:rPr>
          <w:color w:val="000000" w:themeColor="text1"/>
        </w:rPr>
      </w:pPr>
      <w:r>
        <w:rPr>
          <w:rFonts w:hint="eastAsia"/>
          <w:color w:val="000000" w:themeColor="text1"/>
        </w:rPr>
        <w:t>其他应收款核销说明：</w:t>
      </w:r>
    </w:p>
    <w:sdt>
      <w:sdtPr>
        <w:rPr>
          <w:b/>
          <w:bCs/>
          <w:color w:val="000000" w:themeColor="text1"/>
        </w:rPr>
        <w:alias w:val="是否适用：其他应收款冲销坏帐明细的说明[双击切换]"/>
        <w:tag w:val="_GBC_04f9a50bf0244ec4a466448325e84289"/>
        <w:id w:val="-170715922"/>
        <w:placeholder>
          <w:docPart w:val="GBC22222222222222222222222222222"/>
        </w:placeholder>
      </w:sdtPr>
      <w:sdtEndPr>
        <w:rPr>
          <w:b w:val="0"/>
        </w:rPr>
      </w:sdtEndPr>
      <w:sdtContent>
        <w:p w14:paraId="5BA72A72" w14:textId="3309AF10" w:rsidR="007F1ED8" w:rsidRDefault="00FD7238" w:rsidP="00FD7238">
          <w:pPr>
            <w:snapToGrid w:val="0"/>
            <w:spacing w:line="240" w:lineRule="atLeast"/>
            <w:rPr>
              <w:color w:val="000000" w:themeColor="text1"/>
            </w:rPr>
          </w:pPr>
          <w:r>
            <w:rPr>
              <w:rFonts w:ascii="宋体" w:hAnsi="宋体"/>
              <w:bCs/>
              <w:color w:val="000000" w:themeColor="text1"/>
            </w:rPr>
            <w:fldChar w:fldCharType="begin"/>
          </w:r>
          <w:r>
            <w:rPr>
              <w:rFonts w:ascii="宋体" w:hAnsi="宋体"/>
              <w:color w:val="000000" w:themeColor="text1"/>
            </w:rPr>
            <w:instrText xml:space="preserve"> MACROBUTTON  SnrToggleCheckbox □适用 </w:instrText>
          </w:r>
          <w:r>
            <w:rPr>
              <w:rFonts w:ascii="宋体" w:hAnsi="宋体"/>
              <w:bCs/>
              <w:color w:val="000000" w:themeColor="text1"/>
            </w:rPr>
            <w:fldChar w:fldCharType="end"/>
          </w:r>
          <w:r>
            <w:rPr>
              <w:rFonts w:ascii="宋体" w:hAnsi="宋体"/>
              <w:bCs/>
              <w:color w:val="000000" w:themeColor="text1"/>
            </w:rPr>
            <w:fldChar w:fldCharType="begin"/>
          </w:r>
          <w:r>
            <w:rPr>
              <w:rFonts w:ascii="宋体" w:hAnsi="宋体"/>
              <w:color w:val="000000" w:themeColor="text1"/>
            </w:rPr>
            <w:instrText xml:space="preserve"> MACROBUTTON  SnrToggleCheckbox √不适用 </w:instrText>
          </w:r>
          <w:r>
            <w:rPr>
              <w:rFonts w:ascii="宋体" w:hAnsi="宋体"/>
              <w:bCs/>
              <w:color w:val="000000" w:themeColor="text1"/>
            </w:rPr>
            <w:fldChar w:fldCharType="end"/>
          </w:r>
        </w:p>
      </w:sdtContent>
    </w:sdt>
    <w:p w14:paraId="371433A7" w14:textId="77777777" w:rsidR="007F1ED8" w:rsidRDefault="007F1ED8">
      <w:pPr>
        <w:rPr>
          <w:color w:val="000000" w:themeColor="text1"/>
        </w:rPr>
      </w:pPr>
    </w:p>
    <w:p w14:paraId="1D0E6F27" w14:textId="77777777" w:rsidR="007F1ED8" w:rsidRDefault="00FD7238" w:rsidP="00384A05">
      <w:pPr>
        <w:pStyle w:val="5"/>
        <w:numPr>
          <w:ilvl w:val="0"/>
          <w:numId w:val="114"/>
        </w:numPr>
      </w:pPr>
      <w:r>
        <w:rPr>
          <w:rFonts w:hint="eastAsia"/>
        </w:rPr>
        <w:t>按欠款方归集的期末余额前五名的其他应收款情况</w:t>
      </w:r>
    </w:p>
    <w:sdt>
      <w:sdtPr>
        <w:rPr>
          <w:color w:val="000000" w:themeColor="text1"/>
        </w:rPr>
        <w:alias w:val="是否适用：按欠款方归集的期末余额前五名的其他应收款情况[双击切换]"/>
        <w:tag w:val="_GBC_1ad831584f90441b93cce7d9b7baa3c9"/>
        <w:id w:val="1293859982"/>
        <w:placeholder>
          <w:docPart w:val="GBC22222222222222222222222222222"/>
        </w:placeholder>
      </w:sdtPr>
      <w:sdtEndPr/>
      <w:sdtContent>
        <w:p w14:paraId="4DCAEAB5" w14:textId="43E8D5AB"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C9AFCCA"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其他应收账款前五名欠款情况"/>
          <w:tag w:val="_GBC_1f85b3036b0644cbaf6c33311b7f159d"/>
          <w:id w:val="-4044534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应收账款前五名欠款情况"/>
          <w:tag w:val="_GBC_bc5cf48306144a92af62fef51b293c5a"/>
          <w:id w:val="107185919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69"/>
        <w:gridCol w:w="1646"/>
        <w:gridCol w:w="1549"/>
        <w:gridCol w:w="1288"/>
        <w:gridCol w:w="1840"/>
        <w:gridCol w:w="1031"/>
      </w:tblGrid>
      <w:tr w:rsidR="007F1ED8" w14:paraId="6B9B1C17" w14:textId="77777777" w:rsidTr="00CE7D69">
        <w:trPr>
          <w:cantSplit/>
        </w:trPr>
        <w:sdt>
          <w:sdtPr>
            <w:tag w:val="_PLD_6d371f7abd044db6abe05c7f74810d89"/>
            <w:id w:val="1342039428"/>
          </w:sdtPr>
          <w:sdtEndPr/>
          <w:sdtContent>
            <w:tc>
              <w:tcPr>
                <w:tcW w:w="832" w:type="pct"/>
                <w:vAlign w:val="center"/>
              </w:tcPr>
              <w:p w14:paraId="60E0C5D2" w14:textId="77777777" w:rsidR="007F1ED8" w:rsidRDefault="00FD7238">
                <w:pPr>
                  <w:ind w:right="105"/>
                  <w:jc w:val="center"/>
                  <w:rPr>
                    <w:color w:val="000000" w:themeColor="text1"/>
                  </w:rPr>
                </w:pPr>
                <w:r>
                  <w:rPr>
                    <w:rFonts w:hint="eastAsia"/>
                    <w:color w:val="000000" w:themeColor="text1"/>
                  </w:rPr>
                  <w:t>单位名称</w:t>
                </w:r>
              </w:p>
            </w:tc>
          </w:sdtContent>
        </w:sdt>
        <w:sdt>
          <w:sdtPr>
            <w:tag w:val="_PLD_9561b3d624ee40c28568fb322a981ebc"/>
            <w:id w:val="1915820803"/>
          </w:sdtPr>
          <w:sdtEndPr/>
          <w:sdtContent>
            <w:tc>
              <w:tcPr>
                <w:tcW w:w="933" w:type="pct"/>
                <w:vAlign w:val="center"/>
              </w:tcPr>
              <w:p w14:paraId="2A11ED9F" w14:textId="77777777" w:rsidR="007F1ED8" w:rsidRDefault="00FD7238">
                <w:pPr>
                  <w:ind w:right="73"/>
                  <w:jc w:val="center"/>
                  <w:rPr>
                    <w:color w:val="000000" w:themeColor="text1"/>
                  </w:rPr>
                </w:pPr>
                <w:r>
                  <w:rPr>
                    <w:rFonts w:hint="eastAsia"/>
                    <w:color w:val="000000" w:themeColor="text1"/>
                  </w:rPr>
                  <w:t>期末余额</w:t>
                </w:r>
              </w:p>
            </w:tc>
          </w:sdtContent>
        </w:sdt>
        <w:sdt>
          <w:sdtPr>
            <w:tag w:val="_PLD_e2774c827e314521821234a0e399c2c1"/>
            <w:id w:val="-1657370335"/>
          </w:sdtPr>
          <w:sdtEndPr/>
          <w:sdtContent>
            <w:tc>
              <w:tcPr>
                <w:tcW w:w="878" w:type="pct"/>
                <w:vAlign w:val="center"/>
              </w:tcPr>
              <w:p w14:paraId="0CD5A88F" w14:textId="77777777" w:rsidR="007F1ED8" w:rsidRDefault="00FD7238">
                <w:pPr>
                  <w:jc w:val="center"/>
                  <w:rPr>
                    <w:color w:val="000000" w:themeColor="text1"/>
                  </w:rPr>
                </w:pPr>
                <w:r>
                  <w:rPr>
                    <w:rFonts w:hint="eastAsia"/>
                    <w:color w:val="000000" w:themeColor="text1"/>
                  </w:rPr>
                  <w:t>占其他应收款期末余额合计数的比例</w:t>
                </w:r>
                <w:r>
                  <w:rPr>
                    <w:rFonts w:hint="eastAsia"/>
                    <w:color w:val="000000" w:themeColor="text1"/>
                  </w:rPr>
                  <w:t>(</w:t>
                </w:r>
                <w:r>
                  <w:rPr>
                    <w:color w:val="000000" w:themeColor="text1"/>
                  </w:rPr>
                  <w:t>%)</w:t>
                </w:r>
              </w:p>
            </w:tc>
          </w:sdtContent>
        </w:sdt>
        <w:sdt>
          <w:sdtPr>
            <w:tag w:val="_PLD_538171446ab849ca976672ecf5055c60"/>
            <w:id w:val="294252374"/>
          </w:sdtPr>
          <w:sdtEndPr/>
          <w:sdtContent>
            <w:tc>
              <w:tcPr>
                <w:tcW w:w="730" w:type="pct"/>
                <w:vAlign w:val="center"/>
              </w:tcPr>
              <w:p w14:paraId="7BB02779" w14:textId="77777777" w:rsidR="007F1ED8" w:rsidRDefault="00FD7238">
                <w:pPr>
                  <w:ind w:right="73"/>
                  <w:jc w:val="center"/>
                  <w:rPr>
                    <w:color w:val="000000" w:themeColor="text1"/>
                  </w:rPr>
                </w:pPr>
                <w:r>
                  <w:rPr>
                    <w:rFonts w:hint="eastAsia"/>
                    <w:color w:val="000000" w:themeColor="text1"/>
                  </w:rPr>
                  <w:t>款项的性质</w:t>
                </w:r>
              </w:p>
            </w:tc>
          </w:sdtContent>
        </w:sdt>
        <w:sdt>
          <w:sdtPr>
            <w:tag w:val="_PLD_a97392b37d5d4c709a23cfdece48161b"/>
            <w:id w:val="467319518"/>
          </w:sdtPr>
          <w:sdtEndPr/>
          <w:sdtContent>
            <w:tc>
              <w:tcPr>
                <w:tcW w:w="1043" w:type="pct"/>
                <w:vAlign w:val="center"/>
              </w:tcPr>
              <w:p w14:paraId="2FE74FA2" w14:textId="77777777" w:rsidR="007F1ED8" w:rsidRDefault="00FD7238">
                <w:pPr>
                  <w:ind w:right="73"/>
                  <w:jc w:val="center"/>
                  <w:rPr>
                    <w:color w:val="000000" w:themeColor="text1"/>
                  </w:rPr>
                </w:pPr>
                <w:r>
                  <w:rPr>
                    <w:rFonts w:hint="eastAsia"/>
                    <w:color w:val="000000" w:themeColor="text1"/>
                  </w:rPr>
                  <w:t>账龄</w:t>
                </w:r>
              </w:p>
            </w:tc>
          </w:sdtContent>
        </w:sdt>
        <w:sdt>
          <w:sdtPr>
            <w:tag w:val="_PLD_ac7ac1a39d1a46eb9269fc6979d54f6f"/>
            <w:id w:val="1144627794"/>
          </w:sdtPr>
          <w:sdtEndPr/>
          <w:sdtContent>
            <w:tc>
              <w:tcPr>
                <w:tcW w:w="584" w:type="pct"/>
                <w:vAlign w:val="center"/>
              </w:tcPr>
              <w:p w14:paraId="57E6CB4C" w14:textId="77777777" w:rsidR="007F1ED8" w:rsidRDefault="00FD7238">
                <w:pPr>
                  <w:jc w:val="center"/>
                  <w:rPr>
                    <w:color w:val="000000" w:themeColor="text1"/>
                  </w:rPr>
                </w:pPr>
                <w:r>
                  <w:rPr>
                    <w:rFonts w:hint="eastAsia"/>
                    <w:color w:val="000000" w:themeColor="text1"/>
                  </w:rPr>
                  <w:t>坏账准备</w:t>
                </w:r>
              </w:p>
              <w:p w14:paraId="4C120D75" w14:textId="77777777" w:rsidR="007F1ED8" w:rsidRDefault="00FD7238">
                <w:pPr>
                  <w:jc w:val="center"/>
                  <w:rPr>
                    <w:color w:val="000000" w:themeColor="text1"/>
                  </w:rPr>
                </w:pPr>
                <w:r>
                  <w:rPr>
                    <w:rFonts w:hint="eastAsia"/>
                    <w:color w:val="000000" w:themeColor="text1"/>
                  </w:rPr>
                  <w:t>期末余额</w:t>
                </w:r>
              </w:p>
            </w:tc>
          </w:sdtContent>
        </w:sdt>
      </w:tr>
      <w:tr w:rsidR="00CE7D69" w:rsidRPr="00CE7D69" w14:paraId="3DB654DB" w14:textId="77777777" w:rsidTr="00CE7D69">
        <w:trPr>
          <w:cantSplit/>
        </w:trPr>
        <w:tc>
          <w:tcPr>
            <w:tcW w:w="832" w:type="pct"/>
            <w:vAlign w:val="center"/>
          </w:tcPr>
          <w:p w14:paraId="38918F59" w14:textId="6E2C0662" w:rsidR="00CE7D69" w:rsidRPr="00CE7D69" w:rsidRDefault="00CE7D69" w:rsidP="00CE7D69">
            <w:pPr>
              <w:ind w:right="105"/>
              <w:rPr>
                <w:rFonts w:ascii="宋体" w:hAnsi="宋体"/>
              </w:rPr>
            </w:pPr>
            <w:r w:rsidRPr="00CE7D69">
              <w:rPr>
                <w:rFonts w:ascii="宋体" w:hAnsi="宋体" w:hint="eastAsia"/>
              </w:rPr>
              <w:t>第一名</w:t>
            </w:r>
          </w:p>
        </w:tc>
        <w:tc>
          <w:tcPr>
            <w:tcW w:w="933" w:type="pct"/>
            <w:vAlign w:val="center"/>
          </w:tcPr>
          <w:p w14:paraId="43351FE0" w14:textId="7EF17C40" w:rsidR="00CE7D69" w:rsidRPr="00CE7D69" w:rsidRDefault="00CE7D69" w:rsidP="00CE7D69">
            <w:pPr>
              <w:ind w:right="73"/>
              <w:jc w:val="right"/>
              <w:rPr>
                <w:rFonts w:ascii="宋体" w:hAnsi="宋体"/>
              </w:rPr>
            </w:pPr>
            <w:r w:rsidRPr="00CE7D69">
              <w:rPr>
                <w:rFonts w:ascii="宋体" w:hAnsi="宋体" w:hint="eastAsia"/>
                <w:color w:val="000000"/>
              </w:rPr>
              <w:t>12,169,620.00</w:t>
            </w:r>
          </w:p>
        </w:tc>
        <w:tc>
          <w:tcPr>
            <w:tcW w:w="878" w:type="pct"/>
            <w:vAlign w:val="center"/>
          </w:tcPr>
          <w:p w14:paraId="6814A658" w14:textId="1138AEFF" w:rsidR="00CE7D69" w:rsidRPr="00CE7D69" w:rsidRDefault="00CE7D69" w:rsidP="00CE7D69">
            <w:pPr>
              <w:jc w:val="right"/>
              <w:rPr>
                <w:rFonts w:ascii="宋体" w:hAnsi="宋体"/>
              </w:rPr>
            </w:pPr>
            <w:r w:rsidRPr="00CE7D69">
              <w:rPr>
                <w:rFonts w:ascii="宋体" w:hAnsi="宋体" w:hint="eastAsia"/>
                <w:color w:val="000000"/>
              </w:rPr>
              <w:t>13.49</w:t>
            </w:r>
          </w:p>
        </w:tc>
        <w:tc>
          <w:tcPr>
            <w:tcW w:w="730" w:type="pct"/>
            <w:vAlign w:val="center"/>
          </w:tcPr>
          <w:p w14:paraId="7B3E733A" w14:textId="669D96D1" w:rsidR="00CE7D69" w:rsidRPr="00CE7D69" w:rsidRDefault="00CE7D69" w:rsidP="00CE7D69">
            <w:pPr>
              <w:ind w:right="73"/>
              <w:jc w:val="center"/>
              <w:rPr>
                <w:rFonts w:ascii="宋体" w:hAnsi="宋体"/>
              </w:rPr>
            </w:pPr>
            <w:r w:rsidRPr="00CE7D69">
              <w:rPr>
                <w:rFonts w:ascii="宋体" w:hAnsi="宋体" w:hint="eastAsia"/>
              </w:rPr>
              <w:t>押金保证金</w:t>
            </w:r>
          </w:p>
        </w:tc>
        <w:tc>
          <w:tcPr>
            <w:tcW w:w="1043" w:type="pct"/>
            <w:vAlign w:val="center"/>
          </w:tcPr>
          <w:p w14:paraId="25D7828A" w14:textId="283C7AEF" w:rsidR="00CE7D69" w:rsidRPr="00CE7D69" w:rsidRDefault="00CE7D69" w:rsidP="00CE7D69">
            <w:pPr>
              <w:ind w:right="105"/>
              <w:rPr>
                <w:rFonts w:ascii="宋体" w:hAnsi="宋体"/>
              </w:rPr>
            </w:pPr>
            <w:r w:rsidRPr="00CE7D69">
              <w:rPr>
                <w:rFonts w:ascii="宋体" w:hAnsi="宋体" w:hint="eastAsia"/>
              </w:rPr>
              <w:t>0-2年</w:t>
            </w:r>
          </w:p>
        </w:tc>
        <w:tc>
          <w:tcPr>
            <w:tcW w:w="584" w:type="pct"/>
          </w:tcPr>
          <w:p w14:paraId="57B7B562" w14:textId="77777777" w:rsidR="00CE7D69" w:rsidRPr="00CE7D69" w:rsidRDefault="00CE7D69" w:rsidP="00CE7D69">
            <w:pPr>
              <w:jc w:val="right"/>
              <w:rPr>
                <w:rFonts w:ascii="宋体" w:hAnsi="宋体"/>
              </w:rPr>
            </w:pPr>
          </w:p>
        </w:tc>
      </w:tr>
      <w:tr w:rsidR="00CE7D69" w:rsidRPr="00CE7D69" w14:paraId="1EB05190" w14:textId="77777777" w:rsidTr="00CE7D69">
        <w:trPr>
          <w:cantSplit/>
        </w:trPr>
        <w:tc>
          <w:tcPr>
            <w:tcW w:w="832" w:type="pct"/>
            <w:vAlign w:val="center"/>
          </w:tcPr>
          <w:p w14:paraId="2D4B409A" w14:textId="29FDC381" w:rsidR="00CE7D69" w:rsidRPr="00CE7D69" w:rsidRDefault="00CE7D69" w:rsidP="00CE7D69">
            <w:pPr>
              <w:ind w:right="105"/>
              <w:rPr>
                <w:rFonts w:ascii="宋体" w:hAnsi="宋体"/>
              </w:rPr>
            </w:pPr>
            <w:r w:rsidRPr="00CE7D69">
              <w:rPr>
                <w:rFonts w:ascii="宋体" w:hAnsi="宋体" w:hint="eastAsia"/>
              </w:rPr>
              <w:t>第二名</w:t>
            </w:r>
          </w:p>
        </w:tc>
        <w:tc>
          <w:tcPr>
            <w:tcW w:w="933" w:type="pct"/>
            <w:vAlign w:val="center"/>
          </w:tcPr>
          <w:p w14:paraId="3AFA22FF" w14:textId="39E419FC" w:rsidR="00CE7D69" w:rsidRPr="00CE7D69" w:rsidRDefault="00CE7D69" w:rsidP="00CE7D69">
            <w:pPr>
              <w:ind w:right="73"/>
              <w:jc w:val="right"/>
              <w:rPr>
                <w:rFonts w:ascii="宋体" w:hAnsi="宋体"/>
              </w:rPr>
            </w:pPr>
            <w:r w:rsidRPr="00CE7D69">
              <w:rPr>
                <w:rFonts w:ascii="宋体" w:hAnsi="宋体" w:hint="eastAsia"/>
                <w:color w:val="000000"/>
              </w:rPr>
              <w:t>9,765,905.00</w:t>
            </w:r>
          </w:p>
        </w:tc>
        <w:tc>
          <w:tcPr>
            <w:tcW w:w="878" w:type="pct"/>
            <w:vAlign w:val="center"/>
          </w:tcPr>
          <w:p w14:paraId="291D5C51" w14:textId="7EC5B5FB" w:rsidR="00CE7D69" w:rsidRPr="00CE7D69" w:rsidRDefault="00CE7D69" w:rsidP="00CE7D69">
            <w:pPr>
              <w:jc w:val="right"/>
              <w:rPr>
                <w:rFonts w:ascii="宋体" w:hAnsi="宋体"/>
              </w:rPr>
            </w:pPr>
            <w:r w:rsidRPr="00CE7D69">
              <w:rPr>
                <w:rFonts w:ascii="宋体" w:hAnsi="宋体" w:hint="eastAsia"/>
                <w:color w:val="000000"/>
              </w:rPr>
              <w:t>10.82</w:t>
            </w:r>
          </w:p>
        </w:tc>
        <w:tc>
          <w:tcPr>
            <w:tcW w:w="730" w:type="pct"/>
            <w:vAlign w:val="center"/>
          </w:tcPr>
          <w:p w14:paraId="666B546F" w14:textId="1C3FFD6A" w:rsidR="00CE7D69" w:rsidRPr="00CE7D69" w:rsidRDefault="00CE7D69" w:rsidP="00CE7D69">
            <w:pPr>
              <w:ind w:right="73"/>
              <w:jc w:val="center"/>
              <w:rPr>
                <w:rFonts w:ascii="宋体" w:hAnsi="宋体"/>
              </w:rPr>
            </w:pPr>
            <w:r w:rsidRPr="00CE7D69">
              <w:rPr>
                <w:rFonts w:ascii="宋体" w:hAnsi="宋体" w:hint="eastAsia"/>
              </w:rPr>
              <w:t>押金保证金</w:t>
            </w:r>
          </w:p>
        </w:tc>
        <w:tc>
          <w:tcPr>
            <w:tcW w:w="1043" w:type="pct"/>
            <w:vAlign w:val="center"/>
          </w:tcPr>
          <w:p w14:paraId="3E930B54" w14:textId="75847B1F" w:rsidR="00CE7D69" w:rsidRPr="00CE7D69" w:rsidRDefault="00CE7D69" w:rsidP="00CE7D69">
            <w:pPr>
              <w:ind w:right="105"/>
              <w:rPr>
                <w:rFonts w:ascii="宋体" w:hAnsi="宋体"/>
              </w:rPr>
            </w:pPr>
            <w:r w:rsidRPr="00CE7D69">
              <w:rPr>
                <w:rFonts w:ascii="宋体" w:hAnsi="宋体" w:hint="eastAsia"/>
              </w:rPr>
              <w:t>0-3年、3年以上</w:t>
            </w:r>
          </w:p>
        </w:tc>
        <w:tc>
          <w:tcPr>
            <w:tcW w:w="584" w:type="pct"/>
          </w:tcPr>
          <w:p w14:paraId="2A2669A9" w14:textId="77777777" w:rsidR="00CE7D69" w:rsidRPr="00CE7D69" w:rsidRDefault="00CE7D69" w:rsidP="00CE7D69">
            <w:pPr>
              <w:jc w:val="right"/>
              <w:rPr>
                <w:rFonts w:ascii="宋体" w:hAnsi="宋体"/>
              </w:rPr>
            </w:pPr>
          </w:p>
        </w:tc>
      </w:tr>
      <w:tr w:rsidR="00CE7D69" w:rsidRPr="00CE7D69" w14:paraId="3467CF53" w14:textId="77777777" w:rsidTr="00CE7D69">
        <w:trPr>
          <w:cantSplit/>
        </w:trPr>
        <w:tc>
          <w:tcPr>
            <w:tcW w:w="832" w:type="pct"/>
            <w:vAlign w:val="center"/>
          </w:tcPr>
          <w:p w14:paraId="6714D2B7" w14:textId="074206E8" w:rsidR="00CE7D69" w:rsidRPr="00CE7D69" w:rsidRDefault="00CE7D69" w:rsidP="00CE7D69">
            <w:pPr>
              <w:ind w:right="105"/>
              <w:rPr>
                <w:rFonts w:ascii="宋体" w:hAnsi="宋体"/>
              </w:rPr>
            </w:pPr>
            <w:r w:rsidRPr="00CE7D69">
              <w:rPr>
                <w:rFonts w:ascii="宋体" w:hAnsi="宋体" w:hint="eastAsia"/>
              </w:rPr>
              <w:t>第三名</w:t>
            </w:r>
          </w:p>
        </w:tc>
        <w:tc>
          <w:tcPr>
            <w:tcW w:w="933" w:type="pct"/>
            <w:vAlign w:val="center"/>
          </w:tcPr>
          <w:p w14:paraId="24E4A4DA" w14:textId="07D18E82" w:rsidR="00CE7D69" w:rsidRPr="00CE7D69" w:rsidRDefault="00CE7D69" w:rsidP="00CE7D69">
            <w:pPr>
              <w:ind w:right="73"/>
              <w:jc w:val="right"/>
              <w:rPr>
                <w:rFonts w:ascii="宋体" w:hAnsi="宋体"/>
              </w:rPr>
            </w:pPr>
            <w:r w:rsidRPr="00CE7D69">
              <w:rPr>
                <w:rFonts w:ascii="宋体" w:hAnsi="宋体" w:hint="eastAsia"/>
                <w:color w:val="000000"/>
              </w:rPr>
              <w:t>4,882,550.00</w:t>
            </w:r>
          </w:p>
        </w:tc>
        <w:tc>
          <w:tcPr>
            <w:tcW w:w="878" w:type="pct"/>
            <w:vAlign w:val="center"/>
          </w:tcPr>
          <w:p w14:paraId="72950806" w14:textId="0D54D903" w:rsidR="00CE7D69" w:rsidRPr="00CE7D69" w:rsidRDefault="00CE7D69" w:rsidP="00CE7D69">
            <w:pPr>
              <w:jc w:val="right"/>
              <w:rPr>
                <w:rFonts w:ascii="宋体" w:hAnsi="宋体"/>
              </w:rPr>
            </w:pPr>
            <w:r w:rsidRPr="00CE7D69">
              <w:rPr>
                <w:rFonts w:ascii="宋体" w:hAnsi="宋体" w:hint="eastAsia"/>
                <w:color w:val="000000"/>
              </w:rPr>
              <w:t>5.41</w:t>
            </w:r>
          </w:p>
        </w:tc>
        <w:tc>
          <w:tcPr>
            <w:tcW w:w="730" w:type="pct"/>
            <w:vAlign w:val="center"/>
          </w:tcPr>
          <w:p w14:paraId="5A61BD4C" w14:textId="54E36649" w:rsidR="00CE7D69" w:rsidRPr="00CE7D69" w:rsidRDefault="00CE7D69" w:rsidP="00CE7D69">
            <w:pPr>
              <w:ind w:right="73"/>
              <w:jc w:val="center"/>
              <w:rPr>
                <w:rFonts w:ascii="宋体" w:hAnsi="宋体"/>
              </w:rPr>
            </w:pPr>
            <w:r w:rsidRPr="00CE7D69">
              <w:rPr>
                <w:rFonts w:ascii="宋体" w:hAnsi="宋体" w:hint="eastAsia"/>
              </w:rPr>
              <w:t>押金保证金</w:t>
            </w:r>
          </w:p>
        </w:tc>
        <w:tc>
          <w:tcPr>
            <w:tcW w:w="1043" w:type="pct"/>
            <w:vAlign w:val="center"/>
          </w:tcPr>
          <w:p w14:paraId="72A7F4D5" w14:textId="65C28308" w:rsidR="00CE7D69" w:rsidRPr="00CE7D69" w:rsidRDefault="00CE7D69" w:rsidP="00CE7D69">
            <w:pPr>
              <w:ind w:right="105"/>
              <w:rPr>
                <w:rFonts w:ascii="宋体" w:hAnsi="宋体"/>
              </w:rPr>
            </w:pPr>
            <w:r w:rsidRPr="00CE7D69">
              <w:rPr>
                <w:rFonts w:ascii="宋体" w:hAnsi="宋体" w:hint="eastAsia"/>
              </w:rPr>
              <w:t>1-2年</w:t>
            </w:r>
          </w:p>
        </w:tc>
        <w:tc>
          <w:tcPr>
            <w:tcW w:w="584" w:type="pct"/>
          </w:tcPr>
          <w:p w14:paraId="3068829F" w14:textId="77777777" w:rsidR="00CE7D69" w:rsidRPr="00CE7D69" w:rsidRDefault="00CE7D69" w:rsidP="00CE7D69">
            <w:pPr>
              <w:jc w:val="right"/>
              <w:rPr>
                <w:rFonts w:ascii="宋体" w:hAnsi="宋体"/>
              </w:rPr>
            </w:pPr>
          </w:p>
        </w:tc>
      </w:tr>
      <w:tr w:rsidR="00CE7D69" w:rsidRPr="00CE7D69" w14:paraId="75B7D78B" w14:textId="77777777" w:rsidTr="00CE7D69">
        <w:trPr>
          <w:cantSplit/>
        </w:trPr>
        <w:tc>
          <w:tcPr>
            <w:tcW w:w="832" w:type="pct"/>
            <w:vAlign w:val="center"/>
          </w:tcPr>
          <w:p w14:paraId="6D5357A9" w14:textId="0B0F99FF" w:rsidR="00CE7D69" w:rsidRPr="00CE7D69" w:rsidRDefault="00CE7D69" w:rsidP="00CE7D69">
            <w:pPr>
              <w:ind w:right="105"/>
              <w:rPr>
                <w:rFonts w:ascii="宋体" w:hAnsi="宋体"/>
              </w:rPr>
            </w:pPr>
            <w:r w:rsidRPr="00CE7D69">
              <w:rPr>
                <w:rFonts w:ascii="宋体" w:hAnsi="宋体" w:hint="eastAsia"/>
              </w:rPr>
              <w:t>第四名</w:t>
            </w:r>
          </w:p>
        </w:tc>
        <w:tc>
          <w:tcPr>
            <w:tcW w:w="933" w:type="pct"/>
            <w:vAlign w:val="center"/>
          </w:tcPr>
          <w:p w14:paraId="3156DE7D" w14:textId="68E416E2" w:rsidR="00CE7D69" w:rsidRPr="00CE7D69" w:rsidRDefault="00CE7D69" w:rsidP="00CE7D69">
            <w:pPr>
              <w:ind w:right="73"/>
              <w:jc w:val="right"/>
              <w:rPr>
                <w:rFonts w:ascii="宋体" w:hAnsi="宋体"/>
              </w:rPr>
            </w:pPr>
            <w:r w:rsidRPr="00CE7D69">
              <w:rPr>
                <w:rFonts w:ascii="宋体" w:hAnsi="宋体" w:hint="eastAsia"/>
                <w:color w:val="000000"/>
              </w:rPr>
              <w:t>2,290,000.00</w:t>
            </w:r>
          </w:p>
        </w:tc>
        <w:tc>
          <w:tcPr>
            <w:tcW w:w="878" w:type="pct"/>
            <w:vAlign w:val="center"/>
          </w:tcPr>
          <w:p w14:paraId="6CA2310E" w14:textId="114EC944" w:rsidR="00CE7D69" w:rsidRPr="00CE7D69" w:rsidRDefault="00CE7D69" w:rsidP="00CE7D69">
            <w:pPr>
              <w:jc w:val="right"/>
              <w:rPr>
                <w:rFonts w:ascii="宋体" w:hAnsi="宋体"/>
              </w:rPr>
            </w:pPr>
            <w:r w:rsidRPr="00CE7D69">
              <w:rPr>
                <w:rFonts w:ascii="宋体" w:hAnsi="宋体" w:hint="eastAsia"/>
                <w:color w:val="000000"/>
              </w:rPr>
              <w:t>2.54</w:t>
            </w:r>
          </w:p>
        </w:tc>
        <w:tc>
          <w:tcPr>
            <w:tcW w:w="730" w:type="pct"/>
            <w:vAlign w:val="center"/>
          </w:tcPr>
          <w:p w14:paraId="2540E983" w14:textId="70DA943F" w:rsidR="00CE7D69" w:rsidRPr="00CE7D69" w:rsidRDefault="00CE7D69" w:rsidP="00CE7D69">
            <w:pPr>
              <w:ind w:right="73"/>
              <w:jc w:val="center"/>
              <w:rPr>
                <w:rFonts w:ascii="宋体" w:hAnsi="宋体"/>
              </w:rPr>
            </w:pPr>
            <w:r w:rsidRPr="00CE7D69">
              <w:rPr>
                <w:rFonts w:ascii="宋体" w:hAnsi="宋体" w:hint="eastAsia"/>
              </w:rPr>
              <w:t>押金保证金</w:t>
            </w:r>
          </w:p>
        </w:tc>
        <w:tc>
          <w:tcPr>
            <w:tcW w:w="1043" w:type="pct"/>
            <w:vAlign w:val="center"/>
          </w:tcPr>
          <w:p w14:paraId="464B1125" w14:textId="435BDDF9" w:rsidR="00CE7D69" w:rsidRPr="00CE7D69" w:rsidRDefault="00CE7D69" w:rsidP="00CE7D69">
            <w:pPr>
              <w:ind w:right="105"/>
              <w:rPr>
                <w:rFonts w:ascii="宋体" w:hAnsi="宋体"/>
              </w:rPr>
            </w:pPr>
            <w:r w:rsidRPr="00CE7D69">
              <w:rPr>
                <w:rFonts w:ascii="宋体" w:hAnsi="宋体" w:hint="eastAsia"/>
              </w:rPr>
              <w:t>1-2年</w:t>
            </w:r>
          </w:p>
        </w:tc>
        <w:tc>
          <w:tcPr>
            <w:tcW w:w="584" w:type="pct"/>
          </w:tcPr>
          <w:p w14:paraId="48DD8804" w14:textId="77777777" w:rsidR="00CE7D69" w:rsidRPr="00CE7D69" w:rsidRDefault="00CE7D69" w:rsidP="00CE7D69">
            <w:pPr>
              <w:jc w:val="right"/>
              <w:rPr>
                <w:rFonts w:ascii="宋体" w:hAnsi="宋体"/>
              </w:rPr>
            </w:pPr>
          </w:p>
        </w:tc>
      </w:tr>
      <w:tr w:rsidR="00CE7D69" w:rsidRPr="00CE7D69" w14:paraId="412C5C44" w14:textId="77777777" w:rsidTr="00CE7D69">
        <w:trPr>
          <w:cantSplit/>
        </w:trPr>
        <w:tc>
          <w:tcPr>
            <w:tcW w:w="832" w:type="pct"/>
            <w:vAlign w:val="center"/>
          </w:tcPr>
          <w:p w14:paraId="16E230C0" w14:textId="70938973" w:rsidR="00CE7D69" w:rsidRPr="00CE7D69" w:rsidRDefault="00CE7D69" w:rsidP="00CE7D69">
            <w:pPr>
              <w:ind w:right="105"/>
              <w:rPr>
                <w:rFonts w:ascii="宋体" w:hAnsi="宋体"/>
              </w:rPr>
            </w:pPr>
            <w:r w:rsidRPr="00CE7D69">
              <w:rPr>
                <w:rFonts w:ascii="宋体" w:hAnsi="宋体" w:hint="eastAsia"/>
              </w:rPr>
              <w:t>第五名</w:t>
            </w:r>
          </w:p>
        </w:tc>
        <w:tc>
          <w:tcPr>
            <w:tcW w:w="933" w:type="pct"/>
            <w:vAlign w:val="center"/>
          </w:tcPr>
          <w:p w14:paraId="7E74EB65" w14:textId="11F02AB4" w:rsidR="00CE7D69" w:rsidRPr="00CE7D69" w:rsidRDefault="00CE7D69" w:rsidP="00CE7D69">
            <w:pPr>
              <w:ind w:right="73"/>
              <w:jc w:val="right"/>
              <w:rPr>
                <w:rFonts w:ascii="宋体" w:hAnsi="宋体"/>
              </w:rPr>
            </w:pPr>
            <w:r w:rsidRPr="00CE7D69">
              <w:rPr>
                <w:rFonts w:ascii="宋体" w:hAnsi="宋体" w:hint="eastAsia"/>
                <w:color w:val="000000"/>
              </w:rPr>
              <w:t>1,434,108.02</w:t>
            </w:r>
          </w:p>
        </w:tc>
        <w:tc>
          <w:tcPr>
            <w:tcW w:w="878" w:type="pct"/>
            <w:vAlign w:val="center"/>
          </w:tcPr>
          <w:p w14:paraId="667783FD" w14:textId="45A2F3E3" w:rsidR="00CE7D69" w:rsidRPr="00CE7D69" w:rsidRDefault="00CE7D69" w:rsidP="00CE7D69">
            <w:pPr>
              <w:jc w:val="right"/>
              <w:rPr>
                <w:rFonts w:ascii="宋体" w:hAnsi="宋体"/>
              </w:rPr>
            </w:pPr>
            <w:r w:rsidRPr="00CE7D69">
              <w:rPr>
                <w:rFonts w:ascii="宋体" w:hAnsi="宋体" w:hint="eastAsia"/>
                <w:color w:val="000000"/>
              </w:rPr>
              <w:t>1.59</w:t>
            </w:r>
          </w:p>
        </w:tc>
        <w:tc>
          <w:tcPr>
            <w:tcW w:w="730" w:type="pct"/>
            <w:vAlign w:val="center"/>
          </w:tcPr>
          <w:p w14:paraId="120F7C52" w14:textId="4E65DBCC" w:rsidR="00CE7D69" w:rsidRPr="00CE7D69" w:rsidRDefault="00CE7D69" w:rsidP="00CE7D69">
            <w:pPr>
              <w:ind w:right="73"/>
              <w:jc w:val="center"/>
              <w:rPr>
                <w:rFonts w:ascii="宋体" w:hAnsi="宋体"/>
              </w:rPr>
            </w:pPr>
            <w:r w:rsidRPr="00CE7D69">
              <w:rPr>
                <w:rFonts w:ascii="宋体" w:hAnsi="宋体" w:hint="eastAsia"/>
              </w:rPr>
              <w:t>押金保证金</w:t>
            </w:r>
          </w:p>
        </w:tc>
        <w:tc>
          <w:tcPr>
            <w:tcW w:w="1043" w:type="pct"/>
            <w:vAlign w:val="center"/>
          </w:tcPr>
          <w:p w14:paraId="77210F7B" w14:textId="04981626" w:rsidR="00CE7D69" w:rsidRPr="00CE7D69" w:rsidRDefault="00CE7D69" w:rsidP="00CE7D69">
            <w:pPr>
              <w:ind w:right="105"/>
              <w:rPr>
                <w:rFonts w:ascii="宋体" w:hAnsi="宋体"/>
              </w:rPr>
            </w:pPr>
            <w:r w:rsidRPr="00CE7D69">
              <w:rPr>
                <w:rFonts w:ascii="宋体" w:hAnsi="宋体" w:hint="eastAsia"/>
              </w:rPr>
              <w:t>1年以内</w:t>
            </w:r>
          </w:p>
        </w:tc>
        <w:tc>
          <w:tcPr>
            <w:tcW w:w="584" w:type="pct"/>
          </w:tcPr>
          <w:p w14:paraId="4A5BDCA4" w14:textId="77777777" w:rsidR="00CE7D69" w:rsidRPr="00CE7D69" w:rsidRDefault="00CE7D69" w:rsidP="00CE7D69">
            <w:pPr>
              <w:jc w:val="right"/>
              <w:rPr>
                <w:rFonts w:ascii="宋体" w:hAnsi="宋体"/>
              </w:rPr>
            </w:pPr>
          </w:p>
        </w:tc>
      </w:tr>
      <w:tr w:rsidR="00CE7D69" w:rsidRPr="00CE7D69" w14:paraId="53DE3DB5" w14:textId="77777777" w:rsidTr="00CE7D69">
        <w:trPr>
          <w:cantSplit/>
        </w:trPr>
        <w:tc>
          <w:tcPr>
            <w:tcW w:w="832" w:type="pct"/>
          </w:tcPr>
          <w:p w14:paraId="5DDC6AA1" w14:textId="77777777" w:rsidR="00CE7D69" w:rsidRPr="00CE7D69" w:rsidRDefault="00CE7D69" w:rsidP="00CE7D69">
            <w:pPr>
              <w:ind w:right="105"/>
              <w:jc w:val="center"/>
              <w:rPr>
                <w:rFonts w:ascii="宋体" w:hAnsi="宋体"/>
                <w:color w:val="000000" w:themeColor="text1"/>
              </w:rPr>
            </w:pPr>
            <w:r w:rsidRPr="00CE7D69">
              <w:rPr>
                <w:rFonts w:ascii="宋体" w:hAnsi="宋体" w:hint="eastAsia"/>
                <w:color w:val="000000" w:themeColor="text1"/>
              </w:rPr>
              <w:t>合计</w:t>
            </w:r>
          </w:p>
        </w:tc>
        <w:tc>
          <w:tcPr>
            <w:tcW w:w="933" w:type="pct"/>
            <w:vAlign w:val="center"/>
          </w:tcPr>
          <w:p w14:paraId="6BF378BA" w14:textId="372BB5DB" w:rsidR="00CE7D69" w:rsidRPr="00CE7D69" w:rsidRDefault="00CE7D69" w:rsidP="00CE7D69">
            <w:pPr>
              <w:ind w:right="73"/>
              <w:jc w:val="right"/>
              <w:rPr>
                <w:rFonts w:ascii="宋体" w:hAnsi="宋体"/>
              </w:rPr>
            </w:pPr>
            <w:r w:rsidRPr="00CE7D69">
              <w:rPr>
                <w:rFonts w:ascii="宋体" w:hAnsi="宋体" w:hint="eastAsia"/>
              </w:rPr>
              <w:t>30,542,183.02</w:t>
            </w:r>
          </w:p>
        </w:tc>
        <w:tc>
          <w:tcPr>
            <w:tcW w:w="878" w:type="pct"/>
            <w:vAlign w:val="center"/>
          </w:tcPr>
          <w:p w14:paraId="766B7A64" w14:textId="22EC5386" w:rsidR="00CE7D69" w:rsidRPr="00CE7D69" w:rsidRDefault="00CE7D69" w:rsidP="00CE7D69">
            <w:pPr>
              <w:jc w:val="right"/>
              <w:rPr>
                <w:rFonts w:ascii="宋体" w:hAnsi="宋体"/>
              </w:rPr>
            </w:pPr>
            <w:r w:rsidRPr="00CE7D69">
              <w:rPr>
                <w:rFonts w:ascii="宋体" w:hAnsi="宋体" w:hint="eastAsia"/>
                <w:color w:val="000000"/>
              </w:rPr>
              <w:t>33.85</w:t>
            </w:r>
          </w:p>
        </w:tc>
        <w:tc>
          <w:tcPr>
            <w:tcW w:w="730" w:type="pct"/>
          </w:tcPr>
          <w:p w14:paraId="1443543A" w14:textId="77777777" w:rsidR="00CE7D69" w:rsidRPr="00CE7D69" w:rsidRDefault="00CE7D69" w:rsidP="00CE7D69">
            <w:pPr>
              <w:ind w:right="73"/>
              <w:jc w:val="center"/>
              <w:rPr>
                <w:rFonts w:ascii="宋体" w:hAnsi="宋体"/>
                <w:color w:val="000000" w:themeColor="text1"/>
              </w:rPr>
            </w:pPr>
            <w:r w:rsidRPr="00CE7D69">
              <w:rPr>
                <w:rFonts w:ascii="宋体" w:hAnsi="宋体"/>
                <w:color w:val="000000" w:themeColor="text1"/>
              </w:rPr>
              <w:t>/</w:t>
            </w:r>
          </w:p>
        </w:tc>
        <w:tc>
          <w:tcPr>
            <w:tcW w:w="1043" w:type="pct"/>
          </w:tcPr>
          <w:p w14:paraId="7602FF52" w14:textId="77777777" w:rsidR="00CE7D69" w:rsidRPr="00CE7D69" w:rsidRDefault="00CE7D69" w:rsidP="00CE7D69">
            <w:pPr>
              <w:ind w:right="73"/>
              <w:jc w:val="center"/>
              <w:rPr>
                <w:rFonts w:ascii="宋体" w:hAnsi="宋体"/>
                <w:color w:val="000000" w:themeColor="text1"/>
              </w:rPr>
            </w:pPr>
            <w:r w:rsidRPr="00CE7D69">
              <w:rPr>
                <w:rFonts w:ascii="宋体" w:hAnsi="宋体"/>
                <w:color w:val="000000" w:themeColor="text1"/>
              </w:rPr>
              <w:t>/</w:t>
            </w:r>
          </w:p>
        </w:tc>
        <w:tc>
          <w:tcPr>
            <w:tcW w:w="584" w:type="pct"/>
          </w:tcPr>
          <w:p w14:paraId="6C09ED37" w14:textId="77777777" w:rsidR="00CE7D69" w:rsidRPr="00CE7D69" w:rsidRDefault="00CE7D69" w:rsidP="00CE7D69">
            <w:pPr>
              <w:jc w:val="right"/>
              <w:rPr>
                <w:rFonts w:ascii="宋体" w:hAnsi="宋体"/>
              </w:rPr>
            </w:pPr>
          </w:p>
        </w:tc>
      </w:tr>
    </w:tbl>
    <w:p w14:paraId="0FF223CC" w14:textId="77777777" w:rsidR="007F1ED8" w:rsidRPr="00CE7D69" w:rsidRDefault="007F1ED8">
      <w:pPr>
        <w:snapToGrid w:val="0"/>
        <w:spacing w:line="240" w:lineRule="atLeast"/>
        <w:rPr>
          <w:rFonts w:ascii="宋体" w:hAnsi="宋体"/>
          <w:color w:val="000000" w:themeColor="text1"/>
        </w:rPr>
      </w:pPr>
    </w:p>
    <w:p w14:paraId="5753F0D2" w14:textId="77777777" w:rsidR="007F1ED8" w:rsidRDefault="00FD7238" w:rsidP="00384A05">
      <w:pPr>
        <w:pStyle w:val="5"/>
        <w:numPr>
          <w:ilvl w:val="0"/>
          <w:numId w:val="114"/>
        </w:numPr>
      </w:pPr>
      <w:bookmarkStart w:id="252" w:name="_Hlk167891115"/>
      <w:r>
        <w:rPr>
          <w:rFonts w:hint="eastAsia"/>
        </w:rPr>
        <w:t>因资金集中管理而列报于其他应收款</w:t>
      </w:r>
    </w:p>
    <w:sdt>
      <w:sdtPr>
        <w:rPr>
          <w:color w:val="000000" w:themeColor="text1"/>
        </w:rPr>
        <w:alias w:val="是否适用：因资金集中管理而列报于其他应收款[双击切换]"/>
        <w:tag w:val="_GBC_4dd617ad43cc44e08e5603fa324c6566"/>
        <w:id w:val="-1777466187"/>
        <w:placeholder>
          <w:docPart w:val="GBC22222222222222222222222222222"/>
        </w:placeholder>
      </w:sdtPr>
      <w:sdtEndPr/>
      <w:sdtContent>
        <w:p w14:paraId="633F5347" w14:textId="71D61C5F" w:rsidR="007F1ED8" w:rsidRDefault="00FD7238" w:rsidP="00FD7238">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52"/>
    <w:p w14:paraId="0F6AB066" w14:textId="77777777" w:rsidR="007F1ED8" w:rsidRDefault="007F1ED8">
      <w:pPr>
        <w:snapToGrid w:val="0"/>
        <w:spacing w:line="240" w:lineRule="atLeast"/>
        <w:rPr>
          <w:color w:val="000000" w:themeColor="text1"/>
        </w:rPr>
      </w:pPr>
    </w:p>
    <w:p w14:paraId="0AFDF839" w14:textId="77777777" w:rsidR="007F1ED8" w:rsidRDefault="00FD7238">
      <w:pPr>
        <w:rPr>
          <w:color w:val="000000" w:themeColor="text1"/>
        </w:rPr>
      </w:pPr>
      <w:r>
        <w:rPr>
          <w:rFonts w:hint="eastAsia"/>
          <w:color w:val="000000" w:themeColor="text1"/>
        </w:rPr>
        <w:t>其他</w:t>
      </w:r>
      <w:r>
        <w:rPr>
          <w:color w:val="000000" w:themeColor="text1"/>
        </w:rPr>
        <w:t>说明：</w:t>
      </w:r>
    </w:p>
    <w:sdt>
      <w:sdtPr>
        <w:rPr>
          <w:color w:val="000000" w:themeColor="text1"/>
        </w:rPr>
        <w:alias w:val="是否适用：其他应收款的其他说明[双击切换]"/>
        <w:tag w:val="_GBC_55d570440c184744bd13a4938ba488d1"/>
        <w:id w:val="-459260969"/>
        <w:placeholder>
          <w:docPart w:val="GBC22222222222222222222222222222"/>
        </w:placeholder>
      </w:sdtPr>
      <w:sdtEndPr/>
      <w:sdtContent>
        <w:p w14:paraId="43343299" w14:textId="29E8CD1B"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5DA8E58" w14:textId="77777777" w:rsidR="005C5CC1" w:rsidRDefault="005C5CC1">
      <w:pPr>
        <w:rPr>
          <w:color w:val="000000" w:themeColor="text1"/>
        </w:rPr>
        <w:sectPr w:rsidR="005C5CC1">
          <w:pgSz w:w="11906" w:h="16838"/>
          <w:pgMar w:top="1525" w:right="1276" w:bottom="1440" w:left="1797" w:header="856" w:footer="992" w:gutter="0"/>
          <w:cols w:space="425"/>
          <w:docGrid w:linePitch="312"/>
        </w:sectPr>
      </w:pPr>
    </w:p>
    <w:p w14:paraId="4485F9E3" w14:textId="3582CC0B" w:rsidR="007F1ED8" w:rsidRDefault="007F1ED8">
      <w:pPr>
        <w:rPr>
          <w:color w:val="000000" w:themeColor="text1"/>
        </w:rPr>
      </w:pPr>
    </w:p>
    <w:p w14:paraId="62D05F4A" w14:textId="77777777" w:rsidR="007F1ED8" w:rsidRDefault="00FD7238">
      <w:pPr>
        <w:pStyle w:val="3"/>
        <w:numPr>
          <w:ilvl w:val="0"/>
          <w:numId w:val="16"/>
        </w:numPr>
        <w:rPr>
          <w:color w:val="000000" w:themeColor="text1"/>
          <w:szCs w:val="21"/>
        </w:rPr>
      </w:pPr>
      <w:r>
        <w:rPr>
          <w:color w:val="000000" w:themeColor="text1"/>
          <w:szCs w:val="21"/>
        </w:rPr>
        <w:t>存货</w:t>
      </w:r>
    </w:p>
    <w:p w14:paraId="6EE49450" w14:textId="77777777" w:rsidR="007F1ED8" w:rsidRDefault="00FD7238">
      <w:pPr>
        <w:pStyle w:val="4"/>
        <w:numPr>
          <w:ilvl w:val="0"/>
          <w:numId w:val="35"/>
        </w:numPr>
        <w:tabs>
          <w:tab w:val="left" w:pos="630"/>
        </w:tabs>
        <w:rPr>
          <w:rFonts w:ascii="宋体" w:hAnsi="宋体"/>
          <w:color w:val="000000" w:themeColor="text1"/>
        </w:rPr>
      </w:pPr>
      <w:bookmarkStart w:id="253" w:name="_Hlk10470159"/>
      <w:r>
        <w:rPr>
          <w:rFonts w:ascii="宋体" w:hAnsi="宋体" w:hint="eastAsia"/>
          <w:color w:val="000000" w:themeColor="text1"/>
        </w:rPr>
        <w:t>存货分类</w:t>
      </w:r>
    </w:p>
    <w:sdt>
      <w:sdtPr>
        <w:rPr>
          <w:color w:val="000000" w:themeColor="text1"/>
        </w:rPr>
        <w:alias w:val="是否适用：存货分类[双击切换]"/>
        <w:tag w:val="_GBC_06c46a03a226418fb8e5e84326c47750"/>
        <w:id w:val="-115447435"/>
        <w:placeholder>
          <w:docPart w:val="GBC22222222222222222222222222222"/>
        </w:placeholder>
      </w:sdtPr>
      <w:sdtEndPr/>
      <w:sdtContent>
        <w:p w14:paraId="521AB99F" w14:textId="51C9A202"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64FECA4"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存货分类"/>
          <w:tag w:val="_GBC_cc6e1ec3be0141cbb25cf999a897b29b"/>
          <w:id w:val="2535565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存货分类"/>
          <w:tag w:val="_GBC_d85b2ad6790d4fa2ace1d773934cd4b3"/>
          <w:id w:val="9544487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696"/>
        <w:gridCol w:w="2126"/>
        <w:gridCol w:w="2123"/>
        <w:gridCol w:w="1987"/>
        <w:gridCol w:w="2066"/>
        <w:gridCol w:w="2118"/>
        <w:gridCol w:w="1747"/>
      </w:tblGrid>
      <w:tr w:rsidR="007F1ED8" w14:paraId="54290005" w14:textId="77777777" w:rsidTr="002A2ED2">
        <w:trPr>
          <w:cantSplit/>
        </w:trPr>
        <w:sdt>
          <w:sdtPr>
            <w:tag w:val="_PLD_48d855cd658044389f8d1cbe0016be78"/>
            <w:id w:val="-514761628"/>
          </w:sdtPr>
          <w:sdtEndPr/>
          <w:sdtContent>
            <w:tc>
              <w:tcPr>
                <w:tcW w:w="612" w:type="pct"/>
                <w:vMerge w:val="restart"/>
                <w:vAlign w:val="center"/>
              </w:tcPr>
              <w:p w14:paraId="23362E4A" w14:textId="77777777" w:rsidR="007F1ED8" w:rsidRDefault="00FD7238">
                <w:pPr>
                  <w:jc w:val="center"/>
                  <w:rPr>
                    <w:color w:val="000000" w:themeColor="text1"/>
                  </w:rPr>
                </w:pPr>
                <w:r>
                  <w:rPr>
                    <w:rFonts w:hint="eastAsia"/>
                    <w:color w:val="000000" w:themeColor="text1"/>
                  </w:rPr>
                  <w:t>项目</w:t>
                </w:r>
              </w:p>
            </w:tc>
          </w:sdtContent>
        </w:sdt>
        <w:sdt>
          <w:sdtPr>
            <w:tag w:val="_PLD_586606f595aa4fff8214f9b6209260b6"/>
            <w:id w:val="-1161535026"/>
          </w:sdtPr>
          <w:sdtEndPr/>
          <w:sdtContent>
            <w:tc>
              <w:tcPr>
                <w:tcW w:w="2249" w:type="pct"/>
                <w:gridSpan w:val="3"/>
                <w:vAlign w:val="center"/>
              </w:tcPr>
              <w:p w14:paraId="709A9722" w14:textId="77777777" w:rsidR="007F1ED8" w:rsidRDefault="00FD7238">
                <w:pPr>
                  <w:jc w:val="center"/>
                  <w:rPr>
                    <w:color w:val="000000" w:themeColor="text1"/>
                  </w:rPr>
                </w:pPr>
                <w:r>
                  <w:rPr>
                    <w:rFonts w:hint="eastAsia"/>
                    <w:color w:val="000000" w:themeColor="text1"/>
                  </w:rPr>
                  <w:t>期末余额</w:t>
                </w:r>
              </w:p>
            </w:tc>
          </w:sdtContent>
        </w:sdt>
        <w:sdt>
          <w:sdtPr>
            <w:tag w:val="_PLD_a1bbc97888494137a790328386c2b9d8"/>
            <w:id w:val="-2132776860"/>
          </w:sdtPr>
          <w:sdtEndPr/>
          <w:sdtContent>
            <w:tc>
              <w:tcPr>
                <w:tcW w:w="2139" w:type="pct"/>
                <w:gridSpan w:val="3"/>
                <w:vAlign w:val="center"/>
              </w:tcPr>
              <w:p w14:paraId="75A4F3C7" w14:textId="77777777" w:rsidR="007F1ED8" w:rsidRDefault="00FD7238">
                <w:pPr>
                  <w:jc w:val="center"/>
                  <w:rPr>
                    <w:color w:val="000000" w:themeColor="text1"/>
                  </w:rPr>
                </w:pPr>
                <w:r>
                  <w:rPr>
                    <w:rFonts w:hint="eastAsia"/>
                    <w:color w:val="000000" w:themeColor="text1"/>
                  </w:rPr>
                  <w:t>期初余额</w:t>
                </w:r>
              </w:p>
            </w:tc>
          </w:sdtContent>
        </w:sdt>
      </w:tr>
      <w:tr w:rsidR="007F1ED8" w14:paraId="2582D8D9" w14:textId="77777777" w:rsidTr="002A2ED2">
        <w:trPr>
          <w:cantSplit/>
        </w:trPr>
        <w:tc>
          <w:tcPr>
            <w:tcW w:w="612" w:type="pct"/>
            <w:vMerge/>
          </w:tcPr>
          <w:p w14:paraId="43F29ADB" w14:textId="77777777" w:rsidR="007F1ED8" w:rsidRDefault="007F1ED8">
            <w:pPr>
              <w:ind w:right="5"/>
              <w:jc w:val="center"/>
              <w:rPr>
                <w:color w:val="000000" w:themeColor="text1"/>
              </w:rPr>
            </w:pPr>
          </w:p>
        </w:tc>
        <w:sdt>
          <w:sdtPr>
            <w:tag w:val="_PLD_60368d835c2843d99b5061f4c84f8d8e"/>
            <w:id w:val="347526546"/>
          </w:sdtPr>
          <w:sdtEndPr/>
          <w:sdtContent>
            <w:tc>
              <w:tcPr>
                <w:tcW w:w="767" w:type="pct"/>
                <w:vAlign w:val="center"/>
              </w:tcPr>
              <w:p w14:paraId="4D2B91A2" w14:textId="77777777" w:rsidR="007F1ED8" w:rsidRDefault="00FD7238">
                <w:pPr>
                  <w:ind w:right="5"/>
                  <w:jc w:val="center"/>
                  <w:rPr>
                    <w:color w:val="000000" w:themeColor="text1"/>
                  </w:rPr>
                </w:pPr>
                <w:r>
                  <w:rPr>
                    <w:rFonts w:hint="eastAsia"/>
                    <w:color w:val="000000" w:themeColor="text1"/>
                  </w:rPr>
                  <w:t>账面余额</w:t>
                </w:r>
              </w:p>
            </w:tc>
          </w:sdtContent>
        </w:sdt>
        <w:tc>
          <w:tcPr>
            <w:tcW w:w="766" w:type="pct"/>
            <w:vAlign w:val="center"/>
          </w:tcPr>
          <w:p w14:paraId="1B7ED809" w14:textId="77777777" w:rsidR="007F1ED8" w:rsidRDefault="002302AE">
            <w:pPr>
              <w:ind w:right="5"/>
              <w:jc w:val="center"/>
              <w:rPr>
                <w:color w:val="000000" w:themeColor="text1"/>
              </w:rPr>
            </w:pPr>
            <w:sdt>
              <w:sdtPr>
                <w:tag w:val="_PLD_b5c53ce2a5004db988af9e72594f6b6a"/>
                <w:id w:val="-1141192860"/>
              </w:sdtPr>
              <w:sdtEndPr/>
              <w:sdtContent>
                <w:r w:rsidR="00FD7238">
                  <w:rPr>
                    <w:rFonts w:hint="eastAsia"/>
                    <w:color w:val="000000" w:themeColor="text1"/>
                  </w:rPr>
                  <w:t>存货跌价准备</w:t>
                </w:r>
                <w:r w:rsidR="00FD7238">
                  <w:rPr>
                    <w:color w:val="000000" w:themeColor="text1"/>
                  </w:rPr>
                  <w:t>/</w:t>
                </w:r>
                <w:r w:rsidR="00FD7238">
                  <w:rPr>
                    <w:color w:val="000000" w:themeColor="text1"/>
                  </w:rPr>
                  <w:t>合同履约成本减值准备</w:t>
                </w:r>
              </w:sdtContent>
            </w:sdt>
          </w:p>
        </w:tc>
        <w:sdt>
          <w:sdtPr>
            <w:tag w:val="_PLD_f2691cf723784fbcbc9a900f61c6e250"/>
            <w:id w:val="-1459569352"/>
          </w:sdtPr>
          <w:sdtEndPr/>
          <w:sdtContent>
            <w:tc>
              <w:tcPr>
                <w:tcW w:w="717" w:type="pct"/>
                <w:vAlign w:val="center"/>
              </w:tcPr>
              <w:p w14:paraId="6C327F20" w14:textId="77777777" w:rsidR="007F1ED8" w:rsidRDefault="00FD7238">
                <w:pPr>
                  <w:ind w:right="5"/>
                  <w:jc w:val="center"/>
                  <w:rPr>
                    <w:color w:val="000000" w:themeColor="text1"/>
                  </w:rPr>
                </w:pPr>
                <w:r>
                  <w:rPr>
                    <w:rFonts w:hint="eastAsia"/>
                    <w:color w:val="000000" w:themeColor="text1"/>
                  </w:rPr>
                  <w:t>账面价值</w:t>
                </w:r>
              </w:p>
            </w:tc>
          </w:sdtContent>
        </w:sdt>
        <w:sdt>
          <w:sdtPr>
            <w:tag w:val="_PLD_df34ec94af0b441bab962cb42fe65b1a"/>
            <w:id w:val="-2076568709"/>
          </w:sdtPr>
          <w:sdtEndPr/>
          <w:sdtContent>
            <w:tc>
              <w:tcPr>
                <w:tcW w:w="745" w:type="pct"/>
                <w:vAlign w:val="center"/>
              </w:tcPr>
              <w:p w14:paraId="6843CEC2" w14:textId="77777777" w:rsidR="007F1ED8" w:rsidRDefault="00FD7238">
                <w:pPr>
                  <w:ind w:right="5"/>
                  <w:jc w:val="center"/>
                  <w:rPr>
                    <w:color w:val="000000" w:themeColor="text1"/>
                  </w:rPr>
                </w:pPr>
                <w:r>
                  <w:rPr>
                    <w:rFonts w:hint="eastAsia"/>
                    <w:color w:val="000000" w:themeColor="text1"/>
                  </w:rPr>
                  <w:t>账面余额</w:t>
                </w:r>
              </w:p>
            </w:tc>
          </w:sdtContent>
        </w:sdt>
        <w:tc>
          <w:tcPr>
            <w:tcW w:w="764" w:type="pct"/>
            <w:vAlign w:val="center"/>
          </w:tcPr>
          <w:p w14:paraId="0C5FC41E" w14:textId="77777777" w:rsidR="007F1ED8" w:rsidRDefault="002302AE">
            <w:pPr>
              <w:ind w:right="5"/>
              <w:jc w:val="center"/>
              <w:rPr>
                <w:color w:val="000000" w:themeColor="text1"/>
              </w:rPr>
            </w:pPr>
            <w:sdt>
              <w:sdtPr>
                <w:tag w:val="_PLD_7a42c47b54924b47b9e161d8fd9fb840"/>
                <w:id w:val="-1283035848"/>
              </w:sdtPr>
              <w:sdtEndPr/>
              <w:sdtContent>
                <w:r w:rsidR="00FD7238">
                  <w:rPr>
                    <w:rFonts w:hint="eastAsia"/>
                    <w:color w:val="000000" w:themeColor="text1"/>
                  </w:rPr>
                  <w:t>存货跌价准备</w:t>
                </w:r>
                <w:r w:rsidR="00FD7238">
                  <w:rPr>
                    <w:color w:val="000000" w:themeColor="text1"/>
                  </w:rPr>
                  <w:t>/</w:t>
                </w:r>
                <w:r w:rsidR="00FD7238">
                  <w:rPr>
                    <w:color w:val="000000" w:themeColor="text1"/>
                  </w:rPr>
                  <w:t>合同履约成本减值准备</w:t>
                </w:r>
              </w:sdtContent>
            </w:sdt>
          </w:p>
        </w:tc>
        <w:sdt>
          <w:sdtPr>
            <w:tag w:val="_PLD_0db3a7f82db34583bb111dc2a8e88f8c"/>
            <w:id w:val="1629510815"/>
          </w:sdtPr>
          <w:sdtEndPr/>
          <w:sdtContent>
            <w:tc>
              <w:tcPr>
                <w:tcW w:w="630" w:type="pct"/>
                <w:vAlign w:val="center"/>
              </w:tcPr>
              <w:p w14:paraId="50F36BFE" w14:textId="77777777" w:rsidR="007F1ED8" w:rsidRDefault="00FD7238">
                <w:pPr>
                  <w:ind w:right="5"/>
                  <w:jc w:val="center"/>
                  <w:rPr>
                    <w:color w:val="000000" w:themeColor="text1"/>
                  </w:rPr>
                </w:pPr>
                <w:r>
                  <w:rPr>
                    <w:rFonts w:hint="eastAsia"/>
                    <w:color w:val="000000" w:themeColor="text1"/>
                  </w:rPr>
                  <w:t>账面价值</w:t>
                </w:r>
              </w:p>
            </w:tc>
          </w:sdtContent>
        </w:sdt>
      </w:tr>
      <w:tr w:rsidR="00EE4335" w14:paraId="5686E7F2" w14:textId="77777777" w:rsidTr="00EE4335">
        <w:trPr>
          <w:cantSplit/>
        </w:trPr>
        <w:tc>
          <w:tcPr>
            <w:tcW w:w="612" w:type="pct"/>
          </w:tcPr>
          <w:p w14:paraId="27C5D40D" w14:textId="77777777" w:rsidR="00EE4335" w:rsidRDefault="00EE4335" w:rsidP="00EE4335">
            <w:pPr>
              <w:ind w:right="5"/>
              <w:rPr>
                <w:color w:val="000000" w:themeColor="text1"/>
              </w:rPr>
            </w:pPr>
            <w:r>
              <w:rPr>
                <w:rFonts w:hint="eastAsia"/>
                <w:color w:val="000000" w:themeColor="text1"/>
              </w:rPr>
              <w:t>原材料</w:t>
            </w:r>
          </w:p>
        </w:tc>
        <w:tc>
          <w:tcPr>
            <w:tcW w:w="767" w:type="pct"/>
            <w:vAlign w:val="center"/>
          </w:tcPr>
          <w:p w14:paraId="6B64BAAE" w14:textId="58E0C5A1" w:rsidR="00EE4335" w:rsidRPr="00EE4335" w:rsidRDefault="00EE4335" w:rsidP="00EE4335">
            <w:pPr>
              <w:ind w:right="5"/>
              <w:jc w:val="right"/>
              <w:rPr>
                <w:rFonts w:ascii="宋体" w:hAnsi="宋体"/>
                <w:color w:val="000000"/>
                <w:lang w:val="en-GB"/>
              </w:rPr>
            </w:pPr>
            <w:r w:rsidRPr="00EE4335">
              <w:rPr>
                <w:rFonts w:ascii="宋体" w:hAnsi="宋体" w:hint="eastAsia"/>
                <w:color w:val="000000"/>
              </w:rPr>
              <w:t>291,088,581.65</w:t>
            </w:r>
          </w:p>
        </w:tc>
        <w:tc>
          <w:tcPr>
            <w:tcW w:w="766" w:type="pct"/>
            <w:vAlign w:val="center"/>
          </w:tcPr>
          <w:p w14:paraId="125A9BC0" w14:textId="2AF17748" w:rsidR="00EE4335" w:rsidRPr="00EE4335" w:rsidRDefault="00EE4335" w:rsidP="00EE4335">
            <w:pPr>
              <w:ind w:right="5"/>
              <w:jc w:val="right"/>
              <w:rPr>
                <w:rFonts w:ascii="宋体" w:hAnsi="宋体"/>
                <w:color w:val="000000"/>
                <w:lang w:val="en-GB"/>
              </w:rPr>
            </w:pPr>
            <w:r w:rsidRPr="00EE4335">
              <w:rPr>
                <w:rFonts w:ascii="宋体" w:hAnsi="宋体" w:hint="eastAsia"/>
                <w:color w:val="000000"/>
              </w:rPr>
              <w:t>36,788,482.32</w:t>
            </w:r>
          </w:p>
        </w:tc>
        <w:tc>
          <w:tcPr>
            <w:tcW w:w="717" w:type="pct"/>
            <w:vAlign w:val="center"/>
          </w:tcPr>
          <w:p w14:paraId="3915D603" w14:textId="39221D2F" w:rsidR="00EE4335" w:rsidRPr="00EE4335" w:rsidRDefault="00EE4335" w:rsidP="00EE4335">
            <w:pPr>
              <w:ind w:right="5"/>
              <w:jc w:val="right"/>
              <w:rPr>
                <w:rFonts w:ascii="宋体" w:hAnsi="宋体"/>
                <w:color w:val="000000"/>
                <w:lang w:val="en-GB"/>
              </w:rPr>
            </w:pPr>
            <w:r w:rsidRPr="00EE4335">
              <w:rPr>
                <w:rFonts w:ascii="宋体" w:hAnsi="宋体" w:hint="eastAsia"/>
                <w:color w:val="000000"/>
              </w:rPr>
              <w:t>254,300,099.33</w:t>
            </w:r>
          </w:p>
        </w:tc>
        <w:tc>
          <w:tcPr>
            <w:tcW w:w="745" w:type="pct"/>
            <w:vAlign w:val="center"/>
          </w:tcPr>
          <w:p w14:paraId="15C012F3" w14:textId="6F027999" w:rsidR="00EE4335" w:rsidRPr="00687BF3" w:rsidRDefault="00EE4335" w:rsidP="00EE4335">
            <w:pPr>
              <w:ind w:right="5"/>
              <w:jc w:val="right"/>
              <w:rPr>
                <w:rFonts w:ascii="宋体" w:hAnsi="宋体"/>
              </w:rPr>
            </w:pPr>
            <w:r w:rsidRPr="00687BF3">
              <w:rPr>
                <w:rFonts w:ascii="宋体" w:hAnsi="宋体" w:hint="eastAsia"/>
                <w:color w:val="000000"/>
                <w:lang w:val="en-GB"/>
              </w:rPr>
              <w:t>347,402,982.49</w:t>
            </w:r>
          </w:p>
        </w:tc>
        <w:tc>
          <w:tcPr>
            <w:tcW w:w="764" w:type="pct"/>
            <w:vAlign w:val="center"/>
          </w:tcPr>
          <w:p w14:paraId="04A3B04D" w14:textId="4CFFCF14" w:rsidR="00EE4335" w:rsidRPr="00687BF3" w:rsidRDefault="00EE4335" w:rsidP="00EE4335">
            <w:pPr>
              <w:ind w:right="5"/>
              <w:jc w:val="right"/>
              <w:rPr>
                <w:rFonts w:ascii="宋体" w:hAnsi="宋体"/>
              </w:rPr>
            </w:pPr>
            <w:r w:rsidRPr="00687BF3">
              <w:rPr>
                <w:rFonts w:ascii="宋体" w:hAnsi="宋体"/>
                <w:color w:val="000000"/>
                <w:lang w:val="en-GB"/>
              </w:rPr>
              <w:t>35,746,419.21</w:t>
            </w:r>
          </w:p>
        </w:tc>
        <w:tc>
          <w:tcPr>
            <w:tcW w:w="630" w:type="pct"/>
            <w:vAlign w:val="center"/>
          </w:tcPr>
          <w:p w14:paraId="16AF1A0B" w14:textId="0CB80CB5" w:rsidR="00EE4335" w:rsidRPr="00687BF3" w:rsidRDefault="00EE4335" w:rsidP="00EE4335">
            <w:pPr>
              <w:ind w:right="5"/>
              <w:jc w:val="right"/>
              <w:rPr>
                <w:rFonts w:ascii="宋体" w:hAnsi="宋体"/>
              </w:rPr>
            </w:pPr>
            <w:r w:rsidRPr="00687BF3">
              <w:rPr>
                <w:rFonts w:ascii="宋体" w:hAnsi="宋体"/>
                <w:color w:val="000000"/>
                <w:lang w:val="en-GB"/>
              </w:rPr>
              <w:t>311,656,563.28</w:t>
            </w:r>
          </w:p>
        </w:tc>
      </w:tr>
      <w:tr w:rsidR="00EE4335" w14:paraId="2277CEA5" w14:textId="77777777" w:rsidTr="00EE4335">
        <w:trPr>
          <w:cantSplit/>
        </w:trPr>
        <w:tc>
          <w:tcPr>
            <w:tcW w:w="612" w:type="pct"/>
          </w:tcPr>
          <w:p w14:paraId="107D017D" w14:textId="77777777" w:rsidR="00EE4335" w:rsidRDefault="00EE4335" w:rsidP="00EE4335">
            <w:pPr>
              <w:ind w:right="5"/>
              <w:rPr>
                <w:color w:val="000000" w:themeColor="text1"/>
              </w:rPr>
            </w:pPr>
            <w:r>
              <w:rPr>
                <w:rFonts w:hint="eastAsia"/>
                <w:color w:val="000000" w:themeColor="text1"/>
              </w:rPr>
              <w:t>在产品</w:t>
            </w:r>
          </w:p>
        </w:tc>
        <w:tc>
          <w:tcPr>
            <w:tcW w:w="767" w:type="pct"/>
            <w:vAlign w:val="center"/>
          </w:tcPr>
          <w:p w14:paraId="26AED255" w14:textId="0FAAC744" w:rsidR="00EE4335" w:rsidRPr="00EE4335" w:rsidRDefault="00EE4335" w:rsidP="00EE4335">
            <w:pPr>
              <w:ind w:right="5"/>
              <w:jc w:val="right"/>
              <w:rPr>
                <w:rFonts w:ascii="宋体" w:hAnsi="宋体"/>
                <w:color w:val="000000"/>
                <w:lang w:val="en-GB"/>
              </w:rPr>
            </w:pPr>
            <w:r w:rsidRPr="00EE4335">
              <w:rPr>
                <w:rFonts w:ascii="宋体" w:hAnsi="宋体" w:hint="eastAsia"/>
                <w:color w:val="000000"/>
              </w:rPr>
              <w:t>85,023,898.22</w:t>
            </w:r>
          </w:p>
        </w:tc>
        <w:tc>
          <w:tcPr>
            <w:tcW w:w="766" w:type="pct"/>
            <w:vAlign w:val="center"/>
          </w:tcPr>
          <w:p w14:paraId="1BC7CA04" w14:textId="34577CB6" w:rsidR="00EE4335" w:rsidRPr="00EE4335" w:rsidRDefault="00EE4335" w:rsidP="00EE4335">
            <w:pPr>
              <w:ind w:right="5"/>
              <w:jc w:val="right"/>
              <w:rPr>
                <w:rFonts w:ascii="宋体" w:hAnsi="宋体"/>
                <w:color w:val="000000"/>
                <w:lang w:val="en-GB"/>
              </w:rPr>
            </w:pPr>
            <w:r w:rsidRPr="00EE4335">
              <w:rPr>
                <w:rFonts w:ascii="宋体" w:hAnsi="宋体" w:hint="eastAsia"/>
                <w:color w:val="000000"/>
              </w:rPr>
              <w:t>659,662.88</w:t>
            </w:r>
          </w:p>
        </w:tc>
        <w:tc>
          <w:tcPr>
            <w:tcW w:w="717" w:type="pct"/>
            <w:vAlign w:val="center"/>
          </w:tcPr>
          <w:p w14:paraId="5A9DCBB3" w14:textId="1D81CB5F" w:rsidR="00EE4335" w:rsidRPr="00EE4335" w:rsidRDefault="00EE4335" w:rsidP="00EE4335">
            <w:pPr>
              <w:ind w:right="5"/>
              <w:jc w:val="right"/>
              <w:rPr>
                <w:rFonts w:ascii="宋体" w:hAnsi="宋体"/>
                <w:color w:val="000000"/>
                <w:lang w:val="en-GB"/>
              </w:rPr>
            </w:pPr>
            <w:r w:rsidRPr="00EE4335">
              <w:rPr>
                <w:rFonts w:ascii="宋体" w:hAnsi="宋体" w:hint="eastAsia"/>
                <w:color w:val="000000"/>
              </w:rPr>
              <w:t>84,364,235.34</w:t>
            </w:r>
          </w:p>
        </w:tc>
        <w:tc>
          <w:tcPr>
            <w:tcW w:w="745" w:type="pct"/>
            <w:vAlign w:val="center"/>
          </w:tcPr>
          <w:p w14:paraId="729C8078" w14:textId="0BCC3873" w:rsidR="00EE4335" w:rsidRPr="00687BF3" w:rsidRDefault="00EE4335" w:rsidP="00EE4335">
            <w:pPr>
              <w:ind w:right="5"/>
              <w:jc w:val="right"/>
              <w:rPr>
                <w:rFonts w:ascii="宋体" w:hAnsi="宋体"/>
              </w:rPr>
            </w:pPr>
            <w:r w:rsidRPr="00687BF3">
              <w:rPr>
                <w:rFonts w:ascii="宋体" w:hAnsi="宋体" w:hint="eastAsia"/>
                <w:color w:val="000000"/>
                <w:lang w:val="en-GB"/>
              </w:rPr>
              <w:t>67,738,820.95</w:t>
            </w:r>
          </w:p>
        </w:tc>
        <w:tc>
          <w:tcPr>
            <w:tcW w:w="764" w:type="pct"/>
            <w:vAlign w:val="center"/>
          </w:tcPr>
          <w:p w14:paraId="78F971C1" w14:textId="77777777" w:rsidR="00EE4335" w:rsidRPr="00687BF3" w:rsidRDefault="00EE4335" w:rsidP="00EE4335">
            <w:pPr>
              <w:ind w:right="5"/>
              <w:jc w:val="right"/>
              <w:rPr>
                <w:rFonts w:ascii="宋体" w:hAnsi="宋体"/>
              </w:rPr>
            </w:pPr>
          </w:p>
        </w:tc>
        <w:tc>
          <w:tcPr>
            <w:tcW w:w="630" w:type="pct"/>
            <w:vAlign w:val="center"/>
          </w:tcPr>
          <w:p w14:paraId="148DE430" w14:textId="349E4C33" w:rsidR="00EE4335" w:rsidRPr="00687BF3" w:rsidRDefault="00EE4335" w:rsidP="00EE4335">
            <w:pPr>
              <w:ind w:right="5"/>
              <w:jc w:val="right"/>
              <w:rPr>
                <w:rFonts w:ascii="宋体" w:hAnsi="宋体"/>
              </w:rPr>
            </w:pPr>
            <w:r w:rsidRPr="00687BF3">
              <w:rPr>
                <w:rFonts w:ascii="宋体" w:hAnsi="宋体"/>
                <w:color w:val="000000"/>
                <w:lang w:val="en-GB"/>
              </w:rPr>
              <w:t>67,738,820.95</w:t>
            </w:r>
          </w:p>
        </w:tc>
      </w:tr>
      <w:tr w:rsidR="00EE4335" w14:paraId="57F1D0F5" w14:textId="77777777" w:rsidTr="00EE4335">
        <w:trPr>
          <w:cantSplit/>
        </w:trPr>
        <w:tc>
          <w:tcPr>
            <w:tcW w:w="612" w:type="pct"/>
          </w:tcPr>
          <w:p w14:paraId="693F552C" w14:textId="77777777" w:rsidR="00EE4335" w:rsidRDefault="00EE4335" w:rsidP="00EE4335">
            <w:pPr>
              <w:ind w:right="5"/>
              <w:rPr>
                <w:color w:val="000000" w:themeColor="text1"/>
              </w:rPr>
            </w:pPr>
            <w:r>
              <w:rPr>
                <w:rFonts w:hint="eastAsia"/>
                <w:color w:val="000000" w:themeColor="text1"/>
              </w:rPr>
              <w:t>库存商品</w:t>
            </w:r>
          </w:p>
        </w:tc>
        <w:tc>
          <w:tcPr>
            <w:tcW w:w="767" w:type="pct"/>
            <w:vAlign w:val="center"/>
          </w:tcPr>
          <w:p w14:paraId="3DB372E5" w14:textId="69E6076B" w:rsidR="00EE4335" w:rsidRPr="00EE4335" w:rsidRDefault="00EE4335" w:rsidP="00EE4335">
            <w:pPr>
              <w:ind w:right="5"/>
              <w:jc w:val="right"/>
              <w:rPr>
                <w:rFonts w:ascii="宋体" w:hAnsi="宋体"/>
                <w:color w:val="000000"/>
                <w:lang w:val="en-GB"/>
              </w:rPr>
            </w:pPr>
            <w:r w:rsidRPr="00EE4335">
              <w:rPr>
                <w:rFonts w:ascii="宋体" w:hAnsi="宋体" w:hint="eastAsia"/>
                <w:color w:val="000000"/>
              </w:rPr>
              <w:t>2,618,409,048.44</w:t>
            </w:r>
          </w:p>
        </w:tc>
        <w:tc>
          <w:tcPr>
            <w:tcW w:w="766" w:type="pct"/>
            <w:vAlign w:val="center"/>
          </w:tcPr>
          <w:p w14:paraId="284B82F9" w14:textId="758A70A4" w:rsidR="00EE4335" w:rsidRPr="00EE4335" w:rsidRDefault="00EE4335" w:rsidP="00EE4335">
            <w:pPr>
              <w:ind w:right="5"/>
              <w:jc w:val="right"/>
              <w:rPr>
                <w:rFonts w:ascii="宋体" w:hAnsi="宋体"/>
                <w:color w:val="000000"/>
                <w:lang w:val="en-GB"/>
              </w:rPr>
            </w:pPr>
            <w:r w:rsidRPr="00EE4335">
              <w:rPr>
                <w:rFonts w:ascii="宋体" w:hAnsi="宋体" w:hint="eastAsia"/>
                <w:color w:val="000000"/>
              </w:rPr>
              <w:t>278,796,925.65</w:t>
            </w:r>
          </w:p>
        </w:tc>
        <w:tc>
          <w:tcPr>
            <w:tcW w:w="717" w:type="pct"/>
            <w:vAlign w:val="center"/>
          </w:tcPr>
          <w:p w14:paraId="73EC64BE" w14:textId="1855F4CE" w:rsidR="00EE4335" w:rsidRPr="00EE4335" w:rsidRDefault="00EE4335" w:rsidP="00EE4335">
            <w:pPr>
              <w:ind w:right="5"/>
              <w:jc w:val="right"/>
              <w:rPr>
                <w:rFonts w:ascii="宋体" w:hAnsi="宋体"/>
                <w:color w:val="000000"/>
                <w:lang w:val="en-GB"/>
              </w:rPr>
            </w:pPr>
            <w:r w:rsidRPr="00EE4335">
              <w:rPr>
                <w:rFonts w:ascii="宋体" w:hAnsi="宋体" w:hint="eastAsia"/>
                <w:color w:val="000000"/>
              </w:rPr>
              <w:t>2,339,612,122.79</w:t>
            </w:r>
          </w:p>
        </w:tc>
        <w:tc>
          <w:tcPr>
            <w:tcW w:w="745" w:type="pct"/>
            <w:vAlign w:val="center"/>
          </w:tcPr>
          <w:p w14:paraId="4EE1C881" w14:textId="37DE11C0" w:rsidR="00EE4335" w:rsidRPr="00687BF3" w:rsidRDefault="00EE4335" w:rsidP="00EE4335">
            <w:pPr>
              <w:ind w:right="5"/>
              <w:jc w:val="right"/>
              <w:rPr>
                <w:rFonts w:ascii="宋体" w:hAnsi="宋体"/>
              </w:rPr>
            </w:pPr>
            <w:r w:rsidRPr="00687BF3">
              <w:rPr>
                <w:rFonts w:ascii="宋体" w:hAnsi="宋体" w:hint="eastAsia"/>
                <w:color w:val="000000"/>
                <w:lang w:val="en-GB"/>
              </w:rPr>
              <w:t>2,152,173,975.88</w:t>
            </w:r>
          </w:p>
        </w:tc>
        <w:tc>
          <w:tcPr>
            <w:tcW w:w="764" w:type="pct"/>
            <w:vAlign w:val="center"/>
          </w:tcPr>
          <w:p w14:paraId="46D5E3E4" w14:textId="5D5BC8B1" w:rsidR="00EE4335" w:rsidRPr="00687BF3" w:rsidRDefault="00EE4335" w:rsidP="00EE4335">
            <w:pPr>
              <w:ind w:right="5"/>
              <w:jc w:val="right"/>
              <w:rPr>
                <w:rFonts w:ascii="宋体" w:hAnsi="宋体"/>
              </w:rPr>
            </w:pPr>
            <w:r w:rsidRPr="00687BF3">
              <w:rPr>
                <w:rFonts w:ascii="宋体" w:hAnsi="宋体" w:hint="eastAsia"/>
                <w:color w:val="000000"/>
                <w:lang w:val="en-GB"/>
              </w:rPr>
              <w:t>258,861,119.97</w:t>
            </w:r>
          </w:p>
        </w:tc>
        <w:tc>
          <w:tcPr>
            <w:tcW w:w="630" w:type="pct"/>
            <w:vAlign w:val="center"/>
          </w:tcPr>
          <w:p w14:paraId="1694724E" w14:textId="252F1541" w:rsidR="00EE4335" w:rsidRPr="00687BF3" w:rsidRDefault="00EE4335" w:rsidP="00EE4335">
            <w:pPr>
              <w:ind w:right="5"/>
              <w:jc w:val="right"/>
              <w:rPr>
                <w:rFonts w:ascii="宋体" w:hAnsi="宋体"/>
              </w:rPr>
            </w:pPr>
            <w:r w:rsidRPr="00687BF3">
              <w:rPr>
                <w:rFonts w:ascii="宋体" w:hAnsi="宋体" w:hint="eastAsia"/>
                <w:color w:val="000000"/>
                <w:lang w:val="en-GB"/>
              </w:rPr>
              <w:t>1,893,312,855.91</w:t>
            </w:r>
          </w:p>
        </w:tc>
      </w:tr>
      <w:tr w:rsidR="00EE4335" w14:paraId="35FF148B" w14:textId="77777777" w:rsidTr="00EE4335">
        <w:trPr>
          <w:cantSplit/>
        </w:trPr>
        <w:tc>
          <w:tcPr>
            <w:tcW w:w="612" w:type="pct"/>
          </w:tcPr>
          <w:p w14:paraId="72EA30CD" w14:textId="77777777" w:rsidR="00EE4335" w:rsidRDefault="00EE4335" w:rsidP="00EE4335">
            <w:pPr>
              <w:autoSpaceDE w:val="0"/>
              <w:autoSpaceDN w:val="0"/>
              <w:adjustRightInd w:val="0"/>
              <w:rPr>
                <w:color w:val="000000" w:themeColor="text1"/>
              </w:rPr>
            </w:pPr>
            <w:r>
              <w:rPr>
                <w:rFonts w:hint="eastAsia"/>
                <w:color w:val="000000" w:themeColor="text1"/>
              </w:rPr>
              <w:t>周转材料</w:t>
            </w:r>
          </w:p>
        </w:tc>
        <w:tc>
          <w:tcPr>
            <w:tcW w:w="767" w:type="pct"/>
            <w:vAlign w:val="center"/>
          </w:tcPr>
          <w:p w14:paraId="1D5F1499" w14:textId="0FDA39FC" w:rsidR="00EE4335" w:rsidRPr="00EE4335" w:rsidRDefault="00EE4335" w:rsidP="00EE4335">
            <w:pPr>
              <w:ind w:right="5"/>
              <w:jc w:val="right"/>
              <w:rPr>
                <w:rFonts w:ascii="宋体" w:hAnsi="宋体"/>
                <w:color w:val="000000"/>
                <w:lang w:val="en-GB"/>
              </w:rPr>
            </w:pPr>
            <w:r w:rsidRPr="00EE4335">
              <w:rPr>
                <w:rFonts w:ascii="宋体" w:hAnsi="宋体" w:hint="eastAsia"/>
                <w:color w:val="000000"/>
              </w:rPr>
              <w:t>5,773,673.60</w:t>
            </w:r>
          </w:p>
        </w:tc>
        <w:tc>
          <w:tcPr>
            <w:tcW w:w="766" w:type="pct"/>
            <w:vAlign w:val="center"/>
          </w:tcPr>
          <w:p w14:paraId="63A5E940" w14:textId="11D73891" w:rsidR="00EE4335" w:rsidRPr="00EE4335" w:rsidRDefault="00EE4335" w:rsidP="00EE4335">
            <w:pPr>
              <w:ind w:right="5"/>
              <w:jc w:val="right"/>
              <w:rPr>
                <w:rFonts w:ascii="宋体" w:hAnsi="宋体"/>
                <w:color w:val="000000"/>
                <w:lang w:val="en-GB"/>
              </w:rPr>
            </w:pPr>
            <w:r w:rsidRPr="00EE4335">
              <w:rPr>
                <w:rFonts w:ascii="宋体" w:hAnsi="宋体" w:hint="eastAsia"/>
                <w:color w:val="000000"/>
              </w:rPr>
              <w:t>62,962.86</w:t>
            </w:r>
          </w:p>
        </w:tc>
        <w:tc>
          <w:tcPr>
            <w:tcW w:w="717" w:type="pct"/>
            <w:vAlign w:val="center"/>
          </w:tcPr>
          <w:p w14:paraId="6EF23AE0" w14:textId="4315E280" w:rsidR="00EE4335" w:rsidRPr="00EE4335" w:rsidRDefault="00EE4335" w:rsidP="00EE4335">
            <w:pPr>
              <w:ind w:right="5"/>
              <w:jc w:val="right"/>
              <w:rPr>
                <w:rFonts w:ascii="宋体" w:hAnsi="宋体"/>
                <w:color w:val="000000"/>
                <w:lang w:val="en-GB"/>
              </w:rPr>
            </w:pPr>
            <w:r w:rsidRPr="00EE4335">
              <w:rPr>
                <w:rFonts w:ascii="宋体" w:hAnsi="宋体" w:hint="eastAsia"/>
                <w:color w:val="000000"/>
              </w:rPr>
              <w:t>5,710,710.74</w:t>
            </w:r>
          </w:p>
        </w:tc>
        <w:tc>
          <w:tcPr>
            <w:tcW w:w="745" w:type="pct"/>
            <w:vAlign w:val="center"/>
          </w:tcPr>
          <w:p w14:paraId="5DC9A287" w14:textId="1A4F281F" w:rsidR="00EE4335" w:rsidRPr="00687BF3" w:rsidRDefault="00EE4335" w:rsidP="00EE4335">
            <w:pPr>
              <w:ind w:right="5"/>
              <w:jc w:val="right"/>
              <w:rPr>
                <w:rFonts w:ascii="宋体" w:hAnsi="宋体"/>
              </w:rPr>
            </w:pPr>
            <w:r w:rsidRPr="00687BF3">
              <w:rPr>
                <w:rFonts w:ascii="宋体" w:hAnsi="宋体" w:hint="eastAsia"/>
                <w:color w:val="000000"/>
                <w:lang w:val="en-GB"/>
              </w:rPr>
              <w:t>6,475,754.47</w:t>
            </w:r>
          </w:p>
        </w:tc>
        <w:tc>
          <w:tcPr>
            <w:tcW w:w="764" w:type="pct"/>
            <w:vAlign w:val="center"/>
          </w:tcPr>
          <w:p w14:paraId="1B6CF853" w14:textId="69C2E801" w:rsidR="00EE4335" w:rsidRPr="00687BF3" w:rsidRDefault="00EE4335" w:rsidP="00EE4335">
            <w:pPr>
              <w:ind w:right="5"/>
              <w:jc w:val="right"/>
              <w:rPr>
                <w:rFonts w:ascii="宋体" w:hAnsi="宋体"/>
              </w:rPr>
            </w:pPr>
            <w:r w:rsidRPr="00687BF3">
              <w:rPr>
                <w:rFonts w:ascii="宋体" w:hAnsi="宋体" w:hint="eastAsia"/>
                <w:color w:val="000000"/>
                <w:lang w:val="en-GB"/>
              </w:rPr>
              <w:t>347,657.97</w:t>
            </w:r>
          </w:p>
        </w:tc>
        <w:tc>
          <w:tcPr>
            <w:tcW w:w="630" w:type="pct"/>
            <w:vAlign w:val="center"/>
          </w:tcPr>
          <w:p w14:paraId="3E7F557B" w14:textId="754B57C9" w:rsidR="00EE4335" w:rsidRPr="00687BF3" w:rsidRDefault="00EE4335" w:rsidP="00EE4335">
            <w:pPr>
              <w:ind w:right="5"/>
              <w:jc w:val="right"/>
              <w:rPr>
                <w:rFonts w:ascii="宋体" w:hAnsi="宋体"/>
              </w:rPr>
            </w:pPr>
            <w:r w:rsidRPr="00687BF3">
              <w:rPr>
                <w:rFonts w:ascii="宋体" w:hAnsi="宋体" w:hint="eastAsia"/>
                <w:color w:val="000000"/>
                <w:lang w:val="en-GB"/>
              </w:rPr>
              <w:t>6,128,096.50</w:t>
            </w:r>
          </w:p>
        </w:tc>
      </w:tr>
      <w:tr w:rsidR="00EE4335" w14:paraId="2504429A" w14:textId="77777777" w:rsidTr="00EE4335">
        <w:trPr>
          <w:cantSplit/>
        </w:trPr>
        <w:tc>
          <w:tcPr>
            <w:tcW w:w="612" w:type="pct"/>
          </w:tcPr>
          <w:p w14:paraId="283E4A25" w14:textId="783FD718" w:rsidR="00EE4335" w:rsidRDefault="00EE4335" w:rsidP="00EE4335">
            <w:pPr>
              <w:ind w:right="5"/>
            </w:pPr>
            <w:r>
              <w:rPr>
                <w:rFonts w:hint="eastAsia"/>
              </w:rPr>
              <w:t>发出商品</w:t>
            </w:r>
          </w:p>
        </w:tc>
        <w:tc>
          <w:tcPr>
            <w:tcW w:w="767" w:type="pct"/>
            <w:vAlign w:val="center"/>
          </w:tcPr>
          <w:p w14:paraId="78AF2ACE" w14:textId="2A7943D2" w:rsidR="00EE4335" w:rsidRPr="00EE4335" w:rsidRDefault="00EE4335" w:rsidP="00EE4335">
            <w:pPr>
              <w:ind w:right="5"/>
              <w:jc w:val="right"/>
              <w:rPr>
                <w:rFonts w:ascii="宋体" w:hAnsi="宋体"/>
                <w:color w:val="000000"/>
                <w:lang w:val="en-GB"/>
              </w:rPr>
            </w:pPr>
            <w:r w:rsidRPr="00EE4335">
              <w:rPr>
                <w:rFonts w:ascii="宋体" w:hAnsi="宋体" w:hint="eastAsia"/>
                <w:color w:val="000000"/>
              </w:rPr>
              <w:t>179,378,970.11</w:t>
            </w:r>
          </w:p>
        </w:tc>
        <w:tc>
          <w:tcPr>
            <w:tcW w:w="766" w:type="pct"/>
            <w:vAlign w:val="center"/>
          </w:tcPr>
          <w:p w14:paraId="730A17F8" w14:textId="4B2D2C03" w:rsidR="00EE4335" w:rsidRPr="00EE4335" w:rsidRDefault="00EE4335" w:rsidP="00EE4335">
            <w:pPr>
              <w:ind w:right="5"/>
              <w:jc w:val="right"/>
              <w:rPr>
                <w:rFonts w:ascii="宋体" w:hAnsi="宋体"/>
                <w:color w:val="000000"/>
                <w:lang w:val="en-GB"/>
              </w:rPr>
            </w:pPr>
          </w:p>
        </w:tc>
        <w:tc>
          <w:tcPr>
            <w:tcW w:w="717" w:type="pct"/>
            <w:vAlign w:val="center"/>
          </w:tcPr>
          <w:p w14:paraId="65467E1A" w14:textId="2EF5EBEB" w:rsidR="00EE4335" w:rsidRPr="00EE4335" w:rsidRDefault="00EE4335" w:rsidP="00EE4335">
            <w:pPr>
              <w:ind w:right="5"/>
              <w:jc w:val="right"/>
              <w:rPr>
                <w:rFonts w:ascii="宋体" w:hAnsi="宋体"/>
                <w:color w:val="000000"/>
                <w:lang w:val="en-GB"/>
              </w:rPr>
            </w:pPr>
            <w:r w:rsidRPr="00EE4335">
              <w:rPr>
                <w:rFonts w:ascii="宋体" w:hAnsi="宋体" w:hint="eastAsia"/>
                <w:color w:val="000000"/>
              </w:rPr>
              <w:t>179,378,970.11</w:t>
            </w:r>
          </w:p>
        </w:tc>
        <w:tc>
          <w:tcPr>
            <w:tcW w:w="745" w:type="pct"/>
            <w:vAlign w:val="center"/>
          </w:tcPr>
          <w:p w14:paraId="5C6092C5" w14:textId="6673A9A9" w:rsidR="00EE4335" w:rsidRPr="00687BF3" w:rsidRDefault="00EE4335" w:rsidP="00EE4335">
            <w:pPr>
              <w:ind w:right="5"/>
              <w:jc w:val="right"/>
              <w:rPr>
                <w:rFonts w:ascii="宋体" w:hAnsi="宋体"/>
              </w:rPr>
            </w:pPr>
            <w:r w:rsidRPr="00687BF3">
              <w:rPr>
                <w:rFonts w:ascii="宋体" w:hAnsi="宋体" w:hint="eastAsia"/>
                <w:color w:val="000000"/>
                <w:lang w:val="en-GB"/>
              </w:rPr>
              <w:t>89,886,112.59</w:t>
            </w:r>
          </w:p>
        </w:tc>
        <w:tc>
          <w:tcPr>
            <w:tcW w:w="764" w:type="pct"/>
            <w:vAlign w:val="center"/>
          </w:tcPr>
          <w:p w14:paraId="7FEB7BE9" w14:textId="77777777" w:rsidR="00EE4335" w:rsidRPr="00687BF3" w:rsidRDefault="00EE4335" w:rsidP="00EE4335">
            <w:pPr>
              <w:ind w:right="5"/>
              <w:jc w:val="right"/>
              <w:rPr>
                <w:rFonts w:ascii="宋体" w:hAnsi="宋体"/>
              </w:rPr>
            </w:pPr>
          </w:p>
        </w:tc>
        <w:tc>
          <w:tcPr>
            <w:tcW w:w="630" w:type="pct"/>
            <w:vAlign w:val="center"/>
          </w:tcPr>
          <w:p w14:paraId="07FD8C83" w14:textId="7E40AB1B" w:rsidR="00EE4335" w:rsidRPr="00687BF3" w:rsidRDefault="00EE4335" w:rsidP="00EE4335">
            <w:pPr>
              <w:ind w:right="5"/>
              <w:jc w:val="right"/>
              <w:rPr>
                <w:rFonts w:ascii="宋体" w:hAnsi="宋体"/>
              </w:rPr>
            </w:pPr>
            <w:r w:rsidRPr="00687BF3">
              <w:rPr>
                <w:rFonts w:ascii="宋体" w:hAnsi="宋体" w:hint="eastAsia"/>
                <w:color w:val="000000"/>
                <w:lang w:val="en-GB"/>
              </w:rPr>
              <w:t>89,886,112.59</w:t>
            </w:r>
          </w:p>
        </w:tc>
      </w:tr>
      <w:tr w:rsidR="00EE4335" w14:paraId="21E704CF" w14:textId="77777777" w:rsidTr="00EE4335">
        <w:trPr>
          <w:cantSplit/>
        </w:trPr>
        <w:tc>
          <w:tcPr>
            <w:tcW w:w="612" w:type="pct"/>
          </w:tcPr>
          <w:p w14:paraId="2F7BCC96" w14:textId="77777777" w:rsidR="00EE4335" w:rsidRDefault="00EE4335" w:rsidP="00EE4335">
            <w:pPr>
              <w:ind w:right="5"/>
              <w:jc w:val="center"/>
              <w:rPr>
                <w:color w:val="000000" w:themeColor="text1"/>
              </w:rPr>
            </w:pPr>
            <w:r>
              <w:rPr>
                <w:rFonts w:hint="eastAsia"/>
                <w:color w:val="000000" w:themeColor="text1"/>
              </w:rPr>
              <w:t>合计</w:t>
            </w:r>
          </w:p>
        </w:tc>
        <w:tc>
          <w:tcPr>
            <w:tcW w:w="767" w:type="pct"/>
            <w:vAlign w:val="center"/>
          </w:tcPr>
          <w:p w14:paraId="3B646AA3" w14:textId="5F5B0829" w:rsidR="00EE4335" w:rsidRPr="00EE4335" w:rsidRDefault="00EE4335" w:rsidP="00EE4335">
            <w:pPr>
              <w:ind w:right="5"/>
              <w:jc w:val="right"/>
              <w:rPr>
                <w:rFonts w:ascii="宋体" w:hAnsi="宋体"/>
                <w:color w:val="000000"/>
                <w:lang w:val="en-GB"/>
              </w:rPr>
            </w:pPr>
            <w:r w:rsidRPr="00EE4335">
              <w:rPr>
                <w:rFonts w:ascii="宋体" w:hAnsi="宋体" w:hint="eastAsia"/>
                <w:color w:val="000000"/>
              </w:rPr>
              <w:t>3,179,674,172.02</w:t>
            </w:r>
          </w:p>
        </w:tc>
        <w:tc>
          <w:tcPr>
            <w:tcW w:w="766" w:type="pct"/>
            <w:vAlign w:val="center"/>
          </w:tcPr>
          <w:p w14:paraId="165BC862" w14:textId="501B9556" w:rsidR="00EE4335" w:rsidRPr="00EE4335" w:rsidRDefault="00EE4335" w:rsidP="00EE4335">
            <w:pPr>
              <w:ind w:right="5"/>
              <w:jc w:val="right"/>
              <w:rPr>
                <w:rFonts w:ascii="宋体" w:hAnsi="宋体"/>
                <w:color w:val="000000"/>
                <w:lang w:val="en-GB"/>
              </w:rPr>
            </w:pPr>
            <w:r w:rsidRPr="00EE4335">
              <w:rPr>
                <w:rFonts w:ascii="宋体" w:hAnsi="宋体" w:hint="eastAsia"/>
                <w:color w:val="000000"/>
              </w:rPr>
              <w:t>316,308,033.71</w:t>
            </w:r>
          </w:p>
        </w:tc>
        <w:tc>
          <w:tcPr>
            <w:tcW w:w="717" w:type="pct"/>
            <w:vAlign w:val="center"/>
          </w:tcPr>
          <w:p w14:paraId="5A2310EC" w14:textId="343770C2" w:rsidR="00EE4335" w:rsidRPr="00EE4335" w:rsidRDefault="00EE4335" w:rsidP="00EE4335">
            <w:pPr>
              <w:ind w:right="5"/>
              <w:jc w:val="right"/>
              <w:rPr>
                <w:rFonts w:ascii="宋体" w:hAnsi="宋体"/>
                <w:color w:val="000000"/>
                <w:lang w:val="en-GB"/>
              </w:rPr>
            </w:pPr>
            <w:r w:rsidRPr="00EE4335">
              <w:rPr>
                <w:rFonts w:ascii="宋体" w:hAnsi="宋体" w:hint="eastAsia"/>
                <w:color w:val="000000"/>
              </w:rPr>
              <w:t>2,863,366,138.31</w:t>
            </w:r>
          </w:p>
        </w:tc>
        <w:tc>
          <w:tcPr>
            <w:tcW w:w="745" w:type="pct"/>
            <w:vAlign w:val="center"/>
          </w:tcPr>
          <w:p w14:paraId="0E4D05DA" w14:textId="11F12E89" w:rsidR="00EE4335" w:rsidRPr="00687BF3" w:rsidRDefault="00EE4335" w:rsidP="00EE4335">
            <w:pPr>
              <w:ind w:right="5"/>
              <w:jc w:val="right"/>
              <w:rPr>
                <w:rFonts w:ascii="宋体" w:hAnsi="宋体"/>
              </w:rPr>
            </w:pPr>
            <w:r w:rsidRPr="00687BF3">
              <w:rPr>
                <w:rFonts w:ascii="宋体" w:hAnsi="宋体" w:hint="eastAsia"/>
                <w:color w:val="000000"/>
              </w:rPr>
              <w:t>2,663,677,646.38</w:t>
            </w:r>
          </w:p>
        </w:tc>
        <w:tc>
          <w:tcPr>
            <w:tcW w:w="764" w:type="pct"/>
            <w:vAlign w:val="center"/>
          </w:tcPr>
          <w:p w14:paraId="3BE6470D" w14:textId="6C92FDD5" w:rsidR="00EE4335" w:rsidRPr="00687BF3" w:rsidRDefault="00EE4335" w:rsidP="00EE4335">
            <w:pPr>
              <w:ind w:right="5"/>
              <w:jc w:val="right"/>
              <w:rPr>
                <w:rFonts w:ascii="宋体" w:hAnsi="宋体"/>
              </w:rPr>
            </w:pPr>
            <w:r w:rsidRPr="00687BF3">
              <w:rPr>
                <w:rFonts w:ascii="宋体" w:hAnsi="宋体" w:hint="eastAsia"/>
                <w:color w:val="000000"/>
              </w:rPr>
              <w:t>294,955,197.15</w:t>
            </w:r>
          </w:p>
        </w:tc>
        <w:tc>
          <w:tcPr>
            <w:tcW w:w="630" w:type="pct"/>
            <w:vAlign w:val="center"/>
          </w:tcPr>
          <w:p w14:paraId="0C4082CF" w14:textId="5E20B9D5" w:rsidR="00EE4335" w:rsidRPr="00687BF3" w:rsidRDefault="00EE4335" w:rsidP="00EE4335">
            <w:pPr>
              <w:ind w:right="5"/>
              <w:jc w:val="right"/>
              <w:rPr>
                <w:rFonts w:ascii="宋体" w:hAnsi="宋体"/>
              </w:rPr>
            </w:pPr>
            <w:r w:rsidRPr="00687BF3">
              <w:rPr>
                <w:rFonts w:ascii="宋体" w:hAnsi="宋体" w:hint="eastAsia"/>
                <w:color w:val="000000"/>
              </w:rPr>
              <w:t>2,368,722,449.23</w:t>
            </w:r>
          </w:p>
        </w:tc>
      </w:tr>
    </w:tbl>
    <w:p w14:paraId="36B04939" w14:textId="77777777" w:rsidR="007F1ED8" w:rsidRDefault="007F1ED8">
      <w:pPr>
        <w:rPr>
          <w:color w:val="000000" w:themeColor="text1"/>
        </w:rPr>
      </w:pPr>
    </w:p>
    <w:bookmarkEnd w:id="253"/>
    <w:p w14:paraId="23F5E940" w14:textId="77777777" w:rsidR="007F1ED8" w:rsidRDefault="00FD7238">
      <w:pPr>
        <w:pStyle w:val="4"/>
        <w:numPr>
          <w:ilvl w:val="0"/>
          <w:numId w:val="35"/>
        </w:numPr>
        <w:tabs>
          <w:tab w:val="left" w:pos="630"/>
        </w:tabs>
        <w:rPr>
          <w:rFonts w:ascii="宋体" w:hAnsi="宋体"/>
          <w:color w:val="000000" w:themeColor="text1"/>
        </w:rPr>
      </w:pPr>
      <w:r>
        <w:rPr>
          <w:rFonts w:ascii="宋体" w:hAnsi="宋体" w:hint="eastAsia"/>
          <w:color w:val="000000" w:themeColor="text1"/>
        </w:rPr>
        <w:t>确认为存货的数据资源</w:t>
      </w:r>
    </w:p>
    <w:sdt>
      <w:sdtPr>
        <w:rPr>
          <w:rFonts w:hint="eastAsia"/>
          <w:color w:val="000000" w:themeColor="text1"/>
        </w:rPr>
        <w:alias w:val="是否适用：确认为存货的数据资源[双击切换]"/>
        <w:tag w:val="_GBC_b3f6ef82894a4eb29036b70065be8671"/>
        <w:id w:val="-1454247163"/>
        <w:placeholder>
          <w:docPart w:val="GBC22222222222222222222222222222"/>
        </w:placeholder>
      </w:sdtPr>
      <w:sdtEndPr/>
      <w:sdtContent>
        <w:p w14:paraId="2C01F20D" w14:textId="74EC90A2"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0A217E0" w14:textId="77777777" w:rsidR="007F1ED8" w:rsidRDefault="007F1ED8">
      <w:pPr>
        <w:rPr>
          <w:color w:val="000000" w:themeColor="text1"/>
        </w:rPr>
      </w:pPr>
    </w:p>
    <w:p w14:paraId="057AA480" w14:textId="77777777" w:rsidR="007F1ED8" w:rsidRDefault="00FD7238">
      <w:pPr>
        <w:pStyle w:val="4"/>
        <w:numPr>
          <w:ilvl w:val="0"/>
          <w:numId w:val="35"/>
        </w:numPr>
        <w:tabs>
          <w:tab w:val="left" w:pos="630"/>
        </w:tabs>
        <w:rPr>
          <w:rFonts w:ascii="宋体" w:hAnsi="宋体"/>
          <w:color w:val="000000" w:themeColor="text1"/>
        </w:rPr>
      </w:pPr>
      <w:bookmarkStart w:id="254" w:name="_Hlk10470459"/>
      <w:r>
        <w:rPr>
          <w:rFonts w:ascii="宋体" w:hAnsi="宋体" w:hint="eastAsia"/>
          <w:color w:val="000000" w:themeColor="text1"/>
        </w:rPr>
        <w:t>存货跌价准备及合同履约成本减值准备</w:t>
      </w:r>
    </w:p>
    <w:sdt>
      <w:sdtPr>
        <w:rPr>
          <w:color w:val="000000" w:themeColor="text1"/>
        </w:rPr>
        <w:alias w:val="是否适用：存货跌价准备[双击切换]"/>
        <w:tag w:val="_GBC_b9bd4a0fa089468ebded8bb61a86fbae"/>
        <w:id w:val="-2112191715"/>
        <w:placeholder>
          <w:docPart w:val="GBC22222222222222222222222222222"/>
        </w:placeholder>
      </w:sdtPr>
      <w:sdtEndPr/>
      <w:sdtContent>
        <w:p w14:paraId="4D0577D9" w14:textId="17CAB3EA"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5D3A642"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存货跌价准备"/>
          <w:tag w:val="_GBC_42225a9505da4f598594afea08f9738b"/>
          <w:id w:val="14832825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存货跌价准备"/>
          <w:tag w:val="_GBC_4de434e29d00482b8b3175d1e7874ff2"/>
          <w:id w:val="170744629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1991"/>
        <w:gridCol w:w="1977"/>
        <w:gridCol w:w="1977"/>
        <w:gridCol w:w="1977"/>
        <w:gridCol w:w="1977"/>
        <w:gridCol w:w="1988"/>
      </w:tblGrid>
      <w:tr w:rsidR="007F1ED8" w14:paraId="3652E3FE" w14:textId="77777777">
        <w:trPr>
          <w:trHeight w:val="238"/>
        </w:trPr>
        <w:sdt>
          <w:sdtPr>
            <w:tag w:val="_PLD_08d27e088675483b81e6b09cfaf565b8"/>
            <w:id w:val="-922033568"/>
          </w:sdtPr>
          <w:sdtEndPr/>
          <w:sdtContent>
            <w:tc>
              <w:tcPr>
                <w:tcW w:w="713" w:type="pct"/>
                <w:vMerge w:val="restart"/>
                <w:tcBorders>
                  <w:top w:val="single" w:sz="4" w:space="0" w:color="auto"/>
                  <w:left w:val="single" w:sz="4" w:space="0" w:color="auto"/>
                  <w:bottom w:val="single" w:sz="4" w:space="0" w:color="auto"/>
                  <w:right w:val="single" w:sz="4" w:space="0" w:color="auto"/>
                </w:tcBorders>
                <w:vAlign w:val="center"/>
              </w:tcPr>
              <w:p w14:paraId="039E176F" w14:textId="77777777" w:rsidR="007F1ED8" w:rsidRDefault="00FD7238">
                <w:pPr>
                  <w:jc w:val="center"/>
                  <w:rPr>
                    <w:color w:val="000000" w:themeColor="text1"/>
                  </w:rPr>
                </w:pPr>
                <w:r>
                  <w:rPr>
                    <w:rFonts w:hint="eastAsia"/>
                    <w:color w:val="000000" w:themeColor="text1"/>
                  </w:rPr>
                  <w:t>项目</w:t>
                </w:r>
              </w:p>
            </w:tc>
          </w:sdtContent>
        </w:sdt>
        <w:sdt>
          <w:sdtPr>
            <w:tag w:val="_PLD_631ae60526c9437f842913d632c47f24"/>
            <w:id w:val="-295216417"/>
          </w:sdtPr>
          <w:sdtEndPr/>
          <w:sdtContent>
            <w:tc>
              <w:tcPr>
                <w:tcW w:w="718" w:type="pct"/>
                <w:vMerge w:val="restart"/>
                <w:tcBorders>
                  <w:top w:val="single" w:sz="4" w:space="0" w:color="auto"/>
                  <w:left w:val="single" w:sz="4" w:space="0" w:color="auto"/>
                  <w:bottom w:val="single" w:sz="4" w:space="0" w:color="auto"/>
                  <w:right w:val="single" w:sz="4" w:space="0" w:color="auto"/>
                </w:tcBorders>
                <w:vAlign w:val="center"/>
              </w:tcPr>
              <w:p w14:paraId="62F5AE8D" w14:textId="77777777" w:rsidR="007F1ED8" w:rsidRDefault="00FD7238">
                <w:pPr>
                  <w:jc w:val="center"/>
                  <w:rPr>
                    <w:color w:val="000000" w:themeColor="text1"/>
                  </w:rPr>
                </w:pPr>
                <w:r>
                  <w:rPr>
                    <w:rFonts w:hint="eastAsia"/>
                    <w:color w:val="000000" w:themeColor="text1"/>
                  </w:rPr>
                  <w:t>期初余额</w:t>
                </w:r>
              </w:p>
            </w:tc>
          </w:sdtContent>
        </w:sdt>
        <w:sdt>
          <w:sdtPr>
            <w:tag w:val="_PLD_bc39054479074b8ab34cb8519780a5f1"/>
            <w:id w:val="1754004388"/>
          </w:sdtPr>
          <w:sdtEndPr/>
          <w:sdtContent>
            <w:tc>
              <w:tcPr>
                <w:tcW w:w="1426" w:type="pct"/>
                <w:gridSpan w:val="2"/>
                <w:tcBorders>
                  <w:top w:val="single" w:sz="4" w:space="0" w:color="auto"/>
                  <w:left w:val="single" w:sz="4" w:space="0" w:color="auto"/>
                  <w:right w:val="single" w:sz="4" w:space="0" w:color="auto"/>
                </w:tcBorders>
                <w:vAlign w:val="center"/>
              </w:tcPr>
              <w:p w14:paraId="06363E07" w14:textId="77777777" w:rsidR="007F1ED8" w:rsidRDefault="00FD7238">
                <w:pPr>
                  <w:jc w:val="center"/>
                  <w:rPr>
                    <w:color w:val="000000" w:themeColor="text1"/>
                  </w:rPr>
                </w:pPr>
                <w:r>
                  <w:rPr>
                    <w:rFonts w:hint="eastAsia"/>
                    <w:color w:val="000000" w:themeColor="text1"/>
                  </w:rPr>
                  <w:t>本期增加金额</w:t>
                </w:r>
              </w:p>
            </w:tc>
          </w:sdtContent>
        </w:sdt>
        <w:sdt>
          <w:sdtPr>
            <w:tag w:val="_PLD_a4a235b43e524c0c98a604df05693747"/>
            <w:id w:val="886769632"/>
          </w:sdtPr>
          <w:sdtEndPr/>
          <w:sdtContent>
            <w:tc>
              <w:tcPr>
                <w:tcW w:w="1426" w:type="pct"/>
                <w:gridSpan w:val="2"/>
                <w:tcBorders>
                  <w:top w:val="single" w:sz="4" w:space="0" w:color="auto"/>
                  <w:left w:val="single" w:sz="4" w:space="0" w:color="auto"/>
                  <w:right w:val="single" w:sz="4" w:space="0" w:color="auto"/>
                </w:tcBorders>
                <w:vAlign w:val="center"/>
              </w:tcPr>
              <w:p w14:paraId="69F64E1C" w14:textId="77777777" w:rsidR="007F1ED8" w:rsidRDefault="00FD7238">
                <w:pPr>
                  <w:jc w:val="center"/>
                  <w:rPr>
                    <w:color w:val="000000" w:themeColor="text1"/>
                  </w:rPr>
                </w:pPr>
                <w:r>
                  <w:rPr>
                    <w:rFonts w:hint="eastAsia"/>
                    <w:color w:val="000000" w:themeColor="text1"/>
                  </w:rPr>
                  <w:t>本期减少金额</w:t>
                </w:r>
              </w:p>
            </w:tc>
          </w:sdtContent>
        </w:sdt>
        <w:sdt>
          <w:sdtPr>
            <w:tag w:val="_PLD_fcea706dd57f438c8205de888401e160"/>
            <w:id w:val="1704901343"/>
          </w:sdtPr>
          <w:sdtEndPr/>
          <w:sdtContent>
            <w:tc>
              <w:tcPr>
                <w:tcW w:w="717" w:type="pct"/>
                <w:vMerge w:val="restart"/>
                <w:tcBorders>
                  <w:top w:val="single" w:sz="4" w:space="0" w:color="auto"/>
                  <w:left w:val="single" w:sz="4" w:space="0" w:color="auto"/>
                  <w:bottom w:val="single" w:sz="4" w:space="0" w:color="auto"/>
                  <w:right w:val="single" w:sz="4" w:space="0" w:color="auto"/>
                </w:tcBorders>
                <w:vAlign w:val="center"/>
              </w:tcPr>
              <w:p w14:paraId="291F7186" w14:textId="77777777" w:rsidR="007F1ED8" w:rsidRDefault="00FD7238">
                <w:pPr>
                  <w:jc w:val="center"/>
                  <w:rPr>
                    <w:color w:val="000000" w:themeColor="text1"/>
                  </w:rPr>
                </w:pPr>
                <w:r>
                  <w:rPr>
                    <w:rFonts w:hint="eastAsia"/>
                    <w:color w:val="000000" w:themeColor="text1"/>
                  </w:rPr>
                  <w:t>期末余额</w:t>
                </w:r>
              </w:p>
            </w:tc>
          </w:sdtContent>
        </w:sdt>
      </w:tr>
      <w:tr w:rsidR="007F1ED8" w14:paraId="46BE4E8D" w14:textId="77777777">
        <w:trPr>
          <w:trHeight w:val="301"/>
        </w:trPr>
        <w:tc>
          <w:tcPr>
            <w:tcW w:w="713" w:type="pct"/>
            <w:vMerge/>
            <w:tcBorders>
              <w:top w:val="single" w:sz="4" w:space="0" w:color="auto"/>
              <w:left w:val="single" w:sz="4" w:space="0" w:color="auto"/>
              <w:bottom w:val="single" w:sz="4" w:space="0" w:color="auto"/>
              <w:right w:val="single" w:sz="4" w:space="0" w:color="auto"/>
            </w:tcBorders>
          </w:tcPr>
          <w:p w14:paraId="25015799" w14:textId="77777777" w:rsidR="007F1ED8" w:rsidRDefault="007F1ED8">
            <w:pPr>
              <w:jc w:val="center"/>
              <w:rPr>
                <w:color w:val="000000" w:themeColor="text1"/>
              </w:rPr>
            </w:pPr>
          </w:p>
        </w:tc>
        <w:tc>
          <w:tcPr>
            <w:tcW w:w="718" w:type="pct"/>
            <w:vMerge/>
            <w:tcBorders>
              <w:top w:val="single" w:sz="4" w:space="0" w:color="auto"/>
              <w:left w:val="single" w:sz="4" w:space="0" w:color="auto"/>
              <w:bottom w:val="single" w:sz="4" w:space="0" w:color="auto"/>
              <w:right w:val="single" w:sz="4" w:space="0" w:color="auto"/>
            </w:tcBorders>
          </w:tcPr>
          <w:p w14:paraId="3F8A57A2" w14:textId="77777777" w:rsidR="007F1ED8" w:rsidRDefault="007F1ED8">
            <w:pPr>
              <w:jc w:val="center"/>
              <w:rPr>
                <w:color w:val="000000" w:themeColor="text1"/>
              </w:rPr>
            </w:pPr>
          </w:p>
        </w:tc>
        <w:sdt>
          <w:sdtPr>
            <w:tag w:val="_PLD_9355443eafab4f4a862c075a55d7e279"/>
            <w:id w:val="1418906571"/>
          </w:sdtPr>
          <w:sdtEndPr/>
          <w:sdtContent>
            <w:tc>
              <w:tcPr>
                <w:tcW w:w="713" w:type="pct"/>
                <w:tcBorders>
                  <w:left w:val="single" w:sz="4" w:space="0" w:color="auto"/>
                  <w:bottom w:val="single" w:sz="4" w:space="0" w:color="auto"/>
                  <w:right w:val="single" w:sz="4" w:space="0" w:color="auto"/>
                </w:tcBorders>
                <w:vAlign w:val="center"/>
              </w:tcPr>
              <w:p w14:paraId="3950AD88" w14:textId="77777777" w:rsidR="007F1ED8" w:rsidRDefault="00FD7238">
                <w:pPr>
                  <w:jc w:val="center"/>
                  <w:rPr>
                    <w:color w:val="000000" w:themeColor="text1"/>
                  </w:rPr>
                </w:pPr>
                <w:r>
                  <w:rPr>
                    <w:rFonts w:hint="eastAsia"/>
                    <w:color w:val="000000" w:themeColor="text1"/>
                  </w:rPr>
                  <w:t>计提</w:t>
                </w:r>
              </w:p>
            </w:tc>
          </w:sdtContent>
        </w:sdt>
        <w:sdt>
          <w:sdtPr>
            <w:tag w:val="_PLD_e67cdd42c79245c980edb6a9d839ecd0"/>
            <w:id w:val="-1938510470"/>
          </w:sdtPr>
          <w:sdtEndPr/>
          <w:sdtContent>
            <w:tc>
              <w:tcPr>
                <w:tcW w:w="713" w:type="pct"/>
                <w:tcBorders>
                  <w:left w:val="single" w:sz="4" w:space="0" w:color="auto"/>
                  <w:bottom w:val="single" w:sz="4" w:space="0" w:color="auto"/>
                  <w:right w:val="single" w:sz="4" w:space="0" w:color="auto"/>
                </w:tcBorders>
                <w:vAlign w:val="center"/>
              </w:tcPr>
              <w:p w14:paraId="671DFF6A" w14:textId="77777777" w:rsidR="007F1ED8" w:rsidRDefault="00FD7238">
                <w:pPr>
                  <w:jc w:val="center"/>
                  <w:rPr>
                    <w:color w:val="000000" w:themeColor="text1"/>
                  </w:rPr>
                </w:pPr>
                <w:r>
                  <w:rPr>
                    <w:rFonts w:hint="eastAsia"/>
                    <w:color w:val="000000" w:themeColor="text1"/>
                  </w:rPr>
                  <w:t>其他</w:t>
                </w:r>
              </w:p>
            </w:tc>
          </w:sdtContent>
        </w:sdt>
        <w:sdt>
          <w:sdtPr>
            <w:tag w:val="_PLD_d2a5b409858c40b5a77dea8d7f7c8500"/>
            <w:id w:val="-2110732136"/>
          </w:sdtPr>
          <w:sdtEndPr/>
          <w:sdtContent>
            <w:tc>
              <w:tcPr>
                <w:tcW w:w="713" w:type="pct"/>
                <w:tcBorders>
                  <w:top w:val="single" w:sz="4" w:space="0" w:color="auto"/>
                  <w:left w:val="single" w:sz="4" w:space="0" w:color="auto"/>
                  <w:bottom w:val="single" w:sz="4" w:space="0" w:color="auto"/>
                  <w:right w:val="single" w:sz="4" w:space="0" w:color="auto"/>
                </w:tcBorders>
                <w:vAlign w:val="center"/>
              </w:tcPr>
              <w:p w14:paraId="04DC6A84" w14:textId="77777777" w:rsidR="007F1ED8" w:rsidRDefault="00FD7238">
                <w:pPr>
                  <w:jc w:val="center"/>
                  <w:rPr>
                    <w:color w:val="000000" w:themeColor="text1"/>
                  </w:rPr>
                </w:pPr>
                <w:r>
                  <w:rPr>
                    <w:rFonts w:hint="eastAsia"/>
                    <w:color w:val="000000" w:themeColor="text1"/>
                  </w:rPr>
                  <w:t>转回或转销</w:t>
                </w:r>
              </w:p>
            </w:tc>
          </w:sdtContent>
        </w:sdt>
        <w:sdt>
          <w:sdtPr>
            <w:tag w:val="_PLD_a0a39eeb19a049d18a777b0dc41ab25e"/>
            <w:id w:val="-541983563"/>
          </w:sdtPr>
          <w:sdtEndPr/>
          <w:sdtContent>
            <w:tc>
              <w:tcPr>
                <w:tcW w:w="713" w:type="pct"/>
                <w:tcBorders>
                  <w:top w:val="single" w:sz="4" w:space="0" w:color="auto"/>
                  <w:left w:val="single" w:sz="4" w:space="0" w:color="auto"/>
                  <w:bottom w:val="single" w:sz="4" w:space="0" w:color="auto"/>
                  <w:right w:val="single" w:sz="4" w:space="0" w:color="auto"/>
                </w:tcBorders>
                <w:vAlign w:val="center"/>
              </w:tcPr>
              <w:p w14:paraId="16EEF7BD" w14:textId="77777777" w:rsidR="007F1ED8" w:rsidRDefault="00FD7238">
                <w:pPr>
                  <w:jc w:val="center"/>
                  <w:rPr>
                    <w:color w:val="000000" w:themeColor="text1"/>
                  </w:rPr>
                </w:pPr>
                <w:r>
                  <w:rPr>
                    <w:rFonts w:hint="eastAsia"/>
                    <w:color w:val="000000" w:themeColor="text1"/>
                  </w:rPr>
                  <w:t>其他</w:t>
                </w:r>
              </w:p>
            </w:tc>
          </w:sdtContent>
        </w:sdt>
        <w:tc>
          <w:tcPr>
            <w:tcW w:w="717" w:type="pct"/>
            <w:vMerge/>
            <w:tcBorders>
              <w:top w:val="single" w:sz="4" w:space="0" w:color="auto"/>
              <w:left w:val="single" w:sz="4" w:space="0" w:color="auto"/>
              <w:bottom w:val="single" w:sz="4" w:space="0" w:color="auto"/>
              <w:right w:val="single" w:sz="4" w:space="0" w:color="auto"/>
            </w:tcBorders>
            <w:vAlign w:val="center"/>
          </w:tcPr>
          <w:p w14:paraId="68A2C076" w14:textId="77777777" w:rsidR="007F1ED8" w:rsidRDefault="007F1ED8">
            <w:pPr>
              <w:jc w:val="center"/>
              <w:rPr>
                <w:color w:val="000000" w:themeColor="text1"/>
              </w:rPr>
            </w:pPr>
          </w:p>
        </w:tc>
      </w:tr>
      <w:tr w:rsidR="002A2ED2" w14:paraId="174A3A7D" w14:textId="77777777" w:rsidTr="002A2ED2">
        <w:trPr>
          <w:trHeight w:val="20"/>
        </w:trPr>
        <w:tc>
          <w:tcPr>
            <w:tcW w:w="713" w:type="pct"/>
            <w:tcBorders>
              <w:top w:val="single" w:sz="4" w:space="0" w:color="auto"/>
              <w:left w:val="single" w:sz="4" w:space="0" w:color="auto"/>
              <w:bottom w:val="single" w:sz="4" w:space="0" w:color="auto"/>
              <w:right w:val="single" w:sz="4" w:space="0" w:color="auto"/>
            </w:tcBorders>
          </w:tcPr>
          <w:p w14:paraId="0DD84F57" w14:textId="77777777" w:rsidR="002A2ED2" w:rsidRDefault="002A2ED2" w:rsidP="002A2ED2">
            <w:pPr>
              <w:rPr>
                <w:color w:val="000000" w:themeColor="text1"/>
              </w:rPr>
            </w:pPr>
            <w:r>
              <w:rPr>
                <w:rFonts w:hint="eastAsia"/>
                <w:color w:val="000000" w:themeColor="text1"/>
              </w:rPr>
              <w:t>原材料</w:t>
            </w:r>
          </w:p>
        </w:tc>
        <w:tc>
          <w:tcPr>
            <w:tcW w:w="718" w:type="pct"/>
            <w:tcBorders>
              <w:top w:val="single" w:sz="4" w:space="0" w:color="auto"/>
              <w:left w:val="single" w:sz="4" w:space="0" w:color="auto"/>
              <w:bottom w:val="single" w:sz="4" w:space="0" w:color="auto"/>
              <w:right w:val="single" w:sz="4" w:space="0" w:color="auto"/>
            </w:tcBorders>
            <w:vAlign w:val="center"/>
          </w:tcPr>
          <w:p w14:paraId="3E688776" w14:textId="1E41CC7F" w:rsidR="002A2ED2" w:rsidRPr="002A2ED2" w:rsidRDefault="002A2ED2" w:rsidP="002A2ED2">
            <w:pPr>
              <w:ind w:right="5"/>
              <w:jc w:val="right"/>
              <w:rPr>
                <w:rFonts w:ascii="宋体" w:hAnsi="宋体"/>
              </w:rPr>
            </w:pPr>
            <w:r w:rsidRPr="002A2ED2">
              <w:rPr>
                <w:rFonts w:ascii="宋体" w:hAnsi="宋体" w:hint="eastAsia"/>
                <w:color w:val="000000"/>
              </w:rPr>
              <w:t>35,746,419.21</w:t>
            </w:r>
          </w:p>
        </w:tc>
        <w:tc>
          <w:tcPr>
            <w:tcW w:w="713" w:type="pct"/>
            <w:tcBorders>
              <w:top w:val="single" w:sz="4" w:space="0" w:color="auto"/>
              <w:left w:val="single" w:sz="4" w:space="0" w:color="auto"/>
              <w:bottom w:val="single" w:sz="4" w:space="0" w:color="auto"/>
              <w:right w:val="single" w:sz="4" w:space="0" w:color="auto"/>
            </w:tcBorders>
            <w:vAlign w:val="center"/>
          </w:tcPr>
          <w:p w14:paraId="4B217EF3" w14:textId="36DA5AE1" w:rsidR="002A2ED2" w:rsidRPr="002A2ED2" w:rsidRDefault="002A2ED2" w:rsidP="002A2ED2">
            <w:pPr>
              <w:ind w:right="5"/>
              <w:jc w:val="right"/>
              <w:rPr>
                <w:rFonts w:ascii="宋体" w:hAnsi="宋体"/>
                <w:color w:val="000000"/>
              </w:rPr>
            </w:pPr>
            <w:r w:rsidRPr="002A2ED2">
              <w:rPr>
                <w:rFonts w:ascii="宋体" w:hAnsi="宋体" w:hint="eastAsia"/>
                <w:color w:val="000000"/>
              </w:rPr>
              <w:t>10,985,516.75</w:t>
            </w:r>
          </w:p>
        </w:tc>
        <w:tc>
          <w:tcPr>
            <w:tcW w:w="713" w:type="pct"/>
            <w:tcBorders>
              <w:top w:val="single" w:sz="4" w:space="0" w:color="auto"/>
              <w:left w:val="single" w:sz="4" w:space="0" w:color="auto"/>
              <w:bottom w:val="single" w:sz="4" w:space="0" w:color="auto"/>
              <w:right w:val="single" w:sz="4" w:space="0" w:color="auto"/>
            </w:tcBorders>
            <w:vAlign w:val="center"/>
          </w:tcPr>
          <w:p w14:paraId="5F101C3F" w14:textId="4CCD4099" w:rsidR="002A2ED2" w:rsidRPr="002A2ED2" w:rsidRDefault="002A2ED2" w:rsidP="002A2ED2">
            <w:pPr>
              <w:ind w:right="5"/>
              <w:jc w:val="right"/>
              <w:rPr>
                <w:rFonts w:ascii="宋体" w:hAnsi="宋体"/>
                <w:color w:val="000000"/>
              </w:rPr>
            </w:pPr>
            <w:r w:rsidRPr="002A2ED2">
              <w:rPr>
                <w:rFonts w:ascii="宋体" w:hAnsi="宋体" w:hint="eastAsia"/>
                <w:color w:val="000000"/>
              </w:rPr>
              <w:t>-66,774.49</w:t>
            </w:r>
          </w:p>
        </w:tc>
        <w:tc>
          <w:tcPr>
            <w:tcW w:w="713" w:type="pct"/>
            <w:tcBorders>
              <w:top w:val="single" w:sz="4" w:space="0" w:color="auto"/>
              <w:left w:val="single" w:sz="4" w:space="0" w:color="auto"/>
              <w:bottom w:val="single" w:sz="4" w:space="0" w:color="auto"/>
              <w:right w:val="single" w:sz="4" w:space="0" w:color="auto"/>
            </w:tcBorders>
            <w:vAlign w:val="center"/>
          </w:tcPr>
          <w:p w14:paraId="08189347" w14:textId="5C190B63" w:rsidR="002A2ED2" w:rsidRPr="002A2ED2" w:rsidRDefault="002A2ED2" w:rsidP="002A2ED2">
            <w:pPr>
              <w:ind w:right="5"/>
              <w:jc w:val="right"/>
              <w:rPr>
                <w:rFonts w:ascii="宋体" w:hAnsi="宋体"/>
                <w:color w:val="000000"/>
              </w:rPr>
            </w:pPr>
            <w:r w:rsidRPr="002A2ED2">
              <w:rPr>
                <w:rFonts w:ascii="宋体" w:hAnsi="宋体" w:hint="eastAsia"/>
                <w:color w:val="000000"/>
              </w:rPr>
              <w:t>9,876,679.15</w:t>
            </w:r>
          </w:p>
        </w:tc>
        <w:tc>
          <w:tcPr>
            <w:tcW w:w="713" w:type="pct"/>
            <w:tcBorders>
              <w:top w:val="single" w:sz="4" w:space="0" w:color="auto"/>
              <w:left w:val="single" w:sz="4" w:space="0" w:color="auto"/>
              <w:bottom w:val="single" w:sz="4" w:space="0" w:color="auto"/>
              <w:right w:val="single" w:sz="4" w:space="0" w:color="auto"/>
            </w:tcBorders>
            <w:vAlign w:val="center"/>
          </w:tcPr>
          <w:p w14:paraId="31D6BDF8" w14:textId="35530951" w:rsidR="002A2ED2" w:rsidRPr="002A2ED2" w:rsidRDefault="002A2ED2" w:rsidP="002A2ED2">
            <w:pPr>
              <w:ind w:right="5"/>
              <w:jc w:val="right"/>
              <w:rPr>
                <w:rFonts w:ascii="宋体" w:hAnsi="宋体"/>
                <w:color w:val="000000"/>
              </w:rPr>
            </w:pPr>
          </w:p>
        </w:tc>
        <w:tc>
          <w:tcPr>
            <w:tcW w:w="717" w:type="pct"/>
            <w:tcBorders>
              <w:top w:val="single" w:sz="4" w:space="0" w:color="auto"/>
              <w:left w:val="single" w:sz="4" w:space="0" w:color="auto"/>
              <w:bottom w:val="single" w:sz="4" w:space="0" w:color="auto"/>
              <w:right w:val="single" w:sz="4" w:space="0" w:color="auto"/>
            </w:tcBorders>
            <w:vAlign w:val="center"/>
          </w:tcPr>
          <w:p w14:paraId="1642AF42" w14:textId="3D5B0321" w:rsidR="002A2ED2" w:rsidRPr="002A2ED2" w:rsidRDefault="002A2ED2" w:rsidP="002A2ED2">
            <w:pPr>
              <w:ind w:right="5"/>
              <w:jc w:val="right"/>
              <w:rPr>
                <w:rFonts w:ascii="宋体" w:hAnsi="宋体"/>
                <w:color w:val="000000"/>
              </w:rPr>
            </w:pPr>
            <w:r w:rsidRPr="002A2ED2">
              <w:rPr>
                <w:rFonts w:ascii="宋体" w:hAnsi="宋体" w:hint="eastAsia"/>
                <w:color w:val="000000"/>
              </w:rPr>
              <w:t>36,788,482.32</w:t>
            </w:r>
          </w:p>
        </w:tc>
      </w:tr>
      <w:tr w:rsidR="002A2ED2" w14:paraId="17587E70" w14:textId="77777777" w:rsidTr="002A2ED2">
        <w:trPr>
          <w:trHeight w:val="20"/>
        </w:trPr>
        <w:tc>
          <w:tcPr>
            <w:tcW w:w="713" w:type="pct"/>
            <w:tcBorders>
              <w:top w:val="single" w:sz="4" w:space="0" w:color="auto"/>
              <w:left w:val="single" w:sz="4" w:space="0" w:color="auto"/>
              <w:bottom w:val="single" w:sz="4" w:space="0" w:color="auto"/>
              <w:right w:val="single" w:sz="4" w:space="0" w:color="auto"/>
            </w:tcBorders>
          </w:tcPr>
          <w:p w14:paraId="3D88E286" w14:textId="09FAC2E9" w:rsidR="002A2ED2" w:rsidRDefault="002A2ED2" w:rsidP="002A2ED2">
            <w:pPr>
              <w:rPr>
                <w:color w:val="000000" w:themeColor="text1"/>
              </w:rPr>
            </w:pPr>
            <w:r w:rsidRPr="007D74DE">
              <w:rPr>
                <w:rFonts w:hint="eastAsia"/>
                <w:color w:val="000000" w:themeColor="text1"/>
              </w:rPr>
              <w:t>在产品</w:t>
            </w:r>
          </w:p>
        </w:tc>
        <w:tc>
          <w:tcPr>
            <w:tcW w:w="718" w:type="pct"/>
            <w:tcBorders>
              <w:top w:val="single" w:sz="4" w:space="0" w:color="auto"/>
              <w:left w:val="single" w:sz="4" w:space="0" w:color="auto"/>
              <w:bottom w:val="single" w:sz="4" w:space="0" w:color="auto"/>
              <w:right w:val="single" w:sz="4" w:space="0" w:color="auto"/>
            </w:tcBorders>
            <w:vAlign w:val="center"/>
          </w:tcPr>
          <w:p w14:paraId="4766F1D1" w14:textId="4D992950" w:rsidR="002A2ED2" w:rsidRPr="002A2ED2" w:rsidRDefault="002A2ED2" w:rsidP="002A2ED2">
            <w:pPr>
              <w:ind w:right="5"/>
              <w:jc w:val="right"/>
              <w:rPr>
                <w:rFonts w:ascii="宋体" w:hAnsi="宋体"/>
                <w:color w:val="000000"/>
              </w:rPr>
            </w:pPr>
          </w:p>
        </w:tc>
        <w:tc>
          <w:tcPr>
            <w:tcW w:w="713" w:type="pct"/>
            <w:tcBorders>
              <w:top w:val="single" w:sz="4" w:space="0" w:color="auto"/>
              <w:left w:val="single" w:sz="4" w:space="0" w:color="auto"/>
              <w:bottom w:val="single" w:sz="4" w:space="0" w:color="auto"/>
              <w:right w:val="single" w:sz="4" w:space="0" w:color="auto"/>
            </w:tcBorders>
            <w:vAlign w:val="center"/>
          </w:tcPr>
          <w:p w14:paraId="5357AF2C" w14:textId="188A56C6" w:rsidR="002A2ED2" w:rsidRPr="002A2ED2" w:rsidRDefault="002A2ED2" w:rsidP="002A2ED2">
            <w:pPr>
              <w:ind w:right="5"/>
              <w:jc w:val="right"/>
              <w:rPr>
                <w:rFonts w:ascii="宋体" w:hAnsi="宋体"/>
                <w:color w:val="000000"/>
              </w:rPr>
            </w:pPr>
            <w:r w:rsidRPr="002A2ED2">
              <w:rPr>
                <w:rFonts w:ascii="宋体" w:hAnsi="宋体" w:hint="eastAsia"/>
                <w:color w:val="000000"/>
              </w:rPr>
              <w:t>659,788.76</w:t>
            </w:r>
          </w:p>
        </w:tc>
        <w:tc>
          <w:tcPr>
            <w:tcW w:w="713" w:type="pct"/>
            <w:tcBorders>
              <w:top w:val="single" w:sz="4" w:space="0" w:color="auto"/>
              <w:left w:val="single" w:sz="4" w:space="0" w:color="auto"/>
              <w:bottom w:val="single" w:sz="4" w:space="0" w:color="auto"/>
              <w:right w:val="single" w:sz="4" w:space="0" w:color="auto"/>
            </w:tcBorders>
            <w:vAlign w:val="center"/>
          </w:tcPr>
          <w:p w14:paraId="65E8196D" w14:textId="07D2C772" w:rsidR="002A2ED2" w:rsidRPr="002A2ED2" w:rsidRDefault="002A2ED2" w:rsidP="002A2ED2">
            <w:pPr>
              <w:ind w:right="5"/>
              <w:jc w:val="right"/>
              <w:rPr>
                <w:rFonts w:ascii="宋体" w:hAnsi="宋体"/>
                <w:color w:val="000000"/>
              </w:rPr>
            </w:pPr>
          </w:p>
        </w:tc>
        <w:tc>
          <w:tcPr>
            <w:tcW w:w="713" w:type="pct"/>
            <w:tcBorders>
              <w:top w:val="single" w:sz="4" w:space="0" w:color="auto"/>
              <w:left w:val="single" w:sz="4" w:space="0" w:color="auto"/>
              <w:bottom w:val="single" w:sz="4" w:space="0" w:color="auto"/>
              <w:right w:val="single" w:sz="4" w:space="0" w:color="auto"/>
            </w:tcBorders>
            <w:vAlign w:val="center"/>
          </w:tcPr>
          <w:p w14:paraId="142460C3" w14:textId="5FAD09C1" w:rsidR="002A2ED2" w:rsidRPr="002A2ED2" w:rsidRDefault="002A2ED2" w:rsidP="002A2ED2">
            <w:pPr>
              <w:ind w:right="5"/>
              <w:jc w:val="right"/>
              <w:rPr>
                <w:rFonts w:ascii="宋体" w:hAnsi="宋体"/>
                <w:color w:val="000000"/>
              </w:rPr>
            </w:pPr>
            <w:r w:rsidRPr="002A2ED2">
              <w:rPr>
                <w:rFonts w:ascii="宋体" w:hAnsi="宋体" w:hint="eastAsia"/>
                <w:color w:val="000000"/>
              </w:rPr>
              <w:t>125.88</w:t>
            </w:r>
          </w:p>
        </w:tc>
        <w:tc>
          <w:tcPr>
            <w:tcW w:w="713" w:type="pct"/>
            <w:tcBorders>
              <w:top w:val="single" w:sz="4" w:space="0" w:color="auto"/>
              <w:left w:val="single" w:sz="4" w:space="0" w:color="auto"/>
              <w:bottom w:val="single" w:sz="4" w:space="0" w:color="auto"/>
              <w:right w:val="single" w:sz="4" w:space="0" w:color="auto"/>
            </w:tcBorders>
            <w:vAlign w:val="center"/>
          </w:tcPr>
          <w:p w14:paraId="52A0DD79" w14:textId="3C3A0AAD" w:rsidR="002A2ED2" w:rsidRPr="002A2ED2" w:rsidRDefault="002A2ED2" w:rsidP="002A2ED2">
            <w:pPr>
              <w:ind w:right="5"/>
              <w:jc w:val="right"/>
              <w:rPr>
                <w:rFonts w:ascii="宋体" w:hAnsi="宋体"/>
                <w:color w:val="000000"/>
              </w:rPr>
            </w:pPr>
          </w:p>
        </w:tc>
        <w:tc>
          <w:tcPr>
            <w:tcW w:w="717" w:type="pct"/>
            <w:tcBorders>
              <w:top w:val="single" w:sz="4" w:space="0" w:color="auto"/>
              <w:left w:val="single" w:sz="4" w:space="0" w:color="auto"/>
              <w:bottom w:val="single" w:sz="4" w:space="0" w:color="auto"/>
              <w:right w:val="single" w:sz="4" w:space="0" w:color="auto"/>
            </w:tcBorders>
            <w:vAlign w:val="center"/>
          </w:tcPr>
          <w:p w14:paraId="005D537C" w14:textId="7E0DFC7E" w:rsidR="002A2ED2" w:rsidRPr="002A2ED2" w:rsidRDefault="002A2ED2" w:rsidP="002A2ED2">
            <w:pPr>
              <w:ind w:right="5"/>
              <w:jc w:val="right"/>
              <w:rPr>
                <w:rFonts w:ascii="宋体" w:hAnsi="宋体"/>
                <w:color w:val="000000"/>
              </w:rPr>
            </w:pPr>
            <w:r w:rsidRPr="002A2ED2">
              <w:rPr>
                <w:rFonts w:ascii="宋体" w:hAnsi="宋体" w:hint="eastAsia"/>
                <w:color w:val="000000"/>
              </w:rPr>
              <w:t>659,662.88</w:t>
            </w:r>
          </w:p>
        </w:tc>
      </w:tr>
      <w:tr w:rsidR="002A2ED2" w14:paraId="602621A5" w14:textId="77777777" w:rsidTr="002A2ED2">
        <w:trPr>
          <w:trHeight w:val="20"/>
        </w:trPr>
        <w:tc>
          <w:tcPr>
            <w:tcW w:w="713" w:type="pct"/>
            <w:tcBorders>
              <w:top w:val="single" w:sz="4" w:space="0" w:color="auto"/>
              <w:left w:val="single" w:sz="4" w:space="0" w:color="auto"/>
              <w:bottom w:val="single" w:sz="4" w:space="0" w:color="auto"/>
              <w:right w:val="single" w:sz="4" w:space="0" w:color="auto"/>
            </w:tcBorders>
          </w:tcPr>
          <w:p w14:paraId="29024A2F" w14:textId="77777777" w:rsidR="002A2ED2" w:rsidRDefault="002A2ED2" w:rsidP="002A2ED2">
            <w:pPr>
              <w:rPr>
                <w:color w:val="000000" w:themeColor="text1"/>
              </w:rPr>
            </w:pPr>
            <w:r>
              <w:rPr>
                <w:rFonts w:hint="eastAsia"/>
                <w:color w:val="000000" w:themeColor="text1"/>
              </w:rPr>
              <w:t>库存商品</w:t>
            </w:r>
          </w:p>
        </w:tc>
        <w:tc>
          <w:tcPr>
            <w:tcW w:w="718" w:type="pct"/>
            <w:tcBorders>
              <w:top w:val="single" w:sz="4" w:space="0" w:color="auto"/>
              <w:left w:val="single" w:sz="4" w:space="0" w:color="auto"/>
              <w:bottom w:val="single" w:sz="4" w:space="0" w:color="auto"/>
              <w:right w:val="single" w:sz="4" w:space="0" w:color="auto"/>
            </w:tcBorders>
            <w:vAlign w:val="center"/>
          </w:tcPr>
          <w:p w14:paraId="57E4A618" w14:textId="03224B54" w:rsidR="002A2ED2" w:rsidRPr="002A2ED2" w:rsidRDefault="002A2ED2" w:rsidP="002A2ED2">
            <w:pPr>
              <w:ind w:right="5"/>
              <w:jc w:val="right"/>
              <w:rPr>
                <w:rFonts w:ascii="宋体" w:hAnsi="宋体"/>
              </w:rPr>
            </w:pPr>
            <w:r w:rsidRPr="002A2ED2">
              <w:rPr>
                <w:rFonts w:ascii="宋体" w:hAnsi="宋体" w:hint="eastAsia"/>
                <w:color w:val="000000"/>
              </w:rPr>
              <w:t>258,861,119.97</w:t>
            </w:r>
          </w:p>
        </w:tc>
        <w:tc>
          <w:tcPr>
            <w:tcW w:w="713" w:type="pct"/>
            <w:tcBorders>
              <w:top w:val="single" w:sz="4" w:space="0" w:color="auto"/>
              <w:left w:val="single" w:sz="4" w:space="0" w:color="auto"/>
              <w:bottom w:val="single" w:sz="4" w:space="0" w:color="auto"/>
              <w:right w:val="single" w:sz="4" w:space="0" w:color="auto"/>
            </w:tcBorders>
            <w:vAlign w:val="center"/>
          </w:tcPr>
          <w:p w14:paraId="79C4C952" w14:textId="6EC3DE1F" w:rsidR="002A2ED2" w:rsidRPr="002A2ED2" w:rsidRDefault="002A2ED2" w:rsidP="002A2ED2">
            <w:pPr>
              <w:ind w:right="5"/>
              <w:jc w:val="right"/>
              <w:rPr>
                <w:rFonts w:ascii="宋体" w:hAnsi="宋体"/>
                <w:color w:val="000000"/>
              </w:rPr>
            </w:pPr>
            <w:r w:rsidRPr="002A2ED2">
              <w:rPr>
                <w:rFonts w:ascii="宋体" w:hAnsi="宋体" w:hint="eastAsia"/>
                <w:color w:val="000000"/>
              </w:rPr>
              <w:t>121,843,940.41</w:t>
            </w:r>
          </w:p>
        </w:tc>
        <w:tc>
          <w:tcPr>
            <w:tcW w:w="713" w:type="pct"/>
            <w:tcBorders>
              <w:top w:val="single" w:sz="4" w:space="0" w:color="auto"/>
              <w:left w:val="single" w:sz="4" w:space="0" w:color="auto"/>
              <w:bottom w:val="single" w:sz="4" w:space="0" w:color="auto"/>
              <w:right w:val="single" w:sz="4" w:space="0" w:color="auto"/>
            </w:tcBorders>
            <w:vAlign w:val="center"/>
          </w:tcPr>
          <w:p w14:paraId="0D6C507E" w14:textId="3FF1F13A" w:rsidR="002A2ED2" w:rsidRPr="002A2ED2" w:rsidRDefault="002A2ED2" w:rsidP="002A2ED2">
            <w:pPr>
              <w:ind w:right="5"/>
              <w:jc w:val="right"/>
              <w:rPr>
                <w:rFonts w:ascii="宋体" w:hAnsi="宋体"/>
                <w:color w:val="000000"/>
              </w:rPr>
            </w:pPr>
            <w:r w:rsidRPr="002A2ED2">
              <w:rPr>
                <w:rFonts w:ascii="宋体" w:hAnsi="宋体" w:hint="eastAsia"/>
                <w:color w:val="000000"/>
              </w:rPr>
              <w:t>-186,763.93</w:t>
            </w:r>
          </w:p>
        </w:tc>
        <w:tc>
          <w:tcPr>
            <w:tcW w:w="713" w:type="pct"/>
            <w:tcBorders>
              <w:top w:val="single" w:sz="4" w:space="0" w:color="auto"/>
              <w:left w:val="single" w:sz="4" w:space="0" w:color="auto"/>
              <w:bottom w:val="single" w:sz="4" w:space="0" w:color="auto"/>
              <w:right w:val="single" w:sz="4" w:space="0" w:color="auto"/>
            </w:tcBorders>
            <w:vAlign w:val="center"/>
          </w:tcPr>
          <w:p w14:paraId="0F58B570" w14:textId="473F98DE" w:rsidR="002A2ED2" w:rsidRPr="002A2ED2" w:rsidRDefault="002A2ED2" w:rsidP="002A2ED2">
            <w:pPr>
              <w:ind w:right="5"/>
              <w:jc w:val="right"/>
              <w:rPr>
                <w:rFonts w:ascii="宋体" w:hAnsi="宋体"/>
                <w:color w:val="000000"/>
              </w:rPr>
            </w:pPr>
            <w:r w:rsidRPr="002A2ED2">
              <w:rPr>
                <w:rFonts w:ascii="宋体" w:hAnsi="宋体" w:hint="eastAsia"/>
                <w:color w:val="000000"/>
              </w:rPr>
              <w:t>101,721,370.80</w:t>
            </w:r>
          </w:p>
        </w:tc>
        <w:tc>
          <w:tcPr>
            <w:tcW w:w="713" w:type="pct"/>
            <w:tcBorders>
              <w:left w:val="single" w:sz="4" w:space="0" w:color="auto"/>
              <w:right w:val="single" w:sz="4" w:space="0" w:color="auto"/>
            </w:tcBorders>
            <w:vAlign w:val="center"/>
          </w:tcPr>
          <w:p w14:paraId="59353DFC" w14:textId="19B85369" w:rsidR="002A2ED2" w:rsidRPr="002A2ED2" w:rsidRDefault="002A2ED2" w:rsidP="002A2ED2">
            <w:pPr>
              <w:ind w:right="5"/>
              <w:jc w:val="right"/>
              <w:rPr>
                <w:rFonts w:ascii="宋体" w:hAnsi="宋体"/>
                <w:color w:val="000000"/>
              </w:rPr>
            </w:pPr>
          </w:p>
        </w:tc>
        <w:tc>
          <w:tcPr>
            <w:tcW w:w="717" w:type="pct"/>
            <w:tcBorders>
              <w:top w:val="single" w:sz="4" w:space="0" w:color="auto"/>
              <w:left w:val="single" w:sz="4" w:space="0" w:color="auto"/>
              <w:bottom w:val="single" w:sz="4" w:space="0" w:color="auto"/>
              <w:right w:val="single" w:sz="4" w:space="0" w:color="auto"/>
            </w:tcBorders>
            <w:vAlign w:val="center"/>
          </w:tcPr>
          <w:p w14:paraId="6A97E481" w14:textId="6FDC7A7D" w:rsidR="002A2ED2" w:rsidRPr="002A2ED2" w:rsidRDefault="002A2ED2" w:rsidP="002A2ED2">
            <w:pPr>
              <w:ind w:right="5"/>
              <w:jc w:val="right"/>
              <w:rPr>
                <w:rFonts w:ascii="宋体" w:hAnsi="宋体"/>
                <w:color w:val="000000"/>
              </w:rPr>
            </w:pPr>
            <w:r w:rsidRPr="002A2ED2">
              <w:rPr>
                <w:rFonts w:ascii="宋体" w:hAnsi="宋体" w:hint="eastAsia"/>
                <w:color w:val="000000"/>
              </w:rPr>
              <w:t>278,796,925.65</w:t>
            </w:r>
          </w:p>
        </w:tc>
      </w:tr>
      <w:tr w:rsidR="002A2ED2" w14:paraId="02AD1222" w14:textId="77777777" w:rsidTr="002A2ED2">
        <w:trPr>
          <w:trHeight w:val="20"/>
        </w:trPr>
        <w:tc>
          <w:tcPr>
            <w:tcW w:w="713" w:type="pct"/>
            <w:tcBorders>
              <w:top w:val="single" w:sz="4" w:space="0" w:color="auto"/>
              <w:left w:val="single" w:sz="4" w:space="0" w:color="auto"/>
              <w:bottom w:val="single" w:sz="4" w:space="0" w:color="auto"/>
              <w:right w:val="single" w:sz="4" w:space="0" w:color="auto"/>
            </w:tcBorders>
          </w:tcPr>
          <w:p w14:paraId="31E5AFA7" w14:textId="77777777" w:rsidR="002A2ED2" w:rsidRDefault="002A2ED2" w:rsidP="002A2ED2">
            <w:pPr>
              <w:rPr>
                <w:color w:val="000000" w:themeColor="text1"/>
              </w:rPr>
            </w:pPr>
            <w:r>
              <w:rPr>
                <w:rFonts w:hint="eastAsia"/>
                <w:color w:val="000000" w:themeColor="text1"/>
              </w:rPr>
              <w:t>周转材料</w:t>
            </w:r>
          </w:p>
        </w:tc>
        <w:tc>
          <w:tcPr>
            <w:tcW w:w="718" w:type="pct"/>
            <w:tcBorders>
              <w:top w:val="single" w:sz="4" w:space="0" w:color="auto"/>
              <w:left w:val="single" w:sz="4" w:space="0" w:color="auto"/>
              <w:bottom w:val="single" w:sz="4" w:space="0" w:color="auto"/>
              <w:right w:val="single" w:sz="4" w:space="0" w:color="auto"/>
            </w:tcBorders>
            <w:vAlign w:val="center"/>
          </w:tcPr>
          <w:p w14:paraId="5390650C" w14:textId="4C16AC4C" w:rsidR="002A2ED2" w:rsidRPr="002A2ED2" w:rsidRDefault="002A2ED2" w:rsidP="002A2ED2">
            <w:pPr>
              <w:ind w:right="5"/>
              <w:jc w:val="right"/>
              <w:rPr>
                <w:rFonts w:ascii="宋体" w:hAnsi="宋体"/>
              </w:rPr>
            </w:pPr>
            <w:r w:rsidRPr="002A2ED2">
              <w:rPr>
                <w:rFonts w:ascii="宋体" w:hAnsi="宋体" w:hint="eastAsia"/>
                <w:color w:val="000000"/>
              </w:rPr>
              <w:t>347,657.97</w:t>
            </w:r>
          </w:p>
        </w:tc>
        <w:tc>
          <w:tcPr>
            <w:tcW w:w="713" w:type="pct"/>
            <w:tcBorders>
              <w:top w:val="single" w:sz="4" w:space="0" w:color="auto"/>
              <w:left w:val="single" w:sz="4" w:space="0" w:color="auto"/>
              <w:bottom w:val="single" w:sz="4" w:space="0" w:color="auto"/>
              <w:right w:val="single" w:sz="4" w:space="0" w:color="auto"/>
            </w:tcBorders>
            <w:vAlign w:val="center"/>
          </w:tcPr>
          <w:p w14:paraId="65814CDB" w14:textId="593C5409" w:rsidR="002A2ED2" w:rsidRPr="002A2ED2" w:rsidRDefault="002A2ED2" w:rsidP="002A2ED2">
            <w:pPr>
              <w:ind w:right="5"/>
              <w:jc w:val="right"/>
              <w:rPr>
                <w:rFonts w:ascii="宋体" w:hAnsi="宋体"/>
                <w:color w:val="000000"/>
              </w:rPr>
            </w:pPr>
            <w:r w:rsidRPr="002A2ED2">
              <w:rPr>
                <w:rFonts w:ascii="宋体" w:hAnsi="宋体" w:hint="eastAsia"/>
                <w:color w:val="000000"/>
              </w:rPr>
              <w:t>13,883.49</w:t>
            </w:r>
          </w:p>
        </w:tc>
        <w:tc>
          <w:tcPr>
            <w:tcW w:w="713" w:type="pct"/>
            <w:tcBorders>
              <w:top w:val="single" w:sz="4" w:space="0" w:color="auto"/>
              <w:left w:val="single" w:sz="4" w:space="0" w:color="auto"/>
              <w:bottom w:val="single" w:sz="4" w:space="0" w:color="auto"/>
              <w:right w:val="single" w:sz="4" w:space="0" w:color="auto"/>
            </w:tcBorders>
            <w:vAlign w:val="center"/>
          </w:tcPr>
          <w:p w14:paraId="2C6E630C" w14:textId="4F649E56" w:rsidR="002A2ED2" w:rsidRPr="002A2ED2" w:rsidRDefault="002A2ED2" w:rsidP="002A2ED2">
            <w:pPr>
              <w:ind w:right="5"/>
              <w:jc w:val="right"/>
              <w:rPr>
                <w:rFonts w:ascii="宋体" w:hAnsi="宋体"/>
                <w:color w:val="000000"/>
              </w:rPr>
            </w:pPr>
          </w:p>
        </w:tc>
        <w:tc>
          <w:tcPr>
            <w:tcW w:w="713" w:type="pct"/>
            <w:tcBorders>
              <w:top w:val="single" w:sz="4" w:space="0" w:color="auto"/>
              <w:left w:val="single" w:sz="4" w:space="0" w:color="auto"/>
              <w:bottom w:val="single" w:sz="4" w:space="0" w:color="auto"/>
              <w:right w:val="single" w:sz="4" w:space="0" w:color="auto"/>
            </w:tcBorders>
            <w:vAlign w:val="center"/>
          </w:tcPr>
          <w:p w14:paraId="21DA9602" w14:textId="29929067" w:rsidR="002A2ED2" w:rsidRPr="002A2ED2" w:rsidRDefault="002A2ED2" w:rsidP="002A2ED2">
            <w:pPr>
              <w:ind w:right="5"/>
              <w:jc w:val="right"/>
              <w:rPr>
                <w:rFonts w:ascii="宋体" w:hAnsi="宋体"/>
                <w:color w:val="000000"/>
              </w:rPr>
            </w:pPr>
            <w:r w:rsidRPr="002A2ED2">
              <w:rPr>
                <w:rFonts w:ascii="宋体" w:hAnsi="宋体" w:hint="eastAsia"/>
                <w:color w:val="000000"/>
              </w:rPr>
              <w:t>298,578.60</w:t>
            </w:r>
          </w:p>
        </w:tc>
        <w:tc>
          <w:tcPr>
            <w:tcW w:w="713" w:type="pct"/>
            <w:tcBorders>
              <w:left w:val="single" w:sz="4" w:space="0" w:color="auto"/>
              <w:right w:val="single" w:sz="4" w:space="0" w:color="auto"/>
            </w:tcBorders>
            <w:vAlign w:val="center"/>
          </w:tcPr>
          <w:p w14:paraId="59B98B9D" w14:textId="621B361C" w:rsidR="002A2ED2" w:rsidRPr="002A2ED2" w:rsidRDefault="002A2ED2" w:rsidP="002A2ED2">
            <w:pPr>
              <w:ind w:right="5"/>
              <w:jc w:val="right"/>
              <w:rPr>
                <w:rFonts w:ascii="宋体" w:hAnsi="宋体"/>
                <w:color w:val="000000"/>
              </w:rPr>
            </w:pPr>
          </w:p>
        </w:tc>
        <w:tc>
          <w:tcPr>
            <w:tcW w:w="717" w:type="pct"/>
            <w:tcBorders>
              <w:top w:val="single" w:sz="4" w:space="0" w:color="auto"/>
              <w:left w:val="single" w:sz="4" w:space="0" w:color="auto"/>
              <w:bottom w:val="single" w:sz="4" w:space="0" w:color="auto"/>
              <w:right w:val="single" w:sz="4" w:space="0" w:color="auto"/>
            </w:tcBorders>
            <w:vAlign w:val="center"/>
          </w:tcPr>
          <w:p w14:paraId="3E2DEB6A" w14:textId="19720360" w:rsidR="002A2ED2" w:rsidRPr="002A2ED2" w:rsidRDefault="002A2ED2" w:rsidP="002A2ED2">
            <w:pPr>
              <w:ind w:right="5"/>
              <w:jc w:val="right"/>
              <w:rPr>
                <w:rFonts w:ascii="宋体" w:hAnsi="宋体"/>
                <w:color w:val="000000"/>
              </w:rPr>
            </w:pPr>
            <w:r w:rsidRPr="002A2ED2">
              <w:rPr>
                <w:rFonts w:ascii="宋体" w:hAnsi="宋体" w:hint="eastAsia"/>
                <w:color w:val="000000"/>
              </w:rPr>
              <w:t>62,962.86</w:t>
            </w:r>
          </w:p>
        </w:tc>
      </w:tr>
      <w:tr w:rsidR="002A2ED2" w14:paraId="29C65B8B" w14:textId="77777777" w:rsidTr="002A2ED2">
        <w:trPr>
          <w:trHeight w:val="20"/>
        </w:trPr>
        <w:tc>
          <w:tcPr>
            <w:tcW w:w="713" w:type="pct"/>
            <w:tcBorders>
              <w:top w:val="single" w:sz="4" w:space="0" w:color="auto"/>
              <w:left w:val="single" w:sz="4" w:space="0" w:color="auto"/>
              <w:bottom w:val="single" w:sz="4" w:space="0" w:color="auto"/>
              <w:right w:val="single" w:sz="4" w:space="0" w:color="auto"/>
            </w:tcBorders>
          </w:tcPr>
          <w:p w14:paraId="0DBB7B8F" w14:textId="77777777" w:rsidR="002A2ED2" w:rsidRDefault="002A2ED2" w:rsidP="002A2ED2">
            <w:pPr>
              <w:jc w:val="center"/>
              <w:rPr>
                <w:color w:val="000000" w:themeColor="text1"/>
              </w:rPr>
            </w:pPr>
            <w:r>
              <w:rPr>
                <w:rFonts w:hint="eastAsia"/>
                <w:color w:val="000000" w:themeColor="text1"/>
              </w:rPr>
              <w:t>合计</w:t>
            </w:r>
          </w:p>
        </w:tc>
        <w:tc>
          <w:tcPr>
            <w:tcW w:w="718" w:type="pct"/>
            <w:tcBorders>
              <w:top w:val="single" w:sz="4" w:space="0" w:color="auto"/>
              <w:left w:val="single" w:sz="4" w:space="0" w:color="auto"/>
              <w:bottom w:val="single" w:sz="4" w:space="0" w:color="auto"/>
              <w:right w:val="single" w:sz="4" w:space="0" w:color="auto"/>
            </w:tcBorders>
            <w:vAlign w:val="center"/>
          </w:tcPr>
          <w:p w14:paraId="6C7FD0F2" w14:textId="5EB6D2EF" w:rsidR="002A2ED2" w:rsidRPr="002A2ED2" w:rsidRDefault="002A2ED2" w:rsidP="002A2ED2">
            <w:pPr>
              <w:ind w:right="5"/>
              <w:jc w:val="right"/>
              <w:rPr>
                <w:rFonts w:ascii="宋体" w:hAnsi="宋体"/>
              </w:rPr>
            </w:pPr>
            <w:r w:rsidRPr="002A2ED2">
              <w:rPr>
                <w:rFonts w:ascii="宋体" w:hAnsi="宋体" w:hint="eastAsia"/>
                <w:color w:val="000000"/>
              </w:rPr>
              <w:t>294,955,197.15</w:t>
            </w:r>
          </w:p>
        </w:tc>
        <w:tc>
          <w:tcPr>
            <w:tcW w:w="713" w:type="pct"/>
            <w:tcBorders>
              <w:top w:val="single" w:sz="4" w:space="0" w:color="auto"/>
              <w:left w:val="single" w:sz="4" w:space="0" w:color="auto"/>
              <w:bottom w:val="single" w:sz="4" w:space="0" w:color="auto"/>
              <w:right w:val="single" w:sz="4" w:space="0" w:color="auto"/>
            </w:tcBorders>
            <w:vAlign w:val="center"/>
          </w:tcPr>
          <w:p w14:paraId="7E7FD65C" w14:textId="39BBEE65" w:rsidR="002A2ED2" w:rsidRPr="002A2ED2" w:rsidRDefault="002A2ED2" w:rsidP="002A2ED2">
            <w:pPr>
              <w:ind w:right="5"/>
              <w:jc w:val="right"/>
              <w:rPr>
                <w:rFonts w:ascii="宋体" w:hAnsi="宋体"/>
                <w:color w:val="000000"/>
              </w:rPr>
            </w:pPr>
            <w:r w:rsidRPr="002A2ED2">
              <w:rPr>
                <w:rFonts w:ascii="宋体" w:hAnsi="宋体" w:hint="eastAsia"/>
                <w:color w:val="000000"/>
              </w:rPr>
              <w:t>133,503,129.41</w:t>
            </w:r>
          </w:p>
        </w:tc>
        <w:tc>
          <w:tcPr>
            <w:tcW w:w="713" w:type="pct"/>
            <w:tcBorders>
              <w:top w:val="single" w:sz="4" w:space="0" w:color="auto"/>
              <w:left w:val="single" w:sz="4" w:space="0" w:color="auto"/>
              <w:bottom w:val="single" w:sz="4" w:space="0" w:color="auto"/>
              <w:right w:val="single" w:sz="4" w:space="0" w:color="auto"/>
            </w:tcBorders>
            <w:vAlign w:val="center"/>
          </w:tcPr>
          <w:p w14:paraId="094F90C5" w14:textId="41B5548B" w:rsidR="002A2ED2" w:rsidRPr="002A2ED2" w:rsidRDefault="002A2ED2" w:rsidP="002A2ED2">
            <w:pPr>
              <w:ind w:right="5"/>
              <w:jc w:val="right"/>
              <w:rPr>
                <w:rFonts w:ascii="宋体" w:hAnsi="宋体"/>
                <w:color w:val="000000"/>
              </w:rPr>
            </w:pPr>
            <w:r w:rsidRPr="002A2ED2">
              <w:rPr>
                <w:rFonts w:ascii="宋体" w:hAnsi="宋体" w:hint="eastAsia"/>
                <w:color w:val="000000"/>
              </w:rPr>
              <w:t>-253,538.42</w:t>
            </w:r>
          </w:p>
        </w:tc>
        <w:tc>
          <w:tcPr>
            <w:tcW w:w="713" w:type="pct"/>
            <w:tcBorders>
              <w:top w:val="single" w:sz="4" w:space="0" w:color="auto"/>
              <w:left w:val="single" w:sz="4" w:space="0" w:color="auto"/>
              <w:bottom w:val="single" w:sz="4" w:space="0" w:color="auto"/>
              <w:right w:val="single" w:sz="4" w:space="0" w:color="auto"/>
            </w:tcBorders>
            <w:vAlign w:val="center"/>
          </w:tcPr>
          <w:p w14:paraId="4C718718" w14:textId="17F765A4" w:rsidR="002A2ED2" w:rsidRPr="002A2ED2" w:rsidRDefault="002A2ED2" w:rsidP="002A2ED2">
            <w:pPr>
              <w:ind w:right="5"/>
              <w:jc w:val="right"/>
              <w:rPr>
                <w:rFonts w:ascii="宋体" w:hAnsi="宋体"/>
                <w:color w:val="000000"/>
              </w:rPr>
            </w:pPr>
            <w:r w:rsidRPr="002A2ED2">
              <w:rPr>
                <w:rFonts w:ascii="宋体" w:hAnsi="宋体" w:hint="eastAsia"/>
                <w:color w:val="000000"/>
              </w:rPr>
              <w:t>111,896,754.43</w:t>
            </w:r>
          </w:p>
        </w:tc>
        <w:tc>
          <w:tcPr>
            <w:tcW w:w="713" w:type="pct"/>
            <w:tcBorders>
              <w:left w:val="single" w:sz="4" w:space="0" w:color="auto"/>
              <w:bottom w:val="single" w:sz="4" w:space="0" w:color="auto"/>
              <w:right w:val="single" w:sz="4" w:space="0" w:color="auto"/>
            </w:tcBorders>
            <w:vAlign w:val="center"/>
          </w:tcPr>
          <w:p w14:paraId="3A588008" w14:textId="48F7CD74" w:rsidR="002A2ED2" w:rsidRPr="002A2ED2" w:rsidRDefault="002A2ED2" w:rsidP="002A2ED2">
            <w:pPr>
              <w:ind w:right="5"/>
              <w:jc w:val="right"/>
              <w:rPr>
                <w:rFonts w:ascii="宋体" w:hAnsi="宋体"/>
                <w:color w:val="000000"/>
              </w:rPr>
            </w:pPr>
          </w:p>
        </w:tc>
        <w:tc>
          <w:tcPr>
            <w:tcW w:w="717" w:type="pct"/>
            <w:tcBorders>
              <w:top w:val="single" w:sz="4" w:space="0" w:color="auto"/>
              <w:left w:val="single" w:sz="4" w:space="0" w:color="auto"/>
              <w:bottom w:val="single" w:sz="4" w:space="0" w:color="auto"/>
              <w:right w:val="single" w:sz="4" w:space="0" w:color="auto"/>
            </w:tcBorders>
            <w:vAlign w:val="center"/>
          </w:tcPr>
          <w:p w14:paraId="7034845A" w14:textId="179B41B9" w:rsidR="002A2ED2" w:rsidRPr="002A2ED2" w:rsidRDefault="002A2ED2" w:rsidP="002A2ED2">
            <w:pPr>
              <w:ind w:right="5"/>
              <w:jc w:val="right"/>
              <w:rPr>
                <w:rFonts w:ascii="宋体" w:hAnsi="宋体"/>
                <w:color w:val="000000"/>
              </w:rPr>
            </w:pPr>
            <w:r w:rsidRPr="002A2ED2">
              <w:rPr>
                <w:rFonts w:ascii="宋体" w:hAnsi="宋体" w:hint="eastAsia"/>
                <w:color w:val="000000"/>
              </w:rPr>
              <w:t>316,308,033.71</w:t>
            </w:r>
          </w:p>
        </w:tc>
      </w:tr>
    </w:tbl>
    <w:p w14:paraId="39B2BE3C" w14:textId="73125746" w:rsidR="007F1ED8" w:rsidRDefault="007F1ED8">
      <w:pPr>
        <w:rPr>
          <w:color w:val="000000" w:themeColor="text1"/>
        </w:rPr>
      </w:pPr>
    </w:p>
    <w:p w14:paraId="386891D8" w14:textId="77777777" w:rsidR="005C5CC1" w:rsidRDefault="005C5CC1" w:rsidP="007D74DE">
      <w:pPr>
        <w:ind w:right="5"/>
        <w:jc w:val="right"/>
        <w:rPr>
          <w:color w:val="000000" w:themeColor="text1"/>
        </w:rPr>
        <w:sectPr w:rsidR="005C5CC1" w:rsidSect="005C5CC1">
          <w:pgSz w:w="16838" w:h="11906" w:orient="landscape"/>
          <w:pgMar w:top="1797" w:right="1525" w:bottom="1276" w:left="1440" w:header="856" w:footer="992" w:gutter="0"/>
          <w:cols w:space="425"/>
          <w:docGrid w:linePitch="312"/>
        </w:sectPr>
      </w:pPr>
    </w:p>
    <w:p w14:paraId="1938DC5D" w14:textId="77777777" w:rsidR="007F1ED8" w:rsidRDefault="00FD7238">
      <w:pPr>
        <w:rPr>
          <w:color w:val="000000" w:themeColor="text1"/>
        </w:rPr>
      </w:pPr>
      <w:bookmarkStart w:id="255" w:name="_Hlk167891635"/>
      <w:bookmarkEnd w:id="254"/>
      <w:r>
        <w:rPr>
          <w:color w:val="000000" w:themeColor="text1"/>
        </w:rPr>
        <w:lastRenderedPageBreak/>
        <w:t>本期转回或转销存货跌价准备的原因</w:t>
      </w:r>
    </w:p>
    <w:sdt>
      <w:sdtPr>
        <w:rPr>
          <w:color w:val="000000" w:themeColor="text1"/>
        </w:rPr>
        <w:alias w:val="是否适用：本期转回或转销存货跌价准备的原因[双击切换]"/>
        <w:tag w:val="_GBC_e27c6ef344f148c18ae56422278eafd6"/>
        <w:id w:val="568695381"/>
        <w:placeholder>
          <w:docPart w:val="GBC22222222222222222222222222222"/>
        </w:placeholder>
      </w:sdtPr>
      <w:sdtEndPr/>
      <w:sdtContent>
        <w:p w14:paraId="356AAA16" w14:textId="5460B6F7"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本期转回或转销存货跌价准备的原因"/>
        <w:tag w:val="_GBC_b6115b54c210477298ccbc4d1a5a3bfc"/>
        <w:id w:val="362408447"/>
        <w:placeholder>
          <w:docPart w:val="GBC22222222222222222222222222222"/>
        </w:placeholder>
      </w:sdtPr>
      <w:sdtEndPr/>
      <w:sdtContent>
        <w:p w14:paraId="580BE0B6" w14:textId="1BC414EC" w:rsidR="007F1ED8" w:rsidRPr="00E9556D" w:rsidRDefault="00FD7238">
          <w:r w:rsidRPr="003D5E35">
            <w:rPr>
              <w:rFonts w:hint="eastAsia"/>
            </w:rPr>
            <w:t>本期转回或转销存货跌价准备的原因系已提跌价准备部分实现销售所致。</w:t>
          </w:r>
        </w:p>
      </w:sdtContent>
    </w:sdt>
    <w:p w14:paraId="5AB89456" w14:textId="77777777" w:rsidR="007F1ED8" w:rsidRDefault="007F1ED8">
      <w:pPr>
        <w:rPr>
          <w:color w:val="000000" w:themeColor="text1"/>
        </w:rPr>
      </w:pPr>
    </w:p>
    <w:p w14:paraId="761F887F" w14:textId="77777777" w:rsidR="007F1ED8" w:rsidRDefault="00FD7238">
      <w:pPr>
        <w:rPr>
          <w:color w:val="000000" w:themeColor="text1"/>
        </w:rPr>
      </w:pPr>
      <w:r>
        <w:rPr>
          <w:rFonts w:hint="eastAsia"/>
          <w:color w:val="000000" w:themeColor="text1"/>
        </w:rPr>
        <w:t>按组合计提存货跌价准备</w:t>
      </w:r>
    </w:p>
    <w:sdt>
      <w:sdtPr>
        <w:rPr>
          <w:color w:val="000000" w:themeColor="text1"/>
        </w:rPr>
        <w:alias w:val="是否适用：按组合计提存货跌价准备[双击切换]"/>
        <w:tag w:val="_GBC_f0fab92eec8647d68c06a12b3bc75549"/>
        <w:id w:val="979274730"/>
        <w:placeholder>
          <w:docPart w:val="GBC22222222222222222222222222222"/>
        </w:placeholder>
      </w:sdtPr>
      <w:sdtEndPr/>
      <w:sdtContent>
        <w:p w14:paraId="1DC71E72" w14:textId="001F53E1"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CE17F55" w14:textId="77777777" w:rsidR="00270193" w:rsidRDefault="00270193" w:rsidP="00FD7238">
      <w:pPr>
        <w:rPr>
          <w:color w:val="000000" w:themeColor="text1"/>
        </w:rPr>
      </w:pPr>
    </w:p>
    <w:p w14:paraId="7AE7CDC2" w14:textId="77777777" w:rsidR="007F1ED8" w:rsidRDefault="00FD7238">
      <w:pPr>
        <w:rPr>
          <w:color w:val="000000" w:themeColor="text1"/>
        </w:rPr>
      </w:pPr>
      <w:r>
        <w:rPr>
          <w:rFonts w:hint="eastAsia"/>
          <w:color w:val="000000" w:themeColor="text1"/>
        </w:rPr>
        <w:t>按组合计提存货跌价准备的计提标准</w:t>
      </w:r>
    </w:p>
    <w:sdt>
      <w:sdtPr>
        <w:rPr>
          <w:color w:val="000000" w:themeColor="text1"/>
        </w:rPr>
        <w:alias w:val="是否适用：按组合计提存货跌价准备的计提标准[双击切换]"/>
        <w:tag w:val="_GBC_d204ec862c304c1f8d4ec4644591e14e"/>
        <w:id w:val="-428190542"/>
        <w:placeholder>
          <w:docPart w:val="GBC22222222222222222222222222222"/>
        </w:placeholder>
      </w:sdtPr>
      <w:sdtEndPr/>
      <w:sdtContent>
        <w:p w14:paraId="4B499CFE" w14:textId="43FC6E0B"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2189955" w14:textId="77777777" w:rsidR="007F1ED8" w:rsidRDefault="007F1ED8">
      <w:pPr>
        <w:rPr>
          <w:color w:val="000000" w:themeColor="text1"/>
        </w:rPr>
      </w:pPr>
    </w:p>
    <w:bookmarkEnd w:id="255"/>
    <w:p w14:paraId="64BF42A5" w14:textId="77777777" w:rsidR="007F1ED8" w:rsidRDefault="00FD7238">
      <w:pPr>
        <w:pStyle w:val="4"/>
        <w:numPr>
          <w:ilvl w:val="0"/>
          <w:numId w:val="35"/>
        </w:numPr>
        <w:tabs>
          <w:tab w:val="left" w:pos="630"/>
        </w:tabs>
        <w:rPr>
          <w:rFonts w:ascii="宋体" w:hAnsi="宋体"/>
          <w:color w:val="000000" w:themeColor="text1"/>
        </w:rPr>
      </w:pPr>
      <w:r>
        <w:rPr>
          <w:rFonts w:ascii="宋体" w:hAnsi="宋体" w:hint="eastAsia"/>
          <w:color w:val="000000" w:themeColor="text1"/>
        </w:rPr>
        <w:t>存货期末余额含有的借款费用资本化金额及其计算标准和依据</w:t>
      </w:r>
    </w:p>
    <w:sdt>
      <w:sdtPr>
        <w:rPr>
          <w:rFonts w:hint="eastAsia"/>
          <w:color w:val="000000" w:themeColor="text1"/>
        </w:rPr>
        <w:alias w:val="是否适用：存货期末余额含有借款费用资本化金额的说明[双击切换]"/>
        <w:tag w:val="_GBC_c4216db560c643b38b29d44401d464c9"/>
        <w:id w:val="2127508062"/>
        <w:placeholder>
          <w:docPart w:val="GBC22222222222222222222222222222"/>
        </w:placeholder>
      </w:sdtPr>
      <w:sdtEndPr/>
      <w:sdtContent>
        <w:p w14:paraId="19A74AE3" w14:textId="7AEB4ED5"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1F0B43E" w14:textId="77777777" w:rsidR="007F1ED8" w:rsidRDefault="007F1ED8">
      <w:pPr>
        <w:rPr>
          <w:color w:val="000000" w:themeColor="text1"/>
        </w:rPr>
      </w:pPr>
    </w:p>
    <w:p w14:paraId="4A3F76D4" w14:textId="77777777" w:rsidR="007F1ED8" w:rsidRDefault="00FD7238">
      <w:pPr>
        <w:pStyle w:val="4"/>
        <w:numPr>
          <w:ilvl w:val="0"/>
          <w:numId w:val="35"/>
        </w:numPr>
        <w:tabs>
          <w:tab w:val="left" w:pos="630"/>
        </w:tabs>
        <w:rPr>
          <w:rFonts w:ascii="宋体" w:hAnsi="宋体"/>
          <w:color w:val="000000" w:themeColor="text1"/>
        </w:rPr>
      </w:pPr>
      <w:bookmarkStart w:id="256" w:name="_Hlk10470641"/>
      <w:r>
        <w:rPr>
          <w:rFonts w:ascii="宋体" w:hAnsi="宋体" w:hint="eastAsia"/>
          <w:color w:val="000000" w:themeColor="text1"/>
        </w:rPr>
        <w:t>合同履约成本本期摊销金额的说明</w:t>
      </w:r>
    </w:p>
    <w:sdt>
      <w:sdtPr>
        <w:rPr>
          <w:color w:val="000000" w:themeColor="text1"/>
        </w:rPr>
        <w:alias w:val="是否适用：合同履约成本本期摊销金额的说明[双击切换]"/>
        <w:tag w:val="_GBC_cd3513a7790e48d4a2a156e8ad6a629a"/>
        <w:id w:val="-1656600272"/>
        <w:placeholder>
          <w:docPart w:val="GBC22222222222222222222222222222"/>
        </w:placeholder>
      </w:sdtPr>
      <w:sdtEndPr/>
      <w:sdtContent>
        <w:p w14:paraId="4B697C7A" w14:textId="7CF4972E"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56"/>
    <w:p w14:paraId="28D93E0C" w14:textId="77777777" w:rsidR="007F1ED8" w:rsidRDefault="007F1ED8">
      <w:pPr>
        <w:rPr>
          <w:color w:val="000000" w:themeColor="text1"/>
        </w:rPr>
      </w:pPr>
    </w:p>
    <w:p w14:paraId="312E1127"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存货的其他说明[双击切换]"/>
        <w:tag w:val="_GBC_bd31680428a448ecb64fdd4cbab90a42"/>
        <w:id w:val="138085793"/>
        <w:placeholder>
          <w:docPart w:val="GBC22222222222222222222222222222"/>
        </w:placeholder>
      </w:sdtPr>
      <w:sdtEndPr/>
      <w:sdtContent>
        <w:p w14:paraId="01789564" w14:textId="1A1596BC"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A07D767" w14:textId="77777777" w:rsidR="007F1ED8" w:rsidRDefault="007F1ED8">
      <w:pPr>
        <w:rPr>
          <w:color w:val="000000" w:themeColor="text1"/>
        </w:rPr>
      </w:pPr>
    </w:p>
    <w:p w14:paraId="69DF3520" w14:textId="77777777" w:rsidR="007F1ED8" w:rsidRDefault="00FD7238">
      <w:pPr>
        <w:pStyle w:val="3"/>
        <w:numPr>
          <w:ilvl w:val="0"/>
          <w:numId w:val="16"/>
        </w:numPr>
        <w:rPr>
          <w:color w:val="000000" w:themeColor="text1"/>
          <w:szCs w:val="21"/>
        </w:rPr>
      </w:pPr>
      <w:r>
        <w:rPr>
          <w:color w:val="000000" w:themeColor="text1"/>
          <w:szCs w:val="21"/>
        </w:rPr>
        <w:t>持有待售资产</w:t>
      </w:r>
    </w:p>
    <w:sdt>
      <w:sdtPr>
        <w:rPr>
          <w:color w:val="000000" w:themeColor="text1"/>
        </w:rPr>
        <w:alias w:val="是否适用：划分为持有待售的资产[双击切换]"/>
        <w:tag w:val="_GBC_a6517e0f93e04b1caa2e45201c8133b1"/>
        <w:id w:val="935027482"/>
        <w:placeholder>
          <w:docPart w:val="GBC22222222222222222222222222222"/>
        </w:placeholder>
      </w:sdtPr>
      <w:sdtEndPr/>
      <w:sdtContent>
        <w:p w14:paraId="3306067F" w14:textId="76E14E4B"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0F7BE6A" w14:textId="77777777" w:rsidR="007F1ED8" w:rsidRDefault="007F1ED8">
      <w:pPr>
        <w:ind w:right="210"/>
        <w:rPr>
          <w:color w:val="000000" w:themeColor="text1"/>
        </w:rPr>
      </w:pPr>
    </w:p>
    <w:p w14:paraId="6B50E6AF" w14:textId="77777777" w:rsidR="007F1ED8" w:rsidRDefault="00FD7238">
      <w:pPr>
        <w:pStyle w:val="3"/>
        <w:numPr>
          <w:ilvl w:val="0"/>
          <w:numId w:val="16"/>
        </w:numPr>
        <w:rPr>
          <w:color w:val="000000" w:themeColor="text1"/>
          <w:szCs w:val="21"/>
        </w:rPr>
      </w:pPr>
      <w:bookmarkStart w:id="257" w:name="_Hlk167891796"/>
      <w:bookmarkStart w:id="258" w:name="_Hlk10471081"/>
      <w:r>
        <w:rPr>
          <w:color w:val="000000" w:themeColor="text1"/>
          <w:szCs w:val="21"/>
        </w:rPr>
        <w:t>一年内到期的非流动资产</w:t>
      </w:r>
    </w:p>
    <w:sdt>
      <w:sdtPr>
        <w:rPr>
          <w:color w:val="000000" w:themeColor="text1"/>
        </w:rPr>
        <w:alias w:val="是否适用：一年内到期的非流动资产[双击切换]"/>
        <w:tag w:val="_GBC_3c3df002388d4bbe8dd8d4df7fe26ebc"/>
        <w:id w:val="588206426"/>
        <w:placeholder>
          <w:docPart w:val="GBC22222222222222222222222222222"/>
        </w:placeholder>
      </w:sdtPr>
      <w:sdtEndPr/>
      <w:sdtContent>
        <w:p w14:paraId="09870CEE" w14:textId="1DE1D9EC"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C71FCD6" w14:textId="77777777" w:rsidR="00270193" w:rsidRDefault="00270193" w:rsidP="00FD7238">
      <w:pPr>
        <w:rPr>
          <w:color w:val="000000" w:themeColor="text1"/>
        </w:rPr>
      </w:pPr>
    </w:p>
    <w:p w14:paraId="1D07C973" w14:textId="77777777" w:rsidR="007F1ED8" w:rsidRDefault="00FD7238">
      <w:pPr>
        <w:pStyle w:val="4"/>
        <w:rPr>
          <w:color w:val="000000" w:themeColor="text1"/>
        </w:rPr>
      </w:pPr>
      <w:bookmarkStart w:id="259" w:name="_Hlk167891921"/>
      <w:bookmarkEnd w:id="257"/>
      <w:r>
        <w:rPr>
          <w:rFonts w:hint="eastAsia"/>
          <w:color w:val="000000" w:themeColor="text1"/>
        </w:rPr>
        <w:t>一年内到期的债权投资</w:t>
      </w:r>
    </w:p>
    <w:sdt>
      <w:sdtPr>
        <w:rPr>
          <w:color w:val="000000" w:themeColor="text1"/>
        </w:rPr>
        <w:alias w:val="是否适用：一年内到期的债权投资[双击切换]"/>
        <w:tag w:val="_GBC_ed748eccf06845059b7b75fbb321c08e"/>
        <w:id w:val="879594082"/>
        <w:placeholder>
          <w:docPart w:val="GBC22222222222222222222222222222"/>
        </w:placeholder>
      </w:sdtPr>
      <w:sdtEndPr/>
      <w:sdtContent>
        <w:p w14:paraId="4EC80317" w14:textId="40093A0B"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0444375" w14:textId="77777777" w:rsidR="007F1ED8" w:rsidRDefault="007F1ED8">
      <w:pPr>
        <w:ind w:right="210"/>
        <w:rPr>
          <w:color w:val="000000" w:themeColor="text1"/>
        </w:rPr>
      </w:pPr>
    </w:p>
    <w:p w14:paraId="15DCC57C" w14:textId="77777777" w:rsidR="007F1ED8" w:rsidRDefault="00FD7238">
      <w:pPr>
        <w:pStyle w:val="4"/>
        <w:rPr>
          <w:color w:val="000000" w:themeColor="text1"/>
        </w:rPr>
      </w:pPr>
      <w:r>
        <w:rPr>
          <w:rFonts w:hint="eastAsia"/>
          <w:color w:val="000000" w:themeColor="text1"/>
        </w:rPr>
        <w:t>一年内到期的其他债权投资</w:t>
      </w:r>
    </w:p>
    <w:sdt>
      <w:sdtPr>
        <w:rPr>
          <w:color w:val="000000" w:themeColor="text1"/>
        </w:rPr>
        <w:alias w:val="是否适用：一年内到期的其他债权投资[双击切换]"/>
        <w:tag w:val="_GBC_4fffef07e644478cae129eff5661f608"/>
        <w:id w:val="961926843"/>
        <w:placeholder>
          <w:docPart w:val="GBC22222222222222222222222222222"/>
        </w:placeholder>
      </w:sdtPr>
      <w:sdtEndPr/>
      <w:sdtContent>
        <w:p w14:paraId="5190E1B0" w14:textId="411364C8"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C6D732D" w14:textId="77777777" w:rsidR="007F1ED8" w:rsidRDefault="007F1ED8">
      <w:pPr>
        <w:ind w:right="210"/>
        <w:rPr>
          <w:color w:val="000000" w:themeColor="text1"/>
        </w:rPr>
      </w:pPr>
    </w:p>
    <w:p w14:paraId="3DE86DE0" w14:textId="77777777" w:rsidR="007F1ED8" w:rsidRDefault="00FD7238">
      <w:pPr>
        <w:ind w:right="210"/>
        <w:rPr>
          <w:color w:val="000000" w:themeColor="text1"/>
        </w:rPr>
      </w:pPr>
      <w:r>
        <w:rPr>
          <w:rFonts w:hint="eastAsia"/>
          <w:color w:val="000000" w:themeColor="text1"/>
        </w:rPr>
        <w:t>一年内到期的非流动资产的其他说明</w:t>
      </w:r>
    </w:p>
    <w:sdt>
      <w:sdtPr>
        <w:rPr>
          <w:color w:val="000000" w:themeColor="text1"/>
        </w:rPr>
        <w:alias w:val="一年内到期的非流动资产其他说明"/>
        <w:tag w:val="_GBC_218c0d81bbcc4458a19aa7e5806bac06"/>
        <w:id w:val="609086350"/>
        <w:placeholder>
          <w:docPart w:val="GBC22222222222222222222222222222"/>
        </w:placeholder>
      </w:sdtPr>
      <w:sdtEndPr/>
      <w:sdtContent>
        <w:p w14:paraId="18CBECD7" w14:textId="3406AEDB" w:rsidR="007F1ED8" w:rsidRDefault="00FD7238">
          <w:pPr>
            <w:ind w:right="210"/>
            <w:rPr>
              <w:color w:val="000000" w:themeColor="text1"/>
            </w:rPr>
          </w:pPr>
          <w:r>
            <w:rPr>
              <w:rFonts w:hint="eastAsia"/>
              <w:color w:val="000000" w:themeColor="text1"/>
            </w:rPr>
            <w:t>无</w:t>
          </w:r>
        </w:p>
      </w:sdtContent>
    </w:sdt>
    <w:bookmarkEnd w:id="259"/>
    <w:p w14:paraId="3F58692C" w14:textId="77777777" w:rsidR="007F1ED8" w:rsidRDefault="007F1ED8">
      <w:pPr>
        <w:ind w:right="210"/>
        <w:rPr>
          <w:color w:val="000000" w:themeColor="text1"/>
        </w:rPr>
      </w:pPr>
    </w:p>
    <w:p w14:paraId="3DC78969" w14:textId="77777777" w:rsidR="007F1ED8" w:rsidRDefault="00FD7238">
      <w:pPr>
        <w:pStyle w:val="3"/>
        <w:numPr>
          <w:ilvl w:val="0"/>
          <w:numId w:val="16"/>
        </w:numPr>
        <w:rPr>
          <w:color w:val="000000" w:themeColor="text1"/>
          <w:szCs w:val="21"/>
        </w:rPr>
      </w:pPr>
      <w:bookmarkStart w:id="260" w:name="_Hlk10471163"/>
      <w:bookmarkEnd w:id="258"/>
      <w:r>
        <w:rPr>
          <w:color w:val="000000" w:themeColor="text1"/>
          <w:szCs w:val="21"/>
        </w:rPr>
        <w:t>其他流动资产</w:t>
      </w:r>
    </w:p>
    <w:sdt>
      <w:sdtPr>
        <w:rPr>
          <w:color w:val="000000" w:themeColor="text1"/>
        </w:rPr>
        <w:alias w:val="是否适用：其他流动资产[双击切换]"/>
        <w:tag w:val="_GBC_7733d50365e24328b41020152f88028d"/>
        <w:id w:val="148408155"/>
        <w:placeholder>
          <w:docPart w:val="GBC22222222222222222222222222222"/>
        </w:placeholder>
      </w:sdtPr>
      <w:sdtEndPr/>
      <w:sdtContent>
        <w:p w14:paraId="2AEF657A" w14:textId="081923BC"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D14B51D"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其他流动资产"/>
          <w:tag w:val="_GBC_d0c62fc75d164678ad203d9ddb106538"/>
          <w:id w:val="39570382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流动资产"/>
          <w:tag w:val="_GBC_9196143d56d24a9ea7f7e31ce8a09024"/>
          <w:id w:val="-20057292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845"/>
        <w:gridCol w:w="2774"/>
      </w:tblGrid>
      <w:tr w:rsidR="007F1ED8" w14:paraId="4EF8D734" w14:textId="77777777">
        <w:bookmarkStart w:id="261" w:name="_Hlk533421736" w:displacedByCustomXml="next"/>
        <w:sdt>
          <w:sdtPr>
            <w:tag w:val="_PLD_15bbfc7d41df4300abcae2e424cc6572"/>
            <w:id w:val="279466262"/>
          </w:sdtPr>
          <w:sdtEndPr/>
          <w:sdtContent>
            <w:tc>
              <w:tcPr>
                <w:tcW w:w="1816" w:type="pct"/>
                <w:vAlign w:val="center"/>
              </w:tcPr>
              <w:p w14:paraId="5E74F16D" w14:textId="77777777" w:rsidR="007F1ED8" w:rsidRDefault="00FD7238">
                <w:pPr>
                  <w:jc w:val="center"/>
                  <w:rPr>
                    <w:color w:val="000000" w:themeColor="text1"/>
                  </w:rPr>
                </w:pPr>
                <w:r>
                  <w:rPr>
                    <w:rFonts w:hint="eastAsia"/>
                    <w:color w:val="000000" w:themeColor="text1"/>
                  </w:rPr>
                  <w:t>项目</w:t>
                </w:r>
              </w:p>
            </w:tc>
          </w:sdtContent>
        </w:sdt>
        <w:sdt>
          <w:sdtPr>
            <w:tag w:val="_PLD_d2a222194eae4e958db2401139170ea2"/>
            <w:id w:val="287164937"/>
          </w:sdtPr>
          <w:sdtEndPr/>
          <w:sdtContent>
            <w:tc>
              <w:tcPr>
                <w:tcW w:w="1612" w:type="pct"/>
                <w:vAlign w:val="center"/>
              </w:tcPr>
              <w:p w14:paraId="475EBEE9" w14:textId="77777777" w:rsidR="007F1ED8" w:rsidRDefault="00FD7238">
                <w:pPr>
                  <w:jc w:val="center"/>
                  <w:rPr>
                    <w:color w:val="000000" w:themeColor="text1"/>
                  </w:rPr>
                </w:pPr>
                <w:r>
                  <w:rPr>
                    <w:rFonts w:hint="eastAsia"/>
                    <w:color w:val="000000" w:themeColor="text1"/>
                  </w:rPr>
                  <w:t>期末余额</w:t>
                </w:r>
              </w:p>
            </w:tc>
          </w:sdtContent>
        </w:sdt>
        <w:sdt>
          <w:sdtPr>
            <w:tag w:val="_PLD_0f3815799e9d4216b9506517d8e9b90c"/>
            <w:id w:val="344066189"/>
          </w:sdtPr>
          <w:sdtEndPr/>
          <w:sdtContent>
            <w:tc>
              <w:tcPr>
                <w:tcW w:w="1572" w:type="pct"/>
                <w:vAlign w:val="center"/>
              </w:tcPr>
              <w:p w14:paraId="18CEC218" w14:textId="77777777" w:rsidR="007F1ED8" w:rsidRDefault="00FD7238">
                <w:pPr>
                  <w:jc w:val="center"/>
                  <w:rPr>
                    <w:color w:val="000000" w:themeColor="text1"/>
                  </w:rPr>
                </w:pPr>
                <w:r>
                  <w:rPr>
                    <w:rFonts w:hint="eastAsia"/>
                    <w:color w:val="000000" w:themeColor="text1"/>
                  </w:rPr>
                  <w:t>期初余额</w:t>
                </w:r>
              </w:p>
            </w:tc>
          </w:sdtContent>
        </w:sdt>
      </w:tr>
      <w:tr w:rsidR="002A2ED2" w14:paraId="210B3448" w14:textId="77777777" w:rsidTr="002A2ED2">
        <w:tc>
          <w:tcPr>
            <w:tcW w:w="1816" w:type="pct"/>
            <w:vAlign w:val="center"/>
          </w:tcPr>
          <w:p w14:paraId="3B64C07B" w14:textId="2D496071" w:rsidR="002A2ED2" w:rsidRDefault="002A2ED2" w:rsidP="002A2ED2">
            <w:pPr>
              <w:rPr>
                <w:color w:val="000000" w:themeColor="text1"/>
              </w:rPr>
            </w:pPr>
            <w:r w:rsidRPr="00E9556D">
              <w:rPr>
                <w:rFonts w:hint="eastAsia"/>
                <w:color w:val="000000" w:themeColor="text1"/>
              </w:rPr>
              <w:t>待抵扣的增值税</w:t>
            </w:r>
          </w:p>
        </w:tc>
        <w:tc>
          <w:tcPr>
            <w:tcW w:w="1612" w:type="pct"/>
            <w:vAlign w:val="center"/>
          </w:tcPr>
          <w:p w14:paraId="2338F950" w14:textId="164C826E" w:rsidR="002A2ED2" w:rsidRPr="008B7E83" w:rsidRDefault="002A2ED2" w:rsidP="002A2ED2">
            <w:pPr>
              <w:jc w:val="right"/>
              <w:rPr>
                <w:rFonts w:ascii="宋体" w:hAnsi="宋体"/>
                <w:color w:val="000000"/>
              </w:rPr>
            </w:pPr>
            <w:r w:rsidRPr="002A2ED2">
              <w:rPr>
                <w:rFonts w:ascii="宋体" w:hAnsi="宋体" w:hint="eastAsia"/>
                <w:color w:val="000000"/>
              </w:rPr>
              <w:t>269,097,565.79</w:t>
            </w:r>
          </w:p>
        </w:tc>
        <w:tc>
          <w:tcPr>
            <w:tcW w:w="1572" w:type="pct"/>
            <w:vAlign w:val="center"/>
          </w:tcPr>
          <w:p w14:paraId="5BC1489A" w14:textId="2B074651" w:rsidR="002A2ED2" w:rsidRPr="00687BF3" w:rsidRDefault="002A2ED2" w:rsidP="002A2ED2">
            <w:pPr>
              <w:jc w:val="right"/>
              <w:rPr>
                <w:rFonts w:ascii="宋体" w:hAnsi="宋体"/>
              </w:rPr>
            </w:pPr>
            <w:r w:rsidRPr="00687BF3">
              <w:rPr>
                <w:rFonts w:ascii="宋体" w:hAnsi="宋体" w:hint="eastAsia"/>
                <w:color w:val="000000"/>
              </w:rPr>
              <w:t>214,654,646.39</w:t>
            </w:r>
          </w:p>
        </w:tc>
      </w:tr>
      <w:tr w:rsidR="002A2ED2" w14:paraId="07B40B81" w14:textId="77777777" w:rsidTr="002A2ED2">
        <w:tc>
          <w:tcPr>
            <w:tcW w:w="1816" w:type="pct"/>
          </w:tcPr>
          <w:p w14:paraId="0256AFE8" w14:textId="112E6A71" w:rsidR="002A2ED2" w:rsidRPr="00E9556D" w:rsidRDefault="002A2ED2" w:rsidP="002A2ED2">
            <w:pPr>
              <w:rPr>
                <w:color w:val="000000" w:themeColor="text1"/>
              </w:rPr>
            </w:pPr>
            <w:r w:rsidRPr="00E9556D">
              <w:rPr>
                <w:rFonts w:hint="eastAsia"/>
                <w:color w:val="000000" w:themeColor="text1"/>
              </w:rPr>
              <w:t>应收退货成本</w:t>
            </w:r>
          </w:p>
        </w:tc>
        <w:tc>
          <w:tcPr>
            <w:tcW w:w="1612" w:type="pct"/>
            <w:vAlign w:val="center"/>
          </w:tcPr>
          <w:p w14:paraId="52A71792" w14:textId="4505C7A3" w:rsidR="002A2ED2" w:rsidRPr="008B7E83" w:rsidRDefault="002A2ED2" w:rsidP="002A2ED2">
            <w:pPr>
              <w:jc w:val="right"/>
              <w:rPr>
                <w:rFonts w:ascii="宋体" w:hAnsi="宋体"/>
                <w:color w:val="000000"/>
              </w:rPr>
            </w:pPr>
            <w:r w:rsidRPr="002A2ED2">
              <w:rPr>
                <w:rFonts w:ascii="宋体" w:hAnsi="宋体" w:hint="eastAsia"/>
                <w:color w:val="000000"/>
              </w:rPr>
              <w:t>75,970,800.42</w:t>
            </w:r>
          </w:p>
        </w:tc>
        <w:tc>
          <w:tcPr>
            <w:tcW w:w="1572" w:type="pct"/>
            <w:vAlign w:val="center"/>
          </w:tcPr>
          <w:p w14:paraId="6F401009" w14:textId="32876202" w:rsidR="002A2ED2" w:rsidRPr="00687BF3" w:rsidRDefault="002A2ED2" w:rsidP="002A2ED2">
            <w:pPr>
              <w:jc w:val="right"/>
              <w:rPr>
                <w:rFonts w:ascii="宋体" w:hAnsi="宋体"/>
                <w:color w:val="000000"/>
              </w:rPr>
            </w:pPr>
            <w:r w:rsidRPr="00687BF3">
              <w:rPr>
                <w:rFonts w:ascii="宋体" w:hAnsi="宋体" w:hint="eastAsia"/>
                <w:color w:val="000000"/>
              </w:rPr>
              <w:t>88,834,664.77</w:t>
            </w:r>
          </w:p>
        </w:tc>
      </w:tr>
      <w:tr w:rsidR="002A2ED2" w14:paraId="0F7B5E0E" w14:textId="77777777" w:rsidTr="002A2ED2">
        <w:tc>
          <w:tcPr>
            <w:tcW w:w="1816" w:type="pct"/>
            <w:vAlign w:val="center"/>
          </w:tcPr>
          <w:p w14:paraId="45E17D0E" w14:textId="06F4083B" w:rsidR="002A2ED2" w:rsidRDefault="002A2ED2" w:rsidP="002A2ED2">
            <w:pPr>
              <w:rPr>
                <w:color w:val="000000" w:themeColor="text1"/>
              </w:rPr>
            </w:pPr>
            <w:r w:rsidRPr="00E9556D">
              <w:rPr>
                <w:rFonts w:hint="eastAsia"/>
                <w:color w:val="000000" w:themeColor="text1"/>
              </w:rPr>
              <w:t>预缴所得税</w:t>
            </w:r>
          </w:p>
        </w:tc>
        <w:tc>
          <w:tcPr>
            <w:tcW w:w="1612" w:type="pct"/>
            <w:vAlign w:val="center"/>
          </w:tcPr>
          <w:p w14:paraId="76876630" w14:textId="6DCEBDCF" w:rsidR="002A2ED2" w:rsidRPr="008B7E83" w:rsidRDefault="002A2ED2" w:rsidP="002A2ED2">
            <w:pPr>
              <w:jc w:val="right"/>
              <w:rPr>
                <w:rFonts w:ascii="宋体" w:hAnsi="宋体"/>
                <w:color w:val="000000"/>
              </w:rPr>
            </w:pPr>
            <w:r w:rsidRPr="002A2ED2">
              <w:rPr>
                <w:rFonts w:ascii="宋体" w:hAnsi="宋体" w:hint="eastAsia"/>
                <w:color w:val="000000"/>
              </w:rPr>
              <w:t>68,671,439.58</w:t>
            </w:r>
          </w:p>
        </w:tc>
        <w:tc>
          <w:tcPr>
            <w:tcW w:w="1572" w:type="pct"/>
            <w:vAlign w:val="center"/>
          </w:tcPr>
          <w:p w14:paraId="4368330D" w14:textId="512148CC" w:rsidR="002A2ED2" w:rsidRPr="00687BF3" w:rsidRDefault="002A2ED2" w:rsidP="002A2ED2">
            <w:pPr>
              <w:jc w:val="right"/>
              <w:rPr>
                <w:rFonts w:ascii="宋体" w:hAnsi="宋体"/>
              </w:rPr>
            </w:pPr>
            <w:r w:rsidRPr="00687BF3">
              <w:rPr>
                <w:rFonts w:ascii="宋体" w:hAnsi="宋体" w:hint="eastAsia"/>
                <w:color w:val="000000"/>
              </w:rPr>
              <w:t>104,068,575.76</w:t>
            </w:r>
          </w:p>
        </w:tc>
      </w:tr>
      <w:tr w:rsidR="002A2ED2" w14:paraId="01956CB6" w14:textId="77777777" w:rsidTr="002A2ED2">
        <w:tc>
          <w:tcPr>
            <w:tcW w:w="1816" w:type="pct"/>
          </w:tcPr>
          <w:p w14:paraId="37B2B3AF" w14:textId="6FF681D5" w:rsidR="002A2ED2" w:rsidRDefault="002A2ED2" w:rsidP="002A2ED2">
            <w:r w:rsidRPr="00E9556D">
              <w:rPr>
                <w:rFonts w:hint="eastAsia"/>
                <w:color w:val="000000" w:themeColor="text1"/>
              </w:rPr>
              <w:t>其他预缴税费</w:t>
            </w:r>
          </w:p>
        </w:tc>
        <w:tc>
          <w:tcPr>
            <w:tcW w:w="1612" w:type="pct"/>
            <w:vAlign w:val="center"/>
          </w:tcPr>
          <w:p w14:paraId="5DA41325" w14:textId="77777777" w:rsidR="002A2ED2" w:rsidRPr="008B7E83" w:rsidRDefault="002A2ED2" w:rsidP="002A2ED2">
            <w:pPr>
              <w:jc w:val="right"/>
              <w:rPr>
                <w:rFonts w:ascii="宋体" w:hAnsi="宋体"/>
                <w:color w:val="000000"/>
              </w:rPr>
            </w:pPr>
          </w:p>
        </w:tc>
        <w:tc>
          <w:tcPr>
            <w:tcW w:w="1572" w:type="pct"/>
            <w:vAlign w:val="center"/>
          </w:tcPr>
          <w:p w14:paraId="7A7F52B9" w14:textId="6A78B38F" w:rsidR="002A2ED2" w:rsidRPr="00687BF3" w:rsidRDefault="002A2ED2" w:rsidP="002A2ED2">
            <w:pPr>
              <w:snapToGrid w:val="0"/>
              <w:jc w:val="right"/>
              <w:rPr>
                <w:rFonts w:ascii="宋体" w:hAnsi="宋体"/>
              </w:rPr>
            </w:pPr>
            <w:r w:rsidRPr="00687BF3">
              <w:rPr>
                <w:rFonts w:ascii="宋体" w:hAnsi="宋体" w:hint="eastAsia"/>
                <w:color w:val="000000"/>
              </w:rPr>
              <w:t>557,023.38</w:t>
            </w:r>
          </w:p>
        </w:tc>
      </w:tr>
      <w:tr w:rsidR="002A2ED2" w14:paraId="363CB9D4" w14:textId="77777777" w:rsidTr="002A2ED2">
        <w:tc>
          <w:tcPr>
            <w:tcW w:w="1816" w:type="pct"/>
            <w:vAlign w:val="center"/>
          </w:tcPr>
          <w:p w14:paraId="5C782C00" w14:textId="77777777" w:rsidR="002A2ED2" w:rsidRDefault="002A2ED2" w:rsidP="002A2ED2">
            <w:pPr>
              <w:snapToGrid w:val="0"/>
              <w:ind w:leftChars="-51" w:left="-107"/>
              <w:jc w:val="center"/>
              <w:rPr>
                <w:color w:val="000000" w:themeColor="text1"/>
              </w:rPr>
            </w:pPr>
            <w:r>
              <w:rPr>
                <w:rFonts w:hint="eastAsia"/>
                <w:color w:val="000000" w:themeColor="text1"/>
              </w:rPr>
              <w:t>合计</w:t>
            </w:r>
          </w:p>
        </w:tc>
        <w:tc>
          <w:tcPr>
            <w:tcW w:w="1612" w:type="pct"/>
            <w:vAlign w:val="center"/>
          </w:tcPr>
          <w:p w14:paraId="093CEA73" w14:textId="5BDF17C1" w:rsidR="002A2ED2" w:rsidRPr="008B7E83" w:rsidRDefault="002A2ED2" w:rsidP="002A2ED2">
            <w:pPr>
              <w:jc w:val="right"/>
              <w:rPr>
                <w:rFonts w:ascii="宋体" w:hAnsi="宋体"/>
                <w:color w:val="000000"/>
              </w:rPr>
            </w:pPr>
            <w:r w:rsidRPr="002A2ED2">
              <w:rPr>
                <w:rFonts w:ascii="宋体" w:hAnsi="宋体" w:hint="eastAsia"/>
                <w:color w:val="000000"/>
              </w:rPr>
              <w:t>413,739,805.79</w:t>
            </w:r>
          </w:p>
        </w:tc>
        <w:tc>
          <w:tcPr>
            <w:tcW w:w="1572" w:type="pct"/>
            <w:vAlign w:val="center"/>
          </w:tcPr>
          <w:p w14:paraId="00FAF2AE" w14:textId="338D56A8" w:rsidR="002A2ED2" w:rsidRPr="00687BF3" w:rsidRDefault="002A2ED2" w:rsidP="002A2ED2">
            <w:pPr>
              <w:snapToGrid w:val="0"/>
              <w:jc w:val="right"/>
              <w:rPr>
                <w:rFonts w:ascii="宋体" w:hAnsi="宋体"/>
              </w:rPr>
            </w:pPr>
            <w:r w:rsidRPr="00687BF3">
              <w:rPr>
                <w:rFonts w:ascii="宋体" w:hAnsi="宋体" w:hint="eastAsia"/>
                <w:color w:val="000000"/>
              </w:rPr>
              <w:t>408,114,910.30</w:t>
            </w:r>
          </w:p>
        </w:tc>
      </w:tr>
    </w:tbl>
    <w:bookmarkEnd w:id="261"/>
    <w:p w14:paraId="52B1D1D5" w14:textId="77777777" w:rsidR="007F1ED8" w:rsidRDefault="00FD7238">
      <w:pPr>
        <w:rPr>
          <w:color w:val="000000" w:themeColor="text1"/>
        </w:rPr>
      </w:pPr>
      <w:r>
        <w:rPr>
          <w:rFonts w:hint="eastAsia"/>
          <w:color w:val="000000" w:themeColor="text1"/>
        </w:rPr>
        <w:t>其他说明：</w:t>
      </w:r>
    </w:p>
    <w:sdt>
      <w:sdtPr>
        <w:rPr>
          <w:rFonts w:hint="eastAsia"/>
          <w:color w:val="000000" w:themeColor="text1"/>
        </w:rPr>
        <w:alias w:val="其他流动资产说明"/>
        <w:tag w:val="_GBC_7955e529151148f394eed0e26977270b"/>
        <w:id w:val="1486049535"/>
        <w:placeholder>
          <w:docPart w:val="GBC22222222222222222222222222222"/>
        </w:placeholder>
      </w:sdtPr>
      <w:sdtEndPr/>
      <w:sdtContent>
        <w:p w14:paraId="0ACBB931" w14:textId="346252C2" w:rsidR="007F1ED8" w:rsidRDefault="00FD7238">
          <w:pPr>
            <w:rPr>
              <w:color w:val="000000" w:themeColor="text1"/>
            </w:rPr>
          </w:pPr>
          <w:r>
            <w:rPr>
              <w:rFonts w:hint="eastAsia"/>
              <w:color w:val="000000" w:themeColor="text1"/>
            </w:rPr>
            <w:t>无</w:t>
          </w:r>
        </w:p>
      </w:sdtContent>
    </w:sdt>
    <w:bookmarkEnd w:id="260"/>
    <w:p w14:paraId="448C33FD" w14:textId="77777777" w:rsidR="007F1ED8" w:rsidRDefault="007F1ED8">
      <w:pPr>
        <w:ind w:right="210"/>
        <w:rPr>
          <w:color w:val="000000" w:themeColor="text1"/>
        </w:rPr>
      </w:pPr>
    </w:p>
    <w:p w14:paraId="51B34AAC" w14:textId="77777777" w:rsidR="007F1ED8" w:rsidRDefault="00FD7238">
      <w:pPr>
        <w:pStyle w:val="3"/>
        <w:numPr>
          <w:ilvl w:val="0"/>
          <w:numId w:val="16"/>
        </w:numPr>
        <w:rPr>
          <w:color w:val="000000" w:themeColor="text1"/>
          <w:szCs w:val="21"/>
        </w:rPr>
      </w:pPr>
      <w:bookmarkStart w:id="262" w:name="_Hlk10471390"/>
      <w:r>
        <w:rPr>
          <w:color w:val="000000" w:themeColor="text1"/>
          <w:szCs w:val="21"/>
        </w:rPr>
        <w:lastRenderedPageBreak/>
        <w:t>债权投资</w:t>
      </w:r>
    </w:p>
    <w:p w14:paraId="6644998D" w14:textId="77777777" w:rsidR="007F1ED8" w:rsidRDefault="00FD7238">
      <w:pPr>
        <w:pStyle w:val="4"/>
        <w:numPr>
          <w:ilvl w:val="3"/>
          <w:numId w:val="72"/>
        </w:numPr>
        <w:ind w:left="426" w:hanging="426"/>
        <w:rPr>
          <w:rFonts w:ascii="宋体" w:hAnsi="宋体"/>
          <w:color w:val="000000" w:themeColor="text1"/>
        </w:rPr>
      </w:pPr>
      <w:r>
        <w:rPr>
          <w:rFonts w:ascii="宋体" w:hAnsi="宋体" w:hint="eastAsia"/>
          <w:color w:val="000000" w:themeColor="text1"/>
        </w:rPr>
        <w:t>债权投资情况</w:t>
      </w:r>
    </w:p>
    <w:sdt>
      <w:sdtPr>
        <w:rPr>
          <w:color w:val="000000" w:themeColor="text1"/>
        </w:rPr>
        <w:alias w:val="是否适用：以摊余成本计量的长期债权投资[双击切换]"/>
        <w:tag w:val="_GBC_22cb0188d98c4d37a97e0c6a9e34e10d"/>
        <w:id w:val="-1780635936"/>
        <w:placeholder>
          <w:docPart w:val="GBC22222222222222222222222222222"/>
        </w:placeholder>
      </w:sdtPr>
      <w:sdtEndPr/>
      <w:sdtContent>
        <w:p w14:paraId="108FD907" w14:textId="51B52D22"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E916378" w14:textId="77777777" w:rsidR="00270193" w:rsidRDefault="00270193" w:rsidP="00FD7238">
      <w:pPr>
        <w:rPr>
          <w:color w:val="000000" w:themeColor="text1"/>
        </w:rPr>
      </w:pPr>
    </w:p>
    <w:p w14:paraId="79858E1F" w14:textId="77777777" w:rsidR="007F1ED8" w:rsidRDefault="00FD7238">
      <w:pPr>
        <w:rPr>
          <w:color w:val="000000" w:themeColor="text1"/>
        </w:rPr>
      </w:pPr>
      <w:bookmarkStart w:id="263" w:name="_Hlk153455457"/>
      <w:bookmarkStart w:id="264" w:name="_Hlk167892259"/>
      <w:bookmarkEnd w:id="262"/>
      <w:r>
        <w:rPr>
          <w:rFonts w:hint="eastAsia"/>
          <w:color w:val="000000" w:themeColor="text1"/>
        </w:rPr>
        <w:t>债权投资减值准备本期变动情况</w:t>
      </w:r>
    </w:p>
    <w:sdt>
      <w:sdtPr>
        <w:rPr>
          <w:color w:val="000000" w:themeColor="text1"/>
        </w:rPr>
        <w:alias w:val="是否适用：减值准备本期变动情况[双击切换]"/>
        <w:tag w:val="_GBC_50b72791ac8a452f88456ab4da535bab"/>
        <w:id w:val="1259560572"/>
        <w:placeholder>
          <w:docPart w:val="GBC22222222222222222222222222222"/>
        </w:placeholder>
      </w:sdtPr>
      <w:sdtEndPr/>
      <w:sdtContent>
        <w:p w14:paraId="7E33928B" w14:textId="7DFE2309"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9931D96" w14:textId="77777777" w:rsidR="00270193" w:rsidRDefault="00270193" w:rsidP="00FD7238">
      <w:pPr>
        <w:rPr>
          <w:color w:val="000000" w:themeColor="text1"/>
        </w:rPr>
      </w:pPr>
    </w:p>
    <w:p w14:paraId="1B89DA48" w14:textId="77777777" w:rsidR="007F1ED8" w:rsidRDefault="00FD7238">
      <w:pPr>
        <w:pStyle w:val="4"/>
        <w:numPr>
          <w:ilvl w:val="3"/>
          <w:numId w:val="72"/>
        </w:numPr>
        <w:ind w:left="426" w:hanging="426"/>
        <w:rPr>
          <w:rFonts w:ascii="宋体" w:hAnsi="宋体"/>
          <w:color w:val="000000" w:themeColor="text1"/>
        </w:rPr>
      </w:pPr>
      <w:bookmarkStart w:id="265" w:name="_Hlk532994191"/>
      <w:bookmarkStart w:id="266" w:name="_Hlk167892342"/>
      <w:bookmarkEnd w:id="263"/>
      <w:bookmarkEnd w:id="264"/>
      <w:r>
        <w:rPr>
          <w:rFonts w:ascii="宋体" w:hAnsi="宋体" w:hint="eastAsia"/>
          <w:color w:val="000000" w:themeColor="text1"/>
        </w:rPr>
        <w:t>期末重要的债权投资</w:t>
      </w:r>
    </w:p>
    <w:sdt>
      <w:sdtPr>
        <w:rPr>
          <w:color w:val="000000" w:themeColor="text1"/>
        </w:rPr>
        <w:alias w:val="是否适用：重要的债权投资[双击切换]"/>
        <w:tag w:val="_GBC_dfd6ab7a86864614a29dc0fb3c650c26"/>
        <w:id w:val="138553080"/>
        <w:placeholder>
          <w:docPart w:val="GBC22222222222222222222222222222"/>
        </w:placeholder>
      </w:sdtPr>
      <w:sdtEndPr/>
      <w:sdtContent>
        <w:p w14:paraId="4C529461" w14:textId="6A7D0092"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88BDCBF" w14:textId="77777777" w:rsidR="00270193" w:rsidRDefault="00270193" w:rsidP="00FD7238">
      <w:pPr>
        <w:rPr>
          <w:color w:val="000000" w:themeColor="text1"/>
        </w:rPr>
      </w:pPr>
    </w:p>
    <w:p w14:paraId="17132296" w14:textId="77777777" w:rsidR="007F1ED8" w:rsidRDefault="00FD7238">
      <w:pPr>
        <w:pStyle w:val="4"/>
        <w:numPr>
          <w:ilvl w:val="3"/>
          <w:numId w:val="72"/>
        </w:numPr>
        <w:ind w:left="426" w:hanging="426"/>
        <w:rPr>
          <w:rFonts w:ascii="宋体" w:hAnsi="宋体"/>
          <w:color w:val="000000" w:themeColor="text1"/>
        </w:rPr>
      </w:pPr>
      <w:bookmarkStart w:id="267" w:name="_Hlk10471472"/>
      <w:bookmarkStart w:id="268" w:name="_Hlk10471485"/>
      <w:bookmarkEnd w:id="265"/>
      <w:bookmarkEnd w:id="266"/>
      <w:r>
        <w:rPr>
          <w:rFonts w:ascii="宋体" w:hAnsi="宋体" w:hint="eastAsia"/>
          <w:color w:val="000000" w:themeColor="text1"/>
        </w:rPr>
        <w:t>减值准备计提情况</w:t>
      </w:r>
      <w:bookmarkEnd w:id="267"/>
    </w:p>
    <w:sdt>
      <w:sdtPr>
        <w:rPr>
          <w:color w:val="000000" w:themeColor="text1"/>
        </w:rPr>
        <w:alias w:val="是否适用：债权投资减值准备调节表[双击切换]"/>
        <w:tag w:val="_GBC_415a5cd43ad14136b13ac09b150da06f"/>
        <w:id w:val="1146786822"/>
        <w:placeholder>
          <w:docPart w:val="GBC22222222222222222222222222222"/>
        </w:placeholder>
      </w:sdtPr>
      <w:sdtEndPr/>
      <w:sdtContent>
        <w:p w14:paraId="520FD56A" w14:textId="2D8DC3A5"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2975594" w14:textId="77777777" w:rsidR="00270193" w:rsidRDefault="00270193" w:rsidP="00FD7238">
      <w:pPr>
        <w:rPr>
          <w:color w:val="000000" w:themeColor="text1"/>
        </w:rPr>
      </w:pPr>
    </w:p>
    <w:p w14:paraId="447B3014" w14:textId="77777777" w:rsidR="007F1ED8" w:rsidRDefault="00FD7238">
      <w:pPr>
        <w:rPr>
          <w:color w:val="000000" w:themeColor="text1"/>
        </w:rPr>
      </w:pPr>
      <w:r>
        <w:rPr>
          <w:rFonts w:hint="eastAsia"/>
          <w:color w:val="000000" w:themeColor="text1"/>
        </w:rPr>
        <w:t>各阶段划分依据和减值准备计提比例：</w:t>
      </w:r>
    </w:p>
    <w:sdt>
      <w:sdtPr>
        <w:rPr>
          <w:color w:val="000000" w:themeColor="text1"/>
        </w:rPr>
        <w:alias w:val="债权投资各阶段划分依据和减值准备计提比例"/>
        <w:tag w:val="_GBC_251143413a6c4bb19036ef59ee403126"/>
        <w:id w:val="11968610"/>
        <w:placeholder>
          <w:docPart w:val="GBC22222222222222222222222222222"/>
        </w:placeholder>
      </w:sdtPr>
      <w:sdtEndPr/>
      <w:sdtContent>
        <w:p w14:paraId="44F050AC" w14:textId="32CB627E" w:rsidR="007F1ED8" w:rsidRDefault="00FD7238">
          <w:pPr>
            <w:rPr>
              <w:color w:val="000000" w:themeColor="text1"/>
            </w:rPr>
          </w:pPr>
          <w:r>
            <w:rPr>
              <w:rFonts w:hint="eastAsia"/>
              <w:color w:val="000000" w:themeColor="text1"/>
            </w:rPr>
            <w:t>无</w:t>
          </w:r>
        </w:p>
      </w:sdtContent>
    </w:sdt>
    <w:p w14:paraId="7063A907" w14:textId="77777777" w:rsidR="007F1ED8" w:rsidRDefault="007F1ED8">
      <w:pPr>
        <w:rPr>
          <w:color w:val="000000" w:themeColor="text1"/>
        </w:rPr>
      </w:pPr>
    </w:p>
    <w:p w14:paraId="3A58659C" w14:textId="77777777" w:rsidR="007F1ED8" w:rsidRDefault="00FD7238">
      <w:pPr>
        <w:pStyle w:val="affffe"/>
        <w:rPr>
          <w:color w:val="000000" w:themeColor="text1"/>
        </w:rPr>
      </w:pPr>
      <w:r>
        <w:rPr>
          <w:rFonts w:hint="eastAsia"/>
          <w:color w:val="000000" w:themeColor="text1"/>
        </w:rPr>
        <w:t>对本期发生损失准备变动的债权投资账面余额显著变动的情况说明：</w:t>
      </w:r>
    </w:p>
    <w:sdt>
      <w:sdtPr>
        <w:rPr>
          <w:color w:val="000000" w:themeColor="text1"/>
        </w:rPr>
        <w:alias w:val="是否适用：债权投资本期发生损失准备变动且账面余额显著变动的情况说明[双击切换]"/>
        <w:tag w:val="_GBC_c6e31a7a389c493bad1d2f0f97023edf"/>
        <w:id w:val="987360355"/>
        <w:placeholder>
          <w:docPart w:val="GBC22222222222222222222222222222"/>
        </w:placeholder>
      </w:sdtPr>
      <w:sdtEndPr/>
      <w:sdtContent>
        <w:p w14:paraId="4134BC6C" w14:textId="0BB4005A" w:rsidR="007F1ED8" w:rsidRDefault="00FD7238" w:rsidP="00FD7238">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F2D5560" w14:textId="77777777" w:rsidR="007F1ED8" w:rsidRDefault="007F1ED8">
      <w:pPr>
        <w:ind w:right="210"/>
        <w:rPr>
          <w:color w:val="000000" w:themeColor="text1"/>
        </w:rPr>
      </w:pPr>
    </w:p>
    <w:p w14:paraId="29310B0F" w14:textId="77777777" w:rsidR="007F1ED8" w:rsidRDefault="00FD7238">
      <w:pPr>
        <w:pStyle w:val="affffe"/>
        <w:rPr>
          <w:color w:val="000000" w:themeColor="text1"/>
        </w:rPr>
      </w:pPr>
      <w:r>
        <w:rPr>
          <w:rFonts w:hint="eastAsia"/>
          <w:color w:val="000000" w:themeColor="text1"/>
        </w:rPr>
        <w:t>本</w:t>
      </w:r>
      <w:r>
        <w:rPr>
          <w:color w:val="000000" w:themeColor="text1"/>
        </w:rPr>
        <w:t>期减</w:t>
      </w:r>
      <w:r>
        <w:rPr>
          <w:rFonts w:hint="eastAsia"/>
          <w:color w:val="000000" w:themeColor="text1"/>
        </w:rPr>
        <w:t>值</w:t>
      </w:r>
      <w:r>
        <w:rPr>
          <w:color w:val="000000" w:themeColor="text1"/>
        </w:rPr>
        <w:t>准备计提金额以及评估金融工具的</w:t>
      </w:r>
      <w:r>
        <w:rPr>
          <w:rFonts w:hint="eastAsia"/>
          <w:color w:val="000000" w:themeColor="text1"/>
        </w:rPr>
        <w:t>信用风险是否显著增加的采用依据：</w:t>
      </w:r>
    </w:p>
    <w:sdt>
      <w:sdtPr>
        <w:rPr>
          <w:color w:val="000000" w:themeColor="text1"/>
        </w:rPr>
        <w:alias w:val="是否适用：债权投资减值准备计提金额以及评估金融工具的信用风险显著增加的采用依据[双击切换]"/>
        <w:tag w:val="_GBC_9f2bcc7ec6104c84a1b0f948b57b7e7a"/>
        <w:id w:val="-129642732"/>
        <w:placeholder>
          <w:docPart w:val="GBC22222222222222222222222222222"/>
        </w:placeholder>
      </w:sdtPr>
      <w:sdtEndPr/>
      <w:sdtContent>
        <w:p w14:paraId="6C60FDC8" w14:textId="72394130"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FF4C5AF" w14:textId="77777777" w:rsidR="007F1ED8" w:rsidRDefault="007F1ED8">
      <w:pPr>
        <w:ind w:right="210"/>
        <w:rPr>
          <w:color w:val="000000" w:themeColor="text1"/>
        </w:rPr>
      </w:pPr>
    </w:p>
    <w:p w14:paraId="4C50B74B" w14:textId="77777777" w:rsidR="007F1ED8" w:rsidRDefault="00FD7238">
      <w:pPr>
        <w:pStyle w:val="4"/>
        <w:numPr>
          <w:ilvl w:val="3"/>
          <w:numId w:val="72"/>
        </w:numPr>
        <w:ind w:left="426" w:hanging="426"/>
        <w:rPr>
          <w:rFonts w:ascii="宋体" w:hAnsi="宋体"/>
          <w:color w:val="000000" w:themeColor="text1"/>
        </w:rPr>
      </w:pPr>
      <w:bookmarkStart w:id="269" w:name="_Hlk153455555"/>
      <w:bookmarkStart w:id="270" w:name="_Hlk167892558"/>
      <w:bookmarkEnd w:id="268"/>
      <w:r>
        <w:rPr>
          <w:rFonts w:ascii="宋体" w:hAnsi="宋体" w:hint="eastAsia"/>
          <w:color w:val="000000" w:themeColor="text1"/>
        </w:rPr>
        <w:t>本期实际的核销债权投资情况</w:t>
      </w:r>
    </w:p>
    <w:sdt>
      <w:sdtPr>
        <w:rPr>
          <w:color w:val="000000" w:themeColor="text1"/>
        </w:rPr>
        <w:alias w:val="是否适用：实际核销的情况[双击切换]"/>
        <w:tag w:val="_GBC_3afef6300d7c49d48b6294a7214810bd"/>
        <w:id w:val="-1541044051"/>
        <w:placeholder>
          <w:docPart w:val="GBC22222222222222222222222222222"/>
        </w:placeholder>
      </w:sdtPr>
      <w:sdtEndPr/>
      <w:sdtContent>
        <w:p w14:paraId="1988D43D" w14:textId="459D306D"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A579639" w14:textId="77777777" w:rsidR="00270193" w:rsidRDefault="00270193" w:rsidP="00FD7238">
      <w:pPr>
        <w:rPr>
          <w:color w:val="000000" w:themeColor="text1"/>
        </w:rPr>
      </w:pPr>
    </w:p>
    <w:p w14:paraId="3142F603" w14:textId="77777777" w:rsidR="007F1ED8" w:rsidRDefault="00FD7238">
      <w:pPr>
        <w:rPr>
          <w:color w:val="000000" w:themeColor="text1"/>
        </w:rPr>
      </w:pPr>
      <w:r>
        <w:rPr>
          <w:rFonts w:hint="eastAsia"/>
          <w:color w:val="000000" w:themeColor="text1"/>
        </w:rPr>
        <w:t>其中重要的债权投资</w:t>
      </w:r>
      <w:r>
        <w:rPr>
          <w:color w:val="000000" w:themeColor="text1"/>
        </w:rPr>
        <w:t>情况</w:t>
      </w:r>
      <w:r>
        <w:rPr>
          <w:rFonts w:hint="eastAsia"/>
          <w:color w:val="000000" w:themeColor="text1"/>
        </w:rPr>
        <w:t>核销情况</w:t>
      </w:r>
    </w:p>
    <w:sdt>
      <w:sdtPr>
        <w:rPr>
          <w:rFonts w:hint="eastAsia"/>
          <w:color w:val="000000" w:themeColor="text1"/>
        </w:rPr>
        <w:alias w:val="是否适用：重要的核销情况[双击切换]"/>
        <w:tag w:val="_GBC_dc0725e00c1d479dba02255be6332ac6"/>
        <w:id w:val="-1308154922"/>
        <w:placeholder>
          <w:docPart w:val="GBC22222222222222222222222222222"/>
        </w:placeholder>
      </w:sdtPr>
      <w:sdtEndPr/>
      <w:sdtContent>
        <w:p w14:paraId="47E33504" w14:textId="3455758C"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D8B43CA" w14:textId="77777777" w:rsidR="00270193" w:rsidRDefault="00270193" w:rsidP="00FD7238">
      <w:pPr>
        <w:rPr>
          <w:color w:val="000000" w:themeColor="text1"/>
        </w:rPr>
      </w:pPr>
    </w:p>
    <w:p w14:paraId="7275BE82" w14:textId="77777777" w:rsidR="007F1ED8" w:rsidRDefault="00FD7238">
      <w:pPr>
        <w:snapToGrid w:val="0"/>
        <w:spacing w:line="240" w:lineRule="atLeast"/>
        <w:rPr>
          <w:color w:val="000000" w:themeColor="text1"/>
        </w:rPr>
      </w:pPr>
      <w:r>
        <w:rPr>
          <w:rFonts w:hint="eastAsia"/>
          <w:color w:val="000000" w:themeColor="text1"/>
        </w:rPr>
        <w:t>债权投资的核销说明：</w:t>
      </w:r>
    </w:p>
    <w:sdt>
      <w:sdtPr>
        <w:rPr>
          <w:color w:val="000000" w:themeColor="text1"/>
        </w:rPr>
        <w:alias w:val="是否适用：核销说明[双击切换]"/>
        <w:tag w:val="_GBC_de5ab370e646496a8820f55eaf66a319"/>
        <w:id w:val="228666191"/>
        <w:placeholder>
          <w:docPart w:val="GBC22222222222222222222222222222"/>
        </w:placeholder>
      </w:sdtPr>
      <w:sdtEndPr/>
      <w:sdtContent>
        <w:p w14:paraId="54127FA8" w14:textId="0749E94C" w:rsidR="007F1ED8" w:rsidRDefault="00FD7238" w:rsidP="00FD7238">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4B83FD3" w14:textId="77777777" w:rsidR="007F1ED8" w:rsidRDefault="007F1ED8">
      <w:pPr>
        <w:rPr>
          <w:color w:val="000000" w:themeColor="text1"/>
        </w:rPr>
      </w:pPr>
    </w:p>
    <w:p w14:paraId="0B755BCB" w14:textId="77777777" w:rsidR="007F1ED8" w:rsidRDefault="00FD7238">
      <w:pPr>
        <w:ind w:right="210"/>
        <w:rPr>
          <w:color w:val="000000" w:themeColor="text1"/>
        </w:rPr>
      </w:pPr>
      <w:bookmarkStart w:id="271" w:name="_Hlk167892487"/>
      <w:bookmarkEnd w:id="269"/>
      <w:bookmarkEnd w:id="270"/>
      <w:r>
        <w:rPr>
          <w:rFonts w:hint="eastAsia"/>
          <w:color w:val="000000" w:themeColor="text1"/>
        </w:rPr>
        <w:t>其他说明：</w:t>
      </w:r>
    </w:p>
    <w:sdt>
      <w:sdtPr>
        <w:rPr>
          <w:color w:val="000000" w:themeColor="text1"/>
        </w:rPr>
        <w:alias w:val="债权投资其他说明"/>
        <w:tag w:val="_GBC_28b21821551847bca67b7c6c2e134e89"/>
        <w:id w:val="-907990830"/>
        <w:placeholder>
          <w:docPart w:val="GBC22222222222222222222222222222"/>
        </w:placeholder>
      </w:sdtPr>
      <w:sdtEndPr/>
      <w:sdtContent>
        <w:p w14:paraId="304F41EE" w14:textId="52DD28F1" w:rsidR="007F1ED8" w:rsidRDefault="00FD7238">
          <w:pPr>
            <w:ind w:right="210"/>
            <w:rPr>
              <w:color w:val="000000" w:themeColor="text1"/>
            </w:rPr>
          </w:pPr>
          <w:r>
            <w:rPr>
              <w:rFonts w:hint="eastAsia"/>
              <w:color w:val="000000" w:themeColor="text1"/>
            </w:rPr>
            <w:t>无</w:t>
          </w:r>
        </w:p>
      </w:sdtContent>
    </w:sdt>
    <w:p w14:paraId="6BA1105D" w14:textId="77777777" w:rsidR="007F1ED8" w:rsidRDefault="007F1ED8">
      <w:pPr>
        <w:ind w:right="210"/>
        <w:rPr>
          <w:color w:val="000000" w:themeColor="text1"/>
        </w:rPr>
      </w:pPr>
    </w:p>
    <w:p w14:paraId="1CFDB5E0" w14:textId="77777777" w:rsidR="007F1ED8" w:rsidRDefault="00FD7238">
      <w:pPr>
        <w:pStyle w:val="3"/>
        <w:numPr>
          <w:ilvl w:val="0"/>
          <w:numId w:val="16"/>
        </w:numPr>
        <w:rPr>
          <w:color w:val="000000" w:themeColor="text1"/>
          <w:szCs w:val="21"/>
        </w:rPr>
      </w:pPr>
      <w:bookmarkStart w:id="272" w:name="_Hlk167892682"/>
      <w:bookmarkEnd w:id="271"/>
      <w:r>
        <w:rPr>
          <w:color w:val="000000" w:themeColor="text1"/>
          <w:szCs w:val="21"/>
        </w:rPr>
        <w:t>其他债权投资</w:t>
      </w:r>
    </w:p>
    <w:p w14:paraId="4C37100A" w14:textId="77777777" w:rsidR="007F1ED8" w:rsidRDefault="00FD7238">
      <w:pPr>
        <w:pStyle w:val="4"/>
        <w:numPr>
          <w:ilvl w:val="3"/>
          <w:numId w:val="73"/>
        </w:numPr>
        <w:ind w:left="426" w:hanging="426"/>
        <w:rPr>
          <w:color w:val="000000" w:themeColor="text1"/>
        </w:rPr>
      </w:pPr>
      <w:r>
        <w:rPr>
          <w:rFonts w:hint="eastAsia"/>
          <w:color w:val="000000" w:themeColor="text1"/>
        </w:rPr>
        <w:t>其他债权投资情况</w:t>
      </w:r>
    </w:p>
    <w:sdt>
      <w:sdtPr>
        <w:rPr>
          <w:color w:val="000000" w:themeColor="text1"/>
        </w:rPr>
        <w:alias w:val="是否适用：其他债权投资情况[双击切换]"/>
        <w:tag w:val="_GBC_92529f98ed0049e0b197213d2c9b7d0a"/>
        <w:id w:val="1467699543"/>
        <w:placeholder>
          <w:docPart w:val="GBC22222222222222222222222222222"/>
        </w:placeholder>
      </w:sdtPr>
      <w:sdtEndPr/>
      <w:sdtContent>
        <w:p w14:paraId="79FC8EB2" w14:textId="353F470A" w:rsidR="007F1ED8" w:rsidRDefault="00FD7238" w:rsidP="00FD7238">
          <w:pPr>
            <w:ind w:right="210"/>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7950AD8" w14:textId="77777777" w:rsidR="00270193" w:rsidRDefault="00270193" w:rsidP="00FD7238">
      <w:pPr>
        <w:ind w:right="210"/>
        <w:rPr>
          <w:color w:val="000000" w:themeColor="text1"/>
        </w:rPr>
      </w:pPr>
    </w:p>
    <w:p w14:paraId="68FB36E0" w14:textId="77777777" w:rsidR="007F1ED8" w:rsidRDefault="00FD7238">
      <w:pPr>
        <w:rPr>
          <w:color w:val="000000" w:themeColor="text1"/>
        </w:rPr>
      </w:pPr>
      <w:bookmarkStart w:id="273" w:name="_Hlk153455695"/>
      <w:r>
        <w:rPr>
          <w:rFonts w:hint="eastAsia"/>
          <w:color w:val="000000" w:themeColor="text1"/>
        </w:rPr>
        <w:t>其他债权投资减值准备本期变动情况</w:t>
      </w:r>
    </w:p>
    <w:sdt>
      <w:sdtPr>
        <w:rPr>
          <w:color w:val="000000" w:themeColor="text1"/>
        </w:rPr>
        <w:alias w:val="是否适用：减值准备本期变动情况[双击切换]"/>
        <w:tag w:val="_GBC_b9701012584a4eb3946302a1880256f3"/>
        <w:id w:val="-734858056"/>
        <w:placeholder>
          <w:docPart w:val="GBC22222222222222222222222222222"/>
        </w:placeholder>
      </w:sdtPr>
      <w:sdtEndPr/>
      <w:sdtContent>
        <w:p w14:paraId="1F823D91" w14:textId="4FD9043F"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72"/>
    <w:bookmarkEnd w:id="273"/>
    <w:p w14:paraId="6280AED4" w14:textId="77777777" w:rsidR="007F1ED8" w:rsidRDefault="007F1ED8">
      <w:pPr>
        <w:rPr>
          <w:color w:val="000000" w:themeColor="text1"/>
        </w:rPr>
      </w:pPr>
    </w:p>
    <w:p w14:paraId="7DBFDBF8" w14:textId="77777777" w:rsidR="007F1ED8" w:rsidRDefault="00FD7238">
      <w:pPr>
        <w:pStyle w:val="4"/>
        <w:numPr>
          <w:ilvl w:val="3"/>
          <w:numId w:val="73"/>
        </w:numPr>
        <w:ind w:left="426" w:hanging="426"/>
        <w:rPr>
          <w:color w:val="000000" w:themeColor="text1"/>
        </w:rPr>
      </w:pPr>
      <w:bookmarkStart w:id="274" w:name="_Hlk533848078"/>
      <w:bookmarkStart w:id="275" w:name="_Hlk167892795"/>
      <w:r>
        <w:rPr>
          <w:rFonts w:hint="eastAsia"/>
          <w:color w:val="000000" w:themeColor="text1"/>
        </w:rPr>
        <w:t>期末重要的其他债权投资</w:t>
      </w:r>
    </w:p>
    <w:sdt>
      <w:sdtPr>
        <w:rPr>
          <w:color w:val="000000" w:themeColor="text1"/>
        </w:rPr>
        <w:alias w:val="是否适用：重要的其他债权投资[双击切换]"/>
        <w:tag w:val="_GBC_00805fa375c74d288e1bd8def75cea7f"/>
        <w:id w:val="-1553911612"/>
        <w:placeholder>
          <w:docPart w:val="GBC22222222222222222222222222222"/>
        </w:placeholder>
      </w:sdtPr>
      <w:sdtEndPr/>
      <w:sdtContent>
        <w:p w14:paraId="2AC7D847" w14:textId="73C58453" w:rsidR="007F1ED8" w:rsidRDefault="00FD7238" w:rsidP="00FD7238">
          <w:pPr>
            <w:ind w:right="210"/>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B724CF9" w14:textId="77777777" w:rsidR="00270193" w:rsidRDefault="00270193" w:rsidP="00FD7238">
      <w:pPr>
        <w:ind w:right="210"/>
        <w:rPr>
          <w:color w:val="000000" w:themeColor="text1"/>
        </w:rPr>
      </w:pPr>
    </w:p>
    <w:p w14:paraId="4FC0D5F0" w14:textId="77777777" w:rsidR="007F1ED8" w:rsidRDefault="00FD7238">
      <w:pPr>
        <w:pStyle w:val="4"/>
        <w:numPr>
          <w:ilvl w:val="3"/>
          <w:numId w:val="73"/>
        </w:numPr>
        <w:ind w:left="426" w:hanging="426"/>
        <w:rPr>
          <w:color w:val="000000" w:themeColor="text1"/>
        </w:rPr>
      </w:pPr>
      <w:bookmarkStart w:id="276" w:name="_Hlk10471703"/>
      <w:bookmarkStart w:id="277" w:name="_Hlk10471716"/>
      <w:bookmarkEnd w:id="274"/>
      <w:bookmarkEnd w:id="275"/>
      <w:r>
        <w:rPr>
          <w:rFonts w:hint="eastAsia"/>
          <w:color w:val="000000" w:themeColor="text1"/>
        </w:rPr>
        <w:t>减值准备计提情况</w:t>
      </w:r>
      <w:bookmarkEnd w:id="276"/>
    </w:p>
    <w:sdt>
      <w:sdtPr>
        <w:rPr>
          <w:color w:val="000000" w:themeColor="text1"/>
        </w:rPr>
        <w:alias w:val="是否适用：其他债权投资减值准备调节表[双击切换]"/>
        <w:tag w:val="_GBC_038e4a0a4815442e91a9309c128001c1"/>
        <w:id w:val="316157463"/>
        <w:placeholder>
          <w:docPart w:val="GBC22222222222222222222222222222"/>
        </w:placeholder>
      </w:sdtPr>
      <w:sdtEndPr/>
      <w:sdtContent>
        <w:p w14:paraId="33DC303B" w14:textId="53428109"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278" w:name="_Hlk533848073" w:displacedByCustomXml="prev"/>
    <w:p w14:paraId="536244BF" w14:textId="77777777" w:rsidR="007F1ED8" w:rsidRDefault="007F1ED8">
      <w:pPr>
        <w:rPr>
          <w:color w:val="000000" w:themeColor="text1"/>
        </w:rPr>
      </w:pPr>
    </w:p>
    <w:p w14:paraId="7BF447F9" w14:textId="77777777" w:rsidR="007F1ED8" w:rsidRDefault="00FD7238">
      <w:pPr>
        <w:pStyle w:val="4"/>
        <w:numPr>
          <w:ilvl w:val="3"/>
          <w:numId w:val="73"/>
        </w:numPr>
        <w:ind w:left="426" w:hanging="426"/>
        <w:rPr>
          <w:color w:val="000000" w:themeColor="text1"/>
        </w:rPr>
      </w:pPr>
      <w:bookmarkStart w:id="279" w:name="_Hlk153456989"/>
      <w:bookmarkStart w:id="280" w:name="_Hlk167892961"/>
      <w:bookmarkEnd w:id="277"/>
      <w:bookmarkEnd w:id="278"/>
      <w:r>
        <w:rPr>
          <w:rFonts w:hint="eastAsia"/>
          <w:color w:val="000000" w:themeColor="text1"/>
        </w:rPr>
        <w:lastRenderedPageBreak/>
        <w:t>本期实际核销的其他债权投资情况</w:t>
      </w:r>
    </w:p>
    <w:sdt>
      <w:sdtPr>
        <w:rPr>
          <w:color w:val="000000" w:themeColor="text1"/>
        </w:rPr>
        <w:alias w:val="是否适用：实际核销的情况[双击切换]"/>
        <w:tag w:val="_GBC_3f64bf41b4334743becf2e82476d4bae"/>
        <w:id w:val="-2081050479"/>
        <w:placeholder>
          <w:docPart w:val="GBC22222222222222222222222222222"/>
        </w:placeholder>
      </w:sdtPr>
      <w:sdtEndPr/>
      <w:sdtContent>
        <w:p w14:paraId="42C4ACA4" w14:textId="1C3FA978"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1551BF0" w14:textId="77777777" w:rsidR="00270193" w:rsidRDefault="00270193" w:rsidP="00FD7238">
      <w:pPr>
        <w:rPr>
          <w:color w:val="000000" w:themeColor="text1"/>
        </w:rPr>
      </w:pPr>
    </w:p>
    <w:p w14:paraId="0E1FEA9F" w14:textId="77777777" w:rsidR="007F1ED8" w:rsidRDefault="00FD7238">
      <w:pPr>
        <w:rPr>
          <w:color w:val="000000" w:themeColor="text1"/>
        </w:rPr>
      </w:pPr>
      <w:r>
        <w:rPr>
          <w:rFonts w:hint="eastAsia"/>
          <w:color w:val="000000" w:themeColor="text1"/>
        </w:rPr>
        <w:t>其中重要的其他债权投资</w:t>
      </w:r>
      <w:r>
        <w:rPr>
          <w:color w:val="000000" w:themeColor="text1"/>
        </w:rPr>
        <w:t>情况</w:t>
      </w:r>
      <w:r>
        <w:rPr>
          <w:rFonts w:hint="eastAsia"/>
          <w:color w:val="000000" w:themeColor="text1"/>
        </w:rPr>
        <w:t>核销情况</w:t>
      </w:r>
    </w:p>
    <w:sdt>
      <w:sdtPr>
        <w:rPr>
          <w:rFonts w:hint="eastAsia"/>
          <w:color w:val="000000" w:themeColor="text1"/>
        </w:rPr>
        <w:alias w:val="是否适用：重要的核销情况[双击切换]"/>
        <w:tag w:val="_GBC_c6a24c878fc2452199cbce9e12babe90"/>
        <w:id w:val="68471374"/>
        <w:placeholder>
          <w:docPart w:val="GBC22222222222222222222222222222"/>
        </w:placeholder>
      </w:sdtPr>
      <w:sdtEndPr/>
      <w:sdtContent>
        <w:p w14:paraId="24375CF7" w14:textId="69B1B553"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18627C3" w14:textId="77777777" w:rsidR="00270193" w:rsidRDefault="00270193" w:rsidP="00FD7238">
      <w:pPr>
        <w:rPr>
          <w:color w:val="000000" w:themeColor="text1"/>
        </w:rPr>
      </w:pPr>
    </w:p>
    <w:p w14:paraId="7AF62C6B" w14:textId="77777777" w:rsidR="007F1ED8" w:rsidRDefault="00FD7238">
      <w:pPr>
        <w:snapToGrid w:val="0"/>
        <w:spacing w:line="240" w:lineRule="atLeast"/>
        <w:rPr>
          <w:color w:val="000000" w:themeColor="text1"/>
        </w:rPr>
      </w:pPr>
      <w:r>
        <w:rPr>
          <w:rFonts w:hint="eastAsia"/>
          <w:color w:val="000000" w:themeColor="text1"/>
        </w:rPr>
        <w:t>其他债权投资的核销说明：</w:t>
      </w:r>
    </w:p>
    <w:sdt>
      <w:sdtPr>
        <w:rPr>
          <w:color w:val="000000" w:themeColor="text1"/>
        </w:rPr>
        <w:alias w:val="是否适用：核销说明[双击切换]"/>
        <w:tag w:val="_GBC_53efb454d66a4a18836780c1e0d7b273"/>
        <w:id w:val="-2002271921"/>
        <w:placeholder>
          <w:docPart w:val="GBC22222222222222222222222222222"/>
        </w:placeholder>
      </w:sdtPr>
      <w:sdtEndPr/>
      <w:sdtContent>
        <w:p w14:paraId="6274331D" w14:textId="38F27A0F" w:rsidR="007F1ED8" w:rsidRDefault="00FD7238" w:rsidP="00FD7238">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ED9BC73" w14:textId="77777777" w:rsidR="007F1ED8" w:rsidRDefault="007F1ED8">
      <w:pPr>
        <w:rPr>
          <w:color w:val="000000" w:themeColor="text1"/>
        </w:rPr>
      </w:pPr>
    </w:p>
    <w:p w14:paraId="221F443F" w14:textId="77777777" w:rsidR="007F1ED8" w:rsidRDefault="00FD7238">
      <w:pPr>
        <w:rPr>
          <w:color w:val="000000" w:themeColor="text1"/>
        </w:rPr>
      </w:pPr>
      <w:bookmarkStart w:id="281" w:name="_Hlk533848097"/>
      <w:bookmarkStart w:id="282" w:name="_Hlk10471761"/>
      <w:bookmarkEnd w:id="279"/>
      <w:bookmarkEnd w:id="280"/>
      <w:r>
        <w:rPr>
          <w:rFonts w:hint="eastAsia"/>
          <w:color w:val="000000" w:themeColor="text1"/>
        </w:rPr>
        <w:t>其他说明：</w:t>
      </w:r>
      <w:bookmarkEnd w:id="281"/>
    </w:p>
    <w:sdt>
      <w:sdtPr>
        <w:rPr>
          <w:color w:val="000000" w:themeColor="text1"/>
        </w:rPr>
        <w:alias w:val="是否适用：其他债权投资其他说明[双击切换]"/>
        <w:tag w:val="_GBC_e37f3e78626b4cd0ad52d68ae2fcdecb"/>
        <w:id w:val="1817455011"/>
        <w:placeholder>
          <w:docPart w:val="GBC22222222222222222222222222222"/>
        </w:placeholder>
      </w:sdtPr>
      <w:sdtEndPr/>
      <w:sdtContent>
        <w:p w14:paraId="5A99B2CA" w14:textId="51F1DA58"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82"/>
    <w:p w14:paraId="556CC433" w14:textId="77777777" w:rsidR="007F1ED8" w:rsidRDefault="007F1ED8">
      <w:pPr>
        <w:rPr>
          <w:color w:val="000000" w:themeColor="text1"/>
        </w:rPr>
      </w:pPr>
    </w:p>
    <w:p w14:paraId="48AFCA0B" w14:textId="77777777" w:rsidR="007F1ED8" w:rsidRDefault="00FD7238">
      <w:pPr>
        <w:pStyle w:val="3"/>
        <w:numPr>
          <w:ilvl w:val="0"/>
          <w:numId w:val="16"/>
        </w:numPr>
        <w:rPr>
          <w:color w:val="000000" w:themeColor="text1"/>
          <w:szCs w:val="21"/>
        </w:rPr>
      </w:pPr>
      <w:r>
        <w:rPr>
          <w:color w:val="000000" w:themeColor="text1"/>
          <w:szCs w:val="21"/>
        </w:rPr>
        <w:t>长期应收款</w:t>
      </w:r>
    </w:p>
    <w:p w14:paraId="1AE6E8F5" w14:textId="77777777" w:rsidR="007F1ED8" w:rsidRDefault="00FD7238">
      <w:pPr>
        <w:pStyle w:val="4"/>
        <w:numPr>
          <w:ilvl w:val="0"/>
          <w:numId w:val="61"/>
        </w:numPr>
        <w:rPr>
          <w:rFonts w:ascii="宋体" w:hAnsi="宋体"/>
          <w:color w:val="000000" w:themeColor="text1"/>
        </w:rPr>
      </w:pPr>
      <w:r>
        <w:rPr>
          <w:rFonts w:ascii="宋体" w:hAnsi="宋体" w:hint="eastAsia"/>
          <w:color w:val="000000" w:themeColor="text1"/>
        </w:rPr>
        <w:t>长期应收款情况</w:t>
      </w:r>
    </w:p>
    <w:sdt>
      <w:sdtPr>
        <w:rPr>
          <w:color w:val="000000" w:themeColor="text1"/>
        </w:rPr>
        <w:alias w:val="是否适用：长期应收款情况[双击切换]"/>
        <w:tag w:val="_GBC_03ba5a75d6d541f4a60fba2b18c9d548"/>
        <w:id w:val="-1805924561"/>
        <w:placeholder>
          <w:docPart w:val="GBC22222222222222222222222222222"/>
        </w:placeholder>
      </w:sdtPr>
      <w:sdtEndPr/>
      <w:sdtContent>
        <w:p w14:paraId="53466509" w14:textId="72C3505B"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9EE9C55" w14:textId="77777777" w:rsidR="00270193" w:rsidRDefault="00270193" w:rsidP="00FD7238">
      <w:pPr>
        <w:rPr>
          <w:color w:val="000000" w:themeColor="text1"/>
        </w:rPr>
      </w:pPr>
    </w:p>
    <w:p w14:paraId="4E9EFDE2" w14:textId="77777777" w:rsidR="007F1ED8" w:rsidRDefault="00FD7238">
      <w:pPr>
        <w:pStyle w:val="4"/>
        <w:numPr>
          <w:ilvl w:val="0"/>
          <w:numId w:val="61"/>
        </w:numPr>
        <w:rPr>
          <w:rFonts w:ascii="宋体" w:hAnsi="宋体"/>
          <w:color w:val="000000" w:themeColor="text1"/>
        </w:rPr>
      </w:pPr>
      <w:bookmarkStart w:id="283" w:name="_Hlk153457348"/>
      <w:bookmarkStart w:id="284" w:name="_Hlk167893085"/>
      <w:r>
        <w:rPr>
          <w:rFonts w:ascii="宋体" w:hAnsi="宋体" w:hint="eastAsia"/>
          <w:color w:val="000000" w:themeColor="text1"/>
        </w:rPr>
        <w:t>按坏账计提方法分类披露</w:t>
      </w:r>
    </w:p>
    <w:sdt>
      <w:sdtPr>
        <w:rPr>
          <w:color w:val="000000" w:themeColor="text1"/>
        </w:rPr>
        <w:alias w:val="是否适用：按坏账计提方法分类披露[双击切换]"/>
        <w:tag w:val="_GBC_2d08b03d640f42d686453149be03e5d9"/>
        <w:id w:val="-1095396540"/>
        <w:placeholder>
          <w:docPart w:val="GBC22222222222222222222222222222"/>
        </w:placeholder>
      </w:sdtPr>
      <w:sdtEndPr/>
      <w:sdtContent>
        <w:p w14:paraId="2AE5A695" w14:textId="5DCBBC1E"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BFCAD0D" w14:textId="77777777" w:rsidR="00270193" w:rsidRDefault="00270193" w:rsidP="00FD7238">
      <w:pPr>
        <w:rPr>
          <w:color w:val="000000" w:themeColor="text1"/>
        </w:rPr>
      </w:pPr>
    </w:p>
    <w:p w14:paraId="473469D6" w14:textId="77777777" w:rsidR="007F1ED8" w:rsidRDefault="00FD7238">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3a181716dae64a57965330ae4ccab91e"/>
        <w:id w:val="-32974911"/>
        <w:placeholder>
          <w:docPart w:val="GBC22222222222222222222222222222"/>
        </w:placeholder>
      </w:sdtPr>
      <w:sdtEndPr/>
      <w:sdtContent>
        <w:p w14:paraId="4B2833E1" w14:textId="4D1FCD82"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81BCF57" w14:textId="77777777" w:rsidR="00270193" w:rsidRDefault="00270193" w:rsidP="00FD7238">
      <w:pPr>
        <w:rPr>
          <w:color w:val="000000" w:themeColor="text1"/>
        </w:rPr>
      </w:pPr>
    </w:p>
    <w:p w14:paraId="4C9514E6" w14:textId="4C9354C7" w:rsidR="007F1ED8" w:rsidRDefault="00FD7238">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532014e1f5ab4f9da72dafc4dafe0723"/>
        <w:id w:val="-2139015982"/>
        <w:placeholder>
          <w:docPart w:val="GBC22222222222222222222222222222"/>
        </w:placeholder>
      </w:sdtPr>
      <w:sdtEndPr/>
      <w:sdtContent>
        <w:p w14:paraId="2105D421" w14:textId="7ECBD4FA"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7A7B812" w14:textId="77777777" w:rsidR="007F1ED8" w:rsidRDefault="007F1ED8">
      <w:pPr>
        <w:rPr>
          <w:color w:val="000000" w:themeColor="text1"/>
        </w:rPr>
      </w:pPr>
    </w:p>
    <w:p w14:paraId="784D92AE" w14:textId="77777777" w:rsidR="007F1ED8" w:rsidRDefault="00FD7238">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按组合计提坏账准备的详细情况[双击切换]"/>
        <w:tag w:val="_GBC_555a40ceb7d348a0a16b652ac8e1178a"/>
        <w:id w:val="-1615119396"/>
        <w:placeholder>
          <w:docPart w:val="GBC22222222222222222222222222222"/>
        </w:placeholder>
      </w:sdtPr>
      <w:sdtEndPr/>
      <w:sdtContent>
        <w:p w14:paraId="53011F10" w14:textId="2ABB501D" w:rsidR="00270193" w:rsidRDefault="00FD7238" w:rsidP="00FD7238">
          <w:pPr>
            <w:rPr>
              <w:color w:val="000000" w:themeColor="text1"/>
            </w:rPr>
          </w:pPr>
          <w:r>
            <w:rPr>
              <w:rFonts w:ascii="宋体" w:hAnsi="宋体" w:cs="Times New Roman"/>
              <w:bCs/>
              <w:color w:val="000000" w:themeColor="text1"/>
              <w:szCs w:val="22"/>
            </w:rPr>
            <w:fldChar w:fldCharType="begin"/>
          </w:r>
          <w:r>
            <w:rPr>
              <w:rFonts w:ascii="宋体" w:hAnsi="宋体" w:cs="Times New Roman"/>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Pr>
              <w:rFonts w:ascii="宋体" w:hAnsi="宋体" w:cs="Times New Roman"/>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14:paraId="47B06928" w14:textId="77777777" w:rsidR="007F1ED8" w:rsidRDefault="007F1ED8">
      <w:pPr>
        <w:rPr>
          <w:rFonts w:ascii="Calibri" w:hAnsi="Calibri" w:cs="Times New Roman"/>
          <w:b/>
          <w:bCs/>
          <w:color w:val="000000" w:themeColor="text1"/>
          <w:szCs w:val="22"/>
        </w:rPr>
      </w:pPr>
    </w:p>
    <w:p w14:paraId="55BEEF95" w14:textId="77777777" w:rsidR="007F1ED8" w:rsidRDefault="00FD7238">
      <w:pPr>
        <w:rPr>
          <w:color w:val="000000" w:themeColor="text1"/>
        </w:rPr>
      </w:pPr>
      <w:bookmarkStart w:id="285" w:name="_Hlk10471933"/>
      <w:bookmarkEnd w:id="283"/>
      <w:bookmarkEnd w:id="284"/>
      <w:r>
        <w:rPr>
          <w:rFonts w:hint="eastAsia"/>
          <w:color w:val="000000" w:themeColor="text1"/>
        </w:rPr>
        <w:t>按预期信用损失一般模型计提坏账准备</w:t>
      </w:r>
      <w:r>
        <w:rPr>
          <w:color w:val="000000" w:themeColor="text1"/>
        </w:rPr>
        <w:t xml:space="preserve"> </w:t>
      </w:r>
    </w:p>
    <w:sdt>
      <w:sdtPr>
        <w:rPr>
          <w:color w:val="000000" w:themeColor="text1"/>
        </w:rPr>
        <w:alias w:val="是否适用：长期应收款坏账准备调节表[双击切换]"/>
        <w:tag w:val="_GBC_f7e4bed7dbb84fbcb52f2226cf465bb3"/>
        <w:id w:val="-1361198591"/>
        <w:placeholder>
          <w:docPart w:val="GBC22222222222222222222222222222"/>
        </w:placeholder>
      </w:sdtPr>
      <w:sdtEndPr/>
      <w:sdtContent>
        <w:p w14:paraId="18FA0EFB" w14:textId="7C1301BB"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FD4D347" w14:textId="77777777" w:rsidR="007F1ED8" w:rsidRDefault="007F1ED8">
      <w:pPr>
        <w:rPr>
          <w:color w:val="000000" w:themeColor="text1"/>
        </w:rPr>
      </w:pPr>
    </w:p>
    <w:p w14:paraId="42BA12F3" w14:textId="77777777" w:rsidR="007F1ED8" w:rsidRDefault="00FD7238">
      <w:pPr>
        <w:pStyle w:val="4"/>
        <w:numPr>
          <w:ilvl w:val="0"/>
          <w:numId w:val="61"/>
        </w:numPr>
        <w:rPr>
          <w:rFonts w:ascii="宋体" w:hAnsi="宋体"/>
          <w:color w:val="000000" w:themeColor="text1"/>
        </w:rPr>
      </w:pPr>
      <w:bookmarkStart w:id="286" w:name="_Hlk154131356"/>
      <w:bookmarkStart w:id="287" w:name="_Hlk153457634"/>
      <w:bookmarkStart w:id="288" w:name="_Hlk167893254"/>
      <w:bookmarkEnd w:id="285"/>
      <w:r>
        <w:rPr>
          <w:rFonts w:ascii="宋体" w:hAnsi="宋体" w:hint="eastAsia"/>
          <w:color w:val="000000" w:themeColor="text1"/>
        </w:rPr>
        <w:t>坏账准备的情况</w:t>
      </w:r>
    </w:p>
    <w:sdt>
      <w:sdtPr>
        <w:rPr>
          <w:color w:val="000000" w:themeColor="text1"/>
        </w:rPr>
        <w:alias w:val="是否适用：坏账准备情况[双击切换]"/>
        <w:tag w:val="_GBC_2514c3c2e0d44fce9a234c85b89eb697"/>
        <w:id w:val="-147990769"/>
        <w:placeholder>
          <w:docPart w:val="GBC22222222222222222222222222222"/>
        </w:placeholder>
      </w:sdtPr>
      <w:sdtEndPr/>
      <w:sdtContent>
        <w:p w14:paraId="327C5692" w14:textId="27DC3B24"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86"/>
    <w:p w14:paraId="6711DBF4" w14:textId="77777777" w:rsidR="007F1ED8" w:rsidRDefault="00FD7238">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a29d07e52de24827baca64b0af5687bb"/>
        <w:id w:val="-1091855448"/>
        <w:placeholder>
          <w:docPart w:val="GBC22222222222222222222222222222"/>
        </w:placeholder>
      </w:sdtPr>
      <w:sdtEndPr/>
      <w:sdtContent>
        <w:p w14:paraId="76D6A35D" w14:textId="32C70693"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8540461" w14:textId="77777777" w:rsidR="00270193" w:rsidRDefault="00270193" w:rsidP="00FD7238">
      <w:pPr>
        <w:rPr>
          <w:color w:val="000000" w:themeColor="text1"/>
        </w:rPr>
      </w:pPr>
    </w:p>
    <w:p w14:paraId="27D43ACB" w14:textId="2981E262" w:rsidR="007F1ED8" w:rsidRDefault="00FD7238">
      <w:pPr>
        <w:rPr>
          <w:color w:val="000000" w:themeColor="text1"/>
        </w:rPr>
      </w:pPr>
      <w:r>
        <w:rPr>
          <w:rFonts w:hint="eastAsia"/>
          <w:color w:val="000000" w:themeColor="text1"/>
        </w:rPr>
        <w:t>其他说明：</w:t>
      </w:r>
    </w:p>
    <w:sdt>
      <w:sdtPr>
        <w:rPr>
          <w:color w:val="000000" w:themeColor="text1"/>
        </w:rPr>
        <w:alias w:val="坏账准备情况的说明"/>
        <w:tag w:val="_GBC_15f3ea2819374a1d81b14a1eed39f1ec"/>
        <w:id w:val="-435062394"/>
        <w:placeholder>
          <w:docPart w:val="GBC22222222222222222222222222222"/>
        </w:placeholder>
      </w:sdtPr>
      <w:sdtEndPr/>
      <w:sdtContent>
        <w:p w14:paraId="13E03592" w14:textId="2CDBAD6E" w:rsidR="007F1ED8" w:rsidRDefault="00FD7238">
          <w:pPr>
            <w:ind w:rightChars="20" w:right="42"/>
            <w:rPr>
              <w:color w:val="000000" w:themeColor="text1"/>
            </w:rPr>
          </w:pPr>
          <w:r>
            <w:rPr>
              <w:rFonts w:hint="eastAsia"/>
              <w:color w:val="000000" w:themeColor="text1"/>
            </w:rPr>
            <w:t>无</w:t>
          </w:r>
        </w:p>
      </w:sdtContent>
    </w:sdt>
    <w:p w14:paraId="1B73E1E1" w14:textId="77777777" w:rsidR="007F1ED8" w:rsidRDefault="007F1ED8">
      <w:pPr>
        <w:ind w:rightChars="-759" w:right="-1594"/>
        <w:rPr>
          <w:color w:val="000000" w:themeColor="text1"/>
        </w:rPr>
      </w:pPr>
    </w:p>
    <w:p w14:paraId="47AD4549" w14:textId="77777777" w:rsidR="007F1ED8" w:rsidRDefault="00FD7238">
      <w:pPr>
        <w:pStyle w:val="4"/>
        <w:numPr>
          <w:ilvl w:val="0"/>
          <w:numId w:val="61"/>
        </w:numPr>
        <w:rPr>
          <w:rFonts w:ascii="宋体" w:hAnsi="宋体"/>
          <w:color w:val="000000" w:themeColor="text1"/>
        </w:rPr>
      </w:pPr>
      <w:r>
        <w:rPr>
          <w:rFonts w:ascii="宋体" w:hAnsi="宋体" w:hint="eastAsia"/>
          <w:color w:val="000000" w:themeColor="text1"/>
        </w:rPr>
        <w:t>本期实际核销的长期应收款情况</w:t>
      </w:r>
    </w:p>
    <w:sdt>
      <w:sdtPr>
        <w:rPr>
          <w:color w:val="000000" w:themeColor="text1"/>
        </w:rPr>
        <w:alias w:val="是否适用：实际核销的情况[双击切换]"/>
        <w:tag w:val="_GBC_447ec231ca8744e2a8f9b570dfecfd28"/>
        <w:id w:val="1721548652"/>
        <w:placeholder>
          <w:docPart w:val="GBC22222222222222222222222222222"/>
        </w:placeholder>
      </w:sdtPr>
      <w:sdtEndPr/>
      <w:sdtContent>
        <w:p w14:paraId="794A87FD" w14:textId="2135E703"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BEC353C" w14:textId="77777777" w:rsidR="00270193" w:rsidRDefault="00270193" w:rsidP="00FD7238">
      <w:pPr>
        <w:rPr>
          <w:color w:val="000000" w:themeColor="text1"/>
        </w:rPr>
      </w:pPr>
    </w:p>
    <w:p w14:paraId="3B4FE4C7" w14:textId="77777777" w:rsidR="007F1ED8" w:rsidRDefault="00FD7238">
      <w:pPr>
        <w:rPr>
          <w:color w:val="000000" w:themeColor="text1"/>
        </w:rPr>
      </w:pPr>
      <w:r>
        <w:rPr>
          <w:rFonts w:hint="eastAsia"/>
          <w:color w:val="000000" w:themeColor="text1"/>
        </w:rPr>
        <w:t>其中重要的长期应收款核销情况</w:t>
      </w:r>
    </w:p>
    <w:sdt>
      <w:sdtPr>
        <w:rPr>
          <w:rFonts w:hint="eastAsia"/>
          <w:color w:val="000000" w:themeColor="text1"/>
        </w:rPr>
        <w:alias w:val="是否适用：重要的核销情况[双击切换]"/>
        <w:tag w:val="_GBC_7e501e63ade7457987f62bf3d0dd5df5"/>
        <w:id w:val="117197523"/>
        <w:placeholder>
          <w:docPart w:val="GBC22222222222222222222222222222"/>
        </w:placeholder>
      </w:sdtPr>
      <w:sdtEndPr/>
      <w:sdtContent>
        <w:p w14:paraId="3A18319F" w14:textId="29C121C8"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139C634" w14:textId="77777777" w:rsidR="00270193" w:rsidRDefault="00270193" w:rsidP="00FD7238">
      <w:pPr>
        <w:rPr>
          <w:color w:val="000000" w:themeColor="text1"/>
        </w:rPr>
      </w:pPr>
    </w:p>
    <w:p w14:paraId="4D3483BE" w14:textId="77777777" w:rsidR="007F1ED8" w:rsidRDefault="00FD7238">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81ff204464594f45b7ea7b4c6b25a65c"/>
        <w:id w:val="-823279085"/>
        <w:placeholder>
          <w:docPart w:val="GBC22222222222222222222222222222"/>
        </w:placeholder>
      </w:sdtPr>
      <w:sdtEndPr/>
      <w:sdtContent>
        <w:p w14:paraId="3B00F873" w14:textId="6C8D6E43" w:rsidR="007F1ED8" w:rsidRDefault="00FD7238" w:rsidP="00FD7238">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F48296C" w14:textId="77777777" w:rsidR="007F1ED8" w:rsidRDefault="007F1ED8">
      <w:pPr>
        <w:rPr>
          <w:color w:val="000000" w:themeColor="text1"/>
        </w:rPr>
      </w:pPr>
    </w:p>
    <w:bookmarkEnd w:id="287"/>
    <w:bookmarkEnd w:id="288"/>
    <w:p w14:paraId="7E69DF4F" w14:textId="77777777" w:rsidR="007F1ED8" w:rsidRDefault="00FD7238">
      <w:pPr>
        <w:rPr>
          <w:color w:val="000000" w:themeColor="text1"/>
        </w:rPr>
      </w:pPr>
      <w:r>
        <w:rPr>
          <w:rFonts w:hint="eastAsia"/>
          <w:color w:val="000000" w:themeColor="text1"/>
        </w:rPr>
        <w:t>其他说明：</w:t>
      </w:r>
    </w:p>
    <w:sdt>
      <w:sdtPr>
        <w:rPr>
          <w:rFonts w:hint="eastAsia"/>
          <w:color w:val="000000" w:themeColor="text1"/>
        </w:rPr>
        <w:alias w:val="是否适用：长期应收款的其他说明[双击切换]"/>
        <w:tag w:val="_GBC_a368edfbd60c44cdaed5299529b44fa0"/>
        <w:id w:val="-1016464222"/>
        <w:placeholder>
          <w:docPart w:val="GBC22222222222222222222222222222"/>
        </w:placeholder>
      </w:sdtPr>
      <w:sdtEndPr/>
      <w:sdtContent>
        <w:p w14:paraId="6EC20467" w14:textId="4D1AD50C"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542A7DC" w14:textId="77777777" w:rsidR="00270193" w:rsidRDefault="00270193">
      <w:pPr>
        <w:rPr>
          <w:color w:val="000000" w:themeColor="text1"/>
        </w:rPr>
        <w:sectPr w:rsidR="00270193" w:rsidSect="005C5CC1">
          <w:pgSz w:w="11906" w:h="16838"/>
          <w:pgMar w:top="1525" w:right="1276" w:bottom="1440" w:left="1797" w:header="856" w:footer="992" w:gutter="0"/>
          <w:cols w:space="425"/>
          <w:docGrid w:linePitch="312"/>
        </w:sectPr>
      </w:pPr>
    </w:p>
    <w:p w14:paraId="3922B10B" w14:textId="77777777" w:rsidR="007F1ED8" w:rsidRDefault="00FD7238">
      <w:pPr>
        <w:pStyle w:val="3"/>
        <w:numPr>
          <w:ilvl w:val="0"/>
          <w:numId w:val="16"/>
        </w:numPr>
        <w:rPr>
          <w:color w:val="000000" w:themeColor="text1"/>
          <w:szCs w:val="21"/>
        </w:rPr>
      </w:pPr>
      <w:r>
        <w:rPr>
          <w:color w:val="000000" w:themeColor="text1"/>
          <w:szCs w:val="21"/>
        </w:rPr>
        <w:lastRenderedPageBreak/>
        <w:t>长期股权投资</w:t>
      </w:r>
    </w:p>
    <w:p w14:paraId="02EEC306" w14:textId="77777777" w:rsidR="007F1ED8" w:rsidRDefault="00FD7238">
      <w:pPr>
        <w:pStyle w:val="4"/>
        <w:numPr>
          <w:ilvl w:val="0"/>
          <w:numId w:val="89"/>
        </w:numPr>
        <w:ind w:left="425" w:hanging="425"/>
        <w:rPr>
          <w:color w:val="000000" w:themeColor="text1"/>
        </w:rPr>
      </w:pPr>
      <w:r>
        <w:rPr>
          <w:rFonts w:hint="eastAsia"/>
          <w:color w:val="000000" w:themeColor="text1"/>
        </w:rPr>
        <w:t>长期股权投资情况</w:t>
      </w:r>
    </w:p>
    <w:p w14:paraId="1CBC705C" w14:textId="77777777" w:rsidR="007F1ED8" w:rsidRDefault="002302AE">
      <w:pPr>
        <w:rPr>
          <w:color w:val="000000" w:themeColor="text1"/>
        </w:rPr>
      </w:pPr>
      <w:sdt>
        <w:sdtPr>
          <w:rPr>
            <w:rFonts w:hint="eastAsia"/>
            <w:color w:val="000000" w:themeColor="text1"/>
          </w:rPr>
          <w:alias w:val="是否适用：长期股权投资[双击切换]"/>
          <w:tag w:val="_GBC_bafa2cb2262c4c4ebc4eed8f4e4a81c6"/>
          <w:id w:val="1007258047"/>
          <w:lock w:val="contentLocked"/>
          <w:placeholder>
            <w:docPart w:val="GBC22222222222222222222222222222"/>
          </w:placeholder>
        </w:sdtPr>
        <w:sdtEndPr/>
        <w:sdtContent>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√适用 </w:instrText>
          </w:r>
          <w:r w:rsidR="00FD7238">
            <w:rPr>
              <w:rFonts w:ascii="宋体" w:hAnsi="宋体"/>
              <w:color w:val="000000" w:themeColor="text1"/>
            </w:rPr>
            <w:fldChar w:fldCharType="end"/>
          </w:r>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□不适用 </w:instrText>
          </w:r>
          <w:r w:rsidR="00FD7238">
            <w:rPr>
              <w:rFonts w:ascii="宋体" w:hAnsi="宋体"/>
              <w:color w:val="000000" w:themeColor="text1"/>
            </w:rPr>
            <w:fldChar w:fldCharType="end"/>
          </w:r>
        </w:sdtContent>
      </w:sdt>
    </w:p>
    <w:p w14:paraId="042F2F3A" w14:textId="77777777" w:rsidR="007F1ED8" w:rsidRDefault="00FD7238">
      <w:pPr>
        <w:jc w:val="right"/>
        <w:rPr>
          <w:color w:val="000000" w:themeColor="text1"/>
        </w:rPr>
      </w:pPr>
      <w:bookmarkStart w:id="289" w:name="_Hlk199854611"/>
      <w:bookmarkStart w:id="290" w:name="_Hlk106375234"/>
      <w:bookmarkStart w:id="291" w:name="_Hlk200370069"/>
      <w:r>
        <w:rPr>
          <w:rFonts w:hint="eastAsia"/>
          <w:color w:val="000000" w:themeColor="text1"/>
        </w:rPr>
        <w:t>单位：</w:t>
      </w:r>
      <w:sdt>
        <w:sdtPr>
          <w:rPr>
            <w:rFonts w:hint="eastAsia"/>
            <w:color w:val="000000" w:themeColor="text1"/>
          </w:rPr>
          <w:alias w:val="单位：财务附注：长期股权投资"/>
          <w:tag w:val="_GBC_63e30834d38e49658bec9056bc38e4e2"/>
          <w:id w:val="-86706722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长期股权投资"/>
          <w:tag w:val="_GBC_f72bca6b250e484887289a819bc62e7d"/>
          <w:id w:val="-11399587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559"/>
        <w:gridCol w:w="1417"/>
        <w:gridCol w:w="1418"/>
        <w:gridCol w:w="1563"/>
        <w:gridCol w:w="1414"/>
        <w:gridCol w:w="425"/>
        <w:gridCol w:w="425"/>
        <w:gridCol w:w="382"/>
        <w:gridCol w:w="327"/>
        <w:gridCol w:w="1134"/>
        <w:gridCol w:w="1559"/>
        <w:gridCol w:w="1418"/>
      </w:tblGrid>
      <w:tr w:rsidR="008B7E83" w:rsidRPr="008B7E83" w14:paraId="1B3727A7" w14:textId="77777777" w:rsidTr="0022179D">
        <w:bookmarkEnd w:id="291" w:displacedByCustomXml="next"/>
        <w:sdt>
          <w:sdtPr>
            <w:rPr>
              <w:rFonts w:ascii="宋体" w:hAnsi="宋体"/>
              <w:sz w:val="18"/>
              <w:szCs w:val="18"/>
            </w:rPr>
            <w:tag w:val="_PLD_9e3ff129c80540828097585bec2a274a"/>
            <w:id w:val="254950306"/>
          </w:sdtPr>
          <w:sdtEndPr/>
          <w:sdtContent>
            <w:tc>
              <w:tcPr>
                <w:tcW w:w="1135" w:type="dxa"/>
                <w:vMerge w:val="restart"/>
                <w:tcBorders>
                  <w:top w:val="single" w:sz="4" w:space="0" w:color="auto"/>
                  <w:left w:val="single" w:sz="4" w:space="0" w:color="auto"/>
                  <w:right w:val="single" w:sz="4" w:space="0" w:color="auto"/>
                </w:tcBorders>
                <w:vAlign w:val="center"/>
              </w:tcPr>
              <w:p w14:paraId="21337839" w14:textId="77777777" w:rsidR="007F1ED8" w:rsidRPr="008B7E83" w:rsidRDefault="00FD7238">
                <w:pPr>
                  <w:jc w:val="center"/>
                  <w:rPr>
                    <w:rFonts w:ascii="宋体" w:hAnsi="宋体"/>
                    <w:color w:val="000000" w:themeColor="text1"/>
                    <w:sz w:val="18"/>
                    <w:szCs w:val="18"/>
                  </w:rPr>
                </w:pPr>
                <w:r w:rsidRPr="008B7E83">
                  <w:rPr>
                    <w:rFonts w:ascii="宋体" w:hAnsi="宋体" w:hint="eastAsia"/>
                    <w:color w:val="000000" w:themeColor="text1"/>
                    <w:sz w:val="18"/>
                    <w:szCs w:val="18"/>
                  </w:rPr>
                  <w:t>被投资单位</w:t>
                </w:r>
              </w:p>
            </w:tc>
          </w:sdtContent>
        </w:sdt>
        <w:sdt>
          <w:sdtPr>
            <w:rPr>
              <w:rFonts w:ascii="宋体" w:hAnsi="宋体"/>
              <w:sz w:val="18"/>
              <w:szCs w:val="18"/>
            </w:rPr>
            <w:tag w:val="_PLD_1d8637e24bf6498db71869cd552b60a2"/>
            <w:id w:val="441184487"/>
          </w:sdtPr>
          <w:sdtEndPr/>
          <w:sdtContent>
            <w:tc>
              <w:tcPr>
                <w:tcW w:w="1559" w:type="dxa"/>
                <w:vMerge w:val="restart"/>
                <w:tcBorders>
                  <w:top w:val="single" w:sz="4" w:space="0" w:color="auto"/>
                  <w:left w:val="single" w:sz="4" w:space="0" w:color="auto"/>
                  <w:right w:val="single" w:sz="4" w:space="0" w:color="auto"/>
                </w:tcBorders>
                <w:vAlign w:val="center"/>
              </w:tcPr>
              <w:p w14:paraId="4E97E65E" w14:textId="77777777" w:rsidR="007F1ED8" w:rsidRPr="008B7E83" w:rsidRDefault="00FD7238">
                <w:pPr>
                  <w:jc w:val="center"/>
                  <w:rPr>
                    <w:rFonts w:ascii="宋体" w:hAnsi="宋体"/>
                    <w:color w:val="000000" w:themeColor="text1"/>
                    <w:sz w:val="18"/>
                    <w:szCs w:val="18"/>
                  </w:rPr>
                </w:pPr>
                <w:r w:rsidRPr="008B7E83">
                  <w:rPr>
                    <w:rFonts w:ascii="宋体" w:hAnsi="宋体" w:hint="eastAsia"/>
                    <w:color w:val="000000" w:themeColor="text1"/>
                    <w:sz w:val="18"/>
                    <w:szCs w:val="18"/>
                  </w:rPr>
                  <w:t>期初</w:t>
                </w:r>
              </w:p>
              <w:p w14:paraId="346D7ED0" w14:textId="77777777" w:rsidR="007F1ED8" w:rsidRPr="008B7E83" w:rsidRDefault="00FD7238">
                <w:pPr>
                  <w:jc w:val="center"/>
                  <w:rPr>
                    <w:rFonts w:ascii="宋体" w:hAnsi="宋体"/>
                    <w:color w:val="000000" w:themeColor="text1"/>
                    <w:sz w:val="18"/>
                    <w:szCs w:val="18"/>
                  </w:rPr>
                </w:pPr>
                <w:r w:rsidRPr="008B7E83">
                  <w:rPr>
                    <w:rFonts w:ascii="宋体" w:hAnsi="宋体" w:hint="eastAsia"/>
                    <w:color w:val="000000" w:themeColor="text1"/>
                    <w:sz w:val="18"/>
                    <w:szCs w:val="18"/>
                  </w:rPr>
                  <w:t>余额（账面价值）</w:t>
                </w:r>
              </w:p>
            </w:tc>
          </w:sdtContent>
        </w:sdt>
        <w:tc>
          <w:tcPr>
            <w:tcW w:w="1417" w:type="dxa"/>
            <w:vMerge w:val="restart"/>
            <w:tcBorders>
              <w:top w:val="single" w:sz="4" w:space="0" w:color="auto"/>
              <w:left w:val="single" w:sz="4" w:space="0" w:color="auto"/>
              <w:right w:val="single" w:sz="4" w:space="0" w:color="auto"/>
            </w:tcBorders>
            <w:vAlign w:val="center"/>
          </w:tcPr>
          <w:sdt>
            <w:sdtPr>
              <w:rPr>
                <w:rFonts w:ascii="宋体" w:hAnsi="宋体"/>
                <w:sz w:val="18"/>
                <w:szCs w:val="18"/>
              </w:rPr>
              <w:tag w:val="_PLD_f6327daa2fd7418ca2acf4b4ac38a832"/>
              <w:id w:val="693888640"/>
            </w:sdtPr>
            <w:sdtEndPr/>
            <w:sdtContent>
              <w:p w14:paraId="67A6C328" w14:textId="77777777" w:rsidR="007F1ED8" w:rsidRPr="008B7E83" w:rsidRDefault="00FD7238">
                <w:pPr>
                  <w:jc w:val="center"/>
                  <w:rPr>
                    <w:rFonts w:ascii="宋体" w:hAnsi="宋体"/>
                    <w:color w:val="000000" w:themeColor="text1"/>
                    <w:sz w:val="18"/>
                    <w:szCs w:val="18"/>
                  </w:rPr>
                </w:pPr>
                <w:r w:rsidRPr="008B7E83">
                  <w:rPr>
                    <w:rFonts w:ascii="宋体" w:hAnsi="宋体" w:hint="eastAsia"/>
                    <w:color w:val="000000" w:themeColor="text1"/>
                    <w:sz w:val="18"/>
                    <w:szCs w:val="18"/>
                  </w:rPr>
                  <w:t>减值准备期初余额</w:t>
                </w:r>
              </w:p>
            </w:sdtContent>
          </w:sdt>
        </w:tc>
        <w:sdt>
          <w:sdtPr>
            <w:rPr>
              <w:rFonts w:ascii="宋体" w:hAnsi="宋体"/>
              <w:sz w:val="18"/>
              <w:szCs w:val="18"/>
            </w:rPr>
            <w:tag w:val="_PLD_edc952101e7b4fa483f7289f9b74dfdf"/>
            <w:id w:val="804049289"/>
          </w:sdtPr>
          <w:sdtEndPr/>
          <w:sdtContent>
            <w:tc>
              <w:tcPr>
                <w:tcW w:w="7088" w:type="dxa"/>
                <w:gridSpan w:val="8"/>
                <w:tcBorders>
                  <w:top w:val="single" w:sz="4" w:space="0" w:color="auto"/>
                  <w:left w:val="single" w:sz="4" w:space="0" w:color="auto"/>
                  <w:bottom w:val="single" w:sz="4" w:space="0" w:color="auto"/>
                  <w:right w:val="single" w:sz="4" w:space="0" w:color="auto"/>
                </w:tcBorders>
                <w:vAlign w:val="center"/>
              </w:tcPr>
              <w:p w14:paraId="0399CE52" w14:textId="77777777" w:rsidR="007F1ED8" w:rsidRPr="008B7E83" w:rsidRDefault="00FD7238">
                <w:pPr>
                  <w:jc w:val="center"/>
                  <w:rPr>
                    <w:rFonts w:ascii="宋体" w:hAnsi="宋体"/>
                    <w:color w:val="000000" w:themeColor="text1"/>
                    <w:sz w:val="18"/>
                    <w:szCs w:val="18"/>
                  </w:rPr>
                </w:pPr>
                <w:r w:rsidRPr="008B7E83">
                  <w:rPr>
                    <w:rFonts w:ascii="宋体" w:hAnsi="宋体" w:hint="eastAsia"/>
                    <w:color w:val="000000" w:themeColor="text1"/>
                    <w:sz w:val="18"/>
                    <w:szCs w:val="18"/>
                  </w:rPr>
                  <w:t>本期增减变动</w:t>
                </w:r>
              </w:p>
            </w:tc>
          </w:sdtContent>
        </w:sdt>
        <w:sdt>
          <w:sdtPr>
            <w:rPr>
              <w:rFonts w:ascii="宋体" w:hAnsi="宋体"/>
              <w:sz w:val="18"/>
              <w:szCs w:val="18"/>
            </w:rPr>
            <w:tag w:val="_PLD_44cfcec128d9419fba83c50966e49235"/>
            <w:id w:val="-861053043"/>
          </w:sdtPr>
          <w:sdtEndPr/>
          <w:sdtContent>
            <w:tc>
              <w:tcPr>
                <w:tcW w:w="1559" w:type="dxa"/>
                <w:vMerge w:val="restart"/>
                <w:tcBorders>
                  <w:top w:val="single" w:sz="4" w:space="0" w:color="auto"/>
                  <w:left w:val="single" w:sz="4" w:space="0" w:color="auto"/>
                  <w:right w:val="single" w:sz="4" w:space="0" w:color="auto"/>
                </w:tcBorders>
                <w:vAlign w:val="center"/>
              </w:tcPr>
              <w:p w14:paraId="3E8CCBC6" w14:textId="77777777" w:rsidR="007F1ED8" w:rsidRPr="008B7E83" w:rsidRDefault="00FD7238">
                <w:pPr>
                  <w:jc w:val="center"/>
                  <w:rPr>
                    <w:rFonts w:ascii="宋体" w:hAnsi="宋体"/>
                    <w:color w:val="000000" w:themeColor="text1"/>
                    <w:sz w:val="18"/>
                    <w:szCs w:val="18"/>
                  </w:rPr>
                </w:pPr>
                <w:r w:rsidRPr="008B7E83">
                  <w:rPr>
                    <w:rFonts w:ascii="宋体" w:hAnsi="宋体" w:hint="eastAsia"/>
                    <w:color w:val="000000" w:themeColor="text1"/>
                    <w:sz w:val="18"/>
                    <w:szCs w:val="18"/>
                  </w:rPr>
                  <w:t>期末</w:t>
                </w:r>
              </w:p>
              <w:p w14:paraId="3A72364F" w14:textId="77777777" w:rsidR="007F1ED8" w:rsidRPr="008B7E83" w:rsidRDefault="00FD7238">
                <w:pPr>
                  <w:jc w:val="center"/>
                  <w:rPr>
                    <w:rFonts w:ascii="宋体" w:hAnsi="宋体"/>
                    <w:color w:val="000000" w:themeColor="text1"/>
                    <w:sz w:val="18"/>
                    <w:szCs w:val="18"/>
                  </w:rPr>
                </w:pPr>
                <w:r w:rsidRPr="008B7E83">
                  <w:rPr>
                    <w:rFonts w:ascii="宋体" w:hAnsi="宋体" w:hint="eastAsia"/>
                    <w:color w:val="000000" w:themeColor="text1"/>
                    <w:sz w:val="18"/>
                    <w:szCs w:val="18"/>
                  </w:rPr>
                  <w:t>余额（账面价值）</w:t>
                </w:r>
              </w:p>
            </w:tc>
          </w:sdtContent>
        </w:sdt>
        <w:sdt>
          <w:sdtPr>
            <w:rPr>
              <w:rFonts w:ascii="宋体" w:hAnsi="宋体"/>
              <w:sz w:val="18"/>
              <w:szCs w:val="18"/>
            </w:rPr>
            <w:tag w:val="_PLD_34a3cc0844264226a50c84165c09bb9a"/>
            <w:id w:val="169453381"/>
          </w:sdtPr>
          <w:sdtEndPr/>
          <w:sdtContent>
            <w:tc>
              <w:tcPr>
                <w:tcW w:w="1418" w:type="dxa"/>
                <w:vMerge w:val="restart"/>
                <w:tcBorders>
                  <w:top w:val="single" w:sz="4" w:space="0" w:color="auto"/>
                  <w:left w:val="single" w:sz="4" w:space="0" w:color="auto"/>
                  <w:right w:val="single" w:sz="4" w:space="0" w:color="auto"/>
                </w:tcBorders>
                <w:vAlign w:val="center"/>
              </w:tcPr>
              <w:p w14:paraId="4A9A4433" w14:textId="77777777" w:rsidR="007F1ED8" w:rsidRPr="008B7E83" w:rsidRDefault="00FD7238">
                <w:pPr>
                  <w:jc w:val="center"/>
                  <w:rPr>
                    <w:rFonts w:ascii="宋体" w:hAnsi="宋体"/>
                    <w:color w:val="000000" w:themeColor="text1"/>
                    <w:sz w:val="18"/>
                    <w:szCs w:val="18"/>
                  </w:rPr>
                </w:pPr>
                <w:r w:rsidRPr="008B7E83">
                  <w:rPr>
                    <w:rFonts w:ascii="宋体" w:hAnsi="宋体" w:hint="eastAsia"/>
                    <w:color w:val="000000" w:themeColor="text1"/>
                    <w:sz w:val="18"/>
                    <w:szCs w:val="18"/>
                  </w:rPr>
                  <w:t>减值准备期末余额</w:t>
                </w:r>
              </w:p>
            </w:tc>
          </w:sdtContent>
        </w:sdt>
      </w:tr>
      <w:tr w:rsidR="008B7E83" w:rsidRPr="008B7E83" w14:paraId="6806DDA8" w14:textId="77777777" w:rsidTr="0022179D">
        <w:tc>
          <w:tcPr>
            <w:tcW w:w="1135" w:type="dxa"/>
            <w:vMerge/>
            <w:tcBorders>
              <w:left w:val="single" w:sz="4" w:space="0" w:color="auto"/>
              <w:bottom w:val="single" w:sz="4" w:space="0" w:color="auto"/>
              <w:right w:val="single" w:sz="4" w:space="0" w:color="auto"/>
            </w:tcBorders>
          </w:tcPr>
          <w:p w14:paraId="2DF90451" w14:textId="77777777" w:rsidR="007F1ED8" w:rsidRPr="008B7E83" w:rsidRDefault="007F1ED8">
            <w:pPr>
              <w:jc w:val="center"/>
              <w:rPr>
                <w:rFonts w:ascii="宋体" w:hAnsi="宋体"/>
                <w:color w:val="000000" w:themeColor="text1"/>
                <w:sz w:val="18"/>
                <w:szCs w:val="18"/>
              </w:rPr>
            </w:pPr>
          </w:p>
        </w:tc>
        <w:tc>
          <w:tcPr>
            <w:tcW w:w="1559" w:type="dxa"/>
            <w:vMerge/>
            <w:tcBorders>
              <w:left w:val="single" w:sz="4" w:space="0" w:color="auto"/>
              <w:bottom w:val="single" w:sz="4" w:space="0" w:color="auto"/>
              <w:right w:val="single" w:sz="4" w:space="0" w:color="auto"/>
            </w:tcBorders>
          </w:tcPr>
          <w:p w14:paraId="45275850" w14:textId="77777777" w:rsidR="007F1ED8" w:rsidRPr="008B7E83" w:rsidRDefault="007F1ED8">
            <w:pPr>
              <w:jc w:val="center"/>
              <w:rPr>
                <w:rFonts w:ascii="宋体" w:hAnsi="宋体"/>
                <w:color w:val="000000" w:themeColor="text1"/>
                <w:sz w:val="18"/>
                <w:szCs w:val="18"/>
              </w:rPr>
            </w:pPr>
          </w:p>
        </w:tc>
        <w:tc>
          <w:tcPr>
            <w:tcW w:w="1417" w:type="dxa"/>
            <w:vMerge/>
            <w:tcBorders>
              <w:left w:val="single" w:sz="4" w:space="0" w:color="auto"/>
              <w:bottom w:val="single" w:sz="4" w:space="0" w:color="auto"/>
              <w:right w:val="single" w:sz="4" w:space="0" w:color="auto"/>
            </w:tcBorders>
          </w:tcPr>
          <w:p w14:paraId="1173DA72" w14:textId="77777777" w:rsidR="007F1ED8" w:rsidRPr="008B7E83" w:rsidRDefault="007F1ED8">
            <w:pPr>
              <w:jc w:val="center"/>
              <w:rPr>
                <w:rFonts w:ascii="宋体" w:hAnsi="宋体"/>
                <w:color w:val="000000" w:themeColor="text1"/>
                <w:sz w:val="18"/>
                <w:szCs w:val="18"/>
              </w:rPr>
            </w:pPr>
          </w:p>
        </w:tc>
        <w:sdt>
          <w:sdtPr>
            <w:rPr>
              <w:rFonts w:ascii="宋体" w:hAnsi="宋体"/>
              <w:sz w:val="18"/>
              <w:szCs w:val="18"/>
            </w:rPr>
            <w:tag w:val="_PLD_f88446e104b7482db6830a46769bd8f6"/>
            <w:id w:val="1797725821"/>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248FF1AD" w14:textId="77777777" w:rsidR="007F1ED8" w:rsidRPr="008B7E83" w:rsidRDefault="00FD7238">
                <w:pPr>
                  <w:jc w:val="center"/>
                  <w:rPr>
                    <w:rFonts w:ascii="宋体" w:hAnsi="宋体"/>
                    <w:color w:val="000000" w:themeColor="text1"/>
                    <w:sz w:val="18"/>
                    <w:szCs w:val="18"/>
                  </w:rPr>
                </w:pPr>
                <w:r w:rsidRPr="008B7E83">
                  <w:rPr>
                    <w:rFonts w:ascii="宋体" w:hAnsi="宋体" w:hint="eastAsia"/>
                    <w:color w:val="000000" w:themeColor="text1"/>
                    <w:sz w:val="18"/>
                    <w:szCs w:val="18"/>
                  </w:rPr>
                  <w:t>追加投资</w:t>
                </w:r>
              </w:p>
            </w:tc>
          </w:sdtContent>
        </w:sdt>
        <w:sdt>
          <w:sdtPr>
            <w:rPr>
              <w:rFonts w:ascii="宋体" w:hAnsi="宋体"/>
              <w:sz w:val="18"/>
              <w:szCs w:val="18"/>
            </w:rPr>
            <w:tag w:val="_PLD_dc0d6646fb2e45ba8e5e07f2c6954c9f"/>
            <w:id w:val="-312182407"/>
          </w:sdtPr>
          <w:sdtEndPr/>
          <w:sdtContent>
            <w:tc>
              <w:tcPr>
                <w:tcW w:w="1563" w:type="dxa"/>
                <w:tcBorders>
                  <w:top w:val="single" w:sz="4" w:space="0" w:color="auto"/>
                  <w:left w:val="single" w:sz="4" w:space="0" w:color="auto"/>
                  <w:bottom w:val="single" w:sz="4" w:space="0" w:color="auto"/>
                  <w:right w:val="single" w:sz="4" w:space="0" w:color="auto"/>
                </w:tcBorders>
                <w:vAlign w:val="center"/>
              </w:tcPr>
              <w:p w14:paraId="41373E68" w14:textId="77777777" w:rsidR="007F1ED8" w:rsidRPr="008B7E83" w:rsidRDefault="00FD7238">
                <w:pPr>
                  <w:jc w:val="center"/>
                  <w:rPr>
                    <w:rFonts w:ascii="宋体" w:hAnsi="宋体"/>
                    <w:color w:val="000000" w:themeColor="text1"/>
                    <w:sz w:val="18"/>
                    <w:szCs w:val="18"/>
                  </w:rPr>
                </w:pPr>
                <w:r w:rsidRPr="008B7E83">
                  <w:rPr>
                    <w:rFonts w:ascii="宋体" w:hAnsi="宋体" w:hint="eastAsia"/>
                    <w:color w:val="000000" w:themeColor="text1"/>
                    <w:sz w:val="18"/>
                    <w:szCs w:val="18"/>
                  </w:rPr>
                  <w:t>减少投资</w:t>
                </w:r>
              </w:p>
            </w:tc>
          </w:sdtContent>
        </w:sdt>
        <w:sdt>
          <w:sdtPr>
            <w:rPr>
              <w:rFonts w:ascii="宋体" w:hAnsi="宋体"/>
              <w:sz w:val="18"/>
              <w:szCs w:val="18"/>
            </w:rPr>
            <w:tag w:val="_PLD_098d9fcf9d5341879d534aa385508f23"/>
            <w:id w:val="1681847869"/>
          </w:sdtPr>
          <w:sdtEndPr/>
          <w:sdtContent>
            <w:tc>
              <w:tcPr>
                <w:tcW w:w="1414" w:type="dxa"/>
                <w:tcBorders>
                  <w:top w:val="single" w:sz="4" w:space="0" w:color="auto"/>
                  <w:left w:val="single" w:sz="4" w:space="0" w:color="auto"/>
                  <w:bottom w:val="single" w:sz="4" w:space="0" w:color="auto"/>
                  <w:right w:val="single" w:sz="4" w:space="0" w:color="auto"/>
                </w:tcBorders>
                <w:vAlign w:val="center"/>
              </w:tcPr>
              <w:p w14:paraId="7F61FD56" w14:textId="77777777" w:rsidR="007F1ED8" w:rsidRPr="008B7E83" w:rsidRDefault="00FD7238">
                <w:pPr>
                  <w:jc w:val="center"/>
                  <w:rPr>
                    <w:rFonts w:ascii="宋体" w:hAnsi="宋体"/>
                    <w:color w:val="000000" w:themeColor="text1"/>
                    <w:sz w:val="18"/>
                    <w:szCs w:val="18"/>
                  </w:rPr>
                </w:pPr>
                <w:r w:rsidRPr="008B7E83">
                  <w:rPr>
                    <w:rFonts w:ascii="宋体" w:hAnsi="宋体" w:hint="eastAsia"/>
                    <w:color w:val="000000" w:themeColor="text1"/>
                    <w:sz w:val="18"/>
                    <w:szCs w:val="18"/>
                  </w:rPr>
                  <w:t>权益法下确认的投资损益</w:t>
                </w:r>
              </w:p>
            </w:tc>
          </w:sdtContent>
        </w:sdt>
        <w:sdt>
          <w:sdtPr>
            <w:rPr>
              <w:rFonts w:ascii="宋体" w:hAnsi="宋体"/>
              <w:sz w:val="18"/>
              <w:szCs w:val="18"/>
            </w:rPr>
            <w:tag w:val="_PLD_b66787b3a51d435899d94dbab1edade7"/>
            <w:id w:val="39253993"/>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6D40B91C" w14:textId="77777777" w:rsidR="007F1ED8" w:rsidRPr="008B7E83" w:rsidRDefault="00FD7238" w:rsidP="008B7E83">
                <w:pPr>
                  <w:jc w:val="center"/>
                  <w:rPr>
                    <w:rFonts w:ascii="宋体" w:hAnsi="宋体"/>
                    <w:color w:val="000000" w:themeColor="text1"/>
                    <w:sz w:val="18"/>
                    <w:szCs w:val="18"/>
                  </w:rPr>
                </w:pPr>
                <w:r w:rsidRPr="008B7E83">
                  <w:rPr>
                    <w:rFonts w:ascii="宋体" w:hAnsi="宋体" w:hint="eastAsia"/>
                    <w:color w:val="000000" w:themeColor="text1"/>
                    <w:sz w:val="18"/>
                    <w:szCs w:val="18"/>
                  </w:rPr>
                  <w:t>其他综合收益调整</w:t>
                </w:r>
              </w:p>
            </w:tc>
          </w:sdtContent>
        </w:sdt>
        <w:sdt>
          <w:sdtPr>
            <w:rPr>
              <w:rFonts w:ascii="宋体" w:hAnsi="宋体"/>
              <w:sz w:val="18"/>
              <w:szCs w:val="18"/>
            </w:rPr>
            <w:tag w:val="_PLD_59166394bf7143a6a5ce0d447326b1ac"/>
            <w:id w:val="55838270"/>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670A6486" w14:textId="77777777" w:rsidR="007F1ED8" w:rsidRPr="008B7E83" w:rsidRDefault="00FD7238" w:rsidP="008B7E83">
                <w:pPr>
                  <w:jc w:val="center"/>
                  <w:rPr>
                    <w:rFonts w:ascii="宋体" w:hAnsi="宋体"/>
                    <w:color w:val="000000" w:themeColor="text1"/>
                    <w:sz w:val="18"/>
                    <w:szCs w:val="18"/>
                  </w:rPr>
                </w:pPr>
                <w:r w:rsidRPr="008B7E83">
                  <w:rPr>
                    <w:rFonts w:ascii="宋体" w:hAnsi="宋体" w:hint="eastAsia"/>
                    <w:color w:val="000000" w:themeColor="text1"/>
                    <w:sz w:val="18"/>
                    <w:szCs w:val="18"/>
                  </w:rPr>
                  <w:t>其他权益变动</w:t>
                </w:r>
              </w:p>
            </w:tc>
          </w:sdtContent>
        </w:sdt>
        <w:sdt>
          <w:sdtPr>
            <w:rPr>
              <w:rFonts w:ascii="宋体" w:hAnsi="宋体"/>
              <w:sz w:val="18"/>
              <w:szCs w:val="18"/>
            </w:rPr>
            <w:tag w:val="_PLD_cbd4cf48730a4934a58b86d2c27b6b08"/>
            <w:id w:val="-723362674"/>
          </w:sdtPr>
          <w:sdtEndPr/>
          <w:sdtContent>
            <w:tc>
              <w:tcPr>
                <w:tcW w:w="382" w:type="dxa"/>
                <w:tcBorders>
                  <w:top w:val="single" w:sz="4" w:space="0" w:color="auto"/>
                  <w:left w:val="single" w:sz="4" w:space="0" w:color="auto"/>
                  <w:bottom w:val="single" w:sz="4" w:space="0" w:color="auto"/>
                  <w:right w:val="single" w:sz="4" w:space="0" w:color="auto"/>
                </w:tcBorders>
                <w:vAlign w:val="center"/>
              </w:tcPr>
              <w:p w14:paraId="14BF648A" w14:textId="77777777" w:rsidR="007F1ED8" w:rsidRPr="008B7E83" w:rsidRDefault="00FD7238" w:rsidP="008B7E83">
                <w:pPr>
                  <w:jc w:val="center"/>
                  <w:rPr>
                    <w:rFonts w:ascii="宋体" w:hAnsi="宋体"/>
                    <w:color w:val="000000" w:themeColor="text1"/>
                    <w:sz w:val="18"/>
                    <w:szCs w:val="18"/>
                  </w:rPr>
                </w:pPr>
                <w:r w:rsidRPr="008B7E83">
                  <w:rPr>
                    <w:rFonts w:ascii="宋体" w:hAnsi="宋体" w:hint="eastAsia"/>
                    <w:color w:val="000000" w:themeColor="text1"/>
                    <w:sz w:val="18"/>
                    <w:szCs w:val="18"/>
                  </w:rPr>
                  <w:t>宣告发放现金股利或利润</w:t>
                </w:r>
              </w:p>
            </w:tc>
          </w:sdtContent>
        </w:sdt>
        <w:sdt>
          <w:sdtPr>
            <w:rPr>
              <w:rFonts w:ascii="宋体" w:hAnsi="宋体"/>
              <w:sz w:val="18"/>
              <w:szCs w:val="18"/>
            </w:rPr>
            <w:tag w:val="_PLD_4c0a72e8e14d4b319998bc5bde635ef0"/>
            <w:id w:val="64621169"/>
          </w:sdtPr>
          <w:sdtEndPr/>
          <w:sdtContent>
            <w:tc>
              <w:tcPr>
                <w:tcW w:w="327" w:type="dxa"/>
                <w:tcBorders>
                  <w:top w:val="single" w:sz="4" w:space="0" w:color="auto"/>
                  <w:left w:val="single" w:sz="4" w:space="0" w:color="auto"/>
                  <w:bottom w:val="single" w:sz="4" w:space="0" w:color="auto"/>
                  <w:right w:val="single" w:sz="4" w:space="0" w:color="auto"/>
                </w:tcBorders>
                <w:vAlign w:val="center"/>
              </w:tcPr>
              <w:p w14:paraId="0D80BF47" w14:textId="77777777" w:rsidR="007F1ED8" w:rsidRPr="008B7E83" w:rsidRDefault="00FD7238" w:rsidP="008B7E83">
                <w:pPr>
                  <w:jc w:val="center"/>
                  <w:rPr>
                    <w:rFonts w:ascii="宋体" w:hAnsi="宋体"/>
                    <w:color w:val="000000" w:themeColor="text1"/>
                    <w:sz w:val="18"/>
                    <w:szCs w:val="18"/>
                  </w:rPr>
                </w:pPr>
                <w:r w:rsidRPr="008B7E83">
                  <w:rPr>
                    <w:rFonts w:ascii="宋体" w:hAnsi="宋体" w:hint="eastAsia"/>
                    <w:color w:val="000000" w:themeColor="text1"/>
                    <w:sz w:val="18"/>
                    <w:szCs w:val="18"/>
                  </w:rPr>
                  <w:t>计提减值准备</w:t>
                </w:r>
              </w:p>
            </w:tc>
          </w:sdtContent>
        </w:sdt>
        <w:sdt>
          <w:sdtPr>
            <w:rPr>
              <w:rFonts w:ascii="宋体" w:hAnsi="宋体"/>
              <w:sz w:val="18"/>
              <w:szCs w:val="18"/>
            </w:rPr>
            <w:tag w:val="_PLD_ea8213b5ee1442f98996b6dfc1f9a9a4"/>
            <w:id w:val="-507915291"/>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1F36C2AA" w14:textId="77777777" w:rsidR="007F1ED8" w:rsidRPr="008B7E83" w:rsidRDefault="00FD7238">
                <w:pPr>
                  <w:jc w:val="center"/>
                  <w:rPr>
                    <w:rFonts w:ascii="宋体" w:hAnsi="宋体"/>
                    <w:color w:val="000000" w:themeColor="text1"/>
                    <w:sz w:val="18"/>
                    <w:szCs w:val="18"/>
                  </w:rPr>
                </w:pPr>
                <w:r w:rsidRPr="008B7E83">
                  <w:rPr>
                    <w:rFonts w:ascii="宋体" w:hAnsi="宋体" w:hint="eastAsia"/>
                    <w:color w:val="000000" w:themeColor="text1"/>
                    <w:sz w:val="18"/>
                    <w:szCs w:val="18"/>
                  </w:rPr>
                  <w:t>其他</w:t>
                </w:r>
              </w:p>
            </w:tc>
          </w:sdtContent>
        </w:sdt>
        <w:tc>
          <w:tcPr>
            <w:tcW w:w="1559" w:type="dxa"/>
            <w:vMerge/>
            <w:tcBorders>
              <w:left w:val="single" w:sz="4" w:space="0" w:color="auto"/>
              <w:bottom w:val="single" w:sz="4" w:space="0" w:color="auto"/>
              <w:right w:val="single" w:sz="4" w:space="0" w:color="auto"/>
            </w:tcBorders>
            <w:vAlign w:val="center"/>
          </w:tcPr>
          <w:p w14:paraId="12D6AC42" w14:textId="77777777" w:rsidR="007F1ED8" w:rsidRPr="008B7E83" w:rsidRDefault="007F1ED8">
            <w:pPr>
              <w:jc w:val="center"/>
              <w:rPr>
                <w:rFonts w:ascii="宋体" w:hAnsi="宋体"/>
                <w:color w:val="000000" w:themeColor="text1"/>
                <w:sz w:val="18"/>
                <w:szCs w:val="18"/>
              </w:rPr>
            </w:pPr>
          </w:p>
        </w:tc>
        <w:tc>
          <w:tcPr>
            <w:tcW w:w="1418" w:type="dxa"/>
            <w:vMerge/>
            <w:tcBorders>
              <w:left w:val="single" w:sz="4" w:space="0" w:color="auto"/>
              <w:bottom w:val="single" w:sz="4" w:space="0" w:color="auto"/>
              <w:right w:val="single" w:sz="4" w:space="0" w:color="auto"/>
            </w:tcBorders>
            <w:vAlign w:val="center"/>
          </w:tcPr>
          <w:p w14:paraId="509B11CE" w14:textId="77777777" w:rsidR="007F1ED8" w:rsidRPr="008B7E83" w:rsidRDefault="007F1ED8">
            <w:pPr>
              <w:jc w:val="center"/>
              <w:rPr>
                <w:rFonts w:ascii="宋体" w:hAnsi="宋体"/>
                <w:color w:val="000000" w:themeColor="text1"/>
                <w:sz w:val="18"/>
                <w:szCs w:val="18"/>
              </w:rPr>
            </w:pPr>
          </w:p>
        </w:tc>
      </w:tr>
      <w:tr w:rsidR="007F1ED8" w:rsidRPr="008B7E83" w14:paraId="40745868" w14:textId="77777777" w:rsidTr="0022179D">
        <w:sdt>
          <w:sdtPr>
            <w:rPr>
              <w:rFonts w:ascii="宋体" w:hAnsi="宋体"/>
              <w:sz w:val="18"/>
              <w:szCs w:val="18"/>
            </w:rPr>
            <w:tag w:val="_PLD_8204b6b48bf546e3af5babc667d4c84c"/>
            <w:id w:val="1358616619"/>
          </w:sdtPr>
          <w:sdtEndPr/>
          <w:sdtContent>
            <w:tc>
              <w:tcPr>
                <w:tcW w:w="14176" w:type="dxa"/>
                <w:gridSpan w:val="13"/>
                <w:tcBorders>
                  <w:top w:val="single" w:sz="4" w:space="0" w:color="auto"/>
                  <w:left w:val="single" w:sz="4" w:space="0" w:color="auto"/>
                  <w:bottom w:val="single" w:sz="4" w:space="0" w:color="auto"/>
                  <w:right w:val="single" w:sz="4" w:space="0" w:color="auto"/>
                </w:tcBorders>
              </w:tcPr>
              <w:p w14:paraId="6A725D5B" w14:textId="77777777" w:rsidR="007F1ED8" w:rsidRPr="008B7E83" w:rsidRDefault="00FD7238">
                <w:pPr>
                  <w:rPr>
                    <w:rFonts w:ascii="宋体" w:hAnsi="宋体"/>
                    <w:color w:val="000000" w:themeColor="text1"/>
                    <w:sz w:val="18"/>
                    <w:szCs w:val="18"/>
                  </w:rPr>
                </w:pPr>
                <w:r w:rsidRPr="008B7E83">
                  <w:rPr>
                    <w:rFonts w:ascii="宋体" w:hAnsi="宋体" w:hint="eastAsia"/>
                    <w:color w:val="000000" w:themeColor="text1"/>
                    <w:sz w:val="18"/>
                    <w:szCs w:val="18"/>
                  </w:rPr>
                  <w:t>一、合营企业</w:t>
                </w:r>
              </w:p>
            </w:tc>
          </w:sdtContent>
        </w:sdt>
      </w:tr>
      <w:tr w:rsidR="007F1ED8" w:rsidRPr="008B7E83" w14:paraId="55FBCBBC" w14:textId="77777777" w:rsidTr="0022179D">
        <w:sdt>
          <w:sdtPr>
            <w:rPr>
              <w:rFonts w:ascii="宋体" w:hAnsi="宋体"/>
              <w:sz w:val="18"/>
              <w:szCs w:val="18"/>
            </w:rPr>
            <w:tag w:val="_PLD_0b6a8ff5b8594d3fa9d53755249b815f"/>
            <w:id w:val="1103312683"/>
          </w:sdtPr>
          <w:sdtEndPr/>
          <w:sdtContent>
            <w:tc>
              <w:tcPr>
                <w:tcW w:w="2694" w:type="dxa"/>
                <w:gridSpan w:val="2"/>
                <w:tcBorders>
                  <w:top w:val="single" w:sz="4" w:space="0" w:color="auto"/>
                  <w:left w:val="single" w:sz="4" w:space="0" w:color="auto"/>
                  <w:bottom w:val="single" w:sz="4" w:space="0" w:color="auto"/>
                  <w:right w:val="single" w:sz="4" w:space="0" w:color="auto"/>
                </w:tcBorders>
              </w:tcPr>
              <w:p w14:paraId="369D4ABF" w14:textId="77777777" w:rsidR="007F1ED8" w:rsidRPr="008B7E83" w:rsidRDefault="00FD7238">
                <w:pPr>
                  <w:jc w:val="both"/>
                  <w:rPr>
                    <w:rFonts w:ascii="宋体" w:hAnsi="宋体"/>
                    <w:color w:val="000000" w:themeColor="text1"/>
                    <w:sz w:val="18"/>
                    <w:szCs w:val="18"/>
                  </w:rPr>
                </w:pPr>
                <w:r w:rsidRPr="008B7E83">
                  <w:rPr>
                    <w:rFonts w:ascii="宋体" w:hAnsi="宋体" w:hint="eastAsia"/>
                    <w:color w:val="000000" w:themeColor="text1"/>
                    <w:sz w:val="18"/>
                    <w:szCs w:val="18"/>
                  </w:rPr>
                  <w:t>二、联营企业</w:t>
                </w:r>
              </w:p>
            </w:tc>
          </w:sdtContent>
        </w:sdt>
        <w:tc>
          <w:tcPr>
            <w:tcW w:w="11482" w:type="dxa"/>
            <w:gridSpan w:val="11"/>
            <w:tcBorders>
              <w:top w:val="single" w:sz="4" w:space="0" w:color="auto"/>
              <w:left w:val="single" w:sz="4" w:space="0" w:color="auto"/>
              <w:bottom w:val="single" w:sz="4" w:space="0" w:color="auto"/>
              <w:right w:val="single" w:sz="4" w:space="0" w:color="auto"/>
            </w:tcBorders>
          </w:tcPr>
          <w:p w14:paraId="4B494C2A" w14:textId="77777777" w:rsidR="007F1ED8" w:rsidRPr="008B7E83" w:rsidRDefault="007F1ED8">
            <w:pPr>
              <w:jc w:val="both"/>
              <w:rPr>
                <w:rFonts w:ascii="宋体" w:hAnsi="宋体"/>
                <w:color w:val="000000" w:themeColor="text1"/>
                <w:sz w:val="18"/>
                <w:szCs w:val="18"/>
              </w:rPr>
            </w:pPr>
          </w:p>
        </w:tc>
      </w:tr>
      <w:tr w:rsidR="008B7E83" w:rsidRPr="008B7E83" w14:paraId="62724B6E" w14:textId="77777777" w:rsidTr="0022179D">
        <w:tc>
          <w:tcPr>
            <w:tcW w:w="1135" w:type="dxa"/>
            <w:tcBorders>
              <w:top w:val="single" w:sz="4" w:space="0" w:color="auto"/>
              <w:left w:val="single" w:sz="4" w:space="0" w:color="auto"/>
              <w:bottom w:val="single" w:sz="4" w:space="0" w:color="auto"/>
              <w:right w:val="single" w:sz="4" w:space="0" w:color="auto"/>
            </w:tcBorders>
            <w:vAlign w:val="center"/>
          </w:tcPr>
          <w:p w14:paraId="37C3DB64" w14:textId="0BCE9BBE" w:rsidR="008B7E83" w:rsidRPr="008B7E83" w:rsidRDefault="008B7E83" w:rsidP="008B7E83">
            <w:pPr>
              <w:jc w:val="both"/>
              <w:rPr>
                <w:rFonts w:ascii="宋体" w:hAnsi="宋体"/>
                <w:sz w:val="18"/>
                <w:szCs w:val="18"/>
              </w:rPr>
            </w:pPr>
            <w:r w:rsidRPr="008B7E83">
              <w:rPr>
                <w:rFonts w:ascii="宋体" w:hAnsi="宋体" w:hint="eastAsia"/>
                <w:sz w:val="18"/>
                <w:szCs w:val="18"/>
              </w:rPr>
              <w:t>1.安徽爱瑞特新能源专用汽车股份有限公司</w:t>
            </w:r>
          </w:p>
        </w:tc>
        <w:tc>
          <w:tcPr>
            <w:tcW w:w="1559" w:type="dxa"/>
            <w:tcBorders>
              <w:top w:val="single" w:sz="4" w:space="0" w:color="auto"/>
              <w:left w:val="single" w:sz="4" w:space="0" w:color="auto"/>
              <w:bottom w:val="single" w:sz="4" w:space="0" w:color="auto"/>
              <w:right w:val="single" w:sz="4" w:space="0" w:color="auto"/>
            </w:tcBorders>
            <w:vAlign w:val="center"/>
          </w:tcPr>
          <w:p w14:paraId="6FC45AF9" w14:textId="00235772"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43,862,200.52</w:t>
            </w:r>
          </w:p>
        </w:tc>
        <w:tc>
          <w:tcPr>
            <w:tcW w:w="1417" w:type="dxa"/>
            <w:tcBorders>
              <w:top w:val="single" w:sz="4" w:space="0" w:color="auto"/>
              <w:left w:val="single" w:sz="4" w:space="0" w:color="auto"/>
              <w:bottom w:val="single" w:sz="4" w:space="0" w:color="auto"/>
              <w:right w:val="single" w:sz="4" w:space="0" w:color="auto"/>
            </w:tcBorders>
            <w:vAlign w:val="center"/>
          </w:tcPr>
          <w:p w14:paraId="5AE305E1" w14:textId="77777777" w:rsidR="008B7E83" w:rsidRPr="008B7E83" w:rsidRDefault="008B7E83" w:rsidP="008B7E83">
            <w:pPr>
              <w:jc w:val="right"/>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26579A8" w14:textId="46D3B8BD" w:rsidR="008B7E83" w:rsidRPr="008B7E83" w:rsidRDefault="008B7E83" w:rsidP="008B7E83">
            <w:pPr>
              <w:jc w:val="right"/>
              <w:rPr>
                <w:rFonts w:ascii="宋体" w:hAnsi="宋体"/>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19F8F19C" w14:textId="43630446" w:rsidR="008B7E83" w:rsidRPr="008B7E83" w:rsidRDefault="008B7E83" w:rsidP="008B7E83">
            <w:pPr>
              <w:jc w:val="right"/>
              <w:rPr>
                <w:rFonts w:ascii="宋体" w:hAnsi="宋体"/>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14:paraId="7E599D66" w14:textId="699257B3"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490,896.68</w:t>
            </w:r>
          </w:p>
        </w:tc>
        <w:tc>
          <w:tcPr>
            <w:tcW w:w="425" w:type="dxa"/>
            <w:tcBorders>
              <w:top w:val="single" w:sz="4" w:space="0" w:color="auto"/>
              <w:left w:val="single" w:sz="4" w:space="0" w:color="auto"/>
              <w:bottom w:val="single" w:sz="4" w:space="0" w:color="auto"/>
              <w:right w:val="single" w:sz="4" w:space="0" w:color="auto"/>
            </w:tcBorders>
            <w:vAlign w:val="center"/>
          </w:tcPr>
          <w:p w14:paraId="4EF846F1" w14:textId="2E3B617E" w:rsidR="008B7E83" w:rsidRPr="008B7E83" w:rsidRDefault="008B7E83" w:rsidP="008B7E83">
            <w:pPr>
              <w:jc w:val="right"/>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5C6732E" w14:textId="3717F517" w:rsidR="008B7E83" w:rsidRPr="008B7E83" w:rsidRDefault="008B7E83" w:rsidP="008B7E83">
            <w:pPr>
              <w:jc w:val="right"/>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14:paraId="493D6734" w14:textId="2D2256C9" w:rsidR="008B7E83" w:rsidRPr="008B7E83" w:rsidRDefault="008B7E83" w:rsidP="008B7E83">
            <w:pPr>
              <w:jc w:val="right"/>
              <w:rPr>
                <w:rFonts w:ascii="宋体" w:hAnsi="宋体"/>
                <w:sz w:val="18"/>
                <w:szCs w:val="18"/>
              </w:rPr>
            </w:pPr>
          </w:p>
        </w:tc>
        <w:tc>
          <w:tcPr>
            <w:tcW w:w="327" w:type="dxa"/>
            <w:tcBorders>
              <w:top w:val="single" w:sz="4" w:space="0" w:color="auto"/>
              <w:left w:val="single" w:sz="4" w:space="0" w:color="auto"/>
              <w:bottom w:val="single" w:sz="4" w:space="0" w:color="auto"/>
              <w:right w:val="single" w:sz="4" w:space="0" w:color="auto"/>
            </w:tcBorders>
            <w:vAlign w:val="center"/>
          </w:tcPr>
          <w:p w14:paraId="53AD1845" w14:textId="19683849" w:rsidR="008B7E83" w:rsidRPr="008B7E83" w:rsidRDefault="008B7E83" w:rsidP="008B7E83">
            <w:pPr>
              <w:jc w:val="right"/>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288FBDD" w14:textId="4E440523" w:rsidR="008B7E83" w:rsidRPr="008B7E83" w:rsidRDefault="008B7E83" w:rsidP="008B7E83">
            <w:pPr>
              <w:jc w:val="right"/>
              <w:rPr>
                <w:rFonts w:ascii="宋体" w:hAnsi="宋体"/>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C331D3C" w14:textId="061021C1"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44,353,097.20</w:t>
            </w:r>
          </w:p>
        </w:tc>
        <w:tc>
          <w:tcPr>
            <w:tcW w:w="1418" w:type="dxa"/>
            <w:tcBorders>
              <w:top w:val="single" w:sz="4" w:space="0" w:color="auto"/>
              <w:left w:val="single" w:sz="4" w:space="0" w:color="auto"/>
              <w:bottom w:val="single" w:sz="4" w:space="0" w:color="auto"/>
              <w:right w:val="single" w:sz="4" w:space="0" w:color="auto"/>
            </w:tcBorders>
            <w:vAlign w:val="center"/>
          </w:tcPr>
          <w:p w14:paraId="5FF5595E" w14:textId="33EB9852" w:rsidR="008B7E83" w:rsidRPr="008B7E83" w:rsidRDefault="008B7E83" w:rsidP="008B7E83">
            <w:pPr>
              <w:jc w:val="right"/>
              <w:rPr>
                <w:rFonts w:ascii="宋体" w:hAnsi="宋体"/>
                <w:sz w:val="18"/>
                <w:szCs w:val="18"/>
              </w:rPr>
            </w:pPr>
          </w:p>
        </w:tc>
      </w:tr>
      <w:tr w:rsidR="008B7E83" w:rsidRPr="008B7E83" w14:paraId="6DBDFBD8" w14:textId="77777777" w:rsidTr="0022179D">
        <w:tc>
          <w:tcPr>
            <w:tcW w:w="1135" w:type="dxa"/>
            <w:tcBorders>
              <w:top w:val="single" w:sz="4" w:space="0" w:color="auto"/>
              <w:left w:val="single" w:sz="4" w:space="0" w:color="auto"/>
              <w:bottom w:val="single" w:sz="4" w:space="0" w:color="auto"/>
              <w:right w:val="single" w:sz="4" w:space="0" w:color="auto"/>
            </w:tcBorders>
            <w:vAlign w:val="center"/>
          </w:tcPr>
          <w:p w14:paraId="6214F3F8" w14:textId="2B183499" w:rsidR="008B7E83" w:rsidRPr="008B7E83" w:rsidRDefault="008B7E83" w:rsidP="008B7E83">
            <w:pPr>
              <w:jc w:val="both"/>
              <w:rPr>
                <w:rFonts w:ascii="宋体" w:hAnsi="宋体"/>
                <w:sz w:val="18"/>
                <w:szCs w:val="18"/>
              </w:rPr>
            </w:pPr>
            <w:r w:rsidRPr="008B7E83">
              <w:rPr>
                <w:rFonts w:ascii="宋体" w:hAnsi="宋体" w:hint="eastAsia"/>
                <w:sz w:val="18"/>
                <w:szCs w:val="18"/>
              </w:rPr>
              <w:t>2.苏州乐派特软件开发有限公司</w:t>
            </w:r>
          </w:p>
        </w:tc>
        <w:tc>
          <w:tcPr>
            <w:tcW w:w="1559" w:type="dxa"/>
            <w:tcBorders>
              <w:top w:val="single" w:sz="4" w:space="0" w:color="auto"/>
              <w:left w:val="single" w:sz="4" w:space="0" w:color="auto"/>
              <w:bottom w:val="single" w:sz="4" w:space="0" w:color="auto"/>
              <w:right w:val="single" w:sz="4" w:space="0" w:color="auto"/>
            </w:tcBorders>
            <w:vAlign w:val="center"/>
          </w:tcPr>
          <w:p w14:paraId="58E05220" w14:textId="66DE6AC8"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3,395,927.03</w:t>
            </w:r>
          </w:p>
        </w:tc>
        <w:tc>
          <w:tcPr>
            <w:tcW w:w="1417" w:type="dxa"/>
            <w:tcBorders>
              <w:top w:val="single" w:sz="4" w:space="0" w:color="auto"/>
              <w:left w:val="single" w:sz="4" w:space="0" w:color="auto"/>
              <w:bottom w:val="single" w:sz="4" w:space="0" w:color="auto"/>
              <w:right w:val="single" w:sz="4" w:space="0" w:color="auto"/>
            </w:tcBorders>
            <w:vAlign w:val="center"/>
          </w:tcPr>
          <w:p w14:paraId="30BB7815" w14:textId="77777777" w:rsidR="008B7E83" w:rsidRPr="008B7E83" w:rsidRDefault="008B7E83" w:rsidP="008B7E83">
            <w:pPr>
              <w:jc w:val="right"/>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2FA8B08" w14:textId="703F45E5" w:rsidR="008B7E83" w:rsidRPr="008B7E83" w:rsidRDefault="008B7E83" w:rsidP="008B7E83">
            <w:pPr>
              <w:jc w:val="right"/>
              <w:rPr>
                <w:rFonts w:ascii="宋体" w:hAnsi="宋体"/>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00B47DBD" w14:textId="466966AA" w:rsidR="008B7E83" w:rsidRPr="008B7E83" w:rsidRDefault="008B7E83" w:rsidP="008B7E83">
            <w:pPr>
              <w:jc w:val="right"/>
              <w:rPr>
                <w:rFonts w:ascii="宋体" w:hAnsi="宋体"/>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14:paraId="2748683F" w14:textId="5C3FF2F1"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-37,615.27</w:t>
            </w:r>
          </w:p>
        </w:tc>
        <w:tc>
          <w:tcPr>
            <w:tcW w:w="425" w:type="dxa"/>
            <w:tcBorders>
              <w:top w:val="single" w:sz="4" w:space="0" w:color="auto"/>
              <w:left w:val="single" w:sz="4" w:space="0" w:color="auto"/>
              <w:bottom w:val="single" w:sz="4" w:space="0" w:color="auto"/>
              <w:right w:val="single" w:sz="4" w:space="0" w:color="auto"/>
            </w:tcBorders>
            <w:vAlign w:val="center"/>
          </w:tcPr>
          <w:p w14:paraId="1FD3EF4A" w14:textId="1C57EB22" w:rsidR="008B7E83" w:rsidRPr="008B7E83" w:rsidRDefault="008B7E83" w:rsidP="008B7E83">
            <w:pPr>
              <w:jc w:val="right"/>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08FA3EB" w14:textId="73E43A2F" w:rsidR="008B7E83" w:rsidRPr="008B7E83" w:rsidRDefault="008B7E83" w:rsidP="008B7E83">
            <w:pPr>
              <w:jc w:val="right"/>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14:paraId="419028C7" w14:textId="15991E2E" w:rsidR="008B7E83" w:rsidRPr="008B7E83" w:rsidRDefault="008B7E83" w:rsidP="008B7E83">
            <w:pPr>
              <w:jc w:val="right"/>
              <w:rPr>
                <w:rFonts w:ascii="宋体" w:hAnsi="宋体"/>
                <w:sz w:val="18"/>
                <w:szCs w:val="18"/>
              </w:rPr>
            </w:pPr>
          </w:p>
        </w:tc>
        <w:tc>
          <w:tcPr>
            <w:tcW w:w="327" w:type="dxa"/>
            <w:tcBorders>
              <w:top w:val="single" w:sz="4" w:space="0" w:color="auto"/>
              <w:left w:val="single" w:sz="4" w:space="0" w:color="auto"/>
              <w:bottom w:val="single" w:sz="4" w:space="0" w:color="auto"/>
              <w:right w:val="single" w:sz="4" w:space="0" w:color="auto"/>
            </w:tcBorders>
            <w:vAlign w:val="center"/>
          </w:tcPr>
          <w:p w14:paraId="5279378A" w14:textId="2E277CFD" w:rsidR="008B7E83" w:rsidRPr="008B7E83" w:rsidRDefault="008B7E83" w:rsidP="008B7E83">
            <w:pPr>
              <w:jc w:val="right"/>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F54982E" w14:textId="3BF2CB2E" w:rsidR="008B7E83" w:rsidRPr="008B7E83" w:rsidRDefault="008B7E83" w:rsidP="008B7E83">
            <w:pPr>
              <w:jc w:val="right"/>
              <w:rPr>
                <w:rFonts w:ascii="宋体" w:hAnsi="宋体"/>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B5ED788" w14:textId="24532F4C"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3,358,311.76</w:t>
            </w:r>
          </w:p>
        </w:tc>
        <w:tc>
          <w:tcPr>
            <w:tcW w:w="1418" w:type="dxa"/>
            <w:tcBorders>
              <w:top w:val="single" w:sz="4" w:space="0" w:color="auto"/>
              <w:left w:val="single" w:sz="4" w:space="0" w:color="auto"/>
              <w:bottom w:val="single" w:sz="4" w:space="0" w:color="auto"/>
              <w:right w:val="single" w:sz="4" w:space="0" w:color="auto"/>
            </w:tcBorders>
            <w:vAlign w:val="center"/>
          </w:tcPr>
          <w:p w14:paraId="407F4670" w14:textId="264A2DFC" w:rsidR="008B7E83" w:rsidRPr="008B7E83" w:rsidRDefault="008B7E83" w:rsidP="008B7E83">
            <w:pPr>
              <w:jc w:val="right"/>
              <w:rPr>
                <w:rFonts w:ascii="宋体" w:hAnsi="宋体"/>
                <w:sz w:val="18"/>
                <w:szCs w:val="18"/>
              </w:rPr>
            </w:pPr>
          </w:p>
        </w:tc>
      </w:tr>
      <w:tr w:rsidR="008B7E83" w:rsidRPr="008B7E83" w14:paraId="62FE7485" w14:textId="77777777" w:rsidTr="0022179D">
        <w:tc>
          <w:tcPr>
            <w:tcW w:w="1135" w:type="dxa"/>
            <w:tcBorders>
              <w:top w:val="single" w:sz="4" w:space="0" w:color="auto"/>
              <w:left w:val="single" w:sz="4" w:space="0" w:color="auto"/>
              <w:bottom w:val="single" w:sz="4" w:space="0" w:color="auto"/>
              <w:right w:val="single" w:sz="4" w:space="0" w:color="auto"/>
            </w:tcBorders>
            <w:vAlign w:val="center"/>
          </w:tcPr>
          <w:p w14:paraId="464AE445" w14:textId="06412653" w:rsidR="008B7E83" w:rsidRPr="008B7E83" w:rsidRDefault="008B7E83" w:rsidP="008B7E83">
            <w:pPr>
              <w:jc w:val="both"/>
              <w:rPr>
                <w:rFonts w:ascii="宋体" w:hAnsi="宋体"/>
                <w:sz w:val="18"/>
                <w:szCs w:val="18"/>
              </w:rPr>
            </w:pPr>
            <w:r w:rsidRPr="008B7E83">
              <w:rPr>
                <w:rFonts w:ascii="宋体" w:hAnsi="宋体" w:hint="eastAsia"/>
                <w:sz w:val="18"/>
                <w:szCs w:val="18"/>
              </w:rPr>
              <w:t>3.Emotibot Technologies Limited</w:t>
            </w:r>
          </w:p>
        </w:tc>
        <w:tc>
          <w:tcPr>
            <w:tcW w:w="1559" w:type="dxa"/>
            <w:tcBorders>
              <w:top w:val="single" w:sz="4" w:space="0" w:color="auto"/>
              <w:left w:val="single" w:sz="4" w:space="0" w:color="auto"/>
              <w:bottom w:val="single" w:sz="4" w:space="0" w:color="auto"/>
              <w:right w:val="single" w:sz="4" w:space="0" w:color="auto"/>
            </w:tcBorders>
            <w:vAlign w:val="center"/>
          </w:tcPr>
          <w:p w14:paraId="4224019C" w14:textId="7DB3679A"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22,967,863.14</w:t>
            </w:r>
          </w:p>
        </w:tc>
        <w:tc>
          <w:tcPr>
            <w:tcW w:w="1417" w:type="dxa"/>
            <w:tcBorders>
              <w:top w:val="single" w:sz="4" w:space="0" w:color="auto"/>
              <w:left w:val="single" w:sz="4" w:space="0" w:color="auto"/>
              <w:bottom w:val="single" w:sz="4" w:space="0" w:color="auto"/>
              <w:right w:val="single" w:sz="4" w:space="0" w:color="auto"/>
            </w:tcBorders>
            <w:vAlign w:val="center"/>
          </w:tcPr>
          <w:p w14:paraId="7A5E8FA4" w14:textId="77777777" w:rsidR="008B7E83" w:rsidRPr="008B7E83" w:rsidRDefault="008B7E83" w:rsidP="008B7E83">
            <w:pPr>
              <w:jc w:val="right"/>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8B97BD8" w14:textId="06D2D8F1" w:rsidR="008B7E83" w:rsidRPr="008B7E83" w:rsidRDefault="008B7E83" w:rsidP="008B7E83">
            <w:pPr>
              <w:jc w:val="right"/>
              <w:rPr>
                <w:rFonts w:ascii="宋体" w:hAnsi="宋体"/>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1ED0CB49" w14:textId="61D95876" w:rsidR="008B7E83" w:rsidRPr="008B7E83" w:rsidRDefault="008B7E83" w:rsidP="008B7E83">
            <w:pPr>
              <w:jc w:val="right"/>
              <w:rPr>
                <w:rFonts w:ascii="宋体" w:hAnsi="宋体"/>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14:paraId="4B1383BD" w14:textId="703B43D8"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-1,188,060.05</w:t>
            </w:r>
          </w:p>
        </w:tc>
        <w:tc>
          <w:tcPr>
            <w:tcW w:w="425" w:type="dxa"/>
            <w:tcBorders>
              <w:top w:val="single" w:sz="4" w:space="0" w:color="auto"/>
              <w:left w:val="single" w:sz="4" w:space="0" w:color="auto"/>
              <w:bottom w:val="single" w:sz="4" w:space="0" w:color="auto"/>
              <w:right w:val="single" w:sz="4" w:space="0" w:color="auto"/>
            </w:tcBorders>
            <w:vAlign w:val="center"/>
          </w:tcPr>
          <w:p w14:paraId="46B1C9CB" w14:textId="2CA6AA82" w:rsidR="008B7E83" w:rsidRPr="008B7E83" w:rsidRDefault="008B7E83" w:rsidP="008B7E83">
            <w:pPr>
              <w:jc w:val="right"/>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D974C4F" w14:textId="10E80C94" w:rsidR="008B7E83" w:rsidRPr="008B7E83" w:rsidRDefault="008B7E83" w:rsidP="008B7E83">
            <w:pPr>
              <w:jc w:val="right"/>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14:paraId="20574B31" w14:textId="31374AF4" w:rsidR="008B7E83" w:rsidRPr="008B7E83" w:rsidRDefault="008B7E83" w:rsidP="008B7E83">
            <w:pPr>
              <w:jc w:val="right"/>
              <w:rPr>
                <w:rFonts w:ascii="宋体" w:hAnsi="宋体"/>
                <w:sz w:val="18"/>
                <w:szCs w:val="18"/>
              </w:rPr>
            </w:pPr>
          </w:p>
        </w:tc>
        <w:tc>
          <w:tcPr>
            <w:tcW w:w="327" w:type="dxa"/>
            <w:tcBorders>
              <w:top w:val="single" w:sz="4" w:space="0" w:color="auto"/>
              <w:left w:val="single" w:sz="4" w:space="0" w:color="auto"/>
              <w:bottom w:val="single" w:sz="4" w:space="0" w:color="auto"/>
              <w:right w:val="single" w:sz="4" w:space="0" w:color="auto"/>
            </w:tcBorders>
            <w:vAlign w:val="center"/>
          </w:tcPr>
          <w:p w14:paraId="4FEC5E22" w14:textId="31434D88" w:rsidR="008B7E83" w:rsidRPr="008B7E83" w:rsidRDefault="008B7E83" w:rsidP="008B7E83">
            <w:pPr>
              <w:jc w:val="right"/>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9E41532" w14:textId="31C132EB"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-92,036.89</w:t>
            </w:r>
          </w:p>
        </w:tc>
        <w:tc>
          <w:tcPr>
            <w:tcW w:w="1559" w:type="dxa"/>
            <w:tcBorders>
              <w:top w:val="single" w:sz="4" w:space="0" w:color="auto"/>
              <w:left w:val="single" w:sz="4" w:space="0" w:color="auto"/>
              <w:bottom w:val="single" w:sz="4" w:space="0" w:color="auto"/>
              <w:right w:val="single" w:sz="4" w:space="0" w:color="auto"/>
            </w:tcBorders>
            <w:vAlign w:val="center"/>
          </w:tcPr>
          <w:p w14:paraId="7E0DE6A4" w14:textId="1DB9E328"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21,687,766.20</w:t>
            </w:r>
          </w:p>
        </w:tc>
        <w:tc>
          <w:tcPr>
            <w:tcW w:w="1418" w:type="dxa"/>
            <w:tcBorders>
              <w:top w:val="single" w:sz="4" w:space="0" w:color="auto"/>
              <w:left w:val="single" w:sz="4" w:space="0" w:color="auto"/>
              <w:bottom w:val="single" w:sz="4" w:space="0" w:color="auto"/>
              <w:right w:val="single" w:sz="4" w:space="0" w:color="auto"/>
            </w:tcBorders>
            <w:vAlign w:val="center"/>
          </w:tcPr>
          <w:p w14:paraId="76562CB8" w14:textId="7F4C2974" w:rsidR="008B7E83" w:rsidRPr="008B7E83" w:rsidRDefault="008B7E83" w:rsidP="008B7E83">
            <w:pPr>
              <w:jc w:val="right"/>
              <w:rPr>
                <w:rFonts w:ascii="宋体" w:hAnsi="宋体"/>
                <w:sz w:val="18"/>
                <w:szCs w:val="18"/>
              </w:rPr>
            </w:pPr>
          </w:p>
        </w:tc>
      </w:tr>
      <w:tr w:rsidR="008B7E83" w:rsidRPr="008B7E83" w14:paraId="263E4D2E" w14:textId="77777777" w:rsidTr="0022179D">
        <w:tc>
          <w:tcPr>
            <w:tcW w:w="1135" w:type="dxa"/>
            <w:tcBorders>
              <w:top w:val="single" w:sz="4" w:space="0" w:color="auto"/>
              <w:left w:val="single" w:sz="4" w:space="0" w:color="auto"/>
              <w:bottom w:val="single" w:sz="4" w:space="0" w:color="auto"/>
              <w:right w:val="single" w:sz="4" w:space="0" w:color="auto"/>
            </w:tcBorders>
            <w:vAlign w:val="center"/>
          </w:tcPr>
          <w:p w14:paraId="6D22AC54" w14:textId="0C67F9F3" w:rsidR="008B7E83" w:rsidRPr="008B7E83" w:rsidRDefault="008B7E83" w:rsidP="008B7E83">
            <w:pPr>
              <w:jc w:val="both"/>
              <w:rPr>
                <w:rFonts w:ascii="宋体" w:hAnsi="宋体"/>
                <w:sz w:val="18"/>
                <w:szCs w:val="18"/>
              </w:rPr>
            </w:pPr>
            <w:r w:rsidRPr="008B7E83">
              <w:rPr>
                <w:rFonts w:ascii="宋体" w:hAnsi="宋体" w:hint="eastAsia"/>
                <w:sz w:val="18"/>
                <w:szCs w:val="18"/>
              </w:rPr>
              <w:t>4.苏州狗尾草智能科技有限公司</w:t>
            </w:r>
          </w:p>
        </w:tc>
        <w:tc>
          <w:tcPr>
            <w:tcW w:w="1559" w:type="dxa"/>
            <w:tcBorders>
              <w:top w:val="single" w:sz="4" w:space="0" w:color="auto"/>
              <w:left w:val="single" w:sz="4" w:space="0" w:color="auto"/>
              <w:bottom w:val="single" w:sz="4" w:space="0" w:color="auto"/>
              <w:right w:val="single" w:sz="4" w:space="0" w:color="auto"/>
            </w:tcBorders>
            <w:vAlign w:val="center"/>
          </w:tcPr>
          <w:p w14:paraId="663A00BC" w14:textId="14732C99" w:rsidR="008B7E83" w:rsidRPr="008B7E83" w:rsidRDefault="008B7E83" w:rsidP="008B7E83">
            <w:pPr>
              <w:jc w:val="right"/>
              <w:rPr>
                <w:rFonts w:ascii="宋体" w:hAnsi="宋体"/>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A3B0DA1" w14:textId="4D1008F4"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34,841,236.56</w:t>
            </w:r>
          </w:p>
        </w:tc>
        <w:tc>
          <w:tcPr>
            <w:tcW w:w="1418" w:type="dxa"/>
            <w:tcBorders>
              <w:top w:val="single" w:sz="4" w:space="0" w:color="auto"/>
              <w:left w:val="single" w:sz="4" w:space="0" w:color="auto"/>
              <w:bottom w:val="single" w:sz="4" w:space="0" w:color="auto"/>
              <w:right w:val="single" w:sz="4" w:space="0" w:color="auto"/>
            </w:tcBorders>
            <w:vAlign w:val="center"/>
          </w:tcPr>
          <w:p w14:paraId="2686B175" w14:textId="27DF42A0" w:rsidR="008B7E83" w:rsidRPr="008B7E83" w:rsidRDefault="008B7E83" w:rsidP="008B7E83">
            <w:pPr>
              <w:jc w:val="right"/>
              <w:rPr>
                <w:rFonts w:ascii="宋体" w:hAnsi="宋体"/>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1852926C" w14:textId="3B0BB4CA" w:rsidR="008B7E83" w:rsidRPr="008B7E83" w:rsidRDefault="008B7E83" w:rsidP="008B7E83">
            <w:pPr>
              <w:jc w:val="right"/>
              <w:rPr>
                <w:rFonts w:ascii="宋体" w:hAnsi="宋体"/>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14:paraId="32C80690" w14:textId="4B2379DB" w:rsidR="008B7E83" w:rsidRPr="008B7E83" w:rsidRDefault="008B7E83" w:rsidP="008B7E83">
            <w:pPr>
              <w:jc w:val="right"/>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EB0872C" w14:textId="2B06A38C" w:rsidR="008B7E83" w:rsidRPr="008B7E83" w:rsidRDefault="008B7E83" w:rsidP="008B7E83">
            <w:pPr>
              <w:jc w:val="right"/>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53E7A0E" w14:textId="38BCF54C" w:rsidR="008B7E83" w:rsidRPr="008B7E83" w:rsidRDefault="008B7E83" w:rsidP="008B7E83">
            <w:pPr>
              <w:jc w:val="right"/>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14:paraId="18DD211D" w14:textId="441B2A5E" w:rsidR="008B7E83" w:rsidRPr="008B7E83" w:rsidRDefault="008B7E83" w:rsidP="008B7E83">
            <w:pPr>
              <w:jc w:val="right"/>
              <w:rPr>
                <w:rFonts w:ascii="宋体" w:hAnsi="宋体"/>
                <w:sz w:val="18"/>
                <w:szCs w:val="18"/>
              </w:rPr>
            </w:pPr>
          </w:p>
        </w:tc>
        <w:tc>
          <w:tcPr>
            <w:tcW w:w="327" w:type="dxa"/>
            <w:tcBorders>
              <w:top w:val="single" w:sz="4" w:space="0" w:color="auto"/>
              <w:left w:val="single" w:sz="4" w:space="0" w:color="auto"/>
              <w:bottom w:val="single" w:sz="4" w:space="0" w:color="auto"/>
              <w:right w:val="single" w:sz="4" w:space="0" w:color="auto"/>
            </w:tcBorders>
            <w:vAlign w:val="center"/>
          </w:tcPr>
          <w:p w14:paraId="764C0796" w14:textId="6135361B" w:rsidR="008B7E83" w:rsidRPr="008B7E83" w:rsidRDefault="008B7E83" w:rsidP="008B7E83">
            <w:pPr>
              <w:jc w:val="right"/>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DCBEC38" w14:textId="5169A178" w:rsidR="008B7E83" w:rsidRPr="008B7E83" w:rsidRDefault="008B7E83" w:rsidP="008B7E83">
            <w:pPr>
              <w:jc w:val="right"/>
              <w:rPr>
                <w:rFonts w:ascii="宋体" w:hAnsi="宋体"/>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331FB61" w14:textId="4671109C" w:rsidR="008B7E83" w:rsidRPr="008B7E83" w:rsidRDefault="008B7E83" w:rsidP="008B7E83">
            <w:pPr>
              <w:jc w:val="right"/>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F85ACAD" w14:textId="313F6815"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34,841,236.56</w:t>
            </w:r>
          </w:p>
        </w:tc>
      </w:tr>
      <w:tr w:rsidR="008B7E83" w:rsidRPr="008B7E83" w14:paraId="2C8F48DC" w14:textId="77777777" w:rsidTr="0022179D">
        <w:tc>
          <w:tcPr>
            <w:tcW w:w="1135" w:type="dxa"/>
            <w:tcBorders>
              <w:top w:val="single" w:sz="4" w:space="0" w:color="auto"/>
              <w:left w:val="single" w:sz="4" w:space="0" w:color="auto"/>
              <w:bottom w:val="single" w:sz="4" w:space="0" w:color="auto"/>
              <w:right w:val="single" w:sz="4" w:space="0" w:color="auto"/>
            </w:tcBorders>
            <w:vAlign w:val="center"/>
          </w:tcPr>
          <w:p w14:paraId="2C9CC6AA" w14:textId="0BEC90CF" w:rsidR="008B7E83" w:rsidRPr="008B7E83" w:rsidRDefault="008B7E83" w:rsidP="008B7E83">
            <w:pPr>
              <w:jc w:val="both"/>
              <w:rPr>
                <w:rFonts w:ascii="宋体" w:hAnsi="宋体"/>
                <w:sz w:val="18"/>
                <w:szCs w:val="18"/>
              </w:rPr>
            </w:pPr>
            <w:r w:rsidRPr="008B7E83">
              <w:rPr>
                <w:rFonts w:ascii="宋体" w:hAnsi="宋体" w:hint="eastAsia"/>
                <w:sz w:val="18"/>
                <w:szCs w:val="18"/>
              </w:rPr>
              <w:t>5.上海炬佑智能科技有限公司</w:t>
            </w:r>
          </w:p>
        </w:tc>
        <w:tc>
          <w:tcPr>
            <w:tcW w:w="1559" w:type="dxa"/>
            <w:tcBorders>
              <w:top w:val="single" w:sz="4" w:space="0" w:color="auto"/>
              <w:left w:val="single" w:sz="4" w:space="0" w:color="auto"/>
              <w:bottom w:val="single" w:sz="4" w:space="0" w:color="auto"/>
              <w:right w:val="single" w:sz="4" w:space="0" w:color="auto"/>
            </w:tcBorders>
            <w:vAlign w:val="center"/>
          </w:tcPr>
          <w:p w14:paraId="157E3935" w14:textId="7B3448A9"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22,136,546.41</w:t>
            </w:r>
          </w:p>
        </w:tc>
        <w:tc>
          <w:tcPr>
            <w:tcW w:w="1417" w:type="dxa"/>
            <w:tcBorders>
              <w:top w:val="single" w:sz="4" w:space="0" w:color="auto"/>
              <w:left w:val="single" w:sz="4" w:space="0" w:color="auto"/>
              <w:bottom w:val="single" w:sz="4" w:space="0" w:color="auto"/>
              <w:right w:val="single" w:sz="4" w:space="0" w:color="auto"/>
            </w:tcBorders>
            <w:vAlign w:val="center"/>
          </w:tcPr>
          <w:p w14:paraId="26656ABE" w14:textId="77777777" w:rsidR="008B7E83" w:rsidRPr="008B7E83" w:rsidRDefault="008B7E83" w:rsidP="008B7E83">
            <w:pPr>
              <w:jc w:val="right"/>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BBCAF40" w14:textId="6888C272" w:rsidR="008B7E83" w:rsidRPr="008B7E83" w:rsidRDefault="008B7E83" w:rsidP="008B7E83">
            <w:pPr>
              <w:jc w:val="right"/>
              <w:rPr>
                <w:rFonts w:ascii="宋体" w:hAnsi="宋体"/>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309BF4E1" w14:textId="619880EE" w:rsidR="008B7E83" w:rsidRPr="008B7E83" w:rsidRDefault="008B7E83" w:rsidP="008B7E83">
            <w:pPr>
              <w:jc w:val="right"/>
              <w:rPr>
                <w:rFonts w:ascii="宋体" w:hAnsi="宋体"/>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14:paraId="6A0E3247" w14:textId="679DE35B"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-328,489.66</w:t>
            </w:r>
          </w:p>
        </w:tc>
        <w:tc>
          <w:tcPr>
            <w:tcW w:w="425" w:type="dxa"/>
            <w:tcBorders>
              <w:top w:val="single" w:sz="4" w:space="0" w:color="auto"/>
              <w:left w:val="single" w:sz="4" w:space="0" w:color="auto"/>
              <w:bottom w:val="single" w:sz="4" w:space="0" w:color="auto"/>
              <w:right w:val="single" w:sz="4" w:space="0" w:color="auto"/>
            </w:tcBorders>
            <w:vAlign w:val="center"/>
          </w:tcPr>
          <w:p w14:paraId="3DABC621" w14:textId="2F2811F2" w:rsidR="008B7E83" w:rsidRPr="008B7E83" w:rsidRDefault="008B7E83" w:rsidP="008B7E83">
            <w:pPr>
              <w:jc w:val="right"/>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1DCAEE4" w14:textId="2F453C5E" w:rsidR="008B7E83" w:rsidRPr="008B7E83" w:rsidRDefault="008B7E83" w:rsidP="008B7E83">
            <w:pPr>
              <w:jc w:val="right"/>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14:paraId="0A2E1E93" w14:textId="0E29B89E" w:rsidR="008B7E83" w:rsidRPr="008B7E83" w:rsidRDefault="008B7E83" w:rsidP="008B7E83">
            <w:pPr>
              <w:jc w:val="right"/>
              <w:rPr>
                <w:rFonts w:ascii="宋体" w:hAnsi="宋体"/>
                <w:sz w:val="18"/>
                <w:szCs w:val="18"/>
              </w:rPr>
            </w:pPr>
          </w:p>
        </w:tc>
        <w:tc>
          <w:tcPr>
            <w:tcW w:w="327" w:type="dxa"/>
            <w:tcBorders>
              <w:top w:val="single" w:sz="4" w:space="0" w:color="auto"/>
              <w:left w:val="single" w:sz="4" w:space="0" w:color="auto"/>
              <w:bottom w:val="single" w:sz="4" w:space="0" w:color="auto"/>
              <w:right w:val="single" w:sz="4" w:space="0" w:color="auto"/>
            </w:tcBorders>
            <w:vAlign w:val="center"/>
          </w:tcPr>
          <w:p w14:paraId="2657944B" w14:textId="719C5066" w:rsidR="008B7E83" w:rsidRPr="008B7E83" w:rsidRDefault="008B7E83" w:rsidP="008B7E83">
            <w:pPr>
              <w:jc w:val="right"/>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8E0D622" w14:textId="14C55271" w:rsidR="008B7E83" w:rsidRPr="008B7E83" w:rsidRDefault="008B7E83" w:rsidP="008B7E83">
            <w:pPr>
              <w:jc w:val="right"/>
              <w:rPr>
                <w:rFonts w:ascii="宋体" w:hAnsi="宋体"/>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483993A" w14:textId="06E3B7A6"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21,808,056.75</w:t>
            </w:r>
          </w:p>
        </w:tc>
        <w:tc>
          <w:tcPr>
            <w:tcW w:w="1418" w:type="dxa"/>
            <w:tcBorders>
              <w:top w:val="single" w:sz="4" w:space="0" w:color="auto"/>
              <w:left w:val="single" w:sz="4" w:space="0" w:color="auto"/>
              <w:bottom w:val="single" w:sz="4" w:space="0" w:color="auto"/>
              <w:right w:val="single" w:sz="4" w:space="0" w:color="auto"/>
            </w:tcBorders>
            <w:vAlign w:val="center"/>
          </w:tcPr>
          <w:p w14:paraId="379A111D" w14:textId="69090796" w:rsidR="008B7E83" w:rsidRPr="008B7E83" w:rsidRDefault="008B7E83" w:rsidP="008B7E83">
            <w:pPr>
              <w:jc w:val="right"/>
              <w:rPr>
                <w:rFonts w:ascii="宋体" w:hAnsi="宋体"/>
                <w:sz w:val="18"/>
                <w:szCs w:val="18"/>
              </w:rPr>
            </w:pPr>
          </w:p>
        </w:tc>
      </w:tr>
      <w:tr w:rsidR="008B7E83" w:rsidRPr="008B7E83" w14:paraId="05EC9CE0" w14:textId="77777777" w:rsidTr="0022179D">
        <w:tc>
          <w:tcPr>
            <w:tcW w:w="1135" w:type="dxa"/>
            <w:tcBorders>
              <w:top w:val="single" w:sz="4" w:space="0" w:color="auto"/>
              <w:left w:val="single" w:sz="4" w:space="0" w:color="auto"/>
              <w:bottom w:val="single" w:sz="4" w:space="0" w:color="auto"/>
              <w:right w:val="single" w:sz="4" w:space="0" w:color="auto"/>
            </w:tcBorders>
            <w:vAlign w:val="center"/>
          </w:tcPr>
          <w:p w14:paraId="3AD99358" w14:textId="0D7C0B27" w:rsidR="008B7E83" w:rsidRPr="008B7E83" w:rsidRDefault="008B7E83" w:rsidP="008B7E83">
            <w:pPr>
              <w:jc w:val="both"/>
              <w:rPr>
                <w:rFonts w:ascii="宋体" w:hAnsi="宋体"/>
                <w:sz w:val="18"/>
                <w:szCs w:val="18"/>
              </w:rPr>
            </w:pPr>
            <w:r w:rsidRPr="008B7E83">
              <w:rPr>
                <w:rFonts w:ascii="宋体" w:hAnsi="宋体" w:hint="eastAsia"/>
                <w:sz w:val="18"/>
                <w:szCs w:val="18"/>
              </w:rPr>
              <w:lastRenderedPageBreak/>
              <w:t>6.上海仙工智能科技股份有限公司</w:t>
            </w:r>
          </w:p>
        </w:tc>
        <w:tc>
          <w:tcPr>
            <w:tcW w:w="1559" w:type="dxa"/>
            <w:tcBorders>
              <w:top w:val="single" w:sz="4" w:space="0" w:color="auto"/>
              <w:left w:val="single" w:sz="4" w:space="0" w:color="auto"/>
              <w:bottom w:val="single" w:sz="4" w:space="0" w:color="auto"/>
              <w:right w:val="single" w:sz="4" w:space="0" w:color="auto"/>
            </w:tcBorders>
            <w:vAlign w:val="center"/>
          </w:tcPr>
          <w:p w14:paraId="47F66F4F" w14:textId="1FD47B4D"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17,524,235.31</w:t>
            </w:r>
          </w:p>
        </w:tc>
        <w:tc>
          <w:tcPr>
            <w:tcW w:w="1417" w:type="dxa"/>
            <w:tcBorders>
              <w:top w:val="single" w:sz="4" w:space="0" w:color="auto"/>
              <w:left w:val="single" w:sz="4" w:space="0" w:color="auto"/>
              <w:bottom w:val="single" w:sz="4" w:space="0" w:color="auto"/>
              <w:right w:val="single" w:sz="4" w:space="0" w:color="auto"/>
            </w:tcBorders>
            <w:vAlign w:val="center"/>
          </w:tcPr>
          <w:p w14:paraId="54190975" w14:textId="77777777" w:rsidR="008B7E83" w:rsidRPr="008B7E83" w:rsidRDefault="008B7E83" w:rsidP="008B7E83">
            <w:pPr>
              <w:jc w:val="right"/>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F8CAC96" w14:textId="1A74ECBF" w:rsidR="008B7E83" w:rsidRPr="008B7E83" w:rsidRDefault="008B7E83" w:rsidP="008B7E83">
            <w:pPr>
              <w:jc w:val="right"/>
              <w:rPr>
                <w:rFonts w:ascii="宋体" w:hAnsi="宋体"/>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32C5E397" w14:textId="3507AE13"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17,524,235.31</w:t>
            </w:r>
          </w:p>
        </w:tc>
        <w:tc>
          <w:tcPr>
            <w:tcW w:w="1414" w:type="dxa"/>
            <w:tcBorders>
              <w:top w:val="single" w:sz="4" w:space="0" w:color="auto"/>
              <w:left w:val="single" w:sz="4" w:space="0" w:color="auto"/>
              <w:bottom w:val="single" w:sz="4" w:space="0" w:color="auto"/>
              <w:right w:val="single" w:sz="4" w:space="0" w:color="auto"/>
            </w:tcBorders>
            <w:vAlign w:val="center"/>
          </w:tcPr>
          <w:p w14:paraId="6CB8DD50" w14:textId="065B148F" w:rsidR="008B7E83" w:rsidRPr="008B7E83" w:rsidRDefault="008B7E83" w:rsidP="008B7E83">
            <w:pPr>
              <w:jc w:val="right"/>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B0F2E84" w14:textId="6F306D24" w:rsidR="008B7E83" w:rsidRPr="008B7E83" w:rsidRDefault="008B7E83" w:rsidP="008B7E83">
            <w:pPr>
              <w:jc w:val="right"/>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0783985" w14:textId="2FD7EAF3" w:rsidR="008B7E83" w:rsidRPr="008B7E83" w:rsidRDefault="008B7E83" w:rsidP="008B7E83">
            <w:pPr>
              <w:jc w:val="right"/>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14:paraId="7F438CA9" w14:textId="095D4346" w:rsidR="008B7E83" w:rsidRPr="008B7E83" w:rsidRDefault="008B7E83" w:rsidP="008B7E83">
            <w:pPr>
              <w:jc w:val="right"/>
              <w:rPr>
                <w:rFonts w:ascii="宋体" w:hAnsi="宋体"/>
                <w:sz w:val="18"/>
                <w:szCs w:val="18"/>
              </w:rPr>
            </w:pPr>
          </w:p>
        </w:tc>
        <w:tc>
          <w:tcPr>
            <w:tcW w:w="327" w:type="dxa"/>
            <w:tcBorders>
              <w:top w:val="single" w:sz="4" w:space="0" w:color="auto"/>
              <w:left w:val="single" w:sz="4" w:space="0" w:color="auto"/>
              <w:bottom w:val="single" w:sz="4" w:space="0" w:color="auto"/>
              <w:right w:val="single" w:sz="4" w:space="0" w:color="auto"/>
            </w:tcBorders>
            <w:vAlign w:val="center"/>
          </w:tcPr>
          <w:p w14:paraId="5D783E6E" w14:textId="59EA837C" w:rsidR="008B7E83" w:rsidRPr="008B7E83" w:rsidRDefault="008B7E83" w:rsidP="008B7E83">
            <w:pPr>
              <w:jc w:val="right"/>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8FFF8B8" w14:textId="14C30896" w:rsidR="008B7E83" w:rsidRPr="008B7E83" w:rsidRDefault="008B7E83" w:rsidP="008B7E83">
            <w:pPr>
              <w:jc w:val="right"/>
              <w:rPr>
                <w:rFonts w:ascii="宋体" w:hAnsi="宋体"/>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EF5A73A" w14:textId="27EB15DA" w:rsidR="008B7E83" w:rsidRPr="008B7E83" w:rsidRDefault="008B7E83" w:rsidP="008B7E83">
            <w:pPr>
              <w:jc w:val="right"/>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11D23A0" w14:textId="0F69F856" w:rsidR="008B7E83" w:rsidRPr="008B7E83" w:rsidRDefault="008B7E83" w:rsidP="008B7E83">
            <w:pPr>
              <w:jc w:val="right"/>
              <w:rPr>
                <w:rFonts w:ascii="宋体" w:hAnsi="宋体"/>
                <w:sz w:val="18"/>
                <w:szCs w:val="18"/>
              </w:rPr>
            </w:pPr>
          </w:p>
        </w:tc>
      </w:tr>
      <w:tr w:rsidR="008B7E83" w:rsidRPr="008B7E83" w14:paraId="01351E42" w14:textId="77777777" w:rsidTr="0022179D">
        <w:tc>
          <w:tcPr>
            <w:tcW w:w="1135" w:type="dxa"/>
            <w:tcBorders>
              <w:top w:val="single" w:sz="4" w:space="0" w:color="auto"/>
              <w:left w:val="single" w:sz="4" w:space="0" w:color="auto"/>
              <w:bottom w:val="single" w:sz="4" w:space="0" w:color="auto"/>
              <w:right w:val="single" w:sz="4" w:space="0" w:color="auto"/>
            </w:tcBorders>
            <w:vAlign w:val="center"/>
          </w:tcPr>
          <w:p w14:paraId="6A8C3C8B" w14:textId="6AC48240" w:rsidR="008B7E83" w:rsidRPr="008B7E83" w:rsidRDefault="008B7E83" w:rsidP="008B7E83">
            <w:pPr>
              <w:jc w:val="both"/>
              <w:rPr>
                <w:rFonts w:ascii="宋体" w:hAnsi="宋体"/>
                <w:sz w:val="18"/>
                <w:szCs w:val="18"/>
              </w:rPr>
            </w:pPr>
            <w:r w:rsidRPr="008B7E83">
              <w:rPr>
                <w:rFonts w:ascii="宋体" w:hAnsi="宋体" w:hint="eastAsia"/>
                <w:sz w:val="18"/>
                <w:szCs w:val="18"/>
              </w:rPr>
              <w:t>7.北京朗镜科技有限责任公司</w:t>
            </w:r>
          </w:p>
        </w:tc>
        <w:tc>
          <w:tcPr>
            <w:tcW w:w="1559" w:type="dxa"/>
            <w:tcBorders>
              <w:top w:val="single" w:sz="4" w:space="0" w:color="auto"/>
              <w:left w:val="single" w:sz="4" w:space="0" w:color="auto"/>
              <w:bottom w:val="single" w:sz="4" w:space="0" w:color="auto"/>
              <w:right w:val="single" w:sz="4" w:space="0" w:color="auto"/>
            </w:tcBorders>
            <w:vAlign w:val="center"/>
          </w:tcPr>
          <w:p w14:paraId="20FB9DDA" w14:textId="358AEED9"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27,061,405.79</w:t>
            </w:r>
          </w:p>
        </w:tc>
        <w:tc>
          <w:tcPr>
            <w:tcW w:w="1417" w:type="dxa"/>
            <w:tcBorders>
              <w:top w:val="single" w:sz="4" w:space="0" w:color="auto"/>
              <w:left w:val="single" w:sz="4" w:space="0" w:color="auto"/>
              <w:bottom w:val="single" w:sz="4" w:space="0" w:color="auto"/>
              <w:right w:val="single" w:sz="4" w:space="0" w:color="auto"/>
            </w:tcBorders>
            <w:vAlign w:val="center"/>
          </w:tcPr>
          <w:p w14:paraId="6FE3899C" w14:textId="77777777" w:rsidR="008B7E83" w:rsidRPr="008B7E83" w:rsidRDefault="008B7E83" w:rsidP="008B7E83">
            <w:pPr>
              <w:jc w:val="right"/>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7232893" w14:textId="6F68BB4E" w:rsidR="008B7E83" w:rsidRPr="008B7E83" w:rsidRDefault="008B7E83" w:rsidP="008B7E83">
            <w:pPr>
              <w:jc w:val="right"/>
              <w:rPr>
                <w:rFonts w:ascii="宋体" w:hAnsi="宋体"/>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6AD84F77" w14:textId="1FE684CB" w:rsidR="008B7E83" w:rsidRPr="008B7E83" w:rsidRDefault="008B7E83" w:rsidP="008B7E83">
            <w:pPr>
              <w:jc w:val="right"/>
              <w:rPr>
                <w:rFonts w:ascii="宋体" w:hAnsi="宋体"/>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14:paraId="076D6DB0" w14:textId="177AC701"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-217,841.08</w:t>
            </w:r>
          </w:p>
        </w:tc>
        <w:tc>
          <w:tcPr>
            <w:tcW w:w="425" w:type="dxa"/>
            <w:tcBorders>
              <w:top w:val="single" w:sz="4" w:space="0" w:color="auto"/>
              <w:left w:val="single" w:sz="4" w:space="0" w:color="auto"/>
              <w:bottom w:val="single" w:sz="4" w:space="0" w:color="auto"/>
              <w:right w:val="single" w:sz="4" w:space="0" w:color="auto"/>
            </w:tcBorders>
            <w:vAlign w:val="center"/>
          </w:tcPr>
          <w:p w14:paraId="0C15AA52" w14:textId="5C3124B0" w:rsidR="008B7E83" w:rsidRPr="008B7E83" w:rsidRDefault="008B7E83" w:rsidP="008B7E83">
            <w:pPr>
              <w:jc w:val="right"/>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633B3CD" w14:textId="64595E09" w:rsidR="008B7E83" w:rsidRPr="008B7E83" w:rsidRDefault="008B7E83" w:rsidP="008B7E83">
            <w:pPr>
              <w:jc w:val="right"/>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14:paraId="78859929" w14:textId="537960E6" w:rsidR="008B7E83" w:rsidRPr="008B7E83" w:rsidRDefault="008B7E83" w:rsidP="008B7E83">
            <w:pPr>
              <w:jc w:val="right"/>
              <w:rPr>
                <w:rFonts w:ascii="宋体" w:hAnsi="宋体"/>
                <w:sz w:val="18"/>
                <w:szCs w:val="18"/>
              </w:rPr>
            </w:pPr>
          </w:p>
        </w:tc>
        <w:tc>
          <w:tcPr>
            <w:tcW w:w="327" w:type="dxa"/>
            <w:tcBorders>
              <w:top w:val="single" w:sz="4" w:space="0" w:color="auto"/>
              <w:left w:val="single" w:sz="4" w:space="0" w:color="auto"/>
              <w:bottom w:val="single" w:sz="4" w:space="0" w:color="auto"/>
              <w:right w:val="single" w:sz="4" w:space="0" w:color="auto"/>
            </w:tcBorders>
            <w:vAlign w:val="center"/>
          </w:tcPr>
          <w:p w14:paraId="3851A3FE" w14:textId="72874B64" w:rsidR="008B7E83" w:rsidRPr="008B7E83" w:rsidRDefault="008B7E83" w:rsidP="008B7E83">
            <w:pPr>
              <w:jc w:val="right"/>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F0D28E8" w14:textId="4B64347D" w:rsidR="008B7E83" w:rsidRPr="008B7E83" w:rsidRDefault="008B7E83" w:rsidP="008B7E83">
            <w:pPr>
              <w:jc w:val="right"/>
              <w:rPr>
                <w:rFonts w:ascii="宋体" w:hAnsi="宋体"/>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6E719C2" w14:textId="1C1AB0CE"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26,843,564.71</w:t>
            </w:r>
          </w:p>
        </w:tc>
        <w:tc>
          <w:tcPr>
            <w:tcW w:w="1418" w:type="dxa"/>
            <w:tcBorders>
              <w:top w:val="single" w:sz="4" w:space="0" w:color="auto"/>
              <w:left w:val="single" w:sz="4" w:space="0" w:color="auto"/>
              <w:bottom w:val="single" w:sz="4" w:space="0" w:color="auto"/>
              <w:right w:val="single" w:sz="4" w:space="0" w:color="auto"/>
            </w:tcBorders>
            <w:vAlign w:val="center"/>
          </w:tcPr>
          <w:p w14:paraId="0AD3FA47" w14:textId="46FD9C16" w:rsidR="008B7E83" w:rsidRPr="008B7E83" w:rsidRDefault="008B7E83" w:rsidP="008B7E83">
            <w:pPr>
              <w:jc w:val="right"/>
              <w:rPr>
                <w:rFonts w:ascii="宋体" w:hAnsi="宋体"/>
                <w:sz w:val="18"/>
                <w:szCs w:val="18"/>
              </w:rPr>
            </w:pPr>
          </w:p>
        </w:tc>
      </w:tr>
      <w:tr w:rsidR="008B7E83" w:rsidRPr="008B7E83" w14:paraId="4FCBD1D2" w14:textId="77777777" w:rsidTr="0022179D">
        <w:tc>
          <w:tcPr>
            <w:tcW w:w="1135" w:type="dxa"/>
            <w:tcBorders>
              <w:top w:val="single" w:sz="4" w:space="0" w:color="auto"/>
              <w:left w:val="single" w:sz="4" w:space="0" w:color="auto"/>
              <w:bottom w:val="single" w:sz="4" w:space="0" w:color="auto"/>
              <w:right w:val="single" w:sz="4" w:space="0" w:color="auto"/>
            </w:tcBorders>
            <w:vAlign w:val="center"/>
          </w:tcPr>
          <w:p w14:paraId="0013CFD3" w14:textId="0FC5BC1A" w:rsidR="008B7E83" w:rsidRPr="008B7E83" w:rsidRDefault="008B7E83" w:rsidP="008B7E83">
            <w:pPr>
              <w:jc w:val="both"/>
              <w:rPr>
                <w:rFonts w:ascii="宋体" w:hAnsi="宋体"/>
                <w:sz w:val="18"/>
                <w:szCs w:val="18"/>
              </w:rPr>
            </w:pPr>
            <w:r w:rsidRPr="008B7E83">
              <w:rPr>
                <w:rFonts w:ascii="宋体" w:hAnsi="宋体" w:hint="eastAsia"/>
                <w:sz w:val="18"/>
                <w:szCs w:val="18"/>
              </w:rPr>
              <w:t>8.睿尔曼智能科技（北京）有限公司</w:t>
            </w:r>
          </w:p>
        </w:tc>
        <w:tc>
          <w:tcPr>
            <w:tcW w:w="1559" w:type="dxa"/>
            <w:tcBorders>
              <w:top w:val="single" w:sz="4" w:space="0" w:color="auto"/>
              <w:left w:val="single" w:sz="4" w:space="0" w:color="auto"/>
              <w:bottom w:val="single" w:sz="4" w:space="0" w:color="auto"/>
              <w:right w:val="single" w:sz="4" w:space="0" w:color="auto"/>
            </w:tcBorders>
            <w:vAlign w:val="center"/>
          </w:tcPr>
          <w:p w14:paraId="131889DA" w14:textId="38D6BA94" w:rsidR="008B7E83" w:rsidRPr="008B7E83" w:rsidRDefault="008B7E83" w:rsidP="008B7E83">
            <w:pPr>
              <w:jc w:val="right"/>
              <w:rPr>
                <w:rFonts w:ascii="宋体" w:hAnsi="宋体"/>
                <w:sz w:val="18"/>
                <w:szCs w:val="18"/>
              </w:rPr>
            </w:pPr>
            <w:r w:rsidRPr="008B7E83">
              <w:rPr>
                <w:rFonts w:ascii="宋体" w:hAnsi="宋体"/>
                <w:color w:val="000000"/>
                <w:sz w:val="18"/>
                <w:szCs w:val="18"/>
              </w:rPr>
              <w:t>28,443,503.14</w:t>
            </w:r>
          </w:p>
        </w:tc>
        <w:tc>
          <w:tcPr>
            <w:tcW w:w="1417" w:type="dxa"/>
            <w:tcBorders>
              <w:top w:val="single" w:sz="4" w:space="0" w:color="auto"/>
              <w:left w:val="single" w:sz="4" w:space="0" w:color="auto"/>
              <w:bottom w:val="single" w:sz="4" w:space="0" w:color="auto"/>
              <w:right w:val="single" w:sz="4" w:space="0" w:color="auto"/>
            </w:tcBorders>
            <w:vAlign w:val="center"/>
          </w:tcPr>
          <w:p w14:paraId="2F6D2C84" w14:textId="77777777" w:rsidR="008B7E83" w:rsidRPr="008B7E83" w:rsidRDefault="008B7E83" w:rsidP="008B7E83">
            <w:pPr>
              <w:jc w:val="right"/>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A518D8E" w14:textId="0A59DC40" w:rsidR="008B7E83" w:rsidRPr="008B7E83" w:rsidRDefault="008B7E83" w:rsidP="008B7E83">
            <w:pPr>
              <w:jc w:val="right"/>
              <w:rPr>
                <w:rFonts w:ascii="宋体" w:hAnsi="宋体"/>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75B03A6D" w14:textId="34633813" w:rsidR="008B7E83" w:rsidRPr="008B7E83" w:rsidRDefault="008B7E83" w:rsidP="008B7E83">
            <w:pPr>
              <w:jc w:val="right"/>
              <w:rPr>
                <w:rFonts w:ascii="宋体" w:hAnsi="宋体"/>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14:paraId="04BE707F" w14:textId="6EDB48F1"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89,642.39</w:t>
            </w:r>
          </w:p>
        </w:tc>
        <w:tc>
          <w:tcPr>
            <w:tcW w:w="425" w:type="dxa"/>
            <w:tcBorders>
              <w:top w:val="single" w:sz="4" w:space="0" w:color="auto"/>
              <w:left w:val="single" w:sz="4" w:space="0" w:color="auto"/>
              <w:bottom w:val="single" w:sz="4" w:space="0" w:color="auto"/>
              <w:right w:val="single" w:sz="4" w:space="0" w:color="auto"/>
            </w:tcBorders>
            <w:vAlign w:val="center"/>
          </w:tcPr>
          <w:p w14:paraId="18EE6638" w14:textId="6D8A40E1" w:rsidR="008B7E83" w:rsidRPr="008B7E83" w:rsidRDefault="008B7E83" w:rsidP="008B7E83">
            <w:pPr>
              <w:jc w:val="right"/>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CD44106" w14:textId="6BE7F757" w:rsidR="008B7E83" w:rsidRPr="008B7E83" w:rsidRDefault="008B7E83" w:rsidP="008B7E83">
            <w:pPr>
              <w:jc w:val="right"/>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14:paraId="45CF2C04" w14:textId="3D08AB55" w:rsidR="008B7E83" w:rsidRPr="008B7E83" w:rsidRDefault="008B7E83" w:rsidP="008B7E83">
            <w:pPr>
              <w:jc w:val="right"/>
              <w:rPr>
                <w:rFonts w:ascii="宋体" w:hAnsi="宋体"/>
                <w:sz w:val="18"/>
                <w:szCs w:val="18"/>
              </w:rPr>
            </w:pPr>
          </w:p>
        </w:tc>
        <w:tc>
          <w:tcPr>
            <w:tcW w:w="327" w:type="dxa"/>
            <w:tcBorders>
              <w:top w:val="single" w:sz="4" w:space="0" w:color="auto"/>
              <w:left w:val="single" w:sz="4" w:space="0" w:color="auto"/>
              <w:bottom w:val="single" w:sz="4" w:space="0" w:color="auto"/>
              <w:right w:val="single" w:sz="4" w:space="0" w:color="auto"/>
            </w:tcBorders>
            <w:vAlign w:val="center"/>
          </w:tcPr>
          <w:p w14:paraId="37D86F11" w14:textId="10A1B6EC" w:rsidR="008B7E83" w:rsidRPr="008B7E83" w:rsidRDefault="008B7E83" w:rsidP="008B7E83">
            <w:pPr>
              <w:jc w:val="right"/>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529C24F" w14:textId="26F32373" w:rsidR="008B7E83" w:rsidRPr="008B7E83" w:rsidRDefault="008B7E83" w:rsidP="008B7E83">
            <w:pPr>
              <w:jc w:val="right"/>
              <w:rPr>
                <w:rFonts w:ascii="宋体" w:hAnsi="宋体"/>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E101017" w14:textId="1ABA8B71"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28,533,145.53</w:t>
            </w:r>
          </w:p>
        </w:tc>
        <w:tc>
          <w:tcPr>
            <w:tcW w:w="1418" w:type="dxa"/>
            <w:tcBorders>
              <w:top w:val="single" w:sz="4" w:space="0" w:color="auto"/>
              <w:left w:val="single" w:sz="4" w:space="0" w:color="auto"/>
              <w:bottom w:val="single" w:sz="4" w:space="0" w:color="auto"/>
              <w:right w:val="single" w:sz="4" w:space="0" w:color="auto"/>
            </w:tcBorders>
            <w:vAlign w:val="center"/>
          </w:tcPr>
          <w:p w14:paraId="39460F75" w14:textId="018427D3" w:rsidR="008B7E83" w:rsidRPr="008B7E83" w:rsidRDefault="008B7E83" w:rsidP="008B7E83">
            <w:pPr>
              <w:jc w:val="right"/>
              <w:rPr>
                <w:rFonts w:ascii="宋体" w:hAnsi="宋体"/>
                <w:sz w:val="18"/>
                <w:szCs w:val="18"/>
              </w:rPr>
            </w:pPr>
          </w:p>
        </w:tc>
      </w:tr>
      <w:tr w:rsidR="008B7E83" w:rsidRPr="008B7E83" w14:paraId="5DFBA696" w14:textId="77777777" w:rsidTr="0022179D">
        <w:tc>
          <w:tcPr>
            <w:tcW w:w="1135" w:type="dxa"/>
            <w:tcBorders>
              <w:top w:val="single" w:sz="4" w:space="0" w:color="auto"/>
              <w:left w:val="single" w:sz="4" w:space="0" w:color="auto"/>
              <w:bottom w:val="single" w:sz="4" w:space="0" w:color="auto"/>
              <w:right w:val="single" w:sz="4" w:space="0" w:color="auto"/>
            </w:tcBorders>
            <w:vAlign w:val="center"/>
          </w:tcPr>
          <w:p w14:paraId="75AFBDD8" w14:textId="2FCDE5AC" w:rsidR="008B7E83" w:rsidRPr="008B7E83" w:rsidRDefault="008B7E83" w:rsidP="008B7E83">
            <w:pPr>
              <w:jc w:val="both"/>
              <w:rPr>
                <w:rFonts w:ascii="宋体" w:hAnsi="宋体"/>
                <w:sz w:val="18"/>
                <w:szCs w:val="18"/>
              </w:rPr>
            </w:pPr>
            <w:r w:rsidRPr="008B7E83">
              <w:rPr>
                <w:rFonts w:ascii="宋体" w:hAnsi="宋体" w:hint="eastAsia"/>
                <w:sz w:val="18"/>
                <w:szCs w:val="18"/>
              </w:rPr>
              <w:t>9.深圳市宝链人工智能科技有限公司</w:t>
            </w:r>
          </w:p>
        </w:tc>
        <w:tc>
          <w:tcPr>
            <w:tcW w:w="1559" w:type="dxa"/>
            <w:tcBorders>
              <w:top w:val="single" w:sz="4" w:space="0" w:color="auto"/>
              <w:left w:val="single" w:sz="4" w:space="0" w:color="auto"/>
              <w:bottom w:val="single" w:sz="4" w:space="0" w:color="auto"/>
              <w:right w:val="single" w:sz="4" w:space="0" w:color="auto"/>
            </w:tcBorders>
            <w:vAlign w:val="center"/>
          </w:tcPr>
          <w:p w14:paraId="7212EBB8" w14:textId="59D04DCA" w:rsidR="008B7E83" w:rsidRPr="008B7E83" w:rsidRDefault="008B7E83" w:rsidP="008B7E83">
            <w:pPr>
              <w:jc w:val="right"/>
              <w:rPr>
                <w:rFonts w:ascii="宋体" w:hAnsi="宋体"/>
                <w:sz w:val="18"/>
                <w:szCs w:val="18"/>
              </w:rPr>
            </w:pPr>
            <w:r w:rsidRPr="008B7E83">
              <w:rPr>
                <w:rFonts w:ascii="宋体" w:hAnsi="宋体"/>
                <w:color w:val="000000"/>
                <w:sz w:val="18"/>
                <w:szCs w:val="18"/>
              </w:rPr>
              <w:t>19,414,978.90</w:t>
            </w:r>
          </w:p>
        </w:tc>
        <w:tc>
          <w:tcPr>
            <w:tcW w:w="1417" w:type="dxa"/>
            <w:tcBorders>
              <w:top w:val="single" w:sz="4" w:space="0" w:color="auto"/>
              <w:left w:val="single" w:sz="4" w:space="0" w:color="auto"/>
              <w:bottom w:val="single" w:sz="4" w:space="0" w:color="auto"/>
              <w:right w:val="single" w:sz="4" w:space="0" w:color="auto"/>
            </w:tcBorders>
            <w:vAlign w:val="center"/>
          </w:tcPr>
          <w:p w14:paraId="5AE9F38B" w14:textId="77777777" w:rsidR="008B7E83" w:rsidRPr="008B7E83" w:rsidRDefault="008B7E83" w:rsidP="008B7E83">
            <w:pPr>
              <w:jc w:val="right"/>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C310585" w14:textId="45F87EDA" w:rsidR="008B7E83" w:rsidRPr="008B7E83" w:rsidRDefault="008B7E83" w:rsidP="008B7E83">
            <w:pPr>
              <w:jc w:val="right"/>
              <w:rPr>
                <w:rFonts w:ascii="宋体" w:hAnsi="宋体"/>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5FAD99FA" w14:textId="692749AF" w:rsidR="008B7E83" w:rsidRPr="008B7E83" w:rsidRDefault="008B7E83" w:rsidP="008B7E83">
            <w:pPr>
              <w:jc w:val="right"/>
              <w:rPr>
                <w:rFonts w:ascii="宋体" w:hAnsi="宋体"/>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14:paraId="21F903C8" w14:textId="518F761F"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-162,842.42</w:t>
            </w:r>
          </w:p>
        </w:tc>
        <w:tc>
          <w:tcPr>
            <w:tcW w:w="425" w:type="dxa"/>
            <w:tcBorders>
              <w:top w:val="single" w:sz="4" w:space="0" w:color="auto"/>
              <w:left w:val="single" w:sz="4" w:space="0" w:color="auto"/>
              <w:bottom w:val="single" w:sz="4" w:space="0" w:color="auto"/>
              <w:right w:val="single" w:sz="4" w:space="0" w:color="auto"/>
            </w:tcBorders>
            <w:vAlign w:val="center"/>
          </w:tcPr>
          <w:p w14:paraId="6912E213" w14:textId="07B36067" w:rsidR="008B7E83" w:rsidRPr="008B7E83" w:rsidRDefault="008B7E83" w:rsidP="008B7E83">
            <w:pPr>
              <w:jc w:val="right"/>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477EB9D" w14:textId="0785FA6E" w:rsidR="008B7E83" w:rsidRPr="008B7E83" w:rsidRDefault="008B7E83" w:rsidP="008B7E83">
            <w:pPr>
              <w:jc w:val="right"/>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14:paraId="5796B169" w14:textId="39E50B7A" w:rsidR="008B7E83" w:rsidRPr="008B7E83" w:rsidRDefault="008B7E83" w:rsidP="008B7E83">
            <w:pPr>
              <w:jc w:val="right"/>
              <w:rPr>
                <w:rFonts w:ascii="宋体" w:hAnsi="宋体"/>
                <w:sz w:val="18"/>
                <w:szCs w:val="18"/>
              </w:rPr>
            </w:pPr>
          </w:p>
        </w:tc>
        <w:tc>
          <w:tcPr>
            <w:tcW w:w="327" w:type="dxa"/>
            <w:tcBorders>
              <w:top w:val="single" w:sz="4" w:space="0" w:color="auto"/>
              <w:left w:val="single" w:sz="4" w:space="0" w:color="auto"/>
              <w:bottom w:val="single" w:sz="4" w:space="0" w:color="auto"/>
              <w:right w:val="single" w:sz="4" w:space="0" w:color="auto"/>
            </w:tcBorders>
            <w:vAlign w:val="center"/>
          </w:tcPr>
          <w:p w14:paraId="4B20FF02" w14:textId="22F62608" w:rsidR="008B7E83" w:rsidRPr="008B7E83" w:rsidRDefault="008B7E83" w:rsidP="008B7E83">
            <w:pPr>
              <w:jc w:val="right"/>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BE3BEDA" w14:textId="581DCB29" w:rsidR="008B7E83" w:rsidRPr="008B7E83" w:rsidRDefault="008B7E83" w:rsidP="008B7E83">
            <w:pPr>
              <w:jc w:val="right"/>
              <w:rPr>
                <w:rFonts w:ascii="宋体" w:hAnsi="宋体"/>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B1D83D7" w14:textId="660F4694"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19,252,136.48</w:t>
            </w:r>
          </w:p>
        </w:tc>
        <w:tc>
          <w:tcPr>
            <w:tcW w:w="1418" w:type="dxa"/>
            <w:tcBorders>
              <w:top w:val="single" w:sz="4" w:space="0" w:color="auto"/>
              <w:left w:val="single" w:sz="4" w:space="0" w:color="auto"/>
              <w:bottom w:val="single" w:sz="4" w:space="0" w:color="auto"/>
              <w:right w:val="single" w:sz="4" w:space="0" w:color="auto"/>
            </w:tcBorders>
            <w:vAlign w:val="center"/>
          </w:tcPr>
          <w:p w14:paraId="3657B65C" w14:textId="73138F27" w:rsidR="008B7E83" w:rsidRPr="008B7E83" w:rsidRDefault="008B7E83" w:rsidP="008B7E83">
            <w:pPr>
              <w:jc w:val="right"/>
              <w:rPr>
                <w:rFonts w:ascii="宋体" w:hAnsi="宋体"/>
                <w:sz w:val="18"/>
                <w:szCs w:val="18"/>
              </w:rPr>
            </w:pPr>
          </w:p>
        </w:tc>
      </w:tr>
      <w:tr w:rsidR="008B7E83" w:rsidRPr="008B7E83" w14:paraId="098026CA" w14:textId="77777777" w:rsidTr="0022179D">
        <w:tc>
          <w:tcPr>
            <w:tcW w:w="1135" w:type="dxa"/>
            <w:tcBorders>
              <w:top w:val="single" w:sz="4" w:space="0" w:color="auto"/>
              <w:left w:val="single" w:sz="4" w:space="0" w:color="auto"/>
              <w:bottom w:val="single" w:sz="4" w:space="0" w:color="auto"/>
              <w:right w:val="single" w:sz="4" w:space="0" w:color="auto"/>
            </w:tcBorders>
            <w:vAlign w:val="center"/>
          </w:tcPr>
          <w:p w14:paraId="4C969F78" w14:textId="08F0C21E" w:rsidR="008B7E83" w:rsidRPr="008B7E83" w:rsidRDefault="008B7E83" w:rsidP="008B7E83">
            <w:pPr>
              <w:jc w:val="both"/>
              <w:rPr>
                <w:rFonts w:ascii="宋体" w:hAnsi="宋体"/>
                <w:sz w:val="18"/>
                <w:szCs w:val="18"/>
              </w:rPr>
            </w:pPr>
            <w:r w:rsidRPr="008B7E83">
              <w:rPr>
                <w:rFonts w:ascii="宋体" w:hAnsi="宋体" w:hint="eastAsia"/>
                <w:sz w:val="18"/>
                <w:szCs w:val="18"/>
              </w:rPr>
              <w:t>10.苏州隐峰私募基金管理有限公司</w:t>
            </w:r>
          </w:p>
        </w:tc>
        <w:tc>
          <w:tcPr>
            <w:tcW w:w="1559" w:type="dxa"/>
            <w:tcBorders>
              <w:top w:val="single" w:sz="4" w:space="0" w:color="auto"/>
              <w:left w:val="single" w:sz="4" w:space="0" w:color="auto"/>
              <w:bottom w:val="single" w:sz="4" w:space="0" w:color="auto"/>
              <w:right w:val="single" w:sz="4" w:space="0" w:color="auto"/>
            </w:tcBorders>
            <w:vAlign w:val="center"/>
          </w:tcPr>
          <w:p w14:paraId="497095F6" w14:textId="587C74BA" w:rsidR="008B7E83" w:rsidRPr="008B7E83" w:rsidRDefault="008B7E83" w:rsidP="008B7E83">
            <w:pPr>
              <w:jc w:val="right"/>
              <w:rPr>
                <w:rFonts w:ascii="宋体" w:hAnsi="宋体"/>
                <w:sz w:val="18"/>
                <w:szCs w:val="18"/>
              </w:rPr>
            </w:pPr>
            <w:r w:rsidRPr="008B7E83">
              <w:rPr>
                <w:rFonts w:ascii="宋体" w:hAnsi="宋体"/>
                <w:color w:val="000000"/>
                <w:sz w:val="18"/>
                <w:szCs w:val="18"/>
              </w:rPr>
              <w:t>1,637,502.24</w:t>
            </w:r>
          </w:p>
        </w:tc>
        <w:tc>
          <w:tcPr>
            <w:tcW w:w="1417" w:type="dxa"/>
            <w:tcBorders>
              <w:top w:val="single" w:sz="4" w:space="0" w:color="auto"/>
              <w:left w:val="single" w:sz="4" w:space="0" w:color="auto"/>
              <w:bottom w:val="single" w:sz="4" w:space="0" w:color="auto"/>
              <w:right w:val="single" w:sz="4" w:space="0" w:color="auto"/>
            </w:tcBorders>
            <w:vAlign w:val="center"/>
          </w:tcPr>
          <w:p w14:paraId="7F35D043" w14:textId="77777777" w:rsidR="008B7E83" w:rsidRPr="008B7E83" w:rsidRDefault="008B7E83" w:rsidP="008B7E83">
            <w:pPr>
              <w:jc w:val="right"/>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E8388A2" w14:textId="5067C0E1" w:rsidR="008B7E83" w:rsidRPr="008B7E83" w:rsidRDefault="008B7E83" w:rsidP="008B7E83">
            <w:pPr>
              <w:jc w:val="right"/>
              <w:rPr>
                <w:rFonts w:ascii="宋体" w:hAnsi="宋体"/>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271D9714" w14:textId="375F5F5D" w:rsidR="008B7E83" w:rsidRPr="008B7E83" w:rsidRDefault="008B7E83" w:rsidP="008B7E83">
            <w:pPr>
              <w:jc w:val="right"/>
              <w:rPr>
                <w:rFonts w:ascii="宋体" w:hAnsi="宋体"/>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14:paraId="3539A725" w14:textId="39ABA1EA" w:rsidR="008B7E83" w:rsidRPr="008B7E83" w:rsidRDefault="006A0682" w:rsidP="008B7E83">
            <w:pPr>
              <w:jc w:val="right"/>
              <w:rPr>
                <w:rFonts w:ascii="宋体" w:hAnsi="宋体"/>
                <w:sz w:val="18"/>
                <w:szCs w:val="18"/>
              </w:rPr>
            </w:pPr>
            <w:r w:rsidRPr="006A0682">
              <w:rPr>
                <w:rFonts w:ascii="宋体" w:hAnsi="宋体"/>
                <w:color w:val="000000"/>
                <w:sz w:val="18"/>
                <w:szCs w:val="18"/>
              </w:rPr>
              <w:t>-366,052.28</w:t>
            </w:r>
          </w:p>
        </w:tc>
        <w:tc>
          <w:tcPr>
            <w:tcW w:w="425" w:type="dxa"/>
            <w:tcBorders>
              <w:top w:val="single" w:sz="4" w:space="0" w:color="auto"/>
              <w:left w:val="single" w:sz="4" w:space="0" w:color="auto"/>
              <w:bottom w:val="single" w:sz="4" w:space="0" w:color="auto"/>
              <w:right w:val="single" w:sz="4" w:space="0" w:color="auto"/>
            </w:tcBorders>
            <w:vAlign w:val="center"/>
          </w:tcPr>
          <w:p w14:paraId="7FCDF7DA" w14:textId="6E9B18CC" w:rsidR="008B7E83" w:rsidRPr="008B7E83" w:rsidRDefault="008B7E83" w:rsidP="008B7E83">
            <w:pPr>
              <w:jc w:val="right"/>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BAA55FE" w14:textId="4F13406C" w:rsidR="008B7E83" w:rsidRPr="008B7E83" w:rsidRDefault="008B7E83" w:rsidP="008B7E83">
            <w:pPr>
              <w:jc w:val="right"/>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14:paraId="70B1A50C" w14:textId="309B41E2" w:rsidR="008B7E83" w:rsidRPr="008B7E83" w:rsidRDefault="008B7E83" w:rsidP="008B7E83">
            <w:pPr>
              <w:jc w:val="right"/>
              <w:rPr>
                <w:rFonts w:ascii="宋体" w:hAnsi="宋体"/>
                <w:sz w:val="18"/>
                <w:szCs w:val="18"/>
              </w:rPr>
            </w:pPr>
          </w:p>
        </w:tc>
        <w:tc>
          <w:tcPr>
            <w:tcW w:w="327" w:type="dxa"/>
            <w:tcBorders>
              <w:top w:val="single" w:sz="4" w:space="0" w:color="auto"/>
              <w:left w:val="single" w:sz="4" w:space="0" w:color="auto"/>
              <w:bottom w:val="single" w:sz="4" w:space="0" w:color="auto"/>
              <w:right w:val="single" w:sz="4" w:space="0" w:color="auto"/>
            </w:tcBorders>
            <w:vAlign w:val="center"/>
          </w:tcPr>
          <w:p w14:paraId="6A15AAE7" w14:textId="4F3B3BFD" w:rsidR="008B7E83" w:rsidRPr="008B7E83" w:rsidRDefault="008B7E83" w:rsidP="008B7E83">
            <w:pPr>
              <w:jc w:val="right"/>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C4A4F56" w14:textId="2E793E4A" w:rsidR="008B7E83" w:rsidRPr="008B7E83" w:rsidRDefault="008B7E83" w:rsidP="008B7E83">
            <w:pPr>
              <w:jc w:val="right"/>
              <w:rPr>
                <w:rFonts w:ascii="宋体" w:hAnsi="宋体"/>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9D273E7" w14:textId="086F7197" w:rsidR="008B7E83" w:rsidRPr="008B7E83" w:rsidRDefault="006A0682" w:rsidP="008B7E83">
            <w:pPr>
              <w:jc w:val="right"/>
              <w:rPr>
                <w:rFonts w:ascii="宋体" w:hAnsi="宋体"/>
                <w:sz w:val="18"/>
                <w:szCs w:val="18"/>
              </w:rPr>
            </w:pPr>
            <w:r w:rsidRPr="006A0682">
              <w:rPr>
                <w:rFonts w:ascii="宋体" w:hAnsi="宋体"/>
                <w:color w:val="000000"/>
                <w:sz w:val="18"/>
                <w:szCs w:val="18"/>
              </w:rPr>
              <w:t>1,271,449.96</w:t>
            </w:r>
          </w:p>
        </w:tc>
        <w:tc>
          <w:tcPr>
            <w:tcW w:w="1418" w:type="dxa"/>
            <w:tcBorders>
              <w:top w:val="single" w:sz="4" w:space="0" w:color="auto"/>
              <w:left w:val="single" w:sz="4" w:space="0" w:color="auto"/>
              <w:bottom w:val="single" w:sz="4" w:space="0" w:color="auto"/>
              <w:right w:val="single" w:sz="4" w:space="0" w:color="auto"/>
            </w:tcBorders>
            <w:vAlign w:val="center"/>
          </w:tcPr>
          <w:p w14:paraId="09B540B5" w14:textId="3E5978A7" w:rsidR="008B7E83" w:rsidRPr="008B7E83" w:rsidRDefault="008B7E83" w:rsidP="008B7E83">
            <w:pPr>
              <w:jc w:val="right"/>
              <w:rPr>
                <w:rFonts w:ascii="宋体" w:hAnsi="宋体"/>
                <w:sz w:val="18"/>
                <w:szCs w:val="18"/>
              </w:rPr>
            </w:pPr>
          </w:p>
        </w:tc>
      </w:tr>
      <w:tr w:rsidR="008B7E83" w:rsidRPr="008B7E83" w14:paraId="3D39AE82" w14:textId="77777777" w:rsidTr="0022179D">
        <w:tc>
          <w:tcPr>
            <w:tcW w:w="1135" w:type="dxa"/>
            <w:tcBorders>
              <w:top w:val="single" w:sz="4" w:space="0" w:color="auto"/>
              <w:left w:val="single" w:sz="4" w:space="0" w:color="auto"/>
              <w:bottom w:val="single" w:sz="4" w:space="0" w:color="auto"/>
              <w:right w:val="single" w:sz="4" w:space="0" w:color="auto"/>
            </w:tcBorders>
            <w:vAlign w:val="center"/>
          </w:tcPr>
          <w:p w14:paraId="3509C7E8" w14:textId="1753A915" w:rsidR="008B7E83" w:rsidRPr="008B7E83" w:rsidRDefault="008B7E83" w:rsidP="008B7E83">
            <w:pPr>
              <w:jc w:val="both"/>
              <w:rPr>
                <w:rFonts w:ascii="宋体" w:hAnsi="宋体"/>
                <w:sz w:val="18"/>
                <w:szCs w:val="18"/>
              </w:rPr>
            </w:pPr>
            <w:r w:rsidRPr="008B7E83">
              <w:rPr>
                <w:rFonts w:ascii="宋体" w:hAnsi="宋体" w:hint="eastAsia"/>
                <w:sz w:val="18"/>
                <w:szCs w:val="18"/>
              </w:rPr>
              <w:t>11.智橙动力（苏州）科技有限公司</w:t>
            </w:r>
          </w:p>
        </w:tc>
        <w:tc>
          <w:tcPr>
            <w:tcW w:w="1559" w:type="dxa"/>
            <w:tcBorders>
              <w:top w:val="single" w:sz="4" w:space="0" w:color="auto"/>
              <w:left w:val="single" w:sz="4" w:space="0" w:color="auto"/>
              <w:bottom w:val="single" w:sz="4" w:space="0" w:color="auto"/>
              <w:right w:val="single" w:sz="4" w:space="0" w:color="auto"/>
            </w:tcBorders>
            <w:vAlign w:val="center"/>
          </w:tcPr>
          <w:p w14:paraId="5346E227" w14:textId="0CBD1B84" w:rsidR="008B7E83" w:rsidRPr="008B7E83" w:rsidRDefault="008B7E83" w:rsidP="008B7E83">
            <w:pPr>
              <w:jc w:val="right"/>
              <w:rPr>
                <w:rFonts w:ascii="宋体" w:hAnsi="宋体"/>
                <w:sz w:val="18"/>
                <w:szCs w:val="18"/>
              </w:rPr>
            </w:pPr>
            <w:r w:rsidRPr="008B7E83">
              <w:rPr>
                <w:rFonts w:ascii="宋体" w:hAnsi="宋体"/>
                <w:color w:val="000000"/>
                <w:sz w:val="18"/>
                <w:szCs w:val="18"/>
              </w:rPr>
              <w:t>24,139,252.41</w:t>
            </w:r>
          </w:p>
        </w:tc>
        <w:tc>
          <w:tcPr>
            <w:tcW w:w="1417" w:type="dxa"/>
            <w:tcBorders>
              <w:top w:val="single" w:sz="4" w:space="0" w:color="auto"/>
              <w:left w:val="single" w:sz="4" w:space="0" w:color="auto"/>
              <w:bottom w:val="single" w:sz="4" w:space="0" w:color="auto"/>
              <w:right w:val="single" w:sz="4" w:space="0" w:color="auto"/>
            </w:tcBorders>
            <w:vAlign w:val="center"/>
          </w:tcPr>
          <w:p w14:paraId="615EC7F6" w14:textId="77777777" w:rsidR="008B7E83" w:rsidRPr="008B7E83" w:rsidRDefault="008B7E83" w:rsidP="008B7E83">
            <w:pPr>
              <w:jc w:val="right"/>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C2A0163" w14:textId="09766C26" w:rsidR="008B7E83" w:rsidRPr="008B7E83" w:rsidRDefault="008B7E83" w:rsidP="008B7E83">
            <w:pPr>
              <w:jc w:val="right"/>
              <w:rPr>
                <w:rFonts w:ascii="宋体" w:hAnsi="宋体"/>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4283DE59" w14:textId="1F1F9A3D" w:rsidR="008B7E83" w:rsidRPr="008B7E83" w:rsidRDefault="008B7E83" w:rsidP="008B7E83">
            <w:pPr>
              <w:jc w:val="right"/>
              <w:rPr>
                <w:rFonts w:ascii="宋体" w:hAnsi="宋体"/>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14:paraId="57F5DCB0" w14:textId="5E9974AE"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-1,750,386.42</w:t>
            </w:r>
          </w:p>
        </w:tc>
        <w:tc>
          <w:tcPr>
            <w:tcW w:w="425" w:type="dxa"/>
            <w:tcBorders>
              <w:top w:val="single" w:sz="4" w:space="0" w:color="auto"/>
              <w:left w:val="single" w:sz="4" w:space="0" w:color="auto"/>
              <w:bottom w:val="single" w:sz="4" w:space="0" w:color="auto"/>
              <w:right w:val="single" w:sz="4" w:space="0" w:color="auto"/>
            </w:tcBorders>
            <w:vAlign w:val="center"/>
          </w:tcPr>
          <w:p w14:paraId="0E203C69" w14:textId="401E2EF2" w:rsidR="008B7E83" w:rsidRPr="008B7E83" w:rsidRDefault="008B7E83" w:rsidP="008B7E83">
            <w:pPr>
              <w:jc w:val="right"/>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5BA2DEA" w14:textId="60FBDDCB" w:rsidR="008B7E83" w:rsidRPr="008B7E83" w:rsidRDefault="008B7E83" w:rsidP="008B7E83">
            <w:pPr>
              <w:jc w:val="right"/>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14:paraId="52800C19" w14:textId="39789375" w:rsidR="008B7E83" w:rsidRPr="008B7E83" w:rsidRDefault="008B7E83" w:rsidP="008B7E83">
            <w:pPr>
              <w:jc w:val="right"/>
              <w:rPr>
                <w:rFonts w:ascii="宋体" w:hAnsi="宋体"/>
                <w:sz w:val="18"/>
                <w:szCs w:val="18"/>
              </w:rPr>
            </w:pPr>
          </w:p>
        </w:tc>
        <w:tc>
          <w:tcPr>
            <w:tcW w:w="327" w:type="dxa"/>
            <w:tcBorders>
              <w:top w:val="single" w:sz="4" w:space="0" w:color="auto"/>
              <w:left w:val="single" w:sz="4" w:space="0" w:color="auto"/>
              <w:bottom w:val="single" w:sz="4" w:space="0" w:color="auto"/>
              <w:right w:val="single" w:sz="4" w:space="0" w:color="auto"/>
            </w:tcBorders>
            <w:vAlign w:val="center"/>
          </w:tcPr>
          <w:p w14:paraId="155D0DBA" w14:textId="61BDB9C2" w:rsidR="008B7E83" w:rsidRPr="008B7E83" w:rsidRDefault="008B7E83" w:rsidP="008B7E83">
            <w:pPr>
              <w:jc w:val="right"/>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DE4489A" w14:textId="468C218A" w:rsidR="008B7E83" w:rsidRPr="008B7E83" w:rsidRDefault="008B7E83" w:rsidP="008B7E83">
            <w:pPr>
              <w:jc w:val="right"/>
              <w:rPr>
                <w:rFonts w:ascii="宋体" w:hAnsi="宋体"/>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9C1FFFB" w14:textId="69B5C024"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22,388,865.99</w:t>
            </w:r>
          </w:p>
        </w:tc>
        <w:tc>
          <w:tcPr>
            <w:tcW w:w="1418" w:type="dxa"/>
            <w:tcBorders>
              <w:top w:val="single" w:sz="4" w:space="0" w:color="auto"/>
              <w:left w:val="single" w:sz="4" w:space="0" w:color="auto"/>
              <w:bottom w:val="single" w:sz="4" w:space="0" w:color="auto"/>
              <w:right w:val="single" w:sz="4" w:space="0" w:color="auto"/>
            </w:tcBorders>
            <w:vAlign w:val="center"/>
          </w:tcPr>
          <w:p w14:paraId="12861754" w14:textId="7C991AC9" w:rsidR="008B7E83" w:rsidRPr="008B7E83" w:rsidRDefault="008B7E83" w:rsidP="008B7E83">
            <w:pPr>
              <w:jc w:val="right"/>
              <w:rPr>
                <w:rFonts w:ascii="宋体" w:hAnsi="宋体"/>
                <w:sz w:val="18"/>
                <w:szCs w:val="18"/>
              </w:rPr>
            </w:pPr>
          </w:p>
        </w:tc>
      </w:tr>
      <w:tr w:rsidR="008B7E83" w:rsidRPr="008B7E83" w14:paraId="6B31F83B" w14:textId="77777777" w:rsidTr="0022179D">
        <w:tc>
          <w:tcPr>
            <w:tcW w:w="1135" w:type="dxa"/>
            <w:tcBorders>
              <w:top w:val="single" w:sz="4" w:space="0" w:color="auto"/>
              <w:left w:val="single" w:sz="4" w:space="0" w:color="auto"/>
              <w:bottom w:val="single" w:sz="4" w:space="0" w:color="auto"/>
              <w:right w:val="single" w:sz="4" w:space="0" w:color="auto"/>
            </w:tcBorders>
            <w:vAlign w:val="center"/>
          </w:tcPr>
          <w:p w14:paraId="1F2B99AC" w14:textId="519E4C99" w:rsidR="008B7E83" w:rsidRPr="008B7E83" w:rsidRDefault="008B7E83" w:rsidP="008B7E83">
            <w:pPr>
              <w:jc w:val="both"/>
              <w:rPr>
                <w:rFonts w:ascii="宋体" w:hAnsi="宋体"/>
                <w:sz w:val="18"/>
                <w:szCs w:val="18"/>
              </w:rPr>
            </w:pPr>
            <w:r w:rsidRPr="008B7E83">
              <w:rPr>
                <w:rFonts w:ascii="宋体" w:hAnsi="宋体" w:hint="eastAsia"/>
                <w:sz w:val="18"/>
                <w:szCs w:val="18"/>
              </w:rPr>
              <w:t>12.苏州隐峰揽秀创业投资合伙企业（有限合伙）</w:t>
            </w:r>
          </w:p>
        </w:tc>
        <w:tc>
          <w:tcPr>
            <w:tcW w:w="1559" w:type="dxa"/>
            <w:tcBorders>
              <w:top w:val="single" w:sz="4" w:space="0" w:color="auto"/>
              <w:left w:val="single" w:sz="4" w:space="0" w:color="auto"/>
              <w:bottom w:val="single" w:sz="4" w:space="0" w:color="auto"/>
              <w:right w:val="single" w:sz="4" w:space="0" w:color="auto"/>
            </w:tcBorders>
            <w:vAlign w:val="center"/>
          </w:tcPr>
          <w:p w14:paraId="66B30F55" w14:textId="77777777" w:rsidR="008B7E83" w:rsidRPr="008B7E83" w:rsidRDefault="008B7E83" w:rsidP="008B7E83">
            <w:pPr>
              <w:jc w:val="right"/>
              <w:rPr>
                <w:rFonts w:ascii="宋体" w:hAnsi="宋体"/>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E602464" w14:textId="77777777" w:rsidR="008B7E83" w:rsidRPr="008B7E83" w:rsidRDefault="008B7E83" w:rsidP="008B7E83">
            <w:pPr>
              <w:jc w:val="right"/>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960FB7A" w14:textId="24CF11DD"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52,000,000.00</w:t>
            </w:r>
          </w:p>
        </w:tc>
        <w:tc>
          <w:tcPr>
            <w:tcW w:w="1563" w:type="dxa"/>
            <w:tcBorders>
              <w:top w:val="single" w:sz="4" w:space="0" w:color="auto"/>
              <w:left w:val="single" w:sz="4" w:space="0" w:color="auto"/>
              <w:bottom w:val="single" w:sz="4" w:space="0" w:color="auto"/>
              <w:right w:val="single" w:sz="4" w:space="0" w:color="auto"/>
            </w:tcBorders>
            <w:vAlign w:val="center"/>
          </w:tcPr>
          <w:p w14:paraId="289C4792" w14:textId="36ED195C" w:rsidR="008B7E83" w:rsidRPr="008B7E83" w:rsidRDefault="008B7E83" w:rsidP="008B7E83">
            <w:pPr>
              <w:jc w:val="right"/>
              <w:rPr>
                <w:rFonts w:ascii="宋体" w:hAnsi="宋体"/>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14:paraId="0E727420" w14:textId="40F2C29A" w:rsidR="008B7E83" w:rsidRPr="008B7E83" w:rsidRDefault="008B7E83" w:rsidP="008B7E83">
            <w:pPr>
              <w:jc w:val="right"/>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7DD990F" w14:textId="3C20622A" w:rsidR="008B7E83" w:rsidRPr="008B7E83" w:rsidRDefault="008B7E83" w:rsidP="008B7E83">
            <w:pPr>
              <w:jc w:val="right"/>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B45BF72" w14:textId="4162C564" w:rsidR="008B7E83" w:rsidRPr="008B7E83" w:rsidRDefault="008B7E83" w:rsidP="008B7E83">
            <w:pPr>
              <w:jc w:val="right"/>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14:paraId="6DCE60F0" w14:textId="053B68E5" w:rsidR="008B7E83" w:rsidRPr="008B7E83" w:rsidRDefault="008B7E83" w:rsidP="008B7E83">
            <w:pPr>
              <w:jc w:val="right"/>
              <w:rPr>
                <w:rFonts w:ascii="宋体" w:hAnsi="宋体"/>
                <w:sz w:val="18"/>
                <w:szCs w:val="18"/>
              </w:rPr>
            </w:pPr>
          </w:p>
        </w:tc>
        <w:tc>
          <w:tcPr>
            <w:tcW w:w="327" w:type="dxa"/>
            <w:tcBorders>
              <w:top w:val="single" w:sz="4" w:space="0" w:color="auto"/>
              <w:left w:val="single" w:sz="4" w:space="0" w:color="auto"/>
              <w:bottom w:val="single" w:sz="4" w:space="0" w:color="auto"/>
              <w:right w:val="single" w:sz="4" w:space="0" w:color="auto"/>
            </w:tcBorders>
            <w:vAlign w:val="center"/>
          </w:tcPr>
          <w:p w14:paraId="2169C004" w14:textId="5333CB51" w:rsidR="008B7E83" w:rsidRPr="008B7E83" w:rsidRDefault="008B7E83" w:rsidP="008B7E83">
            <w:pPr>
              <w:jc w:val="right"/>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0F8116C" w14:textId="050BD020" w:rsidR="008B7E83" w:rsidRPr="008B7E83" w:rsidRDefault="008B7E83" w:rsidP="008B7E83">
            <w:pPr>
              <w:jc w:val="right"/>
              <w:rPr>
                <w:rFonts w:ascii="宋体" w:hAnsi="宋体"/>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7C1505F" w14:textId="67A92F4A" w:rsidR="008B7E83" w:rsidRPr="008B7E83" w:rsidRDefault="008B7E83" w:rsidP="008B7E83">
            <w:pPr>
              <w:jc w:val="right"/>
              <w:rPr>
                <w:rFonts w:ascii="宋体" w:hAnsi="宋体"/>
                <w:sz w:val="18"/>
                <w:szCs w:val="18"/>
              </w:rPr>
            </w:pPr>
            <w:r w:rsidRPr="008B7E83">
              <w:rPr>
                <w:rFonts w:ascii="宋体" w:hAnsi="宋体" w:hint="eastAsia"/>
                <w:color w:val="000000"/>
                <w:sz w:val="18"/>
                <w:szCs w:val="18"/>
              </w:rPr>
              <w:t>52,000,000.00</w:t>
            </w:r>
          </w:p>
        </w:tc>
        <w:tc>
          <w:tcPr>
            <w:tcW w:w="1418" w:type="dxa"/>
            <w:tcBorders>
              <w:top w:val="single" w:sz="4" w:space="0" w:color="auto"/>
              <w:left w:val="single" w:sz="4" w:space="0" w:color="auto"/>
              <w:bottom w:val="single" w:sz="4" w:space="0" w:color="auto"/>
              <w:right w:val="single" w:sz="4" w:space="0" w:color="auto"/>
            </w:tcBorders>
            <w:vAlign w:val="center"/>
          </w:tcPr>
          <w:p w14:paraId="4E353B55" w14:textId="60880EA9" w:rsidR="008B7E83" w:rsidRPr="008B7E83" w:rsidRDefault="008B7E83" w:rsidP="008B7E83">
            <w:pPr>
              <w:jc w:val="right"/>
              <w:rPr>
                <w:rFonts w:ascii="宋体" w:hAnsi="宋体"/>
                <w:sz w:val="18"/>
                <w:szCs w:val="18"/>
              </w:rPr>
            </w:pPr>
          </w:p>
        </w:tc>
      </w:tr>
      <w:tr w:rsidR="003B56F6" w:rsidRPr="008B7E83" w14:paraId="637FA6C4" w14:textId="77777777" w:rsidTr="0022179D">
        <w:tc>
          <w:tcPr>
            <w:tcW w:w="1135" w:type="dxa"/>
            <w:tcBorders>
              <w:top w:val="single" w:sz="4" w:space="0" w:color="auto"/>
              <w:left w:val="single" w:sz="4" w:space="0" w:color="auto"/>
              <w:bottom w:val="single" w:sz="4" w:space="0" w:color="auto"/>
              <w:right w:val="single" w:sz="4" w:space="0" w:color="auto"/>
            </w:tcBorders>
            <w:vAlign w:val="center"/>
          </w:tcPr>
          <w:p w14:paraId="1BB2C87F" w14:textId="77777777" w:rsidR="003B56F6" w:rsidRPr="008B7E83" w:rsidRDefault="003B56F6" w:rsidP="003B56F6">
            <w:pPr>
              <w:jc w:val="center"/>
              <w:rPr>
                <w:rFonts w:ascii="宋体" w:hAnsi="宋体"/>
                <w:color w:val="000000" w:themeColor="text1"/>
                <w:sz w:val="18"/>
                <w:szCs w:val="18"/>
              </w:rPr>
            </w:pPr>
            <w:r w:rsidRPr="008B7E83">
              <w:rPr>
                <w:rFonts w:ascii="宋体" w:hAnsi="宋体" w:hint="eastAsia"/>
                <w:color w:val="000000" w:themeColor="text1"/>
                <w:sz w:val="18"/>
                <w:szCs w:val="18"/>
              </w:rPr>
              <w:t>小计</w:t>
            </w:r>
          </w:p>
        </w:tc>
        <w:tc>
          <w:tcPr>
            <w:tcW w:w="1559" w:type="dxa"/>
            <w:tcBorders>
              <w:top w:val="single" w:sz="4" w:space="0" w:color="auto"/>
              <w:left w:val="single" w:sz="4" w:space="0" w:color="auto"/>
              <w:bottom w:val="single" w:sz="4" w:space="0" w:color="auto"/>
              <w:right w:val="single" w:sz="4" w:space="0" w:color="auto"/>
            </w:tcBorders>
            <w:vAlign w:val="center"/>
          </w:tcPr>
          <w:p w14:paraId="34C26A96" w14:textId="7031FAB6" w:rsidR="003B56F6" w:rsidRPr="008B7E83" w:rsidRDefault="003B56F6" w:rsidP="003B56F6">
            <w:pPr>
              <w:jc w:val="right"/>
              <w:rPr>
                <w:rFonts w:ascii="宋体" w:hAnsi="宋体"/>
                <w:sz w:val="18"/>
                <w:szCs w:val="18"/>
              </w:rPr>
            </w:pPr>
            <w:r w:rsidRPr="00C352DC">
              <w:rPr>
                <w:rFonts w:ascii="宋体" w:hAnsi="宋体" w:hint="eastAsia"/>
                <w:color w:val="000000"/>
                <w:sz w:val="18"/>
                <w:szCs w:val="18"/>
              </w:rPr>
              <w:t>210,583,414.89</w:t>
            </w:r>
          </w:p>
        </w:tc>
        <w:tc>
          <w:tcPr>
            <w:tcW w:w="1417" w:type="dxa"/>
            <w:tcBorders>
              <w:top w:val="single" w:sz="4" w:space="0" w:color="auto"/>
              <w:left w:val="single" w:sz="4" w:space="0" w:color="auto"/>
              <w:bottom w:val="single" w:sz="4" w:space="0" w:color="auto"/>
              <w:right w:val="single" w:sz="4" w:space="0" w:color="auto"/>
            </w:tcBorders>
            <w:vAlign w:val="center"/>
          </w:tcPr>
          <w:p w14:paraId="217FBAAF" w14:textId="71EE8193" w:rsidR="003B56F6" w:rsidRPr="008B7E83" w:rsidRDefault="003B56F6" w:rsidP="003B56F6">
            <w:pPr>
              <w:jc w:val="right"/>
              <w:rPr>
                <w:rFonts w:ascii="宋体" w:hAnsi="宋体"/>
                <w:sz w:val="18"/>
                <w:szCs w:val="18"/>
              </w:rPr>
            </w:pPr>
            <w:r w:rsidRPr="00C352DC">
              <w:rPr>
                <w:rFonts w:ascii="宋体" w:hAnsi="宋体" w:hint="eastAsia"/>
                <w:color w:val="000000"/>
                <w:sz w:val="18"/>
                <w:szCs w:val="18"/>
              </w:rPr>
              <w:t>34,841,236.56</w:t>
            </w:r>
          </w:p>
        </w:tc>
        <w:tc>
          <w:tcPr>
            <w:tcW w:w="1418" w:type="dxa"/>
            <w:tcBorders>
              <w:top w:val="single" w:sz="4" w:space="0" w:color="auto"/>
              <w:left w:val="single" w:sz="4" w:space="0" w:color="auto"/>
              <w:bottom w:val="single" w:sz="4" w:space="0" w:color="auto"/>
              <w:right w:val="single" w:sz="4" w:space="0" w:color="auto"/>
            </w:tcBorders>
            <w:vAlign w:val="center"/>
          </w:tcPr>
          <w:p w14:paraId="3C299C46" w14:textId="6F06A70E" w:rsidR="003B56F6" w:rsidRPr="008B7E83" w:rsidRDefault="003B56F6" w:rsidP="003B56F6">
            <w:pPr>
              <w:jc w:val="right"/>
              <w:rPr>
                <w:rFonts w:ascii="宋体" w:hAnsi="宋体"/>
                <w:sz w:val="18"/>
                <w:szCs w:val="18"/>
              </w:rPr>
            </w:pPr>
            <w:r w:rsidRPr="00C352DC">
              <w:rPr>
                <w:rFonts w:ascii="宋体" w:hAnsi="宋体" w:hint="eastAsia"/>
                <w:color w:val="000000"/>
                <w:sz w:val="18"/>
                <w:szCs w:val="18"/>
              </w:rPr>
              <w:t>52,000,000.00</w:t>
            </w:r>
          </w:p>
        </w:tc>
        <w:tc>
          <w:tcPr>
            <w:tcW w:w="1563" w:type="dxa"/>
            <w:tcBorders>
              <w:top w:val="single" w:sz="4" w:space="0" w:color="auto"/>
              <w:left w:val="single" w:sz="4" w:space="0" w:color="auto"/>
              <w:bottom w:val="single" w:sz="4" w:space="0" w:color="auto"/>
              <w:right w:val="single" w:sz="4" w:space="0" w:color="auto"/>
            </w:tcBorders>
            <w:vAlign w:val="center"/>
          </w:tcPr>
          <w:p w14:paraId="235CF4F6" w14:textId="59FF5186" w:rsidR="003B56F6" w:rsidRPr="008B7E83" w:rsidRDefault="003B56F6" w:rsidP="003B56F6">
            <w:pPr>
              <w:jc w:val="right"/>
              <w:rPr>
                <w:rFonts w:ascii="宋体" w:hAnsi="宋体"/>
                <w:sz w:val="18"/>
                <w:szCs w:val="18"/>
              </w:rPr>
            </w:pPr>
            <w:r w:rsidRPr="00C352DC">
              <w:rPr>
                <w:rFonts w:ascii="宋体" w:hAnsi="宋体" w:hint="eastAsia"/>
                <w:color w:val="000000"/>
                <w:sz w:val="18"/>
                <w:szCs w:val="18"/>
              </w:rPr>
              <w:t>17,524,235.31</w:t>
            </w:r>
          </w:p>
        </w:tc>
        <w:tc>
          <w:tcPr>
            <w:tcW w:w="1414" w:type="dxa"/>
            <w:tcBorders>
              <w:top w:val="single" w:sz="4" w:space="0" w:color="auto"/>
              <w:left w:val="single" w:sz="4" w:space="0" w:color="auto"/>
              <w:bottom w:val="single" w:sz="4" w:space="0" w:color="auto"/>
              <w:right w:val="single" w:sz="4" w:space="0" w:color="auto"/>
            </w:tcBorders>
            <w:vAlign w:val="center"/>
          </w:tcPr>
          <w:p w14:paraId="402E3871" w14:textId="7469240D" w:rsidR="003B56F6" w:rsidRPr="008B7E83" w:rsidRDefault="003B56F6" w:rsidP="003B56F6">
            <w:pPr>
              <w:jc w:val="right"/>
              <w:rPr>
                <w:rFonts w:ascii="宋体" w:hAnsi="宋体"/>
                <w:sz w:val="18"/>
                <w:szCs w:val="18"/>
              </w:rPr>
            </w:pPr>
            <w:r w:rsidRPr="00C352DC">
              <w:rPr>
                <w:rFonts w:ascii="宋体" w:hAnsi="宋体" w:hint="eastAsia"/>
                <w:color w:val="000000"/>
                <w:sz w:val="18"/>
                <w:szCs w:val="18"/>
              </w:rPr>
              <w:t>-3,470,748.11</w:t>
            </w:r>
          </w:p>
        </w:tc>
        <w:tc>
          <w:tcPr>
            <w:tcW w:w="425" w:type="dxa"/>
            <w:tcBorders>
              <w:top w:val="single" w:sz="4" w:space="0" w:color="auto"/>
              <w:left w:val="single" w:sz="4" w:space="0" w:color="auto"/>
              <w:bottom w:val="single" w:sz="4" w:space="0" w:color="auto"/>
              <w:right w:val="single" w:sz="4" w:space="0" w:color="auto"/>
            </w:tcBorders>
            <w:vAlign w:val="center"/>
          </w:tcPr>
          <w:p w14:paraId="48380DEF" w14:textId="0AAF315C" w:rsidR="003B56F6" w:rsidRPr="008B7E83" w:rsidRDefault="003B56F6" w:rsidP="003B56F6">
            <w:pPr>
              <w:jc w:val="right"/>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97B5D39" w14:textId="7E054240" w:rsidR="003B56F6" w:rsidRPr="008B7E83" w:rsidRDefault="003B56F6" w:rsidP="003B56F6">
            <w:pPr>
              <w:jc w:val="right"/>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14:paraId="7CB40D8C" w14:textId="2ACB9B6B" w:rsidR="003B56F6" w:rsidRPr="008B7E83" w:rsidRDefault="003B56F6" w:rsidP="003B56F6">
            <w:pPr>
              <w:jc w:val="right"/>
              <w:rPr>
                <w:rFonts w:ascii="宋体" w:hAnsi="宋体"/>
                <w:sz w:val="18"/>
                <w:szCs w:val="18"/>
              </w:rPr>
            </w:pPr>
          </w:p>
        </w:tc>
        <w:tc>
          <w:tcPr>
            <w:tcW w:w="327" w:type="dxa"/>
            <w:tcBorders>
              <w:top w:val="single" w:sz="4" w:space="0" w:color="auto"/>
              <w:left w:val="single" w:sz="4" w:space="0" w:color="auto"/>
              <w:bottom w:val="single" w:sz="4" w:space="0" w:color="auto"/>
              <w:right w:val="single" w:sz="4" w:space="0" w:color="auto"/>
            </w:tcBorders>
            <w:vAlign w:val="center"/>
          </w:tcPr>
          <w:p w14:paraId="2278BCC1" w14:textId="60162F9C" w:rsidR="003B56F6" w:rsidRPr="008B7E83" w:rsidRDefault="003B56F6" w:rsidP="003B56F6">
            <w:pPr>
              <w:jc w:val="right"/>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CEE0C90" w14:textId="05C8F098" w:rsidR="003B56F6" w:rsidRPr="008B7E83" w:rsidRDefault="003B56F6" w:rsidP="003B56F6">
            <w:pPr>
              <w:jc w:val="right"/>
              <w:rPr>
                <w:rFonts w:ascii="宋体" w:hAnsi="宋体"/>
                <w:sz w:val="18"/>
                <w:szCs w:val="18"/>
              </w:rPr>
            </w:pPr>
            <w:r w:rsidRPr="00C352DC">
              <w:rPr>
                <w:rFonts w:ascii="宋体" w:hAnsi="宋体" w:hint="eastAsia"/>
                <w:color w:val="000000"/>
                <w:sz w:val="18"/>
                <w:szCs w:val="18"/>
              </w:rPr>
              <w:t>-92,036.89</w:t>
            </w:r>
          </w:p>
        </w:tc>
        <w:tc>
          <w:tcPr>
            <w:tcW w:w="1559" w:type="dxa"/>
            <w:tcBorders>
              <w:top w:val="single" w:sz="4" w:space="0" w:color="auto"/>
              <w:left w:val="single" w:sz="4" w:space="0" w:color="auto"/>
              <w:bottom w:val="single" w:sz="4" w:space="0" w:color="auto"/>
              <w:right w:val="single" w:sz="4" w:space="0" w:color="auto"/>
            </w:tcBorders>
            <w:vAlign w:val="center"/>
          </w:tcPr>
          <w:p w14:paraId="236498A0" w14:textId="310C9576" w:rsidR="003B56F6" w:rsidRPr="008B7E83" w:rsidRDefault="003B56F6" w:rsidP="003B56F6">
            <w:pPr>
              <w:jc w:val="right"/>
              <w:rPr>
                <w:rFonts w:ascii="宋体" w:hAnsi="宋体"/>
                <w:sz w:val="18"/>
                <w:szCs w:val="18"/>
              </w:rPr>
            </w:pPr>
            <w:r w:rsidRPr="00C352DC">
              <w:rPr>
                <w:rFonts w:ascii="宋体" w:hAnsi="宋体" w:hint="eastAsia"/>
                <w:color w:val="000000"/>
                <w:sz w:val="18"/>
                <w:szCs w:val="18"/>
              </w:rPr>
              <w:t>241,496,394.58</w:t>
            </w:r>
          </w:p>
        </w:tc>
        <w:tc>
          <w:tcPr>
            <w:tcW w:w="1418" w:type="dxa"/>
            <w:tcBorders>
              <w:top w:val="single" w:sz="4" w:space="0" w:color="auto"/>
              <w:left w:val="single" w:sz="4" w:space="0" w:color="auto"/>
              <w:bottom w:val="single" w:sz="4" w:space="0" w:color="auto"/>
              <w:right w:val="single" w:sz="4" w:space="0" w:color="auto"/>
            </w:tcBorders>
            <w:vAlign w:val="center"/>
          </w:tcPr>
          <w:p w14:paraId="65400152" w14:textId="72F219C3" w:rsidR="003B56F6" w:rsidRPr="008B7E83" w:rsidRDefault="003B56F6" w:rsidP="003B56F6">
            <w:pPr>
              <w:jc w:val="right"/>
              <w:rPr>
                <w:rFonts w:ascii="宋体" w:hAnsi="宋体"/>
                <w:sz w:val="18"/>
                <w:szCs w:val="18"/>
              </w:rPr>
            </w:pPr>
            <w:r w:rsidRPr="00C352DC">
              <w:rPr>
                <w:rFonts w:ascii="宋体" w:hAnsi="宋体" w:hint="eastAsia"/>
                <w:color w:val="000000"/>
                <w:sz w:val="18"/>
                <w:szCs w:val="18"/>
              </w:rPr>
              <w:t>34,841,236.56</w:t>
            </w:r>
          </w:p>
        </w:tc>
      </w:tr>
      <w:tr w:rsidR="003B56F6" w:rsidRPr="008B7E83" w14:paraId="3A924B01" w14:textId="77777777" w:rsidTr="0022179D">
        <w:tc>
          <w:tcPr>
            <w:tcW w:w="1135" w:type="dxa"/>
            <w:tcBorders>
              <w:top w:val="single" w:sz="4" w:space="0" w:color="auto"/>
              <w:left w:val="single" w:sz="4" w:space="0" w:color="auto"/>
              <w:bottom w:val="single" w:sz="4" w:space="0" w:color="auto"/>
              <w:right w:val="single" w:sz="4" w:space="0" w:color="auto"/>
            </w:tcBorders>
            <w:vAlign w:val="center"/>
          </w:tcPr>
          <w:p w14:paraId="332D9056" w14:textId="77777777" w:rsidR="003B56F6" w:rsidRPr="008B7E83" w:rsidRDefault="003B56F6" w:rsidP="003B56F6">
            <w:pPr>
              <w:jc w:val="center"/>
              <w:rPr>
                <w:rFonts w:ascii="宋体" w:hAnsi="宋体"/>
                <w:color w:val="000000" w:themeColor="text1"/>
                <w:sz w:val="18"/>
                <w:szCs w:val="18"/>
              </w:rPr>
            </w:pPr>
            <w:r w:rsidRPr="008B7E83">
              <w:rPr>
                <w:rFonts w:ascii="宋体" w:hAnsi="宋体" w:hint="eastAsia"/>
                <w:color w:val="000000" w:themeColor="text1"/>
                <w:sz w:val="18"/>
                <w:szCs w:val="18"/>
              </w:rPr>
              <w:t>合计</w:t>
            </w:r>
          </w:p>
        </w:tc>
        <w:tc>
          <w:tcPr>
            <w:tcW w:w="1559" w:type="dxa"/>
            <w:tcBorders>
              <w:top w:val="single" w:sz="4" w:space="0" w:color="auto"/>
              <w:left w:val="single" w:sz="4" w:space="0" w:color="auto"/>
              <w:bottom w:val="single" w:sz="4" w:space="0" w:color="auto"/>
              <w:right w:val="single" w:sz="4" w:space="0" w:color="auto"/>
            </w:tcBorders>
            <w:vAlign w:val="center"/>
          </w:tcPr>
          <w:p w14:paraId="7606F2A1" w14:textId="5FD35FD9" w:rsidR="003B56F6" w:rsidRPr="008B7E83" w:rsidRDefault="003B56F6" w:rsidP="003B56F6">
            <w:pPr>
              <w:jc w:val="right"/>
              <w:rPr>
                <w:rFonts w:ascii="宋体" w:hAnsi="宋体"/>
                <w:sz w:val="18"/>
                <w:szCs w:val="18"/>
              </w:rPr>
            </w:pPr>
            <w:r w:rsidRPr="00C352DC">
              <w:rPr>
                <w:rFonts w:ascii="宋体" w:hAnsi="宋体" w:hint="eastAsia"/>
                <w:color w:val="000000"/>
                <w:sz w:val="18"/>
                <w:szCs w:val="18"/>
              </w:rPr>
              <w:t>210,583,414.89</w:t>
            </w:r>
          </w:p>
        </w:tc>
        <w:tc>
          <w:tcPr>
            <w:tcW w:w="1417" w:type="dxa"/>
            <w:tcBorders>
              <w:top w:val="single" w:sz="4" w:space="0" w:color="auto"/>
              <w:left w:val="single" w:sz="4" w:space="0" w:color="auto"/>
              <w:bottom w:val="single" w:sz="4" w:space="0" w:color="auto"/>
              <w:right w:val="single" w:sz="4" w:space="0" w:color="auto"/>
            </w:tcBorders>
            <w:vAlign w:val="center"/>
          </w:tcPr>
          <w:p w14:paraId="0396FDF5" w14:textId="62E1E751" w:rsidR="003B56F6" w:rsidRPr="008B7E83" w:rsidRDefault="003B56F6" w:rsidP="003B56F6">
            <w:pPr>
              <w:jc w:val="right"/>
              <w:rPr>
                <w:rFonts w:ascii="宋体" w:hAnsi="宋体"/>
                <w:sz w:val="18"/>
                <w:szCs w:val="18"/>
              </w:rPr>
            </w:pPr>
            <w:r w:rsidRPr="00C352DC">
              <w:rPr>
                <w:rFonts w:ascii="宋体" w:hAnsi="宋体" w:hint="eastAsia"/>
                <w:color w:val="000000"/>
                <w:sz w:val="18"/>
                <w:szCs w:val="18"/>
              </w:rPr>
              <w:t>34,841,236.56</w:t>
            </w:r>
          </w:p>
        </w:tc>
        <w:tc>
          <w:tcPr>
            <w:tcW w:w="1418" w:type="dxa"/>
            <w:tcBorders>
              <w:top w:val="single" w:sz="4" w:space="0" w:color="auto"/>
              <w:left w:val="single" w:sz="4" w:space="0" w:color="auto"/>
              <w:bottom w:val="single" w:sz="4" w:space="0" w:color="auto"/>
              <w:right w:val="single" w:sz="4" w:space="0" w:color="auto"/>
            </w:tcBorders>
            <w:vAlign w:val="center"/>
          </w:tcPr>
          <w:p w14:paraId="52995008" w14:textId="6F7989A7" w:rsidR="003B56F6" w:rsidRPr="008B7E83" w:rsidRDefault="003B56F6" w:rsidP="003B56F6">
            <w:pPr>
              <w:jc w:val="right"/>
              <w:rPr>
                <w:rFonts w:ascii="宋体" w:hAnsi="宋体"/>
                <w:sz w:val="18"/>
                <w:szCs w:val="18"/>
              </w:rPr>
            </w:pPr>
            <w:r w:rsidRPr="00C352DC">
              <w:rPr>
                <w:rFonts w:ascii="宋体" w:hAnsi="宋体" w:hint="eastAsia"/>
                <w:color w:val="000000"/>
                <w:sz w:val="18"/>
                <w:szCs w:val="18"/>
              </w:rPr>
              <w:t>52,000,000.00</w:t>
            </w:r>
          </w:p>
        </w:tc>
        <w:tc>
          <w:tcPr>
            <w:tcW w:w="1563" w:type="dxa"/>
            <w:tcBorders>
              <w:top w:val="single" w:sz="4" w:space="0" w:color="auto"/>
              <w:left w:val="single" w:sz="4" w:space="0" w:color="auto"/>
              <w:bottom w:val="single" w:sz="4" w:space="0" w:color="auto"/>
              <w:right w:val="single" w:sz="4" w:space="0" w:color="auto"/>
            </w:tcBorders>
            <w:vAlign w:val="center"/>
          </w:tcPr>
          <w:p w14:paraId="5EA02D4E" w14:textId="135D2862" w:rsidR="003B56F6" w:rsidRPr="008B7E83" w:rsidRDefault="003B56F6" w:rsidP="003B56F6">
            <w:pPr>
              <w:jc w:val="right"/>
              <w:rPr>
                <w:rFonts w:ascii="宋体" w:hAnsi="宋体"/>
                <w:sz w:val="18"/>
                <w:szCs w:val="18"/>
              </w:rPr>
            </w:pPr>
            <w:r w:rsidRPr="00C352DC">
              <w:rPr>
                <w:rFonts w:ascii="宋体" w:hAnsi="宋体" w:hint="eastAsia"/>
                <w:color w:val="000000"/>
                <w:sz w:val="18"/>
                <w:szCs w:val="18"/>
              </w:rPr>
              <w:t>17,524,235.31</w:t>
            </w:r>
          </w:p>
        </w:tc>
        <w:tc>
          <w:tcPr>
            <w:tcW w:w="1414" w:type="dxa"/>
            <w:tcBorders>
              <w:top w:val="single" w:sz="4" w:space="0" w:color="auto"/>
              <w:left w:val="single" w:sz="4" w:space="0" w:color="auto"/>
              <w:bottom w:val="single" w:sz="4" w:space="0" w:color="auto"/>
              <w:right w:val="single" w:sz="4" w:space="0" w:color="auto"/>
            </w:tcBorders>
            <w:vAlign w:val="center"/>
          </w:tcPr>
          <w:p w14:paraId="41F6E07A" w14:textId="5610DF11" w:rsidR="003B56F6" w:rsidRPr="008B7E83" w:rsidRDefault="003B56F6" w:rsidP="003B56F6">
            <w:pPr>
              <w:jc w:val="right"/>
              <w:rPr>
                <w:rFonts w:ascii="宋体" w:hAnsi="宋体"/>
                <w:sz w:val="18"/>
                <w:szCs w:val="18"/>
              </w:rPr>
            </w:pPr>
            <w:r w:rsidRPr="00C352DC">
              <w:rPr>
                <w:rFonts w:ascii="宋体" w:hAnsi="宋体" w:hint="eastAsia"/>
                <w:color w:val="000000"/>
                <w:sz w:val="18"/>
                <w:szCs w:val="18"/>
              </w:rPr>
              <w:t>-3,470,748.11</w:t>
            </w:r>
          </w:p>
        </w:tc>
        <w:tc>
          <w:tcPr>
            <w:tcW w:w="425" w:type="dxa"/>
            <w:tcBorders>
              <w:top w:val="single" w:sz="4" w:space="0" w:color="auto"/>
              <w:left w:val="single" w:sz="4" w:space="0" w:color="auto"/>
              <w:bottom w:val="single" w:sz="4" w:space="0" w:color="auto"/>
              <w:right w:val="single" w:sz="4" w:space="0" w:color="auto"/>
            </w:tcBorders>
            <w:vAlign w:val="center"/>
          </w:tcPr>
          <w:p w14:paraId="370E8BAD" w14:textId="45B63A23" w:rsidR="003B56F6" w:rsidRPr="008B7E83" w:rsidRDefault="003B56F6" w:rsidP="003B56F6">
            <w:pPr>
              <w:jc w:val="right"/>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4114024" w14:textId="7AE1374A" w:rsidR="003B56F6" w:rsidRPr="008B7E83" w:rsidRDefault="003B56F6" w:rsidP="003B56F6">
            <w:pPr>
              <w:jc w:val="right"/>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14:paraId="64D68C2D" w14:textId="2D130546" w:rsidR="003B56F6" w:rsidRPr="008B7E83" w:rsidRDefault="003B56F6" w:rsidP="003B56F6">
            <w:pPr>
              <w:jc w:val="right"/>
              <w:rPr>
                <w:rFonts w:ascii="宋体" w:hAnsi="宋体"/>
                <w:sz w:val="18"/>
                <w:szCs w:val="18"/>
              </w:rPr>
            </w:pPr>
          </w:p>
        </w:tc>
        <w:tc>
          <w:tcPr>
            <w:tcW w:w="327" w:type="dxa"/>
            <w:tcBorders>
              <w:top w:val="single" w:sz="4" w:space="0" w:color="auto"/>
              <w:left w:val="single" w:sz="4" w:space="0" w:color="auto"/>
              <w:bottom w:val="single" w:sz="4" w:space="0" w:color="auto"/>
              <w:right w:val="single" w:sz="4" w:space="0" w:color="auto"/>
            </w:tcBorders>
            <w:vAlign w:val="center"/>
          </w:tcPr>
          <w:p w14:paraId="15CC9828" w14:textId="4DBE1DC7" w:rsidR="003B56F6" w:rsidRPr="008B7E83" w:rsidRDefault="003B56F6" w:rsidP="003B56F6">
            <w:pPr>
              <w:jc w:val="right"/>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4F5E908" w14:textId="24E1AB24" w:rsidR="003B56F6" w:rsidRPr="008B7E83" w:rsidRDefault="003B56F6" w:rsidP="003B56F6">
            <w:pPr>
              <w:jc w:val="right"/>
              <w:rPr>
                <w:rFonts w:ascii="宋体" w:hAnsi="宋体"/>
                <w:sz w:val="18"/>
                <w:szCs w:val="18"/>
              </w:rPr>
            </w:pPr>
            <w:r w:rsidRPr="00C352DC">
              <w:rPr>
                <w:rFonts w:ascii="宋体" w:hAnsi="宋体" w:hint="eastAsia"/>
                <w:color w:val="000000"/>
                <w:sz w:val="18"/>
                <w:szCs w:val="18"/>
              </w:rPr>
              <w:t>-92,036.89</w:t>
            </w:r>
          </w:p>
        </w:tc>
        <w:tc>
          <w:tcPr>
            <w:tcW w:w="1559" w:type="dxa"/>
            <w:tcBorders>
              <w:top w:val="single" w:sz="4" w:space="0" w:color="auto"/>
              <w:left w:val="single" w:sz="4" w:space="0" w:color="auto"/>
              <w:bottom w:val="single" w:sz="4" w:space="0" w:color="auto"/>
              <w:right w:val="single" w:sz="4" w:space="0" w:color="auto"/>
            </w:tcBorders>
            <w:vAlign w:val="center"/>
          </w:tcPr>
          <w:p w14:paraId="48F9C214" w14:textId="473A02AB" w:rsidR="003B56F6" w:rsidRPr="008B7E83" w:rsidRDefault="003B56F6" w:rsidP="003B56F6">
            <w:pPr>
              <w:jc w:val="right"/>
              <w:rPr>
                <w:rFonts w:ascii="宋体" w:hAnsi="宋体"/>
                <w:sz w:val="18"/>
                <w:szCs w:val="18"/>
              </w:rPr>
            </w:pPr>
            <w:r w:rsidRPr="00C352DC">
              <w:rPr>
                <w:rFonts w:ascii="宋体" w:hAnsi="宋体" w:hint="eastAsia"/>
                <w:color w:val="000000"/>
                <w:sz w:val="18"/>
                <w:szCs w:val="18"/>
              </w:rPr>
              <w:t>241,496,394.58</w:t>
            </w:r>
          </w:p>
        </w:tc>
        <w:tc>
          <w:tcPr>
            <w:tcW w:w="1418" w:type="dxa"/>
            <w:tcBorders>
              <w:top w:val="single" w:sz="4" w:space="0" w:color="auto"/>
              <w:left w:val="single" w:sz="4" w:space="0" w:color="auto"/>
              <w:bottom w:val="single" w:sz="4" w:space="0" w:color="auto"/>
              <w:right w:val="single" w:sz="4" w:space="0" w:color="auto"/>
            </w:tcBorders>
            <w:vAlign w:val="center"/>
          </w:tcPr>
          <w:p w14:paraId="309761DE" w14:textId="6E54E869" w:rsidR="003B56F6" w:rsidRPr="008B7E83" w:rsidRDefault="003B56F6" w:rsidP="003B56F6">
            <w:pPr>
              <w:jc w:val="right"/>
              <w:rPr>
                <w:rFonts w:ascii="宋体" w:hAnsi="宋体"/>
                <w:sz w:val="18"/>
                <w:szCs w:val="18"/>
              </w:rPr>
            </w:pPr>
            <w:r w:rsidRPr="00C352DC">
              <w:rPr>
                <w:rFonts w:ascii="宋体" w:hAnsi="宋体" w:hint="eastAsia"/>
                <w:color w:val="000000"/>
                <w:sz w:val="18"/>
                <w:szCs w:val="18"/>
              </w:rPr>
              <w:t>34,841,236.56</w:t>
            </w:r>
          </w:p>
        </w:tc>
      </w:tr>
    </w:tbl>
    <w:p w14:paraId="19543889" w14:textId="77777777" w:rsidR="007F1ED8" w:rsidRDefault="007F1ED8">
      <w:pPr>
        <w:rPr>
          <w:color w:val="000000" w:themeColor="text1"/>
        </w:rPr>
      </w:pPr>
    </w:p>
    <w:p w14:paraId="4F09AB12" w14:textId="77777777" w:rsidR="007F1ED8" w:rsidRDefault="00FD7238">
      <w:pPr>
        <w:pStyle w:val="4"/>
        <w:numPr>
          <w:ilvl w:val="0"/>
          <w:numId w:val="89"/>
        </w:numPr>
        <w:ind w:left="425" w:hanging="425"/>
        <w:rPr>
          <w:color w:val="000000" w:themeColor="text1"/>
        </w:rPr>
      </w:pPr>
      <w:bookmarkStart w:id="292" w:name="_Hlk167893542"/>
      <w:bookmarkStart w:id="293" w:name="_Hlk169008665"/>
      <w:bookmarkEnd w:id="289"/>
      <w:bookmarkEnd w:id="290"/>
      <w:r>
        <w:rPr>
          <w:rFonts w:hint="eastAsia"/>
          <w:color w:val="000000" w:themeColor="text1"/>
        </w:rPr>
        <w:t>长期股权投资的减值测试情况</w:t>
      </w:r>
    </w:p>
    <w:sdt>
      <w:sdtPr>
        <w:rPr>
          <w:color w:val="000000" w:themeColor="text1"/>
        </w:rPr>
        <w:alias w:val="是否适用：减值测试情况[双击切换]"/>
        <w:tag w:val="_GBC_c736c8a0ce06478bb4d52ef30b7043c8"/>
        <w:id w:val="-1270002396"/>
        <w:placeholder>
          <w:docPart w:val="GBC22222222222222222222222222222"/>
        </w:placeholder>
      </w:sdtPr>
      <w:sdtEndPr/>
      <w:sdtContent>
        <w:p w14:paraId="40F4C06F" w14:textId="1FC85917"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6835FA3" w14:textId="77777777" w:rsidR="007F1ED8" w:rsidRDefault="007F1ED8">
      <w:pPr>
        <w:snapToGrid w:val="0"/>
        <w:spacing w:line="240" w:lineRule="atLeast"/>
        <w:rPr>
          <w:color w:val="000000" w:themeColor="text1"/>
        </w:rPr>
      </w:pPr>
    </w:p>
    <w:p w14:paraId="38F8BD9E" w14:textId="77777777" w:rsidR="007F1ED8" w:rsidRDefault="00FD7238">
      <w:pPr>
        <w:snapToGrid w:val="0"/>
        <w:spacing w:line="240" w:lineRule="atLeast"/>
        <w:rPr>
          <w:color w:val="000000" w:themeColor="text1"/>
        </w:rPr>
      </w:pPr>
      <w:bookmarkStart w:id="294" w:name="_Hlk167893618"/>
      <w:bookmarkEnd w:id="292"/>
      <w:r>
        <w:rPr>
          <w:rFonts w:hint="eastAsia"/>
          <w:color w:val="000000" w:themeColor="text1"/>
        </w:rPr>
        <w:t>其他说明</w:t>
      </w:r>
    </w:p>
    <w:sdt>
      <w:sdtPr>
        <w:rPr>
          <w:color w:val="000000" w:themeColor="text1"/>
        </w:rPr>
        <w:alias w:val="长期股票投资的说明"/>
        <w:tag w:val="_GBC_de8cfc4ca45d42b88f7513c93a853186"/>
        <w:id w:val="-1069352237"/>
        <w:placeholder>
          <w:docPart w:val="GBC22222222222222222222222222222"/>
        </w:placeholder>
      </w:sdtPr>
      <w:sdtEndPr/>
      <w:sdtContent>
        <w:bookmarkStart w:id="295" w:name="OLE_LINK4" w:displacedByCustomXml="prev"/>
        <w:p w14:paraId="62E1EF65" w14:textId="7FB46FB8" w:rsidR="005F221A" w:rsidRDefault="005F221A" w:rsidP="005F221A">
          <w:pPr>
            <w:snapToGrid w:val="0"/>
            <w:spacing w:beforeLines="50" w:before="120" w:line="360" w:lineRule="exact"/>
            <w:ind w:firstLineChars="200" w:firstLine="420"/>
            <w:jc w:val="both"/>
            <w:rPr>
              <w:color w:val="000000" w:themeColor="text1"/>
            </w:rPr>
          </w:pPr>
          <w:r>
            <w:rPr>
              <w:rFonts w:hint="eastAsia"/>
              <w:color w:val="000000" w:themeColor="text1"/>
            </w:rPr>
            <w:t>注</w:t>
          </w:r>
          <w:r>
            <w:rPr>
              <w:rFonts w:hint="eastAsia"/>
              <w:color w:val="000000" w:themeColor="text1"/>
            </w:rPr>
            <w:t>1</w:t>
          </w:r>
          <w:r>
            <w:rPr>
              <w:rFonts w:hint="eastAsia"/>
              <w:color w:val="000000" w:themeColor="text1"/>
            </w:rPr>
            <w:t>：</w:t>
          </w:r>
          <w:r w:rsidR="00C31C89" w:rsidRPr="00C31C89">
            <w:rPr>
              <w:rFonts w:hint="eastAsia"/>
              <w:color w:val="000000" w:themeColor="text1"/>
            </w:rPr>
            <w:t>上海仙工智能科技股份有限公司</w:t>
          </w:r>
          <w:bookmarkEnd w:id="295"/>
          <w:r w:rsidR="00C31C89">
            <w:rPr>
              <w:rFonts w:hint="eastAsia"/>
              <w:color w:val="000000" w:themeColor="text1"/>
            </w:rPr>
            <w:t>2</w:t>
          </w:r>
          <w:r w:rsidR="00C31C89">
            <w:rPr>
              <w:color w:val="000000" w:themeColor="text1"/>
            </w:rPr>
            <w:t>025</w:t>
          </w:r>
          <w:r w:rsidR="00C31C89">
            <w:rPr>
              <w:rFonts w:hint="eastAsia"/>
              <w:color w:val="000000" w:themeColor="text1"/>
            </w:rPr>
            <w:t>年</w:t>
          </w:r>
          <w:r w:rsidR="0020333F">
            <w:rPr>
              <w:rFonts w:hint="eastAsia"/>
              <w:color w:val="000000" w:themeColor="text1"/>
            </w:rPr>
            <w:t>3</w:t>
          </w:r>
          <w:r w:rsidR="0020333F">
            <w:rPr>
              <w:rFonts w:hint="eastAsia"/>
              <w:color w:val="000000" w:themeColor="text1"/>
            </w:rPr>
            <w:t>月</w:t>
          </w:r>
          <w:r w:rsidR="0020333F">
            <w:rPr>
              <w:rFonts w:hint="eastAsia"/>
              <w:color w:val="000000" w:themeColor="text1"/>
            </w:rPr>
            <w:t>2</w:t>
          </w:r>
          <w:r w:rsidR="0020333F">
            <w:rPr>
              <w:color w:val="000000" w:themeColor="text1"/>
            </w:rPr>
            <w:t>6</w:t>
          </w:r>
          <w:r w:rsidR="0020333F">
            <w:rPr>
              <w:rFonts w:hint="eastAsia"/>
              <w:color w:val="000000" w:themeColor="text1"/>
            </w:rPr>
            <w:t>日</w:t>
          </w:r>
          <w:r w:rsidR="00C31C89" w:rsidRPr="00C31C89">
            <w:rPr>
              <w:rFonts w:hint="eastAsia"/>
              <w:color w:val="000000" w:themeColor="text1"/>
            </w:rPr>
            <w:t>召开</w:t>
          </w:r>
          <w:r w:rsidR="00C31C89">
            <w:rPr>
              <w:rFonts w:hint="eastAsia"/>
              <w:color w:val="000000" w:themeColor="text1"/>
            </w:rPr>
            <w:t>第二次临时股东会，</w:t>
          </w:r>
          <w:r w:rsidR="00C31C89" w:rsidRPr="00C31C89">
            <w:rPr>
              <w:rFonts w:hint="eastAsia"/>
              <w:color w:val="000000" w:themeColor="text1"/>
            </w:rPr>
            <w:t>进行董事会改组，非独立董事人数由</w:t>
          </w:r>
          <w:r w:rsidR="00C31C89" w:rsidRPr="00C31C89">
            <w:rPr>
              <w:rFonts w:hint="eastAsia"/>
              <w:color w:val="000000" w:themeColor="text1"/>
            </w:rPr>
            <w:t>11</w:t>
          </w:r>
          <w:r w:rsidR="00C31C89" w:rsidRPr="00C31C89">
            <w:rPr>
              <w:rFonts w:hint="eastAsia"/>
              <w:color w:val="000000" w:themeColor="text1"/>
            </w:rPr>
            <w:t>人缩减至</w:t>
          </w:r>
          <w:r w:rsidR="00C31C89" w:rsidRPr="00C31C89">
            <w:rPr>
              <w:rFonts w:hint="eastAsia"/>
              <w:color w:val="000000" w:themeColor="text1"/>
            </w:rPr>
            <w:t>4</w:t>
          </w:r>
          <w:r w:rsidR="00C31C89">
            <w:rPr>
              <w:rFonts w:hint="eastAsia"/>
              <w:color w:val="000000" w:themeColor="text1"/>
            </w:rPr>
            <w:t>人。</w:t>
          </w:r>
          <w:r w:rsidR="00C31C89" w:rsidRPr="00C31C89">
            <w:rPr>
              <w:rFonts w:hint="eastAsia"/>
              <w:color w:val="000000" w:themeColor="text1"/>
            </w:rPr>
            <w:t>董事会席位缩减后，</w:t>
          </w:r>
          <w:r w:rsidR="00C31C89">
            <w:rPr>
              <w:rFonts w:hint="eastAsia"/>
              <w:color w:val="000000" w:themeColor="text1"/>
            </w:rPr>
            <w:t>本公司</w:t>
          </w:r>
          <w:r w:rsidR="00EB504D">
            <w:rPr>
              <w:rFonts w:hint="eastAsia"/>
              <w:color w:val="000000" w:themeColor="text1"/>
            </w:rPr>
            <w:t>不再占有董事会席位，后续不再以任何形式参与仙工科技的业务决策和讨论</w:t>
          </w:r>
          <w:r>
            <w:rPr>
              <w:rFonts w:hint="eastAsia"/>
              <w:color w:val="000000" w:themeColor="text1"/>
            </w:rPr>
            <w:t>，</w:t>
          </w:r>
          <w:r w:rsidR="00C31C89" w:rsidRPr="00C31C89">
            <w:rPr>
              <w:rFonts w:hint="eastAsia"/>
              <w:color w:val="000000" w:themeColor="text1"/>
            </w:rPr>
            <w:t>不再施加重大影响</w:t>
          </w:r>
          <w:r>
            <w:rPr>
              <w:rFonts w:hint="eastAsia"/>
              <w:color w:val="000000" w:themeColor="text1"/>
            </w:rPr>
            <w:t>。</w:t>
          </w:r>
          <w:r w:rsidRPr="005F221A">
            <w:rPr>
              <w:rFonts w:hint="eastAsia"/>
              <w:color w:val="000000" w:themeColor="text1"/>
            </w:rPr>
            <w:t>根据《企业会计准则第</w:t>
          </w:r>
          <w:r>
            <w:rPr>
              <w:rFonts w:hint="eastAsia"/>
              <w:color w:val="000000" w:themeColor="text1"/>
            </w:rPr>
            <w:t>2</w:t>
          </w:r>
          <w:r w:rsidRPr="005F221A">
            <w:rPr>
              <w:rFonts w:hint="eastAsia"/>
              <w:color w:val="000000" w:themeColor="text1"/>
            </w:rPr>
            <w:t>号</w:t>
          </w:r>
          <w:r w:rsidRPr="005F221A">
            <w:rPr>
              <w:rFonts w:hint="eastAsia"/>
              <w:color w:val="000000" w:themeColor="text1"/>
            </w:rPr>
            <w:t>--</w:t>
          </w:r>
          <w:r w:rsidRPr="005F221A">
            <w:rPr>
              <w:rFonts w:hint="eastAsia"/>
              <w:color w:val="000000" w:themeColor="text1"/>
            </w:rPr>
            <w:t>长期股权投资》的相关规定，应当改按《企业会计准则第</w:t>
          </w:r>
          <w:r>
            <w:rPr>
              <w:rFonts w:hint="eastAsia"/>
              <w:color w:val="000000" w:themeColor="text1"/>
            </w:rPr>
            <w:t>22</w:t>
          </w:r>
          <w:r w:rsidRPr="005F221A">
            <w:rPr>
              <w:rFonts w:hint="eastAsia"/>
              <w:color w:val="000000" w:themeColor="text1"/>
            </w:rPr>
            <w:t>号金融工具确认和计量》核算</w:t>
          </w:r>
          <w:r w:rsidR="00C31C89" w:rsidRPr="00C31C89">
            <w:rPr>
              <w:rFonts w:hint="eastAsia"/>
              <w:color w:val="000000" w:themeColor="text1"/>
            </w:rPr>
            <w:t>。（公告编号：</w:t>
          </w:r>
          <w:r w:rsidR="00C31C89" w:rsidRPr="00C31C89">
            <w:rPr>
              <w:rFonts w:hint="eastAsia"/>
              <w:color w:val="000000" w:themeColor="text1"/>
            </w:rPr>
            <w:t>2025-003</w:t>
          </w:r>
          <w:r w:rsidR="00C31C89" w:rsidRPr="00C31C89">
            <w:rPr>
              <w:rFonts w:hint="eastAsia"/>
              <w:color w:val="000000" w:themeColor="text1"/>
            </w:rPr>
            <w:t>）</w:t>
          </w:r>
        </w:p>
        <w:p w14:paraId="10AF5E65" w14:textId="213E5A56" w:rsidR="00C13C3A" w:rsidRPr="00C31C89" w:rsidRDefault="005F221A" w:rsidP="005F221A">
          <w:pPr>
            <w:snapToGrid w:val="0"/>
            <w:spacing w:beforeLines="50" w:before="120" w:line="360" w:lineRule="exact"/>
            <w:ind w:firstLineChars="200" w:firstLine="420"/>
            <w:jc w:val="both"/>
            <w:rPr>
              <w:color w:val="000000" w:themeColor="text1"/>
            </w:rPr>
          </w:pPr>
          <w:r>
            <w:rPr>
              <w:rFonts w:hint="eastAsia"/>
              <w:color w:val="000000" w:themeColor="text1"/>
            </w:rPr>
            <w:t>注</w:t>
          </w:r>
          <w:r>
            <w:rPr>
              <w:rFonts w:hint="eastAsia"/>
              <w:color w:val="000000" w:themeColor="text1"/>
            </w:rPr>
            <w:t>2</w:t>
          </w:r>
          <w:r>
            <w:rPr>
              <w:rFonts w:hint="eastAsia"/>
              <w:color w:val="000000" w:themeColor="text1"/>
            </w:rPr>
            <w:t>：</w:t>
          </w:r>
          <w:r w:rsidRPr="00C13C3A">
            <w:rPr>
              <w:rFonts w:hint="eastAsia"/>
              <w:color w:val="000000" w:themeColor="text1"/>
            </w:rPr>
            <w:t>本公司拟向苏州隐峰揽秀创业投资合伙企业（有限合伙）首期基金出资</w:t>
          </w:r>
          <w:r w:rsidRPr="00C13C3A">
            <w:rPr>
              <w:rFonts w:hint="eastAsia"/>
              <w:color w:val="000000" w:themeColor="text1"/>
            </w:rPr>
            <w:t>13,000.00</w:t>
          </w:r>
          <w:r w:rsidRPr="00C13C3A">
            <w:rPr>
              <w:rFonts w:hint="eastAsia"/>
              <w:color w:val="000000" w:themeColor="text1"/>
            </w:rPr>
            <w:t>万元，持股比例为</w:t>
          </w:r>
          <w:r w:rsidRPr="00C13C3A">
            <w:rPr>
              <w:rFonts w:hint="eastAsia"/>
              <w:color w:val="000000" w:themeColor="text1"/>
            </w:rPr>
            <w:t>42.90%</w:t>
          </w:r>
          <w:r w:rsidRPr="00C13C3A">
            <w:rPr>
              <w:rFonts w:hint="eastAsia"/>
              <w:color w:val="000000" w:themeColor="text1"/>
            </w:rPr>
            <w:t>。截至</w:t>
          </w:r>
          <w:r w:rsidRPr="00C13C3A">
            <w:rPr>
              <w:rFonts w:hint="eastAsia"/>
              <w:color w:val="000000" w:themeColor="text1"/>
            </w:rPr>
            <w:t>2025</w:t>
          </w:r>
          <w:r w:rsidRPr="00C13C3A">
            <w:rPr>
              <w:rFonts w:hint="eastAsia"/>
              <w:color w:val="000000" w:themeColor="text1"/>
            </w:rPr>
            <w:t>年</w:t>
          </w:r>
          <w:r w:rsidRPr="00C13C3A">
            <w:rPr>
              <w:rFonts w:hint="eastAsia"/>
              <w:color w:val="000000" w:themeColor="text1"/>
            </w:rPr>
            <w:t>6</w:t>
          </w:r>
          <w:r w:rsidRPr="00C13C3A">
            <w:rPr>
              <w:rFonts w:hint="eastAsia"/>
              <w:color w:val="000000" w:themeColor="text1"/>
            </w:rPr>
            <w:t>月</w:t>
          </w:r>
          <w:r w:rsidRPr="00C13C3A">
            <w:rPr>
              <w:rFonts w:hint="eastAsia"/>
              <w:color w:val="000000" w:themeColor="text1"/>
            </w:rPr>
            <w:t>30</w:t>
          </w:r>
          <w:r w:rsidRPr="00C13C3A">
            <w:rPr>
              <w:rFonts w:hint="eastAsia"/>
              <w:color w:val="000000" w:themeColor="text1"/>
            </w:rPr>
            <w:t>日实缴出资</w:t>
          </w:r>
          <w:r w:rsidRPr="00C13C3A">
            <w:rPr>
              <w:rFonts w:hint="eastAsia"/>
              <w:color w:val="000000" w:themeColor="text1"/>
            </w:rPr>
            <w:t>5,200.00</w:t>
          </w:r>
          <w:r w:rsidRPr="00C13C3A">
            <w:rPr>
              <w:rFonts w:hint="eastAsia"/>
              <w:color w:val="000000" w:themeColor="text1"/>
            </w:rPr>
            <w:t>万元。</w:t>
          </w:r>
        </w:p>
      </w:sdtContent>
    </w:sdt>
    <w:p w14:paraId="4320DE04" w14:textId="77777777" w:rsidR="007F1ED8" w:rsidRDefault="007F1ED8">
      <w:pPr>
        <w:snapToGrid w:val="0"/>
        <w:spacing w:line="240" w:lineRule="atLeast"/>
        <w:rPr>
          <w:color w:val="000000" w:themeColor="text1"/>
        </w:rPr>
      </w:pPr>
    </w:p>
    <w:p w14:paraId="5EF21C36" w14:textId="77777777" w:rsidR="007F1ED8" w:rsidRDefault="00FD7238">
      <w:pPr>
        <w:pStyle w:val="3"/>
        <w:numPr>
          <w:ilvl w:val="0"/>
          <w:numId w:val="16"/>
        </w:numPr>
        <w:rPr>
          <w:color w:val="000000" w:themeColor="text1"/>
          <w:szCs w:val="21"/>
        </w:rPr>
      </w:pPr>
      <w:bookmarkStart w:id="296" w:name="_Hlk152858292"/>
      <w:bookmarkStart w:id="297" w:name="_Hlk167895169"/>
      <w:bookmarkStart w:id="298" w:name="_Hlk533409702"/>
      <w:bookmarkEnd w:id="293"/>
      <w:bookmarkEnd w:id="294"/>
      <w:r>
        <w:rPr>
          <w:color w:val="000000" w:themeColor="text1"/>
          <w:szCs w:val="21"/>
        </w:rPr>
        <w:t>其他权益工具投资</w:t>
      </w:r>
    </w:p>
    <w:p w14:paraId="09313EE1" w14:textId="77777777" w:rsidR="007F1ED8" w:rsidRDefault="00FD7238">
      <w:pPr>
        <w:pStyle w:val="4"/>
        <w:numPr>
          <w:ilvl w:val="3"/>
          <w:numId w:val="74"/>
        </w:numPr>
        <w:ind w:left="426" w:hanging="426"/>
        <w:rPr>
          <w:color w:val="000000" w:themeColor="text1"/>
        </w:rPr>
      </w:pPr>
      <w:bookmarkStart w:id="299" w:name="_Hlk532994936"/>
      <w:r>
        <w:rPr>
          <w:rFonts w:hint="eastAsia"/>
          <w:color w:val="000000" w:themeColor="text1"/>
        </w:rPr>
        <w:t>其他权益工具投资情况</w:t>
      </w:r>
    </w:p>
    <w:sdt>
      <w:sdtPr>
        <w:rPr>
          <w:color w:val="000000" w:themeColor="text1"/>
        </w:rPr>
        <w:alias w:val="是否适用：其他权益工具投资情况[双击切换]"/>
        <w:tag w:val="_GBC_ac87b47cf70d4820a1189b53bf53af73"/>
        <w:id w:val="-293134380"/>
        <w:placeholder>
          <w:docPart w:val="GBC22222222222222222222222222222"/>
        </w:placeholder>
      </w:sdtPr>
      <w:sdtEndPr/>
      <w:sdtContent>
        <w:p w14:paraId="4145E97F" w14:textId="5A24BB33"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21B89F9" w14:textId="77777777" w:rsidR="007F1ED8" w:rsidRDefault="00FD7238">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其他权益工具投资情况"/>
          <w:tag w:val="_GBC_9bbc2bc262694a308c04bf4f25e3f1bb"/>
          <w:id w:val="16776875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权益工具投资情况"/>
          <w:tag w:val="_GBC_c944479021b54a639f17a7b9d298ba98"/>
          <w:id w:val="205811771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581"/>
        <w:gridCol w:w="900"/>
        <w:gridCol w:w="740"/>
        <w:gridCol w:w="1808"/>
        <w:gridCol w:w="1284"/>
        <w:gridCol w:w="721"/>
        <w:gridCol w:w="1581"/>
        <w:gridCol w:w="873"/>
        <w:gridCol w:w="1581"/>
        <w:gridCol w:w="873"/>
        <w:gridCol w:w="865"/>
      </w:tblGrid>
      <w:tr w:rsidR="007F1ED8" w14:paraId="07FF9EA2" w14:textId="77777777" w:rsidTr="00C13C3A">
        <w:bookmarkEnd w:id="299" w:displacedByCustomXml="next"/>
        <w:bookmarkEnd w:id="298" w:displacedByCustomXml="next"/>
        <w:sdt>
          <w:sdtPr>
            <w:tag w:val="_PLD_3daf209c1b064e4980c71e7ae45806a6"/>
            <w:id w:val="-775952408"/>
          </w:sdtPr>
          <w:sdtEndPr/>
          <w:sdtContent>
            <w:tc>
              <w:tcPr>
                <w:tcW w:w="381" w:type="pct"/>
                <w:vMerge w:val="restart"/>
                <w:tcBorders>
                  <w:top w:val="single" w:sz="4" w:space="0" w:color="auto"/>
                  <w:left w:val="single" w:sz="4" w:space="0" w:color="auto"/>
                  <w:right w:val="single" w:sz="4" w:space="0" w:color="auto"/>
                </w:tcBorders>
                <w:vAlign w:val="center"/>
              </w:tcPr>
              <w:p w14:paraId="6588F151" w14:textId="77777777" w:rsidR="007F1ED8" w:rsidRDefault="00FD7238">
                <w:pPr>
                  <w:jc w:val="center"/>
                  <w:rPr>
                    <w:color w:val="000000" w:themeColor="text1"/>
                  </w:rPr>
                </w:pPr>
                <w:r>
                  <w:rPr>
                    <w:rFonts w:hint="eastAsia"/>
                    <w:color w:val="000000" w:themeColor="text1"/>
                  </w:rPr>
                  <w:t>项目</w:t>
                </w:r>
              </w:p>
            </w:tc>
          </w:sdtContent>
        </w:sdt>
        <w:sdt>
          <w:sdtPr>
            <w:tag w:val="_PLD_1d20fa0d77b4406390305b87a75671b0"/>
            <w:id w:val="274680712"/>
          </w:sdtPr>
          <w:sdtEndPr/>
          <w:sdtContent>
            <w:tc>
              <w:tcPr>
                <w:tcW w:w="570" w:type="pct"/>
                <w:vMerge w:val="restart"/>
                <w:tcBorders>
                  <w:top w:val="single" w:sz="4" w:space="0" w:color="auto"/>
                  <w:left w:val="single" w:sz="4" w:space="0" w:color="auto"/>
                  <w:right w:val="single" w:sz="4" w:space="0" w:color="auto"/>
                </w:tcBorders>
                <w:vAlign w:val="center"/>
              </w:tcPr>
              <w:p w14:paraId="519EA4CA" w14:textId="77777777" w:rsidR="007F1ED8" w:rsidRDefault="00FD7238">
                <w:pPr>
                  <w:jc w:val="center"/>
                  <w:rPr>
                    <w:color w:val="000000" w:themeColor="text1"/>
                  </w:rPr>
                </w:pPr>
                <w:r>
                  <w:rPr>
                    <w:rFonts w:hint="eastAsia"/>
                    <w:color w:val="000000" w:themeColor="text1"/>
                  </w:rPr>
                  <w:t>期初</w:t>
                </w:r>
              </w:p>
              <w:p w14:paraId="4E24B698" w14:textId="77777777" w:rsidR="007F1ED8" w:rsidRDefault="00FD7238">
                <w:pPr>
                  <w:jc w:val="center"/>
                  <w:rPr>
                    <w:color w:val="000000" w:themeColor="text1"/>
                  </w:rPr>
                </w:pPr>
                <w:r>
                  <w:rPr>
                    <w:rFonts w:hint="eastAsia"/>
                    <w:color w:val="000000" w:themeColor="text1"/>
                  </w:rPr>
                  <w:t>余额</w:t>
                </w:r>
              </w:p>
            </w:tc>
          </w:sdtContent>
        </w:sdt>
        <w:sdt>
          <w:sdtPr>
            <w:tag w:val="_PLD_6a633ba000d144cb8770931370381fa1"/>
            <w:id w:val="-215667068"/>
          </w:sdtPr>
          <w:sdtEndPr/>
          <w:sdtContent>
            <w:tc>
              <w:tcPr>
                <w:tcW w:w="1967" w:type="pct"/>
                <w:gridSpan w:val="5"/>
                <w:tcBorders>
                  <w:top w:val="single" w:sz="4" w:space="0" w:color="auto"/>
                  <w:left w:val="single" w:sz="4" w:space="0" w:color="auto"/>
                  <w:bottom w:val="single" w:sz="4" w:space="0" w:color="auto"/>
                  <w:right w:val="single" w:sz="4" w:space="0" w:color="auto"/>
                </w:tcBorders>
                <w:vAlign w:val="center"/>
              </w:tcPr>
              <w:p w14:paraId="717DBD8E" w14:textId="77777777" w:rsidR="007F1ED8" w:rsidRDefault="00FD7238">
                <w:pPr>
                  <w:jc w:val="center"/>
                  <w:rPr>
                    <w:color w:val="000000" w:themeColor="text1"/>
                  </w:rPr>
                </w:pPr>
                <w:r>
                  <w:rPr>
                    <w:rFonts w:hint="eastAsia"/>
                    <w:color w:val="000000" w:themeColor="text1"/>
                  </w:rPr>
                  <w:t>本期增减变动</w:t>
                </w:r>
              </w:p>
            </w:tc>
          </w:sdtContent>
        </w:sdt>
        <w:sdt>
          <w:sdtPr>
            <w:tag w:val="_PLD_d9fc41afb57d40a5826584d39a74e53d"/>
            <w:id w:val="-633414371"/>
          </w:sdtPr>
          <w:sdtEndPr/>
          <w:sdtContent>
            <w:tc>
              <w:tcPr>
                <w:tcW w:w="570" w:type="pct"/>
                <w:vMerge w:val="restart"/>
                <w:tcBorders>
                  <w:top w:val="single" w:sz="4" w:space="0" w:color="auto"/>
                  <w:left w:val="single" w:sz="4" w:space="0" w:color="auto"/>
                  <w:right w:val="single" w:sz="4" w:space="0" w:color="auto"/>
                </w:tcBorders>
                <w:vAlign w:val="center"/>
              </w:tcPr>
              <w:p w14:paraId="7FDDF6B4" w14:textId="77777777" w:rsidR="007F1ED8" w:rsidRDefault="00FD7238">
                <w:pPr>
                  <w:jc w:val="center"/>
                  <w:rPr>
                    <w:color w:val="000000" w:themeColor="text1"/>
                  </w:rPr>
                </w:pPr>
                <w:r>
                  <w:rPr>
                    <w:rFonts w:hint="eastAsia"/>
                    <w:color w:val="000000" w:themeColor="text1"/>
                  </w:rPr>
                  <w:t>期末</w:t>
                </w:r>
              </w:p>
              <w:p w14:paraId="014E5CFE" w14:textId="77777777" w:rsidR="007F1ED8" w:rsidRDefault="00FD7238">
                <w:pPr>
                  <w:jc w:val="center"/>
                  <w:rPr>
                    <w:color w:val="000000" w:themeColor="text1"/>
                  </w:rPr>
                </w:pPr>
                <w:r>
                  <w:rPr>
                    <w:rFonts w:hint="eastAsia"/>
                    <w:color w:val="000000" w:themeColor="text1"/>
                  </w:rPr>
                  <w:t>余额</w:t>
                </w:r>
              </w:p>
            </w:tc>
          </w:sdtContent>
        </w:sdt>
        <w:sdt>
          <w:sdtPr>
            <w:tag w:val="_PLD_b3500e3451724262a7eb38ac2709c54a"/>
            <w:id w:val="-43995843"/>
          </w:sdtPr>
          <w:sdtEndPr/>
          <w:sdtContent>
            <w:tc>
              <w:tcPr>
                <w:tcW w:w="315" w:type="pct"/>
                <w:vMerge w:val="restart"/>
                <w:tcBorders>
                  <w:top w:val="single" w:sz="4" w:space="0" w:color="auto"/>
                  <w:left w:val="single" w:sz="4" w:space="0" w:color="auto"/>
                  <w:right w:val="single" w:sz="4" w:space="0" w:color="auto"/>
                </w:tcBorders>
                <w:vAlign w:val="center"/>
              </w:tcPr>
              <w:p w14:paraId="36522AA8" w14:textId="77777777" w:rsidR="007F1ED8" w:rsidRDefault="00FD7238">
                <w:pPr>
                  <w:jc w:val="center"/>
                  <w:rPr>
                    <w:color w:val="000000" w:themeColor="text1"/>
                  </w:rPr>
                </w:pPr>
                <w:r>
                  <w:rPr>
                    <w:rFonts w:hint="eastAsia"/>
                    <w:color w:val="000000" w:themeColor="text1"/>
                  </w:rPr>
                  <w:t>本期确认的股利收入</w:t>
                </w:r>
              </w:p>
            </w:tc>
          </w:sdtContent>
        </w:sdt>
        <w:sdt>
          <w:sdtPr>
            <w:tag w:val="_PLD_d94045f5a1cb4092aa594c265a146180"/>
            <w:id w:val="1786157708"/>
          </w:sdtPr>
          <w:sdtEndPr/>
          <w:sdtContent>
            <w:tc>
              <w:tcPr>
                <w:tcW w:w="570" w:type="pct"/>
                <w:vMerge w:val="restart"/>
                <w:tcBorders>
                  <w:top w:val="single" w:sz="4" w:space="0" w:color="auto"/>
                  <w:left w:val="single" w:sz="4" w:space="0" w:color="auto"/>
                  <w:right w:val="single" w:sz="4" w:space="0" w:color="auto"/>
                </w:tcBorders>
                <w:vAlign w:val="center"/>
              </w:tcPr>
              <w:p w14:paraId="093B3339" w14:textId="77777777" w:rsidR="007F1ED8" w:rsidRDefault="00FD7238">
                <w:pPr>
                  <w:jc w:val="center"/>
                  <w:rPr>
                    <w:color w:val="000000" w:themeColor="text1"/>
                  </w:rPr>
                </w:pPr>
                <w:r>
                  <w:rPr>
                    <w:rFonts w:hint="eastAsia"/>
                    <w:color w:val="000000" w:themeColor="text1"/>
                  </w:rPr>
                  <w:t>累计计入其他综合收益的利得</w:t>
                </w:r>
              </w:p>
            </w:tc>
          </w:sdtContent>
        </w:sdt>
        <w:sdt>
          <w:sdtPr>
            <w:tag w:val="_PLD_5f0ce8d1a2e4468abbf27c5755f10b41"/>
            <w:id w:val="1143465557"/>
          </w:sdtPr>
          <w:sdtEndPr/>
          <w:sdtContent>
            <w:tc>
              <w:tcPr>
                <w:tcW w:w="315" w:type="pct"/>
                <w:vMerge w:val="restart"/>
                <w:tcBorders>
                  <w:top w:val="single" w:sz="4" w:space="0" w:color="auto"/>
                  <w:left w:val="single" w:sz="4" w:space="0" w:color="auto"/>
                  <w:right w:val="single" w:sz="4" w:space="0" w:color="auto"/>
                </w:tcBorders>
                <w:vAlign w:val="center"/>
              </w:tcPr>
              <w:p w14:paraId="3F28B586" w14:textId="77777777" w:rsidR="007F1ED8" w:rsidRDefault="00FD7238">
                <w:pPr>
                  <w:jc w:val="center"/>
                  <w:rPr>
                    <w:color w:val="000000" w:themeColor="text1"/>
                  </w:rPr>
                </w:pPr>
                <w:r>
                  <w:rPr>
                    <w:rFonts w:hint="eastAsia"/>
                    <w:color w:val="000000" w:themeColor="text1"/>
                  </w:rPr>
                  <w:t>累计计入其他综合收益的损失</w:t>
                </w:r>
              </w:p>
            </w:tc>
          </w:sdtContent>
        </w:sdt>
        <w:sdt>
          <w:sdtPr>
            <w:tag w:val="_PLD_30dbafaa8a8b420cb3406f22958c59c0"/>
            <w:id w:val="-1280946291"/>
          </w:sdtPr>
          <w:sdtEndPr/>
          <w:sdtContent>
            <w:tc>
              <w:tcPr>
                <w:tcW w:w="312" w:type="pct"/>
                <w:vMerge w:val="restart"/>
                <w:tcBorders>
                  <w:top w:val="single" w:sz="4" w:space="0" w:color="auto"/>
                  <w:left w:val="single" w:sz="4" w:space="0" w:color="auto"/>
                  <w:right w:val="single" w:sz="4" w:space="0" w:color="auto"/>
                </w:tcBorders>
                <w:vAlign w:val="center"/>
              </w:tcPr>
              <w:p w14:paraId="17C8A8C7" w14:textId="77777777" w:rsidR="007F1ED8" w:rsidRDefault="00FD7238">
                <w:pPr>
                  <w:jc w:val="center"/>
                  <w:rPr>
                    <w:color w:val="000000" w:themeColor="text1"/>
                  </w:rPr>
                </w:pPr>
                <w:r>
                  <w:rPr>
                    <w:rFonts w:hint="eastAsia"/>
                    <w:color w:val="000000" w:themeColor="text1"/>
                  </w:rPr>
                  <w:t>指定为以公允价值计量且其变动计入其他综合收益的原因</w:t>
                </w:r>
              </w:p>
            </w:tc>
          </w:sdtContent>
        </w:sdt>
      </w:tr>
      <w:tr w:rsidR="00C13C3A" w14:paraId="07DF79BB" w14:textId="77777777" w:rsidTr="00C13C3A">
        <w:tc>
          <w:tcPr>
            <w:tcW w:w="381" w:type="pct"/>
            <w:vMerge/>
            <w:tcBorders>
              <w:left w:val="single" w:sz="4" w:space="0" w:color="auto"/>
              <w:bottom w:val="single" w:sz="4" w:space="0" w:color="auto"/>
              <w:right w:val="single" w:sz="4" w:space="0" w:color="auto"/>
            </w:tcBorders>
          </w:tcPr>
          <w:p w14:paraId="74755323" w14:textId="77777777" w:rsidR="007F1ED8" w:rsidRDefault="007F1ED8">
            <w:pPr>
              <w:jc w:val="center"/>
              <w:rPr>
                <w:color w:val="000000" w:themeColor="text1"/>
              </w:rPr>
            </w:pPr>
          </w:p>
        </w:tc>
        <w:tc>
          <w:tcPr>
            <w:tcW w:w="570" w:type="pct"/>
            <w:vMerge/>
            <w:tcBorders>
              <w:left w:val="single" w:sz="4" w:space="0" w:color="auto"/>
              <w:bottom w:val="single" w:sz="4" w:space="0" w:color="auto"/>
              <w:right w:val="single" w:sz="4" w:space="0" w:color="auto"/>
            </w:tcBorders>
          </w:tcPr>
          <w:p w14:paraId="54035EF3" w14:textId="77777777" w:rsidR="007F1ED8" w:rsidRDefault="007F1ED8">
            <w:pPr>
              <w:jc w:val="center"/>
              <w:rPr>
                <w:color w:val="000000" w:themeColor="text1"/>
              </w:rPr>
            </w:pPr>
          </w:p>
        </w:tc>
        <w:sdt>
          <w:sdtPr>
            <w:tag w:val="_PLD_7fb134b102ea4ac69df08b1a4af24780"/>
            <w:id w:val="871495545"/>
          </w:sdtPr>
          <w:sdtEndPr/>
          <w:sdtContent>
            <w:tc>
              <w:tcPr>
                <w:tcW w:w="325" w:type="pct"/>
                <w:tcBorders>
                  <w:top w:val="single" w:sz="4" w:space="0" w:color="auto"/>
                  <w:left w:val="single" w:sz="4" w:space="0" w:color="auto"/>
                  <w:bottom w:val="single" w:sz="4" w:space="0" w:color="auto"/>
                  <w:right w:val="single" w:sz="4" w:space="0" w:color="auto"/>
                </w:tcBorders>
                <w:vAlign w:val="center"/>
              </w:tcPr>
              <w:p w14:paraId="205E6639" w14:textId="77777777" w:rsidR="007F1ED8" w:rsidRDefault="00FD7238">
                <w:pPr>
                  <w:jc w:val="center"/>
                  <w:rPr>
                    <w:color w:val="000000" w:themeColor="text1"/>
                  </w:rPr>
                </w:pPr>
                <w:r>
                  <w:rPr>
                    <w:rFonts w:hint="eastAsia"/>
                    <w:color w:val="000000" w:themeColor="text1"/>
                  </w:rPr>
                  <w:t>追加投资</w:t>
                </w:r>
              </w:p>
            </w:tc>
          </w:sdtContent>
        </w:sdt>
        <w:sdt>
          <w:sdtPr>
            <w:tag w:val="_PLD_a5097fcdb0644572a784e139d5bc86f5"/>
            <w:id w:val="1236748564"/>
          </w:sdtPr>
          <w:sdtEndPr/>
          <w:sdtContent>
            <w:tc>
              <w:tcPr>
                <w:tcW w:w="267" w:type="pct"/>
                <w:tcBorders>
                  <w:top w:val="single" w:sz="4" w:space="0" w:color="auto"/>
                  <w:left w:val="single" w:sz="4" w:space="0" w:color="auto"/>
                  <w:bottom w:val="single" w:sz="4" w:space="0" w:color="auto"/>
                  <w:right w:val="single" w:sz="4" w:space="0" w:color="auto"/>
                </w:tcBorders>
                <w:vAlign w:val="center"/>
              </w:tcPr>
              <w:p w14:paraId="6084594B" w14:textId="77777777" w:rsidR="007F1ED8" w:rsidRDefault="00FD7238">
                <w:pPr>
                  <w:jc w:val="center"/>
                  <w:rPr>
                    <w:color w:val="000000" w:themeColor="text1"/>
                  </w:rPr>
                </w:pPr>
                <w:r>
                  <w:rPr>
                    <w:rFonts w:hint="eastAsia"/>
                    <w:color w:val="000000" w:themeColor="text1"/>
                  </w:rPr>
                  <w:t>减少投资</w:t>
                </w:r>
              </w:p>
            </w:tc>
          </w:sdtContent>
        </w:sdt>
        <w:sdt>
          <w:sdtPr>
            <w:tag w:val="_PLD_500aaf3ba85d422e91cb8bed768593ce"/>
            <w:id w:val="-948006432"/>
          </w:sdtPr>
          <w:sdtEndPr/>
          <w:sdtContent>
            <w:tc>
              <w:tcPr>
                <w:tcW w:w="652" w:type="pct"/>
                <w:tcBorders>
                  <w:top w:val="single" w:sz="4" w:space="0" w:color="auto"/>
                  <w:left w:val="single" w:sz="4" w:space="0" w:color="auto"/>
                  <w:bottom w:val="single" w:sz="4" w:space="0" w:color="auto"/>
                  <w:right w:val="single" w:sz="4" w:space="0" w:color="auto"/>
                </w:tcBorders>
                <w:vAlign w:val="center"/>
              </w:tcPr>
              <w:p w14:paraId="5062821D" w14:textId="77777777" w:rsidR="007F1ED8" w:rsidRDefault="00FD7238">
                <w:pPr>
                  <w:jc w:val="center"/>
                  <w:rPr>
                    <w:color w:val="000000" w:themeColor="text1"/>
                  </w:rPr>
                </w:pPr>
                <w:r>
                  <w:rPr>
                    <w:rFonts w:hint="eastAsia"/>
                    <w:color w:val="000000" w:themeColor="text1"/>
                  </w:rPr>
                  <w:t>本期计入其他综合收益的利得</w:t>
                </w:r>
              </w:p>
            </w:tc>
          </w:sdtContent>
        </w:sdt>
        <w:sdt>
          <w:sdtPr>
            <w:tag w:val="_PLD_9451af532fa54486a8ab06976fcedd26"/>
            <w:id w:val="-1686433206"/>
          </w:sdtPr>
          <w:sdtEndPr/>
          <w:sdtContent>
            <w:tc>
              <w:tcPr>
                <w:tcW w:w="463" w:type="pct"/>
                <w:tcBorders>
                  <w:top w:val="single" w:sz="4" w:space="0" w:color="auto"/>
                  <w:left w:val="single" w:sz="4" w:space="0" w:color="auto"/>
                  <w:bottom w:val="single" w:sz="4" w:space="0" w:color="auto"/>
                  <w:right w:val="single" w:sz="4" w:space="0" w:color="auto"/>
                </w:tcBorders>
                <w:vAlign w:val="center"/>
              </w:tcPr>
              <w:p w14:paraId="6E2673A4" w14:textId="77777777" w:rsidR="007F1ED8" w:rsidRDefault="00FD7238">
                <w:pPr>
                  <w:jc w:val="center"/>
                  <w:rPr>
                    <w:color w:val="000000" w:themeColor="text1"/>
                  </w:rPr>
                </w:pPr>
                <w:r>
                  <w:rPr>
                    <w:rFonts w:hint="eastAsia"/>
                    <w:color w:val="000000" w:themeColor="text1"/>
                  </w:rPr>
                  <w:t>本期计入其他综合收益的损失</w:t>
                </w:r>
              </w:p>
            </w:tc>
          </w:sdtContent>
        </w:sdt>
        <w:sdt>
          <w:sdtPr>
            <w:tag w:val="_PLD_99beff4095cd487eb9318f7cff078d10"/>
            <w:id w:val="-340554152"/>
          </w:sdtPr>
          <w:sdtEndPr/>
          <w:sdtContent>
            <w:tc>
              <w:tcPr>
                <w:tcW w:w="259" w:type="pct"/>
                <w:tcBorders>
                  <w:left w:val="single" w:sz="4" w:space="0" w:color="auto"/>
                  <w:bottom w:val="single" w:sz="4" w:space="0" w:color="auto"/>
                  <w:right w:val="single" w:sz="4" w:space="0" w:color="auto"/>
                </w:tcBorders>
                <w:vAlign w:val="center"/>
              </w:tcPr>
              <w:p w14:paraId="542F4400" w14:textId="77777777" w:rsidR="007F1ED8" w:rsidRDefault="00FD7238">
                <w:pPr>
                  <w:jc w:val="center"/>
                  <w:rPr>
                    <w:color w:val="000000" w:themeColor="text1"/>
                  </w:rPr>
                </w:pPr>
                <w:r>
                  <w:rPr>
                    <w:rFonts w:hint="eastAsia"/>
                    <w:color w:val="000000" w:themeColor="text1"/>
                  </w:rPr>
                  <w:t>其他</w:t>
                </w:r>
              </w:p>
            </w:tc>
          </w:sdtContent>
        </w:sdt>
        <w:tc>
          <w:tcPr>
            <w:tcW w:w="570" w:type="pct"/>
            <w:vMerge/>
            <w:tcBorders>
              <w:left w:val="single" w:sz="4" w:space="0" w:color="auto"/>
              <w:bottom w:val="single" w:sz="4" w:space="0" w:color="auto"/>
              <w:right w:val="single" w:sz="4" w:space="0" w:color="auto"/>
            </w:tcBorders>
            <w:vAlign w:val="center"/>
          </w:tcPr>
          <w:p w14:paraId="3450A3B8" w14:textId="77777777" w:rsidR="007F1ED8" w:rsidRDefault="007F1ED8">
            <w:pPr>
              <w:jc w:val="center"/>
              <w:rPr>
                <w:color w:val="000000" w:themeColor="text1"/>
              </w:rPr>
            </w:pPr>
          </w:p>
        </w:tc>
        <w:tc>
          <w:tcPr>
            <w:tcW w:w="315" w:type="pct"/>
            <w:vMerge/>
            <w:tcBorders>
              <w:left w:val="single" w:sz="4" w:space="0" w:color="auto"/>
              <w:bottom w:val="single" w:sz="4" w:space="0" w:color="auto"/>
              <w:right w:val="single" w:sz="4" w:space="0" w:color="auto"/>
            </w:tcBorders>
          </w:tcPr>
          <w:p w14:paraId="14A59D04" w14:textId="77777777" w:rsidR="007F1ED8" w:rsidRDefault="007F1ED8">
            <w:pPr>
              <w:jc w:val="center"/>
              <w:rPr>
                <w:color w:val="000000" w:themeColor="text1"/>
              </w:rPr>
            </w:pPr>
          </w:p>
        </w:tc>
        <w:tc>
          <w:tcPr>
            <w:tcW w:w="570" w:type="pct"/>
            <w:vMerge/>
            <w:tcBorders>
              <w:left w:val="single" w:sz="4" w:space="0" w:color="auto"/>
              <w:bottom w:val="single" w:sz="4" w:space="0" w:color="auto"/>
              <w:right w:val="single" w:sz="4" w:space="0" w:color="auto"/>
            </w:tcBorders>
          </w:tcPr>
          <w:p w14:paraId="30856DC2" w14:textId="77777777" w:rsidR="007F1ED8" w:rsidRDefault="007F1ED8">
            <w:pPr>
              <w:jc w:val="center"/>
              <w:rPr>
                <w:color w:val="000000" w:themeColor="text1"/>
              </w:rPr>
            </w:pPr>
          </w:p>
        </w:tc>
        <w:tc>
          <w:tcPr>
            <w:tcW w:w="315" w:type="pct"/>
            <w:vMerge/>
            <w:tcBorders>
              <w:left w:val="single" w:sz="4" w:space="0" w:color="auto"/>
              <w:bottom w:val="single" w:sz="4" w:space="0" w:color="auto"/>
              <w:right w:val="single" w:sz="4" w:space="0" w:color="auto"/>
            </w:tcBorders>
          </w:tcPr>
          <w:p w14:paraId="09D07403" w14:textId="77777777" w:rsidR="007F1ED8" w:rsidRDefault="007F1ED8">
            <w:pPr>
              <w:jc w:val="center"/>
              <w:rPr>
                <w:color w:val="000000" w:themeColor="text1"/>
              </w:rPr>
            </w:pPr>
          </w:p>
        </w:tc>
        <w:tc>
          <w:tcPr>
            <w:tcW w:w="312" w:type="pct"/>
            <w:vMerge/>
            <w:tcBorders>
              <w:left w:val="single" w:sz="4" w:space="0" w:color="auto"/>
              <w:bottom w:val="single" w:sz="4" w:space="0" w:color="auto"/>
              <w:right w:val="single" w:sz="4" w:space="0" w:color="auto"/>
            </w:tcBorders>
            <w:vAlign w:val="center"/>
          </w:tcPr>
          <w:p w14:paraId="1CFF43F9" w14:textId="77777777" w:rsidR="007F1ED8" w:rsidRDefault="007F1ED8">
            <w:pPr>
              <w:jc w:val="center"/>
              <w:rPr>
                <w:color w:val="000000" w:themeColor="text1"/>
              </w:rPr>
            </w:pPr>
          </w:p>
        </w:tc>
      </w:tr>
      <w:tr w:rsidR="00C13C3A" w14:paraId="4ADB8F35" w14:textId="77777777" w:rsidTr="00C13C3A">
        <w:tc>
          <w:tcPr>
            <w:tcW w:w="381" w:type="pct"/>
            <w:tcBorders>
              <w:top w:val="single" w:sz="4" w:space="0" w:color="auto"/>
              <w:left w:val="single" w:sz="4" w:space="0" w:color="auto"/>
              <w:bottom w:val="single" w:sz="4" w:space="0" w:color="auto"/>
              <w:right w:val="single" w:sz="4" w:space="0" w:color="auto"/>
            </w:tcBorders>
            <w:vAlign w:val="center"/>
          </w:tcPr>
          <w:p w14:paraId="234DBF58" w14:textId="082DE8AA" w:rsidR="00C13C3A" w:rsidRPr="00687BF3" w:rsidRDefault="00C13C3A" w:rsidP="00C13C3A">
            <w:pPr>
              <w:jc w:val="center"/>
              <w:rPr>
                <w:rFonts w:ascii="宋体" w:hAnsi="宋体"/>
              </w:rPr>
            </w:pPr>
            <w:r w:rsidRPr="00687BF3">
              <w:rPr>
                <w:rFonts w:ascii="宋体" w:hAnsi="宋体"/>
              </w:rPr>
              <w:t>Horizon Robotics</w:t>
            </w:r>
          </w:p>
        </w:tc>
        <w:tc>
          <w:tcPr>
            <w:tcW w:w="570" w:type="pct"/>
            <w:tcBorders>
              <w:top w:val="single" w:sz="4" w:space="0" w:color="auto"/>
              <w:left w:val="single" w:sz="4" w:space="0" w:color="auto"/>
              <w:bottom w:val="single" w:sz="4" w:space="0" w:color="auto"/>
              <w:right w:val="single" w:sz="4" w:space="0" w:color="auto"/>
            </w:tcBorders>
            <w:vAlign w:val="center"/>
          </w:tcPr>
          <w:p w14:paraId="78B26696" w14:textId="6B4D1D7D" w:rsidR="00C13C3A" w:rsidRPr="00687BF3" w:rsidRDefault="00C13C3A" w:rsidP="00C13C3A">
            <w:pPr>
              <w:jc w:val="right"/>
              <w:rPr>
                <w:rFonts w:ascii="宋体" w:hAnsi="宋体"/>
              </w:rPr>
            </w:pPr>
            <w:r w:rsidRPr="00687BF3">
              <w:rPr>
                <w:rFonts w:ascii="宋体" w:hAnsi="宋体" w:hint="eastAsia"/>
              </w:rPr>
              <w:t>35,638,220.80</w:t>
            </w:r>
          </w:p>
        </w:tc>
        <w:tc>
          <w:tcPr>
            <w:tcW w:w="325" w:type="pct"/>
            <w:tcBorders>
              <w:top w:val="single" w:sz="4" w:space="0" w:color="auto"/>
              <w:left w:val="single" w:sz="4" w:space="0" w:color="auto"/>
              <w:bottom w:val="single" w:sz="4" w:space="0" w:color="auto"/>
              <w:right w:val="single" w:sz="4" w:space="0" w:color="auto"/>
            </w:tcBorders>
            <w:vAlign w:val="center"/>
          </w:tcPr>
          <w:p w14:paraId="6F167D9A" w14:textId="77777777" w:rsidR="00C13C3A" w:rsidRPr="00687BF3" w:rsidRDefault="00C13C3A" w:rsidP="00C13C3A">
            <w:pPr>
              <w:jc w:val="right"/>
              <w:rPr>
                <w:rFonts w:ascii="宋体" w:hAnsi="宋体"/>
              </w:rPr>
            </w:pPr>
          </w:p>
        </w:tc>
        <w:tc>
          <w:tcPr>
            <w:tcW w:w="267" w:type="pct"/>
            <w:tcBorders>
              <w:top w:val="single" w:sz="4" w:space="0" w:color="auto"/>
              <w:left w:val="single" w:sz="4" w:space="0" w:color="auto"/>
              <w:bottom w:val="single" w:sz="4" w:space="0" w:color="auto"/>
              <w:right w:val="single" w:sz="4" w:space="0" w:color="auto"/>
            </w:tcBorders>
            <w:vAlign w:val="center"/>
          </w:tcPr>
          <w:p w14:paraId="4CDD798D" w14:textId="77777777" w:rsidR="00C13C3A" w:rsidRPr="00687BF3" w:rsidRDefault="00C13C3A" w:rsidP="00C13C3A">
            <w:pPr>
              <w:jc w:val="right"/>
              <w:rPr>
                <w:rFonts w:ascii="宋体" w:hAnsi="宋体"/>
              </w:rPr>
            </w:pPr>
          </w:p>
        </w:tc>
        <w:tc>
          <w:tcPr>
            <w:tcW w:w="652" w:type="pct"/>
            <w:tcBorders>
              <w:top w:val="single" w:sz="4" w:space="0" w:color="auto"/>
              <w:left w:val="single" w:sz="4" w:space="0" w:color="auto"/>
              <w:bottom w:val="single" w:sz="4" w:space="0" w:color="auto"/>
              <w:right w:val="single" w:sz="4" w:space="0" w:color="auto"/>
            </w:tcBorders>
            <w:vAlign w:val="center"/>
          </w:tcPr>
          <w:p w14:paraId="678CF2C2" w14:textId="6FA39774" w:rsidR="00C13C3A" w:rsidRPr="00687BF3" w:rsidRDefault="00200155" w:rsidP="00C13C3A">
            <w:pPr>
              <w:jc w:val="right"/>
              <w:rPr>
                <w:rFonts w:ascii="宋体" w:hAnsi="宋体"/>
              </w:rPr>
            </w:pPr>
            <w:r>
              <w:rPr>
                <w:rFonts w:ascii="宋体" w:hAnsi="宋体"/>
              </w:rPr>
              <w:t>27,638,518.79</w:t>
            </w:r>
          </w:p>
        </w:tc>
        <w:tc>
          <w:tcPr>
            <w:tcW w:w="463" w:type="pct"/>
            <w:tcBorders>
              <w:top w:val="single" w:sz="4" w:space="0" w:color="auto"/>
              <w:left w:val="single" w:sz="4" w:space="0" w:color="auto"/>
              <w:bottom w:val="single" w:sz="4" w:space="0" w:color="auto"/>
              <w:right w:val="single" w:sz="4" w:space="0" w:color="auto"/>
            </w:tcBorders>
            <w:vAlign w:val="center"/>
          </w:tcPr>
          <w:p w14:paraId="2549E2D5" w14:textId="0B5F813E" w:rsidR="00C13C3A" w:rsidRPr="00687BF3" w:rsidRDefault="00C13C3A" w:rsidP="00C13C3A">
            <w:pPr>
              <w:jc w:val="right"/>
              <w:rPr>
                <w:rFonts w:ascii="宋体" w:hAnsi="宋体"/>
              </w:rPr>
            </w:pPr>
          </w:p>
        </w:tc>
        <w:tc>
          <w:tcPr>
            <w:tcW w:w="259" w:type="pct"/>
            <w:tcBorders>
              <w:top w:val="single" w:sz="4" w:space="0" w:color="auto"/>
              <w:left w:val="single" w:sz="4" w:space="0" w:color="auto"/>
              <w:bottom w:val="single" w:sz="4" w:space="0" w:color="auto"/>
              <w:right w:val="single" w:sz="4" w:space="0" w:color="auto"/>
            </w:tcBorders>
            <w:vAlign w:val="center"/>
          </w:tcPr>
          <w:p w14:paraId="1E8FBD81" w14:textId="77777777" w:rsidR="00C13C3A" w:rsidRPr="00687BF3" w:rsidRDefault="00C13C3A" w:rsidP="00C13C3A">
            <w:pPr>
              <w:jc w:val="right"/>
              <w:rPr>
                <w:rFonts w:ascii="宋体" w:hAnsi="宋体"/>
              </w:rPr>
            </w:pPr>
          </w:p>
        </w:tc>
        <w:tc>
          <w:tcPr>
            <w:tcW w:w="570" w:type="pct"/>
            <w:tcBorders>
              <w:top w:val="single" w:sz="4" w:space="0" w:color="auto"/>
              <w:left w:val="single" w:sz="4" w:space="0" w:color="auto"/>
              <w:bottom w:val="single" w:sz="4" w:space="0" w:color="auto"/>
              <w:right w:val="single" w:sz="4" w:space="0" w:color="auto"/>
            </w:tcBorders>
            <w:vAlign w:val="center"/>
          </w:tcPr>
          <w:p w14:paraId="0B65B337" w14:textId="22B89F2A" w:rsidR="00C13C3A" w:rsidRPr="00687BF3" w:rsidRDefault="00C13C3A" w:rsidP="00C13C3A">
            <w:pPr>
              <w:jc w:val="right"/>
              <w:rPr>
                <w:rFonts w:ascii="宋体" w:hAnsi="宋体"/>
              </w:rPr>
            </w:pPr>
            <w:r>
              <w:rPr>
                <w:rFonts w:ascii="宋体" w:hAnsi="宋体"/>
              </w:rPr>
              <w:t>63,276,739.59</w:t>
            </w:r>
          </w:p>
        </w:tc>
        <w:tc>
          <w:tcPr>
            <w:tcW w:w="315" w:type="pct"/>
            <w:tcBorders>
              <w:top w:val="single" w:sz="4" w:space="0" w:color="auto"/>
              <w:left w:val="single" w:sz="4" w:space="0" w:color="auto"/>
              <w:bottom w:val="single" w:sz="4" w:space="0" w:color="auto"/>
              <w:right w:val="single" w:sz="4" w:space="0" w:color="auto"/>
            </w:tcBorders>
            <w:vAlign w:val="center"/>
          </w:tcPr>
          <w:p w14:paraId="5799050B" w14:textId="77777777" w:rsidR="00C13C3A" w:rsidRPr="00687BF3" w:rsidRDefault="00C13C3A" w:rsidP="00C13C3A">
            <w:pPr>
              <w:jc w:val="right"/>
              <w:rPr>
                <w:rFonts w:ascii="宋体" w:hAnsi="宋体"/>
              </w:rPr>
            </w:pPr>
          </w:p>
        </w:tc>
        <w:tc>
          <w:tcPr>
            <w:tcW w:w="570" w:type="pct"/>
            <w:tcBorders>
              <w:top w:val="single" w:sz="4" w:space="0" w:color="auto"/>
              <w:left w:val="single" w:sz="4" w:space="0" w:color="auto"/>
              <w:bottom w:val="single" w:sz="4" w:space="0" w:color="auto"/>
              <w:right w:val="single" w:sz="4" w:space="0" w:color="auto"/>
            </w:tcBorders>
            <w:vAlign w:val="center"/>
          </w:tcPr>
          <w:p w14:paraId="24635C73" w14:textId="19D20A77" w:rsidR="00C13C3A" w:rsidRPr="00687BF3" w:rsidRDefault="00C13C3A" w:rsidP="00C13C3A">
            <w:pPr>
              <w:jc w:val="right"/>
              <w:rPr>
                <w:rFonts w:ascii="宋体" w:hAnsi="宋体"/>
              </w:rPr>
            </w:pPr>
            <w:r>
              <w:rPr>
                <w:rFonts w:ascii="宋体" w:hAnsi="宋体"/>
              </w:rPr>
              <w:t>30,919,239.59</w:t>
            </w:r>
          </w:p>
        </w:tc>
        <w:tc>
          <w:tcPr>
            <w:tcW w:w="315" w:type="pct"/>
            <w:tcBorders>
              <w:top w:val="single" w:sz="4" w:space="0" w:color="auto"/>
              <w:left w:val="single" w:sz="4" w:space="0" w:color="auto"/>
              <w:bottom w:val="single" w:sz="4" w:space="0" w:color="auto"/>
              <w:right w:val="single" w:sz="4" w:space="0" w:color="auto"/>
            </w:tcBorders>
            <w:vAlign w:val="center"/>
          </w:tcPr>
          <w:p w14:paraId="12DE7F5F" w14:textId="77777777" w:rsidR="00C13C3A" w:rsidRPr="00687BF3" w:rsidRDefault="00C13C3A" w:rsidP="00C13C3A">
            <w:pPr>
              <w:jc w:val="right"/>
              <w:rPr>
                <w:rFonts w:ascii="宋体" w:hAnsi="宋体"/>
              </w:rPr>
            </w:pPr>
          </w:p>
        </w:tc>
        <w:tc>
          <w:tcPr>
            <w:tcW w:w="312" w:type="pct"/>
            <w:tcBorders>
              <w:top w:val="single" w:sz="4" w:space="0" w:color="auto"/>
              <w:left w:val="single" w:sz="4" w:space="0" w:color="auto"/>
              <w:bottom w:val="single" w:sz="4" w:space="0" w:color="auto"/>
              <w:right w:val="single" w:sz="4" w:space="0" w:color="auto"/>
            </w:tcBorders>
            <w:vAlign w:val="center"/>
          </w:tcPr>
          <w:p w14:paraId="7CC91FF2" w14:textId="188297CB" w:rsidR="00C13C3A" w:rsidRPr="00687BF3" w:rsidRDefault="00C13C3A" w:rsidP="00C13C3A">
            <w:pPr>
              <w:jc w:val="center"/>
              <w:rPr>
                <w:rFonts w:ascii="宋体" w:hAnsi="宋体"/>
              </w:rPr>
            </w:pPr>
            <w:r w:rsidRPr="00687BF3">
              <w:rPr>
                <w:rFonts w:ascii="宋体" w:hAnsi="宋体" w:hint="eastAsia"/>
              </w:rPr>
              <w:t>持有目的为长期持有的非交易性金融资产</w:t>
            </w:r>
          </w:p>
        </w:tc>
      </w:tr>
      <w:tr w:rsidR="00C13C3A" w14:paraId="07964744" w14:textId="77777777" w:rsidTr="00C13C3A">
        <w:tc>
          <w:tcPr>
            <w:tcW w:w="381" w:type="pct"/>
            <w:tcBorders>
              <w:top w:val="single" w:sz="4" w:space="0" w:color="auto"/>
              <w:left w:val="single" w:sz="4" w:space="0" w:color="auto"/>
              <w:bottom w:val="single" w:sz="4" w:space="0" w:color="auto"/>
              <w:right w:val="single" w:sz="4" w:space="0" w:color="auto"/>
            </w:tcBorders>
            <w:vAlign w:val="center"/>
          </w:tcPr>
          <w:p w14:paraId="5D23FD4C" w14:textId="77777777" w:rsidR="00C13C3A" w:rsidRPr="00687BF3" w:rsidRDefault="00C13C3A" w:rsidP="00C13C3A">
            <w:pPr>
              <w:jc w:val="center"/>
              <w:rPr>
                <w:rFonts w:ascii="宋体" w:hAnsi="宋体"/>
                <w:color w:val="000000" w:themeColor="text1"/>
              </w:rPr>
            </w:pPr>
            <w:r w:rsidRPr="00687BF3">
              <w:rPr>
                <w:rFonts w:ascii="宋体" w:hAnsi="宋体" w:hint="eastAsia"/>
                <w:color w:val="000000" w:themeColor="text1"/>
              </w:rPr>
              <w:t>合计</w:t>
            </w:r>
          </w:p>
        </w:tc>
        <w:tc>
          <w:tcPr>
            <w:tcW w:w="570" w:type="pct"/>
            <w:tcBorders>
              <w:top w:val="single" w:sz="4" w:space="0" w:color="auto"/>
              <w:left w:val="single" w:sz="4" w:space="0" w:color="auto"/>
              <w:bottom w:val="single" w:sz="4" w:space="0" w:color="auto"/>
              <w:right w:val="single" w:sz="4" w:space="0" w:color="auto"/>
            </w:tcBorders>
            <w:vAlign w:val="center"/>
          </w:tcPr>
          <w:p w14:paraId="48B93DAD" w14:textId="7C53AD80" w:rsidR="00C13C3A" w:rsidRPr="00687BF3" w:rsidRDefault="00C13C3A" w:rsidP="00C13C3A">
            <w:pPr>
              <w:jc w:val="right"/>
              <w:rPr>
                <w:rFonts w:ascii="宋体" w:hAnsi="宋体"/>
              </w:rPr>
            </w:pPr>
            <w:r w:rsidRPr="00687BF3">
              <w:rPr>
                <w:rFonts w:ascii="宋体" w:hAnsi="宋体" w:hint="eastAsia"/>
              </w:rPr>
              <w:t>35,638,220.80</w:t>
            </w:r>
          </w:p>
        </w:tc>
        <w:tc>
          <w:tcPr>
            <w:tcW w:w="325" w:type="pct"/>
            <w:tcBorders>
              <w:top w:val="single" w:sz="4" w:space="0" w:color="auto"/>
              <w:left w:val="single" w:sz="4" w:space="0" w:color="auto"/>
              <w:bottom w:val="single" w:sz="4" w:space="0" w:color="auto"/>
              <w:right w:val="single" w:sz="4" w:space="0" w:color="auto"/>
            </w:tcBorders>
            <w:vAlign w:val="center"/>
          </w:tcPr>
          <w:p w14:paraId="057FF35D" w14:textId="77777777" w:rsidR="00C13C3A" w:rsidRPr="00687BF3" w:rsidRDefault="00C13C3A" w:rsidP="00C13C3A">
            <w:pPr>
              <w:jc w:val="right"/>
              <w:rPr>
                <w:rFonts w:ascii="宋体" w:hAnsi="宋体"/>
              </w:rPr>
            </w:pPr>
          </w:p>
        </w:tc>
        <w:tc>
          <w:tcPr>
            <w:tcW w:w="267" w:type="pct"/>
            <w:tcBorders>
              <w:top w:val="single" w:sz="4" w:space="0" w:color="auto"/>
              <w:left w:val="single" w:sz="4" w:space="0" w:color="auto"/>
              <w:bottom w:val="single" w:sz="4" w:space="0" w:color="auto"/>
              <w:right w:val="single" w:sz="4" w:space="0" w:color="auto"/>
            </w:tcBorders>
            <w:vAlign w:val="center"/>
          </w:tcPr>
          <w:p w14:paraId="18A7DE46" w14:textId="77777777" w:rsidR="00C13C3A" w:rsidRPr="00687BF3" w:rsidRDefault="00C13C3A" w:rsidP="00C13C3A">
            <w:pPr>
              <w:jc w:val="right"/>
              <w:rPr>
                <w:rFonts w:ascii="宋体" w:hAnsi="宋体"/>
              </w:rPr>
            </w:pPr>
          </w:p>
        </w:tc>
        <w:tc>
          <w:tcPr>
            <w:tcW w:w="652" w:type="pct"/>
            <w:tcBorders>
              <w:top w:val="single" w:sz="4" w:space="0" w:color="auto"/>
              <w:left w:val="single" w:sz="4" w:space="0" w:color="auto"/>
              <w:bottom w:val="single" w:sz="4" w:space="0" w:color="auto"/>
              <w:right w:val="single" w:sz="4" w:space="0" w:color="auto"/>
            </w:tcBorders>
            <w:vAlign w:val="center"/>
          </w:tcPr>
          <w:p w14:paraId="7B06F2B3" w14:textId="5D3F5CE5" w:rsidR="00C13C3A" w:rsidRPr="00687BF3" w:rsidRDefault="00C13C3A" w:rsidP="00C13C3A">
            <w:pPr>
              <w:jc w:val="right"/>
              <w:rPr>
                <w:rFonts w:ascii="宋体" w:hAnsi="宋体"/>
              </w:rPr>
            </w:pPr>
            <w:r w:rsidRPr="00C13C3A">
              <w:rPr>
                <w:rFonts w:ascii="宋体" w:hAnsi="宋体"/>
              </w:rPr>
              <w:t>27,638,518.79</w:t>
            </w:r>
          </w:p>
        </w:tc>
        <w:tc>
          <w:tcPr>
            <w:tcW w:w="463" w:type="pct"/>
            <w:tcBorders>
              <w:top w:val="single" w:sz="4" w:space="0" w:color="auto"/>
              <w:left w:val="single" w:sz="4" w:space="0" w:color="auto"/>
              <w:bottom w:val="single" w:sz="4" w:space="0" w:color="auto"/>
              <w:right w:val="single" w:sz="4" w:space="0" w:color="auto"/>
            </w:tcBorders>
            <w:vAlign w:val="center"/>
          </w:tcPr>
          <w:p w14:paraId="5499C3F9" w14:textId="6FAA2232" w:rsidR="00C13C3A" w:rsidRPr="00687BF3" w:rsidRDefault="00C13C3A" w:rsidP="00C13C3A">
            <w:pPr>
              <w:jc w:val="right"/>
              <w:rPr>
                <w:rFonts w:ascii="宋体" w:hAnsi="宋体"/>
              </w:rPr>
            </w:pPr>
          </w:p>
        </w:tc>
        <w:tc>
          <w:tcPr>
            <w:tcW w:w="259" w:type="pct"/>
            <w:tcBorders>
              <w:top w:val="single" w:sz="4" w:space="0" w:color="auto"/>
              <w:left w:val="single" w:sz="4" w:space="0" w:color="auto"/>
              <w:bottom w:val="single" w:sz="4" w:space="0" w:color="auto"/>
              <w:right w:val="single" w:sz="4" w:space="0" w:color="auto"/>
            </w:tcBorders>
            <w:vAlign w:val="center"/>
          </w:tcPr>
          <w:p w14:paraId="2A00068B" w14:textId="77777777" w:rsidR="00C13C3A" w:rsidRPr="00687BF3" w:rsidRDefault="00C13C3A" w:rsidP="00C13C3A">
            <w:pPr>
              <w:jc w:val="right"/>
              <w:rPr>
                <w:rFonts w:ascii="宋体" w:hAnsi="宋体"/>
              </w:rPr>
            </w:pPr>
          </w:p>
        </w:tc>
        <w:tc>
          <w:tcPr>
            <w:tcW w:w="570" w:type="pct"/>
            <w:tcBorders>
              <w:top w:val="single" w:sz="4" w:space="0" w:color="auto"/>
              <w:left w:val="single" w:sz="4" w:space="0" w:color="auto"/>
              <w:bottom w:val="single" w:sz="4" w:space="0" w:color="auto"/>
              <w:right w:val="single" w:sz="4" w:space="0" w:color="auto"/>
            </w:tcBorders>
            <w:vAlign w:val="center"/>
          </w:tcPr>
          <w:p w14:paraId="5E07C93A" w14:textId="212D56A4" w:rsidR="00C13C3A" w:rsidRPr="00687BF3" w:rsidRDefault="00C13C3A" w:rsidP="00C13C3A">
            <w:pPr>
              <w:jc w:val="right"/>
              <w:rPr>
                <w:rFonts w:ascii="宋体" w:hAnsi="宋体"/>
              </w:rPr>
            </w:pPr>
            <w:r>
              <w:rPr>
                <w:rFonts w:ascii="宋体" w:hAnsi="宋体"/>
              </w:rPr>
              <w:t>63,276,739.59</w:t>
            </w:r>
          </w:p>
        </w:tc>
        <w:tc>
          <w:tcPr>
            <w:tcW w:w="315" w:type="pct"/>
            <w:tcBorders>
              <w:top w:val="single" w:sz="4" w:space="0" w:color="auto"/>
              <w:left w:val="single" w:sz="4" w:space="0" w:color="auto"/>
              <w:bottom w:val="single" w:sz="4" w:space="0" w:color="auto"/>
              <w:right w:val="single" w:sz="4" w:space="0" w:color="auto"/>
            </w:tcBorders>
            <w:vAlign w:val="center"/>
          </w:tcPr>
          <w:p w14:paraId="6BBFA1E4" w14:textId="77777777" w:rsidR="00C13C3A" w:rsidRPr="00687BF3" w:rsidRDefault="00C13C3A" w:rsidP="00C13C3A">
            <w:pPr>
              <w:jc w:val="right"/>
              <w:rPr>
                <w:rFonts w:ascii="宋体" w:hAnsi="宋体"/>
              </w:rPr>
            </w:pPr>
          </w:p>
        </w:tc>
        <w:tc>
          <w:tcPr>
            <w:tcW w:w="570" w:type="pct"/>
            <w:tcBorders>
              <w:top w:val="single" w:sz="4" w:space="0" w:color="auto"/>
              <w:left w:val="single" w:sz="4" w:space="0" w:color="auto"/>
              <w:bottom w:val="single" w:sz="4" w:space="0" w:color="auto"/>
              <w:right w:val="single" w:sz="4" w:space="0" w:color="auto"/>
            </w:tcBorders>
            <w:vAlign w:val="center"/>
          </w:tcPr>
          <w:p w14:paraId="31B29048" w14:textId="216DBDA9" w:rsidR="00C13C3A" w:rsidRPr="00687BF3" w:rsidRDefault="00C13C3A" w:rsidP="00C13C3A">
            <w:pPr>
              <w:jc w:val="right"/>
              <w:rPr>
                <w:rFonts w:ascii="宋体" w:hAnsi="宋体"/>
              </w:rPr>
            </w:pPr>
            <w:r>
              <w:rPr>
                <w:rFonts w:ascii="宋体" w:hAnsi="宋体"/>
              </w:rPr>
              <w:t>30,919,239.59</w:t>
            </w:r>
          </w:p>
        </w:tc>
        <w:tc>
          <w:tcPr>
            <w:tcW w:w="315" w:type="pct"/>
            <w:tcBorders>
              <w:top w:val="single" w:sz="4" w:space="0" w:color="auto"/>
              <w:left w:val="single" w:sz="4" w:space="0" w:color="auto"/>
              <w:bottom w:val="single" w:sz="4" w:space="0" w:color="auto"/>
              <w:right w:val="single" w:sz="4" w:space="0" w:color="auto"/>
            </w:tcBorders>
            <w:vAlign w:val="center"/>
          </w:tcPr>
          <w:p w14:paraId="2A55D5BA" w14:textId="77777777" w:rsidR="00C13C3A" w:rsidRPr="00687BF3" w:rsidRDefault="00C13C3A" w:rsidP="00C13C3A">
            <w:pPr>
              <w:jc w:val="right"/>
              <w:rPr>
                <w:rFonts w:ascii="宋体" w:hAnsi="宋体"/>
              </w:rPr>
            </w:pPr>
          </w:p>
        </w:tc>
        <w:tc>
          <w:tcPr>
            <w:tcW w:w="312" w:type="pct"/>
            <w:tcBorders>
              <w:top w:val="single" w:sz="4" w:space="0" w:color="auto"/>
              <w:left w:val="single" w:sz="4" w:space="0" w:color="auto"/>
              <w:bottom w:val="single" w:sz="4" w:space="0" w:color="auto"/>
              <w:right w:val="single" w:sz="4" w:space="0" w:color="auto"/>
            </w:tcBorders>
            <w:vAlign w:val="center"/>
          </w:tcPr>
          <w:p w14:paraId="39F5038F" w14:textId="77777777" w:rsidR="00C13C3A" w:rsidRPr="00687BF3" w:rsidRDefault="00C13C3A" w:rsidP="00C13C3A">
            <w:pPr>
              <w:jc w:val="center"/>
              <w:rPr>
                <w:rFonts w:ascii="宋体" w:hAnsi="宋体"/>
                <w:color w:val="000000" w:themeColor="text1"/>
              </w:rPr>
            </w:pPr>
            <w:r w:rsidRPr="00687BF3">
              <w:rPr>
                <w:rFonts w:ascii="宋体" w:hAnsi="宋体" w:hint="eastAsia"/>
                <w:color w:val="000000" w:themeColor="text1"/>
              </w:rPr>
              <w:t>/</w:t>
            </w:r>
          </w:p>
        </w:tc>
      </w:tr>
    </w:tbl>
    <w:p w14:paraId="2B38A5AA" w14:textId="77777777" w:rsidR="007F1ED8" w:rsidRDefault="007F1ED8">
      <w:pPr>
        <w:pStyle w:val="affffff4"/>
        <w:ind w:firstLineChars="0" w:firstLine="0"/>
        <w:rPr>
          <w:color w:val="000000" w:themeColor="text1"/>
        </w:rPr>
      </w:pPr>
    </w:p>
    <w:bookmarkEnd w:id="296"/>
    <w:p w14:paraId="373839CF" w14:textId="77777777" w:rsidR="007F1ED8" w:rsidRDefault="00FD7238">
      <w:pPr>
        <w:pStyle w:val="4"/>
        <w:numPr>
          <w:ilvl w:val="3"/>
          <w:numId w:val="74"/>
        </w:numPr>
        <w:ind w:left="426" w:hanging="426"/>
        <w:rPr>
          <w:color w:val="000000" w:themeColor="text1"/>
        </w:rPr>
      </w:pPr>
      <w:r>
        <w:rPr>
          <w:rFonts w:hint="eastAsia"/>
          <w:color w:val="000000" w:themeColor="text1"/>
        </w:rPr>
        <w:lastRenderedPageBreak/>
        <w:t>本期存在终止确认的情况说明</w:t>
      </w:r>
    </w:p>
    <w:sdt>
      <w:sdtPr>
        <w:rPr>
          <w:color w:val="000000" w:themeColor="text1"/>
        </w:rPr>
        <w:alias w:val="是否适用：本期存在终止确认的情况说明[双击切换]"/>
        <w:tag w:val="_GBC_db77b2aaae65441d940bf2dc3b0e8b9b"/>
        <w:id w:val="450986863"/>
        <w:placeholder>
          <w:docPart w:val="GBC22222222222222222222222222222"/>
        </w:placeholder>
      </w:sdtPr>
      <w:sdtEndPr/>
      <w:sdtContent>
        <w:p w14:paraId="030E85E1" w14:textId="372B088F" w:rsidR="007F1ED8" w:rsidRDefault="00FD7238">
          <w:pPr>
            <w:rPr>
              <w:color w:val="000000" w:themeColor="text1"/>
            </w:rPr>
          </w:pPr>
          <w:r>
            <w:rPr>
              <w:rFonts w:ascii="宋体" w:hAnsi="宋体"/>
              <w:color w:val="000000" w:themeColor="text1"/>
            </w:rPr>
            <w:fldChar w:fldCharType="begin"/>
          </w:r>
          <w:r w:rsidR="00387A1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87A1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96D7C63" w14:textId="77777777" w:rsidR="007F1ED8" w:rsidRDefault="007F1ED8">
      <w:pPr>
        <w:pStyle w:val="afff3"/>
        <w:ind w:firstLineChars="0" w:firstLine="0"/>
        <w:rPr>
          <w:color w:val="000000" w:themeColor="text1"/>
        </w:rPr>
      </w:pPr>
    </w:p>
    <w:p w14:paraId="0849ABD9" w14:textId="77777777" w:rsidR="007F1ED8" w:rsidRDefault="00FD7238">
      <w:pPr>
        <w:rPr>
          <w:color w:val="000000" w:themeColor="text1"/>
        </w:rPr>
      </w:pPr>
      <w:bookmarkStart w:id="300" w:name="_Hlk10472110"/>
      <w:bookmarkStart w:id="301" w:name="_Hlk10472118"/>
      <w:bookmarkEnd w:id="297"/>
      <w:r>
        <w:rPr>
          <w:rFonts w:hint="eastAsia"/>
          <w:color w:val="000000" w:themeColor="text1"/>
        </w:rPr>
        <w:t>其他</w:t>
      </w:r>
      <w:r>
        <w:rPr>
          <w:color w:val="000000" w:themeColor="text1"/>
        </w:rPr>
        <w:t>说明</w:t>
      </w:r>
      <w:r>
        <w:rPr>
          <w:rFonts w:hint="eastAsia"/>
          <w:color w:val="000000" w:themeColor="text1"/>
        </w:rPr>
        <w:t>：</w:t>
      </w:r>
      <w:bookmarkEnd w:id="300"/>
    </w:p>
    <w:sdt>
      <w:sdtPr>
        <w:rPr>
          <w:color w:val="000000" w:themeColor="text1"/>
        </w:rPr>
        <w:alias w:val="是否适用：其他权益工具投资其他说明[双击切换]"/>
        <w:tag w:val="_GBC_9bd79d8d324a4f4c984344781e18ee35"/>
        <w:id w:val="-223302951"/>
        <w:placeholder>
          <w:docPart w:val="GBC22222222222222222222222222222"/>
        </w:placeholder>
      </w:sdtPr>
      <w:sdtEndPr/>
      <w:sdtContent>
        <w:p w14:paraId="4EA21B6F" w14:textId="0DFE5815" w:rsidR="007F1ED8" w:rsidRDefault="00FD7238" w:rsidP="007B04EF">
          <w:pPr>
            <w:rPr>
              <w:color w:val="000000" w:themeColor="text1"/>
            </w:rPr>
          </w:pPr>
          <w:r>
            <w:rPr>
              <w:rFonts w:ascii="宋体" w:hAnsi="宋体"/>
              <w:color w:val="000000" w:themeColor="text1"/>
            </w:rPr>
            <w:fldChar w:fldCharType="begin"/>
          </w:r>
          <w:r w:rsidR="00387A1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87A1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01"/>
    <w:p w14:paraId="3C035248" w14:textId="33D495FF" w:rsidR="007F1ED8" w:rsidRDefault="007F1ED8">
      <w:pPr>
        <w:snapToGrid w:val="0"/>
        <w:spacing w:line="240" w:lineRule="atLeast"/>
        <w:rPr>
          <w:color w:val="000000" w:themeColor="text1"/>
        </w:rPr>
      </w:pPr>
    </w:p>
    <w:p w14:paraId="66786FA4" w14:textId="77777777" w:rsidR="007F1ED8" w:rsidRDefault="00FD7238">
      <w:pPr>
        <w:pStyle w:val="3"/>
        <w:numPr>
          <w:ilvl w:val="0"/>
          <w:numId w:val="16"/>
        </w:numPr>
        <w:rPr>
          <w:color w:val="000000" w:themeColor="text1"/>
          <w:szCs w:val="21"/>
        </w:rPr>
      </w:pPr>
      <w:bookmarkStart w:id="302" w:name="_Hlk10472259"/>
      <w:r>
        <w:rPr>
          <w:color w:val="000000" w:themeColor="text1"/>
          <w:szCs w:val="21"/>
        </w:rPr>
        <w:t>其他非流动金融资产</w:t>
      </w:r>
    </w:p>
    <w:sdt>
      <w:sdtPr>
        <w:rPr>
          <w:color w:val="000000" w:themeColor="text1"/>
        </w:rPr>
        <w:alias w:val="是否适用：其他非流动金融资产[双击切换]"/>
        <w:tag w:val="_GBC_39a16d6030db4b008bd8e70705c49dd5"/>
        <w:id w:val="1118186714"/>
        <w:placeholder>
          <w:docPart w:val="GBC22222222222222222222222222222"/>
        </w:placeholder>
      </w:sdtPr>
      <w:sdtEndPr/>
      <w:sdtContent>
        <w:p w14:paraId="355FDE77" w14:textId="1E8E852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9E646AF" w14:textId="77777777" w:rsidR="007F1ED8" w:rsidRDefault="00FD7238">
      <w:pPr>
        <w:pStyle w:val="afff3"/>
        <w:ind w:left="420" w:firstLineChars="0" w:firstLine="0"/>
        <w:jc w:val="right"/>
        <w:rPr>
          <w:rFonts w:ascii="宋体" w:hAnsi="宋体"/>
          <w:color w:val="000000" w:themeColor="text1"/>
        </w:rPr>
      </w:pPr>
      <w:r>
        <w:rPr>
          <w:rFonts w:ascii="宋体" w:hAnsi="宋体" w:hint="eastAsia"/>
          <w:color w:val="000000" w:themeColor="text1"/>
        </w:rPr>
        <w:t>单位：</w:t>
      </w:r>
      <w:sdt>
        <w:sdtPr>
          <w:rPr>
            <w:rFonts w:ascii="宋体" w:hAnsi="宋体" w:hint="eastAsia"/>
            <w:color w:val="000000" w:themeColor="text1"/>
          </w:rPr>
          <w:alias w:val="单位：其他非流动金融资产"/>
          <w:tag w:val="_GBC_5b71e344ee4a4b75b4e1ad6a64a64951"/>
          <w:id w:val="-3932692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rPr>
            <w:t>元</w:t>
          </w:r>
        </w:sdtContent>
      </w:sdt>
      <w:r>
        <w:rPr>
          <w:rFonts w:ascii="宋体" w:hAnsi="宋体" w:hint="eastAsia"/>
          <w:color w:val="000000" w:themeColor="text1"/>
        </w:rPr>
        <w:t xml:space="preserve">  币种：</w:t>
      </w:r>
      <w:sdt>
        <w:sdtPr>
          <w:rPr>
            <w:rFonts w:ascii="宋体" w:hAnsi="宋体" w:hint="eastAsia"/>
            <w:color w:val="000000" w:themeColor="text1"/>
          </w:rPr>
          <w:alias w:val="币种：其他非流动金融资产"/>
          <w:tag w:val="_GBC_328ac62ac4c04ba5a240d189e78801d2"/>
          <w:id w:val="93609821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3"/>
        <w:gridCol w:w="4117"/>
        <w:gridCol w:w="4153"/>
      </w:tblGrid>
      <w:tr w:rsidR="007F1ED8" w14:paraId="7438798B" w14:textId="77777777">
        <w:sdt>
          <w:sdtPr>
            <w:tag w:val="_PLD_368e897e0b6d4c33891110578462f85a"/>
            <w:id w:val="-255216154"/>
          </w:sdtPr>
          <w:sdtEndPr/>
          <w:sdtContent>
            <w:tc>
              <w:tcPr>
                <w:tcW w:w="2017" w:type="pct"/>
                <w:vAlign w:val="center"/>
              </w:tcPr>
              <w:p w14:paraId="52327E0A" w14:textId="77777777" w:rsidR="007F1ED8" w:rsidRDefault="00FD7238">
                <w:pPr>
                  <w:jc w:val="center"/>
                  <w:rPr>
                    <w:color w:val="000000" w:themeColor="text1"/>
                  </w:rPr>
                </w:pPr>
                <w:r>
                  <w:rPr>
                    <w:rFonts w:hint="eastAsia"/>
                    <w:color w:val="000000" w:themeColor="text1"/>
                  </w:rPr>
                  <w:t>项目</w:t>
                </w:r>
              </w:p>
            </w:tc>
          </w:sdtContent>
        </w:sdt>
        <w:sdt>
          <w:sdtPr>
            <w:tag w:val="_PLD_1b9292064fbf4f529dddfa8a709ecb23"/>
            <w:id w:val="-1751499465"/>
          </w:sdtPr>
          <w:sdtEndPr/>
          <w:sdtContent>
            <w:tc>
              <w:tcPr>
                <w:tcW w:w="1485" w:type="pct"/>
                <w:vAlign w:val="center"/>
              </w:tcPr>
              <w:p w14:paraId="761A36FF"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eb417a8c21ba4afd967834600316003d"/>
            <w:id w:val="-1495175737"/>
          </w:sdtPr>
          <w:sdtEndPr/>
          <w:sdtContent>
            <w:tc>
              <w:tcPr>
                <w:tcW w:w="1498" w:type="pct"/>
                <w:vAlign w:val="center"/>
              </w:tcPr>
              <w:p w14:paraId="66BCCE05"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FD7238" w14:paraId="07CFEF59" w14:textId="77777777" w:rsidTr="00FD7238">
        <w:tc>
          <w:tcPr>
            <w:tcW w:w="2017" w:type="pct"/>
            <w:vAlign w:val="center"/>
          </w:tcPr>
          <w:p w14:paraId="359BC0A2" w14:textId="4C764E58" w:rsidR="00270193" w:rsidRDefault="00FD7238" w:rsidP="00FD7238">
            <w:r w:rsidRPr="00675429">
              <w:rPr>
                <w:rFonts w:hint="eastAsia"/>
              </w:rPr>
              <w:t>分类为以公允价值计量且其变动计入当期损益的金融资产</w:t>
            </w:r>
            <w:r w:rsidRPr="00675429">
              <w:rPr>
                <w:rFonts w:hint="eastAsia"/>
              </w:rPr>
              <w:t>-</w:t>
            </w:r>
            <w:r w:rsidRPr="00675429">
              <w:rPr>
                <w:rFonts w:hint="eastAsia"/>
              </w:rPr>
              <w:t>权益工具投资</w:t>
            </w:r>
          </w:p>
        </w:tc>
        <w:tc>
          <w:tcPr>
            <w:tcW w:w="1485" w:type="pct"/>
            <w:vAlign w:val="center"/>
          </w:tcPr>
          <w:p w14:paraId="3339D980" w14:textId="04A6F395" w:rsidR="00270193" w:rsidRPr="00687BF3" w:rsidRDefault="00387A1A" w:rsidP="00FD7238">
            <w:pPr>
              <w:jc w:val="right"/>
              <w:rPr>
                <w:rFonts w:ascii="宋体" w:hAnsi="宋体"/>
              </w:rPr>
            </w:pPr>
            <w:r>
              <w:rPr>
                <w:rFonts w:ascii="宋体" w:hAnsi="宋体"/>
              </w:rPr>
              <w:t>551,463,435.79</w:t>
            </w:r>
          </w:p>
        </w:tc>
        <w:tc>
          <w:tcPr>
            <w:tcW w:w="1498" w:type="pct"/>
            <w:vAlign w:val="center"/>
          </w:tcPr>
          <w:p w14:paraId="4D59C463" w14:textId="3E3F0AD3" w:rsidR="00270193" w:rsidRPr="00687BF3" w:rsidRDefault="00FD7238" w:rsidP="00FD7238">
            <w:pPr>
              <w:jc w:val="right"/>
              <w:rPr>
                <w:rFonts w:ascii="宋体" w:hAnsi="宋体"/>
              </w:rPr>
            </w:pPr>
            <w:r w:rsidRPr="00687BF3">
              <w:rPr>
                <w:rFonts w:ascii="宋体" w:hAnsi="宋体" w:hint="eastAsia"/>
              </w:rPr>
              <w:t>365,672,020.17</w:t>
            </w:r>
          </w:p>
        </w:tc>
      </w:tr>
      <w:tr w:rsidR="00FD7238" w14:paraId="0C81F5B8" w14:textId="77777777" w:rsidTr="00FD7238">
        <w:tc>
          <w:tcPr>
            <w:tcW w:w="2017" w:type="pct"/>
            <w:vAlign w:val="center"/>
          </w:tcPr>
          <w:p w14:paraId="75A5624E" w14:textId="77777777" w:rsidR="00270193" w:rsidRDefault="00FD7238" w:rsidP="00FD7238">
            <w:pPr>
              <w:jc w:val="center"/>
              <w:rPr>
                <w:color w:val="000000" w:themeColor="text1"/>
              </w:rPr>
            </w:pPr>
            <w:r>
              <w:rPr>
                <w:rFonts w:hint="eastAsia"/>
                <w:color w:val="000000" w:themeColor="text1"/>
              </w:rPr>
              <w:t>合计</w:t>
            </w:r>
          </w:p>
        </w:tc>
        <w:tc>
          <w:tcPr>
            <w:tcW w:w="1485" w:type="pct"/>
            <w:vAlign w:val="center"/>
          </w:tcPr>
          <w:p w14:paraId="64B93F26" w14:textId="1897F4B8" w:rsidR="00270193" w:rsidRPr="00687BF3" w:rsidRDefault="00387A1A" w:rsidP="00FD7238">
            <w:pPr>
              <w:jc w:val="right"/>
              <w:rPr>
                <w:rFonts w:ascii="宋体" w:hAnsi="宋体"/>
              </w:rPr>
            </w:pPr>
            <w:r>
              <w:rPr>
                <w:rFonts w:ascii="宋体" w:hAnsi="宋体"/>
              </w:rPr>
              <w:t>551,463,435.79</w:t>
            </w:r>
          </w:p>
        </w:tc>
        <w:tc>
          <w:tcPr>
            <w:tcW w:w="1498" w:type="pct"/>
            <w:vAlign w:val="center"/>
          </w:tcPr>
          <w:p w14:paraId="31B8758A" w14:textId="138F0AFC" w:rsidR="00270193" w:rsidRPr="00687BF3" w:rsidRDefault="00FD7238" w:rsidP="00FD7238">
            <w:pPr>
              <w:jc w:val="right"/>
              <w:rPr>
                <w:rFonts w:ascii="宋体" w:hAnsi="宋体"/>
              </w:rPr>
            </w:pPr>
            <w:r w:rsidRPr="00687BF3">
              <w:rPr>
                <w:rFonts w:ascii="宋体" w:hAnsi="宋体" w:hint="eastAsia"/>
              </w:rPr>
              <w:t>365,672,020.17</w:t>
            </w:r>
          </w:p>
        </w:tc>
      </w:tr>
    </w:tbl>
    <w:p w14:paraId="70BC4B5D" w14:textId="77777777" w:rsidR="007F1ED8" w:rsidRDefault="00FD7238">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其他非流动金融资产其他说明"/>
        <w:tag w:val="_GBC_37b8dcc3b7224862a4fd92cb9cb0847a"/>
        <w:id w:val="-1147890929"/>
        <w:placeholder>
          <w:docPart w:val="GBC22222222222222222222222222222"/>
        </w:placeholder>
      </w:sdtPr>
      <w:sdtEndPr/>
      <w:sdtContent>
        <w:p w14:paraId="726F24FD" w14:textId="77777777" w:rsidR="00270193" w:rsidRDefault="00270193">
          <w:pPr>
            <w:snapToGrid w:val="0"/>
            <w:spacing w:line="240" w:lineRule="atLeast"/>
            <w:rPr>
              <w:color w:val="000000" w:themeColor="text1"/>
            </w:rPr>
          </w:pPr>
        </w:p>
        <w:tbl>
          <w:tblPr>
            <w:tblStyle w:val="g5"/>
            <w:tblW w:w="13809" w:type="dxa"/>
            <w:tblLook w:val="04A0" w:firstRow="1" w:lastRow="0" w:firstColumn="1" w:lastColumn="0" w:noHBand="0" w:noVBand="1"/>
          </w:tblPr>
          <w:tblGrid>
            <w:gridCol w:w="3292"/>
            <w:gridCol w:w="1759"/>
            <w:gridCol w:w="1759"/>
            <w:gridCol w:w="1978"/>
            <w:gridCol w:w="1540"/>
            <w:gridCol w:w="1759"/>
            <w:gridCol w:w="1722"/>
          </w:tblGrid>
          <w:tr w:rsidR="00FD7238" w14:paraId="2EAE6C2B" w14:textId="77777777" w:rsidTr="00FD7238">
            <w:trPr>
              <w:trHeight w:val="297"/>
            </w:trPr>
            <w:tc>
              <w:tcPr>
                <w:tcW w:w="0" w:type="auto"/>
                <w:vAlign w:val="center"/>
              </w:tcPr>
              <w:p w14:paraId="2CEAF25A" w14:textId="77777777" w:rsidR="00270193" w:rsidRPr="00A36CE3" w:rsidRDefault="00FD7238" w:rsidP="00FD7238">
                <w:pPr>
                  <w:snapToGrid w:val="0"/>
                  <w:spacing w:line="240" w:lineRule="atLeast"/>
                  <w:ind w:left="422" w:hanging="422"/>
                </w:pPr>
                <w:bookmarkStart w:id="303" w:name="OLE_LINK60"/>
                <w:r w:rsidRPr="00A36CE3">
                  <w:rPr>
                    <w:rFonts w:hint="eastAsia"/>
                  </w:rPr>
                  <w:t>被投资单位名称</w:t>
                </w:r>
              </w:p>
            </w:tc>
            <w:tc>
              <w:tcPr>
                <w:tcW w:w="0" w:type="auto"/>
                <w:vAlign w:val="center"/>
              </w:tcPr>
              <w:p w14:paraId="4C6024A9" w14:textId="1B40311B" w:rsidR="00270193" w:rsidRPr="00A36CE3" w:rsidRDefault="00832602" w:rsidP="00FD7238">
                <w:pPr>
                  <w:snapToGrid w:val="0"/>
                  <w:spacing w:line="240" w:lineRule="atLeast"/>
                  <w:ind w:left="422" w:hanging="422"/>
                  <w:jc w:val="center"/>
                </w:pPr>
                <w:r>
                  <w:rPr>
                    <w:rFonts w:hint="eastAsia"/>
                  </w:rPr>
                  <w:t>期</w:t>
                </w:r>
                <w:r w:rsidR="00FD7238" w:rsidRPr="00A36CE3">
                  <w:rPr>
                    <w:rFonts w:hint="eastAsia"/>
                  </w:rPr>
                  <w:t>初余额</w:t>
                </w:r>
              </w:p>
            </w:tc>
            <w:tc>
              <w:tcPr>
                <w:tcW w:w="0" w:type="auto"/>
                <w:vAlign w:val="center"/>
              </w:tcPr>
              <w:p w14:paraId="1F6B498E" w14:textId="77777777" w:rsidR="00270193" w:rsidRPr="00A36CE3" w:rsidRDefault="00FD7238" w:rsidP="00FD7238">
                <w:pPr>
                  <w:snapToGrid w:val="0"/>
                  <w:spacing w:line="240" w:lineRule="atLeast"/>
                  <w:ind w:left="422" w:hanging="422"/>
                  <w:jc w:val="center"/>
                </w:pPr>
                <w:r w:rsidRPr="00A36CE3">
                  <w:rPr>
                    <w:rFonts w:hint="eastAsia"/>
                  </w:rPr>
                  <w:t>本年增加</w:t>
                </w:r>
              </w:p>
            </w:tc>
            <w:tc>
              <w:tcPr>
                <w:tcW w:w="0" w:type="auto"/>
                <w:vAlign w:val="center"/>
              </w:tcPr>
              <w:p w14:paraId="71F17E1C" w14:textId="77777777" w:rsidR="00270193" w:rsidRPr="00A36CE3" w:rsidRDefault="00FD7238" w:rsidP="00FD7238">
                <w:pPr>
                  <w:snapToGrid w:val="0"/>
                  <w:spacing w:line="240" w:lineRule="atLeast"/>
                  <w:ind w:left="422" w:hanging="422"/>
                  <w:jc w:val="center"/>
                </w:pPr>
                <w:r w:rsidRPr="00A36CE3">
                  <w:rPr>
                    <w:rFonts w:hint="eastAsia"/>
                  </w:rPr>
                  <w:t>本年公允价值变动</w:t>
                </w:r>
              </w:p>
            </w:tc>
            <w:tc>
              <w:tcPr>
                <w:tcW w:w="0" w:type="auto"/>
                <w:vAlign w:val="center"/>
              </w:tcPr>
              <w:p w14:paraId="587FFAD8" w14:textId="77777777" w:rsidR="00270193" w:rsidRPr="00A36CE3" w:rsidRDefault="00FD7238" w:rsidP="00FD7238">
                <w:pPr>
                  <w:snapToGrid w:val="0"/>
                  <w:spacing w:line="240" w:lineRule="atLeast"/>
                  <w:ind w:left="422" w:hanging="422"/>
                  <w:jc w:val="center"/>
                </w:pPr>
                <w:r w:rsidRPr="00A36CE3">
                  <w:rPr>
                    <w:rFonts w:hint="eastAsia"/>
                  </w:rPr>
                  <w:t>本年减少</w:t>
                </w:r>
              </w:p>
            </w:tc>
            <w:tc>
              <w:tcPr>
                <w:tcW w:w="0" w:type="auto"/>
                <w:vAlign w:val="center"/>
              </w:tcPr>
              <w:p w14:paraId="40C72848" w14:textId="2EB255D2" w:rsidR="00270193" w:rsidRPr="00A36CE3" w:rsidRDefault="00832602" w:rsidP="00FD7238">
                <w:pPr>
                  <w:snapToGrid w:val="0"/>
                  <w:spacing w:line="240" w:lineRule="atLeast"/>
                  <w:ind w:left="422" w:hanging="422"/>
                  <w:jc w:val="center"/>
                </w:pPr>
                <w:r>
                  <w:rPr>
                    <w:rFonts w:hint="eastAsia"/>
                  </w:rPr>
                  <w:t>期</w:t>
                </w:r>
                <w:r w:rsidR="00FD7238" w:rsidRPr="00A36CE3">
                  <w:rPr>
                    <w:rFonts w:hint="eastAsia"/>
                  </w:rPr>
                  <w:t>末余额</w:t>
                </w:r>
              </w:p>
            </w:tc>
            <w:tc>
              <w:tcPr>
                <w:tcW w:w="0" w:type="auto"/>
                <w:vAlign w:val="center"/>
              </w:tcPr>
              <w:p w14:paraId="336116A4" w14:textId="77777777" w:rsidR="00270193" w:rsidRPr="00A36CE3" w:rsidRDefault="00FD7238" w:rsidP="00FD7238">
                <w:pPr>
                  <w:snapToGrid w:val="0"/>
                  <w:spacing w:line="240" w:lineRule="atLeast"/>
                  <w:ind w:left="422" w:hanging="422"/>
                  <w:jc w:val="center"/>
                </w:pPr>
                <w:r w:rsidRPr="00A36CE3">
                  <w:rPr>
                    <w:rFonts w:hint="eastAsia"/>
                  </w:rPr>
                  <w:t>持股比例（</w:t>
                </w:r>
                <w:r w:rsidRPr="00A36CE3">
                  <w:rPr>
                    <w:rFonts w:hint="eastAsia"/>
                  </w:rPr>
                  <w:t>%</w:t>
                </w:r>
                <w:r w:rsidRPr="00A36CE3">
                  <w:rPr>
                    <w:rFonts w:hint="eastAsia"/>
                  </w:rPr>
                  <w:t>）</w:t>
                </w:r>
              </w:p>
            </w:tc>
          </w:tr>
          <w:tr w:rsidR="00181739" w14:paraId="7D98D799" w14:textId="77777777" w:rsidTr="00181739">
            <w:trPr>
              <w:trHeight w:val="297"/>
            </w:trPr>
            <w:tc>
              <w:tcPr>
                <w:tcW w:w="0" w:type="auto"/>
                <w:vAlign w:val="center"/>
              </w:tcPr>
              <w:p w14:paraId="7478783F" w14:textId="17935ABC" w:rsidR="00181739" w:rsidRPr="00A36CE3" w:rsidRDefault="00181739" w:rsidP="00181739">
                <w:pPr>
                  <w:snapToGrid w:val="0"/>
                  <w:spacing w:line="240" w:lineRule="atLeast"/>
                  <w:ind w:left="422" w:hanging="422"/>
                </w:pPr>
                <w:r w:rsidRPr="00181739">
                  <w:rPr>
                    <w:rFonts w:hint="eastAsia"/>
                  </w:rPr>
                  <w:t>上海钛米机器人股份有限公司</w:t>
                </w:r>
              </w:p>
            </w:tc>
            <w:tc>
              <w:tcPr>
                <w:tcW w:w="0" w:type="auto"/>
                <w:vAlign w:val="center"/>
              </w:tcPr>
              <w:p w14:paraId="4CAA05CB" w14:textId="3FADB762" w:rsidR="00181739" w:rsidRPr="00181739" w:rsidRDefault="00181739" w:rsidP="00181739">
                <w:pPr>
                  <w:widowControl/>
                  <w:jc w:val="right"/>
                  <w:rPr>
                    <w:rFonts w:ascii="宋体" w:hAnsi="宋体"/>
                  </w:rPr>
                </w:pPr>
                <w:r w:rsidRPr="00181739">
                  <w:rPr>
                    <w:rFonts w:ascii="宋体" w:hAnsi="宋体" w:hint="eastAsia"/>
                  </w:rPr>
                  <w:t>14,507,071.07</w:t>
                </w:r>
              </w:p>
            </w:tc>
            <w:tc>
              <w:tcPr>
                <w:tcW w:w="0" w:type="auto"/>
                <w:vAlign w:val="center"/>
              </w:tcPr>
              <w:p w14:paraId="31AD0ECB" w14:textId="066109D7" w:rsidR="00181739" w:rsidRPr="00181739" w:rsidRDefault="00181739" w:rsidP="00181739">
                <w:pPr>
                  <w:widowControl/>
                  <w:jc w:val="right"/>
                  <w:rPr>
                    <w:rFonts w:ascii="宋体" w:hAnsi="宋体"/>
                  </w:rPr>
                </w:pPr>
              </w:p>
            </w:tc>
            <w:tc>
              <w:tcPr>
                <w:tcW w:w="0" w:type="auto"/>
                <w:vAlign w:val="center"/>
              </w:tcPr>
              <w:p w14:paraId="571D579D" w14:textId="53C32B69" w:rsidR="00181739" w:rsidRPr="00181739" w:rsidRDefault="00181739" w:rsidP="00181739">
                <w:pPr>
                  <w:widowControl/>
                  <w:jc w:val="right"/>
                  <w:rPr>
                    <w:rFonts w:ascii="宋体" w:hAnsi="宋体"/>
                  </w:rPr>
                </w:pPr>
              </w:p>
            </w:tc>
            <w:tc>
              <w:tcPr>
                <w:tcW w:w="0" w:type="auto"/>
                <w:vAlign w:val="center"/>
              </w:tcPr>
              <w:p w14:paraId="1BB70205" w14:textId="01653EBA" w:rsidR="00181739" w:rsidRPr="00181739" w:rsidRDefault="00181739" w:rsidP="00181739">
                <w:pPr>
                  <w:widowControl/>
                  <w:jc w:val="right"/>
                  <w:rPr>
                    <w:rFonts w:ascii="宋体" w:hAnsi="宋体"/>
                  </w:rPr>
                </w:pPr>
              </w:p>
            </w:tc>
            <w:tc>
              <w:tcPr>
                <w:tcW w:w="0" w:type="auto"/>
                <w:vAlign w:val="center"/>
              </w:tcPr>
              <w:p w14:paraId="56D54771" w14:textId="1A2EF886" w:rsidR="00181739" w:rsidRPr="00181739" w:rsidRDefault="00181739" w:rsidP="00181739">
                <w:pPr>
                  <w:widowControl/>
                  <w:jc w:val="right"/>
                  <w:rPr>
                    <w:rFonts w:ascii="宋体" w:hAnsi="宋体"/>
                  </w:rPr>
                </w:pPr>
                <w:r w:rsidRPr="00181739">
                  <w:rPr>
                    <w:rFonts w:ascii="宋体" w:hAnsi="宋体" w:hint="eastAsia"/>
                  </w:rPr>
                  <w:t>14,507,071.07</w:t>
                </w:r>
              </w:p>
            </w:tc>
            <w:tc>
              <w:tcPr>
                <w:tcW w:w="0" w:type="auto"/>
                <w:vAlign w:val="center"/>
              </w:tcPr>
              <w:p w14:paraId="4F229AC8" w14:textId="192C8E8E" w:rsidR="00181739" w:rsidRPr="00181739" w:rsidRDefault="00181739" w:rsidP="00181739">
                <w:pPr>
                  <w:widowControl/>
                  <w:jc w:val="right"/>
                  <w:rPr>
                    <w:rFonts w:ascii="宋体" w:hAnsi="宋体"/>
                  </w:rPr>
                </w:pPr>
                <w:r w:rsidRPr="00181739">
                  <w:rPr>
                    <w:rFonts w:ascii="宋体" w:hAnsi="宋体" w:hint="eastAsia"/>
                  </w:rPr>
                  <w:t>1.8605</w:t>
                </w:r>
              </w:p>
            </w:tc>
          </w:tr>
          <w:tr w:rsidR="00181739" w14:paraId="0A1469E2" w14:textId="77777777" w:rsidTr="00181739">
            <w:trPr>
              <w:trHeight w:val="307"/>
            </w:trPr>
            <w:tc>
              <w:tcPr>
                <w:tcW w:w="0" w:type="auto"/>
                <w:vAlign w:val="center"/>
              </w:tcPr>
              <w:p w14:paraId="6B940CD4" w14:textId="7D499EB3" w:rsidR="00181739" w:rsidRPr="00A36CE3" w:rsidRDefault="00181739" w:rsidP="00181739">
                <w:pPr>
                  <w:snapToGrid w:val="0"/>
                  <w:spacing w:line="240" w:lineRule="atLeast"/>
                  <w:ind w:left="422" w:hanging="422"/>
                </w:pPr>
                <w:r w:rsidRPr="00181739">
                  <w:rPr>
                    <w:rFonts w:hint="eastAsia"/>
                  </w:rPr>
                  <w:t>宁波时识科技有限公司</w:t>
                </w:r>
              </w:p>
            </w:tc>
            <w:tc>
              <w:tcPr>
                <w:tcW w:w="0" w:type="auto"/>
                <w:vAlign w:val="center"/>
              </w:tcPr>
              <w:p w14:paraId="29BD11C9" w14:textId="1B79A010" w:rsidR="00181739" w:rsidRPr="00181739" w:rsidRDefault="00181739" w:rsidP="00181739">
                <w:pPr>
                  <w:widowControl/>
                  <w:jc w:val="right"/>
                  <w:rPr>
                    <w:rFonts w:ascii="宋体" w:hAnsi="宋体"/>
                  </w:rPr>
                </w:pPr>
                <w:r w:rsidRPr="00181739">
                  <w:rPr>
                    <w:rFonts w:ascii="宋体" w:hAnsi="宋体" w:hint="eastAsia"/>
                  </w:rPr>
                  <w:t>23,793,640.56</w:t>
                </w:r>
              </w:p>
            </w:tc>
            <w:tc>
              <w:tcPr>
                <w:tcW w:w="0" w:type="auto"/>
                <w:vAlign w:val="center"/>
              </w:tcPr>
              <w:p w14:paraId="55600DBB" w14:textId="23FE3D43" w:rsidR="00181739" w:rsidRPr="00181739" w:rsidRDefault="00181739" w:rsidP="00181739">
                <w:pPr>
                  <w:widowControl/>
                  <w:jc w:val="right"/>
                  <w:rPr>
                    <w:rFonts w:ascii="宋体" w:hAnsi="宋体"/>
                  </w:rPr>
                </w:pPr>
              </w:p>
            </w:tc>
            <w:tc>
              <w:tcPr>
                <w:tcW w:w="0" w:type="auto"/>
                <w:vAlign w:val="center"/>
              </w:tcPr>
              <w:p w14:paraId="60FBA43C" w14:textId="6B80F6B3" w:rsidR="00181739" w:rsidRPr="00181739" w:rsidRDefault="00181739" w:rsidP="00181739">
                <w:pPr>
                  <w:widowControl/>
                  <w:jc w:val="right"/>
                  <w:rPr>
                    <w:rFonts w:ascii="宋体" w:hAnsi="宋体"/>
                  </w:rPr>
                </w:pPr>
              </w:p>
            </w:tc>
            <w:tc>
              <w:tcPr>
                <w:tcW w:w="0" w:type="auto"/>
                <w:vAlign w:val="center"/>
              </w:tcPr>
              <w:p w14:paraId="30D881D1" w14:textId="4D85162E" w:rsidR="00181739" w:rsidRPr="00181739" w:rsidRDefault="00181739" w:rsidP="00181739">
                <w:pPr>
                  <w:widowControl/>
                  <w:jc w:val="right"/>
                  <w:rPr>
                    <w:rFonts w:ascii="宋体" w:hAnsi="宋体"/>
                  </w:rPr>
                </w:pPr>
              </w:p>
            </w:tc>
            <w:tc>
              <w:tcPr>
                <w:tcW w:w="0" w:type="auto"/>
                <w:vAlign w:val="center"/>
              </w:tcPr>
              <w:p w14:paraId="7CF8F79A" w14:textId="69803068" w:rsidR="00181739" w:rsidRPr="00181739" w:rsidRDefault="00181739" w:rsidP="00181739">
                <w:pPr>
                  <w:widowControl/>
                  <w:jc w:val="right"/>
                  <w:rPr>
                    <w:rFonts w:ascii="宋体" w:hAnsi="宋体"/>
                  </w:rPr>
                </w:pPr>
                <w:r w:rsidRPr="00181739">
                  <w:rPr>
                    <w:rFonts w:ascii="宋体" w:hAnsi="宋体" w:hint="eastAsia"/>
                  </w:rPr>
                  <w:t>23,793,640.56</w:t>
                </w:r>
              </w:p>
            </w:tc>
            <w:tc>
              <w:tcPr>
                <w:tcW w:w="0" w:type="auto"/>
                <w:vAlign w:val="center"/>
              </w:tcPr>
              <w:p w14:paraId="763FD67D" w14:textId="7B892910" w:rsidR="00181739" w:rsidRPr="00181739" w:rsidRDefault="00181739" w:rsidP="00181739">
                <w:pPr>
                  <w:widowControl/>
                  <w:jc w:val="right"/>
                  <w:rPr>
                    <w:rFonts w:ascii="宋体" w:hAnsi="宋体"/>
                  </w:rPr>
                </w:pPr>
                <w:r w:rsidRPr="00181739">
                  <w:rPr>
                    <w:rFonts w:ascii="宋体" w:hAnsi="宋体" w:hint="eastAsia"/>
                  </w:rPr>
                  <w:t>1.6244</w:t>
                </w:r>
              </w:p>
            </w:tc>
          </w:tr>
          <w:tr w:rsidR="00181739" w14:paraId="24F7E38B" w14:textId="77777777" w:rsidTr="00181739">
            <w:trPr>
              <w:trHeight w:val="297"/>
            </w:trPr>
            <w:tc>
              <w:tcPr>
                <w:tcW w:w="0" w:type="auto"/>
                <w:vAlign w:val="center"/>
              </w:tcPr>
              <w:p w14:paraId="4C2EA8F1" w14:textId="7CED9732" w:rsidR="00181739" w:rsidRPr="00A36CE3" w:rsidRDefault="00181739" w:rsidP="00181739">
                <w:pPr>
                  <w:snapToGrid w:val="0"/>
                  <w:spacing w:line="240" w:lineRule="atLeast"/>
                  <w:ind w:left="422" w:hanging="422"/>
                </w:pPr>
                <w:r w:rsidRPr="00181739">
                  <w:rPr>
                    <w:rFonts w:hint="eastAsia"/>
                  </w:rPr>
                  <w:t>南京芯视界微电子科技有限公司</w:t>
                </w:r>
              </w:p>
            </w:tc>
            <w:tc>
              <w:tcPr>
                <w:tcW w:w="0" w:type="auto"/>
                <w:vAlign w:val="center"/>
              </w:tcPr>
              <w:p w14:paraId="3513F4FA" w14:textId="7EE7E360" w:rsidR="00181739" w:rsidRPr="00181739" w:rsidRDefault="00200155" w:rsidP="00181739">
                <w:pPr>
                  <w:widowControl/>
                  <w:jc w:val="right"/>
                  <w:rPr>
                    <w:rFonts w:ascii="宋体" w:hAnsi="宋体"/>
                  </w:rPr>
                </w:pPr>
                <w:r>
                  <w:rPr>
                    <w:rFonts w:ascii="宋体" w:hAnsi="宋体"/>
                  </w:rPr>
                  <w:t>46,548,720.00</w:t>
                </w:r>
              </w:p>
            </w:tc>
            <w:tc>
              <w:tcPr>
                <w:tcW w:w="0" w:type="auto"/>
                <w:vAlign w:val="center"/>
              </w:tcPr>
              <w:p w14:paraId="59A9E2FA" w14:textId="7D9FF32E" w:rsidR="00181739" w:rsidRPr="00181739" w:rsidRDefault="00181739" w:rsidP="00181739">
                <w:pPr>
                  <w:widowControl/>
                  <w:jc w:val="right"/>
                  <w:rPr>
                    <w:rFonts w:ascii="宋体" w:hAnsi="宋体"/>
                  </w:rPr>
                </w:pPr>
              </w:p>
            </w:tc>
            <w:tc>
              <w:tcPr>
                <w:tcW w:w="0" w:type="auto"/>
                <w:vAlign w:val="center"/>
              </w:tcPr>
              <w:p w14:paraId="65756796" w14:textId="6D3E2ABB" w:rsidR="00181739" w:rsidRPr="00181739" w:rsidRDefault="00181739" w:rsidP="00181739">
                <w:pPr>
                  <w:widowControl/>
                  <w:jc w:val="right"/>
                  <w:rPr>
                    <w:rFonts w:ascii="宋体" w:hAnsi="宋体"/>
                  </w:rPr>
                </w:pPr>
                <w:r w:rsidRPr="00181739">
                  <w:rPr>
                    <w:rFonts w:ascii="宋体" w:hAnsi="宋体" w:hint="eastAsia"/>
                  </w:rPr>
                  <w:t>-6,995,920.00</w:t>
                </w:r>
              </w:p>
            </w:tc>
            <w:tc>
              <w:tcPr>
                <w:tcW w:w="0" w:type="auto"/>
                <w:vAlign w:val="center"/>
              </w:tcPr>
              <w:p w14:paraId="6413CC5E" w14:textId="04FA4A17" w:rsidR="00181739" w:rsidRPr="00181739" w:rsidRDefault="00181739" w:rsidP="00181739">
                <w:pPr>
                  <w:widowControl/>
                  <w:jc w:val="right"/>
                  <w:rPr>
                    <w:rFonts w:ascii="宋体" w:hAnsi="宋体"/>
                  </w:rPr>
                </w:pPr>
              </w:p>
            </w:tc>
            <w:tc>
              <w:tcPr>
                <w:tcW w:w="0" w:type="auto"/>
                <w:vAlign w:val="center"/>
              </w:tcPr>
              <w:p w14:paraId="66941B0C" w14:textId="39DFA862" w:rsidR="00181739" w:rsidRPr="00181739" w:rsidRDefault="00181739" w:rsidP="00181739">
                <w:pPr>
                  <w:widowControl/>
                  <w:jc w:val="right"/>
                  <w:rPr>
                    <w:rFonts w:ascii="宋体" w:hAnsi="宋体"/>
                  </w:rPr>
                </w:pPr>
                <w:r w:rsidRPr="00181739">
                  <w:rPr>
                    <w:rFonts w:ascii="宋体" w:hAnsi="宋体" w:hint="eastAsia"/>
                  </w:rPr>
                  <w:t>39,552,800.00</w:t>
                </w:r>
              </w:p>
            </w:tc>
            <w:tc>
              <w:tcPr>
                <w:tcW w:w="0" w:type="auto"/>
                <w:vAlign w:val="center"/>
              </w:tcPr>
              <w:p w14:paraId="5ADE8096" w14:textId="71317811" w:rsidR="00181739" w:rsidRPr="00181739" w:rsidRDefault="00181739" w:rsidP="00181739">
                <w:pPr>
                  <w:widowControl/>
                  <w:jc w:val="right"/>
                  <w:rPr>
                    <w:rFonts w:ascii="宋体" w:hAnsi="宋体"/>
                  </w:rPr>
                </w:pPr>
                <w:r w:rsidRPr="00181739">
                  <w:rPr>
                    <w:rFonts w:ascii="宋体" w:hAnsi="宋体" w:hint="eastAsia"/>
                  </w:rPr>
                  <w:t>1.4126</w:t>
                </w:r>
              </w:p>
            </w:tc>
          </w:tr>
          <w:tr w:rsidR="00181739" w14:paraId="258CA8BC" w14:textId="77777777" w:rsidTr="00181739">
            <w:trPr>
              <w:trHeight w:val="297"/>
            </w:trPr>
            <w:tc>
              <w:tcPr>
                <w:tcW w:w="0" w:type="auto"/>
                <w:vAlign w:val="center"/>
              </w:tcPr>
              <w:p w14:paraId="54E1184C" w14:textId="20A6C698" w:rsidR="00181739" w:rsidRPr="00A36CE3" w:rsidRDefault="00181739" w:rsidP="00181739">
                <w:pPr>
                  <w:snapToGrid w:val="0"/>
                  <w:spacing w:line="240" w:lineRule="atLeast"/>
                  <w:ind w:left="422" w:hanging="422"/>
                </w:pPr>
                <w:r w:rsidRPr="00181739">
                  <w:rPr>
                    <w:rFonts w:hint="eastAsia"/>
                  </w:rPr>
                  <w:t>上海感图网络科技有限公司</w:t>
                </w:r>
              </w:p>
            </w:tc>
            <w:tc>
              <w:tcPr>
                <w:tcW w:w="0" w:type="auto"/>
                <w:vAlign w:val="center"/>
              </w:tcPr>
              <w:p w14:paraId="5A6DFC6A" w14:textId="29914AAA" w:rsidR="00181739" w:rsidRPr="00181739" w:rsidRDefault="00181739" w:rsidP="00181739">
                <w:pPr>
                  <w:widowControl/>
                  <w:jc w:val="right"/>
                  <w:rPr>
                    <w:rFonts w:ascii="宋体" w:hAnsi="宋体"/>
                  </w:rPr>
                </w:pPr>
                <w:r w:rsidRPr="00181739">
                  <w:rPr>
                    <w:rFonts w:ascii="宋体" w:hAnsi="宋体" w:hint="eastAsia"/>
                  </w:rPr>
                  <w:t>47,790,319.60</w:t>
                </w:r>
              </w:p>
            </w:tc>
            <w:tc>
              <w:tcPr>
                <w:tcW w:w="0" w:type="auto"/>
                <w:vAlign w:val="center"/>
              </w:tcPr>
              <w:p w14:paraId="4879626C" w14:textId="45EA154D" w:rsidR="00181739" w:rsidRPr="00181739" w:rsidRDefault="00181739" w:rsidP="00181739">
                <w:pPr>
                  <w:widowControl/>
                  <w:jc w:val="right"/>
                  <w:rPr>
                    <w:rFonts w:ascii="宋体" w:hAnsi="宋体"/>
                  </w:rPr>
                </w:pPr>
              </w:p>
            </w:tc>
            <w:tc>
              <w:tcPr>
                <w:tcW w:w="0" w:type="auto"/>
                <w:vAlign w:val="center"/>
              </w:tcPr>
              <w:p w14:paraId="73C1A2FF" w14:textId="404017FE" w:rsidR="00181739" w:rsidRPr="00181739" w:rsidRDefault="00181739" w:rsidP="00181739">
                <w:pPr>
                  <w:widowControl/>
                  <w:jc w:val="right"/>
                  <w:rPr>
                    <w:rFonts w:ascii="宋体" w:hAnsi="宋体"/>
                  </w:rPr>
                </w:pPr>
              </w:p>
            </w:tc>
            <w:tc>
              <w:tcPr>
                <w:tcW w:w="0" w:type="auto"/>
                <w:vAlign w:val="center"/>
              </w:tcPr>
              <w:p w14:paraId="669701B4" w14:textId="75E55020" w:rsidR="00181739" w:rsidRPr="00181739" w:rsidRDefault="00181739" w:rsidP="00181739">
                <w:pPr>
                  <w:widowControl/>
                  <w:jc w:val="right"/>
                  <w:rPr>
                    <w:rFonts w:ascii="宋体" w:hAnsi="宋体"/>
                  </w:rPr>
                </w:pPr>
              </w:p>
            </w:tc>
            <w:tc>
              <w:tcPr>
                <w:tcW w:w="0" w:type="auto"/>
                <w:vAlign w:val="center"/>
              </w:tcPr>
              <w:p w14:paraId="4A2933FA" w14:textId="1EF007A6" w:rsidR="00181739" w:rsidRPr="00181739" w:rsidRDefault="00181739" w:rsidP="00181739">
                <w:pPr>
                  <w:widowControl/>
                  <w:jc w:val="right"/>
                  <w:rPr>
                    <w:rFonts w:ascii="宋体" w:hAnsi="宋体"/>
                  </w:rPr>
                </w:pPr>
                <w:r w:rsidRPr="00181739">
                  <w:rPr>
                    <w:rFonts w:ascii="宋体" w:hAnsi="宋体" w:hint="eastAsia"/>
                  </w:rPr>
                  <w:t>47,790,319.60</w:t>
                </w:r>
              </w:p>
            </w:tc>
            <w:tc>
              <w:tcPr>
                <w:tcW w:w="0" w:type="auto"/>
                <w:vAlign w:val="center"/>
              </w:tcPr>
              <w:p w14:paraId="29BBD2A4" w14:textId="46155B61" w:rsidR="00181739" w:rsidRPr="00181739" w:rsidRDefault="00181739" w:rsidP="00181739">
                <w:pPr>
                  <w:widowControl/>
                  <w:jc w:val="right"/>
                  <w:rPr>
                    <w:rFonts w:ascii="宋体" w:hAnsi="宋体"/>
                  </w:rPr>
                </w:pPr>
                <w:r w:rsidRPr="00181739">
                  <w:rPr>
                    <w:rFonts w:ascii="宋体" w:hAnsi="宋体" w:hint="eastAsia"/>
                  </w:rPr>
                  <w:t>2.2768</w:t>
                </w:r>
              </w:p>
            </w:tc>
          </w:tr>
          <w:tr w:rsidR="00181739" w14:paraId="34EC4A46" w14:textId="77777777" w:rsidTr="00181739">
            <w:trPr>
              <w:trHeight w:val="297"/>
            </w:trPr>
            <w:tc>
              <w:tcPr>
                <w:tcW w:w="0" w:type="auto"/>
                <w:vAlign w:val="center"/>
              </w:tcPr>
              <w:p w14:paraId="2031EEE5" w14:textId="3C3738F1" w:rsidR="00181739" w:rsidRPr="00A36CE3" w:rsidRDefault="00181739" w:rsidP="00181739">
                <w:pPr>
                  <w:snapToGrid w:val="0"/>
                  <w:spacing w:line="240" w:lineRule="atLeast"/>
                  <w:ind w:left="422" w:hanging="422"/>
                </w:pPr>
                <w:r w:rsidRPr="00181739">
                  <w:rPr>
                    <w:rFonts w:hint="eastAsia"/>
                  </w:rPr>
                  <w:t>苏州诺菲纳米科技有限公司</w:t>
                </w:r>
              </w:p>
            </w:tc>
            <w:tc>
              <w:tcPr>
                <w:tcW w:w="0" w:type="auto"/>
                <w:vAlign w:val="center"/>
              </w:tcPr>
              <w:p w14:paraId="36A67C51" w14:textId="3246D65B" w:rsidR="00181739" w:rsidRPr="00181739" w:rsidRDefault="00181739" w:rsidP="00181739">
                <w:pPr>
                  <w:widowControl/>
                  <w:jc w:val="right"/>
                  <w:rPr>
                    <w:rFonts w:ascii="宋体" w:hAnsi="宋体"/>
                  </w:rPr>
                </w:pPr>
                <w:r w:rsidRPr="00181739">
                  <w:rPr>
                    <w:rFonts w:ascii="宋体" w:hAnsi="宋体" w:hint="eastAsia"/>
                  </w:rPr>
                  <w:t>25,295,760.00</w:t>
                </w:r>
              </w:p>
            </w:tc>
            <w:tc>
              <w:tcPr>
                <w:tcW w:w="0" w:type="auto"/>
                <w:vAlign w:val="center"/>
              </w:tcPr>
              <w:p w14:paraId="2BFC00F3" w14:textId="629A31C1" w:rsidR="00181739" w:rsidRPr="00181739" w:rsidRDefault="00181739" w:rsidP="00181739">
                <w:pPr>
                  <w:widowControl/>
                  <w:jc w:val="right"/>
                  <w:rPr>
                    <w:rFonts w:ascii="宋体" w:hAnsi="宋体"/>
                  </w:rPr>
                </w:pPr>
              </w:p>
            </w:tc>
            <w:tc>
              <w:tcPr>
                <w:tcW w:w="0" w:type="auto"/>
                <w:vAlign w:val="center"/>
              </w:tcPr>
              <w:p w14:paraId="7DBD35BA" w14:textId="5073AB01" w:rsidR="00181739" w:rsidRPr="00181739" w:rsidRDefault="00181739" w:rsidP="00181739">
                <w:pPr>
                  <w:widowControl/>
                  <w:jc w:val="right"/>
                  <w:rPr>
                    <w:rFonts w:ascii="宋体" w:hAnsi="宋体"/>
                  </w:rPr>
                </w:pPr>
              </w:p>
            </w:tc>
            <w:tc>
              <w:tcPr>
                <w:tcW w:w="0" w:type="auto"/>
                <w:vAlign w:val="center"/>
              </w:tcPr>
              <w:p w14:paraId="5EC31D66" w14:textId="007422CE" w:rsidR="00181739" w:rsidRPr="00181739" w:rsidRDefault="00181739" w:rsidP="00181739">
                <w:pPr>
                  <w:widowControl/>
                  <w:jc w:val="right"/>
                  <w:rPr>
                    <w:rFonts w:ascii="宋体" w:hAnsi="宋体"/>
                  </w:rPr>
                </w:pPr>
              </w:p>
            </w:tc>
            <w:tc>
              <w:tcPr>
                <w:tcW w:w="0" w:type="auto"/>
                <w:vAlign w:val="center"/>
              </w:tcPr>
              <w:p w14:paraId="7E4BC391" w14:textId="650A4B74" w:rsidR="00181739" w:rsidRPr="00181739" w:rsidRDefault="00181739" w:rsidP="00181739">
                <w:pPr>
                  <w:widowControl/>
                  <w:jc w:val="right"/>
                  <w:rPr>
                    <w:rFonts w:ascii="宋体" w:hAnsi="宋体"/>
                  </w:rPr>
                </w:pPr>
                <w:r w:rsidRPr="00181739">
                  <w:rPr>
                    <w:rFonts w:ascii="宋体" w:hAnsi="宋体" w:hint="eastAsia"/>
                  </w:rPr>
                  <w:t>25,295,760.00</w:t>
                </w:r>
              </w:p>
            </w:tc>
            <w:tc>
              <w:tcPr>
                <w:tcW w:w="0" w:type="auto"/>
                <w:vAlign w:val="center"/>
              </w:tcPr>
              <w:p w14:paraId="3B9A98FF" w14:textId="58113B0B" w:rsidR="00181739" w:rsidRPr="00181739" w:rsidRDefault="00181739" w:rsidP="00181739">
                <w:pPr>
                  <w:widowControl/>
                  <w:jc w:val="right"/>
                  <w:rPr>
                    <w:rFonts w:ascii="宋体" w:hAnsi="宋体"/>
                  </w:rPr>
                </w:pPr>
                <w:r w:rsidRPr="00181739">
                  <w:rPr>
                    <w:rFonts w:ascii="宋体" w:hAnsi="宋体" w:hint="eastAsia"/>
                  </w:rPr>
                  <w:t>1.4340</w:t>
                </w:r>
              </w:p>
            </w:tc>
          </w:tr>
          <w:tr w:rsidR="00181739" w14:paraId="54EAD44C" w14:textId="77777777" w:rsidTr="00181739">
            <w:trPr>
              <w:trHeight w:val="307"/>
            </w:trPr>
            <w:tc>
              <w:tcPr>
                <w:tcW w:w="0" w:type="auto"/>
                <w:vAlign w:val="center"/>
              </w:tcPr>
              <w:p w14:paraId="67EA3EE3" w14:textId="15E34E40" w:rsidR="00181739" w:rsidRPr="00A36CE3" w:rsidRDefault="00181739" w:rsidP="00181739">
                <w:pPr>
                  <w:snapToGrid w:val="0"/>
                  <w:spacing w:line="240" w:lineRule="atLeast"/>
                  <w:ind w:left="422" w:hanging="422"/>
                </w:pPr>
                <w:r w:rsidRPr="00181739">
                  <w:rPr>
                    <w:rFonts w:hint="eastAsia"/>
                  </w:rPr>
                  <w:t>上海益超医疗器械有限公司</w:t>
                </w:r>
              </w:p>
            </w:tc>
            <w:tc>
              <w:tcPr>
                <w:tcW w:w="0" w:type="auto"/>
                <w:vAlign w:val="center"/>
              </w:tcPr>
              <w:p w14:paraId="207B740B" w14:textId="7D60AB5F" w:rsidR="00181739" w:rsidRPr="00181739" w:rsidRDefault="00181739" w:rsidP="00181739">
                <w:pPr>
                  <w:widowControl/>
                  <w:jc w:val="right"/>
                  <w:rPr>
                    <w:rFonts w:ascii="宋体" w:hAnsi="宋体"/>
                  </w:rPr>
                </w:pPr>
                <w:r w:rsidRPr="00181739">
                  <w:rPr>
                    <w:rFonts w:ascii="宋体" w:hAnsi="宋体" w:hint="eastAsia"/>
                  </w:rPr>
                  <w:t>8,283,730.28</w:t>
                </w:r>
              </w:p>
            </w:tc>
            <w:tc>
              <w:tcPr>
                <w:tcW w:w="0" w:type="auto"/>
                <w:vAlign w:val="center"/>
              </w:tcPr>
              <w:p w14:paraId="3B1F7ADA" w14:textId="009B51FA" w:rsidR="00181739" w:rsidRPr="00181739" w:rsidRDefault="00181739" w:rsidP="00181739">
                <w:pPr>
                  <w:widowControl/>
                  <w:jc w:val="right"/>
                  <w:rPr>
                    <w:rFonts w:ascii="宋体" w:hAnsi="宋体"/>
                  </w:rPr>
                </w:pPr>
              </w:p>
            </w:tc>
            <w:tc>
              <w:tcPr>
                <w:tcW w:w="0" w:type="auto"/>
                <w:vAlign w:val="center"/>
              </w:tcPr>
              <w:p w14:paraId="41B8C128" w14:textId="61A49E0A" w:rsidR="00181739" w:rsidRPr="00181739" w:rsidRDefault="00181739" w:rsidP="00181739">
                <w:pPr>
                  <w:widowControl/>
                  <w:jc w:val="right"/>
                  <w:rPr>
                    <w:rFonts w:ascii="宋体" w:hAnsi="宋体"/>
                  </w:rPr>
                </w:pPr>
              </w:p>
            </w:tc>
            <w:tc>
              <w:tcPr>
                <w:tcW w:w="0" w:type="auto"/>
                <w:vAlign w:val="center"/>
              </w:tcPr>
              <w:p w14:paraId="67D6EBB4" w14:textId="2E77A18D" w:rsidR="00181739" w:rsidRPr="00181739" w:rsidRDefault="00181739" w:rsidP="00181739">
                <w:pPr>
                  <w:widowControl/>
                  <w:jc w:val="right"/>
                  <w:rPr>
                    <w:rFonts w:ascii="宋体" w:hAnsi="宋体"/>
                  </w:rPr>
                </w:pPr>
                <w:r w:rsidRPr="00181739">
                  <w:rPr>
                    <w:rFonts w:ascii="宋体" w:hAnsi="宋体" w:hint="eastAsia"/>
                  </w:rPr>
                  <w:t>8,283,730.28</w:t>
                </w:r>
              </w:p>
            </w:tc>
            <w:tc>
              <w:tcPr>
                <w:tcW w:w="0" w:type="auto"/>
                <w:vAlign w:val="center"/>
              </w:tcPr>
              <w:p w14:paraId="3B1D3FDE" w14:textId="42C78E8D" w:rsidR="00181739" w:rsidRPr="00181739" w:rsidRDefault="00181739" w:rsidP="00181739">
                <w:pPr>
                  <w:widowControl/>
                  <w:jc w:val="right"/>
                  <w:rPr>
                    <w:rFonts w:ascii="宋体" w:hAnsi="宋体"/>
                  </w:rPr>
                </w:pPr>
              </w:p>
            </w:tc>
            <w:tc>
              <w:tcPr>
                <w:tcW w:w="0" w:type="auto"/>
                <w:vAlign w:val="center"/>
              </w:tcPr>
              <w:p w14:paraId="6C27FB91" w14:textId="7CB47F3A" w:rsidR="00181739" w:rsidRPr="00181739" w:rsidRDefault="00181739" w:rsidP="00181739">
                <w:pPr>
                  <w:widowControl/>
                  <w:jc w:val="right"/>
                  <w:rPr>
                    <w:rFonts w:ascii="宋体" w:hAnsi="宋体"/>
                  </w:rPr>
                </w:pPr>
              </w:p>
            </w:tc>
          </w:tr>
          <w:tr w:rsidR="00181739" w14:paraId="7BE3DA26" w14:textId="77777777" w:rsidTr="00181739">
            <w:trPr>
              <w:trHeight w:val="297"/>
            </w:trPr>
            <w:tc>
              <w:tcPr>
                <w:tcW w:w="0" w:type="auto"/>
                <w:vAlign w:val="center"/>
              </w:tcPr>
              <w:p w14:paraId="4FDF53BB" w14:textId="75AA55F4" w:rsidR="00181739" w:rsidRPr="00A36CE3" w:rsidRDefault="00181739" w:rsidP="00181739">
                <w:pPr>
                  <w:snapToGrid w:val="0"/>
                  <w:spacing w:line="240" w:lineRule="atLeast"/>
                  <w:ind w:left="422" w:hanging="422"/>
                </w:pPr>
                <w:r w:rsidRPr="00181739">
                  <w:rPr>
                    <w:rFonts w:hint="eastAsia"/>
                  </w:rPr>
                  <w:t>上海旷通科技有限公司</w:t>
                </w:r>
              </w:p>
            </w:tc>
            <w:tc>
              <w:tcPr>
                <w:tcW w:w="0" w:type="auto"/>
                <w:vAlign w:val="center"/>
              </w:tcPr>
              <w:p w14:paraId="459C0AE5" w14:textId="142CD076" w:rsidR="00181739" w:rsidRPr="00181739" w:rsidRDefault="00181739" w:rsidP="00181739">
                <w:pPr>
                  <w:widowControl/>
                  <w:jc w:val="right"/>
                  <w:rPr>
                    <w:rFonts w:ascii="宋体" w:hAnsi="宋体"/>
                  </w:rPr>
                </w:pPr>
                <w:r w:rsidRPr="00181739">
                  <w:rPr>
                    <w:rFonts w:ascii="宋体" w:hAnsi="宋体" w:hint="eastAsia"/>
                  </w:rPr>
                  <w:t>30,000,160.00</w:t>
                </w:r>
              </w:p>
            </w:tc>
            <w:tc>
              <w:tcPr>
                <w:tcW w:w="0" w:type="auto"/>
                <w:vAlign w:val="center"/>
              </w:tcPr>
              <w:p w14:paraId="0E5AC47E" w14:textId="164600A8" w:rsidR="00181739" w:rsidRPr="00181739" w:rsidRDefault="00181739" w:rsidP="00181739">
                <w:pPr>
                  <w:widowControl/>
                  <w:jc w:val="right"/>
                  <w:rPr>
                    <w:rFonts w:ascii="宋体" w:hAnsi="宋体"/>
                  </w:rPr>
                </w:pPr>
              </w:p>
            </w:tc>
            <w:tc>
              <w:tcPr>
                <w:tcW w:w="0" w:type="auto"/>
                <w:vAlign w:val="center"/>
              </w:tcPr>
              <w:p w14:paraId="4B30CC52" w14:textId="1693F2F1" w:rsidR="00181739" w:rsidRPr="00181739" w:rsidRDefault="00181739" w:rsidP="00181739">
                <w:pPr>
                  <w:widowControl/>
                  <w:jc w:val="right"/>
                  <w:rPr>
                    <w:rFonts w:ascii="宋体" w:hAnsi="宋体"/>
                  </w:rPr>
                </w:pPr>
              </w:p>
            </w:tc>
            <w:tc>
              <w:tcPr>
                <w:tcW w:w="0" w:type="auto"/>
                <w:vAlign w:val="center"/>
              </w:tcPr>
              <w:p w14:paraId="2A1B489F" w14:textId="44DBCD16" w:rsidR="00181739" w:rsidRPr="00181739" w:rsidRDefault="00181739" w:rsidP="00181739">
                <w:pPr>
                  <w:widowControl/>
                  <w:jc w:val="right"/>
                  <w:rPr>
                    <w:rFonts w:ascii="宋体" w:hAnsi="宋体"/>
                  </w:rPr>
                </w:pPr>
              </w:p>
            </w:tc>
            <w:tc>
              <w:tcPr>
                <w:tcW w:w="0" w:type="auto"/>
                <w:vAlign w:val="center"/>
              </w:tcPr>
              <w:p w14:paraId="73BDC5A3" w14:textId="1CF14006" w:rsidR="00181739" w:rsidRPr="00181739" w:rsidRDefault="00181739" w:rsidP="00181739">
                <w:pPr>
                  <w:widowControl/>
                  <w:jc w:val="right"/>
                  <w:rPr>
                    <w:rFonts w:ascii="宋体" w:hAnsi="宋体"/>
                  </w:rPr>
                </w:pPr>
                <w:r w:rsidRPr="00181739">
                  <w:rPr>
                    <w:rFonts w:ascii="宋体" w:hAnsi="宋体" w:hint="eastAsia"/>
                  </w:rPr>
                  <w:t>30,000,160.00</w:t>
                </w:r>
              </w:p>
            </w:tc>
            <w:tc>
              <w:tcPr>
                <w:tcW w:w="0" w:type="auto"/>
                <w:vAlign w:val="center"/>
              </w:tcPr>
              <w:p w14:paraId="5254022A" w14:textId="09C29058" w:rsidR="00181739" w:rsidRPr="00181739" w:rsidRDefault="00181739" w:rsidP="00181739">
                <w:pPr>
                  <w:widowControl/>
                  <w:jc w:val="right"/>
                  <w:rPr>
                    <w:rFonts w:ascii="宋体" w:hAnsi="宋体"/>
                  </w:rPr>
                </w:pPr>
                <w:r w:rsidRPr="00181739">
                  <w:rPr>
                    <w:rFonts w:ascii="宋体" w:hAnsi="宋体" w:hint="eastAsia"/>
                  </w:rPr>
                  <w:t>3.0928</w:t>
                </w:r>
              </w:p>
            </w:tc>
          </w:tr>
          <w:tr w:rsidR="00181739" w14:paraId="3A53CFCE" w14:textId="77777777" w:rsidTr="00181739">
            <w:trPr>
              <w:trHeight w:val="297"/>
            </w:trPr>
            <w:tc>
              <w:tcPr>
                <w:tcW w:w="0" w:type="auto"/>
                <w:vAlign w:val="center"/>
              </w:tcPr>
              <w:p w14:paraId="6F34DC49" w14:textId="6226CA04" w:rsidR="00181739" w:rsidRPr="00A36CE3" w:rsidRDefault="00181739" w:rsidP="00181739">
                <w:pPr>
                  <w:snapToGrid w:val="0"/>
                  <w:spacing w:line="240" w:lineRule="atLeast"/>
                  <w:ind w:left="422" w:hanging="422"/>
                </w:pPr>
                <w:r w:rsidRPr="00181739">
                  <w:rPr>
                    <w:rFonts w:hint="eastAsia"/>
                  </w:rPr>
                  <w:t>北醒（北京）光子科技有限公司</w:t>
                </w:r>
              </w:p>
            </w:tc>
            <w:tc>
              <w:tcPr>
                <w:tcW w:w="0" w:type="auto"/>
                <w:vAlign w:val="center"/>
              </w:tcPr>
              <w:p w14:paraId="59F3DFB8" w14:textId="0A69E128" w:rsidR="00181739" w:rsidRPr="00181739" w:rsidRDefault="00181739" w:rsidP="00181739">
                <w:pPr>
                  <w:widowControl/>
                  <w:jc w:val="right"/>
                  <w:rPr>
                    <w:rFonts w:ascii="宋体" w:hAnsi="宋体"/>
                  </w:rPr>
                </w:pPr>
                <w:r w:rsidRPr="00181739">
                  <w:rPr>
                    <w:rFonts w:ascii="宋体" w:hAnsi="宋体" w:hint="eastAsia"/>
                  </w:rPr>
                  <w:t>109,018,698.66</w:t>
                </w:r>
              </w:p>
            </w:tc>
            <w:tc>
              <w:tcPr>
                <w:tcW w:w="0" w:type="auto"/>
                <w:vAlign w:val="center"/>
              </w:tcPr>
              <w:p w14:paraId="7BDA71C7" w14:textId="1AEF7873" w:rsidR="00181739" w:rsidRPr="00181739" w:rsidRDefault="00181739" w:rsidP="00181739">
                <w:pPr>
                  <w:widowControl/>
                  <w:jc w:val="right"/>
                  <w:rPr>
                    <w:rFonts w:ascii="宋体" w:hAnsi="宋体"/>
                  </w:rPr>
                </w:pPr>
              </w:p>
            </w:tc>
            <w:tc>
              <w:tcPr>
                <w:tcW w:w="0" w:type="auto"/>
                <w:vAlign w:val="center"/>
              </w:tcPr>
              <w:p w14:paraId="064BDAA1" w14:textId="6FECA11A" w:rsidR="00181739" w:rsidRPr="00181739" w:rsidRDefault="00181739" w:rsidP="00181739">
                <w:pPr>
                  <w:widowControl/>
                  <w:jc w:val="right"/>
                  <w:rPr>
                    <w:rFonts w:ascii="宋体" w:hAnsi="宋体"/>
                  </w:rPr>
                </w:pPr>
              </w:p>
            </w:tc>
            <w:tc>
              <w:tcPr>
                <w:tcW w:w="0" w:type="auto"/>
                <w:vAlign w:val="center"/>
              </w:tcPr>
              <w:p w14:paraId="270F055E" w14:textId="63ED4DAA" w:rsidR="00181739" w:rsidRPr="00181739" w:rsidRDefault="00181739" w:rsidP="00181739">
                <w:pPr>
                  <w:widowControl/>
                  <w:jc w:val="right"/>
                  <w:rPr>
                    <w:rFonts w:ascii="宋体" w:hAnsi="宋体"/>
                  </w:rPr>
                </w:pPr>
              </w:p>
            </w:tc>
            <w:tc>
              <w:tcPr>
                <w:tcW w:w="0" w:type="auto"/>
                <w:vAlign w:val="center"/>
              </w:tcPr>
              <w:p w14:paraId="064DA771" w14:textId="47E49DB2" w:rsidR="00181739" w:rsidRPr="00181739" w:rsidRDefault="00181739" w:rsidP="00181739">
                <w:pPr>
                  <w:widowControl/>
                  <w:jc w:val="right"/>
                  <w:rPr>
                    <w:rFonts w:ascii="宋体" w:hAnsi="宋体"/>
                  </w:rPr>
                </w:pPr>
                <w:r w:rsidRPr="00181739">
                  <w:rPr>
                    <w:rFonts w:ascii="宋体" w:hAnsi="宋体" w:hint="eastAsia"/>
                  </w:rPr>
                  <w:t>109,018,698.66</w:t>
                </w:r>
              </w:p>
            </w:tc>
            <w:tc>
              <w:tcPr>
                <w:tcW w:w="0" w:type="auto"/>
                <w:vAlign w:val="center"/>
              </w:tcPr>
              <w:p w14:paraId="6C1D47AE" w14:textId="32F3631B" w:rsidR="00181739" w:rsidRPr="00181739" w:rsidRDefault="00181739" w:rsidP="00181739">
                <w:pPr>
                  <w:widowControl/>
                  <w:jc w:val="right"/>
                  <w:rPr>
                    <w:rFonts w:ascii="宋体" w:hAnsi="宋体"/>
                  </w:rPr>
                </w:pPr>
                <w:r w:rsidRPr="00181739">
                  <w:rPr>
                    <w:rFonts w:ascii="宋体" w:hAnsi="宋体" w:hint="eastAsia"/>
                  </w:rPr>
                  <w:t>4.1502</w:t>
                </w:r>
              </w:p>
            </w:tc>
          </w:tr>
          <w:tr w:rsidR="00181739" w14:paraId="7A8A0A82" w14:textId="77777777" w:rsidTr="00181739">
            <w:trPr>
              <w:trHeight w:val="297"/>
            </w:trPr>
            <w:tc>
              <w:tcPr>
                <w:tcW w:w="0" w:type="auto"/>
                <w:vAlign w:val="center"/>
              </w:tcPr>
              <w:p w14:paraId="3C57D366" w14:textId="59277E75" w:rsidR="00181739" w:rsidRPr="00A36CE3" w:rsidRDefault="00181739" w:rsidP="00181739">
                <w:pPr>
                  <w:snapToGrid w:val="0"/>
                  <w:spacing w:line="240" w:lineRule="atLeast"/>
                  <w:ind w:left="422" w:hanging="422"/>
                </w:pPr>
                <w:r w:rsidRPr="00181739">
                  <w:rPr>
                    <w:rFonts w:hint="eastAsia"/>
                  </w:rPr>
                  <w:t>青岛健新医疗科技有限公司</w:t>
                </w:r>
              </w:p>
            </w:tc>
            <w:tc>
              <w:tcPr>
                <w:tcW w:w="0" w:type="auto"/>
                <w:vAlign w:val="center"/>
              </w:tcPr>
              <w:p w14:paraId="1055C76D" w14:textId="001AA21F" w:rsidR="00181739" w:rsidRPr="00181739" w:rsidRDefault="00181739" w:rsidP="00181739">
                <w:pPr>
                  <w:widowControl/>
                  <w:jc w:val="right"/>
                  <w:rPr>
                    <w:rFonts w:ascii="宋体" w:hAnsi="宋体"/>
                  </w:rPr>
                </w:pPr>
                <w:r w:rsidRPr="00181739">
                  <w:rPr>
                    <w:rFonts w:ascii="宋体" w:hAnsi="宋体" w:hint="eastAsia"/>
                  </w:rPr>
                  <w:t>42,933,920.00</w:t>
                </w:r>
              </w:p>
            </w:tc>
            <w:tc>
              <w:tcPr>
                <w:tcW w:w="0" w:type="auto"/>
                <w:vAlign w:val="center"/>
              </w:tcPr>
              <w:p w14:paraId="45D04C22" w14:textId="18CA1CB6" w:rsidR="00181739" w:rsidRPr="00181739" w:rsidRDefault="00181739" w:rsidP="00181739">
                <w:pPr>
                  <w:widowControl/>
                  <w:jc w:val="right"/>
                  <w:rPr>
                    <w:rFonts w:ascii="宋体" w:hAnsi="宋体"/>
                  </w:rPr>
                </w:pPr>
              </w:p>
            </w:tc>
            <w:tc>
              <w:tcPr>
                <w:tcW w:w="0" w:type="auto"/>
                <w:vAlign w:val="center"/>
              </w:tcPr>
              <w:p w14:paraId="63057C48" w14:textId="7B315EC7" w:rsidR="00181739" w:rsidRPr="00181739" w:rsidRDefault="00181739" w:rsidP="00181739">
                <w:pPr>
                  <w:widowControl/>
                  <w:jc w:val="right"/>
                  <w:rPr>
                    <w:rFonts w:ascii="宋体" w:hAnsi="宋体"/>
                  </w:rPr>
                </w:pPr>
                <w:r w:rsidRPr="00181739">
                  <w:rPr>
                    <w:rFonts w:ascii="宋体" w:hAnsi="宋体" w:hint="eastAsia"/>
                  </w:rPr>
                  <w:t>-11,611,329.74</w:t>
                </w:r>
              </w:p>
            </w:tc>
            <w:tc>
              <w:tcPr>
                <w:tcW w:w="0" w:type="auto"/>
                <w:vAlign w:val="center"/>
              </w:tcPr>
              <w:p w14:paraId="647DBE61" w14:textId="300DF4E6" w:rsidR="00181739" w:rsidRPr="00181739" w:rsidRDefault="00181739" w:rsidP="00181739">
                <w:pPr>
                  <w:widowControl/>
                  <w:jc w:val="right"/>
                  <w:rPr>
                    <w:rFonts w:ascii="宋体" w:hAnsi="宋体"/>
                  </w:rPr>
                </w:pPr>
              </w:p>
            </w:tc>
            <w:tc>
              <w:tcPr>
                <w:tcW w:w="0" w:type="auto"/>
                <w:vAlign w:val="center"/>
              </w:tcPr>
              <w:p w14:paraId="46FD827A" w14:textId="15D270B6" w:rsidR="00181739" w:rsidRPr="00181739" w:rsidRDefault="00181739" w:rsidP="00181739">
                <w:pPr>
                  <w:widowControl/>
                  <w:jc w:val="right"/>
                  <w:rPr>
                    <w:rFonts w:ascii="宋体" w:hAnsi="宋体"/>
                  </w:rPr>
                </w:pPr>
                <w:r w:rsidRPr="00181739">
                  <w:rPr>
                    <w:rFonts w:ascii="宋体" w:hAnsi="宋体" w:hint="eastAsia"/>
                  </w:rPr>
                  <w:t>31,322,590.26</w:t>
                </w:r>
              </w:p>
            </w:tc>
            <w:tc>
              <w:tcPr>
                <w:tcW w:w="0" w:type="auto"/>
                <w:vAlign w:val="center"/>
              </w:tcPr>
              <w:p w14:paraId="06836A1A" w14:textId="773B35DF" w:rsidR="00181739" w:rsidRPr="00181739" w:rsidRDefault="00181739" w:rsidP="00181739">
                <w:pPr>
                  <w:widowControl/>
                  <w:jc w:val="right"/>
                  <w:rPr>
                    <w:rFonts w:ascii="宋体" w:hAnsi="宋体"/>
                  </w:rPr>
                </w:pPr>
                <w:r w:rsidRPr="00181739">
                  <w:rPr>
                    <w:rFonts w:ascii="宋体" w:hAnsi="宋体" w:hint="eastAsia"/>
                  </w:rPr>
                  <w:t>5.4525</w:t>
                </w:r>
              </w:p>
            </w:tc>
          </w:tr>
          <w:tr w:rsidR="00181739" w14:paraId="1944FD47" w14:textId="77777777" w:rsidTr="00181739">
            <w:trPr>
              <w:trHeight w:val="307"/>
            </w:trPr>
            <w:tc>
              <w:tcPr>
                <w:tcW w:w="0" w:type="auto"/>
                <w:vAlign w:val="center"/>
              </w:tcPr>
              <w:p w14:paraId="1CC21DBB" w14:textId="24834971" w:rsidR="00181739" w:rsidRPr="00A36CE3" w:rsidRDefault="00181739" w:rsidP="00181739">
                <w:pPr>
                  <w:snapToGrid w:val="0"/>
                  <w:spacing w:line="240" w:lineRule="atLeast"/>
                  <w:ind w:left="422" w:hanging="422"/>
                </w:pPr>
                <w:r w:rsidRPr="00181739">
                  <w:rPr>
                    <w:rFonts w:hint="eastAsia"/>
                  </w:rPr>
                  <w:t>纳博特南京科技有限公司</w:t>
                </w:r>
              </w:p>
            </w:tc>
            <w:tc>
              <w:tcPr>
                <w:tcW w:w="0" w:type="auto"/>
                <w:vAlign w:val="center"/>
              </w:tcPr>
              <w:p w14:paraId="5DFB5630" w14:textId="3994B837" w:rsidR="00181739" w:rsidRPr="00181739" w:rsidRDefault="00181739" w:rsidP="00181739">
                <w:pPr>
                  <w:widowControl/>
                  <w:jc w:val="right"/>
                  <w:rPr>
                    <w:rFonts w:ascii="宋体" w:hAnsi="宋体"/>
                  </w:rPr>
                </w:pPr>
                <w:r w:rsidRPr="00181739">
                  <w:rPr>
                    <w:rFonts w:ascii="宋体" w:hAnsi="宋体" w:hint="eastAsia"/>
                  </w:rPr>
                  <w:t>10,000,000.00</w:t>
                </w:r>
              </w:p>
            </w:tc>
            <w:tc>
              <w:tcPr>
                <w:tcW w:w="0" w:type="auto"/>
                <w:vAlign w:val="center"/>
              </w:tcPr>
              <w:p w14:paraId="0E2665AD" w14:textId="196BF48B" w:rsidR="00181739" w:rsidRPr="00181739" w:rsidRDefault="00181739" w:rsidP="00181739">
                <w:pPr>
                  <w:widowControl/>
                  <w:jc w:val="right"/>
                  <w:rPr>
                    <w:rFonts w:ascii="宋体" w:hAnsi="宋体"/>
                  </w:rPr>
                </w:pPr>
              </w:p>
            </w:tc>
            <w:tc>
              <w:tcPr>
                <w:tcW w:w="0" w:type="auto"/>
                <w:vAlign w:val="center"/>
              </w:tcPr>
              <w:p w14:paraId="72176973" w14:textId="5D9134D0" w:rsidR="00181739" w:rsidRPr="00181739" w:rsidRDefault="00181739" w:rsidP="00181739">
                <w:pPr>
                  <w:widowControl/>
                  <w:jc w:val="right"/>
                  <w:rPr>
                    <w:rFonts w:ascii="宋体" w:hAnsi="宋体"/>
                  </w:rPr>
                </w:pPr>
              </w:p>
            </w:tc>
            <w:tc>
              <w:tcPr>
                <w:tcW w:w="0" w:type="auto"/>
                <w:vAlign w:val="center"/>
              </w:tcPr>
              <w:p w14:paraId="0735452F" w14:textId="26A3F1DF" w:rsidR="00181739" w:rsidRPr="00181739" w:rsidRDefault="00181739" w:rsidP="00181739">
                <w:pPr>
                  <w:widowControl/>
                  <w:jc w:val="right"/>
                  <w:rPr>
                    <w:rFonts w:ascii="宋体" w:hAnsi="宋体"/>
                  </w:rPr>
                </w:pPr>
              </w:p>
            </w:tc>
            <w:tc>
              <w:tcPr>
                <w:tcW w:w="0" w:type="auto"/>
                <w:vAlign w:val="center"/>
              </w:tcPr>
              <w:p w14:paraId="21ABDED6" w14:textId="03C59765" w:rsidR="00181739" w:rsidRPr="00181739" w:rsidRDefault="00181739" w:rsidP="00181739">
                <w:pPr>
                  <w:widowControl/>
                  <w:jc w:val="right"/>
                  <w:rPr>
                    <w:rFonts w:ascii="宋体" w:hAnsi="宋体"/>
                  </w:rPr>
                </w:pPr>
                <w:r w:rsidRPr="00181739">
                  <w:rPr>
                    <w:rFonts w:ascii="宋体" w:hAnsi="宋体" w:hint="eastAsia"/>
                  </w:rPr>
                  <w:t>10,000,000.00</w:t>
                </w:r>
              </w:p>
            </w:tc>
            <w:tc>
              <w:tcPr>
                <w:tcW w:w="0" w:type="auto"/>
                <w:vAlign w:val="center"/>
              </w:tcPr>
              <w:p w14:paraId="59908B83" w14:textId="14731D3A" w:rsidR="00181739" w:rsidRPr="00181739" w:rsidRDefault="00181739" w:rsidP="00181739">
                <w:pPr>
                  <w:widowControl/>
                  <w:jc w:val="right"/>
                  <w:rPr>
                    <w:rFonts w:ascii="宋体" w:hAnsi="宋体"/>
                  </w:rPr>
                </w:pPr>
                <w:r w:rsidRPr="00181739">
                  <w:rPr>
                    <w:rFonts w:ascii="宋体" w:hAnsi="宋体" w:hint="eastAsia"/>
                  </w:rPr>
                  <w:t>2.7778</w:t>
                </w:r>
              </w:p>
            </w:tc>
          </w:tr>
          <w:tr w:rsidR="00181739" w14:paraId="1302DEAA" w14:textId="77777777" w:rsidTr="00181739">
            <w:trPr>
              <w:trHeight w:val="297"/>
            </w:trPr>
            <w:tc>
              <w:tcPr>
                <w:tcW w:w="0" w:type="auto"/>
                <w:vAlign w:val="center"/>
              </w:tcPr>
              <w:p w14:paraId="06B55AB9" w14:textId="6B4BC7CE" w:rsidR="00181739" w:rsidRPr="00A36CE3" w:rsidRDefault="00181739" w:rsidP="00181739">
                <w:pPr>
                  <w:snapToGrid w:val="0"/>
                  <w:spacing w:line="240" w:lineRule="atLeast"/>
                  <w:ind w:left="422" w:hanging="422"/>
                </w:pPr>
                <w:r w:rsidRPr="00181739">
                  <w:rPr>
                    <w:rFonts w:hint="eastAsia"/>
                  </w:rPr>
                  <w:t>北京因时机器人科技有限公司</w:t>
                </w:r>
              </w:p>
            </w:tc>
            <w:tc>
              <w:tcPr>
                <w:tcW w:w="0" w:type="auto"/>
                <w:vAlign w:val="center"/>
              </w:tcPr>
              <w:p w14:paraId="76661B15" w14:textId="50BCF52A" w:rsidR="00181739" w:rsidRPr="00181739" w:rsidRDefault="00181739" w:rsidP="00181739">
                <w:pPr>
                  <w:widowControl/>
                  <w:jc w:val="right"/>
                  <w:rPr>
                    <w:rFonts w:ascii="宋体" w:hAnsi="宋体"/>
                  </w:rPr>
                </w:pPr>
                <w:r w:rsidRPr="00181739">
                  <w:rPr>
                    <w:rFonts w:ascii="宋体" w:hAnsi="宋体" w:hint="eastAsia"/>
                  </w:rPr>
                  <w:t>7,500,000.00</w:t>
                </w:r>
              </w:p>
            </w:tc>
            <w:tc>
              <w:tcPr>
                <w:tcW w:w="0" w:type="auto"/>
                <w:vAlign w:val="center"/>
              </w:tcPr>
              <w:p w14:paraId="4629F774" w14:textId="7C161EE6" w:rsidR="00181739" w:rsidRPr="00181739" w:rsidRDefault="00181739" w:rsidP="00181739">
                <w:pPr>
                  <w:widowControl/>
                  <w:jc w:val="right"/>
                  <w:rPr>
                    <w:rFonts w:ascii="宋体" w:hAnsi="宋体"/>
                  </w:rPr>
                </w:pPr>
              </w:p>
            </w:tc>
            <w:tc>
              <w:tcPr>
                <w:tcW w:w="0" w:type="auto"/>
                <w:vAlign w:val="center"/>
              </w:tcPr>
              <w:p w14:paraId="5306FCAC" w14:textId="2C983627" w:rsidR="00181739" w:rsidRPr="00181739" w:rsidRDefault="00181739" w:rsidP="00181739">
                <w:pPr>
                  <w:widowControl/>
                  <w:jc w:val="right"/>
                  <w:rPr>
                    <w:rFonts w:ascii="宋体" w:hAnsi="宋体"/>
                  </w:rPr>
                </w:pPr>
                <w:r w:rsidRPr="00181739">
                  <w:rPr>
                    <w:rFonts w:ascii="宋体" w:hAnsi="宋体" w:hint="eastAsia"/>
                  </w:rPr>
                  <w:t>1,874,996.24</w:t>
                </w:r>
              </w:p>
            </w:tc>
            <w:tc>
              <w:tcPr>
                <w:tcW w:w="0" w:type="auto"/>
                <w:vAlign w:val="center"/>
              </w:tcPr>
              <w:p w14:paraId="4E184307" w14:textId="66622E70" w:rsidR="00181739" w:rsidRPr="00181739" w:rsidRDefault="00181739" w:rsidP="00181739">
                <w:pPr>
                  <w:widowControl/>
                  <w:jc w:val="right"/>
                  <w:rPr>
                    <w:rFonts w:ascii="宋体" w:hAnsi="宋体"/>
                  </w:rPr>
                </w:pPr>
              </w:p>
            </w:tc>
            <w:tc>
              <w:tcPr>
                <w:tcW w:w="0" w:type="auto"/>
                <w:vAlign w:val="center"/>
              </w:tcPr>
              <w:p w14:paraId="13D036A4" w14:textId="0E5B896E" w:rsidR="00181739" w:rsidRPr="00181739" w:rsidRDefault="00181739" w:rsidP="00181739">
                <w:pPr>
                  <w:widowControl/>
                  <w:jc w:val="right"/>
                  <w:rPr>
                    <w:rFonts w:ascii="宋体" w:hAnsi="宋体"/>
                  </w:rPr>
                </w:pPr>
                <w:r w:rsidRPr="00181739">
                  <w:rPr>
                    <w:rFonts w:ascii="宋体" w:hAnsi="宋体" w:hint="eastAsia"/>
                  </w:rPr>
                  <w:t>9,374,996.24</w:t>
                </w:r>
              </w:p>
            </w:tc>
            <w:tc>
              <w:tcPr>
                <w:tcW w:w="0" w:type="auto"/>
                <w:vAlign w:val="center"/>
              </w:tcPr>
              <w:p w14:paraId="35CCF5EA" w14:textId="5C8F8905" w:rsidR="00181739" w:rsidRPr="00181739" w:rsidRDefault="00181739" w:rsidP="00181739">
                <w:pPr>
                  <w:widowControl/>
                  <w:jc w:val="right"/>
                  <w:rPr>
                    <w:rFonts w:ascii="宋体" w:hAnsi="宋体"/>
                  </w:rPr>
                </w:pPr>
                <w:r w:rsidRPr="00181739">
                  <w:rPr>
                    <w:rFonts w:ascii="宋体" w:hAnsi="宋体" w:hint="eastAsia"/>
                  </w:rPr>
                  <w:t>0.9615</w:t>
                </w:r>
              </w:p>
            </w:tc>
          </w:tr>
          <w:tr w:rsidR="00181739" w14:paraId="6C5CB40B" w14:textId="77777777" w:rsidTr="00181739">
            <w:trPr>
              <w:trHeight w:val="297"/>
            </w:trPr>
            <w:tc>
              <w:tcPr>
                <w:tcW w:w="0" w:type="auto"/>
                <w:vAlign w:val="center"/>
              </w:tcPr>
              <w:p w14:paraId="2758F61F" w14:textId="2538022E" w:rsidR="00181739" w:rsidRPr="00A36CE3" w:rsidRDefault="00181739" w:rsidP="00181739">
                <w:pPr>
                  <w:snapToGrid w:val="0"/>
                  <w:spacing w:line="240" w:lineRule="atLeast"/>
                  <w:ind w:left="422" w:hanging="422"/>
                </w:pPr>
                <w:r w:rsidRPr="00181739">
                  <w:rPr>
                    <w:rFonts w:hint="eastAsia"/>
                  </w:rPr>
                  <w:t>上海仙工智能科技股份有限公司</w:t>
                </w:r>
              </w:p>
            </w:tc>
            <w:tc>
              <w:tcPr>
                <w:tcW w:w="0" w:type="auto"/>
                <w:vAlign w:val="center"/>
              </w:tcPr>
              <w:p w14:paraId="1AE6D769" w14:textId="098868C6" w:rsidR="00181739" w:rsidRPr="00181739" w:rsidRDefault="00181739" w:rsidP="00181739">
                <w:pPr>
                  <w:widowControl/>
                  <w:jc w:val="right"/>
                  <w:rPr>
                    <w:rFonts w:ascii="宋体" w:hAnsi="宋体"/>
                  </w:rPr>
                </w:pPr>
              </w:p>
            </w:tc>
            <w:tc>
              <w:tcPr>
                <w:tcW w:w="0" w:type="auto"/>
                <w:vAlign w:val="center"/>
              </w:tcPr>
              <w:p w14:paraId="24E289F3" w14:textId="0E42BE06" w:rsidR="00181739" w:rsidRPr="00181739" w:rsidRDefault="00181739" w:rsidP="00181739">
                <w:pPr>
                  <w:widowControl/>
                  <w:jc w:val="right"/>
                  <w:rPr>
                    <w:rFonts w:ascii="宋体" w:hAnsi="宋体"/>
                  </w:rPr>
                </w:pPr>
                <w:r w:rsidRPr="00181739">
                  <w:rPr>
                    <w:rFonts w:ascii="宋体" w:hAnsi="宋体" w:hint="eastAsia"/>
                  </w:rPr>
                  <w:t>103,292,724.68</w:t>
                </w:r>
              </w:p>
            </w:tc>
            <w:tc>
              <w:tcPr>
                <w:tcW w:w="0" w:type="auto"/>
                <w:vAlign w:val="center"/>
              </w:tcPr>
              <w:p w14:paraId="21D2E89A" w14:textId="74D0B373" w:rsidR="00181739" w:rsidRPr="00181739" w:rsidRDefault="00200155" w:rsidP="00181739">
                <w:pPr>
                  <w:widowControl/>
                  <w:jc w:val="right"/>
                  <w:rPr>
                    <w:rFonts w:ascii="宋体" w:hAnsi="宋体"/>
                  </w:rPr>
                </w:pPr>
                <w:r>
                  <w:rPr>
                    <w:rFonts w:ascii="宋体" w:hAnsi="宋体"/>
                  </w:rPr>
                  <w:t>107,514,674.72</w:t>
                </w:r>
              </w:p>
            </w:tc>
            <w:tc>
              <w:tcPr>
                <w:tcW w:w="0" w:type="auto"/>
                <w:vAlign w:val="center"/>
              </w:tcPr>
              <w:p w14:paraId="33320DB3" w14:textId="023C3EE9" w:rsidR="00181739" w:rsidRPr="00181739" w:rsidRDefault="00181739" w:rsidP="00181739">
                <w:pPr>
                  <w:widowControl/>
                  <w:jc w:val="right"/>
                  <w:rPr>
                    <w:rFonts w:ascii="宋体" w:hAnsi="宋体"/>
                  </w:rPr>
                </w:pPr>
              </w:p>
            </w:tc>
            <w:tc>
              <w:tcPr>
                <w:tcW w:w="0" w:type="auto"/>
                <w:vAlign w:val="center"/>
              </w:tcPr>
              <w:p w14:paraId="224456E2" w14:textId="0899F9D0" w:rsidR="00181739" w:rsidRPr="00181739" w:rsidRDefault="00181739" w:rsidP="00181739">
                <w:pPr>
                  <w:widowControl/>
                  <w:jc w:val="right"/>
                  <w:rPr>
                    <w:rFonts w:ascii="宋体" w:hAnsi="宋体"/>
                  </w:rPr>
                </w:pPr>
                <w:r w:rsidRPr="00181739">
                  <w:rPr>
                    <w:rFonts w:ascii="宋体" w:hAnsi="宋体" w:hint="eastAsia"/>
                  </w:rPr>
                  <w:t>210,807,399.40</w:t>
                </w:r>
              </w:p>
            </w:tc>
            <w:tc>
              <w:tcPr>
                <w:tcW w:w="0" w:type="auto"/>
                <w:vAlign w:val="center"/>
              </w:tcPr>
              <w:p w14:paraId="32C5E130" w14:textId="317B9930" w:rsidR="00181739" w:rsidRPr="00181739" w:rsidRDefault="00181739" w:rsidP="00181739">
                <w:pPr>
                  <w:widowControl/>
                  <w:jc w:val="right"/>
                  <w:rPr>
                    <w:rFonts w:ascii="宋体" w:hAnsi="宋体"/>
                  </w:rPr>
                </w:pPr>
                <w:r w:rsidRPr="00181739">
                  <w:rPr>
                    <w:rFonts w:ascii="宋体" w:hAnsi="宋体" w:hint="eastAsia"/>
                  </w:rPr>
                  <w:t>6.4467</w:t>
                </w:r>
              </w:p>
            </w:tc>
          </w:tr>
          <w:tr w:rsidR="00181739" w14:paraId="27D97663" w14:textId="77777777" w:rsidTr="00181739">
            <w:trPr>
              <w:trHeight w:val="297"/>
            </w:trPr>
            <w:tc>
              <w:tcPr>
                <w:tcW w:w="0" w:type="auto"/>
              </w:tcPr>
              <w:p w14:paraId="7024CC43" w14:textId="77777777" w:rsidR="00181739" w:rsidRPr="00A36CE3" w:rsidRDefault="00181739" w:rsidP="00181739">
                <w:pPr>
                  <w:snapToGrid w:val="0"/>
                  <w:spacing w:line="240" w:lineRule="atLeast"/>
                  <w:ind w:left="422" w:hanging="422"/>
                </w:pPr>
                <w:r w:rsidRPr="00A36CE3">
                  <w:rPr>
                    <w:rFonts w:hint="eastAsia"/>
                  </w:rPr>
                  <w:t>合计</w:t>
                </w:r>
              </w:p>
            </w:tc>
            <w:tc>
              <w:tcPr>
                <w:tcW w:w="0" w:type="auto"/>
                <w:vAlign w:val="center"/>
              </w:tcPr>
              <w:p w14:paraId="4EBD227F" w14:textId="277849B7" w:rsidR="00181739" w:rsidRPr="00181739" w:rsidRDefault="00181739" w:rsidP="00181739">
                <w:pPr>
                  <w:widowControl/>
                  <w:jc w:val="right"/>
                  <w:rPr>
                    <w:rFonts w:ascii="宋体" w:hAnsi="宋体"/>
                  </w:rPr>
                </w:pPr>
                <w:r w:rsidRPr="00181739">
                  <w:rPr>
                    <w:rFonts w:ascii="宋体" w:hAnsi="宋体" w:hint="eastAsia"/>
                  </w:rPr>
                  <w:t>365,672,020.17</w:t>
                </w:r>
              </w:p>
            </w:tc>
            <w:tc>
              <w:tcPr>
                <w:tcW w:w="0" w:type="auto"/>
                <w:vAlign w:val="center"/>
              </w:tcPr>
              <w:p w14:paraId="48E13B3A" w14:textId="31F402D0" w:rsidR="00181739" w:rsidRPr="00181739" w:rsidRDefault="00181739" w:rsidP="00181739">
                <w:pPr>
                  <w:widowControl/>
                  <w:jc w:val="right"/>
                  <w:rPr>
                    <w:rFonts w:ascii="宋体" w:hAnsi="宋体"/>
                  </w:rPr>
                </w:pPr>
                <w:r w:rsidRPr="00181739">
                  <w:rPr>
                    <w:rFonts w:ascii="宋体" w:hAnsi="宋体" w:hint="eastAsia"/>
                  </w:rPr>
                  <w:t>103,292,724.68</w:t>
                </w:r>
              </w:p>
            </w:tc>
            <w:tc>
              <w:tcPr>
                <w:tcW w:w="0" w:type="auto"/>
                <w:vAlign w:val="center"/>
              </w:tcPr>
              <w:p w14:paraId="03A9F8CA" w14:textId="5C0D84F0" w:rsidR="00181739" w:rsidRPr="00181739" w:rsidRDefault="00181739" w:rsidP="00181739">
                <w:pPr>
                  <w:widowControl/>
                  <w:jc w:val="right"/>
                  <w:rPr>
                    <w:rFonts w:ascii="宋体" w:hAnsi="宋体"/>
                  </w:rPr>
                </w:pPr>
                <w:r w:rsidRPr="00181739">
                  <w:rPr>
                    <w:rFonts w:ascii="宋体" w:hAnsi="宋体" w:hint="eastAsia"/>
                  </w:rPr>
                  <w:t>90,782,421.22</w:t>
                </w:r>
              </w:p>
            </w:tc>
            <w:tc>
              <w:tcPr>
                <w:tcW w:w="0" w:type="auto"/>
                <w:vAlign w:val="center"/>
              </w:tcPr>
              <w:p w14:paraId="2ABA1342" w14:textId="21EE4C83" w:rsidR="00181739" w:rsidRPr="00181739" w:rsidRDefault="00181739" w:rsidP="00181739">
                <w:pPr>
                  <w:widowControl/>
                  <w:jc w:val="right"/>
                  <w:rPr>
                    <w:rFonts w:ascii="宋体" w:hAnsi="宋体"/>
                  </w:rPr>
                </w:pPr>
                <w:r w:rsidRPr="00181739">
                  <w:rPr>
                    <w:rFonts w:ascii="宋体" w:hAnsi="宋体" w:hint="eastAsia"/>
                  </w:rPr>
                  <w:t>8,283,730.28</w:t>
                </w:r>
              </w:p>
            </w:tc>
            <w:tc>
              <w:tcPr>
                <w:tcW w:w="0" w:type="auto"/>
                <w:vAlign w:val="center"/>
              </w:tcPr>
              <w:p w14:paraId="3F819575" w14:textId="03146934" w:rsidR="00181739" w:rsidRPr="00181739" w:rsidRDefault="00181739" w:rsidP="00181739">
                <w:pPr>
                  <w:widowControl/>
                  <w:jc w:val="right"/>
                  <w:rPr>
                    <w:rFonts w:ascii="宋体" w:hAnsi="宋体"/>
                  </w:rPr>
                </w:pPr>
                <w:r w:rsidRPr="00181739">
                  <w:rPr>
                    <w:rFonts w:ascii="宋体" w:hAnsi="宋体" w:hint="eastAsia"/>
                  </w:rPr>
                  <w:t>551,463,435.79</w:t>
                </w:r>
              </w:p>
            </w:tc>
            <w:tc>
              <w:tcPr>
                <w:tcW w:w="0" w:type="auto"/>
                <w:vAlign w:val="center"/>
              </w:tcPr>
              <w:p w14:paraId="694F721B" w14:textId="0F2041EC" w:rsidR="00181739" w:rsidRPr="00181739" w:rsidRDefault="002302AE" w:rsidP="00181739">
                <w:pPr>
                  <w:widowControl/>
                  <w:jc w:val="right"/>
                  <w:rPr>
                    <w:rFonts w:ascii="宋体" w:hAnsi="宋体"/>
                  </w:rPr>
                </w:pPr>
              </w:p>
            </w:tc>
          </w:tr>
          <w:bookmarkEnd w:id="303"/>
        </w:tbl>
      </w:sdtContent>
    </w:sdt>
    <w:p w14:paraId="5D8698BA" w14:textId="2C31C473" w:rsidR="00270193" w:rsidRDefault="00270193">
      <w:pPr>
        <w:rPr>
          <w:color w:val="000000" w:themeColor="text1"/>
        </w:rPr>
        <w:sectPr w:rsidR="00270193" w:rsidSect="00FD7238">
          <w:pgSz w:w="16838" w:h="11906" w:orient="landscape"/>
          <w:pgMar w:top="1797" w:right="1525" w:bottom="1276" w:left="1440" w:header="856" w:footer="992" w:gutter="0"/>
          <w:cols w:space="425"/>
          <w:docGrid w:linePitch="312"/>
        </w:sectPr>
      </w:pPr>
    </w:p>
    <w:bookmarkEnd w:id="302"/>
    <w:p w14:paraId="74419B27" w14:textId="77777777" w:rsidR="007F1ED8" w:rsidRDefault="00FD7238">
      <w:pPr>
        <w:pStyle w:val="3"/>
        <w:numPr>
          <w:ilvl w:val="0"/>
          <w:numId w:val="16"/>
        </w:numPr>
        <w:rPr>
          <w:color w:val="000000" w:themeColor="text1"/>
          <w:szCs w:val="21"/>
        </w:rPr>
      </w:pPr>
      <w:r>
        <w:rPr>
          <w:color w:val="000000" w:themeColor="text1"/>
          <w:szCs w:val="21"/>
        </w:rPr>
        <w:lastRenderedPageBreak/>
        <w:t>投资性房地产</w:t>
      </w:r>
    </w:p>
    <w:p w14:paraId="13EA0BA6" w14:textId="77777777" w:rsidR="007F1ED8" w:rsidRDefault="00FD7238">
      <w:pPr>
        <w:rPr>
          <w:color w:val="000000" w:themeColor="text1"/>
        </w:rPr>
      </w:pPr>
      <w:r>
        <w:rPr>
          <w:color w:val="000000" w:themeColor="text1"/>
        </w:rPr>
        <w:t>投资性房地产</w:t>
      </w:r>
      <w:r>
        <w:rPr>
          <w:rFonts w:hint="eastAsia"/>
          <w:color w:val="000000" w:themeColor="text1"/>
        </w:rPr>
        <w:t>计量模式</w:t>
      </w:r>
    </w:p>
    <w:p w14:paraId="14CDA91D" w14:textId="77777777" w:rsidR="007F1ED8" w:rsidRDefault="00FD7238">
      <w:pPr>
        <w:pStyle w:val="4"/>
        <w:numPr>
          <w:ilvl w:val="0"/>
          <w:numId w:val="37"/>
        </w:numPr>
        <w:tabs>
          <w:tab w:val="left" w:pos="616"/>
        </w:tabs>
        <w:rPr>
          <w:rFonts w:ascii="宋体" w:hAnsi="宋体"/>
          <w:color w:val="000000" w:themeColor="text1"/>
          <w:szCs w:val="21"/>
        </w:rPr>
      </w:pPr>
      <w:r>
        <w:rPr>
          <w:rFonts w:ascii="宋体" w:hAnsi="宋体" w:hint="eastAsia"/>
          <w:color w:val="000000" w:themeColor="text1"/>
          <w:szCs w:val="21"/>
        </w:rPr>
        <w:t>采用成本计量模式的投资性房地产</w:t>
      </w:r>
    </w:p>
    <w:p w14:paraId="30DD6DCA"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投资性房地产"/>
          <w:tag w:val="_GBC_3315dd1b9cb743c786e01b4b9e91b10d"/>
          <w:id w:val="4310562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投资性房地产"/>
          <w:tag w:val="_GBC_424f36c4f1bf48ce8d47b51437412ff8"/>
          <w:id w:val="-17872641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1"/>
        <w:gridCol w:w="1556"/>
        <w:gridCol w:w="1555"/>
        <w:gridCol w:w="1528"/>
        <w:gridCol w:w="1433"/>
      </w:tblGrid>
      <w:tr w:rsidR="007F1ED8" w14:paraId="4B583AE6" w14:textId="77777777">
        <w:trPr>
          <w:trHeight w:val="272"/>
        </w:trPr>
        <w:sdt>
          <w:sdtPr>
            <w:tag w:val="_PLD_f82c9789feaf4b508c71ad4b5e91a0e5"/>
            <w:id w:val="1760558359"/>
          </w:sdtPr>
          <w:sdtEndPr/>
          <w:sdtContent>
            <w:tc>
              <w:tcPr>
                <w:tcW w:w="1559" w:type="pct"/>
                <w:tcBorders>
                  <w:top w:val="single" w:sz="4" w:space="0" w:color="auto"/>
                  <w:left w:val="single" w:sz="4" w:space="0" w:color="auto"/>
                  <w:bottom w:val="single" w:sz="4" w:space="0" w:color="auto"/>
                  <w:right w:val="single" w:sz="4" w:space="0" w:color="auto"/>
                </w:tcBorders>
                <w:vAlign w:val="center"/>
              </w:tcPr>
              <w:p w14:paraId="39C9B753" w14:textId="77777777" w:rsidR="007F1ED8" w:rsidRDefault="00FD7238">
                <w:pPr>
                  <w:jc w:val="center"/>
                  <w:rPr>
                    <w:color w:val="000000" w:themeColor="text1"/>
                  </w:rPr>
                </w:pPr>
                <w:r>
                  <w:rPr>
                    <w:rFonts w:hint="eastAsia"/>
                    <w:color w:val="000000" w:themeColor="text1"/>
                  </w:rPr>
                  <w:t>项目</w:t>
                </w:r>
              </w:p>
            </w:tc>
          </w:sdtContent>
        </w:sdt>
        <w:sdt>
          <w:sdtPr>
            <w:tag w:val="_PLD_9acf20e2f08a4439b18de021843e599c"/>
            <w:id w:val="-769088238"/>
          </w:sdtPr>
          <w:sdtEndPr/>
          <w:sdtContent>
            <w:tc>
              <w:tcPr>
                <w:tcW w:w="882" w:type="pct"/>
                <w:tcBorders>
                  <w:top w:val="single" w:sz="4" w:space="0" w:color="auto"/>
                  <w:left w:val="single" w:sz="4" w:space="0" w:color="auto"/>
                  <w:bottom w:val="single" w:sz="4" w:space="0" w:color="auto"/>
                  <w:right w:val="single" w:sz="4" w:space="0" w:color="auto"/>
                </w:tcBorders>
                <w:vAlign w:val="center"/>
              </w:tcPr>
              <w:p w14:paraId="0A8AB5EF" w14:textId="77777777" w:rsidR="007F1ED8" w:rsidRDefault="00FD7238">
                <w:pPr>
                  <w:jc w:val="center"/>
                  <w:rPr>
                    <w:color w:val="000000" w:themeColor="text1"/>
                  </w:rPr>
                </w:pPr>
                <w:r>
                  <w:rPr>
                    <w:rFonts w:hint="eastAsia"/>
                    <w:color w:val="000000" w:themeColor="text1"/>
                  </w:rPr>
                  <w:t>房屋、建筑物</w:t>
                </w:r>
              </w:p>
            </w:tc>
          </w:sdtContent>
        </w:sdt>
        <w:sdt>
          <w:sdtPr>
            <w:tag w:val="_PLD_4f977bf68eee455fb4656653927db6b6"/>
            <w:id w:val="377057462"/>
          </w:sdtPr>
          <w:sdtEndPr/>
          <w:sdtContent>
            <w:tc>
              <w:tcPr>
                <w:tcW w:w="881" w:type="pct"/>
                <w:tcBorders>
                  <w:top w:val="single" w:sz="4" w:space="0" w:color="auto"/>
                  <w:left w:val="single" w:sz="4" w:space="0" w:color="auto"/>
                  <w:bottom w:val="single" w:sz="4" w:space="0" w:color="auto"/>
                  <w:right w:val="single" w:sz="4" w:space="0" w:color="auto"/>
                </w:tcBorders>
                <w:vAlign w:val="center"/>
              </w:tcPr>
              <w:p w14:paraId="06724FF2" w14:textId="77777777" w:rsidR="007F1ED8" w:rsidRDefault="00FD7238">
                <w:pPr>
                  <w:jc w:val="center"/>
                  <w:rPr>
                    <w:color w:val="000000" w:themeColor="text1"/>
                  </w:rPr>
                </w:pPr>
                <w:r>
                  <w:rPr>
                    <w:rFonts w:hint="eastAsia"/>
                    <w:color w:val="000000" w:themeColor="text1"/>
                  </w:rPr>
                  <w:t>土地使用权</w:t>
                </w:r>
              </w:p>
            </w:tc>
          </w:sdtContent>
        </w:sdt>
        <w:sdt>
          <w:sdtPr>
            <w:tag w:val="_PLD_2cb3e53634aa4730a0686d5243244bc5"/>
            <w:id w:val="1611626783"/>
          </w:sdtPr>
          <w:sdtEndPr/>
          <w:sdtContent>
            <w:tc>
              <w:tcPr>
                <w:tcW w:w="866" w:type="pct"/>
                <w:tcBorders>
                  <w:top w:val="single" w:sz="4" w:space="0" w:color="auto"/>
                  <w:left w:val="single" w:sz="4" w:space="0" w:color="auto"/>
                  <w:bottom w:val="single" w:sz="4" w:space="0" w:color="auto"/>
                  <w:right w:val="single" w:sz="4" w:space="0" w:color="auto"/>
                </w:tcBorders>
                <w:vAlign w:val="center"/>
              </w:tcPr>
              <w:p w14:paraId="6A719A47" w14:textId="58356A11" w:rsidR="007F1ED8" w:rsidRDefault="00FD7238">
                <w:pPr>
                  <w:jc w:val="center"/>
                  <w:rPr>
                    <w:color w:val="000000" w:themeColor="text1"/>
                  </w:rPr>
                </w:pPr>
                <w:r>
                  <w:rPr>
                    <w:rFonts w:hint="eastAsia"/>
                    <w:color w:val="000000" w:themeColor="text1"/>
                  </w:rPr>
                  <w:t>在建工程</w:t>
                </w:r>
              </w:p>
            </w:tc>
          </w:sdtContent>
        </w:sdt>
        <w:sdt>
          <w:sdtPr>
            <w:tag w:val="_PLD_51485c0f99734a81b5c4137837506697"/>
            <w:id w:val="-354195587"/>
          </w:sdtPr>
          <w:sdtEndPr/>
          <w:sdtContent>
            <w:tc>
              <w:tcPr>
                <w:tcW w:w="812" w:type="pct"/>
                <w:tcBorders>
                  <w:top w:val="single" w:sz="4" w:space="0" w:color="auto"/>
                  <w:left w:val="single" w:sz="4" w:space="0" w:color="auto"/>
                  <w:bottom w:val="single" w:sz="4" w:space="0" w:color="auto"/>
                  <w:right w:val="single" w:sz="4" w:space="0" w:color="auto"/>
                </w:tcBorders>
                <w:vAlign w:val="center"/>
              </w:tcPr>
              <w:p w14:paraId="23388BCF" w14:textId="77777777" w:rsidR="007F1ED8" w:rsidRDefault="00FD7238">
                <w:pPr>
                  <w:jc w:val="center"/>
                  <w:rPr>
                    <w:color w:val="000000" w:themeColor="text1"/>
                  </w:rPr>
                </w:pPr>
                <w:r>
                  <w:rPr>
                    <w:rFonts w:hint="eastAsia"/>
                    <w:color w:val="000000" w:themeColor="text1"/>
                  </w:rPr>
                  <w:t>合计</w:t>
                </w:r>
              </w:p>
            </w:tc>
          </w:sdtContent>
        </w:sdt>
      </w:tr>
      <w:tr w:rsidR="007F1ED8" w14:paraId="1019C602" w14:textId="77777777">
        <w:trPr>
          <w:trHeight w:val="272"/>
        </w:trPr>
        <w:sdt>
          <w:sdtPr>
            <w:tag w:val="_PLD_9e97c75701d54838ab5408284eada7b8"/>
            <w:id w:val="-2075888205"/>
          </w:sdtPr>
          <w:sdtEndPr/>
          <w:sdtContent>
            <w:tc>
              <w:tcPr>
                <w:tcW w:w="5000" w:type="pct"/>
                <w:gridSpan w:val="5"/>
                <w:tcBorders>
                  <w:top w:val="single" w:sz="4" w:space="0" w:color="auto"/>
                  <w:left w:val="single" w:sz="4" w:space="0" w:color="auto"/>
                  <w:bottom w:val="single" w:sz="4" w:space="0" w:color="auto"/>
                  <w:right w:val="single" w:sz="4" w:space="0" w:color="auto"/>
                </w:tcBorders>
              </w:tcPr>
              <w:p w14:paraId="12D853F6" w14:textId="77777777" w:rsidR="007F1ED8" w:rsidRDefault="00FD7238">
                <w:pPr>
                  <w:rPr>
                    <w:color w:val="000000" w:themeColor="text1"/>
                  </w:rPr>
                </w:pPr>
                <w:r>
                  <w:rPr>
                    <w:rFonts w:hint="eastAsia"/>
                    <w:color w:val="000000" w:themeColor="text1"/>
                  </w:rPr>
                  <w:t>一、账面原值</w:t>
                </w:r>
              </w:p>
            </w:tc>
          </w:sdtContent>
        </w:sdt>
      </w:tr>
      <w:tr w:rsidR="00FD7238" w14:paraId="253F5989" w14:textId="77777777" w:rsidTr="00FD7238">
        <w:trPr>
          <w:trHeight w:val="273"/>
        </w:trPr>
        <w:tc>
          <w:tcPr>
            <w:tcW w:w="1559" w:type="pct"/>
            <w:tcBorders>
              <w:top w:val="single" w:sz="4" w:space="0" w:color="auto"/>
              <w:left w:val="single" w:sz="4" w:space="0" w:color="auto"/>
              <w:bottom w:val="single" w:sz="4" w:space="0" w:color="auto"/>
              <w:right w:val="single" w:sz="4" w:space="0" w:color="auto"/>
            </w:tcBorders>
          </w:tcPr>
          <w:p w14:paraId="47CDF2B3" w14:textId="77777777" w:rsidR="00270193" w:rsidRDefault="00FD7238" w:rsidP="00FD7238">
            <w:pPr>
              <w:ind w:firstLineChars="150" w:firstLine="315"/>
              <w:rPr>
                <w:color w:val="000000" w:themeColor="text1"/>
              </w:rPr>
            </w:pPr>
            <w:r>
              <w:rPr>
                <w:color w:val="000000" w:themeColor="text1"/>
              </w:rPr>
              <w:t>1.</w:t>
            </w:r>
            <w:r>
              <w:rPr>
                <w:rFonts w:hint="eastAsia"/>
                <w:color w:val="000000" w:themeColor="text1"/>
              </w:rPr>
              <w:t>期初余额</w:t>
            </w:r>
          </w:p>
        </w:tc>
        <w:tc>
          <w:tcPr>
            <w:tcW w:w="882" w:type="pct"/>
            <w:tcBorders>
              <w:top w:val="single" w:sz="4" w:space="0" w:color="auto"/>
              <w:left w:val="single" w:sz="4" w:space="0" w:color="auto"/>
              <w:bottom w:val="single" w:sz="4" w:space="0" w:color="auto"/>
              <w:right w:val="single" w:sz="4" w:space="0" w:color="auto"/>
            </w:tcBorders>
            <w:vAlign w:val="center"/>
          </w:tcPr>
          <w:p w14:paraId="42E48ACE" w14:textId="2C561EC9" w:rsidR="00270193" w:rsidRPr="00687BF3" w:rsidRDefault="00FD7238" w:rsidP="00FD7238">
            <w:pPr>
              <w:jc w:val="right"/>
              <w:rPr>
                <w:rFonts w:ascii="宋体" w:hAnsi="宋体"/>
              </w:rPr>
            </w:pPr>
            <w:r>
              <w:rPr>
                <w:rFonts w:ascii="宋体" w:hAnsi="宋体"/>
              </w:rPr>
              <w:t>231,483.29</w:t>
            </w:r>
          </w:p>
        </w:tc>
        <w:tc>
          <w:tcPr>
            <w:tcW w:w="881" w:type="pct"/>
            <w:tcBorders>
              <w:top w:val="single" w:sz="4" w:space="0" w:color="auto"/>
              <w:left w:val="single" w:sz="4" w:space="0" w:color="auto"/>
              <w:bottom w:val="single" w:sz="4" w:space="0" w:color="auto"/>
              <w:right w:val="single" w:sz="4" w:space="0" w:color="auto"/>
            </w:tcBorders>
            <w:vAlign w:val="center"/>
          </w:tcPr>
          <w:p w14:paraId="54ADC924" w14:textId="689C9361" w:rsidR="00270193" w:rsidRPr="00687BF3" w:rsidRDefault="00FD7238" w:rsidP="00FD7238">
            <w:pPr>
              <w:jc w:val="right"/>
              <w:rPr>
                <w:rFonts w:ascii="宋体" w:hAnsi="宋体"/>
              </w:rPr>
            </w:pPr>
            <w:r>
              <w:rPr>
                <w:rFonts w:ascii="宋体" w:hAnsi="宋体"/>
              </w:rPr>
              <w:t>129,791.57</w:t>
            </w:r>
          </w:p>
        </w:tc>
        <w:tc>
          <w:tcPr>
            <w:tcW w:w="866" w:type="pct"/>
            <w:tcBorders>
              <w:top w:val="single" w:sz="4" w:space="0" w:color="auto"/>
              <w:left w:val="single" w:sz="4" w:space="0" w:color="auto"/>
              <w:bottom w:val="single" w:sz="4" w:space="0" w:color="auto"/>
              <w:right w:val="single" w:sz="4" w:space="0" w:color="auto"/>
            </w:tcBorders>
            <w:vAlign w:val="center"/>
          </w:tcPr>
          <w:p w14:paraId="2A0A4EC9" w14:textId="32A7029E" w:rsidR="00270193" w:rsidRPr="00687BF3" w:rsidRDefault="00270193" w:rsidP="00FD7238">
            <w:pPr>
              <w:jc w:val="right"/>
              <w:rPr>
                <w:rFonts w:ascii="宋体" w:hAnsi="宋体"/>
              </w:rPr>
            </w:pPr>
          </w:p>
        </w:tc>
        <w:tc>
          <w:tcPr>
            <w:tcW w:w="812" w:type="pct"/>
            <w:tcBorders>
              <w:top w:val="single" w:sz="4" w:space="0" w:color="auto"/>
              <w:left w:val="single" w:sz="4" w:space="0" w:color="auto"/>
              <w:bottom w:val="single" w:sz="4" w:space="0" w:color="auto"/>
              <w:right w:val="single" w:sz="4" w:space="0" w:color="auto"/>
            </w:tcBorders>
            <w:vAlign w:val="center"/>
          </w:tcPr>
          <w:p w14:paraId="687D2D4A" w14:textId="0F2269EF" w:rsidR="00270193" w:rsidRPr="00687BF3" w:rsidRDefault="00FD7238" w:rsidP="00FD7238">
            <w:pPr>
              <w:jc w:val="right"/>
              <w:rPr>
                <w:rFonts w:ascii="宋体" w:hAnsi="宋体"/>
              </w:rPr>
            </w:pPr>
            <w:r>
              <w:rPr>
                <w:rFonts w:ascii="宋体" w:hAnsi="宋体"/>
              </w:rPr>
              <w:t>361,274.86</w:t>
            </w:r>
          </w:p>
        </w:tc>
      </w:tr>
      <w:tr w:rsidR="007F1ED8" w14:paraId="661EEBE7" w14:textId="77777777">
        <w:trPr>
          <w:trHeight w:val="272"/>
        </w:trPr>
        <w:tc>
          <w:tcPr>
            <w:tcW w:w="1559" w:type="pct"/>
            <w:tcBorders>
              <w:top w:val="single" w:sz="4" w:space="0" w:color="auto"/>
              <w:left w:val="single" w:sz="4" w:space="0" w:color="auto"/>
              <w:bottom w:val="single" w:sz="4" w:space="0" w:color="auto"/>
              <w:right w:val="single" w:sz="4" w:space="0" w:color="auto"/>
            </w:tcBorders>
          </w:tcPr>
          <w:p w14:paraId="0A5A9498" w14:textId="77777777" w:rsidR="007F1ED8" w:rsidRDefault="00FD7238">
            <w:pPr>
              <w:ind w:firstLineChars="150" w:firstLine="315"/>
              <w:rPr>
                <w:color w:val="000000" w:themeColor="text1"/>
              </w:rPr>
            </w:pPr>
            <w:r>
              <w:rPr>
                <w:color w:val="000000" w:themeColor="text1"/>
              </w:rPr>
              <w:t>2.</w:t>
            </w:r>
            <w:r>
              <w:rPr>
                <w:rFonts w:hint="eastAsia"/>
                <w:color w:val="000000" w:themeColor="text1"/>
              </w:rPr>
              <w:t>本期增加金额</w:t>
            </w:r>
          </w:p>
        </w:tc>
        <w:tc>
          <w:tcPr>
            <w:tcW w:w="882" w:type="pct"/>
            <w:tcBorders>
              <w:top w:val="single" w:sz="4" w:space="0" w:color="auto"/>
              <w:left w:val="single" w:sz="4" w:space="0" w:color="auto"/>
              <w:bottom w:val="single" w:sz="4" w:space="0" w:color="auto"/>
              <w:right w:val="single" w:sz="4" w:space="0" w:color="auto"/>
            </w:tcBorders>
          </w:tcPr>
          <w:p w14:paraId="50034B0F" w14:textId="77777777" w:rsidR="007F1ED8" w:rsidRPr="00687BF3" w:rsidRDefault="007F1ED8">
            <w:pPr>
              <w:jc w:val="right"/>
              <w:rPr>
                <w:rFonts w:ascii="宋体" w:hAnsi="宋体"/>
              </w:rPr>
            </w:pPr>
          </w:p>
        </w:tc>
        <w:tc>
          <w:tcPr>
            <w:tcW w:w="881" w:type="pct"/>
            <w:tcBorders>
              <w:top w:val="single" w:sz="4" w:space="0" w:color="auto"/>
              <w:left w:val="single" w:sz="4" w:space="0" w:color="auto"/>
              <w:bottom w:val="single" w:sz="4" w:space="0" w:color="auto"/>
              <w:right w:val="single" w:sz="4" w:space="0" w:color="auto"/>
            </w:tcBorders>
          </w:tcPr>
          <w:p w14:paraId="29634F00" w14:textId="77777777" w:rsidR="007F1ED8" w:rsidRPr="00687BF3" w:rsidRDefault="007F1ED8">
            <w:pPr>
              <w:jc w:val="right"/>
              <w:rPr>
                <w:rFonts w:ascii="宋体" w:hAnsi="宋体"/>
              </w:rPr>
            </w:pPr>
          </w:p>
        </w:tc>
        <w:tc>
          <w:tcPr>
            <w:tcW w:w="866" w:type="pct"/>
            <w:tcBorders>
              <w:top w:val="single" w:sz="4" w:space="0" w:color="auto"/>
              <w:left w:val="single" w:sz="4" w:space="0" w:color="auto"/>
              <w:bottom w:val="single" w:sz="4" w:space="0" w:color="auto"/>
              <w:right w:val="single" w:sz="4" w:space="0" w:color="auto"/>
            </w:tcBorders>
          </w:tcPr>
          <w:p w14:paraId="61DA7097" w14:textId="77777777" w:rsidR="007F1ED8" w:rsidRPr="00687BF3" w:rsidRDefault="007F1ED8">
            <w:pPr>
              <w:jc w:val="right"/>
              <w:rPr>
                <w:rFonts w:ascii="宋体" w:hAnsi="宋体"/>
              </w:rPr>
            </w:pPr>
          </w:p>
        </w:tc>
        <w:tc>
          <w:tcPr>
            <w:tcW w:w="812" w:type="pct"/>
            <w:tcBorders>
              <w:top w:val="single" w:sz="4" w:space="0" w:color="auto"/>
              <w:left w:val="single" w:sz="4" w:space="0" w:color="auto"/>
              <w:bottom w:val="single" w:sz="4" w:space="0" w:color="auto"/>
              <w:right w:val="single" w:sz="4" w:space="0" w:color="auto"/>
            </w:tcBorders>
          </w:tcPr>
          <w:p w14:paraId="141E3689" w14:textId="77777777" w:rsidR="007F1ED8" w:rsidRPr="00687BF3" w:rsidRDefault="007F1ED8">
            <w:pPr>
              <w:jc w:val="right"/>
              <w:rPr>
                <w:rFonts w:ascii="宋体" w:hAnsi="宋体"/>
              </w:rPr>
            </w:pPr>
          </w:p>
        </w:tc>
      </w:tr>
      <w:tr w:rsidR="007F1ED8" w14:paraId="7E4355DB" w14:textId="77777777">
        <w:trPr>
          <w:trHeight w:val="272"/>
        </w:trPr>
        <w:tc>
          <w:tcPr>
            <w:tcW w:w="1559" w:type="pct"/>
            <w:tcBorders>
              <w:top w:val="single" w:sz="4" w:space="0" w:color="auto"/>
              <w:left w:val="single" w:sz="4" w:space="0" w:color="auto"/>
              <w:bottom w:val="single" w:sz="4" w:space="0" w:color="auto"/>
              <w:right w:val="single" w:sz="4" w:space="0" w:color="auto"/>
            </w:tcBorders>
          </w:tcPr>
          <w:p w14:paraId="4B4CD75B" w14:textId="77777777" w:rsidR="007F1ED8" w:rsidRDefault="00FD7238">
            <w:pPr>
              <w:ind w:firstLineChars="150" w:firstLine="315"/>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）外购</w:t>
            </w:r>
          </w:p>
        </w:tc>
        <w:tc>
          <w:tcPr>
            <w:tcW w:w="882" w:type="pct"/>
            <w:tcBorders>
              <w:top w:val="single" w:sz="4" w:space="0" w:color="auto"/>
              <w:left w:val="single" w:sz="4" w:space="0" w:color="auto"/>
              <w:bottom w:val="single" w:sz="4" w:space="0" w:color="auto"/>
              <w:right w:val="single" w:sz="4" w:space="0" w:color="auto"/>
            </w:tcBorders>
          </w:tcPr>
          <w:p w14:paraId="5DEEA11D" w14:textId="77777777" w:rsidR="007F1ED8" w:rsidRPr="00687BF3" w:rsidRDefault="007F1ED8">
            <w:pPr>
              <w:jc w:val="right"/>
              <w:rPr>
                <w:rFonts w:ascii="宋体" w:hAnsi="宋体"/>
              </w:rPr>
            </w:pPr>
          </w:p>
        </w:tc>
        <w:tc>
          <w:tcPr>
            <w:tcW w:w="881" w:type="pct"/>
            <w:tcBorders>
              <w:top w:val="single" w:sz="4" w:space="0" w:color="auto"/>
              <w:left w:val="single" w:sz="4" w:space="0" w:color="auto"/>
              <w:bottom w:val="single" w:sz="4" w:space="0" w:color="auto"/>
              <w:right w:val="single" w:sz="4" w:space="0" w:color="auto"/>
            </w:tcBorders>
          </w:tcPr>
          <w:p w14:paraId="26A7B452" w14:textId="77777777" w:rsidR="007F1ED8" w:rsidRPr="00687BF3" w:rsidRDefault="007F1ED8">
            <w:pPr>
              <w:jc w:val="right"/>
              <w:rPr>
                <w:rFonts w:ascii="宋体" w:hAnsi="宋体"/>
              </w:rPr>
            </w:pPr>
          </w:p>
        </w:tc>
        <w:tc>
          <w:tcPr>
            <w:tcW w:w="866" w:type="pct"/>
            <w:tcBorders>
              <w:top w:val="single" w:sz="4" w:space="0" w:color="auto"/>
              <w:left w:val="single" w:sz="4" w:space="0" w:color="auto"/>
              <w:bottom w:val="single" w:sz="4" w:space="0" w:color="auto"/>
              <w:right w:val="single" w:sz="4" w:space="0" w:color="auto"/>
            </w:tcBorders>
          </w:tcPr>
          <w:p w14:paraId="0ABD7F04" w14:textId="77777777" w:rsidR="007F1ED8" w:rsidRPr="00687BF3" w:rsidRDefault="007F1ED8">
            <w:pPr>
              <w:jc w:val="right"/>
              <w:rPr>
                <w:rFonts w:ascii="宋体" w:hAnsi="宋体"/>
              </w:rPr>
            </w:pPr>
          </w:p>
        </w:tc>
        <w:tc>
          <w:tcPr>
            <w:tcW w:w="812" w:type="pct"/>
            <w:tcBorders>
              <w:top w:val="single" w:sz="4" w:space="0" w:color="auto"/>
              <w:left w:val="single" w:sz="4" w:space="0" w:color="auto"/>
              <w:bottom w:val="single" w:sz="4" w:space="0" w:color="auto"/>
              <w:right w:val="single" w:sz="4" w:space="0" w:color="auto"/>
            </w:tcBorders>
          </w:tcPr>
          <w:p w14:paraId="22BE6C09" w14:textId="77777777" w:rsidR="007F1ED8" w:rsidRPr="00687BF3" w:rsidRDefault="007F1ED8">
            <w:pPr>
              <w:jc w:val="right"/>
              <w:rPr>
                <w:rFonts w:ascii="宋体" w:hAnsi="宋体"/>
              </w:rPr>
            </w:pPr>
          </w:p>
        </w:tc>
      </w:tr>
      <w:tr w:rsidR="007F1ED8" w14:paraId="2D3246B5" w14:textId="77777777">
        <w:trPr>
          <w:trHeight w:val="272"/>
        </w:trPr>
        <w:tc>
          <w:tcPr>
            <w:tcW w:w="1559" w:type="pct"/>
            <w:tcBorders>
              <w:top w:val="single" w:sz="4" w:space="0" w:color="auto"/>
              <w:left w:val="single" w:sz="4" w:space="0" w:color="auto"/>
              <w:bottom w:val="single" w:sz="4" w:space="0" w:color="auto"/>
              <w:right w:val="single" w:sz="4" w:space="0" w:color="auto"/>
            </w:tcBorders>
          </w:tcPr>
          <w:p w14:paraId="6908F36D" w14:textId="77777777" w:rsidR="007F1ED8" w:rsidRDefault="00FD7238">
            <w:pPr>
              <w:ind w:firstLineChars="150" w:firstLine="315"/>
              <w:rPr>
                <w:color w:val="000000" w:themeColor="text1"/>
              </w:rPr>
            </w:pPr>
            <w:r>
              <w:rPr>
                <w:rFonts w:hint="eastAsia"/>
                <w:color w:val="000000" w:themeColor="text1"/>
              </w:rPr>
              <w:t>3.</w:t>
            </w:r>
            <w:r>
              <w:rPr>
                <w:rFonts w:hint="eastAsia"/>
                <w:color w:val="000000" w:themeColor="text1"/>
              </w:rPr>
              <w:t>本期减少金额</w:t>
            </w:r>
          </w:p>
        </w:tc>
        <w:tc>
          <w:tcPr>
            <w:tcW w:w="882" w:type="pct"/>
            <w:tcBorders>
              <w:top w:val="single" w:sz="4" w:space="0" w:color="auto"/>
              <w:left w:val="single" w:sz="4" w:space="0" w:color="auto"/>
              <w:bottom w:val="single" w:sz="4" w:space="0" w:color="auto"/>
              <w:right w:val="single" w:sz="4" w:space="0" w:color="auto"/>
            </w:tcBorders>
          </w:tcPr>
          <w:p w14:paraId="176F97DC" w14:textId="77777777" w:rsidR="007F1ED8" w:rsidRPr="00687BF3" w:rsidRDefault="007F1ED8">
            <w:pPr>
              <w:jc w:val="right"/>
              <w:rPr>
                <w:rFonts w:ascii="宋体" w:hAnsi="宋体"/>
              </w:rPr>
            </w:pPr>
          </w:p>
        </w:tc>
        <w:tc>
          <w:tcPr>
            <w:tcW w:w="881" w:type="pct"/>
            <w:tcBorders>
              <w:top w:val="single" w:sz="4" w:space="0" w:color="auto"/>
              <w:left w:val="single" w:sz="4" w:space="0" w:color="auto"/>
              <w:bottom w:val="single" w:sz="4" w:space="0" w:color="auto"/>
              <w:right w:val="single" w:sz="4" w:space="0" w:color="auto"/>
            </w:tcBorders>
          </w:tcPr>
          <w:p w14:paraId="2F217EAE" w14:textId="77777777" w:rsidR="007F1ED8" w:rsidRPr="00687BF3" w:rsidRDefault="007F1ED8">
            <w:pPr>
              <w:jc w:val="right"/>
              <w:rPr>
                <w:rFonts w:ascii="宋体" w:hAnsi="宋体"/>
              </w:rPr>
            </w:pPr>
          </w:p>
        </w:tc>
        <w:tc>
          <w:tcPr>
            <w:tcW w:w="866" w:type="pct"/>
            <w:tcBorders>
              <w:top w:val="single" w:sz="4" w:space="0" w:color="auto"/>
              <w:left w:val="single" w:sz="4" w:space="0" w:color="auto"/>
              <w:bottom w:val="single" w:sz="4" w:space="0" w:color="auto"/>
              <w:right w:val="single" w:sz="4" w:space="0" w:color="auto"/>
            </w:tcBorders>
          </w:tcPr>
          <w:p w14:paraId="3305B60C" w14:textId="77777777" w:rsidR="007F1ED8" w:rsidRPr="00687BF3" w:rsidRDefault="007F1ED8">
            <w:pPr>
              <w:jc w:val="right"/>
              <w:rPr>
                <w:rFonts w:ascii="宋体" w:hAnsi="宋体"/>
              </w:rPr>
            </w:pPr>
          </w:p>
        </w:tc>
        <w:tc>
          <w:tcPr>
            <w:tcW w:w="812" w:type="pct"/>
            <w:tcBorders>
              <w:top w:val="single" w:sz="4" w:space="0" w:color="auto"/>
              <w:left w:val="single" w:sz="4" w:space="0" w:color="auto"/>
              <w:bottom w:val="single" w:sz="4" w:space="0" w:color="auto"/>
              <w:right w:val="single" w:sz="4" w:space="0" w:color="auto"/>
            </w:tcBorders>
          </w:tcPr>
          <w:p w14:paraId="7D25C638" w14:textId="77777777" w:rsidR="007F1ED8" w:rsidRPr="00687BF3" w:rsidRDefault="007F1ED8">
            <w:pPr>
              <w:jc w:val="right"/>
              <w:rPr>
                <w:rFonts w:ascii="宋体" w:hAnsi="宋体"/>
              </w:rPr>
            </w:pPr>
          </w:p>
        </w:tc>
      </w:tr>
      <w:tr w:rsidR="006F401A" w14:paraId="6DB68253" w14:textId="77777777" w:rsidTr="00FA6821">
        <w:trPr>
          <w:trHeight w:val="272"/>
        </w:trPr>
        <w:tc>
          <w:tcPr>
            <w:tcW w:w="1559" w:type="pct"/>
            <w:tcBorders>
              <w:top w:val="single" w:sz="4" w:space="0" w:color="auto"/>
              <w:left w:val="single" w:sz="4" w:space="0" w:color="auto"/>
              <w:bottom w:val="single" w:sz="4" w:space="0" w:color="auto"/>
              <w:right w:val="single" w:sz="4" w:space="0" w:color="auto"/>
            </w:tcBorders>
          </w:tcPr>
          <w:p w14:paraId="0276E395" w14:textId="77777777" w:rsidR="006F401A" w:rsidRDefault="006F401A" w:rsidP="006F401A">
            <w:pPr>
              <w:ind w:firstLineChars="200" w:firstLine="420"/>
              <w:rPr>
                <w:color w:val="000000" w:themeColor="text1"/>
              </w:rPr>
            </w:pPr>
            <w:r>
              <w:rPr>
                <w:rFonts w:hint="eastAsia"/>
                <w:color w:val="000000" w:themeColor="text1"/>
              </w:rPr>
              <w:t>4.</w:t>
            </w:r>
            <w:r>
              <w:rPr>
                <w:rFonts w:hint="eastAsia"/>
                <w:color w:val="000000" w:themeColor="text1"/>
              </w:rPr>
              <w:t>期末余额</w:t>
            </w:r>
          </w:p>
        </w:tc>
        <w:tc>
          <w:tcPr>
            <w:tcW w:w="882" w:type="pct"/>
            <w:tcBorders>
              <w:top w:val="single" w:sz="4" w:space="0" w:color="auto"/>
              <w:left w:val="single" w:sz="4" w:space="0" w:color="auto"/>
              <w:bottom w:val="single" w:sz="4" w:space="0" w:color="auto"/>
              <w:right w:val="single" w:sz="4" w:space="0" w:color="auto"/>
            </w:tcBorders>
            <w:vAlign w:val="center"/>
          </w:tcPr>
          <w:p w14:paraId="260574E7" w14:textId="16B57A2D" w:rsidR="006F401A" w:rsidRPr="00687BF3" w:rsidRDefault="006F401A" w:rsidP="006F401A">
            <w:pPr>
              <w:jc w:val="right"/>
              <w:rPr>
                <w:rFonts w:ascii="宋体" w:hAnsi="宋体"/>
              </w:rPr>
            </w:pPr>
            <w:r>
              <w:rPr>
                <w:rFonts w:ascii="宋体" w:hAnsi="宋体"/>
              </w:rPr>
              <w:t>231,483.29</w:t>
            </w:r>
          </w:p>
        </w:tc>
        <w:tc>
          <w:tcPr>
            <w:tcW w:w="881" w:type="pct"/>
            <w:tcBorders>
              <w:top w:val="single" w:sz="4" w:space="0" w:color="auto"/>
              <w:left w:val="single" w:sz="4" w:space="0" w:color="auto"/>
              <w:bottom w:val="single" w:sz="4" w:space="0" w:color="auto"/>
              <w:right w:val="single" w:sz="4" w:space="0" w:color="auto"/>
            </w:tcBorders>
            <w:vAlign w:val="center"/>
          </w:tcPr>
          <w:p w14:paraId="3A6292BB" w14:textId="4B1CD894" w:rsidR="006F401A" w:rsidRPr="00687BF3" w:rsidRDefault="006F401A" w:rsidP="006F401A">
            <w:pPr>
              <w:jc w:val="right"/>
              <w:rPr>
                <w:rFonts w:ascii="宋体" w:hAnsi="宋体"/>
              </w:rPr>
            </w:pPr>
            <w:r>
              <w:rPr>
                <w:rFonts w:ascii="宋体" w:hAnsi="宋体"/>
              </w:rPr>
              <w:t>129,791.57</w:t>
            </w:r>
          </w:p>
        </w:tc>
        <w:tc>
          <w:tcPr>
            <w:tcW w:w="866" w:type="pct"/>
            <w:tcBorders>
              <w:top w:val="single" w:sz="4" w:space="0" w:color="auto"/>
              <w:left w:val="single" w:sz="4" w:space="0" w:color="auto"/>
              <w:bottom w:val="single" w:sz="4" w:space="0" w:color="auto"/>
              <w:right w:val="single" w:sz="4" w:space="0" w:color="auto"/>
            </w:tcBorders>
            <w:vAlign w:val="center"/>
          </w:tcPr>
          <w:p w14:paraId="72A3E9BB" w14:textId="77777777" w:rsidR="006F401A" w:rsidRPr="00687BF3" w:rsidRDefault="006F401A" w:rsidP="006F401A">
            <w:pPr>
              <w:jc w:val="right"/>
              <w:rPr>
                <w:rFonts w:ascii="宋体" w:hAnsi="宋体"/>
              </w:rPr>
            </w:pPr>
          </w:p>
        </w:tc>
        <w:tc>
          <w:tcPr>
            <w:tcW w:w="812" w:type="pct"/>
            <w:tcBorders>
              <w:top w:val="single" w:sz="4" w:space="0" w:color="auto"/>
              <w:left w:val="single" w:sz="4" w:space="0" w:color="auto"/>
              <w:bottom w:val="single" w:sz="4" w:space="0" w:color="auto"/>
              <w:right w:val="single" w:sz="4" w:space="0" w:color="auto"/>
            </w:tcBorders>
            <w:vAlign w:val="center"/>
          </w:tcPr>
          <w:p w14:paraId="154AB2B5" w14:textId="2CAD8381" w:rsidR="006F401A" w:rsidRPr="00687BF3" w:rsidRDefault="006F401A" w:rsidP="006F401A">
            <w:pPr>
              <w:jc w:val="right"/>
              <w:rPr>
                <w:rFonts w:ascii="宋体" w:hAnsi="宋体"/>
              </w:rPr>
            </w:pPr>
            <w:r>
              <w:rPr>
                <w:rFonts w:ascii="宋体" w:hAnsi="宋体"/>
              </w:rPr>
              <w:t>361,274.86</w:t>
            </w:r>
          </w:p>
        </w:tc>
      </w:tr>
      <w:tr w:rsidR="007F1ED8" w14:paraId="154A8FEA" w14:textId="77777777">
        <w:trPr>
          <w:trHeight w:val="273"/>
        </w:trPr>
        <w:sdt>
          <w:sdtPr>
            <w:rPr>
              <w:rFonts w:ascii="宋体" w:hAnsi="宋体"/>
            </w:rPr>
            <w:tag w:val="_PLD_2505d9f8bc20407e9f785ceb5e0a0801"/>
            <w:id w:val="-1294585404"/>
          </w:sdtPr>
          <w:sdtEndPr/>
          <w:sdtContent>
            <w:tc>
              <w:tcPr>
                <w:tcW w:w="5000" w:type="pct"/>
                <w:gridSpan w:val="5"/>
                <w:tcBorders>
                  <w:top w:val="single" w:sz="4" w:space="0" w:color="auto"/>
                  <w:left w:val="single" w:sz="4" w:space="0" w:color="auto"/>
                  <w:bottom w:val="single" w:sz="4" w:space="0" w:color="auto"/>
                  <w:right w:val="single" w:sz="4" w:space="0" w:color="auto"/>
                </w:tcBorders>
              </w:tcPr>
              <w:p w14:paraId="0DB28951" w14:textId="77777777" w:rsidR="007F1ED8" w:rsidRPr="00687BF3" w:rsidRDefault="00FD7238">
                <w:pPr>
                  <w:rPr>
                    <w:rFonts w:ascii="宋体" w:hAnsi="宋体"/>
                    <w:color w:val="000000" w:themeColor="text1"/>
                  </w:rPr>
                </w:pPr>
                <w:r w:rsidRPr="00687BF3">
                  <w:rPr>
                    <w:rFonts w:ascii="宋体" w:hAnsi="宋体" w:hint="eastAsia"/>
                    <w:color w:val="000000" w:themeColor="text1"/>
                  </w:rPr>
                  <w:t>二、累计折旧和累计摊销</w:t>
                </w:r>
              </w:p>
            </w:tc>
          </w:sdtContent>
        </w:sdt>
      </w:tr>
      <w:tr w:rsidR="00FD7238" w14:paraId="04D2D93F" w14:textId="77777777" w:rsidTr="00FD7238">
        <w:trPr>
          <w:trHeight w:val="272"/>
        </w:trPr>
        <w:tc>
          <w:tcPr>
            <w:tcW w:w="1559" w:type="pct"/>
            <w:tcBorders>
              <w:top w:val="single" w:sz="4" w:space="0" w:color="auto"/>
              <w:left w:val="single" w:sz="4" w:space="0" w:color="auto"/>
              <w:bottom w:val="single" w:sz="4" w:space="0" w:color="auto"/>
              <w:right w:val="single" w:sz="4" w:space="0" w:color="auto"/>
            </w:tcBorders>
          </w:tcPr>
          <w:p w14:paraId="687FD348" w14:textId="77777777" w:rsidR="00270193" w:rsidRDefault="00FD7238" w:rsidP="00FD7238">
            <w:pPr>
              <w:ind w:firstLineChars="200" w:firstLine="420"/>
              <w:rPr>
                <w:color w:val="000000" w:themeColor="text1"/>
              </w:rPr>
            </w:pPr>
            <w:r>
              <w:rPr>
                <w:color w:val="000000" w:themeColor="text1"/>
              </w:rPr>
              <w:t>1.</w:t>
            </w:r>
            <w:r>
              <w:rPr>
                <w:rFonts w:hint="eastAsia"/>
                <w:color w:val="000000" w:themeColor="text1"/>
              </w:rPr>
              <w:t>期初余额</w:t>
            </w:r>
          </w:p>
        </w:tc>
        <w:tc>
          <w:tcPr>
            <w:tcW w:w="882" w:type="pct"/>
            <w:tcBorders>
              <w:top w:val="single" w:sz="4" w:space="0" w:color="auto"/>
              <w:left w:val="single" w:sz="4" w:space="0" w:color="auto"/>
              <w:bottom w:val="single" w:sz="4" w:space="0" w:color="auto"/>
              <w:right w:val="single" w:sz="4" w:space="0" w:color="auto"/>
            </w:tcBorders>
            <w:vAlign w:val="center"/>
          </w:tcPr>
          <w:p w14:paraId="0AD951BE" w14:textId="0BE83719" w:rsidR="00270193" w:rsidRPr="00687BF3" w:rsidRDefault="00FD7238" w:rsidP="00FD7238">
            <w:pPr>
              <w:jc w:val="right"/>
              <w:rPr>
                <w:rFonts w:ascii="宋体" w:hAnsi="宋体"/>
              </w:rPr>
            </w:pPr>
            <w:r w:rsidRPr="00687BF3">
              <w:rPr>
                <w:rFonts w:ascii="宋体" w:hAnsi="宋体" w:hint="eastAsia"/>
              </w:rPr>
              <w:t>83,563.68</w:t>
            </w:r>
          </w:p>
        </w:tc>
        <w:tc>
          <w:tcPr>
            <w:tcW w:w="881" w:type="pct"/>
            <w:tcBorders>
              <w:top w:val="single" w:sz="4" w:space="0" w:color="auto"/>
              <w:left w:val="single" w:sz="4" w:space="0" w:color="auto"/>
              <w:bottom w:val="single" w:sz="4" w:space="0" w:color="auto"/>
              <w:right w:val="single" w:sz="4" w:space="0" w:color="auto"/>
            </w:tcBorders>
            <w:vAlign w:val="center"/>
          </w:tcPr>
          <w:p w14:paraId="4E219EAB" w14:textId="7AB1994C" w:rsidR="00270193" w:rsidRPr="00687BF3" w:rsidRDefault="00FD7238" w:rsidP="00FD7238">
            <w:pPr>
              <w:jc w:val="right"/>
              <w:rPr>
                <w:rFonts w:ascii="宋体" w:hAnsi="宋体"/>
              </w:rPr>
            </w:pPr>
            <w:r>
              <w:rPr>
                <w:rFonts w:ascii="宋体" w:hAnsi="宋体"/>
              </w:rPr>
              <w:t>28,427.92</w:t>
            </w:r>
          </w:p>
        </w:tc>
        <w:tc>
          <w:tcPr>
            <w:tcW w:w="866" w:type="pct"/>
            <w:tcBorders>
              <w:top w:val="single" w:sz="4" w:space="0" w:color="auto"/>
              <w:left w:val="single" w:sz="4" w:space="0" w:color="auto"/>
              <w:bottom w:val="single" w:sz="4" w:space="0" w:color="auto"/>
              <w:right w:val="single" w:sz="4" w:space="0" w:color="auto"/>
            </w:tcBorders>
          </w:tcPr>
          <w:p w14:paraId="7AD0EC3F" w14:textId="77777777" w:rsidR="00270193" w:rsidRPr="00687BF3" w:rsidRDefault="00270193" w:rsidP="00FD7238">
            <w:pPr>
              <w:jc w:val="right"/>
              <w:rPr>
                <w:rFonts w:ascii="宋体" w:hAnsi="宋体"/>
              </w:rPr>
            </w:pPr>
          </w:p>
        </w:tc>
        <w:tc>
          <w:tcPr>
            <w:tcW w:w="812" w:type="pct"/>
            <w:tcBorders>
              <w:top w:val="single" w:sz="4" w:space="0" w:color="auto"/>
              <w:left w:val="single" w:sz="4" w:space="0" w:color="auto"/>
              <w:bottom w:val="single" w:sz="4" w:space="0" w:color="auto"/>
              <w:right w:val="single" w:sz="4" w:space="0" w:color="auto"/>
            </w:tcBorders>
          </w:tcPr>
          <w:p w14:paraId="3C041CD5" w14:textId="3F598BF1" w:rsidR="00270193" w:rsidRPr="00687BF3" w:rsidRDefault="00FD7238" w:rsidP="00FD7238">
            <w:pPr>
              <w:jc w:val="right"/>
              <w:rPr>
                <w:rFonts w:ascii="宋体" w:hAnsi="宋体"/>
              </w:rPr>
            </w:pPr>
            <w:r>
              <w:rPr>
                <w:rFonts w:ascii="宋体" w:hAnsi="宋体"/>
              </w:rPr>
              <w:t>111,991.60</w:t>
            </w:r>
          </w:p>
        </w:tc>
      </w:tr>
      <w:tr w:rsidR="007F1ED8" w14:paraId="2091E54A" w14:textId="77777777">
        <w:trPr>
          <w:trHeight w:val="272"/>
        </w:trPr>
        <w:tc>
          <w:tcPr>
            <w:tcW w:w="1559" w:type="pct"/>
            <w:tcBorders>
              <w:top w:val="single" w:sz="4" w:space="0" w:color="auto"/>
              <w:left w:val="single" w:sz="4" w:space="0" w:color="auto"/>
              <w:bottom w:val="single" w:sz="4" w:space="0" w:color="auto"/>
              <w:right w:val="single" w:sz="4" w:space="0" w:color="auto"/>
            </w:tcBorders>
          </w:tcPr>
          <w:p w14:paraId="27E4EC67" w14:textId="77777777" w:rsidR="007F1ED8" w:rsidRDefault="00FD7238">
            <w:pPr>
              <w:ind w:firstLineChars="200" w:firstLine="420"/>
              <w:rPr>
                <w:color w:val="000000" w:themeColor="text1"/>
              </w:rPr>
            </w:pPr>
            <w:r>
              <w:rPr>
                <w:color w:val="000000" w:themeColor="text1"/>
              </w:rPr>
              <w:t>2.</w:t>
            </w:r>
            <w:r>
              <w:rPr>
                <w:rFonts w:hint="eastAsia"/>
                <w:color w:val="000000" w:themeColor="text1"/>
              </w:rPr>
              <w:t>本期增加金额</w:t>
            </w:r>
          </w:p>
        </w:tc>
        <w:tc>
          <w:tcPr>
            <w:tcW w:w="882" w:type="pct"/>
            <w:tcBorders>
              <w:top w:val="single" w:sz="4" w:space="0" w:color="auto"/>
              <w:left w:val="single" w:sz="4" w:space="0" w:color="auto"/>
              <w:bottom w:val="single" w:sz="4" w:space="0" w:color="auto"/>
              <w:right w:val="single" w:sz="4" w:space="0" w:color="auto"/>
            </w:tcBorders>
          </w:tcPr>
          <w:p w14:paraId="144DECD5" w14:textId="49B46841" w:rsidR="007F1ED8" w:rsidRPr="00687BF3" w:rsidRDefault="006F401A">
            <w:pPr>
              <w:jc w:val="right"/>
              <w:rPr>
                <w:rFonts w:ascii="宋体" w:hAnsi="宋体"/>
              </w:rPr>
            </w:pPr>
            <w:r>
              <w:rPr>
                <w:rFonts w:ascii="宋体" w:hAnsi="宋体"/>
              </w:rPr>
              <w:t>4,213.32</w:t>
            </w:r>
          </w:p>
        </w:tc>
        <w:tc>
          <w:tcPr>
            <w:tcW w:w="881" w:type="pct"/>
            <w:tcBorders>
              <w:top w:val="single" w:sz="4" w:space="0" w:color="auto"/>
              <w:left w:val="single" w:sz="4" w:space="0" w:color="auto"/>
              <w:bottom w:val="single" w:sz="4" w:space="0" w:color="auto"/>
              <w:right w:val="single" w:sz="4" w:space="0" w:color="auto"/>
            </w:tcBorders>
          </w:tcPr>
          <w:p w14:paraId="0C8370D0" w14:textId="3F1336CF" w:rsidR="007F1ED8" w:rsidRPr="00687BF3" w:rsidRDefault="006F401A">
            <w:pPr>
              <w:jc w:val="right"/>
              <w:rPr>
                <w:rFonts w:ascii="宋体" w:hAnsi="宋体"/>
              </w:rPr>
            </w:pPr>
            <w:r>
              <w:rPr>
                <w:rFonts w:ascii="宋体" w:hAnsi="宋体"/>
              </w:rPr>
              <w:t>1,433.34</w:t>
            </w:r>
          </w:p>
        </w:tc>
        <w:tc>
          <w:tcPr>
            <w:tcW w:w="866" w:type="pct"/>
            <w:tcBorders>
              <w:top w:val="single" w:sz="4" w:space="0" w:color="auto"/>
              <w:left w:val="single" w:sz="4" w:space="0" w:color="auto"/>
              <w:bottom w:val="single" w:sz="4" w:space="0" w:color="auto"/>
              <w:right w:val="single" w:sz="4" w:space="0" w:color="auto"/>
            </w:tcBorders>
          </w:tcPr>
          <w:p w14:paraId="298B8F57" w14:textId="77777777" w:rsidR="007F1ED8" w:rsidRPr="00687BF3" w:rsidRDefault="007F1ED8">
            <w:pPr>
              <w:jc w:val="right"/>
              <w:rPr>
                <w:rFonts w:ascii="宋体" w:hAnsi="宋体"/>
              </w:rPr>
            </w:pPr>
          </w:p>
        </w:tc>
        <w:tc>
          <w:tcPr>
            <w:tcW w:w="812" w:type="pct"/>
            <w:tcBorders>
              <w:top w:val="single" w:sz="4" w:space="0" w:color="auto"/>
              <w:left w:val="single" w:sz="4" w:space="0" w:color="auto"/>
              <w:bottom w:val="single" w:sz="4" w:space="0" w:color="auto"/>
              <w:right w:val="single" w:sz="4" w:space="0" w:color="auto"/>
            </w:tcBorders>
          </w:tcPr>
          <w:p w14:paraId="6A06C3C9" w14:textId="221105A3" w:rsidR="007F1ED8" w:rsidRPr="00687BF3" w:rsidRDefault="006F401A">
            <w:pPr>
              <w:jc w:val="right"/>
              <w:rPr>
                <w:rFonts w:ascii="宋体" w:hAnsi="宋体"/>
              </w:rPr>
            </w:pPr>
            <w:r>
              <w:rPr>
                <w:rFonts w:ascii="宋体" w:hAnsi="宋体"/>
              </w:rPr>
              <w:t>5,646.66</w:t>
            </w:r>
          </w:p>
        </w:tc>
      </w:tr>
      <w:tr w:rsidR="007F1ED8" w14:paraId="216DC0E8" w14:textId="77777777">
        <w:trPr>
          <w:trHeight w:val="273"/>
        </w:trPr>
        <w:tc>
          <w:tcPr>
            <w:tcW w:w="1559" w:type="pct"/>
            <w:tcBorders>
              <w:top w:val="single" w:sz="4" w:space="0" w:color="auto"/>
              <w:left w:val="single" w:sz="4" w:space="0" w:color="auto"/>
              <w:bottom w:val="single" w:sz="4" w:space="0" w:color="auto"/>
              <w:right w:val="single" w:sz="4" w:space="0" w:color="auto"/>
            </w:tcBorders>
          </w:tcPr>
          <w:p w14:paraId="1816179C" w14:textId="77777777" w:rsidR="007F1ED8" w:rsidRDefault="00FD7238">
            <w:pPr>
              <w:ind w:firstLineChars="150" w:firstLine="315"/>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）计提或摊销</w:t>
            </w:r>
          </w:p>
        </w:tc>
        <w:tc>
          <w:tcPr>
            <w:tcW w:w="882" w:type="pct"/>
            <w:tcBorders>
              <w:top w:val="single" w:sz="4" w:space="0" w:color="auto"/>
              <w:left w:val="single" w:sz="4" w:space="0" w:color="auto"/>
              <w:bottom w:val="single" w:sz="4" w:space="0" w:color="auto"/>
              <w:right w:val="single" w:sz="4" w:space="0" w:color="auto"/>
            </w:tcBorders>
          </w:tcPr>
          <w:p w14:paraId="22947957" w14:textId="4CB781FE" w:rsidR="007F1ED8" w:rsidRPr="00687BF3" w:rsidRDefault="006F401A">
            <w:pPr>
              <w:jc w:val="right"/>
              <w:rPr>
                <w:rFonts w:ascii="宋体" w:hAnsi="宋体"/>
              </w:rPr>
            </w:pPr>
            <w:r>
              <w:rPr>
                <w:rFonts w:ascii="宋体" w:hAnsi="宋体"/>
              </w:rPr>
              <w:t>4,213.32</w:t>
            </w:r>
          </w:p>
        </w:tc>
        <w:tc>
          <w:tcPr>
            <w:tcW w:w="881" w:type="pct"/>
            <w:tcBorders>
              <w:top w:val="single" w:sz="4" w:space="0" w:color="auto"/>
              <w:left w:val="single" w:sz="4" w:space="0" w:color="auto"/>
              <w:bottom w:val="single" w:sz="4" w:space="0" w:color="auto"/>
              <w:right w:val="single" w:sz="4" w:space="0" w:color="auto"/>
            </w:tcBorders>
          </w:tcPr>
          <w:p w14:paraId="34FFC4E4" w14:textId="1E4DBD8F" w:rsidR="007F1ED8" w:rsidRPr="00687BF3" w:rsidRDefault="006F401A">
            <w:pPr>
              <w:jc w:val="right"/>
              <w:rPr>
                <w:rFonts w:ascii="宋体" w:hAnsi="宋体"/>
              </w:rPr>
            </w:pPr>
            <w:r>
              <w:rPr>
                <w:rFonts w:ascii="宋体" w:hAnsi="宋体"/>
              </w:rPr>
              <w:t>1,433.34</w:t>
            </w:r>
          </w:p>
        </w:tc>
        <w:tc>
          <w:tcPr>
            <w:tcW w:w="866" w:type="pct"/>
            <w:tcBorders>
              <w:top w:val="single" w:sz="4" w:space="0" w:color="auto"/>
              <w:left w:val="single" w:sz="4" w:space="0" w:color="auto"/>
              <w:bottom w:val="single" w:sz="4" w:space="0" w:color="auto"/>
              <w:right w:val="single" w:sz="4" w:space="0" w:color="auto"/>
            </w:tcBorders>
          </w:tcPr>
          <w:p w14:paraId="533120D7" w14:textId="77777777" w:rsidR="007F1ED8" w:rsidRPr="00687BF3" w:rsidRDefault="007F1ED8">
            <w:pPr>
              <w:jc w:val="right"/>
              <w:rPr>
                <w:rFonts w:ascii="宋体" w:hAnsi="宋体"/>
              </w:rPr>
            </w:pPr>
          </w:p>
        </w:tc>
        <w:tc>
          <w:tcPr>
            <w:tcW w:w="812" w:type="pct"/>
            <w:tcBorders>
              <w:top w:val="single" w:sz="4" w:space="0" w:color="auto"/>
              <w:left w:val="single" w:sz="4" w:space="0" w:color="auto"/>
              <w:bottom w:val="single" w:sz="4" w:space="0" w:color="auto"/>
              <w:right w:val="single" w:sz="4" w:space="0" w:color="auto"/>
            </w:tcBorders>
          </w:tcPr>
          <w:p w14:paraId="1EC5B2EC" w14:textId="16C3E037" w:rsidR="007F1ED8" w:rsidRPr="00687BF3" w:rsidRDefault="006F401A">
            <w:pPr>
              <w:jc w:val="right"/>
              <w:rPr>
                <w:rFonts w:ascii="宋体" w:hAnsi="宋体"/>
              </w:rPr>
            </w:pPr>
            <w:r>
              <w:rPr>
                <w:rFonts w:ascii="宋体" w:hAnsi="宋体"/>
              </w:rPr>
              <w:t>5,646.66</w:t>
            </w:r>
          </w:p>
        </w:tc>
      </w:tr>
      <w:tr w:rsidR="007F1ED8" w14:paraId="1B45BF9F" w14:textId="77777777">
        <w:trPr>
          <w:trHeight w:val="273"/>
        </w:trPr>
        <w:tc>
          <w:tcPr>
            <w:tcW w:w="1559" w:type="pct"/>
            <w:tcBorders>
              <w:top w:val="single" w:sz="4" w:space="0" w:color="auto"/>
              <w:left w:val="single" w:sz="4" w:space="0" w:color="auto"/>
              <w:bottom w:val="single" w:sz="4" w:space="0" w:color="auto"/>
              <w:right w:val="single" w:sz="4" w:space="0" w:color="auto"/>
            </w:tcBorders>
          </w:tcPr>
          <w:p w14:paraId="6540E353" w14:textId="77777777" w:rsidR="007F1ED8" w:rsidRDefault="00FD7238">
            <w:pPr>
              <w:ind w:firstLineChars="200" w:firstLine="420"/>
              <w:rPr>
                <w:color w:val="000000" w:themeColor="text1"/>
              </w:rPr>
            </w:pPr>
            <w:r>
              <w:rPr>
                <w:rFonts w:hint="eastAsia"/>
                <w:color w:val="000000" w:themeColor="text1"/>
              </w:rPr>
              <w:t>3.</w:t>
            </w:r>
            <w:r>
              <w:rPr>
                <w:rFonts w:hint="eastAsia"/>
                <w:color w:val="000000" w:themeColor="text1"/>
              </w:rPr>
              <w:t>本期减少金额</w:t>
            </w:r>
          </w:p>
        </w:tc>
        <w:tc>
          <w:tcPr>
            <w:tcW w:w="882" w:type="pct"/>
            <w:tcBorders>
              <w:top w:val="single" w:sz="4" w:space="0" w:color="auto"/>
              <w:left w:val="single" w:sz="4" w:space="0" w:color="auto"/>
              <w:bottom w:val="single" w:sz="4" w:space="0" w:color="auto"/>
              <w:right w:val="single" w:sz="4" w:space="0" w:color="auto"/>
            </w:tcBorders>
          </w:tcPr>
          <w:p w14:paraId="055DCF4E" w14:textId="77777777" w:rsidR="007F1ED8" w:rsidRPr="00687BF3" w:rsidRDefault="007F1ED8">
            <w:pPr>
              <w:jc w:val="right"/>
              <w:rPr>
                <w:rFonts w:ascii="宋体" w:hAnsi="宋体"/>
              </w:rPr>
            </w:pPr>
          </w:p>
        </w:tc>
        <w:tc>
          <w:tcPr>
            <w:tcW w:w="881" w:type="pct"/>
            <w:tcBorders>
              <w:top w:val="single" w:sz="4" w:space="0" w:color="auto"/>
              <w:left w:val="single" w:sz="4" w:space="0" w:color="auto"/>
              <w:bottom w:val="single" w:sz="4" w:space="0" w:color="auto"/>
              <w:right w:val="single" w:sz="4" w:space="0" w:color="auto"/>
            </w:tcBorders>
          </w:tcPr>
          <w:p w14:paraId="7AE6A93E" w14:textId="77777777" w:rsidR="007F1ED8" w:rsidRPr="00687BF3" w:rsidRDefault="007F1ED8">
            <w:pPr>
              <w:jc w:val="right"/>
              <w:rPr>
                <w:rFonts w:ascii="宋体" w:hAnsi="宋体"/>
              </w:rPr>
            </w:pPr>
          </w:p>
        </w:tc>
        <w:tc>
          <w:tcPr>
            <w:tcW w:w="866" w:type="pct"/>
            <w:tcBorders>
              <w:top w:val="single" w:sz="4" w:space="0" w:color="auto"/>
              <w:left w:val="single" w:sz="4" w:space="0" w:color="auto"/>
              <w:bottom w:val="single" w:sz="4" w:space="0" w:color="auto"/>
              <w:right w:val="single" w:sz="4" w:space="0" w:color="auto"/>
            </w:tcBorders>
          </w:tcPr>
          <w:p w14:paraId="7DF79B6B" w14:textId="77777777" w:rsidR="007F1ED8" w:rsidRPr="00687BF3" w:rsidRDefault="007F1ED8">
            <w:pPr>
              <w:jc w:val="right"/>
              <w:rPr>
                <w:rFonts w:ascii="宋体" w:hAnsi="宋体"/>
              </w:rPr>
            </w:pPr>
          </w:p>
        </w:tc>
        <w:tc>
          <w:tcPr>
            <w:tcW w:w="812" w:type="pct"/>
            <w:tcBorders>
              <w:top w:val="single" w:sz="4" w:space="0" w:color="auto"/>
              <w:left w:val="single" w:sz="4" w:space="0" w:color="auto"/>
              <w:bottom w:val="single" w:sz="4" w:space="0" w:color="auto"/>
              <w:right w:val="single" w:sz="4" w:space="0" w:color="auto"/>
            </w:tcBorders>
          </w:tcPr>
          <w:p w14:paraId="1F12474B" w14:textId="77777777" w:rsidR="007F1ED8" w:rsidRPr="00687BF3" w:rsidRDefault="007F1ED8">
            <w:pPr>
              <w:jc w:val="right"/>
              <w:rPr>
                <w:rFonts w:ascii="宋体" w:hAnsi="宋体"/>
              </w:rPr>
            </w:pPr>
          </w:p>
        </w:tc>
      </w:tr>
      <w:tr w:rsidR="007F1ED8" w14:paraId="6DAA3C65" w14:textId="77777777">
        <w:trPr>
          <w:trHeight w:val="273"/>
        </w:trPr>
        <w:tc>
          <w:tcPr>
            <w:tcW w:w="1559" w:type="pct"/>
            <w:tcBorders>
              <w:top w:val="single" w:sz="4" w:space="0" w:color="auto"/>
              <w:left w:val="single" w:sz="4" w:space="0" w:color="auto"/>
              <w:bottom w:val="single" w:sz="4" w:space="0" w:color="auto"/>
              <w:right w:val="single" w:sz="4" w:space="0" w:color="auto"/>
            </w:tcBorders>
          </w:tcPr>
          <w:p w14:paraId="5CE7972F" w14:textId="77777777" w:rsidR="007F1ED8" w:rsidRDefault="00FD7238">
            <w:pPr>
              <w:ind w:firstLineChars="200" w:firstLine="420"/>
              <w:rPr>
                <w:color w:val="000000" w:themeColor="text1"/>
              </w:rPr>
            </w:pPr>
            <w:r>
              <w:rPr>
                <w:rFonts w:hint="eastAsia"/>
                <w:color w:val="000000" w:themeColor="text1"/>
              </w:rPr>
              <w:t>4.</w:t>
            </w:r>
            <w:r>
              <w:rPr>
                <w:rFonts w:hint="eastAsia"/>
                <w:color w:val="000000" w:themeColor="text1"/>
              </w:rPr>
              <w:t>期末余额</w:t>
            </w:r>
          </w:p>
        </w:tc>
        <w:tc>
          <w:tcPr>
            <w:tcW w:w="882" w:type="pct"/>
            <w:tcBorders>
              <w:top w:val="single" w:sz="4" w:space="0" w:color="auto"/>
              <w:left w:val="single" w:sz="4" w:space="0" w:color="auto"/>
              <w:bottom w:val="single" w:sz="4" w:space="0" w:color="auto"/>
              <w:right w:val="single" w:sz="4" w:space="0" w:color="auto"/>
            </w:tcBorders>
          </w:tcPr>
          <w:p w14:paraId="3B9FD86A" w14:textId="5C3BD3C8" w:rsidR="007F1ED8" w:rsidRPr="00687BF3" w:rsidRDefault="006F401A">
            <w:pPr>
              <w:jc w:val="right"/>
              <w:rPr>
                <w:rFonts w:ascii="宋体" w:hAnsi="宋体"/>
              </w:rPr>
            </w:pPr>
            <w:r>
              <w:rPr>
                <w:rFonts w:ascii="宋体" w:hAnsi="宋体"/>
              </w:rPr>
              <w:t>87,777.00</w:t>
            </w:r>
          </w:p>
        </w:tc>
        <w:tc>
          <w:tcPr>
            <w:tcW w:w="881" w:type="pct"/>
            <w:tcBorders>
              <w:top w:val="single" w:sz="4" w:space="0" w:color="auto"/>
              <w:left w:val="single" w:sz="4" w:space="0" w:color="auto"/>
              <w:bottom w:val="single" w:sz="4" w:space="0" w:color="auto"/>
              <w:right w:val="single" w:sz="4" w:space="0" w:color="auto"/>
            </w:tcBorders>
          </w:tcPr>
          <w:p w14:paraId="7E3E3B63" w14:textId="629A838F" w:rsidR="007F1ED8" w:rsidRPr="00687BF3" w:rsidRDefault="006F401A">
            <w:pPr>
              <w:jc w:val="right"/>
              <w:rPr>
                <w:rFonts w:ascii="宋体" w:hAnsi="宋体"/>
              </w:rPr>
            </w:pPr>
            <w:r>
              <w:rPr>
                <w:rFonts w:ascii="宋体" w:hAnsi="宋体"/>
              </w:rPr>
              <w:t>29,861.26</w:t>
            </w:r>
          </w:p>
        </w:tc>
        <w:tc>
          <w:tcPr>
            <w:tcW w:w="866" w:type="pct"/>
            <w:tcBorders>
              <w:top w:val="single" w:sz="4" w:space="0" w:color="auto"/>
              <w:left w:val="single" w:sz="4" w:space="0" w:color="auto"/>
              <w:bottom w:val="single" w:sz="4" w:space="0" w:color="auto"/>
              <w:right w:val="single" w:sz="4" w:space="0" w:color="auto"/>
            </w:tcBorders>
          </w:tcPr>
          <w:p w14:paraId="34793FD9" w14:textId="77777777" w:rsidR="007F1ED8" w:rsidRPr="00687BF3" w:rsidRDefault="007F1ED8">
            <w:pPr>
              <w:jc w:val="right"/>
              <w:rPr>
                <w:rFonts w:ascii="宋体" w:hAnsi="宋体"/>
              </w:rPr>
            </w:pPr>
          </w:p>
        </w:tc>
        <w:tc>
          <w:tcPr>
            <w:tcW w:w="812" w:type="pct"/>
            <w:tcBorders>
              <w:top w:val="single" w:sz="4" w:space="0" w:color="auto"/>
              <w:left w:val="single" w:sz="4" w:space="0" w:color="auto"/>
              <w:bottom w:val="single" w:sz="4" w:space="0" w:color="auto"/>
              <w:right w:val="single" w:sz="4" w:space="0" w:color="auto"/>
            </w:tcBorders>
          </w:tcPr>
          <w:p w14:paraId="2A933D7A" w14:textId="20F78CB6" w:rsidR="007F1ED8" w:rsidRPr="00687BF3" w:rsidRDefault="006F401A">
            <w:pPr>
              <w:jc w:val="right"/>
              <w:rPr>
                <w:rFonts w:ascii="宋体" w:hAnsi="宋体"/>
              </w:rPr>
            </w:pPr>
            <w:r>
              <w:rPr>
                <w:rFonts w:ascii="宋体" w:hAnsi="宋体"/>
              </w:rPr>
              <w:t>117,638.26</w:t>
            </w:r>
          </w:p>
        </w:tc>
      </w:tr>
      <w:tr w:rsidR="007F1ED8" w14:paraId="2E6E58AE" w14:textId="77777777">
        <w:trPr>
          <w:trHeight w:val="237"/>
        </w:trPr>
        <w:sdt>
          <w:sdtPr>
            <w:rPr>
              <w:rFonts w:ascii="宋体" w:hAnsi="宋体"/>
            </w:rPr>
            <w:tag w:val="_PLD_4ff260cebdf0497dab373adc76b90366"/>
            <w:id w:val="2133595915"/>
          </w:sdtPr>
          <w:sdtEndPr/>
          <w:sdtContent>
            <w:tc>
              <w:tcPr>
                <w:tcW w:w="5000" w:type="pct"/>
                <w:gridSpan w:val="5"/>
                <w:tcBorders>
                  <w:top w:val="single" w:sz="4" w:space="0" w:color="auto"/>
                  <w:left w:val="single" w:sz="4" w:space="0" w:color="auto"/>
                  <w:bottom w:val="single" w:sz="4" w:space="0" w:color="auto"/>
                  <w:right w:val="single" w:sz="4" w:space="0" w:color="auto"/>
                </w:tcBorders>
              </w:tcPr>
              <w:p w14:paraId="36DBEF0B" w14:textId="77777777" w:rsidR="007F1ED8" w:rsidRPr="00687BF3" w:rsidRDefault="00FD7238">
                <w:pPr>
                  <w:rPr>
                    <w:rFonts w:ascii="宋体" w:hAnsi="宋体"/>
                    <w:color w:val="000000" w:themeColor="text1"/>
                  </w:rPr>
                </w:pPr>
                <w:r w:rsidRPr="00687BF3">
                  <w:rPr>
                    <w:rFonts w:ascii="宋体" w:hAnsi="宋体" w:hint="eastAsia"/>
                    <w:color w:val="000000" w:themeColor="text1"/>
                  </w:rPr>
                  <w:t>三、减值准备</w:t>
                </w:r>
              </w:p>
            </w:tc>
          </w:sdtContent>
        </w:sdt>
      </w:tr>
      <w:tr w:rsidR="007F1ED8" w14:paraId="69678B30" w14:textId="77777777">
        <w:trPr>
          <w:trHeight w:val="272"/>
        </w:trPr>
        <w:tc>
          <w:tcPr>
            <w:tcW w:w="1559" w:type="pct"/>
            <w:tcBorders>
              <w:top w:val="single" w:sz="4" w:space="0" w:color="auto"/>
              <w:left w:val="single" w:sz="4" w:space="0" w:color="auto"/>
              <w:bottom w:val="single" w:sz="4" w:space="0" w:color="auto"/>
              <w:right w:val="single" w:sz="4" w:space="0" w:color="auto"/>
            </w:tcBorders>
          </w:tcPr>
          <w:p w14:paraId="5A4CE353" w14:textId="77777777" w:rsidR="007F1ED8" w:rsidRDefault="00FD7238">
            <w:pPr>
              <w:ind w:firstLineChars="200" w:firstLine="420"/>
              <w:rPr>
                <w:color w:val="000000" w:themeColor="text1"/>
              </w:rPr>
            </w:pPr>
            <w:r>
              <w:rPr>
                <w:color w:val="000000" w:themeColor="text1"/>
              </w:rPr>
              <w:t>1.</w:t>
            </w:r>
            <w:r>
              <w:rPr>
                <w:rFonts w:hint="eastAsia"/>
                <w:color w:val="000000" w:themeColor="text1"/>
              </w:rPr>
              <w:t>期初余额</w:t>
            </w:r>
          </w:p>
        </w:tc>
        <w:tc>
          <w:tcPr>
            <w:tcW w:w="882" w:type="pct"/>
            <w:tcBorders>
              <w:top w:val="single" w:sz="4" w:space="0" w:color="auto"/>
              <w:left w:val="single" w:sz="4" w:space="0" w:color="auto"/>
              <w:bottom w:val="single" w:sz="4" w:space="0" w:color="auto"/>
              <w:right w:val="single" w:sz="4" w:space="0" w:color="auto"/>
            </w:tcBorders>
          </w:tcPr>
          <w:p w14:paraId="52B9D85E" w14:textId="77777777" w:rsidR="007F1ED8" w:rsidRPr="00687BF3" w:rsidRDefault="007F1ED8">
            <w:pPr>
              <w:jc w:val="right"/>
              <w:rPr>
                <w:rFonts w:ascii="宋体" w:hAnsi="宋体"/>
              </w:rPr>
            </w:pPr>
          </w:p>
        </w:tc>
        <w:tc>
          <w:tcPr>
            <w:tcW w:w="881" w:type="pct"/>
            <w:tcBorders>
              <w:top w:val="single" w:sz="4" w:space="0" w:color="auto"/>
              <w:left w:val="single" w:sz="4" w:space="0" w:color="auto"/>
              <w:bottom w:val="single" w:sz="4" w:space="0" w:color="auto"/>
              <w:right w:val="single" w:sz="4" w:space="0" w:color="auto"/>
            </w:tcBorders>
          </w:tcPr>
          <w:p w14:paraId="3EAE7999" w14:textId="77777777" w:rsidR="007F1ED8" w:rsidRPr="00687BF3" w:rsidRDefault="007F1ED8">
            <w:pPr>
              <w:jc w:val="right"/>
              <w:rPr>
                <w:rFonts w:ascii="宋体" w:hAnsi="宋体"/>
              </w:rPr>
            </w:pPr>
          </w:p>
        </w:tc>
        <w:tc>
          <w:tcPr>
            <w:tcW w:w="866" w:type="pct"/>
            <w:tcBorders>
              <w:top w:val="single" w:sz="4" w:space="0" w:color="auto"/>
              <w:left w:val="single" w:sz="4" w:space="0" w:color="auto"/>
              <w:bottom w:val="single" w:sz="4" w:space="0" w:color="auto"/>
              <w:right w:val="single" w:sz="4" w:space="0" w:color="auto"/>
            </w:tcBorders>
          </w:tcPr>
          <w:p w14:paraId="467BA831" w14:textId="77777777" w:rsidR="007F1ED8" w:rsidRPr="00687BF3" w:rsidRDefault="007F1ED8">
            <w:pPr>
              <w:jc w:val="right"/>
              <w:rPr>
                <w:rFonts w:ascii="宋体" w:hAnsi="宋体"/>
              </w:rPr>
            </w:pPr>
          </w:p>
        </w:tc>
        <w:tc>
          <w:tcPr>
            <w:tcW w:w="812" w:type="pct"/>
            <w:tcBorders>
              <w:top w:val="single" w:sz="4" w:space="0" w:color="auto"/>
              <w:left w:val="single" w:sz="4" w:space="0" w:color="auto"/>
              <w:bottom w:val="single" w:sz="4" w:space="0" w:color="auto"/>
              <w:right w:val="single" w:sz="4" w:space="0" w:color="auto"/>
            </w:tcBorders>
          </w:tcPr>
          <w:p w14:paraId="10F02FD4" w14:textId="77777777" w:rsidR="007F1ED8" w:rsidRPr="00687BF3" w:rsidRDefault="007F1ED8">
            <w:pPr>
              <w:jc w:val="right"/>
              <w:rPr>
                <w:rFonts w:ascii="宋体" w:hAnsi="宋体"/>
              </w:rPr>
            </w:pPr>
          </w:p>
        </w:tc>
      </w:tr>
      <w:tr w:rsidR="007F1ED8" w14:paraId="0C6906F0" w14:textId="77777777">
        <w:trPr>
          <w:trHeight w:val="273"/>
        </w:trPr>
        <w:tc>
          <w:tcPr>
            <w:tcW w:w="1559" w:type="pct"/>
            <w:tcBorders>
              <w:top w:val="single" w:sz="4" w:space="0" w:color="auto"/>
              <w:left w:val="single" w:sz="4" w:space="0" w:color="auto"/>
              <w:bottom w:val="single" w:sz="4" w:space="0" w:color="auto"/>
              <w:right w:val="single" w:sz="4" w:space="0" w:color="auto"/>
            </w:tcBorders>
          </w:tcPr>
          <w:p w14:paraId="4453B2F6" w14:textId="77777777" w:rsidR="007F1ED8" w:rsidRDefault="00FD7238">
            <w:pPr>
              <w:ind w:firstLineChars="200" w:firstLine="420"/>
              <w:rPr>
                <w:color w:val="000000" w:themeColor="text1"/>
              </w:rPr>
            </w:pPr>
            <w:r>
              <w:rPr>
                <w:color w:val="000000" w:themeColor="text1"/>
              </w:rPr>
              <w:t>2.</w:t>
            </w:r>
            <w:r>
              <w:rPr>
                <w:rFonts w:hint="eastAsia"/>
                <w:color w:val="000000" w:themeColor="text1"/>
              </w:rPr>
              <w:t>本期增加金额</w:t>
            </w:r>
          </w:p>
        </w:tc>
        <w:tc>
          <w:tcPr>
            <w:tcW w:w="882" w:type="pct"/>
            <w:tcBorders>
              <w:top w:val="single" w:sz="4" w:space="0" w:color="auto"/>
              <w:left w:val="single" w:sz="4" w:space="0" w:color="auto"/>
              <w:bottom w:val="single" w:sz="4" w:space="0" w:color="auto"/>
              <w:right w:val="single" w:sz="4" w:space="0" w:color="auto"/>
            </w:tcBorders>
          </w:tcPr>
          <w:p w14:paraId="5A05713D" w14:textId="77777777" w:rsidR="007F1ED8" w:rsidRPr="00687BF3" w:rsidRDefault="007F1ED8">
            <w:pPr>
              <w:jc w:val="right"/>
              <w:rPr>
                <w:rFonts w:ascii="宋体" w:hAnsi="宋体"/>
              </w:rPr>
            </w:pPr>
          </w:p>
        </w:tc>
        <w:tc>
          <w:tcPr>
            <w:tcW w:w="881" w:type="pct"/>
            <w:tcBorders>
              <w:top w:val="single" w:sz="4" w:space="0" w:color="auto"/>
              <w:left w:val="single" w:sz="4" w:space="0" w:color="auto"/>
              <w:bottom w:val="single" w:sz="4" w:space="0" w:color="auto"/>
              <w:right w:val="single" w:sz="4" w:space="0" w:color="auto"/>
            </w:tcBorders>
          </w:tcPr>
          <w:p w14:paraId="1DD62441" w14:textId="77777777" w:rsidR="007F1ED8" w:rsidRPr="00687BF3" w:rsidRDefault="007F1ED8">
            <w:pPr>
              <w:jc w:val="right"/>
              <w:rPr>
                <w:rFonts w:ascii="宋体" w:hAnsi="宋体"/>
              </w:rPr>
            </w:pPr>
          </w:p>
        </w:tc>
        <w:tc>
          <w:tcPr>
            <w:tcW w:w="866" w:type="pct"/>
            <w:tcBorders>
              <w:top w:val="single" w:sz="4" w:space="0" w:color="auto"/>
              <w:left w:val="single" w:sz="4" w:space="0" w:color="auto"/>
              <w:bottom w:val="single" w:sz="4" w:space="0" w:color="auto"/>
              <w:right w:val="single" w:sz="4" w:space="0" w:color="auto"/>
            </w:tcBorders>
          </w:tcPr>
          <w:p w14:paraId="3B398517" w14:textId="77777777" w:rsidR="007F1ED8" w:rsidRPr="00687BF3" w:rsidRDefault="007F1ED8">
            <w:pPr>
              <w:jc w:val="right"/>
              <w:rPr>
                <w:rFonts w:ascii="宋体" w:hAnsi="宋体"/>
              </w:rPr>
            </w:pPr>
          </w:p>
        </w:tc>
        <w:tc>
          <w:tcPr>
            <w:tcW w:w="812" w:type="pct"/>
            <w:tcBorders>
              <w:top w:val="single" w:sz="4" w:space="0" w:color="auto"/>
              <w:left w:val="single" w:sz="4" w:space="0" w:color="auto"/>
              <w:bottom w:val="single" w:sz="4" w:space="0" w:color="auto"/>
              <w:right w:val="single" w:sz="4" w:space="0" w:color="auto"/>
            </w:tcBorders>
          </w:tcPr>
          <w:p w14:paraId="28B39507" w14:textId="77777777" w:rsidR="007F1ED8" w:rsidRPr="00687BF3" w:rsidRDefault="007F1ED8">
            <w:pPr>
              <w:jc w:val="right"/>
              <w:rPr>
                <w:rFonts w:ascii="宋体" w:hAnsi="宋体"/>
              </w:rPr>
            </w:pPr>
          </w:p>
        </w:tc>
      </w:tr>
      <w:tr w:rsidR="007F1ED8" w14:paraId="200EB3AC" w14:textId="77777777">
        <w:trPr>
          <w:trHeight w:val="272"/>
        </w:trPr>
        <w:tc>
          <w:tcPr>
            <w:tcW w:w="1559" w:type="pct"/>
            <w:tcBorders>
              <w:top w:val="single" w:sz="4" w:space="0" w:color="auto"/>
              <w:left w:val="single" w:sz="4" w:space="0" w:color="auto"/>
              <w:bottom w:val="single" w:sz="4" w:space="0" w:color="auto"/>
              <w:right w:val="single" w:sz="4" w:space="0" w:color="auto"/>
            </w:tcBorders>
          </w:tcPr>
          <w:p w14:paraId="343BCD0D" w14:textId="77777777" w:rsidR="007F1ED8" w:rsidRDefault="00FD7238">
            <w:pPr>
              <w:ind w:firstLineChars="150" w:firstLine="315"/>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）计提</w:t>
            </w:r>
          </w:p>
        </w:tc>
        <w:tc>
          <w:tcPr>
            <w:tcW w:w="882" w:type="pct"/>
            <w:tcBorders>
              <w:top w:val="single" w:sz="4" w:space="0" w:color="auto"/>
              <w:left w:val="single" w:sz="4" w:space="0" w:color="auto"/>
              <w:bottom w:val="single" w:sz="4" w:space="0" w:color="auto"/>
              <w:right w:val="single" w:sz="4" w:space="0" w:color="auto"/>
            </w:tcBorders>
          </w:tcPr>
          <w:p w14:paraId="75363779" w14:textId="77777777" w:rsidR="007F1ED8" w:rsidRPr="00687BF3" w:rsidRDefault="007F1ED8">
            <w:pPr>
              <w:jc w:val="right"/>
              <w:rPr>
                <w:rFonts w:ascii="宋体" w:hAnsi="宋体"/>
              </w:rPr>
            </w:pPr>
          </w:p>
        </w:tc>
        <w:tc>
          <w:tcPr>
            <w:tcW w:w="881" w:type="pct"/>
            <w:tcBorders>
              <w:top w:val="single" w:sz="4" w:space="0" w:color="auto"/>
              <w:left w:val="single" w:sz="4" w:space="0" w:color="auto"/>
              <w:bottom w:val="single" w:sz="4" w:space="0" w:color="auto"/>
              <w:right w:val="single" w:sz="4" w:space="0" w:color="auto"/>
            </w:tcBorders>
          </w:tcPr>
          <w:p w14:paraId="3BFB0F4C" w14:textId="77777777" w:rsidR="007F1ED8" w:rsidRPr="00687BF3" w:rsidRDefault="007F1ED8">
            <w:pPr>
              <w:jc w:val="right"/>
              <w:rPr>
                <w:rFonts w:ascii="宋体" w:hAnsi="宋体"/>
              </w:rPr>
            </w:pPr>
          </w:p>
        </w:tc>
        <w:tc>
          <w:tcPr>
            <w:tcW w:w="866" w:type="pct"/>
            <w:tcBorders>
              <w:top w:val="single" w:sz="4" w:space="0" w:color="auto"/>
              <w:left w:val="single" w:sz="4" w:space="0" w:color="auto"/>
              <w:bottom w:val="single" w:sz="4" w:space="0" w:color="auto"/>
              <w:right w:val="single" w:sz="4" w:space="0" w:color="auto"/>
            </w:tcBorders>
          </w:tcPr>
          <w:p w14:paraId="2986B7A5" w14:textId="77777777" w:rsidR="007F1ED8" w:rsidRPr="00687BF3" w:rsidRDefault="007F1ED8">
            <w:pPr>
              <w:jc w:val="right"/>
              <w:rPr>
                <w:rFonts w:ascii="宋体" w:hAnsi="宋体"/>
              </w:rPr>
            </w:pPr>
          </w:p>
        </w:tc>
        <w:tc>
          <w:tcPr>
            <w:tcW w:w="812" w:type="pct"/>
            <w:tcBorders>
              <w:top w:val="single" w:sz="4" w:space="0" w:color="auto"/>
              <w:left w:val="single" w:sz="4" w:space="0" w:color="auto"/>
              <w:bottom w:val="single" w:sz="4" w:space="0" w:color="auto"/>
              <w:right w:val="single" w:sz="4" w:space="0" w:color="auto"/>
            </w:tcBorders>
          </w:tcPr>
          <w:p w14:paraId="303FF109" w14:textId="77777777" w:rsidR="007F1ED8" w:rsidRPr="00687BF3" w:rsidRDefault="007F1ED8">
            <w:pPr>
              <w:jc w:val="right"/>
              <w:rPr>
                <w:rFonts w:ascii="宋体" w:hAnsi="宋体"/>
              </w:rPr>
            </w:pPr>
          </w:p>
        </w:tc>
      </w:tr>
      <w:tr w:rsidR="007F1ED8" w14:paraId="5E1D5F5E" w14:textId="77777777">
        <w:trPr>
          <w:trHeight w:val="273"/>
        </w:trPr>
        <w:tc>
          <w:tcPr>
            <w:tcW w:w="1559" w:type="pct"/>
            <w:tcBorders>
              <w:top w:val="single" w:sz="4" w:space="0" w:color="auto"/>
              <w:left w:val="single" w:sz="4" w:space="0" w:color="auto"/>
              <w:bottom w:val="single" w:sz="4" w:space="0" w:color="auto"/>
              <w:right w:val="single" w:sz="4" w:space="0" w:color="auto"/>
            </w:tcBorders>
          </w:tcPr>
          <w:p w14:paraId="02828067" w14:textId="77777777" w:rsidR="007F1ED8" w:rsidRDefault="00FD7238">
            <w:pPr>
              <w:ind w:firstLineChars="200" w:firstLine="420"/>
              <w:rPr>
                <w:color w:val="000000" w:themeColor="text1"/>
              </w:rPr>
            </w:pPr>
            <w:r>
              <w:rPr>
                <w:rFonts w:hint="eastAsia"/>
                <w:color w:val="000000" w:themeColor="text1"/>
              </w:rPr>
              <w:t>3</w:t>
            </w:r>
            <w:r>
              <w:rPr>
                <w:rFonts w:hint="eastAsia"/>
                <w:color w:val="000000" w:themeColor="text1"/>
              </w:rPr>
              <w:t>、本期减少金额</w:t>
            </w:r>
          </w:p>
        </w:tc>
        <w:tc>
          <w:tcPr>
            <w:tcW w:w="882" w:type="pct"/>
            <w:tcBorders>
              <w:top w:val="single" w:sz="4" w:space="0" w:color="auto"/>
              <w:left w:val="single" w:sz="4" w:space="0" w:color="auto"/>
              <w:bottom w:val="single" w:sz="4" w:space="0" w:color="auto"/>
              <w:right w:val="single" w:sz="4" w:space="0" w:color="auto"/>
            </w:tcBorders>
          </w:tcPr>
          <w:p w14:paraId="6384ABE2" w14:textId="77777777" w:rsidR="007F1ED8" w:rsidRPr="00687BF3" w:rsidRDefault="007F1ED8">
            <w:pPr>
              <w:jc w:val="right"/>
              <w:rPr>
                <w:rFonts w:ascii="宋体" w:hAnsi="宋体"/>
              </w:rPr>
            </w:pPr>
          </w:p>
        </w:tc>
        <w:tc>
          <w:tcPr>
            <w:tcW w:w="881" w:type="pct"/>
            <w:tcBorders>
              <w:top w:val="single" w:sz="4" w:space="0" w:color="auto"/>
              <w:left w:val="single" w:sz="4" w:space="0" w:color="auto"/>
              <w:bottom w:val="single" w:sz="4" w:space="0" w:color="auto"/>
              <w:right w:val="single" w:sz="4" w:space="0" w:color="auto"/>
            </w:tcBorders>
          </w:tcPr>
          <w:p w14:paraId="73C2ED58" w14:textId="77777777" w:rsidR="007F1ED8" w:rsidRPr="00687BF3" w:rsidRDefault="007F1ED8">
            <w:pPr>
              <w:jc w:val="right"/>
              <w:rPr>
                <w:rFonts w:ascii="宋体" w:hAnsi="宋体"/>
              </w:rPr>
            </w:pPr>
          </w:p>
        </w:tc>
        <w:tc>
          <w:tcPr>
            <w:tcW w:w="866" w:type="pct"/>
            <w:tcBorders>
              <w:top w:val="single" w:sz="4" w:space="0" w:color="auto"/>
              <w:left w:val="single" w:sz="4" w:space="0" w:color="auto"/>
              <w:bottom w:val="single" w:sz="4" w:space="0" w:color="auto"/>
              <w:right w:val="single" w:sz="4" w:space="0" w:color="auto"/>
            </w:tcBorders>
          </w:tcPr>
          <w:p w14:paraId="18183D8F" w14:textId="77777777" w:rsidR="007F1ED8" w:rsidRPr="00687BF3" w:rsidRDefault="007F1ED8">
            <w:pPr>
              <w:jc w:val="right"/>
              <w:rPr>
                <w:rFonts w:ascii="宋体" w:hAnsi="宋体"/>
              </w:rPr>
            </w:pPr>
          </w:p>
        </w:tc>
        <w:tc>
          <w:tcPr>
            <w:tcW w:w="812" w:type="pct"/>
            <w:tcBorders>
              <w:top w:val="single" w:sz="4" w:space="0" w:color="auto"/>
              <w:left w:val="single" w:sz="4" w:space="0" w:color="auto"/>
              <w:bottom w:val="single" w:sz="4" w:space="0" w:color="auto"/>
              <w:right w:val="single" w:sz="4" w:space="0" w:color="auto"/>
            </w:tcBorders>
          </w:tcPr>
          <w:p w14:paraId="74FE62B3" w14:textId="77777777" w:rsidR="007F1ED8" w:rsidRPr="00687BF3" w:rsidRDefault="007F1ED8">
            <w:pPr>
              <w:jc w:val="right"/>
              <w:rPr>
                <w:rFonts w:ascii="宋体" w:hAnsi="宋体"/>
              </w:rPr>
            </w:pPr>
          </w:p>
        </w:tc>
      </w:tr>
      <w:tr w:rsidR="007F1ED8" w14:paraId="0921443A" w14:textId="77777777">
        <w:trPr>
          <w:trHeight w:val="272"/>
        </w:trPr>
        <w:tc>
          <w:tcPr>
            <w:tcW w:w="1559" w:type="pct"/>
            <w:tcBorders>
              <w:top w:val="single" w:sz="4" w:space="0" w:color="auto"/>
              <w:left w:val="single" w:sz="4" w:space="0" w:color="auto"/>
              <w:bottom w:val="single" w:sz="4" w:space="0" w:color="auto"/>
              <w:right w:val="single" w:sz="4" w:space="0" w:color="auto"/>
            </w:tcBorders>
          </w:tcPr>
          <w:p w14:paraId="2147ECED" w14:textId="77777777" w:rsidR="007F1ED8" w:rsidRDefault="00FD7238">
            <w:pPr>
              <w:ind w:firstLineChars="200" w:firstLine="420"/>
              <w:rPr>
                <w:color w:val="000000" w:themeColor="text1"/>
              </w:rPr>
            </w:pPr>
            <w:r>
              <w:rPr>
                <w:rFonts w:hint="eastAsia"/>
                <w:color w:val="000000" w:themeColor="text1"/>
              </w:rPr>
              <w:t>4.</w:t>
            </w:r>
            <w:r>
              <w:rPr>
                <w:rFonts w:hint="eastAsia"/>
                <w:color w:val="000000" w:themeColor="text1"/>
              </w:rPr>
              <w:t>期末余额</w:t>
            </w:r>
          </w:p>
        </w:tc>
        <w:tc>
          <w:tcPr>
            <w:tcW w:w="882" w:type="pct"/>
            <w:tcBorders>
              <w:top w:val="single" w:sz="4" w:space="0" w:color="auto"/>
              <w:left w:val="single" w:sz="4" w:space="0" w:color="auto"/>
              <w:bottom w:val="single" w:sz="4" w:space="0" w:color="auto"/>
              <w:right w:val="single" w:sz="4" w:space="0" w:color="auto"/>
            </w:tcBorders>
          </w:tcPr>
          <w:p w14:paraId="5F59142A" w14:textId="77777777" w:rsidR="007F1ED8" w:rsidRPr="00687BF3" w:rsidRDefault="007F1ED8">
            <w:pPr>
              <w:jc w:val="right"/>
              <w:rPr>
                <w:rFonts w:ascii="宋体" w:hAnsi="宋体"/>
              </w:rPr>
            </w:pPr>
          </w:p>
        </w:tc>
        <w:tc>
          <w:tcPr>
            <w:tcW w:w="881" w:type="pct"/>
            <w:tcBorders>
              <w:top w:val="single" w:sz="4" w:space="0" w:color="auto"/>
              <w:left w:val="single" w:sz="4" w:space="0" w:color="auto"/>
              <w:bottom w:val="single" w:sz="4" w:space="0" w:color="auto"/>
              <w:right w:val="single" w:sz="4" w:space="0" w:color="auto"/>
            </w:tcBorders>
          </w:tcPr>
          <w:p w14:paraId="776787D0" w14:textId="77777777" w:rsidR="007F1ED8" w:rsidRPr="00687BF3" w:rsidRDefault="007F1ED8">
            <w:pPr>
              <w:jc w:val="right"/>
              <w:rPr>
                <w:rFonts w:ascii="宋体" w:hAnsi="宋体"/>
              </w:rPr>
            </w:pPr>
          </w:p>
        </w:tc>
        <w:tc>
          <w:tcPr>
            <w:tcW w:w="866" w:type="pct"/>
            <w:tcBorders>
              <w:top w:val="single" w:sz="4" w:space="0" w:color="auto"/>
              <w:left w:val="single" w:sz="4" w:space="0" w:color="auto"/>
              <w:bottom w:val="single" w:sz="4" w:space="0" w:color="auto"/>
              <w:right w:val="single" w:sz="4" w:space="0" w:color="auto"/>
            </w:tcBorders>
          </w:tcPr>
          <w:p w14:paraId="59D240BB" w14:textId="77777777" w:rsidR="007F1ED8" w:rsidRPr="00687BF3" w:rsidRDefault="007F1ED8">
            <w:pPr>
              <w:jc w:val="right"/>
              <w:rPr>
                <w:rFonts w:ascii="宋体" w:hAnsi="宋体"/>
              </w:rPr>
            </w:pPr>
          </w:p>
        </w:tc>
        <w:tc>
          <w:tcPr>
            <w:tcW w:w="812" w:type="pct"/>
            <w:tcBorders>
              <w:top w:val="single" w:sz="4" w:space="0" w:color="auto"/>
              <w:left w:val="single" w:sz="4" w:space="0" w:color="auto"/>
              <w:bottom w:val="single" w:sz="4" w:space="0" w:color="auto"/>
              <w:right w:val="single" w:sz="4" w:space="0" w:color="auto"/>
            </w:tcBorders>
          </w:tcPr>
          <w:p w14:paraId="720A1DAC" w14:textId="77777777" w:rsidR="007F1ED8" w:rsidRPr="00687BF3" w:rsidRDefault="007F1ED8">
            <w:pPr>
              <w:jc w:val="right"/>
              <w:rPr>
                <w:rFonts w:ascii="宋体" w:hAnsi="宋体"/>
              </w:rPr>
            </w:pPr>
          </w:p>
        </w:tc>
      </w:tr>
      <w:tr w:rsidR="007F1ED8" w14:paraId="15118489" w14:textId="77777777">
        <w:trPr>
          <w:trHeight w:val="273"/>
        </w:trPr>
        <w:sdt>
          <w:sdtPr>
            <w:rPr>
              <w:rFonts w:ascii="宋体" w:hAnsi="宋体"/>
            </w:rPr>
            <w:tag w:val="_PLD_dd5ff8f664da49d38ce3a1157275c392"/>
            <w:id w:val="1511714876"/>
          </w:sdtPr>
          <w:sdtEndPr/>
          <w:sdtContent>
            <w:tc>
              <w:tcPr>
                <w:tcW w:w="5000" w:type="pct"/>
                <w:gridSpan w:val="5"/>
                <w:tcBorders>
                  <w:top w:val="single" w:sz="4" w:space="0" w:color="auto"/>
                  <w:left w:val="single" w:sz="4" w:space="0" w:color="auto"/>
                  <w:bottom w:val="single" w:sz="4" w:space="0" w:color="auto"/>
                  <w:right w:val="single" w:sz="4" w:space="0" w:color="auto"/>
                </w:tcBorders>
              </w:tcPr>
              <w:p w14:paraId="5C43188B" w14:textId="77777777" w:rsidR="007F1ED8" w:rsidRPr="00687BF3" w:rsidRDefault="00FD7238">
                <w:pPr>
                  <w:rPr>
                    <w:rFonts w:ascii="宋体" w:hAnsi="宋体"/>
                    <w:color w:val="000000" w:themeColor="text1"/>
                  </w:rPr>
                </w:pPr>
                <w:r w:rsidRPr="00687BF3">
                  <w:rPr>
                    <w:rFonts w:ascii="宋体" w:hAnsi="宋体" w:hint="eastAsia"/>
                    <w:color w:val="000000" w:themeColor="text1"/>
                  </w:rPr>
                  <w:t>四、账面价值</w:t>
                </w:r>
              </w:p>
            </w:tc>
          </w:sdtContent>
        </w:sdt>
      </w:tr>
      <w:tr w:rsidR="00FD7238" w14:paraId="520464E4" w14:textId="77777777" w:rsidTr="00FD7238">
        <w:trPr>
          <w:trHeight w:val="272"/>
        </w:trPr>
        <w:tc>
          <w:tcPr>
            <w:tcW w:w="1559" w:type="pct"/>
            <w:tcBorders>
              <w:top w:val="single" w:sz="4" w:space="0" w:color="auto"/>
              <w:left w:val="single" w:sz="4" w:space="0" w:color="auto"/>
              <w:bottom w:val="single" w:sz="4" w:space="0" w:color="auto"/>
              <w:right w:val="single" w:sz="4" w:space="0" w:color="auto"/>
            </w:tcBorders>
          </w:tcPr>
          <w:p w14:paraId="5C162ECB" w14:textId="77777777" w:rsidR="00270193" w:rsidRDefault="00FD7238" w:rsidP="00FD7238">
            <w:pPr>
              <w:ind w:firstLineChars="150" w:firstLine="315"/>
              <w:rPr>
                <w:color w:val="000000" w:themeColor="text1"/>
              </w:rPr>
            </w:pPr>
            <w:r>
              <w:rPr>
                <w:color w:val="000000" w:themeColor="text1"/>
              </w:rPr>
              <w:t>1.</w:t>
            </w:r>
            <w:r>
              <w:rPr>
                <w:rFonts w:hint="eastAsia"/>
                <w:color w:val="000000" w:themeColor="text1"/>
              </w:rPr>
              <w:t>期末账面价值</w:t>
            </w:r>
          </w:p>
        </w:tc>
        <w:tc>
          <w:tcPr>
            <w:tcW w:w="882" w:type="pct"/>
            <w:tcBorders>
              <w:top w:val="single" w:sz="4" w:space="0" w:color="auto"/>
              <w:left w:val="single" w:sz="4" w:space="0" w:color="auto"/>
              <w:bottom w:val="single" w:sz="4" w:space="0" w:color="auto"/>
              <w:right w:val="single" w:sz="4" w:space="0" w:color="auto"/>
            </w:tcBorders>
            <w:vAlign w:val="center"/>
          </w:tcPr>
          <w:p w14:paraId="5A0E1655" w14:textId="12BBD97B" w:rsidR="00270193" w:rsidRPr="00687BF3" w:rsidRDefault="006F401A" w:rsidP="00FD7238">
            <w:pPr>
              <w:jc w:val="right"/>
              <w:rPr>
                <w:rFonts w:ascii="宋体" w:hAnsi="宋体"/>
              </w:rPr>
            </w:pPr>
            <w:r>
              <w:rPr>
                <w:rFonts w:ascii="宋体" w:hAnsi="宋体"/>
              </w:rPr>
              <w:t>143,706.29</w:t>
            </w:r>
          </w:p>
        </w:tc>
        <w:tc>
          <w:tcPr>
            <w:tcW w:w="881" w:type="pct"/>
            <w:tcBorders>
              <w:top w:val="single" w:sz="4" w:space="0" w:color="auto"/>
              <w:left w:val="single" w:sz="4" w:space="0" w:color="auto"/>
              <w:bottom w:val="single" w:sz="4" w:space="0" w:color="auto"/>
              <w:right w:val="single" w:sz="4" w:space="0" w:color="auto"/>
            </w:tcBorders>
            <w:vAlign w:val="center"/>
          </w:tcPr>
          <w:p w14:paraId="697BACFE" w14:textId="09A62B97" w:rsidR="00270193" w:rsidRPr="00687BF3" w:rsidRDefault="006F401A" w:rsidP="00FD7238">
            <w:pPr>
              <w:jc w:val="right"/>
              <w:rPr>
                <w:rFonts w:ascii="宋体" w:hAnsi="宋体"/>
              </w:rPr>
            </w:pPr>
            <w:r>
              <w:rPr>
                <w:rFonts w:ascii="宋体" w:hAnsi="宋体"/>
              </w:rPr>
              <w:t>99,930.31</w:t>
            </w:r>
          </w:p>
        </w:tc>
        <w:tc>
          <w:tcPr>
            <w:tcW w:w="866" w:type="pct"/>
            <w:tcBorders>
              <w:top w:val="single" w:sz="4" w:space="0" w:color="auto"/>
              <w:left w:val="single" w:sz="4" w:space="0" w:color="auto"/>
              <w:bottom w:val="single" w:sz="4" w:space="0" w:color="auto"/>
              <w:right w:val="single" w:sz="4" w:space="0" w:color="auto"/>
            </w:tcBorders>
          </w:tcPr>
          <w:p w14:paraId="48A87E9D" w14:textId="77777777" w:rsidR="00270193" w:rsidRPr="00687BF3" w:rsidRDefault="00270193" w:rsidP="00FD7238">
            <w:pPr>
              <w:jc w:val="right"/>
              <w:rPr>
                <w:rFonts w:ascii="宋体" w:hAnsi="宋体"/>
              </w:rPr>
            </w:pPr>
          </w:p>
        </w:tc>
        <w:tc>
          <w:tcPr>
            <w:tcW w:w="812" w:type="pct"/>
            <w:tcBorders>
              <w:top w:val="single" w:sz="4" w:space="0" w:color="auto"/>
              <w:left w:val="single" w:sz="4" w:space="0" w:color="auto"/>
              <w:bottom w:val="single" w:sz="4" w:space="0" w:color="auto"/>
              <w:right w:val="single" w:sz="4" w:space="0" w:color="auto"/>
            </w:tcBorders>
          </w:tcPr>
          <w:p w14:paraId="030E2DEC" w14:textId="74CCDDE3" w:rsidR="00270193" w:rsidRPr="00687BF3" w:rsidRDefault="006F401A" w:rsidP="00FD7238">
            <w:pPr>
              <w:jc w:val="right"/>
              <w:rPr>
                <w:rFonts w:ascii="宋体" w:hAnsi="宋体"/>
              </w:rPr>
            </w:pPr>
            <w:r>
              <w:rPr>
                <w:rFonts w:ascii="宋体" w:hAnsi="宋体"/>
              </w:rPr>
              <w:t>243,636.60</w:t>
            </w:r>
          </w:p>
        </w:tc>
      </w:tr>
      <w:tr w:rsidR="006F401A" w14:paraId="4ABC42D5" w14:textId="77777777" w:rsidTr="00FA6821">
        <w:trPr>
          <w:trHeight w:val="290"/>
        </w:trPr>
        <w:tc>
          <w:tcPr>
            <w:tcW w:w="1559" w:type="pct"/>
            <w:tcBorders>
              <w:top w:val="single" w:sz="4" w:space="0" w:color="auto"/>
              <w:left w:val="single" w:sz="4" w:space="0" w:color="auto"/>
              <w:bottom w:val="single" w:sz="4" w:space="0" w:color="auto"/>
              <w:right w:val="single" w:sz="4" w:space="0" w:color="auto"/>
            </w:tcBorders>
          </w:tcPr>
          <w:p w14:paraId="0D9F547A" w14:textId="77777777" w:rsidR="006F401A" w:rsidRDefault="006F401A" w:rsidP="006F401A">
            <w:pPr>
              <w:ind w:firstLineChars="150" w:firstLine="315"/>
              <w:rPr>
                <w:color w:val="000000" w:themeColor="text1"/>
              </w:rPr>
            </w:pPr>
            <w:r>
              <w:rPr>
                <w:color w:val="000000" w:themeColor="text1"/>
              </w:rPr>
              <w:t>2.</w:t>
            </w:r>
            <w:r>
              <w:rPr>
                <w:rFonts w:hint="eastAsia"/>
                <w:color w:val="000000" w:themeColor="text1"/>
              </w:rPr>
              <w:t>期初账面价值</w:t>
            </w:r>
          </w:p>
        </w:tc>
        <w:tc>
          <w:tcPr>
            <w:tcW w:w="882" w:type="pct"/>
            <w:tcBorders>
              <w:top w:val="single" w:sz="4" w:space="0" w:color="auto"/>
              <w:left w:val="single" w:sz="4" w:space="0" w:color="auto"/>
              <w:bottom w:val="single" w:sz="4" w:space="0" w:color="auto"/>
              <w:right w:val="single" w:sz="4" w:space="0" w:color="auto"/>
            </w:tcBorders>
            <w:vAlign w:val="center"/>
          </w:tcPr>
          <w:p w14:paraId="3478880A" w14:textId="02C1152E" w:rsidR="006F401A" w:rsidRDefault="006F401A" w:rsidP="006F401A">
            <w:pPr>
              <w:jc w:val="right"/>
            </w:pPr>
            <w:r>
              <w:rPr>
                <w:rFonts w:ascii="宋体" w:hAnsi="宋体"/>
              </w:rPr>
              <w:t>147,919.61</w:t>
            </w:r>
          </w:p>
        </w:tc>
        <w:tc>
          <w:tcPr>
            <w:tcW w:w="881" w:type="pct"/>
            <w:tcBorders>
              <w:top w:val="single" w:sz="4" w:space="0" w:color="auto"/>
              <w:left w:val="single" w:sz="4" w:space="0" w:color="auto"/>
              <w:bottom w:val="single" w:sz="4" w:space="0" w:color="auto"/>
              <w:right w:val="single" w:sz="4" w:space="0" w:color="auto"/>
            </w:tcBorders>
            <w:vAlign w:val="center"/>
          </w:tcPr>
          <w:p w14:paraId="0F07B88F" w14:textId="445649AC" w:rsidR="006F401A" w:rsidRDefault="006F401A" w:rsidP="006F401A">
            <w:pPr>
              <w:jc w:val="right"/>
            </w:pPr>
            <w:r>
              <w:rPr>
                <w:rFonts w:ascii="宋体" w:hAnsi="宋体"/>
              </w:rPr>
              <w:t>101,363.65</w:t>
            </w:r>
          </w:p>
        </w:tc>
        <w:tc>
          <w:tcPr>
            <w:tcW w:w="866" w:type="pct"/>
            <w:tcBorders>
              <w:top w:val="single" w:sz="4" w:space="0" w:color="auto"/>
              <w:left w:val="single" w:sz="4" w:space="0" w:color="auto"/>
              <w:bottom w:val="single" w:sz="4" w:space="0" w:color="auto"/>
              <w:right w:val="single" w:sz="4" w:space="0" w:color="auto"/>
            </w:tcBorders>
          </w:tcPr>
          <w:p w14:paraId="36400005" w14:textId="77777777" w:rsidR="006F401A" w:rsidRDefault="006F401A" w:rsidP="006F401A">
            <w:pPr>
              <w:jc w:val="right"/>
            </w:pPr>
          </w:p>
        </w:tc>
        <w:tc>
          <w:tcPr>
            <w:tcW w:w="812" w:type="pct"/>
            <w:tcBorders>
              <w:top w:val="single" w:sz="4" w:space="0" w:color="auto"/>
              <w:left w:val="single" w:sz="4" w:space="0" w:color="auto"/>
              <w:bottom w:val="single" w:sz="4" w:space="0" w:color="auto"/>
              <w:right w:val="single" w:sz="4" w:space="0" w:color="auto"/>
            </w:tcBorders>
          </w:tcPr>
          <w:p w14:paraId="504D90E3" w14:textId="3D551BA9" w:rsidR="006F401A" w:rsidRDefault="006F401A" w:rsidP="006F401A">
            <w:pPr>
              <w:jc w:val="right"/>
            </w:pPr>
            <w:r w:rsidRPr="00687BF3">
              <w:rPr>
                <w:rFonts w:ascii="宋体" w:hAnsi="宋体"/>
              </w:rPr>
              <w:t>249,283.26</w:t>
            </w:r>
          </w:p>
        </w:tc>
      </w:tr>
    </w:tbl>
    <w:p w14:paraId="335CD493" w14:textId="77777777" w:rsidR="007F1ED8" w:rsidRDefault="007F1ED8">
      <w:pPr>
        <w:rPr>
          <w:color w:val="000000" w:themeColor="text1"/>
        </w:rPr>
      </w:pPr>
    </w:p>
    <w:p w14:paraId="0B53D429" w14:textId="77777777" w:rsidR="007F1ED8" w:rsidRDefault="00FD7238">
      <w:pPr>
        <w:pStyle w:val="4"/>
        <w:numPr>
          <w:ilvl w:val="0"/>
          <w:numId w:val="37"/>
        </w:numPr>
        <w:tabs>
          <w:tab w:val="left" w:pos="616"/>
        </w:tabs>
        <w:rPr>
          <w:rFonts w:ascii="宋体" w:hAnsi="宋体"/>
          <w:color w:val="000000" w:themeColor="text1"/>
          <w:szCs w:val="21"/>
        </w:rPr>
      </w:pPr>
      <w:r>
        <w:rPr>
          <w:rFonts w:ascii="宋体" w:hAnsi="宋体" w:hint="eastAsia"/>
          <w:color w:val="000000" w:themeColor="text1"/>
          <w:szCs w:val="21"/>
        </w:rPr>
        <w:t>未办妥产权证书的投资性房地产情况：</w:t>
      </w:r>
    </w:p>
    <w:p w14:paraId="5E1A584B" w14:textId="488059DD" w:rsidR="007F1ED8" w:rsidRDefault="002302AE" w:rsidP="00FD7238">
      <w:pPr>
        <w:rPr>
          <w:color w:val="000000" w:themeColor="text1"/>
        </w:rPr>
      </w:pPr>
      <w:sdt>
        <w:sdtPr>
          <w:rPr>
            <w:color w:val="000000" w:themeColor="text1"/>
          </w:rPr>
          <w:alias w:val="是否适用：未办妥产权证书的投资性房地产情况[双击切换]"/>
          <w:tag w:val="_GBC_6ea8ec03c59f4a3585f376319ae453c5"/>
          <w:id w:val="-1961870211"/>
          <w:placeholder>
            <w:docPart w:val="GBC22222222222222222222222222222"/>
          </w:placeholder>
        </w:sdtPr>
        <w:sdtEndPr/>
        <w:sdtContent>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□适用 </w:instrText>
          </w:r>
          <w:r w:rsidR="00FD7238">
            <w:rPr>
              <w:rFonts w:ascii="宋体" w:hAnsi="宋体"/>
              <w:color w:val="000000" w:themeColor="text1"/>
            </w:rPr>
            <w:fldChar w:fldCharType="end"/>
          </w:r>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√不适用 </w:instrText>
          </w:r>
          <w:r w:rsidR="00FD7238">
            <w:rPr>
              <w:rFonts w:ascii="宋体" w:hAnsi="宋体"/>
              <w:color w:val="000000" w:themeColor="text1"/>
            </w:rPr>
            <w:fldChar w:fldCharType="end"/>
          </w:r>
        </w:sdtContent>
      </w:sdt>
    </w:p>
    <w:p w14:paraId="7F045D9B" w14:textId="77777777" w:rsidR="00270193" w:rsidRDefault="00270193" w:rsidP="00FD7238">
      <w:pPr>
        <w:rPr>
          <w:rFonts w:cstheme="minorBidi"/>
          <w:color w:val="000000" w:themeColor="text1"/>
          <w:kern w:val="2"/>
        </w:rPr>
      </w:pPr>
    </w:p>
    <w:p w14:paraId="33BA18AD" w14:textId="77777777" w:rsidR="007F1ED8" w:rsidRDefault="00FD7238">
      <w:pPr>
        <w:pStyle w:val="4"/>
        <w:numPr>
          <w:ilvl w:val="0"/>
          <w:numId w:val="37"/>
        </w:numPr>
        <w:tabs>
          <w:tab w:val="left" w:pos="616"/>
        </w:tabs>
        <w:rPr>
          <w:rFonts w:ascii="宋体" w:hAnsi="宋体"/>
          <w:color w:val="000000" w:themeColor="text1"/>
          <w:szCs w:val="21"/>
        </w:rPr>
      </w:pPr>
      <w:bookmarkStart w:id="304" w:name="_Hlk167895351"/>
      <w:bookmarkStart w:id="305" w:name="_Hlk153460290"/>
      <w:r>
        <w:rPr>
          <w:rFonts w:ascii="宋体" w:hAnsi="宋体" w:hint="eastAsia"/>
          <w:color w:val="000000" w:themeColor="text1"/>
          <w:szCs w:val="21"/>
        </w:rPr>
        <w:t>采用成本计量模式的投资性房地产的减值测试情况</w:t>
      </w:r>
    </w:p>
    <w:sdt>
      <w:sdtPr>
        <w:rPr>
          <w:color w:val="000000" w:themeColor="text1"/>
        </w:rPr>
        <w:alias w:val="是否适用：减值测试情况[双击切换]"/>
        <w:tag w:val="_GBC_14e138c3da48491787bccf21877f5a28"/>
        <w:id w:val="-866603684"/>
        <w:placeholder>
          <w:docPart w:val="GBC22222222222222222222222222222"/>
        </w:placeholder>
      </w:sdtPr>
      <w:sdtEndPr/>
      <w:sdtContent>
        <w:p w14:paraId="0551801D" w14:textId="14041BEB"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BB96387" w14:textId="77777777" w:rsidR="007F1ED8" w:rsidRDefault="007F1ED8">
      <w:pPr>
        <w:snapToGrid w:val="0"/>
        <w:spacing w:line="240" w:lineRule="atLeast"/>
        <w:rPr>
          <w:color w:val="000000" w:themeColor="text1"/>
        </w:rPr>
      </w:pPr>
    </w:p>
    <w:p w14:paraId="122C3D0A" w14:textId="77777777" w:rsidR="007F1ED8" w:rsidRDefault="00FD7238">
      <w:pPr>
        <w:rPr>
          <w:color w:val="000000" w:themeColor="text1"/>
        </w:rPr>
      </w:pPr>
      <w:bookmarkStart w:id="306" w:name="_Hlk167895445"/>
      <w:bookmarkEnd w:id="304"/>
      <w:bookmarkEnd w:id="305"/>
      <w:r>
        <w:rPr>
          <w:rFonts w:hint="eastAsia"/>
          <w:color w:val="000000" w:themeColor="text1"/>
        </w:rPr>
        <w:t>其他说明</w:t>
      </w:r>
    </w:p>
    <w:sdt>
      <w:sdtPr>
        <w:rPr>
          <w:color w:val="000000" w:themeColor="text1"/>
        </w:rPr>
        <w:alias w:val="是否适用：投资性房地产的说明[双击切换]"/>
        <w:tag w:val="_GBC_b8a71f0668054d4690d61665ba8183c0"/>
        <w:id w:val="254023998"/>
        <w:placeholder>
          <w:docPart w:val="GBC22222222222222222222222222222"/>
        </w:placeholder>
      </w:sdtPr>
      <w:sdtEndPr/>
      <w:sdtContent>
        <w:p w14:paraId="7B3FF376" w14:textId="74964C97" w:rsidR="007F1ED8" w:rsidRDefault="00FD7238" w:rsidP="00FD7238">
          <w:pPr>
            <w:rPr>
              <w:rFonts w:cstheme="minorBidi"/>
              <w:color w:val="000000" w:themeColor="text1"/>
              <w:kern w:val="2"/>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BC6228B" w14:textId="77777777" w:rsidR="007F1ED8" w:rsidRDefault="007F1ED8">
      <w:pPr>
        <w:ind w:right="283"/>
        <w:rPr>
          <w:color w:val="000000" w:themeColor="text1"/>
        </w:rPr>
      </w:pPr>
      <w:bookmarkStart w:id="307" w:name="_Hlk167895546"/>
      <w:bookmarkEnd w:id="306"/>
      <w:bookmarkEnd w:id="307"/>
    </w:p>
    <w:p w14:paraId="0B281719" w14:textId="77777777" w:rsidR="007F1ED8" w:rsidRDefault="00FD7238">
      <w:pPr>
        <w:pStyle w:val="3"/>
        <w:numPr>
          <w:ilvl w:val="0"/>
          <w:numId w:val="16"/>
        </w:numPr>
        <w:rPr>
          <w:color w:val="000000" w:themeColor="text1"/>
          <w:szCs w:val="21"/>
        </w:rPr>
      </w:pPr>
      <w:r>
        <w:rPr>
          <w:color w:val="000000" w:themeColor="text1"/>
          <w:szCs w:val="21"/>
        </w:rPr>
        <w:t>固定资产</w:t>
      </w:r>
    </w:p>
    <w:p w14:paraId="1C0AE370" w14:textId="77777777" w:rsidR="007F1ED8" w:rsidRDefault="00FD7238">
      <w:pPr>
        <w:pStyle w:val="4"/>
        <w:tabs>
          <w:tab w:val="left" w:pos="588"/>
        </w:tabs>
        <w:rPr>
          <w:rFonts w:ascii="宋体" w:hAnsi="宋体"/>
          <w:color w:val="000000" w:themeColor="text1"/>
        </w:rPr>
      </w:pPr>
      <w:bookmarkStart w:id="308" w:name="_Hlk10472369"/>
      <w:r>
        <w:rPr>
          <w:rFonts w:ascii="宋体" w:hAnsi="宋体" w:hint="eastAsia"/>
          <w:color w:val="000000" w:themeColor="text1"/>
        </w:rPr>
        <w:t>项目列示</w:t>
      </w:r>
    </w:p>
    <w:sdt>
      <w:sdtPr>
        <w:rPr>
          <w:color w:val="000000" w:themeColor="text1"/>
        </w:rPr>
        <w:alias w:val="是否适用：固定资产分类列示[双击切换]"/>
        <w:tag w:val="_GBC_73d82e583dcc4330bebfeb83abd5f5bb"/>
        <w:id w:val="-1712948031"/>
        <w:placeholder>
          <w:docPart w:val="GBC22222222222222222222222222222"/>
        </w:placeholder>
      </w:sdtPr>
      <w:sdtEndPr/>
      <w:sdtContent>
        <w:p w14:paraId="68C412DB" w14:textId="5696E208"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5144D3A"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固定资产分类列示"/>
          <w:tag w:val="_GBC_1ddbfde119544f109a3b12a48ffde12d"/>
          <w:id w:val="14980688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固定资产分类列示"/>
          <w:tag w:val="_GBC_fcb83ec59024431d9f3167f55c1ae7c0"/>
          <w:id w:val="-9902551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7F1ED8" w14:paraId="52DB7850" w14:textId="77777777">
        <w:sdt>
          <w:sdtPr>
            <w:tag w:val="_PLD_8242dd3761084b5fa8943b910dbdbe45"/>
            <w:id w:val="259653764"/>
          </w:sdtPr>
          <w:sdtEndPr/>
          <w:sdtContent>
            <w:tc>
              <w:tcPr>
                <w:tcW w:w="1828" w:type="pct"/>
                <w:vAlign w:val="center"/>
              </w:tcPr>
              <w:p w14:paraId="36E3729A" w14:textId="77777777" w:rsidR="007F1ED8" w:rsidRDefault="00FD7238">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tag w:val="_PLD_666df388ce2f4405af4694ebf5c112ca"/>
            <w:id w:val="34708207"/>
          </w:sdtPr>
          <w:sdtEndPr/>
          <w:sdtContent>
            <w:tc>
              <w:tcPr>
                <w:tcW w:w="1582" w:type="pct"/>
                <w:vAlign w:val="center"/>
              </w:tcPr>
              <w:p w14:paraId="4EB05131" w14:textId="77777777" w:rsidR="007F1ED8" w:rsidRDefault="00FD7238">
                <w:pPr>
                  <w:jc w:val="center"/>
                  <w:rPr>
                    <w:color w:val="000000" w:themeColor="text1"/>
                  </w:rPr>
                </w:pPr>
                <w:r>
                  <w:rPr>
                    <w:rFonts w:hint="eastAsia"/>
                    <w:color w:val="000000" w:themeColor="text1"/>
                  </w:rPr>
                  <w:t>期末余额</w:t>
                </w:r>
              </w:p>
            </w:tc>
          </w:sdtContent>
        </w:sdt>
        <w:sdt>
          <w:sdtPr>
            <w:tag w:val="_PLD_ca4fd9ec8b6a43259f78c36475f04e58"/>
            <w:id w:val="846142196"/>
          </w:sdtPr>
          <w:sdtEndPr/>
          <w:sdtContent>
            <w:tc>
              <w:tcPr>
                <w:tcW w:w="1590" w:type="pct"/>
                <w:vAlign w:val="center"/>
              </w:tcPr>
              <w:p w14:paraId="5D279712" w14:textId="77777777" w:rsidR="007F1ED8" w:rsidRDefault="00FD7238">
                <w:pPr>
                  <w:jc w:val="center"/>
                  <w:rPr>
                    <w:color w:val="000000" w:themeColor="text1"/>
                  </w:rPr>
                </w:pPr>
                <w:r>
                  <w:rPr>
                    <w:rFonts w:hint="eastAsia"/>
                    <w:color w:val="000000" w:themeColor="text1"/>
                  </w:rPr>
                  <w:t>期初余额</w:t>
                </w:r>
              </w:p>
            </w:tc>
          </w:sdtContent>
        </w:sdt>
      </w:tr>
      <w:tr w:rsidR="00FD7238" w14:paraId="1AA9DD49" w14:textId="77777777" w:rsidTr="00FD7238">
        <w:tc>
          <w:tcPr>
            <w:tcW w:w="1828" w:type="pct"/>
          </w:tcPr>
          <w:p w14:paraId="48A368AF" w14:textId="77777777" w:rsidR="00270193" w:rsidRDefault="00FD7238" w:rsidP="00FD7238">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固定资产</w:t>
            </w:r>
          </w:p>
        </w:tc>
        <w:tc>
          <w:tcPr>
            <w:tcW w:w="1582" w:type="pct"/>
          </w:tcPr>
          <w:p w14:paraId="3FF3D053" w14:textId="2E171FEA" w:rsidR="00270193" w:rsidRPr="00687BF3" w:rsidRDefault="006F401A" w:rsidP="00FD7238">
            <w:pPr>
              <w:tabs>
                <w:tab w:val="right" w:pos="3690"/>
                <w:tab w:val="right" w:pos="5130"/>
                <w:tab w:val="right" w:pos="6030"/>
                <w:tab w:val="right" w:pos="7650"/>
                <w:tab w:val="right" w:pos="9270"/>
              </w:tabs>
              <w:adjustRightInd w:val="0"/>
              <w:snapToGrid w:val="0"/>
              <w:jc w:val="right"/>
              <w:rPr>
                <w:rFonts w:ascii="宋体" w:hAnsi="宋体"/>
              </w:rPr>
            </w:pPr>
            <w:r>
              <w:rPr>
                <w:rFonts w:ascii="宋体" w:hAnsi="宋体"/>
              </w:rPr>
              <w:t>1,403,305,813.41</w:t>
            </w:r>
          </w:p>
        </w:tc>
        <w:tc>
          <w:tcPr>
            <w:tcW w:w="1590" w:type="pct"/>
            <w:vAlign w:val="center"/>
          </w:tcPr>
          <w:p w14:paraId="078BD653" w14:textId="5D1BDCE4" w:rsidR="00270193" w:rsidRPr="00687BF3" w:rsidRDefault="00FD7238" w:rsidP="00FD7238">
            <w:pPr>
              <w:tabs>
                <w:tab w:val="right" w:pos="3690"/>
                <w:tab w:val="right" w:pos="5130"/>
                <w:tab w:val="right" w:pos="6030"/>
                <w:tab w:val="right" w:pos="7650"/>
                <w:tab w:val="right" w:pos="9270"/>
              </w:tabs>
              <w:adjustRightInd w:val="0"/>
              <w:snapToGrid w:val="0"/>
              <w:jc w:val="right"/>
              <w:rPr>
                <w:rFonts w:ascii="宋体" w:hAnsi="宋体"/>
              </w:rPr>
            </w:pPr>
            <w:r w:rsidRPr="00687BF3">
              <w:rPr>
                <w:rFonts w:ascii="宋体" w:hAnsi="宋体" w:hint="eastAsia"/>
              </w:rPr>
              <w:t>1,368,134,210.47</w:t>
            </w:r>
          </w:p>
        </w:tc>
      </w:tr>
      <w:tr w:rsidR="00FD7238" w14:paraId="5AFC8A3D" w14:textId="77777777" w:rsidTr="00FD7238">
        <w:tc>
          <w:tcPr>
            <w:tcW w:w="1828" w:type="pct"/>
          </w:tcPr>
          <w:p w14:paraId="019AF6AA" w14:textId="77777777" w:rsidR="00270193" w:rsidRDefault="00FD7238" w:rsidP="00FD7238">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固定资产清理</w:t>
            </w:r>
          </w:p>
        </w:tc>
        <w:tc>
          <w:tcPr>
            <w:tcW w:w="1582" w:type="pct"/>
          </w:tcPr>
          <w:p w14:paraId="30F593A0" w14:textId="77777777" w:rsidR="00270193" w:rsidRPr="00687BF3" w:rsidRDefault="00270193" w:rsidP="00FD7238">
            <w:pPr>
              <w:tabs>
                <w:tab w:val="right" w:pos="3690"/>
                <w:tab w:val="right" w:pos="5130"/>
                <w:tab w:val="right" w:pos="6030"/>
                <w:tab w:val="right" w:pos="7650"/>
                <w:tab w:val="right" w:pos="9270"/>
              </w:tabs>
              <w:adjustRightInd w:val="0"/>
              <w:snapToGrid w:val="0"/>
              <w:jc w:val="right"/>
              <w:rPr>
                <w:rFonts w:ascii="宋体" w:hAnsi="宋体"/>
              </w:rPr>
            </w:pPr>
          </w:p>
        </w:tc>
        <w:tc>
          <w:tcPr>
            <w:tcW w:w="1590" w:type="pct"/>
            <w:vAlign w:val="center"/>
          </w:tcPr>
          <w:p w14:paraId="582D3FFC" w14:textId="77777777" w:rsidR="00270193" w:rsidRPr="00687BF3" w:rsidRDefault="00270193" w:rsidP="00FD7238">
            <w:pPr>
              <w:tabs>
                <w:tab w:val="right" w:pos="3690"/>
                <w:tab w:val="right" w:pos="5130"/>
                <w:tab w:val="right" w:pos="6030"/>
                <w:tab w:val="right" w:pos="7650"/>
                <w:tab w:val="right" w:pos="9270"/>
              </w:tabs>
              <w:adjustRightInd w:val="0"/>
              <w:snapToGrid w:val="0"/>
              <w:jc w:val="right"/>
              <w:rPr>
                <w:rFonts w:ascii="宋体" w:hAnsi="宋体"/>
              </w:rPr>
            </w:pPr>
          </w:p>
        </w:tc>
      </w:tr>
      <w:tr w:rsidR="00FD7238" w14:paraId="2F45BDA6" w14:textId="77777777" w:rsidTr="00FD7238">
        <w:tc>
          <w:tcPr>
            <w:tcW w:w="1828" w:type="pct"/>
            <w:vAlign w:val="center"/>
          </w:tcPr>
          <w:p w14:paraId="255026AB" w14:textId="77777777" w:rsidR="00270193" w:rsidRDefault="00FD7238" w:rsidP="00FD7238">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合计</w:t>
            </w:r>
          </w:p>
        </w:tc>
        <w:tc>
          <w:tcPr>
            <w:tcW w:w="1582" w:type="pct"/>
          </w:tcPr>
          <w:p w14:paraId="0EE8462A" w14:textId="6CC1880D" w:rsidR="00270193" w:rsidRPr="00687BF3" w:rsidRDefault="006F401A" w:rsidP="00FD7238">
            <w:pPr>
              <w:tabs>
                <w:tab w:val="right" w:pos="3690"/>
                <w:tab w:val="right" w:pos="5130"/>
                <w:tab w:val="right" w:pos="6030"/>
                <w:tab w:val="right" w:pos="7650"/>
                <w:tab w:val="right" w:pos="9270"/>
              </w:tabs>
              <w:adjustRightInd w:val="0"/>
              <w:snapToGrid w:val="0"/>
              <w:jc w:val="right"/>
              <w:rPr>
                <w:rFonts w:ascii="宋体" w:hAnsi="宋体"/>
              </w:rPr>
            </w:pPr>
            <w:r>
              <w:rPr>
                <w:rFonts w:ascii="宋体" w:hAnsi="宋体"/>
              </w:rPr>
              <w:t>1,403,305,813.41</w:t>
            </w:r>
          </w:p>
        </w:tc>
        <w:tc>
          <w:tcPr>
            <w:tcW w:w="1590" w:type="pct"/>
            <w:vAlign w:val="center"/>
          </w:tcPr>
          <w:p w14:paraId="7FD87D24" w14:textId="10F5F4A4" w:rsidR="00270193" w:rsidRPr="00687BF3" w:rsidRDefault="00FD7238" w:rsidP="00FD7238">
            <w:pPr>
              <w:tabs>
                <w:tab w:val="right" w:pos="3690"/>
                <w:tab w:val="right" w:pos="5130"/>
                <w:tab w:val="right" w:pos="6030"/>
                <w:tab w:val="right" w:pos="7650"/>
                <w:tab w:val="right" w:pos="9270"/>
              </w:tabs>
              <w:adjustRightInd w:val="0"/>
              <w:snapToGrid w:val="0"/>
              <w:jc w:val="right"/>
              <w:rPr>
                <w:rFonts w:ascii="宋体" w:hAnsi="宋体"/>
              </w:rPr>
            </w:pPr>
            <w:r w:rsidRPr="00687BF3">
              <w:rPr>
                <w:rFonts w:ascii="宋体" w:hAnsi="宋体" w:hint="eastAsia"/>
              </w:rPr>
              <w:t>1,368,134,210.47</w:t>
            </w:r>
          </w:p>
        </w:tc>
      </w:tr>
    </w:tbl>
    <w:p w14:paraId="21894E9E" w14:textId="77777777" w:rsidR="007F1ED8" w:rsidRDefault="00FD7238">
      <w:pPr>
        <w:rPr>
          <w:color w:val="000000" w:themeColor="text1"/>
        </w:rPr>
      </w:pPr>
      <w:bookmarkStart w:id="309" w:name="_Hlk10472389"/>
      <w:bookmarkStart w:id="310" w:name="_Hlk10472397"/>
      <w:bookmarkEnd w:id="308"/>
      <w:r>
        <w:rPr>
          <w:rFonts w:hint="eastAsia"/>
          <w:color w:val="000000" w:themeColor="text1"/>
        </w:rPr>
        <w:t>其他说明：</w:t>
      </w:r>
      <w:bookmarkEnd w:id="309"/>
    </w:p>
    <w:p w14:paraId="2B99B78D" w14:textId="4FAC1696" w:rsidR="007F1ED8" w:rsidRDefault="002302AE">
      <w:pPr>
        <w:rPr>
          <w:color w:val="000000" w:themeColor="text1"/>
        </w:rPr>
      </w:pPr>
      <w:sdt>
        <w:sdtPr>
          <w:rPr>
            <w:color w:val="000000" w:themeColor="text1"/>
          </w:rPr>
          <w:alias w:val="固定资产分类列示其他说明"/>
          <w:tag w:val="_GBC_9028bab58a12485bb8ef4d316280f591"/>
          <w:id w:val="1454517843"/>
          <w:placeholder>
            <w:docPart w:val="GBC22222222222222222222222222222"/>
          </w:placeholder>
        </w:sdtPr>
        <w:sdtEndPr/>
        <w:sdtContent>
          <w:r w:rsidR="00FD7238">
            <w:rPr>
              <w:rFonts w:hint="eastAsia"/>
              <w:color w:val="000000" w:themeColor="text1"/>
            </w:rPr>
            <w:t>无</w:t>
          </w:r>
        </w:sdtContent>
      </w:sdt>
    </w:p>
    <w:bookmarkEnd w:id="310"/>
    <w:p w14:paraId="43235FE2" w14:textId="77777777" w:rsidR="007F1ED8" w:rsidRDefault="007F1ED8">
      <w:pPr>
        <w:rPr>
          <w:color w:val="000000" w:themeColor="text1"/>
        </w:rPr>
      </w:pPr>
    </w:p>
    <w:p w14:paraId="3F223BC4" w14:textId="77777777" w:rsidR="007F1ED8" w:rsidRDefault="00FD7238">
      <w:pPr>
        <w:pStyle w:val="4"/>
        <w:tabs>
          <w:tab w:val="left" w:pos="588"/>
        </w:tabs>
        <w:rPr>
          <w:rFonts w:ascii="宋体" w:hAnsi="宋体"/>
          <w:color w:val="000000" w:themeColor="text1"/>
        </w:rPr>
      </w:pPr>
      <w:r>
        <w:rPr>
          <w:rFonts w:ascii="宋体" w:hAnsi="宋体" w:hint="eastAsia"/>
          <w:color w:val="000000" w:themeColor="text1"/>
        </w:rPr>
        <w:lastRenderedPageBreak/>
        <w:t>固定资产</w:t>
      </w:r>
    </w:p>
    <w:p w14:paraId="1F5B9FCD" w14:textId="77777777" w:rsidR="007F1ED8" w:rsidRDefault="00FD7238">
      <w:pPr>
        <w:pStyle w:val="5"/>
        <w:numPr>
          <w:ilvl w:val="0"/>
          <w:numId w:val="104"/>
        </w:numPr>
      </w:pPr>
      <w:r>
        <w:rPr>
          <w:rFonts w:hint="eastAsia"/>
        </w:rPr>
        <w:t>固定资产情况</w:t>
      </w:r>
    </w:p>
    <w:sdt>
      <w:sdtPr>
        <w:rPr>
          <w:color w:val="000000" w:themeColor="text1"/>
        </w:rPr>
        <w:alias w:val="是否适用：固定资产情况[双击切换]"/>
        <w:tag w:val="_GBC_dea1f620aab74d63b1372d831b5b450f"/>
        <w:id w:val="-2146416291"/>
        <w:placeholder>
          <w:docPart w:val="GBC22222222222222222222222222222"/>
        </w:placeholder>
      </w:sdtPr>
      <w:sdtEndPr/>
      <w:sdtContent>
        <w:p w14:paraId="190E4DE5" w14:textId="267D13D5"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4CF1C89" w14:textId="77777777" w:rsidR="007F1ED8" w:rsidRDefault="00FD7238">
      <w:pPr>
        <w:autoSpaceDE w:val="0"/>
        <w:autoSpaceDN w:val="0"/>
        <w:adjustRightInd w:val="0"/>
        <w:jc w:val="right"/>
        <w:rPr>
          <w:color w:val="000000" w:themeColor="text1"/>
        </w:rPr>
      </w:pPr>
      <w:r>
        <w:rPr>
          <w:rFonts w:hint="eastAsia"/>
          <w:color w:val="000000" w:themeColor="text1"/>
        </w:rPr>
        <w:t>单位：</w:t>
      </w:r>
      <w:sdt>
        <w:sdtPr>
          <w:rPr>
            <w:rFonts w:hint="eastAsia"/>
            <w:color w:val="000000" w:themeColor="text1"/>
          </w:rPr>
          <w:alias w:val="单位：财务附注：固定资产情况"/>
          <w:tag w:val="_GBC_563afa3e91c048118558af0713b1a1af"/>
          <w:id w:val="-95702176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固定资产情况"/>
          <w:tag w:val="_GBC_c5ecae448dd948eca54add973afbe77b"/>
          <w:id w:val="6764708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215"/>
        <w:gridCol w:w="1530"/>
        <w:gridCol w:w="1741"/>
        <w:gridCol w:w="1426"/>
        <w:gridCol w:w="1531"/>
        <w:gridCol w:w="1766"/>
      </w:tblGrid>
      <w:tr w:rsidR="007F1ED8" w14:paraId="34ED0DC1" w14:textId="77777777" w:rsidTr="00641040">
        <w:sdt>
          <w:sdtPr>
            <w:tag w:val="_PLD_1741958de41447b7ac4cbd15ce893c6c"/>
            <w:id w:val="514651372"/>
          </w:sdtPr>
          <w:sdtEndPr/>
          <w:sdtContent>
            <w:tc>
              <w:tcPr>
                <w:tcW w:w="660" w:type="pct"/>
                <w:vAlign w:val="center"/>
              </w:tcPr>
              <w:p w14:paraId="2886A583" w14:textId="77777777" w:rsidR="007F1ED8" w:rsidRDefault="00FD7238">
                <w:pPr>
                  <w:jc w:val="center"/>
                  <w:rPr>
                    <w:color w:val="000000" w:themeColor="text1"/>
                  </w:rPr>
                </w:pPr>
                <w:r>
                  <w:rPr>
                    <w:rFonts w:hint="eastAsia"/>
                    <w:color w:val="000000" w:themeColor="text1"/>
                  </w:rPr>
                  <w:t>项目</w:t>
                </w:r>
              </w:p>
            </w:tc>
          </w:sdtContent>
        </w:sdt>
        <w:sdt>
          <w:sdtPr>
            <w:rPr>
              <w:rFonts w:hint="eastAsia"/>
              <w:color w:val="000000" w:themeColor="text1"/>
            </w:rPr>
            <w:alias w:val="固定资产情况明细-项目名称"/>
            <w:tag w:val="_GBC_936a8499167f477aab1a2942b2fdbdaf"/>
            <w:id w:val="-1461953739"/>
            <w:text/>
          </w:sdtPr>
          <w:sdtEndPr/>
          <w:sdtContent>
            <w:tc>
              <w:tcPr>
                <w:tcW w:w="831" w:type="pct"/>
                <w:vAlign w:val="center"/>
              </w:tcPr>
              <w:p w14:paraId="50886217" w14:textId="77777777" w:rsidR="007F1ED8" w:rsidRDefault="00FD7238">
                <w:pPr>
                  <w:jc w:val="center"/>
                  <w:rPr>
                    <w:color w:val="000000" w:themeColor="text1"/>
                  </w:rPr>
                </w:pPr>
                <w:r>
                  <w:rPr>
                    <w:rFonts w:hint="eastAsia"/>
                    <w:color w:val="000000" w:themeColor="text1"/>
                  </w:rPr>
                  <w:t>房屋及建筑物</w:t>
                </w:r>
              </w:p>
            </w:tc>
          </w:sdtContent>
        </w:sdt>
        <w:sdt>
          <w:sdtPr>
            <w:rPr>
              <w:rFonts w:hint="eastAsia"/>
            </w:rPr>
            <w:alias w:val="固定资产情况明细-项目名称"/>
            <w:tag w:val="_GBC_936a8499167f477aab1a2942b2fdbdaf"/>
            <w:id w:val="1574005737"/>
            <w:text/>
          </w:sdtPr>
          <w:sdtEndPr/>
          <w:sdtContent>
            <w:tc>
              <w:tcPr>
                <w:tcW w:w="945" w:type="pct"/>
                <w:vAlign w:val="center"/>
              </w:tcPr>
              <w:p w14:paraId="1B27DB7B" w14:textId="77777777" w:rsidR="007F1ED8" w:rsidRDefault="00FD7238">
                <w:pPr>
                  <w:jc w:val="center"/>
                </w:pPr>
                <w:r>
                  <w:rPr>
                    <w:rFonts w:hint="eastAsia"/>
                  </w:rPr>
                  <w:t>机器设备</w:t>
                </w:r>
              </w:p>
            </w:tc>
          </w:sdtContent>
        </w:sdt>
        <w:sdt>
          <w:sdtPr>
            <w:rPr>
              <w:rFonts w:hint="eastAsia"/>
            </w:rPr>
            <w:alias w:val="固定资产情况明细-项目名称"/>
            <w:tag w:val="_GBC_936a8499167f477aab1a2942b2fdbdaf"/>
            <w:id w:val="807661147"/>
            <w:text/>
          </w:sdtPr>
          <w:sdtEndPr/>
          <w:sdtContent>
            <w:tc>
              <w:tcPr>
                <w:tcW w:w="774" w:type="pct"/>
                <w:vAlign w:val="center"/>
              </w:tcPr>
              <w:p w14:paraId="631BD054" w14:textId="77777777" w:rsidR="007F1ED8" w:rsidRDefault="00FD7238">
                <w:pPr>
                  <w:jc w:val="center"/>
                </w:pPr>
                <w:r>
                  <w:rPr>
                    <w:rFonts w:hint="eastAsia"/>
                  </w:rPr>
                  <w:t>运输工具</w:t>
                </w:r>
              </w:p>
            </w:tc>
          </w:sdtContent>
        </w:sdt>
        <w:sdt>
          <w:sdtPr>
            <w:rPr>
              <w:rFonts w:hint="eastAsia"/>
            </w:rPr>
            <w:alias w:val="固定资产情况明细-项目名称"/>
            <w:tag w:val="_GBC_936a8499167f477aab1a2942b2fdbdaf"/>
            <w:id w:val="-1733534620"/>
            <w:text/>
          </w:sdtPr>
          <w:sdtEndPr/>
          <w:sdtContent>
            <w:tc>
              <w:tcPr>
                <w:tcW w:w="831" w:type="pct"/>
                <w:vAlign w:val="center"/>
              </w:tcPr>
              <w:p w14:paraId="3D140DC4" w14:textId="5BFA3096" w:rsidR="007F1ED8" w:rsidRDefault="00FD7238">
                <w:pPr>
                  <w:jc w:val="center"/>
                </w:pPr>
                <w:r w:rsidRPr="00655E71">
                  <w:rPr>
                    <w:rFonts w:hint="eastAsia"/>
                  </w:rPr>
                  <w:t>办公设备</w:t>
                </w:r>
              </w:p>
            </w:tc>
          </w:sdtContent>
        </w:sdt>
        <w:sdt>
          <w:sdtPr>
            <w:tag w:val="_PLD_0b635f975b4949dbb798f88c3dcf1d8d"/>
            <w:id w:val="-877472894"/>
          </w:sdtPr>
          <w:sdtEndPr/>
          <w:sdtContent>
            <w:tc>
              <w:tcPr>
                <w:tcW w:w="959" w:type="pct"/>
                <w:vAlign w:val="center"/>
              </w:tcPr>
              <w:p w14:paraId="4560FD95" w14:textId="77777777" w:rsidR="007F1ED8" w:rsidRDefault="00FD7238">
                <w:pPr>
                  <w:jc w:val="center"/>
                  <w:rPr>
                    <w:color w:val="000000" w:themeColor="text1"/>
                  </w:rPr>
                </w:pPr>
                <w:r>
                  <w:rPr>
                    <w:rFonts w:hint="eastAsia"/>
                    <w:color w:val="000000" w:themeColor="text1"/>
                  </w:rPr>
                  <w:t>合计</w:t>
                </w:r>
              </w:p>
            </w:tc>
          </w:sdtContent>
        </w:sdt>
      </w:tr>
      <w:tr w:rsidR="007F1ED8" w14:paraId="6D23CD0A" w14:textId="77777777" w:rsidTr="00BA5CF7">
        <w:sdt>
          <w:sdtPr>
            <w:tag w:val="_PLD_e1d4e79d72fd45cc925f8729ecef795c"/>
            <w:id w:val="-1909528187"/>
          </w:sdtPr>
          <w:sdtEndPr/>
          <w:sdtContent>
            <w:tc>
              <w:tcPr>
                <w:tcW w:w="5000" w:type="pct"/>
                <w:gridSpan w:val="6"/>
              </w:tcPr>
              <w:p w14:paraId="053569AD" w14:textId="77777777" w:rsidR="007F1ED8" w:rsidRDefault="00FD7238">
                <w:pPr>
                  <w:rPr>
                    <w:color w:val="000000" w:themeColor="text1"/>
                  </w:rPr>
                </w:pPr>
                <w:r>
                  <w:rPr>
                    <w:rFonts w:hint="eastAsia"/>
                    <w:color w:val="000000" w:themeColor="text1"/>
                  </w:rPr>
                  <w:t>一、账面原值：</w:t>
                </w:r>
              </w:p>
            </w:tc>
          </w:sdtContent>
        </w:sdt>
      </w:tr>
      <w:tr w:rsidR="00FD7238" w14:paraId="47F8D034" w14:textId="77777777" w:rsidTr="00641040">
        <w:tc>
          <w:tcPr>
            <w:tcW w:w="660" w:type="pct"/>
          </w:tcPr>
          <w:p w14:paraId="117DE582" w14:textId="77777777" w:rsidR="00270193" w:rsidRDefault="00FD7238" w:rsidP="00FD7238">
            <w:pPr>
              <w:ind w:firstLineChars="200" w:firstLine="420"/>
              <w:rPr>
                <w:color w:val="000000" w:themeColor="text1"/>
              </w:rPr>
            </w:pPr>
            <w:r>
              <w:rPr>
                <w:color w:val="000000" w:themeColor="text1"/>
              </w:rPr>
              <w:t>1.</w:t>
            </w:r>
            <w:r>
              <w:rPr>
                <w:rFonts w:hint="eastAsia"/>
                <w:color w:val="000000" w:themeColor="text1"/>
              </w:rPr>
              <w:t>期初余额</w:t>
            </w:r>
          </w:p>
        </w:tc>
        <w:tc>
          <w:tcPr>
            <w:tcW w:w="831" w:type="pct"/>
            <w:vAlign w:val="center"/>
          </w:tcPr>
          <w:p w14:paraId="25DA5CDB" w14:textId="34550A8B" w:rsidR="00270193" w:rsidRPr="00687BF3" w:rsidRDefault="00FD7238" w:rsidP="00FD7238">
            <w:pPr>
              <w:jc w:val="right"/>
              <w:rPr>
                <w:rFonts w:ascii="宋体" w:hAnsi="宋体"/>
              </w:rPr>
            </w:pPr>
            <w:r w:rsidRPr="00687BF3">
              <w:rPr>
                <w:rFonts w:ascii="宋体" w:hAnsi="宋体" w:hint="eastAsia"/>
              </w:rPr>
              <w:t>889,599,796.46</w:t>
            </w:r>
          </w:p>
        </w:tc>
        <w:tc>
          <w:tcPr>
            <w:tcW w:w="945" w:type="pct"/>
            <w:vAlign w:val="center"/>
          </w:tcPr>
          <w:p w14:paraId="452912FA" w14:textId="3D8252BC" w:rsidR="00270193" w:rsidRPr="00687BF3" w:rsidRDefault="00FD7238" w:rsidP="00FD7238">
            <w:pPr>
              <w:jc w:val="right"/>
              <w:rPr>
                <w:rFonts w:ascii="宋体" w:hAnsi="宋体"/>
              </w:rPr>
            </w:pPr>
            <w:r w:rsidRPr="00687BF3">
              <w:rPr>
                <w:rFonts w:ascii="宋体" w:hAnsi="宋体" w:hint="eastAsia"/>
              </w:rPr>
              <w:t>1,427,463,808.29</w:t>
            </w:r>
          </w:p>
        </w:tc>
        <w:tc>
          <w:tcPr>
            <w:tcW w:w="774" w:type="pct"/>
            <w:vAlign w:val="center"/>
          </w:tcPr>
          <w:p w14:paraId="53C9DD5B" w14:textId="4BACC0C6" w:rsidR="00270193" w:rsidRPr="00687BF3" w:rsidRDefault="00FD7238" w:rsidP="00FD7238">
            <w:pPr>
              <w:jc w:val="right"/>
              <w:rPr>
                <w:rFonts w:ascii="宋体" w:hAnsi="宋体"/>
              </w:rPr>
            </w:pPr>
            <w:r w:rsidRPr="00687BF3">
              <w:rPr>
                <w:rFonts w:ascii="宋体" w:hAnsi="宋体" w:hint="eastAsia"/>
              </w:rPr>
              <w:t>21,469,871.54</w:t>
            </w:r>
          </w:p>
        </w:tc>
        <w:tc>
          <w:tcPr>
            <w:tcW w:w="831" w:type="pct"/>
            <w:vAlign w:val="center"/>
          </w:tcPr>
          <w:p w14:paraId="023DD26A" w14:textId="3D6C5AE6" w:rsidR="00270193" w:rsidRPr="00687BF3" w:rsidRDefault="00FD7238" w:rsidP="00FD7238">
            <w:pPr>
              <w:jc w:val="right"/>
              <w:rPr>
                <w:rFonts w:ascii="宋体" w:hAnsi="宋体"/>
              </w:rPr>
            </w:pPr>
            <w:r w:rsidRPr="00687BF3">
              <w:rPr>
                <w:rFonts w:ascii="宋体" w:hAnsi="宋体" w:hint="eastAsia"/>
              </w:rPr>
              <w:t>202,562,982.58</w:t>
            </w:r>
          </w:p>
        </w:tc>
        <w:tc>
          <w:tcPr>
            <w:tcW w:w="959" w:type="pct"/>
            <w:vAlign w:val="center"/>
          </w:tcPr>
          <w:p w14:paraId="18BDE4A2" w14:textId="00E803C6" w:rsidR="00270193" w:rsidRPr="00687BF3" w:rsidRDefault="00FD7238" w:rsidP="00FD7238">
            <w:pPr>
              <w:jc w:val="right"/>
              <w:rPr>
                <w:rFonts w:ascii="宋体" w:hAnsi="宋体"/>
              </w:rPr>
            </w:pPr>
            <w:r w:rsidRPr="00687BF3">
              <w:rPr>
                <w:rFonts w:ascii="宋体" w:hAnsi="宋体" w:hint="eastAsia"/>
              </w:rPr>
              <w:t>2,541,096,458.87</w:t>
            </w:r>
          </w:p>
        </w:tc>
      </w:tr>
      <w:tr w:rsidR="006F401A" w14:paraId="15751889" w14:textId="77777777" w:rsidTr="00641040">
        <w:tc>
          <w:tcPr>
            <w:tcW w:w="660" w:type="pct"/>
          </w:tcPr>
          <w:p w14:paraId="2F5831F5" w14:textId="77777777" w:rsidR="006F401A" w:rsidRDefault="006F401A" w:rsidP="006F401A">
            <w:pPr>
              <w:ind w:firstLineChars="200" w:firstLine="420"/>
              <w:rPr>
                <w:color w:val="000000" w:themeColor="text1"/>
              </w:rPr>
            </w:pPr>
            <w:r>
              <w:rPr>
                <w:color w:val="000000" w:themeColor="text1"/>
              </w:rPr>
              <w:t>2.</w:t>
            </w:r>
            <w:r>
              <w:rPr>
                <w:rFonts w:hint="eastAsia"/>
                <w:color w:val="000000" w:themeColor="text1"/>
              </w:rPr>
              <w:t>本期增加金额</w:t>
            </w:r>
          </w:p>
        </w:tc>
        <w:tc>
          <w:tcPr>
            <w:tcW w:w="831" w:type="pct"/>
            <w:vAlign w:val="center"/>
          </w:tcPr>
          <w:p w14:paraId="65816063" w14:textId="651CA41B" w:rsidR="006F401A" w:rsidRPr="00687BF3" w:rsidRDefault="006F401A" w:rsidP="006F401A">
            <w:pPr>
              <w:jc w:val="right"/>
              <w:rPr>
                <w:rFonts w:ascii="宋体" w:hAnsi="宋体"/>
              </w:rPr>
            </w:pPr>
          </w:p>
        </w:tc>
        <w:tc>
          <w:tcPr>
            <w:tcW w:w="945" w:type="pct"/>
            <w:vAlign w:val="center"/>
          </w:tcPr>
          <w:p w14:paraId="2F5BB4BF" w14:textId="590B0DA1" w:rsidR="006F401A" w:rsidRPr="00687BF3" w:rsidRDefault="006F401A" w:rsidP="006F401A">
            <w:pPr>
              <w:jc w:val="right"/>
              <w:rPr>
                <w:rFonts w:ascii="宋体" w:hAnsi="宋体"/>
              </w:rPr>
            </w:pPr>
            <w:r w:rsidRPr="00BA5CF7">
              <w:rPr>
                <w:rFonts w:ascii="宋体" w:hAnsi="宋体" w:hint="eastAsia"/>
              </w:rPr>
              <w:t>206,580,283.10</w:t>
            </w:r>
          </w:p>
        </w:tc>
        <w:tc>
          <w:tcPr>
            <w:tcW w:w="774" w:type="pct"/>
            <w:vAlign w:val="center"/>
          </w:tcPr>
          <w:p w14:paraId="6C31C3BF" w14:textId="3988B396" w:rsidR="006F401A" w:rsidRPr="00687BF3" w:rsidRDefault="006F401A" w:rsidP="006F401A">
            <w:pPr>
              <w:jc w:val="right"/>
              <w:rPr>
                <w:rFonts w:ascii="宋体" w:hAnsi="宋体"/>
              </w:rPr>
            </w:pPr>
            <w:r w:rsidRPr="00BA5CF7">
              <w:rPr>
                <w:rFonts w:ascii="宋体" w:hAnsi="宋体" w:hint="eastAsia"/>
              </w:rPr>
              <w:t>529,596.59</w:t>
            </w:r>
          </w:p>
        </w:tc>
        <w:tc>
          <w:tcPr>
            <w:tcW w:w="831" w:type="pct"/>
            <w:vAlign w:val="center"/>
          </w:tcPr>
          <w:p w14:paraId="4C2F77B6" w14:textId="58D1B558" w:rsidR="006F401A" w:rsidRPr="00687BF3" w:rsidRDefault="006F401A" w:rsidP="006F401A">
            <w:pPr>
              <w:jc w:val="right"/>
              <w:rPr>
                <w:rFonts w:ascii="宋体" w:hAnsi="宋体"/>
              </w:rPr>
            </w:pPr>
            <w:r w:rsidRPr="00BA5CF7">
              <w:rPr>
                <w:rFonts w:ascii="宋体" w:hAnsi="宋体" w:hint="eastAsia"/>
              </w:rPr>
              <w:t>10,346,858.95</w:t>
            </w:r>
          </w:p>
        </w:tc>
        <w:tc>
          <w:tcPr>
            <w:tcW w:w="959" w:type="pct"/>
            <w:vAlign w:val="center"/>
          </w:tcPr>
          <w:p w14:paraId="54106EBD" w14:textId="6F94C6F3" w:rsidR="006F401A" w:rsidRPr="00687BF3" w:rsidRDefault="006F401A" w:rsidP="006F401A">
            <w:pPr>
              <w:jc w:val="right"/>
              <w:rPr>
                <w:rFonts w:ascii="宋体" w:hAnsi="宋体"/>
              </w:rPr>
            </w:pPr>
            <w:r w:rsidRPr="00BA5CF7">
              <w:rPr>
                <w:rFonts w:ascii="宋体" w:hAnsi="宋体" w:hint="eastAsia"/>
              </w:rPr>
              <w:t>217,456,738.64</w:t>
            </w:r>
          </w:p>
        </w:tc>
      </w:tr>
      <w:tr w:rsidR="006F401A" w14:paraId="5F997EEA" w14:textId="77777777" w:rsidTr="00641040">
        <w:tc>
          <w:tcPr>
            <w:tcW w:w="660" w:type="pct"/>
          </w:tcPr>
          <w:p w14:paraId="483B0B5F" w14:textId="77777777" w:rsidR="006F401A" w:rsidRDefault="006F401A" w:rsidP="006F401A">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）购置</w:t>
            </w:r>
          </w:p>
        </w:tc>
        <w:tc>
          <w:tcPr>
            <w:tcW w:w="831" w:type="pct"/>
            <w:vAlign w:val="center"/>
          </w:tcPr>
          <w:p w14:paraId="1C301FEB" w14:textId="39A14633" w:rsidR="006F401A" w:rsidRPr="00687BF3" w:rsidRDefault="006F401A" w:rsidP="006F401A">
            <w:pPr>
              <w:jc w:val="right"/>
              <w:rPr>
                <w:rFonts w:ascii="宋体" w:hAnsi="宋体"/>
              </w:rPr>
            </w:pPr>
          </w:p>
        </w:tc>
        <w:tc>
          <w:tcPr>
            <w:tcW w:w="945" w:type="pct"/>
            <w:vAlign w:val="center"/>
          </w:tcPr>
          <w:p w14:paraId="7D453D21" w14:textId="05A8AE2C" w:rsidR="006F401A" w:rsidRPr="00687BF3" w:rsidRDefault="006F401A" w:rsidP="006F401A">
            <w:pPr>
              <w:jc w:val="right"/>
              <w:rPr>
                <w:rFonts w:ascii="宋体" w:hAnsi="宋体"/>
              </w:rPr>
            </w:pPr>
            <w:r w:rsidRPr="00BA5CF7">
              <w:rPr>
                <w:rFonts w:ascii="宋体" w:hAnsi="宋体" w:hint="eastAsia"/>
              </w:rPr>
              <w:t>158,831,189.39</w:t>
            </w:r>
          </w:p>
        </w:tc>
        <w:tc>
          <w:tcPr>
            <w:tcW w:w="774" w:type="pct"/>
            <w:vAlign w:val="center"/>
          </w:tcPr>
          <w:p w14:paraId="6447151F" w14:textId="17C7F8F5" w:rsidR="006F401A" w:rsidRPr="00687BF3" w:rsidRDefault="006F401A" w:rsidP="006F401A">
            <w:pPr>
              <w:jc w:val="right"/>
              <w:rPr>
                <w:rFonts w:ascii="宋体" w:hAnsi="宋体"/>
              </w:rPr>
            </w:pPr>
            <w:r w:rsidRPr="00BA5CF7">
              <w:rPr>
                <w:rFonts w:ascii="宋体" w:hAnsi="宋体" w:hint="eastAsia"/>
              </w:rPr>
              <w:t>529,596.59</w:t>
            </w:r>
          </w:p>
        </w:tc>
        <w:tc>
          <w:tcPr>
            <w:tcW w:w="831" w:type="pct"/>
            <w:vAlign w:val="center"/>
          </w:tcPr>
          <w:p w14:paraId="1602231A" w14:textId="2C4987EB" w:rsidR="006F401A" w:rsidRPr="00687BF3" w:rsidRDefault="006F401A" w:rsidP="006F401A">
            <w:pPr>
              <w:jc w:val="right"/>
              <w:rPr>
                <w:rFonts w:ascii="宋体" w:hAnsi="宋体"/>
              </w:rPr>
            </w:pPr>
            <w:r w:rsidRPr="00BA5CF7">
              <w:rPr>
                <w:rFonts w:ascii="宋体" w:hAnsi="宋体" w:hint="eastAsia"/>
              </w:rPr>
              <w:t>10,346,858.95</w:t>
            </w:r>
          </w:p>
        </w:tc>
        <w:tc>
          <w:tcPr>
            <w:tcW w:w="959" w:type="pct"/>
            <w:vAlign w:val="center"/>
          </w:tcPr>
          <w:p w14:paraId="6B0951F1" w14:textId="66010F14" w:rsidR="006F401A" w:rsidRPr="00687BF3" w:rsidRDefault="006F401A" w:rsidP="006F401A">
            <w:pPr>
              <w:jc w:val="right"/>
              <w:rPr>
                <w:rFonts w:ascii="宋体" w:hAnsi="宋体"/>
              </w:rPr>
            </w:pPr>
            <w:r w:rsidRPr="00BA5CF7">
              <w:rPr>
                <w:rFonts w:ascii="宋体" w:hAnsi="宋体" w:hint="eastAsia"/>
              </w:rPr>
              <w:t>169,707,644.93</w:t>
            </w:r>
          </w:p>
        </w:tc>
      </w:tr>
      <w:tr w:rsidR="006F401A" w14:paraId="75D4DEA2" w14:textId="77777777" w:rsidTr="00641040">
        <w:tc>
          <w:tcPr>
            <w:tcW w:w="660" w:type="pct"/>
          </w:tcPr>
          <w:p w14:paraId="1EA6B44C" w14:textId="77777777" w:rsidR="006F401A" w:rsidRDefault="006F401A" w:rsidP="006F401A">
            <w:pPr>
              <w:ind w:firstLineChars="300" w:firstLine="63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）在建工程转入</w:t>
            </w:r>
          </w:p>
        </w:tc>
        <w:tc>
          <w:tcPr>
            <w:tcW w:w="831" w:type="pct"/>
            <w:vAlign w:val="center"/>
          </w:tcPr>
          <w:p w14:paraId="7C5F808D" w14:textId="51AC6C06" w:rsidR="006F401A" w:rsidRPr="00687BF3" w:rsidRDefault="006F401A" w:rsidP="006F401A">
            <w:pPr>
              <w:jc w:val="right"/>
              <w:rPr>
                <w:rFonts w:ascii="宋体" w:hAnsi="宋体"/>
              </w:rPr>
            </w:pPr>
          </w:p>
        </w:tc>
        <w:tc>
          <w:tcPr>
            <w:tcW w:w="945" w:type="pct"/>
            <w:vAlign w:val="center"/>
          </w:tcPr>
          <w:p w14:paraId="76D3A338" w14:textId="7A9D727E" w:rsidR="006F401A" w:rsidRPr="00687BF3" w:rsidRDefault="006F401A" w:rsidP="006F401A">
            <w:pPr>
              <w:jc w:val="right"/>
              <w:rPr>
                <w:rFonts w:ascii="宋体" w:hAnsi="宋体"/>
              </w:rPr>
            </w:pPr>
            <w:r w:rsidRPr="00BA5CF7">
              <w:rPr>
                <w:rFonts w:ascii="宋体" w:hAnsi="宋体" w:hint="eastAsia"/>
              </w:rPr>
              <w:t>47,749,093.71</w:t>
            </w:r>
          </w:p>
        </w:tc>
        <w:tc>
          <w:tcPr>
            <w:tcW w:w="774" w:type="pct"/>
            <w:vAlign w:val="center"/>
          </w:tcPr>
          <w:p w14:paraId="3029A13E" w14:textId="053E4683" w:rsidR="006F401A" w:rsidRPr="00687BF3" w:rsidRDefault="006F401A" w:rsidP="006F401A">
            <w:pPr>
              <w:jc w:val="right"/>
              <w:rPr>
                <w:rFonts w:ascii="宋体" w:hAnsi="宋体"/>
              </w:rPr>
            </w:pPr>
          </w:p>
        </w:tc>
        <w:tc>
          <w:tcPr>
            <w:tcW w:w="831" w:type="pct"/>
            <w:vAlign w:val="center"/>
          </w:tcPr>
          <w:p w14:paraId="481B91C7" w14:textId="4123B115" w:rsidR="006F401A" w:rsidRPr="00687BF3" w:rsidRDefault="006F401A" w:rsidP="006F401A">
            <w:pPr>
              <w:jc w:val="right"/>
              <w:rPr>
                <w:rFonts w:ascii="宋体" w:hAnsi="宋体"/>
              </w:rPr>
            </w:pPr>
          </w:p>
        </w:tc>
        <w:tc>
          <w:tcPr>
            <w:tcW w:w="959" w:type="pct"/>
            <w:vAlign w:val="center"/>
          </w:tcPr>
          <w:p w14:paraId="64B4595B" w14:textId="5E97FC76" w:rsidR="006F401A" w:rsidRPr="00687BF3" w:rsidRDefault="006F401A" w:rsidP="006F401A">
            <w:pPr>
              <w:jc w:val="right"/>
              <w:rPr>
                <w:rFonts w:ascii="宋体" w:hAnsi="宋体"/>
              </w:rPr>
            </w:pPr>
            <w:r w:rsidRPr="00BA5CF7">
              <w:rPr>
                <w:rFonts w:ascii="宋体" w:hAnsi="宋体" w:hint="eastAsia"/>
              </w:rPr>
              <w:t>47,749,093.71</w:t>
            </w:r>
          </w:p>
        </w:tc>
      </w:tr>
      <w:tr w:rsidR="006F401A" w14:paraId="66625599" w14:textId="77777777" w:rsidTr="00641040">
        <w:tc>
          <w:tcPr>
            <w:tcW w:w="660" w:type="pct"/>
          </w:tcPr>
          <w:p w14:paraId="41A54B33" w14:textId="77777777" w:rsidR="006F401A" w:rsidRDefault="006F401A" w:rsidP="006F401A">
            <w:pPr>
              <w:ind w:firstLineChars="250" w:firstLine="525"/>
              <w:rPr>
                <w:color w:val="000000" w:themeColor="text1"/>
              </w:rPr>
            </w:pPr>
            <w:r>
              <w:rPr>
                <w:rFonts w:hint="eastAsia"/>
                <w:color w:val="000000" w:themeColor="text1"/>
              </w:rPr>
              <w:t>3.</w:t>
            </w:r>
            <w:r>
              <w:rPr>
                <w:rFonts w:hint="eastAsia"/>
                <w:color w:val="000000" w:themeColor="text1"/>
              </w:rPr>
              <w:t>本期减少金额</w:t>
            </w:r>
          </w:p>
        </w:tc>
        <w:tc>
          <w:tcPr>
            <w:tcW w:w="831" w:type="pct"/>
            <w:vAlign w:val="center"/>
          </w:tcPr>
          <w:p w14:paraId="7D42CD3F" w14:textId="07BD2246" w:rsidR="006F401A" w:rsidRPr="00687BF3" w:rsidRDefault="006F401A" w:rsidP="006F401A">
            <w:pPr>
              <w:jc w:val="right"/>
              <w:rPr>
                <w:rFonts w:ascii="宋体" w:hAnsi="宋体"/>
              </w:rPr>
            </w:pPr>
          </w:p>
        </w:tc>
        <w:tc>
          <w:tcPr>
            <w:tcW w:w="945" w:type="pct"/>
            <w:vAlign w:val="center"/>
          </w:tcPr>
          <w:p w14:paraId="06C8F568" w14:textId="75674E32" w:rsidR="006F401A" w:rsidRPr="00687BF3" w:rsidRDefault="006F401A" w:rsidP="006F401A">
            <w:pPr>
              <w:jc w:val="right"/>
              <w:rPr>
                <w:rFonts w:ascii="宋体" w:hAnsi="宋体"/>
              </w:rPr>
            </w:pPr>
            <w:r w:rsidRPr="00BA5CF7">
              <w:rPr>
                <w:rFonts w:ascii="宋体" w:hAnsi="宋体" w:hint="eastAsia"/>
              </w:rPr>
              <w:t>12,493,685.29</w:t>
            </w:r>
          </w:p>
        </w:tc>
        <w:tc>
          <w:tcPr>
            <w:tcW w:w="774" w:type="pct"/>
            <w:vAlign w:val="center"/>
          </w:tcPr>
          <w:p w14:paraId="667B52A6" w14:textId="1DE50F13" w:rsidR="006F401A" w:rsidRPr="00687BF3" w:rsidRDefault="006F401A" w:rsidP="006F401A">
            <w:pPr>
              <w:jc w:val="right"/>
              <w:rPr>
                <w:rFonts w:ascii="宋体" w:hAnsi="宋体"/>
              </w:rPr>
            </w:pPr>
            <w:r w:rsidRPr="00BA5CF7">
              <w:rPr>
                <w:rFonts w:ascii="宋体" w:hAnsi="宋体" w:hint="eastAsia"/>
              </w:rPr>
              <w:t>994,228.75</w:t>
            </w:r>
          </w:p>
        </w:tc>
        <w:tc>
          <w:tcPr>
            <w:tcW w:w="831" w:type="pct"/>
            <w:vAlign w:val="center"/>
          </w:tcPr>
          <w:p w14:paraId="241E892A" w14:textId="06B1042E" w:rsidR="006F401A" w:rsidRPr="00687BF3" w:rsidRDefault="006F401A" w:rsidP="006F401A">
            <w:pPr>
              <w:jc w:val="right"/>
              <w:rPr>
                <w:rFonts w:ascii="宋体" w:hAnsi="宋体"/>
              </w:rPr>
            </w:pPr>
            <w:r w:rsidRPr="00BA5CF7">
              <w:rPr>
                <w:rFonts w:ascii="宋体" w:hAnsi="宋体" w:hint="eastAsia"/>
              </w:rPr>
              <w:t>2,519,931.05</w:t>
            </w:r>
          </w:p>
        </w:tc>
        <w:tc>
          <w:tcPr>
            <w:tcW w:w="959" w:type="pct"/>
            <w:vAlign w:val="center"/>
          </w:tcPr>
          <w:p w14:paraId="4280E873" w14:textId="447938B7" w:rsidR="006F401A" w:rsidRPr="00687BF3" w:rsidRDefault="006F401A" w:rsidP="006F401A">
            <w:pPr>
              <w:jc w:val="right"/>
              <w:rPr>
                <w:rFonts w:ascii="宋体" w:hAnsi="宋体"/>
              </w:rPr>
            </w:pPr>
            <w:r w:rsidRPr="00BA5CF7">
              <w:rPr>
                <w:rFonts w:ascii="宋体" w:hAnsi="宋体" w:hint="eastAsia"/>
              </w:rPr>
              <w:t>16,007,845.09</w:t>
            </w:r>
          </w:p>
        </w:tc>
      </w:tr>
      <w:tr w:rsidR="006F401A" w14:paraId="58585698" w14:textId="77777777" w:rsidTr="00641040">
        <w:tc>
          <w:tcPr>
            <w:tcW w:w="660" w:type="pct"/>
          </w:tcPr>
          <w:p w14:paraId="657AB5E8" w14:textId="77777777" w:rsidR="006F401A" w:rsidRDefault="006F401A" w:rsidP="006F401A">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）处置或报废</w:t>
            </w:r>
          </w:p>
        </w:tc>
        <w:tc>
          <w:tcPr>
            <w:tcW w:w="831" w:type="pct"/>
            <w:vAlign w:val="center"/>
          </w:tcPr>
          <w:p w14:paraId="2FA171A1" w14:textId="7981A835" w:rsidR="006F401A" w:rsidRPr="00687BF3" w:rsidRDefault="006F401A" w:rsidP="006F401A">
            <w:pPr>
              <w:jc w:val="right"/>
              <w:rPr>
                <w:rFonts w:ascii="宋体" w:hAnsi="宋体"/>
              </w:rPr>
            </w:pPr>
          </w:p>
        </w:tc>
        <w:tc>
          <w:tcPr>
            <w:tcW w:w="945" w:type="pct"/>
            <w:vAlign w:val="center"/>
          </w:tcPr>
          <w:p w14:paraId="5F90F9FD" w14:textId="03F8FEFA" w:rsidR="006F401A" w:rsidRPr="00687BF3" w:rsidRDefault="006F401A" w:rsidP="006F401A">
            <w:pPr>
              <w:jc w:val="right"/>
              <w:rPr>
                <w:rFonts w:ascii="宋体" w:hAnsi="宋体"/>
              </w:rPr>
            </w:pPr>
            <w:r w:rsidRPr="00BA5CF7">
              <w:rPr>
                <w:rFonts w:ascii="宋体" w:hAnsi="宋体" w:hint="eastAsia"/>
              </w:rPr>
              <w:t>12,493,685.29</w:t>
            </w:r>
          </w:p>
        </w:tc>
        <w:tc>
          <w:tcPr>
            <w:tcW w:w="774" w:type="pct"/>
            <w:vAlign w:val="center"/>
          </w:tcPr>
          <w:p w14:paraId="57D34A35" w14:textId="64984E00" w:rsidR="006F401A" w:rsidRPr="00687BF3" w:rsidRDefault="006F401A" w:rsidP="006F401A">
            <w:pPr>
              <w:jc w:val="right"/>
              <w:rPr>
                <w:rFonts w:ascii="宋体" w:hAnsi="宋体"/>
              </w:rPr>
            </w:pPr>
            <w:r w:rsidRPr="00BA5CF7">
              <w:rPr>
                <w:rFonts w:ascii="宋体" w:hAnsi="宋体" w:hint="eastAsia"/>
              </w:rPr>
              <w:t>994,228.75</w:t>
            </w:r>
          </w:p>
        </w:tc>
        <w:tc>
          <w:tcPr>
            <w:tcW w:w="831" w:type="pct"/>
            <w:vAlign w:val="center"/>
          </w:tcPr>
          <w:p w14:paraId="5FD2B14A" w14:textId="79F94895" w:rsidR="006F401A" w:rsidRPr="00687BF3" w:rsidRDefault="006F401A" w:rsidP="006F401A">
            <w:pPr>
              <w:jc w:val="right"/>
              <w:rPr>
                <w:rFonts w:ascii="宋体" w:hAnsi="宋体"/>
              </w:rPr>
            </w:pPr>
            <w:r w:rsidRPr="00BA5CF7">
              <w:rPr>
                <w:rFonts w:ascii="宋体" w:hAnsi="宋体" w:hint="eastAsia"/>
              </w:rPr>
              <w:t>2,519,931.05</w:t>
            </w:r>
          </w:p>
        </w:tc>
        <w:tc>
          <w:tcPr>
            <w:tcW w:w="959" w:type="pct"/>
            <w:vAlign w:val="center"/>
          </w:tcPr>
          <w:p w14:paraId="30E83C26" w14:textId="3B8DC31B" w:rsidR="006F401A" w:rsidRPr="00687BF3" w:rsidRDefault="006F401A" w:rsidP="006F401A">
            <w:pPr>
              <w:jc w:val="right"/>
              <w:rPr>
                <w:rFonts w:ascii="宋体" w:hAnsi="宋体"/>
              </w:rPr>
            </w:pPr>
            <w:r w:rsidRPr="00BA5CF7">
              <w:rPr>
                <w:rFonts w:ascii="宋体" w:hAnsi="宋体" w:hint="eastAsia"/>
              </w:rPr>
              <w:t>16,007,845.09</w:t>
            </w:r>
          </w:p>
        </w:tc>
      </w:tr>
      <w:tr w:rsidR="006F401A" w14:paraId="236630A4" w14:textId="77777777" w:rsidTr="00641040">
        <w:tc>
          <w:tcPr>
            <w:tcW w:w="660" w:type="pct"/>
          </w:tcPr>
          <w:p w14:paraId="1A8CC46B" w14:textId="77777777" w:rsidR="006F401A" w:rsidRDefault="006F401A" w:rsidP="006F401A">
            <w:pPr>
              <w:ind w:firstLineChars="200" w:firstLine="420"/>
              <w:rPr>
                <w:color w:val="000000" w:themeColor="text1"/>
              </w:rPr>
            </w:pPr>
            <w:r>
              <w:rPr>
                <w:rFonts w:hint="eastAsia"/>
                <w:color w:val="000000" w:themeColor="text1"/>
              </w:rPr>
              <w:t>4.</w:t>
            </w:r>
            <w:r>
              <w:rPr>
                <w:rFonts w:hint="eastAsia"/>
                <w:color w:val="000000" w:themeColor="text1"/>
              </w:rPr>
              <w:t>期末余额</w:t>
            </w:r>
          </w:p>
        </w:tc>
        <w:tc>
          <w:tcPr>
            <w:tcW w:w="831" w:type="pct"/>
            <w:vAlign w:val="center"/>
          </w:tcPr>
          <w:p w14:paraId="2557EC27" w14:textId="5C7A67BB" w:rsidR="006F401A" w:rsidRPr="00687BF3" w:rsidRDefault="006F401A" w:rsidP="006F401A">
            <w:pPr>
              <w:jc w:val="right"/>
              <w:rPr>
                <w:rFonts w:ascii="宋体" w:hAnsi="宋体"/>
              </w:rPr>
            </w:pPr>
            <w:r w:rsidRPr="00BA5CF7">
              <w:rPr>
                <w:rFonts w:ascii="宋体" w:hAnsi="宋体" w:hint="eastAsia"/>
              </w:rPr>
              <w:t>889,599,796.46</w:t>
            </w:r>
          </w:p>
        </w:tc>
        <w:tc>
          <w:tcPr>
            <w:tcW w:w="945" w:type="pct"/>
            <w:vAlign w:val="center"/>
          </w:tcPr>
          <w:p w14:paraId="390B5F3F" w14:textId="60347DB7" w:rsidR="006F401A" w:rsidRPr="00687BF3" w:rsidRDefault="006F401A" w:rsidP="006F401A">
            <w:pPr>
              <w:jc w:val="right"/>
              <w:rPr>
                <w:rFonts w:ascii="宋体" w:hAnsi="宋体"/>
              </w:rPr>
            </w:pPr>
            <w:r w:rsidRPr="00BA5CF7">
              <w:rPr>
                <w:rFonts w:ascii="宋体" w:hAnsi="宋体" w:hint="eastAsia"/>
              </w:rPr>
              <w:t>1,621,550,406.10</w:t>
            </w:r>
          </w:p>
        </w:tc>
        <w:tc>
          <w:tcPr>
            <w:tcW w:w="774" w:type="pct"/>
            <w:vAlign w:val="center"/>
          </w:tcPr>
          <w:p w14:paraId="0451CDE1" w14:textId="04777699" w:rsidR="006F401A" w:rsidRPr="00687BF3" w:rsidRDefault="006F401A" w:rsidP="006F401A">
            <w:pPr>
              <w:jc w:val="right"/>
              <w:rPr>
                <w:rFonts w:ascii="宋体" w:hAnsi="宋体"/>
              </w:rPr>
            </w:pPr>
            <w:r w:rsidRPr="00BA5CF7">
              <w:rPr>
                <w:rFonts w:ascii="宋体" w:hAnsi="宋体" w:hint="eastAsia"/>
              </w:rPr>
              <w:t>21,005,239.38</w:t>
            </w:r>
          </w:p>
        </w:tc>
        <w:tc>
          <w:tcPr>
            <w:tcW w:w="831" w:type="pct"/>
            <w:vAlign w:val="center"/>
          </w:tcPr>
          <w:p w14:paraId="5153E9FC" w14:textId="7C690FCB" w:rsidR="006F401A" w:rsidRPr="00687BF3" w:rsidRDefault="006F401A" w:rsidP="006F401A">
            <w:pPr>
              <w:jc w:val="right"/>
              <w:rPr>
                <w:rFonts w:ascii="宋体" w:hAnsi="宋体"/>
              </w:rPr>
            </w:pPr>
            <w:r w:rsidRPr="00BA5CF7">
              <w:rPr>
                <w:rFonts w:ascii="宋体" w:hAnsi="宋体" w:hint="eastAsia"/>
              </w:rPr>
              <w:t>210,389,910.48</w:t>
            </w:r>
          </w:p>
        </w:tc>
        <w:tc>
          <w:tcPr>
            <w:tcW w:w="959" w:type="pct"/>
            <w:vAlign w:val="center"/>
          </w:tcPr>
          <w:p w14:paraId="1B4439B2" w14:textId="5B466393" w:rsidR="006F401A" w:rsidRPr="00687BF3" w:rsidRDefault="006F401A" w:rsidP="006F401A">
            <w:pPr>
              <w:jc w:val="right"/>
              <w:rPr>
                <w:rFonts w:ascii="宋体" w:hAnsi="宋体"/>
              </w:rPr>
            </w:pPr>
            <w:r w:rsidRPr="00BA5CF7">
              <w:rPr>
                <w:rFonts w:ascii="宋体" w:hAnsi="宋体" w:hint="eastAsia"/>
              </w:rPr>
              <w:t>2,742,545,352.42</w:t>
            </w:r>
          </w:p>
        </w:tc>
      </w:tr>
      <w:tr w:rsidR="007F1ED8" w14:paraId="0F648804" w14:textId="77777777" w:rsidTr="00BA5CF7">
        <w:sdt>
          <w:sdtPr>
            <w:rPr>
              <w:rFonts w:ascii="宋体" w:hAnsi="宋体"/>
            </w:rPr>
            <w:tag w:val="_PLD_3b9a984e6e834331844252acd1c6a321"/>
            <w:id w:val="276694220"/>
          </w:sdtPr>
          <w:sdtEndPr/>
          <w:sdtContent>
            <w:tc>
              <w:tcPr>
                <w:tcW w:w="5000" w:type="pct"/>
                <w:gridSpan w:val="6"/>
              </w:tcPr>
              <w:p w14:paraId="2264C84A" w14:textId="77777777" w:rsidR="007F1ED8" w:rsidRPr="00687BF3" w:rsidRDefault="00FD7238">
                <w:pPr>
                  <w:rPr>
                    <w:rFonts w:ascii="宋体" w:hAnsi="宋体"/>
                    <w:color w:val="000000" w:themeColor="text1"/>
                  </w:rPr>
                </w:pPr>
                <w:r w:rsidRPr="00687BF3">
                  <w:rPr>
                    <w:rFonts w:ascii="宋体" w:hAnsi="宋体" w:hint="eastAsia"/>
                    <w:color w:val="000000" w:themeColor="text1"/>
                  </w:rPr>
                  <w:t>二、累计折旧</w:t>
                </w:r>
              </w:p>
            </w:tc>
          </w:sdtContent>
        </w:sdt>
      </w:tr>
      <w:tr w:rsidR="00641040" w14:paraId="432A29BB" w14:textId="77777777" w:rsidTr="00641040">
        <w:tc>
          <w:tcPr>
            <w:tcW w:w="660" w:type="pct"/>
          </w:tcPr>
          <w:p w14:paraId="1EC2BFB9" w14:textId="77777777" w:rsidR="00641040" w:rsidRDefault="00641040" w:rsidP="00641040">
            <w:pPr>
              <w:ind w:firstLineChars="200" w:firstLine="420"/>
              <w:rPr>
                <w:color w:val="000000" w:themeColor="text1"/>
              </w:rPr>
            </w:pPr>
            <w:r>
              <w:rPr>
                <w:color w:val="000000" w:themeColor="text1"/>
              </w:rPr>
              <w:t>1.</w:t>
            </w:r>
            <w:r>
              <w:rPr>
                <w:rFonts w:hint="eastAsia"/>
                <w:color w:val="000000" w:themeColor="text1"/>
              </w:rPr>
              <w:t>期初余额</w:t>
            </w:r>
          </w:p>
        </w:tc>
        <w:tc>
          <w:tcPr>
            <w:tcW w:w="831" w:type="pct"/>
            <w:vAlign w:val="center"/>
          </w:tcPr>
          <w:p w14:paraId="3041CD83" w14:textId="06C2F85F" w:rsidR="00641040" w:rsidRPr="00687BF3" w:rsidRDefault="00641040" w:rsidP="00641040">
            <w:pPr>
              <w:jc w:val="right"/>
              <w:rPr>
                <w:rFonts w:ascii="宋体" w:hAnsi="宋体"/>
              </w:rPr>
            </w:pPr>
            <w:r w:rsidRPr="00641040">
              <w:rPr>
                <w:rFonts w:ascii="宋体" w:hAnsi="宋体" w:hint="eastAsia"/>
              </w:rPr>
              <w:t>295,869,298.64</w:t>
            </w:r>
          </w:p>
        </w:tc>
        <w:tc>
          <w:tcPr>
            <w:tcW w:w="945" w:type="pct"/>
            <w:vAlign w:val="center"/>
          </w:tcPr>
          <w:p w14:paraId="6775E1FF" w14:textId="3E2360BD" w:rsidR="00641040" w:rsidRPr="00687BF3" w:rsidRDefault="00641040" w:rsidP="00641040">
            <w:pPr>
              <w:jc w:val="right"/>
              <w:rPr>
                <w:rFonts w:ascii="宋体" w:hAnsi="宋体"/>
              </w:rPr>
            </w:pPr>
            <w:r w:rsidRPr="00641040">
              <w:rPr>
                <w:rFonts w:ascii="宋体" w:hAnsi="宋体" w:hint="eastAsia"/>
              </w:rPr>
              <w:t>723,177,716.89</w:t>
            </w:r>
          </w:p>
        </w:tc>
        <w:tc>
          <w:tcPr>
            <w:tcW w:w="774" w:type="pct"/>
            <w:vAlign w:val="center"/>
          </w:tcPr>
          <w:p w14:paraId="306BD173" w14:textId="19CF236F" w:rsidR="00641040" w:rsidRPr="00687BF3" w:rsidRDefault="00641040" w:rsidP="00641040">
            <w:pPr>
              <w:jc w:val="right"/>
              <w:rPr>
                <w:rFonts w:ascii="宋体" w:hAnsi="宋体"/>
              </w:rPr>
            </w:pPr>
            <w:r w:rsidRPr="00641040">
              <w:rPr>
                <w:rFonts w:ascii="宋体" w:hAnsi="宋体" w:hint="eastAsia"/>
              </w:rPr>
              <w:t>12,440,292.65</w:t>
            </w:r>
          </w:p>
        </w:tc>
        <w:tc>
          <w:tcPr>
            <w:tcW w:w="831" w:type="pct"/>
            <w:vAlign w:val="center"/>
          </w:tcPr>
          <w:p w14:paraId="334EEC24" w14:textId="1C106FFA" w:rsidR="00641040" w:rsidRPr="00687BF3" w:rsidRDefault="00641040" w:rsidP="00641040">
            <w:pPr>
              <w:jc w:val="right"/>
              <w:rPr>
                <w:rFonts w:ascii="宋体" w:hAnsi="宋体"/>
              </w:rPr>
            </w:pPr>
            <w:r w:rsidRPr="00641040">
              <w:rPr>
                <w:rFonts w:ascii="宋体" w:hAnsi="宋体" w:hint="eastAsia"/>
              </w:rPr>
              <w:t>141,474,940.22</w:t>
            </w:r>
          </w:p>
        </w:tc>
        <w:tc>
          <w:tcPr>
            <w:tcW w:w="959" w:type="pct"/>
            <w:vAlign w:val="center"/>
          </w:tcPr>
          <w:p w14:paraId="75C5DFDD" w14:textId="6B47D431" w:rsidR="00641040" w:rsidRPr="00687BF3" w:rsidRDefault="00641040" w:rsidP="00641040">
            <w:pPr>
              <w:jc w:val="right"/>
              <w:rPr>
                <w:rFonts w:ascii="宋体" w:hAnsi="宋体"/>
              </w:rPr>
            </w:pPr>
            <w:r w:rsidRPr="00641040">
              <w:rPr>
                <w:rFonts w:ascii="宋体" w:hAnsi="宋体" w:hint="eastAsia"/>
              </w:rPr>
              <w:t>1,172,962,248.40</w:t>
            </w:r>
          </w:p>
        </w:tc>
      </w:tr>
      <w:tr w:rsidR="00641040" w14:paraId="5F5D9D4C" w14:textId="77777777" w:rsidTr="00641040">
        <w:tc>
          <w:tcPr>
            <w:tcW w:w="660" w:type="pct"/>
          </w:tcPr>
          <w:p w14:paraId="438FBBEE" w14:textId="77777777" w:rsidR="00641040" w:rsidRDefault="00641040" w:rsidP="00641040">
            <w:pPr>
              <w:ind w:firstLineChars="200" w:firstLine="420"/>
              <w:rPr>
                <w:color w:val="000000" w:themeColor="text1"/>
              </w:rPr>
            </w:pPr>
            <w:r>
              <w:rPr>
                <w:color w:val="000000" w:themeColor="text1"/>
              </w:rPr>
              <w:t>2.</w:t>
            </w:r>
            <w:r>
              <w:rPr>
                <w:rFonts w:hint="eastAsia"/>
                <w:color w:val="000000" w:themeColor="text1"/>
              </w:rPr>
              <w:t>本期增加金额</w:t>
            </w:r>
          </w:p>
        </w:tc>
        <w:tc>
          <w:tcPr>
            <w:tcW w:w="831" w:type="pct"/>
            <w:vAlign w:val="center"/>
          </w:tcPr>
          <w:p w14:paraId="7C2980DC" w14:textId="632B7DF9" w:rsidR="00641040" w:rsidRPr="00687BF3" w:rsidRDefault="00641040" w:rsidP="00641040">
            <w:pPr>
              <w:jc w:val="right"/>
              <w:rPr>
                <w:rFonts w:ascii="宋体" w:hAnsi="宋体"/>
              </w:rPr>
            </w:pPr>
            <w:r w:rsidRPr="00641040">
              <w:rPr>
                <w:rFonts w:ascii="宋体" w:hAnsi="宋体" w:hint="eastAsia"/>
              </w:rPr>
              <w:t>19,651,025.75</w:t>
            </w:r>
          </w:p>
        </w:tc>
        <w:tc>
          <w:tcPr>
            <w:tcW w:w="945" w:type="pct"/>
            <w:vAlign w:val="center"/>
          </w:tcPr>
          <w:p w14:paraId="5F416B3C" w14:textId="2DBE90F5" w:rsidR="00641040" w:rsidRPr="00687BF3" w:rsidRDefault="00641040" w:rsidP="00641040">
            <w:pPr>
              <w:jc w:val="right"/>
              <w:rPr>
                <w:rFonts w:ascii="宋体" w:hAnsi="宋体"/>
              </w:rPr>
            </w:pPr>
            <w:r w:rsidRPr="00641040">
              <w:rPr>
                <w:rFonts w:ascii="宋体" w:hAnsi="宋体" w:hint="eastAsia"/>
              </w:rPr>
              <w:t>141,182,254.57</w:t>
            </w:r>
          </w:p>
        </w:tc>
        <w:tc>
          <w:tcPr>
            <w:tcW w:w="774" w:type="pct"/>
            <w:vAlign w:val="center"/>
          </w:tcPr>
          <w:p w14:paraId="6BBBCB9D" w14:textId="62807002" w:rsidR="00641040" w:rsidRPr="00687BF3" w:rsidRDefault="00641040" w:rsidP="00641040">
            <w:pPr>
              <w:jc w:val="right"/>
              <w:rPr>
                <w:rFonts w:ascii="宋体" w:hAnsi="宋体"/>
              </w:rPr>
            </w:pPr>
            <w:r w:rsidRPr="00641040">
              <w:rPr>
                <w:rFonts w:ascii="宋体" w:hAnsi="宋体" w:hint="eastAsia"/>
              </w:rPr>
              <w:t>1,425,196.08</w:t>
            </w:r>
          </w:p>
        </w:tc>
        <w:tc>
          <w:tcPr>
            <w:tcW w:w="831" w:type="pct"/>
            <w:vAlign w:val="center"/>
          </w:tcPr>
          <w:p w14:paraId="1E7F38AE" w14:textId="2125C707" w:rsidR="00641040" w:rsidRPr="00687BF3" w:rsidRDefault="00641040" w:rsidP="00641040">
            <w:pPr>
              <w:jc w:val="right"/>
              <w:rPr>
                <w:rFonts w:ascii="宋体" w:hAnsi="宋体"/>
              </w:rPr>
            </w:pPr>
            <w:r w:rsidRPr="00641040">
              <w:rPr>
                <w:rFonts w:ascii="宋体" w:hAnsi="宋体" w:hint="eastAsia"/>
              </w:rPr>
              <w:t>18,136,395.92</w:t>
            </w:r>
          </w:p>
        </w:tc>
        <w:tc>
          <w:tcPr>
            <w:tcW w:w="959" w:type="pct"/>
            <w:vAlign w:val="center"/>
          </w:tcPr>
          <w:p w14:paraId="11AE1B65" w14:textId="5EE0FC50" w:rsidR="00641040" w:rsidRPr="00687BF3" w:rsidRDefault="00641040" w:rsidP="00641040">
            <w:pPr>
              <w:jc w:val="right"/>
              <w:rPr>
                <w:rFonts w:ascii="宋体" w:hAnsi="宋体"/>
              </w:rPr>
            </w:pPr>
            <w:r w:rsidRPr="00641040">
              <w:rPr>
                <w:rFonts w:ascii="宋体" w:hAnsi="宋体" w:hint="eastAsia"/>
              </w:rPr>
              <w:t>180,394,872.32</w:t>
            </w:r>
          </w:p>
        </w:tc>
      </w:tr>
      <w:tr w:rsidR="00641040" w14:paraId="41A91202" w14:textId="77777777" w:rsidTr="00641040">
        <w:tc>
          <w:tcPr>
            <w:tcW w:w="660" w:type="pct"/>
          </w:tcPr>
          <w:p w14:paraId="256861E0" w14:textId="77777777" w:rsidR="00641040" w:rsidRDefault="00641040" w:rsidP="00641040">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）计提</w:t>
            </w:r>
          </w:p>
        </w:tc>
        <w:tc>
          <w:tcPr>
            <w:tcW w:w="831" w:type="pct"/>
            <w:vAlign w:val="center"/>
          </w:tcPr>
          <w:p w14:paraId="307F8C1E" w14:textId="40FE3A54" w:rsidR="00641040" w:rsidRPr="00687BF3" w:rsidRDefault="00641040" w:rsidP="00641040">
            <w:pPr>
              <w:jc w:val="right"/>
              <w:rPr>
                <w:rFonts w:ascii="宋体" w:hAnsi="宋体"/>
              </w:rPr>
            </w:pPr>
            <w:r w:rsidRPr="00641040">
              <w:rPr>
                <w:rFonts w:ascii="宋体" w:hAnsi="宋体" w:hint="eastAsia"/>
              </w:rPr>
              <w:t>19,651,025.75</w:t>
            </w:r>
          </w:p>
        </w:tc>
        <w:tc>
          <w:tcPr>
            <w:tcW w:w="945" w:type="pct"/>
            <w:vAlign w:val="center"/>
          </w:tcPr>
          <w:p w14:paraId="282F2827" w14:textId="3A319A0A" w:rsidR="00641040" w:rsidRPr="00687BF3" w:rsidRDefault="00641040" w:rsidP="00641040">
            <w:pPr>
              <w:jc w:val="right"/>
              <w:rPr>
                <w:rFonts w:ascii="宋体" w:hAnsi="宋体"/>
              </w:rPr>
            </w:pPr>
            <w:r w:rsidRPr="00641040">
              <w:rPr>
                <w:rFonts w:ascii="宋体" w:hAnsi="宋体" w:hint="eastAsia"/>
              </w:rPr>
              <w:t>141,182,254.57</w:t>
            </w:r>
          </w:p>
        </w:tc>
        <w:tc>
          <w:tcPr>
            <w:tcW w:w="774" w:type="pct"/>
            <w:vAlign w:val="center"/>
          </w:tcPr>
          <w:p w14:paraId="34241E0F" w14:textId="450FBF90" w:rsidR="00641040" w:rsidRPr="00687BF3" w:rsidRDefault="00641040" w:rsidP="00641040">
            <w:pPr>
              <w:jc w:val="right"/>
              <w:rPr>
                <w:rFonts w:ascii="宋体" w:hAnsi="宋体"/>
              </w:rPr>
            </w:pPr>
            <w:r w:rsidRPr="00641040">
              <w:rPr>
                <w:rFonts w:ascii="宋体" w:hAnsi="宋体" w:hint="eastAsia"/>
              </w:rPr>
              <w:t>1,425,196.08</w:t>
            </w:r>
          </w:p>
        </w:tc>
        <w:tc>
          <w:tcPr>
            <w:tcW w:w="831" w:type="pct"/>
            <w:vAlign w:val="center"/>
          </w:tcPr>
          <w:p w14:paraId="68A200A3" w14:textId="6BBBE8AF" w:rsidR="00641040" w:rsidRPr="00687BF3" w:rsidRDefault="00641040" w:rsidP="00641040">
            <w:pPr>
              <w:jc w:val="right"/>
              <w:rPr>
                <w:rFonts w:ascii="宋体" w:hAnsi="宋体"/>
              </w:rPr>
            </w:pPr>
            <w:r w:rsidRPr="00641040">
              <w:rPr>
                <w:rFonts w:ascii="宋体" w:hAnsi="宋体" w:hint="eastAsia"/>
              </w:rPr>
              <w:t>18,136,395.92</w:t>
            </w:r>
          </w:p>
        </w:tc>
        <w:tc>
          <w:tcPr>
            <w:tcW w:w="959" w:type="pct"/>
            <w:vAlign w:val="center"/>
          </w:tcPr>
          <w:p w14:paraId="29FF493A" w14:textId="329D8D75" w:rsidR="00641040" w:rsidRPr="00687BF3" w:rsidRDefault="00641040" w:rsidP="00641040">
            <w:pPr>
              <w:jc w:val="right"/>
              <w:rPr>
                <w:rFonts w:ascii="宋体" w:hAnsi="宋体"/>
              </w:rPr>
            </w:pPr>
            <w:r w:rsidRPr="00641040">
              <w:rPr>
                <w:rFonts w:ascii="宋体" w:hAnsi="宋体" w:hint="eastAsia"/>
              </w:rPr>
              <w:t>180,394,872.32</w:t>
            </w:r>
          </w:p>
        </w:tc>
      </w:tr>
      <w:tr w:rsidR="00641040" w14:paraId="47DE4207" w14:textId="77777777" w:rsidTr="00641040">
        <w:tc>
          <w:tcPr>
            <w:tcW w:w="660" w:type="pct"/>
          </w:tcPr>
          <w:p w14:paraId="7E2B1BE5" w14:textId="77777777" w:rsidR="00641040" w:rsidRDefault="00641040" w:rsidP="00641040">
            <w:pPr>
              <w:ind w:firstLineChars="200" w:firstLine="420"/>
              <w:rPr>
                <w:color w:val="000000" w:themeColor="text1"/>
              </w:rPr>
            </w:pPr>
            <w:r>
              <w:rPr>
                <w:rFonts w:hint="eastAsia"/>
                <w:color w:val="000000" w:themeColor="text1"/>
              </w:rPr>
              <w:t>3.</w:t>
            </w:r>
            <w:r>
              <w:rPr>
                <w:rFonts w:hint="eastAsia"/>
                <w:color w:val="000000" w:themeColor="text1"/>
              </w:rPr>
              <w:t>本期减少金额</w:t>
            </w:r>
          </w:p>
        </w:tc>
        <w:tc>
          <w:tcPr>
            <w:tcW w:w="831" w:type="pct"/>
            <w:vAlign w:val="center"/>
          </w:tcPr>
          <w:p w14:paraId="56DA11DB" w14:textId="388162C2" w:rsidR="00641040" w:rsidRPr="00687BF3" w:rsidRDefault="00641040" w:rsidP="00641040">
            <w:pPr>
              <w:jc w:val="right"/>
              <w:rPr>
                <w:rFonts w:ascii="宋体" w:hAnsi="宋体"/>
              </w:rPr>
            </w:pPr>
          </w:p>
        </w:tc>
        <w:tc>
          <w:tcPr>
            <w:tcW w:w="945" w:type="pct"/>
            <w:vAlign w:val="center"/>
          </w:tcPr>
          <w:p w14:paraId="06EBED88" w14:textId="357DFE96" w:rsidR="00641040" w:rsidRPr="00687BF3" w:rsidRDefault="00641040" w:rsidP="00641040">
            <w:pPr>
              <w:jc w:val="right"/>
              <w:rPr>
                <w:rFonts w:ascii="宋体" w:hAnsi="宋体"/>
              </w:rPr>
            </w:pPr>
            <w:r w:rsidRPr="00641040">
              <w:rPr>
                <w:rFonts w:ascii="宋体" w:hAnsi="宋体" w:hint="eastAsia"/>
              </w:rPr>
              <w:t>11,107,758.28</w:t>
            </w:r>
          </w:p>
        </w:tc>
        <w:tc>
          <w:tcPr>
            <w:tcW w:w="774" w:type="pct"/>
            <w:vAlign w:val="center"/>
          </w:tcPr>
          <w:p w14:paraId="24042E42" w14:textId="3B9D2344" w:rsidR="00641040" w:rsidRPr="00687BF3" w:rsidRDefault="00641040" w:rsidP="00641040">
            <w:pPr>
              <w:jc w:val="right"/>
              <w:rPr>
                <w:rFonts w:ascii="宋体" w:hAnsi="宋体"/>
              </w:rPr>
            </w:pPr>
            <w:r w:rsidRPr="00641040">
              <w:rPr>
                <w:rFonts w:ascii="宋体" w:hAnsi="宋体" w:hint="eastAsia"/>
              </w:rPr>
              <w:t>886,336.64</w:t>
            </w:r>
          </w:p>
        </w:tc>
        <w:tc>
          <w:tcPr>
            <w:tcW w:w="831" w:type="pct"/>
            <w:vAlign w:val="center"/>
          </w:tcPr>
          <w:p w14:paraId="4F6F6820" w14:textId="4D9B1300" w:rsidR="00641040" w:rsidRPr="00687BF3" w:rsidRDefault="00641040" w:rsidP="00641040">
            <w:pPr>
              <w:jc w:val="right"/>
              <w:rPr>
                <w:rFonts w:ascii="宋体" w:hAnsi="宋体"/>
              </w:rPr>
            </w:pPr>
            <w:r w:rsidRPr="00641040">
              <w:rPr>
                <w:rFonts w:ascii="宋体" w:hAnsi="宋体" w:hint="eastAsia"/>
              </w:rPr>
              <w:t>2,123,486.79</w:t>
            </w:r>
          </w:p>
        </w:tc>
        <w:tc>
          <w:tcPr>
            <w:tcW w:w="959" w:type="pct"/>
            <w:vAlign w:val="center"/>
          </w:tcPr>
          <w:p w14:paraId="7FFA7EC5" w14:textId="730FC4A8" w:rsidR="00641040" w:rsidRPr="00687BF3" w:rsidRDefault="00641040" w:rsidP="00641040">
            <w:pPr>
              <w:jc w:val="right"/>
              <w:rPr>
                <w:rFonts w:ascii="宋体" w:hAnsi="宋体"/>
              </w:rPr>
            </w:pPr>
            <w:r w:rsidRPr="00641040">
              <w:rPr>
                <w:rFonts w:ascii="宋体" w:hAnsi="宋体" w:hint="eastAsia"/>
              </w:rPr>
              <w:t>14,117,581.71</w:t>
            </w:r>
          </w:p>
        </w:tc>
      </w:tr>
      <w:tr w:rsidR="00641040" w14:paraId="252D1FB8" w14:textId="77777777" w:rsidTr="00641040">
        <w:tc>
          <w:tcPr>
            <w:tcW w:w="660" w:type="pct"/>
          </w:tcPr>
          <w:p w14:paraId="3497E720" w14:textId="77777777" w:rsidR="00641040" w:rsidRDefault="00641040" w:rsidP="00641040">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）处置或报废</w:t>
            </w:r>
          </w:p>
        </w:tc>
        <w:tc>
          <w:tcPr>
            <w:tcW w:w="831" w:type="pct"/>
            <w:vAlign w:val="center"/>
          </w:tcPr>
          <w:p w14:paraId="428A95A2" w14:textId="77026C3E" w:rsidR="00641040" w:rsidRPr="00687BF3" w:rsidRDefault="00641040" w:rsidP="00641040">
            <w:pPr>
              <w:jc w:val="right"/>
              <w:rPr>
                <w:rFonts w:ascii="宋体" w:hAnsi="宋体"/>
              </w:rPr>
            </w:pPr>
          </w:p>
        </w:tc>
        <w:tc>
          <w:tcPr>
            <w:tcW w:w="945" w:type="pct"/>
            <w:vAlign w:val="center"/>
          </w:tcPr>
          <w:p w14:paraId="599B4DFA" w14:textId="1C976233" w:rsidR="00641040" w:rsidRPr="00687BF3" w:rsidRDefault="00641040" w:rsidP="00641040">
            <w:pPr>
              <w:jc w:val="right"/>
              <w:rPr>
                <w:rFonts w:ascii="宋体" w:hAnsi="宋体"/>
              </w:rPr>
            </w:pPr>
            <w:r w:rsidRPr="00641040">
              <w:rPr>
                <w:rFonts w:ascii="宋体" w:hAnsi="宋体" w:hint="eastAsia"/>
              </w:rPr>
              <w:t>11,107,758.28</w:t>
            </w:r>
          </w:p>
        </w:tc>
        <w:tc>
          <w:tcPr>
            <w:tcW w:w="774" w:type="pct"/>
            <w:vAlign w:val="center"/>
          </w:tcPr>
          <w:p w14:paraId="360B5FC4" w14:textId="4BD934F9" w:rsidR="00641040" w:rsidRPr="00687BF3" w:rsidRDefault="00641040" w:rsidP="00641040">
            <w:pPr>
              <w:jc w:val="right"/>
              <w:rPr>
                <w:rFonts w:ascii="宋体" w:hAnsi="宋体"/>
              </w:rPr>
            </w:pPr>
            <w:r w:rsidRPr="00641040">
              <w:rPr>
                <w:rFonts w:ascii="宋体" w:hAnsi="宋体" w:hint="eastAsia"/>
              </w:rPr>
              <w:t>886,336.64</w:t>
            </w:r>
          </w:p>
        </w:tc>
        <w:tc>
          <w:tcPr>
            <w:tcW w:w="831" w:type="pct"/>
            <w:vAlign w:val="center"/>
          </w:tcPr>
          <w:p w14:paraId="6D65A3EA" w14:textId="244A41F9" w:rsidR="00641040" w:rsidRPr="00687BF3" w:rsidRDefault="00641040" w:rsidP="00641040">
            <w:pPr>
              <w:jc w:val="right"/>
              <w:rPr>
                <w:rFonts w:ascii="宋体" w:hAnsi="宋体"/>
              </w:rPr>
            </w:pPr>
            <w:r w:rsidRPr="00641040">
              <w:rPr>
                <w:rFonts w:ascii="宋体" w:hAnsi="宋体" w:hint="eastAsia"/>
              </w:rPr>
              <w:t>2,123,486.79</w:t>
            </w:r>
          </w:p>
        </w:tc>
        <w:tc>
          <w:tcPr>
            <w:tcW w:w="959" w:type="pct"/>
            <w:vAlign w:val="center"/>
          </w:tcPr>
          <w:p w14:paraId="6F4E2D4F" w14:textId="398D71AF" w:rsidR="00641040" w:rsidRPr="00687BF3" w:rsidRDefault="00641040" w:rsidP="00641040">
            <w:pPr>
              <w:jc w:val="right"/>
              <w:rPr>
                <w:rFonts w:ascii="宋体" w:hAnsi="宋体"/>
              </w:rPr>
            </w:pPr>
            <w:r w:rsidRPr="00641040">
              <w:rPr>
                <w:rFonts w:ascii="宋体" w:hAnsi="宋体" w:hint="eastAsia"/>
              </w:rPr>
              <w:t>14,117,581.71</w:t>
            </w:r>
          </w:p>
        </w:tc>
      </w:tr>
      <w:tr w:rsidR="00641040" w14:paraId="380A0DD6" w14:textId="77777777" w:rsidTr="00641040">
        <w:tc>
          <w:tcPr>
            <w:tcW w:w="660" w:type="pct"/>
          </w:tcPr>
          <w:p w14:paraId="3AE22094" w14:textId="77777777" w:rsidR="00641040" w:rsidRDefault="00641040" w:rsidP="00641040">
            <w:pPr>
              <w:ind w:firstLineChars="200" w:firstLine="420"/>
              <w:rPr>
                <w:color w:val="000000" w:themeColor="text1"/>
              </w:rPr>
            </w:pPr>
            <w:r>
              <w:rPr>
                <w:rFonts w:hint="eastAsia"/>
                <w:color w:val="000000" w:themeColor="text1"/>
              </w:rPr>
              <w:t>4.</w:t>
            </w:r>
            <w:r>
              <w:rPr>
                <w:rFonts w:hint="eastAsia"/>
                <w:color w:val="000000" w:themeColor="text1"/>
              </w:rPr>
              <w:t>期末余额</w:t>
            </w:r>
          </w:p>
        </w:tc>
        <w:tc>
          <w:tcPr>
            <w:tcW w:w="831" w:type="pct"/>
            <w:vAlign w:val="center"/>
          </w:tcPr>
          <w:p w14:paraId="1008A356" w14:textId="30BDD2A1" w:rsidR="00641040" w:rsidRPr="00687BF3" w:rsidRDefault="00641040" w:rsidP="00641040">
            <w:pPr>
              <w:jc w:val="right"/>
              <w:rPr>
                <w:rFonts w:ascii="宋体" w:hAnsi="宋体"/>
              </w:rPr>
            </w:pPr>
            <w:r w:rsidRPr="00641040">
              <w:rPr>
                <w:rFonts w:ascii="宋体" w:hAnsi="宋体" w:hint="eastAsia"/>
              </w:rPr>
              <w:t>315,520,324.39</w:t>
            </w:r>
          </w:p>
        </w:tc>
        <w:tc>
          <w:tcPr>
            <w:tcW w:w="945" w:type="pct"/>
            <w:vAlign w:val="center"/>
          </w:tcPr>
          <w:p w14:paraId="366EDE5A" w14:textId="09FD871C" w:rsidR="00641040" w:rsidRPr="00687BF3" w:rsidRDefault="00641040" w:rsidP="00641040">
            <w:pPr>
              <w:jc w:val="right"/>
              <w:rPr>
                <w:rFonts w:ascii="宋体" w:hAnsi="宋体"/>
              </w:rPr>
            </w:pPr>
            <w:r w:rsidRPr="00641040">
              <w:rPr>
                <w:rFonts w:ascii="宋体" w:hAnsi="宋体" w:hint="eastAsia"/>
              </w:rPr>
              <w:t>853,252,213.18</w:t>
            </w:r>
          </w:p>
        </w:tc>
        <w:tc>
          <w:tcPr>
            <w:tcW w:w="774" w:type="pct"/>
            <w:vAlign w:val="center"/>
          </w:tcPr>
          <w:p w14:paraId="565500CE" w14:textId="31B5CE52" w:rsidR="00641040" w:rsidRPr="00687BF3" w:rsidRDefault="00641040" w:rsidP="00641040">
            <w:pPr>
              <w:jc w:val="right"/>
              <w:rPr>
                <w:rFonts w:ascii="宋体" w:hAnsi="宋体"/>
              </w:rPr>
            </w:pPr>
            <w:r w:rsidRPr="00641040">
              <w:rPr>
                <w:rFonts w:ascii="宋体" w:hAnsi="宋体" w:hint="eastAsia"/>
              </w:rPr>
              <w:t>12,979,152.09</w:t>
            </w:r>
          </w:p>
        </w:tc>
        <w:tc>
          <w:tcPr>
            <w:tcW w:w="831" w:type="pct"/>
            <w:vAlign w:val="center"/>
          </w:tcPr>
          <w:p w14:paraId="160CBE13" w14:textId="1F593DAA" w:rsidR="00641040" w:rsidRPr="00687BF3" w:rsidRDefault="00641040" w:rsidP="00641040">
            <w:pPr>
              <w:jc w:val="right"/>
              <w:rPr>
                <w:rFonts w:ascii="宋体" w:hAnsi="宋体"/>
              </w:rPr>
            </w:pPr>
            <w:r w:rsidRPr="00641040">
              <w:rPr>
                <w:rFonts w:ascii="宋体" w:hAnsi="宋体" w:hint="eastAsia"/>
              </w:rPr>
              <w:t>157,487,849.35</w:t>
            </w:r>
          </w:p>
        </w:tc>
        <w:tc>
          <w:tcPr>
            <w:tcW w:w="959" w:type="pct"/>
            <w:vAlign w:val="center"/>
          </w:tcPr>
          <w:p w14:paraId="01E48D36" w14:textId="28A46077" w:rsidR="00641040" w:rsidRPr="00687BF3" w:rsidRDefault="00641040" w:rsidP="00641040">
            <w:pPr>
              <w:jc w:val="right"/>
              <w:rPr>
                <w:rFonts w:ascii="宋体" w:hAnsi="宋体"/>
              </w:rPr>
            </w:pPr>
            <w:r w:rsidRPr="00641040">
              <w:rPr>
                <w:rFonts w:ascii="宋体" w:hAnsi="宋体" w:hint="eastAsia"/>
              </w:rPr>
              <w:t>1,339,239,539.01</w:t>
            </w:r>
          </w:p>
        </w:tc>
      </w:tr>
      <w:tr w:rsidR="007F1ED8" w14:paraId="40615882" w14:textId="77777777" w:rsidTr="00BA5CF7">
        <w:sdt>
          <w:sdtPr>
            <w:rPr>
              <w:rFonts w:ascii="宋体" w:hAnsi="宋体"/>
            </w:rPr>
            <w:tag w:val="_PLD_662c84047b6d41648e46d047cc9b134a"/>
            <w:id w:val="1454823303"/>
          </w:sdtPr>
          <w:sdtEndPr/>
          <w:sdtContent>
            <w:tc>
              <w:tcPr>
                <w:tcW w:w="5000" w:type="pct"/>
                <w:gridSpan w:val="6"/>
              </w:tcPr>
              <w:p w14:paraId="74C18D94" w14:textId="77777777" w:rsidR="007F1ED8" w:rsidRPr="00687BF3" w:rsidRDefault="00FD7238">
                <w:pPr>
                  <w:rPr>
                    <w:rFonts w:ascii="宋体" w:hAnsi="宋体"/>
                    <w:color w:val="000000" w:themeColor="text1"/>
                  </w:rPr>
                </w:pPr>
                <w:r w:rsidRPr="00687BF3">
                  <w:rPr>
                    <w:rFonts w:ascii="宋体" w:hAnsi="宋体" w:hint="eastAsia"/>
                    <w:color w:val="000000" w:themeColor="text1"/>
                  </w:rPr>
                  <w:t>三、减值准备</w:t>
                </w:r>
              </w:p>
            </w:tc>
          </w:sdtContent>
        </w:sdt>
      </w:tr>
      <w:tr w:rsidR="007F1ED8" w14:paraId="514E0FA4" w14:textId="77777777" w:rsidTr="00641040">
        <w:tc>
          <w:tcPr>
            <w:tcW w:w="660" w:type="pct"/>
          </w:tcPr>
          <w:p w14:paraId="718D42DF" w14:textId="77777777" w:rsidR="007F1ED8" w:rsidRDefault="00FD7238">
            <w:pPr>
              <w:ind w:firstLineChars="200" w:firstLine="420"/>
              <w:rPr>
                <w:color w:val="000000" w:themeColor="text1"/>
              </w:rPr>
            </w:pPr>
            <w:r>
              <w:rPr>
                <w:color w:val="000000" w:themeColor="text1"/>
              </w:rPr>
              <w:t>1.</w:t>
            </w:r>
            <w:r>
              <w:rPr>
                <w:rFonts w:hint="eastAsia"/>
                <w:color w:val="000000" w:themeColor="text1"/>
              </w:rPr>
              <w:t>期初余额</w:t>
            </w:r>
          </w:p>
        </w:tc>
        <w:tc>
          <w:tcPr>
            <w:tcW w:w="831" w:type="pct"/>
            <w:vAlign w:val="center"/>
          </w:tcPr>
          <w:p w14:paraId="534B686F" w14:textId="77777777" w:rsidR="007F1ED8" w:rsidRPr="00687BF3" w:rsidRDefault="007F1ED8">
            <w:pPr>
              <w:jc w:val="right"/>
              <w:rPr>
                <w:rFonts w:ascii="宋体" w:hAnsi="宋体"/>
              </w:rPr>
            </w:pPr>
          </w:p>
        </w:tc>
        <w:tc>
          <w:tcPr>
            <w:tcW w:w="945" w:type="pct"/>
            <w:vAlign w:val="center"/>
          </w:tcPr>
          <w:p w14:paraId="0EF25B3F" w14:textId="77777777" w:rsidR="007F1ED8" w:rsidRPr="00687BF3" w:rsidRDefault="007F1ED8">
            <w:pPr>
              <w:jc w:val="right"/>
              <w:rPr>
                <w:rFonts w:ascii="宋体" w:hAnsi="宋体"/>
              </w:rPr>
            </w:pPr>
          </w:p>
        </w:tc>
        <w:tc>
          <w:tcPr>
            <w:tcW w:w="774" w:type="pct"/>
            <w:vAlign w:val="center"/>
          </w:tcPr>
          <w:p w14:paraId="02A3291A" w14:textId="77777777" w:rsidR="007F1ED8" w:rsidRPr="00687BF3" w:rsidRDefault="007F1ED8">
            <w:pPr>
              <w:jc w:val="right"/>
              <w:rPr>
                <w:rFonts w:ascii="宋体" w:hAnsi="宋体"/>
              </w:rPr>
            </w:pPr>
          </w:p>
        </w:tc>
        <w:tc>
          <w:tcPr>
            <w:tcW w:w="831" w:type="pct"/>
            <w:vAlign w:val="center"/>
          </w:tcPr>
          <w:p w14:paraId="486C7A2D" w14:textId="77777777" w:rsidR="007F1ED8" w:rsidRPr="00687BF3" w:rsidRDefault="007F1ED8">
            <w:pPr>
              <w:jc w:val="right"/>
              <w:rPr>
                <w:rFonts w:ascii="宋体" w:hAnsi="宋体"/>
              </w:rPr>
            </w:pPr>
          </w:p>
        </w:tc>
        <w:tc>
          <w:tcPr>
            <w:tcW w:w="959" w:type="pct"/>
            <w:vAlign w:val="center"/>
          </w:tcPr>
          <w:p w14:paraId="0497DEE1" w14:textId="77777777" w:rsidR="007F1ED8" w:rsidRPr="00687BF3" w:rsidRDefault="007F1ED8">
            <w:pPr>
              <w:jc w:val="right"/>
              <w:rPr>
                <w:rFonts w:ascii="宋体" w:hAnsi="宋体"/>
              </w:rPr>
            </w:pPr>
          </w:p>
        </w:tc>
      </w:tr>
      <w:tr w:rsidR="007F1ED8" w14:paraId="5EDE6088" w14:textId="77777777" w:rsidTr="00641040">
        <w:tc>
          <w:tcPr>
            <w:tcW w:w="660" w:type="pct"/>
          </w:tcPr>
          <w:p w14:paraId="3ABADF5E" w14:textId="77777777" w:rsidR="007F1ED8" w:rsidRDefault="00FD7238">
            <w:pPr>
              <w:ind w:firstLineChars="200" w:firstLine="420"/>
              <w:rPr>
                <w:color w:val="000000" w:themeColor="text1"/>
              </w:rPr>
            </w:pPr>
            <w:r>
              <w:rPr>
                <w:color w:val="000000" w:themeColor="text1"/>
              </w:rPr>
              <w:t>2.</w:t>
            </w:r>
            <w:r>
              <w:rPr>
                <w:rFonts w:hint="eastAsia"/>
                <w:color w:val="000000" w:themeColor="text1"/>
              </w:rPr>
              <w:t>本期增加金额</w:t>
            </w:r>
          </w:p>
        </w:tc>
        <w:tc>
          <w:tcPr>
            <w:tcW w:w="831" w:type="pct"/>
            <w:vAlign w:val="center"/>
          </w:tcPr>
          <w:p w14:paraId="2E17FC5B" w14:textId="77777777" w:rsidR="007F1ED8" w:rsidRPr="00687BF3" w:rsidRDefault="007F1ED8">
            <w:pPr>
              <w:jc w:val="right"/>
              <w:rPr>
                <w:rFonts w:ascii="宋体" w:hAnsi="宋体"/>
              </w:rPr>
            </w:pPr>
          </w:p>
        </w:tc>
        <w:tc>
          <w:tcPr>
            <w:tcW w:w="945" w:type="pct"/>
            <w:vAlign w:val="center"/>
          </w:tcPr>
          <w:p w14:paraId="6938F56A" w14:textId="77777777" w:rsidR="007F1ED8" w:rsidRPr="00687BF3" w:rsidRDefault="007F1ED8">
            <w:pPr>
              <w:jc w:val="right"/>
              <w:rPr>
                <w:rFonts w:ascii="宋体" w:hAnsi="宋体"/>
              </w:rPr>
            </w:pPr>
          </w:p>
        </w:tc>
        <w:tc>
          <w:tcPr>
            <w:tcW w:w="774" w:type="pct"/>
            <w:vAlign w:val="center"/>
          </w:tcPr>
          <w:p w14:paraId="492BD2DA" w14:textId="77777777" w:rsidR="007F1ED8" w:rsidRPr="00687BF3" w:rsidRDefault="007F1ED8">
            <w:pPr>
              <w:jc w:val="right"/>
              <w:rPr>
                <w:rFonts w:ascii="宋体" w:hAnsi="宋体"/>
              </w:rPr>
            </w:pPr>
          </w:p>
        </w:tc>
        <w:tc>
          <w:tcPr>
            <w:tcW w:w="831" w:type="pct"/>
            <w:vAlign w:val="center"/>
          </w:tcPr>
          <w:p w14:paraId="3144CBE3" w14:textId="77777777" w:rsidR="007F1ED8" w:rsidRPr="00687BF3" w:rsidRDefault="007F1ED8">
            <w:pPr>
              <w:jc w:val="right"/>
              <w:rPr>
                <w:rFonts w:ascii="宋体" w:hAnsi="宋体"/>
              </w:rPr>
            </w:pPr>
          </w:p>
        </w:tc>
        <w:tc>
          <w:tcPr>
            <w:tcW w:w="959" w:type="pct"/>
            <w:vAlign w:val="center"/>
          </w:tcPr>
          <w:p w14:paraId="374EA360" w14:textId="77777777" w:rsidR="007F1ED8" w:rsidRPr="00687BF3" w:rsidRDefault="007F1ED8">
            <w:pPr>
              <w:jc w:val="right"/>
              <w:rPr>
                <w:rFonts w:ascii="宋体" w:hAnsi="宋体"/>
              </w:rPr>
            </w:pPr>
          </w:p>
        </w:tc>
      </w:tr>
      <w:tr w:rsidR="007F1ED8" w14:paraId="62BDF7D8" w14:textId="77777777" w:rsidTr="00641040">
        <w:tc>
          <w:tcPr>
            <w:tcW w:w="660" w:type="pct"/>
          </w:tcPr>
          <w:p w14:paraId="142A2643" w14:textId="77777777" w:rsidR="007F1ED8" w:rsidRDefault="00FD7238">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）计提</w:t>
            </w:r>
          </w:p>
        </w:tc>
        <w:tc>
          <w:tcPr>
            <w:tcW w:w="831" w:type="pct"/>
            <w:vAlign w:val="center"/>
          </w:tcPr>
          <w:p w14:paraId="300A9E8D" w14:textId="77777777" w:rsidR="007F1ED8" w:rsidRPr="00687BF3" w:rsidRDefault="007F1ED8">
            <w:pPr>
              <w:jc w:val="right"/>
              <w:rPr>
                <w:rFonts w:ascii="宋体" w:hAnsi="宋体"/>
              </w:rPr>
            </w:pPr>
          </w:p>
        </w:tc>
        <w:tc>
          <w:tcPr>
            <w:tcW w:w="945" w:type="pct"/>
            <w:vAlign w:val="center"/>
          </w:tcPr>
          <w:p w14:paraId="22714245" w14:textId="77777777" w:rsidR="007F1ED8" w:rsidRPr="00687BF3" w:rsidRDefault="007F1ED8">
            <w:pPr>
              <w:jc w:val="right"/>
              <w:rPr>
                <w:rFonts w:ascii="宋体" w:hAnsi="宋体"/>
              </w:rPr>
            </w:pPr>
          </w:p>
        </w:tc>
        <w:tc>
          <w:tcPr>
            <w:tcW w:w="774" w:type="pct"/>
            <w:vAlign w:val="center"/>
          </w:tcPr>
          <w:p w14:paraId="6E0809A3" w14:textId="77777777" w:rsidR="007F1ED8" w:rsidRPr="00687BF3" w:rsidRDefault="007F1ED8">
            <w:pPr>
              <w:jc w:val="right"/>
              <w:rPr>
                <w:rFonts w:ascii="宋体" w:hAnsi="宋体"/>
              </w:rPr>
            </w:pPr>
          </w:p>
        </w:tc>
        <w:tc>
          <w:tcPr>
            <w:tcW w:w="831" w:type="pct"/>
            <w:vAlign w:val="center"/>
          </w:tcPr>
          <w:p w14:paraId="45669160" w14:textId="77777777" w:rsidR="007F1ED8" w:rsidRPr="00687BF3" w:rsidRDefault="007F1ED8">
            <w:pPr>
              <w:jc w:val="right"/>
              <w:rPr>
                <w:rFonts w:ascii="宋体" w:hAnsi="宋体"/>
              </w:rPr>
            </w:pPr>
          </w:p>
        </w:tc>
        <w:tc>
          <w:tcPr>
            <w:tcW w:w="959" w:type="pct"/>
            <w:vAlign w:val="center"/>
          </w:tcPr>
          <w:p w14:paraId="0AE3DDBB" w14:textId="77777777" w:rsidR="007F1ED8" w:rsidRPr="00687BF3" w:rsidRDefault="007F1ED8">
            <w:pPr>
              <w:jc w:val="right"/>
              <w:rPr>
                <w:rFonts w:ascii="宋体" w:hAnsi="宋体"/>
              </w:rPr>
            </w:pPr>
          </w:p>
        </w:tc>
      </w:tr>
      <w:tr w:rsidR="007F1ED8" w14:paraId="52ADB516" w14:textId="77777777" w:rsidTr="00641040">
        <w:tc>
          <w:tcPr>
            <w:tcW w:w="660" w:type="pct"/>
          </w:tcPr>
          <w:p w14:paraId="5C1F838C" w14:textId="77777777" w:rsidR="007F1ED8" w:rsidRDefault="00FD7238">
            <w:pPr>
              <w:ind w:firstLineChars="200" w:firstLine="420"/>
              <w:rPr>
                <w:color w:val="000000" w:themeColor="text1"/>
              </w:rPr>
            </w:pPr>
            <w:r>
              <w:rPr>
                <w:rFonts w:hint="eastAsia"/>
                <w:color w:val="000000" w:themeColor="text1"/>
              </w:rPr>
              <w:t>3.</w:t>
            </w:r>
            <w:r>
              <w:rPr>
                <w:rFonts w:hint="eastAsia"/>
                <w:color w:val="000000" w:themeColor="text1"/>
              </w:rPr>
              <w:t>本期减少金额</w:t>
            </w:r>
          </w:p>
        </w:tc>
        <w:tc>
          <w:tcPr>
            <w:tcW w:w="831" w:type="pct"/>
            <w:vAlign w:val="center"/>
          </w:tcPr>
          <w:p w14:paraId="40066900" w14:textId="77777777" w:rsidR="007F1ED8" w:rsidRPr="00687BF3" w:rsidRDefault="007F1ED8">
            <w:pPr>
              <w:jc w:val="right"/>
              <w:rPr>
                <w:rFonts w:ascii="宋体" w:hAnsi="宋体"/>
              </w:rPr>
            </w:pPr>
          </w:p>
        </w:tc>
        <w:tc>
          <w:tcPr>
            <w:tcW w:w="945" w:type="pct"/>
            <w:vAlign w:val="center"/>
          </w:tcPr>
          <w:p w14:paraId="50F7085B" w14:textId="77777777" w:rsidR="007F1ED8" w:rsidRPr="00687BF3" w:rsidRDefault="007F1ED8">
            <w:pPr>
              <w:jc w:val="right"/>
              <w:rPr>
                <w:rFonts w:ascii="宋体" w:hAnsi="宋体"/>
              </w:rPr>
            </w:pPr>
          </w:p>
        </w:tc>
        <w:tc>
          <w:tcPr>
            <w:tcW w:w="774" w:type="pct"/>
            <w:vAlign w:val="center"/>
          </w:tcPr>
          <w:p w14:paraId="30085F5B" w14:textId="77777777" w:rsidR="007F1ED8" w:rsidRPr="00687BF3" w:rsidRDefault="007F1ED8">
            <w:pPr>
              <w:jc w:val="right"/>
              <w:rPr>
                <w:rFonts w:ascii="宋体" w:hAnsi="宋体"/>
              </w:rPr>
            </w:pPr>
          </w:p>
        </w:tc>
        <w:tc>
          <w:tcPr>
            <w:tcW w:w="831" w:type="pct"/>
            <w:vAlign w:val="center"/>
          </w:tcPr>
          <w:p w14:paraId="4C3EE6CC" w14:textId="77777777" w:rsidR="007F1ED8" w:rsidRPr="00687BF3" w:rsidRDefault="007F1ED8">
            <w:pPr>
              <w:jc w:val="right"/>
              <w:rPr>
                <w:rFonts w:ascii="宋体" w:hAnsi="宋体"/>
              </w:rPr>
            </w:pPr>
          </w:p>
        </w:tc>
        <w:tc>
          <w:tcPr>
            <w:tcW w:w="959" w:type="pct"/>
            <w:vAlign w:val="center"/>
          </w:tcPr>
          <w:p w14:paraId="2428F78D" w14:textId="77777777" w:rsidR="007F1ED8" w:rsidRPr="00687BF3" w:rsidRDefault="007F1ED8">
            <w:pPr>
              <w:jc w:val="right"/>
              <w:rPr>
                <w:rFonts w:ascii="宋体" w:hAnsi="宋体"/>
              </w:rPr>
            </w:pPr>
          </w:p>
        </w:tc>
      </w:tr>
      <w:tr w:rsidR="007F1ED8" w14:paraId="05962498" w14:textId="77777777" w:rsidTr="00641040">
        <w:tc>
          <w:tcPr>
            <w:tcW w:w="660" w:type="pct"/>
          </w:tcPr>
          <w:p w14:paraId="6D08F72A" w14:textId="77777777" w:rsidR="007F1ED8" w:rsidRDefault="00FD7238">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）处置或报废</w:t>
            </w:r>
          </w:p>
        </w:tc>
        <w:tc>
          <w:tcPr>
            <w:tcW w:w="831" w:type="pct"/>
            <w:vAlign w:val="center"/>
          </w:tcPr>
          <w:p w14:paraId="0BFEEEDC" w14:textId="77777777" w:rsidR="007F1ED8" w:rsidRPr="00687BF3" w:rsidRDefault="007F1ED8">
            <w:pPr>
              <w:jc w:val="right"/>
              <w:rPr>
                <w:rFonts w:ascii="宋体" w:hAnsi="宋体"/>
              </w:rPr>
            </w:pPr>
          </w:p>
        </w:tc>
        <w:tc>
          <w:tcPr>
            <w:tcW w:w="945" w:type="pct"/>
            <w:vAlign w:val="center"/>
          </w:tcPr>
          <w:p w14:paraId="4E1E3747" w14:textId="77777777" w:rsidR="007F1ED8" w:rsidRPr="00687BF3" w:rsidRDefault="007F1ED8">
            <w:pPr>
              <w:jc w:val="right"/>
              <w:rPr>
                <w:rFonts w:ascii="宋体" w:hAnsi="宋体"/>
              </w:rPr>
            </w:pPr>
          </w:p>
        </w:tc>
        <w:tc>
          <w:tcPr>
            <w:tcW w:w="774" w:type="pct"/>
            <w:vAlign w:val="center"/>
          </w:tcPr>
          <w:p w14:paraId="783B71F6" w14:textId="77777777" w:rsidR="007F1ED8" w:rsidRPr="00687BF3" w:rsidRDefault="007F1ED8">
            <w:pPr>
              <w:jc w:val="right"/>
              <w:rPr>
                <w:rFonts w:ascii="宋体" w:hAnsi="宋体"/>
              </w:rPr>
            </w:pPr>
          </w:p>
        </w:tc>
        <w:tc>
          <w:tcPr>
            <w:tcW w:w="831" w:type="pct"/>
            <w:vAlign w:val="center"/>
          </w:tcPr>
          <w:p w14:paraId="1B8FDC09" w14:textId="77777777" w:rsidR="007F1ED8" w:rsidRPr="00687BF3" w:rsidRDefault="007F1ED8">
            <w:pPr>
              <w:jc w:val="right"/>
              <w:rPr>
                <w:rFonts w:ascii="宋体" w:hAnsi="宋体"/>
              </w:rPr>
            </w:pPr>
          </w:p>
        </w:tc>
        <w:tc>
          <w:tcPr>
            <w:tcW w:w="959" w:type="pct"/>
            <w:vAlign w:val="center"/>
          </w:tcPr>
          <w:p w14:paraId="78F90DDF" w14:textId="77777777" w:rsidR="007F1ED8" w:rsidRPr="00687BF3" w:rsidRDefault="007F1ED8">
            <w:pPr>
              <w:jc w:val="right"/>
              <w:rPr>
                <w:rFonts w:ascii="宋体" w:hAnsi="宋体"/>
              </w:rPr>
            </w:pPr>
          </w:p>
        </w:tc>
      </w:tr>
      <w:tr w:rsidR="007F1ED8" w14:paraId="6FAC4135" w14:textId="77777777" w:rsidTr="00641040">
        <w:tc>
          <w:tcPr>
            <w:tcW w:w="660" w:type="pct"/>
          </w:tcPr>
          <w:p w14:paraId="67492222" w14:textId="77777777" w:rsidR="007F1ED8" w:rsidRDefault="00FD7238">
            <w:pPr>
              <w:ind w:firstLineChars="200" w:firstLine="420"/>
              <w:rPr>
                <w:color w:val="000000" w:themeColor="text1"/>
              </w:rPr>
            </w:pPr>
            <w:r>
              <w:rPr>
                <w:rFonts w:hint="eastAsia"/>
                <w:color w:val="000000" w:themeColor="text1"/>
              </w:rPr>
              <w:t>4.</w:t>
            </w:r>
            <w:r>
              <w:rPr>
                <w:rFonts w:hint="eastAsia"/>
                <w:color w:val="000000" w:themeColor="text1"/>
              </w:rPr>
              <w:t>期末余额</w:t>
            </w:r>
          </w:p>
        </w:tc>
        <w:tc>
          <w:tcPr>
            <w:tcW w:w="831" w:type="pct"/>
            <w:vAlign w:val="center"/>
          </w:tcPr>
          <w:p w14:paraId="7BAF5E18" w14:textId="77777777" w:rsidR="007F1ED8" w:rsidRPr="00687BF3" w:rsidRDefault="007F1ED8">
            <w:pPr>
              <w:jc w:val="right"/>
              <w:rPr>
                <w:rFonts w:ascii="宋体" w:hAnsi="宋体"/>
              </w:rPr>
            </w:pPr>
          </w:p>
        </w:tc>
        <w:tc>
          <w:tcPr>
            <w:tcW w:w="945" w:type="pct"/>
            <w:vAlign w:val="center"/>
          </w:tcPr>
          <w:p w14:paraId="11B9C691" w14:textId="77777777" w:rsidR="007F1ED8" w:rsidRPr="00687BF3" w:rsidRDefault="007F1ED8">
            <w:pPr>
              <w:jc w:val="right"/>
              <w:rPr>
                <w:rFonts w:ascii="宋体" w:hAnsi="宋体"/>
              </w:rPr>
            </w:pPr>
          </w:p>
        </w:tc>
        <w:tc>
          <w:tcPr>
            <w:tcW w:w="774" w:type="pct"/>
            <w:vAlign w:val="center"/>
          </w:tcPr>
          <w:p w14:paraId="1F03684B" w14:textId="77777777" w:rsidR="007F1ED8" w:rsidRPr="00687BF3" w:rsidRDefault="007F1ED8">
            <w:pPr>
              <w:jc w:val="right"/>
              <w:rPr>
                <w:rFonts w:ascii="宋体" w:hAnsi="宋体"/>
              </w:rPr>
            </w:pPr>
          </w:p>
        </w:tc>
        <w:tc>
          <w:tcPr>
            <w:tcW w:w="831" w:type="pct"/>
            <w:vAlign w:val="center"/>
          </w:tcPr>
          <w:p w14:paraId="60C4C0E3" w14:textId="77777777" w:rsidR="007F1ED8" w:rsidRPr="00687BF3" w:rsidRDefault="007F1ED8">
            <w:pPr>
              <w:jc w:val="right"/>
              <w:rPr>
                <w:rFonts w:ascii="宋体" w:hAnsi="宋体"/>
              </w:rPr>
            </w:pPr>
          </w:p>
        </w:tc>
        <w:tc>
          <w:tcPr>
            <w:tcW w:w="959" w:type="pct"/>
            <w:vAlign w:val="center"/>
          </w:tcPr>
          <w:p w14:paraId="7728B4C8" w14:textId="77777777" w:rsidR="007F1ED8" w:rsidRPr="00687BF3" w:rsidRDefault="007F1ED8">
            <w:pPr>
              <w:jc w:val="right"/>
              <w:rPr>
                <w:rFonts w:ascii="宋体" w:hAnsi="宋体"/>
              </w:rPr>
            </w:pPr>
          </w:p>
        </w:tc>
      </w:tr>
      <w:tr w:rsidR="007F1ED8" w14:paraId="6562FFC5" w14:textId="77777777" w:rsidTr="00BA5CF7">
        <w:sdt>
          <w:sdtPr>
            <w:rPr>
              <w:rFonts w:ascii="宋体" w:hAnsi="宋体"/>
            </w:rPr>
            <w:tag w:val="_PLD_bea29c32f5204124a483fa6e274ca7df"/>
            <w:id w:val="-1297062019"/>
          </w:sdtPr>
          <w:sdtEndPr/>
          <w:sdtContent>
            <w:tc>
              <w:tcPr>
                <w:tcW w:w="5000" w:type="pct"/>
                <w:gridSpan w:val="6"/>
              </w:tcPr>
              <w:p w14:paraId="3E4E8577" w14:textId="77777777" w:rsidR="007F1ED8" w:rsidRPr="00687BF3" w:rsidRDefault="00FD7238">
                <w:pPr>
                  <w:rPr>
                    <w:rFonts w:ascii="宋体" w:hAnsi="宋体"/>
                    <w:color w:val="000000" w:themeColor="text1"/>
                  </w:rPr>
                </w:pPr>
                <w:r w:rsidRPr="00687BF3">
                  <w:rPr>
                    <w:rFonts w:ascii="宋体" w:hAnsi="宋体" w:hint="eastAsia"/>
                    <w:color w:val="000000" w:themeColor="text1"/>
                  </w:rPr>
                  <w:t>四、账面价值</w:t>
                </w:r>
              </w:p>
            </w:tc>
          </w:sdtContent>
        </w:sdt>
      </w:tr>
      <w:tr w:rsidR="00641040" w14:paraId="7A48817C" w14:textId="77777777" w:rsidTr="00641040">
        <w:tc>
          <w:tcPr>
            <w:tcW w:w="660" w:type="pct"/>
          </w:tcPr>
          <w:p w14:paraId="21FB04BB" w14:textId="77777777" w:rsidR="00641040" w:rsidRDefault="00641040" w:rsidP="00641040">
            <w:pPr>
              <w:ind w:firstLineChars="200" w:firstLine="420"/>
              <w:rPr>
                <w:color w:val="000000" w:themeColor="text1"/>
              </w:rPr>
            </w:pPr>
            <w:r>
              <w:rPr>
                <w:rFonts w:hint="eastAsia"/>
                <w:color w:val="000000" w:themeColor="text1"/>
              </w:rPr>
              <w:lastRenderedPageBreak/>
              <w:t>1.</w:t>
            </w:r>
            <w:r>
              <w:rPr>
                <w:rFonts w:hint="eastAsia"/>
                <w:color w:val="000000" w:themeColor="text1"/>
              </w:rPr>
              <w:t>期末账面价值</w:t>
            </w:r>
          </w:p>
        </w:tc>
        <w:tc>
          <w:tcPr>
            <w:tcW w:w="831" w:type="pct"/>
            <w:vAlign w:val="center"/>
          </w:tcPr>
          <w:p w14:paraId="35F13D72" w14:textId="795144D6" w:rsidR="00641040" w:rsidRPr="00687BF3" w:rsidRDefault="00641040" w:rsidP="00641040">
            <w:pPr>
              <w:jc w:val="right"/>
              <w:rPr>
                <w:rFonts w:ascii="宋体" w:hAnsi="宋体"/>
              </w:rPr>
            </w:pPr>
            <w:r w:rsidRPr="00641040">
              <w:rPr>
                <w:rFonts w:ascii="宋体" w:hAnsi="宋体" w:hint="eastAsia"/>
              </w:rPr>
              <w:t>574,079,472.07</w:t>
            </w:r>
          </w:p>
        </w:tc>
        <w:tc>
          <w:tcPr>
            <w:tcW w:w="945" w:type="pct"/>
            <w:vAlign w:val="center"/>
          </w:tcPr>
          <w:p w14:paraId="02CF0B25" w14:textId="2757E3D1" w:rsidR="00641040" w:rsidRPr="00687BF3" w:rsidRDefault="00641040" w:rsidP="00641040">
            <w:pPr>
              <w:jc w:val="right"/>
              <w:rPr>
                <w:rFonts w:ascii="宋体" w:hAnsi="宋体"/>
              </w:rPr>
            </w:pPr>
            <w:r w:rsidRPr="00641040">
              <w:rPr>
                <w:rFonts w:ascii="宋体" w:hAnsi="宋体" w:hint="eastAsia"/>
              </w:rPr>
              <w:t>768,298,192.92</w:t>
            </w:r>
          </w:p>
        </w:tc>
        <w:tc>
          <w:tcPr>
            <w:tcW w:w="774" w:type="pct"/>
            <w:vAlign w:val="center"/>
          </w:tcPr>
          <w:p w14:paraId="5BEB3DEA" w14:textId="2B1377AE" w:rsidR="00641040" w:rsidRPr="00687BF3" w:rsidRDefault="00641040" w:rsidP="00641040">
            <w:pPr>
              <w:jc w:val="right"/>
              <w:rPr>
                <w:rFonts w:ascii="宋体" w:hAnsi="宋体"/>
              </w:rPr>
            </w:pPr>
            <w:r w:rsidRPr="00641040">
              <w:rPr>
                <w:rFonts w:ascii="宋体" w:hAnsi="宋体" w:hint="eastAsia"/>
              </w:rPr>
              <w:t>8,026,087.29</w:t>
            </w:r>
          </w:p>
        </w:tc>
        <w:tc>
          <w:tcPr>
            <w:tcW w:w="831" w:type="pct"/>
            <w:vAlign w:val="center"/>
          </w:tcPr>
          <w:p w14:paraId="6AB3320B" w14:textId="375C653A" w:rsidR="00641040" w:rsidRPr="00687BF3" w:rsidRDefault="00641040" w:rsidP="00641040">
            <w:pPr>
              <w:jc w:val="right"/>
              <w:rPr>
                <w:rFonts w:ascii="宋体" w:hAnsi="宋体"/>
              </w:rPr>
            </w:pPr>
            <w:r w:rsidRPr="00641040">
              <w:rPr>
                <w:rFonts w:ascii="宋体" w:hAnsi="宋体" w:hint="eastAsia"/>
              </w:rPr>
              <w:t>52,902,061.13</w:t>
            </w:r>
          </w:p>
        </w:tc>
        <w:tc>
          <w:tcPr>
            <w:tcW w:w="959" w:type="pct"/>
            <w:vAlign w:val="center"/>
          </w:tcPr>
          <w:p w14:paraId="7793C063" w14:textId="2B6204ED" w:rsidR="00641040" w:rsidRPr="00687BF3" w:rsidRDefault="00641040" w:rsidP="00641040">
            <w:pPr>
              <w:jc w:val="right"/>
              <w:rPr>
                <w:rFonts w:ascii="宋体" w:hAnsi="宋体"/>
              </w:rPr>
            </w:pPr>
            <w:r w:rsidRPr="00641040">
              <w:rPr>
                <w:rFonts w:ascii="宋体" w:hAnsi="宋体" w:hint="eastAsia"/>
              </w:rPr>
              <w:t>1,403,305,813.41</w:t>
            </w:r>
          </w:p>
        </w:tc>
      </w:tr>
      <w:tr w:rsidR="00FD7238" w14:paraId="1DE8F8A0" w14:textId="77777777" w:rsidTr="00641040">
        <w:tc>
          <w:tcPr>
            <w:tcW w:w="660" w:type="pct"/>
          </w:tcPr>
          <w:p w14:paraId="4A9C6510" w14:textId="77777777" w:rsidR="00270193" w:rsidRDefault="00FD7238" w:rsidP="00FD7238">
            <w:pPr>
              <w:ind w:firstLineChars="200" w:firstLine="420"/>
              <w:rPr>
                <w:color w:val="000000" w:themeColor="text1"/>
              </w:rPr>
            </w:pPr>
            <w:r>
              <w:rPr>
                <w:rFonts w:hint="eastAsia"/>
                <w:color w:val="000000" w:themeColor="text1"/>
              </w:rPr>
              <w:t>2.</w:t>
            </w:r>
            <w:r>
              <w:rPr>
                <w:rFonts w:hint="eastAsia"/>
                <w:color w:val="000000" w:themeColor="text1"/>
              </w:rPr>
              <w:t>期初账面价值</w:t>
            </w:r>
          </w:p>
        </w:tc>
        <w:tc>
          <w:tcPr>
            <w:tcW w:w="831" w:type="pct"/>
            <w:vAlign w:val="center"/>
          </w:tcPr>
          <w:p w14:paraId="6CDDE9C1" w14:textId="461E05E0" w:rsidR="00270193" w:rsidRPr="00687BF3" w:rsidRDefault="00FD7238" w:rsidP="00FD7238">
            <w:pPr>
              <w:jc w:val="right"/>
              <w:rPr>
                <w:rFonts w:ascii="宋体" w:hAnsi="宋体"/>
              </w:rPr>
            </w:pPr>
            <w:r w:rsidRPr="00687BF3">
              <w:rPr>
                <w:rFonts w:ascii="宋体" w:hAnsi="宋体" w:hint="eastAsia"/>
              </w:rPr>
              <w:t>593,730,497.82</w:t>
            </w:r>
          </w:p>
        </w:tc>
        <w:tc>
          <w:tcPr>
            <w:tcW w:w="945" w:type="pct"/>
            <w:vAlign w:val="center"/>
          </w:tcPr>
          <w:p w14:paraId="185D943E" w14:textId="08D44057" w:rsidR="00270193" w:rsidRPr="00687BF3" w:rsidRDefault="00FD7238" w:rsidP="00FD7238">
            <w:pPr>
              <w:jc w:val="right"/>
              <w:rPr>
                <w:rFonts w:ascii="宋体" w:hAnsi="宋体"/>
              </w:rPr>
            </w:pPr>
            <w:r w:rsidRPr="00687BF3">
              <w:rPr>
                <w:rFonts w:ascii="宋体" w:hAnsi="宋体" w:hint="eastAsia"/>
              </w:rPr>
              <w:t>704,286,091.40</w:t>
            </w:r>
          </w:p>
        </w:tc>
        <w:tc>
          <w:tcPr>
            <w:tcW w:w="774" w:type="pct"/>
            <w:vAlign w:val="center"/>
          </w:tcPr>
          <w:p w14:paraId="590CBD34" w14:textId="51B4F48A" w:rsidR="00270193" w:rsidRPr="00687BF3" w:rsidRDefault="00FD7238" w:rsidP="00FD7238">
            <w:pPr>
              <w:jc w:val="right"/>
              <w:rPr>
                <w:rFonts w:ascii="宋体" w:hAnsi="宋体"/>
              </w:rPr>
            </w:pPr>
            <w:r w:rsidRPr="00687BF3">
              <w:rPr>
                <w:rFonts w:ascii="宋体" w:hAnsi="宋体" w:hint="eastAsia"/>
              </w:rPr>
              <w:t>9,029,578.89</w:t>
            </w:r>
          </w:p>
        </w:tc>
        <w:tc>
          <w:tcPr>
            <w:tcW w:w="831" w:type="pct"/>
            <w:vAlign w:val="center"/>
          </w:tcPr>
          <w:p w14:paraId="58C353F3" w14:textId="26162F0C" w:rsidR="00270193" w:rsidRPr="00687BF3" w:rsidRDefault="00FD7238" w:rsidP="00FD7238">
            <w:pPr>
              <w:jc w:val="right"/>
              <w:rPr>
                <w:rFonts w:ascii="宋体" w:hAnsi="宋体"/>
              </w:rPr>
            </w:pPr>
            <w:r w:rsidRPr="00687BF3">
              <w:rPr>
                <w:rFonts w:ascii="宋体" w:hAnsi="宋体" w:hint="eastAsia"/>
              </w:rPr>
              <w:t>61,088,042.36</w:t>
            </w:r>
          </w:p>
        </w:tc>
        <w:tc>
          <w:tcPr>
            <w:tcW w:w="959" w:type="pct"/>
            <w:vAlign w:val="center"/>
          </w:tcPr>
          <w:p w14:paraId="587865DF" w14:textId="3C179BD4" w:rsidR="00270193" w:rsidRPr="00687BF3" w:rsidRDefault="00FD7238" w:rsidP="00FD7238">
            <w:pPr>
              <w:jc w:val="right"/>
              <w:rPr>
                <w:rFonts w:ascii="宋体" w:hAnsi="宋体"/>
              </w:rPr>
            </w:pPr>
            <w:r w:rsidRPr="00687BF3">
              <w:rPr>
                <w:rFonts w:ascii="宋体" w:hAnsi="宋体" w:hint="eastAsia"/>
              </w:rPr>
              <w:t>1,368,134,210.47</w:t>
            </w:r>
          </w:p>
        </w:tc>
      </w:tr>
    </w:tbl>
    <w:p w14:paraId="0D96D916" w14:textId="77777777" w:rsidR="007F1ED8" w:rsidRDefault="007F1ED8">
      <w:pPr>
        <w:rPr>
          <w:color w:val="000000" w:themeColor="text1"/>
        </w:rPr>
      </w:pPr>
    </w:p>
    <w:p w14:paraId="6F12D4FD" w14:textId="77777777" w:rsidR="007F1ED8" w:rsidRDefault="00FD7238">
      <w:pPr>
        <w:pStyle w:val="5"/>
        <w:numPr>
          <w:ilvl w:val="0"/>
          <w:numId w:val="104"/>
        </w:numPr>
      </w:pPr>
      <w:r>
        <w:rPr>
          <w:rFonts w:hint="eastAsia"/>
        </w:rPr>
        <w:t>暂时闲置的固定资产情况</w:t>
      </w:r>
    </w:p>
    <w:sdt>
      <w:sdtPr>
        <w:rPr>
          <w:color w:val="000000" w:themeColor="text1"/>
        </w:rPr>
        <w:alias w:val="是否适用：暂时闲置的固定资产情况[双击切换]"/>
        <w:tag w:val="_GBC_ca31f29118c7481f95f99a2655f8c1e1"/>
        <w:id w:val="-2063481957"/>
        <w:placeholder>
          <w:docPart w:val="GBC22222222222222222222222222222"/>
        </w:placeholder>
      </w:sdtPr>
      <w:sdtEndPr/>
      <w:sdtContent>
        <w:p w14:paraId="60EEB3C8" w14:textId="08D91841"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B842D70" w14:textId="77777777" w:rsidR="00270193" w:rsidRDefault="00270193" w:rsidP="00FD7238">
      <w:pPr>
        <w:rPr>
          <w:color w:val="000000" w:themeColor="text1"/>
        </w:rPr>
      </w:pPr>
    </w:p>
    <w:p w14:paraId="4073DE71" w14:textId="77777777" w:rsidR="007F1ED8" w:rsidRDefault="00FD7238">
      <w:pPr>
        <w:pStyle w:val="5"/>
        <w:numPr>
          <w:ilvl w:val="0"/>
          <w:numId w:val="104"/>
        </w:numPr>
      </w:pPr>
      <w:r>
        <w:rPr>
          <w:rFonts w:hint="eastAsia"/>
        </w:rPr>
        <w:t>通过经营租赁租出的固定资产</w:t>
      </w:r>
    </w:p>
    <w:sdt>
      <w:sdtPr>
        <w:rPr>
          <w:color w:val="000000" w:themeColor="text1"/>
        </w:rPr>
        <w:alias w:val="是否适用：通过经营租赁租出的固定资产[双击切换]"/>
        <w:tag w:val="_GBC_251e1c74f40b47869d759974b0f6a463"/>
        <w:id w:val="1720706839"/>
        <w:placeholder>
          <w:docPart w:val="GBC22222222222222222222222222222"/>
        </w:placeholder>
      </w:sdtPr>
      <w:sdtEndPr/>
      <w:sdtContent>
        <w:p w14:paraId="54C71EB0" w14:textId="4832DC23"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234114B" w14:textId="77777777" w:rsidR="00270193" w:rsidRDefault="00270193" w:rsidP="00FD7238">
      <w:pPr>
        <w:rPr>
          <w:color w:val="000000" w:themeColor="text1"/>
        </w:rPr>
      </w:pPr>
    </w:p>
    <w:p w14:paraId="75F12ADD" w14:textId="77777777" w:rsidR="007F1ED8" w:rsidRDefault="00FD7238">
      <w:pPr>
        <w:pStyle w:val="5"/>
        <w:numPr>
          <w:ilvl w:val="0"/>
          <w:numId w:val="104"/>
        </w:numPr>
      </w:pPr>
      <w:r>
        <w:rPr>
          <w:rFonts w:hint="eastAsia"/>
        </w:rPr>
        <w:t>未办妥产权证书的固定资产情况</w:t>
      </w:r>
    </w:p>
    <w:sdt>
      <w:sdtPr>
        <w:rPr>
          <w:color w:val="000000" w:themeColor="text1"/>
        </w:rPr>
        <w:alias w:val="是否适用：未办妥产权证书的固定资产情况[双击切换]"/>
        <w:tag w:val="_GBC_a26aa363313e4c8fbedf9041cd41bfc9"/>
        <w:id w:val="-853960922"/>
        <w:placeholder>
          <w:docPart w:val="GBC22222222222222222222222222222"/>
        </w:placeholder>
      </w:sdtPr>
      <w:sdtEndPr/>
      <w:sdtContent>
        <w:p w14:paraId="400653D3" w14:textId="7BF276CC"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DCAA316"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未办妥产权证书的固定资产情况"/>
          <w:tag w:val="_GBC_b7780eb99c5c47be9731dc6ebe1dea77"/>
          <w:id w:val="-4799300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办妥产权证书的固定资产情况"/>
          <w:tag w:val="_GBC_07d37ddbabe745a3b375a7706f9047dc"/>
          <w:id w:val="-20681747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2966"/>
        <w:gridCol w:w="2982"/>
      </w:tblGrid>
      <w:tr w:rsidR="007F1ED8" w14:paraId="65D77825" w14:textId="77777777">
        <w:sdt>
          <w:sdtPr>
            <w:tag w:val="_PLD_1347e8d2222c4d13aa7c3569cd05e439"/>
            <w:id w:val="-208793944"/>
          </w:sdtPr>
          <w:sdtEndPr/>
          <w:sdtContent>
            <w:tc>
              <w:tcPr>
                <w:tcW w:w="1629" w:type="pct"/>
                <w:vAlign w:val="center"/>
              </w:tcPr>
              <w:p w14:paraId="71DF703C" w14:textId="77777777" w:rsidR="007F1ED8" w:rsidRDefault="00FD7238">
                <w:pPr>
                  <w:jc w:val="center"/>
                  <w:rPr>
                    <w:color w:val="000000" w:themeColor="text1"/>
                  </w:rPr>
                </w:pPr>
                <w:r>
                  <w:rPr>
                    <w:rFonts w:hint="eastAsia"/>
                    <w:color w:val="000000" w:themeColor="text1"/>
                  </w:rPr>
                  <w:t>项目</w:t>
                </w:r>
              </w:p>
            </w:tc>
          </w:sdtContent>
        </w:sdt>
        <w:sdt>
          <w:sdtPr>
            <w:tag w:val="_PLD_e14c4b6f9d874d4c86e835843a896497"/>
            <w:id w:val="-1817177229"/>
          </w:sdtPr>
          <w:sdtEndPr/>
          <w:sdtContent>
            <w:tc>
              <w:tcPr>
                <w:tcW w:w="1681" w:type="pct"/>
                <w:vAlign w:val="center"/>
              </w:tcPr>
              <w:p w14:paraId="23E1A78F" w14:textId="77777777" w:rsidR="007F1ED8" w:rsidRDefault="00FD7238">
                <w:pPr>
                  <w:jc w:val="center"/>
                  <w:rPr>
                    <w:color w:val="000000" w:themeColor="text1"/>
                  </w:rPr>
                </w:pPr>
                <w:r>
                  <w:rPr>
                    <w:rFonts w:hint="eastAsia"/>
                    <w:color w:val="000000" w:themeColor="text1"/>
                  </w:rPr>
                  <w:t>账面价值</w:t>
                </w:r>
              </w:p>
            </w:tc>
          </w:sdtContent>
        </w:sdt>
        <w:sdt>
          <w:sdtPr>
            <w:tag w:val="_PLD_0735ea1c6b5c4a2395fde5f63b614530"/>
            <w:id w:val="2071151317"/>
          </w:sdtPr>
          <w:sdtEndPr/>
          <w:sdtContent>
            <w:tc>
              <w:tcPr>
                <w:tcW w:w="1690" w:type="pct"/>
                <w:vAlign w:val="center"/>
              </w:tcPr>
              <w:p w14:paraId="22E5D2DF" w14:textId="77777777" w:rsidR="007F1ED8" w:rsidRDefault="00FD7238">
                <w:pPr>
                  <w:jc w:val="center"/>
                  <w:rPr>
                    <w:color w:val="000000" w:themeColor="text1"/>
                  </w:rPr>
                </w:pPr>
                <w:r>
                  <w:rPr>
                    <w:rFonts w:hint="eastAsia"/>
                    <w:color w:val="000000" w:themeColor="text1"/>
                  </w:rPr>
                  <w:t>未办妥产权证书的原因</w:t>
                </w:r>
              </w:p>
            </w:tc>
          </w:sdtContent>
        </w:sdt>
      </w:tr>
      <w:tr w:rsidR="00FD7238" w:rsidRPr="00200155" w14:paraId="5FAABBDE" w14:textId="77777777" w:rsidTr="00FD7238">
        <w:tc>
          <w:tcPr>
            <w:tcW w:w="1629" w:type="pct"/>
            <w:vAlign w:val="center"/>
          </w:tcPr>
          <w:p w14:paraId="16291A0E" w14:textId="30967270" w:rsidR="00270193" w:rsidRPr="00200155" w:rsidRDefault="00FD7238" w:rsidP="00FD7238">
            <w:pPr>
              <w:rPr>
                <w:rFonts w:ascii="宋体" w:hAnsi="宋体"/>
              </w:rPr>
            </w:pPr>
            <w:r w:rsidRPr="00200155">
              <w:rPr>
                <w:rFonts w:ascii="宋体" w:hAnsi="宋体" w:hint="eastAsia"/>
              </w:rPr>
              <w:t>科沃斯五期厂房</w:t>
            </w:r>
          </w:p>
        </w:tc>
        <w:tc>
          <w:tcPr>
            <w:tcW w:w="1681" w:type="pct"/>
          </w:tcPr>
          <w:p w14:paraId="41D9532B" w14:textId="259B0B32" w:rsidR="00270193" w:rsidRPr="00200155" w:rsidRDefault="00C83006" w:rsidP="00FD7238">
            <w:pPr>
              <w:jc w:val="right"/>
              <w:rPr>
                <w:rFonts w:ascii="宋体" w:hAnsi="宋体"/>
              </w:rPr>
            </w:pPr>
            <w:r w:rsidRPr="00200155">
              <w:rPr>
                <w:rFonts w:ascii="宋体" w:hAnsi="宋体"/>
              </w:rPr>
              <w:t>263,634,127.38</w:t>
            </w:r>
          </w:p>
        </w:tc>
        <w:tc>
          <w:tcPr>
            <w:tcW w:w="1690" w:type="pct"/>
          </w:tcPr>
          <w:p w14:paraId="4958686B" w14:textId="29F51F09" w:rsidR="00270193" w:rsidRPr="00200155" w:rsidRDefault="00FD7238" w:rsidP="00FD7238">
            <w:pPr>
              <w:rPr>
                <w:rFonts w:ascii="宋体" w:hAnsi="宋体"/>
                <w:highlight w:val="yellow"/>
              </w:rPr>
            </w:pPr>
            <w:r w:rsidRPr="00200155">
              <w:rPr>
                <w:rFonts w:ascii="宋体" w:hAnsi="宋体" w:hint="eastAsia"/>
              </w:rPr>
              <w:t>尚在办理中</w:t>
            </w:r>
          </w:p>
        </w:tc>
      </w:tr>
    </w:tbl>
    <w:p w14:paraId="44E78112" w14:textId="77777777" w:rsidR="007F1ED8" w:rsidRPr="00200155" w:rsidRDefault="007F1ED8">
      <w:pPr>
        <w:rPr>
          <w:rFonts w:ascii="宋体" w:hAnsi="宋体"/>
          <w:color w:val="000000" w:themeColor="text1"/>
        </w:rPr>
      </w:pPr>
    </w:p>
    <w:p w14:paraId="004F7765" w14:textId="77777777" w:rsidR="007F1ED8" w:rsidRDefault="00FD7238">
      <w:pPr>
        <w:pStyle w:val="5"/>
        <w:numPr>
          <w:ilvl w:val="0"/>
          <w:numId w:val="104"/>
        </w:numPr>
      </w:pPr>
      <w:bookmarkStart w:id="311" w:name="_Hlk153460880"/>
      <w:bookmarkStart w:id="312" w:name="_Hlk167957241"/>
      <w:r>
        <w:rPr>
          <w:rFonts w:hint="eastAsia"/>
        </w:rPr>
        <w:t>固定资产的减值测试情况</w:t>
      </w:r>
    </w:p>
    <w:sdt>
      <w:sdtPr>
        <w:rPr>
          <w:color w:val="000000" w:themeColor="text1"/>
        </w:rPr>
        <w:alias w:val="是否适用：减值测试情况[双击切换]"/>
        <w:tag w:val="_GBC_9a66caee6756422c9cb01da54631670e"/>
        <w:id w:val="1194422818"/>
        <w:placeholder>
          <w:docPart w:val="GBC22222222222222222222222222222"/>
        </w:placeholder>
      </w:sdtPr>
      <w:sdtEndPr/>
      <w:sdtContent>
        <w:p w14:paraId="03A407BB" w14:textId="1621FC10"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11"/>
    <w:bookmarkEnd w:id="312"/>
    <w:p w14:paraId="1F282832" w14:textId="77777777" w:rsidR="007F1ED8" w:rsidRDefault="007F1ED8">
      <w:pPr>
        <w:rPr>
          <w:color w:val="000000" w:themeColor="text1"/>
        </w:rPr>
      </w:pPr>
    </w:p>
    <w:p w14:paraId="629AB751"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固定资产的说明[双击切换]"/>
        <w:tag w:val="_GBC_e2fd7087594d4949ada40807334de5fb"/>
        <w:id w:val="-426198734"/>
        <w:placeholder>
          <w:docPart w:val="GBC22222222222222222222222222222"/>
        </w:placeholder>
      </w:sdtPr>
      <w:sdtEndPr/>
      <w:sdtContent>
        <w:p w14:paraId="57339007" w14:textId="755450B6"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0294584" w14:textId="77777777" w:rsidR="007F1ED8" w:rsidRDefault="007F1ED8">
      <w:pPr>
        <w:rPr>
          <w:color w:val="000000" w:themeColor="text1"/>
        </w:rPr>
      </w:pPr>
    </w:p>
    <w:p w14:paraId="7A5CC525" w14:textId="77777777" w:rsidR="007F1ED8" w:rsidRDefault="00FD7238">
      <w:pPr>
        <w:pStyle w:val="4"/>
        <w:rPr>
          <w:rFonts w:ascii="宋体" w:hAnsi="宋体"/>
          <w:color w:val="000000" w:themeColor="text1"/>
        </w:rPr>
      </w:pPr>
      <w:r>
        <w:rPr>
          <w:rFonts w:ascii="宋体" w:hAnsi="宋体" w:hint="eastAsia"/>
          <w:color w:val="000000" w:themeColor="text1"/>
        </w:rPr>
        <w:t>固定资产清理</w:t>
      </w:r>
    </w:p>
    <w:sdt>
      <w:sdtPr>
        <w:rPr>
          <w:color w:val="000000" w:themeColor="text1"/>
        </w:rPr>
        <w:alias w:val="是否适用：固定资产清理[双击切换]"/>
        <w:tag w:val="_GBC_d005d220fbda4cd2a58ced6d0d7a1404"/>
        <w:id w:val="394095480"/>
        <w:placeholder>
          <w:docPart w:val="GBC22222222222222222222222222222"/>
        </w:placeholder>
      </w:sdtPr>
      <w:sdtEndPr/>
      <w:sdtContent>
        <w:p w14:paraId="540427BB" w14:textId="4C021C02"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C32CE66" w14:textId="77777777" w:rsidR="007F1ED8" w:rsidRDefault="007F1ED8">
      <w:pPr>
        <w:rPr>
          <w:color w:val="000000" w:themeColor="text1"/>
        </w:rPr>
      </w:pPr>
    </w:p>
    <w:p w14:paraId="6424E556" w14:textId="77777777" w:rsidR="007F1ED8" w:rsidRDefault="00FD7238">
      <w:pPr>
        <w:pStyle w:val="3"/>
        <w:numPr>
          <w:ilvl w:val="0"/>
          <w:numId w:val="16"/>
        </w:numPr>
        <w:rPr>
          <w:color w:val="000000" w:themeColor="text1"/>
          <w:szCs w:val="21"/>
        </w:rPr>
      </w:pPr>
      <w:r>
        <w:rPr>
          <w:color w:val="000000" w:themeColor="text1"/>
          <w:szCs w:val="21"/>
        </w:rPr>
        <w:t>在建工程</w:t>
      </w:r>
    </w:p>
    <w:p w14:paraId="767EFC9D" w14:textId="77777777" w:rsidR="007F1ED8" w:rsidRDefault="00FD7238">
      <w:pPr>
        <w:pStyle w:val="4"/>
        <w:rPr>
          <w:rFonts w:ascii="宋体" w:hAnsi="宋体"/>
          <w:color w:val="000000" w:themeColor="text1"/>
        </w:rPr>
      </w:pPr>
      <w:bookmarkStart w:id="313" w:name="_Hlk10472757"/>
      <w:r>
        <w:rPr>
          <w:rFonts w:ascii="宋体" w:hAnsi="宋体" w:hint="eastAsia"/>
          <w:color w:val="000000" w:themeColor="text1"/>
        </w:rPr>
        <w:t>项目列示</w:t>
      </w:r>
    </w:p>
    <w:sdt>
      <w:sdtPr>
        <w:rPr>
          <w:color w:val="000000" w:themeColor="text1"/>
        </w:rPr>
        <w:alias w:val="是否适用：在建工程分类列示[双击切换]"/>
        <w:tag w:val="_GBC_bcbd4315343844fc923825dd150041e5"/>
        <w:id w:val="1007492007"/>
        <w:placeholder>
          <w:docPart w:val="GBC22222222222222222222222222222"/>
        </w:placeholder>
      </w:sdtPr>
      <w:sdtEndPr/>
      <w:sdtContent>
        <w:p w14:paraId="00AE1437" w14:textId="70E0D68E"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14A3B27"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在建工程分类列示"/>
          <w:tag w:val="_GBC_9df8e16a6fb54a76b384d11e7a6dd52d"/>
          <w:id w:val="2984217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在建工程分类列示"/>
          <w:tag w:val="_GBC_17b0bdb7b5f24e599fcea2e90510306a"/>
          <w:id w:val="-11050385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7F1ED8" w14:paraId="31847471" w14:textId="77777777">
        <w:trPr>
          <w:cantSplit/>
        </w:trPr>
        <w:sdt>
          <w:sdtPr>
            <w:tag w:val="_PLD_3a34a6496ee4454093b17b19ba9b805d"/>
            <w:id w:val="-1559317887"/>
          </w:sdtPr>
          <w:sdtEndPr/>
          <w:sdtContent>
            <w:tc>
              <w:tcPr>
                <w:tcW w:w="1764" w:type="pct"/>
                <w:vAlign w:val="center"/>
              </w:tcPr>
              <w:p w14:paraId="07CC115A" w14:textId="77777777" w:rsidR="007F1ED8" w:rsidRDefault="00FD7238">
                <w:pPr>
                  <w:jc w:val="center"/>
                  <w:rPr>
                    <w:color w:val="000000" w:themeColor="text1"/>
                  </w:rPr>
                </w:pPr>
                <w:r>
                  <w:rPr>
                    <w:rFonts w:hint="eastAsia"/>
                    <w:color w:val="000000" w:themeColor="text1"/>
                  </w:rPr>
                  <w:t>项目</w:t>
                </w:r>
              </w:p>
            </w:tc>
          </w:sdtContent>
        </w:sdt>
        <w:sdt>
          <w:sdtPr>
            <w:tag w:val="_PLD_88973d2835334cdbb31181ad26b55912"/>
            <w:id w:val="1358853370"/>
          </w:sdtPr>
          <w:sdtEndPr/>
          <w:sdtContent>
            <w:tc>
              <w:tcPr>
                <w:tcW w:w="1622" w:type="pct"/>
                <w:vAlign w:val="center"/>
              </w:tcPr>
              <w:p w14:paraId="3AC261EE" w14:textId="77777777" w:rsidR="007F1ED8" w:rsidRDefault="00FD7238">
                <w:pPr>
                  <w:jc w:val="center"/>
                  <w:rPr>
                    <w:color w:val="000000" w:themeColor="text1"/>
                  </w:rPr>
                </w:pPr>
                <w:r>
                  <w:rPr>
                    <w:rFonts w:hint="eastAsia"/>
                    <w:color w:val="000000" w:themeColor="text1"/>
                  </w:rPr>
                  <w:t>期末余额</w:t>
                </w:r>
              </w:p>
            </w:tc>
          </w:sdtContent>
        </w:sdt>
        <w:sdt>
          <w:sdtPr>
            <w:tag w:val="_PLD_55f5bd8851c54b7897a165bee2df0273"/>
            <w:id w:val="67701798"/>
          </w:sdtPr>
          <w:sdtEndPr/>
          <w:sdtContent>
            <w:tc>
              <w:tcPr>
                <w:tcW w:w="1614" w:type="pct"/>
                <w:vAlign w:val="center"/>
              </w:tcPr>
              <w:p w14:paraId="4E33BA72" w14:textId="77777777" w:rsidR="007F1ED8" w:rsidRDefault="00FD7238">
                <w:pPr>
                  <w:jc w:val="center"/>
                  <w:rPr>
                    <w:color w:val="000000" w:themeColor="text1"/>
                  </w:rPr>
                </w:pPr>
                <w:r>
                  <w:rPr>
                    <w:rFonts w:hint="eastAsia"/>
                    <w:color w:val="000000" w:themeColor="text1"/>
                  </w:rPr>
                  <w:t>期初余额</w:t>
                </w:r>
              </w:p>
            </w:tc>
          </w:sdtContent>
        </w:sdt>
      </w:tr>
      <w:tr w:rsidR="00FD7238" w14:paraId="50B31FAA" w14:textId="77777777" w:rsidTr="00FD7238">
        <w:trPr>
          <w:cantSplit/>
        </w:trPr>
        <w:tc>
          <w:tcPr>
            <w:tcW w:w="1764" w:type="pct"/>
          </w:tcPr>
          <w:p w14:paraId="4173E266" w14:textId="77777777" w:rsidR="00270193" w:rsidRDefault="00FD7238" w:rsidP="00FD7238">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在建工程</w:t>
            </w:r>
          </w:p>
        </w:tc>
        <w:tc>
          <w:tcPr>
            <w:tcW w:w="1622" w:type="pct"/>
          </w:tcPr>
          <w:p w14:paraId="15C14A9C" w14:textId="349D070B" w:rsidR="00270193" w:rsidRPr="00200155" w:rsidRDefault="00BE68CD" w:rsidP="00FD7238">
            <w:pPr>
              <w:ind w:right="5"/>
              <w:jc w:val="right"/>
              <w:rPr>
                <w:rFonts w:ascii="宋体" w:hAnsi="宋体"/>
              </w:rPr>
            </w:pPr>
            <w:r w:rsidRPr="00200155">
              <w:rPr>
                <w:rFonts w:ascii="宋体" w:hAnsi="宋体"/>
              </w:rPr>
              <w:t>1,157,573,176.12</w:t>
            </w:r>
          </w:p>
        </w:tc>
        <w:tc>
          <w:tcPr>
            <w:tcW w:w="1614" w:type="pct"/>
            <w:vAlign w:val="center"/>
          </w:tcPr>
          <w:p w14:paraId="3357F733" w14:textId="58F58F62" w:rsidR="00270193" w:rsidRPr="00687BF3" w:rsidRDefault="00FD7238" w:rsidP="00FD7238">
            <w:pPr>
              <w:ind w:right="5"/>
              <w:jc w:val="right"/>
              <w:rPr>
                <w:rFonts w:ascii="宋体" w:hAnsi="宋体"/>
              </w:rPr>
            </w:pPr>
            <w:r w:rsidRPr="00687BF3">
              <w:rPr>
                <w:rFonts w:ascii="宋体" w:hAnsi="宋体" w:hint="eastAsia"/>
              </w:rPr>
              <w:t>984,195,424.51</w:t>
            </w:r>
          </w:p>
        </w:tc>
      </w:tr>
      <w:tr w:rsidR="00FD7238" w14:paraId="67FA7DE0" w14:textId="77777777" w:rsidTr="00FD7238">
        <w:trPr>
          <w:cantSplit/>
        </w:trPr>
        <w:tc>
          <w:tcPr>
            <w:tcW w:w="1764" w:type="pct"/>
          </w:tcPr>
          <w:p w14:paraId="02D2A92F" w14:textId="77777777" w:rsidR="00270193" w:rsidRDefault="00FD7238" w:rsidP="00FD7238">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工程物资</w:t>
            </w:r>
          </w:p>
        </w:tc>
        <w:tc>
          <w:tcPr>
            <w:tcW w:w="1622" w:type="pct"/>
          </w:tcPr>
          <w:p w14:paraId="66B11D2E" w14:textId="77777777" w:rsidR="00270193" w:rsidRPr="00200155" w:rsidRDefault="00270193" w:rsidP="00FD7238">
            <w:pPr>
              <w:ind w:right="5"/>
              <w:jc w:val="right"/>
              <w:rPr>
                <w:rFonts w:ascii="宋体" w:hAnsi="宋体"/>
              </w:rPr>
            </w:pPr>
          </w:p>
        </w:tc>
        <w:tc>
          <w:tcPr>
            <w:tcW w:w="1614" w:type="pct"/>
            <w:vAlign w:val="center"/>
          </w:tcPr>
          <w:p w14:paraId="33B954E4" w14:textId="77777777" w:rsidR="00270193" w:rsidRPr="00687BF3" w:rsidRDefault="00270193" w:rsidP="00FD7238">
            <w:pPr>
              <w:ind w:right="5"/>
              <w:jc w:val="right"/>
              <w:rPr>
                <w:rFonts w:ascii="宋体" w:hAnsi="宋体"/>
              </w:rPr>
            </w:pPr>
          </w:p>
        </w:tc>
      </w:tr>
      <w:tr w:rsidR="00FD7238" w14:paraId="09418A2C" w14:textId="77777777" w:rsidTr="00FD7238">
        <w:trPr>
          <w:cantSplit/>
        </w:trPr>
        <w:tc>
          <w:tcPr>
            <w:tcW w:w="1764" w:type="pct"/>
            <w:vAlign w:val="center"/>
          </w:tcPr>
          <w:p w14:paraId="0FBBEC6B" w14:textId="77777777" w:rsidR="00270193" w:rsidRDefault="00FD7238" w:rsidP="00FD7238">
            <w:pPr>
              <w:autoSpaceDE w:val="0"/>
              <w:autoSpaceDN w:val="0"/>
              <w:adjustRightInd w:val="0"/>
              <w:jc w:val="center"/>
              <w:rPr>
                <w:color w:val="000000" w:themeColor="text1"/>
              </w:rPr>
            </w:pPr>
            <w:r>
              <w:rPr>
                <w:rFonts w:hint="eastAsia"/>
                <w:color w:val="000000" w:themeColor="text1"/>
              </w:rPr>
              <w:t>合计</w:t>
            </w:r>
          </w:p>
        </w:tc>
        <w:tc>
          <w:tcPr>
            <w:tcW w:w="1622" w:type="pct"/>
          </w:tcPr>
          <w:p w14:paraId="376989E2" w14:textId="52693A55" w:rsidR="00270193" w:rsidRPr="00200155" w:rsidRDefault="00BE68CD" w:rsidP="00FD7238">
            <w:pPr>
              <w:jc w:val="right"/>
              <w:rPr>
                <w:rFonts w:ascii="宋体" w:hAnsi="宋体"/>
              </w:rPr>
            </w:pPr>
            <w:r w:rsidRPr="00200155">
              <w:rPr>
                <w:rFonts w:ascii="宋体" w:hAnsi="宋体"/>
              </w:rPr>
              <w:t>1,157,573,176.12</w:t>
            </w:r>
          </w:p>
        </w:tc>
        <w:tc>
          <w:tcPr>
            <w:tcW w:w="1614" w:type="pct"/>
            <w:vAlign w:val="center"/>
          </w:tcPr>
          <w:p w14:paraId="66DB61BD" w14:textId="5F8A9A43" w:rsidR="00270193" w:rsidRPr="00687BF3" w:rsidRDefault="00FD7238" w:rsidP="00FD7238">
            <w:pPr>
              <w:ind w:right="5"/>
              <w:jc w:val="right"/>
              <w:rPr>
                <w:rFonts w:ascii="宋体" w:hAnsi="宋体"/>
              </w:rPr>
            </w:pPr>
            <w:r w:rsidRPr="00687BF3">
              <w:rPr>
                <w:rFonts w:ascii="宋体" w:hAnsi="宋体" w:hint="eastAsia"/>
              </w:rPr>
              <w:t>984,195,424.51</w:t>
            </w:r>
          </w:p>
        </w:tc>
      </w:tr>
    </w:tbl>
    <w:p w14:paraId="325E6CC9" w14:textId="77777777" w:rsidR="007F1ED8" w:rsidRDefault="00FD7238">
      <w:pPr>
        <w:rPr>
          <w:color w:val="000000" w:themeColor="text1"/>
        </w:rPr>
      </w:pPr>
      <w:bookmarkStart w:id="314" w:name="_Hlk10472837"/>
      <w:bookmarkStart w:id="315" w:name="_Hlk10472848"/>
      <w:bookmarkEnd w:id="313"/>
      <w:r>
        <w:rPr>
          <w:rFonts w:hint="eastAsia"/>
          <w:color w:val="000000" w:themeColor="text1"/>
        </w:rPr>
        <w:t>其他说明：</w:t>
      </w:r>
      <w:bookmarkEnd w:id="314"/>
    </w:p>
    <w:p w14:paraId="6B803AB3" w14:textId="53B5FCA5" w:rsidR="007F1ED8" w:rsidRDefault="002302AE">
      <w:pPr>
        <w:rPr>
          <w:color w:val="000000" w:themeColor="text1"/>
        </w:rPr>
      </w:pPr>
      <w:sdt>
        <w:sdtPr>
          <w:rPr>
            <w:color w:val="000000" w:themeColor="text1"/>
          </w:rPr>
          <w:alias w:val="在建工程分类列示其他说明"/>
          <w:tag w:val="_GBC_ebe1a06b82914095a2c469c32c78af71"/>
          <w:id w:val="1256481672"/>
          <w:placeholder>
            <w:docPart w:val="GBC22222222222222222222222222222"/>
          </w:placeholder>
        </w:sdtPr>
        <w:sdtEndPr/>
        <w:sdtContent>
          <w:r w:rsidR="00FD7238">
            <w:rPr>
              <w:rFonts w:hint="eastAsia"/>
              <w:color w:val="000000" w:themeColor="text1"/>
            </w:rPr>
            <w:t>无</w:t>
          </w:r>
        </w:sdtContent>
      </w:sdt>
    </w:p>
    <w:bookmarkEnd w:id="315"/>
    <w:p w14:paraId="3B2588BB" w14:textId="77777777" w:rsidR="004C49D1" w:rsidRDefault="004C49D1">
      <w:pPr>
        <w:rPr>
          <w:color w:val="000000" w:themeColor="text1"/>
        </w:rPr>
        <w:sectPr w:rsidR="004C49D1" w:rsidSect="00FD7238">
          <w:pgSz w:w="11906" w:h="16838"/>
          <w:pgMar w:top="1525" w:right="1276" w:bottom="1440" w:left="1797" w:header="856" w:footer="992" w:gutter="0"/>
          <w:cols w:space="425"/>
          <w:docGrid w:linePitch="312"/>
        </w:sectPr>
      </w:pPr>
    </w:p>
    <w:p w14:paraId="3A1CBD15" w14:textId="77777777" w:rsidR="007F1ED8" w:rsidRDefault="00FD7238">
      <w:pPr>
        <w:pStyle w:val="4"/>
        <w:rPr>
          <w:rFonts w:ascii="宋体" w:hAnsi="宋体"/>
          <w:color w:val="000000" w:themeColor="text1"/>
        </w:rPr>
      </w:pPr>
      <w:r>
        <w:rPr>
          <w:rFonts w:ascii="宋体" w:hAnsi="宋体" w:hint="eastAsia"/>
          <w:color w:val="000000" w:themeColor="text1"/>
        </w:rPr>
        <w:lastRenderedPageBreak/>
        <w:t>在建工程</w:t>
      </w:r>
    </w:p>
    <w:p w14:paraId="7B8E93B6" w14:textId="77777777" w:rsidR="007F1ED8" w:rsidRDefault="00FD7238">
      <w:pPr>
        <w:pStyle w:val="5"/>
        <w:numPr>
          <w:ilvl w:val="0"/>
          <w:numId w:val="105"/>
        </w:numPr>
      </w:pPr>
      <w:r>
        <w:rPr>
          <w:rFonts w:hint="eastAsia"/>
        </w:rPr>
        <w:t>在建工程情况</w:t>
      </w:r>
    </w:p>
    <w:sdt>
      <w:sdtPr>
        <w:rPr>
          <w:color w:val="000000" w:themeColor="text1"/>
        </w:rPr>
        <w:alias w:val="是否适用：在建工程情况[双击切换]"/>
        <w:tag w:val="_GBC_d9828cc7ad534f26902e1979f9d67530"/>
        <w:id w:val="-1029563008"/>
        <w:placeholder>
          <w:docPart w:val="GBC22222222222222222222222222222"/>
        </w:placeholder>
      </w:sdtPr>
      <w:sdtEndPr/>
      <w:sdtContent>
        <w:p w14:paraId="27C59917" w14:textId="1BFB69E6"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28ED774"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在建工程"/>
          <w:tag w:val="_GBC_d20598ce3f5b4d21a9055de674936a9a"/>
          <w:id w:val="29302946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在建工程"/>
          <w:tag w:val="_GBC_9e96d736daa247dd96af144329fff105"/>
          <w:id w:val="-13918841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149"/>
        <w:gridCol w:w="2443"/>
        <w:gridCol w:w="1264"/>
        <w:gridCol w:w="2445"/>
        <w:gridCol w:w="2149"/>
        <w:gridCol w:w="1264"/>
        <w:gridCol w:w="2149"/>
      </w:tblGrid>
      <w:tr w:rsidR="004C49D1" w14:paraId="2527E88D" w14:textId="77777777" w:rsidTr="004C49D1">
        <w:trPr>
          <w:cantSplit/>
        </w:trPr>
        <w:sdt>
          <w:sdtPr>
            <w:tag w:val="_PLD_27b31695edfd49cb9cafa333777d18c3"/>
            <w:id w:val="-1778937818"/>
          </w:sdtPr>
          <w:sdtEndPr/>
          <w:sdtContent>
            <w:tc>
              <w:tcPr>
                <w:tcW w:w="775" w:type="pct"/>
                <w:vMerge w:val="restart"/>
                <w:vAlign w:val="center"/>
              </w:tcPr>
              <w:p w14:paraId="1CEC5DA7" w14:textId="77777777" w:rsidR="007F1ED8" w:rsidRDefault="00FD7238">
                <w:pPr>
                  <w:jc w:val="center"/>
                  <w:rPr>
                    <w:color w:val="000000" w:themeColor="text1"/>
                  </w:rPr>
                </w:pPr>
                <w:r>
                  <w:rPr>
                    <w:rFonts w:hint="eastAsia"/>
                    <w:color w:val="000000" w:themeColor="text1"/>
                  </w:rPr>
                  <w:t>项目</w:t>
                </w:r>
              </w:p>
            </w:tc>
          </w:sdtContent>
        </w:sdt>
        <w:sdt>
          <w:sdtPr>
            <w:tag w:val="_PLD_a5273bde7b2f4c6c8fbe3ea2d7a7eb84"/>
            <w:id w:val="1518735921"/>
          </w:sdtPr>
          <w:sdtEndPr/>
          <w:sdtContent>
            <w:tc>
              <w:tcPr>
                <w:tcW w:w="2219" w:type="pct"/>
                <w:gridSpan w:val="3"/>
                <w:vAlign w:val="center"/>
              </w:tcPr>
              <w:p w14:paraId="32D18159" w14:textId="77777777" w:rsidR="007F1ED8" w:rsidRDefault="00FD7238">
                <w:pPr>
                  <w:jc w:val="center"/>
                  <w:rPr>
                    <w:color w:val="000000" w:themeColor="text1"/>
                  </w:rPr>
                </w:pPr>
                <w:r>
                  <w:rPr>
                    <w:rFonts w:hint="eastAsia"/>
                    <w:color w:val="000000" w:themeColor="text1"/>
                  </w:rPr>
                  <w:t>期末余额</w:t>
                </w:r>
              </w:p>
            </w:tc>
          </w:sdtContent>
        </w:sdt>
        <w:sdt>
          <w:sdtPr>
            <w:tag w:val="_PLD_ac57490b080449c8b91be5a872e19f79"/>
            <w:id w:val="878515212"/>
          </w:sdtPr>
          <w:sdtEndPr/>
          <w:sdtContent>
            <w:tc>
              <w:tcPr>
                <w:tcW w:w="2006" w:type="pct"/>
                <w:gridSpan w:val="3"/>
                <w:vAlign w:val="center"/>
              </w:tcPr>
              <w:p w14:paraId="2A5BF738" w14:textId="77777777" w:rsidR="007F1ED8" w:rsidRDefault="00FD7238">
                <w:pPr>
                  <w:jc w:val="center"/>
                  <w:rPr>
                    <w:color w:val="000000" w:themeColor="text1"/>
                  </w:rPr>
                </w:pPr>
                <w:r>
                  <w:rPr>
                    <w:rFonts w:hint="eastAsia"/>
                    <w:color w:val="000000" w:themeColor="text1"/>
                  </w:rPr>
                  <w:t>期初余额</w:t>
                </w:r>
              </w:p>
            </w:tc>
          </w:sdtContent>
        </w:sdt>
      </w:tr>
      <w:tr w:rsidR="00BE68CD" w14:paraId="3835DC04" w14:textId="77777777" w:rsidTr="00D32E2C">
        <w:trPr>
          <w:cantSplit/>
        </w:trPr>
        <w:tc>
          <w:tcPr>
            <w:tcW w:w="775" w:type="pct"/>
            <w:vMerge/>
            <w:vAlign w:val="center"/>
          </w:tcPr>
          <w:p w14:paraId="07112E76" w14:textId="77777777" w:rsidR="007F1ED8" w:rsidRDefault="007F1ED8">
            <w:pPr>
              <w:tabs>
                <w:tab w:val="left" w:pos="420"/>
              </w:tabs>
              <w:ind w:left="420" w:hanging="420"/>
              <w:jc w:val="center"/>
              <w:rPr>
                <w:color w:val="000000" w:themeColor="text1"/>
              </w:rPr>
            </w:pPr>
          </w:p>
        </w:tc>
        <w:sdt>
          <w:sdtPr>
            <w:tag w:val="_PLD_1d60491359e245e7bc54655c8c8c15fd"/>
            <w:id w:val="1772052961"/>
          </w:sdtPr>
          <w:sdtEndPr/>
          <w:sdtContent>
            <w:tc>
              <w:tcPr>
                <w:tcW w:w="881" w:type="pct"/>
                <w:vAlign w:val="center"/>
              </w:tcPr>
              <w:p w14:paraId="3930120D" w14:textId="77777777" w:rsidR="007F1ED8" w:rsidRDefault="00FD7238">
                <w:pPr>
                  <w:tabs>
                    <w:tab w:val="left" w:pos="420"/>
                  </w:tabs>
                  <w:ind w:left="420" w:hanging="420"/>
                  <w:jc w:val="center"/>
                  <w:rPr>
                    <w:color w:val="000000" w:themeColor="text1"/>
                  </w:rPr>
                </w:pPr>
                <w:r>
                  <w:rPr>
                    <w:rFonts w:hint="eastAsia"/>
                    <w:color w:val="000000" w:themeColor="text1"/>
                  </w:rPr>
                  <w:t>账面余额</w:t>
                </w:r>
              </w:p>
            </w:tc>
          </w:sdtContent>
        </w:sdt>
        <w:sdt>
          <w:sdtPr>
            <w:tag w:val="_PLD_d5d8fa5186d44c82b146ad7151830389"/>
            <w:id w:val="1038391325"/>
          </w:sdtPr>
          <w:sdtEndPr/>
          <w:sdtContent>
            <w:tc>
              <w:tcPr>
                <w:tcW w:w="456" w:type="pct"/>
                <w:vAlign w:val="center"/>
              </w:tcPr>
              <w:p w14:paraId="04314482" w14:textId="77777777" w:rsidR="007F1ED8" w:rsidRDefault="00FD7238" w:rsidP="00BE68CD">
                <w:pPr>
                  <w:tabs>
                    <w:tab w:val="left" w:pos="420"/>
                  </w:tabs>
                  <w:ind w:left="420" w:hanging="420"/>
                  <w:jc w:val="both"/>
                  <w:rPr>
                    <w:color w:val="000000" w:themeColor="text1"/>
                  </w:rPr>
                </w:pPr>
                <w:r>
                  <w:rPr>
                    <w:rFonts w:hint="eastAsia"/>
                    <w:color w:val="000000" w:themeColor="text1"/>
                  </w:rPr>
                  <w:t>减值准备</w:t>
                </w:r>
              </w:p>
            </w:tc>
          </w:sdtContent>
        </w:sdt>
        <w:sdt>
          <w:sdtPr>
            <w:tag w:val="_PLD_49aa1c2d25814b789479d76afb6fc844"/>
            <w:id w:val="-538670514"/>
          </w:sdtPr>
          <w:sdtEndPr/>
          <w:sdtContent>
            <w:tc>
              <w:tcPr>
                <w:tcW w:w="882" w:type="pct"/>
                <w:vAlign w:val="center"/>
              </w:tcPr>
              <w:p w14:paraId="711DE326" w14:textId="77777777" w:rsidR="007F1ED8" w:rsidRDefault="00FD7238">
                <w:pPr>
                  <w:tabs>
                    <w:tab w:val="left" w:pos="420"/>
                  </w:tabs>
                  <w:ind w:left="420" w:hanging="420"/>
                  <w:jc w:val="center"/>
                  <w:rPr>
                    <w:color w:val="000000" w:themeColor="text1"/>
                  </w:rPr>
                </w:pPr>
                <w:r>
                  <w:rPr>
                    <w:rFonts w:hint="eastAsia"/>
                    <w:color w:val="000000" w:themeColor="text1"/>
                  </w:rPr>
                  <w:t>账面价值</w:t>
                </w:r>
              </w:p>
            </w:tc>
          </w:sdtContent>
        </w:sdt>
        <w:sdt>
          <w:sdtPr>
            <w:tag w:val="_PLD_4bba2db5e5a549ecafbf4e94a7af2e35"/>
            <w:id w:val="907037932"/>
          </w:sdtPr>
          <w:sdtEndPr/>
          <w:sdtContent>
            <w:tc>
              <w:tcPr>
                <w:tcW w:w="775" w:type="pct"/>
                <w:vAlign w:val="center"/>
              </w:tcPr>
              <w:p w14:paraId="22A0244A" w14:textId="77777777" w:rsidR="007F1ED8" w:rsidRDefault="00FD7238">
                <w:pPr>
                  <w:tabs>
                    <w:tab w:val="left" w:pos="420"/>
                  </w:tabs>
                  <w:ind w:left="420" w:hanging="420"/>
                  <w:jc w:val="center"/>
                  <w:rPr>
                    <w:color w:val="000000" w:themeColor="text1"/>
                  </w:rPr>
                </w:pPr>
                <w:r>
                  <w:rPr>
                    <w:rFonts w:hint="eastAsia"/>
                    <w:color w:val="000000" w:themeColor="text1"/>
                  </w:rPr>
                  <w:t>账面余额</w:t>
                </w:r>
              </w:p>
            </w:tc>
          </w:sdtContent>
        </w:sdt>
        <w:sdt>
          <w:sdtPr>
            <w:tag w:val="_PLD_e054d8cd1e1b4672ae08a495b587bdce"/>
            <w:id w:val="1603916330"/>
          </w:sdtPr>
          <w:sdtEndPr/>
          <w:sdtContent>
            <w:tc>
              <w:tcPr>
                <w:tcW w:w="456" w:type="pct"/>
                <w:vAlign w:val="center"/>
              </w:tcPr>
              <w:p w14:paraId="749CEB8B" w14:textId="77777777" w:rsidR="007F1ED8" w:rsidRDefault="00FD7238">
                <w:pPr>
                  <w:tabs>
                    <w:tab w:val="left" w:pos="420"/>
                  </w:tabs>
                  <w:ind w:left="420" w:hanging="420"/>
                  <w:jc w:val="center"/>
                  <w:rPr>
                    <w:color w:val="000000" w:themeColor="text1"/>
                  </w:rPr>
                </w:pPr>
                <w:r>
                  <w:rPr>
                    <w:rFonts w:hint="eastAsia"/>
                    <w:color w:val="000000" w:themeColor="text1"/>
                  </w:rPr>
                  <w:t>减值准备</w:t>
                </w:r>
              </w:p>
            </w:tc>
          </w:sdtContent>
        </w:sdt>
        <w:sdt>
          <w:sdtPr>
            <w:tag w:val="_PLD_bd3055c2713a44fa9cbd3fd973d34c6a"/>
            <w:id w:val="98075621"/>
          </w:sdtPr>
          <w:sdtEndPr/>
          <w:sdtContent>
            <w:tc>
              <w:tcPr>
                <w:tcW w:w="775" w:type="pct"/>
                <w:vAlign w:val="center"/>
              </w:tcPr>
              <w:p w14:paraId="43052A55" w14:textId="77777777" w:rsidR="007F1ED8" w:rsidRDefault="00FD7238">
                <w:pPr>
                  <w:tabs>
                    <w:tab w:val="left" w:pos="420"/>
                  </w:tabs>
                  <w:ind w:left="420" w:hanging="420"/>
                  <w:jc w:val="center"/>
                  <w:rPr>
                    <w:color w:val="000000" w:themeColor="text1"/>
                  </w:rPr>
                </w:pPr>
                <w:r>
                  <w:rPr>
                    <w:rFonts w:hint="eastAsia"/>
                    <w:color w:val="000000" w:themeColor="text1"/>
                  </w:rPr>
                  <w:t>账面价值</w:t>
                </w:r>
              </w:p>
            </w:tc>
          </w:sdtContent>
        </w:sdt>
      </w:tr>
      <w:tr w:rsidR="00D32E2C" w14:paraId="06B2CF40" w14:textId="77777777" w:rsidTr="00D32E2C">
        <w:trPr>
          <w:cantSplit/>
        </w:trPr>
        <w:tc>
          <w:tcPr>
            <w:tcW w:w="775" w:type="pct"/>
          </w:tcPr>
          <w:p w14:paraId="054656D4" w14:textId="72AA4A70" w:rsidR="00D32E2C" w:rsidRDefault="00D32E2C" w:rsidP="00D32E2C">
            <w:r w:rsidRPr="00FD738A">
              <w:rPr>
                <w:rFonts w:hint="eastAsia"/>
              </w:rPr>
              <w:t>厂房工程</w:t>
            </w:r>
          </w:p>
        </w:tc>
        <w:tc>
          <w:tcPr>
            <w:tcW w:w="881" w:type="pct"/>
            <w:vAlign w:val="center"/>
          </w:tcPr>
          <w:p w14:paraId="767DC087" w14:textId="41A0470D" w:rsidR="00D32E2C" w:rsidRPr="004C49D1" w:rsidRDefault="00D32E2C" w:rsidP="00D32E2C">
            <w:pPr>
              <w:jc w:val="right"/>
              <w:rPr>
                <w:rFonts w:ascii="宋体" w:hAnsi="宋体"/>
              </w:rPr>
            </w:pPr>
            <w:r w:rsidRPr="00D32E2C">
              <w:rPr>
                <w:rFonts w:ascii="宋体" w:hAnsi="宋体" w:hint="eastAsia"/>
              </w:rPr>
              <w:t>1,090,522,140.02</w:t>
            </w:r>
          </w:p>
        </w:tc>
        <w:tc>
          <w:tcPr>
            <w:tcW w:w="456" w:type="pct"/>
            <w:vAlign w:val="center"/>
          </w:tcPr>
          <w:p w14:paraId="5150001D" w14:textId="46AEBDB6" w:rsidR="00D32E2C" w:rsidRPr="004C49D1" w:rsidRDefault="00D32E2C" w:rsidP="00D32E2C">
            <w:pPr>
              <w:jc w:val="right"/>
              <w:rPr>
                <w:rFonts w:ascii="宋体" w:hAnsi="宋体"/>
              </w:rPr>
            </w:pPr>
          </w:p>
        </w:tc>
        <w:tc>
          <w:tcPr>
            <w:tcW w:w="882" w:type="pct"/>
            <w:vAlign w:val="center"/>
          </w:tcPr>
          <w:p w14:paraId="05214928" w14:textId="0179A83D" w:rsidR="00D32E2C" w:rsidRPr="004C49D1" w:rsidRDefault="00D32E2C" w:rsidP="00D32E2C">
            <w:pPr>
              <w:jc w:val="right"/>
              <w:rPr>
                <w:rFonts w:ascii="宋体" w:hAnsi="宋体"/>
              </w:rPr>
            </w:pPr>
            <w:r w:rsidRPr="00D32E2C">
              <w:rPr>
                <w:rFonts w:ascii="宋体" w:hAnsi="宋体" w:hint="eastAsia"/>
              </w:rPr>
              <w:t>1,090,522,140.02</w:t>
            </w:r>
          </w:p>
        </w:tc>
        <w:tc>
          <w:tcPr>
            <w:tcW w:w="775" w:type="pct"/>
            <w:vAlign w:val="center"/>
          </w:tcPr>
          <w:p w14:paraId="6900373B" w14:textId="2DEE4A5A" w:rsidR="00D32E2C" w:rsidRPr="00687BF3" w:rsidRDefault="00D32E2C" w:rsidP="00D32E2C">
            <w:pPr>
              <w:jc w:val="right"/>
              <w:rPr>
                <w:rFonts w:ascii="宋体" w:hAnsi="宋体"/>
              </w:rPr>
            </w:pPr>
            <w:r w:rsidRPr="00687BF3">
              <w:rPr>
                <w:rFonts w:ascii="宋体" w:hAnsi="宋体" w:hint="eastAsia"/>
              </w:rPr>
              <w:t>914,637,918.80</w:t>
            </w:r>
          </w:p>
        </w:tc>
        <w:tc>
          <w:tcPr>
            <w:tcW w:w="456" w:type="pct"/>
            <w:vAlign w:val="center"/>
          </w:tcPr>
          <w:p w14:paraId="4853B903" w14:textId="77777777" w:rsidR="00D32E2C" w:rsidRPr="00687BF3" w:rsidRDefault="00D32E2C" w:rsidP="00D32E2C">
            <w:pPr>
              <w:jc w:val="right"/>
              <w:rPr>
                <w:rFonts w:ascii="宋体" w:hAnsi="宋体"/>
              </w:rPr>
            </w:pPr>
          </w:p>
        </w:tc>
        <w:tc>
          <w:tcPr>
            <w:tcW w:w="775" w:type="pct"/>
            <w:vAlign w:val="center"/>
          </w:tcPr>
          <w:p w14:paraId="4EED751E" w14:textId="29A73A1C" w:rsidR="00D32E2C" w:rsidRPr="00687BF3" w:rsidRDefault="00D32E2C" w:rsidP="00D32E2C">
            <w:pPr>
              <w:jc w:val="right"/>
              <w:rPr>
                <w:rFonts w:ascii="宋体" w:hAnsi="宋体"/>
              </w:rPr>
            </w:pPr>
            <w:r w:rsidRPr="00687BF3">
              <w:rPr>
                <w:rFonts w:ascii="宋体" w:hAnsi="宋体" w:hint="eastAsia"/>
              </w:rPr>
              <w:t>914,637,918.80</w:t>
            </w:r>
          </w:p>
        </w:tc>
      </w:tr>
      <w:tr w:rsidR="00D32E2C" w14:paraId="4F248097" w14:textId="77777777" w:rsidTr="00D32E2C">
        <w:trPr>
          <w:cantSplit/>
        </w:trPr>
        <w:tc>
          <w:tcPr>
            <w:tcW w:w="775" w:type="pct"/>
          </w:tcPr>
          <w:p w14:paraId="14C58B71" w14:textId="09F68E59" w:rsidR="00D32E2C" w:rsidRDefault="00D32E2C" w:rsidP="00D32E2C">
            <w:r w:rsidRPr="00FD738A">
              <w:rPr>
                <w:rFonts w:hint="eastAsia"/>
              </w:rPr>
              <w:t>产线设备及其他</w:t>
            </w:r>
          </w:p>
        </w:tc>
        <w:tc>
          <w:tcPr>
            <w:tcW w:w="881" w:type="pct"/>
            <w:vAlign w:val="center"/>
          </w:tcPr>
          <w:p w14:paraId="79832293" w14:textId="03D5A782" w:rsidR="00D32E2C" w:rsidRPr="004C49D1" w:rsidRDefault="00D32E2C" w:rsidP="00D32E2C">
            <w:pPr>
              <w:jc w:val="right"/>
              <w:rPr>
                <w:rFonts w:ascii="宋体" w:hAnsi="宋体"/>
              </w:rPr>
            </w:pPr>
            <w:r w:rsidRPr="00D32E2C">
              <w:rPr>
                <w:rFonts w:ascii="宋体" w:hAnsi="宋体" w:hint="eastAsia"/>
              </w:rPr>
              <w:t>67,051,036.10</w:t>
            </w:r>
          </w:p>
        </w:tc>
        <w:tc>
          <w:tcPr>
            <w:tcW w:w="456" w:type="pct"/>
            <w:vAlign w:val="center"/>
          </w:tcPr>
          <w:p w14:paraId="36D247E8" w14:textId="38B0C762" w:rsidR="00D32E2C" w:rsidRPr="004C49D1" w:rsidRDefault="00D32E2C" w:rsidP="00D32E2C">
            <w:pPr>
              <w:jc w:val="right"/>
              <w:rPr>
                <w:rFonts w:ascii="宋体" w:hAnsi="宋体"/>
              </w:rPr>
            </w:pPr>
          </w:p>
        </w:tc>
        <w:tc>
          <w:tcPr>
            <w:tcW w:w="882" w:type="pct"/>
            <w:vAlign w:val="center"/>
          </w:tcPr>
          <w:p w14:paraId="3C1D5557" w14:textId="6130953A" w:rsidR="00D32E2C" w:rsidRPr="004C49D1" w:rsidRDefault="00D32E2C" w:rsidP="00D32E2C">
            <w:pPr>
              <w:jc w:val="right"/>
              <w:rPr>
                <w:rFonts w:ascii="宋体" w:hAnsi="宋体"/>
              </w:rPr>
            </w:pPr>
            <w:r w:rsidRPr="00D32E2C">
              <w:rPr>
                <w:rFonts w:ascii="宋体" w:hAnsi="宋体" w:hint="eastAsia"/>
              </w:rPr>
              <w:t>67,051,036.10</w:t>
            </w:r>
          </w:p>
        </w:tc>
        <w:tc>
          <w:tcPr>
            <w:tcW w:w="775" w:type="pct"/>
            <w:vAlign w:val="center"/>
          </w:tcPr>
          <w:p w14:paraId="4C5FBE13" w14:textId="0F6D0EBB" w:rsidR="00D32E2C" w:rsidRPr="00687BF3" w:rsidRDefault="00D32E2C" w:rsidP="00D32E2C">
            <w:pPr>
              <w:jc w:val="right"/>
              <w:rPr>
                <w:rFonts w:ascii="宋体" w:hAnsi="宋体"/>
              </w:rPr>
            </w:pPr>
            <w:r w:rsidRPr="00687BF3">
              <w:rPr>
                <w:rFonts w:ascii="宋体" w:hAnsi="宋体" w:hint="eastAsia"/>
              </w:rPr>
              <w:t>69,557,505.71</w:t>
            </w:r>
          </w:p>
        </w:tc>
        <w:tc>
          <w:tcPr>
            <w:tcW w:w="456" w:type="pct"/>
            <w:vAlign w:val="center"/>
          </w:tcPr>
          <w:p w14:paraId="100BC615" w14:textId="77777777" w:rsidR="00D32E2C" w:rsidRPr="00687BF3" w:rsidRDefault="00D32E2C" w:rsidP="00D32E2C">
            <w:pPr>
              <w:jc w:val="right"/>
              <w:rPr>
                <w:rFonts w:ascii="宋体" w:hAnsi="宋体"/>
              </w:rPr>
            </w:pPr>
          </w:p>
        </w:tc>
        <w:tc>
          <w:tcPr>
            <w:tcW w:w="775" w:type="pct"/>
            <w:vAlign w:val="center"/>
          </w:tcPr>
          <w:p w14:paraId="2EBACBAD" w14:textId="65DAC524" w:rsidR="00D32E2C" w:rsidRPr="00687BF3" w:rsidRDefault="00D32E2C" w:rsidP="00D32E2C">
            <w:pPr>
              <w:jc w:val="right"/>
              <w:rPr>
                <w:rFonts w:ascii="宋体" w:hAnsi="宋体"/>
              </w:rPr>
            </w:pPr>
            <w:r w:rsidRPr="00687BF3">
              <w:rPr>
                <w:rFonts w:ascii="宋体" w:hAnsi="宋体" w:hint="eastAsia"/>
              </w:rPr>
              <w:t>69,557,505.71</w:t>
            </w:r>
          </w:p>
        </w:tc>
      </w:tr>
      <w:tr w:rsidR="00D32E2C" w14:paraId="599E9E10" w14:textId="77777777" w:rsidTr="00D32E2C">
        <w:trPr>
          <w:cantSplit/>
        </w:trPr>
        <w:tc>
          <w:tcPr>
            <w:tcW w:w="775" w:type="pct"/>
            <w:vAlign w:val="center"/>
          </w:tcPr>
          <w:p w14:paraId="46660B67" w14:textId="77777777" w:rsidR="00D32E2C" w:rsidRDefault="00D32E2C" w:rsidP="00D32E2C">
            <w:pPr>
              <w:jc w:val="center"/>
              <w:rPr>
                <w:color w:val="000000" w:themeColor="text1"/>
              </w:rPr>
            </w:pPr>
            <w:r>
              <w:rPr>
                <w:rFonts w:hint="eastAsia"/>
                <w:color w:val="000000" w:themeColor="text1"/>
              </w:rPr>
              <w:t>合计</w:t>
            </w:r>
          </w:p>
        </w:tc>
        <w:tc>
          <w:tcPr>
            <w:tcW w:w="881" w:type="pct"/>
            <w:vAlign w:val="center"/>
          </w:tcPr>
          <w:p w14:paraId="53D0537F" w14:textId="7C825CDD" w:rsidR="00D32E2C" w:rsidRPr="004C49D1" w:rsidRDefault="00D32E2C" w:rsidP="00D32E2C">
            <w:pPr>
              <w:jc w:val="right"/>
              <w:rPr>
                <w:rFonts w:ascii="宋体" w:hAnsi="宋体"/>
              </w:rPr>
            </w:pPr>
            <w:r w:rsidRPr="00D32E2C">
              <w:rPr>
                <w:rFonts w:ascii="宋体" w:hAnsi="宋体" w:hint="eastAsia"/>
              </w:rPr>
              <w:t>1,157,573,176.12</w:t>
            </w:r>
          </w:p>
        </w:tc>
        <w:tc>
          <w:tcPr>
            <w:tcW w:w="456" w:type="pct"/>
            <w:vAlign w:val="center"/>
          </w:tcPr>
          <w:p w14:paraId="7A200A3F" w14:textId="70DDD364" w:rsidR="00D32E2C" w:rsidRPr="004C49D1" w:rsidRDefault="00D32E2C" w:rsidP="00D32E2C">
            <w:pPr>
              <w:jc w:val="right"/>
              <w:rPr>
                <w:rFonts w:ascii="宋体" w:hAnsi="宋体"/>
              </w:rPr>
            </w:pPr>
          </w:p>
        </w:tc>
        <w:tc>
          <w:tcPr>
            <w:tcW w:w="882" w:type="pct"/>
            <w:vAlign w:val="center"/>
          </w:tcPr>
          <w:p w14:paraId="3A360E4B" w14:textId="2F4D2E5D" w:rsidR="00D32E2C" w:rsidRPr="004C49D1" w:rsidRDefault="00D32E2C" w:rsidP="00D32E2C">
            <w:pPr>
              <w:jc w:val="right"/>
              <w:rPr>
                <w:rFonts w:ascii="宋体" w:hAnsi="宋体"/>
              </w:rPr>
            </w:pPr>
            <w:r w:rsidRPr="00D32E2C">
              <w:rPr>
                <w:rFonts w:ascii="宋体" w:hAnsi="宋体" w:hint="eastAsia"/>
              </w:rPr>
              <w:t>1,157,573,176.12</w:t>
            </w:r>
          </w:p>
        </w:tc>
        <w:tc>
          <w:tcPr>
            <w:tcW w:w="775" w:type="pct"/>
            <w:vAlign w:val="center"/>
          </w:tcPr>
          <w:p w14:paraId="46CF3361" w14:textId="14C9F289" w:rsidR="00D32E2C" w:rsidRPr="00687BF3" w:rsidRDefault="00D32E2C" w:rsidP="00D32E2C">
            <w:pPr>
              <w:jc w:val="right"/>
              <w:rPr>
                <w:rFonts w:ascii="宋体" w:hAnsi="宋体"/>
              </w:rPr>
            </w:pPr>
            <w:r w:rsidRPr="00687BF3">
              <w:rPr>
                <w:rFonts w:ascii="宋体" w:hAnsi="宋体" w:hint="eastAsia"/>
              </w:rPr>
              <w:t>984,195,424.51</w:t>
            </w:r>
          </w:p>
        </w:tc>
        <w:tc>
          <w:tcPr>
            <w:tcW w:w="456" w:type="pct"/>
            <w:vAlign w:val="center"/>
          </w:tcPr>
          <w:p w14:paraId="15F2EBCE" w14:textId="77777777" w:rsidR="00D32E2C" w:rsidRPr="00687BF3" w:rsidRDefault="00D32E2C" w:rsidP="00D32E2C">
            <w:pPr>
              <w:jc w:val="right"/>
              <w:rPr>
                <w:rFonts w:ascii="宋体" w:hAnsi="宋体"/>
              </w:rPr>
            </w:pPr>
          </w:p>
        </w:tc>
        <w:tc>
          <w:tcPr>
            <w:tcW w:w="775" w:type="pct"/>
            <w:vAlign w:val="center"/>
          </w:tcPr>
          <w:p w14:paraId="234CEFF7" w14:textId="226A404C" w:rsidR="00D32E2C" w:rsidRPr="00687BF3" w:rsidRDefault="00D32E2C" w:rsidP="00D32E2C">
            <w:pPr>
              <w:jc w:val="right"/>
              <w:rPr>
                <w:rFonts w:ascii="宋体" w:hAnsi="宋体"/>
              </w:rPr>
            </w:pPr>
            <w:r w:rsidRPr="00687BF3">
              <w:rPr>
                <w:rFonts w:ascii="宋体" w:hAnsi="宋体" w:hint="eastAsia"/>
              </w:rPr>
              <w:t>984,195,424.51</w:t>
            </w:r>
          </w:p>
        </w:tc>
      </w:tr>
    </w:tbl>
    <w:p w14:paraId="20C2597C" w14:textId="774778BE" w:rsidR="00270193" w:rsidRDefault="00270193">
      <w:pPr>
        <w:rPr>
          <w:color w:val="000000" w:themeColor="text1"/>
        </w:rPr>
      </w:pPr>
    </w:p>
    <w:p w14:paraId="0CC6CE84" w14:textId="77777777" w:rsidR="007F1ED8" w:rsidRDefault="00FD7238">
      <w:pPr>
        <w:pStyle w:val="5"/>
        <w:numPr>
          <w:ilvl w:val="0"/>
          <w:numId w:val="105"/>
        </w:numPr>
      </w:pPr>
      <w:r>
        <w:rPr>
          <w:rFonts w:hint="eastAsia"/>
        </w:rPr>
        <w:t>重要在建工程项目本期变动情况</w:t>
      </w:r>
    </w:p>
    <w:sdt>
      <w:sdtPr>
        <w:rPr>
          <w:color w:val="000000" w:themeColor="text1"/>
        </w:rPr>
        <w:alias w:val="是否适用：重要在建工程项目本期变动情况[双击切换]"/>
        <w:tag w:val="_GBC_ec2dd768673145d4bb9d3c31a6fa701a"/>
        <w:id w:val="997005307"/>
        <w:placeholder>
          <w:docPart w:val="GBC22222222222222222222222222222"/>
        </w:placeholder>
      </w:sdtPr>
      <w:sdtEndPr/>
      <w:sdtContent>
        <w:p w14:paraId="41ED5C5E" w14:textId="0548CE96"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E68FCB1" w14:textId="0E785C47" w:rsidR="00270193" w:rsidRDefault="00270193">
      <w:pPr>
        <w:jc w:val="right"/>
        <w:rPr>
          <w:color w:val="000000" w:themeColor="text1"/>
        </w:rPr>
      </w:pPr>
    </w:p>
    <w:p w14:paraId="49FD67C0" w14:textId="7834F946"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在建工程项目变动情况"/>
          <w:tag w:val="_GBC_29f36690ce0d4e8bbec5f76711e80456"/>
          <w:id w:val="117236931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在建工程项目变动情况"/>
          <w:tag w:val="_GBC_6fab639954e742c1bd6f75b3c51ecaf8"/>
          <w:id w:val="4714927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10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103"/>
        <w:gridCol w:w="1607"/>
        <w:gridCol w:w="1427"/>
        <w:gridCol w:w="1427"/>
        <w:gridCol w:w="1337"/>
        <w:gridCol w:w="463"/>
        <w:gridCol w:w="1608"/>
        <w:gridCol w:w="671"/>
        <w:gridCol w:w="665"/>
        <w:gridCol w:w="1337"/>
        <w:gridCol w:w="1337"/>
        <w:gridCol w:w="535"/>
        <w:gridCol w:w="637"/>
      </w:tblGrid>
      <w:tr w:rsidR="004C49D1" w:rsidRPr="002322AB" w14:paraId="45A66806" w14:textId="77777777" w:rsidTr="002322AB">
        <w:trPr>
          <w:cantSplit/>
        </w:trPr>
        <w:sdt>
          <w:sdtPr>
            <w:rPr>
              <w:rFonts w:ascii="宋体" w:hAnsi="宋体"/>
              <w:sz w:val="18"/>
              <w:szCs w:val="18"/>
            </w:rPr>
            <w:tag w:val="_PLD_911d5911af294d4f9d2b6b16b5f6c08b"/>
            <w:id w:val="446057255"/>
          </w:sdtPr>
          <w:sdtEndPr/>
          <w:sdtContent>
            <w:tc>
              <w:tcPr>
                <w:tcW w:w="390" w:type="pct"/>
                <w:vAlign w:val="center"/>
              </w:tcPr>
              <w:p w14:paraId="19821648" w14:textId="77777777" w:rsidR="007F1ED8" w:rsidRPr="002322AB" w:rsidRDefault="00FD7238">
                <w:pPr>
                  <w:ind w:right="105"/>
                  <w:jc w:val="center"/>
                  <w:rPr>
                    <w:rFonts w:ascii="宋体" w:hAnsi="宋体"/>
                    <w:color w:val="000000" w:themeColor="text1"/>
                    <w:sz w:val="18"/>
                    <w:szCs w:val="18"/>
                  </w:rPr>
                </w:pPr>
                <w:r w:rsidRPr="002322AB">
                  <w:rPr>
                    <w:rFonts w:ascii="宋体" w:hAnsi="宋体" w:hint="eastAsia"/>
                    <w:color w:val="000000" w:themeColor="text1"/>
                    <w:sz w:val="18"/>
                    <w:szCs w:val="18"/>
                  </w:rPr>
                  <w:t>项目名称</w:t>
                </w:r>
              </w:p>
            </w:tc>
          </w:sdtContent>
        </w:sdt>
        <w:sdt>
          <w:sdtPr>
            <w:rPr>
              <w:rFonts w:ascii="宋体" w:hAnsi="宋体"/>
              <w:sz w:val="18"/>
              <w:szCs w:val="18"/>
            </w:rPr>
            <w:tag w:val="_PLD_667404be40294d63b853abf58a9d185f"/>
            <w:id w:val="1792098106"/>
          </w:sdtPr>
          <w:sdtEndPr/>
          <w:sdtContent>
            <w:tc>
              <w:tcPr>
                <w:tcW w:w="568" w:type="pct"/>
                <w:vAlign w:val="center"/>
              </w:tcPr>
              <w:p w14:paraId="2E9D805B" w14:textId="77777777" w:rsidR="007F1ED8" w:rsidRPr="002322AB" w:rsidRDefault="00FD7238">
                <w:pPr>
                  <w:ind w:right="105"/>
                  <w:jc w:val="center"/>
                  <w:rPr>
                    <w:rFonts w:ascii="宋体" w:hAnsi="宋体"/>
                    <w:color w:val="000000" w:themeColor="text1"/>
                    <w:sz w:val="18"/>
                    <w:szCs w:val="18"/>
                  </w:rPr>
                </w:pPr>
                <w:r w:rsidRPr="002322AB">
                  <w:rPr>
                    <w:rFonts w:ascii="宋体" w:hAnsi="宋体" w:hint="eastAsia"/>
                    <w:color w:val="000000" w:themeColor="text1"/>
                    <w:sz w:val="18"/>
                    <w:szCs w:val="18"/>
                  </w:rPr>
                  <w:t>预算数</w:t>
                </w:r>
              </w:p>
            </w:tc>
          </w:sdtContent>
        </w:sdt>
        <w:sdt>
          <w:sdtPr>
            <w:rPr>
              <w:rFonts w:ascii="宋体" w:hAnsi="宋体"/>
              <w:sz w:val="18"/>
              <w:szCs w:val="18"/>
            </w:rPr>
            <w:tag w:val="_PLD_25c75ebdcb434964b5f5e8b512151b0b"/>
            <w:id w:val="-160700920"/>
          </w:sdtPr>
          <w:sdtEndPr/>
          <w:sdtContent>
            <w:tc>
              <w:tcPr>
                <w:tcW w:w="504" w:type="pct"/>
                <w:vAlign w:val="center"/>
              </w:tcPr>
              <w:p w14:paraId="6B51DF60" w14:textId="77777777" w:rsidR="007F1ED8" w:rsidRPr="002322AB" w:rsidRDefault="00FD7238">
                <w:pPr>
                  <w:ind w:right="105"/>
                  <w:jc w:val="center"/>
                  <w:rPr>
                    <w:rFonts w:ascii="宋体" w:hAnsi="宋体"/>
                    <w:color w:val="000000" w:themeColor="text1"/>
                    <w:sz w:val="18"/>
                    <w:szCs w:val="18"/>
                  </w:rPr>
                </w:pPr>
                <w:r w:rsidRPr="002322AB">
                  <w:rPr>
                    <w:rFonts w:ascii="宋体" w:hAnsi="宋体" w:hint="eastAsia"/>
                    <w:color w:val="000000" w:themeColor="text1"/>
                    <w:sz w:val="18"/>
                    <w:szCs w:val="18"/>
                  </w:rPr>
                  <w:t>期初余额</w:t>
                </w:r>
              </w:p>
            </w:tc>
          </w:sdtContent>
        </w:sdt>
        <w:sdt>
          <w:sdtPr>
            <w:rPr>
              <w:rFonts w:ascii="宋体" w:hAnsi="宋体"/>
              <w:sz w:val="18"/>
              <w:szCs w:val="18"/>
            </w:rPr>
            <w:tag w:val="_PLD_0117182ae7e24536a0996423ddcfa5f0"/>
            <w:id w:val="1033148127"/>
          </w:sdtPr>
          <w:sdtEndPr/>
          <w:sdtContent>
            <w:tc>
              <w:tcPr>
                <w:tcW w:w="504" w:type="pct"/>
                <w:vAlign w:val="center"/>
              </w:tcPr>
              <w:p w14:paraId="3EF3482E" w14:textId="77777777" w:rsidR="007F1ED8" w:rsidRPr="002322AB" w:rsidRDefault="00FD7238">
                <w:pPr>
                  <w:ind w:right="105"/>
                  <w:jc w:val="center"/>
                  <w:rPr>
                    <w:rFonts w:ascii="宋体" w:hAnsi="宋体"/>
                    <w:color w:val="000000" w:themeColor="text1"/>
                    <w:sz w:val="18"/>
                    <w:szCs w:val="18"/>
                  </w:rPr>
                </w:pPr>
                <w:r w:rsidRPr="002322AB">
                  <w:rPr>
                    <w:rFonts w:ascii="宋体" w:hAnsi="宋体" w:hint="eastAsia"/>
                    <w:color w:val="000000" w:themeColor="text1"/>
                    <w:sz w:val="18"/>
                    <w:szCs w:val="18"/>
                  </w:rPr>
                  <w:t>本期增加金额</w:t>
                </w:r>
              </w:p>
            </w:tc>
          </w:sdtContent>
        </w:sdt>
        <w:sdt>
          <w:sdtPr>
            <w:rPr>
              <w:rFonts w:ascii="宋体" w:hAnsi="宋体"/>
              <w:sz w:val="18"/>
              <w:szCs w:val="18"/>
            </w:rPr>
            <w:tag w:val="_PLD_6db4feaec90f4eeeb4ed5fb04d298657"/>
            <w:id w:val="1451817540"/>
          </w:sdtPr>
          <w:sdtEndPr/>
          <w:sdtContent>
            <w:tc>
              <w:tcPr>
                <w:tcW w:w="472" w:type="pct"/>
                <w:vAlign w:val="center"/>
              </w:tcPr>
              <w:p w14:paraId="1624F28B" w14:textId="77777777" w:rsidR="007F1ED8" w:rsidRPr="002322AB" w:rsidRDefault="00FD7238">
                <w:pPr>
                  <w:ind w:right="73"/>
                  <w:jc w:val="center"/>
                  <w:rPr>
                    <w:rFonts w:ascii="宋体" w:hAnsi="宋体"/>
                    <w:color w:val="000000" w:themeColor="text1"/>
                    <w:sz w:val="18"/>
                    <w:szCs w:val="18"/>
                  </w:rPr>
                </w:pPr>
                <w:r w:rsidRPr="002322AB">
                  <w:rPr>
                    <w:rFonts w:ascii="宋体" w:hAnsi="宋体" w:hint="eastAsia"/>
                    <w:color w:val="000000" w:themeColor="text1"/>
                    <w:sz w:val="18"/>
                    <w:szCs w:val="18"/>
                  </w:rPr>
                  <w:t>本期转入固定资产金额</w:t>
                </w:r>
              </w:p>
            </w:tc>
          </w:sdtContent>
        </w:sdt>
        <w:sdt>
          <w:sdtPr>
            <w:rPr>
              <w:rFonts w:ascii="宋体" w:hAnsi="宋体"/>
              <w:sz w:val="18"/>
              <w:szCs w:val="18"/>
            </w:rPr>
            <w:tag w:val="_PLD_1fe85c3ed6f84f6f85209149a9931055"/>
            <w:id w:val="1999683928"/>
          </w:sdtPr>
          <w:sdtEndPr/>
          <w:sdtContent>
            <w:tc>
              <w:tcPr>
                <w:tcW w:w="164" w:type="pct"/>
                <w:vAlign w:val="center"/>
              </w:tcPr>
              <w:p w14:paraId="22796C34" w14:textId="77777777" w:rsidR="007F1ED8" w:rsidRPr="002322AB" w:rsidRDefault="00FD7238">
                <w:pPr>
                  <w:ind w:right="73"/>
                  <w:jc w:val="center"/>
                  <w:rPr>
                    <w:rFonts w:ascii="宋体" w:hAnsi="宋体"/>
                    <w:color w:val="000000" w:themeColor="text1"/>
                    <w:sz w:val="18"/>
                    <w:szCs w:val="18"/>
                  </w:rPr>
                </w:pPr>
                <w:r w:rsidRPr="002322AB">
                  <w:rPr>
                    <w:rFonts w:ascii="宋体" w:hAnsi="宋体" w:hint="eastAsia"/>
                    <w:color w:val="000000" w:themeColor="text1"/>
                    <w:sz w:val="18"/>
                    <w:szCs w:val="18"/>
                  </w:rPr>
                  <w:t>本期其他减少金额</w:t>
                </w:r>
              </w:p>
            </w:tc>
          </w:sdtContent>
        </w:sdt>
        <w:sdt>
          <w:sdtPr>
            <w:rPr>
              <w:rFonts w:ascii="宋体" w:hAnsi="宋体"/>
              <w:sz w:val="18"/>
              <w:szCs w:val="18"/>
            </w:rPr>
            <w:tag w:val="_PLD_7954fe4b89f644d29865af249dfe8c3f"/>
            <w:id w:val="-1487386991"/>
          </w:sdtPr>
          <w:sdtEndPr/>
          <w:sdtContent>
            <w:tc>
              <w:tcPr>
                <w:tcW w:w="568" w:type="pct"/>
                <w:vAlign w:val="center"/>
              </w:tcPr>
              <w:p w14:paraId="2738D917" w14:textId="77777777" w:rsidR="007F1ED8" w:rsidRPr="002322AB" w:rsidRDefault="00FD7238">
                <w:pPr>
                  <w:jc w:val="center"/>
                  <w:rPr>
                    <w:rFonts w:ascii="宋体" w:hAnsi="宋体"/>
                    <w:color w:val="000000" w:themeColor="text1"/>
                    <w:sz w:val="18"/>
                    <w:szCs w:val="18"/>
                  </w:rPr>
                </w:pPr>
                <w:r w:rsidRPr="002322AB">
                  <w:rPr>
                    <w:rFonts w:ascii="宋体" w:hAnsi="宋体" w:hint="eastAsia"/>
                    <w:color w:val="000000" w:themeColor="text1"/>
                    <w:sz w:val="18"/>
                    <w:szCs w:val="18"/>
                  </w:rPr>
                  <w:t>期末余额</w:t>
                </w:r>
              </w:p>
            </w:tc>
          </w:sdtContent>
        </w:sdt>
        <w:sdt>
          <w:sdtPr>
            <w:rPr>
              <w:rFonts w:ascii="宋体" w:hAnsi="宋体"/>
              <w:sz w:val="18"/>
              <w:szCs w:val="18"/>
            </w:rPr>
            <w:tag w:val="_PLD_d9aa12b28eda4362b90372032218ea1a"/>
            <w:id w:val="1896629524"/>
          </w:sdtPr>
          <w:sdtEndPr/>
          <w:sdtContent>
            <w:tc>
              <w:tcPr>
                <w:tcW w:w="237" w:type="pct"/>
                <w:vAlign w:val="center"/>
              </w:tcPr>
              <w:p w14:paraId="4AED04CC" w14:textId="77777777" w:rsidR="007F1ED8" w:rsidRPr="002322AB" w:rsidRDefault="00FD7238">
                <w:pPr>
                  <w:jc w:val="center"/>
                  <w:rPr>
                    <w:rFonts w:ascii="宋体" w:hAnsi="宋体"/>
                    <w:color w:val="000000" w:themeColor="text1"/>
                    <w:sz w:val="18"/>
                    <w:szCs w:val="18"/>
                  </w:rPr>
                </w:pPr>
                <w:r w:rsidRPr="002322AB">
                  <w:rPr>
                    <w:rFonts w:ascii="宋体" w:hAnsi="宋体" w:hint="eastAsia"/>
                    <w:color w:val="000000" w:themeColor="text1"/>
                    <w:sz w:val="18"/>
                    <w:szCs w:val="18"/>
                  </w:rPr>
                  <w:t>工程累计投入占预算比例(%)</w:t>
                </w:r>
              </w:p>
            </w:tc>
          </w:sdtContent>
        </w:sdt>
        <w:sdt>
          <w:sdtPr>
            <w:rPr>
              <w:rFonts w:ascii="宋体" w:hAnsi="宋体"/>
              <w:sz w:val="18"/>
              <w:szCs w:val="18"/>
            </w:rPr>
            <w:tag w:val="_PLD_9e610c25eba14177abc9b359511cb935"/>
            <w:id w:val="1877734411"/>
          </w:sdtPr>
          <w:sdtEndPr/>
          <w:sdtContent>
            <w:tc>
              <w:tcPr>
                <w:tcW w:w="235" w:type="pct"/>
                <w:vAlign w:val="center"/>
              </w:tcPr>
              <w:p w14:paraId="01DDDDDB" w14:textId="77777777" w:rsidR="007F1ED8" w:rsidRPr="002322AB" w:rsidRDefault="00FD7238">
                <w:pPr>
                  <w:jc w:val="center"/>
                  <w:rPr>
                    <w:rFonts w:ascii="宋体" w:hAnsi="宋体"/>
                    <w:color w:val="000000" w:themeColor="text1"/>
                    <w:sz w:val="18"/>
                    <w:szCs w:val="18"/>
                  </w:rPr>
                </w:pPr>
                <w:r w:rsidRPr="002322AB">
                  <w:rPr>
                    <w:rFonts w:ascii="宋体" w:hAnsi="宋体" w:hint="eastAsia"/>
                    <w:color w:val="000000" w:themeColor="text1"/>
                    <w:sz w:val="18"/>
                    <w:szCs w:val="18"/>
                  </w:rPr>
                  <w:t>工程进度</w:t>
                </w:r>
              </w:p>
            </w:tc>
          </w:sdtContent>
        </w:sdt>
        <w:sdt>
          <w:sdtPr>
            <w:rPr>
              <w:rFonts w:ascii="宋体" w:hAnsi="宋体"/>
              <w:sz w:val="18"/>
              <w:szCs w:val="18"/>
            </w:rPr>
            <w:tag w:val="_PLD_e89a95ddf6ab4a6abe2d40f64c95699a"/>
            <w:id w:val="-1023942896"/>
          </w:sdtPr>
          <w:sdtEndPr/>
          <w:sdtContent>
            <w:tc>
              <w:tcPr>
                <w:tcW w:w="472" w:type="pct"/>
                <w:vAlign w:val="center"/>
              </w:tcPr>
              <w:p w14:paraId="3794C292" w14:textId="77777777" w:rsidR="007F1ED8" w:rsidRPr="002322AB" w:rsidRDefault="00FD7238">
                <w:pPr>
                  <w:jc w:val="center"/>
                  <w:rPr>
                    <w:rFonts w:ascii="宋体" w:hAnsi="宋体"/>
                    <w:color w:val="000000" w:themeColor="text1"/>
                    <w:sz w:val="18"/>
                    <w:szCs w:val="18"/>
                  </w:rPr>
                </w:pPr>
                <w:r w:rsidRPr="002322AB">
                  <w:rPr>
                    <w:rFonts w:ascii="宋体" w:hAnsi="宋体" w:hint="eastAsia"/>
                    <w:color w:val="000000" w:themeColor="text1"/>
                    <w:sz w:val="18"/>
                    <w:szCs w:val="18"/>
                  </w:rPr>
                  <w:t>利息资本化累计金额</w:t>
                </w:r>
              </w:p>
            </w:tc>
          </w:sdtContent>
        </w:sdt>
        <w:sdt>
          <w:sdtPr>
            <w:rPr>
              <w:rFonts w:ascii="宋体" w:hAnsi="宋体"/>
              <w:sz w:val="18"/>
              <w:szCs w:val="18"/>
            </w:rPr>
            <w:tag w:val="_PLD_211048c05b944d8f9bfd1d37edfd2f6d"/>
            <w:id w:val="-700316667"/>
          </w:sdtPr>
          <w:sdtEndPr/>
          <w:sdtContent>
            <w:tc>
              <w:tcPr>
                <w:tcW w:w="472" w:type="pct"/>
                <w:vAlign w:val="center"/>
              </w:tcPr>
              <w:p w14:paraId="60F934BB" w14:textId="77777777" w:rsidR="007F1ED8" w:rsidRPr="002322AB" w:rsidRDefault="00FD7238">
                <w:pPr>
                  <w:jc w:val="center"/>
                  <w:rPr>
                    <w:rFonts w:ascii="宋体" w:hAnsi="宋体"/>
                    <w:color w:val="000000" w:themeColor="text1"/>
                    <w:sz w:val="18"/>
                    <w:szCs w:val="18"/>
                  </w:rPr>
                </w:pPr>
                <w:r w:rsidRPr="002322AB">
                  <w:rPr>
                    <w:rFonts w:ascii="宋体" w:hAnsi="宋体" w:hint="eastAsia"/>
                    <w:color w:val="000000" w:themeColor="text1"/>
                    <w:sz w:val="18"/>
                    <w:szCs w:val="18"/>
                  </w:rPr>
                  <w:t>其中：本期利息资本化金额</w:t>
                </w:r>
              </w:p>
            </w:tc>
          </w:sdtContent>
        </w:sdt>
        <w:sdt>
          <w:sdtPr>
            <w:rPr>
              <w:rFonts w:ascii="宋体" w:hAnsi="宋体"/>
              <w:sz w:val="18"/>
              <w:szCs w:val="18"/>
            </w:rPr>
            <w:tag w:val="_PLD_2cbfddfcd5e6493ba68633d99551c05f"/>
            <w:id w:val="-2132996896"/>
          </w:sdtPr>
          <w:sdtEndPr/>
          <w:sdtContent>
            <w:tc>
              <w:tcPr>
                <w:tcW w:w="189" w:type="pct"/>
                <w:vAlign w:val="center"/>
              </w:tcPr>
              <w:p w14:paraId="5368C4AC" w14:textId="77777777" w:rsidR="007F1ED8" w:rsidRPr="002322AB" w:rsidRDefault="00FD7238">
                <w:pPr>
                  <w:jc w:val="center"/>
                  <w:rPr>
                    <w:rFonts w:ascii="宋体" w:hAnsi="宋体"/>
                    <w:color w:val="000000" w:themeColor="text1"/>
                    <w:sz w:val="18"/>
                    <w:szCs w:val="18"/>
                  </w:rPr>
                </w:pPr>
                <w:r w:rsidRPr="002322AB">
                  <w:rPr>
                    <w:rFonts w:ascii="宋体" w:hAnsi="宋体" w:hint="eastAsia"/>
                    <w:color w:val="000000" w:themeColor="text1"/>
                    <w:sz w:val="18"/>
                    <w:szCs w:val="18"/>
                  </w:rPr>
                  <w:t>本期利息资本化率(%)</w:t>
                </w:r>
              </w:p>
            </w:tc>
          </w:sdtContent>
        </w:sdt>
        <w:sdt>
          <w:sdtPr>
            <w:rPr>
              <w:rFonts w:ascii="宋体" w:hAnsi="宋体"/>
              <w:sz w:val="18"/>
              <w:szCs w:val="18"/>
            </w:rPr>
            <w:tag w:val="_PLD_39440674746d4382a4f99328187752a9"/>
            <w:id w:val="716089002"/>
          </w:sdtPr>
          <w:sdtEndPr/>
          <w:sdtContent>
            <w:tc>
              <w:tcPr>
                <w:tcW w:w="225" w:type="pct"/>
                <w:vAlign w:val="center"/>
              </w:tcPr>
              <w:p w14:paraId="754DD30C" w14:textId="77777777" w:rsidR="007F1ED8" w:rsidRPr="002322AB" w:rsidRDefault="00FD7238">
                <w:pPr>
                  <w:jc w:val="center"/>
                  <w:rPr>
                    <w:rFonts w:ascii="宋体" w:hAnsi="宋体"/>
                    <w:color w:val="000000" w:themeColor="text1"/>
                    <w:sz w:val="18"/>
                    <w:szCs w:val="18"/>
                  </w:rPr>
                </w:pPr>
                <w:r w:rsidRPr="002322AB">
                  <w:rPr>
                    <w:rFonts w:ascii="宋体" w:hAnsi="宋体" w:hint="eastAsia"/>
                    <w:color w:val="000000" w:themeColor="text1"/>
                    <w:sz w:val="18"/>
                    <w:szCs w:val="18"/>
                  </w:rPr>
                  <w:t>资金来源</w:t>
                </w:r>
              </w:p>
            </w:tc>
          </w:sdtContent>
        </w:sdt>
      </w:tr>
      <w:tr w:rsidR="004C49D1" w:rsidRPr="002322AB" w14:paraId="4E084D96" w14:textId="77777777" w:rsidTr="002322AB">
        <w:trPr>
          <w:cantSplit/>
        </w:trPr>
        <w:tc>
          <w:tcPr>
            <w:tcW w:w="390" w:type="pct"/>
            <w:vAlign w:val="center"/>
          </w:tcPr>
          <w:p w14:paraId="1BF180FA" w14:textId="796A0209" w:rsidR="00270193" w:rsidRPr="002322AB" w:rsidRDefault="00FD7238" w:rsidP="00FD7238">
            <w:pPr>
              <w:ind w:right="105"/>
              <w:rPr>
                <w:rFonts w:ascii="宋体" w:hAnsi="宋体"/>
                <w:sz w:val="18"/>
                <w:szCs w:val="18"/>
              </w:rPr>
            </w:pPr>
            <w:r w:rsidRPr="002322AB">
              <w:rPr>
                <w:rFonts w:ascii="宋体" w:hAnsi="宋体" w:hint="eastAsia"/>
                <w:sz w:val="18"/>
                <w:szCs w:val="18"/>
              </w:rPr>
              <w:t>六期厂房工程</w:t>
            </w:r>
          </w:p>
        </w:tc>
        <w:tc>
          <w:tcPr>
            <w:tcW w:w="568" w:type="pct"/>
            <w:vAlign w:val="center"/>
          </w:tcPr>
          <w:p w14:paraId="1AEDC5A6" w14:textId="449C3A9D" w:rsidR="00270193" w:rsidRPr="002322AB" w:rsidRDefault="004C49D1" w:rsidP="004C49D1">
            <w:pPr>
              <w:ind w:right="105"/>
              <w:jc w:val="right"/>
              <w:rPr>
                <w:rFonts w:ascii="宋体" w:hAnsi="宋体"/>
                <w:sz w:val="18"/>
                <w:szCs w:val="18"/>
              </w:rPr>
            </w:pPr>
            <w:r w:rsidRPr="002322AB">
              <w:rPr>
                <w:rFonts w:ascii="宋体" w:hAnsi="宋体"/>
                <w:color w:val="000000"/>
                <w:sz w:val="18"/>
                <w:szCs w:val="18"/>
              </w:rPr>
              <w:t>824,290,000.00</w:t>
            </w:r>
          </w:p>
        </w:tc>
        <w:tc>
          <w:tcPr>
            <w:tcW w:w="504" w:type="pct"/>
            <w:vAlign w:val="center"/>
          </w:tcPr>
          <w:p w14:paraId="2EC42814" w14:textId="23139189" w:rsidR="00270193" w:rsidRPr="002322AB" w:rsidRDefault="00FD7238" w:rsidP="004C49D1">
            <w:pPr>
              <w:ind w:right="105"/>
              <w:jc w:val="right"/>
              <w:rPr>
                <w:rFonts w:ascii="宋体" w:hAnsi="宋体"/>
                <w:sz w:val="18"/>
                <w:szCs w:val="18"/>
              </w:rPr>
            </w:pPr>
            <w:r w:rsidRPr="002322AB">
              <w:rPr>
                <w:rFonts w:ascii="宋体" w:hAnsi="宋体" w:hint="eastAsia"/>
                <w:sz w:val="18"/>
                <w:szCs w:val="18"/>
              </w:rPr>
              <w:t>599,088,692.71</w:t>
            </w:r>
          </w:p>
        </w:tc>
        <w:tc>
          <w:tcPr>
            <w:tcW w:w="504" w:type="pct"/>
            <w:vAlign w:val="center"/>
          </w:tcPr>
          <w:p w14:paraId="364258A3" w14:textId="5A48CEE2" w:rsidR="00270193" w:rsidRPr="002322AB" w:rsidRDefault="004C49D1" w:rsidP="004C49D1">
            <w:pPr>
              <w:ind w:right="105"/>
              <w:jc w:val="right"/>
              <w:rPr>
                <w:rFonts w:ascii="宋体" w:hAnsi="宋体"/>
                <w:sz w:val="18"/>
                <w:szCs w:val="18"/>
              </w:rPr>
            </w:pPr>
            <w:r w:rsidRPr="002322AB">
              <w:rPr>
                <w:rFonts w:ascii="宋体" w:hAnsi="宋体"/>
                <w:sz w:val="18"/>
                <w:szCs w:val="18"/>
              </w:rPr>
              <w:t>77,566,770.57</w:t>
            </w:r>
          </w:p>
        </w:tc>
        <w:tc>
          <w:tcPr>
            <w:tcW w:w="472" w:type="pct"/>
            <w:vAlign w:val="center"/>
          </w:tcPr>
          <w:p w14:paraId="2A4F4919" w14:textId="77777777" w:rsidR="00270193" w:rsidRPr="002322AB" w:rsidRDefault="00270193" w:rsidP="004C49D1">
            <w:pPr>
              <w:ind w:right="105"/>
              <w:jc w:val="right"/>
              <w:rPr>
                <w:rFonts w:ascii="宋体" w:hAnsi="宋体"/>
                <w:sz w:val="18"/>
                <w:szCs w:val="18"/>
              </w:rPr>
            </w:pPr>
          </w:p>
        </w:tc>
        <w:tc>
          <w:tcPr>
            <w:tcW w:w="164" w:type="pct"/>
            <w:vAlign w:val="center"/>
          </w:tcPr>
          <w:p w14:paraId="3EB3FC6E" w14:textId="77777777" w:rsidR="00270193" w:rsidRPr="002322AB" w:rsidRDefault="00270193" w:rsidP="004C49D1">
            <w:pPr>
              <w:ind w:right="105"/>
              <w:jc w:val="right"/>
              <w:rPr>
                <w:rFonts w:ascii="宋体" w:hAnsi="宋体"/>
                <w:sz w:val="18"/>
                <w:szCs w:val="18"/>
              </w:rPr>
            </w:pPr>
          </w:p>
        </w:tc>
        <w:tc>
          <w:tcPr>
            <w:tcW w:w="568" w:type="pct"/>
            <w:vAlign w:val="center"/>
          </w:tcPr>
          <w:p w14:paraId="19E7D238" w14:textId="7407BE63" w:rsidR="00270193" w:rsidRPr="002322AB" w:rsidRDefault="004C49D1" w:rsidP="004C49D1">
            <w:pPr>
              <w:ind w:right="105"/>
              <w:jc w:val="right"/>
              <w:rPr>
                <w:rFonts w:ascii="宋体" w:hAnsi="宋体"/>
                <w:sz w:val="18"/>
                <w:szCs w:val="18"/>
              </w:rPr>
            </w:pPr>
            <w:r w:rsidRPr="002322AB">
              <w:rPr>
                <w:rFonts w:ascii="宋体" w:hAnsi="宋体"/>
                <w:sz w:val="18"/>
                <w:szCs w:val="18"/>
              </w:rPr>
              <w:t>676,655,463.28</w:t>
            </w:r>
          </w:p>
        </w:tc>
        <w:tc>
          <w:tcPr>
            <w:tcW w:w="237" w:type="pct"/>
            <w:vAlign w:val="center"/>
          </w:tcPr>
          <w:p w14:paraId="6D78620B" w14:textId="6DF64A33" w:rsidR="00270193" w:rsidRPr="002322AB" w:rsidRDefault="00595BAB" w:rsidP="004C49D1">
            <w:pPr>
              <w:ind w:right="105"/>
              <w:jc w:val="right"/>
              <w:rPr>
                <w:rFonts w:ascii="宋体" w:hAnsi="宋体"/>
                <w:sz w:val="18"/>
                <w:szCs w:val="18"/>
              </w:rPr>
            </w:pPr>
            <w:r w:rsidRPr="002322AB">
              <w:rPr>
                <w:rFonts w:ascii="宋体" w:hAnsi="宋体"/>
                <w:sz w:val="18"/>
                <w:szCs w:val="18"/>
              </w:rPr>
              <w:t>86.00</w:t>
            </w:r>
          </w:p>
        </w:tc>
        <w:tc>
          <w:tcPr>
            <w:tcW w:w="235" w:type="pct"/>
            <w:vAlign w:val="center"/>
          </w:tcPr>
          <w:p w14:paraId="3E562693" w14:textId="1053966A" w:rsidR="00270193" w:rsidRPr="002322AB" w:rsidRDefault="004C49D1" w:rsidP="004C49D1">
            <w:pPr>
              <w:ind w:right="105"/>
              <w:jc w:val="right"/>
              <w:rPr>
                <w:rFonts w:ascii="宋体" w:hAnsi="宋体"/>
                <w:sz w:val="18"/>
                <w:szCs w:val="18"/>
              </w:rPr>
            </w:pPr>
            <w:r w:rsidRPr="002322AB">
              <w:rPr>
                <w:rFonts w:ascii="宋体" w:hAnsi="宋体" w:hint="eastAsia"/>
                <w:sz w:val="18"/>
                <w:szCs w:val="18"/>
              </w:rPr>
              <w:t>9</w:t>
            </w:r>
            <w:r w:rsidRPr="002322AB">
              <w:rPr>
                <w:rFonts w:ascii="宋体" w:hAnsi="宋体"/>
                <w:sz w:val="18"/>
                <w:szCs w:val="18"/>
              </w:rPr>
              <w:t>5.37</w:t>
            </w:r>
          </w:p>
        </w:tc>
        <w:tc>
          <w:tcPr>
            <w:tcW w:w="472" w:type="pct"/>
            <w:vAlign w:val="center"/>
          </w:tcPr>
          <w:p w14:paraId="0A12A282" w14:textId="23118AA2" w:rsidR="00270193" w:rsidRPr="002322AB" w:rsidRDefault="004C49D1" w:rsidP="004C49D1">
            <w:pPr>
              <w:ind w:right="105"/>
              <w:jc w:val="right"/>
              <w:rPr>
                <w:rFonts w:ascii="宋体" w:hAnsi="宋体"/>
                <w:sz w:val="18"/>
                <w:szCs w:val="18"/>
              </w:rPr>
            </w:pPr>
            <w:r w:rsidRPr="002322AB">
              <w:rPr>
                <w:rFonts w:ascii="宋体" w:hAnsi="宋体"/>
                <w:sz w:val="18"/>
                <w:szCs w:val="18"/>
              </w:rPr>
              <w:t>56,261,600.85</w:t>
            </w:r>
          </w:p>
        </w:tc>
        <w:tc>
          <w:tcPr>
            <w:tcW w:w="472" w:type="pct"/>
            <w:vAlign w:val="center"/>
          </w:tcPr>
          <w:p w14:paraId="07F1052F" w14:textId="7BD52F24" w:rsidR="00270193" w:rsidRPr="002322AB" w:rsidRDefault="004C49D1" w:rsidP="004C49D1">
            <w:pPr>
              <w:ind w:right="105"/>
              <w:jc w:val="right"/>
              <w:rPr>
                <w:rFonts w:ascii="宋体" w:hAnsi="宋体"/>
                <w:sz w:val="18"/>
                <w:szCs w:val="18"/>
              </w:rPr>
            </w:pPr>
            <w:r w:rsidRPr="002322AB">
              <w:rPr>
                <w:rFonts w:ascii="宋体" w:hAnsi="宋体"/>
                <w:sz w:val="18"/>
                <w:szCs w:val="18"/>
              </w:rPr>
              <w:t>12,277,962.75</w:t>
            </w:r>
          </w:p>
        </w:tc>
        <w:tc>
          <w:tcPr>
            <w:tcW w:w="189" w:type="pct"/>
            <w:vAlign w:val="center"/>
          </w:tcPr>
          <w:p w14:paraId="44609924" w14:textId="1C3C75B3" w:rsidR="00270193" w:rsidRPr="002322AB" w:rsidRDefault="004C49D1" w:rsidP="004C49D1">
            <w:pPr>
              <w:ind w:right="105"/>
              <w:jc w:val="right"/>
              <w:rPr>
                <w:rFonts w:ascii="宋体" w:hAnsi="宋体"/>
                <w:sz w:val="18"/>
                <w:szCs w:val="18"/>
              </w:rPr>
            </w:pPr>
            <w:r w:rsidRPr="002322AB">
              <w:rPr>
                <w:rFonts w:ascii="宋体" w:hAnsi="宋体"/>
                <w:sz w:val="18"/>
                <w:szCs w:val="18"/>
              </w:rPr>
              <w:t>4.63</w:t>
            </w:r>
          </w:p>
        </w:tc>
        <w:tc>
          <w:tcPr>
            <w:tcW w:w="225" w:type="pct"/>
            <w:vAlign w:val="center"/>
          </w:tcPr>
          <w:p w14:paraId="48DFD557" w14:textId="5170F9BF" w:rsidR="00270193" w:rsidRPr="002322AB" w:rsidRDefault="00FD7238" w:rsidP="00FD7238">
            <w:pPr>
              <w:rPr>
                <w:rFonts w:ascii="宋体" w:hAnsi="宋体"/>
                <w:sz w:val="18"/>
                <w:szCs w:val="18"/>
              </w:rPr>
            </w:pPr>
            <w:r w:rsidRPr="002322AB">
              <w:rPr>
                <w:rFonts w:ascii="宋体" w:hAnsi="宋体" w:hint="eastAsia"/>
                <w:sz w:val="18"/>
                <w:szCs w:val="18"/>
              </w:rPr>
              <w:t>募集资金</w:t>
            </w:r>
            <w:r w:rsidRPr="002322AB">
              <w:rPr>
                <w:rFonts w:ascii="宋体" w:hAnsi="宋体"/>
                <w:sz w:val="18"/>
                <w:szCs w:val="18"/>
              </w:rPr>
              <w:t>及自有资金</w:t>
            </w:r>
          </w:p>
        </w:tc>
      </w:tr>
      <w:tr w:rsidR="004C49D1" w:rsidRPr="002322AB" w14:paraId="5962722D" w14:textId="77777777" w:rsidTr="002322AB">
        <w:trPr>
          <w:cantSplit/>
        </w:trPr>
        <w:tc>
          <w:tcPr>
            <w:tcW w:w="390" w:type="pct"/>
            <w:vAlign w:val="center"/>
          </w:tcPr>
          <w:p w14:paraId="54DFE25C" w14:textId="72DD1B1D" w:rsidR="004C49D1" w:rsidRPr="002322AB" w:rsidRDefault="004C49D1" w:rsidP="004C49D1">
            <w:pPr>
              <w:ind w:right="105"/>
              <w:rPr>
                <w:rFonts w:ascii="宋体" w:hAnsi="宋体"/>
                <w:sz w:val="18"/>
                <w:szCs w:val="18"/>
              </w:rPr>
            </w:pPr>
            <w:r w:rsidRPr="002322AB">
              <w:rPr>
                <w:rFonts w:ascii="宋体" w:hAnsi="宋体" w:hint="eastAsia"/>
                <w:sz w:val="18"/>
                <w:szCs w:val="18"/>
              </w:rPr>
              <w:t>七期添可智造基地工程</w:t>
            </w:r>
          </w:p>
        </w:tc>
        <w:tc>
          <w:tcPr>
            <w:tcW w:w="568" w:type="pct"/>
            <w:vAlign w:val="center"/>
          </w:tcPr>
          <w:p w14:paraId="2BFBBE63" w14:textId="74AC1247" w:rsidR="004C49D1" w:rsidRPr="002322AB" w:rsidRDefault="004C49D1" w:rsidP="004C49D1">
            <w:pPr>
              <w:ind w:right="105"/>
              <w:jc w:val="right"/>
              <w:rPr>
                <w:rFonts w:ascii="宋体" w:hAnsi="宋体"/>
                <w:sz w:val="18"/>
                <w:szCs w:val="18"/>
              </w:rPr>
            </w:pPr>
            <w:r w:rsidRPr="002322AB">
              <w:rPr>
                <w:rFonts w:ascii="宋体" w:hAnsi="宋体"/>
                <w:color w:val="000000"/>
                <w:sz w:val="18"/>
                <w:szCs w:val="18"/>
              </w:rPr>
              <w:t>910,340,000.00</w:t>
            </w:r>
          </w:p>
        </w:tc>
        <w:tc>
          <w:tcPr>
            <w:tcW w:w="504" w:type="pct"/>
            <w:vAlign w:val="center"/>
          </w:tcPr>
          <w:p w14:paraId="73C3A312" w14:textId="40C2E79C" w:rsidR="004C49D1" w:rsidRPr="002322AB" w:rsidRDefault="004C49D1" w:rsidP="004C49D1">
            <w:pPr>
              <w:ind w:right="105"/>
              <w:jc w:val="right"/>
              <w:rPr>
                <w:rFonts w:ascii="宋体" w:hAnsi="宋体"/>
                <w:sz w:val="18"/>
                <w:szCs w:val="18"/>
              </w:rPr>
            </w:pPr>
            <w:r w:rsidRPr="002322AB">
              <w:rPr>
                <w:rFonts w:ascii="宋体" w:hAnsi="宋体" w:hint="eastAsia"/>
                <w:sz w:val="18"/>
                <w:szCs w:val="18"/>
              </w:rPr>
              <w:t>314,531,584.60</w:t>
            </w:r>
          </w:p>
        </w:tc>
        <w:tc>
          <w:tcPr>
            <w:tcW w:w="504" w:type="pct"/>
            <w:vAlign w:val="center"/>
          </w:tcPr>
          <w:p w14:paraId="3353D1D7" w14:textId="7B7E63D0" w:rsidR="004C49D1" w:rsidRPr="002322AB" w:rsidRDefault="004C49D1" w:rsidP="004C49D1">
            <w:pPr>
              <w:ind w:right="105"/>
              <w:jc w:val="right"/>
              <w:rPr>
                <w:rFonts w:ascii="宋体" w:hAnsi="宋体"/>
                <w:sz w:val="18"/>
                <w:szCs w:val="18"/>
              </w:rPr>
            </w:pPr>
            <w:r w:rsidRPr="002322AB">
              <w:rPr>
                <w:rFonts w:ascii="宋体" w:hAnsi="宋体"/>
                <w:sz w:val="18"/>
                <w:szCs w:val="18"/>
              </w:rPr>
              <w:t>82,354,976.00</w:t>
            </w:r>
          </w:p>
        </w:tc>
        <w:tc>
          <w:tcPr>
            <w:tcW w:w="472" w:type="pct"/>
            <w:vAlign w:val="center"/>
          </w:tcPr>
          <w:p w14:paraId="31A5F8F4" w14:textId="77777777" w:rsidR="004C49D1" w:rsidRPr="002322AB" w:rsidRDefault="004C49D1" w:rsidP="004C49D1">
            <w:pPr>
              <w:ind w:right="105"/>
              <w:jc w:val="right"/>
              <w:rPr>
                <w:rFonts w:ascii="宋体" w:hAnsi="宋体"/>
                <w:sz w:val="18"/>
                <w:szCs w:val="18"/>
              </w:rPr>
            </w:pPr>
          </w:p>
        </w:tc>
        <w:tc>
          <w:tcPr>
            <w:tcW w:w="164" w:type="pct"/>
            <w:vAlign w:val="center"/>
          </w:tcPr>
          <w:p w14:paraId="474C65EF" w14:textId="77777777" w:rsidR="004C49D1" w:rsidRPr="002322AB" w:rsidRDefault="004C49D1" w:rsidP="004C49D1">
            <w:pPr>
              <w:ind w:right="105"/>
              <w:jc w:val="right"/>
              <w:rPr>
                <w:rFonts w:ascii="宋体" w:hAnsi="宋体"/>
                <w:sz w:val="18"/>
                <w:szCs w:val="18"/>
              </w:rPr>
            </w:pPr>
          </w:p>
        </w:tc>
        <w:tc>
          <w:tcPr>
            <w:tcW w:w="568" w:type="pct"/>
            <w:vAlign w:val="center"/>
          </w:tcPr>
          <w:p w14:paraId="58EF4BA1" w14:textId="40F36F3A" w:rsidR="004C49D1" w:rsidRPr="002322AB" w:rsidRDefault="004C49D1" w:rsidP="004C49D1">
            <w:pPr>
              <w:ind w:right="105"/>
              <w:jc w:val="right"/>
              <w:rPr>
                <w:rFonts w:ascii="宋体" w:hAnsi="宋体"/>
                <w:sz w:val="18"/>
                <w:szCs w:val="18"/>
              </w:rPr>
            </w:pPr>
            <w:r w:rsidRPr="002322AB">
              <w:rPr>
                <w:rFonts w:ascii="宋体" w:hAnsi="宋体" w:hint="eastAsia"/>
                <w:sz w:val="18"/>
                <w:szCs w:val="18"/>
              </w:rPr>
              <w:t>396,886,560.60</w:t>
            </w:r>
          </w:p>
        </w:tc>
        <w:tc>
          <w:tcPr>
            <w:tcW w:w="237" w:type="pct"/>
            <w:vAlign w:val="center"/>
          </w:tcPr>
          <w:p w14:paraId="6F35361A" w14:textId="5F8BDC9E" w:rsidR="004C49D1" w:rsidRPr="002322AB" w:rsidRDefault="00595BAB" w:rsidP="004C49D1">
            <w:pPr>
              <w:ind w:right="105"/>
              <w:jc w:val="right"/>
              <w:rPr>
                <w:rFonts w:ascii="宋体" w:hAnsi="宋体"/>
                <w:sz w:val="18"/>
                <w:szCs w:val="18"/>
              </w:rPr>
            </w:pPr>
            <w:r w:rsidRPr="002322AB">
              <w:rPr>
                <w:rFonts w:ascii="宋体" w:hAnsi="宋体" w:hint="eastAsia"/>
                <w:sz w:val="18"/>
                <w:szCs w:val="18"/>
              </w:rPr>
              <w:t>47.0</w:t>
            </w:r>
            <w:r w:rsidRPr="002322AB">
              <w:rPr>
                <w:rFonts w:ascii="宋体" w:hAnsi="宋体"/>
                <w:sz w:val="18"/>
                <w:szCs w:val="18"/>
              </w:rPr>
              <w:t>0</w:t>
            </w:r>
          </w:p>
        </w:tc>
        <w:tc>
          <w:tcPr>
            <w:tcW w:w="235" w:type="pct"/>
            <w:vAlign w:val="center"/>
          </w:tcPr>
          <w:p w14:paraId="676982BF" w14:textId="3884C69C" w:rsidR="004C49D1" w:rsidRPr="002322AB" w:rsidRDefault="004C49D1" w:rsidP="004C49D1">
            <w:pPr>
              <w:ind w:right="105"/>
              <w:jc w:val="right"/>
              <w:rPr>
                <w:rFonts w:ascii="宋体" w:hAnsi="宋体"/>
                <w:sz w:val="18"/>
                <w:szCs w:val="18"/>
              </w:rPr>
            </w:pPr>
            <w:r w:rsidRPr="002322AB">
              <w:rPr>
                <w:rFonts w:ascii="宋体" w:hAnsi="宋体" w:hint="eastAsia"/>
                <w:sz w:val="18"/>
                <w:szCs w:val="18"/>
              </w:rPr>
              <w:t>64.34</w:t>
            </w:r>
          </w:p>
        </w:tc>
        <w:tc>
          <w:tcPr>
            <w:tcW w:w="472" w:type="pct"/>
            <w:vAlign w:val="center"/>
          </w:tcPr>
          <w:p w14:paraId="55C9CA9A" w14:textId="77777777" w:rsidR="004C49D1" w:rsidRPr="002322AB" w:rsidRDefault="004C49D1" w:rsidP="004C49D1">
            <w:pPr>
              <w:ind w:right="105"/>
              <w:jc w:val="right"/>
              <w:rPr>
                <w:rFonts w:ascii="宋体" w:hAnsi="宋体"/>
                <w:sz w:val="18"/>
                <w:szCs w:val="18"/>
              </w:rPr>
            </w:pPr>
          </w:p>
        </w:tc>
        <w:tc>
          <w:tcPr>
            <w:tcW w:w="472" w:type="pct"/>
            <w:vAlign w:val="center"/>
          </w:tcPr>
          <w:p w14:paraId="396E6165" w14:textId="77777777" w:rsidR="004C49D1" w:rsidRPr="002322AB" w:rsidRDefault="004C49D1" w:rsidP="004C49D1">
            <w:pPr>
              <w:ind w:right="105"/>
              <w:jc w:val="right"/>
              <w:rPr>
                <w:rFonts w:ascii="宋体" w:hAnsi="宋体"/>
                <w:sz w:val="18"/>
                <w:szCs w:val="18"/>
              </w:rPr>
            </w:pPr>
          </w:p>
        </w:tc>
        <w:tc>
          <w:tcPr>
            <w:tcW w:w="189" w:type="pct"/>
            <w:vAlign w:val="center"/>
          </w:tcPr>
          <w:p w14:paraId="5A9B254C" w14:textId="77777777" w:rsidR="004C49D1" w:rsidRPr="002322AB" w:rsidRDefault="004C49D1" w:rsidP="004C49D1">
            <w:pPr>
              <w:ind w:right="105"/>
              <w:jc w:val="right"/>
              <w:rPr>
                <w:rFonts w:ascii="宋体" w:hAnsi="宋体"/>
                <w:sz w:val="18"/>
                <w:szCs w:val="18"/>
              </w:rPr>
            </w:pPr>
          </w:p>
        </w:tc>
        <w:tc>
          <w:tcPr>
            <w:tcW w:w="225" w:type="pct"/>
            <w:vAlign w:val="center"/>
          </w:tcPr>
          <w:p w14:paraId="0CF2CB00" w14:textId="267B40CD" w:rsidR="004C49D1" w:rsidRPr="002322AB" w:rsidRDefault="004C49D1" w:rsidP="004C49D1">
            <w:pPr>
              <w:rPr>
                <w:rFonts w:ascii="宋体" w:hAnsi="宋体"/>
                <w:sz w:val="18"/>
                <w:szCs w:val="18"/>
              </w:rPr>
            </w:pPr>
            <w:r w:rsidRPr="002322AB">
              <w:rPr>
                <w:rFonts w:ascii="宋体" w:hAnsi="宋体" w:hint="eastAsia"/>
                <w:sz w:val="18"/>
                <w:szCs w:val="18"/>
              </w:rPr>
              <w:t>自有资金</w:t>
            </w:r>
          </w:p>
        </w:tc>
      </w:tr>
      <w:tr w:rsidR="002322AB" w:rsidRPr="002322AB" w14:paraId="06CCC68B" w14:textId="77777777" w:rsidTr="002322AB">
        <w:trPr>
          <w:cantSplit/>
        </w:trPr>
        <w:tc>
          <w:tcPr>
            <w:tcW w:w="390" w:type="pct"/>
            <w:vAlign w:val="center"/>
          </w:tcPr>
          <w:p w14:paraId="264038D4" w14:textId="27660D84" w:rsidR="002322AB" w:rsidRPr="002322AB" w:rsidRDefault="002322AB" w:rsidP="002322AB">
            <w:pPr>
              <w:ind w:right="105"/>
              <w:rPr>
                <w:rFonts w:ascii="宋体" w:hAnsi="宋体"/>
                <w:sz w:val="18"/>
                <w:szCs w:val="18"/>
              </w:rPr>
            </w:pPr>
            <w:r w:rsidRPr="002322AB">
              <w:rPr>
                <w:rFonts w:ascii="宋体" w:hAnsi="宋体" w:hint="eastAsia"/>
                <w:sz w:val="18"/>
                <w:szCs w:val="18"/>
              </w:rPr>
              <w:t>聚合物锂离子电池建设工程</w:t>
            </w:r>
          </w:p>
        </w:tc>
        <w:tc>
          <w:tcPr>
            <w:tcW w:w="568" w:type="pct"/>
            <w:vAlign w:val="center"/>
          </w:tcPr>
          <w:p w14:paraId="08D0DF55" w14:textId="0417CEA5" w:rsidR="002322AB" w:rsidRPr="002322AB" w:rsidRDefault="002322AB" w:rsidP="002322AB">
            <w:pPr>
              <w:ind w:right="105"/>
              <w:jc w:val="right"/>
              <w:rPr>
                <w:rFonts w:ascii="宋体" w:hAnsi="宋体"/>
                <w:sz w:val="18"/>
                <w:szCs w:val="18"/>
              </w:rPr>
            </w:pPr>
            <w:r w:rsidRPr="002322AB">
              <w:rPr>
                <w:rFonts w:ascii="宋体" w:hAnsi="宋体" w:hint="eastAsia"/>
                <w:color w:val="000000"/>
                <w:sz w:val="18"/>
                <w:szCs w:val="18"/>
              </w:rPr>
              <w:t>364,000,000.00</w:t>
            </w:r>
          </w:p>
        </w:tc>
        <w:tc>
          <w:tcPr>
            <w:tcW w:w="504" w:type="pct"/>
            <w:vAlign w:val="center"/>
          </w:tcPr>
          <w:p w14:paraId="501469D7" w14:textId="205F42D2" w:rsidR="002322AB" w:rsidRPr="002322AB" w:rsidRDefault="002322AB" w:rsidP="002322AB">
            <w:pPr>
              <w:ind w:right="105"/>
              <w:jc w:val="right"/>
              <w:rPr>
                <w:rFonts w:ascii="宋体" w:hAnsi="宋体"/>
                <w:sz w:val="18"/>
                <w:szCs w:val="18"/>
              </w:rPr>
            </w:pPr>
          </w:p>
        </w:tc>
        <w:tc>
          <w:tcPr>
            <w:tcW w:w="504" w:type="pct"/>
            <w:vAlign w:val="center"/>
          </w:tcPr>
          <w:p w14:paraId="3A2D2C28" w14:textId="07082BC4" w:rsidR="002322AB" w:rsidRPr="002322AB" w:rsidRDefault="002322AB" w:rsidP="002322AB">
            <w:pPr>
              <w:ind w:right="105"/>
              <w:jc w:val="right"/>
              <w:rPr>
                <w:rFonts w:ascii="宋体" w:hAnsi="宋体"/>
                <w:sz w:val="18"/>
                <w:szCs w:val="18"/>
              </w:rPr>
            </w:pPr>
            <w:r w:rsidRPr="002322AB">
              <w:rPr>
                <w:rFonts w:ascii="宋体" w:hAnsi="宋体" w:hint="eastAsia"/>
                <w:color w:val="000000"/>
                <w:sz w:val="18"/>
                <w:szCs w:val="18"/>
              </w:rPr>
              <w:t>15,801,161.91</w:t>
            </w:r>
          </w:p>
        </w:tc>
        <w:tc>
          <w:tcPr>
            <w:tcW w:w="472" w:type="pct"/>
            <w:vAlign w:val="center"/>
          </w:tcPr>
          <w:p w14:paraId="7203C635" w14:textId="5F83A311" w:rsidR="002322AB" w:rsidRPr="002322AB" w:rsidRDefault="002322AB" w:rsidP="002322AB">
            <w:pPr>
              <w:ind w:right="105"/>
              <w:jc w:val="right"/>
              <w:rPr>
                <w:rFonts w:ascii="宋体" w:hAnsi="宋体"/>
                <w:sz w:val="18"/>
                <w:szCs w:val="18"/>
              </w:rPr>
            </w:pPr>
          </w:p>
        </w:tc>
        <w:tc>
          <w:tcPr>
            <w:tcW w:w="164" w:type="pct"/>
            <w:vAlign w:val="center"/>
          </w:tcPr>
          <w:p w14:paraId="15D7CAA1" w14:textId="5813B69A" w:rsidR="002322AB" w:rsidRPr="002322AB" w:rsidRDefault="002322AB" w:rsidP="002322AB">
            <w:pPr>
              <w:ind w:right="105"/>
              <w:jc w:val="right"/>
              <w:rPr>
                <w:rFonts w:ascii="宋体" w:hAnsi="宋体"/>
                <w:sz w:val="18"/>
                <w:szCs w:val="18"/>
              </w:rPr>
            </w:pPr>
          </w:p>
        </w:tc>
        <w:tc>
          <w:tcPr>
            <w:tcW w:w="568" w:type="pct"/>
            <w:vAlign w:val="center"/>
          </w:tcPr>
          <w:p w14:paraId="12854135" w14:textId="4D127A9C" w:rsidR="002322AB" w:rsidRPr="002322AB" w:rsidRDefault="002322AB" w:rsidP="002322AB">
            <w:pPr>
              <w:ind w:right="105"/>
              <w:jc w:val="right"/>
              <w:rPr>
                <w:rFonts w:ascii="宋体" w:hAnsi="宋体"/>
                <w:sz w:val="18"/>
                <w:szCs w:val="18"/>
              </w:rPr>
            </w:pPr>
            <w:r w:rsidRPr="002322AB">
              <w:rPr>
                <w:rFonts w:ascii="宋体" w:hAnsi="宋体" w:hint="eastAsia"/>
                <w:color w:val="000000"/>
                <w:sz w:val="18"/>
                <w:szCs w:val="18"/>
              </w:rPr>
              <w:t>15,801,161.91</w:t>
            </w:r>
          </w:p>
        </w:tc>
        <w:tc>
          <w:tcPr>
            <w:tcW w:w="237" w:type="pct"/>
            <w:vAlign w:val="center"/>
          </w:tcPr>
          <w:p w14:paraId="1D234302" w14:textId="2ED51879" w:rsidR="002322AB" w:rsidRPr="002322AB" w:rsidRDefault="002322AB" w:rsidP="002322AB">
            <w:pPr>
              <w:ind w:right="105"/>
              <w:jc w:val="right"/>
              <w:rPr>
                <w:rFonts w:ascii="宋体" w:hAnsi="宋体"/>
                <w:sz w:val="18"/>
                <w:szCs w:val="18"/>
              </w:rPr>
            </w:pPr>
            <w:r w:rsidRPr="002322AB">
              <w:rPr>
                <w:rFonts w:ascii="宋体" w:hAnsi="宋体" w:hint="eastAsia"/>
                <w:sz w:val="18"/>
                <w:szCs w:val="18"/>
              </w:rPr>
              <w:t>69.</w:t>
            </w:r>
            <w:r w:rsidRPr="002322AB">
              <w:rPr>
                <w:rFonts w:ascii="宋体" w:hAnsi="宋体"/>
                <w:sz w:val="18"/>
                <w:szCs w:val="18"/>
              </w:rPr>
              <w:t>00</w:t>
            </w:r>
          </w:p>
        </w:tc>
        <w:tc>
          <w:tcPr>
            <w:tcW w:w="235" w:type="pct"/>
            <w:vAlign w:val="center"/>
          </w:tcPr>
          <w:p w14:paraId="6CCE5268" w14:textId="46CE59BB" w:rsidR="002322AB" w:rsidRPr="002322AB" w:rsidRDefault="002322AB" w:rsidP="002322AB">
            <w:pPr>
              <w:ind w:right="105"/>
              <w:jc w:val="right"/>
              <w:rPr>
                <w:rFonts w:ascii="宋体" w:hAnsi="宋体"/>
                <w:sz w:val="18"/>
                <w:szCs w:val="18"/>
              </w:rPr>
            </w:pPr>
            <w:r w:rsidRPr="002322AB">
              <w:rPr>
                <w:rFonts w:ascii="宋体" w:hAnsi="宋体" w:hint="eastAsia"/>
                <w:sz w:val="18"/>
                <w:szCs w:val="18"/>
              </w:rPr>
              <w:t>85.00</w:t>
            </w:r>
          </w:p>
        </w:tc>
        <w:tc>
          <w:tcPr>
            <w:tcW w:w="472" w:type="pct"/>
            <w:vAlign w:val="center"/>
          </w:tcPr>
          <w:p w14:paraId="423C3FD7" w14:textId="77777777" w:rsidR="002322AB" w:rsidRPr="002322AB" w:rsidRDefault="002322AB" w:rsidP="002322AB">
            <w:pPr>
              <w:ind w:right="105"/>
              <w:jc w:val="right"/>
              <w:rPr>
                <w:rFonts w:ascii="宋体" w:hAnsi="宋体"/>
                <w:sz w:val="18"/>
                <w:szCs w:val="18"/>
              </w:rPr>
            </w:pPr>
          </w:p>
        </w:tc>
        <w:tc>
          <w:tcPr>
            <w:tcW w:w="472" w:type="pct"/>
            <w:vAlign w:val="center"/>
          </w:tcPr>
          <w:p w14:paraId="1C69EFDA" w14:textId="77777777" w:rsidR="002322AB" w:rsidRPr="002322AB" w:rsidRDefault="002322AB" w:rsidP="002322AB">
            <w:pPr>
              <w:ind w:right="105"/>
              <w:jc w:val="right"/>
              <w:rPr>
                <w:rFonts w:ascii="宋体" w:hAnsi="宋体"/>
                <w:sz w:val="18"/>
                <w:szCs w:val="18"/>
              </w:rPr>
            </w:pPr>
          </w:p>
        </w:tc>
        <w:tc>
          <w:tcPr>
            <w:tcW w:w="189" w:type="pct"/>
            <w:vAlign w:val="center"/>
          </w:tcPr>
          <w:p w14:paraId="27234262" w14:textId="77777777" w:rsidR="002322AB" w:rsidRPr="002322AB" w:rsidRDefault="002322AB" w:rsidP="002322AB">
            <w:pPr>
              <w:ind w:right="105"/>
              <w:jc w:val="right"/>
              <w:rPr>
                <w:rFonts w:ascii="宋体" w:hAnsi="宋体"/>
                <w:sz w:val="18"/>
                <w:szCs w:val="18"/>
              </w:rPr>
            </w:pPr>
          </w:p>
        </w:tc>
        <w:tc>
          <w:tcPr>
            <w:tcW w:w="225" w:type="pct"/>
            <w:vAlign w:val="center"/>
          </w:tcPr>
          <w:p w14:paraId="0EB66852" w14:textId="6171C0A0" w:rsidR="002322AB" w:rsidRPr="002322AB" w:rsidRDefault="002322AB" w:rsidP="002322AB">
            <w:pPr>
              <w:rPr>
                <w:rFonts w:ascii="宋体" w:hAnsi="宋体"/>
                <w:sz w:val="18"/>
                <w:szCs w:val="18"/>
              </w:rPr>
            </w:pPr>
            <w:r w:rsidRPr="002322AB">
              <w:rPr>
                <w:rFonts w:ascii="宋体" w:hAnsi="宋体" w:hint="eastAsia"/>
                <w:sz w:val="18"/>
                <w:szCs w:val="18"/>
              </w:rPr>
              <w:t>自有资金</w:t>
            </w:r>
          </w:p>
        </w:tc>
      </w:tr>
      <w:tr w:rsidR="002322AB" w:rsidRPr="002322AB" w14:paraId="5D370AF3" w14:textId="77777777" w:rsidTr="002322AB">
        <w:trPr>
          <w:cantSplit/>
        </w:trPr>
        <w:tc>
          <w:tcPr>
            <w:tcW w:w="390" w:type="pct"/>
            <w:vAlign w:val="center"/>
          </w:tcPr>
          <w:p w14:paraId="720AE8FC" w14:textId="11213CAD" w:rsidR="002322AB" w:rsidRPr="002322AB" w:rsidRDefault="002322AB" w:rsidP="002322AB">
            <w:pPr>
              <w:ind w:right="105"/>
              <w:rPr>
                <w:rFonts w:ascii="宋体" w:hAnsi="宋体"/>
                <w:sz w:val="18"/>
                <w:szCs w:val="18"/>
              </w:rPr>
            </w:pPr>
            <w:r w:rsidRPr="002322AB">
              <w:rPr>
                <w:rFonts w:ascii="宋体" w:hAnsi="宋体" w:hint="eastAsia"/>
                <w:sz w:val="18"/>
                <w:szCs w:val="18"/>
              </w:rPr>
              <w:lastRenderedPageBreak/>
              <w:t>聚合物锂离子电池建设工程配套产线</w:t>
            </w:r>
          </w:p>
        </w:tc>
        <w:tc>
          <w:tcPr>
            <w:tcW w:w="568" w:type="pct"/>
            <w:vAlign w:val="center"/>
          </w:tcPr>
          <w:p w14:paraId="2798FCD7" w14:textId="08398F95" w:rsidR="002322AB" w:rsidRPr="002322AB" w:rsidRDefault="002322AB" w:rsidP="002322AB">
            <w:pPr>
              <w:ind w:right="105"/>
              <w:jc w:val="right"/>
              <w:rPr>
                <w:rFonts w:ascii="宋体" w:hAnsi="宋体"/>
                <w:sz w:val="18"/>
                <w:szCs w:val="18"/>
              </w:rPr>
            </w:pPr>
            <w:r w:rsidRPr="002322AB">
              <w:rPr>
                <w:rFonts w:ascii="宋体" w:hAnsi="宋体" w:hint="eastAsia"/>
                <w:color w:val="000000"/>
                <w:sz w:val="18"/>
                <w:szCs w:val="18"/>
              </w:rPr>
              <w:t>670,568,000.00</w:t>
            </w:r>
          </w:p>
        </w:tc>
        <w:tc>
          <w:tcPr>
            <w:tcW w:w="504" w:type="pct"/>
            <w:vAlign w:val="center"/>
          </w:tcPr>
          <w:p w14:paraId="33289029" w14:textId="4CC613D6" w:rsidR="002322AB" w:rsidRPr="002322AB" w:rsidRDefault="002322AB" w:rsidP="002322AB">
            <w:pPr>
              <w:ind w:right="105"/>
              <w:jc w:val="right"/>
              <w:rPr>
                <w:rFonts w:ascii="宋体" w:hAnsi="宋体"/>
                <w:sz w:val="18"/>
                <w:szCs w:val="18"/>
              </w:rPr>
            </w:pPr>
            <w:r w:rsidRPr="002322AB">
              <w:rPr>
                <w:rFonts w:ascii="宋体" w:hAnsi="宋体" w:hint="eastAsia"/>
                <w:color w:val="000000"/>
                <w:sz w:val="18"/>
                <w:szCs w:val="18"/>
              </w:rPr>
              <w:t>35,011,946.91</w:t>
            </w:r>
          </w:p>
        </w:tc>
        <w:tc>
          <w:tcPr>
            <w:tcW w:w="504" w:type="pct"/>
            <w:vAlign w:val="center"/>
          </w:tcPr>
          <w:p w14:paraId="362F3662" w14:textId="56B4465C" w:rsidR="002322AB" w:rsidRPr="002322AB" w:rsidRDefault="002322AB" w:rsidP="002322AB">
            <w:pPr>
              <w:ind w:right="105"/>
              <w:jc w:val="right"/>
              <w:rPr>
                <w:rFonts w:ascii="宋体" w:hAnsi="宋体"/>
                <w:sz w:val="18"/>
                <w:szCs w:val="18"/>
              </w:rPr>
            </w:pPr>
            <w:r w:rsidRPr="002322AB">
              <w:rPr>
                <w:rFonts w:ascii="宋体" w:hAnsi="宋体" w:hint="eastAsia"/>
                <w:color w:val="000000"/>
                <w:sz w:val="18"/>
                <w:szCs w:val="18"/>
              </w:rPr>
              <w:t>8,663,716.82</w:t>
            </w:r>
          </w:p>
        </w:tc>
        <w:tc>
          <w:tcPr>
            <w:tcW w:w="472" w:type="pct"/>
            <w:vAlign w:val="center"/>
          </w:tcPr>
          <w:p w14:paraId="4C461E00" w14:textId="4E069F50" w:rsidR="002322AB" w:rsidRPr="002322AB" w:rsidRDefault="002322AB" w:rsidP="002322AB">
            <w:pPr>
              <w:ind w:right="105"/>
              <w:jc w:val="right"/>
              <w:rPr>
                <w:rFonts w:ascii="宋体" w:hAnsi="宋体"/>
                <w:sz w:val="18"/>
                <w:szCs w:val="18"/>
              </w:rPr>
            </w:pPr>
            <w:r w:rsidRPr="002322AB">
              <w:rPr>
                <w:rFonts w:ascii="宋体" w:hAnsi="宋体" w:hint="eastAsia"/>
                <w:color w:val="000000"/>
                <w:sz w:val="18"/>
                <w:szCs w:val="18"/>
              </w:rPr>
              <w:t>34,345,132.75</w:t>
            </w:r>
          </w:p>
        </w:tc>
        <w:tc>
          <w:tcPr>
            <w:tcW w:w="164" w:type="pct"/>
            <w:vAlign w:val="center"/>
          </w:tcPr>
          <w:p w14:paraId="38F9BC05" w14:textId="6F1A9747" w:rsidR="002322AB" w:rsidRPr="002322AB" w:rsidRDefault="002322AB" w:rsidP="002322AB">
            <w:pPr>
              <w:ind w:right="105"/>
              <w:jc w:val="right"/>
              <w:rPr>
                <w:rFonts w:ascii="宋体" w:hAnsi="宋体"/>
                <w:sz w:val="18"/>
                <w:szCs w:val="18"/>
              </w:rPr>
            </w:pPr>
          </w:p>
        </w:tc>
        <w:tc>
          <w:tcPr>
            <w:tcW w:w="568" w:type="pct"/>
            <w:vAlign w:val="center"/>
          </w:tcPr>
          <w:p w14:paraId="5FAED35F" w14:textId="780F7425" w:rsidR="002322AB" w:rsidRPr="002322AB" w:rsidRDefault="002322AB" w:rsidP="002322AB">
            <w:pPr>
              <w:ind w:right="105"/>
              <w:jc w:val="right"/>
              <w:rPr>
                <w:rFonts w:ascii="宋体" w:hAnsi="宋体"/>
                <w:sz w:val="18"/>
                <w:szCs w:val="18"/>
              </w:rPr>
            </w:pPr>
            <w:r w:rsidRPr="002322AB">
              <w:rPr>
                <w:rFonts w:ascii="宋体" w:hAnsi="宋体" w:hint="eastAsia"/>
                <w:color w:val="000000"/>
                <w:sz w:val="18"/>
                <w:szCs w:val="18"/>
              </w:rPr>
              <w:t>9,330,530.98</w:t>
            </w:r>
          </w:p>
        </w:tc>
        <w:tc>
          <w:tcPr>
            <w:tcW w:w="237" w:type="pct"/>
            <w:vAlign w:val="center"/>
          </w:tcPr>
          <w:p w14:paraId="50EFCF42" w14:textId="56EA5A7F" w:rsidR="002322AB" w:rsidRPr="002322AB" w:rsidRDefault="002322AB" w:rsidP="002322AB">
            <w:pPr>
              <w:ind w:right="105"/>
              <w:jc w:val="right"/>
              <w:rPr>
                <w:rFonts w:ascii="宋体" w:hAnsi="宋体"/>
                <w:sz w:val="18"/>
                <w:szCs w:val="18"/>
              </w:rPr>
            </w:pPr>
            <w:r w:rsidRPr="002322AB">
              <w:rPr>
                <w:rFonts w:ascii="宋体" w:hAnsi="宋体"/>
                <w:sz w:val="18"/>
                <w:szCs w:val="18"/>
              </w:rPr>
              <w:t>37.00</w:t>
            </w:r>
          </w:p>
        </w:tc>
        <w:tc>
          <w:tcPr>
            <w:tcW w:w="235" w:type="pct"/>
            <w:vAlign w:val="center"/>
          </w:tcPr>
          <w:p w14:paraId="1AEEF876" w14:textId="3819C729" w:rsidR="002322AB" w:rsidRPr="002322AB" w:rsidRDefault="002322AB" w:rsidP="002322AB">
            <w:pPr>
              <w:ind w:right="105"/>
              <w:jc w:val="right"/>
              <w:rPr>
                <w:rFonts w:ascii="宋体" w:hAnsi="宋体"/>
                <w:sz w:val="18"/>
                <w:szCs w:val="18"/>
              </w:rPr>
            </w:pPr>
            <w:r w:rsidRPr="002322AB">
              <w:rPr>
                <w:rFonts w:ascii="宋体" w:hAnsi="宋体" w:hint="eastAsia"/>
                <w:sz w:val="18"/>
                <w:szCs w:val="18"/>
              </w:rPr>
              <w:t>50.00</w:t>
            </w:r>
          </w:p>
        </w:tc>
        <w:tc>
          <w:tcPr>
            <w:tcW w:w="472" w:type="pct"/>
            <w:vAlign w:val="center"/>
          </w:tcPr>
          <w:p w14:paraId="5CBE8668" w14:textId="77777777" w:rsidR="002322AB" w:rsidRPr="002322AB" w:rsidRDefault="002322AB" w:rsidP="002322AB">
            <w:pPr>
              <w:ind w:right="105"/>
              <w:jc w:val="right"/>
              <w:rPr>
                <w:rFonts w:ascii="宋体" w:hAnsi="宋体"/>
                <w:sz w:val="18"/>
                <w:szCs w:val="18"/>
              </w:rPr>
            </w:pPr>
          </w:p>
        </w:tc>
        <w:tc>
          <w:tcPr>
            <w:tcW w:w="472" w:type="pct"/>
            <w:vAlign w:val="center"/>
          </w:tcPr>
          <w:p w14:paraId="14371ED2" w14:textId="77777777" w:rsidR="002322AB" w:rsidRPr="002322AB" w:rsidRDefault="002322AB" w:rsidP="002322AB">
            <w:pPr>
              <w:ind w:right="105"/>
              <w:jc w:val="right"/>
              <w:rPr>
                <w:rFonts w:ascii="宋体" w:hAnsi="宋体"/>
                <w:sz w:val="18"/>
                <w:szCs w:val="18"/>
              </w:rPr>
            </w:pPr>
          </w:p>
        </w:tc>
        <w:tc>
          <w:tcPr>
            <w:tcW w:w="189" w:type="pct"/>
            <w:vAlign w:val="center"/>
          </w:tcPr>
          <w:p w14:paraId="21A62C5E" w14:textId="77777777" w:rsidR="002322AB" w:rsidRPr="002322AB" w:rsidRDefault="002322AB" w:rsidP="002322AB">
            <w:pPr>
              <w:ind w:right="105"/>
              <w:jc w:val="right"/>
              <w:rPr>
                <w:rFonts w:ascii="宋体" w:hAnsi="宋体"/>
                <w:sz w:val="18"/>
                <w:szCs w:val="18"/>
              </w:rPr>
            </w:pPr>
          </w:p>
        </w:tc>
        <w:tc>
          <w:tcPr>
            <w:tcW w:w="225" w:type="pct"/>
            <w:vAlign w:val="center"/>
          </w:tcPr>
          <w:p w14:paraId="7F00CFF6" w14:textId="63F7B741" w:rsidR="002322AB" w:rsidRPr="002322AB" w:rsidRDefault="002322AB" w:rsidP="002322AB">
            <w:pPr>
              <w:rPr>
                <w:rFonts w:ascii="宋体" w:hAnsi="宋体"/>
                <w:sz w:val="18"/>
                <w:szCs w:val="18"/>
              </w:rPr>
            </w:pPr>
            <w:r w:rsidRPr="002322AB">
              <w:rPr>
                <w:rFonts w:ascii="宋体" w:hAnsi="宋体" w:hint="eastAsia"/>
                <w:sz w:val="18"/>
                <w:szCs w:val="18"/>
              </w:rPr>
              <w:t>自有资金</w:t>
            </w:r>
          </w:p>
        </w:tc>
      </w:tr>
      <w:tr w:rsidR="003C5BA6" w:rsidRPr="002322AB" w14:paraId="28CC4997" w14:textId="77777777" w:rsidTr="000C3CAE">
        <w:trPr>
          <w:cantSplit/>
        </w:trPr>
        <w:tc>
          <w:tcPr>
            <w:tcW w:w="390" w:type="pct"/>
            <w:vAlign w:val="center"/>
          </w:tcPr>
          <w:p w14:paraId="7C6C29A8" w14:textId="77777777" w:rsidR="003C5BA6" w:rsidRPr="002322AB" w:rsidRDefault="003C5BA6" w:rsidP="003C5BA6">
            <w:pPr>
              <w:ind w:right="105"/>
              <w:jc w:val="center"/>
              <w:rPr>
                <w:rFonts w:ascii="宋体" w:hAnsi="宋体"/>
                <w:color w:val="000000" w:themeColor="text1"/>
                <w:sz w:val="18"/>
                <w:szCs w:val="18"/>
              </w:rPr>
            </w:pPr>
            <w:r w:rsidRPr="002322AB">
              <w:rPr>
                <w:rFonts w:ascii="宋体" w:hAnsi="宋体" w:hint="eastAsia"/>
                <w:color w:val="000000" w:themeColor="text1"/>
                <w:sz w:val="18"/>
                <w:szCs w:val="18"/>
              </w:rPr>
              <w:t>合计</w:t>
            </w:r>
          </w:p>
        </w:tc>
        <w:tc>
          <w:tcPr>
            <w:tcW w:w="568" w:type="pct"/>
            <w:vAlign w:val="center"/>
          </w:tcPr>
          <w:p w14:paraId="5C871707" w14:textId="67A0DD69" w:rsidR="003C5BA6" w:rsidRPr="002322AB" w:rsidRDefault="003C5BA6" w:rsidP="003C5BA6">
            <w:pPr>
              <w:ind w:right="105"/>
              <w:jc w:val="right"/>
              <w:rPr>
                <w:rFonts w:ascii="宋体" w:hAnsi="宋体"/>
                <w:sz w:val="18"/>
                <w:szCs w:val="18"/>
              </w:rPr>
            </w:pPr>
            <w:r w:rsidRPr="002322AB">
              <w:rPr>
                <w:rFonts w:ascii="宋体" w:hAnsi="宋体" w:hint="eastAsia"/>
                <w:color w:val="000000"/>
                <w:sz w:val="18"/>
                <w:szCs w:val="18"/>
              </w:rPr>
              <w:t>2,769,198,000.00</w:t>
            </w:r>
          </w:p>
        </w:tc>
        <w:tc>
          <w:tcPr>
            <w:tcW w:w="504" w:type="pct"/>
            <w:vAlign w:val="center"/>
          </w:tcPr>
          <w:p w14:paraId="458B5144" w14:textId="3AD2258D" w:rsidR="003C5BA6" w:rsidRPr="002322AB" w:rsidRDefault="003C5BA6" w:rsidP="003C5BA6">
            <w:pPr>
              <w:ind w:right="105"/>
              <w:jc w:val="right"/>
              <w:rPr>
                <w:rFonts w:ascii="宋体" w:hAnsi="宋体"/>
                <w:sz w:val="18"/>
                <w:szCs w:val="18"/>
              </w:rPr>
            </w:pPr>
            <w:r w:rsidRPr="002322AB">
              <w:rPr>
                <w:rFonts w:ascii="宋体" w:hAnsi="宋体" w:hint="eastAsia"/>
                <w:color w:val="000000"/>
                <w:sz w:val="18"/>
                <w:szCs w:val="18"/>
              </w:rPr>
              <w:t>948,632,224.22</w:t>
            </w:r>
          </w:p>
        </w:tc>
        <w:tc>
          <w:tcPr>
            <w:tcW w:w="504" w:type="pct"/>
            <w:vAlign w:val="center"/>
          </w:tcPr>
          <w:p w14:paraId="0CB982DC" w14:textId="6D927AAB" w:rsidR="003C5BA6" w:rsidRPr="002322AB" w:rsidRDefault="003C5BA6" w:rsidP="003C5BA6">
            <w:pPr>
              <w:ind w:right="105"/>
              <w:jc w:val="right"/>
              <w:rPr>
                <w:rFonts w:ascii="宋体" w:hAnsi="宋体"/>
                <w:sz w:val="18"/>
                <w:szCs w:val="18"/>
              </w:rPr>
            </w:pPr>
            <w:r w:rsidRPr="002322AB">
              <w:rPr>
                <w:rFonts w:ascii="宋体" w:hAnsi="宋体" w:hint="eastAsia"/>
                <w:color w:val="000000"/>
                <w:sz w:val="18"/>
                <w:szCs w:val="18"/>
              </w:rPr>
              <w:t>184,386,625.30</w:t>
            </w:r>
          </w:p>
        </w:tc>
        <w:tc>
          <w:tcPr>
            <w:tcW w:w="472" w:type="pct"/>
            <w:vAlign w:val="center"/>
          </w:tcPr>
          <w:p w14:paraId="43DDEDA4" w14:textId="634BEA9F" w:rsidR="003C5BA6" w:rsidRPr="002322AB" w:rsidRDefault="003C5BA6" w:rsidP="003C5BA6">
            <w:pPr>
              <w:ind w:right="105"/>
              <w:jc w:val="right"/>
              <w:rPr>
                <w:rFonts w:ascii="宋体" w:hAnsi="宋体"/>
                <w:sz w:val="18"/>
                <w:szCs w:val="18"/>
              </w:rPr>
            </w:pPr>
            <w:r w:rsidRPr="002322AB">
              <w:rPr>
                <w:rFonts w:ascii="宋体" w:hAnsi="宋体" w:hint="eastAsia"/>
                <w:color w:val="000000"/>
                <w:sz w:val="18"/>
                <w:szCs w:val="18"/>
              </w:rPr>
              <w:t>34,345,132.75</w:t>
            </w:r>
          </w:p>
        </w:tc>
        <w:tc>
          <w:tcPr>
            <w:tcW w:w="164" w:type="pct"/>
            <w:vAlign w:val="center"/>
          </w:tcPr>
          <w:p w14:paraId="33F27D80" w14:textId="7274CEB1" w:rsidR="003C5BA6" w:rsidRPr="002322AB" w:rsidRDefault="003C5BA6" w:rsidP="003C5BA6">
            <w:pPr>
              <w:jc w:val="right"/>
              <w:rPr>
                <w:rFonts w:ascii="宋体" w:hAnsi="宋体"/>
                <w:sz w:val="18"/>
                <w:szCs w:val="18"/>
              </w:rPr>
            </w:pPr>
          </w:p>
        </w:tc>
        <w:tc>
          <w:tcPr>
            <w:tcW w:w="568" w:type="pct"/>
            <w:vAlign w:val="center"/>
          </w:tcPr>
          <w:p w14:paraId="78C577EE" w14:textId="2322C77D" w:rsidR="003C5BA6" w:rsidRPr="002322AB" w:rsidRDefault="003C5BA6" w:rsidP="003C5BA6">
            <w:pPr>
              <w:ind w:right="105"/>
              <w:jc w:val="right"/>
              <w:rPr>
                <w:rFonts w:ascii="宋体" w:hAnsi="宋体"/>
                <w:sz w:val="18"/>
                <w:szCs w:val="18"/>
              </w:rPr>
            </w:pPr>
            <w:r w:rsidRPr="002322AB">
              <w:rPr>
                <w:rFonts w:ascii="宋体" w:hAnsi="宋体" w:hint="eastAsia"/>
                <w:color w:val="000000"/>
                <w:sz w:val="18"/>
                <w:szCs w:val="18"/>
              </w:rPr>
              <w:t>1,098,673,716.77</w:t>
            </w:r>
          </w:p>
        </w:tc>
        <w:tc>
          <w:tcPr>
            <w:tcW w:w="237" w:type="pct"/>
          </w:tcPr>
          <w:p w14:paraId="4A96DCE5" w14:textId="77777777" w:rsidR="003C5BA6" w:rsidRPr="002322AB" w:rsidRDefault="003C5BA6" w:rsidP="003C5BA6">
            <w:pPr>
              <w:ind w:right="174"/>
              <w:jc w:val="center"/>
              <w:rPr>
                <w:rFonts w:ascii="宋体" w:hAnsi="宋体"/>
                <w:color w:val="000000" w:themeColor="text1"/>
                <w:sz w:val="18"/>
                <w:szCs w:val="18"/>
              </w:rPr>
            </w:pPr>
            <w:r w:rsidRPr="002322AB">
              <w:rPr>
                <w:rFonts w:ascii="宋体" w:hAnsi="宋体"/>
                <w:color w:val="000000" w:themeColor="text1"/>
                <w:sz w:val="18"/>
                <w:szCs w:val="18"/>
              </w:rPr>
              <w:t>/</w:t>
            </w:r>
          </w:p>
        </w:tc>
        <w:tc>
          <w:tcPr>
            <w:tcW w:w="235" w:type="pct"/>
          </w:tcPr>
          <w:p w14:paraId="18A52BB7" w14:textId="77777777" w:rsidR="003C5BA6" w:rsidRPr="002322AB" w:rsidRDefault="003C5BA6" w:rsidP="003C5BA6">
            <w:pPr>
              <w:ind w:right="174"/>
              <w:jc w:val="center"/>
              <w:rPr>
                <w:rFonts w:ascii="宋体" w:hAnsi="宋体"/>
                <w:color w:val="000000" w:themeColor="text1"/>
                <w:sz w:val="18"/>
                <w:szCs w:val="18"/>
              </w:rPr>
            </w:pPr>
            <w:r w:rsidRPr="002322AB">
              <w:rPr>
                <w:rFonts w:ascii="宋体" w:hAnsi="宋体"/>
                <w:color w:val="000000" w:themeColor="text1"/>
                <w:sz w:val="18"/>
                <w:szCs w:val="18"/>
              </w:rPr>
              <w:t>/</w:t>
            </w:r>
          </w:p>
        </w:tc>
        <w:tc>
          <w:tcPr>
            <w:tcW w:w="472" w:type="pct"/>
            <w:vAlign w:val="center"/>
          </w:tcPr>
          <w:p w14:paraId="138ABBE3" w14:textId="4012EF77" w:rsidR="003C5BA6" w:rsidRPr="002322AB" w:rsidRDefault="003C5BA6" w:rsidP="003C5BA6">
            <w:pPr>
              <w:jc w:val="right"/>
              <w:rPr>
                <w:rFonts w:ascii="宋体" w:hAnsi="宋体"/>
                <w:sz w:val="18"/>
                <w:szCs w:val="18"/>
              </w:rPr>
            </w:pPr>
            <w:r w:rsidRPr="002322AB">
              <w:rPr>
                <w:rFonts w:ascii="宋体" w:hAnsi="宋体"/>
                <w:sz w:val="18"/>
                <w:szCs w:val="18"/>
              </w:rPr>
              <w:t>56,261,600.85</w:t>
            </w:r>
          </w:p>
        </w:tc>
        <w:tc>
          <w:tcPr>
            <w:tcW w:w="472" w:type="pct"/>
            <w:vAlign w:val="center"/>
          </w:tcPr>
          <w:p w14:paraId="4C56B3FA" w14:textId="317991A8" w:rsidR="003C5BA6" w:rsidRPr="002322AB" w:rsidRDefault="003C5BA6" w:rsidP="003C5BA6">
            <w:pPr>
              <w:jc w:val="right"/>
              <w:rPr>
                <w:rFonts w:ascii="宋体" w:hAnsi="宋体"/>
                <w:sz w:val="18"/>
                <w:szCs w:val="18"/>
              </w:rPr>
            </w:pPr>
            <w:r w:rsidRPr="002322AB">
              <w:rPr>
                <w:rFonts w:ascii="宋体" w:hAnsi="宋体"/>
                <w:sz w:val="18"/>
                <w:szCs w:val="18"/>
              </w:rPr>
              <w:t>12,277,962.75</w:t>
            </w:r>
          </w:p>
        </w:tc>
        <w:tc>
          <w:tcPr>
            <w:tcW w:w="189" w:type="pct"/>
          </w:tcPr>
          <w:p w14:paraId="354366B9" w14:textId="77777777" w:rsidR="003C5BA6" w:rsidRPr="002322AB" w:rsidRDefault="003C5BA6" w:rsidP="003C5BA6">
            <w:pPr>
              <w:ind w:right="174"/>
              <w:jc w:val="center"/>
              <w:rPr>
                <w:rFonts w:ascii="宋体" w:hAnsi="宋体"/>
                <w:color w:val="000000" w:themeColor="text1"/>
                <w:sz w:val="18"/>
                <w:szCs w:val="18"/>
              </w:rPr>
            </w:pPr>
            <w:r w:rsidRPr="002322AB">
              <w:rPr>
                <w:rFonts w:ascii="宋体" w:hAnsi="宋体"/>
                <w:color w:val="000000" w:themeColor="text1"/>
                <w:sz w:val="18"/>
                <w:szCs w:val="18"/>
              </w:rPr>
              <w:t>/</w:t>
            </w:r>
          </w:p>
        </w:tc>
        <w:tc>
          <w:tcPr>
            <w:tcW w:w="225" w:type="pct"/>
          </w:tcPr>
          <w:p w14:paraId="75C88612" w14:textId="77777777" w:rsidR="003C5BA6" w:rsidRPr="002322AB" w:rsidRDefault="003C5BA6" w:rsidP="003C5BA6">
            <w:pPr>
              <w:ind w:right="174"/>
              <w:jc w:val="center"/>
              <w:rPr>
                <w:rFonts w:ascii="宋体" w:hAnsi="宋体"/>
                <w:color w:val="000000" w:themeColor="text1"/>
                <w:sz w:val="18"/>
                <w:szCs w:val="18"/>
              </w:rPr>
            </w:pPr>
            <w:r w:rsidRPr="002322AB">
              <w:rPr>
                <w:rFonts w:ascii="宋体" w:hAnsi="宋体"/>
                <w:color w:val="000000" w:themeColor="text1"/>
                <w:sz w:val="18"/>
                <w:szCs w:val="18"/>
              </w:rPr>
              <w:t>/</w:t>
            </w:r>
          </w:p>
        </w:tc>
      </w:tr>
    </w:tbl>
    <w:p w14:paraId="4B321E68" w14:textId="77777777" w:rsidR="00270193" w:rsidRDefault="00270193">
      <w:pPr>
        <w:snapToGrid w:val="0"/>
        <w:spacing w:line="240" w:lineRule="atLeast"/>
        <w:rPr>
          <w:color w:val="000000" w:themeColor="text1"/>
        </w:rPr>
        <w:sectPr w:rsidR="00270193" w:rsidSect="00FD7238">
          <w:pgSz w:w="16838" w:h="11906" w:orient="landscape"/>
          <w:pgMar w:top="1797" w:right="1525" w:bottom="1276" w:left="1440" w:header="856" w:footer="992" w:gutter="0"/>
          <w:cols w:space="425"/>
          <w:docGrid w:linePitch="312"/>
        </w:sectPr>
      </w:pPr>
    </w:p>
    <w:p w14:paraId="402FF2CF" w14:textId="0606BA9F" w:rsidR="007F1ED8" w:rsidRDefault="007F1ED8">
      <w:pPr>
        <w:snapToGrid w:val="0"/>
        <w:spacing w:line="240" w:lineRule="atLeast"/>
        <w:rPr>
          <w:color w:val="000000" w:themeColor="text1"/>
        </w:rPr>
      </w:pPr>
    </w:p>
    <w:p w14:paraId="0A82B795" w14:textId="77777777" w:rsidR="007F1ED8" w:rsidRDefault="00FD7238">
      <w:pPr>
        <w:pStyle w:val="5"/>
        <w:numPr>
          <w:ilvl w:val="0"/>
          <w:numId w:val="105"/>
        </w:numPr>
      </w:pPr>
      <w:bookmarkStart w:id="316" w:name="_Hlk167958414"/>
      <w:r>
        <w:rPr>
          <w:rFonts w:hint="eastAsia"/>
        </w:rPr>
        <w:t>本期计提在建工程减值准备情况</w:t>
      </w:r>
    </w:p>
    <w:sdt>
      <w:sdtPr>
        <w:rPr>
          <w:color w:val="000000" w:themeColor="text1"/>
        </w:rPr>
        <w:alias w:val="是否适用：本期计提在建工程减值准备情况[双击切换]"/>
        <w:tag w:val="_GBC_7dd31cf4784347cd87139a8c2548b22d"/>
        <w:id w:val="613880773"/>
        <w:placeholder>
          <w:docPart w:val="GBC22222222222222222222222222222"/>
        </w:placeholder>
      </w:sdtPr>
      <w:sdtEndPr/>
      <w:sdtContent>
        <w:p w14:paraId="2241B5F5" w14:textId="1F11B574"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56AD2CD" w14:textId="77777777" w:rsidR="00270193" w:rsidRDefault="00270193" w:rsidP="00FD7238">
      <w:pPr>
        <w:rPr>
          <w:rFonts w:asciiTheme="minorHAnsi" w:hAnsiTheme="minorHAnsi" w:cstheme="minorBidi"/>
          <w:color w:val="000000" w:themeColor="text1"/>
          <w:kern w:val="2"/>
          <w:szCs w:val="22"/>
        </w:rPr>
      </w:pPr>
    </w:p>
    <w:p w14:paraId="4DEE4A46" w14:textId="77777777" w:rsidR="007F1ED8" w:rsidRDefault="00FD7238">
      <w:pPr>
        <w:pStyle w:val="5"/>
        <w:numPr>
          <w:ilvl w:val="0"/>
          <w:numId w:val="105"/>
        </w:numPr>
      </w:pPr>
      <w:bookmarkStart w:id="317" w:name="_Hlk153461314"/>
      <w:r>
        <w:rPr>
          <w:rFonts w:hint="eastAsia"/>
        </w:rPr>
        <w:t>在建工程的减值测试情况</w:t>
      </w:r>
    </w:p>
    <w:sdt>
      <w:sdtPr>
        <w:rPr>
          <w:color w:val="000000" w:themeColor="text1"/>
        </w:rPr>
        <w:alias w:val="是否适用：减值测试情况[双击切换]"/>
        <w:tag w:val="_GBC_f6d4bcf1dee14a709974326281981b12"/>
        <w:id w:val="-1311017726"/>
        <w:placeholder>
          <w:docPart w:val="GBC22222222222222222222222222222"/>
        </w:placeholder>
      </w:sdtPr>
      <w:sdtEndPr/>
      <w:sdtContent>
        <w:p w14:paraId="5EB639C4" w14:textId="256ECF7F"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FD3098C" w14:textId="77777777" w:rsidR="007F1ED8" w:rsidRDefault="007F1ED8">
      <w:pPr>
        <w:snapToGrid w:val="0"/>
        <w:spacing w:line="240" w:lineRule="atLeast"/>
        <w:rPr>
          <w:color w:val="000000" w:themeColor="text1"/>
        </w:rPr>
      </w:pPr>
    </w:p>
    <w:bookmarkEnd w:id="316"/>
    <w:bookmarkEnd w:id="317"/>
    <w:p w14:paraId="2E21E9AC"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在建工程的说明[双击切换]"/>
        <w:tag w:val="_GBC_c0ffdfbb304348758da855627ba6d858"/>
        <w:id w:val="611633809"/>
        <w:placeholder>
          <w:docPart w:val="GBC22222222222222222222222222222"/>
        </w:placeholder>
      </w:sdtPr>
      <w:sdtEndPr/>
      <w:sdtContent>
        <w:p w14:paraId="48D1BD80" w14:textId="26B62702"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15FC220" w14:textId="77777777" w:rsidR="007F1ED8" w:rsidRDefault="007F1ED8">
      <w:pPr>
        <w:rPr>
          <w:color w:val="000000" w:themeColor="text1"/>
        </w:rPr>
      </w:pPr>
    </w:p>
    <w:p w14:paraId="41A70B4F" w14:textId="77777777" w:rsidR="007F1ED8" w:rsidRDefault="00FD7238">
      <w:pPr>
        <w:pStyle w:val="4"/>
        <w:rPr>
          <w:rFonts w:ascii="宋体" w:hAnsi="宋体"/>
          <w:color w:val="000000" w:themeColor="text1"/>
        </w:rPr>
      </w:pPr>
      <w:bookmarkStart w:id="318" w:name="_Hlk11683481"/>
      <w:r>
        <w:rPr>
          <w:rFonts w:ascii="宋体" w:hAnsi="宋体" w:hint="eastAsia"/>
          <w:color w:val="000000" w:themeColor="text1"/>
        </w:rPr>
        <w:t>工程物资</w:t>
      </w:r>
    </w:p>
    <w:sdt>
      <w:sdtPr>
        <w:rPr>
          <w:color w:val="000000" w:themeColor="text1"/>
        </w:rPr>
        <w:alias w:val="是否适用：工程物资[双击切换]"/>
        <w:tag w:val="_GBC_0d711628566c4b08b883151766986b20"/>
        <w:id w:val="-1877532332"/>
        <w:placeholder>
          <w:docPart w:val="GBC22222222222222222222222222222"/>
        </w:placeholder>
      </w:sdtPr>
      <w:sdtEndPr/>
      <w:sdtContent>
        <w:p w14:paraId="4069ACB1" w14:textId="6263323D"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18"/>
    <w:p w14:paraId="7619D66F" w14:textId="1A95E4AC" w:rsidR="007F1ED8" w:rsidRDefault="007F1ED8">
      <w:pPr>
        <w:rPr>
          <w:color w:val="000000" w:themeColor="text1"/>
        </w:rPr>
      </w:pPr>
    </w:p>
    <w:p w14:paraId="58444BC5" w14:textId="77777777" w:rsidR="007F1ED8" w:rsidRDefault="00FD7238">
      <w:pPr>
        <w:pStyle w:val="3"/>
        <w:numPr>
          <w:ilvl w:val="0"/>
          <w:numId w:val="16"/>
        </w:numPr>
        <w:rPr>
          <w:color w:val="000000" w:themeColor="text1"/>
          <w:szCs w:val="21"/>
        </w:rPr>
      </w:pPr>
      <w:r>
        <w:rPr>
          <w:color w:val="000000" w:themeColor="text1"/>
          <w:szCs w:val="21"/>
        </w:rPr>
        <w:t>生产性生物资产</w:t>
      </w:r>
    </w:p>
    <w:p w14:paraId="4F1BB0B0" w14:textId="77777777" w:rsidR="007F1ED8" w:rsidRDefault="00FD7238">
      <w:pPr>
        <w:pStyle w:val="4"/>
        <w:numPr>
          <w:ilvl w:val="0"/>
          <w:numId w:val="38"/>
        </w:numPr>
        <w:tabs>
          <w:tab w:val="left" w:pos="602"/>
          <w:tab w:val="left" w:pos="798"/>
        </w:tabs>
        <w:rPr>
          <w:rFonts w:ascii="宋体" w:hAnsi="宋体"/>
          <w:color w:val="000000" w:themeColor="text1"/>
          <w:kern w:val="0"/>
          <w:szCs w:val="21"/>
        </w:rPr>
      </w:pPr>
      <w:r>
        <w:rPr>
          <w:rFonts w:ascii="宋体" w:hAnsi="宋体" w:hint="eastAsia"/>
          <w:color w:val="000000" w:themeColor="text1"/>
          <w:kern w:val="0"/>
          <w:szCs w:val="21"/>
        </w:rPr>
        <w:t>采用成本计量模式的生产性生物资产</w:t>
      </w:r>
    </w:p>
    <w:sdt>
      <w:sdtPr>
        <w:rPr>
          <w:rFonts w:hint="eastAsia"/>
          <w:color w:val="000000" w:themeColor="text1"/>
        </w:rPr>
        <w:alias w:val="是否适用：财务附注：以成本计量的生产性生物资产[双击切换]"/>
        <w:tag w:val="_GBC_fca5101d9b46492484acd605f0ade969"/>
        <w:id w:val="-323973675"/>
        <w:placeholder>
          <w:docPart w:val="GBC22222222222222222222222222222"/>
        </w:placeholder>
      </w:sdtPr>
      <w:sdtEndPr/>
      <w:sdtContent>
        <w:p w14:paraId="235CF063" w14:textId="63FB81C2"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MACROBUTTON  SnrToggleCheckbox □适用</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2ADE94F" w14:textId="77777777" w:rsidR="00270193" w:rsidRDefault="00270193" w:rsidP="00FD7238">
      <w:pPr>
        <w:rPr>
          <w:rFonts w:cstheme="minorBidi"/>
          <w:color w:val="000000" w:themeColor="text1"/>
          <w:kern w:val="2"/>
        </w:rPr>
      </w:pPr>
    </w:p>
    <w:p w14:paraId="3F7EBC10" w14:textId="77777777" w:rsidR="007F1ED8" w:rsidRDefault="00FD7238">
      <w:pPr>
        <w:pStyle w:val="4"/>
        <w:numPr>
          <w:ilvl w:val="0"/>
          <w:numId w:val="38"/>
        </w:numPr>
        <w:tabs>
          <w:tab w:val="left" w:pos="602"/>
          <w:tab w:val="left" w:pos="798"/>
        </w:tabs>
        <w:rPr>
          <w:rFonts w:ascii="宋体" w:hAnsi="宋体"/>
          <w:color w:val="000000" w:themeColor="text1"/>
          <w:kern w:val="0"/>
          <w:szCs w:val="21"/>
        </w:rPr>
      </w:pPr>
      <w:bookmarkStart w:id="319" w:name="_Hlk153461442"/>
      <w:bookmarkStart w:id="320" w:name="_Hlk167958925"/>
      <w:r>
        <w:rPr>
          <w:rFonts w:ascii="宋体" w:hAnsi="宋体" w:hint="eastAsia"/>
          <w:color w:val="000000" w:themeColor="text1"/>
          <w:kern w:val="0"/>
          <w:szCs w:val="21"/>
        </w:rPr>
        <w:t>采用成本计量模式的生产性生物资产的减值测试情况</w:t>
      </w:r>
    </w:p>
    <w:sdt>
      <w:sdtPr>
        <w:rPr>
          <w:color w:val="000000" w:themeColor="text1"/>
        </w:rPr>
        <w:alias w:val="是否适用：减值测试情况[双击切换]"/>
        <w:tag w:val="_GBC_9e260b0f45a84f50898aaf872db0ca84"/>
        <w:id w:val="2032605141"/>
        <w:placeholder>
          <w:docPart w:val="GBC22222222222222222222222222222"/>
        </w:placeholder>
      </w:sdtPr>
      <w:sdtEndPr/>
      <w:sdtContent>
        <w:p w14:paraId="7C019131" w14:textId="2A88BBC3"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8D03D82" w14:textId="77777777" w:rsidR="007F1ED8" w:rsidRDefault="007F1ED8">
      <w:pPr>
        <w:snapToGrid w:val="0"/>
        <w:spacing w:line="240" w:lineRule="atLeast"/>
        <w:rPr>
          <w:color w:val="000000" w:themeColor="text1"/>
        </w:rPr>
      </w:pPr>
    </w:p>
    <w:bookmarkEnd w:id="319"/>
    <w:bookmarkEnd w:id="320"/>
    <w:p w14:paraId="37D45E1C" w14:textId="77777777" w:rsidR="007F1ED8" w:rsidRDefault="00FD7238">
      <w:pPr>
        <w:pStyle w:val="4"/>
        <w:numPr>
          <w:ilvl w:val="0"/>
          <w:numId w:val="38"/>
        </w:numPr>
        <w:tabs>
          <w:tab w:val="left" w:pos="602"/>
          <w:tab w:val="left" w:pos="798"/>
        </w:tabs>
        <w:rPr>
          <w:rFonts w:ascii="宋体" w:hAnsi="宋体"/>
          <w:color w:val="000000" w:themeColor="text1"/>
          <w:kern w:val="0"/>
          <w:szCs w:val="21"/>
        </w:rPr>
      </w:pPr>
      <w:r>
        <w:rPr>
          <w:rFonts w:ascii="宋体" w:hAnsi="宋体" w:hint="eastAsia"/>
          <w:color w:val="000000" w:themeColor="text1"/>
          <w:kern w:val="0"/>
          <w:szCs w:val="21"/>
        </w:rPr>
        <w:t>采用公允价值计量模式的生产性生物资产</w:t>
      </w:r>
    </w:p>
    <w:sdt>
      <w:sdtPr>
        <w:rPr>
          <w:color w:val="000000" w:themeColor="text1"/>
        </w:rPr>
        <w:alias w:val="是否适用：财务附注：以公允价值计量的生产性生物资产[双击切换]"/>
        <w:tag w:val="_GBC_3a67921e606f4abca6478a1ffb759394"/>
        <w:id w:val="-2022852847"/>
        <w:placeholder>
          <w:docPart w:val="GBC22222222222222222222222222222"/>
        </w:placeholder>
      </w:sdtPr>
      <w:sdtEndPr/>
      <w:sdtContent>
        <w:p w14:paraId="0F6604AC" w14:textId="2C7837AF"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AFD0041" w14:textId="77777777" w:rsidR="00270193" w:rsidRDefault="00270193" w:rsidP="00FD7238">
      <w:pPr>
        <w:rPr>
          <w:color w:val="000000" w:themeColor="text1"/>
        </w:rPr>
      </w:pPr>
    </w:p>
    <w:p w14:paraId="57CDEAAA" w14:textId="77777777" w:rsidR="007F1ED8" w:rsidRDefault="00FD7238">
      <w:pPr>
        <w:autoSpaceDE w:val="0"/>
        <w:autoSpaceDN w:val="0"/>
        <w:adjustRightInd w:val="0"/>
        <w:rPr>
          <w:color w:val="000000" w:themeColor="text1"/>
        </w:rPr>
      </w:pPr>
      <w:r>
        <w:rPr>
          <w:rFonts w:hint="eastAsia"/>
          <w:color w:val="000000" w:themeColor="text1"/>
        </w:rPr>
        <w:t>其他说明</w:t>
      </w:r>
    </w:p>
    <w:sdt>
      <w:sdtPr>
        <w:rPr>
          <w:color w:val="000000" w:themeColor="text1"/>
        </w:rPr>
        <w:alias w:val="是否适用：生产性生物资产的说明[双击切换]"/>
        <w:tag w:val="_GBC_48247874e2c54937aabce9db1308bea7"/>
        <w:id w:val="2013029403"/>
        <w:placeholder>
          <w:docPart w:val="GBC22222222222222222222222222222"/>
        </w:placeholder>
      </w:sdtPr>
      <w:sdtEndPr/>
      <w:sdtContent>
        <w:p w14:paraId="33A2CDD6" w14:textId="71F45F1F" w:rsidR="007F1ED8" w:rsidRDefault="00FD7238" w:rsidP="00FD7238">
          <w:pPr>
            <w:autoSpaceDE w:val="0"/>
            <w:autoSpaceDN w:val="0"/>
            <w:adjustRightInd w:val="0"/>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7BF487D" w14:textId="77777777" w:rsidR="007F1ED8" w:rsidRDefault="007F1ED8">
      <w:pPr>
        <w:rPr>
          <w:color w:val="000000" w:themeColor="text1"/>
        </w:rPr>
      </w:pPr>
    </w:p>
    <w:p w14:paraId="504C8A4C" w14:textId="77777777" w:rsidR="007F1ED8" w:rsidRDefault="00FD7238">
      <w:pPr>
        <w:pStyle w:val="3"/>
        <w:numPr>
          <w:ilvl w:val="0"/>
          <w:numId w:val="16"/>
        </w:numPr>
        <w:rPr>
          <w:color w:val="000000" w:themeColor="text1"/>
          <w:szCs w:val="21"/>
        </w:rPr>
      </w:pPr>
      <w:r>
        <w:rPr>
          <w:color w:val="000000" w:themeColor="text1"/>
          <w:szCs w:val="21"/>
        </w:rPr>
        <w:t>油气资产</w:t>
      </w:r>
    </w:p>
    <w:p w14:paraId="236269DE" w14:textId="77777777" w:rsidR="007F1ED8" w:rsidRDefault="00FD7238">
      <w:pPr>
        <w:pStyle w:val="4"/>
        <w:numPr>
          <w:ilvl w:val="0"/>
          <w:numId w:val="97"/>
        </w:numPr>
        <w:rPr>
          <w:color w:val="000000" w:themeColor="text1"/>
        </w:rPr>
      </w:pPr>
      <w:r>
        <w:rPr>
          <w:rFonts w:hint="eastAsia"/>
          <w:color w:val="000000" w:themeColor="text1"/>
        </w:rPr>
        <w:t>油气资产情况</w:t>
      </w:r>
    </w:p>
    <w:sdt>
      <w:sdtPr>
        <w:rPr>
          <w:color w:val="000000" w:themeColor="text1"/>
        </w:rPr>
        <w:alias w:val="是否适用：油气资产[双击切换]"/>
        <w:tag w:val="_GBC_7dce41817eb749dba0d132424020d250"/>
        <w:id w:val="-1389263356"/>
        <w:placeholder>
          <w:docPart w:val="GBC22222222222222222222222222222"/>
        </w:placeholder>
      </w:sdtPr>
      <w:sdtEndPr/>
      <w:sdtContent>
        <w:p w14:paraId="4B62DA83" w14:textId="7A846857"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4A3B8DB" w14:textId="77777777" w:rsidR="00270193" w:rsidRDefault="00270193" w:rsidP="00FD7238">
      <w:pPr>
        <w:rPr>
          <w:color w:val="000000" w:themeColor="text1"/>
        </w:rPr>
      </w:pPr>
    </w:p>
    <w:p w14:paraId="2A65B932" w14:textId="77777777" w:rsidR="007F1ED8" w:rsidRDefault="00FD7238">
      <w:pPr>
        <w:pStyle w:val="4"/>
        <w:numPr>
          <w:ilvl w:val="0"/>
          <w:numId w:val="97"/>
        </w:numPr>
        <w:rPr>
          <w:color w:val="000000" w:themeColor="text1"/>
        </w:rPr>
      </w:pPr>
      <w:bookmarkStart w:id="321" w:name="_Hlk153461604"/>
      <w:bookmarkStart w:id="322" w:name="_Hlk167959265"/>
      <w:r>
        <w:rPr>
          <w:rFonts w:hint="eastAsia"/>
          <w:color w:val="000000" w:themeColor="text1"/>
        </w:rPr>
        <w:t>油气资产的减值测试情况</w:t>
      </w:r>
    </w:p>
    <w:sdt>
      <w:sdtPr>
        <w:rPr>
          <w:color w:val="000000" w:themeColor="text1"/>
        </w:rPr>
        <w:alias w:val="是否适用：减值测试情况[双击切换]"/>
        <w:tag w:val="_GBC_3d3afd59d9f741639537a668ab2d0ccf"/>
        <w:id w:val="-1613348915"/>
        <w:placeholder>
          <w:docPart w:val="GBC22222222222222222222222222222"/>
        </w:placeholder>
      </w:sdtPr>
      <w:sdtEndPr/>
      <w:sdtContent>
        <w:p w14:paraId="6CC3979E" w14:textId="2462908D"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69C7891" w14:textId="77777777" w:rsidR="007F1ED8" w:rsidRDefault="007F1ED8">
      <w:pPr>
        <w:snapToGrid w:val="0"/>
        <w:spacing w:line="240" w:lineRule="atLeast"/>
        <w:rPr>
          <w:color w:val="000000" w:themeColor="text1"/>
        </w:rPr>
      </w:pPr>
    </w:p>
    <w:p w14:paraId="5BCA295E" w14:textId="77777777" w:rsidR="007F1ED8" w:rsidRDefault="00FD7238">
      <w:pPr>
        <w:autoSpaceDE w:val="0"/>
        <w:autoSpaceDN w:val="0"/>
        <w:adjustRightInd w:val="0"/>
        <w:rPr>
          <w:color w:val="000000" w:themeColor="text1"/>
        </w:rPr>
      </w:pPr>
      <w:bookmarkStart w:id="323" w:name="_Hlk167959495"/>
      <w:bookmarkEnd w:id="321"/>
      <w:bookmarkEnd w:id="322"/>
      <w:r>
        <w:rPr>
          <w:rFonts w:hint="eastAsia"/>
          <w:color w:val="000000" w:themeColor="text1"/>
        </w:rPr>
        <w:t>其他说明：</w:t>
      </w:r>
    </w:p>
    <w:p w14:paraId="75A1DB0E" w14:textId="78B98DC6" w:rsidR="007F1ED8" w:rsidRDefault="002302AE">
      <w:pPr>
        <w:autoSpaceDE w:val="0"/>
        <w:autoSpaceDN w:val="0"/>
        <w:adjustRightInd w:val="0"/>
        <w:rPr>
          <w:color w:val="000000" w:themeColor="text1"/>
        </w:rPr>
      </w:pPr>
      <w:sdt>
        <w:sdtPr>
          <w:rPr>
            <w:color w:val="000000" w:themeColor="text1"/>
          </w:rPr>
          <w:alias w:val="油气资产的说明"/>
          <w:tag w:val="_GBC_f691a34a4bb64e549c6319049096f28b"/>
          <w:id w:val="-130096596"/>
          <w:placeholder>
            <w:docPart w:val="GBC22222222222222222222222222222"/>
          </w:placeholder>
        </w:sdtPr>
        <w:sdtEndPr/>
        <w:sdtContent>
          <w:r w:rsidR="00FD7238">
            <w:rPr>
              <w:rFonts w:hint="eastAsia"/>
              <w:color w:val="000000" w:themeColor="text1"/>
            </w:rPr>
            <w:t>无</w:t>
          </w:r>
        </w:sdtContent>
      </w:sdt>
    </w:p>
    <w:p w14:paraId="5D5D951B" w14:textId="77777777" w:rsidR="007F1ED8" w:rsidRDefault="007F1ED8">
      <w:pPr>
        <w:snapToGrid w:val="0"/>
        <w:spacing w:line="240" w:lineRule="atLeast"/>
        <w:rPr>
          <w:color w:val="000000" w:themeColor="text1"/>
        </w:rPr>
      </w:pPr>
    </w:p>
    <w:bookmarkEnd w:id="323" w:displacedByCustomXml="next"/>
    <w:sdt>
      <w:sdtPr>
        <w:rPr>
          <w:rFonts w:ascii="宋体" w:hAnsi="宋体" w:cs="宋体" w:hint="eastAsia"/>
          <w:b w:val="0"/>
          <w:bCs w:val="0"/>
          <w:color w:val="000000" w:themeColor="text1"/>
          <w:kern w:val="0"/>
          <w:szCs w:val="21"/>
        </w:rPr>
        <w:alias w:val="模块:使用权资产"/>
        <w:tag w:val="_SEC_42126bf96c7241e38ff33aae0d98dae2"/>
        <w:id w:val="914745279"/>
        <w:placeholder>
          <w:docPart w:val="GBC22222222222222222222222222222"/>
        </w:placeholder>
      </w:sdtPr>
      <w:sdtEndPr>
        <w:rPr>
          <w:rFonts w:ascii="Times New Roman" w:hAnsi="Times New Roman"/>
        </w:rPr>
      </w:sdtEndPr>
      <w:sdtContent>
        <w:sdt>
          <w:sdtPr>
            <w:tag w:val="_PLD_dbf30b0808914e11a730d24190f6e581"/>
            <w:id w:val="428464899"/>
          </w:sdtPr>
          <w:sdtEndPr/>
          <w:sdtContent>
            <w:p w14:paraId="6A2E11BC" w14:textId="77777777" w:rsidR="007F1ED8" w:rsidRDefault="00FD7238">
              <w:pPr>
                <w:pStyle w:val="3"/>
                <w:numPr>
                  <w:ilvl w:val="0"/>
                  <w:numId w:val="16"/>
                </w:numPr>
                <w:rPr>
                  <w:color w:val="000000" w:themeColor="text1"/>
                  <w:szCs w:val="21"/>
                </w:rPr>
              </w:pPr>
              <w:r>
                <w:rPr>
                  <w:color w:val="000000" w:themeColor="text1"/>
                  <w:szCs w:val="21"/>
                </w:rPr>
                <w:t>使用权资产</w:t>
              </w:r>
            </w:p>
          </w:sdtContent>
        </w:sdt>
        <w:p w14:paraId="046B4CD7" w14:textId="77777777" w:rsidR="007F1ED8" w:rsidRDefault="00FD7238">
          <w:pPr>
            <w:pStyle w:val="4"/>
            <w:numPr>
              <w:ilvl w:val="0"/>
              <w:numId w:val="98"/>
            </w:numPr>
            <w:rPr>
              <w:color w:val="000000" w:themeColor="text1"/>
            </w:rPr>
          </w:pPr>
          <w:r>
            <w:rPr>
              <w:rFonts w:hint="eastAsia"/>
              <w:color w:val="000000" w:themeColor="text1"/>
            </w:rPr>
            <w:t>使用权资产情况</w:t>
          </w:r>
        </w:p>
        <w:bookmarkStart w:id="324" w:name="_Hlk11679747" w:displacedByCustomXml="next"/>
        <w:sdt>
          <w:sdtPr>
            <w:rPr>
              <w:color w:val="000000" w:themeColor="text1"/>
            </w:rPr>
            <w:alias w:val="是否适用：使用权资产[双击切换]"/>
            <w:tag w:val="_GBC_3ac132175b304712af4889ae3914ef7d"/>
            <w:id w:val="1898621121"/>
            <w:placeholder>
              <w:docPart w:val="GBC22222222222222222222222222222"/>
            </w:placeholder>
          </w:sdtPr>
          <w:sdtEndPr/>
          <w:sdtContent>
            <w:p w14:paraId="236F8B08" w14:textId="7ED3AFA7"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9356ADB" w14:textId="77777777" w:rsidR="007F1ED8" w:rsidRDefault="00FD7238">
          <w:pPr>
            <w:autoSpaceDE w:val="0"/>
            <w:autoSpaceDN w:val="0"/>
            <w:adjustRightInd w:val="0"/>
            <w:jc w:val="right"/>
            <w:rPr>
              <w:color w:val="000000" w:themeColor="text1"/>
            </w:rPr>
          </w:pPr>
          <w:r>
            <w:rPr>
              <w:rFonts w:hint="eastAsia"/>
              <w:color w:val="000000" w:themeColor="text1"/>
            </w:rPr>
            <w:t>单位：</w:t>
          </w:r>
          <w:sdt>
            <w:sdtPr>
              <w:rPr>
                <w:rFonts w:hint="eastAsia"/>
                <w:color w:val="000000" w:themeColor="text1"/>
              </w:rPr>
              <w:alias w:val="单位：使用权资产"/>
              <w:tag w:val="_GBC_126de13c7c92490d95bdebd7efe2d59b"/>
              <w:id w:val="176857843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使用权资产"/>
              <w:tag w:val="_GBC_bb9e8b7096ab49fc95311a6c81431e95"/>
              <w:id w:val="43588432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2654"/>
            <w:gridCol w:w="2855"/>
          </w:tblGrid>
          <w:tr w:rsidR="007F1ED8" w14:paraId="11D3EBB8" w14:textId="77777777">
            <w:trPr>
              <w:trHeight w:val="284"/>
            </w:trPr>
            <w:sdt>
              <w:sdtPr>
                <w:tag w:val="_PLD_e7cc7a86c52f4dc596615cce534e6d6a"/>
                <w:id w:val="-947395281"/>
              </w:sdtPr>
              <w:sdtEndPr/>
              <w:sdtContent>
                <w:tc>
                  <w:tcPr>
                    <w:tcW w:w="1878" w:type="pct"/>
                    <w:vAlign w:val="center"/>
                  </w:tcPr>
                  <w:p w14:paraId="615108D5" w14:textId="77777777" w:rsidR="007F1ED8" w:rsidRDefault="00FD7238">
                    <w:pPr>
                      <w:spacing w:line="240" w:lineRule="atLeast"/>
                      <w:jc w:val="center"/>
                      <w:rPr>
                        <w:color w:val="000000" w:themeColor="text1"/>
                      </w:rPr>
                    </w:pPr>
                    <w:r>
                      <w:rPr>
                        <w:rFonts w:hint="eastAsia"/>
                        <w:color w:val="000000" w:themeColor="text1"/>
                      </w:rPr>
                      <w:t>项目</w:t>
                    </w:r>
                  </w:p>
                </w:tc>
              </w:sdtContent>
            </w:sdt>
            <w:sdt>
              <w:sdtPr>
                <w:rPr>
                  <w:color w:val="000000" w:themeColor="text1"/>
                </w:rPr>
                <w:alias w:val="使用权资产明细-项目"/>
                <w:tag w:val="_GBC_ea9ffc7b81304e04ad88fe7fcccf7ec1"/>
                <w:id w:val="-1175652732"/>
              </w:sdtPr>
              <w:sdtEndPr/>
              <w:sdtContent>
                <w:tc>
                  <w:tcPr>
                    <w:tcW w:w="1504" w:type="pct"/>
                    <w:vAlign w:val="center"/>
                  </w:tcPr>
                  <w:p w14:paraId="7CCCB2D6" w14:textId="33B942E4" w:rsidR="007F1ED8" w:rsidRDefault="00FD7238">
                    <w:pPr>
                      <w:spacing w:line="240" w:lineRule="atLeast"/>
                      <w:jc w:val="center"/>
                      <w:rPr>
                        <w:color w:val="000000" w:themeColor="text1"/>
                      </w:rPr>
                    </w:pPr>
                    <w:r w:rsidRPr="004E509E">
                      <w:rPr>
                        <w:rFonts w:hint="eastAsia"/>
                        <w:color w:val="000000" w:themeColor="text1"/>
                      </w:rPr>
                      <w:t>房屋建筑物及其他</w:t>
                    </w:r>
                  </w:p>
                </w:tc>
              </w:sdtContent>
            </w:sdt>
            <w:sdt>
              <w:sdtPr>
                <w:tag w:val="_PLD_8404013d36434d0f94f9d2e0e06379db"/>
                <w:id w:val="-1743710585"/>
              </w:sdtPr>
              <w:sdtEndPr/>
              <w:sdtContent>
                <w:tc>
                  <w:tcPr>
                    <w:tcW w:w="1618" w:type="pct"/>
                    <w:vAlign w:val="center"/>
                  </w:tcPr>
                  <w:p w14:paraId="53F5A551" w14:textId="77777777" w:rsidR="007F1ED8" w:rsidRDefault="00FD7238">
                    <w:pPr>
                      <w:spacing w:line="240" w:lineRule="atLeast"/>
                      <w:jc w:val="center"/>
                      <w:rPr>
                        <w:color w:val="000000" w:themeColor="text1"/>
                      </w:rPr>
                    </w:pPr>
                    <w:r>
                      <w:rPr>
                        <w:color w:val="000000" w:themeColor="text1"/>
                      </w:rPr>
                      <w:t>合计</w:t>
                    </w:r>
                  </w:p>
                </w:tc>
              </w:sdtContent>
            </w:sdt>
          </w:tr>
          <w:tr w:rsidR="007F1ED8" w14:paraId="3F84C3FB" w14:textId="77777777">
            <w:trPr>
              <w:trHeight w:val="284"/>
            </w:trPr>
            <w:sdt>
              <w:sdtPr>
                <w:tag w:val="_PLD_8a1172a4974b4db489d9ace1c9b06ff9"/>
                <w:id w:val="-1954095384"/>
              </w:sdtPr>
              <w:sdtEndPr/>
              <w:sdtContent>
                <w:tc>
                  <w:tcPr>
                    <w:tcW w:w="5000" w:type="pct"/>
                    <w:gridSpan w:val="3"/>
                    <w:vAlign w:val="center"/>
                  </w:tcPr>
                  <w:p w14:paraId="0A06BCC7" w14:textId="77777777" w:rsidR="007F1ED8" w:rsidRDefault="00FD7238">
                    <w:pPr>
                      <w:spacing w:line="240" w:lineRule="atLeast"/>
                      <w:rPr>
                        <w:color w:val="000000" w:themeColor="text1"/>
                      </w:rPr>
                    </w:pPr>
                    <w:r>
                      <w:rPr>
                        <w:color w:val="000000" w:themeColor="text1"/>
                      </w:rPr>
                      <w:t>一、</w:t>
                    </w:r>
                    <w:r>
                      <w:rPr>
                        <w:rFonts w:hint="eastAsia"/>
                        <w:color w:val="000000" w:themeColor="text1"/>
                      </w:rPr>
                      <w:t>账面</w:t>
                    </w:r>
                    <w:r>
                      <w:rPr>
                        <w:color w:val="000000" w:themeColor="text1"/>
                      </w:rPr>
                      <w:t>原</w:t>
                    </w:r>
                    <w:r>
                      <w:rPr>
                        <w:rFonts w:hint="eastAsia"/>
                        <w:color w:val="000000" w:themeColor="text1"/>
                      </w:rPr>
                      <w:t>值</w:t>
                    </w:r>
                  </w:p>
                </w:tc>
              </w:sdtContent>
            </w:sdt>
          </w:tr>
          <w:tr w:rsidR="00FD7238" w14:paraId="3BAF07A3" w14:textId="77777777" w:rsidTr="00641040">
            <w:trPr>
              <w:trHeight w:val="284"/>
            </w:trPr>
            <w:tc>
              <w:tcPr>
                <w:tcW w:w="1878" w:type="pct"/>
                <w:vAlign w:val="center"/>
              </w:tcPr>
              <w:p w14:paraId="635F5C08" w14:textId="77777777" w:rsidR="00270193" w:rsidRDefault="00FD7238" w:rsidP="00FD7238">
                <w:pPr>
                  <w:spacing w:line="240" w:lineRule="atLeast"/>
                  <w:ind w:firstLineChars="200" w:firstLine="420"/>
                  <w:rPr>
                    <w:color w:val="000000" w:themeColor="text1"/>
                  </w:rPr>
                </w:pPr>
                <w:r>
                  <w:rPr>
                    <w:color w:val="000000" w:themeColor="text1"/>
                  </w:rPr>
                  <w:t>1.</w:t>
                </w:r>
                <w:r>
                  <w:rPr>
                    <w:rFonts w:hint="eastAsia"/>
                    <w:color w:val="000000" w:themeColor="text1"/>
                  </w:rPr>
                  <w:t>期</w:t>
                </w:r>
                <w:r>
                  <w:rPr>
                    <w:color w:val="000000" w:themeColor="text1"/>
                  </w:rPr>
                  <w:t>初余额</w:t>
                </w:r>
              </w:p>
            </w:tc>
            <w:tc>
              <w:tcPr>
                <w:tcW w:w="1504" w:type="pct"/>
                <w:vAlign w:val="center"/>
              </w:tcPr>
              <w:p w14:paraId="5C5A95AB" w14:textId="7CF4CE3F" w:rsidR="00270193" w:rsidRPr="00687BF3" w:rsidRDefault="00FD7238" w:rsidP="00641040">
                <w:pPr>
                  <w:spacing w:line="240" w:lineRule="atLeast"/>
                  <w:ind w:firstLineChars="200" w:firstLine="420"/>
                  <w:jc w:val="right"/>
                  <w:rPr>
                    <w:rFonts w:ascii="宋体" w:hAnsi="宋体"/>
                    <w:color w:val="000000" w:themeColor="text1"/>
                  </w:rPr>
                </w:pPr>
                <w:r w:rsidRPr="00687BF3">
                  <w:rPr>
                    <w:rFonts w:ascii="宋体" w:hAnsi="宋体" w:hint="eastAsia"/>
                  </w:rPr>
                  <w:t>48,034,815.20</w:t>
                </w:r>
              </w:p>
            </w:tc>
            <w:tc>
              <w:tcPr>
                <w:tcW w:w="1618" w:type="pct"/>
                <w:vAlign w:val="center"/>
              </w:tcPr>
              <w:p w14:paraId="1A2C9724" w14:textId="527401A7" w:rsidR="00270193" w:rsidRPr="00687BF3" w:rsidRDefault="00FD7238" w:rsidP="00641040">
                <w:pPr>
                  <w:spacing w:line="240" w:lineRule="atLeast"/>
                  <w:jc w:val="right"/>
                  <w:rPr>
                    <w:rFonts w:ascii="宋体" w:hAnsi="宋体"/>
                    <w:color w:val="000000" w:themeColor="text1"/>
                  </w:rPr>
                </w:pPr>
                <w:r w:rsidRPr="00687BF3">
                  <w:rPr>
                    <w:rFonts w:ascii="宋体" w:hAnsi="宋体" w:hint="eastAsia"/>
                  </w:rPr>
                  <w:t>48,034,815.20</w:t>
                </w:r>
              </w:p>
            </w:tc>
          </w:tr>
          <w:tr w:rsidR="007F1ED8" w14:paraId="3748BE85" w14:textId="77777777" w:rsidTr="00641040">
            <w:trPr>
              <w:trHeight w:val="284"/>
            </w:trPr>
            <w:tc>
              <w:tcPr>
                <w:tcW w:w="1878" w:type="pct"/>
                <w:vAlign w:val="center"/>
              </w:tcPr>
              <w:p w14:paraId="44C4BD99" w14:textId="77777777" w:rsidR="007F1ED8" w:rsidRDefault="00FD7238">
                <w:pPr>
                  <w:spacing w:line="240" w:lineRule="atLeast"/>
                  <w:ind w:firstLineChars="200" w:firstLine="420"/>
                  <w:rPr>
                    <w:color w:val="000000" w:themeColor="text1"/>
                  </w:rPr>
                </w:pPr>
                <w:r>
                  <w:rPr>
                    <w:color w:val="000000" w:themeColor="text1"/>
                  </w:rPr>
                  <w:t>2.</w:t>
                </w:r>
                <w:r>
                  <w:rPr>
                    <w:color w:val="000000" w:themeColor="text1"/>
                  </w:rPr>
                  <w:t>本期增加</w:t>
                </w:r>
                <w:r>
                  <w:rPr>
                    <w:rFonts w:hint="eastAsia"/>
                    <w:color w:val="000000" w:themeColor="text1"/>
                  </w:rPr>
                  <w:t>金额</w:t>
                </w:r>
              </w:p>
            </w:tc>
            <w:tc>
              <w:tcPr>
                <w:tcW w:w="1504" w:type="pct"/>
                <w:vAlign w:val="center"/>
              </w:tcPr>
              <w:p w14:paraId="4AAA7810" w14:textId="4CC24229" w:rsidR="007F1ED8" w:rsidRPr="00185412" w:rsidRDefault="007F1ED8" w:rsidP="00641040">
                <w:pPr>
                  <w:spacing w:line="240" w:lineRule="atLeast"/>
                  <w:ind w:firstLineChars="200" w:firstLine="420"/>
                  <w:jc w:val="right"/>
                  <w:rPr>
                    <w:rFonts w:ascii="宋体" w:hAnsi="宋体"/>
                  </w:rPr>
                </w:pPr>
              </w:p>
            </w:tc>
            <w:tc>
              <w:tcPr>
                <w:tcW w:w="1618" w:type="pct"/>
                <w:vAlign w:val="center"/>
              </w:tcPr>
              <w:p w14:paraId="08CCE3B8" w14:textId="53710DF0" w:rsidR="007F1ED8" w:rsidRPr="00185412" w:rsidRDefault="007F1ED8" w:rsidP="00641040">
                <w:pPr>
                  <w:spacing w:line="240" w:lineRule="atLeast"/>
                  <w:ind w:firstLineChars="200" w:firstLine="420"/>
                  <w:jc w:val="right"/>
                  <w:rPr>
                    <w:rFonts w:ascii="宋体" w:hAnsi="宋体"/>
                  </w:rPr>
                </w:pPr>
              </w:p>
            </w:tc>
          </w:tr>
          <w:tr w:rsidR="007F1ED8" w14:paraId="7433326A" w14:textId="77777777" w:rsidTr="00641040">
            <w:trPr>
              <w:trHeight w:val="284"/>
            </w:trPr>
            <w:tc>
              <w:tcPr>
                <w:tcW w:w="1878" w:type="pct"/>
              </w:tcPr>
              <w:p w14:paraId="7CC1C263" w14:textId="015C09FD" w:rsidR="007F1ED8" w:rsidRDefault="00FD7238">
                <w:pPr>
                  <w:spacing w:line="240" w:lineRule="atLeast"/>
                  <w:ind w:firstLineChars="300" w:firstLine="630"/>
                </w:pPr>
                <w:r w:rsidRPr="004E509E">
                  <w:rPr>
                    <w:rFonts w:hint="eastAsia"/>
                  </w:rPr>
                  <w:t>（</w:t>
                </w:r>
                <w:r w:rsidRPr="004E509E">
                  <w:rPr>
                    <w:rFonts w:hint="eastAsia"/>
                  </w:rPr>
                  <w:t>1</w:t>
                </w:r>
                <w:r w:rsidRPr="004E509E">
                  <w:rPr>
                    <w:rFonts w:hint="eastAsia"/>
                  </w:rPr>
                  <w:t>）租入</w:t>
                </w:r>
              </w:p>
            </w:tc>
            <w:tc>
              <w:tcPr>
                <w:tcW w:w="1504" w:type="pct"/>
                <w:vAlign w:val="center"/>
              </w:tcPr>
              <w:p w14:paraId="304B5A82" w14:textId="3330915F" w:rsidR="007F1ED8" w:rsidRPr="00687BF3" w:rsidRDefault="007F1ED8" w:rsidP="00641040">
                <w:pPr>
                  <w:spacing w:line="240" w:lineRule="atLeast"/>
                  <w:ind w:firstLineChars="200" w:firstLine="420"/>
                  <w:jc w:val="right"/>
                  <w:rPr>
                    <w:rFonts w:ascii="宋体" w:hAnsi="宋体"/>
                  </w:rPr>
                </w:pPr>
              </w:p>
            </w:tc>
            <w:tc>
              <w:tcPr>
                <w:tcW w:w="1618" w:type="pct"/>
                <w:vAlign w:val="center"/>
              </w:tcPr>
              <w:p w14:paraId="55DC0185" w14:textId="6945B38A" w:rsidR="007F1ED8" w:rsidRPr="00687BF3" w:rsidRDefault="007F1ED8" w:rsidP="00641040">
                <w:pPr>
                  <w:spacing w:line="240" w:lineRule="atLeast"/>
                  <w:ind w:firstLineChars="200" w:firstLine="420"/>
                  <w:jc w:val="right"/>
                  <w:rPr>
                    <w:rFonts w:ascii="宋体" w:hAnsi="宋体"/>
                  </w:rPr>
                </w:pPr>
              </w:p>
            </w:tc>
          </w:tr>
          <w:tr w:rsidR="004C49D1" w14:paraId="082CC7DC" w14:textId="77777777" w:rsidTr="00641040">
            <w:trPr>
              <w:trHeight w:val="284"/>
            </w:trPr>
            <w:tc>
              <w:tcPr>
                <w:tcW w:w="1878" w:type="pct"/>
                <w:vAlign w:val="center"/>
              </w:tcPr>
              <w:p w14:paraId="6975B791" w14:textId="77777777" w:rsidR="004C49D1" w:rsidRDefault="004C49D1" w:rsidP="004C49D1">
                <w:pPr>
                  <w:spacing w:line="240" w:lineRule="atLeast"/>
                  <w:ind w:firstLineChars="200" w:firstLine="420"/>
                  <w:rPr>
                    <w:color w:val="000000" w:themeColor="text1"/>
                  </w:rPr>
                </w:pPr>
                <w:r>
                  <w:rPr>
                    <w:color w:val="000000" w:themeColor="text1"/>
                  </w:rPr>
                  <w:t>3.</w:t>
                </w:r>
                <w:r>
                  <w:rPr>
                    <w:color w:val="000000" w:themeColor="text1"/>
                  </w:rPr>
                  <w:t>本期减少</w:t>
                </w:r>
                <w:r>
                  <w:rPr>
                    <w:rFonts w:hint="eastAsia"/>
                    <w:color w:val="000000" w:themeColor="text1"/>
                  </w:rPr>
                  <w:t>金额</w:t>
                </w:r>
              </w:p>
            </w:tc>
            <w:tc>
              <w:tcPr>
                <w:tcW w:w="1504" w:type="pct"/>
                <w:vAlign w:val="center"/>
              </w:tcPr>
              <w:p w14:paraId="64102C10" w14:textId="0ED660FB" w:rsidR="004C49D1" w:rsidRPr="00185412" w:rsidRDefault="004C49D1" w:rsidP="00641040">
                <w:pPr>
                  <w:spacing w:line="240" w:lineRule="atLeast"/>
                  <w:ind w:firstLineChars="200" w:firstLine="420"/>
                  <w:jc w:val="right"/>
                  <w:rPr>
                    <w:rFonts w:ascii="宋体" w:hAnsi="宋体"/>
                  </w:rPr>
                </w:pPr>
                <w:r w:rsidRPr="00185412">
                  <w:rPr>
                    <w:rFonts w:ascii="宋体" w:hAnsi="宋体" w:hint="eastAsia"/>
                  </w:rPr>
                  <w:t>8,631,610.71</w:t>
                </w:r>
              </w:p>
            </w:tc>
            <w:tc>
              <w:tcPr>
                <w:tcW w:w="1618" w:type="pct"/>
                <w:vAlign w:val="center"/>
              </w:tcPr>
              <w:p w14:paraId="5B773B5A" w14:textId="7F39982B" w:rsidR="004C49D1" w:rsidRPr="00185412" w:rsidRDefault="004C49D1" w:rsidP="00641040">
                <w:pPr>
                  <w:spacing w:line="240" w:lineRule="atLeast"/>
                  <w:ind w:firstLineChars="200" w:firstLine="420"/>
                  <w:jc w:val="right"/>
                  <w:rPr>
                    <w:rFonts w:ascii="宋体" w:hAnsi="宋体"/>
                  </w:rPr>
                </w:pPr>
                <w:r w:rsidRPr="00185412">
                  <w:rPr>
                    <w:rFonts w:ascii="宋体" w:hAnsi="宋体" w:hint="eastAsia"/>
                  </w:rPr>
                  <w:t>8,631,610.71</w:t>
                </w:r>
              </w:p>
            </w:tc>
          </w:tr>
          <w:tr w:rsidR="004C49D1" w14:paraId="6B75C6FB" w14:textId="77777777" w:rsidTr="00641040">
            <w:trPr>
              <w:trHeight w:val="284"/>
            </w:trPr>
            <w:tc>
              <w:tcPr>
                <w:tcW w:w="1878" w:type="pct"/>
              </w:tcPr>
              <w:p w14:paraId="38FC066F" w14:textId="54D59CBE" w:rsidR="004C49D1" w:rsidRDefault="004C49D1" w:rsidP="004C49D1">
                <w:pPr>
                  <w:spacing w:line="240" w:lineRule="atLeast"/>
                  <w:ind w:firstLineChars="300" w:firstLine="630"/>
                </w:pPr>
                <w:r w:rsidRPr="004E509E">
                  <w:rPr>
                    <w:rFonts w:hint="eastAsia"/>
                  </w:rPr>
                  <w:t>（</w:t>
                </w:r>
                <w:r w:rsidRPr="004E509E">
                  <w:rPr>
                    <w:rFonts w:hint="eastAsia"/>
                  </w:rPr>
                  <w:t>1</w:t>
                </w:r>
                <w:r w:rsidRPr="004E509E">
                  <w:rPr>
                    <w:rFonts w:hint="eastAsia"/>
                  </w:rPr>
                  <w:t>）处置</w:t>
                </w:r>
              </w:p>
            </w:tc>
            <w:tc>
              <w:tcPr>
                <w:tcW w:w="1504" w:type="pct"/>
                <w:vAlign w:val="center"/>
              </w:tcPr>
              <w:p w14:paraId="378F9D0D" w14:textId="22F4B21D" w:rsidR="004C49D1" w:rsidRPr="00687BF3" w:rsidRDefault="004C49D1" w:rsidP="00641040">
                <w:pPr>
                  <w:spacing w:line="240" w:lineRule="atLeast"/>
                  <w:ind w:firstLineChars="200" w:firstLine="420"/>
                  <w:jc w:val="right"/>
                  <w:rPr>
                    <w:rFonts w:ascii="宋体" w:hAnsi="宋体"/>
                  </w:rPr>
                </w:pPr>
                <w:r w:rsidRPr="00185412">
                  <w:rPr>
                    <w:rFonts w:ascii="宋体" w:hAnsi="宋体" w:hint="eastAsia"/>
                  </w:rPr>
                  <w:t>8,631,610.71</w:t>
                </w:r>
              </w:p>
            </w:tc>
            <w:tc>
              <w:tcPr>
                <w:tcW w:w="1618" w:type="pct"/>
                <w:vAlign w:val="center"/>
              </w:tcPr>
              <w:p w14:paraId="1B88D590" w14:textId="5FAA4199" w:rsidR="004C49D1" w:rsidRPr="00687BF3" w:rsidRDefault="004C49D1" w:rsidP="00641040">
                <w:pPr>
                  <w:spacing w:line="240" w:lineRule="atLeast"/>
                  <w:ind w:firstLineChars="200" w:firstLine="420"/>
                  <w:jc w:val="right"/>
                  <w:rPr>
                    <w:rFonts w:ascii="宋体" w:hAnsi="宋体"/>
                  </w:rPr>
                </w:pPr>
                <w:r w:rsidRPr="00185412">
                  <w:rPr>
                    <w:rFonts w:ascii="宋体" w:hAnsi="宋体" w:hint="eastAsia"/>
                  </w:rPr>
                  <w:t>8,631,610.71</w:t>
                </w:r>
              </w:p>
            </w:tc>
          </w:tr>
          <w:tr w:rsidR="004C49D1" w14:paraId="1F8DAFED" w14:textId="77777777" w:rsidTr="00641040">
            <w:trPr>
              <w:trHeight w:val="284"/>
            </w:trPr>
            <w:tc>
              <w:tcPr>
                <w:tcW w:w="1878" w:type="pct"/>
                <w:vAlign w:val="center"/>
              </w:tcPr>
              <w:p w14:paraId="40D13383" w14:textId="77777777" w:rsidR="004C49D1" w:rsidRDefault="004C49D1" w:rsidP="004C49D1">
                <w:pPr>
                  <w:spacing w:line="240" w:lineRule="atLeast"/>
                  <w:ind w:firstLineChars="200" w:firstLine="420"/>
                  <w:rPr>
                    <w:color w:val="000000" w:themeColor="text1"/>
                  </w:rPr>
                </w:pPr>
                <w:r>
                  <w:rPr>
                    <w:color w:val="000000" w:themeColor="text1"/>
                  </w:rPr>
                  <w:lastRenderedPageBreak/>
                  <w:t>4.</w:t>
                </w:r>
                <w:r>
                  <w:rPr>
                    <w:color w:val="000000" w:themeColor="text1"/>
                  </w:rPr>
                  <w:t>期末余额</w:t>
                </w:r>
              </w:p>
            </w:tc>
            <w:tc>
              <w:tcPr>
                <w:tcW w:w="1504" w:type="pct"/>
                <w:vAlign w:val="center"/>
              </w:tcPr>
              <w:p w14:paraId="34B1F9BD" w14:textId="146FF37D" w:rsidR="004C49D1" w:rsidRPr="00185412" w:rsidRDefault="004C49D1" w:rsidP="00641040">
                <w:pPr>
                  <w:spacing w:line="240" w:lineRule="atLeast"/>
                  <w:ind w:firstLineChars="200" w:firstLine="420"/>
                  <w:jc w:val="right"/>
                  <w:rPr>
                    <w:rFonts w:ascii="宋体" w:hAnsi="宋体"/>
                  </w:rPr>
                </w:pPr>
                <w:r w:rsidRPr="00185412">
                  <w:rPr>
                    <w:rFonts w:ascii="宋体" w:hAnsi="宋体" w:hint="eastAsia"/>
                  </w:rPr>
                  <w:t>39,403,204.49</w:t>
                </w:r>
              </w:p>
            </w:tc>
            <w:tc>
              <w:tcPr>
                <w:tcW w:w="1618" w:type="pct"/>
                <w:vAlign w:val="center"/>
              </w:tcPr>
              <w:p w14:paraId="2AC696A3" w14:textId="1E1E03F1" w:rsidR="004C49D1" w:rsidRPr="00185412" w:rsidRDefault="004C49D1" w:rsidP="00641040">
                <w:pPr>
                  <w:spacing w:line="240" w:lineRule="atLeast"/>
                  <w:ind w:firstLineChars="200" w:firstLine="420"/>
                  <w:jc w:val="right"/>
                  <w:rPr>
                    <w:rFonts w:ascii="宋体" w:hAnsi="宋体"/>
                  </w:rPr>
                </w:pPr>
                <w:r w:rsidRPr="00185412">
                  <w:rPr>
                    <w:rFonts w:ascii="宋体" w:hAnsi="宋体" w:hint="eastAsia"/>
                  </w:rPr>
                  <w:t>39,403,204.49</w:t>
                </w:r>
              </w:p>
            </w:tc>
          </w:tr>
          <w:tr w:rsidR="007F1ED8" w14:paraId="1880F5B4" w14:textId="77777777">
            <w:trPr>
              <w:trHeight w:val="284"/>
            </w:trPr>
            <w:sdt>
              <w:sdtPr>
                <w:rPr>
                  <w:rFonts w:ascii="宋体" w:hAnsi="宋体"/>
                </w:rPr>
                <w:tag w:val="_PLD_c5fd254e7ed54ab8b2346f3d57a1cc54"/>
                <w:id w:val="-851721974"/>
              </w:sdtPr>
              <w:sdtEndPr/>
              <w:sdtContent>
                <w:tc>
                  <w:tcPr>
                    <w:tcW w:w="5000" w:type="pct"/>
                    <w:gridSpan w:val="3"/>
                    <w:vAlign w:val="center"/>
                  </w:tcPr>
                  <w:p w14:paraId="19A2E03B" w14:textId="77777777" w:rsidR="007F1ED8" w:rsidRPr="00687BF3" w:rsidRDefault="00FD7238">
                    <w:pPr>
                      <w:spacing w:line="240" w:lineRule="atLeast"/>
                      <w:rPr>
                        <w:rFonts w:ascii="宋体" w:hAnsi="宋体"/>
                        <w:color w:val="000000" w:themeColor="text1"/>
                      </w:rPr>
                    </w:pPr>
                    <w:r w:rsidRPr="00687BF3">
                      <w:rPr>
                        <w:rFonts w:ascii="宋体" w:hAnsi="宋体"/>
                        <w:color w:val="000000" w:themeColor="text1"/>
                      </w:rPr>
                      <w:t>二、累计折旧</w:t>
                    </w:r>
                  </w:p>
                </w:tc>
              </w:sdtContent>
            </w:sdt>
          </w:tr>
          <w:tr w:rsidR="00FD7238" w14:paraId="6430FB0E" w14:textId="77777777" w:rsidTr="00641040">
            <w:trPr>
              <w:trHeight w:val="284"/>
            </w:trPr>
            <w:tc>
              <w:tcPr>
                <w:tcW w:w="1878" w:type="pct"/>
                <w:vAlign w:val="center"/>
              </w:tcPr>
              <w:p w14:paraId="265EABB2" w14:textId="77777777" w:rsidR="00270193" w:rsidRDefault="00FD7238" w:rsidP="00FD7238">
                <w:pPr>
                  <w:spacing w:line="240" w:lineRule="atLeast"/>
                  <w:ind w:firstLineChars="200" w:firstLine="420"/>
                  <w:rPr>
                    <w:color w:val="000000" w:themeColor="text1"/>
                  </w:rPr>
                </w:pPr>
                <w:r>
                  <w:rPr>
                    <w:rFonts w:hint="eastAsia"/>
                    <w:color w:val="000000" w:themeColor="text1"/>
                  </w:rPr>
                  <w:t>1.</w:t>
                </w:r>
                <w:r>
                  <w:rPr>
                    <w:rFonts w:hint="eastAsia"/>
                    <w:color w:val="000000" w:themeColor="text1"/>
                  </w:rPr>
                  <w:t>期</w:t>
                </w:r>
                <w:r>
                  <w:rPr>
                    <w:color w:val="000000" w:themeColor="text1"/>
                  </w:rPr>
                  <w:t>初余额</w:t>
                </w:r>
              </w:p>
            </w:tc>
            <w:tc>
              <w:tcPr>
                <w:tcW w:w="1504" w:type="pct"/>
                <w:vAlign w:val="center"/>
              </w:tcPr>
              <w:p w14:paraId="18ED9313" w14:textId="65F7EA4E" w:rsidR="00270193" w:rsidRPr="00687BF3" w:rsidRDefault="00FD7238" w:rsidP="00641040">
                <w:pPr>
                  <w:spacing w:line="240" w:lineRule="atLeast"/>
                  <w:jc w:val="right"/>
                  <w:rPr>
                    <w:rFonts w:ascii="宋体" w:hAnsi="宋体"/>
                    <w:color w:val="000000" w:themeColor="text1"/>
                  </w:rPr>
                </w:pPr>
                <w:r w:rsidRPr="00687BF3">
                  <w:rPr>
                    <w:rFonts w:ascii="宋体" w:hAnsi="宋体" w:hint="eastAsia"/>
                  </w:rPr>
                  <w:t>29,701,914.98</w:t>
                </w:r>
              </w:p>
            </w:tc>
            <w:tc>
              <w:tcPr>
                <w:tcW w:w="1618" w:type="pct"/>
                <w:vAlign w:val="center"/>
              </w:tcPr>
              <w:p w14:paraId="6D2FF759" w14:textId="46639AB1" w:rsidR="00270193" w:rsidRPr="00687BF3" w:rsidRDefault="00FD7238" w:rsidP="00641040">
                <w:pPr>
                  <w:spacing w:line="240" w:lineRule="atLeast"/>
                  <w:jc w:val="right"/>
                  <w:rPr>
                    <w:rFonts w:ascii="宋体" w:hAnsi="宋体"/>
                    <w:color w:val="000000" w:themeColor="text1"/>
                  </w:rPr>
                </w:pPr>
                <w:r w:rsidRPr="00687BF3">
                  <w:rPr>
                    <w:rFonts w:ascii="宋体" w:hAnsi="宋体" w:hint="eastAsia"/>
                  </w:rPr>
                  <w:t>29,701,914.98</w:t>
                </w:r>
              </w:p>
            </w:tc>
          </w:tr>
          <w:tr w:rsidR="004C49D1" w14:paraId="36E1AC0D" w14:textId="77777777" w:rsidTr="00641040">
            <w:trPr>
              <w:trHeight w:val="284"/>
            </w:trPr>
            <w:tc>
              <w:tcPr>
                <w:tcW w:w="1878" w:type="pct"/>
                <w:vAlign w:val="center"/>
              </w:tcPr>
              <w:p w14:paraId="461C2D50" w14:textId="77777777" w:rsidR="004C49D1" w:rsidRDefault="004C49D1" w:rsidP="004C49D1">
                <w:pPr>
                  <w:spacing w:line="240" w:lineRule="atLeast"/>
                  <w:ind w:firstLineChars="200" w:firstLine="420"/>
                  <w:rPr>
                    <w:color w:val="000000" w:themeColor="text1"/>
                  </w:rPr>
                </w:pPr>
                <w:r>
                  <w:rPr>
                    <w:color w:val="000000" w:themeColor="text1"/>
                  </w:rPr>
                  <w:t>2.</w:t>
                </w:r>
                <w:r>
                  <w:rPr>
                    <w:color w:val="000000" w:themeColor="text1"/>
                  </w:rPr>
                  <w:t>本期增加</w:t>
                </w:r>
                <w:r>
                  <w:rPr>
                    <w:rFonts w:hint="eastAsia"/>
                    <w:color w:val="000000" w:themeColor="text1"/>
                  </w:rPr>
                  <w:t>金额</w:t>
                </w:r>
              </w:p>
            </w:tc>
            <w:tc>
              <w:tcPr>
                <w:tcW w:w="1504" w:type="pct"/>
                <w:vAlign w:val="center"/>
              </w:tcPr>
              <w:p w14:paraId="42033F1D" w14:textId="7B26EBDE" w:rsidR="004C49D1" w:rsidRPr="00185412" w:rsidRDefault="004C49D1" w:rsidP="00641040">
                <w:pPr>
                  <w:spacing w:line="240" w:lineRule="atLeast"/>
                  <w:ind w:firstLineChars="200" w:firstLine="420"/>
                  <w:jc w:val="right"/>
                  <w:rPr>
                    <w:rFonts w:ascii="宋体" w:hAnsi="宋体"/>
                  </w:rPr>
                </w:pPr>
                <w:r w:rsidRPr="00185412">
                  <w:rPr>
                    <w:rFonts w:ascii="宋体" w:hAnsi="宋体" w:hint="eastAsia"/>
                  </w:rPr>
                  <w:t>6,579,452.14</w:t>
                </w:r>
              </w:p>
            </w:tc>
            <w:tc>
              <w:tcPr>
                <w:tcW w:w="1618" w:type="pct"/>
                <w:vAlign w:val="center"/>
              </w:tcPr>
              <w:p w14:paraId="11990857" w14:textId="1A417E08" w:rsidR="004C49D1" w:rsidRPr="00185412" w:rsidRDefault="004C49D1" w:rsidP="00641040">
                <w:pPr>
                  <w:spacing w:line="240" w:lineRule="atLeast"/>
                  <w:ind w:firstLineChars="200" w:firstLine="420"/>
                  <w:jc w:val="right"/>
                  <w:rPr>
                    <w:rFonts w:ascii="宋体" w:hAnsi="宋体"/>
                  </w:rPr>
                </w:pPr>
                <w:r w:rsidRPr="00185412">
                  <w:rPr>
                    <w:rFonts w:ascii="宋体" w:hAnsi="宋体" w:hint="eastAsia"/>
                  </w:rPr>
                  <w:t>6,579,452.14</w:t>
                </w:r>
              </w:p>
            </w:tc>
          </w:tr>
          <w:tr w:rsidR="004C49D1" w14:paraId="4585C529" w14:textId="77777777" w:rsidTr="00641040">
            <w:trPr>
              <w:trHeight w:val="284"/>
            </w:trPr>
            <w:tc>
              <w:tcPr>
                <w:tcW w:w="1878" w:type="pct"/>
                <w:vAlign w:val="center"/>
              </w:tcPr>
              <w:p w14:paraId="0A923C47" w14:textId="77777777" w:rsidR="004C49D1" w:rsidRDefault="004C49D1" w:rsidP="004C49D1">
                <w:pPr>
                  <w:spacing w:line="240" w:lineRule="atLeast"/>
                  <w:ind w:firstLineChars="300" w:firstLine="630"/>
                  <w:rPr>
                    <w:color w:val="000000" w:themeColor="text1"/>
                  </w:rPr>
                </w:pPr>
                <w:r>
                  <w:rPr>
                    <w:color w:val="000000" w:themeColor="text1"/>
                  </w:rPr>
                  <w:t>(1)</w:t>
                </w:r>
                <w:r>
                  <w:rPr>
                    <w:color w:val="000000" w:themeColor="text1"/>
                  </w:rPr>
                  <w:t>计提</w:t>
                </w:r>
              </w:p>
            </w:tc>
            <w:tc>
              <w:tcPr>
                <w:tcW w:w="1504" w:type="pct"/>
                <w:vAlign w:val="center"/>
              </w:tcPr>
              <w:p w14:paraId="271F2332" w14:textId="7BE5B8EE" w:rsidR="004C49D1" w:rsidRPr="00185412" w:rsidRDefault="004C49D1" w:rsidP="00641040">
                <w:pPr>
                  <w:spacing w:line="240" w:lineRule="atLeast"/>
                  <w:ind w:firstLineChars="200" w:firstLine="420"/>
                  <w:jc w:val="right"/>
                  <w:rPr>
                    <w:rFonts w:ascii="宋体" w:hAnsi="宋体"/>
                  </w:rPr>
                </w:pPr>
                <w:r w:rsidRPr="00185412">
                  <w:rPr>
                    <w:rFonts w:ascii="宋体" w:hAnsi="宋体" w:hint="eastAsia"/>
                  </w:rPr>
                  <w:t>6,579,452.14</w:t>
                </w:r>
              </w:p>
            </w:tc>
            <w:tc>
              <w:tcPr>
                <w:tcW w:w="1618" w:type="pct"/>
                <w:vAlign w:val="center"/>
              </w:tcPr>
              <w:p w14:paraId="7095FFDD" w14:textId="5C2332A4" w:rsidR="004C49D1" w:rsidRPr="00185412" w:rsidRDefault="004C49D1" w:rsidP="00641040">
                <w:pPr>
                  <w:spacing w:line="240" w:lineRule="atLeast"/>
                  <w:ind w:firstLineChars="200" w:firstLine="420"/>
                  <w:jc w:val="right"/>
                  <w:rPr>
                    <w:rFonts w:ascii="宋体" w:hAnsi="宋体"/>
                  </w:rPr>
                </w:pPr>
                <w:r w:rsidRPr="00185412">
                  <w:rPr>
                    <w:rFonts w:ascii="宋体" w:hAnsi="宋体" w:hint="eastAsia"/>
                  </w:rPr>
                  <w:t>6,579,452.14</w:t>
                </w:r>
              </w:p>
            </w:tc>
          </w:tr>
          <w:tr w:rsidR="004C49D1" w14:paraId="1F28FAC3" w14:textId="77777777" w:rsidTr="00641040">
            <w:trPr>
              <w:trHeight w:val="284"/>
            </w:trPr>
            <w:tc>
              <w:tcPr>
                <w:tcW w:w="1878" w:type="pct"/>
                <w:vAlign w:val="center"/>
              </w:tcPr>
              <w:p w14:paraId="2B812A02" w14:textId="77777777" w:rsidR="004C49D1" w:rsidRDefault="004C49D1" w:rsidP="004C49D1">
                <w:pPr>
                  <w:spacing w:line="240" w:lineRule="atLeast"/>
                  <w:ind w:firstLineChars="200" w:firstLine="420"/>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tc>
              <w:tcPr>
                <w:tcW w:w="1504" w:type="pct"/>
                <w:vAlign w:val="center"/>
              </w:tcPr>
              <w:p w14:paraId="15355769" w14:textId="2897C839" w:rsidR="004C49D1" w:rsidRPr="00185412" w:rsidRDefault="004C49D1" w:rsidP="00641040">
                <w:pPr>
                  <w:spacing w:line="240" w:lineRule="atLeast"/>
                  <w:ind w:firstLineChars="200" w:firstLine="420"/>
                  <w:jc w:val="right"/>
                  <w:rPr>
                    <w:rFonts w:ascii="宋体" w:hAnsi="宋体"/>
                  </w:rPr>
                </w:pPr>
                <w:r w:rsidRPr="00185412">
                  <w:rPr>
                    <w:rFonts w:ascii="宋体" w:hAnsi="宋体" w:hint="eastAsia"/>
                  </w:rPr>
                  <w:t>8,631,610.71</w:t>
                </w:r>
              </w:p>
            </w:tc>
            <w:tc>
              <w:tcPr>
                <w:tcW w:w="1618" w:type="pct"/>
                <w:vAlign w:val="center"/>
              </w:tcPr>
              <w:p w14:paraId="3A6711F7" w14:textId="44230D93" w:rsidR="004C49D1" w:rsidRPr="00185412" w:rsidRDefault="004C49D1" w:rsidP="00641040">
                <w:pPr>
                  <w:spacing w:line="240" w:lineRule="atLeast"/>
                  <w:ind w:firstLineChars="200" w:firstLine="420"/>
                  <w:jc w:val="right"/>
                  <w:rPr>
                    <w:rFonts w:ascii="宋体" w:hAnsi="宋体"/>
                  </w:rPr>
                </w:pPr>
                <w:r w:rsidRPr="00185412">
                  <w:rPr>
                    <w:rFonts w:ascii="宋体" w:hAnsi="宋体" w:hint="eastAsia"/>
                  </w:rPr>
                  <w:t>8,631,610.71</w:t>
                </w:r>
              </w:p>
            </w:tc>
          </w:tr>
          <w:tr w:rsidR="004C49D1" w14:paraId="68C54209" w14:textId="77777777" w:rsidTr="00641040">
            <w:trPr>
              <w:trHeight w:val="284"/>
            </w:trPr>
            <w:tc>
              <w:tcPr>
                <w:tcW w:w="1878" w:type="pct"/>
                <w:vAlign w:val="center"/>
              </w:tcPr>
              <w:p w14:paraId="0228D001" w14:textId="77777777" w:rsidR="004C49D1" w:rsidRDefault="004C49D1" w:rsidP="004C49D1">
                <w:pPr>
                  <w:spacing w:line="240" w:lineRule="atLeast"/>
                  <w:ind w:firstLineChars="300" w:firstLine="630"/>
                  <w:rPr>
                    <w:color w:val="000000" w:themeColor="text1"/>
                  </w:rPr>
                </w:pPr>
                <w:r>
                  <w:rPr>
                    <w:color w:val="000000" w:themeColor="text1"/>
                  </w:rPr>
                  <w:t>(1)</w:t>
                </w:r>
                <w:r>
                  <w:rPr>
                    <w:rFonts w:hint="eastAsia"/>
                    <w:color w:val="000000" w:themeColor="text1"/>
                  </w:rPr>
                  <w:t>处置</w:t>
                </w:r>
              </w:p>
            </w:tc>
            <w:tc>
              <w:tcPr>
                <w:tcW w:w="1504" w:type="pct"/>
                <w:vAlign w:val="center"/>
              </w:tcPr>
              <w:p w14:paraId="72C05C93" w14:textId="384BA26D" w:rsidR="004C49D1" w:rsidRPr="00185412" w:rsidRDefault="004C49D1" w:rsidP="00641040">
                <w:pPr>
                  <w:spacing w:line="240" w:lineRule="atLeast"/>
                  <w:ind w:firstLineChars="200" w:firstLine="420"/>
                  <w:jc w:val="right"/>
                  <w:rPr>
                    <w:rFonts w:ascii="宋体" w:hAnsi="宋体"/>
                  </w:rPr>
                </w:pPr>
                <w:r w:rsidRPr="00185412">
                  <w:rPr>
                    <w:rFonts w:ascii="宋体" w:hAnsi="宋体" w:hint="eastAsia"/>
                  </w:rPr>
                  <w:t>8,631,610.71</w:t>
                </w:r>
              </w:p>
            </w:tc>
            <w:tc>
              <w:tcPr>
                <w:tcW w:w="1618" w:type="pct"/>
                <w:vAlign w:val="center"/>
              </w:tcPr>
              <w:p w14:paraId="58AC65AB" w14:textId="32E73144" w:rsidR="004C49D1" w:rsidRPr="00185412" w:rsidRDefault="004C49D1" w:rsidP="00641040">
                <w:pPr>
                  <w:spacing w:line="240" w:lineRule="atLeast"/>
                  <w:ind w:firstLineChars="200" w:firstLine="420"/>
                  <w:jc w:val="right"/>
                  <w:rPr>
                    <w:rFonts w:ascii="宋体" w:hAnsi="宋体"/>
                  </w:rPr>
                </w:pPr>
                <w:r w:rsidRPr="00185412">
                  <w:rPr>
                    <w:rFonts w:ascii="宋体" w:hAnsi="宋体" w:hint="eastAsia"/>
                  </w:rPr>
                  <w:t>8,631,610.71</w:t>
                </w:r>
              </w:p>
            </w:tc>
          </w:tr>
          <w:tr w:rsidR="004C49D1" w14:paraId="0C7D73E8" w14:textId="77777777" w:rsidTr="00641040">
            <w:trPr>
              <w:trHeight w:val="284"/>
            </w:trPr>
            <w:tc>
              <w:tcPr>
                <w:tcW w:w="1878" w:type="pct"/>
                <w:vAlign w:val="center"/>
              </w:tcPr>
              <w:p w14:paraId="5E7F2160" w14:textId="77777777" w:rsidR="004C49D1" w:rsidRDefault="004C49D1" w:rsidP="004C49D1">
                <w:pPr>
                  <w:spacing w:line="240" w:lineRule="atLeast"/>
                  <w:ind w:firstLineChars="200" w:firstLine="420"/>
                  <w:rPr>
                    <w:color w:val="000000" w:themeColor="text1"/>
                  </w:rPr>
                </w:pPr>
                <w:r>
                  <w:rPr>
                    <w:rFonts w:hint="eastAsia"/>
                    <w:color w:val="000000" w:themeColor="text1"/>
                  </w:rPr>
                  <w:t>4.</w:t>
                </w:r>
                <w:r>
                  <w:rPr>
                    <w:color w:val="000000" w:themeColor="text1"/>
                  </w:rPr>
                  <w:t>期末余额</w:t>
                </w:r>
              </w:p>
            </w:tc>
            <w:tc>
              <w:tcPr>
                <w:tcW w:w="1504" w:type="pct"/>
                <w:vAlign w:val="center"/>
              </w:tcPr>
              <w:p w14:paraId="4E303A2A" w14:textId="0F8A10E4" w:rsidR="004C49D1" w:rsidRPr="00185412" w:rsidRDefault="004C49D1" w:rsidP="00641040">
                <w:pPr>
                  <w:spacing w:line="240" w:lineRule="atLeast"/>
                  <w:ind w:firstLineChars="200" w:firstLine="420"/>
                  <w:jc w:val="right"/>
                  <w:rPr>
                    <w:rFonts w:ascii="宋体" w:hAnsi="宋体"/>
                  </w:rPr>
                </w:pPr>
                <w:r w:rsidRPr="00185412">
                  <w:rPr>
                    <w:rFonts w:ascii="宋体" w:hAnsi="宋体" w:hint="eastAsia"/>
                  </w:rPr>
                  <w:t>27,649,756.41</w:t>
                </w:r>
              </w:p>
            </w:tc>
            <w:tc>
              <w:tcPr>
                <w:tcW w:w="1618" w:type="pct"/>
                <w:vAlign w:val="center"/>
              </w:tcPr>
              <w:p w14:paraId="2B343261" w14:textId="04E46E80" w:rsidR="004C49D1" w:rsidRPr="00185412" w:rsidRDefault="004C49D1" w:rsidP="00641040">
                <w:pPr>
                  <w:spacing w:line="240" w:lineRule="atLeast"/>
                  <w:ind w:firstLineChars="200" w:firstLine="420"/>
                  <w:jc w:val="right"/>
                  <w:rPr>
                    <w:rFonts w:ascii="宋体" w:hAnsi="宋体"/>
                  </w:rPr>
                </w:pPr>
                <w:r w:rsidRPr="00185412">
                  <w:rPr>
                    <w:rFonts w:ascii="宋体" w:hAnsi="宋体" w:hint="eastAsia"/>
                  </w:rPr>
                  <w:t>27,649,756.41</w:t>
                </w:r>
              </w:p>
            </w:tc>
          </w:tr>
          <w:tr w:rsidR="007F1ED8" w14:paraId="3F111A51" w14:textId="77777777">
            <w:trPr>
              <w:trHeight w:val="284"/>
            </w:trPr>
            <w:sdt>
              <w:sdtPr>
                <w:rPr>
                  <w:rFonts w:ascii="宋体" w:hAnsi="宋体"/>
                </w:rPr>
                <w:tag w:val="_PLD_977579b288954e92aacbdc72b4e58579"/>
                <w:id w:val="7263754"/>
              </w:sdtPr>
              <w:sdtEndPr/>
              <w:sdtContent>
                <w:tc>
                  <w:tcPr>
                    <w:tcW w:w="5000" w:type="pct"/>
                    <w:gridSpan w:val="3"/>
                    <w:vAlign w:val="center"/>
                  </w:tcPr>
                  <w:p w14:paraId="43D43564" w14:textId="77777777" w:rsidR="007F1ED8" w:rsidRPr="00687BF3" w:rsidRDefault="00FD7238">
                    <w:pPr>
                      <w:spacing w:line="240" w:lineRule="atLeast"/>
                      <w:rPr>
                        <w:rFonts w:ascii="宋体" w:hAnsi="宋体"/>
                        <w:color w:val="000000" w:themeColor="text1"/>
                      </w:rPr>
                    </w:pPr>
                    <w:r w:rsidRPr="00687BF3">
                      <w:rPr>
                        <w:rFonts w:ascii="宋体" w:hAnsi="宋体"/>
                        <w:color w:val="000000" w:themeColor="text1"/>
                      </w:rPr>
                      <w:t>三、减值准备</w:t>
                    </w:r>
                  </w:p>
                </w:tc>
              </w:sdtContent>
            </w:sdt>
          </w:tr>
          <w:tr w:rsidR="007F1ED8" w14:paraId="16DDDB4E" w14:textId="77777777" w:rsidTr="00641040">
            <w:trPr>
              <w:trHeight w:val="284"/>
            </w:trPr>
            <w:tc>
              <w:tcPr>
                <w:tcW w:w="1878" w:type="pct"/>
                <w:vAlign w:val="center"/>
              </w:tcPr>
              <w:p w14:paraId="0E2B58DD" w14:textId="77777777" w:rsidR="007F1ED8" w:rsidRDefault="00FD7238">
                <w:pPr>
                  <w:spacing w:line="240" w:lineRule="atLeast"/>
                  <w:ind w:firstLineChars="200" w:firstLine="420"/>
                  <w:rPr>
                    <w:color w:val="000000" w:themeColor="text1"/>
                  </w:rPr>
                </w:pPr>
                <w:r>
                  <w:rPr>
                    <w:rFonts w:hint="eastAsia"/>
                    <w:color w:val="000000" w:themeColor="text1"/>
                  </w:rPr>
                  <w:t>1.</w:t>
                </w:r>
                <w:r>
                  <w:rPr>
                    <w:rFonts w:hint="eastAsia"/>
                    <w:color w:val="000000" w:themeColor="text1"/>
                  </w:rPr>
                  <w:t>期</w:t>
                </w:r>
                <w:r>
                  <w:rPr>
                    <w:color w:val="000000" w:themeColor="text1"/>
                  </w:rPr>
                  <w:t>初余额</w:t>
                </w:r>
              </w:p>
            </w:tc>
            <w:tc>
              <w:tcPr>
                <w:tcW w:w="1504" w:type="pct"/>
                <w:vAlign w:val="center"/>
              </w:tcPr>
              <w:p w14:paraId="2FFCDC0B" w14:textId="527C583B" w:rsidR="007F1ED8" w:rsidRPr="00687BF3" w:rsidRDefault="007F1ED8" w:rsidP="00641040">
                <w:pPr>
                  <w:spacing w:line="240" w:lineRule="atLeast"/>
                  <w:jc w:val="right"/>
                  <w:rPr>
                    <w:rFonts w:ascii="宋体" w:hAnsi="宋体"/>
                    <w:color w:val="000000" w:themeColor="text1"/>
                  </w:rPr>
                </w:pPr>
              </w:p>
            </w:tc>
            <w:tc>
              <w:tcPr>
                <w:tcW w:w="1618" w:type="pct"/>
                <w:vAlign w:val="center"/>
              </w:tcPr>
              <w:p w14:paraId="12926FF6" w14:textId="0751B7BD" w:rsidR="007F1ED8" w:rsidRPr="00687BF3" w:rsidRDefault="007F1ED8" w:rsidP="00641040">
                <w:pPr>
                  <w:spacing w:line="240" w:lineRule="atLeast"/>
                  <w:jc w:val="right"/>
                  <w:rPr>
                    <w:rFonts w:ascii="宋体" w:hAnsi="宋体"/>
                    <w:color w:val="000000" w:themeColor="text1"/>
                  </w:rPr>
                </w:pPr>
              </w:p>
            </w:tc>
          </w:tr>
          <w:tr w:rsidR="007F1ED8" w14:paraId="458751FA" w14:textId="77777777" w:rsidTr="00641040">
            <w:trPr>
              <w:trHeight w:val="284"/>
            </w:trPr>
            <w:tc>
              <w:tcPr>
                <w:tcW w:w="1878" w:type="pct"/>
                <w:vAlign w:val="center"/>
              </w:tcPr>
              <w:p w14:paraId="5832F5E2" w14:textId="77777777" w:rsidR="007F1ED8" w:rsidRDefault="00FD7238">
                <w:pPr>
                  <w:spacing w:line="240" w:lineRule="atLeast"/>
                  <w:ind w:firstLineChars="200" w:firstLine="420"/>
                  <w:rPr>
                    <w:color w:val="000000" w:themeColor="text1"/>
                  </w:rPr>
                </w:pPr>
                <w:r>
                  <w:rPr>
                    <w:color w:val="000000" w:themeColor="text1"/>
                  </w:rPr>
                  <w:t>2.</w:t>
                </w:r>
                <w:r>
                  <w:rPr>
                    <w:color w:val="000000" w:themeColor="text1"/>
                  </w:rPr>
                  <w:t>本期增加</w:t>
                </w:r>
                <w:r>
                  <w:rPr>
                    <w:rFonts w:hint="eastAsia"/>
                    <w:color w:val="000000" w:themeColor="text1"/>
                  </w:rPr>
                  <w:t>金额</w:t>
                </w:r>
              </w:p>
            </w:tc>
            <w:tc>
              <w:tcPr>
                <w:tcW w:w="1504" w:type="pct"/>
                <w:vAlign w:val="center"/>
              </w:tcPr>
              <w:p w14:paraId="360FC1EF" w14:textId="65027B24" w:rsidR="007F1ED8" w:rsidRPr="00687BF3" w:rsidRDefault="007F1ED8" w:rsidP="00641040">
                <w:pPr>
                  <w:spacing w:line="240" w:lineRule="atLeast"/>
                  <w:jc w:val="right"/>
                  <w:rPr>
                    <w:rFonts w:ascii="宋体" w:hAnsi="宋体"/>
                    <w:color w:val="000000" w:themeColor="text1"/>
                  </w:rPr>
                </w:pPr>
              </w:p>
            </w:tc>
            <w:tc>
              <w:tcPr>
                <w:tcW w:w="1618" w:type="pct"/>
                <w:vAlign w:val="center"/>
              </w:tcPr>
              <w:p w14:paraId="158FB7B5" w14:textId="2B3AF7BC" w:rsidR="007F1ED8" w:rsidRPr="00687BF3" w:rsidRDefault="007F1ED8" w:rsidP="00641040">
                <w:pPr>
                  <w:spacing w:line="240" w:lineRule="atLeast"/>
                  <w:jc w:val="right"/>
                  <w:rPr>
                    <w:rFonts w:ascii="宋体" w:hAnsi="宋体"/>
                    <w:color w:val="000000" w:themeColor="text1"/>
                  </w:rPr>
                </w:pPr>
              </w:p>
            </w:tc>
          </w:tr>
          <w:tr w:rsidR="007F1ED8" w14:paraId="0C91DA31" w14:textId="77777777" w:rsidTr="00641040">
            <w:trPr>
              <w:trHeight w:val="284"/>
            </w:trPr>
            <w:tc>
              <w:tcPr>
                <w:tcW w:w="1878" w:type="pct"/>
                <w:vAlign w:val="center"/>
              </w:tcPr>
              <w:p w14:paraId="7360B8A3" w14:textId="77777777" w:rsidR="007F1ED8" w:rsidRDefault="00FD7238">
                <w:pPr>
                  <w:spacing w:line="240" w:lineRule="atLeast"/>
                  <w:ind w:firstLineChars="300" w:firstLine="630"/>
                  <w:rPr>
                    <w:color w:val="000000" w:themeColor="text1"/>
                  </w:rPr>
                </w:pPr>
                <w:r>
                  <w:rPr>
                    <w:color w:val="000000" w:themeColor="text1"/>
                  </w:rPr>
                  <w:t>(1)</w:t>
                </w:r>
                <w:r>
                  <w:rPr>
                    <w:color w:val="000000" w:themeColor="text1"/>
                  </w:rPr>
                  <w:t>计提</w:t>
                </w:r>
              </w:p>
            </w:tc>
            <w:tc>
              <w:tcPr>
                <w:tcW w:w="1504" w:type="pct"/>
                <w:vAlign w:val="center"/>
              </w:tcPr>
              <w:p w14:paraId="609836BB" w14:textId="103EB11B" w:rsidR="007F1ED8" w:rsidRPr="00687BF3" w:rsidRDefault="007F1ED8" w:rsidP="00641040">
                <w:pPr>
                  <w:spacing w:line="240" w:lineRule="atLeast"/>
                  <w:jc w:val="right"/>
                  <w:rPr>
                    <w:rFonts w:ascii="宋体" w:hAnsi="宋体"/>
                    <w:color w:val="000000" w:themeColor="text1"/>
                  </w:rPr>
                </w:pPr>
              </w:p>
            </w:tc>
            <w:tc>
              <w:tcPr>
                <w:tcW w:w="1618" w:type="pct"/>
                <w:vAlign w:val="center"/>
              </w:tcPr>
              <w:p w14:paraId="4A7884F7" w14:textId="501D0910" w:rsidR="007F1ED8" w:rsidRPr="00687BF3" w:rsidRDefault="007F1ED8" w:rsidP="00641040">
                <w:pPr>
                  <w:spacing w:line="240" w:lineRule="atLeast"/>
                  <w:jc w:val="right"/>
                  <w:rPr>
                    <w:rFonts w:ascii="宋体" w:hAnsi="宋体"/>
                    <w:color w:val="000000" w:themeColor="text1"/>
                  </w:rPr>
                </w:pPr>
              </w:p>
            </w:tc>
          </w:tr>
          <w:tr w:rsidR="007F1ED8" w14:paraId="5B8948F2" w14:textId="77777777" w:rsidTr="00641040">
            <w:trPr>
              <w:trHeight w:val="284"/>
            </w:trPr>
            <w:tc>
              <w:tcPr>
                <w:tcW w:w="1878" w:type="pct"/>
                <w:vAlign w:val="center"/>
              </w:tcPr>
              <w:p w14:paraId="324333A3" w14:textId="77777777" w:rsidR="007F1ED8" w:rsidRDefault="00FD7238">
                <w:pPr>
                  <w:spacing w:line="240" w:lineRule="atLeast"/>
                  <w:ind w:firstLineChars="200" w:firstLine="420"/>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tc>
              <w:tcPr>
                <w:tcW w:w="1504" w:type="pct"/>
                <w:vAlign w:val="center"/>
              </w:tcPr>
              <w:p w14:paraId="5720D16D" w14:textId="04F183C2" w:rsidR="007F1ED8" w:rsidRPr="00687BF3" w:rsidRDefault="007F1ED8" w:rsidP="00641040">
                <w:pPr>
                  <w:spacing w:line="240" w:lineRule="atLeast"/>
                  <w:jc w:val="right"/>
                  <w:rPr>
                    <w:rFonts w:ascii="宋体" w:hAnsi="宋体"/>
                    <w:color w:val="000000" w:themeColor="text1"/>
                  </w:rPr>
                </w:pPr>
              </w:p>
            </w:tc>
            <w:tc>
              <w:tcPr>
                <w:tcW w:w="1618" w:type="pct"/>
                <w:vAlign w:val="center"/>
              </w:tcPr>
              <w:p w14:paraId="210F1AF1" w14:textId="40584DE4" w:rsidR="007F1ED8" w:rsidRPr="00687BF3" w:rsidRDefault="007F1ED8" w:rsidP="00641040">
                <w:pPr>
                  <w:spacing w:line="240" w:lineRule="atLeast"/>
                  <w:jc w:val="right"/>
                  <w:rPr>
                    <w:rFonts w:ascii="宋体" w:hAnsi="宋体"/>
                    <w:color w:val="000000" w:themeColor="text1"/>
                  </w:rPr>
                </w:pPr>
              </w:p>
            </w:tc>
          </w:tr>
          <w:tr w:rsidR="007F1ED8" w14:paraId="2D5E4E91" w14:textId="77777777" w:rsidTr="00641040">
            <w:trPr>
              <w:trHeight w:val="284"/>
            </w:trPr>
            <w:tc>
              <w:tcPr>
                <w:tcW w:w="1878" w:type="pct"/>
                <w:vAlign w:val="center"/>
              </w:tcPr>
              <w:p w14:paraId="3CC04B00" w14:textId="77777777" w:rsidR="007F1ED8" w:rsidRDefault="00FD7238">
                <w:pPr>
                  <w:spacing w:line="240" w:lineRule="atLeast"/>
                  <w:ind w:firstLineChars="300" w:firstLine="630"/>
                  <w:rPr>
                    <w:color w:val="000000" w:themeColor="text1"/>
                  </w:rPr>
                </w:pPr>
                <w:r>
                  <w:rPr>
                    <w:color w:val="000000" w:themeColor="text1"/>
                  </w:rPr>
                  <w:t>(1)</w:t>
                </w:r>
                <w:r>
                  <w:rPr>
                    <w:rFonts w:hint="eastAsia"/>
                    <w:color w:val="000000" w:themeColor="text1"/>
                  </w:rPr>
                  <w:t>处置</w:t>
                </w:r>
              </w:p>
            </w:tc>
            <w:tc>
              <w:tcPr>
                <w:tcW w:w="1504" w:type="pct"/>
                <w:vAlign w:val="center"/>
              </w:tcPr>
              <w:p w14:paraId="380A05BC" w14:textId="16B1084F" w:rsidR="007F1ED8" w:rsidRPr="00687BF3" w:rsidRDefault="007F1ED8" w:rsidP="00641040">
                <w:pPr>
                  <w:spacing w:line="240" w:lineRule="atLeast"/>
                  <w:jc w:val="right"/>
                  <w:rPr>
                    <w:rFonts w:ascii="宋体" w:hAnsi="宋体"/>
                    <w:color w:val="000000" w:themeColor="text1"/>
                  </w:rPr>
                </w:pPr>
              </w:p>
            </w:tc>
            <w:tc>
              <w:tcPr>
                <w:tcW w:w="1618" w:type="pct"/>
                <w:vAlign w:val="center"/>
              </w:tcPr>
              <w:p w14:paraId="738AC2C1" w14:textId="2098886E" w:rsidR="007F1ED8" w:rsidRPr="00687BF3" w:rsidRDefault="007F1ED8" w:rsidP="00641040">
                <w:pPr>
                  <w:spacing w:line="240" w:lineRule="atLeast"/>
                  <w:jc w:val="right"/>
                  <w:rPr>
                    <w:rFonts w:ascii="宋体" w:hAnsi="宋体"/>
                    <w:color w:val="000000" w:themeColor="text1"/>
                  </w:rPr>
                </w:pPr>
              </w:p>
            </w:tc>
          </w:tr>
          <w:tr w:rsidR="007F1ED8" w14:paraId="5900C629" w14:textId="77777777" w:rsidTr="00641040">
            <w:trPr>
              <w:trHeight w:val="284"/>
            </w:trPr>
            <w:tc>
              <w:tcPr>
                <w:tcW w:w="1878" w:type="pct"/>
                <w:vAlign w:val="center"/>
              </w:tcPr>
              <w:p w14:paraId="75F7794B" w14:textId="77777777" w:rsidR="007F1ED8" w:rsidRDefault="00FD7238">
                <w:pPr>
                  <w:spacing w:line="240" w:lineRule="atLeast"/>
                  <w:ind w:firstLineChars="200" w:firstLine="420"/>
                  <w:rPr>
                    <w:color w:val="000000" w:themeColor="text1"/>
                  </w:rPr>
                </w:pPr>
                <w:r>
                  <w:rPr>
                    <w:rFonts w:hint="eastAsia"/>
                    <w:color w:val="000000" w:themeColor="text1"/>
                  </w:rPr>
                  <w:t>4.</w:t>
                </w:r>
                <w:r>
                  <w:rPr>
                    <w:color w:val="000000" w:themeColor="text1"/>
                  </w:rPr>
                  <w:t>期末余额</w:t>
                </w:r>
              </w:p>
            </w:tc>
            <w:tc>
              <w:tcPr>
                <w:tcW w:w="1504" w:type="pct"/>
                <w:vAlign w:val="center"/>
              </w:tcPr>
              <w:p w14:paraId="31F52E41" w14:textId="16B6B39D" w:rsidR="007F1ED8" w:rsidRPr="00687BF3" w:rsidRDefault="007F1ED8" w:rsidP="00641040">
                <w:pPr>
                  <w:spacing w:line="240" w:lineRule="atLeast"/>
                  <w:jc w:val="right"/>
                  <w:rPr>
                    <w:rFonts w:ascii="宋体" w:hAnsi="宋体"/>
                    <w:color w:val="000000" w:themeColor="text1"/>
                  </w:rPr>
                </w:pPr>
              </w:p>
            </w:tc>
            <w:tc>
              <w:tcPr>
                <w:tcW w:w="1618" w:type="pct"/>
                <w:vAlign w:val="center"/>
              </w:tcPr>
              <w:p w14:paraId="25FC3EC5" w14:textId="7A1544BB" w:rsidR="007F1ED8" w:rsidRPr="00687BF3" w:rsidRDefault="007F1ED8" w:rsidP="00641040">
                <w:pPr>
                  <w:spacing w:line="240" w:lineRule="atLeast"/>
                  <w:jc w:val="right"/>
                  <w:rPr>
                    <w:rFonts w:ascii="宋体" w:hAnsi="宋体"/>
                    <w:color w:val="000000" w:themeColor="text1"/>
                  </w:rPr>
                </w:pPr>
              </w:p>
            </w:tc>
          </w:tr>
          <w:tr w:rsidR="007F1ED8" w14:paraId="70CBF71F" w14:textId="77777777">
            <w:trPr>
              <w:trHeight w:val="284"/>
            </w:trPr>
            <w:sdt>
              <w:sdtPr>
                <w:rPr>
                  <w:rFonts w:ascii="宋体" w:hAnsi="宋体"/>
                </w:rPr>
                <w:tag w:val="_PLD_a609076f16da4fedb37d9fc1d72dfd8f"/>
                <w:id w:val="-1604261157"/>
              </w:sdtPr>
              <w:sdtEndPr/>
              <w:sdtContent>
                <w:tc>
                  <w:tcPr>
                    <w:tcW w:w="5000" w:type="pct"/>
                    <w:gridSpan w:val="3"/>
                    <w:vAlign w:val="center"/>
                  </w:tcPr>
                  <w:p w14:paraId="0DBEEE63" w14:textId="77777777" w:rsidR="007F1ED8" w:rsidRPr="00687BF3" w:rsidRDefault="00FD7238">
                    <w:pPr>
                      <w:spacing w:line="240" w:lineRule="atLeast"/>
                      <w:rPr>
                        <w:rFonts w:ascii="宋体" w:hAnsi="宋体"/>
                        <w:color w:val="000000" w:themeColor="text1"/>
                      </w:rPr>
                    </w:pPr>
                    <w:r w:rsidRPr="00687BF3">
                      <w:rPr>
                        <w:rFonts w:ascii="宋体" w:hAnsi="宋体"/>
                        <w:color w:val="000000" w:themeColor="text1"/>
                      </w:rPr>
                      <w:t>四、账面价值</w:t>
                    </w:r>
                  </w:p>
                </w:tc>
              </w:sdtContent>
            </w:sdt>
          </w:tr>
          <w:tr w:rsidR="00185412" w14:paraId="17CF5909" w14:textId="77777777" w:rsidTr="00641040">
            <w:trPr>
              <w:trHeight w:val="284"/>
            </w:trPr>
            <w:tc>
              <w:tcPr>
                <w:tcW w:w="1878" w:type="pct"/>
                <w:vAlign w:val="center"/>
              </w:tcPr>
              <w:p w14:paraId="5BD45214" w14:textId="77777777" w:rsidR="00185412" w:rsidRDefault="00185412" w:rsidP="00185412">
                <w:pPr>
                  <w:spacing w:line="240" w:lineRule="atLeast"/>
                  <w:ind w:firstLineChars="200" w:firstLine="420"/>
                  <w:rPr>
                    <w:color w:val="000000" w:themeColor="text1"/>
                  </w:rPr>
                </w:pPr>
                <w:r>
                  <w:rPr>
                    <w:color w:val="000000" w:themeColor="text1"/>
                  </w:rPr>
                  <w:t>1.</w:t>
                </w:r>
                <w:r>
                  <w:rPr>
                    <w:color w:val="000000" w:themeColor="text1"/>
                  </w:rPr>
                  <w:t>期末账面价值</w:t>
                </w:r>
              </w:p>
            </w:tc>
            <w:tc>
              <w:tcPr>
                <w:tcW w:w="1504" w:type="pct"/>
                <w:vAlign w:val="center"/>
              </w:tcPr>
              <w:p w14:paraId="7B5D9FCE" w14:textId="2B8EA767" w:rsidR="00185412" w:rsidRPr="00185412" w:rsidRDefault="00185412" w:rsidP="00641040">
                <w:pPr>
                  <w:spacing w:line="240" w:lineRule="atLeast"/>
                  <w:ind w:firstLineChars="200" w:firstLine="420"/>
                  <w:jc w:val="right"/>
                  <w:rPr>
                    <w:rFonts w:ascii="宋体" w:hAnsi="宋体"/>
                  </w:rPr>
                </w:pPr>
                <w:r w:rsidRPr="00185412">
                  <w:rPr>
                    <w:rFonts w:ascii="宋体" w:hAnsi="宋体" w:hint="eastAsia"/>
                  </w:rPr>
                  <w:t>11,753,448.08</w:t>
                </w:r>
              </w:p>
            </w:tc>
            <w:tc>
              <w:tcPr>
                <w:tcW w:w="1618" w:type="pct"/>
                <w:vAlign w:val="center"/>
              </w:tcPr>
              <w:p w14:paraId="51C89A2C" w14:textId="40240BD4" w:rsidR="00185412" w:rsidRPr="00185412" w:rsidRDefault="00185412" w:rsidP="00641040">
                <w:pPr>
                  <w:spacing w:line="240" w:lineRule="atLeast"/>
                  <w:ind w:firstLineChars="200" w:firstLine="420"/>
                  <w:jc w:val="right"/>
                  <w:rPr>
                    <w:rFonts w:ascii="宋体" w:hAnsi="宋体"/>
                  </w:rPr>
                </w:pPr>
                <w:r w:rsidRPr="00185412">
                  <w:rPr>
                    <w:rFonts w:ascii="宋体" w:hAnsi="宋体" w:hint="eastAsia"/>
                  </w:rPr>
                  <w:t>11,753,448.08</w:t>
                </w:r>
              </w:p>
            </w:tc>
          </w:tr>
          <w:tr w:rsidR="00FD7238" w14:paraId="73358DD2" w14:textId="77777777" w:rsidTr="00641040">
            <w:trPr>
              <w:trHeight w:val="284"/>
            </w:trPr>
            <w:tc>
              <w:tcPr>
                <w:tcW w:w="1878" w:type="pct"/>
                <w:vAlign w:val="center"/>
              </w:tcPr>
              <w:p w14:paraId="089779F3" w14:textId="77777777" w:rsidR="00270193" w:rsidRDefault="00FD7238" w:rsidP="00FD7238">
                <w:pPr>
                  <w:spacing w:line="240" w:lineRule="atLeast"/>
                  <w:ind w:firstLineChars="200" w:firstLine="420"/>
                  <w:rPr>
                    <w:color w:val="000000" w:themeColor="text1"/>
                  </w:rPr>
                </w:pPr>
                <w:r>
                  <w:rPr>
                    <w:color w:val="000000" w:themeColor="text1"/>
                  </w:rPr>
                  <w:t>2.</w:t>
                </w:r>
                <w:r>
                  <w:rPr>
                    <w:color w:val="000000" w:themeColor="text1"/>
                  </w:rPr>
                  <w:t>期初账面价值</w:t>
                </w:r>
              </w:p>
            </w:tc>
            <w:tc>
              <w:tcPr>
                <w:tcW w:w="1504" w:type="pct"/>
                <w:vAlign w:val="center"/>
              </w:tcPr>
              <w:p w14:paraId="362E244A" w14:textId="173380A5" w:rsidR="00270193" w:rsidRPr="00687BF3" w:rsidRDefault="00FD7238" w:rsidP="00641040">
                <w:pPr>
                  <w:spacing w:line="240" w:lineRule="atLeast"/>
                  <w:jc w:val="right"/>
                  <w:rPr>
                    <w:rFonts w:ascii="宋体" w:hAnsi="宋体"/>
                    <w:color w:val="000000" w:themeColor="text1"/>
                  </w:rPr>
                </w:pPr>
                <w:r w:rsidRPr="00687BF3">
                  <w:rPr>
                    <w:rFonts w:ascii="宋体" w:hAnsi="宋体" w:hint="eastAsia"/>
                  </w:rPr>
                  <w:t>18,332,900.22</w:t>
                </w:r>
              </w:p>
            </w:tc>
            <w:tc>
              <w:tcPr>
                <w:tcW w:w="1618" w:type="pct"/>
                <w:vAlign w:val="center"/>
              </w:tcPr>
              <w:p w14:paraId="2332E986" w14:textId="452E9862" w:rsidR="00270193" w:rsidRPr="00687BF3" w:rsidRDefault="00FD7238" w:rsidP="00641040">
                <w:pPr>
                  <w:spacing w:line="240" w:lineRule="atLeast"/>
                  <w:jc w:val="right"/>
                  <w:rPr>
                    <w:rFonts w:ascii="宋体" w:hAnsi="宋体"/>
                    <w:color w:val="000000" w:themeColor="text1"/>
                  </w:rPr>
                </w:pPr>
                <w:r w:rsidRPr="00687BF3">
                  <w:rPr>
                    <w:rFonts w:ascii="宋体" w:hAnsi="宋体" w:hint="eastAsia"/>
                  </w:rPr>
                  <w:t>18,332,900.22</w:t>
                </w:r>
              </w:p>
            </w:tc>
          </w:tr>
        </w:tbl>
        <w:p w14:paraId="688EB0D1" w14:textId="77777777" w:rsidR="007F1ED8" w:rsidRDefault="002302AE">
          <w:pPr>
            <w:autoSpaceDE w:val="0"/>
            <w:autoSpaceDN w:val="0"/>
            <w:adjustRightInd w:val="0"/>
            <w:rPr>
              <w:color w:val="000000" w:themeColor="text1"/>
            </w:rPr>
          </w:pPr>
        </w:p>
      </w:sdtContent>
    </w:sdt>
    <w:p w14:paraId="452221C2" w14:textId="77777777" w:rsidR="007F1ED8" w:rsidRDefault="00FD7238">
      <w:pPr>
        <w:pStyle w:val="4"/>
        <w:numPr>
          <w:ilvl w:val="0"/>
          <w:numId w:val="98"/>
        </w:numPr>
        <w:rPr>
          <w:color w:val="000000" w:themeColor="text1"/>
        </w:rPr>
      </w:pPr>
      <w:bookmarkStart w:id="325" w:name="_Hlk153461708"/>
      <w:bookmarkStart w:id="326" w:name="_Hlk167959535"/>
      <w:bookmarkEnd w:id="324"/>
      <w:r>
        <w:rPr>
          <w:rFonts w:hint="eastAsia"/>
          <w:color w:val="000000" w:themeColor="text1"/>
        </w:rPr>
        <w:t>使用权资产的减值测试情况</w:t>
      </w:r>
    </w:p>
    <w:sdt>
      <w:sdtPr>
        <w:rPr>
          <w:color w:val="000000" w:themeColor="text1"/>
        </w:rPr>
        <w:alias w:val="是否适用：减值测试情况[双击切换]"/>
        <w:tag w:val="_GBC_d79f93753a2c43fc80991be4c588d144"/>
        <w:id w:val="-121317677"/>
        <w:placeholder>
          <w:docPart w:val="GBC22222222222222222222222222222"/>
        </w:placeholder>
      </w:sdtPr>
      <w:sdtEndPr/>
      <w:sdtContent>
        <w:p w14:paraId="4975F587" w14:textId="40EC2156"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BA0E322" w14:textId="77777777" w:rsidR="007F1ED8" w:rsidRDefault="007F1ED8">
      <w:pPr>
        <w:snapToGrid w:val="0"/>
        <w:spacing w:line="240" w:lineRule="atLeast"/>
        <w:rPr>
          <w:color w:val="000000" w:themeColor="text1"/>
        </w:rPr>
      </w:pPr>
    </w:p>
    <w:p w14:paraId="16367555" w14:textId="77777777" w:rsidR="007F1ED8" w:rsidRDefault="00FD7238">
      <w:pPr>
        <w:autoSpaceDE w:val="0"/>
        <w:autoSpaceDN w:val="0"/>
        <w:adjustRightInd w:val="0"/>
        <w:rPr>
          <w:color w:val="000000" w:themeColor="text1"/>
        </w:rPr>
      </w:pPr>
      <w:bookmarkStart w:id="327" w:name="_Hlk167959640"/>
      <w:bookmarkEnd w:id="325"/>
      <w:bookmarkEnd w:id="326"/>
      <w:r>
        <w:rPr>
          <w:rFonts w:hint="eastAsia"/>
          <w:color w:val="000000" w:themeColor="text1"/>
        </w:rPr>
        <w:t>其他说明：</w:t>
      </w:r>
    </w:p>
    <w:p w14:paraId="423FF999" w14:textId="44993B28" w:rsidR="007F1ED8" w:rsidRDefault="002302AE">
      <w:pPr>
        <w:rPr>
          <w:color w:val="000000" w:themeColor="text1"/>
        </w:rPr>
      </w:pPr>
      <w:sdt>
        <w:sdtPr>
          <w:rPr>
            <w:color w:val="000000" w:themeColor="text1"/>
          </w:rPr>
          <w:alias w:val="使用权资产其他说明"/>
          <w:tag w:val="_GBC_30439a7674b44ef39168f8672c6df2c9"/>
          <w:id w:val="-1064253877"/>
          <w:placeholder>
            <w:docPart w:val="GBC22222222222222222222222222222"/>
          </w:placeholder>
        </w:sdtPr>
        <w:sdtEndPr/>
        <w:sdtContent>
          <w:r w:rsidR="00FD7238">
            <w:rPr>
              <w:rFonts w:hint="eastAsia"/>
              <w:color w:val="000000" w:themeColor="text1"/>
            </w:rPr>
            <w:t>无</w:t>
          </w:r>
        </w:sdtContent>
      </w:sdt>
    </w:p>
    <w:p w14:paraId="2B573382" w14:textId="77777777" w:rsidR="007F1ED8" w:rsidRDefault="007F1ED8">
      <w:pPr>
        <w:rPr>
          <w:color w:val="000000" w:themeColor="text1"/>
        </w:rPr>
      </w:pPr>
    </w:p>
    <w:bookmarkEnd w:id="327"/>
    <w:p w14:paraId="4B5FBC4C" w14:textId="77777777" w:rsidR="007F1ED8" w:rsidRDefault="00FD7238">
      <w:pPr>
        <w:pStyle w:val="3"/>
        <w:numPr>
          <w:ilvl w:val="0"/>
          <w:numId w:val="16"/>
        </w:numPr>
        <w:rPr>
          <w:color w:val="000000" w:themeColor="text1"/>
          <w:szCs w:val="21"/>
        </w:rPr>
      </w:pPr>
      <w:r>
        <w:rPr>
          <w:color w:val="000000" w:themeColor="text1"/>
          <w:szCs w:val="21"/>
        </w:rPr>
        <w:t>无形资产</w:t>
      </w:r>
    </w:p>
    <w:p w14:paraId="32C780AF" w14:textId="77777777" w:rsidR="007F1ED8" w:rsidRDefault="00FD7238">
      <w:pPr>
        <w:pStyle w:val="4"/>
        <w:numPr>
          <w:ilvl w:val="0"/>
          <w:numId w:val="39"/>
        </w:numPr>
        <w:tabs>
          <w:tab w:val="left" w:pos="602"/>
        </w:tabs>
        <w:rPr>
          <w:rFonts w:ascii="宋体" w:hAnsi="宋体"/>
          <w:color w:val="000000" w:themeColor="text1"/>
          <w:szCs w:val="21"/>
        </w:rPr>
      </w:pPr>
      <w:r>
        <w:rPr>
          <w:rFonts w:ascii="宋体" w:hAnsi="宋体" w:hint="eastAsia"/>
          <w:color w:val="000000" w:themeColor="text1"/>
          <w:szCs w:val="21"/>
        </w:rPr>
        <w:t>无形资产情况</w:t>
      </w:r>
    </w:p>
    <w:p w14:paraId="2AA08195" w14:textId="1BBF40BF" w:rsidR="007F1ED8" w:rsidRDefault="002302AE">
      <w:pPr>
        <w:rPr>
          <w:color w:val="000000" w:themeColor="text1"/>
        </w:rPr>
      </w:pPr>
      <w:sdt>
        <w:sdtPr>
          <w:rPr>
            <w:rFonts w:hint="eastAsia"/>
            <w:color w:val="000000" w:themeColor="text1"/>
          </w:rPr>
          <w:alias w:val="是否适用：无形资产情况[双击切换]"/>
          <w:tag w:val="_GBC_0882d05501f84259b91efc5f2eae98cf"/>
          <w:id w:val="2138527765"/>
          <w:lock w:val="contentLocked"/>
          <w:placeholder>
            <w:docPart w:val="GBC22222222222222222222222222222"/>
          </w:placeholder>
        </w:sdtPr>
        <w:sdtEndPr/>
        <w:sdtContent>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√适用 </w:instrText>
          </w:r>
          <w:r w:rsidR="00FD7238">
            <w:rPr>
              <w:rFonts w:ascii="宋体" w:hAnsi="宋体"/>
              <w:color w:val="000000" w:themeColor="text1"/>
            </w:rPr>
            <w:fldChar w:fldCharType="end"/>
          </w:r>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□不适用 </w:instrText>
          </w:r>
          <w:r w:rsidR="00FD7238">
            <w:rPr>
              <w:rFonts w:ascii="宋体" w:hAnsi="宋体"/>
              <w:color w:val="000000" w:themeColor="text1"/>
            </w:rPr>
            <w:fldChar w:fldCharType="end"/>
          </w:r>
        </w:sdtContent>
      </w:sdt>
    </w:p>
    <w:p w14:paraId="6A97F9F5" w14:textId="77777777" w:rsidR="007F1ED8" w:rsidRDefault="00FD7238">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无形资产情况"/>
          <w:tag w:val="_GBC_e04514c8858e489490302ba7c2e1448a"/>
          <w:id w:val="-21350827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无形资产情况"/>
          <w:tag w:val="_GBC_5ac7324577934f838e3655199c980c1c"/>
          <w:id w:val="-132002576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1686"/>
        <w:gridCol w:w="841"/>
        <w:gridCol w:w="1686"/>
        <w:gridCol w:w="1476"/>
        <w:gridCol w:w="1693"/>
      </w:tblGrid>
      <w:tr w:rsidR="007F1ED8" w14:paraId="28E5465B" w14:textId="77777777" w:rsidTr="00185412">
        <w:trPr>
          <w:trHeight w:val="284"/>
        </w:trPr>
        <w:bookmarkStart w:id="328" w:name="OLE_LINK5" w:displacedByCustomXml="next"/>
        <w:sdt>
          <w:sdtPr>
            <w:tag w:val="_PLD_16e062da10ef4301a1526b8633f88a31"/>
            <w:id w:val="-1838154120"/>
          </w:sdtPr>
          <w:sdtEndPr/>
          <w:sdtContent>
            <w:tc>
              <w:tcPr>
                <w:tcW w:w="817" w:type="pct"/>
                <w:vAlign w:val="center"/>
              </w:tcPr>
              <w:p w14:paraId="635D1B1F" w14:textId="77777777" w:rsidR="007F1ED8" w:rsidRDefault="00FD7238">
                <w:pPr>
                  <w:jc w:val="center"/>
                  <w:rPr>
                    <w:color w:val="000000" w:themeColor="text1"/>
                  </w:rPr>
                </w:pPr>
                <w:r>
                  <w:rPr>
                    <w:rFonts w:hint="eastAsia"/>
                    <w:color w:val="000000" w:themeColor="text1"/>
                  </w:rPr>
                  <w:t>项目</w:t>
                </w:r>
              </w:p>
            </w:tc>
          </w:sdtContent>
        </w:sdt>
        <w:sdt>
          <w:sdtPr>
            <w:tag w:val="_PLD_8b465b50cb10415c8931fdb66ee29ca3"/>
            <w:id w:val="-1480685203"/>
          </w:sdtPr>
          <w:sdtEndPr/>
          <w:sdtContent>
            <w:tc>
              <w:tcPr>
                <w:tcW w:w="955" w:type="pct"/>
                <w:vAlign w:val="center"/>
              </w:tcPr>
              <w:p w14:paraId="05E65C6A" w14:textId="77777777" w:rsidR="007F1ED8" w:rsidRDefault="00FD7238">
                <w:pPr>
                  <w:jc w:val="center"/>
                  <w:rPr>
                    <w:color w:val="000000" w:themeColor="text1"/>
                  </w:rPr>
                </w:pPr>
                <w:r>
                  <w:rPr>
                    <w:rFonts w:hint="eastAsia"/>
                    <w:color w:val="000000" w:themeColor="text1"/>
                  </w:rPr>
                  <w:t>土地使用权</w:t>
                </w:r>
              </w:p>
            </w:tc>
          </w:sdtContent>
        </w:sdt>
        <w:sdt>
          <w:sdtPr>
            <w:tag w:val="_PLD_55a0c34977f7438f8a4e60b2ec43e654"/>
            <w:id w:val="-2068561277"/>
          </w:sdtPr>
          <w:sdtEndPr/>
          <w:sdtContent>
            <w:tc>
              <w:tcPr>
                <w:tcW w:w="477" w:type="pct"/>
                <w:vAlign w:val="center"/>
              </w:tcPr>
              <w:p w14:paraId="7174146A" w14:textId="77777777" w:rsidR="007F1ED8" w:rsidRDefault="00FD7238">
                <w:pPr>
                  <w:jc w:val="center"/>
                  <w:rPr>
                    <w:color w:val="000000" w:themeColor="text1"/>
                  </w:rPr>
                </w:pPr>
                <w:r>
                  <w:rPr>
                    <w:rFonts w:hint="eastAsia"/>
                    <w:color w:val="000000" w:themeColor="text1"/>
                  </w:rPr>
                  <w:t>专利权</w:t>
                </w:r>
              </w:p>
            </w:tc>
          </w:sdtContent>
        </w:sdt>
        <w:sdt>
          <w:sdtPr>
            <w:tag w:val="_PLD_624f8e9465f646f5a305cf5fc59a830c"/>
            <w:id w:val="-194858639"/>
          </w:sdtPr>
          <w:sdtEndPr/>
          <w:sdtContent>
            <w:tc>
              <w:tcPr>
                <w:tcW w:w="955" w:type="pct"/>
                <w:vAlign w:val="center"/>
              </w:tcPr>
              <w:p w14:paraId="0D401268" w14:textId="77777777" w:rsidR="007F1ED8" w:rsidRDefault="00FD7238">
                <w:pPr>
                  <w:jc w:val="center"/>
                  <w:rPr>
                    <w:color w:val="000000" w:themeColor="text1"/>
                  </w:rPr>
                </w:pPr>
                <w:r>
                  <w:rPr>
                    <w:rFonts w:hint="eastAsia"/>
                    <w:color w:val="000000" w:themeColor="text1"/>
                  </w:rPr>
                  <w:t>非专利技术</w:t>
                </w:r>
              </w:p>
            </w:tc>
          </w:sdtContent>
        </w:sdt>
        <w:sdt>
          <w:sdtPr>
            <w:rPr>
              <w:color w:val="000000" w:themeColor="text1"/>
            </w:rPr>
            <w:alias w:val="无形资产明细－项目"/>
            <w:tag w:val="_GBC_ee2531f58c0a420e83919cd1efe46139"/>
            <w:id w:val="-1335068960"/>
          </w:sdtPr>
          <w:sdtEndPr>
            <w:rPr>
              <w:rFonts w:hint="eastAsia"/>
            </w:rPr>
          </w:sdtEndPr>
          <w:sdtContent>
            <w:tc>
              <w:tcPr>
                <w:tcW w:w="836" w:type="pct"/>
                <w:vAlign w:val="center"/>
              </w:tcPr>
              <w:p w14:paraId="6E0EE8D5" w14:textId="2A340BA0" w:rsidR="007F1ED8" w:rsidRDefault="00FD7238">
                <w:pPr>
                  <w:jc w:val="center"/>
                  <w:rPr>
                    <w:color w:val="000000" w:themeColor="text1"/>
                  </w:rPr>
                </w:pPr>
                <w:r w:rsidRPr="004E509E">
                  <w:rPr>
                    <w:rFonts w:hint="eastAsia"/>
                    <w:color w:val="000000" w:themeColor="text1"/>
                  </w:rPr>
                  <w:t>商标使用权</w:t>
                </w:r>
              </w:p>
            </w:tc>
          </w:sdtContent>
        </w:sdt>
        <w:sdt>
          <w:sdtPr>
            <w:tag w:val="_PLD_57620ddc57e34012a99d49f2280a99e2"/>
            <w:id w:val="-1116218698"/>
          </w:sdtPr>
          <w:sdtEndPr/>
          <w:sdtContent>
            <w:tc>
              <w:tcPr>
                <w:tcW w:w="959" w:type="pct"/>
                <w:vAlign w:val="center"/>
              </w:tcPr>
              <w:p w14:paraId="4D073767" w14:textId="77777777" w:rsidR="007F1ED8" w:rsidRDefault="00FD7238">
                <w:pPr>
                  <w:jc w:val="center"/>
                  <w:rPr>
                    <w:color w:val="000000" w:themeColor="text1"/>
                  </w:rPr>
                </w:pPr>
                <w:r>
                  <w:rPr>
                    <w:color w:val="000000" w:themeColor="text1"/>
                  </w:rPr>
                  <w:t>合计</w:t>
                </w:r>
              </w:p>
            </w:tc>
          </w:sdtContent>
        </w:sdt>
      </w:tr>
      <w:tr w:rsidR="007F1ED8" w14:paraId="7C2D73A1" w14:textId="77777777">
        <w:trPr>
          <w:trHeight w:val="284"/>
        </w:trPr>
        <w:sdt>
          <w:sdtPr>
            <w:tag w:val="_PLD_97ce5956782c457c89e9607c943b01d4"/>
            <w:id w:val="-302697398"/>
          </w:sdtPr>
          <w:sdtEndPr/>
          <w:sdtContent>
            <w:tc>
              <w:tcPr>
                <w:tcW w:w="5000" w:type="pct"/>
                <w:gridSpan w:val="6"/>
                <w:vAlign w:val="center"/>
              </w:tcPr>
              <w:p w14:paraId="7EC8E606" w14:textId="77777777" w:rsidR="007F1ED8" w:rsidRDefault="00FD7238">
                <w:pPr>
                  <w:rPr>
                    <w:color w:val="000000" w:themeColor="text1"/>
                  </w:rPr>
                </w:pPr>
                <w:r>
                  <w:rPr>
                    <w:color w:val="000000" w:themeColor="text1"/>
                  </w:rPr>
                  <w:t>一、</w:t>
                </w:r>
                <w:r>
                  <w:rPr>
                    <w:rFonts w:hint="eastAsia"/>
                    <w:color w:val="000000" w:themeColor="text1"/>
                  </w:rPr>
                  <w:t>账面原值</w:t>
                </w:r>
              </w:p>
            </w:tc>
          </w:sdtContent>
        </w:sdt>
      </w:tr>
      <w:tr w:rsidR="00FD7238" w14:paraId="4F1410A5" w14:textId="77777777" w:rsidTr="00185412">
        <w:trPr>
          <w:trHeight w:val="284"/>
        </w:trPr>
        <w:tc>
          <w:tcPr>
            <w:tcW w:w="817" w:type="pct"/>
            <w:vAlign w:val="center"/>
          </w:tcPr>
          <w:p w14:paraId="76B9E6A3" w14:textId="77777777" w:rsidR="00270193" w:rsidRDefault="00FD7238" w:rsidP="00FD7238">
            <w:pPr>
              <w:ind w:firstLineChars="200" w:firstLine="420"/>
              <w:rPr>
                <w:color w:val="000000" w:themeColor="text1"/>
              </w:rPr>
            </w:pPr>
            <w:r>
              <w:rPr>
                <w:color w:val="000000" w:themeColor="text1"/>
              </w:rPr>
              <w:t>1.</w:t>
            </w:r>
            <w:r>
              <w:rPr>
                <w:rFonts w:hint="eastAsia"/>
                <w:color w:val="000000" w:themeColor="text1"/>
              </w:rPr>
              <w:t>期</w:t>
            </w:r>
            <w:r>
              <w:rPr>
                <w:color w:val="000000" w:themeColor="text1"/>
              </w:rPr>
              <w:t>初余额</w:t>
            </w:r>
          </w:p>
        </w:tc>
        <w:tc>
          <w:tcPr>
            <w:tcW w:w="955" w:type="pct"/>
            <w:vAlign w:val="center"/>
          </w:tcPr>
          <w:p w14:paraId="54D204DB" w14:textId="09CD20CF" w:rsidR="00270193" w:rsidRPr="00687BF3" w:rsidRDefault="00FD7238" w:rsidP="00FD7238">
            <w:pPr>
              <w:jc w:val="right"/>
              <w:rPr>
                <w:rFonts w:ascii="宋体" w:hAnsi="宋体"/>
              </w:rPr>
            </w:pPr>
            <w:r w:rsidRPr="00687BF3">
              <w:rPr>
                <w:rFonts w:ascii="宋体" w:hAnsi="宋体" w:hint="eastAsia"/>
              </w:rPr>
              <w:t>138,261,078.60</w:t>
            </w:r>
          </w:p>
        </w:tc>
        <w:tc>
          <w:tcPr>
            <w:tcW w:w="477" w:type="pct"/>
            <w:vAlign w:val="center"/>
          </w:tcPr>
          <w:p w14:paraId="18113953" w14:textId="77777777" w:rsidR="00270193" w:rsidRPr="00687BF3" w:rsidRDefault="00270193" w:rsidP="00FD7238">
            <w:pPr>
              <w:jc w:val="right"/>
              <w:rPr>
                <w:rFonts w:ascii="宋体" w:hAnsi="宋体"/>
              </w:rPr>
            </w:pPr>
          </w:p>
        </w:tc>
        <w:tc>
          <w:tcPr>
            <w:tcW w:w="955" w:type="pct"/>
            <w:vAlign w:val="center"/>
          </w:tcPr>
          <w:p w14:paraId="67D0F0FA" w14:textId="1D706C62" w:rsidR="00270193" w:rsidRPr="00687BF3" w:rsidRDefault="00FD7238" w:rsidP="00FD7238">
            <w:pPr>
              <w:jc w:val="right"/>
              <w:rPr>
                <w:rFonts w:ascii="宋体" w:hAnsi="宋体"/>
              </w:rPr>
            </w:pPr>
            <w:r w:rsidRPr="00687BF3">
              <w:rPr>
                <w:rFonts w:ascii="宋体" w:hAnsi="宋体" w:hint="eastAsia"/>
              </w:rPr>
              <w:t>279,653,745.55</w:t>
            </w:r>
          </w:p>
        </w:tc>
        <w:tc>
          <w:tcPr>
            <w:tcW w:w="836" w:type="pct"/>
            <w:vAlign w:val="center"/>
          </w:tcPr>
          <w:p w14:paraId="55B9A021" w14:textId="7CFAB481" w:rsidR="00270193" w:rsidRPr="00687BF3" w:rsidRDefault="00FD7238" w:rsidP="00FD7238">
            <w:pPr>
              <w:jc w:val="right"/>
              <w:rPr>
                <w:rFonts w:ascii="宋体" w:hAnsi="宋体"/>
              </w:rPr>
            </w:pPr>
            <w:r w:rsidRPr="00687BF3">
              <w:rPr>
                <w:rFonts w:ascii="宋体" w:hAnsi="宋体" w:hint="eastAsia"/>
              </w:rPr>
              <w:t>1,200,079.38</w:t>
            </w:r>
          </w:p>
        </w:tc>
        <w:tc>
          <w:tcPr>
            <w:tcW w:w="959" w:type="pct"/>
            <w:vAlign w:val="center"/>
          </w:tcPr>
          <w:p w14:paraId="4D40EEC0" w14:textId="38EBAEF3" w:rsidR="00270193" w:rsidRPr="00687BF3" w:rsidRDefault="00FD7238" w:rsidP="00FD7238">
            <w:pPr>
              <w:jc w:val="right"/>
              <w:rPr>
                <w:rFonts w:ascii="宋体" w:hAnsi="宋体"/>
              </w:rPr>
            </w:pPr>
            <w:r w:rsidRPr="00687BF3">
              <w:rPr>
                <w:rFonts w:ascii="宋体" w:hAnsi="宋体" w:hint="eastAsia"/>
              </w:rPr>
              <w:t>419,114,903.53</w:t>
            </w:r>
          </w:p>
        </w:tc>
      </w:tr>
      <w:tr w:rsidR="00185412" w14:paraId="29B4F6DF" w14:textId="77777777" w:rsidTr="00185412">
        <w:trPr>
          <w:trHeight w:val="284"/>
        </w:trPr>
        <w:tc>
          <w:tcPr>
            <w:tcW w:w="817" w:type="pct"/>
            <w:vAlign w:val="center"/>
          </w:tcPr>
          <w:p w14:paraId="4FCF5C10" w14:textId="77777777" w:rsidR="00185412" w:rsidRDefault="00185412" w:rsidP="00185412">
            <w:pPr>
              <w:ind w:firstLineChars="200" w:firstLine="420"/>
              <w:rPr>
                <w:color w:val="000000" w:themeColor="text1"/>
              </w:rPr>
            </w:pPr>
            <w:r>
              <w:rPr>
                <w:color w:val="000000" w:themeColor="text1"/>
              </w:rPr>
              <w:t>2.</w:t>
            </w:r>
            <w:r>
              <w:rPr>
                <w:color w:val="000000" w:themeColor="text1"/>
              </w:rPr>
              <w:t>本期增加</w:t>
            </w:r>
            <w:r>
              <w:rPr>
                <w:rFonts w:hint="eastAsia"/>
                <w:color w:val="000000" w:themeColor="text1"/>
              </w:rPr>
              <w:t>金额</w:t>
            </w:r>
          </w:p>
        </w:tc>
        <w:tc>
          <w:tcPr>
            <w:tcW w:w="955" w:type="pct"/>
            <w:vAlign w:val="center"/>
          </w:tcPr>
          <w:p w14:paraId="610BAEA6" w14:textId="2AB73369" w:rsidR="00185412" w:rsidRPr="00185412" w:rsidRDefault="00185412" w:rsidP="00185412">
            <w:pPr>
              <w:jc w:val="right"/>
              <w:rPr>
                <w:rFonts w:ascii="宋体" w:hAnsi="宋体"/>
              </w:rPr>
            </w:pPr>
          </w:p>
        </w:tc>
        <w:tc>
          <w:tcPr>
            <w:tcW w:w="477" w:type="pct"/>
            <w:vAlign w:val="center"/>
          </w:tcPr>
          <w:p w14:paraId="1837F22B" w14:textId="513C08E7" w:rsidR="00185412" w:rsidRPr="00185412" w:rsidRDefault="00185412" w:rsidP="00185412">
            <w:pPr>
              <w:jc w:val="right"/>
              <w:rPr>
                <w:rFonts w:ascii="宋体" w:hAnsi="宋体"/>
              </w:rPr>
            </w:pPr>
          </w:p>
        </w:tc>
        <w:tc>
          <w:tcPr>
            <w:tcW w:w="955" w:type="pct"/>
            <w:vAlign w:val="center"/>
          </w:tcPr>
          <w:p w14:paraId="3552299F" w14:textId="19BA800A" w:rsidR="00185412" w:rsidRPr="00185412" w:rsidRDefault="00185412" w:rsidP="00185412">
            <w:pPr>
              <w:jc w:val="right"/>
              <w:rPr>
                <w:rFonts w:ascii="宋体" w:hAnsi="宋体"/>
              </w:rPr>
            </w:pPr>
            <w:r w:rsidRPr="00185412">
              <w:rPr>
                <w:rFonts w:ascii="宋体" w:hAnsi="宋体" w:hint="eastAsia"/>
                <w:color w:val="000000"/>
              </w:rPr>
              <w:t>9,821,830.42</w:t>
            </w:r>
          </w:p>
        </w:tc>
        <w:tc>
          <w:tcPr>
            <w:tcW w:w="836" w:type="pct"/>
            <w:vAlign w:val="center"/>
          </w:tcPr>
          <w:p w14:paraId="2C1395F9" w14:textId="22CEB62F" w:rsidR="00185412" w:rsidRPr="00185412" w:rsidRDefault="00185412" w:rsidP="00185412">
            <w:pPr>
              <w:jc w:val="right"/>
              <w:rPr>
                <w:rFonts w:ascii="宋体" w:hAnsi="宋体"/>
              </w:rPr>
            </w:pPr>
          </w:p>
        </w:tc>
        <w:tc>
          <w:tcPr>
            <w:tcW w:w="959" w:type="pct"/>
            <w:vAlign w:val="center"/>
          </w:tcPr>
          <w:p w14:paraId="066D49CD" w14:textId="1B85CF61" w:rsidR="00185412" w:rsidRPr="00185412" w:rsidRDefault="00185412" w:rsidP="00185412">
            <w:pPr>
              <w:jc w:val="right"/>
              <w:rPr>
                <w:rFonts w:ascii="宋体" w:hAnsi="宋体"/>
              </w:rPr>
            </w:pPr>
            <w:r w:rsidRPr="00185412">
              <w:rPr>
                <w:rFonts w:ascii="宋体" w:hAnsi="宋体" w:hint="eastAsia"/>
                <w:color w:val="000000"/>
              </w:rPr>
              <w:t>9,821,830.42</w:t>
            </w:r>
          </w:p>
        </w:tc>
      </w:tr>
      <w:tr w:rsidR="00185412" w14:paraId="2A794B44" w14:textId="77777777" w:rsidTr="00185412">
        <w:trPr>
          <w:trHeight w:val="284"/>
        </w:trPr>
        <w:tc>
          <w:tcPr>
            <w:tcW w:w="817" w:type="pct"/>
            <w:vAlign w:val="center"/>
          </w:tcPr>
          <w:p w14:paraId="1E6F81BC" w14:textId="77777777" w:rsidR="00185412" w:rsidRDefault="00185412" w:rsidP="00185412">
            <w:pPr>
              <w:ind w:firstLineChars="300" w:firstLine="630"/>
              <w:rPr>
                <w:color w:val="000000" w:themeColor="text1"/>
              </w:rPr>
            </w:pPr>
            <w:r>
              <w:rPr>
                <w:color w:val="000000" w:themeColor="text1"/>
              </w:rPr>
              <w:t>(1)</w:t>
            </w:r>
            <w:r>
              <w:rPr>
                <w:rFonts w:hint="eastAsia"/>
                <w:color w:val="000000" w:themeColor="text1"/>
              </w:rPr>
              <w:t>购置</w:t>
            </w:r>
          </w:p>
        </w:tc>
        <w:tc>
          <w:tcPr>
            <w:tcW w:w="955" w:type="pct"/>
            <w:vAlign w:val="center"/>
          </w:tcPr>
          <w:p w14:paraId="36D0D008" w14:textId="7771739B" w:rsidR="00185412" w:rsidRPr="00185412" w:rsidRDefault="00185412" w:rsidP="00185412">
            <w:pPr>
              <w:jc w:val="right"/>
              <w:rPr>
                <w:rFonts w:ascii="宋体" w:hAnsi="宋体"/>
              </w:rPr>
            </w:pPr>
          </w:p>
        </w:tc>
        <w:tc>
          <w:tcPr>
            <w:tcW w:w="477" w:type="pct"/>
            <w:vAlign w:val="center"/>
          </w:tcPr>
          <w:p w14:paraId="03C9885E" w14:textId="566D0A6D" w:rsidR="00185412" w:rsidRPr="00185412" w:rsidRDefault="00185412" w:rsidP="00185412">
            <w:pPr>
              <w:jc w:val="right"/>
              <w:rPr>
                <w:rFonts w:ascii="宋体" w:hAnsi="宋体"/>
              </w:rPr>
            </w:pPr>
          </w:p>
        </w:tc>
        <w:tc>
          <w:tcPr>
            <w:tcW w:w="955" w:type="pct"/>
            <w:vAlign w:val="center"/>
          </w:tcPr>
          <w:p w14:paraId="6581403C" w14:textId="1E066C76" w:rsidR="00185412" w:rsidRPr="00185412" w:rsidRDefault="00185412" w:rsidP="00185412">
            <w:pPr>
              <w:jc w:val="right"/>
              <w:rPr>
                <w:rFonts w:ascii="宋体" w:hAnsi="宋体"/>
              </w:rPr>
            </w:pPr>
            <w:r w:rsidRPr="00185412">
              <w:rPr>
                <w:rFonts w:ascii="宋体" w:hAnsi="宋体" w:hint="eastAsia"/>
                <w:color w:val="000000"/>
              </w:rPr>
              <w:t>9,821,830.42</w:t>
            </w:r>
          </w:p>
        </w:tc>
        <w:tc>
          <w:tcPr>
            <w:tcW w:w="836" w:type="pct"/>
            <w:vAlign w:val="center"/>
          </w:tcPr>
          <w:p w14:paraId="2A8A1F94" w14:textId="777BB711" w:rsidR="00185412" w:rsidRPr="00185412" w:rsidRDefault="00185412" w:rsidP="00185412">
            <w:pPr>
              <w:jc w:val="right"/>
              <w:rPr>
                <w:rFonts w:ascii="宋体" w:hAnsi="宋体"/>
              </w:rPr>
            </w:pPr>
          </w:p>
        </w:tc>
        <w:tc>
          <w:tcPr>
            <w:tcW w:w="959" w:type="pct"/>
            <w:vAlign w:val="center"/>
          </w:tcPr>
          <w:p w14:paraId="0FEA4C2E" w14:textId="6C3757E2" w:rsidR="00185412" w:rsidRPr="00185412" w:rsidRDefault="00185412" w:rsidP="00185412">
            <w:pPr>
              <w:jc w:val="right"/>
              <w:rPr>
                <w:rFonts w:ascii="宋体" w:hAnsi="宋体"/>
              </w:rPr>
            </w:pPr>
            <w:r w:rsidRPr="00185412">
              <w:rPr>
                <w:rFonts w:ascii="宋体" w:hAnsi="宋体" w:hint="eastAsia"/>
                <w:color w:val="000000"/>
              </w:rPr>
              <w:t>9,821,830.42</w:t>
            </w:r>
          </w:p>
        </w:tc>
      </w:tr>
      <w:tr w:rsidR="00185412" w14:paraId="2CC47037" w14:textId="77777777" w:rsidTr="00185412">
        <w:trPr>
          <w:trHeight w:val="284"/>
        </w:trPr>
        <w:tc>
          <w:tcPr>
            <w:tcW w:w="817" w:type="pct"/>
            <w:vAlign w:val="center"/>
          </w:tcPr>
          <w:p w14:paraId="0A493F48" w14:textId="77777777" w:rsidR="00185412" w:rsidRDefault="00185412" w:rsidP="00185412">
            <w:pPr>
              <w:ind w:firstLineChars="300" w:firstLine="630"/>
              <w:rPr>
                <w:color w:val="000000" w:themeColor="text1"/>
              </w:rPr>
            </w:pPr>
            <w:r>
              <w:rPr>
                <w:rFonts w:hint="eastAsia"/>
                <w:color w:val="000000" w:themeColor="text1"/>
              </w:rPr>
              <w:t>(</w:t>
            </w:r>
            <w:r>
              <w:rPr>
                <w:color w:val="000000" w:themeColor="text1"/>
              </w:rPr>
              <w:t>2)</w:t>
            </w:r>
            <w:r>
              <w:rPr>
                <w:rFonts w:hint="eastAsia"/>
                <w:color w:val="000000" w:themeColor="text1"/>
              </w:rPr>
              <w:t>内部研发</w:t>
            </w:r>
          </w:p>
        </w:tc>
        <w:tc>
          <w:tcPr>
            <w:tcW w:w="955" w:type="pct"/>
            <w:vAlign w:val="center"/>
          </w:tcPr>
          <w:p w14:paraId="370D5CE3" w14:textId="2233763C" w:rsidR="00185412" w:rsidRPr="00185412" w:rsidRDefault="00185412" w:rsidP="00185412">
            <w:pPr>
              <w:jc w:val="right"/>
              <w:rPr>
                <w:rFonts w:ascii="宋体" w:hAnsi="宋体"/>
              </w:rPr>
            </w:pPr>
          </w:p>
        </w:tc>
        <w:tc>
          <w:tcPr>
            <w:tcW w:w="477" w:type="pct"/>
            <w:vAlign w:val="center"/>
          </w:tcPr>
          <w:p w14:paraId="16B13EFE" w14:textId="2B4B9C76" w:rsidR="00185412" w:rsidRPr="00185412" w:rsidRDefault="00185412" w:rsidP="00185412">
            <w:pPr>
              <w:jc w:val="right"/>
              <w:rPr>
                <w:rFonts w:ascii="宋体" w:hAnsi="宋体"/>
              </w:rPr>
            </w:pPr>
          </w:p>
        </w:tc>
        <w:tc>
          <w:tcPr>
            <w:tcW w:w="955" w:type="pct"/>
            <w:vAlign w:val="center"/>
          </w:tcPr>
          <w:p w14:paraId="28CA578A" w14:textId="0EBE2B58" w:rsidR="00185412" w:rsidRPr="00185412" w:rsidRDefault="00185412" w:rsidP="00185412">
            <w:pPr>
              <w:jc w:val="right"/>
              <w:rPr>
                <w:rFonts w:ascii="宋体" w:hAnsi="宋体"/>
              </w:rPr>
            </w:pPr>
          </w:p>
        </w:tc>
        <w:tc>
          <w:tcPr>
            <w:tcW w:w="836" w:type="pct"/>
            <w:vAlign w:val="center"/>
          </w:tcPr>
          <w:p w14:paraId="758D049F" w14:textId="30918598" w:rsidR="00185412" w:rsidRPr="00185412" w:rsidRDefault="00185412" w:rsidP="00185412">
            <w:pPr>
              <w:jc w:val="right"/>
              <w:rPr>
                <w:rFonts w:ascii="宋体" w:hAnsi="宋体"/>
              </w:rPr>
            </w:pPr>
          </w:p>
        </w:tc>
        <w:tc>
          <w:tcPr>
            <w:tcW w:w="959" w:type="pct"/>
            <w:vAlign w:val="center"/>
          </w:tcPr>
          <w:p w14:paraId="53D851BC" w14:textId="59BEDBA7" w:rsidR="00185412" w:rsidRPr="00185412" w:rsidRDefault="00185412" w:rsidP="00185412">
            <w:pPr>
              <w:jc w:val="right"/>
              <w:rPr>
                <w:rFonts w:ascii="宋体" w:hAnsi="宋体"/>
              </w:rPr>
            </w:pPr>
          </w:p>
        </w:tc>
      </w:tr>
      <w:tr w:rsidR="00185412" w14:paraId="62B4F425" w14:textId="77777777" w:rsidTr="00185412">
        <w:trPr>
          <w:trHeight w:val="284"/>
        </w:trPr>
        <w:tc>
          <w:tcPr>
            <w:tcW w:w="817" w:type="pct"/>
          </w:tcPr>
          <w:p w14:paraId="0711BC6F" w14:textId="77777777" w:rsidR="00185412" w:rsidRDefault="00185412" w:rsidP="00185412">
            <w:pPr>
              <w:ind w:firstLineChars="300" w:firstLine="630"/>
              <w:rPr>
                <w:color w:val="000000" w:themeColor="text1"/>
              </w:rPr>
            </w:pPr>
            <w:r>
              <w:rPr>
                <w:rFonts w:hint="eastAsia"/>
                <w:color w:val="000000" w:themeColor="text1"/>
              </w:rPr>
              <w:t>(</w:t>
            </w:r>
            <w:r>
              <w:rPr>
                <w:color w:val="000000" w:themeColor="text1"/>
              </w:rPr>
              <w:t>3</w:t>
            </w:r>
            <w:r>
              <w:rPr>
                <w:rFonts w:hint="eastAsia"/>
                <w:color w:val="000000" w:themeColor="text1"/>
              </w:rPr>
              <w:t>)</w:t>
            </w:r>
            <w:r>
              <w:rPr>
                <w:rFonts w:hint="eastAsia"/>
                <w:color w:val="000000" w:themeColor="text1"/>
              </w:rPr>
              <w:t>企</w:t>
            </w:r>
            <w:r>
              <w:rPr>
                <w:color w:val="000000" w:themeColor="text1"/>
              </w:rPr>
              <w:t>业合并增加</w:t>
            </w:r>
          </w:p>
        </w:tc>
        <w:tc>
          <w:tcPr>
            <w:tcW w:w="955" w:type="pct"/>
            <w:vAlign w:val="center"/>
          </w:tcPr>
          <w:p w14:paraId="4E76A89E" w14:textId="77777777" w:rsidR="00185412" w:rsidRPr="00185412" w:rsidRDefault="00185412" w:rsidP="00185412">
            <w:pPr>
              <w:jc w:val="right"/>
              <w:rPr>
                <w:rFonts w:ascii="宋体" w:hAnsi="宋体"/>
              </w:rPr>
            </w:pPr>
          </w:p>
        </w:tc>
        <w:tc>
          <w:tcPr>
            <w:tcW w:w="477" w:type="pct"/>
            <w:vAlign w:val="center"/>
          </w:tcPr>
          <w:p w14:paraId="392F9B60" w14:textId="77777777" w:rsidR="00185412" w:rsidRPr="00185412" w:rsidRDefault="00185412" w:rsidP="00185412">
            <w:pPr>
              <w:jc w:val="right"/>
              <w:rPr>
                <w:rFonts w:ascii="宋体" w:hAnsi="宋体"/>
              </w:rPr>
            </w:pPr>
          </w:p>
        </w:tc>
        <w:tc>
          <w:tcPr>
            <w:tcW w:w="955" w:type="pct"/>
            <w:vAlign w:val="center"/>
          </w:tcPr>
          <w:p w14:paraId="726893E1" w14:textId="77777777" w:rsidR="00185412" w:rsidRPr="00185412" w:rsidRDefault="00185412" w:rsidP="00185412">
            <w:pPr>
              <w:jc w:val="right"/>
              <w:rPr>
                <w:rFonts w:ascii="宋体" w:hAnsi="宋体"/>
              </w:rPr>
            </w:pPr>
          </w:p>
        </w:tc>
        <w:tc>
          <w:tcPr>
            <w:tcW w:w="836" w:type="pct"/>
            <w:vAlign w:val="center"/>
          </w:tcPr>
          <w:p w14:paraId="30FE0F0F" w14:textId="77777777" w:rsidR="00185412" w:rsidRPr="00185412" w:rsidRDefault="00185412" w:rsidP="00185412">
            <w:pPr>
              <w:jc w:val="right"/>
              <w:rPr>
                <w:rFonts w:ascii="宋体" w:hAnsi="宋体"/>
              </w:rPr>
            </w:pPr>
          </w:p>
        </w:tc>
        <w:tc>
          <w:tcPr>
            <w:tcW w:w="959" w:type="pct"/>
            <w:vAlign w:val="center"/>
          </w:tcPr>
          <w:p w14:paraId="1D9470B8" w14:textId="77777777" w:rsidR="00185412" w:rsidRPr="00185412" w:rsidRDefault="00185412" w:rsidP="00185412">
            <w:pPr>
              <w:jc w:val="right"/>
              <w:rPr>
                <w:rFonts w:ascii="宋体" w:hAnsi="宋体"/>
              </w:rPr>
            </w:pPr>
          </w:p>
        </w:tc>
      </w:tr>
      <w:tr w:rsidR="00185412" w14:paraId="183D1254" w14:textId="77777777" w:rsidTr="00185412">
        <w:trPr>
          <w:trHeight w:val="284"/>
        </w:trPr>
        <w:tc>
          <w:tcPr>
            <w:tcW w:w="817" w:type="pct"/>
            <w:vAlign w:val="center"/>
          </w:tcPr>
          <w:p w14:paraId="77E40B6E" w14:textId="77777777" w:rsidR="00185412" w:rsidRDefault="00185412" w:rsidP="00185412">
            <w:pPr>
              <w:ind w:firstLineChars="200" w:firstLine="420"/>
              <w:rPr>
                <w:color w:val="000000" w:themeColor="text1"/>
              </w:rPr>
            </w:pPr>
            <w:r>
              <w:rPr>
                <w:color w:val="000000" w:themeColor="text1"/>
              </w:rPr>
              <w:t>3.</w:t>
            </w:r>
            <w:r>
              <w:rPr>
                <w:color w:val="000000" w:themeColor="text1"/>
              </w:rPr>
              <w:t>本期减少</w:t>
            </w:r>
            <w:r>
              <w:rPr>
                <w:rFonts w:hint="eastAsia"/>
                <w:color w:val="000000" w:themeColor="text1"/>
              </w:rPr>
              <w:t>金额</w:t>
            </w:r>
          </w:p>
        </w:tc>
        <w:tc>
          <w:tcPr>
            <w:tcW w:w="955" w:type="pct"/>
            <w:vAlign w:val="center"/>
          </w:tcPr>
          <w:p w14:paraId="029780DD" w14:textId="09FD81CB" w:rsidR="00185412" w:rsidRPr="00185412" w:rsidRDefault="00185412" w:rsidP="00185412">
            <w:pPr>
              <w:jc w:val="right"/>
              <w:rPr>
                <w:rFonts w:ascii="宋体" w:hAnsi="宋体"/>
              </w:rPr>
            </w:pPr>
          </w:p>
        </w:tc>
        <w:tc>
          <w:tcPr>
            <w:tcW w:w="477" w:type="pct"/>
            <w:vAlign w:val="center"/>
          </w:tcPr>
          <w:p w14:paraId="0937422E" w14:textId="5D690057" w:rsidR="00185412" w:rsidRPr="00185412" w:rsidRDefault="00185412" w:rsidP="00185412">
            <w:pPr>
              <w:jc w:val="right"/>
              <w:rPr>
                <w:rFonts w:ascii="宋体" w:hAnsi="宋体"/>
              </w:rPr>
            </w:pPr>
          </w:p>
        </w:tc>
        <w:tc>
          <w:tcPr>
            <w:tcW w:w="955" w:type="pct"/>
            <w:vAlign w:val="center"/>
          </w:tcPr>
          <w:p w14:paraId="27F2926A" w14:textId="41BC9372" w:rsidR="00185412" w:rsidRPr="00185412" w:rsidRDefault="00185412" w:rsidP="00185412">
            <w:pPr>
              <w:jc w:val="right"/>
              <w:rPr>
                <w:rFonts w:ascii="宋体" w:hAnsi="宋体"/>
              </w:rPr>
            </w:pPr>
            <w:r w:rsidRPr="00185412">
              <w:rPr>
                <w:rFonts w:ascii="宋体" w:hAnsi="宋体" w:hint="eastAsia"/>
                <w:color w:val="000000"/>
              </w:rPr>
              <w:t>5,873.87</w:t>
            </w:r>
          </w:p>
        </w:tc>
        <w:tc>
          <w:tcPr>
            <w:tcW w:w="836" w:type="pct"/>
            <w:vAlign w:val="center"/>
          </w:tcPr>
          <w:p w14:paraId="1FE7C3B8" w14:textId="2C206A9E" w:rsidR="00185412" w:rsidRPr="00185412" w:rsidRDefault="00185412" w:rsidP="00185412">
            <w:pPr>
              <w:jc w:val="right"/>
              <w:rPr>
                <w:rFonts w:ascii="宋体" w:hAnsi="宋体"/>
              </w:rPr>
            </w:pPr>
          </w:p>
        </w:tc>
        <w:tc>
          <w:tcPr>
            <w:tcW w:w="959" w:type="pct"/>
            <w:vAlign w:val="center"/>
          </w:tcPr>
          <w:p w14:paraId="194C1E8F" w14:textId="7A715D71" w:rsidR="00185412" w:rsidRPr="00185412" w:rsidRDefault="00185412" w:rsidP="00185412">
            <w:pPr>
              <w:jc w:val="right"/>
              <w:rPr>
                <w:rFonts w:ascii="宋体" w:hAnsi="宋体"/>
              </w:rPr>
            </w:pPr>
            <w:r w:rsidRPr="00185412">
              <w:rPr>
                <w:rFonts w:ascii="宋体" w:hAnsi="宋体" w:hint="eastAsia"/>
                <w:color w:val="000000"/>
              </w:rPr>
              <w:t>5,873.87</w:t>
            </w:r>
          </w:p>
        </w:tc>
      </w:tr>
      <w:tr w:rsidR="00185412" w14:paraId="4B1677B6" w14:textId="77777777" w:rsidTr="00185412">
        <w:trPr>
          <w:trHeight w:val="284"/>
        </w:trPr>
        <w:tc>
          <w:tcPr>
            <w:tcW w:w="817" w:type="pct"/>
            <w:vAlign w:val="center"/>
          </w:tcPr>
          <w:p w14:paraId="79F4EF73" w14:textId="77777777" w:rsidR="00185412" w:rsidRDefault="00185412" w:rsidP="00185412">
            <w:pPr>
              <w:ind w:firstLineChars="300" w:firstLine="630"/>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处置</w:t>
            </w:r>
          </w:p>
        </w:tc>
        <w:tc>
          <w:tcPr>
            <w:tcW w:w="955" w:type="pct"/>
            <w:vAlign w:val="center"/>
          </w:tcPr>
          <w:p w14:paraId="4493098C" w14:textId="08B36D88" w:rsidR="00185412" w:rsidRPr="00185412" w:rsidRDefault="00185412" w:rsidP="00185412">
            <w:pPr>
              <w:jc w:val="right"/>
              <w:rPr>
                <w:rFonts w:ascii="宋体" w:hAnsi="宋体"/>
              </w:rPr>
            </w:pPr>
          </w:p>
        </w:tc>
        <w:tc>
          <w:tcPr>
            <w:tcW w:w="477" w:type="pct"/>
            <w:vAlign w:val="center"/>
          </w:tcPr>
          <w:p w14:paraId="57E21E58" w14:textId="667DB1C7" w:rsidR="00185412" w:rsidRPr="00185412" w:rsidRDefault="00185412" w:rsidP="00185412">
            <w:pPr>
              <w:jc w:val="right"/>
              <w:rPr>
                <w:rFonts w:ascii="宋体" w:hAnsi="宋体"/>
              </w:rPr>
            </w:pPr>
          </w:p>
        </w:tc>
        <w:tc>
          <w:tcPr>
            <w:tcW w:w="955" w:type="pct"/>
            <w:vAlign w:val="center"/>
          </w:tcPr>
          <w:p w14:paraId="18B2F1AF" w14:textId="6A1AC0DE" w:rsidR="00185412" w:rsidRPr="00185412" w:rsidRDefault="00185412" w:rsidP="00185412">
            <w:pPr>
              <w:jc w:val="right"/>
              <w:rPr>
                <w:rFonts w:ascii="宋体" w:hAnsi="宋体"/>
              </w:rPr>
            </w:pPr>
            <w:r w:rsidRPr="00185412">
              <w:rPr>
                <w:rFonts w:ascii="宋体" w:hAnsi="宋体" w:hint="eastAsia"/>
                <w:color w:val="000000"/>
              </w:rPr>
              <w:t>5,873.87</w:t>
            </w:r>
          </w:p>
        </w:tc>
        <w:tc>
          <w:tcPr>
            <w:tcW w:w="836" w:type="pct"/>
            <w:vAlign w:val="center"/>
          </w:tcPr>
          <w:p w14:paraId="23EE86A4" w14:textId="1B407BA3" w:rsidR="00185412" w:rsidRPr="00185412" w:rsidRDefault="00185412" w:rsidP="00185412">
            <w:pPr>
              <w:jc w:val="right"/>
              <w:rPr>
                <w:rFonts w:ascii="宋体" w:hAnsi="宋体"/>
              </w:rPr>
            </w:pPr>
          </w:p>
        </w:tc>
        <w:tc>
          <w:tcPr>
            <w:tcW w:w="959" w:type="pct"/>
            <w:vAlign w:val="center"/>
          </w:tcPr>
          <w:p w14:paraId="10B000AC" w14:textId="1F65F891" w:rsidR="00185412" w:rsidRPr="00185412" w:rsidRDefault="00185412" w:rsidP="00185412">
            <w:pPr>
              <w:jc w:val="right"/>
              <w:rPr>
                <w:rFonts w:ascii="宋体" w:hAnsi="宋体"/>
              </w:rPr>
            </w:pPr>
            <w:r w:rsidRPr="00185412">
              <w:rPr>
                <w:rFonts w:ascii="宋体" w:hAnsi="宋体" w:hint="eastAsia"/>
                <w:color w:val="000000"/>
              </w:rPr>
              <w:t>5,873.87</w:t>
            </w:r>
          </w:p>
        </w:tc>
      </w:tr>
      <w:tr w:rsidR="00185412" w14:paraId="0794D4E5" w14:textId="77777777" w:rsidTr="00185412">
        <w:trPr>
          <w:trHeight w:val="284"/>
        </w:trPr>
        <w:tc>
          <w:tcPr>
            <w:tcW w:w="817" w:type="pct"/>
          </w:tcPr>
          <w:p w14:paraId="37FB67EB" w14:textId="5C5CF9EE" w:rsidR="00185412" w:rsidRDefault="00185412" w:rsidP="00185412">
            <w:pPr>
              <w:ind w:firstLineChars="300" w:firstLine="630"/>
            </w:pPr>
            <w:r w:rsidRPr="00925912">
              <w:rPr>
                <w:rFonts w:hint="eastAsia"/>
              </w:rPr>
              <w:t>(2)</w:t>
            </w:r>
            <w:r>
              <w:rPr>
                <w:rFonts w:hint="eastAsia"/>
              </w:rPr>
              <w:t>其他</w:t>
            </w:r>
            <w:r>
              <w:t xml:space="preserve"> </w:t>
            </w:r>
          </w:p>
        </w:tc>
        <w:tc>
          <w:tcPr>
            <w:tcW w:w="955" w:type="pct"/>
            <w:vAlign w:val="center"/>
          </w:tcPr>
          <w:p w14:paraId="42CE844D" w14:textId="3D4DFB8D" w:rsidR="00185412" w:rsidRPr="00185412" w:rsidRDefault="00185412" w:rsidP="00185412">
            <w:pPr>
              <w:jc w:val="right"/>
              <w:rPr>
                <w:rFonts w:ascii="宋体" w:hAnsi="宋体"/>
              </w:rPr>
            </w:pPr>
          </w:p>
        </w:tc>
        <w:tc>
          <w:tcPr>
            <w:tcW w:w="477" w:type="pct"/>
            <w:vAlign w:val="center"/>
          </w:tcPr>
          <w:p w14:paraId="07B66753" w14:textId="73B82650" w:rsidR="00185412" w:rsidRPr="00185412" w:rsidRDefault="00185412" w:rsidP="00185412">
            <w:pPr>
              <w:jc w:val="right"/>
              <w:rPr>
                <w:rFonts w:ascii="宋体" w:hAnsi="宋体"/>
              </w:rPr>
            </w:pPr>
          </w:p>
        </w:tc>
        <w:tc>
          <w:tcPr>
            <w:tcW w:w="955" w:type="pct"/>
            <w:vAlign w:val="center"/>
          </w:tcPr>
          <w:p w14:paraId="7BA69D76" w14:textId="52B3E458" w:rsidR="00185412" w:rsidRPr="00185412" w:rsidRDefault="00185412" w:rsidP="00185412">
            <w:pPr>
              <w:jc w:val="right"/>
              <w:rPr>
                <w:rFonts w:ascii="宋体" w:hAnsi="宋体"/>
              </w:rPr>
            </w:pPr>
          </w:p>
        </w:tc>
        <w:tc>
          <w:tcPr>
            <w:tcW w:w="836" w:type="pct"/>
            <w:vAlign w:val="center"/>
          </w:tcPr>
          <w:p w14:paraId="41F3AE8E" w14:textId="3FEAE3D9" w:rsidR="00185412" w:rsidRPr="00185412" w:rsidRDefault="00185412" w:rsidP="00185412">
            <w:pPr>
              <w:jc w:val="right"/>
              <w:rPr>
                <w:rFonts w:ascii="宋体" w:hAnsi="宋体"/>
              </w:rPr>
            </w:pPr>
          </w:p>
        </w:tc>
        <w:tc>
          <w:tcPr>
            <w:tcW w:w="959" w:type="pct"/>
            <w:vAlign w:val="center"/>
          </w:tcPr>
          <w:p w14:paraId="3C7C4CA3" w14:textId="7F6EA4C4" w:rsidR="00185412" w:rsidRPr="00185412" w:rsidRDefault="00185412" w:rsidP="00185412">
            <w:pPr>
              <w:jc w:val="right"/>
              <w:rPr>
                <w:rFonts w:ascii="宋体" w:hAnsi="宋体"/>
              </w:rPr>
            </w:pPr>
          </w:p>
        </w:tc>
      </w:tr>
      <w:tr w:rsidR="00185412" w14:paraId="48FBCF16" w14:textId="77777777" w:rsidTr="00185412">
        <w:trPr>
          <w:trHeight w:val="284"/>
        </w:trPr>
        <w:tc>
          <w:tcPr>
            <w:tcW w:w="817" w:type="pct"/>
            <w:vAlign w:val="center"/>
          </w:tcPr>
          <w:p w14:paraId="7E2A8FCE" w14:textId="77777777" w:rsidR="00185412" w:rsidRDefault="00185412" w:rsidP="00185412">
            <w:pPr>
              <w:ind w:firstLineChars="200" w:firstLine="420"/>
              <w:rPr>
                <w:color w:val="000000" w:themeColor="text1"/>
              </w:rPr>
            </w:pPr>
            <w:r>
              <w:rPr>
                <w:color w:val="000000" w:themeColor="text1"/>
              </w:rPr>
              <w:lastRenderedPageBreak/>
              <w:t>4.</w:t>
            </w:r>
            <w:r>
              <w:rPr>
                <w:color w:val="000000" w:themeColor="text1"/>
              </w:rPr>
              <w:t>期末余额</w:t>
            </w:r>
          </w:p>
        </w:tc>
        <w:tc>
          <w:tcPr>
            <w:tcW w:w="955" w:type="pct"/>
            <w:vAlign w:val="center"/>
          </w:tcPr>
          <w:p w14:paraId="41DBCF91" w14:textId="1D80B4C1" w:rsidR="00185412" w:rsidRPr="00185412" w:rsidRDefault="00185412" w:rsidP="00185412">
            <w:pPr>
              <w:jc w:val="right"/>
              <w:rPr>
                <w:rFonts w:ascii="宋体" w:hAnsi="宋体"/>
              </w:rPr>
            </w:pPr>
            <w:r w:rsidRPr="00185412">
              <w:rPr>
                <w:rFonts w:ascii="宋体" w:hAnsi="宋体" w:hint="eastAsia"/>
                <w:color w:val="000000"/>
              </w:rPr>
              <w:t>138,261,078.60</w:t>
            </w:r>
          </w:p>
        </w:tc>
        <w:tc>
          <w:tcPr>
            <w:tcW w:w="477" w:type="pct"/>
            <w:vAlign w:val="center"/>
          </w:tcPr>
          <w:p w14:paraId="28B6BFB9" w14:textId="6DA31438" w:rsidR="00185412" w:rsidRPr="00185412" w:rsidRDefault="00185412" w:rsidP="00185412">
            <w:pPr>
              <w:jc w:val="right"/>
              <w:rPr>
                <w:rFonts w:ascii="宋体" w:hAnsi="宋体"/>
              </w:rPr>
            </w:pPr>
          </w:p>
        </w:tc>
        <w:tc>
          <w:tcPr>
            <w:tcW w:w="955" w:type="pct"/>
            <w:vAlign w:val="center"/>
          </w:tcPr>
          <w:p w14:paraId="05E5F214" w14:textId="0631AD2A" w:rsidR="00185412" w:rsidRPr="00185412" w:rsidRDefault="00185412" w:rsidP="00185412">
            <w:pPr>
              <w:jc w:val="right"/>
              <w:rPr>
                <w:rFonts w:ascii="宋体" w:hAnsi="宋体"/>
              </w:rPr>
            </w:pPr>
            <w:r w:rsidRPr="00185412">
              <w:rPr>
                <w:rFonts w:ascii="宋体" w:hAnsi="宋体" w:hint="eastAsia"/>
                <w:color w:val="000000"/>
              </w:rPr>
              <w:t>289,469,702.10</w:t>
            </w:r>
          </w:p>
        </w:tc>
        <w:tc>
          <w:tcPr>
            <w:tcW w:w="836" w:type="pct"/>
            <w:vAlign w:val="center"/>
          </w:tcPr>
          <w:p w14:paraId="6184A2E2" w14:textId="5EB6C1E4" w:rsidR="00185412" w:rsidRPr="00185412" w:rsidRDefault="00185412" w:rsidP="00185412">
            <w:pPr>
              <w:jc w:val="right"/>
              <w:rPr>
                <w:rFonts w:ascii="宋体" w:hAnsi="宋体"/>
              </w:rPr>
            </w:pPr>
            <w:r w:rsidRPr="00185412">
              <w:rPr>
                <w:rFonts w:ascii="宋体" w:hAnsi="宋体" w:hint="eastAsia"/>
                <w:color w:val="000000"/>
              </w:rPr>
              <w:t>1,200,079.38</w:t>
            </w:r>
          </w:p>
        </w:tc>
        <w:tc>
          <w:tcPr>
            <w:tcW w:w="959" w:type="pct"/>
            <w:vAlign w:val="center"/>
          </w:tcPr>
          <w:p w14:paraId="3869AC17" w14:textId="411AB448" w:rsidR="00185412" w:rsidRPr="00185412" w:rsidRDefault="00185412" w:rsidP="00185412">
            <w:pPr>
              <w:jc w:val="right"/>
              <w:rPr>
                <w:rFonts w:ascii="宋体" w:hAnsi="宋体"/>
              </w:rPr>
            </w:pPr>
            <w:r w:rsidRPr="00185412">
              <w:rPr>
                <w:rFonts w:ascii="宋体" w:hAnsi="宋体" w:hint="eastAsia"/>
                <w:color w:val="000000"/>
              </w:rPr>
              <w:t>428,930,860.08</w:t>
            </w:r>
          </w:p>
        </w:tc>
      </w:tr>
      <w:tr w:rsidR="007F1ED8" w14:paraId="7EEDB412" w14:textId="77777777">
        <w:trPr>
          <w:trHeight w:val="284"/>
        </w:trPr>
        <w:sdt>
          <w:sdtPr>
            <w:rPr>
              <w:rFonts w:ascii="宋体" w:hAnsi="宋体"/>
            </w:rPr>
            <w:tag w:val="_PLD_3d92ef615d3b41e5abb58e018e2db72b"/>
            <w:id w:val="1518729603"/>
          </w:sdtPr>
          <w:sdtEndPr/>
          <w:sdtContent>
            <w:tc>
              <w:tcPr>
                <w:tcW w:w="5000" w:type="pct"/>
                <w:gridSpan w:val="6"/>
                <w:vAlign w:val="center"/>
              </w:tcPr>
              <w:p w14:paraId="7F446BEF" w14:textId="77777777" w:rsidR="007F1ED8" w:rsidRPr="00687BF3" w:rsidRDefault="00FD7238">
                <w:pPr>
                  <w:rPr>
                    <w:rFonts w:ascii="宋体" w:hAnsi="宋体"/>
                    <w:color w:val="000000" w:themeColor="text1"/>
                  </w:rPr>
                </w:pPr>
                <w:r w:rsidRPr="00687BF3">
                  <w:rPr>
                    <w:rFonts w:ascii="宋体" w:hAnsi="宋体"/>
                    <w:color w:val="000000" w:themeColor="text1"/>
                  </w:rPr>
                  <w:t>二、累计</w:t>
                </w:r>
                <w:r w:rsidRPr="00687BF3">
                  <w:rPr>
                    <w:rFonts w:ascii="宋体" w:hAnsi="宋体" w:hint="eastAsia"/>
                    <w:color w:val="000000" w:themeColor="text1"/>
                  </w:rPr>
                  <w:t>摊销</w:t>
                </w:r>
              </w:p>
            </w:tc>
          </w:sdtContent>
        </w:sdt>
      </w:tr>
      <w:tr w:rsidR="00FD7238" w14:paraId="51476AD2" w14:textId="77777777" w:rsidTr="00185412">
        <w:trPr>
          <w:trHeight w:val="284"/>
        </w:trPr>
        <w:tc>
          <w:tcPr>
            <w:tcW w:w="817" w:type="pct"/>
            <w:vAlign w:val="center"/>
          </w:tcPr>
          <w:p w14:paraId="0022074F" w14:textId="77777777" w:rsidR="00270193" w:rsidRDefault="00FD7238" w:rsidP="00FD7238">
            <w:pPr>
              <w:ind w:firstLineChars="200" w:firstLine="420"/>
              <w:rPr>
                <w:color w:val="000000" w:themeColor="text1"/>
              </w:rPr>
            </w:pPr>
            <w:r>
              <w:rPr>
                <w:rFonts w:hint="eastAsia"/>
                <w:color w:val="000000" w:themeColor="text1"/>
              </w:rPr>
              <w:t>1.</w:t>
            </w:r>
            <w:r>
              <w:rPr>
                <w:rFonts w:hint="eastAsia"/>
                <w:color w:val="000000" w:themeColor="text1"/>
              </w:rPr>
              <w:t>期</w:t>
            </w:r>
            <w:r>
              <w:rPr>
                <w:color w:val="000000" w:themeColor="text1"/>
              </w:rPr>
              <w:t>初余额</w:t>
            </w:r>
          </w:p>
        </w:tc>
        <w:tc>
          <w:tcPr>
            <w:tcW w:w="955" w:type="pct"/>
            <w:vAlign w:val="center"/>
          </w:tcPr>
          <w:p w14:paraId="347F236A" w14:textId="64582C24" w:rsidR="00270193" w:rsidRPr="00687BF3" w:rsidRDefault="00FD7238" w:rsidP="00FD7238">
            <w:pPr>
              <w:jc w:val="right"/>
              <w:rPr>
                <w:rFonts w:ascii="宋体" w:hAnsi="宋体"/>
              </w:rPr>
            </w:pPr>
            <w:r w:rsidRPr="00687BF3">
              <w:rPr>
                <w:rFonts w:ascii="宋体" w:hAnsi="宋体" w:hint="eastAsia"/>
              </w:rPr>
              <w:t>21,317,634.06</w:t>
            </w:r>
          </w:p>
        </w:tc>
        <w:tc>
          <w:tcPr>
            <w:tcW w:w="477" w:type="pct"/>
            <w:vAlign w:val="center"/>
          </w:tcPr>
          <w:p w14:paraId="0C7E5874" w14:textId="77777777" w:rsidR="00270193" w:rsidRPr="00687BF3" w:rsidRDefault="00270193" w:rsidP="00FD7238">
            <w:pPr>
              <w:jc w:val="right"/>
              <w:rPr>
                <w:rFonts w:ascii="宋体" w:hAnsi="宋体"/>
              </w:rPr>
            </w:pPr>
          </w:p>
        </w:tc>
        <w:tc>
          <w:tcPr>
            <w:tcW w:w="955" w:type="pct"/>
            <w:vAlign w:val="center"/>
          </w:tcPr>
          <w:p w14:paraId="66140BD1" w14:textId="25A24DCD" w:rsidR="00270193" w:rsidRPr="00687BF3" w:rsidRDefault="00FD7238" w:rsidP="00FD7238">
            <w:pPr>
              <w:jc w:val="right"/>
              <w:rPr>
                <w:rFonts w:ascii="宋体" w:hAnsi="宋体"/>
              </w:rPr>
            </w:pPr>
            <w:r w:rsidRPr="00687BF3">
              <w:rPr>
                <w:rFonts w:ascii="宋体" w:hAnsi="宋体" w:hint="eastAsia"/>
              </w:rPr>
              <w:t>98,973,920.61</w:t>
            </w:r>
          </w:p>
        </w:tc>
        <w:tc>
          <w:tcPr>
            <w:tcW w:w="836" w:type="pct"/>
            <w:vAlign w:val="center"/>
          </w:tcPr>
          <w:p w14:paraId="2A163B2D" w14:textId="5E8F7A74" w:rsidR="00270193" w:rsidRPr="00687BF3" w:rsidRDefault="00FD7238" w:rsidP="00FD7238">
            <w:pPr>
              <w:jc w:val="right"/>
              <w:rPr>
                <w:rFonts w:ascii="宋体" w:hAnsi="宋体"/>
              </w:rPr>
            </w:pPr>
            <w:r w:rsidRPr="00687BF3">
              <w:rPr>
                <w:rFonts w:ascii="宋体" w:hAnsi="宋体" w:hint="eastAsia"/>
              </w:rPr>
              <w:t>928,442.25</w:t>
            </w:r>
          </w:p>
        </w:tc>
        <w:tc>
          <w:tcPr>
            <w:tcW w:w="959" w:type="pct"/>
            <w:vAlign w:val="center"/>
          </w:tcPr>
          <w:p w14:paraId="31E8F68E" w14:textId="5DB9C263" w:rsidR="00270193" w:rsidRPr="00687BF3" w:rsidRDefault="00FD7238" w:rsidP="00FD7238">
            <w:pPr>
              <w:jc w:val="right"/>
              <w:rPr>
                <w:rFonts w:ascii="宋体" w:hAnsi="宋体"/>
              </w:rPr>
            </w:pPr>
            <w:r>
              <w:rPr>
                <w:rFonts w:ascii="宋体" w:hAnsi="宋体"/>
              </w:rPr>
              <w:t>121,219,996.92</w:t>
            </w:r>
          </w:p>
        </w:tc>
      </w:tr>
      <w:tr w:rsidR="00185412" w14:paraId="1ECC625E" w14:textId="77777777" w:rsidTr="00185412">
        <w:trPr>
          <w:trHeight w:val="284"/>
        </w:trPr>
        <w:tc>
          <w:tcPr>
            <w:tcW w:w="817" w:type="pct"/>
            <w:vAlign w:val="center"/>
          </w:tcPr>
          <w:p w14:paraId="3BD9CDD6" w14:textId="77777777" w:rsidR="00185412" w:rsidRDefault="00185412" w:rsidP="00185412">
            <w:pPr>
              <w:ind w:firstLineChars="200" w:firstLine="420"/>
              <w:rPr>
                <w:color w:val="000000" w:themeColor="text1"/>
              </w:rPr>
            </w:pPr>
            <w:r>
              <w:rPr>
                <w:color w:val="000000" w:themeColor="text1"/>
              </w:rPr>
              <w:t>2.</w:t>
            </w:r>
            <w:r>
              <w:rPr>
                <w:color w:val="000000" w:themeColor="text1"/>
              </w:rPr>
              <w:t>本期增加</w:t>
            </w:r>
            <w:r>
              <w:rPr>
                <w:rFonts w:hint="eastAsia"/>
                <w:color w:val="000000" w:themeColor="text1"/>
              </w:rPr>
              <w:t>金额</w:t>
            </w:r>
          </w:p>
        </w:tc>
        <w:tc>
          <w:tcPr>
            <w:tcW w:w="955" w:type="pct"/>
            <w:vAlign w:val="center"/>
          </w:tcPr>
          <w:p w14:paraId="2DBA5286" w14:textId="5C4C293A" w:rsidR="00185412" w:rsidRPr="00185412" w:rsidRDefault="00185412" w:rsidP="00185412">
            <w:pPr>
              <w:jc w:val="right"/>
              <w:rPr>
                <w:rFonts w:ascii="宋体" w:hAnsi="宋体"/>
              </w:rPr>
            </w:pPr>
            <w:r w:rsidRPr="00185412">
              <w:rPr>
                <w:rFonts w:ascii="宋体" w:hAnsi="宋体" w:hint="eastAsia"/>
                <w:color w:val="000000"/>
              </w:rPr>
              <w:t>1,426,365.56</w:t>
            </w:r>
          </w:p>
        </w:tc>
        <w:tc>
          <w:tcPr>
            <w:tcW w:w="477" w:type="pct"/>
            <w:vAlign w:val="center"/>
          </w:tcPr>
          <w:p w14:paraId="5FFCB8F7" w14:textId="70D66DE2" w:rsidR="00185412" w:rsidRPr="00185412" w:rsidRDefault="00185412" w:rsidP="00185412">
            <w:pPr>
              <w:jc w:val="right"/>
              <w:rPr>
                <w:rFonts w:ascii="宋体" w:hAnsi="宋体"/>
              </w:rPr>
            </w:pPr>
          </w:p>
        </w:tc>
        <w:tc>
          <w:tcPr>
            <w:tcW w:w="955" w:type="pct"/>
            <w:vAlign w:val="center"/>
          </w:tcPr>
          <w:p w14:paraId="7D50D735" w14:textId="293B44D8" w:rsidR="00185412" w:rsidRPr="00185412" w:rsidRDefault="00185412" w:rsidP="00185412">
            <w:pPr>
              <w:jc w:val="right"/>
              <w:rPr>
                <w:rFonts w:ascii="宋体" w:hAnsi="宋体"/>
              </w:rPr>
            </w:pPr>
            <w:r w:rsidRPr="00185412">
              <w:rPr>
                <w:rFonts w:ascii="宋体" w:hAnsi="宋体" w:hint="eastAsia"/>
                <w:color w:val="000000"/>
              </w:rPr>
              <w:t>29,528,329.93</w:t>
            </w:r>
          </w:p>
        </w:tc>
        <w:tc>
          <w:tcPr>
            <w:tcW w:w="836" w:type="pct"/>
            <w:vAlign w:val="center"/>
          </w:tcPr>
          <w:p w14:paraId="215D19A5" w14:textId="0B5EFDB9" w:rsidR="00185412" w:rsidRPr="00185412" w:rsidRDefault="00185412" w:rsidP="00185412">
            <w:pPr>
              <w:jc w:val="right"/>
              <w:rPr>
                <w:rFonts w:ascii="宋体" w:hAnsi="宋体"/>
              </w:rPr>
            </w:pPr>
            <w:r w:rsidRPr="00185412">
              <w:rPr>
                <w:rFonts w:ascii="宋体" w:hAnsi="宋体" w:hint="eastAsia"/>
                <w:color w:val="000000"/>
              </w:rPr>
              <w:t>59,899.50</w:t>
            </w:r>
          </w:p>
        </w:tc>
        <w:tc>
          <w:tcPr>
            <w:tcW w:w="959" w:type="pct"/>
            <w:vAlign w:val="center"/>
          </w:tcPr>
          <w:p w14:paraId="0BAD9F7E" w14:textId="4A7B2967" w:rsidR="00185412" w:rsidRPr="00185412" w:rsidRDefault="00185412" w:rsidP="00185412">
            <w:pPr>
              <w:jc w:val="right"/>
              <w:rPr>
                <w:rFonts w:ascii="宋体" w:hAnsi="宋体"/>
              </w:rPr>
            </w:pPr>
            <w:r w:rsidRPr="00185412">
              <w:rPr>
                <w:rFonts w:ascii="宋体" w:hAnsi="宋体" w:hint="eastAsia"/>
                <w:color w:val="000000"/>
              </w:rPr>
              <w:t>31,014,594.99</w:t>
            </w:r>
          </w:p>
        </w:tc>
      </w:tr>
      <w:tr w:rsidR="00185412" w14:paraId="65335B46" w14:textId="77777777" w:rsidTr="00185412">
        <w:trPr>
          <w:trHeight w:val="284"/>
        </w:trPr>
        <w:tc>
          <w:tcPr>
            <w:tcW w:w="817" w:type="pct"/>
            <w:vAlign w:val="center"/>
          </w:tcPr>
          <w:p w14:paraId="21E66F77" w14:textId="77777777" w:rsidR="00185412" w:rsidRDefault="00185412" w:rsidP="00185412">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计提</w:t>
            </w:r>
          </w:p>
        </w:tc>
        <w:tc>
          <w:tcPr>
            <w:tcW w:w="955" w:type="pct"/>
            <w:vAlign w:val="center"/>
          </w:tcPr>
          <w:p w14:paraId="204EEE5E" w14:textId="2403847B" w:rsidR="00185412" w:rsidRPr="00185412" w:rsidRDefault="00185412" w:rsidP="00185412">
            <w:pPr>
              <w:jc w:val="right"/>
              <w:rPr>
                <w:rFonts w:ascii="宋体" w:hAnsi="宋体"/>
              </w:rPr>
            </w:pPr>
            <w:r w:rsidRPr="00185412">
              <w:rPr>
                <w:rFonts w:ascii="宋体" w:hAnsi="宋体" w:hint="eastAsia"/>
                <w:color w:val="000000"/>
              </w:rPr>
              <w:t>1,426,365.56</w:t>
            </w:r>
          </w:p>
        </w:tc>
        <w:tc>
          <w:tcPr>
            <w:tcW w:w="477" w:type="pct"/>
            <w:vAlign w:val="center"/>
          </w:tcPr>
          <w:p w14:paraId="0F1B403A" w14:textId="35FE2DD6" w:rsidR="00185412" w:rsidRPr="00185412" w:rsidRDefault="00185412" w:rsidP="00185412">
            <w:pPr>
              <w:jc w:val="right"/>
              <w:rPr>
                <w:rFonts w:ascii="宋体" w:hAnsi="宋体"/>
              </w:rPr>
            </w:pPr>
          </w:p>
        </w:tc>
        <w:tc>
          <w:tcPr>
            <w:tcW w:w="955" w:type="pct"/>
            <w:vAlign w:val="center"/>
          </w:tcPr>
          <w:p w14:paraId="237BADC4" w14:textId="4531ED84" w:rsidR="00185412" w:rsidRPr="00185412" w:rsidRDefault="00185412" w:rsidP="00185412">
            <w:pPr>
              <w:jc w:val="right"/>
              <w:rPr>
                <w:rFonts w:ascii="宋体" w:hAnsi="宋体"/>
              </w:rPr>
            </w:pPr>
            <w:r w:rsidRPr="00185412">
              <w:rPr>
                <w:rFonts w:ascii="宋体" w:hAnsi="宋体" w:hint="eastAsia"/>
                <w:color w:val="000000"/>
              </w:rPr>
              <w:t>29,528,329.93</w:t>
            </w:r>
          </w:p>
        </w:tc>
        <w:tc>
          <w:tcPr>
            <w:tcW w:w="836" w:type="pct"/>
            <w:vAlign w:val="center"/>
          </w:tcPr>
          <w:p w14:paraId="5AC5F09F" w14:textId="4FDB9DA5" w:rsidR="00185412" w:rsidRPr="00185412" w:rsidRDefault="00185412" w:rsidP="00185412">
            <w:pPr>
              <w:jc w:val="right"/>
              <w:rPr>
                <w:rFonts w:ascii="宋体" w:hAnsi="宋体"/>
              </w:rPr>
            </w:pPr>
            <w:r w:rsidRPr="00185412">
              <w:rPr>
                <w:rFonts w:ascii="宋体" w:hAnsi="宋体" w:hint="eastAsia"/>
                <w:color w:val="000000"/>
              </w:rPr>
              <w:t>59,899.50</w:t>
            </w:r>
          </w:p>
        </w:tc>
        <w:tc>
          <w:tcPr>
            <w:tcW w:w="959" w:type="pct"/>
            <w:vAlign w:val="center"/>
          </w:tcPr>
          <w:p w14:paraId="76ACFB58" w14:textId="03DB0344" w:rsidR="00185412" w:rsidRPr="00185412" w:rsidRDefault="00185412" w:rsidP="00185412">
            <w:pPr>
              <w:jc w:val="right"/>
              <w:rPr>
                <w:rFonts w:ascii="宋体" w:hAnsi="宋体"/>
              </w:rPr>
            </w:pPr>
            <w:r w:rsidRPr="00185412">
              <w:rPr>
                <w:rFonts w:ascii="宋体" w:hAnsi="宋体" w:hint="eastAsia"/>
                <w:color w:val="000000"/>
              </w:rPr>
              <w:t>31,014,594.99</w:t>
            </w:r>
          </w:p>
        </w:tc>
      </w:tr>
      <w:tr w:rsidR="00185412" w14:paraId="6CACDEE7" w14:textId="77777777" w:rsidTr="00185412">
        <w:trPr>
          <w:trHeight w:val="284"/>
        </w:trPr>
        <w:tc>
          <w:tcPr>
            <w:tcW w:w="817" w:type="pct"/>
          </w:tcPr>
          <w:p w14:paraId="7E417374" w14:textId="116DC2AA" w:rsidR="00185412" w:rsidRDefault="00185412" w:rsidP="00185412">
            <w:pPr>
              <w:ind w:firstLineChars="300" w:firstLine="630"/>
            </w:pPr>
            <w:r w:rsidRPr="00925912">
              <w:rPr>
                <w:rFonts w:hint="eastAsia"/>
              </w:rPr>
              <w:t>（</w:t>
            </w:r>
            <w:r>
              <w:t>2</w:t>
            </w:r>
            <w:r w:rsidRPr="00925912">
              <w:rPr>
                <w:rFonts w:hint="eastAsia"/>
              </w:rPr>
              <w:t>）</w:t>
            </w:r>
            <w:r>
              <w:rPr>
                <w:rFonts w:hint="eastAsia"/>
              </w:rPr>
              <w:t>其他</w:t>
            </w:r>
          </w:p>
        </w:tc>
        <w:tc>
          <w:tcPr>
            <w:tcW w:w="955" w:type="pct"/>
            <w:vAlign w:val="center"/>
          </w:tcPr>
          <w:p w14:paraId="2FF71FFA" w14:textId="0418F0D8" w:rsidR="00185412" w:rsidRPr="00185412" w:rsidRDefault="00185412" w:rsidP="00185412">
            <w:pPr>
              <w:jc w:val="right"/>
              <w:rPr>
                <w:rFonts w:ascii="宋体" w:hAnsi="宋体"/>
              </w:rPr>
            </w:pPr>
          </w:p>
        </w:tc>
        <w:tc>
          <w:tcPr>
            <w:tcW w:w="477" w:type="pct"/>
            <w:vAlign w:val="center"/>
          </w:tcPr>
          <w:p w14:paraId="369296F5" w14:textId="4BDC373B" w:rsidR="00185412" w:rsidRPr="00185412" w:rsidRDefault="00185412" w:rsidP="00185412">
            <w:pPr>
              <w:jc w:val="right"/>
              <w:rPr>
                <w:rFonts w:ascii="宋体" w:hAnsi="宋体"/>
              </w:rPr>
            </w:pPr>
          </w:p>
        </w:tc>
        <w:tc>
          <w:tcPr>
            <w:tcW w:w="955" w:type="pct"/>
            <w:vAlign w:val="center"/>
          </w:tcPr>
          <w:p w14:paraId="30B60661" w14:textId="5A3FA514" w:rsidR="00185412" w:rsidRPr="00185412" w:rsidRDefault="00185412" w:rsidP="00185412">
            <w:pPr>
              <w:jc w:val="right"/>
              <w:rPr>
                <w:rFonts w:ascii="宋体" w:hAnsi="宋体"/>
              </w:rPr>
            </w:pPr>
          </w:p>
        </w:tc>
        <w:tc>
          <w:tcPr>
            <w:tcW w:w="836" w:type="pct"/>
            <w:vAlign w:val="center"/>
          </w:tcPr>
          <w:p w14:paraId="521F74C1" w14:textId="56ACD784" w:rsidR="00185412" w:rsidRPr="00185412" w:rsidRDefault="00185412" w:rsidP="00185412">
            <w:pPr>
              <w:jc w:val="right"/>
              <w:rPr>
                <w:rFonts w:ascii="宋体" w:hAnsi="宋体"/>
              </w:rPr>
            </w:pPr>
          </w:p>
        </w:tc>
        <w:tc>
          <w:tcPr>
            <w:tcW w:w="959" w:type="pct"/>
            <w:vAlign w:val="center"/>
          </w:tcPr>
          <w:p w14:paraId="1BCEEED3" w14:textId="3FD4C855" w:rsidR="00185412" w:rsidRPr="00185412" w:rsidRDefault="00185412" w:rsidP="00185412">
            <w:pPr>
              <w:jc w:val="right"/>
              <w:rPr>
                <w:rFonts w:ascii="宋体" w:hAnsi="宋体"/>
              </w:rPr>
            </w:pPr>
          </w:p>
        </w:tc>
      </w:tr>
      <w:tr w:rsidR="00185412" w14:paraId="7F7974C0" w14:textId="77777777" w:rsidTr="00185412">
        <w:trPr>
          <w:trHeight w:val="284"/>
        </w:trPr>
        <w:tc>
          <w:tcPr>
            <w:tcW w:w="817" w:type="pct"/>
            <w:vAlign w:val="center"/>
          </w:tcPr>
          <w:p w14:paraId="0683DC08" w14:textId="77777777" w:rsidR="00185412" w:rsidRDefault="00185412" w:rsidP="00185412">
            <w:pPr>
              <w:ind w:firstLineChars="200" w:firstLine="420"/>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tc>
          <w:tcPr>
            <w:tcW w:w="955" w:type="pct"/>
            <w:vAlign w:val="center"/>
          </w:tcPr>
          <w:p w14:paraId="0B9CCF2A" w14:textId="61163580" w:rsidR="00185412" w:rsidRPr="00185412" w:rsidRDefault="00185412" w:rsidP="00185412">
            <w:pPr>
              <w:jc w:val="right"/>
              <w:rPr>
                <w:rFonts w:ascii="宋体" w:hAnsi="宋体"/>
              </w:rPr>
            </w:pPr>
          </w:p>
        </w:tc>
        <w:tc>
          <w:tcPr>
            <w:tcW w:w="477" w:type="pct"/>
            <w:vAlign w:val="center"/>
          </w:tcPr>
          <w:p w14:paraId="19C430D6" w14:textId="2C0F5A6D" w:rsidR="00185412" w:rsidRPr="00185412" w:rsidRDefault="00185412" w:rsidP="00185412">
            <w:pPr>
              <w:jc w:val="right"/>
              <w:rPr>
                <w:rFonts w:ascii="宋体" w:hAnsi="宋体"/>
              </w:rPr>
            </w:pPr>
          </w:p>
        </w:tc>
        <w:tc>
          <w:tcPr>
            <w:tcW w:w="955" w:type="pct"/>
            <w:vAlign w:val="center"/>
          </w:tcPr>
          <w:p w14:paraId="16924C86" w14:textId="5899AC41" w:rsidR="00185412" w:rsidRPr="00185412" w:rsidRDefault="00185412" w:rsidP="00185412">
            <w:pPr>
              <w:jc w:val="right"/>
              <w:rPr>
                <w:rFonts w:ascii="宋体" w:hAnsi="宋体"/>
              </w:rPr>
            </w:pPr>
            <w:r w:rsidRPr="00185412">
              <w:rPr>
                <w:rFonts w:ascii="宋体" w:hAnsi="宋体" w:hint="eastAsia"/>
                <w:color w:val="000000"/>
              </w:rPr>
              <w:t>3,685.57</w:t>
            </w:r>
          </w:p>
        </w:tc>
        <w:tc>
          <w:tcPr>
            <w:tcW w:w="836" w:type="pct"/>
            <w:vAlign w:val="center"/>
          </w:tcPr>
          <w:p w14:paraId="058E6ECD" w14:textId="1A721088" w:rsidR="00185412" w:rsidRPr="00185412" w:rsidRDefault="00185412" w:rsidP="00185412">
            <w:pPr>
              <w:jc w:val="right"/>
              <w:rPr>
                <w:rFonts w:ascii="宋体" w:hAnsi="宋体"/>
              </w:rPr>
            </w:pPr>
          </w:p>
        </w:tc>
        <w:tc>
          <w:tcPr>
            <w:tcW w:w="959" w:type="pct"/>
            <w:vAlign w:val="center"/>
          </w:tcPr>
          <w:p w14:paraId="443D51D7" w14:textId="4C945537" w:rsidR="00185412" w:rsidRPr="00185412" w:rsidRDefault="00185412" w:rsidP="00185412">
            <w:pPr>
              <w:jc w:val="right"/>
              <w:rPr>
                <w:rFonts w:ascii="宋体" w:hAnsi="宋体"/>
              </w:rPr>
            </w:pPr>
            <w:r w:rsidRPr="00185412">
              <w:rPr>
                <w:rFonts w:ascii="宋体" w:hAnsi="宋体" w:hint="eastAsia"/>
                <w:color w:val="000000"/>
              </w:rPr>
              <w:t>3,685.57</w:t>
            </w:r>
          </w:p>
        </w:tc>
      </w:tr>
      <w:tr w:rsidR="00185412" w14:paraId="30C35EDD" w14:textId="77777777" w:rsidTr="00185412">
        <w:trPr>
          <w:trHeight w:val="284"/>
        </w:trPr>
        <w:tc>
          <w:tcPr>
            <w:tcW w:w="817" w:type="pct"/>
            <w:vAlign w:val="center"/>
          </w:tcPr>
          <w:p w14:paraId="7180ED2C" w14:textId="77777777" w:rsidR="00185412" w:rsidRDefault="00185412" w:rsidP="00185412">
            <w:pPr>
              <w:ind w:firstLineChars="300" w:firstLine="630"/>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处置</w:t>
            </w:r>
          </w:p>
        </w:tc>
        <w:tc>
          <w:tcPr>
            <w:tcW w:w="955" w:type="pct"/>
            <w:vAlign w:val="center"/>
          </w:tcPr>
          <w:p w14:paraId="7A17A1E6" w14:textId="719604F5" w:rsidR="00185412" w:rsidRPr="00185412" w:rsidRDefault="00185412" w:rsidP="00185412">
            <w:pPr>
              <w:jc w:val="right"/>
              <w:rPr>
                <w:rFonts w:ascii="宋体" w:hAnsi="宋体"/>
              </w:rPr>
            </w:pPr>
          </w:p>
        </w:tc>
        <w:tc>
          <w:tcPr>
            <w:tcW w:w="477" w:type="pct"/>
            <w:vAlign w:val="center"/>
          </w:tcPr>
          <w:p w14:paraId="77AAEA90" w14:textId="23490D03" w:rsidR="00185412" w:rsidRPr="00185412" w:rsidRDefault="00185412" w:rsidP="00185412">
            <w:pPr>
              <w:jc w:val="right"/>
              <w:rPr>
                <w:rFonts w:ascii="宋体" w:hAnsi="宋体"/>
              </w:rPr>
            </w:pPr>
          </w:p>
        </w:tc>
        <w:tc>
          <w:tcPr>
            <w:tcW w:w="955" w:type="pct"/>
            <w:vAlign w:val="center"/>
          </w:tcPr>
          <w:p w14:paraId="72F599CF" w14:textId="3BDFE88D" w:rsidR="00185412" w:rsidRPr="00185412" w:rsidRDefault="00185412" w:rsidP="00185412">
            <w:pPr>
              <w:jc w:val="right"/>
              <w:rPr>
                <w:rFonts w:ascii="宋体" w:hAnsi="宋体"/>
              </w:rPr>
            </w:pPr>
            <w:r w:rsidRPr="00185412">
              <w:rPr>
                <w:rFonts w:ascii="宋体" w:hAnsi="宋体" w:hint="eastAsia"/>
                <w:color w:val="000000"/>
              </w:rPr>
              <w:t>3,685.57</w:t>
            </w:r>
          </w:p>
        </w:tc>
        <w:tc>
          <w:tcPr>
            <w:tcW w:w="836" w:type="pct"/>
            <w:vAlign w:val="center"/>
          </w:tcPr>
          <w:p w14:paraId="531A9202" w14:textId="17E939EC" w:rsidR="00185412" w:rsidRPr="00185412" w:rsidRDefault="00185412" w:rsidP="00185412">
            <w:pPr>
              <w:jc w:val="right"/>
              <w:rPr>
                <w:rFonts w:ascii="宋体" w:hAnsi="宋体"/>
              </w:rPr>
            </w:pPr>
          </w:p>
        </w:tc>
        <w:tc>
          <w:tcPr>
            <w:tcW w:w="959" w:type="pct"/>
            <w:vAlign w:val="center"/>
          </w:tcPr>
          <w:p w14:paraId="3D6041A6" w14:textId="1DDE8DC7" w:rsidR="00185412" w:rsidRPr="00185412" w:rsidRDefault="00185412" w:rsidP="00185412">
            <w:pPr>
              <w:jc w:val="right"/>
              <w:rPr>
                <w:rFonts w:ascii="宋体" w:hAnsi="宋体"/>
              </w:rPr>
            </w:pPr>
            <w:r w:rsidRPr="00185412">
              <w:rPr>
                <w:rFonts w:ascii="宋体" w:hAnsi="宋体" w:hint="eastAsia"/>
                <w:color w:val="000000"/>
              </w:rPr>
              <w:t>3,685.57</w:t>
            </w:r>
          </w:p>
        </w:tc>
      </w:tr>
      <w:tr w:rsidR="00185412" w14:paraId="57F5A1B9" w14:textId="77777777" w:rsidTr="00185412">
        <w:trPr>
          <w:trHeight w:val="284"/>
        </w:trPr>
        <w:tc>
          <w:tcPr>
            <w:tcW w:w="817" w:type="pct"/>
          </w:tcPr>
          <w:p w14:paraId="521B0ACB" w14:textId="1EA183D4" w:rsidR="00185412" w:rsidRDefault="00185412" w:rsidP="00185412">
            <w:pPr>
              <w:ind w:firstLineChars="300" w:firstLine="630"/>
            </w:pPr>
            <w:r>
              <w:rPr>
                <w:rFonts w:hint="eastAsia"/>
                <w:color w:val="000000" w:themeColor="text1"/>
              </w:rPr>
              <w:t>(</w:t>
            </w:r>
            <w:r>
              <w:rPr>
                <w:color w:val="000000" w:themeColor="text1"/>
              </w:rPr>
              <w:t>2</w:t>
            </w:r>
            <w:r w:rsidRPr="00925912">
              <w:rPr>
                <w:rFonts w:hint="eastAsia"/>
                <w:color w:val="000000" w:themeColor="text1"/>
              </w:rPr>
              <w:t>)</w:t>
            </w:r>
            <w:r>
              <w:rPr>
                <w:rFonts w:hint="eastAsia"/>
                <w:color w:val="000000" w:themeColor="text1"/>
              </w:rPr>
              <w:t>其他</w:t>
            </w:r>
          </w:p>
        </w:tc>
        <w:tc>
          <w:tcPr>
            <w:tcW w:w="955" w:type="pct"/>
            <w:vAlign w:val="center"/>
          </w:tcPr>
          <w:p w14:paraId="7279E4A9" w14:textId="7DF1D22C" w:rsidR="00185412" w:rsidRPr="00185412" w:rsidRDefault="00185412" w:rsidP="00185412">
            <w:pPr>
              <w:jc w:val="right"/>
              <w:rPr>
                <w:rFonts w:ascii="宋体" w:hAnsi="宋体"/>
              </w:rPr>
            </w:pPr>
          </w:p>
        </w:tc>
        <w:tc>
          <w:tcPr>
            <w:tcW w:w="477" w:type="pct"/>
            <w:vAlign w:val="center"/>
          </w:tcPr>
          <w:p w14:paraId="49461C35" w14:textId="4118DBBE" w:rsidR="00185412" w:rsidRPr="00185412" w:rsidRDefault="00185412" w:rsidP="00185412">
            <w:pPr>
              <w:jc w:val="right"/>
              <w:rPr>
                <w:rFonts w:ascii="宋体" w:hAnsi="宋体"/>
              </w:rPr>
            </w:pPr>
          </w:p>
        </w:tc>
        <w:tc>
          <w:tcPr>
            <w:tcW w:w="955" w:type="pct"/>
            <w:vAlign w:val="center"/>
          </w:tcPr>
          <w:p w14:paraId="21B4FDFD" w14:textId="71B2E84E" w:rsidR="00185412" w:rsidRPr="00185412" w:rsidRDefault="00185412" w:rsidP="00185412">
            <w:pPr>
              <w:jc w:val="right"/>
              <w:rPr>
                <w:rFonts w:ascii="宋体" w:hAnsi="宋体"/>
              </w:rPr>
            </w:pPr>
          </w:p>
        </w:tc>
        <w:tc>
          <w:tcPr>
            <w:tcW w:w="836" w:type="pct"/>
            <w:vAlign w:val="center"/>
          </w:tcPr>
          <w:p w14:paraId="3780997E" w14:textId="7786E1D5" w:rsidR="00185412" w:rsidRPr="00185412" w:rsidRDefault="00185412" w:rsidP="00185412">
            <w:pPr>
              <w:jc w:val="right"/>
              <w:rPr>
                <w:rFonts w:ascii="宋体" w:hAnsi="宋体"/>
              </w:rPr>
            </w:pPr>
          </w:p>
        </w:tc>
        <w:tc>
          <w:tcPr>
            <w:tcW w:w="959" w:type="pct"/>
            <w:vAlign w:val="center"/>
          </w:tcPr>
          <w:p w14:paraId="5B8D54A8" w14:textId="0C929EFE" w:rsidR="00185412" w:rsidRPr="00185412" w:rsidRDefault="00185412" w:rsidP="00185412">
            <w:pPr>
              <w:jc w:val="right"/>
              <w:rPr>
                <w:rFonts w:ascii="宋体" w:hAnsi="宋体"/>
              </w:rPr>
            </w:pPr>
          </w:p>
        </w:tc>
      </w:tr>
      <w:tr w:rsidR="00185412" w14:paraId="006CAC81" w14:textId="77777777" w:rsidTr="00185412">
        <w:trPr>
          <w:trHeight w:val="284"/>
        </w:trPr>
        <w:tc>
          <w:tcPr>
            <w:tcW w:w="817" w:type="pct"/>
            <w:vAlign w:val="center"/>
          </w:tcPr>
          <w:p w14:paraId="3BD80B02" w14:textId="77777777" w:rsidR="00185412" w:rsidRDefault="00185412" w:rsidP="00185412">
            <w:pPr>
              <w:ind w:firstLineChars="200" w:firstLine="420"/>
              <w:rPr>
                <w:color w:val="000000" w:themeColor="text1"/>
              </w:rPr>
            </w:pPr>
            <w:r>
              <w:rPr>
                <w:rFonts w:hint="eastAsia"/>
                <w:color w:val="000000" w:themeColor="text1"/>
              </w:rPr>
              <w:t>4.</w:t>
            </w:r>
            <w:r>
              <w:rPr>
                <w:color w:val="000000" w:themeColor="text1"/>
              </w:rPr>
              <w:t>期末余额</w:t>
            </w:r>
          </w:p>
        </w:tc>
        <w:tc>
          <w:tcPr>
            <w:tcW w:w="955" w:type="pct"/>
            <w:vAlign w:val="center"/>
          </w:tcPr>
          <w:p w14:paraId="6A2B288F" w14:textId="0869D8BB" w:rsidR="00185412" w:rsidRPr="00185412" w:rsidRDefault="00185412" w:rsidP="00185412">
            <w:pPr>
              <w:jc w:val="right"/>
              <w:rPr>
                <w:rFonts w:ascii="宋体" w:hAnsi="宋体"/>
              </w:rPr>
            </w:pPr>
            <w:r w:rsidRPr="00185412">
              <w:rPr>
                <w:rFonts w:ascii="宋体" w:hAnsi="宋体" w:hint="eastAsia"/>
                <w:color w:val="000000"/>
              </w:rPr>
              <w:t>22,743,999.62</w:t>
            </w:r>
          </w:p>
        </w:tc>
        <w:tc>
          <w:tcPr>
            <w:tcW w:w="477" w:type="pct"/>
            <w:vAlign w:val="center"/>
          </w:tcPr>
          <w:p w14:paraId="14BFF82D" w14:textId="5FAC3E98" w:rsidR="00185412" w:rsidRPr="00185412" w:rsidRDefault="00185412" w:rsidP="00185412">
            <w:pPr>
              <w:jc w:val="right"/>
              <w:rPr>
                <w:rFonts w:ascii="宋体" w:hAnsi="宋体"/>
              </w:rPr>
            </w:pPr>
          </w:p>
        </w:tc>
        <w:tc>
          <w:tcPr>
            <w:tcW w:w="955" w:type="pct"/>
            <w:vAlign w:val="center"/>
          </w:tcPr>
          <w:p w14:paraId="23A0A45A" w14:textId="4F41AA12" w:rsidR="00185412" w:rsidRPr="00185412" w:rsidRDefault="00185412" w:rsidP="00185412">
            <w:pPr>
              <w:jc w:val="right"/>
              <w:rPr>
                <w:rFonts w:ascii="宋体" w:hAnsi="宋体"/>
              </w:rPr>
            </w:pPr>
            <w:r w:rsidRPr="00185412">
              <w:rPr>
                <w:rFonts w:ascii="宋体" w:hAnsi="宋体" w:hint="eastAsia"/>
                <w:color w:val="000000"/>
              </w:rPr>
              <w:t>128,498,564.97</w:t>
            </w:r>
          </w:p>
        </w:tc>
        <w:tc>
          <w:tcPr>
            <w:tcW w:w="836" w:type="pct"/>
            <w:vAlign w:val="center"/>
          </w:tcPr>
          <w:p w14:paraId="64CDC78A" w14:textId="4C00D53C" w:rsidR="00185412" w:rsidRPr="00185412" w:rsidRDefault="00185412" w:rsidP="00185412">
            <w:pPr>
              <w:jc w:val="right"/>
              <w:rPr>
                <w:rFonts w:ascii="宋体" w:hAnsi="宋体"/>
              </w:rPr>
            </w:pPr>
            <w:r w:rsidRPr="00185412">
              <w:rPr>
                <w:rFonts w:ascii="宋体" w:hAnsi="宋体" w:hint="eastAsia"/>
                <w:color w:val="000000"/>
              </w:rPr>
              <w:t>988,341.75</w:t>
            </w:r>
          </w:p>
        </w:tc>
        <w:tc>
          <w:tcPr>
            <w:tcW w:w="959" w:type="pct"/>
            <w:vAlign w:val="center"/>
          </w:tcPr>
          <w:p w14:paraId="456CF7D6" w14:textId="64E696E2" w:rsidR="00185412" w:rsidRPr="00185412" w:rsidRDefault="00185412" w:rsidP="00185412">
            <w:pPr>
              <w:jc w:val="right"/>
              <w:rPr>
                <w:rFonts w:ascii="宋体" w:hAnsi="宋体"/>
              </w:rPr>
            </w:pPr>
            <w:r w:rsidRPr="00185412">
              <w:rPr>
                <w:rFonts w:ascii="宋体" w:hAnsi="宋体" w:hint="eastAsia"/>
                <w:color w:val="000000"/>
              </w:rPr>
              <w:t>152,230,906.34</w:t>
            </w:r>
          </w:p>
        </w:tc>
      </w:tr>
      <w:tr w:rsidR="007F1ED8" w14:paraId="1C05063A" w14:textId="77777777">
        <w:trPr>
          <w:trHeight w:val="284"/>
        </w:trPr>
        <w:sdt>
          <w:sdtPr>
            <w:rPr>
              <w:rFonts w:ascii="宋体" w:hAnsi="宋体"/>
            </w:rPr>
            <w:tag w:val="_PLD_100d3bc56cc142c1b30c3998528f8af2"/>
            <w:id w:val="2019420857"/>
          </w:sdtPr>
          <w:sdtEndPr/>
          <w:sdtContent>
            <w:tc>
              <w:tcPr>
                <w:tcW w:w="5000" w:type="pct"/>
                <w:gridSpan w:val="6"/>
                <w:vAlign w:val="center"/>
              </w:tcPr>
              <w:p w14:paraId="64228995" w14:textId="77777777" w:rsidR="007F1ED8" w:rsidRPr="00687BF3" w:rsidRDefault="00FD7238">
                <w:pPr>
                  <w:rPr>
                    <w:rFonts w:ascii="宋体" w:hAnsi="宋体"/>
                    <w:color w:val="000000" w:themeColor="text1"/>
                  </w:rPr>
                </w:pPr>
                <w:r w:rsidRPr="00687BF3">
                  <w:rPr>
                    <w:rFonts w:ascii="宋体" w:hAnsi="宋体"/>
                    <w:color w:val="000000" w:themeColor="text1"/>
                  </w:rPr>
                  <w:t>三、减值准备</w:t>
                </w:r>
              </w:p>
            </w:tc>
          </w:sdtContent>
        </w:sdt>
      </w:tr>
      <w:tr w:rsidR="007F1ED8" w14:paraId="4B76149E" w14:textId="77777777" w:rsidTr="00185412">
        <w:trPr>
          <w:trHeight w:val="284"/>
        </w:trPr>
        <w:tc>
          <w:tcPr>
            <w:tcW w:w="817" w:type="pct"/>
            <w:vAlign w:val="center"/>
          </w:tcPr>
          <w:p w14:paraId="07CCAFFF" w14:textId="77777777" w:rsidR="007F1ED8" w:rsidRDefault="00FD7238">
            <w:pPr>
              <w:ind w:firstLineChars="200" w:firstLine="420"/>
              <w:rPr>
                <w:color w:val="000000" w:themeColor="text1"/>
              </w:rPr>
            </w:pPr>
            <w:r>
              <w:rPr>
                <w:rFonts w:hint="eastAsia"/>
                <w:color w:val="000000" w:themeColor="text1"/>
              </w:rPr>
              <w:t>1.</w:t>
            </w:r>
            <w:r>
              <w:rPr>
                <w:rFonts w:hint="eastAsia"/>
                <w:color w:val="000000" w:themeColor="text1"/>
              </w:rPr>
              <w:t>期</w:t>
            </w:r>
            <w:r>
              <w:rPr>
                <w:color w:val="000000" w:themeColor="text1"/>
              </w:rPr>
              <w:t>初余额</w:t>
            </w:r>
          </w:p>
        </w:tc>
        <w:tc>
          <w:tcPr>
            <w:tcW w:w="955" w:type="pct"/>
          </w:tcPr>
          <w:p w14:paraId="528883B5" w14:textId="77777777" w:rsidR="007F1ED8" w:rsidRPr="00687BF3" w:rsidRDefault="007F1ED8">
            <w:pPr>
              <w:jc w:val="right"/>
              <w:rPr>
                <w:rFonts w:ascii="宋体" w:hAnsi="宋体"/>
              </w:rPr>
            </w:pPr>
          </w:p>
        </w:tc>
        <w:tc>
          <w:tcPr>
            <w:tcW w:w="477" w:type="pct"/>
          </w:tcPr>
          <w:p w14:paraId="5A3187D3" w14:textId="77777777" w:rsidR="007F1ED8" w:rsidRPr="00687BF3" w:rsidRDefault="007F1ED8">
            <w:pPr>
              <w:jc w:val="right"/>
              <w:rPr>
                <w:rFonts w:ascii="宋体" w:hAnsi="宋体"/>
              </w:rPr>
            </w:pPr>
          </w:p>
        </w:tc>
        <w:tc>
          <w:tcPr>
            <w:tcW w:w="955" w:type="pct"/>
          </w:tcPr>
          <w:p w14:paraId="39349806" w14:textId="77777777" w:rsidR="007F1ED8" w:rsidRPr="00687BF3" w:rsidRDefault="007F1ED8">
            <w:pPr>
              <w:jc w:val="right"/>
              <w:rPr>
                <w:rFonts w:ascii="宋体" w:hAnsi="宋体"/>
              </w:rPr>
            </w:pPr>
          </w:p>
        </w:tc>
        <w:tc>
          <w:tcPr>
            <w:tcW w:w="836" w:type="pct"/>
          </w:tcPr>
          <w:p w14:paraId="31B8E703" w14:textId="77777777" w:rsidR="007F1ED8" w:rsidRPr="00687BF3" w:rsidRDefault="007F1ED8">
            <w:pPr>
              <w:jc w:val="right"/>
              <w:rPr>
                <w:rFonts w:ascii="宋体" w:hAnsi="宋体"/>
              </w:rPr>
            </w:pPr>
          </w:p>
        </w:tc>
        <w:tc>
          <w:tcPr>
            <w:tcW w:w="959" w:type="pct"/>
          </w:tcPr>
          <w:p w14:paraId="1D8326D9" w14:textId="77777777" w:rsidR="007F1ED8" w:rsidRPr="00687BF3" w:rsidRDefault="007F1ED8">
            <w:pPr>
              <w:jc w:val="right"/>
              <w:rPr>
                <w:rFonts w:ascii="宋体" w:hAnsi="宋体"/>
              </w:rPr>
            </w:pPr>
          </w:p>
        </w:tc>
      </w:tr>
      <w:tr w:rsidR="007F1ED8" w14:paraId="45C31733" w14:textId="77777777" w:rsidTr="00185412">
        <w:trPr>
          <w:trHeight w:val="284"/>
        </w:trPr>
        <w:tc>
          <w:tcPr>
            <w:tcW w:w="817" w:type="pct"/>
            <w:vAlign w:val="center"/>
          </w:tcPr>
          <w:p w14:paraId="0C01DDAC" w14:textId="77777777" w:rsidR="007F1ED8" w:rsidRDefault="00FD7238">
            <w:pPr>
              <w:ind w:firstLineChars="200" w:firstLine="420"/>
              <w:rPr>
                <w:color w:val="000000" w:themeColor="text1"/>
              </w:rPr>
            </w:pPr>
            <w:r>
              <w:rPr>
                <w:color w:val="000000" w:themeColor="text1"/>
              </w:rPr>
              <w:t>2.</w:t>
            </w:r>
            <w:r>
              <w:rPr>
                <w:color w:val="000000" w:themeColor="text1"/>
              </w:rPr>
              <w:t>本期增加</w:t>
            </w:r>
            <w:r>
              <w:rPr>
                <w:rFonts w:hint="eastAsia"/>
                <w:color w:val="000000" w:themeColor="text1"/>
              </w:rPr>
              <w:t>金额</w:t>
            </w:r>
          </w:p>
        </w:tc>
        <w:tc>
          <w:tcPr>
            <w:tcW w:w="955" w:type="pct"/>
          </w:tcPr>
          <w:p w14:paraId="3EA1D505" w14:textId="77777777" w:rsidR="007F1ED8" w:rsidRPr="00687BF3" w:rsidRDefault="007F1ED8">
            <w:pPr>
              <w:jc w:val="right"/>
              <w:rPr>
                <w:rFonts w:ascii="宋体" w:hAnsi="宋体"/>
              </w:rPr>
            </w:pPr>
          </w:p>
        </w:tc>
        <w:tc>
          <w:tcPr>
            <w:tcW w:w="477" w:type="pct"/>
          </w:tcPr>
          <w:p w14:paraId="6175E9DF" w14:textId="77777777" w:rsidR="007F1ED8" w:rsidRPr="00687BF3" w:rsidRDefault="007F1ED8">
            <w:pPr>
              <w:jc w:val="right"/>
              <w:rPr>
                <w:rFonts w:ascii="宋体" w:hAnsi="宋体"/>
              </w:rPr>
            </w:pPr>
          </w:p>
        </w:tc>
        <w:tc>
          <w:tcPr>
            <w:tcW w:w="955" w:type="pct"/>
          </w:tcPr>
          <w:p w14:paraId="0399EDAD" w14:textId="77777777" w:rsidR="007F1ED8" w:rsidRPr="00687BF3" w:rsidRDefault="007F1ED8">
            <w:pPr>
              <w:jc w:val="right"/>
              <w:rPr>
                <w:rFonts w:ascii="宋体" w:hAnsi="宋体"/>
              </w:rPr>
            </w:pPr>
          </w:p>
        </w:tc>
        <w:tc>
          <w:tcPr>
            <w:tcW w:w="836" w:type="pct"/>
          </w:tcPr>
          <w:p w14:paraId="433FBB46" w14:textId="77777777" w:rsidR="007F1ED8" w:rsidRPr="00687BF3" w:rsidRDefault="007F1ED8">
            <w:pPr>
              <w:jc w:val="right"/>
              <w:rPr>
                <w:rFonts w:ascii="宋体" w:hAnsi="宋体"/>
              </w:rPr>
            </w:pPr>
          </w:p>
        </w:tc>
        <w:tc>
          <w:tcPr>
            <w:tcW w:w="959" w:type="pct"/>
          </w:tcPr>
          <w:p w14:paraId="7F003375" w14:textId="77777777" w:rsidR="007F1ED8" w:rsidRPr="00687BF3" w:rsidRDefault="007F1ED8">
            <w:pPr>
              <w:jc w:val="right"/>
              <w:rPr>
                <w:rFonts w:ascii="宋体" w:hAnsi="宋体"/>
              </w:rPr>
            </w:pPr>
          </w:p>
        </w:tc>
      </w:tr>
      <w:tr w:rsidR="007F1ED8" w14:paraId="6CC9EEEB" w14:textId="77777777" w:rsidTr="00185412">
        <w:trPr>
          <w:trHeight w:val="284"/>
        </w:trPr>
        <w:tc>
          <w:tcPr>
            <w:tcW w:w="817" w:type="pct"/>
            <w:vAlign w:val="center"/>
          </w:tcPr>
          <w:p w14:paraId="685DD791" w14:textId="77777777" w:rsidR="007F1ED8" w:rsidRDefault="00FD7238">
            <w:pPr>
              <w:ind w:firstLineChars="300" w:firstLine="630"/>
              <w:rPr>
                <w:color w:val="000000" w:themeColor="text1"/>
              </w:rPr>
            </w:pPr>
            <w:bookmarkStart w:id="329" w:name="OLE_LINK79"/>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计提</w:t>
            </w:r>
            <w:bookmarkEnd w:id="329"/>
          </w:p>
        </w:tc>
        <w:tc>
          <w:tcPr>
            <w:tcW w:w="955" w:type="pct"/>
          </w:tcPr>
          <w:p w14:paraId="7323BFEC" w14:textId="77777777" w:rsidR="007F1ED8" w:rsidRPr="00687BF3" w:rsidRDefault="007F1ED8">
            <w:pPr>
              <w:jc w:val="right"/>
              <w:rPr>
                <w:rFonts w:ascii="宋体" w:hAnsi="宋体"/>
              </w:rPr>
            </w:pPr>
          </w:p>
        </w:tc>
        <w:tc>
          <w:tcPr>
            <w:tcW w:w="477" w:type="pct"/>
          </w:tcPr>
          <w:p w14:paraId="3D86B04E" w14:textId="77777777" w:rsidR="007F1ED8" w:rsidRPr="00687BF3" w:rsidRDefault="007F1ED8">
            <w:pPr>
              <w:jc w:val="right"/>
              <w:rPr>
                <w:rFonts w:ascii="宋体" w:hAnsi="宋体"/>
              </w:rPr>
            </w:pPr>
          </w:p>
        </w:tc>
        <w:tc>
          <w:tcPr>
            <w:tcW w:w="955" w:type="pct"/>
          </w:tcPr>
          <w:p w14:paraId="732665A4" w14:textId="77777777" w:rsidR="007F1ED8" w:rsidRPr="00687BF3" w:rsidRDefault="007F1ED8">
            <w:pPr>
              <w:jc w:val="right"/>
              <w:rPr>
                <w:rFonts w:ascii="宋体" w:hAnsi="宋体"/>
              </w:rPr>
            </w:pPr>
          </w:p>
        </w:tc>
        <w:tc>
          <w:tcPr>
            <w:tcW w:w="836" w:type="pct"/>
          </w:tcPr>
          <w:p w14:paraId="23164575" w14:textId="77777777" w:rsidR="007F1ED8" w:rsidRPr="00687BF3" w:rsidRDefault="007F1ED8">
            <w:pPr>
              <w:jc w:val="right"/>
              <w:rPr>
                <w:rFonts w:ascii="宋体" w:hAnsi="宋体"/>
              </w:rPr>
            </w:pPr>
          </w:p>
        </w:tc>
        <w:tc>
          <w:tcPr>
            <w:tcW w:w="959" w:type="pct"/>
          </w:tcPr>
          <w:p w14:paraId="28735D2A" w14:textId="77777777" w:rsidR="007F1ED8" w:rsidRPr="00687BF3" w:rsidRDefault="007F1ED8">
            <w:pPr>
              <w:jc w:val="right"/>
              <w:rPr>
                <w:rFonts w:ascii="宋体" w:hAnsi="宋体"/>
              </w:rPr>
            </w:pPr>
          </w:p>
        </w:tc>
      </w:tr>
      <w:tr w:rsidR="007F1ED8" w14:paraId="51963174" w14:textId="77777777" w:rsidTr="00185412">
        <w:trPr>
          <w:trHeight w:val="284"/>
        </w:trPr>
        <w:tc>
          <w:tcPr>
            <w:tcW w:w="817" w:type="pct"/>
            <w:vAlign w:val="center"/>
          </w:tcPr>
          <w:p w14:paraId="42C0215F" w14:textId="77777777" w:rsidR="007F1ED8" w:rsidRDefault="00FD7238">
            <w:pPr>
              <w:ind w:firstLineChars="200" w:firstLine="420"/>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tc>
          <w:tcPr>
            <w:tcW w:w="955" w:type="pct"/>
          </w:tcPr>
          <w:p w14:paraId="5FCD14D9" w14:textId="77777777" w:rsidR="007F1ED8" w:rsidRPr="00687BF3" w:rsidRDefault="007F1ED8">
            <w:pPr>
              <w:jc w:val="right"/>
              <w:rPr>
                <w:rFonts w:ascii="宋体" w:hAnsi="宋体"/>
              </w:rPr>
            </w:pPr>
          </w:p>
        </w:tc>
        <w:tc>
          <w:tcPr>
            <w:tcW w:w="477" w:type="pct"/>
          </w:tcPr>
          <w:p w14:paraId="59A5B2C8" w14:textId="77777777" w:rsidR="007F1ED8" w:rsidRPr="00687BF3" w:rsidRDefault="007F1ED8">
            <w:pPr>
              <w:jc w:val="right"/>
              <w:rPr>
                <w:rFonts w:ascii="宋体" w:hAnsi="宋体"/>
              </w:rPr>
            </w:pPr>
          </w:p>
        </w:tc>
        <w:tc>
          <w:tcPr>
            <w:tcW w:w="955" w:type="pct"/>
          </w:tcPr>
          <w:p w14:paraId="44C8765A" w14:textId="77777777" w:rsidR="007F1ED8" w:rsidRPr="00687BF3" w:rsidRDefault="007F1ED8">
            <w:pPr>
              <w:jc w:val="right"/>
              <w:rPr>
                <w:rFonts w:ascii="宋体" w:hAnsi="宋体"/>
              </w:rPr>
            </w:pPr>
          </w:p>
        </w:tc>
        <w:tc>
          <w:tcPr>
            <w:tcW w:w="836" w:type="pct"/>
          </w:tcPr>
          <w:p w14:paraId="59713069" w14:textId="77777777" w:rsidR="007F1ED8" w:rsidRPr="00687BF3" w:rsidRDefault="007F1ED8">
            <w:pPr>
              <w:jc w:val="right"/>
              <w:rPr>
                <w:rFonts w:ascii="宋体" w:hAnsi="宋体"/>
              </w:rPr>
            </w:pPr>
          </w:p>
        </w:tc>
        <w:tc>
          <w:tcPr>
            <w:tcW w:w="959" w:type="pct"/>
          </w:tcPr>
          <w:p w14:paraId="665B248D" w14:textId="77777777" w:rsidR="007F1ED8" w:rsidRPr="00687BF3" w:rsidRDefault="007F1ED8">
            <w:pPr>
              <w:jc w:val="right"/>
              <w:rPr>
                <w:rFonts w:ascii="宋体" w:hAnsi="宋体"/>
              </w:rPr>
            </w:pPr>
          </w:p>
        </w:tc>
      </w:tr>
      <w:tr w:rsidR="007F1ED8" w14:paraId="0A4CB5A1" w14:textId="77777777" w:rsidTr="00185412">
        <w:trPr>
          <w:trHeight w:val="284"/>
        </w:trPr>
        <w:tc>
          <w:tcPr>
            <w:tcW w:w="817" w:type="pct"/>
            <w:vAlign w:val="center"/>
          </w:tcPr>
          <w:p w14:paraId="09F40F21" w14:textId="77777777" w:rsidR="007F1ED8" w:rsidRDefault="00FD7238">
            <w:pPr>
              <w:ind w:firstLineChars="300" w:firstLine="630"/>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处置</w:t>
            </w:r>
          </w:p>
        </w:tc>
        <w:tc>
          <w:tcPr>
            <w:tcW w:w="955" w:type="pct"/>
          </w:tcPr>
          <w:p w14:paraId="72F50C3F" w14:textId="77777777" w:rsidR="007F1ED8" w:rsidRPr="00687BF3" w:rsidRDefault="007F1ED8">
            <w:pPr>
              <w:jc w:val="right"/>
              <w:rPr>
                <w:rFonts w:ascii="宋体" w:hAnsi="宋体"/>
              </w:rPr>
            </w:pPr>
          </w:p>
        </w:tc>
        <w:tc>
          <w:tcPr>
            <w:tcW w:w="477" w:type="pct"/>
          </w:tcPr>
          <w:p w14:paraId="3DE3D3FC" w14:textId="77777777" w:rsidR="007F1ED8" w:rsidRPr="00687BF3" w:rsidRDefault="007F1ED8">
            <w:pPr>
              <w:jc w:val="right"/>
              <w:rPr>
                <w:rFonts w:ascii="宋体" w:hAnsi="宋体"/>
              </w:rPr>
            </w:pPr>
          </w:p>
        </w:tc>
        <w:tc>
          <w:tcPr>
            <w:tcW w:w="955" w:type="pct"/>
          </w:tcPr>
          <w:p w14:paraId="68483134" w14:textId="77777777" w:rsidR="007F1ED8" w:rsidRPr="00687BF3" w:rsidRDefault="007F1ED8">
            <w:pPr>
              <w:jc w:val="right"/>
              <w:rPr>
                <w:rFonts w:ascii="宋体" w:hAnsi="宋体"/>
              </w:rPr>
            </w:pPr>
          </w:p>
        </w:tc>
        <w:tc>
          <w:tcPr>
            <w:tcW w:w="836" w:type="pct"/>
          </w:tcPr>
          <w:p w14:paraId="34947CBF" w14:textId="77777777" w:rsidR="007F1ED8" w:rsidRPr="00687BF3" w:rsidRDefault="007F1ED8">
            <w:pPr>
              <w:jc w:val="right"/>
              <w:rPr>
                <w:rFonts w:ascii="宋体" w:hAnsi="宋体"/>
              </w:rPr>
            </w:pPr>
          </w:p>
        </w:tc>
        <w:tc>
          <w:tcPr>
            <w:tcW w:w="959" w:type="pct"/>
          </w:tcPr>
          <w:p w14:paraId="3F827198" w14:textId="77777777" w:rsidR="007F1ED8" w:rsidRPr="00687BF3" w:rsidRDefault="007F1ED8">
            <w:pPr>
              <w:jc w:val="right"/>
              <w:rPr>
                <w:rFonts w:ascii="宋体" w:hAnsi="宋体"/>
              </w:rPr>
            </w:pPr>
          </w:p>
        </w:tc>
      </w:tr>
      <w:tr w:rsidR="007F1ED8" w14:paraId="102D5D23" w14:textId="77777777" w:rsidTr="00185412">
        <w:trPr>
          <w:trHeight w:val="284"/>
        </w:trPr>
        <w:tc>
          <w:tcPr>
            <w:tcW w:w="817" w:type="pct"/>
            <w:vAlign w:val="center"/>
          </w:tcPr>
          <w:p w14:paraId="0DB5EAFB" w14:textId="77777777" w:rsidR="007F1ED8" w:rsidRDefault="00FD7238">
            <w:pPr>
              <w:ind w:firstLineChars="200" w:firstLine="420"/>
              <w:rPr>
                <w:color w:val="000000" w:themeColor="text1"/>
              </w:rPr>
            </w:pPr>
            <w:r>
              <w:rPr>
                <w:rFonts w:hint="eastAsia"/>
                <w:color w:val="000000" w:themeColor="text1"/>
              </w:rPr>
              <w:t>4.</w:t>
            </w:r>
            <w:r>
              <w:rPr>
                <w:color w:val="000000" w:themeColor="text1"/>
              </w:rPr>
              <w:t>期末余额</w:t>
            </w:r>
          </w:p>
        </w:tc>
        <w:tc>
          <w:tcPr>
            <w:tcW w:w="955" w:type="pct"/>
          </w:tcPr>
          <w:p w14:paraId="17044F84" w14:textId="77777777" w:rsidR="007F1ED8" w:rsidRPr="00687BF3" w:rsidRDefault="007F1ED8">
            <w:pPr>
              <w:jc w:val="right"/>
              <w:rPr>
                <w:rFonts w:ascii="宋体" w:hAnsi="宋体"/>
              </w:rPr>
            </w:pPr>
          </w:p>
        </w:tc>
        <w:tc>
          <w:tcPr>
            <w:tcW w:w="477" w:type="pct"/>
          </w:tcPr>
          <w:p w14:paraId="1B6B3480" w14:textId="77777777" w:rsidR="007F1ED8" w:rsidRPr="00687BF3" w:rsidRDefault="007F1ED8">
            <w:pPr>
              <w:jc w:val="right"/>
              <w:rPr>
                <w:rFonts w:ascii="宋体" w:hAnsi="宋体"/>
              </w:rPr>
            </w:pPr>
          </w:p>
        </w:tc>
        <w:tc>
          <w:tcPr>
            <w:tcW w:w="955" w:type="pct"/>
          </w:tcPr>
          <w:p w14:paraId="7AC9D927" w14:textId="77777777" w:rsidR="007F1ED8" w:rsidRPr="00687BF3" w:rsidRDefault="007F1ED8">
            <w:pPr>
              <w:jc w:val="right"/>
              <w:rPr>
                <w:rFonts w:ascii="宋体" w:hAnsi="宋体"/>
              </w:rPr>
            </w:pPr>
          </w:p>
        </w:tc>
        <w:tc>
          <w:tcPr>
            <w:tcW w:w="836" w:type="pct"/>
          </w:tcPr>
          <w:p w14:paraId="2C9CB863" w14:textId="77777777" w:rsidR="007F1ED8" w:rsidRPr="00687BF3" w:rsidRDefault="007F1ED8">
            <w:pPr>
              <w:jc w:val="right"/>
              <w:rPr>
                <w:rFonts w:ascii="宋体" w:hAnsi="宋体"/>
              </w:rPr>
            </w:pPr>
          </w:p>
        </w:tc>
        <w:tc>
          <w:tcPr>
            <w:tcW w:w="959" w:type="pct"/>
          </w:tcPr>
          <w:p w14:paraId="135A7453" w14:textId="77777777" w:rsidR="007F1ED8" w:rsidRPr="00687BF3" w:rsidRDefault="007F1ED8">
            <w:pPr>
              <w:jc w:val="right"/>
              <w:rPr>
                <w:rFonts w:ascii="宋体" w:hAnsi="宋体"/>
              </w:rPr>
            </w:pPr>
          </w:p>
        </w:tc>
      </w:tr>
      <w:tr w:rsidR="007F1ED8" w14:paraId="2E535DE8" w14:textId="77777777">
        <w:trPr>
          <w:trHeight w:val="284"/>
        </w:trPr>
        <w:sdt>
          <w:sdtPr>
            <w:rPr>
              <w:rFonts w:ascii="宋体" w:hAnsi="宋体"/>
            </w:rPr>
            <w:tag w:val="_PLD_77aceef1b70d43c0846f7e8f529b7784"/>
            <w:id w:val="449449841"/>
          </w:sdtPr>
          <w:sdtEndPr/>
          <w:sdtContent>
            <w:tc>
              <w:tcPr>
                <w:tcW w:w="5000" w:type="pct"/>
                <w:gridSpan w:val="6"/>
                <w:vAlign w:val="center"/>
              </w:tcPr>
              <w:p w14:paraId="375AB80B" w14:textId="77777777" w:rsidR="007F1ED8" w:rsidRPr="00687BF3" w:rsidRDefault="00FD7238">
                <w:pPr>
                  <w:rPr>
                    <w:rFonts w:ascii="宋体" w:hAnsi="宋体"/>
                    <w:color w:val="000000" w:themeColor="text1"/>
                  </w:rPr>
                </w:pPr>
                <w:r w:rsidRPr="00687BF3">
                  <w:rPr>
                    <w:rFonts w:ascii="宋体" w:hAnsi="宋体"/>
                    <w:color w:val="000000" w:themeColor="text1"/>
                  </w:rPr>
                  <w:t>四、账面价值</w:t>
                </w:r>
              </w:p>
            </w:tc>
          </w:sdtContent>
        </w:sdt>
      </w:tr>
      <w:tr w:rsidR="00185412" w14:paraId="4FD722BB" w14:textId="77777777" w:rsidTr="00185412">
        <w:trPr>
          <w:trHeight w:val="284"/>
        </w:trPr>
        <w:tc>
          <w:tcPr>
            <w:tcW w:w="817" w:type="pct"/>
            <w:vAlign w:val="center"/>
          </w:tcPr>
          <w:p w14:paraId="4F4653F0" w14:textId="77777777" w:rsidR="00185412" w:rsidRDefault="00185412" w:rsidP="00185412">
            <w:pPr>
              <w:ind w:firstLineChars="200" w:firstLine="420"/>
              <w:rPr>
                <w:color w:val="000000" w:themeColor="text1"/>
              </w:rPr>
            </w:pPr>
            <w:r>
              <w:rPr>
                <w:color w:val="000000" w:themeColor="text1"/>
              </w:rPr>
              <w:t>1.</w:t>
            </w:r>
            <w:r>
              <w:rPr>
                <w:color w:val="000000" w:themeColor="text1"/>
              </w:rPr>
              <w:t>期末账面价值</w:t>
            </w:r>
          </w:p>
        </w:tc>
        <w:tc>
          <w:tcPr>
            <w:tcW w:w="955" w:type="pct"/>
            <w:vAlign w:val="center"/>
          </w:tcPr>
          <w:p w14:paraId="580F030A" w14:textId="433F453D" w:rsidR="00185412" w:rsidRPr="00185412" w:rsidRDefault="00185412" w:rsidP="00185412">
            <w:pPr>
              <w:jc w:val="right"/>
              <w:rPr>
                <w:rFonts w:ascii="宋体" w:hAnsi="宋体"/>
              </w:rPr>
            </w:pPr>
            <w:r w:rsidRPr="00185412">
              <w:rPr>
                <w:rFonts w:ascii="宋体" w:hAnsi="宋体" w:hint="eastAsia"/>
                <w:color w:val="000000"/>
              </w:rPr>
              <w:t>115,517,078.98</w:t>
            </w:r>
          </w:p>
        </w:tc>
        <w:tc>
          <w:tcPr>
            <w:tcW w:w="477" w:type="pct"/>
            <w:vAlign w:val="center"/>
          </w:tcPr>
          <w:p w14:paraId="52F48334" w14:textId="6D501D88" w:rsidR="00185412" w:rsidRPr="00185412" w:rsidRDefault="00185412" w:rsidP="00185412">
            <w:pPr>
              <w:jc w:val="right"/>
              <w:rPr>
                <w:rFonts w:ascii="宋体" w:hAnsi="宋体"/>
              </w:rPr>
            </w:pPr>
          </w:p>
        </w:tc>
        <w:tc>
          <w:tcPr>
            <w:tcW w:w="955" w:type="pct"/>
            <w:vAlign w:val="center"/>
          </w:tcPr>
          <w:p w14:paraId="095A434D" w14:textId="071F92AB" w:rsidR="00185412" w:rsidRPr="00185412" w:rsidRDefault="00185412" w:rsidP="00185412">
            <w:pPr>
              <w:jc w:val="right"/>
              <w:rPr>
                <w:rFonts w:ascii="宋体" w:hAnsi="宋体"/>
              </w:rPr>
            </w:pPr>
            <w:r w:rsidRPr="00185412">
              <w:rPr>
                <w:rFonts w:ascii="宋体" w:hAnsi="宋体" w:hint="eastAsia"/>
                <w:color w:val="000000"/>
              </w:rPr>
              <w:t>160,971,137.13</w:t>
            </w:r>
          </w:p>
        </w:tc>
        <w:tc>
          <w:tcPr>
            <w:tcW w:w="836" w:type="pct"/>
            <w:vAlign w:val="center"/>
          </w:tcPr>
          <w:p w14:paraId="66D4998B" w14:textId="7A9CC348" w:rsidR="00185412" w:rsidRPr="00185412" w:rsidRDefault="00185412" w:rsidP="00185412">
            <w:pPr>
              <w:jc w:val="right"/>
              <w:rPr>
                <w:rFonts w:ascii="宋体" w:hAnsi="宋体"/>
              </w:rPr>
            </w:pPr>
            <w:r w:rsidRPr="00185412">
              <w:rPr>
                <w:rFonts w:ascii="宋体" w:hAnsi="宋体" w:hint="eastAsia"/>
                <w:color w:val="000000"/>
              </w:rPr>
              <w:t>211,737.63</w:t>
            </w:r>
          </w:p>
        </w:tc>
        <w:tc>
          <w:tcPr>
            <w:tcW w:w="959" w:type="pct"/>
            <w:vAlign w:val="center"/>
          </w:tcPr>
          <w:p w14:paraId="051348A9" w14:textId="758E1D35" w:rsidR="00185412" w:rsidRPr="00185412" w:rsidRDefault="00185412" w:rsidP="00185412">
            <w:pPr>
              <w:jc w:val="right"/>
              <w:rPr>
                <w:rFonts w:ascii="宋体" w:hAnsi="宋体"/>
              </w:rPr>
            </w:pPr>
            <w:r w:rsidRPr="00185412">
              <w:rPr>
                <w:rFonts w:ascii="宋体" w:hAnsi="宋体" w:hint="eastAsia"/>
                <w:color w:val="000000"/>
              </w:rPr>
              <w:t>276,699,953.74</w:t>
            </w:r>
          </w:p>
        </w:tc>
      </w:tr>
      <w:tr w:rsidR="00FD7238" w14:paraId="7CF2D5EC" w14:textId="77777777" w:rsidTr="00185412">
        <w:trPr>
          <w:trHeight w:val="284"/>
        </w:trPr>
        <w:tc>
          <w:tcPr>
            <w:tcW w:w="817" w:type="pct"/>
            <w:vAlign w:val="center"/>
          </w:tcPr>
          <w:p w14:paraId="0B5C47A3" w14:textId="77777777" w:rsidR="00270193" w:rsidRDefault="00FD7238" w:rsidP="00FD7238">
            <w:pPr>
              <w:ind w:firstLineChars="200" w:firstLine="420"/>
              <w:rPr>
                <w:color w:val="000000" w:themeColor="text1"/>
              </w:rPr>
            </w:pPr>
            <w:r>
              <w:rPr>
                <w:color w:val="000000" w:themeColor="text1"/>
              </w:rPr>
              <w:t>2.</w:t>
            </w:r>
            <w:r>
              <w:rPr>
                <w:rFonts w:hint="eastAsia"/>
                <w:color w:val="000000" w:themeColor="text1"/>
              </w:rPr>
              <w:t>期初</w:t>
            </w:r>
            <w:r>
              <w:rPr>
                <w:color w:val="000000" w:themeColor="text1"/>
              </w:rPr>
              <w:t>账面价值</w:t>
            </w:r>
          </w:p>
        </w:tc>
        <w:tc>
          <w:tcPr>
            <w:tcW w:w="955" w:type="pct"/>
            <w:vAlign w:val="center"/>
          </w:tcPr>
          <w:p w14:paraId="6E34FAAC" w14:textId="44B475A1" w:rsidR="00270193" w:rsidRPr="00687BF3" w:rsidRDefault="00FD7238" w:rsidP="00FD7238">
            <w:pPr>
              <w:jc w:val="right"/>
              <w:rPr>
                <w:rFonts w:ascii="宋体" w:hAnsi="宋体"/>
              </w:rPr>
            </w:pPr>
            <w:r>
              <w:rPr>
                <w:rFonts w:ascii="宋体" w:hAnsi="宋体"/>
              </w:rPr>
              <w:t>116,943,444.54</w:t>
            </w:r>
          </w:p>
        </w:tc>
        <w:tc>
          <w:tcPr>
            <w:tcW w:w="477" w:type="pct"/>
            <w:vAlign w:val="center"/>
          </w:tcPr>
          <w:p w14:paraId="01819D1D" w14:textId="77777777" w:rsidR="00270193" w:rsidRPr="00687BF3" w:rsidRDefault="00270193" w:rsidP="00FD7238">
            <w:pPr>
              <w:jc w:val="right"/>
              <w:rPr>
                <w:rFonts w:ascii="宋体" w:hAnsi="宋体"/>
              </w:rPr>
            </w:pPr>
          </w:p>
        </w:tc>
        <w:tc>
          <w:tcPr>
            <w:tcW w:w="955" w:type="pct"/>
            <w:vAlign w:val="center"/>
          </w:tcPr>
          <w:p w14:paraId="64750221" w14:textId="2C617589" w:rsidR="00270193" w:rsidRPr="00687BF3" w:rsidRDefault="00FD7238" w:rsidP="00FD7238">
            <w:pPr>
              <w:jc w:val="right"/>
              <w:rPr>
                <w:rFonts w:ascii="宋体" w:hAnsi="宋体"/>
              </w:rPr>
            </w:pPr>
            <w:r>
              <w:rPr>
                <w:rFonts w:ascii="宋体" w:hAnsi="宋体"/>
              </w:rPr>
              <w:t>180,679,824.94</w:t>
            </w:r>
          </w:p>
        </w:tc>
        <w:tc>
          <w:tcPr>
            <w:tcW w:w="836" w:type="pct"/>
            <w:vAlign w:val="center"/>
          </w:tcPr>
          <w:p w14:paraId="77DF865A" w14:textId="5CBCCD0F" w:rsidR="00270193" w:rsidRPr="00687BF3" w:rsidRDefault="00FD7238" w:rsidP="00FD7238">
            <w:pPr>
              <w:jc w:val="right"/>
              <w:rPr>
                <w:rFonts w:ascii="宋体" w:hAnsi="宋体"/>
              </w:rPr>
            </w:pPr>
            <w:r>
              <w:rPr>
                <w:rFonts w:ascii="宋体" w:hAnsi="宋体"/>
              </w:rPr>
              <w:t>271,637.13</w:t>
            </w:r>
          </w:p>
        </w:tc>
        <w:tc>
          <w:tcPr>
            <w:tcW w:w="959" w:type="pct"/>
            <w:vAlign w:val="center"/>
          </w:tcPr>
          <w:p w14:paraId="5532123F" w14:textId="3999BE12" w:rsidR="00270193" w:rsidRPr="00687BF3" w:rsidRDefault="00FD7238" w:rsidP="00FD7238">
            <w:pPr>
              <w:jc w:val="right"/>
              <w:rPr>
                <w:rFonts w:ascii="宋体" w:hAnsi="宋体"/>
              </w:rPr>
            </w:pPr>
            <w:r w:rsidRPr="00687BF3">
              <w:rPr>
                <w:rFonts w:ascii="宋体" w:hAnsi="宋体" w:hint="eastAsia"/>
              </w:rPr>
              <w:t>297,894,906.61</w:t>
            </w:r>
          </w:p>
        </w:tc>
      </w:tr>
    </w:tbl>
    <w:bookmarkEnd w:id="328"/>
    <w:p w14:paraId="0B05B32D" w14:textId="12BC1E5C" w:rsidR="007F1ED8" w:rsidRDefault="00FD7238">
      <w:pPr>
        <w:snapToGrid w:val="0"/>
        <w:spacing w:line="240" w:lineRule="atLeast"/>
        <w:rPr>
          <w:color w:val="000000" w:themeColor="text1"/>
        </w:rPr>
      </w:pPr>
      <w:r>
        <w:rPr>
          <w:rFonts w:hint="eastAsia"/>
          <w:color w:val="000000" w:themeColor="text1"/>
        </w:rPr>
        <w:t>本期末通过公司内部研发形成的无形资产占无形资产余额的比例</w:t>
      </w:r>
      <w:sdt>
        <w:sdtPr>
          <w:rPr>
            <w:color w:val="000000" w:themeColor="text1"/>
          </w:rPr>
          <w:alias w:val="通过公司内部研发形成的无形资产占无形资产账面价值的比例"/>
          <w:tag w:val="_GBC_4eb0f3140a674bd1899e2bd836d51bbb"/>
          <w:id w:val="-1675495098"/>
          <w:placeholder>
            <w:docPart w:val="GBC22222222222222222222222222222"/>
          </w:placeholder>
        </w:sdtPr>
        <w:sdtEndPr/>
        <w:sdtContent>
          <w:r w:rsidR="00551BA8">
            <w:rPr>
              <w:color w:val="000000" w:themeColor="text1"/>
            </w:rPr>
            <w:t>12.20</w:t>
          </w:r>
        </w:sdtContent>
      </w:sdt>
      <w:r>
        <w:rPr>
          <w:rFonts w:hint="eastAsia"/>
          <w:color w:val="000000" w:themeColor="text1"/>
        </w:rPr>
        <w:t>%</w:t>
      </w:r>
    </w:p>
    <w:p w14:paraId="74B7834F" w14:textId="77777777" w:rsidR="007F1ED8" w:rsidRDefault="007F1ED8">
      <w:pPr>
        <w:snapToGrid w:val="0"/>
        <w:spacing w:line="240" w:lineRule="atLeast"/>
        <w:rPr>
          <w:color w:val="000000" w:themeColor="text1"/>
        </w:rPr>
      </w:pPr>
    </w:p>
    <w:p w14:paraId="3F357638" w14:textId="77777777" w:rsidR="007F1ED8" w:rsidRDefault="00FD7238">
      <w:pPr>
        <w:pStyle w:val="4"/>
        <w:numPr>
          <w:ilvl w:val="0"/>
          <w:numId w:val="39"/>
        </w:numPr>
        <w:tabs>
          <w:tab w:val="left" w:pos="602"/>
        </w:tabs>
        <w:rPr>
          <w:rFonts w:ascii="宋体" w:hAnsi="宋体"/>
          <w:color w:val="000000" w:themeColor="text1"/>
          <w:szCs w:val="21"/>
        </w:rPr>
      </w:pPr>
      <w:bookmarkStart w:id="330" w:name="_Hlk169705970"/>
      <w:r>
        <w:rPr>
          <w:rFonts w:ascii="宋体" w:hAnsi="宋体" w:hint="eastAsia"/>
          <w:color w:val="000000" w:themeColor="text1"/>
          <w:szCs w:val="21"/>
        </w:rPr>
        <w:t>确认为无形资产的数据资源</w:t>
      </w:r>
    </w:p>
    <w:sdt>
      <w:sdtPr>
        <w:rPr>
          <w:color w:val="000000" w:themeColor="text1"/>
        </w:rPr>
        <w:alias w:val="是否适用：确认为无形资产的数据资源[双击切换]"/>
        <w:tag w:val="_GBC_69d13d4234a148729542b163082d1cd0"/>
        <w:id w:val="1799485462"/>
        <w:placeholder>
          <w:docPart w:val="GBC22222222222222222222222222222"/>
        </w:placeholder>
      </w:sdtPr>
      <w:sdtEndPr/>
      <w:sdtContent>
        <w:p w14:paraId="01051A63" w14:textId="3E4058D5"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C7BD224" w14:textId="593E9984" w:rsidR="007F1ED8" w:rsidRDefault="007F1ED8">
      <w:pPr>
        <w:snapToGrid w:val="0"/>
        <w:spacing w:line="240" w:lineRule="atLeast"/>
        <w:rPr>
          <w:color w:val="000000" w:themeColor="text1"/>
        </w:rPr>
      </w:pPr>
    </w:p>
    <w:p w14:paraId="6539AE01" w14:textId="77777777" w:rsidR="007F1ED8" w:rsidRDefault="007F1ED8">
      <w:pPr>
        <w:snapToGrid w:val="0"/>
        <w:spacing w:line="240" w:lineRule="atLeast"/>
        <w:rPr>
          <w:color w:val="000000" w:themeColor="text1"/>
        </w:rPr>
      </w:pPr>
    </w:p>
    <w:bookmarkEnd w:id="330"/>
    <w:p w14:paraId="70D5512D" w14:textId="77777777" w:rsidR="007F1ED8" w:rsidRDefault="00FD7238">
      <w:pPr>
        <w:pStyle w:val="4"/>
        <w:numPr>
          <w:ilvl w:val="0"/>
          <w:numId w:val="39"/>
        </w:numPr>
        <w:tabs>
          <w:tab w:val="left" w:pos="602"/>
        </w:tabs>
        <w:rPr>
          <w:rFonts w:ascii="宋体" w:hAnsi="宋体"/>
          <w:color w:val="000000" w:themeColor="text1"/>
          <w:szCs w:val="21"/>
        </w:rPr>
      </w:pPr>
      <w:r>
        <w:rPr>
          <w:rFonts w:ascii="宋体" w:hAnsi="宋体" w:hint="eastAsia"/>
          <w:color w:val="000000" w:themeColor="text1"/>
          <w:szCs w:val="21"/>
        </w:rPr>
        <w:t>未办妥产权证书的土地使用权情况</w:t>
      </w:r>
    </w:p>
    <w:sdt>
      <w:sdtPr>
        <w:rPr>
          <w:color w:val="000000" w:themeColor="text1"/>
        </w:rPr>
        <w:alias w:val="是否适用：未办妥产权证书的土地使用权情况[双击切换]"/>
        <w:tag w:val="_GBC_e8ff0641401a44f19fe64ad31dc15c58"/>
        <w:id w:val="-700404041"/>
        <w:placeholder>
          <w:docPart w:val="GBC22222222222222222222222222222"/>
        </w:placeholder>
      </w:sdtPr>
      <w:sdtEndPr/>
      <w:sdtContent>
        <w:p w14:paraId="74D32D74" w14:textId="1912B990"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E659A02" w14:textId="77777777" w:rsidR="00270193" w:rsidRDefault="00270193" w:rsidP="00FD7238">
      <w:pPr>
        <w:rPr>
          <w:color w:val="000000" w:themeColor="text1"/>
        </w:rPr>
      </w:pPr>
    </w:p>
    <w:p w14:paraId="6483C0BC" w14:textId="77777777" w:rsidR="007F1ED8" w:rsidRDefault="00FD7238">
      <w:pPr>
        <w:pStyle w:val="4"/>
        <w:numPr>
          <w:ilvl w:val="0"/>
          <w:numId w:val="39"/>
        </w:numPr>
        <w:tabs>
          <w:tab w:val="left" w:pos="602"/>
        </w:tabs>
        <w:rPr>
          <w:rFonts w:ascii="宋体" w:hAnsi="宋体"/>
          <w:color w:val="000000" w:themeColor="text1"/>
          <w:szCs w:val="21"/>
        </w:rPr>
      </w:pPr>
      <w:bookmarkStart w:id="331" w:name="_Hlk153461844"/>
      <w:bookmarkStart w:id="332" w:name="_Hlk167959697"/>
      <w:r>
        <w:rPr>
          <w:rFonts w:ascii="宋体" w:hAnsi="宋体" w:hint="eastAsia"/>
          <w:color w:val="000000" w:themeColor="text1"/>
          <w:szCs w:val="21"/>
        </w:rPr>
        <w:t>无形资产的减值测试情况</w:t>
      </w:r>
    </w:p>
    <w:sdt>
      <w:sdtPr>
        <w:rPr>
          <w:color w:val="000000" w:themeColor="text1"/>
        </w:rPr>
        <w:alias w:val="是否适用：减值测试情况[双击切换]"/>
        <w:tag w:val="_GBC_6523dfc219a7467fb60857d0ff4fbd37"/>
        <w:id w:val="341356027"/>
        <w:placeholder>
          <w:docPart w:val="GBC22222222222222222222222222222"/>
        </w:placeholder>
      </w:sdtPr>
      <w:sdtEndPr/>
      <w:sdtContent>
        <w:p w14:paraId="2D85E768" w14:textId="11C4017C"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9605CC9" w14:textId="35698FBA" w:rsidR="007F1ED8" w:rsidRDefault="007F1ED8">
      <w:pPr>
        <w:rPr>
          <w:color w:val="000000" w:themeColor="text1"/>
        </w:rPr>
      </w:pPr>
    </w:p>
    <w:p w14:paraId="40D46C47" w14:textId="77777777" w:rsidR="007F1ED8" w:rsidRDefault="007F1ED8">
      <w:pPr>
        <w:snapToGrid w:val="0"/>
        <w:spacing w:line="240" w:lineRule="atLeast"/>
        <w:rPr>
          <w:color w:val="000000" w:themeColor="text1"/>
        </w:rPr>
      </w:pPr>
    </w:p>
    <w:bookmarkEnd w:id="331"/>
    <w:bookmarkEnd w:id="332"/>
    <w:p w14:paraId="304AB0CB"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无形资产的说明[双击切换]"/>
        <w:tag w:val="_GBC_dc3c687f3c2c457e9024304c14129458"/>
        <w:id w:val="-730460854"/>
        <w:placeholder>
          <w:docPart w:val="GBC22222222222222222222222222222"/>
        </w:placeholder>
      </w:sdtPr>
      <w:sdtEndPr/>
      <w:sdtContent>
        <w:p w14:paraId="40F617F9" w14:textId="1FF636CA"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C0273D7" w14:textId="77777777" w:rsidR="007F1ED8" w:rsidRDefault="007F1ED8">
      <w:pPr>
        <w:snapToGrid w:val="0"/>
        <w:spacing w:line="240" w:lineRule="atLeast"/>
        <w:rPr>
          <w:color w:val="000000" w:themeColor="text1"/>
        </w:rPr>
      </w:pPr>
    </w:p>
    <w:p w14:paraId="4522C46A" w14:textId="77777777" w:rsidR="007F1ED8" w:rsidRDefault="00FD7238">
      <w:pPr>
        <w:pStyle w:val="3"/>
        <w:numPr>
          <w:ilvl w:val="0"/>
          <w:numId w:val="16"/>
        </w:numPr>
        <w:rPr>
          <w:color w:val="000000" w:themeColor="text1"/>
          <w:szCs w:val="21"/>
        </w:rPr>
      </w:pPr>
      <w:r>
        <w:rPr>
          <w:color w:val="000000" w:themeColor="text1"/>
          <w:szCs w:val="21"/>
        </w:rPr>
        <w:t>商誉</w:t>
      </w:r>
    </w:p>
    <w:p w14:paraId="61D5F105" w14:textId="77777777" w:rsidR="007F1ED8" w:rsidRDefault="00FD7238">
      <w:pPr>
        <w:pStyle w:val="4"/>
        <w:numPr>
          <w:ilvl w:val="0"/>
          <w:numId w:val="40"/>
        </w:numPr>
        <w:tabs>
          <w:tab w:val="left" w:pos="588"/>
        </w:tabs>
        <w:rPr>
          <w:rFonts w:ascii="宋体" w:hAnsi="宋体"/>
          <w:color w:val="000000" w:themeColor="text1"/>
        </w:rPr>
      </w:pPr>
      <w:r>
        <w:rPr>
          <w:rFonts w:ascii="宋体" w:hAnsi="宋体" w:hint="eastAsia"/>
          <w:color w:val="000000" w:themeColor="text1"/>
        </w:rPr>
        <w:t>商誉账面原值</w:t>
      </w:r>
    </w:p>
    <w:sdt>
      <w:sdtPr>
        <w:rPr>
          <w:color w:val="000000" w:themeColor="text1"/>
        </w:rPr>
        <w:alias w:val="是否适用：商誉账面原值[双击切换]"/>
        <w:tag w:val="_GBC_e2a869d440cf4b7f9f592f3e22cea85d"/>
        <w:id w:val="248319772"/>
        <w:placeholder>
          <w:docPart w:val="GBC22222222222222222222222222222"/>
        </w:placeholder>
      </w:sdtPr>
      <w:sdtEndPr/>
      <w:sdtContent>
        <w:p w14:paraId="678C36D6" w14:textId="5877CCB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1394386" w14:textId="77777777" w:rsidR="00270193" w:rsidRDefault="00270193">
      <w:pPr>
        <w:jc w:val="right"/>
        <w:rPr>
          <w:color w:val="000000" w:themeColor="text1"/>
        </w:rPr>
      </w:pPr>
    </w:p>
    <w:p w14:paraId="0920B0C6" w14:textId="6A935538"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商誉"/>
          <w:tag w:val="_GBC_4797b6084eb24fe79f24d181640f3283"/>
          <w:id w:val="-5001262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商誉"/>
          <w:tag w:val="_GBC_7cd9149d9bea4da8974b80b14b1c0e44"/>
          <w:id w:val="-14409806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8"/>
        <w:gridCol w:w="1509"/>
        <w:gridCol w:w="992"/>
        <w:gridCol w:w="971"/>
        <w:gridCol w:w="872"/>
        <w:gridCol w:w="851"/>
        <w:gridCol w:w="1740"/>
      </w:tblGrid>
      <w:tr w:rsidR="007F1ED8" w14:paraId="29971894" w14:textId="77777777" w:rsidTr="00FD7238">
        <w:trPr>
          <w:trHeight w:val="284"/>
          <w:jc w:val="center"/>
        </w:trPr>
        <w:sdt>
          <w:sdtPr>
            <w:tag w:val="_PLD_b248be5460bf4bb299c4579815256238"/>
            <w:id w:val="-1221051395"/>
          </w:sdtPr>
          <w:sdtEndPr/>
          <w:sdtContent>
            <w:tc>
              <w:tcPr>
                <w:tcW w:w="1070" w:type="pct"/>
                <w:vMerge w:val="restart"/>
                <w:vAlign w:val="center"/>
              </w:tcPr>
              <w:p w14:paraId="462A472A" w14:textId="77777777" w:rsidR="007F1ED8" w:rsidRDefault="00FD7238">
                <w:pPr>
                  <w:autoSpaceDE w:val="0"/>
                  <w:autoSpaceDN w:val="0"/>
                  <w:adjustRightInd w:val="0"/>
                  <w:snapToGrid w:val="0"/>
                  <w:jc w:val="center"/>
                  <w:rPr>
                    <w:color w:val="000000" w:themeColor="text1"/>
                  </w:rPr>
                </w:pPr>
                <w:r>
                  <w:rPr>
                    <w:rFonts w:hint="eastAsia"/>
                    <w:color w:val="000000" w:themeColor="text1"/>
                  </w:rPr>
                  <w:t>被投资单位名称或形成商誉的事项</w:t>
                </w:r>
              </w:p>
            </w:tc>
          </w:sdtContent>
        </w:sdt>
        <w:sdt>
          <w:sdtPr>
            <w:tag w:val="_PLD_a25f69a57b624da887f74ab27a20ba0b"/>
            <w:id w:val="-1164079819"/>
          </w:sdtPr>
          <w:sdtEndPr/>
          <w:sdtContent>
            <w:tc>
              <w:tcPr>
                <w:tcW w:w="855" w:type="pct"/>
                <w:vMerge w:val="restart"/>
                <w:vAlign w:val="center"/>
              </w:tcPr>
              <w:p w14:paraId="5EF8E8AD" w14:textId="77777777" w:rsidR="007F1ED8" w:rsidRDefault="00FD7238">
                <w:pPr>
                  <w:autoSpaceDE w:val="0"/>
                  <w:autoSpaceDN w:val="0"/>
                  <w:adjustRightInd w:val="0"/>
                  <w:snapToGrid w:val="0"/>
                  <w:jc w:val="center"/>
                  <w:rPr>
                    <w:color w:val="000000" w:themeColor="text1"/>
                  </w:rPr>
                </w:pPr>
                <w:r>
                  <w:rPr>
                    <w:rFonts w:hint="eastAsia"/>
                    <w:color w:val="000000" w:themeColor="text1"/>
                  </w:rPr>
                  <w:t>期初余额</w:t>
                </w:r>
              </w:p>
            </w:tc>
          </w:sdtContent>
        </w:sdt>
        <w:sdt>
          <w:sdtPr>
            <w:tag w:val="_PLD_c348d952dc8b438289897d2014b7d310"/>
            <w:id w:val="-2116352180"/>
          </w:sdtPr>
          <w:sdtEndPr/>
          <w:sdtContent>
            <w:tc>
              <w:tcPr>
                <w:tcW w:w="1112" w:type="pct"/>
                <w:gridSpan w:val="2"/>
                <w:vAlign w:val="center"/>
              </w:tcPr>
              <w:p w14:paraId="0E032D8F" w14:textId="77777777" w:rsidR="007F1ED8" w:rsidRDefault="00FD7238">
                <w:pPr>
                  <w:autoSpaceDE w:val="0"/>
                  <w:autoSpaceDN w:val="0"/>
                  <w:adjustRightInd w:val="0"/>
                  <w:snapToGrid w:val="0"/>
                  <w:jc w:val="center"/>
                  <w:rPr>
                    <w:color w:val="000000" w:themeColor="text1"/>
                  </w:rPr>
                </w:pPr>
                <w:r>
                  <w:rPr>
                    <w:rFonts w:hint="eastAsia"/>
                    <w:color w:val="000000" w:themeColor="text1"/>
                  </w:rPr>
                  <w:t>本期增加</w:t>
                </w:r>
              </w:p>
            </w:tc>
          </w:sdtContent>
        </w:sdt>
        <w:sdt>
          <w:sdtPr>
            <w:tag w:val="_PLD_5560c6ea7650430a8c304ee861d4bc25"/>
            <w:id w:val="636229840"/>
          </w:sdtPr>
          <w:sdtEndPr/>
          <w:sdtContent>
            <w:tc>
              <w:tcPr>
                <w:tcW w:w="976" w:type="pct"/>
                <w:gridSpan w:val="2"/>
                <w:vAlign w:val="center"/>
              </w:tcPr>
              <w:p w14:paraId="2AF79254" w14:textId="77777777" w:rsidR="007F1ED8" w:rsidRDefault="00FD7238">
                <w:pPr>
                  <w:autoSpaceDE w:val="0"/>
                  <w:autoSpaceDN w:val="0"/>
                  <w:adjustRightInd w:val="0"/>
                  <w:snapToGrid w:val="0"/>
                  <w:jc w:val="center"/>
                  <w:rPr>
                    <w:color w:val="000000" w:themeColor="text1"/>
                  </w:rPr>
                </w:pPr>
                <w:r>
                  <w:rPr>
                    <w:rFonts w:hint="eastAsia"/>
                    <w:color w:val="000000" w:themeColor="text1"/>
                  </w:rPr>
                  <w:t>本期减少</w:t>
                </w:r>
              </w:p>
            </w:tc>
          </w:sdtContent>
        </w:sdt>
        <w:sdt>
          <w:sdtPr>
            <w:tag w:val="_PLD_075635973edd4d94a997d2ed78e56d8b"/>
            <w:id w:val="603378922"/>
          </w:sdtPr>
          <w:sdtEndPr/>
          <w:sdtContent>
            <w:tc>
              <w:tcPr>
                <w:tcW w:w="986" w:type="pct"/>
                <w:vMerge w:val="restart"/>
                <w:vAlign w:val="center"/>
              </w:tcPr>
              <w:p w14:paraId="76B57003" w14:textId="77777777" w:rsidR="007F1ED8" w:rsidRDefault="00FD7238">
                <w:pPr>
                  <w:autoSpaceDE w:val="0"/>
                  <w:autoSpaceDN w:val="0"/>
                  <w:adjustRightInd w:val="0"/>
                  <w:snapToGrid w:val="0"/>
                  <w:jc w:val="center"/>
                  <w:rPr>
                    <w:color w:val="000000" w:themeColor="text1"/>
                  </w:rPr>
                </w:pPr>
                <w:r>
                  <w:rPr>
                    <w:rFonts w:hint="eastAsia"/>
                    <w:color w:val="000000" w:themeColor="text1"/>
                  </w:rPr>
                  <w:t>期末余额</w:t>
                </w:r>
              </w:p>
            </w:tc>
          </w:sdtContent>
        </w:sdt>
      </w:tr>
      <w:tr w:rsidR="007F1ED8" w14:paraId="5A13A13E" w14:textId="77777777" w:rsidTr="00FD7238">
        <w:trPr>
          <w:trHeight w:val="535"/>
          <w:jc w:val="center"/>
        </w:trPr>
        <w:tc>
          <w:tcPr>
            <w:tcW w:w="1070" w:type="pct"/>
            <w:vMerge/>
          </w:tcPr>
          <w:p w14:paraId="2496B86A" w14:textId="77777777" w:rsidR="007F1ED8" w:rsidRDefault="007F1ED8">
            <w:pPr>
              <w:autoSpaceDE w:val="0"/>
              <w:autoSpaceDN w:val="0"/>
              <w:adjustRightInd w:val="0"/>
              <w:snapToGrid w:val="0"/>
              <w:jc w:val="center"/>
              <w:rPr>
                <w:color w:val="000000" w:themeColor="text1"/>
              </w:rPr>
            </w:pPr>
          </w:p>
        </w:tc>
        <w:tc>
          <w:tcPr>
            <w:tcW w:w="855" w:type="pct"/>
            <w:vMerge/>
          </w:tcPr>
          <w:p w14:paraId="452D7B65" w14:textId="77777777" w:rsidR="007F1ED8" w:rsidRDefault="007F1ED8">
            <w:pPr>
              <w:autoSpaceDE w:val="0"/>
              <w:autoSpaceDN w:val="0"/>
              <w:adjustRightInd w:val="0"/>
              <w:snapToGrid w:val="0"/>
              <w:jc w:val="center"/>
              <w:rPr>
                <w:color w:val="000000" w:themeColor="text1"/>
              </w:rPr>
            </w:pPr>
          </w:p>
        </w:tc>
        <w:tc>
          <w:tcPr>
            <w:tcW w:w="562" w:type="pct"/>
            <w:vAlign w:val="center"/>
          </w:tcPr>
          <w:p w14:paraId="7CE3B711" w14:textId="77777777" w:rsidR="007F1ED8" w:rsidRDefault="00FD7238">
            <w:pPr>
              <w:autoSpaceDE w:val="0"/>
              <w:autoSpaceDN w:val="0"/>
              <w:adjustRightInd w:val="0"/>
              <w:snapToGrid w:val="0"/>
              <w:jc w:val="center"/>
              <w:rPr>
                <w:color w:val="000000" w:themeColor="text1"/>
              </w:rPr>
            </w:pPr>
            <w:r>
              <w:rPr>
                <w:rFonts w:hint="eastAsia"/>
                <w:color w:val="000000" w:themeColor="text1"/>
              </w:rPr>
              <w:t>企业合并形成的</w:t>
            </w:r>
          </w:p>
        </w:tc>
        <w:sdt>
          <w:sdtPr>
            <w:rPr>
              <w:color w:val="000000" w:themeColor="text1"/>
            </w:rPr>
            <w:alias w:val="商誉账面原值本期增加额项目名称"/>
            <w:tag w:val="_GBC_c14b754516e24efd9115d33500cd04df"/>
            <w:id w:val="-2048901219"/>
          </w:sdtPr>
          <w:sdtEndPr>
            <w:rPr>
              <w:rFonts w:hint="eastAsia"/>
            </w:rPr>
          </w:sdtEndPr>
          <w:sdtContent>
            <w:tc>
              <w:tcPr>
                <w:tcW w:w="550" w:type="pct"/>
                <w:vAlign w:val="center"/>
              </w:tcPr>
              <w:p w14:paraId="46F2FE29" w14:textId="53A7AA64" w:rsidR="007F1ED8" w:rsidRDefault="00FD7238">
                <w:pPr>
                  <w:autoSpaceDE w:val="0"/>
                  <w:autoSpaceDN w:val="0"/>
                  <w:adjustRightInd w:val="0"/>
                  <w:snapToGrid w:val="0"/>
                  <w:jc w:val="center"/>
                  <w:rPr>
                    <w:color w:val="000000" w:themeColor="text1"/>
                  </w:rPr>
                </w:pPr>
                <w:r>
                  <w:rPr>
                    <w:rFonts w:hint="eastAsia"/>
                    <w:color w:val="000000" w:themeColor="text1"/>
                  </w:rPr>
                  <w:t>其他</w:t>
                </w:r>
              </w:p>
            </w:tc>
          </w:sdtContent>
        </w:sdt>
        <w:tc>
          <w:tcPr>
            <w:tcW w:w="494" w:type="pct"/>
            <w:vAlign w:val="center"/>
          </w:tcPr>
          <w:p w14:paraId="730D55D0" w14:textId="77777777" w:rsidR="007F1ED8" w:rsidRDefault="00FD7238">
            <w:pPr>
              <w:autoSpaceDE w:val="0"/>
              <w:autoSpaceDN w:val="0"/>
              <w:adjustRightInd w:val="0"/>
              <w:snapToGrid w:val="0"/>
              <w:jc w:val="center"/>
              <w:rPr>
                <w:color w:val="000000" w:themeColor="text1"/>
              </w:rPr>
            </w:pPr>
            <w:r>
              <w:rPr>
                <w:rFonts w:hint="eastAsia"/>
                <w:color w:val="000000" w:themeColor="text1"/>
              </w:rPr>
              <w:t>处置</w:t>
            </w:r>
          </w:p>
        </w:tc>
        <w:sdt>
          <w:sdtPr>
            <w:rPr>
              <w:color w:val="000000" w:themeColor="text1"/>
            </w:rPr>
            <w:alias w:val="商誉账面原值本期减少额项目名称"/>
            <w:tag w:val="_GBC_5ba36aaca8144cb8979636970f4c6ae3"/>
            <w:id w:val="-1227757684"/>
          </w:sdtPr>
          <w:sdtEndPr>
            <w:rPr>
              <w:rFonts w:hint="eastAsia"/>
            </w:rPr>
          </w:sdtEndPr>
          <w:sdtContent>
            <w:tc>
              <w:tcPr>
                <w:tcW w:w="482" w:type="pct"/>
                <w:vAlign w:val="center"/>
              </w:tcPr>
              <w:p w14:paraId="61A2147B" w14:textId="547701EF" w:rsidR="007F1ED8" w:rsidRDefault="00FD7238">
                <w:pPr>
                  <w:autoSpaceDE w:val="0"/>
                  <w:autoSpaceDN w:val="0"/>
                  <w:adjustRightInd w:val="0"/>
                  <w:snapToGrid w:val="0"/>
                  <w:jc w:val="center"/>
                  <w:rPr>
                    <w:color w:val="000000" w:themeColor="text1"/>
                  </w:rPr>
                </w:pPr>
                <w:r>
                  <w:rPr>
                    <w:rFonts w:hint="eastAsia"/>
                    <w:color w:val="000000" w:themeColor="text1"/>
                  </w:rPr>
                  <w:t>其他</w:t>
                </w:r>
              </w:p>
            </w:tc>
          </w:sdtContent>
        </w:sdt>
        <w:tc>
          <w:tcPr>
            <w:tcW w:w="986" w:type="pct"/>
            <w:vMerge/>
          </w:tcPr>
          <w:p w14:paraId="21F89FB5" w14:textId="77777777" w:rsidR="007F1ED8" w:rsidRDefault="007F1ED8">
            <w:pPr>
              <w:autoSpaceDE w:val="0"/>
              <w:autoSpaceDN w:val="0"/>
              <w:adjustRightInd w:val="0"/>
              <w:snapToGrid w:val="0"/>
              <w:jc w:val="center"/>
              <w:rPr>
                <w:color w:val="000000" w:themeColor="text1"/>
              </w:rPr>
            </w:pPr>
          </w:p>
        </w:tc>
      </w:tr>
      <w:tr w:rsidR="00FD7238" w14:paraId="77F8FBCF" w14:textId="77777777" w:rsidTr="00FD7238">
        <w:trPr>
          <w:trHeight w:val="338"/>
          <w:jc w:val="center"/>
        </w:trPr>
        <w:tc>
          <w:tcPr>
            <w:tcW w:w="1070" w:type="pct"/>
            <w:vAlign w:val="center"/>
          </w:tcPr>
          <w:p w14:paraId="3E1DB418" w14:textId="15B3EE48" w:rsidR="00270193" w:rsidRDefault="00FD7238" w:rsidP="00FD7238">
            <w:pPr>
              <w:autoSpaceDE w:val="0"/>
              <w:autoSpaceDN w:val="0"/>
              <w:adjustRightInd w:val="0"/>
              <w:snapToGrid w:val="0"/>
              <w:jc w:val="both"/>
            </w:pPr>
            <w:r w:rsidRPr="00CB1077">
              <w:rPr>
                <w:rFonts w:hint="eastAsia"/>
              </w:rPr>
              <w:t>エコバックスジャパン株式会社</w:t>
            </w:r>
          </w:p>
        </w:tc>
        <w:tc>
          <w:tcPr>
            <w:tcW w:w="855" w:type="pct"/>
            <w:vAlign w:val="center"/>
          </w:tcPr>
          <w:p w14:paraId="1492DE21" w14:textId="04D924A4" w:rsidR="00270193" w:rsidRPr="00687BF3" w:rsidRDefault="00FD7238" w:rsidP="00FD7238">
            <w:pPr>
              <w:autoSpaceDE w:val="0"/>
              <w:autoSpaceDN w:val="0"/>
              <w:adjustRightInd w:val="0"/>
              <w:snapToGrid w:val="0"/>
              <w:jc w:val="right"/>
              <w:rPr>
                <w:rFonts w:ascii="宋体" w:hAnsi="宋体"/>
              </w:rPr>
            </w:pPr>
            <w:r w:rsidRPr="00687BF3">
              <w:rPr>
                <w:rFonts w:ascii="宋体" w:hAnsi="宋体" w:hint="eastAsia"/>
              </w:rPr>
              <w:t>954,350.84</w:t>
            </w:r>
          </w:p>
        </w:tc>
        <w:tc>
          <w:tcPr>
            <w:tcW w:w="562" w:type="pct"/>
            <w:vAlign w:val="center"/>
          </w:tcPr>
          <w:p w14:paraId="6160508F" w14:textId="77777777" w:rsidR="00270193" w:rsidRPr="00687BF3" w:rsidRDefault="00270193" w:rsidP="00FD7238">
            <w:pPr>
              <w:autoSpaceDE w:val="0"/>
              <w:autoSpaceDN w:val="0"/>
              <w:adjustRightInd w:val="0"/>
              <w:snapToGrid w:val="0"/>
              <w:jc w:val="right"/>
              <w:rPr>
                <w:rFonts w:ascii="宋体" w:hAnsi="宋体"/>
              </w:rPr>
            </w:pPr>
          </w:p>
        </w:tc>
        <w:tc>
          <w:tcPr>
            <w:tcW w:w="550" w:type="pct"/>
            <w:vAlign w:val="center"/>
          </w:tcPr>
          <w:p w14:paraId="46FF5D1C" w14:textId="77777777" w:rsidR="00270193" w:rsidRPr="00687BF3" w:rsidRDefault="00270193" w:rsidP="00FD7238">
            <w:pPr>
              <w:autoSpaceDE w:val="0"/>
              <w:autoSpaceDN w:val="0"/>
              <w:adjustRightInd w:val="0"/>
              <w:snapToGrid w:val="0"/>
              <w:jc w:val="right"/>
              <w:rPr>
                <w:rFonts w:ascii="宋体" w:hAnsi="宋体"/>
              </w:rPr>
            </w:pPr>
          </w:p>
        </w:tc>
        <w:tc>
          <w:tcPr>
            <w:tcW w:w="494" w:type="pct"/>
            <w:vAlign w:val="center"/>
          </w:tcPr>
          <w:p w14:paraId="4DA3C8DF" w14:textId="77777777" w:rsidR="00270193" w:rsidRPr="00687BF3" w:rsidRDefault="00270193" w:rsidP="00FD7238">
            <w:pPr>
              <w:autoSpaceDE w:val="0"/>
              <w:autoSpaceDN w:val="0"/>
              <w:adjustRightInd w:val="0"/>
              <w:snapToGrid w:val="0"/>
              <w:jc w:val="right"/>
              <w:rPr>
                <w:rFonts w:ascii="宋体" w:hAnsi="宋体"/>
              </w:rPr>
            </w:pPr>
          </w:p>
        </w:tc>
        <w:tc>
          <w:tcPr>
            <w:tcW w:w="482" w:type="pct"/>
            <w:vAlign w:val="center"/>
          </w:tcPr>
          <w:p w14:paraId="1F5DFAB7" w14:textId="77777777" w:rsidR="00270193" w:rsidRPr="00687BF3" w:rsidRDefault="00270193" w:rsidP="00FD7238">
            <w:pPr>
              <w:autoSpaceDE w:val="0"/>
              <w:autoSpaceDN w:val="0"/>
              <w:adjustRightInd w:val="0"/>
              <w:snapToGrid w:val="0"/>
              <w:jc w:val="right"/>
              <w:rPr>
                <w:rFonts w:ascii="宋体" w:hAnsi="宋体"/>
              </w:rPr>
            </w:pPr>
          </w:p>
        </w:tc>
        <w:tc>
          <w:tcPr>
            <w:tcW w:w="986" w:type="pct"/>
            <w:vAlign w:val="center"/>
          </w:tcPr>
          <w:p w14:paraId="736800F0" w14:textId="195F5403" w:rsidR="00270193" w:rsidRPr="00687BF3" w:rsidRDefault="00FD7238" w:rsidP="00FD7238">
            <w:pPr>
              <w:autoSpaceDE w:val="0"/>
              <w:autoSpaceDN w:val="0"/>
              <w:adjustRightInd w:val="0"/>
              <w:snapToGrid w:val="0"/>
              <w:jc w:val="right"/>
              <w:rPr>
                <w:rFonts w:ascii="宋体" w:hAnsi="宋体"/>
              </w:rPr>
            </w:pPr>
            <w:r w:rsidRPr="00687BF3">
              <w:rPr>
                <w:rFonts w:ascii="宋体" w:hAnsi="宋体" w:hint="eastAsia"/>
              </w:rPr>
              <w:t>954,350.84</w:t>
            </w:r>
          </w:p>
        </w:tc>
      </w:tr>
      <w:tr w:rsidR="00FD7238" w14:paraId="3EBBCA63" w14:textId="77777777" w:rsidTr="00FD7238">
        <w:trPr>
          <w:trHeight w:val="338"/>
          <w:jc w:val="center"/>
        </w:trPr>
        <w:tc>
          <w:tcPr>
            <w:tcW w:w="1070" w:type="pct"/>
            <w:vAlign w:val="center"/>
          </w:tcPr>
          <w:p w14:paraId="25E12186" w14:textId="32C8FC2D" w:rsidR="00270193" w:rsidRDefault="00FD7238" w:rsidP="00FD7238">
            <w:pPr>
              <w:autoSpaceDE w:val="0"/>
              <w:autoSpaceDN w:val="0"/>
              <w:adjustRightInd w:val="0"/>
              <w:snapToGrid w:val="0"/>
              <w:jc w:val="both"/>
            </w:pPr>
            <w:r w:rsidRPr="00CB1077">
              <w:rPr>
                <w:rFonts w:hint="eastAsia"/>
              </w:rPr>
              <w:t>上海斯蒲智能科技有限公司</w:t>
            </w:r>
          </w:p>
        </w:tc>
        <w:tc>
          <w:tcPr>
            <w:tcW w:w="855" w:type="pct"/>
            <w:vAlign w:val="center"/>
          </w:tcPr>
          <w:p w14:paraId="48CFC5C1" w14:textId="7926C5E9" w:rsidR="00270193" w:rsidRPr="00687BF3" w:rsidRDefault="00FD7238" w:rsidP="00FD7238">
            <w:pPr>
              <w:autoSpaceDE w:val="0"/>
              <w:autoSpaceDN w:val="0"/>
              <w:adjustRightInd w:val="0"/>
              <w:snapToGrid w:val="0"/>
              <w:jc w:val="right"/>
              <w:rPr>
                <w:rFonts w:ascii="宋体" w:hAnsi="宋体"/>
              </w:rPr>
            </w:pPr>
            <w:r w:rsidRPr="00687BF3">
              <w:rPr>
                <w:rFonts w:ascii="宋体" w:hAnsi="宋体" w:hint="eastAsia"/>
              </w:rPr>
              <w:t>51,776.60</w:t>
            </w:r>
          </w:p>
        </w:tc>
        <w:tc>
          <w:tcPr>
            <w:tcW w:w="562" w:type="pct"/>
            <w:vAlign w:val="center"/>
          </w:tcPr>
          <w:p w14:paraId="65E2602B" w14:textId="77777777" w:rsidR="00270193" w:rsidRPr="00687BF3" w:rsidRDefault="00270193" w:rsidP="00FD7238">
            <w:pPr>
              <w:autoSpaceDE w:val="0"/>
              <w:autoSpaceDN w:val="0"/>
              <w:adjustRightInd w:val="0"/>
              <w:snapToGrid w:val="0"/>
              <w:jc w:val="right"/>
              <w:rPr>
                <w:rFonts w:ascii="宋体" w:hAnsi="宋体"/>
              </w:rPr>
            </w:pPr>
          </w:p>
        </w:tc>
        <w:tc>
          <w:tcPr>
            <w:tcW w:w="550" w:type="pct"/>
            <w:vAlign w:val="center"/>
          </w:tcPr>
          <w:p w14:paraId="38903068" w14:textId="77777777" w:rsidR="00270193" w:rsidRPr="00687BF3" w:rsidRDefault="00270193" w:rsidP="00FD7238">
            <w:pPr>
              <w:autoSpaceDE w:val="0"/>
              <w:autoSpaceDN w:val="0"/>
              <w:adjustRightInd w:val="0"/>
              <w:snapToGrid w:val="0"/>
              <w:jc w:val="right"/>
              <w:rPr>
                <w:rFonts w:ascii="宋体" w:hAnsi="宋体"/>
              </w:rPr>
            </w:pPr>
          </w:p>
        </w:tc>
        <w:tc>
          <w:tcPr>
            <w:tcW w:w="494" w:type="pct"/>
            <w:vAlign w:val="center"/>
          </w:tcPr>
          <w:p w14:paraId="0E9DD702" w14:textId="77777777" w:rsidR="00270193" w:rsidRPr="00687BF3" w:rsidRDefault="00270193" w:rsidP="00FD7238">
            <w:pPr>
              <w:autoSpaceDE w:val="0"/>
              <w:autoSpaceDN w:val="0"/>
              <w:adjustRightInd w:val="0"/>
              <w:snapToGrid w:val="0"/>
              <w:jc w:val="right"/>
              <w:rPr>
                <w:rFonts w:ascii="宋体" w:hAnsi="宋体"/>
              </w:rPr>
            </w:pPr>
          </w:p>
        </w:tc>
        <w:tc>
          <w:tcPr>
            <w:tcW w:w="482" w:type="pct"/>
            <w:vAlign w:val="center"/>
          </w:tcPr>
          <w:p w14:paraId="584E174E" w14:textId="77777777" w:rsidR="00270193" w:rsidRPr="00687BF3" w:rsidRDefault="00270193" w:rsidP="00FD7238">
            <w:pPr>
              <w:autoSpaceDE w:val="0"/>
              <w:autoSpaceDN w:val="0"/>
              <w:adjustRightInd w:val="0"/>
              <w:snapToGrid w:val="0"/>
              <w:jc w:val="right"/>
              <w:rPr>
                <w:rFonts w:ascii="宋体" w:hAnsi="宋体"/>
              </w:rPr>
            </w:pPr>
          </w:p>
        </w:tc>
        <w:tc>
          <w:tcPr>
            <w:tcW w:w="986" w:type="pct"/>
            <w:vAlign w:val="center"/>
          </w:tcPr>
          <w:p w14:paraId="46E0F24A" w14:textId="5F837F24" w:rsidR="00270193" w:rsidRPr="00687BF3" w:rsidRDefault="00FD7238" w:rsidP="00FD7238">
            <w:pPr>
              <w:autoSpaceDE w:val="0"/>
              <w:autoSpaceDN w:val="0"/>
              <w:adjustRightInd w:val="0"/>
              <w:snapToGrid w:val="0"/>
              <w:jc w:val="right"/>
              <w:rPr>
                <w:rFonts w:ascii="宋体" w:hAnsi="宋体"/>
              </w:rPr>
            </w:pPr>
            <w:r w:rsidRPr="00687BF3">
              <w:rPr>
                <w:rFonts w:ascii="宋体" w:hAnsi="宋体" w:hint="eastAsia"/>
              </w:rPr>
              <w:t>51,776.60</w:t>
            </w:r>
          </w:p>
        </w:tc>
      </w:tr>
      <w:tr w:rsidR="00FD7238" w14:paraId="183D0B0D" w14:textId="77777777" w:rsidTr="00FD7238">
        <w:trPr>
          <w:trHeight w:val="296"/>
          <w:jc w:val="center"/>
        </w:trPr>
        <w:tc>
          <w:tcPr>
            <w:tcW w:w="1070" w:type="pct"/>
            <w:vAlign w:val="center"/>
          </w:tcPr>
          <w:p w14:paraId="45501912" w14:textId="77777777" w:rsidR="00270193" w:rsidRDefault="00FD7238" w:rsidP="00FD7238">
            <w:pPr>
              <w:autoSpaceDE w:val="0"/>
              <w:autoSpaceDN w:val="0"/>
              <w:adjustRightInd w:val="0"/>
              <w:snapToGrid w:val="0"/>
              <w:jc w:val="center"/>
              <w:rPr>
                <w:color w:val="000000" w:themeColor="text1"/>
                <w:u w:val="double"/>
              </w:rPr>
            </w:pPr>
            <w:r>
              <w:rPr>
                <w:rFonts w:hint="eastAsia"/>
                <w:color w:val="000000" w:themeColor="text1"/>
              </w:rPr>
              <w:t>合计</w:t>
            </w:r>
          </w:p>
        </w:tc>
        <w:tc>
          <w:tcPr>
            <w:tcW w:w="855" w:type="pct"/>
            <w:vAlign w:val="center"/>
          </w:tcPr>
          <w:p w14:paraId="2CDEB0F7" w14:textId="52B17FE3" w:rsidR="00270193" w:rsidRPr="00687BF3" w:rsidRDefault="00FD7238" w:rsidP="00FD7238">
            <w:pPr>
              <w:jc w:val="right"/>
              <w:rPr>
                <w:rFonts w:ascii="宋体" w:hAnsi="宋体"/>
              </w:rPr>
            </w:pPr>
            <w:r w:rsidRPr="00687BF3">
              <w:rPr>
                <w:rFonts w:ascii="宋体" w:hAnsi="宋体" w:hint="eastAsia"/>
              </w:rPr>
              <w:t>1,006,127.44</w:t>
            </w:r>
          </w:p>
        </w:tc>
        <w:tc>
          <w:tcPr>
            <w:tcW w:w="562" w:type="pct"/>
            <w:vAlign w:val="center"/>
          </w:tcPr>
          <w:p w14:paraId="7637BD02" w14:textId="77777777" w:rsidR="00270193" w:rsidRPr="00687BF3" w:rsidRDefault="00270193" w:rsidP="00FD7238">
            <w:pPr>
              <w:jc w:val="right"/>
              <w:rPr>
                <w:rFonts w:ascii="宋体" w:hAnsi="宋体"/>
              </w:rPr>
            </w:pPr>
          </w:p>
        </w:tc>
        <w:tc>
          <w:tcPr>
            <w:tcW w:w="550" w:type="pct"/>
            <w:vAlign w:val="center"/>
          </w:tcPr>
          <w:p w14:paraId="535AE84B" w14:textId="77777777" w:rsidR="00270193" w:rsidRPr="00687BF3" w:rsidRDefault="00270193" w:rsidP="00FD7238">
            <w:pPr>
              <w:jc w:val="right"/>
              <w:rPr>
                <w:rFonts w:ascii="宋体" w:hAnsi="宋体"/>
              </w:rPr>
            </w:pPr>
          </w:p>
        </w:tc>
        <w:tc>
          <w:tcPr>
            <w:tcW w:w="494" w:type="pct"/>
            <w:vAlign w:val="center"/>
          </w:tcPr>
          <w:p w14:paraId="618E54BE" w14:textId="77777777" w:rsidR="00270193" w:rsidRPr="00687BF3" w:rsidRDefault="00270193" w:rsidP="00FD7238">
            <w:pPr>
              <w:jc w:val="right"/>
              <w:rPr>
                <w:rFonts w:ascii="宋体" w:hAnsi="宋体"/>
              </w:rPr>
            </w:pPr>
          </w:p>
        </w:tc>
        <w:tc>
          <w:tcPr>
            <w:tcW w:w="482" w:type="pct"/>
            <w:vAlign w:val="center"/>
          </w:tcPr>
          <w:p w14:paraId="2C55F283" w14:textId="77777777" w:rsidR="00270193" w:rsidRPr="00687BF3" w:rsidRDefault="00270193" w:rsidP="00FD7238">
            <w:pPr>
              <w:jc w:val="right"/>
              <w:rPr>
                <w:rFonts w:ascii="宋体" w:hAnsi="宋体"/>
              </w:rPr>
            </w:pPr>
          </w:p>
        </w:tc>
        <w:tc>
          <w:tcPr>
            <w:tcW w:w="986" w:type="pct"/>
            <w:vAlign w:val="center"/>
          </w:tcPr>
          <w:p w14:paraId="78455E3C" w14:textId="7E84124F" w:rsidR="00270193" w:rsidRPr="00687BF3" w:rsidRDefault="00FD7238" w:rsidP="00FD7238">
            <w:pPr>
              <w:jc w:val="right"/>
              <w:rPr>
                <w:rFonts w:ascii="宋体" w:hAnsi="宋体"/>
              </w:rPr>
            </w:pPr>
            <w:r w:rsidRPr="00687BF3">
              <w:rPr>
                <w:rFonts w:ascii="宋体" w:hAnsi="宋体" w:hint="eastAsia"/>
              </w:rPr>
              <w:t>1,006,127.44</w:t>
            </w:r>
          </w:p>
        </w:tc>
      </w:tr>
    </w:tbl>
    <w:p w14:paraId="78DDB0E2" w14:textId="77777777" w:rsidR="007F1ED8" w:rsidRDefault="007F1ED8">
      <w:pPr>
        <w:rPr>
          <w:color w:val="000000" w:themeColor="text1"/>
        </w:rPr>
      </w:pPr>
    </w:p>
    <w:p w14:paraId="6BD7D306" w14:textId="77777777" w:rsidR="007F1ED8" w:rsidRDefault="00FD7238">
      <w:pPr>
        <w:pStyle w:val="4"/>
        <w:numPr>
          <w:ilvl w:val="0"/>
          <w:numId w:val="40"/>
        </w:numPr>
        <w:tabs>
          <w:tab w:val="left" w:pos="588"/>
        </w:tabs>
        <w:rPr>
          <w:rFonts w:ascii="宋体" w:hAnsi="宋体"/>
          <w:color w:val="000000" w:themeColor="text1"/>
        </w:rPr>
      </w:pPr>
      <w:r>
        <w:rPr>
          <w:rFonts w:ascii="宋体" w:hAnsi="宋体" w:hint="eastAsia"/>
          <w:color w:val="000000" w:themeColor="text1"/>
        </w:rPr>
        <w:t>商誉减值准备</w:t>
      </w:r>
    </w:p>
    <w:sdt>
      <w:sdtPr>
        <w:rPr>
          <w:color w:val="000000" w:themeColor="text1"/>
        </w:rPr>
        <w:alias w:val="是否适用：商誉减值准备[双击切换]"/>
        <w:tag w:val="_GBC_743c9a20b5c043668f28664eb36decf8"/>
        <w:id w:val="1530374614"/>
        <w:placeholder>
          <w:docPart w:val="GBC22222222222222222222222222222"/>
        </w:placeholder>
      </w:sdtPr>
      <w:sdtEndPr/>
      <w:sdtContent>
        <w:p w14:paraId="51C77002" w14:textId="063EDF7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B20ED0B"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商誉减值准备"/>
          <w:tag w:val="_GBC_81f58baed09c46a3bf97830ea3adfd98"/>
          <w:id w:val="-4680609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商誉减值准备"/>
          <w:tag w:val="_GBC_67c9edd209fb4492bdb662edf79314f5"/>
          <w:id w:val="11325222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1476"/>
        <w:gridCol w:w="1031"/>
        <w:gridCol w:w="1005"/>
        <w:gridCol w:w="1016"/>
        <w:gridCol w:w="1066"/>
        <w:gridCol w:w="1476"/>
      </w:tblGrid>
      <w:tr w:rsidR="007F1ED8" w14:paraId="1F45A97C" w14:textId="77777777">
        <w:trPr>
          <w:trHeight w:val="255"/>
          <w:jc w:val="center"/>
        </w:trPr>
        <w:sdt>
          <w:sdtPr>
            <w:tag w:val="_PLD_d1a517071536478f9f7187c625e93763"/>
            <w:id w:val="662907319"/>
          </w:sdtPr>
          <w:sdtEndPr/>
          <w:sdtContent>
            <w:tc>
              <w:tcPr>
                <w:tcW w:w="1074" w:type="pct"/>
                <w:vMerge w:val="restart"/>
                <w:vAlign w:val="center"/>
              </w:tcPr>
              <w:p w14:paraId="6932A38C" w14:textId="77777777" w:rsidR="007F1ED8" w:rsidRDefault="00FD7238">
                <w:pPr>
                  <w:autoSpaceDE w:val="0"/>
                  <w:autoSpaceDN w:val="0"/>
                  <w:adjustRightInd w:val="0"/>
                  <w:snapToGrid w:val="0"/>
                  <w:jc w:val="center"/>
                  <w:rPr>
                    <w:color w:val="000000" w:themeColor="text1"/>
                  </w:rPr>
                </w:pPr>
                <w:r>
                  <w:rPr>
                    <w:rFonts w:hint="eastAsia"/>
                    <w:color w:val="000000" w:themeColor="text1"/>
                  </w:rPr>
                  <w:t>被投资单位名称或形成商誉的事项</w:t>
                </w:r>
              </w:p>
            </w:tc>
          </w:sdtContent>
        </w:sdt>
        <w:sdt>
          <w:sdtPr>
            <w:tag w:val="_PLD_a1ccc5eef6a041ffadb4dd09605c43f5"/>
            <w:id w:val="-1914847916"/>
          </w:sdtPr>
          <w:sdtEndPr/>
          <w:sdtContent>
            <w:tc>
              <w:tcPr>
                <w:tcW w:w="649" w:type="pct"/>
                <w:vMerge w:val="restart"/>
                <w:vAlign w:val="center"/>
              </w:tcPr>
              <w:p w14:paraId="56B92912" w14:textId="77777777" w:rsidR="007F1ED8" w:rsidRDefault="00FD7238">
                <w:pPr>
                  <w:autoSpaceDE w:val="0"/>
                  <w:autoSpaceDN w:val="0"/>
                  <w:adjustRightInd w:val="0"/>
                  <w:snapToGrid w:val="0"/>
                  <w:jc w:val="center"/>
                  <w:rPr>
                    <w:color w:val="000000" w:themeColor="text1"/>
                  </w:rPr>
                </w:pPr>
                <w:r>
                  <w:rPr>
                    <w:rFonts w:hint="eastAsia"/>
                    <w:color w:val="000000" w:themeColor="text1"/>
                  </w:rPr>
                  <w:t>期初余额</w:t>
                </w:r>
              </w:p>
            </w:tc>
          </w:sdtContent>
        </w:sdt>
        <w:sdt>
          <w:sdtPr>
            <w:tag w:val="_PLD_3dc4c2fbed8640a6acf5f19dd5073967"/>
            <w:id w:val="-1730687851"/>
          </w:sdtPr>
          <w:sdtEndPr/>
          <w:sdtContent>
            <w:tc>
              <w:tcPr>
                <w:tcW w:w="1315" w:type="pct"/>
                <w:gridSpan w:val="2"/>
                <w:vAlign w:val="center"/>
              </w:tcPr>
              <w:p w14:paraId="18697102" w14:textId="77777777" w:rsidR="007F1ED8" w:rsidRDefault="00FD7238">
                <w:pPr>
                  <w:autoSpaceDE w:val="0"/>
                  <w:autoSpaceDN w:val="0"/>
                  <w:adjustRightInd w:val="0"/>
                  <w:snapToGrid w:val="0"/>
                  <w:jc w:val="center"/>
                  <w:rPr>
                    <w:color w:val="000000" w:themeColor="text1"/>
                  </w:rPr>
                </w:pPr>
                <w:r>
                  <w:rPr>
                    <w:rFonts w:hint="eastAsia"/>
                    <w:color w:val="000000" w:themeColor="text1"/>
                  </w:rPr>
                  <w:t>本期增加</w:t>
                </w:r>
              </w:p>
            </w:tc>
          </w:sdtContent>
        </w:sdt>
        <w:sdt>
          <w:sdtPr>
            <w:tag w:val="_PLD_36789e440c5d4e70969760ec1adf11d6"/>
            <w:id w:val="-895121382"/>
          </w:sdtPr>
          <w:sdtEndPr/>
          <w:sdtContent>
            <w:tc>
              <w:tcPr>
                <w:tcW w:w="1340" w:type="pct"/>
                <w:gridSpan w:val="2"/>
                <w:vAlign w:val="center"/>
              </w:tcPr>
              <w:p w14:paraId="2021088F" w14:textId="77777777" w:rsidR="007F1ED8" w:rsidRDefault="00FD7238">
                <w:pPr>
                  <w:autoSpaceDE w:val="0"/>
                  <w:autoSpaceDN w:val="0"/>
                  <w:adjustRightInd w:val="0"/>
                  <w:snapToGrid w:val="0"/>
                  <w:jc w:val="center"/>
                  <w:rPr>
                    <w:color w:val="000000" w:themeColor="text1"/>
                  </w:rPr>
                </w:pPr>
                <w:r>
                  <w:rPr>
                    <w:rFonts w:hint="eastAsia"/>
                    <w:color w:val="000000" w:themeColor="text1"/>
                  </w:rPr>
                  <w:t>本期减少</w:t>
                </w:r>
              </w:p>
            </w:tc>
          </w:sdtContent>
        </w:sdt>
        <w:sdt>
          <w:sdtPr>
            <w:tag w:val="_PLD_b4bf3be5aa6c45bea85b5ae1c027be47"/>
            <w:id w:val="-1241629353"/>
          </w:sdtPr>
          <w:sdtEndPr/>
          <w:sdtContent>
            <w:tc>
              <w:tcPr>
                <w:tcW w:w="622" w:type="pct"/>
                <w:vMerge w:val="restart"/>
                <w:vAlign w:val="center"/>
              </w:tcPr>
              <w:p w14:paraId="2E521D95" w14:textId="77777777" w:rsidR="007F1ED8" w:rsidRDefault="00FD7238">
                <w:pPr>
                  <w:autoSpaceDE w:val="0"/>
                  <w:autoSpaceDN w:val="0"/>
                  <w:adjustRightInd w:val="0"/>
                  <w:snapToGrid w:val="0"/>
                  <w:jc w:val="center"/>
                  <w:rPr>
                    <w:color w:val="000000" w:themeColor="text1"/>
                  </w:rPr>
                </w:pPr>
                <w:r>
                  <w:rPr>
                    <w:rFonts w:hint="eastAsia"/>
                    <w:color w:val="000000" w:themeColor="text1"/>
                  </w:rPr>
                  <w:t>期末余额</w:t>
                </w:r>
              </w:p>
            </w:tc>
          </w:sdtContent>
        </w:sdt>
      </w:tr>
      <w:tr w:rsidR="007F1ED8" w14:paraId="6E2D62A8" w14:textId="77777777">
        <w:trPr>
          <w:trHeight w:val="296"/>
          <w:jc w:val="center"/>
        </w:trPr>
        <w:tc>
          <w:tcPr>
            <w:tcW w:w="1074" w:type="pct"/>
            <w:vMerge/>
          </w:tcPr>
          <w:p w14:paraId="4E83B10B" w14:textId="77777777" w:rsidR="007F1ED8" w:rsidRDefault="007F1ED8">
            <w:pPr>
              <w:autoSpaceDE w:val="0"/>
              <w:autoSpaceDN w:val="0"/>
              <w:adjustRightInd w:val="0"/>
              <w:snapToGrid w:val="0"/>
              <w:rPr>
                <w:color w:val="000000" w:themeColor="text1"/>
              </w:rPr>
            </w:pPr>
          </w:p>
        </w:tc>
        <w:tc>
          <w:tcPr>
            <w:tcW w:w="649" w:type="pct"/>
            <w:vMerge/>
            <w:vAlign w:val="center"/>
          </w:tcPr>
          <w:p w14:paraId="2D2BD946" w14:textId="77777777" w:rsidR="007F1ED8" w:rsidRDefault="007F1ED8">
            <w:pPr>
              <w:autoSpaceDE w:val="0"/>
              <w:autoSpaceDN w:val="0"/>
              <w:adjustRightInd w:val="0"/>
              <w:snapToGrid w:val="0"/>
              <w:jc w:val="right"/>
              <w:rPr>
                <w:color w:val="000000" w:themeColor="text1"/>
              </w:rPr>
            </w:pPr>
          </w:p>
        </w:tc>
        <w:tc>
          <w:tcPr>
            <w:tcW w:w="665" w:type="pct"/>
            <w:vAlign w:val="center"/>
          </w:tcPr>
          <w:p w14:paraId="063B29F3" w14:textId="77777777" w:rsidR="007F1ED8" w:rsidRDefault="00FD7238">
            <w:pPr>
              <w:autoSpaceDE w:val="0"/>
              <w:autoSpaceDN w:val="0"/>
              <w:adjustRightInd w:val="0"/>
              <w:snapToGrid w:val="0"/>
              <w:jc w:val="center"/>
              <w:rPr>
                <w:color w:val="000000" w:themeColor="text1"/>
              </w:rPr>
            </w:pPr>
            <w:r>
              <w:rPr>
                <w:rFonts w:hint="eastAsia"/>
                <w:color w:val="000000" w:themeColor="text1"/>
              </w:rPr>
              <w:t>计提</w:t>
            </w:r>
          </w:p>
        </w:tc>
        <w:sdt>
          <w:sdtPr>
            <w:rPr>
              <w:color w:val="000000" w:themeColor="text1"/>
            </w:rPr>
            <w:alias w:val="商誉减值准备本期增加额项目名称"/>
            <w:tag w:val="_GBC_65d86954675d4b4f82e4fbc3d21ace02"/>
            <w:id w:val="-1866211953"/>
          </w:sdtPr>
          <w:sdtEndPr>
            <w:rPr>
              <w:rFonts w:hint="eastAsia"/>
            </w:rPr>
          </w:sdtEndPr>
          <w:sdtContent>
            <w:tc>
              <w:tcPr>
                <w:tcW w:w="650" w:type="pct"/>
                <w:vAlign w:val="center"/>
              </w:tcPr>
              <w:p w14:paraId="26C508C0" w14:textId="4DDA31DE" w:rsidR="007F1ED8" w:rsidRDefault="00FD7238">
                <w:pPr>
                  <w:autoSpaceDE w:val="0"/>
                  <w:autoSpaceDN w:val="0"/>
                  <w:adjustRightInd w:val="0"/>
                  <w:snapToGrid w:val="0"/>
                  <w:jc w:val="center"/>
                  <w:rPr>
                    <w:color w:val="000000" w:themeColor="text1"/>
                  </w:rPr>
                </w:pPr>
                <w:r>
                  <w:rPr>
                    <w:rFonts w:hint="eastAsia"/>
                    <w:color w:val="000000" w:themeColor="text1"/>
                  </w:rPr>
                  <w:t>其他</w:t>
                </w:r>
              </w:p>
            </w:tc>
          </w:sdtContent>
        </w:sdt>
        <w:tc>
          <w:tcPr>
            <w:tcW w:w="656" w:type="pct"/>
            <w:vAlign w:val="center"/>
          </w:tcPr>
          <w:p w14:paraId="6FED6D70" w14:textId="77777777" w:rsidR="007F1ED8" w:rsidRDefault="00FD7238">
            <w:pPr>
              <w:autoSpaceDE w:val="0"/>
              <w:autoSpaceDN w:val="0"/>
              <w:adjustRightInd w:val="0"/>
              <w:snapToGrid w:val="0"/>
              <w:jc w:val="center"/>
              <w:rPr>
                <w:color w:val="000000" w:themeColor="text1"/>
              </w:rPr>
            </w:pPr>
            <w:r>
              <w:rPr>
                <w:rFonts w:hint="eastAsia"/>
                <w:color w:val="000000" w:themeColor="text1"/>
              </w:rPr>
              <w:t>处置</w:t>
            </w:r>
          </w:p>
        </w:tc>
        <w:sdt>
          <w:sdtPr>
            <w:rPr>
              <w:color w:val="000000" w:themeColor="text1"/>
            </w:rPr>
            <w:alias w:val="商誉减值准备本期减少额项目名称"/>
            <w:tag w:val="_GBC_aa48e25b6e1f4be9b1276fe009dabf0e"/>
            <w:id w:val="803278578"/>
          </w:sdtPr>
          <w:sdtEndPr>
            <w:rPr>
              <w:rFonts w:hint="eastAsia"/>
            </w:rPr>
          </w:sdtEndPr>
          <w:sdtContent>
            <w:tc>
              <w:tcPr>
                <w:tcW w:w="684" w:type="pct"/>
                <w:vAlign w:val="center"/>
              </w:tcPr>
              <w:p w14:paraId="028C4AAB" w14:textId="264C66AA" w:rsidR="007F1ED8" w:rsidRDefault="00FD7238">
                <w:pPr>
                  <w:autoSpaceDE w:val="0"/>
                  <w:autoSpaceDN w:val="0"/>
                  <w:adjustRightInd w:val="0"/>
                  <w:snapToGrid w:val="0"/>
                  <w:jc w:val="center"/>
                  <w:rPr>
                    <w:color w:val="000000" w:themeColor="text1"/>
                  </w:rPr>
                </w:pPr>
                <w:r>
                  <w:rPr>
                    <w:rFonts w:hint="eastAsia"/>
                    <w:color w:val="000000" w:themeColor="text1"/>
                  </w:rPr>
                  <w:t>其他</w:t>
                </w:r>
              </w:p>
            </w:tc>
          </w:sdtContent>
        </w:sdt>
        <w:tc>
          <w:tcPr>
            <w:tcW w:w="622" w:type="pct"/>
            <w:vMerge/>
          </w:tcPr>
          <w:p w14:paraId="5B1921AA" w14:textId="77777777" w:rsidR="007F1ED8" w:rsidRDefault="007F1ED8">
            <w:pPr>
              <w:autoSpaceDE w:val="0"/>
              <w:autoSpaceDN w:val="0"/>
              <w:adjustRightInd w:val="0"/>
              <w:snapToGrid w:val="0"/>
              <w:jc w:val="center"/>
              <w:rPr>
                <w:color w:val="000000" w:themeColor="text1"/>
              </w:rPr>
            </w:pPr>
          </w:p>
        </w:tc>
      </w:tr>
      <w:tr w:rsidR="00FD7238" w14:paraId="6A26C19F" w14:textId="77777777" w:rsidTr="00FD7238">
        <w:trPr>
          <w:trHeight w:val="323"/>
          <w:jc w:val="center"/>
        </w:trPr>
        <w:tc>
          <w:tcPr>
            <w:tcW w:w="1074" w:type="pct"/>
            <w:vAlign w:val="center"/>
          </w:tcPr>
          <w:p w14:paraId="5E2EA716" w14:textId="6A691937" w:rsidR="00270193" w:rsidRDefault="00FD7238" w:rsidP="00FD7238">
            <w:pPr>
              <w:autoSpaceDE w:val="0"/>
              <w:autoSpaceDN w:val="0"/>
              <w:adjustRightInd w:val="0"/>
              <w:snapToGrid w:val="0"/>
            </w:pPr>
            <w:r w:rsidRPr="00601BF6">
              <w:rPr>
                <w:rFonts w:hint="eastAsia"/>
              </w:rPr>
              <w:t>エコバックスジャパン株式会社</w:t>
            </w:r>
          </w:p>
        </w:tc>
        <w:tc>
          <w:tcPr>
            <w:tcW w:w="649" w:type="pct"/>
            <w:vAlign w:val="center"/>
          </w:tcPr>
          <w:p w14:paraId="3ECCF21A" w14:textId="722C5A1F" w:rsidR="00270193" w:rsidRPr="00687BF3" w:rsidRDefault="00FD7238" w:rsidP="00FD7238">
            <w:pPr>
              <w:jc w:val="right"/>
              <w:rPr>
                <w:rFonts w:ascii="宋体" w:hAnsi="宋体"/>
              </w:rPr>
            </w:pPr>
            <w:r w:rsidRPr="00687BF3">
              <w:rPr>
                <w:rFonts w:ascii="宋体" w:hAnsi="宋体" w:hint="eastAsia"/>
              </w:rPr>
              <w:t>954,350.84</w:t>
            </w:r>
          </w:p>
        </w:tc>
        <w:tc>
          <w:tcPr>
            <w:tcW w:w="665" w:type="pct"/>
            <w:vAlign w:val="center"/>
          </w:tcPr>
          <w:p w14:paraId="577093A1" w14:textId="77777777" w:rsidR="00270193" w:rsidRPr="00687BF3" w:rsidRDefault="00270193" w:rsidP="00FD7238">
            <w:pPr>
              <w:jc w:val="right"/>
              <w:rPr>
                <w:rFonts w:ascii="宋体" w:hAnsi="宋体"/>
              </w:rPr>
            </w:pPr>
          </w:p>
        </w:tc>
        <w:tc>
          <w:tcPr>
            <w:tcW w:w="650" w:type="pct"/>
            <w:vAlign w:val="center"/>
          </w:tcPr>
          <w:p w14:paraId="14DC6C92" w14:textId="77777777" w:rsidR="00270193" w:rsidRPr="00687BF3" w:rsidRDefault="00270193" w:rsidP="00FD7238">
            <w:pPr>
              <w:jc w:val="right"/>
              <w:rPr>
                <w:rFonts w:ascii="宋体" w:hAnsi="宋体"/>
              </w:rPr>
            </w:pPr>
          </w:p>
        </w:tc>
        <w:tc>
          <w:tcPr>
            <w:tcW w:w="656" w:type="pct"/>
            <w:vAlign w:val="center"/>
          </w:tcPr>
          <w:p w14:paraId="673DD1C9" w14:textId="77777777" w:rsidR="00270193" w:rsidRPr="00687BF3" w:rsidRDefault="00270193" w:rsidP="00FD7238">
            <w:pPr>
              <w:jc w:val="right"/>
              <w:rPr>
                <w:rFonts w:ascii="宋体" w:hAnsi="宋体"/>
              </w:rPr>
            </w:pPr>
          </w:p>
        </w:tc>
        <w:tc>
          <w:tcPr>
            <w:tcW w:w="684" w:type="pct"/>
            <w:vAlign w:val="center"/>
          </w:tcPr>
          <w:p w14:paraId="49A6076D" w14:textId="77777777" w:rsidR="00270193" w:rsidRPr="00687BF3" w:rsidRDefault="00270193" w:rsidP="00FD7238">
            <w:pPr>
              <w:jc w:val="right"/>
              <w:rPr>
                <w:rFonts w:ascii="宋体" w:hAnsi="宋体"/>
              </w:rPr>
            </w:pPr>
          </w:p>
        </w:tc>
        <w:tc>
          <w:tcPr>
            <w:tcW w:w="622" w:type="pct"/>
            <w:vAlign w:val="center"/>
          </w:tcPr>
          <w:p w14:paraId="0177C0A9" w14:textId="2A8A5C7C" w:rsidR="00270193" w:rsidRPr="00687BF3" w:rsidRDefault="00FD7238" w:rsidP="00FD7238">
            <w:pPr>
              <w:jc w:val="right"/>
              <w:rPr>
                <w:rFonts w:ascii="宋体" w:hAnsi="宋体"/>
              </w:rPr>
            </w:pPr>
            <w:r w:rsidRPr="00687BF3">
              <w:rPr>
                <w:rFonts w:ascii="宋体" w:hAnsi="宋体" w:hint="eastAsia"/>
              </w:rPr>
              <w:t>954,350.84</w:t>
            </w:r>
          </w:p>
        </w:tc>
      </w:tr>
      <w:tr w:rsidR="00FD7238" w14:paraId="72C10074" w14:textId="77777777" w:rsidTr="00FD7238">
        <w:trPr>
          <w:trHeight w:val="323"/>
          <w:jc w:val="center"/>
        </w:trPr>
        <w:tc>
          <w:tcPr>
            <w:tcW w:w="1074" w:type="pct"/>
            <w:vAlign w:val="center"/>
          </w:tcPr>
          <w:p w14:paraId="6BDEF3BC" w14:textId="5CF95295" w:rsidR="00270193" w:rsidRDefault="00FD7238" w:rsidP="00FD7238">
            <w:pPr>
              <w:autoSpaceDE w:val="0"/>
              <w:autoSpaceDN w:val="0"/>
              <w:adjustRightInd w:val="0"/>
              <w:snapToGrid w:val="0"/>
            </w:pPr>
            <w:r w:rsidRPr="00513DF2">
              <w:rPr>
                <w:rFonts w:hint="eastAsia"/>
              </w:rPr>
              <w:t>上海斯蒲智能科技有限公司</w:t>
            </w:r>
          </w:p>
        </w:tc>
        <w:tc>
          <w:tcPr>
            <w:tcW w:w="649" w:type="pct"/>
            <w:vAlign w:val="center"/>
          </w:tcPr>
          <w:p w14:paraId="63396C14" w14:textId="190AD964" w:rsidR="00270193" w:rsidRPr="00687BF3" w:rsidRDefault="00FD7238" w:rsidP="00FD7238">
            <w:pPr>
              <w:jc w:val="right"/>
              <w:rPr>
                <w:rFonts w:ascii="宋体" w:hAnsi="宋体"/>
              </w:rPr>
            </w:pPr>
            <w:r w:rsidRPr="00687BF3">
              <w:rPr>
                <w:rFonts w:ascii="宋体" w:hAnsi="宋体" w:hint="eastAsia"/>
              </w:rPr>
              <w:t>51,776.60</w:t>
            </w:r>
          </w:p>
        </w:tc>
        <w:tc>
          <w:tcPr>
            <w:tcW w:w="665" w:type="pct"/>
            <w:vAlign w:val="center"/>
          </w:tcPr>
          <w:p w14:paraId="2CF433FA" w14:textId="77777777" w:rsidR="00270193" w:rsidRPr="00687BF3" w:rsidRDefault="00270193" w:rsidP="00FD7238">
            <w:pPr>
              <w:jc w:val="right"/>
              <w:rPr>
                <w:rFonts w:ascii="宋体" w:hAnsi="宋体"/>
              </w:rPr>
            </w:pPr>
          </w:p>
        </w:tc>
        <w:tc>
          <w:tcPr>
            <w:tcW w:w="650" w:type="pct"/>
            <w:vAlign w:val="center"/>
          </w:tcPr>
          <w:p w14:paraId="2F7AC933" w14:textId="77777777" w:rsidR="00270193" w:rsidRPr="00687BF3" w:rsidRDefault="00270193" w:rsidP="00FD7238">
            <w:pPr>
              <w:jc w:val="right"/>
              <w:rPr>
                <w:rFonts w:ascii="宋体" w:hAnsi="宋体"/>
              </w:rPr>
            </w:pPr>
          </w:p>
        </w:tc>
        <w:tc>
          <w:tcPr>
            <w:tcW w:w="656" w:type="pct"/>
            <w:vAlign w:val="center"/>
          </w:tcPr>
          <w:p w14:paraId="14857907" w14:textId="77777777" w:rsidR="00270193" w:rsidRPr="00687BF3" w:rsidRDefault="00270193" w:rsidP="00FD7238">
            <w:pPr>
              <w:jc w:val="right"/>
              <w:rPr>
                <w:rFonts w:ascii="宋体" w:hAnsi="宋体"/>
              </w:rPr>
            </w:pPr>
          </w:p>
        </w:tc>
        <w:tc>
          <w:tcPr>
            <w:tcW w:w="684" w:type="pct"/>
            <w:vAlign w:val="center"/>
          </w:tcPr>
          <w:p w14:paraId="5F80D0AA" w14:textId="77777777" w:rsidR="00270193" w:rsidRPr="00687BF3" w:rsidRDefault="00270193" w:rsidP="00FD7238">
            <w:pPr>
              <w:jc w:val="right"/>
              <w:rPr>
                <w:rFonts w:ascii="宋体" w:hAnsi="宋体"/>
              </w:rPr>
            </w:pPr>
          </w:p>
        </w:tc>
        <w:tc>
          <w:tcPr>
            <w:tcW w:w="622" w:type="pct"/>
            <w:vAlign w:val="center"/>
          </w:tcPr>
          <w:p w14:paraId="6BD202C4" w14:textId="50428AB9" w:rsidR="00270193" w:rsidRPr="00687BF3" w:rsidRDefault="00FD7238" w:rsidP="00FD7238">
            <w:pPr>
              <w:jc w:val="right"/>
              <w:rPr>
                <w:rFonts w:ascii="宋体" w:hAnsi="宋体"/>
              </w:rPr>
            </w:pPr>
            <w:r w:rsidRPr="00687BF3">
              <w:rPr>
                <w:rFonts w:ascii="宋体" w:hAnsi="宋体" w:hint="eastAsia"/>
              </w:rPr>
              <w:t>51,776.60</w:t>
            </w:r>
          </w:p>
        </w:tc>
      </w:tr>
      <w:tr w:rsidR="00FD7238" w14:paraId="0B1D5AF4" w14:textId="77777777" w:rsidTr="00FD7238">
        <w:trPr>
          <w:trHeight w:val="282"/>
          <w:jc w:val="center"/>
        </w:trPr>
        <w:tc>
          <w:tcPr>
            <w:tcW w:w="1074" w:type="pct"/>
            <w:vAlign w:val="center"/>
          </w:tcPr>
          <w:p w14:paraId="713B47AA" w14:textId="77777777" w:rsidR="00270193" w:rsidRDefault="00FD7238" w:rsidP="00FD7238">
            <w:pPr>
              <w:autoSpaceDE w:val="0"/>
              <w:autoSpaceDN w:val="0"/>
              <w:adjustRightInd w:val="0"/>
              <w:snapToGrid w:val="0"/>
              <w:jc w:val="center"/>
              <w:rPr>
                <w:color w:val="000000" w:themeColor="text1"/>
                <w:u w:val="double"/>
              </w:rPr>
            </w:pPr>
            <w:r>
              <w:rPr>
                <w:rFonts w:hint="eastAsia"/>
                <w:color w:val="000000" w:themeColor="text1"/>
              </w:rPr>
              <w:t>合计</w:t>
            </w:r>
          </w:p>
        </w:tc>
        <w:tc>
          <w:tcPr>
            <w:tcW w:w="649" w:type="pct"/>
            <w:vAlign w:val="center"/>
          </w:tcPr>
          <w:p w14:paraId="0A3949C2" w14:textId="23D0BA4B" w:rsidR="00270193" w:rsidRPr="00687BF3" w:rsidRDefault="00FD7238" w:rsidP="00FD7238">
            <w:pPr>
              <w:jc w:val="right"/>
              <w:rPr>
                <w:rFonts w:ascii="宋体" w:hAnsi="宋体"/>
              </w:rPr>
            </w:pPr>
            <w:r w:rsidRPr="00687BF3">
              <w:rPr>
                <w:rFonts w:ascii="宋体" w:hAnsi="宋体" w:hint="eastAsia"/>
              </w:rPr>
              <w:t>1,006,127.44</w:t>
            </w:r>
          </w:p>
        </w:tc>
        <w:tc>
          <w:tcPr>
            <w:tcW w:w="665" w:type="pct"/>
            <w:vAlign w:val="center"/>
          </w:tcPr>
          <w:p w14:paraId="52CF5AD6" w14:textId="77777777" w:rsidR="00270193" w:rsidRPr="00687BF3" w:rsidRDefault="00270193" w:rsidP="00FD7238">
            <w:pPr>
              <w:jc w:val="right"/>
              <w:rPr>
                <w:rFonts w:ascii="宋体" w:hAnsi="宋体"/>
              </w:rPr>
            </w:pPr>
          </w:p>
        </w:tc>
        <w:tc>
          <w:tcPr>
            <w:tcW w:w="650" w:type="pct"/>
            <w:vAlign w:val="center"/>
          </w:tcPr>
          <w:p w14:paraId="77DCA8E4" w14:textId="77777777" w:rsidR="00270193" w:rsidRPr="00687BF3" w:rsidRDefault="00270193" w:rsidP="00FD7238">
            <w:pPr>
              <w:jc w:val="right"/>
              <w:rPr>
                <w:rFonts w:ascii="宋体" w:hAnsi="宋体"/>
              </w:rPr>
            </w:pPr>
          </w:p>
        </w:tc>
        <w:tc>
          <w:tcPr>
            <w:tcW w:w="656" w:type="pct"/>
            <w:vAlign w:val="center"/>
          </w:tcPr>
          <w:p w14:paraId="67483B45" w14:textId="77777777" w:rsidR="00270193" w:rsidRPr="00687BF3" w:rsidRDefault="00270193" w:rsidP="00FD7238">
            <w:pPr>
              <w:jc w:val="right"/>
              <w:rPr>
                <w:rFonts w:ascii="宋体" w:hAnsi="宋体"/>
              </w:rPr>
            </w:pPr>
          </w:p>
        </w:tc>
        <w:tc>
          <w:tcPr>
            <w:tcW w:w="684" w:type="pct"/>
            <w:vAlign w:val="center"/>
          </w:tcPr>
          <w:p w14:paraId="5916BD6D" w14:textId="77777777" w:rsidR="00270193" w:rsidRPr="00687BF3" w:rsidRDefault="00270193" w:rsidP="00FD7238">
            <w:pPr>
              <w:jc w:val="right"/>
              <w:rPr>
                <w:rFonts w:ascii="宋体" w:hAnsi="宋体"/>
              </w:rPr>
            </w:pPr>
          </w:p>
        </w:tc>
        <w:tc>
          <w:tcPr>
            <w:tcW w:w="622" w:type="pct"/>
            <w:vAlign w:val="center"/>
          </w:tcPr>
          <w:p w14:paraId="586DE5FF" w14:textId="198795FB" w:rsidR="00270193" w:rsidRPr="00687BF3" w:rsidRDefault="00FD7238" w:rsidP="00FD7238">
            <w:pPr>
              <w:jc w:val="right"/>
              <w:rPr>
                <w:rFonts w:ascii="宋体" w:hAnsi="宋体"/>
              </w:rPr>
            </w:pPr>
            <w:r w:rsidRPr="00687BF3">
              <w:rPr>
                <w:rFonts w:ascii="宋体" w:hAnsi="宋体" w:hint="eastAsia"/>
              </w:rPr>
              <w:t>1,006,127.44</w:t>
            </w:r>
          </w:p>
        </w:tc>
      </w:tr>
    </w:tbl>
    <w:p w14:paraId="00370B07" w14:textId="77777777" w:rsidR="007F1ED8" w:rsidRDefault="007F1ED8">
      <w:pPr>
        <w:rPr>
          <w:color w:val="000000" w:themeColor="text1"/>
        </w:rPr>
      </w:pPr>
    </w:p>
    <w:p w14:paraId="5AAEAA7D" w14:textId="77777777" w:rsidR="007F1ED8" w:rsidRDefault="00FD7238">
      <w:pPr>
        <w:pStyle w:val="4"/>
        <w:numPr>
          <w:ilvl w:val="0"/>
          <w:numId w:val="40"/>
        </w:numPr>
        <w:tabs>
          <w:tab w:val="left" w:pos="588"/>
        </w:tabs>
        <w:rPr>
          <w:rFonts w:ascii="宋体" w:hAnsi="宋体"/>
          <w:color w:val="000000" w:themeColor="text1"/>
        </w:rPr>
      </w:pPr>
      <w:bookmarkStart w:id="333" w:name="_Hlk167959929"/>
      <w:r>
        <w:rPr>
          <w:rFonts w:ascii="宋体" w:hAnsi="宋体" w:hint="eastAsia"/>
          <w:color w:val="000000" w:themeColor="text1"/>
        </w:rPr>
        <w:t>商誉所在资产组或资产组组合的相关信息</w:t>
      </w:r>
    </w:p>
    <w:sdt>
      <w:sdtPr>
        <w:rPr>
          <w:rFonts w:hint="eastAsia"/>
          <w:color w:val="000000" w:themeColor="text1"/>
        </w:rPr>
        <w:alias w:val="是否适用：商誉所在资产组或资产组组合的相关信息[双击切换]"/>
        <w:tag w:val="_GBC_3010fdfa06fe41c1b1d500ed6edace89"/>
        <w:id w:val="-1226756436"/>
        <w:placeholder>
          <w:docPart w:val="GBC22222222222222222222222222222"/>
        </w:placeholder>
      </w:sdtPr>
      <w:sdtEndPr/>
      <w:sdtContent>
        <w:p w14:paraId="69B58A0F" w14:textId="6C3EA1F2"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9D7ABEA" w14:textId="77777777" w:rsidR="00270193" w:rsidRDefault="00270193" w:rsidP="00FD7238">
      <w:pPr>
        <w:rPr>
          <w:color w:val="000000" w:themeColor="text1"/>
        </w:rPr>
      </w:pPr>
    </w:p>
    <w:p w14:paraId="747E5F67" w14:textId="77777777" w:rsidR="007F1ED8" w:rsidRDefault="00FD7238">
      <w:pPr>
        <w:rPr>
          <w:color w:val="000000" w:themeColor="text1"/>
        </w:rPr>
      </w:pPr>
      <w:bookmarkStart w:id="334" w:name="_Hlk153462880"/>
      <w:r>
        <w:rPr>
          <w:rFonts w:hint="eastAsia"/>
          <w:color w:val="000000" w:themeColor="text1"/>
        </w:rPr>
        <w:t>资产组或资产组组合发生变化</w:t>
      </w:r>
    </w:p>
    <w:sdt>
      <w:sdtPr>
        <w:rPr>
          <w:color w:val="000000" w:themeColor="text1"/>
        </w:rPr>
        <w:alias w:val="是否适用：资产组或资产组组合发生变化[双击切换]"/>
        <w:tag w:val="_GBC_7123d6208cbb4b6a9f652548afdc778a"/>
        <w:id w:val="-667400819"/>
        <w:placeholder>
          <w:docPart w:val="GBC22222222222222222222222222222"/>
        </w:placeholder>
      </w:sdtPr>
      <w:sdtEndPr/>
      <w:sdtContent>
        <w:p w14:paraId="0B0D7F03" w14:textId="057EDF09"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F3EFFA2" w14:textId="77777777" w:rsidR="00270193" w:rsidRDefault="00270193" w:rsidP="00FD7238">
      <w:pPr>
        <w:rPr>
          <w:color w:val="000000" w:themeColor="text1"/>
        </w:rPr>
      </w:pPr>
    </w:p>
    <w:p w14:paraId="1FCE5794" w14:textId="77777777" w:rsidR="007F1ED8" w:rsidRDefault="00FD7238">
      <w:pPr>
        <w:rPr>
          <w:color w:val="000000" w:themeColor="text1"/>
        </w:rPr>
      </w:pPr>
      <w:bookmarkStart w:id="335" w:name="_Hlk152948734"/>
      <w:bookmarkEnd w:id="334"/>
      <w:r>
        <w:rPr>
          <w:rFonts w:hint="eastAsia"/>
          <w:color w:val="000000" w:themeColor="text1"/>
        </w:rPr>
        <w:t>其他说明</w:t>
      </w:r>
    </w:p>
    <w:sdt>
      <w:sdtPr>
        <w:rPr>
          <w:color w:val="000000" w:themeColor="text1"/>
        </w:rPr>
        <w:alias w:val="是否适用：商誉所在资产组或资产组组合的相关信息其他说明[双击切换]"/>
        <w:tag w:val="_GBC_ffeac5265704403bb47e0eefe5c2d04e"/>
        <w:id w:val="2031839180"/>
        <w:placeholder>
          <w:docPart w:val="GBC22222222222222222222222222222"/>
        </w:placeholder>
      </w:sdtPr>
      <w:sdtEndPr/>
      <w:sdtContent>
        <w:p w14:paraId="60BAB646" w14:textId="416C4E23"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35"/>
    <w:p w14:paraId="75EF8959" w14:textId="77777777" w:rsidR="007F1ED8" w:rsidRDefault="007F1ED8">
      <w:pPr>
        <w:rPr>
          <w:color w:val="000000" w:themeColor="text1"/>
        </w:rPr>
      </w:pPr>
    </w:p>
    <w:p w14:paraId="01750715" w14:textId="77777777" w:rsidR="007F1ED8" w:rsidRDefault="00FD7238">
      <w:pPr>
        <w:pStyle w:val="4"/>
        <w:numPr>
          <w:ilvl w:val="0"/>
          <w:numId w:val="40"/>
        </w:numPr>
        <w:tabs>
          <w:tab w:val="left" w:pos="588"/>
        </w:tabs>
        <w:rPr>
          <w:rFonts w:ascii="宋体" w:hAnsi="宋体"/>
          <w:color w:val="000000" w:themeColor="text1"/>
        </w:rPr>
      </w:pPr>
      <w:r>
        <w:rPr>
          <w:rFonts w:ascii="宋体" w:hAnsi="宋体" w:hint="eastAsia"/>
          <w:color w:val="000000" w:themeColor="text1"/>
        </w:rPr>
        <w:t>可收回金额的具体确定方法</w:t>
      </w:r>
    </w:p>
    <w:p w14:paraId="019D6BE7" w14:textId="77777777" w:rsidR="007F1ED8" w:rsidRDefault="00FD7238">
      <w:pPr>
        <w:rPr>
          <w:color w:val="000000" w:themeColor="text1"/>
        </w:rPr>
      </w:pPr>
      <w:bookmarkStart w:id="336" w:name="_Hlk153463075"/>
      <w:r>
        <w:rPr>
          <w:rFonts w:hint="eastAsia"/>
          <w:color w:val="000000" w:themeColor="text1"/>
        </w:rPr>
        <w:t>可收回金额按公允价值减去处置费用后的净额确定</w:t>
      </w:r>
    </w:p>
    <w:sdt>
      <w:sdtPr>
        <w:rPr>
          <w:color w:val="000000" w:themeColor="text1"/>
        </w:rPr>
        <w:alias w:val="是否适用：可收回金额按公允价值减去处置费用后的净额确定[双击切换]"/>
        <w:tag w:val="_GBC_c14479181df74e309ba619055f328f4b"/>
        <w:id w:val="1599518112"/>
        <w:placeholder>
          <w:docPart w:val="GBC22222222222222222222222222222"/>
        </w:placeholder>
      </w:sdtPr>
      <w:sdtEndPr/>
      <w:sdtContent>
        <w:p w14:paraId="631EAD2D" w14:textId="39A0231A"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F6F8100" w14:textId="77777777" w:rsidR="00270193" w:rsidRDefault="00270193" w:rsidP="00FD7238">
      <w:pPr>
        <w:rPr>
          <w:color w:val="000000" w:themeColor="text1"/>
        </w:rPr>
      </w:pPr>
    </w:p>
    <w:p w14:paraId="2AE687E4" w14:textId="77777777" w:rsidR="007F1ED8" w:rsidRDefault="00FD7238">
      <w:pPr>
        <w:rPr>
          <w:color w:val="000000" w:themeColor="text1"/>
        </w:rPr>
      </w:pPr>
      <w:r>
        <w:rPr>
          <w:rFonts w:hint="eastAsia"/>
          <w:color w:val="000000" w:themeColor="text1"/>
        </w:rPr>
        <w:t>可收回金额按预计未来现金流量的现值确定</w:t>
      </w:r>
    </w:p>
    <w:sdt>
      <w:sdtPr>
        <w:rPr>
          <w:rFonts w:hint="eastAsia"/>
          <w:color w:val="000000" w:themeColor="text1"/>
        </w:rPr>
        <w:alias w:val="是否适用：可收回金额按预计未来现金流量的现值确定[双击切换]"/>
        <w:tag w:val="_GBC_775cb3824be54e48866a569883927f9d"/>
        <w:id w:val="231677057"/>
        <w:placeholder>
          <w:docPart w:val="GBC22222222222222222222222222222"/>
        </w:placeholder>
      </w:sdtPr>
      <w:sdtEndPr/>
      <w:sdtContent>
        <w:p w14:paraId="73E9F959" w14:textId="7938A80D"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D93F42F" w14:textId="77777777" w:rsidR="00270193" w:rsidRDefault="00270193" w:rsidP="00FD7238">
      <w:pPr>
        <w:rPr>
          <w:color w:val="000000" w:themeColor="text1"/>
        </w:rPr>
      </w:pPr>
    </w:p>
    <w:p w14:paraId="720FCF34" w14:textId="77777777" w:rsidR="007F1ED8" w:rsidRDefault="00FD7238">
      <w:pPr>
        <w:rPr>
          <w:color w:val="000000" w:themeColor="text1"/>
        </w:rPr>
      </w:pPr>
      <w:r>
        <w:rPr>
          <w:rFonts w:hint="eastAsia"/>
          <w:color w:val="000000" w:themeColor="text1"/>
        </w:rPr>
        <w:t>前述信息与以前年度减值测试采用的信息或外部信息明显不一致的差异原因</w:t>
      </w:r>
    </w:p>
    <w:sdt>
      <w:sdtPr>
        <w:rPr>
          <w:color w:val="000000" w:themeColor="text1"/>
        </w:rPr>
        <w:alias w:val="是否适用：前述信息与以前年度减值测试采用的信息或外部信息明显不一致的差异原因[双击切换]"/>
        <w:tag w:val="_GBC_345565131261427b821f225ca476b7f0"/>
        <w:id w:val="-1026329332"/>
        <w:placeholder>
          <w:docPart w:val="GBC22222222222222222222222222222"/>
        </w:placeholder>
      </w:sdtPr>
      <w:sdtEndPr/>
      <w:sdtContent>
        <w:p w14:paraId="3130C529" w14:textId="085AC823"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7087715" w14:textId="77777777" w:rsidR="007F1ED8" w:rsidRDefault="007F1ED8">
      <w:pPr>
        <w:snapToGrid w:val="0"/>
        <w:spacing w:line="240" w:lineRule="atLeast"/>
        <w:rPr>
          <w:color w:val="000000" w:themeColor="text1"/>
        </w:rPr>
      </w:pPr>
    </w:p>
    <w:p w14:paraId="5ACD3B84" w14:textId="77777777" w:rsidR="007F1ED8" w:rsidRDefault="00FD7238">
      <w:pPr>
        <w:rPr>
          <w:color w:val="000000" w:themeColor="text1"/>
        </w:rPr>
      </w:pPr>
      <w:r>
        <w:rPr>
          <w:rFonts w:hint="eastAsia"/>
          <w:color w:val="000000" w:themeColor="text1"/>
        </w:rPr>
        <w:t>公司以前年度减值测试采用信息与当年实际情况明显不一致的差异原因</w:t>
      </w:r>
    </w:p>
    <w:sdt>
      <w:sdtPr>
        <w:rPr>
          <w:color w:val="000000" w:themeColor="text1"/>
        </w:rPr>
        <w:alias w:val="是否适用：公司以前年度减值测试采用信息与当年实际情况明显不一致的差异原因[双击切换]"/>
        <w:tag w:val="_GBC_380768c596a145f29f00b98c2c4edba5"/>
        <w:id w:val="-1522458844"/>
        <w:placeholder>
          <w:docPart w:val="GBC22222222222222222222222222222"/>
        </w:placeholder>
      </w:sdtPr>
      <w:sdtEndPr/>
      <w:sdtContent>
        <w:p w14:paraId="2483D790" w14:textId="7B7D2AE8"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0F182C8" w14:textId="77777777" w:rsidR="007F1ED8" w:rsidRDefault="007F1ED8">
      <w:pPr>
        <w:snapToGrid w:val="0"/>
        <w:spacing w:line="240" w:lineRule="atLeast"/>
        <w:rPr>
          <w:color w:val="000000" w:themeColor="text1"/>
        </w:rPr>
      </w:pPr>
    </w:p>
    <w:p w14:paraId="7C3319D4" w14:textId="77777777" w:rsidR="007F1ED8" w:rsidRDefault="00FD7238">
      <w:pPr>
        <w:pStyle w:val="4"/>
        <w:numPr>
          <w:ilvl w:val="0"/>
          <w:numId w:val="40"/>
        </w:numPr>
        <w:tabs>
          <w:tab w:val="left" w:pos="588"/>
        </w:tabs>
        <w:rPr>
          <w:rFonts w:ascii="宋体" w:hAnsi="宋体"/>
          <w:color w:val="000000" w:themeColor="text1"/>
        </w:rPr>
      </w:pPr>
      <w:bookmarkStart w:id="337" w:name="_Hlk153463443"/>
      <w:bookmarkEnd w:id="336"/>
      <w:r>
        <w:rPr>
          <w:rFonts w:ascii="宋体" w:hAnsi="宋体" w:hint="eastAsia"/>
          <w:color w:val="000000" w:themeColor="text1"/>
        </w:rPr>
        <w:t>业绩承诺及对应商誉减值情况</w:t>
      </w:r>
    </w:p>
    <w:p w14:paraId="4F72DEDD" w14:textId="77777777" w:rsidR="007F1ED8" w:rsidRDefault="00FD7238">
      <w:pPr>
        <w:rPr>
          <w:color w:val="000000" w:themeColor="text1"/>
        </w:rPr>
      </w:pPr>
      <w:r>
        <w:rPr>
          <w:rFonts w:hint="eastAsia"/>
          <w:color w:val="000000" w:themeColor="text1"/>
        </w:rPr>
        <w:t>形成商誉时存在业绩承诺且报告期或报告期上一期间处于业绩承诺期内</w:t>
      </w:r>
    </w:p>
    <w:sdt>
      <w:sdtPr>
        <w:rPr>
          <w:color w:val="000000" w:themeColor="text1"/>
        </w:rPr>
        <w:alias w:val="是否适用：业绩承诺完成及对应商誉减值情况[双击切换]"/>
        <w:tag w:val="_GBC_f96eba4c85694a0d9c8987317df03a97"/>
        <w:id w:val="83586646"/>
        <w:placeholder>
          <w:docPart w:val="GBC22222222222222222222222222222"/>
        </w:placeholder>
      </w:sdtPr>
      <w:sdtEndPr/>
      <w:sdtContent>
        <w:p w14:paraId="17A1170F" w14:textId="030754D2"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B4DBF93" w14:textId="77777777" w:rsidR="00270193" w:rsidRDefault="00270193" w:rsidP="00FD7238">
      <w:pPr>
        <w:rPr>
          <w:color w:val="000000" w:themeColor="text1"/>
        </w:rPr>
      </w:pPr>
    </w:p>
    <w:bookmarkEnd w:id="333"/>
    <w:bookmarkEnd w:id="337"/>
    <w:p w14:paraId="19FE6BD3"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商誉其他需要说明的事项[双击切换]"/>
        <w:tag w:val="_GBC_6b2c2377a4a6486b9a4ba845bd2192f6"/>
        <w:id w:val="680406678"/>
        <w:placeholder>
          <w:docPart w:val="GBC22222222222222222222222222222"/>
        </w:placeholder>
      </w:sdtPr>
      <w:sdtEndPr/>
      <w:sdtContent>
        <w:p w14:paraId="2299BF55" w14:textId="54931E37"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F4DEA21" w14:textId="77777777" w:rsidR="007F1ED8" w:rsidRDefault="007F1ED8">
      <w:pPr>
        <w:snapToGrid w:val="0"/>
        <w:spacing w:line="240" w:lineRule="atLeast"/>
        <w:rPr>
          <w:color w:val="000000" w:themeColor="text1"/>
        </w:rPr>
      </w:pPr>
    </w:p>
    <w:p w14:paraId="6B1BF46A" w14:textId="77777777" w:rsidR="007F1ED8" w:rsidRDefault="00FD7238">
      <w:pPr>
        <w:pStyle w:val="3"/>
        <w:numPr>
          <w:ilvl w:val="0"/>
          <w:numId w:val="16"/>
        </w:numPr>
        <w:rPr>
          <w:color w:val="000000" w:themeColor="text1"/>
          <w:szCs w:val="21"/>
        </w:rPr>
      </w:pPr>
      <w:r>
        <w:rPr>
          <w:color w:val="000000" w:themeColor="text1"/>
          <w:szCs w:val="21"/>
        </w:rPr>
        <w:t>长期待摊费用</w:t>
      </w:r>
    </w:p>
    <w:sdt>
      <w:sdtPr>
        <w:rPr>
          <w:color w:val="000000" w:themeColor="text1"/>
        </w:rPr>
        <w:alias w:val="是否适用：长期待摊费用[双击切换]"/>
        <w:tag w:val="_GBC_9bec8f9516c84b19bae2fb8a7292063f"/>
        <w:id w:val="-1935584526"/>
        <w:placeholder>
          <w:docPart w:val="GBC22222222222222222222222222222"/>
        </w:placeholder>
      </w:sdtPr>
      <w:sdtEndPr/>
      <w:sdtContent>
        <w:p w14:paraId="2A7C6D3C" w14:textId="6F836FF0"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27771D7"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长期待摊费用"/>
          <w:tag w:val="_GBC_aa74f67aac374e54a7768a8434ab0c08"/>
          <w:id w:val="146523390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长期待摊费用"/>
          <w:tag w:val="_GBC_767b9b701cf8425c9d588b0398c42e90"/>
          <w:id w:val="-17213483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1581"/>
        <w:gridCol w:w="1476"/>
        <w:gridCol w:w="1476"/>
        <w:gridCol w:w="1389"/>
        <w:gridCol w:w="1581"/>
      </w:tblGrid>
      <w:tr w:rsidR="007F1ED8" w14:paraId="79DBCCD3" w14:textId="77777777" w:rsidTr="00060927">
        <w:sdt>
          <w:sdtPr>
            <w:tag w:val="_PLD_20e665ce568e49a5aa1c687384d611b3"/>
            <w:id w:val="2049643491"/>
          </w:sdtPr>
          <w:sdtEndPr/>
          <w:sdtContent>
            <w:tc>
              <w:tcPr>
                <w:tcW w:w="787" w:type="pct"/>
                <w:vAlign w:val="center"/>
              </w:tcPr>
              <w:p w14:paraId="3B56ECD1" w14:textId="77777777" w:rsidR="007F1ED8" w:rsidRDefault="00FD7238">
                <w:pPr>
                  <w:jc w:val="center"/>
                  <w:rPr>
                    <w:color w:val="000000" w:themeColor="text1"/>
                  </w:rPr>
                </w:pPr>
                <w:r>
                  <w:rPr>
                    <w:rFonts w:hint="eastAsia"/>
                    <w:color w:val="000000" w:themeColor="text1"/>
                  </w:rPr>
                  <w:t>项目</w:t>
                </w:r>
              </w:p>
            </w:tc>
          </w:sdtContent>
        </w:sdt>
        <w:sdt>
          <w:sdtPr>
            <w:tag w:val="_PLD_e3597a5d560b48d59d41cd3dc72b1a3a"/>
            <w:id w:val="696581130"/>
          </w:sdtPr>
          <w:sdtEndPr/>
          <w:sdtContent>
            <w:tc>
              <w:tcPr>
                <w:tcW w:w="896" w:type="pct"/>
                <w:vAlign w:val="center"/>
              </w:tcPr>
              <w:p w14:paraId="10C7F21C" w14:textId="77777777" w:rsidR="007F1ED8" w:rsidRDefault="00FD7238">
                <w:pPr>
                  <w:jc w:val="center"/>
                  <w:rPr>
                    <w:color w:val="000000" w:themeColor="text1"/>
                  </w:rPr>
                </w:pPr>
                <w:r>
                  <w:rPr>
                    <w:rFonts w:hint="eastAsia"/>
                    <w:color w:val="000000" w:themeColor="text1"/>
                  </w:rPr>
                  <w:t>期初余额</w:t>
                </w:r>
              </w:p>
            </w:tc>
          </w:sdtContent>
        </w:sdt>
        <w:sdt>
          <w:sdtPr>
            <w:tag w:val="_PLD_2edffaf8b24b489e97f2d4a6a5ec5711"/>
            <w:id w:val="2036694515"/>
          </w:sdtPr>
          <w:sdtEndPr/>
          <w:sdtContent>
            <w:tc>
              <w:tcPr>
                <w:tcW w:w="813" w:type="pct"/>
                <w:vAlign w:val="center"/>
              </w:tcPr>
              <w:p w14:paraId="619FE107" w14:textId="77777777" w:rsidR="007F1ED8" w:rsidRDefault="00FD7238">
                <w:pPr>
                  <w:jc w:val="center"/>
                  <w:rPr>
                    <w:color w:val="000000" w:themeColor="text1"/>
                  </w:rPr>
                </w:pPr>
                <w:r>
                  <w:rPr>
                    <w:rFonts w:hint="eastAsia"/>
                    <w:color w:val="000000" w:themeColor="text1"/>
                  </w:rPr>
                  <w:t>本期增加金额</w:t>
                </w:r>
              </w:p>
            </w:tc>
          </w:sdtContent>
        </w:sdt>
        <w:sdt>
          <w:sdtPr>
            <w:tag w:val="_PLD_f6bc6a07519e4f6cab5889776aa0ecbd"/>
            <w:id w:val="545422359"/>
          </w:sdtPr>
          <w:sdtEndPr/>
          <w:sdtContent>
            <w:tc>
              <w:tcPr>
                <w:tcW w:w="813" w:type="pct"/>
                <w:vAlign w:val="center"/>
              </w:tcPr>
              <w:p w14:paraId="4D88C6F9" w14:textId="77777777" w:rsidR="007F1ED8" w:rsidRDefault="00FD7238">
                <w:pPr>
                  <w:jc w:val="center"/>
                  <w:rPr>
                    <w:color w:val="000000" w:themeColor="text1"/>
                  </w:rPr>
                </w:pPr>
                <w:r>
                  <w:rPr>
                    <w:rFonts w:hint="eastAsia"/>
                    <w:color w:val="000000" w:themeColor="text1"/>
                  </w:rPr>
                  <w:t>本期摊销金额</w:t>
                </w:r>
              </w:p>
            </w:tc>
          </w:sdtContent>
        </w:sdt>
        <w:sdt>
          <w:sdtPr>
            <w:tag w:val="_PLD_f987bb682c974016898d37b474ce35c6"/>
            <w:id w:val="-666634368"/>
          </w:sdtPr>
          <w:sdtEndPr/>
          <w:sdtContent>
            <w:tc>
              <w:tcPr>
                <w:tcW w:w="826" w:type="pct"/>
                <w:vAlign w:val="center"/>
              </w:tcPr>
              <w:p w14:paraId="13461AD9" w14:textId="77777777" w:rsidR="007F1ED8" w:rsidRDefault="00FD7238">
                <w:pPr>
                  <w:jc w:val="center"/>
                  <w:rPr>
                    <w:color w:val="000000" w:themeColor="text1"/>
                  </w:rPr>
                </w:pPr>
                <w:r>
                  <w:rPr>
                    <w:rFonts w:hint="eastAsia"/>
                    <w:color w:val="000000" w:themeColor="text1"/>
                  </w:rPr>
                  <w:t>其他减少金额</w:t>
                </w:r>
              </w:p>
            </w:tc>
          </w:sdtContent>
        </w:sdt>
        <w:sdt>
          <w:sdtPr>
            <w:tag w:val="_PLD_dab738986fbc4bd7b942faf77cb39605"/>
            <w:id w:val="1602063332"/>
          </w:sdtPr>
          <w:sdtEndPr/>
          <w:sdtContent>
            <w:tc>
              <w:tcPr>
                <w:tcW w:w="864" w:type="pct"/>
                <w:vAlign w:val="center"/>
              </w:tcPr>
              <w:p w14:paraId="0380A8E3" w14:textId="77777777" w:rsidR="007F1ED8" w:rsidRDefault="00FD7238">
                <w:pPr>
                  <w:jc w:val="center"/>
                  <w:rPr>
                    <w:color w:val="000000" w:themeColor="text1"/>
                  </w:rPr>
                </w:pPr>
                <w:r>
                  <w:rPr>
                    <w:rFonts w:hint="eastAsia"/>
                    <w:color w:val="000000" w:themeColor="text1"/>
                  </w:rPr>
                  <w:t>期末余额</w:t>
                </w:r>
              </w:p>
            </w:tc>
          </w:sdtContent>
        </w:sdt>
      </w:tr>
      <w:tr w:rsidR="00060927" w14:paraId="334326B2" w14:textId="77777777" w:rsidTr="00060927">
        <w:tc>
          <w:tcPr>
            <w:tcW w:w="787" w:type="pct"/>
            <w:vAlign w:val="center"/>
          </w:tcPr>
          <w:p w14:paraId="004DBBFC" w14:textId="3DFD86A2" w:rsidR="00060927" w:rsidRDefault="00060927" w:rsidP="00060927">
            <w:r w:rsidRPr="004B1D3B">
              <w:rPr>
                <w:rFonts w:hint="eastAsia"/>
              </w:rPr>
              <w:t>装修</w:t>
            </w:r>
          </w:p>
        </w:tc>
        <w:tc>
          <w:tcPr>
            <w:tcW w:w="896" w:type="pct"/>
            <w:vAlign w:val="center"/>
          </w:tcPr>
          <w:p w14:paraId="41315371" w14:textId="7896C6AE" w:rsidR="00060927" w:rsidRPr="00687BF3" w:rsidRDefault="00060927" w:rsidP="00060927">
            <w:pPr>
              <w:jc w:val="right"/>
              <w:rPr>
                <w:rFonts w:ascii="宋体" w:hAnsi="宋体"/>
              </w:rPr>
            </w:pPr>
            <w:r w:rsidRPr="00687BF3">
              <w:rPr>
                <w:rFonts w:ascii="宋体" w:hAnsi="宋体" w:hint="eastAsia"/>
              </w:rPr>
              <w:t>17,318,166.81</w:t>
            </w:r>
          </w:p>
        </w:tc>
        <w:tc>
          <w:tcPr>
            <w:tcW w:w="813" w:type="pct"/>
            <w:vAlign w:val="center"/>
          </w:tcPr>
          <w:p w14:paraId="1C5AE5EE" w14:textId="108B0BC1" w:rsidR="00060927" w:rsidRPr="00060927" w:rsidRDefault="00060927" w:rsidP="00060927">
            <w:pPr>
              <w:jc w:val="right"/>
              <w:rPr>
                <w:rFonts w:ascii="宋体" w:hAnsi="宋体"/>
              </w:rPr>
            </w:pPr>
            <w:r w:rsidRPr="00060927">
              <w:rPr>
                <w:rFonts w:ascii="宋体" w:hAnsi="宋体" w:hint="eastAsia"/>
              </w:rPr>
              <w:t>400,653.55</w:t>
            </w:r>
          </w:p>
        </w:tc>
        <w:tc>
          <w:tcPr>
            <w:tcW w:w="813" w:type="pct"/>
            <w:vAlign w:val="center"/>
          </w:tcPr>
          <w:p w14:paraId="66338F16" w14:textId="414EB2AC" w:rsidR="00060927" w:rsidRPr="00060927" w:rsidRDefault="00060927" w:rsidP="00060927">
            <w:pPr>
              <w:jc w:val="right"/>
              <w:rPr>
                <w:rFonts w:ascii="宋体" w:hAnsi="宋体"/>
              </w:rPr>
            </w:pPr>
            <w:r w:rsidRPr="00060927">
              <w:rPr>
                <w:rFonts w:ascii="宋体" w:hAnsi="宋体" w:hint="eastAsia"/>
              </w:rPr>
              <w:t>5,649,380.94</w:t>
            </w:r>
          </w:p>
        </w:tc>
        <w:tc>
          <w:tcPr>
            <w:tcW w:w="826" w:type="pct"/>
            <w:vAlign w:val="center"/>
          </w:tcPr>
          <w:p w14:paraId="63051E99" w14:textId="27ABBD13" w:rsidR="00060927" w:rsidRPr="00060927" w:rsidRDefault="00060927" w:rsidP="00060927">
            <w:pPr>
              <w:jc w:val="right"/>
              <w:rPr>
                <w:rFonts w:ascii="宋体" w:hAnsi="宋体"/>
              </w:rPr>
            </w:pPr>
          </w:p>
        </w:tc>
        <w:tc>
          <w:tcPr>
            <w:tcW w:w="864" w:type="pct"/>
            <w:vAlign w:val="center"/>
          </w:tcPr>
          <w:p w14:paraId="5673CB17" w14:textId="5F046721" w:rsidR="00060927" w:rsidRPr="00060927" w:rsidRDefault="00060927" w:rsidP="00060927">
            <w:pPr>
              <w:jc w:val="right"/>
              <w:rPr>
                <w:rFonts w:ascii="宋体" w:hAnsi="宋体"/>
              </w:rPr>
            </w:pPr>
            <w:r w:rsidRPr="00060927">
              <w:rPr>
                <w:rFonts w:ascii="宋体" w:hAnsi="宋体" w:hint="eastAsia"/>
              </w:rPr>
              <w:t>12,069,439.42</w:t>
            </w:r>
          </w:p>
        </w:tc>
      </w:tr>
      <w:tr w:rsidR="00060927" w14:paraId="6F122F8C" w14:textId="77777777" w:rsidTr="00060927">
        <w:tc>
          <w:tcPr>
            <w:tcW w:w="787" w:type="pct"/>
            <w:vAlign w:val="center"/>
          </w:tcPr>
          <w:p w14:paraId="7148C0F0" w14:textId="4977AF78" w:rsidR="00060927" w:rsidRDefault="00060927" w:rsidP="00060927">
            <w:r w:rsidRPr="004B1D3B">
              <w:rPr>
                <w:rFonts w:hint="eastAsia"/>
              </w:rPr>
              <w:t>软件使用权</w:t>
            </w:r>
          </w:p>
        </w:tc>
        <w:tc>
          <w:tcPr>
            <w:tcW w:w="896" w:type="pct"/>
            <w:vAlign w:val="center"/>
          </w:tcPr>
          <w:p w14:paraId="0F1EBB37" w14:textId="4B50E6AA" w:rsidR="00060927" w:rsidRPr="00687BF3" w:rsidRDefault="00060927" w:rsidP="00060927">
            <w:pPr>
              <w:jc w:val="right"/>
              <w:rPr>
                <w:rFonts w:ascii="宋体" w:hAnsi="宋体"/>
              </w:rPr>
            </w:pPr>
            <w:r w:rsidRPr="00687BF3">
              <w:rPr>
                <w:rFonts w:ascii="宋体" w:hAnsi="宋体" w:hint="eastAsia"/>
              </w:rPr>
              <w:t>3,355,929.13</w:t>
            </w:r>
          </w:p>
        </w:tc>
        <w:tc>
          <w:tcPr>
            <w:tcW w:w="813" w:type="pct"/>
            <w:vAlign w:val="center"/>
          </w:tcPr>
          <w:p w14:paraId="2900E28E" w14:textId="46F542E5" w:rsidR="00060927" w:rsidRPr="00060927" w:rsidRDefault="00060927" w:rsidP="00060927">
            <w:pPr>
              <w:jc w:val="right"/>
              <w:rPr>
                <w:rFonts w:ascii="宋体" w:hAnsi="宋体"/>
              </w:rPr>
            </w:pPr>
            <w:r w:rsidRPr="00060927">
              <w:rPr>
                <w:rFonts w:ascii="宋体" w:hAnsi="宋体" w:hint="eastAsia"/>
              </w:rPr>
              <w:t>2,107,572.82</w:t>
            </w:r>
          </w:p>
        </w:tc>
        <w:tc>
          <w:tcPr>
            <w:tcW w:w="813" w:type="pct"/>
            <w:vAlign w:val="center"/>
          </w:tcPr>
          <w:p w14:paraId="2200368F" w14:textId="4A1416DE" w:rsidR="00060927" w:rsidRPr="00060927" w:rsidRDefault="00060927" w:rsidP="00060927">
            <w:pPr>
              <w:jc w:val="right"/>
              <w:rPr>
                <w:rFonts w:ascii="宋体" w:hAnsi="宋体"/>
              </w:rPr>
            </w:pPr>
            <w:r w:rsidRPr="00060927">
              <w:rPr>
                <w:rFonts w:ascii="宋体" w:hAnsi="宋体" w:hint="eastAsia"/>
              </w:rPr>
              <w:t>1,704,437.99</w:t>
            </w:r>
          </w:p>
        </w:tc>
        <w:tc>
          <w:tcPr>
            <w:tcW w:w="826" w:type="pct"/>
            <w:vAlign w:val="center"/>
          </w:tcPr>
          <w:p w14:paraId="7D39BEAC" w14:textId="028153F4" w:rsidR="00060927" w:rsidRPr="00060927" w:rsidRDefault="00060927" w:rsidP="00060927">
            <w:pPr>
              <w:jc w:val="right"/>
              <w:rPr>
                <w:rFonts w:ascii="宋体" w:hAnsi="宋体"/>
              </w:rPr>
            </w:pPr>
          </w:p>
        </w:tc>
        <w:tc>
          <w:tcPr>
            <w:tcW w:w="864" w:type="pct"/>
            <w:vAlign w:val="center"/>
          </w:tcPr>
          <w:p w14:paraId="2B54CB90" w14:textId="3DF85AD2" w:rsidR="00060927" w:rsidRPr="00060927" w:rsidRDefault="00060927" w:rsidP="00060927">
            <w:pPr>
              <w:jc w:val="right"/>
              <w:rPr>
                <w:rFonts w:ascii="宋体" w:hAnsi="宋体"/>
              </w:rPr>
            </w:pPr>
            <w:r w:rsidRPr="00060927">
              <w:rPr>
                <w:rFonts w:ascii="宋体" w:hAnsi="宋体" w:hint="eastAsia"/>
              </w:rPr>
              <w:t>3,759,063.96</w:t>
            </w:r>
          </w:p>
        </w:tc>
      </w:tr>
      <w:tr w:rsidR="00060927" w14:paraId="40A72D62" w14:textId="77777777" w:rsidTr="00060927">
        <w:tc>
          <w:tcPr>
            <w:tcW w:w="787" w:type="pct"/>
            <w:vAlign w:val="center"/>
          </w:tcPr>
          <w:p w14:paraId="1FF46C69" w14:textId="0F93612B" w:rsidR="00060927" w:rsidRDefault="00060927" w:rsidP="00060927">
            <w:r w:rsidRPr="004B1D3B">
              <w:rPr>
                <w:rFonts w:hint="eastAsia"/>
              </w:rPr>
              <w:t>咨询服务费</w:t>
            </w:r>
          </w:p>
        </w:tc>
        <w:tc>
          <w:tcPr>
            <w:tcW w:w="896" w:type="pct"/>
            <w:vAlign w:val="center"/>
          </w:tcPr>
          <w:p w14:paraId="7EEFC611" w14:textId="79ADDF7F" w:rsidR="00060927" w:rsidRPr="00687BF3" w:rsidRDefault="00060927" w:rsidP="00060927">
            <w:pPr>
              <w:jc w:val="right"/>
              <w:rPr>
                <w:rFonts w:ascii="宋体" w:hAnsi="宋体"/>
              </w:rPr>
            </w:pPr>
            <w:r w:rsidRPr="00687BF3">
              <w:rPr>
                <w:rFonts w:ascii="宋体" w:hAnsi="宋体" w:hint="eastAsia"/>
              </w:rPr>
              <w:t>673,849.97</w:t>
            </w:r>
          </w:p>
        </w:tc>
        <w:tc>
          <w:tcPr>
            <w:tcW w:w="813" w:type="pct"/>
            <w:vAlign w:val="center"/>
          </w:tcPr>
          <w:p w14:paraId="4F8E76C8" w14:textId="7BC0FE6E" w:rsidR="00060927" w:rsidRPr="00060927" w:rsidRDefault="00060927" w:rsidP="00060927">
            <w:pPr>
              <w:jc w:val="right"/>
              <w:rPr>
                <w:rFonts w:ascii="宋体" w:hAnsi="宋体"/>
              </w:rPr>
            </w:pPr>
            <w:r w:rsidRPr="00060927">
              <w:rPr>
                <w:rFonts w:ascii="宋体" w:hAnsi="宋体" w:hint="eastAsia"/>
              </w:rPr>
              <w:t>1,296,047.17</w:t>
            </w:r>
          </w:p>
        </w:tc>
        <w:tc>
          <w:tcPr>
            <w:tcW w:w="813" w:type="pct"/>
            <w:vAlign w:val="center"/>
          </w:tcPr>
          <w:p w14:paraId="276FB332" w14:textId="35EDC17D" w:rsidR="00060927" w:rsidRPr="00060927" w:rsidRDefault="00060927" w:rsidP="00060927">
            <w:pPr>
              <w:jc w:val="right"/>
              <w:rPr>
                <w:rFonts w:ascii="宋体" w:hAnsi="宋体"/>
              </w:rPr>
            </w:pPr>
            <w:r w:rsidRPr="00060927">
              <w:rPr>
                <w:rFonts w:ascii="宋体" w:hAnsi="宋体" w:hint="eastAsia"/>
              </w:rPr>
              <w:t>839,732.65</w:t>
            </w:r>
          </w:p>
        </w:tc>
        <w:tc>
          <w:tcPr>
            <w:tcW w:w="826" w:type="pct"/>
            <w:vAlign w:val="center"/>
          </w:tcPr>
          <w:p w14:paraId="033A4528" w14:textId="367E6725" w:rsidR="00060927" w:rsidRPr="00060927" w:rsidRDefault="00060927" w:rsidP="00060927">
            <w:pPr>
              <w:jc w:val="right"/>
              <w:rPr>
                <w:rFonts w:ascii="宋体" w:hAnsi="宋体"/>
              </w:rPr>
            </w:pPr>
          </w:p>
        </w:tc>
        <w:tc>
          <w:tcPr>
            <w:tcW w:w="864" w:type="pct"/>
            <w:vAlign w:val="center"/>
          </w:tcPr>
          <w:p w14:paraId="6D7BC7A6" w14:textId="04BD0894" w:rsidR="00060927" w:rsidRPr="00060927" w:rsidRDefault="00060927" w:rsidP="00060927">
            <w:pPr>
              <w:jc w:val="right"/>
              <w:rPr>
                <w:rFonts w:ascii="宋体" w:hAnsi="宋体"/>
              </w:rPr>
            </w:pPr>
            <w:r w:rsidRPr="00060927">
              <w:rPr>
                <w:rFonts w:ascii="宋体" w:hAnsi="宋体" w:hint="eastAsia"/>
              </w:rPr>
              <w:t>1,130,164.49</w:t>
            </w:r>
          </w:p>
        </w:tc>
      </w:tr>
      <w:tr w:rsidR="00060927" w14:paraId="78A9BD7C" w14:textId="77777777" w:rsidTr="00060927">
        <w:tc>
          <w:tcPr>
            <w:tcW w:w="787" w:type="pct"/>
            <w:vAlign w:val="center"/>
          </w:tcPr>
          <w:p w14:paraId="32303F60" w14:textId="2403688B" w:rsidR="00060927" w:rsidRDefault="00060927" w:rsidP="00060927">
            <w:r w:rsidRPr="004B1D3B">
              <w:rPr>
                <w:rFonts w:hint="eastAsia"/>
              </w:rPr>
              <w:t>其他</w:t>
            </w:r>
          </w:p>
        </w:tc>
        <w:tc>
          <w:tcPr>
            <w:tcW w:w="896" w:type="pct"/>
            <w:vAlign w:val="center"/>
          </w:tcPr>
          <w:p w14:paraId="7FFC0F00" w14:textId="1E63FFE1" w:rsidR="00060927" w:rsidRPr="00687BF3" w:rsidRDefault="00060927" w:rsidP="00060927">
            <w:pPr>
              <w:jc w:val="right"/>
              <w:rPr>
                <w:rFonts w:ascii="宋体" w:hAnsi="宋体"/>
              </w:rPr>
            </w:pPr>
            <w:r w:rsidRPr="00687BF3">
              <w:rPr>
                <w:rFonts w:ascii="宋体" w:hAnsi="宋体" w:hint="eastAsia"/>
              </w:rPr>
              <w:t>2,856,405.97</w:t>
            </w:r>
          </w:p>
        </w:tc>
        <w:tc>
          <w:tcPr>
            <w:tcW w:w="813" w:type="pct"/>
            <w:vAlign w:val="center"/>
          </w:tcPr>
          <w:p w14:paraId="03D87DFF" w14:textId="62FED886" w:rsidR="00060927" w:rsidRPr="00060927" w:rsidRDefault="00060927" w:rsidP="00060927">
            <w:pPr>
              <w:jc w:val="right"/>
              <w:rPr>
                <w:rFonts w:ascii="宋体" w:hAnsi="宋体"/>
              </w:rPr>
            </w:pPr>
            <w:r w:rsidRPr="00060927">
              <w:rPr>
                <w:rFonts w:ascii="宋体" w:hAnsi="宋体" w:hint="eastAsia"/>
              </w:rPr>
              <w:t>712,519.29</w:t>
            </w:r>
          </w:p>
        </w:tc>
        <w:tc>
          <w:tcPr>
            <w:tcW w:w="813" w:type="pct"/>
            <w:vAlign w:val="center"/>
          </w:tcPr>
          <w:p w14:paraId="23665104" w14:textId="65C586D0" w:rsidR="00060927" w:rsidRPr="00060927" w:rsidRDefault="00060927" w:rsidP="00060927">
            <w:pPr>
              <w:jc w:val="right"/>
              <w:rPr>
                <w:rFonts w:ascii="宋体" w:hAnsi="宋体"/>
              </w:rPr>
            </w:pPr>
            <w:r w:rsidRPr="00060927">
              <w:rPr>
                <w:rFonts w:ascii="宋体" w:hAnsi="宋体" w:hint="eastAsia"/>
              </w:rPr>
              <w:t>990,572.84</w:t>
            </w:r>
          </w:p>
        </w:tc>
        <w:tc>
          <w:tcPr>
            <w:tcW w:w="826" w:type="pct"/>
            <w:vAlign w:val="center"/>
          </w:tcPr>
          <w:p w14:paraId="273ED4D4" w14:textId="2A47D66E" w:rsidR="00060927" w:rsidRPr="00060927" w:rsidRDefault="00060927" w:rsidP="00060927">
            <w:pPr>
              <w:jc w:val="right"/>
              <w:rPr>
                <w:rFonts w:ascii="宋体" w:hAnsi="宋体"/>
              </w:rPr>
            </w:pPr>
          </w:p>
        </w:tc>
        <w:tc>
          <w:tcPr>
            <w:tcW w:w="864" w:type="pct"/>
            <w:vAlign w:val="center"/>
          </w:tcPr>
          <w:p w14:paraId="3077A2B5" w14:textId="3949832D" w:rsidR="00060927" w:rsidRPr="00060927" w:rsidRDefault="00060927" w:rsidP="00060927">
            <w:pPr>
              <w:jc w:val="right"/>
              <w:rPr>
                <w:rFonts w:ascii="宋体" w:hAnsi="宋体"/>
              </w:rPr>
            </w:pPr>
            <w:r w:rsidRPr="00060927">
              <w:rPr>
                <w:rFonts w:ascii="宋体" w:hAnsi="宋体" w:hint="eastAsia"/>
              </w:rPr>
              <w:t>2,578,352.42</w:t>
            </w:r>
          </w:p>
        </w:tc>
      </w:tr>
      <w:tr w:rsidR="00060927" w14:paraId="15806F78" w14:textId="77777777" w:rsidTr="00060927">
        <w:tc>
          <w:tcPr>
            <w:tcW w:w="787" w:type="pct"/>
            <w:vAlign w:val="center"/>
          </w:tcPr>
          <w:p w14:paraId="22D7460B" w14:textId="77777777" w:rsidR="00060927" w:rsidRDefault="00060927" w:rsidP="00060927">
            <w:pPr>
              <w:jc w:val="center"/>
              <w:rPr>
                <w:color w:val="000000" w:themeColor="text1"/>
              </w:rPr>
            </w:pPr>
            <w:r>
              <w:rPr>
                <w:rFonts w:hint="eastAsia"/>
                <w:color w:val="000000" w:themeColor="text1"/>
              </w:rPr>
              <w:t>合计</w:t>
            </w:r>
          </w:p>
        </w:tc>
        <w:tc>
          <w:tcPr>
            <w:tcW w:w="896" w:type="pct"/>
            <w:vAlign w:val="center"/>
          </w:tcPr>
          <w:p w14:paraId="37A6E18C" w14:textId="7D5C0E36" w:rsidR="00060927" w:rsidRPr="00687BF3" w:rsidRDefault="00060927" w:rsidP="00060927">
            <w:pPr>
              <w:jc w:val="right"/>
              <w:rPr>
                <w:rFonts w:ascii="宋体" w:hAnsi="宋体"/>
              </w:rPr>
            </w:pPr>
            <w:r w:rsidRPr="00687BF3">
              <w:rPr>
                <w:rFonts w:ascii="宋体" w:hAnsi="宋体" w:hint="eastAsia"/>
              </w:rPr>
              <w:t>24,204,351.88</w:t>
            </w:r>
          </w:p>
        </w:tc>
        <w:tc>
          <w:tcPr>
            <w:tcW w:w="813" w:type="pct"/>
            <w:vAlign w:val="center"/>
          </w:tcPr>
          <w:p w14:paraId="182791A0" w14:textId="543A2B97" w:rsidR="00060927" w:rsidRPr="00060927" w:rsidRDefault="00060927" w:rsidP="00060927">
            <w:pPr>
              <w:jc w:val="right"/>
              <w:rPr>
                <w:rFonts w:ascii="宋体" w:hAnsi="宋体"/>
              </w:rPr>
            </w:pPr>
            <w:r w:rsidRPr="00060927">
              <w:rPr>
                <w:rFonts w:ascii="宋体" w:hAnsi="宋体" w:hint="eastAsia"/>
              </w:rPr>
              <w:t>4,516,792.83</w:t>
            </w:r>
          </w:p>
        </w:tc>
        <w:tc>
          <w:tcPr>
            <w:tcW w:w="813" w:type="pct"/>
            <w:vAlign w:val="center"/>
          </w:tcPr>
          <w:p w14:paraId="410A71D4" w14:textId="56A71C51" w:rsidR="00060927" w:rsidRPr="00060927" w:rsidRDefault="00060927" w:rsidP="00060927">
            <w:pPr>
              <w:jc w:val="right"/>
              <w:rPr>
                <w:rFonts w:ascii="宋体" w:hAnsi="宋体"/>
              </w:rPr>
            </w:pPr>
            <w:r w:rsidRPr="00060927">
              <w:rPr>
                <w:rFonts w:ascii="宋体" w:hAnsi="宋体" w:hint="eastAsia"/>
              </w:rPr>
              <w:t>9,184,124.42</w:t>
            </w:r>
          </w:p>
        </w:tc>
        <w:tc>
          <w:tcPr>
            <w:tcW w:w="826" w:type="pct"/>
            <w:vAlign w:val="center"/>
          </w:tcPr>
          <w:p w14:paraId="48BDAF87" w14:textId="20F9F83B" w:rsidR="00060927" w:rsidRPr="00060927" w:rsidRDefault="00060927" w:rsidP="00060927">
            <w:pPr>
              <w:jc w:val="right"/>
              <w:rPr>
                <w:rFonts w:ascii="宋体" w:hAnsi="宋体"/>
              </w:rPr>
            </w:pPr>
          </w:p>
        </w:tc>
        <w:tc>
          <w:tcPr>
            <w:tcW w:w="864" w:type="pct"/>
            <w:vAlign w:val="center"/>
          </w:tcPr>
          <w:p w14:paraId="30039BE5" w14:textId="766E9DCD" w:rsidR="00060927" w:rsidRPr="00060927" w:rsidRDefault="00060927" w:rsidP="00060927">
            <w:pPr>
              <w:jc w:val="right"/>
              <w:rPr>
                <w:rFonts w:ascii="宋体" w:hAnsi="宋体"/>
              </w:rPr>
            </w:pPr>
            <w:r w:rsidRPr="00060927">
              <w:rPr>
                <w:rFonts w:ascii="宋体" w:hAnsi="宋体" w:hint="eastAsia"/>
              </w:rPr>
              <w:t>19,537,020.29</w:t>
            </w:r>
          </w:p>
        </w:tc>
      </w:tr>
    </w:tbl>
    <w:p w14:paraId="7B4108CF" w14:textId="77777777" w:rsidR="007F1ED8" w:rsidRDefault="00FD7238">
      <w:pPr>
        <w:rPr>
          <w:color w:val="000000" w:themeColor="text1"/>
        </w:rPr>
      </w:pPr>
      <w:r>
        <w:rPr>
          <w:rFonts w:hint="eastAsia"/>
          <w:color w:val="000000" w:themeColor="text1"/>
        </w:rPr>
        <w:t>其他说明：</w:t>
      </w:r>
    </w:p>
    <w:sdt>
      <w:sdtPr>
        <w:rPr>
          <w:color w:val="000000" w:themeColor="text1"/>
        </w:rPr>
        <w:alias w:val="长期待摊费用的说明"/>
        <w:tag w:val="_GBC_5b31c466b60f433faaa37d443fae74be"/>
        <w:id w:val="440809838"/>
        <w:placeholder>
          <w:docPart w:val="GBC22222222222222222222222222222"/>
        </w:placeholder>
      </w:sdtPr>
      <w:sdtEndPr/>
      <w:sdtContent>
        <w:p w14:paraId="08FBF293" w14:textId="74D769C1" w:rsidR="007F1ED8" w:rsidRDefault="00FD7238">
          <w:pPr>
            <w:rPr>
              <w:color w:val="000000" w:themeColor="text1"/>
            </w:rPr>
          </w:pPr>
          <w:r>
            <w:rPr>
              <w:rFonts w:hint="eastAsia"/>
              <w:color w:val="000000" w:themeColor="text1"/>
            </w:rPr>
            <w:t>无</w:t>
          </w:r>
        </w:p>
      </w:sdtContent>
    </w:sdt>
    <w:p w14:paraId="4495B12B" w14:textId="77777777" w:rsidR="007F1ED8" w:rsidRDefault="007F1ED8">
      <w:pPr>
        <w:rPr>
          <w:color w:val="000000" w:themeColor="text1"/>
        </w:rPr>
      </w:pPr>
    </w:p>
    <w:p w14:paraId="3DBA8833" w14:textId="77777777" w:rsidR="007F1ED8" w:rsidRDefault="00FD7238">
      <w:pPr>
        <w:pStyle w:val="3"/>
        <w:numPr>
          <w:ilvl w:val="0"/>
          <w:numId w:val="16"/>
        </w:numPr>
        <w:rPr>
          <w:color w:val="000000" w:themeColor="text1"/>
          <w:szCs w:val="21"/>
        </w:rPr>
      </w:pPr>
      <w:r>
        <w:rPr>
          <w:color w:val="000000" w:themeColor="text1"/>
          <w:szCs w:val="21"/>
        </w:rPr>
        <w:t>递延所得税资产</w:t>
      </w:r>
      <w:r>
        <w:rPr>
          <w:color w:val="000000" w:themeColor="text1"/>
          <w:szCs w:val="21"/>
        </w:rPr>
        <w:t xml:space="preserve">/ </w:t>
      </w:r>
      <w:r>
        <w:rPr>
          <w:color w:val="000000" w:themeColor="text1"/>
          <w:szCs w:val="21"/>
        </w:rPr>
        <w:t>递延所得税负债</w:t>
      </w:r>
    </w:p>
    <w:p w14:paraId="3807F49B" w14:textId="77777777" w:rsidR="007F1ED8" w:rsidRDefault="00FD7238">
      <w:pPr>
        <w:pStyle w:val="4"/>
        <w:numPr>
          <w:ilvl w:val="0"/>
          <w:numId w:val="41"/>
        </w:numPr>
        <w:tabs>
          <w:tab w:val="left" w:pos="588"/>
          <w:tab w:val="left" w:pos="616"/>
        </w:tabs>
        <w:rPr>
          <w:rFonts w:ascii="宋体" w:hAnsi="宋体"/>
          <w:color w:val="000000" w:themeColor="text1"/>
        </w:rPr>
      </w:pPr>
      <w:bookmarkStart w:id="338" w:name="_Toc215903151"/>
      <w:r>
        <w:rPr>
          <w:rFonts w:ascii="宋体" w:hAnsi="宋体" w:hint="eastAsia"/>
          <w:color w:val="000000" w:themeColor="text1"/>
        </w:rPr>
        <w:t>未经抵销的递延所得税资产</w:t>
      </w:r>
    </w:p>
    <w:sdt>
      <w:sdtPr>
        <w:rPr>
          <w:color w:val="000000" w:themeColor="text1"/>
        </w:rPr>
        <w:alias w:val="是否适用：未经抵销的递延所得税资产[双击切换]"/>
        <w:tag w:val="_GBC_fc6e77974a404dc3bef5fc386ae4e1e7"/>
        <w:id w:val="-1848639837"/>
        <w:placeholder>
          <w:docPart w:val="GBC22222222222222222222222222222"/>
        </w:placeholder>
      </w:sdtPr>
      <w:sdtEndPr/>
      <w:sdtContent>
        <w:p w14:paraId="243F9D40" w14:textId="65FA4077"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78069E8"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已确认的递延所得税资产和递延所得税负债"/>
          <w:tag w:val="_GBC_7be724d3c6f14974914db7d02bb734f9"/>
          <w:id w:val="5229871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bookmarkEnd w:id="338"/>
      <w:sdt>
        <w:sdtPr>
          <w:rPr>
            <w:rFonts w:hint="eastAsia"/>
            <w:color w:val="000000" w:themeColor="text1"/>
          </w:rPr>
          <w:alias w:val="币种：财务附注：已确认的递延所得税资产和递延所得税负债"/>
          <w:tag w:val="_GBC_a48237f045494aa9a0ea8c2cb35b1c0f"/>
          <w:id w:val="1057022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1"/>
        <w:gridCol w:w="1896"/>
        <w:gridCol w:w="1686"/>
        <w:gridCol w:w="1896"/>
        <w:gridCol w:w="1686"/>
      </w:tblGrid>
      <w:tr w:rsidR="007F1ED8" w14:paraId="000184C7" w14:textId="77777777" w:rsidTr="00402E29">
        <w:trPr>
          <w:trHeight w:val="285"/>
        </w:trPr>
        <w:sdt>
          <w:sdtPr>
            <w:tag w:val="_PLD_e45101b3a01946f19f22657bb959574e"/>
            <w:id w:val="-405303140"/>
          </w:sdtPr>
          <w:sdtEndPr/>
          <w:sdtContent>
            <w:tc>
              <w:tcPr>
                <w:tcW w:w="941" w:type="pct"/>
                <w:vMerge w:val="restart"/>
                <w:vAlign w:val="center"/>
              </w:tcPr>
              <w:p w14:paraId="546BB1F6" w14:textId="77777777" w:rsidR="007F1ED8" w:rsidRDefault="00FD7238">
                <w:pPr>
                  <w:jc w:val="center"/>
                  <w:rPr>
                    <w:color w:val="000000" w:themeColor="text1"/>
                  </w:rPr>
                </w:pPr>
                <w:r>
                  <w:rPr>
                    <w:rFonts w:hint="eastAsia"/>
                    <w:color w:val="000000" w:themeColor="text1"/>
                  </w:rPr>
                  <w:t>项目</w:t>
                </w:r>
              </w:p>
            </w:tc>
          </w:sdtContent>
        </w:sdt>
        <w:sdt>
          <w:sdtPr>
            <w:tag w:val="_PLD_dd892ffecd234c819059bf10f71b1910"/>
            <w:id w:val="297650433"/>
          </w:sdtPr>
          <w:sdtEndPr/>
          <w:sdtContent>
            <w:tc>
              <w:tcPr>
                <w:tcW w:w="2029" w:type="pct"/>
                <w:gridSpan w:val="2"/>
                <w:vAlign w:val="center"/>
              </w:tcPr>
              <w:p w14:paraId="42970B8D" w14:textId="77777777" w:rsidR="007F1ED8" w:rsidRDefault="00FD7238">
                <w:pPr>
                  <w:jc w:val="center"/>
                  <w:rPr>
                    <w:color w:val="000000" w:themeColor="text1"/>
                  </w:rPr>
                </w:pPr>
                <w:r>
                  <w:rPr>
                    <w:rFonts w:hint="eastAsia"/>
                    <w:color w:val="000000" w:themeColor="text1"/>
                  </w:rPr>
                  <w:t>期末余额</w:t>
                </w:r>
              </w:p>
            </w:tc>
          </w:sdtContent>
        </w:sdt>
        <w:sdt>
          <w:sdtPr>
            <w:tag w:val="_PLD_be855fcb002344d6ae2c74083e90b1c1"/>
            <w:id w:val="-1927792603"/>
          </w:sdtPr>
          <w:sdtEndPr/>
          <w:sdtContent>
            <w:tc>
              <w:tcPr>
                <w:tcW w:w="2029" w:type="pct"/>
                <w:gridSpan w:val="2"/>
                <w:vAlign w:val="center"/>
              </w:tcPr>
              <w:p w14:paraId="37A2EA41" w14:textId="77777777" w:rsidR="007F1ED8" w:rsidRDefault="00FD7238">
                <w:pPr>
                  <w:jc w:val="center"/>
                  <w:rPr>
                    <w:color w:val="000000" w:themeColor="text1"/>
                  </w:rPr>
                </w:pPr>
                <w:r>
                  <w:rPr>
                    <w:rFonts w:hint="eastAsia"/>
                    <w:color w:val="000000" w:themeColor="text1"/>
                  </w:rPr>
                  <w:t>期初余额</w:t>
                </w:r>
              </w:p>
            </w:tc>
          </w:sdtContent>
        </w:sdt>
      </w:tr>
      <w:tr w:rsidR="007F1ED8" w14:paraId="29E209A2" w14:textId="77777777" w:rsidTr="00402E29">
        <w:trPr>
          <w:trHeight w:val="285"/>
        </w:trPr>
        <w:tc>
          <w:tcPr>
            <w:tcW w:w="941" w:type="pct"/>
            <w:vMerge/>
            <w:vAlign w:val="center"/>
          </w:tcPr>
          <w:p w14:paraId="554F6C81" w14:textId="77777777" w:rsidR="007F1ED8" w:rsidRDefault="007F1ED8">
            <w:pPr>
              <w:jc w:val="center"/>
              <w:rPr>
                <w:b/>
                <w:color w:val="000000" w:themeColor="text1"/>
              </w:rPr>
            </w:pPr>
          </w:p>
        </w:tc>
        <w:sdt>
          <w:sdtPr>
            <w:tag w:val="_PLD_c82eb64547054aa39a1b7bfe7c532e2e"/>
            <w:id w:val="1014045701"/>
          </w:sdtPr>
          <w:sdtEndPr/>
          <w:sdtContent>
            <w:tc>
              <w:tcPr>
                <w:tcW w:w="1074" w:type="pct"/>
                <w:vAlign w:val="center"/>
              </w:tcPr>
              <w:p w14:paraId="63028321" w14:textId="77777777" w:rsidR="007F1ED8" w:rsidRDefault="00FD7238">
                <w:pPr>
                  <w:jc w:val="center"/>
                  <w:rPr>
                    <w:color w:val="000000" w:themeColor="text1"/>
                  </w:rPr>
                </w:pPr>
                <w:r>
                  <w:rPr>
                    <w:rFonts w:hint="eastAsia"/>
                    <w:color w:val="000000" w:themeColor="text1"/>
                  </w:rPr>
                  <w:t>可抵扣暂时性差异</w:t>
                </w:r>
              </w:p>
            </w:tc>
          </w:sdtContent>
        </w:sdt>
        <w:sdt>
          <w:sdtPr>
            <w:tag w:val="_PLD_ad2e47975c52486d8bfc7fec079252de"/>
            <w:id w:val="733128374"/>
          </w:sdtPr>
          <w:sdtEndPr/>
          <w:sdtContent>
            <w:tc>
              <w:tcPr>
                <w:tcW w:w="955" w:type="pct"/>
                <w:vAlign w:val="center"/>
              </w:tcPr>
              <w:p w14:paraId="726D70C3" w14:textId="77777777" w:rsidR="007F1ED8" w:rsidRDefault="00FD7238">
                <w:pPr>
                  <w:jc w:val="center"/>
                  <w:rPr>
                    <w:color w:val="000000" w:themeColor="text1"/>
                  </w:rPr>
                </w:pPr>
                <w:r>
                  <w:rPr>
                    <w:rFonts w:hint="eastAsia"/>
                    <w:color w:val="000000" w:themeColor="text1"/>
                  </w:rPr>
                  <w:t>递延所得税</w:t>
                </w:r>
              </w:p>
              <w:p w14:paraId="6B8BD8A1" w14:textId="77777777" w:rsidR="007F1ED8" w:rsidRDefault="00FD7238">
                <w:pPr>
                  <w:jc w:val="center"/>
                  <w:rPr>
                    <w:color w:val="000000" w:themeColor="text1"/>
                  </w:rPr>
                </w:pPr>
                <w:r>
                  <w:rPr>
                    <w:rFonts w:hint="eastAsia"/>
                    <w:color w:val="000000" w:themeColor="text1"/>
                  </w:rPr>
                  <w:t>资产</w:t>
                </w:r>
              </w:p>
            </w:tc>
          </w:sdtContent>
        </w:sdt>
        <w:sdt>
          <w:sdtPr>
            <w:tag w:val="_PLD_0e0e7aabb5f8432ea9da8b4066b2e897"/>
            <w:id w:val="-324903445"/>
          </w:sdtPr>
          <w:sdtEndPr/>
          <w:sdtContent>
            <w:tc>
              <w:tcPr>
                <w:tcW w:w="1074" w:type="pct"/>
                <w:vAlign w:val="center"/>
              </w:tcPr>
              <w:p w14:paraId="6F0298FD" w14:textId="77777777" w:rsidR="007F1ED8" w:rsidRDefault="00FD7238">
                <w:pPr>
                  <w:jc w:val="center"/>
                  <w:rPr>
                    <w:color w:val="000000" w:themeColor="text1"/>
                  </w:rPr>
                </w:pPr>
                <w:r>
                  <w:rPr>
                    <w:rFonts w:hint="eastAsia"/>
                    <w:color w:val="000000" w:themeColor="text1"/>
                  </w:rPr>
                  <w:t>可抵扣暂时性差异</w:t>
                </w:r>
              </w:p>
            </w:tc>
          </w:sdtContent>
        </w:sdt>
        <w:sdt>
          <w:sdtPr>
            <w:tag w:val="_PLD_34147e3346eb4b24b314e0dadaab6983"/>
            <w:id w:val="1263954277"/>
          </w:sdtPr>
          <w:sdtEndPr/>
          <w:sdtContent>
            <w:tc>
              <w:tcPr>
                <w:tcW w:w="955" w:type="pct"/>
                <w:vAlign w:val="center"/>
              </w:tcPr>
              <w:p w14:paraId="51B40F88" w14:textId="77777777" w:rsidR="007F1ED8" w:rsidRDefault="00FD7238">
                <w:pPr>
                  <w:jc w:val="center"/>
                  <w:rPr>
                    <w:color w:val="000000" w:themeColor="text1"/>
                  </w:rPr>
                </w:pPr>
                <w:r>
                  <w:rPr>
                    <w:rFonts w:hint="eastAsia"/>
                    <w:color w:val="000000" w:themeColor="text1"/>
                  </w:rPr>
                  <w:t>递延所得税</w:t>
                </w:r>
              </w:p>
              <w:p w14:paraId="03C4A45C" w14:textId="77777777" w:rsidR="007F1ED8" w:rsidRDefault="00FD7238">
                <w:pPr>
                  <w:jc w:val="center"/>
                  <w:rPr>
                    <w:color w:val="000000" w:themeColor="text1"/>
                  </w:rPr>
                </w:pPr>
                <w:r>
                  <w:rPr>
                    <w:rFonts w:hint="eastAsia"/>
                    <w:color w:val="000000" w:themeColor="text1"/>
                  </w:rPr>
                  <w:t>资产</w:t>
                </w:r>
              </w:p>
            </w:tc>
          </w:sdtContent>
        </w:sdt>
      </w:tr>
      <w:tr w:rsidR="009B6D11" w14:paraId="4B89299D" w14:textId="77777777" w:rsidTr="009B6D11">
        <w:trPr>
          <w:trHeight w:val="285"/>
        </w:trPr>
        <w:tc>
          <w:tcPr>
            <w:tcW w:w="941" w:type="pct"/>
            <w:vAlign w:val="center"/>
          </w:tcPr>
          <w:p w14:paraId="5F9845C5" w14:textId="11A84520" w:rsidR="009B6D11" w:rsidRDefault="009B6D11" w:rsidP="009B6D11">
            <w:pPr>
              <w:rPr>
                <w:color w:val="000000" w:themeColor="text1"/>
              </w:rPr>
            </w:pPr>
            <w:r w:rsidRPr="00DA746D">
              <w:rPr>
                <w:rFonts w:hint="eastAsia"/>
              </w:rPr>
              <w:t>资产减值准备</w:t>
            </w:r>
          </w:p>
        </w:tc>
        <w:tc>
          <w:tcPr>
            <w:tcW w:w="1074" w:type="pct"/>
            <w:vAlign w:val="center"/>
          </w:tcPr>
          <w:p w14:paraId="6FB98010" w14:textId="07198D87" w:rsidR="009B6D11" w:rsidRPr="009B6D11" w:rsidRDefault="009B6D11" w:rsidP="009B6D11">
            <w:pPr>
              <w:jc w:val="right"/>
              <w:rPr>
                <w:rFonts w:ascii="宋体" w:hAnsi="宋体"/>
              </w:rPr>
            </w:pPr>
            <w:r w:rsidRPr="009B6D11">
              <w:rPr>
                <w:rFonts w:ascii="宋体" w:hAnsi="宋体" w:hint="eastAsia"/>
                <w:color w:val="000000"/>
              </w:rPr>
              <w:t>300,816,403.36</w:t>
            </w:r>
          </w:p>
        </w:tc>
        <w:tc>
          <w:tcPr>
            <w:tcW w:w="955" w:type="pct"/>
            <w:vAlign w:val="center"/>
          </w:tcPr>
          <w:p w14:paraId="3A72DC6D" w14:textId="7CBF090C" w:rsidR="009B6D11" w:rsidRPr="009B6D11" w:rsidRDefault="009B6D11" w:rsidP="009B6D11">
            <w:pPr>
              <w:jc w:val="right"/>
              <w:rPr>
                <w:rFonts w:ascii="宋体" w:hAnsi="宋体"/>
              </w:rPr>
            </w:pPr>
            <w:r w:rsidRPr="009B6D11">
              <w:rPr>
                <w:rFonts w:ascii="宋体" w:hAnsi="宋体" w:hint="eastAsia"/>
                <w:color w:val="000000"/>
              </w:rPr>
              <w:t>68,155,205.56</w:t>
            </w:r>
          </w:p>
        </w:tc>
        <w:tc>
          <w:tcPr>
            <w:tcW w:w="1074" w:type="pct"/>
            <w:vAlign w:val="center"/>
          </w:tcPr>
          <w:p w14:paraId="637F09C0" w14:textId="5DD33DF5" w:rsidR="009B6D11" w:rsidRPr="00687BF3" w:rsidRDefault="009B6D11" w:rsidP="009B6D11">
            <w:pPr>
              <w:jc w:val="right"/>
              <w:rPr>
                <w:rFonts w:ascii="宋体" w:hAnsi="宋体"/>
              </w:rPr>
            </w:pPr>
            <w:r w:rsidRPr="00687BF3">
              <w:rPr>
                <w:rFonts w:ascii="宋体" w:hAnsi="宋体" w:hint="eastAsia"/>
              </w:rPr>
              <w:t>275,656,984.43</w:t>
            </w:r>
          </w:p>
        </w:tc>
        <w:tc>
          <w:tcPr>
            <w:tcW w:w="955" w:type="pct"/>
            <w:vAlign w:val="center"/>
          </w:tcPr>
          <w:p w14:paraId="1BA607E2" w14:textId="0BFCD32C" w:rsidR="009B6D11" w:rsidRPr="00687BF3" w:rsidRDefault="009B6D11" w:rsidP="009B6D11">
            <w:pPr>
              <w:jc w:val="right"/>
              <w:rPr>
                <w:rFonts w:ascii="宋体" w:hAnsi="宋体"/>
              </w:rPr>
            </w:pPr>
            <w:r w:rsidRPr="00687BF3">
              <w:rPr>
                <w:rFonts w:ascii="宋体" w:hAnsi="宋体" w:hint="eastAsia"/>
              </w:rPr>
              <w:t>63,130,196.46</w:t>
            </w:r>
          </w:p>
        </w:tc>
      </w:tr>
      <w:tr w:rsidR="009B6D11" w14:paraId="646DAD93" w14:textId="77777777" w:rsidTr="009B6D11">
        <w:trPr>
          <w:trHeight w:val="285"/>
        </w:trPr>
        <w:tc>
          <w:tcPr>
            <w:tcW w:w="941" w:type="pct"/>
            <w:vAlign w:val="center"/>
          </w:tcPr>
          <w:p w14:paraId="680E54EF" w14:textId="1FA7E0D7" w:rsidR="009B6D11" w:rsidRDefault="009B6D11" w:rsidP="009B6D11">
            <w:pPr>
              <w:rPr>
                <w:color w:val="000000" w:themeColor="text1"/>
              </w:rPr>
            </w:pPr>
            <w:r w:rsidRPr="00DA746D">
              <w:rPr>
                <w:rFonts w:hint="eastAsia"/>
              </w:rPr>
              <w:t>内部交易未实现利润</w:t>
            </w:r>
          </w:p>
        </w:tc>
        <w:tc>
          <w:tcPr>
            <w:tcW w:w="1074" w:type="pct"/>
            <w:vAlign w:val="center"/>
          </w:tcPr>
          <w:p w14:paraId="08DD3A0E" w14:textId="50DB7C2F" w:rsidR="009B6D11" w:rsidRPr="009B6D11" w:rsidRDefault="009B6D11" w:rsidP="009B6D11">
            <w:pPr>
              <w:jc w:val="right"/>
              <w:rPr>
                <w:rFonts w:ascii="宋体" w:hAnsi="宋体"/>
              </w:rPr>
            </w:pPr>
            <w:r w:rsidRPr="009B6D11">
              <w:rPr>
                <w:rFonts w:ascii="宋体" w:hAnsi="宋体" w:hint="eastAsia"/>
                <w:color w:val="000000"/>
              </w:rPr>
              <w:t>788,821,060.37</w:t>
            </w:r>
          </w:p>
        </w:tc>
        <w:tc>
          <w:tcPr>
            <w:tcW w:w="955" w:type="pct"/>
            <w:vAlign w:val="center"/>
          </w:tcPr>
          <w:p w14:paraId="2A08EDC6" w14:textId="7207DCD2" w:rsidR="009B6D11" w:rsidRPr="009B6D11" w:rsidRDefault="009B6D11" w:rsidP="009B6D11">
            <w:pPr>
              <w:jc w:val="right"/>
              <w:rPr>
                <w:rFonts w:ascii="宋体" w:hAnsi="宋体"/>
              </w:rPr>
            </w:pPr>
            <w:r w:rsidRPr="009B6D11">
              <w:rPr>
                <w:rFonts w:ascii="宋体" w:hAnsi="宋体" w:hint="eastAsia"/>
                <w:color w:val="000000"/>
              </w:rPr>
              <w:t>118,323,159.07</w:t>
            </w:r>
          </w:p>
        </w:tc>
        <w:tc>
          <w:tcPr>
            <w:tcW w:w="1074" w:type="pct"/>
            <w:vAlign w:val="center"/>
          </w:tcPr>
          <w:p w14:paraId="339691BB" w14:textId="7D3DF96D" w:rsidR="009B6D11" w:rsidRPr="00687BF3" w:rsidRDefault="009B6D11" w:rsidP="009B6D11">
            <w:pPr>
              <w:jc w:val="right"/>
              <w:rPr>
                <w:rFonts w:ascii="宋体" w:hAnsi="宋体"/>
              </w:rPr>
            </w:pPr>
            <w:r w:rsidRPr="00687BF3">
              <w:rPr>
                <w:rFonts w:ascii="宋体" w:hAnsi="宋体" w:hint="eastAsia"/>
              </w:rPr>
              <w:t>520,525,345.14</w:t>
            </w:r>
          </w:p>
        </w:tc>
        <w:tc>
          <w:tcPr>
            <w:tcW w:w="955" w:type="pct"/>
            <w:vAlign w:val="center"/>
          </w:tcPr>
          <w:p w14:paraId="326193BE" w14:textId="4D96BE83" w:rsidR="009B6D11" w:rsidRPr="00687BF3" w:rsidRDefault="009B6D11" w:rsidP="009B6D11">
            <w:pPr>
              <w:jc w:val="right"/>
              <w:rPr>
                <w:rFonts w:ascii="宋体" w:hAnsi="宋体"/>
              </w:rPr>
            </w:pPr>
            <w:r w:rsidRPr="00687BF3">
              <w:rPr>
                <w:rFonts w:ascii="宋体" w:hAnsi="宋体" w:hint="eastAsia"/>
              </w:rPr>
              <w:t>78,078,801.77</w:t>
            </w:r>
          </w:p>
        </w:tc>
      </w:tr>
      <w:tr w:rsidR="009B6D11" w14:paraId="7416855D" w14:textId="77777777" w:rsidTr="009B6D11">
        <w:trPr>
          <w:trHeight w:val="285"/>
        </w:trPr>
        <w:tc>
          <w:tcPr>
            <w:tcW w:w="941" w:type="pct"/>
            <w:tcBorders>
              <w:bottom w:val="single" w:sz="4" w:space="0" w:color="auto"/>
            </w:tcBorders>
            <w:vAlign w:val="center"/>
          </w:tcPr>
          <w:p w14:paraId="5EA8BA2A" w14:textId="11A4D7DF" w:rsidR="009B6D11" w:rsidRDefault="009B6D11" w:rsidP="009B6D11">
            <w:pPr>
              <w:rPr>
                <w:color w:val="000000" w:themeColor="text1"/>
              </w:rPr>
            </w:pPr>
            <w:r w:rsidRPr="00DA746D">
              <w:rPr>
                <w:rFonts w:hint="eastAsia"/>
              </w:rPr>
              <w:t>递延收益</w:t>
            </w:r>
          </w:p>
        </w:tc>
        <w:tc>
          <w:tcPr>
            <w:tcW w:w="1074" w:type="pct"/>
            <w:vAlign w:val="center"/>
          </w:tcPr>
          <w:p w14:paraId="09FACE54" w14:textId="0CBAB297" w:rsidR="009B6D11" w:rsidRPr="009B6D11" w:rsidRDefault="009B6D11" w:rsidP="009B6D11">
            <w:pPr>
              <w:jc w:val="right"/>
              <w:rPr>
                <w:rFonts w:ascii="宋体" w:hAnsi="宋体"/>
              </w:rPr>
            </w:pPr>
            <w:r w:rsidRPr="009B6D11">
              <w:rPr>
                <w:rFonts w:ascii="宋体" w:hAnsi="宋体" w:hint="eastAsia"/>
                <w:color w:val="000000"/>
              </w:rPr>
              <w:t>31,876,896.09</w:t>
            </w:r>
          </w:p>
        </w:tc>
        <w:tc>
          <w:tcPr>
            <w:tcW w:w="955" w:type="pct"/>
            <w:vAlign w:val="center"/>
          </w:tcPr>
          <w:p w14:paraId="75CA23A9" w14:textId="5A2CD49B" w:rsidR="009B6D11" w:rsidRPr="009B6D11" w:rsidRDefault="009B6D11" w:rsidP="009B6D11">
            <w:pPr>
              <w:jc w:val="right"/>
              <w:rPr>
                <w:rFonts w:ascii="宋体" w:hAnsi="宋体"/>
              </w:rPr>
            </w:pPr>
            <w:r w:rsidRPr="009B6D11">
              <w:rPr>
                <w:rFonts w:ascii="宋体" w:hAnsi="宋体" w:hint="eastAsia"/>
                <w:color w:val="000000"/>
              </w:rPr>
              <w:t>4,781,534.42</w:t>
            </w:r>
          </w:p>
        </w:tc>
        <w:tc>
          <w:tcPr>
            <w:tcW w:w="1074" w:type="pct"/>
            <w:vAlign w:val="center"/>
          </w:tcPr>
          <w:p w14:paraId="66C6FE9B" w14:textId="2B17816E" w:rsidR="009B6D11" w:rsidRPr="00687BF3" w:rsidRDefault="009B6D11" w:rsidP="009B6D11">
            <w:pPr>
              <w:jc w:val="right"/>
              <w:rPr>
                <w:rFonts w:ascii="宋体" w:hAnsi="宋体"/>
              </w:rPr>
            </w:pPr>
            <w:r w:rsidRPr="00687BF3">
              <w:rPr>
                <w:rFonts w:ascii="宋体" w:hAnsi="宋体" w:hint="eastAsia"/>
              </w:rPr>
              <w:t>35,139,545.22</w:t>
            </w:r>
          </w:p>
        </w:tc>
        <w:tc>
          <w:tcPr>
            <w:tcW w:w="955" w:type="pct"/>
            <w:vAlign w:val="center"/>
          </w:tcPr>
          <w:p w14:paraId="7B227605" w14:textId="3FCD2AA2" w:rsidR="009B6D11" w:rsidRPr="00687BF3" w:rsidRDefault="009B6D11" w:rsidP="009B6D11">
            <w:pPr>
              <w:jc w:val="right"/>
              <w:rPr>
                <w:rFonts w:ascii="宋体" w:hAnsi="宋体"/>
              </w:rPr>
            </w:pPr>
            <w:r w:rsidRPr="00687BF3">
              <w:rPr>
                <w:rFonts w:ascii="宋体" w:hAnsi="宋体" w:hint="eastAsia"/>
              </w:rPr>
              <w:t>5,270,931.78</w:t>
            </w:r>
          </w:p>
        </w:tc>
      </w:tr>
      <w:tr w:rsidR="009B6D11" w14:paraId="55CDCF08" w14:textId="77777777" w:rsidTr="009B6D11">
        <w:trPr>
          <w:trHeight w:val="285"/>
        </w:trPr>
        <w:tc>
          <w:tcPr>
            <w:tcW w:w="941" w:type="pct"/>
            <w:tcBorders>
              <w:bottom w:val="single" w:sz="4" w:space="0" w:color="auto"/>
            </w:tcBorders>
            <w:vAlign w:val="center"/>
          </w:tcPr>
          <w:p w14:paraId="1B48FD14" w14:textId="7BFA42ED" w:rsidR="009B6D11" w:rsidRDefault="009B6D11" w:rsidP="009B6D11">
            <w:pPr>
              <w:rPr>
                <w:color w:val="000000" w:themeColor="text1"/>
              </w:rPr>
            </w:pPr>
            <w:r w:rsidRPr="00DA746D">
              <w:rPr>
                <w:rFonts w:hint="eastAsia"/>
              </w:rPr>
              <w:t>预计退货及质量保证金</w:t>
            </w:r>
          </w:p>
        </w:tc>
        <w:tc>
          <w:tcPr>
            <w:tcW w:w="1074" w:type="pct"/>
            <w:vAlign w:val="center"/>
          </w:tcPr>
          <w:p w14:paraId="5A21A448" w14:textId="667CDD36" w:rsidR="009B6D11" w:rsidRPr="009B6D11" w:rsidRDefault="009B6D11" w:rsidP="009B6D11">
            <w:pPr>
              <w:jc w:val="right"/>
              <w:rPr>
                <w:rFonts w:ascii="宋体" w:hAnsi="宋体"/>
              </w:rPr>
            </w:pPr>
            <w:r w:rsidRPr="009B6D11">
              <w:rPr>
                <w:rFonts w:ascii="宋体" w:hAnsi="宋体" w:hint="eastAsia"/>
                <w:color w:val="000000"/>
              </w:rPr>
              <w:t>148,277,334.24</w:t>
            </w:r>
          </w:p>
        </w:tc>
        <w:tc>
          <w:tcPr>
            <w:tcW w:w="955" w:type="pct"/>
            <w:vAlign w:val="center"/>
          </w:tcPr>
          <w:p w14:paraId="57A84AF3" w14:textId="1C97B3CB" w:rsidR="009B6D11" w:rsidRPr="009B6D11" w:rsidRDefault="009B6D11" w:rsidP="009B6D11">
            <w:pPr>
              <w:jc w:val="right"/>
              <w:rPr>
                <w:rFonts w:ascii="宋体" w:hAnsi="宋体"/>
              </w:rPr>
            </w:pPr>
            <w:r w:rsidRPr="009B6D11">
              <w:rPr>
                <w:rFonts w:ascii="宋体" w:hAnsi="宋体" w:hint="eastAsia"/>
                <w:color w:val="000000"/>
              </w:rPr>
              <w:t>37,053,685.31</w:t>
            </w:r>
          </w:p>
        </w:tc>
        <w:tc>
          <w:tcPr>
            <w:tcW w:w="1074" w:type="pct"/>
            <w:vAlign w:val="center"/>
          </w:tcPr>
          <w:p w14:paraId="6E504296" w14:textId="3CE9623E" w:rsidR="009B6D11" w:rsidRPr="00687BF3" w:rsidRDefault="009B6D11" w:rsidP="009B6D11">
            <w:pPr>
              <w:jc w:val="right"/>
              <w:rPr>
                <w:rFonts w:ascii="宋体" w:hAnsi="宋体"/>
              </w:rPr>
            </w:pPr>
            <w:r w:rsidRPr="00687BF3">
              <w:rPr>
                <w:rFonts w:ascii="宋体" w:hAnsi="宋体" w:hint="eastAsia"/>
              </w:rPr>
              <w:t>152,664,349.36</w:t>
            </w:r>
          </w:p>
        </w:tc>
        <w:tc>
          <w:tcPr>
            <w:tcW w:w="955" w:type="pct"/>
            <w:vAlign w:val="center"/>
          </w:tcPr>
          <w:p w14:paraId="18176D6E" w14:textId="606AB2BF" w:rsidR="009B6D11" w:rsidRPr="00687BF3" w:rsidRDefault="009B6D11" w:rsidP="009B6D11">
            <w:pPr>
              <w:jc w:val="right"/>
              <w:rPr>
                <w:rFonts w:ascii="宋体" w:hAnsi="宋体"/>
              </w:rPr>
            </w:pPr>
            <w:r w:rsidRPr="00687BF3">
              <w:rPr>
                <w:rFonts w:ascii="宋体" w:hAnsi="宋体" w:hint="eastAsia"/>
              </w:rPr>
              <w:t>38,143,849.20</w:t>
            </w:r>
          </w:p>
        </w:tc>
      </w:tr>
      <w:tr w:rsidR="009B6D11" w14:paraId="6C8A9DE9" w14:textId="77777777" w:rsidTr="009B6D11">
        <w:trPr>
          <w:trHeight w:val="285"/>
        </w:trPr>
        <w:tc>
          <w:tcPr>
            <w:tcW w:w="941" w:type="pct"/>
            <w:tcBorders>
              <w:bottom w:val="single" w:sz="4" w:space="0" w:color="auto"/>
            </w:tcBorders>
            <w:vAlign w:val="center"/>
          </w:tcPr>
          <w:p w14:paraId="492B3628" w14:textId="4AE671C9" w:rsidR="009B6D11" w:rsidRDefault="009B6D11" w:rsidP="009B6D11">
            <w:pPr>
              <w:rPr>
                <w:color w:val="000000" w:themeColor="text1"/>
              </w:rPr>
            </w:pPr>
            <w:r w:rsidRPr="00DA746D">
              <w:rPr>
                <w:rFonts w:hint="eastAsia"/>
              </w:rPr>
              <w:t>股份支付</w:t>
            </w:r>
          </w:p>
        </w:tc>
        <w:tc>
          <w:tcPr>
            <w:tcW w:w="1074" w:type="pct"/>
            <w:vAlign w:val="center"/>
          </w:tcPr>
          <w:p w14:paraId="19C98728" w14:textId="607C604A" w:rsidR="009B6D11" w:rsidRPr="009B6D11" w:rsidRDefault="009B6D11" w:rsidP="009B6D11">
            <w:pPr>
              <w:jc w:val="right"/>
              <w:rPr>
                <w:rFonts w:ascii="宋体" w:hAnsi="宋体"/>
              </w:rPr>
            </w:pPr>
            <w:r w:rsidRPr="009B6D11">
              <w:rPr>
                <w:rFonts w:ascii="宋体" w:hAnsi="宋体" w:hint="eastAsia"/>
                <w:color w:val="000000"/>
              </w:rPr>
              <w:t>201,572,830.29</w:t>
            </w:r>
          </w:p>
        </w:tc>
        <w:tc>
          <w:tcPr>
            <w:tcW w:w="955" w:type="pct"/>
            <w:vAlign w:val="center"/>
          </w:tcPr>
          <w:p w14:paraId="6352CF36" w14:textId="38830988" w:rsidR="009B6D11" w:rsidRPr="009B6D11" w:rsidRDefault="009B6D11" w:rsidP="009B6D11">
            <w:pPr>
              <w:jc w:val="right"/>
              <w:rPr>
                <w:rFonts w:ascii="宋体" w:hAnsi="宋体"/>
              </w:rPr>
            </w:pPr>
            <w:r w:rsidRPr="009B6D11">
              <w:rPr>
                <w:rFonts w:ascii="宋体" w:hAnsi="宋体" w:hint="eastAsia"/>
                <w:color w:val="000000"/>
              </w:rPr>
              <w:t>31,764,575.50</w:t>
            </w:r>
          </w:p>
        </w:tc>
        <w:tc>
          <w:tcPr>
            <w:tcW w:w="1074" w:type="pct"/>
            <w:vAlign w:val="center"/>
          </w:tcPr>
          <w:p w14:paraId="7AE447F8" w14:textId="78583B80" w:rsidR="009B6D11" w:rsidRPr="00687BF3" w:rsidRDefault="009B6D11" w:rsidP="009B6D11">
            <w:pPr>
              <w:jc w:val="right"/>
              <w:rPr>
                <w:rFonts w:ascii="宋体" w:hAnsi="宋体"/>
              </w:rPr>
            </w:pPr>
            <w:r w:rsidRPr="00687BF3">
              <w:rPr>
                <w:rFonts w:ascii="宋体" w:hAnsi="宋体" w:hint="eastAsia"/>
              </w:rPr>
              <w:t>43,836,102.15</w:t>
            </w:r>
          </w:p>
        </w:tc>
        <w:tc>
          <w:tcPr>
            <w:tcW w:w="955" w:type="pct"/>
            <w:vAlign w:val="center"/>
          </w:tcPr>
          <w:p w14:paraId="22A9F0E1" w14:textId="6BEF8FD7" w:rsidR="009B6D11" w:rsidRPr="00687BF3" w:rsidRDefault="009B6D11" w:rsidP="009B6D11">
            <w:pPr>
              <w:jc w:val="right"/>
              <w:rPr>
                <w:rFonts w:ascii="宋体" w:hAnsi="宋体"/>
              </w:rPr>
            </w:pPr>
            <w:r w:rsidRPr="00687BF3">
              <w:rPr>
                <w:rFonts w:ascii="宋体" w:hAnsi="宋体" w:hint="eastAsia"/>
              </w:rPr>
              <w:t>6,927,485.82</w:t>
            </w:r>
          </w:p>
        </w:tc>
      </w:tr>
      <w:tr w:rsidR="009B6D11" w14:paraId="3C4FAF02" w14:textId="77777777" w:rsidTr="009B6D11">
        <w:trPr>
          <w:trHeight w:val="285"/>
        </w:trPr>
        <w:tc>
          <w:tcPr>
            <w:tcW w:w="941" w:type="pct"/>
            <w:tcBorders>
              <w:bottom w:val="single" w:sz="4" w:space="0" w:color="auto"/>
            </w:tcBorders>
            <w:vAlign w:val="center"/>
          </w:tcPr>
          <w:p w14:paraId="29CF4424" w14:textId="1C907C98" w:rsidR="009B6D11" w:rsidRDefault="009B6D11" w:rsidP="009B6D11">
            <w:pPr>
              <w:rPr>
                <w:color w:val="000000" w:themeColor="text1"/>
              </w:rPr>
            </w:pPr>
            <w:r w:rsidRPr="00DA746D">
              <w:rPr>
                <w:rFonts w:hint="eastAsia"/>
              </w:rPr>
              <w:t>租赁负债</w:t>
            </w:r>
          </w:p>
        </w:tc>
        <w:tc>
          <w:tcPr>
            <w:tcW w:w="1074" w:type="pct"/>
            <w:vAlign w:val="center"/>
          </w:tcPr>
          <w:p w14:paraId="0F75E668" w14:textId="39CD92E9" w:rsidR="009B6D11" w:rsidRPr="009B6D11" w:rsidRDefault="009B6D11" w:rsidP="009B6D11">
            <w:pPr>
              <w:jc w:val="right"/>
              <w:rPr>
                <w:rFonts w:ascii="宋体" w:hAnsi="宋体"/>
              </w:rPr>
            </w:pPr>
            <w:r w:rsidRPr="009B6D11">
              <w:rPr>
                <w:rFonts w:ascii="宋体" w:hAnsi="宋体" w:hint="eastAsia"/>
                <w:color w:val="000000"/>
              </w:rPr>
              <w:t>8,585,819.89</w:t>
            </w:r>
          </w:p>
        </w:tc>
        <w:tc>
          <w:tcPr>
            <w:tcW w:w="955" w:type="pct"/>
            <w:vAlign w:val="center"/>
          </w:tcPr>
          <w:p w14:paraId="3914E8A4" w14:textId="27B4DD5E" w:rsidR="009B6D11" w:rsidRPr="009B6D11" w:rsidRDefault="009B6D11" w:rsidP="009B6D11">
            <w:pPr>
              <w:jc w:val="right"/>
              <w:rPr>
                <w:rFonts w:ascii="宋体" w:hAnsi="宋体"/>
              </w:rPr>
            </w:pPr>
            <w:r w:rsidRPr="009B6D11">
              <w:rPr>
                <w:rFonts w:ascii="宋体" w:hAnsi="宋体" w:hint="eastAsia"/>
                <w:color w:val="000000"/>
              </w:rPr>
              <w:t>1,426,952.99</w:t>
            </w:r>
          </w:p>
        </w:tc>
        <w:tc>
          <w:tcPr>
            <w:tcW w:w="1074" w:type="pct"/>
            <w:vAlign w:val="center"/>
          </w:tcPr>
          <w:p w14:paraId="722DB2A4" w14:textId="606E0C23" w:rsidR="009B6D11" w:rsidRPr="00687BF3" w:rsidRDefault="009B6D11" w:rsidP="009B6D11">
            <w:pPr>
              <w:jc w:val="right"/>
              <w:rPr>
                <w:rFonts w:ascii="宋体" w:hAnsi="宋体"/>
              </w:rPr>
            </w:pPr>
            <w:r w:rsidRPr="00687BF3">
              <w:rPr>
                <w:rFonts w:ascii="宋体" w:hAnsi="宋体" w:hint="eastAsia"/>
              </w:rPr>
              <w:t>17,457,935.60</w:t>
            </w:r>
          </w:p>
        </w:tc>
        <w:tc>
          <w:tcPr>
            <w:tcW w:w="955" w:type="pct"/>
            <w:vAlign w:val="center"/>
          </w:tcPr>
          <w:p w14:paraId="5E2B4054" w14:textId="78D47D3E" w:rsidR="009B6D11" w:rsidRPr="00687BF3" w:rsidRDefault="009B6D11" w:rsidP="009B6D11">
            <w:pPr>
              <w:jc w:val="right"/>
              <w:rPr>
                <w:rFonts w:ascii="宋体" w:hAnsi="宋体"/>
              </w:rPr>
            </w:pPr>
            <w:r w:rsidRPr="00687BF3">
              <w:rPr>
                <w:rFonts w:ascii="宋体" w:hAnsi="宋体" w:hint="eastAsia"/>
              </w:rPr>
              <w:t>1,726,205.05</w:t>
            </w:r>
          </w:p>
        </w:tc>
      </w:tr>
      <w:tr w:rsidR="009B6D11" w14:paraId="3D54C4E2" w14:textId="77777777" w:rsidTr="009B6D11">
        <w:trPr>
          <w:trHeight w:val="285"/>
        </w:trPr>
        <w:tc>
          <w:tcPr>
            <w:tcW w:w="941" w:type="pct"/>
            <w:vAlign w:val="center"/>
          </w:tcPr>
          <w:p w14:paraId="1F074230" w14:textId="6E08893D" w:rsidR="009B6D11" w:rsidRDefault="009B6D11" w:rsidP="009B6D11">
            <w:r w:rsidRPr="00DA746D">
              <w:rPr>
                <w:rFonts w:hint="eastAsia"/>
              </w:rPr>
              <w:t>可抵扣亏损</w:t>
            </w:r>
          </w:p>
        </w:tc>
        <w:tc>
          <w:tcPr>
            <w:tcW w:w="1074" w:type="pct"/>
            <w:vAlign w:val="center"/>
          </w:tcPr>
          <w:p w14:paraId="7482F996" w14:textId="07E59303" w:rsidR="009B6D11" w:rsidRPr="009B6D11" w:rsidRDefault="009B6D11" w:rsidP="009B6D11">
            <w:pPr>
              <w:jc w:val="right"/>
              <w:rPr>
                <w:rFonts w:ascii="宋体" w:hAnsi="宋体"/>
              </w:rPr>
            </w:pPr>
            <w:r w:rsidRPr="009B6D11">
              <w:rPr>
                <w:rFonts w:ascii="宋体" w:hAnsi="宋体" w:hint="eastAsia"/>
                <w:color w:val="000000"/>
              </w:rPr>
              <w:t>265,314,434.18</w:t>
            </w:r>
          </w:p>
        </w:tc>
        <w:tc>
          <w:tcPr>
            <w:tcW w:w="955" w:type="pct"/>
            <w:vAlign w:val="center"/>
          </w:tcPr>
          <w:p w14:paraId="5FADDAA3" w14:textId="40DBDF45" w:rsidR="009B6D11" w:rsidRPr="009B6D11" w:rsidRDefault="009B6D11" w:rsidP="009B6D11">
            <w:pPr>
              <w:jc w:val="right"/>
              <w:rPr>
                <w:rFonts w:ascii="宋体" w:hAnsi="宋体"/>
              </w:rPr>
            </w:pPr>
            <w:r w:rsidRPr="009B6D11">
              <w:rPr>
                <w:rFonts w:ascii="宋体" w:hAnsi="宋体" w:hint="eastAsia"/>
                <w:color w:val="000000"/>
              </w:rPr>
              <w:t>40,160,343.67</w:t>
            </w:r>
          </w:p>
        </w:tc>
        <w:tc>
          <w:tcPr>
            <w:tcW w:w="1074" w:type="pct"/>
            <w:vAlign w:val="center"/>
          </w:tcPr>
          <w:p w14:paraId="2BA995D4" w14:textId="0AD5AE42" w:rsidR="009B6D11" w:rsidRPr="00687BF3" w:rsidRDefault="009B6D11" w:rsidP="009B6D11">
            <w:pPr>
              <w:jc w:val="right"/>
              <w:rPr>
                <w:rFonts w:ascii="宋体" w:hAnsi="宋体"/>
              </w:rPr>
            </w:pPr>
            <w:r w:rsidRPr="00687BF3">
              <w:rPr>
                <w:rFonts w:ascii="宋体" w:hAnsi="宋体" w:hint="eastAsia"/>
              </w:rPr>
              <w:t>427,596,716.06</w:t>
            </w:r>
          </w:p>
        </w:tc>
        <w:tc>
          <w:tcPr>
            <w:tcW w:w="955" w:type="pct"/>
            <w:vAlign w:val="center"/>
          </w:tcPr>
          <w:p w14:paraId="23E5AE19" w14:textId="428AE1D5" w:rsidR="009B6D11" w:rsidRPr="00687BF3" w:rsidRDefault="009B6D11" w:rsidP="009B6D11">
            <w:pPr>
              <w:jc w:val="right"/>
              <w:rPr>
                <w:rFonts w:ascii="宋体" w:hAnsi="宋体"/>
              </w:rPr>
            </w:pPr>
            <w:r w:rsidRPr="00687BF3">
              <w:rPr>
                <w:rFonts w:ascii="宋体" w:hAnsi="宋体" w:hint="eastAsia"/>
              </w:rPr>
              <w:t>75,222,500.23</w:t>
            </w:r>
          </w:p>
        </w:tc>
      </w:tr>
      <w:tr w:rsidR="009B6D11" w14:paraId="1E53E7E0" w14:textId="77777777" w:rsidTr="009B6D11">
        <w:trPr>
          <w:trHeight w:val="285"/>
        </w:trPr>
        <w:tc>
          <w:tcPr>
            <w:tcW w:w="941" w:type="pct"/>
            <w:vAlign w:val="center"/>
          </w:tcPr>
          <w:p w14:paraId="0C2C4E71" w14:textId="77777777" w:rsidR="009B6D11" w:rsidRDefault="009B6D11" w:rsidP="009B6D11">
            <w:pPr>
              <w:jc w:val="center"/>
              <w:rPr>
                <w:color w:val="000000" w:themeColor="text1"/>
              </w:rPr>
            </w:pPr>
            <w:r>
              <w:rPr>
                <w:rFonts w:hint="eastAsia"/>
                <w:color w:val="000000" w:themeColor="text1"/>
              </w:rPr>
              <w:t>合计</w:t>
            </w:r>
          </w:p>
        </w:tc>
        <w:tc>
          <w:tcPr>
            <w:tcW w:w="1074" w:type="pct"/>
            <w:vAlign w:val="center"/>
          </w:tcPr>
          <w:p w14:paraId="1ACA00D9" w14:textId="04A800F7" w:rsidR="009B6D11" w:rsidRPr="009B6D11" w:rsidRDefault="009B6D11" w:rsidP="009B6D11">
            <w:pPr>
              <w:jc w:val="right"/>
              <w:rPr>
                <w:rFonts w:ascii="宋体" w:hAnsi="宋体"/>
              </w:rPr>
            </w:pPr>
            <w:r w:rsidRPr="009B6D11">
              <w:rPr>
                <w:rFonts w:ascii="宋体" w:hAnsi="宋体" w:hint="eastAsia"/>
                <w:color w:val="000000"/>
              </w:rPr>
              <w:t>1,745,264,778.42</w:t>
            </w:r>
          </w:p>
        </w:tc>
        <w:tc>
          <w:tcPr>
            <w:tcW w:w="955" w:type="pct"/>
            <w:vAlign w:val="center"/>
          </w:tcPr>
          <w:p w14:paraId="528F365C" w14:textId="0F0AC8D9" w:rsidR="009B6D11" w:rsidRPr="009B6D11" w:rsidRDefault="009B6D11" w:rsidP="009B6D11">
            <w:pPr>
              <w:jc w:val="right"/>
              <w:rPr>
                <w:rFonts w:ascii="宋体" w:hAnsi="宋体"/>
              </w:rPr>
            </w:pPr>
            <w:r w:rsidRPr="009B6D11">
              <w:rPr>
                <w:rFonts w:ascii="宋体" w:hAnsi="宋体" w:hint="eastAsia"/>
                <w:color w:val="000000"/>
              </w:rPr>
              <w:t>301,665,456.52</w:t>
            </w:r>
          </w:p>
        </w:tc>
        <w:tc>
          <w:tcPr>
            <w:tcW w:w="1074" w:type="pct"/>
            <w:vAlign w:val="center"/>
          </w:tcPr>
          <w:p w14:paraId="5B2543BB" w14:textId="650689A2" w:rsidR="009B6D11" w:rsidRPr="00687BF3" w:rsidRDefault="009B6D11" w:rsidP="009B6D11">
            <w:pPr>
              <w:jc w:val="right"/>
              <w:rPr>
                <w:rFonts w:ascii="宋体" w:hAnsi="宋体"/>
              </w:rPr>
            </w:pPr>
            <w:r w:rsidRPr="00687BF3">
              <w:rPr>
                <w:rFonts w:ascii="宋体" w:hAnsi="宋体" w:hint="eastAsia"/>
              </w:rPr>
              <w:t>1,472,876,977.96</w:t>
            </w:r>
          </w:p>
        </w:tc>
        <w:tc>
          <w:tcPr>
            <w:tcW w:w="955" w:type="pct"/>
            <w:vAlign w:val="center"/>
          </w:tcPr>
          <w:p w14:paraId="3FA454BF" w14:textId="46DB0336" w:rsidR="009B6D11" w:rsidRPr="00687BF3" w:rsidRDefault="009B6D11" w:rsidP="009B6D11">
            <w:pPr>
              <w:jc w:val="right"/>
              <w:rPr>
                <w:rFonts w:ascii="宋体" w:hAnsi="宋体"/>
              </w:rPr>
            </w:pPr>
            <w:r w:rsidRPr="00687BF3">
              <w:rPr>
                <w:rFonts w:ascii="宋体" w:hAnsi="宋体" w:hint="eastAsia"/>
              </w:rPr>
              <w:t>268,499,970.31</w:t>
            </w:r>
          </w:p>
        </w:tc>
      </w:tr>
    </w:tbl>
    <w:p w14:paraId="13F3309A" w14:textId="77777777" w:rsidR="007F1ED8" w:rsidRDefault="007F1ED8">
      <w:pPr>
        <w:rPr>
          <w:color w:val="000000" w:themeColor="text1"/>
        </w:rPr>
      </w:pPr>
    </w:p>
    <w:p w14:paraId="739C4E92" w14:textId="77777777" w:rsidR="007F1ED8" w:rsidRDefault="00FD7238">
      <w:pPr>
        <w:pStyle w:val="4"/>
        <w:numPr>
          <w:ilvl w:val="0"/>
          <w:numId w:val="41"/>
        </w:numPr>
        <w:tabs>
          <w:tab w:val="left" w:pos="588"/>
          <w:tab w:val="left" w:pos="616"/>
        </w:tabs>
        <w:rPr>
          <w:rFonts w:ascii="宋体" w:hAnsi="宋体"/>
          <w:color w:val="000000" w:themeColor="text1"/>
        </w:rPr>
      </w:pPr>
      <w:bookmarkStart w:id="339" w:name="_Hlk11160621"/>
      <w:r>
        <w:rPr>
          <w:rFonts w:ascii="宋体" w:hAnsi="宋体" w:hint="eastAsia"/>
          <w:color w:val="000000" w:themeColor="text1"/>
        </w:rPr>
        <w:t>未经抵销的递延所得税负债</w:t>
      </w:r>
    </w:p>
    <w:sdt>
      <w:sdtPr>
        <w:rPr>
          <w:color w:val="000000" w:themeColor="text1"/>
        </w:rPr>
        <w:alias w:val="是否适用：未经抵销的递延所得税负债[双击切换]"/>
        <w:tag w:val="_GBC_e9cf2825b61d4a9ca57e90c2ed017173"/>
        <w:id w:val="-1594006681"/>
        <w:placeholder>
          <w:docPart w:val="GBC22222222222222222222222222222"/>
        </w:placeholder>
      </w:sdtPr>
      <w:sdtEndPr/>
      <w:sdtContent>
        <w:p w14:paraId="4E7F33F2" w14:textId="3E5C27FF"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0F89CF7"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未经抵销的递延所得税负债"/>
          <w:tag w:val="_GBC_7fa4a7048e284eb79ceb0dee5165516f"/>
          <w:id w:val="-107975107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经抵销的递延所得税负债"/>
          <w:tag w:val="_GBC_85beae3a7d624858bfe37a33da15472b"/>
          <w:id w:val="16193247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4"/>
        <w:gridCol w:w="1686"/>
        <w:gridCol w:w="1582"/>
        <w:gridCol w:w="1686"/>
        <w:gridCol w:w="1595"/>
      </w:tblGrid>
      <w:tr w:rsidR="007F1ED8" w14:paraId="569CC51A" w14:textId="77777777" w:rsidTr="00996FE1">
        <w:trPr>
          <w:trHeight w:val="285"/>
        </w:trPr>
        <w:bookmarkStart w:id="340" w:name="_Hlk11857349" w:displacedByCustomXml="next"/>
        <w:sdt>
          <w:sdtPr>
            <w:tag w:val="_PLD_66ef6111bb2d4b3792b581d6ff38c8d2"/>
            <w:id w:val="-1828122231"/>
          </w:sdtPr>
          <w:sdtEndPr/>
          <w:sdtContent>
            <w:tc>
              <w:tcPr>
                <w:tcW w:w="1302" w:type="pct"/>
                <w:vMerge w:val="restart"/>
                <w:vAlign w:val="center"/>
              </w:tcPr>
              <w:p w14:paraId="5CAA5F3C" w14:textId="77777777" w:rsidR="007F1ED8" w:rsidRDefault="00FD7238">
                <w:pPr>
                  <w:jc w:val="center"/>
                  <w:rPr>
                    <w:color w:val="000000" w:themeColor="text1"/>
                  </w:rPr>
                </w:pPr>
                <w:r>
                  <w:rPr>
                    <w:rFonts w:hint="eastAsia"/>
                    <w:color w:val="000000" w:themeColor="text1"/>
                  </w:rPr>
                  <w:t>项目</w:t>
                </w:r>
              </w:p>
            </w:tc>
          </w:sdtContent>
        </w:sdt>
        <w:sdt>
          <w:sdtPr>
            <w:tag w:val="_PLD_b850d4f63866495f80e69799c9ea1b37"/>
            <w:id w:val="-184523501"/>
          </w:sdtPr>
          <w:sdtEndPr/>
          <w:sdtContent>
            <w:tc>
              <w:tcPr>
                <w:tcW w:w="1826" w:type="pct"/>
                <w:gridSpan w:val="2"/>
                <w:vAlign w:val="center"/>
              </w:tcPr>
              <w:p w14:paraId="0F1460C9" w14:textId="77777777" w:rsidR="007F1ED8" w:rsidRDefault="00FD7238">
                <w:pPr>
                  <w:jc w:val="center"/>
                  <w:rPr>
                    <w:color w:val="000000" w:themeColor="text1"/>
                  </w:rPr>
                </w:pPr>
                <w:r>
                  <w:rPr>
                    <w:rFonts w:hint="eastAsia"/>
                    <w:color w:val="000000" w:themeColor="text1"/>
                  </w:rPr>
                  <w:t>期末余额</w:t>
                </w:r>
              </w:p>
            </w:tc>
          </w:sdtContent>
        </w:sdt>
        <w:sdt>
          <w:sdtPr>
            <w:tag w:val="_PLD_951c3eee882c4aaa862f620814f6ce4e"/>
            <w:id w:val="-493500425"/>
          </w:sdtPr>
          <w:sdtEndPr/>
          <w:sdtContent>
            <w:tc>
              <w:tcPr>
                <w:tcW w:w="1872" w:type="pct"/>
                <w:gridSpan w:val="2"/>
                <w:vAlign w:val="center"/>
              </w:tcPr>
              <w:p w14:paraId="1BD1B1C0" w14:textId="77777777" w:rsidR="007F1ED8" w:rsidRDefault="00FD7238">
                <w:pPr>
                  <w:jc w:val="center"/>
                  <w:rPr>
                    <w:color w:val="000000" w:themeColor="text1"/>
                  </w:rPr>
                </w:pPr>
                <w:r>
                  <w:rPr>
                    <w:rFonts w:hint="eastAsia"/>
                    <w:color w:val="000000" w:themeColor="text1"/>
                  </w:rPr>
                  <w:t>期初余额</w:t>
                </w:r>
              </w:p>
            </w:tc>
          </w:sdtContent>
        </w:sdt>
      </w:tr>
      <w:tr w:rsidR="007F1ED8" w14:paraId="309CE7F0" w14:textId="77777777" w:rsidTr="00996FE1">
        <w:trPr>
          <w:trHeight w:val="285"/>
        </w:trPr>
        <w:tc>
          <w:tcPr>
            <w:tcW w:w="1302" w:type="pct"/>
            <w:vMerge/>
            <w:vAlign w:val="center"/>
          </w:tcPr>
          <w:p w14:paraId="574252AE" w14:textId="77777777" w:rsidR="007F1ED8" w:rsidRDefault="007F1ED8">
            <w:pPr>
              <w:jc w:val="center"/>
              <w:rPr>
                <w:b/>
                <w:color w:val="000000" w:themeColor="text1"/>
              </w:rPr>
            </w:pPr>
          </w:p>
        </w:tc>
        <w:sdt>
          <w:sdtPr>
            <w:tag w:val="_PLD_f33e3c528ff14a2bac81ec99970641f6"/>
            <w:id w:val="-1031960047"/>
          </w:sdtPr>
          <w:sdtEndPr/>
          <w:sdtContent>
            <w:tc>
              <w:tcPr>
                <w:tcW w:w="916" w:type="pct"/>
                <w:vAlign w:val="center"/>
              </w:tcPr>
              <w:p w14:paraId="266ACE0E" w14:textId="77777777" w:rsidR="007F1ED8" w:rsidRDefault="00FD7238">
                <w:pPr>
                  <w:jc w:val="center"/>
                  <w:rPr>
                    <w:color w:val="000000" w:themeColor="text1"/>
                  </w:rPr>
                </w:pPr>
                <w:r>
                  <w:rPr>
                    <w:rFonts w:hint="eastAsia"/>
                    <w:color w:val="000000" w:themeColor="text1"/>
                  </w:rPr>
                  <w:t>应纳税暂时性差异</w:t>
                </w:r>
              </w:p>
            </w:tc>
          </w:sdtContent>
        </w:sdt>
        <w:sdt>
          <w:sdtPr>
            <w:tag w:val="_PLD_0cb734f9904e4a57a5107d601b9b38d1"/>
            <w:id w:val="11737814"/>
          </w:sdtPr>
          <w:sdtEndPr/>
          <w:sdtContent>
            <w:tc>
              <w:tcPr>
                <w:tcW w:w="910" w:type="pct"/>
                <w:vAlign w:val="center"/>
              </w:tcPr>
              <w:p w14:paraId="6A6FB7B0" w14:textId="77777777" w:rsidR="007F1ED8" w:rsidRDefault="00FD7238">
                <w:pPr>
                  <w:jc w:val="center"/>
                  <w:rPr>
                    <w:color w:val="000000" w:themeColor="text1"/>
                  </w:rPr>
                </w:pPr>
                <w:r>
                  <w:rPr>
                    <w:rFonts w:hint="eastAsia"/>
                    <w:color w:val="000000" w:themeColor="text1"/>
                  </w:rPr>
                  <w:t>递延所得税</w:t>
                </w:r>
              </w:p>
              <w:p w14:paraId="5AE6DB83" w14:textId="77777777" w:rsidR="007F1ED8" w:rsidRDefault="00FD7238">
                <w:pPr>
                  <w:jc w:val="center"/>
                  <w:rPr>
                    <w:color w:val="000000" w:themeColor="text1"/>
                  </w:rPr>
                </w:pPr>
                <w:r>
                  <w:rPr>
                    <w:rFonts w:hint="eastAsia"/>
                    <w:color w:val="000000" w:themeColor="text1"/>
                  </w:rPr>
                  <w:t>负债</w:t>
                </w:r>
              </w:p>
            </w:tc>
          </w:sdtContent>
        </w:sdt>
        <w:sdt>
          <w:sdtPr>
            <w:tag w:val="_PLD_ddf3980c66a840e782386c14bb078052"/>
            <w:id w:val="-799154885"/>
          </w:sdtPr>
          <w:sdtEndPr/>
          <w:sdtContent>
            <w:tc>
              <w:tcPr>
                <w:tcW w:w="955" w:type="pct"/>
                <w:vAlign w:val="center"/>
              </w:tcPr>
              <w:p w14:paraId="6580251A" w14:textId="77777777" w:rsidR="007F1ED8" w:rsidRDefault="00FD7238">
                <w:pPr>
                  <w:jc w:val="center"/>
                  <w:rPr>
                    <w:color w:val="000000" w:themeColor="text1"/>
                  </w:rPr>
                </w:pPr>
                <w:r>
                  <w:rPr>
                    <w:rFonts w:hint="eastAsia"/>
                    <w:color w:val="000000" w:themeColor="text1"/>
                  </w:rPr>
                  <w:t>应纳税暂时性差异</w:t>
                </w:r>
              </w:p>
            </w:tc>
          </w:sdtContent>
        </w:sdt>
        <w:sdt>
          <w:sdtPr>
            <w:tag w:val="_PLD_590dc17e8304449fbff47c3b3cd45eb5"/>
            <w:id w:val="-2067788796"/>
          </w:sdtPr>
          <w:sdtEndPr/>
          <w:sdtContent>
            <w:tc>
              <w:tcPr>
                <w:tcW w:w="916" w:type="pct"/>
                <w:vAlign w:val="center"/>
              </w:tcPr>
              <w:p w14:paraId="001C4199" w14:textId="77777777" w:rsidR="007F1ED8" w:rsidRDefault="00FD7238">
                <w:pPr>
                  <w:jc w:val="center"/>
                  <w:rPr>
                    <w:color w:val="000000" w:themeColor="text1"/>
                  </w:rPr>
                </w:pPr>
                <w:r>
                  <w:rPr>
                    <w:rFonts w:hint="eastAsia"/>
                    <w:color w:val="000000" w:themeColor="text1"/>
                  </w:rPr>
                  <w:t>递延所得税</w:t>
                </w:r>
              </w:p>
              <w:p w14:paraId="570D3451" w14:textId="77777777" w:rsidR="007F1ED8" w:rsidRDefault="00FD7238">
                <w:pPr>
                  <w:jc w:val="center"/>
                  <w:rPr>
                    <w:color w:val="000000" w:themeColor="text1"/>
                  </w:rPr>
                </w:pPr>
                <w:r>
                  <w:rPr>
                    <w:rFonts w:hint="eastAsia"/>
                    <w:color w:val="000000" w:themeColor="text1"/>
                  </w:rPr>
                  <w:t>负债</w:t>
                </w:r>
              </w:p>
            </w:tc>
          </w:sdtContent>
        </w:sdt>
      </w:tr>
      <w:tr w:rsidR="00996FE1" w14:paraId="316943AC" w14:textId="77777777" w:rsidTr="00996FE1">
        <w:trPr>
          <w:trHeight w:val="285"/>
        </w:trPr>
        <w:tc>
          <w:tcPr>
            <w:tcW w:w="1302" w:type="pct"/>
            <w:vAlign w:val="center"/>
          </w:tcPr>
          <w:p w14:paraId="0E7AA241" w14:textId="2F6483B2" w:rsidR="00996FE1" w:rsidRDefault="00996FE1" w:rsidP="00996FE1">
            <w:pPr>
              <w:rPr>
                <w:color w:val="000000" w:themeColor="text1"/>
              </w:rPr>
            </w:pPr>
            <w:r w:rsidRPr="007E009E">
              <w:rPr>
                <w:rFonts w:hint="eastAsia"/>
              </w:rPr>
              <w:lastRenderedPageBreak/>
              <w:t>交易性金融工具公允价值变动</w:t>
            </w:r>
          </w:p>
        </w:tc>
        <w:tc>
          <w:tcPr>
            <w:tcW w:w="916" w:type="pct"/>
            <w:vAlign w:val="center"/>
          </w:tcPr>
          <w:p w14:paraId="11AF56B5" w14:textId="334B93C6" w:rsidR="00996FE1" w:rsidRPr="00996FE1" w:rsidRDefault="00996FE1" w:rsidP="00996FE1">
            <w:pPr>
              <w:jc w:val="right"/>
              <w:rPr>
                <w:rFonts w:ascii="宋体" w:hAnsi="宋体"/>
              </w:rPr>
            </w:pPr>
            <w:r w:rsidRPr="00996FE1">
              <w:rPr>
                <w:rFonts w:ascii="宋体" w:hAnsi="宋体" w:hint="eastAsia"/>
              </w:rPr>
              <w:t>426,739,121.94</w:t>
            </w:r>
          </w:p>
        </w:tc>
        <w:tc>
          <w:tcPr>
            <w:tcW w:w="910" w:type="pct"/>
            <w:vAlign w:val="center"/>
          </w:tcPr>
          <w:p w14:paraId="0E9E0EFC" w14:textId="7570EBDE" w:rsidR="00996FE1" w:rsidRPr="00996FE1" w:rsidRDefault="00996FE1" w:rsidP="00996FE1">
            <w:pPr>
              <w:jc w:val="right"/>
              <w:rPr>
                <w:rFonts w:ascii="宋体" w:hAnsi="宋体"/>
              </w:rPr>
            </w:pPr>
            <w:r w:rsidRPr="00996FE1">
              <w:rPr>
                <w:rFonts w:ascii="宋体" w:hAnsi="宋体" w:hint="eastAsia"/>
              </w:rPr>
              <w:t>96,451,361.00</w:t>
            </w:r>
          </w:p>
        </w:tc>
        <w:tc>
          <w:tcPr>
            <w:tcW w:w="955" w:type="pct"/>
            <w:vAlign w:val="center"/>
          </w:tcPr>
          <w:p w14:paraId="60B199FC" w14:textId="7345EFD8" w:rsidR="00996FE1" w:rsidRPr="00687BF3" w:rsidRDefault="00996FE1" w:rsidP="00996FE1">
            <w:pPr>
              <w:jc w:val="right"/>
              <w:rPr>
                <w:rFonts w:ascii="宋体" w:hAnsi="宋体"/>
              </w:rPr>
            </w:pPr>
            <w:r w:rsidRPr="00687BF3">
              <w:rPr>
                <w:rFonts w:ascii="宋体" w:hAnsi="宋体" w:hint="eastAsia"/>
              </w:rPr>
              <w:t>254,777,860.98</w:t>
            </w:r>
          </w:p>
        </w:tc>
        <w:tc>
          <w:tcPr>
            <w:tcW w:w="916" w:type="pct"/>
            <w:vAlign w:val="center"/>
          </w:tcPr>
          <w:p w14:paraId="186D3A7B" w14:textId="5D0F38B6" w:rsidR="00996FE1" w:rsidRPr="00687BF3" w:rsidRDefault="00996FE1" w:rsidP="00996FE1">
            <w:pPr>
              <w:jc w:val="right"/>
              <w:rPr>
                <w:rFonts w:ascii="宋体" w:hAnsi="宋体"/>
              </w:rPr>
            </w:pPr>
            <w:r w:rsidRPr="00687BF3">
              <w:rPr>
                <w:rFonts w:ascii="宋体" w:hAnsi="宋体" w:hint="eastAsia"/>
              </w:rPr>
              <w:t>53,002,080.80</w:t>
            </w:r>
          </w:p>
        </w:tc>
      </w:tr>
      <w:tr w:rsidR="00996FE1" w14:paraId="448ED039" w14:textId="77777777" w:rsidTr="00996FE1">
        <w:trPr>
          <w:trHeight w:val="285"/>
        </w:trPr>
        <w:tc>
          <w:tcPr>
            <w:tcW w:w="1302" w:type="pct"/>
            <w:vAlign w:val="center"/>
          </w:tcPr>
          <w:p w14:paraId="2E55DFCC" w14:textId="7BBA29C9" w:rsidR="00996FE1" w:rsidRDefault="00996FE1" w:rsidP="00996FE1">
            <w:pPr>
              <w:rPr>
                <w:color w:val="000000" w:themeColor="text1"/>
              </w:rPr>
            </w:pPr>
            <w:r w:rsidRPr="007E009E">
              <w:rPr>
                <w:rFonts w:hint="eastAsia"/>
              </w:rPr>
              <w:t>使用权资产</w:t>
            </w:r>
          </w:p>
        </w:tc>
        <w:tc>
          <w:tcPr>
            <w:tcW w:w="916" w:type="pct"/>
            <w:vAlign w:val="center"/>
          </w:tcPr>
          <w:p w14:paraId="2F77656F" w14:textId="081594CB" w:rsidR="00996FE1" w:rsidRPr="00996FE1" w:rsidRDefault="00996FE1" w:rsidP="00996FE1">
            <w:pPr>
              <w:jc w:val="right"/>
              <w:rPr>
                <w:rFonts w:ascii="宋体" w:hAnsi="宋体"/>
              </w:rPr>
            </w:pPr>
            <w:r w:rsidRPr="00996FE1">
              <w:rPr>
                <w:rFonts w:ascii="宋体" w:hAnsi="宋体" w:hint="eastAsia"/>
              </w:rPr>
              <w:t>7,487,927.72</w:t>
            </w:r>
          </w:p>
        </w:tc>
        <w:tc>
          <w:tcPr>
            <w:tcW w:w="910" w:type="pct"/>
            <w:vAlign w:val="center"/>
          </w:tcPr>
          <w:p w14:paraId="127B2260" w14:textId="3EF9EE03" w:rsidR="00996FE1" w:rsidRPr="00996FE1" w:rsidRDefault="00996FE1" w:rsidP="00996FE1">
            <w:pPr>
              <w:jc w:val="right"/>
              <w:rPr>
                <w:rFonts w:ascii="宋体" w:hAnsi="宋体"/>
              </w:rPr>
            </w:pPr>
            <w:r w:rsidRPr="00996FE1">
              <w:rPr>
                <w:rFonts w:ascii="宋体" w:hAnsi="宋体" w:hint="eastAsia"/>
              </w:rPr>
              <w:t>1,153,154.60</w:t>
            </w:r>
          </w:p>
        </w:tc>
        <w:tc>
          <w:tcPr>
            <w:tcW w:w="955" w:type="pct"/>
            <w:vAlign w:val="center"/>
          </w:tcPr>
          <w:p w14:paraId="18E2888E" w14:textId="2BFF9913" w:rsidR="00996FE1" w:rsidRPr="00687BF3" w:rsidRDefault="00996FE1" w:rsidP="00996FE1">
            <w:pPr>
              <w:jc w:val="right"/>
              <w:rPr>
                <w:rFonts w:ascii="宋体" w:hAnsi="宋体"/>
              </w:rPr>
            </w:pPr>
            <w:r w:rsidRPr="00687BF3">
              <w:rPr>
                <w:rFonts w:ascii="宋体" w:hAnsi="宋体" w:hint="eastAsia"/>
              </w:rPr>
              <w:t>18,332,900.22</w:t>
            </w:r>
          </w:p>
        </w:tc>
        <w:tc>
          <w:tcPr>
            <w:tcW w:w="916" w:type="pct"/>
            <w:vAlign w:val="center"/>
          </w:tcPr>
          <w:p w14:paraId="459D7498" w14:textId="07A04A84" w:rsidR="00996FE1" w:rsidRPr="00687BF3" w:rsidRDefault="00996FE1" w:rsidP="00996FE1">
            <w:pPr>
              <w:jc w:val="right"/>
              <w:rPr>
                <w:rFonts w:ascii="宋体" w:hAnsi="宋体"/>
              </w:rPr>
            </w:pPr>
            <w:r w:rsidRPr="00687BF3">
              <w:rPr>
                <w:rFonts w:ascii="宋体" w:hAnsi="宋体" w:hint="eastAsia"/>
              </w:rPr>
              <w:t>1,826,118.65</w:t>
            </w:r>
          </w:p>
        </w:tc>
      </w:tr>
      <w:tr w:rsidR="00996FE1" w14:paraId="55BF4DCC" w14:textId="77777777" w:rsidTr="00996FE1">
        <w:trPr>
          <w:trHeight w:val="285"/>
        </w:trPr>
        <w:tc>
          <w:tcPr>
            <w:tcW w:w="1302" w:type="pct"/>
            <w:vAlign w:val="center"/>
          </w:tcPr>
          <w:p w14:paraId="35D6EEDA" w14:textId="0B9AFE1D" w:rsidR="00996FE1" w:rsidRDefault="00996FE1" w:rsidP="00996FE1">
            <w:pPr>
              <w:rPr>
                <w:color w:val="000000" w:themeColor="text1"/>
              </w:rPr>
            </w:pPr>
            <w:r w:rsidRPr="007E009E">
              <w:rPr>
                <w:rFonts w:hint="eastAsia"/>
              </w:rPr>
              <w:t>固定资产加速折旧</w:t>
            </w:r>
          </w:p>
        </w:tc>
        <w:tc>
          <w:tcPr>
            <w:tcW w:w="916" w:type="pct"/>
            <w:vAlign w:val="center"/>
          </w:tcPr>
          <w:p w14:paraId="1195FA5D" w14:textId="152CC0C2" w:rsidR="00996FE1" w:rsidRPr="00996FE1" w:rsidRDefault="00996FE1" w:rsidP="00996FE1">
            <w:pPr>
              <w:jc w:val="right"/>
              <w:rPr>
                <w:rFonts w:ascii="宋体" w:hAnsi="宋体"/>
              </w:rPr>
            </w:pPr>
            <w:r w:rsidRPr="00996FE1">
              <w:rPr>
                <w:rFonts w:ascii="宋体" w:hAnsi="宋体" w:hint="eastAsia"/>
              </w:rPr>
              <w:t>2,398,699.73</w:t>
            </w:r>
          </w:p>
        </w:tc>
        <w:tc>
          <w:tcPr>
            <w:tcW w:w="910" w:type="pct"/>
            <w:vAlign w:val="center"/>
          </w:tcPr>
          <w:p w14:paraId="41B27B1B" w14:textId="70EB99E1" w:rsidR="00996FE1" w:rsidRPr="00996FE1" w:rsidRDefault="00996FE1" w:rsidP="00996FE1">
            <w:pPr>
              <w:jc w:val="right"/>
              <w:rPr>
                <w:rFonts w:ascii="宋体" w:hAnsi="宋体"/>
              </w:rPr>
            </w:pPr>
            <w:r w:rsidRPr="00996FE1">
              <w:rPr>
                <w:rFonts w:ascii="宋体" w:hAnsi="宋体" w:hint="eastAsia"/>
              </w:rPr>
              <w:t>359,804.96</w:t>
            </w:r>
          </w:p>
        </w:tc>
        <w:tc>
          <w:tcPr>
            <w:tcW w:w="955" w:type="pct"/>
            <w:vAlign w:val="center"/>
          </w:tcPr>
          <w:p w14:paraId="772992EC" w14:textId="2B5770E9" w:rsidR="00996FE1" w:rsidRPr="00687BF3" w:rsidRDefault="00996FE1" w:rsidP="00996FE1">
            <w:pPr>
              <w:jc w:val="right"/>
              <w:rPr>
                <w:rFonts w:ascii="宋体" w:hAnsi="宋体"/>
              </w:rPr>
            </w:pPr>
            <w:r w:rsidRPr="00687BF3">
              <w:rPr>
                <w:rFonts w:ascii="宋体" w:hAnsi="宋体" w:hint="eastAsia"/>
              </w:rPr>
              <w:t>4,089,465.96</w:t>
            </w:r>
          </w:p>
        </w:tc>
        <w:tc>
          <w:tcPr>
            <w:tcW w:w="916" w:type="pct"/>
            <w:vAlign w:val="center"/>
          </w:tcPr>
          <w:p w14:paraId="10F658F4" w14:textId="54937502" w:rsidR="00996FE1" w:rsidRPr="00687BF3" w:rsidRDefault="00996FE1" w:rsidP="00996FE1">
            <w:pPr>
              <w:jc w:val="right"/>
              <w:rPr>
                <w:rFonts w:ascii="宋体" w:hAnsi="宋体"/>
              </w:rPr>
            </w:pPr>
            <w:r w:rsidRPr="00687BF3">
              <w:rPr>
                <w:rFonts w:ascii="宋体" w:hAnsi="宋体" w:hint="eastAsia"/>
              </w:rPr>
              <w:t>613,419.90</w:t>
            </w:r>
          </w:p>
        </w:tc>
      </w:tr>
      <w:tr w:rsidR="00996FE1" w14:paraId="39939177" w14:textId="77777777" w:rsidTr="00996FE1">
        <w:trPr>
          <w:trHeight w:val="285"/>
        </w:trPr>
        <w:tc>
          <w:tcPr>
            <w:tcW w:w="1302" w:type="pct"/>
            <w:vAlign w:val="center"/>
          </w:tcPr>
          <w:p w14:paraId="3E0CC0CF" w14:textId="77777777" w:rsidR="00996FE1" w:rsidRDefault="00996FE1" w:rsidP="00996FE1">
            <w:pPr>
              <w:jc w:val="center"/>
              <w:rPr>
                <w:color w:val="000000" w:themeColor="text1"/>
              </w:rPr>
            </w:pPr>
            <w:r>
              <w:rPr>
                <w:rFonts w:hint="eastAsia"/>
                <w:color w:val="000000" w:themeColor="text1"/>
              </w:rPr>
              <w:t>合计</w:t>
            </w:r>
          </w:p>
        </w:tc>
        <w:tc>
          <w:tcPr>
            <w:tcW w:w="916" w:type="pct"/>
            <w:vAlign w:val="center"/>
          </w:tcPr>
          <w:p w14:paraId="0A4D9C7F" w14:textId="197B50EA" w:rsidR="00996FE1" w:rsidRPr="00996FE1" w:rsidRDefault="00996FE1" w:rsidP="00996FE1">
            <w:pPr>
              <w:jc w:val="right"/>
              <w:rPr>
                <w:rFonts w:ascii="宋体" w:hAnsi="宋体"/>
              </w:rPr>
            </w:pPr>
            <w:r w:rsidRPr="00996FE1">
              <w:rPr>
                <w:rFonts w:ascii="宋体" w:hAnsi="宋体" w:hint="eastAsia"/>
              </w:rPr>
              <w:t>436,625,749.39</w:t>
            </w:r>
          </w:p>
        </w:tc>
        <w:tc>
          <w:tcPr>
            <w:tcW w:w="910" w:type="pct"/>
            <w:vAlign w:val="center"/>
          </w:tcPr>
          <w:p w14:paraId="5E7958B3" w14:textId="2ADBE45F" w:rsidR="00996FE1" w:rsidRPr="00996FE1" w:rsidRDefault="00996FE1" w:rsidP="00996FE1">
            <w:pPr>
              <w:jc w:val="right"/>
              <w:rPr>
                <w:rFonts w:ascii="宋体" w:hAnsi="宋体"/>
              </w:rPr>
            </w:pPr>
            <w:r w:rsidRPr="00996FE1">
              <w:rPr>
                <w:rFonts w:ascii="宋体" w:hAnsi="宋体" w:hint="eastAsia"/>
              </w:rPr>
              <w:t>97,964,320.56</w:t>
            </w:r>
          </w:p>
        </w:tc>
        <w:tc>
          <w:tcPr>
            <w:tcW w:w="955" w:type="pct"/>
            <w:vAlign w:val="center"/>
          </w:tcPr>
          <w:p w14:paraId="704CBD71" w14:textId="37FCA9D0" w:rsidR="00996FE1" w:rsidRPr="00687BF3" w:rsidRDefault="00996FE1" w:rsidP="00996FE1">
            <w:pPr>
              <w:jc w:val="right"/>
              <w:rPr>
                <w:rFonts w:ascii="宋体" w:hAnsi="宋体"/>
              </w:rPr>
            </w:pPr>
            <w:r w:rsidRPr="00687BF3">
              <w:rPr>
                <w:rFonts w:ascii="宋体" w:hAnsi="宋体" w:hint="eastAsia"/>
              </w:rPr>
              <w:t>277,200,227.16</w:t>
            </w:r>
          </w:p>
        </w:tc>
        <w:tc>
          <w:tcPr>
            <w:tcW w:w="916" w:type="pct"/>
            <w:vAlign w:val="center"/>
          </w:tcPr>
          <w:p w14:paraId="4B0C7FE7" w14:textId="730B7377" w:rsidR="00996FE1" w:rsidRPr="00687BF3" w:rsidRDefault="00996FE1" w:rsidP="00996FE1">
            <w:pPr>
              <w:jc w:val="right"/>
              <w:rPr>
                <w:rFonts w:ascii="宋体" w:hAnsi="宋体"/>
              </w:rPr>
            </w:pPr>
            <w:r w:rsidRPr="00687BF3">
              <w:rPr>
                <w:rFonts w:ascii="宋体" w:hAnsi="宋体" w:hint="eastAsia"/>
              </w:rPr>
              <w:t>55,441,619.35</w:t>
            </w:r>
          </w:p>
        </w:tc>
      </w:tr>
    </w:tbl>
    <w:p w14:paraId="6D40662F" w14:textId="77777777" w:rsidR="007F1ED8" w:rsidRDefault="007F1ED8">
      <w:pPr>
        <w:rPr>
          <w:color w:val="000000" w:themeColor="text1"/>
        </w:rPr>
      </w:pPr>
    </w:p>
    <w:p w14:paraId="5A9CFEC0" w14:textId="77777777" w:rsidR="007F1ED8" w:rsidRDefault="00FD7238">
      <w:pPr>
        <w:pStyle w:val="4"/>
        <w:numPr>
          <w:ilvl w:val="0"/>
          <w:numId w:val="41"/>
        </w:numPr>
        <w:tabs>
          <w:tab w:val="left" w:pos="588"/>
          <w:tab w:val="left" w:pos="616"/>
        </w:tabs>
        <w:rPr>
          <w:rFonts w:ascii="宋体" w:hAnsi="宋体"/>
          <w:color w:val="000000" w:themeColor="text1"/>
        </w:rPr>
      </w:pPr>
      <w:bookmarkStart w:id="341" w:name="_Hlk11160645"/>
      <w:bookmarkEnd w:id="339"/>
      <w:bookmarkEnd w:id="340"/>
      <w:r>
        <w:rPr>
          <w:rFonts w:ascii="宋体" w:hAnsi="宋体" w:hint="eastAsia"/>
          <w:color w:val="000000" w:themeColor="text1"/>
        </w:rPr>
        <w:t>以抵销后净额列示的递延所得税资产或负债</w:t>
      </w:r>
    </w:p>
    <w:sdt>
      <w:sdtPr>
        <w:rPr>
          <w:color w:val="000000" w:themeColor="text1"/>
        </w:rPr>
        <w:alias w:val="是否适用：以抵销后净额列示的递延所得税资产或负债[双击切换]"/>
        <w:tag w:val="_GBC_d6419a9d2dc94127a5f6aea72cb2a94d"/>
        <w:id w:val="1347985910"/>
        <w:placeholder>
          <w:docPart w:val="GBC22222222222222222222222222222"/>
        </w:placeholder>
      </w:sdtPr>
      <w:sdtEndPr/>
      <w:sdtContent>
        <w:p w14:paraId="64FC702B" w14:textId="3F0BBB78"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342" w:name="_Hlk200964296" w:displacedByCustomXml="prev"/>
    <w:p w14:paraId="4023CD93" w14:textId="77777777" w:rsidR="00270193" w:rsidRDefault="00270193" w:rsidP="00FD7238">
      <w:pPr>
        <w:rPr>
          <w:color w:val="000000" w:themeColor="text1"/>
        </w:rPr>
      </w:pPr>
    </w:p>
    <w:p w14:paraId="4368002E" w14:textId="77777777" w:rsidR="007F1ED8" w:rsidRDefault="00FD7238">
      <w:pPr>
        <w:pStyle w:val="4"/>
        <w:numPr>
          <w:ilvl w:val="0"/>
          <w:numId w:val="41"/>
        </w:numPr>
        <w:tabs>
          <w:tab w:val="left" w:pos="588"/>
          <w:tab w:val="left" w:pos="616"/>
        </w:tabs>
        <w:rPr>
          <w:rFonts w:ascii="宋体" w:hAnsi="宋体"/>
          <w:color w:val="000000" w:themeColor="text1"/>
        </w:rPr>
      </w:pPr>
      <w:bookmarkStart w:id="343" w:name="_Hlk11160660"/>
      <w:bookmarkEnd w:id="341"/>
      <w:bookmarkEnd w:id="342"/>
      <w:r>
        <w:rPr>
          <w:rFonts w:ascii="宋体" w:hAnsi="宋体" w:hint="eastAsia"/>
          <w:color w:val="000000" w:themeColor="text1"/>
        </w:rPr>
        <w:t>未确认递延所得税资产明细</w:t>
      </w:r>
    </w:p>
    <w:sdt>
      <w:sdtPr>
        <w:rPr>
          <w:color w:val="000000" w:themeColor="text1"/>
        </w:rPr>
        <w:alias w:val="是否适用：未确认递延所得税资产明细[双击切换]"/>
        <w:tag w:val="_GBC_f210878b05204277b5f70ed9ae786ea7"/>
        <w:id w:val="-1178034048"/>
        <w:placeholder>
          <w:docPart w:val="GBC22222222222222222222222222222"/>
        </w:placeholder>
      </w:sdtPr>
      <w:sdtEndPr/>
      <w:sdtContent>
        <w:p w14:paraId="07DBC765" w14:textId="00AEF75C"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57D29A3"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未确认递延所得税资产明细"/>
          <w:tag w:val="_GBC_ce13c0c07be34b60aa76bbbf1260928d"/>
          <w:id w:val="-13518680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确认递延所得税资产明细"/>
          <w:tag w:val="_GBC_8f1c08c0092d44718e258d0b64b7bf6f"/>
          <w:id w:val="-97698403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3005"/>
        <w:gridCol w:w="3002"/>
      </w:tblGrid>
      <w:tr w:rsidR="007F1ED8" w14:paraId="33B9803E" w14:textId="77777777">
        <w:trPr>
          <w:trHeight w:val="285"/>
        </w:trPr>
        <w:sdt>
          <w:sdtPr>
            <w:tag w:val="_PLD_bfd226eac09b4e2fb1cc66684c879c9b"/>
            <w:id w:val="-1103257013"/>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7DB311AD" w14:textId="77777777" w:rsidR="007F1ED8" w:rsidRDefault="00FD7238">
                <w:pPr>
                  <w:jc w:val="center"/>
                  <w:rPr>
                    <w:color w:val="000000" w:themeColor="text1"/>
                  </w:rPr>
                </w:pPr>
                <w:r>
                  <w:rPr>
                    <w:rFonts w:hint="eastAsia"/>
                    <w:color w:val="000000" w:themeColor="text1"/>
                  </w:rPr>
                  <w:t>项目</w:t>
                </w:r>
              </w:p>
            </w:tc>
          </w:sdtContent>
        </w:sdt>
        <w:sdt>
          <w:sdtPr>
            <w:tag w:val="_PLD_bba7988c74a34dcf950349beb6df1c0b"/>
            <w:id w:val="1720555969"/>
          </w:sdtPr>
          <w:sdtEndPr/>
          <w:sdtContent>
            <w:tc>
              <w:tcPr>
                <w:tcW w:w="1703" w:type="pct"/>
                <w:tcBorders>
                  <w:top w:val="single" w:sz="4" w:space="0" w:color="auto"/>
                  <w:left w:val="single" w:sz="4" w:space="0" w:color="auto"/>
                  <w:bottom w:val="single" w:sz="4" w:space="0" w:color="auto"/>
                  <w:right w:val="single" w:sz="4" w:space="0" w:color="auto"/>
                </w:tcBorders>
                <w:vAlign w:val="center"/>
              </w:tcPr>
              <w:p w14:paraId="59BA1447" w14:textId="77777777" w:rsidR="007F1ED8" w:rsidRDefault="00FD7238">
                <w:pPr>
                  <w:jc w:val="center"/>
                  <w:rPr>
                    <w:color w:val="000000" w:themeColor="text1"/>
                  </w:rPr>
                </w:pPr>
                <w:r>
                  <w:rPr>
                    <w:rFonts w:hint="eastAsia"/>
                    <w:color w:val="000000" w:themeColor="text1"/>
                  </w:rPr>
                  <w:t>期末余额</w:t>
                </w:r>
              </w:p>
            </w:tc>
          </w:sdtContent>
        </w:sdt>
        <w:sdt>
          <w:sdtPr>
            <w:tag w:val="_PLD_36004da9855d4469bf16ab328077f444"/>
            <w:id w:val="-259061934"/>
          </w:sdtPr>
          <w:sdtEndPr/>
          <w:sdtContent>
            <w:tc>
              <w:tcPr>
                <w:tcW w:w="1701" w:type="pct"/>
                <w:tcBorders>
                  <w:top w:val="single" w:sz="4" w:space="0" w:color="auto"/>
                  <w:left w:val="single" w:sz="4" w:space="0" w:color="auto"/>
                  <w:bottom w:val="single" w:sz="4" w:space="0" w:color="auto"/>
                  <w:right w:val="single" w:sz="4" w:space="0" w:color="auto"/>
                </w:tcBorders>
                <w:vAlign w:val="center"/>
              </w:tcPr>
              <w:p w14:paraId="52A8E080" w14:textId="77777777" w:rsidR="007F1ED8" w:rsidRDefault="00FD7238">
                <w:pPr>
                  <w:jc w:val="center"/>
                  <w:rPr>
                    <w:color w:val="000000" w:themeColor="text1"/>
                  </w:rPr>
                </w:pPr>
                <w:r>
                  <w:rPr>
                    <w:rFonts w:hint="eastAsia"/>
                    <w:color w:val="000000" w:themeColor="text1"/>
                  </w:rPr>
                  <w:t>期初余额</w:t>
                </w:r>
              </w:p>
            </w:tc>
          </w:sdtContent>
        </w:sdt>
      </w:tr>
      <w:tr w:rsidR="002A2ED2" w14:paraId="1479DD70" w14:textId="77777777" w:rsidTr="002A2ED2">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6E799A05" w14:textId="77777777" w:rsidR="002A2ED2" w:rsidRDefault="002A2ED2" w:rsidP="002A2ED2">
            <w:pPr>
              <w:rPr>
                <w:color w:val="000000" w:themeColor="text1"/>
              </w:rPr>
            </w:pPr>
            <w:r>
              <w:rPr>
                <w:rFonts w:hint="eastAsia"/>
                <w:color w:val="000000" w:themeColor="text1"/>
              </w:rPr>
              <w:t>可抵扣暂时性差异</w:t>
            </w:r>
          </w:p>
        </w:tc>
        <w:tc>
          <w:tcPr>
            <w:tcW w:w="1703" w:type="pct"/>
            <w:tcBorders>
              <w:top w:val="single" w:sz="4" w:space="0" w:color="auto"/>
              <w:left w:val="single" w:sz="4" w:space="0" w:color="auto"/>
              <w:bottom w:val="single" w:sz="4" w:space="0" w:color="auto"/>
              <w:right w:val="single" w:sz="4" w:space="0" w:color="auto"/>
            </w:tcBorders>
            <w:vAlign w:val="center"/>
          </w:tcPr>
          <w:p w14:paraId="4A16A74E" w14:textId="73AC41CA" w:rsidR="002A2ED2" w:rsidRPr="00996FE1" w:rsidRDefault="002A2ED2" w:rsidP="002A2ED2">
            <w:pPr>
              <w:jc w:val="right"/>
              <w:rPr>
                <w:rFonts w:ascii="宋体" w:hAnsi="宋体"/>
              </w:rPr>
            </w:pPr>
            <w:r w:rsidRPr="002A2ED2">
              <w:rPr>
                <w:rFonts w:ascii="宋体" w:hAnsi="宋体" w:hint="eastAsia"/>
              </w:rPr>
              <w:t>176,199,822.82</w:t>
            </w:r>
          </w:p>
        </w:tc>
        <w:tc>
          <w:tcPr>
            <w:tcW w:w="1701" w:type="pct"/>
            <w:tcBorders>
              <w:top w:val="single" w:sz="4" w:space="0" w:color="auto"/>
              <w:left w:val="single" w:sz="4" w:space="0" w:color="auto"/>
              <w:bottom w:val="single" w:sz="4" w:space="0" w:color="auto"/>
              <w:right w:val="single" w:sz="4" w:space="0" w:color="auto"/>
            </w:tcBorders>
          </w:tcPr>
          <w:p w14:paraId="621D2DFB" w14:textId="62B21177" w:rsidR="002A2ED2" w:rsidRPr="00687BF3" w:rsidRDefault="002A2ED2" w:rsidP="002A2ED2">
            <w:pPr>
              <w:jc w:val="right"/>
              <w:rPr>
                <w:rFonts w:ascii="宋体" w:hAnsi="宋体"/>
              </w:rPr>
            </w:pPr>
            <w:r w:rsidRPr="00687BF3">
              <w:rPr>
                <w:rFonts w:ascii="宋体" w:hAnsi="宋体"/>
              </w:rPr>
              <w:t>176,334,547.81</w:t>
            </w:r>
          </w:p>
        </w:tc>
      </w:tr>
      <w:tr w:rsidR="009B6D11" w14:paraId="10B024A6" w14:textId="77777777" w:rsidTr="009B6D11">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2230D0B4" w14:textId="77777777" w:rsidR="009B6D11" w:rsidRDefault="009B6D11" w:rsidP="009B6D11">
            <w:pPr>
              <w:rPr>
                <w:color w:val="000000" w:themeColor="text1"/>
              </w:rPr>
            </w:pPr>
            <w:r>
              <w:rPr>
                <w:rFonts w:hint="eastAsia"/>
                <w:color w:val="000000" w:themeColor="text1"/>
              </w:rPr>
              <w:t>可抵扣亏损</w:t>
            </w:r>
          </w:p>
        </w:tc>
        <w:tc>
          <w:tcPr>
            <w:tcW w:w="1703" w:type="pct"/>
            <w:tcBorders>
              <w:top w:val="single" w:sz="4" w:space="0" w:color="auto"/>
              <w:left w:val="single" w:sz="4" w:space="0" w:color="auto"/>
              <w:bottom w:val="single" w:sz="4" w:space="0" w:color="auto"/>
              <w:right w:val="single" w:sz="4" w:space="0" w:color="auto"/>
            </w:tcBorders>
            <w:vAlign w:val="center"/>
          </w:tcPr>
          <w:p w14:paraId="45C35A03" w14:textId="315FAC91" w:rsidR="009B6D11" w:rsidRPr="00996FE1" w:rsidRDefault="009B6D11" w:rsidP="009B6D11">
            <w:pPr>
              <w:jc w:val="right"/>
              <w:rPr>
                <w:rFonts w:ascii="宋体" w:hAnsi="宋体"/>
              </w:rPr>
            </w:pPr>
            <w:r w:rsidRPr="009B6D11">
              <w:rPr>
                <w:rFonts w:ascii="宋体" w:hAnsi="宋体" w:hint="eastAsia"/>
              </w:rPr>
              <w:t>2,353,082,159.34</w:t>
            </w:r>
          </w:p>
        </w:tc>
        <w:tc>
          <w:tcPr>
            <w:tcW w:w="1701" w:type="pct"/>
            <w:tcBorders>
              <w:top w:val="single" w:sz="4" w:space="0" w:color="auto"/>
              <w:left w:val="single" w:sz="4" w:space="0" w:color="auto"/>
              <w:bottom w:val="single" w:sz="4" w:space="0" w:color="auto"/>
              <w:right w:val="single" w:sz="4" w:space="0" w:color="auto"/>
            </w:tcBorders>
          </w:tcPr>
          <w:p w14:paraId="72611002" w14:textId="0FD51307" w:rsidR="009B6D11" w:rsidRPr="00687BF3" w:rsidRDefault="009B6D11" w:rsidP="009B6D11">
            <w:pPr>
              <w:jc w:val="right"/>
              <w:rPr>
                <w:rFonts w:ascii="宋体" w:hAnsi="宋体"/>
              </w:rPr>
            </w:pPr>
            <w:r w:rsidRPr="00687BF3">
              <w:rPr>
                <w:rFonts w:ascii="宋体" w:hAnsi="宋体"/>
              </w:rPr>
              <w:t>2,029,732,904.28</w:t>
            </w:r>
          </w:p>
        </w:tc>
      </w:tr>
      <w:tr w:rsidR="009B6D11" w14:paraId="589A424A" w14:textId="77777777" w:rsidTr="009B6D11">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4EB9A93B" w14:textId="77777777" w:rsidR="009B6D11" w:rsidRDefault="009B6D11" w:rsidP="009B6D11">
            <w:pPr>
              <w:jc w:val="center"/>
              <w:rPr>
                <w:color w:val="000000" w:themeColor="text1"/>
              </w:rPr>
            </w:pPr>
            <w:r>
              <w:rPr>
                <w:rFonts w:hint="eastAsia"/>
                <w:color w:val="000000" w:themeColor="text1"/>
              </w:rPr>
              <w:t>合计</w:t>
            </w:r>
          </w:p>
        </w:tc>
        <w:tc>
          <w:tcPr>
            <w:tcW w:w="1703" w:type="pct"/>
            <w:tcBorders>
              <w:top w:val="single" w:sz="4" w:space="0" w:color="auto"/>
              <w:left w:val="single" w:sz="4" w:space="0" w:color="auto"/>
              <w:bottom w:val="single" w:sz="4" w:space="0" w:color="auto"/>
              <w:right w:val="single" w:sz="4" w:space="0" w:color="auto"/>
            </w:tcBorders>
            <w:vAlign w:val="center"/>
          </w:tcPr>
          <w:p w14:paraId="439E1B71" w14:textId="5371C1BC" w:rsidR="009B6D11" w:rsidRPr="00996FE1" w:rsidRDefault="009B6D11" w:rsidP="009B6D11">
            <w:pPr>
              <w:jc w:val="right"/>
              <w:rPr>
                <w:rFonts w:ascii="宋体" w:hAnsi="宋体"/>
              </w:rPr>
            </w:pPr>
            <w:r w:rsidRPr="009B6D11">
              <w:rPr>
                <w:rFonts w:ascii="宋体" w:hAnsi="宋体" w:hint="eastAsia"/>
              </w:rPr>
              <w:t>2,529,281,982.16</w:t>
            </w:r>
          </w:p>
        </w:tc>
        <w:tc>
          <w:tcPr>
            <w:tcW w:w="1701" w:type="pct"/>
            <w:tcBorders>
              <w:top w:val="single" w:sz="4" w:space="0" w:color="auto"/>
              <w:left w:val="single" w:sz="4" w:space="0" w:color="auto"/>
              <w:bottom w:val="single" w:sz="4" w:space="0" w:color="auto"/>
              <w:right w:val="single" w:sz="4" w:space="0" w:color="auto"/>
            </w:tcBorders>
          </w:tcPr>
          <w:p w14:paraId="238FA42E" w14:textId="4A5FE0F0" w:rsidR="009B6D11" w:rsidRPr="00687BF3" w:rsidRDefault="009B6D11" w:rsidP="009B6D11">
            <w:pPr>
              <w:jc w:val="right"/>
              <w:rPr>
                <w:rFonts w:ascii="宋体" w:hAnsi="宋体"/>
              </w:rPr>
            </w:pPr>
            <w:r w:rsidRPr="00687BF3">
              <w:rPr>
                <w:rFonts w:ascii="宋体" w:hAnsi="宋体"/>
              </w:rPr>
              <w:t>2,206,067,452.09</w:t>
            </w:r>
          </w:p>
        </w:tc>
      </w:tr>
    </w:tbl>
    <w:p w14:paraId="30EDF8F6" w14:textId="77777777" w:rsidR="007F1ED8" w:rsidRDefault="007F1ED8">
      <w:pPr>
        <w:rPr>
          <w:color w:val="000000" w:themeColor="text1"/>
        </w:rPr>
      </w:pPr>
    </w:p>
    <w:p w14:paraId="3474B44F" w14:textId="77777777" w:rsidR="007F1ED8" w:rsidRDefault="00FD7238">
      <w:pPr>
        <w:pStyle w:val="4"/>
        <w:numPr>
          <w:ilvl w:val="0"/>
          <w:numId w:val="41"/>
        </w:numPr>
        <w:tabs>
          <w:tab w:val="left" w:pos="588"/>
          <w:tab w:val="left" w:pos="616"/>
        </w:tabs>
        <w:rPr>
          <w:rFonts w:ascii="宋体" w:hAnsi="宋体"/>
          <w:color w:val="000000" w:themeColor="text1"/>
        </w:rPr>
      </w:pPr>
      <w:bookmarkStart w:id="344" w:name="_Hlk11160672"/>
      <w:bookmarkEnd w:id="343"/>
      <w:r>
        <w:rPr>
          <w:rFonts w:ascii="宋体" w:hAnsi="宋体" w:hint="eastAsia"/>
          <w:color w:val="000000" w:themeColor="text1"/>
        </w:rPr>
        <w:t>未确认递延所得税资产的可抵扣亏损将于以下年度到期</w:t>
      </w:r>
    </w:p>
    <w:sdt>
      <w:sdtPr>
        <w:rPr>
          <w:color w:val="000000" w:themeColor="text1"/>
        </w:rPr>
        <w:alias w:val="是否适用：未确认递延所得税资产的可抵扣亏损将于以下年度到期[双击切换]"/>
        <w:tag w:val="_GBC_10d31911cedc4147b90ab71d35742bf4"/>
        <w:id w:val="541716444"/>
        <w:placeholder>
          <w:docPart w:val="GBC22222222222222222222222222222"/>
        </w:placeholder>
      </w:sdtPr>
      <w:sdtEndPr/>
      <w:sdtContent>
        <w:p w14:paraId="00BE4713" w14:textId="4F557694"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CB2FC4F" w14:textId="77777777" w:rsidR="00270193" w:rsidRDefault="00270193" w:rsidP="00FD7238">
      <w:pPr>
        <w:rPr>
          <w:color w:val="000000" w:themeColor="text1"/>
        </w:rPr>
      </w:pPr>
    </w:p>
    <w:bookmarkEnd w:id="344"/>
    <w:p w14:paraId="1EB9659E"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递延所得税资产和递延所得税负债的说明[双击切换]"/>
        <w:tag w:val="_GBC_06478ceb6b7447a791a4a5cbf8cc7e95"/>
        <w:id w:val="1042950551"/>
        <w:placeholder>
          <w:docPart w:val="GBC22222222222222222222222222222"/>
        </w:placeholder>
      </w:sdtPr>
      <w:sdtEndPr/>
      <w:sdtContent>
        <w:p w14:paraId="397E67C3" w14:textId="6D17F122"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15F7B35" w14:textId="77777777" w:rsidR="007F1ED8" w:rsidRDefault="007F1ED8">
      <w:pPr>
        <w:rPr>
          <w:color w:val="000000" w:themeColor="text1"/>
        </w:rPr>
      </w:pPr>
    </w:p>
    <w:p w14:paraId="07067228" w14:textId="77777777" w:rsidR="007F1ED8" w:rsidRDefault="00FD7238">
      <w:pPr>
        <w:pStyle w:val="3"/>
        <w:numPr>
          <w:ilvl w:val="0"/>
          <w:numId w:val="16"/>
        </w:numPr>
        <w:rPr>
          <w:color w:val="000000" w:themeColor="text1"/>
          <w:szCs w:val="21"/>
        </w:rPr>
      </w:pPr>
      <w:bookmarkStart w:id="345" w:name="_Hlk10535308"/>
      <w:r>
        <w:rPr>
          <w:color w:val="000000" w:themeColor="text1"/>
          <w:szCs w:val="21"/>
        </w:rPr>
        <w:t>其他非流动资产</w:t>
      </w:r>
    </w:p>
    <w:sdt>
      <w:sdtPr>
        <w:rPr>
          <w:color w:val="000000" w:themeColor="text1"/>
        </w:rPr>
        <w:alias w:val="是否适用：其他非流动资产[双击切换]"/>
        <w:tag w:val="_GBC_227882aeaa9b4aa98d6af8bcac2af7a5"/>
        <w:id w:val="-879317518"/>
        <w:placeholder>
          <w:docPart w:val="GBC22222222222222222222222222222"/>
        </w:placeholder>
      </w:sdtPr>
      <w:sdtEndPr/>
      <w:sdtContent>
        <w:p w14:paraId="1D560A1A" w14:textId="6C50ED5E"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A0AC700" w14:textId="04A561F4" w:rsidR="007F1ED8" w:rsidRDefault="007F1ED8">
      <w:pPr>
        <w:rPr>
          <w:color w:val="000000" w:themeColor="text1"/>
        </w:rPr>
      </w:pPr>
    </w:p>
    <w:p w14:paraId="4A810FDC" w14:textId="77777777" w:rsidR="007F1ED8" w:rsidRDefault="00FD7238">
      <w:pPr>
        <w:pStyle w:val="3"/>
        <w:numPr>
          <w:ilvl w:val="0"/>
          <w:numId w:val="16"/>
        </w:numPr>
        <w:rPr>
          <w:color w:val="000000" w:themeColor="text1"/>
          <w:szCs w:val="21"/>
        </w:rPr>
      </w:pPr>
      <w:bookmarkStart w:id="346" w:name="_Hlk167960140"/>
      <w:bookmarkEnd w:id="345"/>
      <w:r>
        <w:rPr>
          <w:color w:val="000000" w:themeColor="text1"/>
          <w:szCs w:val="21"/>
        </w:rPr>
        <w:t>所有权或使用权受限资产</w:t>
      </w:r>
    </w:p>
    <w:sdt>
      <w:sdtPr>
        <w:rPr>
          <w:color w:val="000000" w:themeColor="text1"/>
        </w:rPr>
        <w:alias w:val="是否适用：所有权或使用权受到限制的资产[双击切换]"/>
        <w:tag w:val="_GBC_006357d26b6d46ec8496596e5de014f0"/>
        <w:id w:val="2012637779"/>
        <w:placeholder>
          <w:docPart w:val="GBC22222222222222222222222222222"/>
        </w:placeholder>
      </w:sdtPr>
      <w:sdtEndPr/>
      <w:sdtContent>
        <w:p w14:paraId="1EE424FA" w14:textId="47C7F901"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338900F" w14:textId="77777777" w:rsidR="00270193" w:rsidRDefault="00FD7238" w:rsidP="00FD7238">
      <w:pPr>
        <w:pStyle w:val="afff3"/>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所有权或使用权受到限制的资产"/>
          <w:tag w:val="_GBC_a7102ff3db4e4d8a94bd9f34e41fd91f"/>
          <w:id w:val="1485429630"/>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所有权或使用权受到限制的资产"/>
          <w:tag w:val="_GBC_95c4fec9be7647a5baa402b14dcb9f69"/>
          <w:id w:val="-54221443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Style w:val="g3"/>
        <w:tblW w:w="5000" w:type="pct"/>
        <w:tblLook w:val="04A0" w:firstRow="1" w:lastRow="0" w:firstColumn="1" w:lastColumn="0" w:noHBand="0" w:noVBand="1"/>
      </w:tblPr>
      <w:tblGrid>
        <w:gridCol w:w="426"/>
        <w:gridCol w:w="1698"/>
        <w:gridCol w:w="1445"/>
        <w:gridCol w:w="424"/>
        <w:gridCol w:w="633"/>
        <w:gridCol w:w="1570"/>
        <w:gridCol w:w="1570"/>
        <w:gridCol w:w="424"/>
        <w:gridCol w:w="633"/>
      </w:tblGrid>
      <w:tr w:rsidR="00FD7238" w14:paraId="6EC13940" w14:textId="77777777" w:rsidTr="00996FE1">
        <w:sdt>
          <w:sdtPr>
            <w:rPr>
              <w:sz w:val="18"/>
              <w:szCs w:val="18"/>
            </w:rPr>
            <w:tag w:val="_PLD_1faeb04f4bf14b349ad8c59d6667b0fb"/>
            <w:id w:val="-31501404"/>
          </w:sdtPr>
          <w:sdtEndPr/>
          <w:sdtContent>
            <w:tc>
              <w:tcPr>
                <w:tcW w:w="241" w:type="pct"/>
                <w:vMerge w:val="restart"/>
                <w:vAlign w:val="center"/>
              </w:tcPr>
              <w:p w14:paraId="251F5C97" w14:textId="77777777" w:rsidR="00270193" w:rsidRPr="00996FE1" w:rsidRDefault="00FD7238" w:rsidP="00FD7238">
                <w:pPr>
                  <w:jc w:val="center"/>
                  <w:rPr>
                    <w:color w:val="000000" w:themeColor="text1"/>
                    <w:sz w:val="18"/>
                    <w:szCs w:val="18"/>
                  </w:rPr>
                </w:pPr>
                <w:r w:rsidRPr="00996FE1">
                  <w:rPr>
                    <w:rFonts w:hint="eastAsia"/>
                    <w:color w:val="000000" w:themeColor="text1"/>
                    <w:sz w:val="18"/>
                    <w:szCs w:val="18"/>
                  </w:rPr>
                  <w:t>项目</w:t>
                </w:r>
              </w:p>
            </w:tc>
          </w:sdtContent>
        </w:sdt>
        <w:sdt>
          <w:sdtPr>
            <w:rPr>
              <w:sz w:val="18"/>
              <w:szCs w:val="18"/>
            </w:rPr>
            <w:tag w:val="_PLD_c2f91c04994b44019d90769d6b563b17"/>
            <w:id w:val="245619114"/>
          </w:sdtPr>
          <w:sdtEndPr/>
          <w:sdtContent>
            <w:tc>
              <w:tcPr>
                <w:tcW w:w="2380" w:type="pct"/>
                <w:gridSpan w:val="4"/>
                <w:vAlign w:val="center"/>
              </w:tcPr>
              <w:p w14:paraId="3F2FDB4E" w14:textId="77777777" w:rsidR="00270193" w:rsidRPr="00996FE1" w:rsidRDefault="00FD7238" w:rsidP="00FD7238">
                <w:pPr>
                  <w:jc w:val="center"/>
                  <w:rPr>
                    <w:color w:val="000000" w:themeColor="text1"/>
                    <w:sz w:val="18"/>
                    <w:szCs w:val="18"/>
                  </w:rPr>
                </w:pPr>
                <w:r w:rsidRPr="00996FE1">
                  <w:rPr>
                    <w:rFonts w:hint="eastAsia"/>
                    <w:color w:val="000000" w:themeColor="text1"/>
                    <w:sz w:val="18"/>
                    <w:szCs w:val="18"/>
                  </w:rPr>
                  <w:t>期末</w:t>
                </w:r>
              </w:p>
            </w:tc>
          </w:sdtContent>
        </w:sdt>
        <w:sdt>
          <w:sdtPr>
            <w:rPr>
              <w:sz w:val="18"/>
              <w:szCs w:val="18"/>
            </w:rPr>
            <w:tag w:val="_PLD_a4db33e8a01e48af856e896d9a21aa2b"/>
            <w:id w:val="-1350175649"/>
          </w:sdtPr>
          <w:sdtEndPr/>
          <w:sdtContent>
            <w:tc>
              <w:tcPr>
                <w:tcW w:w="2380" w:type="pct"/>
                <w:gridSpan w:val="4"/>
                <w:vAlign w:val="center"/>
              </w:tcPr>
              <w:p w14:paraId="29FD1FFF" w14:textId="77777777" w:rsidR="00270193" w:rsidRPr="00996FE1" w:rsidRDefault="00FD7238" w:rsidP="00FD7238">
                <w:pPr>
                  <w:jc w:val="center"/>
                  <w:rPr>
                    <w:color w:val="000000" w:themeColor="text1"/>
                    <w:sz w:val="18"/>
                    <w:szCs w:val="18"/>
                  </w:rPr>
                </w:pPr>
                <w:r w:rsidRPr="00996FE1">
                  <w:rPr>
                    <w:rFonts w:hint="eastAsia"/>
                    <w:color w:val="000000" w:themeColor="text1"/>
                    <w:sz w:val="18"/>
                    <w:szCs w:val="18"/>
                  </w:rPr>
                  <w:t>期初</w:t>
                </w:r>
              </w:p>
            </w:tc>
          </w:sdtContent>
        </w:sdt>
      </w:tr>
      <w:tr w:rsidR="00FD7238" w14:paraId="70912608" w14:textId="77777777" w:rsidTr="00996FE1">
        <w:trPr>
          <w:trHeight w:val="70"/>
        </w:trPr>
        <w:tc>
          <w:tcPr>
            <w:tcW w:w="241" w:type="pct"/>
            <w:vMerge/>
          </w:tcPr>
          <w:p w14:paraId="05BE2E43" w14:textId="77777777" w:rsidR="00270193" w:rsidRPr="00996FE1" w:rsidRDefault="00270193" w:rsidP="00FD7238">
            <w:pPr>
              <w:rPr>
                <w:color w:val="000000" w:themeColor="text1"/>
                <w:sz w:val="18"/>
                <w:szCs w:val="18"/>
              </w:rPr>
            </w:pPr>
          </w:p>
        </w:tc>
        <w:sdt>
          <w:sdtPr>
            <w:rPr>
              <w:sz w:val="18"/>
              <w:szCs w:val="18"/>
            </w:rPr>
            <w:tag w:val="_PLD_4ba4c960e2ab4b31a1704a41594547f5"/>
            <w:id w:val="1273358520"/>
          </w:sdtPr>
          <w:sdtEndPr/>
          <w:sdtContent>
            <w:tc>
              <w:tcPr>
                <w:tcW w:w="962" w:type="pct"/>
                <w:vAlign w:val="center"/>
              </w:tcPr>
              <w:p w14:paraId="6C0163EE" w14:textId="77777777" w:rsidR="00270193" w:rsidRPr="00996FE1" w:rsidRDefault="00FD7238" w:rsidP="00996FE1">
                <w:pPr>
                  <w:jc w:val="center"/>
                  <w:rPr>
                    <w:color w:val="000000" w:themeColor="text1"/>
                    <w:sz w:val="18"/>
                    <w:szCs w:val="18"/>
                  </w:rPr>
                </w:pPr>
                <w:r w:rsidRPr="00996FE1">
                  <w:rPr>
                    <w:color w:val="000000" w:themeColor="text1"/>
                    <w:sz w:val="18"/>
                    <w:szCs w:val="18"/>
                  </w:rPr>
                  <w:t>账面余额</w:t>
                </w:r>
              </w:p>
            </w:tc>
          </w:sdtContent>
        </w:sdt>
        <w:sdt>
          <w:sdtPr>
            <w:rPr>
              <w:sz w:val="18"/>
              <w:szCs w:val="18"/>
            </w:rPr>
            <w:tag w:val="_PLD_73e1cd74d6d14f48b88c0ac46580634a"/>
            <w:id w:val="1475330549"/>
          </w:sdtPr>
          <w:sdtEndPr/>
          <w:sdtContent>
            <w:tc>
              <w:tcPr>
                <w:tcW w:w="819" w:type="pct"/>
                <w:vAlign w:val="center"/>
              </w:tcPr>
              <w:p w14:paraId="0C638605" w14:textId="77777777" w:rsidR="00270193" w:rsidRPr="00996FE1" w:rsidRDefault="00FD7238" w:rsidP="00996FE1">
                <w:pPr>
                  <w:jc w:val="center"/>
                  <w:rPr>
                    <w:color w:val="000000" w:themeColor="text1"/>
                    <w:sz w:val="18"/>
                    <w:szCs w:val="18"/>
                  </w:rPr>
                </w:pPr>
                <w:r w:rsidRPr="00996FE1">
                  <w:rPr>
                    <w:color w:val="000000" w:themeColor="text1"/>
                    <w:sz w:val="18"/>
                    <w:szCs w:val="18"/>
                  </w:rPr>
                  <w:t>账面价值</w:t>
                </w:r>
              </w:p>
            </w:tc>
          </w:sdtContent>
        </w:sdt>
        <w:sdt>
          <w:sdtPr>
            <w:rPr>
              <w:sz w:val="18"/>
              <w:szCs w:val="18"/>
            </w:rPr>
            <w:tag w:val="_PLD_7e2b8d1452f04530979fb1795878387b"/>
            <w:id w:val="1149626660"/>
          </w:sdtPr>
          <w:sdtEndPr/>
          <w:sdtContent>
            <w:tc>
              <w:tcPr>
                <w:tcW w:w="240" w:type="pct"/>
                <w:vAlign w:val="center"/>
              </w:tcPr>
              <w:p w14:paraId="6119184D" w14:textId="77777777" w:rsidR="00270193" w:rsidRPr="00996FE1" w:rsidRDefault="00FD7238" w:rsidP="00996FE1">
                <w:pPr>
                  <w:jc w:val="center"/>
                  <w:rPr>
                    <w:color w:val="000000" w:themeColor="text1"/>
                    <w:sz w:val="18"/>
                    <w:szCs w:val="18"/>
                  </w:rPr>
                </w:pPr>
                <w:r w:rsidRPr="00996FE1">
                  <w:rPr>
                    <w:color w:val="000000" w:themeColor="text1"/>
                    <w:sz w:val="18"/>
                    <w:szCs w:val="18"/>
                  </w:rPr>
                  <w:t>受限类型</w:t>
                </w:r>
              </w:p>
            </w:tc>
          </w:sdtContent>
        </w:sdt>
        <w:sdt>
          <w:sdtPr>
            <w:rPr>
              <w:sz w:val="18"/>
              <w:szCs w:val="18"/>
            </w:rPr>
            <w:tag w:val="_PLD_85649273a58f4daebca471b337c689b7"/>
            <w:id w:val="1842192879"/>
          </w:sdtPr>
          <w:sdtEndPr/>
          <w:sdtContent>
            <w:tc>
              <w:tcPr>
                <w:tcW w:w="359" w:type="pct"/>
                <w:vAlign w:val="center"/>
              </w:tcPr>
              <w:p w14:paraId="1AC61B71" w14:textId="77777777" w:rsidR="00270193" w:rsidRPr="00996FE1" w:rsidRDefault="00FD7238" w:rsidP="00996FE1">
                <w:pPr>
                  <w:jc w:val="center"/>
                  <w:rPr>
                    <w:color w:val="000000" w:themeColor="text1"/>
                    <w:sz w:val="18"/>
                    <w:szCs w:val="18"/>
                  </w:rPr>
                </w:pPr>
                <w:r w:rsidRPr="00996FE1">
                  <w:rPr>
                    <w:color w:val="000000" w:themeColor="text1"/>
                    <w:sz w:val="18"/>
                    <w:szCs w:val="18"/>
                  </w:rPr>
                  <w:t>受限情况</w:t>
                </w:r>
              </w:p>
            </w:tc>
          </w:sdtContent>
        </w:sdt>
        <w:sdt>
          <w:sdtPr>
            <w:rPr>
              <w:sz w:val="18"/>
              <w:szCs w:val="18"/>
            </w:rPr>
            <w:tag w:val="_PLD_185f68e2333346e5b0c53a9ec276e404"/>
            <w:id w:val="-1508523129"/>
          </w:sdtPr>
          <w:sdtEndPr/>
          <w:sdtContent>
            <w:tc>
              <w:tcPr>
                <w:tcW w:w="890" w:type="pct"/>
                <w:vAlign w:val="center"/>
              </w:tcPr>
              <w:p w14:paraId="3D176CE2" w14:textId="77777777" w:rsidR="00270193" w:rsidRPr="00996FE1" w:rsidRDefault="00FD7238" w:rsidP="00996FE1">
                <w:pPr>
                  <w:jc w:val="center"/>
                  <w:rPr>
                    <w:color w:val="000000" w:themeColor="text1"/>
                    <w:sz w:val="18"/>
                    <w:szCs w:val="18"/>
                  </w:rPr>
                </w:pPr>
                <w:r w:rsidRPr="00996FE1">
                  <w:rPr>
                    <w:color w:val="000000" w:themeColor="text1"/>
                    <w:sz w:val="18"/>
                    <w:szCs w:val="18"/>
                  </w:rPr>
                  <w:t>账面余额</w:t>
                </w:r>
              </w:p>
            </w:tc>
          </w:sdtContent>
        </w:sdt>
        <w:sdt>
          <w:sdtPr>
            <w:rPr>
              <w:sz w:val="18"/>
              <w:szCs w:val="18"/>
            </w:rPr>
            <w:tag w:val="_PLD_c92ffe9b652b42a095b39310603e580a"/>
            <w:id w:val="1990363005"/>
          </w:sdtPr>
          <w:sdtEndPr/>
          <w:sdtContent>
            <w:tc>
              <w:tcPr>
                <w:tcW w:w="890" w:type="pct"/>
                <w:vAlign w:val="center"/>
              </w:tcPr>
              <w:p w14:paraId="46B8E1BC" w14:textId="77777777" w:rsidR="00270193" w:rsidRPr="00996FE1" w:rsidRDefault="00FD7238" w:rsidP="00996FE1">
                <w:pPr>
                  <w:jc w:val="center"/>
                  <w:rPr>
                    <w:color w:val="000000" w:themeColor="text1"/>
                    <w:sz w:val="18"/>
                    <w:szCs w:val="18"/>
                  </w:rPr>
                </w:pPr>
                <w:r w:rsidRPr="00996FE1">
                  <w:rPr>
                    <w:color w:val="000000" w:themeColor="text1"/>
                    <w:sz w:val="18"/>
                    <w:szCs w:val="18"/>
                  </w:rPr>
                  <w:t>账面价值</w:t>
                </w:r>
              </w:p>
            </w:tc>
          </w:sdtContent>
        </w:sdt>
        <w:sdt>
          <w:sdtPr>
            <w:rPr>
              <w:sz w:val="18"/>
              <w:szCs w:val="18"/>
            </w:rPr>
            <w:tag w:val="_PLD_8acb0a1b50e14924933495ec38dd30e1"/>
            <w:id w:val="521827697"/>
          </w:sdtPr>
          <w:sdtEndPr/>
          <w:sdtContent>
            <w:tc>
              <w:tcPr>
                <w:tcW w:w="240" w:type="pct"/>
                <w:vAlign w:val="center"/>
              </w:tcPr>
              <w:p w14:paraId="3DB8B5A6" w14:textId="77777777" w:rsidR="00270193" w:rsidRPr="00996FE1" w:rsidRDefault="00FD7238" w:rsidP="00996FE1">
                <w:pPr>
                  <w:jc w:val="center"/>
                  <w:rPr>
                    <w:color w:val="000000" w:themeColor="text1"/>
                    <w:sz w:val="18"/>
                    <w:szCs w:val="18"/>
                  </w:rPr>
                </w:pPr>
                <w:r w:rsidRPr="00996FE1">
                  <w:rPr>
                    <w:color w:val="000000" w:themeColor="text1"/>
                    <w:sz w:val="18"/>
                    <w:szCs w:val="18"/>
                  </w:rPr>
                  <w:t>受限类型</w:t>
                </w:r>
              </w:p>
            </w:tc>
          </w:sdtContent>
        </w:sdt>
        <w:sdt>
          <w:sdtPr>
            <w:rPr>
              <w:sz w:val="18"/>
              <w:szCs w:val="18"/>
            </w:rPr>
            <w:tag w:val="_PLD_6297a0a81c884eab9519ec385b0b6dbe"/>
            <w:id w:val="-1020159721"/>
          </w:sdtPr>
          <w:sdtEndPr/>
          <w:sdtContent>
            <w:tc>
              <w:tcPr>
                <w:tcW w:w="359" w:type="pct"/>
                <w:vAlign w:val="center"/>
              </w:tcPr>
              <w:p w14:paraId="721D7EAA" w14:textId="77777777" w:rsidR="00270193" w:rsidRPr="00996FE1" w:rsidRDefault="00FD7238" w:rsidP="00996FE1">
                <w:pPr>
                  <w:jc w:val="center"/>
                  <w:rPr>
                    <w:color w:val="000000" w:themeColor="text1"/>
                    <w:sz w:val="18"/>
                    <w:szCs w:val="18"/>
                  </w:rPr>
                </w:pPr>
                <w:r w:rsidRPr="00996FE1">
                  <w:rPr>
                    <w:color w:val="000000" w:themeColor="text1"/>
                    <w:sz w:val="18"/>
                    <w:szCs w:val="18"/>
                  </w:rPr>
                  <w:t>受限情况</w:t>
                </w:r>
              </w:p>
            </w:tc>
          </w:sdtContent>
        </w:sdt>
      </w:tr>
      <w:tr w:rsidR="00FD7238" w14:paraId="0A111DA1" w14:textId="77777777" w:rsidTr="00996FE1">
        <w:tc>
          <w:tcPr>
            <w:tcW w:w="241" w:type="pct"/>
            <w:vAlign w:val="center"/>
          </w:tcPr>
          <w:p w14:paraId="0B6CFEDD" w14:textId="77777777" w:rsidR="00270193" w:rsidRPr="00996FE1" w:rsidRDefault="00FD7238" w:rsidP="00FD7238">
            <w:pPr>
              <w:jc w:val="center"/>
              <w:rPr>
                <w:color w:val="000000" w:themeColor="text1"/>
                <w:sz w:val="18"/>
                <w:szCs w:val="18"/>
              </w:rPr>
            </w:pPr>
            <w:r w:rsidRPr="00996FE1">
              <w:rPr>
                <w:color w:val="000000" w:themeColor="text1"/>
                <w:sz w:val="18"/>
                <w:szCs w:val="18"/>
              </w:rPr>
              <w:t>货币资金</w:t>
            </w:r>
          </w:p>
        </w:tc>
        <w:tc>
          <w:tcPr>
            <w:tcW w:w="962" w:type="pct"/>
            <w:vAlign w:val="center"/>
          </w:tcPr>
          <w:p w14:paraId="6F7A24CC" w14:textId="6A260C3C" w:rsidR="00270193" w:rsidRPr="00996FE1" w:rsidRDefault="00996FE1" w:rsidP="00996FE1">
            <w:pPr>
              <w:jc w:val="right"/>
              <w:rPr>
                <w:rFonts w:ascii="宋体" w:hAnsi="宋体"/>
                <w:sz w:val="18"/>
                <w:szCs w:val="18"/>
              </w:rPr>
            </w:pPr>
            <w:r w:rsidRPr="00996FE1">
              <w:rPr>
                <w:rFonts w:ascii="宋体" w:hAnsi="宋体"/>
                <w:sz w:val="18"/>
                <w:szCs w:val="18"/>
              </w:rPr>
              <w:t>10,736,589.82</w:t>
            </w:r>
          </w:p>
        </w:tc>
        <w:tc>
          <w:tcPr>
            <w:tcW w:w="819" w:type="pct"/>
            <w:vAlign w:val="center"/>
          </w:tcPr>
          <w:p w14:paraId="3BE28F02" w14:textId="7E0BDB52" w:rsidR="00270193" w:rsidRPr="00996FE1" w:rsidRDefault="00996FE1" w:rsidP="00996FE1">
            <w:pPr>
              <w:jc w:val="right"/>
              <w:rPr>
                <w:rFonts w:ascii="宋体" w:hAnsi="宋体"/>
                <w:sz w:val="18"/>
                <w:szCs w:val="18"/>
              </w:rPr>
            </w:pPr>
            <w:r w:rsidRPr="00996FE1">
              <w:rPr>
                <w:rFonts w:ascii="宋体" w:hAnsi="宋体"/>
                <w:sz w:val="18"/>
                <w:szCs w:val="18"/>
              </w:rPr>
              <w:t>10,736,589.82</w:t>
            </w:r>
          </w:p>
        </w:tc>
        <w:tc>
          <w:tcPr>
            <w:tcW w:w="240" w:type="pct"/>
            <w:vAlign w:val="center"/>
          </w:tcPr>
          <w:p w14:paraId="7D9524F4" w14:textId="268A4035" w:rsidR="00270193" w:rsidRPr="00996FE1" w:rsidRDefault="00996FE1" w:rsidP="00996FE1">
            <w:pPr>
              <w:jc w:val="center"/>
              <w:rPr>
                <w:color w:val="000000" w:themeColor="text1"/>
                <w:sz w:val="18"/>
                <w:szCs w:val="18"/>
              </w:rPr>
            </w:pPr>
            <w:r w:rsidRPr="00996FE1">
              <w:rPr>
                <w:rFonts w:hint="eastAsia"/>
                <w:color w:val="000000" w:themeColor="text1"/>
                <w:sz w:val="18"/>
                <w:szCs w:val="18"/>
              </w:rPr>
              <w:t>其他</w:t>
            </w:r>
          </w:p>
        </w:tc>
        <w:tc>
          <w:tcPr>
            <w:tcW w:w="359" w:type="pct"/>
            <w:vAlign w:val="center"/>
          </w:tcPr>
          <w:p w14:paraId="5DB78DB0" w14:textId="7842F805" w:rsidR="00270193" w:rsidRPr="00996FE1" w:rsidRDefault="00996FE1" w:rsidP="00996FE1">
            <w:pPr>
              <w:jc w:val="center"/>
              <w:rPr>
                <w:sz w:val="18"/>
                <w:szCs w:val="18"/>
              </w:rPr>
            </w:pPr>
            <w:r w:rsidRPr="00996FE1">
              <w:rPr>
                <w:rFonts w:ascii="宋体" w:hAnsi="宋体" w:hint="eastAsia"/>
                <w:sz w:val="18"/>
                <w:szCs w:val="18"/>
              </w:rPr>
              <w:t>业务保证金、监管账户</w:t>
            </w:r>
          </w:p>
        </w:tc>
        <w:tc>
          <w:tcPr>
            <w:tcW w:w="890" w:type="pct"/>
            <w:vAlign w:val="center"/>
          </w:tcPr>
          <w:p w14:paraId="65C38C40" w14:textId="6B8B9FCC" w:rsidR="00270193" w:rsidRPr="00996FE1" w:rsidRDefault="00FD7238" w:rsidP="00996FE1">
            <w:pPr>
              <w:jc w:val="right"/>
              <w:rPr>
                <w:rFonts w:ascii="宋体" w:hAnsi="宋体"/>
                <w:sz w:val="18"/>
                <w:szCs w:val="18"/>
              </w:rPr>
            </w:pPr>
            <w:r w:rsidRPr="00996FE1">
              <w:rPr>
                <w:rFonts w:ascii="宋体" w:hAnsi="宋体" w:hint="eastAsia"/>
                <w:sz w:val="18"/>
                <w:szCs w:val="18"/>
              </w:rPr>
              <w:t>12,125,275.24</w:t>
            </w:r>
          </w:p>
        </w:tc>
        <w:tc>
          <w:tcPr>
            <w:tcW w:w="890" w:type="pct"/>
            <w:vAlign w:val="center"/>
          </w:tcPr>
          <w:p w14:paraId="19E861FF" w14:textId="667E3C6F" w:rsidR="00270193" w:rsidRPr="00996FE1" w:rsidRDefault="00FD7238" w:rsidP="00996FE1">
            <w:pPr>
              <w:jc w:val="right"/>
              <w:rPr>
                <w:rFonts w:ascii="宋体" w:hAnsi="宋体"/>
                <w:sz w:val="18"/>
                <w:szCs w:val="18"/>
              </w:rPr>
            </w:pPr>
            <w:r w:rsidRPr="00996FE1">
              <w:rPr>
                <w:rFonts w:ascii="宋体" w:hAnsi="宋体" w:hint="eastAsia"/>
                <w:sz w:val="18"/>
                <w:szCs w:val="18"/>
              </w:rPr>
              <w:t>12,125,275.24</w:t>
            </w:r>
          </w:p>
        </w:tc>
        <w:tc>
          <w:tcPr>
            <w:tcW w:w="240" w:type="pct"/>
            <w:vAlign w:val="center"/>
          </w:tcPr>
          <w:p w14:paraId="030438F3" w14:textId="77F53D5A" w:rsidR="00270193" w:rsidRPr="00996FE1" w:rsidRDefault="00FD7238" w:rsidP="00996FE1">
            <w:pPr>
              <w:jc w:val="center"/>
              <w:rPr>
                <w:rFonts w:ascii="宋体" w:hAnsi="宋体"/>
                <w:color w:val="000000" w:themeColor="text1"/>
                <w:sz w:val="18"/>
                <w:szCs w:val="18"/>
              </w:rPr>
            </w:pPr>
            <w:r w:rsidRPr="00996FE1">
              <w:rPr>
                <w:rFonts w:ascii="宋体" w:hAnsi="宋体" w:hint="eastAsia"/>
                <w:color w:val="000000" w:themeColor="text1"/>
                <w:sz w:val="18"/>
                <w:szCs w:val="18"/>
              </w:rPr>
              <w:t>其他</w:t>
            </w:r>
          </w:p>
        </w:tc>
        <w:tc>
          <w:tcPr>
            <w:tcW w:w="359" w:type="pct"/>
            <w:vAlign w:val="center"/>
          </w:tcPr>
          <w:p w14:paraId="5409766D" w14:textId="4E34491E" w:rsidR="00270193" w:rsidRPr="00996FE1" w:rsidRDefault="00FD7238" w:rsidP="00996FE1">
            <w:pPr>
              <w:jc w:val="center"/>
              <w:rPr>
                <w:rFonts w:ascii="宋体" w:hAnsi="宋体"/>
                <w:sz w:val="18"/>
                <w:szCs w:val="18"/>
              </w:rPr>
            </w:pPr>
            <w:r w:rsidRPr="00996FE1">
              <w:rPr>
                <w:rFonts w:ascii="宋体" w:hAnsi="宋体" w:hint="eastAsia"/>
                <w:sz w:val="18"/>
                <w:szCs w:val="18"/>
              </w:rPr>
              <w:t>业务保证金、涉诉冻结资金</w:t>
            </w:r>
          </w:p>
        </w:tc>
      </w:tr>
      <w:tr w:rsidR="00996FE1" w14:paraId="4BCC6D20" w14:textId="77777777" w:rsidTr="00996FE1">
        <w:tc>
          <w:tcPr>
            <w:tcW w:w="241" w:type="pct"/>
          </w:tcPr>
          <w:p w14:paraId="4DAA4E6D" w14:textId="77777777" w:rsidR="00996FE1" w:rsidRPr="00996FE1" w:rsidRDefault="00996FE1" w:rsidP="00996FE1">
            <w:pPr>
              <w:jc w:val="center"/>
              <w:rPr>
                <w:color w:val="000000" w:themeColor="text1"/>
                <w:sz w:val="18"/>
                <w:szCs w:val="18"/>
              </w:rPr>
            </w:pPr>
            <w:r w:rsidRPr="00996FE1">
              <w:rPr>
                <w:color w:val="000000" w:themeColor="text1"/>
                <w:sz w:val="18"/>
                <w:szCs w:val="18"/>
              </w:rPr>
              <w:t>合计</w:t>
            </w:r>
          </w:p>
        </w:tc>
        <w:tc>
          <w:tcPr>
            <w:tcW w:w="962" w:type="pct"/>
            <w:vAlign w:val="center"/>
          </w:tcPr>
          <w:p w14:paraId="198F9A7F" w14:textId="262E2C04" w:rsidR="00996FE1" w:rsidRPr="00996FE1" w:rsidRDefault="00996FE1" w:rsidP="00996FE1">
            <w:pPr>
              <w:jc w:val="right"/>
              <w:rPr>
                <w:sz w:val="18"/>
                <w:szCs w:val="18"/>
              </w:rPr>
            </w:pPr>
            <w:r w:rsidRPr="00996FE1">
              <w:rPr>
                <w:rFonts w:ascii="宋体" w:hAnsi="宋体"/>
                <w:sz w:val="18"/>
                <w:szCs w:val="18"/>
              </w:rPr>
              <w:t>10,736,589.82</w:t>
            </w:r>
          </w:p>
        </w:tc>
        <w:tc>
          <w:tcPr>
            <w:tcW w:w="819" w:type="pct"/>
            <w:vAlign w:val="center"/>
          </w:tcPr>
          <w:p w14:paraId="3526A705" w14:textId="545B6015" w:rsidR="00996FE1" w:rsidRPr="00996FE1" w:rsidRDefault="00996FE1" w:rsidP="00996FE1">
            <w:pPr>
              <w:jc w:val="right"/>
              <w:rPr>
                <w:sz w:val="18"/>
                <w:szCs w:val="18"/>
              </w:rPr>
            </w:pPr>
            <w:r w:rsidRPr="00996FE1">
              <w:rPr>
                <w:rFonts w:ascii="宋体" w:hAnsi="宋体"/>
                <w:sz w:val="18"/>
                <w:szCs w:val="18"/>
              </w:rPr>
              <w:t>10,736,589.82</w:t>
            </w:r>
          </w:p>
        </w:tc>
        <w:tc>
          <w:tcPr>
            <w:tcW w:w="240" w:type="pct"/>
            <w:vAlign w:val="center"/>
          </w:tcPr>
          <w:p w14:paraId="26E23D17" w14:textId="77777777" w:rsidR="00996FE1" w:rsidRPr="00996FE1" w:rsidRDefault="00996FE1" w:rsidP="00996FE1">
            <w:pPr>
              <w:jc w:val="center"/>
              <w:rPr>
                <w:color w:val="000000" w:themeColor="text1"/>
                <w:sz w:val="18"/>
                <w:szCs w:val="18"/>
              </w:rPr>
            </w:pPr>
            <w:r w:rsidRPr="00996FE1">
              <w:rPr>
                <w:color w:val="000000" w:themeColor="text1"/>
                <w:sz w:val="18"/>
                <w:szCs w:val="18"/>
              </w:rPr>
              <w:t>/</w:t>
            </w:r>
          </w:p>
        </w:tc>
        <w:tc>
          <w:tcPr>
            <w:tcW w:w="359" w:type="pct"/>
            <w:vAlign w:val="center"/>
          </w:tcPr>
          <w:p w14:paraId="504E5FC4" w14:textId="77777777" w:rsidR="00996FE1" w:rsidRPr="00996FE1" w:rsidRDefault="00996FE1" w:rsidP="00996FE1">
            <w:pPr>
              <w:jc w:val="center"/>
              <w:rPr>
                <w:color w:val="000000" w:themeColor="text1"/>
                <w:sz w:val="18"/>
                <w:szCs w:val="18"/>
              </w:rPr>
            </w:pPr>
            <w:r w:rsidRPr="00996FE1">
              <w:rPr>
                <w:color w:val="000000" w:themeColor="text1"/>
                <w:sz w:val="18"/>
                <w:szCs w:val="18"/>
              </w:rPr>
              <w:t>/</w:t>
            </w:r>
          </w:p>
        </w:tc>
        <w:tc>
          <w:tcPr>
            <w:tcW w:w="890" w:type="pct"/>
            <w:vAlign w:val="center"/>
          </w:tcPr>
          <w:p w14:paraId="69BCB5D2" w14:textId="13E15AC0" w:rsidR="00996FE1" w:rsidRPr="00996FE1" w:rsidRDefault="00996FE1" w:rsidP="00996FE1">
            <w:pPr>
              <w:jc w:val="right"/>
              <w:rPr>
                <w:rFonts w:ascii="宋体" w:hAnsi="宋体"/>
                <w:sz w:val="18"/>
                <w:szCs w:val="18"/>
              </w:rPr>
            </w:pPr>
            <w:r w:rsidRPr="00996FE1">
              <w:rPr>
                <w:rFonts w:ascii="宋体" w:hAnsi="宋体" w:hint="eastAsia"/>
                <w:sz w:val="18"/>
                <w:szCs w:val="18"/>
              </w:rPr>
              <w:t>12,125,275.24</w:t>
            </w:r>
          </w:p>
        </w:tc>
        <w:tc>
          <w:tcPr>
            <w:tcW w:w="890" w:type="pct"/>
            <w:vAlign w:val="center"/>
          </w:tcPr>
          <w:p w14:paraId="07982E68" w14:textId="476324DB" w:rsidR="00996FE1" w:rsidRPr="00996FE1" w:rsidRDefault="00996FE1" w:rsidP="00996FE1">
            <w:pPr>
              <w:jc w:val="right"/>
              <w:rPr>
                <w:rFonts w:ascii="宋体" w:hAnsi="宋体"/>
                <w:sz w:val="18"/>
                <w:szCs w:val="18"/>
              </w:rPr>
            </w:pPr>
            <w:r w:rsidRPr="00996FE1">
              <w:rPr>
                <w:rFonts w:ascii="宋体" w:hAnsi="宋体" w:hint="eastAsia"/>
                <w:sz w:val="18"/>
                <w:szCs w:val="18"/>
              </w:rPr>
              <w:t>12,125,275.24</w:t>
            </w:r>
          </w:p>
        </w:tc>
        <w:tc>
          <w:tcPr>
            <w:tcW w:w="240" w:type="pct"/>
            <w:vAlign w:val="center"/>
          </w:tcPr>
          <w:p w14:paraId="7438FB95" w14:textId="77777777" w:rsidR="00996FE1" w:rsidRPr="00996FE1" w:rsidRDefault="00996FE1" w:rsidP="00996FE1">
            <w:pPr>
              <w:jc w:val="center"/>
              <w:rPr>
                <w:rFonts w:ascii="宋体" w:hAnsi="宋体"/>
                <w:color w:val="000000" w:themeColor="text1"/>
                <w:sz w:val="18"/>
                <w:szCs w:val="18"/>
              </w:rPr>
            </w:pPr>
            <w:r w:rsidRPr="00996FE1">
              <w:rPr>
                <w:rFonts w:ascii="宋体" w:hAnsi="宋体"/>
                <w:color w:val="000000" w:themeColor="text1"/>
                <w:sz w:val="18"/>
                <w:szCs w:val="18"/>
              </w:rPr>
              <w:t>/</w:t>
            </w:r>
          </w:p>
        </w:tc>
        <w:tc>
          <w:tcPr>
            <w:tcW w:w="359" w:type="pct"/>
            <w:vAlign w:val="center"/>
          </w:tcPr>
          <w:p w14:paraId="49187EFC" w14:textId="77777777" w:rsidR="00996FE1" w:rsidRPr="00996FE1" w:rsidRDefault="00996FE1" w:rsidP="00996FE1">
            <w:pPr>
              <w:jc w:val="center"/>
              <w:rPr>
                <w:rFonts w:ascii="宋体" w:hAnsi="宋体"/>
                <w:color w:val="000000" w:themeColor="text1"/>
                <w:sz w:val="18"/>
                <w:szCs w:val="18"/>
              </w:rPr>
            </w:pPr>
            <w:r w:rsidRPr="00996FE1">
              <w:rPr>
                <w:rFonts w:ascii="宋体" w:hAnsi="宋体"/>
                <w:color w:val="000000" w:themeColor="text1"/>
                <w:sz w:val="18"/>
                <w:szCs w:val="18"/>
              </w:rPr>
              <w:t>/</w:t>
            </w:r>
          </w:p>
        </w:tc>
      </w:tr>
    </w:tbl>
    <w:p w14:paraId="70B92E86" w14:textId="77777777" w:rsidR="00270193" w:rsidRDefault="00270193" w:rsidP="00FD7238">
      <w:pPr>
        <w:rPr>
          <w:color w:val="000000" w:themeColor="text1"/>
        </w:rPr>
      </w:pPr>
    </w:p>
    <w:p w14:paraId="316B51B4" w14:textId="77777777" w:rsidR="007F1ED8" w:rsidRDefault="00FD7238">
      <w:pPr>
        <w:spacing w:before="60" w:after="60"/>
        <w:rPr>
          <w:color w:val="000000" w:themeColor="text1"/>
        </w:rPr>
      </w:pPr>
      <w:r>
        <w:rPr>
          <w:rFonts w:hint="eastAsia"/>
          <w:color w:val="000000" w:themeColor="text1"/>
        </w:rPr>
        <w:t>其他说明：</w:t>
      </w:r>
    </w:p>
    <w:sdt>
      <w:sdtPr>
        <w:rPr>
          <w:color w:val="000000" w:themeColor="text1"/>
        </w:rPr>
        <w:alias w:val="所有权或使用权受到限制的资产的其他说明"/>
        <w:tag w:val="_GBC_571ebdda2c564d648db287965351cd50"/>
        <w:id w:val="2046942375"/>
        <w:placeholder>
          <w:docPart w:val="GBC22222222222222222222222222222"/>
        </w:placeholder>
      </w:sdtPr>
      <w:sdtEndPr/>
      <w:sdtContent>
        <w:p w14:paraId="7D2A39C8" w14:textId="5F6BB54F" w:rsidR="007F1ED8" w:rsidRDefault="00FD7238">
          <w:pPr>
            <w:rPr>
              <w:color w:val="000000" w:themeColor="text1"/>
            </w:rPr>
          </w:pPr>
          <w:r>
            <w:rPr>
              <w:rFonts w:hint="eastAsia"/>
              <w:color w:val="000000" w:themeColor="text1"/>
            </w:rPr>
            <w:t>无</w:t>
          </w:r>
        </w:p>
      </w:sdtContent>
    </w:sdt>
    <w:bookmarkEnd w:id="346"/>
    <w:p w14:paraId="57F7B43A" w14:textId="77777777" w:rsidR="007F1ED8" w:rsidRDefault="007F1ED8">
      <w:pPr>
        <w:rPr>
          <w:color w:val="000000" w:themeColor="text1"/>
        </w:rPr>
      </w:pPr>
    </w:p>
    <w:p w14:paraId="54C9F79A" w14:textId="77777777" w:rsidR="007F1ED8" w:rsidRDefault="00FD7238">
      <w:pPr>
        <w:pStyle w:val="3"/>
        <w:numPr>
          <w:ilvl w:val="0"/>
          <w:numId w:val="16"/>
        </w:numPr>
        <w:rPr>
          <w:color w:val="000000" w:themeColor="text1"/>
          <w:szCs w:val="21"/>
        </w:rPr>
      </w:pPr>
      <w:r>
        <w:rPr>
          <w:color w:val="000000" w:themeColor="text1"/>
          <w:szCs w:val="21"/>
        </w:rPr>
        <w:t>短期借款</w:t>
      </w:r>
    </w:p>
    <w:p w14:paraId="632CA350" w14:textId="77777777" w:rsidR="007F1ED8" w:rsidRDefault="00FD7238">
      <w:pPr>
        <w:pStyle w:val="4"/>
        <w:numPr>
          <w:ilvl w:val="0"/>
          <w:numId w:val="42"/>
        </w:numPr>
        <w:tabs>
          <w:tab w:val="left" w:pos="630"/>
        </w:tabs>
        <w:rPr>
          <w:rFonts w:ascii="宋体" w:hAnsi="宋体"/>
          <w:color w:val="000000" w:themeColor="text1"/>
          <w:szCs w:val="21"/>
        </w:rPr>
      </w:pPr>
      <w:r>
        <w:rPr>
          <w:rFonts w:ascii="宋体" w:hAnsi="宋体" w:hint="eastAsia"/>
          <w:color w:val="000000" w:themeColor="text1"/>
          <w:szCs w:val="21"/>
        </w:rPr>
        <w:t>短期借款分类</w:t>
      </w:r>
    </w:p>
    <w:sdt>
      <w:sdtPr>
        <w:rPr>
          <w:color w:val="000000" w:themeColor="text1"/>
        </w:rPr>
        <w:alias w:val="是否适用：短期借款分类[双击切换]"/>
        <w:tag w:val="_GBC_1074387a68b64f6b9270b522de53ad85"/>
        <w:id w:val="1630201210"/>
        <w:placeholder>
          <w:docPart w:val="GBC22222222222222222222222222222"/>
        </w:placeholder>
      </w:sdtPr>
      <w:sdtEndPr/>
      <w:sdtContent>
        <w:p w14:paraId="42822222" w14:textId="12BEFC5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56445AD" w14:textId="77777777" w:rsidR="007F1ED8" w:rsidRDefault="00FD7238">
      <w:pPr>
        <w:jc w:val="right"/>
        <w:rPr>
          <w:color w:val="000000" w:themeColor="text1"/>
        </w:rPr>
      </w:pPr>
      <w:r>
        <w:rPr>
          <w:rFonts w:hint="eastAsia"/>
          <w:color w:val="000000" w:themeColor="text1"/>
        </w:rPr>
        <w:lastRenderedPageBreak/>
        <w:t>单位：</w:t>
      </w:r>
      <w:sdt>
        <w:sdtPr>
          <w:rPr>
            <w:rFonts w:hint="eastAsia"/>
            <w:color w:val="000000" w:themeColor="text1"/>
          </w:rPr>
          <w:alias w:val="单位：财务附注：短期借款分类"/>
          <w:tag w:val="_GBC_f3353209b65c4921b63143340e11aac9"/>
          <w:id w:val="-6946106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短期借款分类"/>
          <w:tag w:val="_GBC_b3a1802faad14eae96cfab316b25f639"/>
          <w:id w:val="271780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47"/>
        <w:gridCol w:w="2980"/>
        <w:gridCol w:w="2996"/>
      </w:tblGrid>
      <w:tr w:rsidR="007F1ED8" w14:paraId="67D50899" w14:textId="77777777" w:rsidTr="00FD7238">
        <w:trPr>
          <w:cantSplit/>
        </w:trPr>
        <w:sdt>
          <w:sdtPr>
            <w:tag w:val="_PLD_3476605067da474199aa03dc83e3d88c"/>
            <w:id w:val="-1964568339"/>
          </w:sdtPr>
          <w:sdtEndPr/>
          <w:sdtContent>
            <w:tc>
              <w:tcPr>
                <w:tcW w:w="1613" w:type="pct"/>
                <w:vAlign w:val="center"/>
              </w:tcPr>
              <w:p w14:paraId="42D1B0B9"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ccd6dc2751cc421e8a2f26f78a44b4c5"/>
            <w:id w:val="-1555154964"/>
          </w:sdtPr>
          <w:sdtEndPr/>
          <w:sdtContent>
            <w:tc>
              <w:tcPr>
                <w:tcW w:w="1689" w:type="pct"/>
                <w:vAlign w:val="center"/>
              </w:tcPr>
              <w:p w14:paraId="01758FDD" w14:textId="77777777" w:rsidR="007F1ED8" w:rsidRDefault="00FD7238">
                <w:pPr>
                  <w:jc w:val="center"/>
                  <w:rPr>
                    <w:color w:val="000000" w:themeColor="text1"/>
                  </w:rPr>
                </w:pPr>
                <w:r>
                  <w:rPr>
                    <w:rFonts w:hint="eastAsia"/>
                    <w:color w:val="000000" w:themeColor="text1"/>
                  </w:rPr>
                  <w:t>期末余额</w:t>
                </w:r>
              </w:p>
            </w:tc>
          </w:sdtContent>
        </w:sdt>
        <w:sdt>
          <w:sdtPr>
            <w:tag w:val="_PLD_c16f582c583d4324abc605c4bc563081"/>
            <w:id w:val="-1536731504"/>
          </w:sdtPr>
          <w:sdtEndPr/>
          <w:sdtContent>
            <w:tc>
              <w:tcPr>
                <w:tcW w:w="1698" w:type="pct"/>
                <w:vAlign w:val="center"/>
              </w:tcPr>
              <w:p w14:paraId="161CBEEB" w14:textId="77777777" w:rsidR="007F1ED8" w:rsidRDefault="00FD7238">
                <w:pPr>
                  <w:jc w:val="center"/>
                  <w:rPr>
                    <w:color w:val="000000" w:themeColor="text1"/>
                  </w:rPr>
                </w:pPr>
                <w:r>
                  <w:rPr>
                    <w:rFonts w:hint="eastAsia"/>
                    <w:color w:val="000000" w:themeColor="text1"/>
                  </w:rPr>
                  <w:t>期初余额</w:t>
                </w:r>
              </w:p>
            </w:tc>
          </w:sdtContent>
        </w:sdt>
      </w:tr>
      <w:tr w:rsidR="00FD7238" w14:paraId="1EE97148" w14:textId="77777777" w:rsidTr="00F54DDC">
        <w:trPr>
          <w:cantSplit/>
          <w:trHeight w:val="237"/>
        </w:trPr>
        <w:tc>
          <w:tcPr>
            <w:tcW w:w="1613" w:type="pct"/>
          </w:tcPr>
          <w:p w14:paraId="38730B2F" w14:textId="77777777" w:rsidR="00270193" w:rsidRDefault="00FD7238" w:rsidP="00FD7238">
            <w:pPr>
              <w:autoSpaceDE w:val="0"/>
              <w:autoSpaceDN w:val="0"/>
              <w:adjustRightInd w:val="0"/>
              <w:snapToGrid w:val="0"/>
              <w:spacing w:line="240" w:lineRule="atLeast"/>
              <w:jc w:val="both"/>
              <w:rPr>
                <w:color w:val="000000" w:themeColor="text1"/>
              </w:rPr>
            </w:pPr>
            <w:r>
              <w:rPr>
                <w:rFonts w:hint="eastAsia"/>
                <w:color w:val="000000" w:themeColor="text1"/>
              </w:rPr>
              <w:t>信用借款</w:t>
            </w:r>
          </w:p>
        </w:tc>
        <w:tc>
          <w:tcPr>
            <w:tcW w:w="1689" w:type="pct"/>
            <w:vAlign w:val="center"/>
          </w:tcPr>
          <w:p w14:paraId="3080EDBB" w14:textId="53839C7C" w:rsidR="00270193" w:rsidRPr="00F54DDC" w:rsidRDefault="00F54DDC" w:rsidP="00F54DDC">
            <w:pPr>
              <w:autoSpaceDE w:val="0"/>
              <w:autoSpaceDN w:val="0"/>
              <w:adjustRightInd w:val="0"/>
              <w:snapToGrid w:val="0"/>
              <w:spacing w:line="240" w:lineRule="atLeast"/>
              <w:ind w:right="180"/>
              <w:jc w:val="right"/>
              <w:rPr>
                <w:rFonts w:ascii="宋体" w:hAnsi="宋体"/>
              </w:rPr>
            </w:pPr>
            <w:r w:rsidRPr="00F54DDC">
              <w:rPr>
                <w:rFonts w:ascii="宋体" w:hAnsi="宋体"/>
              </w:rPr>
              <w:t>628,036,951.67</w:t>
            </w:r>
          </w:p>
        </w:tc>
        <w:tc>
          <w:tcPr>
            <w:tcW w:w="1698" w:type="pct"/>
            <w:vAlign w:val="center"/>
          </w:tcPr>
          <w:p w14:paraId="5D2CE8BD" w14:textId="3A906C36" w:rsidR="00270193" w:rsidRPr="00687BF3" w:rsidRDefault="00FD7238" w:rsidP="00FD7238">
            <w:pPr>
              <w:autoSpaceDE w:val="0"/>
              <w:autoSpaceDN w:val="0"/>
              <w:adjustRightInd w:val="0"/>
              <w:snapToGrid w:val="0"/>
              <w:spacing w:line="240" w:lineRule="atLeast"/>
              <w:ind w:right="180"/>
              <w:jc w:val="right"/>
              <w:rPr>
                <w:rFonts w:ascii="宋体" w:hAnsi="宋体"/>
              </w:rPr>
            </w:pPr>
            <w:r w:rsidRPr="00687BF3">
              <w:rPr>
                <w:rFonts w:ascii="宋体" w:hAnsi="宋体" w:hint="eastAsia"/>
              </w:rPr>
              <w:t>839,582,955.53</w:t>
            </w:r>
          </w:p>
        </w:tc>
      </w:tr>
      <w:tr w:rsidR="00FD7238" w14:paraId="5FF34C10" w14:textId="77777777" w:rsidTr="00F54DDC">
        <w:trPr>
          <w:cantSplit/>
        </w:trPr>
        <w:tc>
          <w:tcPr>
            <w:tcW w:w="1613" w:type="pct"/>
            <w:vAlign w:val="center"/>
          </w:tcPr>
          <w:p w14:paraId="3852AF3F" w14:textId="77777777" w:rsidR="00270193" w:rsidRDefault="00FD7238" w:rsidP="00FD7238">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689" w:type="pct"/>
            <w:vAlign w:val="center"/>
          </w:tcPr>
          <w:p w14:paraId="5719D149" w14:textId="52823B0D" w:rsidR="00270193" w:rsidRPr="00F54DDC" w:rsidRDefault="00F54DDC" w:rsidP="00F54DDC">
            <w:pPr>
              <w:autoSpaceDE w:val="0"/>
              <w:autoSpaceDN w:val="0"/>
              <w:adjustRightInd w:val="0"/>
              <w:snapToGrid w:val="0"/>
              <w:spacing w:line="240" w:lineRule="atLeast"/>
              <w:ind w:right="180"/>
              <w:jc w:val="right"/>
              <w:rPr>
                <w:rFonts w:ascii="宋体" w:hAnsi="宋体"/>
              </w:rPr>
            </w:pPr>
            <w:r w:rsidRPr="00F54DDC">
              <w:rPr>
                <w:rFonts w:ascii="宋体" w:hAnsi="宋体"/>
              </w:rPr>
              <w:t>628,036,951.67</w:t>
            </w:r>
          </w:p>
        </w:tc>
        <w:tc>
          <w:tcPr>
            <w:tcW w:w="1698" w:type="pct"/>
            <w:vAlign w:val="center"/>
          </w:tcPr>
          <w:p w14:paraId="147ECFB7" w14:textId="51941BEC" w:rsidR="00270193" w:rsidRPr="00687BF3" w:rsidRDefault="00FD7238" w:rsidP="00FD7238">
            <w:pPr>
              <w:autoSpaceDE w:val="0"/>
              <w:autoSpaceDN w:val="0"/>
              <w:adjustRightInd w:val="0"/>
              <w:snapToGrid w:val="0"/>
              <w:spacing w:line="240" w:lineRule="atLeast"/>
              <w:ind w:right="180"/>
              <w:jc w:val="right"/>
              <w:rPr>
                <w:rFonts w:ascii="宋体" w:hAnsi="宋体"/>
              </w:rPr>
            </w:pPr>
            <w:r w:rsidRPr="00687BF3">
              <w:rPr>
                <w:rFonts w:ascii="宋体" w:hAnsi="宋体" w:hint="eastAsia"/>
              </w:rPr>
              <w:t>839,582,955.53</w:t>
            </w:r>
          </w:p>
        </w:tc>
      </w:tr>
    </w:tbl>
    <w:p w14:paraId="13B9DE94" w14:textId="77777777" w:rsidR="007F1ED8" w:rsidRDefault="00FD7238">
      <w:pPr>
        <w:snapToGrid w:val="0"/>
        <w:spacing w:line="240" w:lineRule="atLeast"/>
        <w:rPr>
          <w:color w:val="000000" w:themeColor="text1"/>
        </w:rPr>
      </w:pPr>
      <w:r>
        <w:rPr>
          <w:rFonts w:hint="eastAsia"/>
          <w:color w:val="000000" w:themeColor="text1"/>
        </w:rPr>
        <w:t>短期借款分类的说明：</w:t>
      </w:r>
    </w:p>
    <w:sdt>
      <w:sdtPr>
        <w:rPr>
          <w:color w:val="000000" w:themeColor="text1"/>
        </w:rPr>
        <w:alias w:val="短期借款分类的说明"/>
        <w:tag w:val="_GBC_fc19e133dd4f4dbdb9d583e76175b714"/>
        <w:id w:val="590973637"/>
        <w:placeholder>
          <w:docPart w:val="GBC22222222222222222222222222222"/>
        </w:placeholder>
      </w:sdtPr>
      <w:sdtEndPr/>
      <w:sdtContent>
        <w:p w14:paraId="5C9C824B" w14:textId="7FD8D9CF" w:rsidR="007F1ED8" w:rsidRDefault="00FD7238">
          <w:pPr>
            <w:snapToGrid w:val="0"/>
            <w:spacing w:line="240" w:lineRule="atLeast"/>
            <w:rPr>
              <w:color w:val="000000" w:themeColor="text1"/>
            </w:rPr>
          </w:pPr>
          <w:r>
            <w:rPr>
              <w:rFonts w:hint="eastAsia"/>
              <w:color w:val="000000" w:themeColor="text1"/>
            </w:rPr>
            <w:t>无</w:t>
          </w:r>
        </w:p>
      </w:sdtContent>
    </w:sdt>
    <w:p w14:paraId="7B3F6FBA" w14:textId="77777777" w:rsidR="007F1ED8" w:rsidRDefault="007F1ED8">
      <w:pPr>
        <w:snapToGrid w:val="0"/>
        <w:spacing w:line="240" w:lineRule="atLeast"/>
        <w:ind w:rightChars="-73" w:right="-153"/>
        <w:rPr>
          <w:b/>
          <w:color w:val="000000" w:themeColor="text1"/>
        </w:rPr>
      </w:pPr>
    </w:p>
    <w:p w14:paraId="4BAE35C5" w14:textId="77777777" w:rsidR="007F1ED8" w:rsidRDefault="00FD7238">
      <w:pPr>
        <w:pStyle w:val="4"/>
        <w:numPr>
          <w:ilvl w:val="0"/>
          <w:numId w:val="42"/>
        </w:numPr>
        <w:tabs>
          <w:tab w:val="left" w:pos="630"/>
        </w:tabs>
        <w:rPr>
          <w:rFonts w:ascii="宋体" w:hAnsi="宋体"/>
          <w:color w:val="000000" w:themeColor="text1"/>
          <w:szCs w:val="21"/>
        </w:rPr>
      </w:pPr>
      <w:r>
        <w:rPr>
          <w:rFonts w:ascii="宋体" w:hAnsi="宋体" w:hint="eastAsia"/>
          <w:color w:val="000000" w:themeColor="text1"/>
          <w:szCs w:val="21"/>
        </w:rPr>
        <w:t>已逾期未偿还的短期借款情况</w:t>
      </w:r>
    </w:p>
    <w:sdt>
      <w:sdtPr>
        <w:rPr>
          <w:color w:val="000000" w:themeColor="text1"/>
        </w:rPr>
        <w:alias w:val="是否适用：已逾期未偿还的短期借款情况[双击切换]"/>
        <w:tag w:val="_GBC_57f74ff95a304f19a7c06d7996fc30c7"/>
        <w:id w:val="303591733"/>
        <w:placeholder>
          <w:docPart w:val="GBC22222222222222222222222222222"/>
        </w:placeholder>
      </w:sdtPr>
      <w:sdtEndPr/>
      <w:sdtContent>
        <w:p w14:paraId="3CF6D666" w14:textId="47D3603C"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31FC294" w14:textId="77777777" w:rsidR="00270193" w:rsidRDefault="00270193" w:rsidP="00FD7238">
      <w:pPr>
        <w:rPr>
          <w:color w:val="000000" w:themeColor="text1"/>
        </w:rPr>
      </w:pPr>
    </w:p>
    <w:p w14:paraId="648BE5D6"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短期借款的说明[双击切换]"/>
        <w:tag w:val="_GBC_663e3ee6df014147bb9c7daa18ccb062"/>
        <w:id w:val="1229350011"/>
        <w:placeholder>
          <w:docPart w:val="GBC22222222222222222222222222222"/>
        </w:placeholder>
      </w:sdtPr>
      <w:sdtEndPr/>
      <w:sdtContent>
        <w:p w14:paraId="3EB37E75" w14:textId="39D4A4FC"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7073576" w14:textId="77777777" w:rsidR="007F1ED8" w:rsidRDefault="007F1ED8">
      <w:pPr>
        <w:rPr>
          <w:color w:val="000000" w:themeColor="text1"/>
        </w:rPr>
      </w:pPr>
    </w:p>
    <w:p w14:paraId="3A9A9302" w14:textId="77777777" w:rsidR="007F1ED8" w:rsidRDefault="00FD7238">
      <w:pPr>
        <w:pStyle w:val="3"/>
        <w:numPr>
          <w:ilvl w:val="0"/>
          <w:numId w:val="16"/>
        </w:numPr>
        <w:rPr>
          <w:color w:val="000000" w:themeColor="text1"/>
          <w:szCs w:val="21"/>
        </w:rPr>
      </w:pPr>
      <w:bookmarkStart w:id="347" w:name="_Hlk533670147"/>
      <w:bookmarkStart w:id="348" w:name="_Hlk533422954"/>
      <w:bookmarkStart w:id="349" w:name="_Hlk167960253"/>
      <w:r>
        <w:rPr>
          <w:color w:val="000000" w:themeColor="text1"/>
          <w:szCs w:val="21"/>
        </w:rPr>
        <w:t>交易性金融负债</w:t>
      </w:r>
    </w:p>
    <w:sdt>
      <w:sdtPr>
        <w:rPr>
          <w:color w:val="000000" w:themeColor="text1"/>
        </w:rPr>
        <w:alias w:val="是否适用：交易性金融负债[双击切换]"/>
        <w:tag w:val="_GBC_c80a748cb25743768dff0a872a281bca"/>
        <w:id w:val="550437305"/>
        <w:placeholder>
          <w:docPart w:val="GBC22222222222222222222222222222"/>
        </w:placeholder>
      </w:sdtPr>
      <w:sdtEndPr/>
      <w:sdtContent>
        <w:p w14:paraId="570694D5" w14:textId="6EB34E2E"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28898CE"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交易性金融负债"/>
          <w:tag w:val="_GBC_6807de2264b142f88919096f44229510"/>
          <w:id w:val="189099637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交易性金融负债"/>
          <w:tag w:val="_GBC_101742548a7047338f5d5458ca0d51b6"/>
          <w:id w:val="-13602806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090"/>
        <w:gridCol w:w="2001"/>
        <w:gridCol w:w="1867"/>
        <w:gridCol w:w="1865"/>
      </w:tblGrid>
      <w:tr w:rsidR="007F1ED8" w14:paraId="39AE7A64" w14:textId="77777777">
        <w:sdt>
          <w:sdtPr>
            <w:tag w:val="_PLD_6eab7b63835e46de9cb4095c52293f85"/>
            <w:id w:val="-786121907"/>
          </w:sdtPr>
          <w:sdtEndPr/>
          <w:sdtContent>
            <w:tc>
              <w:tcPr>
                <w:tcW w:w="1751" w:type="pct"/>
                <w:vAlign w:val="center"/>
              </w:tcPr>
              <w:p w14:paraId="3D5AE01E" w14:textId="77777777" w:rsidR="007F1ED8" w:rsidRDefault="00FD7238">
                <w:pPr>
                  <w:jc w:val="center"/>
                  <w:rPr>
                    <w:color w:val="000000" w:themeColor="text1"/>
                  </w:rPr>
                </w:pPr>
                <w:r>
                  <w:rPr>
                    <w:rFonts w:hint="eastAsia"/>
                    <w:color w:val="000000" w:themeColor="text1"/>
                  </w:rPr>
                  <w:t>项目</w:t>
                </w:r>
              </w:p>
            </w:tc>
          </w:sdtContent>
        </w:sdt>
        <w:sdt>
          <w:sdtPr>
            <w:tag w:val="_PLD_de81825ae6254d789e62c23577cae3e7"/>
            <w:id w:val="-813569361"/>
          </w:sdtPr>
          <w:sdtEndPr/>
          <w:sdtContent>
            <w:tc>
              <w:tcPr>
                <w:tcW w:w="1134" w:type="pct"/>
                <w:vAlign w:val="center"/>
              </w:tcPr>
              <w:p w14:paraId="6254AB19" w14:textId="77777777" w:rsidR="007F1ED8" w:rsidRDefault="00FD7238">
                <w:pPr>
                  <w:jc w:val="center"/>
                  <w:rPr>
                    <w:color w:val="000000" w:themeColor="text1"/>
                  </w:rPr>
                </w:pPr>
                <w:r>
                  <w:rPr>
                    <w:rFonts w:hint="eastAsia"/>
                    <w:color w:val="000000" w:themeColor="text1"/>
                  </w:rPr>
                  <w:t>期初余额</w:t>
                </w:r>
              </w:p>
            </w:tc>
          </w:sdtContent>
        </w:sdt>
        <w:sdt>
          <w:sdtPr>
            <w:tag w:val="_PLD_87cf0e035baf4e41aa247f58b3ceab62"/>
            <w:id w:val="-1261215871"/>
          </w:sdtPr>
          <w:sdtEndPr/>
          <w:sdtContent>
            <w:tc>
              <w:tcPr>
                <w:tcW w:w="1058" w:type="pct"/>
                <w:vAlign w:val="center"/>
              </w:tcPr>
              <w:p w14:paraId="6534D3DE" w14:textId="77777777" w:rsidR="007F1ED8" w:rsidRDefault="00FD7238">
                <w:pPr>
                  <w:jc w:val="center"/>
                  <w:rPr>
                    <w:color w:val="000000" w:themeColor="text1"/>
                  </w:rPr>
                </w:pPr>
                <w:r>
                  <w:rPr>
                    <w:rFonts w:hint="eastAsia"/>
                    <w:color w:val="000000" w:themeColor="text1"/>
                  </w:rPr>
                  <w:t>期末余额</w:t>
                </w:r>
              </w:p>
            </w:tc>
          </w:sdtContent>
        </w:sdt>
        <w:sdt>
          <w:sdtPr>
            <w:tag w:val="_PLD_d257c09f6ab04883bb42e2f7be0f65f1"/>
            <w:id w:val="796730594"/>
          </w:sdtPr>
          <w:sdtEndPr/>
          <w:sdtContent>
            <w:tc>
              <w:tcPr>
                <w:tcW w:w="1057" w:type="pct"/>
              </w:tcPr>
              <w:p w14:paraId="36B0DA2B" w14:textId="77777777" w:rsidR="007F1ED8" w:rsidRDefault="00FD7238">
                <w:pPr>
                  <w:jc w:val="center"/>
                  <w:rPr>
                    <w:color w:val="000000" w:themeColor="text1"/>
                  </w:rPr>
                </w:pPr>
                <w:r>
                  <w:rPr>
                    <w:rFonts w:hint="eastAsia"/>
                    <w:color w:val="000000" w:themeColor="text1"/>
                  </w:rPr>
                  <w:t>指定的理由和依据</w:t>
                </w:r>
              </w:p>
            </w:tc>
          </w:sdtContent>
        </w:sdt>
      </w:tr>
      <w:tr w:rsidR="007F1ED8" w14:paraId="0BDC0C16" w14:textId="77777777" w:rsidTr="00595BAB">
        <w:tc>
          <w:tcPr>
            <w:tcW w:w="1751" w:type="pct"/>
          </w:tcPr>
          <w:p w14:paraId="759A0ED7" w14:textId="77777777" w:rsidR="007F1ED8" w:rsidRDefault="00FD7238">
            <w:pPr>
              <w:autoSpaceDE w:val="0"/>
              <w:autoSpaceDN w:val="0"/>
              <w:adjustRightInd w:val="0"/>
              <w:rPr>
                <w:color w:val="000000" w:themeColor="text1"/>
              </w:rPr>
            </w:pPr>
            <w:r>
              <w:rPr>
                <w:rFonts w:hint="eastAsia"/>
                <w:color w:val="000000" w:themeColor="text1"/>
              </w:rPr>
              <w:t>交易性金融负债</w:t>
            </w:r>
          </w:p>
        </w:tc>
        <w:tc>
          <w:tcPr>
            <w:tcW w:w="1134" w:type="pct"/>
          </w:tcPr>
          <w:p w14:paraId="32383702" w14:textId="77777777" w:rsidR="007F1ED8" w:rsidRDefault="007F1ED8">
            <w:pPr>
              <w:jc w:val="right"/>
            </w:pPr>
          </w:p>
        </w:tc>
        <w:tc>
          <w:tcPr>
            <w:tcW w:w="1058" w:type="pct"/>
            <w:vAlign w:val="center"/>
          </w:tcPr>
          <w:p w14:paraId="31A30698" w14:textId="3F8AA0EF" w:rsidR="007F1ED8" w:rsidRPr="00F54DDC" w:rsidRDefault="00F54DDC" w:rsidP="00595BAB">
            <w:pPr>
              <w:autoSpaceDE w:val="0"/>
              <w:autoSpaceDN w:val="0"/>
              <w:adjustRightInd w:val="0"/>
              <w:snapToGrid w:val="0"/>
              <w:spacing w:line="240" w:lineRule="atLeast"/>
              <w:ind w:right="180"/>
              <w:jc w:val="right"/>
              <w:rPr>
                <w:rFonts w:ascii="宋体" w:hAnsi="宋体"/>
              </w:rPr>
            </w:pPr>
            <w:r w:rsidRPr="00F54DDC">
              <w:rPr>
                <w:rFonts w:ascii="宋体" w:hAnsi="宋体"/>
              </w:rPr>
              <w:t>18,377,557.92</w:t>
            </w:r>
          </w:p>
        </w:tc>
        <w:tc>
          <w:tcPr>
            <w:tcW w:w="1057" w:type="pct"/>
          </w:tcPr>
          <w:p w14:paraId="5640B7E7" w14:textId="77777777" w:rsidR="007F1ED8" w:rsidRDefault="00FD7238">
            <w:pPr>
              <w:jc w:val="center"/>
              <w:rPr>
                <w:color w:val="000000" w:themeColor="text1"/>
              </w:rPr>
            </w:pPr>
            <w:r>
              <w:rPr>
                <w:rFonts w:hint="eastAsia"/>
                <w:color w:val="000000" w:themeColor="text1"/>
              </w:rPr>
              <w:t>/</w:t>
            </w:r>
          </w:p>
        </w:tc>
      </w:tr>
      <w:tr w:rsidR="007F1ED8" w14:paraId="0975303E" w14:textId="77777777">
        <w:sdt>
          <w:sdtPr>
            <w:tag w:val="_PLD_e6b8872281be4eaf858b345019bd30df"/>
            <w:id w:val="1014029738"/>
          </w:sdtPr>
          <w:sdtEndPr/>
          <w:sdtContent>
            <w:tc>
              <w:tcPr>
                <w:tcW w:w="5000" w:type="pct"/>
                <w:gridSpan w:val="4"/>
              </w:tcPr>
              <w:p w14:paraId="13C86270" w14:textId="77777777" w:rsidR="007F1ED8" w:rsidRDefault="00FD7238">
                <w:pPr>
                  <w:rPr>
                    <w:color w:val="000000" w:themeColor="text1"/>
                  </w:rPr>
                </w:pPr>
                <w:r>
                  <w:rPr>
                    <w:rFonts w:hint="eastAsia"/>
                    <w:color w:val="000000" w:themeColor="text1"/>
                  </w:rPr>
                  <w:t>其中：</w:t>
                </w:r>
              </w:p>
            </w:tc>
          </w:sdtContent>
        </w:sdt>
      </w:tr>
      <w:tr w:rsidR="007F1ED8" w14:paraId="2EE08F17" w14:textId="77777777" w:rsidTr="00F54DDC">
        <w:tc>
          <w:tcPr>
            <w:tcW w:w="1751" w:type="pct"/>
          </w:tcPr>
          <w:p w14:paraId="6FC86DEC" w14:textId="53630DF2" w:rsidR="007F1ED8" w:rsidRDefault="00FD7238">
            <w:pPr>
              <w:autoSpaceDE w:val="0"/>
              <w:autoSpaceDN w:val="0"/>
              <w:adjustRightInd w:val="0"/>
              <w:ind w:firstLineChars="200" w:firstLine="420"/>
            </w:pPr>
            <w:r w:rsidRPr="00FF77B0">
              <w:rPr>
                <w:rFonts w:hint="eastAsia"/>
              </w:rPr>
              <w:t>衍生金融负债</w:t>
            </w:r>
          </w:p>
        </w:tc>
        <w:tc>
          <w:tcPr>
            <w:tcW w:w="1134" w:type="pct"/>
          </w:tcPr>
          <w:p w14:paraId="772DE7CC" w14:textId="77777777" w:rsidR="007F1ED8" w:rsidRDefault="007F1ED8">
            <w:pPr>
              <w:jc w:val="right"/>
            </w:pPr>
          </w:p>
        </w:tc>
        <w:tc>
          <w:tcPr>
            <w:tcW w:w="1058" w:type="pct"/>
            <w:vAlign w:val="center"/>
          </w:tcPr>
          <w:p w14:paraId="3722810F" w14:textId="37F57AA1" w:rsidR="007F1ED8" w:rsidRPr="00F54DDC" w:rsidRDefault="00F54DDC" w:rsidP="00F54DDC">
            <w:pPr>
              <w:autoSpaceDE w:val="0"/>
              <w:autoSpaceDN w:val="0"/>
              <w:adjustRightInd w:val="0"/>
              <w:snapToGrid w:val="0"/>
              <w:spacing w:line="240" w:lineRule="atLeast"/>
              <w:ind w:right="180"/>
              <w:jc w:val="right"/>
              <w:rPr>
                <w:rFonts w:ascii="宋体" w:hAnsi="宋体"/>
              </w:rPr>
            </w:pPr>
            <w:r w:rsidRPr="00F54DDC">
              <w:rPr>
                <w:rFonts w:ascii="宋体" w:hAnsi="宋体"/>
              </w:rPr>
              <w:t>18,377,557.92</w:t>
            </w:r>
          </w:p>
        </w:tc>
        <w:tc>
          <w:tcPr>
            <w:tcW w:w="1057" w:type="pct"/>
          </w:tcPr>
          <w:p w14:paraId="41BDF158" w14:textId="77777777" w:rsidR="007F1ED8" w:rsidRDefault="00FD7238">
            <w:pPr>
              <w:jc w:val="center"/>
              <w:rPr>
                <w:color w:val="000000" w:themeColor="text1"/>
              </w:rPr>
            </w:pPr>
            <w:r>
              <w:rPr>
                <w:color w:val="000000" w:themeColor="text1"/>
              </w:rPr>
              <w:t>/</w:t>
            </w:r>
          </w:p>
        </w:tc>
      </w:tr>
      <w:tr w:rsidR="007F1ED8" w14:paraId="65B276A7" w14:textId="77777777" w:rsidTr="00F54DDC">
        <w:tc>
          <w:tcPr>
            <w:tcW w:w="1751" w:type="pct"/>
            <w:vAlign w:val="center"/>
          </w:tcPr>
          <w:p w14:paraId="3E7BDC27" w14:textId="77777777" w:rsidR="007F1ED8" w:rsidRDefault="00FD7238">
            <w:pPr>
              <w:jc w:val="center"/>
              <w:rPr>
                <w:color w:val="000000" w:themeColor="text1"/>
              </w:rPr>
            </w:pPr>
            <w:r>
              <w:rPr>
                <w:rFonts w:hint="eastAsia"/>
                <w:color w:val="000000" w:themeColor="text1"/>
              </w:rPr>
              <w:t>合计</w:t>
            </w:r>
          </w:p>
        </w:tc>
        <w:tc>
          <w:tcPr>
            <w:tcW w:w="1134" w:type="pct"/>
          </w:tcPr>
          <w:p w14:paraId="30B98E20" w14:textId="77777777" w:rsidR="007F1ED8" w:rsidRDefault="007F1ED8">
            <w:pPr>
              <w:jc w:val="right"/>
            </w:pPr>
          </w:p>
        </w:tc>
        <w:tc>
          <w:tcPr>
            <w:tcW w:w="1058" w:type="pct"/>
            <w:vAlign w:val="center"/>
          </w:tcPr>
          <w:p w14:paraId="598E1FD0" w14:textId="133105D4" w:rsidR="007F1ED8" w:rsidRPr="00F54DDC" w:rsidRDefault="00F54DDC" w:rsidP="00F54DDC">
            <w:pPr>
              <w:autoSpaceDE w:val="0"/>
              <w:autoSpaceDN w:val="0"/>
              <w:adjustRightInd w:val="0"/>
              <w:snapToGrid w:val="0"/>
              <w:spacing w:line="240" w:lineRule="atLeast"/>
              <w:ind w:right="180"/>
              <w:jc w:val="right"/>
              <w:rPr>
                <w:rFonts w:ascii="宋体" w:hAnsi="宋体"/>
              </w:rPr>
            </w:pPr>
            <w:r w:rsidRPr="00F54DDC">
              <w:rPr>
                <w:rFonts w:ascii="宋体" w:hAnsi="宋体"/>
              </w:rPr>
              <w:t>18,377,557.92</w:t>
            </w:r>
          </w:p>
        </w:tc>
        <w:tc>
          <w:tcPr>
            <w:tcW w:w="1057" w:type="pct"/>
          </w:tcPr>
          <w:p w14:paraId="3C6765A0" w14:textId="77777777" w:rsidR="007F1ED8" w:rsidRDefault="00FD7238">
            <w:pPr>
              <w:jc w:val="center"/>
              <w:rPr>
                <w:color w:val="000000" w:themeColor="text1"/>
              </w:rPr>
            </w:pPr>
            <w:r>
              <w:rPr>
                <w:color w:val="000000" w:themeColor="text1"/>
              </w:rPr>
              <w:t>/</w:t>
            </w:r>
          </w:p>
        </w:tc>
      </w:tr>
    </w:tbl>
    <w:p w14:paraId="0A7EC21B" w14:textId="77777777" w:rsidR="007F1ED8" w:rsidRDefault="007F1ED8">
      <w:pPr>
        <w:rPr>
          <w:color w:val="000000" w:themeColor="text1"/>
        </w:rPr>
      </w:pPr>
    </w:p>
    <w:p w14:paraId="3BE94CB1" w14:textId="77777777" w:rsidR="007F1ED8" w:rsidRDefault="00FD7238">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是否适用：交易性金融负债的说明[双击切换]"/>
        <w:tag w:val="_GBC_692d0bb6340447f685684271256fa188"/>
        <w:id w:val="826710667"/>
        <w:placeholder>
          <w:docPart w:val="GBC22222222222222222222222222222"/>
        </w:placeholder>
      </w:sdtPr>
      <w:sdtEndPr/>
      <w:sdtContent>
        <w:p w14:paraId="4AF18DDF" w14:textId="517262C9"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FDC868C" w14:textId="77777777" w:rsidR="007F1ED8" w:rsidRDefault="007F1ED8">
      <w:pPr>
        <w:rPr>
          <w:color w:val="000000" w:themeColor="text1"/>
        </w:rPr>
      </w:pPr>
    </w:p>
    <w:bookmarkEnd w:id="347"/>
    <w:bookmarkEnd w:id="348"/>
    <w:bookmarkEnd w:id="349"/>
    <w:p w14:paraId="3A226541" w14:textId="77777777" w:rsidR="007F1ED8" w:rsidRDefault="00FD7238">
      <w:pPr>
        <w:pStyle w:val="3"/>
        <w:numPr>
          <w:ilvl w:val="0"/>
          <w:numId w:val="16"/>
        </w:numPr>
        <w:rPr>
          <w:color w:val="000000" w:themeColor="text1"/>
          <w:szCs w:val="21"/>
        </w:rPr>
      </w:pPr>
      <w:r>
        <w:rPr>
          <w:color w:val="000000" w:themeColor="text1"/>
          <w:szCs w:val="21"/>
        </w:rPr>
        <w:t>衍生金融负债</w:t>
      </w:r>
    </w:p>
    <w:sdt>
      <w:sdtPr>
        <w:rPr>
          <w:color w:val="000000" w:themeColor="text1"/>
        </w:rPr>
        <w:alias w:val="是否适用：衍生金融负债[双击切换]"/>
        <w:tag w:val="_GBC_3a60c0d3d0534eba80b93475b0a6411f"/>
        <w:id w:val="685243666"/>
        <w:placeholder>
          <w:docPart w:val="GBC22222222222222222222222222222"/>
        </w:placeholder>
      </w:sdtPr>
      <w:sdtEndPr/>
      <w:sdtContent>
        <w:p w14:paraId="4F2053FC" w14:textId="0561DA58"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642CE21" w14:textId="77777777" w:rsidR="007F1ED8" w:rsidRDefault="007F1ED8">
      <w:pPr>
        <w:rPr>
          <w:color w:val="000000" w:themeColor="text1"/>
        </w:rPr>
      </w:pPr>
    </w:p>
    <w:p w14:paraId="6BEA8AD2" w14:textId="77777777" w:rsidR="007F1ED8" w:rsidRDefault="00FD7238">
      <w:pPr>
        <w:pStyle w:val="3"/>
        <w:numPr>
          <w:ilvl w:val="0"/>
          <w:numId w:val="16"/>
        </w:numPr>
        <w:rPr>
          <w:color w:val="000000" w:themeColor="text1"/>
          <w:szCs w:val="21"/>
        </w:rPr>
      </w:pPr>
      <w:r>
        <w:rPr>
          <w:color w:val="000000" w:themeColor="text1"/>
          <w:szCs w:val="21"/>
        </w:rPr>
        <w:t>应付票据</w:t>
      </w:r>
    </w:p>
    <w:sdt>
      <w:sdtPr>
        <w:rPr>
          <w:color w:val="000000" w:themeColor="text1"/>
        </w:rPr>
        <w:alias w:val="是否适用：应付票据[双击切换]"/>
        <w:tag w:val="_GBC_57c67181b34944e782b23a48b1843e8f"/>
        <w:id w:val="385381026"/>
        <w:lock w:val="contentLocked"/>
        <w:placeholder>
          <w:docPart w:val="GBC22222222222222222222222222222"/>
        </w:placeholder>
      </w:sdtPr>
      <w:sdtEndPr/>
      <w:sdtContent>
        <w:p w14:paraId="1FDC9B65" w14:textId="1228405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D4223F7" w14:textId="77777777" w:rsidR="007F1ED8" w:rsidRDefault="00FD7238">
      <w:pPr>
        <w:jc w:val="right"/>
        <w:rPr>
          <w:color w:val="000000" w:themeColor="text1"/>
        </w:rPr>
      </w:pPr>
      <w:bookmarkStart w:id="350" w:name="_Hlk167960344"/>
      <w:r>
        <w:rPr>
          <w:rFonts w:hint="eastAsia"/>
          <w:color w:val="000000" w:themeColor="text1"/>
        </w:rPr>
        <w:t>单位：</w:t>
      </w:r>
      <w:sdt>
        <w:sdtPr>
          <w:rPr>
            <w:rFonts w:hint="eastAsia"/>
            <w:color w:val="000000" w:themeColor="text1"/>
          </w:rPr>
          <w:alias w:val="单位：财务附注：应付票据"/>
          <w:tag w:val="_GBC_db69c246a0d14735805df636930e34ba"/>
          <w:id w:val="-389732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票据"/>
          <w:tag w:val="_GBC_f734b21fc72c43feb20eaf84762dfd7f"/>
          <w:id w:val="164215974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2"/>
        <w:gridCol w:w="3312"/>
        <w:gridCol w:w="3219"/>
      </w:tblGrid>
      <w:tr w:rsidR="007F1ED8" w14:paraId="25A851AF" w14:textId="77777777">
        <w:trPr>
          <w:cantSplit/>
        </w:trPr>
        <w:sdt>
          <w:sdtPr>
            <w:tag w:val="_PLD_faa4f5cfe5ae4b0a9c786ca922191e7e"/>
            <w:id w:val="2097125053"/>
          </w:sdtPr>
          <w:sdtEndPr/>
          <w:sdtContent>
            <w:tc>
              <w:tcPr>
                <w:tcW w:w="1299" w:type="pct"/>
                <w:vAlign w:val="center"/>
              </w:tcPr>
              <w:p w14:paraId="1D6AB65D"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种类</w:t>
                </w:r>
              </w:p>
            </w:tc>
          </w:sdtContent>
        </w:sdt>
        <w:sdt>
          <w:sdtPr>
            <w:tag w:val="_PLD_b51f0f25994640289becfaca28eb1d5c"/>
            <w:id w:val="556599840"/>
          </w:sdtPr>
          <w:sdtEndPr/>
          <w:sdtContent>
            <w:tc>
              <w:tcPr>
                <w:tcW w:w="1877" w:type="pct"/>
                <w:vAlign w:val="center"/>
              </w:tcPr>
              <w:p w14:paraId="21E2DC89"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996d96c1a15e479289fa9e0699e2822e"/>
            <w:id w:val="-1268003421"/>
          </w:sdtPr>
          <w:sdtEndPr/>
          <w:sdtContent>
            <w:tc>
              <w:tcPr>
                <w:tcW w:w="1824" w:type="pct"/>
                <w:vAlign w:val="center"/>
              </w:tcPr>
              <w:p w14:paraId="173349F1"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7F1ED8" w14:paraId="054E9004" w14:textId="77777777">
        <w:trPr>
          <w:cantSplit/>
        </w:trPr>
        <w:tc>
          <w:tcPr>
            <w:tcW w:w="1299" w:type="pct"/>
          </w:tcPr>
          <w:p w14:paraId="455263B7" w14:textId="77777777" w:rsidR="007F1ED8" w:rsidRDefault="00FD7238">
            <w:pPr>
              <w:autoSpaceDE w:val="0"/>
              <w:autoSpaceDN w:val="0"/>
              <w:adjustRightInd w:val="0"/>
              <w:snapToGrid w:val="0"/>
              <w:spacing w:line="240" w:lineRule="atLeast"/>
              <w:rPr>
                <w:color w:val="000000" w:themeColor="text1"/>
              </w:rPr>
            </w:pPr>
            <w:r>
              <w:rPr>
                <w:rFonts w:hint="eastAsia"/>
                <w:color w:val="000000" w:themeColor="text1"/>
              </w:rPr>
              <w:t>商业承兑汇票</w:t>
            </w:r>
          </w:p>
        </w:tc>
        <w:tc>
          <w:tcPr>
            <w:tcW w:w="1877" w:type="pct"/>
          </w:tcPr>
          <w:p w14:paraId="04C845B7" w14:textId="77777777" w:rsidR="007F1ED8" w:rsidRDefault="007F1ED8">
            <w:pPr>
              <w:ind w:right="13"/>
              <w:jc w:val="right"/>
            </w:pPr>
          </w:p>
        </w:tc>
        <w:tc>
          <w:tcPr>
            <w:tcW w:w="1824" w:type="pct"/>
          </w:tcPr>
          <w:p w14:paraId="122735FB" w14:textId="77777777" w:rsidR="007F1ED8" w:rsidRPr="00687BF3" w:rsidRDefault="007F1ED8">
            <w:pPr>
              <w:jc w:val="right"/>
              <w:rPr>
                <w:rFonts w:ascii="宋体" w:hAnsi="宋体"/>
              </w:rPr>
            </w:pPr>
          </w:p>
        </w:tc>
      </w:tr>
      <w:tr w:rsidR="00FD7238" w14:paraId="61E1B68E" w14:textId="77777777" w:rsidTr="00FD7238">
        <w:trPr>
          <w:cantSplit/>
        </w:trPr>
        <w:tc>
          <w:tcPr>
            <w:tcW w:w="1299" w:type="pct"/>
          </w:tcPr>
          <w:p w14:paraId="31F794EA" w14:textId="77777777" w:rsidR="00270193" w:rsidRDefault="00FD7238" w:rsidP="00FD7238">
            <w:pPr>
              <w:autoSpaceDE w:val="0"/>
              <w:autoSpaceDN w:val="0"/>
              <w:adjustRightInd w:val="0"/>
              <w:snapToGrid w:val="0"/>
              <w:spacing w:line="240" w:lineRule="atLeast"/>
              <w:rPr>
                <w:color w:val="000000" w:themeColor="text1"/>
              </w:rPr>
            </w:pPr>
            <w:r>
              <w:rPr>
                <w:rFonts w:hint="eastAsia"/>
                <w:color w:val="000000" w:themeColor="text1"/>
              </w:rPr>
              <w:t>银行承兑汇票</w:t>
            </w:r>
          </w:p>
        </w:tc>
        <w:tc>
          <w:tcPr>
            <w:tcW w:w="1877" w:type="pct"/>
          </w:tcPr>
          <w:p w14:paraId="021895FA" w14:textId="2E1F58A0" w:rsidR="00270193" w:rsidRPr="00F54DDC" w:rsidRDefault="00F54DDC" w:rsidP="00F54DDC">
            <w:pPr>
              <w:jc w:val="right"/>
              <w:rPr>
                <w:rFonts w:ascii="宋体" w:hAnsi="宋体"/>
              </w:rPr>
            </w:pPr>
            <w:r w:rsidRPr="00F54DDC">
              <w:rPr>
                <w:rFonts w:ascii="宋体" w:hAnsi="宋体"/>
              </w:rPr>
              <w:t>819,286,119.72</w:t>
            </w:r>
          </w:p>
        </w:tc>
        <w:tc>
          <w:tcPr>
            <w:tcW w:w="1824" w:type="pct"/>
            <w:vAlign w:val="center"/>
          </w:tcPr>
          <w:p w14:paraId="043E3772" w14:textId="6478985E" w:rsidR="00270193" w:rsidRPr="00687BF3" w:rsidRDefault="00FD7238" w:rsidP="00FD7238">
            <w:pPr>
              <w:jc w:val="right"/>
              <w:rPr>
                <w:rFonts w:ascii="宋体" w:hAnsi="宋体"/>
              </w:rPr>
            </w:pPr>
            <w:r w:rsidRPr="00687BF3">
              <w:rPr>
                <w:rFonts w:ascii="宋体" w:hAnsi="宋体" w:hint="eastAsia"/>
              </w:rPr>
              <w:t>596,530,033.56</w:t>
            </w:r>
          </w:p>
        </w:tc>
      </w:tr>
      <w:tr w:rsidR="00FD7238" w14:paraId="51523685" w14:textId="77777777" w:rsidTr="00FD7238">
        <w:trPr>
          <w:cantSplit/>
        </w:trPr>
        <w:tc>
          <w:tcPr>
            <w:tcW w:w="1299" w:type="pct"/>
            <w:vAlign w:val="center"/>
          </w:tcPr>
          <w:p w14:paraId="58D844BE" w14:textId="77777777" w:rsidR="00270193" w:rsidRDefault="00FD7238" w:rsidP="00FD7238">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877" w:type="pct"/>
          </w:tcPr>
          <w:p w14:paraId="7BD21279" w14:textId="67D47094" w:rsidR="00270193" w:rsidRPr="00F54DDC" w:rsidRDefault="00F54DDC" w:rsidP="00FD7238">
            <w:pPr>
              <w:jc w:val="right"/>
              <w:rPr>
                <w:rFonts w:ascii="宋体" w:hAnsi="宋体"/>
              </w:rPr>
            </w:pPr>
            <w:r w:rsidRPr="00F54DDC">
              <w:rPr>
                <w:rFonts w:ascii="宋体" w:hAnsi="宋体"/>
              </w:rPr>
              <w:t>819,286,119.72</w:t>
            </w:r>
          </w:p>
        </w:tc>
        <w:tc>
          <w:tcPr>
            <w:tcW w:w="1824" w:type="pct"/>
            <w:vAlign w:val="center"/>
          </w:tcPr>
          <w:p w14:paraId="451BA9E9" w14:textId="2366CBB2" w:rsidR="00270193" w:rsidRPr="00687BF3" w:rsidRDefault="00FD7238" w:rsidP="00FD7238">
            <w:pPr>
              <w:jc w:val="right"/>
              <w:rPr>
                <w:rFonts w:ascii="宋体" w:hAnsi="宋体"/>
              </w:rPr>
            </w:pPr>
            <w:r w:rsidRPr="00687BF3">
              <w:rPr>
                <w:rFonts w:ascii="宋体" w:hAnsi="宋体" w:hint="eastAsia"/>
              </w:rPr>
              <w:t>596,530,033.56</w:t>
            </w:r>
          </w:p>
        </w:tc>
      </w:tr>
    </w:tbl>
    <w:p w14:paraId="5A027537" w14:textId="70B40BD1" w:rsidR="007F1ED8" w:rsidRDefault="00FD7238">
      <w:pPr>
        <w:snapToGrid w:val="0"/>
        <w:spacing w:line="240" w:lineRule="atLeast"/>
        <w:rPr>
          <w:color w:val="000000" w:themeColor="text1"/>
        </w:rPr>
      </w:pPr>
      <w:r>
        <w:rPr>
          <w:rFonts w:hint="eastAsia"/>
          <w:color w:val="000000" w:themeColor="text1"/>
        </w:rPr>
        <w:t>本期末已到期未支付的应付票据总额为</w:t>
      </w:r>
      <w:sdt>
        <w:sdtPr>
          <w:rPr>
            <w:rFonts w:hint="eastAsia"/>
            <w:color w:val="000000" w:themeColor="text1"/>
          </w:rPr>
          <w:alias w:val="已到期未支付的应付票据总额"/>
          <w:tag w:val="_GBC_c9651441e218453780f22db83f133e6a"/>
          <w:id w:val="1201131594"/>
          <w:placeholder>
            <w:docPart w:val="GBC22222222222222222222222222222"/>
          </w:placeholder>
        </w:sdtPr>
        <w:sdtEndPr/>
        <w:sdtContent>
          <w:r w:rsidR="00F54DDC">
            <w:rPr>
              <w:color w:val="000000" w:themeColor="text1"/>
            </w:rPr>
            <w:t>0</w:t>
          </w:r>
        </w:sdtContent>
      </w:sdt>
      <w:r>
        <w:rPr>
          <w:rFonts w:hint="eastAsia"/>
          <w:color w:val="000000" w:themeColor="text1"/>
        </w:rPr>
        <w:t xml:space="preserve"> </w:t>
      </w:r>
      <w:r>
        <w:rPr>
          <w:rFonts w:hint="eastAsia"/>
          <w:color w:val="000000" w:themeColor="text1"/>
        </w:rPr>
        <w:t>元。</w:t>
      </w:r>
    </w:p>
    <w:p w14:paraId="2B57A436" w14:textId="77777777" w:rsidR="007F1ED8" w:rsidRDefault="007F1ED8">
      <w:pPr>
        <w:snapToGrid w:val="0"/>
        <w:spacing w:line="240" w:lineRule="atLeast"/>
        <w:rPr>
          <w:color w:val="000000" w:themeColor="text1"/>
        </w:rPr>
      </w:pPr>
    </w:p>
    <w:bookmarkEnd w:id="350"/>
    <w:p w14:paraId="5C436E4D" w14:textId="77777777" w:rsidR="007F1ED8" w:rsidRDefault="00FD7238">
      <w:pPr>
        <w:pStyle w:val="3"/>
        <w:numPr>
          <w:ilvl w:val="0"/>
          <w:numId w:val="16"/>
        </w:numPr>
        <w:rPr>
          <w:color w:val="000000" w:themeColor="text1"/>
          <w:szCs w:val="21"/>
        </w:rPr>
      </w:pPr>
      <w:r>
        <w:rPr>
          <w:color w:val="000000" w:themeColor="text1"/>
          <w:szCs w:val="21"/>
        </w:rPr>
        <w:t>应付账款</w:t>
      </w:r>
    </w:p>
    <w:p w14:paraId="21EB7324" w14:textId="77777777" w:rsidR="007F1ED8" w:rsidRDefault="00FD7238">
      <w:pPr>
        <w:pStyle w:val="4"/>
        <w:numPr>
          <w:ilvl w:val="0"/>
          <w:numId w:val="43"/>
        </w:numPr>
        <w:tabs>
          <w:tab w:val="left" w:pos="588"/>
        </w:tabs>
        <w:rPr>
          <w:rFonts w:ascii="宋体" w:hAnsi="宋体"/>
          <w:color w:val="000000" w:themeColor="text1"/>
          <w:szCs w:val="21"/>
        </w:rPr>
      </w:pPr>
      <w:r>
        <w:rPr>
          <w:rFonts w:ascii="宋体" w:hAnsi="宋体" w:hint="eastAsia"/>
          <w:color w:val="000000" w:themeColor="text1"/>
          <w:szCs w:val="21"/>
        </w:rPr>
        <w:t>应付账款列示</w:t>
      </w:r>
    </w:p>
    <w:sdt>
      <w:sdtPr>
        <w:rPr>
          <w:color w:val="000000" w:themeColor="text1"/>
        </w:rPr>
        <w:alias w:val="是否适用：应付账款列示[双击切换]"/>
        <w:tag w:val="_GBC_8531771c226a4fb0b98e3cdaf7271c71"/>
        <w:id w:val="-782577712"/>
        <w:placeholder>
          <w:docPart w:val="GBC22222222222222222222222222222"/>
        </w:placeholder>
      </w:sdtPr>
      <w:sdtEndPr/>
      <w:sdtContent>
        <w:p w14:paraId="60ACE685" w14:textId="0F8EE557"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414703B"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应付账款情况"/>
          <w:tag w:val="_GBC_53c05e3ea1bb4f08bbe5cf204a0947b9"/>
          <w:id w:val="-10243286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账款情况"/>
          <w:tag w:val="_GBC_e10cb0a664ca4400817c8a2bcf9247fc"/>
          <w:id w:val="7954152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795"/>
        <w:gridCol w:w="3257"/>
      </w:tblGrid>
      <w:tr w:rsidR="00FD7238" w14:paraId="3A5D2B0A" w14:textId="77777777" w:rsidTr="00FD7238">
        <w:sdt>
          <w:sdtPr>
            <w:tag w:val="_PLD_7dae27caeee34d74add24cd985083c75"/>
            <w:id w:val="293804865"/>
          </w:sdtPr>
          <w:sdtEndPr/>
          <w:sdtContent>
            <w:tc>
              <w:tcPr>
                <w:tcW w:w="1570" w:type="pct"/>
              </w:tcPr>
              <w:p w14:paraId="2B3F18BC" w14:textId="77777777" w:rsidR="00270193" w:rsidRDefault="00FD7238" w:rsidP="00FD7238">
                <w:pPr>
                  <w:jc w:val="center"/>
                  <w:rPr>
                    <w:color w:val="000000" w:themeColor="text1"/>
                  </w:rPr>
                </w:pPr>
                <w:r>
                  <w:rPr>
                    <w:rFonts w:hint="eastAsia"/>
                    <w:color w:val="000000" w:themeColor="text1"/>
                  </w:rPr>
                  <w:t>项目</w:t>
                </w:r>
              </w:p>
            </w:tc>
          </w:sdtContent>
        </w:sdt>
        <w:sdt>
          <w:sdtPr>
            <w:tag w:val="_PLD_136ba417561e421ea02da8004fdf8b33"/>
            <w:id w:val="-510225540"/>
          </w:sdtPr>
          <w:sdtEndPr/>
          <w:sdtContent>
            <w:tc>
              <w:tcPr>
                <w:tcW w:w="1584" w:type="pct"/>
              </w:tcPr>
              <w:p w14:paraId="2EA4BA3E" w14:textId="77777777" w:rsidR="00270193" w:rsidRDefault="00FD7238" w:rsidP="00FD7238">
                <w:pPr>
                  <w:jc w:val="center"/>
                  <w:rPr>
                    <w:color w:val="000000" w:themeColor="text1"/>
                  </w:rPr>
                </w:pPr>
                <w:r>
                  <w:rPr>
                    <w:rFonts w:hint="eastAsia"/>
                    <w:color w:val="000000" w:themeColor="text1"/>
                  </w:rPr>
                  <w:t>期末余额</w:t>
                </w:r>
              </w:p>
            </w:tc>
          </w:sdtContent>
        </w:sdt>
        <w:sdt>
          <w:sdtPr>
            <w:tag w:val="_PLD_bc4b311c1ee54bd48b7b2ba2ab79c364"/>
            <w:id w:val="1311137037"/>
          </w:sdtPr>
          <w:sdtEndPr/>
          <w:sdtContent>
            <w:tc>
              <w:tcPr>
                <w:tcW w:w="1846" w:type="pct"/>
              </w:tcPr>
              <w:p w14:paraId="00899D1E" w14:textId="77777777" w:rsidR="00270193" w:rsidRDefault="00FD7238" w:rsidP="00FD7238">
                <w:pPr>
                  <w:jc w:val="center"/>
                  <w:rPr>
                    <w:color w:val="000000" w:themeColor="text1"/>
                  </w:rPr>
                </w:pPr>
                <w:r>
                  <w:rPr>
                    <w:rFonts w:hint="eastAsia"/>
                    <w:color w:val="000000" w:themeColor="text1"/>
                  </w:rPr>
                  <w:t>期初余额</w:t>
                </w:r>
              </w:p>
            </w:tc>
          </w:sdtContent>
        </w:sdt>
      </w:tr>
      <w:tr w:rsidR="00F54DDC" w14:paraId="28734AE8" w14:textId="77777777" w:rsidTr="00F54DDC">
        <w:tc>
          <w:tcPr>
            <w:tcW w:w="1570" w:type="pct"/>
          </w:tcPr>
          <w:p w14:paraId="2348FFBE" w14:textId="77777777" w:rsidR="00F54DDC" w:rsidRDefault="00F54DDC" w:rsidP="00F54DDC">
            <w:r>
              <w:t>材料款</w:t>
            </w:r>
          </w:p>
        </w:tc>
        <w:tc>
          <w:tcPr>
            <w:tcW w:w="1584" w:type="pct"/>
            <w:vAlign w:val="center"/>
          </w:tcPr>
          <w:p w14:paraId="4287EA8C" w14:textId="04939064" w:rsidR="00F54DDC" w:rsidRPr="00F54DDC" w:rsidRDefault="00F54DDC" w:rsidP="00F54DDC">
            <w:pPr>
              <w:jc w:val="right"/>
              <w:rPr>
                <w:rFonts w:ascii="宋体" w:hAnsi="宋体"/>
                <w:color w:val="000000"/>
                <w:lang w:val="en-GB"/>
              </w:rPr>
            </w:pPr>
            <w:r w:rsidRPr="00F54DDC">
              <w:rPr>
                <w:rFonts w:ascii="宋体" w:hAnsi="宋体"/>
                <w:color w:val="000000"/>
                <w:lang w:val="en-GB"/>
              </w:rPr>
              <w:t>2,739,816,916.10</w:t>
            </w:r>
          </w:p>
        </w:tc>
        <w:tc>
          <w:tcPr>
            <w:tcW w:w="1846" w:type="pct"/>
            <w:vAlign w:val="center"/>
          </w:tcPr>
          <w:p w14:paraId="733DE47B" w14:textId="1F656169" w:rsidR="00F54DDC" w:rsidRPr="00687BF3" w:rsidRDefault="00F54DDC" w:rsidP="00F54DDC">
            <w:pPr>
              <w:jc w:val="right"/>
              <w:rPr>
                <w:rFonts w:ascii="宋体" w:hAnsi="宋体"/>
              </w:rPr>
            </w:pPr>
            <w:r w:rsidRPr="00687BF3">
              <w:rPr>
                <w:rFonts w:ascii="宋体" w:hAnsi="宋体" w:hint="eastAsia"/>
                <w:color w:val="000000"/>
                <w:lang w:val="en-GB"/>
              </w:rPr>
              <w:t>2,730,586,388.63</w:t>
            </w:r>
          </w:p>
        </w:tc>
      </w:tr>
      <w:tr w:rsidR="00F54DDC" w14:paraId="6809E3E8" w14:textId="77777777" w:rsidTr="00F54DDC">
        <w:tc>
          <w:tcPr>
            <w:tcW w:w="1570" w:type="pct"/>
          </w:tcPr>
          <w:p w14:paraId="6A0D6272" w14:textId="77777777" w:rsidR="00F54DDC" w:rsidRDefault="00F54DDC" w:rsidP="00F54DDC">
            <w:r>
              <w:t>运输费</w:t>
            </w:r>
          </w:p>
        </w:tc>
        <w:tc>
          <w:tcPr>
            <w:tcW w:w="1584" w:type="pct"/>
            <w:vAlign w:val="center"/>
          </w:tcPr>
          <w:p w14:paraId="1E86AA26" w14:textId="0923F63A" w:rsidR="00F54DDC" w:rsidRPr="00F54DDC" w:rsidRDefault="00F54DDC" w:rsidP="00F54DDC">
            <w:pPr>
              <w:jc w:val="right"/>
              <w:rPr>
                <w:rFonts w:ascii="宋体" w:hAnsi="宋体"/>
                <w:color w:val="000000"/>
                <w:lang w:val="en-GB"/>
              </w:rPr>
            </w:pPr>
            <w:r w:rsidRPr="00F54DDC">
              <w:rPr>
                <w:rFonts w:ascii="宋体" w:hAnsi="宋体"/>
                <w:color w:val="000000"/>
                <w:lang w:val="en-GB"/>
              </w:rPr>
              <w:t>171,160,247.58</w:t>
            </w:r>
          </w:p>
        </w:tc>
        <w:tc>
          <w:tcPr>
            <w:tcW w:w="1846" w:type="pct"/>
            <w:vAlign w:val="center"/>
          </w:tcPr>
          <w:p w14:paraId="2F3A3B83" w14:textId="0F56AE6C" w:rsidR="00F54DDC" w:rsidRPr="00687BF3" w:rsidRDefault="00F54DDC" w:rsidP="00F54DDC">
            <w:pPr>
              <w:jc w:val="right"/>
              <w:rPr>
                <w:rFonts w:ascii="宋体" w:hAnsi="宋体"/>
              </w:rPr>
            </w:pPr>
            <w:r w:rsidRPr="00687BF3">
              <w:rPr>
                <w:rFonts w:ascii="宋体" w:hAnsi="宋体" w:hint="eastAsia"/>
                <w:color w:val="000000"/>
              </w:rPr>
              <w:t>167,301,213.07</w:t>
            </w:r>
          </w:p>
        </w:tc>
      </w:tr>
      <w:tr w:rsidR="00F54DDC" w14:paraId="21D5C37A" w14:textId="77777777" w:rsidTr="00F54DDC">
        <w:tc>
          <w:tcPr>
            <w:tcW w:w="1570" w:type="pct"/>
          </w:tcPr>
          <w:p w14:paraId="5E793AE2" w14:textId="77777777" w:rsidR="00F54DDC" w:rsidRDefault="00F54DDC" w:rsidP="00F54DDC">
            <w:r>
              <w:t>应付长期资产购置款</w:t>
            </w:r>
          </w:p>
        </w:tc>
        <w:tc>
          <w:tcPr>
            <w:tcW w:w="1584" w:type="pct"/>
            <w:vAlign w:val="center"/>
          </w:tcPr>
          <w:p w14:paraId="6BD4D6C0" w14:textId="6400965D" w:rsidR="00F54DDC" w:rsidRPr="00F54DDC" w:rsidRDefault="00F54DDC" w:rsidP="00F54DDC">
            <w:pPr>
              <w:jc w:val="right"/>
              <w:rPr>
                <w:rFonts w:ascii="宋体" w:hAnsi="宋体"/>
                <w:color w:val="000000"/>
                <w:lang w:val="en-GB"/>
              </w:rPr>
            </w:pPr>
            <w:r w:rsidRPr="00F54DDC">
              <w:rPr>
                <w:rFonts w:ascii="宋体" w:hAnsi="宋体"/>
                <w:color w:val="000000"/>
                <w:lang w:val="en-GB"/>
              </w:rPr>
              <w:t>135,923,354.13</w:t>
            </w:r>
          </w:p>
        </w:tc>
        <w:tc>
          <w:tcPr>
            <w:tcW w:w="1846" w:type="pct"/>
            <w:vAlign w:val="center"/>
          </w:tcPr>
          <w:p w14:paraId="5F3F7E1B" w14:textId="0B6E1E55" w:rsidR="00F54DDC" w:rsidRPr="00687BF3" w:rsidRDefault="00F54DDC" w:rsidP="00F54DDC">
            <w:pPr>
              <w:jc w:val="right"/>
              <w:rPr>
                <w:rFonts w:ascii="宋体" w:hAnsi="宋体"/>
              </w:rPr>
            </w:pPr>
            <w:r w:rsidRPr="00687BF3">
              <w:rPr>
                <w:rFonts w:ascii="宋体" w:hAnsi="宋体" w:hint="eastAsia"/>
                <w:color w:val="000000"/>
              </w:rPr>
              <w:t>111,905,510.72</w:t>
            </w:r>
          </w:p>
        </w:tc>
      </w:tr>
      <w:tr w:rsidR="00F54DDC" w14:paraId="4B60C2B6" w14:textId="77777777" w:rsidTr="00F54DDC">
        <w:tc>
          <w:tcPr>
            <w:tcW w:w="1570" w:type="pct"/>
          </w:tcPr>
          <w:p w14:paraId="20B8E7DA" w14:textId="77777777" w:rsidR="00F54DDC" w:rsidRDefault="00F54DDC" w:rsidP="00F54DDC">
            <w:r>
              <w:t>其他</w:t>
            </w:r>
          </w:p>
        </w:tc>
        <w:tc>
          <w:tcPr>
            <w:tcW w:w="1584" w:type="pct"/>
            <w:vAlign w:val="center"/>
          </w:tcPr>
          <w:p w14:paraId="70A36970" w14:textId="4E2291AE" w:rsidR="00F54DDC" w:rsidRPr="00F54DDC" w:rsidRDefault="00F54DDC" w:rsidP="00F54DDC">
            <w:pPr>
              <w:jc w:val="right"/>
              <w:rPr>
                <w:rFonts w:ascii="宋体" w:hAnsi="宋体"/>
                <w:color w:val="000000"/>
                <w:lang w:val="en-GB"/>
              </w:rPr>
            </w:pPr>
            <w:r w:rsidRPr="00F54DDC">
              <w:rPr>
                <w:rFonts w:ascii="宋体" w:hAnsi="宋体"/>
                <w:color w:val="000000"/>
                <w:lang w:val="en-GB"/>
              </w:rPr>
              <w:t>65,520,887.34</w:t>
            </w:r>
          </w:p>
        </w:tc>
        <w:tc>
          <w:tcPr>
            <w:tcW w:w="1846" w:type="pct"/>
            <w:vAlign w:val="center"/>
          </w:tcPr>
          <w:p w14:paraId="4810E652" w14:textId="1A8E6618" w:rsidR="00F54DDC" w:rsidRPr="00687BF3" w:rsidRDefault="00F54DDC" w:rsidP="00F54DDC">
            <w:pPr>
              <w:jc w:val="right"/>
              <w:rPr>
                <w:rFonts w:ascii="宋体" w:hAnsi="宋体"/>
              </w:rPr>
            </w:pPr>
            <w:r w:rsidRPr="00687BF3">
              <w:rPr>
                <w:rFonts w:ascii="宋体" w:hAnsi="宋体" w:hint="eastAsia"/>
                <w:color w:val="000000"/>
                <w:lang w:val="en-GB"/>
              </w:rPr>
              <w:t>45,532,261.76</w:t>
            </w:r>
          </w:p>
        </w:tc>
      </w:tr>
      <w:tr w:rsidR="00F54DDC" w14:paraId="159CEA46" w14:textId="77777777" w:rsidTr="00F54DDC">
        <w:tc>
          <w:tcPr>
            <w:tcW w:w="1570" w:type="pct"/>
          </w:tcPr>
          <w:p w14:paraId="5A1AA1AC" w14:textId="77777777" w:rsidR="00F54DDC" w:rsidRDefault="00F54DDC" w:rsidP="00F54DDC">
            <w:pPr>
              <w:jc w:val="center"/>
              <w:rPr>
                <w:color w:val="000000" w:themeColor="text1"/>
              </w:rPr>
            </w:pPr>
            <w:r>
              <w:rPr>
                <w:rFonts w:hint="eastAsia"/>
                <w:color w:val="000000" w:themeColor="text1"/>
              </w:rPr>
              <w:t>合计</w:t>
            </w:r>
          </w:p>
        </w:tc>
        <w:tc>
          <w:tcPr>
            <w:tcW w:w="1584" w:type="pct"/>
            <w:vAlign w:val="center"/>
          </w:tcPr>
          <w:p w14:paraId="4AB9305B" w14:textId="4D7A8BEB" w:rsidR="00F54DDC" w:rsidRPr="00F54DDC" w:rsidRDefault="00F54DDC" w:rsidP="00F54DDC">
            <w:pPr>
              <w:jc w:val="right"/>
              <w:rPr>
                <w:rFonts w:ascii="宋体" w:hAnsi="宋体"/>
                <w:color w:val="000000"/>
                <w:lang w:val="en-GB"/>
              </w:rPr>
            </w:pPr>
            <w:r w:rsidRPr="00F54DDC">
              <w:rPr>
                <w:rFonts w:ascii="宋体" w:hAnsi="宋体"/>
                <w:color w:val="000000"/>
                <w:lang w:val="en-GB"/>
              </w:rPr>
              <w:t>3,112,421,405.15</w:t>
            </w:r>
          </w:p>
        </w:tc>
        <w:tc>
          <w:tcPr>
            <w:tcW w:w="1846" w:type="pct"/>
            <w:vAlign w:val="center"/>
          </w:tcPr>
          <w:p w14:paraId="3D80E9FA" w14:textId="63EF5792" w:rsidR="00F54DDC" w:rsidRPr="00687BF3" w:rsidRDefault="00F54DDC" w:rsidP="00F54DDC">
            <w:pPr>
              <w:jc w:val="right"/>
              <w:rPr>
                <w:rFonts w:ascii="宋体" w:hAnsi="宋体"/>
              </w:rPr>
            </w:pPr>
            <w:r w:rsidRPr="00687BF3">
              <w:rPr>
                <w:rFonts w:ascii="宋体" w:hAnsi="宋体" w:hint="eastAsia"/>
                <w:color w:val="000000"/>
              </w:rPr>
              <w:t>3,055,325,374.18</w:t>
            </w:r>
          </w:p>
        </w:tc>
      </w:tr>
    </w:tbl>
    <w:p w14:paraId="3FD439B9" w14:textId="77777777" w:rsidR="00270193" w:rsidRDefault="00270193"/>
    <w:p w14:paraId="2C9E44A4" w14:textId="77777777" w:rsidR="007F1ED8" w:rsidRDefault="00FD7238">
      <w:pPr>
        <w:pStyle w:val="4"/>
        <w:numPr>
          <w:ilvl w:val="0"/>
          <w:numId w:val="43"/>
        </w:numPr>
        <w:tabs>
          <w:tab w:val="left" w:pos="588"/>
        </w:tabs>
        <w:rPr>
          <w:rFonts w:ascii="宋体" w:hAnsi="宋体"/>
          <w:color w:val="000000" w:themeColor="text1"/>
          <w:szCs w:val="21"/>
        </w:rPr>
      </w:pPr>
      <w:r>
        <w:rPr>
          <w:rFonts w:ascii="宋体" w:hAnsi="宋体" w:hint="eastAsia"/>
          <w:color w:val="000000" w:themeColor="text1"/>
          <w:szCs w:val="21"/>
        </w:rPr>
        <w:t>账龄超过1年或逾期的重要应付账款</w:t>
      </w:r>
    </w:p>
    <w:sdt>
      <w:sdtPr>
        <w:rPr>
          <w:color w:val="000000" w:themeColor="text1"/>
        </w:rPr>
        <w:alias w:val="是否适用：账龄超过1年的重要应付账款[双击切换]"/>
        <w:tag w:val="_GBC_02c6e7ed8ae149e8a09f5b80217deb89"/>
        <w:id w:val="334968587"/>
        <w:placeholder>
          <w:docPart w:val="GBC22222222222222222222222222222"/>
        </w:placeholder>
      </w:sdtPr>
      <w:sdtEndPr/>
      <w:sdtContent>
        <w:p w14:paraId="4EBC05EB" w14:textId="5572E094" w:rsidR="007F1ED8" w:rsidRDefault="00FD7238">
          <w:pPr>
            <w:rPr>
              <w:color w:val="000000" w:themeColor="text1"/>
            </w:rPr>
          </w:pPr>
          <w:r>
            <w:rPr>
              <w:rFonts w:ascii="宋体" w:hAnsi="宋体"/>
              <w:color w:val="000000" w:themeColor="text1"/>
            </w:rPr>
            <w:fldChar w:fldCharType="begin"/>
          </w:r>
          <w:r w:rsidR="00F54DD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54DD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9B5EAAD" w14:textId="77777777" w:rsidR="007F1ED8" w:rsidRDefault="007F1ED8">
      <w:pPr>
        <w:rPr>
          <w:color w:val="000000" w:themeColor="text1"/>
        </w:rPr>
      </w:pPr>
    </w:p>
    <w:p w14:paraId="52F8DB58"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应付账款的其他说明[双击切换]"/>
        <w:tag w:val="_GBC_9a797e83ea1747e9aca4221e6cdfe89f"/>
        <w:id w:val="-1419478052"/>
        <w:placeholder>
          <w:docPart w:val="GBC22222222222222222222222222222"/>
        </w:placeholder>
      </w:sdtPr>
      <w:sdtEndPr/>
      <w:sdtContent>
        <w:p w14:paraId="15210DD7" w14:textId="1F764C1C"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01CA987" w14:textId="77777777" w:rsidR="007F1ED8" w:rsidRDefault="007F1ED8">
      <w:pPr>
        <w:snapToGrid w:val="0"/>
        <w:spacing w:line="240" w:lineRule="atLeast"/>
        <w:rPr>
          <w:color w:val="000000" w:themeColor="text1"/>
        </w:rPr>
      </w:pPr>
    </w:p>
    <w:p w14:paraId="56A07144" w14:textId="77777777" w:rsidR="007F1ED8" w:rsidRDefault="00FD7238">
      <w:pPr>
        <w:pStyle w:val="3"/>
        <w:numPr>
          <w:ilvl w:val="0"/>
          <w:numId w:val="16"/>
        </w:numPr>
        <w:rPr>
          <w:color w:val="000000" w:themeColor="text1"/>
          <w:szCs w:val="21"/>
        </w:rPr>
      </w:pPr>
      <w:r>
        <w:rPr>
          <w:color w:val="000000" w:themeColor="text1"/>
          <w:szCs w:val="21"/>
        </w:rPr>
        <w:t>预收款项</w:t>
      </w:r>
    </w:p>
    <w:p w14:paraId="642613A5" w14:textId="77777777" w:rsidR="007F1ED8" w:rsidRDefault="00FD7238">
      <w:pPr>
        <w:pStyle w:val="4"/>
        <w:numPr>
          <w:ilvl w:val="0"/>
          <w:numId w:val="44"/>
        </w:numPr>
        <w:rPr>
          <w:rFonts w:ascii="宋体" w:hAnsi="宋体"/>
          <w:color w:val="000000" w:themeColor="text1"/>
          <w:szCs w:val="21"/>
        </w:rPr>
      </w:pPr>
      <w:r>
        <w:rPr>
          <w:rFonts w:ascii="宋体" w:hAnsi="宋体" w:hint="eastAsia"/>
          <w:color w:val="000000" w:themeColor="text1"/>
          <w:szCs w:val="21"/>
        </w:rPr>
        <w:t>预收账款项列示</w:t>
      </w:r>
    </w:p>
    <w:sdt>
      <w:sdtPr>
        <w:rPr>
          <w:color w:val="000000" w:themeColor="text1"/>
        </w:rPr>
        <w:alias w:val="是否适用：预收账款项列示[双击切换]"/>
        <w:tag w:val="_GBC_cf9ab7f5f12c4f788a9bbb6e3ef9c9de"/>
        <w:id w:val="122351875"/>
        <w:placeholder>
          <w:docPart w:val="GBC22222222222222222222222222222"/>
        </w:placeholder>
      </w:sdtPr>
      <w:sdtEndPr/>
      <w:sdtContent>
        <w:p w14:paraId="2EA816EC" w14:textId="1FD4DE97"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46C136F" w14:textId="77777777" w:rsidR="00270193" w:rsidRDefault="00270193" w:rsidP="00FD7238">
      <w:pPr>
        <w:rPr>
          <w:color w:val="000000" w:themeColor="text1"/>
        </w:rPr>
      </w:pPr>
    </w:p>
    <w:p w14:paraId="01842997" w14:textId="77777777" w:rsidR="007F1ED8" w:rsidRDefault="00FD7238">
      <w:pPr>
        <w:pStyle w:val="4"/>
        <w:numPr>
          <w:ilvl w:val="0"/>
          <w:numId w:val="44"/>
        </w:numPr>
        <w:rPr>
          <w:rFonts w:ascii="宋体" w:hAnsi="宋体"/>
          <w:color w:val="000000" w:themeColor="text1"/>
          <w:szCs w:val="21"/>
        </w:rPr>
      </w:pPr>
      <w:r>
        <w:rPr>
          <w:rFonts w:ascii="宋体" w:hAnsi="宋体" w:hint="eastAsia"/>
          <w:color w:val="000000" w:themeColor="text1"/>
          <w:szCs w:val="21"/>
        </w:rPr>
        <w:t>账龄超过1年的重要预收款项</w:t>
      </w:r>
    </w:p>
    <w:sdt>
      <w:sdtPr>
        <w:rPr>
          <w:color w:val="000000" w:themeColor="text1"/>
        </w:rPr>
        <w:alias w:val="是否适用：账龄超过1年的重要预收款项[双击切换]"/>
        <w:tag w:val="_GBC_ae7ea5bab4b04b2cb170af5020f86302"/>
        <w:id w:val="2087103574"/>
        <w:placeholder>
          <w:docPart w:val="GBC22222222222222222222222222222"/>
        </w:placeholder>
      </w:sdtPr>
      <w:sdtEndPr/>
      <w:sdtContent>
        <w:p w14:paraId="4D24207F" w14:textId="7859AF56"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3A863DD" w14:textId="77777777" w:rsidR="00270193" w:rsidRDefault="00270193" w:rsidP="00FD7238">
      <w:pPr>
        <w:rPr>
          <w:rFonts w:cstheme="minorBidi"/>
          <w:color w:val="000000" w:themeColor="text1"/>
        </w:rPr>
      </w:pPr>
    </w:p>
    <w:p w14:paraId="7DFF7E87" w14:textId="77777777" w:rsidR="007F1ED8" w:rsidRDefault="00FD7238">
      <w:pPr>
        <w:pStyle w:val="4"/>
        <w:numPr>
          <w:ilvl w:val="0"/>
          <w:numId w:val="44"/>
        </w:numPr>
        <w:rPr>
          <w:rFonts w:ascii="宋体" w:hAnsi="宋体"/>
          <w:color w:val="000000" w:themeColor="text1"/>
          <w:szCs w:val="21"/>
        </w:rPr>
      </w:pPr>
      <w:bookmarkStart w:id="351" w:name="_Hlk167960464"/>
      <w:r>
        <w:rPr>
          <w:rFonts w:ascii="宋体" w:hAnsi="宋体" w:hint="eastAsia"/>
          <w:color w:val="000000" w:themeColor="text1"/>
          <w:szCs w:val="21"/>
        </w:rPr>
        <w:t>报告期内账面价值发生重大变动的金额和原因</w:t>
      </w:r>
    </w:p>
    <w:sdt>
      <w:sdtPr>
        <w:rPr>
          <w:color w:val="000000" w:themeColor="text1"/>
        </w:rPr>
        <w:alias w:val="是否适用：预收款项账面价值发生重大变动的金额和原因?[双击切换]"/>
        <w:tag w:val="_GBC_e406dc580328407abd4af2aa60e13e28"/>
        <w:id w:val="-1197541797"/>
        <w:placeholder>
          <w:docPart w:val="GBC22222222222222222222222222222"/>
        </w:placeholder>
      </w:sdtPr>
      <w:sdtEndPr/>
      <w:sdtContent>
        <w:p w14:paraId="323CF045" w14:textId="2510D204"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155B19B" w14:textId="77777777" w:rsidR="00270193" w:rsidRDefault="00270193" w:rsidP="00FD7238">
      <w:pPr>
        <w:rPr>
          <w:color w:val="000000" w:themeColor="text1"/>
        </w:rPr>
      </w:pPr>
    </w:p>
    <w:bookmarkEnd w:id="351"/>
    <w:p w14:paraId="66DA4DB9"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预收账款的其他说明[双击切换]"/>
        <w:tag w:val="_GBC_f473b6b28a104ffc812e6da4cf5177e5"/>
        <w:id w:val="1948659411"/>
        <w:placeholder>
          <w:docPart w:val="GBC22222222222222222222222222222"/>
        </w:placeholder>
      </w:sdtPr>
      <w:sdtEndPr/>
      <w:sdtContent>
        <w:p w14:paraId="5F840705" w14:textId="067146BC"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70E2C39" w14:textId="77777777" w:rsidR="007F1ED8" w:rsidRDefault="007F1ED8">
      <w:pPr>
        <w:rPr>
          <w:color w:val="000000" w:themeColor="text1"/>
        </w:rPr>
      </w:pPr>
    </w:p>
    <w:p w14:paraId="25C365A5" w14:textId="77777777" w:rsidR="007F1ED8" w:rsidRDefault="00FD7238">
      <w:pPr>
        <w:pStyle w:val="3"/>
        <w:numPr>
          <w:ilvl w:val="0"/>
          <w:numId w:val="16"/>
        </w:numPr>
        <w:rPr>
          <w:color w:val="000000" w:themeColor="text1"/>
          <w:szCs w:val="21"/>
        </w:rPr>
      </w:pPr>
      <w:bookmarkStart w:id="352" w:name="_Hlk10535609"/>
      <w:r>
        <w:rPr>
          <w:color w:val="000000" w:themeColor="text1"/>
          <w:szCs w:val="21"/>
        </w:rPr>
        <w:t>合同负债</w:t>
      </w:r>
    </w:p>
    <w:p w14:paraId="541F23BC" w14:textId="77777777" w:rsidR="007F1ED8" w:rsidRDefault="00FD7238">
      <w:pPr>
        <w:pStyle w:val="4"/>
        <w:numPr>
          <w:ilvl w:val="0"/>
          <w:numId w:val="62"/>
        </w:numPr>
        <w:rPr>
          <w:rFonts w:ascii="宋体" w:hAnsi="宋体"/>
          <w:color w:val="000000" w:themeColor="text1"/>
        </w:rPr>
      </w:pPr>
      <w:r>
        <w:rPr>
          <w:rFonts w:ascii="宋体" w:hAnsi="宋体" w:hint="eastAsia"/>
          <w:color w:val="000000" w:themeColor="text1"/>
        </w:rPr>
        <w:t>合同负债情况</w:t>
      </w:r>
    </w:p>
    <w:sdt>
      <w:sdtPr>
        <w:rPr>
          <w:color w:val="000000" w:themeColor="text1"/>
        </w:rPr>
        <w:alias w:val="是否适用：合同负债情况[双击切换]"/>
        <w:tag w:val="_GBC_2b6238a8ea00438eab947f83a5f6451d"/>
        <w:id w:val="-1361505128"/>
        <w:placeholder>
          <w:docPart w:val="GBC22222222222222222222222222222"/>
        </w:placeholder>
      </w:sdtPr>
      <w:sdtEndPr/>
      <w:sdtContent>
        <w:p w14:paraId="49AAD75C" w14:textId="654BDDAA"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A14CC20" w14:textId="77777777" w:rsidR="007F1ED8" w:rsidRDefault="00FD7238">
      <w:pPr>
        <w:ind w:left="360"/>
        <w:jc w:val="right"/>
        <w:rPr>
          <w:color w:val="000000" w:themeColor="text1"/>
        </w:rPr>
      </w:pPr>
      <w:r>
        <w:rPr>
          <w:rFonts w:hint="eastAsia"/>
          <w:color w:val="000000" w:themeColor="text1"/>
        </w:rPr>
        <w:t>单位：</w:t>
      </w:r>
      <w:sdt>
        <w:sdtPr>
          <w:rPr>
            <w:rFonts w:hint="eastAsia"/>
            <w:color w:val="000000" w:themeColor="text1"/>
          </w:rPr>
          <w:alias w:val="单位：合同负债情况"/>
          <w:tag w:val="_GBC_0024c0ddc3514b009e8166b63dc10ae9"/>
          <w:id w:val="15300627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合同负债情况"/>
          <w:tag w:val="_GBC_154d9411b9764a4f8e1412d0a22c8375"/>
          <w:id w:val="-10554659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7F1ED8" w14:paraId="5FEC3BA9" w14:textId="77777777">
        <w:sdt>
          <w:sdtPr>
            <w:tag w:val="_PLD_c5e783ac966e416184ff57e436f98be2"/>
            <w:id w:val="253944259"/>
          </w:sdtPr>
          <w:sdtEndPr/>
          <w:sdtContent>
            <w:tc>
              <w:tcPr>
                <w:tcW w:w="1601" w:type="pct"/>
              </w:tcPr>
              <w:p w14:paraId="4AE7AA16" w14:textId="77777777" w:rsidR="007F1ED8" w:rsidRDefault="00FD7238">
                <w:pPr>
                  <w:jc w:val="center"/>
                  <w:rPr>
                    <w:color w:val="000000" w:themeColor="text1"/>
                  </w:rPr>
                </w:pPr>
                <w:r>
                  <w:rPr>
                    <w:rFonts w:hint="eastAsia"/>
                    <w:color w:val="000000" w:themeColor="text1"/>
                  </w:rPr>
                  <w:t>项目</w:t>
                </w:r>
              </w:p>
            </w:tc>
          </w:sdtContent>
        </w:sdt>
        <w:sdt>
          <w:sdtPr>
            <w:tag w:val="_PLD_a4f8a9567271447e9f7bc01f59c6eed6"/>
            <w:id w:val="1483190628"/>
          </w:sdtPr>
          <w:sdtEndPr/>
          <w:sdtContent>
            <w:tc>
              <w:tcPr>
                <w:tcW w:w="1701" w:type="pct"/>
                <w:vAlign w:val="center"/>
              </w:tcPr>
              <w:p w14:paraId="3474EC41"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b8f751ec83834a96b0e87c862d2ae80b"/>
            <w:id w:val="-1317796520"/>
          </w:sdtPr>
          <w:sdtEndPr/>
          <w:sdtContent>
            <w:tc>
              <w:tcPr>
                <w:tcW w:w="1698" w:type="pct"/>
                <w:vAlign w:val="center"/>
              </w:tcPr>
              <w:p w14:paraId="0498406D"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FD7238" w14:paraId="530C0529" w14:textId="77777777" w:rsidTr="00FD7238">
        <w:tc>
          <w:tcPr>
            <w:tcW w:w="1601" w:type="pct"/>
          </w:tcPr>
          <w:p w14:paraId="04B9A6BA" w14:textId="2D09D2B4" w:rsidR="00270193" w:rsidRDefault="00FD7238" w:rsidP="00FD7238">
            <w:r w:rsidRPr="002447DD">
              <w:rPr>
                <w:rFonts w:hint="eastAsia"/>
              </w:rPr>
              <w:t>货款</w:t>
            </w:r>
          </w:p>
        </w:tc>
        <w:tc>
          <w:tcPr>
            <w:tcW w:w="1701" w:type="pct"/>
          </w:tcPr>
          <w:p w14:paraId="613DE95D" w14:textId="13DAF41F" w:rsidR="00270193" w:rsidRPr="00F54DDC" w:rsidRDefault="00F54DDC" w:rsidP="00FD7238">
            <w:pPr>
              <w:jc w:val="right"/>
              <w:rPr>
                <w:rFonts w:ascii="宋体" w:hAnsi="宋体"/>
              </w:rPr>
            </w:pPr>
            <w:r w:rsidRPr="00F54DDC">
              <w:rPr>
                <w:rFonts w:ascii="宋体" w:hAnsi="宋体"/>
              </w:rPr>
              <w:t>466,726,331.01</w:t>
            </w:r>
          </w:p>
        </w:tc>
        <w:tc>
          <w:tcPr>
            <w:tcW w:w="1698" w:type="pct"/>
            <w:vAlign w:val="center"/>
          </w:tcPr>
          <w:p w14:paraId="1F2E6CAE" w14:textId="5D621B9D" w:rsidR="00270193" w:rsidRPr="00687BF3" w:rsidRDefault="00FD7238" w:rsidP="00FD7238">
            <w:pPr>
              <w:jc w:val="right"/>
              <w:rPr>
                <w:rFonts w:ascii="宋体" w:hAnsi="宋体"/>
              </w:rPr>
            </w:pPr>
            <w:r w:rsidRPr="00687BF3">
              <w:rPr>
                <w:rFonts w:ascii="宋体" w:hAnsi="宋体" w:hint="eastAsia"/>
              </w:rPr>
              <w:t>353,492,529.11</w:t>
            </w:r>
          </w:p>
        </w:tc>
      </w:tr>
      <w:tr w:rsidR="00FD7238" w14:paraId="2E069471" w14:textId="77777777" w:rsidTr="00FD7238">
        <w:tc>
          <w:tcPr>
            <w:tcW w:w="1601" w:type="pct"/>
          </w:tcPr>
          <w:p w14:paraId="6A4251DA" w14:textId="77777777" w:rsidR="00270193" w:rsidRDefault="00FD7238" w:rsidP="00FD7238">
            <w:pPr>
              <w:jc w:val="center"/>
              <w:rPr>
                <w:color w:val="000000" w:themeColor="text1"/>
              </w:rPr>
            </w:pPr>
            <w:r>
              <w:rPr>
                <w:rFonts w:hint="eastAsia"/>
                <w:color w:val="000000" w:themeColor="text1"/>
              </w:rPr>
              <w:t>合计</w:t>
            </w:r>
          </w:p>
        </w:tc>
        <w:tc>
          <w:tcPr>
            <w:tcW w:w="1701" w:type="pct"/>
          </w:tcPr>
          <w:p w14:paraId="0D4B1089" w14:textId="1F9ED126" w:rsidR="00270193" w:rsidRPr="00F54DDC" w:rsidRDefault="00F54DDC" w:rsidP="00FD7238">
            <w:pPr>
              <w:jc w:val="right"/>
              <w:rPr>
                <w:rFonts w:ascii="宋体" w:hAnsi="宋体"/>
              </w:rPr>
            </w:pPr>
            <w:r w:rsidRPr="00F54DDC">
              <w:rPr>
                <w:rFonts w:ascii="宋体" w:hAnsi="宋体"/>
              </w:rPr>
              <w:t>466,726,331.01</w:t>
            </w:r>
          </w:p>
        </w:tc>
        <w:tc>
          <w:tcPr>
            <w:tcW w:w="1698" w:type="pct"/>
            <w:vAlign w:val="center"/>
          </w:tcPr>
          <w:p w14:paraId="13C6004F" w14:textId="17CA460E" w:rsidR="00270193" w:rsidRPr="00687BF3" w:rsidRDefault="00FD7238" w:rsidP="00FD7238">
            <w:pPr>
              <w:jc w:val="right"/>
              <w:rPr>
                <w:rFonts w:ascii="宋体" w:hAnsi="宋体"/>
              </w:rPr>
            </w:pPr>
            <w:r w:rsidRPr="00687BF3">
              <w:rPr>
                <w:rFonts w:ascii="宋体" w:hAnsi="宋体" w:hint="eastAsia"/>
              </w:rPr>
              <w:t>353,492,529.11</w:t>
            </w:r>
          </w:p>
        </w:tc>
      </w:tr>
    </w:tbl>
    <w:p w14:paraId="4D79804D" w14:textId="77777777" w:rsidR="007F1ED8" w:rsidRDefault="007F1ED8">
      <w:pPr>
        <w:rPr>
          <w:color w:val="000000" w:themeColor="text1"/>
        </w:rPr>
      </w:pPr>
    </w:p>
    <w:p w14:paraId="493BEE3A" w14:textId="77777777" w:rsidR="007F1ED8" w:rsidRDefault="00FD7238">
      <w:pPr>
        <w:pStyle w:val="4"/>
        <w:numPr>
          <w:ilvl w:val="0"/>
          <w:numId w:val="62"/>
        </w:numPr>
        <w:rPr>
          <w:rFonts w:ascii="宋体" w:hAnsi="宋体"/>
          <w:color w:val="000000" w:themeColor="text1"/>
        </w:rPr>
      </w:pPr>
      <w:bookmarkStart w:id="353" w:name="_Hlk167960548"/>
      <w:bookmarkEnd w:id="352"/>
      <w:r>
        <w:rPr>
          <w:rFonts w:ascii="宋体" w:hAnsi="宋体" w:hint="eastAsia"/>
          <w:color w:val="000000" w:themeColor="text1"/>
        </w:rPr>
        <w:t>账龄超过1年的重要合同负债</w:t>
      </w:r>
    </w:p>
    <w:sdt>
      <w:sdtPr>
        <w:rPr>
          <w:color w:val="000000" w:themeColor="text1"/>
        </w:rPr>
        <w:alias w:val="是否适用：账龄超过1年的重要合同负债明细[双击切换]"/>
        <w:tag w:val="_GBC_aef24e08ea524c9a9a25ec0e93c6c574"/>
        <w:id w:val="1525904437"/>
        <w:placeholder>
          <w:docPart w:val="GBC22222222222222222222222222222"/>
        </w:placeholder>
      </w:sdtPr>
      <w:sdtEndPr/>
      <w:sdtContent>
        <w:p w14:paraId="031ACEAE" w14:textId="306F6C38"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D977DDB" w14:textId="77777777" w:rsidR="00270193" w:rsidRDefault="00270193" w:rsidP="00FD7238">
      <w:pPr>
        <w:rPr>
          <w:color w:val="000000" w:themeColor="text1"/>
        </w:rPr>
      </w:pPr>
    </w:p>
    <w:p w14:paraId="3677980B" w14:textId="77777777" w:rsidR="007F1ED8" w:rsidRDefault="00FD7238">
      <w:pPr>
        <w:pStyle w:val="4"/>
        <w:numPr>
          <w:ilvl w:val="0"/>
          <w:numId w:val="62"/>
        </w:numPr>
        <w:rPr>
          <w:rFonts w:ascii="宋体" w:hAnsi="宋体"/>
          <w:color w:val="000000" w:themeColor="text1"/>
        </w:rPr>
      </w:pPr>
      <w:bookmarkStart w:id="354" w:name="_Hlk10535674"/>
      <w:bookmarkEnd w:id="353"/>
      <w:r>
        <w:rPr>
          <w:rFonts w:ascii="宋体" w:hAnsi="宋体" w:hint="eastAsia"/>
          <w:color w:val="000000" w:themeColor="text1"/>
        </w:rPr>
        <w:t>报告期内账面价值发生重大变动的金额和原因</w:t>
      </w:r>
    </w:p>
    <w:sdt>
      <w:sdtPr>
        <w:rPr>
          <w:color w:val="000000" w:themeColor="text1"/>
        </w:rPr>
        <w:alias w:val="是否适用：合同负债账面价值发生重大变动[双击切换]"/>
        <w:tag w:val="_GBC_18d9cdd7095d4bda8f22860c58746248"/>
        <w:id w:val="2027982583"/>
        <w:placeholder>
          <w:docPart w:val="GBC22222222222222222222222222222"/>
        </w:placeholder>
      </w:sdtPr>
      <w:sdtEndPr/>
      <w:sdtContent>
        <w:p w14:paraId="4958D585" w14:textId="1E126144"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22A42F9" w14:textId="77777777" w:rsidR="00270193" w:rsidRDefault="00270193" w:rsidP="00FD7238">
      <w:pPr>
        <w:rPr>
          <w:color w:val="000000" w:themeColor="text1"/>
        </w:rPr>
      </w:pPr>
    </w:p>
    <w:p w14:paraId="70041BE4" w14:textId="77777777" w:rsidR="007F1ED8" w:rsidRDefault="00FD7238">
      <w:pPr>
        <w:rPr>
          <w:color w:val="000000" w:themeColor="text1"/>
        </w:rPr>
      </w:pPr>
      <w:bookmarkStart w:id="355" w:name="_Hlk10535687"/>
      <w:bookmarkStart w:id="356" w:name="_Hlk10535696"/>
      <w:bookmarkEnd w:id="354"/>
      <w:r>
        <w:rPr>
          <w:rFonts w:hint="eastAsia"/>
          <w:color w:val="000000" w:themeColor="text1"/>
        </w:rPr>
        <w:t>其他说明：</w:t>
      </w:r>
      <w:bookmarkEnd w:id="355"/>
    </w:p>
    <w:sdt>
      <w:sdtPr>
        <w:rPr>
          <w:color w:val="000000" w:themeColor="text1"/>
        </w:rPr>
        <w:alias w:val="是否适用：合同负债其他说明[双击切换]"/>
        <w:tag w:val="_GBC_f73cf097b72042508657c656d4dc0c08"/>
        <w:id w:val="-444010057"/>
        <w:placeholder>
          <w:docPart w:val="GBC22222222222222222222222222222"/>
        </w:placeholder>
      </w:sdtPr>
      <w:sdtEndPr/>
      <w:sdtContent>
        <w:p w14:paraId="19A42EB6" w14:textId="42573C88"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56"/>
    <w:p w14:paraId="4AA0B55D" w14:textId="77777777" w:rsidR="007F1ED8" w:rsidRDefault="007F1ED8">
      <w:pPr>
        <w:rPr>
          <w:color w:val="000000" w:themeColor="text1"/>
        </w:rPr>
      </w:pPr>
    </w:p>
    <w:p w14:paraId="125A81F0" w14:textId="77777777" w:rsidR="007F1ED8" w:rsidRDefault="00FD7238">
      <w:pPr>
        <w:pStyle w:val="3"/>
        <w:numPr>
          <w:ilvl w:val="0"/>
          <w:numId w:val="16"/>
        </w:numPr>
        <w:rPr>
          <w:color w:val="000000" w:themeColor="text1"/>
          <w:szCs w:val="21"/>
        </w:rPr>
      </w:pPr>
      <w:r>
        <w:rPr>
          <w:color w:val="000000" w:themeColor="text1"/>
          <w:szCs w:val="21"/>
        </w:rPr>
        <w:t>应付职工薪酬</w:t>
      </w:r>
    </w:p>
    <w:p w14:paraId="35377CCD" w14:textId="77777777" w:rsidR="007F1ED8" w:rsidRDefault="00FD7238">
      <w:pPr>
        <w:pStyle w:val="4"/>
        <w:numPr>
          <w:ilvl w:val="0"/>
          <w:numId w:val="79"/>
        </w:numPr>
        <w:rPr>
          <w:rFonts w:ascii="宋体" w:hAnsi="宋体"/>
          <w:color w:val="000000" w:themeColor="text1"/>
        </w:rPr>
      </w:pPr>
      <w:r>
        <w:rPr>
          <w:rFonts w:ascii="宋体" w:hAnsi="宋体" w:hint="eastAsia"/>
          <w:color w:val="000000" w:themeColor="text1"/>
        </w:rPr>
        <w:t>应付职工薪酬列示</w:t>
      </w:r>
    </w:p>
    <w:sdt>
      <w:sdtPr>
        <w:rPr>
          <w:color w:val="000000" w:themeColor="text1"/>
        </w:rPr>
        <w:alias w:val="是否适用：应付职工薪酬列示[双击切换]"/>
        <w:tag w:val="_GBC_88faccc480a843dca589c1af0d3fee37"/>
        <w:id w:val="1742901065"/>
        <w:placeholder>
          <w:docPart w:val="GBC22222222222222222222222222222"/>
        </w:placeholder>
      </w:sdtPr>
      <w:sdtEndPr/>
      <w:sdtContent>
        <w:p w14:paraId="2CBB892F" w14:textId="6133A219"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18A9935"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应付职工薪酬"/>
          <w:tag w:val="_GBC_5c4cdcd7cd924c4ca8e87f806bc459b0"/>
          <w:id w:val="9011032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职工薪酬"/>
          <w:tag w:val="_GBC_1b7f0fd0ca54470ca12f1037c092be9a"/>
          <w:id w:val="31985782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701"/>
        <w:gridCol w:w="1985"/>
        <w:gridCol w:w="1983"/>
        <w:gridCol w:w="1701"/>
      </w:tblGrid>
      <w:tr w:rsidR="00F54DDC" w14:paraId="33EA5DA7" w14:textId="77777777" w:rsidTr="00595BAB">
        <w:sdt>
          <w:sdtPr>
            <w:tag w:val="_PLD_481bea2acb8f49ac9b4cfc92cd4a426e"/>
            <w:id w:val="-647134090"/>
          </w:sdtPr>
          <w:sdtEndPr/>
          <w:sdtContent>
            <w:tc>
              <w:tcPr>
                <w:tcW w:w="871" w:type="pct"/>
                <w:tcBorders>
                  <w:top w:val="single" w:sz="4" w:space="0" w:color="auto"/>
                  <w:left w:val="single" w:sz="4" w:space="0" w:color="auto"/>
                  <w:bottom w:val="single" w:sz="4" w:space="0" w:color="auto"/>
                  <w:right w:val="single" w:sz="4" w:space="0" w:color="auto"/>
                </w:tcBorders>
                <w:vAlign w:val="center"/>
              </w:tcPr>
              <w:p w14:paraId="2D244485" w14:textId="77777777" w:rsidR="007F1ED8" w:rsidRDefault="00FD7238">
                <w:pPr>
                  <w:jc w:val="center"/>
                  <w:rPr>
                    <w:color w:val="000000" w:themeColor="text1"/>
                  </w:rPr>
                </w:pPr>
                <w:r>
                  <w:rPr>
                    <w:rFonts w:hint="eastAsia"/>
                    <w:color w:val="000000" w:themeColor="text1"/>
                  </w:rPr>
                  <w:t>项目</w:t>
                </w:r>
              </w:p>
            </w:tc>
          </w:sdtContent>
        </w:sdt>
        <w:sdt>
          <w:sdtPr>
            <w:tag w:val="_PLD_ff27c0f5bcb94d9b932762b91edf2ff1"/>
            <w:id w:val="-81995623"/>
          </w:sdtPr>
          <w:sdtEndPr/>
          <w:sdtContent>
            <w:tc>
              <w:tcPr>
                <w:tcW w:w="953" w:type="pct"/>
                <w:tcBorders>
                  <w:top w:val="single" w:sz="4" w:space="0" w:color="auto"/>
                  <w:left w:val="single" w:sz="4" w:space="0" w:color="auto"/>
                  <w:bottom w:val="single" w:sz="4" w:space="0" w:color="auto"/>
                  <w:right w:val="single" w:sz="4" w:space="0" w:color="auto"/>
                </w:tcBorders>
                <w:vAlign w:val="center"/>
              </w:tcPr>
              <w:p w14:paraId="636579FB" w14:textId="77777777" w:rsidR="007F1ED8" w:rsidRDefault="00FD7238">
                <w:pPr>
                  <w:jc w:val="center"/>
                  <w:rPr>
                    <w:color w:val="000000" w:themeColor="text1"/>
                  </w:rPr>
                </w:pPr>
                <w:r>
                  <w:rPr>
                    <w:rFonts w:hint="eastAsia"/>
                    <w:color w:val="000000" w:themeColor="text1"/>
                  </w:rPr>
                  <w:t>期初余额</w:t>
                </w:r>
              </w:p>
            </w:tc>
          </w:sdtContent>
        </w:sdt>
        <w:sdt>
          <w:sdtPr>
            <w:tag w:val="_PLD_7274636f27ae4e048ade60bfddaa8164"/>
            <w:id w:val="-661384654"/>
          </w:sdtPr>
          <w:sdtEndPr/>
          <w:sdtContent>
            <w:tc>
              <w:tcPr>
                <w:tcW w:w="1112" w:type="pct"/>
                <w:tcBorders>
                  <w:top w:val="single" w:sz="4" w:space="0" w:color="auto"/>
                  <w:left w:val="single" w:sz="4" w:space="0" w:color="auto"/>
                  <w:bottom w:val="single" w:sz="4" w:space="0" w:color="auto"/>
                  <w:right w:val="single" w:sz="4" w:space="0" w:color="auto"/>
                </w:tcBorders>
                <w:vAlign w:val="center"/>
              </w:tcPr>
              <w:p w14:paraId="47057FF4" w14:textId="77777777" w:rsidR="007F1ED8" w:rsidRDefault="00FD7238">
                <w:pPr>
                  <w:jc w:val="center"/>
                  <w:rPr>
                    <w:color w:val="000000" w:themeColor="text1"/>
                  </w:rPr>
                </w:pPr>
                <w:r>
                  <w:rPr>
                    <w:rFonts w:hint="eastAsia"/>
                    <w:color w:val="000000" w:themeColor="text1"/>
                  </w:rPr>
                  <w:t>本期增加</w:t>
                </w:r>
              </w:p>
            </w:tc>
          </w:sdtContent>
        </w:sdt>
        <w:sdt>
          <w:sdtPr>
            <w:tag w:val="_PLD_07ae572963de436aa2308d649a28c23b"/>
            <w:id w:val="1199815754"/>
          </w:sdtPr>
          <w:sdtEndPr/>
          <w:sdtContent>
            <w:tc>
              <w:tcPr>
                <w:tcW w:w="1111" w:type="pct"/>
                <w:tcBorders>
                  <w:top w:val="single" w:sz="4" w:space="0" w:color="auto"/>
                  <w:left w:val="single" w:sz="4" w:space="0" w:color="auto"/>
                  <w:bottom w:val="single" w:sz="4" w:space="0" w:color="auto"/>
                  <w:right w:val="single" w:sz="4" w:space="0" w:color="auto"/>
                </w:tcBorders>
                <w:vAlign w:val="center"/>
              </w:tcPr>
              <w:p w14:paraId="390A9174" w14:textId="77777777" w:rsidR="007F1ED8" w:rsidRDefault="00FD7238">
                <w:pPr>
                  <w:jc w:val="center"/>
                  <w:rPr>
                    <w:color w:val="000000" w:themeColor="text1"/>
                  </w:rPr>
                </w:pPr>
                <w:r>
                  <w:rPr>
                    <w:rFonts w:hint="eastAsia"/>
                    <w:color w:val="000000" w:themeColor="text1"/>
                  </w:rPr>
                  <w:t>本期减少</w:t>
                </w:r>
              </w:p>
            </w:tc>
          </w:sdtContent>
        </w:sdt>
        <w:sdt>
          <w:sdtPr>
            <w:tag w:val="_PLD_27069329d7654e34bc45ca7dee532204"/>
            <w:id w:val="-670947178"/>
          </w:sdtPr>
          <w:sdtEndPr/>
          <w:sdtContent>
            <w:tc>
              <w:tcPr>
                <w:tcW w:w="953" w:type="pct"/>
                <w:tcBorders>
                  <w:top w:val="single" w:sz="4" w:space="0" w:color="auto"/>
                  <w:left w:val="single" w:sz="4" w:space="0" w:color="auto"/>
                  <w:bottom w:val="single" w:sz="4" w:space="0" w:color="auto"/>
                  <w:right w:val="single" w:sz="4" w:space="0" w:color="auto"/>
                </w:tcBorders>
                <w:vAlign w:val="center"/>
              </w:tcPr>
              <w:p w14:paraId="657AD280" w14:textId="77777777" w:rsidR="007F1ED8" w:rsidRDefault="00FD7238">
                <w:pPr>
                  <w:jc w:val="center"/>
                  <w:rPr>
                    <w:color w:val="000000" w:themeColor="text1"/>
                  </w:rPr>
                </w:pPr>
                <w:r>
                  <w:rPr>
                    <w:rFonts w:hint="eastAsia"/>
                    <w:color w:val="000000" w:themeColor="text1"/>
                  </w:rPr>
                  <w:t>期末余额</w:t>
                </w:r>
              </w:p>
            </w:tc>
          </w:sdtContent>
        </w:sdt>
      </w:tr>
      <w:tr w:rsidR="009B6D11" w14:paraId="550C1A10" w14:textId="77777777" w:rsidTr="009B6D11">
        <w:tc>
          <w:tcPr>
            <w:tcW w:w="871" w:type="pct"/>
            <w:tcBorders>
              <w:top w:val="single" w:sz="4" w:space="0" w:color="auto"/>
              <w:left w:val="single" w:sz="4" w:space="0" w:color="auto"/>
              <w:bottom w:val="single" w:sz="4" w:space="0" w:color="auto"/>
              <w:right w:val="single" w:sz="4" w:space="0" w:color="auto"/>
            </w:tcBorders>
          </w:tcPr>
          <w:p w14:paraId="4117B1C0" w14:textId="77777777" w:rsidR="009B6D11" w:rsidRDefault="009B6D11" w:rsidP="009B6D11">
            <w:pPr>
              <w:rPr>
                <w:color w:val="000000" w:themeColor="text1"/>
              </w:rPr>
            </w:pPr>
            <w:r>
              <w:rPr>
                <w:rFonts w:hint="eastAsia"/>
                <w:color w:val="000000" w:themeColor="text1"/>
              </w:rPr>
              <w:t>一、短期薪酬</w:t>
            </w:r>
          </w:p>
        </w:tc>
        <w:tc>
          <w:tcPr>
            <w:tcW w:w="953" w:type="pct"/>
            <w:tcBorders>
              <w:top w:val="single" w:sz="4" w:space="0" w:color="auto"/>
              <w:left w:val="single" w:sz="4" w:space="0" w:color="auto"/>
              <w:bottom w:val="single" w:sz="4" w:space="0" w:color="auto"/>
              <w:right w:val="single" w:sz="4" w:space="0" w:color="auto"/>
            </w:tcBorders>
            <w:vAlign w:val="center"/>
          </w:tcPr>
          <w:p w14:paraId="450AE3AC" w14:textId="6446E9E8" w:rsidR="009B6D11" w:rsidRPr="009B6D11" w:rsidRDefault="009B6D11" w:rsidP="009B6D11">
            <w:pPr>
              <w:jc w:val="right"/>
              <w:rPr>
                <w:rFonts w:ascii="宋体" w:hAnsi="宋体"/>
              </w:rPr>
            </w:pPr>
            <w:r w:rsidRPr="009B6D11">
              <w:rPr>
                <w:rFonts w:ascii="宋体" w:hAnsi="宋体" w:hint="eastAsia"/>
                <w:color w:val="000000"/>
              </w:rPr>
              <w:t>234,017,899.56</w:t>
            </w:r>
          </w:p>
        </w:tc>
        <w:tc>
          <w:tcPr>
            <w:tcW w:w="1112" w:type="pct"/>
            <w:tcBorders>
              <w:top w:val="single" w:sz="4" w:space="0" w:color="auto"/>
              <w:left w:val="single" w:sz="4" w:space="0" w:color="auto"/>
              <w:bottom w:val="single" w:sz="4" w:space="0" w:color="auto"/>
              <w:right w:val="single" w:sz="4" w:space="0" w:color="auto"/>
            </w:tcBorders>
            <w:vAlign w:val="center"/>
          </w:tcPr>
          <w:p w14:paraId="4DCD1DEB" w14:textId="7AA340FF" w:rsidR="009B6D11" w:rsidRPr="009B6D11" w:rsidRDefault="009B6D11" w:rsidP="009B6D11">
            <w:pPr>
              <w:jc w:val="right"/>
              <w:rPr>
                <w:rFonts w:ascii="宋体" w:hAnsi="宋体"/>
              </w:rPr>
            </w:pPr>
            <w:r w:rsidRPr="009B6D11">
              <w:rPr>
                <w:rFonts w:ascii="宋体" w:hAnsi="宋体" w:hint="eastAsia"/>
                <w:color w:val="000000"/>
              </w:rPr>
              <w:t>1,264,660,767.18</w:t>
            </w:r>
          </w:p>
        </w:tc>
        <w:tc>
          <w:tcPr>
            <w:tcW w:w="1111" w:type="pct"/>
            <w:tcBorders>
              <w:top w:val="single" w:sz="4" w:space="0" w:color="auto"/>
              <w:left w:val="single" w:sz="4" w:space="0" w:color="auto"/>
              <w:bottom w:val="single" w:sz="4" w:space="0" w:color="auto"/>
              <w:right w:val="single" w:sz="4" w:space="0" w:color="auto"/>
            </w:tcBorders>
            <w:vAlign w:val="center"/>
          </w:tcPr>
          <w:p w14:paraId="51019171" w14:textId="28A3178F" w:rsidR="009B6D11" w:rsidRPr="009B6D11" w:rsidRDefault="009B6D11" w:rsidP="009B6D11">
            <w:pPr>
              <w:jc w:val="right"/>
              <w:rPr>
                <w:rFonts w:ascii="宋体" w:hAnsi="宋体"/>
              </w:rPr>
            </w:pPr>
            <w:r w:rsidRPr="009B6D11">
              <w:rPr>
                <w:rFonts w:ascii="宋体" w:hAnsi="宋体" w:hint="eastAsia"/>
                <w:color w:val="000000"/>
              </w:rPr>
              <w:t>1,331,540,727.01</w:t>
            </w:r>
          </w:p>
        </w:tc>
        <w:tc>
          <w:tcPr>
            <w:tcW w:w="953" w:type="pct"/>
            <w:tcBorders>
              <w:top w:val="single" w:sz="4" w:space="0" w:color="auto"/>
              <w:left w:val="single" w:sz="4" w:space="0" w:color="auto"/>
              <w:bottom w:val="single" w:sz="4" w:space="0" w:color="auto"/>
              <w:right w:val="single" w:sz="4" w:space="0" w:color="auto"/>
            </w:tcBorders>
            <w:vAlign w:val="center"/>
          </w:tcPr>
          <w:p w14:paraId="44358A6C" w14:textId="0417693E" w:rsidR="009B6D11" w:rsidRPr="009B6D11" w:rsidDel="0038014A" w:rsidRDefault="009B6D11" w:rsidP="009B6D11">
            <w:pPr>
              <w:jc w:val="right"/>
              <w:rPr>
                <w:rFonts w:ascii="宋体" w:hAnsi="宋体"/>
              </w:rPr>
            </w:pPr>
            <w:r w:rsidRPr="009B6D11">
              <w:rPr>
                <w:rFonts w:ascii="宋体" w:hAnsi="宋体" w:hint="eastAsia"/>
                <w:color w:val="000000"/>
              </w:rPr>
              <w:t>167,137,939.73</w:t>
            </w:r>
          </w:p>
        </w:tc>
      </w:tr>
      <w:tr w:rsidR="009B6D11" w14:paraId="3E7B4A0A" w14:textId="77777777" w:rsidTr="009B6D11">
        <w:tc>
          <w:tcPr>
            <w:tcW w:w="871" w:type="pct"/>
            <w:tcBorders>
              <w:top w:val="single" w:sz="4" w:space="0" w:color="auto"/>
              <w:left w:val="single" w:sz="4" w:space="0" w:color="auto"/>
              <w:bottom w:val="single" w:sz="4" w:space="0" w:color="auto"/>
              <w:right w:val="single" w:sz="4" w:space="0" w:color="auto"/>
            </w:tcBorders>
          </w:tcPr>
          <w:p w14:paraId="4C50C6EE" w14:textId="77777777" w:rsidR="009B6D11" w:rsidRDefault="009B6D11" w:rsidP="009B6D11">
            <w:pPr>
              <w:rPr>
                <w:color w:val="000000" w:themeColor="text1"/>
              </w:rPr>
            </w:pPr>
            <w:r>
              <w:rPr>
                <w:rFonts w:hint="eastAsia"/>
                <w:color w:val="000000" w:themeColor="text1"/>
              </w:rPr>
              <w:t>二、离职后福利</w:t>
            </w:r>
            <w:r>
              <w:rPr>
                <w:rFonts w:hint="eastAsia"/>
                <w:color w:val="000000" w:themeColor="text1"/>
              </w:rPr>
              <w:t>-</w:t>
            </w:r>
            <w:r>
              <w:rPr>
                <w:rFonts w:hint="eastAsia"/>
                <w:color w:val="000000" w:themeColor="text1"/>
              </w:rPr>
              <w:t>设定提存计划</w:t>
            </w:r>
          </w:p>
        </w:tc>
        <w:tc>
          <w:tcPr>
            <w:tcW w:w="953" w:type="pct"/>
            <w:tcBorders>
              <w:top w:val="single" w:sz="4" w:space="0" w:color="auto"/>
              <w:left w:val="single" w:sz="4" w:space="0" w:color="auto"/>
              <w:bottom w:val="single" w:sz="4" w:space="0" w:color="auto"/>
              <w:right w:val="single" w:sz="4" w:space="0" w:color="auto"/>
            </w:tcBorders>
            <w:vAlign w:val="center"/>
          </w:tcPr>
          <w:p w14:paraId="51EC809C" w14:textId="0C14A3A2" w:rsidR="009B6D11" w:rsidRPr="009B6D11" w:rsidRDefault="009B6D11" w:rsidP="009B6D11">
            <w:pPr>
              <w:jc w:val="right"/>
              <w:rPr>
                <w:rFonts w:ascii="宋体" w:hAnsi="宋体"/>
              </w:rPr>
            </w:pPr>
            <w:r w:rsidRPr="009B6D11">
              <w:rPr>
                <w:rFonts w:ascii="宋体" w:hAnsi="宋体" w:hint="eastAsia"/>
                <w:color w:val="000000"/>
              </w:rPr>
              <w:t>37,785.55</w:t>
            </w:r>
          </w:p>
        </w:tc>
        <w:tc>
          <w:tcPr>
            <w:tcW w:w="1112" w:type="pct"/>
            <w:tcBorders>
              <w:top w:val="single" w:sz="4" w:space="0" w:color="auto"/>
              <w:left w:val="single" w:sz="4" w:space="0" w:color="auto"/>
              <w:bottom w:val="single" w:sz="4" w:space="0" w:color="auto"/>
              <w:right w:val="single" w:sz="4" w:space="0" w:color="auto"/>
            </w:tcBorders>
            <w:vAlign w:val="center"/>
          </w:tcPr>
          <w:p w14:paraId="790ECCF1" w14:textId="49072282" w:rsidR="009B6D11" w:rsidRPr="009B6D11" w:rsidRDefault="009B6D11" w:rsidP="009B6D11">
            <w:pPr>
              <w:jc w:val="right"/>
              <w:rPr>
                <w:rFonts w:ascii="宋体" w:hAnsi="宋体"/>
              </w:rPr>
            </w:pPr>
            <w:r w:rsidRPr="009B6D11">
              <w:rPr>
                <w:rFonts w:ascii="宋体" w:hAnsi="宋体" w:hint="eastAsia"/>
                <w:color w:val="000000"/>
              </w:rPr>
              <w:t>55,117,334.04</w:t>
            </w:r>
          </w:p>
        </w:tc>
        <w:tc>
          <w:tcPr>
            <w:tcW w:w="1111" w:type="pct"/>
            <w:tcBorders>
              <w:top w:val="single" w:sz="4" w:space="0" w:color="auto"/>
              <w:left w:val="single" w:sz="4" w:space="0" w:color="auto"/>
              <w:bottom w:val="single" w:sz="4" w:space="0" w:color="auto"/>
              <w:right w:val="single" w:sz="4" w:space="0" w:color="auto"/>
            </w:tcBorders>
            <w:vAlign w:val="center"/>
          </w:tcPr>
          <w:p w14:paraId="47D92573" w14:textId="3B6D8D5B" w:rsidR="009B6D11" w:rsidRPr="009B6D11" w:rsidRDefault="009B6D11" w:rsidP="009B6D11">
            <w:pPr>
              <w:jc w:val="right"/>
              <w:rPr>
                <w:rFonts w:ascii="宋体" w:hAnsi="宋体"/>
              </w:rPr>
            </w:pPr>
            <w:r w:rsidRPr="009B6D11">
              <w:rPr>
                <w:rFonts w:ascii="宋体" w:hAnsi="宋体" w:hint="eastAsia"/>
                <w:color w:val="000000"/>
              </w:rPr>
              <w:t>55,150,711.54</w:t>
            </w:r>
          </w:p>
        </w:tc>
        <w:tc>
          <w:tcPr>
            <w:tcW w:w="953" w:type="pct"/>
            <w:tcBorders>
              <w:top w:val="single" w:sz="4" w:space="0" w:color="auto"/>
              <w:left w:val="single" w:sz="4" w:space="0" w:color="auto"/>
              <w:bottom w:val="single" w:sz="4" w:space="0" w:color="auto"/>
              <w:right w:val="single" w:sz="4" w:space="0" w:color="auto"/>
            </w:tcBorders>
            <w:vAlign w:val="center"/>
          </w:tcPr>
          <w:p w14:paraId="707E75D4" w14:textId="1FD46469" w:rsidR="009B6D11" w:rsidRPr="009B6D11" w:rsidRDefault="009B6D11" w:rsidP="009B6D11">
            <w:pPr>
              <w:jc w:val="right"/>
              <w:rPr>
                <w:rFonts w:ascii="宋体" w:hAnsi="宋体"/>
              </w:rPr>
            </w:pPr>
            <w:r w:rsidRPr="009B6D11">
              <w:rPr>
                <w:rFonts w:ascii="宋体" w:hAnsi="宋体" w:hint="eastAsia"/>
                <w:color w:val="000000"/>
              </w:rPr>
              <w:t>4,408.05</w:t>
            </w:r>
          </w:p>
        </w:tc>
      </w:tr>
      <w:tr w:rsidR="009B6D11" w14:paraId="1FF13168" w14:textId="77777777" w:rsidTr="009B6D11">
        <w:tc>
          <w:tcPr>
            <w:tcW w:w="871" w:type="pct"/>
            <w:tcBorders>
              <w:top w:val="single" w:sz="4" w:space="0" w:color="auto"/>
              <w:left w:val="single" w:sz="4" w:space="0" w:color="auto"/>
              <w:bottom w:val="single" w:sz="4" w:space="0" w:color="auto"/>
              <w:right w:val="single" w:sz="4" w:space="0" w:color="auto"/>
            </w:tcBorders>
          </w:tcPr>
          <w:p w14:paraId="1AD43D93" w14:textId="77777777" w:rsidR="009B6D11" w:rsidRDefault="009B6D11" w:rsidP="009B6D11">
            <w:pPr>
              <w:rPr>
                <w:color w:val="000000" w:themeColor="text1"/>
              </w:rPr>
            </w:pPr>
            <w:r>
              <w:rPr>
                <w:rFonts w:hint="eastAsia"/>
                <w:color w:val="000000" w:themeColor="text1"/>
              </w:rPr>
              <w:t>三、辞退福利</w:t>
            </w:r>
          </w:p>
        </w:tc>
        <w:tc>
          <w:tcPr>
            <w:tcW w:w="953" w:type="pct"/>
            <w:tcBorders>
              <w:top w:val="single" w:sz="4" w:space="0" w:color="auto"/>
              <w:left w:val="single" w:sz="4" w:space="0" w:color="auto"/>
              <w:bottom w:val="single" w:sz="4" w:space="0" w:color="auto"/>
              <w:right w:val="single" w:sz="4" w:space="0" w:color="auto"/>
            </w:tcBorders>
            <w:vAlign w:val="center"/>
          </w:tcPr>
          <w:p w14:paraId="5B4ADF02" w14:textId="0117CAA9" w:rsidR="009B6D11" w:rsidRPr="009B6D11" w:rsidRDefault="009B6D11" w:rsidP="009B6D11">
            <w:pPr>
              <w:jc w:val="right"/>
              <w:rPr>
                <w:rFonts w:ascii="宋体" w:hAnsi="宋体"/>
              </w:rPr>
            </w:pPr>
          </w:p>
        </w:tc>
        <w:tc>
          <w:tcPr>
            <w:tcW w:w="1112" w:type="pct"/>
            <w:tcBorders>
              <w:top w:val="single" w:sz="4" w:space="0" w:color="auto"/>
              <w:left w:val="single" w:sz="4" w:space="0" w:color="auto"/>
              <w:bottom w:val="single" w:sz="4" w:space="0" w:color="auto"/>
              <w:right w:val="single" w:sz="4" w:space="0" w:color="auto"/>
            </w:tcBorders>
            <w:vAlign w:val="center"/>
          </w:tcPr>
          <w:p w14:paraId="625A28D1" w14:textId="08C65505" w:rsidR="009B6D11" w:rsidRPr="009B6D11" w:rsidRDefault="009B6D11" w:rsidP="009B6D11">
            <w:pPr>
              <w:jc w:val="right"/>
              <w:rPr>
                <w:rFonts w:ascii="宋体" w:hAnsi="宋体"/>
              </w:rPr>
            </w:pPr>
          </w:p>
        </w:tc>
        <w:tc>
          <w:tcPr>
            <w:tcW w:w="1111" w:type="pct"/>
            <w:tcBorders>
              <w:top w:val="single" w:sz="4" w:space="0" w:color="auto"/>
              <w:left w:val="single" w:sz="4" w:space="0" w:color="auto"/>
              <w:bottom w:val="single" w:sz="4" w:space="0" w:color="auto"/>
              <w:right w:val="single" w:sz="4" w:space="0" w:color="auto"/>
            </w:tcBorders>
            <w:vAlign w:val="center"/>
          </w:tcPr>
          <w:p w14:paraId="37DCB2A4" w14:textId="3BB846F5" w:rsidR="009B6D11" w:rsidRPr="009B6D11" w:rsidRDefault="009B6D11" w:rsidP="009B6D11">
            <w:pPr>
              <w:jc w:val="right"/>
              <w:rPr>
                <w:rFonts w:ascii="宋体" w:hAnsi="宋体"/>
              </w:rPr>
            </w:pPr>
          </w:p>
        </w:tc>
        <w:tc>
          <w:tcPr>
            <w:tcW w:w="953" w:type="pct"/>
            <w:tcBorders>
              <w:top w:val="single" w:sz="4" w:space="0" w:color="auto"/>
              <w:left w:val="single" w:sz="4" w:space="0" w:color="auto"/>
              <w:bottom w:val="single" w:sz="4" w:space="0" w:color="auto"/>
              <w:right w:val="single" w:sz="4" w:space="0" w:color="auto"/>
            </w:tcBorders>
            <w:vAlign w:val="center"/>
          </w:tcPr>
          <w:p w14:paraId="28BE19D1" w14:textId="2786F571" w:rsidR="009B6D11" w:rsidRPr="009B6D11" w:rsidRDefault="009B6D11" w:rsidP="009B6D11">
            <w:pPr>
              <w:jc w:val="right"/>
              <w:rPr>
                <w:rFonts w:ascii="宋体" w:hAnsi="宋体"/>
              </w:rPr>
            </w:pPr>
          </w:p>
        </w:tc>
      </w:tr>
      <w:tr w:rsidR="009B6D11" w14:paraId="53A8B828" w14:textId="77777777" w:rsidTr="009B6D11">
        <w:tc>
          <w:tcPr>
            <w:tcW w:w="871" w:type="pct"/>
            <w:tcBorders>
              <w:top w:val="single" w:sz="4" w:space="0" w:color="auto"/>
            </w:tcBorders>
          </w:tcPr>
          <w:p w14:paraId="03012B64" w14:textId="77777777" w:rsidR="009B6D11" w:rsidRDefault="009B6D11" w:rsidP="009B6D11">
            <w:pPr>
              <w:rPr>
                <w:color w:val="000000" w:themeColor="text1"/>
              </w:rPr>
            </w:pPr>
            <w:r>
              <w:rPr>
                <w:rFonts w:hint="eastAsia"/>
                <w:color w:val="000000" w:themeColor="text1"/>
              </w:rPr>
              <w:lastRenderedPageBreak/>
              <w:t>四、一年内到期的其他福利</w:t>
            </w:r>
          </w:p>
        </w:tc>
        <w:tc>
          <w:tcPr>
            <w:tcW w:w="953" w:type="pct"/>
            <w:tcBorders>
              <w:top w:val="single" w:sz="4" w:space="0" w:color="auto"/>
            </w:tcBorders>
            <w:vAlign w:val="center"/>
          </w:tcPr>
          <w:p w14:paraId="5EEA4F2D" w14:textId="7F82B654" w:rsidR="009B6D11" w:rsidRPr="009B6D11" w:rsidRDefault="009B6D11" w:rsidP="009B6D11">
            <w:pPr>
              <w:jc w:val="right"/>
              <w:rPr>
                <w:rFonts w:ascii="宋体" w:hAnsi="宋体"/>
              </w:rPr>
            </w:pPr>
          </w:p>
        </w:tc>
        <w:tc>
          <w:tcPr>
            <w:tcW w:w="1112" w:type="pct"/>
            <w:tcBorders>
              <w:top w:val="single" w:sz="4" w:space="0" w:color="auto"/>
            </w:tcBorders>
            <w:vAlign w:val="center"/>
          </w:tcPr>
          <w:p w14:paraId="5DEC65DD" w14:textId="5499C341" w:rsidR="009B6D11" w:rsidRPr="009B6D11" w:rsidRDefault="009B6D11" w:rsidP="009B6D11">
            <w:pPr>
              <w:jc w:val="right"/>
              <w:rPr>
                <w:rFonts w:ascii="宋体" w:hAnsi="宋体"/>
              </w:rPr>
            </w:pPr>
          </w:p>
        </w:tc>
        <w:tc>
          <w:tcPr>
            <w:tcW w:w="1111" w:type="pct"/>
            <w:tcBorders>
              <w:top w:val="single" w:sz="4" w:space="0" w:color="auto"/>
            </w:tcBorders>
            <w:vAlign w:val="center"/>
          </w:tcPr>
          <w:p w14:paraId="510CAB12" w14:textId="29E46F81" w:rsidR="009B6D11" w:rsidRPr="009B6D11" w:rsidRDefault="009B6D11" w:rsidP="009B6D11">
            <w:pPr>
              <w:jc w:val="right"/>
              <w:rPr>
                <w:rFonts w:ascii="宋体" w:hAnsi="宋体"/>
              </w:rPr>
            </w:pPr>
          </w:p>
        </w:tc>
        <w:tc>
          <w:tcPr>
            <w:tcW w:w="953" w:type="pct"/>
            <w:tcBorders>
              <w:top w:val="single" w:sz="4" w:space="0" w:color="auto"/>
            </w:tcBorders>
            <w:vAlign w:val="center"/>
          </w:tcPr>
          <w:p w14:paraId="6E0BBEEF" w14:textId="3B966801" w:rsidR="009B6D11" w:rsidRPr="009B6D11" w:rsidRDefault="009B6D11" w:rsidP="009B6D11">
            <w:pPr>
              <w:jc w:val="right"/>
              <w:rPr>
                <w:rFonts w:ascii="宋体" w:hAnsi="宋体"/>
              </w:rPr>
            </w:pPr>
          </w:p>
        </w:tc>
      </w:tr>
      <w:tr w:rsidR="009B6D11" w14:paraId="70046D99" w14:textId="77777777" w:rsidTr="009B6D11">
        <w:tc>
          <w:tcPr>
            <w:tcW w:w="871" w:type="pct"/>
            <w:vAlign w:val="center"/>
          </w:tcPr>
          <w:p w14:paraId="1673975B" w14:textId="77777777" w:rsidR="009B6D11" w:rsidRDefault="009B6D11" w:rsidP="009B6D11">
            <w:pPr>
              <w:jc w:val="center"/>
              <w:rPr>
                <w:color w:val="000000" w:themeColor="text1"/>
              </w:rPr>
            </w:pPr>
            <w:r>
              <w:rPr>
                <w:rFonts w:hint="eastAsia"/>
                <w:color w:val="000000" w:themeColor="text1"/>
              </w:rPr>
              <w:t>合计</w:t>
            </w:r>
          </w:p>
        </w:tc>
        <w:tc>
          <w:tcPr>
            <w:tcW w:w="953" w:type="pct"/>
            <w:vAlign w:val="center"/>
          </w:tcPr>
          <w:p w14:paraId="6B8235A7" w14:textId="6DB1165E" w:rsidR="009B6D11" w:rsidRPr="009B6D11" w:rsidRDefault="009B6D11" w:rsidP="009B6D11">
            <w:pPr>
              <w:jc w:val="right"/>
              <w:rPr>
                <w:rFonts w:ascii="宋体" w:hAnsi="宋体"/>
              </w:rPr>
            </w:pPr>
            <w:r w:rsidRPr="009B6D11">
              <w:rPr>
                <w:rFonts w:ascii="宋体" w:hAnsi="宋体" w:hint="eastAsia"/>
                <w:color w:val="000000"/>
              </w:rPr>
              <w:t>234,055,685.11</w:t>
            </w:r>
          </w:p>
        </w:tc>
        <w:tc>
          <w:tcPr>
            <w:tcW w:w="1112" w:type="pct"/>
            <w:vAlign w:val="center"/>
          </w:tcPr>
          <w:p w14:paraId="7D513F53" w14:textId="3CDA3C58" w:rsidR="009B6D11" w:rsidRPr="009B6D11" w:rsidRDefault="009B6D11" w:rsidP="009B6D11">
            <w:pPr>
              <w:jc w:val="right"/>
              <w:rPr>
                <w:rFonts w:ascii="宋体" w:hAnsi="宋体"/>
              </w:rPr>
            </w:pPr>
            <w:r w:rsidRPr="009B6D11">
              <w:rPr>
                <w:rFonts w:ascii="宋体" w:hAnsi="宋体" w:hint="eastAsia"/>
                <w:color w:val="000000"/>
              </w:rPr>
              <w:t>1,319,778,101.22</w:t>
            </w:r>
          </w:p>
        </w:tc>
        <w:tc>
          <w:tcPr>
            <w:tcW w:w="1111" w:type="pct"/>
            <w:vAlign w:val="center"/>
          </w:tcPr>
          <w:p w14:paraId="30F75681" w14:textId="7A76D98D" w:rsidR="009B6D11" w:rsidRPr="009B6D11" w:rsidRDefault="009B6D11" w:rsidP="009B6D11">
            <w:pPr>
              <w:jc w:val="right"/>
              <w:rPr>
                <w:rFonts w:ascii="宋体" w:hAnsi="宋体"/>
              </w:rPr>
            </w:pPr>
            <w:r w:rsidRPr="009B6D11">
              <w:rPr>
                <w:rFonts w:ascii="宋体" w:hAnsi="宋体" w:hint="eastAsia"/>
                <w:color w:val="000000"/>
              </w:rPr>
              <w:t>1,386,691,438.55</w:t>
            </w:r>
          </w:p>
        </w:tc>
        <w:tc>
          <w:tcPr>
            <w:tcW w:w="953" w:type="pct"/>
            <w:vAlign w:val="center"/>
          </w:tcPr>
          <w:p w14:paraId="1BBE5660" w14:textId="50650E02" w:rsidR="009B6D11" w:rsidRPr="009B6D11" w:rsidRDefault="009B6D11" w:rsidP="009B6D11">
            <w:pPr>
              <w:jc w:val="right"/>
              <w:rPr>
                <w:rFonts w:ascii="宋体" w:hAnsi="宋体"/>
              </w:rPr>
            </w:pPr>
            <w:r w:rsidRPr="009B6D11">
              <w:rPr>
                <w:rFonts w:ascii="宋体" w:hAnsi="宋体" w:hint="eastAsia"/>
                <w:color w:val="000000"/>
              </w:rPr>
              <w:t>167,142,347.78</w:t>
            </w:r>
          </w:p>
        </w:tc>
      </w:tr>
    </w:tbl>
    <w:p w14:paraId="74ED86C8" w14:textId="77777777" w:rsidR="007F1ED8" w:rsidRDefault="007F1ED8">
      <w:pPr>
        <w:rPr>
          <w:color w:val="000000" w:themeColor="text1"/>
        </w:rPr>
      </w:pPr>
    </w:p>
    <w:p w14:paraId="57589EC4" w14:textId="77777777" w:rsidR="007F1ED8" w:rsidRDefault="00FD7238">
      <w:pPr>
        <w:pStyle w:val="4"/>
        <w:numPr>
          <w:ilvl w:val="0"/>
          <w:numId w:val="79"/>
        </w:numPr>
        <w:rPr>
          <w:rFonts w:ascii="宋体" w:hAnsi="宋体"/>
          <w:color w:val="000000" w:themeColor="text1"/>
        </w:rPr>
      </w:pPr>
      <w:r>
        <w:rPr>
          <w:rFonts w:ascii="宋体" w:hAnsi="宋体" w:hint="eastAsia"/>
          <w:color w:val="000000" w:themeColor="text1"/>
        </w:rPr>
        <w:t>短期薪酬列示</w:t>
      </w:r>
    </w:p>
    <w:sdt>
      <w:sdtPr>
        <w:rPr>
          <w:color w:val="000000" w:themeColor="text1"/>
        </w:rPr>
        <w:alias w:val="是否适用：短期薪酬列示[双击切换]"/>
        <w:tag w:val="_GBC_fe9cc4ffdf524f4695448b31c76167ce"/>
        <w:id w:val="1244611775"/>
        <w:placeholder>
          <w:docPart w:val="GBC22222222222222222222222222222"/>
        </w:placeholder>
      </w:sdtPr>
      <w:sdtEndPr/>
      <w:sdtContent>
        <w:p w14:paraId="7DCFA5A2" w14:textId="3377500D"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2122F4A"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短期薪酬"/>
          <w:tag w:val="_GBC_f5a2a934147944d68f11ca2bcce4d80f"/>
          <w:id w:val="-162892529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短期薪酬"/>
          <w:tag w:val="_GBC_ded097d86a7d48b8a8b1d9689a73bd5d"/>
          <w:id w:val="4501357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7"/>
        <w:gridCol w:w="1702"/>
        <w:gridCol w:w="1984"/>
        <w:gridCol w:w="1984"/>
        <w:gridCol w:w="1702"/>
      </w:tblGrid>
      <w:tr w:rsidR="00785841" w14:paraId="64BC955A" w14:textId="77777777" w:rsidTr="00516A16">
        <w:sdt>
          <w:sdtPr>
            <w:tag w:val="_PLD_7b5378bc64e24511ae79d643c80f9c98"/>
            <w:id w:val="427170792"/>
          </w:sdtPr>
          <w:sdtEndPr/>
          <w:sdtContent>
            <w:tc>
              <w:tcPr>
                <w:tcW w:w="997" w:type="pct"/>
                <w:tcBorders>
                  <w:top w:val="single" w:sz="4" w:space="0" w:color="auto"/>
                  <w:left w:val="single" w:sz="4" w:space="0" w:color="auto"/>
                  <w:bottom w:val="single" w:sz="4" w:space="0" w:color="auto"/>
                  <w:right w:val="single" w:sz="4" w:space="0" w:color="auto"/>
                </w:tcBorders>
                <w:vAlign w:val="center"/>
              </w:tcPr>
              <w:p w14:paraId="2EACF20A" w14:textId="77777777" w:rsidR="007F1ED8" w:rsidRDefault="00FD7238">
                <w:pPr>
                  <w:autoSpaceDE w:val="0"/>
                  <w:autoSpaceDN w:val="0"/>
                  <w:adjustRightInd w:val="0"/>
                  <w:jc w:val="center"/>
                  <w:rPr>
                    <w:color w:val="000000" w:themeColor="text1"/>
                  </w:rPr>
                </w:pPr>
                <w:r>
                  <w:rPr>
                    <w:rFonts w:hint="eastAsia"/>
                    <w:color w:val="000000" w:themeColor="text1"/>
                  </w:rPr>
                  <w:t>项目</w:t>
                </w:r>
              </w:p>
            </w:tc>
          </w:sdtContent>
        </w:sdt>
        <w:sdt>
          <w:sdtPr>
            <w:tag w:val="_PLD_0144fa4bad154236aa75e1dcc0a89e56"/>
            <w:id w:val="-327213408"/>
          </w:sdtPr>
          <w:sdtEndPr/>
          <w:sdtContent>
            <w:tc>
              <w:tcPr>
                <w:tcW w:w="924" w:type="pct"/>
                <w:tcBorders>
                  <w:top w:val="single" w:sz="4" w:space="0" w:color="auto"/>
                  <w:left w:val="single" w:sz="4" w:space="0" w:color="auto"/>
                  <w:bottom w:val="single" w:sz="4" w:space="0" w:color="auto"/>
                  <w:right w:val="single" w:sz="4" w:space="0" w:color="auto"/>
                </w:tcBorders>
                <w:vAlign w:val="center"/>
              </w:tcPr>
              <w:p w14:paraId="3BCE4066" w14:textId="77777777" w:rsidR="007F1ED8" w:rsidRDefault="00FD7238">
                <w:pPr>
                  <w:autoSpaceDE w:val="0"/>
                  <w:autoSpaceDN w:val="0"/>
                  <w:adjustRightInd w:val="0"/>
                  <w:jc w:val="center"/>
                  <w:rPr>
                    <w:color w:val="000000" w:themeColor="text1"/>
                  </w:rPr>
                </w:pPr>
                <w:r>
                  <w:rPr>
                    <w:rFonts w:hint="eastAsia"/>
                    <w:color w:val="000000" w:themeColor="text1"/>
                  </w:rPr>
                  <w:t>期初余额</w:t>
                </w:r>
              </w:p>
            </w:tc>
          </w:sdtContent>
        </w:sdt>
        <w:sdt>
          <w:sdtPr>
            <w:tag w:val="_PLD_2d15a4a9e10b4386a7ed67bc2137e04a"/>
            <w:id w:val="769821335"/>
          </w:sdtPr>
          <w:sdtEndPr/>
          <w:sdtContent>
            <w:tc>
              <w:tcPr>
                <w:tcW w:w="1077" w:type="pct"/>
                <w:tcBorders>
                  <w:top w:val="single" w:sz="4" w:space="0" w:color="auto"/>
                  <w:left w:val="single" w:sz="4" w:space="0" w:color="auto"/>
                  <w:bottom w:val="single" w:sz="4" w:space="0" w:color="auto"/>
                  <w:right w:val="single" w:sz="4" w:space="0" w:color="auto"/>
                </w:tcBorders>
                <w:vAlign w:val="center"/>
              </w:tcPr>
              <w:p w14:paraId="72896FEE" w14:textId="77777777" w:rsidR="007F1ED8" w:rsidRDefault="00FD7238">
                <w:pPr>
                  <w:jc w:val="center"/>
                  <w:rPr>
                    <w:color w:val="000000" w:themeColor="text1"/>
                  </w:rPr>
                </w:pPr>
                <w:r>
                  <w:rPr>
                    <w:rFonts w:hint="eastAsia"/>
                    <w:color w:val="000000" w:themeColor="text1"/>
                  </w:rPr>
                  <w:t>本期增加</w:t>
                </w:r>
              </w:p>
            </w:tc>
          </w:sdtContent>
        </w:sdt>
        <w:sdt>
          <w:sdtPr>
            <w:tag w:val="_PLD_12a2bbefe0874cde83fdb77f4a4158a1"/>
            <w:id w:val="702982680"/>
          </w:sdtPr>
          <w:sdtEndPr/>
          <w:sdtContent>
            <w:tc>
              <w:tcPr>
                <w:tcW w:w="1077" w:type="pct"/>
                <w:tcBorders>
                  <w:top w:val="single" w:sz="4" w:space="0" w:color="auto"/>
                  <w:left w:val="single" w:sz="4" w:space="0" w:color="auto"/>
                  <w:bottom w:val="single" w:sz="4" w:space="0" w:color="auto"/>
                  <w:right w:val="single" w:sz="4" w:space="0" w:color="auto"/>
                </w:tcBorders>
                <w:vAlign w:val="center"/>
              </w:tcPr>
              <w:p w14:paraId="1D97E65D" w14:textId="77777777" w:rsidR="007F1ED8" w:rsidRDefault="00FD7238">
                <w:pPr>
                  <w:jc w:val="center"/>
                  <w:rPr>
                    <w:color w:val="000000" w:themeColor="text1"/>
                  </w:rPr>
                </w:pPr>
                <w:r>
                  <w:rPr>
                    <w:color w:val="000000" w:themeColor="text1"/>
                  </w:rPr>
                  <w:t>本期减少</w:t>
                </w:r>
              </w:p>
            </w:tc>
          </w:sdtContent>
        </w:sdt>
        <w:sdt>
          <w:sdtPr>
            <w:tag w:val="_PLD_190d6bcbbde148ffb48f230c6d9d7186"/>
            <w:id w:val="-1430276197"/>
          </w:sdtPr>
          <w:sdtEndPr/>
          <w:sdtContent>
            <w:tc>
              <w:tcPr>
                <w:tcW w:w="924" w:type="pct"/>
                <w:tcBorders>
                  <w:top w:val="single" w:sz="4" w:space="0" w:color="auto"/>
                  <w:left w:val="single" w:sz="4" w:space="0" w:color="auto"/>
                  <w:bottom w:val="single" w:sz="4" w:space="0" w:color="auto"/>
                  <w:right w:val="single" w:sz="4" w:space="0" w:color="auto"/>
                </w:tcBorders>
                <w:vAlign w:val="center"/>
              </w:tcPr>
              <w:p w14:paraId="676D3CA6" w14:textId="77777777" w:rsidR="007F1ED8" w:rsidRDefault="00FD7238">
                <w:pPr>
                  <w:autoSpaceDE w:val="0"/>
                  <w:autoSpaceDN w:val="0"/>
                  <w:adjustRightInd w:val="0"/>
                  <w:jc w:val="center"/>
                  <w:rPr>
                    <w:color w:val="000000" w:themeColor="text1"/>
                  </w:rPr>
                </w:pPr>
                <w:r>
                  <w:rPr>
                    <w:rFonts w:hint="eastAsia"/>
                    <w:color w:val="000000" w:themeColor="text1"/>
                  </w:rPr>
                  <w:t>期末余额</w:t>
                </w:r>
              </w:p>
            </w:tc>
          </w:sdtContent>
        </w:sdt>
      </w:tr>
      <w:tr w:rsidR="009B6D11" w14:paraId="75E79CAD" w14:textId="77777777" w:rsidTr="009B6D11">
        <w:tc>
          <w:tcPr>
            <w:tcW w:w="997" w:type="pct"/>
            <w:tcBorders>
              <w:top w:val="single" w:sz="4" w:space="0" w:color="auto"/>
              <w:left w:val="single" w:sz="4" w:space="0" w:color="auto"/>
              <w:bottom w:val="single" w:sz="4" w:space="0" w:color="auto"/>
              <w:right w:val="single" w:sz="4" w:space="0" w:color="auto"/>
            </w:tcBorders>
          </w:tcPr>
          <w:p w14:paraId="31BA90DC" w14:textId="77777777" w:rsidR="009B6D11" w:rsidRPr="00687BF3" w:rsidRDefault="009B6D11" w:rsidP="009B6D11">
            <w:pPr>
              <w:autoSpaceDE w:val="0"/>
              <w:autoSpaceDN w:val="0"/>
              <w:adjustRightInd w:val="0"/>
              <w:rPr>
                <w:rFonts w:ascii="宋体" w:hAnsi="宋体"/>
                <w:color w:val="000000" w:themeColor="text1"/>
              </w:rPr>
            </w:pPr>
            <w:r w:rsidRPr="00687BF3">
              <w:rPr>
                <w:rFonts w:ascii="宋体" w:hAnsi="宋体" w:hint="eastAsia"/>
                <w:color w:val="000000" w:themeColor="text1"/>
              </w:rPr>
              <w:t>一、工资、奖金、津贴和补贴</w:t>
            </w:r>
          </w:p>
        </w:tc>
        <w:tc>
          <w:tcPr>
            <w:tcW w:w="924" w:type="pct"/>
            <w:tcBorders>
              <w:top w:val="single" w:sz="4" w:space="0" w:color="auto"/>
              <w:left w:val="single" w:sz="4" w:space="0" w:color="auto"/>
              <w:bottom w:val="single" w:sz="4" w:space="0" w:color="auto"/>
              <w:right w:val="single" w:sz="4" w:space="0" w:color="auto"/>
            </w:tcBorders>
            <w:vAlign w:val="center"/>
          </w:tcPr>
          <w:p w14:paraId="5D5428BA" w14:textId="55DFC436" w:rsidR="009B6D11" w:rsidRPr="009B6D11" w:rsidRDefault="009B6D11" w:rsidP="009B6D11">
            <w:pPr>
              <w:jc w:val="right"/>
              <w:rPr>
                <w:rFonts w:ascii="宋体" w:hAnsi="宋体"/>
              </w:rPr>
            </w:pPr>
            <w:r w:rsidRPr="009B6D11">
              <w:rPr>
                <w:rFonts w:ascii="宋体" w:hAnsi="宋体" w:hint="eastAsia"/>
                <w:color w:val="000000"/>
              </w:rPr>
              <w:t>230,618,619.09</w:t>
            </w:r>
          </w:p>
        </w:tc>
        <w:tc>
          <w:tcPr>
            <w:tcW w:w="1077" w:type="pct"/>
            <w:tcBorders>
              <w:top w:val="single" w:sz="4" w:space="0" w:color="auto"/>
              <w:left w:val="single" w:sz="4" w:space="0" w:color="auto"/>
              <w:bottom w:val="single" w:sz="4" w:space="0" w:color="auto"/>
              <w:right w:val="single" w:sz="4" w:space="0" w:color="auto"/>
            </w:tcBorders>
            <w:vAlign w:val="center"/>
          </w:tcPr>
          <w:p w14:paraId="00AB5B7D" w14:textId="6B6BB996" w:rsidR="009B6D11" w:rsidRPr="009B6D11" w:rsidRDefault="009B6D11" w:rsidP="009B6D11">
            <w:pPr>
              <w:jc w:val="right"/>
              <w:rPr>
                <w:rFonts w:ascii="宋体" w:hAnsi="宋体"/>
              </w:rPr>
            </w:pPr>
            <w:r w:rsidRPr="009B6D11">
              <w:rPr>
                <w:rFonts w:ascii="宋体" w:hAnsi="宋体" w:hint="eastAsia"/>
                <w:color w:val="000000"/>
              </w:rPr>
              <w:t>1,154,952,625.38</w:t>
            </w:r>
          </w:p>
        </w:tc>
        <w:tc>
          <w:tcPr>
            <w:tcW w:w="1077" w:type="pct"/>
            <w:tcBorders>
              <w:top w:val="single" w:sz="4" w:space="0" w:color="auto"/>
              <w:left w:val="single" w:sz="4" w:space="0" w:color="auto"/>
              <w:bottom w:val="single" w:sz="4" w:space="0" w:color="auto"/>
              <w:right w:val="single" w:sz="4" w:space="0" w:color="auto"/>
            </w:tcBorders>
            <w:vAlign w:val="center"/>
          </w:tcPr>
          <w:p w14:paraId="48E17DD0" w14:textId="1DBDFA8A" w:rsidR="009B6D11" w:rsidRPr="009B6D11" w:rsidRDefault="009B6D11" w:rsidP="009B6D11">
            <w:pPr>
              <w:jc w:val="right"/>
              <w:rPr>
                <w:rFonts w:ascii="宋体" w:hAnsi="宋体"/>
              </w:rPr>
            </w:pPr>
            <w:r w:rsidRPr="009B6D11">
              <w:rPr>
                <w:rFonts w:ascii="宋体" w:hAnsi="宋体" w:hint="eastAsia"/>
                <w:color w:val="000000"/>
              </w:rPr>
              <w:t>1,218,970,895.42</w:t>
            </w:r>
          </w:p>
        </w:tc>
        <w:tc>
          <w:tcPr>
            <w:tcW w:w="924" w:type="pct"/>
            <w:tcBorders>
              <w:top w:val="single" w:sz="4" w:space="0" w:color="auto"/>
              <w:left w:val="single" w:sz="4" w:space="0" w:color="auto"/>
              <w:bottom w:val="single" w:sz="4" w:space="0" w:color="auto"/>
              <w:right w:val="single" w:sz="4" w:space="0" w:color="auto"/>
            </w:tcBorders>
            <w:vAlign w:val="center"/>
          </w:tcPr>
          <w:p w14:paraId="0DA45F45" w14:textId="0E4B837E" w:rsidR="009B6D11" w:rsidRPr="009B6D11" w:rsidRDefault="009B6D11" w:rsidP="009B6D11">
            <w:pPr>
              <w:jc w:val="right"/>
              <w:rPr>
                <w:rFonts w:ascii="宋体" w:hAnsi="宋体"/>
              </w:rPr>
            </w:pPr>
            <w:r w:rsidRPr="009B6D11">
              <w:rPr>
                <w:rFonts w:ascii="宋体" w:hAnsi="宋体" w:hint="eastAsia"/>
                <w:color w:val="000000"/>
              </w:rPr>
              <w:t>166,600,349.05</w:t>
            </w:r>
          </w:p>
        </w:tc>
      </w:tr>
      <w:tr w:rsidR="009B6D11" w14:paraId="3E076A05" w14:textId="77777777" w:rsidTr="009B6D11">
        <w:tc>
          <w:tcPr>
            <w:tcW w:w="997" w:type="pct"/>
            <w:tcBorders>
              <w:top w:val="single" w:sz="4" w:space="0" w:color="auto"/>
              <w:left w:val="single" w:sz="4" w:space="0" w:color="auto"/>
              <w:bottom w:val="single" w:sz="4" w:space="0" w:color="auto"/>
              <w:right w:val="single" w:sz="4" w:space="0" w:color="auto"/>
            </w:tcBorders>
          </w:tcPr>
          <w:p w14:paraId="5172850B" w14:textId="77777777" w:rsidR="009B6D11" w:rsidRPr="00687BF3" w:rsidRDefault="009B6D11" w:rsidP="009B6D11">
            <w:pPr>
              <w:autoSpaceDE w:val="0"/>
              <w:autoSpaceDN w:val="0"/>
              <w:adjustRightInd w:val="0"/>
              <w:rPr>
                <w:rFonts w:ascii="宋体" w:hAnsi="宋体"/>
                <w:color w:val="000000" w:themeColor="text1"/>
              </w:rPr>
            </w:pPr>
            <w:r w:rsidRPr="00687BF3">
              <w:rPr>
                <w:rFonts w:ascii="宋体" w:hAnsi="宋体" w:hint="eastAsia"/>
                <w:color w:val="000000" w:themeColor="text1"/>
              </w:rPr>
              <w:t>二、职工福利费</w:t>
            </w:r>
          </w:p>
        </w:tc>
        <w:tc>
          <w:tcPr>
            <w:tcW w:w="924" w:type="pct"/>
            <w:tcBorders>
              <w:top w:val="single" w:sz="4" w:space="0" w:color="auto"/>
              <w:left w:val="single" w:sz="4" w:space="0" w:color="auto"/>
              <w:bottom w:val="single" w:sz="4" w:space="0" w:color="auto"/>
              <w:right w:val="single" w:sz="4" w:space="0" w:color="auto"/>
            </w:tcBorders>
            <w:vAlign w:val="center"/>
          </w:tcPr>
          <w:p w14:paraId="3166DBED" w14:textId="5ABA0FEA" w:rsidR="009B6D11" w:rsidRPr="009B6D11" w:rsidRDefault="009B6D11" w:rsidP="009B6D11">
            <w:pPr>
              <w:jc w:val="right"/>
              <w:rPr>
                <w:rFonts w:ascii="宋体" w:hAnsi="宋体"/>
              </w:rPr>
            </w:pPr>
            <w:r w:rsidRPr="009B6D11">
              <w:rPr>
                <w:rFonts w:ascii="宋体" w:hAnsi="宋体" w:hint="eastAsia"/>
                <w:color w:val="000000"/>
              </w:rPr>
              <w:t>2,618,107.09</w:t>
            </w:r>
          </w:p>
        </w:tc>
        <w:tc>
          <w:tcPr>
            <w:tcW w:w="1077" w:type="pct"/>
            <w:tcBorders>
              <w:top w:val="single" w:sz="4" w:space="0" w:color="auto"/>
              <w:left w:val="single" w:sz="4" w:space="0" w:color="auto"/>
              <w:bottom w:val="single" w:sz="4" w:space="0" w:color="auto"/>
              <w:right w:val="single" w:sz="4" w:space="0" w:color="auto"/>
            </w:tcBorders>
            <w:vAlign w:val="center"/>
          </w:tcPr>
          <w:p w14:paraId="520FE046" w14:textId="63298E9E" w:rsidR="009B6D11" w:rsidRPr="009B6D11" w:rsidRDefault="009B6D11" w:rsidP="009B6D11">
            <w:pPr>
              <w:jc w:val="right"/>
              <w:rPr>
                <w:rFonts w:ascii="宋体" w:hAnsi="宋体"/>
              </w:rPr>
            </w:pPr>
            <w:r w:rsidRPr="009B6D11">
              <w:rPr>
                <w:rFonts w:ascii="宋体" w:hAnsi="宋体" w:hint="eastAsia"/>
                <w:color w:val="000000"/>
              </w:rPr>
              <w:t>40,744,197.23</w:t>
            </w:r>
          </w:p>
        </w:tc>
        <w:tc>
          <w:tcPr>
            <w:tcW w:w="1077" w:type="pct"/>
            <w:tcBorders>
              <w:top w:val="single" w:sz="4" w:space="0" w:color="auto"/>
              <w:left w:val="single" w:sz="4" w:space="0" w:color="auto"/>
              <w:bottom w:val="single" w:sz="4" w:space="0" w:color="auto"/>
              <w:right w:val="single" w:sz="4" w:space="0" w:color="auto"/>
            </w:tcBorders>
            <w:vAlign w:val="center"/>
          </w:tcPr>
          <w:p w14:paraId="461BBAB7" w14:textId="6000B1A4" w:rsidR="009B6D11" w:rsidRPr="009B6D11" w:rsidRDefault="009B6D11" w:rsidP="009B6D11">
            <w:pPr>
              <w:jc w:val="right"/>
              <w:rPr>
                <w:rFonts w:ascii="宋体" w:hAnsi="宋体"/>
              </w:rPr>
            </w:pPr>
            <w:r w:rsidRPr="009B6D11">
              <w:rPr>
                <w:rFonts w:ascii="宋体" w:hAnsi="宋体" w:hint="eastAsia"/>
                <w:color w:val="000000"/>
              </w:rPr>
              <w:t>43,349,117.61</w:t>
            </w:r>
          </w:p>
        </w:tc>
        <w:tc>
          <w:tcPr>
            <w:tcW w:w="924" w:type="pct"/>
            <w:tcBorders>
              <w:top w:val="single" w:sz="4" w:space="0" w:color="auto"/>
              <w:left w:val="single" w:sz="4" w:space="0" w:color="auto"/>
              <w:bottom w:val="single" w:sz="4" w:space="0" w:color="auto"/>
              <w:right w:val="single" w:sz="4" w:space="0" w:color="auto"/>
            </w:tcBorders>
            <w:vAlign w:val="center"/>
          </w:tcPr>
          <w:p w14:paraId="30D6DDCA" w14:textId="78496A78" w:rsidR="009B6D11" w:rsidRPr="009B6D11" w:rsidRDefault="009B6D11" w:rsidP="009B6D11">
            <w:pPr>
              <w:jc w:val="right"/>
              <w:rPr>
                <w:rFonts w:ascii="宋体" w:hAnsi="宋体"/>
              </w:rPr>
            </w:pPr>
            <w:r w:rsidRPr="009B6D11">
              <w:rPr>
                <w:rFonts w:ascii="宋体" w:hAnsi="宋体" w:hint="eastAsia"/>
                <w:color w:val="000000"/>
              </w:rPr>
              <w:t>13,186.71</w:t>
            </w:r>
          </w:p>
        </w:tc>
      </w:tr>
      <w:tr w:rsidR="009B6D11" w14:paraId="5AC98985" w14:textId="77777777" w:rsidTr="009B6D11">
        <w:tc>
          <w:tcPr>
            <w:tcW w:w="997" w:type="pct"/>
            <w:tcBorders>
              <w:top w:val="single" w:sz="4" w:space="0" w:color="auto"/>
              <w:left w:val="single" w:sz="4" w:space="0" w:color="auto"/>
              <w:bottom w:val="single" w:sz="4" w:space="0" w:color="auto"/>
              <w:right w:val="single" w:sz="4" w:space="0" w:color="auto"/>
            </w:tcBorders>
          </w:tcPr>
          <w:p w14:paraId="3D7B2147" w14:textId="77777777" w:rsidR="009B6D11" w:rsidRPr="00687BF3" w:rsidRDefault="009B6D11" w:rsidP="009B6D11">
            <w:pPr>
              <w:autoSpaceDE w:val="0"/>
              <w:autoSpaceDN w:val="0"/>
              <w:adjustRightInd w:val="0"/>
              <w:rPr>
                <w:rFonts w:ascii="宋体" w:hAnsi="宋体"/>
                <w:color w:val="000000" w:themeColor="text1"/>
              </w:rPr>
            </w:pPr>
            <w:r w:rsidRPr="00687BF3">
              <w:rPr>
                <w:rFonts w:ascii="宋体" w:hAnsi="宋体" w:hint="eastAsia"/>
                <w:color w:val="000000" w:themeColor="text1"/>
              </w:rPr>
              <w:t>三、社会保险费</w:t>
            </w:r>
          </w:p>
        </w:tc>
        <w:tc>
          <w:tcPr>
            <w:tcW w:w="924" w:type="pct"/>
            <w:tcBorders>
              <w:top w:val="single" w:sz="4" w:space="0" w:color="auto"/>
              <w:left w:val="single" w:sz="4" w:space="0" w:color="auto"/>
              <w:bottom w:val="single" w:sz="4" w:space="0" w:color="auto"/>
              <w:right w:val="single" w:sz="4" w:space="0" w:color="auto"/>
            </w:tcBorders>
            <w:vAlign w:val="center"/>
          </w:tcPr>
          <w:p w14:paraId="37B86401" w14:textId="4B217B02" w:rsidR="009B6D11" w:rsidRPr="009B6D11" w:rsidRDefault="009B6D11" w:rsidP="009B6D11">
            <w:pPr>
              <w:jc w:val="right"/>
              <w:rPr>
                <w:rFonts w:ascii="宋体" w:hAnsi="宋体"/>
              </w:rPr>
            </w:pPr>
            <w:r w:rsidRPr="009B6D11">
              <w:rPr>
                <w:rFonts w:ascii="宋体" w:hAnsi="宋体" w:hint="eastAsia"/>
                <w:color w:val="000000"/>
              </w:rPr>
              <w:t>2,285.52</w:t>
            </w:r>
          </w:p>
        </w:tc>
        <w:tc>
          <w:tcPr>
            <w:tcW w:w="1077" w:type="pct"/>
            <w:tcBorders>
              <w:top w:val="single" w:sz="4" w:space="0" w:color="auto"/>
              <w:left w:val="single" w:sz="4" w:space="0" w:color="auto"/>
              <w:bottom w:val="single" w:sz="4" w:space="0" w:color="auto"/>
              <w:right w:val="single" w:sz="4" w:space="0" w:color="auto"/>
            </w:tcBorders>
            <w:vAlign w:val="center"/>
          </w:tcPr>
          <w:p w14:paraId="37E15195" w14:textId="5EA2B675" w:rsidR="009B6D11" w:rsidRPr="009B6D11" w:rsidRDefault="009B6D11" w:rsidP="009B6D11">
            <w:pPr>
              <w:jc w:val="right"/>
              <w:rPr>
                <w:rFonts w:ascii="宋体" w:hAnsi="宋体"/>
              </w:rPr>
            </w:pPr>
            <w:r w:rsidRPr="009B6D11">
              <w:rPr>
                <w:rFonts w:ascii="宋体" w:hAnsi="宋体" w:hint="eastAsia"/>
                <w:color w:val="000000"/>
              </w:rPr>
              <w:t>27,045,658.66</w:t>
            </w:r>
          </w:p>
        </w:tc>
        <w:tc>
          <w:tcPr>
            <w:tcW w:w="1077" w:type="pct"/>
            <w:tcBorders>
              <w:top w:val="single" w:sz="4" w:space="0" w:color="auto"/>
              <w:left w:val="single" w:sz="4" w:space="0" w:color="auto"/>
              <w:bottom w:val="single" w:sz="4" w:space="0" w:color="auto"/>
              <w:right w:val="single" w:sz="4" w:space="0" w:color="auto"/>
            </w:tcBorders>
            <w:vAlign w:val="center"/>
          </w:tcPr>
          <w:p w14:paraId="5A038516" w14:textId="2FA92353" w:rsidR="009B6D11" w:rsidRPr="009B6D11" w:rsidRDefault="009B6D11" w:rsidP="009B6D11">
            <w:pPr>
              <w:jc w:val="right"/>
              <w:rPr>
                <w:rFonts w:ascii="宋体" w:hAnsi="宋体"/>
              </w:rPr>
            </w:pPr>
            <w:r w:rsidRPr="009B6D11">
              <w:rPr>
                <w:rFonts w:ascii="宋体" w:hAnsi="宋体" w:hint="eastAsia"/>
                <w:color w:val="000000"/>
              </w:rPr>
              <w:t>27,047,944.18</w:t>
            </w:r>
          </w:p>
        </w:tc>
        <w:tc>
          <w:tcPr>
            <w:tcW w:w="924" w:type="pct"/>
            <w:tcBorders>
              <w:top w:val="single" w:sz="4" w:space="0" w:color="auto"/>
              <w:left w:val="single" w:sz="4" w:space="0" w:color="auto"/>
              <w:bottom w:val="single" w:sz="4" w:space="0" w:color="auto"/>
              <w:right w:val="single" w:sz="4" w:space="0" w:color="auto"/>
            </w:tcBorders>
            <w:vAlign w:val="center"/>
          </w:tcPr>
          <w:p w14:paraId="54159387" w14:textId="674965BE" w:rsidR="009B6D11" w:rsidRPr="009B6D11" w:rsidRDefault="009B6D11" w:rsidP="009B6D11">
            <w:pPr>
              <w:jc w:val="right"/>
              <w:rPr>
                <w:rFonts w:ascii="宋体" w:hAnsi="宋体"/>
              </w:rPr>
            </w:pPr>
          </w:p>
        </w:tc>
      </w:tr>
      <w:tr w:rsidR="009B6D11" w14:paraId="528ADBA5" w14:textId="77777777" w:rsidTr="009B6D11">
        <w:tc>
          <w:tcPr>
            <w:tcW w:w="997" w:type="pct"/>
            <w:tcBorders>
              <w:top w:val="single" w:sz="4" w:space="0" w:color="auto"/>
              <w:left w:val="single" w:sz="4" w:space="0" w:color="auto"/>
              <w:bottom w:val="single" w:sz="4" w:space="0" w:color="auto"/>
              <w:right w:val="single" w:sz="4" w:space="0" w:color="auto"/>
            </w:tcBorders>
          </w:tcPr>
          <w:p w14:paraId="00AD873E" w14:textId="77777777" w:rsidR="009B6D11" w:rsidRPr="00687BF3" w:rsidRDefault="009B6D11" w:rsidP="009B6D11">
            <w:pPr>
              <w:rPr>
                <w:rFonts w:ascii="宋体" w:hAnsi="宋体"/>
                <w:color w:val="000000" w:themeColor="text1"/>
              </w:rPr>
            </w:pPr>
            <w:r w:rsidRPr="00687BF3">
              <w:rPr>
                <w:rFonts w:ascii="宋体" w:hAnsi="宋体" w:hint="eastAsia"/>
                <w:color w:val="000000" w:themeColor="text1"/>
              </w:rPr>
              <w:t>其中：</w:t>
            </w:r>
            <w:r w:rsidRPr="00687BF3">
              <w:rPr>
                <w:rFonts w:ascii="宋体" w:hAnsi="宋体"/>
                <w:color w:val="000000" w:themeColor="text1"/>
              </w:rPr>
              <w:t>医疗保险费</w:t>
            </w:r>
          </w:p>
        </w:tc>
        <w:tc>
          <w:tcPr>
            <w:tcW w:w="924" w:type="pct"/>
            <w:tcBorders>
              <w:top w:val="single" w:sz="4" w:space="0" w:color="auto"/>
              <w:left w:val="single" w:sz="4" w:space="0" w:color="auto"/>
              <w:bottom w:val="single" w:sz="4" w:space="0" w:color="auto"/>
              <w:right w:val="single" w:sz="4" w:space="0" w:color="auto"/>
            </w:tcBorders>
            <w:vAlign w:val="center"/>
          </w:tcPr>
          <w:p w14:paraId="1C29F36C" w14:textId="18526AB0" w:rsidR="009B6D11" w:rsidRPr="009B6D11" w:rsidRDefault="009B6D11" w:rsidP="009B6D11">
            <w:pPr>
              <w:jc w:val="right"/>
              <w:rPr>
                <w:rFonts w:ascii="宋体" w:hAnsi="宋体"/>
              </w:rPr>
            </w:pPr>
            <w:r w:rsidRPr="009B6D11">
              <w:rPr>
                <w:rFonts w:ascii="宋体" w:hAnsi="宋体" w:hint="eastAsia"/>
                <w:color w:val="000000"/>
              </w:rPr>
              <w:t>2,119.55</w:t>
            </w:r>
          </w:p>
        </w:tc>
        <w:tc>
          <w:tcPr>
            <w:tcW w:w="1077" w:type="pct"/>
            <w:tcBorders>
              <w:top w:val="single" w:sz="4" w:space="0" w:color="auto"/>
              <w:left w:val="single" w:sz="4" w:space="0" w:color="auto"/>
              <w:bottom w:val="single" w:sz="4" w:space="0" w:color="auto"/>
              <w:right w:val="single" w:sz="4" w:space="0" w:color="auto"/>
            </w:tcBorders>
            <w:vAlign w:val="center"/>
          </w:tcPr>
          <w:p w14:paraId="106C3BEC" w14:textId="4B1800B0" w:rsidR="009B6D11" w:rsidRPr="009B6D11" w:rsidRDefault="009B6D11" w:rsidP="009B6D11">
            <w:pPr>
              <w:jc w:val="right"/>
              <w:rPr>
                <w:rFonts w:ascii="宋体" w:hAnsi="宋体"/>
              </w:rPr>
            </w:pPr>
            <w:r w:rsidRPr="009B6D11">
              <w:rPr>
                <w:rFonts w:ascii="宋体" w:hAnsi="宋体" w:hint="eastAsia"/>
                <w:color w:val="000000"/>
              </w:rPr>
              <w:t>22,165,450.35</w:t>
            </w:r>
          </w:p>
        </w:tc>
        <w:tc>
          <w:tcPr>
            <w:tcW w:w="1077" w:type="pct"/>
            <w:tcBorders>
              <w:top w:val="single" w:sz="4" w:space="0" w:color="auto"/>
              <w:left w:val="single" w:sz="4" w:space="0" w:color="auto"/>
              <w:bottom w:val="single" w:sz="4" w:space="0" w:color="auto"/>
              <w:right w:val="single" w:sz="4" w:space="0" w:color="auto"/>
            </w:tcBorders>
            <w:vAlign w:val="center"/>
          </w:tcPr>
          <w:p w14:paraId="234388DE" w14:textId="7BE0149F" w:rsidR="009B6D11" w:rsidRPr="009B6D11" w:rsidRDefault="009B6D11" w:rsidP="009B6D11">
            <w:pPr>
              <w:jc w:val="right"/>
              <w:rPr>
                <w:rFonts w:ascii="宋体" w:hAnsi="宋体"/>
              </w:rPr>
            </w:pPr>
            <w:r w:rsidRPr="009B6D11">
              <w:rPr>
                <w:rFonts w:ascii="宋体" w:hAnsi="宋体" w:hint="eastAsia"/>
                <w:color w:val="000000"/>
              </w:rPr>
              <w:t>22,167,569.90</w:t>
            </w:r>
          </w:p>
        </w:tc>
        <w:tc>
          <w:tcPr>
            <w:tcW w:w="924" w:type="pct"/>
            <w:tcBorders>
              <w:top w:val="single" w:sz="4" w:space="0" w:color="auto"/>
              <w:left w:val="single" w:sz="4" w:space="0" w:color="auto"/>
              <w:bottom w:val="single" w:sz="4" w:space="0" w:color="auto"/>
              <w:right w:val="single" w:sz="4" w:space="0" w:color="auto"/>
            </w:tcBorders>
            <w:vAlign w:val="center"/>
          </w:tcPr>
          <w:p w14:paraId="70E66A59" w14:textId="05D1286E" w:rsidR="009B6D11" w:rsidRPr="009B6D11" w:rsidRDefault="009B6D11" w:rsidP="009B6D11">
            <w:pPr>
              <w:jc w:val="right"/>
              <w:rPr>
                <w:rFonts w:ascii="宋体" w:hAnsi="宋体"/>
              </w:rPr>
            </w:pPr>
          </w:p>
        </w:tc>
      </w:tr>
      <w:tr w:rsidR="009B6D11" w14:paraId="16F50866" w14:textId="77777777" w:rsidTr="009B6D11">
        <w:tc>
          <w:tcPr>
            <w:tcW w:w="997" w:type="pct"/>
            <w:tcBorders>
              <w:top w:val="single" w:sz="4" w:space="0" w:color="auto"/>
              <w:left w:val="single" w:sz="4" w:space="0" w:color="auto"/>
              <w:bottom w:val="single" w:sz="4" w:space="0" w:color="auto"/>
              <w:right w:val="single" w:sz="4" w:space="0" w:color="auto"/>
            </w:tcBorders>
          </w:tcPr>
          <w:p w14:paraId="34191C30" w14:textId="77777777" w:rsidR="009B6D11" w:rsidRPr="00687BF3" w:rsidRDefault="009B6D11" w:rsidP="009B6D11">
            <w:pPr>
              <w:ind w:firstLineChars="300" w:firstLine="630"/>
              <w:rPr>
                <w:rFonts w:ascii="宋体" w:hAnsi="宋体"/>
                <w:color w:val="000000" w:themeColor="text1"/>
              </w:rPr>
            </w:pPr>
            <w:r w:rsidRPr="00687BF3">
              <w:rPr>
                <w:rFonts w:ascii="宋体" w:hAnsi="宋体" w:hint="eastAsia"/>
                <w:color w:val="000000" w:themeColor="text1"/>
              </w:rPr>
              <w:t>工伤保险费</w:t>
            </w:r>
          </w:p>
        </w:tc>
        <w:tc>
          <w:tcPr>
            <w:tcW w:w="924" w:type="pct"/>
            <w:tcBorders>
              <w:top w:val="single" w:sz="4" w:space="0" w:color="auto"/>
              <w:left w:val="single" w:sz="4" w:space="0" w:color="auto"/>
              <w:bottom w:val="single" w:sz="4" w:space="0" w:color="auto"/>
              <w:right w:val="single" w:sz="4" w:space="0" w:color="auto"/>
            </w:tcBorders>
            <w:vAlign w:val="center"/>
          </w:tcPr>
          <w:p w14:paraId="425B2FB5" w14:textId="0B78BD6A" w:rsidR="009B6D11" w:rsidRPr="009B6D11" w:rsidRDefault="009B6D11" w:rsidP="009B6D11">
            <w:pPr>
              <w:jc w:val="right"/>
              <w:rPr>
                <w:rFonts w:ascii="宋体" w:hAnsi="宋体"/>
              </w:rPr>
            </w:pPr>
            <w:r w:rsidRPr="009B6D11">
              <w:rPr>
                <w:rFonts w:ascii="宋体" w:hAnsi="宋体" w:hint="eastAsia"/>
                <w:color w:val="000000"/>
              </w:rPr>
              <w:t>165.97</w:t>
            </w:r>
          </w:p>
        </w:tc>
        <w:tc>
          <w:tcPr>
            <w:tcW w:w="1077" w:type="pct"/>
            <w:tcBorders>
              <w:top w:val="single" w:sz="4" w:space="0" w:color="auto"/>
              <w:left w:val="single" w:sz="4" w:space="0" w:color="auto"/>
              <w:bottom w:val="single" w:sz="4" w:space="0" w:color="auto"/>
              <w:right w:val="single" w:sz="4" w:space="0" w:color="auto"/>
            </w:tcBorders>
            <w:vAlign w:val="center"/>
          </w:tcPr>
          <w:p w14:paraId="3F421D87" w14:textId="5A86C109" w:rsidR="009B6D11" w:rsidRPr="009B6D11" w:rsidRDefault="009B6D11" w:rsidP="009B6D11">
            <w:pPr>
              <w:jc w:val="right"/>
              <w:rPr>
                <w:rFonts w:ascii="宋体" w:hAnsi="宋体"/>
              </w:rPr>
            </w:pPr>
            <w:r w:rsidRPr="009B6D11">
              <w:rPr>
                <w:rFonts w:ascii="宋体" w:hAnsi="宋体" w:hint="eastAsia"/>
                <w:color w:val="000000"/>
              </w:rPr>
              <w:t>2,403,562.89</w:t>
            </w:r>
          </w:p>
        </w:tc>
        <w:tc>
          <w:tcPr>
            <w:tcW w:w="1077" w:type="pct"/>
            <w:tcBorders>
              <w:top w:val="single" w:sz="4" w:space="0" w:color="auto"/>
              <w:left w:val="single" w:sz="4" w:space="0" w:color="auto"/>
              <w:bottom w:val="single" w:sz="4" w:space="0" w:color="auto"/>
              <w:right w:val="single" w:sz="4" w:space="0" w:color="auto"/>
            </w:tcBorders>
            <w:vAlign w:val="center"/>
          </w:tcPr>
          <w:p w14:paraId="667397A9" w14:textId="1ED03D66" w:rsidR="009B6D11" w:rsidRPr="009B6D11" w:rsidRDefault="009B6D11" w:rsidP="009B6D11">
            <w:pPr>
              <w:jc w:val="right"/>
              <w:rPr>
                <w:rFonts w:ascii="宋体" w:hAnsi="宋体"/>
              </w:rPr>
            </w:pPr>
            <w:r w:rsidRPr="009B6D11">
              <w:rPr>
                <w:rFonts w:ascii="宋体" w:hAnsi="宋体" w:hint="eastAsia"/>
                <w:color w:val="000000"/>
              </w:rPr>
              <w:t>2,403,728.86</w:t>
            </w:r>
          </w:p>
        </w:tc>
        <w:tc>
          <w:tcPr>
            <w:tcW w:w="924" w:type="pct"/>
            <w:tcBorders>
              <w:top w:val="single" w:sz="4" w:space="0" w:color="auto"/>
              <w:left w:val="single" w:sz="4" w:space="0" w:color="auto"/>
              <w:bottom w:val="single" w:sz="4" w:space="0" w:color="auto"/>
              <w:right w:val="single" w:sz="4" w:space="0" w:color="auto"/>
            </w:tcBorders>
            <w:vAlign w:val="center"/>
          </w:tcPr>
          <w:p w14:paraId="7B8E2381" w14:textId="4408C7D9" w:rsidR="009B6D11" w:rsidRPr="009B6D11" w:rsidRDefault="009B6D11" w:rsidP="009B6D11">
            <w:pPr>
              <w:jc w:val="right"/>
              <w:rPr>
                <w:rFonts w:ascii="宋体" w:hAnsi="宋体"/>
              </w:rPr>
            </w:pPr>
          </w:p>
        </w:tc>
      </w:tr>
      <w:tr w:rsidR="009B6D11" w14:paraId="585FAB52" w14:textId="77777777" w:rsidTr="009B6D11">
        <w:tc>
          <w:tcPr>
            <w:tcW w:w="997" w:type="pct"/>
            <w:tcBorders>
              <w:top w:val="single" w:sz="4" w:space="0" w:color="auto"/>
              <w:left w:val="single" w:sz="4" w:space="0" w:color="auto"/>
              <w:bottom w:val="single" w:sz="4" w:space="0" w:color="auto"/>
              <w:right w:val="single" w:sz="4" w:space="0" w:color="auto"/>
            </w:tcBorders>
          </w:tcPr>
          <w:p w14:paraId="514FE055" w14:textId="77777777" w:rsidR="009B6D11" w:rsidRPr="00687BF3" w:rsidRDefault="009B6D11" w:rsidP="009B6D11">
            <w:pPr>
              <w:ind w:firstLineChars="300" w:firstLine="630"/>
              <w:rPr>
                <w:rFonts w:ascii="宋体" w:hAnsi="宋体"/>
                <w:color w:val="000000" w:themeColor="text1"/>
              </w:rPr>
            </w:pPr>
            <w:r w:rsidRPr="00687BF3">
              <w:rPr>
                <w:rFonts w:ascii="宋体" w:hAnsi="宋体" w:hint="eastAsia"/>
                <w:color w:val="000000" w:themeColor="text1"/>
              </w:rPr>
              <w:t>生育保险费</w:t>
            </w:r>
          </w:p>
        </w:tc>
        <w:tc>
          <w:tcPr>
            <w:tcW w:w="924" w:type="pct"/>
            <w:tcBorders>
              <w:top w:val="single" w:sz="4" w:space="0" w:color="auto"/>
              <w:left w:val="single" w:sz="4" w:space="0" w:color="auto"/>
              <w:bottom w:val="single" w:sz="4" w:space="0" w:color="auto"/>
              <w:right w:val="single" w:sz="4" w:space="0" w:color="auto"/>
            </w:tcBorders>
            <w:vAlign w:val="center"/>
          </w:tcPr>
          <w:p w14:paraId="005E0E53" w14:textId="1FE7990A" w:rsidR="009B6D11" w:rsidRPr="009B6D11" w:rsidRDefault="009B6D11" w:rsidP="009B6D11">
            <w:pPr>
              <w:jc w:val="right"/>
              <w:rPr>
                <w:rFonts w:ascii="宋体" w:hAnsi="宋体"/>
              </w:rPr>
            </w:pPr>
          </w:p>
        </w:tc>
        <w:tc>
          <w:tcPr>
            <w:tcW w:w="1077" w:type="pct"/>
            <w:tcBorders>
              <w:top w:val="single" w:sz="4" w:space="0" w:color="auto"/>
              <w:left w:val="single" w:sz="4" w:space="0" w:color="auto"/>
              <w:bottom w:val="single" w:sz="4" w:space="0" w:color="auto"/>
              <w:right w:val="single" w:sz="4" w:space="0" w:color="auto"/>
            </w:tcBorders>
            <w:vAlign w:val="center"/>
          </w:tcPr>
          <w:p w14:paraId="335839C7" w14:textId="11A37163" w:rsidR="009B6D11" w:rsidRPr="009B6D11" w:rsidRDefault="009B6D11" w:rsidP="009B6D11">
            <w:pPr>
              <w:jc w:val="right"/>
              <w:rPr>
                <w:rFonts w:ascii="宋体" w:hAnsi="宋体"/>
              </w:rPr>
            </w:pPr>
            <w:r w:rsidRPr="009B6D11">
              <w:rPr>
                <w:rFonts w:ascii="宋体" w:hAnsi="宋体" w:hint="eastAsia"/>
                <w:color w:val="000000"/>
              </w:rPr>
              <w:t>2,252,189.02</w:t>
            </w:r>
          </w:p>
        </w:tc>
        <w:tc>
          <w:tcPr>
            <w:tcW w:w="1077" w:type="pct"/>
            <w:tcBorders>
              <w:top w:val="single" w:sz="4" w:space="0" w:color="auto"/>
              <w:left w:val="single" w:sz="4" w:space="0" w:color="auto"/>
              <w:bottom w:val="single" w:sz="4" w:space="0" w:color="auto"/>
              <w:right w:val="single" w:sz="4" w:space="0" w:color="auto"/>
            </w:tcBorders>
            <w:vAlign w:val="center"/>
          </w:tcPr>
          <w:p w14:paraId="5AAD66E7" w14:textId="5C8306BD" w:rsidR="009B6D11" w:rsidRPr="009B6D11" w:rsidRDefault="009B6D11" w:rsidP="009B6D11">
            <w:pPr>
              <w:jc w:val="right"/>
              <w:rPr>
                <w:rFonts w:ascii="宋体" w:hAnsi="宋体"/>
              </w:rPr>
            </w:pPr>
            <w:r w:rsidRPr="009B6D11">
              <w:rPr>
                <w:rFonts w:ascii="宋体" w:hAnsi="宋体" w:hint="eastAsia"/>
                <w:color w:val="000000"/>
              </w:rPr>
              <w:t>2,252,189.02</w:t>
            </w:r>
          </w:p>
        </w:tc>
        <w:tc>
          <w:tcPr>
            <w:tcW w:w="924" w:type="pct"/>
            <w:tcBorders>
              <w:top w:val="single" w:sz="4" w:space="0" w:color="auto"/>
              <w:left w:val="single" w:sz="4" w:space="0" w:color="auto"/>
              <w:bottom w:val="single" w:sz="4" w:space="0" w:color="auto"/>
              <w:right w:val="single" w:sz="4" w:space="0" w:color="auto"/>
            </w:tcBorders>
            <w:vAlign w:val="center"/>
          </w:tcPr>
          <w:p w14:paraId="49518B74" w14:textId="12E6D9DF" w:rsidR="009B6D11" w:rsidRPr="009B6D11" w:rsidRDefault="009B6D11" w:rsidP="009B6D11">
            <w:pPr>
              <w:jc w:val="right"/>
              <w:rPr>
                <w:rFonts w:ascii="宋体" w:hAnsi="宋体"/>
              </w:rPr>
            </w:pPr>
          </w:p>
        </w:tc>
      </w:tr>
      <w:tr w:rsidR="009B6D11" w14:paraId="418E5A7A" w14:textId="77777777" w:rsidTr="009B6D11">
        <w:tc>
          <w:tcPr>
            <w:tcW w:w="997" w:type="pct"/>
            <w:tcBorders>
              <w:top w:val="single" w:sz="4" w:space="0" w:color="auto"/>
              <w:left w:val="single" w:sz="4" w:space="0" w:color="auto"/>
              <w:bottom w:val="single" w:sz="4" w:space="0" w:color="auto"/>
              <w:right w:val="single" w:sz="4" w:space="0" w:color="auto"/>
            </w:tcBorders>
          </w:tcPr>
          <w:p w14:paraId="693C3BE2" w14:textId="4CD65CF7" w:rsidR="009B6D11" w:rsidRPr="00687BF3" w:rsidRDefault="009B6D11" w:rsidP="009B6D11">
            <w:pPr>
              <w:ind w:firstLineChars="300" w:firstLine="630"/>
              <w:rPr>
                <w:rFonts w:ascii="宋体" w:hAnsi="宋体"/>
              </w:rPr>
            </w:pPr>
            <w:r w:rsidRPr="00687BF3">
              <w:rPr>
                <w:rFonts w:ascii="宋体" w:hAnsi="宋体" w:hint="eastAsia"/>
              </w:rPr>
              <w:t>其他</w:t>
            </w:r>
          </w:p>
        </w:tc>
        <w:tc>
          <w:tcPr>
            <w:tcW w:w="924" w:type="pct"/>
            <w:tcBorders>
              <w:top w:val="single" w:sz="4" w:space="0" w:color="auto"/>
              <w:left w:val="single" w:sz="4" w:space="0" w:color="auto"/>
              <w:bottom w:val="single" w:sz="4" w:space="0" w:color="auto"/>
              <w:right w:val="single" w:sz="4" w:space="0" w:color="auto"/>
            </w:tcBorders>
            <w:vAlign w:val="center"/>
          </w:tcPr>
          <w:p w14:paraId="46D237CD" w14:textId="3D40ED32" w:rsidR="009B6D11" w:rsidRPr="009B6D11" w:rsidRDefault="009B6D11" w:rsidP="009B6D11">
            <w:pPr>
              <w:jc w:val="right"/>
              <w:rPr>
                <w:rFonts w:ascii="宋体" w:hAnsi="宋体"/>
              </w:rPr>
            </w:pPr>
          </w:p>
        </w:tc>
        <w:tc>
          <w:tcPr>
            <w:tcW w:w="1077" w:type="pct"/>
            <w:tcBorders>
              <w:top w:val="single" w:sz="4" w:space="0" w:color="auto"/>
              <w:left w:val="single" w:sz="4" w:space="0" w:color="auto"/>
              <w:bottom w:val="single" w:sz="4" w:space="0" w:color="auto"/>
              <w:right w:val="single" w:sz="4" w:space="0" w:color="auto"/>
            </w:tcBorders>
            <w:vAlign w:val="center"/>
          </w:tcPr>
          <w:p w14:paraId="09B38021" w14:textId="71A5073C" w:rsidR="009B6D11" w:rsidRPr="009B6D11" w:rsidRDefault="009B6D11" w:rsidP="009B6D11">
            <w:pPr>
              <w:jc w:val="right"/>
              <w:rPr>
                <w:rFonts w:ascii="宋体" w:hAnsi="宋体"/>
              </w:rPr>
            </w:pPr>
            <w:r w:rsidRPr="009B6D11">
              <w:rPr>
                <w:rFonts w:ascii="宋体" w:hAnsi="宋体" w:hint="eastAsia"/>
                <w:color w:val="000000"/>
              </w:rPr>
              <w:t>224,456.40</w:t>
            </w:r>
          </w:p>
        </w:tc>
        <w:tc>
          <w:tcPr>
            <w:tcW w:w="1077" w:type="pct"/>
            <w:tcBorders>
              <w:top w:val="single" w:sz="4" w:space="0" w:color="auto"/>
              <w:left w:val="single" w:sz="4" w:space="0" w:color="auto"/>
              <w:bottom w:val="single" w:sz="4" w:space="0" w:color="auto"/>
              <w:right w:val="single" w:sz="4" w:space="0" w:color="auto"/>
            </w:tcBorders>
            <w:vAlign w:val="center"/>
          </w:tcPr>
          <w:p w14:paraId="46471E7F" w14:textId="7B99037D" w:rsidR="009B6D11" w:rsidRPr="009B6D11" w:rsidRDefault="009B6D11" w:rsidP="009B6D11">
            <w:pPr>
              <w:jc w:val="right"/>
              <w:rPr>
                <w:rFonts w:ascii="宋体" w:hAnsi="宋体"/>
              </w:rPr>
            </w:pPr>
            <w:r w:rsidRPr="009B6D11">
              <w:rPr>
                <w:rFonts w:ascii="宋体" w:hAnsi="宋体" w:hint="eastAsia"/>
                <w:color w:val="000000"/>
              </w:rPr>
              <w:t>224,456.40</w:t>
            </w:r>
          </w:p>
        </w:tc>
        <w:tc>
          <w:tcPr>
            <w:tcW w:w="924" w:type="pct"/>
            <w:tcBorders>
              <w:top w:val="single" w:sz="4" w:space="0" w:color="auto"/>
              <w:left w:val="single" w:sz="4" w:space="0" w:color="auto"/>
              <w:bottom w:val="single" w:sz="4" w:space="0" w:color="auto"/>
              <w:right w:val="single" w:sz="4" w:space="0" w:color="auto"/>
            </w:tcBorders>
            <w:vAlign w:val="center"/>
          </w:tcPr>
          <w:p w14:paraId="3169C3EE" w14:textId="7ED85EF1" w:rsidR="009B6D11" w:rsidRPr="009B6D11" w:rsidRDefault="009B6D11" w:rsidP="009B6D11">
            <w:pPr>
              <w:jc w:val="right"/>
              <w:rPr>
                <w:rFonts w:ascii="宋体" w:hAnsi="宋体"/>
              </w:rPr>
            </w:pPr>
          </w:p>
        </w:tc>
      </w:tr>
      <w:tr w:rsidR="009B6D11" w14:paraId="0296FD38" w14:textId="77777777" w:rsidTr="009B6D11">
        <w:tc>
          <w:tcPr>
            <w:tcW w:w="997" w:type="pct"/>
            <w:tcBorders>
              <w:top w:val="single" w:sz="4" w:space="0" w:color="auto"/>
              <w:left w:val="single" w:sz="4" w:space="0" w:color="auto"/>
              <w:bottom w:val="single" w:sz="4" w:space="0" w:color="auto"/>
              <w:right w:val="single" w:sz="4" w:space="0" w:color="auto"/>
            </w:tcBorders>
          </w:tcPr>
          <w:p w14:paraId="6AA0DF70" w14:textId="77777777" w:rsidR="009B6D11" w:rsidRPr="00687BF3" w:rsidRDefault="009B6D11" w:rsidP="009B6D11">
            <w:pPr>
              <w:autoSpaceDE w:val="0"/>
              <w:autoSpaceDN w:val="0"/>
              <w:adjustRightInd w:val="0"/>
              <w:rPr>
                <w:rFonts w:ascii="宋体" w:hAnsi="宋体"/>
                <w:color w:val="000000" w:themeColor="text1"/>
              </w:rPr>
            </w:pPr>
            <w:r w:rsidRPr="00687BF3">
              <w:rPr>
                <w:rFonts w:ascii="宋体" w:hAnsi="宋体" w:hint="eastAsia"/>
                <w:color w:val="000000" w:themeColor="text1"/>
              </w:rPr>
              <w:t>四、住房公积金</w:t>
            </w:r>
          </w:p>
        </w:tc>
        <w:tc>
          <w:tcPr>
            <w:tcW w:w="924" w:type="pct"/>
            <w:tcBorders>
              <w:top w:val="single" w:sz="4" w:space="0" w:color="auto"/>
              <w:left w:val="single" w:sz="4" w:space="0" w:color="auto"/>
              <w:bottom w:val="single" w:sz="4" w:space="0" w:color="auto"/>
              <w:right w:val="single" w:sz="4" w:space="0" w:color="auto"/>
            </w:tcBorders>
            <w:vAlign w:val="center"/>
          </w:tcPr>
          <w:p w14:paraId="38A8B1F7" w14:textId="6CB8EC55" w:rsidR="009B6D11" w:rsidRPr="009B6D11" w:rsidRDefault="009B6D11" w:rsidP="009B6D11">
            <w:pPr>
              <w:jc w:val="right"/>
              <w:rPr>
                <w:rFonts w:ascii="宋体" w:hAnsi="宋体"/>
              </w:rPr>
            </w:pPr>
            <w:r w:rsidRPr="009B6D11">
              <w:rPr>
                <w:rFonts w:ascii="宋体" w:hAnsi="宋体" w:hint="eastAsia"/>
                <w:color w:val="000000"/>
              </w:rPr>
              <w:t>778,887.86</w:t>
            </w:r>
          </w:p>
        </w:tc>
        <w:tc>
          <w:tcPr>
            <w:tcW w:w="1077" w:type="pct"/>
            <w:tcBorders>
              <w:top w:val="single" w:sz="4" w:space="0" w:color="auto"/>
              <w:left w:val="single" w:sz="4" w:space="0" w:color="auto"/>
              <w:bottom w:val="single" w:sz="4" w:space="0" w:color="auto"/>
              <w:right w:val="single" w:sz="4" w:space="0" w:color="auto"/>
            </w:tcBorders>
            <w:vAlign w:val="center"/>
          </w:tcPr>
          <w:p w14:paraId="7FDEAFA8" w14:textId="397833E5" w:rsidR="009B6D11" w:rsidRPr="009B6D11" w:rsidRDefault="009B6D11" w:rsidP="009B6D11">
            <w:pPr>
              <w:jc w:val="right"/>
              <w:rPr>
                <w:rFonts w:ascii="宋体" w:hAnsi="宋体"/>
              </w:rPr>
            </w:pPr>
            <w:r w:rsidRPr="009B6D11">
              <w:rPr>
                <w:rFonts w:ascii="宋体" w:hAnsi="宋体" w:hint="eastAsia"/>
                <w:color w:val="000000"/>
              </w:rPr>
              <w:t>39,362,495.99</w:t>
            </w:r>
          </w:p>
        </w:tc>
        <w:tc>
          <w:tcPr>
            <w:tcW w:w="1077" w:type="pct"/>
            <w:tcBorders>
              <w:top w:val="single" w:sz="4" w:space="0" w:color="auto"/>
              <w:left w:val="single" w:sz="4" w:space="0" w:color="auto"/>
              <w:bottom w:val="single" w:sz="4" w:space="0" w:color="auto"/>
              <w:right w:val="single" w:sz="4" w:space="0" w:color="auto"/>
            </w:tcBorders>
            <w:vAlign w:val="center"/>
          </w:tcPr>
          <w:p w14:paraId="1D05CB8D" w14:textId="664346F2" w:rsidR="009B6D11" w:rsidRPr="009B6D11" w:rsidRDefault="009B6D11" w:rsidP="009B6D11">
            <w:pPr>
              <w:jc w:val="right"/>
              <w:rPr>
                <w:rFonts w:ascii="宋体" w:hAnsi="宋体"/>
              </w:rPr>
            </w:pPr>
            <w:r w:rsidRPr="009B6D11">
              <w:rPr>
                <w:rFonts w:ascii="宋体" w:hAnsi="宋体" w:hint="eastAsia"/>
                <w:color w:val="000000"/>
              </w:rPr>
              <w:t>39,616,979.88</w:t>
            </w:r>
          </w:p>
        </w:tc>
        <w:tc>
          <w:tcPr>
            <w:tcW w:w="924" w:type="pct"/>
            <w:tcBorders>
              <w:top w:val="single" w:sz="4" w:space="0" w:color="auto"/>
              <w:left w:val="single" w:sz="4" w:space="0" w:color="auto"/>
              <w:bottom w:val="single" w:sz="4" w:space="0" w:color="auto"/>
              <w:right w:val="single" w:sz="4" w:space="0" w:color="auto"/>
            </w:tcBorders>
            <w:vAlign w:val="center"/>
          </w:tcPr>
          <w:p w14:paraId="025E9C18" w14:textId="798C71B7" w:rsidR="009B6D11" w:rsidRPr="009B6D11" w:rsidRDefault="009B6D11" w:rsidP="009B6D11">
            <w:pPr>
              <w:jc w:val="right"/>
              <w:rPr>
                <w:rFonts w:ascii="宋体" w:hAnsi="宋体"/>
              </w:rPr>
            </w:pPr>
            <w:r w:rsidRPr="009B6D11">
              <w:rPr>
                <w:rFonts w:ascii="宋体" w:hAnsi="宋体" w:hint="eastAsia"/>
                <w:color w:val="000000"/>
              </w:rPr>
              <w:t>524,403.97</w:t>
            </w:r>
          </w:p>
        </w:tc>
      </w:tr>
      <w:tr w:rsidR="009B6D11" w14:paraId="23C86977" w14:textId="77777777" w:rsidTr="009B6D11">
        <w:tc>
          <w:tcPr>
            <w:tcW w:w="997" w:type="pct"/>
            <w:tcBorders>
              <w:top w:val="single" w:sz="4" w:space="0" w:color="auto"/>
              <w:left w:val="single" w:sz="4" w:space="0" w:color="auto"/>
              <w:bottom w:val="single" w:sz="4" w:space="0" w:color="auto"/>
              <w:right w:val="single" w:sz="4" w:space="0" w:color="auto"/>
            </w:tcBorders>
          </w:tcPr>
          <w:p w14:paraId="757CFF2C" w14:textId="77777777" w:rsidR="009B6D11" w:rsidRPr="00687BF3" w:rsidRDefault="009B6D11" w:rsidP="009B6D11">
            <w:pPr>
              <w:autoSpaceDE w:val="0"/>
              <w:autoSpaceDN w:val="0"/>
              <w:adjustRightInd w:val="0"/>
              <w:rPr>
                <w:rFonts w:ascii="宋体" w:hAnsi="宋体"/>
                <w:color w:val="000000" w:themeColor="text1"/>
              </w:rPr>
            </w:pPr>
            <w:r w:rsidRPr="00687BF3">
              <w:rPr>
                <w:rFonts w:ascii="宋体" w:hAnsi="宋体" w:hint="eastAsia"/>
                <w:color w:val="000000" w:themeColor="text1"/>
              </w:rPr>
              <w:t>五、工会经费和职工教育经费</w:t>
            </w:r>
          </w:p>
        </w:tc>
        <w:tc>
          <w:tcPr>
            <w:tcW w:w="924" w:type="pct"/>
            <w:tcBorders>
              <w:top w:val="single" w:sz="4" w:space="0" w:color="auto"/>
              <w:left w:val="single" w:sz="4" w:space="0" w:color="auto"/>
              <w:bottom w:val="single" w:sz="4" w:space="0" w:color="auto"/>
              <w:right w:val="single" w:sz="4" w:space="0" w:color="auto"/>
            </w:tcBorders>
            <w:vAlign w:val="center"/>
          </w:tcPr>
          <w:p w14:paraId="575623CE" w14:textId="4DBF4434" w:rsidR="009B6D11" w:rsidRPr="009B6D11" w:rsidRDefault="009B6D11" w:rsidP="009B6D11">
            <w:pPr>
              <w:jc w:val="right"/>
              <w:rPr>
                <w:rFonts w:ascii="宋体" w:hAnsi="宋体"/>
              </w:rPr>
            </w:pPr>
          </w:p>
        </w:tc>
        <w:tc>
          <w:tcPr>
            <w:tcW w:w="1077" w:type="pct"/>
            <w:tcBorders>
              <w:top w:val="single" w:sz="4" w:space="0" w:color="auto"/>
              <w:left w:val="single" w:sz="4" w:space="0" w:color="auto"/>
              <w:bottom w:val="single" w:sz="4" w:space="0" w:color="auto"/>
              <w:right w:val="single" w:sz="4" w:space="0" w:color="auto"/>
            </w:tcBorders>
            <w:vAlign w:val="center"/>
          </w:tcPr>
          <w:p w14:paraId="1EA86C88" w14:textId="67CF120A" w:rsidR="009B6D11" w:rsidRPr="009B6D11" w:rsidRDefault="009B6D11" w:rsidP="009B6D11">
            <w:pPr>
              <w:jc w:val="right"/>
              <w:rPr>
                <w:rFonts w:ascii="宋体" w:hAnsi="宋体"/>
              </w:rPr>
            </w:pPr>
            <w:r w:rsidRPr="009B6D11">
              <w:rPr>
                <w:rFonts w:ascii="宋体" w:hAnsi="宋体" w:hint="eastAsia"/>
                <w:color w:val="000000"/>
              </w:rPr>
              <w:t>2,555,789.92</w:t>
            </w:r>
          </w:p>
        </w:tc>
        <w:tc>
          <w:tcPr>
            <w:tcW w:w="1077" w:type="pct"/>
            <w:tcBorders>
              <w:top w:val="single" w:sz="4" w:space="0" w:color="auto"/>
              <w:left w:val="single" w:sz="4" w:space="0" w:color="auto"/>
              <w:bottom w:val="single" w:sz="4" w:space="0" w:color="auto"/>
              <w:right w:val="single" w:sz="4" w:space="0" w:color="auto"/>
            </w:tcBorders>
            <w:vAlign w:val="center"/>
          </w:tcPr>
          <w:p w14:paraId="3E5856F4" w14:textId="62DFEE4E" w:rsidR="009B6D11" w:rsidRPr="009B6D11" w:rsidRDefault="009B6D11" w:rsidP="009B6D11">
            <w:pPr>
              <w:jc w:val="right"/>
              <w:rPr>
                <w:rFonts w:ascii="宋体" w:hAnsi="宋体"/>
              </w:rPr>
            </w:pPr>
            <w:r w:rsidRPr="009B6D11">
              <w:rPr>
                <w:rFonts w:ascii="宋体" w:hAnsi="宋体" w:hint="eastAsia"/>
                <w:color w:val="000000"/>
              </w:rPr>
              <w:t>2,555,789.92</w:t>
            </w:r>
          </w:p>
        </w:tc>
        <w:tc>
          <w:tcPr>
            <w:tcW w:w="924" w:type="pct"/>
            <w:tcBorders>
              <w:top w:val="single" w:sz="4" w:space="0" w:color="auto"/>
              <w:left w:val="single" w:sz="4" w:space="0" w:color="auto"/>
              <w:bottom w:val="single" w:sz="4" w:space="0" w:color="auto"/>
              <w:right w:val="single" w:sz="4" w:space="0" w:color="auto"/>
            </w:tcBorders>
            <w:vAlign w:val="center"/>
          </w:tcPr>
          <w:p w14:paraId="5E0C954C" w14:textId="3DA85416" w:rsidR="009B6D11" w:rsidRPr="009B6D11" w:rsidRDefault="009B6D11" w:rsidP="009B6D11">
            <w:pPr>
              <w:jc w:val="right"/>
              <w:rPr>
                <w:rFonts w:ascii="宋体" w:hAnsi="宋体"/>
              </w:rPr>
            </w:pPr>
          </w:p>
        </w:tc>
      </w:tr>
      <w:tr w:rsidR="009B6D11" w14:paraId="59CB082E" w14:textId="77777777" w:rsidTr="009B6D11">
        <w:tc>
          <w:tcPr>
            <w:tcW w:w="997" w:type="pct"/>
            <w:tcBorders>
              <w:top w:val="single" w:sz="4" w:space="0" w:color="auto"/>
              <w:left w:val="single" w:sz="4" w:space="0" w:color="auto"/>
              <w:bottom w:val="single" w:sz="4" w:space="0" w:color="auto"/>
              <w:right w:val="single" w:sz="4" w:space="0" w:color="auto"/>
            </w:tcBorders>
          </w:tcPr>
          <w:p w14:paraId="5A82C070" w14:textId="77777777" w:rsidR="009B6D11" w:rsidRPr="00687BF3" w:rsidRDefault="009B6D11" w:rsidP="009B6D11">
            <w:pPr>
              <w:autoSpaceDE w:val="0"/>
              <w:autoSpaceDN w:val="0"/>
              <w:adjustRightInd w:val="0"/>
              <w:rPr>
                <w:rFonts w:ascii="宋体" w:hAnsi="宋体"/>
                <w:color w:val="000000" w:themeColor="text1"/>
              </w:rPr>
            </w:pPr>
            <w:r w:rsidRPr="00687BF3">
              <w:rPr>
                <w:rFonts w:ascii="宋体" w:hAnsi="宋体" w:hint="eastAsia"/>
                <w:color w:val="000000" w:themeColor="text1"/>
              </w:rPr>
              <w:t>六、短期带薪缺勤</w:t>
            </w:r>
          </w:p>
        </w:tc>
        <w:tc>
          <w:tcPr>
            <w:tcW w:w="924" w:type="pct"/>
            <w:tcBorders>
              <w:top w:val="single" w:sz="4" w:space="0" w:color="auto"/>
              <w:left w:val="single" w:sz="4" w:space="0" w:color="auto"/>
              <w:bottom w:val="single" w:sz="4" w:space="0" w:color="auto"/>
              <w:right w:val="single" w:sz="4" w:space="0" w:color="auto"/>
            </w:tcBorders>
            <w:vAlign w:val="center"/>
          </w:tcPr>
          <w:p w14:paraId="651D6A18" w14:textId="7DAE979F" w:rsidR="009B6D11" w:rsidRPr="009B6D11" w:rsidRDefault="009B6D11" w:rsidP="009B6D11">
            <w:pPr>
              <w:jc w:val="right"/>
              <w:rPr>
                <w:rFonts w:ascii="宋体" w:hAnsi="宋体"/>
              </w:rPr>
            </w:pPr>
          </w:p>
        </w:tc>
        <w:tc>
          <w:tcPr>
            <w:tcW w:w="1077" w:type="pct"/>
            <w:tcBorders>
              <w:top w:val="single" w:sz="4" w:space="0" w:color="auto"/>
              <w:left w:val="single" w:sz="4" w:space="0" w:color="auto"/>
              <w:bottom w:val="single" w:sz="4" w:space="0" w:color="auto"/>
              <w:right w:val="single" w:sz="4" w:space="0" w:color="auto"/>
            </w:tcBorders>
            <w:vAlign w:val="center"/>
          </w:tcPr>
          <w:p w14:paraId="347BF9A7" w14:textId="2DFBA17A" w:rsidR="009B6D11" w:rsidRPr="009B6D11" w:rsidRDefault="009B6D11" w:rsidP="009B6D11">
            <w:pPr>
              <w:jc w:val="right"/>
              <w:rPr>
                <w:rFonts w:ascii="宋体" w:hAnsi="宋体"/>
              </w:rPr>
            </w:pPr>
          </w:p>
        </w:tc>
        <w:tc>
          <w:tcPr>
            <w:tcW w:w="1077" w:type="pct"/>
            <w:tcBorders>
              <w:top w:val="single" w:sz="4" w:space="0" w:color="auto"/>
              <w:left w:val="single" w:sz="4" w:space="0" w:color="auto"/>
              <w:bottom w:val="single" w:sz="4" w:space="0" w:color="auto"/>
              <w:right w:val="single" w:sz="4" w:space="0" w:color="auto"/>
            </w:tcBorders>
            <w:vAlign w:val="center"/>
          </w:tcPr>
          <w:p w14:paraId="13255AD4" w14:textId="296EA2C2" w:rsidR="009B6D11" w:rsidRPr="009B6D11" w:rsidRDefault="009B6D11" w:rsidP="009B6D11">
            <w:pPr>
              <w:jc w:val="right"/>
              <w:rPr>
                <w:rFonts w:ascii="宋体" w:hAnsi="宋体"/>
              </w:rPr>
            </w:pPr>
          </w:p>
        </w:tc>
        <w:tc>
          <w:tcPr>
            <w:tcW w:w="924" w:type="pct"/>
            <w:tcBorders>
              <w:top w:val="single" w:sz="4" w:space="0" w:color="auto"/>
              <w:left w:val="single" w:sz="4" w:space="0" w:color="auto"/>
              <w:bottom w:val="single" w:sz="4" w:space="0" w:color="auto"/>
              <w:right w:val="single" w:sz="4" w:space="0" w:color="auto"/>
            </w:tcBorders>
            <w:vAlign w:val="center"/>
          </w:tcPr>
          <w:p w14:paraId="1B1A44B8" w14:textId="1466B35D" w:rsidR="009B6D11" w:rsidRPr="009B6D11" w:rsidRDefault="009B6D11" w:rsidP="009B6D11">
            <w:pPr>
              <w:jc w:val="right"/>
              <w:rPr>
                <w:rFonts w:ascii="宋体" w:hAnsi="宋体"/>
              </w:rPr>
            </w:pPr>
          </w:p>
        </w:tc>
      </w:tr>
      <w:tr w:rsidR="009B6D11" w14:paraId="32A0F6D4" w14:textId="77777777" w:rsidTr="009B6D11">
        <w:tc>
          <w:tcPr>
            <w:tcW w:w="997" w:type="pct"/>
            <w:tcBorders>
              <w:top w:val="single" w:sz="4" w:space="0" w:color="auto"/>
              <w:left w:val="single" w:sz="4" w:space="0" w:color="auto"/>
              <w:bottom w:val="single" w:sz="4" w:space="0" w:color="auto"/>
              <w:right w:val="single" w:sz="4" w:space="0" w:color="auto"/>
            </w:tcBorders>
          </w:tcPr>
          <w:p w14:paraId="5D05B589" w14:textId="77777777" w:rsidR="009B6D11" w:rsidRPr="00687BF3" w:rsidRDefault="009B6D11" w:rsidP="009B6D11">
            <w:pPr>
              <w:autoSpaceDE w:val="0"/>
              <w:autoSpaceDN w:val="0"/>
              <w:adjustRightInd w:val="0"/>
              <w:rPr>
                <w:rFonts w:ascii="宋体" w:hAnsi="宋体"/>
                <w:color w:val="000000" w:themeColor="text1"/>
              </w:rPr>
            </w:pPr>
            <w:r w:rsidRPr="00687BF3">
              <w:rPr>
                <w:rFonts w:ascii="宋体" w:hAnsi="宋体" w:hint="eastAsia"/>
                <w:color w:val="000000" w:themeColor="text1"/>
              </w:rPr>
              <w:t>七、短期利润分享计划</w:t>
            </w:r>
          </w:p>
        </w:tc>
        <w:tc>
          <w:tcPr>
            <w:tcW w:w="924" w:type="pct"/>
            <w:tcBorders>
              <w:top w:val="single" w:sz="4" w:space="0" w:color="auto"/>
              <w:left w:val="single" w:sz="4" w:space="0" w:color="auto"/>
              <w:bottom w:val="single" w:sz="4" w:space="0" w:color="auto"/>
              <w:right w:val="single" w:sz="4" w:space="0" w:color="auto"/>
            </w:tcBorders>
            <w:vAlign w:val="center"/>
          </w:tcPr>
          <w:p w14:paraId="3F122708" w14:textId="42FBA3D1" w:rsidR="009B6D11" w:rsidRPr="009B6D11" w:rsidRDefault="009B6D11" w:rsidP="009B6D11">
            <w:pPr>
              <w:jc w:val="right"/>
              <w:rPr>
                <w:rFonts w:ascii="宋体" w:hAnsi="宋体"/>
              </w:rPr>
            </w:pPr>
          </w:p>
        </w:tc>
        <w:tc>
          <w:tcPr>
            <w:tcW w:w="1077" w:type="pct"/>
            <w:tcBorders>
              <w:top w:val="single" w:sz="4" w:space="0" w:color="auto"/>
              <w:left w:val="single" w:sz="4" w:space="0" w:color="auto"/>
              <w:bottom w:val="single" w:sz="4" w:space="0" w:color="auto"/>
              <w:right w:val="single" w:sz="4" w:space="0" w:color="auto"/>
            </w:tcBorders>
            <w:vAlign w:val="center"/>
          </w:tcPr>
          <w:p w14:paraId="367024B7" w14:textId="4AC86922" w:rsidR="009B6D11" w:rsidRPr="009B6D11" w:rsidRDefault="009B6D11" w:rsidP="009B6D11">
            <w:pPr>
              <w:jc w:val="right"/>
              <w:rPr>
                <w:rFonts w:ascii="宋体" w:hAnsi="宋体"/>
              </w:rPr>
            </w:pPr>
          </w:p>
        </w:tc>
        <w:tc>
          <w:tcPr>
            <w:tcW w:w="1077" w:type="pct"/>
            <w:tcBorders>
              <w:top w:val="single" w:sz="4" w:space="0" w:color="auto"/>
              <w:left w:val="single" w:sz="4" w:space="0" w:color="auto"/>
              <w:bottom w:val="single" w:sz="4" w:space="0" w:color="auto"/>
              <w:right w:val="single" w:sz="4" w:space="0" w:color="auto"/>
            </w:tcBorders>
            <w:vAlign w:val="center"/>
          </w:tcPr>
          <w:p w14:paraId="073D4CE9" w14:textId="05761FE3" w:rsidR="009B6D11" w:rsidRPr="009B6D11" w:rsidRDefault="009B6D11" w:rsidP="009B6D11">
            <w:pPr>
              <w:jc w:val="right"/>
              <w:rPr>
                <w:rFonts w:ascii="宋体" w:hAnsi="宋体"/>
              </w:rPr>
            </w:pPr>
          </w:p>
        </w:tc>
        <w:tc>
          <w:tcPr>
            <w:tcW w:w="924" w:type="pct"/>
            <w:tcBorders>
              <w:top w:val="single" w:sz="4" w:space="0" w:color="auto"/>
              <w:left w:val="single" w:sz="4" w:space="0" w:color="auto"/>
              <w:bottom w:val="single" w:sz="4" w:space="0" w:color="auto"/>
              <w:right w:val="single" w:sz="4" w:space="0" w:color="auto"/>
            </w:tcBorders>
            <w:vAlign w:val="center"/>
          </w:tcPr>
          <w:p w14:paraId="55BC449C" w14:textId="1FB1F579" w:rsidR="009B6D11" w:rsidRPr="009B6D11" w:rsidRDefault="009B6D11" w:rsidP="009B6D11">
            <w:pPr>
              <w:jc w:val="right"/>
              <w:rPr>
                <w:rFonts w:ascii="宋体" w:hAnsi="宋体"/>
              </w:rPr>
            </w:pPr>
          </w:p>
        </w:tc>
      </w:tr>
      <w:tr w:rsidR="009B6D11" w14:paraId="3AF82694" w14:textId="77777777" w:rsidTr="009B6D11">
        <w:tc>
          <w:tcPr>
            <w:tcW w:w="997" w:type="pct"/>
            <w:tcBorders>
              <w:top w:val="single" w:sz="4" w:space="0" w:color="auto"/>
              <w:left w:val="single" w:sz="4" w:space="0" w:color="auto"/>
              <w:bottom w:val="single" w:sz="4" w:space="0" w:color="auto"/>
              <w:right w:val="single" w:sz="4" w:space="0" w:color="auto"/>
            </w:tcBorders>
            <w:vAlign w:val="center"/>
          </w:tcPr>
          <w:p w14:paraId="0CC0A499" w14:textId="77777777" w:rsidR="009B6D11" w:rsidRPr="00687BF3" w:rsidRDefault="009B6D11" w:rsidP="009B6D11">
            <w:pPr>
              <w:autoSpaceDE w:val="0"/>
              <w:autoSpaceDN w:val="0"/>
              <w:adjustRightInd w:val="0"/>
              <w:jc w:val="center"/>
              <w:rPr>
                <w:rFonts w:ascii="宋体" w:hAnsi="宋体"/>
                <w:color w:val="000000" w:themeColor="text1"/>
              </w:rPr>
            </w:pPr>
            <w:r w:rsidRPr="00687BF3">
              <w:rPr>
                <w:rFonts w:ascii="宋体" w:hAnsi="宋体" w:hint="eastAsia"/>
                <w:color w:val="000000" w:themeColor="text1"/>
              </w:rPr>
              <w:t>合计</w:t>
            </w:r>
          </w:p>
        </w:tc>
        <w:tc>
          <w:tcPr>
            <w:tcW w:w="924" w:type="pct"/>
            <w:tcBorders>
              <w:top w:val="single" w:sz="4" w:space="0" w:color="auto"/>
              <w:left w:val="single" w:sz="4" w:space="0" w:color="auto"/>
              <w:bottom w:val="single" w:sz="4" w:space="0" w:color="auto"/>
              <w:right w:val="single" w:sz="4" w:space="0" w:color="auto"/>
            </w:tcBorders>
            <w:vAlign w:val="center"/>
          </w:tcPr>
          <w:p w14:paraId="55772EB0" w14:textId="20AAD15F" w:rsidR="009B6D11" w:rsidRPr="009B6D11" w:rsidRDefault="009B6D11" w:rsidP="009B6D11">
            <w:pPr>
              <w:jc w:val="right"/>
              <w:rPr>
                <w:rFonts w:ascii="宋体" w:hAnsi="宋体"/>
              </w:rPr>
            </w:pPr>
            <w:r w:rsidRPr="009B6D11">
              <w:rPr>
                <w:rFonts w:ascii="宋体" w:hAnsi="宋体" w:hint="eastAsia"/>
                <w:color w:val="000000"/>
              </w:rPr>
              <w:t>234,017,899.56</w:t>
            </w:r>
          </w:p>
        </w:tc>
        <w:tc>
          <w:tcPr>
            <w:tcW w:w="1077" w:type="pct"/>
            <w:tcBorders>
              <w:top w:val="single" w:sz="4" w:space="0" w:color="auto"/>
              <w:left w:val="single" w:sz="4" w:space="0" w:color="auto"/>
              <w:bottom w:val="single" w:sz="4" w:space="0" w:color="auto"/>
              <w:right w:val="single" w:sz="4" w:space="0" w:color="auto"/>
            </w:tcBorders>
            <w:vAlign w:val="center"/>
          </w:tcPr>
          <w:p w14:paraId="5846FD1D" w14:textId="27EBA489" w:rsidR="009B6D11" w:rsidRPr="009B6D11" w:rsidRDefault="009B6D11" w:rsidP="009B6D11">
            <w:pPr>
              <w:jc w:val="right"/>
              <w:rPr>
                <w:rFonts w:ascii="宋体" w:hAnsi="宋体"/>
              </w:rPr>
            </w:pPr>
            <w:r w:rsidRPr="009B6D11">
              <w:rPr>
                <w:rFonts w:ascii="宋体" w:hAnsi="宋体" w:hint="eastAsia"/>
                <w:color w:val="000000"/>
              </w:rPr>
              <w:t>1,264,660,767.18</w:t>
            </w:r>
          </w:p>
        </w:tc>
        <w:tc>
          <w:tcPr>
            <w:tcW w:w="1077" w:type="pct"/>
            <w:tcBorders>
              <w:top w:val="single" w:sz="4" w:space="0" w:color="auto"/>
              <w:left w:val="single" w:sz="4" w:space="0" w:color="auto"/>
              <w:bottom w:val="single" w:sz="4" w:space="0" w:color="auto"/>
              <w:right w:val="single" w:sz="4" w:space="0" w:color="auto"/>
            </w:tcBorders>
            <w:vAlign w:val="center"/>
          </w:tcPr>
          <w:p w14:paraId="36691FF2" w14:textId="160D1B7E" w:rsidR="009B6D11" w:rsidRPr="009B6D11" w:rsidRDefault="009B6D11" w:rsidP="009B6D11">
            <w:pPr>
              <w:jc w:val="right"/>
              <w:rPr>
                <w:rFonts w:ascii="宋体" w:hAnsi="宋体"/>
              </w:rPr>
            </w:pPr>
            <w:r w:rsidRPr="009B6D11">
              <w:rPr>
                <w:rFonts w:ascii="宋体" w:hAnsi="宋体" w:hint="eastAsia"/>
                <w:color w:val="000000"/>
              </w:rPr>
              <w:t>1,331,540,727.01</w:t>
            </w:r>
          </w:p>
        </w:tc>
        <w:tc>
          <w:tcPr>
            <w:tcW w:w="924" w:type="pct"/>
            <w:tcBorders>
              <w:top w:val="single" w:sz="4" w:space="0" w:color="auto"/>
              <w:left w:val="single" w:sz="4" w:space="0" w:color="auto"/>
              <w:bottom w:val="single" w:sz="4" w:space="0" w:color="auto"/>
              <w:right w:val="single" w:sz="4" w:space="0" w:color="auto"/>
            </w:tcBorders>
            <w:vAlign w:val="center"/>
          </w:tcPr>
          <w:p w14:paraId="79FB5BA8" w14:textId="4C3F2ADF" w:rsidR="009B6D11" w:rsidRPr="009B6D11" w:rsidRDefault="009B6D11" w:rsidP="009B6D11">
            <w:pPr>
              <w:jc w:val="right"/>
              <w:rPr>
                <w:rFonts w:ascii="宋体" w:hAnsi="宋体"/>
              </w:rPr>
            </w:pPr>
            <w:r w:rsidRPr="009B6D11">
              <w:rPr>
                <w:rFonts w:ascii="宋体" w:hAnsi="宋体" w:hint="eastAsia"/>
                <w:color w:val="000000"/>
              </w:rPr>
              <w:t>167,137,939.73</w:t>
            </w:r>
          </w:p>
        </w:tc>
      </w:tr>
    </w:tbl>
    <w:p w14:paraId="5CECE0FE" w14:textId="77777777" w:rsidR="007F1ED8" w:rsidRDefault="007F1ED8">
      <w:pPr>
        <w:rPr>
          <w:color w:val="000000" w:themeColor="text1"/>
        </w:rPr>
      </w:pPr>
    </w:p>
    <w:p w14:paraId="06805954" w14:textId="77777777" w:rsidR="007F1ED8" w:rsidRDefault="00FD7238">
      <w:pPr>
        <w:pStyle w:val="4"/>
        <w:numPr>
          <w:ilvl w:val="0"/>
          <w:numId w:val="79"/>
        </w:numPr>
        <w:rPr>
          <w:rFonts w:ascii="宋体" w:hAnsi="宋体"/>
          <w:color w:val="000000" w:themeColor="text1"/>
        </w:rPr>
      </w:pPr>
      <w:r>
        <w:rPr>
          <w:rFonts w:ascii="宋体" w:hAnsi="宋体" w:hint="eastAsia"/>
          <w:color w:val="000000" w:themeColor="text1"/>
        </w:rPr>
        <w:t>设定提存计划列示</w:t>
      </w:r>
    </w:p>
    <w:sdt>
      <w:sdtPr>
        <w:rPr>
          <w:color w:val="000000" w:themeColor="text1"/>
        </w:rPr>
        <w:alias w:val="是否适用：设定提存计划列示[双击切换]"/>
        <w:tag w:val="_GBC_107b7eec6d75473e8809e93d01e00021"/>
        <w:id w:val="523217670"/>
        <w:placeholder>
          <w:docPart w:val="GBC22222222222222222222222222222"/>
        </w:placeholder>
      </w:sdtPr>
      <w:sdtEndPr/>
      <w:sdtContent>
        <w:p w14:paraId="04EF91F5" w14:textId="47805D49"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5BF1E72"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设定提存计划列示"/>
          <w:tag w:val="_GBC_744d8f829e6040c78616ef1951ef7e59"/>
          <w:id w:val="204740360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设定提存计划列示"/>
          <w:tag w:val="_GBC_433e4a4ae9d648a2973673cbec959f23"/>
          <w:id w:val="1612076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1700"/>
        <w:gridCol w:w="1849"/>
        <w:gridCol w:w="1597"/>
        <w:gridCol w:w="1553"/>
      </w:tblGrid>
      <w:tr w:rsidR="007F1ED8" w14:paraId="62A1E8FD" w14:textId="77777777" w:rsidTr="00785841">
        <w:sdt>
          <w:sdtPr>
            <w:tag w:val="_PLD_f8a9011ca6bd4cc895a50279da6547e9"/>
            <w:id w:val="-1144039137"/>
          </w:sdtPr>
          <w:sdtEndPr/>
          <w:sdtContent>
            <w:tc>
              <w:tcPr>
                <w:tcW w:w="1203" w:type="pct"/>
                <w:vAlign w:val="center"/>
              </w:tcPr>
              <w:p w14:paraId="3FFFEF54" w14:textId="77777777" w:rsidR="007F1ED8" w:rsidRDefault="00FD7238">
                <w:pPr>
                  <w:jc w:val="center"/>
                  <w:rPr>
                    <w:color w:val="000000" w:themeColor="text1"/>
                  </w:rPr>
                </w:pPr>
                <w:r>
                  <w:rPr>
                    <w:rFonts w:hint="eastAsia"/>
                    <w:color w:val="000000" w:themeColor="text1"/>
                  </w:rPr>
                  <w:t>项目</w:t>
                </w:r>
              </w:p>
            </w:tc>
          </w:sdtContent>
        </w:sdt>
        <w:sdt>
          <w:sdtPr>
            <w:tag w:val="_PLD_db9ecea0e08e4c1bb5fe2474183a8480"/>
            <w:id w:val="1399405205"/>
          </w:sdtPr>
          <w:sdtEndPr/>
          <w:sdtContent>
            <w:tc>
              <w:tcPr>
                <w:tcW w:w="963" w:type="pct"/>
                <w:vAlign w:val="center"/>
              </w:tcPr>
              <w:p w14:paraId="588D435A" w14:textId="77777777" w:rsidR="007F1ED8" w:rsidRDefault="00FD7238">
                <w:pPr>
                  <w:jc w:val="center"/>
                  <w:rPr>
                    <w:color w:val="000000" w:themeColor="text1"/>
                  </w:rPr>
                </w:pPr>
                <w:r>
                  <w:rPr>
                    <w:rFonts w:hint="eastAsia"/>
                    <w:color w:val="000000" w:themeColor="text1"/>
                  </w:rPr>
                  <w:t>期初余额</w:t>
                </w:r>
              </w:p>
            </w:tc>
          </w:sdtContent>
        </w:sdt>
        <w:sdt>
          <w:sdtPr>
            <w:tag w:val="_PLD_11b6b53867b44c92b19ef791cad0c8c4"/>
            <w:id w:val="-1451238351"/>
          </w:sdtPr>
          <w:sdtEndPr/>
          <w:sdtContent>
            <w:tc>
              <w:tcPr>
                <w:tcW w:w="1048" w:type="pct"/>
                <w:vAlign w:val="center"/>
              </w:tcPr>
              <w:p w14:paraId="3E5DCBBB" w14:textId="77777777" w:rsidR="007F1ED8" w:rsidRDefault="00FD7238">
                <w:pPr>
                  <w:jc w:val="center"/>
                  <w:rPr>
                    <w:color w:val="000000" w:themeColor="text1"/>
                  </w:rPr>
                </w:pPr>
                <w:r>
                  <w:rPr>
                    <w:rFonts w:hint="eastAsia"/>
                    <w:color w:val="000000" w:themeColor="text1"/>
                  </w:rPr>
                  <w:t>本期增加</w:t>
                </w:r>
              </w:p>
            </w:tc>
          </w:sdtContent>
        </w:sdt>
        <w:sdt>
          <w:sdtPr>
            <w:tag w:val="_PLD_c2cbd009dd4248ceb9040da5fc326084"/>
            <w:id w:val="-1649268409"/>
          </w:sdtPr>
          <w:sdtEndPr/>
          <w:sdtContent>
            <w:tc>
              <w:tcPr>
                <w:tcW w:w="905" w:type="pct"/>
                <w:vAlign w:val="center"/>
              </w:tcPr>
              <w:p w14:paraId="2F5D9E53" w14:textId="77777777" w:rsidR="007F1ED8" w:rsidRDefault="00FD7238">
                <w:pPr>
                  <w:jc w:val="center"/>
                  <w:rPr>
                    <w:color w:val="000000" w:themeColor="text1"/>
                  </w:rPr>
                </w:pPr>
                <w:r>
                  <w:rPr>
                    <w:rFonts w:hint="eastAsia"/>
                    <w:color w:val="000000" w:themeColor="text1"/>
                  </w:rPr>
                  <w:t>本期减少</w:t>
                </w:r>
              </w:p>
            </w:tc>
          </w:sdtContent>
        </w:sdt>
        <w:sdt>
          <w:sdtPr>
            <w:tag w:val="_PLD_0ded00fbf217420ebfe8ace86c12086d"/>
            <w:id w:val="-825664628"/>
          </w:sdtPr>
          <w:sdtEndPr/>
          <w:sdtContent>
            <w:tc>
              <w:tcPr>
                <w:tcW w:w="880" w:type="pct"/>
                <w:vAlign w:val="center"/>
              </w:tcPr>
              <w:p w14:paraId="358FA461" w14:textId="77777777" w:rsidR="007F1ED8" w:rsidRDefault="00FD7238">
                <w:pPr>
                  <w:jc w:val="center"/>
                  <w:rPr>
                    <w:color w:val="000000" w:themeColor="text1"/>
                  </w:rPr>
                </w:pPr>
                <w:r>
                  <w:rPr>
                    <w:rFonts w:hint="eastAsia"/>
                    <w:color w:val="000000" w:themeColor="text1"/>
                  </w:rPr>
                  <w:t>期末余额</w:t>
                </w:r>
              </w:p>
            </w:tc>
          </w:sdtContent>
        </w:sdt>
      </w:tr>
      <w:tr w:rsidR="00785841" w14:paraId="53D79C5D" w14:textId="77777777" w:rsidTr="00785841">
        <w:tc>
          <w:tcPr>
            <w:tcW w:w="1203" w:type="pct"/>
          </w:tcPr>
          <w:p w14:paraId="7874243F" w14:textId="77777777" w:rsidR="00785841" w:rsidRDefault="00785841" w:rsidP="00785841">
            <w:pPr>
              <w:rPr>
                <w:color w:val="000000" w:themeColor="text1"/>
              </w:rPr>
            </w:pPr>
            <w:r>
              <w:rPr>
                <w:rFonts w:hint="eastAsia"/>
                <w:color w:val="000000" w:themeColor="text1"/>
              </w:rPr>
              <w:t>1</w:t>
            </w:r>
            <w:r>
              <w:rPr>
                <w:rFonts w:hint="eastAsia"/>
                <w:color w:val="000000" w:themeColor="text1"/>
              </w:rPr>
              <w:t>、基本养老保险</w:t>
            </w:r>
          </w:p>
        </w:tc>
        <w:tc>
          <w:tcPr>
            <w:tcW w:w="963" w:type="pct"/>
            <w:vAlign w:val="center"/>
          </w:tcPr>
          <w:p w14:paraId="1A9F8C23" w14:textId="5039CD60" w:rsidR="00785841" w:rsidRPr="00687BF3" w:rsidRDefault="00785841" w:rsidP="00785841">
            <w:pPr>
              <w:jc w:val="right"/>
              <w:rPr>
                <w:rFonts w:ascii="宋体" w:hAnsi="宋体"/>
              </w:rPr>
            </w:pPr>
            <w:r w:rsidRPr="00687BF3">
              <w:rPr>
                <w:rFonts w:ascii="宋体" w:hAnsi="宋体" w:hint="eastAsia"/>
              </w:rPr>
              <w:t>37,673.99</w:t>
            </w:r>
          </w:p>
        </w:tc>
        <w:tc>
          <w:tcPr>
            <w:tcW w:w="1048" w:type="pct"/>
            <w:vAlign w:val="center"/>
          </w:tcPr>
          <w:p w14:paraId="75CFC8F1" w14:textId="56265484" w:rsidR="00785841" w:rsidRPr="00785841" w:rsidRDefault="00785841" w:rsidP="00785841">
            <w:pPr>
              <w:jc w:val="right"/>
              <w:rPr>
                <w:rFonts w:ascii="宋体" w:hAnsi="宋体"/>
              </w:rPr>
            </w:pPr>
            <w:r w:rsidRPr="00785841">
              <w:rPr>
                <w:rFonts w:ascii="宋体" w:hAnsi="宋体" w:hint="eastAsia"/>
              </w:rPr>
              <w:t>53,244,870.89</w:t>
            </w:r>
          </w:p>
        </w:tc>
        <w:tc>
          <w:tcPr>
            <w:tcW w:w="905" w:type="pct"/>
            <w:vAlign w:val="center"/>
          </w:tcPr>
          <w:p w14:paraId="3F5CC887" w14:textId="17852139" w:rsidR="00785841" w:rsidRPr="00785841" w:rsidRDefault="00785841" w:rsidP="00785841">
            <w:pPr>
              <w:jc w:val="right"/>
              <w:rPr>
                <w:rFonts w:ascii="宋体" w:hAnsi="宋体"/>
              </w:rPr>
            </w:pPr>
            <w:r w:rsidRPr="00785841">
              <w:rPr>
                <w:rFonts w:ascii="宋体" w:hAnsi="宋体" w:hint="eastAsia"/>
              </w:rPr>
              <w:t>53,278,136.83</w:t>
            </w:r>
          </w:p>
        </w:tc>
        <w:tc>
          <w:tcPr>
            <w:tcW w:w="880" w:type="pct"/>
            <w:vAlign w:val="center"/>
          </w:tcPr>
          <w:p w14:paraId="6585AA00" w14:textId="6958564E" w:rsidR="00785841" w:rsidRPr="00785841" w:rsidRDefault="00785841" w:rsidP="00785841">
            <w:pPr>
              <w:jc w:val="right"/>
              <w:rPr>
                <w:rFonts w:ascii="宋体" w:hAnsi="宋体"/>
              </w:rPr>
            </w:pPr>
            <w:r w:rsidRPr="00785841">
              <w:rPr>
                <w:rFonts w:ascii="宋体" w:hAnsi="宋体" w:hint="eastAsia"/>
              </w:rPr>
              <w:t>4,408.05</w:t>
            </w:r>
          </w:p>
        </w:tc>
      </w:tr>
      <w:tr w:rsidR="00785841" w14:paraId="32C43153" w14:textId="77777777" w:rsidTr="00785841">
        <w:tc>
          <w:tcPr>
            <w:tcW w:w="1203" w:type="pct"/>
          </w:tcPr>
          <w:p w14:paraId="119677E0" w14:textId="77777777" w:rsidR="00785841" w:rsidRDefault="00785841" w:rsidP="00785841">
            <w:pPr>
              <w:rPr>
                <w:color w:val="000000" w:themeColor="text1"/>
              </w:rPr>
            </w:pPr>
            <w:r>
              <w:rPr>
                <w:rFonts w:hint="eastAsia"/>
                <w:color w:val="000000" w:themeColor="text1"/>
              </w:rPr>
              <w:t>2</w:t>
            </w:r>
            <w:r>
              <w:rPr>
                <w:rFonts w:hint="eastAsia"/>
                <w:color w:val="000000" w:themeColor="text1"/>
              </w:rPr>
              <w:t>、失业保险费</w:t>
            </w:r>
          </w:p>
        </w:tc>
        <w:tc>
          <w:tcPr>
            <w:tcW w:w="963" w:type="pct"/>
            <w:vAlign w:val="center"/>
          </w:tcPr>
          <w:p w14:paraId="548188EB" w14:textId="5488B171" w:rsidR="00785841" w:rsidRPr="00687BF3" w:rsidRDefault="00785841" w:rsidP="00785841">
            <w:pPr>
              <w:jc w:val="right"/>
              <w:rPr>
                <w:rFonts w:ascii="宋体" w:hAnsi="宋体"/>
              </w:rPr>
            </w:pPr>
            <w:r w:rsidRPr="00687BF3">
              <w:rPr>
                <w:rFonts w:ascii="宋体" w:hAnsi="宋体" w:hint="eastAsia"/>
              </w:rPr>
              <w:t>111.56</w:t>
            </w:r>
          </w:p>
        </w:tc>
        <w:tc>
          <w:tcPr>
            <w:tcW w:w="1048" w:type="pct"/>
            <w:vAlign w:val="center"/>
          </w:tcPr>
          <w:p w14:paraId="086E7039" w14:textId="7CF3DCED" w:rsidR="00785841" w:rsidRPr="00785841" w:rsidRDefault="00785841" w:rsidP="00785841">
            <w:pPr>
              <w:jc w:val="right"/>
              <w:rPr>
                <w:rFonts w:ascii="宋体" w:hAnsi="宋体"/>
              </w:rPr>
            </w:pPr>
            <w:r w:rsidRPr="00785841">
              <w:rPr>
                <w:rFonts w:ascii="宋体" w:hAnsi="宋体" w:hint="eastAsia"/>
              </w:rPr>
              <w:t>1,872,463.15</w:t>
            </w:r>
          </w:p>
        </w:tc>
        <w:tc>
          <w:tcPr>
            <w:tcW w:w="905" w:type="pct"/>
            <w:vAlign w:val="center"/>
          </w:tcPr>
          <w:p w14:paraId="0FD3EDD0" w14:textId="326F7433" w:rsidR="00785841" w:rsidRPr="00785841" w:rsidRDefault="00785841" w:rsidP="00785841">
            <w:pPr>
              <w:jc w:val="right"/>
              <w:rPr>
                <w:rFonts w:ascii="宋体" w:hAnsi="宋体"/>
              </w:rPr>
            </w:pPr>
            <w:r w:rsidRPr="00785841">
              <w:rPr>
                <w:rFonts w:ascii="宋体" w:hAnsi="宋体" w:hint="eastAsia"/>
              </w:rPr>
              <w:t>1,872,574.71</w:t>
            </w:r>
          </w:p>
        </w:tc>
        <w:tc>
          <w:tcPr>
            <w:tcW w:w="880" w:type="pct"/>
            <w:vAlign w:val="center"/>
          </w:tcPr>
          <w:p w14:paraId="5056F364" w14:textId="5CCBD1A6" w:rsidR="00785841" w:rsidRPr="00785841" w:rsidRDefault="00785841" w:rsidP="00785841">
            <w:pPr>
              <w:jc w:val="right"/>
              <w:rPr>
                <w:rFonts w:ascii="宋体" w:hAnsi="宋体"/>
              </w:rPr>
            </w:pPr>
          </w:p>
        </w:tc>
      </w:tr>
      <w:tr w:rsidR="00785841" w14:paraId="271824E3" w14:textId="77777777" w:rsidTr="00785841">
        <w:tc>
          <w:tcPr>
            <w:tcW w:w="1203" w:type="pct"/>
          </w:tcPr>
          <w:p w14:paraId="2BA50981" w14:textId="77777777" w:rsidR="00785841" w:rsidRDefault="00785841" w:rsidP="00785841">
            <w:pPr>
              <w:rPr>
                <w:color w:val="000000" w:themeColor="text1"/>
              </w:rPr>
            </w:pPr>
            <w:r>
              <w:rPr>
                <w:rFonts w:hint="eastAsia"/>
                <w:color w:val="000000" w:themeColor="text1"/>
              </w:rPr>
              <w:t>3</w:t>
            </w:r>
            <w:r>
              <w:rPr>
                <w:rFonts w:hint="eastAsia"/>
                <w:color w:val="000000" w:themeColor="text1"/>
              </w:rPr>
              <w:t>、企业年金缴费</w:t>
            </w:r>
          </w:p>
        </w:tc>
        <w:tc>
          <w:tcPr>
            <w:tcW w:w="963" w:type="pct"/>
            <w:vAlign w:val="center"/>
          </w:tcPr>
          <w:p w14:paraId="756A7739" w14:textId="77777777" w:rsidR="00785841" w:rsidRPr="00687BF3" w:rsidRDefault="00785841" w:rsidP="00785841">
            <w:pPr>
              <w:jc w:val="right"/>
              <w:rPr>
                <w:rFonts w:ascii="宋体" w:hAnsi="宋体"/>
              </w:rPr>
            </w:pPr>
          </w:p>
        </w:tc>
        <w:tc>
          <w:tcPr>
            <w:tcW w:w="1048" w:type="pct"/>
            <w:vAlign w:val="center"/>
          </w:tcPr>
          <w:p w14:paraId="106CABFD" w14:textId="1236A9D8" w:rsidR="00785841" w:rsidRPr="00785841" w:rsidRDefault="00785841" w:rsidP="00785841">
            <w:pPr>
              <w:jc w:val="right"/>
              <w:rPr>
                <w:rFonts w:ascii="宋体" w:hAnsi="宋体"/>
              </w:rPr>
            </w:pPr>
          </w:p>
        </w:tc>
        <w:tc>
          <w:tcPr>
            <w:tcW w:w="905" w:type="pct"/>
            <w:vAlign w:val="center"/>
          </w:tcPr>
          <w:p w14:paraId="340EBA24" w14:textId="561E8375" w:rsidR="00785841" w:rsidRPr="00785841" w:rsidRDefault="00785841" w:rsidP="00785841">
            <w:pPr>
              <w:jc w:val="right"/>
              <w:rPr>
                <w:rFonts w:ascii="宋体" w:hAnsi="宋体"/>
              </w:rPr>
            </w:pPr>
          </w:p>
        </w:tc>
        <w:tc>
          <w:tcPr>
            <w:tcW w:w="880" w:type="pct"/>
            <w:vAlign w:val="center"/>
          </w:tcPr>
          <w:p w14:paraId="3407B784" w14:textId="6BA5FDFC" w:rsidR="00785841" w:rsidRPr="00785841" w:rsidRDefault="00785841" w:rsidP="00785841">
            <w:pPr>
              <w:jc w:val="right"/>
              <w:rPr>
                <w:rFonts w:ascii="宋体" w:hAnsi="宋体"/>
              </w:rPr>
            </w:pPr>
          </w:p>
        </w:tc>
      </w:tr>
      <w:tr w:rsidR="00785841" w14:paraId="7B00C72B" w14:textId="77777777" w:rsidTr="00785841">
        <w:tc>
          <w:tcPr>
            <w:tcW w:w="1203" w:type="pct"/>
            <w:vAlign w:val="center"/>
          </w:tcPr>
          <w:p w14:paraId="6B759D28" w14:textId="77777777" w:rsidR="00785841" w:rsidRDefault="00785841" w:rsidP="00785841">
            <w:pPr>
              <w:jc w:val="center"/>
              <w:rPr>
                <w:color w:val="000000" w:themeColor="text1"/>
              </w:rPr>
            </w:pPr>
            <w:r>
              <w:rPr>
                <w:rFonts w:hint="eastAsia"/>
                <w:color w:val="000000" w:themeColor="text1"/>
              </w:rPr>
              <w:t>合计</w:t>
            </w:r>
          </w:p>
        </w:tc>
        <w:tc>
          <w:tcPr>
            <w:tcW w:w="963" w:type="pct"/>
            <w:vAlign w:val="center"/>
          </w:tcPr>
          <w:p w14:paraId="1A1B0843" w14:textId="1B0C2687" w:rsidR="00785841" w:rsidRPr="00687BF3" w:rsidRDefault="00785841" w:rsidP="00785841">
            <w:pPr>
              <w:jc w:val="right"/>
              <w:rPr>
                <w:rFonts w:ascii="宋体" w:hAnsi="宋体"/>
              </w:rPr>
            </w:pPr>
            <w:r w:rsidRPr="00687BF3">
              <w:rPr>
                <w:rFonts w:ascii="宋体" w:hAnsi="宋体" w:hint="eastAsia"/>
              </w:rPr>
              <w:t>37,785.55</w:t>
            </w:r>
          </w:p>
        </w:tc>
        <w:tc>
          <w:tcPr>
            <w:tcW w:w="1048" w:type="pct"/>
            <w:vAlign w:val="center"/>
          </w:tcPr>
          <w:p w14:paraId="1A18A837" w14:textId="5E48BA93" w:rsidR="00785841" w:rsidRPr="00785841" w:rsidRDefault="00785841" w:rsidP="00785841">
            <w:pPr>
              <w:jc w:val="right"/>
              <w:rPr>
                <w:rFonts w:ascii="宋体" w:hAnsi="宋体"/>
              </w:rPr>
            </w:pPr>
            <w:r w:rsidRPr="00785841">
              <w:rPr>
                <w:rFonts w:ascii="宋体" w:hAnsi="宋体" w:hint="eastAsia"/>
              </w:rPr>
              <w:t>55,117,334.04</w:t>
            </w:r>
          </w:p>
        </w:tc>
        <w:tc>
          <w:tcPr>
            <w:tcW w:w="905" w:type="pct"/>
            <w:vAlign w:val="center"/>
          </w:tcPr>
          <w:p w14:paraId="3EFA1076" w14:textId="272A7B1C" w:rsidR="00785841" w:rsidRPr="00785841" w:rsidRDefault="00785841" w:rsidP="00785841">
            <w:pPr>
              <w:jc w:val="right"/>
              <w:rPr>
                <w:rFonts w:ascii="宋体" w:hAnsi="宋体"/>
              </w:rPr>
            </w:pPr>
            <w:r w:rsidRPr="00785841">
              <w:rPr>
                <w:rFonts w:ascii="宋体" w:hAnsi="宋体" w:hint="eastAsia"/>
              </w:rPr>
              <w:t>55,150,711.54</w:t>
            </w:r>
          </w:p>
        </w:tc>
        <w:tc>
          <w:tcPr>
            <w:tcW w:w="880" w:type="pct"/>
            <w:vAlign w:val="center"/>
          </w:tcPr>
          <w:p w14:paraId="1A56477A" w14:textId="23C1B59E" w:rsidR="00785841" w:rsidRPr="00785841" w:rsidRDefault="00785841" w:rsidP="00785841">
            <w:pPr>
              <w:jc w:val="right"/>
              <w:rPr>
                <w:rFonts w:ascii="宋体" w:hAnsi="宋体"/>
              </w:rPr>
            </w:pPr>
            <w:r w:rsidRPr="00785841">
              <w:rPr>
                <w:rFonts w:ascii="宋体" w:hAnsi="宋体" w:hint="eastAsia"/>
              </w:rPr>
              <w:t>4,408.05</w:t>
            </w:r>
          </w:p>
        </w:tc>
      </w:tr>
    </w:tbl>
    <w:p w14:paraId="67E5B122" w14:textId="77777777" w:rsidR="007F1ED8" w:rsidRDefault="007F1ED8">
      <w:pPr>
        <w:autoSpaceDE w:val="0"/>
        <w:autoSpaceDN w:val="0"/>
        <w:adjustRightInd w:val="0"/>
        <w:rPr>
          <w:color w:val="000000" w:themeColor="text1"/>
        </w:rPr>
      </w:pPr>
    </w:p>
    <w:p w14:paraId="71C95092" w14:textId="77777777" w:rsidR="007F1ED8" w:rsidRDefault="00FD7238">
      <w:pPr>
        <w:autoSpaceDE w:val="0"/>
        <w:autoSpaceDN w:val="0"/>
        <w:adjustRightInd w:val="0"/>
        <w:rPr>
          <w:color w:val="000000" w:themeColor="text1"/>
        </w:rPr>
      </w:pPr>
      <w:r>
        <w:rPr>
          <w:rFonts w:hint="eastAsia"/>
          <w:color w:val="000000" w:themeColor="text1"/>
        </w:rPr>
        <w:t>其他说明：</w:t>
      </w:r>
    </w:p>
    <w:sdt>
      <w:sdtPr>
        <w:rPr>
          <w:color w:val="000000" w:themeColor="text1"/>
        </w:rPr>
        <w:alias w:val="是否适用：应付职工薪酬的说明[双击切换]"/>
        <w:tag w:val="_GBC_f41ecc08d4994ba99707111806caa376"/>
        <w:id w:val="1683168707"/>
        <w:placeholder>
          <w:docPart w:val="GBC22222222222222222222222222222"/>
        </w:placeholder>
      </w:sdtPr>
      <w:sdtEndPr/>
      <w:sdtContent>
        <w:p w14:paraId="4ADD4E21" w14:textId="208A1934" w:rsidR="007F1ED8" w:rsidRDefault="00FD7238" w:rsidP="00FD7238">
          <w:pPr>
            <w:autoSpaceDE w:val="0"/>
            <w:autoSpaceDN w:val="0"/>
            <w:adjustRightInd w:val="0"/>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70B2E58" w14:textId="77777777" w:rsidR="007F1ED8" w:rsidRDefault="007F1ED8">
      <w:pPr>
        <w:autoSpaceDE w:val="0"/>
        <w:autoSpaceDN w:val="0"/>
        <w:adjustRightInd w:val="0"/>
        <w:rPr>
          <w:color w:val="000000" w:themeColor="text1"/>
        </w:rPr>
      </w:pPr>
    </w:p>
    <w:p w14:paraId="72FD9E16" w14:textId="77777777" w:rsidR="007F1ED8" w:rsidRDefault="00FD7238">
      <w:pPr>
        <w:pStyle w:val="3"/>
        <w:numPr>
          <w:ilvl w:val="0"/>
          <w:numId w:val="16"/>
        </w:numPr>
        <w:rPr>
          <w:color w:val="000000" w:themeColor="text1"/>
          <w:szCs w:val="21"/>
        </w:rPr>
      </w:pPr>
      <w:r>
        <w:rPr>
          <w:color w:val="000000" w:themeColor="text1"/>
          <w:szCs w:val="21"/>
        </w:rPr>
        <w:t>应交税费</w:t>
      </w:r>
    </w:p>
    <w:sdt>
      <w:sdtPr>
        <w:rPr>
          <w:color w:val="000000" w:themeColor="text1"/>
        </w:rPr>
        <w:alias w:val="是否适用：应交税费[双击切换]"/>
        <w:tag w:val="_GBC_e7e2664720b9408384c5d3cd6d97c132"/>
        <w:id w:val="564843821"/>
        <w:placeholder>
          <w:docPart w:val="GBC22222222222222222222222222222"/>
        </w:placeholder>
      </w:sdtPr>
      <w:sdtEndPr/>
      <w:sdtContent>
        <w:p w14:paraId="06A6B412" w14:textId="3618F4A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456D69A"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应交税费"/>
          <w:tag w:val="_GBC_a6162c9f021640929018406be611b834"/>
          <w:id w:val="-20210643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交税费"/>
          <w:tag w:val="_GBC_d787fa1c70604797889c69c4c364e711"/>
          <w:id w:val="13590772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56"/>
        <w:gridCol w:w="2931"/>
        <w:gridCol w:w="2936"/>
      </w:tblGrid>
      <w:tr w:rsidR="007F1ED8" w14:paraId="52842DF4" w14:textId="77777777">
        <w:trPr>
          <w:cantSplit/>
        </w:trPr>
        <w:sdt>
          <w:sdtPr>
            <w:tag w:val="_PLD_ab0019be2d10489d885d15626d85168f"/>
            <w:id w:val="4484342"/>
          </w:sdtPr>
          <w:sdtEndPr/>
          <w:sdtContent>
            <w:tc>
              <w:tcPr>
                <w:tcW w:w="1675" w:type="pct"/>
                <w:vAlign w:val="center"/>
              </w:tcPr>
              <w:p w14:paraId="5273B766" w14:textId="77777777" w:rsidR="007F1ED8" w:rsidRDefault="00FD7238">
                <w:pPr>
                  <w:ind w:right="105"/>
                  <w:jc w:val="center"/>
                  <w:rPr>
                    <w:color w:val="000000" w:themeColor="text1"/>
                  </w:rPr>
                </w:pPr>
                <w:r>
                  <w:rPr>
                    <w:rFonts w:hint="eastAsia"/>
                    <w:color w:val="000000" w:themeColor="text1"/>
                  </w:rPr>
                  <w:t>项目</w:t>
                </w:r>
              </w:p>
            </w:tc>
          </w:sdtContent>
        </w:sdt>
        <w:sdt>
          <w:sdtPr>
            <w:tag w:val="_PLD_4d086e8f4e004ee3aa116a5d10a7ecbd"/>
            <w:id w:val="1630675348"/>
          </w:sdtPr>
          <w:sdtEndPr/>
          <w:sdtContent>
            <w:tc>
              <w:tcPr>
                <w:tcW w:w="1661" w:type="pct"/>
                <w:vAlign w:val="center"/>
              </w:tcPr>
              <w:p w14:paraId="3C4F9BA5" w14:textId="77777777" w:rsidR="007F1ED8" w:rsidRDefault="00FD7238">
                <w:pPr>
                  <w:jc w:val="center"/>
                  <w:rPr>
                    <w:color w:val="000000" w:themeColor="text1"/>
                  </w:rPr>
                </w:pPr>
                <w:r>
                  <w:rPr>
                    <w:rFonts w:hint="eastAsia"/>
                    <w:color w:val="000000" w:themeColor="text1"/>
                  </w:rPr>
                  <w:t>期末余额</w:t>
                </w:r>
              </w:p>
            </w:tc>
          </w:sdtContent>
        </w:sdt>
        <w:sdt>
          <w:sdtPr>
            <w:tag w:val="_PLD_8b866f731e474c6ebfb67cd903ab95c8"/>
            <w:id w:val="-2124222742"/>
          </w:sdtPr>
          <w:sdtEndPr/>
          <w:sdtContent>
            <w:tc>
              <w:tcPr>
                <w:tcW w:w="1664" w:type="pct"/>
                <w:vAlign w:val="center"/>
              </w:tcPr>
              <w:p w14:paraId="5512EFBE" w14:textId="77777777" w:rsidR="007F1ED8" w:rsidRDefault="00FD7238">
                <w:pPr>
                  <w:jc w:val="center"/>
                  <w:rPr>
                    <w:color w:val="000000" w:themeColor="text1"/>
                  </w:rPr>
                </w:pPr>
                <w:r>
                  <w:rPr>
                    <w:rFonts w:hint="eastAsia"/>
                    <w:color w:val="000000" w:themeColor="text1"/>
                  </w:rPr>
                  <w:t>期初余额</w:t>
                </w:r>
              </w:p>
            </w:tc>
          </w:sdtContent>
        </w:sdt>
      </w:tr>
      <w:tr w:rsidR="00516A16" w14:paraId="576DFEF9" w14:textId="77777777" w:rsidTr="00516A16">
        <w:trPr>
          <w:cantSplit/>
        </w:trPr>
        <w:tc>
          <w:tcPr>
            <w:tcW w:w="1675" w:type="pct"/>
            <w:vAlign w:val="center"/>
          </w:tcPr>
          <w:p w14:paraId="33E3D2FE" w14:textId="7B6670D6" w:rsidR="00516A16" w:rsidRDefault="00516A16" w:rsidP="00516A16">
            <w:pPr>
              <w:ind w:right="105"/>
              <w:rPr>
                <w:color w:val="000000" w:themeColor="text1"/>
              </w:rPr>
            </w:pPr>
            <w:r w:rsidRPr="00261CFE">
              <w:rPr>
                <w:rFonts w:hint="eastAsia"/>
              </w:rPr>
              <w:t>增值税</w:t>
            </w:r>
          </w:p>
        </w:tc>
        <w:tc>
          <w:tcPr>
            <w:tcW w:w="1661" w:type="pct"/>
            <w:vAlign w:val="center"/>
          </w:tcPr>
          <w:p w14:paraId="46221C96" w14:textId="2DEBB049" w:rsidR="00516A16" w:rsidRPr="00FA6821" w:rsidRDefault="00516A16" w:rsidP="00516A16">
            <w:pPr>
              <w:jc w:val="right"/>
              <w:rPr>
                <w:rFonts w:ascii="宋体" w:hAnsi="宋体"/>
              </w:rPr>
            </w:pPr>
            <w:r w:rsidRPr="00516A16">
              <w:rPr>
                <w:rFonts w:ascii="宋体" w:hAnsi="宋体" w:hint="eastAsia"/>
              </w:rPr>
              <w:t>94,247,362.37</w:t>
            </w:r>
          </w:p>
        </w:tc>
        <w:tc>
          <w:tcPr>
            <w:tcW w:w="1664" w:type="pct"/>
            <w:vAlign w:val="center"/>
          </w:tcPr>
          <w:p w14:paraId="25AF76D1" w14:textId="2AEBD6F1" w:rsidR="00516A16" w:rsidRPr="00687BF3" w:rsidRDefault="00516A16" w:rsidP="00516A16">
            <w:pPr>
              <w:jc w:val="right"/>
              <w:rPr>
                <w:rFonts w:ascii="宋体" w:hAnsi="宋体"/>
              </w:rPr>
            </w:pPr>
            <w:r w:rsidRPr="00687BF3">
              <w:rPr>
                <w:rFonts w:ascii="宋体" w:hAnsi="宋体" w:hint="eastAsia"/>
              </w:rPr>
              <w:t>176,065,892.48</w:t>
            </w:r>
          </w:p>
        </w:tc>
      </w:tr>
      <w:tr w:rsidR="00516A16" w14:paraId="071EFE95" w14:textId="77777777" w:rsidTr="00516A16">
        <w:trPr>
          <w:cantSplit/>
        </w:trPr>
        <w:tc>
          <w:tcPr>
            <w:tcW w:w="1675" w:type="pct"/>
            <w:vAlign w:val="center"/>
          </w:tcPr>
          <w:p w14:paraId="31DB8880" w14:textId="3F28B32E" w:rsidR="00516A16" w:rsidRDefault="00516A16" w:rsidP="00516A16">
            <w:pPr>
              <w:ind w:right="105"/>
              <w:rPr>
                <w:color w:val="000000" w:themeColor="text1"/>
              </w:rPr>
            </w:pPr>
            <w:r w:rsidRPr="00261CFE">
              <w:rPr>
                <w:rFonts w:hint="eastAsia"/>
              </w:rPr>
              <w:t>企业所得税</w:t>
            </w:r>
          </w:p>
        </w:tc>
        <w:tc>
          <w:tcPr>
            <w:tcW w:w="1661" w:type="pct"/>
            <w:vAlign w:val="center"/>
          </w:tcPr>
          <w:p w14:paraId="4E105B82" w14:textId="4BFC9326" w:rsidR="00516A16" w:rsidRPr="00FA6821" w:rsidRDefault="006A0682" w:rsidP="00516A16">
            <w:pPr>
              <w:jc w:val="right"/>
              <w:rPr>
                <w:rFonts w:ascii="宋体" w:hAnsi="宋体"/>
              </w:rPr>
            </w:pPr>
            <w:r w:rsidRPr="006A0682">
              <w:rPr>
                <w:rFonts w:ascii="宋体" w:hAnsi="宋体"/>
              </w:rPr>
              <w:t>100,156,002.10</w:t>
            </w:r>
          </w:p>
        </w:tc>
        <w:tc>
          <w:tcPr>
            <w:tcW w:w="1664" w:type="pct"/>
            <w:vAlign w:val="center"/>
          </w:tcPr>
          <w:p w14:paraId="64936F3A" w14:textId="34A1A069" w:rsidR="00516A16" w:rsidRPr="00687BF3" w:rsidRDefault="00516A16" w:rsidP="00516A16">
            <w:pPr>
              <w:jc w:val="right"/>
              <w:rPr>
                <w:rFonts w:ascii="宋体" w:hAnsi="宋体"/>
              </w:rPr>
            </w:pPr>
            <w:r w:rsidRPr="00687BF3">
              <w:rPr>
                <w:rFonts w:ascii="宋体" w:hAnsi="宋体" w:hint="eastAsia"/>
              </w:rPr>
              <w:t>72,733,828.62</w:t>
            </w:r>
          </w:p>
        </w:tc>
      </w:tr>
      <w:tr w:rsidR="00516A16" w14:paraId="2F5F05CE" w14:textId="77777777" w:rsidTr="00516A16">
        <w:trPr>
          <w:cantSplit/>
        </w:trPr>
        <w:tc>
          <w:tcPr>
            <w:tcW w:w="1675" w:type="pct"/>
            <w:vAlign w:val="center"/>
          </w:tcPr>
          <w:p w14:paraId="4B194CEE" w14:textId="0D503E69" w:rsidR="00516A16" w:rsidRDefault="00516A16" w:rsidP="00516A16">
            <w:pPr>
              <w:ind w:right="105"/>
              <w:rPr>
                <w:color w:val="000000" w:themeColor="text1"/>
              </w:rPr>
            </w:pPr>
            <w:r w:rsidRPr="00261CFE">
              <w:rPr>
                <w:rFonts w:hint="eastAsia"/>
              </w:rPr>
              <w:t>个人所得税</w:t>
            </w:r>
          </w:p>
        </w:tc>
        <w:tc>
          <w:tcPr>
            <w:tcW w:w="1661" w:type="pct"/>
            <w:vAlign w:val="center"/>
          </w:tcPr>
          <w:p w14:paraId="24A92625" w14:textId="58321EFE" w:rsidR="00516A16" w:rsidRPr="00FA6821" w:rsidRDefault="00516A16" w:rsidP="00516A16">
            <w:pPr>
              <w:jc w:val="right"/>
              <w:rPr>
                <w:rFonts w:ascii="宋体" w:hAnsi="宋体"/>
              </w:rPr>
            </w:pPr>
            <w:r w:rsidRPr="00516A16">
              <w:rPr>
                <w:rFonts w:ascii="宋体" w:hAnsi="宋体" w:hint="eastAsia"/>
              </w:rPr>
              <w:t>7,312,944.27</w:t>
            </w:r>
          </w:p>
        </w:tc>
        <w:tc>
          <w:tcPr>
            <w:tcW w:w="1664" w:type="pct"/>
            <w:vAlign w:val="center"/>
          </w:tcPr>
          <w:p w14:paraId="08293190" w14:textId="3793B336" w:rsidR="00516A16" w:rsidRPr="00687BF3" w:rsidRDefault="00516A16" w:rsidP="00516A16">
            <w:pPr>
              <w:jc w:val="right"/>
              <w:rPr>
                <w:rFonts w:ascii="宋体" w:hAnsi="宋体"/>
              </w:rPr>
            </w:pPr>
            <w:r w:rsidRPr="00687BF3">
              <w:rPr>
                <w:rFonts w:ascii="宋体" w:hAnsi="宋体" w:hint="eastAsia"/>
              </w:rPr>
              <w:t>15,145,157.20</w:t>
            </w:r>
          </w:p>
        </w:tc>
      </w:tr>
      <w:tr w:rsidR="00516A16" w14:paraId="4EEC2BAF" w14:textId="77777777" w:rsidTr="00516A16">
        <w:trPr>
          <w:cantSplit/>
        </w:trPr>
        <w:tc>
          <w:tcPr>
            <w:tcW w:w="1675" w:type="pct"/>
            <w:vAlign w:val="center"/>
          </w:tcPr>
          <w:p w14:paraId="6B6E74EB" w14:textId="20C805CA" w:rsidR="00516A16" w:rsidRDefault="00516A16" w:rsidP="00516A16">
            <w:pPr>
              <w:ind w:right="105"/>
              <w:rPr>
                <w:color w:val="000000" w:themeColor="text1"/>
              </w:rPr>
            </w:pPr>
            <w:r w:rsidRPr="00261CFE">
              <w:rPr>
                <w:rFonts w:hint="eastAsia"/>
              </w:rPr>
              <w:t>城市维护建设税</w:t>
            </w:r>
          </w:p>
        </w:tc>
        <w:tc>
          <w:tcPr>
            <w:tcW w:w="1661" w:type="pct"/>
            <w:vAlign w:val="center"/>
          </w:tcPr>
          <w:p w14:paraId="07884759" w14:textId="2BBD865D" w:rsidR="00516A16" w:rsidRPr="00FA6821" w:rsidRDefault="00516A16" w:rsidP="00516A16">
            <w:pPr>
              <w:jc w:val="right"/>
              <w:rPr>
                <w:rFonts w:ascii="宋体" w:hAnsi="宋体"/>
              </w:rPr>
            </w:pPr>
            <w:r w:rsidRPr="00516A16">
              <w:rPr>
                <w:rFonts w:ascii="宋体" w:hAnsi="宋体" w:hint="eastAsia"/>
              </w:rPr>
              <w:t>4,272,421.17</w:t>
            </w:r>
          </w:p>
        </w:tc>
        <w:tc>
          <w:tcPr>
            <w:tcW w:w="1664" w:type="pct"/>
            <w:vAlign w:val="center"/>
          </w:tcPr>
          <w:p w14:paraId="1225CB12" w14:textId="384EFB01" w:rsidR="00516A16" w:rsidRPr="00687BF3" w:rsidRDefault="00516A16" w:rsidP="00516A16">
            <w:pPr>
              <w:jc w:val="right"/>
              <w:rPr>
                <w:rFonts w:ascii="宋体" w:hAnsi="宋体"/>
              </w:rPr>
            </w:pPr>
            <w:r w:rsidRPr="00687BF3">
              <w:rPr>
                <w:rFonts w:ascii="宋体" w:hAnsi="宋体" w:hint="eastAsia"/>
              </w:rPr>
              <w:t>9,772,658.49</w:t>
            </w:r>
          </w:p>
        </w:tc>
      </w:tr>
      <w:tr w:rsidR="00516A16" w14:paraId="626E02CD" w14:textId="77777777" w:rsidTr="00516A16">
        <w:trPr>
          <w:cantSplit/>
        </w:trPr>
        <w:tc>
          <w:tcPr>
            <w:tcW w:w="1675" w:type="pct"/>
            <w:vAlign w:val="center"/>
          </w:tcPr>
          <w:p w14:paraId="5554B09D" w14:textId="00EED0B9" w:rsidR="00516A16" w:rsidRDefault="00516A16" w:rsidP="00516A16">
            <w:pPr>
              <w:ind w:right="105"/>
              <w:rPr>
                <w:color w:val="000000" w:themeColor="text1"/>
              </w:rPr>
            </w:pPr>
            <w:r w:rsidRPr="00261CFE">
              <w:rPr>
                <w:rFonts w:hint="eastAsia"/>
              </w:rPr>
              <w:lastRenderedPageBreak/>
              <w:t>教育费附加</w:t>
            </w:r>
          </w:p>
        </w:tc>
        <w:tc>
          <w:tcPr>
            <w:tcW w:w="1661" w:type="pct"/>
            <w:vAlign w:val="center"/>
          </w:tcPr>
          <w:p w14:paraId="2D086149" w14:textId="2BF0811C" w:rsidR="00516A16" w:rsidRPr="00FA6821" w:rsidRDefault="00516A16" w:rsidP="00516A16">
            <w:pPr>
              <w:jc w:val="right"/>
              <w:rPr>
                <w:rFonts w:ascii="宋体" w:hAnsi="宋体"/>
              </w:rPr>
            </w:pPr>
            <w:r w:rsidRPr="00516A16">
              <w:rPr>
                <w:rFonts w:ascii="宋体" w:hAnsi="宋体" w:hint="eastAsia"/>
              </w:rPr>
              <w:t>3,015,899.44</w:t>
            </w:r>
          </w:p>
        </w:tc>
        <w:tc>
          <w:tcPr>
            <w:tcW w:w="1664" w:type="pct"/>
            <w:vAlign w:val="center"/>
          </w:tcPr>
          <w:p w14:paraId="3588F6BA" w14:textId="49002DC7" w:rsidR="00516A16" w:rsidRPr="00687BF3" w:rsidRDefault="00516A16" w:rsidP="00516A16">
            <w:pPr>
              <w:jc w:val="right"/>
              <w:rPr>
                <w:rFonts w:ascii="宋体" w:hAnsi="宋体"/>
              </w:rPr>
            </w:pPr>
            <w:r w:rsidRPr="00687BF3">
              <w:rPr>
                <w:rFonts w:ascii="宋体" w:hAnsi="宋体" w:hint="eastAsia"/>
              </w:rPr>
              <w:t>6,968,613.43</w:t>
            </w:r>
          </w:p>
        </w:tc>
      </w:tr>
      <w:tr w:rsidR="00516A16" w14:paraId="22795006" w14:textId="77777777" w:rsidTr="00516A16">
        <w:trPr>
          <w:cantSplit/>
        </w:trPr>
        <w:tc>
          <w:tcPr>
            <w:tcW w:w="1675" w:type="pct"/>
            <w:vAlign w:val="center"/>
          </w:tcPr>
          <w:p w14:paraId="316E6C62" w14:textId="34EF6BBD" w:rsidR="00516A16" w:rsidRDefault="00516A16" w:rsidP="00516A16">
            <w:pPr>
              <w:ind w:right="105"/>
              <w:rPr>
                <w:color w:val="000000" w:themeColor="text1"/>
              </w:rPr>
            </w:pPr>
            <w:r w:rsidRPr="00261CFE">
              <w:rPr>
                <w:rFonts w:hint="eastAsia"/>
              </w:rPr>
              <w:t>房产税</w:t>
            </w:r>
          </w:p>
        </w:tc>
        <w:tc>
          <w:tcPr>
            <w:tcW w:w="1661" w:type="pct"/>
            <w:vAlign w:val="center"/>
          </w:tcPr>
          <w:p w14:paraId="7440B361" w14:textId="41DA5AA6" w:rsidR="00516A16" w:rsidRPr="00FA6821" w:rsidRDefault="00516A16" w:rsidP="00516A16">
            <w:pPr>
              <w:jc w:val="right"/>
              <w:rPr>
                <w:rFonts w:ascii="宋体" w:hAnsi="宋体"/>
              </w:rPr>
            </w:pPr>
            <w:r w:rsidRPr="00516A16">
              <w:rPr>
                <w:rFonts w:ascii="宋体" w:hAnsi="宋体" w:hint="eastAsia"/>
              </w:rPr>
              <w:t>2,618,618.04</w:t>
            </w:r>
          </w:p>
        </w:tc>
        <w:tc>
          <w:tcPr>
            <w:tcW w:w="1664" w:type="pct"/>
            <w:vAlign w:val="center"/>
          </w:tcPr>
          <w:p w14:paraId="712E90E3" w14:textId="26E91206" w:rsidR="00516A16" w:rsidRPr="00687BF3" w:rsidRDefault="00516A16" w:rsidP="00516A16">
            <w:pPr>
              <w:jc w:val="right"/>
              <w:rPr>
                <w:rFonts w:ascii="宋体" w:hAnsi="宋体"/>
              </w:rPr>
            </w:pPr>
            <w:r w:rsidRPr="00687BF3">
              <w:rPr>
                <w:rFonts w:ascii="宋体" w:hAnsi="宋体" w:hint="eastAsia"/>
              </w:rPr>
              <w:t>2,577,273.47</w:t>
            </w:r>
          </w:p>
        </w:tc>
      </w:tr>
      <w:tr w:rsidR="00516A16" w14:paraId="71AB62A0" w14:textId="77777777" w:rsidTr="00516A16">
        <w:trPr>
          <w:cantSplit/>
        </w:trPr>
        <w:tc>
          <w:tcPr>
            <w:tcW w:w="1675" w:type="pct"/>
            <w:vAlign w:val="center"/>
          </w:tcPr>
          <w:p w14:paraId="22FFBDE3" w14:textId="60050102" w:rsidR="00516A16" w:rsidRDefault="00516A16" w:rsidP="00516A16">
            <w:pPr>
              <w:ind w:right="105"/>
            </w:pPr>
            <w:r w:rsidRPr="00261CFE">
              <w:rPr>
                <w:rFonts w:hint="eastAsia"/>
              </w:rPr>
              <w:t>土地使用税</w:t>
            </w:r>
          </w:p>
        </w:tc>
        <w:tc>
          <w:tcPr>
            <w:tcW w:w="1661" w:type="pct"/>
            <w:vAlign w:val="center"/>
          </w:tcPr>
          <w:p w14:paraId="482480C9" w14:textId="1DEFB404" w:rsidR="00516A16" w:rsidRPr="00FA6821" w:rsidRDefault="00516A16" w:rsidP="00516A16">
            <w:pPr>
              <w:jc w:val="right"/>
              <w:rPr>
                <w:rFonts w:ascii="宋体" w:hAnsi="宋体"/>
              </w:rPr>
            </w:pPr>
            <w:r w:rsidRPr="00516A16">
              <w:rPr>
                <w:rFonts w:ascii="宋体" w:hAnsi="宋体" w:hint="eastAsia"/>
              </w:rPr>
              <w:t>690,623.84</w:t>
            </w:r>
          </w:p>
        </w:tc>
        <w:tc>
          <w:tcPr>
            <w:tcW w:w="1664" w:type="pct"/>
            <w:vAlign w:val="center"/>
          </w:tcPr>
          <w:p w14:paraId="3B6D7842" w14:textId="566524C7" w:rsidR="00516A16" w:rsidRPr="00687BF3" w:rsidRDefault="00516A16" w:rsidP="00516A16">
            <w:pPr>
              <w:jc w:val="right"/>
              <w:rPr>
                <w:rFonts w:ascii="宋体" w:hAnsi="宋体"/>
              </w:rPr>
            </w:pPr>
            <w:r w:rsidRPr="00687BF3">
              <w:rPr>
                <w:rFonts w:ascii="宋体" w:hAnsi="宋体" w:hint="eastAsia"/>
              </w:rPr>
              <w:t>158,575.00</w:t>
            </w:r>
          </w:p>
        </w:tc>
      </w:tr>
      <w:tr w:rsidR="00516A16" w14:paraId="7312BB50" w14:textId="77777777" w:rsidTr="00516A16">
        <w:trPr>
          <w:cantSplit/>
        </w:trPr>
        <w:tc>
          <w:tcPr>
            <w:tcW w:w="1675" w:type="pct"/>
            <w:vAlign w:val="center"/>
          </w:tcPr>
          <w:p w14:paraId="56F38E7B" w14:textId="3B049147" w:rsidR="00516A16" w:rsidRDefault="00516A16" w:rsidP="00516A16">
            <w:pPr>
              <w:ind w:right="105"/>
            </w:pPr>
            <w:r w:rsidRPr="00261CFE">
              <w:rPr>
                <w:rFonts w:hint="eastAsia"/>
              </w:rPr>
              <w:t>其他税费</w:t>
            </w:r>
          </w:p>
        </w:tc>
        <w:tc>
          <w:tcPr>
            <w:tcW w:w="1661" w:type="pct"/>
            <w:vAlign w:val="center"/>
          </w:tcPr>
          <w:p w14:paraId="58ADF659" w14:textId="2F53D5E4" w:rsidR="00516A16" w:rsidRPr="00FA6821" w:rsidRDefault="00516A16" w:rsidP="00516A16">
            <w:pPr>
              <w:jc w:val="right"/>
              <w:rPr>
                <w:rFonts w:ascii="宋体" w:hAnsi="宋体"/>
              </w:rPr>
            </w:pPr>
            <w:r w:rsidRPr="00516A16">
              <w:rPr>
                <w:rFonts w:ascii="宋体" w:hAnsi="宋体" w:hint="eastAsia"/>
              </w:rPr>
              <w:t>1,774,982.47</w:t>
            </w:r>
          </w:p>
        </w:tc>
        <w:tc>
          <w:tcPr>
            <w:tcW w:w="1664" w:type="pct"/>
            <w:vAlign w:val="center"/>
          </w:tcPr>
          <w:p w14:paraId="24D0A33A" w14:textId="0140D3C4" w:rsidR="00516A16" w:rsidRPr="00687BF3" w:rsidRDefault="00516A16" w:rsidP="00516A16">
            <w:pPr>
              <w:jc w:val="right"/>
              <w:rPr>
                <w:rFonts w:ascii="宋体" w:hAnsi="宋体"/>
              </w:rPr>
            </w:pPr>
            <w:r w:rsidRPr="00687BF3">
              <w:rPr>
                <w:rFonts w:ascii="宋体" w:hAnsi="宋体" w:hint="eastAsia"/>
              </w:rPr>
              <w:t>7,200,684.24</w:t>
            </w:r>
          </w:p>
        </w:tc>
      </w:tr>
      <w:tr w:rsidR="00516A16" w14:paraId="3D8C283B" w14:textId="77777777" w:rsidTr="00516A16">
        <w:trPr>
          <w:cantSplit/>
        </w:trPr>
        <w:tc>
          <w:tcPr>
            <w:tcW w:w="1675" w:type="pct"/>
            <w:vAlign w:val="center"/>
          </w:tcPr>
          <w:p w14:paraId="30A8E4B3" w14:textId="77777777" w:rsidR="00516A16" w:rsidRDefault="00516A16" w:rsidP="00516A16">
            <w:pPr>
              <w:ind w:right="105"/>
              <w:jc w:val="center"/>
              <w:rPr>
                <w:color w:val="000000" w:themeColor="text1"/>
              </w:rPr>
            </w:pPr>
            <w:r>
              <w:rPr>
                <w:rFonts w:hint="eastAsia"/>
                <w:color w:val="000000" w:themeColor="text1"/>
              </w:rPr>
              <w:t>合计</w:t>
            </w:r>
          </w:p>
        </w:tc>
        <w:tc>
          <w:tcPr>
            <w:tcW w:w="1661" w:type="pct"/>
            <w:vAlign w:val="center"/>
          </w:tcPr>
          <w:p w14:paraId="5A5A6B96" w14:textId="33A6048D" w:rsidR="00516A16" w:rsidRPr="00FA6821" w:rsidRDefault="006A0682" w:rsidP="00516A16">
            <w:pPr>
              <w:jc w:val="right"/>
              <w:rPr>
                <w:rFonts w:ascii="宋体" w:hAnsi="宋体"/>
              </w:rPr>
            </w:pPr>
            <w:r w:rsidRPr="006A0682">
              <w:rPr>
                <w:rFonts w:ascii="宋体" w:hAnsi="宋体"/>
              </w:rPr>
              <w:t>214,088,853.70</w:t>
            </w:r>
          </w:p>
        </w:tc>
        <w:tc>
          <w:tcPr>
            <w:tcW w:w="1664" w:type="pct"/>
            <w:vAlign w:val="center"/>
          </w:tcPr>
          <w:p w14:paraId="59DE3B0C" w14:textId="2F08C824" w:rsidR="00516A16" w:rsidRPr="00687BF3" w:rsidRDefault="00516A16" w:rsidP="00516A16">
            <w:pPr>
              <w:jc w:val="right"/>
              <w:rPr>
                <w:rFonts w:ascii="宋体" w:hAnsi="宋体"/>
              </w:rPr>
            </w:pPr>
            <w:r w:rsidRPr="00687BF3">
              <w:rPr>
                <w:rFonts w:ascii="宋体" w:hAnsi="宋体" w:hint="eastAsia"/>
              </w:rPr>
              <w:t>290,622,682.93</w:t>
            </w:r>
          </w:p>
        </w:tc>
      </w:tr>
    </w:tbl>
    <w:p w14:paraId="44F0365A" w14:textId="77777777" w:rsidR="007F1ED8" w:rsidRDefault="00FD7238">
      <w:pPr>
        <w:rPr>
          <w:color w:val="000000" w:themeColor="text1"/>
        </w:rPr>
      </w:pPr>
      <w:r>
        <w:rPr>
          <w:rFonts w:hint="eastAsia"/>
          <w:color w:val="000000" w:themeColor="text1"/>
        </w:rPr>
        <w:t>其他说明：</w:t>
      </w:r>
    </w:p>
    <w:sdt>
      <w:sdtPr>
        <w:rPr>
          <w:color w:val="000000" w:themeColor="text1"/>
        </w:rPr>
        <w:alias w:val="应交税金的说明"/>
        <w:tag w:val="_GBC_fb59f8f9de2d41c3aaf0dc3b0970dd91"/>
        <w:id w:val="37173671"/>
        <w:placeholder>
          <w:docPart w:val="GBC22222222222222222222222222222"/>
        </w:placeholder>
      </w:sdtPr>
      <w:sdtEndPr/>
      <w:sdtContent>
        <w:p w14:paraId="4E61E925" w14:textId="1E2E3F5A" w:rsidR="007F1ED8" w:rsidRDefault="00FD7238">
          <w:pPr>
            <w:rPr>
              <w:color w:val="000000" w:themeColor="text1"/>
            </w:rPr>
          </w:pPr>
          <w:r>
            <w:rPr>
              <w:rFonts w:hint="eastAsia"/>
              <w:color w:val="000000" w:themeColor="text1"/>
            </w:rPr>
            <w:t>无</w:t>
          </w:r>
        </w:p>
      </w:sdtContent>
    </w:sdt>
    <w:p w14:paraId="1D3A111A" w14:textId="77777777" w:rsidR="007F1ED8" w:rsidRDefault="007F1ED8">
      <w:pPr>
        <w:rPr>
          <w:color w:val="000000" w:themeColor="text1"/>
        </w:rPr>
      </w:pPr>
    </w:p>
    <w:p w14:paraId="57AED20F" w14:textId="77777777" w:rsidR="007F1ED8" w:rsidRDefault="00FD7238">
      <w:pPr>
        <w:pStyle w:val="3"/>
        <w:numPr>
          <w:ilvl w:val="0"/>
          <w:numId w:val="16"/>
        </w:numPr>
        <w:rPr>
          <w:color w:val="000000" w:themeColor="text1"/>
          <w:szCs w:val="21"/>
        </w:rPr>
      </w:pPr>
      <w:r>
        <w:rPr>
          <w:color w:val="000000" w:themeColor="text1"/>
          <w:szCs w:val="21"/>
        </w:rPr>
        <w:t>其他应付款</w:t>
      </w:r>
    </w:p>
    <w:p w14:paraId="68BD6B74" w14:textId="77777777" w:rsidR="007F1ED8" w:rsidRDefault="00FD7238">
      <w:pPr>
        <w:pStyle w:val="4"/>
        <w:numPr>
          <w:ilvl w:val="0"/>
          <w:numId w:val="90"/>
        </w:numPr>
        <w:ind w:left="425" w:hanging="425"/>
        <w:rPr>
          <w:color w:val="000000" w:themeColor="text1"/>
        </w:rPr>
      </w:pPr>
      <w:bookmarkStart w:id="357" w:name="_Hlk167960650"/>
      <w:r>
        <w:rPr>
          <w:rFonts w:hint="eastAsia"/>
          <w:color w:val="000000" w:themeColor="text1"/>
        </w:rPr>
        <w:t>项目列示</w:t>
      </w:r>
    </w:p>
    <w:sdt>
      <w:sdtPr>
        <w:rPr>
          <w:color w:val="000000" w:themeColor="text1"/>
        </w:rPr>
        <w:alias w:val="是否适用：其他应付款分类列示[双击切换]"/>
        <w:tag w:val="_GBC_5827d75493f041f68356cdf43e4b0e52"/>
        <w:id w:val="1476897"/>
        <w:placeholder>
          <w:docPart w:val="GBC22222222222222222222222222222"/>
        </w:placeholder>
      </w:sdtPr>
      <w:sdtEndPr/>
      <w:sdtContent>
        <w:p w14:paraId="45D03175" w14:textId="165850B7"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F063A0E"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其他应付款分类列示"/>
          <w:tag w:val="_GBC_2c430d2cae634c2e8376192a2b4c05d5"/>
          <w:id w:val="6327578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应付款分类列示"/>
          <w:tag w:val="_GBC_ac9f03788d1745f8afc5195f61ce7b16"/>
          <w:id w:val="-11037979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7F1ED8" w14:paraId="3C45AB4F" w14:textId="77777777" w:rsidTr="0059457D">
        <w:sdt>
          <w:sdtPr>
            <w:tag w:val="_PLD_547406e2caa94b57a871517659cf9c0e"/>
            <w:id w:val="-999193828"/>
          </w:sdtPr>
          <w:sdtEndPr/>
          <w:sdtContent>
            <w:tc>
              <w:tcPr>
                <w:tcW w:w="1828" w:type="pct"/>
                <w:vAlign w:val="center"/>
              </w:tcPr>
              <w:p w14:paraId="0CEE2227" w14:textId="77777777" w:rsidR="007F1ED8" w:rsidRDefault="00FD7238">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tag w:val="_PLD_d719b36c588443f38353aada8839625f"/>
            <w:id w:val="336889782"/>
          </w:sdtPr>
          <w:sdtEndPr/>
          <w:sdtContent>
            <w:tc>
              <w:tcPr>
                <w:tcW w:w="1582" w:type="pct"/>
                <w:vAlign w:val="center"/>
              </w:tcPr>
              <w:p w14:paraId="26A0D756" w14:textId="77777777" w:rsidR="007F1ED8" w:rsidRDefault="00FD7238">
                <w:pPr>
                  <w:jc w:val="center"/>
                  <w:rPr>
                    <w:color w:val="000000" w:themeColor="text1"/>
                  </w:rPr>
                </w:pPr>
                <w:r>
                  <w:rPr>
                    <w:rFonts w:hint="eastAsia"/>
                    <w:color w:val="000000" w:themeColor="text1"/>
                  </w:rPr>
                  <w:t>期末余额</w:t>
                </w:r>
              </w:p>
            </w:tc>
          </w:sdtContent>
        </w:sdt>
        <w:sdt>
          <w:sdtPr>
            <w:tag w:val="_PLD_bc6045ff64f3481da65c0cff41edd1d0"/>
            <w:id w:val="-1267458995"/>
          </w:sdtPr>
          <w:sdtEndPr/>
          <w:sdtContent>
            <w:tc>
              <w:tcPr>
                <w:tcW w:w="1590" w:type="pct"/>
                <w:vAlign w:val="center"/>
              </w:tcPr>
              <w:p w14:paraId="0371B552" w14:textId="77777777" w:rsidR="007F1ED8" w:rsidRDefault="00FD7238">
                <w:pPr>
                  <w:jc w:val="center"/>
                  <w:rPr>
                    <w:color w:val="000000" w:themeColor="text1"/>
                  </w:rPr>
                </w:pPr>
                <w:r>
                  <w:rPr>
                    <w:rFonts w:hint="eastAsia"/>
                    <w:color w:val="000000" w:themeColor="text1"/>
                  </w:rPr>
                  <w:t>期初余额</w:t>
                </w:r>
              </w:p>
            </w:tc>
          </w:sdtContent>
        </w:sdt>
      </w:tr>
      <w:tr w:rsidR="007F1ED8" w:rsidRPr="00687BF3" w14:paraId="225D27EF" w14:textId="77777777" w:rsidTr="0059457D">
        <w:tc>
          <w:tcPr>
            <w:tcW w:w="1828" w:type="pct"/>
          </w:tcPr>
          <w:p w14:paraId="57C9C918" w14:textId="77777777" w:rsidR="007F1ED8" w:rsidRPr="00687BF3" w:rsidRDefault="00FD7238">
            <w:pPr>
              <w:tabs>
                <w:tab w:val="right" w:pos="3690"/>
                <w:tab w:val="right" w:pos="5130"/>
                <w:tab w:val="right" w:pos="6030"/>
                <w:tab w:val="right" w:pos="7650"/>
                <w:tab w:val="right" w:pos="9270"/>
              </w:tabs>
              <w:adjustRightInd w:val="0"/>
              <w:snapToGrid w:val="0"/>
              <w:rPr>
                <w:rFonts w:ascii="宋体" w:hAnsi="宋体"/>
                <w:color w:val="000000" w:themeColor="text1"/>
              </w:rPr>
            </w:pPr>
            <w:r w:rsidRPr="00687BF3">
              <w:rPr>
                <w:rFonts w:ascii="宋体" w:hAnsi="宋体" w:hint="eastAsia"/>
                <w:color w:val="000000" w:themeColor="text1"/>
              </w:rPr>
              <w:t>应付利息</w:t>
            </w:r>
          </w:p>
        </w:tc>
        <w:tc>
          <w:tcPr>
            <w:tcW w:w="1582" w:type="pct"/>
          </w:tcPr>
          <w:p w14:paraId="73347DED" w14:textId="77777777" w:rsidR="007F1ED8" w:rsidRPr="00687BF3" w:rsidRDefault="007F1ED8">
            <w:pPr>
              <w:tabs>
                <w:tab w:val="right" w:pos="3690"/>
                <w:tab w:val="right" w:pos="5130"/>
                <w:tab w:val="right" w:pos="6030"/>
                <w:tab w:val="right" w:pos="7650"/>
                <w:tab w:val="right" w:pos="9270"/>
              </w:tabs>
              <w:adjustRightInd w:val="0"/>
              <w:snapToGrid w:val="0"/>
              <w:jc w:val="right"/>
              <w:rPr>
                <w:rFonts w:ascii="宋体" w:hAnsi="宋体"/>
              </w:rPr>
            </w:pPr>
          </w:p>
        </w:tc>
        <w:tc>
          <w:tcPr>
            <w:tcW w:w="1590" w:type="pct"/>
          </w:tcPr>
          <w:p w14:paraId="3FCFCFA1" w14:textId="77777777" w:rsidR="007F1ED8" w:rsidRPr="00687BF3" w:rsidRDefault="007F1ED8">
            <w:pPr>
              <w:tabs>
                <w:tab w:val="right" w:pos="3690"/>
                <w:tab w:val="right" w:pos="5130"/>
                <w:tab w:val="right" w:pos="6030"/>
                <w:tab w:val="right" w:pos="7650"/>
                <w:tab w:val="right" w:pos="9270"/>
              </w:tabs>
              <w:adjustRightInd w:val="0"/>
              <w:snapToGrid w:val="0"/>
              <w:jc w:val="right"/>
              <w:rPr>
                <w:rFonts w:ascii="宋体" w:hAnsi="宋体"/>
              </w:rPr>
            </w:pPr>
          </w:p>
        </w:tc>
      </w:tr>
      <w:tr w:rsidR="007F1ED8" w:rsidRPr="00687BF3" w14:paraId="02E96995" w14:textId="77777777" w:rsidTr="0059457D">
        <w:tc>
          <w:tcPr>
            <w:tcW w:w="1828" w:type="pct"/>
          </w:tcPr>
          <w:p w14:paraId="6AD1CA7F" w14:textId="77777777" w:rsidR="007F1ED8" w:rsidRPr="00687BF3" w:rsidRDefault="00FD7238">
            <w:pPr>
              <w:tabs>
                <w:tab w:val="right" w:pos="3690"/>
                <w:tab w:val="right" w:pos="5130"/>
                <w:tab w:val="right" w:pos="6030"/>
                <w:tab w:val="right" w:pos="7650"/>
                <w:tab w:val="right" w:pos="9270"/>
              </w:tabs>
              <w:adjustRightInd w:val="0"/>
              <w:snapToGrid w:val="0"/>
              <w:rPr>
                <w:rFonts w:ascii="宋体" w:hAnsi="宋体"/>
                <w:color w:val="000000" w:themeColor="text1"/>
              </w:rPr>
            </w:pPr>
            <w:r w:rsidRPr="00687BF3">
              <w:rPr>
                <w:rFonts w:ascii="宋体" w:hAnsi="宋体" w:hint="eastAsia"/>
                <w:color w:val="000000" w:themeColor="text1"/>
              </w:rPr>
              <w:t>应付股利</w:t>
            </w:r>
          </w:p>
        </w:tc>
        <w:tc>
          <w:tcPr>
            <w:tcW w:w="1582" w:type="pct"/>
          </w:tcPr>
          <w:p w14:paraId="0D525FB4" w14:textId="77777777" w:rsidR="007F1ED8" w:rsidRPr="00687BF3" w:rsidRDefault="007F1ED8">
            <w:pPr>
              <w:tabs>
                <w:tab w:val="right" w:pos="3690"/>
                <w:tab w:val="right" w:pos="5130"/>
                <w:tab w:val="right" w:pos="6030"/>
                <w:tab w:val="right" w:pos="7650"/>
                <w:tab w:val="right" w:pos="9270"/>
              </w:tabs>
              <w:adjustRightInd w:val="0"/>
              <w:snapToGrid w:val="0"/>
              <w:jc w:val="right"/>
              <w:rPr>
                <w:rFonts w:ascii="宋体" w:hAnsi="宋体"/>
              </w:rPr>
            </w:pPr>
          </w:p>
        </w:tc>
        <w:tc>
          <w:tcPr>
            <w:tcW w:w="1590" w:type="pct"/>
          </w:tcPr>
          <w:p w14:paraId="2C2E2FB8" w14:textId="77777777" w:rsidR="007F1ED8" w:rsidRPr="00687BF3" w:rsidRDefault="007F1ED8">
            <w:pPr>
              <w:tabs>
                <w:tab w:val="right" w:pos="3690"/>
                <w:tab w:val="right" w:pos="5130"/>
                <w:tab w:val="right" w:pos="6030"/>
                <w:tab w:val="right" w:pos="7650"/>
                <w:tab w:val="right" w:pos="9270"/>
              </w:tabs>
              <w:adjustRightInd w:val="0"/>
              <w:snapToGrid w:val="0"/>
              <w:jc w:val="right"/>
              <w:rPr>
                <w:rFonts w:ascii="宋体" w:hAnsi="宋体"/>
              </w:rPr>
            </w:pPr>
          </w:p>
        </w:tc>
      </w:tr>
      <w:tr w:rsidR="009B6D11" w:rsidRPr="00687BF3" w14:paraId="08CF4004" w14:textId="77777777" w:rsidTr="0059457D">
        <w:tc>
          <w:tcPr>
            <w:tcW w:w="1828" w:type="pct"/>
          </w:tcPr>
          <w:p w14:paraId="4F843466" w14:textId="77777777" w:rsidR="009B6D11" w:rsidRPr="00687BF3" w:rsidRDefault="009B6D11" w:rsidP="009B6D11">
            <w:pPr>
              <w:tabs>
                <w:tab w:val="right" w:pos="3690"/>
                <w:tab w:val="right" w:pos="5130"/>
                <w:tab w:val="right" w:pos="6030"/>
                <w:tab w:val="right" w:pos="7650"/>
                <w:tab w:val="right" w:pos="9270"/>
              </w:tabs>
              <w:adjustRightInd w:val="0"/>
              <w:snapToGrid w:val="0"/>
              <w:rPr>
                <w:rFonts w:ascii="宋体" w:hAnsi="宋体"/>
                <w:color w:val="000000" w:themeColor="text1"/>
              </w:rPr>
            </w:pPr>
            <w:r w:rsidRPr="00687BF3">
              <w:rPr>
                <w:rFonts w:ascii="宋体" w:hAnsi="宋体" w:hint="eastAsia"/>
                <w:color w:val="000000" w:themeColor="text1"/>
              </w:rPr>
              <w:t>其他应付款</w:t>
            </w:r>
          </w:p>
        </w:tc>
        <w:tc>
          <w:tcPr>
            <w:tcW w:w="1582" w:type="pct"/>
            <w:vAlign w:val="center"/>
          </w:tcPr>
          <w:p w14:paraId="1DDAFA89" w14:textId="74B3CA8B" w:rsidR="009B6D11" w:rsidRPr="00687BF3" w:rsidRDefault="009B6D11" w:rsidP="009B6D11">
            <w:pPr>
              <w:tabs>
                <w:tab w:val="right" w:pos="3690"/>
                <w:tab w:val="right" w:pos="5130"/>
                <w:tab w:val="right" w:pos="6030"/>
                <w:tab w:val="right" w:pos="7650"/>
                <w:tab w:val="right" w:pos="9270"/>
              </w:tabs>
              <w:adjustRightInd w:val="0"/>
              <w:snapToGrid w:val="0"/>
              <w:jc w:val="right"/>
              <w:rPr>
                <w:rFonts w:ascii="宋体" w:hAnsi="宋体"/>
              </w:rPr>
            </w:pPr>
            <w:r w:rsidRPr="009B6D11">
              <w:rPr>
                <w:rFonts w:ascii="宋体" w:hAnsi="宋体" w:hint="eastAsia"/>
              </w:rPr>
              <w:t>927,435,703.96</w:t>
            </w:r>
          </w:p>
        </w:tc>
        <w:tc>
          <w:tcPr>
            <w:tcW w:w="1590" w:type="pct"/>
            <w:vAlign w:val="center"/>
          </w:tcPr>
          <w:p w14:paraId="74CA1D34" w14:textId="4672387F" w:rsidR="009B6D11" w:rsidRPr="00687BF3" w:rsidRDefault="009B6D11" w:rsidP="009B6D11">
            <w:pPr>
              <w:tabs>
                <w:tab w:val="right" w:pos="3690"/>
                <w:tab w:val="right" w:pos="5130"/>
                <w:tab w:val="right" w:pos="6030"/>
                <w:tab w:val="right" w:pos="7650"/>
                <w:tab w:val="right" w:pos="9270"/>
              </w:tabs>
              <w:adjustRightInd w:val="0"/>
              <w:snapToGrid w:val="0"/>
              <w:jc w:val="right"/>
              <w:rPr>
                <w:rFonts w:ascii="宋体" w:hAnsi="宋体"/>
              </w:rPr>
            </w:pPr>
            <w:r w:rsidRPr="00687BF3">
              <w:rPr>
                <w:rFonts w:ascii="宋体" w:hAnsi="宋体" w:hint="eastAsia"/>
              </w:rPr>
              <w:t>748,565,850.43</w:t>
            </w:r>
          </w:p>
        </w:tc>
      </w:tr>
      <w:tr w:rsidR="009B6D11" w:rsidRPr="00687BF3" w14:paraId="3C3CC597" w14:textId="77777777" w:rsidTr="0059457D">
        <w:tc>
          <w:tcPr>
            <w:tcW w:w="1828" w:type="pct"/>
          </w:tcPr>
          <w:p w14:paraId="2A937AC9" w14:textId="77777777" w:rsidR="009B6D11" w:rsidRPr="00687BF3" w:rsidRDefault="009B6D11" w:rsidP="009B6D11">
            <w:pPr>
              <w:tabs>
                <w:tab w:val="right" w:pos="3690"/>
                <w:tab w:val="right" w:pos="5130"/>
                <w:tab w:val="right" w:pos="6030"/>
                <w:tab w:val="right" w:pos="7650"/>
                <w:tab w:val="right" w:pos="9270"/>
              </w:tabs>
              <w:adjustRightInd w:val="0"/>
              <w:snapToGrid w:val="0"/>
              <w:rPr>
                <w:rFonts w:ascii="宋体" w:hAnsi="宋体"/>
                <w:color w:val="000000" w:themeColor="text1"/>
              </w:rPr>
            </w:pPr>
            <w:r w:rsidRPr="00687BF3">
              <w:rPr>
                <w:rFonts w:ascii="宋体" w:hAnsi="宋体" w:hint="eastAsia"/>
                <w:color w:val="000000" w:themeColor="text1"/>
              </w:rPr>
              <w:t>合计</w:t>
            </w:r>
          </w:p>
        </w:tc>
        <w:tc>
          <w:tcPr>
            <w:tcW w:w="1582" w:type="pct"/>
            <w:vAlign w:val="center"/>
          </w:tcPr>
          <w:p w14:paraId="76DA2F82" w14:textId="0F57C13A" w:rsidR="009B6D11" w:rsidRPr="00687BF3" w:rsidRDefault="009B6D11" w:rsidP="009B6D11">
            <w:pPr>
              <w:tabs>
                <w:tab w:val="right" w:pos="3690"/>
                <w:tab w:val="right" w:pos="5130"/>
                <w:tab w:val="right" w:pos="6030"/>
                <w:tab w:val="right" w:pos="7650"/>
                <w:tab w:val="right" w:pos="9270"/>
              </w:tabs>
              <w:adjustRightInd w:val="0"/>
              <w:snapToGrid w:val="0"/>
              <w:jc w:val="right"/>
              <w:rPr>
                <w:rFonts w:ascii="宋体" w:hAnsi="宋体"/>
              </w:rPr>
            </w:pPr>
            <w:r w:rsidRPr="009B6D11">
              <w:rPr>
                <w:rFonts w:ascii="宋体" w:hAnsi="宋体" w:hint="eastAsia"/>
              </w:rPr>
              <w:t>927,435,703.96</w:t>
            </w:r>
          </w:p>
        </w:tc>
        <w:tc>
          <w:tcPr>
            <w:tcW w:w="1590" w:type="pct"/>
            <w:vAlign w:val="center"/>
          </w:tcPr>
          <w:p w14:paraId="2B5D7ACD" w14:textId="26EE4943" w:rsidR="009B6D11" w:rsidRPr="00687BF3" w:rsidRDefault="009B6D11" w:rsidP="009B6D11">
            <w:pPr>
              <w:tabs>
                <w:tab w:val="right" w:pos="3690"/>
                <w:tab w:val="right" w:pos="5130"/>
                <w:tab w:val="right" w:pos="6030"/>
                <w:tab w:val="right" w:pos="7650"/>
                <w:tab w:val="right" w:pos="9270"/>
              </w:tabs>
              <w:adjustRightInd w:val="0"/>
              <w:snapToGrid w:val="0"/>
              <w:jc w:val="right"/>
              <w:rPr>
                <w:rFonts w:ascii="宋体" w:hAnsi="宋体"/>
              </w:rPr>
            </w:pPr>
            <w:r w:rsidRPr="00687BF3">
              <w:rPr>
                <w:rFonts w:ascii="宋体" w:hAnsi="宋体" w:hint="eastAsia"/>
              </w:rPr>
              <w:t>748,565,850.43</w:t>
            </w:r>
          </w:p>
        </w:tc>
      </w:tr>
    </w:tbl>
    <w:p w14:paraId="027517C3" w14:textId="77777777" w:rsidR="007F1ED8" w:rsidRPr="00687BF3" w:rsidRDefault="007F1ED8">
      <w:pPr>
        <w:rPr>
          <w:rFonts w:ascii="宋体" w:hAnsi="宋体"/>
          <w:color w:val="000000" w:themeColor="text1"/>
        </w:rPr>
      </w:pPr>
    </w:p>
    <w:p w14:paraId="611D4883" w14:textId="77777777" w:rsidR="007F1ED8" w:rsidRDefault="00FD7238">
      <w:pPr>
        <w:pStyle w:val="4"/>
        <w:numPr>
          <w:ilvl w:val="0"/>
          <w:numId w:val="90"/>
        </w:numPr>
        <w:ind w:left="425" w:hanging="425"/>
        <w:rPr>
          <w:color w:val="000000" w:themeColor="text1"/>
        </w:rPr>
      </w:pPr>
      <w:bookmarkStart w:id="358" w:name="_Hlk10536047"/>
      <w:bookmarkEnd w:id="357"/>
      <w:r>
        <w:rPr>
          <w:rFonts w:hint="eastAsia"/>
          <w:color w:val="000000" w:themeColor="text1"/>
        </w:rPr>
        <w:t>应付利息</w:t>
      </w:r>
    </w:p>
    <w:sdt>
      <w:sdtPr>
        <w:rPr>
          <w:color w:val="000000" w:themeColor="text1"/>
        </w:rPr>
        <w:alias w:val="是否适用：应付利息[双击切换]"/>
        <w:tag w:val="_GBC_9058c1c6b0a94f6a8c531ec2dbd35706"/>
        <w:id w:val="-7612409"/>
        <w:placeholder>
          <w:docPart w:val="GBC22222222222222222222222222222"/>
        </w:placeholder>
      </w:sdtPr>
      <w:sdtEndPr/>
      <w:sdtContent>
        <w:p w14:paraId="3B73BE08" w14:textId="2DAC7422"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782E2FF" w14:textId="77777777" w:rsidR="007F1ED8" w:rsidRDefault="007F1ED8">
      <w:pPr>
        <w:rPr>
          <w:color w:val="000000" w:themeColor="text1"/>
        </w:rPr>
      </w:pPr>
    </w:p>
    <w:p w14:paraId="634B23E1" w14:textId="77777777" w:rsidR="007F1ED8" w:rsidRDefault="00FD7238">
      <w:pPr>
        <w:pStyle w:val="4"/>
        <w:numPr>
          <w:ilvl w:val="0"/>
          <w:numId w:val="90"/>
        </w:numPr>
        <w:ind w:left="425" w:hanging="425"/>
        <w:rPr>
          <w:color w:val="000000" w:themeColor="text1"/>
        </w:rPr>
      </w:pPr>
      <w:bookmarkStart w:id="359" w:name="_Hlk10536068"/>
      <w:bookmarkStart w:id="360" w:name="_Hlk10536082"/>
      <w:bookmarkEnd w:id="358"/>
      <w:r>
        <w:rPr>
          <w:rFonts w:hint="eastAsia"/>
          <w:color w:val="000000" w:themeColor="text1"/>
        </w:rPr>
        <w:t>应付股利</w:t>
      </w:r>
      <w:bookmarkEnd w:id="359"/>
    </w:p>
    <w:sdt>
      <w:sdtPr>
        <w:rPr>
          <w:color w:val="000000" w:themeColor="text1"/>
        </w:rPr>
        <w:alias w:val="是否适用：应付股利[双击切换]"/>
        <w:tag w:val="_GBC_09dc75ba10d44acfb18b03320a40e4c5"/>
        <w:id w:val="-387488696"/>
        <w:placeholder>
          <w:docPart w:val="GBC22222222222222222222222222222"/>
        </w:placeholder>
      </w:sdtPr>
      <w:sdtEndPr/>
      <w:sdtContent>
        <w:p w14:paraId="54AC675F" w14:textId="56146B63"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60"/>
    <w:p w14:paraId="21AB021D" w14:textId="77777777" w:rsidR="007F1ED8" w:rsidRDefault="007F1ED8">
      <w:pPr>
        <w:rPr>
          <w:color w:val="000000" w:themeColor="text1"/>
        </w:rPr>
      </w:pPr>
    </w:p>
    <w:p w14:paraId="387CD6A5" w14:textId="77777777" w:rsidR="007F1ED8" w:rsidRDefault="00FD7238">
      <w:pPr>
        <w:pStyle w:val="4"/>
        <w:numPr>
          <w:ilvl w:val="0"/>
          <w:numId w:val="90"/>
        </w:numPr>
        <w:ind w:left="425" w:hanging="425"/>
        <w:rPr>
          <w:color w:val="000000" w:themeColor="text1"/>
        </w:rPr>
      </w:pPr>
      <w:bookmarkStart w:id="361" w:name="_Hlk10536163"/>
      <w:r>
        <w:rPr>
          <w:rFonts w:hint="eastAsia"/>
          <w:color w:val="000000" w:themeColor="text1"/>
        </w:rPr>
        <w:t>其他应付款</w:t>
      </w:r>
    </w:p>
    <w:p w14:paraId="2843560E" w14:textId="77777777" w:rsidR="007F1ED8" w:rsidRDefault="00FD7238">
      <w:pPr>
        <w:rPr>
          <w:color w:val="000000" w:themeColor="text1"/>
        </w:rPr>
      </w:pPr>
      <w:r>
        <w:rPr>
          <w:rFonts w:hint="eastAsia"/>
          <w:color w:val="000000" w:themeColor="text1"/>
        </w:rPr>
        <w:t>按款项性质列示其他应付款</w:t>
      </w:r>
    </w:p>
    <w:sdt>
      <w:sdtPr>
        <w:rPr>
          <w:color w:val="000000" w:themeColor="text1"/>
        </w:rPr>
        <w:alias w:val="是否适用：按款项性质列示其他应付款[双击切换]"/>
        <w:tag w:val="_GBC_a099ebd596de4984814ff6b49af92e86"/>
        <w:id w:val="-2084281840"/>
        <w:placeholder>
          <w:docPart w:val="GBC22222222222222222222222222222"/>
        </w:placeholder>
      </w:sdtPr>
      <w:sdtEndPr/>
      <w:sdtContent>
        <w:p w14:paraId="3A490FF5" w14:textId="6EBD1F2D"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FF5FEAD"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其他应付款情况"/>
          <w:tag w:val="_GBC_781a05c0c742470b88557fa8878adf9c"/>
          <w:id w:val="13885310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应付款情况"/>
          <w:tag w:val="_GBC_19bba6af93f1445cbfdc13ddfb71a0ea"/>
          <w:id w:val="42438813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924"/>
        <w:gridCol w:w="3049"/>
      </w:tblGrid>
      <w:tr w:rsidR="007F1ED8" w14:paraId="115F4DA9" w14:textId="77777777">
        <w:sdt>
          <w:sdtPr>
            <w:tag w:val="_PLD_3991c4118c8d4069811e5f758978143f"/>
            <w:id w:val="581024053"/>
          </w:sdtPr>
          <w:sdtEndPr/>
          <w:sdtContent>
            <w:tc>
              <w:tcPr>
                <w:tcW w:w="1615" w:type="pct"/>
              </w:tcPr>
              <w:p w14:paraId="3B37F011" w14:textId="77777777" w:rsidR="007F1ED8" w:rsidRDefault="00FD7238">
                <w:pPr>
                  <w:jc w:val="center"/>
                  <w:rPr>
                    <w:color w:val="000000" w:themeColor="text1"/>
                  </w:rPr>
                </w:pPr>
                <w:r>
                  <w:rPr>
                    <w:rFonts w:hint="eastAsia"/>
                    <w:color w:val="000000" w:themeColor="text1"/>
                  </w:rPr>
                  <w:t>项目</w:t>
                </w:r>
              </w:p>
            </w:tc>
          </w:sdtContent>
        </w:sdt>
        <w:sdt>
          <w:sdtPr>
            <w:tag w:val="_PLD_c1bcea3523f040f08da3a1bd0d135ad5"/>
            <w:id w:val="-1699846527"/>
          </w:sdtPr>
          <w:sdtEndPr/>
          <w:sdtContent>
            <w:tc>
              <w:tcPr>
                <w:tcW w:w="1657" w:type="pct"/>
              </w:tcPr>
              <w:p w14:paraId="6C017F02" w14:textId="77777777" w:rsidR="007F1ED8" w:rsidRDefault="00FD7238">
                <w:pPr>
                  <w:jc w:val="center"/>
                  <w:rPr>
                    <w:color w:val="000000" w:themeColor="text1"/>
                  </w:rPr>
                </w:pPr>
                <w:r>
                  <w:rPr>
                    <w:rFonts w:hint="eastAsia"/>
                    <w:color w:val="000000" w:themeColor="text1"/>
                  </w:rPr>
                  <w:t>期末余额</w:t>
                </w:r>
              </w:p>
            </w:tc>
          </w:sdtContent>
        </w:sdt>
        <w:sdt>
          <w:sdtPr>
            <w:tag w:val="_PLD_b89663858245498c995c58e2bab384aa"/>
            <w:id w:val="-1389339454"/>
          </w:sdtPr>
          <w:sdtEndPr/>
          <w:sdtContent>
            <w:tc>
              <w:tcPr>
                <w:tcW w:w="1728" w:type="pct"/>
              </w:tcPr>
              <w:p w14:paraId="107270D5" w14:textId="77777777" w:rsidR="007F1ED8" w:rsidRDefault="00FD7238">
                <w:pPr>
                  <w:jc w:val="center"/>
                  <w:rPr>
                    <w:color w:val="000000" w:themeColor="text1"/>
                  </w:rPr>
                </w:pPr>
                <w:r>
                  <w:rPr>
                    <w:rFonts w:hint="eastAsia"/>
                    <w:color w:val="000000" w:themeColor="text1"/>
                  </w:rPr>
                  <w:t>期初余额</w:t>
                </w:r>
              </w:p>
            </w:tc>
          </w:sdtContent>
        </w:sdt>
      </w:tr>
      <w:tr w:rsidR="009B6D11" w:rsidRPr="00FA6821" w14:paraId="0EB05697" w14:textId="77777777" w:rsidTr="009B6D11">
        <w:tc>
          <w:tcPr>
            <w:tcW w:w="1615" w:type="pct"/>
            <w:vAlign w:val="center"/>
          </w:tcPr>
          <w:p w14:paraId="1032FB4E" w14:textId="09F6865F" w:rsidR="009B6D11" w:rsidRPr="00FA6821" w:rsidRDefault="009B6D11" w:rsidP="009B6D11">
            <w:pPr>
              <w:rPr>
                <w:rFonts w:ascii="宋体" w:hAnsi="宋体"/>
              </w:rPr>
            </w:pPr>
            <w:r w:rsidRPr="00FA6821">
              <w:rPr>
                <w:rFonts w:ascii="宋体" w:hAnsi="宋体" w:hint="eastAsia"/>
                <w:color w:val="000000"/>
              </w:rPr>
              <w:t>广告费</w:t>
            </w:r>
          </w:p>
        </w:tc>
        <w:tc>
          <w:tcPr>
            <w:tcW w:w="1657" w:type="pct"/>
            <w:vAlign w:val="center"/>
          </w:tcPr>
          <w:p w14:paraId="0EDF8793" w14:textId="52EFE55D" w:rsidR="009B6D11" w:rsidRPr="009B6D11" w:rsidRDefault="009B6D11" w:rsidP="009B6D11">
            <w:pPr>
              <w:jc w:val="right"/>
              <w:rPr>
                <w:rFonts w:ascii="宋体" w:hAnsi="宋体"/>
              </w:rPr>
            </w:pPr>
            <w:r w:rsidRPr="009B6D11">
              <w:rPr>
                <w:rFonts w:ascii="宋体" w:hAnsi="宋体" w:hint="eastAsia"/>
                <w:color w:val="000000"/>
              </w:rPr>
              <w:t>351,327,698.07</w:t>
            </w:r>
          </w:p>
        </w:tc>
        <w:tc>
          <w:tcPr>
            <w:tcW w:w="1728" w:type="pct"/>
            <w:vAlign w:val="center"/>
          </w:tcPr>
          <w:p w14:paraId="3060DAA2" w14:textId="062C9AC1" w:rsidR="009B6D11" w:rsidRPr="009B6D11" w:rsidRDefault="009B6D11" w:rsidP="009B6D11">
            <w:pPr>
              <w:jc w:val="right"/>
              <w:rPr>
                <w:rFonts w:ascii="宋体" w:hAnsi="宋体"/>
              </w:rPr>
            </w:pPr>
            <w:r w:rsidRPr="009B6D11">
              <w:rPr>
                <w:rFonts w:ascii="宋体" w:hAnsi="宋体" w:hint="eastAsia"/>
                <w:color w:val="000000"/>
              </w:rPr>
              <w:t>262,450,188.28</w:t>
            </w:r>
          </w:p>
        </w:tc>
      </w:tr>
      <w:tr w:rsidR="009B6D11" w:rsidRPr="00FA6821" w14:paraId="17007546" w14:textId="77777777" w:rsidTr="009B6D11">
        <w:tc>
          <w:tcPr>
            <w:tcW w:w="1615" w:type="pct"/>
            <w:vAlign w:val="center"/>
          </w:tcPr>
          <w:p w14:paraId="570556B8" w14:textId="3FC2124A" w:rsidR="009B6D11" w:rsidRPr="00FA6821" w:rsidRDefault="009B6D11" w:rsidP="009B6D11">
            <w:pPr>
              <w:rPr>
                <w:rFonts w:ascii="宋体" w:hAnsi="宋体"/>
              </w:rPr>
            </w:pPr>
            <w:r w:rsidRPr="00FA6821">
              <w:rPr>
                <w:rFonts w:ascii="宋体" w:hAnsi="宋体" w:hint="eastAsia"/>
                <w:color w:val="000000"/>
              </w:rPr>
              <w:t>预提费用</w:t>
            </w:r>
          </w:p>
        </w:tc>
        <w:tc>
          <w:tcPr>
            <w:tcW w:w="1657" w:type="pct"/>
            <w:vAlign w:val="center"/>
          </w:tcPr>
          <w:p w14:paraId="02DCB866" w14:textId="52DE07AD" w:rsidR="009B6D11" w:rsidRPr="009B6D11" w:rsidRDefault="009B6D11" w:rsidP="009B6D11">
            <w:pPr>
              <w:jc w:val="right"/>
              <w:rPr>
                <w:rFonts w:ascii="宋体" w:hAnsi="宋体"/>
              </w:rPr>
            </w:pPr>
            <w:r w:rsidRPr="009B6D11">
              <w:rPr>
                <w:rFonts w:ascii="宋体" w:hAnsi="宋体" w:hint="eastAsia"/>
                <w:color w:val="000000"/>
              </w:rPr>
              <w:t>293,784,166.22</w:t>
            </w:r>
          </w:p>
        </w:tc>
        <w:tc>
          <w:tcPr>
            <w:tcW w:w="1728" w:type="pct"/>
            <w:vAlign w:val="center"/>
          </w:tcPr>
          <w:p w14:paraId="689AD594" w14:textId="6CBB2EA5" w:rsidR="009B6D11" w:rsidRPr="009B6D11" w:rsidRDefault="009B6D11" w:rsidP="009B6D11">
            <w:pPr>
              <w:jc w:val="right"/>
              <w:rPr>
                <w:rFonts w:ascii="宋体" w:hAnsi="宋体"/>
              </w:rPr>
            </w:pPr>
            <w:r w:rsidRPr="009B6D11">
              <w:rPr>
                <w:rFonts w:ascii="宋体" w:hAnsi="宋体" w:hint="eastAsia"/>
                <w:color w:val="000000"/>
              </w:rPr>
              <w:t>181,648,277.03</w:t>
            </w:r>
          </w:p>
        </w:tc>
      </w:tr>
      <w:tr w:rsidR="009B6D11" w:rsidRPr="00FA6821" w14:paraId="3244556C" w14:textId="77777777" w:rsidTr="009B6D11">
        <w:tc>
          <w:tcPr>
            <w:tcW w:w="1615" w:type="pct"/>
            <w:vAlign w:val="center"/>
          </w:tcPr>
          <w:p w14:paraId="1B60D0C8" w14:textId="474CC40C" w:rsidR="009B6D11" w:rsidRPr="00FA6821" w:rsidRDefault="009B6D11" w:rsidP="009B6D11">
            <w:pPr>
              <w:rPr>
                <w:rFonts w:ascii="宋体" w:hAnsi="宋体"/>
              </w:rPr>
            </w:pPr>
            <w:r w:rsidRPr="00FA6821">
              <w:rPr>
                <w:rFonts w:ascii="宋体" w:hAnsi="宋体" w:hint="eastAsia"/>
                <w:color w:val="000000"/>
              </w:rPr>
              <w:t>限制性股票回购义务</w:t>
            </w:r>
          </w:p>
        </w:tc>
        <w:tc>
          <w:tcPr>
            <w:tcW w:w="1657" w:type="pct"/>
            <w:vAlign w:val="center"/>
          </w:tcPr>
          <w:p w14:paraId="6C365395" w14:textId="6F567AF8" w:rsidR="009B6D11" w:rsidRPr="009B6D11" w:rsidRDefault="009B6D11" w:rsidP="009B6D11">
            <w:pPr>
              <w:jc w:val="right"/>
              <w:rPr>
                <w:rFonts w:ascii="宋体" w:hAnsi="宋体"/>
              </w:rPr>
            </w:pPr>
            <w:r w:rsidRPr="009B6D11">
              <w:rPr>
                <w:rFonts w:ascii="宋体" w:hAnsi="宋体" w:hint="eastAsia"/>
                <w:color w:val="000000"/>
              </w:rPr>
              <w:t>174,678,579.21</w:t>
            </w:r>
          </w:p>
        </w:tc>
        <w:tc>
          <w:tcPr>
            <w:tcW w:w="1728" w:type="pct"/>
            <w:vAlign w:val="center"/>
          </w:tcPr>
          <w:p w14:paraId="7B316D8B" w14:textId="32E7D66F" w:rsidR="009B6D11" w:rsidRPr="009B6D11" w:rsidRDefault="009B6D11" w:rsidP="009B6D11">
            <w:pPr>
              <w:jc w:val="right"/>
              <w:rPr>
                <w:rFonts w:ascii="宋体" w:hAnsi="宋体"/>
              </w:rPr>
            </w:pPr>
            <w:r w:rsidRPr="009B6D11">
              <w:rPr>
                <w:rFonts w:ascii="宋体" w:hAnsi="宋体" w:hint="eastAsia"/>
                <w:color w:val="000000"/>
              </w:rPr>
              <w:t>187,966,757.46</w:t>
            </w:r>
          </w:p>
        </w:tc>
      </w:tr>
      <w:tr w:rsidR="009B6D11" w:rsidRPr="00FA6821" w14:paraId="687BAF57" w14:textId="77777777" w:rsidTr="009B6D11">
        <w:tc>
          <w:tcPr>
            <w:tcW w:w="1615" w:type="pct"/>
            <w:vAlign w:val="center"/>
          </w:tcPr>
          <w:p w14:paraId="6E518859" w14:textId="021B5026" w:rsidR="009B6D11" w:rsidRPr="00FA6821" w:rsidRDefault="009B6D11" w:rsidP="009B6D11">
            <w:pPr>
              <w:rPr>
                <w:rFonts w:ascii="宋体" w:hAnsi="宋体"/>
              </w:rPr>
            </w:pPr>
            <w:r w:rsidRPr="00FA6821">
              <w:rPr>
                <w:rFonts w:ascii="宋体" w:hAnsi="宋体" w:hint="eastAsia"/>
                <w:color w:val="000000"/>
              </w:rPr>
              <w:t>押金保证金</w:t>
            </w:r>
          </w:p>
        </w:tc>
        <w:tc>
          <w:tcPr>
            <w:tcW w:w="1657" w:type="pct"/>
            <w:vAlign w:val="center"/>
          </w:tcPr>
          <w:p w14:paraId="48E8A462" w14:textId="210245C0" w:rsidR="009B6D11" w:rsidRPr="009B6D11" w:rsidRDefault="009B6D11" w:rsidP="009B6D11">
            <w:pPr>
              <w:jc w:val="right"/>
              <w:rPr>
                <w:rFonts w:ascii="宋体" w:hAnsi="宋体"/>
              </w:rPr>
            </w:pPr>
            <w:r w:rsidRPr="009B6D11">
              <w:rPr>
                <w:rFonts w:ascii="宋体" w:hAnsi="宋体" w:hint="eastAsia"/>
                <w:color w:val="000000"/>
              </w:rPr>
              <w:t>72,079,180.33</w:t>
            </w:r>
          </w:p>
        </w:tc>
        <w:tc>
          <w:tcPr>
            <w:tcW w:w="1728" w:type="pct"/>
            <w:vAlign w:val="center"/>
          </w:tcPr>
          <w:p w14:paraId="1FF72CBA" w14:textId="35E983D2" w:rsidR="009B6D11" w:rsidRPr="009B6D11" w:rsidRDefault="009B6D11" w:rsidP="009B6D11">
            <w:pPr>
              <w:jc w:val="right"/>
              <w:rPr>
                <w:rFonts w:ascii="宋体" w:hAnsi="宋体"/>
              </w:rPr>
            </w:pPr>
            <w:r w:rsidRPr="009B6D11">
              <w:rPr>
                <w:rFonts w:ascii="宋体" w:hAnsi="宋体" w:hint="eastAsia"/>
                <w:color w:val="000000"/>
              </w:rPr>
              <w:t>85,354,492.53</w:t>
            </w:r>
          </w:p>
        </w:tc>
      </w:tr>
      <w:tr w:rsidR="009B6D11" w:rsidRPr="00FA6821" w14:paraId="2ED8C764" w14:textId="77777777" w:rsidTr="009B6D11">
        <w:tc>
          <w:tcPr>
            <w:tcW w:w="1615" w:type="pct"/>
            <w:vAlign w:val="center"/>
          </w:tcPr>
          <w:p w14:paraId="1DF69B40" w14:textId="2D519C51" w:rsidR="009B6D11" w:rsidRPr="00FA6821" w:rsidRDefault="009B6D11" w:rsidP="009B6D11">
            <w:pPr>
              <w:rPr>
                <w:rFonts w:ascii="宋体" w:hAnsi="宋体"/>
              </w:rPr>
            </w:pPr>
            <w:r w:rsidRPr="00FA6821">
              <w:rPr>
                <w:rFonts w:ascii="宋体" w:hAnsi="宋体" w:hint="eastAsia"/>
                <w:color w:val="000000"/>
              </w:rPr>
              <w:t>其他</w:t>
            </w:r>
          </w:p>
        </w:tc>
        <w:tc>
          <w:tcPr>
            <w:tcW w:w="1657" w:type="pct"/>
            <w:vAlign w:val="center"/>
          </w:tcPr>
          <w:p w14:paraId="18AEA92A" w14:textId="04B9F06C" w:rsidR="009B6D11" w:rsidRPr="009B6D11" w:rsidRDefault="009B6D11" w:rsidP="009B6D11">
            <w:pPr>
              <w:jc w:val="right"/>
              <w:rPr>
                <w:rFonts w:ascii="宋体" w:hAnsi="宋体"/>
              </w:rPr>
            </w:pPr>
            <w:r w:rsidRPr="009B6D11">
              <w:rPr>
                <w:rFonts w:ascii="宋体" w:hAnsi="宋体" w:hint="eastAsia"/>
                <w:color w:val="000000"/>
              </w:rPr>
              <w:t>35,566,080.13</w:t>
            </w:r>
          </w:p>
        </w:tc>
        <w:tc>
          <w:tcPr>
            <w:tcW w:w="1728" w:type="pct"/>
            <w:vAlign w:val="center"/>
          </w:tcPr>
          <w:p w14:paraId="7F9C6B99" w14:textId="4CDDC514" w:rsidR="009B6D11" w:rsidRPr="009B6D11" w:rsidRDefault="009B6D11" w:rsidP="009B6D11">
            <w:pPr>
              <w:jc w:val="right"/>
              <w:rPr>
                <w:rFonts w:ascii="宋体" w:hAnsi="宋体"/>
              </w:rPr>
            </w:pPr>
            <w:r w:rsidRPr="009B6D11">
              <w:rPr>
                <w:rFonts w:ascii="宋体" w:hAnsi="宋体" w:hint="eastAsia"/>
                <w:color w:val="000000"/>
              </w:rPr>
              <w:t>31,146,135.13</w:t>
            </w:r>
          </w:p>
        </w:tc>
      </w:tr>
      <w:tr w:rsidR="009B6D11" w:rsidRPr="00FA6821" w14:paraId="15681B6F" w14:textId="77777777" w:rsidTr="009B6D11">
        <w:tc>
          <w:tcPr>
            <w:tcW w:w="1615" w:type="pct"/>
          </w:tcPr>
          <w:p w14:paraId="4D661614" w14:textId="77777777" w:rsidR="009B6D11" w:rsidRPr="00FA6821" w:rsidRDefault="009B6D11" w:rsidP="009B6D11">
            <w:pPr>
              <w:jc w:val="center"/>
              <w:rPr>
                <w:rFonts w:ascii="宋体" w:hAnsi="宋体"/>
                <w:color w:val="000000" w:themeColor="text1"/>
              </w:rPr>
            </w:pPr>
            <w:r w:rsidRPr="00FA6821">
              <w:rPr>
                <w:rFonts w:ascii="宋体" w:hAnsi="宋体" w:hint="eastAsia"/>
                <w:color w:val="000000" w:themeColor="text1"/>
              </w:rPr>
              <w:t>合计</w:t>
            </w:r>
          </w:p>
        </w:tc>
        <w:tc>
          <w:tcPr>
            <w:tcW w:w="1657" w:type="pct"/>
            <w:vAlign w:val="center"/>
          </w:tcPr>
          <w:p w14:paraId="6069D36E" w14:textId="5A68562B" w:rsidR="009B6D11" w:rsidRPr="009B6D11" w:rsidRDefault="009B6D11" w:rsidP="009B6D11">
            <w:pPr>
              <w:jc w:val="right"/>
              <w:rPr>
                <w:rFonts w:ascii="宋体" w:hAnsi="宋体"/>
              </w:rPr>
            </w:pPr>
            <w:r w:rsidRPr="009B6D11">
              <w:rPr>
                <w:rFonts w:ascii="宋体" w:hAnsi="宋体" w:hint="eastAsia"/>
                <w:color w:val="000000"/>
              </w:rPr>
              <w:t>927,435,703.96</w:t>
            </w:r>
          </w:p>
        </w:tc>
        <w:tc>
          <w:tcPr>
            <w:tcW w:w="1728" w:type="pct"/>
            <w:vAlign w:val="center"/>
          </w:tcPr>
          <w:p w14:paraId="56E11ED1" w14:textId="7D27B477" w:rsidR="009B6D11" w:rsidRPr="009B6D11" w:rsidRDefault="009B6D11" w:rsidP="009B6D11">
            <w:pPr>
              <w:jc w:val="right"/>
              <w:rPr>
                <w:rFonts w:ascii="宋体" w:hAnsi="宋体"/>
              </w:rPr>
            </w:pPr>
            <w:r w:rsidRPr="009B6D11">
              <w:rPr>
                <w:rFonts w:ascii="宋体" w:hAnsi="宋体" w:hint="eastAsia"/>
                <w:color w:val="000000"/>
              </w:rPr>
              <w:t>748,565,850.43</w:t>
            </w:r>
          </w:p>
        </w:tc>
      </w:tr>
    </w:tbl>
    <w:p w14:paraId="55F12D31" w14:textId="77777777" w:rsidR="007F1ED8" w:rsidRPr="00FA6821" w:rsidRDefault="007F1ED8">
      <w:pPr>
        <w:rPr>
          <w:rFonts w:ascii="宋体" w:hAnsi="宋体"/>
          <w:color w:val="000000" w:themeColor="text1"/>
        </w:rPr>
      </w:pPr>
    </w:p>
    <w:p w14:paraId="205F8FAA" w14:textId="77777777" w:rsidR="007F1ED8" w:rsidRDefault="00FD7238">
      <w:pPr>
        <w:rPr>
          <w:color w:val="000000" w:themeColor="text1"/>
        </w:rPr>
      </w:pPr>
      <w:r>
        <w:rPr>
          <w:rFonts w:hint="eastAsia"/>
          <w:color w:val="000000" w:themeColor="text1"/>
        </w:rPr>
        <w:t>账龄超过</w:t>
      </w:r>
      <w:r>
        <w:rPr>
          <w:color w:val="000000" w:themeColor="text1"/>
        </w:rPr>
        <w:t>1</w:t>
      </w:r>
      <w:r>
        <w:rPr>
          <w:color w:val="000000" w:themeColor="text1"/>
        </w:rPr>
        <w:t>年</w:t>
      </w:r>
      <w:r>
        <w:rPr>
          <w:rFonts w:hint="eastAsia"/>
          <w:color w:val="000000" w:themeColor="text1"/>
        </w:rPr>
        <w:t>或逾期</w:t>
      </w:r>
      <w:r>
        <w:rPr>
          <w:color w:val="000000" w:themeColor="text1"/>
        </w:rPr>
        <w:t>的重要其他应付款</w:t>
      </w:r>
    </w:p>
    <w:p w14:paraId="7EF624FA" w14:textId="714610C3" w:rsidR="007F1ED8" w:rsidRDefault="002302AE" w:rsidP="00FD7238">
      <w:pPr>
        <w:rPr>
          <w:color w:val="000000" w:themeColor="text1"/>
        </w:rPr>
      </w:pPr>
      <w:sdt>
        <w:sdtPr>
          <w:rPr>
            <w:color w:val="000000" w:themeColor="text1"/>
          </w:rPr>
          <w:alias w:val="是否适用：账龄超过1年的重要其他应付款[双击切换]"/>
          <w:tag w:val="_GBC_484cd63ee8b54a41978c822ae4ec5689"/>
          <w:id w:val="-957493028"/>
          <w:placeholder>
            <w:docPart w:val="GBC22222222222222222222222222222"/>
          </w:placeholder>
        </w:sdtPr>
        <w:sdtEndPr/>
        <w:sdtContent>
          <w:r w:rsidR="00FD7238">
            <w:rPr>
              <w:rFonts w:ascii="宋体" w:hAnsi="宋体"/>
              <w:color w:val="000000" w:themeColor="text1"/>
            </w:rPr>
            <w:fldChar w:fldCharType="begin"/>
          </w:r>
          <w:r w:rsidR="00FD7238">
            <w:rPr>
              <w:rFonts w:ascii="宋体" w:hAnsi="宋体"/>
              <w:color w:val="000000" w:themeColor="text1"/>
            </w:rPr>
            <w:instrText xml:space="preserve">MACROBUTTON  SnrToggleCheckbox □适用 </w:instrText>
          </w:r>
          <w:r w:rsidR="00FD7238">
            <w:rPr>
              <w:rFonts w:ascii="宋体" w:hAnsi="宋体"/>
              <w:color w:val="000000" w:themeColor="text1"/>
            </w:rPr>
            <w:fldChar w:fldCharType="end"/>
          </w:r>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√不适用 </w:instrText>
          </w:r>
          <w:r w:rsidR="00FD7238">
            <w:rPr>
              <w:rFonts w:ascii="宋体" w:hAnsi="宋体"/>
              <w:color w:val="000000" w:themeColor="text1"/>
            </w:rPr>
            <w:fldChar w:fldCharType="end"/>
          </w:r>
        </w:sdtContent>
      </w:sdt>
    </w:p>
    <w:p w14:paraId="27FDEDFF" w14:textId="77777777" w:rsidR="00270193" w:rsidRDefault="00270193" w:rsidP="00FD7238">
      <w:pPr>
        <w:rPr>
          <w:color w:val="000000" w:themeColor="text1"/>
        </w:rPr>
      </w:pPr>
    </w:p>
    <w:p w14:paraId="43F59450"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其他应付款的其他说明[双击切换]"/>
        <w:tag w:val="_GBC_c968ec386e144657884a6b5b483acbfd"/>
        <w:id w:val="-530104133"/>
        <w:placeholder>
          <w:docPart w:val="GBC22222222222222222222222222222"/>
        </w:placeholder>
      </w:sdtPr>
      <w:sdtEndPr/>
      <w:sdtContent>
        <w:p w14:paraId="3ADA4CE6" w14:textId="4E1EB00E"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61"/>
    <w:p w14:paraId="63C4E5C0" w14:textId="77777777" w:rsidR="007F1ED8" w:rsidRDefault="007F1ED8">
      <w:pPr>
        <w:rPr>
          <w:color w:val="000000" w:themeColor="text1"/>
        </w:rPr>
      </w:pPr>
    </w:p>
    <w:p w14:paraId="13AEDA8F" w14:textId="77777777" w:rsidR="007F1ED8" w:rsidRDefault="00FD7238">
      <w:pPr>
        <w:pStyle w:val="3"/>
        <w:numPr>
          <w:ilvl w:val="0"/>
          <w:numId w:val="16"/>
        </w:numPr>
        <w:rPr>
          <w:color w:val="000000" w:themeColor="text1"/>
          <w:szCs w:val="21"/>
        </w:rPr>
      </w:pPr>
      <w:r>
        <w:rPr>
          <w:color w:val="000000" w:themeColor="text1"/>
          <w:szCs w:val="21"/>
        </w:rPr>
        <w:t>持有待售负债</w:t>
      </w:r>
    </w:p>
    <w:sdt>
      <w:sdtPr>
        <w:rPr>
          <w:color w:val="000000" w:themeColor="text1"/>
        </w:rPr>
        <w:alias w:val="是否适用：划分为持有待售的负债[双击切换]"/>
        <w:tag w:val="_GBC_039b9e06b132407a89f578be468d6ec8"/>
        <w:id w:val="-1520927562"/>
        <w:placeholder>
          <w:docPart w:val="GBC22222222222222222222222222222"/>
        </w:placeholder>
      </w:sdtPr>
      <w:sdtEndPr/>
      <w:sdtContent>
        <w:p w14:paraId="36035154" w14:textId="6B6F0DDC"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79C47B4" w14:textId="77777777" w:rsidR="007F1ED8" w:rsidRDefault="007F1ED8">
      <w:pPr>
        <w:rPr>
          <w:color w:val="000000" w:themeColor="text1"/>
        </w:rPr>
      </w:pPr>
    </w:p>
    <w:p w14:paraId="517799A9" w14:textId="77777777" w:rsidR="007F1ED8" w:rsidRDefault="00FD7238">
      <w:pPr>
        <w:pStyle w:val="3"/>
        <w:numPr>
          <w:ilvl w:val="0"/>
          <w:numId w:val="16"/>
        </w:numPr>
        <w:rPr>
          <w:color w:val="000000" w:themeColor="text1"/>
          <w:szCs w:val="21"/>
        </w:rPr>
      </w:pPr>
      <w:r>
        <w:rPr>
          <w:color w:val="000000" w:themeColor="text1"/>
          <w:szCs w:val="21"/>
        </w:rPr>
        <w:t>1</w:t>
      </w:r>
      <w:r>
        <w:rPr>
          <w:color w:val="000000" w:themeColor="text1"/>
          <w:szCs w:val="21"/>
        </w:rPr>
        <w:t>年内到期的非流动负债</w:t>
      </w:r>
    </w:p>
    <w:sdt>
      <w:sdtPr>
        <w:rPr>
          <w:color w:val="000000" w:themeColor="text1"/>
        </w:rPr>
        <w:alias w:val="是否适用：1年内到期的非流动负债[双击切换]"/>
        <w:tag w:val="_GBC_9b606bc3f0cf4f77be9b0f299d212c73"/>
        <w:id w:val="-1281262210"/>
        <w:placeholder>
          <w:docPart w:val="GBC22222222222222222222222222222"/>
        </w:placeholder>
      </w:sdtPr>
      <w:sdtEndPr/>
      <w:sdtContent>
        <w:p w14:paraId="744EB6FE" w14:textId="03CE837F"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ACF1CDF"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1年内到期的非流动负债情况"/>
          <w:tag w:val="_GBC_7bad01766fa0485ea9c16109704ff32e"/>
          <w:id w:val="-12933614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1年内到期的非流动负债情况"/>
          <w:tag w:val="_GBC_25aa805434d340a6ade79870522c9640"/>
          <w:id w:val="-11123632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961"/>
        <w:gridCol w:w="3026"/>
      </w:tblGrid>
      <w:tr w:rsidR="007F1ED8" w14:paraId="35C6A296" w14:textId="77777777">
        <w:sdt>
          <w:sdtPr>
            <w:tag w:val="_PLD_bf2815b84ebe4a1e94909ee96ec31ac1"/>
            <w:id w:val="-228928975"/>
          </w:sdtPr>
          <w:sdtEndPr/>
          <w:sdtContent>
            <w:tc>
              <w:tcPr>
                <w:tcW w:w="1607" w:type="pct"/>
              </w:tcPr>
              <w:p w14:paraId="46934E62" w14:textId="77777777" w:rsidR="007F1ED8" w:rsidRDefault="00FD7238">
                <w:pPr>
                  <w:jc w:val="center"/>
                  <w:rPr>
                    <w:color w:val="000000" w:themeColor="text1"/>
                  </w:rPr>
                </w:pPr>
                <w:r>
                  <w:rPr>
                    <w:rFonts w:hint="eastAsia"/>
                    <w:color w:val="000000" w:themeColor="text1"/>
                  </w:rPr>
                  <w:t>项目</w:t>
                </w:r>
              </w:p>
            </w:tc>
          </w:sdtContent>
        </w:sdt>
        <w:sdt>
          <w:sdtPr>
            <w:tag w:val="_PLD_db7abcf611bc4296ad7bd9c8177202e0"/>
            <w:id w:val="11278801"/>
          </w:sdtPr>
          <w:sdtEndPr/>
          <w:sdtContent>
            <w:tc>
              <w:tcPr>
                <w:tcW w:w="1678" w:type="pct"/>
              </w:tcPr>
              <w:p w14:paraId="1C32E85C" w14:textId="77777777" w:rsidR="007F1ED8" w:rsidRDefault="00FD7238">
                <w:pPr>
                  <w:jc w:val="center"/>
                  <w:rPr>
                    <w:color w:val="000000" w:themeColor="text1"/>
                  </w:rPr>
                </w:pPr>
                <w:r>
                  <w:rPr>
                    <w:rFonts w:hint="eastAsia"/>
                    <w:color w:val="000000" w:themeColor="text1"/>
                  </w:rPr>
                  <w:t>期末余额</w:t>
                </w:r>
              </w:p>
            </w:tc>
          </w:sdtContent>
        </w:sdt>
        <w:sdt>
          <w:sdtPr>
            <w:tag w:val="_PLD_371959274ef4493ca1fe426c930e0bf2"/>
            <w:id w:val="-1211645273"/>
          </w:sdtPr>
          <w:sdtEndPr/>
          <w:sdtContent>
            <w:tc>
              <w:tcPr>
                <w:tcW w:w="1715" w:type="pct"/>
              </w:tcPr>
              <w:p w14:paraId="6808D455" w14:textId="77777777" w:rsidR="007F1ED8" w:rsidRDefault="00FD7238">
                <w:pPr>
                  <w:jc w:val="center"/>
                  <w:rPr>
                    <w:color w:val="000000" w:themeColor="text1"/>
                  </w:rPr>
                </w:pPr>
                <w:r>
                  <w:rPr>
                    <w:rFonts w:hint="eastAsia"/>
                    <w:color w:val="000000" w:themeColor="text1"/>
                  </w:rPr>
                  <w:t>期初余额</w:t>
                </w:r>
              </w:p>
            </w:tc>
          </w:sdtContent>
        </w:sdt>
      </w:tr>
      <w:tr w:rsidR="00FD7238" w14:paraId="1AB0FCBD" w14:textId="77777777" w:rsidTr="00FD7238">
        <w:tc>
          <w:tcPr>
            <w:tcW w:w="1607" w:type="pct"/>
          </w:tcPr>
          <w:p w14:paraId="205828F0" w14:textId="77777777" w:rsidR="00270193" w:rsidRDefault="00FD7238" w:rsidP="00FD7238">
            <w:pPr>
              <w:rPr>
                <w:color w:val="000000" w:themeColor="text1"/>
              </w:rPr>
            </w:pPr>
            <w:r>
              <w:rPr>
                <w:rFonts w:hint="eastAsia"/>
                <w:color w:val="000000" w:themeColor="text1"/>
              </w:rPr>
              <w:t>1</w:t>
            </w:r>
            <w:r>
              <w:rPr>
                <w:rFonts w:hint="eastAsia"/>
                <w:color w:val="000000" w:themeColor="text1"/>
              </w:rPr>
              <w:t>年内到期的长期借款</w:t>
            </w:r>
          </w:p>
        </w:tc>
        <w:tc>
          <w:tcPr>
            <w:tcW w:w="1678" w:type="pct"/>
          </w:tcPr>
          <w:p w14:paraId="71274DDC" w14:textId="291284AE" w:rsidR="00270193" w:rsidRPr="00FA6821" w:rsidRDefault="00FA6821" w:rsidP="00FD7238">
            <w:pPr>
              <w:jc w:val="right"/>
              <w:rPr>
                <w:rFonts w:ascii="宋体" w:hAnsi="宋体"/>
              </w:rPr>
            </w:pPr>
            <w:r w:rsidRPr="00FA6821">
              <w:rPr>
                <w:rFonts w:ascii="宋体" w:hAnsi="宋体"/>
              </w:rPr>
              <w:t>200,112,500.00</w:t>
            </w:r>
          </w:p>
        </w:tc>
        <w:tc>
          <w:tcPr>
            <w:tcW w:w="1715" w:type="pct"/>
            <w:vAlign w:val="center"/>
          </w:tcPr>
          <w:p w14:paraId="0BE2E67D" w14:textId="6CE98DED" w:rsidR="00270193" w:rsidRPr="00687BF3" w:rsidRDefault="00FD7238" w:rsidP="00FD7238">
            <w:pPr>
              <w:jc w:val="right"/>
              <w:rPr>
                <w:rFonts w:ascii="宋体" w:hAnsi="宋体"/>
              </w:rPr>
            </w:pPr>
            <w:r w:rsidRPr="00687BF3">
              <w:rPr>
                <w:rFonts w:ascii="宋体" w:hAnsi="宋体" w:hint="eastAsia"/>
              </w:rPr>
              <w:t>200,125,000.00</w:t>
            </w:r>
          </w:p>
        </w:tc>
      </w:tr>
      <w:tr w:rsidR="00FD7238" w14:paraId="69306A48" w14:textId="77777777" w:rsidTr="00FD7238">
        <w:tc>
          <w:tcPr>
            <w:tcW w:w="1607" w:type="pct"/>
          </w:tcPr>
          <w:p w14:paraId="12DCA266" w14:textId="77777777" w:rsidR="00270193" w:rsidRDefault="00FD7238" w:rsidP="00FD7238">
            <w:pPr>
              <w:rPr>
                <w:color w:val="000000" w:themeColor="text1"/>
              </w:rPr>
            </w:pPr>
            <w:r>
              <w:rPr>
                <w:rFonts w:hint="eastAsia"/>
                <w:color w:val="000000" w:themeColor="text1"/>
              </w:rPr>
              <w:t>1</w:t>
            </w:r>
            <w:r>
              <w:rPr>
                <w:rFonts w:hint="eastAsia"/>
                <w:color w:val="000000" w:themeColor="text1"/>
              </w:rPr>
              <w:t>年内到期的应付债券</w:t>
            </w:r>
          </w:p>
        </w:tc>
        <w:tc>
          <w:tcPr>
            <w:tcW w:w="1678" w:type="pct"/>
          </w:tcPr>
          <w:p w14:paraId="354EDE53" w14:textId="77777777" w:rsidR="00270193" w:rsidRPr="00FA6821" w:rsidRDefault="00270193" w:rsidP="00FD7238">
            <w:pPr>
              <w:jc w:val="right"/>
              <w:rPr>
                <w:rFonts w:ascii="宋体" w:hAnsi="宋体"/>
              </w:rPr>
            </w:pPr>
          </w:p>
        </w:tc>
        <w:tc>
          <w:tcPr>
            <w:tcW w:w="1715" w:type="pct"/>
            <w:vAlign w:val="center"/>
          </w:tcPr>
          <w:p w14:paraId="2DB3E3A1" w14:textId="77777777" w:rsidR="00270193" w:rsidRPr="00687BF3" w:rsidRDefault="00270193" w:rsidP="00FD7238">
            <w:pPr>
              <w:jc w:val="right"/>
              <w:rPr>
                <w:rFonts w:ascii="宋体" w:hAnsi="宋体"/>
              </w:rPr>
            </w:pPr>
          </w:p>
        </w:tc>
      </w:tr>
      <w:tr w:rsidR="00FD7238" w14:paraId="43EA970E" w14:textId="77777777" w:rsidTr="00FD7238">
        <w:tc>
          <w:tcPr>
            <w:tcW w:w="1607" w:type="pct"/>
          </w:tcPr>
          <w:p w14:paraId="016A4159" w14:textId="77777777" w:rsidR="00270193" w:rsidRDefault="00FD7238" w:rsidP="00FD7238">
            <w:pPr>
              <w:rPr>
                <w:color w:val="000000" w:themeColor="text1"/>
              </w:rPr>
            </w:pPr>
            <w:r>
              <w:rPr>
                <w:rFonts w:hint="eastAsia"/>
                <w:color w:val="000000" w:themeColor="text1"/>
              </w:rPr>
              <w:t>1</w:t>
            </w:r>
            <w:r>
              <w:rPr>
                <w:rFonts w:hint="eastAsia"/>
                <w:color w:val="000000" w:themeColor="text1"/>
              </w:rPr>
              <w:t>年内到期的长期应付款</w:t>
            </w:r>
          </w:p>
        </w:tc>
        <w:tc>
          <w:tcPr>
            <w:tcW w:w="1678" w:type="pct"/>
          </w:tcPr>
          <w:p w14:paraId="6459AA1A" w14:textId="77777777" w:rsidR="00270193" w:rsidRPr="00FA6821" w:rsidRDefault="00270193" w:rsidP="00FD7238">
            <w:pPr>
              <w:jc w:val="right"/>
              <w:rPr>
                <w:rFonts w:ascii="宋体" w:hAnsi="宋体"/>
              </w:rPr>
            </w:pPr>
          </w:p>
        </w:tc>
        <w:tc>
          <w:tcPr>
            <w:tcW w:w="1715" w:type="pct"/>
            <w:vAlign w:val="center"/>
          </w:tcPr>
          <w:p w14:paraId="5EDF9F2E" w14:textId="77777777" w:rsidR="00270193" w:rsidRPr="00687BF3" w:rsidRDefault="00270193" w:rsidP="00FD7238">
            <w:pPr>
              <w:jc w:val="right"/>
              <w:rPr>
                <w:rFonts w:ascii="宋体" w:hAnsi="宋体"/>
              </w:rPr>
            </w:pPr>
          </w:p>
        </w:tc>
      </w:tr>
      <w:tr w:rsidR="00FD7238" w14:paraId="0B5940B7" w14:textId="77777777" w:rsidTr="00FD7238">
        <w:tc>
          <w:tcPr>
            <w:tcW w:w="1607" w:type="pct"/>
          </w:tcPr>
          <w:p w14:paraId="19B1CAC8" w14:textId="77777777" w:rsidR="00270193" w:rsidRDefault="00FD7238" w:rsidP="00FD7238">
            <w:pPr>
              <w:rPr>
                <w:color w:val="000000" w:themeColor="text1"/>
              </w:rPr>
            </w:pPr>
            <w:r>
              <w:rPr>
                <w:rFonts w:hint="eastAsia"/>
                <w:color w:val="000000" w:themeColor="text1"/>
              </w:rPr>
              <w:t>1</w:t>
            </w:r>
            <w:r>
              <w:rPr>
                <w:rFonts w:hint="eastAsia"/>
                <w:color w:val="000000" w:themeColor="text1"/>
              </w:rPr>
              <w:t>年内到期的租赁负债</w:t>
            </w:r>
          </w:p>
        </w:tc>
        <w:tc>
          <w:tcPr>
            <w:tcW w:w="1678" w:type="pct"/>
          </w:tcPr>
          <w:p w14:paraId="54BD1433" w14:textId="61F40596" w:rsidR="00270193" w:rsidRPr="00FA6821" w:rsidRDefault="00FA6821" w:rsidP="00FD7238">
            <w:pPr>
              <w:jc w:val="right"/>
              <w:rPr>
                <w:rFonts w:ascii="宋体" w:hAnsi="宋体"/>
              </w:rPr>
            </w:pPr>
            <w:r w:rsidRPr="00FA6821">
              <w:rPr>
                <w:rFonts w:ascii="宋体" w:hAnsi="宋体"/>
              </w:rPr>
              <w:t>8,929,492.31</w:t>
            </w:r>
          </w:p>
        </w:tc>
        <w:tc>
          <w:tcPr>
            <w:tcW w:w="1715" w:type="pct"/>
            <w:vAlign w:val="center"/>
          </w:tcPr>
          <w:p w14:paraId="74BCD58C" w14:textId="56F6A060" w:rsidR="00270193" w:rsidRPr="00687BF3" w:rsidRDefault="00FD7238" w:rsidP="00FD7238">
            <w:pPr>
              <w:jc w:val="right"/>
              <w:rPr>
                <w:rFonts w:ascii="宋体" w:hAnsi="宋体"/>
              </w:rPr>
            </w:pPr>
            <w:r w:rsidRPr="00687BF3">
              <w:rPr>
                <w:rFonts w:ascii="宋体" w:hAnsi="宋体" w:hint="eastAsia"/>
              </w:rPr>
              <w:t>12,087,327.38</w:t>
            </w:r>
          </w:p>
        </w:tc>
      </w:tr>
      <w:tr w:rsidR="00FD7238" w14:paraId="08CD9AB7" w14:textId="77777777" w:rsidTr="00FD7238">
        <w:tc>
          <w:tcPr>
            <w:tcW w:w="1607" w:type="pct"/>
          </w:tcPr>
          <w:p w14:paraId="2D9F2DFF" w14:textId="77777777" w:rsidR="00270193" w:rsidRDefault="00FD7238" w:rsidP="00FD7238">
            <w:pPr>
              <w:jc w:val="center"/>
              <w:rPr>
                <w:color w:val="000000" w:themeColor="text1"/>
              </w:rPr>
            </w:pPr>
            <w:r>
              <w:rPr>
                <w:rFonts w:hint="eastAsia"/>
                <w:color w:val="000000" w:themeColor="text1"/>
              </w:rPr>
              <w:t>合计</w:t>
            </w:r>
          </w:p>
        </w:tc>
        <w:tc>
          <w:tcPr>
            <w:tcW w:w="1678" w:type="pct"/>
          </w:tcPr>
          <w:p w14:paraId="4EB46B80" w14:textId="29800140" w:rsidR="00270193" w:rsidRPr="00FA6821" w:rsidRDefault="00FA6821" w:rsidP="00FD7238">
            <w:pPr>
              <w:jc w:val="right"/>
              <w:rPr>
                <w:rFonts w:ascii="宋体" w:hAnsi="宋体"/>
              </w:rPr>
            </w:pPr>
            <w:r w:rsidRPr="00FA6821">
              <w:rPr>
                <w:rFonts w:ascii="宋体" w:hAnsi="宋体"/>
              </w:rPr>
              <w:t>209,041,992.31</w:t>
            </w:r>
          </w:p>
        </w:tc>
        <w:tc>
          <w:tcPr>
            <w:tcW w:w="1715" w:type="pct"/>
            <w:vAlign w:val="center"/>
          </w:tcPr>
          <w:p w14:paraId="7A8CDB7F" w14:textId="4E7376A3" w:rsidR="00270193" w:rsidRPr="00687BF3" w:rsidRDefault="00FD7238" w:rsidP="00FD7238">
            <w:pPr>
              <w:jc w:val="right"/>
              <w:rPr>
                <w:rFonts w:ascii="宋体" w:hAnsi="宋体"/>
              </w:rPr>
            </w:pPr>
            <w:r w:rsidRPr="00687BF3">
              <w:rPr>
                <w:rFonts w:ascii="宋体" w:hAnsi="宋体" w:hint="eastAsia"/>
              </w:rPr>
              <w:t>212,212,327.38</w:t>
            </w:r>
          </w:p>
        </w:tc>
      </w:tr>
    </w:tbl>
    <w:p w14:paraId="52B51075" w14:textId="77777777" w:rsidR="007F1ED8" w:rsidRDefault="00FD7238">
      <w:pPr>
        <w:rPr>
          <w:color w:val="000000" w:themeColor="text1"/>
        </w:rPr>
      </w:pPr>
      <w:r>
        <w:rPr>
          <w:rFonts w:hint="eastAsia"/>
          <w:color w:val="000000" w:themeColor="text1"/>
        </w:rPr>
        <w:t>其他说明：</w:t>
      </w:r>
    </w:p>
    <w:sdt>
      <w:sdtPr>
        <w:rPr>
          <w:color w:val="000000" w:themeColor="text1"/>
        </w:rPr>
        <w:alias w:val="1年内到期的非流动负债说明"/>
        <w:tag w:val="_GBC_ae2cc1bff1994660ac9e57279493bfe6"/>
        <w:id w:val="-343023348"/>
        <w:placeholder>
          <w:docPart w:val="GBC22222222222222222222222222222"/>
        </w:placeholder>
      </w:sdtPr>
      <w:sdtEndPr/>
      <w:sdtContent>
        <w:p w14:paraId="07453844" w14:textId="40145C52" w:rsidR="007F1ED8" w:rsidRDefault="00FD7238">
          <w:pPr>
            <w:rPr>
              <w:color w:val="000000" w:themeColor="text1"/>
            </w:rPr>
          </w:pPr>
          <w:r>
            <w:rPr>
              <w:rFonts w:hint="eastAsia"/>
              <w:color w:val="000000" w:themeColor="text1"/>
            </w:rPr>
            <w:t>无</w:t>
          </w:r>
        </w:p>
      </w:sdtContent>
    </w:sdt>
    <w:p w14:paraId="058C416E" w14:textId="77777777" w:rsidR="007F1ED8" w:rsidRDefault="007F1ED8">
      <w:pPr>
        <w:rPr>
          <w:color w:val="000000" w:themeColor="text1"/>
        </w:rPr>
      </w:pPr>
    </w:p>
    <w:p w14:paraId="70B6B954" w14:textId="77777777" w:rsidR="007F1ED8" w:rsidRDefault="00FD7238">
      <w:pPr>
        <w:pStyle w:val="3"/>
        <w:numPr>
          <w:ilvl w:val="0"/>
          <w:numId w:val="16"/>
        </w:numPr>
        <w:rPr>
          <w:color w:val="000000" w:themeColor="text1"/>
          <w:szCs w:val="21"/>
        </w:rPr>
      </w:pPr>
      <w:r>
        <w:rPr>
          <w:color w:val="000000" w:themeColor="text1"/>
          <w:szCs w:val="21"/>
        </w:rPr>
        <w:t>其他流动负债</w:t>
      </w:r>
      <w:bookmarkStart w:id="362" w:name="_Hlk10536328"/>
    </w:p>
    <w:sdt>
      <w:sdtPr>
        <w:rPr>
          <w:rFonts w:hint="eastAsia"/>
          <w:color w:val="000000" w:themeColor="text1"/>
        </w:rPr>
        <w:alias w:val="是否适用：其他流动负债情况 [双击切换]"/>
        <w:tag w:val="_GBC_80907e3e53c44260b850f42646eb3d63"/>
        <w:id w:val="-17857786"/>
        <w:lock w:val="contentLocked"/>
        <w:placeholder>
          <w:docPart w:val="GBC22222222222222222222222222222"/>
        </w:placeholder>
      </w:sdtPr>
      <w:sdtEndPr/>
      <w:sdtContent>
        <w:p w14:paraId="2CF0B757" w14:textId="77777777"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9B646C5"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其他流动负债"/>
          <w:tag w:val="_GBC_6d31349460124941a4929421727aab0e"/>
          <w:id w:val="-58276636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流动负债"/>
          <w:tag w:val="_GBC_7d8c93066ac541859a45d371953d3cdc"/>
          <w:id w:val="14731010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3040"/>
        <w:gridCol w:w="3051"/>
      </w:tblGrid>
      <w:tr w:rsidR="007F1ED8" w14:paraId="16ED6F2B" w14:textId="77777777" w:rsidTr="00FD7238">
        <w:trPr>
          <w:jc w:val="center"/>
        </w:trPr>
        <w:sdt>
          <w:sdtPr>
            <w:tag w:val="_PLD_8fb682e3d6ad4a60b648ec38137fbf9d"/>
            <w:id w:val="1948962121"/>
          </w:sdtPr>
          <w:sdtEndPr/>
          <w:sdtContent>
            <w:tc>
              <w:tcPr>
                <w:tcW w:w="1548" w:type="pct"/>
                <w:tcBorders>
                  <w:top w:val="single" w:sz="4" w:space="0" w:color="auto"/>
                  <w:left w:val="single" w:sz="4" w:space="0" w:color="auto"/>
                  <w:bottom w:val="single" w:sz="4" w:space="0" w:color="auto"/>
                  <w:right w:val="single" w:sz="4" w:space="0" w:color="auto"/>
                </w:tcBorders>
                <w:vAlign w:val="bottom"/>
              </w:tcPr>
              <w:p w14:paraId="50C5B5F4" w14:textId="77777777" w:rsidR="007F1ED8" w:rsidRDefault="00FD7238">
                <w:pPr>
                  <w:tabs>
                    <w:tab w:val="right" w:pos="3690"/>
                    <w:tab w:val="right" w:pos="5130"/>
                    <w:tab w:val="right" w:pos="6030"/>
                    <w:tab w:val="right" w:pos="7650"/>
                    <w:tab w:val="right" w:pos="9270"/>
                  </w:tabs>
                  <w:snapToGrid w:val="0"/>
                  <w:ind w:leftChars="-52" w:left="-109"/>
                  <w:jc w:val="center"/>
                  <w:rPr>
                    <w:color w:val="000000" w:themeColor="text1"/>
                  </w:rPr>
                </w:pPr>
                <w:r>
                  <w:rPr>
                    <w:rFonts w:hint="eastAsia"/>
                    <w:color w:val="000000" w:themeColor="text1"/>
                  </w:rPr>
                  <w:t>项目</w:t>
                </w:r>
              </w:p>
            </w:tc>
          </w:sdtContent>
        </w:sdt>
        <w:sdt>
          <w:sdtPr>
            <w:tag w:val="_PLD_0c0b762dc58f486f9f736b7ace21e9a0"/>
            <w:id w:val="-1006822625"/>
          </w:sdtPr>
          <w:sdtEndPr/>
          <w:sdtContent>
            <w:tc>
              <w:tcPr>
                <w:tcW w:w="1723" w:type="pct"/>
                <w:tcBorders>
                  <w:top w:val="single" w:sz="4" w:space="0" w:color="auto"/>
                  <w:left w:val="single" w:sz="4" w:space="0" w:color="auto"/>
                  <w:bottom w:val="single" w:sz="4" w:space="0" w:color="auto"/>
                  <w:right w:val="single" w:sz="4" w:space="0" w:color="auto"/>
                </w:tcBorders>
              </w:tcPr>
              <w:p w14:paraId="4BE228EF" w14:textId="77777777" w:rsidR="007F1ED8" w:rsidRDefault="00FD7238">
                <w:pPr>
                  <w:adjustRightInd w:val="0"/>
                  <w:snapToGrid w:val="0"/>
                  <w:jc w:val="center"/>
                  <w:rPr>
                    <w:color w:val="000000" w:themeColor="text1"/>
                  </w:rPr>
                </w:pPr>
                <w:r>
                  <w:rPr>
                    <w:rFonts w:hint="eastAsia"/>
                    <w:color w:val="000000" w:themeColor="text1"/>
                  </w:rPr>
                  <w:t>期末余额</w:t>
                </w:r>
              </w:p>
            </w:tc>
          </w:sdtContent>
        </w:sdt>
        <w:sdt>
          <w:sdtPr>
            <w:tag w:val="_PLD_942d693f41424f82b813e282a8210643"/>
            <w:id w:val="-1060474911"/>
          </w:sdtPr>
          <w:sdtEndPr/>
          <w:sdtContent>
            <w:tc>
              <w:tcPr>
                <w:tcW w:w="1729" w:type="pct"/>
                <w:tcBorders>
                  <w:top w:val="single" w:sz="4" w:space="0" w:color="auto"/>
                  <w:left w:val="single" w:sz="4" w:space="0" w:color="auto"/>
                  <w:bottom w:val="single" w:sz="4" w:space="0" w:color="auto"/>
                  <w:right w:val="single" w:sz="4" w:space="0" w:color="auto"/>
                </w:tcBorders>
              </w:tcPr>
              <w:p w14:paraId="3E4923C1" w14:textId="77777777" w:rsidR="007F1ED8" w:rsidRDefault="00FD7238">
                <w:pPr>
                  <w:adjustRightInd w:val="0"/>
                  <w:snapToGrid w:val="0"/>
                  <w:jc w:val="center"/>
                  <w:rPr>
                    <w:color w:val="000000" w:themeColor="text1"/>
                  </w:rPr>
                </w:pPr>
                <w:r>
                  <w:rPr>
                    <w:rFonts w:hint="eastAsia"/>
                    <w:color w:val="000000" w:themeColor="text1"/>
                  </w:rPr>
                  <w:t>期初余额</w:t>
                </w:r>
              </w:p>
            </w:tc>
          </w:sdtContent>
        </w:sdt>
      </w:tr>
      <w:tr w:rsidR="00516A16" w14:paraId="72DB60CD" w14:textId="77777777" w:rsidTr="00516A16">
        <w:trPr>
          <w:jc w:val="center"/>
        </w:trPr>
        <w:tc>
          <w:tcPr>
            <w:tcW w:w="1548" w:type="pct"/>
            <w:tcBorders>
              <w:top w:val="single" w:sz="4" w:space="0" w:color="auto"/>
              <w:left w:val="single" w:sz="4" w:space="0" w:color="auto"/>
              <w:bottom w:val="single" w:sz="4" w:space="0" w:color="auto"/>
              <w:right w:val="single" w:sz="4" w:space="0" w:color="auto"/>
            </w:tcBorders>
            <w:vAlign w:val="center"/>
          </w:tcPr>
          <w:p w14:paraId="47E5CF0D" w14:textId="7FEA1A80" w:rsidR="00516A16" w:rsidRDefault="00516A16" w:rsidP="00516A16">
            <w:r>
              <w:rPr>
                <w:rFonts w:hint="eastAsia"/>
                <w:color w:val="000000"/>
              </w:rPr>
              <w:t>质量保证金</w:t>
            </w:r>
          </w:p>
        </w:tc>
        <w:tc>
          <w:tcPr>
            <w:tcW w:w="1723" w:type="pct"/>
            <w:tcBorders>
              <w:top w:val="single" w:sz="4" w:space="0" w:color="auto"/>
              <w:left w:val="single" w:sz="4" w:space="0" w:color="auto"/>
              <w:bottom w:val="single" w:sz="4" w:space="0" w:color="auto"/>
              <w:right w:val="single" w:sz="4" w:space="0" w:color="auto"/>
            </w:tcBorders>
            <w:vAlign w:val="center"/>
          </w:tcPr>
          <w:p w14:paraId="56451178" w14:textId="21BCD101" w:rsidR="00516A16" w:rsidRPr="00516A16" w:rsidRDefault="00516A16" w:rsidP="00516A16">
            <w:pPr>
              <w:jc w:val="right"/>
              <w:rPr>
                <w:rFonts w:ascii="宋体" w:hAnsi="宋体"/>
                <w:color w:val="000000"/>
              </w:rPr>
            </w:pPr>
            <w:r w:rsidRPr="00516A16">
              <w:rPr>
                <w:rFonts w:ascii="宋体" w:hAnsi="宋体" w:hint="eastAsia"/>
                <w:color w:val="000000"/>
              </w:rPr>
              <w:t>196,766,621.61</w:t>
            </w:r>
          </w:p>
        </w:tc>
        <w:tc>
          <w:tcPr>
            <w:tcW w:w="1729" w:type="pct"/>
            <w:tcBorders>
              <w:top w:val="single" w:sz="4" w:space="0" w:color="auto"/>
              <w:left w:val="single" w:sz="4" w:space="0" w:color="auto"/>
              <w:bottom w:val="single" w:sz="4" w:space="0" w:color="auto"/>
              <w:right w:val="single" w:sz="4" w:space="0" w:color="auto"/>
            </w:tcBorders>
            <w:vAlign w:val="center"/>
          </w:tcPr>
          <w:p w14:paraId="32BC0A14" w14:textId="660ED22C" w:rsidR="00516A16" w:rsidRDefault="00516A16" w:rsidP="00516A16">
            <w:pPr>
              <w:adjustRightInd w:val="0"/>
              <w:snapToGrid w:val="0"/>
              <w:jc w:val="right"/>
            </w:pPr>
            <w:r w:rsidRPr="00687BF3">
              <w:rPr>
                <w:rFonts w:ascii="宋体" w:hAnsi="宋体" w:hint="eastAsia"/>
                <w:color w:val="000000"/>
              </w:rPr>
              <w:t>166,417,567.15</w:t>
            </w:r>
          </w:p>
        </w:tc>
      </w:tr>
      <w:tr w:rsidR="00516A16" w14:paraId="1A62B202" w14:textId="77777777" w:rsidTr="00516A16">
        <w:trPr>
          <w:jc w:val="center"/>
        </w:trPr>
        <w:tc>
          <w:tcPr>
            <w:tcW w:w="1548" w:type="pct"/>
            <w:tcBorders>
              <w:top w:val="single" w:sz="4" w:space="0" w:color="auto"/>
              <w:left w:val="single" w:sz="4" w:space="0" w:color="auto"/>
              <w:bottom w:val="single" w:sz="4" w:space="0" w:color="auto"/>
              <w:right w:val="single" w:sz="4" w:space="0" w:color="auto"/>
            </w:tcBorders>
            <w:vAlign w:val="center"/>
          </w:tcPr>
          <w:p w14:paraId="2DCE861C" w14:textId="1A4BE6F9" w:rsidR="00516A16" w:rsidRDefault="00516A16" w:rsidP="00516A16">
            <w:pPr>
              <w:rPr>
                <w:color w:val="000000" w:themeColor="text1"/>
              </w:rPr>
            </w:pPr>
            <w:r>
              <w:rPr>
                <w:rFonts w:hint="eastAsia"/>
                <w:color w:val="000000"/>
              </w:rPr>
              <w:t>应付退货款</w:t>
            </w:r>
          </w:p>
        </w:tc>
        <w:tc>
          <w:tcPr>
            <w:tcW w:w="1723" w:type="pct"/>
            <w:tcBorders>
              <w:top w:val="single" w:sz="4" w:space="0" w:color="auto"/>
              <w:left w:val="single" w:sz="4" w:space="0" w:color="auto"/>
              <w:bottom w:val="single" w:sz="4" w:space="0" w:color="auto"/>
              <w:right w:val="single" w:sz="4" w:space="0" w:color="auto"/>
            </w:tcBorders>
            <w:vAlign w:val="center"/>
          </w:tcPr>
          <w:p w14:paraId="66FBB091" w14:textId="2B5E437A" w:rsidR="00516A16" w:rsidRPr="00FA6821" w:rsidRDefault="00516A16" w:rsidP="00516A16">
            <w:pPr>
              <w:jc w:val="right"/>
              <w:rPr>
                <w:rFonts w:ascii="宋体" w:hAnsi="宋体"/>
                <w:color w:val="000000"/>
              </w:rPr>
            </w:pPr>
            <w:r w:rsidRPr="00516A16">
              <w:rPr>
                <w:rFonts w:ascii="宋体" w:hAnsi="宋体" w:hint="eastAsia"/>
                <w:color w:val="000000"/>
              </w:rPr>
              <w:t>141,512,376.03</w:t>
            </w:r>
          </w:p>
        </w:tc>
        <w:tc>
          <w:tcPr>
            <w:tcW w:w="1729" w:type="pct"/>
            <w:tcBorders>
              <w:top w:val="single" w:sz="4" w:space="0" w:color="auto"/>
              <w:left w:val="single" w:sz="4" w:space="0" w:color="auto"/>
              <w:bottom w:val="single" w:sz="4" w:space="0" w:color="auto"/>
              <w:right w:val="single" w:sz="4" w:space="0" w:color="auto"/>
            </w:tcBorders>
            <w:vAlign w:val="center"/>
          </w:tcPr>
          <w:p w14:paraId="60B1A70E" w14:textId="1C826927" w:rsidR="00516A16" w:rsidRPr="00687BF3" w:rsidRDefault="00516A16" w:rsidP="00516A16">
            <w:pPr>
              <w:jc w:val="right"/>
              <w:rPr>
                <w:rFonts w:ascii="宋体" w:hAnsi="宋体"/>
              </w:rPr>
            </w:pPr>
            <w:r w:rsidRPr="00687BF3">
              <w:rPr>
                <w:rFonts w:ascii="宋体" w:hAnsi="宋体" w:hint="eastAsia"/>
                <w:color w:val="000000"/>
              </w:rPr>
              <w:t>173,670,880.36</w:t>
            </w:r>
          </w:p>
        </w:tc>
      </w:tr>
      <w:tr w:rsidR="00516A16" w14:paraId="56F5A04B" w14:textId="77777777" w:rsidTr="00516A16">
        <w:trPr>
          <w:jc w:val="center"/>
        </w:trPr>
        <w:tc>
          <w:tcPr>
            <w:tcW w:w="1548" w:type="pct"/>
            <w:tcBorders>
              <w:top w:val="single" w:sz="4" w:space="0" w:color="auto"/>
              <w:left w:val="single" w:sz="4" w:space="0" w:color="auto"/>
              <w:bottom w:val="single" w:sz="4" w:space="0" w:color="auto"/>
              <w:right w:val="single" w:sz="4" w:space="0" w:color="auto"/>
            </w:tcBorders>
            <w:vAlign w:val="center"/>
          </w:tcPr>
          <w:p w14:paraId="05C64058" w14:textId="5F0695B7" w:rsidR="00516A16" w:rsidRDefault="00516A16" w:rsidP="00516A16">
            <w:r>
              <w:rPr>
                <w:rFonts w:hint="eastAsia"/>
                <w:color w:val="000000"/>
              </w:rPr>
              <w:t>待转销项税</w:t>
            </w:r>
          </w:p>
        </w:tc>
        <w:tc>
          <w:tcPr>
            <w:tcW w:w="1723" w:type="pct"/>
            <w:tcBorders>
              <w:top w:val="single" w:sz="4" w:space="0" w:color="auto"/>
              <w:left w:val="single" w:sz="4" w:space="0" w:color="auto"/>
              <w:bottom w:val="single" w:sz="4" w:space="0" w:color="auto"/>
              <w:right w:val="single" w:sz="4" w:space="0" w:color="auto"/>
            </w:tcBorders>
            <w:vAlign w:val="center"/>
          </w:tcPr>
          <w:p w14:paraId="219F2DC9" w14:textId="30DD45A3" w:rsidR="00516A16" w:rsidRPr="00FA6821" w:rsidRDefault="00516A16" w:rsidP="00516A16">
            <w:pPr>
              <w:jc w:val="right"/>
              <w:rPr>
                <w:rFonts w:ascii="宋体" w:hAnsi="宋体"/>
                <w:color w:val="000000"/>
              </w:rPr>
            </w:pPr>
            <w:r w:rsidRPr="00516A16">
              <w:rPr>
                <w:rFonts w:ascii="宋体" w:hAnsi="宋体" w:hint="eastAsia"/>
                <w:color w:val="000000"/>
              </w:rPr>
              <w:t>26,979,171.13</w:t>
            </w:r>
          </w:p>
        </w:tc>
        <w:tc>
          <w:tcPr>
            <w:tcW w:w="1729" w:type="pct"/>
            <w:tcBorders>
              <w:top w:val="single" w:sz="4" w:space="0" w:color="auto"/>
              <w:left w:val="single" w:sz="4" w:space="0" w:color="auto"/>
              <w:bottom w:val="single" w:sz="4" w:space="0" w:color="auto"/>
              <w:right w:val="single" w:sz="4" w:space="0" w:color="auto"/>
            </w:tcBorders>
            <w:vAlign w:val="center"/>
          </w:tcPr>
          <w:p w14:paraId="72AC4C3C" w14:textId="36614E17" w:rsidR="00516A16" w:rsidRPr="00687BF3" w:rsidRDefault="00516A16" w:rsidP="00516A16">
            <w:pPr>
              <w:jc w:val="right"/>
              <w:rPr>
                <w:rFonts w:ascii="宋体" w:hAnsi="宋体"/>
              </w:rPr>
            </w:pPr>
            <w:r w:rsidRPr="00687BF3">
              <w:rPr>
                <w:rFonts w:ascii="宋体" w:hAnsi="宋体" w:hint="eastAsia"/>
                <w:color w:val="000000"/>
              </w:rPr>
              <w:t>31,372,895.54</w:t>
            </w:r>
          </w:p>
        </w:tc>
      </w:tr>
      <w:tr w:rsidR="00516A16" w14:paraId="2BFBB25E" w14:textId="77777777" w:rsidTr="00516A16">
        <w:trPr>
          <w:jc w:val="center"/>
        </w:trPr>
        <w:tc>
          <w:tcPr>
            <w:tcW w:w="1548" w:type="pct"/>
            <w:tcBorders>
              <w:top w:val="single" w:sz="4" w:space="0" w:color="auto"/>
              <w:left w:val="single" w:sz="4" w:space="0" w:color="auto"/>
              <w:bottom w:val="single" w:sz="4" w:space="0" w:color="auto"/>
              <w:right w:val="single" w:sz="4" w:space="0" w:color="auto"/>
            </w:tcBorders>
          </w:tcPr>
          <w:p w14:paraId="30025284" w14:textId="77777777" w:rsidR="00516A16" w:rsidRDefault="00516A16" w:rsidP="00516A16">
            <w:pPr>
              <w:jc w:val="center"/>
              <w:rPr>
                <w:color w:val="000000" w:themeColor="text1"/>
              </w:rPr>
            </w:pPr>
            <w:r>
              <w:rPr>
                <w:rFonts w:hint="eastAsia"/>
                <w:color w:val="000000" w:themeColor="text1"/>
              </w:rPr>
              <w:t>合计</w:t>
            </w:r>
          </w:p>
        </w:tc>
        <w:tc>
          <w:tcPr>
            <w:tcW w:w="1723" w:type="pct"/>
            <w:tcBorders>
              <w:top w:val="single" w:sz="4" w:space="0" w:color="auto"/>
              <w:left w:val="single" w:sz="4" w:space="0" w:color="auto"/>
              <w:bottom w:val="single" w:sz="4" w:space="0" w:color="auto"/>
              <w:right w:val="single" w:sz="4" w:space="0" w:color="auto"/>
            </w:tcBorders>
            <w:vAlign w:val="center"/>
          </w:tcPr>
          <w:p w14:paraId="64246220" w14:textId="3054F65C" w:rsidR="00516A16" w:rsidRPr="00FA6821" w:rsidRDefault="00516A16" w:rsidP="00516A16">
            <w:pPr>
              <w:jc w:val="right"/>
              <w:rPr>
                <w:rFonts w:ascii="宋体" w:hAnsi="宋体"/>
                <w:color w:val="000000"/>
              </w:rPr>
            </w:pPr>
            <w:r w:rsidRPr="00516A16">
              <w:rPr>
                <w:rFonts w:ascii="宋体" w:hAnsi="宋体" w:hint="eastAsia"/>
                <w:color w:val="000000"/>
              </w:rPr>
              <w:t>365,258,168.77</w:t>
            </w:r>
          </w:p>
        </w:tc>
        <w:tc>
          <w:tcPr>
            <w:tcW w:w="1729" w:type="pct"/>
            <w:tcBorders>
              <w:top w:val="single" w:sz="4" w:space="0" w:color="auto"/>
              <w:left w:val="single" w:sz="4" w:space="0" w:color="auto"/>
              <w:bottom w:val="single" w:sz="4" w:space="0" w:color="auto"/>
              <w:right w:val="single" w:sz="4" w:space="0" w:color="auto"/>
            </w:tcBorders>
            <w:vAlign w:val="center"/>
          </w:tcPr>
          <w:p w14:paraId="62D54D19" w14:textId="4DFDA8F0" w:rsidR="00516A16" w:rsidRPr="00687BF3" w:rsidRDefault="00516A16" w:rsidP="00516A16">
            <w:pPr>
              <w:jc w:val="right"/>
              <w:rPr>
                <w:rFonts w:ascii="宋体" w:hAnsi="宋体"/>
              </w:rPr>
            </w:pPr>
            <w:r w:rsidRPr="00687BF3">
              <w:rPr>
                <w:rFonts w:ascii="宋体" w:hAnsi="宋体" w:hint="eastAsia"/>
                <w:color w:val="000000"/>
              </w:rPr>
              <w:t>371,461,343.05</w:t>
            </w:r>
          </w:p>
        </w:tc>
      </w:tr>
    </w:tbl>
    <w:p w14:paraId="71F68468" w14:textId="77777777" w:rsidR="007F1ED8" w:rsidRDefault="007F1ED8">
      <w:pPr>
        <w:rPr>
          <w:color w:val="000000" w:themeColor="text1"/>
        </w:rPr>
      </w:pPr>
    </w:p>
    <w:p w14:paraId="194275D5" w14:textId="77777777" w:rsidR="007F1ED8" w:rsidRDefault="00FD7238">
      <w:pPr>
        <w:rPr>
          <w:color w:val="000000" w:themeColor="text1"/>
        </w:rPr>
      </w:pPr>
      <w:bookmarkStart w:id="363" w:name="_Hlk167968687"/>
      <w:bookmarkEnd w:id="362"/>
      <w:r>
        <w:rPr>
          <w:rFonts w:hint="eastAsia"/>
          <w:color w:val="000000" w:themeColor="text1"/>
        </w:rPr>
        <w:t>短期</w:t>
      </w:r>
      <w:r>
        <w:rPr>
          <w:color w:val="000000" w:themeColor="text1"/>
        </w:rPr>
        <w:t>应付债券的增减变动</w:t>
      </w:r>
      <w:r>
        <w:rPr>
          <w:rFonts w:hint="eastAsia"/>
          <w:color w:val="000000" w:themeColor="text1"/>
        </w:rPr>
        <w:t>：</w:t>
      </w:r>
    </w:p>
    <w:sdt>
      <w:sdtPr>
        <w:rPr>
          <w:color w:val="000000" w:themeColor="text1"/>
        </w:rPr>
        <w:alias w:val="是否适用：短期应付债券的增减变动[双击切换]"/>
        <w:tag w:val="_GBC_564144f89f7f4019bdcd86b0e624bfee"/>
        <w:id w:val="2007631619"/>
        <w:placeholder>
          <w:docPart w:val="GBC22222222222222222222222222222"/>
        </w:placeholder>
      </w:sdtPr>
      <w:sdtEndPr/>
      <w:sdtContent>
        <w:p w14:paraId="1F955268" w14:textId="7C44F67D"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CB11304" w14:textId="77777777" w:rsidR="00270193" w:rsidRDefault="00270193" w:rsidP="00FD7238">
      <w:pPr>
        <w:rPr>
          <w:rFonts w:cstheme="minorBidi"/>
          <w:color w:val="000000" w:themeColor="text1"/>
          <w:kern w:val="2"/>
        </w:rPr>
      </w:pPr>
    </w:p>
    <w:bookmarkEnd w:id="363"/>
    <w:p w14:paraId="3E872670" w14:textId="77777777" w:rsidR="007F1ED8" w:rsidRDefault="00FD7238">
      <w:pPr>
        <w:spacing w:before="60" w:after="60"/>
        <w:rPr>
          <w:color w:val="000000" w:themeColor="text1"/>
        </w:rPr>
      </w:pPr>
      <w:r>
        <w:rPr>
          <w:rFonts w:hint="eastAsia"/>
          <w:color w:val="000000" w:themeColor="text1"/>
        </w:rPr>
        <w:t>其他说明：</w:t>
      </w:r>
    </w:p>
    <w:sdt>
      <w:sdtPr>
        <w:rPr>
          <w:color w:val="000000" w:themeColor="text1"/>
        </w:rPr>
        <w:alias w:val="是否适用：其他流动负债说明[双击切换]"/>
        <w:tag w:val="_GBC_6ebc9e220fb04ea584ed56f756d92d59"/>
        <w:id w:val="1271287238"/>
        <w:placeholder>
          <w:docPart w:val="GBC22222222222222222222222222222"/>
        </w:placeholder>
      </w:sdtPr>
      <w:sdtEndPr/>
      <w:sdtContent>
        <w:p w14:paraId="15C249B5" w14:textId="5B4A6685" w:rsidR="007F1ED8" w:rsidRDefault="00FD7238" w:rsidP="00FD7238">
          <w:pPr>
            <w:spacing w:before="60" w:after="60"/>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9925FCC" w14:textId="77777777" w:rsidR="007F1ED8" w:rsidRDefault="007F1ED8">
      <w:pPr>
        <w:rPr>
          <w:color w:val="000000" w:themeColor="text1"/>
        </w:rPr>
      </w:pPr>
    </w:p>
    <w:p w14:paraId="5F71F40B" w14:textId="77777777" w:rsidR="007F1ED8" w:rsidRDefault="00FD7238">
      <w:pPr>
        <w:pStyle w:val="3"/>
        <w:numPr>
          <w:ilvl w:val="0"/>
          <w:numId w:val="16"/>
        </w:numPr>
        <w:rPr>
          <w:color w:val="000000" w:themeColor="text1"/>
          <w:szCs w:val="21"/>
        </w:rPr>
      </w:pPr>
      <w:r>
        <w:rPr>
          <w:color w:val="000000" w:themeColor="text1"/>
          <w:szCs w:val="21"/>
        </w:rPr>
        <w:t>长期借款</w:t>
      </w:r>
    </w:p>
    <w:p w14:paraId="31AC2928" w14:textId="77777777" w:rsidR="007F1ED8" w:rsidRDefault="00FD7238">
      <w:pPr>
        <w:pStyle w:val="4"/>
        <w:numPr>
          <w:ilvl w:val="0"/>
          <w:numId w:val="17"/>
        </w:numPr>
        <w:tabs>
          <w:tab w:val="left" w:pos="630"/>
        </w:tabs>
        <w:ind w:left="420"/>
        <w:rPr>
          <w:rFonts w:ascii="宋体" w:hAnsi="宋体"/>
          <w:color w:val="000000" w:themeColor="text1"/>
          <w:szCs w:val="21"/>
        </w:rPr>
      </w:pPr>
      <w:r>
        <w:rPr>
          <w:rFonts w:ascii="宋体" w:hAnsi="宋体" w:hint="eastAsia"/>
          <w:color w:val="000000" w:themeColor="text1"/>
          <w:szCs w:val="21"/>
        </w:rPr>
        <w:t>长期借款分类</w:t>
      </w:r>
    </w:p>
    <w:sdt>
      <w:sdtPr>
        <w:rPr>
          <w:color w:val="000000" w:themeColor="text1"/>
        </w:rPr>
        <w:alias w:val="是否适用：长期借款分类[双击切换]"/>
        <w:tag w:val="_GBC_6ef43a5268e7491db189883a31952469"/>
        <w:id w:val="-54623146"/>
        <w:placeholder>
          <w:docPart w:val="GBC22222222222222222222222222222"/>
        </w:placeholder>
      </w:sdtPr>
      <w:sdtEndPr/>
      <w:sdtContent>
        <w:p w14:paraId="34B3B13C" w14:textId="1673424B" w:rsidR="007F1ED8" w:rsidRDefault="00FD7238">
          <w:pPr>
            <w:rPr>
              <w:color w:val="000000" w:themeColor="text1"/>
            </w:rPr>
          </w:pPr>
          <w:r>
            <w:rPr>
              <w:rFonts w:ascii="宋体" w:hAnsi="宋体"/>
              <w:color w:val="000000" w:themeColor="text1"/>
            </w:rPr>
            <w:fldChar w:fldCharType="begin"/>
          </w:r>
          <w:r w:rsidR="00FA682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A682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91AE65B" w14:textId="77777777" w:rsidR="007F1ED8" w:rsidRDefault="007F1ED8">
      <w:pPr>
        <w:snapToGrid w:val="0"/>
        <w:rPr>
          <w:rFonts w:cstheme="minorBidi"/>
          <w:color w:val="000000" w:themeColor="text1"/>
          <w:kern w:val="2"/>
        </w:rPr>
      </w:pPr>
    </w:p>
    <w:p w14:paraId="78042100" w14:textId="77777777" w:rsidR="007F1ED8" w:rsidRDefault="00FD7238">
      <w:pPr>
        <w:snapToGrid w:val="0"/>
        <w:rPr>
          <w:color w:val="000000" w:themeColor="text1"/>
        </w:rPr>
      </w:pPr>
      <w:r>
        <w:rPr>
          <w:rFonts w:hint="eastAsia"/>
          <w:color w:val="000000" w:themeColor="text1"/>
        </w:rPr>
        <w:t>其他说明</w:t>
      </w:r>
      <w:r>
        <w:rPr>
          <w:color w:val="000000" w:themeColor="text1"/>
        </w:rPr>
        <w:t xml:space="preserve"> </w:t>
      </w:r>
    </w:p>
    <w:sdt>
      <w:sdtPr>
        <w:rPr>
          <w:color w:val="000000" w:themeColor="text1"/>
        </w:rPr>
        <w:alias w:val="是否适用：长期借款的说明[双击切换]"/>
        <w:tag w:val="_GBC_1dc67be6516c4de3956a80023674c75a"/>
        <w:id w:val="245311180"/>
        <w:placeholder>
          <w:docPart w:val="GBC22222222222222222222222222222"/>
        </w:placeholder>
      </w:sdtPr>
      <w:sdtEndPr/>
      <w:sdtContent>
        <w:p w14:paraId="3FCAEF48" w14:textId="382F4AC0" w:rsidR="007F1ED8" w:rsidRDefault="00FD7238" w:rsidP="00FD7238">
          <w:pPr>
            <w:snapToGrid w:val="0"/>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74A6DC7" w14:textId="77777777" w:rsidR="007F1ED8" w:rsidRDefault="007F1ED8">
      <w:pPr>
        <w:rPr>
          <w:color w:val="000000" w:themeColor="text1"/>
        </w:rPr>
      </w:pPr>
    </w:p>
    <w:p w14:paraId="2D625638" w14:textId="77777777" w:rsidR="007F1ED8" w:rsidRDefault="00FD7238">
      <w:pPr>
        <w:pStyle w:val="3"/>
        <w:numPr>
          <w:ilvl w:val="0"/>
          <w:numId w:val="16"/>
        </w:numPr>
        <w:rPr>
          <w:color w:val="000000" w:themeColor="text1"/>
          <w:szCs w:val="21"/>
        </w:rPr>
      </w:pPr>
      <w:r>
        <w:rPr>
          <w:color w:val="000000" w:themeColor="text1"/>
          <w:szCs w:val="21"/>
        </w:rPr>
        <w:t>应付债券</w:t>
      </w:r>
    </w:p>
    <w:p w14:paraId="30925D8A" w14:textId="77777777" w:rsidR="007F1ED8" w:rsidRDefault="00FD7238">
      <w:pPr>
        <w:pStyle w:val="4"/>
        <w:numPr>
          <w:ilvl w:val="0"/>
          <w:numId w:val="18"/>
        </w:numPr>
        <w:tabs>
          <w:tab w:val="left" w:pos="672"/>
        </w:tabs>
        <w:rPr>
          <w:rFonts w:ascii="宋体" w:hAnsi="宋体"/>
          <w:color w:val="000000" w:themeColor="text1"/>
        </w:rPr>
      </w:pPr>
      <w:r>
        <w:rPr>
          <w:rFonts w:ascii="宋体" w:hAnsi="宋体" w:hint="eastAsia"/>
          <w:color w:val="000000" w:themeColor="text1"/>
        </w:rPr>
        <w:t>应付</w:t>
      </w:r>
      <w:r>
        <w:rPr>
          <w:rFonts w:ascii="宋体" w:hAnsi="宋体" w:hint="eastAsia"/>
          <w:color w:val="000000" w:themeColor="text1"/>
          <w:szCs w:val="21"/>
        </w:rPr>
        <w:t>债券</w:t>
      </w:r>
    </w:p>
    <w:sdt>
      <w:sdtPr>
        <w:rPr>
          <w:rFonts w:hint="eastAsia"/>
          <w:color w:val="000000" w:themeColor="text1"/>
        </w:rPr>
        <w:alias w:val="是否适用：应付债券[双击切换]"/>
        <w:tag w:val="_GBC_b07c291c892844efaca56bc1d52b1566"/>
        <w:id w:val="-1098704889"/>
        <w:placeholder>
          <w:docPart w:val="GBC22222222222222222222222222222"/>
        </w:placeholder>
      </w:sdtPr>
      <w:sdtEndPr/>
      <w:sdtContent>
        <w:p w14:paraId="7A1B3DA3" w14:textId="480ACF92"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2189380"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应付债券"/>
          <w:tag w:val="_GBC_5c0626b48a2b47e5b1fa30bc0936ae68"/>
          <w:id w:val="23675411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债券"/>
          <w:tag w:val="_GBC_5dd240124fc44a14b0361901a2a8b897"/>
          <w:id w:val="-10248635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75"/>
        <w:gridCol w:w="2998"/>
        <w:gridCol w:w="2850"/>
      </w:tblGrid>
      <w:tr w:rsidR="007F1ED8" w14:paraId="46BD75FC" w14:textId="77777777">
        <w:trPr>
          <w:cantSplit/>
          <w:trHeight w:val="252"/>
        </w:trPr>
        <w:sdt>
          <w:sdtPr>
            <w:tag w:val="_PLD_dacb6f47868c48c4a5180256022d0c07"/>
            <w:id w:val="-820885179"/>
          </w:sdtPr>
          <w:sdtEndPr/>
          <w:sdtContent>
            <w:tc>
              <w:tcPr>
                <w:tcW w:w="1686" w:type="pct"/>
              </w:tcPr>
              <w:p w14:paraId="03DF3D97" w14:textId="77777777" w:rsidR="007F1ED8" w:rsidRDefault="00FD7238">
                <w:pPr>
                  <w:jc w:val="center"/>
                  <w:rPr>
                    <w:color w:val="000000" w:themeColor="text1"/>
                  </w:rPr>
                </w:pPr>
                <w:r>
                  <w:rPr>
                    <w:rFonts w:hint="eastAsia"/>
                    <w:color w:val="000000" w:themeColor="text1"/>
                  </w:rPr>
                  <w:t>项目</w:t>
                </w:r>
              </w:p>
            </w:tc>
          </w:sdtContent>
        </w:sdt>
        <w:sdt>
          <w:sdtPr>
            <w:tag w:val="_PLD_30efa3a744404b8e898a2f8f653f7f19"/>
            <w:id w:val="1000078480"/>
          </w:sdtPr>
          <w:sdtEndPr/>
          <w:sdtContent>
            <w:tc>
              <w:tcPr>
                <w:tcW w:w="1699" w:type="pct"/>
              </w:tcPr>
              <w:p w14:paraId="264A8427" w14:textId="77777777" w:rsidR="007F1ED8" w:rsidRDefault="00FD7238">
                <w:pPr>
                  <w:adjustRightInd w:val="0"/>
                  <w:snapToGrid w:val="0"/>
                  <w:ind w:leftChars="-2" w:left="-2" w:rightChars="9" w:right="19" w:hangingChars="1" w:hanging="2"/>
                  <w:jc w:val="center"/>
                  <w:rPr>
                    <w:b/>
                    <w:color w:val="000000" w:themeColor="text1"/>
                  </w:rPr>
                </w:pPr>
                <w:r>
                  <w:rPr>
                    <w:rFonts w:hint="eastAsia"/>
                    <w:color w:val="000000" w:themeColor="text1"/>
                  </w:rPr>
                  <w:t>期末余额</w:t>
                </w:r>
              </w:p>
            </w:tc>
          </w:sdtContent>
        </w:sdt>
        <w:sdt>
          <w:sdtPr>
            <w:tag w:val="_PLD_faff9d38659a4878bf966d1b9dd493b9"/>
            <w:id w:val="-1843933994"/>
          </w:sdtPr>
          <w:sdtEndPr/>
          <w:sdtContent>
            <w:tc>
              <w:tcPr>
                <w:tcW w:w="1615" w:type="pct"/>
              </w:tcPr>
              <w:p w14:paraId="13BCA2C7" w14:textId="77777777" w:rsidR="007F1ED8" w:rsidRDefault="00FD7238">
                <w:pPr>
                  <w:adjustRightInd w:val="0"/>
                  <w:snapToGrid w:val="0"/>
                  <w:ind w:leftChars="-2" w:left="-2" w:rightChars="9" w:right="19" w:hangingChars="1" w:hanging="2"/>
                  <w:jc w:val="center"/>
                  <w:rPr>
                    <w:color w:val="000000" w:themeColor="text1"/>
                  </w:rPr>
                </w:pPr>
                <w:r>
                  <w:rPr>
                    <w:rFonts w:hint="eastAsia"/>
                    <w:color w:val="000000" w:themeColor="text1"/>
                  </w:rPr>
                  <w:t>期初余额</w:t>
                </w:r>
              </w:p>
            </w:tc>
          </w:sdtContent>
        </w:sdt>
      </w:tr>
      <w:tr w:rsidR="00FD7238" w14:paraId="4A0A2720" w14:textId="77777777" w:rsidTr="00FD7238">
        <w:trPr>
          <w:cantSplit/>
        </w:trPr>
        <w:tc>
          <w:tcPr>
            <w:tcW w:w="1686" w:type="pct"/>
          </w:tcPr>
          <w:p w14:paraId="6D6423E4" w14:textId="045A8B38" w:rsidR="00270193" w:rsidRDefault="00FD7238" w:rsidP="00FD7238">
            <w:r w:rsidRPr="002447DD">
              <w:rPr>
                <w:rFonts w:hint="eastAsia"/>
              </w:rPr>
              <w:t>科沃转债</w:t>
            </w:r>
          </w:p>
        </w:tc>
        <w:tc>
          <w:tcPr>
            <w:tcW w:w="1699" w:type="pct"/>
          </w:tcPr>
          <w:p w14:paraId="35C1D42B" w14:textId="2EF064F7" w:rsidR="00270193" w:rsidRPr="00FA6821" w:rsidRDefault="00FA6821" w:rsidP="00FD7238">
            <w:pPr>
              <w:jc w:val="right"/>
              <w:rPr>
                <w:rFonts w:ascii="宋体" w:hAnsi="宋体"/>
              </w:rPr>
            </w:pPr>
            <w:r w:rsidRPr="00FA6821">
              <w:rPr>
                <w:rFonts w:ascii="宋体" w:hAnsi="宋体"/>
              </w:rPr>
              <w:t>1,055,564,872.08</w:t>
            </w:r>
          </w:p>
        </w:tc>
        <w:tc>
          <w:tcPr>
            <w:tcW w:w="1615" w:type="pct"/>
            <w:vAlign w:val="center"/>
          </w:tcPr>
          <w:p w14:paraId="67F556A7" w14:textId="6A6BEA2D" w:rsidR="00270193" w:rsidRPr="00687BF3" w:rsidRDefault="00FD7238" w:rsidP="00FD7238">
            <w:pPr>
              <w:jc w:val="right"/>
              <w:rPr>
                <w:rFonts w:ascii="宋体" w:hAnsi="宋体"/>
              </w:rPr>
            </w:pPr>
            <w:r w:rsidRPr="00687BF3">
              <w:rPr>
                <w:rFonts w:ascii="宋体" w:hAnsi="宋体" w:hint="eastAsia"/>
              </w:rPr>
              <w:t>1,031,523,664.89</w:t>
            </w:r>
          </w:p>
        </w:tc>
      </w:tr>
      <w:tr w:rsidR="00FD7238" w14:paraId="45F52537" w14:textId="77777777" w:rsidTr="00FD7238">
        <w:trPr>
          <w:cantSplit/>
        </w:trPr>
        <w:tc>
          <w:tcPr>
            <w:tcW w:w="1686" w:type="pct"/>
          </w:tcPr>
          <w:p w14:paraId="1EE031E5" w14:textId="77777777" w:rsidR="00270193" w:rsidRDefault="00FD7238" w:rsidP="00FD7238">
            <w:pPr>
              <w:jc w:val="center"/>
              <w:rPr>
                <w:color w:val="000000" w:themeColor="text1"/>
              </w:rPr>
            </w:pPr>
            <w:r>
              <w:rPr>
                <w:rFonts w:hint="eastAsia"/>
                <w:color w:val="000000" w:themeColor="text1"/>
              </w:rPr>
              <w:t>合计</w:t>
            </w:r>
          </w:p>
        </w:tc>
        <w:tc>
          <w:tcPr>
            <w:tcW w:w="1699" w:type="pct"/>
          </w:tcPr>
          <w:p w14:paraId="19E6F124" w14:textId="3852DBDF" w:rsidR="00270193" w:rsidRPr="00FA6821" w:rsidRDefault="00FA6821" w:rsidP="00FD7238">
            <w:pPr>
              <w:jc w:val="right"/>
              <w:rPr>
                <w:rFonts w:ascii="宋体" w:hAnsi="宋体"/>
              </w:rPr>
            </w:pPr>
            <w:r w:rsidRPr="00FA6821">
              <w:rPr>
                <w:rFonts w:ascii="宋体" w:hAnsi="宋体"/>
              </w:rPr>
              <w:t>1,055,564,872.08</w:t>
            </w:r>
          </w:p>
        </w:tc>
        <w:tc>
          <w:tcPr>
            <w:tcW w:w="1615" w:type="pct"/>
            <w:vAlign w:val="center"/>
          </w:tcPr>
          <w:p w14:paraId="4BBDA87A" w14:textId="4903AF2B" w:rsidR="00270193" w:rsidRPr="00687BF3" w:rsidRDefault="00FD7238" w:rsidP="00FD7238">
            <w:pPr>
              <w:jc w:val="right"/>
              <w:rPr>
                <w:rFonts w:ascii="宋体" w:hAnsi="宋体"/>
              </w:rPr>
            </w:pPr>
            <w:r w:rsidRPr="00687BF3">
              <w:rPr>
                <w:rFonts w:ascii="宋体" w:hAnsi="宋体" w:hint="eastAsia"/>
              </w:rPr>
              <w:t>1,031,523,664.89</w:t>
            </w:r>
          </w:p>
        </w:tc>
      </w:tr>
    </w:tbl>
    <w:p w14:paraId="00A960D7" w14:textId="77777777" w:rsidR="00270193" w:rsidRDefault="00270193">
      <w:pPr>
        <w:rPr>
          <w:color w:val="000000" w:themeColor="text1"/>
        </w:rPr>
        <w:sectPr w:rsidR="00270193" w:rsidSect="00FD7238">
          <w:pgSz w:w="11906" w:h="16838"/>
          <w:pgMar w:top="1525" w:right="1276" w:bottom="1440" w:left="1797" w:header="856" w:footer="992" w:gutter="0"/>
          <w:cols w:space="425"/>
          <w:docGrid w:linePitch="312"/>
        </w:sectPr>
      </w:pPr>
    </w:p>
    <w:p w14:paraId="16E29F49" w14:textId="77777777" w:rsidR="007F1ED8" w:rsidRDefault="00FD7238">
      <w:pPr>
        <w:pStyle w:val="4"/>
        <w:numPr>
          <w:ilvl w:val="0"/>
          <w:numId w:val="18"/>
        </w:numPr>
        <w:tabs>
          <w:tab w:val="left" w:pos="672"/>
        </w:tabs>
        <w:rPr>
          <w:rFonts w:ascii="宋体" w:hAnsi="宋体"/>
          <w:color w:val="000000" w:themeColor="text1"/>
        </w:rPr>
      </w:pPr>
      <w:bookmarkStart w:id="364" w:name="_Hlk167968813"/>
      <w:bookmarkStart w:id="365" w:name="OLE_LINK16"/>
      <w:bookmarkStart w:id="366" w:name="OLE_LINK18"/>
      <w:r>
        <w:rPr>
          <w:rFonts w:ascii="宋体" w:hAnsi="宋体" w:hint="eastAsia"/>
          <w:color w:val="000000" w:themeColor="text1"/>
        </w:rPr>
        <w:lastRenderedPageBreak/>
        <w:t>应付债券的具体情况：（不包括划分为金融负债的优先股、永续债等其他金融工具）</w:t>
      </w:r>
    </w:p>
    <w:sdt>
      <w:sdtPr>
        <w:rPr>
          <w:color w:val="000000" w:themeColor="text1"/>
        </w:rPr>
        <w:alias w:val="是否适用：应付债券的增减变动[双击切换]"/>
        <w:tag w:val="_GBC_6610dc08d094426e9d4fdad85eee6da2"/>
        <w:id w:val="-1648807706"/>
        <w:placeholder>
          <w:docPart w:val="GBC22222222222222222222222222222"/>
        </w:placeholder>
      </w:sdtPr>
      <w:sdtEndPr/>
      <w:sdtContent>
        <w:p w14:paraId="0F056906" w14:textId="4CF06940"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D9AB2D1"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应付债券的增减变动"/>
          <w:tag w:val="_GBC_0b6c6349435f48dfb36a4f314a37a8c7"/>
          <w:id w:val="72735042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债券的增减变动"/>
          <w:tag w:val="_GBC_85f8f074b46744db805ca08bc7f9c826"/>
          <w:id w:val="-163863411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35"/>
        <w:gridCol w:w="766"/>
        <w:gridCol w:w="821"/>
        <w:gridCol w:w="586"/>
        <w:gridCol w:w="435"/>
        <w:gridCol w:w="1666"/>
        <w:gridCol w:w="1666"/>
        <w:gridCol w:w="843"/>
        <w:gridCol w:w="898"/>
        <w:gridCol w:w="1533"/>
        <w:gridCol w:w="810"/>
        <w:gridCol w:w="1037"/>
        <w:gridCol w:w="1666"/>
        <w:gridCol w:w="701"/>
      </w:tblGrid>
      <w:tr w:rsidR="00FA6821" w14:paraId="11618079" w14:textId="77777777" w:rsidTr="002F31CC">
        <w:trPr>
          <w:cantSplit/>
          <w:trHeight w:val="590"/>
        </w:trPr>
        <w:sdt>
          <w:sdtPr>
            <w:rPr>
              <w:rFonts w:ascii="宋体" w:hAnsi="宋体"/>
              <w:sz w:val="18"/>
              <w:szCs w:val="18"/>
            </w:rPr>
            <w:tag w:val="_PLD_d41be2727aa3429e8cc9023c73e8274c"/>
            <w:id w:val="1898321689"/>
          </w:sdtPr>
          <w:sdtEndPr/>
          <w:sdtContent>
            <w:tc>
              <w:tcPr>
                <w:tcW w:w="157" w:type="pct"/>
                <w:vAlign w:val="center"/>
              </w:tcPr>
              <w:p w14:paraId="12CAD924" w14:textId="77777777" w:rsidR="00FA6821" w:rsidRPr="001754FF" w:rsidRDefault="00FA6821">
                <w:pPr>
                  <w:jc w:val="center"/>
                  <w:rPr>
                    <w:rFonts w:ascii="宋体" w:hAnsi="宋体"/>
                    <w:color w:val="000000" w:themeColor="text1"/>
                    <w:sz w:val="18"/>
                    <w:szCs w:val="18"/>
                  </w:rPr>
                </w:pPr>
                <w:r w:rsidRPr="001754FF">
                  <w:rPr>
                    <w:rFonts w:ascii="宋体" w:hAnsi="宋体" w:hint="eastAsia"/>
                    <w:color w:val="000000" w:themeColor="text1"/>
                    <w:sz w:val="18"/>
                    <w:szCs w:val="18"/>
                  </w:rPr>
                  <w:t>债券</w:t>
                </w:r>
              </w:p>
              <w:p w14:paraId="0AF8EC0F" w14:textId="77777777" w:rsidR="00FA6821" w:rsidRPr="001754FF" w:rsidRDefault="00FA6821">
                <w:pPr>
                  <w:jc w:val="center"/>
                  <w:rPr>
                    <w:rFonts w:ascii="宋体" w:hAnsi="宋体"/>
                    <w:color w:val="000000" w:themeColor="text1"/>
                    <w:sz w:val="18"/>
                    <w:szCs w:val="18"/>
                  </w:rPr>
                </w:pPr>
                <w:r w:rsidRPr="001754FF">
                  <w:rPr>
                    <w:rFonts w:ascii="宋体" w:hAnsi="宋体" w:hint="eastAsia"/>
                    <w:color w:val="000000" w:themeColor="text1"/>
                    <w:sz w:val="18"/>
                    <w:szCs w:val="18"/>
                  </w:rPr>
                  <w:t>名称</w:t>
                </w:r>
              </w:p>
            </w:tc>
          </w:sdtContent>
        </w:sdt>
        <w:tc>
          <w:tcPr>
            <w:tcW w:w="276" w:type="pct"/>
            <w:vAlign w:val="center"/>
          </w:tcPr>
          <w:p w14:paraId="0A84B4D9" w14:textId="77777777" w:rsidR="00FA6821" w:rsidRPr="001754FF" w:rsidRDefault="002302AE">
            <w:pPr>
              <w:jc w:val="center"/>
              <w:rPr>
                <w:rFonts w:ascii="宋体" w:hAnsi="宋体"/>
                <w:color w:val="000000" w:themeColor="text1"/>
                <w:sz w:val="18"/>
                <w:szCs w:val="18"/>
              </w:rPr>
            </w:pPr>
            <w:sdt>
              <w:sdtPr>
                <w:rPr>
                  <w:rFonts w:ascii="宋体" w:hAnsi="宋体"/>
                  <w:sz w:val="18"/>
                  <w:szCs w:val="18"/>
                </w:rPr>
                <w:tag w:val="_PLD_72ec9d3487084f74bf0ffc84e9e55538"/>
                <w:id w:val="1876191136"/>
              </w:sdtPr>
              <w:sdtEndPr/>
              <w:sdtContent>
                <w:r w:rsidR="00FA6821" w:rsidRPr="001754FF">
                  <w:rPr>
                    <w:rFonts w:ascii="宋体" w:hAnsi="宋体" w:hint="eastAsia"/>
                    <w:color w:val="000000" w:themeColor="text1"/>
                    <w:sz w:val="18"/>
                    <w:szCs w:val="18"/>
                  </w:rPr>
                  <w:t>面值</w:t>
                </w:r>
              </w:sdtContent>
            </w:sdt>
            <w:r w:rsidR="00FA6821" w:rsidRPr="001754FF">
              <w:rPr>
                <w:rFonts w:ascii="宋体" w:hAnsi="宋体" w:hint="eastAsia"/>
                <w:color w:val="000000" w:themeColor="text1"/>
                <w:sz w:val="18"/>
                <w:szCs w:val="18"/>
              </w:rPr>
              <w:t>(</w:t>
            </w:r>
            <w:sdt>
              <w:sdtPr>
                <w:rPr>
                  <w:rFonts w:ascii="宋体" w:hAnsi="宋体" w:hint="eastAsia"/>
                  <w:color w:val="000000" w:themeColor="text1"/>
                  <w:sz w:val="18"/>
                  <w:szCs w:val="18"/>
                </w:rPr>
                <w:alias w:val="单位：应付债券面值"/>
                <w:tag w:val="_GBC_8e4a47ab1a3649538882b182435a5abb"/>
                <w:id w:val="-1343161465"/>
                <w:placeholder>
                  <w:docPart w:val="4DCC90A906D04C2B9289C396DF15AF0A"/>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FA6821" w:rsidRPr="001754FF">
                  <w:rPr>
                    <w:rFonts w:ascii="宋体" w:hAnsi="宋体" w:hint="eastAsia"/>
                    <w:color w:val="000000" w:themeColor="text1"/>
                    <w:sz w:val="18"/>
                    <w:szCs w:val="18"/>
                  </w:rPr>
                  <w:t>元</w:t>
                </w:r>
              </w:sdtContent>
            </w:sdt>
            <w:r w:rsidR="00FA6821" w:rsidRPr="001754FF">
              <w:rPr>
                <w:rFonts w:ascii="宋体" w:hAnsi="宋体" w:hint="eastAsia"/>
                <w:color w:val="000000" w:themeColor="text1"/>
                <w:sz w:val="18"/>
                <w:szCs w:val="18"/>
              </w:rPr>
              <w:t>)</w:t>
            </w:r>
          </w:p>
        </w:tc>
        <w:tc>
          <w:tcPr>
            <w:tcW w:w="296" w:type="pct"/>
            <w:vAlign w:val="center"/>
          </w:tcPr>
          <w:sdt>
            <w:sdtPr>
              <w:rPr>
                <w:rFonts w:ascii="宋体" w:hAnsi="宋体"/>
                <w:sz w:val="18"/>
                <w:szCs w:val="18"/>
              </w:rPr>
              <w:tag w:val="_PLD_129fa8a708a648acb82bd509aa094506"/>
              <w:id w:val="-589241253"/>
            </w:sdtPr>
            <w:sdtEndPr/>
            <w:sdtContent>
              <w:p w14:paraId="201AA18E" w14:textId="77777777" w:rsidR="00FA6821" w:rsidRPr="001754FF" w:rsidRDefault="00FA6821">
                <w:pPr>
                  <w:jc w:val="center"/>
                  <w:rPr>
                    <w:rFonts w:ascii="宋体" w:hAnsi="宋体"/>
                    <w:color w:val="000000" w:themeColor="text1"/>
                    <w:sz w:val="18"/>
                    <w:szCs w:val="18"/>
                  </w:rPr>
                </w:pPr>
                <w:r w:rsidRPr="001754FF">
                  <w:rPr>
                    <w:rFonts w:ascii="宋体" w:hAnsi="宋体" w:hint="eastAsia"/>
                    <w:color w:val="000000" w:themeColor="text1"/>
                    <w:sz w:val="18"/>
                    <w:szCs w:val="18"/>
                  </w:rPr>
                  <w:t>票面利率（%）</w:t>
                </w:r>
              </w:p>
            </w:sdtContent>
          </w:sdt>
        </w:tc>
        <w:sdt>
          <w:sdtPr>
            <w:rPr>
              <w:rFonts w:ascii="宋体" w:hAnsi="宋体"/>
              <w:sz w:val="18"/>
              <w:szCs w:val="18"/>
            </w:rPr>
            <w:tag w:val="_PLD_3749ffd60ca24a8192201d606aff6ef7"/>
            <w:id w:val="-278252752"/>
          </w:sdtPr>
          <w:sdtEndPr/>
          <w:sdtContent>
            <w:tc>
              <w:tcPr>
                <w:tcW w:w="211" w:type="pct"/>
                <w:vAlign w:val="center"/>
              </w:tcPr>
              <w:p w14:paraId="38B48B52" w14:textId="77777777" w:rsidR="00FA6821" w:rsidRPr="001754FF" w:rsidRDefault="00FA6821">
                <w:pPr>
                  <w:jc w:val="center"/>
                  <w:rPr>
                    <w:rFonts w:ascii="宋体" w:hAnsi="宋体"/>
                    <w:color w:val="000000" w:themeColor="text1"/>
                    <w:sz w:val="18"/>
                    <w:szCs w:val="18"/>
                  </w:rPr>
                </w:pPr>
                <w:r w:rsidRPr="001754FF">
                  <w:rPr>
                    <w:rFonts w:ascii="宋体" w:hAnsi="宋体" w:hint="eastAsia"/>
                    <w:color w:val="000000" w:themeColor="text1"/>
                    <w:sz w:val="18"/>
                    <w:szCs w:val="18"/>
                  </w:rPr>
                  <w:t>发行</w:t>
                </w:r>
              </w:p>
              <w:p w14:paraId="01518E40" w14:textId="77777777" w:rsidR="00FA6821" w:rsidRPr="001754FF" w:rsidRDefault="00FA6821">
                <w:pPr>
                  <w:jc w:val="center"/>
                  <w:rPr>
                    <w:rFonts w:ascii="宋体" w:hAnsi="宋体"/>
                    <w:color w:val="000000" w:themeColor="text1"/>
                    <w:sz w:val="18"/>
                    <w:szCs w:val="18"/>
                  </w:rPr>
                </w:pPr>
                <w:r w:rsidRPr="001754FF">
                  <w:rPr>
                    <w:rFonts w:ascii="宋体" w:hAnsi="宋体" w:hint="eastAsia"/>
                    <w:color w:val="000000" w:themeColor="text1"/>
                    <w:sz w:val="18"/>
                    <w:szCs w:val="18"/>
                  </w:rPr>
                  <w:t>日期</w:t>
                </w:r>
              </w:p>
            </w:tc>
          </w:sdtContent>
        </w:sdt>
        <w:sdt>
          <w:sdtPr>
            <w:rPr>
              <w:rFonts w:ascii="宋体" w:hAnsi="宋体"/>
              <w:sz w:val="18"/>
              <w:szCs w:val="18"/>
            </w:rPr>
            <w:tag w:val="_PLD_659f55bd7c5b4f26997cb94585846673"/>
            <w:id w:val="-35969453"/>
          </w:sdtPr>
          <w:sdtEndPr/>
          <w:sdtContent>
            <w:tc>
              <w:tcPr>
                <w:tcW w:w="157" w:type="pct"/>
                <w:vAlign w:val="center"/>
              </w:tcPr>
              <w:p w14:paraId="30CAEF57" w14:textId="77777777" w:rsidR="00FA6821" w:rsidRPr="001754FF" w:rsidRDefault="00FA6821">
                <w:pPr>
                  <w:jc w:val="center"/>
                  <w:rPr>
                    <w:rFonts w:ascii="宋体" w:hAnsi="宋体"/>
                    <w:color w:val="000000" w:themeColor="text1"/>
                    <w:sz w:val="18"/>
                    <w:szCs w:val="18"/>
                  </w:rPr>
                </w:pPr>
                <w:r w:rsidRPr="001754FF">
                  <w:rPr>
                    <w:rFonts w:ascii="宋体" w:hAnsi="宋体" w:hint="eastAsia"/>
                    <w:color w:val="000000" w:themeColor="text1"/>
                    <w:sz w:val="18"/>
                    <w:szCs w:val="18"/>
                  </w:rPr>
                  <w:t>债券</w:t>
                </w:r>
              </w:p>
              <w:p w14:paraId="744C9806" w14:textId="77777777" w:rsidR="00FA6821" w:rsidRPr="001754FF" w:rsidRDefault="00FA6821">
                <w:pPr>
                  <w:jc w:val="center"/>
                  <w:rPr>
                    <w:rFonts w:ascii="宋体" w:hAnsi="宋体"/>
                    <w:color w:val="000000" w:themeColor="text1"/>
                    <w:sz w:val="18"/>
                    <w:szCs w:val="18"/>
                  </w:rPr>
                </w:pPr>
                <w:r w:rsidRPr="001754FF">
                  <w:rPr>
                    <w:rFonts w:ascii="宋体" w:hAnsi="宋体" w:hint="eastAsia"/>
                    <w:color w:val="000000" w:themeColor="text1"/>
                    <w:sz w:val="18"/>
                    <w:szCs w:val="18"/>
                  </w:rPr>
                  <w:t>期限</w:t>
                </w:r>
              </w:p>
            </w:tc>
          </w:sdtContent>
        </w:sdt>
        <w:sdt>
          <w:sdtPr>
            <w:rPr>
              <w:rFonts w:ascii="宋体" w:hAnsi="宋体"/>
              <w:sz w:val="18"/>
              <w:szCs w:val="18"/>
            </w:rPr>
            <w:tag w:val="_PLD_ef4aec369760453590c03810a9bba3b2"/>
            <w:id w:val="2068611022"/>
          </w:sdtPr>
          <w:sdtEndPr/>
          <w:sdtContent>
            <w:tc>
              <w:tcPr>
                <w:tcW w:w="601" w:type="pct"/>
                <w:vAlign w:val="center"/>
              </w:tcPr>
              <w:p w14:paraId="39710518" w14:textId="77777777" w:rsidR="00FA6821" w:rsidRPr="001754FF" w:rsidRDefault="00FA6821">
                <w:pPr>
                  <w:jc w:val="center"/>
                  <w:rPr>
                    <w:rFonts w:ascii="宋体" w:hAnsi="宋体"/>
                    <w:color w:val="000000" w:themeColor="text1"/>
                    <w:sz w:val="18"/>
                    <w:szCs w:val="18"/>
                  </w:rPr>
                </w:pPr>
                <w:r w:rsidRPr="001754FF">
                  <w:rPr>
                    <w:rFonts w:ascii="宋体" w:hAnsi="宋体" w:hint="eastAsia"/>
                    <w:color w:val="000000" w:themeColor="text1"/>
                    <w:sz w:val="18"/>
                    <w:szCs w:val="18"/>
                  </w:rPr>
                  <w:t>发行</w:t>
                </w:r>
              </w:p>
              <w:p w14:paraId="3FDD42F5" w14:textId="77777777" w:rsidR="00FA6821" w:rsidRPr="001754FF" w:rsidRDefault="00FA6821">
                <w:pPr>
                  <w:jc w:val="center"/>
                  <w:rPr>
                    <w:rFonts w:ascii="宋体" w:hAnsi="宋体"/>
                    <w:color w:val="000000" w:themeColor="text1"/>
                    <w:sz w:val="18"/>
                    <w:szCs w:val="18"/>
                  </w:rPr>
                </w:pPr>
                <w:r w:rsidRPr="001754FF">
                  <w:rPr>
                    <w:rFonts w:ascii="宋体" w:hAnsi="宋体" w:hint="eastAsia"/>
                    <w:color w:val="000000" w:themeColor="text1"/>
                    <w:sz w:val="18"/>
                    <w:szCs w:val="18"/>
                  </w:rPr>
                  <w:t>金额</w:t>
                </w:r>
              </w:p>
            </w:tc>
          </w:sdtContent>
        </w:sdt>
        <w:sdt>
          <w:sdtPr>
            <w:rPr>
              <w:rFonts w:ascii="宋体" w:hAnsi="宋体"/>
              <w:sz w:val="18"/>
              <w:szCs w:val="18"/>
            </w:rPr>
            <w:tag w:val="_PLD_eb2bd771b7a543ceafa412458cbe645d"/>
            <w:id w:val="1438794824"/>
          </w:sdtPr>
          <w:sdtEndPr/>
          <w:sdtContent>
            <w:tc>
              <w:tcPr>
                <w:tcW w:w="601" w:type="pct"/>
                <w:vAlign w:val="center"/>
              </w:tcPr>
              <w:p w14:paraId="265E97A8" w14:textId="77777777" w:rsidR="00FA6821" w:rsidRPr="001754FF" w:rsidRDefault="00FA6821">
                <w:pPr>
                  <w:jc w:val="center"/>
                  <w:rPr>
                    <w:rFonts w:ascii="宋体" w:hAnsi="宋体"/>
                    <w:color w:val="000000" w:themeColor="text1"/>
                    <w:sz w:val="18"/>
                    <w:szCs w:val="18"/>
                  </w:rPr>
                </w:pPr>
                <w:r w:rsidRPr="001754FF">
                  <w:rPr>
                    <w:rFonts w:ascii="宋体" w:hAnsi="宋体" w:hint="eastAsia"/>
                    <w:color w:val="000000" w:themeColor="text1"/>
                    <w:sz w:val="18"/>
                    <w:szCs w:val="18"/>
                  </w:rPr>
                  <w:t>期初</w:t>
                </w:r>
              </w:p>
              <w:p w14:paraId="15ECDC07" w14:textId="77777777" w:rsidR="00FA6821" w:rsidRPr="001754FF" w:rsidRDefault="00FA6821">
                <w:pPr>
                  <w:jc w:val="center"/>
                  <w:rPr>
                    <w:rFonts w:ascii="宋体" w:hAnsi="宋体"/>
                    <w:color w:val="000000" w:themeColor="text1"/>
                    <w:sz w:val="18"/>
                    <w:szCs w:val="18"/>
                  </w:rPr>
                </w:pPr>
                <w:r w:rsidRPr="001754FF">
                  <w:rPr>
                    <w:rFonts w:ascii="宋体" w:hAnsi="宋体" w:hint="eastAsia"/>
                    <w:color w:val="000000" w:themeColor="text1"/>
                    <w:sz w:val="18"/>
                    <w:szCs w:val="18"/>
                  </w:rPr>
                  <w:t>余额</w:t>
                </w:r>
              </w:p>
            </w:tc>
          </w:sdtContent>
        </w:sdt>
        <w:sdt>
          <w:sdtPr>
            <w:rPr>
              <w:rFonts w:ascii="宋体" w:hAnsi="宋体"/>
              <w:sz w:val="18"/>
              <w:szCs w:val="18"/>
            </w:rPr>
            <w:tag w:val="_PLD_8752b1279e414775a46414361a07c465"/>
            <w:id w:val="-1093085244"/>
          </w:sdtPr>
          <w:sdtEndPr/>
          <w:sdtContent>
            <w:tc>
              <w:tcPr>
                <w:tcW w:w="304" w:type="pct"/>
                <w:vAlign w:val="center"/>
              </w:tcPr>
              <w:p w14:paraId="3AC1C3C6" w14:textId="77777777" w:rsidR="00FA6821" w:rsidRPr="001754FF" w:rsidRDefault="00FA6821">
                <w:pPr>
                  <w:jc w:val="center"/>
                  <w:rPr>
                    <w:rFonts w:ascii="宋体" w:hAnsi="宋体"/>
                    <w:color w:val="000000" w:themeColor="text1"/>
                    <w:sz w:val="18"/>
                    <w:szCs w:val="18"/>
                  </w:rPr>
                </w:pPr>
                <w:r w:rsidRPr="001754FF">
                  <w:rPr>
                    <w:rFonts w:ascii="宋体" w:hAnsi="宋体" w:hint="eastAsia"/>
                    <w:color w:val="000000" w:themeColor="text1"/>
                    <w:sz w:val="18"/>
                    <w:szCs w:val="18"/>
                  </w:rPr>
                  <w:t>本期</w:t>
                </w:r>
              </w:p>
              <w:p w14:paraId="3680447E" w14:textId="77777777" w:rsidR="00FA6821" w:rsidRPr="001754FF" w:rsidRDefault="00FA6821">
                <w:pPr>
                  <w:jc w:val="center"/>
                  <w:rPr>
                    <w:rFonts w:ascii="宋体" w:hAnsi="宋体"/>
                    <w:color w:val="000000" w:themeColor="text1"/>
                    <w:sz w:val="18"/>
                    <w:szCs w:val="18"/>
                  </w:rPr>
                </w:pPr>
                <w:r w:rsidRPr="001754FF">
                  <w:rPr>
                    <w:rFonts w:ascii="宋体" w:hAnsi="宋体" w:hint="eastAsia"/>
                    <w:color w:val="000000" w:themeColor="text1"/>
                    <w:sz w:val="18"/>
                    <w:szCs w:val="18"/>
                  </w:rPr>
                  <w:t>发行</w:t>
                </w:r>
              </w:p>
            </w:tc>
          </w:sdtContent>
        </w:sdt>
        <w:sdt>
          <w:sdtPr>
            <w:rPr>
              <w:rFonts w:ascii="宋体" w:hAnsi="宋体"/>
              <w:sz w:val="18"/>
              <w:szCs w:val="18"/>
            </w:rPr>
            <w:tag w:val="_PLD_268f952990ac43c299ce2cd4bb5f70ee"/>
            <w:id w:val="-677348426"/>
          </w:sdtPr>
          <w:sdtEndPr/>
          <w:sdtContent>
            <w:tc>
              <w:tcPr>
                <w:tcW w:w="324" w:type="pct"/>
                <w:vAlign w:val="center"/>
              </w:tcPr>
              <w:p w14:paraId="71D06D23" w14:textId="77777777" w:rsidR="00FA6821" w:rsidRPr="001754FF" w:rsidRDefault="00FA6821">
                <w:pPr>
                  <w:jc w:val="center"/>
                  <w:rPr>
                    <w:rFonts w:ascii="宋体" w:hAnsi="宋体"/>
                    <w:color w:val="000000" w:themeColor="text1"/>
                    <w:sz w:val="18"/>
                    <w:szCs w:val="18"/>
                  </w:rPr>
                </w:pPr>
                <w:r w:rsidRPr="001754FF">
                  <w:rPr>
                    <w:rFonts w:ascii="宋体" w:hAnsi="宋体" w:hint="eastAsia"/>
                    <w:color w:val="000000" w:themeColor="text1"/>
                    <w:sz w:val="18"/>
                    <w:szCs w:val="18"/>
                  </w:rPr>
                  <w:t>按面值计提利息</w:t>
                </w:r>
              </w:p>
            </w:tc>
          </w:sdtContent>
        </w:sdt>
        <w:sdt>
          <w:sdtPr>
            <w:rPr>
              <w:rFonts w:ascii="宋体" w:hAnsi="宋体"/>
              <w:sz w:val="18"/>
              <w:szCs w:val="18"/>
            </w:rPr>
            <w:tag w:val="_PLD_b754752a2395410c88c2aa53df813fb4"/>
            <w:id w:val="1160196778"/>
          </w:sdtPr>
          <w:sdtEndPr/>
          <w:sdtContent>
            <w:tc>
              <w:tcPr>
                <w:tcW w:w="553" w:type="pct"/>
                <w:vAlign w:val="center"/>
              </w:tcPr>
              <w:p w14:paraId="63F7CFF9" w14:textId="77777777" w:rsidR="00FA6821" w:rsidRPr="001754FF" w:rsidRDefault="00FA6821">
                <w:pPr>
                  <w:jc w:val="center"/>
                  <w:rPr>
                    <w:rFonts w:ascii="宋体" w:hAnsi="宋体"/>
                    <w:color w:val="000000" w:themeColor="text1"/>
                    <w:sz w:val="18"/>
                    <w:szCs w:val="18"/>
                  </w:rPr>
                </w:pPr>
                <w:r w:rsidRPr="001754FF">
                  <w:rPr>
                    <w:rFonts w:ascii="宋体" w:hAnsi="宋体" w:hint="eastAsia"/>
                    <w:color w:val="000000" w:themeColor="text1"/>
                    <w:sz w:val="18"/>
                    <w:szCs w:val="18"/>
                  </w:rPr>
                  <w:t>溢折价摊销</w:t>
                </w:r>
              </w:p>
            </w:tc>
          </w:sdtContent>
        </w:sdt>
        <w:sdt>
          <w:sdtPr>
            <w:rPr>
              <w:rFonts w:ascii="宋体" w:hAnsi="宋体"/>
              <w:sz w:val="18"/>
              <w:szCs w:val="18"/>
            </w:rPr>
            <w:tag w:val="_PLD_e9a9a4415f3b4a0bb48b1fc342374a3b"/>
            <w:id w:val="-15544786"/>
          </w:sdtPr>
          <w:sdtEndPr/>
          <w:sdtContent>
            <w:tc>
              <w:tcPr>
                <w:tcW w:w="292" w:type="pct"/>
                <w:vAlign w:val="center"/>
              </w:tcPr>
              <w:p w14:paraId="34F271D4" w14:textId="77777777" w:rsidR="00FA6821" w:rsidRPr="001754FF" w:rsidRDefault="00FA6821">
                <w:pPr>
                  <w:jc w:val="center"/>
                  <w:rPr>
                    <w:rFonts w:ascii="宋体" w:hAnsi="宋体"/>
                    <w:color w:val="000000" w:themeColor="text1"/>
                    <w:sz w:val="18"/>
                    <w:szCs w:val="18"/>
                  </w:rPr>
                </w:pPr>
                <w:r w:rsidRPr="001754FF">
                  <w:rPr>
                    <w:rFonts w:ascii="宋体" w:hAnsi="宋体" w:hint="eastAsia"/>
                    <w:color w:val="000000" w:themeColor="text1"/>
                    <w:sz w:val="18"/>
                    <w:szCs w:val="18"/>
                  </w:rPr>
                  <w:t>本期</w:t>
                </w:r>
              </w:p>
              <w:p w14:paraId="54059AD8" w14:textId="77777777" w:rsidR="00FA6821" w:rsidRPr="001754FF" w:rsidRDefault="00FA6821">
                <w:pPr>
                  <w:jc w:val="center"/>
                  <w:rPr>
                    <w:rFonts w:ascii="宋体" w:hAnsi="宋体"/>
                    <w:color w:val="000000" w:themeColor="text1"/>
                    <w:sz w:val="18"/>
                    <w:szCs w:val="18"/>
                  </w:rPr>
                </w:pPr>
                <w:r w:rsidRPr="001754FF">
                  <w:rPr>
                    <w:rFonts w:ascii="宋体" w:hAnsi="宋体" w:hint="eastAsia"/>
                    <w:color w:val="000000" w:themeColor="text1"/>
                    <w:sz w:val="18"/>
                    <w:szCs w:val="18"/>
                  </w:rPr>
                  <w:t>偿还</w:t>
                </w:r>
              </w:p>
            </w:tc>
          </w:sdtContent>
        </w:sdt>
        <w:tc>
          <w:tcPr>
            <w:tcW w:w="374" w:type="pct"/>
            <w:vAlign w:val="center"/>
          </w:tcPr>
          <w:p w14:paraId="3773B0DF" w14:textId="1CB495D0" w:rsidR="00FA6821" w:rsidRPr="001754FF" w:rsidRDefault="00FA6821" w:rsidP="00FA6821">
            <w:pPr>
              <w:jc w:val="center"/>
              <w:rPr>
                <w:rFonts w:ascii="宋体" w:hAnsi="宋体"/>
                <w:sz w:val="18"/>
                <w:szCs w:val="18"/>
              </w:rPr>
            </w:pPr>
            <w:r w:rsidRPr="001754FF">
              <w:rPr>
                <w:rFonts w:ascii="宋体" w:hAnsi="宋体" w:hint="eastAsia"/>
                <w:sz w:val="18"/>
                <w:szCs w:val="18"/>
              </w:rPr>
              <w:t>转股</w:t>
            </w:r>
          </w:p>
        </w:tc>
        <w:sdt>
          <w:sdtPr>
            <w:rPr>
              <w:rFonts w:ascii="宋体" w:hAnsi="宋体"/>
              <w:sz w:val="18"/>
              <w:szCs w:val="18"/>
            </w:rPr>
            <w:tag w:val="_PLD_b8d1e5afd4b54e399541976cfd25c04f"/>
            <w:id w:val="646628276"/>
          </w:sdtPr>
          <w:sdtEndPr/>
          <w:sdtContent>
            <w:tc>
              <w:tcPr>
                <w:tcW w:w="601" w:type="pct"/>
                <w:vAlign w:val="center"/>
              </w:tcPr>
              <w:p w14:paraId="76123F96" w14:textId="2C5AEE46" w:rsidR="00FA6821" w:rsidRPr="001754FF" w:rsidRDefault="00FA6821">
                <w:pPr>
                  <w:jc w:val="center"/>
                  <w:rPr>
                    <w:rFonts w:ascii="宋体" w:hAnsi="宋体"/>
                    <w:color w:val="000000" w:themeColor="text1"/>
                    <w:sz w:val="18"/>
                    <w:szCs w:val="18"/>
                  </w:rPr>
                </w:pPr>
                <w:r w:rsidRPr="001754FF">
                  <w:rPr>
                    <w:rFonts w:ascii="宋体" w:hAnsi="宋体" w:hint="eastAsia"/>
                    <w:color w:val="000000" w:themeColor="text1"/>
                    <w:sz w:val="18"/>
                    <w:szCs w:val="18"/>
                  </w:rPr>
                  <w:t>期末</w:t>
                </w:r>
              </w:p>
              <w:p w14:paraId="351E45A5" w14:textId="77777777" w:rsidR="00FA6821" w:rsidRPr="001754FF" w:rsidRDefault="00FA6821">
                <w:pPr>
                  <w:jc w:val="center"/>
                  <w:rPr>
                    <w:rFonts w:ascii="宋体" w:hAnsi="宋体"/>
                    <w:color w:val="000000" w:themeColor="text1"/>
                    <w:sz w:val="18"/>
                    <w:szCs w:val="18"/>
                  </w:rPr>
                </w:pPr>
                <w:r w:rsidRPr="001754FF">
                  <w:rPr>
                    <w:rFonts w:ascii="宋体" w:hAnsi="宋体" w:hint="eastAsia"/>
                    <w:color w:val="000000" w:themeColor="text1"/>
                    <w:sz w:val="18"/>
                    <w:szCs w:val="18"/>
                  </w:rPr>
                  <w:t>余额</w:t>
                </w:r>
              </w:p>
            </w:tc>
          </w:sdtContent>
        </w:sdt>
        <w:tc>
          <w:tcPr>
            <w:tcW w:w="253" w:type="pct"/>
            <w:vAlign w:val="center"/>
          </w:tcPr>
          <w:sdt>
            <w:sdtPr>
              <w:rPr>
                <w:rFonts w:ascii="宋体" w:hAnsi="宋体"/>
                <w:sz w:val="18"/>
                <w:szCs w:val="18"/>
              </w:rPr>
              <w:tag w:val="_PLD_8b48d21f451f4dd4bae44fb4341c676c"/>
              <w:id w:val="816926700"/>
            </w:sdtPr>
            <w:sdtEndPr/>
            <w:sdtContent>
              <w:p w14:paraId="656290FF" w14:textId="77777777" w:rsidR="00FA6821" w:rsidRPr="001754FF" w:rsidRDefault="00FA6821">
                <w:pPr>
                  <w:jc w:val="center"/>
                  <w:rPr>
                    <w:rFonts w:ascii="宋体" w:hAnsi="宋体"/>
                    <w:color w:val="000000" w:themeColor="text1"/>
                    <w:sz w:val="18"/>
                    <w:szCs w:val="18"/>
                  </w:rPr>
                </w:pPr>
                <w:r w:rsidRPr="001754FF">
                  <w:rPr>
                    <w:rFonts w:ascii="宋体" w:hAnsi="宋体" w:hint="eastAsia"/>
                    <w:color w:val="000000" w:themeColor="text1"/>
                    <w:sz w:val="18"/>
                    <w:szCs w:val="18"/>
                  </w:rPr>
                  <w:t>是否违约</w:t>
                </w:r>
              </w:p>
            </w:sdtContent>
          </w:sdt>
        </w:tc>
      </w:tr>
      <w:tr w:rsidR="00FA6821" w14:paraId="0E06FA87" w14:textId="77777777" w:rsidTr="002F31CC">
        <w:trPr>
          <w:cantSplit/>
          <w:trHeight w:val="266"/>
        </w:trPr>
        <w:tc>
          <w:tcPr>
            <w:tcW w:w="157" w:type="pct"/>
            <w:vAlign w:val="center"/>
          </w:tcPr>
          <w:p w14:paraId="648A62C5" w14:textId="18536666" w:rsidR="00FA6821" w:rsidRPr="001754FF" w:rsidRDefault="00FA6821" w:rsidP="00FD7238">
            <w:pPr>
              <w:rPr>
                <w:rFonts w:ascii="宋体" w:hAnsi="宋体"/>
                <w:sz w:val="18"/>
                <w:szCs w:val="18"/>
              </w:rPr>
            </w:pPr>
            <w:r w:rsidRPr="001754FF">
              <w:rPr>
                <w:rFonts w:ascii="宋体" w:hAnsi="宋体" w:hint="eastAsia"/>
                <w:sz w:val="18"/>
                <w:szCs w:val="18"/>
              </w:rPr>
              <w:t>科沃转债</w:t>
            </w:r>
          </w:p>
        </w:tc>
        <w:tc>
          <w:tcPr>
            <w:tcW w:w="276" w:type="pct"/>
            <w:vAlign w:val="center"/>
          </w:tcPr>
          <w:p w14:paraId="2BFBFDFA" w14:textId="1D959DBD" w:rsidR="00FA6821" w:rsidRPr="001754FF" w:rsidRDefault="00FA6821" w:rsidP="00FD7238">
            <w:pPr>
              <w:jc w:val="center"/>
              <w:rPr>
                <w:rFonts w:ascii="宋体" w:hAnsi="宋体"/>
                <w:sz w:val="18"/>
                <w:szCs w:val="18"/>
              </w:rPr>
            </w:pPr>
            <w:r w:rsidRPr="001754FF">
              <w:rPr>
                <w:rFonts w:ascii="宋体" w:hAnsi="宋体"/>
                <w:sz w:val="18"/>
                <w:szCs w:val="18"/>
              </w:rPr>
              <w:t>100.00</w:t>
            </w:r>
          </w:p>
        </w:tc>
        <w:tc>
          <w:tcPr>
            <w:tcW w:w="296" w:type="pct"/>
            <w:vAlign w:val="center"/>
          </w:tcPr>
          <w:p w14:paraId="7D4B3490" w14:textId="2DCD9684" w:rsidR="00FA6821" w:rsidRPr="001754FF" w:rsidRDefault="00FA6821" w:rsidP="00FD7238">
            <w:pPr>
              <w:jc w:val="center"/>
              <w:rPr>
                <w:rFonts w:ascii="宋体" w:hAnsi="宋体"/>
                <w:sz w:val="18"/>
                <w:szCs w:val="18"/>
              </w:rPr>
            </w:pPr>
            <w:r w:rsidRPr="001754FF">
              <w:rPr>
                <w:rFonts w:ascii="宋体" w:hAnsi="宋体" w:hint="eastAsia"/>
                <w:sz w:val="18"/>
                <w:szCs w:val="18"/>
              </w:rPr>
              <w:t>注</w:t>
            </w:r>
          </w:p>
        </w:tc>
        <w:tc>
          <w:tcPr>
            <w:tcW w:w="211" w:type="pct"/>
            <w:vAlign w:val="center"/>
          </w:tcPr>
          <w:p w14:paraId="492C62DC" w14:textId="6379AE58" w:rsidR="00FA6821" w:rsidRPr="001754FF" w:rsidRDefault="00FA6821" w:rsidP="00FD7238">
            <w:pPr>
              <w:jc w:val="center"/>
              <w:rPr>
                <w:rFonts w:ascii="宋体" w:hAnsi="宋体"/>
                <w:sz w:val="18"/>
                <w:szCs w:val="18"/>
              </w:rPr>
            </w:pPr>
            <w:r w:rsidRPr="001754FF">
              <w:rPr>
                <w:rFonts w:ascii="宋体" w:hAnsi="宋体" w:hint="eastAsia"/>
                <w:sz w:val="18"/>
                <w:szCs w:val="18"/>
              </w:rPr>
              <w:t>2021年11月30日</w:t>
            </w:r>
          </w:p>
        </w:tc>
        <w:tc>
          <w:tcPr>
            <w:tcW w:w="157" w:type="pct"/>
            <w:vAlign w:val="center"/>
          </w:tcPr>
          <w:p w14:paraId="46D97726" w14:textId="4E225995" w:rsidR="00FA6821" w:rsidRPr="001754FF" w:rsidRDefault="00FA6821" w:rsidP="00FD7238">
            <w:pPr>
              <w:jc w:val="center"/>
              <w:rPr>
                <w:rFonts w:ascii="宋体" w:hAnsi="宋体"/>
                <w:sz w:val="18"/>
                <w:szCs w:val="18"/>
              </w:rPr>
            </w:pPr>
            <w:r w:rsidRPr="001754FF">
              <w:rPr>
                <w:rFonts w:ascii="宋体" w:hAnsi="宋体" w:hint="eastAsia"/>
                <w:sz w:val="18"/>
                <w:szCs w:val="18"/>
              </w:rPr>
              <w:t>6年</w:t>
            </w:r>
          </w:p>
        </w:tc>
        <w:tc>
          <w:tcPr>
            <w:tcW w:w="601" w:type="pct"/>
            <w:vAlign w:val="center"/>
          </w:tcPr>
          <w:p w14:paraId="1FBCD5DB" w14:textId="16D38D63" w:rsidR="00FA6821" w:rsidRPr="001754FF" w:rsidRDefault="00FA6821" w:rsidP="00FD7238">
            <w:pPr>
              <w:jc w:val="right"/>
              <w:rPr>
                <w:rFonts w:ascii="宋体" w:hAnsi="宋体"/>
                <w:sz w:val="18"/>
                <w:szCs w:val="18"/>
              </w:rPr>
            </w:pPr>
            <w:r w:rsidRPr="001754FF">
              <w:rPr>
                <w:rFonts w:ascii="宋体" w:hAnsi="宋体" w:hint="eastAsia"/>
                <w:sz w:val="18"/>
                <w:szCs w:val="18"/>
              </w:rPr>
              <w:t>1,040,000,000.00</w:t>
            </w:r>
          </w:p>
        </w:tc>
        <w:tc>
          <w:tcPr>
            <w:tcW w:w="601" w:type="pct"/>
            <w:vAlign w:val="center"/>
          </w:tcPr>
          <w:p w14:paraId="2A64FF5D" w14:textId="584BA37C" w:rsidR="00FA6821" w:rsidRPr="001754FF" w:rsidRDefault="00FA6821" w:rsidP="00FD7238">
            <w:pPr>
              <w:jc w:val="right"/>
              <w:rPr>
                <w:rFonts w:ascii="宋体" w:hAnsi="宋体"/>
                <w:sz w:val="18"/>
                <w:szCs w:val="18"/>
              </w:rPr>
            </w:pPr>
            <w:r w:rsidRPr="001754FF">
              <w:rPr>
                <w:rFonts w:ascii="宋体" w:hAnsi="宋体" w:hint="eastAsia"/>
                <w:sz w:val="18"/>
                <w:szCs w:val="18"/>
              </w:rPr>
              <w:t>1,031,523,664.89</w:t>
            </w:r>
          </w:p>
        </w:tc>
        <w:tc>
          <w:tcPr>
            <w:tcW w:w="304" w:type="pct"/>
            <w:vAlign w:val="center"/>
          </w:tcPr>
          <w:p w14:paraId="7FA54D3A" w14:textId="77777777" w:rsidR="00FA6821" w:rsidRPr="001754FF" w:rsidRDefault="00FA6821" w:rsidP="00FD7238">
            <w:pPr>
              <w:jc w:val="right"/>
              <w:rPr>
                <w:rFonts w:ascii="宋体" w:hAnsi="宋体"/>
                <w:sz w:val="18"/>
                <w:szCs w:val="18"/>
              </w:rPr>
            </w:pPr>
          </w:p>
        </w:tc>
        <w:tc>
          <w:tcPr>
            <w:tcW w:w="324" w:type="pct"/>
            <w:vAlign w:val="center"/>
          </w:tcPr>
          <w:p w14:paraId="03909DFD" w14:textId="77777777" w:rsidR="00FA6821" w:rsidRPr="001754FF" w:rsidRDefault="00FA6821" w:rsidP="00FD7238">
            <w:pPr>
              <w:jc w:val="right"/>
              <w:rPr>
                <w:rFonts w:ascii="宋体" w:hAnsi="宋体"/>
                <w:sz w:val="18"/>
                <w:szCs w:val="18"/>
              </w:rPr>
            </w:pPr>
          </w:p>
        </w:tc>
        <w:tc>
          <w:tcPr>
            <w:tcW w:w="553" w:type="pct"/>
            <w:vAlign w:val="center"/>
          </w:tcPr>
          <w:p w14:paraId="5E09A662" w14:textId="129CBDB0" w:rsidR="00FA6821" w:rsidRPr="001754FF" w:rsidRDefault="00FA6821" w:rsidP="002F31CC">
            <w:pPr>
              <w:jc w:val="right"/>
              <w:rPr>
                <w:rFonts w:ascii="宋体" w:hAnsi="宋体"/>
                <w:sz w:val="18"/>
                <w:szCs w:val="18"/>
              </w:rPr>
            </w:pPr>
            <w:r w:rsidRPr="001754FF">
              <w:rPr>
                <w:rFonts w:ascii="宋体" w:hAnsi="宋体" w:hint="eastAsia"/>
                <w:sz w:val="18"/>
                <w:szCs w:val="18"/>
              </w:rPr>
              <w:t>-24,101,207.19</w:t>
            </w:r>
          </w:p>
        </w:tc>
        <w:tc>
          <w:tcPr>
            <w:tcW w:w="292" w:type="pct"/>
            <w:vAlign w:val="center"/>
          </w:tcPr>
          <w:p w14:paraId="3340F5A3" w14:textId="77777777" w:rsidR="00FA6821" w:rsidRPr="001754FF" w:rsidRDefault="00FA6821" w:rsidP="002F31CC">
            <w:pPr>
              <w:jc w:val="right"/>
              <w:rPr>
                <w:rFonts w:ascii="宋体" w:hAnsi="宋体"/>
                <w:sz w:val="18"/>
                <w:szCs w:val="18"/>
              </w:rPr>
            </w:pPr>
          </w:p>
        </w:tc>
        <w:tc>
          <w:tcPr>
            <w:tcW w:w="374" w:type="pct"/>
            <w:vAlign w:val="center"/>
          </w:tcPr>
          <w:p w14:paraId="1B88E47E" w14:textId="1CBE3976" w:rsidR="00FA6821" w:rsidRPr="001754FF" w:rsidRDefault="00FA6821" w:rsidP="002F31CC">
            <w:pPr>
              <w:jc w:val="right"/>
              <w:rPr>
                <w:rFonts w:ascii="宋体" w:hAnsi="宋体"/>
                <w:sz w:val="18"/>
                <w:szCs w:val="18"/>
              </w:rPr>
            </w:pPr>
            <w:r w:rsidRPr="001754FF">
              <w:rPr>
                <w:rFonts w:ascii="宋体" w:hAnsi="宋体"/>
                <w:sz w:val="18"/>
                <w:szCs w:val="18"/>
              </w:rPr>
              <w:t>60,000.00</w:t>
            </w:r>
          </w:p>
        </w:tc>
        <w:tc>
          <w:tcPr>
            <w:tcW w:w="601" w:type="pct"/>
            <w:vAlign w:val="center"/>
          </w:tcPr>
          <w:p w14:paraId="5E1C479A" w14:textId="72374236" w:rsidR="00FA6821" w:rsidRPr="001754FF" w:rsidRDefault="00FA6821" w:rsidP="002F31CC">
            <w:pPr>
              <w:jc w:val="right"/>
              <w:rPr>
                <w:rFonts w:ascii="宋体" w:hAnsi="宋体"/>
                <w:sz w:val="18"/>
                <w:szCs w:val="18"/>
              </w:rPr>
            </w:pPr>
            <w:r w:rsidRPr="001754FF">
              <w:rPr>
                <w:rFonts w:ascii="宋体" w:hAnsi="宋体"/>
                <w:sz w:val="18"/>
                <w:szCs w:val="18"/>
              </w:rPr>
              <w:t>1,055,564,872.08</w:t>
            </w:r>
          </w:p>
        </w:tc>
        <w:sdt>
          <w:sdtPr>
            <w:rPr>
              <w:rFonts w:ascii="宋体" w:hAnsi="宋体"/>
              <w:color w:val="000000" w:themeColor="text1"/>
              <w:sz w:val="18"/>
              <w:szCs w:val="18"/>
            </w:rPr>
            <w:alias w:val="应付债券是否违约"/>
            <w:tag w:val="_GBC_e670599a73ae46ebb80efcb8ec994898"/>
            <w:id w:val="1960836077"/>
            <w:comboBox>
              <w:listItem w:displayText="是" w:value="是"/>
              <w:listItem w:displayText="否" w:value="否"/>
            </w:comboBox>
          </w:sdtPr>
          <w:sdtEndPr/>
          <w:sdtContent>
            <w:tc>
              <w:tcPr>
                <w:tcW w:w="253" w:type="pct"/>
                <w:vAlign w:val="center"/>
              </w:tcPr>
              <w:p w14:paraId="7DF3D388" w14:textId="4B46147C" w:rsidR="00FA6821" w:rsidRPr="001754FF" w:rsidRDefault="00FA6821" w:rsidP="00FD7238">
                <w:pPr>
                  <w:jc w:val="center"/>
                  <w:rPr>
                    <w:rFonts w:ascii="宋体" w:hAnsi="宋体"/>
                    <w:color w:val="000000" w:themeColor="text1"/>
                    <w:sz w:val="18"/>
                    <w:szCs w:val="18"/>
                  </w:rPr>
                </w:pPr>
                <w:r w:rsidRPr="001754FF">
                  <w:rPr>
                    <w:rFonts w:ascii="宋体" w:hAnsi="宋体"/>
                    <w:color w:val="000000" w:themeColor="text1"/>
                    <w:sz w:val="18"/>
                    <w:szCs w:val="18"/>
                  </w:rPr>
                  <w:t>否</w:t>
                </w:r>
              </w:p>
            </w:tc>
          </w:sdtContent>
        </w:sdt>
      </w:tr>
      <w:tr w:rsidR="002F31CC" w14:paraId="6C65F378" w14:textId="77777777" w:rsidTr="002F31CC">
        <w:trPr>
          <w:cantSplit/>
          <w:trHeight w:val="266"/>
        </w:trPr>
        <w:tc>
          <w:tcPr>
            <w:tcW w:w="157" w:type="pct"/>
            <w:vAlign w:val="center"/>
          </w:tcPr>
          <w:p w14:paraId="6DBD9D65" w14:textId="77777777" w:rsidR="002F31CC" w:rsidRPr="001754FF" w:rsidRDefault="002F31CC" w:rsidP="002F31CC">
            <w:pPr>
              <w:jc w:val="center"/>
              <w:rPr>
                <w:rFonts w:ascii="宋体" w:hAnsi="宋体"/>
                <w:color w:val="000000" w:themeColor="text1"/>
                <w:sz w:val="18"/>
                <w:szCs w:val="18"/>
              </w:rPr>
            </w:pPr>
            <w:r w:rsidRPr="001754FF">
              <w:rPr>
                <w:rFonts w:ascii="宋体" w:hAnsi="宋体" w:hint="eastAsia"/>
                <w:color w:val="000000" w:themeColor="text1"/>
                <w:sz w:val="18"/>
                <w:szCs w:val="18"/>
              </w:rPr>
              <w:t>合计</w:t>
            </w:r>
          </w:p>
        </w:tc>
        <w:tc>
          <w:tcPr>
            <w:tcW w:w="276" w:type="pct"/>
            <w:vAlign w:val="center"/>
          </w:tcPr>
          <w:p w14:paraId="1E4C2574" w14:textId="77777777" w:rsidR="002F31CC" w:rsidRPr="001754FF" w:rsidRDefault="002F31CC" w:rsidP="002F31CC">
            <w:pPr>
              <w:jc w:val="center"/>
              <w:rPr>
                <w:rFonts w:ascii="宋体" w:hAnsi="宋体"/>
                <w:color w:val="000000" w:themeColor="text1"/>
                <w:sz w:val="18"/>
                <w:szCs w:val="18"/>
              </w:rPr>
            </w:pPr>
            <w:r w:rsidRPr="001754FF">
              <w:rPr>
                <w:rFonts w:ascii="宋体" w:hAnsi="宋体" w:hint="eastAsia"/>
                <w:color w:val="000000" w:themeColor="text1"/>
                <w:sz w:val="18"/>
                <w:szCs w:val="18"/>
              </w:rPr>
              <w:t>/</w:t>
            </w:r>
          </w:p>
        </w:tc>
        <w:tc>
          <w:tcPr>
            <w:tcW w:w="296" w:type="pct"/>
            <w:vAlign w:val="center"/>
          </w:tcPr>
          <w:p w14:paraId="6A458D0F" w14:textId="77777777" w:rsidR="002F31CC" w:rsidRPr="001754FF" w:rsidRDefault="002F31CC" w:rsidP="002F31CC">
            <w:pPr>
              <w:jc w:val="center"/>
              <w:rPr>
                <w:rFonts w:ascii="宋体" w:hAnsi="宋体"/>
                <w:color w:val="000000" w:themeColor="text1"/>
                <w:sz w:val="18"/>
                <w:szCs w:val="18"/>
              </w:rPr>
            </w:pPr>
            <w:r w:rsidRPr="001754FF">
              <w:rPr>
                <w:rFonts w:ascii="宋体" w:hAnsi="宋体"/>
                <w:color w:val="000000" w:themeColor="text1"/>
                <w:sz w:val="18"/>
                <w:szCs w:val="18"/>
              </w:rPr>
              <w:t>/</w:t>
            </w:r>
          </w:p>
        </w:tc>
        <w:tc>
          <w:tcPr>
            <w:tcW w:w="211" w:type="pct"/>
            <w:vAlign w:val="center"/>
          </w:tcPr>
          <w:p w14:paraId="094161F4" w14:textId="77777777" w:rsidR="002F31CC" w:rsidRPr="001754FF" w:rsidRDefault="002F31CC" w:rsidP="002F31CC">
            <w:pPr>
              <w:jc w:val="center"/>
              <w:rPr>
                <w:rFonts w:ascii="宋体" w:hAnsi="宋体"/>
                <w:color w:val="000000" w:themeColor="text1"/>
                <w:sz w:val="18"/>
                <w:szCs w:val="18"/>
              </w:rPr>
            </w:pPr>
            <w:r w:rsidRPr="001754FF">
              <w:rPr>
                <w:rFonts w:ascii="宋体" w:hAnsi="宋体" w:hint="eastAsia"/>
                <w:color w:val="000000" w:themeColor="text1"/>
                <w:sz w:val="18"/>
                <w:szCs w:val="18"/>
              </w:rPr>
              <w:t>/</w:t>
            </w:r>
          </w:p>
        </w:tc>
        <w:tc>
          <w:tcPr>
            <w:tcW w:w="157" w:type="pct"/>
            <w:vAlign w:val="center"/>
          </w:tcPr>
          <w:p w14:paraId="2C577787" w14:textId="77777777" w:rsidR="002F31CC" w:rsidRPr="001754FF" w:rsidRDefault="002F31CC" w:rsidP="002F31CC">
            <w:pPr>
              <w:jc w:val="center"/>
              <w:rPr>
                <w:rFonts w:ascii="宋体" w:hAnsi="宋体"/>
                <w:color w:val="000000" w:themeColor="text1"/>
                <w:sz w:val="18"/>
                <w:szCs w:val="18"/>
              </w:rPr>
            </w:pPr>
            <w:r w:rsidRPr="001754FF">
              <w:rPr>
                <w:rFonts w:ascii="宋体" w:hAnsi="宋体" w:hint="eastAsia"/>
                <w:color w:val="000000" w:themeColor="text1"/>
                <w:sz w:val="18"/>
                <w:szCs w:val="18"/>
              </w:rPr>
              <w:t>/</w:t>
            </w:r>
          </w:p>
        </w:tc>
        <w:tc>
          <w:tcPr>
            <w:tcW w:w="601" w:type="pct"/>
            <w:vAlign w:val="center"/>
          </w:tcPr>
          <w:p w14:paraId="32913E20" w14:textId="53FB287D" w:rsidR="002F31CC" w:rsidRPr="001754FF" w:rsidRDefault="002F31CC" w:rsidP="002F31CC">
            <w:pPr>
              <w:jc w:val="right"/>
              <w:rPr>
                <w:rFonts w:ascii="宋体" w:hAnsi="宋体"/>
                <w:sz w:val="18"/>
                <w:szCs w:val="18"/>
              </w:rPr>
            </w:pPr>
            <w:r w:rsidRPr="001754FF">
              <w:rPr>
                <w:rFonts w:ascii="宋体" w:hAnsi="宋体"/>
                <w:sz w:val="18"/>
                <w:szCs w:val="18"/>
              </w:rPr>
              <w:t>1,040,000,000.00</w:t>
            </w:r>
          </w:p>
        </w:tc>
        <w:tc>
          <w:tcPr>
            <w:tcW w:w="601" w:type="pct"/>
            <w:vAlign w:val="center"/>
          </w:tcPr>
          <w:p w14:paraId="0909216D" w14:textId="68CBC14F" w:rsidR="002F31CC" w:rsidRPr="001754FF" w:rsidRDefault="002F31CC" w:rsidP="002F31CC">
            <w:pPr>
              <w:jc w:val="right"/>
              <w:rPr>
                <w:rFonts w:ascii="宋体" w:hAnsi="宋体"/>
                <w:sz w:val="18"/>
                <w:szCs w:val="18"/>
              </w:rPr>
            </w:pPr>
            <w:r w:rsidRPr="001754FF">
              <w:rPr>
                <w:rFonts w:ascii="宋体" w:hAnsi="宋体" w:hint="eastAsia"/>
                <w:sz w:val="18"/>
                <w:szCs w:val="18"/>
              </w:rPr>
              <w:t>1,031,523,664.89</w:t>
            </w:r>
          </w:p>
        </w:tc>
        <w:tc>
          <w:tcPr>
            <w:tcW w:w="304" w:type="pct"/>
            <w:vAlign w:val="center"/>
          </w:tcPr>
          <w:p w14:paraId="3E54173B" w14:textId="77777777" w:rsidR="002F31CC" w:rsidRPr="001754FF" w:rsidRDefault="002F31CC" w:rsidP="002F31CC">
            <w:pPr>
              <w:jc w:val="center"/>
              <w:rPr>
                <w:rFonts w:ascii="宋体" w:hAnsi="宋体"/>
                <w:sz w:val="18"/>
                <w:szCs w:val="18"/>
              </w:rPr>
            </w:pPr>
          </w:p>
        </w:tc>
        <w:tc>
          <w:tcPr>
            <w:tcW w:w="324" w:type="pct"/>
            <w:vAlign w:val="center"/>
          </w:tcPr>
          <w:p w14:paraId="3B0C1AF6" w14:textId="77777777" w:rsidR="002F31CC" w:rsidRPr="001754FF" w:rsidRDefault="002F31CC" w:rsidP="002F31CC">
            <w:pPr>
              <w:jc w:val="center"/>
              <w:rPr>
                <w:rFonts w:ascii="宋体" w:hAnsi="宋体"/>
                <w:sz w:val="18"/>
                <w:szCs w:val="18"/>
              </w:rPr>
            </w:pPr>
          </w:p>
        </w:tc>
        <w:tc>
          <w:tcPr>
            <w:tcW w:w="553" w:type="pct"/>
            <w:vAlign w:val="center"/>
          </w:tcPr>
          <w:p w14:paraId="5A7311C1" w14:textId="1FC09468" w:rsidR="002F31CC" w:rsidRPr="001754FF" w:rsidRDefault="002F31CC" w:rsidP="002F31CC">
            <w:pPr>
              <w:jc w:val="right"/>
              <w:rPr>
                <w:rFonts w:ascii="宋体" w:hAnsi="宋体"/>
                <w:sz w:val="18"/>
                <w:szCs w:val="18"/>
              </w:rPr>
            </w:pPr>
            <w:r w:rsidRPr="001754FF">
              <w:rPr>
                <w:rFonts w:ascii="宋体" w:hAnsi="宋体" w:hint="eastAsia"/>
                <w:sz w:val="18"/>
                <w:szCs w:val="18"/>
              </w:rPr>
              <w:t>-24,101,207.19</w:t>
            </w:r>
          </w:p>
        </w:tc>
        <w:tc>
          <w:tcPr>
            <w:tcW w:w="292" w:type="pct"/>
            <w:vAlign w:val="center"/>
          </w:tcPr>
          <w:p w14:paraId="0B7CF069" w14:textId="77777777" w:rsidR="002F31CC" w:rsidRPr="001754FF" w:rsidRDefault="002F31CC" w:rsidP="002F31CC">
            <w:pPr>
              <w:jc w:val="right"/>
              <w:rPr>
                <w:rFonts w:ascii="宋体" w:hAnsi="宋体"/>
                <w:sz w:val="18"/>
                <w:szCs w:val="18"/>
              </w:rPr>
            </w:pPr>
          </w:p>
        </w:tc>
        <w:tc>
          <w:tcPr>
            <w:tcW w:w="374" w:type="pct"/>
            <w:vAlign w:val="center"/>
          </w:tcPr>
          <w:p w14:paraId="707C8DEB" w14:textId="3A0A2C81" w:rsidR="002F31CC" w:rsidRPr="001754FF" w:rsidRDefault="002F31CC" w:rsidP="002F31CC">
            <w:pPr>
              <w:jc w:val="right"/>
              <w:rPr>
                <w:rFonts w:ascii="宋体" w:hAnsi="宋体"/>
                <w:sz w:val="18"/>
                <w:szCs w:val="18"/>
              </w:rPr>
            </w:pPr>
            <w:r w:rsidRPr="001754FF">
              <w:rPr>
                <w:rFonts w:ascii="宋体" w:hAnsi="宋体"/>
                <w:sz w:val="18"/>
                <w:szCs w:val="18"/>
              </w:rPr>
              <w:t>60,000.00</w:t>
            </w:r>
          </w:p>
        </w:tc>
        <w:tc>
          <w:tcPr>
            <w:tcW w:w="601" w:type="pct"/>
            <w:vAlign w:val="center"/>
          </w:tcPr>
          <w:p w14:paraId="531F90B5" w14:textId="335A18B8" w:rsidR="002F31CC" w:rsidRPr="001754FF" w:rsidRDefault="002F31CC" w:rsidP="002F31CC">
            <w:pPr>
              <w:jc w:val="right"/>
              <w:rPr>
                <w:rFonts w:ascii="宋体" w:hAnsi="宋体"/>
                <w:sz w:val="18"/>
                <w:szCs w:val="18"/>
              </w:rPr>
            </w:pPr>
            <w:r w:rsidRPr="001754FF">
              <w:rPr>
                <w:rFonts w:ascii="宋体" w:hAnsi="宋体"/>
                <w:sz w:val="18"/>
                <w:szCs w:val="18"/>
              </w:rPr>
              <w:t>1,055,564,872.08</w:t>
            </w:r>
          </w:p>
        </w:tc>
        <w:tc>
          <w:tcPr>
            <w:tcW w:w="253" w:type="pct"/>
            <w:vAlign w:val="center"/>
          </w:tcPr>
          <w:p w14:paraId="7CFF622A" w14:textId="77777777" w:rsidR="002F31CC" w:rsidRPr="001754FF" w:rsidRDefault="002F31CC" w:rsidP="002F31CC">
            <w:pPr>
              <w:jc w:val="center"/>
              <w:rPr>
                <w:rFonts w:ascii="宋体" w:hAnsi="宋体"/>
                <w:color w:val="000000" w:themeColor="text1"/>
                <w:sz w:val="18"/>
                <w:szCs w:val="18"/>
              </w:rPr>
            </w:pPr>
            <w:r w:rsidRPr="001754FF">
              <w:rPr>
                <w:rFonts w:ascii="宋体" w:hAnsi="宋体" w:hint="eastAsia"/>
                <w:color w:val="000000" w:themeColor="text1"/>
                <w:sz w:val="18"/>
                <w:szCs w:val="18"/>
              </w:rPr>
              <w:t>/</w:t>
            </w:r>
          </w:p>
        </w:tc>
      </w:tr>
    </w:tbl>
    <w:p w14:paraId="6C59F06A" w14:textId="347F578D" w:rsidR="00270193" w:rsidRDefault="00270193">
      <w:pPr>
        <w:rPr>
          <w:rFonts w:cstheme="minorBidi"/>
          <w:color w:val="000000" w:themeColor="text1"/>
        </w:rPr>
      </w:pPr>
    </w:p>
    <w:p w14:paraId="144E90BF" w14:textId="70A0C1A6" w:rsidR="00270193" w:rsidRDefault="00FD7238">
      <w:pPr>
        <w:rPr>
          <w:rFonts w:cstheme="minorBidi"/>
          <w:color w:val="000000" w:themeColor="text1"/>
        </w:rPr>
      </w:pPr>
      <w:r w:rsidRPr="00B51F7A">
        <w:rPr>
          <w:rFonts w:cstheme="minorBidi" w:hint="eastAsia"/>
          <w:color w:val="000000" w:themeColor="text1"/>
        </w:rPr>
        <w:t>注：可转换公司债券票面利率为第一年</w:t>
      </w:r>
      <w:r w:rsidRPr="00B51F7A">
        <w:rPr>
          <w:rFonts w:cstheme="minorBidi" w:hint="eastAsia"/>
          <w:color w:val="000000" w:themeColor="text1"/>
        </w:rPr>
        <w:t>0.3%</w:t>
      </w:r>
      <w:r w:rsidRPr="00B51F7A">
        <w:rPr>
          <w:rFonts w:cstheme="minorBidi" w:hint="eastAsia"/>
          <w:color w:val="000000" w:themeColor="text1"/>
        </w:rPr>
        <w:t>、第二年</w:t>
      </w:r>
      <w:r w:rsidRPr="00B51F7A">
        <w:rPr>
          <w:rFonts w:cstheme="minorBidi" w:hint="eastAsia"/>
          <w:color w:val="000000" w:themeColor="text1"/>
        </w:rPr>
        <w:t>0.5%</w:t>
      </w:r>
      <w:r w:rsidRPr="00B51F7A">
        <w:rPr>
          <w:rFonts w:cstheme="minorBidi" w:hint="eastAsia"/>
          <w:color w:val="000000" w:themeColor="text1"/>
        </w:rPr>
        <w:t>、第三年</w:t>
      </w:r>
      <w:r w:rsidRPr="00B51F7A">
        <w:rPr>
          <w:rFonts w:cstheme="minorBidi" w:hint="eastAsia"/>
          <w:color w:val="000000" w:themeColor="text1"/>
        </w:rPr>
        <w:t>1.0%</w:t>
      </w:r>
      <w:r w:rsidRPr="00B51F7A">
        <w:rPr>
          <w:rFonts w:cstheme="minorBidi" w:hint="eastAsia"/>
          <w:color w:val="000000" w:themeColor="text1"/>
        </w:rPr>
        <w:t>、第四年</w:t>
      </w:r>
      <w:r w:rsidRPr="00B51F7A">
        <w:rPr>
          <w:rFonts w:cstheme="minorBidi" w:hint="eastAsia"/>
          <w:color w:val="000000" w:themeColor="text1"/>
        </w:rPr>
        <w:t>1.5%</w:t>
      </w:r>
      <w:r w:rsidRPr="00B51F7A">
        <w:rPr>
          <w:rFonts w:cstheme="minorBidi" w:hint="eastAsia"/>
          <w:color w:val="000000" w:themeColor="text1"/>
        </w:rPr>
        <w:t>、第五年</w:t>
      </w:r>
      <w:r w:rsidRPr="00B51F7A">
        <w:rPr>
          <w:rFonts w:cstheme="minorBidi" w:hint="eastAsia"/>
          <w:color w:val="000000" w:themeColor="text1"/>
        </w:rPr>
        <w:t>1.8%</w:t>
      </w:r>
      <w:r w:rsidRPr="00B51F7A">
        <w:rPr>
          <w:rFonts w:cstheme="minorBidi" w:hint="eastAsia"/>
          <w:color w:val="000000" w:themeColor="text1"/>
        </w:rPr>
        <w:t>、第六年</w:t>
      </w:r>
      <w:r w:rsidRPr="00B51F7A">
        <w:rPr>
          <w:rFonts w:cstheme="minorBidi" w:hint="eastAsia"/>
          <w:color w:val="000000" w:themeColor="text1"/>
        </w:rPr>
        <w:t>2.0%</w:t>
      </w:r>
      <w:r w:rsidRPr="00B51F7A">
        <w:rPr>
          <w:rFonts w:cstheme="minorBidi" w:hint="eastAsia"/>
          <w:color w:val="000000" w:themeColor="text1"/>
        </w:rPr>
        <w:t>。</w:t>
      </w:r>
    </w:p>
    <w:p w14:paraId="0DF04DD1" w14:textId="377C6CBF" w:rsidR="00270193" w:rsidRDefault="00270193">
      <w:pPr>
        <w:rPr>
          <w:rFonts w:cstheme="minorBidi"/>
          <w:color w:val="000000" w:themeColor="text1"/>
        </w:rPr>
      </w:pPr>
    </w:p>
    <w:p w14:paraId="3B64A711" w14:textId="77777777" w:rsidR="00270193" w:rsidRDefault="00270193">
      <w:pPr>
        <w:rPr>
          <w:rFonts w:cstheme="minorBidi"/>
          <w:color w:val="000000" w:themeColor="text1"/>
        </w:rPr>
        <w:sectPr w:rsidR="00270193" w:rsidSect="00FD7238">
          <w:pgSz w:w="16838" w:h="11906" w:orient="landscape"/>
          <w:pgMar w:top="1797" w:right="1525" w:bottom="1276" w:left="1440" w:header="856" w:footer="992" w:gutter="0"/>
          <w:cols w:space="425"/>
          <w:docGrid w:linePitch="312"/>
        </w:sectPr>
      </w:pPr>
    </w:p>
    <w:p w14:paraId="1E3A3982" w14:textId="58631643" w:rsidR="007F1ED8" w:rsidRDefault="007F1ED8">
      <w:pPr>
        <w:rPr>
          <w:rFonts w:cstheme="minorBidi"/>
          <w:color w:val="000000" w:themeColor="text1"/>
        </w:rPr>
      </w:pPr>
    </w:p>
    <w:p w14:paraId="3ABCEDE5" w14:textId="77777777" w:rsidR="007F1ED8" w:rsidRDefault="00FD7238">
      <w:pPr>
        <w:pStyle w:val="4"/>
        <w:numPr>
          <w:ilvl w:val="0"/>
          <w:numId w:val="18"/>
        </w:numPr>
        <w:tabs>
          <w:tab w:val="left" w:pos="672"/>
        </w:tabs>
        <w:rPr>
          <w:rFonts w:ascii="宋体" w:hAnsi="宋体"/>
          <w:color w:val="000000" w:themeColor="text1"/>
        </w:rPr>
      </w:pPr>
      <w:r>
        <w:rPr>
          <w:rFonts w:ascii="宋体" w:hAnsi="宋体" w:hint="eastAsia"/>
          <w:color w:val="000000" w:themeColor="text1"/>
        </w:rPr>
        <w:t>可转换公司债券的说明</w:t>
      </w:r>
    </w:p>
    <w:sdt>
      <w:sdtPr>
        <w:rPr>
          <w:rFonts w:hint="eastAsia"/>
          <w:color w:val="000000" w:themeColor="text1"/>
        </w:rPr>
        <w:alias w:val="是否适用：可转换公司债券的转股条件、转股时间说明[双击切换]"/>
        <w:tag w:val="_GBC_ef63fc1297374c8b97a48c0c89422e8a"/>
        <w:id w:val="843288999"/>
        <w:placeholder>
          <w:docPart w:val="GBC22222222222222222222222222222"/>
        </w:placeholder>
      </w:sdtPr>
      <w:sdtEndPr/>
      <w:sdtContent>
        <w:p w14:paraId="7CFF3079" w14:textId="5D0CC10E" w:rsidR="007F1ED8" w:rsidRDefault="00FD7238">
          <w:pPr>
            <w:spacing w:before="60" w:after="60"/>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696"/>
        <w:gridCol w:w="4242"/>
        <w:gridCol w:w="2885"/>
      </w:tblGrid>
      <w:tr w:rsidR="007F1ED8" w14:paraId="5264E7D0" w14:textId="77777777" w:rsidTr="00FD7238">
        <w:trPr>
          <w:cantSplit/>
          <w:trHeight w:val="252"/>
        </w:trPr>
        <w:sdt>
          <w:sdtPr>
            <w:tag w:val="_PLD_a5b7ce362dd44fc5ae29e983120c3dfc"/>
            <w:id w:val="235679144"/>
          </w:sdtPr>
          <w:sdtEndPr/>
          <w:sdtContent>
            <w:tc>
              <w:tcPr>
                <w:tcW w:w="961" w:type="pct"/>
                <w:vAlign w:val="center"/>
              </w:tcPr>
              <w:p w14:paraId="64F37A55" w14:textId="77777777" w:rsidR="007F1ED8" w:rsidRDefault="00FD7238">
                <w:pPr>
                  <w:jc w:val="center"/>
                  <w:rPr>
                    <w:color w:val="000000" w:themeColor="text1"/>
                  </w:rPr>
                </w:pPr>
                <w:r>
                  <w:rPr>
                    <w:rFonts w:hint="eastAsia"/>
                    <w:color w:val="000000" w:themeColor="text1"/>
                  </w:rPr>
                  <w:t>项目</w:t>
                </w:r>
              </w:p>
            </w:tc>
          </w:sdtContent>
        </w:sdt>
        <w:sdt>
          <w:sdtPr>
            <w:tag w:val="_PLD_ebcef05338ce423b9b17923428cb27d4"/>
            <w:id w:val="-685894771"/>
          </w:sdtPr>
          <w:sdtEndPr/>
          <w:sdtContent>
            <w:tc>
              <w:tcPr>
                <w:tcW w:w="2404" w:type="pct"/>
                <w:vAlign w:val="center"/>
              </w:tcPr>
              <w:p w14:paraId="6BA8E9C4" w14:textId="77777777" w:rsidR="007F1ED8" w:rsidRDefault="00FD7238">
                <w:pPr>
                  <w:adjustRightInd w:val="0"/>
                  <w:snapToGrid w:val="0"/>
                  <w:ind w:leftChars="-2" w:left="-2" w:rightChars="9" w:right="19" w:hangingChars="1" w:hanging="2"/>
                  <w:jc w:val="center"/>
                  <w:rPr>
                    <w:color w:val="000000" w:themeColor="text1"/>
                  </w:rPr>
                </w:pPr>
                <w:r>
                  <w:rPr>
                    <w:rFonts w:hint="eastAsia"/>
                    <w:color w:val="000000" w:themeColor="text1"/>
                  </w:rPr>
                  <w:t>转股条件</w:t>
                </w:r>
              </w:p>
            </w:tc>
          </w:sdtContent>
        </w:sdt>
        <w:sdt>
          <w:sdtPr>
            <w:tag w:val="_PLD_6f21cd5cd1b943f69de34bc8669a6afa"/>
            <w:id w:val="1213543294"/>
          </w:sdtPr>
          <w:sdtEndPr/>
          <w:sdtContent>
            <w:tc>
              <w:tcPr>
                <w:tcW w:w="1635" w:type="pct"/>
                <w:vAlign w:val="center"/>
              </w:tcPr>
              <w:p w14:paraId="4A1CEAB4" w14:textId="77777777" w:rsidR="007F1ED8" w:rsidRDefault="00FD7238">
                <w:pPr>
                  <w:adjustRightInd w:val="0"/>
                  <w:snapToGrid w:val="0"/>
                  <w:ind w:leftChars="-2" w:left="-2" w:rightChars="9" w:right="19" w:hangingChars="1" w:hanging="2"/>
                  <w:jc w:val="center"/>
                  <w:rPr>
                    <w:color w:val="000000" w:themeColor="text1"/>
                  </w:rPr>
                </w:pPr>
                <w:r>
                  <w:rPr>
                    <w:rFonts w:hint="eastAsia"/>
                    <w:color w:val="000000" w:themeColor="text1"/>
                  </w:rPr>
                  <w:t>转股时间</w:t>
                </w:r>
              </w:p>
            </w:tc>
          </w:sdtContent>
        </w:sdt>
      </w:tr>
      <w:tr w:rsidR="00FD7238" w14:paraId="2F21C461" w14:textId="77777777" w:rsidTr="00FD7238">
        <w:trPr>
          <w:cantSplit/>
        </w:trPr>
        <w:tc>
          <w:tcPr>
            <w:tcW w:w="961" w:type="pct"/>
            <w:vAlign w:val="center"/>
          </w:tcPr>
          <w:p w14:paraId="041DEA09" w14:textId="2D49C02C" w:rsidR="00270193" w:rsidRPr="00687BF3" w:rsidRDefault="00FD7238" w:rsidP="00FD7238">
            <w:pPr>
              <w:rPr>
                <w:rFonts w:ascii="宋体" w:hAnsi="宋体"/>
              </w:rPr>
            </w:pPr>
            <w:r w:rsidRPr="00687BF3">
              <w:rPr>
                <w:rFonts w:ascii="宋体" w:hAnsi="宋体" w:hint="eastAsia"/>
              </w:rPr>
              <w:t>科沃转债</w:t>
            </w:r>
          </w:p>
        </w:tc>
        <w:tc>
          <w:tcPr>
            <w:tcW w:w="2404" w:type="pct"/>
          </w:tcPr>
          <w:p w14:paraId="0AA81C16" w14:textId="015E2C22" w:rsidR="00270193" w:rsidRPr="00687BF3" w:rsidRDefault="00FD7238" w:rsidP="00FD7238">
            <w:pPr>
              <w:rPr>
                <w:rFonts w:ascii="宋体" w:hAnsi="宋体"/>
              </w:rPr>
            </w:pPr>
            <w:r w:rsidRPr="00687BF3">
              <w:rPr>
                <w:rFonts w:ascii="宋体" w:hAnsi="宋体" w:hint="eastAsia"/>
              </w:rPr>
              <w:t>自本次可转债发行结束之日（2021年12月6日，T+4）满6个月后的第一个交易日（2022年6月6日）起至可转债到期日（2027年11月29日）止</w:t>
            </w:r>
          </w:p>
        </w:tc>
        <w:tc>
          <w:tcPr>
            <w:tcW w:w="1635" w:type="pct"/>
            <w:vAlign w:val="center"/>
          </w:tcPr>
          <w:p w14:paraId="6E4A3009" w14:textId="14CFC728" w:rsidR="00270193" w:rsidRPr="00687BF3" w:rsidRDefault="00FD7238" w:rsidP="00FD7238">
            <w:pPr>
              <w:rPr>
                <w:rFonts w:ascii="宋体" w:hAnsi="宋体"/>
              </w:rPr>
            </w:pPr>
            <w:r w:rsidRPr="00687BF3">
              <w:rPr>
                <w:rFonts w:ascii="宋体" w:hAnsi="宋体" w:hint="eastAsia"/>
              </w:rPr>
              <w:t>2022年6月6日至2027年11月29日</w:t>
            </w:r>
          </w:p>
        </w:tc>
      </w:tr>
    </w:tbl>
    <w:p w14:paraId="444D67C1" w14:textId="77777777" w:rsidR="007F1ED8" w:rsidRDefault="007F1ED8">
      <w:pPr>
        <w:spacing w:before="60" w:after="60"/>
        <w:rPr>
          <w:color w:val="000000" w:themeColor="text1"/>
        </w:rPr>
      </w:pPr>
    </w:p>
    <w:p w14:paraId="68923D77" w14:textId="77777777" w:rsidR="007F1ED8" w:rsidRDefault="00FD7238">
      <w:pPr>
        <w:spacing w:before="60" w:after="60"/>
        <w:rPr>
          <w:color w:val="000000" w:themeColor="text1"/>
        </w:rPr>
      </w:pPr>
      <w:r>
        <w:rPr>
          <w:rFonts w:hint="eastAsia"/>
          <w:color w:val="000000" w:themeColor="text1"/>
        </w:rPr>
        <w:t>转股权会计处理及判断依据</w:t>
      </w:r>
    </w:p>
    <w:sdt>
      <w:sdtPr>
        <w:rPr>
          <w:color w:val="000000" w:themeColor="text1"/>
        </w:rPr>
        <w:alias w:val="是否适用：转股权会计处理及判断依据[双击切换]"/>
        <w:tag w:val="_GBC_d91e0305ad39444cb4fea2f3671f7083"/>
        <w:id w:val="-1228610456"/>
        <w:placeholder>
          <w:docPart w:val="GBC22222222222222222222222222222"/>
        </w:placeholder>
      </w:sdtPr>
      <w:sdtEndPr/>
      <w:sdtContent>
        <w:p w14:paraId="4D4CDCB7" w14:textId="4AB31588" w:rsidR="007F1ED8" w:rsidRDefault="00FD7238">
          <w:pPr>
            <w:spacing w:before="60" w:after="60"/>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转股权会计处理及判断依据"/>
        <w:tag w:val="_GBC_e9cbb766e01842cfbf2ee857f29e5fa1"/>
        <w:id w:val="-435444261"/>
        <w:placeholder>
          <w:docPart w:val="GBC22222222222222222222222222222"/>
        </w:placeholder>
      </w:sdtPr>
      <w:sdtEndPr/>
      <w:sdtContent>
        <w:p w14:paraId="18BC3432" w14:textId="35841BE4" w:rsidR="007F1ED8" w:rsidRPr="00B3715E" w:rsidRDefault="00FD7238" w:rsidP="00FD7238">
          <w:pPr>
            <w:spacing w:line="360" w:lineRule="exact"/>
            <w:ind w:firstLineChars="200" w:firstLine="420"/>
            <w:jc w:val="both"/>
          </w:pPr>
          <w:r w:rsidRPr="0044274E">
            <w:rPr>
              <w:rFonts w:hint="eastAsia"/>
            </w:rPr>
            <w:t>公司</w:t>
          </w:r>
          <w:r w:rsidRPr="0044274E">
            <w:rPr>
              <w:rFonts w:hint="eastAsia"/>
            </w:rPr>
            <w:t>2021</w:t>
          </w:r>
          <w:r w:rsidRPr="0044274E">
            <w:rPr>
              <w:rFonts w:hint="eastAsia"/>
            </w:rPr>
            <w:t>年发行的可转换公司债券发行面值总额为</w:t>
          </w:r>
          <w:r w:rsidRPr="0044274E">
            <w:rPr>
              <w:rFonts w:hint="eastAsia"/>
            </w:rPr>
            <w:t>10.40</w:t>
          </w:r>
          <w:r w:rsidRPr="0044274E">
            <w:rPr>
              <w:rFonts w:hint="eastAsia"/>
            </w:rPr>
            <w:t>亿元，发行费用（不含税）</w:t>
          </w:r>
          <w:r w:rsidRPr="0044274E">
            <w:rPr>
              <w:rFonts w:hint="eastAsia"/>
            </w:rPr>
            <w:t>10,359,811.33</w:t>
          </w:r>
          <w:r w:rsidRPr="0044274E">
            <w:rPr>
              <w:rFonts w:hint="eastAsia"/>
            </w:rPr>
            <w:t>元。参照同类债券的市场利率为实际利率计算应付债券负债的现值计入应付债券，权益现值部分计入其他权益工具。发行费用在债券的负债现值和权益现值之间分摊，分摊后负债成分公允价值</w:t>
          </w:r>
          <w:r w:rsidRPr="0044274E">
            <w:rPr>
              <w:rFonts w:hint="eastAsia"/>
            </w:rPr>
            <w:t>911,676,438.39</w:t>
          </w:r>
          <w:r w:rsidRPr="0044274E">
            <w:rPr>
              <w:rFonts w:hint="eastAsia"/>
            </w:rPr>
            <w:t>元，权益成分公允价值</w:t>
          </w:r>
          <w:r w:rsidRPr="0044274E">
            <w:rPr>
              <w:rFonts w:hint="eastAsia"/>
            </w:rPr>
            <w:t>117,963,750.28</w:t>
          </w:r>
          <w:r w:rsidRPr="0044274E">
            <w:rPr>
              <w:rFonts w:hint="eastAsia"/>
            </w:rPr>
            <w:t>元。</w:t>
          </w:r>
        </w:p>
      </w:sdtContent>
    </w:sdt>
    <w:p w14:paraId="072B223B" w14:textId="77777777" w:rsidR="007F1ED8" w:rsidRDefault="007F1ED8">
      <w:pPr>
        <w:rPr>
          <w:color w:val="000000" w:themeColor="text1"/>
        </w:rPr>
      </w:pPr>
    </w:p>
    <w:bookmarkEnd w:id="364"/>
    <w:p w14:paraId="1CCCF087" w14:textId="77777777" w:rsidR="007F1ED8" w:rsidRDefault="00FD7238">
      <w:pPr>
        <w:pStyle w:val="4"/>
        <w:numPr>
          <w:ilvl w:val="0"/>
          <w:numId w:val="18"/>
        </w:numPr>
        <w:tabs>
          <w:tab w:val="left" w:pos="672"/>
        </w:tabs>
        <w:rPr>
          <w:rFonts w:ascii="宋体" w:hAnsi="宋体"/>
          <w:color w:val="000000" w:themeColor="text1"/>
        </w:rPr>
      </w:pPr>
      <w:r>
        <w:rPr>
          <w:rFonts w:ascii="宋体" w:hAnsi="宋体" w:hint="eastAsia"/>
          <w:color w:val="000000" w:themeColor="text1"/>
        </w:rPr>
        <w:t>划分为金融负债的其他金融工具说明</w:t>
      </w:r>
    </w:p>
    <w:p w14:paraId="7D341C44" w14:textId="77777777" w:rsidR="007F1ED8" w:rsidRDefault="00FD7238">
      <w:pPr>
        <w:rPr>
          <w:color w:val="000000" w:themeColor="text1"/>
        </w:rPr>
      </w:pPr>
      <w:r>
        <w:rPr>
          <w:rFonts w:hint="eastAsia"/>
          <w:color w:val="000000" w:themeColor="text1"/>
        </w:rPr>
        <w:t>期末发行在外的优先股、永续债等其他金融工具基本情况</w:t>
      </w:r>
    </w:p>
    <w:sdt>
      <w:sdtPr>
        <w:rPr>
          <w:color w:val="000000" w:themeColor="text1"/>
        </w:rPr>
        <w:alias w:val="是否适用：划分为金融负债的其他金融工具说明[双击切换]"/>
        <w:tag w:val="_GBC_61542231aba54618ab4bd6d781bfab05"/>
        <w:id w:val="800889519"/>
        <w:placeholder>
          <w:docPart w:val="GBC22222222222222222222222222222"/>
        </w:placeholder>
      </w:sdtPr>
      <w:sdtEndPr/>
      <w:sdtContent>
        <w:p w14:paraId="10434B95" w14:textId="229AC64F"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0B7561E" w14:textId="77777777" w:rsidR="007F1ED8" w:rsidRDefault="007F1ED8">
      <w:pPr>
        <w:rPr>
          <w:color w:val="000000" w:themeColor="text1"/>
        </w:rPr>
      </w:pPr>
    </w:p>
    <w:p w14:paraId="146F7F37" w14:textId="77777777" w:rsidR="007F1ED8" w:rsidRDefault="00FD7238">
      <w:pPr>
        <w:rPr>
          <w:color w:val="000000" w:themeColor="text1"/>
        </w:rPr>
      </w:pPr>
      <w:r>
        <w:rPr>
          <w:rFonts w:hint="eastAsia"/>
          <w:color w:val="000000" w:themeColor="text1"/>
        </w:rPr>
        <w:t>期末发行在外的优先股、永续债等金融工具变动情况表</w:t>
      </w:r>
    </w:p>
    <w:sdt>
      <w:sdtPr>
        <w:rPr>
          <w:color w:val="000000" w:themeColor="text1"/>
        </w:rPr>
        <w:alias w:val="是否适用：期末发行在外的优先股、永续债等金融工具变动情况表_应付债券[双击切换]"/>
        <w:tag w:val="_GBC_4cf6ed9dc37d42fc946f2268e90eee97"/>
        <w:id w:val="-1858108824"/>
        <w:placeholder>
          <w:docPart w:val="GBC22222222222222222222222222222"/>
        </w:placeholder>
      </w:sdtPr>
      <w:sdtEndPr/>
      <w:sdtContent>
        <w:p w14:paraId="5664A904" w14:textId="2D050578"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66" w:displacedByCustomXml="prev"/>
    <w:bookmarkEnd w:id="365" w:displacedByCustomXml="prev"/>
    <w:p w14:paraId="34AF9DE4" w14:textId="77777777" w:rsidR="00270193" w:rsidRDefault="00270193" w:rsidP="00FD7238">
      <w:pPr>
        <w:rPr>
          <w:color w:val="000000" w:themeColor="text1"/>
        </w:rPr>
      </w:pPr>
    </w:p>
    <w:p w14:paraId="6EB4D2D2" w14:textId="77777777" w:rsidR="007F1ED8" w:rsidRDefault="00FD7238">
      <w:pPr>
        <w:spacing w:before="60" w:after="60"/>
        <w:rPr>
          <w:color w:val="000000" w:themeColor="text1"/>
        </w:rPr>
      </w:pPr>
      <w:r>
        <w:rPr>
          <w:rFonts w:hint="eastAsia"/>
          <w:color w:val="000000" w:themeColor="text1"/>
        </w:rPr>
        <w:t>其他金融工具划分为金融负债的依据说明</w:t>
      </w:r>
    </w:p>
    <w:sdt>
      <w:sdtPr>
        <w:rPr>
          <w:color w:val="000000" w:themeColor="text1"/>
        </w:rPr>
        <w:alias w:val="是否适用：其他金融工具划分为金融负债的依据说明[双击切换]"/>
        <w:tag w:val="_GBC_aec0ba7f99624a559a5f92bcd8e57e4f"/>
        <w:id w:val="720568649"/>
        <w:placeholder>
          <w:docPart w:val="GBC22222222222222222222222222222"/>
        </w:placeholder>
      </w:sdtPr>
      <w:sdtEndPr/>
      <w:sdtContent>
        <w:p w14:paraId="2A628CD2" w14:textId="595EF474" w:rsidR="007F1ED8" w:rsidRDefault="00FD7238" w:rsidP="00FD7238">
          <w:pPr>
            <w:spacing w:before="60" w:after="60"/>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1C10E23" w14:textId="77777777" w:rsidR="007F1ED8" w:rsidRDefault="007F1ED8">
      <w:pPr>
        <w:rPr>
          <w:color w:val="000000" w:themeColor="text1"/>
        </w:rPr>
      </w:pPr>
    </w:p>
    <w:p w14:paraId="064810E3" w14:textId="77777777" w:rsidR="007F1ED8" w:rsidRDefault="00FD7238">
      <w:pPr>
        <w:spacing w:before="60" w:after="60"/>
        <w:rPr>
          <w:color w:val="000000" w:themeColor="text1"/>
        </w:rPr>
      </w:pPr>
      <w:r>
        <w:rPr>
          <w:rFonts w:hint="eastAsia"/>
          <w:color w:val="000000" w:themeColor="text1"/>
        </w:rPr>
        <w:t>其他说明：</w:t>
      </w:r>
    </w:p>
    <w:sdt>
      <w:sdtPr>
        <w:rPr>
          <w:color w:val="000000" w:themeColor="text1"/>
        </w:rPr>
        <w:alias w:val="是否适用：应付债券的其他说明[双击切换]"/>
        <w:tag w:val="_GBC_34ea80305b6a4fafaf2943f684877d08"/>
        <w:id w:val="-1851404865"/>
        <w:placeholder>
          <w:docPart w:val="GBC22222222222222222222222222222"/>
        </w:placeholder>
      </w:sdtPr>
      <w:sdtEndPr/>
      <w:sdtContent>
        <w:p w14:paraId="7BE623A9" w14:textId="67D4E5FB" w:rsidR="007F1ED8" w:rsidRDefault="00FD7238" w:rsidP="00FD7238">
          <w:pPr>
            <w:spacing w:before="60" w:after="60"/>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6F30414" w14:textId="77777777" w:rsidR="007F1ED8" w:rsidRDefault="007F1ED8">
      <w:pPr>
        <w:rPr>
          <w:color w:val="000000" w:themeColor="text1"/>
        </w:rPr>
      </w:pPr>
    </w:p>
    <w:p w14:paraId="73F04C81" w14:textId="77777777" w:rsidR="007F1ED8" w:rsidRDefault="00FD7238">
      <w:pPr>
        <w:pStyle w:val="3"/>
        <w:numPr>
          <w:ilvl w:val="0"/>
          <w:numId w:val="16"/>
        </w:numPr>
        <w:rPr>
          <w:color w:val="000000" w:themeColor="text1"/>
          <w:szCs w:val="21"/>
        </w:rPr>
      </w:pPr>
      <w:r>
        <w:rPr>
          <w:color w:val="000000" w:themeColor="text1"/>
          <w:szCs w:val="21"/>
        </w:rPr>
        <w:t>租赁负债</w:t>
      </w:r>
    </w:p>
    <w:sdt>
      <w:sdtPr>
        <w:rPr>
          <w:color w:val="000000" w:themeColor="text1"/>
        </w:rPr>
        <w:alias w:val="是否适用：租赁负债[双击切换]"/>
        <w:tag w:val="_GBC_cec9aedf0aa8427d9bd5dbf17e698298"/>
        <w:id w:val="-1876845900"/>
        <w:placeholder>
          <w:docPart w:val="GBC22222222222222222222222222222"/>
        </w:placeholder>
      </w:sdtPr>
      <w:sdtEndPr/>
      <w:sdtContent>
        <w:p w14:paraId="64B3D783" w14:textId="4D08D99B"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25FB719"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租赁负债"/>
          <w:tag w:val="_GBC_3f1d18295bfb4156905ee3935811bc9f"/>
          <w:id w:val="1394083601"/>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租赁负债"/>
          <w:tag w:val="_GBC_1ce63c76adb74c2f8d53dbdb5d73a87c"/>
          <w:id w:val="16255067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125"/>
        <w:gridCol w:w="2848"/>
        <w:gridCol w:w="2850"/>
      </w:tblGrid>
      <w:tr w:rsidR="007F1ED8" w14:paraId="04932D63" w14:textId="77777777">
        <w:trPr>
          <w:cantSplit/>
          <w:trHeight w:val="307"/>
        </w:trPr>
        <w:sdt>
          <w:sdtPr>
            <w:tag w:val="_PLD_27afd78cc4b04fa19a7adaa593b83cc4"/>
            <w:id w:val="393943819"/>
          </w:sdtPr>
          <w:sdtEndPr/>
          <w:sdtContent>
            <w:tc>
              <w:tcPr>
                <w:tcW w:w="1771" w:type="pct"/>
                <w:vAlign w:val="center"/>
              </w:tcPr>
              <w:p w14:paraId="0D001340" w14:textId="77777777" w:rsidR="007F1ED8" w:rsidRDefault="00FD7238">
                <w:pPr>
                  <w:jc w:val="center"/>
                  <w:rPr>
                    <w:color w:val="000000" w:themeColor="text1"/>
                  </w:rPr>
                </w:pPr>
                <w:r>
                  <w:rPr>
                    <w:rFonts w:hint="eastAsia"/>
                    <w:color w:val="000000" w:themeColor="text1"/>
                  </w:rPr>
                  <w:t>项目</w:t>
                </w:r>
              </w:p>
            </w:tc>
          </w:sdtContent>
        </w:sdt>
        <w:sdt>
          <w:sdtPr>
            <w:tag w:val="_PLD_473fbb207ad34f58a8a0f0451332e555"/>
            <w:id w:val="-1216500562"/>
          </w:sdtPr>
          <w:sdtEndPr/>
          <w:sdtContent>
            <w:tc>
              <w:tcPr>
                <w:tcW w:w="1614" w:type="pct"/>
                <w:vAlign w:val="center"/>
              </w:tcPr>
              <w:p w14:paraId="56EF3792" w14:textId="77777777" w:rsidR="007F1ED8" w:rsidRDefault="00FD7238">
                <w:pPr>
                  <w:jc w:val="center"/>
                  <w:rPr>
                    <w:color w:val="000000" w:themeColor="text1"/>
                  </w:rPr>
                </w:pPr>
                <w:r>
                  <w:rPr>
                    <w:rFonts w:hint="eastAsia"/>
                    <w:color w:val="000000" w:themeColor="text1"/>
                  </w:rPr>
                  <w:t>期末余额</w:t>
                </w:r>
              </w:p>
            </w:tc>
          </w:sdtContent>
        </w:sdt>
        <w:sdt>
          <w:sdtPr>
            <w:tag w:val="_PLD_81cf17ce1aff4bad8deb2792f3b6570d"/>
            <w:id w:val="-513840482"/>
          </w:sdtPr>
          <w:sdtEndPr/>
          <w:sdtContent>
            <w:tc>
              <w:tcPr>
                <w:tcW w:w="1615" w:type="pct"/>
                <w:vAlign w:val="center"/>
              </w:tcPr>
              <w:p w14:paraId="3233B428" w14:textId="77777777" w:rsidR="007F1ED8" w:rsidRDefault="00FD7238">
                <w:pPr>
                  <w:jc w:val="center"/>
                  <w:rPr>
                    <w:color w:val="000000" w:themeColor="text1"/>
                  </w:rPr>
                </w:pPr>
                <w:r>
                  <w:rPr>
                    <w:rFonts w:hint="eastAsia"/>
                    <w:color w:val="000000" w:themeColor="text1"/>
                  </w:rPr>
                  <w:t>期初余额</w:t>
                </w:r>
              </w:p>
            </w:tc>
          </w:sdtContent>
        </w:sdt>
      </w:tr>
      <w:tr w:rsidR="00FD7238" w14:paraId="0F8A8F76" w14:textId="77777777" w:rsidTr="00FD7238">
        <w:trPr>
          <w:cantSplit/>
          <w:trHeight w:val="186"/>
        </w:trPr>
        <w:tc>
          <w:tcPr>
            <w:tcW w:w="1771" w:type="pct"/>
          </w:tcPr>
          <w:p w14:paraId="1D40F40D" w14:textId="7C41B427" w:rsidR="00270193" w:rsidRDefault="00FD7238" w:rsidP="00FD7238">
            <w:r w:rsidRPr="00B3715E">
              <w:rPr>
                <w:rFonts w:hint="eastAsia"/>
              </w:rPr>
              <w:t>租赁负债</w:t>
            </w:r>
          </w:p>
        </w:tc>
        <w:tc>
          <w:tcPr>
            <w:tcW w:w="1614" w:type="pct"/>
          </w:tcPr>
          <w:p w14:paraId="5FDF5C54" w14:textId="713CAF32" w:rsidR="00270193" w:rsidRPr="00C5455C" w:rsidRDefault="00C5455C" w:rsidP="00FD7238">
            <w:pPr>
              <w:jc w:val="right"/>
              <w:rPr>
                <w:rFonts w:ascii="宋体" w:hAnsi="宋体"/>
              </w:rPr>
            </w:pPr>
            <w:r w:rsidRPr="00C5455C">
              <w:rPr>
                <w:rFonts w:ascii="宋体" w:hAnsi="宋体"/>
              </w:rPr>
              <w:t>4,469,862.73</w:t>
            </w:r>
          </w:p>
        </w:tc>
        <w:tc>
          <w:tcPr>
            <w:tcW w:w="1615" w:type="pct"/>
            <w:vAlign w:val="center"/>
          </w:tcPr>
          <w:p w14:paraId="16E5F8E8" w14:textId="46EA2E4B" w:rsidR="00270193" w:rsidRPr="00687BF3" w:rsidRDefault="00FD7238" w:rsidP="00FD7238">
            <w:pPr>
              <w:jc w:val="right"/>
              <w:rPr>
                <w:rFonts w:ascii="宋体" w:hAnsi="宋体"/>
              </w:rPr>
            </w:pPr>
            <w:r w:rsidRPr="00687BF3">
              <w:rPr>
                <w:rFonts w:ascii="宋体" w:hAnsi="宋体" w:hint="eastAsia"/>
              </w:rPr>
              <w:t>5,370,608.22</w:t>
            </w:r>
          </w:p>
        </w:tc>
      </w:tr>
      <w:tr w:rsidR="00FD7238" w14:paraId="260C0056" w14:textId="77777777" w:rsidTr="00FD7238">
        <w:trPr>
          <w:cantSplit/>
          <w:trHeight w:val="186"/>
        </w:trPr>
        <w:tc>
          <w:tcPr>
            <w:tcW w:w="1771" w:type="pct"/>
          </w:tcPr>
          <w:p w14:paraId="5878780E" w14:textId="77777777" w:rsidR="00270193" w:rsidRDefault="00FD7238" w:rsidP="00FD7238">
            <w:pPr>
              <w:jc w:val="center"/>
              <w:rPr>
                <w:color w:val="000000" w:themeColor="text1"/>
              </w:rPr>
            </w:pPr>
            <w:r>
              <w:rPr>
                <w:rFonts w:hint="eastAsia"/>
                <w:color w:val="000000" w:themeColor="text1"/>
              </w:rPr>
              <w:t>合计</w:t>
            </w:r>
          </w:p>
        </w:tc>
        <w:tc>
          <w:tcPr>
            <w:tcW w:w="1614" w:type="pct"/>
          </w:tcPr>
          <w:p w14:paraId="20A29185" w14:textId="5DE79843" w:rsidR="00270193" w:rsidRPr="00C5455C" w:rsidRDefault="00C5455C" w:rsidP="00FD7238">
            <w:pPr>
              <w:jc w:val="right"/>
              <w:rPr>
                <w:rFonts w:ascii="宋体" w:hAnsi="宋体"/>
              </w:rPr>
            </w:pPr>
            <w:r w:rsidRPr="00C5455C">
              <w:rPr>
                <w:rFonts w:ascii="宋体" w:hAnsi="宋体"/>
              </w:rPr>
              <w:t>4,469,862.73</w:t>
            </w:r>
          </w:p>
        </w:tc>
        <w:tc>
          <w:tcPr>
            <w:tcW w:w="1615" w:type="pct"/>
            <w:vAlign w:val="center"/>
          </w:tcPr>
          <w:p w14:paraId="17B56C64" w14:textId="20FED21C" w:rsidR="00270193" w:rsidRPr="00687BF3" w:rsidRDefault="00FD7238" w:rsidP="00FD7238">
            <w:pPr>
              <w:jc w:val="right"/>
              <w:rPr>
                <w:rFonts w:ascii="宋体" w:hAnsi="宋体"/>
              </w:rPr>
            </w:pPr>
            <w:r w:rsidRPr="00687BF3">
              <w:rPr>
                <w:rFonts w:ascii="宋体" w:hAnsi="宋体" w:hint="eastAsia"/>
              </w:rPr>
              <w:t>5,370,608.22</w:t>
            </w:r>
          </w:p>
        </w:tc>
      </w:tr>
    </w:tbl>
    <w:p w14:paraId="3575AC13" w14:textId="77777777" w:rsidR="007F1ED8" w:rsidRDefault="00FD7238">
      <w:pPr>
        <w:snapToGrid w:val="0"/>
        <w:spacing w:before="60" w:after="60" w:line="240" w:lineRule="atLeast"/>
        <w:rPr>
          <w:color w:val="000000" w:themeColor="text1"/>
        </w:rPr>
      </w:pPr>
      <w:r>
        <w:rPr>
          <w:rFonts w:hint="eastAsia"/>
          <w:color w:val="000000" w:themeColor="text1"/>
        </w:rPr>
        <w:t>其他说明：</w:t>
      </w:r>
    </w:p>
    <w:sdt>
      <w:sdtPr>
        <w:rPr>
          <w:color w:val="000000" w:themeColor="text1"/>
        </w:rPr>
        <w:alias w:val="租赁负债其他说明"/>
        <w:tag w:val="_GBC_cbaaaf9b0adf45f6a0dd93d6de03a6ea"/>
        <w:id w:val="2022514108"/>
        <w:placeholder>
          <w:docPart w:val="GBC22222222222222222222222222222"/>
        </w:placeholder>
      </w:sdtPr>
      <w:sdtEndPr/>
      <w:sdtContent>
        <w:p w14:paraId="7E571DA7" w14:textId="0B6F388C" w:rsidR="007F1ED8" w:rsidRDefault="00FD7238">
          <w:pPr>
            <w:rPr>
              <w:color w:val="000000" w:themeColor="text1"/>
            </w:rPr>
          </w:pPr>
          <w:r>
            <w:rPr>
              <w:rFonts w:hint="eastAsia"/>
              <w:color w:val="000000" w:themeColor="text1"/>
            </w:rPr>
            <w:t>无</w:t>
          </w:r>
        </w:p>
      </w:sdtContent>
    </w:sdt>
    <w:p w14:paraId="6F199E2E" w14:textId="77777777" w:rsidR="007F1ED8" w:rsidRDefault="007F1ED8">
      <w:pPr>
        <w:rPr>
          <w:color w:val="000000" w:themeColor="text1"/>
        </w:rPr>
      </w:pPr>
    </w:p>
    <w:p w14:paraId="44D63722" w14:textId="77777777" w:rsidR="007F1ED8" w:rsidRDefault="00FD7238">
      <w:pPr>
        <w:pStyle w:val="3"/>
        <w:numPr>
          <w:ilvl w:val="0"/>
          <w:numId w:val="16"/>
        </w:numPr>
        <w:rPr>
          <w:color w:val="000000" w:themeColor="text1"/>
          <w:szCs w:val="21"/>
        </w:rPr>
      </w:pPr>
      <w:r>
        <w:rPr>
          <w:color w:val="000000" w:themeColor="text1"/>
          <w:szCs w:val="21"/>
        </w:rPr>
        <w:t>长期应付款</w:t>
      </w:r>
    </w:p>
    <w:p w14:paraId="690DE6E5" w14:textId="77777777" w:rsidR="007F1ED8" w:rsidRDefault="00FD7238">
      <w:pPr>
        <w:pStyle w:val="4"/>
        <w:rPr>
          <w:rFonts w:ascii="宋体" w:hAnsi="宋体"/>
          <w:color w:val="000000" w:themeColor="text1"/>
        </w:rPr>
      </w:pPr>
      <w:bookmarkStart w:id="367" w:name="_Hlk10536746"/>
      <w:r>
        <w:rPr>
          <w:rFonts w:ascii="宋体" w:hAnsi="宋体" w:hint="eastAsia"/>
          <w:color w:val="000000" w:themeColor="text1"/>
        </w:rPr>
        <w:t>项目列示</w:t>
      </w:r>
    </w:p>
    <w:sdt>
      <w:sdtPr>
        <w:rPr>
          <w:color w:val="000000" w:themeColor="text1"/>
        </w:rPr>
        <w:alias w:val="是否适用：长期应付款分类列示[双击切换]"/>
        <w:tag w:val="_GBC_dc1496c33e4a4cabb259020dbf46be93"/>
        <w:id w:val="-50548442"/>
        <w:placeholder>
          <w:docPart w:val="GBC22222222222222222222222222222"/>
        </w:placeholder>
      </w:sdtPr>
      <w:sdtEndPr/>
      <w:sdtContent>
        <w:p w14:paraId="2FAD4025" w14:textId="4208DD02"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368" w:name="_Hlk532911057" w:displacedByCustomXml="prev"/>
    <w:p w14:paraId="2482A91B" w14:textId="77777777" w:rsidR="007F1ED8" w:rsidRDefault="007F1ED8">
      <w:pPr>
        <w:rPr>
          <w:color w:val="000000" w:themeColor="text1"/>
        </w:rPr>
      </w:pPr>
    </w:p>
    <w:p w14:paraId="439E263C" w14:textId="77777777" w:rsidR="007F1ED8" w:rsidRDefault="00FD7238">
      <w:pPr>
        <w:pStyle w:val="4"/>
        <w:ind w:left="360" w:hanging="360"/>
        <w:rPr>
          <w:rFonts w:ascii="宋体" w:hAnsi="宋体"/>
          <w:color w:val="000000" w:themeColor="text1"/>
        </w:rPr>
      </w:pPr>
      <w:bookmarkStart w:id="369" w:name="_Hlk10536806"/>
      <w:bookmarkStart w:id="370" w:name="_Hlk10536877"/>
      <w:bookmarkEnd w:id="367"/>
      <w:bookmarkEnd w:id="368"/>
      <w:r>
        <w:rPr>
          <w:rFonts w:ascii="宋体" w:hAnsi="宋体" w:hint="eastAsia"/>
          <w:color w:val="000000" w:themeColor="text1"/>
        </w:rPr>
        <w:t>长期应付款</w:t>
      </w:r>
      <w:bookmarkEnd w:id="369"/>
    </w:p>
    <w:sdt>
      <w:sdtPr>
        <w:rPr>
          <w:color w:val="000000" w:themeColor="text1"/>
        </w:rPr>
        <w:alias w:val="是否适用：按款项性质列示长期应付款[双击切换]"/>
        <w:tag w:val="_GBC_a9fa9a5286484f4bb853b1eff824e621"/>
        <w:id w:val="1748459982"/>
        <w:placeholder>
          <w:docPart w:val="GBC22222222222222222222222222222"/>
        </w:placeholder>
      </w:sdtPr>
      <w:sdtEndPr/>
      <w:sdtContent>
        <w:p w14:paraId="252D92D5" w14:textId="1D5F2BF9"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BA67161" w14:textId="1757D0C6" w:rsidR="007F1ED8" w:rsidRDefault="007F1ED8">
      <w:pPr>
        <w:snapToGrid w:val="0"/>
        <w:spacing w:line="240" w:lineRule="atLeast"/>
        <w:rPr>
          <w:color w:val="000000" w:themeColor="text1"/>
        </w:rPr>
      </w:pPr>
    </w:p>
    <w:p w14:paraId="5B58478A" w14:textId="77777777" w:rsidR="007F1ED8" w:rsidRDefault="007F1ED8">
      <w:pPr>
        <w:rPr>
          <w:color w:val="000000" w:themeColor="text1"/>
        </w:rPr>
      </w:pPr>
    </w:p>
    <w:bookmarkEnd w:id="370"/>
    <w:p w14:paraId="64BD66E7" w14:textId="77777777" w:rsidR="007F1ED8" w:rsidRDefault="00FD7238">
      <w:pPr>
        <w:pStyle w:val="4"/>
        <w:rPr>
          <w:rFonts w:ascii="宋体" w:hAnsi="宋体"/>
          <w:color w:val="000000" w:themeColor="text1"/>
        </w:rPr>
      </w:pPr>
      <w:r>
        <w:rPr>
          <w:rFonts w:ascii="宋体" w:hAnsi="宋体" w:hint="eastAsia"/>
          <w:color w:val="000000" w:themeColor="text1"/>
        </w:rPr>
        <w:t>专项应付款</w:t>
      </w:r>
    </w:p>
    <w:sdt>
      <w:sdtPr>
        <w:rPr>
          <w:color w:val="000000" w:themeColor="text1"/>
        </w:rPr>
        <w:alias w:val="是否适用：专项应付款[双击切换]"/>
        <w:tag w:val="_GBC_f70a824e87784429a75fa648d7634cf8"/>
        <w:id w:val="1747993644"/>
        <w:placeholder>
          <w:docPart w:val="GBC22222222222222222222222222222"/>
        </w:placeholder>
      </w:sdtPr>
      <w:sdtEndPr/>
      <w:sdtContent>
        <w:p w14:paraId="512189BA" w14:textId="27D4E2A0"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89AF101" w14:textId="77777777" w:rsidR="007F1ED8" w:rsidRDefault="007F1ED8">
      <w:pPr>
        <w:rPr>
          <w:color w:val="000000" w:themeColor="text1"/>
        </w:rPr>
      </w:pPr>
    </w:p>
    <w:p w14:paraId="2B1C83C3" w14:textId="77777777" w:rsidR="007F1ED8" w:rsidRDefault="00FD7238">
      <w:pPr>
        <w:pStyle w:val="3"/>
        <w:numPr>
          <w:ilvl w:val="0"/>
          <w:numId w:val="16"/>
        </w:numPr>
        <w:rPr>
          <w:color w:val="000000" w:themeColor="text1"/>
          <w:szCs w:val="21"/>
        </w:rPr>
      </w:pPr>
      <w:r>
        <w:rPr>
          <w:color w:val="000000" w:themeColor="text1"/>
          <w:szCs w:val="21"/>
        </w:rPr>
        <w:t>长期应付职工薪酬</w:t>
      </w:r>
    </w:p>
    <w:sdt>
      <w:sdtPr>
        <w:rPr>
          <w:color w:val="000000" w:themeColor="text1"/>
        </w:rPr>
        <w:alias w:val="是否适用：长期应付职工薪酬[双击切换]"/>
        <w:tag w:val="_GBC_077559b601814bb38f16734f98e8c045"/>
        <w:id w:val="-1772621373"/>
        <w:placeholder>
          <w:docPart w:val="GBC22222222222222222222222222222"/>
        </w:placeholder>
      </w:sdtPr>
      <w:sdtEndPr/>
      <w:sdtContent>
        <w:p w14:paraId="608DA4BB" w14:textId="591682F9"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4F5866E" w14:textId="77777777" w:rsidR="007F1ED8" w:rsidRDefault="007F1ED8">
      <w:pPr>
        <w:rPr>
          <w:color w:val="000000" w:themeColor="text1"/>
        </w:rPr>
      </w:pPr>
    </w:p>
    <w:p w14:paraId="4A330466" w14:textId="77777777" w:rsidR="007F1ED8" w:rsidRDefault="00FD7238">
      <w:pPr>
        <w:pStyle w:val="3"/>
        <w:numPr>
          <w:ilvl w:val="0"/>
          <w:numId w:val="16"/>
        </w:numPr>
        <w:rPr>
          <w:color w:val="000000" w:themeColor="text1"/>
          <w:szCs w:val="21"/>
        </w:rPr>
      </w:pPr>
      <w:bookmarkStart w:id="371" w:name="_Hlk10537141"/>
      <w:r>
        <w:rPr>
          <w:color w:val="000000" w:themeColor="text1"/>
          <w:szCs w:val="21"/>
        </w:rPr>
        <w:t>预计负债</w:t>
      </w:r>
    </w:p>
    <w:sdt>
      <w:sdtPr>
        <w:rPr>
          <w:color w:val="000000" w:themeColor="text1"/>
        </w:rPr>
        <w:alias w:val="是否适用：预计负债[双击切换]"/>
        <w:tag w:val="_GBC_1687da235caf410f866f00240cee7fdb"/>
        <w:id w:val="960238404"/>
        <w:placeholder>
          <w:docPart w:val="GBC22222222222222222222222222222"/>
        </w:placeholder>
      </w:sdtPr>
      <w:sdtEndPr/>
      <w:sdtContent>
        <w:p w14:paraId="223CA01D" w14:textId="43947999"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9579A0D" w14:textId="77777777" w:rsidR="007F1ED8" w:rsidRDefault="007F1ED8">
      <w:pPr>
        <w:autoSpaceDE w:val="0"/>
        <w:autoSpaceDN w:val="0"/>
        <w:adjustRightInd w:val="0"/>
        <w:rPr>
          <w:color w:val="000000" w:themeColor="text1"/>
        </w:rPr>
      </w:pPr>
    </w:p>
    <w:bookmarkEnd w:id="371"/>
    <w:p w14:paraId="10BDCC34" w14:textId="77777777" w:rsidR="007F1ED8" w:rsidRDefault="00FD7238">
      <w:pPr>
        <w:pStyle w:val="3"/>
        <w:numPr>
          <w:ilvl w:val="0"/>
          <w:numId w:val="16"/>
        </w:numPr>
        <w:rPr>
          <w:color w:val="000000" w:themeColor="text1"/>
          <w:szCs w:val="21"/>
        </w:rPr>
      </w:pPr>
      <w:r>
        <w:rPr>
          <w:color w:val="000000" w:themeColor="text1"/>
          <w:szCs w:val="21"/>
        </w:rPr>
        <w:t>递延收益</w:t>
      </w:r>
    </w:p>
    <w:p w14:paraId="5C4F9472" w14:textId="77777777" w:rsidR="007F1ED8" w:rsidRDefault="00FD7238">
      <w:pPr>
        <w:pStyle w:val="afff3"/>
        <w:ind w:firstLineChars="0" w:firstLine="0"/>
        <w:jc w:val="left"/>
        <w:rPr>
          <w:rFonts w:ascii="宋体" w:hAnsi="宋体" w:cs="宋体"/>
          <w:color w:val="000000" w:themeColor="text1"/>
          <w:kern w:val="0"/>
          <w:szCs w:val="21"/>
        </w:rPr>
      </w:pPr>
      <w:r>
        <w:rPr>
          <w:rFonts w:ascii="宋体" w:hAnsi="宋体" w:cs="宋体" w:hint="eastAsia"/>
          <w:color w:val="000000" w:themeColor="text1"/>
          <w:kern w:val="0"/>
          <w:szCs w:val="21"/>
        </w:rPr>
        <w:t>递延收益情况</w:t>
      </w:r>
    </w:p>
    <w:sdt>
      <w:sdtPr>
        <w:rPr>
          <w:rFonts w:ascii="宋体" w:hAnsi="宋体" w:cs="宋体"/>
          <w:color w:val="000000" w:themeColor="text1"/>
          <w:kern w:val="0"/>
          <w:szCs w:val="21"/>
        </w:rPr>
        <w:alias w:val="是否适用：递延收益情况 [双击切换]"/>
        <w:tag w:val="_GBC_2c1393684e764245824b2390014e92f1"/>
        <w:id w:val="1451829614"/>
        <w:placeholder>
          <w:docPart w:val="GBC22222222222222222222222222222"/>
        </w:placeholder>
      </w:sdtPr>
      <w:sdtEndPr/>
      <w:sdtContent>
        <w:p w14:paraId="73FEC409" w14:textId="6181B6E2" w:rsidR="007F1ED8" w:rsidRDefault="00FD7238">
          <w:pPr>
            <w:pStyle w:val="afff3"/>
            <w:ind w:firstLineChars="0" w:firstLine="0"/>
            <w:jc w:val="left"/>
            <w:rPr>
              <w:rFonts w:ascii="宋体" w:hAnsi="宋体" w:cs="宋体"/>
              <w:color w:val="000000" w:themeColor="text1"/>
              <w:kern w:val="0"/>
              <w:szCs w:val="21"/>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MACROBUTTON  SnrToggleCheckbox √适用 </w:instrText>
          </w:r>
          <w:r>
            <w:rPr>
              <w:rFonts w:ascii="宋体" w:hAnsi="宋体" w:cs="宋体"/>
              <w:color w:val="000000" w:themeColor="text1"/>
              <w:kern w:val="0"/>
              <w:szCs w:val="21"/>
            </w:rPr>
            <w:fldChar w:fldCharType="end"/>
          </w: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MACROBUTTON  SnrToggleCheckbox □不适用 </w:instrText>
          </w:r>
          <w:r>
            <w:rPr>
              <w:rFonts w:ascii="宋体" w:hAnsi="宋体" w:cs="宋体"/>
              <w:color w:val="000000" w:themeColor="text1"/>
              <w:kern w:val="0"/>
              <w:szCs w:val="21"/>
            </w:rPr>
            <w:fldChar w:fldCharType="end"/>
          </w:r>
        </w:p>
      </w:sdtContent>
    </w:sdt>
    <w:p w14:paraId="0FB37952" w14:textId="77777777" w:rsidR="007F1ED8" w:rsidRDefault="00FD7238">
      <w:pPr>
        <w:pStyle w:val="afff3"/>
        <w:ind w:firstLineChars="0" w:firstLine="0"/>
        <w:jc w:val="right"/>
        <w:rPr>
          <w:rFonts w:ascii="宋体" w:hAnsi="宋体"/>
          <w:color w:val="000000" w:themeColor="text1"/>
          <w:szCs w:val="21"/>
        </w:rPr>
      </w:pPr>
      <w:bookmarkStart w:id="372" w:name="OLE_LINK109"/>
      <w:r>
        <w:rPr>
          <w:rFonts w:ascii="宋体" w:hAnsi="宋体" w:hint="eastAsia"/>
          <w:color w:val="000000" w:themeColor="text1"/>
          <w:szCs w:val="21"/>
        </w:rPr>
        <w:t>单位：</w:t>
      </w:r>
      <w:sdt>
        <w:sdtPr>
          <w:rPr>
            <w:rFonts w:ascii="宋体" w:hAnsi="宋体" w:hint="eastAsia"/>
            <w:color w:val="000000" w:themeColor="text1"/>
            <w:szCs w:val="21"/>
          </w:rPr>
          <w:alias w:val="单位：财务附注：递延收益"/>
          <w:tag w:val="_GBC_cf9505178ef64cd8b1a42757a7aaf77d"/>
          <w:id w:val="-15504532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递延收益"/>
          <w:tag w:val="_GBC_b7ba9c3d835b413e83140a438bc5c413"/>
          <w:id w:val="-18645900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
        <w:gridCol w:w="1581"/>
        <w:gridCol w:w="1344"/>
        <w:gridCol w:w="1476"/>
        <w:gridCol w:w="1581"/>
        <w:gridCol w:w="1454"/>
      </w:tblGrid>
      <w:tr w:rsidR="007F1ED8" w14:paraId="4DC5B124" w14:textId="77777777" w:rsidTr="00C5455C">
        <w:trPr>
          <w:cantSplit/>
          <w:trHeight w:val="335"/>
        </w:trPr>
        <w:bookmarkEnd w:id="372" w:displacedByCustomXml="next"/>
        <w:sdt>
          <w:sdtPr>
            <w:tag w:val="_PLD_eeb45564af314089916105a5217e0ff6"/>
            <w:id w:val="-1116908938"/>
          </w:sdtPr>
          <w:sdtEndPr/>
          <w:sdtContent>
            <w:tc>
              <w:tcPr>
                <w:tcW w:w="827" w:type="pct"/>
                <w:vAlign w:val="center"/>
              </w:tcPr>
              <w:p w14:paraId="7341EF91" w14:textId="77777777" w:rsidR="007F1ED8" w:rsidRDefault="00FD7238">
                <w:pPr>
                  <w:jc w:val="center"/>
                  <w:rPr>
                    <w:color w:val="000000" w:themeColor="text1"/>
                  </w:rPr>
                </w:pPr>
                <w:r>
                  <w:rPr>
                    <w:rFonts w:hint="eastAsia"/>
                    <w:color w:val="000000" w:themeColor="text1"/>
                  </w:rPr>
                  <w:t>项目</w:t>
                </w:r>
              </w:p>
            </w:tc>
          </w:sdtContent>
        </w:sdt>
        <w:sdt>
          <w:sdtPr>
            <w:tag w:val="_PLD_e0613743f99d4af58a75406a4e2ba5a1"/>
            <w:id w:val="-1120831190"/>
          </w:sdtPr>
          <w:sdtEndPr/>
          <w:sdtContent>
            <w:tc>
              <w:tcPr>
                <w:tcW w:w="896" w:type="pct"/>
                <w:vAlign w:val="center"/>
              </w:tcPr>
              <w:p w14:paraId="43907108" w14:textId="77777777" w:rsidR="007F1ED8" w:rsidRDefault="00FD7238">
                <w:pPr>
                  <w:jc w:val="center"/>
                  <w:rPr>
                    <w:color w:val="000000" w:themeColor="text1"/>
                  </w:rPr>
                </w:pPr>
                <w:r>
                  <w:rPr>
                    <w:rFonts w:hint="eastAsia"/>
                    <w:color w:val="000000" w:themeColor="text1"/>
                  </w:rPr>
                  <w:t>期初余额</w:t>
                </w:r>
              </w:p>
            </w:tc>
          </w:sdtContent>
        </w:sdt>
        <w:sdt>
          <w:sdtPr>
            <w:tag w:val="_PLD_a27f928ad4574fe594e5f995d7a37059"/>
            <w:id w:val="-1893730623"/>
          </w:sdtPr>
          <w:sdtEndPr/>
          <w:sdtContent>
            <w:tc>
              <w:tcPr>
                <w:tcW w:w="802" w:type="pct"/>
                <w:vAlign w:val="center"/>
              </w:tcPr>
              <w:p w14:paraId="174D145A" w14:textId="77777777" w:rsidR="007F1ED8" w:rsidRDefault="00FD7238">
                <w:pPr>
                  <w:jc w:val="center"/>
                  <w:rPr>
                    <w:color w:val="000000" w:themeColor="text1"/>
                  </w:rPr>
                </w:pPr>
                <w:r>
                  <w:rPr>
                    <w:rFonts w:hint="eastAsia"/>
                    <w:color w:val="000000" w:themeColor="text1"/>
                  </w:rPr>
                  <w:t>本期增加</w:t>
                </w:r>
              </w:p>
            </w:tc>
          </w:sdtContent>
        </w:sdt>
        <w:sdt>
          <w:sdtPr>
            <w:tag w:val="_PLD_ed95bef3663d40fb90dd15d113f7f2c1"/>
            <w:id w:val="-1130858490"/>
          </w:sdtPr>
          <w:sdtEndPr/>
          <w:sdtContent>
            <w:tc>
              <w:tcPr>
                <w:tcW w:w="793" w:type="pct"/>
                <w:vAlign w:val="center"/>
              </w:tcPr>
              <w:p w14:paraId="03128F60" w14:textId="77777777" w:rsidR="007F1ED8" w:rsidRDefault="00FD7238">
                <w:pPr>
                  <w:jc w:val="center"/>
                  <w:rPr>
                    <w:color w:val="000000" w:themeColor="text1"/>
                  </w:rPr>
                </w:pPr>
                <w:r>
                  <w:rPr>
                    <w:rFonts w:hint="eastAsia"/>
                    <w:color w:val="000000" w:themeColor="text1"/>
                  </w:rPr>
                  <w:t>本期减少</w:t>
                </w:r>
              </w:p>
            </w:tc>
          </w:sdtContent>
        </w:sdt>
        <w:bookmarkStart w:id="373" w:name="OLE_LINK66" w:displacedByCustomXml="next"/>
        <w:bookmarkStart w:id="374" w:name="OLE_LINK67" w:displacedByCustomXml="next"/>
        <w:sdt>
          <w:sdtPr>
            <w:tag w:val="_PLD_367cd0591009413e93857494eaf8170a"/>
            <w:id w:val="-520707561"/>
          </w:sdtPr>
          <w:sdtEndPr/>
          <w:sdtContent>
            <w:tc>
              <w:tcPr>
                <w:tcW w:w="818" w:type="pct"/>
                <w:vAlign w:val="center"/>
              </w:tcPr>
              <w:p w14:paraId="7A12FEB5" w14:textId="77777777" w:rsidR="007F1ED8" w:rsidRDefault="00FD7238">
                <w:pPr>
                  <w:jc w:val="center"/>
                  <w:rPr>
                    <w:color w:val="000000" w:themeColor="text1"/>
                  </w:rPr>
                </w:pPr>
                <w:r>
                  <w:rPr>
                    <w:rFonts w:hint="eastAsia"/>
                    <w:color w:val="000000" w:themeColor="text1"/>
                  </w:rPr>
                  <w:t>期末余额</w:t>
                </w:r>
              </w:p>
            </w:tc>
          </w:sdtContent>
        </w:sdt>
        <w:bookmarkEnd w:id="373" w:displacedByCustomXml="next"/>
        <w:bookmarkEnd w:id="374" w:displacedByCustomXml="next"/>
        <w:sdt>
          <w:sdtPr>
            <w:tag w:val="_PLD_d61ffc61194047d79611cccd8488aece"/>
            <w:id w:val="-1177186489"/>
          </w:sdtPr>
          <w:sdtEndPr/>
          <w:sdtContent>
            <w:tc>
              <w:tcPr>
                <w:tcW w:w="865" w:type="pct"/>
                <w:vAlign w:val="center"/>
              </w:tcPr>
              <w:p w14:paraId="45C265BC" w14:textId="77777777" w:rsidR="007F1ED8" w:rsidRDefault="00FD7238">
                <w:pPr>
                  <w:jc w:val="center"/>
                  <w:rPr>
                    <w:color w:val="000000" w:themeColor="text1"/>
                  </w:rPr>
                </w:pPr>
                <w:r>
                  <w:rPr>
                    <w:rFonts w:hint="eastAsia"/>
                    <w:color w:val="000000" w:themeColor="text1"/>
                  </w:rPr>
                  <w:t>形成原因</w:t>
                </w:r>
              </w:p>
            </w:tc>
          </w:sdtContent>
        </w:sdt>
      </w:tr>
      <w:tr w:rsidR="00C5455C" w14:paraId="7645F66D" w14:textId="77777777" w:rsidTr="00C5455C">
        <w:trPr>
          <w:cantSplit/>
        </w:trPr>
        <w:tc>
          <w:tcPr>
            <w:tcW w:w="827" w:type="pct"/>
            <w:vAlign w:val="center"/>
          </w:tcPr>
          <w:p w14:paraId="342995BC" w14:textId="77777777" w:rsidR="00C5455C" w:rsidRDefault="00C5455C" w:rsidP="00C5455C">
            <w:pPr>
              <w:rPr>
                <w:color w:val="000000" w:themeColor="text1"/>
              </w:rPr>
            </w:pPr>
            <w:r>
              <w:rPr>
                <w:rFonts w:hint="eastAsia"/>
                <w:color w:val="000000" w:themeColor="text1"/>
              </w:rPr>
              <w:t>政府补助</w:t>
            </w:r>
          </w:p>
        </w:tc>
        <w:tc>
          <w:tcPr>
            <w:tcW w:w="896" w:type="pct"/>
            <w:vAlign w:val="center"/>
          </w:tcPr>
          <w:p w14:paraId="3A62171A" w14:textId="08DC8B92" w:rsidR="00C5455C" w:rsidRPr="00687BF3" w:rsidRDefault="00C5455C" w:rsidP="00C5455C">
            <w:pPr>
              <w:jc w:val="right"/>
              <w:rPr>
                <w:rFonts w:ascii="宋体" w:hAnsi="宋体"/>
              </w:rPr>
            </w:pPr>
            <w:r w:rsidRPr="00687BF3">
              <w:rPr>
                <w:rFonts w:ascii="宋体" w:hAnsi="宋体" w:hint="eastAsia"/>
              </w:rPr>
              <w:t>35,139,545.22</w:t>
            </w:r>
          </w:p>
        </w:tc>
        <w:tc>
          <w:tcPr>
            <w:tcW w:w="802" w:type="pct"/>
          </w:tcPr>
          <w:p w14:paraId="601D1710" w14:textId="77777777" w:rsidR="00C5455C" w:rsidRPr="00687BF3" w:rsidRDefault="00C5455C" w:rsidP="00C5455C">
            <w:pPr>
              <w:jc w:val="right"/>
              <w:rPr>
                <w:rFonts w:ascii="宋体" w:hAnsi="宋体"/>
              </w:rPr>
            </w:pPr>
          </w:p>
        </w:tc>
        <w:tc>
          <w:tcPr>
            <w:tcW w:w="793" w:type="pct"/>
            <w:vAlign w:val="center"/>
          </w:tcPr>
          <w:p w14:paraId="570A99C0" w14:textId="497D3C84" w:rsidR="00C5455C" w:rsidRPr="00687BF3" w:rsidRDefault="00200155" w:rsidP="00C5455C">
            <w:pPr>
              <w:jc w:val="right"/>
              <w:rPr>
                <w:rFonts w:ascii="宋体" w:hAnsi="宋体"/>
              </w:rPr>
            </w:pPr>
            <w:r>
              <w:rPr>
                <w:rFonts w:ascii="宋体" w:hAnsi="宋体"/>
              </w:rPr>
              <w:t>3,262,649.13</w:t>
            </w:r>
          </w:p>
        </w:tc>
        <w:tc>
          <w:tcPr>
            <w:tcW w:w="818" w:type="pct"/>
            <w:vAlign w:val="center"/>
          </w:tcPr>
          <w:p w14:paraId="4CB94BE4" w14:textId="3294B05E" w:rsidR="00C5455C" w:rsidRPr="00687BF3" w:rsidRDefault="00C5455C" w:rsidP="00C5455C">
            <w:pPr>
              <w:jc w:val="right"/>
              <w:rPr>
                <w:rFonts w:ascii="宋体" w:hAnsi="宋体"/>
              </w:rPr>
            </w:pPr>
            <w:r w:rsidRPr="00C5455C">
              <w:rPr>
                <w:rFonts w:ascii="宋体" w:hAnsi="宋体" w:hint="eastAsia"/>
              </w:rPr>
              <w:t>31,876,896.09</w:t>
            </w:r>
          </w:p>
        </w:tc>
        <w:tc>
          <w:tcPr>
            <w:tcW w:w="865" w:type="pct"/>
          </w:tcPr>
          <w:p w14:paraId="7BA14E4E" w14:textId="6881C932" w:rsidR="00C5455C" w:rsidRPr="00687BF3" w:rsidRDefault="00C5455C" w:rsidP="00C5455C">
            <w:pPr>
              <w:rPr>
                <w:rFonts w:ascii="宋体" w:hAnsi="宋体"/>
              </w:rPr>
            </w:pPr>
            <w:r w:rsidRPr="00687BF3">
              <w:rPr>
                <w:rFonts w:ascii="宋体" w:hAnsi="宋体" w:hint="eastAsia"/>
              </w:rPr>
              <w:t>与资产相关</w:t>
            </w:r>
          </w:p>
        </w:tc>
      </w:tr>
      <w:tr w:rsidR="00C5455C" w14:paraId="53072A6E" w14:textId="77777777" w:rsidTr="00C5455C">
        <w:trPr>
          <w:cantSplit/>
        </w:trPr>
        <w:tc>
          <w:tcPr>
            <w:tcW w:w="827" w:type="pct"/>
            <w:vAlign w:val="center"/>
          </w:tcPr>
          <w:p w14:paraId="6890C449" w14:textId="77777777" w:rsidR="00C5455C" w:rsidRDefault="00C5455C" w:rsidP="00C5455C">
            <w:pPr>
              <w:jc w:val="center"/>
              <w:rPr>
                <w:color w:val="000000" w:themeColor="text1"/>
              </w:rPr>
            </w:pPr>
            <w:r>
              <w:rPr>
                <w:rFonts w:hint="eastAsia"/>
                <w:color w:val="000000" w:themeColor="text1"/>
              </w:rPr>
              <w:t>合计</w:t>
            </w:r>
          </w:p>
        </w:tc>
        <w:tc>
          <w:tcPr>
            <w:tcW w:w="896" w:type="pct"/>
            <w:vAlign w:val="center"/>
          </w:tcPr>
          <w:p w14:paraId="14C72566" w14:textId="0FE31158" w:rsidR="00C5455C" w:rsidRPr="00687BF3" w:rsidRDefault="00C5455C" w:rsidP="00C5455C">
            <w:pPr>
              <w:jc w:val="right"/>
              <w:rPr>
                <w:rFonts w:ascii="宋体" w:hAnsi="宋体"/>
              </w:rPr>
            </w:pPr>
            <w:r w:rsidRPr="00687BF3">
              <w:rPr>
                <w:rFonts w:ascii="宋体" w:hAnsi="宋体" w:hint="eastAsia"/>
              </w:rPr>
              <w:t>35,139,545.22</w:t>
            </w:r>
          </w:p>
        </w:tc>
        <w:tc>
          <w:tcPr>
            <w:tcW w:w="802" w:type="pct"/>
          </w:tcPr>
          <w:p w14:paraId="36F27DB7" w14:textId="77777777" w:rsidR="00C5455C" w:rsidRPr="00687BF3" w:rsidRDefault="00C5455C" w:rsidP="00C5455C">
            <w:pPr>
              <w:jc w:val="right"/>
              <w:rPr>
                <w:rFonts w:ascii="宋体" w:hAnsi="宋体"/>
              </w:rPr>
            </w:pPr>
          </w:p>
        </w:tc>
        <w:tc>
          <w:tcPr>
            <w:tcW w:w="793" w:type="pct"/>
            <w:vAlign w:val="center"/>
          </w:tcPr>
          <w:p w14:paraId="0FCDB026" w14:textId="3BDC8FDB" w:rsidR="00C5455C" w:rsidRPr="00687BF3" w:rsidRDefault="00C5455C" w:rsidP="00C5455C">
            <w:pPr>
              <w:jc w:val="right"/>
              <w:rPr>
                <w:rFonts w:ascii="宋体" w:hAnsi="宋体"/>
              </w:rPr>
            </w:pPr>
            <w:r w:rsidRPr="00C5455C">
              <w:rPr>
                <w:rFonts w:ascii="宋体" w:hAnsi="宋体" w:hint="eastAsia"/>
              </w:rPr>
              <w:t>3,262,649.13</w:t>
            </w:r>
          </w:p>
        </w:tc>
        <w:tc>
          <w:tcPr>
            <w:tcW w:w="818" w:type="pct"/>
            <w:vAlign w:val="center"/>
          </w:tcPr>
          <w:p w14:paraId="60EB4D09" w14:textId="4858E64A" w:rsidR="00C5455C" w:rsidRPr="00687BF3" w:rsidRDefault="00C5455C" w:rsidP="00C5455C">
            <w:pPr>
              <w:jc w:val="right"/>
              <w:rPr>
                <w:rFonts w:ascii="宋体" w:hAnsi="宋体"/>
              </w:rPr>
            </w:pPr>
            <w:r w:rsidRPr="00C5455C">
              <w:rPr>
                <w:rFonts w:ascii="宋体" w:hAnsi="宋体" w:hint="eastAsia"/>
              </w:rPr>
              <w:t>31,876,896.09</w:t>
            </w:r>
          </w:p>
        </w:tc>
        <w:tc>
          <w:tcPr>
            <w:tcW w:w="865" w:type="pct"/>
          </w:tcPr>
          <w:p w14:paraId="3DF74B0E" w14:textId="77777777" w:rsidR="00C5455C" w:rsidRPr="00687BF3" w:rsidRDefault="00C5455C" w:rsidP="00C5455C">
            <w:pPr>
              <w:jc w:val="center"/>
              <w:rPr>
                <w:rFonts w:ascii="宋体" w:hAnsi="宋体"/>
                <w:color w:val="000000" w:themeColor="text1"/>
              </w:rPr>
            </w:pPr>
            <w:r w:rsidRPr="00687BF3">
              <w:rPr>
                <w:rFonts w:ascii="宋体" w:hAnsi="宋体" w:hint="eastAsia"/>
                <w:color w:val="000000" w:themeColor="text1"/>
              </w:rPr>
              <w:t>/</w:t>
            </w:r>
          </w:p>
        </w:tc>
      </w:tr>
    </w:tbl>
    <w:p w14:paraId="1AECF1C8" w14:textId="77777777" w:rsidR="00270193" w:rsidRDefault="00270193">
      <w:pPr>
        <w:rPr>
          <w:color w:val="000000" w:themeColor="text1"/>
        </w:rPr>
        <w:sectPr w:rsidR="00270193" w:rsidSect="00FD7238">
          <w:pgSz w:w="11906" w:h="16838"/>
          <w:pgMar w:top="1525" w:right="1276" w:bottom="1440" w:left="1797" w:header="856" w:footer="992" w:gutter="0"/>
          <w:cols w:space="425"/>
          <w:docGrid w:linePitch="312"/>
        </w:sectPr>
      </w:pPr>
    </w:p>
    <w:p w14:paraId="54F3AFB3" w14:textId="1C2D8FA8" w:rsidR="007F1ED8" w:rsidRDefault="007F1ED8">
      <w:pPr>
        <w:rPr>
          <w:color w:val="000000" w:themeColor="text1"/>
        </w:rPr>
      </w:pPr>
    </w:p>
    <w:p w14:paraId="23A85BE4" w14:textId="77777777" w:rsidR="007F1ED8" w:rsidRDefault="00FD7238">
      <w:pPr>
        <w:spacing w:before="60" w:after="60"/>
        <w:rPr>
          <w:color w:val="000000" w:themeColor="text1"/>
        </w:rPr>
      </w:pPr>
      <w:bookmarkStart w:id="375" w:name="_Hlk10537331"/>
      <w:bookmarkStart w:id="376" w:name="OLE_LINK85"/>
      <w:bookmarkStart w:id="377" w:name="OLE_LINK84"/>
      <w:bookmarkEnd w:id="375"/>
      <w:r>
        <w:rPr>
          <w:rFonts w:hint="eastAsia"/>
          <w:color w:val="000000" w:themeColor="text1"/>
        </w:rPr>
        <w:t>其他说明：</w:t>
      </w:r>
    </w:p>
    <w:sdt>
      <w:sdtPr>
        <w:rPr>
          <w:color w:val="000000" w:themeColor="text1"/>
        </w:rPr>
        <w:alias w:val="是否适用：递延收益的其他说明[双击切换]"/>
        <w:tag w:val="_GBC_da5e8f76ba934c9e8efb4ab4d41c9f8c"/>
        <w:id w:val="82657465"/>
        <w:placeholder>
          <w:docPart w:val="GBC22222222222222222222222222222"/>
        </w:placeholder>
      </w:sdtPr>
      <w:sdtEndPr/>
      <w:sdtContent>
        <w:p w14:paraId="0CDA08F5" w14:textId="38120311" w:rsidR="007F1ED8" w:rsidRDefault="00FD7238">
          <w:pPr>
            <w:spacing w:before="60" w:after="60"/>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ascii="Times New Roman" w:hAnsi="Times New Roman" w:cs="宋体"/>
          <w:color w:val="000000" w:themeColor="text1"/>
          <w:kern w:val="0"/>
          <w:szCs w:val="21"/>
        </w:rPr>
        <w:alias w:val="递延收益的其他说明"/>
        <w:tag w:val="_GBC_e8c5cb3f7d5541eda9cccad5c92bc633"/>
        <w:id w:val="591748530"/>
        <w:placeholder>
          <w:docPart w:val="GBC22222222222222222222222222222"/>
        </w:placeholder>
      </w:sdtPr>
      <w:sdtEndPr>
        <w:rPr>
          <w:rFonts w:ascii="宋体" w:hAnsi="宋体"/>
        </w:rPr>
      </w:sdtEndPr>
      <w:sdtContent>
        <w:p w14:paraId="35F6A830" w14:textId="4BEFAB94" w:rsidR="00270193" w:rsidRPr="000845E7" w:rsidRDefault="00FD7238" w:rsidP="00FD7238">
          <w:pPr>
            <w:pStyle w:val="afff3"/>
            <w:ind w:right="210" w:firstLineChars="0" w:firstLine="0"/>
            <w:jc w:val="right"/>
            <w:rPr>
              <w:rFonts w:ascii="宋体" w:hAnsi="宋体"/>
              <w:color w:val="000000" w:themeColor="text1"/>
              <w:szCs w:val="21"/>
            </w:rPr>
          </w:pPr>
          <w:r>
            <w:rPr>
              <w:rFonts w:hint="eastAsia"/>
              <w:color w:val="000000" w:themeColor="text1"/>
            </w:rPr>
            <w:t>单</w:t>
          </w:r>
          <w:r>
            <w:rPr>
              <w:rFonts w:ascii="宋体" w:hAnsi="宋体" w:hint="eastAsia"/>
              <w:color w:val="000000" w:themeColor="text1"/>
              <w:szCs w:val="21"/>
            </w:rPr>
            <w:t>位：</w:t>
          </w:r>
          <w:sdt>
            <w:sdtPr>
              <w:rPr>
                <w:rFonts w:ascii="宋体" w:hAnsi="宋体" w:hint="eastAsia"/>
                <w:color w:val="000000" w:themeColor="text1"/>
                <w:szCs w:val="21"/>
              </w:rPr>
              <w:alias w:val="单位：财务附注：递延收益"/>
              <w:tag w:val="_GBC_cf9505178ef64cd8b1a42757a7aaf77d"/>
              <w:id w:val="1254169119"/>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递延收益"/>
              <w:tag w:val="_GBC_b7ba9c3d835b413e83140a438bc5c413"/>
              <w:id w:val="199089860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Style w:val="g5"/>
            <w:tblW w:w="5000" w:type="pct"/>
            <w:tblLook w:val="04A0" w:firstRow="1" w:lastRow="0" w:firstColumn="1" w:lastColumn="0" w:noHBand="0" w:noVBand="1"/>
          </w:tblPr>
          <w:tblGrid>
            <w:gridCol w:w="3235"/>
            <w:gridCol w:w="1581"/>
            <w:gridCol w:w="1253"/>
            <w:gridCol w:w="1650"/>
            <w:gridCol w:w="1650"/>
            <w:gridCol w:w="1347"/>
            <w:gridCol w:w="1650"/>
            <w:gridCol w:w="1497"/>
          </w:tblGrid>
          <w:tr w:rsidR="00FD7238" w14:paraId="09A0F346" w14:textId="77777777" w:rsidTr="00C5455C">
            <w:trPr>
              <w:trHeight w:val="340"/>
            </w:trPr>
            <w:tc>
              <w:tcPr>
                <w:tcW w:w="1167" w:type="pct"/>
                <w:vAlign w:val="center"/>
              </w:tcPr>
              <w:p w14:paraId="529EFEE5" w14:textId="77777777" w:rsidR="00270193" w:rsidRPr="000845E7" w:rsidRDefault="00FD7238" w:rsidP="00FD7238">
                <w:pPr>
                  <w:widowControl/>
                  <w:jc w:val="center"/>
                  <w:rPr>
                    <w:color w:val="000000" w:themeColor="text1"/>
                  </w:rPr>
                </w:pPr>
                <w:r w:rsidRPr="000845E7">
                  <w:rPr>
                    <w:rFonts w:hint="eastAsia"/>
                    <w:color w:val="000000" w:themeColor="text1"/>
                  </w:rPr>
                  <w:t>政府补助项目</w:t>
                </w:r>
              </w:p>
            </w:tc>
            <w:tc>
              <w:tcPr>
                <w:tcW w:w="570" w:type="pct"/>
                <w:vAlign w:val="center"/>
              </w:tcPr>
              <w:p w14:paraId="38A57FA4" w14:textId="3B52FE3A" w:rsidR="00270193" w:rsidRPr="000845E7" w:rsidRDefault="00832602" w:rsidP="00FD7238">
                <w:pPr>
                  <w:widowControl/>
                  <w:jc w:val="center"/>
                  <w:rPr>
                    <w:color w:val="000000" w:themeColor="text1"/>
                  </w:rPr>
                </w:pPr>
                <w:r>
                  <w:rPr>
                    <w:rFonts w:hint="eastAsia"/>
                    <w:color w:val="000000" w:themeColor="text1"/>
                  </w:rPr>
                  <w:t>期</w:t>
                </w:r>
                <w:r w:rsidR="00FD7238" w:rsidRPr="000845E7">
                  <w:rPr>
                    <w:rFonts w:hint="eastAsia"/>
                    <w:color w:val="000000" w:themeColor="text1"/>
                  </w:rPr>
                  <w:t>初余额</w:t>
                </w:r>
              </w:p>
            </w:tc>
            <w:tc>
              <w:tcPr>
                <w:tcW w:w="452" w:type="pct"/>
                <w:vAlign w:val="center"/>
              </w:tcPr>
              <w:p w14:paraId="401E985C" w14:textId="18EC8A6F" w:rsidR="00270193" w:rsidRPr="000845E7" w:rsidRDefault="00FD7238" w:rsidP="00FD7238">
                <w:pPr>
                  <w:widowControl/>
                  <w:jc w:val="center"/>
                  <w:rPr>
                    <w:color w:val="000000" w:themeColor="text1"/>
                  </w:rPr>
                </w:pPr>
                <w:r w:rsidRPr="000845E7">
                  <w:rPr>
                    <w:rFonts w:hint="eastAsia"/>
                    <w:color w:val="000000" w:themeColor="text1"/>
                  </w:rPr>
                  <w:t>本年新增补助金额</w:t>
                </w:r>
              </w:p>
            </w:tc>
            <w:tc>
              <w:tcPr>
                <w:tcW w:w="595" w:type="pct"/>
                <w:vAlign w:val="center"/>
              </w:tcPr>
              <w:p w14:paraId="70C7DCD5" w14:textId="4587915A" w:rsidR="00270193" w:rsidRPr="000845E7" w:rsidRDefault="00FD7238" w:rsidP="00FD7238">
                <w:pPr>
                  <w:widowControl/>
                  <w:jc w:val="center"/>
                  <w:rPr>
                    <w:color w:val="000000" w:themeColor="text1"/>
                  </w:rPr>
                </w:pPr>
                <w:r w:rsidRPr="000845E7">
                  <w:rPr>
                    <w:rFonts w:hint="eastAsia"/>
                    <w:color w:val="000000" w:themeColor="text1"/>
                  </w:rPr>
                  <w:t>本年计入营业外收入金额</w:t>
                </w:r>
              </w:p>
            </w:tc>
            <w:tc>
              <w:tcPr>
                <w:tcW w:w="595" w:type="pct"/>
                <w:vAlign w:val="center"/>
              </w:tcPr>
              <w:p w14:paraId="3E6FC84C" w14:textId="7CDFF90A" w:rsidR="00270193" w:rsidRPr="000845E7" w:rsidRDefault="00FD7238" w:rsidP="00FD7238">
                <w:pPr>
                  <w:widowControl/>
                  <w:jc w:val="center"/>
                  <w:rPr>
                    <w:color w:val="000000" w:themeColor="text1"/>
                  </w:rPr>
                </w:pPr>
                <w:r w:rsidRPr="000845E7">
                  <w:rPr>
                    <w:rFonts w:hint="eastAsia"/>
                    <w:color w:val="000000" w:themeColor="text1"/>
                  </w:rPr>
                  <w:t>本年计入其他收益金额</w:t>
                </w:r>
              </w:p>
            </w:tc>
            <w:tc>
              <w:tcPr>
                <w:tcW w:w="486" w:type="pct"/>
                <w:vAlign w:val="center"/>
              </w:tcPr>
              <w:p w14:paraId="6163DB42" w14:textId="77777777" w:rsidR="00270193" w:rsidRPr="000845E7" w:rsidRDefault="00FD7238" w:rsidP="00FD7238">
                <w:pPr>
                  <w:widowControl/>
                  <w:jc w:val="center"/>
                  <w:rPr>
                    <w:color w:val="000000" w:themeColor="text1"/>
                  </w:rPr>
                </w:pPr>
                <w:r w:rsidRPr="000845E7">
                  <w:rPr>
                    <w:rFonts w:hint="eastAsia"/>
                    <w:color w:val="000000" w:themeColor="text1"/>
                  </w:rPr>
                  <w:t>其他变动</w:t>
                </w:r>
              </w:p>
            </w:tc>
            <w:tc>
              <w:tcPr>
                <w:tcW w:w="595" w:type="pct"/>
                <w:vAlign w:val="center"/>
              </w:tcPr>
              <w:p w14:paraId="4EDF5009" w14:textId="688A6073" w:rsidR="00270193" w:rsidRPr="000845E7" w:rsidRDefault="00832602" w:rsidP="00FD7238">
                <w:pPr>
                  <w:widowControl/>
                  <w:jc w:val="center"/>
                  <w:rPr>
                    <w:color w:val="000000" w:themeColor="text1"/>
                  </w:rPr>
                </w:pPr>
                <w:r>
                  <w:rPr>
                    <w:rFonts w:hint="eastAsia"/>
                    <w:color w:val="000000" w:themeColor="text1"/>
                  </w:rPr>
                  <w:t>期</w:t>
                </w:r>
                <w:r w:rsidR="00FD7238" w:rsidRPr="000845E7">
                  <w:rPr>
                    <w:rFonts w:hint="eastAsia"/>
                    <w:color w:val="000000" w:themeColor="text1"/>
                  </w:rPr>
                  <w:t>末余额</w:t>
                </w:r>
              </w:p>
            </w:tc>
            <w:tc>
              <w:tcPr>
                <w:tcW w:w="540" w:type="pct"/>
                <w:vAlign w:val="center"/>
              </w:tcPr>
              <w:p w14:paraId="680E5A09" w14:textId="77777777" w:rsidR="00270193" w:rsidRPr="000845E7" w:rsidRDefault="00FD7238" w:rsidP="00FD7238">
                <w:pPr>
                  <w:widowControl/>
                  <w:jc w:val="center"/>
                  <w:rPr>
                    <w:color w:val="000000" w:themeColor="text1"/>
                  </w:rPr>
                </w:pPr>
                <w:r w:rsidRPr="000845E7">
                  <w:rPr>
                    <w:rFonts w:hint="eastAsia"/>
                    <w:color w:val="000000" w:themeColor="text1"/>
                  </w:rPr>
                  <w:t>与资产相关</w:t>
                </w:r>
                <w:r w:rsidRPr="000845E7">
                  <w:rPr>
                    <w:rFonts w:hint="eastAsia"/>
                    <w:color w:val="000000" w:themeColor="text1"/>
                  </w:rPr>
                  <w:t>/</w:t>
                </w:r>
                <w:r w:rsidRPr="000845E7">
                  <w:rPr>
                    <w:rFonts w:hint="eastAsia"/>
                    <w:color w:val="000000" w:themeColor="text1"/>
                  </w:rPr>
                  <w:t>与收益相关</w:t>
                </w:r>
              </w:p>
            </w:tc>
          </w:tr>
          <w:tr w:rsidR="00C5455C" w14:paraId="45A699B6" w14:textId="77777777" w:rsidTr="00C5455C">
            <w:tc>
              <w:tcPr>
                <w:tcW w:w="1167" w:type="pct"/>
                <w:vAlign w:val="center"/>
              </w:tcPr>
              <w:p w14:paraId="7EA17C66" w14:textId="4246BAF5" w:rsidR="00C5455C" w:rsidRPr="00687BF3" w:rsidRDefault="00C5455C" w:rsidP="00C5455C">
                <w:pPr>
                  <w:widowControl/>
                  <w:rPr>
                    <w:rFonts w:ascii="宋体" w:hAnsi="宋体"/>
                    <w:color w:val="000000" w:themeColor="text1"/>
                  </w:rPr>
                </w:pPr>
                <w:r w:rsidRPr="00687BF3">
                  <w:rPr>
                    <w:rFonts w:ascii="宋体" w:hAnsi="宋体" w:hint="eastAsia"/>
                    <w:color w:val="000000" w:themeColor="text1"/>
                  </w:rPr>
                  <w:t>具有自主定位及导航功能的智能服务机器人的研究及产业化</w:t>
                </w:r>
              </w:p>
            </w:tc>
            <w:tc>
              <w:tcPr>
                <w:tcW w:w="570" w:type="pct"/>
                <w:vAlign w:val="center"/>
              </w:tcPr>
              <w:p w14:paraId="142E4932" w14:textId="78FFA1C9" w:rsidR="00C5455C" w:rsidRPr="00687BF3" w:rsidRDefault="00200155" w:rsidP="00C5455C">
                <w:pPr>
                  <w:ind w:left="422" w:hanging="422"/>
                  <w:jc w:val="right"/>
                  <w:rPr>
                    <w:rFonts w:ascii="宋体" w:hAnsi="宋体"/>
                  </w:rPr>
                </w:pPr>
                <w:r>
                  <w:rPr>
                    <w:rFonts w:ascii="宋体" w:hAnsi="宋体"/>
                  </w:rPr>
                  <w:t>119,996.15</w:t>
                </w:r>
              </w:p>
            </w:tc>
            <w:tc>
              <w:tcPr>
                <w:tcW w:w="452" w:type="pct"/>
                <w:vAlign w:val="center"/>
              </w:tcPr>
              <w:p w14:paraId="4EBACB9F" w14:textId="77777777" w:rsidR="00C5455C" w:rsidRPr="00687BF3" w:rsidRDefault="00C5455C" w:rsidP="00C5455C">
                <w:pPr>
                  <w:ind w:left="422" w:hanging="422"/>
                  <w:jc w:val="right"/>
                  <w:rPr>
                    <w:rFonts w:ascii="宋体" w:hAnsi="宋体"/>
                  </w:rPr>
                </w:pPr>
              </w:p>
            </w:tc>
            <w:tc>
              <w:tcPr>
                <w:tcW w:w="595" w:type="pct"/>
                <w:vAlign w:val="center"/>
              </w:tcPr>
              <w:p w14:paraId="6F225F09" w14:textId="77777777" w:rsidR="00C5455C" w:rsidRPr="00687BF3" w:rsidRDefault="00C5455C" w:rsidP="00C5455C">
                <w:pPr>
                  <w:ind w:left="422" w:hanging="422"/>
                  <w:jc w:val="right"/>
                  <w:rPr>
                    <w:rFonts w:ascii="宋体" w:hAnsi="宋体"/>
                  </w:rPr>
                </w:pPr>
              </w:p>
            </w:tc>
            <w:tc>
              <w:tcPr>
                <w:tcW w:w="595" w:type="pct"/>
                <w:vAlign w:val="center"/>
              </w:tcPr>
              <w:p w14:paraId="14A4D907" w14:textId="2ED0EEC0" w:rsidR="00C5455C" w:rsidRPr="00687BF3" w:rsidRDefault="00C5455C" w:rsidP="00C5455C">
                <w:pPr>
                  <w:ind w:left="422" w:hanging="422"/>
                  <w:jc w:val="right"/>
                  <w:rPr>
                    <w:rFonts w:ascii="宋体" w:hAnsi="宋体"/>
                  </w:rPr>
                </w:pPr>
                <w:r w:rsidRPr="00C5455C">
                  <w:rPr>
                    <w:rFonts w:ascii="宋体" w:hAnsi="宋体" w:hint="eastAsia"/>
                  </w:rPr>
                  <w:t>77,654.50</w:t>
                </w:r>
              </w:p>
            </w:tc>
            <w:tc>
              <w:tcPr>
                <w:tcW w:w="486" w:type="pct"/>
                <w:vAlign w:val="center"/>
              </w:tcPr>
              <w:p w14:paraId="1326A5A8" w14:textId="77777777" w:rsidR="00C5455C" w:rsidRPr="00687BF3" w:rsidRDefault="00C5455C" w:rsidP="00C5455C">
                <w:pPr>
                  <w:ind w:left="422" w:hanging="422"/>
                  <w:jc w:val="right"/>
                  <w:rPr>
                    <w:rFonts w:ascii="宋体" w:hAnsi="宋体"/>
                  </w:rPr>
                </w:pPr>
              </w:p>
            </w:tc>
            <w:tc>
              <w:tcPr>
                <w:tcW w:w="595" w:type="pct"/>
                <w:vAlign w:val="center"/>
              </w:tcPr>
              <w:p w14:paraId="4CADD5C7" w14:textId="15055860" w:rsidR="00C5455C" w:rsidRPr="00687BF3" w:rsidRDefault="00C5455C" w:rsidP="00C5455C">
                <w:pPr>
                  <w:ind w:left="422" w:hanging="422"/>
                  <w:jc w:val="right"/>
                  <w:rPr>
                    <w:rFonts w:ascii="宋体" w:hAnsi="宋体"/>
                  </w:rPr>
                </w:pPr>
                <w:r w:rsidRPr="00C5455C">
                  <w:rPr>
                    <w:rFonts w:ascii="宋体" w:hAnsi="宋体" w:hint="eastAsia"/>
                  </w:rPr>
                  <w:t>42,341.65</w:t>
                </w:r>
              </w:p>
            </w:tc>
            <w:tc>
              <w:tcPr>
                <w:tcW w:w="540" w:type="pct"/>
                <w:vAlign w:val="center"/>
              </w:tcPr>
              <w:p w14:paraId="43EF1287" w14:textId="77777777" w:rsidR="00C5455C" w:rsidRPr="00687BF3" w:rsidRDefault="00C5455C" w:rsidP="00C5455C">
                <w:pPr>
                  <w:ind w:left="422" w:hanging="422"/>
                  <w:rPr>
                    <w:rFonts w:ascii="宋体" w:hAnsi="宋体"/>
                  </w:rPr>
                </w:pPr>
                <w:r w:rsidRPr="00687BF3">
                  <w:rPr>
                    <w:rFonts w:ascii="宋体" w:hAnsi="宋体" w:hint="eastAsia"/>
                  </w:rPr>
                  <w:t>与资产相关</w:t>
                </w:r>
              </w:p>
            </w:tc>
          </w:tr>
          <w:tr w:rsidR="00C5455C" w14:paraId="43C7FC39" w14:textId="77777777" w:rsidTr="00C5455C">
            <w:tc>
              <w:tcPr>
                <w:tcW w:w="1167" w:type="pct"/>
                <w:vAlign w:val="center"/>
              </w:tcPr>
              <w:p w14:paraId="2363BEB3" w14:textId="2E7F3128" w:rsidR="00C5455C" w:rsidRPr="00687BF3" w:rsidRDefault="00C5455C" w:rsidP="00C5455C">
                <w:pPr>
                  <w:widowControl/>
                  <w:rPr>
                    <w:rFonts w:ascii="宋体" w:hAnsi="宋体"/>
                    <w:color w:val="000000" w:themeColor="text1"/>
                  </w:rPr>
                </w:pPr>
                <w:r w:rsidRPr="00687BF3">
                  <w:rPr>
                    <w:rFonts w:ascii="宋体" w:hAnsi="宋体" w:hint="eastAsia"/>
                    <w:color w:val="000000" w:themeColor="text1"/>
                  </w:rPr>
                  <w:t>吴财企字[2018]11号机器换人技术改造专项项目补贴</w:t>
                </w:r>
              </w:p>
            </w:tc>
            <w:tc>
              <w:tcPr>
                <w:tcW w:w="570" w:type="pct"/>
                <w:vAlign w:val="center"/>
              </w:tcPr>
              <w:p w14:paraId="44979BDD" w14:textId="20FD92E2" w:rsidR="00C5455C" w:rsidRPr="00687BF3" w:rsidRDefault="00C5455C" w:rsidP="00C5455C">
                <w:pPr>
                  <w:ind w:left="422" w:hanging="422"/>
                  <w:jc w:val="right"/>
                  <w:rPr>
                    <w:rFonts w:ascii="宋体" w:hAnsi="宋体"/>
                  </w:rPr>
                </w:pPr>
                <w:r>
                  <w:rPr>
                    <w:rFonts w:ascii="宋体" w:hAnsi="宋体"/>
                  </w:rPr>
                  <w:t>24,335.50</w:t>
                </w:r>
              </w:p>
            </w:tc>
            <w:tc>
              <w:tcPr>
                <w:tcW w:w="452" w:type="pct"/>
                <w:vAlign w:val="center"/>
              </w:tcPr>
              <w:p w14:paraId="07434807" w14:textId="77777777" w:rsidR="00C5455C" w:rsidRPr="00687BF3" w:rsidRDefault="00C5455C" w:rsidP="00C5455C">
                <w:pPr>
                  <w:ind w:left="422" w:hanging="422"/>
                  <w:jc w:val="right"/>
                  <w:rPr>
                    <w:rFonts w:ascii="宋体" w:hAnsi="宋体"/>
                  </w:rPr>
                </w:pPr>
              </w:p>
            </w:tc>
            <w:tc>
              <w:tcPr>
                <w:tcW w:w="595" w:type="pct"/>
                <w:vAlign w:val="center"/>
              </w:tcPr>
              <w:p w14:paraId="3B2EE6BF" w14:textId="77777777" w:rsidR="00C5455C" w:rsidRPr="00687BF3" w:rsidRDefault="00C5455C" w:rsidP="00C5455C">
                <w:pPr>
                  <w:ind w:left="422" w:hanging="422"/>
                  <w:jc w:val="right"/>
                  <w:rPr>
                    <w:rFonts w:ascii="宋体" w:hAnsi="宋体"/>
                  </w:rPr>
                </w:pPr>
              </w:p>
            </w:tc>
            <w:tc>
              <w:tcPr>
                <w:tcW w:w="595" w:type="pct"/>
                <w:vAlign w:val="center"/>
              </w:tcPr>
              <w:p w14:paraId="1156FBB1" w14:textId="391904FD" w:rsidR="00C5455C" w:rsidRPr="00687BF3" w:rsidRDefault="00C5455C" w:rsidP="00C5455C">
                <w:pPr>
                  <w:ind w:left="422" w:hanging="422"/>
                  <w:jc w:val="right"/>
                  <w:rPr>
                    <w:rFonts w:ascii="宋体" w:hAnsi="宋体"/>
                  </w:rPr>
                </w:pPr>
                <w:r w:rsidRPr="00C5455C">
                  <w:rPr>
                    <w:rFonts w:ascii="宋体" w:hAnsi="宋体" w:hint="eastAsia"/>
                  </w:rPr>
                  <w:t>12,167.74</w:t>
                </w:r>
              </w:p>
            </w:tc>
            <w:tc>
              <w:tcPr>
                <w:tcW w:w="486" w:type="pct"/>
                <w:vAlign w:val="center"/>
              </w:tcPr>
              <w:p w14:paraId="510261A8" w14:textId="77777777" w:rsidR="00C5455C" w:rsidRPr="00687BF3" w:rsidRDefault="00C5455C" w:rsidP="00C5455C">
                <w:pPr>
                  <w:ind w:left="422" w:hanging="422"/>
                  <w:jc w:val="right"/>
                  <w:rPr>
                    <w:rFonts w:ascii="宋体" w:hAnsi="宋体"/>
                  </w:rPr>
                </w:pPr>
              </w:p>
            </w:tc>
            <w:tc>
              <w:tcPr>
                <w:tcW w:w="595" w:type="pct"/>
                <w:vAlign w:val="center"/>
              </w:tcPr>
              <w:p w14:paraId="63695840" w14:textId="1819B96F" w:rsidR="00C5455C" w:rsidRPr="00687BF3" w:rsidRDefault="00C5455C" w:rsidP="00C5455C">
                <w:pPr>
                  <w:ind w:left="422" w:hanging="422"/>
                  <w:jc w:val="right"/>
                  <w:rPr>
                    <w:rFonts w:ascii="宋体" w:hAnsi="宋体"/>
                  </w:rPr>
                </w:pPr>
                <w:r w:rsidRPr="00C5455C">
                  <w:rPr>
                    <w:rFonts w:ascii="宋体" w:hAnsi="宋体" w:hint="eastAsia"/>
                  </w:rPr>
                  <w:t>12,167.76</w:t>
                </w:r>
              </w:p>
            </w:tc>
            <w:tc>
              <w:tcPr>
                <w:tcW w:w="540" w:type="pct"/>
                <w:vAlign w:val="center"/>
              </w:tcPr>
              <w:p w14:paraId="5B6B7081" w14:textId="77777777" w:rsidR="00C5455C" w:rsidRPr="00687BF3" w:rsidRDefault="00C5455C" w:rsidP="00C5455C">
                <w:pPr>
                  <w:ind w:left="422" w:hanging="422"/>
                  <w:rPr>
                    <w:rFonts w:ascii="宋体" w:hAnsi="宋体"/>
                  </w:rPr>
                </w:pPr>
                <w:r w:rsidRPr="00687BF3">
                  <w:rPr>
                    <w:rFonts w:ascii="宋体" w:hAnsi="宋体" w:hint="eastAsia"/>
                  </w:rPr>
                  <w:t>与资产相关</w:t>
                </w:r>
              </w:p>
            </w:tc>
          </w:tr>
          <w:tr w:rsidR="00C5455C" w14:paraId="42D7EC29" w14:textId="77777777" w:rsidTr="00C5455C">
            <w:tc>
              <w:tcPr>
                <w:tcW w:w="1167" w:type="pct"/>
                <w:vAlign w:val="center"/>
              </w:tcPr>
              <w:p w14:paraId="6A23FE1B" w14:textId="608D9170" w:rsidR="00C5455C" w:rsidRPr="00687BF3" w:rsidRDefault="00C5455C" w:rsidP="00C5455C">
                <w:pPr>
                  <w:widowControl/>
                  <w:rPr>
                    <w:rFonts w:ascii="宋体" w:hAnsi="宋体"/>
                    <w:color w:val="000000" w:themeColor="text1"/>
                  </w:rPr>
                </w:pPr>
                <w:r w:rsidRPr="00687BF3">
                  <w:rPr>
                    <w:rFonts w:ascii="宋体" w:hAnsi="宋体" w:hint="eastAsia"/>
                    <w:color w:val="000000" w:themeColor="text1"/>
                  </w:rPr>
                  <w:t>吴太管发[2018]12号加快推进“机器换人”技术改造专项项目补贴</w:t>
                </w:r>
              </w:p>
            </w:tc>
            <w:tc>
              <w:tcPr>
                <w:tcW w:w="570" w:type="pct"/>
                <w:vAlign w:val="center"/>
              </w:tcPr>
              <w:p w14:paraId="01D84521" w14:textId="18A2D444" w:rsidR="00C5455C" w:rsidRPr="00687BF3" w:rsidRDefault="00C5455C" w:rsidP="00C5455C">
                <w:pPr>
                  <w:ind w:left="422" w:hanging="422"/>
                  <w:jc w:val="right"/>
                  <w:rPr>
                    <w:rFonts w:ascii="宋体" w:hAnsi="宋体"/>
                  </w:rPr>
                </w:pPr>
                <w:r>
                  <w:rPr>
                    <w:rFonts w:ascii="宋体" w:hAnsi="宋体"/>
                  </w:rPr>
                  <w:t>13,986.93</w:t>
                </w:r>
              </w:p>
            </w:tc>
            <w:tc>
              <w:tcPr>
                <w:tcW w:w="452" w:type="pct"/>
                <w:vAlign w:val="center"/>
              </w:tcPr>
              <w:p w14:paraId="60E0A501" w14:textId="77777777" w:rsidR="00C5455C" w:rsidRPr="00687BF3" w:rsidRDefault="00C5455C" w:rsidP="00C5455C">
                <w:pPr>
                  <w:ind w:left="422" w:hanging="422"/>
                  <w:jc w:val="right"/>
                  <w:rPr>
                    <w:rFonts w:ascii="宋体" w:hAnsi="宋体"/>
                  </w:rPr>
                </w:pPr>
              </w:p>
            </w:tc>
            <w:tc>
              <w:tcPr>
                <w:tcW w:w="595" w:type="pct"/>
                <w:vAlign w:val="center"/>
              </w:tcPr>
              <w:p w14:paraId="2527030A" w14:textId="77777777" w:rsidR="00C5455C" w:rsidRPr="00687BF3" w:rsidRDefault="00C5455C" w:rsidP="00C5455C">
                <w:pPr>
                  <w:ind w:left="422" w:hanging="422"/>
                  <w:jc w:val="right"/>
                  <w:rPr>
                    <w:rFonts w:ascii="宋体" w:hAnsi="宋体"/>
                  </w:rPr>
                </w:pPr>
              </w:p>
            </w:tc>
            <w:tc>
              <w:tcPr>
                <w:tcW w:w="595" w:type="pct"/>
                <w:vAlign w:val="center"/>
              </w:tcPr>
              <w:p w14:paraId="64AC61C9" w14:textId="4B36542D" w:rsidR="00C5455C" w:rsidRPr="00687BF3" w:rsidRDefault="00C5455C" w:rsidP="00C5455C">
                <w:pPr>
                  <w:ind w:left="422" w:hanging="422"/>
                  <w:jc w:val="right"/>
                  <w:rPr>
                    <w:rFonts w:ascii="宋体" w:hAnsi="宋体"/>
                  </w:rPr>
                </w:pPr>
                <w:r w:rsidRPr="00C5455C">
                  <w:rPr>
                    <w:rFonts w:ascii="宋体" w:hAnsi="宋体" w:hint="eastAsia"/>
                  </w:rPr>
                  <w:t>6,993.54</w:t>
                </w:r>
              </w:p>
            </w:tc>
            <w:tc>
              <w:tcPr>
                <w:tcW w:w="486" w:type="pct"/>
                <w:vAlign w:val="center"/>
              </w:tcPr>
              <w:p w14:paraId="44303CFA" w14:textId="77777777" w:rsidR="00C5455C" w:rsidRPr="00687BF3" w:rsidRDefault="00C5455C" w:rsidP="00C5455C">
                <w:pPr>
                  <w:ind w:left="422" w:hanging="422"/>
                  <w:jc w:val="right"/>
                  <w:rPr>
                    <w:rFonts w:ascii="宋体" w:hAnsi="宋体"/>
                  </w:rPr>
                </w:pPr>
              </w:p>
            </w:tc>
            <w:tc>
              <w:tcPr>
                <w:tcW w:w="595" w:type="pct"/>
                <w:vAlign w:val="center"/>
              </w:tcPr>
              <w:p w14:paraId="09A01E50" w14:textId="4215D6AD" w:rsidR="00C5455C" w:rsidRPr="00687BF3" w:rsidRDefault="00C5455C" w:rsidP="00C5455C">
                <w:pPr>
                  <w:ind w:left="422" w:hanging="422"/>
                  <w:jc w:val="right"/>
                  <w:rPr>
                    <w:rFonts w:ascii="宋体" w:hAnsi="宋体"/>
                  </w:rPr>
                </w:pPr>
                <w:r w:rsidRPr="00C5455C">
                  <w:rPr>
                    <w:rFonts w:ascii="宋体" w:hAnsi="宋体" w:hint="eastAsia"/>
                  </w:rPr>
                  <w:t>6,993.39</w:t>
                </w:r>
              </w:p>
            </w:tc>
            <w:tc>
              <w:tcPr>
                <w:tcW w:w="540" w:type="pct"/>
                <w:vAlign w:val="center"/>
              </w:tcPr>
              <w:p w14:paraId="5EB78E38" w14:textId="77777777" w:rsidR="00C5455C" w:rsidRPr="00687BF3" w:rsidRDefault="00C5455C" w:rsidP="00C5455C">
                <w:pPr>
                  <w:ind w:left="422" w:hanging="422"/>
                  <w:rPr>
                    <w:rFonts w:ascii="宋体" w:hAnsi="宋体"/>
                  </w:rPr>
                </w:pPr>
                <w:r w:rsidRPr="00687BF3">
                  <w:rPr>
                    <w:rFonts w:ascii="宋体" w:hAnsi="宋体" w:hint="eastAsia"/>
                  </w:rPr>
                  <w:t>与资产相关</w:t>
                </w:r>
              </w:p>
            </w:tc>
          </w:tr>
          <w:tr w:rsidR="00C5455C" w14:paraId="7D962FE8" w14:textId="77777777" w:rsidTr="00C5455C">
            <w:tc>
              <w:tcPr>
                <w:tcW w:w="1167" w:type="pct"/>
                <w:vAlign w:val="center"/>
              </w:tcPr>
              <w:p w14:paraId="708BB75C" w14:textId="32116196" w:rsidR="00C5455C" w:rsidRPr="00687BF3" w:rsidRDefault="00C5455C" w:rsidP="00C5455C">
                <w:pPr>
                  <w:widowControl/>
                  <w:rPr>
                    <w:rFonts w:ascii="宋体" w:hAnsi="宋体"/>
                    <w:color w:val="000000" w:themeColor="text1"/>
                  </w:rPr>
                </w:pPr>
                <w:r w:rsidRPr="00687BF3">
                  <w:rPr>
                    <w:rFonts w:ascii="宋体" w:hAnsi="宋体" w:hint="eastAsia"/>
                    <w:color w:val="000000" w:themeColor="text1"/>
                  </w:rPr>
                  <w:t>吴太管发[2019]68号关于下达2018年加快企业高质量发展扶持奖励资金（第二批）的通知</w:t>
                </w:r>
              </w:p>
            </w:tc>
            <w:tc>
              <w:tcPr>
                <w:tcW w:w="570" w:type="pct"/>
                <w:vAlign w:val="center"/>
              </w:tcPr>
              <w:p w14:paraId="3B0635CA" w14:textId="22857B65" w:rsidR="00C5455C" w:rsidRPr="00687BF3" w:rsidRDefault="00C5455C" w:rsidP="00C5455C">
                <w:pPr>
                  <w:ind w:left="422" w:hanging="422"/>
                  <w:jc w:val="right"/>
                  <w:rPr>
                    <w:rFonts w:ascii="宋体" w:hAnsi="宋体"/>
                  </w:rPr>
                </w:pPr>
                <w:r>
                  <w:rPr>
                    <w:rFonts w:ascii="宋体" w:hAnsi="宋体"/>
                  </w:rPr>
                  <w:t>184,024.72</w:t>
                </w:r>
              </w:p>
            </w:tc>
            <w:tc>
              <w:tcPr>
                <w:tcW w:w="452" w:type="pct"/>
                <w:vAlign w:val="center"/>
              </w:tcPr>
              <w:p w14:paraId="784A597A" w14:textId="77777777" w:rsidR="00C5455C" w:rsidRPr="00687BF3" w:rsidRDefault="00C5455C" w:rsidP="00C5455C">
                <w:pPr>
                  <w:ind w:left="422" w:hanging="422"/>
                  <w:jc w:val="right"/>
                  <w:rPr>
                    <w:rFonts w:ascii="宋体" w:hAnsi="宋体"/>
                  </w:rPr>
                </w:pPr>
              </w:p>
            </w:tc>
            <w:tc>
              <w:tcPr>
                <w:tcW w:w="595" w:type="pct"/>
                <w:vAlign w:val="center"/>
              </w:tcPr>
              <w:p w14:paraId="57578804" w14:textId="77777777" w:rsidR="00C5455C" w:rsidRPr="00687BF3" w:rsidRDefault="00C5455C" w:rsidP="00C5455C">
                <w:pPr>
                  <w:ind w:left="422" w:hanging="422"/>
                  <w:jc w:val="right"/>
                  <w:rPr>
                    <w:rFonts w:ascii="宋体" w:hAnsi="宋体"/>
                  </w:rPr>
                </w:pPr>
              </w:p>
            </w:tc>
            <w:tc>
              <w:tcPr>
                <w:tcW w:w="595" w:type="pct"/>
                <w:vAlign w:val="center"/>
              </w:tcPr>
              <w:p w14:paraId="5409F478" w14:textId="2F938D6E" w:rsidR="00C5455C" w:rsidRPr="00687BF3" w:rsidRDefault="00C5455C" w:rsidP="00C5455C">
                <w:pPr>
                  <w:ind w:left="422" w:hanging="422"/>
                  <w:jc w:val="right"/>
                  <w:rPr>
                    <w:rFonts w:ascii="宋体" w:hAnsi="宋体"/>
                  </w:rPr>
                </w:pPr>
                <w:r w:rsidRPr="00C5455C">
                  <w:rPr>
                    <w:rFonts w:ascii="宋体" w:hAnsi="宋体" w:hint="eastAsia"/>
                  </w:rPr>
                  <w:t>55,207.40</w:t>
                </w:r>
              </w:p>
            </w:tc>
            <w:tc>
              <w:tcPr>
                <w:tcW w:w="486" w:type="pct"/>
                <w:vAlign w:val="center"/>
              </w:tcPr>
              <w:p w14:paraId="1CF47278" w14:textId="77777777" w:rsidR="00C5455C" w:rsidRPr="00687BF3" w:rsidRDefault="00C5455C" w:rsidP="00C5455C">
                <w:pPr>
                  <w:ind w:left="422" w:hanging="422"/>
                  <w:jc w:val="right"/>
                  <w:rPr>
                    <w:rFonts w:ascii="宋体" w:hAnsi="宋体"/>
                  </w:rPr>
                </w:pPr>
              </w:p>
            </w:tc>
            <w:tc>
              <w:tcPr>
                <w:tcW w:w="595" w:type="pct"/>
                <w:vAlign w:val="center"/>
              </w:tcPr>
              <w:p w14:paraId="68D81505" w14:textId="0CC5D0D7" w:rsidR="00C5455C" w:rsidRPr="00687BF3" w:rsidRDefault="00200155" w:rsidP="00C5455C">
                <w:pPr>
                  <w:ind w:left="422" w:hanging="422"/>
                  <w:jc w:val="right"/>
                  <w:rPr>
                    <w:rFonts w:ascii="宋体" w:hAnsi="宋体"/>
                  </w:rPr>
                </w:pPr>
                <w:r>
                  <w:rPr>
                    <w:rFonts w:ascii="宋体" w:hAnsi="宋体"/>
                  </w:rPr>
                  <w:t>128,817.32</w:t>
                </w:r>
              </w:p>
            </w:tc>
            <w:tc>
              <w:tcPr>
                <w:tcW w:w="540" w:type="pct"/>
                <w:vAlign w:val="center"/>
              </w:tcPr>
              <w:p w14:paraId="44AB6032" w14:textId="77777777" w:rsidR="00C5455C" w:rsidRPr="00687BF3" w:rsidRDefault="00C5455C" w:rsidP="00C5455C">
                <w:pPr>
                  <w:ind w:left="422" w:hanging="422"/>
                  <w:rPr>
                    <w:rFonts w:ascii="宋体" w:hAnsi="宋体"/>
                  </w:rPr>
                </w:pPr>
                <w:r w:rsidRPr="00687BF3">
                  <w:rPr>
                    <w:rFonts w:ascii="宋体" w:hAnsi="宋体" w:hint="eastAsia"/>
                  </w:rPr>
                  <w:t>与资产相关</w:t>
                </w:r>
              </w:p>
            </w:tc>
          </w:tr>
          <w:tr w:rsidR="00C5455C" w14:paraId="4F894A08" w14:textId="77777777" w:rsidTr="00C5455C">
            <w:tc>
              <w:tcPr>
                <w:tcW w:w="1167" w:type="pct"/>
                <w:vAlign w:val="center"/>
              </w:tcPr>
              <w:p w14:paraId="05B8DE02" w14:textId="5FD9808C" w:rsidR="00C5455C" w:rsidRPr="00687BF3" w:rsidRDefault="00C5455C" w:rsidP="00C5455C">
                <w:pPr>
                  <w:widowControl/>
                  <w:rPr>
                    <w:rFonts w:ascii="宋体" w:hAnsi="宋体"/>
                    <w:color w:val="000000" w:themeColor="text1"/>
                  </w:rPr>
                </w:pPr>
                <w:r w:rsidRPr="00687BF3">
                  <w:rPr>
                    <w:rFonts w:ascii="宋体" w:hAnsi="宋体" w:hint="eastAsia"/>
                    <w:color w:val="000000" w:themeColor="text1"/>
                  </w:rPr>
                  <w:t>2022年度省级战略性新兴产业发展专项资金及项目投资计划</w:t>
                </w:r>
              </w:p>
            </w:tc>
            <w:tc>
              <w:tcPr>
                <w:tcW w:w="570" w:type="pct"/>
                <w:vAlign w:val="center"/>
              </w:tcPr>
              <w:p w14:paraId="2029969F" w14:textId="5A017DFA" w:rsidR="00C5455C" w:rsidRPr="00687BF3" w:rsidRDefault="00C5455C" w:rsidP="00C5455C">
                <w:pPr>
                  <w:ind w:left="422" w:hanging="422"/>
                  <w:jc w:val="right"/>
                  <w:rPr>
                    <w:rFonts w:ascii="宋体" w:hAnsi="宋体"/>
                  </w:rPr>
                </w:pPr>
                <w:r>
                  <w:rPr>
                    <w:rFonts w:ascii="宋体" w:hAnsi="宋体"/>
                  </w:rPr>
                  <w:t>16,769,851.92</w:t>
                </w:r>
              </w:p>
            </w:tc>
            <w:tc>
              <w:tcPr>
                <w:tcW w:w="452" w:type="pct"/>
                <w:vAlign w:val="center"/>
              </w:tcPr>
              <w:p w14:paraId="76840576" w14:textId="77777777" w:rsidR="00C5455C" w:rsidRPr="00687BF3" w:rsidRDefault="00C5455C" w:rsidP="00C5455C">
                <w:pPr>
                  <w:ind w:left="422" w:hanging="422"/>
                  <w:jc w:val="right"/>
                  <w:rPr>
                    <w:rFonts w:ascii="宋体" w:hAnsi="宋体"/>
                  </w:rPr>
                </w:pPr>
              </w:p>
            </w:tc>
            <w:tc>
              <w:tcPr>
                <w:tcW w:w="595" w:type="pct"/>
                <w:vAlign w:val="center"/>
              </w:tcPr>
              <w:p w14:paraId="41D26672" w14:textId="77777777" w:rsidR="00C5455C" w:rsidRPr="00687BF3" w:rsidRDefault="00C5455C" w:rsidP="00C5455C">
                <w:pPr>
                  <w:ind w:left="422" w:hanging="422"/>
                  <w:jc w:val="right"/>
                  <w:rPr>
                    <w:rFonts w:ascii="宋体" w:hAnsi="宋体"/>
                  </w:rPr>
                </w:pPr>
              </w:p>
            </w:tc>
            <w:tc>
              <w:tcPr>
                <w:tcW w:w="595" w:type="pct"/>
                <w:vAlign w:val="center"/>
              </w:tcPr>
              <w:p w14:paraId="3FB0F084" w14:textId="4A0E3B0B" w:rsidR="00C5455C" w:rsidRPr="00687BF3" w:rsidRDefault="00C5455C" w:rsidP="00C5455C">
                <w:pPr>
                  <w:ind w:left="422" w:hanging="422"/>
                  <w:jc w:val="right"/>
                  <w:rPr>
                    <w:rFonts w:ascii="宋体" w:hAnsi="宋体"/>
                  </w:rPr>
                </w:pPr>
                <w:r w:rsidRPr="00C5455C">
                  <w:rPr>
                    <w:rFonts w:ascii="宋体" w:hAnsi="宋体" w:hint="eastAsia"/>
                  </w:rPr>
                  <w:t>2,127,315.95</w:t>
                </w:r>
              </w:p>
            </w:tc>
            <w:tc>
              <w:tcPr>
                <w:tcW w:w="486" w:type="pct"/>
                <w:vAlign w:val="center"/>
              </w:tcPr>
              <w:p w14:paraId="0207CE46" w14:textId="77777777" w:rsidR="00C5455C" w:rsidRPr="00687BF3" w:rsidRDefault="00C5455C" w:rsidP="00C5455C">
                <w:pPr>
                  <w:ind w:left="422" w:hanging="422"/>
                  <w:jc w:val="right"/>
                  <w:rPr>
                    <w:rFonts w:ascii="宋体" w:hAnsi="宋体"/>
                  </w:rPr>
                </w:pPr>
              </w:p>
            </w:tc>
            <w:tc>
              <w:tcPr>
                <w:tcW w:w="595" w:type="pct"/>
                <w:vAlign w:val="center"/>
              </w:tcPr>
              <w:p w14:paraId="00811080" w14:textId="30FF6343" w:rsidR="00C5455C" w:rsidRPr="00687BF3" w:rsidRDefault="00C5455C" w:rsidP="00C5455C">
                <w:pPr>
                  <w:ind w:left="422" w:hanging="422"/>
                  <w:jc w:val="right"/>
                  <w:rPr>
                    <w:rFonts w:ascii="宋体" w:hAnsi="宋体"/>
                  </w:rPr>
                </w:pPr>
                <w:r w:rsidRPr="00C5455C">
                  <w:rPr>
                    <w:rFonts w:ascii="宋体" w:hAnsi="宋体" w:hint="eastAsia"/>
                  </w:rPr>
                  <w:t>14,642,535.97</w:t>
                </w:r>
              </w:p>
            </w:tc>
            <w:tc>
              <w:tcPr>
                <w:tcW w:w="540" w:type="pct"/>
                <w:vAlign w:val="center"/>
              </w:tcPr>
              <w:p w14:paraId="7262B366" w14:textId="77777777" w:rsidR="00C5455C" w:rsidRPr="00687BF3" w:rsidRDefault="00C5455C" w:rsidP="00C5455C">
                <w:pPr>
                  <w:ind w:left="422" w:hanging="422"/>
                  <w:rPr>
                    <w:rFonts w:ascii="宋体" w:hAnsi="宋体"/>
                  </w:rPr>
                </w:pPr>
                <w:r w:rsidRPr="00687BF3">
                  <w:rPr>
                    <w:rFonts w:ascii="宋体" w:hAnsi="宋体" w:hint="eastAsia"/>
                  </w:rPr>
                  <w:t>与资产相关</w:t>
                </w:r>
              </w:p>
            </w:tc>
          </w:tr>
          <w:tr w:rsidR="00C5455C" w14:paraId="5BECD04E" w14:textId="77777777" w:rsidTr="00C5455C">
            <w:tc>
              <w:tcPr>
                <w:tcW w:w="1167" w:type="pct"/>
                <w:vAlign w:val="center"/>
              </w:tcPr>
              <w:p w14:paraId="60E9F6FC" w14:textId="36255885" w:rsidR="00C5455C" w:rsidRPr="00687BF3" w:rsidRDefault="00C5455C" w:rsidP="00C5455C">
                <w:pPr>
                  <w:widowControl/>
                  <w:rPr>
                    <w:rFonts w:ascii="宋体" w:hAnsi="宋体"/>
                    <w:color w:val="000000" w:themeColor="text1"/>
                  </w:rPr>
                </w:pPr>
                <w:r w:rsidRPr="00687BF3">
                  <w:rPr>
                    <w:rFonts w:ascii="宋体" w:hAnsi="宋体" w:hint="eastAsia"/>
                    <w:color w:val="000000" w:themeColor="text1"/>
                  </w:rPr>
                  <w:t>湖州市工业发展专项资金</w:t>
                </w:r>
              </w:p>
            </w:tc>
            <w:tc>
              <w:tcPr>
                <w:tcW w:w="570" w:type="pct"/>
                <w:vAlign w:val="center"/>
              </w:tcPr>
              <w:p w14:paraId="0AB518D6" w14:textId="7DD8D37D" w:rsidR="00C5455C" w:rsidRPr="00687BF3" w:rsidRDefault="00C5455C" w:rsidP="00C5455C">
                <w:pPr>
                  <w:ind w:left="422" w:hanging="422"/>
                  <w:jc w:val="right"/>
                  <w:rPr>
                    <w:rFonts w:ascii="宋体" w:hAnsi="宋体"/>
                  </w:rPr>
                </w:pPr>
                <w:r>
                  <w:rPr>
                    <w:rFonts w:ascii="宋体" w:hAnsi="宋体"/>
                  </w:rPr>
                  <w:t>18,027,350.00</w:t>
                </w:r>
              </w:p>
            </w:tc>
            <w:tc>
              <w:tcPr>
                <w:tcW w:w="452" w:type="pct"/>
                <w:vAlign w:val="center"/>
              </w:tcPr>
              <w:p w14:paraId="608683CF" w14:textId="24E673D6" w:rsidR="00C5455C" w:rsidRPr="00687BF3" w:rsidRDefault="00C5455C" w:rsidP="00C5455C">
                <w:pPr>
                  <w:ind w:left="422" w:hanging="422"/>
                  <w:jc w:val="right"/>
                  <w:rPr>
                    <w:rFonts w:ascii="宋体" w:hAnsi="宋体"/>
                  </w:rPr>
                </w:pPr>
              </w:p>
            </w:tc>
            <w:tc>
              <w:tcPr>
                <w:tcW w:w="595" w:type="pct"/>
                <w:vAlign w:val="center"/>
              </w:tcPr>
              <w:p w14:paraId="237B93A3" w14:textId="77777777" w:rsidR="00C5455C" w:rsidRPr="00687BF3" w:rsidRDefault="00C5455C" w:rsidP="00C5455C">
                <w:pPr>
                  <w:ind w:left="422" w:hanging="422"/>
                  <w:jc w:val="right"/>
                  <w:rPr>
                    <w:rFonts w:ascii="宋体" w:hAnsi="宋体"/>
                  </w:rPr>
                </w:pPr>
              </w:p>
            </w:tc>
            <w:tc>
              <w:tcPr>
                <w:tcW w:w="595" w:type="pct"/>
                <w:vAlign w:val="center"/>
              </w:tcPr>
              <w:p w14:paraId="56DB9C38" w14:textId="43EF036E" w:rsidR="00C5455C" w:rsidRPr="00687BF3" w:rsidRDefault="00C5455C" w:rsidP="00C5455C">
                <w:pPr>
                  <w:ind w:left="422" w:hanging="422"/>
                  <w:jc w:val="right"/>
                  <w:rPr>
                    <w:rFonts w:ascii="宋体" w:hAnsi="宋体"/>
                  </w:rPr>
                </w:pPr>
                <w:r w:rsidRPr="00C5455C">
                  <w:rPr>
                    <w:rFonts w:ascii="宋体" w:hAnsi="宋体" w:hint="eastAsia"/>
                  </w:rPr>
                  <w:t>983,310.00</w:t>
                </w:r>
              </w:p>
            </w:tc>
            <w:tc>
              <w:tcPr>
                <w:tcW w:w="486" w:type="pct"/>
                <w:vAlign w:val="center"/>
              </w:tcPr>
              <w:p w14:paraId="4204FF8A" w14:textId="77777777" w:rsidR="00C5455C" w:rsidRPr="00687BF3" w:rsidRDefault="00C5455C" w:rsidP="00C5455C">
                <w:pPr>
                  <w:ind w:left="422" w:hanging="422"/>
                  <w:jc w:val="right"/>
                  <w:rPr>
                    <w:rFonts w:ascii="宋体" w:hAnsi="宋体"/>
                  </w:rPr>
                </w:pPr>
              </w:p>
            </w:tc>
            <w:tc>
              <w:tcPr>
                <w:tcW w:w="595" w:type="pct"/>
                <w:vAlign w:val="center"/>
              </w:tcPr>
              <w:p w14:paraId="54CC19E3" w14:textId="35C1F475" w:rsidR="00C5455C" w:rsidRPr="00687BF3" w:rsidRDefault="00C5455C" w:rsidP="00C5455C">
                <w:pPr>
                  <w:ind w:left="422" w:hanging="422"/>
                  <w:jc w:val="right"/>
                  <w:rPr>
                    <w:rFonts w:ascii="宋体" w:hAnsi="宋体"/>
                  </w:rPr>
                </w:pPr>
                <w:r w:rsidRPr="00C5455C">
                  <w:rPr>
                    <w:rFonts w:ascii="宋体" w:hAnsi="宋体" w:hint="eastAsia"/>
                  </w:rPr>
                  <w:t>17,044,040.00</w:t>
                </w:r>
              </w:p>
            </w:tc>
            <w:tc>
              <w:tcPr>
                <w:tcW w:w="540" w:type="pct"/>
                <w:vAlign w:val="center"/>
              </w:tcPr>
              <w:p w14:paraId="350A019E" w14:textId="77777777" w:rsidR="00C5455C" w:rsidRPr="00687BF3" w:rsidRDefault="00C5455C" w:rsidP="00C5455C">
                <w:pPr>
                  <w:ind w:left="422" w:hanging="422"/>
                  <w:rPr>
                    <w:rFonts w:ascii="宋体" w:hAnsi="宋体"/>
                  </w:rPr>
                </w:pPr>
                <w:r w:rsidRPr="00687BF3">
                  <w:rPr>
                    <w:rFonts w:ascii="宋体" w:hAnsi="宋体" w:hint="eastAsia"/>
                  </w:rPr>
                  <w:t>与资产相关</w:t>
                </w:r>
              </w:p>
            </w:tc>
          </w:tr>
          <w:tr w:rsidR="00C5455C" w14:paraId="075047BF" w14:textId="77777777" w:rsidTr="00C5455C">
            <w:tc>
              <w:tcPr>
                <w:tcW w:w="1167" w:type="pct"/>
              </w:tcPr>
              <w:p w14:paraId="27002C3C" w14:textId="77777777" w:rsidR="00C5455C" w:rsidRPr="00687BF3" w:rsidRDefault="00C5455C" w:rsidP="00C5455C">
                <w:pPr>
                  <w:ind w:left="422" w:hanging="422"/>
                  <w:rPr>
                    <w:rFonts w:ascii="宋体" w:hAnsi="宋体"/>
                  </w:rPr>
                </w:pPr>
                <w:r w:rsidRPr="00687BF3">
                  <w:rPr>
                    <w:rFonts w:ascii="宋体" w:hAnsi="宋体" w:hint="eastAsia"/>
                  </w:rPr>
                  <w:t>合计</w:t>
                </w:r>
              </w:p>
            </w:tc>
            <w:tc>
              <w:tcPr>
                <w:tcW w:w="570" w:type="pct"/>
                <w:vAlign w:val="center"/>
              </w:tcPr>
              <w:p w14:paraId="4CADC2DA" w14:textId="23B512EE" w:rsidR="00C5455C" w:rsidRPr="00687BF3" w:rsidRDefault="00C5455C" w:rsidP="00C5455C">
                <w:pPr>
                  <w:ind w:left="422" w:hanging="422"/>
                  <w:jc w:val="right"/>
                  <w:rPr>
                    <w:rFonts w:ascii="宋体" w:hAnsi="宋体"/>
                  </w:rPr>
                </w:pPr>
                <w:r>
                  <w:rPr>
                    <w:rFonts w:ascii="宋体" w:hAnsi="宋体"/>
                  </w:rPr>
                  <w:t>35,139,545.22</w:t>
                </w:r>
              </w:p>
            </w:tc>
            <w:tc>
              <w:tcPr>
                <w:tcW w:w="452" w:type="pct"/>
                <w:vAlign w:val="center"/>
              </w:tcPr>
              <w:p w14:paraId="411902DB" w14:textId="0D1F553B" w:rsidR="00C5455C" w:rsidRPr="00687BF3" w:rsidRDefault="00C5455C" w:rsidP="00C5455C">
                <w:pPr>
                  <w:ind w:left="422" w:hanging="422"/>
                  <w:jc w:val="right"/>
                  <w:rPr>
                    <w:rFonts w:ascii="宋体" w:hAnsi="宋体"/>
                  </w:rPr>
                </w:pPr>
              </w:p>
            </w:tc>
            <w:tc>
              <w:tcPr>
                <w:tcW w:w="595" w:type="pct"/>
                <w:vAlign w:val="center"/>
              </w:tcPr>
              <w:p w14:paraId="778F6758" w14:textId="77777777" w:rsidR="00C5455C" w:rsidRPr="00687BF3" w:rsidRDefault="00C5455C" w:rsidP="00C5455C">
                <w:pPr>
                  <w:ind w:left="422" w:hanging="422"/>
                  <w:jc w:val="right"/>
                  <w:rPr>
                    <w:rFonts w:ascii="宋体" w:hAnsi="宋体"/>
                  </w:rPr>
                </w:pPr>
              </w:p>
            </w:tc>
            <w:tc>
              <w:tcPr>
                <w:tcW w:w="595" w:type="pct"/>
                <w:vAlign w:val="center"/>
              </w:tcPr>
              <w:p w14:paraId="537C885D" w14:textId="56BF5840" w:rsidR="00C5455C" w:rsidRPr="00687BF3" w:rsidRDefault="00C5455C" w:rsidP="00C5455C">
                <w:pPr>
                  <w:ind w:left="422" w:hanging="422"/>
                  <w:jc w:val="right"/>
                  <w:rPr>
                    <w:rFonts w:ascii="宋体" w:hAnsi="宋体"/>
                  </w:rPr>
                </w:pPr>
                <w:r w:rsidRPr="00C5455C">
                  <w:rPr>
                    <w:rFonts w:ascii="宋体" w:hAnsi="宋体" w:hint="eastAsia"/>
                  </w:rPr>
                  <w:t>3,262,649.13</w:t>
                </w:r>
              </w:p>
            </w:tc>
            <w:tc>
              <w:tcPr>
                <w:tcW w:w="486" w:type="pct"/>
                <w:vAlign w:val="center"/>
              </w:tcPr>
              <w:p w14:paraId="6B88391D" w14:textId="77777777" w:rsidR="00C5455C" w:rsidRPr="00687BF3" w:rsidRDefault="00C5455C" w:rsidP="00C5455C">
                <w:pPr>
                  <w:ind w:left="422" w:hanging="422"/>
                  <w:jc w:val="right"/>
                  <w:rPr>
                    <w:rFonts w:ascii="宋体" w:hAnsi="宋体"/>
                  </w:rPr>
                </w:pPr>
              </w:p>
            </w:tc>
            <w:tc>
              <w:tcPr>
                <w:tcW w:w="595" w:type="pct"/>
                <w:vAlign w:val="center"/>
              </w:tcPr>
              <w:p w14:paraId="64040BDD" w14:textId="6AA069B0" w:rsidR="00C5455C" w:rsidRPr="00687BF3" w:rsidRDefault="00C5455C" w:rsidP="00C5455C">
                <w:pPr>
                  <w:ind w:left="422" w:hanging="422"/>
                  <w:jc w:val="right"/>
                  <w:rPr>
                    <w:rFonts w:ascii="宋体" w:hAnsi="宋体"/>
                  </w:rPr>
                </w:pPr>
                <w:r w:rsidRPr="00C5455C">
                  <w:rPr>
                    <w:rFonts w:ascii="宋体" w:hAnsi="宋体" w:hint="eastAsia"/>
                  </w:rPr>
                  <w:t>31,876,896.09</w:t>
                </w:r>
              </w:p>
            </w:tc>
            <w:tc>
              <w:tcPr>
                <w:tcW w:w="540" w:type="pct"/>
                <w:vAlign w:val="center"/>
              </w:tcPr>
              <w:p w14:paraId="0A4800B8" w14:textId="519D6F43" w:rsidR="00C5455C" w:rsidRPr="00687BF3" w:rsidRDefault="002302AE" w:rsidP="00C5455C">
                <w:pPr>
                  <w:ind w:left="422" w:hanging="422"/>
                  <w:rPr>
                    <w:rFonts w:ascii="宋体" w:hAnsi="宋体"/>
                  </w:rPr>
                </w:pPr>
              </w:p>
            </w:tc>
          </w:tr>
          <w:bookmarkEnd w:id="376"/>
          <w:bookmarkEnd w:id="377"/>
        </w:tbl>
      </w:sdtContent>
    </w:sdt>
    <w:p w14:paraId="21593EC8" w14:textId="3493835E" w:rsidR="00270193" w:rsidRDefault="00270193" w:rsidP="00C5455C">
      <w:pPr>
        <w:snapToGrid w:val="0"/>
        <w:spacing w:line="240" w:lineRule="atLeast"/>
        <w:rPr>
          <w:color w:val="000000" w:themeColor="text1"/>
        </w:rPr>
      </w:pPr>
    </w:p>
    <w:p w14:paraId="581D68F1" w14:textId="77777777" w:rsidR="007F1ED8" w:rsidRDefault="00FD7238">
      <w:pPr>
        <w:pStyle w:val="3"/>
        <w:numPr>
          <w:ilvl w:val="0"/>
          <w:numId w:val="16"/>
        </w:numPr>
        <w:rPr>
          <w:color w:val="000000" w:themeColor="text1"/>
          <w:szCs w:val="21"/>
        </w:rPr>
      </w:pPr>
      <w:bookmarkStart w:id="378" w:name="_Hlk10537430"/>
      <w:r>
        <w:rPr>
          <w:color w:val="000000" w:themeColor="text1"/>
          <w:szCs w:val="21"/>
        </w:rPr>
        <w:t>其他非流动负债</w:t>
      </w:r>
    </w:p>
    <w:sdt>
      <w:sdtPr>
        <w:rPr>
          <w:color w:val="000000" w:themeColor="text1"/>
        </w:rPr>
        <w:alias w:val="是否适用：其他非流动负债[双击切换]"/>
        <w:tag w:val="_GBC_bb8a5c7236564ec0823cbced5ea78e62"/>
        <w:id w:val="-590076421"/>
        <w:placeholder>
          <w:docPart w:val="GBC22222222222222222222222222222"/>
        </w:placeholder>
      </w:sdtPr>
      <w:sdtEndPr/>
      <w:sdtContent>
        <w:p w14:paraId="45C42F03" w14:textId="5015002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78"/>
    <w:p w14:paraId="124C6B05" w14:textId="77777777" w:rsidR="007F1ED8" w:rsidRDefault="007F1ED8">
      <w:pPr>
        <w:rPr>
          <w:color w:val="000000" w:themeColor="text1"/>
        </w:rPr>
      </w:pPr>
    </w:p>
    <w:p w14:paraId="18B26BFF" w14:textId="77777777" w:rsidR="007F1ED8" w:rsidRDefault="00FD7238">
      <w:pPr>
        <w:pStyle w:val="3"/>
        <w:numPr>
          <w:ilvl w:val="0"/>
          <w:numId w:val="16"/>
        </w:numPr>
        <w:rPr>
          <w:color w:val="000000" w:themeColor="text1"/>
          <w:szCs w:val="21"/>
        </w:rPr>
      </w:pPr>
      <w:r>
        <w:rPr>
          <w:color w:val="000000" w:themeColor="text1"/>
          <w:szCs w:val="21"/>
        </w:rPr>
        <w:t>股本</w:t>
      </w:r>
    </w:p>
    <w:sdt>
      <w:sdtPr>
        <w:rPr>
          <w:color w:val="000000" w:themeColor="text1"/>
        </w:rPr>
        <w:alias w:val="是否适用：股本[双击切换]"/>
        <w:tag w:val="_GBC_a88b08589cbb4302b29839808faa8a3b"/>
        <w:id w:val="1883287406"/>
        <w:placeholder>
          <w:docPart w:val="GBC22222222222222222222222222222"/>
        </w:placeholder>
      </w:sdtPr>
      <w:sdtEndPr/>
      <w:sdtContent>
        <w:p w14:paraId="0FE5CC90" w14:textId="08F6F2EE"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DE56941"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股本"/>
          <w:tag w:val="_GBC_cf915ea45a234de2a2455824dedc3c82"/>
          <w:id w:val="20565889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股本"/>
          <w:tag w:val="_GBC_2dcc7ff328cf480296bdddce64b88cf1"/>
          <w:id w:val="-17238206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5"/>
        <w:gridCol w:w="2016"/>
        <w:gridCol w:w="1533"/>
        <w:gridCol w:w="1533"/>
        <w:gridCol w:w="1641"/>
        <w:gridCol w:w="1664"/>
        <w:gridCol w:w="1622"/>
        <w:gridCol w:w="2079"/>
      </w:tblGrid>
      <w:tr w:rsidR="007F1ED8" w14:paraId="25C31363" w14:textId="77777777">
        <w:trPr>
          <w:cantSplit/>
          <w:trHeight w:val="270"/>
        </w:trPr>
        <w:tc>
          <w:tcPr>
            <w:tcW w:w="640" w:type="pct"/>
            <w:vMerge w:val="restart"/>
          </w:tcPr>
          <w:p w14:paraId="6503E49D" w14:textId="77777777" w:rsidR="007F1ED8" w:rsidRDefault="007F1ED8">
            <w:pPr>
              <w:jc w:val="center"/>
              <w:rPr>
                <w:color w:val="000000" w:themeColor="text1"/>
              </w:rPr>
            </w:pPr>
          </w:p>
        </w:tc>
        <w:sdt>
          <w:sdtPr>
            <w:tag w:val="_PLD_7ad9a0911e364e48bc565dc3ed809692"/>
            <w:id w:val="-392349575"/>
          </w:sdtPr>
          <w:sdtEndPr/>
          <w:sdtContent>
            <w:tc>
              <w:tcPr>
                <w:tcW w:w="727" w:type="pct"/>
                <w:vMerge w:val="restart"/>
                <w:vAlign w:val="center"/>
              </w:tcPr>
              <w:p w14:paraId="61663A91" w14:textId="77777777" w:rsidR="007F1ED8" w:rsidRDefault="00FD7238">
                <w:pPr>
                  <w:jc w:val="center"/>
                  <w:rPr>
                    <w:color w:val="000000" w:themeColor="text1"/>
                  </w:rPr>
                </w:pPr>
                <w:r>
                  <w:rPr>
                    <w:rFonts w:hint="eastAsia"/>
                    <w:color w:val="000000" w:themeColor="text1"/>
                  </w:rPr>
                  <w:t>期初余额</w:t>
                </w:r>
              </w:p>
            </w:tc>
          </w:sdtContent>
        </w:sdt>
        <w:sdt>
          <w:sdtPr>
            <w:tag w:val="_PLD_33945fdb28e344edaa7d118a9aa07d7d"/>
            <w:id w:val="-625085107"/>
          </w:sdtPr>
          <w:sdtEndPr/>
          <w:sdtContent>
            <w:tc>
              <w:tcPr>
                <w:tcW w:w="2883" w:type="pct"/>
                <w:gridSpan w:val="5"/>
                <w:vAlign w:val="center"/>
              </w:tcPr>
              <w:p w14:paraId="29E1BD38" w14:textId="77777777" w:rsidR="007F1ED8" w:rsidRDefault="00FD7238">
                <w:pPr>
                  <w:jc w:val="center"/>
                  <w:rPr>
                    <w:color w:val="000000" w:themeColor="text1"/>
                  </w:rPr>
                </w:pPr>
                <w:r>
                  <w:rPr>
                    <w:rFonts w:hint="eastAsia"/>
                    <w:color w:val="000000" w:themeColor="text1"/>
                  </w:rPr>
                  <w:t>本次变动增减（</w:t>
                </w:r>
                <w:r>
                  <w:rPr>
                    <w:rFonts w:hint="eastAsia"/>
                    <w:color w:val="000000" w:themeColor="text1"/>
                  </w:rPr>
                  <w:t>+</w:t>
                </w:r>
                <w:r>
                  <w:rPr>
                    <w:rFonts w:hint="eastAsia"/>
                    <w:color w:val="000000" w:themeColor="text1"/>
                  </w:rPr>
                  <w:t>、一）</w:t>
                </w:r>
              </w:p>
            </w:tc>
          </w:sdtContent>
        </w:sdt>
        <w:sdt>
          <w:sdtPr>
            <w:tag w:val="_PLD_a0390714e323429ab6e793f9a610df70"/>
            <w:id w:val="-175960948"/>
          </w:sdtPr>
          <w:sdtEndPr/>
          <w:sdtContent>
            <w:tc>
              <w:tcPr>
                <w:tcW w:w="750" w:type="pct"/>
                <w:vMerge w:val="restart"/>
                <w:vAlign w:val="center"/>
              </w:tcPr>
              <w:p w14:paraId="5424E070" w14:textId="77777777" w:rsidR="007F1ED8" w:rsidRDefault="00FD7238">
                <w:pPr>
                  <w:jc w:val="center"/>
                  <w:rPr>
                    <w:color w:val="000000" w:themeColor="text1"/>
                  </w:rPr>
                </w:pPr>
                <w:r>
                  <w:rPr>
                    <w:rFonts w:hint="eastAsia"/>
                    <w:color w:val="000000" w:themeColor="text1"/>
                  </w:rPr>
                  <w:t>期末余额</w:t>
                </w:r>
              </w:p>
            </w:tc>
          </w:sdtContent>
        </w:sdt>
      </w:tr>
      <w:tr w:rsidR="007F1ED8" w14:paraId="7F5EBFD6" w14:textId="77777777">
        <w:trPr>
          <w:cantSplit/>
          <w:trHeight w:val="312"/>
        </w:trPr>
        <w:tc>
          <w:tcPr>
            <w:tcW w:w="640" w:type="pct"/>
            <w:vMerge/>
          </w:tcPr>
          <w:p w14:paraId="47CB899E" w14:textId="77777777" w:rsidR="007F1ED8" w:rsidRDefault="007F1ED8">
            <w:pPr>
              <w:rPr>
                <w:color w:val="000000" w:themeColor="text1"/>
              </w:rPr>
            </w:pPr>
          </w:p>
        </w:tc>
        <w:tc>
          <w:tcPr>
            <w:tcW w:w="727" w:type="pct"/>
            <w:vMerge/>
          </w:tcPr>
          <w:p w14:paraId="666B4544" w14:textId="77777777" w:rsidR="007F1ED8" w:rsidRDefault="007F1ED8">
            <w:pPr>
              <w:ind w:leftChars="-119" w:left="-250" w:firstLineChars="119" w:firstLine="250"/>
              <w:rPr>
                <w:color w:val="000000" w:themeColor="text1"/>
              </w:rPr>
            </w:pPr>
          </w:p>
        </w:tc>
        <w:sdt>
          <w:sdtPr>
            <w:tag w:val="_PLD_fe0b182c33854e5bb51d2d2a3cd1dd7f"/>
            <w:id w:val="-1845001537"/>
          </w:sdtPr>
          <w:sdtEndPr/>
          <w:sdtContent>
            <w:tc>
              <w:tcPr>
                <w:tcW w:w="553" w:type="pct"/>
                <w:vAlign w:val="center"/>
              </w:tcPr>
              <w:p w14:paraId="3C4D3DDC" w14:textId="77777777" w:rsidR="007F1ED8" w:rsidRDefault="00FD7238">
                <w:pPr>
                  <w:jc w:val="center"/>
                  <w:rPr>
                    <w:color w:val="000000" w:themeColor="text1"/>
                  </w:rPr>
                </w:pPr>
                <w:r>
                  <w:rPr>
                    <w:rFonts w:hint="eastAsia"/>
                    <w:color w:val="000000" w:themeColor="text1"/>
                  </w:rPr>
                  <w:t>发行新股</w:t>
                </w:r>
              </w:p>
            </w:tc>
          </w:sdtContent>
        </w:sdt>
        <w:sdt>
          <w:sdtPr>
            <w:tag w:val="_PLD_80e7c94a1831488d89d22be722443897"/>
            <w:id w:val="1016499297"/>
          </w:sdtPr>
          <w:sdtEndPr/>
          <w:sdtContent>
            <w:tc>
              <w:tcPr>
                <w:tcW w:w="553" w:type="pct"/>
                <w:vAlign w:val="center"/>
              </w:tcPr>
              <w:p w14:paraId="7A4AF9EF" w14:textId="77777777" w:rsidR="007F1ED8" w:rsidRDefault="00FD7238">
                <w:pPr>
                  <w:jc w:val="center"/>
                  <w:rPr>
                    <w:color w:val="000000" w:themeColor="text1"/>
                  </w:rPr>
                </w:pPr>
                <w:r>
                  <w:rPr>
                    <w:rFonts w:hint="eastAsia"/>
                    <w:color w:val="000000" w:themeColor="text1"/>
                  </w:rPr>
                  <w:t>送股</w:t>
                </w:r>
              </w:p>
            </w:tc>
          </w:sdtContent>
        </w:sdt>
        <w:sdt>
          <w:sdtPr>
            <w:tag w:val="_PLD_c1d7f04883eb4aaa9c52067f145ec081"/>
            <w:id w:val="-788191109"/>
          </w:sdtPr>
          <w:sdtEndPr/>
          <w:sdtContent>
            <w:tc>
              <w:tcPr>
                <w:tcW w:w="592" w:type="pct"/>
                <w:vAlign w:val="center"/>
              </w:tcPr>
              <w:p w14:paraId="29633DF0" w14:textId="77777777" w:rsidR="007F1ED8" w:rsidRDefault="00FD7238">
                <w:pPr>
                  <w:jc w:val="center"/>
                  <w:rPr>
                    <w:color w:val="000000" w:themeColor="text1"/>
                  </w:rPr>
                </w:pPr>
                <w:r>
                  <w:rPr>
                    <w:rFonts w:hint="eastAsia"/>
                    <w:color w:val="000000" w:themeColor="text1"/>
                  </w:rPr>
                  <w:t>公积金转股</w:t>
                </w:r>
              </w:p>
            </w:tc>
          </w:sdtContent>
        </w:sdt>
        <w:sdt>
          <w:sdtPr>
            <w:tag w:val="_PLD_6e44c9cf090243e19b20f1e88e8231ef"/>
            <w:id w:val="1052814768"/>
          </w:sdtPr>
          <w:sdtEndPr/>
          <w:sdtContent>
            <w:tc>
              <w:tcPr>
                <w:tcW w:w="600" w:type="pct"/>
                <w:vAlign w:val="center"/>
              </w:tcPr>
              <w:p w14:paraId="5F4BDA41" w14:textId="77777777" w:rsidR="007F1ED8" w:rsidRDefault="00FD7238">
                <w:pPr>
                  <w:jc w:val="center"/>
                  <w:rPr>
                    <w:color w:val="000000" w:themeColor="text1"/>
                  </w:rPr>
                </w:pPr>
                <w:r>
                  <w:rPr>
                    <w:rFonts w:hint="eastAsia"/>
                    <w:color w:val="000000" w:themeColor="text1"/>
                  </w:rPr>
                  <w:t>其他</w:t>
                </w:r>
              </w:p>
            </w:tc>
          </w:sdtContent>
        </w:sdt>
        <w:sdt>
          <w:sdtPr>
            <w:tag w:val="_PLD_0cee72421f954c94ba296c709c84ef52"/>
            <w:id w:val="-1852243301"/>
          </w:sdtPr>
          <w:sdtEndPr/>
          <w:sdtContent>
            <w:tc>
              <w:tcPr>
                <w:tcW w:w="585" w:type="pct"/>
                <w:vAlign w:val="center"/>
              </w:tcPr>
              <w:p w14:paraId="7C00E70C" w14:textId="77777777" w:rsidR="007F1ED8" w:rsidRDefault="00FD7238">
                <w:pPr>
                  <w:jc w:val="center"/>
                  <w:rPr>
                    <w:color w:val="000000" w:themeColor="text1"/>
                  </w:rPr>
                </w:pPr>
                <w:r>
                  <w:rPr>
                    <w:rFonts w:hint="eastAsia"/>
                    <w:color w:val="000000" w:themeColor="text1"/>
                  </w:rPr>
                  <w:t>小计</w:t>
                </w:r>
              </w:p>
            </w:tc>
          </w:sdtContent>
        </w:sdt>
        <w:tc>
          <w:tcPr>
            <w:tcW w:w="750" w:type="pct"/>
            <w:vMerge/>
          </w:tcPr>
          <w:p w14:paraId="49ACA5BA" w14:textId="77777777" w:rsidR="007F1ED8" w:rsidRDefault="007F1ED8">
            <w:pPr>
              <w:rPr>
                <w:color w:val="000000" w:themeColor="text1"/>
              </w:rPr>
            </w:pPr>
          </w:p>
        </w:tc>
      </w:tr>
      <w:tr w:rsidR="007F1ED8" w14:paraId="24B86259" w14:textId="77777777">
        <w:trPr>
          <w:cantSplit/>
        </w:trPr>
        <w:tc>
          <w:tcPr>
            <w:tcW w:w="640" w:type="pct"/>
          </w:tcPr>
          <w:p w14:paraId="70F26AD4" w14:textId="77777777" w:rsidR="007F1ED8" w:rsidRPr="00687BF3" w:rsidRDefault="00FD7238">
            <w:pPr>
              <w:jc w:val="center"/>
              <w:rPr>
                <w:rFonts w:ascii="宋体" w:hAnsi="宋体"/>
                <w:color w:val="000000" w:themeColor="text1"/>
              </w:rPr>
            </w:pPr>
            <w:r w:rsidRPr="00687BF3">
              <w:rPr>
                <w:rFonts w:ascii="宋体" w:hAnsi="宋体" w:hint="eastAsia"/>
                <w:color w:val="000000" w:themeColor="text1"/>
              </w:rPr>
              <w:t>股份总数</w:t>
            </w:r>
          </w:p>
        </w:tc>
        <w:tc>
          <w:tcPr>
            <w:tcW w:w="727" w:type="pct"/>
          </w:tcPr>
          <w:p w14:paraId="1EF92B0C" w14:textId="496949E7" w:rsidR="007F1ED8" w:rsidRPr="00687BF3" w:rsidRDefault="00FD7238">
            <w:pPr>
              <w:jc w:val="right"/>
              <w:rPr>
                <w:rFonts w:ascii="宋体" w:hAnsi="宋体"/>
              </w:rPr>
            </w:pPr>
            <w:r w:rsidRPr="00687BF3">
              <w:rPr>
                <w:rFonts w:ascii="宋体" w:hAnsi="宋体"/>
              </w:rPr>
              <w:t>575,295,227.00</w:t>
            </w:r>
          </w:p>
        </w:tc>
        <w:tc>
          <w:tcPr>
            <w:tcW w:w="553" w:type="pct"/>
          </w:tcPr>
          <w:p w14:paraId="57F531B7" w14:textId="77777777" w:rsidR="007F1ED8" w:rsidRPr="00687BF3" w:rsidRDefault="007F1ED8">
            <w:pPr>
              <w:jc w:val="right"/>
              <w:rPr>
                <w:rFonts w:ascii="宋体" w:hAnsi="宋体"/>
              </w:rPr>
            </w:pPr>
          </w:p>
        </w:tc>
        <w:tc>
          <w:tcPr>
            <w:tcW w:w="553" w:type="pct"/>
          </w:tcPr>
          <w:p w14:paraId="748128D2" w14:textId="77777777" w:rsidR="007F1ED8" w:rsidRPr="00687BF3" w:rsidRDefault="007F1ED8">
            <w:pPr>
              <w:jc w:val="right"/>
              <w:rPr>
                <w:rFonts w:ascii="宋体" w:hAnsi="宋体"/>
              </w:rPr>
            </w:pPr>
          </w:p>
        </w:tc>
        <w:tc>
          <w:tcPr>
            <w:tcW w:w="592" w:type="pct"/>
          </w:tcPr>
          <w:p w14:paraId="1A07FD59" w14:textId="77777777" w:rsidR="007F1ED8" w:rsidRDefault="007F1ED8">
            <w:pPr>
              <w:jc w:val="right"/>
            </w:pPr>
          </w:p>
        </w:tc>
        <w:tc>
          <w:tcPr>
            <w:tcW w:w="600" w:type="pct"/>
          </w:tcPr>
          <w:p w14:paraId="3F8EF8F4" w14:textId="29D8F8B0" w:rsidR="007F1ED8" w:rsidRPr="00C5455C" w:rsidRDefault="00C5455C">
            <w:pPr>
              <w:jc w:val="right"/>
              <w:rPr>
                <w:rFonts w:ascii="宋体" w:hAnsi="宋体"/>
              </w:rPr>
            </w:pPr>
            <w:r w:rsidRPr="00C5455C">
              <w:rPr>
                <w:rFonts w:ascii="宋体" w:hAnsi="宋体"/>
              </w:rPr>
              <w:t>338.00</w:t>
            </w:r>
          </w:p>
        </w:tc>
        <w:tc>
          <w:tcPr>
            <w:tcW w:w="585" w:type="pct"/>
          </w:tcPr>
          <w:p w14:paraId="6AF17644" w14:textId="66056A02" w:rsidR="007F1ED8" w:rsidRPr="00C5455C" w:rsidRDefault="00C5455C">
            <w:pPr>
              <w:jc w:val="right"/>
              <w:rPr>
                <w:rFonts w:ascii="宋体" w:hAnsi="宋体"/>
              </w:rPr>
            </w:pPr>
            <w:r w:rsidRPr="00C5455C">
              <w:rPr>
                <w:rFonts w:ascii="宋体" w:hAnsi="宋体"/>
              </w:rPr>
              <w:t>338.00</w:t>
            </w:r>
          </w:p>
        </w:tc>
        <w:tc>
          <w:tcPr>
            <w:tcW w:w="750" w:type="pct"/>
          </w:tcPr>
          <w:p w14:paraId="4C52EF6F" w14:textId="1D9A0AD8" w:rsidR="007F1ED8" w:rsidRPr="00C5455C" w:rsidRDefault="00200155">
            <w:pPr>
              <w:jc w:val="right"/>
              <w:rPr>
                <w:rFonts w:ascii="宋体" w:hAnsi="宋体"/>
              </w:rPr>
            </w:pPr>
            <w:r>
              <w:rPr>
                <w:rFonts w:ascii="宋体" w:hAnsi="宋体"/>
              </w:rPr>
              <w:t>575,295,565.00</w:t>
            </w:r>
          </w:p>
        </w:tc>
      </w:tr>
    </w:tbl>
    <w:p w14:paraId="50A1AED2" w14:textId="77777777" w:rsidR="007F1ED8" w:rsidRDefault="00FD7238">
      <w:pPr>
        <w:spacing w:before="60" w:after="60"/>
        <w:rPr>
          <w:color w:val="000000" w:themeColor="text1"/>
        </w:rPr>
      </w:pPr>
      <w:r>
        <w:rPr>
          <w:rFonts w:hint="eastAsia"/>
          <w:color w:val="000000" w:themeColor="text1"/>
        </w:rPr>
        <w:lastRenderedPageBreak/>
        <w:t>其他说明：</w:t>
      </w:r>
    </w:p>
    <w:sdt>
      <w:sdtPr>
        <w:rPr>
          <w:color w:val="000000" w:themeColor="text1"/>
        </w:rPr>
        <w:alias w:val="股本变动情况说明"/>
        <w:tag w:val="_GBC_752687f835754470ad7a125ef32391e4"/>
        <w:id w:val="775302482"/>
        <w:placeholder>
          <w:docPart w:val="GBC22222222222222222222222222222"/>
        </w:placeholder>
      </w:sdtPr>
      <w:sdtEndPr>
        <w:rPr>
          <w:rFonts w:ascii="宋体" w:hAnsi="宋体"/>
          <w:color w:val="auto"/>
        </w:rPr>
      </w:sdtEndPr>
      <w:sdtContent>
        <w:p w14:paraId="65BC9ADC" w14:textId="3BF7D3F2" w:rsidR="007F1ED8" w:rsidRPr="00F378D7" w:rsidRDefault="00C5455C" w:rsidP="00F378D7">
          <w:pPr>
            <w:spacing w:beforeLines="50" w:before="120" w:line="360" w:lineRule="exact"/>
            <w:jc w:val="both"/>
            <w:rPr>
              <w:rFonts w:ascii="宋体" w:hAnsi="宋体"/>
            </w:rPr>
          </w:pPr>
          <w:r w:rsidRPr="00F378D7">
            <w:rPr>
              <w:rFonts w:ascii="宋体" w:hAnsi="宋体" w:hint="eastAsia"/>
            </w:rPr>
            <w:t>注：本期间，公司因可转换公司债券转股增加的股份数为338股，同时增加资本公积-股本溢价66,038.65元。</w:t>
          </w:r>
        </w:p>
      </w:sdtContent>
    </w:sdt>
    <w:p w14:paraId="0F8DCB55" w14:textId="77777777" w:rsidR="007F1ED8" w:rsidRPr="00F378D7" w:rsidRDefault="007F1ED8">
      <w:pPr>
        <w:rPr>
          <w:rFonts w:ascii="宋体" w:hAnsi="宋体"/>
        </w:rPr>
      </w:pPr>
    </w:p>
    <w:p w14:paraId="4DBE3473" w14:textId="77777777" w:rsidR="007F1ED8" w:rsidRDefault="00FD7238">
      <w:pPr>
        <w:pStyle w:val="3"/>
        <w:numPr>
          <w:ilvl w:val="0"/>
          <w:numId w:val="16"/>
        </w:numPr>
        <w:rPr>
          <w:color w:val="000000" w:themeColor="text1"/>
          <w:szCs w:val="21"/>
        </w:rPr>
      </w:pPr>
      <w:r>
        <w:rPr>
          <w:color w:val="000000" w:themeColor="text1"/>
          <w:szCs w:val="21"/>
        </w:rPr>
        <w:t>其他权益工具</w:t>
      </w:r>
    </w:p>
    <w:p w14:paraId="14EEFEF0" w14:textId="77777777" w:rsidR="007F1ED8" w:rsidRDefault="00FD7238">
      <w:pPr>
        <w:pStyle w:val="4"/>
        <w:numPr>
          <w:ilvl w:val="0"/>
          <w:numId w:val="63"/>
        </w:numPr>
        <w:rPr>
          <w:rFonts w:ascii="宋体" w:hAnsi="宋体"/>
          <w:color w:val="000000" w:themeColor="text1"/>
        </w:rPr>
      </w:pPr>
      <w:r>
        <w:rPr>
          <w:rFonts w:ascii="宋体" w:hAnsi="宋体" w:hint="eastAsia"/>
          <w:color w:val="000000" w:themeColor="text1"/>
        </w:rPr>
        <w:t>期末发行在外的优先股、永续债等其他金融工具基本情况</w:t>
      </w:r>
    </w:p>
    <w:sdt>
      <w:sdtPr>
        <w:rPr>
          <w:color w:val="000000" w:themeColor="text1"/>
        </w:rPr>
        <w:alias w:val="是否适用：期末发行在外的优先股、永续债等其他金融工具基本情况[双击切换]"/>
        <w:tag w:val="_GBC_54d54ac45fe745e1aad9be61a846261f"/>
        <w:id w:val="-359746002"/>
        <w:placeholder>
          <w:docPart w:val="GBC22222222222222222222222222222"/>
        </w:placeholder>
      </w:sdtPr>
      <w:sdtEndPr/>
      <w:sdtContent>
        <w:p w14:paraId="2FB70AE4" w14:textId="291D98F1"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他权益工具下期末发行在外的优先股、永续债等其他金融工具基本情况的说明"/>
        <w:tag w:val="_GBC_b6d48d750caa456ab1f6c2c1e7dc6e80"/>
        <w:id w:val="1885202381"/>
        <w:placeholder>
          <w:docPart w:val="GBC22222222222222222222222222222"/>
        </w:placeholder>
      </w:sdtPr>
      <w:sdtEndPr>
        <w:rPr>
          <w:rFonts w:ascii="宋体" w:hAnsi="宋体"/>
        </w:rPr>
      </w:sdtEndPr>
      <w:sdtContent>
        <w:p w14:paraId="2FC96688" w14:textId="77777777" w:rsidR="00270193" w:rsidRDefault="00270193">
          <w:pPr>
            <w:rPr>
              <w:color w:val="000000" w:themeColor="text1"/>
            </w:rPr>
          </w:pPr>
        </w:p>
        <w:tbl>
          <w:tblPr>
            <w:tblStyle w:val="g5"/>
            <w:tblW w:w="0" w:type="auto"/>
            <w:tblLook w:val="04A0" w:firstRow="1" w:lastRow="0" w:firstColumn="1" w:lastColumn="0" w:noHBand="0" w:noVBand="1"/>
          </w:tblPr>
          <w:tblGrid>
            <w:gridCol w:w="1061"/>
            <w:gridCol w:w="1046"/>
            <w:gridCol w:w="1733"/>
            <w:gridCol w:w="846"/>
            <w:gridCol w:w="1955"/>
            <w:gridCol w:w="650"/>
            <w:gridCol w:w="892"/>
            <w:gridCol w:w="3516"/>
            <w:gridCol w:w="2164"/>
          </w:tblGrid>
          <w:tr w:rsidR="00FD7238" w14:paraId="2E6CC837" w14:textId="77777777" w:rsidTr="00FD7238">
            <w:tc>
              <w:tcPr>
                <w:tcW w:w="1097" w:type="dxa"/>
                <w:vAlign w:val="center"/>
              </w:tcPr>
              <w:p w14:paraId="5C6F481F" w14:textId="77777777" w:rsidR="00270193" w:rsidRPr="00A5485E" w:rsidRDefault="00FD7238" w:rsidP="00FD7238">
                <w:pPr>
                  <w:widowControl/>
                  <w:jc w:val="center"/>
                  <w:rPr>
                    <w:color w:val="000000" w:themeColor="text1"/>
                  </w:rPr>
                </w:pPr>
                <w:r w:rsidRPr="00A5485E">
                  <w:rPr>
                    <w:rFonts w:hint="eastAsia"/>
                    <w:color w:val="000000" w:themeColor="text1"/>
                  </w:rPr>
                  <w:t>发行在外的金融工具</w:t>
                </w:r>
              </w:p>
            </w:tc>
            <w:tc>
              <w:tcPr>
                <w:tcW w:w="1070" w:type="dxa"/>
                <w:vAlign w:val="center"/>
              </w:tcPr>
              <w:p w14:paraId="342EA980" w14:textId="77777777" w:rsidR="00270193" w:rsidRPr="00A5485E" w:rsidRDefault="00FD7238" w:rsidP="00FD7238">
                <w:pPr>
                  <w:widowControl/>
                  <w:jc w:val="center"/>
                  <w:rPr>
                    <w:color w:val="000000" w:themeColor="text1"/>
                  </w:rPr>
                </w:pPr>
                <w:r w:rsidRPr="00A5485E">
                  <w:rPr>
                    <w:rFonts w:hint="eastAsia"/>
                    <w:color w:val="000000" w:themeColor="text1"/>
                  </w:rPr>
                  <w:t>发行时间</w:t>
                </w:r>
              </w:p>
            </w:tc>
            <w:tc>
              <w:tcPr>
                <w:tcW w:w="1797" w:type="dxa"/>
                <w:vAlign w:val="center"/>
              </w:tcPr>
              <w:p w14:paraId="7D295DFA" w14:textId="77777777" w:rsidR="00270193" w:rsidRPr="00A5485E" w:rsidRDefault="00FD7238" w:rsidP="00FD7238">
                <w:pPr>
                  <w:widowControl/>
                  <w:jc w:val="center"/>
                  <w:rPr>
                    <w:color w:val="000000" w:themeColor="text1"/>
                  </w:rPr>
                </w:pPr>
                <w:r w:rsidRPr="00A5485E">
                  <w:rPr>
                    <w:rFonts w:hint="eastAsia"/>
                    <w:color w:val="000000" w:themeColor="text1"/>
                  </w:rPr>
                  <w:t>股息率或利息率</w:t>
                </w:r>
              </w:p>
            </w:tc>
            <w:tc>
              <w:tcPr>
                <w:tcW w:w="433" w:type="dxa"/>
                <w:vAlign w:val="center"/>
              </w:tcPr>
              <w:p w14:paraId="37072ECA" w14:textId="77777777" w:rsidR="00270193" w:rsidRPr="00A5485E" w:rsidRDefault="00FD7238" w:rsidP="00FD7238">
                <w:pPr>
                  <w:widowControl/>
                  <w:jc w:val="center"/>
                  <w:rPr>
                    <w:color w:val="000000" w:themeColor="text1"/>
                  </w:rPr>
                </w:pPr>
                <w:r w:rsidRPr="00A5485E">
                  <w:rPr>
                    <w:rFonts w:hint="eastAsia"/>
                    <w:color w:val="000000" w:themeColor="text1"/>
                  </w:rPr>
                  <w:t>发行价格</w:t>
                </w:r>
              </w:p>
            </w:tc>
            <w:tc>
              <w:tcPr>
                <w:tcW w:w="1977" w:type="dxa"/>
                <w:vAlign w:val="center"/>
              </w:tcPr>
              <w:p w14:paraId="299AD5AC" w14:textId="77777777" w:rsidR="00270193" w:rsidRPr="00A5485E" w:rsidRDefault="00FD7238" w:rsidP="00FD7238">
                <w:pPr>
                  <w:widowControl/>
                  <w:jc w:val="center"/>
                  <w:rPr>
                    <w:color w:val="000000" w:themeColor="text1"/>
                  </w:rPr>
                </w:pPr>
                <w:r w:rsidRPr="00A5485E">
                  <w:rPr>
                    <w:rFonts w:hint="eastAsia"/>
                    <w:color w:val="000000" w:themeColor="text1"/>
                  </w:rPr>
                  <w:t>数量</w:t>
                </w:r>
              </w:p>
            </w:tc>
            <w:tc>
              <w:tcPr>
                <w:tcW w:w="663" w:type="dxa"/>
                <w:vAlign w:val="center"/>
              </w:tcPr>
              <w:p w14:paraId="3403FC9B" w14:textId="77777777" w:rsidR="00270193" w:rsidRPr="00A5485E" w:rsidRDefault="00FD7238" w:rsidP="00FD7238">
                <w:pPr>
                  <w:widowControl/>
                  <w:jc w:val="center"/>
                  <w:rPr>
                    <w:color w:val="000000" w:themeColor="text1"/>
                  </w:rPr>
                </w:pPr>
                <w:r w:rsidRPr="00A5485E">
                  <w:rPr>
                    <w:rFonts w:hint="eastAsia"/>
                    <w:color w:val="000000" w:themeColor="text1"/>
                  </w:rPr>
                  <w:t>金额</w:t>
                </w:r>
              </w:p>
            </w:tc>
            <w:tc>
              <w:tcPr>
                <w:tcW w:w="907" w:type="dxa"/>
                <w:vAlign w:val="center"/>
              </w:tcPr>
              <w:p w14:paraId="17FE86F9" w14:textId="77777777" w:rsidR="00270193" w:rsidRPr="00A5485E" w:rsidRDefault="00FD7238" w:rsidP="00FD7238">
                <w:pPr>
                  <w:widowControl/>
                  <w:jc w:val="center"/>
                  <w:rPr>
                    <w:color w:val="000000" w:themeColor="text1"/>
                  </w:rPr>
                </w:pPr>
                <w:r w:rsidRPr="00A5485E">
                  <w:rPr>
                    <w:rFonts w:hint="eastAsia"/>
                    <w:color w:val="000000" w:themeColor="text1"/>
                  </w:rPr>
                  <w:t>到期日</w:t>
                </w:r>
              </w:p>
            </w:tc>
            <w:tc>
              <w:tcPr>
                <w:tcW w:w="3672" w:type="dxa"/>
                <w:vAlign w:val="center"/>
              </w:tcPr>
              <w:p w14:paraId="1A8CCEEF" w14:textId="77777777" w:rsidR="00270193" w:rsidRPr="00A5485E" w:rsidRDefault="00FD7238" w:rsidP="00FD7238">
                <w:pPr>
                  <w:widowControl/>
                  <w:jc w:val="center"/>
                  <w:rPr>
                    <w:color w:val="000000" w:themeColor="text1"/>
                  </w:rPr>
                </w:pPr>
                <w:r w:rsidRPr="00A5485E">
                  <w:rPr>
                    <w:rFonts w:hint="eastAsia"/>
                    <w:color w:val="000000" w:themeColor="text1"/>
                  </w:rPr>
                  <w:t>转股条件</w:t>
                </w:r>
              </w:p>
            </w:tc>
            <w:tc>
              <w:tcPr>
                <w:tcW w:w="2247" w:type="dxa"/>
                <w:vAlign w:val="center"/>
              </w:tcPr>
              <w:p w14:paraId="26EB5D73" w14:textId="77777777" w:rsidR="00270193" w:rsidRPr="00A5485E" w:rsidRDefault="00FD7238" w:rsidP="00FD7238">
                <w:pPr>
                  <w:widowControl/>
                  <w:jc w:val="center"/>
                  <w:rPr>
                    <w:color w:val="000000" w:themeColor="text1"/>
                  </w:rPr>
                </w:pPr>
                <w:r w:rsidRPr="00A5485E">
                  <w:rPr>
                    <w:rFonts w:hint="eastAsia"/>
                    <w:color w:val="000000" w:themeColor="text1"/>
                  </w:rPr>
                  <w:t>转股情况</w:t>
                </w:r>
              </w:p>
            </w:tc>
          </w:tr>
          <w:tr w:rsidR="00FD7238" w:rsidRPr="00C5455C" w14:paraId="158D23FB" w14:textId="77777777" w:rsidTr="00FD7238">
            <w:tc>
              <w:tcPr>
                <w:tcW w:w="1097" w:type="dxa"/>
                <w:vAlign w:val="center"/>
              </w:tcPr>
              <w:p w14:paraId="1E49ABBE" w14:textId="77777777" w:rsidR="00270193" w:rsidRPr="00687BF3" w:rsidRDefault="00FD7238" w:rsidP="00FD7238">
                <w:pPr>
                  <w:widowControl/>
                  <w:rPr>
                    <w:rFonts w:ascii="宋体" w:hAnsi="宋体"/>
                    <w:color w:val="000000" w:themeColor="text1"/>
                  </w:rPr>
                </w:pPr>
                <w:r w:rsidRPr="00687BF3">
                  <w:rPr>
                    <w:rFonts w:ascii="宋体" w:hAnsi="宋体" w:hint="eastAsia"/>
                    <w:color w:val="000000" w:themeColor="text1"/>
                  </w:rPr>
                  <w:t>科沃转债</w:t>
                </w:r>
              </w:p>
            </w:tc>
            <w:tc>
              <w:tcPr>
                <w:tcW w:w="1070" w:type="dxa"/>
                <w:vAlign w:val="center"/>
              </w:tcPr>
              <w:p w14:paraId="0B4E4FA0" w14:textId="77777777" w:rsidR="00270193" w:rsidRPr="00687BF3" w:rsidRDefault="00FD7238" w:rsidP="00FD7238">
                <w:pPr>
                  <w:widowControl/>
                  <w:jc w:val="center"/>
                  <w:rPr>
                    <w:rFonts w:ascii="宋体" w:hAnsi="宋体"/>
                    <w:color w:val="000000" w:themeColor="text1"/>
                  </w:rPr>
                </w:pPr>
                <w:r w:rsidRPr="00687BF3">
                  <w:rPr>
                    <w:rFonts w:ascii="宋体" w:hAnsi="宋体" w:hint="eastAsia"/>
                    <w:color w:val="000000" w:themeColor="text1"/>
                  </w:rPr>
                  <w:t>2021年11月30日</w:t>
                </w:r>
              </w:p>
            </w:tc>
            <w:tc>
              <w:tcPr>
                <w:tcW w:w="1797" w:type="dxa"/>
                <w:vAlign w:val="center"/>
              </w:tcPr>
              <w:p w14:paraId="5651580F" w14:textId="77777777" w:rsidR="00270193" w:rsidRPr="00687BF3" w:rsidRDefault="00FD7238" w:rsidP="00FD7238">
                <w:pPr>
                  <w:widowControl/>
                  <w:rPr>
                    <w:rFonts w:ascii="宋体" w:hAnsi="宋体"/>
                    <w:color w:val="000000" w:themeColor="text1"/>
                  </w:rPr>
                </w:pPr>
                <w:r w:rsidRPr="00687BF3">
                  <w:rPr>
                    <w:rFonts w:ascii="宋体" w:hAnsi="宋体" w:hint="eastAsia"/>
                    <w:color w:val="000000" w:themeColor="text1"/>
                  </w:rPr>
                  <w:t>第一年0.3%</w:t>
                </w:r>
              </w:p>
              <w:p w14:paraId="09AC145D" w14:textId="77777777" w:rsidR="00270193" w:rsidRPr="00687BF3" w:rsidRDefault="00FD7238" w:rsidP="00FD7238">
                <w:pPr>
                  <w:widowControl/>
                  <w:rPr>
                    <w:rFonts w:ascii="宋体" w:hAnsi="宋体"/>
                    <w:color w:val="000000" w:themeColor="text1"/>
                  </w:rPr>
                </w:pPr>
                <w:r w:rsidRPr="00687BF3">
                  <w:rPr>
                    <w:rFonts w:ascii="宋体" w:hAnsi="宋体" w:hint="eastAsia"/>
                    <w:color w:val="000000" w:themeColor="text1"/>
                  </w:rPr>
                  <w:t>第二年0.5%</w:t>
                </w:r>
              </w:p>
              <w:p w14:paraId="2995F041" w14:textId="77777777" w:rsidR="00270193" w:rsidRPr="00687BF3" w:rsidRDefault="00FD7238" w:rsidP="00FD7238">
                <w:pPr>
                  <w:widowControl/>
                  <w:rPr>
                    <w:rFonts w:ascii="宋体" w:hAnsi="宋体"/>
                    <w:color w:val="000000" w:themeColor="text1"/>
                  </w:rPr>
                </w:pPr>
                <w:r w:rsidRPr="00687BF3">
                  <w:rPr>
                    <w:rFonts w:ascii="宋体" w:hAnsi="宋体" w:hint="eastAsia"/>
                    <w:color w:val="000000" w:themeColor="text1"/>
                  </w:rPr>
                  <w:t>第三年1.0%</w:t>
                </w:r>
              </w:p>
              <w:p w14:paraId="782EB77D" w14:textId="77777777" w:rsidR="00270193" w:rsidRPr="00687BF3" w:rsidRDefault="00FD7238" w:rsidP="00FD7238">
                <w:pPr>
                  <w:widowControl/>
                  <w:rPr>
                    <w:rFonts w:ascii="宋体" w:hAnsi="宋体"/>
                    <w:color w:val="000000" w:themeColor="text1"/>
                  </w:rPr>
                </w:pPr>
                <w:r w:rsidRPr="00687BF3">
                  <w:rPr>
                    <w:rFonts w:ascii="宋体" w:hAnsi="宋体" w:hint="eastAsia"/>
                    <w:color w:val="000000" w:themeColor="text1"/>
                  </w:rPr>
                  <w:t>第四年1.5%</w:t>
                </w:r>
              </w:p>
              <w:p w14:paraId="33423A5C" w14:textId="77777777" w:rsidR="00270193" w:rsidRPr="00687BF3" w:rsidRDefault="00FD7238" w:rsidP="00FD7238">
                <w:pPr>
                  <w:widowControl/>
                  <w:rPr>
                    <w:rFonts w:ascii="宋体" w:hAnsi="宋体"/>
                    <w:color w:val="000000" w:themeColor="text1"/>
                  </w:rPr>
                </w:pPr>
                <w:r w:rsidRPr="00687BF3">
                  <w:rPr>
                    <w:rFonts w:ascii="宋体" w:hAnsi="宋体" w:hint="eastAsia"/>
                    <w:color w:val="000000" w:themeColor="text1"/>
                  </w:rPr>
                  <w:t>第五年1.8%</w:t>
                </w:r>
              </w:p>
              <w:p w14:paraId="0EC5B052" w14:textId="77777777" w:rsidR="00270193" w:rsidRPr="00687BF3" w:rsidRDefault="00FD7238" w:rsidP="00FD7238">
                <w:pPr>
                  <w:widowControl/>
                  <w:rPr>
                    <w:rFonts w:ascii="宋体" w:hAnsi="宋体"/>
                    <w:color w:val="000000" w:themeColor="text1"/>
                  </w:rPr>
                </w:pPr>
                <w:r w:rsidRPr="00687BF3">
                  <w:rPr>
                    <w:rFonts w:ascii="宋体" w:hAnsi="宋体" w:hint="eastAsia"/>
                    <w:color w:val="000000" w:themeColor="text1"/>
                  </w:rPr>
                  <w:t>第六年2.0%</w:t>
                </w:r>
              </w:p>
            </w:tc>
            <w:tc>
              <w:tcPr>
                <w:tcW w:w="433" w:type="dxa"/>
                <w:vAlign w:val="center"/>
              </w:tcPr>
              <w:p w14:paraId="5109E58C" w14:textId="77777777" w:rsidR="00270193" w:rsidRPr="00687BF3" w:rsidRDefault="00FD7238" w:rsidP="00FD7238">
                <w:pPr>
                  <w:widowControl/>
                  <w:jc w:val="right"/>
                  <w:rPr>
                    <w:rFonts w:ascii="宋体" w:hAnsi="宋体"/>
                    <w:color w:val="000000" w:themeColor="text1"/>
                  </w:rPr>
                </w:pPr>
                <w:r w:rsidRPr="00687BF3">
                  <w:rPr>
                    <w:rFonts w:ascii="宋体" w:hAnsi="宋体"/>
                    <w:color w:val="000000" w:themeColor="text1"/>
                  </w:rPr>
                  <w:t>100.00</w:t>
                </w:r>
              </w:p>
            </w:tc>
            <w:tc>
              <w:tcPr>
                <w:tcW w:w="1977" w:type="dxa"/>
                <w:vAlign w:val="center"/>
              </w:tcPr>
              <w:p w14:paraId="03B808B3" w14:textId="77777777" w:rsidR="00270193" w:rsidRPr="00687BF3" w:rsidRDefault="00FD7238" w:rsidP="00FD7238">
                <w:pPr>
                  <w:widowControl/>
                  <w:jc w:val="right"/>
                  <w:rPr>
                    <w:rFonts w:ascii="宋体" w:hAnsi="宋体"/>
                    <w:color w:val="000000" w:themeColor="text1"/>
                  </w:rPr>
                </w:pPr>
                <w:r w:rsidRPr="00687BF3">
                  <w:rPr>
                    <w:rFonts w:ascii="宋体" w:hAnsi="宋体" w:hint="eastAsia"/>
                    <w:color w:val="000000" w:themeColor="text1"/>
                  </w:rPr>
                  <w:t>10,400,000.00</w:t>
                </w:r>
              </w:p>
            </w:tc>
            <w:tc>
              <w:tcPr>
                <w:tcW w:w="663" w:type="dxa"/>
                <w:vAlign w:val="center"/>
              </w:tcPr>
              <w:p w14:paraId="46327087" w14:textId="77777777" w:rsidR="00270193" w:rsidRPr="00687BF3" w:rsidRDefault="00270193" w:rsidP="00FD7238">
                <w:pPr>
                  <w:widowControl/>
                  <w:rPr>
                    <w:rFonts w:ascii="宋体" w:hAnsi="宋体"/>
                    <w:color w:val="000000" w:themeColor="text1"/>
                  </w:rPr>
                </w:pPr>
              </w:p>
            </w:tc>
            <w:tc>
              <w:tcPr>
                <w:tcW w:w="907" w:type="dxa"/>
                <w:vAlign w:val="center"/>
              </w:tcPr>
              <w:p w14:paraId="1813B90C" w14:textId="77777777" w:rsidR="00270193" w:rsidRPr="00687BF3" w:rsidRDefault="00FD7238" w:rsidP="00FD7238">
                <w:pPr>
                  <w:widowControl/>
                  <w:jc w:val="center"/>
                  <w:rPr>
                    <w:rFonts w:ascii="宋体" w:hAnsi="宋体"/>
                    <w:color w:val="000000" w:themeColor="text1"/>
                  </w:rPr>
                </w:pPr>
                <w:r w:rsidRPr="00687BF3">
                  <w:rPr>
                    <w:rFonts w:ascii="宋体" w:hAnsi="宋体" w:hint="eastAsia"/>
                    <w:color w:val="000000" w:themeColor="text1"/>
                  </w:rPr>
                  <w:t>2027年11月29日</w:t>
                </w:r>
              </w:p>
            </w:tc>
            <w:tc>
              <w:tcPr>
                <w:tcW w:w="3672" w:type="dxa"/>
                <w:vAlign w:val="center"/>
              </w:tcPr>
              <w:p w14:paraId="47AEB835" w14:textId="77777777" w:rsidR="00270193" w:rsidRPr="00687BF3" w:rsidRDefault="00FD7238" w:rsidP="00FD7238">
                <w:pPr>
                  <w:widowControl/>
                  <w:rPr>
                    <w:rFonts w:ascii="宋体" w:hAnsi="宋体"/>
                    <w:color w:val="000000" w:themeColor="text1"/>
                  </w:rPr>
                </w:pPr>
                <w:r w:rsidRPr="00687BF3">
                  <w:rPr>
                    <w:rFonts w:ascii="宋体" w:hAnsi="宋体" w:hint="eastAsia"/>
                    <w:color w:val="000000" w:themeColor="text1"/>
                  </w:rPr>
                  <w:t>自本次可转债发行结束之日（2021年12月6日，T+4）满6个月后的第一个交易日（2022年6月6日）起至可转债到期日（2027年11月29日）止</w:t>
                </w:r>
              </w:p>
            </w:tc>
            <w:tc>
              <w:tcPr>
                <w:tcW w:w="2247" w:type="dxa"/>
                <w:vAlign w:val="center"/>
              </w:tcPr>
              <w:p w14:paraId="14DDA199" w14:textId="2DBDC7F7" w:rsidR="00270193" w:rsidRPr="00687BF3" w:rsidRDefault="00FD7238" w:rsidP="00C5455C">
                <w:pPr>
                  <w:widowControl/>
                  <w:rPr>
                    <w:rFonts w:ascii="宋体" w:hAnsi="宋体"/>
                    <w:color w:val="000000" w:themeColor="text1"/>
                  </w:rPr>
                </w:pPr>
                <w:r w:rsidRPr="00687BF3">
                  <w:rPr>
                    <w:rFonts w:ascii="宋体" w:hAnsi="宋体" w:hint="eastAsia"/>
                    <w:color w:val="000000" w:themeColor="text1"/>
                  </w:rPr>
                  <w:t>截至202</w:t>
                </w:r>
                <w:r w:rsidR="00C5455C">
                  <w:rPr>
                    <w:rFonts w:ascii="宋体" w:hAnsi="宋体"/>
                    <w:color w:val="000000" w:themeColor="text1"/>
                  </w:rPr>
                  <w:t>5</w:t>
                </w:r>
                <w:r w:rsidRPr="00687BF3">
                  <w:rPr>
                    <w:rFonts w:ascii="宋体" w:hAnsi="宋体" w:hint="eastAsia"/>
                    <w:color w:val="000000" w:themeColor="text1"/>
                  </w:rPr>
                  <w:t>年</w:t>
                </w:r>
                <w:r w:rsidR="00C5455C">
                  <w:rPr>
                    <w:rFonts w:ascii="宋体" w:hAnsi="宋体"/>
                    <w:color w:val="000000" w:themeColor="text1"/>
                  </w:rPr>
                  <w:t>6</w:t>
                </w:r>
                <w:r w:rsidRPr="00687BF3">
                  <w:rPr>
                    <w:rFonts w:ascii="宋体" w:hAnsi="宋体" w:hint="eastAsia"/>
                    <w:color w:val="000000" w:themeColor="text1"/>
                  </w:rPr>
                  <w:t>月3</w:t>
                </w:r>
                <w:r w:rsidR="00C5455C">
                  <w:rPr>
                    <w:rFonts w:ascii="宋体" w:hAnsi="宋体"/>
                    <w:color w:val="000000" w:themeColor="text1"/>
                  </w:rPr>
                  <w:t>0</w:t>
                </w:r>
                <w:r w:rsidRPr="00687BF3">
                  <w:rPr>
                    <w:rFonts w:ascii="宋体" w:hAnsi="宋体" w:hint="eastAsia"/>
                    <w:color w:val="000000" w:themeColor="text1"/>
                  </w:rPr>
                  <w:t>日，可转换公司债券累计转股</w:t>
                </w:r>
                <w:r w:rsidR="00C5455C">
                  <w:rPr>
                    <w:rFonts w:ascii="宋体" w:hAnsi="宋体"/>
                    <w:color w:val="000000" w:themeColor="text1"/>
                  </w:rPr>
                  <w:t>4</w:t>
                </w:r>
                <w:r w:rsidR="00C5455C">
                  <w:rPr>
                    <w:rFonts w:ascii="宋体" w:hAnsi="宋体" w:hint="eastAsia"/>
                    <w:color w:val="000000" w:themeColor="text1"/>
                  </w:rPr>
                  <w:t>,</w:t>
                </w:r>
                <w:r w:rsidR="00C5455C">
                  <w:rPr>
                    <w:rFonts w:ascii="宋体" w:hAnsi="宋体"/>
                    <w:color w:val="000000" w:themeColor="text1"/>
                  </w:rPr>
                  <w:t>2</w:t>
                </w:r>
                <w:r w:rsidRPr="00687BF3">
                  <w:rPr>
                    <w:rFonts w:ascii="宋体" w:hAnsi="宋体" w:hint="eastAsia"/>
                    <w:color w:val="000000" w:themeColor="text1"/>
                  </w:rPr>
                  <w:t>60张，累计增加的股份数量为</w:t>
                </w:r>
                <w:r w:rsidR="00C5455C">
                  <w:rPr>
                    <w:rFonts w:ascii="宋体" w:hAnsi="宋体"/>
                    <w:color w:val="000000" w:themeColor="text1"/>
                  </w:rPr>
                  <w:t>2</w:t>
                </w:r>
                <w:r w:rsidR="00C5455C">
                  <w:rPr>
                    <w:rFonts w:ascii="宋体" w:hAnsi="宋体" w:hint="eastAsia"/>
                    <w:color w:val="000000" w:themeColor="text1"/>
                  </w:rPr>
                  <w:t>,</w:t>
                </w:r>
                <w:r w:rsidR="00C5455C">
                  <w:rPr>
                    <w:rFonts w:ascii="宋体" w:hAnsi="宋体"/>
                    <w:color w:val="000000" w:themeColor="text1"/>
                  </w:rPr>
                  <w:t>300</w:t>
                </w:r>
                <w:r w:rsidRPr="00687BF3">
                  <w:rPr>
                    <w:rFonts w:ascii="宋体" w:hAnsi="宋体" w:hint="eastAsia"/>
                    <w:color w:val="000000" w:themeColor="text1"/>
                  </w:rPr>
                  <w:t>股。</w:t>
                </w:r>
              </w:p>
            </w:tc>
          </w:tr>
        </w:tbl>
      </w:sdtContent>
    </w:sdt>
    <w:p w14:paraId="2E8167ED" w14:textId="77777777" w:rsidR="00270193" w:rsidRDefault="00270193">
      <w:pPr>
        <w:rPr>
          <w:color w:val="000000" w:themeColor="text1"/>
        </w:rPr>
      </w:pPr>
    </w:p>
    <w:p w14:paraId="073865E4" w14:textId="77777777" w:rsidR="007F1ED8" w:rsidRDefault="00FD7238">
      <w:pPr>
        <w:pStyle w:val="4"/>
        <w:numPr>
          <w:ilvl w:val="0"/>
          <w:numId w:val="63"/>
        </w:numPr>
        <w:rPr>
          <w:rFonts w:ascii="宋体" w:hAnsi="宋体"/>
          <w:color w:val="000000" w:themeColor="text1"/>
        </w:rPr>
      </w:pPr>
      <w:r>
        <w:rPr>
          <w:rFonts w:ascii="宋体" w:hAnsi="宋体" w:hint="eastAsia"/>
          <w:color w:val="000000" w:themeColor="text1"/>
        </w:rPr>
        <w:t>期末发行在外的优先股、永续债等金融工具变动情况表</w:t>
      </w:r>
    </w:p>
    <w:sdt>
      <w:sdtPr>
        <w:rPr>
          <w:color w:val="000000" w:themeColor="text1"/>
        </w:rPr>
        <w:alias w:val="是否适用：期末发行在外的优先股、永续债等金融工具变动情况表_其他权益工具[双击切换]"/>
        <w:tag w:val="_GBC_e8c53693e19e485cba80f7cd2a15ab4c"/>
        <w:id w:val="24841211"/>
        <w:placeholder>
          <w:docPart w:val="GBC22222222222222222222222222222"/>
        </w:placeholder>
      </w:sdtPr>
      <w:sdtEndPr/>
      <w:sdtContent>
        <w:p w14:paraId="19A9A2A4" w14:textId="567333C1"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BD11F25"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期末发行在外的优先股、永续债等金融工具变动情况表（其他权益工具）"/>
          <w:tag w:val="_GBC_51d3c8d018b845ab94e8869d86fc9e62"/>
          <w:id w:val="-4455472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期末发行在外的优先股、永续债等金融工具变动情况表（其他权益工具）"/>
          <w:tag w:val="_GBC_d1b7e1db232f48c18444ea05ff987879"/>
          <w:id w:val="-18408434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pPr w:leftFromText="180" w:rightFromText="180" w:vertAnchor="text" w:horzAnchor="margin" w:tblpY="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1581"/>
        <w:gridCol w:w="1686"/>
        <w:gridCol w:w="1160"/>
        <w:gridCol w:w="1349"/>
        <w:gridCol w:w="1222"/>
        <w:gridCol w:w="1313"/>
        <w:gridCol w:w="1581"/>
        <w:gridCol w:w="1686"/>
      </w:tblGrid>
      <w:tr w:rsidR="007F1ED8" w14:paraId="1E295693" w14:textId="77777777" w:rsidTr="00F378D7">
        <w:trPr>
          <w:trHeight w:val="340"/>
        </w:trPr>
        <w:sdt>
          <w:sdtPr>
            <w:tag w:val="_PLD_3e0e6f84e37d485086b05b3ef0c4d78f"/>
            <w:id w:val="790550373"/>
          </w:sdtPr>
          <w:sdtEndPr/>
          <w:sdtContent>
            <w:tc>
              <w:tcPr>
                <w:tcW w:w="860" w:type="pct"/>
                <w:vMerge w:val="restart"/>
                <w:vAlign w:val="center"/>
                <w:hideMark/>
              </w:tcPr>
              <w:p w14:paraId="40A49B0E" w14:textId="77777777" w:rsidR="007F1ED8" w:rsidRDefault="00FD7238">
                <w:pPr>
                  <w:jc w:val="center"/>
                  <w:rPr>
                    <w:color w:val="000000" w:themeColor="text1"/>
                  </w:rPr>
                </w:pPr>
                <w:r>
                  <w:rPr>
                    <w:rFonts w:hint="eastAsia"/>
                    <w:color w:val="000000" w:themeColor="text1"/>
                  </w:rPr>
                  <w:t>发行在外的金融工具</w:t>
                </w:r>
              </w:p>
            </w:tc>
          </w:sdtContent>
        </w:sdt>
        <w:sdt>
          <w:sdtPr>
            <w:tag w:val="_PLD_903b0562622c4a3698e9b65b1f69abae"/>
            <w:id w:val="-1467745592"/>
          </w:sdtPr>
          <w:sdtEndPr/>
          <w:sdtContent>
            <w:tc>
              <w:tcPr>
                <w:tcW w:w="1178" w:type="pct"/>
                <w:gridSpan w:val="2"/>
                <w:vAlign w:val="center"/>
                <w:hideMark/>
              </w:tcPr>
              <w:p w14:paraId="05DD4AA8" w14:textId="77777777" w:rsidR="007F1ED8" w:rsidRDefault="00FD7238">
                <w:pPr>
                  <w:jc w:val="center"/>
                  <w:rPr>
                    <w:color w:val="000000" w:themeColor="text1"/>
                  </w:rPr>
                </w:pPr>
                <w:r>
                  <w:rPr>
                    <w:rFonts w:hint="eastAsia"/>
                    <w:color w:val="000000" w:themeColor="text1"/>
                  </w:rPr>
                  <w:t>期初</w:t>
                </w:r>
              </w:p>
            </w:tc>
          </w:sdtContent>
        </w:sdt>
        <w:sdt>
          <w:sdtPr>
            <w:tag w:val="_PLD_fd88122bcaa44cf58030ce837d1651d5"/>
            <w:id w:val="801269856"/>
          </w:sdtPr>
          <w:sdtEndPr/>
          <w:sdtContent>
            <w:tc>
              <w:tcPr>
                <w:tcW w:w="976" w:type="pct"/>
                <w:gridSpan w:val="2"/>
                <w:vAlign w:val="center"/>
                <w:hideMark/>
              </w:tcPr>
              <w:p w14:paraId="1585D3AB" w14:textId="77777777" w:rsidR="007F1ED8" w:rsidRDefault="00FD7238">
                <w:pPr>
                  <w:jc w:val="center"/>
                  <w:rPr>
                    <w:color w:val="000000" w:themeColor="text1"/>
                  </w:rPr>
                </w:pPr>
                <w:r>
                  <w:rPr>
                    <w:rFonts w:hint="eastAsia"/>
                    <w:color w:val="000000" w:themeColor="text1"/>
                  </w:rPr>
                  <w:t>本期增加</w:t>
                </w:r>
              </w:p>
            </w:tc>
          </w:sdtContent>
        </w:sdt>
        <w:sdt>
          <w:sdtPr>
            <w:tag w:val="_PLD_74b91cad66b54154ad74ec67fd76efbe"/>
            <w:id w:val="2093889652"/>
          </w:sdtPr>
          <w:sdtEndPr/>
          <w:sdtContent>
            <w:tc>
              <w:tcPr>
                <w:tcW w:w="985" w:type="pct"/>
                <w:gridSpan w:val="2"/>
                <w:vAlign w:val="center"/>
                <w:hideMark/>
              </w:tcPr>
              <w:p w14:paraId="4A160948" w14:textId="77777777" w:rsidR="007F1ED8" w:rsidRDefault="00FD7238">
                <w:pPr>
                  <w:jc w:val="center"/>
                  <w:rPr>
                    <w:color w:val="000000" w:themeColor="text1"/>
                  </w:rPr>
                </w:pPr>
                <w:r>
                  <w:rPr>
                    <w:rFonts w:hint="eastAsia"/>
                    <w:color w:val="000000" w:themeColor="text1"/>
                  </w:rPr>
                  <w:t>本期减少</w:t>
                </w:r>
              </w:p>
            </w:tc>
          </w:sdtContent>
        </w:sdt>
        <w:sdt>
          <w:sdtPr>
            <w:tag w:val="_PLD_35d10d2bfc784a68a424614d2047ccd4"/>
            <w:id w:val="10502985"/>
          </w:sdtPr>
          <w:sdtEndPr/>
          <w:sdtContent>
            <w:tc>
              <w:tcPr>
                <w:tcW w:w="1000" w:type="pct"/>
                <w:gridSpan w:val="2"/>
                <w:vAlign w:val="center"/>
                <w:hideMark/>
              </w:tcPr>
              <w:p w14:paraId="4A6EF7E8" w14:textId="77777777" w:rsidR="007F1ED8" w:rsidRDefault="00FD7238">
                <w:pPr>
                  <w:jc w:val="center"/>
                  <w:rPr>
                    <w:color w:val="000000" w:themeColor="text1"/>
                  </w:rPr>
                </w:pPr>
                <w:r>
                  <w:rPr>
                    <w:rFonts w:hint="eastAsia"/>
                    <w:color w:val="000000" w:themeColor="text1"/>
                  </w:rPr>
                  <w:t>期末</w:t>
                </w:r>
              </w:p>
            </w:tc>
          </w:sdtContent>
        </w:sdt>
      </w:tr>
      <w:tr w:rsidR="007F1ED8" w14:paraId="533D43DA" w14:textId="77777777" w:rsidTr="00F378D7">
        <w:trPr>
          <w:trHeight w:val="340"/>
        </w:trPr>
        <w:tc>
          <w:tcPr>
            <w:tcW w:w="860" w:type="pct"/>
            <w:vMerge/>
            <w:vAlign w:val="center"/>
            <w:hideMark/>
          </w:tcPr>
          <w:p w14:paraId="32EB1055" w14:textId="77777777" w:rsidR="007F1ED8" w:rsidRDefault="007F1ED8">
            <w:pPr>
              <w:jc w:val="center"/>
              <w:rPr>
                <w:color w:val="000000" w:themeColor="text1"/>
              </w:rPr>
            </w:pPr>
          </w:p>
        </w:tc>
        <w:sdt>
          <w:sdtPr>
            <w:tag w:val="_PLD_67ee2e5b20fe47e2920574240ec4bae0"/>
            <w:id w:val="-1998256685"/>
          </w:sdtPr>
          <w:sdtEndPr/>
          <w:sdtContent>
            <w:tc>
              <w:tcPr>
                <w:tcW w:w="570" w:type="pct"/>
                <w:vAlign w:val="center"/>
                <w:hideMark/>
              </w:tcPr>
              <w:p w14:paraId="7EDE58ED" w14:textId="77777777" w:rsidR="007F1ED8" w:rsidRDefault="00FD7238">
                <w:pPr>
                  <w:jc w:val="center"/>
                  <w:rPr>
                    <w:color w:val="000000" w:themeColor="text1"/>
                  </w:rPr>
                </w:pPr>
                <w:r>
                  <w:rPr>
                    <w:rFonts w:hint="eastAsia"/>
                    <w:color w:val="000000" w:themeColor="text1"/>
                  </w:rPr>
                  <w:t>数量</w:t>
                </w:r>
              </w:p>
            </w:tc>
          </w:sdtContent>
        </w:sdt>
        <w:sdt>
          <w:sdtPr>
            <w:tag w:val="_PLD_6d0220433d65493a85d718d809113628"/>
            <w:id w:val="-1287647012"/>
          </w:sdtPr>
          <w:sdtEndPr/>
          <w:sdtContent>
            <w:tc>
              <w:tcPr>
                <w:tcW w:w="608" w:type="pct"/>
                <w:vAlign w:val="center"/>
                <w:hideMark/>
              </w:tcPr>
              <w:p w14:paraId="33068A50" w14:textId="77777777" w:rsidR="007F1ED8" w:rsidRDefault="00FD7238">
                <w:pPr>
                  <w:jc w:val="center"/>
                  <w:rPr>
                    <w:color w:val="000000" w:themeColor="text1"/>
                  </w:rPr>
                </w:pPr>
                <w:r>
                  <w:rPr>
                    <w:rFonts w:hint="eastAsia"/>
                    <w:color w:val="000000" w:themeColor="text1"/>
                  </w:rPr>
                  <w:t>账面价值</w:t>
                </w:r>
              </w:p>
            </w:tc>
          </w:sdtContent>
        </w:sdt>
        <w:sdt>
          <w:sdtPr>
            <w:tag w:val="_PLD_e5f9ce4cefe7442e9151ec0470a684ce"/>
            <w:id w:val="571482302"/>
          </w:sdtPr>
          <w:sdtEndPr/>
          <w:sdtContent>
            <w:tc>
              <w:tcPr>
                <w:tcW w:w="454" w:type="pct"/>
                <w:vAlign w:val="center"/>
                <w:hideMark/>
              </w:tcPr>
              <w:p w14:paraId="1CF4EF9D" w14:textId="77777777" w:rsidR="007F1ED8" w:rsidRDefault="00FD7238">
                <w:pPr>
                  <w:jc w:val="center"/>
                  <w:rPr>
                    <w:color w:val="000000" w:themeColor="text1"/>
                  </w:rPr>
                </w:pPr>
                <w:r>
                  <w:rPr>
                    <w:rFonts w:hint="eastAsia"/>
                    <w:color w:val="000000" w:themeColor="text1"/>
                  </w:rPr>
                  <w:t>数量</w:t>
                </w:r>
              </w:p>
            </w:tc>
          </w:sdtContent>
        </w:sdt>
        <w:sdt>
          <w:sdtPr>
            <w:tag w:val="_PLD_18daed53b0344e2abbe426fced4e46e3"/>
            <w:id w:val="1820462487"/>
          </w:sdtPr>
          <w:sdtEndPr/>
          <w:sdtContent>
            <w:tc>
              <w:tcPr>
                <w:tcW w:w="522" w:type="pct"/>
                <w:vAlign w:val="center"/>
                <w:hideMark/>
              </w:tcPr>
              <w:p w14:paraId="7B99179F" w14:textId="77777777" w:rsidR="007F1ED8" w:rsidRDefault="00FD7238">
                <w:pPr>
                  <w:jc w:val="center"/>
                  <w:rPr>
                    <w:color w:val="000000" w:themeColor="text1"/>
                  </w:rPr>
                </w:pPr>
                <w:r>
                  <w:rPr>
                    <w:rFonts w:hint="eastAsia"/>
                    <w:color w:val="000000" w:themeColor="text1"/>
                  </w:rPr>
                  <w:t>账面价值</w:t>
                </w:r>
              </w:p>
            </w:tc>
          </w:sdtContent>
        </w:sdt>
        <w:sdt>
          <w:sdtPr>
            <w:tag w:val="_PLD_80d1bf173c3d424ca6a5e203df652bfe"/>
            <w:id w:val="-1340846829"/>
          </w:sdtPr>
          <w:sdtEndPr/>
          <w:sdtContent>
            <w:tc>
              <w:tcPr>
                <w:tcW w:w="476" w:type="pct"/>
                <w:vAlign w:val="center"/>
                <w:hideMark/>
              </w:tcPr>
              <w:p w14:paraId="3B2C3ACE" w14:textId="77777777" w:rsidR="007F1ED8" w:rsidRDefault="00FD7238">
                <w:pPr>
                  <w:jc w:val="center"/>
                  <w:rPr>
                    <w:color w:val="000000" w:themeColor="text1"/>
                  </w:rPr>
                </w:pPr>
                <w:r>
                  <w:rPr>
                    <w:rFonts w:hint="eastAsia"/>
                    <w:color w:val="000000" w:themeColor="text1"/>
                  </w:rPr>
                  <w:t>数量</w:t>
                </w:r>
              </w:p>
            </w:tc>
          </w:sdtContent>
        </w:sdt>
        <w:sdt>
          <w:sdtPr>
            <w:tag w:val="_PLD_bbc352b5fb614d588d39ec42b9facf67"/>
            <w:id w:val="829177990"/>
          </w:sdtPr>
          <w:sdtEndPr/>
          <w:sdtContent>
            <w:tc>
              <w:tcPr>
                <w:tcW w:w="509" w:type="pct"/>
                <w:vAlign w:val="center"/>
                <w:hideMark/>
              </w:tcPr>
              <w:p w14:paraId="2AD8B70C" w14:textId="77777777" w:rsidR="007F1ED8" w:rsidRDefault="00FD7238">
                <w:pPr>
                  <w:jc w:val="center"/>
                  <w:rPr>
                    <w:color w:val="000000" w:themeColor="text1"/>
                  </w:rPr>
                </w:pPr>
                <w:r>
                  <w:rPr>
                    <w:rFonts w:hint="eastAsia"/>
                    <w:color w:val="000000" w:themeColor="text1"/>
                  </w:rPr>
                  <w:t>账面价值</w:t>
                </w:r>
              </w:p>
            </w:tc>
          </w:sdtContent>
        </w:sdt>
        <w:sdt>
          <w:sdtPr>
            <w:tag w:val="_PLD_c397d08facdc4b048a485e1790f164a9"/>
            <w:id w:val="-1413773253"/>
          </w:sdtPr>
          <w:sdtEndPr/>
          <w:sdtContent>
            <w:tc>
              <w:tcPr>
                <w:tcW w:w="475" w:type="pct"/>
                <w:vAlign w:val="center"/>
                <w:hideMark/>
              </w:tcPr>
              <w:p w14:paraId="56F30267" w14:textId="77777777" w:rsidR="007F1ED8" w:rsidRDefault="00FD7238">
                <w:pPr>
                  <w:jc w:val="center"/>
                  <w:rPr>
                    <w:color w:val="000000" w:themeColor="text1"/>
                  </w:rPr>
                </w:pPr>
                <w:r>
                  <w:rPr>
                    <w:rFonts w:hint="eastAsia"/>
                    <w:color w:val="000000" w:themeColor="text1"/>
                  </w:rPr>
                  <w:t>数量</w:t>
                </w:r>
              </w:p>
            </w:tc>
          </w:sdtContent>
        </w:sdt>
        <w:sdt>
          <w:sdtPr>
            <w:tag w:val="_PLD_fa9501b27ffb47a2974cdc54edda39da"/>
            <w:id w:val="-1729767671"/>
          </w:sdtPr>
          <w:sdtEndPr/>
          <w:sdtContent>
            <w:tc>
              <w:tcPr>
                <w:tcW w:w="524" w:type="pct"/>
                <w:vAlign w:val="center"/>
                <w:hideMark/>
              </w:tcPr>
              <w:p w14:paraId="43B0085A" w14:textId="77777777" w:rsidR="007F1ED8" w:rsidRDefault="00FD7238">
                <w:pPr>
                  <w:jc w:val="center"/>
                  <w:rPr>
                    <w:color w:val="000000" w:themeColor="text1"/>
                  </w:rPr>
                </w:pPr>
                <w:r>
                  <w:rPr>
                    <w:rFonts w:hint="eastAsia"/>
                    <w:color w:val="000000" w:themeColor="text1"/>
                  </w:rPr>
                  <w:t>账面价值</w:t>
                </w:r>
              </w:p>
            </w:tc>
          </w:sdtContent>
        </w:sdt>
      </w:tr>
      <w:tr w:rsidR="00F378D7" w14:paraId="061BFBCD" w14:textId="77777777" w:rsidTr="00F378D7">
        <w:trPr>
          <w:trHeight w:val="340"/>
        </w:trPr>
        <w:tc>
          <w:tcPr>
            <w:tcW w:w="860" w:type="pct"/>
          </w:tcPr>
          <w:p w14:paraId="5A31C853" w14:textId="69A945C4" w:rsidR="00F378D7" w:rsidRDefault="00F378D7" w:rsidP="00F378D7">
            <w:r w:rsidRPr="00A5485E">
              <w:rPr>
                <w:rFonts w:hint="eastAsia"/>
              </w:rPr>
              <w:t>科沃转债</w:t>
            </w:r>
          </w:p>
        </w:tc>
        <w:tc>
          <w:tcPr>
            <w:tcW w:w="570" w:type="pct"/>
          </w:tcPr>
          <w:p w14:paraId="42DEFCA2" w14:textId="2A6CE46D" w:rsidR="00F378D7" w:rsidRPr="00687BF3" w:rsidRDefault="00F378D7" w:rsidP="00F378D7">
            <w:pPr>
              <w:jc w:val="right"/>
              <w:rPr>
                <w:rFonts w:ascii="宋体" w:hAnsi="宋体"/>
              </w:rPr>
            </w:pPr>
            <w:r w:rsidRPr="00687BF3">
              <w:rPr>
                <w:rFonts w:ascii="宋体" w:hAnsi="宋体" w:hint="eastAsia"/>
              </w:rPr>
              <w:t>10,396,340.00</w:t>
            </w:r>
          </w:p>
        </w:tc>
        <w:tc>
          <w:tcPr>
            <w:tcW w:w="608" w:type="pct"/>
          </w:tcPr>
          <w:p w14:paraId="7F8E9C94" w14:textId="2E83F31B" w:rsidR="00F378D7" w:rsidRPr="00687BF3" w:rsidRDefault="00F378D7" w:rsidP="00F378D7">
            <w:pPr>
              <w:jc w:val="right"/>
              <w:rPr>
                <w:rFonts w:ascii="宋体" w:hAnsi="宋体"/>
              </w:rPr>
            </w:pPr>
            <w:r w:rsidRPr="00687BF3">
              <w:rPr>
                <w:rFonts w:ascii="宋体" w:hAnsi="宋体" w:hint="eastAsia"/>
              </w:rPr>
              <w:t>117,922,236.11</w:t>
            </w:r>
          </w:p>
        </w:tc>
        <w:tc>
          <w:tcPr>
            <w:tcW w:w="454" w:type="pct"/>
            <w:vAlign w:val="center"/>
          </w:tcPr>
          <w:p w14:paraId="1D19CFC8" w14:textId="77777777" w:rsidR="00F378D7" w:rsidRDefault="00F378D7" w:rsidP="00F378D7">
            <w:pPr>
              <w:jc w:val="right"/>
            </w:pPr>
          </w:p>
        </w:tc>
        <w:tc>
          <w:tcPr>
            <w:tcW w:w="522" w:type="pct"/>
            <w:vAlign w:val="center"/>
          </w:tcPr>
          <w:p w14:paraId="0244E26F" w14:textId="77777777" w:rsidR="00F378D7" w:rsidRDefault="00F378D7" w:rsidP="00F378D7">
            <w:pPr>
              <w:jc w:val="right"/>
            </w:pPr>
          </w:p>
        </w:tc>
        <w:tc>
          <w:tcPr>
            <w:tcW w:w="476" w:type="pct"/>
            <w:vAlign w:val="center"/>
          </w:tcPr>
          <w:p w14:paraId="27AF6756" w14:textId="1737168A" w:rsidR="00F378D7" w:rsidRPr="00F378D7" w:rsidRDefault="00F378D7" w:rsidP="00F378D7">
            <w:pPr>
              <w:jc w:val="right"/>
              <w:rPr>
                <w:rFonts w:ascii="宋体" w:hAnsi="宋体"/>
              </w:rPr>
            </w:pPr>
            <w:r w:rsidRPr="00F378D7">
              <w:rPr>
                <w:rFonts w:ascii="宋体" w:hAnsi="宋体"/>
              </w:rPr>
              <w:t>600.00</w:t>
            </w:r>
          </w:p>
        </w:tc>
        <w:tc>
          <w:tcPr>
            <w:tcW w:w="509" w:type="pct"/>
            <w:vAlign w:val="center"/>
          </w:tcPr>
          <w:p w14:paraId="0F1C0BC4" w14:textId="3BE9212B" w:rsidR="00F378D7" w:rsidRPr="00F378D7" w:rsidRDefault="00F378D7" w:rsidP="00F378D7">
            <w:pPr>
              <w:jc w:val="right"/>
              <w:rPr>
                <w:rFonts w:ascii="宋体" w:hAnsi="宋体"/>
              </w:rPr>
            </w:pPr>
            <w:r w:rsidRPr="00F378D7">
              <w:rPr>
                <w:rFonts w:ascii="宋体" w:hAnsi="宋体"/>
              </w:rPr>
              <w:t>6,805.60</w:t>
            </w:r>
          </w:p>
        </w:tc>
        <w:tc>
          <w:tcPr>
            <w:tcW w:w="475" w:type="pct"/>
            <w:vAlign w:val="center"/>
          </w:tcPr>
          <w:p w14:paraId="41FC0730" w14:textId="15FDD948" w:rsidR="00F378D7" w:rsidRPr="00F378D7" w:rsidRDefault="00F378D7" w:rsidP="00F378D7">
            <w:pPr>
              <w:jc w:val="right"/>
              <w:rPr>
                <w:rFonts w:ascii="宋体" w:hAnsi="宋体"/>
              </w:rPr>
            </w:pPr>
            <w:r w:rsidRPr="00F378D7">
              <w:rPr>
                <w:rFonts w:ascii="宋体" w:hAnsi="宋体"/>
              </w:rPr>
              <w:t>10,395,740.00</w:t>
            </w:r>
          </w:p>
        </w:tc>
        <w:tc>
          <w:tcPr>
            <w:tcW w:w="524" w:type="pct"/>
            <w:vAlign w:val="center"/>
          </w:tcPr>
          <w:p w14:paraId="7CACA3FC" w14:textId="058BCDD6" w:rsidR="00F378D7" w:rsidRPr="00F378D7" w:rsidRDefault="00F378D7" w:rsidP="00F378D7">
            <w:pPr>
              <w:jc w:val="right"/>
              <w:rPr>
                <w:rFonts w:ascii="宋体" w:hAnsi="宋体"/>
              </w:rPr>
            </w:pPr>
            <w:r w:rsidRPr="00F378D7">
              <w:rPr>
                <w:rFonts w:ascii="宋体" w:hAnsi="宋体"/>
              </w:rPr>
              <w:t>117,915,430.51</w:t>
            </w:r>
          </w:p>
        </w:tc>
      </w:tr>
      <w:tr w:rsidR="00F378D7" w14:paraId="5E6CE584" w14:textId="77777777" w:rsidTr="00F378D7">
        <w:trPr>
          <w:trHeight w:val="340"/>
        </w:trPr>
        <w:tc>
          <w:tcPr>
            <w:tcW w:w="860" w:type="pct"/>
            <w:hideMark/>
          </w:tcPr>
          <w:p w14:paraId="7A97A7AF" w14:textId="77777777" w:rsidR="00F378D7" w:rsidRDefault="00F378D7" w:rsidP="00F378D7">
            <w:pPr>
              <w:jc w:val="center"/>
              <w:rPr>
                <w:color w:val="000000" w:themeColor="text1"/>
              </w:rPr>
            </w:pPr>
            <w:r>
              <w:rPr>
                <w:rFonts w:hint="eastAsia"/>
                <w:color w:val="000000" w:themeColor="text1"/>
              </w:rPr>
              <w:t>合计</w:t>
            </w:r>
          </w:p>
        </w:tc>
        <w:tc>
          <w:tcPr>
            <w:tcW w:w="570" w:type="pct"/>
          </w:tcPr>
          <w:p w14:paraId="2708D7F7" w14:textId="17120D8E" w:rsidR="00F378D7" w:rsidRPr="00687BF3" w:rsidRDefault="00F378D7" w:rsidP="00F378D7">
            <w:pPr>
              <w:jc w:val="right"/>
              <w:rPr>
                <w:rFonts w:ascii="宋体" w:hAnsi="宋体"/>
              </w:rPr>
            </w:pPr>
            <w:r w:rsidRPr="00687BF3">
              <w:rPr>
                <w:rFonts w:ascii="宋体" w:hAnsi="宋体" w:hint="eastAsia"/>
              </w:rPr>
              <w:t>10,396,340.00</w:t>
            </w:r>
          </w:p>
        </w:tc>
        <w:tc>
          <w:tcPr>
            <w:tcW w:w="608" w:type="pct"/>
          </w:tcPr>
          <w:p w14:paraId="1951EE15" w14:textId="2A9EC3A6" w:rsidR="00F378D7" w:rsidRPr="00687BF3" w:rsidRDefault="00F378D7" w:rsidP="00F378D7">
            <w:pPr>
              <w:jc w:val="right"/>
              <w:rPr>
                <w:rFonts w:ascii="宋体" w:hAnsi="宋体"/>
              </w:rPr>
            </w:pPr>
            <w:r w:rsidRPr="00687BF3">
              <w:rPr>
                <w:rFonts w:ascii="宋体" w:hAnsi="宋体" w:hint="eastAsia"/>
              </w:rPr>
              <w:t>117,922,236.11</w:t>
            </w:r>
          </w:p>
        </w:tc>
        <w:tc>
          <w:tcPr>
            <w:tcW w:w="454" w:type="pct"/>
            <w:vAlign w:val="center"/>
          </w:tcPr>
          <w:p w14:paraId="77275CD0" w14:textId="77777777" w:rsidR="00F378D7" w:rsidRDefault="00F378D7" w:rsidP="00F378D7">
            <w:pPr>
              <w:jc w:val="right"/>
            </w:pPr>
          </w:p>
        </w:tc>
        <w:tc>
          <w:tcPr>
            <w:tcW w:w="522" w:type="pct"/>
            <w:vAlign w:val="center"/>
          </w:tcPr>
          <w:p w14:paraId="3C2098D0" w14:textId="77777777" w:rsidR="00F378D7" w:rsidRDefault="00F378D7" w:rsidP="00F378D7">
            <w:pPr>
              <w:jc w:val="right"/>
            </w:pPr>
          </w:p>
        </w:tc>
        <w:tc>
          <w:tcPr>
            <w:tcW w:w="476" w:type="pct"/>
            <w:vAlign w:val="center"/>
          </w:tcPr>
          <w:p w14:paraId="49934A24" w14:textId="228E8935" w:rsidR="00F378D7" w:rsidRPr="00F378D7" w:rsidRDefault="00F378D7" w:rsidP="00F378D7">
            <w:pPr>
              <w:jc w:val="right"/>
              <w:rPr>
                <w:rFonts w:ascii="宋体" w:hAnsi="宋体"/>
              </w:rPr>
            </w:pPr>
            <w:r w:rsidRPr="00F378D7">
              <w:rPr>
                <w:rFonts w:ascii="宋体" w:hAnsi="宋体"/>
              </w:rPr>
              <w:t>600.00</w:t>
            </w:r>
          </w:p>
        </w:tc>
        <w:tc>
          <w:tcPr>
            <w:tcW w:w="509" w:type="pct"/>
            <w:vAlign w:val="center"/>
          </w:tcPr>
          <w:p w14:paraId="3290141B" w14:textId="1B7E3E04" w:rsidR="00F378D7" w:rsidRPr="00F378D7" w:rsidRDefault="00F378D7" w:rsidP="00F378D7">
            <w:pPr>
              <w:jc w:val="right"/>
              <w:rPr>
                <w:rFonts w:ascii="宋体" w:hAnsi="宋体"/>
              </w:rPr>
            </w:pPr>
            <w:r w:rsidRPr="00F378D7">
              <w:rPr>
                <w:rFonts w:ascii="宋体" w:hAnsi="宋体"/>
              </w:rPr>
              <w:t>6,805.60</w:t>
            </w:r>
          </w:p>
        </w:tc>
        <w:tc>
          <w:tcPr>
            <w:tcW w:w="475" w:type="pct"/>
            <w:vAlign w:val="center"/>
          </w:tcPr>
          <w:p w14:paraId="5C601F28" w14:textId="742C0663" w:rsidR="00F378D7" w:rsidRPr="00F378D7" w:rsidRDefault="00F378D7" w:rsidP="00F378D7">
            <w:pPr>
              <w:jc w:val="right"/>
              <w:rPr>
                <w:rFonts w:ascii="宋体" w:hAnsi="宋体"/>
              </w:rPr>
            </w:pPr>
            <w:r w:rsidRPr="00F378D7">
              <w:rPr>
                <w:rFonts w:ascii="宋体" w:hAnsi="宋体"/>
              </w:rPr>
              <w:t>10,395,740.00</w:t>
            </w:r>
          </w:p>
        </w:tc>
        <w:tc>
          <w:tcPr>
            <w:tcW w:w="524" w:type="pct"/>
            <w:vAlign w:val="center"/>
          </w:tcPr>
          <w:p w14:paraId="6E982914" w14:textId="481DA9EB" w:rsidR="00F378D7" w:rsidRPr="00F378D7" w:rsidRDefault="00F378D7" w:rsidP="00F378D7">
            <w:pPr>
              <w:jc w:val="right"/>
              <w:rPr>
                <w:rFonts w:ascii="宋体" w:hAnsi="宋体"/>
              </w:rPr>
            </w:pPr>
            <w:r w:rsidRPr="00F378D7">
              <w:rPr>
                <w:rFonts w:ascii="宋体" w:hAnsi="宋体"/>
              </w:rPr>
              <w:t>117,915,430.51</w:t>
            </w:r>
          </w:p>
        </w:tc>
      </w:tr>
    </w:tbl>
    <w:p w14:paraId="45F90BB7" w14:textId="42C3F3FD" w:rsidR="00270193" w:rsidRDefault="00270193">
      <w:pPr>
        <w:rPr>
          <w:color w:val="000000" w:themeColor="text1"/>
        </w:rPr>
      </w:pPr>
    </w:p>
    <w:p w14:paraId="7273FD7C" w14:textId="77777777" w:rsidR="00270193" w:rsidRDefault="00270193">
      <w:pPr>
        <w:rPr>
          <w:color w:val="000000" w:themeColor="text1"/>
        </w:rPr>
        <w:sectPr w:rsidR="00270193" w:rsidSect="00FD7238">
          <w:pgSz w:w="16838" w:h="11906" w:orient="landscape"/>
          <w:pgMar w:top="1797" w:right="1525" w:bottom="1276" w:left="1440" w:header="856" w:footer="992" w:gutter="0"/>
          <w:cols w:space="425"/>
          <w:docGrid w:linePitch="312"/>
        </w:sectPr>
      </w:pPr>
    </w:p>
    <w:p w14:paraId="3365316F" w14:textId="77777777" w:rsidR="007F1ED8" w:rsidRDefault="00FD7238">
      <w:pPr>
        <w:rPr>
          <w:color w:val="000000" w:themeColor="text1"/>
        </w:rPr>
      </w:pPr>
      <w:r>
        <w:rPr>
          <w:rFonts w:hint="eastAsia"/>
          <w:color w:val="000000" w:themeColor="text1"/>
        </w:rPr>
        <w:lastRenderedPageBreak/>
        <w:t>其他权益工具本期增减变动情况、变动原因说明，以及相关会计处理的依据：</w:t>
      </w:r>
    </w:p>
    <w:sdt>
      <w:sdtPr>
        <w:rPr>
          <w:color w:val="000000" w:themeColor="text1"/>
        </w:rPr>
        <w:alias w:val="是否适用：其他权益工具本期增减变动情况、变动原因说明，以及相关会计处理的依据[双击切换]"/>
        <w:tag w:val="_GBC_6229f0070f0a4c838e1e39f678f8a7bb"/>
        <w:id w:val="-504828872"/>
        <w:placeholder>
          <w:docPart w:val="GBC22222222222222222222222222222"/>
        </w:placeholder>
      </w:sdtPr>
      <w:sdtEndPr/>
      <w:sdtContent>
        <w:p w14:paraId="723F3408" w14:textId="19B34EA2"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DBC1827" w14:textId="77777777" w:rsidR="007F1ED8" w:rsidRDefault="007F1ED8">
      <w:pPr>
        <w:rPr>
          <w:color w:val="000000" w:themeColor="text1"/>
        </w:rPr>
      </w:pPr>
    </w:p>
    <w:p w14:paraId="33F79D1C"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其他权益工具的其他说明[双击切换]"/>
        <w:tag w:val="_GBC_297d299126b041159b18d012f9a18c2e"/>
        <w:id w:val="-1638803043"/>
        <w:placeholder>
          <w:docPart w:val="GBC22222222222222222222222222222"/>
        </w:placeholder>
      </w:sdtPr>
      <w:sdtEndPr/>
      <w:sdtContent>
        <w:p w14:paraId="35713BC0" w14:textId="7D56ED40"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40DF1D1" w14:textId="77777777" w:rsidR="007F1ED8" w:rsidRDefault="007F1ED8">
      <w:pPr>
        <w:rPr>
          <w:color w:val="000000" w:themeColor="text1"/>
        </w:rPr>
      </w:pPr>
    </w:p>
    <w:p w14:paraId="3602BA30" w14:textId="77777777" w:rsidR="007F1ED8" w:rsidRDefault="00FD7238">
      <w:pPr>
        <w:pStyle w:val="3"/>
        <w:numPr>
          <w:ilvl w:val="0"/>
          <w:numId w:val="16"/>
        </w:numPr>
        <w:rPr>
          <w:color w:val="000000" w:themeColor="text1"/>
          <w:szCs w:val="21"/>
        </w:rPr>
      </w:pPr>
      <w:r>
        <w:rPr>
          <w:color w:val="000000" w:themeColor="text1"/>
          <w:szCs w:val="21"/>
        </w:rPr>
        <w:t>资本公积</w:t>
      </w:r>
    </w:p>
    <w:sdt>
      <w:sdtPr>
        <w:rPr>
          <w:color w:val="000000" w:themeColor="text1"/>
        </w:rPr>
        <w:alias w:val="是否适用：资本公积[双击切换]"/>
        <w:tag w:val="_GBC_70f32b67ce344a03adfc93d4ed72949a"/>
        <w:id w:val="-1222287953"/>
        <w:placeholder>
          <w:docPart w:val="GBC22222222222222222222222222222"/>
        </w:placeholder>
      </w:sdtPr>
      <w:sdtEndPr/>
      <w:sdtContent>
        <w:p w14:paraId="21ADA66C" w14:textId="5D75BAD3"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DD62EB1"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资本公积"/>
          <w:tag w:val="_GBC_88633009fdc64f4e8238c38541b33615"/>
          <w:id w:val="201033308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资本公积"/>
          <w:tag w:val="_GBC_636aa96d47cb426abc64fc00b61c9353"/>
          <w:id w:val="-1663264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1896"/>
        <w:gridCol w:w="1708"/>
        <w:gridCol w:w="1727"/>
        <w:gridCol w:w="1896"/>
      </w:tblGrid>
      <w:tr w:rsidR="007F1ED8" w14:paraId="78AF65EC" w14:textId="77777777" w:rsidTr="00F378D7">
        <w:sdt>
          <w:sdtPr>
            <w:tag w:val="_PLD_177c011500e64862903c4c16dbb2f31f"/>
            <w:id w:val="-425344965"/>
          </w:sdtPr>
          <w:sdtEndPr/>
          <w:sdtContent>
            <w:tc>
              <w:tcPr>
                <w:tcW w:w="924" w:type="pct"/>
                <w:vAlign w:val="center"/>
              </w:tcPr>
              <w:p w14:paraId="3CC9EB48" w14:textId="77777777" w:rsidR="007F1ED8" w:rsidRDefault="00FD7238">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1519f0add67f49df9173f37c00215eef"/>
            <w:id w:val="63388928"/>
          </w:sdtPr>
          <w:sdtEndPr/>
          <w:sdtContent>
            <w:tc>
              <w:tcPr>
                <w:tcW w:w="1075" w:type="pct"/>
                <w:vAlign w:val="center"/>
              </w:tcPr>
              <w:p w14:paraId="2953FEBA" w14:textId="77777777" w:rsidR="007F1ED8" w:rsidRDefault="00FD7238">
                <w:pPr>
                  <w:autoSpaceDE w:val="0"/>
                  <w:autoSpaceDN w:val="0"/>
                  <w:adjustRightInd w:val="0"/>
                  <w:snapToGrid w:val="0"/>
                  <w:jc w:val="center"/>
                  <w:rPr>
                    <w:color w:val="000000" w:themeColor="text1"/>
                  </w:rPr>
                </w:pPr>
                <w:r>
                  <w:rPr>
                    <w:rFonts w:hint="eastAsia"/>
                    <w:color w:val="000000" w:themeColor="text1"/>
                  </w:rPr>
                  <w:t>期初余额</w:t>
                </w:r>
              </w:p>
            </w:tc>
          </w:sdtContent>
        </w:sdt>
        <w:sdt>
          <w:sdtPr>
            <w:tag w:val="_PLD_dcbf1fd9bcaa41fc8ff4def2d0e55143"/>
            <w:id w:val="2060667304"/>
          </w:sdtPr>
          <w:sdtEndPr/>
          <w:sdtContent>
            <w:tc>
              <w:tcPr>
                <w:tcW w:w="1006" w:type="pct"/>
                <w:vAlign w:val="center"/>
              </w:tcPr>
              <w:p w14:paraId="165FE9AF" w14:textId="77777777" w:rsidR="007F1ED8" w:rsidRDefault="00FD7238">
                <w:pPr>
                  <w:autoSpaceDE w:val="0"/>
                  <w:autoSpaceDN w:val="0"/>
                  <w:adjustRightInd w:val="0"/>
                  <w:snapToGrid w:val="0"/>
                  <w:jc w:val="center"/>
                  <w:rPr>
                    <w:color w:val="000000" w:themeColor="text1"/>
                  </w:rPr>
                </w:pPr>
                <w:r>
                  <w:rPr>
                    <w:rFonts w:hint="eastAsia"/>
                    <w:color w:val="000000" w:themeColor="text1"/>
                  </w:rPr>
                  <w:t>本期增加</w:t>
                </w:r>
              </w:p>
            </w:tc>
          </w:sdtContent>
        </w:sdt>
        <w:sdt>
          <w:sdtPr>
            <w:tag w:val="_PLD_9d88d0ce99474d389c660c414306497d"/>
            <w:id w:val="208622604"/>
          </w:sdtPr>
          <w:sdtEndPr/>
          <w:sdtContent>
            <w:tc>
              <w:tcPr>
                <w:tcW w:w="998" w:type="pct"/>
                <w:vAlign w:val="center"/>
              </w:tcPr>
              <w:p w14:paraId="78949651" w14:textId="77777777" w:rsidR="007F1ED8" w:rsidRDefault="00FD7238">
                <w:pPr>
                  <w:autoSpaceDE w:val="0"/>
                  <w:autoSpaceDN w:val="0"/>
                  <w:adjustRightInd w:val="0"/>
                  <w:snapToGrid w:val="0"/>
                  <w:jc w:val="center"/>
                  <w:rPr>
                    <w:color w:val="000000" w:themeColor="text1"/>
                  </w:rPr>
                </w:pPr>
                <w:r>
                  <w:rPr>
                    <w:rFonts w:hint="eastAsia"/>
                    <w:color w:val="000000" w:themeColor="text1"/>
                  </w:rPr>
                  <w:t>本期减少</w:t>
                </w:r>
              </w:p>
            </w:tc>
          </w:sdtContent>
        </w:sdt>
        <w:sdt>
          <w:sdtPr>
            <w:tag w:val="_PLD_4c3f2255a4a24c1cae63eb0cc7781f12"/>
            <w:id w:val="-1795439866"/>
          </w:sdtPr>
          <w:sdtEndPr/>
          <w:sdtContent>
            <w:tc>
              <w:tcPr>
                <w:tcW w:w="997" w:type="pct"/>
                <w:vAlign w:val="center"/>
              </w:tcPr>
              <w:p w14:paraId="7757A705" w14:textId="77777777" w:rsidR="007F1ED8" w:rsidRDefault="00FD7238">
                <w:pPr>
                  <w:autoSpaceDE w:val="0"/>
                  <w:autoSpaceDN w:val="0"/>
                  <w:adjustRightInd w:val="0"/>
                  <w:snapToGrid w:val="0"/>
                  <w:jc w:val="center"/>
                  <w:rPr>
                    <w:color w:val="000000" w:themeColor="text1"/>
                  </w:rPr>
                </w:pPr>
                <w:r>
                  <w:rPr>
                    <w:rFonts w:hint="eastAsia"/>
                    <w:color w:val="000000" w:themeColor="text1"/>
                  </w:rPr>
                  <w:t>期末余额</w:t>
                </w:r>
              </w:p>
            </w:tc>
          </w:sdtContent>
        </w:sdt>
      </w:tr>
      <w:tr w:rsidR="00F378D7" w14:paraId="3251EBB6" w14:textId="77777777" w:rsidTr="00F378D7">
        <w:tc>
          <w:tcPr>
            <w:tcW w:w="924" w:type="pct"/>
          </w:tcPr>
          <w:p w14:paraId="7BE5F95B" w14:textId="77777777" w:rsidR="00F378D7" w:rsidRDefault="00F378D7" w:rsidP="00F378D7">
            <w:pPr>
              <w:autoSpaceDE w:val="0"/>
              <w:autoSpaceDN w:val="0"/>
              <w:adjustRightInd w:val="0"/>
              <w:snapToGrid w:val="0"/>
              <w:rPr>
                <w:color w:val="000000" w:themeColor="text1"/>
              </w:rPr>
            </w:pPr>
            <w:r>
              <w:rPr>
                <w:rFonts w:hint="eastAsia"/>
                <w:color w:val="000000" w:themeColor="text1"/>
              </w:rPr>
              <w:t>资本溢价（股本溢价）</w:t>
            </w:r>
          </w:p>
        </w:tc>
        <w:tc>
          <w:tcPr>
            <w:tcW w:w="1075" w:type="pct"/>
            <w:vAlign w:val="center"/>
          </w:tcPr>
          <w:p w14:paraId="409C042E" w14:textId="64FC32A2" w:rsidR="00F378D7" w:rsidRPr="00687BF3" w:rsidRDefault="00F378D7" w:rsidP="00F378D7">
            <w:pPr>
              <w:jc w:val="right"/>
              <w:rPr>
                <w:rFonts w:ascii="宋体" w:hAnsi="宋体"/>
                <w:color w:val="000000"/>
              </w:rPr>
            </w:pPr>
            <w:r w:rsidRPr="00687BF3">
              <w:rPr>
                <w:rFonts w:ascii="宋体" w:hAnsi="宋体" w:hint="eastAsia"/>
                <w:color w:val="000000"/>
              </w:rPr>
              <w:t>1,239,744,547.49</w:t>
            </w:r>
          </w:p>
        </w:tc>
        <w:tc>
          <w:tcPr>
            <w:tcW w:w="1006" w:type="pct"/>
            <w:vAlign w:val="center"/>
          </w:tcPr>
          <w:p w14:paraId="3C5936BF" w14:textId="02ED7579" w:rsidR="00F378D7" w:rsidRPr="00F378D7" w:rsidRDefault="00F378D7" w:rsidP="00F378D7">
            <w:pPr>
              <w:jc w:val="right"/>
              <w:rPr>
                <w:rFonts w:ascii="宋体" w:hAnsi="宋体"/>
                <w:color w:val="000000"/>
              </w:rPr>
            </w:pPr>
            <w:r w:rsidRPr="00F378D7">
              <w:rPr>
                <w:rFonts w:ascii="宋体" w:hAnsi="宋体" w:hint="eastAsia"/>
                <w:color w:val="000000"/>
              </w:rPr>
              <w:t>66,038.65</w:t>
            </w:r>
          </w:p>
        </w:tc>
        <w:tc>
          <w:tcPr>
            <w:tcW w:w="998" w:type="pct"/>
          </w:tcPr>
          <w:p w14:paraId="459615A7" w14:textId="77777777" w:rsidR="00F378D7" w:rsidRPr="00F378D7" w:rsidRDefault="00F378D7" w:rsidP="00F378D7">
            <w:pPr>
              <w:jc w:val="right"/>
              <w:rPr>
                <w:rFonts w:ascii="宋体" w:hAnsi="宋体"/>
                <w:color w:val="000000"/>
              </w:rPr>
            </w:pPr>
          </w:p>
        </w:tc>
        <w:tc>
          <w:tcPr>
            <w:tcW w:w="997" w:type="pct"/>
            <w:vAlign w:val="center"/>
          </w:tcPr>
          <w:p w14:paraId="29C98076" w14:textId="6F20D89E" w:rsidR="00F378D7" w:rsidRPr="00F378D7" w:rsidRDefault="00F378D7" w:rsidP="00F378D7">
            <w:pPr>
              <w:jc w:val="right"/>
              <w:rPr>
                <w:rFonts w:ascii="宋体" w:hAnsi="宋体"/>
                <w:color w:val="000000"/>
              </w:rPr>
            </w:pPr>
            <w:r w:rsidRPr="00F378D7">
              <w:rPr>
                <w:rFonts w:ascii="宋体" w:hAnsi="宋体" w:hint="eastAsia"/>
                <w:color w:val="000000"/>
              </w:rPr>
              <w:t>1,239,810,586.14</w:t>
            </w:r>
          </w:p>
        </w:tc>
      </w:tr>
      <w:tr w:rsidR="00F378D7" w14:paraId="6E937625" w14:textId="77777777" w:rsidTr="00F378D7">
        <w:tc>
          <w:tcPr>
            <w:tcW w:w="924" w:type="pct"/>
          </w:tcPr>
          <w:p w14:paraId="0BCC6B7A" w14:textId="77777777" w:rsidR="00F378D7" w:rsidRDefault="00F378D7" w:rsidP="00F378D7">
            <w:pPr>
              <w:autoSpaceDE w:val="0"/>
              <w:autoSpaceDN w:val="0"/>
              <w:adjustRightInd w:val="0"/>
              <w:snapToGrid w:val="0"/>
              <w:rPr>
                <w:color w:val="000000" w:themeColor="text1"/>
              </w:rPr>
            </w:pPr>
            <w:r>
              <w:rPr>
                <w:rFonts w:hint="eastAsia"/>
                <w:color w:val="000000" w:themeColor="text1"/>
              </w:rPr>
              <w:t>其他资本公积</w:t>
            </w:r>
          </w:p>
        </w:tc>
        <w:tc>
          <w:tcPr>
            <w:tcW w:w="1075" w:type="pct"/>
            <w:vAlign w:val="center"/>
          </w:tcPr>
          <w:p w14:paraId="3C43F04D" w14:textId="3A2F6477" w:rsidR="00F378D7" w:rsidRPr="00687BF3" w:rsidRDefault="00F378D7" w:rsidP="00F378D7">
            <w:pPr>
              <w:jc w:val="right"/>
              <w:rPr>
                <w:rFonts w:ascii="宋体" w:hAnsi="宋体"/>
                <w:color w:val="000000"/>
              </w:rPr>
            </w:pPr>
            <w:r w:rsidRPr="00687BF3">
              <w:rPr>
                <w:rFonts w:ascii="宋体" w:hAnsi="宋体" w:hint="eastAsia"/>
                <w:color w:val="000000"/>
              </w:rPr>
              <w:t>242,753,779.46</w:t>
            </w:r>
          </w:p>
        </w:tc>
        <w:tc>
          <w:tcPr>
            <w:tcW w:w="1006" w:type="pct"/>
            <w:vAlign w:val="center"/>
          </w:tcPr>
          <w:p w14:paraId="156690AB" w14:textId="71759E57" w:rsidR="00F378D7" w:rsidRPr="00F378D7" w:rsidRDefault="00F378D7" w:rsidP="00F378D7">
            <w:pPr>
              <w:jc w:val="right"/>
              <w:rPr>
                <w:rFonts w:ascii="宋体" w:hAnsi="宋体"/>
                <w:color w:val="000000"/>
              </w:rPr>
            </w:pPr>
            <w:r w:rsidRPr="00F378D7">
              <w:rPr>
                <w:rFonts w:ascii="宋体" w:hAnsi="宋体" w:hint="eastAsia"/>
                <w:color w:val="000000"/>
              </w:rPr>
              <w:t>67,184,385.30</w:t>
            </w:r>
          </w:p>
        </w:tc>
        <w:tc>
          <w:tcPr>
            <w:tcW w:w="998" w:type="pct"/>
          </w:tcPr>
          <w:p w14:paraId="1AC8A9AB" w14:textId="77777777" w:rsidR="00F378D7" w:rsidRPr="00F378D7" w:rsidRDefault="00F378D7" w:rsidP="00F378D7">
            <w:pPr>
              <w:jc w:val="right"/>
              <w:rPr>
                <w:rFonts w:ascii="宋体" w:hAnsi="宋体"/>
                <w:color w:val="000000"/>
              </w:rPr>
            </w:pPr>
          </w:p>
        </w:tc>
        <w:tc>
          <w:tcPr>
            <w:tcW w:w="997" w:type="pct"/>
            <w:vAlign w:val="center"/>
          </w:tcPr>
          <w:p w14:paraId="1F21CBC8" w14:textId="0E61198F" w:rsidR="00F378D7" w:rsidRPr="00F378D7" w:rsidRDefault="00F378D7" w:rsidP="00F378D7">
            <w:pPr>
              <w:jc w:val="right"/>
              <w:rPr>
                <w:rFonts w:ascii="宋体" w:hAnsi="宋体"/>
                <w:color w:val="000000"/>
              </w:rPr>
            </w:pPr>
            <w:r w:rsidRPr="00F378D7">
              <w:rPr>
                <w:rFonts w:ascii="宋体" w:hAnsi="宋体" w:hint="eastAsia"/>
                <w:color w:val="000000"/>
              </w:rPr>
              <w:t>309,938,164.76</w:t>
            </w:r>
          </w:p>
        </w:tc>
      </w:tr>
      <w:tr w:rsidR="00F378D7" w14:paraId="6B535528" w14:textId="77777777" w:rsidTr="00F378D7">
        <w:tc>
          <w:tcPr>
            <w:tcW w:w="924" w:type="pct"/>
            <w:vAlign w:val="center"/>
          </w:tcPr>
          <w:p w14:paraId="08AB5DC8" w14:textId="77777777" w:rsidR="00F378D7" w:rsidRDefault="00F378D7" w:rsidP="00F378D7">
            <w:pPr>
              <w:autoSpaceDE w:val="0"/>
              <w:autoSpaceDN w:val="0"/>
              <w:adjustRightInd w:val="0"/>
              <w:snapToGrid w:val="0"/>
              <w:jc w:val="center"/>
              <w:rPr>
                <w:color w:val="000000" w:themeColor="text1"/>
              </w:rPr>
            </w:pPr>
            <w:r>
              <w:rPr>
                <w:rFonts w:hint="eastAsia"/>
                <w:color w:val="000000" w:themeColor="text1"/>
              </w:rPr>
              <w:t>合计</w:t>
            </w:r>
          </w:p>
        </w:tc>
        <w:tc>
          <w:tcPr>
            <w:tcW w:w="1075" w:type="pct"/>
            <w:vAlign w:val="center"/>
          </w:tcPr>
          <w:p w14:paraId="31398551" w14:textId="472E0D7C" w:rsidR="00F378D7" w:rsidRPr="00687BF3" w:rsidRDefault="00F378D7" w:rsidP="00F378D7">
            <w:pPr>
              <w:jc w:val="right"/>
              <w:rPr>
                <w:rFonts w:ascii="宋体" w:hAnsi="宋体"/>
                <w:color w:val="000000"/>
              </w:rPr>
            </w:pPr>
            <w:r w:rsidRPr="00687BF3">
              <w:rPr>
                <w:rFonts w:ascii="宋体" w:hAnsi="宋体" w:hint="eastAsia"/>
                <w:color w:val="000000"/>
              </w:rPr>
              <w:t>1,482,498,326.95</w:t>
            </w:r>
          </w:p>
        </w:tc>
        <w:tc>
          <w:tcPr>
            <w:tcW w:w="1006" w:type="pct"/>
            <w:vAlign w:val="center"/>
          </w:tcPr>
          <w:p w14:paraId="06BC4F18" w14:textId="19B4BAE3" w:rsidR="00F378D7" w:rsidRPr="00F378D7" w:rsidRDefault="00F378D7" w:rsidP="00F378D7">
            <w:pPr>
              <w:jc w:val="right"/>
              <w:rPr>
                <w:rFonts w:ascii="宋体" w:hAnsi="宋体"/>
                <w:color w:val="000000"/>
              </w:rPr>
            </w:pPr>
            <w:r w:rsidRPr="00F378D7">
              <w:rPr>
                <w:rFonts w:ascii="宋体" w:hAnsi="宋体" w:hint="eastAsia"/>
                <w:color w:val="000000"/>
              </w:rPr>
              <w:t>67,250,423.95</w:t>
            </w:r>
          </w:p>
        </w:tc>
        <w:tc>
          <w:tcPr>
            <w:tcW w:w="998" w:type="pct"/>
          </w:tcPr>
          <w:p w14:paraId="0132F6F5" w14:textId="77777777" w:rsidR="00F378D7" w:rsidRPr="00F378D7" w:rsidRDefault="00F378D7" w:rsidP="00F378D7">
            <w:pPr>
              <w:jc w:val="right"/>
              <w:rPr>
                <w:rFonts w:ascii="宋体" w:hAnsi="宋体"/>
                <w:color w:val="000000"/>
              </w:rPr>
            </w:pPr>
          </w:p>
        </w:tc>
        <w:tc>
          <w:tcPr>
            <w:tcW w:w="997" w:type="pct"/>
            <w:vAlign w:val="center"/>
          </w:tcPr>
          <w:p w14:paraId="1B38C110" w14:textId="2987D4D9" w:rsidR="00F378D7" w:rsidRPr="00F378D7" w:rsidRDefault="00F378D7" w:rsidP="00F378D7">
            <w:pPr>
              <w:jc w:val="right"/>
              <w:rPr>
                <w:rFonts w:ascii="宋体" w:hAnsi="宋体"/>
                <w:color w:val="000000"/>
              </w:rPr>
            </w:pPr>
            <w:r w:rsidRPr="00F378D7">
              <w:rPr>
                <w:rFonts w:ascii="宋体" w:hAnsi="宋体" w:hint="eastAsia"/>
                <w:color w:val="000000"/>
              </w:rPr>
              <w:t>1,549,748,750.90</w:t>
            </w:r>
          </w:p>
        </w:tc>
      </w:tr>
    </w:tbl>
    <w:p w14:paraId="76F6DCC5" w14:textId="77777777" w:rsidR="007F1ED8" w:rsidRDefault="00FD7238">
      <w:pPr>
        <w:rPr>
          <w:color w:val="000000" w:themeColor="text1"/>
        </w:rPr>
      </w:pPr>
      <w:r>
        <w:rPr>
          <w:rFonts w:hint="eastAsia"/>
          <w:color w:val="000000" w:themeColor="text1"/>
        </w:rPr>
        <w:t>其他说明，包括本期增减变动情况、变动原因说明：</w:t>
      </w:r>
    </w:p>
    <w:sdt>
      <w:sdtPr>
        <w:rPr>
          <w:color w:val="000000" w:themeColor="text1"/>
        </w:rPr>
        <w:alias w:val="资本公积说明"/>
        <w:tag w:val="_GBC_014f0762b4274266bec2aa5231aa0981"/>
        <w:id w:val="741149482"/>
        <w:placeholder>
          <w:docPart w:val="GBC22222222222222222222222222222"/>
        </w:placeholder>
      </w:sdtPr>
      <w:sdtEndPr>
        <w:rPr>
          <w:rFonts w:ascii="宋体" w:hAnsi="宋体"/>
          <w:color w:val="auto"/>
        </w:rPr>
      </w:sdtEndPr>
      <w:sdtContent>
        <w:p w14:paraId="7826C45C" w14:textId="352017FD" w:rsidR="00F378D7" w:rsidRPr="00F378D7" w:rsidRDefault="00F378D7" w:rsidP="00F378D7">
          <w:pPr>
            <w:spacing w:beforeLines="50" w:before="120" w:line="360" w:lineRule="exact"/>
            <w:ind w:firstLineChars="200" w:firstLine="420"/>
            <w:jc w:val="both"/>
            <w:rPr>
              <w:rFonts w:ascii="宋体" w:hAnsi="宋体"/>
            </w:rPr>
          </w:pPr>
          <w:r w:rsidRPr="00F378D7">
            <w:rPr>
              <w:rFonts w:ascii="宋体" w:hAnsi="宋体" w:hint="eastAsia"/>
            </w:rPr>
            <w:t>注1：本期间，公司因可转换公司债券转股增加的股份数为338股，同时增加资本公积-股本溢价</w:t>
          </w:r>
          <w:r>
            <w:rPr>
              <w:rFonts w:ascii="宋体" w:hAnsi="宋体" w:hint="eastAsia"/>
            </w:rPr>
            <w:t>66,038.65</w:t>
          </w:r>
          <w:r w:rsidRPr="00F378D7">
            <w:rPr>
              <w:rFonts w:ascii="宋体" w:hAnsi="宋体" w:hint="eastAsia"/>
            </w:rPr>
            <w:t>元；</w:t>
          </w:r>
        </w:p>
        <w:p w14:paraId="7780761D" w14:textId="53F21B57" w:rsidR="007F1ED8" w:rsidRPr="00F378D7" w:rsidRDefault="00F378D7" w:rsidP="00F378D7">
          <w:pPr>
            <w:spacing w:beforeLines="50" w:before="120" w:line="360" w:lineRule="exact"/>
            <w:ind w:firstLineChars="200" w:firstLine="420"/>
            <w:jc w:val="both"/>
            <w:rPr>
              <w:rFonts w:ascii="宋体" w:hAnsi="宋体"/>
            </w:rPr>
          </w:pPr>
          <w:r w:rsidRPr="00F378D7">
            <w:rPr>
              <w:rFonts w:ascii="宋体" w:hAnsi="宋体" w:hint="eastAsia"/>
            </w:rPr>
            <w:t>注2：如附注“十五、股份支付”所述，本公司本期间确认股份支付费用</w:t>
          </w:r>
          <w:r>
            <w:rPr>
              <w:rFonts w:ascii="宋体" w:hAnsi="宋体" w:hint="eastAsia"/>
            </w:rPr>
            <w:t>50,302,466.67</w:t>
          </w:r>
          <w:r w:rsidRPr="00F378D7">
            <w:rPr>
              <w:rFonts w:ascii="宋体" w:hAnsi="宋体" w:hint="eastAsia"/>
            </w:rPr>
            <w:t>元，本期间因权益结算的股份支付计入资本公积-其他资本公积金额为</w:t>
          </w:r>
          <w:r>
            <w:rPr>
              <w:rFonts w:ascii="宋体" w:hAnsi="宋体" w:hint="eastAsia"/>
            </w:rPr>
            <w:t>50,302,466.67</w:t>
          </w:r>
          <w:r w:rsidRPr="00F378D7">
            <w:rPr>
              <w:rFonts w:ascii="宋体" w:hAnsi="宋体" w:hint="eastAsia"/>
            </w:rPr>
            <w:t>元；同时将预计未来可税前抵扣的金额超过股权激励计划等待期内确认的股份支付费用部分形成的递延所得税资产计入资本公积-其他资本公积，本期间确认金额16,</w:t>
          </w:r>
          <w:r>
            <w:rPr>
              <w:rFonts w:ascii="宋体" w:hAnsi="宋体" w:hint="eastAsia"/>
            </w:rPr>
            <w:t>881,918.63</w:t>
          </w:r>
          <w:r w:rsidRPr="00F378D7">
            <w:rPr>
              <w:rFonts w:ascii="宋体" w:hAnsi="宋体" w:hint="eastAsia"/>
            </w:rPr>
            <w:t>元。</w:t>
          </w:r>
        </w:p>
      </w:sdtContent>
    </w:sdt>
    <w:p w14:paraId="16401CD1" w14:textId="77777777" w:rsidR="007F1ED8" w:rsidRDefault="007F1ED8">
      <w:pPr>
        <w:rPr>
          <w:color w:val="000000" w:themeColor="text1"/>
        </w:rPr>
      </w:pPr>
    </w:p>
    <w:p w14:paraId="349E2F28" w14:textId="77777777" w:rsidR="007F1ED8" w:rsidRDefault="00FD7238">
      <w:pPr>
        <w:pStyle w:val="3"/>
        <w:numPr>
          <w:ilvl w:val="0"/>
          <w:numId w:val="16"/>
        </w:numPr>
        <w:rPr>
          <w:color w:val="000000" w:themeColor="text1"/>
          <w:szCs w:val="21"/>
        </w:rPr>
      </w:pPr>
      <w:r>
        <w:rPr>
          <w:color w:val="000000" w:themeColor="text1"/>
          <w:szCs w:val="21"/>
        </w:rPr>
        <w:t>库存股</w:t>
      </w:r>
    </w:p>
    <w:sdt>
      <w:sdtPr>
        <w:rPr>
          <w:color w:val="000000" w:themeColor="text1"/>
        </w:rPr>
        <w:alias w:val="是否适用：库存股[双击切换]"/>
        <w:tag w:val="_GBC_4aa47a6d9b1044aa8a049146d42c3e9c"/>
        <w:id w:val="-2043655544"/>
        <w:placeholder>
          <w:docPart w:val="GBC22222222222222222222222222222"/>
        </w:placeholder>
      </w:sdtPr>
      <w:sdtEndPr/>
      <w:sdtContent>
        <w:p w14:paraId="3383D1F8" w14:textId="38E876D7"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31AF906" w14:textId="77777777" w:rsidR="007F1ED8" w:rsidRDefault="00FD7238">
      <w:pPr>
        <w:pStyle w:val="afff3"/>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库存股"/>
          <w:tag w:val="_GBC_2ec7280618184a6dbf8764020927134a"/>
          <w:id w:val="-19947206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库存股"/>
          <w:tag w:val="_GBC_bcf1b0dc9f44435981af64b6d69d6045"/>
          <w:id w:val="17879151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761"/>
        <w:gridCol w:w="1789"/>
        <w:gridCol w:w="1802"/>
        <w:gridCol w:w="1803"/>
      </w:tblGrid>
      <w:tr w:rsidR="007F1ED8" w14:paraId="4A25B023" w14:textId="77777777" w:rsidTr="006744A7">
        <w:sdt>
          <w:sdtPr>
            <w:tag w:val="_PLD_b46e14f0143b428d91ebe5e1885be6ac"/>
            <w:id w:val="1290015296"/>
          </w:sdtPr>
          <w:sdtEndPr/>
          <w:sdtContent>
            <w:tc>
              <w:tcPr>
                <w:tcW w:w="945" w:type="pct"/>
                <w:vAlign w:val="center"/>
              </w:tcPr>
              <w:p w14:paraId="1CD04488" w14:textId="77777777" w:rsidR="007F1ED8" w:rsidRDefault="00FD7238">
                <w:pPr>
                  <w:jc w:val="center"/>
                  <w:rPr>
                    <w:color w:val="000000" w:themeColor="text1"/>
                  </w:rPr>
                </w:pPr>
                <w:r>
                  <w:rPr>
                    <w:rFonts w:hint="eastAsia"/>
                    <w:color w:val="000000" w:themeColor="text1"/>
                  </w:rPr>
                  <w:t>项目</w:t>
                </w:r>
              </w:p>
            </w:tc>
          </w:sdtContent>
        </w:sdt>
        <w:sdt>
          <w:sdtPr>
            <w:tag w:val="_PLD_6db0262d3f8842b4a7eba04e09be9d8a"/>
            <w:id w:val="1708989448"/>
          </w:sdtPr>
          <w:sdtEndPr/>
          <w:sdtContent>
            <w:tc>
              <w:tcPr>
                <w:tcW w:w="998" w:type="pct"/>
                <w:vAlign w:val="center"/>
              </w:tcPr>
              <w:p w14:paraId="7CE1D7B7" w14:textId="77777777" w:rsidR="007F1ED8" w:rsidRDefault="00FD7238">
                <w:pPr>
                  <w:jc w:val="center"/>
                  <w:rPr>
                    <w:color w:val="000000" w:themeColor="text1"/>
                  </w:rPr>
                </w:pPr>
                <w:r>
                  <w:rPr>
                    <w:rFonts w:hint="eastAsia"/>
                    <w:color w:val="000000" w:themeColor="text1"/>
                  </w:rPr>
                  <w:t>期初余额</w:t>
                </w:r>
              </w:p>
            </w:tc>
          </w:sdtContent>
        </w:sdt>
        <w:sdt>
          <w:sdtPr>
            <w:tag w:val="_PLD_6f585f2d8d254ed6a108b145b56ff7cc"/>
            <w:id w:val="-1225981292"/>
          </w:sdtPr>
          <w:sdtEndPr/>
          <w:sdtContent>
            <w:tc>
              <w:tcPr>
                <w:tcW w:w="1014" w:type="pct"/>
                <w:vAlign w:val="center"/>
              </w:tcPr>
              <w:p w14:paraId="7F1D7E2A" w14:textId="77777777" w:rsidR="007F1ED8" w:rsidRDefault="00FD7238">
                <w:pPr>
                  <w:jc w:val="center"/>
                  <w:rPr>
                    <w:color w:val="000000" w:themeColor="text1"/>
                  </w:rPr>
                </w:pPr>
                <w:r>
                  <w:rPr>
                    <w:rFonts w:hint="eastAsia"/>
                    <w:color w:val="000000" w:themeColor="text1"/>
                  </w:rPr>
                  <w:t>本期增加</w:t>
                </w:r>
              </w:p>
            </w:tc>
          </w:sdtContent>
        </w:sdt>
        <w:sdt>
          <w:sdtPr>
            <w:tag w:val="_PLD_20354e1f567449a9b9021901b2252d15"/>
            <w:id w:val="984827271"/>
          </w:sdtPr>
          <w:sdtEndPr/>
          <w:sdtContent>
            <w:tc>
              <w:tcPr>
                <w:tcW w:w="1021" w:type="pct"/>
                <w:vAlign w:val="center"/>
              </w:tcPr>
              <w:p w14:paraId="297E06AC" w14:textId="77777777" w:rsidR="007F1ED8" w:rsidRDefault="00FD7238">
                <w:pPr>
                  <w:jc w:val="center"/>
                  <w:rPr>
                    <w:color w:val="000000" w:themeColor="text1"/>
                  </w:rPr>
                </w:pPr>
                <w:r>
                  <w:rPr>
                    <w:rFonts w:hint="eastAsia"/>
                    <w:color w:val="000000" w:themeColor="text1"/>
                  </w:rPr>
                  <w:t>本期减少</w:t>
                </w:r>
              </w:p>
            </w:tc>
          </w:sdtContent>
        </w:sdt>
        <w:sdt>
          <w:sdtPr>
            <w:tag w:val="_PLD_94daf05bbefc4d829f1bc3b83d11b6ca"/>
            <w:id w:val="-1791881471"/>
          </w:sdtPr>
          <w:sdtEndPr/>
          <w:sdtContent>
            <w:tc>
              <w:tcPr>
                <w:tcW w:w="1022" w:type="pct"/>
                <w:vAlign w:val="center"/>
              </w:tcPr>
              <w:p w14:paraId="62D2C03C" w14:textId="77777777" w:rsidR="007F1ED8" w:rsidRDefault="00FD7238">
                <w:pPr>
                  <w:jc w:val="center"/>
                  <w:rPr>
                    <w:color w:val="000000" w:themeColor="text1"/>
                  </w:rPr>
                </w:pPr>
                <w:r>
                  <w:rPr>
                    <w:rFonts w:hint="eastAsia"/>
                    <w:color w:val="000000" w:themeColor="text1"/>
                  </w:rPr>
                  <w:t>期末余额</w:t>
                </w:r>
              </w:p>
            </w:tc>
          </w:sdtContent>
        </w:sdt>
      </w:tr>
      <w:tr w:rsidR="00F378D7" w14:paraId="462D036F" w14:textId="77777777" w:rsidTr="006744A7">
        <w:tc>
          <w:tcPr>
            <w:tcW w:w="945" w:type="pct"/>
          </w:tcPr>
          <w:p w14:paraId="22E30F99" w14:textId="28474493" w:rsidR="00F378D7" w:rsidRDefault="00F378D7" w:rsidP="00F378D7">
            <w:r w:rsidRPr="004A221F">
              <w:rPr>
                <w:rFonts w:hint="eastAsia"/>
              </w:rPr>
              <w:t>限制性股票</w:t>
            </w:r>
          </w:p>
        </w:tc>
        <w:tc>
          <w:tcPr>
            <w:tcW w:w="998" w:type="pct"/>
            <w:vAlign w:val="center"/>
          </w:tcPr>
          <w:p w14:paraId="7BDA3519" w14:textId="6BDDF29F" w:rsidR="00F378D7" w:rsidRPr="00687BF3" w:rsidRDefault="00F378D7" w:rsidP="00F378D7">
            <w:pPr>
              <w:jc w:val="right"/>
              <w:rPr>
                <w:rFonts w:ascii="宋体" w:hAnsi="宋体"/>
              </w:rPr>
            </w:pPr>
            <w:r w:rsidRPr="00687BF3">
              <w:rPr>
                <w:rFonts w:ascii="宋体" w:hAnsi="宋体" w:hint="eastAsia"/>
                <w:color w:val="000000"/>
              </w:rPr>
              <w:t>187,966,757.46</w:t>
            </w:r>
          </w:p>
        </w:tc>
        <w:tc>
          <w:tcPr>
            <w:tcW w:w="1014" w:type="pct"/>
          </w:tcPr>
          <w:p w14:paraId="7D33FC16" w14:textId="77777777" w:rsidR="00F378D7" w:rsidRDefault="00F378D7" w:rsidP="00F378D7">
            <w:pPr>
              <w:jc w:val="right"/>
            </w:pPr>
          </w:p>
        </w:tc>
        <w:tc>
          <w:tcPr>
            <w:tcW w:w="1021" w:type="pct"/>
            <w:vAlign w:val="center"/>
          </w:tcPr>
          <w:p w14:paraId="4E5AC982" w14:textId="432310B2" w:rsidR="00F378D7" w:rsidRPr="00F378D7" w:rsidRDefault="00F378D7" w:rsidP="00F378D7">
            <w:pPr>
              <w:jc w:val="right"/>
              <w:rPr>
                <w:rFonts w:ascii="宋体" w:hAnsi="宋体"/>
                <w:color w:val="000000"/>
              </w:rPr>
            </w:pPr>
            <w:r w:rsidRPr="00F378D7">
              <w:rPr>
                <w:rFonts w:ascii="宋体" w:hAnsi="宋体" w:hint="eastAsia"/>
                <w:color w:val="000000"/>
              </w:rPr>
              <w:t>4,187,378.25</w:t>
            </w:r>
          </w:p>
        </w:tc>
        <w:tc>
          <w:tcPr>
            <w:tcW w:w="1022" w:type="pct"/>
            <w:vAlign w:val="center"/>
          </w:tcPr>
          <w:p w14:paraId="0BF16143" w14:textId="33444AAA" w:rsidR="00F378D7" w:rsidRPr="00F378D7" w:rsidRDefault="00F378D7" w:rsidP="00F378D7">
            <w:pPr>
              <w:jc w:val="right"/>
              <w:rPr>
                <w:rFonts w:ascii="宋体" w:hAnsi="宋体"/>
                <w:color w:val="000000"/>
              </w:rPr>
            </w:pPr>
            <w:r w:rsidRPr="00F378D7">
              <w:rPr>
                <w:rFonts w:ascii="宋体" w:hAnsi="宋体" w:hint="eastAsia"/>
                <w:color w:val="000000"/>
              </w:rPr>
              <w:t>183,779,379.21</w:t>
            </w:r>
          </w:p>
        </w:tc>
      </w:tr>
      <w:tr w:rsidR="00F378D7" w14:paraId="66C4C5A5" w14:textId="77777777" w:rsidTr="006744A7">
        <w:tc>
          <w:tcPr>
            <w:tcW w:w="945" w:type="pct"/>
            <w:vAlign w:val="center"/>
          </w:tcPr>
          <w:p w14:paraId="1691EDB6" w14:textId="77777777" w:rsidR="00F378D7" w:rsidRDefault="00F378D7" w:rsidP="00F378D7">
            <w:pPr>
              <w:jc w:val="center"/>
              <w:rPr>
                <w:color w:val="000000" w:themeColor="text1"/>
              </w:rPr>
            </w:pPr>
            <w:r>
              <w:rPr>
                <w:rFonts w:hint="eastAsia"/>
                <w:color w:val="000000" w:themeColor="text1"/>
              </w:rPr>
              <w:t>合计</w:t>
            </w:r>
          </w:p>
        </w:tc>
        <w:tc>
          <w:tcPr>
            <w:tcW w:w="998" w:type="pct"/>
            <w:vAlign w:val="center"/>
          </w:tcPr>
          <w:p w14:paraId="7759149D" w14:textId="3CB1A397" w:rsidR="00F378D7" w:rsidRPr="00687BF3" w:rsidRDefault="00F378D7" w:rsidP="00F378D7">
            <w:pPr>
              <w:jc w:val="right"/>
              <w:rPr>
                <w:rFonts w:ascii="宋体" w:hAnsi="宋体"/>
              </w:rPr>
            </w:pPr>
            <w:r w:rsidRPr="00687BF3">
              <w:rPr>
                <w:rFonts w:ascii="宋体" w:hAnsi="宋体" w:hint="eastAsia"/>
                <w:color w:val="000000"/>
              </w:rPr>
              <w:t>187,966,757.46</w:t>
            </w:r>
          </w:p>
        </w:tc>
        <w:tc>
          <w:tcPr>
            <w:tcW w:w="1014" w:type="pct"/>
          </w:tcPr>
          <w:p w14:paraId="2F78BF66" w14:textId="77777777" w:rsidR="00F378D7" w:rsidRDefault="00F378D7" w:rsidP="00F378D7">
            <w:pPr>
              <w:jc w:val="right"/>
            </w:pPr>
          </w:p>
        </w:tc>
        <w:tc>
          <w:tcPr>
            <w:tcW w:w="1021" w:type="pct"/>
            <w:vAlign w:val="center"/>
          </w:tcPr>
          <w:p w14:paraId="46538957" w14:textId="0A235A70" w:rsidR="00F378D7" w:rsidRPr="00F378D7" w:rsidRDefault="00F378D7" w:rsidP="00F378D7">
            <w:pPr>
              <w:jc w:val="right"/>
              <w:rPr>
                <w:rFonts w:ascii="宋体" w:hAnsi="宋体"/>
                <w:color w:val="000000"/>
              </w:rPr>
            </w:pPr>
            <w:r w:rsidRPr="00F378D7">
              <w:rPr>
                <w:rFonts w:ascii="宋体" w:hAnsi="宋体" w:hint="eastAsia"/>
                <w:color w:val="000000"/>
              </w:rPr>
              <w:t>4,187,378.25</w:t>
            </w:r>
          </w:p>
        </w:tc>
        <w:tc>
          <w:tcPr>
            <w:tcW w:w="1022" w:type="pct"/>
            <w:vAlign w:val="center"/>
          </w:tcPr>
          <w:p w14:paraId="0DC8ADEB" w14:textId="447047F0" w:rsidR="00F378D7" w:rsidRPr="00F378D7" w:rsidRDefault="00F378D7" w:rsidP="00F378D7">
            <w:pPr>
              <w:jc w:val="right"/>
              <w:rPr>
                <w:rFonts w:ascii="宋体" w:hAnsi="宋体"/>
                <w:color w:val="000000"/>
              </w:rPr>
            </w:pPr>
            <w:r w:rsidRPr="00F378D7">
              <w:rPr>
                <w:rFonts w:ascii="宋体" w:hAnsi="宋体" w:hint="eastAsia"/>
                <w:color w:val="000000"/>
              </w:rPr>
              <w:t>183,779,379.21</w:t>
            </w:r>
          </w:p>
        </w:tc>
      </w:tr>
    </w:tbl>
    <w:p w14:paraId="570E2F8B" w14:textId="220CD718" w:rsidR="00F378D7" w:rsidRDefault="00FD7238">
      <w:pPr>
        <w:rPr>
          <w:color w:val="000000" w:themeColor="text1"/>
        </w:rPr>
      </w:pPr>
      <w:r>
        <w:rPr>
          <w:rFonts w:hint="eastAsia"/>
          <w:color w:val="000000" w:themeColor="text1"/>
        </w:rPr>
        <w:t>其他说明，包括本期增减变动情况、变动原因说明：</w:t>
      </w:r>
    </w:p>
    <w:p w14:paraId="7D6A74A0" w14:textId="42EBA8EA" w:rsidR="007F1ED8" w:rsidRDefault="002302AE" w:rsidP="00F378D7">
      <w:pPr>
        <w:spacing w:beforeLines="50" w:before="120" w:line="360" w:lineRule="exact"/>
        <w:jc w:val="both"/>
        <w:rPr>
          <w:b/>
          <w:color w:val="000000" w:themeColor="text1"/>
        </w:rPr>
      </w:pPr>
      <w:sdt>
        <w:sdtPr>
          <w:rPr>
            <w:color w:val="000000" w:themeColor="text1"/>
          </w:rPr>
          <w:alias w:val="库存股情况说明"/>
          <w:tag w:val="_GBC_aeb361adcbde44daaa852df07259812c"/>
          <w:id w:val="-284121046"/>
          <w:placeholder>
            <w:docPart w:val="GBC22222222222222222222222222222"/>
          </w:placeholder>
        </w:sdtPr>
        <w:sdtEndPr/>
        <w:sdtContent>
          <w:r w:rsidR="00F378D7" w:rsidRPr="00F378D7">
            <w:rPr>
              <w:rFonts w:ascii="宋体" w:hAnsi="宋体" w:hint="eastAsia"/>
            </w:rPr>
            <w:t>注：本公司因未解锁限制性股票分红减少库存股4,187,378.25元。</w:t>
          </w:r>
        </w:sdtContent>
      </w:sdt>
    </w:p>
    <w:p w14:paraId="039A0370" w14:textId="77777777" w:rsidR="00270193" w:rsidRPr="00F378D7" w:rsidRDefault="00270193" w:rsidP="00F378D7">
      <w:pPr>
        <w:jc w:val="right"/>
        <w:rPr>
          <w:color w:val="000000" w:themeColor="text1"/>
        </w:rPr>
        <w:sectPr w:rsidR="00270193" w:rsidRPr="00F378D7" w:rsidSect="00FD7238">
          <w:pgSz w:w="11906" w:h="16838"/>
          <w:pgMar w:top="1525" w:right="1276" w:bottom="1440" w:left="1797" w:header="856" w:footer="992" w:gutter="0"/>
          <w:cols w:space="425"/>
          <w:docGrid w:linePitch="312"/>
        </w:sectPr>
      </w:pPr>
    </w:p>
    <w:p w14:paraId="1078B2B8" w14:textId="77777777" w:rsidR="007F1ED8" w:rsidRDefault="00FD7238">
      <w:pPr>
        <w:pStyle w:val="3"/>
        <w:numPr>
          <w:ilvl w:val="0"/>
          <w:numId w:val="16"/>
        </w:numPr>
        <w:rPr>
          <w:color w:val="000000" w:themeColor="text1"/>
          <w:szCs w:val="21"/>
        </w:rPr>
      </w:pPr>
      <w:bookmarkStart w:id="379" w:name="_Hlk10537776"/>
      <w:r>
        <w:rPr>
          <w:color w:val="000000" w:themeColor="text1"/>
          <w:szCs w:val="21"/>
        </w:rPr>
        <w:lastRenderedPageBreak/>
        <w:t>其他综合收益</w:t>
      </w:r>
    </w:p>
    <w:sdt>
      <w:sdtPr>
        <w:rPr>
          <w:color w:val="000000" w:themeColor="text1"/>
        </w:rPr>
        <w:alias w:val="是否适用：其他综合收益[双击切换]"/>
        <w:tag w:val="_GBC_a53cc67f2be24dfbbe3af1b633d9bd6d"/>
        <w:id w:val="-1138495250"/>
        <w:placeholder>
          <w:docPart w:val="GBC22222222222222222222222222222"/>
        </w:placeholder>
      </w:sdtPr>
      <w:sdtEndPr/>
      <w:sdtContent>
        <w:p w14:paraId="016CE6BC" w14:textId="7764A0AE"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9DC5C04"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其他综合收益情况"/>
          <w:tag w:val="_GBC_3fcad98da74248809a759048ca194814"/>
          <w:id w:val="114531954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综合收益情况"/>
          <w:tag w:val="_GBC_3909f37aa0cc4eda82ff1503a6abe503"/>
          <w:id w:val="16210299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1581"/>
        <w:gridCol w:w="1581"/>
        <w:gridCol w:w="1485"/>
        <w:gridCol w:w="1486"/>
        <w:gridCol w:w="1486"/>
        <w:gridCol w:w="1581"/>
        <w:gridCol w:w="1492"/>
        <w:gridCol w:w="1686"/>
      </w:tblGrid>
      <w:tr w:rsidR="007F1ED8" w14:paraId="4F802EA2" w14:textId="77777777" w:rsidTr="00F378D7">
        <w:trPr>
          <w:trHeight w:val="215"/>
        </w:trPr>
        <w:sdt>
          <w:sdtPr>
            <w:tag w:val="_PLD_965475dfd86e41c29d1b9f1fdff70ee0"/>
            <w:id w:val="778760866"/>
          </w:sdtPr>
          <w:sdtEndPr/>
          <w:sdtContent>
            <w:tc>
              <w:tcPr>
                <w:tcW w:w="554" w:type="pct"/>
                <w:vMerge w:val="restart"/>
                <w:vAlign w:val="center"/>
              </w:tcPr>
              <w:p w14:paraId="25C2D541" w14:textId="77777777" w:rsidR="007F1ED8" w:rsidRDefault="00FD7238">
                <w:pPr>
                  <w:jc w:val="center"/>
                  <w:rPr>
                    <w:color w:val="000000" w:themeColor="text1"/>
                  </w:rPr>
                </w:pPr>
                <w:r>
                  <w:rPr>
                    <w:rFonts w:hint="eastAsia"/>
                    <w:color w:val="000000" w:themeColor="text1"/>
                  </w:rPr>
                  <w:t>项目</w:t>
                </w:r>
              </w:p>
            </w:tc>
          </w:sdtContent>
        </w:sdt>
        <w:sdt>
          <w:sdtPr>
            <w:tag w:val="_PLD_8a675a3cac5041d29cfb92203b87e9a6"/>
            <w:id w:val="-1400358763"/>
          </w:sdtPr>
          <w:sdtEndPr/>
          <w:sdtContent>
            <w:tc>
              <w:tcPr>
                <w:tcW w:w="570" w:type="pct"/>
                <w:vMerge w:val="restart"/>
                <w:vAlign w:val="center"/>
              </w:tcPr>
              <w:p w14:paraId="3E7BEEB6" w14:textId="77777777" w:rsidR="007F1ED8" w:rsidRDefault="00FD7238">
                <w:pPr>
                  <w:jc w:val="center"/>
                  <w:rPr>
                    <w:color w:val="000000" w:themeColor="text1"/>
                  </w:rPr>
                </w:pPr>
                <w:r>
                  <w:rPr>
                    <w:rFonts w:hint="eastAsia"/>
                    <w:color w:val="000000" w:themeColor="text1"/>
                  </w:rPr>
                  <w:t>期初</w:t>
                </w:r>
              </w:p>
              <w:p w14:paraId="33819CA0" w14:textId="77777777" w:rsidR="007F1ED8" w:rsidRDefault="00FD7238">
                <w:pPr>
                  <w:jc w:val="center"/>
                  <w:rPr>
                    <w:color w:val="000000" w:themeColor="text1"/>
                  </w:rPr>
                </w:pPr>
                <w:r>
                  <w:rPr>
                    <w:rFonts w:hint="eastAsia"/>
                    <w:color w:val="000000" w:themeColor="text1"/>
                  </w:rPr>
                  <w:t>余额</w:t>
                </w:r>
              </w:p>
            </w:tc>
          </w:sdtContent>
        </w:sdt>
        <w:sdt>
          <w:sdtPr>
            <w:tag w:val="_PLD_5ff455f3c2164019b5e694c1e00e4104"/>
            <w:id w:val="-254680050"/>
          </w:sdtPr>
          <w:sdtEndPr/>
          <w:sdtContent>
            <w:tc>
              <w:tcPr>
                <w:tcW w:w="3326" w:type="pct"/>
                <w:gridSpan w:val="6"/>
                <w:vAlign w:val="center"/>
              </w:tcPr>
              <w:p w14:paraId="0E627E2B" w14:textId="77777777" w:rsidR="007F1ED8" w:rsidRDefault="00FD7238">
                <w:pPr>
                  <w:jc w:val="center"/>
                  <w:rPr>
                    <w:color w:val="000000" w:themeColor="text1"/>
                  </w:rPr>
                </w:pPr>
                <w:r>
                  <w:rPr>
                    <w:rFonts w:hint="eastAsia"/>
                    <w:color w:val="000000" w:themeColor="text1"/>
                  </w:rPr>
                  <w:t>本期发生金额</w:t>
                </w:r>
              </w:p>
            </w:tc>
          </w:sdtContent>
        </w:sdt>
        <w:sdt>
          <w:sdtPr>
            <w:tag w:val="_PLD_e74e1b8e6f7d453b8d88ebfc65c302f4"/>
            <w:id w:val="1638226933"/>
          </w:sdtPr>
          <w:sdtEndPr/>
          <w:sdtContent>
            <w:tc>
              <w:tcPr>
                <w:tcW w:w="549" w:type="pct"/>
                <w:vMerge w:val="restart"/>
                <w:vAlign w:val="center"/>
              </w:tcPr>
              <w:p w14:paraId="738EFB81" w14:textId="77777777" w:rsidR="007F1ED8" w:rsidRDefault="00FD7238">
                <w:pPr>
                  <w:jc w:val="center"/>
                  <w:rPr>
                    <w:color w:val="000000" w:themeColor="text1"/>
                  </w:rPr>
                </w:pPr>
                <w:r>
                  <w:rPr>
                    <w:rFonts w:hint="eastAsia"/>
                    <w:color w:val="000000" w:themeColor="text1"/>
                  </w:rPr>
                  <w:t>期末</w:t>
                </w:r>
              </w:p>
              <w:p w14:paraId="4F53736E" w14:textId="77777777" w:rsidR="007F1ED8" w:rsidRDefault="00FD7238">
                <w:pPr>
                  <w:jc w:val="center"/>
                  <w:rPr>
                    <w:color w:val="000000" w:themeColor="text1"/>
                  </w:rPr>
                </w:pPr>
                <w:r>
                  <w:rPr>
                    <w:rFonts w:hint="eastAsia"/>
                    <w:color w:val="000000" w:themeColor="text1"/>
                  </w:rPr>
                  <w:t>余额</w:t>
                </w:r>
              </w:p>
            </w:tc>
          </w:sdtContent>
        </w:sdt>
      </w:tr>
      <w:tr w:rsidR="007F1ED8" w14:paraId="2D4C8154" w14:textId="77777777" w:rsidTr="00F378D7">
        <w:tc>
          <w:tcPr>
            <w:tcW w:w="554" w:type="pct"/>
            <w:vMerge/>
          </w:tcPr>
          <w:p w14:paraId="0389D75E" w14:textId="77777777" w:rsidR="007F1ED8" w:rsidRDefault="007F1ED8">
            <w:pPr>
              <w:jc w:val="center"/>
              <w:rPr>
                <w:color w:val="000000" w:themeColor="text1"/>
              </w:rPr>
            </w:pPr>
          </w:p>
        </w:tc>
        <w:tc>
          <w:tcPr>
            <w:tcW w:w="570" w:type="pct"/>
            <w:vMerge/>
          </w:tcPr>
          <w:p w14:paraId="5A17F4CF" w14:textId="77777777" w:rsidR="007F1ED8" w:rsidRDefault="007F1ED8">
            <w:pPr>
              <w:jc w:val="center"/>
              <w:rPr>
                <w:color w:val="000000" w:themeColor="text1"/>
              </w:rPr>
            </w:pPr>
          </w:p>
        </w:tc>
        <w:sdt>
          <w:sdtPr>
            <w:tag w:val="_PLD_17c016c4311444368218ab16d2bc7a4c"/>
            <w:id w:val="370039497"/>
          </w:sdtPr>
          <w:sdtEndPr/>
          <w:sdtContent>
            <w:tc>
              <w:tcPr>
                <w:tcW w:w="554" w:type="pct"/>
                <w:vAlign w:val="center"/>
              </w:tcPr>
              <w:p w14:paraId="641783DC" w14:textId="77777777" w:rsidR="007F1ED8" w:rsidRDefault="00FD7238">
                <w:pPr>
                  <w:jc w:val="center"/>
                  <w:rPr>
                    <w:color w:val="000000" w:themeColor="text1"/>
                  </w:rPr>
                </w:pPr>
                <w:r>
                  <w:rPr>
                    <w:rFonts w:hint="eastAsia"/>
                    <w:color w:val="000000" w:themeColor="text1"/>
                  </w:rPr>
                  <w:t>本期所得税前发生额</w:t>
                </w:r>
              </w:p>
            </w:tc>
          </w:sdtContent>
        </w:sdt>
        <w:sdt>
          <w:sdtPr>
            <w:tag w:val="_PLD_8f95da21a802457ea1d7d10d5c90efb0"/>
            <w:id w:val="490841245"/>
          </w:sdtPr>
          <w:sdtEndPr/>
          <w:sdtContent>
            <w:tc>
              <w:tcPr>
                <w:tcW w:w="554" w:type="pct"/>
                <w:vAlign w:val="center"/>
              </w:tcPr>
              <w:p w14:paraId="752A86E1" w14:textId="77777777" w:rsidR="007F1ED8" w:rsidRDefault="00FD7238">
                <w:pPr>
                  <w:jc w:val="center"/>
                  <w:rPr>
                    <w:color w:val="000000" w:themeColor="text1"/>
                  </w:rPr>
                </w:pPr>
                <w:r>
                  <w:rPr>
                    <w:rFonts w:hint="eastAsia"/>
                    <w:color w:val="000000" w:themeColor="text1"/>
                  </w:rPr>
                  <w:t>减：前期计入其他综合收益当期转入损益</w:t>
                </w:r>
              </w:p>
            </w:tc>
          </w:sdtContent>
        </w:sdt>
        <w:tc>
          <w:tcPr>
            <w:tcW w:w="554" w:type="pct"/>
          </w:tcPr>
          <w:sdt>
            <w:sdtPr>
              <w:tag w:val="_PLD_7f99e647a5874f909c48e6c0bbc8d50a"/>
              <w:id w:val="2127810224"/>
            </w:sdtPr>
            <w:sdtEndPr/>
            <w:sdtContent>
              <w:p w14:paraId="7B855E85" w14:textId="77777777" w:rsidR="007F1ED8" w:rsidRDefault="00FD7238">
                <w:pPr>
                  <w:jc w:val="center"/>
                  <w:rPr>
                    <w:color w:val="000000" w:themeColor="text1"/>
                  </w:rPr>
                </w:pPr>
                <w:r>
                  <w:rPr>
                    <w:rFonts w:hint="eastAsia"/>
                    <w:color w:val="000000" w:themeColor="text1"/>
                  </w:rPr>
                  <w:t>减：前期计入其他综合收益当期转入留存收益</w:t>
                </w:r>
              </w:p>
            </w:sdtContent>
          </w:sdt>
        </w:tc>
        <w:sdt>
          <w:sdtPr>
            <w:tag w:val="_PLD_6ee499a1144a462687fb064cc4588343"/>
            <w:id w:val="-1582751345"/>
          </w:sdtPr>
          <w:sdtEndPr/>
          <w:sdtContent>
            <w:tc>
              <w:tcPr>
                <w:tcW w:w="554" w:type="pct"/>
                <w:vAlign w:val="center"/>
              </w:tcPr>
              <w:p w14:paraId="46880D07" w14:textId="77777777" w:rsidR="007F1ED8" w:rsidRDefault="00FD7238">
                <w:pPr>
                  <w:jc w:val="center"/>
                  <w:rPr>
                    <w:color w:val="000000" w:themeColor="text1"/>
                  </w:rPr>
                </w:pPr>
                <w:r>
                  <w:rPr>
                    <w:rFonts w:hint="eastAsia"/>
                    <w:color w:val="000000" w:themeColor="text1"/>
                  </w:rPr>
                  <w:t>减：所得税费用</w:t>
                </w:r>
              </w:p>
            </w:tc>
          </w:sdtContent>
        </w:sdt>
        <w:sdt>
          <w:sdtPr>
            <w:tag w:val="_PLD_97d686c5a0f042d49d097afc52b9ab56"/>
            <w:id w:val="-1258056291"/>
          </w:sdtPr>
          <w:sdtEndPr/>
          <w:sdtContent>
            <w:tc>
              <w:tcPr>
                <w:tcW w:w="554" w:type="pct"/>
                <w:vAlign w:val="center"/>
              </w:tcPr>
              <w:p w14:paraId="6C6890FE" w14:textId="77777777" w:rsidR="007F1ED8" w:rsidRDefault="00FD7238">
                <w:pPr>
                  <w:jc w:val="center"/>
                  <w:rPr>
                    <w:color w:val="000000" w:themeColor="text1"/>
                  </w:rPr>
                </w:pPr>
                <w:r>
                  <w:rPr>
                    <w:rFonts w:hint="eastAsia"/>
                    <w:color w:val="000000" w:themeColor="text1"/>
                  </w:rPr>
                  <w:t>税后归属于母公司</w:t>
                </w:r>
              </w:p>
            </w:tc>
          </w:sdtContent>
        </w:sdt>
        <w:sdt>
          <w:sdtPr>
            <w:tag w:val="_PLD_dc8c642f883f4ca1b1bbacf56198209b"/>
            <w:id w:val="195132550"/>
          </w:sdtPr>
          <w:sdtEndPr/>
          <w:sdtContent>
            <w:tc>
              <w:tcPr>
                <w:tcW w:w="555" w:type="pct"/>
                <w:vAlign w:val="center"/>
              </w:tcPr>
              <w:p w14:paraId="028F5D1C" w14:textId="77777777" w:rsidR="007F1ED8" w:rsidRDefault="00FD7238">
                <w:pPr>
                  <w:jc w:val="center"/>
                  <w:rPr>
                    <w:color w:val="000000" w:themeColor="text1"/>
                  </w:rPr>
                </w:pPr>
                <w:r>
                  <w:rPr>
                    <w:rFonts w:hint="eastAsia"/>
                    <w:color w:val="000000" w:themeColor="text1"/>
                  </w:rPr>
                  <w:t>税后归属于少数股东</w:t>
                </w:r>
              </w:p>
            </w:tc>
          </w:sdtContent>
        </w:sdt>
        <w:tc>
          <w:tcPr>
            <w:tcW w:w="549" w:type="pct"/>
            <w:vMerge/>
          </w:tcPr>
          <w:p w14:paraId="50F39FF6" w14:textId="77777777" w:rsidR="007F1ED8" w:rsidRDefault="007F1ED8">
            <w:pPr>
              <w:jc w:val="center"/>
              <w:rPr>
                <w:color w:val="000000" w:themeColor="text1"/>
              </w:rPr>
            </w:pPr>
          </w:p>
        </w:tc>
      </w:tr>
      <w:tr w:rsidR="00F378D7" w14:paraId="025F93F7" w14:textId="77777777" w:rsidTr="00F378D7">
        <w:tc>
          <w:tcPr>
            <w:tcW w:w="554" w:type="pct"/>
            <w:vAlign w:val="center"/>
          </w:tcPr>
          <w:p w14:paraId="6B0A3FA4" w14:textId="77777777" w:rsidR="00F378D7" w:rsidRDefault="00F378D7" w:rsidP="00F378D7">
            <w:pPr>
              <w:rPr>
                <w:color w:val="000000" w:themeColor="text1"/>
              </w:rPr>
            </w:pPr>
            <w:r>
              <w:rPr>
                <w:rFonts w:hint="eastAsia"/>
                <w:color w:val="000000" w:themeColor="text1"/>
              </w:rPr>
              <w:t>一、不能重分类进损益的其他综合收益</w:t>
            </w:r>
          </w:p>
        </w:tc>
        <w:tc>
          <w:tcPr>
            <w:tcW w:w="570" w:type="pct"/>
            <w:vAlign w:val="center"/>
          </w:tcPr>
          <w:p w14:paraId="03386567" w14:textId="529779D2" w:rsidR="00F378D7" w:rsidRPr="00687BF3" w:rsidRDefault="00F378D7" w:rsidP="00F378D7">
            <w:pPr>
              <w:jc w:val="right"/>
              <w:rPr>
                <w:rFonts w:ascii="宋体" w:hAnsi="宋体"/>
              </w:rPr>
            </w:pPr>
            <w:r w:rsidRPr="00687BF3">
              <w:rPr>
                <w:rFonts w:ascii="宋体" w:hAnsi="宋体"/>
              </w:rPr>
              <w:t>3,280,720.80</w:t>
            </w:r>
          </w:p>
        </w:tc>
        <w:tc>
          <w:tcPr>
            <w:tcW w:w="554" w:type="pct"/>
            <w:vAlign w:val="center"/>
          </w:tcPr>
          <w:p w14:paraId="2596C669" w14:textId="4D461D42" w:rsidR="00F378D7" w:rsidRPr="00F378D7" w:rsidRDefault="00F378D7" w:rsidP="00F378D7">
            <w:pPr>
              <w:jc w:val="right"/>
              <w:rPr>
                <w:rFonts w:ascii="宋体" w:hAnsi="宋体"/>
              </w:rPr>
            </w:pPr>
            <w:r w:rsidRPr="00F378D7">
              <w:rPr>
                <w:rFonts w:ascii="宋体" w:hAnsi="宋体"/>
              </w:rPr>
              <w:t>27,638,518.79</w:t>
            </w:r>
          </w:p>
        </w:tc>
        <w:tc>
          <w:tcPr>
            <w:tcW w:w="554" w:type="pct"/>
            <w:vAlign w:val="center"/>
          </w:tcPr>
          <w:p w14:paraId="24466125" w14:textId="15DD5102" w:rsidR="00F378D7" w:rsidRPr="00F378D7" w:rsidRDefault="00F378D7" w:rsidP="00F378D7">
            <w:pPr>
              <w:jc w:val="right"/>
              <w:rPr>
                <w:rFonts w:ascii="宋体" w:hAnsi="宋体"/>
              </w:rPr>
            </w:pPr>
          </w:p>
        </w:tc>
        <w:tc>
          <w:tcPr>
            <w:tcW w:w="554" w:type="pct"/>
            <w:vAlign w:val="center"/>
          </w:tcPr>
          <w:p w14:paraId="3B099F5C" w14:textId="66798002" w:rsidR="00F378D7" w:rsidRPr="00F378D7" w:rsidRDefault="00F378D7" w:rsidP="00F378D7">
            <w:pPr>
              <w:jc w:val="right"/>
              <w:rPr>
                <w:rFonts w:ascii="宋体" w:hAnsi="宋体"/>
              </w:rPr>
            </w:pPr>
          </w:p>
        </w:tc>
        <w:tc>
          <w:tcPr>
            <w:tcW w:w="554" w:type="pct"/>
            <w:vAlign w:val="center"/>
          </w:tcPr>
          <w:p w14:paraId="7B335ADE" w14:textId="5E30B51A" w:rsidR="00F378D7" w:rsidRPr="00F378D7" w:rsidRDefault="00F378D7" w:rsidP="00F378D7">
            <w:pPr>
              <w:jc w:val="right"/>
              <w:rPr>
                <w:rFonts w:ascii="宋体" w:hAnsi="宋体"/>
              </w:rPr>
            </w:pPr>
          </w:p>
        </w:tc>
        <w:tc>
          <w:tcPr>
            <w:tcW w:w="554" w:type="pct"/>
            <w:vAlign w:val="center"/>
          </w:tcPr>
          <w:p w14:paraId="7C31FDAA" w14:textId="618BA082" w:rsidR="00F378D7" w:rsidRPr="00F378D7" w:rsidRDefault="00F378D7" w:rsidP="00F378D7">
            <w:pPr>
              <w:jc w:val="right"/>
              <w:rPr>
                <w:rFonts w:ascii="宋体" w:hAnsi="宋体"/>
              </w:rPr>
            </w:pPr>
            <w:r w:rsidRPr="00F378D7">
              <w:rPr>
                <w:rFonts w:ascii="宋体" w:hAnsi="宋体"/>
              </w:rPr>
              <w:t>27,638,518.79</w:t>
            </w:r>
          </w:p>
        </w:tc>
        <w:tc>
          <w:tcPr>
            <w:tcW w:w="555" w:type="pct"/>
            <w:vAlign w:val="center"/>
          </w:tcPr>
          <w:p w14:paraId="24DD6F40" w14:textId="44998BC5" w:rsidR="00F378D7" w:rsidRPr="00F378D7" w:rsidRDefault="00F378D7" w:rsidP="00F378D7">
            <w:pPr>
              <w:jc w:val="right"/>
              <w:rPr>
                <w:rFonts w:ascii="宋体" w:hAnsi="宋体"/>
              </w:rPr>
            </w:pPr>
          </w:p>
        </w:tc>
        <w:tc>
          <w:tcPr>
            <w:tcW w:w="549" w:type="pct"/>
            <w:vAlign w:val="center"/>
          </w:tcPr>
          <w:p w14:paraId="5E01B3E7" w14:textId="2FC55918" w:rsidR="00F378D7" w:rsidRPr="00F378D7" w:rsidRDefault="00F378D7" w:rsidP="00F378D7">
            <w:pPr>
              <w:jc w:val="right"/>
              <w:rPr>
                <w:rFonts w:ascii="宋体" w:hAnsi="宋体"/>
              </w:rPr>
            </w:pPr>
            <w:r w:rsidRPr="00F378D7">
              <w:rPr>
                <w:rFonts w:ascii="宋体" w:hAnsi="宋体"/>
              </w:rPr>
              <w:t>30,919,239.59</w:t>
            </w:r>
          </w:p>
        </w:tc>
      </w:tr>
      <w:tr w:rsidR="00F378D7" w14:paraId="3C09B2D9" w14:textId="77777777" w:rsidTr="00F378D7">
        <w:tc>
          <w:tcPr>
            <w:tcW w:w="554" w:type="pct"/>
            <w:vAlign w:val="center"/>
          </w:tcPr>
          <w:p w14:paraId="27BC258D" w14:textId="77777777" w:rsidR="00F378D7" w:rsidRDefault="00F378D7" w:rsidP="00F378D7">
            <w:pPr>
              <w:rPr>
                <w:color w:val="000000" w:themeColor="text1"/>
              </w:rPr>
            </w:pPr>
            <w:r>
              <w:rPr>
                <w:rFonts w:hint="eastAsia"/>
                <w:color w:val="000000" w:themeColor="text1"/>
              </w:rPr>
              <w:t>其中：重新计量设定受益计划变动额</w:t>
            </w:r>
          </w:p>
        </w:tc>
        <w:tc>
          <w:tcPr>
            <w:tcW w:w="570" w:type="pct"/>
            <w:vAlign w:val="center"/>
          </w:tcPr>
          <w:p w14:paraId="77F95C40" w14:textId="77777777" w:rsidR="00F378D7" w:rsidRPr="00687BF3" w:rsidRDefault="00F378D7" w:rsidP="00F378D7">
            <w:pPr>
              <w:jc w:val="right"/>
              <w:rPr>
                <w:rFonts w:ascii="宋体" w:hAnsi="宋体"/>
              </w:rPr>
            </w:pPr>
          </w:p>
        </w:tc>
        <w:tc>
          <w:tcPr>
            <w:tcW w:w="554" w:type="pct"/>
            <w:vAlign w:val="center"/>
          </w:tcPr>
          <w:p w14:paraId="345505C7" w14:textId="40F7BA5F" w:rsidR="00F378D7" w:rsidRPr="00F378D7" w:rsidRDefault="00F378D7" w:rsidP="00F378D7">
            <w:pPr>
              <w:jc w:val="right"/>
              <w:rPr>
                <w:rFonts w:ascii="宋体" w:hAnsi="宋体"/>
              </w:rPr>
            </w:pPr>
          </w:p>
        </w:tc>
        <w:tc>
          <w:tcPr>
            <w:tcW w:w="554" w:type="pct"/>
            <w:vAlign w:val="center"/>
          </w:tcPr>
          <w:p w14:paraId="3CCB66F4" w14:textId="7AB5A161" w:rsidR="00F378D7" w:rsidRPr="00F378D7" w:rsidRDefault="00F378D7" w:rsidP="00F378D7">
            <w:pPr>
              <w:jc w:val="right"/>
              <w:rPr>
                <w:rFonts w:ascii="宋体" w:hAnsi="宋体"/>
              </w:rPr>
            </w:pPr>
          </w:p>
        </w:tc>
        <w:tc>
          <w:tcPr>
            <w:tcW w:w="554" w:type="pct"/>
            <w:vAlign w:val="center"/>
          </w:tcPr>
          <w:p w14:paraId="6239794D" w14:textId="24FD0265" w:rsidR="00F378D7" w:rsidRPr="00F378D7" w:rsidRDefault="00F378D7" w:rsidP="00F378D7">
            <w:pPr>
              <w:jc w:val="right"/>
              <w:rPr>
                <w:rFonts w:ascii="宋体" w:hAnsi="宋体"/>
              </w:rPr>
            </w:pPr>
          </w:p>
        </w:tc>
        <w:tc>
          <w:tcPr>
            <w:tcW w:w="554" w:type="pct"/>
            <w:vAlign w:val="center"/>
          </w:tcPr>
          <w:p w14:paraId="51EF76EF" w14:textId="1951B5C9" w:rsidR="00F378D7" w:rsidRPr="00F378D7" w:rsidRDefault="00F378D7" w:rsidP="00F378D7">
            <w:pPr>
              <w:jc w:val="right"/>
              <w:rPr>
                <w:rFonts w:ascii="宋体" w:hAnsi="宋体"/>
              </w:rPr>
            </w:pPr>
          </w:p>
        </w:tc>
        <w:tc>
          <w:tcPr>
            <w:tcW w:w="554" w:type="pct"/>
            <w:vAlign w:val="center"/>
          </w:tcPr>
          <w:p w14:paraId="6AB2813E" w14:textId="6EB7925E" w:rsidR="00F378D7" w:rsidRPr="00F378D7" w:rsidRDefault="00F378D7" w:rsidP="00F378D7">
            <w:pPr>
              <w:jc w:val="right"/>
              <w:rPr>
                <w:rFonts w:ascii="宋体" w:hAnsi="宋体"/>
              </w:rPr>
            </w:pPr>
          </w:p>
        </w:tc>
        <w:tc>
          <w:tcPr>
            <w:tcW w:w="555" w:type="pct"/>
            <w:vAlign w:val="center"/>
          </w:tcPr>
          <w:p w14:paraId="5D15203B" w14:textId="137722C0" w:rsidR="00F378D7" w:rsidRPr="00F378D7" w:rsidRDefault="00F378D7" w:rsidP="00F378D7">
            <w:pPr>
              <w:jc w:val="right"/>
              <w:rPr>
                <w:rFonts w:ascii="宋体" w:hAnsi="宋体"/>
              </w:rPr>
            </w:pPr>
          </w:p>
        </w:tc>
        <w:tc>
          <w:tcPr>
            <w:tcW w:w="549" w:type="pct"/>
            <w:vAlign w:val="center"/>
          </w:tcPr>
          <w:p w14:paraId="0E82692E" w14:textId="5C7CEA4D" w:rsidR="00F378D7" w:rsidRPr="00F378D7" w:rsidRDefault="00F378D7" w:rsidP="00F378D7">
            <w:pPr>
              <w:jc w:val="right"/>
              <w:rPr>
                <w:rFonts w:ascii="宋体" w:hAnsi="宋体"/>
              </w:rPr>
            </w:pPr>
          </w:p>
        </w:tc>
      </w:tr>
      <w:tr w:rsidR="00F378D7" w14:paraId="3E0878AD" w14:textId="77777777" w:rsidTr="00F378D7">
        <w:tc>
          <w:tcPr>
            <w:tcW w:w="554" w:type="pct"/>
            <w:vAlign w:val="center"/>
          </w:tcPr>
          <w:p w14:paraId="5B1EFDF4" w14:textId="77777777" w:rsidR="00F378D7" w:rsidRDefault="00F378D7" w:rsidP="00F378D7">
            <w:pPr>
              <w:rPr>
                <w:color w:val="000000" w:themeColor="text1"/>
              </w:rPr>
            </w:pPr>
            <w:r>
              <w:rPr>
                <w:rFonts w:hint="eastAsia"/>
                <w:color w:val="000000" w:themeColor="text1"/>
              </w:rPr>
              <w:t xml:space="preserve">  </w:t>
            </w:r>
            <w:r>
              <w:rPr>
                <w:rFonts w:hint="eastAsia"/>
                <w:color w:val="000000" w:themeColor="text1"/>
              </w:rPr>
              <w:t>权益法下不能转损益的其他综合收益</w:t>
            </w:r>
          </w:p>
        </w:tc>
        <w:tc>
          <w:tcPr>
            <w:tcW w:w="570" w:type="pct"/>
            <w:vAlign w:val="center"/>
          </w:tcPr>
          <w:p w14:paraId="4F0172A6" w14:textId="77777777" w:rsidR="00F378D7" w:rsidRPr="00687BF3" w:rsidRDefault="00F378D7" w:rsidP="00F378D7">
            <w:pPr>
              <w:jc w:val="right"/>
              <w:rPr>
                <w:rFonts w:ascii="宋体" w:hAnsi="宋体"/>
              </w:rPr>
            </w:pPr>
          </w:p>
        </w:tc>
        <w:tc>
          <w:tcPr>
            <w:tcW w:w="554" w:type="pct"/>
            <w:vAlign w:val="center"/>
          </w:tcPr>
          <w:p w14:paraId="0598318F" w14:textId="3F3581E9" w:rsidR="00F378D7" w:rsidRPr="00F378D7" w:rsidRDefault="00F378D7" w:rsidP="00F378D7">
            <w:pPr>
              <w:jc w:val="right"/>
              <w:rPr>
                <w:rFonts w:ascii="宋体" w:hAnsi="宋体"/>
              </w:rPr>
            </w:pPr>
          </w:p>
        </w:tc>
        <w:tc>
          <w:tcPr>
            <w:tcW w:w="554" w:type="pct"/>
            <w:vAlign w:val="center"/>
          </w:tcPr>
          <w:p w14:paraId="3AB1F9F7" w14:textId="02C59DBE" w:rsidR="00F378D7" w:rsidRPr="00F378D7" w:rsidRDefault="00F378D7" w:rsidP="00F378D7">
            <w:pPr>
              <w:jc w:val="right"/>
              <w:rPr>
                <w:rFonts w:ascii="宋体" w:hAnsi="宋体"/>
              </w:rPr>
            </w:pPr>
          </w:p>
        </w:tc>
        <w:tc>
          <w:tcPr>
            <w:tcW w:w="554" w:type="pct"/>
            <w:vAlign w:val="center"/>
          </w:tcPr>
          <w:p w14:paraId="58CF495A" w14:textId="72412A2F" w:rsidR="00F378D7" w:rsidRPr="00F378D7" w:rsidRDefault="00F378D7" w:rsidP="00F378D7">
            <w:pPr>
              <w:jc w:val="right"/>
              <w:rPr>
                <w:rFonts w:ascii="宋体" w:hAnsi="宋体"/>
              </w:rPr>
            </w:pPr>
          </w:p>
        </w:tc>
        <w:tc>
          <w:tcPr>
            <w:tcW w:w="554" w:type="pct"/>
            <w:vAlign w:val="center"/>
          </w:tcPr>
          <w:p w14:paraId="233DEC9F" w14:textId="48FC34B4" w:rsidR="00F378D7" w:rsidRPr="00F378D7" w:rsidRDefault="00F378D7" w:rsidP="00F378D7">
            <w:pPr>
              <w:jc w:val="right"/>
              <w:rPr>
                <w:rFonts w:ascii="宋体" w:hAnsi="宋体"/>
              </w:rPr>
            </w:pPr>
          </w:p>
        </w:tc>
        <w:tc>
          <w:tcPr>
            <w:tcW w:w="554" w:type="pct"/>
            <w:vAlign w:val="center"/>
          </w:tcPr>
          <w:p w14:paraId="19AB4AF5" w14:textId="0E7EAFE4" w:rsidR="00F378D7" w:rsidRPr="00F378D7" w:rsidRDefault="00F378D7" w:rsidP="00F378D7">
            <w:pPr>
              <w:jc w:val="right"/>
              <w:rPr>
                <w:rFonts w:ascii="宋体" w:hAnsi="宋体"/>
              </w:rPr>
            </w:pPr>
          </w:p>
        </w:tc>
        <w:tc>
          <w:tcPr>
            <w:tcW w:w="555" w:type="pct"/>
            <w:vAlign w:val="center"/>
          </w:tcPr>
          <w:p w14:paraId="5B675F83" w14:textId="2D2E70C8" w:rsidR="00F378D7" w:rsidRPr="00F378D7" w:rsidRDefault="00F378D7" w:rsidP="00F378D7">
            <w:pPr>
              <w:jc w:val="right"/>
              <w:rPr>
                <w:rFonts w:ascii="宋体" w:hAnsi="宋体"/>
              </w:rPr>
            </w:pPr>
          </w:p>
        </w:tc>
        <w:tc>
          <w:tcPr>
            <w:tcW w:w="549" w:type="pct"/>
            <w:vAlign w:val="center"/>
          </w:tcPr>
          <w:p w14:paraId="27C7FB82" w14:textId="69A96FE9" w:rsidR="00F378D7" w:rsidRPr="00F378D7" w:rsidRDefault="00F378D7" w:rsidP="00F378D7">
            <w:pPr>
              <w:jc w:val="right"/>
              <w:rPr>
                <w:rFonts w:ascii="宋体" w:hAnsi="宋体"/>
              </w:rPr>
            </w:pPr>
          </w:p>
        </w:tc>
      </w:tr>
      <w:tr w:rsidR="00F378D7" w14:paraId="2E18BFE1" w14:textId="77777777" w:rsidTr="00F378D7">
        <w:tc>
          <w:tcPr>
            <w:tcW w:w="554" w:type="pct"/>
            <w:vAlign w:val="center"/>
          </w:tcPr>
          <w:p w14:paraId="660A6581" w14:textId="363E563C" w:rsidR="00F378D7" w:rsidRDefault="00F378D7" w:rsidP="00F378D7">
            <w:pPr>
              <w:ind w:firstLineChars="100" w:firstLine="210"/>
              <w:rPr>
                <w:color w:val="000000" w:themeColor="text1"/>
              </w:rPr>
            </w:pPr>
            <w:r>
              <w:rPr>
                <w:rFonts w:hint="eastAsia"/>
                <w:color w:val="000000" w:themeColor="text1"/>
              </w:rPr>
              <w:t>其他权益工具投资公允价值变动</w:t>
            </w:r>
          </w:p>
        </w:tc>
        <w:tc>
          <w:tcPr>
            <w:tcW w:w="570" w:type="pct"/>
            <w:vAlign w:val="center"/>
          </w:tcPr>
          <w:p w14:paraId="37E4EBD7" w14:textId="7A7560B8" w:rsidR="00F378D7" w:rsidRPr="00687BF3" w:rsidRDefault="00F378D7" w:rsidP="00F378D7">
            <w:pPr>
              <w:jc w:val="right"/>
              <w:rPr>
                <w:rFonts w:ascii="宋体" w:hAnsi="宋体"/>
              </w:rPr>
            </w:pPr>
            <w:r w:rsidRPr="00687BF3">
              <w:rPr>
                <w:rFonts w:ascii="宋体" w:hAnsi="宋体"/>
              </w:rPr>
              <w:t>3,280,720.80</w:t>
            </w:r>
          </w:p>
        </w:tc>
        <w:tc>
          <w:tcPr>
            <w:tcW w:w="554" w:type="pct"/>
            <w:vAlign w:val="center"/>
          </w:tcPr>
          <w:p w14:paraId="6438791C" w14:textId="74CE30B4" w:rsidR="00F378D7" w:rsidRPr="00F378D7" w:rsidRDefault="00F378D7" w:rsidP="00F378D7">
            <w:pPr>
              <w:jc w:val="right"/>
              <w:rPr>
                <w:rFonts w:ascii="宋体" w:hAnsi="宋体"/>
              </w:rPr>
            </w:pPr>
            <w:r w:rsidRPr="00F378D7">
              <w:rPr>
                <w:rFonts w:ascii="宋体" w:hAnsi="宋体"/>
              </w:rPr>
              <w:t>27,638,518.79</w:t>
            </w:r>
          </w:p>
        </w:tc>
        <w:tc>
          <w:tcPr>
            <w:tcW w:w="554" w:type="pct"/>
            <w:vAlign w:val="center"/>
          </w:tcPr>
          <w:p w14:paraId="658B177D" w14:textId="252F4DCC" w:rsidR="00F378D7" w:rsidRPr="00F378D7" w:rsidRDefault="00F378D7" w:rsidP="00F378D7">
            <w:pPr>
              <w:jc w:val="right"/>
              <w:rPr>
                <w:rFonts w:ascii="宋体" w:hAnsi="宋体"/>
              </w:rPr>
            </w:pPr>
          </w:p>
        </w:tc>
        <w:tc>
          <w:tcPr>
            <w:tcW w:w="554" w:type="pct"/>
            <w:vAlign w:val="center"/>
          </w:tcPr>
          <w:p w14:paraId="2410FAF7" w14:textId="22C84DDF" w:rsidR="00F378D7" w:rsidRPr="00F378D7" w:rsidRDefault="00F378D7" w:rsidP="00F378D7">
            <w:pPr>
              <w:jc w:val="right"/>
              <w:rPr>
                <w:rFonts w:ascii="宋体" w:hAnsi="宋体"/>
              </w:rPr>
            </w:pPr>
          </w:p>
        </w:tc>
        <w:tc>
          <w:tcPr>
            <w:tcW w:w="554" w:type="pct"/>
            <w:vAlign w:val="center"/>
          </w:tcPr>
          <w:p w14:paraId="3A78A66E" w14:textId="796037C7" w:rsidR="00F378D7" w:rsidRPr="00F378D7" w:rsidRDefault="00F378D7" w:rsidP="00F378D7">
            <w:pPr>
              <w:jc w:val="right"/>
              <w:rPr>
                <w:rFonts w:ascii="宋体" w:hAnsi="宋体"/>
              </w:rPr>
            </w:pPr>
          </w:p>
        </w:tc>
        <w:tc>
          <w:tcPr>
            <w:tcW w:w="554" w:type="pct"/>
            <w:vAlign w:val="center"/>
          </w:tcPr>
          <w:p w14:paraId="4195957D" w14:textId="336D8DF8" w:rsidR="00F378D7" w:rsidRPr="00F378D7" w:rsidRDefault="00F378D7" w:rsidP="00F378D7">
            <w:pPr>
              <w:jc w:val="right"/>
              <w:rPr>
                <w:rFonts w:ascii="宋体" w:hAnsi="宋体"/>
              </w:rPr>
            </w:pPr>
            <w:r w:rsidRPr="00F378D7">
              <w:rPr>
                <w:rFonts w:ascii="宋体" w:hAnsi="宋体"/>
              </w:rPr>
              <w:t>27,638,518.79</w:t>
            </w:r>
          </w:p>
        </w:tc>
        <w:tc>
          <w:tcPr>
            <w:tcW w:w="555" w:type="pct"/>
            <w:vAlign w:val="center"/>
          </w:tcPr>
          <w:p w14:paraId="2294B9D9" w14:textId="0CEC4062" w:rsidR="00F378D7" w:rsidRPr="00F378D7" w:rsidRDefault="00F378D7" w:rsidP="00F378D7">
            <w:pPr>
              <w:jc w:val="right"/>
              <w:rPr>
                <w:rFonts w:ascii="宋体" w:hAnsi="宋体"/>
              </w:rPr>
            </w:pPr>
          </w:p>
        </w:tc>
        <w:tc>
          <w:tcPr>
            <w:tcW w:w="549" w:type="pct"/>
            <w:vAlign w:val="center"/>
          </w:tcPr>
          <w:p w14:paraId="3EAA80B7" w14:textId="5644DE7F" w:rsidR="00F378D7" w:rsidRPr="00F378D7" w:rsidRDefault="00F378D7" w:rsidP="00F378D7">
            <w:pPr>
              <w:jc w:val="right"/>
              <w:rPr>
                <w:rFonts w:ascii="宋体" w:hAnsi="宋体"/>
              </w:rPr>
            </w:pPr>
            <w:r w:rsidRPr="00F378D7">
              <w:rPr>
                <w:rFonts w:ascii="宋体" w:hAnsi="宋体"/>
              </w:rPr>
              <w:t>30,919,239.59</w:t>
            </w:r>
          </w:p>
        </w:tc>
      </w:tr>
      <w:tr w:rsidR="00F378D7" w14:paraId="7C7C91F0" w14:textId="77777777" w:rsidTr="00F378D7">
        <w:tc>
          <w:tcPr>
            <w:tcW w:w="554" w:type="pct"/>
            <w:vAlign w:val="center"/>
          </w:tcPr>
          <w:p w14:paraId="0685D496" w14:textId="77777777" w:rsidR="00F378D7" w:rsidRDefault="00F378D7" w:rsidP="00F378D7">
            <w:pPr>
              <w:ind w:firstLineChars="100" w:firstLine="210"/>
              <w:rPr>
                <w:color w:val="000000" w:themeColor="text1"/>
              </w:rPr>
            </w:pPr>
            <w:r>
              <w:rPr>
                <w:rFonts w:hint="eastAsia"/>
                <w:color w:val="000000" w:themeColor="text1"/>
              </w:rPr>
              <w:t>企业自身信用风险公允价值变动</w:t>
            </w:r>
          </w:p>
        </w:tc>
        <w:tc>
          <w:tcPr>
            <w:tcW w:w="570" w:type="pct"/>
            <w:vAlign w:val="center"/>
          </w:tcPr>
          <w:p w14:paraId="57393AA9" w14:textId="77777777" w:rsidR="00F378D7" w:rsidRPr="00687BF3" w:rsidRDefault="00F378D7" w:rsidP="00F378D7">
            <w:pPr>
              <w:jc w:val="right"/>
              <w:rPr>
                <w:rFonts w:ascii="宋体" w:hAnsi="宋体"/>
              </w:rPr>
            </w:pPr>
          </w:p>
        </w:tc>
        <w:tc>
          <w:tcPr>
            <w:tcW w:w="554" w:type="pct"/>
            <w:vAlign w:val="center"/>
          </w:tcPr>
          <w:p w14:paraId="498C39C3" w14:textId="2B188D99" w:rsidR="00F378D7" w:rsidRPr="00F378D7" w:rsidRDefault="00F378D7" w:rsidP="00F378D7">
            <w:pPr>
              <w:jc w:val="right"/>
              <w:rPr>
                <w:rFonts w:ascii="宋体" w:hAnsi="宋体"/>
              </w:rPr>
            </w:pPr>
          </w:p>
        </w:tc>
        <w:tc>
          <w:tcPr>
            <w:tcW w:w="554" w:type="pct"/>
            <w:vAlign w:val="center"/>
          </w:tcPr>
          <w:p w14:paraId="2390DBE9" w14:textId="67FCE9CA" w:rsidR="00F378D7" w:rsidRPr="00F378D7" w:rsidRDefault="00F378D7" w:rsidP="00F378D7">
            <w:pPr>
              <w:jc w:val="right"/>
              <w:rPr>
                <w:rFonts w:ascii="宋体" w:hAnsi="宋体"/>
              </w:rPr>
            </w:pPr>
          </w:p>
        </w:tc>
        <w:tc>
          <w:tcPr>
            <w:tcW w:w="554" w:type="pct"/>
            <w:vAlign w:val="center"/>
          </w:tcPr>
          <w:p w14:paraId="07514CF8" w14:textId="6CA1E7F6" w:rsidR="00F378D7" w:rsidRPr="00F378D7" w:rsidRDefault="00F378D7" w:rsidP="00F378D7">
            <w:pPr>
              <w:jc w:val="right"/>
              <w:rPr>
                <w:rFonts w:ascii="宋体" w:hAnsi="宋体"/>
              </w:rPr>
            </w:pPr>
          </w:p>
        </w:tc>
        <w:tc>
          <w:tcPr>
            <w:tcW w:w="554" w:type="pct"/>
            <w:vAlign w:val="center"/>
          </w:tcPr>
          <w:p w14:paraId="550278F8" w14:textId="1A4CB2B1" w:rsidR="00F378D7" w:rsidRPr="00F378D7" w:rsidRDefault="00F378D7" w:rsidP="00F378D7">
            <w:pPr>
              <w:jc w:val="right"/>
              <w:rPr>
                <w:rFonts w:ascii="宋体" w:hAnsi="宋体"/>
              </w:rPr>
            </w:pPr>
          </w:p>
        </w:tc>
        <w:tc>
          <w:tcPr>
            <w:tcW w:w="554" w:type="pct"/>
            <w:vAlign w:val="center"/>
          </w:tcPr>
          <w:p w14:paraId="5AE7A8BF" w14:textId="0B70008D" w:rsidR="00F378D7" w:rsidRPr="00F378D7" w:rsidRDefault="00F378D7" w:rsidP="00F378D7">
            <w:pPr>
              <w:jc w:val="right"/>
              <w:rPr>
                <w:rFonts w:ascii="宋体" w:hAnsi="宋体"/>
              </w:rPr>
            </w:pPr>
          </w:p>
        </w:tc>
        <w:tc>
          <w:tcPr>
            <w:tcW w:w="555" w:type="pct"/>
            <w:vAlign w:val="center"/>
          </w:tcPr>
          <w:p w14:paraId="04417B63" w14:textId="62D1E94D" w:rsidR="00F378D7" w:rsidRPr="00F378D7" w:rsidRDefault="00F378D7" w:rsidP="00F378D7">
            <w:pPr>
              <w:jc w:val="right"/>
              <w:rPr>
                <w:rFonts w:ascii="宋体" w:hAnsi="宋体"/>
              </w:rPr>
            </w:pPr>
          </w:p>
        </w:tc>
        <w:tc>
          <w:tcPr>
            <w:tcW w:w="549" w:type="pct"/>
            <w:vAlign w:val="center"/>
          </w:tcPr>
          <w:p w14:paraId="5F2729D4" w14:textId="29F02523" w:rsidR="00F378D7" w:rsidRPr="00F378D7" w:rsidRDefault="00F378D7" w:rsidP="00F378D7">
            <w:pPr>
              <w:jc w:val="right"/>
              <w:rPr>
                <w:rFonts w:ascii="宋体" w:hAnsi="宋体"/>
              </w:rPr>
            </w:pPr>
          </w:p>
        </w:tc>
      </w:tr>
      <w:tr w:rsidR="00F378D7" w14:paraId="6359ED7E" w14:textId="77777777" w:rsidTr="00F378D7">
        <w:tc>
          <w:tcPr>
            <w:tcW w:w="554" w:type="pct"/>
          </w:tcPr>
          <w:p w14:paraId="38819934" w14:textId="77777777" w:rsidR="00F378D7" w:rsidRDefault="00F378D7" w:rsidP="00F378D7">
            <w:pPr>
              <w:rPr>
                <w:color w:val="000000" w:themeColor="text1"/>
              </w:rPr>
            </w:pPr>
            <w:r>
              <w:rPr>
                <w:rFonts w:hint="eastAsia"/>
                <w:color w:val="000000" w:themeColor="text1"/>
              </w:rPr>
              <w:t>二、将重分类进损益的其他综合收益</w:t>
            </w:r>
          </w:p>
        </w:tc>
        <w:tc>
          <w:tcPr>
            <w:tcW w:w="570" w:type="pct"/>
            <w:vAlign w:val="center"/>
          </w:tcPr>
          <w:p w14:paraId="5EDF40FF" w14:textId="2C22F57E" w:rsidR="00F378D7" w:rsidRPr="00687BF3" w:rsidRDefault="00F378D7" w:rsidP="00F378D7">
            <w:pPr>
              <w:jc w:val="right"/>
              <w:rPr>
                <w:rFonts w:ascii="宋体" w:hAnsi="宋体"/>
              </w:rPr>
            </w:pPr>
            <w:r w:rsidRPr="00687BF3">
              <w:rPr>
                <w:rFonts w:ascii="宋体" w:hAnsi="宋体"/>
              </w:rPr>
              <w:t>45,011,219.83</w:t>
            </w:r>
          </w:p>
        </w:tc>
        <w:tc>
          <w:tcPr>
            <w:tcW w:w="554" w:type="pct"/>
            <w:vAlign w:val="center"/>
          </w:tcPr>
          <w:p w14:paraId="35CD6010" w14:textId="70F562DB" w:rsidR="00F378D7" w:rsidRPr="00F378D7" w:rsidRDefault="00F378D7" w:rsidP="00F378D7">
            <w:pPr>
              <w:jc w:val="right"/>
              <w:rPr>
                <w:rFonts w:ascii="宋体" w:hAnsi="宋体"/>
              </w:rPr>
            </w:pPr>
            <w:r w:rsidRPr="00F378D7">
              <w:rPr>
                <w:rFonts w:ascii="宋体" w:hAnsi="宋体"/>
              </w:rPr>
              <w:t>47,718,807.24</w:t>
            </w:r>
          </w:p>
        </w:tc>
        <w:tc>
          <w:tcPr>
            <w:tcW w:w="554" w:type="pct"/>
            <w:vAlign w:val="center"/>
          </w:tcPr>
          <w:p w14:paraId="22EB0F18" w14:textId="10DE5463" w:rsidR="00F378D7" w:rsidRPr="00F378D7" w:rsidRDefault="00F378D7" w:rsidP="00F378D7">
            <w:pPr>
              <w:jc w:val="right"/>
              <w:rPr>
                <w:rFonts w:ascii="宋体" w:hAnsi="宋体"/>
              </w:rPr>
            </w:pPr>
          </w:p>
        </w:tc>
        <w:tc>
          <w:tcPr>
            <w:tcW w:w="554" w:type="pct"/>
            <w:vAlign w:val="center"/>
          </w:tcPr>
          <w:p w14:paraId="2EAED7EC" w14:textId="3C5811F0" w:rsidR="00F378D7" w:rsidRPr="00F378D7" w:rsidRDefault="00F378D7" w:rsidP="00F378D7">
            <w:pPr>
              <w:jc w:val="right"/>
              <w:rPr>
                <w:rFonts w:ascii="宋体" w:hAnsi="宋体"/>
              </w:rPr>
            </w:pPr>
          </w:p>
        </w:tc>
        <w:tc>
          <w:tcPr>
            <w:tcW w:w="554" w:type="pct"/>
            <w:vAlign w:val="center"/>
          </w:tcPr>
          <w:p w14:paraId="049E482A" w14:textId="19B4F1F7" w:rsidR="00F378D7" w:rsidRPr="00F378D7" w:rsidRDefault="00F378D7" w:rsidP="00F378D7">
            <w:pPr>
              <w:jc w:val="right"/>
              <w:rPr>
                <w:rFonts w:ascii="宋体" w:hAnsi="宋体"/>
              </w:rPr>
            </w:pPr>
          </w:p>
        </w:tc>
        <w:tc>
          <w:tcPr>
            <w:tcW w:w="554" w:type="pct"/>
            <w:vAlign w:val="center"/>
          </w:tcPr>
          <w:p w14:paraId="4743150D" w14:textId="746B92F8" w:rsidR="00F378D7" w:rsidRPr="00F378D7" w:rsidRDefault="00F378D7" w:rsidP="00F378D7">
            <w:pPr>
              <w:jc w:val="right"/>
              <w:rPr>
                <w:rFonts w:ascii="宋体" w:hAnsi="宋体"/>
              </w:rPr>
            </w:pPr>
            <w:r w:rsidRPr="00F378D7">
              <w:rPr>
                <w:rFonts w:ascii="宋体" w:hAnsi="宋体"/>
              </w:rPr>
              <w:t>47,718,807.24</w:t>
            </w:r>
          </w:p>
        </w:tc>
        <w:tc>
          <w:tcPr>
            <w:tcW w:w="555" w:type="pct"/>
            <w:vAlign w:val="center"/>
          </w:tcPr>
          <w:p w14:paraId="738B6A7D" w14:textId="5DF23917" w:rsidR="00F378D7" w:rsidRPr="00F378D7" w:rsidRDefault="00F378D7" w:rsidP="00F378D7">
            <w:pPr>
              <w:jc w:val="right"/>
              <w:rPr>
                <w:rFonts w:ascii="宋体" w:hAnsi="宋体"/>
              </w:rPr>
            </w:pPr>
          </w:p>
        </w:tc>
        <w:tc>
          <w:tcPr>
            <w:tcW w:w="549" w:type="pct"/>
            <w:vAlign w:val="center"/>
          </w:tcPr>
          <w:p w14:paraId="46812449" w14:textId="7BED116A" w:rsidR="00F378D7" w:rsidRPr="00F378D7" w:rsidRDefault="00F378D7" w:rsidP="00F378D7">
            <w:pPr>
              <w:jc w:val="right"/>
              <w:rPr>
                <w:rFonts w:ascii="宋体" w:hAnsi="宋体"/>
              </w:rPr>
            </w:pPr>
            <w:r w:rsidRPr="00F378D7">
              <w:rPr>
                <w:rFonts w:ascii="宋体" w:hAnsi="宋体"/>
              </w:rPr>
              <w:t>92,730,027.07</w:t>
            </w:r>
          </w:p>
        </w:tc>
      </w:tr>
      <w:tr w:rsidR="00F378D7" w14:paraId="27015E04" w14:textId="77777777" w:rsidTr="00F378D7">
        <w:tc>
          <w:tcPr>
            <w:tcW w:w="554" w:type="pct"/>
          </w:tcPr>
          <w:p w14:paraId="0BF8E6F9" w14:textId="77777777" w:rsidR="00F378D7" w:rsidRDefault="00F378D7" w:rsidP="00F378D7">
            <w:pPr>
              <w:rPr>
                <w:color w:val="000000" w:themeColor="text1"/>
              </w:rPr>
            </w:pPr>
            <w:r>
              <w:rPr>
                <w:rFonts w:hint="eastAsia"/>
                <w:color w:val="000000" w:themeColor="text1"/>
              </w:rPr>
              <w:t>其中：权益法下可转损益的其他综合收益</w:t>
            </w:r>
          </w:p>
        </w:tc>
        <w:tc>
          <w:tcPr>
            <w:tcW w:w="570" w:type="pct"/>
            <w:vAlign w:val="center"/>
          </w:tcPr>
          <w:p w14:paraId="66C19D05" w14:textId="77777777" w:rsidR="00F378D7" w:rsidRPr="00687BF3" w:rsidRDefault="00F378D7" w:rsidP="00F378D7">
            <w:pPr>
              <w:jc w:val="right"/>
              <w:rPr>
                <w:rFonts w:ascii="宋体" w:hAnsi="宋体"/>
              </w:rPr>
            </w:pPr>
          </w:p>
        </w:tc>
        <w:tc>
          <w:tcPr>
            <w:tcW w:w="554" w:type="pct"/>
            <w:vAlign w:val="center"/>
          </w:tcPr>
          <w:p w14:paraId="2CB1BC5B" w14:textId="50C217F4" w:rsidR="00F378D7" w:rsidRPr="00F378D7" w:rsidRDefault="00F378D7" w:rsidP="00F378D7">
            <w:pPr>
              <w:jc w:val="right"/>
              <w:rPr>
                <w:rFonts w:ascii="宋体" w:hAnsi="宋体"/>
              </w:rPr>
            </w:pPr>
          </w:p>
        </w:tc>
        <w:tc>
          <w:tcPr>
            <w:tcW w:w="554" w:type="pct"/>
            <w:vAlign w:val="center"/>
          </w:tcPr>
          <w:p w14:paraId="3993CC58" w14:textId="411DBCA3" w:rsidR="00F378D7" w:rsidRPr="00F378D7" w:rsidRDefault="00F378D7" w:rsidP="00F378D7">
            <w:pPr>
              <w:jc w:val="right"/>
              <w:rPr>
                <w:rFonts w:ascii="宋体" w:hAnsi="宋体"/>
              </w:rPr>
            </w:pPr>
          </w:p>
        </w:tc>
        <w:tc>
          <w:tcPr>
            <w:tcW w:w="554" w:type="pct"/>
            <w:vAlign w:val="center"/>
          </w:tcPr>
          <w:p w14:paraId="76132B46" w14:textId="2CDAA09E" w:rsidR="00F378D7" w:rsidRPr="00F378D7" w:rsidRDefault="00F378D7" w:rsidP="00F378D7">
            <w:pPr>
              <w:jc w:val="right"/>
              <w:rPr>
                <w:rFonts w:ascii="宋体" w:hAnsi="宋体"/>
              </w:rPr>
            </w:pPr>
          </w:p>
        </w:tc>
        <w:tc>
          <w:tcPr>
            <w:tcW w:w="554" w:type="pct"/>
            <w:vAlign w:val="center"/>
          </w:tcPr>
          <w:p w14:paraId="58701E6E" w14:textId="5A509A59" w:rsidR="00F378D7" w:rsidRPr="00F378D7" w:rsidRDefault="00F378D7" w:rsidP="00F378D7">
            <w:pPr>
              <w:jc w:val="right"/>
              <w:rPr>
                <w:rFonts w:ascii="宋体" w:hAnsi="宋体"/>
              </w:rPr>
            </w:pPr>
          </w:p>
        </w:tc>
        <w:tc>
          <w:tcPr>
            <w:tcW w:w="554" w:type="pct"/>
            <w:vAlign w:val="center"/>
          </w:tcPr>
          <w:p w14:paraId="604C417E" w14:textId="613E3713" w:rsidR="00F378D7" w:rsidRPr="00F378D7" w:rsidRDefault="00F378D7" w:rsidP="00F378D7">
            <w:pPr>
              <w:jc w:val="right"/>
              <w:rPr>
                <w:rFonts w:ascii="宋体" w:hAnsi="宋体"/>
              </w:rPr>
            </w:pPr>
          </w:p>
        </w:tc>
        <w:tc>
          <w:tcPr>
            <w:tcW w:w="555" w:type="pct"/>
            <w:vAlign w:val="center"/>
          </w:tcPr>
          <w:p w14:paraId="68796F50" w14:textId="2AD3BF93" w:rsidR="00F378D7" w:rsidRPr="00F378D7" w:rsidRDefault="00F378D7" w:rsidP="00F378D7">
            <w:pPr>
              <w:jc w:val="right"/>
              <w:rPr>
                <w:rFonts w:ascii="宋体" w:hAnsi="宋体"/>
              </w:rPr>
            </w:pPr>
          </w:p>
        </w:tc>
        <w:tc>
          <w:tcPr>
            <w:tcW w:w="549" w:type="pct"/>
            <w:vAlign w:val="center"/>
          </w:tcPr>
          <w:p w14:paraId="15B04986" w14:textId="186944EB" w:rsidR="00F378D7" w:rsidRPr="00F378D7" w:rsidRDefault="00F378D7" w:rsidP="00F378D7">
            <w:pPr>
              <w:jc w:val="right"/>
              <w:rPr>
                <w:rFonts w:ascii="宋体" w:hAnsi="宋体"/>
              </w:rPr>
            </w:pPr>
          </w:p>
        </w:tc>
      </w:tr>
      <w:tr w:rsidR="00F378D7" w14:paraId="1B360249" w14:textId="77777777" w:rsidTr="00F378D7">
        <w:tc>
          <w:tcPr>
            <w:tcW w:w="554" w:type="pct"/>
          </w:tcPr>
          <w:p w14:paraId="7A808C1A" w14:textId="77777777" w:rsidR="00F378D7" w:rsidRDefault="00F378D7" w:rsidP="00F378D7">
            <w:pPr>
              <w:ind w:firstLineChars="100" w:firstLine="210"/>
              <w:rPr>
                <w:color w:val="000000" w:themeColor="text1"/>
              </w:rPr>
            </w:pPr>
            <w:r>
              <w:rPr>
                <w:rFonts w:hint="eastAsia"/>
                <w:color w:val="000000" w:themeColor="text1"/>
              </w:rPr>
              <w:lastRenderedPageBreak/>
              <w:t>其他债权投资公允价值变动</w:t>
            </w:r>
          </w:p>
        </w:tc>
        <w:tc>
          <w:tcPr>
            <w:tcW w:w="570" w:type="pct"/>
            <w:vAlign w:val="center"/>
          </w:tcPr>
          <w:p w14:paraId="308BBAAE" w14:textId="77777777" w:rsidR="00F378D7" w:rsidRPr="00687BF3" w:rsidRDefault="00F378D7" w:rsidP="00F378D7">
            <w:pPr>
              <w:jc w:val="right"/>
              <w:rPr>
                <w:rFonts w:ascii="宋体" w:hAnsi="宋体"/>
              </w:rPr>
            </w:pPr>
          </w:p>
        </w:tc>
        <w:tc>
          <w:tcPr>
            <w:tcW w:w="554" w:type="pct"/>
            <w:vAlign w:val="center"/>
          </w:tcPr>
          <w:p w14:paraId="7B857B26" w14:textId="1985AF09" w:rsidR="00F378D7" w:rsidRPr="00F378D7" w:rsidRDefault="00F378D7" w:rsidP="00F378D7">
            <w:pPr>
              <w:jc w:val="right"/>
              <w:rPr>
                <w:rFonts w:ascii="宋体" w:hAnsi="宋体"/>
              </w:rPr>
            </w:pPr>
          </w:p>
        </w:tc>
        <w:tc>
          <w:tcPr>
            <w:tcW w:w="554" w:type="pct"/>
            <w:vAlign w:val="center"/>
          </w:tcPr>
          <w:p w14:paraId="4AD26E1E" w14:textId="3898A092" w:rsidR="00F378D7" w:rsidRPr="00F378D7" w:rsidRDefault="00F378D7" w:rsidP="00F378D7">
            <w:pPr>
              <w:jc w:val="right"/>
              <w:rPr>
                <w:rFonts w:ascii="宋体" w:hAnsi="宋体"/>
              </w:rPr>
            </w:pPr>
          </w:p>
        </w:tc>
        <w:tc>
          <w:tcPr>
            <w:tcW w:w="554" w:type="pct"/>
            <w:vAlign w:val="center"/>
          </w:tcPr>
          <w:p w14:paraId="05D764EC" w14:textId="5254D2A3" w:rsidR="00F378D7" w:rsidRPr="00F378D7" w:rsidRDefault="00F378D7" w:rsidP="00F378D7">
            <w:pPr>
              <w:jc w:val="right"/>
              <w:rPr>
                <w:rFonts w:ascii="宋体" w:hAnsi="宋体"/>
              </w:rPr>
            </w:pPr>
          </w:p>
        </w:tc>
        <w:tc>
          <w:tcPr>
            <w:tcW w:w="554" w:type="pct"/>
            <w:vAlign w:val="center"/>
          </w:tcPr>
          <w:p w14:paraId="3347540D" w14:textId="1B2189A3" w:rsidR="00F378D7" w:rsidRPr="00F378D7" w:rsidRDefault="00F378D7" w:rsidP="00F378D7">
            <w:pPr>
              <w:jc w:val="right"/>
              <w:rPr>
                <w:rFonts w:ascii="宋体" w:hAnsi="宋体"/>
              </w:rPr>
            </w:pPr>
          </w:p>
        </w:tc>
        <w:tc>
          <w:tcPr>
            <w:tcW w:w="554" w:type="pct"/>
            <w:vAlign w:val="center"/>
          </w:tcPr>
          <w:p w14:paraId="527057E7" w14:textId="70AA048F" w:rsidR="00F378D7" w:rsidRPr="00F378D7" w:rsidRDefault="00F378D7" w:rsidP="00F378D7">
            <w:pPr>
              <w:jc w:val="right"/>
              <w:rPr>
                <w:rFonts w:ascii="宋体" w:hAnsi="宋体"/>
              </w:rPr>
            </w:pPr>
          </w:p>
        </w:tc>
        <w:tc>
          <w:tcPr>
            <w:tcW w:w="555" w:type="pct"/>
            <w:vAlign w:val="center"/>
          </w:tcPr>
          <w:p w14:paraId="3AE92950" w14:textId="457DD3B1" w:rsidR="00F378D7" w:rsidRPr="00F378D7" w:rsidRDefault="00F378D7" w:rsidP="00F378D7">
            <w:pPr>
              <w:jc w:val="right"/>
              <w:rPr>
                <w:rFonts w:ascii="宋体" w:hAnsi="宋体"/>
              </w:rPr>
            </w:pPr>
          </w:p>
        </w:tc>
        <w:tc>
          <w:tcPr>
            <w:tcW w:w="549" w:type="pct"/>
            <w:vAlign w:val="center"/>
          </w:tcPr>
          <w:p w14:paraId="1DE2A739" w14:textId="072EFCF4" w:rsidR="00F378D7" w:rsidRPr="00F378D7" w:rsidRDefault="00F378D7" w:rsidP="00F378D7">
            <w:pPr>
              <w:jc w:val="right"/>
              <w:rPr>
                <w:rFonts w:ascii="宋体" w:hAnsi="宋体"/>
              </w:rPr>
            </w:pPr>
          </w:p>
        </w:tc>
      </w:tr>
      <w:tr w:rsidR="00F378D7" w14:paraId="25137497" w14:textId="77777777" w:rsidTr="00F378D7">
        <w:tc>
          <w:tcPr>
            <w:tcW w:w="554" w:type="pct"/>
          </w:tcPr>
          <w:p w14:paraId="0202766D" w14:textId="77777777" w:rsidR="00F378D7" w:rsidRDefault="00F378D7" w:rsidP="00F378D7">
            <w:pPr>
              <w:ind w:firstLineChars="100" w:firstLine="210"/>
              <w:rPr>
                <w:color w:val="000000" w:themeColor="text1"/>
              </w:rPr>
            </w:pPr>
            <w:r>
              <w:rPr>
                <w:rFonts w:hint="eastAsia"/>
                <w:color w:val="000000" w:themeColor="text1"/>
              </w:rPr>
              <w:t>金融资产重分类计入其他综合收益的金额</w:t>
            </w:r>
          </w:p>
        </w:tc>
        <w:tc>
          <w:tcPr>
            <w:tcW w:w="570" w:type="pct"/>
            <w:vAlign w:val="center"/>
          </w:tcPr>
          <w:p w14:paraId="3385E726" w14:textId="77777777" w:rsidR="00F378D7" w:rsidRPr="00687BF3" w:rsidRDefault="00F378D7" w:rsidP="00F378D7">
            <w:pPr>
              <w:jc w:val="right"/>
              <w:rPr>
                <w:rFonts w:ascii="宋体" w:hAnsi="宋体"/>
              </w:rPr>
            </w:pPr>
          </w:p>
        </w:tc>
        <w:tc>
          <w:tcPr>
            <w:tcW w:w="554" w:type="pct"/>
            <w:vAlign w:val="center"/>
          </w:tcPr>
          <w:p w14:paraId="33017573" w14:textId="30AAD357" w:rsidR="00F378D7" w:rsidRPr="00F378D7" w:rsidRDefault="00F378D7" w:rsidP="00F378D7">
            <w:pPr>
              <w:jc w:val="right"/>
              <w:rPr>
                <w:rFonts w:ascii="宋体" w:hAnsi="宋体"/>
              </w:rPr>
            </w:pPr>
          </w:p>
        </w:tc>
        <w:tc>
          <w:tcPr>
            <w:tcW w:w="554" w:type="pct"/>
            <w:vAlign w:val="center"/>
          </w:tcPr>
          <w:p w14:paraId="5A0382AF" w14:textId="247A7B03" w:rsidR="00F378D7" w:rsidRPr="00F378D7" w:rsidRDefault="00F378D7" w:rsidP="00F378D7">
            <w:pPr>
              <w:jc w:val="right"/>
              <w:rPr>
                <w:rFonts w:ascii="宋体" w:hAnsi="宋体"/>
              </w:rPr>
            </w:pPr>
          </w:p>
        </w:tc>
        <w:tc>
          <w:tcPr>
            <w:tcW w:w="554" w:type="pct"/>
            <w:vAlign w:val="center"/>
          </w:tcPr>
          <w:p w14:paraId="53B95F78" w14:textId="09CDE3BB" w:rsidR="00F378D7" w:rsidRPr="00F378D7" w:rsidRDefault="00F378D7" w:rsidP="00F378D7">
            <w:pPr>
              <w:jc w:val="right"/>
              <w:rPr>
                <w:rFonts w:ascii="宋体" w:hAnsi="宋体"/>
              </w:rPr>
            </w:pPr>
          </w:p>
        </w:tc>
        <w:tc>
          <w:tcPr>
            <w:tcW w:w="554" w:type="pct"/>
            <w:vAlign w:val="center"/>
          </w:tcPr>
          <w:p w14:paraId="09906E04" w14:textId="3AA634E8" w:rsidR="00F378D7" w:rsidRPr="00F378D7" w:rsidRDefault="00F378D7" w:rsidP="00F378D7">
            <w:pPr>
              <w:jc w:val="right"/>
              <w:rPr>
                <w:rFonts w:ascii="宋体" w:hAnsi="宋体"/>
              </w:rPr>
            </w:pPr>
          </w:p>
        </w:tc>
        <w:tc>
          <w:tcPr>
            <w:tcW w:w="554" w:type="pct"/>
            <w:vAlign w:val="center"/>
          </w:tcPr>
          <w:p w14:paraId="04D946C1" w14:textId="1548760F" w:rsidR="00F378D7" w:rsidRPr="00F378D7" w:rsidRDefault="00F378D7" w:rsidP="00F378D7">
            <w:pPr>
              <w:jc w:val="right"/>
              <w:rPr>
                <w:rFonts w:ascii="宋体" w:hAnsi="宋体"/>
              </w:rPr>
            </w:pPr>
          </w:p>
        </w:tc>
        <w:tc>
          <w:tcPr>
            <w:tcW w:w="555" w:type="pct"/>
            <w:vAlign w:val="center"/>
          </w:tcPr>
          <w:p w14:paraId="1E7C0F8A" w14:textId="17E5E5C2" w:rsidR="00F378D7" w:rsidRPr="00F378D7" w:rsidRDefault="00F378D7" w:rsidP="00F378D7">
            <w:pPr>
              <w:jc w:val="right"/>
              <w:rPr>
                <w:rFonts w:ascii="宋体" w:hAnsi="宋体"/>
              </w:rPr>
            </w:pPr>
          </w:p>
        </w:tc>
        <w:tc>
          <w:tcPr>
            <w:tcW w:w="549" w:type="pct"/>
            <w:vAlign w:val="center"/>
          </w:tcPr>
          <w:p w14:paraId="186CE82B" w14:textId="69AC01D1" w:rsidR="00F378D7" w:rsidRPr="00F378D7" w:rsidRDefault="00F378D7" w:rsidP="00F378D7">
            <w:pPr>
              <w:jc w:val="right"/>
              <w:rPr>
                <w:rFonts w:ascii="宋体" w:hAnsi="宋体"/>
              </w:rPr>
            </w:pPr>
          </w:p>
        </w:tc>
      </w:tr>
      <w:tr w:rsidR="00F378D7" w14:paraId="432036A1" w14:textId="77777777" w:rsidTr="00F378D7">
        <w:tc>
          <w:tcPr>
            <w:tcW w:w="554" w:type="pct"/>
          </w:tcPr>
          <w:p w14:paraId="766C9CD1" w14:textId="77777777" w:rsidR="00F378D7" w:rsidRDefault="00F378D7" w:rsidP="00F378D7">
            <w:pPr>
              <w:ind w:firstLineChars="100" w:firstLine="210"/>
              <w:rPr>
                <w:color w:val="000000" w:themeColor="text1"/>
              </w:rPr>
            </w:pPr>
            <w:r>
              <w:rPr>
                <w:rFonts w:hint="eastAsia"/>
                <w:color w:val="000000" w:themeColor="text1"/>
              </w:rPr>
              <w:t>其他债权投资信用减值准备</w:t>
            </w:r>
          </w:p>
        </w:tc>
        <w:tc>
          <w:tcPr>
            <w:tcW w:w="570" w:type="pct"/>
            <w:vAlign w:val="center"/>
          </w:tcPr>
          <w:p w14:paraId="3FC90792" w14:textId="77777777" w:rsidR="00F378D7" w:rsidRPr="00687BF3" w:rsidRDefault="00F378D7" w:rsidP="00F378D7">
            <w:pPr>
              <w:jc w:val="right"/>
              <w:rPr>
                <w:rFonts w:ascii="宋体" w:hAnsi="宋体"/>
              </w:rPr>
            </w:pPr>
          </w:p>
        </w:tc>
        <w:tc>
          <w:tcPr>
            <w:tcW w:w="554" w:type="pct"/>
            <w:vAlign w:val="center"/>
          </w:tcPr>
          <w:p w14:paraId="1E343971" w14:textId="06CE8D90" w:rsidR="00F378D7" w:rsidRPr="00F378D7" w:rsidRDefault="00F378D7" w:rsidP="00F378D7">
            <w:pPr>
              <w:jc w:val="right"/>
              <w:rPr>
                <w:rFonts w:ascii="宋体" w:hAnsi="宋体"/>
              </w:rPr>
            </w:pPr>
          </w:p>
        </w:tc>
        <w:tc>
          <w:tcPr>
            <w:tcW w:w="554" w:type="pct"/>
            <w:vAlign w:val="center"/>
          </w:tcPr>
          <w:p w14:paraId="548C6FE1" w14:textId="3D199099" w:rsidR="00F378D7" w:rsidRPr="00F378D7" w:rsidRDefault="00F378D7" w:rsidP="00F378D7">
            <w:pPr>
              <w:jc w:val="right"/>
              <w:rPr>
                <w:rFonts w:ascii="宋体" w:hAnsi="宋体"/>
              </w:rPr>
            </w:pPr>
          </w:p>
        </w:tc>
        <w:tc>
          <w:tcPr>
            <w:tcW w:w="554" w:type="pct"/>
            <w:vAlign w:val="center"/>
          </w:tcPr>
          <w:p w14:paraId="2AACDDAF" w14:textId="18CD1BC5" w:rsidR="00F378D7" w:rsidRPr="00F378D7" w:rsidRDefault="00F378D7" w:rsidP="00F378D7">
            <w:pPr>
              <w:jc w:val="right"/>
              <w:rPr>
                <w:rFonts w:ascii="宋体" w:hAnsi="宋体"/>
              </w:rPr>
            </w:pPr>
          </w:p>
        </w:tc>
        <w:tc>
          <w:tcPr>
            <w:tcW w:w="554" w:type="pct"/>
            <w:vAlign w:val="center"/>
          </w:tcPr>
          <w:p w14:paraId="44C15F56" w14:textId="0FAF1469" w:rsidR="00F378D7" w:rsidRPr="00F378D7" w:rsidRDefault="00F378D7" w:rsidP="00F378D7">
            <w:pPr>
              <w:jc w:val="right"/>
              <w:rPr>
                <w:rFonts w:ascii="宋体" w:hAnsi="宋体"/>
              </w:rPr>
            </w:pPr>
          </w:p>
        </w:tc>
        <w:tc>
          <w:tcPr>
            <w:tcW w:w="554" w:type="pct"/>
            <w:vAlign w:val="center"/>
          </w:tcPr>
          <w:p w14:paraId="49733B23" w14:textId="4AAEAA54" w:rsidR="00F378D7" w:rsidRPr="00F378D7" w:rsidRDefault="00F378D7" w:rsidP="00F378D7">
            <w:pPr>
              <w:jc w:val="right"/>
              <w:rPr>
                <w:rFonts w:ascii="宋体" w:hAnsi="宋体"/>
              </w:rPr>
            </w:pPr>
          </w:p>
        </w:tc>
        <w:tc>
          <w:tcPr>
            <w:tcW w:w="555" w:type="pct"/>
            <w:vAlign w:val="center"/>
          </w:tcPr>
          <w:p w14:paraId="64B07FD6" w14:textId="29C93C79" w:rsidR="00F378D7" w:rsidRPr="00F378D7" w:rsidRDefault="00F378D7" w:rsidP="00F378D7">
            <w:pPr>
              <w:jc w:val="right"/>
              <w:rPr>
                <w:rFonts w:ascii="宋体" w:hAnsi="宋体"/>
              </w:rPr>
            </w:pPr>
          </w:p>
        </w:tc>
        <w:tc>
          <w:tcPr>
            <w:tcW w:w="549" w:type="pct"/>
            <w:vAlign w:val="center"/>
          </w:tcPr>
          <w:p w14:paraId="62251194" w14:textId="2821AD46" w:rsidR="00F378D7" w:rsidRPr="00F378D7" w:rsidRDefault="00F378D7" w:rsidP="00F378D7">
            <w:pPr>
              <w:jc w:val="right"/>
              <w:rPr>
                <w:rFonts w:ascii="宋体" w:hAnsi="宋体"/>
              </w:rPr>
            </w:pPr>
          </w:p>
        </w:tc>
      </w:tr>
      <w:tr w:rsidR="00F378D7" w14:paraId="28DB39F3" w14:textId="77777777" w:rsidTr="00F378D7">
        <w:tc>
          <w:tcPr>
            <w:tcW w:w="554" w:type="pct"/>
          </w:tcPr>
          <w:p w14:paraId="45DC8C7D" w14:textId="77777777" w:rsidR="00F378D7" w:rsidRDefault="00F378D7" w:rsidP="00F378D7">
            <w:pPr>
              <w:rPr>
                <w:color w:val="000000" w:themeColor="text1"/>
              </w:rPr>
            </w:pPr>
            <w:r>
              <w:rPr>
                <w:rFonts w:hint="eastAsia"/>
                <w:color w:val="000000" w:themeColor="text1"/>
              </w:rPr>
              <w:t xml:space="preserve">  </w:t>
            </w:r>
            <w:r>
              <w:rPr>
                <w:color w:val="000000" w:themeColor="text1"/>
              </w:rPr>
              <w:t>现金流量套期储备</w:t>
            </w:r>
          </w:p>
        </w:tc>
        <w:tc>
          <w:tcPr>
            <w:tcW w:w="570" w:type="pct"/>
            <w:vAlign w:val="center"/>
          </w:tcPr>
          <w:p w14:paraId="3906749F" w14:textId="77777777" w:rsidR="00F378D7" w:rsidRPr="00687BF3" w:rsidRDefault="00F378D7" w:rsidP="00F378D7">
            <w:pPr>
              <w:jc w:val="right"/>
              <w:rPr>
                <w:rFonts w:ascii="宋体" w:hAnsi="宋体"/>
              </w:rPr>
            </w:pPr>
          </w:p>
        </w:tc>
        <w:tc>
          <w:tcPr>
            <w:tcW w:w="554" w:type="pct"/>
            <w:vAlign w:val="center"/>
          </w:tcPr>
          <w:p w14:paraId="47B4D01A" w14:textId="2F011C90" w:rsidR="00F378D7" w:rsidRPr="00F378D7" w:rsidRDefault="00F378D7" w:rsidP="00F378D7">
            <w:pPr>
              <w:jc w:val="right"/>
              <w:rPr>
                <w:rFonts w:ascii="宋体" w:hAnsi="宋体"/>
              </w:rPr>
            </w:pPr>
          </w:p>
        </w:tc>
        <w:tc>
          <w:tcPr>
            <w:tcW w:w="554" w:type="pct"/>
            <w:vAlign w:val="center"/>
          </w:tcPr>
          <w:p w14:paraId="7EA05533" w14:textId="58B19AC0" w:rsidR="00F378D7" w:rsidRPr="00F378D7" w:rsidRDefault="00F378D7" w:rsidP="00F378D7">
            <w:pPr>
              <w:jc w:val="right"/>
              <w:rPr>
                <w:rFonts w:ascii="宋体" w:hAnsi="宋体"/>
              </w:rPr>
            </w:pPr>
          </w:p>
        </w:tc>
        <w:tc>
          <w:tcPr>
            <w:tcW w:w="554" w:type="pct"/>
            <w:vAlign w:val="center"/>
          </w:tcPr>
          <w:p w14:paraId="67F18AF9" w14:textId="308A9ACE" w:rsidR="00F378D7" w:rsidRPr="00F378D7" w:rsidRDefault="00F378D7" w:rsidP="00F378D7">
            <w:pPr>
              <w:jc w:val="right"/>
              <w:rPr>
                <w:rFonts w:ascii="宋体" w:hAnsi="宋体"/>
              </w:rPr>
            </w:pPr>
          </w:p>
        </w:tc>
        <w:tc>
          <w:tcPr>
            <w:tcW w:w="554" w:type="pct"/>
            <w:vAlign w:val="center"/>
          </w:tcPr>
          <w:p w14:paraId="386D5FA1" w14:textId="5061AF9F" w:rsidR="00F378D7" w:rsidRPr="00F378D7" w:rsidRDefault="00F378D7" w:rsidP="00F378D7">
            <w:pPr>
              <w:jc w:val="right"/>
              <w:rPr>
                <w:rFonts w:ascii="宋体" w:hAnsi="宋体"/>
              </w:rPr>
            </w:pPr>
          </w:p>
        </w:tc>
        <w:tc>
          <w:tcPr>
            <w:tcW w:w="554" w:type="pct"/>
            <w:vAlign w:val="center"/>
          </w:tcPr>
          <w:p w14:paraId="56FA6FEA" w14:textId="4E9B37FC" w:rsidR="00F378D7" w:rsidRPr="00F378D7" w:rsidRDefault="00F378D7" w:rsidP="00F378D7">
            <w:pPr>
              <w:jc w:val="right"/>
              <w:rPr>
                <w:rFonts w:ascii="宋体" w:hAnsi="宋体"/>
              </w:rPr>
            </w:pPr>
          </w:p>
        </w:tc>
        <w:tc>
          <w:tcPr>
            <w:tcW w:w="555" w:type="pct"/>
            <w:vAlign w:val="center"/>
          </w:tcPr>
          <w:p w14:paraId="60A44856" w14:textId="33BF947E" w:rsidR="00F378D7" w:rsidRPr="00F378D7" w:rsidRDefault="00F378D7" w:rsidP="00F378D7">
            <w:pPr>
              <w:jc w:val="right"/>
              <w:rPr>
                <w:rFonts w:ascii="宋体" w:hAnsi="宋体"/>
              </w:rPr>
            </w:pPr>
          </w:p>
        </w:tc>
        <w:tc>
          <w:tcPr>
            <w:tcW w:w="549" w:type="pct"/>
            <w:vAlign w:val="center"/>
          </w:tcPr>
          <w:p w14:paraId="1977ED67" w14:textId="57B0665C" w:rsidR="00F378D7" w:rsidRPr="00F378D7" w:rsidRDefault="00F378D7" w:rsidP="00F378D7">
            <w:pPr>
              <w:jc w:val="right"/>
              <w:rPr>
                <w:rFonts w:ascii="宋体" w:hAnsi="宋体"/>
              </w:rPr>
            </w:pPr>
          </w:p>
        </w:tc>
      </w:tr>
      <w:tr w:rsidR="00F378D7" w14:paraId="51DAB4E5" w14:textId="77777777" w:rsidTr="00F378D7">
        <w:tc>
          <w:tcPr>
            <w:tcW w:w="554" w:type="pct"/>
          </w:tcPr>
          <w:p w14:paraId="7D4AD539" w14:textId="77777777" w:rsidR="00F378D7" w:rsidRDefault="00F378D7" w:rsidP="00F378D7">
            <w:pPr>
              <w:rPr>
                <w:color w:val="000000" w:themeColor="text1"/>
              </w:rPr>
            </w:pPr>
            <w:r>
              <w:rPr>
                <w:rFonts w:hint="eastAsia"/>
                <w:color w:val="000000" w:themeColor="text1"/>
              </w:rPr>
              <w:t xml:space="preserve">  </w:t>
            </w:r>
            <w:r>
              <w:rPr>
                <w:rFonts w:hint="eastAsia"/>
                <w:color w:val="000000" w:themeColor="text1"/>
              </w:rPr>
              <w:t>外币财务报表折算差额</w:t>
            </w:r>
          </w:p>
        </w:tc>
        <w:tc>
          <w:tcPr>
            <w:tcW w:w="570" w:type="pct"/>
            <w:vAlign w:val="center"/>
          </w:tcPr>
          <w:p w14:paraId="3AE2E385" w14:textId="3A89F993" w:rsidR="00F378D7" w:rsidRPr="00687BF3" w:rsidRDefault="00F378D7" w:rsidP="00F378D7">
            <w:pPr>
              <w:jc w:val="right"/>
              <w:rPr>
                <w:rFonts w:ascii="宋体" w:hAnsi="宋体"/>
              </w:rPr>
            </w:pPr>
            <w:r w:rsidRPr="00687BF3">
              <w:rPr>
                <w:rFonts w:ascii="宋体" w:hAnsi="宋体"/>
              </w:rPr>
              <w:t>45,011,219.83</w:t>
            </w:r>
          </w:p>
        </w:tc>
        <w:tc>
          <w:tcPr>
            <w:tcW w:w="554" w:type="pct"/>
            <w:vAlign w:val="center"/>
          </w:tcPr>
          <w:p w14:paraId="2D3F29E1" w14:textId="1A1142FE" w:rsidR="00F378D7" w:rsidRPr="00F378D7" w:rsidRDefault="00F378D7" w:rsidP="00F378D7">
            <w:pPr>
              <w:jc w:val="right"/>
              <w:rPr>
                <w:rFonts w:ascii="宋体" w:hAnsi="宋体"/>
              </w:rPr>
            </w:pPr>
            <w:r w:rsidRPr="00F378D7">
              <w:rPr>
                <w:rFonts w:ascii="宋体" w:hAnsi="宋体"/>
              </w:rPr>
              <w:t>47,718,807.24</w:t>
            </w:r>
          </w:p>
        </w:tc>
        <w:tc>
          <w:tcPr>
            <w:tcW w:w="554" w:type="pct"/>
            <w:vAlign w:val="center"/>
          </w:tcPr>
          <w:p w14:paraId="6B3657EE" w14:textId="2343CD56" w:rsidR="00F378D7" w:rsidRPr="00F378D7" w:rsidRDefault="00F378D7" w:rsidP="00F378D7">
            <w:pPr>
              <w:jc w:val="right"/>
              <w:rPr>
                <w:rFonts w:ascii="宋体" w:hAnsi="宋体"/>
              </w:rPr>
            </w:pPr>
          </w:p>
        </w:tc>
        <w:tc>
          <w:tcPr>
            <w:tcW w:w="554" w:type="pct"/>
            <w:vAlign w:val="center"/>
          </w:tcPr>
          <w:p w14:paraId="1ED83256" w14:textId="7B292585" w:rsidR="00F378D7" w:rsidRPr="00F378D7" w:rsidRDefault="00F378D7" w:rsidP="00F378D7">
            <w:pPr>
              <w:jc w:val="right"/>
              <w:rPr>
                <w:rFonts w:ascii="宋体" w:hAnsi="宋体"/>
              </w:rPr>
            </w:pPr>
          </w:p>
        </w:tc>
        <w:tc>
          <w:tcPr>
            <w:tcW w:w="554" w:type="pct"/>
            <w:vAlign w:val="center"/>
          </w:tcPr>
          <w:p w14:paraId="670FBDDE" w14:textId="749151E1" w:rsidR="00F378D7" w:rsidRPr="00F378D7" w:rsidRDefault="00F378D7" w:rsidP="00F378D7">
            <w:pPr>
              <w:jc w:val="right"/>
              <w:rPr>
                <w:rFonts w:ascii="宋体" w:hAnsi="宋体"/>
              </w:rPr>
            </w:pPr>
          </w:p>
        </w:tc>
        <w:tc>
          <w:tcPr>
            <w:tcW w:w="554" w:type="pct"/>
            <w:vAlign w:val="center"/>
          </w:tcPr>
          <w:p w14:paraId="61F3E96E" w14:textId="26AC5525" w:rsidR="00F378D7" w:rsidRPr="00F378D7" w:rsidRDefault="00F378D7" w:rsidP="00F378D7">
            <w:pPr>
              <w:jc w:val="right"/>
              <w:rPr>
                <w:rFonts w:ascii="宋体" w:hAnsi="宋体"/>
              </w:rPr>
            </w:pPr>
            <w:r w:rsidRPr="00F378D7">
              <w:rPr>
                <w:rFonts w:ascii="宋体" w:hAnsi="宋体"/>
              </w:rPr>
              <w:t>47,718,807.24</w:t>
            </w:r>
          </w:p>
        </w:tc>
        <w:tc>
          <w:tcPr>
            <w:tcW w:w="555" w:type="pct"/>
            <w:vAlign w:val="center"/>
          </w:tcPr>
          <w:p w14:paraId="654EFD7F" w14:textId="3C4B460E" w:rsidR="00F378D7" w:rsidRPr="00F378D7" w:rsidRDefault="00F378D7" w:rsidP="00F378D7">
            <w:pPr>
              <w:jc w:val="right"/>
              <w:rPr>
                <w:rFonts w:ascii="宋体" w:hAnsi="宋体"/>
              </w:rPr>
            </w:pPr>
          </w:p>
        </w:tc>
        <w:tc>
          <w:tcPr>
            <w:tcW w:w="549" w:type="pct"/>
            <w:vAlign w:val="center"/>
          </w:tcPr>
          <w:p w14:paraId="225FD77E" w14:textId="4CB6A5BC" w:rsidR="00F378D7" w:rsidRPr="00F378D7" w:rsidRDefault="00F378D7" w:rsidP="00F378D7">
            <w:pPr>
              <w:jc w:val="right"/>
              <w:rPr>
                <w:rFonts w:ascii="宋体" w:hAnsi="宋体"/>
              </w:rPr>
            </w:pPr>
            <w:r w:rsidRPr="00F378D7">
              <w:rPr>
                <w:rFonts w:ascii="宋体" w:hAnsi="宋体"/>
              </w:rPr>
              <w:t>92,730,027.07</w:t>
            </w:r>
          </w:p>
        </w:tc>
      </w:tr>
      <w:tr w:rsidR="00F378D7" w14:paraId="08F8512B" w14:textId="77777777" w:rsidTr="00F378D7">
        <w:tc>
          <w:tcPr>
            <w:tcW w:w="554" w:type="pct"/>
            <w:vAlign w:val="center"/>
          </w:tcPr>
          <w:p w14:paraId="091E6D48" w14:textId="77777777" w:rsidR="00F378D7" w:rsidRDefault="00F378D7" w:rsidP="00F378D7">
            <w:pPr>
              <w:rPr>
                <w:color w:val="000000" w:themeColor="text1"/>
              </w:rPr>
            </w:pPr>
            <w:r>
              <w:rPr>
                <w:rFonts w:hint="eastAsia"/>
                <w:color w:val="000000" w:themeColor="text1"/>
              </w:rPr>
              <w:t>其他综合收益合计</w:t>
            </w:r>
          </w:p>
        </w:tc>
        <w:tc>
          <w:tcPr>
            <w:tcW w:w="570" w:type="pct"/>
            <w:vAlign w:val="center"/>
          </w:tcPr>
          <w:p w14:paraId="6F531F52" w14:textId="159954EE" w:rsidR="00F378D7" w:rsidRPr="00687BF3" w:rsidRDefault="00F378D7" w:rsidP="00F378D7">
            <w:pPr>
              <w:jc w:val="right"/>
              <w:rPr>
                <w:rFonts w:ascii="宋体" w:hAnsi="宋体"/>
              </w:rPr>
            </w:pPr>
            <w:r w:rsidRPr="00687BF3">
              <w:rPr>
                <w:rFonts w:ascii="宋体" w:hAnsi="宋体"/>
              </w:rPr>
              <w:t>48,291,940.63</w:t>
            </w:r>
          </w:p>
        </w:tc>
        <w:tc>
          <w:tcPr>
            <w:tcW w:w="554" w:type="pct"/>
            <w:vAlign w:val="center"/>
          </w:tcPr>
          <w:p w14:paraId="62E58785" w14:textId="3C2D215F" w:rsidR="00F378D7" w:rsidRPr="00F378D7" w:rsidRDefault="00F378D7" w:rsidP="00F378D7">
            <w:pPr>
              <w:jc w:val="right"/>
              <w:rPr>
                <w:rFonts w:ascii="宋体" w:hAnsi="宋体"/>
              </w:rPr>
            </w:pPr>
            <w:r w:rsidRPr="00F378D7">
              <w:rPr>
                <w:rFonts w:ascii="宋体" w:hAnsi="宋体"/>
              </w:rPr>
              <w:t>75,357,326.03</w:t>
            </w:r>
          </w:p>
        </w:tc>
        <w:tc>
          <w:tcPr>
            <w:tcW w:w="554" w:type="pct"/>
            <w:vAlign w:val="center"/>
          </w:tcPr>
          <w:p w14:paraId="1A8CE78A" w14:textId="2A661CF1" w:rsidR="00F378D7" w:rsidRPr="00F378D7" w:rsidRDefault="00F378D7" w:rsidP="00F378D7">
            <w:pPr>
              <w:jc w:val="right"/>
              <w:rPr>
                <w:rFonts w:ascii="宋体" w:hAnsi="宋体"/>
              </w:rPr>
            </w:pPr>
          </w:p>
        </w:tc>
        <w:tc>
          <w:tcPr>
            <w:tcW w:w="554" w:type="pct"/>
            <w:vAlign w:val="center"/>
          </w:tcPr>
          <w:p w14:paraId="2A9B5407" w14:textId="2A7124D1" w:rsidR="00F378D7" w:rsidRPr="00F378D7" w:rsidRDefault="00F378D7" w:rsidP="00F378D7">
            <w:pPr>
              <w:jc w:val="right"/>
              <w:rPr>
                <w:rFonts w:ascii="宋体" w:hAnsi="宋体"/>
              </w:rPr>
            </w:pPr>
          </w:p>
        </w:tc>
        <w:tc>
          <w:tcPr>
            <w:tcW w:w="554" w:type="pct"/>
            <w:vAlign w:val="center"/>
          </w:tcPr>
          <w:p w14:paraId="23F3618B" w14:textId="519E228B" w:rsidR="00F378D7" w:rsidRPr="00F378D7" w:rsidRDefault="00F378D7" w:rsidP="00F378D7">
            <w:pPr>
              <w:jc w:val="right"/>
              <w:rPr>
                <w:rFonts w:ascii="宋体" w:hAnsi="宋体"/>
              </w:rPr>
            </w:pPr>
          </w:p>
        </w:tc>
        <w:tc>
          <w:tcPr>
            <w:tcW w:w="554" w:type="pct"/>
            <w:vAlign w:val="center"/>
          </w:tcPr>
          <w:p w14:paraId="4AF1D289" w14:textId="281F0068" w:rsidR="00F378D7" w:rsidRPr="00F378D7" w:rsidRDefault="00F378D7" w:rsidP="00F378D7">
            <w:pPr>
              <w:jc w:val="right"/>
              <w:rPr>
                <w:rFonts w:ascii="宋体" w:hAnsi="宋体"/>
              </w:rPr>
            </w:pPr>
            <w:r w:rsidRPr="00F378D7">
              <w:rPr>
                <w:rFonts w:ascii="宋体" w:hAnsi="宋体"/>
              </w:rPr>
              <w:t>75,357,326.03</w:t>
            </w:r>
          </w:p>
        </w:tc>
        <w:tc>
          <w:tcPr>
            <w:tcW w:w="555" w:type="pct"/>
            <w:vAlign w:val="center"/>
          </w:tcPr>
          <w:p w14:paraId="3A269EB9" w14:textId="485F6B59" w:rsidR="00F378D7" w:rsidRPr="00F378D7" w:rsidRDefault="00F378D7" w:rsidP="00F378D7">
            <w:pPr>
              <w:jc w:val="right"/>
              <w:rPr>
                <w:rFonts w:ascii="宋体" w:hAnsi="宋体"/>
              </w:rPr>
            </w:pPr>
          </w:p>
        </w:tc>
        <w:tc>
          <w:tcPr>
            <w:tcW w:w="549" w:type="pct"/>
            <w:vAlign w:val="center"/>
          </w:tcPr>
          <w:p w14:paraId="76A3E796" w14:textId="731EFFF1" w:rsidR="00F378D7" w:rsidRPr="00F378D7" w:rsidRDefault="00F378D7" w:rsidP="00F378D7">
            <w:pPr>
              <w:jc w:val="right"/>
              <w:rPr>
                <w:rFonts w:ascii="宋体" w:hAnsi="宋体"/>
              </w:rPr>
            </w:pPr>
            <w:r w:rsidRPr="00F378D7">
              <w:rPr>
                <w:rFonts w:ascii="宋体" w:hAnsi="宋体"/>
              </w:rPr>
              <w:t>123,649,266.66</w:t>
            </w:r>
          </w:p>
        </w:tc>
      </w:tr>
    </w:tbl>
    <w:p w14:paraId="394E92D9" w14:textId="77777777" w:rsidR="007F1ED8" w:rsidRDefault="007F1ED8">
      <w:pPr>
        <w:rPr>
          <w:color w:val="000000" w:themeColor="text1"/>
        </w:rPr>
      </w:pPr>
    </w:p>
    <w:p w14:paraId="16645977" w14:textId="77777777" w:rsidR="007F1ED8" w:rsidRDefault="00FD7238">
      <w:pPr>
        <w:spacing w:before="60" w:after="60"/>
        <w:rPr>
          <w:b/>
          <w:color w:val="000000" w:themeColor="text1"/>
        </w:rPr>
      </w:pPr>
      <w:r>
        <w:rPr>
          <w:rFonts w:hint="eastAsia"/>
          <w:color w:val="000000" w:themeColor="text1"/>
        </w:rPr>
        <w:t>其他说明，包括对现金流量套期损益的有效部分转为被套期项目初始确认金额调整：</w:t>
      </w:r>
    </w:p>
    <w:sdt>
      <w:sdtPr>
        <w:rPr>
          <w:rFonts w:hint="eastAsia"/>
          <w:color w:val="000000" w:themeColor="text1"/>
        </w:rPr>
        <w:alias w:val="综合收益情况"/>
        <w:tag w:val="_GBC_c389c92b3ef04746a88c157ed2e05698"/>
        <w:id w:val="1959534884"/>
        <w:placeholder>
          <w:docPart w:val="GBC22222222222222222222222222222"/>
        </w:placeholder>
      </w:sdtPr>
      <w:sdtEndPr/>
      <w:sdtContent>
        <w:p w14:paraId="22C8DA69" w14:textId="101B4461" w:rsidR="007F1ED8" w:rsidRDefault="00FD7238">
          <w:pPr>
            <w:rPr>
              <w:color w:val="000000" w:themeColor="text1"/>
            </w:rPr>
          </w:pPr>
          <w:r>
            <w:rPr>
              <w:rFonts w:hint="eastAsia"/>
              <w:color w:val="000000" w:themeColor="text1"/>
            </w:rPr>
            <w:t>无</w:t>
          </w:r>
        </w:p>
      </w:sdtContent>
    </w:sdt>
    <w:bookmarkEnd w:id="379"/>
    <w:p w14:paraId="0F76B52F" w14:textId="77777777" w:rsidR="00270193" w:rsidRDefault="00270193">
      <w:pPr>
        <w:rPr>
          <w:color w:val="000000" w:themeColor="text1"/>
        </w:rPr>
        <w:sectPr w:rsidR="00270193" w:rsidSect="00FD7238">
          <w:pgSz w:w="16838" w:h="11906" w:orient="landscape"/>
          <w:pgMar w:top="1797" w:right="1525" w:bottom="1276" w:left="1440" w:header="856" w:footer="992" w:gutter="0"/>
          <w:cols w:space="425"/>
          <w:docGrid w:linePitch="312"/>
        </w:sectPr>
      </w:pPr>
    </w:p>
    <w:p w14:paraId="702A0DCC" w14:textId="77777777" w:rsidR="007F1ED8" w:rsidRDefault="00FD7238">
      <w:pPr>
        <w:pStyle w:val="3"/>
        <w:numPr>
          <w:ilvl w:val="0"/>
          <w:numId w:val="16"/>
        </w:numPr>
        <w:rPr>
          <w:color w:val="000000" w:themeColor="text1"/>
          <w:szCs w:val="21"/>
        </w:rPr>
      </w:pPr>
      <w:r>
        <w:rPr>
          <w:color w:val="000000" w:themeColor="text1"/>
          <w:szCs w:val="21"/>
        </w:rPr>
        <w:lastRenderedPageBreak/>
        <w:t>专项储备</w:t>
      </w:r>
    </w:p>
    <w:sdt>
      <w:sdtPr>
        <w:rPr>
          <w:color w:val="000000" w:themeColor="text1"/>
        </w:rPr>
        <w:alias w:val="是否适用：专项储备[双击切换]"/>
        <w:tag w:val="_GBC_291ec3c1c38144a3ac0bde67edb318cc"/>
        <w:id w:val="-1068490608"/>
        <w:placeholder>
          <w:docPart w:val="GBC22222222222222222222222222222"/>
        </w:placeholder>
      </w:sdtPr>
      <w:sdtEndPr/>
      <w:sdtContent>
        <w:p w14:paraId="18602F37" w14:textId="21E3EB3E"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E46C52A" w14:textId="77777777" w:rsidR="007F1ED8" w:rsidRDefault="007F1ED8">
      <w:pPr>
        <w:rPr>
          <w:color w:val="000000" w:themeColor="text1"/>
        </w:rPr>
      </w:pPr>
    </w:p>
    <w:p w14:paraId="4C068C70" w14:textId="77777777" w:rsidR="007F1ED8" w:rsidRDefault="00FD7238">
      <w:pPr>
        <w:pStyle w:val="3"/>
        <w:numPr>
          <w:ilvl w:val="0"/>
          <w:numId w:val="16"/>
        </w:numPr>
        <w:rPr>
          <w:color w:val="000000" w:themeColor="text1"/>
          <w:szCs w:val="21"/>
        </w:rPr>
      </w:pPr>
      <w:r>
        <w:rPr>
          <w:color w:val="000000" w:themeColor="text1"/>
          <w:szCs w:val="21"/>
        </w:rPr>
        <w:t>盈余公积</w:t>
      </w:r>
    </w:p>
    <w:sdt>
      <w:sdtPr>
        <w:rPr>
          <w:color w:val="000000" w:themeColor="text1"/>
        </w:rPr>
        <w:alias w:val="是否适用：盈余公积[双击切换]"/>
        <w:tag w:val="_GBC_52b9917fb423490bb32a9d6648a07db9"/>
        <w:id w:val="2143997515"/>
        <w:placeholder>
          <w:docPart w:val="GBC22222222222222222222222222222"/>
        </w:placeholder>
      </w:sdtPr>
      <w:sdtEndPr/>
      <w:sdtContent>
        <w:p w14:paraId="324676A9" w14:textId="166BBB30"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443004B"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盈余公积"/>
          <w:tag w:val="_GBC_ea3204141ce3498eaccd14c833f64973"/>
          <w:id w:val="198889758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盈余公积"/>
          <w:tag w:val="_GBC_f5c6664d47b9454d919a38095dd3c48d"/>
          <w:id w:val="-200488699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59"/>
        <w:gridCol w:w="1784"/>
        <w:gridCol w:w="1789"/>
        <w:gridCol w:w="1802"/>
        <w:gridCol w:w="1789"/>
      </w:tblGrid>
      <w:tr w:rsidR="007F1ED8" w14:paraId="53D64A8E" w14:textId="77777777">
        <w:sdt>
          <w:sdtPr>
            <w:tag w:val="_PLD_70f0cea3df9b4646bf8f9454719b4599"/>
            <w:id w:val="-1507117862"/>
          </w:sdtPr>
          <w:sdtEndPr/>
          <w:sdtContent>
            <w:tc>
              <w:tcPr>
                <w:tcW w:w="940" w:type="pct"/>
              </w:tcPr>
              <w:p w14:paraId="296F215A" w14:textId="77777777" w:rsidR="007F1ED8" w:rsidRDefault="00FD7238">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5466d5e3c2b64aeb9abc2e1a21f2e6c0"/>
            <w:id w:val="-667097123"/>
          </w:sdtPr>
          <w:sdtEndPr/>
          <w:sdtContent>
            <w:tc>
              <w:tcPr>
                <w:tcW w:w="1011" w:type="pct"/>
              </w:tcPr>
              <w:p w14:paraId="275F46F3" w14:textId="77777777" w:rsidR="007F1ED8" w:rsidRDefault="00FD7238">
                <w:pPr>
                  <w:autoSpaceDE w:val="0"/>
                  <w:autoSpaceDN w:val="0"/>
                  <w:adjustRightInd w:val="0"/>
                  <w:snapToGrid w:val="0"/>
                  <w:jc w:val="center"/>
                  <w:rPr>
                    <w:color w:val="000000" w:themeColor="text1"/>
                  </w:rPr>
                </w:pPr>
                <w:r>
                  <w:rPr>
                    <w:rFonts w:hint="eastAsia"/>
                    <w:color w:val="000000" w:themeColor="text1"/>
                  </w:rPr>
                  <w:t>期初余额</w:t>
                </w:r>
              </w:p>
            </w:tc>
          </w:sdtContent>
        </w:sdt>
        <w:sdt>
          <w:sdtPr>
            <w:tag w:val="_PLD_44b0c825c55949b98cff671f8777dd39"/>
            <w:id w:val="1805124105"/>
          </w:sdtPr>
          <w:sdtEndPr/>
          <w:sdtContent>
            <w:tc>
              <w:tcPr>
                <w:tcW w:w="1014" w:type="pct"/>
              </w:tcPr>
              <w:p w14:paraId="0D31962C" w14:textId="77777777" w:rsidR="007F1ED8" w:rsidRDefault="00FD7238">
                <w:pPr>
                  <w:autoSpaceDE w:val="0"/>
                  <w:autoSpaceDN w:val="0"/>
                  <w:adjustRightInd w:val="0"/>
                  <w:snapToGrid w:val="0"/>
                  <w:jc w:val="center"/>
                  <w:rPr>
                    <w:color w:val="000000" w:themeColor="text1"/>
                  </w:rPr>
                </w:pPr>
                <w:r>
                  <w:rPr>
                    <w:rFonts w:hint="eastAsia"/>
                    <w:color w:val="000000" w:themeColor="text1"/>
                  </w:rPr>
                  <w:t>本期增加</w:t>
                </w:r>
              </w:p>
            </w:tc>
          </w:sdtContent>
        </w:sdt>
        <w:sdt>
          <w:sdtPr>
            <w:tag w:val="_PLD_111b02bee52f4f1a879468aa2243106f"/>
            <w:id w:val="1836252215"/>
          </w:sdtPr>
          <w:sdtEndPr/>
          <w:sdtContent>
            <w:tc>
              <w:tcPr>
                <w:tcW w:w="1021" w:type="pct"/>
              </w:tcPr>
              <w:p w14:paraId="425ACACF" w14:textId="77777777" w:rsidR="007F1ED8" w:rsidRDefault="00FD7238">
                <w:pPr>
                  <w:autoSpaceDE w:val="0"/>
                  <w:autoSpaceDN w:val="0"/>
                  <w:adjustRightInd w:val="0"/>
                  <w:snapToGrid w:val="0"/>
                  <w:jc w:val="center"/>
                  <w:rPr>
                    <w:color w:val="000000" w:themeColor="text1"/>
                  </w:rPr>
                </w:pPr>
                <w:r>
                  <w:rPr>
                    <w:rFonts w:hint="eastAsia"/>
                    <w:color w:val="000000" w:themeColor="text1"/>
                  </w:rPr>
                  <w:t>本期减少</w:t>
                </w:r>
              </w:p>
            </w:tc>
          </w:sdtContent>
        </w:sdt>
        <w:sdt>
          <w:sdtPr>
            <w:tag w:val="_PLD_e6d9dff1341d44c99d9c3f51d8fd2c2f"/>
            <w:id w:val="865486424"/>
          </w:sdtPr>
          <w:sdtEndPr/>
          <w:sdtContent>
            <w:tc>
              <w:tcPr>
                <w:tcW w:w="1014" w:type="pct"/>
              </w:tcPr>
              <w:p w14:paraId="30234336" w14:textId="77777777" w:rsidR="007F1ED8" w:rsidRDefault="00FD7238">
                <w:pPr>
                  <w:autoSpaceDE w:val="0"/>
                  <w:autoSpaceDN w:val="0"/>
                  <w:adjustRightInd w:val="0"/>
                  <w:snapToGrid w:val="0"/>
                  <w:jc w:val="center"/>
                  <w:rPr>
                    <w:color w:val="000000" w:themeColor="text1"/>
                  </w:rPr>
                </w:pPr>
                <w:r>
                  <w:rPr>
                    <w:rFonts w:hint="eastAsia"/>
                    <w:color w:val="000000" w:themeColor="text1"/>
                  </w:rPr>
                  <w:t>期末余额</w:t>
                </w:r>
              </w:p>
            </w:tc>
          </w:sdtContent>
        </w:sdt>
      </w:tr>
      <w:tr w:rsidR="00FD7238" w14:paraId="4DB00FDE" w14:textId="77777777" w:rsidTr="00FD7238">
        <w:tc>
          <w:tcPr>
            <w:tcW w:w="940" w:type="pct"/>
            <w:vAlign w:val="center"/>
          </w:tcPr>
          <w:p w14:paraId="5EF6FE8E" w14:textId="77777777" w:rsidR="00270193" w:rsidRDefault="00FD7238" w:rsidP="00FD7238">
            <w:pPr>
              <w:autoSpaceDE w:val="0"/>
              <w:autoSpaceDN w:val="0"/>
              <w:adjustRightInd w:val="0"/>
              <w:snapToGrid w:val="0"/>
              <w:jc w:val="both"/>
              <w:rPr>
                <w:color w:val="000000" w:themeColor="text1"/>
              </w:rPr>
            </w:pPr>
            <w:r>
              <w:rPr>
                <w:rFonts w:hint="eastAsia"/>
                <w:color w:val="000000" w:themeColor="text1"/>
              </w:rPr>
              <w:t>法定盈余公积</w:t>
            </w:r>
          </w:p>
        </w:tc>
        <w:tc>
          <w:tcPr>
            <w:tcW w:w="1011" w:type="pct"/>
            <w:vAlign w:val="center"/>
          </w:tcPr>
          <w:p w14:paraId="449066AD" w14:textId="1FECC118" w:rsidR="00270193" w:rsidRPr="00687BF3" w:rsidRDefault="00FD7238" w:rsidP="00FD7238">
            <w:pPr>
              <w:autoSpaceDE w:val="0"/>
              <w:autoSpaceDN w:val="0"/>
              <w:adjustRightInd w:val="0"/>
              <w:snapToGrid w:val="0"/>
              <w:ind w:right="180"/>
              <w:jc w:val="right"/>
              <w:rPr>
                <w:rFonts w:ascii="宋体" w:hAnsi="宋体"/>
              </w:rPr>
            </w:pPr>
            <w:r w:rsidRPr="00687BF3">
              <w:rPr>
                <w:rFonts w:ascii="宋体" w:hAnsi="宋体" w:hint="eastAsia"/>
              </w:rPr>
              <w:t>288,231,295.51</w:t>
            </w:r>
          </w:p>
        </w:tc>
        <w:tc>
          <w:tcPr>
            <w:tcW w:w="1014" w:type="pct"/>
            <w:vAlign w:val="center"/>
          </w:tcPr>
          <w:p w14:paraId="72BFD38F" w14:textId="77777777" w:rsidR="00270193" w:rsidRPr="00687BF3" w:rsidRDefault="00270193" w:rsidP="00FD7238">
            <w:pPr>
              <w:autoSpaceDE w:val="0"/>
              <w:autoSpaceDN w:val="0"/>
              <w:adjustRightInd w:val="0"/>
              <w:snapToGrid w:val="0"/>
              <w:ind w:right="180"/>
              <w:jc w:val="right"/>
              <w:rPr>
                <w:rFonts w:ascii="宋体" w:hAnsi="宋体"/>
              </w:rPr>
            </w:pPr>
          </w:p>
        </w:tc>
        <w:tc>
          <w:tcPr>
            <w:tcW w:w="1021" w:type="pct"/>
            <w:vAlign w:val="center"/>
          </w:tcPr>
          <w:p w14:paraId="4424178D" w14:textId="77777777" w:rsidR="00270193" w:rsidRPr="00687BF3" w:rsidRDefault="00270193" w:rsidP="00FD7238">
            <w:pPr>
              <w:autoSpaceDE w:val="0"/>
              <w:autoSpaceDN w:val="0"/>
              <w:adjustRightInd w:val="0"/>
              <w:snapToGrid w:val="0"/>
              <w:ind w:right="180"/>
              <w:jc w:val="right"/>
              <w:rPr>
                <w:rFonts w:ascii="宋体" w:hAnsi="宋体"/>
              </w:rPr>
            </w:pPr>
          </w:p>
        </w:tc>
        <w:tc>
          <w:tcPr>
            <w:tcW w:w="1014" w:type="pct"/>
            <w:vAlign w:val="center"/>
          </w:tcPr>
          <w:p w14:paraId="37A846C7" w14:textId="58B8769B" w:rsidR="00270193" w:rsidRPr="00687BF3" w:rsidRDefault="00FD7238" w:rsidP="00FD7238">
            <w:pPr>
              <w:autoSpaceDE w:val="0"/>
              <w:autoSpaceDN w:val="0"/>
              <w:adjustRightInd w:val="0"/>
              <w:snapToGrid w:val="0"/>
              <w:ind w:right="180"/>
              <w:jc w:val="right"/>
              <w:rPr>
                <w:rFonts w:ascii="宋体" w:hAnsi="宋体"/>
              </w:rPr>
            </w:pPr>
            <w:r w:rsidRPr="00687BF3">
              <w:rPr>
                <w:rFonts w:ascii="宋体" w:hAnsi="宋体" w:hint="eastAsia"/>
              </w:rPr>
              <w:t>288,231,295.51</w:t>
            </w:r>
          </w:p>
        </w:tc>
      </w:tr>
      <w:tr w:rsidR="00FD7238" w14:paraId="2AE2346F" w14:textId="77777777" w:rsidTr="00FD7238">
        <w:tc>
          <w:tcPr>
            <w:tcW w:w="940" w:type="pct"/>
          </w:tcPr>
          <w:p w14:paraId="071DABA3" w14:textId="77777777" w:rsidR="00270193" w:rsidRDefault="00FD7238" w:rsidP="00FD7238">
            <w:pPr>
              <w:autoSpaceDE w:val="0"/>
              <w:autoSpaceDN w:val="0"/>
              <w:adjustRightInd w:val="0"/>
              <w:snapToGrid w:val="0"/>
              <w:jc w:val="center"/>
              <w:rPr>
                <w:color w:val="000000" w:themeColor="text1"/>
              </w:rPr>
            </w:pPr>
            <w:r>
              <w:rPr>
                <w:rFonts w:hint="eastAsia"/>
                <w:color w:val="000000" w:themeColor="text1"/>
              </w:rPr>
              <w:t>合计</w:t>
            </w:r>
          </w:p>
        </w:tc>
        <w:tc>
          <w:tcPr>
            <w:tcW w:w="1011" w:type="pct"/>
            <w:vAlign w:val="center"/>
          </w:tcPr>
          <w:p w14:paraId="184E4949" w14:textId="37AAFDB0" w:rsidR="00270193" w:rsidRPr="00687BF3" w:rsidRDefault="00FD7238" w:rsidP="00FD7238">
            <w:pPr>
              <w:autoSpaceDE w:val="0"/>
              <w:autoSpaceDN w:val="0"/>
              <w:adjustRightInd w:val="0"/>
              <w:snapToGrid w:val="0"/>
              <w:ind w:right="180"/>
              <w:jc w:val="right"/>
              <w:rPr>
                <w:rFonts w:ascii="宋体" w:hAnsi="宋体"/>
              </w:rPr>
            </w:pPr>
            <w:r w:rsidRPr="00687BF3">
              <w:rPr>
                <w:rFonts w:ascii="宋体" w:hAnsi="宋体" w:hint="eastAsia"/>
              </w:rPr>
              <w:t>288,231,295.51</w:t>
            </w:r>
          </w:p>
        </w:tc>
        <w:tc>
          <w:tcPr>
            <w:tcW w:w="1014" w:type="pct"/>
            <w:vAlign w:val="center"/>
          </w:tcPr>
          <w:p w14:paraId="0E5E2A6C" w14:textId="77777777" w:rsidR="00270193" w:rsidRPr="00687BF3" w:rsidRDefault="00270193" w:rsidP="00FD7238">
            <w:pPr>
              <w:autoSpaceDE w:val="0"/>
              <w:autoSpaceDN w:val="0"/>
              <w:adjustRightInd w:val="0"/>
              <w:snapToGrid w:val="0"/>
              <w:ind w:right="180"/>
              <w:jc w:val="right"/>
              <w:rPr>
                <w:rFonts w:ascii="宋体" w:hAnsi="宋体"/>
              </w:rPr>
            </w:pPr>
          </w:p>
        </w:tc>
        <w:tc>
          <w:tcPr>
            <w:tcW w:w="1021" w:type="pct"/>
            <w:vAlign w:val="center"/>
          </w:tcPr>
          <w:p w14:paraId="4D8E2DDA" w14:textId="77777777" w:rsidR="00270193" w:rsidRPr="00687BF3" w:rsidRDefault="00270193" w:rsidP="00FD7238">
            <w:pPr>
              <w:autoSpaceDE w:val="0"/>
              <w:autoSpaceDN w:val="0"/>
              <w:adjustRightInd w:val="0"/>
              <w:snapToGrid w:val="0"/>
              <w:ind w:right="180"/>
              <w:jc w:val="right"/>
              <w:rPr>
                <w:rFonts w:ascii="宋体" w:hAnsi="宋体"/>
              </w:rPr>
            </w:pPr>
          </w:p>
        </w:tc>
        <w:tc>
          <w:tcPr>
            <w:tcW w:w="1014" w:type="pct"/>
            <w:vAlign w:val="center"/>
          </w:tcPr>
          <w:p w14:paraId="6281DC02" w14:textId="35D31990" w:rsidR="00270193" w:rsidRPr="00687BF3" w:rsidRDefault="00FD7238" w:rsidP="00FD7238">
            <w:pPr>
              <w:autoSpaceDE w:val="0"/>
              <w:autoSpaceDN w:val="0"/>
              <w:adjustRightInd w:val="0"/>
              <w:snapToGrid w:val="0"/>
              <w:ind w:right="180"/>
              <w:jc w:val="right"/>
              <w:rPr>
                <w:rFonts w:ascii="宋体" w:hAnsi="宋体"/>
              </w:rPr>
            </w:pPr>
            <w:r w:rsidRPr="00687BF3">
              <w:rPr>
                <w:rFonts w:ascii="宋体" w:hAnsi="宋体" w:hint="eastAsia"/>
              </w:rPr>
              <w:t>288,231,295.51</w:t>
            </w:r>
          </w:p>
        </w:tc>
      </w:tr>
    </w:tbl>
    <w:p w14:paraId="43025BE4" w14:textId="77777777" w:rsidR="007F1ED8" w:rsidRDefault="00FD7238">
      <w:pPr>
        <w:spacing w:before="60" w:after="60"/>
        <w:rPr>
          <w:color w:val="000000" w:themeColor="text1"/>
        </w:rPr>
      </w:pPr>
      <w:r>
        <w:rPr>
          <w:rFonts w:hint="eastAsia"/>
          <w:color w:val="000000" w:themeColor="text1"/>
        </w:rPr>
        <w:t>盈余公积说明，包括本期增减变动情况、变动原因说明：</w:t>
      </w:r>
    </w:p>
    <w:sdt>
      <w:sdtPr>
        <w:rPr>
          <w:color w:val="000000" w:themeColor="text1"/>
        </w:rPr>
        <w:alias w:val="盈余公积说明"/>
        <w:tag w:val="_GBC_33c5d1ed862f4b36950b5ea2188f5b09"/>
        <w:id w:val="-534660376"/>
        <w:placeholder>
          <w:docPart w:val="GBC22222222222222222222222222222"/>
        </w:placeholder>
      </w:sdtPr>
      <w:sdtEndPr/>
      <w:sdtContent>
        <w:p w14:paraId="4C8C244D" w14:textId="5DA2AB6B" w:rsidR="007F1ED8" w:rsidRDefault="00FD7238">
          <w:pPr>
            <w:autoSpaceDE w:val="0"/>
            <w:autoSpaceDN w:val="0"/>
            <w:adjustRightInd w:val="0"/>
            <w:rPr>
              <w:color w:val="000000" w:themeColor="text1"/>
            </w:rPr>
          </w:pPr>
          <w:r>
            <w:rPr>
              <w:rFonts w:hint="eastAsia"/>
              <w:color w:val="000000" w:themeColor="text1"/>
            </w:rPr>
            <w:t>无</w:t>
          </w:r>
        </w:p>
      </w:sdtContent>
    </w:sdt>
    <w:p w14:paraId="37597C15" w14:textId="77777777" w:rsidR="007F1ED8" w:rsidRDefault="00FD7238">
      <w:pPr>
        <w:pStyle w:val="3"/>
        <w:numPr>
          <w:ilvl w:val="0"/>
          <w:numId w:val="16"/>
        </w:numPr>
        <w:rPr>
          <w:color w:val="000000" w:themeColor="text1"/>
          <w:szCs w:val="21"/>
        </w:rPr>
      </w:pPr>
      <w:r>
        <w:rPr>
          <w:color w:val="000000" w:themeColor="text1"/>
          <w:szCs w:val="21"/>
        </w:rPr>
        <w:t>未分配利润</w:t>
      </w:r>
    </w:p>
    <w:p w14:paraId="7EFA10DC" w14:textId="7E8ED288" w:rsidR="007F1ED8" w:rsidRDefault="002302AE">
      <w:pPr>
        <w:rPr>
          <w:color w:val="000000" w:themeColor="text1"/>
        </w:rPr>
      </w:pPr>
      <w:sdt>
        <w:sdtPr>
          <w:rPr>
            <w:color w:val="000000" w:themeColor="text1"/>
          </w:rPr>
          <w:alias w:val="是否适用：未分配利润[双击切换]"/>
          <w:tag w:val="_GBC_32c558bdbb77445cabeee783e5ff910e"/>
          <w:id w:val="-1269300763"/>
          <w:lock w:val="contentLocked"/>
          <w:placeholder>
            <w:docPart w:val="GBC22222222222222222222222222222"/>
          </w:placeholder>
        </w:sdtPr>
        <w:sdtEndPr/>
        <w:sdtContent>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√适用 </w:instrText>
          </w:r>
          <w:r w:rsidR="00FD7238">
            <w:rPr>
              <w:rFonts w:ascii="宋体" w:hAnsi="宋体"/>
              <w:color w:val="000000" w:themeColor="text1"/>
            </w:rPr>
            <w:fldChar w:fldCharType="end"/>
          </w:r>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□不适用 </w:instrText>
          </w:r>
          <w:r w:rsidR="00FD7238">
            <w:rPr>
              <w:rFonts w:ascii="宋体" w:hAnsi="宋体"/>
              <w:color w:val="000000" w:themeColor="text1"/>
            </w:rPr>
            <w:fldChar w:fldCharType="end"/>
          </w:r>
        </w:sdtContent>
      </w:sdt>
    </w:p>
    <w:p w14:paraId="5A65C2F4"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未分配利润"/>
          <w:tag w:val="_GBC_cfb07ff3eded4b49916cfc42d821bab6"/>
          <w:id w:val="-2833498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分配利润"/>
          <w:tag w:val="_GBC_55c70fe731be4b84be72ea88afd989b8"/>
          <w:id w:val="204302000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2755"/>
        <w:gridCol w:w="2668"/>
      </w:tblGrid>
      <w:tr w:rsidR="007F1ED8" w14:paraId="323024C5" w14:textId="77777777" w:rsidTr="00FD7238">
        <w:trPr>
          <w:cantSplit/>
        </w:trPr>
        <w:sdt>
          <w:sdtPr>
            <w:tag w:val="_PLD_b6dc2bd7eebb4e6d9f1ccea8d86e6f47"/>
            <w:id w:val="37096456"/>
          </w:sdtPr>
          <w:sdtEndPr/>
          <w:sdtContent>
            <w:tc>
              <w:tcPr>
                <w:tcW w:w="1927" w:type="pct"/>
                <w:vAlign w:val="center"/>
              </w:tcPr>
              <w:p w14:paraId="0CF4EE60" w14:textId="77777777" w:rsidR="007F1ED8" w:rsidRDefault="00FD7238">
                <w:pPr>
                  <w:jc w:val="center"/>
                  <w:rPr>
                    <w:color w:val="000000" w:themeColor="text1"/>
                  </w:rPr>
                </w:pPr>
                <w:r>
                  <w:rPr>
                    <w:rFonts w:hint="eastAsia"/>
                    <w:color w:val="000000" w:themeColor="text1"/>
                  </w:rPr>
                  <w:t>项目</w:t>
                </w:r>
              </w:p>
            </w:tc>
          </w:sdtContent>
        </w:sdt>
        <w:sdt>
          <w:sdtPr>
            <w:tag w:val="_PLD_6e60054e3c3747d1a0ffc87edacae2b6"/>
            <w:id w:val="-584298538"/>
          </w:sdtPr>
          <w:sdtEndPr/>
          <w:sdtContent>
            <w:tc>
              <w:tcPr>
                <w:tcW w:w="1561" w:type="pct"/>
                <w:vAlign w:val="center"/>
              </w:tcPr>
              <w:p w14:paraId="2B698349" w14:textId="77777777" w:rsidR="007F1ED8" w:rsidRDefault="00FD7238">
                <w:pPr>
                  <w:jc w:val="center"/>
                  <w:rPr>
                    <w:color w:val="000000" w:themeColor="text1"/>
                  </w:rPr>
                </w:pPr>
                <w:r>
                  <w:rPr>
                    <w:rFonts w:hint="eastAsia"/>
                    <w:color w:val="000000" w:themeColor="text1"/>
                  </w:rPr>
                  <w:t>本期</w:t>
                </w:r>
              </w:p>
            </w:tc>
          </w:sdtContent>
        </w:sdt>
        <w:sdt>
          <w:sdtPr>
            <w:tag w:val="_PLD_9afd54e9959d4b22b00bfe92596a2a16"/>
            <w:id w:val="628294953"/>
          </w:sdtPr>
          <w:sdtEndPr/>
          <w:sdtContent>
            <w:tc>
              <w:tcPr>
                <w:tcW w:w="1512" w:type="pct"/>
                <w:vAlign w:val="center"/>
              </w:tcPr>
              <w:p w14:paraId="09DE5A05" w14:textId="77777777" w:rsidR="007F1ED8" w:rsidRDefault="00FD7238">
                <w:pPr>
                  <w:jc w:val="center"/>
                  <w:rPr>
                    <w:color w:val="000000" w:themeColor="text1"/>
                  </w:rPr>
                </w:pPr>
                <w:r>
                  <w:rPr>
                    <w:rFonts w:hint="eastAsia"/>
                    <w:color w:val="000000" w:themeColor="text1"/>
                  </w:rPr>
                  <w:t>上年度</w:t>
                </w:r>
              </w:p>
            </w:tc>
          </w:sdtContent>
        </w:sdt>
      </w:tr>
      <w:tr w:rsidR="009B6D11" w14:paraId="2123CA17" w14:textId="77777777" w:rsidTr="009B6D11">
        <w:trPr>
          <w:cantSplit/>
        </w:trPr>
        <w:tc>
          <w:tcPr>
            <w:tcW w:w="1927" w:type="pct"/>
          </w:tcPr>
          <w:p w14:paraId="7BFF60D2" w14:textId="77777777" w:rsidR="009B6D11" w:rsidRDefault="009B6D11" w:rsidP="009B6D11">
            <w:pPr>
              <w:rPr>
                <w:color w:val="000000" w:themeColor="text1"/>
              </w:rPr>
            </w:pPr>
            <w:r>
              <w:rPr>
                <w:rFonts w:hint="eastAsia"/>
                <w:color w:val="000000" w:themeColor="text1"/>
              </w:rPr>
              <w:t>调整前上期末未分配利润</w:t>
            </w:r>
          </w:p>
        </w:tc>
        <w:tc>
          <w:tcPr>
            <w:tcW w:w="1561" w:type="pct"/>
            <w:vAlign w:val="center"/>
          </w:tcPr>
          <w:p w14:paraId="0F324E87" w14:textId="7B6C93A3" w:rsidR="009B6D11" w:rsidRPr="00F378D7" w:rsidRDefault="009B6D11" w:rsidP="009B6D11">
            <w:pPr>
              <w:jc w:val="right"/>
              <w:rPr>
                <w:rFonts w:ascii="宋体" w:hAnsi="宋体"/>
              </w:rPr>
            </w:pPr>
            <w:r w:rsidRPr="009B6D11">
              <w:rPr>
                <w:rFonts w:ascii="宋体" w:hAnsi="宋体" w:hint="eastAsia"/>
              </w:rPr>
              <w:t>4,872,415,918.65</w:t>
            </w:r>
          </w:p>
        </w:tc>
        <w:tc>
          <w:tcPr>
            <w:tcW w:w="1512" w:type="pct"/>
            <w:vAlign w:val="center"/>
          </w:tcPr>
          <w:p w14:paraId="17FB5CCC" w14:textId="3BACF5A0" w:rsidR="009B6D11" w:rsidRPr="00687BF3" w:rsidRDefault="009B6D11" w:rsidP="009B6D11">
            <w:pPr>
              <w:jc w:val="right"/>
              <w:rPr>
                <w:rFonts w:ascii="宋体" w:hAnsi="宋体"/>
              </w:rPr>
            </w:pPr>
            <w:r w:rsidRPr="00687BF3">
              <w:rPr>
                <w:rFonts w:ascii="宋体" w:hAnsi="宋体" w:hint="eastAsia"/>
              </w:rPr>
              <w:t>4,229,264,405.76</w:t>
            </w:r>
          </w:p>
        </w:tc>
      </w:tr>
      <w:tr w:rsidR="009B6D11" w14:paraId="101EBDE6" w14:textId="77777777" w:rsidTr="009B6D11">
        <w:trPr>
          <w:cantSplit/>
        </w:trPr>
        <w:tc>
          <w:tcPr>
            <w:tcW w:w="1927" w:type="pct"/>
          </w:tcPr>
          <w:p w14:paraId="750C8EDF" w14:textId="77777777" w:rsidR="009B6D11" w:rsidRDefault="009B6D11" w:rsidP="009B6D11">
            <w:pPr>
              <w:rPr>
                <w:color w:val="000000" w:themeColor="text1"/>
              </w:rPr>
            </w:pPr>
            <w:r>
              <w:rPr>
                <w:rFonts w:hint="eastAsia"/>
                <w:color w:val="000000" w:themeColor="text1"/>
              </w:rPr>
              <w:t>调整期初未分配利润合计数（调增</w:t>
            </w:r>
            <w:r>
              <w:rPr>
                <w:color w:val="000000" w:themeColor="text1"/>
              </w:rPr>
              <w:t>+</w:t>
            </w:r>
            <w:r>
              <w:rPr>
                <w:rFonts w:hint="eastAsia"/>
                <w:color w:val="000000" w:themeColor="text1"/>
              </w:rPr>
              <w:t>，调减－）</w:t>
            </w:r>
          </w:p>
        </w:tc>
        <w:tc>
          <w:tcPr>
            <w:tcW w:w="1561" w:type="pct"/>
            <w:vAlign w:val="center"/>
          </w:tcPr>
          <w:p w14:paraId="7DD1FBE4" w14:textId="54398EA2" w:rsidR="009B6D11" w:rsidRPr="00F378D7" w:rsidRDefault="009B6D11" w:rsidP="009B6D11">
            <w:pPr>
              <w:jc w:val="right"/>
              <w:rPr>
                <w:rFonts w:ascii="宋体" w:hAnsi="宋体"/>
              </w:rPr>
            </w:pPr>
          </w:p>
        </w:tc>
        <w:tc>
          <w:tcPr>
            <w:tcW w:w="1512" w:type="pct"/>
            <w:vAlign w:val="center"/>
          </w:tcPr>
          <w:p w14:paraId="7BB955D5" w14:textId="77777777" w:rsidR="009B6D11" w:rsidRPr="00687BF3" w:rsidRDefault="009B6D11" w:rsidP="009B6D11">
            <w:pPr>
              <w:ind w:right="6"/>
              <w:jc w:val="right"/>
              <w:rPr>
                <w:rFonts w:ascii="宋体" w:hAnsi="宋体"/>
              </w:rPr>
            </w:pPr>
          </w:p>
        </w:tc>
      </w:tr>
      <w:tr w:rsidR="009B6D11" w14:paraId="7310B338" w14:textId="77777777" w:rsidTr="009B6D11">
        <w:trPr>
          <w:cantSplit/>
        </w:trPr>
        <w:tc>
          <w:tcPr>
            <w:tcW w:w="1927" w:type="pct"/>
          </w:tcPr>
          <w:p w14:paraId="0667DB3A" w14:textId="77777777" w:rsidR="009B6D11" w:rsidRDefault="009B6D11" w:rsidP="009B6D11">
            <w:pPr>
              <w:rPr>
                <w:color w:val="000000" w:themeColor="text1"/>
              </w:rPr>
            </w:pPr>
            <w:r>
              <w:rPr>
                <w:rFonts w:hint="eastAsia"/>
                <w:color w:val="000000" w:themeColor="text1"/>
              </w:rPr>
              <w:t>调整后期初未分配利润</w:t>
            </w:r>
          </w:p>
        </w:tc>
        <w:tc>
          <w:tcPr>
            <w:tcW w:w="1561" w:type="pct"/>
            <w:vAlign w:val="center"/>
          </w:tcPr>
          <w:p w14:paraId="5951FC29" w14:textId="4B8F4975" w:rsidR="009B6D11" w:rsidRPr="00F378D7" w:rsidRDefault="009B6D11" w:rsidP="009B6D11">
            <w:pPr>
              <w:jc w:val="right"/>
              <w:rPr>
                <w:rFonts w:ascii="宋体" w:hAnsi="宋体"/>
              </w:rPr>
            </w:pPr>
            <w:r w:rsidRPr="009B6D11">
              <w:rPr>
                <w:rFonts w:ascii="宋体" w:hAnsi="宋体" w:hint="eastAsia"/>
              </w:rPr>
              <w:t>4,872,415,918.65</w:t>
            </w:r>
          </w:p>
        </w:tc>
        <w:tc>
          <w:tcPr>
            <w:tcW w:w="1512" w:type="pct"/>
            <w:vAlign w:val="center"/>
          </w:tcPr>
          <w:p w14:paraId="3943A4A9" w14:textId="7557D184" w:rsidR="009B6D11" w:rsidRPr="00687BF3" w:rsidRDefault="009B6D11" w:rsidP="009B6D11">
            <w:pPr>
              <w:ind w:right="6"/>
              <w:jc w:val="right"/>
              <w:rPr>
                <w:rFonts w:ascii="宋体" w:hAnsi="宋体"/>
              </w:rPr>
            </w:pPr>
            <w:r w:rsidRPr="00687BF3">
              <w:rPr>
                <w:rFonts w:ascii="宋体" w:hAnsi="宋体" w:hint="eastAsia"/>
              </w:rPr>
              <w:t>4,229,264,405.76</w:t>
            </w:r>
          </w:p>
        </w:tc>
      </w:tr>
      <w:tr w:rsidR="009B6D11" w14:paraId="4B0A4C92" w14:textId="77777777" w:rsidTr="009B6D11">
        <w:trPr>
          <w:cantSplit/>
        </w:trPr>
        <w:tc>
          <w:tcPr>
            <w:tcW w:w="1927" w:type="pct"/>
          </w:tcPr>
          <w:p w14:paraId="62B864A7" w14:textId="77777777" w:rsidR="009B6D11" w:rsidRDefault="009B6D11" w:rsidP="009B6D11">
            <w:pPr>
              <w:ind w:right="6"/>
              <w:rPr>
                <w:color w:val="000000" w:themeColor="text1"/>
              </w:rPr>
            </w:pPr>
            <w:r>
              <w:rPr>
                <w:rFonts w:hint="eastAsia"/>
                <w:color w:val="000000" w:themeColor="text1"/>
              </w:rPr>
              <w:t>加：本期归属于母公司所有者的净利润</w:t>
            </w:r>
          </w:p>
        </w:tc>
        <w:tc>
          <w:tcPr>
            <w:tcW w:w="1561" w:type="pct"/>
            <w:vAlign w:val="center"/>
          </w:tcPr>
          <w:p w14:paraId="56FA3781" w14:textId="1DFB695B" w:rsidR="009B6D11" w:rsidRPr="00F378D7" w:rsidRDefault="006A0682" w:rsidP="009B6D11">
            <w:pPr>
              <w:jc w:val="right"/>
              <w:rPr>
                <w:rFonts w:ascii="宋体" w:hAnsi="宋体"/>
              </w:rPr>
            </w:pPr>
            <w:r w:rsidRPr="006A0682">
              <w:rPr>
                <w:rFonts w:ascii="宋体" w:hAnsi="宋体"/>
              </w:rPr>
              <w:t>979,463,201.38</w:t>
            </w:r>
          </w:p>
        </w:tc>
        <w:tc>
          <w:tcPr>
            <w:tcW w:w="1512" w:type="pct"/>
            <w:vAlign w:val="center"/>
          </w:tcPr>
          <w:p w14:paraId="58302BB9" w14:textId="450D9F5A" w:rsidR="009B6D11" w:rsidRPr="00687BF3" w:rsidRDefault="009B6D11" w:rsidP="009B6D11">
            <w:pPr>
              <w:ind w:right="6"/>
              <w:jc w:val="right"/>
              <w:rPr>
                <w:rFonts w:ascii="宋体" w:hAnsi="宋体"/>
              </w:rPr>
            </w:pPr>
            <w:r w:rsidRPr="00687BF3">
              <w:rPr>
                <w:rFonts w:ascii="宋体" w:hAnsi="宋体" w:hint="eastAsia"/>
              </w:rPr>
              <w:t>806,087,087.89</w:t>
            </w:r>
          </w:p>
        </w:tc>
      </w:tr>
      <w:tr w:rsidR="009B6D11" w14:paraId="0FB3CF1F" w14:textId="77777777" w:rsidTr="009B6D11">
        <w:trPr>
          <w:cantSplit/>
        </w:trPr>
        <w:tc>
          <w:tcPr>
            <w:tcW w:w="1927" w:type="pct"/>
          </w:tcPr>
          <w:p w14:paraId="65285A3F" w14:textId="77777777" w:rsidR="009B6D11" w:rsidRDefault="009B6D11" w:rsidP="009B6D11">
            <w:pPr>
              <w:autoSpaceDE w:val="0"/>
              <w:autoSpaceDN w:val="0"/>
              <w:adjustRightInd w:val="0"/>
              <w:rPr>
                <w:color w:val="000000" w:themeColor="text1"/>
              </w:rPr>
            </w:pPr>
            <w:r>
              <w:rPr>
                <w:rFonts w:hint="eastAsia"/>
                <w:color w:val="000000" w:themeColor="text1"/>
              </w:rPr>
              <w:t>减：提取法定盈余公积</w:t>
            </w:r>
          </w:p>
        </w:tc>
        <w:tc>
          <w:tcPr>
            <w:tcW w:w="1561" w:type="pct"/>
            <w:vAlign w:val="center"/>
          </w:tcPr>
          <w:p w14:paraId="581B2197" w14:textId="3F21CAEC" w:rsidR="009B6D11" w:rsidRPr="00F378D7" w:rsidRDefault="009B6D11" w:rsidP="009B6D11">
            <w:pPr>
              <w:jc w:val="right"/>
              <w:rPr>
                <w:rFonts w:ascii="宋体" w:hAnsi="宋体"/>
              </w:rPr>
            </w:pPr>
          </w:p>
        </w:tc>
        <w:tc>
          <w:tcPr>
            <w:tcW w:w="1512" w:type="pct"/>
            <w:vAlign w:val="center"/>
          </w:tcPr>
          <w:p w14:paraId="23E47D9E" w14:textId="77777777" w:rsidR="009B6D11" w:rsidRPr="00687BF3" w:rsidRDefault="009B6D11" w:rsidP="009B6D11">
            <w:pPr>
              <w:ind w:right="6"/>
              <w:jc w:val="right"/>
              <w:rPr>
                <w:rFonts w:ascii="宋体" w:hAnsi="宋体"/>
              </w:rPr>
            </w:pPr>
          </w:p>
        </w:tc>
      </w:tr>
      <w:tr w:rsidR="009B6D11" w14:paraId="445030C8" w14:textId="77777777" w:rsidTr="009B6D11">
        <w:trPr>
          <w:cantSplit/>
        </w:trPr>
        <w:tc>
          <w:tcPr>
            <w:tcW w:w="1927" w:type="pct"/>
          </w:tcPr>
          <w:p w14:paraId="001D9F00" w14:textId="77777777" w:rsidR="009B6D11" w:rsidRDefault="009B6D11" w:rsidP="009B6D11">
            <w:pPr>
              <w:autoSpaceDE w:val="0"/>
              <w:autoSpaceDN w:val="0"/>
              <w:adjustRightInd w:val="0"/>
              <w:ind w:firstLine="420"/>
              <w:rPr>
                <w:color w:val="000000" w:themeColor="text1"/>
              </w:rPr>
            </w:pPr>
            <w:r>
              <w:rPr>
                <w:rFonts w:hint="eastAsia"/>
                <w:color w:val="000000" w:themeColor="text1"/>
              </w:rPr>
              <w:t>提取任意盈余公积</w:t>
            </w:r>
          </w:p>
        </w:tc>
        <w:tc>
          <w:tcPr>
            <w:tcW w:w="1561" w:type="pct"/>
            <w:vAlign w:val="center"/>
          </w:tcPr>
          <w:p w14:paraId="0B696219" w14:textId="0E72930F" w:rsidR="009B6D11" w:rsidRPr="00F378D7" w:rsidRDefault="009B6D11" w:rsidP="009B6D11">
            <w:pPr>
              <w:jc w:val="right"/>
              <w:rPr>
                <w:rFonts w:ascii="宋体" w:hAnsi="宋体"/>
              </w:rPr>
            </w:pPr>
          </w:p>
        </w:tc>
        <w:tc>
          <w:tcPr>
            <w:tcW w:w="1512" w:type="pct"/>
            <w:vAlign w:val="center"/>
          </w:tcPr>
          <w:p w14:paraId="64E51B2B" w14:textId="77777777" w:rsidR="009B6D11" w:rsidRPr="00687BF3" w:rsidRDefault="009B6D11" w:rsidP="009B6D11">
            <w:pPr>
              <w:ind w:right="6"/>
              <w:jc w:val="right"/>
              <w:rPr>
                <w:rFonts w:ascii="宋体" w:hAnsi="宋体"/>
              </w:rPr>
            </w:pPr>
          </w:p>
        </w:tc>
      </w:tr>
      <w:tr w:rsidR="009B6D11" w14:paraId="1F495E26" w14:textId="77777777" w:rsidTr="009B6D11">
        <w:trPr>
          <w:cantSplit/>
        </w:trPr>
        <w:tc>
          <w:tcPr>
            <w:tcW w:w="1927" w:type="pct"/>
          </w:tcPr>
          <w:p w14:paraId="536C2FFD" w14:textId="77777777" w:rsidR="009B6D11" w:rsidRDefault="009B6D11" w:rsidP="009B6D11">
            <w:pPr>
              <w:autoSpaceDE w:val="0"/>
              <w:autoSpaceDN w:val="0"/>
              <w:adjustRightInd w:val="0"/>
              <w:ind w:firstLine="420"/>
              <w:rPr>
                <w:color w:val="000000" w:themeColor="text1"/>
              </w:rPr>
            </w:pPr>
            <w:r>
              <w:rPr>
                <w:rFonts w:hint="eastAsia"/>
                <w:color w:val="000000" w:themeColor="text1"/>
              </w:rPr>
              <w:t>提取一般风险准备</w:t>
            </w:r>
          </w:p>
        </w:tc>
        <w:tc>
          <w:tcPr>
            <w:tcW w:w="1561" w:type="pct"/>
            <w:vAlign w:val="center"/>
          </w:tcPr>
          <w:p w14:paraId="7879D3C0" w14:textId="5C805953" w:rsidR="009B6D11" w:rsidRPr="00F378D7" w:rsidRDefault="009B6D11" w:rsidP="009B6D11">
            <w:pPr>
              <w:jc w:val="right"/>
              <w:rPr>
                <w:rFonts w:ascii="宋体" w:hAnsi="宋体"/>
              </w:rPr>
            </w:pPr>
          </w:p>
        </w:tc>
        <w:tc>
          <w:tcPr>
            <w:tcW w:w="1512" w:type="pct"/>
            <w:vAlign w:val="center"/>
          </w:tcPr>
          <w:p w14:paraId="74BD5A98" w14:textId="77777777" w:rsidR="009B6D11" w:rsidRPr="00687BF3" w:rsidRDefault="009B6D11" w:rsidP="009B6D11">
            <w:pPr>
              <w:ind w:right="6"/>
              <w:jc w:val="right"/>
              <w:rPr>
                <w:rFonts w:ascii="宋体" w:hAnsi="宋体"/>
              </w:rPr>
            </w:pPr>
          </w:p>
        </w:tc>
      </w:tr>
      <w:tr w:rsidR="009B6D11" w14:paraId="5544F9C2" w14:textId="77777777" w:rsidTr="009B6D11">
        <w:trPr>
          <w:cantSplit/>
        </w:trPr>
        <w:tc>
          <w:tcPr>
            <w:tcW w:w="1927" w:type="pct"/>
          </w:tcPr>
          <w:p w14:paraId="5CADA50E" w14:textId="77777777" w:rsidR="009B6D11" w:rsidRDefault="009B6D11" w:rsidP="009B6D11">
            <w:pPr>
              <w:autoSpaceDE w:val="0"/>
              <w:autoSpaceDN w:val="0"/>
              <w:adjustRightInd w:val="0"/>
              <w:ind w:firstLine="420"/>
              <w:rPr>
                <w:color w:val="000000" w:themeColor="text1"/>
              </w:rPr>
            </w:pPr>
            <w:r>
              <w:rPr>
                <w:rFonts w:hint="eastAsia"/>
                <w:color w:val="000000" w:themeColor="text1"/>
              </w:rPr>
              <w:t>应付普通股股利</w:t>
            </w:r>
          </w:p>
        </w:tc>
        <w:tc>
          <w:tcPr>
            <w:tcW w:w="1561" w:type="pct"/>
            <w:vAlign w:val="center"/>
          </w:tcPr>
          <w:p w14:paraId="0CA1EE58" w14:textId="23969BD3" w:rsidR="009B6D11" w:rsidRPr="00F378D7" w:rsidRDefault="009B6D11" w:rsidP="009B6D11">
            <w:pPr>
              <w:jc w:val="right"/>
              <w:rPr>
                <w:rFonts w:ascii="宋体" w:hAnsi="宋体"/>
              </w:rPr>
            </w:pPr>
            <w:r w:rsidRPr="009B6D11">
              <w:rPr>
                <w:rFonts w:ascii="宋体" w:hAnsi="宋体" w:hint="eastAsia"/>
              </w:rPr>
              <w:t>258,883,004.25</w:t>
            </w:r>
          </w:p>
        </w:tc>
        <w:tc>
          <w:tcPr>
            <w:tcW w:w="1512" w:type="pct"/>
            <w:vAlign w:val="center"/>
          </w:tcPr>
          <w:p w14:paraId="3B415ACB" w14:textId="36A716D6" w:rsidR="009B6D11" w:rsidRPr="00687BF3" w:rsidRDefault="009B6D11" w:rsidP="009B6D11">
            <w:pPr>
              <w:ind w:right="6"/>
              <w:jc w:val="right"/>
              <w:rPr>
                <w:rFonts w:ascii="宋体" w:hAnsi="宋体"/>
              </w:rPr>
            </w:pPr>
            <w:r w:rsidRPr="00687BF3">
              <w:rPr>
                <w:rFonts w:ascii="宋体" w:hAnsi="宋体" w:hint="eastAsia"/>
              </w:rPr>
              <w:t>162,935,575.00</w:t>
            </w:r>
          </w:p>
        </w:tc>
      </w:tr>
      <w:tr w:rsidR="009B6D11" w14:paraId="0B382FDD" w14:textId="77777777" w:rsidTr="009B6D11">
        <w:trPr>
          <w:cantSplit/>
        </w:trPr>
        <w:tc>
          <w:tcPr>
            <w:tcW w:w="1927" w:type="pct"/>
          </w:tcPr>
          <w:p w14:paraId="522E636A" w14:textId="77777777" w:rsidR="009B6D11" w:rsidRDefault="009B6D11" w:rsidP="009B6D11">
            <w:pPr>
              <w:autoSpaceDE w:val="0"/>
              <w:autoSpaceDN w:val="0"/>
              <w:adjustRightInd w:val="0"/>
              <w:ind w:firstLine="420"/>
              <w:rPr>
                <w:color w:val="000000" w:themeColor="text1"/>
              </w:rPr>
            </w:pPr>
            <w:r>
              <w:rPr>
                <w:rFonts w:hint="eastAsia"/>
                <w:color w:val="000000" w:themeColor="text1"/>
              </w:rPr>
              <w:t>转作股本的普通股股利</w:t>
            </w:r>
          </w:p>
        </w:tc>
        <w:tc>
          <w:tcPr>
            <w:tcW w:w="1561" w:type="pct"/>
            <w:vAlign w:val="center"/>
          </w:tcPr>
          <w:p w14:paraId="58A8AE7A" w14:textId="42EFABCE" w:rsidR="009B6D11" w:rsidRPr="00F378D7" w:rsidRDefault="009B6D11" w:rsidP="009B6D11">
            <w:pPr>
              <w:jc w:val="right"/>
              <w:rPr>
                <w:rFonts w:ascii="宋体" w:hAnsi="宋体"/>
              </w:rPr>
            </w:pPr>
          </w:p>
        </w:tc>
        <w:tc>
          <w:tcPr>
            <w:tcW w:w="1512" w:type="pct"/>
            <w:vAlign w:val="center"/>
          </w:tcPr>
          <w:p w14:paraId="5A3A5769" w14:textId="77777777" w:rsidR="009B6D11" w:rsidRPr="00687BF3" w:rsidRDefault="009B6D11" w:rsidP="009B6D11">
            <w:pPr>
              <w:ind w:right="6"/>
              <w:jc w:val="right"/>
              <w:rPr>
                <w:rFonts w:ascii="宋体" w:hAnsi="宋体"/>
              </w:rPr>
            </w:pPr>
          </w:p>
        </w:tc>
      </w:tr>
      <w:tr w:rsidR="009B6D11" w14:paraId="64032E0E" w14:textId="77777777" w:rsidTr="009B6D11">
        <w:trPr>
          <w:cantSplit/>
        </w:trPr>
        <w:tc>
          <w:tcPr>
            <w:tcW w:w="1927" w:type="pct"/>
          </w:tcPr>
          <w:p w14:paraId="5F99C476" w14:textId="77777777" w:rsidR="009B6D11" w:rsidRDefault="009B6D11" w:rsidP="009B6D11">
            <w:pPr>
              <w:autoSpaceDE w:val="0"/>
              <w:autoSpaceDN w:val="0"/>
              <w:adjustRightInd w:val="0"/>
              <w:rPr>
                <w:color w:val="000000" w:themeColor="text1"/>
              </w:rPr>
            </w:pPr>
            <w:r>
              <w:rPr>
                <w:rFonts w:hint="eastAsia"/>
                <w:color w:val="000000" w:themeColor="text1"/>
              </w:rPr>
              <w:t>期末未分配利润</w:t>
            </w:r>
          </w:p>
        </w:tc>
        <w:tc>
          <w:tcPr>
            <w:tcW w:w="1561" w:type="pct"/>
            <w:vAlign w:val="center"/>
          </w:tcPr>
          <w:p w14:paraId="2912C8FF" w14:textId="51057E02" w:rsidR="009B6D11" w:rsidRPr="00F378D7" w:rsidRDefault="006A0682" w:rsidP="009B6D11">
            <w:pPr>
              <w:jc w:val="right"/>
              <w:rPr>
                <w:rFonts w:ascii="宋体" w:hAnsi="宋体"/>
              </w:rPr>
            </w:pPr>
            <w:r w:rsidRPr="006A0682">
              <w:rPr>
                <w:rFonts w:ascii="宋体" w:hAnsi="宋体"/>
              </w:rPr>
              <w:t>5,592,996,115.78</w:t>
            </w:r>
          </w:p>
        </w:tc>
        <w:tc>
          <w:tcPr>
            <w:tcW w:w="1512" w:type="pct"/>
            <w:vAlign w:val="center"/>
          </w:tcPr>
          <w:p w14:paraId="50B5A837" w14:textId="4323F319" w:rsidR="009B6D11" w:rsidRPr="00687BF3" w:rsidRDefault="009B6D11" w:rsidP="009B6D11">
            <w:pPr>
              <w:ind w:right="6"/>
              <w:jc w:val="right"/>
              <w:rPr>
                <w:rFonts w:ascii="宋体" w:hAnsi="宋体"/>
              </w:rPr>
            </w:pPr>
            <w:r w:rsidRPr="00687BF3">
              <w:rPr>
                <w:rFonts w:ascii="宋体" w:hAnsi="宋体" w:hint="eastAsia"/>
              </w:rPr>
              <w:t>4,872,415,918.65</w:t>
            </w:r>
          </w:p>
        </w:tc>
      </w:tr>
    </w:tbl>
    <w:p w14:paraId="690AB463" w14:textId="77777777" w:rsidR="007F1ED8" w:rsidRDefault="00FD7238">
      <w:pPr>
        <w:spacing w:before="60" w:after="60"/>
        <w:rPr>
          <w:color w:val="000000" w:themeColor="text1"/>
        </w:rPr>
      </w:pPr>
      <w:r>
        <w:rPr>
          <w:rFonts w:hint="eastAsia"/>
          <w:color w:val="000000" w:themeColor="text1"/>
        </w:rPr>
        <w:t>调整期初未分配利润明细：</w:t>
      </w:r>
    </w:p>
    <w:p w14:paraId="5AB729FB" w14:textId="466CA01F" w:rsidR="007F1ED8" w:rsidRDefault="00FD7238">
      <w:pPr>
        <w:rPr>
          <w:color w:val="000000" w:themeColor="text1"/>
        </w:rPr>
      </w:pPr>
      <w:r>
        <w:rPr>
          <w:rFonts w:hint="eastAsia"/>
          <w:color w:val="000000" w:themeColor="text1"/>
        </w:rPr>
        <w:t>1</w:t>
      </w:r>
      <w:r>
        <w:rPr>
          <w:rFonts w:hint="eastAsia"/>
          <w:color w:val="000000" w:themeColor="text1"/>
        </w:rPr>
        <w:t>、由于《企业会计准则》及其相关新规定进行追溯调整，影响期初未分配利润</w:t>
      </w:r>
      <w:sdt>
        <w:sdtPr>
          <w:rPr>
            <w:rFonts w:hint="eastAsia"/>
            <w:color w:val="000000" w:themeColor="text1"/>
          </w:rPr>
          <w:alias w:val="依据《企业会计准则》及其相关规定进行追溯调整影响年初未分配利润合计"/>
          <w:tag w:val="_GBC_a54a245e74754754a6239606b5ebbb06"/>
          <w:id w:val="1222402854"/>
          <w:placeholder>
            <w:docPart w:val="GBC22222222222222222222222222222"/>
          </w:placeholder>
        </w:sdtPr>
        <w:sdtEndPr/>
        <w:sdtContent>
          <w:r>
            <w:rPr>
              <w:color w:val="000000" w:themeColor="text1"/>
            </w:rPr>
            <w:t>0</w:t>
          </w:r>
        </w:sdtContent>
      </w:sdt>
      <w:r>
        <w:rPr>
          <w:rFonts w:hint="eastAsia"/>
          <w:color w:val="000000" w:themeColor="text1"/>
        </w:rPr>
        <w:t xml:space="preserve"> </w:t>
      </w:r>
      <w:r>
        <w:rPr>
          <w:rFonts w:hint="eastAsia"/>
          <w:color w:val="000000" w:themeColor="text1"/>
        </w:rPr>
        <w:t>元。</w:t>
      </w:r>
    </w:p>
    <w:p w14:paraId="3FD2713A" w14:textId="3721B30A" w:rsidR="007F1ED8" w:rsidRDefault="00FD7238">
      <w:pPr>
        <w:rPr>
          <w:color w:val="000000" w:themeColor="text1"/>
        </w:rPr>
      </w:pPr>
      <w:r>
        <w:rPr>
          <w:rFonts w:hint="eastAsia"/>
          <w:color w:val="000000" w:themeColor="text1"/>
        </w:rPr>
        <w:t>2</w:t>
      </w:r>
      <w:r>
        <w:rPr>
          <w:rFonts w:hint="eastAsia"/>
          <w:color w:val="000000" w:themeColor="text1"/>
        </w:rPr>
        <w:t>、由于会计政策变更，影响期初未分配利润</w:t>
      </w:r>
      <w:sdt>
        <w:sdtPr>
          <w:rPr>
            <w:rFonts w:hint="eastAsia"/>
            <w:color w:val="000000" w:themeColor="text1"/>
          </w:rPr>
          <w:alias w:val="由于会计政策变更影响年初未分配利润"/>
          <w:tag w:val="_GBC_8295d6891c8842f58b58e4223b4e1700"/>
          <w:id w:val="253013475"/>
          <w:placeholder>
            <w:docPart w:val="GBC22222222222222222222222222222"/>
          </w:placeholder>
        </w:sdtPr>
        <w:sdtEndPr/>
        <w:sdtContent>
          <w:r>
            <w:rPr>
              <w:color w:val="000000" w:themeColor="text1"/>
            </w:rPr>
            <w:t>0</w:t>
          </w:r>
        </w:sdtContent>
      </w:sdt>
      <w:r>
        <w:rPr>
          <w:rFonts w:hint="eastAsia"/>
          <w:color w:val="000000" w:themeColor="text1"/>
        </w:rPr>
        <w:t xml:space="preserve"> </w:t>
      </w:r>
      <w:r>
        <w:rPr>
          <w:rFonts w:hint="eastAsia"/>
          <w:color w:val="000000" w:themeColor="text1"/>
        </w:rPr>
        <w:t>元。</w:t>
      </w:r>
    </w:p>
    <w:p w14:paraId="074E9F42" w14:textId="2E9E2BF8" w:rsidR="007F1ED8" w:rsidRDefault="00FD7238">
      <w:pPr>
        <w:rPr>
          <w:color w:val="000000" w:themeColor="text1"/>
        </w:rPr>
      </w:pPr>
      <w:r>
        <w:rPr>
          <w:rFonts w:hint="eastAsia"/>
          <w:color w:val="000000" w:themeColor="text1"/>
        </w:rPr>
        <w:t>3</w:t>
      </w:r>
      <w:r>
        <w:rPr>
          <w:rFonts w:hint="eastAsia"/>
          <w:color w:val="000000" w:themeColor="text1"/>
        </w:rPr>
        <w:t>、由于重大会计差错更正，影响期初未分配利润</w:t>
      </w:r>
      <w:sdt>
        <w:sdtPr>
          <w:rPr>
            <w:rFonts w:hint="eastAsia"/>
            <w:color w:val="000000" w:themeColor="text1"/>
          </w:rPr>
          <w:alias w:val="由于重大会计差错更正影响年初未分配利润"/>
          <w:tag w:val="_GBC_34728ea6faff41218abab9b8fede268c"/>
          <w:id w:val="812921403"/>
          <w:placeholder>
            <w:docPart w:val="GBC22222222222222222222222222222"/>
          </w:placeholder>
        </w:sdtPr>
        <w:sdtEndPr/>
        <w:sdtContent>
          <w:r>
            <w:rPr>
              <w:color w:val="000000" w:themeColor="text1"/>
            </w:rPr>
            <w:t>0</w:t>
          </w:r>
        </w:sdtContent>
      </w:sdt>
      <w:r>
        <w:rPr>
          <w:rFonts w:hint="eastAsia"/>
          <w:color w:val="000000" w:themeColor="text1"/>
        </w:rPr>
        <w:t xml:space="preserve"> </w:t>
      </w:r>
      <w:r>
        <w:rPr>
          <w:rFonts w:hint="eastAsia"/>
          <w:color w:val="000000" w:themeColor="text1"/>
        </w:rPr>
        <w:t>元。</w:t>
      </w:r>
    </w:p>
    <w:p w14:paraId="6E404AA4" w14:textId="4EF61D3B" w:rsidR="007F1ED8" w:rsidRDefault="00FD7238">
      <w:pPr>
        <w:rPr>
          <w:color w:val="000000" w:themeColor="text1"/>
        </w:rPr>
      </w:pPr>
      <w:r>
        <w:rPr>
          <w:rFonts w:hint="eastAsia"/>
          <w:color w:val="000000" w:themeColor="text1"/>
        </w:rPr>
        <w:t>4</w:t>
      </w:r>
      <w:r>
        <w:rPr>
          <w:rFonts w:hint="eastAsia"/>
          <w:color w:val="000000" w:themeColor="text1"/>
        </w:rPr>
        <w:t>、由于同一控制导致的合并范围变更，影响期初未分配利润</w:t>
      </w:r>
      <w:sdt>
        <w:sdtPr>
          <w:rPr>
            <w:rFonts w:hint="eastAsia"/>
            <w:color w:val="000000" w:themeColor="text1"/>
          </w:rPr>
          <w:alias w:val="同一控制导致的合并范围变更影响年初未分配利润"/>
          <w:tag w:val="_GBC_4d9b7a873cb94aba9044210a45f81108"/>
          <w:id w:val="1479570428"/>
          <w:placeholder>
            <w:docPart w:val="GBC22222222222222222222222222222"/>
          </w:placeholder>
        </w:sdtPr>
        <w:sdtEndPr/>
        <w:sdtContent>
          <w:r>
            <w:rPr>
              <w:color w:val="000000" w:themeColor="text1"/>
            </w:rPr>
            <w:t>0</w:t>
          </w:r>
        </w:sdtContent>
      </w:sdt>
      <w:r>
        <w:rPr>
          <w:rFonts w:hint="eastAsia"/>
          <w:color w:val="000000" w:themeColor="text1"/>
        </w:rPr>
        <w:t xml:space="preserve"> </w:t>
      </w:r>
      <w:r>
        <w:rPr>
          <w:rFonts w:hint="eastAsia"/>
          <w:color w:val="000000" w:themeColor="text1"/>
        </w:rPr>
        <w:t>元。</w:t>
      </w:r>
    </w:p>
    <w:p w14:paraId="337C611A" w14:textId="1073F862" w:rsidR="007F1ED8" w:rsidRDefault="00FD7238">
      <w:pPr>
        <w:rPr>
          <w:color w:val="000000" w:themeColor="text1"/>
        </w:rPr>
      </w:pPr>
      <w:r>
        <w:rPr>
          <w:rFonts w:hint="eastAsia"/>
          <w:color w:val="000000" w:themeColor="text1"/>
        </w:rPr>
        <w:t>5</w:t>
      </w:r>
      <w:r>
        <w:rPr>
          <w:rFonts w:hint="eastAsia"/>
          <w:color w:val="000000" w:themeColor="text1"/>
        </w:rPr>
        <w:t>、其他调整合计影响期初未分配利润</w:t>
      </w:r>
      <w:sdt>
        <w:sdtPr>
          <w:rPr>
            <w:rFonts w:hint="eastAsia"/>
            <w:color w:val="000000" w:themeColor="text1"/>
          </w:rPr>
          <w:alias w:val="其他调整合计影响年初未分配利润"/>
          <w:tag w:val="_GBC_ccd86b3788e04a70a2e6a2167027d7cb"/>
          <w:id w:val="-766225698"/>
          <w:placeholder>
            <w:docPart w:val="GBC22222222222222222222222222222"/>
          </w:placeholder>
        </w:sdtPr>
        <w:sdtEndPr/>
        <w:sdtContent>
          <w:r>
            <w:rPr>
              <w:color w:val="000000" w:themeColor="text1"/>
            </w:rPr>
            <w:t>0</w:t>
          </w:r>
        </w:sdtContent>
      </w:sdt>
      <w:r>
        <w:rPr>
          <w:rFonts w:hint="eastAsia"/>
          <w:color w:val="000000" w:themeColor="text1"/>
        </w:rPr>
        <w:t xml:space="preserve"> </w:t>
      </w:r>
      <w:r>
        <w:rPr>
          <w:rFonts w:hint="eastAsia"/>
          <w:color w:val="000000" w:themeColor="text1"/>
        </w:rPr>
        <w:t>元。</w:t>
      </w:r>
    </w:p>
    <w:p w14:paraId="45A5EF19" w14:textId="77777777" w:rsidR="007F1ED8" w:rsidRDefault="007F1ED8">
      <w:pPr>
        <w:rPr>
          <w:color w:val="000000" w:themeColor="text1"/>
        </w:rPr>
      </w:pPr>
    </w:p>
    <w:p w14:paraId="09D264F5" w14:textId="77777777" w:rsidR="007F1ED8" w:rsidRDefault="00FD7238">
      <w:pPr>
        <w:pStyle w:val="3"/>
        <w:numPr>
          <w:ilvl w:val="0"/>
          <w:numId w:val="16"/>
        </w:numPr>
        <w:rPr>
          <w:color w:val="000000" w:themeColor="text1"/>
          <w:szCs w:val="21"/>
        </w:rPr>
      </w:pPr>
      <w:r>
        <w:rPr>
          <w:color w:val="000000" w:themeColor="text1"/>
          <w:szCs w:val="21"/>
        </w:rPr>
        <w:t>营业收入和营业成本</w:t>
      </w:r>
    </w:p>
    <w:p w14:paraId="6777BA6E" w14:textId="77777777" w:rsidR="007F1ED8" w:rsidRDefault="00FD7238">
      <w:pPr>
        <w:pStyle w:val="4"/>
        <w:numPr>
          <w:ilvl w:val="0"/>
          <w:numId w:val="77"/>
        </w:numPr>
        <w:ind w:left="426" w:hanging="426"/>
        <w:rPr>
          <w:rFonts w:ascii="宋体" w:hAnsi="宋体"/>
          <w:color w:val="000000" w:themeColor="text1"/>
        </w:rPr>
      </w:pPr>
      <w:r>
        <w:rPr>
          <w:rFonts w:ascii="宋体" w:hAnsi="宋体" w:hint="eastAsia"/>
          <w:color w:val="000000" w:themeColor="text1"/>
        </w:rPr>
        <w:t>营业收入和营业成本情况</w:t>
      </w:r>
    </w:p>
    <w:sdt>
      <w:sdtPr>
        <w:rPr>
          <w:color w:val="000000" w:themeColor="text1"/>
        </w:rPr>
        <w:alias w:val="是否适用：营业收入和营业成本[双击切换]"/>
        <w:tag w:val="_GBC_876680c4ba6b433896b625efff84d599"/>
        <w:id w:val="1739139667"/>
        <w:placeholder>
          <w:docPart w:val="GBC22222222222222222222222222222"/>
        </w:placeholder>
      </w:sdtPr>
      <w:sdtEndPr/>
      <w:sdtContent>
        <w:p w14:paraId="77380D56" w14:textId="2FC01297"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C64945A" w14:textId="77777777" w:rsidR="007F1ED8" w:rsidRDefault="00FD7238">
      <w:pPr>
        <w:jc w:val="right"/>
        <w:rPr>
          <w:color w:val="000000" w:themeColor="text1"/>
        </w:rPr>
      </w:pPr>
      <w:r>
        <w:rPr>
          <w:rFonts w:hint="eastAsia"/>
          <w:color w:val="000000" w:themeColor="text1"/>
        </w:rPr>
        <w:t>单位：</w:t>
      </w:r>
      <w:sdt>
        <w:sdtPr>
          <w:rPr>
            <w:rFonts w:hint="eastAsia"/>
            <w:bCs/>
            <w:color w:val="000000" w:themeColor="text1"/>
          </w:rPr>
          <w:alias w:val="单位：财务附注：营业收入"/>
          <w:tag w:val="_GBC_611ed6dd25a247cf86a0fb98cd86e68f"/>
          <w:id w:val="-18359726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bCs/>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bCs/>
            <w:color w:val="000000" w:themeColor="text1"/>
          </w:rPr>
          <w:alias w:val="币种：财务附注：营业收入"/>
          <w:tag w:val="_GBC_ba5cd3776b804cc291ae4c216c605f02"/>
          <w:id w:val="7893233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bCs/>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8"/>
        <w:gridCol w:w="1896"/>
        <w:gridCol w:w="1896"/>
        <w:gridCol w:w="1896"/>
        <w:gridCol w:w="1897"/>
      </w:tblGrid>
      <w:tr w:rsidR="007F1ED8" w14:paraId="182119F0" w14:textId="77777777" w:rsidTr="009A7C40">
        <w:sdt>
          <w:sdtPr>
            <w:tag w:val="_PLD_d41752618c6a4ee08ca01f5944b34b81"/>
            <w:id w:val="-1140726864"/>
          </w:sdtPr>
          <w:sdtEndPr/>
          <w:sdtContent>
            <w:tc>
              <w:tcPr>
                <w:tcW w:w="702" w:type="pct"/>
                <w:vMerge w:val="restart"/>
                <w:tcBorders>
                  <w:top w:val="single" w:sz="4" w:space="0" w:color="auto"/>
                  <w:left w:val="single" w:sz="4" w:space="0" w:color="auto"/>
                  <w:right w:val="single" w:sz="4" w:space="0" w:color="auto"/>
                </w:tcBorders>
                <w:vAlign w:val="center"/>
              </w:tcPr>
              <w:p w14:paraId="799C2120" w14:textId="77777777" w:rsidR="007F1ED8" w:rsidRDefault="00FD7238">
                <w:pPr>
                  <w:jc w:val="center"/>
                  <w:rPr>
                    <w:color w:val="000000" w:themeColor="text1"/>
                  </w:rPr>
                </w:pPr>
                <w:r>
                  <w:rPr>
                    <w:rFonts w:hint="eastAsia"/>
                    <w:color w:val="000000" w:themeColor="text1"/>
                  </w:rPr>
                  <w:t>项目</w:t>
                </w:r>
              </w:p>
            </w:tc>
          </w:sdtContent>
        </w:sdt>
        <w:sdt>
          <w:sdtPr>
            <w:tag w:val="_PLD_f88658ae6cb94ea390736e112b0d5ffc"/>
            <w:id w:val="858778727"/>
          </w:sdtPr>
          <w:sdtEndPr/>
          <w:sdtContent>
            <w:tc>
              <w:tcPr>
                <w:tcW w:w="2149" w:type="pct"/>
                <w:gridSpan w:val="2"/>
                <w:tcBorders>
                  <w:top w:val="single" w:sz="4" w:space="0" w:color="auto"/>
                  <w:left w:val="single" w:sz="4" w:space="0" w:color="auto"/>
                  <w:bottom w:val="single" w:sz="4" w:space="0" w:color="auto"/>
                  <w:right w:val="single" w:sz="4" w:space="0" w:color="auto"/>
                </w:tcBorders>
                <w:vAlign w:val="center"/>
              </w:tcPr>
              <w:p w14:paraId="75AFC00F" w14:textId="77777777" w:rsidR="007F1ED8" w:rsidRDefault="00FD7238">
                <w:pPr>
                  <w:jc w:val="center"/>
                  <w:rPr>
                    <w:color w:val="000000" w:themeColor="text1"/>
                  </w:rPr>
                </w:pPr>
                <w:r>
                  <w:rPr>
                    <w:rFonts w:hint="eastAsia"/>
                    <w:color w:val="000000" w:themeColor="text1"/>
                  </w:rPr>
                  <w:t>本期发生额</w:t>
                </w:r>
              </w:p>
            </w:tc>
          </w:sdtContent>
        </w:sdt>
        <w:sdt>
          <w:sdtPr>
            <w:tag w:val="_PLD_0840d72efce94f22bdf4d566046b2e87"/>
            <w:id w:val="-1531262674"/>
          </w:sdtPr>
          <w:sdtEndPr/>
          <w:sdtContent>
            <w:tc>
              <w:tcPr>
                <w:tcW w:w="2149" w:type="pct"/>
                <w:gridSpan w:val="2"/>
                <w:tcBorders>
                  <w:top w:val="single" w:sz="4" w:space="0" w:color="auto"/>
                  <w:left w:val="single" w:sz="4" w:space="0" w:color="auto"/>
                  <w:bottom w:val="single" w:sz="4" w:space="0" w:color="auto"/>
                  <w:right w:val="single" w:sz="4" w:space="0" w:color="auto"/>
                </w:tcBorders>
                <w:vAlign w:val="center"/>
              </w:tcPr>
              <w:p w14:paraId="7267EDF7" w14:textId="77777777" w:rsidR="007F1ED8" w:rsidRDefault="00FD7238">
                <w:pPr>
                  <w:jc w:val="center"/>
                  <w:rPr>
                    <w:color w:val="000000" w:themeColor="text1"/>
                  </w:rPr>
                </w:pPr>
                <w:r>
                  <w:rPr>
                    <w:rFonts w:hint="eastAsia"/>
                    <w:color w:val="000000" w:themeColor="text1"/>
                  </w:rPr>
                  <w:t>上期发生额</w:t>
                </w:r>
              </w:p>
            </w:tc>
          </w:sdtContent>
        </w:sdt>
      </w:tr>
      <w:tr w:rsidR="007F1ED8" w14:paraId="77E4484F" w14:textId="77777777" w:rsidTr="00516A16">
        <w:tc>
          <w:tcPr>
            <w:tcW w:w="702" w:type="pct"/>
            <w:vMerge/>
            <w:tcBorders>
              <w:left w:val="single" w:sz="4" w:space="0" w:color="auto"/>
              <w:bottom w:val="single" w:sz="4" w:space="0" w:color="auto"/>
              <w:right w:val="single" w:sz="4" w:space="0" w:color="auto"/>
            </w:tcBorders>
          </w:tcPr>
          <w:p w14:paraId="48ECD3BE" w14:textId="77777777" w:rsidR="007F1ED8" w:rsidRDefault="007F1ED8">
            <w:pPr>
              <w:jc w:val="center"/>
              <w:rPr>
                <w:color w:val="000000" w:themeColor="text1"/>
              </w:rPr>
            </w:pPr>
          </w:p>
        </w:tc>
        <w:sdt>
          <w:sdtPr>
            <w:tag w:val="_PLD_39942ac1f2654fa6bda80d7116d83859"/>
            <w:id w:val="1054198781"/>
          </w:sdtPr>
          <w:sdtEndPr/>
          <w:sdtContent>
            <w:tc>
              <w:tcPr>
                <w:tcW w:w="1074" w:type="pct"/>
                <w:tcBorders>
                  <w:top w:val="single" w:sz="4" w:space="0" w:color="auto"/>
                  <w:left w:val="single" w:sz="4" w:space="0" w:color="auto"/>
                  <w:bottom w:val="single" w:sz="4" w:space="0" w:color="auto"/>
                  <w:right w:val="single" w:sz="4" w:space="0" w:color="auto"/>
                </w:tcBorders>
                <w:vAlign w:val="center"/>
              </w:tcPr>
              <w:p w14:paraId="40840BC5" w14:textId="77777777" w:rsidR="007F1ED8" w:rsidRDefault="00FD7238">
                <w:pPr>
                  <w:jc w:val="center"/>
                  <w:rPr>
                    <w:color w:val="000000" w:themeColor="text1"/>
                  </w:rPr>
                </w:pPr>
                <w:r>
                  <w:rPr>
                    <w:rFonts w:hint="eastAsia"/>
                    <w:color w:val="000000" w:themeColor="text1"/>
                  </w:rPr>
                  <w:t>收入</w:t>
                </w:r>
              </w:p>
            </w:tc>
          </w:sdtContent>
        </w:sdt>
        <w:sdt>
          <w:sdtPr>
            <w:tag w:val="_PLD_5075262c52564bf09f90a67ee6a84b17"/>
            <w:id w:val="543409232"/>
          </w:sdtPr>
          <w:sdtEndPr/>
          <w:sdtContent>
            <w:tc>
              <w:tcPr>
                <w:tcW w:w="1074" w:type="pct"/>
                <w:tcBorders>
                  <w:top w:val="single" w:sz="4" w:space="0" w:color="auto"/>
                  <w:left w:val="single" w:sz="4" w:space="0" w:color="auto"/>
                  <w:bottom w:val="single" w:sz="4" w:space="0" w:color="auto"/>
                  <w:right w:val="single" w:sz="4" w:space="0" w:color="auto"/>
                </w:tcBorders>
                <w:vAlign w:val="center"/>
              </w:tcPr>
              <w:p w14:paraId="24C4660D" w14:textId="77777777" w:rsidR="007F1ED8" w:rsidRDefault="00FD7238">
                <w:pPr>
                  <w:jc w:val="center"/>
                  <w:rPr>
                    <w:color w:val="000000" w:themeColor="text1"/>
                  </w:rPr>
                </w:pPr>
                <w:r>
                  <w:rPr>
                    <w:rFonts w:hint="eastAsia"/>
                    <w:color w:val="000000" w:themeColor="text1"/>
                  </w:rPr>
                  <w:t>成本</w:t>
                </w:r>
              </w:p>
            </w:tc>
          </w:sdtContent>
        </w:sdt>
        <w:sdt>
          <w:sdtPr>
            <w:tag w:val="_PLD_33a1015c666d49cba108bce6aafea1f7"/>
            <w:id w:val="-1516994165"/>
          </w:sdtPr>
          <w:sdtEndPr/>
          <w:sdtContent>
            <w:tc>
              <w:tcPr>
                <w:tcW w:w="1074" w:type="pct"/>
                <w:tcBorders>
                  <w:top w:val="single" w:sz="4" w:space="0" w:color="auto"/>
                  <w:left w:val="single" w:sz="4" w:space="0" w:color="auto"/>
                  <w:bottom w:val="single" w:sz="4" w:space="0" w:color="auto"/>
                  <w:right w:val="single" w:sz="4" w:space="0" w:color="auto"/>
                </w:tcBorders>
                <w:vAlign w:val="center"/>
              </w:tcPr>
              <w:p w14:paraId="1D8BC044" w14:textId="77777777" w:rsidR="007F1ED8" w:rsidRDefault="00FD7238">
                <w:pPr>
                  <w:jc w:val="center"/>
                  <w:rPr>
                    <w:color w:val="000000" w:themeColor="text1"/>
                  </w:rPr>
                </w:pPr>
                <w:r>
                  <w:rPr>
                    <w:rFonts w:hint="eastAsia"/>
                    <w:color w:val="000000" w:themeColor="text1"/>
                  </w:rPr>
                  <w:t>收入</w:t>
                </w:r>
              </w:p>
            </w:tc>
          </w:sdtContent>
        </w:sdt>
        <w:sdt>
          <w:sdtPr>
            <w:tag w:val="_PLD_d09deaa2e4d443459a3584a1d7e92203"/>
            <w:id w:val="-79601319"/>
          </w:sdtPr>
          <w:sdtEndPr/>
          <w:sdtContent>
            <w:tc>
              <w:tcPr>
                <w:tcW w:w="1075" w:type="pct"/>
                <w:tcBorders>
                  <w:top w:val="single" w:sz="4" w:space="0" w:color="auto"/>
                  <w:left w:val="single" w:sz="4" w:space="0" w:color="auto"/>
                  <w:bottom w:val="single" w:sz="4" w:space="0" w:color="auto"/>
                  <w:right w:val="single" w:sz="4" w:space="0" w:color="auto"/>
                </w:tcBorders>
                <w:vAlign w:val="center"/>
              </w:tcPr>
              <w:p w14:paraId="155BA561" w14:textId="77777777" w:rsidR="007F1ED8" w:rsidRDefault="00FD7238">
                <w:pPr>
                  <w:jc w:val="center"/>
                  <w:rPr>
                    <w:color w:val="000000" w:themeColor="text1"/>
                  </w:rPr>
                </w:pPr>
                <w:r>
                  <w:rPr>
                    <w:rFonts w:hint="eastAsia"/>
                    <w:color w:val="000000" w:themeColor="text1"/>
                  </w:rPr>
                  <w:t>成本</w:t>
                </w:r>
              </w:p>
            </w:tc>
          </w:sdtContent>
        </w:sdt>
      </w:tr>
      <w:tr w:rsidR="009B6D11" w14:paraId="0EBA7D52" w14:textId="77777777" w:rsidTr="009B6D11">
        <w:tc>
          <w:tcPr>
            <w:tcW w:w="702" w:type="pct"/>
            <w:tcBorders>
              <w:top w:val="single" w:sz="4" w:space="0" w:color="auto"/>
              <w:left w:val="single" w:sz="4" w:space="0" w:color="auto"/>
              <w:bottom w:val="single" w:sz="4" w:space="0" w:color="auto"/>
              <w:right w:val="single" w:sz="4" w:space="0" w:color="auto"/>
            </w:tcBorders>
          </w:tcPr>
          <w:p w14:paraId="0BB7093F" w14:textId="77777777" w:rsidR="009B6D11" w:rsidRDefault="009B6D11" w:rsidP="009B6D11">
            <w:pPr>
              <w:rPr>
                <w:color w:val="000000" w:themeColor="text1"/>
              </w:rPr>
            </w:pPr>
            <w:r>
              <w:rPr>
                <w:rFonts w:hint="eastAsia"/>
                <w:color w:val="000000" w:themeColor="text1"/>
              </w:rPr>
              <w:t>主营业务</w:t>
            </w:r>
          </w:p>
        </w:tc>
        <w:tc>
          <w:tcPr>
            <w:tcW w:w="1074" w:type="pct"/>
            <w:tcBorders>
              <w:top w:val="single" w:sz="4" w:space="0" w:color="auto"/>
              <w:left w:val="single" w:sz="4" w:space="0" w:color="auto"/>
              <w:bottom w:val="single" w:sz="4" w:space="0" w:color="auto"/>
              <w:right w:val="single" w:sz="4" w:space="0" w:color="auto"/>
            </w:tcBorders>
            <w:vAlign w:val="center"/>
          </w:tcPr>
          <w:p w14:paraId="07EA63D2" w14:textId="59BAF7A6" w:rsidR="009B6D11" w:rsidRPr="00516A16" w:rsidRDefault="009B6D11" w:rsidP="009B6D11">
            <w:pPr>
              <w:jc w:val="right"/>
              <w:rPr>
                <w:rFonts w:ascii="宋体" w:hAnsi="宋体"/>
                <w:color w:val="000000"/>
              </w:rPr>
            </w:pPr>
            <w:r w:rsidRPr="009B6D11">
              <w:rPr>
                <w:rFonts w:ascii="宋体" w:hAnsi="宋体" w:hint="eastAsia"/>
                <w:color w:val="000000"/>
              </w:rPr>
              <w:t>8,576,180,117.14</w:t>
            </w:r>
          </w:p>
        </w:tc>
        <w:tc>
          <w:tcPr>
            <w:tcW w:w="1074" w:type="pct"/>
            <w:tcBorders>
              <w:top w:val="single" w:sz="4" w:space="0" w:color="auto"/>
              <w:left w:val="single" w:sz="4" w:space="0" w:color="auto"/>
              <w:bottom w:val="single" w:sz="4" w:space="0" w:color="auto"/>
              <w:right w:val="single" w:sz="4" w:space="0" w:color="auto"/>
            </w:tcBorders>
            <w:vAlign w:val="center"/>
          </w:tcPr>
          <w:p w14:paraId="46043007" w14:textId="560B63CD" w:rsidR="009B6D11" w:rsidRPr="00516A16" w:rsidRDefault="009B6D11" w:rsidP="009B6D11">
            <w:pPr>
              <w:jc w:val="right"/>
              <w:rPr>
                <w:rFonts w:ascii="宋体" w:hAnsi="宋体"/>
                <w:color w:val="000000"/>
              </w:rPr>
            </w:pPr>
            <w:r w:rsidRPr="009B6D11">
              <w:rPr>
                <w:rFonts w:ascii="宋体" w:hAnsi="宋体" w:hint="eastAsia"/>
                <w:color w:val="000000"/>
              </w:rPr>
              <w:t>4,283,181,507.60</w:t>
            </w:r>
          </w:p>
        </w:tc>
        <w:tc>
          <w:tcPr>
            <w:tcW w:w="1074" w:type="pct"/>
            <w:tcBorders>
              <w:top w:val="single" w:sz="4" w:space="0" w:color="auto"/>
              <w:left w:val="single" w:sz="4" w:space="0" w:color="auto"/>
              <w:bottom w:val="single" w:sz="4" w:space="0" w:color="auto"/>
              <w:right w:val="single" w:sz="4" w:space="0" w:color="auto"/>
            </w:tcBorders>
            <w:vAlign w:val="center"/>
          </w:tcPr>
          <w:p w14:paraId="29B353FC" w14:textId="230A4F8B" w:rsidR="009B6D11" w:rsidRPr="009A7C40" w:rsidRDefault="009B6D11" w:rsidP="009B6D11">
            <w:pPr>
              <w:jc w:val="right"/>
              <w:rPr>
                <w:rFonts w:ascii="宋体" w:hAnsi="宋体"/>
              </w:rPr>
            </w:pPr>
            <w:r w:rsidRPr="009A7C40">
              <w:rPr>
                <w:rFonts w:ascii="宋体" w:hAnsi="宋体" w:hint="eastAsia"/>
                <w:color w:val="000000"/>
              </w:rPr>
              <w:t>6,903,988,972.96</w:t>
            </w:r>
          </w:p>
        </w:tc>
        <w:tc>
          <w:tcPr>
            <w:tcW w:w="1075" w:type="pct"/>
            <w:tcBorders>
              <w:top w:val="single" w:sz="4" w:space="0" w:color="auto"/>
              <w:left w:val="single" w:sz="4" w:space="0" w:color="auto"/>
              <w:bottom w:val="single" w:sz="4" w:space="0" w:color="auto"/>
              <w:right w:val="single" w:sz="4" w:space="0" w:color="auto"/>
            </w:tcBorders>
            <w:vAlign w:val="center"/>
          </w:tcPr>
          <w:p w14:paraId="5FA9C369" w14:textId="04A96808" w:rsidR="009B6D11" w:rsidRPr="009A7C40" w:rsidRDefault="009B6D11" w:rsidP="009B6D11">
            <w:pPr>
              <w:jc w:val="right"/>
              <w:rPr>
                <w:rFonts w:ascii="宋体" w:hAnsi="宋体"/>
              </w:rPr>
            </w:pPr>
            <w:r w:rsidRPr="009A7C40">
              <w:rPr>
                <w:rFonts w:ascii="宋体" w:hAnsi="宋体" w:hint="eastAsia"/>
                <w:color w:val="000000"/>
              </w:rPr>
              <w:t>3,583,074,360.68</w:t>
            </w:r>
          </w:p>
        </w:tc>
      </w:tr>
      <w:tr w:rsidR="009B6D11" w14:paraId="532C0E87" w14:textId="77777777" w:rsidTr="009B6D11">
        <w:tc>
          <w:tcPr>
            <w:tcW w:w="702" w:type="pct"/>
            <w:tcBorders>
              <w:top w:val="single" w:sz="4" w:space="0" w:color="auto"/>
              <w:left w:val="single" w:sz="4" w:space="0" w:color="auto"/>
              <w:bottom w:val="single" w:sz="4" w:space="0" w:color="auto"/>
              <w:right w:val="single" w:sz="4" w:space="0" w:color="auto"/>
            </w:tcBorders>
          </w:tcPr>
          <w:p w14:paraId="23667507" w14:textId="77777777" w:rsidR="009B6D11" w:rsidRDefault="009B6D11" w:rsidP="009B6D11">
            <w:pPr>
              <w:rPr>
                <w:color w:val="000000" w:themeColor="text1"/>
              </w:rPr>
            </w:pPr>
            <w:r>
              <w:rPr>
                <w:rFonts w:hint="eastAsia"/>
                <w:color w:val="000000" w:themeColor="text1"/>
              </w:rPr>
              <w:t>其他业务</w:t>
            </w:r>
          </w:p>
        </w:tc>
        <w:tc>
          <w:tcPr>
            <w:tcW w:w="1074" w:type="pct"/>
            <w:tcBorders>
              <w:top w:val="single" w:sz="4" w:space="0" w:color="auto"/>
              <w:left w:val="single" w:sz="4" w:space="0" w:color="auto"/>
              <w:bottom w:val="single" w:sz="4" w:space="0" w:color="auto"/>
              <w:right w:val="single" w:sz="4" w:space="0" w:color="auto"/>
            </w:tcBorders>
            <w:vAlign w:val="center"/>
          </w:tcPr>
          <w:p w14:paraId="2CA456E6" w14:textId="49C26424" w:rsidR="009B6D11" w:rsidRPr="00516A16" w:rsidRDefault="009B6D11" w:rsidP="009B6D11">
            <w:pPr>
              <w:jc w:val="right"/>
              <w:rPr>
                <w:rFonts w:ascii="宋体" w:hAnsi="宋体"/>
                <w:color w:val="000000"/>
              </w:rPr>
            </w:pPr>
            <w:r w:rsidRPr="009B6D11">
              <w:rPr>
                <w:rFonts w:ascii="宋体" w:hAnsi="宋体" w:hint="eastAsia"/>
                <w:color w:val="000000"/>
              </w:rPr>
              <w:t>100,186,664.08</w:t>
            </w:r>
          </w:p>
        </w:tc>
        <w:tc>
          <w:tcPr>
            <w:tcW w:w="1074" w:type="pct"/>
            <w:tcBorders>
              <w:top w:val="single" w:sz="4" w:space="0" w:color="auto"/>
              <w:left w:val="single" w:sz="4" w:space="0" w:color="auto"/>
              <w:bottom w:val="single" w:sz="4" w:space="0" w:color="auto"/>
              <w:right w:val="single" w:sz="4" w:space="0" w:color="auto"/>
            </w:tcBorders>
            <w:vAlign w:val="center"/>
          </w:tcPr>
          <w:p w14:paraId="37A688BA" w14:textId="3219B4C8" w:rsidR="009B6D11" w:rsidRPr="00516A16" w:rsidRDefault="009B6D11" w:rsidP="009B6D11">
            <w:pPr>
              <w:jc w:val="right"/>
              <w:rPr>
                <w:rFonts w:ascii="宋体" w:hAnsi="宋体"/>
                <w:color w:val="000000"/>
              </w:rPr>
            </w:pPr>
            <w:r w:rsidRPr="009B6D11">
              <w:rPr>
                <w:rFonts w:ascii="宋体" w:hAnsi="宋体" w:hint="eastAsia"/>
                <w:color w:val="000000"/>
              </w:rPr>
              <w:t>80,147,858.73</w:t>
            </w:r>
          </w:p>
        </w:tc>
        <w:tc>
          <w:tcPr>
            <w:tcW w:w="1074" w:type="pct"/>
            <w:tcBorders>
              <w:top w:val="single" w:sz="4" w:space="0" w:color="auto"/>
              <w:left w:val="single" w:sz="4" w:space="0" w:color="auto"/>
              <w:bottom w:val="single" w:sz="4" w:space="0" w:color="auto"/>
              <w:right w:val="single" w:sz="4" w:space="0" w:color="auto"/>
            </w:tcBorders>
            <w:vAlign w:val="center"/>
          </w:tcPr>
          <w:p w14:paraId="0AD812E0" w14:textId="7C7781CF" w:rsidR="009B6D11" w:rsidRPr="009A7C40" w:rsidRDefault="009B6D11" w:rsidP="009B6D11">
            <w:pPr>
              <w:jc w:val="right"/>
              <w:rPr>
                <w:rFonts w:ascii="宋体" w:hAnsi="宋体"/>
              </w:rPr>
            </w:pPr>
            <w:r w:rsidRPr="009A7C40">
              <w:rPr>
                <w:rFonts w:ascii="宋体" w:hAnsi="宋体" w:hint="eastAsia"/>
                <w:color w:val="000000"/>
              </w:rPr>
              <w:t>72,065,446.38</w:t>
            </w:r>
          </w:p>
        </w:tc>
        <w:tc>
          <w:tcPr>
            <w:tcW w:w="1075" w:type="pct"/>
            <w:tcBorders>
              <w:top w:val="single" w:sz="4" w:space="0" w:color="auto"/>
              <w:left w:val="single" w:sz="4" w:space="0" w:color="auto"/>
              <w:bottom w:val="single" w:sz="4" w:space="0" w:color="auto"/>
              <w:right w:val="single" w:sz="4" w:space="0" w:color="auto"/>
            </w:tcBorders>
            <w:vAlign w:val="center"/>
          </w:tcPr>
          <w:p w14:paraId="1E58E3E8" w14:textId="3611995B" w:rsidR="009B6D11" w:rsidRPr="009A7C40" w:rsidRDefault="009B6D11" w:rsidP="009B6D11">
            <w:pPr>
              <w:jc w:val="right"/>
              <w:rPr>
                <w:rFonts w:ascii="宋体" w:hAnsi="宋体"/>
              </w:rPr>
            </w:pPr>
            <w:r w:rsidRPr="009A7C40">
              <w:rPr>
                <w:rFonts w:ascii="宋体" w:hAnsi="宋体" w:hint="eastAsia"/>
                <w:color w:val="000000"/>
              </w:rPr>
              <w:t>64,073,565.52</w:t>
            </w:r>
          </w:p>
        </w:tc>
      </w:tr>
      <w:tr w:rsidR="009B6D11" w14:paraId="7A433AAD" w14:textId="77777777" w:rsidTr="009B6D11">
        <w:tc>
          <w:tcPr>
            <w:tcW w:w="702" w:type="pct"/>
            <w:tcBorders>
              <w:top w:val="single" w:sz="4" w:space="0" w:color="auto"/>
              <w:left w:val="single" w:sz="4" w:space="0" w:color="auto"/>
              <w:bottom w:val="single" w:sz="4" w:space="0" w:color="auto"/>
              <w:right w:val="single" w:sz="4" w:space="0" w:color="auto"/>
            </w:tcBorders>
            <w:vAlign w:val="center"/>
          </w:tcPr>
          <w:p w14:paraId="5C362350" w14:textId="77777777" w:rsidR="009B6D11" w:rsidRDefault="009B6D11" w:rsidP="009B6D11">
            <w:pPr>
              <w:jc w:val="center"/>
              <w:rPr>
                <w:color w:val="000000" w:themeColor="text1"/>
              </w:rPr>
            </w:pPr>
            <w:r>
              <w:rPr>
                <w:rFonts w:hint="eastAsia"/>
                <w:color w:val="000000" w:themeColor="text1"/>
              </w:rPr>
              <w:t>合计</w:t>
            </w:r>
          </w:p>
        </w:tc>
        <w:tc>
          <w:tcPr>
            <w:tcW w:w="1074" w:type="pct"/>
            <w:tcBorders>
              <w:top w:val="single" w:sz="4" w:space="0" w:color="auto"/>
              <w:left w:val="single" w:sz="4" w:space="0" w:color="auto"/>
              <w:bottom w:val="single" w:sz="4" w:space="0" w:color="auto"/>
              <w:right w:val="single" w:sz="4" w:space="0" w:color="auto"/>
            </w:tcBorders>
            <w:vAlign w:val="center"/>
          </w:tcPr>
          <w:p w14:paraId="23F59ED6" w14:textId="701201A2" w:rsidR="009B6D11" w:rsidRPr="00516A16" w:rsidRDefault="009B6D11" w:rsidP="009B6D11">
            <w:pPr>
              <w:jc w:val="right"/>
              <w:rPr>
                <w:rFonts w:ascii="宋体" w:hAnsi="宋体"/>
                <w:color w:val="000000"/>
              </w:rPr>
            </w:pPr>
            <w:r w:rsidRPr="009B6D11">
              <w:rPr>
                <w:rFonts w:ascii="宋体" w:hAnsi="宋体" w:hint="eastAsia"/>
                <w:color w:val="000000"/>
              </w:rPr>
              <w:t>8,676,366,781.22</w:t>
            </w:r>
          </w:p>
        </w:tc>
        <w:tc>
          <w:tcPr>
            <w:tcW w:w="1074" w:type="pct"/>
            <w:tcBorders>
              <w:top w:val="single" w:sz="4" w:space="0" w:color="auto"/>
              <w:left w:val="single" w:sz="4" w:space="0" w:color="auto"/>
              <w:bottom w:val="single" w:sz="4" w:space="0" w:color="auto"/>
              <w:right w:val="single" w:sz="4" w:space="0" w:color="auto"/>
            </w:tcBorders>
            <w:vAlign w:val="center"/>
          </w:tcPr>
          <w:p w14:paraId="20DB4B5D" w14:textId="08E3B4C0" w:rsidR="009B6D11" w:rsidRPr="00516A16" w:rsidRDefault="009B6D11" w:rsidP="009B6D11">
            <w:pPr>
              <w:jc w:val="right"/>
              <w:rPr>
                <w:rFonts w:ascii="宋体" w:hAnsi="宋体"/>
                <w:color w:val="000000"/>
              </w:rPr>
            </w:pPr>
            <w:r w:rsidRPr="009B6D11">
              <w:rPr>
                <w:rFonts w:ascii="宋体" w:hAnsi="宋体" w:hint="eastAsia"/>
                <w:color w:val="000000"/>
              </w:rPr>
              <w:t>4,363,329,366.33</w:t>
            </w:r>
          </w:p>
        </w:tc>
        <w:tc>
          <w:tcPr>
            <w:tcW w:w="1074" w:type="pct"/>
            <w:tcBorders>
              <w:top w:val="single" w:sz="4" w:space="0" w:color="auto"/>
              <w:left w:val="single" w:sz="4" w:space="0" w:color="auto"/>
              <w:bottom w:val="single" w:sz="4" w:space="0" w:color="auto"/>
              <w:right w:val="single" w:sz="4" w:space="0" w:color="auto"/>
            </w:tcBorders>
            <w:vAlign w:val="center"/>
          </w:tcPr>
          <w:p w14:paraId="17E6FD8A" w14:textId="443491DD" w:rsidR="009B6D11" w:rsidRPr="009A7C40" w:rsidRDefault="009B6D11" w:rsidP="009B6D11">
            <w:pPr>
              <w:jc w:val="right"/>
              <w:rPr>
                <w:rFonts w:ascii="宋体" w:hAnsi="宋体"/>
              </w:rPr>
            </w:pPr>
            <w:r w:rsidRPr="009A7C40">
              <w:rPr>
                <w:rFonts w:ascii="宋体" w:hAnsi="宋体" w:hint="eastAsia"/>
                <w:color w:val="000000"/>
              </w:rPr>
              <w:t>6,976,054,419.34</w:t>
            </w:r>
          </w:p>
        </w:tc>
        <w:tc>
          <w:tcPr>
            <w:tcW w:w="1075" w:type="pct"/>
            <w:tcBorders>
              <w:top w:val="single" w:sz="4" w:space="0" w:color="auto"/>
              <w:left w:val="single" w:sz="4" w:space="0" w:color="auto"/>
              <w:bottom w:val="single" w:sz="4" w:space="0" w:color="auto"/>
              <w:right w:val="single" w:sz="4" w:space="0" w:color="auto"/>
            </w:tcBorders>
            <w:vAlign w:val="center"/>
          </w:tcPr>
          <w:p w14:paraId="139946F1" w14:textId="5A269FF1" w:rsidR="009B6D11" w:rsidRPr="009A7C40" w:rsidRDefault="009B6D11" w:rsidP="009B6D11">
            <w:pPr>
              <w:jc w:val="right"/>
              <w:rPr>
                <w:rFonts w:ascii="宋体" w:hAnsi="宋体"/>
              </w:rPr>
            </w:pPr>
            <w:r w:rsidRPr="009A7C40">
              <w:rPr>
                <w:rFonts w:ascii="宋体" w:hAnsi="宋体" w:hint="eastAsia"/>
                <w:color w:val="000000"/>
              </w:rPr>
              <w:t>3,647,147,926.20</w:t>
            </w:r>
          </w:p>
        </w:tc>
      </w:tr>
    </w:tbl>
    <w:p w14:paraId="002F08B8" w14:textId="77777777" w:rsidR="007F1ED8" w:rsidRDefault="007F1ED8">
      <w:pPr>
        <w:rPr>
          <w:color w:val="000000" w:themeColor="text1"/>
        </w:rPr>
      </w:pPr>
    </w:p>
    <w:bookmarkStart w:id="380" w:name="_Hlk533756233" w:displacedByCustomXml="next"/>
    <w:bookmarkStart w:id="381" w:name="_Hlk167969685" w:displacedByCustomXml="next"/>
    <w:sdt>
      <w:sdtPr>
        <w:rPr>
          <w:rFonts w:ascii="宋体" w:hAnsi="宋体" w:cs="宋体" w:hint="eastAsia"/>
          <w:b w:val="0"/>
          <w:bCs w:val="0"/>
          <w:color w:val="000000" w:themeColor="text1"/>
          <w:kern w:val="0"/>
          <w:szCs w:val="24"/>
        </w:rPr>
        <w:alias w:val="模块:合同产生的收入的情况"/>
        <w:tag w:val="_SEC_c4e8c6d213eb4da9850e04355e0aa292"/>
        <w:id w:val="-236947035"/>
        <w:placeholder>
          <w:docPart w:val="GBC22222222222222222222222222222"/>
        </w:placeholder>
      </w:sdtPr>
      <w:sdtEndPr>
        <w:rPr>
          <w:rFonts w:ascii="Times New Roman" w:hAnsi="Times New Roman" w:hint="default"/>
          <w:szCs w:val="21"/>
        </w:rPr>
      </w:sdtEndPr>
      <w:sdtContent>
        <w:p w14:paraId="276E36B7" w14:textId="77777777" w:rsidR="007F1ED8" w:rsidRDefault="00FD7238">
          <w:pPr>
            <w:pStyle w:val="4"/>
            <w:numPr>
              <w:ilvl w:val="0"/>
              <w:numId w:val="77"/>
            </w:numPr>
            <w:ind w:left="426" w:hanging="426"/>
            <w:rPr>
              <w:rFonts w:ascii="宋体" w:hAnsi="宋体"/>
              <w:color w:val="000000" w:themeColor="text1"/>
            </w:rPr>
          </w:pPr>
          <w:r>
            <w:rPr>
              <w:rFonts w:ascii="宋体" w:hAnsi="宋体" w:hint="eastAsia"/>
              <w:color w:val="000000" w:themeColor="text1"/>
            </w:rPr>
            <w:t>营业收入、营业成本的分解信息</w:t>
          </w:r>
        </w:p>
        <w:sdt>
          <w:sdtPr>
            <w:rPr>
              <w:rFonts w:ascii="宋体" w:hAnsi="宋体"/>
              <w:color w:val="000000" w:themeColor="text1"/>
              <w:szCs w:val="21"/>
            </w:rPr>
            <w:alias w:val="是否适用：营业收入、营业成本的分解信息 [双击切换]"/>
            <w:tag w:val="_GBC_efc78032c33b40119a8d8db1511a7505"/>
            <w:id w:val="-304481924"/>
            <w:placeholder>
              <w:docPart w:val="GBC22222222222222222222222222222"/>
            </w:placeholder>
          </w:sdtPr>
          <w:sdtEndPr/>
          <w:sdtContent>
            <w:p w14:paraId="4A35C2FA" w14:textId="746F3EA6" w:rsidR="007F1ED8" w:rsidRDefault="00FD7238">
              <w:pPr>
                <w:pStyle w:val="afff3"/>
                <w:ind w:firstLineChars="0" w:firstLine="0"/>
                <w:jc w:val="left"/>
                <w:rPr>
                  <w:rFonts w:ascii="宋体" w:hAnsi="宋体"/>
                  <w:color w:val="000000" w:themeColor="text1"/>
                  <w:szCs w:val="21"/>
                </w:rPr>
              </w:pPr>
              <w:r>
                <w:rPr>
                  <w:rFonts w:ascii="宋体" w:hAnsi="宋体"/>
                  <w:color w:val="000000" w:themeColor="text1"/>
                  <w:szCs w:val="21"/>
                </w:rPr>
                <w:fldChar w:fldCharType="begin"/>
              </w:r>
              <w:r>
                <w:rPr>
                  <w:rFonts w:ascii="宋体" w:hAnsi="宋体"/>
                  <w:color w:val="000000" w:themeColor="text1"/>
                  <w:szCs w:val="21"/>
                </w:rPr>
                <w:instrText xml:space="preserve"> MACROBUTTON  SnrToggleCheckbox √适用 </w:instrText>
              </w:r>
              <w:r>
                <w:rPr>
                  <w:rFonts w:ascii="宋体" w:hAnsi="宋体"/>
                  <w:color w:val="000000" w:themeColor="text1"/>
                  <w:szCs w:val="21"/>
                </w:rPr>
                <w:fldChar w:fldCharType="end"/>
              </w:r>
              <w:r>
                <w:rPr>
                  <w:rFonts w:ascii="宋体" w:hAnsi="宋体"/>
                  <w:color w:val="000000" w:themeColor="text1"/>
                  <w:szCs w:val="21"/>
                </w:rPr>
                <w:fldChar w:fldCharType="begin"/>
              </w:r>
              <w:r>
                <w:rPr>
                  <w:rFonts w:ascii="宋体" w:hAnsi="宋体"/>
                  <w:color w:val="000000" w:themeColor="text1"/>
                  <w:szCs w:val="21"/>
                </w:rPr>
                <w:instrText xml:space="preserve"> MACROBUTTON  SnrToggleCheckbox □不适用 </w:instrText>
              </w:r>
              <w:r>
                <w:rPr>
                  <w:rFonts w:ascii="宋体" w:hAnsi="宋体"/>
                  <w:color w:val="000000" w:themeColor="text1"/>
                  <w:szCs w:val="21"/>
                </w:rPr>
                <w:fldChar w:fldCharType="end"/>
              </w:r>
            </w:p>
          </w:sdtContent>
        </w:sdt>
        <w:p w14:paraId="0B85D767" w14:textId="77777777" w:rsidR="007F1ED8" w:rsidRDefault="00FD7238">
          <w:pPr>
            <w:pStyle w:val="afff3"/>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营业收入、营业成本的分解信息 "/>
              <w:tag w:val="_GBC_3ccd36a6a17f4de6846b5579f456e2eb"/>
              <w:id w:val="-20552997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营业收入、营业成本的分解信息 "/>
              <w:tag w:val="_GBC_4476d84f223c43caad2810c5a30db364"/>
              <w:id w:val="-47383673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8"/>
            <w:gridCol w:w="1896"/>
            <w:gridCol w:w="1896"/>
            <w:gridCol w:w="1896"/>
            <w:gridCol w:w="1897"/>
          </w:tblGrid>
          <w:tr w:rsidR="00FD7238" w14:paraId="2E194A6C" w14:textId="77777777" w:rsidTr="009A7C40">
            <w:sdt>
              <w:sdtPr>
                <w:tag w:val="_PLD_c4e262a708374d868aa4623ec11e26b7"/>
                <w:id w:val="1072245012"/>
              </w:sdtPr>
              <w:sdtEndPr/>
              <w:sdtContent>
                <w:tc>
                  <w:tcPr>
                    <w:tcW w:w="702" w:type="pct"/>
                    <w:vMerge w:val="restart"/>
                    <w:tcBorders>
                      <w:top w:val="single" w:sz="4" w:space="0" w:color="auto"/>
                      <w:left w:val="single" w:sz="4" w:space="0" w:color="auto"/>
                      <w:right w:val="single" w:sz="4" w:space="0" w:color="auto"/>
                    </w:tcBorders>
                    <w:vAlign w:val="center"/>
                  </w:tcPr>
                  <w:p w14:paraId="60707C1C" w14:textId="77777777" w:rsidR="00270193" w:rsidRDefault="00FD7238" w:rsidP="00FD7238">
                    <w:pPr>
                      <w:jc w:val="center"/>
                      <w:rPr>
                        <w:color w:val="000000" w:themeColor="text1"/>
                      </w:rPr>
                    </w:pPr>
                    <w:r>
                      <w:rPr>
                        <w:rFonts w:hint="eastAsia"/>
                        <w:color w:val="000000" w:themeColor="text1"/>
                      </w:rPr>
                      <w:t>合同分类</w:t>
                    </w:r>
                  </w:p>
                </w:tc>
              </w:sdtContent>
            </w:sdt>
            <w:sdt>
              <w:sdtPr>
                <w:rPr>
                  <w:rFonts w:hint="eastAsia"/>
                  <w:color w:val="000000" w:themeColor="text1"/>
                </w:rPr>
                <w:alias w:val="合同产生的收入分部名称"/>
                <w:tag w:val="_GBC_7df3bc31c2b74e979c5b3e4de1f79f5e"/>
                <w:id w:val="785547249"/>
              </w:sdtPr>
              <w:sdtEndPr/>
              <w:sdtContent>
                <w:tc>
                  <w:tcPr>
                    <w:tcW w:w="2149" w:type="pct"/>
                    <w:gridSpan w:val="2"/>
                    <w:tcBorders>
                      <w:top w:val="single" w:sz="4" w:space="0" w:color="auto"/>
                      <w:left w:val="single" w:sz="4" w:space="0" w:color="auto"/>
                      <w:bottom w:val="single" w:sz="4" w:space="0" w:color="auto"/>
                      <w:right w:val="single" w:sz="4" w:space="0" w:color="auto"/>
                    </w:tcBorders>
                    <w:vAlign w:val="center"/>
                  </w:tcPr>
                  <w:p w14:paraId="5656201A" w14:textId="2B67F35F" w:rsidR="00270193" w:rsidRDefault="00FD7238" w:rsidP="00FD7238">
                    <w:pPr>
                      <w:jc w:val="center"/>
                      <w:rPr>
                        <w:color w:val="000000" w:themeColor="text1"/>
                      </w:rPr>
                    </w:pPr>
                    <w:r>
                      <w:rPr>
                        <w:rFonts w:hint="eastAsia"/>
                        <w:color w:val="000000" w:themeColor="text1"/>
                      </w:rPr>
                      <w:t>分部</w:t>
                    </w:r>
                  </w:p>
                </w:tc>
              </w:sdtContent>
            </w:sdt>
            <w:sdt>
              <w:sdtPr>
                <w:tag w:val="_PLD_2383d04a4c7d404b94d983ebd7656098"/>
                <w:id w:val="-1870133058"/>
              </w:sdtPr>
              <w:sdtEndPr/>
              <w:sdtContent>
                <w:tc>
                  <w:tcPr>
                    <w:tcW w:w="2149" w:type="pct"/>
                    <w:gridSpan w:val="2"/>
                    <w:tcBorders>
                      <w:top w:val="single" w:sz="4" w:space="0" w:color="auto"/>
                      <w:left w:val="single" w:sz="4" w:space="0" w:color="auto"/>
                      <w:bottom w:val="single" w:sz="4" w:space="0" w:color="auto"/>
                      <w:right w:val="single" w:sz="4" w:space="0" w:color="auto"/>
                    </w:tcBorders>
                    <w:vAlign w:val="center"/>
                  </w:tcPr>
                  <w:p w14:paraId="411A6ECB" w14:textId="77777777" w:rsidR="00270193" w:rsidRDefault="00FD7238" w:rsidP="00FD7238">
                    <w:pPr>
                      <w:jc w:val="center"/>
                      <w:rPr>
                        <w:color w:val="000000" w:themeColor="text1"/>
                      </w:rPr>
                    </w:pPr>
                    <w:r>
                      <w:rPr>
                        <w:rFonts w:hint="eastAsia"/>
                        <w:color w:val="000000" w:themeColor="text1"/>
                      </w:rPr>
                      <w:t>合计</w:t>
                    </w:r>
                  </w:p>
                </w:tc>
              </w:sdtContent>
            </w:sdt>
          </w:tr>
          <w:tr w:rsidR="00FD7238" w14:paraId="5BAE587A" w14:textId="77777777" w:rsidTr="009B6D11">
            <w:tc>
              <w:tcPr>
                <w:tcW w:w="702" w:type="pct"/>
                <w:vMerge/>
                <w:tcBorders>
                  <w:left w:val="single" w:sz="4" w:space="0" w:color="auto"/>
                  <w:bottom w:val="single" w:sz="4" w:space="0" w:color="auto"/>
                  <w:right w:val="single" w:sz="4" w:space="0" w:color="auto"/>
                </w:tcBorders>
              </w:tcPr>
              <w:p w14:paraId="1B48E18F" w14:textId="77777777" w:rsidR="00270193" w:rsidRDefault="00270193" w:rsidP="00FD7238">
                <w:pPr>
                  <w:jc w:val="center"/>
                  <w:rPr>
                    <w:color w:val="000000" w:themeColor="text1"/>
                  </w:rPr>
                </w:pPr>
              </w:p>
            </w:tc>
            <w:sdt>
              <w:sdtPr>
                <w:tag w:val="_PLD_4711bdc80818489d98e7ea5c86d37301"/>
                <w:id w:val="-1430346766"/>
              </w:sdtPr>
              <w:sdtEndPr/>
              <w:sdtContent>
                <w:tc>
                  <w:tcPr>
                    <w:tcW w:w="1074" w:type="pct"/>
                    <w:tcBorders>
                      <w:top w:val="single" w:sz="4" w:space="0" w:color="auto"/>
                      <w:left w:val="single" w:sz="4" w:space="0" w:color="auto"/>
                      <w:bottom w:val="single" w:sz="4" w:space="0" w:color="auto"/>
                      <w:right w:val="single" w:sz="4" w:space="0" w:color="auto"/>
                    </w:tcBorders>
                    <w:vAlign w:val="center"/>
                  </w:tcPr>
                  <w:p w14:paraId="5601F9FF" w14:textId="77777777" w:rsidR="00270193" w:rsidRDefault="00FD7238" w:rsidP="00FD7238">
                    <w:pPr>
                      <w:jc w:val="center"/>
                      <w:rPr>
                        <w:color w:val="000000" w:themeColor="text1"/>
                      </w:rPr>
                    </w:pPr>
                    <w:r>
                      <w:rPr>
                        <w:rFonts w:hint="eastAsia"/>
                        <w:color w:val="000000" w:themeColor="text1"/>
                      </w:rPr>
                      <w:t>营业收入</w:t>
                    </w:r>
                  </w:p>
                </w:tc>
              </w:sdtContent>
            </w:sdt>
            <w:sdt>
              <w:sdtPr>
                <w:tag w:val="_PLD_4fa9a0416b22463b91b8e9af73e6832a"/>
                <w:id w:val="-687593815"/>
              </w:sdtPr>
              <w:sdtEndPr/>
              <w:sdtContent>
                <w:tc>
                  <w:tcPr>
                    <w:tcW w:w="1074" w:type="pct"/>
                    <w:tcBorders>
                      <w:top w:val="single" w:sz="4" w:space="0" w:color="auto"/>
                      <w:left w:val="single" w:sz="4" w:space="0" w:color="auto"/>
                      <w:bottom w:val="single" w:sz="4" w:space="0" w:color="auto"/>
                      <w:right w:val="single" w:sz="4" w:space="0" w:color="auto"/>
                    </w:tcBorders>
                    <w:vAlign w:val="center"/>
                  </w:tcPr>
                  <w:p w14:paraId="24E09DAE" w14:textId="77777777" w:rsidR="00270193" w:rsidRDefault="00FD7238" w:rsidP="00FD7238">
                    <w:pPr>
                      <w:jc w:val="center"/>
                      <w:rPr>
                        <w:color w:val="000000" w:themeColor="text1"/>
                      </w:rPr>
                    </w:pPr>
                    <w:r>
                      <w:rPr>
                        <w:rFonts w:hint="eastAsia"/>
                        <w:color w:val="000000" w:themeColor="text1"/>
                      </w:rPr>
                      <w:t>营业成本</w:t>
                    </w:r>
                  </w:p>
                </w:tc>
              </w:sdtContent>
            </w:sdt>
            <w:sdt>
              <w:sdtPr>
                <w:tag w:val="_PLD_58de911da1324e8586f84ab9937bcdeb"/>
                <w:id w:val="1814836841"/>
              </w:sdtPr>
              <w:sdtEndPr/>
              <w:sdtContent>
                <w:tc>
                  <w:tcPr>
                    <w:tcW w:w="1074" w:type="pct"/>
                    <w:tcBorders>
                      <w:top w:val="single" w:sz="4" w:space="0" w:color="auto"/>
                      <w:left w:val="single" w:sz="4" w:space="0" w:color="auto"/>
                      <w:bottom w:val="single" w:sz="4" w:space="0" w:color="auto"/>
                      <w:right w:val="single" w:sz="4" w:space="0" w:color="auto"/>
                    </w:tcBorders>
                    <w:vAlign w:val="center"/>
                  </w:tcPr>
                  <w:p w14:paraId="580DE138" w14:textId="77777777" w:rsidR="00270193" w:rsidRDefault="00FD7238" w:rsidP="00FD7238">
                    <w:pPr>
                      <w:jc w:val="center"/>
                      <w:rPr>
                        <w:color w:val="000000" w:themeColor="text1"/>
                      </w:rPr>
                    </w:pPr>
                    <w:r>
                      <w:rPr>
                        <w:rFonts w:hint="eastAsia"/>
                        <w:color w:val="000000" w:themeColor="text1"/>
                      </w:rPr>
                      <w:t>营业收入</w:t>
                    </w:r>
                  </w:p>
                </w:tc>
              </w:sdtContent>
            </w:sdt>
            <w:sdt>
              <w:sdtPr>
                <w:tag w:val="_PLD_b60d678e181949d998ae7d21f7dd9556"/>
                <w:id w:val="-1528482485"/>
              </w:sdtPr>
              <w:sdtEndPr/>
              <w:sdtContent>
                <w:tc>
                  <w:tcPr>
                    <w:tcW w:w="1075" w:type="pct"/>
                    <w:tcBorders>
                      <w:top w:val="single" w:sz="4" w:space="0" w:color="auto"/>
                      <w:left w:val="single" w:sz="4" w:space="0" w:color="auto"/>
                      <w:bottom w:val="single" w:sz="4" w:space="0" w:color="auto"/>
                      <w:right w:val="single" w:sz="4" w:space="0" w:color="auto"/>
                    </w:tcBorders>
                    <w:vAlign w:val="center"/>
                  </w:tcPr>
                  <w:p w14:paraId="27860659" w14:textId="77777777" w:rsidR="00270193" w:rsidRDefault="00FD7238" w:rsidP="00FD7238">
                    <w:pPr>
                      <w:jc w:val="center"/>
                      <w:rPr>
                        <w:color w:val="000000" w:themeColor="text1"/>
                      </w:rPr>
                    </w:pPr>
                    <w:r>
                      <w:rPr>
                        <w:rFonts w:hint="eastAsia"/>
                        <w:color w:val="000000" w:themeColor="text1"/>
                      </w:rPr>
                      <w:t>营业成本</w:t>
                    </w:r>
                  </w:p>
                </w:tc>
              </w:sdtContent>
            </w:sdt>
          </w:tr>
          <w:tr w:rsidR="00FD7238" w14:paraId="3F10EECE" w14:textId="77777777" w:rsidTr="009B6D11">
            <w:tc>
              <w:tcPr>
                <w:tcW w:w="702" w:type="pct"/>
                <w:tcBorders>
                  <w:top w:val="single" w:sz="4" w:space="0" w:color="auto"/>
                  <w:left w:val="single" w:sz="4" w:space="0" w:color="auto"/>
                  <w:bottom w:val="single" w:sz="4" w:space="0" w:color="auto"/>
                  <w:right w:val="single" w:sz="4" w:space="0" w:color="auto"/>
                </w:tcBorders>
              </w:tcPr>
              <w:p w14:paraId="4A85197C" w14:textId="77777777" w:rsidR="00270193" w:rsidRDefault="00FD7238" w:rsidP="00FD7238">
                <w:pPr>
                  <w:rPr>
                    <w:color w:val="000000" w:themeColor="text1"/>
                  </w:rPr>
                </w:pPr>
                <w:r>
                  <w:rPr>
                    <w:rFonts w:hint="eastAsia"/>
                    <w:color w:val="000000" w:themeColor="text1"/>
                  </w:rPr>
                  <w:t>商品类型</w:t>
                </w:r>
              </w:p>
            </w:tc>
            <w:tc>
              <w:tcPr>
                <w:tcW w:w="1074" w:type="pct"/>
                <w:tcBorders>
                  <w:top w:val="single" w:sz="4" w:space="0" w:color="auto"/>
                  <w:left w:val="single" w:sz="4" w:space="0" w:color="auto"/>
                  <w:bottom w:val="single" w:sz="4" w:space="0" w:color="auto"/>
                  <w:right w:val="single" w:sz="4" w:space="0" w:color="auto"/>
                </w:tcBorders>
              </w:tcPr>
              <w:p w14:paraId="6F2F89BA" w14:textId="77777777" w:rsidR="00270193" w:rsidRPr="00516A16" w:rsidRDefault="00FD7238" w:rsidP="00FD7238">
                <w:pPr>
                  <w:jc w:val="right"/>
                  <w:rPr>
                    <w:rFonts w:ascii="宋体" w:hAnsi="宋体"/>
                    <w:color w:val="000000" w:themeColor="text1"/>
                  </w:rPr>
                </w:pPr>
                <w:r w:rsidRPr="00516A16">
                  <w:rPr>
                    <w:rFonts w:ascii="宋体" w:hAnsi="宋体" w:hint="eastAsia"/>
                    <w:color w:val="000000" w:themeColor="text1"/>
                  </w:rPr>
                  <w:t xml:space="preserve">　</w:t>
                </w:r>
              </w:p>
            </w:tc>
            <w:tc>
              <w:tcPr>
                <w:tcW w:w="1074" w:type="pct"/>
                <w:tcBorders>
                  <w:top w:val="single" w:sz="4" w:space="0" w:color="auto"/>
                  <w:left w:val="single" w:sz="4" w:space="0" w:color="auto"/>
                  <w:bottom w:val="single" w:sz="4" w:space="0" w:color="auto"/>
                  <w:right w:val="single" w:sz="4" w:space="0" w:color="auto"/>
                </w:tcBorders>
              </w:tcPr>
              <w:p w14:paraId="0DC3A30D" w14:textId="77777777" w:rsidR="00270193" w:rsidRPr="00516A16" w:rsidRDefault="00FD7238" w:rsidP="00FD7238">
                <w:pPr>
                  <w:jc w:val="right"/>
                  <w:rPr>
                    <w:rFonts w:ascii="宋体" w:hAnsi="宋体"/>
                    <w:color w:val="000000" w:themeColor="text1"/>
                  </w:rPr>
                </w:pPr>
                <w:r w:rsidRPr="00516A16">
                  <w:rPr>
                    <w:rFonts w:ascii="宋体" w:hAnsi="宋体" w:hint="eastAsia"/>
                    <w:color w:val="000000" w:themeColor="text1"/>
                  </w:rPr>
                  <w:t xml:space="preserve">　</w:t>
                </w:r>
              </w:p>
            </w:tc>
            <w:tc>
              <w:tcPr>
                <w:tcW w:w="1074" w:type="pct"/>
                <w:tcBorders>
                  <w:top w:val="single" w:sz="4" w:space="0" w:color="auto"/>
                  <w:left w:val="single" w:sz="4" w:space="0" w:color="auto"/>
                  <w:bottom w:val="single" w:sz="4" w:space="0" w:color="auto"/>
                  <w:right w:val="single" w:sz="4" w:space="0" w:color="auto"/>
                </w:tcBorders>
              </w:tcPr>
              <w:p w14:paraId="2552F494" w14:textId="77777777" w:rsidR="00270193" w:rsidRPr="00516A16" w:rsidRDefault="00FD7238" w:rsidP="00FD7238">
                <w:pPr>
                  <w:jc w:val="right"/>
                  <w:rPr>
                    <w:rFonts w:ascii="宋体" w:hAnsi="宋体"/>
                    <w:color w:val="000000" w:themeColor="text1"/>
                  </w:rPr>
                </w:pPr>
                <w:r w:rsidRPr="00516A16">
                  <w:rPr>
                    <w:rFonts w:ascii="宋体" w:hAnsi="宋体" w:hint="eastAsia"/>
                    <w:color w:val="000000" w:themeColor="text1"/>
                  </w:rPr>
                  <w:t xml:space="preserve">　</w:t>
                </w:r>
              </w:p>
            </w:tc>
            <w:tc>
              <w:tcPr>
                <w:tcW w:w="1075" w:type="pct"/>
                <w:tcBorders>
                  <w:top w:val="single" w:sz="4" w:space="0" w:color="auto"/>
                  <w:left w:val="single" w:sz="4" w:space="0" w:color="auto"/>
                  <w:bottom w:val="single" w:sz="4" w:space="0" w:color="auto"/>
                  <w:right w:val="single" w:sz="4" w:space="0" w:color="auto"/>
                </w:tcBorders>
              </w:tcPr>
              <w:p w14:paraId="7A7D96D9" w14:textId="77777777" w:rsidR="00270193" w:rsidRPr="00516A16" w:rsidRDefault="00FD7238" w:rsidP="00FD7238">
                <w:pPr>
                  <w:jc w:val="right"/>
                  <w:rPr>
                    <w:rFonts w:ascii="宋体" w:hAnsi="宋体"/>
                    <w:color w:val="000000" w:themeColor="text1"/>
                  </w:rPr>
                </w:pPr>
                <w:r w:rsidRPr="00516A16">
                  <w:rPr>
                    <w:rFonts w:ascii="宋体" w:hAnsi="宋体" w:hint="eastAsia"/>
                    <w:color w:val="000000" w:themeColor="text1"/>
                  </w:rPr>
                  <w:t xml:space="preserve">　</w:t>
                </w:r>
              </w:p>
            </w:tc>
          </w:tr>
          <w:tr w:rsidR="009B6D11" w14:paraId="5F243D53" w14:textId="77777777" w:rsidTr="009B6D11">
            <w:tc>
              <w:tcPr>
                <w:tcW w:w="702" w:type="pct"/>
                <w:tcBorders>
                  <w:top w:val="single" w:sz="4" w:space="0" w:color="auto"/>
                  <w:left w:val="single" w:sz="4" w:space="0" w:color="auto"/>
                  <w:bottom w:val="single" w:sz="4" w:space="0" w:color="auto"/>
                  <w:right w:val="single" w:sz="4" w:space="0" w:color="auto"/>
                </w:tcBorders>
              </w:tcPr>
              <w:p w14:paraId="07A624F0" w14:textId="77777777" w:rsidR="009B6D11" w:rsidRDefault="009B6D11" w:rsidP="009B6D11">
                <w:pPr>
                  <w:ind w:firstLineChars="200" w:firstLine="420"/>
                </w:pPr>
                <w:r w:rsidRPr="00D0345A">
                  <w:rPr>
                    <w:rFonts w:hint="eastAsia"/>
                  </w:rPr>
                  <w:t>服务机器人</w:t>
                </w:r>
              </w:p>
            </w:tc>
            <w:tc>
              <w:tcPr>
                <w:tcW w:w="1074" w:type="pct"/>
                <w:tcBorders>
                  <w:top w:val="single" w:sz="4" w:space="0" w:color="auto"/>
                  <w:left w:val="single" w:sz="4" w:space="0" w:color="auto"/>
                  <w:bottom w:val="single" w:sz="4" w:space="0" w:color="auto"/>
                  <w:right w:val="single" w:sz="4" w:space="0" w:color="auto"/>
                </w:tcBorders>
                <w:vAlign w:val="center"/>
              </w:tcPr>
              <w:p w14:paraId="0BE3C556" w14:textId="5692BB7D" w:rsidR="009B6D11" w:rsidRPr="009B6D11" w:rsidRDefault="009B6D11" w:rsidP="009B6D11">
                <w:pPr>
                  <w:jc w:val="right"/>
                  <w:rPr>
                    <w:rFonts w:ascii="宋体" w:hAnsi="宋体"/>
                  </w:rPr>
                </w:pPr>
                <w:r w:rsidRPr="009B6D11">
                  <w:rPr>
                    <w:rFonts w:ascii="宋体" w:hAnsi="宋体" w:hint="eastAsia"/>
                    <w:color w:val="000000"/>
                  </w:rPr>
                  <w:t>4,849,199,163.79</w:t>
                </w:r>
              </w:p>
            </w:tc>
            <w:tc>
              <w:tcPr>
                <w:tcW w:w="1074" w:type="pct"/>
                <w:tcBorders>
                  <w:top w:val="single" w:sz="4" w:space="0" w:color="auto"/>
                  <w:left w:val="single" w:sz="4" w:space="0" w:color="auto"/>
                  <w:bottom w:val="single" w:sz="4" w:space="0" w:color="auto"/>
                  <w:right w:val="single" w:sz="4" w:space="0" w:color="auto"/>
                </w:tcBorders>
                <w:vAlign w:val="center"/>
              </w:tcPr>
              <w:p w14:paraId="3C1625EC" w14:textId="7BF38EC0" w:rsidR="009B6D11" w:rsidRPr="009B6D11" w:rsidRDefault="009B6D11" w:rsidP="009B6D11">
                <w:pPr>
                  <w:jc w:val="right"/>
                  <w:rPr>
                    <w:rFonts w:ascii="宋体" w:hAnsi="宋体"/>
                  </w:rPr>
                </w:pPr>
                <w:r w:rsidRPr="009B6D11">
                  <w:rPr>
                    <w:rFonts w:ascii="宋体" w:hAnsi="宋体" w:hint="eastAsia"/>
                    <w:color w:val="000000"/>
                  </w:rPr>
                  <w:t>2,462,814,883.83</w:t>
                </w:r>
              </w:p>
            </w:tc>
            <w:tc>
              <w:tcPr>
                <w:tcW w:w="1074" w:type="pct"/>
                <w:tcBorders>
                  <w:top w:val="single" w:sz="4" w:space="0" w:color="auto"/>
                  <w:left w:val="single" w:sz="4" w:space="0" w:color="auto"/>
                  <w:bottom w:val="single" w:sz="4" w:space="0" w:color="auto"/>
                  <w:right w:val="single" w:sz="4" w:space="0" w:color="auto"/>
                </w:tcBorders>
                <w:vAlign w:val="center"/>
              </w:tcPr>
              <w:p w14:paraId="38B9929F" w14:textId="3E98A963" w:rsidR="009B6D11" w:rsidRPr="009B6D11" w:rsidRDefault="009B6D11" w:rsidP="009B6D11">
                <w:pPr>
                  <w:jc w:val="right"/>
                  <w:rPr>
                    <w:rFonts w:ascii="宋体" w:hAnsi="宋体"/>
                  </w:rPr>
                </w:pPr>
                <w:r w:rsidRPr="009B6D11">
                  <w:rPr>
                    <w:rFonts w:ascii="宋体" w:hAnsi="宋体" w:hint="eastAsia"/>
                    <w:color w:val="000000"/>
                  </w:rPr>
                  <w:t>4,849,199,163.79</w:t>
                </w:r>
              </w:p>
            </w:tc>
            <w:tc>
              <w:tcPr>
                <w:tcW w:w="1075" w:type="pct"/>
                <w:tcBorders>
                  <w:top w:val="single" w:sz="4" w:space="0" w:color="auto"/>
                  <w:left w:val="single" w:sz="4" w:space="0" w:color="auto"/>
                  <w:bottom w:val="single" w:sz="4" w:space="0" w:color="auto"/>
                  <w:right w:val="single" w:sz="4" w:space="0" w:color="auto"/>
                </w:tcBorders>
                <w:vAlign w:val="center"/>
              </w:tcPr>
              <w:p w14:paraId="423AA6F8" w14:textId="032085A4" w:rsidR="009B6D11" w:rsidRPr="009B6D11" w:rsidRDefault="009B6D11" w:rsidP="009B6D11">
                <w:pPr>
                  <w:jc w:val="right"/>
                  <w:rPr>
                    <w:rFonts w:ascii="宋体" w:hAnsi="宋体"/>
                  </w:rPr>
                </w:pPr>
                <w:r w:rsidRPr="009B6D11">
                  <w:rPr>
                    <w:rFonts w:ascii="宋体" w:hAnsi="宋体" w:hint="eastAsia"/>
                    <w:color w:val="000000"/>
                  </w:rPr>
                  <w:t>2,462,814,883.83</w:t>
                </w:r>
              </w:p>
            </w:tc>
          </w:tr>
          <w:tr w:rsidR="009B6D11" w14:paraId="46D1CE1C" w14:textId="77777777" w:rsidTr="009B6D11">
            <w:tc>
              <w:tcPr>
                <w:tcW w:w="702" w:type="pct"/>
                <w:tcBorders>
                  <w:top w:val="single" w:sz="4" w:space="0" w:color="auto"/>
                  <w:left w:val="single" w:sz="4" w:space="0" w:color="auto"/>
                  <w:bottom w:val="single" w:sz="4" w:space="0" w:color="auto"/>
                  <w:right w:val="single" w:sz="4" w:space="0" w:color="auto"/>
                </w:tcBorders>
              </w:tcPr>
              <w:p w14:paraId="0C519310" w14:textId="77777777" w:rsidR="009B6D11" w:rsidRDefault="009B6D11" w:rsidP="009B6D11">
                <w:pPr>
                  <w:ind w:firstLineChars="200" w:firstLine="420"/>
                </w:pPr>
                <w:r w:rsidRPr="00D0345A">
                  <w:rPr>
                    <w:rFonts w:hint="eastAsia"/>
                  </w:rPr>
                  <w:t>智能生活电器</w:t>
                </w:r>
              </w:p>
            </w:tc>
            <w:tc>
              <w:tcPr>
                <w:tcW w:w="1074" w:type="pct"/>
                <w:tcBorders>
                  <w:top w:val="single" w:sz="4" w:space="0" w:color="auto"/>
                  <w:left w:val="single" w:sz="4" w:space="0" w:color="auto"/>
                  <w:bottom w:val="single" w:sz="4" w:space="0" w:color="auto"/>
                  <w:right w:val="single" w:sz="4" w:space="0" w:color="auto"/>
                </w:tcBorders>
                <w:vAlign w:val="center"/>
              </w:tcPr>
              <w:p w14:paraId="30839498" w14:textId="2FC3A671" w:rsidR="009B6D11" w:rsidRPr="009B6D11" w:rsidRDefault="009B6D11" w:rsidP="009B6D11">
                <w:pPr>
                  <w:jc w:val="right"/>
                  <w:rPr>
                    <w:rFonts w:ascii="宋体" w:hAnsi="宋体"/>
                  </w:rPr>
                </w:pPr>
                <w:r w:rsidRPr="009B6D11">
                  <w:rPr>
                    <w:rFonts w:ascii="宋体" w:hAnsi="宋体" w:hint="eastAsia"/>
                    <w:color w:val="000000"/>
                  </w:rPr>
                  <w:t>3,726,980,953.35</w:t>
                </w:r>
              </w:p>
            </w:tc>
            <w:tc>
              <w:tcPr>
                <w:tcW w:w="1074" w:type="pct"/>
                <w:tcBorders>
                  <w:top w:val="single" w:sz="4" w:space="0" w:color="auto"/>
                  <w:left w:val="single" w:sz="4" w:space="0" w:color="auto"/>
                  <w:bottom w:val="single" w:sz="4" w:space="0" w:color="auto"/>
                  <w:right w:val="single" w:sz="4" w:space="0" w:color="auto"/>
                </w:tcBorders>
                <w:vAlign w:val="center"/>
              </w:tcPr>
              <w:p w14:paraId="42E86582" w14:textId="2C0B93E1" w:rsidR="009B6D11" w:rsidRPr="009B6D11" w:rsidRDefault="009B6D11" w:rsidP="009B6D11">
                <w:pPr>
                  <w:jc w:val="right"/>
                  <w:rPr>
                    <w:rFonts w:ascii="宋体" w:hAnsi="宋体"/>
                  </w:rPr>
                </w:pPr>
                <w:r w:rsidRPr="009B6D11">
                  <w:rPr>
                    <w:rFonts w:ascii="宋体" w:hAnsi="宋体" w:hint="eastAsia"/>
                    <w:color w:val="000000"/>
                  </w:rPr>
                  <w:t>1,820,366,623.77</w:t>
                </w:r>
              </w:p>
            </w:tc>
            <w:tc>
              <w:tcPr>
                <w:tcW w:w="1074" w:type="pct"/>
                <w:tcBorders>
                  <w:top w:val="single" w:sz="4" w:space="0" w:color="auto"/>
                  <w:left w:val="single" w:sz="4" w:space="0" w:color="auto"/>
                  <w:bottom w:val="single" w:sz="4" w:space="0" w:color="auto"/>
                  <w:right w:val="single" w:sz="4" w:space="0" w:color="auto"/>
                </w:tcBorders>
                <w:vAlign w:val="center"/>
              </w:tcPr>
              <w:p w14:paraId="688B0158" w14:textId="2E09874A" w:rsidR="009B6D11" w:rsidRPr="009B6D11" w:rsidRDefault="009B6D11" w:rsidP="009B6D11">
                <w:pPr>
                  <w:jc w:val="right"/>
                  <w:rPr>
                    <w:rFonts w:ascii="宋体" w:hAnsi="宋体"/>
                  </w:rPr>
                </w:pPr>
                <w:r w:rsidRPr="009B6D11">
                  <w:rPr>
                    <w:rFonts w:ascii="宋体" w:hAnsi="宋体" w:hint="eastAsia"/>
                    <w:color w:val="000000"/>
                  </w:rPr>
                  <w:t>3,726,980,953.35</w:t>
                </w:r>
              </w:p>
            </w:tc>
            <w:tc>
              <w:tcPr>
                <w:tcW w:w="1075" w:type="pct"/>
                <w:tcBorders>
                  <w:top w:val="single" w:sz="4" w:space="0" w:color="auto"/>
                  <w:left w:val="single" w:sz="4" w:space="0" w:color="auto"/>
                  <w:bottom w:val="single" w:sz="4" w:space="0" w:color="auto"/>
                  <w:right w:val="single" w:sz="4" w:space="0" w:color="auto"/>
                </w:tcBorders>
                <w:vAlign w:val="center"/>
              </w:tcPr>
              <w:p w14:paraId="37BF73FF" w14:textId="6619CB77" w:rsidR="009B6D11" w:rsidRPr="009B6D11" w:rsidRDefault="009B6D11" w:rsidP="009B6D11">
                <w:pPr>
                  <w:jc w:val="right"/>
                  <w:rPr>
                    <w:rFonts w:ascii="宋体" w:hAnsi="宋体"/>
                  </w:rPr>
                </w:pPr>
                <w:r w:rsidRPr="009B6D11">
                  <w:rPr>
                    <w:rFonts w:ascii="宋体" w:hAnsi="宋体" w:hint="eastAsia"/>
                    <w:color w:val="000000"/>
                  </w:rPr>
                  <w:t>1,820,366,623.77</w:t>
                </w:r>
              </w:p>
            </w:tc>
          </w:tr>
          <w:tr w:rsidR="009B6D11" w14:paraId="26A45FDB" w14:textId="77777777" w:rsidTr="009B6D11">
            <w:tc>
              <w:tcPr>
                <w:tcW w:w="702" w:type="pct"/>
                <w:tcBorders>
                  <w:top w:val="single" w:sz="4" w:space="0" w:color="auto"/>
                  <w:left w:val="single" w:sz="4" w:space="0" w:color="auto"/>
                  <w:bottom w:val="single" w:sz="4" w:space="0" w:color="auto"/>
                  <w:right w:val="single" w:sz="4" w:space="0" w:color="auto"/>
                </w:tcBorders>
                <w:vAlign w:val="center"/>
              </w:tcPr>
              <w:p w14:paraId="79DCE528" w14:textId="77777777" w:rsidR="009B6D11" w:rsidRDefault="009B6D11" w:rsidP="009B6D11">
                <w:pPr>
                  <w:ind w:firstLineChars="200" w:firstLine="420"/>
                  <w:rPr>
                    <w:color w:val="000000" w:themeColor="text1"/>
                  </w:rPr>
                </w:pPr>
                <w:r w:rsidRPr="00006FBA">
                  <w:rPr>
                    <w:rFonts w:hint="eastAsia"/>
                  </w:rPr>
                  <w:t>其他产品</w:t>
                </w:r>
              </w:p>
            </w:tc>
            <w:tc>
              <w:tcPr>
                <w:tcW w:w="1074" w:type="pct"/>
                <w:tcBorders>
                  <w:top w:val="single" w:sz="4" w:space="0" w:color="auto"/>
                  <w:left w:val="single" w:sz="4" w:space="0" w:color="auto"/>
                  <w:bottom w:val="single" w:sz="4" w:space="0" w:color="auto"/>
                  <w:right w:val="single" w:sz="4" w:space="0" w:color="auto"/>
                </w:tcBorders>
                <w:vAlign w:val="center"/>
              </w:tcPr>
              <w:p w14:paraId="2A501955" w14:textId="30BE12A3" w:rsidR="009B6D11" w:rsidRPr="009B6D11" w:rsidRDefault="009B6D11" w:rsidP="009B6D11">
                <w:pPr>
                  <w:jc w:val="right"/>
                  <w:rPr>
                    <w:rFonts w:ascii="宋体" w:hAnsi="宋体"/>
                    <w:color w:val="000000" w:themeColor="text1"/>
                  </w:rPr>
                </w:pPr>
                <w:r w:rsidRPr="009B6D11">
                  <w:rPr>
                    <w:rFonts w:ascii="宋体" w:hAnsi="宋体" w:hint="eastAsia"/>
                    <w:color w:val="000000"/>
                  </w:rPr>
                  <w:t>100,186,664.08</w:t>
                </w:r>
              </w:p>
            </w:tc>
            <w:tc>
              <w:tcPr>
                <w:tcW w:w="1074" w:type="pct"/>
                <w:tcBorders>
                  <w:top w:val="single" w:sz="4" w:space="0" w:color="auto"/>
                  <w:left w:val="single" w:sz="4" w:space="0" w:color="auto"/>
                  <w:bottom w:val="single" w:sz="4" w:space="0" w:color="auto"/>
                  <w:right w:val="single" w:sz="4" w:space="0" w:color="auto"/>
                </w:tcBorders>
                <w:vAlign w:val="center"/>
              </w:tcPr>
              <w:p w14:paraId="5DE897A3" w14:textId="07565001" w:rsidR="009B6D11" w:rsidRPr="009B6D11" w:rsidRDefault="009B6D11" w:rsidP="009B6D11">
                <w:pPr>
                  <w:jc w:val="right"/>
                  <w:rPr>
                    <w:rFonts w:ascii="宋体" w:hAnsi="宋体"/>
                    <w:color w:val="000000" w:themeColor="text1"/>
                  </w:rPr>
                </w:pPr>
                <w:r w:rsidRPr="009B6D11">
                  <w:rPr>
                    <w:rFonts w:ascii="宋体" w:hAnsi="宋体" w:hint="eastAsia"/>
                    <w:color w:val="000000"/>
                  </w:rPr>
                  <w:t>80,147,858.73</w:t>
                </w:r>
              </w:p>
            </w:tc>
            <w:tc>
              <w:tcPr>
                <w:tcW w:w="1074" w:type="pct"/>
                <w:tcBorders>
                  <w:top w:val="single" w:sz="4" w:space="0" w:color="auto"/>
                  <w:left w:val="single" w:sz="4" w:space="0" w:color="auto"/>
                  <w:bottom w:val="single" w:sz="4" w:space="0" w:color="auto"/>
                  <w:right w:val="single" w:sz="4" w:space="0" w:color="auto"/>
                </w:tcBorders>
                <w:vAlign w:val="center"/>
              </w:tcPr>
              <w:p w14:paraId="3F0E262D" w14:textId="00420D0B" w:rsidR="009B6D11" w:rsidRPr="009B6D11" w:rsidRDefault="009B6D11" w:rsidP="009B6D11">
                <w:pPr>
                  <w:jc w:val="right"/>
                  <w:rPr>
                    <w:rFonts w:ascii="宋体" w:hAnsi="宋体"/>
                    <w:color w:val="000000" w:themeColor="text1"/>
                  </w:rPr>
                </w:pPr>
                <w:r w:rsidRPr="009B6D11">
                  <w:rPr>
                    <w:rFonts w:ascii="宋体" w:hAnsi="宋体" w:hint="eastAsia"/>
                    <w:color w:val="000000"/>
                  </w:rPr>
                  <w:t>100,186,664.08</w:t>
                </w:r>
              </w:p>
            </w:tc>
            <w:tc>
              <w:tcPr>
                <w:tcW w:w="1075" w:type="pct"/>
                <w:tcBorders>
                  <w:top w:val="single" w:sz="4" w:space="0" w:color="auto"/>
                  <w:left w:val="single" w:sz="4" w:space="0" w:color="auto"/>
                  <w:bottom w:val="single" w:sz="4" w:space="0" w:color="auto"/>
                  <w:right w:val="single" w:sz="4" w:space="0" w:color="auto"/>
                </w:tcBorders>
                <w:vAlign w:val="center"/>
              </w:tcPr>
              <w:p w14:paraId="1CDB5DA6" w14:textId="3BB8755B" w:rsidR="009B6D11" w:rsidRPr="009B6D11" w:rsidRDefault="009B6D11" w:rsidP="009B6D11">
                <w:pPr>
                  <w:jc w:val="right"/>
                  <w:rPr>
                    <w:rFonts w:ascii="宋体" w:hAnsi="宋体"/>
                    <w:color w:val="000000" w:themeColor="text1"/>
                  </w:rPr>
                </w:pPr>
                <w:r w:rsidRPr="009B6D11">
                  <w:rPr>
                    <w:rFonts w:ascii="宋体" w:hAnsi="宋体" w:hint="eastAsia"/>
                    <w:color w:val="000000"/>
                  </w:rPr>
                  <w:t>80,147,858.73</w:t>
                </w:r>
              </w:p>
            </w:tc>
          </w:tr>
          <w:tr w:rsidR="009A7C40" w14:paraId="477D5E1C" w14:textId="77777777" w:rsidTr="009B6D11">
            <w:tc>
              <w:tcPr>
                <w:tcW w:w="702" w:type="pct"/>
                <w:tcBorders>
                  <w:top w:val="single" w:sz="4" w:space="0" w:color="auto"/>
                  <w:left w:val="single" w:sz="4" w:space="0" w:color="auto"/>
                  <w:bottom w:val="single" w:sz="4" w:space="0" w:color="auto"/>
                  <w:right w:val="single" w:sz="4" w:space="0" w:color="auto"/>
                </w:tcBorders>
              </w:tcPr>
              <w:p w14:paraId="0AFE1107" w14:textId="77777777" w:rsidR="009A7C40" w:rsidRDefault="009A7C40" w:rsidP="009A7C40">
                <w:pPr>
                  <w:rPr>
                    <w:color w:val="000000" w:themeColor="text1"/>
                  </w:rPr>
                </w:pPr>
                <w:r>
                  <w:rPr>
                    <w:rFonts w:hint="eastAsia"/>
                    <w:color w:val="000000" w:themeColor="text1"/>
                  </w:rPr>
                  <w:t>按经营地区分类</w:t>
                </w:r>
              </w:p>
            </w:tc>
            <w:tc>
              <w:tcPr>
                <w:tcW w:w="1074" w:type="pct"/>
                <w:tcBorders>
                  <w:top w:val="single" w:sz="4" w:space="0" w:color="auto"/>
                  <w:left w:val="single" w:sz="4" w:space="0" w:color="auto"/>
                  <w:bottom w:val="single" w:sz="4" w:space="0" w:color="auto"/>
                  <w:right w:val="single" w:sz="4" w:space="0" w:color="auto"/>
                </w:tcBorders>
                <w:vAlign w:val="center"/>
              </w:tcPr>
              <w:p w14:paraId="4FE0036C" w14:textId="356E9E6A" w:rsidR="009A7C40" w:rsidRPr="009B6D11" w:rsidRDefault="009A7C40" w:rsidP="009A7C40">
                <w:pPr>
                  <w:jc w:val="right"/>
                  <w:rPr>
                    <w:rFonts w:ascii="宋体" w:hAnsi="宋体"/>
                    <w:color w:val="000000" w:themeColor="text1"/>
                  </w:rPr>
                </w:pPr>
              </w:p>
            </w:tc>
            <w:tc>
              <w:tcPr>
                <w:tcW w:w="1074" w:type="pct"/>
                <w:tcBorders>
                  <w:top w:val="single" w:sz="4" w:space="0" w:color="auto"/>
                  <w:left w:val="single" w:sz="4" w:space="0" w:color="auto"/>
                  <w:bottom w:val="single" w:sz="4" w:space="0" w:color="auto"/>
                  <w:right w:val="single" w:sz="4" w:space="0" w:color="auto"/>
                </w:tcBorders>
                <w:vAlign w:val="center"/>
              </w:tcPr>
              <w:p w14:paraId="5FF023D1" w14:textId="6FC00B44" w:rsidR="009A7C40" w:rsidRPr="009B6D11" w:rsidRDefault="009A7C40" w:rsidP="009A7C40">
                <w:pPr>
                  <w:jc w:val="right"/>
                  <w:rPr>
                    <w:rFonts w:ascii="宋体" w:hAnsi="宋体"/>
                    <w:color w:val="000000" w:themeColor="text1"/>
                  </w:rPr>
                </w:pPr>
              </w:p>
            </w:tc>
            <w:tc>
              <w:tcPr>
                <w:tcW w:w="1074" w:type="pct"/>
                <w:tcBorders>
                  <w:top w:val="single" w:sz="4" w:space="0" w:color="auto"/>
                  <w:left w:val="single" w:sz="4" w:space="0" w:color="auto"/>
                  <w:bottom w:val="single" w:sz="4" w:space="0" w:color="auto"/>
                  <w:right w:val="single" w:sz="4" w:space="0" w:color="auto"/>
                </w:tcBorders>
                <w:vAlign w:val="center"/>
              </w:tcPr>
              <w:p w14:paraId="1A9B041C" w14:textId="357D29D6" w:rsidR="009A7C40" w:rsidRPr="009B6D11" w:rsidRDefault="009A7C40" w:rsidP="009A7C40">
                <w:pPr>
                  <w:jc w:val="right"/>
                  <w:rPr>
                    <w:rFonts w:ascii="宋体" w:hAnsi="宋体"/>
                    <w:color w:val="000000" w:themeColor="text1"/>
                  </w:rPr>
                </w:pPr>
              </w:p>
            </w:tc>
            <w:tc>
              <w:tcPr>
                <w:tcW w:w="1075" w:type="pct"/>
                <w:tcBorders>
                  <w:top w:val="single" w:sz="4" w:space="0" w:color="auto"/>
                  <w:left w:val="single" w:sz="4" w:space="0" w:color="auto"/>
                  <w:bottom w:val="single" w:sz="4" w:space="0" w:color="auto"/>
                  <w:right w:val="single" w:sz="4" w:space="0" w:color="auto"/>
                </w:tcBorders>
                <w:vAlign w:val="center"/>
              </w:tcPr>
              <w:p w14:paraId="47F97153" w14:textId="1DBAD395" w:rsidR="009A7C40" w:rsidRPr="009B6D11" w:rsidRDefault="009A7C40" w:rsidP="009A7C40">
                <w:pPr>
                  <w:jc w:val="right"/>
                  <w:rPr>
                    <w:rFonts w:ascii="宋体" w:hAnsi="宋体"/>
                    <w:color w:val="000000" w:themeColor="text1"/>
                  </w:rPr>
                </w:pPr>
              </w:p>
            </w:tc>
          </w:tr>
          <w:tr w:rsidR="00BF16E0" w14:paraId="446DF577" w14:textId="77777777" w:rsidTr="00BF16E0">
            <w:tc>
              <w:tcPr>
                <w:tcW w:w="702" w:type="pct"/>
                <w:tcBorders>
                  <w:top w:val="single" w:sz="4" w:space="0" w:color="auto"/>
                  <w:left w:val="single" w:sz="4" w:space="0" w:color="auto"/>
                  <w:bottom w:val="single" w:sz="4" w:space="0" w:color="auto"/>
                  <w:right w:val="single" w:sz="4" w:space="0" w:color="auto"/>
                </w:tcBorders>
              </w:tcPr>
              <w:p w14:paraId="2F9033A9" w14:textId="77777777" w:rsidR="00BF16E0" w:rsidRDefault="00BF16E0" w:rsidP="00BF16E0">
                <w:pPr>
                  <w:ind w:firstLineChars="200" w:firstLine="420"/>
                </w:pPr>
                <w:r w:rsidRPr="00006FBA">
                  <w:rPr>
                    <w:rFonts w:hint="eastAsia"/>
                  </w:rPr>
                  <w:t>境内</w:t>
                </w:r>
              </w:p>
            </w:tc>
            <w:tc>
              <w:tcPr>
                <w:tcW w:w="1074" w:type="pct"/>
                <w:tcBorders>
                  <w:top w:val="single" w:sz="4" w:space="0" w:color="auto"/>
                  <w:left w:val="single" w:sz="4" w:space="0" w:color="auto"/>
                  <w:bottom w:val="single" w:sz="4" w:space="0" w:color="auto"/>
                  <w:right w:val="single" w:sz="4" w:space="0" w:color="auto"/>
                </w:tcBorders>
                <w:vAlign w:val="center"/>
              </w:tcPr>
              <w:p w14:paraId="4A1AABEB" w14:textId="35499FF5" w:rsidR="00BF16E0" w:rsidRPr="00BF16E0" w:rsidRDefault="00BF16E0" w:rsidP="00BF16E0">
                <w:pPr>
                  <w:jc w:val="right"/>
                  <w:rPr>
                    <w:rFonts w:ascii="宋体" w:hAnsi="宋体"/>
                  </w:rPr>
                </w:pPr>
                <w:r w:rsidRPr="00BF16E0">
                  <w:rPr>
                    <w:rFonts w:ascii="宋体" w:hAnsi="宋体" w:hint="eastAsia"/>
                    <w:color w:val="000000"/>
                  </w:rPr>
                  <w:t>5,144,803,083.51</w:t>
                </w:r>
              </w:p>
            </w:tc>
            <w:tc>
              <w:tcPr>
                <w:tcW w:w="1074" w:type="pct"/>
                <w:tcBorders>
                  <w:top w:val="single" w:sz="4" w:space="0" w:color="auto"/>
                  <w:left w:val="single" w:sz="4" w:space="0" w:color="auto"/>
                  <w:bottom w:val="single" w:sz="4" w:space="0" w:color="auto"/>
                  <w:right w:val="single" w:sz="4" w:space="0" w:color="auto"/>
                </w:tcBorders>
                <w:vAlign w:val="center"/>
              </w:tcPr>
              <w:p w14:paraId="7C4221D2" w14:textId="2777D165" w:rsidR="00BF16E0" w:rsidRPr="00BF16E0" w:rsidRDefault="00BF16E0" w:rsidP="00BF16E0">
                <w:pPr>
                  <w:jc w:val="right"/>
                  <w:rPr>
                    <w:rFonts w:ascii="宋体" w:hAnsi="宋体"/>
                    <w:color w:val="000000"/>
                  </w:rPr>
                </w:pPr>
                <w:r w:rsidRPr="00BF16E0">
                  <w:rPr>
                    <w:rFonts w:ascii="宋体" w:hAnsi="宋体" w:hint="eastAsia"/>
                    <w:color w:val="000000"/>
                  </w:rPr>
                  <w:t>2,582,414,481.38</w:t>
                </w:r>
              </w:p>
            </w:tc>
            <w:tc>
              <w:tcPr>
                <w:tcW w:w="1074" w:type="pct"/>
                <w:tcBorders>
                  <w:top w:val="single" w:sz="4" w:space="0" w:color="auto"/>
                  <w:left w:val="single" w:sz="4" w:space="0" w:color="auto"/>
                  <w:bottom w:val="single" w:sz="4" w:space="0" w:color="auto"/>
                  <w:right w:val="single" w:sz="4" w:space="0" w:color="auto"/>
                </w:tcBorders>
                <w:vAlign w:val="center"/>
              </w:tcPr>
              <w:p w14:paraId="1018721F" w14:textId="7BE605A7" w:rsidR="00BF16E0" w:rsidRPr="00BF16E0" w:rsidRDefault="00BF16E0" w:rsidP="00BF16E0">
                <w:pPr>
                  <w:jc w:val="right"/>
                  <w:rPr>
                    <w:rFonts w:ascii="宋体" w:hAnsi="宋体"/>
                  </w:rPr>
                </w:pPr>
                <w:r w:rsidRPr="00BF16E0">
                  <w:rPr>
                    <w:rFonts w:ascii="宋体" w:hAnsi="宋体" w:hint="eastAsia"/>
                    <w:color w:val="000000"/>
                  </w:rPr>
                  <w:t>5,144,803,083.51</w:t>
                </w:r>
              </w:p>
            </w:tc>
            <w:tc>
              <w:tcPr>
                <w:tcW w:w="1075" w:type="pct"/>
                <w:tcBorders>
                  <w:top w:val="single" w:sz="4" w:space="0" w:color="auto"/>
                  <w:left w:val="single" w:sz="4" w:space="0" w:color="auto"/>
                  <w:bottom w:val="single" w:sz="4" w:space="0" w:color="auto"/>
                  <w:right w:val="single" w:sz="4" w:space="0" w:color="auto"/>
                </w:tcBorders>
                <w:vAlign w:val="center"/>
              </w:tcPr>
              <w:p w14:paraId="14DEDA6B" w14:textId="72B725F7" w:rsidR="00BF16E0" w:rsidRPr="00BF16E0" w:rsidRDefault="00BF16E0" w:rsidP="00BF16E0">
                <w:pPr>
                  <w:jc w:val="right"/>
                  <w:rPr>
                    <w:rFonts w:ascii="宋体" w:hAnsi="宋体"/>
                  </w:rPr>
                </w:pPr>
                <w:r w:rsidRPr="00BF16E0">
                  <w:rPr>
                    <w:rFonts w:ascii="宋体" w:hAnsi="宋体" w:hint="eastAsia"/>
                    <w:color w:val="000000"/>
                  </w:rPr>
                  <w:t>2,582,414,481.38</w:t>
                </w:r>
              </w:p>
            </w:tc>
          </w:tr>
          <w:tr w:rsidR="00BF16E0" w14:paraId="1927EDB0" w14:textId="77777777" w:rsidTr="00BF16E0">
            <w:tc>
              <w:tcPr>
                <w:tcW w:w="702" w:type="pct"/>
                <w:tcBorders>
                  <w:top w:val="single" w:sz="4" w:space="0" w:color="auto"/>
                  <w:left w:val="single" w:sz="4" w:space="0" w:color="auto"/>
                  <w:bottom w:val="single" w:sz="4" w:space="0" w:color="auto"/>
                  <w:right w:val="single" w:sz="4" w:space="0" w:color="auto"/>
                </w:tcBorders>
              </w:tcPr>
              <w:p w14:paraId="496EB1B8" w14:textId="77777777" w:rsidR="00BF16E0" w:rsidRDefault="00BF16E0" w:rsidP="00BF16E0">
                <w:pPr>
                  <w:ind w:firstLineChars="200" w:firstLine="420"/>
                  <w:rPr>
                    <w:color w:val="000000" w:themeColor="text1"/>
                  </w:rPr>
                </w:pPr>
                <w:r w:rsidRPr="00006FBA">
                  <w:rPr>
                    <w:rFonts w:hint="eastAsia"/>
                    <w:color w:val="000000" w:themeColor="text1"/>
                  </w:rPr>
                  <w:t>境外</w:t>
                </w:r>
              </w:p>
            </w:tc>
            <w:tc>
              <w:tcPr>
                <w:tcW w:w="1074" w:type="pct"/>
                <w:tcBorders>
                  <w:top w:val="single" w:sz="4" w:space="0" w:color="auto"/>
                  <w:left w:val="single" w:sz="4" w:space="0" w:color="auto"/>
                  <w:bottom w:val="single" w:sz="4" w:space="0" w:color="auto"/>
                  <w:right w:val="single" w:sz="4" w:space="0" w:color="auto"/>
                </w:tcBorders>
                <w:vAlign w:val="center"/>
              </w:tcPr>
              <w:p w14:paraId="36A4B15E" w14:textId="47BA96E2" w:rsidR="00BF16E0" w:rsidRPr="00BF16E0" w:rsidRDefault="00BF16E0" w:rsidP="00BF16E0">
                <w:pPr>
                  <w:jc w:val="right"/>
                  <w:rPr>
                    <w:rFonts w:ascii="宋体" w:hAnsi="宋体"/>
                    <w:color w:val="000000" w:themeColor="text1"/>
                  </w:rPr>
                </w:pPr>
                <w:r w:rsidRPr="00BF16E0">
                  <w:rPr>
                    <w:rFonts w:ascii="宋体" w:hAnsi="宋体" w:hint="eastAsia"/>
                    <w:color w:val="000000"/>
                  </w:rPr>
                  <w:t>3,531,563,697.71</w:t>
                </w:r>
              </w:p>
            </w:tc>
            <w:tc>
              <w:tcPr>
                <w:tcW w:w="1074" w:type="pct"/>
                <w:tcBorders>
                  <w:top w:val="single" w:sz="4" w:space="0" w:color="auto"/>
                  <w:left w:val="single" w:sz="4" w:space="0" w:color="auto"/>
                  <w:bottom w:val="single" w:sz="4" w:space="0" w:color="auto"/>
                  <w:right w:val="single" w:sz="4" w:space="0" w:color="auto"/>
                </w:tcBorders>
                <w:vAlign w:val="center"/>
              </w:tcPr>
              <w:p w14:paraId="67352E99" w14:textId="68FE1449" w:rsidR="00BF16E0" w:rsidRPr="00BF16E0" w:rsidRDefault="00BF16E0" w:rsidP="00BF16E0">
                <w:pPr>
                  <w:jc w:val="right"/>
                  <w:rPr>
                    <w:rFonts w:ascii="宋体" w:hAnsi="宋体"/>
                    <w:color w:val="000000"/>
                  </w:rPr>
                </w:pPr>
                <w:r w:rsidRPr="00BF16E0">
                  <w:rPr>
                    <w:rFonts w:ascii="宋体" w:hAnsi="宋体" w:hint="eastAsia"/>
                    <w:color w:val="000000"/>
                  </w:rPr>
                  <w:t>1,780,914,884.95</w:t>
                </w:r>
              </w:p>
            </w:tc>
            <w:tc>
              <w:tcPr>
                <w:tcW w:w="1074" w:type="pct"/>
                <w:tcBorders>
                  <w:top w:val="single" w:sz="4" w:space="0" w:color="auto"/>
                  <w:left w:val="single" w:sz="4" w:space="0" w:color="auto"/>
                  <w:bottom w:val="single" w:sz="4" w:space="0" w:color="auto"/>
                  <w:right w:val="single" w:sz="4" w:space="0" w:color="auto"/>
                </w:tcBorders>
                <w:vAlign w:val="center"/>
              </w:tcPr>
              <w:p w14:paraId="7E49A069" w14:textId="6F803D1A" w:rsidR="00BF16E0" w:rsidRPr="00BF16E0" w:rsidRDefault="00BF16E0" w:rsidP="00BF16E0">
                <w:pPr>
                  <w:jc w:val="right"/>
                  <w:rPr>
                    <w:rFonts w:ascii="宋体" w:hAnsi="宋体"/>
                    <w:color w:val="000000" w:themeColor="text1"/>
                  </w:rPr>
                </w:pPr>
                <w:r w:rsidRPr="00BF16E0">
                  <w:rPr>
                    <w:rFonts w:ascii="宋体" w:hAnsi="宋体" w:hint="eastAsia"/>
                    <w:color w:val="000000"/>
                  </w:rPr>
                  <w:t>3,531,563,697.71</w:t>
                </w:r>
              </w:p>
            </w:tc>
            <w:tc>
              <w:tcPr>
                <w:tcW w:w="1075" w:type="pct"/>
                <w:tcBorders>
                  <w:top w:val="single" w:sz="4" w:space="0" w:color="auto"/>
                  <w:left w:val="single" w:sz="4" w:space="0" w:color="auto"/>
                  <w:bottom w:val="single" w:sz="4" w:space="0" w:color="auto"/>
                  <w:right w:val="single" w:sz="4" w:space="0" w:color="auto"/>
                </w:tcBorders>
                <w:vAlign w:val="center"/>
              </w:tcPr>
              <w:p w14:paraId="699BCD82" w14:textId="2CE054FC" w:rsidR="00BF16E0" w:rsidRPr="00BF16E0" w:rsidRDefault="00BF16E0" w:rsidP="00BF16E0">
                <w:pPr>
                  <w:jc w:val="right"/>
                  <w:rPr>
                    <w:rFonts w:ascii="宋体" w:hAnsi="宋体"/>
                    <w:color w:val="000000" w:themeColor="text1"/>
                  </w:rPr>
                </w:pPr>
                <w:r w:rsidRPr="00BF16E0">
                  <w:rPr>
                    <w:rFonts w:ascii="宋体" w:hAnsi="宋体" w:hint="eastAsia"/>
                    <w:color w:val="000000"/>
                  </w:rPr>
                  <w:t>1,780,914,884.95</w:t>
                </w:r>
              </w:p>
            </w:tc>
          </w:tr>
          <w:tr w:rsidR="009A7C40" w14:paraId="772DC49F" w14:textId="77777777" w:rsidTr="009B6D11">
            <w:tc>
              <w:tcPr>
                <w:tcW w:w="702" w:type="pct"/>
                <w:tcBorders>
                  <w:top w:val="single" w:sz="4" w:space="0" w:color="auto"/>
                  <w:left w:val="single" w:sz="4" w:space="0" w:color="auto"/>
                  <w:bottom w:val="single" w:sz="4" w:space="0" w:color="auto"/>
                  <w:right w:val="single" w:sz="4" w:space="0" w:color="auto"/>
                </w:tcBorders>
              </w:tcPr>
              <w:p w14:paraId="2BD63D46" w14:textId="77777777" w:rsidR="009A7C40" w:rsidRDefault="009A7C40" w:rsidP="009A7C40">
                <w:pPr>
                  <w:rPr>
                    <w:color w:val="000000" w:themeColor="text1"/>
                  </w:rPr>
                </w:pPr>
                <w:r>
                  <w:rPr>
                    <w:rFonts w:hint="eastAsia"/>
                    <w:color w:val="000000" w:themeColor="text1"/>
                    <w:shd w:val="clear" w:color="auto" w:fill="FFFFFF"/>
                  </w:rPr>
                  <w:t>按</w:t>
                </w:r>
                <w:r>
                  <w:rPr>
                    <w:rFonts w:hint="eastAsia"/>
                    <w:color w:val="000000" w:themeColor="text1"/>
                  </w:rPr>
                  <w:t>销售渠道分类</w:t>
                </w:r>
              </w:p>
            </w:tc>
            <w:tc>
              <w:tcPr>
                <w:tcW w:w="1074" w:type="pct"/>
                <w:tcBorders>
                  <w:top w:val="single" w:sz="4" w:space="0" w:color="auto"/>
                  <w:left w:val="single" w:sz="4" w:space="0" w:color="auto"/>
                  <w:bottom w:val="single" w:sz="4" w:space="0" w:color="auto"/>
                  <w:right w:val="single" w:sz="4" w:space="0" w:color="auto"/>
                </w:tcBorders>
                <w:vAlign w:val="center"/>
              </w:tcPr>
              <w:p w14:paraId="54F97315" w14:textId="2353B0A1" w:rsidR="009A7C40" w:rsidRPr="009B6D11" w:rsidRDefault="009A7C40" w:rsidP="009A7C40">
                <w:pPr>
                  <w:jc w:val="right"/>
                  <w:rPr>
                    <w:rFonts w:ascii="宋体" w:hAnsi="宋体"/>
                    <w:color w:val="000000" w:themeColor="text1"/>
                  </w:rPr>
                </w:pPr>
              </w:p>
            </w:tc>
            <w:tc>
              <w:tcPr>
                <w:tcW w:w="1074" w:type="pct"/>
                <w:tcBorders>
                  <w:top w:val="single" w:sz="4" w:space="0" w:color="auto"/>
                  <w:left w:val="single" w:sz="4" w:space="0" w:color="auto"/>
                  <w:bottom w:val="single" w:sz="4" w:space="0" w:color="auto"/>
                  <w:right w:val="single" w:sz="4" w:space="0" w:color="auto"/>
                </w:tcBorders>
                <w:vAlign w:val="center"/>
              </w:tcPr>
              <w:p w14:paraId="00C0BF81" w14:textId="5CABDE7D" w:rsidR="009A7C40" w:rsidRPr="009B6D11" w:rsidRDefault="009A7C40" w:rsidP="001B67BC">
                <w:pPr>
                  <w:jc w:val="right"/>
                  <w:rPr>
                    <w:rFonts w:ascii="宋体" w:hAnsi="宋体"/>
                    <w:color w:val="000000" w:themeColor="text1"/>
                  </w:rPr>
                </w:pPr>
              </w:p>
            </w:tc>
            <w:tc>
              <w:tcPr>
                <w:tcW w:w="1074" w:type="pct"/>
                <w:tcBorders>
                  <w:top w:val="single" w:sz="4" w:space="0" w:color="auto"/>
                  <w:left w:val="single" w:sz="4" w:space="0" w:color="auto"/>
                  <w:bottom w:val="single" w:sz="4" w:space="0" w:color="auto"/>
                  <w:right w:val="single" w:sz="4" w:space="0" w:color="auto"/>
                </w:tcBorders>
                <w:vAlign w:val="center"/>
              </w:tcPr>
              <w:p w14:paraId="7D7F674A" w14:textId="48833E9F" w:rsidR="009A7C40" w:rsidRPr="009B6D11" w:rsidRDefault="009A7C40" w:rsidP="009A7C40">
                <w:pPr>
                  <w:jc w:val="right"/>
                  <w:rPr>
                    <w:rFonts w:ascii="宋体" w:hAnsi="宋体"/>
                    <w:color w:val="000000" w:themeColor="text1"/>
                  </w:rPr>
                </w:pPr>
              </w:p>
            </w:tc>
            <w:tc>
              <w:tcPr>
                <w:tcW w:w="1075" w:type="pct"/>
                <w:tcBorders>
                  <w:top w:val="single" w:sz="4" w:space="0" w:color="auto"/>
                  <w:left w:val="single" w:sz="4" w:space="0" w:color="auto"/>
                  <w:bottom w:val="single" w:sz="4" w:space="0" w:color="auto"/>
                  <w:right w:val="single" w:sz="4" w:space="0" w:color="auto"/>
                </w:tcBorders>
                <w:vAlign w:val="center"/>
              </w:tcPr>
              <w:p w14:paraId="1BAA8144" w14:textId="6E06321A" w:rsidR="009A7C40" w:rsidRPr="009B6D11" w:rsidRDefault="009A7C40" w:rsidP="009A7C40">
                <w:pPr>
                  <w:jc w:val="right"/>
                  <w:rPr>
                    <w:rFonts w:ascii="宋体" w:hAnsi="宋体"/>
                    <w:color w:val="000000" w:themeColor="text1"/>
                  </w:rPr>
                </w:pPr>
              </w:p>
            </w:tc>
          </w:tr>
          <w:tr w:rsidR="00CA3ED4" w14:paraId="1EE0CCD8" w14:textId="77777777" w:rsidTr="009B6D11">
            <w:tc>
              <w:tcPr>
                <w:tcW w:w="702" w:type="pct"/>
                <w:tcBorders>
                  <w:top w:val="single" w:sz="4" w:space="0" w:color="auto"/>
                  <w:left w:val="single" w:sz="4" w:space="0" w:color="auto"/>
                  <w:bottom w:val="single" w:sz="4" w:space="0" w:color="auto"/>
                  <w:right w:val="single" w:sz="4" w:space="0" w:color="auto"/>
                </w:tcBorders>
                <w:vAlign w:val="center"/>
              </w:tcPr>
              <w:p w14:paraId="31DD0D6F" w14:textId="2FECA4FA" w:rsidR="00CA3ED4" w:rsidRDefault="00CA3ED4" w:rsidP="00CA3ED4">
                <w:pPr>
                  <w:ind w:firstLineChars="200" w:firstLine="420"/>
                </w:pPr>
                <w:r w:rsidRPr="00E63714">
                  <w:rPr>
                    <w:rFonts w:hint="eastAsia"/>
                  </w:rPr>
                  <w:t>线上</w:t>
                </w:r>
              </w:p>
            </w:tc>
            <w:tc>
              <w:tcPr>
                <w:tcW w:w="1074" w:type="pct"/>
                <w:tcBorders>
                  <w:top w:val="single" w:sz="4" w:space="0" w:color="auto"/>
                  <w:left w:val="single" w:sz="4" w:space="0" w:color="auto"/>
                  <w:bottom w:val="single" w:sz="4" w:space="0" w:color="auto"/>
                  <w:right w:val="single" w:sz="4" w:space="0" w:color="auto"/>
                </w:tcBorders>
                <w:vAlign w:val="center"/>
              </w:tcPr>
              <w:p w14:paraId="085936F7" w14:textId="3AD22524" w:rsidR="00CA3ED4" w:rsidRPr="009B6D11" w:rsidRDefault="00CA3ED4" w:rsidP="00CA3ED4">
                <w:pPr>
                  <w:jc w:val="right"/>
                  <w:rPr>
                    <w:rFonts w:ascii="宋体" w:hAnsi="宋体"/>
                  </w:rPr>
                </w:pPr>
                <w:r w:rsidRPr="009B6D11">
                  <w:rPr>
                    <w:rFonts w:ascii="宋体" w:hAnsi="宋体" w:hint="eastAsia"/>
                    <w:color w:val="000000"/>
                  </w:rPr>
                  <w:t>5,723,689,818.70</w:t>
                </w:r>
              </w:p>
            </w:tc>
            <w:tc>
              <w:tcPr>
                <w:tcW w:w="1074" w:type="pct"/>
                <w:tcBorders>
                  <w:top w:val="single" w:sz="4" w:space="0" w:color="auto"/>
                  <w:left w:val="single" w:sz="4" w:space="0" w:color="auto"/>
                  <w:bottom w:val="single" w:sz="4" w:space="0" w:color="auto"/>
                  <w:right w:val="single" w:sz="4" w:space="0" w:color="auto"/>
                </w:tcBorders>
                <w:vAlign w:val="center"/>
              </w:tcPr>
              <w:p w14:paraId="619E5AD3" w14:textId="3A821B06" w:rsidR="00CA3ED4" w:rsidRPr="001B67BC" w:rsidRDefault="00CA3ED4" w:rsidP="00CA3ED4">
                <w:pPr>
                  <w:jc w:val="right"/>
                  <w:rPr>
                    <w:rFonts w:ascii="宋体" w:hAnsi="宋体"/>
                    <w:color w:val="000000"/>
                  </w:rPr>
                </w:pPr>
                <w:r w:rsidRPr="001B67BC">
                  <w:rPr>
                    <w:rFonts w:ascii="宋体" w:hAnsi="宋体"/>
                    <w:color w:val="000000"/>
                  </w:rPr>
                  <w:t>2,707,735,486.63</w:t>
                </w:r>
              </w:p>
            </w:tc>
            <w:tc>
              <w:tcPr>
                <w:tcW w:w="1074" w:type="pct"/>
                <w:tcBorders>
                  <w:top w:val="single" w:sz="4" w:space="0" w:color="auto"/>
                  <w:left w:val="single" w:sz="4" w:space="0" w:color="auto"/>
                  <w:bottom w:val="single" w:sz="4" w:space="0" w:color="auto"/>
                  <w:right w:val="single" w:sz="4" w:space="0" w:color="auto"/>
                </w:tcBorders>
                <w:vAlign w:val="center"/>
              </w:tcPr>
              <w:p w14:paraId="130F3A3B" w14:textId="2CE7BB15" w:rsidR="00CA3ED4" w:rsidRPr="009B6D11" w:rsidRDefault="00CA3ED4" w:rsidP="00CA3ED4">
                <w:pPr>
                  <w:jc w:val="right"/>
                  <w:rPr>
                    <w:rFonts w:ascii="宋体" w:hAnsi="宋体"/>
                  </w:rPr>
                </w:pPr>
                <w:r w:rsidRPr="009B6D11">
                  <w:rPr>
                    <w:rFonts w:ascii="宋体" w:hAnsi="宋体" w:hint="eastAsia"/>
                    <w:color w:val="000000"/>
                  </w:rPr>
                  <w:t>5,723,689,818.70</w:t>
                </w:r>
              </w:p>
            </w:tc>
            <w:tc>
              <w:tcPr>
                <w:tcW w:w="1075" w:type="pct"/>
                <w:tcBorders>
                  <w:top w:val="single" w:sz="4" w:space="0" w:color="auto"/>
                  <w:left w:val="single" w:sz="4" w:space="0" w:color="auto"/>
                  <w:bottom w:val="single" w:sz="4" w:space="0" w:color="auto"/>
                  <w:right w:val="single" w:sz="4" w:space="0" w:color="auto"/>
                </w:tcBorders>
                <w:vAlign w:val="center"/>
              </w:tcPr>
              <w:p w14:paraId="4A399A49" w14:textId="4880FAFC" w:rsidR="00CA3ED4" w:rsidRPr="009B6D11" w:rsidRDefault="00CA3ED4" w:rsidP="00CA3ED4">
                <w:pPr>
                  <w:jc w:val="right"/>
                  <w:rPr>
                    <w:rFonts w:ascii="宋体" w:hAnsi="宋体"/>
                  </w:rPr>
                </w:pPr>
                <w:r w:rsidRPr="001B67BC">
                  <w:rPr>
                    <w:rFonts w:ascii="宋体" w:hAnsi="宋体"/>
                    <w:color w:val="000000"/>
                  </w:rPr>
                  <w:t>2,707,735,486.63</w:t>
                </w:r>
              </w:p>
            </w:tc>
          </w:tr>
          <w:tr w:rsidR="00CA3ED4" w14:paraId="3A714F36" w14:textId="77777777" w:rsidTr="009B6D11">
            <w:tc>
              <w:tcPr>
                <w:tcW w:w="702" w:type="pct"/>
                <w:tcBorders>
                  <w:top w:val="single" w:sz="4" w:space="0" w:color="auto"/>
                  <w:left w:val="single" w:sz="4" w:space="0" w:color="auto"/>
                  <w:bottom w:val="single" w:sz="4" w:space="0" w:color="auto"/>
                  <w:right w:val="single" w:sz="4" w:space="0" w:color="auto"/>
                </w:tcBorders>
                <w:vAlign w:val="center"/>
              </w:tcPr>
              <w:p w14:paraId="311F4AA5" w14:textId="2492EB90" w:rsidR="00CA3ED4" w:rsidRDefault="00CA3ED4" w:rsidP="00CA3ED4">
                <w:pPr>
                  <w:ind w:firstLineChars="200" w:firstLine="420"/>
                  <w:rPr>
                    <w:color w:val="000000" w:themeColor="text1"/>
                  </w:rPr>
                </w:pPr>
                <w:r w:rsidRPr="00E63714">
                  <w:rPr>
                    <w:rFonts w:hint="eastAsia"/>
                  </w:rPr>
                  <w:t>线下</w:t>
                </w:r>
              </w:p>
            </w:tc>
            <w:tc>
              <w:tcPr>
                <w:tcW w:w="1074" w:type="pct"/>
                <w:tcBorders>
                  <w:top w:val="single" w:sz="4" w:space="0" w:color="auto"/>
                  <w:left w:val="single" w:sz="4" w:space="0" w:color="auto"/>
                  <w:bottom w:val="single" w:sz="4" w:space="0" w:color="auto"/>
                  <w:right w:val="single" w:sz="4" w:space="0" w:color="auto"/>
                </w:tcBorders>
                <w:vAlign w:val="center"/>
              </w:tcPr>
              <w:p w14:paraId="187F5D0F" w14:textId="3C481BC2" w:rsidR="00CA3ED4" w:rsidRPr="009B6D11" w:rsidRDefault="00CA3ED4" w:rsidP="00CA3ED4">
                <w:pPr>
                  <w:jc w:val="right"/>
                  <w:rPr>
                    <w:rFonts w:ascii="宋体" w:hAnsi="宋体"/>
                    <w:color w:val="000000" w:themeColor="text1"/>
                  </w:rPr>
                </w:pPr>
                <w:r w:rsidRPr="009B6D11">
                  <w:rPr>
                    <w:rFonts w:ascii="宋体" w:hAnsi="宋体" w:hint="eastAsia"/>
                    <w:color w:val="000000"/>
                  </w:rPr>
                  <w:t>2,952,676,962.52</w:t>
                </w:r>
              </w:p>
            </w:tc>
            <w:tc>
              <w:tcPr>
                <w:tcW w:w="1074" w:type="pct"/>
                <w:tcBorders>
                  <w:top w:val="single" w:sz="4" w:space="0" w:color="auto"/>
                  <w:left w:val="single" w:sz="4" w:space="0" w:color="auto"/>
                  <w:bottom w:val="single" w:sz="4" w:space="0" w:color="auto"/>
                  <w:right w:val="single" w:sz="4" w:space="0" w:color="auto"/>
                </w:tcBorders>
                <w:vAlign w:val="center"/>
              </w:tcPr>
              <w:p w14:paraId="6921B601" w14:textId="254A9D52" w:rsidR="00CA3ED4" w:rsidRPr="001B67BC" w:rsidRDefault="00CA3ED4" w:rsidP="00CA3ED4">
                <w:pPr>
                  <w:jc w:val="right"/>
                  <w:rPr>
                    <w:rFonts w:ascii="宋体" w:hAnsi="宋体"/>
                    <w:color w:val="000000"/>
                  </w:rPr>
                </w:pPr>
                <w:r w:rsidRPr="001B67BC">
                  <w:rPr>
                    <w:rFonts w:ascii="宋体" w:hAnsi="宋体"/>
                    <w:color w:val="000000"/>
                  </w:rPr>
                  <w:t>1,655,593,879.70</w:t>
                </w:r>
              </w:p>
            </w:tc>
            <w:tc>
              <w:tcPr>
                <w:tcW w:w="1074" w:type="pct"/>
                <w:tcBorders>
                  <w:top w:val="single" w:sz="4" w:space="0" w:color="auto"/>
                  <w:left w:val="single" w:sz="4" w:space="0" w:color="auto"/>
                  <w:bottom w:val="single" w:sz="4" w:space="0" w:color="auto"/>
                  <w:right w:val="single" w:sz="4" w:space="0" w:color="auto"/>
                </w:tcBorders>
                <w:vAlign w:val="center"/>
              </w:tcPr>
              <w:p w14:paraId="4D502EFC" w14:textId="5ACE4CA0" w:rsidR="00CA3ED4" w:rsidRPr="009B6D11" w:rsidRDefault="00CA3ED4" w:rsidP="00CA3ED4">
                <w:pPr>
                  <w:jc w:val="right"/>
                  <w:rPr>
                    <w:rFonts w:ascii="宋体" w:hAnsi="宋体"/>
                    <w:color w:val="000000" w:themeColor="text1"/>
                  </w:rPr>
                </w:pPr>
                <w:r w:rsidRPr="009B6D11">
                  <w:rPr>
                    <w:rFonts w:ascii="宋体" w:hAnsi="宋体" w:hint="eastAsia"/>
                    <w:color w:val="000000"/>
                  </w:rPr>
                  <w:t>2,952,676,962.52</w:t>
                </w:r>
              </w:p>
            </w:tc>
            <w:tc>
              <w:tcPr>
                <w:tcW w:w="1075" w:type="pct"/>
                <w:tcBorders>
                  <w:top w:val="single" w:sz="4" w:space="0" w:color="auto"/>
                  <w:left w:val="single" w:sz="4" w:space="0" w:color="auto"/>
                  <w:bottom w:val="single" w:sz="4" w:space="0" w:color="auto"/>
                  <w:right w:val="single" w:sz="4" w:space="0" w:color="auto"/>
                </w:tcBorders>
                <w:vAlign w:val="center"/>
              </w:tcPr>
              <w:p w14:paraId="18276599" w14:textId="2A0ACD01" w:rsidR="00CA3ED4" w:rsidRPr="009B6D11" w:rsidRDefault="00CA3ED4" w:rsidP="00CA3ED4">
                <w:pPr>
                  <w:jc w:val="right"/>
                  <w:rPr>
                    <w:rFonts w:ascii="宋体" w:hAnsi="宋体"/>
                    <w:color w:val="000000" w:themeColor="text1"/>
                  </w:rPr>
                </w:pPr>
                <w:r w:rsidRPr="001B67BC">
                  <w:rPr>
                    <w:rFonts w:ascii="宋体" w:hAnsi="宋体"/>
                    <w:color w:val="000000"/>
                  </w:rPr>
                  <w:t>1,655,593,879.70</w:t>
                </w:r>
              </w:p>
            </w:tc>
          </w:tr>
          <w:tr w:rsidR="009B6D11" w14:paraId="4446B5D7" w14:textId="77777777" w:rsidTr="009B6D11">
            <w:tc>
              <w:tcPr>
                <w:tcW w:w="702" w:type="pct"/>
                <w:tcBorders>
                  <w:top w:val="single" w:sz="4" w:space="0" w:color="auto"/>
                  <w:left w:val="single" w:sz="4" w:space="0" w:color="auto"/>
                  <w:bottom w:val="single" w:sz="4" w:space="0" w:color="auto"/>
                  <w:right w:val="single" w:sz="4" w:space="0" w:color="auto"/>
                </w:tcBorders>
              </w:tcPr>
              <w:p w14:paraId="27F8A00A" w14:textId="77777777" w:rsidR="009B6D11" w:rsidRDefault="009B6D11" w:rsidP="009B6D11">
                <w:pPr>
                  <w:jc w:val="center"/>
                  <w:rPr>
                    <w:color w:val="000000" w:themeColor="text1"/>
                  </w:rPr>
                </w:pPr>
                <w:r>
                  <w:rPr>
                    <w:rFonts w:hint="eastAsia"/>
                    <w:color w:val="000000" w:themeColor="text1"/>
                  </w:rPr>
                  <w:t>合计</w:t>
                </w:r>
              </w:p>
            </w:tc>
            <w:tc>
              <w:tcPr>
                <w:tcW w:w="1074" w:type="pct"/>
                <w:tcBorders>
                  <w:top w:val="single" w:sz="4" w:space="0" w:color="auto"/>
                  <w:left w:val="single" w:sz="4" w:space="0" w:color="auto"/>
                  <w:bottom w:val="single" w:sz="4" w:space="0" w:color="auto"/>
                  <w:right w:val="single" w:sz="4" w:space="0" w:color="auto"/>
                </w:tcBorders>
                <w:vAlign w:val="center"/>
              </w:tcPr>
              <w:p w14:paraId="082055CF" w14:textId="32BA9DBF" w:rsidR="009B6D11" w:rsidRPr="009B6D11" w:rsidRDefault="009B6D11" w:rsidP="009B6D11">
                <w:pPr>
                  <w:jc w:val="right"/>
                  <w:rPr>
                    <w:rFonts w:ascii="宋体" w:hAnsi="宋体"/>
                    <w:color w:val="000000" w:themeColor="text1"/>
                  </w:rPr>
                </w:pPr>
                <w:r w:rsidRPr="009B6D11">
                  <w:rPr>
                    <w:rFonts w:ascii="宋体" w:hAnsi="宋体" w:hint="eastAsia"/>
                    <w:color w:val="000000"/>
                  </w:rPr>
                  <w:t>8,676,366,781.22</w:t>
                </w:r>
              </w:p>
            </w:tc>
            <w:tc>
              <w:tcPr>
                <w:tcW w:w="1074" w:type="pct"/>
                <w:tcBorders>
                  <w:top w:val="single" w:sz="4" w:space="0" w:color="auto"/>
                  <w:left w:val="single" w:sz="4" w:space="0" w:color="auto"/>
                  <w:bottom w:val="single" w:sz="4" w:space="0" w:color="auto"/>
                  <w:right w:val="single" w:sz="4" w:space="0" w:color="auto"/>
                </w:tcBorders>
                <w:vAlign w:val="center"/>
              </w:tcPr>
              <w:p w14:paraId="5B88A630" w14:textId="5FB5AF4A" w:rsidR="009B6D11" w:rsidRPr="009B6D11" w:rsidRDefault="009B6D11" w:rsidP="009B6D11">
                <w:pPr>
                  <w:jc w:val="right"/>
                  <w:rPr>
                    <w:rFonts w:ascii="宋体" w:hAnsi="宋体"/>
                    <w:color w:val="000000" w:themeColor="text1"/>
                  </w:rPr>
                </w:pPr>
                <w:r w:rsidRPr="009B6D11">
                  <w:rPr>
                    <w:rFonts w:ascii="宋体" w:hAnsi="宋体" w:hint="eastAsia"/>
                    <w:color w:val="000000"/>
                  </w:rPr>
                  <w:t>4,363,329,366.33</w:t>
                </w:r>
              </w:p>
            </w:tc>
            <w:tc>
              <w:tcPr>
                <w:tcW w:w="1074" w:type="pct"/>
                <w:tcBorders>
                  <w:top w:val="single" w:sz="4" w:space="0" w:color="auto"/>
                  <w:left w:val="single" w:sz="4" w:space="0" w:color="auto"/>
                  <w:bottom w:val="single" w:sz="4" w:space="0" w:color="auto"/>
                  <w:right w:val="single" w:sz="4" w:space="0" w:color="auto"/>
                </w:tcBorders>
                <w:vAlign w:val="center"/>
              </w:tcPr>
              <w:p w14:paraId="245C5DED" w14:textId="5E05ABD2" w:rsidR="009B6D11" w:rsidRPr="009B6D11" w:rsidRDefault="009B6D11" w:rsidP="009B6D11">
                <w:pPr>
                  <w:jc w:val="right"/>
                  <w:rPr>
                    <w:rFonts w:ascii="宋体" w:hAnsi="宋体"/>
                    <w:color w:val="000000" w:themeColor="text1"/>
                  </w:rPr>
                </w:pPr>
                <w:r w:rsidRPr="009B6D11">
                  <w:rPr>
                    <w:rFonts w:ascii="宋体" w:hAnsi="宋体" w:hint="eastAsia"/>
                    <w:color w:val="000000"/>
                  </w:rPr>
                  <w:t>8,676,366,781.22</w:t>
                </w:r>
              </w:p>
            </w:tc>
            <w:tc>
              <w:tcPr>
                <w:tcW w:w="1075" w:type="pct"/>
                <w:tcBorders>
                  <w:top w:val="single" w:sz="4" w:space="0" w:color="auto"/>
                  <w:left w:val="single" w:sz="4" w:space="0" w:color="auto"/>
                  <w:bottom w:val="single" w:sz="4" w:space="0" w:color="auto"/>
                  <w:right w:val="single" w:sz="4" w:space="0" w:color="auto"/>
                </w:tcBorders>
                <w:vAlign w:val="center"/>
              </w:tcPr>
              <w:p w14:paraId="068C0273" w14:textId="25884AF9" w:rsidR="009B6D11" w:rsidRPr="009B6D11" w:rsidRDefault="009B6D11" w:rsidP="009B6D11">
                <w:pPr>
                  <w:jc w:val="right"/>
                  <w:rPr>
                    <w:rFonts w:ascii="宋体" w:hAnsi="宋体"/>
                    <w:color w:val="000000" w:themeColor="text1"/>
                  </w:rPr>
                </w:pPr>
                <w:r w:rsidRPr="009B6D11">
                  <w:rPr>
                    <w:rFonts w:ascii="宋体" w:hAnsi="宋体" w:hint="eastAsia"/>
                    <w:color w:val="000000"/>
                  </w:rPr>
                  <w:t>4,363,329,366.33</w:t>
                </w:r>
              </w:p>
            </w:tc>
          </w:tr>
        </w:tbl>
        <w:p w14:paraId="67BADE8E" w14:textId="77777777" w:rsidR="00270193" w:rsidRDefault="00270193"/>
        <w:p w14:paraId="475973EF"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营业收入、营业成本的分解信息说明 [双击切换]"/>
            <w:tag w:val="_GBC_04602e125f9d4f519cbc5efd2f4ee0ea"/>
            <w:id w:val="-661312201"/>
            <w:placeholder>
              <w:docPart w:val="GBC22222222222222222222222222222"/>
            </w:placeholder>
          </w:sdtPr>
          <w:sdtEndPr/>
          <w:sdtContent>
            <w:p w14:paraId="0F6F0CBD" w14:textId="746E2C99"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2485C84" w14:textId="77777777" w:rsidR="007F1ED8" w:rsidRDefault="002302AE">
          <w:pPr>
            <w:rPr>
              <w:color w:val="000000" w:themeColor="text1"/>
            </w:rPr>
          </w:pPr>
        </w:p>
      </w:sdtContent>
    </w:sdt>
    <w:p w14:paraId="1D121417" w14:textId="77777777" w:rsidR="007F1ED8" w:rsidRDefault="00FD7238">
      <w:pPr>
        <w:pStyle w:val="4"/>
        <w:numPr>
          <w:ilvl w:val="0"/>
          <w:numId w:val="77"/>
        </w:numPr>
        <w:ind w:left="426" w:hanging="426"/>
        <w:rPr>
          <w:rFonts w:ascii="宋体" w:hAnsi="宋体"/>
          <w:color w:val="000000" w:themeColor="text1"/>
        </w:rPr>
      </w:pPr>
      <w:bookmarkStart w:id="382" w:name="_Hlk533670431"/>
      <w:bookmarkEnd w:id="380"/>
      <w:r>
        <w:rPr>
          <w:rFonts w:ascii="宋体" w:hAnsi="宋体" w:hint="eastAsia"/>
          <w:color w:val="000000" w:themeColor="text1"/>
        </w:rPr>
        <w:t>履约义务的说明</w:t>
      </w:r>
    </w:p>
    <w:sdt>
      <w:sdtPr>
        <w:rPr>
          <w:color w:val="000000" w:themeColor="text1"/>
        </w:rPr>
        <w:alias w:val="是否适用：履约义务的说明[双击切换]"/>
        <w:tag w:val="_GBC_ec22242632ae490ba6bc8afe3b2e35bc"/>
        <w:id w:val="451055161"/>
        <w:placeholder>
          <w:docPart w:val="GBC22222222222222222222222222222"/>
        </w:placeholder>
      </w:sdtPr>
      <w:sdtEndPr/>
      <w:sdtContent>
        <w:p w14:paraId="62538F67" w14:textId="5CDDA5F9"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E3527F6" w14:textId="77777777" w:rsidR="00270193" w:rsidRDefault="00270193" w:rsidP="00FD7238">
      <w:pPr>
        <w:rPr>
          <w:color w:val="000000" w:themeColor="text1"/>
        </w:rPr>
      </w:pPr>
    </w:p>
    <w:p w14:paraId="3AB14C84" w14:textId="77777777" w:rsidR="007F1ED8" w:rsidRDefault="00FD7238">
      <w:pPr>
        <w:pStyle w:val="4"/>
        <w:numPr>
          <w:ilvl w:val="0"/>
          <w:numId w:val="77"/>
        </w:numPr>
        <w:ind w:left="426" w:hanging="426"/>
        <w:rPr>
          <w:rFonts w:ascii="宋体" w:hAnsi="宋体"/>
          <w:color w:val="000000" w:themeColor="text1"/>
        </w:rPr>
      </w:pPr>
      <w:bookmarkStart w:id="383" w:name="_Hlk10538107"/>
      <w:bookmarkStart w:id="384" w:name="_Hlk10538117"/>
      <w:bookmarkEnd w:id="381"/>
      <w:bookmarkEnd w:id="382"/>
      <w:r>
        <w:rPr>
          <w:rFonts w:ascii="宋体" w:hAnsi="宋体" w:hint="eastAsia"/>
          <w:color w:val="000000" w:themeColor="text1"/>
        </w:rPr>
        <w:t>分摊至剩余履约义务的说明</w:t>
      </w:r>
      <w:bookmarkEnd w:id="383"/>
    </w:p>
    <w:sdt>
      <w:sdtPr>
        <w:rPr>
          <w:color w:val="000000" w:themeColor="text1"/>
        </w:rPr>
        <w:alias w:val="是否适用：分摊至剩余履约义务的说明[双击切换]"/>
        <w:tag w:val="_GBC_3e12eb65fc9e4c7b80815a7392be58f2"/>
        <w:id w:val="-1891642803"/>
        <w:placeholder>
          <w:docPart w:val="GBC22222222222222222222222222222"/>
        </w:placeholder>
      </w:sdtPr>
      <w:sdtEndPr/>
      <w:sdtContent>
        <w:p w14:paraId="713ECCAC" w14:textId="0E82F44E"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84"/>
    <w:p w14:paraId="113EE191" w14:textId="77777777" w:rsidR="007F1ED8" w:rsidRDefault="007F1ED8">
      <w:pPr>
        <w:rPr>
          <w:color w:val="000000" w:themeColor="text1"/>
        </w:rPr>
      </w:pPr>
    </w:p>
    <w:p w14:paraId="34602D8D" w14:textId="77777777" w:rsidR="007F1ED8" w:rsidRDefault="00FD7238">
      <w:pPr>
        <w:pStyle w:val="4"/>
        <w:numPr>
          <w:ilvl w:val="0"/>
          <w:numId w:val="77"/>
        </w:numPr>
        <w:ind w:left="426" w:hanging="426"/>
        <w:rPr>
          <w:rFonts w:ascii="宋体" w:hAnsi="宋体"/>
          <w:color w:val="000000" w:themeColor="text1"/>
        </w:rPr>
      </w:pPr>
      <w:bookmarkStart w:id="385" w:name="_Hlk167969793"/>
      <w:r>
        <w:rPr>
          <w:rFonts w:ascii="宋体" w:hAnsi="宋体" w:hint="eastAsia"/>
          <w:color w:val="000000" w:themeColor="text1"/>
        </w:rPr>
        <w:t>重大合同变更或重大交易价格调整</w:t>
      </w:r>
    </w:p>
    <w:sdt>
      <w:sdtPr>
        <w:rPr>
          <w:color w:val="000000" w:themeColor="text1"/>
        </w:rPr>
        <w:alias w:val="是否适用：重大合同变更或重大交易价格调整[双击切换]"/>
        <w:tag w:val="_GBC_4ff195f785f7474ba9def45795b4e11c"/>
        <w:id w:val="820229464"/>
        <w:placeholder>
          <w:docPart w:val="GBC22222222222222222222222222222"/>
        </w:placeholder>
      </w:sdtPr>
      <w:sdtEndPr/>
      <w:sdtContent>
        <w:p w14:paraId="0E3D2D25" w14:textId="7CFDCCA5"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FA0C9A2" w14:textId="77777777" w:rsidR="00270193" w:rsidRDefault="00270193" w:rsidP="00FD7238">
      <w:pPr>
        <w:rPr>
          <w:rFonts w:ascii="Arial" w:hAnsi="Arial"/>
          <w:color w:val="000000" w:themeColor="text1"/>
        </w:rPr>
      </w:pPr>
    </w:p>
    <w:p w14:paraId="68DD0150" w14:textId="77777777" w:rsidR="00270193" w:rsidRDefault="00FD7238">
      <w:pPr>
        <w:spacing w:before="60" w:after="60"/>
        <w:rPr>
          <w:color w:val="000000" w:themeColor="text1"/>
        </w:rPr>
      </w:pPr>
      <w:bookmarkStart w:id="386" w:name="_Hlk26364697"/>
      <w:bookmarkStart w:id="387" w:name="_Hlk41487523"/>
      <w:bookmarkEnd w:id="385"/>
      <w:r>
        <w:rPr>
          <w:rFonts w:hint="eastAsia"/>
          <w:color w:val="000000" w:themeColor="text1"/>
        </w:rPr>
        <w:t>其他说明：</w:t>
      </w:r>
    </w:p>
    <w:p w14:paraId="1403447E" w14:textId="01885A45" w:rsidR="007F1ED8" w:rsidRDefault="002302AE">
      <w:pPr>
        <w:rPr>
          <w:color w:val="000000" w:themeColor="text1"/>
        </w:rPr>
      </w:pPr>
      <w:sdt>
        <w:sdtPr>
          <w:rPr>
            <w:color w:val="000000" w:themeColor="text1"/>
          </w:rPr>
          <w:alias w:val="主营业务说明"/>
          <w:tag w:val="_GBC_72a96250960e4e188d2fa1097869655e"/>
          <w:id w:val="1460768501"/>
          <w:placeholder>
            <w:docPart w:val="GBC22222222222222222222222222222"/>
          </w:placeholder>
        </w:sdtPr>
        <w:sdtEndPr/>
        <w:sdtContent>
          <w:r w:rsidR="00FD7238">
            <w:rPr>
              <w:rFonts w:hint="eastAsia"/>
              <w:color w:val="000000" w:themeColor="text1"/>
            </w:rPr>
            <w:t>无</w:t>
          </w:r>
        </w:sdtContent>
      </w:sdt>
      <w:bookmarkEnd w:id="386"/>
    </w:p>
    <w:p w14:paraId="5C6740B5" w14:textId="77777777" w:rsidR="007F1ED8" w:rsidRDefault="007F1ED8">
      <w:pPr>
        <w:rPr>
          <w:color w:val="000000" w:themeColor="text1"/>
        </w:rPr>
      </w:pPr>
    </w:p>
    <w:bookmarkEnd w:id="387"/>
    <w:p w14:paraId="002A3CAB" w14:textId="77777777" w:rsidR="007F1ED8" w:rsidRDefault="00FD7238">
      <w:pPr>
        <w:pStyle w:val="3"/>
        <w:numPr>
          <w:ilvl w:val="0"/>
          <w:numId w:val="16"/>
        </w:numPr>
        <w:rPr>
          <w:color w:val="000000" w:themeColor="text1"/>
          <w:szCs w:val="21"/>
        </w:rPr>
      </w:pPr>
      <w:r>
        <w:rPr>
          <w:color w:val="000000" w:themeColor="text1"/>
          <w:szCs w:val="21"/>
        </w:rPr>
        <w:t>税金及附加</w:t>
      </w:r>
    </w:p>
    <w:sdt>
      <w:sdtPr>
        <w:rPr>
          <w:color w:val="000000" w:themeColor="text1"/>
        </w:rPr>
        <w:alias w:val="是否适用：税金及附加[双击切换]"/>
        <w:tag w:val="_GBC_e6e37ca7fd2a435e8e042586945bb4d2"/>
        <w:id w:val="-1332062803"/>
        <w:placeholder>
          <w:docPart w:val="GBC22222222222222222222222222222"/>
        </w:placeholder>
      </w:sdtPr>
      <w:sdtEndPr/>
      <w:sdtContent>
        <w:p w14:paraId="6F662896" w14:textId="0EE2B0BF"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D2FF2BD" w14:textId="77777777" w:rsidR="007F1ED8" w:rsidRDefault="00FD7238">
      <w:pPr>
        <w:jc w:val="right"/>
        <w:rPr>
          <w:b/>
          <w:color w:val="000000" w:themeColor="text1"/>
        </w:rPr>
      </w:pPr>
      <w:r>
        <w:rPr>
          <w:rFonts w:hint="eastAsia"/>
          <w:color w:val="000000" w:themeColor="text1"/>
        </w:rPr>
        <w:t>单位：</w:t>
      </w:r>
      <w:sdt>
        <w:sdtPr>
          <w:rPr>
            <w:rFonts w:hint="eastAsia"/>
            <w:color w:val="000000" w:themeColor="text1"/>
          </w:rPr>
          <w:alias w:val="单位：财务附注：税金及附加"/>
          <w:tag w:val="_GBC_bdd382ceb0b74413bcc8ce354afae4a8"/>
          <w:id w:val="9126641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税金及附加"/>
          <w:tag w:val="_GBC_ecf8b53c11ec4336b91007df3f6b5f78"/>
          <w:id w:val="-16616947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3"/>
        <w:gridCol w:w="2995"/>
        <w:gridCol w:w="2995"/>
      </w:tblGrid>
      <w:tr w:rsidR="007F1ED8" w14:paraId="3A45155B" w14:textId="77777777" w:rsidTr="00FD7238">
        <w:sdt>
          <w:sdtPr>
            <w:tag w:val="_PLD_444bcf5500dc4f7f9041afd20c147408"/>
            <w:id w:val="-849641419"/>
          </w:sdtPr>
          <w:sdtEndPr/>
          <w:sdtContent>
            <w:tc>
              <w:tcPr>
                <w:tcW w:w="1605" w:type="pct"/>
                <w:vAlign w:val="center"/>
              </w:tcPr>
              <w:p w14:paraId="73800244"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986496e04f5841889074687e953bf8a9"/>
            <w:id w:val="-787510409"/>
          </w:sdtPr>
          <w:sdtEndPr/>
          <w:sdtContent>
            <w:tc>
              <w:tcPr>
                <w:tcW w:w="1697" w:type="pct"/>
              </w:tcPr>
              <w:p w14:paraId="10E3E118" w14:textId="77777777" w:rsidR="007F1ED8" w:rsidRDefault="00FD7238">
                <w:pPr>
                  <w:jc w:val="center"/>
                  <w:rPr>
                    <w:color w:val="000000" w:themeColor="text1"/>
                  </w:rPr>
                </w:pPr>
                <w:r>
                  <w:rPr>
                    <w:rFonts w:hint="eastAsia"/>
                    <w:color w:val="000000" w:themeColor="text1"/>
                  </w:rPr>
                  <w:t>本期发生额</w:t>
                </w:r>
              </w:p>
            </w:tc>
          </w:sdtContent>
        </w:sdt>
        <w:sdt>
          <w:sdtPr>
            <w:tag w:val="_PLD_4ab1376344dc484195a5459c78069a64"/>
            <w:id w:val="-1550067743"/>
          </w:sdtPr>
          <w:sdtEndPr/>
          <w:sdtContent>
            <w:tc>
              <w:tcPr>
                <w:tcW w:w="1697" w:type="pct"/>
                <w:vAlign w:val="center"/>
              </w:tcPr>
              <w:p w14:paraId="113F08E6" w14:textId="77777777" w:rsidR="007F1ED8" w:rsidRDefault="00FD7238">
                <w:pPr>
                  <w:jc w:val="center"/>
                  <w:rPr>
                    <w:color w:val="000000" w:themeColor="text1"/>
                  </w:rPr>
                </w:pPr>
                <w:r>
                  <w:rPr>
                    <w:rFonts w:hint="eastAsia"/>
                    <w:color w:val="000000" w:themeColor="text1"/>
                  </w:rPr>
                  <w:t>上期发生额</w:t>
                </w:r>
              </w:p>
            </w:tc>
          </w:sdtContent>
        </w:sdt>
      </w:tr>
      <w:tr w:rsidR="00A410D9" w14:paraId="6FDB24AA" w14:textId="77777777" w:rsidTr="00A410D9">
        <w:tc>
          <w:tcPr>
            <w:tcW w:w="1605" w:type="pct"/>
            <w:vAlign w:val="center"/>
          </w:tcPr>
          <w:p w14:paraId="07510793" w14:textId="67841FA7" w:rsidR="00A410D9" w:rsidRDefault="00A410D9" w:rsidP="00A410D9">
            <w:pPr>
              <w:autoSpaceDE w:val="0"/>
              <w:autoSpaceDN w:val="0"/>
              <w:adjustRightInd w:val="0"/>
              <w:snapToGrid w:val="0"/>
              <w:spacing w:line="240" w:lineRule="atLeast"/>
              <w:rPr>
                <w:color w:val="000000" w:themeColor="text1"/>
              </w:rPr>
            </w:pPr>
            <w:r>
              <w:rPr>
                <w:rFonts w:hint="eastAsia"/>
              </w:rPr>
              <w:t>城市维护建设税</w:t>
            </w:r>
          </w:p>
        </w:tc>
        <w:tc>
          <w:tcPr>
            <w:tcW w:w="1697" w:type="pct"/>
            <w:vAlign w:val="center"/>
          </w:tcPr>
          <w:p w14:paraId="4A9C38C4" w14:textId="3F701443" w:rsidR="00A410D9" w:rsidRPr="00A410D9" w:rsidRDefault="00A410D9" w:rsidP="00A410D9">
            <w:pPr>
              <w:jc w:val="right"/>
              <w:rPr>
                <w:rFonts w:ascii="宋体" w:hAnsi="宋体"/>
              </w:rPr>
            </w:pPr>
            <w:r w:rsidRPr="00A410D9">
              <w:rPr>
                <w:rFonts w:ascii="宋体" w:hAnsi="宋体" w:hint="eastAsia"/>
              </w:rPr>
              <w:t>22,664,486.85</w:t>
            </w:r>
          </w:p>
        </w:tc>
        <w:tc>
          <w:tcPr>
            <w:tcW w:w="1697" w:type="pct"/>
          </w:tcPr>
          <w:p w14:paraId="663A910A" w14:textId="769846B3" w:rsidR="00A410D9" w:rsidRPr="00D0345A" w:rsidRDefault="00A410D9" w:rsidP="00A410D9">
            <w:pPr>
              <w:jc w:val="right"/>
              <w:rPr>
                <w:rFonts w:ascii="宋体" w:hAnsi="宋体"/>
              </w:rPr>
            </w:pPr>
            <w:r w:rsidRPr="00D0345A">
              <w:rPr>
                <w:rFonts w:ascii="宋体" w:hAnsi="宋体"/>
              </w:rPr>
              <w:t>21,938,097.41</w:t>
            </w:r>
          </w:p>
        </w:tc>
      </w:tr>
      <w:tr w:rsidR="00A410D9" w14:paraId="52D8BA14" w14:textId="77777777" w:rsidTr="00A410D9">
        <w:tc>
          <w:tcPr>
            <w:tcW w:w="1605" w:type="pct"/>
            <w:vAlign w:val="center"/>
          </w:tcPr>
          <w:p w14:paraId="451A8D83" w14:textId="0E625A15" w:rsidR="00A410D9" w:rsidRDefault="00A410D9" w:rsidP="00A410D9">
            <w:pPr>
              <w:autoSpaceDE w:val="0"/>
              <w:autoSpaceDN w:val="0"/>
              <w:adjustRightInd w:val="0"/>
              <w:snapToGrid w:val="0"/>
              <w:spacing w:line="240" w:lineRule="atLeast"/>
              <w:rPr>
                <w:color w:val="000000" w:themeColor="text1"/>
              </w:rPr>
            </w:pPr>
            <w:r>
              <w:rPr>
                <w:rFonts w:hint="eastAsia"/>
              </w:rPr>
              <w:t>教育费附加</w:t>
            </w:r>
          </w:p>
        </w:tc>
        <w:tc>
          <w:tcPr>
            <w:tcW w:w="1697" w:type="pct"/>
            <w:vAlign w:val="center"/>
          </w:tcPr>
          <w:p w14:paraId="26B3A8E4" w14:textId="5056D186" w:rsidR="00A410D9" w:rsidRPr="00A410D9" w:rsidRDefault="00A410D9" w:rsidP="00A410D9">
            <w:pPr>
              <w:jc w:val="right"/>
              <w:rPr>
                <w:rFonts w:ascii="宋体" w:hAnsi="宋体"/>
              </w:rPr>
            </w:pPr>
            <w:r w:rsidRPr="00A410D9">
              <w:rPr>
                <w:rFonts w:ascii="宋体" w:hAnsi="宋体" w:hint="eastAsia"/>
              </w:rPr>
              <w:t>16,170,852.47</w:t>
            </w:r>
          </w:p>
        </w:tc>
        <w:tc>
          <w:tcPr>
            <w:tcW w:w="1697" w:type="pct"/>
          </w:tcPr>
          <w:p w14:paraId="5563058C" w14:textId="4ADD49D9" w:rsidR="00A410D9" w:rsidRPr="00D0345A" w:rsidRDefault="00A410D9" w:rsidP="00A410D9">
            <w:pPr>
              <w:jc w:val="right"/>
              <w:rPr>
                <w:rFonts w:ascii="宋体" w:hAnsi="宋体"/>
              </w:rPr>
            </w:pPr>
            <w:r w:rsidRPr="00D0345A">
              <w:rPr>
                <w:rFonts w:ascii="宋体" w:hAnsi="宋体"/>
              </w:rPr>
              <w:t>15,693,243.09</w:t>
            </w:r>
          </w:p>
        </w:tc>
      </w:tr>
      <w:tr w:rsidR="00A410D9" w14:paraId="50A36F33" w14:textId="77777777" w:rsidTr="00A410D9">
        <w:tc>
          <w:tcPr>
            <w:tcW w:w="1605" w:type="pct"/>
            <w:vAlign w:val="center"/>
          </w:tcPr>
          <w:p w14:paraId="5F677285" w14:textId="5AB2D9F3" w:rsidR="00A410D9" w:rsidRDefault="00A410D9" w:rsidP="00A410D9">
            <w:pPr>
              <w:autoSpaceDE w:val="0"/>
              <w:autoSpaceDN w:val="0"/>
              <w:adjustRightInd w:val="0"/>
              <w:snapToGrid w:val="0"/>
              <w:spacing w:line="240" w:lineRule="atLeast"/>
              <w:rPr>
                <w:color w:val="000000" w:themeColor="text1"/>
              </w:rPr>
            </w:pPr>
            <w:r>
              <w:t>房产税</w:t>
            </w:r>
          </w:p>
        </w:tc>
        <w:tc>
          <w:tcPr>
            <w:tcW w:w="1697" w:type="pct"/>
            <w:vAlign w:val="center"/>
          </w:tcPr>
          <w:p w14:paraId="1EA14FAE" w14:textId="743B967C" w:rsidR="00A410D9" w:rsidRPr="00A410D9" w:rsidRDefault="00A410D9" w:rsidP="00A410D9">
            <w:pPr>
              <w:jc w:val="right"/>
              <w:rPr>
                <w:rFonts w:ascii="宋体" w:hAnsi="宋体"/>
              </w:rPr>
            </w:pPr>
            <w:r w:rsidRPr="00A410D9">
              <w:rPr>
                <w:rFonts w:ascii="宋体" w:hAnsi="宋体" w:hint="eastAsia"/>
              </w:rPr>
              <w:t>4,030,762.18</w:t>
            </w:r>
          </w:p>
        </w:tc>
        <w:tc>
          <w:tcPr>
            <w:tcW w:w="1697" w:type="pct"/>
          </w:tcPr>
          <w:p w14:paraId="2D7A8740" w14:textId="2666D762" w:rsidR="00A410D9" w:rsidRPr="00D0345A" w:rsidRDefault="00A410D9" w:rsidP="00A410D9">
            <w:pPr>
              <w:jc w:val="right"/>
              <w:rPr>
                <w:rFonts w:ascii="宋体" w:hAnsi="宋体"/>
              </w:rPr>
            </w:pPr>
            <w:r w:rsidRPr="00D0345A">
              <w:rPr>
                <w:rFonts w:ascii="宋体" w:hAnsi="宋体"/>
              </w:rPr>
              <w:t>3,279,011.39</w:t>
            </w:r>
          </w:p>
        </w:tc>
      </w:tr>
      <w:tr w:rsidR="00A410D9" w14:paraId="7F092B01" w14:textId="77777777" w:rsidTr="00A410D9">
        <w:tc>
          <w:tcPr>
            <w:tcW w:w="1605" w:type="pct"/>
            <w:vAlign w:val="center"/>
          </w:tcPr>
          <w:p w14:paraId="28EDE646" w14:textId="75769122" w:rsidR="00A410D9" w:rsidRDefault="00A410D9" w:rsidP="00A410D9">
            <w:pPr>
              <w:autoSpaceDE w:val="0"/>
              <w:autoSpaceDN w:val="0"/>
              <w:adjustRightInd w:val="0"/>
              <w:snapToGrid w:val="0"/>
              <w:spacing w:line="240" w:lineRule="atLeast"/>
              <w:rPr>
                <w:color w:val="000000" w:themeColor="text1"/>
              </w:rPr>
            </w:pPr>
            <w:r>
              <w:t>土地使用税</w:t>
            </w:r>
          </w:p>
        </w:tc>
        <w:tc>
          <w:tcPr>
            <w:tcW w:w="1697" w:type="pct"/>
            <w:vAlign w:val="center"/>
          </w:tcPr>
          <w:p w14:paraId="49A7D0BD" w14:textId="51764183" w:rsidR="00A410D9" w:rsidRPr="00A410D9" w:rsidRDefault="00A410D9" w:rsidP="00A410D9">
            <w:pPr>
              <w:jc w:val="right"/>
              <w:rPr>
                <w:rFonts w:ascii="宋体" w:hAnsi="宋体"/>
              </w:rPr>
            </w:pPr>
            <w:r w:rsidRPr="00A410D9">
              <w:rPr>
                <w:rFonts w:ascii="宋体" w:hAnsi="宋体" w:hint="eastAsia"/>
              </w:rPr>
              <w:t>515,063.00</w:t>
            </w:r>
          </w:p>
        </w:tc>
        <w:tc>
          <w:tcPr>
            <w:tcW w:w="1697" w:type="pct"/>
          </w:tcPr>
          <w:p w14:paraId="45FFBD2C" w14:textId="5261A45D" w:rsidR="00A410D9" w:rsidRPr="00D0345A" w:rsidRDefault="00A410D9" w:rsidP="00A410D9">
            <w:pPr>
              <w:jc w:val="right"/>
              <w:rPr>
                <w:rFonts w:ascii="宋体" w:hAnsi="宋体"/>
              </w:rPr>
            </w:pPr>
            <w:r w:rsidRPr="00D0345A">
              <w:rPr>
                <w:rFonts w:ascii="宋体" w:hAnsi="宋体"/>
              </w:rPr>
              <w:t>940,523.83</w:t>
            </w:r>
          </w:p>
        </w:tc>
      </w:tr>
      <w:tr w:rsidR="00A410D9" w14:paraId="00B0A599" w14:textId="77777777" w:rsidTr="00A410D9">
        <w:tc>
          <w:tcPr>
            <w:tcW w:w="1605" w:type="pct"/>
            <w:vAlign w:val="center"/>
          </w:tcPr>
          <w:p w14:paraId="1DC3C664" w14:textId="1280A94D" w:rsidR="00A410D9" w:rsidRDefault="00A410D9" w:rsidP="00A410D9">
            <w:pPr>
              <w:autoSpaceDE w:val="0"/>
              <w:autoSpaceDN w:val="0"/>
              <w:adjustRightInd w:val="0"/>
              <w:snapToGrid w:val="0"/>
              <w:spacing w:line="240" w:lineRule="atLeast"/>
              <w:rPr>
                <w:color w:val="000000" w:themeColor="text1"/>
              </w:rPr>
            </w:pPr>
            <w:r>
              <w:t>印花税</w:t>
            </w:r>
          </w:p>
        </w:tc>
        <w:tc>
          <w:tcPr>
            <w:tcW w:w="1697" w:type="pct"/>
            <w:vAlign w:val="center"/>
          </w:tcPr>
          <w:p w14:paraId="7A9EBC12" w14:textId="0BCE1C74" w:rsidR="00A410D9" w:rsidRPr="00A410D9" w:rsidRDefault="00A410D9" w:rsidP="00A410D9">
            <w:pPr>
              <w:jc w:val="right"/>
              <w:rPr>
                <w:rFonts w:ascii="宋体" w:hAnsi="宋体"/>
              </w:rPr>
            </w:pPr>
            <w:r w:rsidRPr="00A410D9">
              <w:rPr>
                <w:rFonts w:ascii="宋体" w:hAnsi="宋体" w:hint="eastAsia"/>
              </w:rPr>
              <w:t>7,736,640.41</w:t>
            </w:r>
          </w:p>
        </w:tc>
        <w:tc>
          <w:tcPr>
            <w:tcW w:w="1697" w:type="pct"/>
          </w:tcPr>
          <w:p w14:paraId="36A20543" w14:textId="06EB74DB" w:rsidR="00A410D9" w:rsidRPr="00D0345A" w:rsidRDefault="00A410D9" w:rsidP="00A410D9">
            <w:pPr>
              <w:jc w:val="right"/>
              <w:rPr>
                <w:rFonts w:ascii="宋体" w:hAnsi="宋体"/>
              </w:rPr>
            </w:pPr>
            <w:r w:rsidRPr="00D0345A">
              <w:rPr>
                <w:rFonts w:ascii="宋体" w:hAnsi="宋体"/>
              </w:rPr>
              <w:t>8,356,902.48</w:t>
            </w:r>
          </w:p>
        </w:tc>
      </w:tr>
      <w:tr w:rsidR="00A410D9" w14:paraId="7547FA9C" w14:textId="77777777" w:rsidTr="00A410D9">
        <w:tc>
          <w:tcPr>
            <w:tcW w:w="1605" w:type="pct"/>
            <w:vAlign w:val="center"/>
          </w:tcPr>
          <w:p w14:paraId="13CD9249" w14:textId="288CF2E3" w:rsidR="00A410D9" w:rsidRDefault="00A410D9" w:rsidP="00A410D9">
            <w:pPr>
              <w:autoSpaceDE w:val="0"/>
              <w:autoSpaceDN w:val="0"/>
              <w:adjustRightInd w:val="0"/>
              <w:snapToGrid w:val="0"/>
              <w:spacing w:line="240" w:lineRule="atLeast"/>
              <w:rPr>
                <w:color w:val="000000" w:themeColor="text1"/>
              </w:rPr>
            </w:pPr>
            <w:r>
              <w:rPr>
                <w:rFonts w:hint="eastAsia"/>
              </w:rPr>
              <w:t>其他</w:t>
            </w:r>
          </w:p>
        </w:tc>
        <w:tc>
          <w:tcPr>
            <w:tcW w:w="1697" w:type="pct"/>
            <w:vAlign w:val="center"/>
          </w:tcPr>
          <w:p w14:paraId="5071BABC" w14:textId="41C3E425" w:rsidR="00A410D9" w:rsidRPr="00A410D9" w:rsidRDefault="00A410D9" w:rsidP="00A410D9">
            <w:pPr>
              <w:jc w:val="right"/>
              <w:rPr>
                <w:rFonts w:ascii="宋体" w:hAnsi="宋体"/>
              </w:rPr>
            </w:pPr>
            <w:r w:rsidRPr="00A410D9">
              <w:rPr>
                <w:rFonts w:ascii="宋体" w:hAnsi="宋体" w:hint="eastAsia"/>
              </w:rPr>
              <w:t>4,234,249.57</w:t>
            </w:r>
          </w:p>
        </w:tc>
        <w:tc>
          <w:tcPr>
            <w:tcW w:w="1697" w:type="pct"/>
          </w:tcPr>
          <w:p w14:paraId="361596D3" w14:textId="11EEACB5" w:rsidR="00A410D9" w:rsidRPr="00D0345A" w:rsidRDefault="00A410D9" w:rsidP="00A410D9">
            <w:pPr>
              <w:jc w:val="right"/>
              <w:rPr>
                <w:rFonts w:ascii="宋体" w:hAnsi="宋体"/>
              </w:rPr>
            </w:pPr>
            <w:r w:rsidRPr="00D0345A">
              <w:rPr>
                <w:rFonts w:ascii="宋体" w:hAnsi="宋体"/>
              </w:rPr>
              <w:t>4,161,067.95</w:t>
            </w:r>
          </w:p>
        </w:tc>
      </w:tr>
      <w:tr w:rsidR="00A410D9" w14:paraId="32DC8C56" w14:textId="77777777" w:rsidTr="00A410D9">
        <w:tc>
          <w:tcPr>
            <w:tcW w:w="1605" w:type="pct"/>
            <w:vAlign w:val="center"/>
          </w:tcPr>
          <w:p w14:paraId="1BDBCF8C" w14:textId="77777777" w:rsidR="00A410D9" w:rsidRDefault="00A410D9" w:rsidP="00A410D9">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697" w:type="pct"/>
            <w:vAlign w:val="center"/>
          </w:tcPr>
          <w:p w14:paraId="5AB5E36F" w14:textId="0A92C912" w:rsidR="00A410D9" w:rsidRPr="00A410D9" w:rsidRDefault="00A410D9" w:rsidP="00A410D9">
            <w:pPr>
              <w:jc w:val="right"/>
              <w:rPr>
                <w:rFonts w:ascii="宋体" w:hAnsi="宋体"/>
              </w:rPr>
            </w:pPr>
            <w:r w:rsidRPr="00A410D9">
              <w:rPr>
                <w:rFonts w:ascii="宋体" w:hAnsi="宋体" w:hint="eastAsia"/>
              </w:rPr>
              <w:t>55,352,054.48</w:t>
            </w:r>
          </w:p>
        </w:tc>
        <w:tc>
          <w:tcPr>
            <w:tcW w:w="1697" w:type="pct"/>
          </w:tcPr>
          <w:p w14:paraId="0EE2EE4C" w14:textId="0C64699C" w:rsidR="00A410D9" w:rsidRPr="00D0345A" w:rsidRDefault="00A410D9" w:rsidP="00A410D9">
            <w:pPr>
              <w:jc w:val="right"/>
              <w:rPr>
                <w:rFonts w:ascii="宋体" w:hAnsi="宋体"/>
              </w:rPr>
            </w:pPr>
            <w:r w:rsidRPr="00D0345A">
              <w:rPr>
                <w:rFonts w:ascii="宋体" w:hAnsi="宋体"/>
              </w:rPr>
              <w:t>54,368,846.15</w:t>
            </w:r>
          </w:p>
        </w:tc>
      </w:tr>
    </w:tbl>
    <w:p w14:paraId="520097F5" w14:textId="77777777" w:rsidR="007F1ED8" w:rsidRDefault="00FD7238">
      <w:pPr>
        <w:spacing w:before="60" w:after="60"/>
        <w:rPr>
          <w:color w:val="000000" w:themeColor="text1"/>
        </w:rPr>
      </w:pPr>
      <w:r>
        <w:rPr>
          <w:rFonts w:hint="eastAsia"/>
          <w:color w:val="000000" w:themeColor="text1"/>
        </w:rPr>
        <w:t>其他说明：</w:t>
      </w:r>
    </w:p>
    <w:sdt>
      <w:sdtPr>
        <w:rPr>
          <w:rFonts w:hint="eastAsia"/>
          <w:color w:val="000000" w:themeColor="text1"/>
        </w:rPr>
        <w:alias w:val="税金及附加说明"/>
        <w:tag w:val="_GBC_f78e413320ad4d20a3dab91dff935491"/>
        <w:id w:val="1020582346"/>
        <w:placeholder>
          <w:docPart w:val="GBC22222222222222222222222222222"/>
        </w:placeholder>
      </w:sdtPr>
      <w:sdtEndPr/>
      <w:sdtContent>
        <w:p w14:paraId="7BD26E3D" w14:textId="3A4D680A" w:rsidR="007F1ED8" w:rsidRDefault="00FD7238">
          <w:pPr>
            <w:rPr>
              <w:color w:val="000000" w:themeColor="text1"/>
            </w:rPr>
          </w:pPr>
          <w:r>
            <w:rPr>
              <w:rFonts w:hint="eastAsia"/>
              <w:color w:val="000000" w:themeColor="text1"/>
            </w:rPr>
            <w:t>无</w:t>
          </w:r>
        </w:p>
      </w:sdtContent>
    </w:sdt>
    <w:p w14:paraId="52DC0B00" w14:textId="77777777" w:rsidR="007F1ED8" w:rsidRDefault="007F1ED8">
      <w:pPr>
        <w:rPr>
          <w:color w:val="000000" w:themeColor="text1"/>
        </w:rPr>
      </w:pPr>
    </w:p>
    <w:p w14:paraId="5E9EEE1E" w14:textId="77777777" w:rsidR="007F1ED8" w:rsidRDefault="00FD7238">
      <w:pPr>
        <w:pStyle w:val="3"/>
        <w:numPr>
          <w:ilvl w:val="0"/>
          <w:numId w:val="16"/>
        </w:numPr>
        <w:rPr>
          <w:color w:val="000000" w:themeColor="text1"/>
          <w:szCs w:val="21"/>
        </w:rPr>
      </w:pPr>
      <w:r>
        <w:rPr>
          <w:color w:val="000000" w:themeColor="text1"/>
          <w:szCs w:val="21"/>
        </w:rPr>
        <w:lastRenderedPageBreak/>
        <w:t>销售费用</w:t>
      </w:r>
    </w:p>
    <w:sdt>
      <w:sdtPr>
        <w:rPr>
          <w:color w:val="000000" w:themeColor="text1"/>
        </w:rPr>
        <w:alias w:val="是否适用：销售费用[双击切换]"/>
        <w:tag w:val="_GBC_5302d6af48674660a2279c7c8a87bb8c"/>
        <w:id w:val="2067532537"/>
        <w:placeholder>
          <w:docPart w:val="GBC22222222222222222222222222222"/>
        </w:placeholder>
      </w:sdtPr>
      <w:sdtEndPr/>
      <w:sdtContent>
        <w:p w14:paraId="1221DD0D" w14:textId="28A9A5E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82A01A2" w14:textId="77777777" w:rsidR="007F1ED8" w:rsidRDefault="00FD7238">
      <w:pPr>
        <w:pStyle w:val="afff3"/>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销售费用"/>
          <w:tag w:val="_GBC_893203a5a3df44649aef388407d22c68"/>
          <w:id w:val="92577283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销售费用"/>
          <w:tag w:val="_GBC_4954a9fca98d4f279270fb28f987aa6f"/>
          <w:id w:val="19383975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2626"/>
        <w:gridCol w:w="2359"/>
      </w:tblGrid>
      <w:tr w:rsidR="00FD7238" w14:paraId="58A7A225" w14:textId="77777777" w:rsidTr="00FD7238">
        <w:sdt>
          <w:sdtPr>
            <w:tag w:val="_PLD_16c47970a3b145c98f438f3cb34ff636"/>
            <w:id w:val="-2000569806"/>
          </w:sdtPr>
          <w:sdtEndPr/>
          <w:sdtContent>
            <w:tc>
              <w:tcPr>
                <w:tcW w:w="2175" w:type="pct"/>
                <w:tcBorders>
                  <w:top w:val="single" w:sz="4" w:space="0" w:color="auto"/>
                  <w:left w:val="single" w:sz="4" w:space="0" w:color="auto"/>
                  <w:bottom w:val="single" w:sz="4" w:space="0" w:color="auto"/>
                  <w:right w:val="single" w:sz="4" w:space="0" w:color="auto"/>
                </w:tcBorders>
                <w:vAlign w:val="center"/>
              </w:tcPr>
              <w:p w14:paraId="1768C532" w14:textId="77777777" w:rsidR="00270193" w:rsidRDefault="00FD7238" w:rsidP="00FD7238">
                <w:pPr>
                  <w:jc w:val="center"/>
                  <w:rPr>
                    <w:color w:val="000000" w:themeColor="text1"/>
                  </w:rPr>
                </w:pPr>
                <w:r>
                  <w:rPr>
                    <w:rFonts w:hint="eastAsia"/>
                    <w:color w:val="000000" w:themeColor="text1"/>
                  </w:rPr>
                  <w:t>项目</w:t>
                </w:r>
              </w:p>
            </w:tc>
          </w:sdtContent>
        </w:sdt>
        <w:sdt>
          <w:sdtPr>
            <w:tag w:val="_PLD_b3ce435531054240b373e649bc9ae7a1"/>
            <w:id w:val="2002308075"/>
          </w:sdtPr>
          <w:sdtEndPr/>
          <w:sdtContent>
            <w:tc>
              <w:tcPr>
                <w:tcW w:w="1488" w:type="pct"/>
                <w:tcBorders>
                  <w:top w:val="single" w:sz="4" w:space="0" w:color="auto"/>
                  <w:left w:val="single" w:sz="4" w:space="0" w:color="auto"/>
                  <w:bottom w:val="single" w:sz="4" w:space="0" w:color="auto"/>
                  <w:right w:val="single" w:sz="4" w:space="0" w:color="auto"/>
                </w:tcBorders>
                <w:vAlign w:val="center"/>
              </w:tcPr>
              <w:p w14:paraId="2961CEA1" w14:textId="77777777" w:rsidR="00270193" w:rsidRDefault="00FD7238" w:rsidP="00FD7238">
                <w:pPr>
                  <w:jc w:val="center"/>
                  <w:rPr>
                    <w:color w:val="000000" w:themeColor="text1"/>
                  </w:rPr>
                </w:pPr>
                <w:r>
                  <w:rPr>
                    <w:rFonts w:hint="eastAsia"/>
                    <w:color w:val="000000" w:themeColor="text1"/>
                  </w:rPr>
                  <w:t>本期发生额</w:t>
                </w:r>
              </w:p>
            </w:tc>
          </w:sdtContent>
        </w:sdt>
        <w:sdt>
          <w:sdtPr>
            <w:tag w:val="_PLD_9480cd5806624557b975b5d0ce06575b"/>
            <w:id w:val="1803341444"/>
          </w:sdtPr>
          <w:sdtEndPr/>
          <w:sdtContent>
            <w:tc>
              <w:tcPr>
                <w:tcW w:w="1337" w:type="pct"/>
                <w:tcBorders>
                  <w:top w:val="single" w:sz="4" w:space="0" w:color="auto"/>
                  <w:left w:val="single" w:sz="4" w:space="0" w:color="auto"/>
                  <w:bottom w:val="single" w:sz="4" w:space="0" w:color="auto"/>
                  <w:right w:val="single" w:sz="4" w:space="0" w:color="auto"/>
                </w:tcBorders>
                <w:vAlign w:val="center"/>
              </w:tcPr>
              <w:p w14:paraId="2840CA8F" w14:textId="77777777" w:rsidR="00270193" w:rsidRDefault="00FD7238" w:rsidP="00FD7238">
                <w:pPr>
                  <w:jc w:val="center"/>
                  <w:rPr>
                    <w:color w:val="000000" w:themeColor="text1"/>
                  </w:rPr>
                </w:pPr>
                <w:r>
                  <w:rPr>
                    <w:rFonts w:hint="eastAsia"/>
                    <w:color w:val="000000" w:themeColor="text1"/>
                  </w:rPr>
                  <w:t>上期发生额</w:t>
                </w:r>
              </w:p>
            </w:tc>
          </w:sdtContent>
        </w:sdt>
      </w:tr>
      <w:tr w:rsidR="00E37E97" w14:paraId="60B062F9" w14:textId="77777777" w:rsidTr="00E37E97">
        <w:tc>
          <w:tcPr>
            <w:tcW w:w="2175" w:type="pct"/>
            <w:tcBorders>
              <w:top w:val="single" w:sz="4" w:space="0" w:color="auto"/>
              <w:left w:val="single" w:sz="4" w:space="0" w:color="auto"/>
              <w:bottom w:val="single" w:sz="4" w:space="0" w:color="auto"/>
              <w:right w:val="single" w:sz="4" w:space="0" w:color="auto"/>
            </w:tcBorders>
            <w:vAlign w:val="center"/>
          </w:tcPr>
          <w:p w14:paraId="3204493F" w14:textId="77777777" w:rsidR="00E37E97" w:rsidRDefault="00E37E97" w:rsidP="00E37E97">
            <w:r>
              <w:t>广告营销及平台服务费</w:t>
            </w:r>
          </w:p>
        </w:tc>
        <w:tc>
          <w:tcPr>
            <w:tcW w:w="1488" w:type="pct"/>
            <w:tcBorders>
              <w:top w:val="single" w:sz="4" w:space="0" w:color="auto"/>
              <w:left w:val="single" w:sz="4" w:space="0" w:color="auto"/>
              <w:bottom w:val="single" w:sz="4" w:space="0" w:color="auto"/>
              <w:right w:val="single" w:sz="4" w:space="0" w:color="auto"/>
            </w:tcBorders>
            <w:vAlign w:val="center"/>
          </w:tcPr>
          <w:p w14:paraId="697ACDA0" w14:textId="3CD921B9" w:rsidR="00E37E97" w:rsidRPr="00E37E97" w:rsidRDefault="00E37E97" w:rsidP="00E37E97">
            <w:pPr>
              <w:jc w:val="right"/>
              <w:rPr>
                <w:rFonts w:ascii="宋体" w:hAnsi="宋体"/>
                <w:color w:val="000000"/>
              </w:rPr>
            </w:pPr>
            <w:r w:rsidRPr="00E37E97">
              <w:rPr>
                <w:rFonts w:ascii="宋体" w:hAnsi="宋体" w:hint="eastAsia"/>
                <w:color w:val="000000"/>
              </w:rPr>
              <w:t>2,090,311,230.60</w:t>
            </w:r>
          </w:p>
        </w:tc>
        <w:tc>
          <w:tcPr>
            <w:tcW w:w="1337" w:type="pct"/>
            <w:tcBorders>
              <w:top w:val="single" w:sz="4" w:space="0" w:color="auto"/>
              <w:left w:val="single" w:sz="4" w:space="0" w:color="auto"/>
              <w:bottom w:val="single" w:sz="4" w:space="0" w:color="auto"/>
              <w:right w:val="single" w:sz="4" w:space="0" w:color="auto"/>
            </w:tcBorders>
            <w:vAlign w:val="center"/>
          </w:tcPr>
          <w:p w14:paraId="272F67DD" w14:textId="34331AAC" w:rsidR="00E37E97" w:rsidRPr="00BE2D25" w:rsidRDefault="00E37E97" w:rsidP="00E37E97">
            <w:pPr>
              <w:jc w:val="right"/>
              <w:rPr>
                <w:rFonts w:ascii="宋体" w:hAnsi="宋体"/>
              </w:rPr>
            </w:pPr>
            <w:r w:rsidRPr="00BE2D25">
              <w:rPr>
                <w:rFonts w:ascii="宋体" w:hAnsi="宋体" w:hint="eastAsia"/>
                <w:color w:val="000000"/>
              </w:rPr>
              <w:t>1,391,919,708.96</w:t>
            </w:r>
          </w:p>
        </w:tc>
      </w:tr>
      <w:tr w:rsidR="00E37E97" w14:paraId="6EF56D15" w14:textId="77777777" w:rsidTr="00E37E97">
        <w:tc>
          <w:tcPr>
            <w:tcW w:w="2175" w:type="pct"/>
            <w:tcBorders>
              <w:top w:val="single" w:sz="4" w:space="0" w:color="auto"/>
              <w:left w:val="single" w:sz="4" w:space="0" w:color="auto"/>
              <w:bottom w:val="single" w:sz="4" w:space="0" w:color="auto"/>
              <w:right w:val="single" w:sz="4" w:space="0" w:color="auto"/>
            </w:tcBorders>
            <w:vAlign w:val="center"/>
          </w:tcPr>
          <w:p w14:paraId="69D1D48E" w14:textId="77777777" w:rsidR="00E37E97" w:rsidRDefault="00E37E97" w:rsidP="00E37E97">
            <w:r>
              <w:t>职工薪酬</w:t>
            </w:r>
          </w:p>
        </w:tc>
        <w:tc>
          <w:tcPr>
            <w:tcW w:w="1488" w:type="pct"/>
            <w:tcBorders>
              <w:top w:val="single" w:sz="4" w:space="0" w:color="auto"/>
              <w:left w:val="single" w:sz="4" w:space="0" w:color="auto"/>
              <w:bottom w:val="single" w:sz="4" w:space="0" w:color="auto"/>
              <w:right w:val="single" w:sz="4" w:space="0" w:color="auto"/>
            </w:tcBorders>
            <w:vAlign w:val="center"/>
          </w:tcPr>
          <w:p w14:paraId="31D42D38" w14:textId="2E0095DD" w:rsidR="00E37E97" w:rsidRPr="00E37E97" w:rsidRDefault="00E37E97" w:rsidP="00E37E97">
            <w:pPr>
              <w:jc w:val="right"/>
              <w:rPr>
                <w:rFonts w:ascii="宋体" w:hAnsi="宋体"/>
                <w:color w:val="000000"/>
              </w:rPr>
            </w:pPr>
            <w:r w:rsidRPr="00E37E97">
              <w:rPr>
                <w:rFonts w:ascii="宋体" w:hAnsi="宋体" w:hint="eastAsia"/>
                <w:color w:val="000000"/>
              </w:rPr>
              <w:t>327,267,162.38</w:t>
            </w:r>
          </w:p>
        </w:tc>
        <w:tc>
          <w:tcPr>
            <w:tcW w:w="1337" w:type="pct"/>
            <w:tcBorders>
              <w:top w:val="single" w:sz="4" w:space="0" w:color="auto"/>
              <w:left w:val="single" w:sz="4" w:space="0" w:color="auto"/>
              <w:bottom w:val="single" w:sz="4" w:space="0" w:color="auto"/>
              <w:right w:val="single" w:sz="4" w:space="0" w:color="auto"/>
            </w:tcBorders>
            <w:vAlign w:val="center"/>
          </w:tcPr>
          <w:p w14:paraId="33D78AD2" w14:textId="59FE1D5C" w:rsidR="00E37E97" w:rsidRPr="00BE2D25" w:rsidRDefault="00E37E97" w:rsidP="00E37E97">
            <w:pPr>
              <w:jc w:val="right"/>
              <w:rPr>
                <w:rFonts w:ascii="宋体" w:hAnsi="宋体"/>
              </w:rPr>
            </w:pPr>
            <w:r w:rsidRPr="00BE2D25">
              <w:rPr>
                <w:rFonts w:ascii="宋体" w:hAnsi="宋体" w:hint="eastAsia"/>
                <w:color w:val="000000"/>
              </w:rPr>
              <w:t>358,399,266.48</w:t>
            </w:r>
          </w:p>
        </w:tc>
      </w:tr>
      <w:tr w:rsidR="00E37E97" w14:paraId="4A02F2EC" w14:textId="77777777" w:rsidTr="00E37E97">
        <w:tc>
          <w:tcPr>
            <w:tcW w:w="2175" w:type="pct"/>
            <w:tcBorders>
              <w:top w:val="single" w:sz="4" w:space="0" w:color="auto"/>
              <w:left w:val="single" w:sz="4" w:space="0" w:color="auto"/>
              <w:bottom w:val="single" w:sz="4" w:space="0" w:color="auto"/>
              <w:right w:val="single" w:sz="4" w:space="0" w:color="auto"/>
            </w:tcBorders>
            <w:vAlign w:val="center"/>
          </w:tcPr>
          <w:p w14:paraId="11C7E218" w14:textId="77777777" w:rsidR="00E37E97" w:rsidRDefault="00E37E97" w:rsidP="00E37E97">
            <w:r>
              <w:t>租赁及仓储费</w:t>
            </w:r>
          </w:p>
        </w:tc>
        <w:tc>
          <w:tcPr>
            <w:tcW w:w="1488" w:type="pct"/>
            <w:tcBorders>
              <w:top w:val="single" w:sz="4" w:space="0" w:color="auto"/>
              <w:left w:val="single" w:sz="4" w:space="0" w:color="auto"/>
              <w:bottom w:val="single" w:sz="4" w:space="0" w:color="auto"/>
              <w:right w:val="single" w:sz="4" w:space="0" w:color="auto"/>
            </w:tcBorders>
            <w:vAlign w:val="center"/>
          </w:tcPr>
          <w:p w14:paraId="3C3974BB" w14:textId="057DAD21" w:rsidR="00E37E97" w:rsidRPr="00E37E97" w:rsidRDefault="00E37E97" w:rsidP="00E37E97">
            <w:pPr>
              <w:jc w:val="right"/>
              <w:rPr>
                <w:rFonts w:ascii="宋体" w:hAnsi="宋体"/>
                <w:color w:val="000000"/>
              </w:rPr>
            </w:pPr>
            <w:r w:rsidRPr="00E37E97">
              <w:rPr>
                <w:rFonts w:ascii="宋体" w:hAnsi="宋体" w:hint="eastAsia"/>
                <w:color w:val="000000"/>
              </w:rPr>
              <w:t>118,282,772.07</w:t>
            </w:r>
          </w:p>
        </w:tc>
        <w:tc>
          <w:tcPr>
            <w:tcW w:w="1337" w:type="pct"/>
            <w:tcBorders>
              <w:top w:val="single" w:sz="4" w:space="0" w:color="auto"/>
              <w:left w:val="single" w:sz="4" w:space="0" w:color="auto"/>
              <w:bottom w:val="single" w:sz="4" w:space="0" w:color="auto"/>
              <w:right w:val="single" w:sz="4" w:space="0" w:color="auto"/>
            </w:tcBorders>
            <w:vAlign w:val="center"/>
          </w:tcPr>
          <w:p w14:paraId="034004C0" w14:textId="2C22864F" w:rsidR="00E37E97" w:rsidRPr="00BE2D25" w:rsidRDefault="00E37E97" w:rsidP="00E37E97">
            <w:pPr>
              <w:jc w:val="right"/>
              <w:rPr>
                <w:rFonts w:ascii="宋体" w:hAnsi="宋体"/>
              </w:rPr>
            </w:pPr>
            <w:r w:rsidRPr="00BE2D25">
              <w:rPr>
                <w:rFonts w:ascii="宋体" w:hAnsi="宋体" w:hint="eastAsia"/>
                <w:color w:val="000000"/>
              </w:rPr>
              <w:t>109,707,264.70</w:t>
            </w:r>
          </w:p>
        </w:tc>
      </w:tr>
      <w:tr w:rsidR="00E37E97" w14:paraId="249B3D9B" w14:textId="77777777" w:rsidTr="00E37E97">
        <w:tc>
          <w:tcPr>
            <w:tcW w:w="2175" w:type="pct"/>
            <w:tcBorders>
              <w:top w:val="single" w:sz="4" w:space="0" w:color="auto"/>
              <w:left w:val="single" w:sz="4" w:space="0" w:color="auto"/>
              <w:bottom w:val="single" w:sz="4" w:space="0" w:color="auto"/>
              <w:right w:val="single" w:sz="4" w:space="0" w:color="auto"/>
            </w:tcBorders>
            <w:vAlign w:val="center"/>
          </w:tcPr>
          <w:p w14:paraId="6E2E11EA" w14:textId="77777777" w:rsidR="00E37E97" w:rsidRDefault="00E37E97" w:rsidP="00E37E97">
            <w:r>
              <w:t>差旅费</w:t>
            </w:r>
          </w:p>
        </w:tc>
        <w:tc>
          <w:tcPr>
            <w:tcW w:w="1488" w:type="pct"/>
            <w:tcBorders>
              <w:top w:val="single" w:sz="4" w:space="0" w:color="auto"/>
              <w:left w:val="single" w:sz="4" w:space="0" w:color="auto"/>
              <w:bottom w:val="single" w:sz="4" w:space="0" w:color="auto"/>
              <w:right w:val="single" w:sz="4" w:space="0" w:color="auto"/>
            </w:tcBorders>
            <w:vAlign w:val="center"/>
          </w:tcPr>
          <w:p w14:paraId="7872281A" w14:textId="38A54156" w:rsidR="00E37E97" w:rsidRPr="00E37E97" w:rsidRDefault="00E37E97" w:rsidP="00E37E97">
            <w:pPr>
              <w:jc w:val="right"/>
              <w:rPr>
                <w:rFonts w:ascii="宋体" w:hAnsi="宋体"/>
                <w:color w:val="000000"/>
              </w:rPr>
            </w:pPr>
            <w:r w:rsidRPr="00E37E97">
              <w:rPr>
                <w:rFonts w:ascii="宋体" w:hAnsi="宋体" w:hint="eastAsia"/>
                <w:color w:val="000000"/>
              </w:rPr>
              <w:t>10,562,638.15</w:t>
            </w:r>
          </w:p>
        </w:tc>
        <w:tc>
          <w:tcPr>
            <w:tcW w:w="1337" w:type="pct"/>
            <w:tcBorders>
              <w:top w:val="single" w:sz="4" w:space="0" w:color="auto"/>
              <w:left w:val="single" w:sz="4" w:space="0" w:color="auto"/>
              <w:bottom w:val="single" w:sz="4" w:space="0" w:color="auto"/>
              <w:right w:val="single" w:sz="4" w:space="0" w:color="auto"/>
            </w:tcBorders>
            <w:vAlign w:val="center"/>
          </w:tcPr>
          <w:p w14:paraId="4E797571" w14:textId="3CEE5348" w:rsidR="00E37E97" w:rsidRPr="00BE2D25" w:rsidRDefault="00E37E97" w:rsidP="00E37E97">
            <w:pPr>
              <w:jc w:val="right"/>
              <w:rPr>
                <w:rFonts w:ascii="宋体" w:hAnsi="宋体"/>
              </w:rPr>
            </w:pPr>
            <w:r w:rsidRPr="00BE2D25">
              <w:rPr>
                <w:rFonts w:ascii="宋体" w:hAnsi="宋体" w:hint="eastAsia"/>
                <w:color w:val="000000"/>
              </w:rPr>
              <w:t>8,140,053.12</w:t>
            </w:r>
          </w:p>
        </w:tc>
      </w:tr>
      <w:tr w:rsidR="00E37E97" w14:paraId="4D4F4531" w14:textId="77777777" w:rsidTr="00E37E97">
        <w:tc>
          <w:tcPr>
            <w:tcW w:w="2175" w:type="pct"/>
            <w:tcBorders>
              <w:top w:val="single" w:sz="4" w:space="0" w:color="auto"/>
              <w:left w:val="single" w:sz="4" w:space="0" w:color="auto"/>
              <w:bottom w:val="single" w:sz="4" w:space="0" w:color="auto"/>
              <w:right w:val="single" w:sz="4" w:space="0" w:color="auto"/>
            </w:tcBorders>
            <w:vAlign w:val="center"/>
          </w:tcPr>
          <w:p w14:paraId="729716B5" w14:textId="77777777" w:rsidR="00E37E97" w:rsidRDefault="00E37E97" w:rsidP="00E37E97">
            <w:r>
              <w:t>股份支付</w:t>
            </w:r>
          </w:p>
        </w:tc>
        <w:tc>
          <w:tcPr>
            <w:tcW w:w="1488" w:type="pct"/>
            <w:tcBorders>
              <w:top w:val="single" w:sz="4" w:space="0" w:color="auto"/>
              <w:left w:val="single" w:sz="4" w:space="0" w:color="auto"/>
              <w:bottom w:val="single" w:sz="4" w:space="0" w:color="auto"/>
              <w:right w:val="single" w:sz="4" w:space="0" w:color="auto"/>
            </w:tcBorders>
            <w:vAlign w:val="center"/>
          </w:tcPr>
          <w:p w14:paraId="294F0ED3" w14:textId="3EFB2BE3" w:rsidR="00E37E97" w:rsidRPr="00E37E97" w:rsidRDefault="00E37E97" w:rsidP="00E37E97">
            <w:pPr>
              <w:jc w:val="right"/>
              <w:rPr>
                <w:rFonts w:ascii="宋体" w:hAnsi="宋体"/>
                <w:color w:val="000000"/>
              </w:rPr>
            </w:pPr>
            <w:r w:rsidRPr="00E37E97">
              <w:rPr>
                <w:rFonts w:ascii="宋体" w:hAnsi="宋体" w:hint="eastAsia"/>
                <w:color w:val="000000"/>
              </w:rPr>
              <w:t>10,975,428.36</w:t>
            </w:r>
          </w:p>
        </w:tc>
        <w:tc>
          <w:tcPr>
            <w:tcW w:w="1337" w:type="pct"/>
            <w:tcBorders>
              <w:top w:val="single" w:sz="4" w:space="0" w:color="auto"/>
              <w:left w:val="single" w:sz="4" w:space="0" w:color="auto"/>
              <w:bottom w:val="single" w:sz="4" w:space="0" w:color="auto"/>
              <w:right w:val="single" w:sz="4" w:space="0" w:color="auto"/>
            </w:tcBorders>
            <w:vAlign w:val="center"/>
          </w:tcPr>
          <w:p w14:paraId="58F86BE0" w14:textId="725F5790" w:rsidR="00E37E97" w:rsidRPr="00BE2D25" w:rsidRDefault="00E37E97" w:rsidP="00E37E97">
            <w:pPr>
              <w:jc w:val="right"/>
              <w:rPr>
                <w:rFonts w:ascii="宋体" w:hAnsi="宋体"/>
              </w:rPr>
            </w:pPr>
          </w:p>
        </w:tc>
      </w:tr>
      <w:tr w:rsidR="00E37E97" w14:paraId="7339689E" w14:textId="77777777" w:rsidTr="00E37E97">
        <w:tc>
          <w:tcPr>
            <w:tcW w:w="2175" w:type="pct"/>
            <w:tcBorders>
              <w:top w:val="single" w:sz="4" w:space="0" w:color="auto"/>
              <w:left w:val="single" w:sz="4" w:space="0" w:color="auto"/>
              <w:bottom w:val="single" w:sz="4" w:space="0" w:color="auto"/>
              <w:right w:val="single" w:sz="4" w:space="0" w:color="auto"/>
            </w:tcBorders>
            <w:vAlign w:val="center"/>
          </w:tcPr>
          <w:p w14:paraId="751E5A50" w14:textId="77777777" w:rsidR="00E37E97" w:rsidRDefault="00E37E97" w:rsidP="00E37E97">
            <w:r>
              <w:t>其他</w:t>
            </w:r>
          </w:p>
        </w:tc>
        <w:tc>
          <w:tcPr>
            <w:tcW w:w="1488" w:type="pct"/>
            <w:tcBorders>
              <w:top w:val="single" w:sz="4" w:space="0" w:color="auto"/>
              <w:left w:val="single" w:sz="4" w:space="0" w:color="auto"/>
              <w:bottom w:val="single" w:sz="4" w:space="0" w:color="auto"/>
              <w:right w:val="single" w:sz="4" w:space="0" w:color="auto"/>
            </w:tcBorders>
            <w:vAlign w:val="center"/>
          </w:tcPr>
          <w:p w14:paraId="287BB663" w14:textId="67D021F4" w:rsidR="00E37E97" w:rsidRPr="00E37E97" w:rsidRDefault="00E37E97" w:rsidP="00E37E97">
            <w:pPr>
              <w:jc w:val="right"/>
              <w:rPr>
                <w:rFonts w:ascii="宋体" w:hAnsi="宋体"/>
                <w:color w:val="000000"/>
              </w:rPr>
            </w:pPr>
            <w:r w:rsidRPr="00E37E97">
              <w:rPr>
                <w:rFonts w:ascii="宋体" w:hAnsi="宋体" w:hint="eastAsia"/>
                <w:color w:val="000000"/>
              </w:rPr>
              <w:t>44,880,820.69</w:t>
            </w:r>
          </w:p>
        </w:tc>
        <w:tc>
          <w:tcPr>
            <w:tcW w:w="1337" w:type="pct"/>
            <w:tcBorders>
              <w:top w:val="single" w:sz="4" w:space="0" w:color="auto"/>
              <w:left w:val="single" w:sz="4" w:space="0" w:color="auto"/>
              <w:bottom w:val="single" w:sz="4" w:space="0" w:color="auto"/>
              <w:right w:val="single" w:sz="4" w:space="0" w:color="auto"/>
            </w:tcBorders>
            <w:vAlign w:val="center"/>
          </w:tcPr>
          <w:p w14:paraId="2D10A93E" w14:textId="001BBC4D" w:rsidR="00E37E97" w:rsidRPr="00BE2D25" w:rsidRDefault="00E37E97" w:rsidP="00E37E97">
            <w:pPr>
              <w:jc w:val="right"/>
              <w:rPr>
                <w:rFonts w:ascii="宋体" w:hAnsi="宋体"/>
              </w:rPr>
            </w:pPr>
            <w:r w:rsidRPr="00BE2D25">
              <w:rPr>
                <w:rFonts w:ascii="宋体" w:hAnsi="宋体" w:hint="eastAsia"/>
                <w:color w:val="000000"/>
              </w:rPr>
              <w:t>76,319,693.75</w:t>
            </w:r>
          </w:p>
        </w:tc>
      </w:tr>
      <w:tr w:rsidR="00E37E97" w14:paraId="225C5D53" w14:textId="77777777" w:rsidTr="00E37E97">
        <w:tc>
          <w:tcPr>
            <w:tcW w:w="2175" w:type="pct"/>
            <w:tcBorders>
              <w:top w:val="single" w:sz="4" w:space="0" w:color="auto"/>
              <w:left w:val="single" w:sz="4" w:space="0" w:color="auto"/>
              <w:bottom w:val="single" w:sz="4" w:space="0" w:color="auto"/>
              <w:right w:val="single" w:sz="4" w:space="0" w:color="auto"/>
            </w:tcBorders>
            <w:vAlign w:val="center"/>
          </w:tcPr>
          <w:p w14:paraId="1FB8F015" w14:textId="77777777" w:rsidR="00E37E97" w:rsidRDefault="00E37E97" w:rsidP="00E37E97">
            <w:pPr>
              <w:jc w:val="center"/>
              <w:rPr>
                <w:color w:val="000000" w:themeColor="text1"/>
              </w:rPr>
            </w:pPr>
            <w:r>
              <w:rPr>
                <w:rFonts w:hint="eastAsia"/>
                <w:color w:val="000000" w:themeColor="text1"/>
              </w:rPr>
              <w:t>合计</w:t>
            </w:r>
          </w:p>
        </w:tc>
        <w:tc>
          <w:tcPr>
            <w:tcW w:w="1488" w:type="pct"/>
            <w:tcBorders>
              <w:top w:val="single" w:sz="4" w:space="0" w:color="auto"/>
              <w:left w:val="single" w:sz="4" w:space="0" w:color="auto"/>
              <w:bottom w:val="single" w:sz="4" w:space="0" w:color="auto"/>
              <w:right w:val="single" w:sz="4" w:space="0" w:color="auto"/>
            </w:tcBorders>
            <w:vAlign w:val="center"/>
          </w:tcPr>
          <w:p w14:paraId="14DF2668" w14:textId="1E478C52" w:rsidR="00E37E97" w:rsidRPr="00E37E97" w:rsidRDefault="00E37E97" w:rsidP="00E37E97">
            <w:pPr>
              <w:jc w:val="right"/>
              <w:rPr>
                <w:rFonts w:ascii="宋体" w:hAnsi="宋体"/>
                <w:color w:val="000000"/>
              </w:rPr>
            </w:pPr>
            <w:r w:rsidRPr="00E37E97">
              <w:rPr>
                <w:rFonts w:ascii="宋体" w:hAnsi="宋体" w:hint="eastAsia"/>
                <w:color w:val="000000"/>
              </w:rPr>
              <w:t>2,602,280,052.25</w:t>
            </w:r>
          </w:p>
        </w:tc>
        <w:tc>
          <w:tcPr>
            <w:tcW w:w="1337" w:type="pct"/>
            <w:tcBorders>
              <w:top w:val="single" w:sz="4" w:space="0" w:color="auto"/>
              <w:left w:val="single" w:sz="4" w:space="0" w:color="auto"/>
              <w:bottom w:val="single" w:sz="4" w:space="0" w:color="auto"/>
              <w:right w:val="single" w:sz="4" w:space="0" w:color="auto"/>
            </w:tcBorders>
            <w:vAlign w:val="center"/>
          </w:tcPr>
          <w:p w14:paraId="4FD10FEA" w14:textId="117D990B" w:rsidR="00E37E97" w:rsidRPr="00BE2D25" w:rsidRDefault="00E37E97" w:rsidP="00E37E97">
            <w:pPr>
              <w:jc w:val="right"/>
              <w:rPr>
                <w:rFonts w:ascii="宋体" w:hAnsi="宋体"/>
              </w:rPr>
            </w:pPr>
            <w:r w:rsidRPr="00BE2D25">
              <w:rPr>
                <w:rFonts w:ascii="宋体" w:hAnsi="宋体" w:hint="eastAsia"/>
                <w:color w:val="000000"/>
              </w:rPr>
              <w:t>1,944,485,987.01</w:t>
            </w:r>
          </w:p>
        </w:tc>
      </w:tr>
    </w:tbl>
    <w:p w14:paraId="4C750069" w14:textId="77777777" w:rsidR="00270193" w:rsidRDefault="00270193"/>
    <w:p w14:paraId="5F9E011E" w14:textId="77777777" w:rsidR="007F1ED8" w:rsidRDefault="00FD7238">
      <w:pPr>
        <w:spacing w:before="60" w:after="60"/>
        <w:rPr>
          <w:color w:val="000000" w:themeColor="text1"/>
        </w:rPr>
      </w:pPr>
      <w:r>
        <w:rPr>
          <w:rFonts w:hint="eastAsia"/>
          <w:color w:val="000000" w:themeColor="text1"/>
        </w:rPr>
        <w:t>其他说明：</w:t>
      </w:r>
    </w:p>
    <w:sdt>
      <w:sdtPr>
        <w:rPr>
          <w:color w:val="000000" w:themeColor="text1"/>
        </w:rPr>
        <w:alias w:val="销售费用的其他说明事项"/>
        <w:tag w:val="_GBC_42921bca5478449e9dd3932a8303975a"/>
        <w:id w:val="-216597642"/>
        <w:placeholder>
          <w:docPart w:val="GBC22222222222222222222222222222"/>
        </w:placeholder>
      </w:sdtPr>
      <w:sdtEndPr/>
      <w:sdtContent>
        <w:p w14:paraId="4B9DB4B0" w14:textId="39FC48E8" w:rsidR="007F1ED8" w:rsidRDefault="00FD7238">
          <w:pPr>
            <w:rPr>
              <w:color w:val="000000" w:themeColor="text1"/>
            </w:rPr>
          </w:pPr>
          <w:r>
            <w:rPr>
              <w:rFonts w:hint="eastAsia"/>
              <w:color w:val="000000" w:themeColor="text1"/>
            </w:rPr>
            <w:t>无</w:t>
          </w:r>
        </w:p>
      </w:sdtContent>
    </w:sdt>
    <w:p w14:paraId="7C29A724" w14:textId="77777777" w:rsidR="007F1ED8" w:rsidRDefault="007F1ED8">
      <w:pPr>
        <w:rPr>
          <w:color w:val="000000" w:themeColor="text1"/>
        </w:rPr>
      </w:pPr>
    </w:p>
    <w:p w14:paraId="64FDFCCC" w14:textId="77777777" w:rsidR="007F1ED8" w:rsidRDefault="00FD7238">
      <w:pPr>
        <w:pStyle w:val="3"/>
        <w:numPr>
          <w:ilvl w:val="0"/>
          <w:numId w:val="16"/>
        </w:numPr>
        <w:rPr>
          <w:color w:val="000000" w:themeColor="text1"/>
          <w:szCs w:val="21"/>
        </w:rPr>
      </w:pPr>
      <w:r>
        <w:rPr>
          <w:color w:val="000000" w:themeColor="text1"/>
          <w:szCs w:val="21"/>
        </w:rPr>
        <w:t>管理费用</w:t>
      </w:r>
    </w:p>
    <w:sdt>
      <w:sdtPr>
        <w:rPr>
          <w:color w:val="000000" w:themeColor="text1"/>
        </w:rPr>
        <w:alias w:val="是否适用：管理费用[双击切换]"/>
        <w:tag w:val="_GBC_864c9dd9adce435698261f1da02ab8fb"/>
        <w:id w:val="1237822698"/>
        <w:placeholder>
          <w:docPart w:val="GBC22222222222222222222222222222"/>
        </w:placeholder>
      </w:sdtPr>
      <w:sdtEndPr/>
      <w:sdtContent>
        <w:p w14:paraId="7ED80D86" w14:textId="3FDA9190"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18BD1B4"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管理费用"/>
          <w:tag w:val="_GBC_b8198aec3f7748d28785c1eebbf02df7"/>
          <w:id w:val="-2347116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管理费用"/>
          <w:tag w:val="_GBC_f92af61f8b3b45ba9ec818ede9725428"/>
          <w:id w:val="16110135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7F1ED8" w14:paraId="1930DA6F" w14:textId="77777777">
        <w:sdt>
          <w:sdtPr>
            <w:tag w:val="_PLD_249fd0c096ba421285089a0fada9d43a"/>
            <w:id w:val="-475072857"/>
          </w:sdtPr>
          <w:sdtEndPr/>
          <w:sdtContent>
            <w:tc>
              <w:tcPr>
                <w:tcW w:w="2213" w:type="pct"/>
                <w:tcBorders>
                  <w:top w:val="single" w:sz="4" w:space="0" w:color="auto"/>
                  <w:left w:val="single" w:sz="4" w:space="0" w:color="auto"/>
                  <w:bottom w:val="single" w:sz="4" w:space="0" w:color="auto"/>
                  <w:right w:val="single" w:sz="4" w:space="0" w:color="auto"/>
                </w:tcBorders>
              </w:tcPr>
              <w:p w14:paraId="2BF8C254" w14:textId="77777777" w:rsidR="007F1ED8" w:rsidRDefault="00FD7238">
                <w:pPr>
                  <w:jc w:val="center"/>
                  <w:rPr>
                    <w:color w:val="000000" w:themeColor="text1"/>
                  </w:rPr>
                </w:pPr>
                <w:r>
                  <w:rPr>
                    <w:rFonts w:hint="eastAsia"/>
                    <w:color w:val="000000" w:themeColor="text1"/>
                  </w:rPr>
                  <w:t>项目</w:t>
                </w:r>
              </w:p>
            </w:tc>
          </w:sdtContent>
        </w:sdt>
        <w:sdt>
          <w:sdtPr>
            <w:tag w:val="_PLD_acf5bcbf929244268be56ad5d0f3ea18"/>
            <w:id w:val="-941143504"/>
          </w:sdtPr>
          <w:sdtEndPr/>
          <w:sdtContent>
            <w:tc>
              <w:tcPr>
                <w:tcW w:w="1439" w:type="pct"/>
                <w:tcBorders>
                  <w:top w:val="single" w:sz="4" w:space="0" w:color="auto"/>
                  <w:left w:val="single" w:sz="4" w:space="0" w:color="auto"/>
                  <w:bottom w:val="single" w:sz="4" w:space="0" w:color="auto"/>
                  <w:right w:val="single" w:sz="4" w:space="0" w:color="auto"/>
                </w:tcBorders>
              </w:tcPr>
              <w:p w14:paraId="0143E57D" w14:textId="77777777" w:rsidR="007F1ED8" w:rsidRDefault="00FD7238">
                <w:pPr>
                  <w:jc w:val="center"/>
                  <w:rPr>
                    <w:color w:val="000000" w:themeColor="text1"/>
                  </w:rPr>
                </w:pPr>
                <w:r>
                  <w:rPr>
                    <w:rFonts w:hint="eastAsia"/>
                    <w:color w:val="000000" w:themeColor="text1"/>
                  </w:rPr>
                  <w:t>本期发生额</w:t>
                </w:r>
              </w:p>
            </w:tc>
          </w:sdtContent>
        </w:sdt>
        <w:sdt>
          <w:sdtPr>
            <w:tag w:val="_PLD_d37d8a59d4d74c26ac22dc33983efa29"/>
            <w:id w:val="1963691709"/>
          </w:sdtPr>
          <w:sdtEndPr/>
          <w:sdtContent>
            <w:tc>
              <w:tcPr>
                <w:tcW w:w="1348" w:type="pct"/>
                <w:tcBorders>
                  <w:top w:val="single" w:sz="4" w:space="0" w:color="auto"/>
                  <w:left w:val="single" w:sz="4" w:space="0" w:color="auto"/>
                  <w:bottom w:val="single" w:sz="4" w:space="0" w:color="auto"/>
                  <w:right w:val="single" w:sz="4" w:space="0" w:color="auto"/>
                </w:tcBorders>
              </w:tcPr>
              <w:p w14:paraId="24C79F23" w14:textId="77777777" w:rsidR="007F1ED8" w:rsidRDefault="00FD7238">
                <w:pPr>
                  <w:jc w:val="center"/>
                  <w:rPr>
                    <w:color w:val="000000" w:themeColor="text1"/>
                  </w:rPr>
                </w:pPr>
                <w:r>
                  <w:rPr>
                    <w:rFonts w:hint="eastAsia"/>
                    <w:color w:val="000000" w:themeColor="text1"/>
                  </w:rPr>
                  <w:t>上期发生额</w:t>
                </w:r>
              </w:p>
            </w:tc>
          </w:sdtContent>
        </w:sdt>
      </w:tr>
      <w:tr w:rsidR="00E37E97" w14:paraId="39233F2F" w14:textId="77777777" w:rsidTr="00E37E97">
        <w:tc>
          <w:tcPr>
            <w:tcW w:w="2213" w:type="pct"/>
            <w:tcBorders>
              <w:top w:val="single" w:sz="4" w:space="0" w:color="auto"/>
              <w:left w:val="single" w:sz="4" w:space="0" w:color="auto"/>
              <w:bottom w:val="single" w:sz="4" w:space="0" w:color="auto"/>
              <w:right w:val="single" w:sz="4" w:space="0" w:color="auto"/>
            </w:tcBorders>
          </w:tcPr>
          <w:p w14:paraId="023895B4" w14:textId="58E60AC3" w:rsidR="00E37E97" w:rsidRDefault="00E37E97" w:rsidP="00E37E97">
            <w:r w:rsidRPr="006803F3">
              <w:rPr>
                <w:rFonts w:hint="eastAsia"/>
              </w:rPr>
              <w:t>职工薪酬</w:t>
            </w:r>
          </w:p>
        </w:tc>
        <w:tc>
          <w:tcPr>
            <w:tcW w:w="1439" w:type="pct"/>
            <w:tcBorders>
              <w:top w:val="single" w:sz="4" w:space="0" w:color="auto"/>
              <w:left w:val="single" w:sz="4" w:space="0" w:color="auto"/>
              <w:bottom w:val="single" w:sz="4" w:space="0" w:color="auto"/>
              <w:right w:val="single" w:sz="4" w:space="0" w:color="auto"/>
            </w:tcBorders>
            <w:vAlign w:val="center"/>
          </w:tcPr>
          <w:p w14:paraId="4FD3CD27" w14:textId="46501A12" w:rsidR="00E37E97" w:rsidRPr="007D1884" w:rsidRDefault="00E37E97" w:rsidP="00E37E97">
            <w:pPr>
              <w:jc w:val="right"/>
              <w:rPr>
                <w:rFonts w:ascii="宋体" w:hAnsi="宋体"/>
                <w:color w:val="000000"/>
              </w:rPr>
            </w:pPr>
            <w:r w:rsidRPr="00E37E97">
              <w:rPr>
                <w:rFonts w:ascii="宋体" w:hAnsi="宋体" w:hint="eastAsia"/>
                <w:color w:val="000000"/>
              </w:rPr>
              <w:t>163,735,498.93</w:t>
            </w:r>
          </w:p>
        </w:tc>
        <w:tc>
          <w:tcPr>
            <w:tcW w:w="1348" w:type="pct"/>
            <w:tcBorders>
              <w:top w:val="single" w:sz="4" w:space="0" w:color="auto"/>
              <w:left w:val="single" w:sz="4" w:space="0" w:color="auto"/>
              <w:bottom w:val="single" w:sz="4" w:space="0" w:color="auto"/>
              <w:right w:val="single" w:sz="4" w:space="0" w:color="auto"/>
            </w:tcBorders>
            <w:vAlign w:val="center"/>
          </w:tcPr>
          <w:p w14:paraId="0B72408E" w14:textId="17232413" w:rsidR="00E37E97" w:rsidRPr="007D1884" w:rsidRDefault="00E37E97" w:rsidP="00E37E97">
            <w:pPr>
              <w:jc w:val="right"/>
              <w:rPr>
                <w:rFonts w:ascii="宋体" w:hAnsi="宋体"/>
              </w:rPr>
            </w:pPr>
            <w:r w:rsidRPr="007D1884">
              <w:rPr>
                <w:rFonts w:ascii="宋体" w:hAnsi="宋体" w:hint="eastAsia"/>
                <w:color w:val="000000"/>
              </w:rPr>
              <w:t>150,021,829.40</w:t>
            </w:r>
          </w:p>
        </w:tc>
      </w:tr>
      <w:tr w:rsidR="00E37E97" w14:paraId="34153485" w14:textId="77777777" w:rsidTr="00E37E97">
        <w:tc>
          <w:tcPr>
            <w:tcW w:w="2213" w:type="pct"/>
            <w:tcBorders>
              <w:top w:val="single" w:sz="4" w:space="0" w:color="auto"/>
              <w:left w:val="single" w:sz="4" w:space="0" w:color="auto"/>
              <w:bottom w:val="single" w:sz="4" w:space="0" w:color="auto"/>
              <w:right w:val="single" w:sz="4" w:space="0" w:color="auto"/>
            </w:tcBorders>
          </w:tcPr>
          <w:p w14:paraId="4973A71A" w14:textId="0C37B38F" w:rsidR="00E37E97" w:rsidRDefault="00E37E97" w:rsidP="00E37E97">
            <w:r w:rsidRPr="006803F3">
              <w:rPr>
                <w:rFonts w:hint="eastAsia"/>
              </w:rPr>
              <w:t>折旧及摊销</w:t>
            </w:r>
            <w:r w:rsidRPr="006803F3">
              <w:t xml:space="preserve"> </w:t>
            </w:r>
          </w:p>
        </w:tc>
        <w:tc>
          <w:tcPr>
            <w:tcW w:w="1439" w:type="pct"/>
            <w:tcBorders>
              <w:top w:val="single" w:sz="4" w:space="0" w:color="auto"/>
              <w:left w:val="single" w:sz="4" w:space="0" w:color="auto"/>
              <w:bottom w:val="single" w:sz="4" w:space="0" w:color="auto"/>
              <w:right w:val="single" w:sz="4" w:space="0" w:color="auto"/>
            </w:tcBorders>
            <w:vAlign w:val="center"/>
          </w:tcPr>
          <w:p w14:paraId="74DE5A66" w14:textId="7BF328AB" w:rsidR="00E37E97" w:rsidRPr="007D1884" w:rsidRDefault="00E37E97" w:rsidP="00E37E97">
            <w:pPr>
              <w:jc w:val="right"/>
              <w:rPr>
                <w:rFonts w:ascii="宋体" w:hAnsi="宋体"/>
                <w:color w:val="000000"/>
              </w:rPr>
            </w:pPr>
            <w:r w:rsidRPr="00E37E97">
              <w:rPr>
                <w:rFonts w:ascii="宋体" w:hAnsi="宋体" w:hint="eastAsia"/>
                <w:color w:val="000000"/>
              </w:rPr>
              <w:t>37,659,832.91</w:t>
            </w:r>
          </w:p>
        </w:tc>
        <w:tc>
          <w:tcPr>
            <w:tcW w:w="1348" w:type="pct"/>
            <w:tcBorders>
              <w:top w:val="single" w:sz="4" w:space="0" w:color="auto"/>
              <w:left w:val="single" w:sz="4" w:space="0" w:color="auto"/>
              <w:bottom w:val="single" w:sz="4" w:space="0" w:color="auto"/>
              <w:right w:val="single" w:sz="4" w:space="0" w:color="auto"/>
            </w:tcBorders>
            <w:vAlign w:val="center"/>
          </w:tcPr>
          <w:p w14:paraId="113EDF9D" w14:textId="7D9F8042" w:rsidR="00E37E97" w:rsidRPr="007D1884" w:rsidRDefault="00E37E97" w:rsidP="00E37E97">
            <w:pPr>
              <w:jc w:val="right"/>
              <w:rPr>
                <w:rFonts w:ascii="宋体" w:hAnsi="宋体"/>
              </w:rPr>
            </w:pPr>
            <w:r w:rsidRPr="007D1884">
              <w:rPr>
                <w:rFonts w:ascii="宋体" w:hAnsi="宋体" w:hint="eastAsia"/>
                <w:color w:val="000000"/>
              </w:rPr>
              <w:t>29,665,398.38</w:t>
            </w:r>
          </w:p>
        </w:tc>
      </w:tr>
      <w:tr w:rsidR="00E37E97" w14:paraId="4C056BB7" w14:textId="77777777" w:rsidTr="00E37E97">
        <w:tc>
          <w:tcPr>
            <w:tcW w:w="2213" w:type="pct"/>
            <w:tcBorders>
              <w:top w:val="single" w:sz="4" w:space="0" w:color="auto"/>
              <w:left w:val="single" w:sz="4" w:space="0" w:color="auto"/>
              <w:bottom w:val="single" w:sz="4" w:space="0" w:color="auto"/>
              <w:right w:val="single" w:sz="4" w:space="0" w:color="auto"/>
            </w:tcBorders>
          </w:tcPr>
          <w:p w14:paraId="0CFA407F" w14:textId="4FF02AD2" w:rsidR="00E37E97" w:rsidRDefault="00E37E97" w:rsidP="00E37E97">
            <w:r w:rsidRPr="006803F3">
              <w:rPr>
                <w:rFonts w:hint="eastAsia"/>
              </w:rPr>
              <w:t>中介服务咨询费</w:t>
            </w:r>
            <w:r w:rsidRPr="006803F3">
              <w:t xml:space="preserve"> </w:t>
            </w:r>
          </w:p>
        </w:tc>
        <w:tc>
          <w:tcPr>
            <w:tcW w:w="1439" w:type="pct"/>
            <w:tcBorders>
              <w:top w:val="single" w:sz="4" w:space="0" w:color="auto"/>
              <w:left w:val="single" w:sz="4" w:space="0" w:color="auto"/>
              <w:bottom w:val="single" w:sz="4" w:space="0" w:color="auto"/>
              <w:right w:val="single" w:sz="4" w:space="0" w:color="auto"/>
            </w:tcBorders>
            <w:vAlign w:val="center"/>
          </w:tcPr>
          <w:p w14:paraId="77891084" w14:textId="5F122F67" w:rsidR="00E37E97" w:rsidRPr="007D1884" w:rsidRDefault="00E37E97" w:rsidP="00E37E97">
            <w:pPr>
              <w:jc w:val="right"/>
              <w:rPr>
                <w:rFonts w:ascii="宋体" w:hAnsi="宋体"/>
                <w:color w:val="000000"/>
              </w:rPr>
            </w:pPr>
            <w:r w:rsidRPr="00E37E97">
              <w:rPr>
                <w:rFonts w:ascii="宋体" w:hAnsi="宋体" w:hint="eastAsia"/>
                <w:color w:val="000000"/>
              </w:rPr>
              <w:t>17,164,761.46</w:t>
            </w:r>
          </w:p>
        </w:tc>
        <w:tc>
          <w:tcPr>
            <w:tcW w:w="1348" w:type="pct"/>
            <w:tcBorders>
              <w:top w:val="single" w:sz="4" w:space="0" w:color="auto"/>
              <w:left w:val="single" w:sz="4" w:space="0" w:color="auto"/>
              <w:bottom w:val="single" w:sz="4" w:space="0" w:color="auto"/>
              <w:right w:val="single" w:sz="4" w:space="0" w:color="auto"/>
            </w:tcBorders>
            <w:vAlign w:val="center"/>
          </w:tcPr>
          <w:p w14:paraId="604B83A0" w14:textId="71E0B7F9" w:rsidR="00E37E97" w:rsidRPr="007D1884" w:rsidRDefault="00E37E97" w:rsidP="00E37E97">
            <w:pPr>
              <w:jc w:val="right"/>
              <w:rPr>
                <w:rFonts w:ascii="宋体" w:hAnsi="宋体"/>
              </w:rPr>
            </w:pPr>
            <w:r w:rsidRPr="007D1884">
              <w:rPr>
                <w:rFonts w:ascii="宋体" w:hAnsi="宋体" w:hint="eastAsia"/>
                <w:color w:val="000000"/>
              </w:rPr>
              <w:t>18,871,464.69</w:t>
            </w:r>
          </w:p>
        </w:tc>
      </w:tr>
      <w:tr w:rsidR="00E37E97" w14:paraId="386D176C" w14:textId="77777777" w:rsidTr="00E37E97">
        <w:tc>
          <w:tcPr>
            <w:tcW w:w="2213" w:type="pct"/>
            <w:tcBorders>
              <w:top w:val="single" w:sz="4" w:space="0" w:color="auto"/>
              <w:left w:val="single" w:sz="4" w:space="0" w:color="auto"/>
              <w:bottom w:val="single" w:sz="4" w:space="0" w:color="auto"/>
              <w:right w:val="single" w:sz="4" w:space="0" w:color="auto"/>
            </w:tcBorders>
          </w:tcPr>
          <w:p w14:paraId="2A648105" w14:textId="4BA7AB21" w:rsidR="00E37E97" w:rsidRDefault="00E37E97" w:rsidP="00E37E97">
            <w:r w:rsidRPr="006803F3">
              <w:rPr>
                <w:rFonts w:hint="eastAsia"/>
              </w:rPr>
              <w:t>办公及通讯费</w:t>
            </w:r>
            <w:r w:rsidRPr="006803F3">
              <w:t xml:space="preserve"> </w:t>
            </w:r>
          </w:p>
        </w:tc>
        <w:tc>
          <w:tcPr>
            <w:tcW w:w="1439" w:type="pct"/>
            <w:tcBorders>
              <w:top w:val="single" w:sz="4" w:space="0" w:color="auto"/>
              <w:left w:val="single" w:sz="4" w:space="0" w:color="auto"/>
              <w:bottom w:val="single" w:sz="4" w:space="0" w:color="auto"/>
              <w:right w:val="single" w:sz="4" w:space="0" w:color="auto"/>
            </w:tcBorders>
            <w:vAlign w:val="center"/>
          </w:tcPr>
          <w:p w14:paraId="6CB665DE" w14:textId="4C076C4F" w:rsidR="00E37E97" w:rsidRPr="007D1884" w:rsidRDefault="00E37E97" w:rsidP="00E37E97">
            <w:pPr>
              <w:jc w:val="right"/>
              <w:rPr>
                <w:rFonts w:ascii="宋体" w:hAnsi="宋体"/>
                <w:color w:val="000000"/>
              </w:rPr>
            </w:pPr>
            <w:r w:rsidRPr="00E37E97">
              <w:rPr>
                <w:rFonts w:ascii="宋体" w:hAnsi="宋体" w:hint="eastAsia"/>
                <w:color w:val="000000"/>
              </w:rPr>
              <w:t>10,103,965.53</w:t>
            </w:r>
          </w:p>
        </w:tc>
        <w:tc>
          <w:tcPr>
            <w:tcW w:w="1348" w:type="pct"/>
            <w:tcBorders>
              <w:top w:val="single" w:sz="4" w:space="0" w:color="auto"/>
              <w:left w:val="single" w:sz="4" w:space="0" w:color="auto"/>
              <w:bottom w:val="single" w:sz="4" w:space="0" w:color="auto"/>
              <w:right w:val="single" w:sz="4" w:space="0" w:color="auto"/>
            </w:tcBorders>
            <w:vAlign w:val="center"/>
          </w:tcPr>
          <w:p w14:paraId="2C6EF9AC" w14:textId="281C7F34" w:rsidR="00E37E97" w:rsidRPr="007D1884" w:rsidRDefault="00E37E97" w:rsidP="00E37E97">
            <w:pPr>
              <w:jc w:val="right"/>
              <w:rPr>
                <w:rFonts w:ascii="宋体" w:hAnsi="宋体"/>
              </w:rPr>
            </w:pPr>
            <w:r w:rsidRPr="007D1884">
              <w:rPr>
                <w:rFonts w:ascii="宋体" w:hAnsi="宋体" w:hint="eastAsia"/>
                <w:color w:val="000000"/>
              </w:rPr>
              <w:t>12,789,386.21</w:t>
            </w:r>
          </w:p>
        </w:tc>
      </w:tr>
      <w:tr w:rsidR="00E37E97" w14:paraId="75804082" w14:textId="77777777" w:rsidTr="00E37E97">
        <w:tc>
          <w:tcPr>
            <w:tcW w:w="2213" w:type="pct"/>
            <w:tcBorders>
              <w:top w:val="single" w:sz="4" w:space="0" w:color="auto"/>
              <w:left w:val="single" w:sz="4" w:space="0" w:color="auto"/>
              <w:bottom w:val="single" w:sz="4" w:space="0" w:color="auto"/>
              <w:right w:val="single" w:sz="4" w:space="0" w:color="auto"/>
            </w:tcBorders>
          </w:tcPr>
          <w:p w14:paraId="5CDA4A35" w14:textId="7A5CFFF4" w:rsidR="00E37E97" w:rsidRDefault="00E37E97" w:rsidP="00E37E97">
            <w:r w:rsidRPr="006803F3">
              <w:rPr>
                <w:rFonts w:hint="eastAsia"/>
              </w:rPr>
              <w:t>长期待摊费用摊销</w:t>
            </w:r>
            <w:r w:rsidRPr="006803F3">
              <w:t xml:space="preserve"> </w:t>
            </w:r>
          </w:p>
        </w:tc>
        <w:tc>
          <w:tcPr>
            <w:tcW w:w="1439" w:type="pct"/>
            <w:tcBorders>
              <w:top w:val="single" w:sz="4" w:space="0" w:color="auto"/>
              <w:left w:val="single" w:sz="4" w:space="0" w:color="auto"/>
              <w:bottom w:val="single" w:sz="4" w:space="0" w:color="auto"/>
              <w:right w:val="single" w:sz="4" w:space="0" w:color="auto"/>
            </w:tcBorders>
            <w:vAlign w:val="center"/>
          </w:tcPr>
          <w:p w14:paraId="3D5DA91F" w14:textId="5F4D4A58" w:rsidR="00E37E97" w:rsidRPr="007D1884" w:rsidRDefault="00E37E97" w:rsidP="00E37E97">
            <w:pPr>
              <w:jc w:val="right"/>
              <w:rPr>
                <w:rFonts w:ascii="宋体" w:hAnsi="宋体"/>
                <w:color w:val="000000"/>
              </w:rPr>
            </w:pPr>
            <w:r w:rsidRPr="00E37E97">
              <w:rPr>
                <w:rFonts w:ascii="宋体" w:hAnsi="宋体" w:hint="eastAsia"/>
                <w:color w:val="000000"/>
              </w:rPr>
              <w:t>4,438,315.53</w:t>
            </w:r>
          </w:p>
        </w:tc>
        <w:tc>
          <w:tcPr>
            <w:tcW w:w="1348" w:type="pct"/>
            <w:tcBorders>
              <w:top w:val="single" w:sz="4" w:space="0" w:color="auto"/>
              <w:left w:val="single" w:sz="4" w:space="0" w:color="auto"/>
              <w:bottom w:val="single" w:sz="4" w:space="0" w:color="auto"/>
              <w:right w:val="single" w:sz="4" w:space="0" w:color="auto"/>
            </w:tcBorders>
            <w:vAlign w:val="center"/>
          </w:tcPr>
          <w:p w14:paraId="4D2DEA3F" w14:textId="5C58F6F4" w:rsidR="00E37E97" w:rsidRPr="007D1884" w:rsidRDefault="00E37E97" w:rsidP="00E37E97">
            <w:pPr>
              <w:jc w:val="right"/>
              <w:rPr>
                <w:rFonts w:ascii="宋体" w:hAnsi="宋体"/>
              </w:rPr>
            </w:pPr>
            <w:r w:rsidRPr="007D1884">
              <w:rPr>
                <w:rFonts w:ascii="宋体" w:hAnsi="宋体" w:hint="eastAsia"/>
                <w:color w:val="000000"/>
              </w:rPr>
              <w:t>6,657,809.89</w:t>
            </w:r>
          </w:p>
        </w:tc>
      </w:tr>
      <w:tr w:rsidR="00E37E97" w14:paraId="75AC7C87" w14:textId="77777777" w:rsidTr="00E37E97">
        <w:tc>
          <w:tcPr>
            <w:tcW w:w="2213" w:type="pct"/>
            <w:tcBorders>
              <w:top w:val="single" w:sz="4" w:space="0" w:color="auto"/>
              <w:left w:val="single" w:sz="4" w:space="0" w:color="auto"/>
              <w:bottom w:val="single" w:sz="4" w:space="0" w:color="auto"/>
              <w:right w:val="single" w:sz="4" w:space="0" w:color="auto"/>
            </w:tcBorders>
          </w:tcPr>
          <w:p w14:paraId="2B5F3FC1" w14:textId="5CD43437" w:rsidR="00E37E97" w:rsidRDefault="00E37E97" w:rsidP="00E37E97">
            <w:r w:rsidRPr="006803F3">
              <w:rPr>
                <w:rFonts w:hint="eastAsia"/>
              </w:rPr>
              <w:t>招聘费</w:t>
            </w:r>
            <w:r w:rsidRPr="006803F3">
              <w:t xml:space="preserve"> </w:t>
            </w:r>
          </w:p>
        </w:tc>
        <w:tc>
          <w:tcPr>
            <w:tcW w:w="1439" w:type="pct"/>
            <w:tcBorders>
              <w:top w:val="single" w:sz="4" w:space="0" w:color="auto"/>
              <w:left w:val="single" w:sz="4" w:space="0" w:color="auto"/>
              <w:bottom w:val="single" w:sz="4" w:space="0" w:color="auto"/>
              <w:right w:val="single" w:sz="4" w:space="0" w:color="auto"/>
            </w:tcBorders>
            <w:vAlign w:val="center"/>
          </w:tcPr>
          <w:p w14:paraId="001DA788" w14:textId="6D13F5AB" w:rsidR="00E37E97" w:rsidRPr="007D1884" w:rsidRDefault="00E37E97" w:rsidP="00E37E97">
            <w:pPr>
              <w:jc w:val="right"/>
              <w:rPr>
                <w:rFonts w:ascii="宋体" w:hAnsi="宋体"/>
                <w:color w:val="000000"/>
              </w:rPr>
            </w:pPr>
            <w:r w:rsidRPr="00E37E97">
              <w:rPr>
                <w:rFonts w:ascii="宋体" w:hAnsi="宋体" w:hint="eastAsia"/>
                <w:color w:val="000000"/>
              </w:rPr>
              <w:t>1,901,441.25</w:t>
            </w:r>
          </w:p>
        </w:tc>
        <w:tc>
          <w:tcPr>
            <w:tcW w:w="1348" w:type="pct"/>
            <w:tcBorders>
              <w:top w:val="single" w:sz="4" w:space="0" w:color="auto"/>
              <w:left w:val="single" w:sz="4" w:space="0" w:color="auto"/>
              <w:bottom w:val="single" w:sz="4" w:space="0" w:color="auto"/>
              <w:right w:val="single" w:sz="4" w:space="0" w:color="auto"/>
            </w:tcBorders>
            <w:vAlign w:val="center"/>
          </w:tcPr>
          <w:p w14:paraId="0CB0CCC6" w14:textId="7F8D5F32" w:rsidR="00E37E97" w:rsidRPr="007D1884" w:rsidRDefault="00E37E97" w:rsidP="00E37E97">
            <w:pPr>
              <w:jc w:val="right"/>
              <w:rPr>
                <w:rFonts w:ascii="宋体" w:hAnsi="宋体"/>
              </w:rPr>
            </w:pPr>
            <w:r w:rsidRPr="007D1884">
              <w:rPr>
                <w:rFonts w:ascii="宋体" w:hAnsi="宋体" w:hint="eastAsia"/>
                <w:color w:val="000000"/>
              </w:rPr>
              <w:t>3,266,618.75</w:t>
            </w:r>
          </w:p>
        </w:tc>
      </w:tr>
      <w:tr w:rsidR="00E37E97" w14:paraId="301A60C9" w14:textId="77777777" w:rsidTr="00E37E97">
        <w:tc>
          <w:tcPr>
            <w:tcW w:w="2213" w:type="pct"/>
            <w:tcBorders>
              <w:top w:val="single" w:sz="4" w:space="0" w:color="auto"/>
              <w:left w:val="single" w:sz="4" w:space="0" w:color="auto"/>
              <w:bottom w:val="single" w:sz="4" w:space="0" w:color="auto"/>
              <w:right w:val="single" w:sz="4" w:space="0" w:color="auto"/>
            </w:tcBorders>
          </w:tcPr>
          <w:p w14:paraId="1D225023" w14:textId="53E4167E" w:rsidR="00E37E97" w:rsidRDefault="00E37E97" w:rsidP="00E37E97">
            <w:r w:rsidRPr="006803F3">
              <w:rPr>
                <w:rFonts w:hint="eastAsia"/>
              </w:rPr>
              <w:t>差旅费</w:t>
            </w:r>
          </w:p>
        </w:tc>
        <w:tc>
          <w:tcPr>
            <w:tcW w:w="1439" w:type="pct"/>
            <w:tcBorders>
              <w:top w:val="single" w:sz="4" w:space="0" w:color="auto"/>
              <w:left w:val="single" w:sz="4" w:space="0" w:color="auto"/>
              <w:bottom w:val="single" w:sz="4" w:space="0" w:color="auto"/>
              <w:right w:val="single" w:sz="4" w:space="0" w:color="auto"/>
            </w:tcBorders>
            <w:vAlign w:val="center"/>
          </w:tcPr>
          <w:p w14:paraId="486922C9" w14:textId="5B0F9148" w:rsidR="00E37E97" w:rsidRPr="007D1884" w:rsidRDefault="00E37E97" w:rsidP="00E37E97">
            <w:pPr>
              <w:jc w:val="right"/>
              <w:rPr>
                <w:rFonts w:ascii="宋体" w:hAnsi="宋体"/>
                <w:color w:val="000000"/>
              </w:rPr>
            </w:pPr>
            <w:r w:rsidRPr="00E37E97">
              <w:rPr>
                <w:rFonts w:ascii="宋体" w:hAnsi="宋体" w:hint="eastAsia"/>
                <w:color w:val="000000"/>
              </w:rPr>
              <w:t>4,603,618.92</w:t>
            </w:r>
          </w:p>
        </w:tc>
        <w:tc>
          <w:tcPr>
            <w:tcW w:w="1348" w:type="pct"/>
            <w:tcBorders>
              <w:top w:val="single" w:sz="4" w:space="0" w:color="auto"/>
              <w:left w:val="single" w:sz="4" w:space="0" w:color="auto"/>
              <w:bottom w:val="single" w:sz="4" w:space="0" w:color="auto"/>
              <w:right w:val="single" w:sz="4" w:space="0" w:color="auto"/>
            </w:tcBorders>
            <w:vAlign w:val="center"/>
          </w:tcPr>
          <w:p w14:paraId="04684B38" w14:textId="63F3F8C2" w:rsidR="00E37E97" w:rsidRPr="007D1884" w:rsidRDefault="00E37E97" w:rsidP="00E37E97">
            <w:pPr>
              <w:jc w:val="right"/>
              <w:rPr>
                <w:rFonts w:ascii="宋体" w:hAnsi="宋体"/>
              </w:rPr>
            </w:pPr>
            <w:r w:rsidRPr="007D1884">
              <w:rPr>
                <w:rFonts w:ascii="宋体" w:hAnsi="宋体" w:hint="eastAsia"/>
                <w:color w:val="000000"/>
              </w:rPr>
              <w:t>3,007,860.62</w:t>
            </w:r>
          </w:p>
        </w:tc>
      </w:tr>
      <w:tr w:rsidR="00E37E97" w14:paraId="192B3D19" w14:textId="77777777" w:rsidTr="00E37E97">
        <w:tc>
          <w:tcPr>
            <w:tcW w:w="2213" w:type="pct"/>
            <w:tcBorders>
              <w:top w:val="single" w:sz="4" w:space="0" w:color="auto"/>
              <w:left w:val="single" w:sz="4" w:space="0" w:color="auto"/>
              <w:bottom w:val="single" w:sz="4" w:space="0" w:color="auto"/>
              <w:right w:val="single" w:sz="4" w:space="0" w:color="auto"/>
            </w:tcBorders>
          </w:tcPr>
          <w:p w14:paraId="64497C73" w14:textId="703FCAEB" w:rsidR="00E37E97" w:rsidRDefault="00E37E97" w:rsidP="00E37E97">
            <w:r w:rsidRPr="006803F3">
              <w:rPr>
                <w:rFonts w:hint="eastAsia"/>
              </w:rPr>
              <w:t>股份支付</w:t>
            </w:r>
          </w:p>
        </w:tc>
        <w:tc>
          <w:tcPr>
            <w:tcW w:w="1439" w:type="pct"/>
            <w:tcBorders>
              <w:top w:val="single" w:sz="4" w:space="0" w:color="auto"/>
              <w:left w:val="single" w:sz="4" w:space="0" w:color="auto"/>
              <w:bottom w:val="single" w:sz="4" w:space="0" w:color="auto"/>
              <w:right w:val="single" w:sz="4" w:space="0" w:color="auto"/>
            </w:tcBorders>
            <w:vAlign w:val="center"/>
          </w:tcPr>
          <w:p w14:paraId="723836BE" w14:textId="220D2F21" w:rsidR="00E37E97" w:rsidRPr="007D1884" w:rsidRDefault="00E37E97" w:rsidP="00E37E97">
            <w:pPr>
              <w:jc w:val="right"/>
              <w:rPr>
                <w:rFonts w:ascii="宋体" w:hAnsi="宋体"/>
                <w:color w:val="000000"/>
              </w:rPr>
            </w:pPr>
            <w:r w:rsidRPr="00E37E97">
              <w:rPr>
                <w:rFonts w:ascii="宋体" w:hAnsi="宋体" w:hint="eastAsia"/>
                <w:color w:val="000000"/>
              </w:rPr>
              <w:t>25,760,465.97</w:t>
            </w:r>
          </w:p>
        </w:tc>
        <w:tc>
          <w:tcPr>
            <w:tcW w:w="1348" w:type="pct"/>
            <w:tcBorders>
              <w:top w:val="single" w:sz="4" w:space="0" w:color="auto"/>
              <w:left w:val="single" w:sz="4" w:space="0" w:color="auto"/>
              <w:bottom w:val="single" w:sz="4" w:space="0" w:color="auto"/>
              <w:right w:val="single" w:sz="4" w:space="0" w:color="auto"/>
            </w:tcBorders>
            <w:vAlign w:val="center"/>
          </w:tcPr>
          <w:p w14:paraId="71991799" w14:textId="5C2F0367" w:rsidR="00E37E97" w:rsidRPr="007D1884" w:rsidRDefault="00E37E97" w:rsidP="00E37E97">
            <w:pPr>
              <w:jc w:val="right"/>
              <w:rPr>
                <w:rFonts w:ascii="宋体" w:hAnsi="宋体"/>
              </w:rPr>
            </w:pPr>
          </w:p>
        </w:tc>
      </w:tr>
      <w:tr w:rsidR="00E37E97" w14:paraId="49693C0E" w14:textId="77777777" w:rsidTr="00E37E97">
        <w:tc>
          <w:tcPr>
            <w:tcW w:w="2213" w:type="pct"/>
            <w:tcBorders>
              <w:top w:val="single" w:sz="4" w:space="0" w:color="auto"/>
              <w:left w:val="single" w:sz="4" w:space="0" w:color="auto"/>
              <w:bottom w:val="single" w:sz="4" w:space="0" w:color="auto"/>
              <w:right w:val="single" w:sz="4" w:space="0" w:color="auto"/>
            </w:tcBorders>
          </w:tcPr>
          <w:p w14:paraId="183BBF60" w14:textId="5A588FD5" w:rsidR="00E37E97" w:rsidRDefault="00E37E97" w:rsidP="00E37E97">
            <w:r w:rsidRPr="006803F3">
              <w:rPr>
                <w:rFonts w:hint="eastAsia"/>
              </w:rPr>
              <w:t>其他</w:t>
            </w:r>
          </w:p>
        </w:tc>
        <w:tc>
          <w:tcPr>
            <w:tcW w:w="1439" w:type="pct"/>
            <w:tcBorders>
              <w:top w:val="single" w:sz="4" w:space="0" w:color="auto"/>
              <w:left w:val="single" w:sz="4" w:space="0" w:color="auto"/>
              <w:bottom w:val="single" w:sz="4" w:space="0" w:color="auto"/>
              <w:right w:val="single" w:sz="4" w:space="0" w:color="auto"/>
            </w:tcBorders>
            <w:vAlign w:val="center"/>
          </w:tcPr>
          <w:p w14:paraId="47297C6C" w14:textId="1A2926DA" w:rsidR="00E37E97" w:rsidRPr="007D1884" w:rsidRDefault="00E37E97" w:rsidP="00E37E97">
            <w:pPr>
              <w:jc w:val="right"/>
              <w:rPr>
                <w:rFonts w:ascii="宋体" w:hAnsi="宋体"/>
                <w:color w:val="000000"/>
              </w:rPr>
            </w:pPr>
            <w:r w:rsidRPr="00E37E97">
              <w:rPr>
                <w:rFonts w:ascii="宋体" w:hAnsi="宋体" w:hint="eastAsia"/>
                <w:color w:val="000000"/>
              </w:rPr>
              <w:t>14,311,543.30</w:t>
            </w:r>
          </w:p>
        </w:tc>
        <w:tc>
          <w:tcPr>
            <w:tcW w:w="1348" w:type="pct"/>
            <w:tcBorders>
              <w:top w:val="single" w:sz="4" w:space="0" w:color="auto"/>
              <w:left w:val="single" w:sz="4" w:space="0" w:color="auto"/>
              <w:bottom w:val="single" w:sz="4" w:space="0" w:color="auto"/>
              <w:right w:val="single" w:sz="4" w:space="0" w:color="auto"/>
            </w:tcBorders>
            <w:vAlign w:val="center"/>
          </w:tcPr>
          <w:p w14:paraId="1D971E11" w14:textId="3747DB1F" w:rsidR="00E37E97" w:rsidRPr="007D1884" w:rsidRDefault="00E37E97" w:rsidP="00E37E97">
            <w:pPr>
              <w:jc w:val="right"/>
              <w:rPr>
                <w:rFonts w:ascii="宋体" w:hAnsi="宋体"/>
              </w:rPr>
            </w:pPr>
            <w:r w:rsidRPr="007D1884">
              <w:rPr>
                <w:rFonts w:ascii="宋体" w:hAnsi="宋体" w:hint="eastAsia"/>
                <w:color w:val="000000"/>
              </w:rPr>
              <w:t>33,101,126.97</w:t>
            </w:r>
          </w:p>
        </w:tc>
      </w:tr>
      <w:tr w:rsidR="00E37E97" w14:paraId="4B8DC85E" w14:textId="77777777" w:rsidTr="00E37E97">
        <w:tc>
          <w:tcPr>
            <w:tcW w:w="2213" w:type="pct"/>
            <w:tcBorders>
              <w:top w:val="single" w:sz="4" w:space="0" w:color="auto"/>
              <w:left w:val="single" w:sz="4" w:space="0" w:color="auto"/>
              <w:bottom w:val="single" w:sz="4" w:space="0" w:color="auto"/>
              <w:right w:val="single" w:sz="4" w:space="0" w:color="auto"/>
            </w:tcBorders>
          </w:tcPr>
          <w:p w14:paraId="6531C2AB" w14:textId="77777777" w:rsidR="00E37E97" w:rsidRDefault="00E37E97" w:rsidP="00E37E97">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vAlign w:val="center"/>
          </w:tcPr>
          <w:p w14:paraId="4106154E" w14:textId="7BFE13A3" w:rsidR="00E37E97" w:rsidRPr="007D1884" w:rsidRDefault="00E37E97" w:rsidP="00E37E97">
            <w:pPr>
              <w:jc w:val="right"/>
              <w:rPr>
                <w:rFonts w:ascii="宋体" w:hAnsi="宋体"/>
                <w:color w:val="000000"/>
              </w:rPr>
            </w:pPr>
            <w:r w:rsidRPr="00E37E97">
              <w:rPr>
                <w:rFonts w:ascii="宋体" w:hAnsi="宋体" w:hint="eastAsia"/>
                <w:color w:val="000000"/>
              </w:rPr>
              <w:t>279,679,443.80</w:t>
            </w:r>
          </w:p>
        </w:tc>
        <w:tc>
          <w:tcPr>
            <w:tcW w:w="1348" w:type="pct"/>
            <w:tcBorders>
              <w:top w:val="single" w:sz="4" w:space="0" w:color="auto"/>
              <w:left w:val="single" w:sz="4" w:space="0" w:color="auto"/>
              <w:bottom w:val="single" w:sz="4" w:space="0" w:color="auto"/>
              <w:right w:val="single" w:sz="4" w:space="0" w:color="auto"/>
            </w:tcBorders>
            <w:vAlign w:val="center"/>
          </w:tcPr>
          <w:p w14:paraId="216C1C7E" w14:textId="39E106C6" w:rsidR="00E37E97" w:rsidRPr="007D1884" w:rsidRDefault="00E37E97" w:rsidP="00E37E97">
            <w:pPr>
              <w:jc w:val="right"/>
              <w:rPr>
                <w:rFonts w:ascii="宋体" w:hAnsi="宋体"/>
              </w:rPr>
            </w:pPr>
            <w:r w:rsidRPr="007D1884">
              <w:rPr>
                <w:rFonts w:ascii="宋体" w:hAnsi="宋体" w:hint="eastAsia"/>
                <w:color w:val="000000"/>
              </w:rPr>
              <w:t>257,381,494.91</w:t>
            </w:r>
          </w:p>
        </w:tc>
      </w:tr>
    </w:tbl>
    <w:p w14:paraId="194C99A3" w14:textId="77777777" w:rsidR="007F1ED8" w:rsidRDefault="00FD7238">
      <w:pPr>
        <w:rPr>
          <w:color w:val="000000" w:themeColor="text1"/>
        </w:rPr>
      </w:pPr>
      <w:r>
        <w:rPr>
          <w:rFonts w:hint="eastAsia"/>
          <w:color w:val="000000" w:themeColor="text1"/>
        </w:rPr>
        <w:t>其他说明：</w:t>
      </w:r>
    </w:p>
    <w:sdt>
      <w:sdtPr>
        <w:rPr>
          <w:color w:val="000000" w:themeColor="text1"/>
        </w:rPr>
        <w:alias w:val="管理费用的其他说明事项"/>
        <w:tag w:val="_GBC_2ddba7c397f842b2a457e4f7fe020aca"/>
        <w:id w:val="1051882963"/>
        <w:placeholder>
          <w:docPart w:val="GBC22222222222222222222222222222"/>
        </w:placeholder>
      </w:sdtPr>
      <w:sdtEndPr/>
      <w:sdtContent>
        <w:p w14:paraId="2AAED3BD" w14:textId="2CB6CCF1" w:rsidR="007F1ED8" w:rsidRDefault="00FD7238">
          <w:pPr>
            <w:rPr>
              <w:color w:val="000000" w:themeColor="text1"/>
            </w:rPr>
          </w:pPr>
          <w:r>
            <w:rPr>
              <w:rFonts w:hint="eastAsia"/>
              <w:color w:val="000000" w:themeColor="text1"/>
            </w:rPr>
            <w:t>无</w:t>
          </w:r>
        </w:p>
      </w:sdtContent>
    </w:sdt>
    <w:p w14:paraId="0FFDC51E" w14:textId="77777777" w:rsidR="007F1ED8" w:rsidRDefault="007F1ED8">
      <w:pPr>
        <w:rPr>
          <w:color w:val="000000" w:themeColor="text1"/>
        </w:rPr>
      </w:pPr>
    </w:p>
    <w:p w14:paraId="157FC001" w14:textId="77777777" w:rsidR="007F1ED8" w:rsidRDefault="00FD7238">
      <w:pPr>
        <w:pStyle w:val="3"/>
        <w:numPr>
          <w:ilvl w:val="0"/>
          <w:numId w:val="16"/>
        </w:numPr>
        <w:rPr>
          <w:color w:val="000000" w:themeColor="text1"/>
          <w:szCs w:val="21"/>
        </w:rPr>
      </w:pPr>
      <w:bookmarkStart w:id="388" w:name="_Hlk10538261"/>
      <w:r>
        <w:rPr>
          <w:color w:val="000000" w:themeColor="text1"/>
          <w:szCs w:val="21"/>
        </w:rPr>
        <w:t>研发费用</w:t>
      </w:r>
    </w:p>
    <w:sdt>
      <w:sdtPr>
        <w:rPr>
          <w:color w:val="000000" w:themeColor="text1"/>
        </w:rPr>
        <w:alias w:val="是否适用：研发费用[双击切换]"/>
        <w:tag w:val="_GBC_48b4a6beb6f54c3ba7c01af3727337bb"/>
        <w:id w:val="-1970431527"/>
        <w:placeholder>
          <w:docPart w:val="GBC22222222222222222222222222222"/>
        </w:placeholder>
      </w:sdtPr>
      <w:sdtEndPr/>
      <w:sdtContent>
        <w:p w14:paraId="60F5B15D" w14:textId="7544050C"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CA2362B" w14:textId="77777777" w:rsidR="007F1ED8" w:rsidRDefault="00FD7238">
      <w:pPr>
        <w:pStyle w:val="afff3"/>
        <w:ind w:left="420"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研发费用"/>
          <w:tag w:val="_GBC_a0292321d82f46b8823ab163b1084fea"/>
          <w:id w:val="-204428541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研发费用"/>
          <w:tag w:val="_GBC_a0b2b92cacc24641a2d69fc025b920ea"/>
          <w:id w:val="37890157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7F1ED8" w14:paraId="724555AB" w14:textId="77777777">
        <w:sdt>
          <w:sdtPr>
            <w:tag w:val="_PLD_878c2bf88dff43e8bf48fe187921cf85"/>
            <w:id w:val="128443683"/>
          </w:sdtPr>
          <w:sdtEndPr/>
          <w:sdtContent>
            <w:tc>
              <w:tcPr>
                <w:tcW w:w="2213" w:type="pct"/>
                <w:tcBorders>
                  <w:top w:val="single" w:sz="4" w:space="0" w:color="auto"/>
                  <w:left w:val="single" w:sz="4" w:space="0" w:color="auto"/>
                  <w:bottom w:val="single" w:sz="4" w:space="0" w:color="auto"/>
                  <w:right w:val="single" w:sz="4" w:space="0" w:color="auto"/>
                </w:tcBorders>
              </w:tcPr>
              <w:p w14:paraId="0604F35B" w14:textId="77777777" w:rsidR="007F1ED8" w:rsidRDefault="00FD7238">
                <w:pPr>
                  <w:jc w:val="center"/>
                  <w:rPr>
                    <w:color w:val="000000" w:themeColor="text1"/>
                  </w:rPr>
                </w:pPr>
                <w:r>
                  <w:rPr>
                    <w:rFonts w:hint="eastAsia"/>
                    <w:color w:val="000000" w:themeColor="text1"/>
                  </w:rPr>
                  <w:t>项目</w:t>
                </w:r>
              </w:p>
            </w:tc>
          </w:sdtContent>
        </w:sdt>
        <w:sdt>
          <w:sdtPr>
            <w:tag w:val="_PLD_043e1c3ae76a497c9be9c1eef3db33c6"/>
            <w:id w:val="-781802239"/>
          </w:sdtPr>
          <w:sdtEndPr/>
          <w:sdtContent>
            <w:tc>
              <w:tcPr>
                <w:tcW w:w="1439" w:type="pct"/>
                <w:tcBorders>
                  <w:top w:val="single" w:sz="4" w:space="0" w:color="auto"/>
                  <w:left w:val="single" w:sz="4" w:space="0" w:color="auto"/>
                  <w:bottom w:val="single" w:sz="4" w:space="0" w:color="auto"/>
                  <w:right w:val="single" w:sz="4" w:space="0" w:color="auto"/>
                </w:tcBorders>
              </w:tcPr>
              <w:p w14:paraId="06F89479" w14:textId="77777777" w:rsidR="007F1ED8" w:rsidRDefault="00FD7238">
                <w:pPr>
                  <w:jc w:val="center"/>
                  <w:rPr>
                    <w:color w:val="000000" w:themeColor="text1"/>
                  </w:rPr>
                </w:pPr>
                <w:r>
                  <w:rPr>
                    <w:rFonts w:hint="eastAsia"/>
                    <w:color w:val="000000" w:themeColor="text1"/>
                  </w:rPr>
                  <w:t>本期发生额</w:t>
                </w:r>
              </w:p>
            </w:tc>
          </w:sdtContent>
        </w:sdt>
        <w:sdt>
          <w:sdtPr>
            <w:tag w:val="_PLD_d0588c88282b4dae9e42d7ffd38d27c6"/>
            <w:id w:val="2096902869"/>
          </w:sdtPr>
          <w:sdtEndPr/>
          <w:sdtContent>
            <w:tc>
              <w:tcPr>
                <w:tcW w:w="1348" w:type="pct"/>
                <w:tcBorders>
                  <w:top w:val="single" w:sz="4" w:space="0" w:color="auto"/>
                  <w:left w:val="single" w:sz="4" w:space="0" w:color="auto"/>
                  <w:bottom w:val="single" w:sz="4" w:space="0" w:color="auto"/>
                  <w:right w:val="single" w:sz="4" w:space="0" w:color="auto"/>
                </w:tcBorders>
              </w:tcPr>
              <w:p w14:paraId="09649218" w14:textId="77777777" w:rsidR="007F1ED8" w:rsidRDefault="00FD7238">
                <w:pPr>
                  <w:jc w:val="center"/>
                  <w:rPr>
                    <w:color w:val="000000" w:themeColor="text1"/>
                  </w:rPr>
                </w:pPr>
                <w:r>
                  <w:rPr>
                    <w:rFonts w:hint="eastAsia"/>
                    <w:color w:val="000000" w:themeColor="text1"/>
                  </w:rPr>
                  <w:t>上期发生额</w:t>
                </w:r>
              </w:p>
            </w:tc>
          </w:sdtContent>
        </w:sdt>
      </w:tr>
      <w:tr w:rsidR="00E37E97" w14:paraId="1FBE51D4" w14:textId="77777777" w:rsidTr="00E37E97">
        <w:tc>
          <w:tcPr>
            <w:tcW w:w="2213" w:type="pct"/>
            <w:tcBorders>
              <w:top w:val="single" w:sz="4" w:space="0" w:color="auto"/>
              <w:left w:val="single" w:sz="4" w:space="0" w:color="auto"/>
              <w:bottom w:val="single" w:sz="4" w:space="0" w:color="auto"/>
              <w:right w:val="single" w:sz="4" w:space="0" w:color="auto"/>
            </w:tcBorders>
          </w:tcPr>
          <w:p w14:paraId="68F46EBD" w14:textId="56D7EFD3" w:rsidR="00E37E97" w:rsidRDefault="00E37E97" w:rsidP="00E37E97">
            <w:r w:rsidRPr="00DA48CE">
              <w:rPr>
                <w:rFonts w:hint="eastAsia"/>
              </w:rPr>
              <w:t>职工薪酬</w:t>
            </w:r>
          </w:p>
        </w:tc>
        <w:tc>
          <w:tcPr>
            <w:tcW w:w="1439" w:type="pct"/>
            <w:tcBorders>
              <w:top w:val="single" w:sz="4" w:space="0" w:color="auto"/>
              <w:left w:val="single" w:sz="4" w:space="0" w:color="auto"/>
              <w:bottom w:val="single" w:sz="4" w:space="0" w:color="auto"/>
              <w:right w:val="single" w:sz="4" w:space="0" w:color="auto"/>
            </w:tcBorders>
            <w:vAlign w:val="center"/>
          </w:tcPr>
          <w:p w14:paraId="04493EFA" w14:textId="40766519" w:rsidR="00E37E97" w:rsidRPr="00E37E97" w:rsidRDefault="00E37E97" w:rsidP="00E37E97">
            <w:pPr>
              <w:jc w:val="right"/>
              <w:rPr>
                <w:rFonts w:ascii="宋体" w:hAnsi="宋体"/>
                <w:color w:val="000000"/>
              </w:rPr>
            </w:pPr>
            <w:r w:rsidRPr="00E37E97">
              <w:rPr>
                <w:rFonts w:ascii="宋体" w:hAnsi="宋体" w:hint="eastAsia"/>
                <w:color w:val="000000"/>
              </w:rPr>
              <w:t>318,584,843.26</w:t>
            </w:r>
          </w:p>
        </w:tc>
        <w:tc>
          <w:tcPr>
            <w:tcW w:w="1348" w:type="pct"/>
            <w:tcBorders>
              <w:top w:val="single" w:sz="4" w:space="0" w:color="auto"/>
              <w:left w:val="single" w:sz="4" w:space="0" w:color="auto"/>
              <w:bottom w:val="single" w:sz="4" w:space="0" w:color="auto"/>
              <w:right w:val="single" w:sz="4" w:space="0" w:color="auto"/>
            </w:tcBorders>
            <w:vAlign w:val="center"/>
          </w:tcPr>
          <w:p w14:paraId="0901A908" w14:textId="48C64377" w:rsidR="00E37E97" w:rsidRPr="00E37E97" w:rsidRDefault="00E37E97" w:rsidP="00E37E97">
            <w:pPr>
              <w:jc w:val="right"/>
              <w:rPr>
                <w:rFonts w:ascii="宋体" w:hAnsi="宋体"/>
              </w:rPr>
            </w:pPr>
            <w:r w:rsidRPr="00E37E97">
              <w:rPr>
                <w:rFonts w:ascii="宋体" w:hAnsi="宋体" w:hint="eastAsia"/>
                <w:color w:val="000000"/>
              </w:rPr>
              <w:t>276,095,051.94</w:t>
            </w:r>
          </w:p>
        </w:tc>
      </w:tr>
      <w:tr w:rsidR="00E37E97" w14:paraId="29DF33CA" w14:textId="77777777" w:rsidTr="00E37E97">
        <w:tc>
          <w:tcPr>
            <w:tcW w:w="2213" w:type="pct"/>
            <w:tcBorders>
              <w:top w:val="single" w:sz="4" w:space="0" w:color="auto"/>
              <w:left w:val="single" w:sz="4" w:space="0" w:color="auto"/>
              <w:bottom w:val="single" w:sz="4" w:space="0" w:color="auto"/>
              <w:right w:val="single" w:sz="4" w:space="0" w:color="auto"/>
            </w:tcBorders>
          </w:tcPr>
          <w:p w14:paraId="51C41733" w14:textId="35185E4D" w:rsidR="00E37E97" w:rsidRDefault="00E37E97" w:rsidP="00E37E97">
            <w:r w:rsidRPr="00DA48CE">
              <w:rPr>
                <w:rFonts w:hint="eastAsia"/>
              </w:rPr>
              <w:t>折旧费</w:t>
            </w:r>
          </w:p>
        </w:tc>
        <w:tc>
          <w:tcPr>
            <w:tcW w:w="1439" w:type="pct"/>
            <w:tcBorders>
              <w:top w:val="single" w:sz="4" w:space="0" w:color="auto"/>
              <w:left w:val="single" w:sz="4" w:space="0" w:color="auto"/>
              <w:bottom w:val="single" w:sz="4" w:space="0" w:color="auto"/>
              <w:right w:val="single" w:sz="4" w:space="0" w:color="auto"/>
            </w:tcBorders>
            <w:vAlign w:val="center"/>
          </w:tcPr>
          <w:p w14:paraId="6ABAD94A" w14:textId="02D517C7" w:rsidR="00E37E97" w:rsidRPr="00E37E97" w:rsidRDefault="00E37E97" w:rsidP="00E37E97">
            <w:pPr>
              <w:jc w:val="right"/>
              <w:rPr>
                <w:rFonts w:ascii="宋体" w:hAnsi="宋体"/>
                <w:color w:val="000000"/>
              </w:rPr>
            </w:pPr>
            <w:r w:rsidRPr="00E37E97">
              <w:rPr>
                <w:rFonts w:ascii="宋体" w:hAnsi="宋体" w:hint="eastAsia"/>
                <w:color w:val="000000"/>
              </w:rPr>
              <w:t>8,526,172.39</w:t>
            </w:r>
          </w:p>
        </w:tc>
        <w:tc>
          <w:tcPr>
            <w:tcW w:w="1348" w:type="pct"/>
            <w:tcBorders>
              <w:top w:val="single" w:sz="4" w:space="0" w:color="auto"/>
              <w:left w:val="single" w:sz="4" w:space="0" w:color="auto"/>
              <w:bottom w:val="single" w:sz="4" w:space="0" w:color="auto"/>
              <w:right w:val="single" w:sz="4" w:space="0" w:color="auto"/>
            </w:tcBorders>
            <w:vAlign w:val="center"/>
          </w:tcPr>
          <w:p w14:paraId="1D2EDCF4" w14:textId="7B65D11A" w:rsidR="00E37E97" w:rsidRPr="00E37E97" w:rsidRDefault="00E37E97" w:rsidP="00E37E97">
            <w:pPr>
              <w:jc w:val="right"/>
              <w:rPr>
                <w:rFonts w:ascii="宋体" w:hAnsi="宋体"/>
              </w:rPr>
            </w:pPr>
            <w:r w:rsidRPr="00E37E97">
              <w:rPr>
                <w:rFonts w:ascii="宋体" w:hAnsi="宋体" w:hint="eastAsia"/>
                <w:color w:val="000000"/>
              </w:rPr>
              <w:t>8,760,793.37</w:t>
            </w:r>
          </w:p>
        </w:tc>
      </w:tr>
      <w:tr w:rsidR="00E37E97" w14:paraId="32BE36C0" w14:textId="77777777" w:rsidTr="00E37E97">
        <w:tc>
          <w:tcPr>
            <w:tcW w:w="2213" w:type="pct"/>
            <w:tcBorders>
              <w:top w:val="single" w:sz="4" w:space="0" w:color="auto"/>
              <w:left w:val="single" w:sz="4" w:space="0" w:color="auto"/>
              <w:bottom w:val="single" w:sz="4" w:space="0" w:color="auto"/>
              <w:right w:val="single" w:sz="4" w:space="0" w:color="auto"/>
            </w:tcBorders>
          </w:tcPr>
          <w:p w14:paraId="563B70EA" w14:textId="02E671FD" w:rsidR="00E37E97" w:rsidRDefault="00E37E97" w:rsidP="00E37E97">
            <w:r w:rsidRPr="00DA48CE">
              <w:rPr>
                <w:rFonts w:hint="eastAsia"/>
              </w:rPr>
              <w:t>无形资产摊销</w:t>
            </w:r>
          </w:p>
        </w:tc>
        <w:tc>
          <w:tcPr>
            <w:tcW w:w="1439" w:type="pct"/>
            <w:tcBorders>
              <w:top w:val="single" w:sz="4" w:space="0" w:color="auto"/>
              <w:left w:val="single" w:sz="4" w:space="0" w:color="auto"/>
              <w:bottom w:val="single" w:sz="4" w:space="0" w:color="auto"/>
              <w:right w:val="single" w:sz="4" w:space="0" w:color="auto"/>
            </w:tcBorders>
            <w:vAlign w:val="center"/>
          </w:tcPr>
          <w:p w14:paraId="4167B48C" w14:textId="6FEF5730" w:rsidR="00E37E97" w:rsidRPr="00E37E97" w:rsidRDefault="00E37E97" w:rsidP="00E37E97">
            <w:pPr>
              <w:jc w:val="right"/>
              <w:rPr>
                <w:rFonts w:ascii="宋体" w:hAnsi="宋体"/>
                <w:color w:val="000000"/>
              </w:rPr>
            </w:pPr>
            <w:r w:rsidRPr="00E37E97">
              <w:rPr>
                <w:rFonts w:ascii="宋体" w:hAnsi="宋体" w:hint="eastAsia"/>
                <w:color w:val="000000"/>
              </w:rPr>
              <w:t>9,211,233.71</w:t>
            </w:r>
          </w:p>
        </w:tc>
        <w:tc>
          <w:tcPr>
            <w:tcW w:w="1348" w:type="pct"/>
            <w:tcBorders>
              <w:top w:val="single" w:sz="4" w:space="0" w:color="auto"/>
              <w:left w:val="single" w:sz="4" w:space="0" w:color="auto"/>
              <w:bottom w:val="single" w:sz="4" w:space="0" w:color="auto"/>
              <w:right w:val="single" w:sz="4" w:space="0" w:color="auto"/>
            </w:tcBorders>
            <w:vAlign w:val="center"/>
          </w:tcPr>
          <w:p w14:paraId="42863C25" w14:textId="6FFBA07E" w:rsidR="00E37E97" w:rsidRPr="00E37E97" w:rsidRDefault="00E37E97" w:rsidP="00E37E97">
            <w:pPr>
              <w:jc w:val="right"/>
              <w:rPr>
                <w:rFonts w:ascii="宋体" w:hAnsi="宋体"/>
              </w:rPr>
            </w:pPr>
            <w:r w:rsidRPr="00E37E97">
              <w:rPr>
                <w:rFonts w:ascii="宋体" w:hAnsi="宋体" w:hint="eastAsia"/>
                <w:color w:val="000000"/>
              </w:rPr>
              <w:t>8,556,387.61</w:t>
            </w:r>
          </w:p>
        </w:tc>
      </w:tr>
      <w:tr w:rsidR="00E37E97" w14:paraId="424F25BF" w14:textId="77777777" w:rsidTr="00E37E97">
        <w:tc>
          <w:tcPr>
            <w:tcW w:w="2213" w:type="pct"/>
            <w:tcBorders>
              <w:top w:val="single" w:sz="4" w:space="0" w:color="auto"/>
              <w:left w:val="single" w:sz="4" w:space="0" w:color="auto"/>
              <w:bottom w:val="single" w:sz="4" w:space="0" w:color="auto"/>
              <w:right w:val="single" w:sz="4" w:space="0" w:color="auto"/>
            </w:tcBorders>
          </w:tcPr>
          <w:p w14:paraId="4DD1D3A1" w14:textId="5DAFAB5C" w:rsidR="00E37E97" w:rsidRDefault="00E37E97" w:rsidP="00E37E97">
            <w:r w:rsidRPr="00DA48CE">
              <w:rPr>
                <w:rFonts w:hint="eastAsia"/>
              </w:rPr>
              <w:t>研发材料及测试费</w:t>
            </w:r>
          </w:p>
        </w:tc>
        <w:tc>
          <w:tcPr>
            <w:tcW w:w="1439" w:type="pct"/>
            <w:tcBorders>
              <w:top w:val="single" w:sz="4" w:space="0" w:color="auto"/>
              <w:left w:val="single" w:sz="4" w:space="0" w:color="auto"/>
              <w:bottom w:val="single" w:sz="4" w:space="0" w:color="auto"/>
              <w:right w:val="single" w:sz="4" w:space="0" w:color="auto"/>
            </w:tcBorders>
            <w:vAlign w:val="center"/>
          </w:tcPr>
          <w:p w14:paraId="05B0992A" w14:textId="40906027" w:rsidR="00E37E97" w:rsidRPr="00E37E97" w:rsidRDefault="00E37E97" w:rsidP="00E37E97">
            <w:pPr>
              <w:jc w:val="right"/>
              <w:rPr>
                <w:rFonts w:ascii="宋体" w:hAnsi="宋体"/>
                <w:color w:val="000000"/>
              </w:rPr>
            </w:pPr>
            <w:r w:rsidRPr="00E37E97">
              <w:rPr>
                <w:rFonts w:ascii="宋体" w:hAnsi="宋体" w:hint="eastAsia"/>
                <w:color w:val="000000"/>
              </w:rPr>
              <w:t>86,070,782.67</w:t>
            </w:r>
          </w:p>
        </w:tc>
        <w:tc>
          <w:tcPr>
            <w:tcW w:w="1348" w:type="pct"/>
            <w:tcBorders>
              <w:top w:val="single" w:sz="4" w:space="0" w:color="auto"/>
              <w:left w:val="single" w:sz="4" w:space="0" w:color="auto"/>
              <w:bottom w:val="single" w:sz="4" w:space="0" w:color="auto"/>
              <w:right w:val="single" w:sz="4" w:space="0" w:color="auto"/>
            </w:tcBorders>
            <w:vAlign w:val="center"/>
          </w:tcPr>
          <w:p w14:paraId="62F09348" w14:textId="21A42FB3" w:rsidR="00E37E97" w:rsidRPr="00E37E97" w:rsidRDefault="00E37E97" w:rsidP="00E37E97">
            <w:pPr>
              <w:jc w:val="right"/>
              <w:rPr>
                <w:rFonts w:ascii="宋体" w:hAnsi="宋体"/>
              </w:rPr>
            </w:pPr>
            <w:r w:rsidRPr="00E37E97">
              <w:rPr>
                <w:rFonts w:ascii="宋体" w:hAnsi="宋体" w:hint="eastAsia"/>
                <w:color w:val="000000"/>
              </w:rPr>
              <w:t>77,636,007.58</w:t>
            </w:r>
          </w:p>
        </w:tc>
      </w:tr>
      <w:tr w:rsidR="00E37E97" w14:paraId="3E38CF8D" w14:textId="77777777" w:rsidTr="00E37E97">
        <w:tc>
          <w:tcPr>
            <w:tcW w:w="2213" w:type="pct"/>
            <w:tcBorders>
              <w:top w:val="single" w:sz="4" w:space="0" w:color="auto"/>
              <w:left w:val="single" w:sz="4" w:space="0" w:color="auto"/>
              <w:bottom w:val="single" w:sz="4" w:space="0" w:color="auto"/>
              <w:right w:val="single" w:sz="4" w:space="0" w:color="auto"/>
            </w:tcBorders>
          </w:tcPr>
          <w:p w14:paraId="2AC4D64E" w14:textId="374DC7F5" w:rsidR="00E37E97" w:rsidRDefault="00E37E97" w:rsidP="00E37E97">
            <w:r w:rsidRPr="00DA48CE">
              <w:rPr>
                <w:rFonts w:hint="eastAsia"/>
              </w:rPr>
              <w:t>专利费及认证费</w:t>
            </w:r>
          </w:p>
        </w:tc>
        <w:tc>
          <w:tcPr>
            <w:tcW w:w="1439" w:type="pct"/>
            <w:tcBorders>
              <w:top w:val="single" w:sz="4" w:space="0" w:color="auto"/>
              <w:left w:val="single" w:sz="4" w:space="0" w:color="auto"/>
              <w:bottom w:val="single" w:sz="4" w:space="0" w:color="auto"/>
              <w:right w:val="single" w:sz="4" w:space="0" w:color="auto"/>
            </w:tcBorders>
            <w:vAlign w:val="center"/>
          </w:tcPr>
          <w:p w14:paraId="5C5E2C86" w14:textId="0AB35C3E" w:rsidR="00E37E97" w:rsidRPr="00E37E97" w:rsidRDefault="00E37E97" w:rsidP="00E37E97">
            <w:pPr>
              <w:jc w:val="right"/>
              <w:rPr>
                <w:rFonts w:ascii="宋体" w:hAnsi="宋体"/>
                <w:color w:val="000000"/>
              </w:rPr>
            </w:pPr>
            <w:r w:rsidRPr="00E37E97">
              <w:rPr>
                <w:rFonts w:ascii="宋体" w:hAnsi="宋体" w:hint="eastAsia"/>
                <w:color w:val="000000"/>
              </w:rPr>
              <w:t>36,652,211.04</w:t>
            </w:r>
          </w:p>
        </w:tc>
        <w:tc>
          <w:tcPr>
            <w:tcW w:w="1348" w:type="pct"/>
            <w:tcBorders>
              <w:top w:val="single" w:sz="4" w:space="0" w:color="auto"/>
              <w:left w:val="single" w:sz="4" w:space="0" w:color="auto"/>
              <w:bottom w:val="single" w:sz="4" w:space="0" w:color="auto"/>
              <w:right w:val="single" w:sz="4" w:space="0" w:color="auto"/>
            </w:tcBorders>
            <w:vAlign w:val="center"/>
          </w:tcPr>
          <w:p w14:paraId="23DF07BE" w14:textId="2B71D431" w:rsidR="00E37E97" w:rsidRPr="00E37E97" w:rsidRDefault="00E37E97" w:rsidP="00E37E97">
            <w:pPr>
              <w:jc w:val="right"/>
              <w:rPr>
                <w:rFonts w:ascii="宋体" w:hAnsi="宋体"/>
              </w:rPr>
            </w:pPr>
            <w:r w:rsidRPr="00E37E97">
              <w:rPr>
                <w:rFonts w:ascii="宋体" w:hAnsi="宋体" w:hint="eastAsia"/>
                <w:color w:val="000000"/>
              </w:rPr>
              <w:t>23,108,197.25</w:t>
            </w:r>
          </w:p>
        </w:tc>
      </w:tr>
      <w:tr w:rsidR="00E37E97" w14:paraId="6E248261" w14:textId="77777777" w:rsidTr="00E37E97">
        <w:tc>
          <w:tcPr>
            <w:tcW w:w="2213" w:type="pct"/>
            <w:tcBorders>
              <w:top w:val="single" w:sz="4" w:space="0" w:color="auto"/>
              <w:left w:val="single" w:sz="4" w:space="0" w:color="auto"/>
              <w:bottom w:val="single" w:sz="4" w:space="0" w:color="auto"/>
              <w:right w:val="single" w:sz="4" w:space="0" w:color="auto"/>
            </w:tcBorders>
          </w:tcPr>
          <w:p w14:paraId="46A204A9" w14:textId="3DFCE330" w:rsidR="00E37E97" w:rsidRDefault="00E37E97" w:rsidP="00E37E97">
            <w:r w:rsidRPr="00DA48CE">
              <w:rPr>
                <w:rFonts w:hint="eastAsia"/>
              </w:rPr>
              <w:t>装备调试与试验费</w:t>
            </w:r>
          </w:p>
        </w:tc>
        <w:tc>
          <w:tcPr>
            <w:tcW w:w="1439" w:type="pct"/>
            <w:tcBorders>
              <w:top w:val="single" w:sz="4" w:space="0" w:color="auto"/>
              <w:left w:val="single" w:sz="4" w:space="0" w:color="auto"/>
              <w:bottom w:val="single" w:sz="4" w:space="0" w:color="auto"/>
              <w:right w:val="single" w:sz="4" w:space="0" w:color="auto"/>
            </w:tcBorders>
            <w:vAlign w:val="center"/>
          </w:tcPr>
          <w:p w14:paraId="5099B217" w14:textId="3F4C0CCA" w:rsidR="00E37E97" w:rsidRPr="00E37E97" w:rsidRDefault="00E37E97" w:rsidP="00E37E97">
            <w:pPr>
              <w:jc w:val="right"/>
              <w:rPr>
                <w:rFonts w:ascii="宋体" w:hAnsi="宋体"/>
                <w:color w:val="000000"/>
              </w:rPr>
            </w:pPr>
            <w:r w:rsidRPr="00E37E97">
              <w:rPr>
                <w:rFonts w:ascii="宋体" w:hAnsi="宋体" w:hint="eastAsia"/>
                <w:color w:val="000000"/>
              </w:rPr>
              <w:t>19,473,146.69</w:t>
            </w:r>
          </w:p>
        </w:tc>
        <w:tc>
          <w:tcPr>
            <w:tcW w:w="1348" w:type="pct"/>
            <w:tcBorders>
              <w:top w:val="single" w:sz="4" w:space="0" w:color="auto"/>
              <w:left w:val="single" w:sz="4" w:space="0" w:color="auto"/>
              <w:bottom w:val="single" w:sz="4" w:space="0" w:color="auto"/>
              <w:right w:val="single" w:sz="4" w:space="0" w:color="auto"/>
            </w:tcBorders>
            <w:vAlign w:val="center"/>
          </w:tcPr>
          <w:p w14:paraId="33520F5F" w14:textId="2BEB0B61" w:rsidR="00E37E97" w:rsidRPr="00E37E97" w:rsidRDefault="00E37E97" w:rsidP="00E37E97">
            <w:pPr>
              <w:jc w:val="right"/>
              <w:rPr>
                <w:rFonts w:ascii="宋体" w:hAnsi="宋体"/>
              </w:rPr>
            </w:pPr>
            <w:r w:rsidRPr="00E37E97">
              <w:rPr>
                <w:rFonts w:ascii="宋体" w:hAnsi="宋体" w:hint="eastAsia"/>
                <w:color w:val="000000"/>
              </w:rPr>
              <w:t>33,547,799.40</w:t>
            </w:r>
          </w:p>
        </w:tc>
      </w:tr>
      <w:tr w:rsidR="00E37E97" w14:paraId="43CD7A75" w14:textId="77777777" w:rsidTr="00E37E97">
        <w:tc>
          <w:tcPr>
            <w:tcW w:w="2213" w:type="pct"/>
            <w:tcBorders>
              <w:top w:val="single" w:sz="4" w:space="0" w:color="auto"/>
              <w:left w:val="single" w:sz="4" w:space="0" w:color="auto"/>
              <w:bottom w:val="single" w:sz="4" w:space="0" w:color="auto"/>
              <w:right w:val="single" w:sz="4" w:space="0" w:color="auto"/>
            </w:tcBorders>
          </w:tcPr>
          <w:p w14:paraId="20FB2242" w14:textId="29A47278" w:rsidR="00E37E97" w:rsidRDefault="00E37E97" w:rsidP="00E37E97">
            <w:r w:rsidRPr="00DA48CE">
              <w:rPr>
                <w:rFonts w:hint="eastAsia"/>
              </w:rPr>
              <w:t>股份支付</w:t>
            </w:r>
          </w:p>
        </w:tc>
        <w:tc>
          <w:tcPr>
            <w:tcW w:w="1439" w:type="pct"/>
            <w:tcBorders>
              <w:top w:val="single" w:sz="4" w:space="0" w:color="auto"/>
              <w:left w:val="single" w:sz="4" w:space="0" w:color="auto"/>
              <w:bottom w:val="single" w:sz="4" w:space="0" w:color="auto"/>
              <w:right w:val="single" w:sz="4" w:space="0" w:color="auto"/>
            </w:tcBorders>
            <w:vAlign w:val="center"/>
          </w:tcPr>
          <w:p w14:paraId="5D5DF8A5" w14:textId="3C4E2BB7" w:rsidR="00E37E97" w:rsidRPr="00E37E97" w:rsidRDefault="00E37E97" w:rsidP="00E37E97">
            <w:pPr>
              <w:jc w:val="right"/>
              <w:rPr>
                <w:rFonts w:ascii="宋体" w:hAnsi="宋体"/>
                <w:color w:val="000000"/>
              </w:rPr>
            </w:pPr>
            <w:r w:rsidRPr="00E37E97">
              <w:rPr>
                <w:rFonts w:ascii="宋体" w:hAnsi="宋体" w:hint="eastAsia"/>
                <w:color w:val="000000"/>
              </w:rPr>
              <w:t>13,566,572.34</w:t>
            </w:r>
          </w:p>
        </w:tc>
        <w:tc>
          <w:tcPr>
            <w:tcW w:w="1348" w:type="pct"/>
            <w:tcBorders>
              <w:top w:val="single" w:sz="4" w:space="0" w:color="auto"/>
              <w:left w:val="single" w:sz="4" w:space="0" w:color="auto"/>
              <w:bottom w:val="single" w:sz="4" w:space="0" w:color="auto"/>
              <w:right w:val="single" w:sz="4" w:space="0" w:color="auto"/>
            </w:tcBorders>
            <w:vAlign w:val="center"/>
          </w:tcPr>
          <w:p w14:paraId="7918B465" w14:textId="4D9BE71C" w:rsidR="00E37E97" w:rsidRPr="00E37E97" w:rsidRDefault="00E37E97" w:rsidP="00E37E97">
            <w:pPr>
              <w:jc w:val="right"/>
              <w:rPr>
                <w:rFonts w:ascii="宋体" w:hAnsi="宋体"/>
              </w:rPr>
            </w:pPr>
          </w:p>
        </w:tc>
      </w:tr>
      <w:tr w:rsidR="00E37E97" w14:paraId="224CA197" w14:textId="77777777" w:rsidTr="00E37E97">
        <w:tc>
          <w:tcPr>
            <w:tcW w:w="2213" w:type="pct"/>
            <w:tcBorders>
              <w:top w:val="single" w:sz="4" w:space="0" w:color="auto"/>
              <w:left w:val="single" w:sz="4" w:space="0" w:color="auto"/>
              <w:bottom w:val="single" w:sz="4" w:space="0" w:color="auto"/>
              <w:right w:val="single" w:sz="4" w:space="0" w:color="auto"/>
            </w:tcBorders>
          </w:tcPr>
          <w:p w14:paraId="6355F526" w14:textId="24C82AC1" w:rsidR="00E37E97" w:rsidRDefault="00E37E97" w:rsidP="00E37E97">
            <w:r w:rsidRPr="00DA48CE">
              <w:rPr>
                <w:rFonts w:hint="eastAsia"/>
              </w:rPr>
              <w:t>其他</w:t>
            </w:r>
          </w:p>
        </w:tc>
        <w:tc>
          <w:tcPr>
            <w:tcW w:w="1439" w:type="pct"/>
            <w:tcBorders>
              <w:top w:val="single" w:sz="4" w:space="0" w:color="auto"/>
              <w:left w:val="single" w:sz="4" w:space="0" w:color="auto"/>
              <w:bottom w:val="single" w:sz="4" w:space="0" w:color="auto"/>
              <w:right w:val="single" w:sz="4" w:space="0" w:color="auto"/>
            </w:tcBorders>
            <w:vAlign w:val="center"/>
          </w:tcPr>
          <w:p w14:paraId="73AAA96A" w14:textId="29F560D0" w:rsidR="00E37E97" w:rsidRPr="00E37E97" w:rsidRDefault="00E37E97" w:rsidP="00E37E97">
            <w:pPr>
              <w:jc w:val="right"/>
              <w:rPr>
                <w:rFonts w:ascii="宋体" w:hAnsi="宋体"/>
                <w:color w:val="000000"/>
              </w:rPr>
            </w:pPr>
            <w:r w:rsidRPr="00E37E97">
              <w:rPr>
                <w:rFonts w:ascii="宋体" w:hAnsi="宋体" w:hint="eastAsia"/>
                <w:color w:val="000000"/>
              </w:rPr>
              <w:t>15,318,335.66</w:t>
            </w:r>
          </w:p>
        </w:tc>
        <w:tc>
          <w:tcPr>
            <w:tcW w:w="1348" w:type="pct"/>
            <w:tcBorders>
              <w:top w:val="single" w:sz="4" w:space="0" w:color="auto"/>
              <w:left w:val="single" w:sz="4" w:space="0" w:color="auto"/>
              <w:bottom w:val="single" w:sz="4" w:space="0" w:color="auto"/>
              <w:right w:val="single" w:sz="4" w:space="0" w:color="auto"/>
            </w:tcBorders>
            <w:vAlign w:val="center"/>
          </w:tcPr>
          <w:p w14:paraId="753235F3" w14:textId="3B945B46" w:rsidR="00E37E97" w:rsidRPr="00E37E97" w:rsidRDefault="00E37E97" w:rsidP="00E37E97">
            <w:pPr>
              <w:jc w:val="right"/>
              <w:rPr>
                <w:rFonts w:ascii="宋体" w:hAnsi="宋体"/>
              </w:rPr>
            </w:pPr>
            <w:r w:rsidRPr="00E37E97">
              <w:rPr>
                <w:rFonts w:ascii="宋体" w:hAnsi="宋体" w:hint="eastAsia"/>
                <w:color w:val="000000"/>
              </w:rPr>
              <w:t>18,169,906.72</w:t>
            </w:r>
          </w:p>
        </w:tc>
      </w:tr>
      <w:tr w:rsidR="00E37E97" w14:paraId="472DCE5A" w14:textId="77777777" w:rsidTr="00E37E97">
        <w:tc>
          <w:tcPr>
            <w:tcW w:w="2213" w:type="pct"/>
            <w:tcBorders>
              <w:top w:val="single" w:sz="4" w:space="0" w:color="auto"/>
              <w:left w:val="single" w:sz="4" w:space="0" w:color="auto"/>
              <w:bottom w:val="single" w:sz="4" w:space="0" w:color="auto"/>
              <w:right w:val="single" w:sz="4" w:space="0" w:color="auto"/>
            </w:tcBorders>
            <w:vAlign w:val="center"/>
          </w:tcPr>
          <w:p w14:paraId="70DFF080" w14:textId="77777777" w:rsidR="00E37E97" w:rsidRDefault="00E37E97" w:rsidP="00E37E97">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vAlign w:val="center"/>
          </w:tcPr>
          <w:p w14:paraId="5A1A45C0" w14:textId="1AEFF038" w:rsidR="00E37E97" w:rsidRPr="00E37E97" w:rsidRDefault="00E37E97" w:rsidP="00E37E97">
            <w:pPr>
              <w:jc w:val="right"/>
              <w:rPr>
                <w:rFonts w:ascii="宋体" w:hAnsi="宋体"/>
                <w:color w:val="000000"/>
              </w:rPr>
            </w:pPr>
            <w:r w:rsidRPr="00E37E97">
              <w:rPr>
                <w:rFonts w:ascii="宋体" w:hAnsi="宋体" w:hint="eastAsia"/>
                <w:color w:val="000000"/>
              </w:rPr>
              <w:t>507,403,297.76</w:t>
            </w:r>
          </w:p>
        </w:tc>
        <w:tc>
          <w:tcPr>
            <w:tcW w:w="1348" w:type="pct"/>
            <w:tcBorders>
              <w:top w:val="single" w:sz="4" w:space="0" w:color="auto"/>
              <w:left w:val="single" w:sz="4" w:space="0" w:color="auto"/>
              <w:bottom w:val="single" w:sz="4" w:space="0" w:color="auto"/>
              <w:right w:val="single" w:sz="4" w:space="0" w:color="auto"/>
            </w:tcBorders>
            <w:vAlign w:val="center"/>
          </w:tcPr>
          <w:p w14:paraId="3CF2BC47" w14:textId="6EB06B00" w:rsidR="00E37E97" w:rsidRPr="00E37E97" w:rsidRDefault="00E37E97" w:rsidP="00E37E97">
            <w:pPr>
              <w:jc w:val="right"/>
              <w:rPr>
                <w:rFonts w:ascii="宋体" w:hAnsi="宋体"/>
              </w:rPr>
            </w:pPr>
            <w:r w:rsidRPr="00E37E97">
              <w:rPr>
                <w:rFonts w:ascii="宋体" w:hAnsi="宋体" w:hint="eastAsia"/>
                <w:color w:val="000000"/>
              </w:rPr>
              <w:t>445,874,143.87</w:t>
            </w:r>
          </w:p>
        </w:tc>
      </w:tr>
    </w:tbl>
    <w:p w14:paraId="43523560" w14:textId="77777777" w:rsidR="007F1ED8" w:rsidRDefault="00FD7238">
      <w:pPr>
        <w:rPr>
          <w:color w:val="000000" w:themeColor="text1"/>
        </w:rPr>
      </w:pPr>
      <w:r>
        <w:rPr>
          <w:rFonts w:hint="eastAsia"/>
          <w:color w:val="000000" w:themeColor="text1"/>
        </w:rPr>
        <w:t>其他说明：</w:t>
      </w:r>
    </w:p>
    <w:sdt>
      <w:sdtPr>
        <w:rPr>
          <w:color w:val="000000" w:themeColor="text1"/>
        </w:rPr>
        <w:alias w:val="研发费用其他说明"/>
        <w:tag w:val="_GBC_f09ad1e9748e43059f8db34f9454426c"/>
        <w:id w:val="1401407764"/>
        <w:placeholder>
          <w:docPart w:val="GBC22222222222222222222222222222"/>
        </w:placeholder>
      </w:sdtPr>
      <w:sdtEndPr/>
      <w:sdtContent>
        <w:p w14:paraId="43D6862E" w14:textId="031CF9F3" w:rsidR="007F1ED8" w:rsidRDefault="00FD7238">
          <w:pPr>
            <w:rPr>
              <w:color w:val="000000" w:themeColor="text1"/>
            </w:rPr>
          </w:pPr>
          <w:r>
            <w:rPr>
              <w:rFonts w:hint="eastAsia"/>
              <w:color w:val="000000" w:themeColor="text1"/>
            </w:rPr>
            <w:t>无</w:t>
          </w:r>
        </w:p>
      </w:sdtContent>
    </w:sdt>
    <w:p w14:paraId="17E6788B" w14:textId="77777777" w:rsidR="007F1ED8" w:rsidRDefault="007F1ED8">
      <w:pPr>
        <w:rPr>
          <w:color w:val="000000" w:themeColor="text1"/>
        </w:rPr>
      </w:pPr>
    </w:p>
    <w:bookmarkEnd w:id="388"/>
    <w:p w14:paraId="7FAB1A33" w14:textId="77777777" w:rsidR="007F1ED8" w:rsidRDefault="00FD7238">
      <w:pPr>
        <w:pStyle w:val="3"/>
        <w:numPr>
          <w:ilvl w:val="0"/>
          <w:numId w:val="16"/>
        </w:numPr>
        <w:rPr>
          <w:color w:val="000000" w:themeColor="text1"/>
          <w:szCs w:val="21"/>
        </w:rPr>
      </w:pPr>
      <w:r>
        <w:rPr>
          <w:color w:val="000000" w:themeColor="text1"/>
          <w:szCs w:val="21"/>
        </w:rPr>
        <w:lastRenderedPageBreak/>
        <w:t>财务费用</w:t>
      </w:r>
    </w:p>
    <w:sdt>
      <w:sdtPr>
        <w:rPr>
          <w:color w:val="000000" w:themeColor="text1"/>
        </w:rPr>
        <w:alias w:val="是否适用：财务费用[双击切换]"/>
        <w:tag w:val="_GBC_699d8bdb2f1f4504a0ea4ccbc8889cfa"/>
        <w:id w:val="2088502649"/>
        <w:placeholder>
          <w:docPart w:val="GBC22222222222222222222222222222"/>
        </w:placeholder>
      </w:sdtPr>
      <w:sdtEndPr/>
      <w:sdtContent>
        <w:p w14:paraId="62190F16" w14:textId="14081120"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664A2DE"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费用"/>
          <w:tag w:val="_GBC_eb9e02dce68144759561a3427fb3099a"/>
          <w:id w:val="11360594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费用"/>
          <w:tag w:val="_GBC_8e992a76854b4bd0a3f5cd49b31a4604"/>
          <w:id w:val="-8169515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7F1ED8" w14:paraId="37438330" w14:textId="77777777">
        <w:sdt>
          <w:sdtPr>
            <w:tag w:val="_PLD_c57c227174f044c4bfa2c0fda1e37156"/>
            <w:id w:val="1082253342"/>
          </w:sdtPr>
          <w:sdtEndPr/>
          <w:sdtContent>
            <w:tc>
              <w:tcPr>
                <w:tcW w:w="2213" w:type="pct"/>
                <w:tcBorders>
                  <w:top w:val="single" w:sz="4" w:space="0" w:color="auto"/>
                  <w:left w:val="single" w:sz="4" w:space="0" w:color="auto"/>
                  <w:bottom w:val="single" w:sz="4" w:space="0" w:color="auto"/>
                  <w:right w:val="single" w:sz="4" w:space="0" w:color="auto"/>
                </w:tcBorders>
              </w:tcPr>
              <w:p w14:paraId="0DC923B9" w14:textId="77777777" w:rsidR="007F1ED8" w:rsidRDefault="00FD7238">
                <w:pPr>
                  <w:jc w:val="center"/>
                  <w:rPr>
                    <w:color w:val="000000" w:themeColor="text1"/>
                  </w:rPr>
                </w:pPr>
                <w:r>
                  <w:rPr>
                    <w:rFonts w:hint="eastAsia"/>
                    <w:color w:val="000000" w:themeColor="text1"/>
                  </w:rPr>
                  <w:t>项目</w:t>
                </w:r>
              </w:p>
            </w:tc>
          </w:sdtContent>
        </w:sdt>
        <w:sdt>
          <w:sdtPr>
            <w:tag w:val="_PLD_d7b23aa0bcb6433894875c858270ab7f"/>
            <w:id w:val="1223033050"/>
          </w:sdtPr>
          <w:sdtEndPr/>
          <w:sdtContent>
            <w:tc>
              <w:tcPr>
                <w:tcW w:w="1439" w:type="pct"/>
                <w:tcBorders>
                  <w:top w:val="single" w:sz="4" w:space="0" w:color="auto"/>
                  <w:left w:val="single" w:sz="4" w:space="0" w:color="auto"/>
                  <w:bottom w:val="single" w:sz="4" w:space="0" w:color="auto"/>
                  <w:right w:val="single" w:sz="4" w:space="0" w:color="auto"/>
                </w:tcBorders>
              </w:tcPr>
              <w:p w14:paraId="786C3A75" w14:textId="77777777" w:rsidR="007F1ED8" w:rsidRDefault="00FD7238">
                <w:pPr>
                  <w:jc w:val="center"/>
                  <w:rPr>
                    <w:color w:val="000000" w:themeColor="text1"/>
                  </w:rPr>
                </w:pPr>
                <w:r>
                  <w:rPr>
                    <w:rFonts w:hint="eastAsia"/>
                    <w:color w:val="000000" w:themeColor="text1"/>
                  </w:rPr>
                  <w:t>本期发生额</w:t>
                </w:r>
              </w:p>
            </w:tc>
          </w:sdtContent>
        </w:sdt>
        <w:sdt>
          <w:sdtPr>
            <w:tag w:val="_PLD_d79245f93e3d475b953b3e44bb1c6425"/>
            <w:id w:val="-220056814"/>
          </w:sdtPr>
          <w:sdtEndPr/>
          <w:sdtContent>
            <w:tc>
              <w:tcPr>
                <w:tcW w:w="1348" w:type="pct"/>
                <w:tcBorders>
                  <w:top w:val="single" w:sz="4" w:space="0" w:color="auto"/>
                  <w:left w:val="single" w:sz="4" w:space="0" w:color="auto"/>
                  <w:bottom w:val="single" w:sz="4" w:space="0" w:color="auto"/>
                  <w:right w:val="single" w:sz="4" w:space="0" w:color="auto"/>
                </w:tcBorders>
              </w:tcPr>
              <w:p w14:paraId="6B0B9AEE" w14:textId="77777777" w:rsidR="007F1ED8" w:rsidRDefault="00FD7238">
                <w:pPr>
                  <w:jc w:val="center"/>
                  <w:rPr>
                    <w:color w:val="000000" w:themeColor="text1"/>
                  </w:rPr>
                </w:pPr>
                <w:r>
                  <w:rPr>
                    <w:rFonts w:hint="eastAsia"/>
                    <w:color w:val="000000" w:themeColor="text1"/>
                  </w:rPr>
                  <w:t>上期发生额</w:t>
                </w:r>
              </w:p>
            </w:tc>
          </w:sdtContent>
        </w:sdt>
      </w:tr>
      <w:tr w:rsidR="007D1884" w14:paraId="027DE23C" w14:textId="77777777" w:rsidTr="007D1884">
        <w:tc>
          <w:tcPr>
            <w:tcW w:w="2213" w:type="pct"/>
            <w:tcBorders>
              <w:top w:val="single" w:sz="4" w:space="0" w:color="auto"/>
              <w:left w:val="single" w:sz="4" w:space="0" w:color="auto"/>
              <w:bottom w:val="single" w:sz="4" w:space="0" w:color="auto"/>
              <w:right w:val="single" w:sz="4" w:space="0" w:color="auto"/>
            </w:tcBorders>
            <w:vAlign w:val="center"/>
          </w:tcPr>
          <w:p w14:paraId="340CA37A" w14:textId="2723A068" w:rsidR="007D1884" w:rsidRDefault="007D1884" w:rsidP="007D1884">
            <w:r w:rsidRPr="00522CA4">
              <w:rPr>
                <w:rFonts w:hint="eastAsia"/>
              </w:rPr>
              <w:t>利息支出</w:t>
            </w:r>
          </w:p>
        </w:tc>
        <w:tc>
          <w:tcPr>
            <w:tcW w:w="1439" w:type="pct"/>
            <w:tcBorders>
              <w:top w:val="single" w:sz="4" w:space="0" w:color="auto"/>
              <w:left w:val="single" w:sz="4" w:space="0" w:color="auto"/>
              <w:bottom w:val="single" w:sz="4" w:space="0" w:color="auto"/>
              <w:right w:val="single" w:sz="4" w:space="0" w:color="auto"/>
            </w:tcBorders>
            <w:vAlign w:val="center"/>
          </w:tcPr>
          <w:p w14:paraId="63E84D65" w14:textId="7BB4BEBC" w:rsidR="007D1884" w:rsidRPr="007D1884" w:rsidRDefault="007D1884" w:rsidP="007D1884">
            <w:pPr>
              <w:jc w:val="right"/>
              <w:rPr>
                <w:rFonts w:ascii="宋体" w:hAnsi="宋体"/>
              </w:rPr>
            </w:pPr>
            <w:r w:rsidRPr="007D1884">
              <w:rPr>
                <w:rFonts w:ascii="宋体" w:hAnsi="宋体" w:hint="eastAsia"/>
                <w:color w:val="000000"/>
              </w:rPr>
              <w:t>22,495,301.84</w:t>
            </w:r>
          </w:p>
        </w:tc>
        <w:tc>
          <w:tcPr>
            <w:tcW w:w="1348" w:type="pct"/>
            <w:tcBorders>
              <w:top w:val="single" w:sz="4" w:space="0" w:color="auto"/>
              <w:left w:val="single" w:sz="4" w:space="0" w:color="auto"/>
              <w:bottom w:val="single" w:sz="4" w:space="0" w:color="auto"/>
              <w:right w:val="single" w:sz="4" w:space="0" w:color="auto"/>
            </w:tcBorders>
          </w:tcPr>
          <w:p w14:paraId="61EDFFDE" w14:textId="5F5EDFD9" w:rsidR="007D1884" w:rsidRPr="00D14F44" w:rsidRDefault="007D1884" w:rsidP="007D1884">
            <w:pPr>
              <w:jc w:val="right"/>
              <w:rPr>
                <w:rFonts w:ascii="宋体" w:hAnsi="宋体"/>
              </w:rPr>
            </w:pPr>
            <w:r w:rsidRPr="00D14F44">
              <w:rPr>
                <w:rFonts w:ascii="宋体" w:hAnsi="宋体"/>
              </w:rPr>
              <w:t>14,223,470.63</w:t>
            </w:r>
          </w:p>
        </w:tc>
      </w:tr>
      <w:tr w:rsidR="007D1884" w14:paraId="5321E381" w14:textId="77777777" w:rsidTr="007D1884">
        <w:tc>
          <w:tcPr>
            <w:tcW w:w="2213" w:type="pct"/>
            <w:tcBorders>
              <w:top w:val="single" w:sz="4" w:space="0" w:color="auto"/>
              <w:left w:val="single" w:sz="4" w:space="0" w:color="auto"/>
              <w:bottom w:val="single" w:sz="4" w:space="0" w:color="auto"/>
              <w:right w:val="single" w:sz="4" w:space="0" w:color="auto"/>
            </w:tcBorders>
            <w:vAlign w:val="center"/>
          </w:tcPr>
          <w:p w14:paraId="53E2FAF8" w14:textId="1CCD7C97" w:rsidR="007D1884" w:rsidRDefault="007D1884" w:rsidP="007D1884">
            <w:r>
              <w:rPr>
                <w:rFonts w:hint="eastAsia"/>
              </w:rPr>
              <w:t>减：利息收入</w:t>
            </w:r>
          </w:p>
        </w:tc>
        <w:tc>
          <w:tcPr>
            <w:tcW w:w="1439" w:type="pct"/>
            <w:tcBorders>
              <w:top w:val="single" w:sz="4" w:space="0" w:color="auto"/>
              <w:left w:val="single" w:sz="4" w:space="0" w:color="auto"/>
              <w:bottom w:val="single" w:sz="4" w:space="0" w:color="auto"/>
              <w:right w:val="single" w:sz="4" w:space="0" w:color="auto"/>
            </w:tcBorders>
            <w:vAlign w:val="center"/>
          </w:tcPr>
          <w:p w14:paraId="45C2EC90" w14:textId="65511256" w:rsidR="007D1884" w:rsidRPr="007D1884" w:rsidRDefault="007D1884" w:rsidP="007D1884">
            <w:pPr>
              <w:jc w:val="right"/>
              <w:rPr>
                <w:rFonts w:ascii="宋体" w:hAnsi="宋体"/>
              </w:rPr>
            </w:pPr>
            <w:r w:rsidRPr="007D1884">
              <w:rPr>
                <w:rFonts w:ascii="宋体" w:hAnsi="宋体" w:hint="eastAsia"/>
                <w:color w:val="000000"/>
              </w:rPr>
              <w:t>50,053,192.75</w:t>
            </w:r>
          </w:p>
        </w:tc>
        <w:tc>
          <w:tcPr>
            <w:tcW w:w="1348" w:type="pct"/>
            <w:tcBorders>
              <w:top w:val="single" w:sz="4" w:space="0" w:color="auto"/>
              <w:left w:val="single" w:sz="4" w:space="0" w:color="auto"/>
              <w:bottom w:val="single" w:sz="4" w:space="0" w:color="auto"/>
              <w:right w:val="single" w:sz="4" w:space="0" w:color="auto"/>
            </w:tcBorders>
          </w:tcPr>
          <w:p w14:paraId="61FA1C70" w14:textId="55BE6BC9" w:rsidR="007D1884" w:rsidRPr="00D14F44" w:rsidRDefault="007D1884" w:rsidP="007D1884">
            <w:pPr>
              <w:jc w:val="right"/>
              <w:rPr>
                <w:rFonts w:ascii="宋体" w:hAnsi="宋体"/>
              </w:rPr>
            </w:pPr>
            <w:r w:rsidRPr="00D14F44">
              <w:rPr>
                <w:rFonts w:ascii="宋体" w:hAnsi="宋体"/>
              </w:rPr>
              <w:t>72,489,530.84</w:t>
            </w:r>
          </w:p>
        </w:tc>
      </w:tr>
      <w:tr w:rsidR="007D1884" w14:paraId="692A68AA" w14:textId="77777777" w:rsidTr="007D1884">
        <w:tc>
          <w:tcPr>
            <w:tcW w:w="2213" w:type="pct"/>
            <w:tcBorders>
              <w:top w:val="single" w:sz="4" w:space="0" w:color="auto"/>
              <w:left w:val="single" w:sz="4" w:space="0" w:color="auto"/>
              <w:bottom w:val="single" w:sz="4" w:space="0" w:color="auto"/>
              <w:right w:val="single" w:sz="4" w:space="0" w:color="auto"/>
            </w:tcBorders>
            <w:vAlign w:val="center"/>
          </w:tcPr>
          <w:p w14:paraId="04306CA1" w14:textId="12317949" w:rsidR="007D1884" w:rsidRDefault="007D1884" w:rsidP="007D1884">
            <w:r w:rsidRPr="00522CA4">
              <w:rPr>
                <w:rFonts w:hint="eastAsia"/>
              </w:rPr>
              <w:t>汇兑损失</w:t>
            </w:r>
          </w:p>
        </w:tc>
        <w:tc>
          <w:tcPr>
            <w:tcW w:w="1439" w:type="pct"/>
            <w:tcBorders>
              <w:top w:val="single" w:sz="4" w:space="0" w:color="auto"/>
              <w:left w:val="single" w:sz="4" w:space="0" w:color="auto"/>
              <w:bottom w:val="single" w:sz="4" w:space="0" w:color="auto"/>
              <w:right w:val="single" w:sz="4" w:space="0" w:color="auto"/>
            </w:tcBorders>
            <w:vAlign w:val="center"/>
          </w:tcPr>
          <w:p w14:paraId="50C40EB1" w14:textId="38970A21" w:rsidR="007D1884" w:rsidRPr="007D1884" w:rsidRDefault="007D1884" w:rsidP="007D1884">
            <w:pPr>
              <w:jc w:val="right"/>
              <w:rPr>
                <w:rFonts w:ascii="宋体" w:hAnsi="宋体"/>
              </w:rPr>
            </w:pPr>
          </w:p>
        </w:tc>
        <w:tc>
          <w:tcPr>
            <w:tcW w:w="1348" w:type="pct"/>
            <w:tcBorders>
              <w:top w:val="single" w:sz="4" w:space="0" w:color="auto"/>
              <w:left w:val="single" w:sz="4" w:space="0" w:color="auto"/>
              <w:bottom w:val="single" w:sz="4" w:space="0" w:color="auto"/>
              <w:right w:val="single" w:sz="4" w:space="0" w:color="auto"/>
            </w:tcBorders>
          </w:tcPr>
          <w:p w14:paraId="0C746A9B" w14:textId="0539E3B3" w:rsidR="007D1884" w:rsidRPr="00D14F44" w:rsidRDefault="007D1884" w:rsidP="007D1884">
            <w:pPr>
              <w:jc w:val="right"/>
              <w:rPr>
                <w:rFonts w:ascii="宋体" w:hAnsi="宋体"/>
              </w:rPr>
            </w:pPr>
            <w:r w:rsidRPr="00D14F44">
              <w:rPr>
                <w:rFonts w:ascii="宋体" w:hAnsi="宋体"/>
              </w:rPr>
              <w:t>20,543,912.01</w:t>
            </w:r>
          </w:p>
        </w:tc>
      </w:tr>
      <w:tr w:rsidR="007D1884" w14:paraId="5884F416" w14:textId="77777777" w:rsidTr="007D1884">
        <w:tc>
          <w:tcPr>
            <w:tcW w:w="2213" w:type="pct"/>
            <w:tcBorders>
              <w:top w:val="single" w:sz="4" w:space="0" w:color="auto"/>
              <w:left w:val="single" w:sz="4" w:space="0" w:color="auto"/>
              <w:bottom w:val="single" w:sz="4" w:space="0" w:color="auto"/>
              <w:right w:val="single" w:sz="4" w:space="0" w:color="auto"/>
            </w:tcBorders>
            <w:vAlign w:val="center"/>
          </w:tcPr>
          <w:p w14:paraId="5D5CB7BF" w14:textId="0F06A37D" w:rsidR="007D1884" w:rsidRDefault="007D1884" w:rsidP="007D1884">
            <w:r>
              <w:rPr>
                <w:rFonts w:hint="eastAsia"/>
              </w:rPr>
              <w:t>减：汇兑收益</w:t>
            </w:r>
          </w:p>
        </w:tc>
        <w:tc>
          <w:tcPr>
            <w:tcW w:w="1439" w:type="pct"/>
            <w:tcBorders>
              <w:top w:val="single" w:sz="4" w:space="0" w:color="auto"/>
              <w:left w:val="single" w:sz="4" w:space="0" w:color="auto"/>
              <w:bottom w:val="single" w:sz="4" w:space="0" w:color="auto"/>
              <w:right w:val="single" w:sz="4" w:space="0" w:color="auto"/>
            </w:tcBorders>
            <w:vAlign w:val="center"/>
          </w:tcPr>
          <w:p w14:paraId="49021558" w14:textId="103C8D17" w:rsidR="007D1884" w:rsidRPr="007D1884" w:rsidRDefault="007D1884" w:rsidP="007D1884">
            <w:pPr>
              <w:jc w:val="right"/>
              <w:rPr>
                <w:rFonts w:ascii="宋体" w:hAnsi="宋体"/>
              </w:rPr>
            </w:pPr>
            <w:r w:rsidRPr="007D1884">
              <w:rPr>
                <w:rFonts w:ascii="宋体" w:hAnsi="宋体" w:hint="eastAsia"/>
                <w:color w:val="000000"/>
              </w:rPr>
              <w:t>158,977,558.41</w:t>
            </w:r>
          </w:p>
        </w:tc>
        <w:tc>
          <w:tcPr>
            <w:tcW w:w="1348" w:type="pct"/>
            <w:tcBorders>
              <w:top w:val="single" w:sz="4" w:space="0" w:color="auto"/>
              <w:left w:val="single" w:sz="4" w:space="0" w:color="auto"/>
              <w:bottom w:val="single" w:sz="4" w:space="0" w:color="auto"/>
              <w:right w:val="single" w:sz="4" w:space="0" w:color="auto"/>
            </w:tcBorders>
          </w:tcPr>
          <w:p w14:paraId="6FF9AD94" w14:textId="77777777" w:rsidR="007D1884" w:rsidRPr="00D14F44" w:rsidRDefault="007D1884" w:rsidP="007D1884">
            <w:pPr>
              <w:jc w:val="right"/>
              <w:rPr>
                <w:rFonts w:ascii="宋体" w:hAnsi="宋体"/>
              </w:rPr>
            </w:pPr>
          </w:p>
        </w:tc>
      </w:tr>
      <w:tr w:rsidR="007D1884" w14:paraId="3BFAAD4C" w14:textId="77777777" w:rsidTr="007D1884">
        <w:tc>
          <w:tcPr>
            <w:tcW w:w="2213" w:type="pct"/>
            <w:tcBorders>
              <w:top w:val="single" w:sz="4" w:space="0" w:color="auto"/>
              <w:left w:val="single" w:sz="4" w:space="0" w:color="auto"/>
              <w:bottom w:val="single" w:sz="4" w:space="0" w:color="auto"/>
              <w:right w:val="single" w:sz="4" w:space="0" w:color="auto"/>
            </w:tcBorders>
            <w:vAlign w:val="center"/>
          </w:tcPr>
          <w:p w14:paraId="325CD191" w14:textId="0CBAAE35" w:rsidR="007D1884" w:rsidRDefault="007D1884" w:rsidP="007D1884">
            <w:r>
              <w:rPr>
                <w:rFonts w:hint="eastAsia"/>
              </w:rPr>
              <w:t>手续费支出</w:t>
            </w:r>
          </w:p>
        </w:tc>
        <w:tc>
          <w:tcPr>
            <w:tcW w:w="1439" w:type="pct"/>
            <w:tcBorders>
              <w:top w:val="single" w:sz="4" w:space="0" w:color="auto"/>
              <w:left w:val="single" w:sz="4" w:space="0" w:color="auto"/>
              <w:bottom w:val="single" w:sz="4" w:space="0" w:color="auto"/>
              <w:right w:val="single" w:sz="4" w:space="0" w:color="auto"/>
            </w:tcBorders>
            <w:vAlign w:val="center"/>
          </w:tcPr>
          <w:p w14:paraId="2DE0833E" w14:textId="7D81F3A8" w:rsidR="007D1884" w:rsidRPr="007D1884" w:rsidRDefault="007D1884" w:rsidP="007D1884">
            <w:pPr>
              <w:jc w:val="right"/>
              <w:rPr>
                <w:rFonts w:ascii="宋体" w:hAnsi="宋体"/>
              </w:rPr>
            </w:pPr>
            <w:r w:rsidRPr="007D1884">
              <w:rPr>
                <w:rFonts w:ascii="宋体" w:hAnsi="宋体" w:hint="eastAsia"/>
                <w:color w:val="000000"/>
              </w:rPr>
              <w:t>22,771,765.24</w:t>
            </w:r>
          </w:p>
        </w:tc>
        <w:tc>
          <w:tcPr>
            <w:tcW w:w="1348" w:type="pct"/>
            <w:tcBorders>
              <w:top w:val="single" w:sz="4" w:space="0" w:color="auto"/>
              <w:left w:val="single" w:sz="4" w:space="0" w:color="auto"/>
              <w:bottom w:val="single" w:sz="4" w:space="0" w:color="auto"/>
              <w:right w:val="single" w:sz="4" w:space="0" w:color="auto"/>
            </w:tcBorders>
          </w:tcPr>
          <w:p w14:paraId="1917AAA8" w14:textId="18E1102A" w:rsidR="007D1884" w:rsidRPr="00D14F44" w:rsidRDefault="007D1884" w:rsidP="007D1884">
            <w:pPr>
              <w:jc w:val="right"/>
              <w:rPr>
                <w:rFonts w:ascii="宋体" w:hAnsi="宋体"/>
              </w:rPr>
            </w:pPr>
            <w:r w:rsidRPr="00D14F44">
              <w:rPr>
                <w:rFonts w:ascii="宋体" w:hAnsi="宋体"/>
              </w:rPr>
              <w:t>16,724,019.00</w:t>
            </w:r>
          </w:p>
        </w:tc>
      </w:tr>
      <w:tr w:rsidR="007D1884" w14:paraId="6B0E6DF7" w14:textId="77777777" w:rsidTr="007D1884">
        <w:tc>
          <w:tcPr>
            <w:tcW w:w="2213" w:type="pct"/>
            <w:tcBorders>
              <w:top w:val="single" w:sz="4" w:space="0" w:color="auto"/>
              <w:left w:val="single" w:sz="4" w:space="0" w:color="auto"/>
              <w:bottom w:val="single" w:sz="4" w:space="0" w:color="auto"/>
              <w:right w:val="single" w:sz="4" w:space="0" w:color="auto"/>
            </w:tcBorders>
          </w:tcPr>
          <w:p w14:paraId="1AD71447" w14:textId="77777777" w:rsidR="007D1884" w:rsidRDefault="007D1884" w:rsidP="007D1884">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vAlign w:val="center"/>
          </w:tcPr>
          <w:p w14:paraId="4831AF33" w14:textId="6C41A5D5" w:rsidR="007D1884" w:rsidRPr="007D1884" w:rsidRDefault="007D1884" w:rsidP="007D1884">
            <w:pPr>
              <w:jc w:val="right"/>
              <w:rPr>
                <w:rFonts w:ascii="宋体" w:hAnsi="宋体"/>
              </w:rPr>
            </w:pPr>
            <w:r w:rsidRPr="007D1884">
              <w:rPr>
                <w:rFonts w:ascii="宋体" w:hAnsi="宋体" w:hint="eastAsia"/>
                <w:color w:val="000000"/>
              </w:rPr>
              <w:t>-163,763,684.08</w:t>
            </w:r>
          </w:p>
        </w:tc>
        <w:tc>
          <w:tcPr>
            <w:tcW w:w="1348" w:type="pct"/>
            <w:tcBorders>
              <w:top w:val="single" w:sz="4" w:space="0" w:color="auto"/>
              <w:left w:val="single" w:sz="4" w:space="0" w:color="auto"/>
              <w:bottom w:val="single" w:sz="4" w:space="0" w:color="auto"/>
              <w:right w:val="single" w:sz="4" w:space="0" w:color="auto"/>
            </w:tcBorders>
          </w:tcPr>
          <w:p w14:paraId="351B1557" w14:textId="0D35CF56" w:rsidR="007D1884" w:rsidRPr="00D14F44" w:rsidRDefault="007D1884" w:rsidP="007D1884">
            <w:pPr>
              <w:jc w:val="right"/>
              <w:rPr>
                <w:rFonts w:ascii="宋体" w:hAnsi="宋体"/>
              </w:rPr>
            </w:pPr>
            <w:r w:rsidRPr="00D14F44">
              <w:rPr>
                <w:rFonts w:ascii="宋体" w:hAnsi="宋体"/>
              </w:rPr>
              <w:t>-20,998,129.20</w:t>
            </w:r>
          </w:p>
        </w:tc>
      </w:tr>
    </w:tbl>
    <w:p w14:paraId="239D81E3" w14:textId="77777777" w:rsidR="007F1ED8" w:rsidRDefault="00FD7238">
      <w:pPr>
        <w:rPr>
          <w:color w:val="000000" w:themeColor="text1"/>
        </w:rPr>
      </w:pPr>
      <w:r>
        <w:rPr>
          <w:rFonts w:hint="eastAsia"/>
          <w:color w:val="000000" w:themeColor="text1"/>
        </w:rPr>
        <w:t>其他说明：</w:t>
      </w:r>
    </w:p>
    <w:sdt>
      <w:sdtPr>
        <w:rPr>
          <w:color w:val="000000" w:themeColor="text1"/>
        </w:rPr>
        <w:alias w:val="财务费用的其他说明事项"/>
        <w:tag w:val="_GBC_5bd15645edcc4a51b94ddca48ee9be98"/>
        <w:id w:val="-1993170588"/>
        <w:placeholder>
          <w:docPart w:val="GBC22222222222222222222222222222"/>
        </w:placeholder>
      </w:sdtPr>
      <w:sdtEndPr/>
      <w:sdtContent>
        <w:p w14:paraId="6C8C9D55" w14:textId="10132D15" w:rsidR="007F1ED8" w:rsidRDefault="00FD7238">
          <w:pPr>
            <w:rPr>
              <w:color w:val="000000" w:themeColor="text1"/>
            </w:rPr>
          </w:pPr>
          <w:r>
            <w:rPr>
              <w:rFonts w:hint="eastAsia"/>
              <w:color w:val="000000" w:themeColor="text1"/>
            </w:rPr>
            <w:t>无</w:t>
          </w:r>
        </w:p>
      </w:sdtContent>
    </w:sdt>
    <w:p w14:paraId="697CA4BC" w14:textId="77777777" w:rsidR="007F1ED8" w:rsidRDefault="007F1ED8">
      <w:pPr>
        <w:rPr>
          <w:color w:val="000000" w:themeColor="text1"/>
        </w:rPr>
      </w:pPr>
    </w:p>
    <w:p w14:paraId="6DC8BF00" w14:textId="77777777" w:rsidR="007F1ED8" w:rsidRDefault="00FD7238">
      <w:pPr>
        <w:pStyle w:val="3"/>
        <w:numPr>
          <w:ilvl w:val="0"/>
          <w:numId w:val="16"/>
        </w:numPr>
        <w:rPr>
          <w:color w:val="000000" w:themeColor="text1"/>
          <w:szCs w:val="21"/>
        </w:rPr>
      </w:pPr>
      <w:r>
        <w:rPr>
          <w:color w:val="000000" w:themeColor="text1"/>
          <w:szCs w:val="21"/>
        </w:rPr>
        <w:t>其他收益</w:t>
      </w:r>
    </w:p>
    <w:sdt>
      <w:sdtPr>
        <w:rPr>
          <w:color w:val="000000" w:themeColor="text1"/>
        </w:rPr>
        <w:alias w:val="是否适用：财务报表其他收益[双击切换]"/>
        <w:tag w:val="_GBC_86fde94b0d4e4b1f997adc6f063babf7"/>
        <w:id w:val="-734548568"/>
        <w:placeholder>
          <w:docPart w:val="GBC22222222222222222222222222222"/>
        </w:placeholder>
      </w:sdtPr>
      <w:sdtEndPr/>
      <w:sdtContent>
        <w:p w14:paraId="495442C2" w14:textId="0F1AE20F"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091EBB6" w14:textId="77777777" w:rsidR="007F1ED8" w:rsidRDefault="00FD7238">
      <w:pPr>
        <w:jc w:val="right"/>
        <w:rPr>
          <w:rFonts w:cstheme="minorBidi"/>
          <w:bCs/>
          <w:color w:val="000000" w:themeColor="text1"/>
          <w:szCs w:val="22"/>
        </w:rPr>
      </w:pPr>
      <w:r>
        <w:rPr>
          <w:rFonts w:cstheme="minorBidi"/>
          <w:color w:val="000000" w:themeColor="text1"/>
          <w:szCs w:val="22"/>
        </w:rPr>
        <w:t>单位：</w:t>
      </w:r>
      <w:sdt>
        <w:sdtPr>
          <w:rPr>
            <w:rFonts w:cstheme="minorBidi"/>
            <w:bCs/>
            <w:color w:val="000000" w:themeColor="text1"/>
            <w:szCs w:val="22"/>
          </w:rPr>
          <w:alias w:val="单位：财务报表其他收益明细"/>
          <w:tag w:val="_GBC_12755937dc3b48a489abda6cc5cda8d6"/>
          <w:id w:val="204972352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cstheme="minorBidi"/>
              <w:bCs/>
              <w:color w:val="000000" w:themeColor="text1"/>
              <w:szCs w:val="22"/>
            </w:rPr>
            <w:t>元</w:t>
          </w:r>
        </w:sdtContent>
      </w:sdt>
      <w:r>
        <w:rPr>
          <w:rFonts w:cstheme="minorBidi"/>
          <w:color w:val="000000" w:themeColor="text1"/>
          <w:szCs w:val="22"/>
        </w:rPr>
        <w:t xml:space="preserve">  </w:t>
      </w:r>
      <w:r>
        <w:rPr>
          <w:rFonts w:cstheme="minorBidi"/>
          <w:color w:val="000000" w:themeColor="text1"/>
          <w:szCs w:val="22"/>
        </w:rPr>
        <w:t>币种：</w:t>
      </w:r>
      <w:sdt>
        <w:sdtPr>
          <w:rPr>
            <w:rFonts w:cstheme="minorBidi"/>
            <w:bCs/>
            <w:color w:val="000000" w:themeColor="text1"/>
            <w:szCs w:val="22"/>
          </w:rPr>
          <w:alias w:val="币种：财务报表其他收益明细"/>
          <w:tag w:val="_GBC_3daaaf66c73e4201b067378f3d17e13f"/>
          <w:id w:val="14874326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theme="minorBidi"/>
              <w:bCs/>
              <w:color w:val="000000" w:themeColor="text1"/>
              <w:szCs w:val="22"/>
            </w:rPr>
            <w:t>人民币</w:t>
          </w:r>
        </w:sdtContent>
      </w:sdt>
    </w:p>
    <w:tbl>
      <w:tblPr>
        <w:tblStyle w:val="g3"/>
        <w:tblW w:w="0" w:type="auto"/>
        <w:tblLook w:val="04A0" w:firstRow="1" w:lastRow="0" w:firstColumn="1" w:lastColumn="0" w:noHBand="0" w:noVBand="1"/>
      </w:tblPr>
      <w:tblGrid>
        <w:gridCol w:w="3971"/>
        <w:gridCol w:w="2490"/>
        <w:gridCol w:w="2362"/>
      </w:tblGrid>
      <w:tr w:rsidR="007F1ED8" w14:paraId="72F88064" w14:textId="77777777" w:rsidTr="00FD7238">
        <w:tc>
          <w:tcPr>
            <w:tcW w:w="3971" w:type="dxa"/>
          </w:tcPr>
          <w:sdt>
            <w:sdtPr>
              <w:tag w:val="_PLD_92b33ced889140b7b84894c5f486f4e6"/>
              <w:id w:val="-1180729572"/>
            </w:sdtPr>
            <w:sdtEndPr/>
            <w:sdtContent>
              <w:p w14:paraId="390C79C9" w14:textId="77777777" w:rsidR="007F1ED8" w:rsidRDefault="00FD7238">
                <w:pPr>
                  <w:jc w:val="center"/>
                  <w:rPr>
                    <w:color w:val="000000" w:themeColor="text1"/>
                  </w:rPr>
                </w:pPr>
                <w:r>
                  <w:rPr>
                    <w:rFonts w:hint="eastAsia"/>
                    <w:color w:val="000000" w:themeColor="text1"/>
                  </w:rPr>
                  <w:t>按性质分类</w:t>
                </w:r>
              </w:p>
            </w:sdtContent>
          </w:sdt>
        </w:tc>
        <w:tc>
          <w:tcPr>
            <w:tcW w:w="2490" w:type="dxa"/>
          </w:tcPr>
          <w:sdt>
            <w:sdtPr>
              <w:tag w:val="_PLD_73b3023fbaed423bbb8ca1ec42a2eaf9"/>
              <w:id w:val="-1622063147"/>
            </w:sdtPr>
            <w:sdtEndPr/>
            <w:sdtContent>
              <w:p w14:paraId="2EA8F79A" w14:textId="77777777" w:rsidR="007F1ED8" w:rsidRDefault="00FD7238">
                <w:pPr>
                  <w:jc w:val="center"/>
                  <w:rPr>
                    <w:color w:val="000000" w:themeColor="text1"/>
                  </w:rPr>
                </w:pPr>
                <w:r>
                  <w:rPr>
                    <w:rFonts w:hint="eastAsia"/>
                    <w:color w:val="000000" w:themeColor="text1"/>
                  </w:rPr>
                  <w:t>本期发生额</w:t>
                </w:r>
              </w:p>
            </w:sdtContent>
          </w:sdt>
        </w:tc>
        <w:tc>
          <w:tcPr>
            <w:tcW w:w="2362" w:type="dxa"/>
          </w:tcPr>
          <w:sdt>
            <w:sdtPr>
              <w:tag w:val="_PLD_9f39351a333c497da22a0955aff07b4c"/>
              <w:id w:val="120114853"/>
            </w:sdtPr>
            <w:sdtEndPr/>
            <w:sdtContent>
              <w:p w14:paraId="232F91C9" w14:textId="77777777" w:rsidR="007F1ED8" w:rsidRDefault="00FD7238">
                <w:pPr>
                  <w:jc w:val="center"/>
                  <w:rPr>
                    <w:color w:val="000000" w:themeColor="text1"/>
                  </w:rPr>
                </w:pPr>
                <w:r>
                  <w:rPr>
                    <w:rFonts w:hint="eastAsia"/>
                    <w:color w:val="000000" w:themeColor="text1"/>
                  </w:rPr>
                  <w:t>上期发生额</w:t>
                </w:r>
              </w:p>
            </w:sdtContent>
          </w:sdt>
        </w:tc>
      </w:tr>
      <w:tr w:rsidR="00FD7238" w14:paraId="3BF76A97" w14:textId="77777777" w:rsidTr="00A410D9">
        <w:tc>
          <w:tcPr>
            <w:tcW w:w="3971" w:type="dxa"/>
          </w:tcPr>
          <w:p w14:paraId="42627B42" w14:textId="3E7A80F3" w:rsidR="00270193" w:rsidRDefault="00FD7238" w:rsidP="00FD7238">
            <w:r>
              <w:rPr>
                <w:rFonts w:hint="eastAsia"/>
              </w:rPr>
              <w:t>政府补助</w:t>
            </w:r>
          </w:p>
        </w:tc>
        <w:tc>
          <w:tcPr>
            <w:tcW w:w="2490" w:type="dxa"/>
            <w:vAlign w:val="center"/>
          </w:tcPr>
          <w:p w14:paraId="571F616D" w14:textId="234EF5BB" w:rsidR="00270193" w:rsidRPr="00A410D9" w:rsidRDefault="00A410D9" w:rsidP="00A410D9">
            <w:pPr>
              <w:jc w:val="right"/>
              <w:rPr>
                <w:rFonts w:ascii="宋体" w:hAnsi="宋体"/>
              </w:rPr>
            </w:pPr>
            <w:r w:rsidRPr="00A410D9">
              <w:rPr>
                <w:rFonts w:ascii="宋体" w:hAnsi="宋体"/>
              </w:rPr>
              <w:t>62,347,460.05</w:t>
            </w:r>
          </w:p>
        </w:tc>
        <w:tc>
          <w:tcPr>
            <w:tcW w:w="2362" w:type="dxa"/>
            <w:vAlign w:val="center"/>
          </w:tcPr>
          <w:p w14:paraId="69E97341" w14:textId="7CE3F43E" w:rsidR="00270193" w:rsidRDefault="00FD7238" w:rsidP="00FD7238">
            <w:pPr>
              <w:jc w:val="right"/>
            </w:pPr>
            <w:r w:rsidRPr="00A1687E">
              <w:rPr>
                <w:rFonts w:ascii="宋体" w:hAnsi="宋体"/>
              </w:rPr>
              <w:t>52,179,748.60</w:t>
            </w:r>
          </w:p>
        </w:tc>
      </w:tr>
      <w:tr w:rsidR="00FD7238" w14:paraId="3691612E" w14:textId="77777777" w:rsidTr="00A410D9">
        <w:tc>
          <w:tcPr>
            <w:tcW w:w="3971" w:type="dxa"/>
          </w:tcPr>
          <w:p w14:paraId="1DC104DD" w14:textId="7CB1B1FB" w:rsidR="00270193" w:rsidRDefault="00FD7238" w:rsidP="00FD7238">
            <w:r>
              <w:rPr>
                <w:rFonts w:hint="eastAsia"/>
              </w:rPr>
              <w:t>其他与日常活动相关的项目</w:t>
            </w:r>
            <w:r w:rsidRPr="00BE5BBB">
              <w:rPr>
                <w:rFonts w:hint="eastAsia"/>
              </w:rPr>
              <w:t>（税费手续费返还与进项税</w:t>
            </w:r>
            <w:r w:rsidRPr="00BE5BBB">
              <w:t>加计抵减）</w:t>
            </w:r>
          </w:p>
        </w:tc>
        <w:tc>
          <w:tcPr>
            <w:tcW w:w="2490" w:type="dxa"/>
            <w:vAlign w:val="center"/>
          </w:tcPr>
          <w:p w14:paraId="10E45C3E" w14:textId="21399DF5" w:rsidR="00270193" w:rsidRPr="00A410D9" w:rsidRDefault="00A410D9" w:rsidP="00A410D9">
            <w:pPr>
              <w:jc w:val="right"/>
              <w:rPr>
                <w:rFonts w:ascii="宋体" w:hAnsi="宋体"/>
              </w:rPr>
            </w:pPr>
            <w:r w:rsidRPr="00A410D9">
              <w:rPr>
                <w:rFonts w:ascii="宋体" w:hAnsi="宋体"/>
              </w:rPr>
              <w:t>21,731,738.84</w:t>
            </w:r>
          </w:p>
        </w:tc>
        <w:tc>
          <w:tcPr>
            <w:tcW w:w="2362" w:type="dxa"/>
            <w:vAlign w:val="center"/>
          </w:tcPr>
          <w:p w14:paraId="23B374B7" w14:textId="501DE822" w:rsidR="00270193" w:rsidRDefault="00FD7238" w:rsidP="00FD7238">
            <w:pPr>
              <w:jc w:val="right"/>
            </w:pPr>
            <w:r w:rsidRPr="00A1687E">
              <w:rPr>
                <w:rFonts w:ascii="宋体" w:hAnsi="宋体"/>
              </w:rPr>
              <w:t>10,180,829.43</w:t>
            </w:r>
          </w:p>
        </w:tc>
      </w:tr>
      <w:tr w:rsidR="00FD7238" w14:paraId="296C8DA1" w14:textId="77777777" w:rsidTr="00A410D9">
        <w:tc>
          <w:tcPr>
            <w:tcW w:w="3971" w:type="dxa"/>
          </w:tcPr>
          <w:p w14:paraId="0249ED3E" w14:textId="77777777" w:rsidR="00270193" w:rsidRDefault="00FD7238" w:rsidP="00FD7238">
            <w:pPr>
              <w:jc w:val="center"/>
              <w:rPr>
                <w:color w:val="000000" w:themeColor="text1"/>
              </w:rPr>
            </w:pPr>
            <w:r>
              <w:rPr>
                <w:rFonts w:hint="eastAsia"/>
                <w:color w:val="000000" w:themeColor="text1"/>
              </w:rPr>
              <w:t>合计</w:t>
            </w:r>
          </w:p>
        </w:tc>
        <w:tc>
          <w:tcPr>
            <w:tcW w:w="2490" w:type="dxa"/>
            <w:vAlign w:val="center"/>
          </w:tcPr>
          <w:p w14:paraId="691F1A98" w14:textId="4F30ACA3" w:rsidR="00270193" w:rsidRPr="00A410D9" w:rsidRDefault="00A410D9" w:rsidP="00A410D9">
            <w:pPr>
              <w:jc w:val="right"/>
              <w:rPr>
                <w:rFonts w:ascii="宋体" w:hAnsi="宋体"/>
              </w:rPr>
            </w:pPr>
            <w:r w:rsidRPr="00A410D9">
              <w:rPr>
                <w:rFonts w:ascii="宋体" w:hAnsi="宋体"/>
              </w:rPr>
              <w:t>84,079,198.89</w:t>
            </w:r>
          </w:p>
        </w:tc>
        <w:tc>
          <w:tcPr>
            <w:tcW w:w="2362" w:type="dxa"/>
            <w:vAlign w:val="center"/>
          </w:tcPr>
          <w:p w14:paraId="694C2677" w14:textId="265F32B3" w:rsidR="00270193" w:rsidRDefault="00FD7238" w:rsidP="00FD7238">
            <w:pPr>
              <w:jc w:val="right"/>
            </w:pPr>
            <w:r w:rsidRPr="00A1687E">
              <w:rPr>
                <w:rFonts w:ascii="宋体" w:hAnsi="宋体"/>
              </w:rPr>
              <w:t>62,360,578.03</w:t>
            </w:r>
          </w:p>
        </w:tc>
      </w:tr>
    </w:tbl>
    <w:p w14:paraId="448230A1" w14:textId="77777777" w:rsidR="007F1ED8" w:rsidRDefault="00FD7238">
      <w:pPr>
        <w:rPr>
          <w:color w:val="000000" w:themeColor="text1"/>
        </w:rPr>
      </w:pPr>
      <w:r>
        <w:rPr>
          <w:rFonts w:hint="eastAsia"/>
          <w:color w:val="000000" w:themeColor="text1"/>
        </w:rPr>
        <w:t>其他</w:t>
      </w:r>
      <w:r>
        <w:rPr>
          <w:color w:val="000000" w:themeColor="text1"/>
        </w:rPr>
        <w:t>说明：</w:t>
      </w:r>
    </w:p>
    <w:sdt>
      <w:sdtPr>
        <w:rPr>
          <w:color w:val="000000" w:themeColor="text1"/>
        </w:rPr>
        <w:alias w:val="财务报表其他收益其他说明"/>
        <w:tag w:val="_GBC_9489a93c45754a9ea78d3a872093a735"/>
        <w:id w:val="139859010"/>
        <w:placeholder>
          <w:docPart w:val="GBC22222222222222222222222222222"/>
        </w:placeholder>
      </w:sdtPr>
      <w:sdtEndPr/>
      <w:sdtContent>
        <w:p w14:paraId="519073D8" w14:textId="1EE085C6" w:rsidR="007F1ED8" w:rsidRDefault="00FD7238">
          <w:pPr>
            <w:rPr>
              <w:color w:val="000000" w:themeColor="text1"/>
            </w:rPr>
          </w:pPr>
          <w:r>
            <w:rPr>
              <w:rFonts w:hint="eastAsia"/>
              <w:color w:val="000000" w:themeColor="text1"/>
            </w:rPr>
            <w:t>无</w:t>
          </w:r>
        </w:p>
      </w:sdtContent>
    </w:sdt>
    <w:p w14:paraId="2DB8F9C4" w14:textId="77777777" w:rsidR="007F1ED8" w:rsidRDefault="007F1ED8">
      <w:pPr>
        <w:rPr>
          <w:color w:val="000000" w:themeColor="text1"/>
        </w:rPr>
      </w:pPr>
    </w:p>
    <w:p w14:paraId="2C5294F1" w14:textId="77777777" w:rsidR="007F1ED8" w:rsidRDefault="00FD7238">
      <w:pPr>
        <w:pStyle w:val="3"/>
        <w:numPr>
          <w:ilvl w:val="0"/>
          <w:numId w:val="16"/>
        </w:numPr>
        <w:rPr>
          <w:color w:val="000000" w:themeColor="text1"/>
          <w:szCs w:val="21"/>
        </w:rPr>
      </w:pPr>
      <w:bookmarkStart w:id="389" w:name="_Hlk11857276"/>
      <w:r>
        <w:rPr>
          <w:color w:val="000000" w:themeColor="text1"/>
          <w:szCs w:val="21"/>
        </w:rPr>
        <w:t>投资收益</w:t>
      </w:r>
    </w:p>
    <w:sdt>
      <w:sdtPr>
        <w:rPr>
          <w:color w:val="000000" w:themeColor="text1"/>
        </w:rPr>
        <w:alias w:val="是否适用：投资收益[双击切换]"/>
        <w:tag w:val="_GBC_39356fd9dd9e4f5497d61d781210b2fe"/>
        <w:id w:val="-2067786515"/>
        <w:placeholder>
          <w:docPart w:val="GBC22222222222222222222222222222"/>
        </w:placeholder>
      </w:sdtPr>
      <w:sdtEndPr/>
      <w:sdtContent>
        <w:p w14:paraId="7728B8FD" w14:textId="7A5F926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04DC123" w14:textId="77777777" w:rsidR="007F1ED8" w:rsidRDefault="00FD7238">
      <w:pPr>
        <w:jc w:val="right"/>
        <w:rPr>
          <w:b/>
          <w:color w:val="000000" w:themeColor="text1"/>
        </w:rPr>
      </w:pPr>
      <w:bookmarkStart w:id="390" w:name="_Hlk10538462"/>
      <w:r>
        <w:rPr>
          <w:color w:val="000000" w:themeColor="text1"/>
        </w:rPr>
        <w:t>单位</w:t>
      </w:r>
      <w:r>
        <w:rPr>
          <w:rFonts w:hint="eastAsia"/>
          <w:color w:val="000000" w:themeColor="text1"/>
        </w:rPr>
        <w:t>：</w:t>
      </w:r>
      <w:sdt>
        <w:sdtPr>
          <w:rPr>
            <w:rFonts w:hint="eastAsia"/>
            <w:color w:val="000000" w:themeColor="text1"/>
          </w:rPr>
          <w:alias w:val="单位：财务附注：会计报表中的投资收益项目增加"/>
          <w:tag w:val="_GBC_8785b82a02ca4b0db1de3227128775b4"/>
          <w:id w:val="10115777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 xml:space="preserve">  </w:t>
      </w:r>
      <w:r>
        <w:rPr>
          <w:color w:val="000000" w:themeColor="text1"/>
        </w:rPr>
        <w:t>币种</w:t>
      </w:r>
      <w:r>
        <w:rPr>
          <w:rFonts w:hint="eastAsia"/>
          <w:color w:val="000000" w:themeColor="text1"/>
        </w:rPr>
        <w:t>：</w:t>
      </w:r>
      <w:sdt>
        <w:sdtPr>
          <w:rPr>
            <w:rFonts w:hint="eastAsia"/>
            <w:color w:val="000000" w:themeColor="text1"/>
          </w:rPr>
          <w:alias w:val="币种：财务附注：会计报表中的投资收益项目增加"/>
          <w:tag w:val="_GBC_c4394dc445a94e9a8a4b83889c79fcb1"/>
          <w:id w:val="-137730008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2626"/>
        <w:gridCol w:w="2636"/>
      </w:tblGrid>
      <w:tr w:rsidR="007F1ED8" w14:paraId="41C06DBE" w14:textId="77777777">
        <w:sdt>
          <w:sdtPr>
            <w:tag w:val="_PLD_2fef67a5db2c453288257a2dfe03fd6e"/>
            <w:id w:val="-1654748591"/>
          </w:sdtPr>
          <w:sdtEndPr/>
          <w:sdtContent>
            <w:tc>
              <w:tcPr>
                <w:tcW w:w="2018" w:type="pct"/>
                <w:vAlign w:val="center"/>
              </w:tcPr>
              <w:p w14:paraId="71F74609" w14:textId="77777777" w:rsidR="007F1ED8" w:rsidRDefault="00FD7238">
                <w:pPr>
                  <w:ind w:left="420" w:hanging="420"/>
                  <w:jc w:val="center"/>
                  <w:rPr>
                    <w:color w:val="000000" w:themeColor="text1"/>
                  </w:rPr>
                </w:pPr>
                <w:r>
                  <w:rPr>
                    <w:rFonts w:hint="eastAsia"/>
                    <w:color w:val="000000" w:themeColor="text1"/>
                  </w:rPr>
                  <w:t>项目</w:t>
                </w:r>
              </w:p>
            </w:tc>
          </w:sdtContent>
        </w:sdt>
        <w:sdt>
          <w:sdtPr>
            <w:tag w:val="_PLD_3f927d0ff25c47abb0f9b18794554af6"/>
            <w:id w:val="-1429572297"/>
          </w:sdtPr>
          <w:sdtEndPr/>
          <w:sdtContent>
            <w:tc>
              <w:tcPr>
                <w:tcW w:w="1488" w:type="pct"/>
                <w:vAlign w:val="center"/>
              </w:tcPr>
              <w:p w14:paraId="3646BDE2" w14:textId="77777777" w:rsidR="007F1ED8" w:rsidRDefault="00FD7238">
                <w:pPr>
                  <w:jc w:val="center"/>
                  <w:rPr>
                    <w:color w:val="000000" w:themeColor="text1"/>
                  </w:rPr>
                </w:pPr>
                <w:r>
                  <w:rPr>
                    <w:rFonts w:hint="eastAsia"/>
                    <w:color w:val="000000" w:themeColor="text1"/>
                  </w:rPr>
                  <w:t>本期发生额</w:t>
                </w:r>
              </w:p>
            </w:tc>
          </w:sdtContent>
        </w:sdt>
        <w:sdt>
          <w:sdtPr>
            <w:tag w:val="_PLD_a6cbfed1438f48b7947079a5821a9eba"/>
            <w:id w:val="557526917"/>
          </w:sdtPr>
          <w:sdtEndPr/>
          <w:sdtContent>
            <w:tc>
              <w:tcPr>
                <w:tcW w:w="1494" w:type="pct"/>
                <w:vAlign w:val="center"/>
              </w:tcPr>
              <w:p w14:paraId="52EF4F42" w14:textId="77777777" w:rsidR="007F1ED8" w:rsidRDefault="00FD7238">
                <w:pPr>
                  <w:jc w:val="center"/>
                  <w:rPr>
                    <w:color w:val="000000" w:themeColor="text1"/>
                  </w:rPr>
                </w:pPr>
                <w:r>
                  <w:rPr>
                    <w:rFonts w:hint="eastAsia"/>
                    <w:color w:val="000000" w:themeColor="text1"/>
                  </w:rPr>
                  <w:t>上期发生额</w:t>
                </w:r>
              </w:p>
            </w:tc>
          </w:sdtContent>
        </w:sdt>
      </w:tr>
      <w:tr w:rsidR="00A410D9" w14:paraId="46B20233" w14:textId="77777777" w:rsidTr="003606E7">
        <w:tc>
          <w:tcPr>
            <w:tcW w:w="2018" w:type="pct"/>
          </w:tcPr>
          <w:p w14:paraId="0E3EF8E7" w14:textId="77777777" w:rsidR="00A410D9" w:rsidRDefault="00A410D9" w:rsidP="00A410D9">
            <w:pPr>
              <w:rPr>
                <w:color w:val="000000" w:themeColor="text1"/>
              </w:rPr>
            </w:pPr>
            <w:r>
              <w:rPr>
                <w:rFonts w:hint="eastAsia"/>
                <w:color w:val="000000" w:themeColor="text1"/>
              </w:rPr>
              <w:t>权益法核算的长期股权投资收益</w:t>
            </w:r>
          </w:p>
        </w:tc>
        <w:tc>
          <w:tcPr>
            <w:tcW w:w="1488" w:type="pct"/>
            <w:vAlign w:val="center"/>
          </w:tcPr>
          <w:p w14:paraId="20DF7875" w14:textId="52771435" w:rsidR="00A410D9" w:rsidRPr="00A410D9" w:rsidRDefault="000F6636" w:rsidP="003606E7">
            <w:pPr>
              <w:jc w:val="right"/>
              <w:rPr>
                <w:rFonts w:ascii="宋体" w:hAnsi="宋体"/>
              </w:rPr>
            </w:pPr>
            <w:r w:rsidRPr="000F6636">
              <w:rPr>
                <w:rFonts w:ascii="宋体" w:hAnsi="宋体"/>
              </w:rPr>
              <w:t>-3,470,748.11</w:t>
            </w:r>
          </w:p>
        </w:tc>
        <w:tc>
          <w:tcPr>
            <w:tcW w:w="1494" w:type="pct"/>
            <w:vAlign w:val="center"/>
          </w:tcPr>
          <w:p w14:paraId="381CDF5F" w14:textId="50FF13F1" w:rsidR="00A410D9" w:rsidRPr="00D14F44" w:rsidRDefault="00A410D9" w:rsidP="003606E7">
            <w:pPr>
              <w:jc w:val="right"/>
              <w:rPr>
                <w:rFonts w:ascii="宋体" w:hAnsi="宋体"/>
              </w:rPr>
            </w:pPr>
            <w:r w:rsidRPr="00D14F44">
              <w:rPr>
                <w:rFonts w:ascii="宋体" w:hAnsi="宋体"/>
              </w:rPr>
              <w:t>-5,118,647.32</w:t>
            </w:r>
          </w:p>
        </w:tc>
      </w:tr>
      <w:tr w:rsidR="00A410D9" w14:paraId="480A4228" w14:textId="77777777" w:rsidTr="003606E7">
        <w:tc>
          <w:tcPr>
            <w:tcW w:w="2018" w:type="pct"/>
          </w:tcPr>
          <w:p w14:paraId="360B2B54" w14:textId="77777777" w:rsidR="00A410D9" w:rsidRDefault="00A410D9" w:rsidP="00A410D9">
            <w:pPr>
              <w:rPr>
                <w:color w:val="000000" w:themeColor="text1"/>
              </w:rPr>
            </w:pPr>
            <w:r>
              <w:rPr>
                <w:rFonts w:hint="eastAsia"/>
                <w:color w:val="000000" w:themeColor="text1"/>
              </w:rPr>
              <w:t>处置长期股权投资产生的投资收益</w:t>
            </w:r>
          </w:p>
        </w:tc>
        <w:tc>
          <w:tcPr>
            <w:tcW w:w="1488" w:type="pct"/>
            <w:vAlign w:val="center"/>
          </w:tcPr>
          <w:p w14:paraId="658A1652" w14:textId="2DE48B97" w:rsidR="00A410D9" w:rsidRPr="00A410D9" w:rsidRDefault="00A410D9" w:rsidP="003606E7">
            <w:pPr>
              <w:jc w:val="right"/>
              <w:rPr>
                <w:rFonts w:ascii="宋体" w:hAnsi="宋体"/>
              </w:rPr>
            </w:pPr>
            <w:r w:rsidRPr="00A410D9">
              <w:rPr>
                <w:rFonts w:ascii="宋体" w:hAnsi="宋体" w:hint="eastAsia"/>
              </w:rPr>
              <w:t>85,768,489.37</w:t>
            </w:r>
          </w:p>
        </w:tc>
        <w:tc>
          <w:tcPr>
            <w:tcW w:w="1494" w:type="pct"/>
            <w:vAlign w:val="center"/>
          </w:tcPr>
          <w:p w14:paraId="7D873BB3" w14:textId="77777777" w:rsidR="00A410D9" w:rsidRPr="00D14F44" w:rsidRDefault="00A410D9" w:rsidP="003606E7">
            <w:pPr>
              <w:jc w:val="right"/>
              <w:rPr>
                <w:rFonts w:ascii="宋体" w:hAnsi="宋体"/>
              </w:rPr>
            </w:pPr>
          </w:p>
        </w:tc>
      </w:tr>
      <w:tr w:rsidR="00A410D9" w14:paraId="7E31E6E6" w14:textId="77777777" w:rsidTr="003606E7">
        <w:tc>
          <w:tcPr>
            <w:tcW w:w="2018" w:type="pct"/>
          </w:tcPr>
          <w:p w14:paraId="4C98C362" w14:textId="77777777" w:rsidR="00A410D9" w:rsidRDefault="00A410D9" w:rsidP="00A410D9">
            <w:pPr>
              <w:rPr>
                <w:color w:val="000000" w:themeColor="text1"/>
              </w:rPr>
            </w:pPr>
            <w:r>
              <w:rPr>
                <w:rFonts w:hint="eastAsia"/>
                <w:color w:val="000000" w:themeColor="text1"/>
              </w:rPr>
              <w:t>交易性金融资产在持有期间的投资收益</w:t>
            </w:r>
          </w:p>
        </w:tc>
        <w:tc>
          <w:tcPr>
            <w:tcW w:w="1488" w:type="pct"/>
            <w:vAlign w:val="center"/>
          </w:tcPr>
          <w:p w14:paraId="1B8C720D" w14:textId="33CBFAD2" w:rsidR="00A410D9" w:rsidRPr="00A410D9" w:rsidRDefault="00A410D9" w:rsidP="003606E7">
            <w:pPr>
              <w:jc w:val="right"/>
              <w:rPr>
                <w:rFonts w:ascii="宋体" w:hAnsi="宋体"/>
              </w:rPr>
            </w:pPr>
          </w:p>
        </w:tc>
        <w:tc>
          <w:tcPr>
            <w:tcW w:w="1494" w:type="pct"/>
            <w:vAlign w:val="center"/>
          </w:tcPr>
          <w:p w14:paraId="76002254" w14:textId="77777777" w:rsidR="00A410D9" w:rsidRPr="00D14F44" w:rsidRDefault="00A410D9" w:rsidP="003606E7">
            <w:pPr>
              <w:jc w:val="right"/>
              <w:rPr>
                <w:rFonts w:ascii="宋体" w:hAnsi="宋体"/>
              </w:rPr>
            </w:pPr>
          </w:p>
        </w:tc>
      </w:tr>
      <w:tr w:rsidR="00A410D9" w14:paraId="7BEC1177" w14:textId="77777777" w:rsidTr="003606E7">
        <w:tc>
          <w:tcPr>
            <w:tcW w:w="2018" w:type="pct"/>
          </w:tcPr>
          <w:p w14:paraId="5B740575" w14:textId="77777777" w:rsidR="00A410D9" w:rsidRDefault="00A410D9" w:rsidP="00A410D9">
            <w:pPr>
              <w:rPr>
                <w:color w:val="000000" w:themeColor="text1"/>
              </w:rPr>
            </w:pPr>
            <w:r>
              <w:rPr>
                <w:rFonts w:hint="eastAsia"/>
                <w:color w:val="000000" w:themeColor="text1"/>
              </w:rPr>
              <w:t>其他权益工具投资在持有期间取得的股利收入</w:t>
            </w:r>
          </w:p>
        </w:tc>
        <w:tc>
          <w:tcPr>
            <w:tcW w:w="1488" w:type="pct"/>
            <w:vAlign w:val="center"/>
          </w:tcPr>
          <w:p w14:paraId="0D0235BE" w14:textId="33621166" w:rsidR="00A410D9" w:rsidRPr="00A410D9" w:rsidRDefault="00A410D9" w:rsidP="003606E7">
            <w:pPr>
              <w:jc w:val="right"/>
              <w:rPr>
                <w:rFonts w:ascii="宋体" w:hAnsi="宋体"/>
              </w:rPr>
            </w:pPr>
          </w:p>
        </w:tc>
        <w:tc>
          <w:tcPr>
            <w:tcW w:w="1494" w:type="pct"/>
            <w:vAlign w:val="center"/>
          </w:tcPr>
          <w:p w14:paraId="28D48481" w14:textId="77777777" w:rsidR="00A410D9" w:rsidRPr="00D14F44" w:rsidRDefault="00A410D9" w:rsidP="003606E7">
            <w:pPr>
              <w:jc w:val="right"/>
              <w:rPr>
                <w:rFonts w:ascii="宋体" w:hAnsi="宋体"/>
              </w:rPr>
            </w:pPr>
          </w:p>
        </w:tc>
      </w:tr>
      <w:tr w:rsidR="00A410D9" w14:paraId="6A1190C8" w14:textId="77777777" w:rsidTr="003606E7">
        <w:tc>
          <w:tcPr>
            <w:tcW w:w="2018" w:type="pct"/>
          </w:tcPr>
          <w:p w14:paraId="2A6702CF" w14:textId="77777777" w:rsidR="00A410D9" w:rsidRDefault="00A410D9" w:rsidP="00A410D9">
            <w:pPr>
              <w:rPr>
                <w:color w:val="000000" w:themeColor="text1"/>
              </w:rPr>
            </w:pPr>
            <w:r>
              <w:rPr>
                <w:rFonts w:hint="eastAsia"/>
                <w:color w:val="000000" w:themeColor="text1"/>
              </w:rPr>
              <w:t>债权投资在持有期间取得的利息收入</w:t>
            </w:r>
          </w:p>
        </w:tc>
        <w:tc>
          <w:tcPr>
            <w:tcW w:w="1488" w:type="pct"/>
            <w:vAlign w:val="center"/>
          </w:tcPr>
          <w:p w14:paraId="4CE38D59" w14:textId="544237FE" w:rsidR="00A410D9" w:rsidRPr="00A410D9" w:rsidRDefault="00A410D9" w:rsidP="003606E7">
            <w:pPr>
              <w:jc w:val="right"/>
              <w:rPr>
                <w:rFonts w:ascii="宋体" w:hAnsi="宋体"/>
              </w:rPr>
            </w:pPr>
          </w:p>
        </w:tc>
        <w:tc>
          <w:tcPr>
            <w:tcW w:w="1494" w:type="pct"/>
            <w:vAlign w:val="center"/>
          </w:tcPr>
          <w:p w14:paraId="50B27A7B" w14:textId="77777777" w:rsidR="00A410D9" w:rsidRPr="00D14F44" w:rsidRDefault="00A410D9" w:rsidP="003606E7">
            <w:pPr>
              <w:jc w:val="right"/>
              <w:rPr>
                <w:rFonts w:ascii="宋体" w:hAnsi="宋体"/>
              </w:rPr>
            </w:pPr>
          </w:p>
        </w:tc>
      </w:tr>
      <w:tr w:rsidR="00A410D9" w14:paraId="13F20221" w14:textId="77777777" w:rsidTr="003606E7">
        <w:tc>
          <w:tcPr>
            <w:tcW w:w="2018" w:type="pct"/>
          </w:tcPr>
          <w:p w14:paraId="3EEC292A" w14:textId="77777777" w:rsidR="00A410D9" w:rsidRDefault="00A410D9" w:rsidP="00A410D9">
            <w:pPr>
              <w:rPr>
                <w:color w:val="000000" w:themeColor="text1"/>
              </w:rPr>
            </w:pPr>
            <w:r>
              <w:rPr>
                <w:rFonts w:hint="eastAsia"/>
                <w:color w:val="000000" w:themeColor="text1"/>
              </w:rPr>
              <w:t>其他债权投资在持有期间取得的利息收入</w:t>
            </w:r>
          </w:p>
        </w:tc>
        <w:tc>
          <w:tcPr>
            <w:tcW w:w="1488" w:type="pct"/>
            <w:vAlign w:val="center"/>
          </w:tcPr>
          <w:p w14:paraId="04F4084D" w14:textId="0B6ADF1F" w:rsidR="00A410D9" w:rsidRPr="00A410D9" w:rsidRDefault="00A410D9" w:rsidP="003606E7">
            <w:pPr>
              <w:jc w:val="right"/>
              <w:rPr>
                <w:rFonts w:ascii="宋体" w:hAnsi="宋体"/>
              </w:rPr>
            </w:pPr>
          </w:p>
        </w:tc>
        <w:tc>
          <w:tcPr>
            <w:tcW w:w="1494" w:type="pct"/>
            <w:vAlign w:val="center"/>
          </w:tcPr>
          <w:p w14:paraId="20EF35DC" w14:textId="77777777" w:rsidR="00A410D9" w:rsidRPr="00D14F44" w:rsidRDefault="00A410D9" w:rsidP="003606E7">
            <w:pPr>
              <w:jc w:val="right"/>
              <w:rPr>
                <w:rFonts w:ascii="宋体" w:hAnsi="宋体"/>
              </w:rPr>
            </w:pPr>
          </w:p>
        </w:tc>
      </w:tr>
      <w:tr w:rsidR="00A410D9" w14:paraId="10E750FC" w14:textId="77777777" w:rsidTr="003606E7">
        <w:tc>
          <w:tcPr>
            <w:tcW w:w="2018" w:type="pct"/>
          </w:tcPr>
          <w:p w14:paraId="46487139" w14:textId="77777777" w:rsidR="00A410D9" w:rsidRDefault="00A410D9" w:rsidP="00A410D9">
            <w:pPr>
              <w:rPr>
                <w:color w:val="000000" w:themeColor="text1"/>
              </w:rPr>
            </w:pPr>
            <w:r>
              <w:rPr>
                <w:rFonts w:hint="eastAsia"/>
                <w:color w:val="000000" w:themeColor="text1"/>
              </w:rPr>
              <w:t>处置交易性金融资产取得的投资收益</w:t>
            </w:r>
          </w:p>
        </w:tc>
        <w:tc>
          <w:tcPr>
            <w:tcW w:w="1488" w:type="pct"/>
            <w:vAlign w:val="center"/>
          </w:tcPr>
          <w:p w14:paraId="642C6B40" w14:textId="438AC264" w:rsidR="00A410D9" w:rsidRPr="00A410D9" w:rsidRDefault="00A410D9" w:rsidP="003606E7">
            <w:pPr>
              <w:jc w:val="right"/>
              <w:rPr>
                <w:rFonts w:ascii="宋体" w:hAnsi="宋体"/>
              </w:rPr>
            </w:pPr>
            <w:r w:rsidRPr="00A410D9">
              <w:rPr>
                <w:rFonts w:ascii="宋体" w:hAnsi="宋体" w:hint="eastAsia"/>
              </w:rPr>
              <w:t>-17,121,017.34</w:t>
            </w:r>
          </w:p>
        </w:tc>
        <w:tc>
          <w:tcPr>
            <w:tcW w:w="1494" w:type="pct"/>
            <w:vAlign w:val="center"/>
          </w:tcPr>
          <w:p w14:paraId="171B6466" w14:textId="4AF032D3" w:rsidR="00A410D9" w:rsidRPr="00D14F44" w:rsidRDefault="00A410D9" w:rsidP="003606E7">
            <w:pPr>
              <w:jc w:val="right"/>
              <w:rPr>
                <w:rFonts w:ascii="宋体" w:hAnsi="宋体"/>
              </w:rPr>
            </w:pPr>
            <w:r w:rsidRPr="00D14F44">
              <w:rPr>
                <w:rFonts w:ascii="宋体" w:hAnsi="宋体"/>
              </w:rPr>
              <w:t>-7,369,512.83</w:t>
            </w:r>
          </w:p>
        </w:tc>
      </w:tr>
      <w:tr w:rsidR="00A410D9" w14:paraId="3B58D1F2" w14:textId="77777777" w:rsidTr="003606E7">
        <w:tc>
          <w:tcPr>
            <w:tcW w:w="2018" w:type="pct"/>
          </w:tcPr>
          <w:p w14:paraId="151A824E" w14:textId="77777777" w:rsidR="00A410D9" w:rsidRDefault="00A410D9" w:rsidP="00A410D9">
            <w:pPr>
              <w:rPr>
                <w:color w:val="000000" w:themeColor="text1"/>
              </w:rPr>
            </w:pPr>
            <w:r>
              <w:rPr>
                <w:rFonts w:hint="eastAsia"/>
                <w:color w:val="000000" w:themeColor="text1"/>
              </w:rPr>
              <w:t>处置其他权益工具投资取得的投资收益</w:t>
            </w:r>
          </w:p>
        </w:tc>
        <w:tc>
          <w:tcPr>
            <w:tcW w:w="1488" w:type="pct"/>
            <w:vAlign w:val="center"/>
          </w:tcPr>
          <w:p w14:paraId="3505AB00" w14:textId="3D504CF2" w:rsidR="00A410D9" w:rsidRPr="00A410D9" w:rsidRDefault="00A410D9" w:rsidP="003606E7">
            <w:pPr>
              <w:jc w:val="right"/>
              <w:rPr>
                <w:rFonts w:ascii="宋体" w:hAnsi="宋体"/>
              </w:rPr>
            </w:pPr>
          </w:p>
        </w:tc>
        <w:tc>
          <w:tcPr>
            <w:tcW w:w="1494" w:type="pct"/>
            <w:vAlign w:val="center"/>
          </w:tcPr>
          <w:p w14:paraId="357DEF79" w14:textId="77777777" w:rsidR="00A410D9" w:rsidRPr="00D14F44" w:rsidRDefault="00A410D9" w:rsidP="003606E7">
            <w:pPr>
              <w:jc w:val="right"/>
              <w:rPr>
                <w:rFonts w:ascii="宋体" w:hAnsi="宋体"/>
              </w:rPr>
            </w:pPr>
          </w:p>
        </w:tc>
      </w:tr>
      <w:tr w:rsidR="00A410D9" w14:paraId="44EC8CBE" w14:textId="77777777" w:rsidTr="003606E7">
        <w:tc>
          <w:tcPr>
            <w:tcW w:w="2018" w:type="pct"/>
          </w:tcPr>
          <w:p w14:paraId="597AF459" w14:textId="77777777" w:rsidR="00A410D9" w:rsidRDefault="00A410D9" w:rsidP="00A410D9">
            <w:pPr>
              <w:rPr>
                <w:color w:val="000000" w:themeColor="text1"/>
              </w:rPr>
            </w:pPr>
            <w:r>
              <w:rPr>
                <w:rFonts w:hint="eastAsia"/>
                <w:color w:val="000000" w:themeColor="text1"/>
              </w:rPr>
              <w:t>处置债权投资取得的投资收益</w:t>
            </w:r>
          </w:p>
        </w:tc>
        <w:tc>
          <w:tcPr>
            <w:tcW w:w="1488" w:type="pct"/>
            <w:vAlign w:val="center"/>
          </w:tcPr>
          <w:p w14:paraId="5CFCE674" w14:textId="4CA4B8DA" w:rsidR="00A410D9" w:rsidRPr="00A410D9" w:rsidRDefault="00A410D9" w:rsidP="003606E7">
            <w:pPr>
              <w:jc w:val="right"/>
              <w:rPr>
                <w:rFonts w:ascii="宋体" w:hAnsi="宋体"/>
              </w:rPr>
            </w:pPr>
          </w:p>
        </w:tc>
        <w:tc>
          <w:tcPr>
            <w:tcW w:w="1494" w:type="pct"/>
            <w:vAlign w:val="center"/>
          </w:tcPr>
          <w:p w14:paraId="6D21CE19" w14:textId="77777777" w:rsidR="00A410D9" w:rsidRPr="00D14F44" w:rsidRDefault="00A410D9" w:rsidP="003606E7">
            <w:pPr>
              <w:jc w:val="right"/>
              <w:rPr>
                <w:rFonts w:ascii="宋体" w:hAnsi="宋体"/>
              </w:rPr>
            </w:pPr>
          </w:p>
        </w:tc>
      </w:tr>
      <w:tr w:rsidR="00A410D9" w14:paraId="4AD6F66F" w14:textId="77777777" w:rsidTr="003606E7">
        <w:tc>
          <w:tcPr>
            <w:tcW w:w="2018" w:type="pct"/>
          </w:tcPr>
          <w:p w14:paraId="41E03202" w14:textId="77777777" w:rsidR="00A410D9" w:rsidRDefault="00A410D9" w:rsidP="00A410D9">
            <w:pPr>
              <w:rPr>
                <w:color w:val="000000" w:themeColor="text1"/>
              </w:rPr>
            </w:pPr>
            <w:r>
              <w:rPr>
                <w:rFonts w:hint="eastAsia"/>
                <w:color w:val="000000" w:themeColor="text1"/>
              </w:rPr>
              <w:t>处置其他债权投资取得的投资收益</w:t>
            </w:r>
          </w:p>
        </w:tc>
        <w:tc>
          <w:tcPr>
            <w:tcW w:w="1488" w:type="pct"/>
            <w:vAlign w:val="center"/>
          </w:tcPr>
          <w:p w14:paraId="50EB6086" w14:textId="66547456" w:rsidR="00A410D9" w:rsidRPr="00A410D9" w:rsidRDefault="00A410D9" w:rsidP="003606E7">
            <w:pPr>
              <w:jc w:val="right"/>
              <w:rPr>
                <w:rFonts w:ascii="宋体" w:hAnsi="宋体"/>
              </w:rPr>
            </w:pPr>
          </w:p>
        </w:tc>
        <w:tc>
          <w:tcPr>
            <w:tcW w:w="1494" w:type="pct"/>
            <w:vAlign w:val="center"/>
          </w:tcPr>
          <w:p w14:paraId="70E2E0CC" w14:textId="77777777" w:rsidR="00A410D9" w:rsidRPr="00D14F44" w:rsidRDefault="00A410D9" w:rsidP="003606E7">
            <w:pPr>
              <w:jc w:val="right"/>
              <w:rPr>
                <w:rFonts w:ascii="宋体" w:hAnsi="宋体"/>
              </w:rPr>
            </w:pPr>
          </w:p>
        </w:tc>
      </w:tr>
      <w:tr w:rsidR="00A410D9" w14:paraId="1A7537B7" w14:textId="77777777" w:rsidTr="003606E7">
        <w:tc>
          <w:tcPr>
            <w:tcW w:w="2018" w:type="pct"/>
          </w:tcPr>
          <w:p w14:paraId="33B8D1C6" w14:textId="77777777" w:rsidR="00A410D9" w:rsidRDefault="00A410D9" w:rsidP="00A410D9">
            <w:pPr>
              <w:rPr>
                <w:color w:val="000000" w:themeColor="text1"/>
              </w:rPr>
            </w:pPr>
            <w:r>
              <w:rPr>
                <w:rFonts w:hint="eastAsia"/>
                <w:color w:val="000000" w:themeColor="text1"/>
              </w:rPr>
              <w:t>债务重组收益</w:t>
            </w:r>
          </w:p>
        </w:tc>
        <w:tc>
          <w:tcPr>
            <w:tcW w:w="1488" w:type="pct"/>
            <w:vAlign w:val="center"/>
          </w:tcPr>
          <w:p w14:paraId="54545D6A" w14:textId="79C3A4AA" w:rsidR="00A410D9" w:rsidRPr="00A410D9" w:rsidRDefault="00A410D9" w:rsidP="003606E7">
            <w:pPr>
              <w:jc w:val="right"/>
              <w:rPr>
                <w:rFonts w:ascii="宋体" w:hAnsi="宋体"/>
              </w:rPr>
            </w:pPr>
          </w:p>
        </w:tc>
        <w:tc>
          <w:tcPr>
            <w:tcW w:w="1494" w:type="pct"/>
            <w:vAlign w:val="center"/>
          </w:tcPr>
          <w:p w14:paraId="43908619" w14:textId="77777777" w:rsidR="00A410D9" w:rsidRPr="00D14F44" w:rsidRDefault="00A410D9" w:rsidP="003606E7">
            <w:pPr>
              <w:jc w:val="right"/>
              <w:rPr>
                <w:rFonts w:ascii="宋体" w:hAnsi="宋体"/>
              </w:rPr>
            </w:pPr>
          </w:p>
        </w:tc>
      </w:tr>
      <w:tr w:rsidR="00A410D9" w14:paraId="5BBE07B1" w14:textId="77777777" w:rsidTr="003606E7">
        <w:tc>
          <w:tcPr>
            <w:tcW w:w="2018" w:type="pct"/>
            <w:vAlign w:val="center"/>
          </w:tcPr>
          <w:p w14:paraId="1556F168" w14:textId="77777777" w:rsidR="00A410D9" w:rsidRDefault="00A410D9" w:rsidP="00A410D9">
            <w:pPr>
              <w:jc w:val="center"/>
              <w:rPr>
                <w:color w:val="000000" w:themeColor="text1"/>
              </w:rPr>
            </w:pPr>
            <w:r>
              <w:rPr>
                <w:rFonts w:hint="eastAsia"/>
                <w:color w:val="000000" w:themeColor="text1"/>
              </w:rPr>
              <w:t>合计</w:t>
            </w:r>
          </w:p>
        </w:tc>
        <w:tc>
          <w:tcPr>
            <w:tcW w:w="1488" w:type="pct"/>
            <w:vAlign w:val="center"/>
          </w:tcPr>
          <w:p w14:paraId="4377D176" w14:textId="3D4F0D25" w:rsidR="00A410D9" w:rsidRPr="00A410D9" w:rsidRDefault="000F6636" w:rsidP="003606E7">
            <w:pPr>
              <w:jc w:val="right"/>
              <w:rPr>
                <w:rFonts w:ascii="宋体" w:hAnsi="宋体"/>
              </w:rPr>
            </w:pPr>
            <w:r w:rsidRPr="000F6636">
              <w:rPr>
                <w:rFonts w:ascii="宋体" w:hAnsi="宋体"/>
              </w:rPr>
              <w:t>65,176,723.92</w:t>
            </w:r>
          </w:p>
        </w:tc>
        <w:tc>
          <w:tcPr>
            <w:tcW w:w="1494" w:type="pct"/>
            <w:vAlign w:val="center"/>
          </w:tcPr>
          <w:p w14:paraId="66AB7BEC" w14:textId="6CAA3EF5" w:rsidR="00A410D9" w:rsidRPr="00D14F44" w:rsidRDefault="00A410D9" w:rsidP="003606E7">
            <w:pPr>
              <w:jc w:val="right"/>
              <w:rPr>
                <w:rFonts w:ascii="宋体" w:hAnsi="宋体"/>
              </w:rPr>
            </w:pPr>
            <w:r w:rsidRPr="00D14F44">
              <w:rPr>
                <w:rFonts w:ascii="宋体" w:hAnsi="宋体"/>
              </w:rPr>
              <w:t>-12,488,160.15</w:t>
            </w:r>
          </w:p>
        </w:tc>
      </w:tr>
    </w:tbl>
    <w:bookmarkEnd w:id="390"/>
    <w:p w14:paraId="2439EDEA" w14:textId="77777777" w:rsidR="007F1ED8" w:rsidRDefault="00FD7238">
      <w:pPr>
        <w:spacing w:before="60" w:after="60" w:line="360" w:lineRule="exact"/>
        <w:rPr>
          <w:color w:val="000000" w:themeColor="text1"/>
        </w:rPr>
      </w:pPr>
      <w:r>
        <w:rPr>
          <w:rFonts w:hint="eastAsia"/>
          <w:color w:val="000000" w:themeColor="text1"/>
        </w:rPr>
        <w:t>其他说明：</w:t>
      </w:r>
    </w:p>
    <w:sdt>
      <w:sdtPr>
        <w:rPr>
          <w:rFonts w:hint="eastAsia"/>
          <w:color w:val="000000" w:themeColor="text1"/>
        </w:rPr>
        <w:alias w:val="投资收益说明"/>
        <w:tag w:val="_GBC_911712f239a14e98b4c6c89180ceef27"/>
        <w:id w:val="1645847936"/>
        <w:placeholder>
          <w:docPart w:val="GBC22222222222222222222222222222"/>
        </w:placeholder>
      </w:sdtPr>
      <w:sdtEndPr/>
      <w:sdtContent>
        <w:p w14:paraId="5D68F0F7" w14:textId="049AFCCD" w:rsidR="007F1ED8" w:rsidRDefault="00FD7238">
          <w:pPr>
            <w:autoSpaceDE w:val="0"/>
            <w:autoSpaceDN w:val="0"/>
            <w:adjustRightInd w:val="0"/>
            <w:rPr>
              <w:color w:val="000000" w:themeColor="text1"/>
            </w:rPr>
          </w:pPr>
          <w:r>
            <w:rPr>
              <w:rFonts w:hint="eastAsia"/>
              <w:color w:val="000000" w:themeColor="text1"/>
            </w:rPr>
            <w:t>无</w:t>
          </w:r>
        </w:p>
      </w:sdtContent>
    </w:sdt>
    <w:bookmarkEnd w:id="389"/>
    <w:p w14:paraId="1DF10E19" w14:textId="77777777" w:rsidR="007F1ED8" w:rsidRDefault="007F1ED8">
      <w:pPr>
        <w:autoSpaceDE w:val="0"/>
        <w:autoSpaceDN w:val="0"/>
        <w:adjustRightInd w:val="0"/>
        <w:rPr>
          <w:color w:val="000000" w:themeColor="text1"/>
        </w:rPr>
      </w:pPr>
    </w:p>
    <w:p w14:paraId="43B68ACE" w14:textId="77777777" w:rsidR="007F1ED8" w:rsidRDefault="00FD7238">
      <w:pPr>
        <w:pStyle w:val="3"/>
        <w:numPr>
          <w:ilvl w:val="0"/>
          <w:numId w:val="16"/>
        </w:numPr>
        <w:rPr>
          <w:color w:val="000000" w:themeColor="text1"/>
          <w:szCs w:val="21"/>
        </w:rPr>
      </w:pPr>
      <w:bookmarkStart w:id="391" w:name="_Hlk10538831"/>
      <w:r>
        <w:rPr>
          <w:color w:val="000000" w:themeColor="text1"/>
          <w:szCs w:val="21"/>
        </w:rPr>
        <w:t>净敞口套期收益</w:t>
      </w:r>
    </w:p>
    <w:sdt>
      <w:sdtPr>
        <w:rPr>
          <w:color w:val="000000" w:themeColor="text1"/>
        </w:rPr>
        <w:alias w:val="是否适用：净敞口套期收益[双击切换]"/>
        <w:tag w:val="_GBC_33e106b71ec640cd9126570421557bda"/>
        <w:id w:val="-2056453727"/>
        <w:placeholder>
          <w:docPart w:val="GBC22222222222222222222222222222"/>
        </w:placeholder>
      </w:sdtPr>
      <w:sdtEndPr/>
      <w:sdtContent>
        <w:p w14:paraId="378A87F1" w14:textId="757FE921"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91"/>
    <w:p w14:paraId="588DEAA3" w14:textId="77777777" w:rsidR="007F1ED8" w:rsidRDefault="007F1ED8">
      <w:pPr>
        <w:rPr>
          <w:color w:val="000000" w:themeColor="text1"/>
        </w:rPr>
      </w:pPr>
    </w:p>
    <w:p w14:paraId="576F50FF" w14:textId="77777777" w:rsidR="007F1ED8" w:rsidRDefault="00FD7238">
      <w:pPr>
        <w:pStyle w:val="3"/>
        <w:numPr>
          <w:ilvl w:val="0"/>
          <w:numId w:val="16"/>
        </w:numPr>
        <w:rPr>
          <w:color w:val="000000" w:themeColor="text1"/>
          <w:szCs w:val="21"/>
        </w:rPr>
      </w:pPr>
      <w:bookmarkStart w:id="392" w:name="_Hlk10538896"/>
      <w:r>
        <w:rPr>
          <w:color w:val="000000" w:themeColor="text1"/>
          <w:szCs w:val="21"/>
        </w:rPr>
        <w:t>公允价值变动收益</w:t>
      </w:r>
    </w:p>
    <w:sdt>
      <w:sdtPr>
        <w:rPr>
          <w:color w:val="000000" w:themeColor="text1"/>
        </w:rPr>
        <w:alias w:val="是否适用：公允价值变动收益[双击切换]"/>
        <w:tag w:val="_GBC_21669fdeb74c4273a55facece1a56109"/>
        <w:id w:val="-668327807"/>
        <w:placeholder>
          <w:docPart w:val="GBC22222222222222222222222222222"/>
        </w:placeholder>
      </w:sdtPr>
      <w:sdtEndPr/>
      <w:sdtContent>
        <w:p w14:paraId="6483220C" w14:textId="201DDCA9"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5BE1747"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公允价值变动收益"/>
          <w:tag w:val="_GBC_a2b6fb2423244bbaa3600e1be3b4d548"/>
          <w:id w:val="8627787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公允价值变动收益"/>
          <w:tag w:val="_GBC_0343c5436a0742acbf5d87cc18c51638"/>
          <w:id w:val="-19106826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3"/>
        <w:gridCol w:w="2755"/>
        <w:gridCol w:w="2755"/>
      </w:tblGrid>
      <w:tr w:rsidR="007F1ED8" w14:paraId="33EA1AFC" w14:textId="77777777" w:rsidTr="00FD7238">
        <w:sdt>
          <w:sdtPr>
            <w:tag w:val="_PLD_a07c0df95be549039f5bf24c4a595cbd"/>
            <w:id w:val="863716348"/>
          </w:sdtPr>
          <w:sdtEndPr/>
          <w:sdtContent>
            <w:tc>
              <w:tcPr>
                <w:tcW w:w="1877" w:type="pct"/>
                <w:tcBorders>
                  <w:top w:val="single" w:sz="4" w:space="0" w:color="auto"/>
                  <w:left w:val="single" w:sz="4" w:space="0" w:color="auto"/>
                  <w:bottom w:val="single" w:sz="4" w:space="0" w:color="auto"/>
                  <w:right w:val="single" w:sz="4" w:space="0" w:color="auto"/>
                </w:tcBorders>
                <w:vAlign w:val="center"/>
              </w:tcPr>
              <w:p w14:paraId="388FCE5E" w14:textId="77777777" w:rsidR="007F1ED8" w:rsidRDefault="00FD7238">
                <w:pPr>
                  <w:autoSpaceDE w:val="0"/>
                  <w:autoSpaceDN w:val="0"/>
                  <w:adjustRightInd w:val="0"/>
                  <w:jc w:val="center"/>
                  <w:rPr>
                    <w:color w:val="000000" w:themeColor="text1"/>
                  </w:rPr>
                </w:pPr>
                <w:r>
                  <w:rPr>
                    <w:rFonts w:hint="eastAsia"/>
                    <w:color w:val="000000" w:themeColor="text1"/>
                  </w:rPr>
                  <w:t>产生公允价值变动收益的来源</w:t>
                </w:r>
              </w:p>
            </w:tc>
          </w:sdtContent>
        </w:sdt>
        <w:sdt>
          <w:sdtPr>
            <w:tag w:val="_PLD_b9803e3282e549d5b5e179588ec75dc3"/>
            <w:id w:val="2113774015"/>
          </w:sdtPr>
          <w:sdtEndPr/>
          <w:sdtContent>
            <w:tc>
              <w:tcPr>
                <w:tcW w:w="1561" w:type="pct"/>
                <w:tcBorders>
                  <w:top w:val="single" w:sz="4" w:space="0" w:color="auto"/>
                  <w:left w:val="single" w:sz="4" w:space="0" w:color="auto"/>
                  <w:bottom w:val="single" w:sz="4" w:space="0" w:color="auto"/>
                  <w:right w:val="single" w:sz="4" w:space="0" w:color="auto"/>
                </w:tcBorders>
                <w:vAlign w:val="center"/>
              </w:tcPr>
              <w:p w14:paraId="7FECC23D" w14:textId="77777777" w:rsidR="007F1ED8" w:rsidRDefault="00FD7238">
                <w:pPr>
                  <w:autoSpaceDE w:val="0"/>
                  <w:autoSpaceDN w:val="0"/>
                  <w:adjustRightInd w:val="0"/>
                  <w:jc w:val="center"/>
                  <w:rPr>
                    <w:color w:val="000000" w:themeColor="text1"/>
                  </w:rPr>
                </w:pPr>
                <w:r>
                  <w:rPr>
                    <w:rFonts w:hint="eastAsia"/>
                    <w:color w:val="000000" w:themeColor="text1"/>
                  </w:rPr>
                  <w:t>本期发生额</w:t>
                </w:r>
              </w:p>
            </w:tc>
          </w:sdtContent>
        </w:sdt>
        <w:sdt>
          <w:sdtPr>
            <w:tag w:val="_PLD_943dd94af7be43cd9f57756acf9a8c19"/>
            <w:id w:val="1857143765"/>
          </w:sdtPr>
          <w:sdtEndPr/>
          <w:sdtContent>
            <w:tc>
              <w:tcPr>
                <w:tcW w:w="1561" w:type="pct"/>
                <w:tcBorders>
                  <w:top w:val="single" w:sz="4" w:space="0" w:color="auto"/>
                  <w:left w:val="single" w:sz="4" w:space="0" w:color="auto"/>
                  <w:bottom w:val="single" w:sz="4" w:space="0" w:color="auto"/>
                  <w:right w:val="single" w:sz="4" w:space="0" w:color="auto"/>
                </w:tcBorders>
                <w:vAlign w:val="center"/>
              </w:tcPr>
              <w:p w14:paraId="38E4930D" w14:textId="77777777" w:rsidR="007F1ED8" w:rsidRDefault="00FD7238">
                <w:pPr>
                  <w:autoSpaceDE w:val="0"/>
                  <w:autoSpaceDN w:val="0"/>
                  <w:adjustRightInd w:val="0"/>
                  <w:jc w:val="center"/>
                  <w:rPr>
                    <w:color w:val="000000" w:themeColor="text1"/>
                  </w:rPr>
                </w:pPr>
                <w:r>
                  <w:rPr>
                    <w:rFonts w:hint="eastAsia"/>
                    <w:color w:val="000000" w:themeColor="text1"/>
                  </w:rPr>
                  <w:t>上期发生额</w:t>
                </w:r>
              </w:p>
            </w:tc>
          </w:sdtContent>
        </w:sdt>
      </w:tr>
      <w:tr w:rsidR="003606E7" w14:paraId="7933663A" w14:textId="77777777" w:rsidTr="003606E7">
        <w:tc>
          <w:tcPr>
            <w:tcW w:w="1877" w:type="pct"/>
            <w:tcBorders>
              <w:top w:val="single" w:sz="4" w:space="0" w:color="auto"/>
              <w:left w:val="single" w:sz="4" w:space="0" w:color="auto"/>
              <w:bottom w:val="single" w:sz="4" w:space="0" w:color="auto"/>
              <w:right w:val="single" w:sz="4" w:space="0" w:color="auto"/>
            </w:tcBorders>
          </w:tcPr>
          <w:p w14:paraId="371A1767" w14:textId="77777777" w:rsidR="003606E7" w:rsidRPr="00D14F44" w:rsidRDefault="003606E7" w:rsidP="003606E7">
            <w:pPr>
              <w:rPr>
                <w:rFonts w:ascii="宋体" w:hAnsi="宋体"/>
                <w:color w:val="000000" w:themeColor="text1"/>
              </w:rPr>
            </w:pPr>
            <w:r w:rsidRPr="00D14F44">
              <w:rPr>
                <w:rFonts w:ascii="宋体" w:hAnsi="宋体" w:hint="eastAsia"/>
                <w:color w:val="000000" w:themeColor="text1"/>
              </w:rPr>
              <w:t>交易性金融资产</w:t>
            </w:r>
          </w:p>
        </w:tc>
        <w:tc>
          <w:tcPr>
            <w:tcW w:w="1561" w:type="pct"/>
            <w:tcBorders>
              <w:top w:val="single" w:sz="4" w:space="0" w:color="auto"/>
              <w:left w:val="single" w:sz="4" w:space="0" w:color="auto"/>
              <w:bottom w:val="single" w:sz="4" w:space="0" w:color="auto"/>
              <w:right w:val="single" w:sz="4" w:space="0" w:color="auto"/>
            </w:tcBorders>
            <w:vAlign w:val="center"/>
          </w:tcPr>
          <w:p w14:paraId="7F00ACCC" w14:textId="1AA9E857" w:rsidR="003606E7" w:rsidRPr="003606E7" w:rsidRDefault="003606E7" w:rsidP="003606E7">
            <w:pPr>
              <w:autoSpaceDE w:val="0"/>
              <w:autoSpaceDN w:val="0"/>
              <w:adjustRightInd w:val="0"/>
              <w:jc w:val="right"/>
              <w:rPr>
                <w:rFonts w:ascii="宋体" w:hAnsi="宋体"/>
              </w:rPr>
            </w:pPr>
            <w:r w:rsidRPr="003606E7">
              <w:rPr>
                <w:rFonts w:ascii="宋体" w:hAnsi="宋体"/>
              </w:rPr>
              <w:t>-4,589,649.63</w:t>
            </w:r>
          </w:p>
        </w:tc>
        <w:tc>
          <w:tcPr>
            <w:tcW w:w="1561" w:type="pct"/>
            <w:tcBorders>
              <w:top w:val="single" w:sz="4" w:space="0" w:color="auto"/>
              <w:left w:val="single" w:sz="4" w:space="0" w:color="auto"/>
              <w:bottom w:val="single" w:sz="4" w:space="0" w:color="auto"/>
              <w:right w:val="single" w:sz="4" w:space="0" w:color="auto"/>
            </w:tcBorders>
            <w:vAlign w:val="center"/>
          </w:tcPr>
          <w:p w14:paraId="57F1FAE7" w14:textId="59DB4774" w:rsidR="003606E7" w:rsidRPr="00D14F44" w:rsidRDefault="003606E7" w:rsidP="003606E7">
            <w:pPr>
              <w:autoSpaceDE w:val="0"/>
              <w:autoSpaceDN w:val="0"/>
              <w:adjustRightInd w:val="0"/>
              <w:jc w:val="right"/>
              <w:rPr>
                <w:rFonts w:ascii="宋体" w:hAnsi="宋体"/>
              </w:rPr>
            </w:pPr>
            <w:r w:rsidRPr="00D14F44">
              <w:rPr>
                <w:rFonts w:ascii="宋体" w:hAnsi="宋体" w:hint="eastAsia"/>
              </w:rPr>
              <w:t>945,603.71</w:t>
            </w:r>
          </w:p>
        </w:tc>
      </w:tr>
      <w:tr w:rsidR="003606E7" w14:paraId="326D1815" w14:textId="77777777" w:rsidTr="003606E7">
        <w:tc>
          <w:tcPr>
            <w:tcW w:w="1877" w:type="pct"/>
            <w:tcBorders>
              <w:top w:val="single" w:sz="4" w:space="0" w:color="auto"/>
              <w:left w:val="single" w:sz="4" w:space="0" w:color="auto"/>
              <w:bottom w:val="single" w:sz="4" w:space="0" w:color="auto"/>
              <w:right w:val="single" w:sz="4" w:space="0" w:color="auto"/>
            </w:tcBorders>
          </w:tcPr>
          <w:p w14:paraId="43E5B801" w14:textId="77777777" w:rsidR="003606E7" w:rsidRPr="00D14F44" w:rsidRDefault="003606E7" w:rsidP="003606E7">
            <w:pPr>
              <w:rPr>
                <w:rFonts w:ascii="宋体" w:hAnsi="宋体"/>
                <w:color w:val="000000" w:themeColor="text1"/>
              </w:rPr>
            </w:pPr>
            <w:r w:rsidRPr="00D14F44">
              <w:rPr>
                <w:rFonts w:ascii="宋体" w:hAnsi="宋体" w:hint="eastAsia"/>
                <w:color w:val="000000" w:themeColor="text1"/>
              </w:rPr>
              <w:t>其中：衍生金融工具产生的公允价值变动收益</w:t>
            </w:r>
          </w:p>
        </w:tc>
        <w:tc>
          <w:tcPr>
            <w:tcW w:w="1561" w:type="pct"/>
            <w:tcBorders>
              <w:top w:val="single" w:sz="4" w:space="0" w:color="auto"/>
              <w:left w:val="single" w:sz="4" w:space="0" w:color="auto"/>
              <w:bottom w:val="single" w:sz="4" w:space="0" w:color="auto"/>
              <w:right w:val="single" w:sz="4" w:space="0" w:color="auto"/>
            </w:tcBorders>
            <w:vAlign w:val="center"/>
          </w:tcPr>
          <w:p w14:paraId="5ED0DECB" w14:textId="3C6BF0B5" w:rsidR="003606E7" w:rsidRPr="003606E7" w:rsidRDefault="003606E7" w:rsidP="003606E7">
            <w:pPr>
              <w:autoSpaceDE w:val="0"/>
              <w:autoSpaceDN w:val="0"/>
              <w:adjustRightInd w:val="0"/>
              <w:jc w:val="right"/>
              <w:rPr>
                <w:rFonts w:ascii="宋体" w:hAnsi="宋体"/>
              </w:rPr>
            </w:pPr>
            <w:r w:rsidRPr="003606E7">
              <w:rPr>
                <w:rFonts w:ascii="宋体" w:hAnsi="宋体"/>
              </w:rPr>
              <w:t>-4,589,649.63</w:t>
            </w:r>
          </w:p>
        </w:tc>
        <w:tc>
          <w:tcPr>
            <w:tcW w:w="1561" w:type="pct"/>
            <w:tcBorders>
              <w:top w:val="single" w:sz="4" w:space="0" w:color="auto"/>
              <w:left w:val="single" w:sz="4" w:space="0" w:color="auto"/>
              <w:bottom w:val="single" w:sz="4" w:space="0" w:color="auto"/>
              <w:right w:val="single" w:sz="4" w:space="0" w:color="auto"/>
            </w:tcBorders>
            <w:vAlign w:val="center"/>
          </w:tcPr>
          <w:p w14:paraId="0E00092F" w14:textId="4C510C00" w:rsidR="003606E7" w:rsidRPr="00D14F44" w:rsidRDefault="003606E7" w:rsidP="003606E7">
            <w:pPr>
              <w:autoSpaceDE w:val="0"/>
              <w:autoSpaceDN w:val="0"/>
              <w:adjustRightInd w:val="0"/>
              <w:jc w:val="right"/>
              <w:rPr>
                <w:rFonts w:ascii="宋体" w:hAnsi="宋体"/>
              </w:rPr>
            </w:pPr>
            <w:r w:rsidRPr="00D14F44">
              <w:rPr>
                <w:rFonts w:ascii="宋体" w:hAnsi="宋体" w:hint="eastAsia"/>
              </w:rPr>
              <w:t>-1,370,991.89</w:t>
            </w:r>
          </w:p>
        </w:tc>
      </w:tr>
      <w:tr w:rsidR="003606E7" w14:paraId="300872EB" w14:textId="77777777" w:rsidTr="003606E7">
        <w:tc>
          <w:tcPr>
            <w:tcW w:w="1877" w:type="pct"/>
            <w:tcBorders>
              <w:top w:val="single" w:sz="4" w:space="0" w:color="auto"/>
              <w:left w:val="single" w:sz="4" w:space="0" w:color="auto"/>
              <w:bottom w:val="single" w:sz="4" w:space="0" w:color="auto"/>
              <w:right w:val="single" w:sz="4" w:space="0" w:color="auto"/>
            </w:tcBorders>
          </w:tcPr>
          <w:p w14:paraId="1E41A676" w14:textId="77777777" w:rsidR="003606E7" w:rsidRPr="00D14F44" w:rsidRDefault="003606E7" w:rsidP="003606E7">
            <w:pPr>
              <w:rPr>
                <w:rFonts w:ascii="宋体" w:hAnsi="宋体"/>
                <w:color w:val="000000" w:themeColor="text1"/>
              </w:rPr>
            </w:pPr>
            <w:r w:rsidRPr="00D14F44">
              <w:rPr>
                <w:rFonts w:ascii="宋体" w:hAnsi="宋体" w:hint="eastAsia"/>
                <w:color w:val="000000" w:themeColor="text1"/>
              </w:rPr>
              <w:t>交易性金融负债</w:t>
            </w:r>
          </w:p>
        </w:tc>
        <w:tc>
          <w:tcPr>
            <w:tcW w:w="1561" w:type="pct"/>
            <w:tcBorders>
              <w:top w:val="single" w:sz="4" w:space="0" w:color="auto"/>
              <w:left w:val="single" w:sz="4" w:space="0" w:color="auto"/>
              <w:bottom w:val="single" w:sz="4" w:space="0" w:color="auto"/>
              <w:right w:val="single" w:sz="4" w:space="0" w:color="auto"/>
            </w:tcBorders>
            <w:vAlign w:val="center"/>
          </w:tcPr>
          <w:p w14:paraId="579BC59F" w14:textId="186376D6" w:rsidR="003606E7" w:rsidRPr="003606E7" w:rsidRDefault="003606E7" w:rsidP="003606E7">
            <w:pPr>
              <w:autoSpaceDE w:val="0"/>
              <w:autoSpaceDN w:val="0"/>
              <w:adjustRightInd w:val="0"/>
              <w:jc w:val="right"/>
              <w:rPr>
                <w:rFonts w:ascii="宋体" w:hAnsi="宋体"/>
              </w:rPr>
            </w:pPr>
            <w:r w:rsidRPr="003606E7">
              <w:rPr>
                <w:rFonts w:ascii="宋体" w:hAnsi="宋体"/>
              </w:rPr>
              <w:t>-18,426,848.16</w:t>
            </w:r>
          </w:p>
        </w:tc>
        <w:tc>
          <w:tcPr>
            <w:tcW w:w="1561" w:type="pct"/>
            <w:tcBorders>
              <w:top w:val="single" w:sz="4" w:space="0" w:color="auto"/>
              <w:left w:val="single" w:sz="4" w:space="0" w:color="auto"/>
              <w:bottom w:val="single" w:sz="4" w:space="0" w:color="auto"/>
              <w:right w:val="single" w:sz="4" w:space="0" w:color="auto"/>
            </w:tcBorders>
            <w:vAlign w:val="center"/>
          </w:tcPr>
          <w:p w14:paraId="0DF94CEA" w14:textId="33661C25" w:rsidR="003606E7" w:rsidRPr="00D14F44" w:rsidRDefault="003606E7" w:rsidP="003606E7">
            <w:pPr>
              <w:autoSpaceDE w:val="0"/>
              <w:autoSpaceDN w:val="0"/>
              <w:adjustRightInd w:val="0"/>
              <w:jc w:val="right"/>
              <w:rPr>
                <w:rFonts w:ascii="宋体" w:hAnsi="宋体"/>
              </w:rPr>
            </w:pPr>
            <w:r w:rsidRPr="00D14F44">
              <w:rPr>
                <w:rFonts w:ascii="宋体" w:hAnsi="宋体"/>
              </w:rPr>
              <w:t>6,478,274.97</w:t>
            </w:r>
          </w:p>
        </w:tc>
      </w:tr>
      <w:tr w:rsidR="003606E7" w14:paraId="020BECB6" w14:textId="77777777" w:rsidTr="003606E7">
        <w:tc>
          <w:tcPr>
            <w:tcW w:w="1877" w:type="pct"/>
            <w:tcBorders>
              <w:top w:val="single" w:sz="4" w:space="0" w:color="auto"/>
              <w:left w:val="single" w:sz="4" w:space="0" w:color="auto"/>
              <w:bottom w:val="single" w:sz="4" w:space="0" w:color="auto"/>
              <w:right w:val="single" w:sz="4" w:space="0" w:color="auto"/>
            </w:tcBorders>
          </w:tcPr>
          <w:p w14:paraId="4F2D66E7" w14:textId="77777777" w:rsidR="003606E7" w:rsidRPr="00D14F44" w:rsidRDefault="003606E7" w:rsidP="003606E7">
            <w:pPr>
              <w:rPr>
                <w:rFonts w:ascii="宋体" w:hAnsi="宋体"/>
                <w:color w:val="000000" w:themeColor="text1"/>
              </w:rPr>
            </w:pPr>
            <w:r w:rsidRPr="00D14F44">
              <w:rPr>
                <w:rFonts w:ascii="宋体" w:hAnsi="宋体" w:hint="eastAsia"/>
                <w:color w:val="000000" w:themeColor="text1"/>
              </w:rPr>
              <w:t>按公允价值计量的投资性房地产</w:t>
            </w:r>
          </w:p>
        </w:tc>
        <w:tc>
          <w:tcPr>
            <w:tcW w:w="1561" w:type="pct"/>
            <w:tcBorders>
              <w:top w:val="single" w:sz="4" w:space="0" w:color="auto"/>
              <w:left w:val="single" w:sz="4" w:space="0" w:color="auto"/>
              <w:bottom w:val="single" w:sz="4" w:space="0" w:color="auto"/>
              <w:right w:val="single" w:sz="4" w:space="0" w:color="auto"/>
            </w:tcBorders>
            <w:vAlign w:val="center"/>
          </w:tcPr>
          <w:p w14:paraId="1BD19B57" w14:textId="3AD2B128" w:rsidR="003606E7" w:rsidRPr="003606E7" w:rsidRDefault="003606E7" w:rsidP="003606E7">
            <w:pPr>
              <w:autoSpaceDE w:val="0"/>
              <w:autoSpaceDN w:val="0"/>
              <w:adjustRightInd w:val="0"/>
              <w:jc w:val="right"/>
              <w:rPr>
                <w:rFonts w:ascii="宋体" w:hAnsi="宋体"/>
              </w:rPr>
            </w:pPr>
          </w:p>
        </w:tc>
        <w:tc>
          <w:tcPr>
            <w:tcW w:w="1561" w:type="pct"/>
            <w:tcBorders>
              <w:top w:val="single" w:sz="4" w:space="0" w:color="auto"/>
              <w:left w:val="single" w:sz="4" w:space="0" w:color="auto"/>
              <w:bottom w:val="single" w:sz="4" w:space="0" w:color="auto"/>
              <w:right w:val="single" w:sz="4" w:space="0" w:color="auto"/>
            </w:tcBorders>
            <w:vAlign w:val="center"/>
          </w:tcPr>
          <w:p w14:paraId="53410FE7" w14:textId="77777777" w:rsidR="003606E7" w:rsidRPr="00D14F44" w:rsidRDefault="003606E7" w:rsidP="003606E7">
            <w:pPr>
              <w:autoSpaceDE w:val="0"/>
              <w:autoSpaceDN w:val="0"/>
              <w:adjustRightInd w:val="0"/>
              <w:jc w:val="right"/>
              <w:rPr>
                <w:rFonts w:ascii="宋体" w:hAnsi="宋体"/>
              </w:rPr>
            </w:pPr>
          </w:p>
        </w:tc>
      </w:tr>
      <w:tr w:rsidR="003606E7" w14:paraId="308B5CF9" w14:textId="77777777" w:rsidTr="003606E7">
        <w:tc>
          <w:tcPr>
            <w:tcW w:w="1877" w:type="pct"/>
            <w:tcBorders>
              <w:top w:val="single" w:sz="4" w:space="0" w:color="auto"/>
              <w:left w:val="single" w:sz="4" w:space="0" w:color="auto"/>
              <w:bottom w:val="single" w:sz="4" w:space="0" w:color="auto"/>
              <w:right w:val="single" w:sz="4" w:space="0" w:color="auto"/>
            </w:tcBorders>
          </w:tcPr>
          <w:p w14:paraId="1E84A2CA" w14:textId="72C9C600" w:rsidR="003606E7" w:rsidRPr="00D14F44" w:rsidRDefault="003606E7" w:rsidP="003606E7">
            <w:pPr>
              <w:rPr>
                <w:rFonts w:ascii="宋体" w:hAnsi="宋体"/>
              </w:rPr>
            </w:pPr>
            <w:r w:rsidRPr="00D14F44">
              <w:rPr>
                <w:rFonts w:ascii="宋体" w:hAnsi="宋体" w:hint="eastAsia"/>
              </w:rPr>
              <w:t>权益工具公允价值变动收益</w:t>
            </w:r>
          </w:p>
        </w:tc>
        <w:tc>
          <w:tcPr>
            <w:tcW w:w="1561" w:type="pct"/>
            <w:tcBorders>
              <w:top w:val="single" w:sz="4" w:space="0" w:color="auto"/>
              <w:left w:val="single" w:sz="4" w:space="0" w:color="auto"/>
              <w:bottom w:val="single" w:sz="4" w:space="0" w:color="auto"/>
              <w:right w:val="single" w:sz="4" w:space="0" w:color="auto"/>
            </w:tcBorders>
            <w:vAlign w:val="center"/>
          </w:tcPr>
          <w:p w14:paraId="6165DA5A" w14:textId="05A7FB83" w:rsidR="003606E7" w:rsidRPr="003606E7" w:rsidRDefault="003606E7" w:rsidP="003606E7">
            <w:pPr>
              <w:autoSpaceDE w:val="0"/>
              <w:autoSpaceDN w:val="0"/>
              <w:adjustRightInd w:val="0"/>
              <w:jc w:val="right"/>
              <w:rPr>
                <w:rFonts w:ascii="宋体" w:hAnsi="宋体"/>
              </w:rPr>
            </w:pPr>
            <w:r w:rsidRPr="003606E7">
              <w:rPr>
                <w:rFonts w:ascii="宋体" w:hAnsi="宋体"/>
              </w:rPr>
              <w:t>90,782,421.22</w:t>
            </w:r>
          </w:p>
        </w:tc>
        <w:tc>
          <w:tcPr>
            <w:tcW w:w="1561" w:type="pct"/>
            <w:tcBorders>
              <w:top w:val="single" w:sz="4" w:space="0" w:color="auto"/>
              <w:left w:val="single" w:sz="4" w:space="0" w:color="auto"/>
              <w:bottom w:val="single" w:sz="4" w:space="0" w:color="auto"/>
              <w:right w:val="single" w:sz="4" w:space="0" w:color="auto"/>
            </w:tcBorders>
            <w:vAlign w:val="center"/>
          </w:tcPr>
          <w:p w14:paraId="1B769DAB" w14:textId="6F529121" w:rsidR="003606E7" w:rsidRPr="00D14F44" w:rsidRDefault="003606E7" w:rsidP="003606E7">
            <w:pPr>
              <w:autoSpaceDE w:val="0"/>
              <w:autoSpaceDN w:val="0"/>
              <w:adjustRightInd w:val="0"/>
              <w:jc w:val="right"/>
              <w:rPr>
                <w:rFonts w:ascii="宋体" w:hAnsi="宋体"/>
              </w:rPr>
            </w:pPr>
            <w:r w:rsidRPr="00D14F44">
              <w:rPr>
                <w:rFonts w:ascii="宋体" w:hAnsi="宋体"/>
              </w:rPr>
              <w:t>14,164,792.22</w:t>
            </w:r>
          </w:p>
        </w:tc>
      </w:tr>
      <w:tr w:rsidR="003606E7" w14:paraId="4E9F1B73" w14:textId="77777777" w:rsidTr="003606E7">
        <w:tc>
          <w:tcPr>
            <w:tcW w:w="1877" w:type="pct"/>
            <w:tcBorders>
              <w:top w:val="single" w:sz="4" w:space="0" w:color="auto"/>
              <w:left w:val="single" w:sz="4" w:space="0" w:color="auto"/>
              <w:bottom w:val="single" w:sz="4" w:space="0" w:color="auto"/>
              <w:right w:val="single" w:sz="4" w:space="0" w:color="auto"/>
            </w:tcBorders>
            <w:vAlign w:val="center"/>
          </w:tcPr>
          <w:p w14:paraId="35EB2CF7" w14:textId="77777777" w:rsidR="003606E7" w:rsidRDefault="003606E7" w:rsidP="003606E7">
            <w:pPr>
              <w:autoSpaceDE w:val="0"/>
              <w:autoSpaceDN w:val="0"/>
              <w:adjustRightInd w:val="0"/>
              <w:jc w:val="center"/>
              <w:rPr>
                <w:color w:val="000000" w:themeColor="text1"/>
              </w:rPr>
            </w:pPr>
            <w:r>
              <w:rPr>
                <w:rFonts w:hint="eastAsia"/>
                <w:color w:val="000000" w:themeColor="text1"/>
              </w:rPr>
              <w:t>合计</w:t>
            </w:r>
          </w:p>
        </w:tc>
        <w:tc>
          <w:tcPr>
            <w:tcW w:w="1561" w:type="pct"/>
            <w:tcBorders>
              <w:top w:val="single" w:sz="4" w:space="0" w:color="auto"/>
              <w:left w:val="single" w:sz="4" w:space="0" w:color="auto"/>
              <w:bottom w:val="single" w:sz="4" w:space="0" w:color="auto"/>
              <w:right w:val="single" w:sz="4" w:space="0" w:color="auto"/>
            </w:tcBorders>
            <w:vAlign w:val="center"/>
          </w:tcPr>
          <w:p w14:paraId="1A28C45E" w14:textId="79D3920C" w:rsidR="003606E7" w:rsidRPr="003606E7" w:rsidRDefault="003606E7" w:rsidP="003606E7">
            <w:pPr>
              <w:autoSpaceDE w:val="0"/>
              <w:autoSpaceDN w:val="0"/>
              <w:adjustRightInd w:val="0"/>
              <w:jc w:val="right"/>
              <w:rPr>
                <w:rFonts w:ascii="宋体" w:hAnsi="宋体"/>
              </w:rPr>
            </w:pPr>
            <w:r w:rsidRPr="003606E7">
              <w:rPr>
                <w:rFonts w:ascii="宋体" w:hAnsi="宋体"/>
              </w:rPr>
              <w:t>67,765,923.43</w:t>
            </w:r>
          </w:p>
        </w:tc>
        <w:tc>
          <w:tcPr>
            <w:tcW w:w="1561" w:type="pct"/>
            <w:tcBorders>
              <w:top w:val="single" w:sz="4" w:space="0" w:color="auto"/>
              <w:left w:val="single" w:sz="4" w:space="0" w:color="auto"/>
              <w:bottom w:val="single" w:sz="4" w:space="0" w:color="auto"/>
              <w:right w:val="single" w:sz="4" w:space="0" w:color="auto"/>
            </w:tcBorders>
          </w:tcPr>
          <w:p w14:paraId="29020C50" w14:textId="5CD7F672" w:rsidR="003606E7" w:rsidRPr="00D14F44" w:rsidRDefault="003606E7" w:rsidP="003606E7">
            <w:pPr>
              <w:autoSpaceDE w:val="0"/>
              <w:autoSpaceDN w:val="0"/>
              <w:adjustRightInd w:val="0"/>
              <w:jc w:val="right"/>
              <w:rPr>
                <w:rFonts w:ascii="宋体" w:hAnsi="宋体"/>
              </w:rPr>
            </w:pPr>
            <w:r w:rsidRPr="00D14F44">
              <w:rPr>
                <w:rFonts w:ascii="宋体" w:hAnsi="宋体"/>
              </w:rPr>
              <w:t>21,588,670.90</w:t>
            </w:r>
          </w:p>
        </w:tc>
      </w:tr>
    </w:tbl>
    <w:p w14:paraId="48ECE212" w14:textId="77777777" w:rsidR="007F1ED8" w:rsidRDefault="00FD7238">
      <w:pPr>
        <w:spacing w:before="60" w:after="60"/>
        <w:rPr>
          <w:color w:val="000000" w:themeColor="text1"/>
        </w:rPr>
      </w:pPr>
      <w:r>
        <w:rPr>
          <w:rFonts w:hint="eastAsia"/>
          <w:color w:val="000000" w:themeColor="text1"/>
        </w:rPr>
        <w:t>其他说明：</w:t>
      </w:r>
    </w:p>
    <w:sdt>
      <w:sdtPr>
        <w:rPr>
          <w:rFonts w:hint="eastAsia"/>
          <w:color w:val="000000" w:themeColor="text1"/>
        </w:rPr>
        <w:alias w:val="公允价值变动收益的说明"/>
        <w:tag w:val="_GBC_ca97bf4455704ba1b8c90a97a9d856f0"/>
        <w:id w:val="842658787"/>
        <w:placeholder>
          <w:docPart w:val="GBC22222222222222222222222222222"/>
        </w:placeholder>
      </w:sdtPr>
      <w:sdtEndPr/>
      <w:sdtContent>
        <w:p w14:paraId="42A99778" w14:textId="4BAE78D6" w:rsidR="007F1ED8" w:rsidRDefault="00FD7238">
          <w:pPr>
            <w:rPr>
              <w:color w:val="000000" w:themeColor="text1"/>
            </w:rPr>
          </w:pPr>
          <w:r>
            <w:rPr>
              <w:rFonts w:hint="eastAsia"/>
              <w:color w:val="000000" w:themeColor="text1"/>
            </w:rPr>
            <w:t>无</w:t>
          </w:r>
        </w:p>
      </w:sdtContent>
    </w:sdt>
    <w:bookmarkEnd w:id="392"/>
    <w:p w14:paraId="7F24A2A4" w14:textId="77777777" w:rsidR="007F1ED8" w:rsidRDefault="007F1ED8">
      <w:pPr>
        <w:rPr>
          <w:color w:val="000000" w:themeColor="text1"/>
        </w:rPr>
      </w:pPr>
    </w:p>
    <w:p w14:paraId="3B807BCB" w14:textId="77777777" w:rsidR="007F1ED8" w:rsidRDefault="00FD7238">
      <w:pPr>
        <w:pStyle w:val="3"/>
        <w:numPr>
          <w:ilvl w:val="0"/>
          <w:numId w:val="16"/>
        </w:numPr>
        <w:rPr>
          <w:color w:val="000000" w:themeColor="text1"/>
          <w:szCs w:val="21"/>
        </w:rPr>
      </w:pPr>
      <w:bookmarkStart w:id="393" w:name="_Hlk167969990"/>
      <w:r>
        <w:rPr>
          <w:color w:val="000000" w:themeColor="text1"/>
          <w:szCs w:val="21"/>
        </w:rPr>
        <w:t>信用减值损失</w:t>
      </w:r>
    </w:p>
    <w:sdt>
      <w:sdtPr>
        <w:rPr>
          <w:color w:val="000000" w:themeColor="text1"/>
        </w:rPr>
        <w:alias w:val="是否适用：信用减值损失[双击切换]"/>
        <w:tag w:val="_GBC_7f51453d7f2c4601a61d6f9899836b88"/>
        <w:id w:val="-1217354866"/>
        <w:placeholder>
          <w:docPart w:val="GBC22222222222222222222222222222"/>
        </w:placeholder>
      </w:sdtPr>
      <w:sdtEndPr/>
      <w:sdtContent>
        <w:p w14:paraId="4B19EB4B" w14:textId="603D2E28"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C648033" w14:textId="77777777" w:rsidR="007F1ED8" w:rsidRDefault="00FD7238">
      <w:pPr>
        <w:pStyle w:val="afff3"/>
        <w:ind w:left="420" w:firstLineChars="0" w:firstLine="0"/>
        <w:jc w:val="right"/>
        <w:rPr>
          <w:color w:val="000000" w:themeColor="text1"/>
        </w:rPr>
      </w:pPr>
      <w:r>
        <w:rPr>
          <w:rFonts w:hint="eastAsia"/>
          <w:color w:val="000000" w:themeColor="text1"/>
        </w:rPr>
        <w:t>单位：</w:t>
      </w:r>
      <w:sdt>
        <w:sdtPr>
          <w:rPr>
            <w:rFonts w:hint="eastAsia"/>
            <w:color w:val="000000" w:themeColor="text1"/>
          </w:rPr>
          <w:alias w:val="单位：信用减值损失"/>
          <w:tag w:val="_GBC_04574a815f0f459c8817f0fb84a3e2d6"/>
          <w:id w:val="-6874453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信用减值损失"/>
          <w:tag w:val="_GBC_5ba737d77bb34cc79c6966984148e6e6"/>
          <w:id w:val="16984259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0"/>
        <w:gridCol w:w="2620"/>
        <w:gridCol w:w="2643"/>
      </w:tblGrid>
      <w:tr w:rsidR="007F1ED8" w14:paraId="366D2379" w14:textId="77777777">
        <w:sdt>
          <w:sdtPr>
            <w:tag w:val="_PLD_2cc5ebd0cdc447b691d0c5739979c390"/>
            <w:id w:val="1842355767"/>
          </w:sdtPr>
          <w:sdtEndPr/>
          <w:sdtContent>
            <w:tc>
              <w:tcPr>
                <w:tcW w:w="2017" w:type="pct"/>
                <w:vAlign w:val="center"/>
              </w:tcPr>
              <w:p w14:paraId="76970A34" w14:textId="77777777" w:rsidR="007F1ED8" w:rsidRDefault="00FD7238">
                <w:pPr>
                  <w:jc w:val="center"/>
                  <w:rPr>
                    <w:color w:val="000000" w:themeColor="text1"/>
                  </w:rPr>
                </w:pPr>
                <w:r>
                  <w:rPr>
                    <w:rFonts w:hint="eastAsia"/>
                    <w:color w:val="000000" w:themeColor="text1"/>
                  </w:rPr>
                  <w:t>项目</w:t>
                </w:r>
              </w:p>
            </w:tc>
          </w:sdtContent>
        </w:sdt>
        <w:sdt>
          <w:sdtPr>
            <w:tag w:val="_PLD_667ef9498e104cfdabeee4ef172c6ab3"/>
            <w:id w:val="1866483283"/>
          </w:sdtPr>
          <w:sdtEndPr/>
          <w:sdtContent>
            <w:tc>
              <w:tcPr>
                <w:tcW w:w="1485" w:type="pct"/>
                <w:vAlign w:val="center"/>
              </w:tcPr>
              <w:p w14:paraId="1B6F5964" w14:textId="77777777" w:rsidR="007F1ED8" w:rsidRDefault="00FD7238">
                <w:pPr>
                  <w:jc w:val="center"/>
                  <w:rPr>
                    <w:color w:val="000000" w:themeColor="text1"/>
                  </w:rPr>
                </w:pPr>
                <w:r>
                  <w:rPr>
                    <w:rFonts w:hint="eastAsia"/>
                    <w:color w:val="000000" w:themeColor="text1"/>
                  </w:rPr>
                  <w:t>本期发生额</w:t>
                </w:r>
              </w:p>
            </w:tc>
          </w:sdtContent>
        </w:sdt>
        <w:sdt>
          <w:sdtPr>
            <w:tag w:val="_PLD_8c64052cb7e64d9095f4b7e849e06d53"/>
            <w:id w:val="725107878"/>
          </w:sdtPr>
          <w:sdtEndPr/>
          <w:sdtContent>
            <w:tc>
              <w:tcPr>
                <w:tcW w:w="1498" w:type="pct"/>
                <w:vAlign w:val="center"/>
              </w:tcPr>
              <w:p w14:paraId="19C50568" w14:textId="77777777" w:rsidR="007F1ED8" w:rsidRDefault="00FD7238">
                <w:pPr>
                  <w:jc w:val="center"/>
                  <w:rPr>
                    <w:color w:val="000000" w:themeColor="text1"/>
                  </w:rPr>
                </w:pPr>
                <w:r>
                  <w:rPr>
                    <w:rFonts w:hint="eastAsia"/>
                    <w:color w:val="000000" w:themeColor="text1"/>
                  </w:rPr>
                  <w:t>上期发生额</w:t>
                </w:r>
              </w:p>
            </w:tc>
          </w:sdtContent>
        </w:sdt>
      </w:tr>
      <w:tr w:rsidR="007D1884" w14:paraId="145188B7" w14:textId="77777777" w:rsidTr="007D1884">
        <w:tc>
          <w:tcPr>
            <w:tcW w:w="2017" w:type="pct"/>
            <w:vAlign w:val="center"/>
          </w:tcPr>
          <w:p w14:paraId="43A6C18B" w14:textId="77777777" w:rsidR="007D1884" w:rsidRDefault="007D1884" w:rsidP="007D1884">
            <w:pPr>
              <w:rPr>
                <w:color w:val="000000" w:themeColor="text1"/>
              </w:rPr>
            </w:pPr>
            <w:r>
              <w:rPr>
                <w:rFonts w:hint="eastAsia"/>
                <w:color w:val="000000" w:themeColor="text1"/>
              </w:rPr>
              <w:t>应收账款坏账损失</w:t>
            </w:r>
          </w:p>
        </w:tc>
        <w:tc>
          <w:tcPr>
            <w:tcW w:w="1485" w:type="pct"/>
            <w:vAlign w:val="center"/>
          </w:tcPr>
          <w:p w14:paraId="6F5BD573" w14:textId="0A8F498B" w:rsidR="007D1884" w:rsidRPr="003606E7" w:rsidRDefault="007D1884" w:rsidP="007D1884">
            <w:pPr>
              <w:jc w:val="right"/>
              <w:rPr>
                <w:rFonts w:ascii="宋体" w:hAnsi="宋体"/>
                <w:color w:val="000000"/>
              </w:rPr>
            </w:pPr>
            <w:r w:rsidRPr="007D1884">
              <w:rPr>
                <w:rFonts w:ascii="宋体" w:hAnsi="宋体" w:hint="eastAsia"/>
                <w:color w:val="000000"/>
              </w:rPr>
              <w:t>-3,487,660.42</w:t>
            </w:r>
          </w:p>
        </w:tc>
        <w:tc>
          <w:tcPr>
            <w:tcW w:w="1498" w:type="pct"/>
            <w:vAlign w:val="center"/>
          </w:tcPr>
          <w:p w14:paraId="31188275" w14:textId="46527789" w:rsidR="007D1884" w:rsidRPr="00D14F44" w:rsidRDefault="007D1884" w:rsidP="007D1884">
            <w:pPr>
              <w:jc w:val="right"/>
              <w:rPr>
                <w:rFonts w:ascii="宋体" w:hAnsi="宋体"/>
              </w:rPr>
            </w:pPr>
            <w:r w:rsidRPr="00D14F44">
              <w:rPr>
                <w:rFonts w:ascii="宋体" w:hAnsi="宋体" w:hint="eastAsia"/>
                <w:color w:val="000000"/>
              </w:rPr>
              <w:t>-4,549,360.90</w:t>
            </w:r>
          </w:p>
        </w:tc>
      </w:tr>
      <w:tr w:rsidR="007D1884" w14:paraId="3B3FEFDE" w14:textId="77777777" w:rsidTr="007D1884">
        <w:tc>
          <w:tcPr>
            <w:tcW w:w="2017" w:type="pct"/>
            <w:vAlign w:val="center"/>
          </w:tcPr>
          <w:p w14:paraId="16F68F87" w14:textId="77777777" w:rsidR="007D1884" w:rsidRDefault="007D1884" w:rsidP="007D1884">
            <w:pPr>
              <w:rPr>
                <w:color w:val="000000" w:themeColor="text1"/>
              </w:rPr>
            </w:pPr>
            <w:r>
              <w:rPr>
                <w:rFonts w:hint="eastAsia"/>
                <w:color w:val="000000" w:themeColor="text1"/>
              </w:rPr>
              <w:t>其他应收款坏账损失</w:t>
            </w:r>
          </w:p>
        </w:tc>
        <w:tc>
          <w:tcPr>
            <w:tcW w:w="1485" w:type="pct"/>
            <w:vAlign w:val="center"/>
          </w:tcPr>
          <w:p w14:paraId="0BECE69E" w14:textId="7C2B4E7A" w:rsidR="007D1884" w:rsidRPr="003606E7" w:rsidRDefault="007D1884" w:rsidP="007D1884">
            <w:pPr>
              <w:jc w:val="right"/>
              <w:rPr>
                <w:rFonts w:ascii="宋体" w:hAnsi="宋体"/>
                <w:color w:val="000000"/>
              </w:rPr>
            </w:pPr>
            <w:r w:rsidRPr="007D1884">
              <w:rPr>
                <w:rFonts w:ascii="宋体" w:hAnsi="宋体" w:hint="eastAsia"/>
                <w:color w:val="000000"/>
              </w:rPr>
              <w:t>297,826.97</w:t>
            </w:r>
          </w:p>
        </w:tc>
        <w:tc>
          <w:tcPr>
            <w:tcW w:w="1498" w:type="pct"/>
            <w:vAlign w:val="center"/>
          </w:tcPr>
          <w:p w14:paraId="1A57F432" w14:textId="64C09650" w:rsidR="007D1884" w:rsidRPr="00D14F44" w:rsidRDefault="007D1884" w:rsidP="007D1884">
            <w:pPr>
              <w:jc w:val="right"/>
              <w:rPr>
                <w:rFonts w:ascii="宋体" w:hAnsi="宋体"/>
              </w:rPr>
            </w:pPr>
            <w:r w:rsidRPr="00D14F44">
              <w:rPr>
                <w:rFonts w:ascii="宋体" w:hAnsi="宋体" w:hint="eastAsia"/>
                <w:color w:val="000000"/>
              </w:rPr>
              <w:t>172,910.37</w:t>
            </w:r>
          </w:p>
        </w:tc>
      </w:tr>
      <w:tr w:rsidR="007D1884" w14:paraId="70DDB448" w14:textId="77777777" w:rsidTr="007D1884">
        <w:tc>
          <w:tcPr>
            <w:tcW w:w="2017" w:type="pct"/>
            <w:vAlign w:val="center"/>
          </w:tcPr>
          <w:p w14:paraId="55F46141" w14:textId="77777777" w:rsidR="007D1884" w:rsidRDefault="007D1884" w:rsidP="007D1884">
            <w:pPr>
              <w:jc w:val="center"/>
              <w:rPr>
                <w:color w:val="000000" w:themeColor="text1"/>
              </w:rPr>
            </w:pPr>
            <w:r>
              <w:rPr>
                <w:rFonts w:hint="eastAsia"/>
                <w:color w:val="000000" w:themeColor="text1"/>
              </w:rPr>
              <w:t>合计</w:t>
            </w:r>
          </w:p>
        </w:tc>
        <w:tc>
          <w:tcPr>
            <w:tcW w:w="1485" w:type="pct"/>
            <w:vAlign w:val="center"/>
          </w:tcPr>
          <w:p w14:paraId="1B43DDD2" w14:textId="6038BB3B" w:rsidR="007D1884" w:rsidRPr="003606E7" w:rsidRDefault="007D1884" w:rsidP="007D1884">
            <w:pPr>
              <w:jc w:val="right"/>
              <w:rPr>
                <w:rFonts w:ascii="宋体" w:hAnsi="宋体"/>
                <w:color w:val="000000"/>
              </w:rPr>
            </w:pPr>
            <w:r w:rsidRPr="007D1884">
              <w:rPr>
                <w:rFonts w:ascii="宋体" w:hAnsi="宋体" w:hint="eastAsia"/>
                <w:color w:val="000000"/>
              </w:rPr>
              <w:t>-3,189,833.45</w:t>
            </w:r>
          </w:p>
        </w:tc>
        <w:tc>
          <w:tcPr>
            <w:tcW w:w="1498" w:type="pct"/>
            <w:vAlign w:val="center"/>
          </w:tcPr>
          <w:p w14:paraId="15A187A6" w14:textId="4B536935" w:rsidR="007D1884" w:rsidRPr="00D14F44" w:rsidRDefault="007D1884" w:rsidP="007D1884">
            <w:pPr>
              <w:jc w:val="right"/>
              <w:rPr>
                <w:rFonts w:ascii="宋体" w:hAnsi="宋体"/>
              </w:rPr>
            </w:pPr>
            <w:r w:rsidRPr="00D14F44">
              <w:rPr>
                <w:rFonts w:ascii="宋体" w:hAnsi="宋体" w:hint="eastAsia"/>
                <w:color w:val="000000"/>
              </w:rPr>
              <w:t>-4,376,450.53</w:t>
            </w:r>
          </w:p>
        </w:tc>
      </w:tr>
    </w:tbl>
    <w:p w14:paraId="045A2B37" w14:textId="77777777" w:rsidR="007F1ED8" w:rsidRDefault="00FD7238">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信用减值损失其他说明"/>
        <w:tag w:val="_GBC_9228576c4e3741acb19023ad6b79421f"/>
        <w:id w:val="-677035100"/>
        <w:placeholder>
          <w:docPart w:val="GBC22222222222222222222222222222"/>
        </w:placeholder>
      </w:sdtPr>
      <w:sdtEndPr/>
      <w:sdtContent>
        <w:p w14:paraId="1238969A" w14:textId="0DD40825" w:rsidR="007F1ED8" w:rsidRDefault="00FD7238">
          <w:pPr>
            <w:rPr>
              <w:color w:val="000000" w:themeColor="text1"/>
            </w:rPr>
          </w:pPr>
          <w:r>
            <w:rPr>
              <w:rFonts w:hint="eastAsia"/>
              <w:color w:val="000000" w:themeColor="text1"/>
            </w:rPr>
            <w:t>无</w:t>
          </w:r>
        </w:p>
      </w:sdtContent>
    </w:sdt>
    <w:p w14:paraId="1FF65F93" w14:textId="77777777" w:rsidR="007F1ED8" w:rsidRDefault="007F1ED8">
      <w:pPr>
        <w:rPr>
          <w:color w:val="000000" w:themeColor="text1"/>
        </w:rPr>
      </w:pPr>
    </w:p>
    <w:p w14:paraId="49BD44C5" w14:textId="77777777" w:rsidR="007F1ED8" w:rsidRDefault="00FD7238">
      <w:pPr>
        <w:pStyle w:val="3"/>
        <w:numPr>
          <w:ilvl w:val="0"/>
          <w:numId w:val="16"/>
        </w:numPr>
        <w:rPr>
          <w:color w:val="000000" w:themeColor="text1"/>
          <w:szCs w:val="21"/>
        </w:rPr>
      </w:pPr>
      <w:bookmarkStart w:id="394" w:name="_Hlk167970079"/>
      <w:bookmarkEnd w:id="393"/>
      <w:r>
        <w:rPr>
          <w:color w:val="000000" w:themeColor="text1"/>
          <w:szCs w:val="21"/>
        </w:rPr>
        <w:t>资产减值损失</w:t>
      </w:r>
    </w:p>
    <w:sdt>
      <w:sdtPr>
        <w:rPr>
          <w:color w:val="000000" w:themeColor="text1"/>
        </w:rPr>
        <w:alias w:val="是否适用：资产减值损失[双击切换]"/>
        <w:tag w:val="_GBC_d729834ad00147fc807d3aad7ca8698d"/>
        <w:id w:val="890155342"/>
        <w:placeholder>
          <w:docPart w:val="GBC22222222222222222222222222222"/>
        </w:placeholder>
      </w:sdtPr>
      <w:sdtEndPr/>
      <w:sdtContent>
        <w:p w14:paraId="7D042682" w14:textId="7B33B1FE"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3464D7A"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资产减值损失"/>
          <w:tag w:val="_GBC_5d74a968092c4c99a3fdb43c04a992ef"/>
          <w:id w:val="179239077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资产减值损失"/>
          <w:tag w:val="_GBC_9cac437936ec413c943d5e1475abfd21"/>
          <w:id w:val="-16503597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2509"/>
        <w:gridCol w:w="3000"/>
      </w:tblGrid>
      <w:tr w:rsidR="007F1ED8" w14:paraId="523B41A1" w14:textId="77777777">
        <w:sdt>
          <w:sdtPr>
            <w:tag w:val="_PLD_3f6f45e6360d44d4b7b42549a3560832"/>
            <w:id w:val="-432124553"/>
          </w:sdtPr>
          <w:sdtEndPr/>
          <w:sdtContent>
            <w:tc>
              <w:tcPr>
                <w:tcW w:w="1878" w:type="pct"/>
                <w:tcBorders>
                  <w:top w:val="single" w:sz="4" w:space="0" w:color="auto"/>
                  <w:left w:val="single" w:sz="4" w:space="0" w:color="auto"/>
                  <w:bottom w:val="single" w:sz="4" w:space="0" w:color="auto"/>
                  <w:right w:val="single" w:sz="4" w:space="0" w:color="auto"/>
                </w:tcBorders>
                <w:vAlign w:val="center"/>
              </w:tcPr>
              <w:p w14:paraId="5B170BB9" w14:textId="77777777" w:rsidR="007F1ED8" w:rsidRDefault="00FD7238">
                <w:pPr>
                  <w:autoSpaceDE w:val="0"/>
                  <w:autoSpaceDN w:val="0"/>
                  <w:adjustRightInd w:val="0"/>
                  <w:jc w:val="center"/>
                  <w:rPr>
                    <w:color w:val="000000" w:themeColor="text1"/>
                  </w:rPr>
                </w:pPr>
                <w:r>
                  <w:rPr>
                    <w:rFonts w:hint="eastAsia"/>
                    <w:color w:val="000000" w:themeColor="text1"/>
                  </w:rPr>
                  <w:t>项目</w:t>
                </w:r>
              </w:p>
            </w:tc>
          </w:sdtContent>
        </w:sdt>
        <w:sdt>
          <w:sdtPr>
            <w:tag w:val="_PLD_3f2aa2c829b6428e99a0c7c8da36e428"/>
            <w:id w:val="470864969"/>
          </w:sdtPr>
          <w:sdtEndPr/>
          <w:sdtContent>
            <w:tc>
              <w:tcPr>
                <w:tcW w:w="1422" w:type="pct"/>
                <w:tcBorders>
                  <w:top w:val="single" w:sz="4" w:space="0" w:color="auto"/>
                  <w:left w:val="single" w:sz="4" w:space="0" w:color="auto"/>
                  <w:bottom w:val="single" w:sz="4" w:space="0" w:color="auto"/>
                  <w:right w:val="single" w:sz="4" w:space="0" w:color="auto"/>
                </w:tcBorders>
                <w:vAlign w:val="center"/>
              </w:tcPr>
              <w:p w14:paraId="1E29A036" w14:textId="77777777" w:rsidR="007F1ED8" w:rsidRDefault="00FD7238">
                <w:pPr>
                  <w:autoSpaceDE w:val="0"/>
                  <w:autoSpaceDN w:val="0"/>
                  <w:adjustRightInd w:val="0"/>
                  <w:jc w:val="center"/>
                  <w:rPr>
                    <w:color w:val="000000" w:themeColor="text1"/>
                  </w:rPr>
                </w:pPr>
                <w:r>
                  <w:rPr>
                    <w:rFonts w:hint="eastAsia"/>
                    <w:color w:val="000000" w:themeColor="text1"/>
                  </w:rPr>
                  <w:t>本期发生额</w:t>
                </w:r>
              </w:p>
            </w:tc>
          </w:sdtContent>
        </w:sdt>
        <w:sdt>
          <w:sdtPr>
            <w:tag w:val="_PLD_071b09715e3b43be922c6fbde3b45eb6"/>
            <w:id w:val="1517892630"/>
          </w:sdtPr>
          <w:sdtEndPr/>
          <w:sdtContent>
            <w:tc>
              <w:tcPr>
                <w:tcW w:w="1700" w:type="pct"/>
                <w:tcBorders>
                  <w:top w:val="single" w:sz="4" w:space="0" w:color="auto"/>
                  <w:left w:val="single" w:sz="4" w:space="0" w:color="auto"/>
                  <w:bottom w:val="single" w:sz="4" w:space="0" w:color="auto"/>
                  <w:right w:val="single" w:sz="4" w:space="0" w:color="auto"/>
                </w:tcBorders>
                <w:vAlign w:val="center"/>
              </w:tcPr>
              <w:p w14:paraId="3DF3EF97" w14:textId="77777777" w:rsidR="007F1ED8" w:rsidRDefault="00FD7238">
                <w:pPr>
                  <w:autoSpaceDE w:val="0"/>
                  <w:autoSpaceDN w:val="0"/>
                  <w:adjustRightInd w:val="0"/>
                  <w:jc w:val="center"/>
                  <w:rPr>
                    <w:color w:val="000000" w:themeColor="text1"/>
                  </w:rPr>
                </w:pPr>
                <w:r>
                  <w:rPr>
                    <w:rFonts w:hint="eastAsia"/>
                    <w:color w:val="000000" w:themeColor="text1"/>
                  </w:rPr>
                  <w:t>上期发生额</w:t>
                </w:r>
              </w:p>
            </w:tc>
          </w:sdtContent>
        </w:sdt>
      </w:tr>
      <w:tr w:rsidR="007F1ED8" w14:paraId="3319E89C" w14:textId="77777777" w:rsidTr="00FD7238">
        <w:tc>
          <w:tcPr>
            <w:tcW w:w="1878" w:type="pct"/>
            <w:tcBorders>
              <w:top w:val="single" w:sz="4" w:space="0" w:color="auto"/>
              <w:left w:val="single" w:sz="4" w:space="0" w:color="auto"/>
              <w:bottom w:val="single" w:sz="4" w:space="0" w:color="auto"/>
              <w:right w:val="single" w:sz="4" w:space="0" w:color="auto"/>
            </w:tcBorders>
          </w:tcPr>
          <w:p w14:paraId="4651AC28" w14:textId="77777777" w:rsidR="007F1ED8" w:rsidRDefault="00FD7238">
            <w:pPr>
              <w:autoSpaceDE w:val="0"/>
              <w:autoSpaceDN w:val="0"/>
              <w:adjustRightInd w:val="0"/>
              <w:rPr>
                <w:color w:val="000000" w:themeColor="text1"/>
              </w:rPr>
            </w:pPr>
            <w:r>
              <w:rPr>
                <w:rFonts w:hint="eastAsia"/>
                <w:color w:val="000000" w:themeColor="text1"/>
              </w:rPr>
              <w:t>一、合同资产减值损失</w:t>
            </w:r>
          </w:p>
        </w:tc>
        <w:tc>
          <w:tcPr>
            <w:tcW w:w="1422" w:type="pct"/>
            <w:tcBorders>
              <w:top w:val="single" w:sz="4" w:space="0" w:color="auto"/>
              <w:left w:val="single" w:sz="4" w:space="0" w:color="auto"/>
              <w:bottom w:val="single" w:sz="4" w:space="0" w:color="auto"/>
              <w:right w:val="single" w:sz="4" w:space="0" w:color="auto"/>
            </w:tcBorders>
            <w:vAlign w:val="center"/>
          </w:tcPr>
          <w:p w14:paraId="46465F3C" w14:textId="77777777" w:rsidR="007F1ED8" w:rsidRPr="00D14F44" w:rsidRDefault="007F1ED8" w:rsidP="00FD7238">
            <w:pPr>
              <w:jc w:val="right"/>
              <w:rPr>
                <w:rFonts w:ascii="宋体" w:hAnsi="宋体"/>
              </w:rPr>
            </w:pPr>
          </w:p>
        </w:tc>
        <w:tc>
          <w:tcPr>
            <w:tcW w:w="1700" w:type="pct"/>
            <w:tcBorders>
              <w:top w:val="single" w:sz="4" w:space="0" w:color="auto"/>
              <w:left w:val="single" w:sz="4" w:space="0" w:color="auto"/>
              <w:bottom w:val="single" w:sz="4" w:space="0" w:color="auto"/>
              <w:right w:val="single" w:sz="4" w:space="0" w:color="auto"/>
            </w:tcBorders>
            <w:vAlign w:val="center"/>
          </w:tcPr>
          <w:p w14:paraId="14C05F6F" w14:textId="77777777" w:rsidR="007F1ED8" w:rsidRPr="00D14F44" w:rsidRDefault="007F1ED8" w:rsidP="00FD7238">
            <w:pPr>
              <w:jc w:val="right"/>
              <w:rPr>
                <w:rFonts w:ascii="宋体" w:hAnsi="宋体"/>
              </w:rPr>
            </w:pPr>
          </w:p>
        </w:tc>
      </w:tr>
      <w:tr w:rsidR="00FD7238" w14:paraId="6D5A4BEB" w14:textId="77777777" w:rsidTr="007D1884">
        <w:tc>
          <w:tcPr>
            <w:tcW w:w="1878" w:type="pct"/>
            <w:tcBorders>
              <w:top w:val="single" w:sz="4" w:space="0" w:color="auto"/>
              <w:left w:val="single" w:sz="4" w:space="0" w:color="auto"/>
              <w:bottom w:val="single" w:sz="4" w:space="0" w:color="auto"/>
              <w:right w:val="single" w:sz="4" w:space="0" w:color="auto"/>
            </w:tcBorders>
          </w:tcPr>
          <w:p w14:paraId="03FD86DC" w14:textId="77777777" w:rsidR="00270193" w:rsidRDefault="00FD7238" w:rsidP="00FD7238">
            <w:pPr>
              <w:autoSpaceDE w:val="0"/>
              <w:autoSpaceDN w:val="0"/>
              <w:adjustRightInd w:val="0"/>
              <w:rPr>
                <w:color w:val="000000" w:themeColor="text1"/>
              </w:rPr>
            </w:pPr>
            <w:r>
              <w:rPr>
                <w:rFonts w:hint="eastAsia"/>
                <w:color w:val="000000" w:themeColor="text1"/>
              </w:rPr>
              <w:t>二、存货跌价损失及合同履约成本减值损失</w:t>
            </w:r>
          </w:p>
        </w:tc>
        <w:tc>
          <w:tcPr>
            <w:tcW w:w="1422" w:type="pct"/>
            <w:tcBorders>
              <w:top w:val="single" w:sz="4" w:space="0" w:color="auto"/>
              <w:left w:val="single" w:sz="4" w:space="0" w:color="auto"/>
              <w:bottom w:val="single" w:sz="4" w:space="0" w:color="auto"/>
              <w:right w:val="single" w:sz="4" w:space="0" w:color="auto"/>
            </w:tcBorders>
            <w:vAlign w:val="center"/>
          </w:tcPr>
          <w:p w14:paraId="302B65C3" w14:textId="2896BAF5" w:rsidR="00270193" w:rsidRPr="007D1884" w:rsidRDefault="007D1884" w:rsidP="007D1884">
            <w:pPr>
              <w:jc w:val="right"/>
              <w:rPr>
                <w:rFonts w:ascii="宋体" w:hAnsi="宋体"/>
              </w:rPr>
            </w:pPr>
            <w:r w:rsidRPr="007D1884">
              <w:rPr>
                <w:rFonts w:ascii="宋体" w:hAnsi="宋体" w:hint="eastAsia"/>
              </w:rPr>
              <w:t>-133,503,129.41</w:t>
            </w:r>
          </w:p>
        </w:tc>
        <w:tc>
          <w:tcPr>
            <w:tcW w:w="1700" w:type="pct"/>
            <w:tcBorders>
              <w:top w:val="single" w:sz="4" w:space="0" w:color="auto"/>
              <w:left w:val="single" w:sz="4" w:space="0" w:color="auto"/>
              <w:bottom w:val="single" w:sz="4" w:space="0" w:color="auto"/>
              <w:right w:val="single" w:sz="4" w:space="0" w:color="auto"/>
            </w:tcBorders>
            <w:vAlign w:val="center"/>
          </w:tcPr>
          <w:p w14:paraId="0BEBBA64" w14:textId="07D705D2" w:rsidR="00270193" w:rsidRPr="00D14F44" w:rsidRDefault="00FD7238" w:rsidP="00FD7238">
            <w:pPr>
              <w:jc w:val="right"/>
              <w:rPr>
                <w:rFonts w:ascii="宋体" w:hAnsi="宋体"/>
              </w:rPr>
            </w:pPr>
            <w:r w:rsidRPr="00D14F44">
              <w:rPr>
                <w:rFonts w:ascii="宋体" w:hAnsi="宋体" w:hint="eastAsia"/>
              </w:rPr>
              <w:t>-64,602,854.60</w:t>
            </w:r>
          </w:p>
        </w:tc>
      </w:tr>
      <w:tr w:rsidR="00FD7238" w14:paraId="1555E696" w14:textId="77777777" w:rsidTr="00FD7238">
        <w:tc>
          <w:tcPr>
            <w:tcW w:w="1878" w:type="pct"/>
            <w:tcBorders>
              <w:top w:val="single" w:sz="4" w:space="0" w:color="auto"/>
              <w:left w:val="single" w:sz="4" w:space="0" w:color="auto"/>
              <w:bottom w:val="single" w:sz="4" w:space="0" w:color="auto"/>
              <w:right w:val="single" w:sz="4" w:space="0" w:color="auto"/>
            </w:tcBorders>
          </w:tcPr>
          <w:p w14:paraId="3C1F5C0D" w14:textId="77777777" w:rsidR="00270193" w:rsidRDefault="00FD7238" w:rsidP="00FD7238">
            <w:pPr>
              <w:autoSpaceDE w:val="0"/>
              <w:autoSpaceDN w:val="0"/>
              <w:adjustRightInd w:val="0"/>
              <w:rPr>
                <w:color w:val="000000" w:themeColor="text1"/>
              </w:rPr>
            </w:pPr>
            <w:r>
              <w:rPr>
                <w:rFonts w:hint="eastAsia"/>
                <w:color w:val="000000" w:themeColor="text1"/>
              </w:rPr>
              <w:t>三、长期股权投资减值损失</w:t>
            </w:r>
          </w:p>
        </w:tc>
        <w:tc>
          <w:tcPr>
            <w:tcW w:w="1422" w:type="pct"/>
            <w:tcBorders>
              <w:top w:val="single" w:sz="4" w:space="0" w:color="auto"/>
              <w:left w:val="single" w:sz="4" w:space="0" w:color="auto"/>
              <w:bottom w:val="single" w:sz="4" w:space="0" w:color="auto"/>
              <w:right w:val="single" w:sz="4" w:space="0" w:color="auto"/>
            </w:tcBorders>
            <w:vAlign w:val="center"/>
          </w:tcPr>
          <w:p w14:paraId="1A1B24EF" w14:textId="77777777" w:rsidR="00270193" w:rsidRPr="00D14F44" w:rsidRDefault="00270193" w:rsidP="003606E7">
            <w:pPr>
              <w:jc w:val="right"/>
              <w:rPr>
                <w:rFonts w:ascii="宋体" w:hAnsi="宋体"/>
              </w:rPr>
            </w:pPr>
          </w:p>
        </w:tc>
        <w:tc>
          <w:tcPr>
            <w:tcW w:w="1700" w:type="pct"/>
            <w:tcBorders>
              <w:top w:val="single" w:sz="4" w:space="0" w:color="auto"/>
              <w:left w:val="single" w:sz="4" w:space="0" w:color="auto"/>
              <w:bottom w:val="single" w:sz="4" w:space="0" w:color="auto"/>
              <w:right w:val="single" w:sz="4" w:space="0" w:color="auto"/>
            </w:tcBorders>
            <w:vAlign w:val="center"/>
          </w:tcPr>
          <w:p w14:paraId="1E649FDF" w14:textId="77777777" w:rsidR="00270193" w:rsidRPr="00D14F44" w:rsidRDefault="00270193" w:rsidP="00FD7238">
            <w:pPr>
              <w:autoSpaceDE w:val="0"/>
              <w:autoSpaceDN w:val="0"/>
              <w:adjustRightInd w:val="0"/>
              <w:jc w:val="right"/>
              <w:rPr>
                <w:rFonts w:ascii="宋体" w:hAnsi="宋体"/>
              </w:rPr>
            </w:pPr>
          </w:p>
        </w:tc>
      </w:tr>
      <w:tr w:rsidR="00FD7238" w14:paraId="0203E5D8" w14:textId="77777777" w:rsidTr="00FD7238">
        <w:tc>
          <w:tcPr>
            <w:tcW w:w="1878" w:type="pct"/>
            <w:tcBorders>
              <w:top w:val="single" w:sz="4" w:space="0" w:color="auto"/>
              <w:left w:val="single" w:sz="4" w:space="0" w:color="auto"/>
              <w:bottom w:val="single" w:sz="4" w:space="0" w:color="auto"/>
              <w:right w:val="single" w:sz="4" w:space="0" w:color="auto"/>
            </w:tcBorders>
          </w:tcPr>
          <w:p w14:paraId="1B7BC14A" w14:textId="77777777" w:rsidR="00270193" w:rsidRDefault="00FD7238" w:rsidP="00FD7238">
            <w:pPr>
              <w:autoSpaceDE w:val="0"/>
              <w:autoSpaceDN w:val="0"/>
              <w:adjustRightInd w:val="0"/>
              <w:rPr>
                <w:color w:val="000000" w:themeColor="text1"/>
              </w:rPr>
            </w:pPr>
            <w:r>
              <w:rPr>
                <w:rFonts w:hint="eastAsia"/>
                <w:color w:val="000000" w:themeColor="text1"/>
              </w:rPr>
              <w:t>四、投资性房地产减值损失</w:t>
            </w:r>
          </w:p>
        </w:tc>
        <w:tc>
          <w:tcPr>
            <w:tcW w:w="1422" w:type="pct"/>
            <w:tcBorders>
              <w:top w:val="single" w:sz="4" w:space="0" w:color="auto"/>
              <w:left w:val="single" w:sz="4" w:space="0" w:color="auto"/>
              <w:bottom w:val="single" w:sz="4" w:space="0" w:color="auto"/>
              <w:right w:val="single" w:sz="4" w:space="0" w:color="auto"/>
            </w:tcBorders>
            <w:vAlign w:val="center"/>
          </w:tcPr>
          <w:p w14:paraId="75B30195" w14:textId="77777777" w:rsidR="00270193" w:rsidRPr="00D14F44" w:rsidRDefault="00270193" w:rsidP="00FD7238">
            <w:pPr>
              <w:jc w:val="right"/>
              <w:rPr>
                <w:rFonts w:ascii="宋体" w:hAnsi="宋体"/>
              </w:rPr>
            </w:pPr>
          </w:p>
        </w:tc>
        <w:tc>
          <w:tcPr>
            <w:tcW w:w="1700" w:type="pct"/>
            <w:tcBorders>
              <w:top w:val="single" w:sz="4" w:space="0" w:color="auto"/>
              <w:left w:val="single" w:sz="4" w:space="0" w:color="auto"/>
              <w:bottom w:val="single" w:sz="4" w:space="0" w:color="auto"/>
              <w:right w:val="single" w:sz="4" w:space="0" w:color="auto"/>
            </w:tcBorders>
            <w:vAlign w:val="center"/>
          </w:tcPr>
          <w:p w14:paraId="6F5098D4" w14:textId="77777777" w:rsidR="00270193" w:rsidRPr="00D14F44" w:rsidRDefault="00270193" w:rsidP="00FD7238">
            <w:pPr>
              <w:jc w:val="right"/>
              <w:rPr>
                <w:rFonts w:ascii="宋体" w:hAnsi="宋体"/>
              </w:rPr>
            </w:pPr>
          </w:p>
        </w:tc>
      </w:tr>
      <w:tr w:rsidR="00FD7238" w14:paraId="562FDECA" w14:textId="77777777" w:rsidTr="00FD7238">
        <w:tc>
          <w:tcPr>
            <w:tcW w:w="1878" w:type="pct"/>
            <w:tcBorders>
              <w:top w:val="single" w:sz="4" w:space="0" w:color="auto"/>
              <w:left w:val="single" w:sz="4" w:space="0" w:color="auto"/>
              <w:bottom w:val="single" w:sz="4" w:space="0" w:color="auto"/>
              <w:right w:val="single" w:sz="4" w:space="0" w:color="auto"/>
            </w:tcBorders>
          </w:tcPr>
          <w:p w14:paraId="6A954770" w14:textId="77777777" w:rsidR="00270193" w:rsidRDefault="00FD7238" w:rsidP="00FD7238">
            <w:pPr>
              <w:autoSpaceDE w:val="0"/>
              <w:autoSpaceDN w:val="0"/>
              <w:adjustRightInd w:val="0"/>
              <w:rPr>
                <w:color w:val="000000" w:themeColor="text1"/>
              </w:rPr>
            </w:pPr>
            <w:r>
              <w:rPr>
                <w:rFonts w:hint="eastAsia"/>
                <w:color w:val="000000" w:themeColor="text1"/>
              </w:rPr>
              <w:t>五、固定资产减值损失</w:t>
            </w:r>
          </w:p>
        </w:tc>
        <w:tc>
          <w:tcPr>
            <w:tcW w:w="1422" w:type="pct"/>
            <w:tcBorders>
              <w:top w:val="single" w:sz="4" w:space="0" w:color="auto"/>
              <w:left w:val="single" w:sz="4" w:space="0" w:color="auto"/>
              <w:bottom w:val="single" w:sz="4" w:space="0" w:color="auto"/>
              <w:right w:val="single" w:sz="4" w:space="0" w:color="auto"/>
            </w:tcBorders>
            <w:vAlign w:val="center"/>
          </w:tcPr>
          <w:p w14:paraId="7BE287D3" w14:textId="77777777" w:rsidR="00270193" w:rsidRPr="00D14F44" w:rsidRDefault="00270193" w:rsidP="00FD7238">
            <w:pPr>
              <w:jc w:val="right"/>
              <w:rPr>
                <w:rFonts w:ascii="宋体" w:hAnsi="宋体"/>
              </w:rPr>
            </w:pPr>
          </w:p>
        </w:tc>
        <w:tc>
          <w:tcPr>
            <w:tcW w:w="1700" w:type="pct"/>
            <w:tcBorders>
              <w:top w:val="single" w:sz="4" w:space="0" w:color="auto"/>
              <w:left w:val="single" w:sz="4" w:space="0" w:color="auto"/>
              <w:bottom w:val="single" w:sz="4" w:space="0" w:color="auto"/>
              <w:right w:val="single" w:sz="4" w:space="0" w:color="auto"/>
            </w:tcBorders>
            <w:vAlign w:val="center"/>
          </w:tcPr>
          <w:p w14:paraId="3C81AF53" w14:textId="77777777" w:rsidR="00270193" w:rsidRPr="00D14F44" w:rsidRDefault="00270193" w:rsidP="00FD7238">
            <w:pPr>
              <w:jc w:val="right"/>
              <w:rPr>
                <w:rFonts w:ascii="宋体" w:hAnsi="宋体"/>
              </w:rPr>
            </w:pPr>
          </w:p>
        </w:tc>
      </w:tr>
      <w:tr w:rsidR="00FD7238" w14:paraId="4D261CEC" w14:textId="77777777" w:rsidTr="00FD7238">
        <w:tc>
          <w:tcPr>
            <w:tcW w:w="1878" w:type="pct"/>
            <w:tcBorders>
              <w:top w:val="single" w:sz="4" w:space="0" w:color="auto"/>
              <w:left w:val="single" w:sz="4" w:space="0" w:color="auto"/>
              <w:bottom w:val="single" w:sz="4" w:space="0" w:color="auto"/>
              <w:right w:val="single" w:sz="4" w:space="0" w:color="auto"/>
            </w:tcBorders>
          </w:tcPr>
          <w:p w14:paraId="0582CAD8" w14:textId="77777777" w:rsidR="00270193" w:rsidRDefault="00FD7238" w:rsidP="00FD7238">
            <w:pPr>
              <w:autoSpaceDE w:val="0"/>
              <w:autoSpaceDN w:val="0"/>
              <w:adjustRightInd w:val="0"/>
              <w:rPr>
                <w:color w:val="000000" w:themeColor="text1"/>
              </w:rPr>
            </w:pPr>
            <w:r>
              <w:rPr>
                <w:rFonts w:hint="eastAsia"/>
                <w:color w:val="000000" w:themeColor="text1"/>
              </w:rPr>
              <w:t>六、工程物资减值损失</w:t>
            </w:r>
          </w:p>
        </w:tc>
        <w:tc>
          <w:tcPr>
            <w:tcW w:w="1422" w:type="pct"/>
            <w:tcBorders>
              <w:top w:val="single" w:sz="4" w:space="0" w:color="auto"/>
              <w:left w:val="single" w:sz="4" w:space="0" w:color="auto"/>
              <w:bottom w:val="single" w:sz="4" w:space="0" w:color="auto"/>
              <w:right w:val="single" w:sz="4" w:space="0" w:color="auto"/>
            </w:tcBorders>
            <w:vAlign w:val="center"/>
          </w:tcPr>
          <w:p w14:paraId="05AC83AF" w14:textId="77777777" w:rsidR="00270193" w:rsidRPr="00D14F44" w:rsidRDefault="00270193" w:rsidP="00FD7238">
            <w:pPr>
              <w:jc w:val="right"/>
              <w:rPr>
                <w:rFonts w:ascii="宋体" w:hAnsi="宋体"/>
              </w:rPr>
            </w:pPr>
          </w:p>
        </w:tc>
        <w:tc>
          <w:tcPr>
            <w:tcW w:w="1700" w:type="pct"/>
            <w:tcBorders>
              <w:top w:val="single" w:sz="4" w:space="0" w:color="auto"/>
              <w:left w:val="single" w:sz="4" w:space="0" w:color="auto"/>
              <w:bottom w:val="single" w:sz="4" w:space="0" w:color="auto"/>
              <w:right w:val="single" w:sz="4" w:space="0" w:color="auto"/>
            </w:tcBorders>
            <w:vAlign w:val="center"/>
          </w:tcPr>
          <w:p w14:paraId="4644816D" w14:textId="77777777" w:rsidR="00270193" w:rsidRPr="00D14F44" w:rsidRDefault="00270193" w:rsidP="00FD7238">
            <w:pPr>
              <w:jc w:val="right"/>
              <w:rPr>
                <w:rFonts w:ascii="宋体" w:hAnsi="宋体"/>
              </w:rPr>
            </w:pPr>
          </w:p>
        </w:tc>
      </w:tr>
      <w:tr w:rsidR="00FD7238" w14:paraId="639E9B50" w14:textId="77777777" w:rsidTr="00FD7238">
        <w:tc>
          <w:tcPr>
            <w:tcW w:w="1878" w:type="pct"/>
            <w:tcBorders>
              <w:top w:val="single" w:sz="4" w:space="0" w:color="auto"/>
              <w:left w:val="single" w:sz="4" w:space="0" w:color="auto"/>
              <w:bottom w:val="single" w:sz="4" w:space="0" w:color="auto"/>
              <w:right w:val="single" w:sz="4" w:space="0" w:color="auto"/>
            </w:tcBorders>
          </w:tcPr>
          <w:p w14:paraId="4A3059E8" w14:textId="77777777" w:rsidR="00270193" w:rsidRDefault="00FD7238" w:rsidP="00FD7238">
            <w:pPr>
              <w:autoSpaceDE w:val="0"/>
              <w:autoSpaceDN w:val="0"/>
              <w:adjustRightInd w:val="0"/>
              <w:rPr>
                <w:color w:val="000000" w:themeColor="text1"/>
              </w:rPr>
            </w:pPr>
            <w:r>
              <w:rPr>
                <w:rFonts w:hint="eastAsia"/>
                <w:color w:val="000000" w:themeColor="text1"/>
              </w:rPr>
              <w:t>七、在建工程减值损失</w:t>
            </w:r>
          </w:p>
        </w:tc>
        <w:tc>
          <w:tcPr>
            <w:tcW w:w="1422" w:type="pct"/>
            <w:tcBorders>
              <w:top w:val="single" w:sz="4" w:space="0" w:color="auto"/>
              <w:left w:val="single" w:sz="4" w:space="0" w:color="auto"/>
              <w:bottom w:val="single" w:sz="4" w:space="0" w:color="auto"/>
              <w:right w:val="single" w:sz="4" w:space="0" w:color="auto"/>
            </w:tcBorders>
            <w:vAlign w:val="center"/>
          </w:tcPr>
          <w:p w14:paraId="3BF600C2" w14:textId="77777777" w:rsidR="00270193" w:rsidRPr="00D14F44" w:rsidRDefault="00270193" w:rsidP="00FD7238">
            <w:pPr>
              <w:jc w:val="right"/>
              <w:rPr>
                <w:rFonts w:ascii="宋体" w:hAnsi="宋体"/>
              </w:rPr>
            </w:pPr>
          </w:p>
        </w:tc>
        <w:tc>
          <w:tcPr>
            <w:tcW w:w="1700" w:type="pct"/>
            <w:tcBorders>
              <w:top w:val="single" w:sz="4" w:space="0" w:color="auto"/>
              <w:left w:val="single" w:sz="4" w:space="0" w:color="auto"/>
              <w:bottom w:val="single" w:sz="4" w:space="0" w:color="auto"/>
              <w:right w:val="single" w:sz="4" w:space="0" w:color="auto"/>
            </w:tcBorders>
            <w:vAlign w:val="center"/>
          </w:tcPr>
          <w:p w14:paraId="6787E665" w14:textId="77777777" w:rsidR="00270193" w:rsidRPr="00D14F44" w:rsidRDefault="00270193" w:rsidP="00FD7238">
            <w:pPr>
              <w:jc w:val="right"/>
              <w:rPr>
                <w:rFonts w:ascii="宋体" w:hAnsi="宋体"/>
              </w:rPr>
            </w:pPr>
          </w:p>
        </w:tc>
      </w:tr>
      <w:tr w:rsidR="00FD7238" w14:paraId="603C9262" w14:textId="77777777" w:rsidTr="00FD7238">
        <w:tc>
          <w:tcPr>
            <w:tcW w:w="1878" w:type="pct"/>
            <w:tcBorders>
              <w:top w:val="single" w:sz="4" w:space="0" w:color="auto"/>
              <w:left w:val="single" w:sz="4" w:space="0" w:color="auto"/>
              <w:bottom w:val="single" w:sz="4" w:space="0" w:color="auto"/>
              <w:right w:val="single" w:sz="4" w:space="0" w:color="auto"/>
            </w:tcBorders>
          </w:tcPr>
          <w:p w14:paraId="56B9381C" w14:textId="77777777" w:rsidR="00270193" w:rsidRDefault="00FD7238" w:rsidP="00FD7238">
            <w:pPr>
              <w:autoSpaceDE w:val="0"/>
              <w:autoSpaceDN w:val="0"/>
              <w:adjustRightInd w:val="0"/>
              <w:rPr>
                <w:color w:val="000000" w:themeColor="text1"/>
              </w:rPr>
            </w:pPr>
            <w:r>
              <w:rPr>
                <w:rFonts w:hint="eastAsia"/>
                <w:color w:val="000000" w:themeColor="text1"/>
              </w:rPr>
              <w:t>八、生产性生物资产减值损失</w:t>
            </w:r>
          </w:p>
        </w:tc>
        <w:tc>
          <w:tcPr>
            <w:tcW w:w="1422" w:type="pct"/>
            <w:tcBorders>
              <w:top w:val="single" w:sz="4" w:space="0" w:color="auto"/>
              <w:left w:val="single" w:sz="4" w:space="0" w:color="auto"/>
              <w:bottom w:val="single" w:sz="4" w:space="0" w:color="auto"/>
              <w:right w:val="single" w:sz="4" w:space="0" w:color="auto"/>
            </w:tcBorders>
            <w:vAlign w:val="center"/>
          </w:tcPr>
          <w:p w14:paraId="1AAA612B" w14:textId="77777777" w:rsidR="00270193" w:rsidRPr="00D14F44" w:rsidRDefault="00270193" w:rsidP="00FD7238">
            <w:pPr>
              <w:jc w:val="right"/>
              <w:rPr>
                <w:rFonts w:ascii="宋体" w:hAnsi="宋体"/>
              </w:rPr>
            </w:pPr>
          </w:p>
        </w:tc>
        <w:tc>
          <w:tcPr>
            <w:tcW w:w="1700" w:type="pct"/>
            <w:tcBorders>
              <w:top w:val="single" w:sz="4" w:space="0" w:color="auto"/>
              <w:left w:val="single" w:sz="4" w:space="0" w:color="auto"/>
              <w:bottom w:val="single" w:sz="4" w:space="0" w:color="auto"/>
              <w:right w:val="single" w:sz="4" w:space="0" w:color="auto"/>
            </w:tcBorders>
            <w:vAlign w:val="center"/>
          </w:tcPr>
          <w:p w14:paraId="155E5DAE" w14:textId="77777777" w:rsidR="00270193" w:rsidRPr="00D14F44" w:rsidRDefault="00270193" w:rsidP="00FD7238">
            <w:pPr>
              <w:jc w:val="right"/>
              <w:rPr>
                <w:rFonts w:ascii="宋体" w:hAnsi="宋体"/>
              </w:rPr>
            </w:pPr>
          </w:p>
        </w:tc>
      </w:tr>
      <w:tr w:rsidR="00FD7238" w14:paraId="4C33B6AB" w14:textId="77777777" w:rsidTr="00FD7238">
        <w:tc>
          <w:tcPr>
            <w:tcW w:w="1878" w:type="pct"/>
            <w:tcBorders>
              <w:top w:val="single" w:sz="4" w:space="0" w:color="auto"/>
              <w:left w:val="single" w:sz="4" w:space="0" w:color="auto"/>
              <w:bottom w:val="single" w:sz="4" w:space="0" w:color="auto"/>
              <w:right w:val="single" w:sz="4" w:space="0" w:color="auto"/>
            </w:tcBorders>
          </w:tcPr>
          <w:p w14:paraId="0EC89FF5" w14:textId="77777777" w:rsidR="00270193" w:rsidRDefault="00FD7238" w:rsidP="00FD7238">
            <w:pPr>
              <w:autoSpaceDE w:val="0"/>
              <w:autoSpaceDN w:val="0"/>
              <w:adjustRightInd w:val="0"/>
              <w:rPr>
                <w:color w:val="000000" w:themeColor="text1"/>
              </w:rPr>
            </w:pPr>
            <w:r>
              <w:rPr>
                <w:rFonts w:hint="eastAsia"/>
                <w:color w:val="000000" w:themeColor="text1"/>
              </w:rPr>
              <w:t>九、油气资产减值损失</w:t>
            </w:r>
          </w:p>
        </w:tc>
        <w:tc>
          <w:tcPr>
            <w:tcW w:w="1422" w:type="pct"/>
            <w:tcBorders>
              <w:top w:val="single" w:sz="4" w:space="0" w:color="auto"/>
              <w:left w:val="single" w:sz="4" w:space="0" w:color="auto"/>
              <w:bottom w:val="single" w:sz="4" w:space="0" w:color="auto"/>
              <w:right w:val="single" w:sz="4" w:space="0" w:color="auto"/>
            </w:tcBorders>
            <w:vAlign w:val="center"/>
          </w:tcPr>
          <w:p w14:paraId="41AD3220" w14:textId="77777777" w:rsidR="00270193" w:rsidRPr="00D14F44" w:rsidRDefault="00270193" w:rsidP="00FD7238">
            <w:pPr>
              <w:jc w:val="right"/>
              <w:rPr>
                <w:rFonts w:ascii="宋体" w:hAnsi="宋体"/>
              </w:rPr>
            </w:pPr>
          </w:p>
        </w:tc>
        <w:tc>
          <w:tcPr>
            <w:tcW w:w="1700" w:type="pct"/>
            <w:tcBorders>
              <w:top w:val="single" w:sz="4" w:space="0" w:color="auto"/>
              <w:left w:val="single" w:sz="4" w:space="0" w:color="auto"/>
              <w:bottom w:val="single" w:sz="4" w:space="0" w:color="auto"/>
              <w:right w:val="single" w:sz="4" w:space="0" w:color="auto"/>
            </w:tcBorders>
            <w:vAlign w:val="center"/>
          </w:tcPr>
          <w:p w14:paraId="2C68D157" w14:textId="77777777" w:rsidR="00270193" w:rsidRPr="00D14F44" w:rsidRDefault="00270193" w:rsidP="00FD7238">
            <w:pPr>
              <w:jc w:val="right"/>
              <w:rPr>
                <w:rFonts w:ascii="宋体" w:hAnsi="宋体"/>
              </w:rPr>
            </w:pPr>
          </w:p>
        </w:tc>
      </w:tr>
      <w:tr w:rsidR="00FD7238" w14:paraId="3EA0D2C8" w14:textId="77777777" w:rsidTr="00FD7238">
        <w:tc>
          <w:tcPr>
            <w:tcW w:w="1878" w:type="pct"/>
            <w:tcBorders>
              <w:top w:val="single" w:sz="4" w:space="0" w:color="auto"/>
              <w:left w:val="single" w:sz="4" w:space="0" w:color="auto"/>
              <w:bottom w:val="single" w:sz="4" w:space="0" w:color="auto"/>
              <w:right w:val="single" w:sz="4" w:space="0" w:color="auto"/>
            </w:tcBorders>
          </w:tcPr>
          <w:p w14:paraId="76F3A392" w14:textId="77777777" w:rsidR="00270193" w:rsidRDefault="00FD7238" w:rsidP="00FD7238">
            <w:pPr>
              <w:autoSpaceDE w:val="0"/>
              <w:autoSpaceDN w:val="0"/>
              <w:adjustRightInd w:val="0"/>
              <w:rPr>
                <w:color w:val="000000" w:themeColor="text1"/>
              </w:rPr>
            </w:pPr>
            <w:r>
              <w:rPr>
                <w:rFonts w:hint="eastAsia"/>
                <w:color w:val="000000" w:themeColor="text1"/>
              </w:rPr>
              <w:t>十、无形资产减值损失</w:t>
            </w:r>
          </w:p>
        </w:tc>
        <w:tc>
          <w:tcPr>
            <w:tcW w:w="1422" w:type="pct"/>
            <w:tcBorders>
              <w:top w:val="single" w:sz="4" w:space="0" w:color="auto"/>
              <w:left w:val="single" w:sz="4" w:space="0" w:color="auto"/>
              <w:bottom w:val="single" w:sz="4" w:space="0" w:color="auto"/>
              <w:right w:val="single" w:sz="4" w:space="0" w:color="auto"/>
            </w:tcBorders>
            <w:vAlign w:val="center"/>
          </w:tcPr>
          <w:p w14:paraId="7BD715FD" w14:textId="77777777" w:rsidR="00270193" w:rsidRPr="00D14F44" w:rsidRDefault="00270193" w:rsidP="00FD7238">
            <w:pPr>
              <w:jc w:val="right"/>
              <w:rPr>
                <w:rFonts w:ascii="宋体" w:hAnsi="宋体"/>
              </w:rPr>
            </w:pPr>
          </w:p>
        </w:tc>
        <w:tc>
          <w:tcPr>
            <w:tcW w:w="1700" w:type="pct"/>
            <w:tcBorders>
              <w:top w:val="single" w:sz="4" w:space="0" w:color="auto"/>
              <w:left w:val="single" w:sz="4" w:space="0" w:color="auto"/>
              <w:bottom w:val="single" w:sz="4" w:space="0" w:color="auto"/>
              <w:right w:val="single" w:sz="4" w:space="0" w:color="auto"/>
            </w:tcBorders>
            <w:vAlign w:val="center"/>
          </w:tcPr>
          <w:p w14:paraId="05739827" w14:textId="77777777" w:rsidR="00270193" w:rsidRPr="00D14F44" w:rsidRDefault="00270193" w:rsidP="00FD7238">
            <w:pPr>
              <w:jc w:val="right"/>
              <w:rPr>
                <w:rFonts w:ascii="宋体" w:hAnsi="宋体"/>
              </w:rPr>
            </w:pPr>
          </w:p>
        </w:tc>
      </w:tr>
      <w:tr w:rsidR="00FD7238" w14:paraId="6A555BF1" w14:textId="77777777" w:rsidTr="00FD7238">
        <w:tc>
          <w:tcPr>
            <w:tcW w:w="1878" w:type="pct"/>
            <w:tcBorders>
              <w:top w:val="single" w:sz="4" w:space="0" w:color="auto"/>
              <w:left w:val="single" w:sz="4" w:space="0" w:color="auto"/>
              <w:bottom w:val="single" w:sz="4" w:space="0" w:color="auto"/>
              <w:right w:val="single" w:sz="4" w:space="0" w:color="auto"/>
            </w:tcBorders>
          </w:tcPr>
          <w:p w14:paraId="3AC3087D" w14:textId="77777777" w:rsidR="00270193" w:rsidRDefault="00FD7238" w:rsidP="00FD7238">
            <w:pPr>
              <w:autoSpaceDE w:val="0"/>
              <w:autoSpaceDN w:val="0"/>
              <w:adjustRightInd w:val="0"/>
              <w:rPr>
                <w:color w:val="000000" w:themeColor="text1"/>
              </w:rPr>
            </w:pPr>
            <w:r>
              <w:rPr>
                <w:rFonts w:hint="eastAsia"/>
                <w:color w:val="000000" w:themeColor="text1"/>
              </w:rPr>
              <w:t>十一、商誉减值损失</w:t>
            </w:r>
          </w:p>
        </w:tc>
        <w:tc>
          <w:tcPr>
            <w:tcW w:w="1422" w:type="pct"/>
            <w:tcBorders>
              <w:top w:val="single" w:sz="4" w:space="0" w:color="auto"/>
              <w:left w:val="single" w:sz="4" w:space="0" w:color="auto"/>
              <w:bottom w:val="single" w:sz="4" w:space="0" w:color="auto"/>
              <w:right w:val="single" w:sz="4" w:space="0" w:color="auto"/>
            </w:tcBorders>
            <w:vAlign w:val="center"/>
          </w:tcPr>
          <w:p w14:paraId="67298856" w14:textId="77777777" w:rsidR="00270193" w:rsidRPr="00D14F44" w:rsidRDefault="00270193" w:rsidP="00FD7238">
            <w:pPr>
              <w:jc w:val="right"/>
              <w:rPr>
                <w:rFonts w:ascii="宋体" w:hAnsi="宋体"/>
              </w:rPr>
            </w:pPr>
          </w:p>
        </w:tc>
        <w:tc>
          <w:tcPr>
            <w:tcW w:w="1700" w:type="pct"/>
            <w:tcBorders>
              <w:top w:val="single" w:sz="4" w:space="0" w:color="auto"/>
              <w:left w:val="single" w:sz="4" w:space="0" w:color="auto"/>
              <w:bottom w:val="single" w:sz="4" w:space="0" w:color="auto"/>
              <w:right w:val="single" w:sz="4" w:space="0" w:color="auto"/>
            </w:tcBorders>
            <w:vAlign w:val="center"/>
          </w:tcPr>
          <w:p w14:paraId="3F603EC8" w14:textId="77777777" w:rsidR="00270193" w:rsidRPr="00D14F44" w:rsidRDefault="00270193" w:rsidP="00FD7238">
            <w:pPr>
              <w:jc w:val="right"/>
              <w:rPr>
                <w:rFonts w:ascii="宋体" w:hAnsi="宋体"/>
              </w:rPr>
            </w:pPr>
          </w:p>
        </w:tc>
      </w:tr>
      <w:tr w:rsidR="00FD7238" w14:paraId="2EE35A5B" w14:textId="77777777" w:rsidTr="00FD7238">
        <w:tc>
          <w:tcPr>
            <w:tcW w:w="1878" w:type="pct"/>
            <w:tcBorders>
              <w:top w:val="single" w:sz="4" w:space="0" w:color="auto"/>
              <w:left w:val="single" w:sz="4" w:space="0" w:color="auto"/>
              <w:bottom w:val="single" w:sz="4" w:space="0" w:color="auto"/>
              <w:right w:val="single" w:sz="4" w:space="0" w:color="auto"/>
            </w:tcBorders>
          </w:tcPr>
          <w:p w14:paraId="67B50BDC" w14:textId="77777777" w:rsidR="00270193" w:rsidRDefault="00FD7238" w:rsidP="00FD7238">
            <w:pPr>
              <w:autoSpaceDE w:val="0"/>
              <w:autoSpaceDN w:val="0"/>
              <w:adjustRightInd w:val="0"/>
              <w:rPr>
                <w:color w:val="000000" w:themeColor="text1"/>
              </w:rPr>
            </w:pPr>
            <w:r>
              <w:rPr>
                <w:rFonts w:hint="eastAsia"/>
                <w:color w:val="000000" w:themeColor="text1"/>
              </w:rPr>
              <w:t>十二、其他</w:t>
            </w:r>
          </w:p>
        </w:tc>
        <w:tc>
          <w:tcPr>
            <w:tcW w:w="1422" w:type="pct"/>
            <w:tcBorders>
              <w:top w:val="single" w:sz="4" w:space="0" w:color="auto"/>
              <w:left w:val="single" w:sz="4" w:space="0" w:color="auto"/>
              <w:bottom w:val="single" w:sz="4" w:space="0" w:color="auto"/>
              <w:right w:val="single" w:sz="4" w:space="0" w:color="auto"/>
            </w:tcBorders>
            <w:vAlign w:val="center"/>
          </w:tcPr>
          <w:p w14:paraId="2794D290" w14:textId="77777777" w:rsidR="00270193" w:rsidRPr="00D14F44" w:rsidRDefault="00270193" w:rsidP="00FD7238">
            <w:pPr>
              <w:jc w:val="right"/>
              <w:rPr>
                <w:rFonts w:ascii="宋体" w:hAnsi="宋体"/>
              </w:rPr>
            </w:pPr>
          </w:p>
        </w:tc>
        <w:tc>
          <w:tcPr>
            <w:tcW w:w="1700" w:type="pct"/>
            <w:tcBorders>
              <w:top w:val="single" w:sz="4" w:space="0" w:color="auto"/>
              <w:left w:val="single" w:sz="4" w:space="0" w:color="auto"/>
              <w:bottom w:val="single" w:sz="4" w:space="0" w:color="auto"/>
              <w:right w:val="single" w:sz="4" w:space="0" w:color="auto"/>
            </w:tcBorders>
            <w:vAlign w:val="center"/>
          </w:tcPr>
          <w:p w14:paraId="135E9769" w14:textId="77777777" w:rsidR="00270193" w:rsidRPr="00D14F44" w:rsidRDefault="00270193" w:rsidP="00FD7238">
            <w:pPr>
              <w:jc w:val="right"/>
              <w:rPr>
                <w:rFonts w:ascii="宋体" w:hAnsi="宋体"/>
              </w:rPr>
            </w:pPr>
          </w:p>
        </w:tc>
      </w:tr>
      <w:tr w:rsidR="00FD7238" w14:paraId="53C51B69" w14:textId="77777777" w:rsidTr="00FD7238">
        <w:tc>
          <w:tcPr>
            <w:tcW w:w="1878" w:type="pct"/>
            <w:tcBorders>
              <w:top w:val="single" w:sz="4" w:space="0" w:color="auto"/>
              <w:left w:val="single" w:sz="4" w:space="0" w:color="auto"/>
              <w:bottom w:val="single" w:sz="4" w:space="0" w:color="auto"/>
              <w:right w:val="single" w:sz="4" w:space="0" w:color="auto"/>
            </w:tcBorders>
          </w:tcPr>
          <w:p w14:paraId="0B6BBF85" w14:textId="77777777" w:rsidR="00270193" w:rsidRDefault="00FD7238" w:rsidP="00FD7238">
            <w:pPr>
              <w:autoSpaceDE w:val="0"/>
              <w:autoSpaceDN w:val="0"/>
              <w:adjustRightInd w:val="0"/>
              <w:jc w:val="center"/>
              <w:rPr>
                <w:color w:val="000000" w:themeColor="text1"/>
              </w:rPr>
            </w:pPr>
            <w:r>
              <w:rPr>
                <w:rFonts w:hint="eastAsia"/>
                <w:color w:val="000000" w:themeColor="text1"/>
              </w:rPr>
              <w:t>合计</w:t>
            </w:r>
          </w:p>
        </w:tc>
        <w:tc>
          <w:tcPr>
            <w:tcW w:w="1422" w:type="pct"/>
            <w:tcBorders>
              <w:top w:val="single" w:sz="4" w:space="0" w:color="auto"/>
              <w:left w:val="single" w:sz="4" w:space="0" w:color="auto"/>
              <w:bottom w:val="single" w:sz="4" w:space="0" w:color="auto"/>
              <w:right w:val="single" w:sz="4" w:space="0" w:color="auto"/>
            </w:tcBorders>
            <w:vAlign w:val="center"/>
          </w:tcPr>
          <w:p w14:paraId="3F9F193F" w14:textId="2A50AB35" w:rsidR="00270193" w:rsidRPr="00D14F44" w:rsidRDefault="007D1884" w:rsidP="00FD7238">
            <w:pPr>
              <w:jc w:val="right"/>
              <w:rPr>
                <w:rFonts w:ascii="宋体" w:hAnsi="宋体"/>
              </w:rPr>
            </w:pPr>
            <w:r w:rsidRPr="007D1884">
              <w:rPr>
                <w:rFonts w:ascii="宋体" w:hAnsi="宋体"/>
              </w:rPr>
              <w:t>-133,503,129.41</w:t>
            </w:r>
          </w:p>
        </w:tc>
        <w:tc>
          <w:tcPr>
            <w:tcW w:w="1700" w:type="pct"/>
            <w:tcBorders>
              <w:top w:val="single" w:sz="4" w:space="0" w:color="auto"/>
              <w:left w:val="single" w:sz="4" w:space="0" w:color="auto"/>
              <w:bottom w:val="single" w:sz="4" w:space="0" w:color="auto"/>
              <w:right w:val="single" w:sz="4" w:space="0" w:color="auto"/>
            </w:tcBorders>
            <w:vAlign w:val="center"/>
          </w:tcPr>
          <w:p w14:paraId="55986E1C" w14:textId="5739E020" w:rsidR="00270193" w:rsidRPr="00D14F44" w:rsidRDefault="00FD7238" w:rsidP="00FD7238">
            <w:pPr>
              <w:jc w:val="right"/>
              <w:rPr>
                <w:rFonts w:ascii="宋体" w:hAnsi="宋体"/>
              </w:rPr>
            </w:pPr>
            <w:r w:rsidRPr="00D14F44">
              <w:rPr>
                <w:rFonts w:ascii="宋体" w:hAnsi="宋体" w:hint="eastAsia"/>
              </w:rPr>
              <w:t>-64,602,854.60</w:t>
            </w:r>
          </w:p>
        </w:tc>
      </w:tr>
    </w:tbl>
    <w:p w14:paraId="4BB972EB" w14:textId="77777777" w:rsidR="007F1ED8" w:rsidRDefault="00FD7238">
      <w:pPr>
        <w:spacing w:before="60" w:after="60"/>
        <w:rPr>
          <w:color w:val="000000" w:themeColor="text1"/>
        </w:rPr>
      </w:pPr>
      <w:r>
        <w:rPr>
          <w:rFonts w:hint="eastAsia"/>
          <w:color w:val="000000" w:themeColor="text1"/>
        </w:rPr>
        <w:t>其他说明：</w:t>
      </w:r>
    </w:p>
    <w:sdt>
      <w:sdtPr>
        <w:rPr>
          <w:color w:val="000000" w:themeColor="text1"/>
        </w:rPr>
        <w:alias w:val="资产减值损失的说明"/>
        <w:tag w:val="_GBC_72181df9e6ac4b4492c9dfa445964871"/>
        <w:id w:val="1965238340"/>
        <w:placeholder>
          <w:docPart w:val="GBC22222222222222222222222222222"/>
        </w:placeholder>
      </w:sdtPr>
      <w:sdtEndPr/>
      <w:sdtContent>
        <w:p w14:paraId="247A912B" w14:textId="33D592A3" w:rsidR="007F1ED8" w:rsidRDefault="00FD7238">
          <w:pPr>
            <w:rPr>
              <w:color w:val="000000" w:themeColor="text1"/>
            </w:rPr>
          </w:pPr>
          <w:r>
            <w:rPr>
              <w:rFonts w:hint="eastAsia"/>
              <w:color w:val="000000" w:themeColor="text1"/>
            </w:rPr>
            <w:t>无</w:t>
          </w:r>
        </w:p>
      </w:sdtContent>
    </w:sdt>
    <w:p w14:paraId="0D1FD266" w14:textId="77777777" w:rsidR="007F1ED8" w:rsidRDefault="007F1ED8">
      <w:pPr>
        <w:rPr>
          <w:rFonts w:asciiTheme="minorHAnsi" w:eastAsiaTheme="minorEastAsia" w:hAnsiTheme="minorHAnsi"/>
          <w:color w:val="000000" w:themeColor="text1"/>
          <w:szCs w:val="22"/>
        </w:rPr>
      </w:pPr>
    </w:p>
    <w:bookmarkEnd w:id="394"/>
    <w:p w14:paraId="18D75A3D" w14:textId="77777777" w:rsidR="007F1ED8" w:rsidRDefault="00FD7238">
      <w:pPr>
        <w:pStyle w:val="3"/>
        <w:numPr>
          <w:ilvl w:val="0"/>
          <w:numId w:val="16"/>
        </w:numPr>
        <w:rPr>
          <w:color w:val="000000" w:themeColor="text1"/>
          <w:szCs w:val="21"/>
        </w:rPr>
      </w:pPr>
      <w:r>
        <w:rPr>
          <w:color w:val="000000" w:themeColor="text1"/>
          <w:szCs w:val="21"/>
        </w:rPr>
        <w:t>资产处置收益</w:t>
      </w:r>
    </w:p>
    <w:sdt>
      <w:sdtPr>
        <w:rPr>
          <w:rFonts w:hint="eastAsia"/>
          <w:color w:val="000000" w:themeColor="text1"/>
        </w:rPr>
        <w:alias w:val="是否适用：资产处置收益[双击切换]"/>
        <w:tag w:val="_GBC_9e584d6f46c648d195946caa434a4619"/>
        <w:id w:val="450357855"/>
        <w:placeholder>
          <w:docPart w:val="GBC22222222222222222222222222222"/>
        </w:placeholder>
      </w:sdtPr>
      <w:sdtEndPr/>
      <w:sdtContent>
        <w:p w14:paraId="18AD9F11" w14:textId="20E4D191"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7BC1EE6" w14:textId="77777777" w:rsidR="007F1ED8" w:rsidRDefault="00FD7238">
      <w:pPr>
        <w:jc w:val="right"/>
        <w:rPr>
          <w:bCs/>
          <w:color w:val="000000" w:themeColor="text1"/>
        </w:rPr>
      </w:pPr>
      <w:r>
        <w:rPr>
          <w:color w:val="000000" w:themeColor="text1"/>
        </w:rPr>
        <w:t>单位：</w:t>
      </w:r>
      <w:sdt>
        <w:sdtPr>
          <w:rPr>
            <w:bCs/>
            <w:color w:val="000000" w:themeColor="text1"/>
          </w:rPr>
          <w:alias w:val="单位：资产处置收益明细"/>
          <w:tag w:val="_GBC_72dc168499e249b988d6753a6df1ce44"/>
          <w:id w:val="-1615672313"/>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bCs/>
              <w:color w:val="000000" w:themeColor="text1"/>
            </w:rPr>
            <w:t>元</w:t>
          </w:r>
        </w:sdtContent>
      </w:sdt>
      <w:r>
        <w:rPr>
          <w:color w:val="000000" w:themeColor="text1"/>
        </w:rPr>
        <w:t xml:space="preserve">  </w:t>
      </w:r>
      <w:r>
        <w:rPr>
          <w:color w:val="000000" w:themeColor="text1"/>
        </w:rPr>
        <w:t>币种：</w:t>
      </w:r>
      <w:sdt>
        <w:sdtPr>
          <w:rPr>
            <w:bCs/>
            <w:color w:val="000000" w:themeColor="text1"/>
          </w:rPr>
          <w:alias w:val="币种：资产处置收益明细"/>
          <w:tag w:val="_GBC_d68880ec5b074fdc8846b703ead631e2"/>
          <w:id w:val="-17402333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bCs/>
              <w:color w:val="000000" w:themeColor="text1"/>
            </w:rPr>
            <w:t>人民币</w:t>
          </w:r>
        </w:sdtContent>
      </w:sdt>
    </w:p>
    <w:tbl>
      <w:tblPr>
        <w:tblStyle w:val="g3"/>
        <w:tblW w:w="0" w:type="auto"/>
        <w:tblLook w:val="04A0" w:firstRow="1" w:lastRow="0" w:firstColumn="1" w:lastColumn="0" w:noHBand="0" w:noVBand="1"/>
      </w:tblPr>
      <w:tblGrid>
        <w:gridCol w:w="2940"/>
        <w:gridCol w:w="2941"/>
        <w:gridCol w:w="2942"/>
      </w:tblGrid>
      <w:tr w:rsidR="007F1ED8" w14:paraId="7920D425" w14:textId="77777777" w:rsidTr="00FD7238">
        <w:tc>
          <w:tcPr>
            <w:tcW w:w="2940" w:type="dxa"/>
          </w:tcPr>
          <w:sdt>
            <w:sdtPr>
              <w:tag w:val="_PLD_5ae5d7d7d48342e7bc1da8d90a245459"/>
              <w:id w:val="1190719919"/>
            </w:sdtPr>
            <w:sdtEndPr/>
            <w:sdtContent>
              <w:p w14:paraId="66FA4195" w14:textId="77777777" w:rsidR="007F1ED8" w:rsidRDefault="00FD7238">
                <w:pPr>
                  <w:jc w:val="center"/>
                  <w:rPr>
                    <w:color w:val="000000" w:themeColor="text1"/>
                  </w:rPr>
                </w:pPr>
                <w:r>
                  <w:rPr>
                    <w:rFonts w:hint="eastAsia"/>
                    <w:color w:val="000000" w:themeColor="text1"/>
                  </w:rPr>
                  <w:t>项目</w:t>
                </w:r>
              </w:p>
            </w:sdtContent>
          </w:sdt>
        </w:tc>
        <w:tc>
          <w:tcPr>
            <w:tcW w:w="2941" w:type="dxa"/>
          </w:tcPr>
          <w:sdt>
            <w:sdtPr>
              <w:tag w:val="_PLD_879cf215b86c45c790218e646c831e7d"/>
              <w:id w:val="1140687982"/>
            </w:sdtPr>
            <w:sdtEndPr/>
            <w:sdtContent>
              <w:p w14:paraId="29B2DDC7" w14:textId="77777777" w:rsidR="007F1ED8" w:rsidRDefault="00FD7238">
                <w:pPr>
                  <w:jc w:val="center"/>
                  <w:rPr>
                    <w:color w:val="000000" w:themeColor="text1"/>
                  </w:rPr>
                </w:pPr>
                <w:r>
                  <w:rPr>
                    <w:rFonts w:hint="eastAsia"/>
                    <w:color w:val="000000" w:themeColor="text1"/>
                  </w:rPr>
                  <w:t>本期发生额</w:t>
                </w:r>
              </w:p>
            </w:sdtContent>
          </w:sdt>
        </w:tc>
        <w:tc>
          <w:tcPr>
            <w:tcW w:w="2942" w:type="dxa"/>
          </w:tcPr>
          <w:sdt>
            <w:sdtPr>
              <w:tag w:val="_PLD_8860a002ccc44e14bf36aa3e10fb5d70"/>
              <w:id w:val="-799300658"/>
            </w:sdtPr>
            <w:sdtEndPr/>
            <w:sdtContent>
              <w:p w14:paraId="4DF2DD4E" w14:textId="77777777" w:rsidR="007F1ED8" w:rsidRDefault="00FD7238">
                <w:pPr>
                  <w:jc w:val="center"/>
                  <w:rPr>
                    <w:color w:val="000000" w:themeColor="text1"/>
                  </w:rPr>
                </w:pPr>
                <w:r>
                  <w:rPr>
                    <w:rFonts w:hint="eastAsia"/>
                    <w:color w:val="000000" w:themeColor="text1"/>
                  </w:rPr>
                  <w:t>上期发生额</w:t>
                </w:r>
              </w:p>
            </w:sdtContent>
          </w:sdt>
        </w:tc>
      </w:tr>
      <w:tr w:rsidR="00FD7238" w14:paraId="31AC0AFF" w14:textId="77777777" w:rsidTr="00FD7238">
        <w:tc>
          <w:tcPr>
            <w:tcW w:w="2940" w:type="dxa"/>
          </w:tcPr>
          <w:p w14:paraId="7B779556" w14:textId="2DBC6AF1" w:rsidR="00270193" w:rsidRDefault="00FD7238" w:rsidP="00FD7238">
            <w:r w:rsidRPr="00D14F44">
              <w:rPr>
                <w:rFonts w:hint="eastAsia"/>
              </w:rPr>
              <w:t>固定资产处置</w:t>
            </w:r>
          </w:p>
        </w:tc>
        <w:tc>
          <w:tcPr>
            <w:tcW w:w="2941" w:type="dxa"/>
          </w:tcPr>
          <w:p w14:paraId="35A8F4DC" w14:textId="1948C0F3" w:rsidR="00270193" w:rsidRPr="003606E7" w:rsidRDefault="003606E7" w:rsidP="00FD7238">
            <w:pPr>
              <w:jc w:val="right"/>
              <w:rPr>
                <w:rFonts w:ascii="宋体" w:hAnsi="宋体"/>
              </w:rPr>
            </w:pPr>
            <w:r w:rsidRPr="003606E7">
              <w:rPr>
                <w:rFonts w:ascii="宋体" w:hAnsi="宋体"/>
              </w:rPr>
              <w:t>469,961.54</w:t>
            </w:r>
          </w:p>
        </w:tc>
        <w:tc>
          <w:tcPr>
            <w:tcW w:w="2942" w:type="dxa"/>
          </w:tcPr>
          <w:p w14:paraId="2DC67610" w14:textId="2D8812CA" w:rsidR="00270193" w:rsidRPr="00D14F44" w:rsidRDefault="00FD7238" w:rsidP="00FD7238">
            <w:pPr>
              <w:jc w:val="right"/>
              <w:rPr>
                <w:rFonts w:ascii="宋体" w:hAnsi="宋体"/>
              </w:rPr>
            </w:pPr>
            <w:r w:rsidRPr="00D14F44">
              <w:rPr>
                <w:rFonts w:ascii="宋体" w:hAnsi="宋体"/>
              </w:rPr>
              <w:t>96,988.51</w:t>
            </w:r>
          </w:p>
        </w:tc>
      </w:tr>
      <w:tr w:rsidR="00FD7238" w14:paraId="3A01CECB" w14:textId="77777777" w:rsidTr="00FD7238">
        <w:tc>
          <w:tcPr>
            <w:tcW w:w="2940" w:type="dxa"/>
          </w:tcPr>
          <w:p w14:paraId="6284F8E8" w14:textId="77777777" w:rsidR="00270193" w:rsidRDefault="00FD7238" w:rsidP="00FD7238">
            <w:pPr>
              <w:jc w:val="center"/>
              <w:rPr>
                <w:color w:val="000000" w:themeColor="text1"/>
              </w:rPr>
            </w:pPr>
            <w:r>
              <w:rPr>
                <w:rFonts w:hint="eastAsia"/>
                <w:color w:val="000000" w:themeColor="text1"/>
              </w:rPr>
              <w:t>合计</w:t>
            </w:r>
          </w:p>
        </w:tc>
        <w:tc>
          <w:tcPr>
            <w:tcW w:w="2941" w:type="dxa"/>
          </w:tcPr>
          <w:p w14:paraId="224DB719" w14:textId="27FB1432" w:rsidR="00270193" w:rsidRPr="003606E7" w:rsidRDefault="003606E7" w:rsidP="00FD7238">
            <w:pPr>
              <w:jc w:val="right"/>
              <w:rPr>
                <w:rFonts w:ascii="宋体" w:hAnsi="宋体"/>
              </w:rPr>
            </w:pPr>
            <w:r w:rsidRPr="003606E7">
              <w:rPr>
                <w:rFonts w:ascii="宋体" w:hAnsi="宋体"/>
              </w:rPr>
              <w:t>469,961.54</w:t>
            </w:r>
          </w:p>
        </w:tc>
        <w:tc>
          <w:tcPr>
            <w:tcW w:w="2942" w:type="dxa"/>
          </w:tcPr>
          <w:p w14:paraId="1A75F341" w14:textId="7F85EEE6" w:rsidR="00270193" w:rsidRPr="00D14F44" w:rsidRDefault="00FD7238" w:rsidP="00FD7238">
            <w:pPr>
              <w:jc w:val="right"/>
              <w:rPr>
                <w:rFonts w:ascii="宋体" w:hAnsi="宋体"/>
              </w:rPr>
            </w:pPr>
            <w:r w:rsidRPr="00D14F44">
              <w:rPr>
                <w:rFonts w:ascii="宋体" w:hAnsi="宋体"/>
              </w:rPr>
              <w:t>96,988.51</w:t>
            </w:r>
          </w:p>
        </w:tc>
      </w:tr>
    </w:tbl>
    <w:p w14:paraId="726714D7" w14:textId="77777777" w:rsidR="007F1ED8" w:rsidRDefault="007F1ED8">
      <w:pPr>
        <w:rPr>
          <w:color w:val="000000" w:themeColor="text1"/>
        </w:rPr>
      </w:pPr>
    </w:p>
    <w:p w14:paraId="779766CD" w14:textId="77777777" w:rsidR="007F1ED8" w:rsidRDefault="00FD7238">
      <w:pPr>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资产处置收益其他说明[双击切换]"/>
        <w:tag w:val="_GBC_15965d17bc0a4e6788b5c6faf8c51b58"/>
        <w:id w:val="-2064705185"/>
        <w:placeholder>
          <w:docPart w:val="GBC22222222222222222222222222222"/>
        </w:placeholder>
      </w:sdtPr>
      <w:sdtEndPr/>
      <w:sdtContent>
        <w:p w14:paraId="3B8BC35B" w14:textId="4B8C5441"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BD256D1" w14:textId="77777777" w:rsidR="007F1ED8" w:rsidRDefault="007F1ED8">
      <w:pPr>
        <w:rPr>
          <w:color w:val="000000" w:themeColor="text1"/>
        </w:rPr>
      </w:pPr>
    </w:p>
    <w:p w14:paraId="4F598B2F" w14:textId="77777777" w:rsidR="007F1ED8" w:rsidRDefault="00FD7238">
      <w:pPr>
        <w:pStyle w:val="3"/>
        <w:numPr>
          <w:ilvl w:val="0"/>
          <w:numId w:val="16"/>
        </w:numPr>
        <w:rPr>
          <w:color w:val="000000" w:themeColor="text1"/>
          <w:szCs w:val="21"/>
        </w:rPr>
      </w:pPr>
      <w:r>
        <w:rPr>
          <w:color w:val="000000" w:themeColor="text1"/>
          <w:szCs w:val="21"/>
        </w:rPr>
        <w:t>营业外收入</w:t>
      </w:r>
    </w:p>
    <w:sdt>
      <w:sdtPr>
        <w:rPr>
          <w:rFonts w:cstheme="minorBidi" w:hint="eastAsia"/>
          <w:bCs/>
          <w:color w:val="000000" w:themeColor="text1"/>
          <w:szCs w:val="22"/>
        </w:rPr>
        <w:alias w:val="是否适用：营业外收入情况 [双击切换]"/>
        <w:tag w:val="_GBC_b6e9df1124844122abb2dde58392c605"/>
        <w:id w:val="-1628242563"/>
        <w:lock w:val="contentLocked"/>
        <w:placeholder>
          <w:docPart w:val="GBC22222222222222222222222222222"/>
        </w:placeholder>
      </w:sdtPr>
      <w:sdtEndPr/>
      <w:sdtContent>
        <w:p w14:paraId="393D5C45" w14:textId="3D4129A0" w:rsidR="007F1ED8" w:rsidRDefault="00FD7238">
          <w:pPr>
            <w:rPr>
              <w:rFonts w:cstheme="minorBidi"/>
              <w:bCs/>
              <w:color w:val="000000" w:themeColor="text1"/>
              <w:szCs w:val="22"/>
            </w:rPr>
          </w:pPr>
          <w:r>
            <w:rPr>
              <w:rFonts w:ascii="宋体" w:hAnsi="宋体" w:cstheme="minorBidi"/>
              <w:bCs/>
              <w:color w:val="000000" w:themeColor="text1"/>
              <w:szCs w:val="22"/>
            </w:rPr>
            <w:fldChar w:fldCharType="begin"/>
          </w:r>
          <w:r>
            <w:rPr>
              <w:rFonts w:ascii="宋体" w:hAnsi="宋体" w:cstheme="minorBidi"/>
              <w:color w:val="000000" w:themeColor="text1"/>
              <w:szCs w:val="22"/>
            </w:rPr>
            <w:instrText xml:space="preserve"> MACROBUTTON  SnrToggleCheckbox √适用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Pr>
              <w:rFonts w:ascii="宋体" w:hAnsi="宋体" w:cstheme="minorBidi"/>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p w14:paraId="0209A6E0"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营业外收入"/>
          <w:tag w:val="_GBC_dd93a692e0c045038f9ddf46f86e7289"/>
          <w:id w:val="51635383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营业外收入"/>
          <w:tag w:val="_GBC_598cac7504eb4ef39ddc19fb969bdd53"/>
          <w:id w:val="-22761629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248"/>
        <w:gridCol w:w="2257"/>
        <w:gridCol w:w="2259"/>
      </w:tblGrid>
      <w:tr w:rsidR="007F1ED8" w14:paraId="38BE56C7" w14:textId="77777777">
        <w:sdt>
          <w:sdtPr>
            <w:tag w:val="_PLD_d649e0d07dd047a497e69591bf3e322c"/>
            <w:id w:val="1384989853"/>
          </w:sdtPr>
          <w:sdtEndPr/>
          <w:sdtContent>
            <w:tc>
              <w:tcPr>
                <w:tcW w:w="1167" w:type="pct"/>
                <w:tcBorders>
                  <w:top w:val="single" w:sz="4" w:space="0" w:color="auto"/>
                  <w:left w:val="single" w:sz="4" w:space="0" w:color="auto"/>
                  <w:bottom w:val="single" w:sz="4" w:space="0" w:color="auto"/>
                  <w:right w:val="single" w:sz="4" w:space="0" w:color="auto"/>
                </w:tcBorders>
                <w:vAlign w:val="center"/>
              </w:tcPr>
              <w:p w14:paraId="475390C1" w14:textId="77777777" w:rsidR="007F1ED8" w:rsidRDefault="00FD7238">
                <w:pPr>
                  <w:autoSpaceDE w:val="0"/>
                  <w:autoSpaceDN w:val="0"/>
                  <w:adjustRightInd w:val="0"/>
                  <w:jc w:val="center"/>
                  <w:rPr>
                    <w:color w:val="000000" w:themeColor="text1"/>
                  </w:rPr>
                </w:pPr>
                <w:r>
                  <w:rPr>
                    <w:rFonts w:hint="eastAsia"/>
                    <w:color w:val="000000" w:themeColor="text1"/>
                  </w:rPr>
                  <w:t>项目</w:t>
                </w:r>
              </w:p>
            </w:tc>
          </w:sdtContent>
        </w:sdt>
        <w:sdt>
          <w:sdtPr>
            <w:tag w:val="_PLD_eabf358cb2c947a9b4e7bacb394074db"/>
            <w:id w:val="-1798986422"/>
          </w:sdtPr>
          <w:sdtEndPr/>
          <w:sdtContent>
            <w:tc>
              <w:tcPr>
                <w:tcW w:w="1274" w:type="pct"/>
                <w:tcBorders>
                  <w:top w:val="single" w:sz="4" w:space="0" w:color="auto"/>
                  <w:left w:val="single" w:sz="4" w:space="0" w:color="auto"/>
                  <w:bottom w:val="single" w:sz="4" w:space="0" w:color="auto"/>
                  <w:right w:val="single" w:sz="4" w:space="0" w:color="auto"/>
                </w:tcBorders>
                <w:vAlign w:val="center"/>
              </w:tcPr>
              <w:p w14:paraId="6BE50A7D" w14:textId="77777777" w:rsidR="007F1ED8" w:rsidRDefault="00FD7238">
                <w:pPr>
                  <w:autoSpaceDE w:val="0"/>
                  <w:autoSpaceDN w:val="0"/>
                  <w:adjustRightInd w:val="0"/>
                  <w:jc w:val="center"/>
                  <w:rPr>
                    <w:color w:val="000000" w:themeColor="text1"/>
                  </w:rPr>
                </w:pPr>
                <w:r>
                  <w:rPr>
                    <w:rFonts w:hint="eastAsia"/>
                    <w:color w:val="000000" w:themeColor="text1"/>
                  </w:rPr>
                  <w:t>本期发生额</w:t>
                </w:r>
              </w:p>
            </w:tc>
          </w:sdtContent>
        </w:sdt>
        <w:sdt>
          <w:sdtPr>
            <w:tag w:val="_PLD_0469d808d7334ff0ab3460273b0c8f8f"/>
            <w:id w:val="1846820502"/>
          </w:sdtPr>
          <w:sdtEndPr/>
          <w:sdtContent>
            <w:tc>
              <w:tcPr>
                <w:tcW w:w="1279" w:type="pct"/>
                <w:tcBorders>
                  <w:top w:val="single" w:sz="4" w:space="0" w:color="auto"/>
                  <w:left w:val="single" w:sz="4" w:space="0" w:color="auto"/>
                  <w:bottom w:val="single" w:sz="4" w:space="0" w:color="auto"/>
                  <w:right w:val="single" w:sz="4" w:space="0" w:color="auto"/>
                </w:tcBorders>
                <w:vAlign w:val="center"/>
              </w:tcPr>
              <w:p w14:paraId="4CD04E1A" w14:textId="77777777" w:rsidR="007F1ED8" w:rsidRDefault="00FD7238">
                <w:pPr>
                  <w:autoSpaceDE w:val="0"/>
                  <w:autoSpaceDN w:val="0"/>
                  <w:adjustRightInd w:val="0"/>
                  <w:jc w:val="center"/>
                  <w:rPr>
                    <w:color w:val="000000" w:themeColor="text1"/>
                  </w:rPr>
                </w:pPr>
                <w:r>
                  <w:rPr>
                    <w:rFonts w:hint="eastAsia"/>
                    <w:color w:val="000000" w:themeColor="text1"/>
                  </w:rPr>
                  <w:t>上期发生额</w:t>
                </w:r>
              </w:p>
            </w:tc>
          </w:sdtContent>
        </w:sdt>
        <w:sdt>
          <w:sdtPr>
            <w:tag w:val="_PLD_121bda757dda46918753fabf9329298f"/>
            <w:id w:val="1338511262"/>
          </w:sdtPr>
          <w:sdtEndPr/>
          <w:sdtContent>
            <w:tc>
              <w:tcPr>
                <w:tcW w:w="1280" w:type="pct"/>
                <w:tcBorders>
                  <w:top w:val="single" w:sz="4" w:space="0" w:color="auto"/>
                  <w:left w:val="single" w:sz="4" w:space="0" w:color="auto"/>
                  <w:bottom w:val="single" w:sz="4" w:space="0" w:color="auto"/>
                  <w:right w:val="single" w:sz="4" w:space="0" w:color="auto"/>
                </w:tcBorders>
                <w:vAlign w:val="center"/>
              </w:tcPr>
              <w:p w14:paraId="6E511C7A" w14:textId="77777777" w:rsidR="007F1ED8" w:rsidRDefault="00FD7238">
                <w:pPr>
                  <w:autoSpaceDE w:val="0"/>
                  <w:autoSpaceDN w:val="0"/>
                  <w:adjustRightInd w:val="0"/>
                  <w:jc w:val="center"/>
                  <w:rPr>
                    <w:color w:val="000000" w:themeColor="text1"/>
                  </w:rPr>
                </w:pPr>
                <w:r>
                  <w:rPr>
                    <w:rFonts w:hint="eastAsia"/>
                    <w:color w:val="000000" w:themeColor="text1"/>
                  </w:rPr>
                  <w:t>计入当期非经常性损益的金额</w:t>
                </w:r>
              </w:p>
            </w:tc>
          </w:sdtContent>
        </w:sdt>
      </w:tr>
      <w:tr w:rsidR="00FD7238" w14:paraId="1F8CFDB9" w14:textId="77777777" w:rsidTr="00FD7238">
        <w:tc>
          <w:tcPr>
            <w:tcW w:w="1167" w:type="pct"/>
            <w:tcBorders>
              <w:top w:val="single" w:sz="4" w:space="0" w:color="auto"/>
              <w:left w:val="single" w:sz="4" w:space="0" w:color="auto"/>
              <w:bottom w:val="single" w:sz="4" w:space="0" w:color="auto"/>
              <w:right w:val="single" w:sz="4" w:space="0" w:color="auto"/>
            </w:tcBorders>
          </w:tcPr>
          <w:p w14:paraId="7913DDD7" w14:textId="77777777" w:rsidR="00270193" w:rsidRDefault="00FD7238" w:rsidP="00FD7238">
            <w:pPr>
              <w:autoSpaceDE w:val="0"/>
              <w:autoSpaceDN w:val="0"/>
              <w:adjustRightInd w:val="0"/>
              <w:rPr>
                <w:color w:val="000000" w:themeColor="text1"/>
              </w:rPr>
            </w:pPr>
            <w:r>
              <w:rPr>
                <w:rFonts w:hint="eastAsia"/>
                <w:color w:val="000000" w:themeColor="text1"/>
              </w:rPr>
              <w:t>非流动资产处置利得合计</w:t>
            </w:r>
          </w:p>
        </w:tc>
        <w:tc>
          <w:tcPr>
            <w:tcW w:w="1274" w:type="pct"/>
            <w:tcBorders>
              <w:top w:val="single" w:sz="4" w:space="0" w:color="auto"/>
              <w:left w:val="single" w:sz="4" w:space="0" w:color="auto"/>
              <w:bottom w:val="single" w:sz="4" w:space="0" w:color="auto"/>
              <w:right w:val="single" w:sz="4" w:space="0" w:color="auto"/>
            </w:tcBorders>
            <w:vAlign w:val="center"/>
          </w:tcPr>
          <w:p w14:paraId="0A32813D" w14:textId="77777777" w:rsidR="00270193" w:rsidRDefault="00270193" w:rsidP="00FD7238">
            <w:pPr>
              <w:jc w:val="right"/>
            </w:pPr>
          </w:p>
        </w:tc>
        <w:tc>
          <w:tcPr>
            <w:tcW w:w="1279" w:type="pct"/>
            <w:tcBorders>
              <w:top w:val="single" w:sz="4" w:space="0" w:color="auto"/>
              <w:left w:val="single" w:sz="4" w:space="0" w:color="auto"/>
              <w:bottom w:val="single" w:sz="4" w:space="0" w:color="auto"/>
              <w:right w:val="single" w:sz="4" w:space="0" w:color="auto"/>
            </w:tcBorders>
            <w:vAlign w:val="center"/>
          </w:tcPr>
          <w:p w14:paraId="4E94A5A6" w14:textId="3FA4B771" w:rsidR="00270193" w:rsidRPr="00D14F44" w:rsidRDefault="00FD7238" w:rsidP="00FD7238">
            <w:pPr>
              <w:jc w:val="right"/>
              <w:rPr>
                <w:rFonts w:ascii="宋体" w:hAnsi="宋体"/>
              </w:rPr>
            </w:pPr>
            <w:r w:rsidRPr="00D14F44">
              <w:rPr>
                <w:rFonts w:ascii="宋体" w:hAnsi="宋体"/>
              </w:rPr>
              <w:t>14,653.50</w:t>
            </w:r>
          </w:p>
        </w:tc>
        <w:tc>
          <w:tcPr>
            <w:tcW w:w="1280" w:type="pct"/>
            <w:tcBorders>
              <w:top w:val="single" w:sz="4" w:space="0" w:color="auto"/>
              <w:left w:val="single" w:sz="4" w:space="0" w:color="auto"/>
              <w:bottom w:val="single" w:sz="4" w:space="0" w:color="auto"/>
              <w:right w:val="single" w:sz="4" w:space="0" w:color="auto"/>
            </w:tcBorders>
            <w:vAlign w:val="center"/>
          </w:tcPr>
          <w:p w14:paraId="37A3BCC1" w14:textId="77777777" w:rsidR="00270193" w:rsidRDefault="00270193" w:rsidP="00FD7238">
            <w:pPr>
              <w:autoSpaceDE w:val="0"/>
              <w:autoSpaceDN w:val="0"/>
              <w:adjustRightInd w:val="0"/>
              <w:jc w:val="right"/>
            </w:pPr>
          </w:p>
        </w:tc>
      </w:tr>
      <w:tr w:rsidR="00FD7238" w14:paraId="66689D32" w14:textId="77777777" w:rsidTr="00FD7238">
        <w:tc>
          <w:tcPr>
            <w:tcW w:w="1167" w:type="pct"/>
            <w:tcBorders>
              <w:top w:val="single" w:sz="4" w:space="0" w:color="auto"/>
              <w:left w:val="single" w:sz="4" w:space="0" w:color="auto"/>
              <w:bottom w:val="single" w:sz="4" w:space="0" w:color="auto"/>
              <w:right w:val="single" w:sz="4" w:space="0" w:color="auto"/>
            </w:tcBorders>
          </w:tcPr>
          <w:p w14:paraId="7EEE723A" w14:textId="77777777" w:rsidR="00270193" w:rsidRDefault="00FD7238" w:rsidP="00FD7238">
            <w:pPr>
              <w:autoSpaceDE w:val="0"/>
              <w:autoSpaceDN w:val="0"/>
              <w:adjustRightInd w:val="0"/>
              <w:rPr>
                <w:color w:val="000000" w:themeColor="text1"/>
              </w:rPr>
            </w:pPr>
            <w:r>
              <w:rPr>
                <w:rFonts w:hint="eastAsia"/>
                <w:color w:val="000000" w:themeColor="text1"/>
              </w:rPr>
              <w:t>其中：固定资产处置利得</w:t>
            </w:r>
          </w:p>
        </w:tc>
        <w:tc>
          <w:tcPr>
            <w:tcW w:w="1274" w:type="pct"/>
            <w:tcBorders>
              <w:top w:val="single" w:sz="4" w:space="0" w:color="auto"/>
              <w:left w:val="single" w:sz="4" w:space="0" w:color="auto"/>
              <w:bottom w:val="single" w:sz="4" w:space="0" w:color="auto"/>
              <w:right w:val="single" w:sz="4" w:space="0" w:color="auto"/>
            </w:tcBorders>
            <w:vAlign w:val="center"/>
          </w:tcPr>
          <w:p w14:paraId="1CA11AFA" w14:textId="77777777" w:rsidR="00270193" w:rsidRDefault="00270193" w:rsidP="00FD7238">
            <w:pPr>
              <w:jc w:val="right"/>
            </w:pPr>
          </w:p>
        </w:tc>
        <w:tc>
          <w:tcPr>
            <w:tcW w:w="1279" w:type="pct"/>
            <w:tcBorders>
              <w:top w:val="single" w:sz="4" w:space="0" w:color="auto"/>
              <w:left w:val="single" w:sz="4" w:space="0" w:color="auto"/>
              <w:bottom w:val="single" w:sz="4" w:space="0" w:color="auto"/>
              <w:right w:val="single" w:sz="4" w:space="0" w:color="auto"/>
            </w:tcBorders>
            <w:vAlign w:val="center"/>
          </w:tcPr>
          <w:p w14:paraId="6B949EB1" w14:textId="2D1E368E" w:rsidR="00270193" w:rsidRPr="00D14F44" w:rsidRDefault="00FD7238" w:rsidP="00FD7238">
            <w:pPr>
              <w:jc w:val="right"/>
              <w:rPr>
                <w:rFonts w:ascii="宋体" w:hAnsi="宋体"/>
              </w:rPr>
            </w:pPr>
            <w:r w:rsidRPr="00D14F44">
              <w:rPr>
                <w:rFonts w:ascii="宋体" w:hAnsi="宋体"/>
              </w:rPr>
              <w:t>14,653.50</w:t>
            </w:r>
          </w:p>
        </w:tc>
        <w:tc>
          <w:tcPr>
            <w:tcW w:w="1280" w:type="pct"/>
            <w:tcBorders>
              <w:top w:val="single" w:sz="4" w:space="0" w:color="auto"/>
              <w:left w:val="single" w:sz="4" w:space="0" w:color="auto"/>
              <w:bottom w:val="single" w:sz="4" w:space="0" w:color="auto"/>
              <w:right w:val="single" w:sz="4" w:space="0" w:color="auto"/>
            </w:tcBorders>
            <w:vAlign w:val="center"/>
          </w:tcPr>
          <w:p w14:paraId="3F98DD25" w14:textId="77777777" w:rsidR="00270193" w:rsidRDefault="00270193" w:rsidP="00FD7238">
            <w:pPr>
              <w:autoSpaceDE w:val="0"/>
              <w:autoSpaceDN w:val="0"/>
              <w:adjustRightInd w:val="0"/>
              <w:jc w:val="right"/>
            </w:pPr>
          </w:p>
        </w:tc>
      </w:tr>
      <w:tr w:rsidR="007F1ED8" w14:paraId="4E1E96FE" w14:textId="77777777" w:rsidTr="00FD7238">
        <w:tc>
          <w:tcPr>
            <w:tcW w:w="1167" w:type="pct"/>
            <w:tcBorders>
              <w:top w:val="single" w:sz="4" w:space="0" w:color="auto"/>
              <w:left w:val="single" w:sz="4" w:space="0" w:color="auto"/>
              <w:bottom w:val="single" w:sz="4" w:space="0" w:color="auto"/>
              <w:right w:val="single" w:sz="4" w:space="0" w:color="auto"/>
            </w:tcBorders>
          </w:tcPr>
          <w:p w14:paraId="56636F50" w14:textId="77777777" w:rsidR="007F1ED8" w:rsidRDefault="00FD7238">
            <w:pPr>
              <w:autoSpaceDE w:val="0"/>
              <w:autoSpaceDN w:val="0"/>
              <w:adjustRightInd w:val="0"/>
              <w:ind w:firstLineChars="300" w:firstLine="630"/>
              <w:rPr>
                <w:color w:val="000000" w:themeColor="text1"/>
              </w:rPr>
            </w:pPr>
            <w:r>
              <w:rPr>
                <w:rFonts w:hint="eastAsia"/>
                <w:color w:val="000000" w:themeColor="text1"/>
              </w:rPr>
              <w:t>无形资产处置利得</w:t>
            </w:r>
          </w:p>
        </w:tc>
        <w:tc>
          <w:tcPr>
            <w:tcW w:w="1274" w:type="pct"/>
            <w:tcBorders>
              <w:top w:val="single" w:sz="4" w:space="0" w:color="auto"/>
              <w:left w:val="single" w:sz="4" w:space="0" w:color="auto"/>
              <w:bottom w:val="single" w:sz="4" w:space="0" w:color="auto"/>
              <w:right w:val="single" w:sz="4" w:space="0" w:color="auto"/>
            </w:tcBorders>
            <w:vAlign w:val="center"/>
          </w:tcPr>
          <w:p w14:paraId="3FB23C56" w14:textId="77777777" w:rsidR="007F1ED8" w:rsidRDefault="007F1ED8" w:rsidP="00FD7238">
            <w:pPr>
              <w:jc w:val="right"/>
            </w:pPr>
          </w:p>
        </w:tc>
        <w:tc>
          <w:tcPr>
            <w:tcW w:w="1279" w:type="pct"/>
            <w:tcBorders>
              <w:top w:val="single" w:sz="4" w:space="0" w:color="auto"/>
              <w:left w:val="single" w:sz="4" w:space="0" w:color="auto"/>
              <w:bottom w:val="single" w:sz="4" w:space="0" w:color="auto"/>
              <w:right w:val="single" w:sz="4" w:space="0" w:color="auto"/>
            </w:tcBorders>
            <w:vAlign w:val="center"/>
          </w:tcPr>
          <w:p w14:paraId="33C174C7" w14:textId="77777777" w:rsidR="007F1ED8" w:rsidRPr="00D14F44" w:rsidRDefault="007F1ED8" w:rsidP="00FD7238">
            <w:pPr>
              <w:jc w:val="right"/>
              <w:rPr>
                <w:rFonts w:ascii="宋体" w:hAnsi="宋体"/>
              </w:rPr>
            </w:pPr>
          </w:p>
        </w:tc>
        <w:tc>
          <w:tcPr>
            <w:tcW w:w="1280" w:type="pct"/>
            <w:tcBorders>
              <w:top w:val="single" w:sz="4" w:space="0" w:color="auto"/>
              <w:left w:val="single" w:sz="4" w:space="0" w:color="auto"/>
              <w:bottom w:val="single" w:sz="4" w:space="0" w:color="auto"/>
              <w:right w:val="single" w:sz="4" w:space="0" w:color="auto"/>
            </w:tcBorders>
            <w:vAlign w:val="center"/>
          </w:tcPr>
          <w:p w14:paraId="1FA9BF5A" w14:textId="77777777" w:rsidR="007F1ED8" w:rsidRDefault="007F1ED8" w:rsidP="00FD7238">
            <w:pPr>
              <w:autoSpaceDE w:val="0"/>
              <w:autoSpaceDN w:val="0"/>
              <w:adjustRightInd w:val="0"/>
              <w:jc w:val="right"/>
            </w:pPr>
          </w:p>
        </w:tc>
      </w:tr>
      <w:tr w:rsidR="007F1ED8" w14:paraId="4405D8F8" w14:textId="77777777" w:rsidTr="00FD7238">
        <w:tc>
          <w:tcPr>
            <w:tcW w:w="1167" w:type="pct"/>
            <w:tcBorders>
              <w:top w:val="single" w:sz="4" w:space="0" w:color="auto"/>
              <w:left w:val="single" w:sz="4" w:space="0" w:color="auto"/>
              <w:bottom w:val="single" w:sz="4" w:space="0" w:color="auto"/>
              <w:right w:val="single" w:sz="4" w:space="0" w:color="auto"/>
            </w:tcBorders>
          </w:tcPr>
          <w:p w14:paraId="06936A10" w14:textId="77777777" w:rsidR="007F1ED8" w:rsidRDefault="00FD7238">
            <w:pPr>
              <w:autoSpaceDE w:val="0"/>
              <w:autoSpaceDN w:val="0"/>
              <w:adjustRightInd w:val="0"/>
              <w:rPr>
                <w:color w:val="000000" w:themeColor="text1"/>
              </w:rPr>
            </w:pPr>
            <w:r>
              <w:rPr>
                <w:rFonts w:hint="eastAsia"/>
                <w:color w:val="000000" w:themeColor="text1"/>
              </w:rPr>
              <w:t>债务重组利得</w:t>
            </w:r>
          </w:p>
        </w:tc>
        <w:tc>
          <w:tcPr>
            <w:tcW w:w="1274" w:type="pct"/>
            <w:tcBorders>
              <w:top w:val="single" w:sz="4" w:space="0" w:color="auto"/>
              <w:left w:val="single" w:sz="4" w:space="0" w:color="auto"/>
              <w:bottom w:val="single" w:sz="4" w:space="0" w:color="auto"/>
              <w:right w:val="single" w:sz="4" w:space="0" w:color="auto"/>
            </w:tcBorders>
            <w:vAlign w:val="center"/>
          </w:tcPr>
          <w:p w14:paraId="6058AED8" w14:textId="77777777" w:rsidR="007F1ED8" w:rsidRDefault="007F1ED8" w:rsidP="00FD7238">
            <w:pPr>
              <w:jc w:val="right"/>
            </w:pPr>
          </w:p>
        </w:tc>
        <w:tc>
          <w:tcPr>
            <w:tcW w:w="1279" w:type="pct"/>
            <w:tcBorders>
              <w:top w:val="single" w:sz="4" w:space="0" w:color="auto"/>
              <w:left w:val="single" w:sz="4" w:space="0" w:color="auto"/>
              <w:bottom w:val="single" w:sz="4" w:space="0" w:color="auto"/>
              <w:right w:val="single" w:sz="4" w:space="0" w:color="auto"/>
            </w:tcBorders>
            <w:vAlign w:val="center"/>
          </w:tcPr>
          <w:p w14:paraId="453875CD" w14:textId="77777777" w:rsidR="007F1ED8" w:rsidRPr="00D14F44" w:rsidRDefault="007F1ED8" w:rsidP="00FD7238">
            <w:pPr>
              <w:jc w:val="right"/>
              <w:rPr>
                <w:rFonts w:ascii="宋体" w:hAnsi="宋体"/>
              </w:rPr>
            </w:pPr>
          </w:p>
        </w:tc>
        <w:tc>
          <w:tcPr>
            <w:tcW w:w="1280" w:type="pct"/>
            <w:tcBorders>
              <w:top w:val="single" w:sz="4" w:space="0" w:color="auto"/>
              <w:left w:val="single" w:sz="4" w:space="0" w:color="auto"/>
              <w:bottom w:val="single" w:sz="4" w:space="0" w:color="auto"/>
              <w:right w:val="single" w:sz="4" w:space="0" w:color="auto"/>
            </w:tcBorders>
            <w:vAlign w:val="center"/>
          </w:tcPr>
          <w:p w14:paraId="220C1171" w14:textId="77777777" w:rsidR="007F1ED8" w:rsidRDefault="007F1ED8" w:rsidP="00FD7238">
            <w:pPr>
              <w:autoSpaceDE w:val="0"/>
              <w:autoSpaceDN w:val="0"/>
              <w:adjustRightInd w:val="0"/>
              <w:jc w:val="right"/>
            </w:pPr>
          </w:p>
        </w:tc>
      </w:tr>
      <w:tr w:rsidR="007F1ED8" w14:paraId="123B2733" w14:textId="77777777" w:rsidTr="00FD7238">
        <w:tc>
          <w:tcPr>
            <w:tcW w:w="1167" w:type="pct"/>
            <w:tcBorders>
              <w:top w:val="single" w:sz="4" w:space="0" w:color="auto"/>
              <w:left w:val="single" w:sz="4" w:space="0" w:color="auto"/>
              <w:bottom w:val="single" w:sz="4" w:space="0" w:color="auto"/>
              <w:right w:val="single" w:sz="4" w:space="0" w:color="auto"/>
            </w:tcBorders>
          </w:tcPr>
          <w:p w14:paraId="2F616F6C" w14:textId="77777777" w:rsidR="007F1ED8" w:rsidRDefault="00FD7238">
            <w:pPr>
              <w:autoSpaceDE w:val="0"/>
              <w:autoSpaceDN w:val="0"/>
              <w:adjustRightInd w:val="0"/>
              <w:rPr>
                <w:color w:val="000000" w:themeColor="text1"/>
              </w:rPr>
            </w:pPr>
            <w:r>
              <w:rPr>
                <w:rFonts w:hint="eastAsia"/>
                <w:color w:val="000000" w:themeColor="text1"/>
              </w:rPr>
              <w:t>非货币性资产交换利得</w:t>
            </w:r>
          </w:p>
        </w:tc>
        <w:tc>
          <w:tcPr>
            <w:tcW w:w="1274" w:type="pct"/>
            <w:tcBorders>
              <w:top w:val="single" w:sz="4" w:space="0" w:color="auto"/>
              <w:left w:val="single" w:sz="4" w:space="0" w:color="auto"/>
              <w:bottom w:val="single" w:sz="4" w:space="0" w:color="auto"/>
              <w:right w:val="single" w:sz="4" w:space="0" w:color="auto"/>
            </w:tcBorders>
            <w:vAlign w:val="center"/>
          </w:tcPr>
          <w:p w14:paraId="47FC4718" w14:textId="77777777" w:rsidR="007F1ED8" w:rsidRDefault="007F1ED8" w:rsidP="00FD7238">
            <w:pPr>
              <w:jc w:val="right"/>
            </w:pPr>
          </w:p>
        </w:tc>
        <w:tc>
          <w:tcPr>
            <w:tcW w:w="1279" w:type="pct"/>
            <w:tcBorders>
              <w:top w:val="single" w:sz="4" w:space="0" w:color="auto"/>
              <w:left w:val="single" w:sz="4" w:space="0" w:color="auto"/>
              <w:bottom w:val="single" w:sz="4" w:space="0" w:color="auto"/>
              <w:right w:val="single" w:sz="4" w:space="0" w:color="auto"/>
            </w:tcBorders>
            <w:vAlign w:val="center"/>
          </w:tcPr>
          <w:p w14:paraId="34403AC9" w14:textId="77777777" w:rsidR="007F1ED8" w:rsidRPr="00D14F44" w:rsidRDefault="007F1ED8" w:rsidP="00FD7238">
            <w:pPr>
              <w:jc w:val="right"/>
              <w:rPr>
                <w:rFonts w:ascii="宋体" w:hAnsi="宋体"/>
              </w:rPr>
            </w:pPr>
          </w:p>
        </w:tc>
        <w:tc>
          <w:tcPr>
            <w:tcW w:w="1280" w:type="pct"/>
            <w:tcBorders>
              <w:top w:val="single" w:sz="4" w:space="0" w:color="auto"/>
              <w:left w:val="single" w:sz="4" w:space="0" w:color="auto"/>
              <w:bottom w:val="single" w:sz="4" w:space="0" w:color="auto"/>
              <w:right w:val="single" w:sz="4" w:space="0" w:color="auto"/>
            </w:tcBorders>
            <w:vAlign w:val="center"/>
          </w:tcPr>
          <w:p w14:paraId="1F1C0D69" w14:textId="77777777" w:rsidR="007F1ED8" w:rsidRDefault="007F1ED8" w:rsidP="00FD7238">
            <w:pPr>
              <w:autoSpaceDE w:val="0"/>
              <w:autoSpaceDN w:val="0"/>
              <w:adjustRightInd w:val="0"/>
              <w:jc w:val="right"/>
            </w:pPr>
          </w:p>
        </w:tc>
      </w:tr>
      <w:tr w:rsidR="007F1ED8" w14:paraId="4EE2D547" w14:textId="77777777" w:rsidTr="00FD7238">
        <w:tc>
          <w:tcPr>
            <w:tcW w:w="1167" w:type="pct"/>
            <w:tcBorders>
              <w:top w:val="single" w:sz="4" w:space="0" w:color="auto"/>
              <w:left w:val="single" w:sz="4" w:space="0" w:color="auto"/>
              <w:bottom w:val="single" w:sz="4" w:space="0" w:color="auto"/>
              <w:right w:val="single" w:sz="4" w:space="0" w:color="auto"/>
            </w:tcBorders>
          </w:tcPr>
          <w:p w14:paraId="025B8FE5" w14:textId="77777777" w:rsidR="007F1ED8" w:rsidRDefault="00FD7238">
            <w:pPr>
              <w:autoSpaceDE w:val="0"/>
              <w:autoSpaceDN w:val="0"/>
              <w:adjustRightInd w:val="0"/>
              <w:rPr>
                <w:color w:val="000000" w:themeColor="text1"/>
              </w:rPr>
            </w:pPr>
            <w:r>
              <w:rPr>
                <w:rFonts w:hint="eastAsia"/>
                <w:color w:val="000000" w:themeColor="text1"/>
              </w:rPr>
              <w:t>接受捐赠</w:t>
            </w:r>
          </w:p>
        </w:tc>
        <w:tc>
          <w:tcPr>
            <w:tcW w:w="1274" w:type="pct"/>
            <w:tcBorders>
              <w:top w:val="single" w:sz="4" w:space="0" w:color="auto"/>
              <w:left w:val="single" w:sz="4" w:space="0" w:color="auto"/>
              <w:bottom w:val="single" w:sz="4" w:space="0" w:color="auto"/>
              <w:right w:val="single" w:sz="4" w:space="0" w:color="auto"/>
            </w:tcBorders>
            <w:vAlign w:val="center"/>
          </w:tcPr>
          <w:p w14:paraId="0DABF8CB" w14:textId="77777777" w:rsidR="007F1ED8" w:rsidRDefault="007F1ED8" w:rsidP="00FD7238">
            <w:pPr>
              <w:jc w:val="right"/>
            </w:pPr>
          </w:p>
        </w:tc>
        <w:tc>
          <w:tcPr>
            <w:tcW w:w="1279" w:type="pct"/>
            <w:tcBorders>
              <w:top w:val="single" w:sz="4" w:space="0" w:color="auto"/>
              <w:left w:val="single" w:sz="4" w:space="0" w:color="auto"/>
              <w:bottom w:val="single" w:sz="4" w:space="0" w:color="auto"/>
              <w:right w:val="single" w:sz="4" w:space="0" w:color="auto"/>
            </w:tcBorders>
            <w:vAlign w:val="center"/>
          </w:tcPr>
          <w:p w14:paraId="19744ADC" w14:textId="77777777" w:rsidR="007F1ED8" w:rsidRPr="00D14F44" w:rsidRDefault="007F1ED8" w:rsidP="00FD7238">
            <w:pPr>
              <w:jc w:val="right"/>
              <w:rPr>
                <w:rFonts w:ascii="宋体" w:hAnsi="宋体"/>
              </w:rPr>
            </w:pPr>
          </w:p>
        </w:tc>
        <w:tc>
          <w:tcPr>
            <w:tcW w:w="1280" w:type="pct"/>
            <w:tcBorders>
              <w:top w:val="single" w:sz="4" w:space="0" w:color="auto"/>
              <w:left w:val="single" w:sz="4" w:space="0" w:color="auto"/>
              <w:bottom w:val="single" w:sz="4" w:space="0" w:color="auto"/>
              <w:right w:val="single" w:sz="4" w:space="0" w:color="auto"/>
            </w:tcBorders>
            <w:vAlign w:val="center"/>
          </w:tcPr>
          <w:p w14:paraId="1D688C80" w14:textId="77777777" w:rsidR="007F1ED8" w:rsidRDefault="007F1ED8" w:rsidP="00FD7238">
            <w:pPr>
              <w:autoSpaceDE w:val="0"/>
              <w:autoSpaceDN w:val="0"/>
              <w:adjustRightInd w:val="0"/>
              <w:jc w:val="right"/>
            </w:pPr>
          </w:p>
        </w:tc>
      </w:tr>
      <w:tr w:rsidR="007F1ED8" w14:paraId="76F0B55A" w14:textId="77777777" w:rsidTr="00FD7238">
        <w:tc>
          <w:tcPr>
            <w:tcW w:w="1167" w:type="pct"/>
            <w:tcBorders>
              <w:top w:val="single" w:sz="4" w:space="0" w:color="auto"/>
              <w:left w:val="single" w:sz="4" w:space="0" w:color="auto"/>
              <w:bottom w:val="single" w:sz="4" w:space="0" w:color="auto"/>
              <w:right w:val="single" w:sz="4" w:space="0" w:color="auto"/>
            </w:tcBorders>
          </w:tcPr>
          <w:p w14:paraId="6F1CE945" w14:textId="77777777" w:rsidR="007F1ED8" w:rsidRDefault="00FD7238">
            <w:pPr>
              <w:ind w:right="6"/>
              <w:rPr>
                <w:bCs/>
                <w:color w:val="000000" w:themeColor="text1"/>
              </w:rPr>
            </w:pPr>
            <w:r>
              <w:rPr>
                <w:rFonts w:hint="eastAsia"/>
                <w:color w:val="000000" w:themeColor="text1"/>
              </w:rPr>
              <w:t>政府补助</w:t>
            </w:r>
          </w:p>
        </w:tc>
        <w:tc>
          <w:tcPr>
            <w:tcW w:w="1274" w:type="pct"/>
            <w:tcBorders>
              <w:top w:val="single" w:sz="4" w:space="0" w:color="auto"/>
              <w:left w:val="single" w:sz="4" w:space="0" w:color="auto"/>
              <w:bottom w:val="single" w:sz="4" w:space="0" w:color="auto"/>
              <w:right w:val="single" w:sz="4" w:space="0" w:color="auto"/>
            </w:tcBorders>
            <w:vAlign w:val="center"/>
          </w:tcPr>
          <w:p w14:paraId="432DEC29" w14:textId="77777777" w:rsidR="007F1ED8" w:rsidRDefault="007F1ED8" w:rsidP="00FD7238">
            <w:pPr>
              <w:jc w:val="right"/>
            </w:pPr>
          </w:p>
        </w:tc>
        <w:tc>
          <w:tcPr>
            <w:tcW w:w="1279" w:type="pct"/>
            <w:tcBorders>
              <w:top w:val="single" w:sz="4" w:space="0" w:color="auto"/>
              <w:left w:val="single" w:sz="4" w:space="0" w:color="auto"/>
              <w:bottom w:val="single" w:sz="4" w:space="0" w:color="auto"/>
              <w:right w:val="single" w:sz="4" w:space="0" w:color="auto"/>
            </w:tcBorders>
            <w:vAlign w:val="center"/>
          </w:tcPr>
          <w:p w14:paraId="53C9B08B" w14:textId="77777777" w:rsidR="007F1ED8" w:rsidRPr="00D14F44" w:rsidRDefault="007F1ED8" w:rsidP="00FD7238">
            <w:pPr>
              <w:jc w:val="right"/>
              <w:rPr>
                <w:rFonts w:ascii="宋体" w:hAnsi="宋体"/>
              </w:rPr>
            </w:pPr>
          </w:p>
        </w:tc>
        <w:tc>
          <w:tcPr>
            <w:tcW w:w="1280" w:type="pct"/>
            <w:tcBorders>
              <w:top w:val="single" w:sz="4" w:space="0" w:color="auto"/>
              <w:left w:val="single" w:sz="4" w:space="0" w:color="auto"/>
              <w:bottom w:val="single" w:sz="4" w:space="0" w:color="auto"/>
              <w:right w:val="single" w:sz="4" w:space="0" w:color="auto"/>
            </w:tcBorders>
            <w:vAlign w:val="center"/>
          </w:tcPr>
          <w:p w14:paraId="7B86A18E" w14:textId="77777777" w:rsidR="007F1ED8" w:rsidRDefault="007F1ED8" w:rsidP="00FD7238">
            <w:pPr>
              <w:autoSpaceDE w:val="0"/>
              <w:autoSpaceDN w:val="0"/>
              <w:adjustRightInd w:val="0"/>
              <w:jc w:val="right"/>
            </w:pPr>
          </w:p>
        </w:tc>
      </w:tr>
      <w:tr w:rsidR="003F756D" w14:paraId="69BEC18A" w14:textId="77777777" w:rsidTr="003606E7">
        <w:tc>
          <w:tcPr>
            <w:tcW w:w="1167" w:type="pct"/>
            <w:tcBorders>
              <w:top w:val="single" w:sz="4" w:space="0" w:color="auto"/>
              <w:left w:val="single" w:sz="4" w:space="0" w:color="auto"/>
              <w:bottom w:val="single" w:sz="4" w:space="0" w:color="auto"/>
              <w:right w:val="single" w:sz="4" w:space="0" w:color="auto"/>
            </w:tcBorders>
          </w:tcPr>
          <w:p w14:paraId="6F2AAB62" w14:textId="05B47D15" w:rsidR="003F756D" w:rsidRDefault="003F756D" w:rsidP="003F756D">
            <w:pPr>
              <w:ind w:right="6"/>
              <w:rPr>
                <w:color w:val="000000" w:themeColor="text1"/>
              </w:rPr>
            </w:pPr>
            <w:r w:rsidRPr="00B14FAD">
              <w:rPr>
                <w:rFonts w:hint="eastAsia"/>
                <w:color w:val="000000" w:themeColor="text1"/>
              </w:rPr>
              <w:t>违约赔偿收入</w:t>
            </w:r>
          </w:p>
        </w:tc>
        <w:tc>
          <w:tcPr>
            <w:tcW w:w="1274" w:type="pct"/>
            <w:tcBorders>
              <w:top w:val="single" w:sz="4" w:space="0" w:color="auto"/>
              <w:left w:val="single" w:sz="4" w:space="0" w:color="auto"/>
              <w:bottom w:val="single" w:sz="4" w:space="0" w:color="auto"/>
              <w:right w:val="single" w:sz="4" w:space="0" w:color="auto"/>
            </w:tcBorders>
            <w:vAlign w:val="center"/>
          </w:tcPr>
          <w:p w14:paraId="52FDCF8D" w14:textId="192BE2CD" w:rsidR="003F756D" w:rsidRPr="003606E7" w:rsidRDefault="003F756D" w:rsidP="003F756D">
            <w:pPr>
              <w:jc w:val="right"/>
              <w:rPr>
                <w:rFonts w:ascii="宋体" w:hAnsi="宋体"/>
                <w:color w:val="000000"/>
              </w:rPr>
            </w:pPr>
            <w:r w:rsidRPr="003F756D">
              <w:rPr>
                <w:rFonts w:ascii="宋体" w:hAnsi="宋体" w:hint="eastAsia"/>
                <w:color w:val="000000"/>
              </w:rPr>
              <w:t>2,770,785.87</w:t>
            </w:r>
          </w:p>
        </w:tc>
        <w:tc>
          <w:tcPr>
            <w:tcW w:w="1279" w:type="pct"/>
            <w:tcBorders>
              <w:top w:val="single" w:sz="4" w:space="0" w:color="auto"/>
              <w:left w:val="single" w:sz="4" w:space="0" w:color="auto"/>
              <w:bottom w:val="single" w:sz="4" w:space="0" w:color="auto"/>
              <w:right w:val="single" w:sz="4" w:space="0" w:color="auto"/>
            </w:tcBorders>
            <w:vAlign w:val="center"/>
          </w:tcPr>
          <w:p w14:paraId="6E104549" w14:textId="28A05A92" w:rsidR="003F756D" w:rsidRPr="00D14F44" w:rsidRDefault="003F756D" w:rsidP="003F756D">
            <w:pPr>
              <w:jc w:val="right"/>
              <w:rPr>
                <w:rFonts w:ascii="宋体" w:hAnsi="宋体"/>
              </w:rPr>
            </w:pPr>
            <w:r w:rsidRPr="00D14F44">
              <w:rPr>
                <w:rFonts w:ascii="宋体" w:hAnsi="宋体" w:hint="eastAsia"/>
                <w:color w:val="000000"/>
              </w:rPr>
              <w:t>5,964,388.87</w:t>
            </w:r>
          </w:p>
        </w:tc>
        <w:tc>
          <w:tcPr>
            <w:tcW w:w="1280" w:type="pct"/>
            <w:tcBorders>
              <w:top w:val="single" w:sz="4" w:space="0" w:color="auto"/>
              <w:left w:val="single" w:sz="4" w:space="0" w:color="auto"/>
              <w:bottom w:val="single" w:sz="4" w:space="0" w:color="auto"/>
              <w:right w:val="single" w:sz="4" w:space="0" w:color="auto"/>
            </w:tcBorders>
            <w:vAlign w:val="center"/>
          </w:tcPr>
          <w:p w14:paraId="013F0566" w14:textId="14360FB6" w:rsidR="003F756D" w:rsidRPr="003F756D" w:rsidRDefault="003F756D" w:rsidP="003F756D">
            <w:pPr>
              <w:jc w:val="right"/>
              <w:rPr>
                <w:rFonts w:ascii="宋体" w:hAnsi="宋体"/>
                <w:color w:val="000000"/>
              </w:rPr>
            </w:pPr>
            <w:r w:rsidRPr="003F756D">
              <w:rPr>
                <w:rFonts w:ascii="宋体" w:hAnsi="宋体" w:hint="eastAsia"/>
                <w:color w:val="000000"/>
              </w:rPr>
              <w:t>2,770,785.87</w:t>
            </w:r>
          </w:p>
        </w:tc>
      </w:tr>
      <w:tr w:rsidR="003F756D" w14:paraId="7C7AABBF" w14:textId="77777777" w:rsidTr="003606E7">
        <w:tc>
          <w:tcPr>
            <w:tcW w:w="1167" w:type="pct"/>
            <w:tcBorders>
              <w:top w:val="single" w:sz="4" w:space="0" w:color="auto"/>
              <w:left w:val="single" w:sz="4" w:space="0" w:color="auto"/>
              <w:bottom w:val="single" w:sz="4" w:space="0" w:color="auto"/>
              <w:right w:val="single" w:sz="4" w:space="0" w:color="auto"/>
            </w:tcBorders>
          </w:tcPr>
          <w:p w14:paraId="101C31A1" w14:textId="782F3451" w:rsidR="003F756D" w:rsidRDefault="003F756D" w:rsidP="003F756D">
            <w:pPr>
              <w:ind w:right="6"/>
              <w:rPr>
                <w:color w:val="000000" w:themeColor="text1"/>
              </w:rPr>
            </w:pPr>
            <w:r w:rsidRPr="00B14FAD">
              <w:rPr>
                <w:rFonts w:hint="eastAsia"/>
                <w:color w:val="000000" w:themeColor="text1"/>
              </w:rPr>
              <w:t>其他</w:t>
            </w:r>
          </w:p>
        </w:tc>
        <w:tc>
          <w:tcPr>
            <w:tcW w:w="1274" w:type="pct"/>
            <w:tcBorders>
              <w:top w:val="single" w:sz="4" w:space="0" w:color="auto"/>
              <w:left w:val="single" w:sz="4" w:space="0" w:color="auto"/>
              <w:bottom w:val="single" w:sz="4" w:space="0" w:color="auto"/>
              <w:right w:val="single" w:sz="4" w:space="0" w:color="auto"/>
            </w:tcBorders>
            <w:vAlign w:val="center"/>
          </w:tcPr>
          <w:p w14:paraId="24A8A2D7" w14:textId="376EBBAD" w:rsidR="003F756D" w:rsidRPr="003606E7" w:rsidRDefault="003F756D" w:rsidP="003F756D">
            <w:pPr>
              <w:jc w:val="right"/>
              <w:rPr>
                <w:rFonts w:ascii="宋体" w:hAnsi="宋体"/>
                <w:color w:val="000000"/>
              </w:rPr>
            </w:pPr>
            <w:r w:rsidRPr="003F756D">
              <w:rPr>
                <w:rFonts w:ascii="宋体" w:hAnsi="宋体" w:hint="eastAsia"/>
                <w:color w:val="000000"/>
              </w:rPr>
              <w:t>1,052,244.40</w:t>
            </w:r>
          </w:p>
        </w:tc>
        <w:tc>
          <w:tcPr>
            <w:tcW w:w="1279" w:type="pct"/>
            <w:tcBorders>
              <w:top w:val="single" w:sz="4" w:space="0" w:color="auto"/>
              <w:left w:val="single" w:sz="4" w:space="0" w:color="auto"/>
              <w:bottom w:val="single" w:sz="4" w:space="0" w:color="auto"/>
              <w:right w:val="single" w:sz="4" w:space="0" w:color="auto"/>
            </w:tcBorders>
            <w:vAlign w:val="center"/>
          </w:tcPr>
          <w:p w14:paraId="747BDDAB" w14:textId="2ABF4A43" w:rsidR="003F756D" w:rsidRPr="00D14F44" w:rsidRDefault="003F756D" w:rsidP="003F756D">
            <w:pPr>
              <w:jc w:val="right"/>
              <w:rPr>
                <w:rFonts w:ascii="宋体" w:hAnsi="宋体"/>
              </w:rPr>
            </w:pPr>
            <w:r w:rsidRPr="00D14F44">
              <w:rPr>
                <w:rFonts w:ascii="宋体" w:hAnsi="宋体" w:hint="eastAsia"/>
                <w:color w:val="000000"/>
              </w:rPr>
              <w:t xml:space="preserve">12,582,514.17 </w:t>
            </w:r>
          </w:p>
        </w:tc>
        <w:tc>
          <w:tcPr>
            <w:tcW w:w="1280" w:type="pct"/>
            <w:tcBorders>
              <w:top w:val="single" w:sz="4" w:space="0" w:color="auto"/>
              <w:left w:val="single" w:sz="4" w:space="0" w:color="auto"/>
              <w:bottom w:val="single" w:sz="4" w:space="0" w:color="auto"/>
              <w:right w:val="single" w:sz="4" w:space="0" w:color="auto"/>
            </w:tcBorders>
            <w:vAlign w:val="center"/>
          </w:tcPr>
          <w:p w14:paraId="4EF3DD39" w14:textId="631D929E" w:rsidR="003F756D" w:rsidRPr="003F756D" w:rsidRDefault="003F756D" w:rsidP="003F756D">
            <w:pPr>
              <w:jc w:val="right"/>
              <w:rPr>
                <w:rFonts w:ascii="宋体" w:hAnsi="宋体"/>
                <w:color w:val="000000"/>
              </w:rPr>
            </w:pPr>
            <w:r w:rsidRPr="003F756D">
              <w:rPr>
                <w:rFonts w:ascii="宋体" w:hAnsi="宋体" w:hint="eastAsia"/>
                <w:color w:val="000000"/>
              </w:rPr>
              <w:t>1,052,244.40</w:t>
            </w:r>
          </w:p>
        </w:tc>
      </w:tr>
      <w:tr w:rsidR="003606E7" w14:paraId="19847916" w14:textId="77777777" w:rsidTr="003606E7">
        <w:tc>
          <w:tcPr>
            <w:tcW w:w="1167" w:type="pct"/>
            <w:tcBorders>
              <w:top w:val="single" w:sz="4" w:space="0" w:color="auto"/>
              <w:left w:val="single" w:sz="4" w:space="0" w:color="auto"/>
              <w:bottom w:val="single" w:sz="4" w:space="0" w:color="auto"/>
              <w:right w:val="single" w:sz="4" w:space="0" w:color="auto"/>
            </w:tcBorders>
            <w:vAlign w:val="center"/>
          </w:tcPr>
          <w:p w14:paraId="7DB04816" w14:textId="77777777" w:rsidR="003606E7" w:rsidRDefault="003606E7" w:rsidP="003606E7">
            <w:pPr>
              <w:jc w:val="center"/>
              <w:rPr>
                <w:color w:val="000000" w:themeColor="text1"/>
              </w:rPr>
            </w:pPr>
            <w:r>
              <w:rPr>
                <w:rFonts w:hint="eastAsia"/>
                <w:color w:val="000000" w:themeColor="text1"/>
              </w:rPr>
              <w:t>合计</w:t>
            </w:r>
          </w:p>
        </w:tc>
        <w:tc>
          <w:tcPr>
            <w:tcW w:w="1274" w:type="pct"/>
            <w:tcBorders>
              <w:top w:val="single" w:sz="4" w:space="0" w:color="auto"/>
              <w:left w:val="single" w:sz="4" w:space="0" w:color="auto"/>
              <w:bottom w:val="single" w:sz="4" w:space="0" w:color="auto"/>
              <w:right w:val="single" w:sz="4" w:space="0" w:color="auto"/>
            </w:tcBorders>
            <w:vAlign w:val="center"/>
          </w:tcPr>
          <w:p w14:paraId="6ECA67E7" w14:textId="57CCEF9A" w:rsidR="003606E7" w:rsidRPr="003606E7" w:rsidRDefault="003606E7" w:rsidP="003606E7">
            <w:pPr>
              <w:jc w:val="right"/>
              <w:rPr>
                <w:rFonts w:ascii="宋体" w:hAnsi="宋体"/>
                <w:color w:val="000000"/>
              </w:rPr>
            </w:pPr>
            <w:r w:rsidRPr="003606E7">
              <w:rPr>
                <w:rFonts w:ascii="宋体" w:hAnsi="宋体" w:hint="eastAsia"/>
                <w:color w:val="000000"/>
              </w:rPr>
              <w:t>3,823,030.27</w:t>
            </w:r>
          </w:p>
        </w:tc>
        <w:tc>
          <w:tcPr>
            <w:tcW w:w="1279" w:type="pct"/>
            <w:tcBorders>
              <w:top w:val="single" w:sz="4" w:space="0" w:color="auto"/>
              <w:left w:val="single" w:sz="4" w:space="0" w:color="auto"/>
              <w:bottom w:val="single" w:sz="4" w:space="0" w:color="auto"/>
              <w:right w:val="single" w:sz="4" w:space="0" w:color="auto"/>
            </w:tcBorders>
            <w:vAlign w:val="center"/>
          </w:tcPr>
          <w:p w14:paraId="6601091E" w14:textId="0790C12A" w:rsidR="003606E7" w:rsidRPr="00D14F44" w:rsidRDefault="003606E7" w:rsidP="003606E7">
            <w:pPr>
              <w:jc w:val="right"/>
              <w:rPr>
                <w:rFonts w:ascii="宋体" w:hAnsi="宋体"/>
              </w:rPr>
            </w:pPr>
            <w:r w:rsidRPr="00D14F44">
              <w:rPr>
                <w:rFonts w:ascii="宋体" w:hAnsi="宋体" w:hint="eastAsia"/>
              </w:rPr>
              <w:t>18,561,556.54</w:t>
            </w:r>
          </w:p>
        </w:tc>
        <w:tc>
          <w:tcPr>
            <w:tcW w:w="1280" w:type="pct"/>
            <w:tcBorders>
              <w:top w:val="single" w:sz="4" w:space="0" w:color="auto"/>
              <w:left w:val="single" w:sz="4" w:space="0" w:color="auto"/>
              <w:bottom w:val="single" w:sz="4" w:space="0" w:color="auto"/>
              <w:right w:val="single" w:sz="4" w:space="0" w:color="auto"/>
            </w:tcBorders>
            <w:vAlign w:val="center"/>
          </w:tcPr>
          <w:p w14:paraId="50C7BC02" w14:textId="77FC3F07" w:rsidR="003606E7" w:rsidRDefault="003606E7" w:rsidP="003606E7">
            <w:pPr>
              <w:autoSpaceDE w:val="0"/>
              <w:autoSpaceDN w:val="0"/>
              <w:adjustRightInd w:val="0"/>
              <w:jc w:val="right"/>
            </w:pPr>
            <w:r w:rsidRPr="003606E7">
              <w:rPr>
                <w:rFonts w:ascii="宋体" w:hAnsi="宋体" w:hint="eastAsia"/>
                <w:color w:val="000000"/>
              </w:rPr>
              <w:t>3,823,030.27</w:t>
            </w:r>
          </w:p>
        </w:tc>
      </w:tr>
    </w:tbl>
    <w:p w14:paraId="0A260B1A" w14:textId="77777777" w:rsidR="007F1ED8" w:rsidRDefault="007F1ED8">
      <w:pPr>
        <w:rPr>
          <w:color w:val="000000" w:themeColor="text1"/>
        </w:rPr>
      </w:pPr>
    </w:p>
    <w:p w14:paraId="70848A35" w14:textId="77777777" w:rsidR="007F1ED8" w:rsidRDefault="00FD7238">
      <w:pPr>
        <w:spacing w:line="360" w:lineRule="exact"/>
        <w:rPr>
          <w:color w:val="000000" w:themeColor="text1"/>
        </w:rPr>
      </w:pPr>
      <w:r>
        <w:rPr>
          <w:rFonts w:hint="eastAsia"/>
          <w:color w:val="000000" w:themeColor="text1"/>
        </w:rPr>
        <w:t>其他说明：</w:t>
      </w:r>
    </w:p>
    <w:sdt>
      <w:sdtPr>
        <w:rPr>
          <w:color w:val="000000" w:themeColor="text1"/>
        </w:rPr>
        <w:alias w:val="是否适用：营业外收入说明[双击切换]"/>
        <w:tag w:val="_GBC_9bd4fc9f0fcc4e85bee85b3ce60c8b2c"/>
        <w:id w:val="1576481036"/>
        <w:placeholder>
          <w:docPart w:val="GBC22222222222222222222222222222"/>
        </w:placeholder>
      </w:sdtPr>
      <w:sdtEndPr/>
      <w:sdtContent>
        <w:p w14:paraId="32D75F41" w14:textId="450FCDC2"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B6E1DFA" w14:textId="77777777" w:rsidR="007F1ED8" w:rsidRDefault="007F1ED8">
      <w:pPr>
        <w:rPr>
          <w:color w:val="000000" w:themeColor="text1"/>
        </w:rPr>
      </w:pPr>
    </w:p>
    <w:p w14:paraId="1A80BFBD" w14:textId="77777777" w:rsidR="007F1ED8" w:rsidRDefault="00FD7238">
      <w:pPr>
        <w:pStyle w:val="3"/>
        <w:numPr>
          <w:ilvl w:val="0"/>
          <w:numId w:val="16"/>
        </w:numPr>
        <w:rPr>
          <w:color w:val="000000" w:themeColor="text1"/>
          <w:szCs w:val="21"/>
        </w:rPr>
      </w:pPr>
      <w:r>
        <w:rPr>
          <w:color w:val="000000" w:themeColor="text1"/>
          <w:szCs w:val="21"/>
        </w:rPr>
        <w:t>营业外支出</w:t>
      </w:r>
    </w:p>
    <w:sdt>
      <w:sdtPr>
        <w:rPr>
          <w:color w:val="000000" w:themeColor="text1"/>
        </w:rPr>
        <w:alias w:val="是否适用：营业外支出[双击切换]"/>
        <w:tag w:val="_GBC_6d4b8ac674ce425b8c798e92aa1fe455"/>
        <w:id w:val="-480082411"/>
        <w:placeholder>
          <w:docPart w:val="GBC22222222222222222222222222222"/>
        </w:placeholder>
      </w:sdtPr>
      <w:sdtEndPr/>
      <w:sdtContent>
        <w:p w14:paraId="584866D0" w14:textId="58E26C50"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C9D1965"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营业外支出"/>
          <w:tag w:val="_GBC_f8678a9a1bbf4b0697744c5d21146839"/>
          <w:id w:val="8312528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营业外支出"/>
          <w:tag w:val="_GBC_61e3e82ad5404a9987623525ac03d95e"/>
          <w:id w:val="53177608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2317"/>
        <w:gridCol w:w="2271"/>
        <w:gridCol w:w="2259"/>
      </w:tblGrid>
      <w:tr w:rsidR="007F1ED8" w14:paraId="42961848" w14:textId="77777777">
        <w:sdt>
          <w:sdtPr>
            <w:tag w:val="_PLD_6abf292cb0a7463788e39d1bdabb85fc"/>
            <w:id w:val="-1582061488"/>
          </w:sdtPr>
          <w:sdtEndPr/>
          <w:sdtContent>
            <w:tc>
              <w:tcPr>
                <w:tcW w:w="1120" w:type="pct"/>
                <w:tcBorders>
                  <w:top w:val="single" w:sz="4" w:space="0" w:color="auto"/>
                  <w:left w:val="single" w:sz="4" w:space="0" w:color="auto"/>
                  <w:bottom w:val="single" w:sz="4" w:space="0" w:color="auto"/>
                  <w:right w:val="single" w:sz="4" w:space="0" w:color="auto"/>
                </w:tcBorders>
                <w:vAlign w:val="center"/>
              </w:tcPr>
              <w:p w14:paraId="61E41DBE" w14:textId="77777777" w:rsidR="007F1ED8" w:rsidRDefault="00FD7238">
                <w:pPr>
                  <w:autoSpaceDE w:val="0"/>
                  <w:autoSpaceDN w:val="0"/>
                  <w:adjustRightInd w:val="0"/>
                  <w:jc w:val="center"/>
                  <w:rPr>
                    <w:color w:val="000000" w:themeColor="text1"/>
                  </w:rPr>
                </w:pPr>
                <w:r>
                  <w:rPr>
                    <w:rFonts w:hint="eastAsia"/>
                    <w:color w:val="000000" w:themeColor="text1"/>
                  </w:rPr>
                  <w:t>项目</w:t>
                </w:r>
              </w:p>
            </w:tc>
          </w:sdtContent>
        </w:sdt>
        <w:sdt>
          <w:sdtPr>
            <w:tag w:val="_PLD_36a30142728e41bb9c215b73cfe3204c"/>
            <w:id w:val="1951743011"/>
          </w:sdtPr>
          <w:sdtEndPr/>
          <w:sdtContent>
            <w:tc>
              <w:tcPr>
                <w:tcW w:w="1313" w:type="pct"/>
                <w:tcBorders>
                  <w:top w:val="single" w:sz="4" w:space="0" w:color="auto"/>
                  <w:left w:val="single" w:sz="4" w:space="0" w:color="auto"/>
                  <w:bottom w:val="single" w:sz="4" w:space="0" w:color="auto"/>
                  <w:right w:val="single" w:sz="4" w:space="0" w:color="auto"/>
                </w:tcBorders>
                <w:vAlign w:val="center"/>
              </w:tcPr>
              <w:p w14:paraId="0755EB27" w14:textId="77777777" w:rsidR="007F1ED8" w:rsidRDefault="00FD7238">
                <w:pPr>
                  <w:autoSpaceDE w:val="0"/>
                  <w:autoSpaceDN w:val="0"/>
                  <w:adjustRightInd w:val="0"/>
                  <w:jc w:val="center"/>
                  <w:rPr>
                    <w:color w:val="000000" w:themeColor="text1"/>
                  </w:rPr>
                </w:pPr>
                <w:r>
                  <w:rPr>
                    <w:rFonts w:hint="eastAsia"/>
                    <w:color w:val="000000" w:themeColor="text1"/>
                  </w:rPr>
                  <w:t>本期发生额</w:t>
                </w:r>
              </w:p>
            </w:tc>
          </w:sdtContent>
        </w:sdt>
        <w:sdt>
          <w:sdtPr>
            <w:tag w:val="_PLD_16b0936bf8024bdf99cf883b1827419f"/>
            <w:id w:val="1320773908"/>
          </w:sdtPr>
          <w:sdtEndPr/>
          <w:sdtContent>
            <w:tc>
              <w:tcPr>
                <w:tcW w:w="1287" w:type="pct"/>
                <w:tcBorders>
                  <w:top w:val="single" w:sz="4" w:space="0" w:color="auto"/>
                  <w:left w:val="single" w:sz="4" w:space="0" w:color="auto"/>
                  <w:bottom w:val="single" w:sz="4" w:space="0" w:color="auto"/>
                  <w:right w:val="single" w:sz="4" w:space="0" w:color="auto"/>
                </w:tcBorders>
                <w:vAlign w:val="center"/>
              </w:tcPr>
              <w:p w14:paraId="062AE494" w14:textId="77777777" w:rsidR="007F1ED8" w:rsidRDefault="00FD7238">
                <w:pPr>
                  <w:autoSpaceDE w:val="0"/>
                  <w:autoSpaceDN w:val="0"/>
                  <w:adjustRightInd w:val="0"/>
                  <w:jc w:val="center"/>
                  <w:rPr>
                    <w:color w:val="000000" w:themeColor="text1"/>
                  </w:rPr>
                </w:pPr>
                <w:r>
                  <w:rPr>
                    <w:rFonts w:hint="eastAsia"/>
                    <w:color w:val="000000" w:themeColor="text1"/>
                  </w:rPr>
                  <w:t>上期发生额</w:t>
                </w:r>
              </w:p>
            </w:tc>
          </w:sdtContent>
        </w:sdt>
        <w:sdt>
          <w:sdtPr>
            <w:tag w:val="_PLD_92014506c2824f6fbe79731f91aa61bc"/>
            <w:id w:val="-1927478962"/>
          </w:sdtPr>
          <w:sdtEndPr/>
          <w:sdtContent>
            <w:tc>
              <w:tcPr>
                <w:tcW w:w="1280" w:type="pct"/>
                <w:tcBorders>
                  <w:top w:val="single" w:sz="4" w:space="0" w:color="auto"/>
                  <w:left w:val="single" w:sz="4" w:space="0" w:color="auto"/>
                  <w:bottom w:val="single" w:sz="4" w:space="0" w:color="auto"/>
                  <w:right w:val="single" w:sz="4" w:space="0" w:color="auto"/>
                </w:tcBorders>
                <w:vAlign w:val="center"/>
              </w:tcPr>
              <w:p w14:paraId="368FB817" w14:textId="77777777" w:rsidR="007F1ED8" w:rsidRDefault="00FD7238">
                <w:pPr>
                  <w:autoSpaceDE w:val="0"/>
                  <w:autoSpaceDN w:val="0"/>
                  <w:adjustRightInd w:val="0"/>
                  <w:jc w:val="center"/>
                  <w:rPr>
                    <w:color w:val="000000" w:themeColor="text1"/>
                  </w:rPr>
                </w:pPr>
                <w:r>
                  <w:rPr>
                    <w:rFonts w:hint="eastAsia"/>
                    <w:color w:val="000000" w:themeColor="text1"/>
                  </w:rPr>
                  <w:t>计入当期非经常性损益的金额</w:t>
                </w:r>
              </w:p>
            </w:tc>
          </w:sdtContent>
        </w:sdt>
      </w:tr>
      <w:tr w:rsidR="00C6576A" w14:paraId="196B810B" w14:textId="77777777" w:rsidTr="003606E7">
        <w:tc>
          <w:tcPr>
            <w:tcW w:w="1120" w:type="pct"/>
            <w:tcBorders>
              <w:top w:val="single" w:sz="4" w:space="0" w:color="auto"/>
              <w:left w:val="single" w:sz="4" w:space="0" w:color="auto"/>
              <w:bottom w:val="single" w:sz="4" w:space="0" w:color="auto"/>
              <w:right w:val="single" w:sz="4" w:space="0" w:color="auto"/>
            </w:tcBorders>
          </w:tcPr>
          <w:p w14:paraId="132E5867" w14:textId="77777777" w:rsidR="00C6576A" w:rsidRDefault="00C6576A" w:rsidP="00C6576A">
            <w:pPr>
              <w:autoSpaceDE w:val="0"/>
              <w:autoSpaceDN w:val="0"/>
              <w:adjustRightInd w:val="0"/>
              <w:rPr>
                <w:color w:val="000000" w:themeColor="text1"/>
              </w:rPr>
            </w:pPr>
            <w:r>
              <w:rPr>
                <w:rFonts w:hint="eastAsia"/>
                <w:color w:val="000000" w:themeColor="text1"/>
              </w:rPr>
              <w:t>非流动资产处置损失合计</w:t>
            </w:r>
          </w:p>
        </w:tc>
        <w:tc>
          <w:tcPr>
            <w:tcW w:w="1313" w:type="pct"/>
            <w:tcBorders>
              <w:top w:val="single" w:sz="4" w:space="0" w:color="auto"/>
              <w:left w:val="single" w:sz="4" w:space="0" w:color="auto"/>
              <w:bottom w:val="single" w:sz="4" w:space="0" w:color="auto"/>
              <w:right w:val="single" w:sz="4" w:space="0" w:color="auto"/>
            </w:tcBorders>
            <w:vAlign w:val="center"/>
          </w:tcPr>
          <w:p w14:paraId="74021D83" w14:textId="324419A4" w:rsidR="00C6576A" w:rsidRPr="00D14F44" w:rsidRDefault="00C6576A" w:rsidP="00C6576A">
            <w:pPr>
              <w:jc w:val="right"/>
              <w:rPr>
                <w:rFonts w:ascii="宋体" w:hAnsi="宋体"/>
              </w:rPr>
            </w:pPr>
            <w:r w:rsidRPr="003606E7">
              <w:rPr>
                <w:rFonts w:ascii="宋体" w:hAnsi="宋体"/>
              </w:rPr>
              <w:t>1,239,020.76</w:t>
            </w:r>
          </w:p>
        </w:tc>
        <w:tc>
          <w:tcPr>
            <w:tcW w:w="1287" w:type="pct"/>
            <w:tcBorders>
              <w:top w:val="single" w:sz="4" w:space="0" w:color="auto"/>
              <w:left w:val="single" w:sz="4" w:space="0" w:color="auto"/>
              <w:bottom w:val="single" w:sz="4" w:space="0" w:color="auto"/>
              <w:right w:val="single" w:sz="4" w:space="0" w:color="auto"/>
            </w:tcBorders>
            <w:vAlign w:val="center"/>
          </w:tcPr>
          <w:p w14:paraId="10333057" w14:textId="003EB499" w:rsidR="00C6576A" w:rsidRPr="00D14F44" w:rsidRDefault="00C6576A" w:rsidP="00C6576A">
            <w:pPr>
              <w:jc w:val="right"/>
              <w:rPr>
                <w:rFonts w:ascii="宋体" w:hAnsi="宋体"/>
              </w:rPr>
            </w:pPr>
            <w:r w:rsidRPr="00D14F44">
              <w:rPr>
                <w:rFonts w:ascii="宋体" w:hAnsi="宋体"/>
              </w:rPr>
              <w:t>1,662,509.45</w:t>
            </w:r>
          </w:p>
        </w:tc>
        <w:tc>
          <w:tcPr>
            <w:tcW w:w="1280" w:type="pct"/>
            <w:tcBorders>
              <w:top w:val="single" w:sz="4" w:space="0" w:color="auto"/>
              <w:left w:val="single" w:sz="4" w:space="0" w:color="auto"/>
              <w:bottom w:val="single" w:sz="4" w:space="0" w:color="auto"/>
              <w:right w:val="single" w:sz="4" w:space="0" w:color="auto"/>
            </w:tcBorders>
            <w:vAlign w:val="center"/>
          </w:tcPr>
          <w:p w14:paraId="16D235ED" w14:textId="70BB08A5" w:rsidR="00C6576A" w:rsidRPr="00D14F44" w:rsidRDefault="00C6576A" w:rsidP="00C6576A">
            <w:pPr>
              <w:autoSpaceDE w:val="0"/>
              <w:autoSpaceDN w:val="0"/>
              <w:adjustRightInd w:val="0"/>
              <w:jc w:val="right"/>
              <w:rPr>
                <w:rFonts w:ascii="宋体" w:hAnsi="宋体"/>
              </w:rPr>
            </w:pPr>
            <w:r w:rsidRPr="003606E7">
              <w:rPr>
                <w:rFonts w:ascii="宋体" w:hAnsi="宋体"/>
              </w:rPr>
              <w:t>1,239,020.76</w:t>
            </w:r>
          </w:p>
        </w:tc>
      </w:tr>
      <w:tr w:rsidR="00C6576A" w14:paraId="0E741187" w14:textId="77777777" w:rsidTr="003606E7">
        <w:tc>
          <w:tcPr>
            <w:tcW w:w="1120" w:type="pct"/>
            <w:tcBorders>
              <w:top w:val="single" w:sz="4" w:space="0" w:color="auto"/>
              <w:left w:val="single" w:sz="4" w:space="0" w:color="auto"/>
              <w:bottom w:val="single" w:sz="4" w:space="0" w:color="auto"/>
              <w:right w:val="single" w:sz="4" w:space="0" w:color="auto"/>
            </w:tcBorders>
          </w:tcPr>
          <w:p w14:paraId="4C424276" w14:textId="77777777" w:rsidR="00C6576A" w:rsidRDefault="00C6576A" w:rsidP="00C6576A">
            <w:pPr>
              <w:autoSpaceDE w:val="0"/>
              <w:autoSpaceDN w:val="0"/>
              <w:adjustRightInd w:val="0"/>
              <w:rPr>
                <w:color w:val="000000" w:themeColor="text1"/>
              </w:rPr>
            </w:pPr>
            <w:r>
              <w:rPr>
                <w:rFonts w:hint="eastAsia"/>
                <w:color w:val="000000" w:themeColor="text1"/>
              </w:rPr>
              <w:t>其中：固定资产处置损失</w:t>
            </w:r>
          </w:p>
        </w:tc>
        <w:tc>
          <w:tcPr>
            <w:tcW w:w="1313" w:type="pct"/>
            <w:tcBorders>
              <w:top w:val="single" w:sz="4" w:space="0" w:color="auto"/>
              <w:left w:val="single" w:sz="4" w:space="0" w:color="auto"/>
              <w:bottom w:val="single" w:sz="4" w:space="0" w:color="auto"/>
              <w:right w:val="single" w:sz="4" w:space="0" w:color="auto"/>
            </w:tcBorders>
            <w:vAlign w:val="center"/>
          </w:tcPr>
          <w:p w14:paraId="24FC7CF0" w14:textId="699C8261" w:rsidR="00C6576A" w:rsidRPr="00D14F44" w:rsidRDefault="00C6576A" w:rsidP="00C6576A">
            <w:pPr>
              <w:jc w:val="right"/>
              <w:rPr>
                <w:rFonts w:ascii="宋体" w:hAnsi="宋体"/>
              </w:rPr>
            </w:pPr>
            <w:r w:rsidRPr="003606E7">
              <w:rPr>
                <w:rFonts w:ascii="宋体" w:hAnsi="宋体"/>
              </w:rPr>
              <w:t>1,236,832.46</w:t>
            </w:r>
          </w:p>
        </w:tc>
        <w:tc>
          <w:tcPr>
            <w:tcW w:w="1287" w:type="pct"/>
            <w:tcBorders>
              <w:top w:val="single" w:sz="4" w:space="0" w:color="auto"/>
              <w:left w:val="single" w:sz="4" w:space="0" w:color="auto"/>
              <w:bottom w:val="single" w:sz="4" w:space="0" w:color="auto"/>
              <w:right w:val="single" w:sz="4" w:space="0" w:color="auto"/>
            </w:tcBorders>
            <w:vAlign w:val="center"/>
          </w:tcPr>
          <w:p w14:paraId="0551D563" w14:textId="00A310C0" w:rsidR="00C6576A" w:rsidRPr="00D14F44" w:rsidRDefault="00C6576A" w:rsidP="00C6576A">
            <w:pPr>
              <w:jc w:val="right"/>
              <w:rPr>
                <w:rFonts w:ascii="宋体" w:hAnsi="宋体"/>
              </w:rPr>
            </w:pPr>
            <w:r w:rsidRPr="00D14F44">
              <w:rPr>
                <w:rFonts w:ascii="宋体" w:hAnsi="宋体" w:hint="eastAsia"/>
              </w:rPr>
              <w:t>1,195,910.40</w:t>
            </w:r>
          </w:p>
        </w:tc>
        <w:tc>
          <w:tcPr>
            <w:tcW w:w="1280" w:type="pct"/>
            <w:tcBorders>
              <w:top w:val="single" w:sz="4" w:space="0" w:color="auto"/>
              <w:left w:val="single" w:sz="4" w:space="0" w:color="auto"/>
              <w:bottom w:val="single" w:sz="4" w:space="0" w:color="auto"/>
              <w:right w:val="single" w:sz="4" w:space="0" w:color="auto"/>
            </w:tcBorders>
            <w:vAlign w:val="center"/>
          </w:tcPr>
          <w:p w14:paraId="2F73F468" w14:textId="5247A5F7" w:rsidR="00C6576A" w:rsidRPr="00D14F44" w:rsidRDefault="00C6576A" w:rsidP="00C6576A">
            <w:pPr>
              <w:autoSpaceDE w:val="0"/>
              <w:autoSpaceDN w:val="0"/>
              <w:adjustRightInd w:val="0"/>
              <w:jc w:val="right"/>
              <w:rPr>
                <w:rFonts w:ascii="宋体" w:hAnsi="宋体"/>
              </w:rPr>
            </w:pPr>
            <w:r w:rsidRPr="003606E7">
              <w:rPr>
                <w:rFonts w:ascii="宋体" w:hAnsi="宋体"/>
              </w:rPr>
              <w:t>1,236,832.46</w:t>
            </w:r>
          </w:p>
        </w:tc>
      </w:tr>
      <w:tr w:rsidR="00C6576A" w14:paraId="471D91D3" w14:textId="77777777" w:rsidTr="003606E7">
        <w:tc>
          <w:tcPr>
            <w:tcW w:w="1120" w:type="pct"/>
            <w:tcBorders>
              <w:top w:val="single" w:sz="4" w:space="0" w:color="auto"/>
              <w:left w:val="single" w:sz="4" w:space="0" w:color="auto"/>
              <w:bottom w:val="single" w:sz="4" w:space="0" w:color="auto"/>
              <w:right w:val="single" w:sz="4" w:space="0" w:color="auto"/>
            </w:tcBorders>
          </w:tcPr>
          <w:p w14:paraId="15D1100F" w14:textId="77777777" w:rsidR="00C6576A" w:rsidRDefault="00C6576A" w:rsidP="00C6576A">
            <w:pPr>
              <w:autoSpaceDE w:val="0"/>
              <w:autoSpaceDN w:val="0"/>
              <w:adjustRightInd w:val="0"/>
              <w:ind w:firstLineChars="300" w:firstLine="630"/>
              <w:rPr>
                <w:color w:val="000000" w:themeColor="text1"/>
              </w:rPr>
            </w:pPr>
            <w:r>
              <w:rPr>
                <w:rFonts w:hint="eastAsia"/>
                <w:color w:val="000000" w:themeColor="text1"/>
              </w:rPr>
              <w:t>无形资产处置损失</w:t>
            </w:r>
          </w:p>
        </w:tc>
        <w:tc>
          <w:tcPr>
            <w:tcW w:w="1313" w:type="pct"/>
            <w:tcBorders>
              <w:top w:val="single" w:sz="4" w:space="0" w:color="auto"/>
              <w:left w:val="single" w:sz="4" w:space="0" w:color="auto"/>
              <w:bottom w:val="single" w:sz="4" w:space="0" w:color="auto"/>
              <w:right w:val="single" w:sz="4" w:space="0" w:color="auto"/>
            </w:tcBorders>
            <w:vAlign w:val="center"/>
          </w:tcPr>
          <w:p w14:paraId="1061C2C7" w14:textId="7D59B9DC" w:rsidR="00C6576A" w:rsidRPr="00D14F44" w:rsidRDefault="00C6576A" w:rsidP="00C6576A">
            <w:pPr>
              <w:jc w:val="right"/>
              <w:rPr>
                <w:rFonts w:ascii="宋体" w:hAnsi="宋体"/>
              </w:rPr>
            </w:pPr>
            <w:r w:rsidRPr="003606E7">
              <w:rPr>
                <w:rFonts w:ascii="宋体" w:hAnsi="宋体"/>
              </w:rPr>
              <w:t>2,188.30</w:t>
            </w:r>
          </w:p>
        </w:tc>
        <w:tc>
          <w:tcPr>
            <w:tcW w:w="1287" w:type="pct"/>
            <w:tcBorders>
              <w:top w:val="single" w:sz="4" w:space="0" w:color="auto"/>
              <w:left w:val="single" w:sz="4" w:space="0" w:color="auto"/>
              <w:bottom w:val="single" w:sz="4" w:space="0" w:color="auto"/>
              <w:right w:val="single" w:sz="4" w:space="0" w:color="auto"/>
            </w:tcBorders>
            <w:vAlign w:val="center"/>
          </w:tcPr>
          <w:p w14:paraId="117A1008" w14:textId="0AC64DF4" w:rsidR="00C6576A" w:rsidRPr="00D14F44" w:rsidRDefault="00C6576A" w:rsidP="00C6576A">
            <w:pPr>
              <w:jc w:val="right"/>
              <w:rPr>
                <w:rFonts w:ascii="宋体" w:hAnsi="宋体"/>
              </w:rPr>
            </w:pPr>
            <w:r w:rsidRPr="00D14F44">
              <w:rPr>
                <w:rFonts w:ascii="宋体" w:hAnsi="宋体" w:hint="eastAsia"/>
              </w:rPr>
              <w:t>466,599.05</w:t>
            </w:r>
          </w:p>
        </w:tc>
        <w:tc>
          <w:tcPr>
            <w:tcW w:w="1280" w:type="pct"/>
            <w:tcBorders>
              <w:top w:val="single" w:sz="4" w:space="0" w:color="auto"/>
              <w:left w:val="single" w:sz="4" w:space="0" w:color="auto"/>
              <w:bottom w:val="single" w:sz="4" w:space="0" w:color="auto"/>
              <w:right w:val="single" w:sz="4" w:space="0" w:color="auto"/>
            </w:tcBorders>
            <w:vAlign w:val="center"/>
          </w:tcPr>
          <w:p w14:paraId="12C5BE2D" w14:textId="21B6D0AB" w:rsidR="00C6576A" w:rsidRPr="00D14F44" w:rsidRDefault="00C6576A" w:rsidP="00C6576A">
            <w:pPr>
              <w:autoSpaceDE w:val="0"/>
              <w:autoSpaceDN w:val="0"/>
              <w:adjustRightInd w:val="0"/>
              <w:jc w:val="right"/>
              <w:rPr>
                <w:rFonts w:ascii="宋体" w:hAnsi="宋体"/>
              </w:rPr>
            </w:pPr>
            <w:r w:rsidRPr="003606E7">
              <w:rPr>
                <w:rFonts w:ascii="宋体" w:hAnsi="宋体"/>
              </w:rPr>
              <w:t>2,188.30</w:t>
            </w:r>
          </w:p>
        </w:tc>
      </w:tr>
      <w:tr w:rsidR="00C6576A" w14:paraId="7EAC67BF" w14:textId="77777777" w:rsidTr="003606E7">
        <w:tc>
          <w:tcPr>
            <w:tcW w:w="1120" w:type="pct"/>
            <w:tcBorders>
              <w:top w:val="single" w:sz="4" w:space="0" w:color="auto"/>
              <w:left w:val="single" w:sz="4" w:space="0" w:color="auto"/>
              <w:bottom w:val="single" w:sz="4" w:space="0" w:color="auto"/>
              <w:right w:val="single" w:sz="4" w:space="0" w:color="auto"/>
            </w:tcBorders>
          </w:tcPr>
          <w:p w14:paraId="54701E72" w14:textId="77777777" w:rsidR="00C6576A" w:rsidRDefault="00C6576A" w:rsidP="00C6576A">
            <w:pPr>
              <w:autoSpaceDE w:val="0"/>
              <w:autoSpaceDN w:val="0"/>
              <w:adjustRightInd w:val="0"/>
              <w:rPr>
                <w:color w:val="000000" w:themeColor="text1"/>
              </w:rPr>
            </w:pPr>
            <w:r>
              <w:rPr>
                <w:rFonts w:hint="eastAsia"/>
                <w:color w:val="000000" w:themeColor="text1"/>
              </w:rPr>
              <w:t>债务重组损失</w:t>
            </w:r>
          </w:p>
        </w:tc>
        <w:tc>
          <w:tcPr>
            <w:tcW w:w="1313" w:type="pct"/>
            <w:tcBorders>
              <w:top w:val="single" w:sz="4" w:space="0" w:color="auto"/>
              <w:left w:val="single" w:sz="4" w:space="0" w:color="auto"/>
              <w:bottom w:val="single" w:sz="4" w:space="0" w:color="auto"/>
              <w:right w:val="single" w:sz="4" w:space="0" w:color="auto"/>
            </w:tcBorders>
            <w:vAlign w:val="center"/>
          </w:tcPr>
          <w:p w14:paraId="6C4CF099" w14:textId="10B34145" w:rsidR="00C6576A" w:rsidRPr="00D14F44" w:rsidRDefault="00C6576A" w:rsidP="00C6576A">
            <w:pPr>
              <w:jc w:val="right"/>
              <w:rPr>
                <w:rFonts w:ascii="宋体" w:hAnsi="宋体"/>
              </w:rPr>
            </w:pPr>
          </w:p>
        </w:tc>
        <w:tc>
          <w:tcPr>
            <w:tcW w:w="1287" w:type="pct"/>
            <w:tcBorders>
              <w:top w:val="single" w:sz="4" w:space="0" w:color="auto"/>
              <w:left w:val="single" w:sz="4" w:space="0" w:color="auto"/>
              <w:bottom w:val="single" w:sz="4" w:space="0" w:color="auto"/>
              <w:right w:val="single" w:sz="4" w:space="0" w:color="auto"/>
            </w:tcBorders>
            <w:vAlign w:val="center"/>
          </w:tcPr>
          <w:p w14:paraId="5EB72114" w14:textId="77777777" w:rsidR="00C6576A" w:rsidRPr="00D14F44" w:rsidRDefault="00C6576A" w:rsidP="00C6576A">
            <w:pPr>
              <w:jc w:val="right"/>
              <w:rPr>
                <w:rFonts w:ascii="宋体" w:hAnsi="宋体"/>
              </w:rPr>
            </w:pPr>
          </w:p>
        </w:tc>
        <w:tc>
          <w:tcPr>
            <w:tcW w:w="1280" w:type="pct"/>
            <w:tcBorders>
              <w:top w:val="single" w:sz="4" w:space="0" w:color="auto"/>
              <w:left w:val="single" w:sz="4" w:space="0" w:color="auto"/>
              <w:bottom w:val="single" w:sz="4" w:space="0" w:color="auto"/>
              <w:right w:val="single" w:sz="4" w:space="0" w:color="auto"/>
            </w:tcBorders>
            <w:vAlign w:val="center"/>
          </w:tcPr>
          <w:p w14:paraId="327CF414" w14:textId="77777777" w:rsidR="00C6576A" w:rsidRPr="00D14F44" w:rsidRDefault="00C6576A" w:rsidP="00C6576A">
            <w:pPr>
              <w:autoSpaceDE w:val="0"/>
              <w:autoSpaceDN w:val="0"/>
              <w:adjustRightInd w:val="0"/>
              <w:jc w:val="right"/>
              <w:rPr>
                <w:rFonts w:ascii="宋体" w:hAnsi="宋体"/>
              </w:rPr>
            </w:pPr>
          </w:p>
        </w:tc>
      </w:tr>
      <w:tr w:rsidR="00C6576A" w14:paraId="1BB96EDF" w14:textId="77777777" w:rsidTr="003606E7">
        <w:tc>
          <w:tcPr>
            <w:tcW w:w="1120" w:type="pct"/>
            <w:tcBorders>
              <w:top w:val="single" w:sz="4" w:space="0" w:color="auto"/>
              <w:left w:val="single" w:sz="4" w:space="0" w:color="auto"/>
              <w:bottom w:val="single" w:sz="4" w:space="0" w:color="auto"/>
              <w:right w:val="single" w:sz="4" w:space="0" w:color="auto"/>
            </w:tcBorders>
          </w:tcPr>
          <w:p w14:paraId="37150B57" w14:textId="77777777" w:rsidR="00C6576A" w:rsidRDefault="00C6576A" w:rsidP="00C6576A">
            <w:pPr>
              <w:autoSpaceDE w:val="0"/>
              <w:autoSpaceDN w:val="0"/>
              <w:adjustRightInd w:val="0"/>
              <w:rPr>
                <w:color w:val="000000" w:themeColor="text1"/>
              </w:rPr>
            </w:pPr>
            <w:r>
              <w:rPr>
                <w:rFonts w:hint="eastAsia"/>
                <w:color w:val="000000" w:themeColor="text1"/>
              </w:rPr>
              <w:lastRenderedPageBreak/>
              <w:t>非货币性资产交换损失</w:t>
            </w:r>
          </w:p>
        </w:tc>
        <w:tc>
          <w:tcPr>
            <w:tcW w:w="1313" w:type="pct"/>
            <w:tcBorders>
              <w:top w:val="single" w:sz="4" w:space="0" w:color="auto"/>
              <w:left w:val="single" w:sz="4" w:space="0" w:color="auto"/>
              <w:bottom w:val="single" w:sz="4" w:space="0" w:color="auto"/>
              <w:right w:val="single" w:sz="4" w:space="0" w:color="auto"/>
            </w:tcBorders>
            <w:vAlign w:val="center"/>
          </w:tcPr>
          <w:p w14:paraId="3D60D34F" w14:textId="51B1CD38" w:rsidR="00C6576A" w:rsidRPr="00D14F44" w:rsidRDefault="00C6576A" w:rsidP="00C6576A">
            <w:pPr>
              <w:jc w:val="right"/>
              <w:rPr>
                <w:rFonts w:ascii="宋体" w:hAnsi="宋体"/>
              </w:rPr>
            </w:pPr>
          </w:p>
        </w:tc>
        <w:tc>
          <w:tcPr>
            <w:tcW w:w="1287" w:type="pct"/>
            <w:tcBorders>
              <w:top w:val="single" w:sz="4" w:space="0" w:color="auto"/>
              <w:left w:val="single" w:sz="4" w:space="0" w:color="auto"/>
              <w:bottom w:val="single" w:sz="4" w:space="0" w:color="auto"/>
              <w:right w:val="single" w:sz="4" w:space="0" w:color="auto"/>
            </w:tcBorders>
            <w:vAlign w:val="center"/>
          </w:tcPr>
          <w:p w14:paraId="46975B36" w14:textId="77777777" w:rsidR="00C6576A" w:rsidRPr="00D14F44" w:rsidRDefault="00C6576A" w:rsidP="00C6576A">
            <w:pPr>
              <w:jc w:val="right"/>
              <w:rPr>
                <w:rFonts w:ascii="宋体" w:hAnsi="宋体"/>
              </w:rPr>
            </w:pPr>
          </w:p>
        </w:tc>
        <w:tc>
          <w:tcPr>
            <w:tcW w:w="1280" w:type="pct"/>
            <w:tcBorders>
              <w:top w:val="single" w:sz="4" w:space="0" w:color="auto"/>
              <w:left w:val="single" w:sz="4" w:space="0" w:color="auto"/>
              <w:bottom w:val="single" w:sz="4" w:space="0" w:color="auto"/>
              <w:right w:val="single" w:sz="4" w:space="0" w:color="auto"/>
            </w:tcBorders>
            <w:vAlign w:val="center"/>
          </w:tcPr>
          <w:p w14:paraId="3792F478" w14:textId="77777777" w:rsidR="00C6576A" w:rsidRPr="00D14F44" w:rsidRDefault="00C6576A" w:rsidP="00C6576A">
            <w:pPr>
              <w:autoSpaceDE w:val="0"/>
              <w:autoSpaceDN w:val="0"/>
              <w:adjustRightInd w:val="0"/>
              <w:jc w:val="right"/>
              <w:rPr>
                <w:rFonts w:ascii="宋体" w:hAnsi="宋体"/>
              </w:rPr>
            </w:pPr>
          </w:p>
        </w:tc>
      </w:tr>
      <w:tr w:rsidR="00C6576A" w14:paraId="155E0AF6" w14:textId="77777777" w:rsidTr="003606E7">
        <w:tc>
          <w:tcPr>
            <w:tcW w:w="1120" w:type="pct"/>
            <w:tcBorders>
              <w:top w:val="single" w:sz="4" w:space="0" w:color="auto"/>
              <w:left w:val="single" w:sz="4" w:space="0" w:color="auto"/>
              <w:bottom w:val="single" w:sz="4" w:space="0" w:color="auto"/>
              <w:right w:val="single" w:sz="4" w:space="0" w:color="auto"/>
            </w:tcBorders>
          </w:tcPr>
          <w:p w14:paraId="33DF1B3B" w14:textId="77777777" w:rsidR="00C6576A" w:rsidRDefault="00C6576A" w:rsidP="00C6576A">
            <w:pPr>
              <w:autoSpaceDE w:val="0"/>
              <w:autoSpaceDN w:val="0"/>
              <w:adjustRightInd w:val="0"/>
              <w:rPr>
                <w:color w:val="000000" w:themeColor="text1"/>
              </w:rPr>
            </w:pPr>
            <w:r>
              <w:rPr>
                <w:rFonts w:hint="eastAsia"/>
                <w:color w:val="000000" w:themeColor="text1"/>
              </w:rPr>
              <w:t>对外捐赠</w:t>
            </w:r>
          </w:p>
        </w:tc>
        <w:tc>
          <w:tcPr>
            <w:tcW w:w="1313" w:type="pct"/>
            <w:tcBorders>
              <w:top w:val="single" w:sz="4" w:space="0" w:color="auto"/>
              <w:left w:val="single" w:sz="4" w:space="0" w:color="auto"/>
              <w:bottom w:val="single" w:sz="4" w:space="0" w:color="auto"/>
              <w:right w:val="single" w:sz="4" w:space="0" w:color="auto"/>
            </w:tcBorders>
            <w:vAlign w:val="center"/>
          </w:tcPr>
          <w:p w14:paraId="11248572" w14:textId="1F435271" w:rsidR="00C6576A" w:rsidRPr="00D14F44" w:rsidRDefault="00C6576A" w:rsidP="00C6576A">
            <w:pPr>
              <w:jc w:val="right"/>
              <w:rPr>
                <w:rFonts w:ascii="宋体" w:hAnsi="宋体"/>
              </w:rPr>
            </w:pPr>
            <w:r w:rsidRPr="003606E7">
              <w:rPr>
                <w:rFonts w:ascii="宋体" w:hAnsi="宋体"/>
              </w:rPr>
              <w:t>804,000.00</w:t>
            </w:r>
          </w:p>
        </w:tc>
        <w:tc>
          <w:tcPr>
            <w:tcW w:w="1287" w:type="pct"/>
            <w:tcBorders>
              <w:top w:val="single" w:sz="4" w:space="0" w:color="auto"/>
              <w:left w:val="single" w:sz="4" w:space="0" w:color="auto"/>
              <w:bottom w:val="single" w:sz="4" w:space="0" w:color="auto"/>
              <w:right w:val="single" w:sz="4" w:space="0" w:color="auto"/>
            </w:tcBorders>
            <w:vAlign w:val="center"/>
          </w:tcPr>
          <w:p w14:paraId="4120262E" w14:textId="3DA247EB" w:rsidR="00C6576A" w:rsidRPr="00D14F44" w:rsidRDefault="00C6576A" w:rsidP="00C6576A">
            <w:pPr>
              <w:jc w:val="right"/>
              <w:rPr>
                <w:rFonts w:ascii="宋体" w:hAnsi="宋体"/>
              </w:rPr>
            </w:pPr>
            <w:r w:rsidRPr="00D14F44">
              <w:rPr>
                <w:rFonts w:ascii="宋体" w:hAnsi="宋体"/>
              </w:rPr>
              <w:t>252,500.00</w:t>
            </w:r>
          </w:p>
        </w:tc>
        <w:tc>
          <w:tcPr>
            <w:tcW w:w="1280" w:type="pct"/>
            <w:tcBorders>
              <w:top w:val="single" w:sz="4" w:space="0" w:color="auto"/>
              <w:left w:val="single" w:sz="4" w:space="0" w:color="auto"/>
              <w:bottom w:val="single" w:sz="4" w:space="0" w:color="auto"/>
              <w:right w:val="single" w:sz="4" w:space="0" w:color="auto"/>
            </w:tcBorders>
            <w:vAlign w:val="center"/>
          </w:tcPr>
          <w:p w14:paraId="09657C4B" w14:textId="7D700516" w:rsidR="00C6576A" w:rsidRPr="00D14F44" w:rsidRDefault="00C6576A" w:rsidP="00C6576A">
            <w:pPr>
              <w:autoSpaceDE w:val="0"/>
              <w:autoSpaceDN w:val="0"/>
              <w:adjustRightInd w:val="0"/>
              <w:jc w:val="right"/>
              <w:rPr>
                <w:rFonts w:ascii="宋体" w:hAnsi="宋体"/>
              </w:rPr>
            </w:pPr>
            <w:r w:rsidRPr="003606E7">
              <w:rPr>
                <w:rFonts w:ascii="宋体" w:hAnsi="宋体"/>
              </w:rPr>
              <w:t>804,000.00</w:t>
            </w:r>
          </w:p>
        </w:tc>
      </w:tr>
      <w:tr w:rsidR="00C6576A" w14:paraId="259A7080" w14:textId="77777777" w:rsidTr="003606E7">
        <w:tc>
          <w:tcPr>
            <w:tcW w:w="1120" w:type="pct"/>
            <w:tcBorders>
              <w:top w:val="single" w:sz="4" w:space="0" w:color="auto"/>
              <w:left w:val="single" w:sz="4" w:space="0" w:color="auto"/>
              <w:bottom w:val="single" w:sz="4" w:space="0" w:color="auto"/>
              <w:right w:val="single" w:sz="4" w:space="0" w:color="auto"/>
            </w:tcBorders>
          </w:tcPr>
          <w:p w14:paraId="53D73E4E" w14:textId="10AF5962" w:rsidR="00C6576A" w:rsidRDefault="00C6576A" w:rsidP="00C6576A">
            <w:r w:rsidRPr="00B14FAD">
              <w:rPr>
                <w:rFonts w:hint="eastAsia"/>
              </w:rPr>
              <w:t>罚款及滞纳金支出或违约金</w:t>
            </w:r>
          </w:p>
        </w:tc>
        <w:tc>
          <w:tcPr>
            <w:tcW w:w="1313" w:type="pct"/>
            <w:tcBorders>
              <w:top w:val="single" w:sz="4" w:space="0" w:color="auto"/>
              <w:left w:val="single" w:sz="4" w:space="0" w:color="auto"/>
              <w:bottom w:val="single" w:sz="4" w:space="0" w:color="auto"/>
              <w:right w:val="single" w:sz="4" w:space="0" w:color="auto"/>
            </w:tcBorders>
            <w:vAlign w:val="center"/>
          </w:tcPr>
          <w:p w14:paraId="037E265C" w14:textId="49CED7C6" w:rsidR="00C6576A" w:rsidRPr="00D14F44" w:rsidRDefault="00C6576A" w:rsidP="00C6576A">
            <w:pPr>
              <w:jc w:val="right"/>
              <w:rPr>
                <w:rFonts w:ascii="宋体" w:hAnsi="宋体"/>
              </w:rPr>
            </w:pPr>
            <w:r w:rsidRPr="003606E7">
              <w:rPr>
                <w:rFonts w:ascii="宋体" w:hAnsi="宋体"/>
              </w:rPr>
              <w:t>4,422,345.22</w:t>
            </w:r>
          </w:p>
        </w:tc>
        <w:tc>
          <w:tcPr>
            <w:tcW w:w="1287" w:type="pct"/>
            <w:tcBorders>
              <w:top w:val="single" w:sz="4" w:space="0" w:color="auto"/>
              <w:left w:val="single" w:sz="4" w:space="0" w:color="auto"/>
              <w:bottom w:val="single" w:sz="4" w:space="0" w:color="auto"/>
              <w:right w:val="single" w:sz="4" w:space="0" w:color="auto"/>
            </w:tcBorders>
            <w:vAlign w:val="center"/>
          </w:tcPr>
          <w:p w14:paraId="199239BE" w14:textId="15ADDA57" w:rsidR="00C6576A" w:rsidRPr="00D14F44" w:rsidRDefault="00C6576A" w:rsidP="00C6576A">
            <w:pPr>
              <w:jc w:val="right"/>
              <w:rPr>
                <w:rFonts w:ascii="宋体" w:hAnsi="宋体"/>
              </w:rPr>
            </w:pPr>
            <w:r w:rsidRPr="00D14F44">
              <w:rPr>
                <w:rFonts w:ascii="宋体" w:hAnsi="宋体"/>
              </w:rPr>
              <w:t>859,828.36</w:t>
            </w:r>
          </w:p>
        </w:tc>
        <w:tc>
          <w:tcPr>
            <w:tcW w:w="1280" w:type="pct"/>
            <w:tcBorders>
              <w:top w:val="single" w:sz="4" w:space="0" w:color="auto"/>
              <w:left w:val="single" w:sz="4" w:space="0" w:color="auto"/>
              <w:bottom w:val="single" w:sz="4" w:space="0" w:color="auto"/>
              <w:right w:val="single" w:sz="4" w:space="0" w:color="auto"/>
            </w:tcBorders>
            <w:vAlign w:val="center"/>
          </w:tcPr>
          <w:p w14:paraId="19BDE8D8" w14:textId="4D801C72" w:rsidR="00C6576A" w:rsidRPr="00D14F44" w:rsidRDefault="00C6576A" w:rsidP="00C6576A">
            <w:pPr>
              <w:jc w:val="right"/>
              <w:rPr>
                <w:rFonts w:ascii="宋体" w:hAnsi="宋体"/>
              </w:rPr>
            </w:pPr>
            <w:r w:rsidRPr="003606E7">
              <w:rPr>
                <w:rFonts w:ascii="宋体" w:hAnsi="宋体"/>
              </w:rPr>
              <w:t>4,422,345.22</w:t>
            </w:r>
          </w:p>
        </w:tc>
      </w:tr>
      <w:tr w:rsidR="00C6576A" w14:paraId="3C079CE2" w14:textId="77777777" w:rsidTr="003606E7">
        <w:tc>
          <w:tcPr>
            <w:tcW w:w="1120" w:type="pct"/>
            <w:tcBorders>
              <w:top w:val="single" w:sz="4" w:space="0" w:color="auto"/>
              <w:left w:val="single" w:sz="4" w:space="0" w:color="auto"/>
              <w:bottom w:val="single" w:sz="4" w:space="0" w:color="auto"/>
              <w:right w:val="single" w:sz="4" w:space="0" w:color="auto"/>
            </w:tcBorders>
          </w:tcPr>
          <w:p w14:paraId="30DAA3A9" w14:textId="3204B2FC" w:rsidR="00C6576A" w:rsidRDefault="00C6576A" w:rsidP="00C6576A">
            <w:r>
              <w:rPr>
                <w:rFonts w:hint="eastAsia"/>
              </w:rPr>
              <w:t>其他</w:t>
            </w:r>
          </w:p>
        </w:tc>
        <w:tc>
          <w:tcPr>
            <w:tcW w:w="1313" w:type="pct"/>
            <w:tcBorders>
              <w:top w:val="single" w:sz="4" w:space="0" w:color="auto"/>
              <w:left w:val="single" w:sz="4" w:space="0" w:color="auto"/>
              <w:bottom w:val="single" w:sz="4" w:space="0" w:color="auto"/>
              <w:right w:val="single" w:sz="4" w:space="0" w:color="auto"/>
            </w:tcBorders>
            <w:vAlign w:val="center"/>
          </w:tcPr>
          <w:p w14:paraId="4EC556F8" w14:textId="5A03BCAB" w:rsidR="00C6576A" w:rsidRPr="00D14F44" w:rsidRDefault="00C6576A" w:rsidP="00C6576A">
            <w:pPr>
              <w:jc w:val="right"/>
              <w:rPr>
                <w:rFonts w:ascii="宋体" w:hAnsi="宋体"/>
              </w:rPr>
            </w:pPr>
            <w:r w:rsidRPr="003606E7">
              <w:rPr>
                <w:rFonts w:ascii="宋体" w:hAnsi="宋体"/>
              </w:rPr>
              <w:t>645,213.43</w:t>
            </w:r>
          </w:p>
        </w:tc>
        <w:tc>
          <w:tcPr>
            <w:tcW w:w="1287" w:type="pct"/>
            <w:tcBorders>
              <w:top w:val="single" w:sz="4" w:space="0" w:color="auto"/>
              <w:left w:val="single" w:sz="4" w:space="0" w:color="auto"/>
              <w:bottom w:val="single" w:sz="4" w:space="0" w:color="auto"/>
              <w:right w:val="single" w:sz="4" w:space="0" w:color="auto"/>
            </w:tcBorders>
            <w:vAlign w:val="center"/>
          </w:tcPr>
          <w:p w14:paraId="03A65A5D" w14:textId="499DF886" w:rsidR="00C6576A" w:rsidRPr="00D14F44" w:rsidRDefault="00C6576A" w:rsidP="00C6576A">
            <w:pPr>
              <w:jc w:val="right"/>
              <w:rPr>
                <w:rFonts w:ascii="宋体" w:hAnsi="宋体"/>
              </w:rPr>
            </w:pPr>
            <w:r w:rsidRPr="00D14F44">
              <w:rPr>
                <w:rFonts w:ascii="宋体" w:hAnsi="宋体"/>
              </w:rPr>
              <w:t>1,416,277.29</w:t>
            </w:r>
          </w:p>
        </w:tc>
        <w:tc>
          <w:tcPr>
            <w:tcW w:w="1280" w:type="pct"/>
            <w:tcBorders>
              <w:top w:val="single" w:sz="4" w:space="0" w:color="auto"/>
              <w:left w:val="single" w:sz="4" w:space="0" w:color="auto"/>
              <w:bottom w:val="single" w:sz="4" w:space="0" w:color="auto"/>
              <w:right w:val="single" w:sz="4" w:space="0" w:color="auto"/>
            </w:tcBorders>
            <w:vAlign w:val="center"/>
          </w:tcPr>
          <w:p w14:paraId="1FE55557" w14:textId="46D01A34" w:rsidR="00C6576A" w:rsidRPr="00D14F44" w:rsidRDefault="00C6576A" w:rsidP="00C6576A">
            <w:pPr>
              <w:jc w:val="right"/>
              <w:rPr>
                <w:rFonts w:ascii="宋体" w:hAnsi="宋体"/>
              </w:rPr>
            </w:pPr>
            <w:r w:rsidRPr="003606E7">
              <w:rPr>
                <w:rFonts w:ascii="宋体" w:hAnsi="宋体"/>
              </w:rPr>
              <w:t>645,213.43</w:t>
            </w:r>
          </w:p>
        </w:tc>
      </w:tr>
      <w:tr w:rsidR="00C6576A" w14:paraId="49628BF1" w14:textId="77777777" w:rsidTr="003606E7">
        <w:tc>
          <w:tcPr>
            <w:tcW w:w="1120" w:type="pct"/>
            <w:tcBorders>
              <w:top w:val="single" w:sz="4" w:space="0" w:color="auto"/>
              <w:left w:val="single" w:sz="4" w:space="0" w:color="auto"/>
              <w:bottom w:val="single" w:sz="4" w:space="0" w:color="auto"/>
              <w:right w:val="single" w:sz="4" w:space="0" w:color="auto"/>
            </w:tcBorders>
          </w:tcPr>
          <w:p w14:paraId="0B1A5F60" w14:textId="77777777" w:rsidR="00C6576A" w:rsidRDefault="00C6576A" w:rsidP="00C6576A">
            <w:pPr>
              <w:ind w:right="6"/>
              <w:jc w:val="center"/>
              <w:rPr>
                <w:color w:val="000000" w:themeColor="text1"/>
              </w:rPr>
            </w:pPr>
            <w:r>
              <w:rPr>
                <w:rFonts w:hint="eastAsia"/>
                <w:color w:val="000000" w:themeColor="text1"/>
              </w:rPr>
              <w:t>合计</w:t>
            </w:r>
          </w:p>
        </w:tc>
        <w:tc>
          <w:tcPr>
            <w:tcW w:w="1313" w:type="pct"/>
            <w:tcBorders>
              <w:top w:val="single" w:sz="4" w:space="0" w:color="auto"/>
              <w:left w:val="single" w:sz="4" w:space="0" w:color="auto"/>
              <w:bottom w:val="single" w:sz="4" w:space="0" w:color="auto"/>
              <w:right w:val="single" w:sz="4" w:space="0" w:color="auto"/>
            </w:tcBorders>
            <w:vAlign w:val="center"/>
          </w:tcPr>
          <w:p w14:paraId="0DC98E1D" w14:textId="63BC1EEE" w:rsidR="00C6576A" w:rsidRPr="00D14F44" w:rsidRDefault="00C6576A" w:rsidP="00C6576A">
            <w:pPr>
              <w:jc w:val="right"/>
              <w:rPr>
                <w:rFonts w:ascii="宋体" w:hAnsi="宋体"/>
              </w:rPr>
            </w:pPr>
            <w:r w:rsidRPr="003606E7">
              <w:rPr>
                <w:rFonts w:ascii="宋体" w:hAnsi="宋体"/>
              </w:rPr>
              <w:t>7,110,579.41</w:t>
            </w:r>
          </w:p>
        </w:tc>
        <w:tc>
          <w:tcPr>
            <w:tcW w:w="1287" w:type="pct"/>
            <w:tcBorders>
              <w:top w:val="single" w:sz="4" w:space="0" w:color="auto"/>
              <w:left w:val="single" w:sz="4" w:space="0" w:color="auto"/>
              <w:bottom w:val="single" w:sz="4" w:space="0" w:color="auto"/>
              <w:right w:val="single" w:sz="4" w:space="0" w:color="auto"/>
            </w:tcBorders>
            <w:vAlign w:val="center"/>
          </w:tcPr>
          <w:p w14:paraId="085DB6C5" w14:textId="4C53FA01" w:rsidR="00C6576A" w:rsidRPr="00D14F44" w:rsidRDefault="00C6576A" w:rsidP="00C6576A">
            <w:pPr>
              <w:jc w:val="right"/>
              <w:rPr>
                <w:rFonts w:ascii="宋体" w:hAnsi="宋体"/>
              </w:rPr>
            </w:pPr>
            <w:r w:rsidRPr="00D14F44">
              <w:rPr>
                <w:rFonts w:ascii="宋体" w:hAnsi="宋体"/>
              </w:rPr>
              <w:t>4,191,115.10</w:t>
            </w:r>
          </w:p>
        </w:tc>
        <w:tc>
          <w:tcPr>
            <w:tcW w:w="1280" w:type="pct"/>
            <w:tcBorders>
              <w:top w:val="single" w:sz="4" w:space="0" w:color="auto"/>
              <w:left w:val="single" w:sz="4" w:space="0" w:color="auto"/>
              <w:bottom w:val="single" w:sz="4" w:space="0" w:color="auto"/>
              <w:right w:val="single" w:sz="4" w:space="0" w:color="auto"/>
            </w:tcBorders>
            <w:vAlign w:val="center"/>
          </w:tcPr>
          <w:p w14:paraId="0E395AF1" w14:textId="388A2019" w:rsidR="00C6576A" w:rsidRPr="00D14F44" w:rsidRDefault="00C6576A" w:rsidP="00C6576A">
            <w:pPr>
              <w:autoSpaceDE w:val="0"/>
              <w:autoSpaceDN w:val="0"/>
              <w:adjustRightInd w:val="0"/>
              <w:jc w:val="right"/>
              <w:rPr>
                <w:rFonts w:ascii="宋体" w:hAnsi="宋体"/>
              </w:rPr>
            </w:pPr>
            <w:r w:rsidRPr="003606E7">
              <w:rPr>
                <w:rFonts w:ascii="宋体" w:hAnsi="宋体"/>
              </w:rPr>
              <w:t>7,110,579.41</w:t>
            </w:r>
          </w:p>
        </w:tc>
      </w:tr>
    </w:tbl>
    <w:p w14:paraId="649F85D3" w14:textId="77777777" w:rsidR="007F1ED8" w:rsidRDefault="00FD7238">
      <w:pPr>
        <w:spacing w:before="60" w:after="60"/>
        <w:rPr>
          <w:color w:val="000000" w:themeColor="text1"/>
        </w:rPr>
      </w:pPr>
      <w:r>
        <w:rPr>
          <w:rFonts w:hint="eastAsia"/>
          <w:color w:val="000000" w:themeColor="text1"/>
        </w:rPr>
        <w:t>其他说明：</w:t>
      </w:r>
    </w:p>
    <w:sdt>
      <w:sdtPr>
        <w:rPr>
          <w:rFonts w:hint="eastAsia"/>
          <w:color w:val="000000" w:themeColor="text1"/>
        </w:rPr>
        <w:alias w:val="营业外支出说明"/>
        <w:tag w:val="_GBC_948d4d2c5cfc43b999d968de3476bc75"/>
        <w:id w:val="1759553861"/>
        <w:placeholder>
          <w:docPart w:val="GBC22222222222222222222222222222"/>
        </w:placeholder>
      </w:sdtPr>
      <w:sdtEndPr/>
      <w:sdtContent>
        <w:p w14:paraId="56DDD15C" w14:textId="5A99EE9B" w:rsidR="007F1ED8" w:rsidRDefault="00FD7238">
          <w:pPr>
            <w:rPr>
              <w:color w:val="000000" w:themeColor="text1"/>
            </w:rPr>
          </w:pPr>
          <w:r>
            <w:rPr>
              <w:rFonts w:hint="eastAsia"/>
              <w:color w:val="000000" w:themeColor="text1"/>
            </w:rPr>
            <w:t>无</w:t>
          </w:r>
        </w:p>
      </w:sdtContent>
    </w:sdt>
    <w:p w14:paraId="16B58ADE" w14:textId="77777777" w:rsidR="007F1ED8" w:rsidRDefault="007F1ED8">
      <w:pPr>
        <w:rPr>
          <w:color w:val="000000" w:themeColor="text1"/>
        </w:rPr>
      </w:pPr>
    </w:p>
    <w:p w14:paraId="4D9D3553" w14:textId="77777777" w:rsidR="007F1ED8" w:rsidRDefault="00FD7238">
      <w:pPr>
        <w:pStyle w:val="3"/>
        <w:numPr>
          <w:ilvl w:val="0"/>
          <w:numId w:val="16"/>
        </w:numPr>
        <w:rPr>
          <w:color w:val="000000" w:themeColor="text1"/>
          <w:szCs w:val="21"/>
        </w:rPr>
      </w:pPr>
      <w:r>
        <w:rPr>
          <w:color w:val="000000" w:themeColor="text1"/>
          <w:szCs w:val="21"/>
        </w:rPr>
        <w:t>所得税费用</w:t>
      </w:r>
    </w:p>
    <w:p w14:paraId="2313805B" w14:textId="77777777" w:rsidR="007F1ED8" w:rsidRDefault="00FD7238">
      <w:pPr>
        <w:pStyle w:val="4"/>
        <w:numPr>
          <w:ilvl w:val="0"/>
          <w:numId w:val="64"/>
        </w:numPr>
        <w:rPr>
          <w:rFonts w:ascii="宋体" w:hAnsi="宋体"/>
          <w:color w:val="000000" w:themeColor="text1"/>
        </w:rPr>
      </w:pPr>
      <w:r>
        <w:rPr>
          <w:rFonts w:ascii="宋体" w:hAnsi="宋体" w:hint="eastAsia"/>
          <w:color w:val="000000" w:themeColor="text1"/>
        </w:rPr>
        <w:t>所得税费用表</w:t>
      </w:r>
    </w:p>
    <w:sdt>
      <w:sdtPr>
        <w:rPr>
          <w:color w:val="000000" w:themeColor="text1"/>
        </w:rPr>
        <w:alias w:val="是否适用：所得税费用表[双击切换]"/>
        <w:tag w:val="_GBC_61ff35087b014685a6e03347957ab922"/>
        <w:id w:val="653569881"/>
        <w:placeholder>
          <w:docPart w:val="GBC22222222222222222222222222222"/>
        </w:placeholder>
      </w:sdtPr>
      <w:sdtEndPr/>
      <w:sdtContent>
        <w:p w14:paraId="3E2FD64F" w14:textId="2BAD8293"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C3D77D4" w14:textId="77777777" w:rsidR="007F1ED8" w:rsidRDefault="00FD7238">
      <w:pPr>
        <w:wordWrap w:val="0"/>
        <w:jc w:val="right"/>
        <w:rPr>
          <w:color w:val="000000" w:themeColor="text1"/>
        </w:rPr>
      </w:pPr>
      <w:r>
        <w:rPr>
          <w:rFonts w:hint="eastAsia"/>
          <w:color w:val="000000" w:themeColor="text1"/>
        </w:rPr>
        <w:t>单位：</w:t>
      </w:r>
      <w:sdt>
        <w:sdtPr>
          <w:rPr>
            <w:rFonts w:hint="eastAsia"/>
            <w:color w:val="000000" w:themeColor="text1"/>
          </w:rPr>
          <w:alias w:val="单位：财务附注：所得税费用"/>
          <w:tag w:val="_GBC_18ed8ed511fe4791a90ee25fc956bd2b"/>
          <w:id w:val="118940959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所得税费用"/>
          <w:tag w:val="_GBC_ecc6df02f1744ff084d6c0d30045219a"/>
          <w:id w:val="19420214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31"/>
        <w:gridCol w:w="2854"/>
        <w:gridCol w:w="2838"/>
      </w:tblGrid>
      <w:tr w:rsidR="007F1ED8" w14:paraId="522044FD" w14:textId="77777777">
        <w:trPr>
          <w:trHeight w:val="87"/>
        </w:trPr>
        <w:sdt>
          <w:sdtPr>
            <w:tag w:val="_PLD_951f380ec376457cb80126c7d6018f65"/>
            <w:id w:val="776837799"/>
          </w:sdtPr>
          <w:sdtEndPr/>
          <w:sdtContent>
            <w:tc>
              <w:tcPr>
                <w:tcW w:w="1774" w:type="pct"/>
                <w:vAlign w:val="center"/>
              </w:tcPr>
              <w:p w14:paraId="6D2AE5C4" w14:textId="77777777" w:rsidR="007F1ED8" w:rsidRDefault="00FD7238">
                <w:pPr>
                  <w:ind w:right="6"/>
                  <w:jc w:val="center"/>
                  <w:rPr>
                    <w:color w:val="000000" w:themeColor="text1"/>
                  </w:rPr>
                </w:pPr>
                <w:r>
                  <w:rPr>
                    <w:rFonts w:hint="eastAsia"/>
                    <w:color w:val="000000" w:themeColor="text1"/>
                  </w:rPr>
                  <w:t>项目</w:t>
                </w:r>
              </w:p>
            </w:tc>
          </w:sdtContent>
        </w:sdt>
        <w:sdt>
          <w:sdtPr>
            <w:tag w:val="_PLD_1e59791ce9d340b7b60e63b833f13708"/>
            <w:id w:val="1581795213"/>
          </w:sdtPr>
          <w:sdtEndPr/>
          <w:sdtContent>
            <w:tc>
              <w:tcPr>
                <w:tcW w:w="1617" w:type="pct"/>
                <w:vAlign w:val="center"/>
              </w:tcPr>
              <w:p w14:paraId="21BD83AB" w14:textId="77777777" w:rsidR="007F1ED8" w:rsidRDefault="00FD7238">
                <w:pPr>
                  <w:ind w:right="6"/>
                  <w:jc w:val="center"/>
                  <w:rPr>
                    <w:color w:val="000000" w:themeColor="text1"/>
                  </w:rPr>
                </w:pPr>
                <w:r>
                  <w:rPr>
                    <w:rFonts w:hint="eastAsia"/>
                    <w:color w:val="000000" w:themeColor="text1"/>
                  </w:rPr>
                  <w:t>本期发生额</w:t>
                </w:r>
              </w:p>
            </w:tc>
          </w:sdtContent>
        </w:sdt>
        <w:sdt>
          <w:sdtPr>
            <w:tag w:val="_PLD_23c0825dcbc74481a17a7811dee40e02"/>
            <w:id w:val="1024291586"/>
          </w:sdtPr>
          <w:sdtEndPr/>
          <w:sdtContent>
            <w:tc>
              <w:tcPr>
                <w:tcW w:w="1608" w:type="pct"/>
                <w:vAlign w:val="center"/>
              </w:tcPr>
              <w:p w14:paraId="7E710D83" w14:textId="77777777" w:rsidR="007F1ED8" w:rsidRDefault="00FD7238">
                <w:pPr>
                  <w:ind w:right="6"/>
                  <w:jc w:val="center"/>
                  <w:rPr>
                    <w:color w:val="000000" w:themeColor="text1"/>
                  </w:rPr>
                </w:pPr>
                <w:r>
                  <w:rPr>
                    <w:rFonts w:hint="eastAsia"/>
                    <w:color w:val="000000" w:themeColor="text1"/>
                  </w:rPr>
                  <w:t>上期发生额</w:t>
                </w:r>
              </w:p>
            </w:tc>
          </w:sdtContent>
        </w:sdt>
      </w:tr>
      <w:tr w:rsidR="00637FE8" w14:paraId="6F514B0C" w14:textId="77777777" w:rsidTr="00637FE8">
        <w:tc>
          <w:tcPr>
            <w:tcW w:w="1774" w:type="pct"/>
          </w:tcPr>
          <w:p w14:paraId="3B03750D" w14:textId="77777777" w:rsidR="00637FE8" w:rsidRDefault="00637FE8" w:rsidP="00637FE8">
            <w:pPr>
              <w:ind w:right="6"/>
              <w:rPr>
                <w:b/>
                <w:bCs/>
                <w:color w:val="000000" w:themeColor="text1"/>
              </w:rPr>
            </w:pPr>
            <w:r>
              <w:rPr>
                <w:rFonts w:hint="eastAsia"/>
                <w:color w:val="000000" w:themeColor="text1"/>
              </w:rPr>
              <w:t>当期所得税费用</w:t>
            </w:r>
          </w:p>
        </w:tc>
        <w:tc>
          <w:tcPr>
            <w:tcW w:w="1617" w:type="pct"/>
            <w:vAlign w:val="center"/>
          </w:tcPr>
          <w:p w14:paraId="0EAE5715" w14:textId="6FB37857" w:rsidR="00637FE8" w:rsidRPr="00637FE8" w:rsidRDefault="006A0682" w:rsidP="00637FE8">
            <w:pPr>
              <w:ind w:right="6"/>
              <w:jc w:val="right"/>
              <w:rPr>
                <w:rFonts w:ascii="宋体" w:hAnsi="宋体"/>
              </w:rPr>
            </w:pPr>
            <w:r w:rsidRPr="006A0682">
              <w:rPr>
                <w:rFonts w:ascii="宋体" w:hAnsi="宋体"/>
                <w:color w:val="000000"/>
              </w:rPr>
              <w:t>104,115,154.37</w:t>
            </w:r>
          </w:p>
        </w:tc>
        <w:tc>
          <w:tcPr>
            <w:tcW w:w="1608" w:type="pct"/>
            <w:vAlign w:val="center"/>
          </w:tcPr>
          <w:p w14:paraId="514F6E8F" w14:textId="53D1631C" w:rsidR="00637FE8" w:rsidRPr="00D14F44" w:rsidRDefault="00637FE8" w:rsidP="00637FE8">
            <w:pPr>
              <w:ind w:right="6"/>
              <w:jc w:val="right"/>
              <w:rPr>
                <w:rFonts w:ascii="宋体" w:hAnsi="宋体"/>
              </w:rPr>
            </w:pPr>
            <w:r w:rsidRPr="00D14F44">
              <w:rPr>
                <w:rFonts w:ascii="宋体" w:hAnsi="宋体"/>
              </w:rPr>
              <w:t>31,126,844.46</w:t>
            </w:r>
          </w:p>
        </w:tc>
      </w:tr>
      <w:tr w:rsidR="00637FE8" w14:paraId="433F58D1" w14:textId="77777777" w:rsidTr="00637FE8">
        <w:tc>
          <w:tcPr>
            <w:tcW w:w="1774" w:type="pct"/>
          </w:tcPr>
          <w:p w14:paraId="1CB9092B" w14:textId="77777777" w:rsidR="00637FE8" w:rsidRDefault="00637FE8" w:rsidP="00637FE8">
            <w:pPr>
              <w:ind w:right="6"/>
              <w:rPr>
                <w:color w:val="000000" w:themeColor="text1"/>
              </w:rPr>
            </w:pPr>
            <w:r>
              <w:rPr>
                <w:rFonts w:hint="eastAsia"/>
                <w:color w:val="000000" w:themeColor="text1"/>
              </w:rPr>
              <w:t>递延所得税费用</w:t>
            </w:r>
          </w:p>
        </w:tc>
        <w:tc>
          <w:tcPr>
            <w:tcW w:w="1617" w:type="pct"/>
            <w:vAlign w:val="center"/>
          </w:tcPr>
          <w:p w14:paraId="01A16934" w14:textId="625C9EE4" w:rsidR="00637FE8" w:rsidRPr="00637FE8" w:rsidRDefault="00637FE8" w:rsidP="00637FE8">
            <w:pPr>
              <w:ind w:right="6"/>
              <w:jc w:val="right"/>
              <w:rPr>
                <w:rFonts w:ascii="宋体" w:hAnsi="宋体"/>
              </w:rPr>
            </w:pPr>
            <w:r w:rsidRPr="00637FE8">
              <w:rPr>
                <w:rFonts w:ascii="宋体" w:hAnsi="宋体" w:hint="eastAsia"/>
                <w:color w:val="000000"/>
              </w:rPr>
              <w:t>26,239,133.63</w:t>
            </w:r>
          </w:p>
        </w:tc>
        <w:tc>
          <w:tcPr>
            <w:tcW w:w="1608" w:type="pct"/>
            <w:vAlign w:val="center"/>
          </w:tcPr>
          <w:p w14:paraId="284D944F" w14:textId="22D40D47" w:rsidR="00637FE8" w:rsidRPr="00D14F44" w:rsidRDefault="00637FE8" w:rsidP="00637FE8">
            <w:pPr>
              <w:ind w:right="6"/>
              <w:jc w:val="right"/>
              <w:rPr>
                <w:rFonts w:ascii="宋体" w:hAnsi="宋体"/>
              </w:rPr>
            </w:pPr>
            <w:r w:rsidRPr="00D14F44">
              <w:rPr>
                <w:rFonts w:ascii="宋体" w:hAnsi="宋体" w:hint="eastAsia"/>
              </w:rPr>
              <w:t>24,455,797.92</w:t>
            </w:r>
          </w:p>
        </w:tc>
      </w:tr>
      <w:tr w:rsidR="00637FE8" w14:paraId="1131CE1E" w14:textId="77777777" w:rsidTr="00637FE8">
        <w:tc>
          <w:tcPr>
            <w:tcW w:w="1774" w:type="pct"/>
          </w:tcPr>
          <w:p w14:paraId="2D6217F9" w14:textId="77777777" w:rsidR="00637FE8" w:rsidRDefault="00637FE8" w:rsidP="00637FE8">
            <w:pPr>
              <w:ind w:right="6"/>
              <w:jc w:val="center"/>
              <w:rPr>
                <w:color w:val="000000" w:themeColor="text1"/>
              </w:rPr>
            </w:pPr>
            <w:r>
              <w:rPr>
                <w:rFonts w:hint="eastAsia"/>
                <w:color w:val="000000" w:themeColor="text1"/>
              </w:rPr>
              <w:t>合计</w:t>
            </w:r>
          </w:p>
        </w:tc>
        <w:tc>
          <w:tcPr>
            <w:tcW w:w="1617" w:type="pct"/>
            <w:vAlign w:val="center"/>
          </w:tcPr>
          <w:p w14:paraId="273E7317" w14:textId="531C8449" w:rsidR="00637FE8" w:rsidRPr="00637FE8" w:rsidRDefault="006A0682" w:rsidP="00637FE8">
            <w:pPr>
              <w:ind w:right="6"/>
              <w:jc w:val="right"/>
              <w:rPr>
                <w:rFonts w:ascii="宋体" w:hAnsi="宋体"/>
              </w:rPr>
            </w:pPr>
            <w:r w:rsidRPr="006A0682">
              <w:rPr>
                <w:rFonts w:ascii="宋体" w:hAnsi="宋体"/>
                <w:color w:val="000000"/>
              </w:rPr>
              <w:t>130,354,288.00</w:t>
            </w:r>
          </w:p>
        </w:tc>
        <w:tc>
          <w:tcPr>
            <w:tcW w:w="1608" w:type="pct"/>
            <w:vAlign w:val="center"/>
          </w:tcPr>
          <w:p w14:paraId="21D205B6" w14:textId="3C0E2A0B" w:rsidR="00637FE8" w:rsidRPr="00D14F44" w:rsidRDefault="00637FE8" w:rsidP="00637FE8">
            <w:pPr>
              <w:ind w:right="6"/>
              <w:jc w:val="right"/>
              <w:rPr>
                <w:rFonts w:ascii="宋体" w:hAnsi="宋体"/>
              </w:rPr>
            </w:pPr>
            <w:r w:rsidRPr="00D14F44">
              <w:rPr>
                <w:rFonts w:ascii="宋体" w:hAnsi="宋体"/>
              </w:rPr>
              <w:t>55,582,642.38</w:t>
            </w:r>
          </w:p>
        </w:tc>
      </w:tr>
    </w:tbl>
    <w:p w14:paraId="3EBD14D0" w14:textId="77777777" w:rsidR="007F1ED8" w:rsidRDefault="007F1ED8">
      <w:pPr>
        <w:rPr>
          <w:color w:val="000000" w:themeColor="text1"/>
        </w:rPr>
      </w:pPr>
    </w:p>
    <w:p w14:paraId="76D44713" w14:textId="77777777" w:rsidR="007F1ED8" w:rsidRDefault="00FD7238">
      <w:pPr>
        <w:pStyle w:val="4"/>
        <w:numPr>
          <w:ilvl w:val="0"/>
          <w:numId w:val="64"/>
        </w:numPr>
        <w:rPr>
          <w:rFonts w:ascii="宋体" w:hAnsi="宋体"/>
          <w:color w:val="000000" w:themeColor="text1"/>
        </w:rPr>
      </w:pPr>
      <w:r>
        <w:rPr>
          <w:rFonts w:ascii="宋体" w:hAnsi="宋体" w:hint="eastAsia"/>
          <w:color w:val="000000" w:themeColor="text1"/>
        </w:rPr>
        <w:t>会计利润与所得税费用调整过程</w:t>
      </w:r>
    </w:p>
    <w:sdt>
      <w:sdtPr>
        <w:rPr>
          <w:color w:val="000000" w:themeColor="text1"/>
        </w:rPr>
        <w:alias w:val="是否适用：会计利润与所得税费用调整过程[双击切换]"/>
        <w:tag w:val="_GBC_92a49ce6320645cc9101c809f426c9db"/>
        <w:id w:val="2025583144"/>
        <w:placeholder>
          <w:docPart w:val="GBC22222222222222222222222222222"/>
        </w:placeholder>
      </w:sdtPr>
      <w:sdtEndPr/>
      <w:sdtContent>
        <w:p w14:paraId="48B7AA19" w14:textId="4CF80D1C"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9056736"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会计利润与所得税费用调整过程"/>
          <w:tag w:val="_GBC_8b3d0d6296b944dcbc6077158d5eb7ca"/>
          <w:id w:val="121847463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会计利润与所得税费用调整过程"/>
          <w:tag w:val="_GBC_f07b399def8f4b49bdebcbb56994fb61"/>
          <w:id w:val="10989176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4267"/>
        <w:gridCol w:w="4552"/>
      </w:tblGrid>
      <w:tr w:rsidR="007F1ED8" w14:paraId="0FB7C38B" w14:textId="77777777">
        <w:sdt>
          <w:sdtPr>
            <w:tag w:val="_PLD_762c770e68ab4734ab4b1455db567f92"/>
            <w:id w:val="-1146898869"/>
          </w:sdtPr>
          <w:sdtEndPr/>
          <w:sdtContent>
            <w:tc>
              <w:tcPr>
                <w:tcW w:w="2419" w:type="pct"/>
                <w:hideMark/>
              </w:tcPr>
              <w:p w14:paraId="6F554C32" w14:textId="77777777" w:rsidR="007F1ED8" w:rsidRDefault="00FD7238">
                <w:pPr>
                  <w:jc w:val="center"/>
                  <w:rPr>
                    <w:color w:val="000000" w:themeColor="text1"/>
                  </w:rPr>
                </w:pPr>
                <w:r>
                  <w:rPr>
                    <w:rFonts w:hint="eastAsia"/>
                    <w:color w:val="000000" w:themeColor="text1"/>
                  </w:rPr>
                  <w:t>项目</w:t>
                </w:r>
              </w:p>
            </w:tc>
          </w:sdtContent>
        </w:sdt>
        <w:sdt>
          <w:sdtPr>
            <w:tag w:val="_PLD_dbffde77b3344828a64e53b9962d0e3a"/>
            <w:id w:val="-1016301564"/>
          </w:sdtPr>
          <w:sdtEndPr/>
          <w:sdtContent>
            <w:tc>
              <w:tcPr>
                <w:tcW w:w="2581" w:type="pct"/>
                <w:hideMark/>
              </w:tcPr>
              <w:p w14:paraId="3659023E" w14:textId="77777777" w:rsidR="007F1ED8" w:rsidRDefault="00FD7238">
                <w:pPr>
                  <w:jc w:val="center"/>
                  <w:rPr>
                    <w:color w:val="000000" w:themeColor="text1"/>
                  </w:rPr>
                </w:pPr>
                <w:r>
                  <w:rPr>
                    <w:rFonts w:hint="eastAsia"/>
                    <w:color w:val="000000" w:themeColor="text1"/>
                  </w:rPr>
                  <w:t>本期发生额</w:t>
                </w:r>
              </w:p>
            </w:tc>
          </w:sdtContent>
        </w:sdt>
      </w:tr>
      <w:tr w:rsidR="003F756D" w14:paraId="506C12D3" w14:textId="77777777" w:rsidTr="003F756D">
        <w:tc>
          <w:tcPr>
            <w:tcW w:w="2419" w:type="pct"/>
            <w:hideMark/>
          </w:tcPr>
          <w:p w14:paraId="17D555C2" w14:textId="77777777" w:rsidR="003F756D" w:rsidRDefault="003F756D" w:rsidP="003F756D">
            <w:pPr>
              <w:ind w:right="6"/>
              <w:rPr>
                <w:b/>
                <w:bCs/>
                <w:color w:val="000000" w:themeColor="text1"/>
              </w:rPr>
            </w:pPr>
            <w:r>
              <w:rPr>
                <w:rFonts w:hint="eastAsia"/>
                <w:color w:val="000000" w:themeColor="text1"/>
              </w:rPr>
              <w:t>利润总额</w:t>
            </w:r>
          </w:p>
        </w:tc>
        <w:tc>
          <w:tcPr>
            <w:tcW w:w="2581" w:type="pct"/>
            <w:vAlign w:val="center"/>
          </w:tcPr>
          <w:p w14:paraId="6E47B809" w14:textId="07D498BE" w:rsidR="003F756D" w:rsidRPr="003F756D" w:rsidRDefault="003F756D" w:rsidP="003F756D">
            <w:pPr>
              <w:jc w:val="right"/>
              <w:rPr>
                <w:rFonts w:ascii="宋体" w:hAnsi="宋体"/>
              </w:rPr>
            </w:pPr>
            <w:r w:rsidRPr="003F756D">
              <w:rPr>
                <w:rFonts w:ascii="宋体" w:hAnsi="宋体" w:hint="eastAsia"/>
                <w:color w:val="000000"/>
              </w:rPr>
              <w:t>1,109,597,546.46</w:t>
            </w:r>
          </w:p>
        </w:tc>
      </w:tr>
      <w:tr w:rsidR="003F756D" w14:paraId="794C6BCF" w14:textId="77777777" w:rsidTr="003F756D">
        <w:tc>
          <w:tcPr>
            <w:tcW w:w="2419" w:type="pct"/>
            <w:hideMark/>
          </w:tcPr>
          <w:p w14:paraId="5D1B15AC" w14:textId="77777777" w:rsidR="003F756D" w:rsidRDefault="003F756D" w:rsidP="003F756D">
            <w:pPr>
              <w:ind w:right="6"/>
              <w:rPr>
                <w:color w:val="000000" w:themeColor="text1"/>
              </w:rPr>
            </w:pPr>
            <w:r>
              <w:rPr>
                <w:rFonts w:hint="eastAsia"/>
                <w:color w:val="000000" w:themeColor="text1"/>
              </w:rPr>
              <w:t>按法定</w:t>
            </w:r>
            <w:r>
              <w:rPr>
                <w:color w:val="000000" w:themeColor="text1"/>
              </w:rPr>
              <w:t>/</w:t>
            </w:r>
            <w:r>
              <w:rPr>
                <w:rFonts w:hint="eastAsia"/>
                <w:color w:val="000000" w:themeColor="text1"/>
              </w:rPr>
              <w:t>适用税率计算的所得税费用</w:t>
            </w:r>
          </w:p>
        </w:tc>
        <w:tc>
          <w:tcPr>
            <w:tcW w:w="2581" w:type="pct"/>
            <w:vAlign w:val="center"/>
          </w:tcPr>
          <w:p w14:paraId="731B4C56" w14:textId="191F0466" w:rsidR="003F756D" w:rsidRPr="003F756D" w:rsidRDefault="003F756D" w:rsidP="003F756D">
            <w:pPr>
              <w:jc w:val="right"/>
              <w:rPr>
                <w:rFonts w:ascii="宋体" w:hAnsi="宋体"/>
              </w:rPr>
            </w:pPr>
            <w:r w:rsidRPr="003F756D">
              <w:rPr>
                <w:rFonts w:ascii="宋体" w:hAnsi="宋体" w:hint="eastAsia"/>
                <w:color w:val="000000"/>
              </w:rPr>
              <w:t>166,439,631.97</w:t>
            </w:r>
          </w:p>
        </w:tc>
      </w:tr>
      <w:tr w:rsidR="003F756D" w14:paraId="6961FD76" w14:textId="77777777" w:rsidTr="003F756D">
        <w:trPr>
          <w:trHeight w:val="139"/>
        </w:trPr>
        <w:tc>
          <w:tcPr>
            <w:tcW w:w="2419" w:type="pct"/>
            <w:hideMark/>
          </w:tcPr>
          <w:p w14:paraId="03D0EC0C" w14:textId="77777777" w:rsidR="003F756D" w:rsidRDefault="003F756D" w:rsidP="003F756D">
            <w:pPr>
              <w:ind w:right="6"/>
              <w:rPr>
                <w:color w:val="000000" w:themeColor="text1"/>
              </w:rPr>
            </w:pPr>
            <w:r>
              <w:rPr>
                <w:rFonts w:hint="eastAsia"/>
                <w:color w:val="000000" w:themeColor="text1"/>
              </w:rPr>
              <w:t>子公司适用不同税率的影响</w:t>
            </w:r>
          </w:p>
        </w:tc>
        <w:tc>
          <w:tcPr>
            <w:tcW w:w="2581" w:type="pct"/>
            <w:vAlign w:val="center"/>
          </w:tcPr>
          <w:p w14:paraId="00FC47FA" w14:textId="365581D7" w:rsidR="003F756D" w:rsidRPr="003F756D" w:rsidRDefault="003F756D" w:rsidP="003F756D">
            <w:pPr>
              <w:jc w:val="right"/>
              <w:rPr>
                <w:rFonts w:ascii="宋体" w:hAnsi="宋体"/>
              </w:rPr>
            </w:pPr>
            <w:r w:rsidRPr="003F756D">
              <w:rPr>
                <w:rFonts w:ascii="宋体" w:hAnsi="宋体" w:hint="eastAsia"/>
                <w:color w:val="000000"/>
              </w:rPr>
              <w:t>45,965,228.95</w:t>
            </w:r>
          </w:p>
        </w:tc>
      </w:tr>
      <w:tr w:rsidR="003F756D" w14:paraId="1394587A" w14:textId="77777777" w:rsidTr="003F756D">
        <w:tc>
          <w:tcPr>
            <w:tcW w:w="2419" w:type="pct"/>
            <w:hideMark/>
          </w:tcPr>
          <w:p w14:paraId="6F45882F" w14:textId="77777777" w:rsidR="003F756D" w:rsidRDefault="003F756D" w:rsidP="003F756D">
            <w:pPr>
              <w:ind w:right="6"/>
              <w:rPr>
                <w:color w:val="000000" w:themeColor="text1"/>
              </w:rPr>
            </w:pPr>
            <w:r>
              <w:rPr>
                <w:rFonts w:hint="eastAsia"/>
                <w:color w:val="000000" w:themeColor="text1"/>
              </w:rPr>
              <w:t>调整以前期间所得税的影响</w:t>
            </w:r>
          </w:p>
        </w:tc>
        <w:tc>
          <w:tcPr>
            <w:tcW w:w="2581" w:type="pct"/>
            <w:vAlign w:val="center"/>
          </w:tcPr>
          <w:p w14:paraId="59866317" w14:textId="3497DE86" w:rsidR="003F756D" w:rsidRPr="003F756D" w:rsidRDefault="003F756D" w:rsidP="003F756D">
            <w:pPr>
              <w:jc w:val="right"/>
              <w:rPr>
                <w:rFonts w:ascii="宋体" w:hAnsi="宋体"/>
              </w:rPr>
            </w:pPr>
            <w:r w:rsidRPr="003F756D">
              <w:rPr>
                <w:rFonts w:ascii="宋体" w:hAnsi="宋体" w:hint="eastAsia"/>
                <w:color w:val="000000"/>
              </w:rPr>
              <w:t>-445,650.36</w:t>
            </w:r>
          </w:p>
        </w:tc>
      </w:tr>
      <w:tr w:rsidR="003F756D" w14:paraId="6F709529" w14:textId="77777777" w:rsidTr="003F756D">
        <w:tc>
          <w:tcPr>
            <w:tcW w:w="2419" w:type="pct"/>
            <w:hideMark/>
          </w:tcPr>
          <w:p w14:paraId="3D13021C" w14:textId="77777777" w:rsidR="003F756D" w:rsidRDefault="003F756D" w:rsidP="003F756D">
            <w:pPr>
              <w:ind w:right="6"/>
              <w:rPr>
                <w:color w:val="000000" w:themeColor="text1"/>
              </w:rPr>
            </w:pPr>
            <w:r>
              <w:rPr>
                <w:rFonts w:hint="eastAsia"/>
                <w:color w:val="000000" w:themeColor="text1"/>
              </w:rPr>
              <w:t>非应税收入的影响</w:t>
            </w:r>
          </w:p>
        </w:tc>
        <w:tc>
          <w:tcPr>
            <w:tcW w:w="2581" w:type="pct"/>
            <w:vAlign w:val="center"/>
          </w:tcPr>
          <w:p w14:paraId="1D44B215" w14:textId="665A9ACE" w:rsidR="003F756D" w:rsidRPr="003F756D" w:rsidRDefault="003F756D" w:rsidP="003F756D">
            <w:pPr>
              <w:jc w:val="right"/>
              <w:rPr>
                <w:rFonts w:ascii="宋体" w:hAnsi="宋体"/>
              </w:rPr>
            </w:pPr>
            <w:r w:rsidRPr="003F756D">
              <w:rPr>
                <w:rFonts w:ascii="宋体" w:hAnsi="宋体" w:hint="eastAsia"/>
                <w:color w:val="000000"/>
              </w:rPr>
              <w:t>790,245.96</w:t>
            </w:r>
          </w:p>
        </w:tc>
      </w:tr>
      <w:tr w:rsidR="003F756D" w14:paraId="57E843DD" w14:textId="77777777" w:rsidTr="003F756D">
        <w:tc>
          <w:tcPr>
            <w:tcW w:w="2419" w:type="pct"/>
            <w:hideMark/>
          </w:tcPr>
          <w:p w14:paraId="4D173550" w14:textId="77777777" w:rsidR="003F756D" w:rsidRDefault="003F756D" w:rsidP="003F756D">
            <w:pPr>
              <w:ind w:right="6"/>
              <w:rPr>
                <w:color w:val="000000" w:themeColor="text1"/>
              </w:rPr>
            </w:pPr>
            <w:r>
              <w:rPr>
                <w:rFonts w:hint="eastAsia"/>
                <w:color w:val="000000" w:themeColor="text1"/>
              </w:rPr>
              <w:t>不可抵扣的成本、费用和损失的影响</w:t>
            </w:r>
          </w:p>
        </w:tc>
        <w:tc>
          <w:tcPr>
            <w:tcW w:w="2581" w:type="pct"/>
            <w:vAlign w:val="center"/>
          </w:tcPr>
          <w:p w14:paraId="0E651BCD" w14:textId="20414899" w:rsidR="003F756D" w:rsidRPr="003F756D" w:rsidRDefault="003F756D" w:rsidP="003F756D">
            <w:pPr>
              <w:jc w:val="right"/>
              <w:rPr>
                <w:rFonts w:ascii="宋体" w:hAnsi="宋体"/>
              </w:rPr>
            </w:pPr>
            <w:r w:rsidRPr="003F756D">
              <w:rPr>
                <w:rFonts w:ascii="宋体" w:hAnsi="宋体" w:hint="eastAsia"/>
                <w:color w:val="000000"/>
              </w:rPr>
              <w:t>1,249,717.41</w:t>
            </w:r>
          </w:p>
        </w:tc>
      </w:tr>
      <w:tr w:rsidR="003F756D" w14:paraId="7E868279" w14:textId="77777777" w:rsidTr="003F756D">
        <w:tc>
          <w:tcPr>
            <w:tcW w:w="2419" w:type="pct"/>
            <w:hideMark/>
          </w:tcPr>
          <w:p w14:paraId="04805E90" w14:textId="77777777" w:rsidR="003F756D" w:rsidRDefault="003F756D" w:rsidP="003F756D">
            <w:pPr>
              <w:ind w:right="6"/>
              <w:rPr>
                <w:color w:val="000000" w:themeColor="text1"/>
              </w:rPr>
            </w:pPr>
            <w:r>
              <w:rPr>
                <w:rFonts w:hint="eastAsia"/>
                <w:color w:val="000000" w:themeColor="text1"/>
              </w:rPr>
              <w:t>使用前期未确认递延所得税资产的可抵扣亏损的影响</w:t>
            </w:r>
          </w:p>
        </w:tc>
        <w:tc>
          <w:tcPr>
            <w:tcW w:w="2581" w:type="pct"/>
            <w:vAlign w:val="center"/>
          </w:tcPr>
          <w:p w14:paraId="4BB875A8" w14:textId="7EF9AE7D" w:rsidR="003F756D" w:rsidRPr="003F756D" w:rsidRDefault="003F756D" w:rsidP="003F756D">
            <w:pPr>
              <w:jc w:val="right"/>
              <w:rPr>
                <w:rFonts w:ascii="宋体" w:hAnsi="宋体"/>
              </w:rPr>
            </w:pPr>
            <w:r w:rsidRPr="003F756D">
              <w:rPr>
                <w:rFonts w:ascii="宋体" w:hAnsi="宋体" w:hint="eastAsia"/>
                <w:color w:val="000000"/>
              </w:rPr>
              <w:t>-2,800,253.00</w:t>
            </w:r>
          </w:p>
        </w:tc>
      </w:tr>
      <w:tr w:rsidR="003F756D" w14:paraId="6C504C18" w14:textId="77777777" w:rsidTr="003F756D">
        <w:tc>
          <w:tcPr>
            <w:tcW w:w="2419" w:type="pct"/>
            <w:hideMark/>
          </w:tcPr>
          <w:p w14:paraId="09485100" w14:textId="77777777" w:rsidR="003F756D" w:rsidRDefault="003F756D" w:rsidP="003F756D">
            <w:pPr>
              <w:ind w:right="6"/>
              <w:rPr>
                <w:color w:val="000000" w:themeColor="text1"/>
              </w:rPr>
            </w:pPr>
            <w:r>
              <w:rPr>
                <w:rFonts w:hint="eastAsia"/>
                <w:color w:val="000000" w:themeColor="text1"/>
              </w:rPr>
              <w:t>本期未确认递延所得税资产的可抵扣暂时性差异或可抵扣亏损的影响</w:t>
            </w:r>
          </w:p>
        </w:tc>
        <w:tc>
          <w:tcPr>
            <w:tcW w:w="2581" w:type="pct"/>
            <w:vAlign w:val="center"/>
          </w:tcPr>
          <w:p w14:paraId="365815FD" w14:textId="02EA5CDC" w:rsidR="003F756D" w:rsidRPr="003F756D" w:rsidRDefault="003F756D" w:rsidP="003F756D">
            <w:pPr>
              <w:jc w:val="right"/>
              <w:rPr>
                <w:rFonts w:ascii="宋体" w:hAnsi="宋体"/>
              </w:rPr>
            </w:pPr>
            <w:r w:rsidRPr="003F756D">
              <w:rPr>
                <w:rFonts w:ascii="宋体" w:hAnsi="宋体" w:hint="eastAsia"/>
                <w:color w:val="000000"/>
              </w:rPr>
              <w:t>53,231,168.31</w:t>
            </w:r>
          </w:p>
        </w:tc>
      </w:tr>
      <w:tr w:rsidR="003F756D" w14:paraId="0FA50084" w14:textId="77777777" w:rsidTr="003F756D">
        <w:tc>
          <w:tcPr>
            <w:tcW w:w="2419" w:type="pct"/>
            <w:vAlign w:val="center"/>
            <w:hideMark/>
          </w:tcPr>
          <w:p w14:paraId="5F8435F8" w14:textId="6FEB95E4" w:rsidR="003F756D" w:rsidRPr="00C6576A" w:rsidRDefault="003F756D" w:rsidP="003F756D">
            <w:pPr>
              <w:ind w:right="6"/>
              <w:rPr>
                <w:color w:val="000000" w:themeColor="text1"/>
              </w:rPr>
            </w:pPr>
            <w:r w:rsidRPr="00C6576A">
              <w:rPr>
                <w:color w:val="000000" w:themeColor="text1"/>
              </w:rPr>
              <w:t>税法规定的额外可扣除费用（研发加计、残疾人工资加计等）</w:t>
            </w:r>
          </w:p>
        </w:tc>
        <w:tc>
          <w:tcPr>
            <w:tcW w:w="2581" w:type="pct"/>
            <w:vAlign w:val="center"/>
          </w:tcPr>
          <w:p w14:paraId="6E1751AB" w14:textId="37428760" w:rsidR="003F756D" w:rsidRPr="003F756D" w:rsidRDefault="003F756D" w:rsidP="003F756D">
            <w:pPr>
              <w:jc w:val="right"/>
              <w:rPr>
                <w:rFonts w:ascii="宋体" w:hAnsi="宋体"/>
              </w:rPr>
            </w:pPr>
            <w:r w:rsidRPr="003F756D">
              <w:rPr>
                <w:rFonts w:ascii="宋体" w:hAnsi="宋体" w:hint="eastAsia"/>
                <w:color w:val="000000"/>
              </w:rPr>
              <w:t>-134,075,801.24</w:t>
            </w:r>
          </w:p>
        </w:tc>
      </w:tr>
      <w:tr w:rsidR="003F756D" w14:paraId="27076B04" w14:textId="77777777" w:rsidTr="003F756D">
        <w:tc>
          <w:tcPr>
            <w:tcW w:w="2419" w:type="pct"/>
            <w:hideMark/>
          </w:tcPr>
          <w:p w14:paraId="7CE0B85C" w14:textId="77777777" w:rsidR="003F756D" w:rsidRDefault="003F756D" w:rsidP="003F756D">
            <w:pPr>
              <w:rPr>
                <w:color w:val="000000" w:themeColor="text1"/>
              </w:rPr>
            </w:pPr>
            <w:r>
              <w:rPr>
                <w:rFonts w:hint="eastAsia"/>
                <w:color w:val="000000" w:themeColor="text1"/>
              </w:rPr>
              <w:t>所得税费用</w:t>
            </w:r>
          </w:p>
        </w:tc>
        <w:tc>
          <w:tcPr>
            <w:tcW w:w="2581" w:type="pct"/>
            <w:vAlign w:val="center"/>
          </w:tcPr>
          <w:p w14:paraId="540D8DD8" w14:textId="36ED9F66" w:rsidR="003F756D" w:rsidRPr="003F756D" w:rsidRDefault="003F756D" w:rsidP="003F756D">
            <w:pPr>
              <w:jc w:val="right"/>
              <w:rPr>
                <w:rFonts w:ascii="宋体" w:hAnsi="宋体"/>
              </w:rPr>
            </w:pPr>
            <w:r w:rsidRPr="003F756D">
              <w:rPr>
                <w:rFonts w:ascii="宋体" w:hAnsi="宋体" w:hint="eastAsia"/>
                <w:color w:val="000000"/>
              </w:rPr>
              <w:t>130,354,288.00</w:t>
            </w:r>
          </w:p>
        </w:tc>
      </w:tr>
    </w:tbl>
    <w:p w14:paraId="62A1403C" w14:textId="77777777" w:rsidR="007F1ED8" w:rsidRDefault="007F1ED8">
      <w:pPr>
        <w:rPr>
          <w:color w:val="000000" w:themeColor="text1"/>
        </w:rPr>
      </w:pPr>
    </w:p>
    <w:p w14:paraId="5F2A1815" w14:textId="77777777" w:rsidR="007F1ED8" w:rsidRDefault="00FD7238">
      <w:pPr>
        <w:spacing w:before="60" w:after="60"/>
        <w:rPr>
          <w:color w:val="000000" w:themeColor="text1"/>
        </w:rPr>
      </w:pPr>
      <w:r>
        <w:rPr>
          <w:rFonts w:hint="eastAsia"/>
          <w:color w:val="000000" w:themeColor="text1"/>
        </w:rPr>
        <w:t>其他说明：</w:t>
      </w:r>
    </w:p>
    <w:sdt>
      <w:sdtPr>
        <w:rPr>
          <w:color w:val="000000" w:themeColor="text1"/>
        </w:rPr>
        <w:alias w:val="是否适用：所得税费用的说明[双击切换]"/>
        <w:tag w:val="_GBC_0363d79a647b4d96aa5d7b72c93b1e45"/>
        <w:id w:val="-1748876727"/>
        <w:placeholder>
          <w:docPart w:val="GBC22222222222222222222222222222"/>
        </w:placeholder>
      </w:sdtPr>
      <w:sdtEndPr/>
      <w:sdtContent>
        <w:p w14:paraId="0897EE34" w14:textId="28ABD089" w:rsidR="007F1ED8" w:rsidRDefault="00FD7238" w:rsidP="00FD7238">
          <w:pPr>
            <w:spacing w:before="60" w:after="60"/>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799EB13" w14:textId="77777777" w:rsidR="007F1ED8" w:rsidRDefault="007F1ED8">
      <w:pPr>
        <w:rPr>
          <w:b/>
          <w:color w:val="000000" w:themeColor="text1"/>
        </w:rPr>
      </w:pPr>
    </w:p>
    <w:p w14:paraId="76DC1BDB" w14:textId="77777777" w:rsidR="007F1ED8" w:rsidRDefault="00FD7238">
      <w:pPr>
        <w:pStyle w:val="3"/>
        <w:numPr>
          <w:ilvl w:val="0"/>
          <w:numId w:val="16"/>
        </w:numPr>
        <w:rPr>
          <w:color w:val="000000" w:themeColor="text1"/>
          <w:szCs w:val="21"/>
        </w:rPr>
      </w:pPr>
      <w:r>
        <w:rPr>
          <w:color w:val="000000" w:themeColor="text1"/>
          <w:szCs w:val="21"/>
        </w:rPr>
        <w:t>其他综合收益</w:t>
      </w:r>
    </w:p>
    <w:sdt>
      <w:sdtPr>
        <w:rPr>
          <w:color w:val="000000" w:themeColor="text1"/>
        </w:rPr>
        <w:alias w:val="是否适用：其他综合收益[双击切换]"/>
        <w:tag w:val="_GBC_bef6c47936994e5e94c77d5dd812be30"/>
        <w:id w:val="1069848075"/>
        <w:placeholder>
          <w:docPart w:val="GBC22222222222222222222222222222"/>
        </w:placeholder>
      </w:sdtPr>
      <w:sdtEndPr/>
      <w:sdtContent>
        <w:p w14:paraId="7525863C" w14:textId="60EADB0C"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B9B985E" w14:textId="5CC5E660" w:rsidR="007F1ED8" w:rsidRDefault="002302AE">
      <w:pPr>
        <w:rPr>
          <w:color w:val="000000" w:themeColor="text1"/>
        </w:rPr>
      </w:pPr>
      <w:sdt>
        <w:sdtPr>
          <w:rPr>
            <w:rFonts w:hint="eastAsia"/>
            <w:color w:val="000000" w:themeColor="text1"/>
          </w:rPr>
          <w:alias w:val="其他综合收益详见附注"/>
          <w:tag w:val="_GBC_6f59ae7e2b78472ea4fa736cbb8f062d"/>
          <w:id w:val="2011644939"/>
          <w:placeholder>
            <w:docPart w:val="GBC22222222222222222222222222222"/>
          </w:placeholder>
        </w:sdtPr>
        <w:sdtEndPr/>
        <w:sdtContent>
          <w:r w:rsidR="00FD7238">
            <w:rPr>
              <w:rFonts w:hint="eastAsia"/>
              <w:color w:val="000000" w:themeColor="text1"/>
            </w:rPr>
            <w:t>详见附注</w:t>
          </w:r>
          <w:r w:rsidR="00FD7238" w:rsidRPr="00A04395">
            <w:rPr>
              <w:rFonts w:hint="eastAsia"/>
              <w:color w:val="000000" w:themeColor="text1"/>
            </w:rPr>
            <w:t>“七、</w:t>
          </w:r>
          <w:r w:rsidR="00FD7238" w:rsidRPr="00A04395">
            <w:rPr>
              <w:color w:val="000000" w:themeColor="text1"/>
            </w:rPr>
            <w:t>57</w:t>
          </w:r>
          <w:r w:rsidR="00FD7238" w:rsidRPr="00A04395">
            <w:rPr>
              <w:color w:val="000000" w:themeColor="text1"/>
            </w:rPr>
            <w:t>其他综合收益</w:t>
          </w:r>
          <w:r w:rsidR="00FD7238" w:rsidRPr="00A04395">
            <w:rPr>
              <w:color w:val="000000" w:themeColor="text1"/>
            </w:rPr>
            <w:t>”</w:t>
          </w:r>
        </w:sdtContent>
      </w:sdt>
    </w:p>
    <w:p w14:paraId="5B312FA1" w14:textId="77777777" w:rsidR="007F1ED8" w:rsidRDefault="007F1ED8">
      <w:pPr>
        <w:rPr>
          <w:color w:val="000000" w:themeColor="text1"/>
        </w:rPr>
      </w:pPr>
    </w:p>
    <w:p w14:paraId="08FD1965" w14:textId="77777777" w:rsidR="007F1ED8" w:rsidRDefault="00FD7238">
      <w:pPr>
        <w:pStyle w:val="3"/>
        <w:numPr>
          <w:ilvl w:val="0"/>
          <w:numId w:val="16"/>
        </w:numPr>
        <w:rPr>
          <w:color w:val="000000" w:themeColor="text1"/>
          <w:szCs w:val="21"/>
        </w:rPr>
      </w:pPr>
      <w:r>
        <w:rPr>
          <w:color w:val="000000" w:themeColor="text1"/>
          <w:szCs w:val="21"/>
        </w:rPr>
        <w:t>现金流量表项目</w:t>
      </w:r>
    </w:p>
    <w:p w14:paraId="70C3EC5D" w14:textId="77777777" w:rsidR="007F1ED8" w:rsidRDefault="00FD7238">
      <w:pPr>
        <w:pStyle w:val="4"/>
        <w:numPr>
          <w:ilvl w:val="0"/>
          <w:numId w:val="99"/>
        </w:numPr>
        <w:rPr>
          <w:color w:val="000000" w:themeColor="text1"/>
        </w:rPr>
      </w:pPr>
      <w:r>
        <w:rPr>
          <w:rFonts w:hint="eastAsia"/>
          <w:color w:val="000000" w:themeColor="text1"/>
        </w:rPr>
        <w:t>与经营活动有关的现金</w:t>
      </w:r>
    </w:p>
    <w:p w14:paraId="274FA03A" w14:textId="77777777" w:rsidR="007F1ED8" w:rsidRDefault="00FD7238">
      <w:pPr>
        <w:rPr>
          <w:color w:val="000000" w:themeColor="text1"/>
        </w:rPr>
      </w:pPr>
      <w:r>
        <w:rPr>
          <w:rFonts w:hint="eastAsia"/>
          <w:color w:val="000000" w:themeColor="text1"/>
        </w:rPr>
        <w:t>收到的其他与经营活动有关的现金</w:t>
      </w:r>
    </w:p>
    <w:sdt>
      <w:sdtPr>
        <w:rPr>
          <w:color w:val="000000" w:themeColor="text1"/>
        </w:rPr>
        <w:alias w:val="是否适用：收到的其他与经营活动有关的现金[双击切换]"/>
        <w:tag w:val="_GBC_c5c1fd7856fd40f88e814da378eb1220"/>
        <w:id w:val="-1075663490"/>
        <w:placeholder>
          <w:docPart w:val="GBC22222222222222222222222222222"/>
        </w:placeholder>
      </w:sdtPr>
      <w:sdtEndPr/>
      <w:sdtContent>
        <w:p w14:paraId="34C28F09" w14:textId="3D9E4FD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6F62E6D"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收到的其他与经营活动有关的现金"/>
          <w:tag w:val="_GBC_5ccae82b68484e708f12fda90762616a"/>
          <w:id w:val="34637337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收到的其他与经营活动有关的现金"/>
          <w:tag w:val="_GBC_fab1e143b1314991a3aebb857ed68a09"/>
          <w:id w:val="20032448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56"/>
        <w:gridCol w:w="2746"/>
      </w:tblGrid>
      <w:tr w:rsidR="007F1ED8" w14:paraId="49DC1197" w14:textId="77777777">
        <w:sdt>
          <w:sdtPr>
            <w:tag w:val="_PLD_37a08d49f8e14506929ae8c9544c259e"/>
            <w:id w:val="-1288971929"/>
          </w:sdtPr>
          <w:sdtEndPr/>
          <w:sdtContent>
            <w:tc>
              <w:tcPr>
                <w:tcW w:w="1882" w:type="pct"/>
              </w:tcPr>
              <w:p w14:paraId="4D5FE37D"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f6cb8d17057e4de79000a7b7c263b07e"/>
            <w:id w:val="-1050769293"/>
          </w:sdtPr>
          <w:sdtEndPr/>
          <w:sdtContent>
            <w:tc>
              <w:tcPr>
                <w:tcW w:w="1562" w:type="pct"/>
              </w:tcPr>
              <w:p w14:paraId="72A70EB8"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本期发生额</w:t>
                </w:r>
              </w:p>
            </w:tc>
          </w:sdtContent>
        </w:sdt>
        <w:sdt>
          <w:sdtPr>
            <w:tag w:val="_PLD_28d6db3ec51c43eb8751b53e93c8f270"/>
            <w:id w:val="-191610522"/>
          </w:sdtPr>
          <w:sdtEndPr/>
          <w:sdtContent>
            <w:tc>
              <w:tcPr>
                <w:tcW w:w="1556" w:type="pct"/>
              </w:tcPr>
              <w:p w14:paraId="0DECA0A8"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上期发生额</w:t>
                </w:r>
              </w:p>
            </w:tc>
          </w:sdtContent>
        </w:sdt>
      </w:tr>
      <w:tr w:rsidR="007F0BA8" w14:paraId="59A4D6F6" w14:textId="77777777" w:rsidTr="007F0BA8">
        <w:tc>
          <w:tcPr>
            <w:tcW w:w="1882" w:type="pct"/>
          </w:tcPr>
          <w:p w14:paraId="1A9BAF6A" w14:textId="5C0392C8" w:rsidR="007F0BA8" w:rsidRDefault="007F0BA8" w:rsidP="007F0BA8">
            <w:pPr>
              <w:autoSpaceDE w:val="0"/>
              <w:autoSpaceDN w:val="0"/>
              <w:adjustRightInd w:val="0"/>
              <w:snapToGrid w:val="0"/>
              <w:spacing w:line="240" w:lineRule="atLeast"/>
            </w:pPr>
            <w:r w:rsidRPr="00CF63A9">
              <w:rPr>
                <w:rFonts w:hint="eastAsia"/>
              </w:rPr>
              <w:t>政府补助收入</w:t>
            </w:r>
          </w:p>
        </w:tc>
        <w:tc>
          <w:tcPr>
            <w:tcW w:w="1562" w:type="pct"/>
            <w:vAlign w:val="center"/>
          </w:tcPr>
          <w:p w14:paraId="61A53C03" w14:textId="724BD9E2" w:rsidR="007F0BA8" w:rsidRPr="00C6576A" w:rsidRDefault="007F0BA8" w:rsidP="007F0BA8">
            <w:pPr>
              <w:jc w:val="right"/>
              <w:rPr>
                <w:rFonts w:ascii="宋体" w:hAnsi="宋体"/>
              </w:rPr>
            </w:pPr>
            <w:r w:rsidRPr="007F0BA8">
              <w:rPr>
                <w:rFonts w:ascii="宋体" w:hAnsi="宋体" w:hint="eastAsia"/>
              </w:rPr>
              <w:t>23,548,022.54</w:t>
            </w:r>
          </w:p>
        </w:tc>
        <w:tc>
          <w:tcPr>
            <w:tcW w:w="1556" w:type="pct"/>
            <w:vAlign w:val="center"/>
          </w:tcPr>
          <w:p w14:paraId="1AFC3C5F" w14:textId="1932CB83" w:rsidR="007F0BA8" w:rsidRPr="00B27B24" w:rsidRDefault="007F0BA8" w:rsidP="007F0BA8">
            <w:pPr>
              <w:jc w:val="right"/>
              <w:rPr>
                <w:rFonts w:ascii="宋体" w:hAnsi="宋体"/>
              </w:rPr>
            </w:pPr>
            <w:r w:rsidRPr="00B27B24">
              <w:rPr>
                <w:rFonts w:ascii="宋体" w:hAnsi="宋体"/>
              </w:rPr>
              <w:t>46,938,668.63</w:t>
            </w:r>
          </w:p>
        </w:tc>
      </w:tr>
      <w:tr w:rsidR="007F0BA8" w14:paraId="377DD912" w14:textId="77777777" w:rsidTr="007F0BA8">
        <w:tc>
          <w:tcPr>
            <w:tcW w:w="1882" w:type="pct"/>
          </w:tcPr>
          <w:p w14:paraId="52E6AC75" w14:textId="1022E8C9" w:rsidR="007F0BA8" w:rsidRDefault="007F0BA8" w:rsidP="007F0BA8">
            <w:pPr>
              <w:autoSpaceDE w:val="0"/>
              <w:autoSpaceDN w:val="0"/>
              <w:adjustRightInd w:val="0"/>
              <w:snapToGrid w:val="0"/>
              <w:spacing w:line="240" w:lineRule="atLeast"/>
            </w:pPr>
            <w:r>
              <w:rPr>
                <w:rFonts w:hint="eastAsia"/>
              </w:rPr>
              <w:t>利息收入</w:t>
            </w:r>
          </w:p>
        </w:tc>
        <w:tc>
          <w:tcPr>
            <w:tcW w:w="1562" w:type="pct"/>
            <w:vAlign w:val="center"/>
          </w:tcPr>
          <w:p w14:paraId="7672F0C6" w14:textId="12B61605" w:rsidR="007F0BA8" w:rsidRPr="00C6576A" w:rsidRDefault="007F0BA8" w:rsidP="007F0BA8">
            <w:pPr>
              <w:jc w:val="right"/>
              <w:rPr>
                <w:rFonts w:ascii="宋体" w:hAnsi="宋体"/>
              </w:rPr>
            </w:pPr>
            <w:r w:rsidRPr="007F0BA8">
              <w:rPr>
                <w:rFonts w:ascii="宋体" w:hAnsi="宋体" w:hint="eastAsia"/>
              </w:rPr>
              <w:t>50,053,192.75</w:t>
            </w:r>
          </w:p>
        </w:tc>
        <w:tc>
          <w:tcPr>
            <w:tcW w:w="1556" w:type="pct"/>
            <w:vAlign w:val="center"/>
          </w:tcPr>
          <w:p w14:paraId="328BC7D4" w14:textId="4CB611F8" w:rsidR="007F0BA8" w:rsidRPr="00B27B24" w:rsidRDefault="007F0BA8" w:rsidP="007F0BA8">
            <w:pPr>
              <w:jc w:val="right"/>
              <w:rPr>
                <w:rFonts w:ascii="宋体" w:hAnsi="宋体"/>
              </w:rPr>
            </w:pPr>
            <w:r w:rsidRPr="00B27B24">
              <w:rPr>
                <w:rFonts w:ascii="宋体" w:hAnsi="宋体" w:hint="eastAsia"/>
              </w:rPr>
              <w:t>72,489,530.84</w:t>
            </w:r>
          </w:p>
        </w:tc>
      </w:tr>
      <w:tr w:rsidR="007F0BA8" w14:paraId="1FC37017" w14:textId="77777777" w:rsidTr="007F0BA8">
        <w:tc>
          <w:tcPr>
            <w:tcW w:w="1882" w:type="pct"/>
          </w:tcPr>
          <w:p w14:paraId="23D77C07" w14:textId="2649309A" w:rsidR="007F0BA8" w:rsidRDefault="007F0BA8" w:rsidP="007F0BA8">
            <w:pPr>
              <w:autoSpaceDE w:val="0"/>
              <w:autoSpaceDN w:val="0"/>
              <w:adjustRightInd w:val="0"/>
              <w:snapToGrid w:val="0"/>
              <w:spacing w:line="240" w:lineRule="atLeast"/>
            </w:pPr>
            <w:r>
              <w:rPr>
                <w:rFonts w:hint="eastAsia"/>
              </w:rPr>
              <w:t>押金保证金及其他</w:t>
            </w:r>
          </w:p>
        </w:tc>
        <w:tc>
          <w:tcPr>
            <w:tcW w:w="1562" w:type="pct"/>
            <w:vAlign w:val="center"/>
          </w:tcPr>
          <w:p w14:paraId="1CBDD829" w14:textId="76C0C1BC" w:rsidR="007F0BA8" w:rsidRPr="00C6576A" w:rsidRDefault="007F0BA8" w:rsidP="007F0BA8">
            <w:pPr>
              <w:jc w:val="right"/>
              <w:rPr>
                <w:rFonts w:ascii="宋体" w:hAnsi="宋体"/>
              </w:rPr>
            </w:pPr>
            <w:r w:rsidRPr="007F0BA8">
              <w:rPr>
                <w:rFonts w:ascii="宋体" w:hAnsi="宋体" w:hint="eastAsia"/>
              </w:rPr>
              <w:t>22,486,975.31</w:t>
            </w:r>
          </w:p>
        </w:tc>
        <w:tc>
          <w:tcPr>
            <w:tcW w:w="1556" w:type="pct"/>
            <w:vAlign w:val="center"/>
          </w:tcPr>
          <w:p w14:paraId="3A1A588A" w14:textId="7FDC2577" w:rsidR="007F0BA8" w:rsidRPr="00B27B24" w:rsidRDefault="007F0BA8" w:rsidP="007F0BA8">
            <w:pPr>
              <w:jc w:val="right"/>
              <w:rPr>
                <w:rFonts w:ascii="宋体" w:hAnsi="宋体"/>
              </w:rPr>
            </w:pPr>
            <w:r w:rsidRPr="00B27B24">
              <w:rPr>
                <w:rFonts w:ascii="宋体" w:hAnsi="宋体" w:hint="eastAsia"/>
              </w:rPr>
              <w:t>16,713,448.91</w:t>
            </w:r>
          </w:p>
        </w:tc>
      </w:tr>
      <w:tr w:rsidR="007F0BA8" w14:paraId="0DDA9DC2" w14:textId="77777777" w:rsidTr="007F0BA8">
        <w:tc>
          <w:tcPr>
            <w:tcW w:w="1882" w:type="pct"/>
          </w:tcPr>
          <w:p w14:paraId="27AFE08C" w14:textId="77777777" w:rsidR="007F0BA8" w:rsidRDefault="007F0BA8" w:rsidP="007F0BA8">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562" w:type="pct"/>
            <w:vAlign w:val="center"/>
          </w:tcPr>
          <w:p w14:paraId="21462B8F" w14:textId="1F6ED0E3" w:rsidR="007F0BA8" w:rsidRPr="00C6576A" w:rsidRDefault="007F0BA8" w:rsidP="007F0BA8">
            <w:pPr>
              <w:jc w:val="right"/>
              <w:rPr>
                <w:rFonts w:ascii="宋体" w:hAnsi="宋体"/>
              </w:rPr>
            </w:pPr>
            <w:r w:rsidRPr="007F0BA8">
              <w:rPr>
                <w:rFonts w:ascii="宋体" w:hAnsi="宋体" w:hint="eastAsia"/>
              </w:rPr>
              <w:t>96,088,190.60</w:t>
            </w:r>
          </w:p>
        </w:tc>
        <w:tc>
          <w:tcPr>
            <w:tcW w:w="1556" w:type="pct"/>
            <w:vAlign w:val="center"/>
          </w:tcPr>
          <w:p w14:paraId="1C01D87B" w14:textId="3B964649" w:rsidR="007F0BA8" w:rsidRPr="00B27B24" w:rsidRDefault="007F0BA8" w:rsidP="007F0BA8">
            <w:pPr>
              <w:jc w:val="right"/>
              <w:rPr>
                <w:rFonts w:ascii="宋体" w:hAnsi="宋体"/>
              </w:rPr>
            </w:pPr>
            <w:r w:rsidRPr="00B27B24">
              <w:rPr>
                <w:rFonts w:ascii="宋体" w:hAnsi="宋体"/>
              </w:rPr>
              <w:t>136,141,648.38</w:t>
            </w:r>
          </w:p>
        </w:tc>
      </w:tr>
    </w:tbl>
    <w:p w14:paraId="16E2E25D" w14:textId="77777777" w:rsidR="007F1ED8" w:rsidRDefault="00FD7238">
      <w:pPr>
        <w:snapToGrid w:val="0"/>
        <w:spacing w:before="60" w:after="60" w:line="240" w:lineRule="atLeast"/>
        <w:rPr>
          <w:color w:val="000000" w:themeColor="text1"/>
        </w:rPr>
      </w:pPr>
      <w:r>
        <w:rPr>
          <w:rFonts w:hint="eastAsia"/>
          <w:color w:val="000000" w:themeColor="text1"/>
        </w:rPr>
        <w:t>收到的其他与经营活动有关的现金说明：</w:t>
      </w:r>
    </w:p>
    <w:sdt>
      <w:sdtPr>
        <w:rPr>
          <w:color w:val="000000" w:themeColor="text1"/>
        </w:rPr>
        <w:alias w:val="收到的其他与经营活动有关的现金说明"/>
        <w:tag w:val="_GBC_1204b17e37bf4cc187a1ffb6f9463f05"/>
        <w:id w:val="928860391"/>
        <w:placeholder>
          <w:docPart w:val="GBC22222222222222222222222222222"/>
        </w:placeholder>
      </w:sdtPr>
      <w:sdtEndPr/>
      <w:sdtContent>
        <w:p w14:paraId="1912B6D2" w14:textId="37F4BE24" w:rsidR="007F1ED8" w:rsidRDefault="00FD7238">
          <w:pPr>
            <w:rPr>
              <w:color w:val="000000" w:themeColor="text1"/>
            </w:rPr>
          </w:pPr>
          <w:r>
            <w:rPr>
              <w:rFonts w:hint="eastAsia"/>
              <w:color w:val="000000" w:themeColor="text1"/>
            </w:rPr>
            <w:t>无</w:t>
          </w:r>
        </w:p>
      </w:sdtContent>
    </w:sdt>
    <w:p w14:paraId="7DFC5021" w14:textId="77777777" w:rsidR="007F1ED8" w:rsidRDefault="007F1ED8">
      <w:pPr>
        <w:rPr>
          <w:color w:val="000000" w:themeColor="text1"/>
        </w:rPr>
      </w:pPr>
    </w:p>
    <w:p w14:paraId="539B0AE2" w14:textId="77777777" w:rsidR="007F1ED8" w:rsidRDefault="00FD7238">
      <w:pPr>
        <w:rPr>
          <w:color w:val="000000" w:themeColor="text1"/>
        </w:rPr>
      </w:pPr>
      <w:r>
        <w:rPr>
          <w:rFonts w:hint="eastAsia"/>
          <w:color w:val="000000" w:themeColor="text1"/>
        </w:rPr>
        <w:t>支付的其他与经营活动有关的现金</w:t>
      </w:r>
    </w:p>
    <w:sdt>
      <w:sdtPr>
        <w:rPr>
          <w:color w:val="000000" w:themeColor="text1"/>
        </w:rPr>
        <w:alias w:val="是否适用：支付的其他与经营活动有关的现金[双击切换]"/>
        <w:tag w:val="_GBC_73331002c48743d9a4438c6eb4a07c95"/>
        <w:id w:val="170074162"/>
        <w:placeholder>
          <w:docPart w:val="GBC22222222222222222222222222222"/>
        </w:placeholder>
      </w:sdtPr>
      <w:sdtEndPr/>
      <w:sdtContent>
        <w:p w14:paraId="7DFD548B" w14:textId="7D1F26A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AA14D88"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经营活动有关的现金"/>
          <w:tag w:val="_GBC_8252d4ac9be64f04b08b1dc08e270310"/>
          <w:id w:val="209380373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支付的其他与经营活动有关的现金"/>
          <w:tag w:val="_GBC_37de812db19b41c8a01d10d8b0365268"/>
          <w:id w:val="104293584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37"/>
        <w:gridCol w:w="2765"/>
      </w:tblGrid>
      <w:tr w:rsidR="007F1ED8" w14:paraId="79DF6E26" w14:textId="77777777">
        <w:sdt>
          <w:sdtPr>
            <w:tag w:val="_PLD_164da6d2b96e42688b06fe557d996ac2"/>
            <w:id w:val="-784034063"/>
          </w:sdtPr>
          <w:sdtEndPr/>
          <w:sdtContent>
            <w:tc>
              <w:tcPr>
                <w:tcW w:w="1882" w:type="pct"/>
              </w:tcPr>
              <w:p w14:paraId="1928501F" w14:textId="77777777" w:rsidR="007F1ED8" w:rsidRDefault="00FD7238">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69d21b5f023448adbd8c69a7e96e585d"/>
            <w:id w:val="204842560"/>
          </w:sdtPr>
          <w:sdtEndPr/>
          <w:sdtContent>
            <w:tc>
              <w:tcPr>
                <w:tcW w:w="1551" w:type="pct"/>
              </w:tcPr>
              <w:p w14:paraId="3A967686" w14:textId="77777777" w:rsidR="007F1ED8" w:rsidRDefault="00FD7238">
                <w:pPr>
                  <w:autoSpaceDE w:val="0"/>
                  <w:autoSpaceDN w:val="0"/>
                  <w:adjustRightInd w:val="0"/>
                  <w:snapToGrid w:val="0"/>
                  <w:jc w:val="center"/>
                  <w:rPr>
                    <w:color w:val="000000" w:themeColor="text1"/>
                  </w:rPr>
                </w:pPr>
                <w:r>
                  <w:rPr>
                    <w:rFonts w:hint="eastAsia"/>
                    <w:color w:val="000000" w:themeColor="text1"/>
                  </w:rPr>
                  <w:t>本期发生额</w:t>
                </w:r>
              </w:p>
            </w:tc>
          </w:sdtContent>
        </w:sdt>
        <w:sdt>
          <w:sdtPr>
            <w:tag w:val="_PLD_fccf4811cdbb443297a0ce875715525f"/>
            <w:id w:val="1254251404"/>
          </w:sdtPr>
          <w:sdtEndPr/>
          <w:sdtContent>
            <w:tc>
              <w:tcPr>
                <w:tcW w:w="1567" w:type="pct"/>
              </w:tcPr>
              <w:p w14:paraId="394DD489" w14:textId="77777777" w:rsidR="007F1ED8" w:rsidRDefault="00FD7238">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7F0BA8" w14:paraId="16B7EF47" w14:textId="77777777" w:rsidTr="007F0BA8">
        <w:tc>
          <w:tcPr>
            <w:tcW w:w="1882" w:type="pct"/>
          </w:tcPr>
          <w:p w14:paraId="0B91949B" w14:textId="5952F507" w:rsidR="007F0BA8" w:rsidRDefault="007F0BA8" w:rsidP="007F0BA8">
            <w:pPr>
              <w:autoSpaceDE w:val="0"/>
              <w:autoSpaceDN w:val="0"/>
              <w:adjustRightInd w:val="0"/>
              <w:snapToGrid w:val="0"/>
            </w:pPr>
            <w:r w:rsidRPr="00CF63A9">
              <w:rPr>
                <w:rFonts w:hint="eastAsia"/>
              </w:rPr>
              <w:t>销售费用支付的现金</w:t>
            </w:r>
          </w:p>
        </w:tc>
        <w:tc>
          <w:tcPr>
            <w:tcW w:w="1551" w:type="pct"/>
            <w:vAlign w:val="center"/>
          </w:tcPr>
          <w:p w14:paraId="6AFEA7E4" w14:textId="0E050A04" w:rsidR="007F0BA8" w:rsidRPr="00637FE8" w:rsidRDefault="007F0BA8" w:rsidP="007F0BA8">
            <w:pPr>
              <w:jc w:val="right"/>
              <w:rPr>
                <w:rFonts w:ascii="宋体" w:hAnsi="宋体"/>
              </w:rPr>
            </w:pPr>
            <w:r w:rsidRPr="007F0BA8">
              <w:rPr>
                <w:rFonts w:ascii="宋体" w:hAnsi="宋体" w:hint="eastAsia"/>
              </w:rPr>
              <w:t>2,049,856,535.44</w:t>
            </w:r>
          </w:p>
        </w:tc>
        <w:tc>
          <w:tcPr>
            <w:tcW w:w="1567" w:type="pct"/>
            <w:vAlign w:val="center"/>
          </w:tcPr>
          <w:p w14:paraId="467BCEC3" w14:textId="4B83C3AB" w:rsidR="007F0BA8" w:rsidRPr="00B27B24" w:rsidRDefault="007F0BA8" w:rsidP="007F0BA8">
            <w:pPr>
              <w:jc w:val="right"/>
              <w:rPr>
                <w:rFonts w:ascii="宋体" w:hAnsi="宋体"/>
              </w:rPr>
            </w:pPr>
            <w:r w:rsidRPr="00B27B24">
              <w:rPr>
                <w:rFonts w:ascii="宋体" w:hAnsi="宋体"/>
              </w:rPr>
              <w:t xml:space="preserve">1,785,602,418.60 </w:t>
            </w:r>
          </w:p>
        </w:tc>
      </w:tr>
      <w:tr w:rsidR="007F0BA8" w14:paraId="691AC636" w14:textId="77777777" w:rsidTr="007F0BA8">
        <w:tc>
          <w:tcPr>
            <w:tcW w:w="1882" w:type="pct"/>
          </w:tcPr>
          <w:p w14:paraId="5B560167" w14:textId="5E8EFA7D" w:rsidR="007F0BA8" w:rsidRDefault="007F0BA8" w:rsidP="007F0BA8">
            <w:pPr>
              <w:autoSpaceDE w:val="0"/>
              <w:autoSpaceDN w:val="0"/>
              <w:adjustRightInd w:val="0"/>
              <w:snapToGrid w:val="0"/>
            </w:pPr>
            <w:r>
              <w:rPr>
                <w:rFonts w:hint="eastAsia"/>
              </w:rPr>
              <w:t>管理</w:t>
            </w:r>
            <w:r w:rsidRPr="00CF63A9">
              <w:rPr>
                <w:rFonts w:hint="eastAsia"/>
              </w:rPr>
              <w:t>费用支付的现金</w:t>
            </w:r>
          </w:p>
        </w:tc>
        <w:tc>
          <w:tcPr>
            <w:tcW w:w="1551" w:type="pct"/>
            <w:vAlign w:val="center"/>
          </w:tcPr>
          <w:p w14:paraId="0D80A955" w14:textId="191CACB4" w:rsidR="007F0BA8" w:rsidRPr="00637FE8" w:rsidRDefault="007F0BA8" w:rsidP="007F0BA8">
            <w:pPr>
              <w:jc w:val="right"/>
              <w:rPr>
                <w:rFonts w:ascii="宋体" w:hAnsi="宋体"/>
              </w:rPr>
            </w:pPr>
            <w:r w:rsidRPr="007F0BA8">
              <w:rPr>
                <w:rFonts w:ascii="宋体" w:hAnsi="宋体" w:hint="eastAsia"/>
              </w:rPr>
              <w:t>48,085,330.46</w:t>
            </w:r>
          </w:p>
        </w:tc>
        <w:tc>
          <w:tcPr>
            <w:tcW w:w="1567" w:type="pct"/>
            <w:vAlign w:val="center"/>
          </w:tcPr>
          <w:p w14:paraId="1BECDE59" w14:textId="18F64D37" w:rsidR="007F0BA8" w:rsidRPr="00B27B24" w:rsidRDefault="007F0BA8" w:rsidP="007F0BA8">
            <w:pPr>
              <w:jc w:val="right"/>
              <w:rPr>
                <w:rFonts w:ascii="宋体" w:hAnsi="宋体"/>
              </w:rPr>
            </w:pPr>
            <w:r w:rsidRPr="00B27B24">
              <w:rPr>
                <w:rFonts w:ascii="宋体" w:hAnsi="宋体" w:hint="eastAsia"/>
              </w:rPr>
              <w:t>71,036,457.24</w:t>
            </w:r>
          </w:p>
        </w:tc>
      </w:tr>
      <w:tr w:rsidR="007F0BA8" w14:paraId="7DF2A70B" w14:textId="77777777" w:rsidTr="007F0BA8">
        <w:tc>
          <w:tcPr>
            <w:tcW w:w="1882" w:type="pct"/>
          </w:tcPr>
          <w:p w14:paraId="5C4685E8" w14:textId="2E2C6B4C" w:rsidR="007F0BA8" w:rsidRDefault="007F0BA8" w:rsidP="007F0BA8">
            <w:pPr>
              <w:autoSpaceDE w:val="0"/>
              <w:autoSpaceDN w:val="0"/>
              <w:adjustRightInd w:val="0"/>
              <w:snapToGrid w:val="0"/>
            </w:pPr>
            <w:r>
              <w:rPr>
                <w:rFonts w:hint="eastAsia"/>
              </w:rPr>
              <w:t>研发</w:t>
            </w:r>
            <w:r w:rsidRPr="00CF63A9">
              <w:rPr>
                <w:rFonts w:hint="eastAsia"/>
              </w:rPr>
              <w:t>费用支付的现金</w:t>
            </w:r>
          </w:p>
        </w:tc>
        <w:tc>
          <w:tcPr>
            <w:tcW w:w="1551" w:type="pct"/>
            <w:vAlign w:val="center"/>
          </w:tcPr>
          <w:p w14:paraId="188BF617" w14:textId="155BFEC5" w:rsidR="007F0BA8" w:rsidRPr="00637FE8" w:rsidRDefault="007F0BA8" w:rsidP="007F0BA8">
            <w:pPr>
              <w:jc w:val="right"/>
              <w:rPr>
                <w:rFonts w:ascii="宋体" w:hAnsi="宋体"/>
              </w:rPr>
            </w:pPr>
            <w:r w:rsidRPr="007F0BA8">
              <w:rPr>
                <w:rFonts w:ascii="宋体" w:hAnsi="宋体" w:hint="eastAsia"/>
              </w:rPr>
              <w:t>157,514,476.06</w:t>
            </w:r>
          </w:p>
        </w:tc>
        <w:tc>
          <w:tcPr>
            <w:tcW w:w="1567" w:type="pct"/>
            <w:vAlign w:val="center"/>
          </w:tcPr>
          <w:p w14:paraId="4C6C9DE8" w14:textId="3BFD0582" w:rsidR="007F0BA8" w:rsidRPr="00B27B24" w:rsidRDefault="007F0BA8" w:rsidP="007F0BA8">
            <w:pPr>
              <w:jc w:val="right"/>
              <w:rPr>
                <w:rFonts w:ascii="宋体" w:hAnsi="宋体"/>
              </w:rPr>
            </w:pPr>
            <w:r w:rsidRPr="00B27B24">
              <w:rPr>
                <w:rFonts w:ascii="宋体" w:hAnsi="宋体" w:hint="eastAsia"/>
              </w:rPr>
              <w:t>151,019,756.38</w:t>
            </w:r>
          </w:p>
        </w:tc>
      </w:tr>
      <w:tr w:rsidR="007F0BA8" w14:paraId="04CEE000" w14:textId="77777777" w:rsidTr="007F0BA8">
        <w:tc>
          <w:tcPr>
            <w:tcW w:w="1882" w:type="pct"/>
          </w:tcPr>
          <w:p w14:paraId="39A1437F" w14:textId="791D0CEF" w:rsidR="007F0BA8" w:rsidRDefault="007F0BA8" w:rsidP="007F0BA8">
            <w:pPr>
              <w:autoSpaceDE w:val="0"/>
              <w:autoSpaceDN w:val="0"/>
              <w:adjustRightInd w:val="0"/>
              <w:snapToGrid w:val="0"/>
            </w:pPr>
            <w:r>
              <w:rPr>
                <w:rFonts w:hint="eastAsia"/>
              </w:rPr>
              <w:t>财务</w:t>
            </w:r>
            <w:r w:rsidRPr="00CF63A9">
              <w:rPr>
                <w:rFonts w:hint="eastAsia"/>
              </w:rPr>
              <w:t>费用支付的现金</w:t>
            </w:r>
          </w:p>
        </w:tc>
        <w:tc>
          <w:tcPr>
            <w:tcW w:w="1551" w:type="pct"/>
            <w:vAlign w:val="center"/>
          </w:tcPr>
          <w:p w14:paraId="7AA73048" w14:textId="6E59A926" w:rsidR="007F0BA8" w:rsidRPr="00637FE8" w:rsidRDefault="007F0BA8" w:rsidP="007F0BA8">
            <w:pPr>
              <w:jc w:val="right"/>
              <w:rPr>
                <w:rFonts w:ascii="宋体" w:hAnsi="宋体"/>
              </w:rPr>
            </w:pPr>
            <w:r w:rsidRPr="007F0BA8">
              <w:rPr>
                <w:rFonts w:ascii="宋体" w:hAnsi="宋体" w:hint="eastAsia"/>
              </w:rPr>
              <w:t>22,771,765.24</w:t>
            </w:r>
          </w:p>
        </w:tc>
        <w:tc>
          <w:tcPr>
            <w:tcW w:w="1567" w:type="pct"/>
            <w:vAlign w:val="center"/>
          </w:tcPr>
          <w:p w14:paraId="7AF42F7E" w14:textId="74C90D7C" w:rsidR="007F0BA8" w:rsidRPr="00B27B24" w:rsidRDefault="007F0BA8" w:rsidP="007F0BA8">
            <w:pPr>
              <w:jc w:val="right"/>
              <w:rPr>
                <w:rFonts w:ascii="宋体" w:hAnsi="宋体"/>
              </w:rPr>
            </w:pPr>
            <w:r w:rsidRPr="00B27B24">
              <w:rPr>
                <w:rFonts w:ascii="宋体" w:hAnsi="宋体" w:hint="eastAsia"/>
              </w:rPr>
              <w:t>16,724,019.00</w:t>
            </w:r>
          </w:p>
        </w:tc>
      </w:tr>
      <w:tr w:rsidR="007F0BA8" w14:paraId="18AF840B" w14:textId="77777777" w:rsidTr="007F0BA8">
        <w:tc>
          <w:tcPr>
            <w:tcW w:w="1882" w:type="pct"/>
          </w:tcPr>
          <w:p w14:paraId="5EF7AC5A" w14:textId="6A863438" w:rsidR="007F0BA8" w:rsidRDefault="007F0BA8" w:rsidP="007F0BA8">
            <w:pPr>
              <w:autoSpaceDE w:val="0"/>
              <w:autoSpaceDN w:val="0"/>
              <w:adjustRightInd w:val="0"/>
              <w:snapToGrid w:val="0"/>
            </w:pPr>
            <w:r>
              <w:rPr>
                <w:rFonts w:hint="eastAsia"/>
              </w:rPr>
              <w:t>营业外支出</w:t>
            </w:r>
          </w:p>
        </w:tc>
        <w:tc>
          <w:tcPr>
            <w:tcW w:w="1551" w:type="pct"/>
            <w:vAlign w:val="center"/>
          </w:tcPr>
          <w:p w14:paraId="5E9BE291" w14:textId="248B382F" w:rsidR="007F0BA8" w:rsidRPr="00637FE8" w:rsidRDefault="007F0BA8" w:rsidP="007F0BA8">
            <w:pPr>
              <w:jc w:val="right"/>
              <w:rPr>
                <w:rFonts w:ascii="宋体" w:hAnsi="宋体"/>
              </w:rPr>
            </w:pPr>
            <w:r w:rsidRPr="007F0BA8">
              <w:rPr>
                <w:rFonts w:ascii="宋体" w:hAnsi="宋体" w:hint="eastAsia"/>
              </w:rPr>
              <w:t>7,110,579.41</w:t>
            </w:r>
          </w:p>
        </w:tc>
        <w:tc>
          <w:tcPr>
            <w:tcW w:w="1567" w:type="pct"/>
            <w:vAlign w:val="center"/>
          </w:tcPr>
          <w:p w14:paraId="1D4FC7C5" w14:textId="60175644" w:rsidR="007F0BA8" w:rsidRPr="00B27B24" w:rsidRDefault="007F0BA8" w:rsidP="007F0BA8">
            <w:pPr>
              <w:jc w:val="right"/>
              <w:rPr>
                <w:rFonts w:ascii="宋体" w:hAnsi="宋体"/>
              </w:rPr>
            </w:pPr>
            <w:r w:rsidRPr="00B27B24">
              <w:rPr>
                <w:rFonts w:ascii="宋体" w:hAnsi="宋体" w:hint="eastAsia"/>
              </w:rPr>
              <w:t>4,191,115.10</w:t>
            </w:r>
          </w:p>
        </w:tc>
      </w:tr>
      <w:tr w:rsidR="007F0BA8" w14:paraId="2F214F3A" w14:textId="77777777" w:rsidTr="007F0BA8">
        <w:tc>
          <w:tcPr>
            <w:tcW w:w="1882" w:type="pct"/>
          </w:tcPr>
          <w:p w14:paraId="29632181" w14:textId="398E2AE0" w:rsidR="007F0BA8" w:rsidRDefault="007F0BA8" w:rsidP="007F0BA8">
            <w:pPr>
              <w:autoSpaceDE w:val="0"/>
              <w:autoSpaceDN w:val="0"/>
              <w:adjustRightInd w:val="0"/>
              <w:snapToGrid w:val="0"/>
            </w:pPr>
            <w:r>
              <w:rPr>
                <w:rFonts w:hint="eastAsia"/>
              </w:rPr>
              <w:t>其他</w:t>
            </w:r>
          </w:p>
        </w:tc>
        <w:tc>
          <w:tcPr>
            <w:tcW w:w="1551" w:type="pct"/>
            <w:vAlign w:val="center"/>
          </w:tcPr>
          <w:p w14:paraId="5B0919DE" w14:textId="21B5D610" w:rsidR="007F0BA8" w:rsidRPr="00637FE8" w:rsidRDefault="007F0BA8" w:rsidP="007F0BA8">
            <w:pPr>
              <w:jc w:val="right"/>
              <w:rPr>
                <w:rFonts w:ascii="宋体" w:hAnsi="宋体"/>
              </w:rPr>
            </w:pPr>
            <w:r w:rsidRPr="007F0BA8">
              <w:rPr>
                <w:rFonts w:ascii="宋体" w:hAnsi="宋体" w:hint="eastAsia"/>
              </w:rPr>
              <w:t>5,656,408.51</w:t>
            </w:r>
          </w:p>
        </w:tc>
        <w:tc>
          <w:tcPr>
            <w:tcW w:w="1567" w:type="pct"/>
            <w:vAlign w:val="center"/>
          </w:tcPr>
          <w:p w14:paraId="073248D9" w14:textId="7A55513B" w:rsidR="007F0BA8" w:rsidRPr="00B27B24" w:rsidRDefault="007F0BA8" w:rsidP="007F0BA8">
            <w:pPr>
              <w:jc w:val="right"/>
              <w:rPr>
                <w:rFonts w:ascii="宋体" w:hAnsi="宋体"/>
              </w:rPr>
            </w:pPr>
            <w:r w:rsidRPr="00B27B24">
              <w:rPr>
                <w:rFonts w:ascii="宋体" w:hAnsi="宋体"/>
              </w:rPr>
              <w:t>11,505,263.89</w:t>
            </w:r>
          </w:p>
        </w:tc>
      </w:tr>
      <w:tr w:rsidR="007F0BA8" w14:paraId="3A73E810" w14:textId="77777777" w:rsidTr="007F0BA8">
        <w:tc>
          <w:tcPr>
            <w:tcW w:w="1882" w:type="pct"/>
          </w:tcPr>
          <w:p w14:paraId="2BE925DC" w14:textId="77777777" w:rsidR="007F0BA8" w:rsidRDefault="007F0BA8" w:rsidP="007F0BA8">
            <w:pPr>
              <w:autoSpaceDE w:val="0"/>
              <w:autoSpaceDN w:val="0"/>
              <w:adjustRightInd w:val="0"/>
              <w:snapToGrid w:val="0"/>
              <w:jc w:val="center"/>
              <w:rPr>
                <w:color w:val="000000" w:themeColor="text1"/>
              </w:rPr>
            </w:pPr>
            <w:r>
              <w:rPr>
                <w:rFonts w:hint="eastAsia"/>
                <w:color w:val="000000" w:themeColor="text1"/>
              </w:rPr>
              <w:t>合计</w:t>
            </w:r>
          </w:p>
        </w:tc>
        <w:tc>
          <w:tcPr>
            <w:tcW w:w="1551" w:type="pct"/>
            <w:vAlign w:val="center"/>
          </w:tcPr>
          <w:p w14:paraId="2A5E2ED5" w14:textId="0EA9AC82" w:rsidR="007F0BA8" w:rsidRPr="00637FE8" w:rsidRDefault="007F0BA8" w:rsidP="007F0BA8">
            <w:pPr>
              <w:jc w:val="right"/>
              <w:rPr>
                <w:rFonts w:ascii="宋体" w:hAnsi="宋体"/>
              </w:rPr>
            </w:pPr>
            <w:r w:rsidRPr="007F0BA8">
              <w:rPr>
                <w:rFonts w:ascii="宋体" w:hAnsi="宋体" w:hint="eastAsia"/>
              </w:rPr>
              <w:t>2,290,995,095.12</w:t>
            </w:r>
          </w:p>
        </w:tc>
        <w:tc>
          <w:tcPr>
            <w:tcW w:w="1567" w:type="pct"/>
            <w:vAlign w:val="center"/>
          </w:tcPr>
          <w:p w14:paraId="7A3766E9" w14:textId="361A3F2B" w:rsidR="007F0BA8" w:rsidRPr="00B27B24" w:rsidRDefault="007F0BA8" w:rsidP="007F0BA8">
            <w:pPr>
              <w:jc w:val="right"/>
              <w:rPr>
                <w:rFonts w:ascii="宋体" w:hAnsi="宋体"/>
              </w:rPr>
            </w:pPr>
            <w:r w:rsidRPr="00B27B24">
              <w:rPr>
                <w:rFonts w:ascii="宋体" w:hAnsi="宋体"/>
              </w:rPr>
              <w:t>2,040,079,030.21</w:t>
            </w:r>
          </w:p>
        </w:tc>
      </w:tr>
    </w:tbl>
    <w:p w14:paraId="0B9A8B8D" w14:textId="77777777" w:rsidR="007F1ED8" w:rsidRDefault="00FD7238">
      <w:pPr>
        <w:spacing w:before="60" w:after="60"/>
        <w:rPr>
          <w:color w:val="000000" w:themeColor="text1"/>
        </w:rPr>
      </w:pPr>
      <w:r>
        <w:rPr>
          <w:rFonts w:hint="eastAsia"/>
          <w:color w:val="000000" w:themeColor="text1"/>
        </w:rPr>
        <w:t>支付的其他与经营活动有关的现金说明：</w:t>
      </w:r>
    </w:p>
    <w:sdt>
      <w:sdtPr>
        <w:rPr>
          <w:rFonts w:hint="eastAsia"/>
          <w:color w:val="000000" w:themeColor="text1"/>
        </w:rPr>
        <w:alias w:val="支付的其他与经营活动有关的现金说明"/>
        <w:tag w:val="_GBC_632dc3caefd547b5b57f9340a021af22"/>
        <w:id w:val="1776681741"/>
        <w:placeholder>
          <w:docPart w:val="GBC22222222222222222222222222222"/>
        </w:placeholder>
      </w:sdtPr>
      <w:sdtEndPr/>
      <w:sdtContent>
        <w:p w14:paraId="42E85C9D" w14:textId="11A59EA0" w:rsidR="007F1ED8" w:rsidRDefault="00FD7238">
          <w:pPr>
            <w:ind w:right="5"/>
            <w:rPr>
              <w:color w:val="000000" w:themeColor="text1"/>
            </w:rPr>
          </w:pPr>
          <w:r>
            <w:rPr>
              <w:rFonts w:hint="eastAsia"/>
              <w:color w:val="000000" w:themeColor="text1"/>
            </w:rPr>
            <w:t>无</w:t>
          </w:r>
        </w:p>
      </w:sdtContent>
    </w:sdt>
    <w:p w14:paraId="6735DC4F" w14:textId="77777777" w:rsidR="007F1ED8" w:rsidRDefault="007F1ED8">
      <w:pPr>
        <w:ind w:right="5"/>
        <w:rPr>
          <w:color w:val="000000" w:themeColor="text1"/>
        </w:rPr>
      </w:pPr>
    </w:p>
    <w:p w14:paraId="1851A469" w14:textId="77777777" w:rsidR="007F1ED8" w:rsidRDefault="00FD7238">
      <w:pPr>
        <w:pStyle w:val="4"/>
        <w:numPr>
          <w:ilvl w:val="0"/>
          <w:numId w:val="99"/>
        </w:numPr>
        <w:rPr>
          <w:color w:val="000000" w:themeColor="text1"/>
        </w:rPr>
      </w:pPr>
      <w:bookmarkStart w:id="395" w:name="_Hlk167970426"/>
      <w:r>
        <w:rPr>
          <w:rFonts w:hint="eastAsia"/>
          <w:color w:val="000000" w:themeColor="text1"/>
        </w:rPr>
        <w:t>与投资活动有关的现金</w:t>
      </w:r>
    </w:p>
    <w:p w14:paraId="0F1CFE3B" w14:textId="77777777" w:rsidR="007F1ED8" w:rsidRDefault="00FD7238">
      <w:pPr>
        <w:rPr>
          <w:color w:val="000000" w:themeColor="text1"/>
        </w:rPr>
      </w:pPr>
      <w:r>
        <w:rPr>
          <w:rFonts w:hint="eastAsia"/>
          <w:color w:val="000000" w:themeColor="text1"/>
        </w:rPr>
        <w:t>收到的重要的投资活动有关的现金</w:t>
      </w:r>
    </w:p>
    <w:sdt>
      <w:sdtPr>
        <w:rPr>
          <w:color w:val="000000" w:themeColor="text1"/>
        </w:rPr>
        <w:alias w:val="是否适用：收到的重要的投资活动有关的现金[双击切换]"/>
        <w:tag w:val="_GBC_f56d2779677b47b3ba2b7e5e0b1d3d89"/>
        <w:id w:val="-1827430156"/>
        <w:placeholder>
          <w:docPart w:val="GBC22222222222222222222222222222"/>
        </w:placeholder>
      </w:sdtPr>
      <w:sdtEndPr/>
      <w:sdtContent>
        <w:p w14:paraId="28BE955A" w14:textId="465E13BC"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27454EB" w14:textId="77777777" w:rsidR="007F1ED8" w:rsidRDefault="007F1ED8">
      <w:pPr>
        <w:rPr>
          <w:color w:val="000000" w:themeColor="text1"/>
        </w:rPr>
      </w:pPr>
    </w:p>
    <w:p w14:paraId="33EA9031" w14:textId="77777777" w:rsidR="007F1ED8" w:rsidRDefault="00FD7238">
      <w:pPr>
        <w:rPr>
          <w:color w:val="000000" w:themeColor="text1"/>
        </w:rPr>
      </w:pPr>
      <w:r>
        <w:rPr>
          <w:rFonts w:hint="eastAsia"/>
          <w:color w:val="000000" w:themeColor="text1"/>
        </w:rPr>
        <w:t>支付的重要的投资活动有关的现金</w:t>
      </w:r>
    </w:p>
    <w:sdt>
      <w:sdtPr>
        <w:rPr>
          <w:color w:val="000000" w:themeColor="text1"/>
        </w:rPr>
        <w:alias w:val="是否适用：支付的重要的投资活动有关的现金[双击切换]"/>
        <w:tag w:val="_GBC_e489b143c5a245a9bd1fb9c8c46d7528"/>
        <w:id w:val="197597754"/>
        <w:placeholder>
          <w:docPart w:val="GBC22222222222222222222222222222"/>
        </w:placeholder>
      </w:sdtPr>
      <w:sdtEndPr/>
      <w:sdtContent>
        <w:p w14:paraId="48AA72F4" w14:textId="29839DD8"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072F683" w14:textId="46B08C17" w:rsidR="007F1ED8" w:rsidRDefault="007F1ED8">
      <w:pPr>
        <w:rPr>
          <w:color w:val="000000" w:themeColor="text1"/>
        </w:rPr>
      </w:pPr>
    </w:p>
    <w:bookmarkEnd w:id="395"/>
    <w:p w14:paraId="382A8F61" w14:textId="77777777" w:rsidR="007F1ED8" w:rsidRDefault="00FD7238">
      <w:pPr>
        <w:rPr>
          <w:color w:val="000000" w:themeColor="text1"/>
        </w:rPr>
      </w:pPr>
      <w:r>
        <w:rPr>
          <w:rFonts w:hint="eastAsia"/>
          <w:color w:val="000000" w:themeColor="text1"/>
        </w:rPr>
        <w:t>收到的其他与投资活动有关的现金</w:t>
      </w:r>
    </w:p>
    <w:sdt>
      <w:sdtPr>
        <w:rPr>
          <w:color w:val="000000" w:themeColor="text1"/>
        </w:rPr>
        <w:alias w:val="是否适用：收到的其他与投资活动有关的现金[双击切换]"/>
        <w:tag w:val="_GBC_ae3b1cf9e3aa408a8867e76d71769712"/>
        <w:id w:val="1957369256"/>
        <w:placeholder>
          <w:docPart w:val="GBC22222222222222222222222222222"/>
        </w:placeholder>
      </w:sdtPr>
      <w:sdtEndPr/>
      <w:sdtContent>
        <w:p w14:paraId="53CB5C12" w14:textId="29526150"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B980498"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收到的其他与投资活动有关的现金"/>
          <w:tag w:val="_GBC_864c08420ed74aa18dcf838d10153475"/>
          <w:id w:val="5265323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收到的其他与投资活动有关的现金"/>
          <w:tag w:val="_GBC_557bfe9cc4b045ff8684fc828911efc1"/>
          <w:id w:val="29772810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839"/>
        <w:gridCol w:w="2663"/>
      </w:tblGrid>
      <w:tr w:rsidR="007F1ED8" w14:paraId="795E3E08" w14:textId="77777777">
        <w:sdt>
          <w:sdtPr>
            <w:tag w:val="_PLD_fe329b3300fe449c869fda5c957ed9e6"/>
            <w:id w:val="-96340439"/>
          </w:sdtPr>
          <w:sdtEndPr/>
          <w:sdtContent>
            <w:tc>
              <w:tcPr>
                <w:tcW w:w="1882" w:type="pct"/>
              </w:tcPr>
              <w:p w14:paraId="51F4FDD4"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e828a524680d4faeb14e148b152d9982"/>
            <w:id w:val="-51304553"/>
          </w:sdtPr>
          <w:sdtEndPr/>
          <w:sdtContent>
            <w:tc>
              <w:tcPr>
                <w:tcW w:w="1609" w:type="pct"/>
              </w:tcPr>
              <w:p w14:paraId="3EBA9A36"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本期发生额</w:t>
                </w:r>
              </w:p>
            </w:tc>
          </w:sdtContent>
        </w:sdt>
        <w:sdt>
          <w:sdtPr>
            <w:tag w:val="_PLD_a8eb20dbb1b143d399d3bde1f6e00fa3"/>
            <w:id w:val="372128467"/>
          </w:sdtPr>
          <w:sdtEndPr/>
          <w:sdtContent>
            <w:tc>
              <w:tcPr>
                <w:tcW w:w="1509" w:type="pct"/>
              </w:tcPr>
              <w:p w14:paraId="17BAEE8C"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上期发生额</w:t>
                </w:r>
              </w:p>
            </w:tc>
          </w:sdtContent>
        </w:sdt>
      </w:tr>
      <w:tr w:rsidR="00FD7238" w14:paraId="2C558C5E" w14:textId="77777777">
        <w:tc>
          <w:tcPr>
            <w:tcW w:w="1882" w:type="pct"/>
          </w:tcPr>
          <w:p w14:paraId="2F7EBC8E" w14:textId="44DD0705" w:rsidR="00270193" w:rsidRDefault="00FD7238" w:rsidP="00FD7238">
            <w:pPr>
              <w:autoSpaceDE w:val="0"/>
              <w:autoSpaceDN w:val="0"/>
              <w:adjustRightInd w:val="0"/>
              <w:snapToGrid w:val="0"/>
              <w:spacing w:line="240" w:lineRule="atLeast"/>
            </w:pPr>
            <w:r w:rsidRPr="00B27B24">
              <w:rPr>
                <w:rFonts w:hint="eastAsia"/>
              </w:rPr>
              <w:t>结构性存款</w:t>
            </w:r>
          </w:p>
        </w:tc>
        <w:tc>
          <w:tcPr>
            <w:tcW w:w="1609" w:type="pct"/>
            <w:vAlign w:val="bottom"/>
          </w:tcPr>
          <w:p w14:paraId="2C1472F9" w14:textId="17A3E0CF" w:rsidR="00270193" w:rsidRPr="00C6576A" w:rsidRDefault="00C6576A" w:rsidP="00FD7238">
            <w:pPr>
              <w:jc w:val="right"/>
              <w:rPr>
                <w:rFonts w:ascii="宋体" w:hAnsi="宋体"/>
              </w:rPr>
            </w:pPr>
            <w:r w:rsidRPr="00C6576A">
              <w:rPr>
                <w:rFonts w:ascii="宋体" w:hAnsi="宋体"/>
              </w:rPr>
              <w:t>541,000,000.00</w:t>
            </w:r>
          </w:p>
        </w:tc>
        <w:tc>
          <w:tcPr>
            <w:tcW w:w="1509" w:type="pct"/>
          </w:tcPr>
          <w:p w14:paraId="278B76B4" w14:textId="7B912EAF" w:rsidR="00270193" w:rsidRPr="00B27B24" w:rsidRDefault="00FD7238" w:rsidP="00FD7238">
            <w:pPr>
              <w:jc w:val="right"/>
              <w:rPr>
                <w:rFonts w:ascii="宋体" w:hAnsi="宋体"/>
              </w:rPr>
            </w:pPr>
            <w:r w:rsidRPr="00B27B24">
              <w:rPr>
                <w:rFonts w:ascii="宋体" w:hAnsi="宋体"/>
              </w:rPr>
              <w:t>1,085,000,000.00</w:t>
            </w:r>
          </w:p>
        </w:tc>
      </w:tr>
      <w:tr w:rsidR="00FD7238" w14:paraId="0D725E00" w14:textId="77777777">
        <w:tc>
          <w:tcPr>
            <w:tcW w:w="1882" w:type="pct"/>
          </w:tcPr>
          <w:p w14:paraId="2369C6A9" w14:textId="77777777" w:rsidR="00270193" w:rsidRDefault="00FD7238" w:rsidP="00FD7238">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609" w:type="pct"/>
            <w:vAlign w:val="bottom"/>
          </w:tcPr>
          <w:p w14:paraId="2BF6FB04" w14:textId="2F5E0226" w:rsidR="00270193" w:rsidRPr="00C6576A" w:rsidRDefault="00C6576A" w:rsidP="00FD7238">
            <w:pPr>
              <w:jc w:val="right"/>
              <w:rPr>
                <w:rFonts w:ascii="宋体" w:hAnsi="宋体"/>
              </w:rPr>
            </w:pPr>
            <w:r w:rsidRPr="00C6576A">
              <w:rPr>
                <w:rFonts w:ascii="宋体" w:hAnsi="宋体"/>
              </w:rPr>
              <w:t>541,000,000.00</w:t>
            </w:r>
          </w:p>
        </w:tc>
        <w:tc>
          <w:tcPr>
            <w:tcW w:w="1509" w:type="pct"/>
          </w:tcPr>
          <w:p w14:paraId="3D089614" w14:textId="0BB8E7FD" w:rsidR="00270193" w:rsidRPr="00B27B24" w:rsidRDefault="00FD7238" w:rsidP="00FD7238">
            <w:pPr>
              <w:jc w:val="right"/>
              <w:rPr>
                <w:rFonts w:ascii="宋体" w:hAnsi="宋体"/>
              </w:rPr>
            </w:pPr>
            <w:r w:rsidRPr="00B27B24">
              <w:rPr>
                <w:rFonts w:ascii="宋体" w:hAnsi="宋体"/>
              </w:rPr>
              <w:t>1,085,000,000.00</w:t>
            </w:r>
          </w:p>
        </w:tc>
      </w:tr>
    </w:tbl>
    <w:p w14:paraId="778CEC94" w14:textId="77777777" w:rsidR="007F1ED8" w:rsidRDefault="00FD7238">
      <w:pPr>
        <w:snapToGrid w:val="0"/>
        <w:spacing w:before="60" w:after="60"/>
        <w:rPr>
          <w:color w:val="000000" w:themeColor="text1"/>
        </w:rPr>
      </w:pPr>
      <w:r>
        <w:rPr>
          <w:rFonts w:hint="eastAsia"/>
          <w:color w:val="000000" w:themeColor="text1"/>
        </w:rPr>
        <w:t>收到的其他与投资活动有关的现金说明：</w:t>
      </w:r>
    </w:p>
    <w:sdt>
      <w:sdtPr>
        <w:rPr>
          <w:color w:val="000000" w:themeColor="text1"/>
        </w:rPr>
        <w:alias w:val="收到的其他与投资活动有关的现金说明"/>
        <w:tag w:val="_GBC_10ad2bcf624d4c49924f65fcffdeebbc"/>
        <w:id w:val="38400931"/>
        <w:placeholder>
          <w:docPart w:val="GBC22222222222222222222222222222"/>
        </w:placeholder>
      </w:sdtPr>
      <w:sdtEndPr/>
      <w:sdtContent>
        <w:p w14:paraId="745CEE03" w14:textId="4DCA0619" w:rsidR="007F1ED8" w:rsidRDefault="00FD7238">
          <w:pPr>
            <w:snapToGrid w:val="0"/>
            <w:spacing w:line="240" w:lineRule="atLeast"/>
            <w:rPr>
              <w:color w:val="000000" w:themeColor="text1"/>
            </w:rPr>
          </w:pPr>
          <w:r>
            <w:rPr>
              <w:rFonts w:hint="eastAsia"/>
              <w:color w:val="000000" w:themeColor="text1"/>
            </w:rPr>
            <w:t>无</w:t>
          </w:r>
        </w:p>
      </w:sdtContent>
    </w:sdt>
    <w:p w14:paraId="2C23D9DC" w14:textId="77777777" w:rsidR="007F1ED8" w:rsidRDefault="007F1ED8">
      <w:pPr>
        <w:rPr>
          <w:color w:val="000000" w:themeColor="text1"/>
        </w:rPr>
      </w:pPr>
    </w:p>
    <w:p w14:paraId="76698EA2" w14:textId="77777777" w:rsidR="007F1ED8" w:rsidRDefault="00FD7238">
      <w:pPr>
        <w:rPr>
          <w:color w:val="000000" w:themeColor="text1"/>
        </w:rPr>
      </w:pPr>
      <w:r>
        <w:rPr>
          <w:rFonts w:hint="eastAsia"/>
          <w:color w:val="000000" w:themeColor="text1"/>
        </w:rPr>
        <w:t>支付的其他与投资活动有关的现金</w:t>
      </w:r>
    </w:p>
    <w:sdt>
      <w:sdtPr>
        <w:rPr>
          <w:color w:val="000000" w:themeColor="text1"/>
        </w:rPr>
        <w:alias w:val="是否适用：支付的其他与投资活动有关的现金[双击切换]"/>
        <w:tag w:val="_GBC_8862c0a38548482cb3b55a82757e3e33"/>
        <w:id w:val="637069824"/>
        <w:placeholder>
          <w:docPart w:val="GBC22222222222222222222222222222"/>
        </w:placeholder>
      </w:sdtPr>
      <w:sdtEndPr/>
      <w:sdtContent>
        <w:p w14:paraId="4A91C227" w14:textId="0A1E9018"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4D2422F"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投资活动有关的现金"/>
          <w:tag w:val="_GBC_d10892949aa14ffe8488e5fb3e554708"/>
          <w:id w:val="16015238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支付的其他与投资活动有关的现金"/>
          <w:tag w:val="_GBC_699764a41036486da9355782e929009a"/>
          <w:id w:val="181151621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841"/>
        <w:gridCol w:w="2661"/>
      </w:tblGrid>
      <w:tr w:rsidR="007F1ED8" w14:paraId="4AD80F8E" w14:textId="77777777">
        <w:sdt>
          <w:sdtPr>
            <w:tag w:val="_PLD_9d1eae9c142b4411afe63077d56be240"/>
            <w:id w:val="2132359187"/>
          </w:sdtPr>
          <w:sdtEndPr/>
          <w:sdtContent>
            <w:tc>
              <w:tcPr>
                <w:tcW w:w="1882" w:type="pct"/>
              </w:tcPr>
              <w:p w14:paraId="2141F41F" w14:textId="77777777" w:rsidR="007F1ED8" w:rsidRDefault="00FD7238">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c15b0147904647a286b23a6481ce17ad"/>
            <w:id w:val="-1945986635"/>
          </w:sdtPr>
          <w:sdtEndPr/>
          <w:sdtContent>
            <w:tc>
              <w:tcPr>
                <w:tcW w:w="1610" w:type="pct"/>
              </w:tcPr>
              <w:p w14:paraId="7A3F0414" w14:textId="77777777" w:rsidR="007F1ED8" w:rsidRDefault="00FD7238">
                <w:pPr>
                  <w:autoSpaceDE w:val="0"/>
                  <w:autoSpaceDN w:val="0"/>
                  <w:adjustRightInd w:val="0"/>
                  <w:snapToGrid w:val="0"/>
                  <w:jc w:val="center"/>
                  <w:rPr>
                    <w:color w:val="000000" w:themeColor="text1"/>
                  </w:rPr>
                </w:pPr>
                <w:r>
                  <w:rPr>
                    <w:rFonts w:hint="eastAsia"/>
                    <w:color w:val="000000" w:themeColor="text1"/>
                  </w:rPr>
                  <w:t>本期发生额</w:t>
                </w:r>
              </w:p>
            </w:tc>
          </w:sdtContent>
        </w:sdt>
        <w:sdt>
          <w:sdtPr>
            <w:tag w:val="_PLD_be0073208a034a9ea119993745bed906"/>
            <w:id w:val="593281113"/>
          </w:sdtPr>
          <w:sdtEndPr/>
          <w:sdtContent>
            <w:tc>
              <w:tcPr>
                <w:tcW w:w="1508" w:type="pct"/>
              </w:tcPr>
              <w:p w14:paraId="5E8C63A8" w14:textId="77777777" w:rsidR="007F1ED8" w:rsidRDefault="00FD7238">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C6576A" w14:paraId="5175D5D7" w14:textId="77777777" w:rsidTr="00C6576A">
        <w:tc>
          <w:tcPr>
            <w:tcW w:w="1882" w:type="pct"/>
          </w:tcPr>
          <w:p w14:paraId="5DD98729" w14:textId="2457BBC7" w:rsidR="00C6576A" w:rsidRDefault="00C6576A" w:rsidP="00C6576A">
            <w:pPr>
              <w:autoSpaceDE w:val="0"/>
              <w:autoSpaceDN w:val="0"/>
              <w:adjustRightInd w:val="0"/>
              <w:snapToGrid w:val="0"/>
            </w:pPr>
            <w:r w:rsidRPr="005C5857">
              <w:rPr>
                <w:rFonts w:hint="eastAsia"/>
              </w:rPr>
              <w:t>结构性存款</w:t>
            </w:r>
          </w:p>
        </w:tc>
        <w:tc>
          <w:tcPr>
            <w:tcW w:w="1610" w:type="pct"/>
            <w:vAlign w:val="center"/>
          </w:tcPr>
          <w:p w14:paraId="7D232228" w14:textId="1EEEF231" w:rsidR="00C6576A" w:rsidRPr="00C6576A" w:rsidRDefault="00C6576A" w:rsidP="00C6576A">
            <w:pPr>
              <w:jc w:val="right"/>
              <w:rPr>
                <w:rFonts w:ascii="宋体" w:hAnsi="宋体"/>
              </w:rPr>
            </w:pPr>
            <w:r w:rsidRPr="00C6576A">
              <w:rPr>
                <w:rFonts w:ascii="宋体" w:hAnsi="宋体" w:hint="eastAsia"/>
              </w:rPr>
              <w:t>661,000,000.00</w:t>
            </w:r>
          </w:p>
        </w:tc>
        <w:tc>
          <w:tcPr>
            <w:tcW w:w="1508" w:type="pct"/>
            <w:vAlign w:val="center"/>
          </w:tcPr>
          <w:p w14:paraId="47E258CF" w14:textId="683B8453" w:rsidR="00C6576A" w:rsidRPr="00B27B24" w:rsidRDefault="00C6576A" w:rsidP="00C6576A">
            <w:pPr>
              <w:jc w:val="right"/>
              <w:rPr>
                <w:rFonts w:ascii="宋体" w:hAnsi="宋体"/>
              </w:rPr>
            </w:pPr>
            <w:r w:rsidRPr="00B27B24">
              <w:rPr>
                <w:rFonts w:ascii="宋体" w:hAnsi="宋体" w:hint="eastAsia"/>
              </w:rPr>
              <w:t>1,757,500,000.00</w:t>
            </w:r>
          </w:p>
        </w:tc>
      </w:tr>
      <w:tr w:rsidR="00C6576A" w14:paraId="77406DF4" w14:textId="77777777" w:rsidTr="00C6576A">
        <w:tc>
          <w:tcPr>
            <w:tcW w:w="1882" w:type="pct"/>
          </w:tcPr>
          <w:p w14:paraId="30996E60" w14:textId="54CB7C30" w:rsidR="00C6576A" w:rsidRDefault="00C6576A" w:rsidP="00C6576A">
            <w:pPr>
              <w:autoSpaceDE w:val="0"/>
              <w:autoSpaceDN w:val="0"/>
              <w:adjustRightInd w:val="0"/>
              <w:snapToGrid w:val="0"/>
            </w:pPr>
            <w:r w:rsidRPr="005C5857">
              <w:rPr>
                <w:rFonts w:hint="eastAsia"/>
              </w:rPr>
              <w:t>期权及远期亏损</w:t>
            </w:r>
          </w:p>
        </w:tc>
        <w:tc>
          <w:tcPr>
            <w:tcW w:w="1610" w:type="pct"/>
            <w:vAlign w:val="center"/>
          </w:tcPr>
          <w:p w14:paraId="092C277A" w14:textId="2F60A743" w:rsidR="00C6576A" w:rsidRPr="00C6576A" w:rsidRDefault="00C6576A" w:rsidP="00C6576A">
            <w:pPr>
              <w:jc w:val="right"/>
              <w:rPr>
                <w:rFonts w:ascii="宋体" w:hAnsi="宋体"/>
              </w:rPr>
            </w:pPr>
            <w:r w:rsidRPr="00C6576A">
              <w:rPr>
                <w:rFonts w:ascii="宋体" w:hAnsi="宋体" w:hint="eastAsia"/>
              </w:rPr>
              <w:t>13,426,525.98</w:t>
            </w:r>
          </w:p>
        </w:tc>
        <w:tc>
          <w:tcPr>
            <w:tcW w:w="1508" w:type="pct"/>
            <w:vAlign w:val="center"/>
          </w:tcPr>
          <w:p w14:paraId="7DF33B8C" w14:textId="4E50512C" w:rsidR="00C6576A" w:rsidRPr="00B27B24" w:rsidRDefault="00C6576A" w:rsidP="00C6576A">
            <w:pPr>
              <w:jc w:val="right"/>
              <w:rPr>
                <w:rFonts w:ascii="宋体" w:hAnsi="宋体"/>
              </w:rPr>
            </w:pPr>
            <w:r w:rsidRPr="00B27B24">
              <w:rPr>
                <w:rFonts w:ascii="宋体" w:hAnsi="宋体" w:hint="eastAsia"/>
              </w:rPr>
              <w:t>16,093,114.01</w:t>
            </w:r>
          </w:p>
        </w:tc>
      </w:tr>
      <w:tr w:rsidR="00C6576A" w14:paraId="7AD8AEE9" w14:textId="77777777" w:rsidTr="00C6576A">
        <w:tc>
          <w:tcPr>
            <w:tcW w:w="1882" w:type="pct"/>
          </w:tcPr>
          <w:p w14:paraId="7DC732D5" w14:textId="77777777" w:rsidR="00C6576A" w:rsidRDefault="00C6576A" w:rsidP="00C6576A">
            <w:pPr>
              <w:autoSpaceDE w:val="0"/>
              <w:autoSpaceDN w:val="0"/>
              <w:adjustRightInd w:val="0"/>
              <w:snapToGrid w:val="0"/>
              <w:jc w:val="center"/>
              <w:rPr>
                <w:color w:val="000000" w:themeColor="text1"/>
              </w:rPr>
            </w:pPr>
            <w:r>
              <w:rPr>
                <w:rFonts w:hint="eastAsia"/>
                <w:color w:val="000000" w:themeColor="text1"/>
              </w:rPr>
              <w:t>合计</w:t>
            </w:r>
          </w:p>
        </w:tc>
        <w:tc>
          <w:tcPr>
            <w:tcW w:w="1610" w:type="pct"/>
            <w:vAlign w:val="center"/>
          </w:tcPr>
          <w:p w14:paraId="5DF605B2" w14:textId="7E25D7FE" w:rsidR="00C6576A" w:rsidRPr="00C6576A" w:rsidRDefault="00C6576A" w:rsidP="00C6576A">
            <w:pPr>
              <w:jc w:val="right"/>
              <w:rPr>
                <w:rFonts w:ascii="宋体" w:hAnsi="宋体"/>
              </w:rPr>
            </w:pPr>
            <w:r w:rsidRPr="00C6576A">
              <w:rPr>
                <w:rFonts w:ascii="宋体" w:hAnsi="宋体" w:hint="eastAsia"/>
              </w:rPr>
              <w:t>674,426,525.98</w:t>
            </w:r>
          </w:p>
        </w:tc>
        <w:tc>
          <w:tcPr>
            <w:tcW w:w="1508" w:type="pct"/>
            <w:vAlign w:val="center"/>
          </w:tcPr>
          <w:p w14:paraId="4245624B" w14:textId="7A46E9D6" w:rsidR="00C6576A" w:rsidRPr="00B27B24" w:rsidRDefault="00C6576A" w:rsidP="00C6576A">
            <w:pPr>
              <w:jc w:val="right"/>
              <w:rPr>
                <w:rFonts w:ascii="宋体" w:hAnsi="宋体"/>
              </w:rPr>
            </w:pPr>
            <w:r w:rsidRPr="00B27B24">
              <w:rPr>
                <w:rFonts w:ascii="宋体" w:hAnsi="宋体" w:hint="eastAsia"/>
              </w:rPr>
              <w:t>1,773,593,114.01</w:t>
            </w:r>
          </w:p>
        </w:tc>
      </w:tr>
    </w:tbl>
    <w:p w14:paraId="65BB0E6A" w14:textId="77777777" w:rsidR="007F1ED8" w:rsidRDefault="00FD7238">
      <w:pPr>
        <w:spacing w:before="60" w:after="60"/>
        <w:rPr>
          <w:color w:val="000000" w:themeColor="text1"/>
        </w:rPr>
      </w:pPr>
      <w:r>
        <w:rPr>
          <w:rFonts w:hint="eastAsia"/>
          <w:color w:val="000000" w:themeColor="text1"/>
        </w:rPr>
        <w:t>支付的其他与投资活动有关的现金说明：</w:t>
      </w:r>
    </w:p>
    <w:sdt>
      <w:sdtPr>
        <w:rPr>
          <w:rFonts w:hint="eastAsia"/>
          <w:color w:val="000000" w:themeColor="text1"/>
        </w:rPr>
        <w:alias w:val="支付的其他与投资活动有关的现金说明"/>
        <w:tag w:val="_GBC_01ca6e937c9f400c901d9f734e0a827f"/>
        <w:id w:val="1933306783"/>
        <w:placeholder>
          <w:docPart w:val="GBC22222222222222222222222222222"/>
        </w:placeholder>
      </w:sdtPr>
      <w:sdtEndPr/>
      <w:sdtContent>
        <w:p w14:paraId="5424D664" w14:textId="49F66859" w:rsidR="007F1ED8" w:rsidRDefault="00FD7238">
          <w:pPr>
            <w:rPr>
              <w:color w:val="000000" w:themeColor="text1"/>
            </w:rPr>
          </w:pPr>
          <w:r>
            <w:rPr>
              <w:rFonts w:hint="eastAsia"/>
              <w:color w:val="000000" w:themeColor="text1"/>
            </w:rPr>
            <w:t>无</w:t>
          </w:r>
        </w:p>
      </w:sdtContent>
    </w:sdt>
    <w:p w14:paraId="064ABFDA" w14:textId="77777777" w:rsidR="007F1ED8" w:rsidRDefault="007F1ED8">
      <w:pPr>
        <w:rPr>
          <w:color w:val="000000" w:themeColor="text1"/>
        </w:rPr>
      </w:pPr>
    </w:p>
    <w:p w14:paraId="7CAECA49" w14:textId="77777777" w:rsidR="007F1ED8" w:rsidRDefault="00FD7238">
      <w:pPr>
        <w:pStyle w:val="4"/>
        <w:numPr>
          <w:ilvl w:val="0"/>
          <w:numId w:val="99"/>
        </w:numPr>
        <w:rPr>
          <w:color w:val="000000" w:themeColor="text1"/>
        </w:rPr>
      </w:pPr>
      <w:r>
        <w:rPr>
          <w:rFonts w:hint="eastAsia"/>
          <w:color w:val="000000" w:themeColor="text1"/>
        </w:rPr>
        <w:t>与筹资活动有关的现金</w:t>
      </w:r>
    </w:p>
    <w:p w14:paraId="58934648" w14:textId="77777777" w:rsidR="007F1ED8" w:rsidRDefault="00FD7238">
      <w:pPr>
        <w:rPr>
          <w:color w:val="000000" w:themeColor="text1"/>
        </w:rPr>
      </w:pPr>
      <w:r>
        <w:rPr>
          <w:rFonts w:hint="eastAsia"/>
          <w:color w:val="000000" w:themeColor="text1"/>
        </w:rPr>
        <w:t>收到的其他与筹资活动有关的现金</w:t>
      </w:r>
    </w:p>
    <w:sdt>
      <w:sdtPr>
        <w:rPr>
          <w:color w:val="000000" w:themeColor="text1"/>
        </w:rPr>
        <w:alias w:val="是否适用：收到的其他与筹资活动有关的现金[双击切换]"/>
        <w:tag w:val="_GBC_6e82da4b55134cf6aacd6132e71f2c27"/>
        <w:id w:val="-1344091737"/>
        <w:placeholder>
          <w:docPart w:val="GBC22222222222222222222222222222"/>
        </w:placeholder>
      </w:sdtPr>
      <w:sdtEndPr/>
      <w:sdtContent>
        <w:p w14:paraId="16B4A286" w14:textId="317B7FBA"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ACBA42E" w14:textId="77777777" w:rsidR="007F1ED8" w:rsidRDefault="007F1ED8">
      <w:pPr>
        <w:rPr>
          <w:color w:val="000000" w:themeColor="text1"/>
        </w:rPr>
      </w:pPr>
    </w:p>
    <w:p w14:paraId="616646B6" w14:textId="77777777" w:rsidR="007F1ED8" w:rsidRDefault="00FD7238">
      <w:pPr>
        <w:rPr>
          <w:color w:val="000000" w:themeColor="text1"/>
        </w:rPr>
      </w:pPr>
      <w:r>
        <w:rPr>
          <w:rFonts w:hint="eastAsia"/>
          <w:color w:val="000000" w:themeColor="text1"/>
        </w:rPr>
        <w:t>支付的其他与筹资活动有关的现金</w:t>
      </w:r>
    </w:p>
    <w:sdt>
      <w:sdtPr>
        <w:rPr>
          <w:color w:val="000000" w:themeColor="text1"/>
        </w:rPr>
        <w:alias w:val="是否适用：支付的其他与筹资活动有关的现金[双击切换]"/>
        <w:tag w:val="_GBC_cf7fd4869f8d4d98a07243e22bf22793"/>
        <w:id w:val="1814521768"/>
        <w:placeholder>
          <w:docPart w:val="GBC22222222222222222222222222222"/>
        </w:placeholder>
      </w:sdtPr>
      <w:sdtEndPr/>
      <w:sdtContent>
        <w:p w14:paraId="2BB39154" w14:textId="2764C4F8"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2DB1BDC"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筹资活动有关的现金"/>
          <w:tag w:val="_GBC_323ca3d874214911880818d387e0c63b"/>
          <w:id w:val="-12593657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支付的其他与筹资活动有关的现金"/>
          <w:tag w:val="_GBC_d6726952256941209f32bac8fffa568d"/>
          <w:id w:val="-12181265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841"/>
        <w:gridCol w:w="2661"/>
      </w:tblGrid>
      <w:tr w:rsidR="007F1ED8" w14:paraId="1A560F9D" w14:textId="77777777">
        <w:sdt>
          <w:sdtPr>
            <w:tag w:val="_PLD_2b9da6111f3f4cacb3afcfc0de00e1e9"/>
            <w:id w:val="1717852873"/>
          </w:sdtPr>
          <w:sdtEndPr/>
          <w:sdtContent>
            <w:tc>
              <w:tcPr>
                <w:tcW w:w="1882" w:type="pct"/>
              </w:tcPr>
              <w:p w14:paraId="4AC88051" w14:textId="77777777" w:rsidR="007F1ED8" w:rsidRDefault="00FD7238">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b6791a7f5c234d80be8964d8fb7b3ce6"/>
            <w:id w:val="382987957"/>
          </w:sdtPr>
          <w:sdtEndPr/>
          <w:sdtContent>
            <w:tc>
              <w:tcPr>
                <w:tcW w:w="1610" w:type="pct"/>
              </w:tcPr>
              <w:p w14:paraId="08EF8283" w14:textId="77777777" w:rsidR="007F1ED8" w:rsidRDefault="00FD7238">
                <w:pPr>
                  <w:autoSpaceDE w:val="0"/>
                  <w:autoSpaceDN w:val="0"/>
                  <w:adjustRightInd w:val="0"/>
                  <w:snapToGrid w:val="0"/>
                  <w:jc w:val="center"/>
                  <w:rPr>
                    <w:color w:val="000000" w:themeColor="text1"/>
                  </w:rPr>
                </w:pPr>
                <w:r>
                  <w:rPr>
                    <w:rFonts w:hint="eastAsia"/>
                    <w:color w:val="000000" w:themeColor="text1"/>
                  </w:rPr>
                  <w:t>本期发生额</w:t>
                </w:r>
              </w:p>
            </w:tc>
          </w:sdtContent>
        </w:sdt>
        <w:sdt>
          <w:sdtPr>
            <w:tag w:val="_PLD_b4a33da4012d47bd8013a6c570bcad87"/>
            <w:id w:val="-91780057"/>
          </w:sdtPr>
          <w:sdtEndPr/>
          <w:sdtContent>
            <w:tc>
              <w:tcPr>
                <w:tcW w:w="1508" w:type="pct"/>
              </w:tcPr>
              <w:p w14:paraId="676EA252" w14:textId="77777777" w:rsidR="007F1ED8" w:rsidRDefault="00FD7238">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C6576A" w14:paraId="0D00EE93" w14:textId="77777777" w:rsidTr="00C6576A">
        <w:tc>
          <w:tcPr>
            <w:tcW w:w="1882" w:type="pct"/>
          </w:tcPr>
          <w:p w14:paraId="72A1BC1F" w14:textId="7AD42C6F" w:rsidR="00C6576A" w:rsidRDefault="00C6576A" w:rsidP="00C6576A">
            <w:pPr>
              <w:autoSpaceDE w:val="0"/>
              <w:autoSpaceDN w:val="0"/>
              <w:adjustRightInd w:val="0"/>
              <w:snapToGrid w:val="0"/>
            </w:pPr>
            <w:r w:rsidRPr="00181A13">
              <w:rPr>
                <w:rFonts w:hint="eastAsia"/>
              </w:rPr>
              <w:t>股份回购</w:t>
            </w:r>
          </w:p>
        </w:tc>
        <w:tc>
          <w:tcPr>
            <w:tcW w:w="1610" w:type="pct"/>
            <w:vAlign w:val="center"/>
          </w:tcPr>
          <w:p w14:paraId="41BAD30B" w14:textId="348D43AC" w:rsidR="00C6576A" w:rsidRPr="00C6576A" w:rsidRDefault="00C6576A" w:rsidP="00C6576A">
            <w:pPr>
              <w:jc w:val="right"/>
              <w:rPr>
                <w:rFonts w:ascii="宋体" w:hAnsi="宋体"/>
              </w:rPr>
            </w:pPr>
            <w:r w:rsidRPr="00C6576A">
              <w:rPr>
                <w:rFonts w:ascii="宋体" w:hAnsi="宋体" w:hint="eastAsia"/>
              </w:rPr>
              <w:t>9,663,675.00</w:t>
            </w:r>
          </w:p>
        </w:tc>
        <w:tc>
          <w:tcPr>
            <w:tcW w:w="1508" w:type="pct"/>
            <w:vAlign w:val="center"/>
          </w:tcPr>
          <w:p w14:paraId="373F287C" w14:textId="1798CFA7" w:rsidR="00C6576A" w:rsidRPr="00B27B24" w:rsidRDefault="00C6576A" w:rsidP="00C6576A">
            <w:pPr>
              <w:jc w:val="right"/>
              <w:rPr>
                <w:rFonts w:ascii="宋体" w:hAnsi="宋体"/>
              </w:rPr>
            </w:pPr>
            <w:r w:rsidRPr="00B27B24">
              <w:rPr>
                <w:rFonts w:ascii="宋体" w:hAnsi="宋体" w:hint="eastAsia"/>
              </w:rPr>
              <w:t>316,403,968.63</w:t>
            </w:r>
          </w:p>
        </w:tc>
      </w:tr>
      <w:tr w:rsidR="00C6576A" w14:paraId="579B90CE" w14:textId="77777777" w:rsidTr="00C6576A">
        <w:tc>
          <w:tcPr>
            <w:tcW w:w="1882" w:type="pct"/>
          </w:tcPr>
          <w:p w14:paraId="77CD227D" w14:textId="38B9A3B3" w:rsidR="00C6576A" w:rsidRDefault="00C6576A" w:rsidP="00C6576A">
            <w:pPr>
              <w:autoSpaceDE w:val="0"/>
              <w:autoSpaceDN w:val="0"/>
              <w:adjustRightInd w:val="0"/>
              <w:snapToGrid w:val="0"/>
            </w:pPr>
            <w:r>
              <w:rPr>
                <w:rFonts w:hint="eastAsia"/>
              </w:rPr>
              <w:t>租赁费用</w:t>
            </w:r>
          </w:p>
        </w:tc>
        <w:tc>
          <w:tcPr>
            <w:tcW w:w="1610" w:type="pct"/>
            <w:vAlign w:val="center"/>
          </w:tcPr>
          <w:p w14:paraId="13B1123E" w14:textId="3E58FBCA" w:rsidR="00C6576A" w:rsidRPr="00C6576A" w:rsidRDefault="00C6576A" w:rsidP="00C6576A">
            <w:pPr>
              <w:jc w:val="right"/>
              <w:rPr>
                <w:rFonts w:ascii="宋体" w:hAnsi="宋体"/>
              </w:rPr>
            </w:pPr>
            <w:r w:rsidRPr="00C6576A">
              <w:rPr>
                <w:rFonts w:ascii="宋体" w:hAnsi="宋体" w:hint="eastAsia"/>
              </w:rPr>
              <w:t>3,710,297.67</w:t>
            </w:r>
          </w:p>
        </w:tc>
        <w:tc>
          <w:tcPr>
            <w:tcW w:w="1508" w:type="pct"/>
            <w:vAlign w:val="center"/>
          </w:tcPr>
          <w:p w14:paraId="0B159FAE" w14:textId="5C63068B" w:rsidR="00C6576A" w:rsidRPr="00B27B24" w:rsidRDefault="00C6576A" w:rsidP="00C6576A">
            <w:pPr>
              <w:jc w:val="right"/>
              <w:rPr>
                <w:rFonts w:ascii="宋体" w:hAnsi="宋体"/>
              </w:rPr>
            </w:pPr>
            <w:r w:rsidRPr="00B27B24">
              <w:rPr>
                <w:rFonts w:ascii="宋体" w:hAnsi="宋体" w:hint="eastAsia"/>
              </w:rPr>
              <w:t>9,766,350.98</w:t>
            </w:r>
          </w:p>
        </w:tc>
      </w:tr>
      <w:tr w:rsidR="00C6576A" w14:paraId="3E657371" w14:textId="77777777" w:rsidTr="00C6576A">
        <w:tc>
          <w:tcPr>
            <w:tcW w:w="1882" w:type="pct"/>
          </w:tcPr>
          <w:p w14:paraId="060F0A54" w14:textId="77777777" w:rsidR="00C6576A" w:rsidRDefault="00C6576A" w:rsidP="00C6576A">
            <w:pPr>
              <w:autoSpaceDE w:val="0"/>
              <w:autoSpaceDN w:val="0"/>
              <w:adjustRightInd w:val="0"/>
              <w:snapToGrid w:val="0"/>
              <w:jc w:val="center"/>
              <w:rPr>
                <w:color w:val="000000" w:themeColor="text1"/>
              </w:rPr>
            </w:pPr>
            <w:r>
              <w:rPr>
                <w:rFonts w:hint="eastAsia"/>
                <w:color w:val="000000" w:themeColor="text1"/>
              </w:rPr>
              <w:t>合计</w:t>
            </w:r>
          </w:p>
        </w:tc>
        <w:tc>
          <w:tcPr>
            <w:tcW w:w="1610" w:type="pct"/>
            <w:vAlign w:val="center"/>
          </w:tcPr>
          <w:p w14:paraId="0A0BE3AE" w14:textId="4B4369D8" w:rsidR="00C6576A" w:rsidRPr="00C6576A" w:rsidRDefault="00C6576A" w:rsidP="00C6576A">
            <w:pPr>
              <w:jc w:val="right"/>
              <w:rPr>
                <w:rFonts w:ascii="宋体" w:hAnsi="宋体"/>
              </w:rPr>
            </w:pPr>
            <w:r w:rsidRPr="00C6576A">
              <w:rPr>
                <w:rFonts w:ascii="宋体" w:hAnsi="宋体" w:hint="eastAsia"/>
              </w:rPr>
              <w:t>13,373,972.67</w:t>
            </w:r>
          </w:p>
        </w:tc>
        <w:tc>
          <w:tcPr>
            <w:tcW w:w="1508" w:type="pct"/>
            <w:vAlign w:val="center"/>
          </w:tcPr>
          <w:p w14:paraId="052A2F4E" w14:textId="5DFEEA45" w:rsidR="00C6576A" w:rsidRPr="00B27B24" w:rsidRDefault="00C6576A" w:rsidP="00C6576A">
            <w:pPr>
              <w:jc w:val="right"/>
              <w:rPr>
                <w:rFonts w:ascii="宋体" w:hAnsi="宋体"/>
              </w:rPr>
            </w:pPr>
            <w:r w:rsidRPr="00B27B24">
              <w:rPr>
                <w:rFonts w:ascii="宋体" w:hAnsi="宋体" w:hint="eastAsia"/>
              </w:rPr>
              <w:t>326,170,319.61</w:t>
            </w:r>
          </w:p>
        </w:tc>
      </w:tr>
    </w:tbl>
    <w:p w14:paraId="550A810E" w14:textId="77777777" w:rsidR="007F1ED8" w:rsidRDefault="00FD7238">
      <w:pPr>
        <w:spacing w:before="60" w:after="60"/>
        <w:rPr>
          <w:color w:val="000000" w:themeColor="text1"/>
        </w:rPr>
      </w:pPr>
      <w:r>
        <w:rPr>
          <w:rFonts w:hint="eastAsia"/>
          <w:color w:val="000000" w:themeColor="text1"/>
        </w:rPr>
        <w:t>支付的其他与筹资活动有关的现金说明：</w:t>
      </w:r>
    </w:p>
    <w:sdt>
      <w:sdtPr>
        <w:rPr>
          <w:rFonts w:hint="eastAsia"/>
          <w:color w:val="000000" w:themeColor="text1"/>
        </w:rPr>
        <w:alias w:val="支付的其他与筹资活动有关的现金说明"/>
        <w:tag w:val="_GBC_7240a9be12a64ca5b011a2561db068a1"/>
        <w:id w:val="279078349"/>
        <w:placeholder>
          <w:docPart w:val="GBC22222222222222222222222222222"/>
        </w:placeholder>
      </w:sdtPr>
      <w:sdtEndPr/>
      <w:sdtContent>
        <w:p w14:paraId="0F05C91C" w14:textId="2326EFB5" w:rsidR="007F1ED8" w:rsidRDefault="00FD7238">
          <w:pPr>
            <w:ind w:right="5"/>
            <w:rPr>
              <w:color w:val="000000" w:themeColor="text1"/>
            </w:rPr>
          </w:pPr>
          <w:r>
            <w:rPr>
              <w:rFonts w:hint="eastAsia"/>
              <w:color w:val="000000" w:themeColor="text1"/>
            </w:rPr>
            <w:t>无</w:t>
          </w:r>
        </w:p>
      </w:sdtContent>
    </w:sdt>
    <w:p w14:paraId="09BCE7EF" w14:textId="77777777" w:rsidR="00270193" w:rsidRDefault="00270193">
      <w:pPr>
        <w:ind w:right="5"/>
        <w:rPr>
          <w:rFonts w:cstheme="minorBidi"/>
          <w:color w:val="000000" w:themeColor="text1"/>
          <w:kern w:val="2"/>
          <w:szCs w:val="22"/>
        </w:rPr>
        <w:sectPr w:rsidR="00270193" w:rsidSect="00FD7238">
          <w:pgSz w:w="11906" w:h="16838"/>
          <w:pgMar w:top="1525" w:right="1276" w:bottom="1440" w:left="1797" w:header="856" w:footer="992" w:gutter="0"/>
          <w:cols w:space="425"/>
          <w:docGrid w:linePitch="312"/>
        </w:sectPr>
      </w:pPr>
    </w:p>
    <w:p w14:paraId="6C00F489" w14:textId="700EFAEA" w:rsidR="007F1ED8" w:rsidRDefault="007F1ED8">
      <w:pPr>
        <w:ind w:right="5"/>
        <w:rPr>
          <w:rFonts w:cstheme="minorBidi"/>
          <w:color w:val="000000" w:themeColor="text1"/>
          <w:kern w:val="2"/>
          <w:szCs w:val="22"/>
        </w:rPr>
      </w:pPr>
    </w:p>
    <w:p w14:paraId="7BB222E7" w14:textId="77777777" w:rsidR="007F1ED8" w:rsidRDefault="00FD7238">
      <w:pPr>
        <w:ind w:right="5"/>
        <w:rPr>
          <w:color w:val="000000" w:themeColor="text1"/>
        </w:rPr>
      </w:pPr>
      <w:bookmarkStart w:id="396" w:name="_Hlk167970634"/>
      <w:r>
        <w:rPr>
          <w:rFonts w:hint="eastAsia"/>
          <w:color w:val="000000" w:themeColor="text1"/>
        </w:rPr>
        <w:t>筹资活动产生的各项负债变动情况</w:t>
      </w:r>
    </w:p>
    <w:sdt>
      <w:sdtPr>
        <w:rPr>
          <w:color w:val="000000" w:themeColor="text1"/>
        </w:rPr>
        <w:alias w:val="是否适用：筹资活动产生的各项负债变动情况[双击切换]"/>
        <w:tag w:val="_GBC_48125ca45f014b0db6560676c7f940e6"/>
        <w:id w:val="-904906815"/>
        <w:placeholder>
          <w:docPart w:val="GBC22222222222222222222222222222"/>
        </w:placeholder>
      </w:sdtPr>
      <w:sdtEndPr/>
      <w:sdtContent>
        <w:p w14:paraId="7BF1F0ED" w14:textId="73EF5CDD"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BB49B6D"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筹资活动产生的各项负债变动情况"/>
          <w:tag w:val="_GBC_b2115f4b0ede479da8748ac4d1759102"/>
          <w:id w:val="79418001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筹资活动产生的各项负债变动情况"/>
          <w:tag w:val="_GBC_4afc8b10e1f7417d98697a1f635a7718"/>
          <w:id w:val="108719782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05"/>
        <w:gridCol w:w="1906"/>
        <w:gridCol w:w="1696"/>
        <w:gridCol w:w="1823"/>
        <w:gridCol w:w="1758"/>
        <w:gridCol w:w="1869"/>
        <w:gridCol w:w="1906"/>
      </w:tblGrid>
      <w:tr w:rsidR="007F1ED8" w14:paraId="42BBAD48" w14:textId="77777777" w:rsidTr="001A4506">
        <w:trPr>
          <w:trHeight w:val="135"/>
        </w:trPr>
        <w:sdt>
          <w:sdtPr>
            <w:tag w:val="_PLD_5a6b6a267e0e40e3bc26d2b61cac8198"/>
            <w:id w:val="-541823537"/>
          </w:sdtPr>
          <w:sdtEndPr/>
          <w:sdtContent>
            <w:tc>
              <w:tcPr>
                <w:tcW w:w="1048" w:type="pct"/>
                <w:vMerge w:val="restart"/>
                <w:vAlign w:val="center"/>
              </w:tcPr>
              <w:p w14:paraId="2ABB6AA8" w14:textId="77777777" w:rsidR="007F1ED8" w:rsidRDefault="00FD7238">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36925a1427f44fc9ad2d6b19462366bd"/>
            <w:id w:val="45874112"/>
          </w:sdtPr>
          <w:sdtEndPr/>
          <w:sdtContent>
            <w:tc>
              <w:tcPr>
                <w:tcW w:w="687" w:type="pct"/>
                <w:vMerge w:val="restart"/>
                <w:vAlign w:val="center"/>
              </w:tcPr>
              <w:p w14:paraId="72F78280" w14:textId="77777777" w:rsidR="007F1ED8" w:rsidRDefault="00FD7238">
                <w:pPr>
                  <w:autoSpaceDE w:val="0"/>
                  <w:autoSpaceDN w:val="0"/>
                  <w:adjustRightInd w:val="0"/>
                  <w:snapToGrid w:val="0"/>
                  <w:jc w:val="center"/>
                  <w:rPr>
                    <w:color w:val="000000" w:themeColor="text1"/>
                  </w:rPr>
                </w:pPr>
                <w:r>
                  <w:rPr>
                    <w:color w:val="000000" w:themeColor="text1"/>
                  </w:rPr>
                  <w:t>期初余额</w:t>
                </w:r>
              </w:p>
            </w:tc>
          </w:sdtContent>
        </w:sdt>
        <w:sdt>
          <w:sdtPr>
            <w:tag w:val="_PLD_176eed8443cb4d22bd65c7b5b358dc6c"/>
            <w:id w:val="1869719662"/>
          </w:sdtPr>
          <w:sdtEndPr/>
          <w:sdtContent>
            <w:tc>
              <w:tcPr>
                <w:tcW w:w="1269" w:type="pct"/>
                <w:gridSpan w:val="2"/>
                <w:vAlign w:val="center"/>
              </w:tcPr>
              <w:p w14:paraId="1C564FAE" w14:textId="77777777" w:rsidR="007F1ED8" w:rsidRDefault="00FD7238">
                <w:pPr>
                  <w:autoSpaceDE w:val="0"/>
                  <w:autoSpaceDN w:val="0"/>
                  <w:adjustRightInd w:val="0"/>
                  <w:snapToGrid w:val="0"/>
                  <w:jc w:val="center"/>
                  <w:rPr>
                    <w:color w:val="000000" w:themeColor="text1"/>
                  </w:rPr>
                </w:pPr>
                <w:r>
                  <w:rPr>
                    <w:rFonts w:hint="eastAsia"/>
                    <w:color w:val="000000" w:themeColor="text1"/>
                  </w:rPr>
                  <w:t>本期增加</w:t>
                </w:r>
              </w:p>
            </w:tc>
          </w:sdtContent>
        </w:sdt>
        <w:sdt>
          <w:sdtPr>
            <w:tag w:val="_PLD_cac06696e80c47f5b5568a75d3febe74"/>
            <w:id w:val="-598878562"/>
          </w:sdtPr>
          <w:sdtEndPr/>
          <w:sdtContent>
            <w:tc>
              <w:tcPr>
                <w:tcW w:w="1308" w:type="pct"/>
                <w:gridSpan w:val="2"/>
                <w:vAlign w:val="center"/>
              </w:tcPr>
              <w:p w14:paraId="363B7E55" w14:textId="77777777" w:rsidR="007F1ED8" w:rsidRDefault="00FD7238">
                <w:pPr>
                  <w:autoSpaceDE w:val="0"/>
                  <w:autoSpaceDN w:val="0"/>
                  <w:adjustRightInd w:val="0"/>
                  <w:snapToGrid w:val="0"/>
                  <w:jc w:val="center"/>
                  <w:rPr>
                    <w:color w:val="000000" w:themeColor="text1"/>
                  </w:rPr>
                </w:pPr>
                <w:r>
                  <w:rPr>
                    <w:rFonts w:hint="eastAsia"/>
                    <w:color w:val="000000" w:themeColor="text1"/>
                  </w:rPr>
                  <w:t>本期减少</w:t>
                </w:r>
              </w:p>
            </w:tc>
          </w:sdtContent>
        </w:sdt>
        <w:sdt>
          <w:sdtPr>
            <w:tag w:val="_PLD_e21e0332db6f456baa78cdaed3e13bfb"/>
            <w:id w:val="-805011725"/>
          </w:sdtPr>
          <w:sdtEndPr/>
          <w:sdtContent>
            <w:tc>
              <w:tcPr>
                <w:tcW w:w="687" w:type="pct"/>
                <w:vMerge w:val="restart"/>
                <w:vAlign w:val="center"/>
              </w:tcPr>
              <w:p w14:paraId="236A5E98" w14:textId="77777777" w:rsidR="007F1ED8" w:rsidRDefault="00FD7238">
                <w:pPr>
                  <w:autoSpaceDE w:val="0"/>
                  <w:autoSpaceDN w:val="0"/>
                  <w:adjustRightInd w:val="0"/>
                  <w:snapToGrid w:val="0"/>
                  <w:jc w:val="center"/>
                  <w:rPr>
                    <w:color w:val="000000" w:themeColor="text1"/>
                  </w:rPr>
                </w:pPr>
                <w:r>
                  <w:rPr>
                    <w:rFonts w:hint="eastAsia"/>
                    <w:color w:val="000000" w:themeColor="text1"/>
                  </w:rPr>
                  <w:t>期末余额</w:t>
                </w:r>
              </w:p>
            </w:tc>
          </w:sdtContent>
        </w:sdt>
      </w:tr>
      <w:tr w:rsidR="007F1ED8" w14:paraId="1E79D268" w14:textId="77777777" w:rsidTr="001A4506">
        <w:trPr>
          <w:trHeight w:val="135"/>
        </w:trPr>
        <w:tc>
          <w:tcPr>
            <w:tcW w:w="1048" w:type="pct"/>
            <w:vMerge/>
          </w:tcPr>
          <w:p w14:paraId="34F3889C" w14:textId="77777777" w:rsidR="007F1ED8" w:rsidRDefault="007F1ED8">
            <w:pPr>
              <w:autoSpaceDE w:val="0"/>
              <w:autoSpaceDN w:val="0"/>
              <w:adjustRightInd w:val="0"/>
              <w:snapToGrid w:val="0"/>
              <w:jc w:val="center"/>
              <w:rPr>
                <w:color w:val="000000" w:themeColor="text1"/>
              </w:rPr>
            </w:pPr>
          </w:p>
        </w:tc>
        <w:tc>
          <w:tcPr>
            <w:tcW w:w="687" w:type="pct"/>
            <w:vMerge/>
          </w:tcPr>
          <w:p w14:paraId="7DCCA042" w14:textId="77777777" w:rsidR="007F1ED8" w:rsidRDefault="007F1ED8">
            <w:pPr>
              <w:autoSpaceDE w:val="0"/>
              <w:autoSpaceDN w:val="0"/>
              <w:adjustRightInd w:val="0"/>
              <w:snapToGrid w:val="0"/>
              <w:jc w:val="center"/>
              <w:rPr>
                <w:color w:val="000000" w:themeColor="text1"/>
              </w:rPr>
            </w:pPr>
          </w:p>
        </w:tc>
        <w:sdt>
          <w:sdtPr>
            <w:tag w:val="_PLD_91886e77e3aa45f593f23a58a4371259"/>
            <w:id w:val="-1829817517"/>
          </w:sdtPr>
          <w:sdtEndPr/>
          <w:sdtContent>
            <w:tc>
              <w:tcPr>
                <w:tcW w:w="612" w:type="pct"/>
              </w:tcPr>
              <w:p w14:paraId="2E2D1125" w14:textId="77777777" w:rsidR="007F1ED8" w:rsidRDefault="00FD7238">
                <w:pPr>
                  <w:autoSpaceDE w:val="0"/>
                  <w:autoSpaceDN w:val="0"/>
                  <w:adjustRightInd w:val="0"/>
                  <w:snapToGrid w:val="0"/>
                  <w:rPr>
                    <w:color w:val="000000" w:themeColor="text1"/>
                  </w:rPr>
                </w:pPr>
                <w:r>
                  <w:rPr>
                    <w:color w:val="000000" w:themeColor="text1"/>
                  </w:rPr>
                  <w:t>现金变动</w:t>
                </w:r>
              </w:p>
            </w:tc>
          </w:sdtContent>
        </w:sdt>
        <w:sdt>
          <w:sdtPr>
            <w:tag w:val="_PLD_bb55d31edc784a1a9201d9cfc35cfb0a"/>
            <w:id w:val="1226113453"/>
          </w:sdtPr>
          <w:sdtEndPr/>
          <w:sdtContent>
            <w:tc>
              <w:tcPr>
                <w:tcW w:w="658" w:type="pct"/>
              </w:tcPr>
              <w:p w14:paraId="11F77403" w14:textId="77777777" w:rsidR="007F1ED8" w:rsidRDefault="00FD7238">
                <w:pPr>
                  <w:autoSpaceDE w:val="0"/>
                  <w:autoSpaceDN w:val="0"/>
                  <w:adjustRightInd w:val="0"/>
                  <w:snapToGrid w:val="0"/>
                  <w:rPr>
                    <w:color w:val="000000" w:themeColor="text1"/>
                  </w:rPr>
                </w:pPr>
                <w:r>
                  <w:rPr>
                    <w:color w:val="000000" w:themeColor="text1"/>
                  </w:rPr>
                  <w:t>非现金变动</w:t>
                </w:r>
              </w:p>
            </w:tc>
          </w:sdtContent>
        </w:sdt>
        <w:sdt>
          <w:sdtPr>
            <w:tag w:val="_PLD_54bb1edd4a3647d0b36572ae06e87dcc"/>
            <w:id w:val="-1502967022"/>
          </w:sdtPr>
          <w:sdtEndPr/>
          <w:sdtContent>
            <w:tc>
              <w:tcPr>
                <w:tcW w:w="634" w:type="pct"/>
              </w:tcPr>
              <w:p w14:paraId="5D2A5A13" w14:textId="77777777" w:rsidR="007F1ED8" w:rsidRDefault="00FD7238">
                <w:pPr>
                  <w:autoSpaceDE w:val="0"/>
                  <w:autoSpaceDN w:val="0"/>
                  <w:adjustRightInd w:val="0"/>
                  <w:snapToGrid w:val="0"/>
                  <w:rPr>
                    <w:color w:val="000000" w:themeColor="text1"/>
                  </w:rPr>
                </w:pPr>
                <w:r>
                  <w:rPr>
                    <w:color w:val="000000" w:themeColor="text1"/>
                  </w:rPr>
                  <w:t>现金变动</w:t>
                </w:r>
              </w:p>
            </w:tc>
          </w:sdtContent>
        </w:sdt>
        <w:sdt>
          <w:sdtPr>
            <w:tag w:val="_PLD_d089b8baa83c4cc6b03f3dd0078bbdbc"/>
            <w:id w:val="-1616979320"/>
          </w:sdtPr>
          <w:sdtEndPr/>
          <w:sdtContent>
            <w:tc>
              <w:tcPr>
                <w:tcW w:w="674" w:type="pct"/>
              </w:tcPr>
              <w:p w14:paraId="3CCE7394" w14:textId="77777777" w:rsidR="007F1ED8" w:rsidRDefault="00FD7238">
                <w:pPr>
                  <w:autoSpaceDE w:val="0"/>
                  <w:autoSpaceDN w:val="0"/>
                  <w:adjustRightInd w:val="0"/>
                  <w:snapToGrid w:val="0"/>
                  <w:rPr>
                    <w:color w:val="000000" w:themeColor="text1"/>
                  </w:rPr>
                </w:pPr>
                <w:r>
                  <w:rPr>
                    <w:color w:val="000000" w:themeColor="text1"/>
                  </w:rPr>
                  <w:t>非现金变动</w:t>
                </w:r>
              </w:p>
            </w:tc>
          </w:sdtContent>
        </w:sdt>
        <w:tc>
          <w:tcPr>
            <w:tcW w:w="687" w:type="pct"/>
            <w:vMerge/>
          </w:tcPr>
          <w:p w14:paraId="5734C516" w14:textId="77777777" w:rsidR="007F1ED8" w:rsidRDefault="007F1ED8">
            <w:pPr>
              <w:autoSpaceDE w:val="0"/>
              <w:autoSpaceDN w:val="0"/>
              <w:adjustRightInd w:val="0"/>
              <w:snapToGrid w:val="0"/>
              <w:jc w:val="center"/>
              <w:rPr>
                <w:color w:val="000000" w:themeColor="text1"/>
              </w:rPr>
            </w:pPr>
          </w:p>
        </w:tc>
      </w:tr>
      <w:tr w:rsidR="003F756D" w14:paraId="2EBE1E30" w14:textId="77777777" w:rsidTr="003F756D">
        <w:tc>
          <w:tcPr>
            <w:tcW w:w="1048" w:type="pct"/>
          </w:tcPr>
          <w:p w14:paraId="4289AB76" w14:textId="26C9374B" w:rsidR="003F756D" w:rsidRDefault="003F756D" w:rsidP="003F756D">
            <w:pPr>
              <w:autoSpaceDE w:val="0"/>
              <w:autoSpaceDN w:val="0"/>
              <w:adjustRightInd w:val="0"/>
              <w:snapToGrid w:val="0"/>
            </w:pPr>
            <w:r w:rsidRPr="001D4FEE">
              <w:rPr>
                <w:rFonts w:hint="eastAsia"/>
              </w:rPr>
              <w:t>短期借款</w:t>
            </w:r>
            <w:r w:rsidRPr="001D4FEE">
              <w:t xml:space="preserve"> </w:t>
            </w:r>
          </w:p>
        </w:tc>
        <w:tc>
          <w:tcPr>
            <w:tcW w:w="687" w:type="pct"/>
            <w:vAlign w:val="center"/>
          </w:tcPr>
          <w:p w14:paraId="368392E1" w14:textId="19AB4461" w:rsidR="003F756D" w:rsidRPr="001A4506" w:rsidRDefault="003F756D" w:rsidP="003F756D">
            <w:pPr>
              <w:jc w:val="right"/>
              <w:rPr>
                <w:rFonts w:ascii="宋体" w:hAnsi="宋体"/>
              </w:rPr>
            </w:pPr>
            <w:r w:rsidRPr="001A4506">
              <w:rPr>
                <w:rFonts w:ascii="宋体" w:hAnsi="宋体" w:hint="eastAsia"/>
                <w:color w:val="000000"/>
                <w:lang w:val="en-GB"/>
              </w:rPr>
              <w:t>839,582,955.53</w:t>
            </w:r>
          </w:p>
        </w:tc>
        <w:tc>
          <w:tcPr>
            <w:tcW w:w="612" w:type="pct"/>
            <w:vAlign w:val="center"/>
          </w:tcPr>
          <w:p w14:paraId="70A68060" w14:textId="5450C643" w:rsidR="003F756D" w:rsidRPr="001A4506" w:rsidRDefault="003F756D" w:rsidP="003F756D">
            <w:pPr>
              <w:jc w:val="right"/>
              <w:rPr>
                <w:rFonts w:ascii="宋体" w:hAnsi="宋体"/>
              </w:rPr>
            </w:pPr>
            <w:r w:rsidRPr="001A4506">
              <w:rPr>
                <w:rFonts w:ascii="宋体" w:hAnsi="宋体" w:hint="eastAsia"/>
                <w:color w:val="000000"/>
              </w:rPr>
              <w:t>407,899,010.00</w:t>
            </w:r>
          </w:p>
        </w:tc>
        <w:tc>
          <w:tcPr>
            <w:tcW w:w="658" w:type="pct"/>
            <w:vAlign w:val="center"/>
          </w:tcPr>
          <w:p w14:paraId="3E97DD62" w14:textId="07B89939" w:rsidR="003F756D" w:rsidRPr="003F756D" w:rsidRDefault="003F756D" w:rsidP="003F756D">
            <w:pPr>
              <w:jc w:val="right"/>
              <w:rPr>
                <w:rFonts w:ascii="宋体" w:hAnsi="宋体"/>
                <w:color w:val="000000"/>
              </w:rPr>
            </w:pPr>
            <w:r w:rsidRPr="003F756D">
              <w:rPr>
                <w:rFonts w:ascii="宋体" w:hAnsi="宋体" w:hint="eastAsia"/>
                <w:color w:val="000000"/>
              </w:rPr>
              <w:t>7,847,450.40</w:t>
            </w:r>
          </w:p>
        </w:tc>
        <w:tc>
          <w:tcPr>
            <w:tcW w:w="634" w:type="pct"/>
            <w:vAlign w:val="center"/>
          </w:tcPr>
          <w:p w14:paraId="6314D1D7" w14:textId="1ACA4DE5" w:rsidR="003F756D" w:rsidRPr="003F756D" w:rsidRDefault="003F756D" w:rsidP="003F756D">
            <w:pPr>
              <w:jc w:val="right"/>
              <w:rPr>
                <w:rFonts w:ascii="宋体" w:hAnsi="宋体"/>
                <w:color w:val="000000"/>
              </w:rPr>
            </w:pPr>
            <w:r w:rsidRPr="003F756D">
              <w:rPr>
                <w:rFonts w:ascii="宋体" w:hAnsi="宋体" w:hint="eastAsia"/>
                <w:color w:val="000000"/>
              </w:rPr>
              <w:t>627,292,464.26</w:t>
            </w:r>
          </w:p>
        </w:tc>
        <w:tc>
          <w:tcPr>
            <w:tcW w:w="674" w:type="pct"/>
            <w:vAlign w:val="center"/>
          </w:tcPr>
          <w:p w14:paraId="30C30BC2" w14:textId="77E94D0D" w:rsidR="003F756D" w:rsidRPr="001A4506" w:rsidRDefault="003F756D" w:rsidP="003F756D">
            <w:pPr>
              <w:jc w:val="right"/>
              <w:rPr>
                <w:rFonts w:ascii="宋体" w:hAnsi="宋体"/>
              </w:rPr>
            </w:pPr>
          </w:p>
        </w:tc>
        <w:tc>
          <w:tcPr>
            <w:tcW w:w="687" w:type="pct"/>
            <w:vAlign w:val="center"/>
          </w:tcPr>
          <w:p w14:paraId="45A6E579" w14:textId="2D2E10ED" w:rsidR="003F756D" w:rsidRPr="001A4506" w:rsidRDefault="003F756D" w:rsidP="003F756D">
            <w:pPr>
              <w:jc w:val="right"/>
              <w:rPr>
                <w:rFonts w:ascii="宋体" w:hAnsi="宋体"/>
              </w:rPr>
            </w:pPr>
            <w:r w:rsidRPr="001A4506">
              <w:rPr>
                <w:rFonts w:ascii="宋体" w:hAnsi="宋体" w:hint="eastAsia"/>
                <w:color w:val="000000"/>
              </w:rPr>
              <w:t>628,036,951.67</w:t>
            </w:r>
          </w:p>
        </w:tc>
      </w:tr>
      <w:tr w:rsidR="001A4506" w14:paraId="28AABE53" w14:textId="77777777" w:rsidTr="001A4506">
        <w:tc>
          <w:tcPr>
            <w:tcW w:w="1048" w:type="pct"/>
          </w:tcPr>
          <w:p w14:paraId="29BF5BE3" w14:textId="105AFE02" w:rsidR="001A4506" w:rsidRDefault="001A4506" w:rsidP="001A4506">
            <w:pPr>
              <w:autoSpaceDE w:val="0"/>
              <w:autoSpaceDN w:val="0"/>
              <w:adjustRightInd w:val="0"/>
              <w:snapToGrid w:val="0"/>
            </w:pPr>
            <w:r w:rsidRPr="001D4FEE">
              <w:rPr>
                <w:rFonts w:hint="eastAsia"/>
              </w:rPr>
              <w:t>其他应付款</w:t>
            </w:r>
            <w:r w:rsidRPr="001D4FEE">
              <w:t>-</w:t>
            </w:r>
            <w:r w:rsidRPr="001D4FEE">
              <w:t>限制性股票回购义务</w:t>
            </w:r>
          </w:p>
        </w:tc>
        <w:tc>
          <w:tcPr>
            <w:tcW w:w="687" w:type="pct"/>
            <w:vAlign w:val="center"/>
          </w:tcPr>
          <w:p w14:paraId="2D34D8C6" w14:textId="107A90AE" w:rsidR="001A4506" w:rsidRPr="001A4506" w:rsidRDefault="001A4506" w:rsidP="001A4506">
            <w:pPr>
              <w:jc w:val="right"/>
              <w:rPr>
                <w:rFonts w:ascii="宋体" w:hAnsi="宋体"/>
              </w:rPr>
            </w:pPr>
            <w:r w:rsidRPr="001A4506">
              <w:rPr>
                <w:rFonts w:ascii="宋体" w:hAnsi="宋体" w:hint="eastAsia"/>
                <w:color w:val="000000"/>
                <w:lang w:val="en-GB"/>
              </w:rPr>
              <w:t>187,966,757.46</w:t>
            </w:r>
          </w:p>
        </w:tc>
        <w:tc>
          <w:tcPr>
            <w:tcW w:w="612" w:type="pct"/>
            <w:vAlign w:val="center"/>
          </w:tcPr>
          <w:p w14:paraId="5F6CFE71" w14:textId="157437E4" w:rsidR="001A4506" w:rsidRPr="001A4506" w:rsidRDefault="001A4506" w:rsidP="001A4506">
            <w:pPr>
              <w:jc w:val="right"/>
              <w:rPr>
                <w:rFonts w:ascii="宋体" w:hAnsi="宋体"/>
              </w:rPr>
            </w:pPr>
            <w:r w:rsidRPr="001A4506">
              <w:rPr>
                <w:rFonts w:ascii="宋体" w:hAnsi="宋体" w:hint="eastAsia"/>
                <w:color w:val="000000"/>
              </w:rPr>
              <w:t>562,875.00</w:t>
            </w:r>
          </w:p>
        </w:tc>
        <w:tc>
          <w:tcPr>
            <w:tcW w:w="658" w:type="pct"/>
            <w:vAlign w:val="center"/>
          </w:tcPr>
          <w:p w14:paraId="736A1F12" w14:textId="4C3DE58E" w:rsidR="001A4506" w:rsidRPr="003F756D" w:rsidRDefault="001A4506" w:rsidP="001A4506">
            <w:pPr>
              <w:jc w:val="right"/>
              <w:rPr>
                <w:rFonts w:ascii="宋体" w:hAnsi="宋体"/>
                <w:color w:val="000000"/>
              </w:rPr>
            </w:pPr>
          </w:p>
        </w:tc>
        <w:tc>
          <w:tcPr>
            <w:tcW w:w="634" w:type="pct"/>
            <w:vAlign w:val="center"/>
          </w:tcPr>
          <w:p w14:paraId="4936F691" w14:textId="0DEECCC6" w:rsidR="001A4506" w:rsidRPr="003F756D" w:rsidRDefault="001A4506" w:rsidP="001A4506">
            <w:pPr>
              <w:jc w:val="right"/>
              <w:rPr>
                <w:rFonts w:ascii="宋体" w:hAnsi="宋体"/>
                <w:color w:val="000000"/>
              </w:rPr>
            </w:pPr>
            <w:r w:rsidRPr="001A4506">
              <w:rPr>
                <w:rFonts w:ascii="宋体" w:hAnsi="宋体" w:hint="eastAsia"/>
                <w:color w:val="000000"/>
              </w:rPr>
              <w:t>9,663,675.00</w:t>
            </w:r>
          </w:p>
        </w:tc>
        <w:tc>
          <w:tcPr>
            <w:tcW w:w="674" w:type="pct"/>
            <w:vAlign w:val="center"/>
          </w:tcPr>
          <w:p w14:paraId="5C9DEA6C" w14:textId="34C9358C" w:rsidR="001A4506" w:rsidRPr="001A4506" w:rsidRDefault="001A4506" w:rsidP="001A4506">
            <w:pPr>
              <w:jc w:val="right"/>
              <w:rPr>
                <w:rFonts w:ascii="宋体" w:hAnsi="宋体"/>
              </w:rPr>
            </w:pPr>
            <w:r w:rsidRPr="001A4506">
              <w:rPr>
                <w:rFonts w:ascii="宋体" w:hAnsi="宋体" w:hint="eastAsia"/>
                <w:color w:val="000000"/>
              </w:rPr>
              <w:t>4,187,378.25</w:t>
            </w:r>
          </w:p>
        </w:tc>
        <w:tc>
          <w:tcPr>
            <w:tcW w:w="687" w:type="pct"/>
            <w:vAlign w:val="center"/>
          </w:tcPr>
          <w:p w14:paraId="31371198" w14:textId="0661160E" w:rsidR="001A4506" w:rsidRPr="001A4506" w:rsidRDefault="001A4506" w:rsidP="001A4506">
            <w:pPr>
              <w:jc w:val="right"/>
              <w:rPr>
                <w:rFonts w:ascii="宋体" w:hAnsi="宋体"/>
              </w:rPr>
            </w:pPr>
            <w:r w:rsidRPr="001A4506">
              <w:rPr>
                <w:rFonts w:ascii="宋体" w:hAnsi="宋体" w:hint="eastAsia"/>
                <w:color w:val="000000"/>
              </w:rPr>
              <w:t>174,678,579.21</w:t>
            </w:r>
          </w:p>
        </w:tc>
      </w:tr>
      <w:tr w:rsidR="001A4506" w14:paraId="0782B4E7" w14:textId="77777777" w:rsidTr="001A4506">
        <w:tc>
          <w:tcPr>
            <w:tcW w:w="1048" w:type="pct"/>
          </w:tcPr>
          <w:p w14:paraId="06FE4493" w14:textId="0DCF4A54" w:rsidR="001A4506" w:rsidRDefault="001A4506" w:rsidP="001A4506">
            <w:pPr>
              <w:autoSpaceDE w:val="0"/>
              <w:autoSpaceDN w:val="0"/>
              <w:adjustRightInd w:val="0"/>
              <w:snapToGrid w:val="0"/>
            </w:pPr>
            <w:r w:rsidRPr="001D4FEE">
              <w:rPr>
                <w:rFonts w:hint="eastAsia"/>
              </w:rPr>
              <w:t>长期借款</w:t>
            </w:r>
          </w:p>
        </w:tc>
        <w:tc>
          <w:tcPr>
            <w:tcW w:w="687" w:type="pct"/>
            <w:vAlign w:val="center"/>
          </w:tcPr>
          <w:p w14:paraId="63996E5A" w14:textId="3B3468A2" w:rsidR="001A4506" w:rsidRPr="001A4506" w:rsidRDefault="001A4506" w:rsidP="001A4506">
            <w:pPr>
              <w:jc w:val="right"/>
              <w:rPr>
                <w:rFonts w:ascii="宋体" w:hAnsi="宋体"/>
              </w:rPr>
            </w:pPr>
            <w:r w:rsidRPr="001A4506">
              <w:rPr>
                <w:rFonts w:ascii="宋体" w:hAnsi="宋体" w:hint="eastAsia"/>
                <w:color w:val="000000"/>
                <w:lang w:val="en-GB"/>
              </w:rPr>
              <w:t>200,125,000.00</w:t>
            </w:r>
          </w:p>
        </w:tc>
        <w:tc>
          <w:tcPr>
            <w:tcW w:w="612" w:type="pct"/>
            <w:vAlign w:val="center"/>
          </w:tcPr>
          <w:p w14:paraId="102B6052" w14:textId="7D9C5FE9" w:rsidR="001A4506" w:rsidRPr="001A4506" w:rsidRDefault="001A4506" w:rsidP="001A4506">
            <w:pPr>
              <w:jc w:val="right"/>
              <w:rPr>
                <w:rFonts w:ascii="宋体" w:hAnsi="宋体"/>
              </w:rPr>
            </w:pPr>
          </w:p>
        </w:tc>
        <w:tc>
          <w:tcPr>
            <w:tcW w:w="658" w:type="pct"/>
            <w:vAlign w:val="center"/>
          </w:tcPr>
          <w:p w14:paraId="6B1AD34C" w14:textId="0C9C696B" w:rsidR="001A4506" w:rsidRPr="003F756D" w:rsidRDefault="001A4506" w:rsidP="001A4506">
            <w:pPr>
              <w:jc w:val="right"/>
              <w:rPr>
                <w:rFonts w:ascii="宋体" w:hAnsi="宋体"/>
                <w:color w:val="000000"/>
              </w:rPr>
            </w:pPr>
            <w:r w:rsidRPr="001A4506">
              <w:rPr>
                <w:rFonts w:ascii="宋体" w:hAnsi="宋体" w:hint="eastAsia"/>
                <w:color w:val="000000"/>
              </w:rPr>
              <w:t>2,262,500.00</w:t>
            </w:r>
          </w:p>
        </w:tc>
        <w:tc>
          <w:tcPr>
            <w:tcW w:w="634" w:type="pct"/>
            <w:vAlign w:val="center"/>
          </w:tcPr>
          <w:p w14:paraId="7F28FC92" w14:textId="71A30F88" w:rsidR="001A4506" w:rsidRPr="003F756D" w:rsidRDefault="001A4506" w:rsidP="001A4506">
            <w:pPr>
              <w:jc w:val="right"/>
              <w:rPr>
                <w:rFonts w:ascii="宋体" w:hAnsi="宋体"/>
                <w:color w:val="000000"/>
              </w:rPr>
            </w:pPr>
            <w:r w:rsidRPr="001A4506">
              <w:rPr>
                <w:rFonts w:ascii="宋体" w:hAnsi="宋体" w:hint="eastAsia"/>
                <w:color w:val="000000"/>
              </w:rPr>
              <w:t>2,275,000.00</w:t>
            </w:r>
          </w:p>
        </w:tc>
        <w:tc>
          <w:tcPr>
            <w:tcW w:w="674" w:type="pct"/>
            <w:vAlign w:val="center"/>
          </w:tcPr>
          <w:p w14:paraId="626E77E1" w14:textId="731859FD" w:rsidR="001A4506" w:rsidRPr="001A4506" w:rsidRDefault="001A4506" w:rsidP="001A4506">
            <w:pPr>
              <w:jc w:val="right"/>
              <w:rPr>
                <w:rFonts w:ascii="宋体" w:hAnsi="宋体"/>
              </w:rPr>
            </w:pPr>
          </w:p>
        </w:tc>
        <w:tc>
          <w:tcPr>
            <w:tcW w:w="687" w:type="pct"/>
            <w:vAlign w:val="center"/>
          </w:tcPr>
          <w:p w14:paraId="42F9E2E8" w14:textId="16699E7C" w:rsidR="001A4506" w:rsidRPr="001A4506" w:rsidRDefault="001A4506" w:rsidP="001A4506">
            <w:pPr>
              <w:jc w:val="right"/>
              <w:rPr>
                <w:rFonts w:ascii="宋体" w:hAnsi="宋体"/>
              </w:rPr>
            </w:pPr>
            <w:r w:rsidRPr="001A4506">
              <w:rPr>
                <w:rFonts w:ascii="宋体" w:hAnsi="宋体" w:hint="eastAsia"/>
                <w:color w:val="000000"/>
              </w:rPr>
              <w:t>200,112,500.00</w:t>
            </w:r>
          </w:p>
        </w:tc>
      </w:tr>
      <w:tr w:rsidR="001A4506" w14:paraId="22FBC890" w14:textId="77777777" w:rsidTr="001A4506">
        <w:tc>
          <w:tcPr>
            <w:tcW w:w="1048" w:type="pct"/>
          </w:tcPr>
          <w:p w14:paraId="78E9F9EA" w14:textId="64632373" w:rsidR="001A4506" w:rsidRDefault="001A4506" w:rsidP="001A4506">
            <w:pPr>
              <w:autoSpaceDE w:val="0"/>
              <w:autoSpaceDN w:val="0"/>
              <w:adjustRightInd w:val="0"/>
              <w:snapToGrid w:val="0"/>
            </w:pPr>
            <w:r w:rsidRPr="001D4FEE">
              <w:rPr>
                <w:rFonts w:hint="eastAsia"/>
              </w:rPr>
              <w:t>应付债券</w:t>
            </w:r>
          </w:p>
        </w:tc>
        <w:tc>
          <w:tcPr>
            <w:tcW w:w="687" w:type="pct"/>
            <w:vAlign w:val="center"/>
          </w:tcPr>
          <w:p w14:paraId="432585D6" w14:textId="10E343C8" w:rsidR="001A4506" w:rsidRPr="001A4506" w:rsidRDefault="001A4506" w:rsidP="001A4506">
            <w:pPr>
              <w:jc w:val="right"/>
              <w:rPr>
                <w:rFonts w:ascii="宋体" w:hAnsi="宋体"/>
              </w:rPr>
            </w:pPr>
            <w:r w:rsidRPr="001A4506">
              <w:rPr>
                <w:rFonts w:ascii="宋体" w:hAnsi="宋体" w:hint="eastAsia"/>
                <w:color w:val="000000"/>
                <w:lang w:val="en-GB"/>
              </w:rPr>
              <w:t>1,031,523,664.89</w:t>
            </w:r>
          </w:p>
        </w:tc>
        <w:tc>
          <w:tcPr>
            <w:tcW w:w="612" w:type="pct"/>
            <w:vAlign w:val="center"/>
          </w:tcPr>
          <w:p w14:paraId="118C3817" w14:textId="084131EE" w:rsidR="001A4506" w:rsidRPr="001A4506" w:rsidRDefault="001A4506" w:rsidP="001A4506">
            <w:pPr>
              <w:jc w:val="right"/>
              <w:rPr>
                <w:rFonts w:ascii="宋体" w:hAnsi="宋体"/>
              </w:rPr>
            </w:pPr>
          </w:p>
        </w:tc>
        <w:tc>
          <w:tcPr>
            <w:tcW w:w="658" w:type="pct"/>
            <w:vAlign w:val="center"/>
          </w:tcPr>
          <w:p w14:paraId="4B50798F" w14:textId="5DFB8C5B" w:rsidR="001A4506" w:rsidRPr="003F756D" w:rsidRDefault="001A4506" w:rsidP="001A4506">
            <w:pPr>
              <w:jc w:val="right"/>
              <w:rPr>
                <w:rFonts w:ascii="宋体" w:hAnsi="宋体"/>
                <w:color w:val="000000"/>
              </w:rPr>
            </w:pPr>
            <w:r w:rsidRPr="001A4506">
              <w:rPr>
                <w:rFonts w:ascii="宋体" w:hAnsi="宋体" w:hint="eastAsia"/>
                <w:color w:val="000000"/>
              </w:rPr>
              <w:t>24,101,207.19</w:t>
            </w:r>
          </w:p>
        </w:tc>
        <w:tc>
          <w:tcPr>
            <w:tcW w:w="634" w:type="pct"/>
            <w:vAlign w:val="center"/>
          </w:tcPr>
          <w:p w14:paraId="69544D6C" w14:textId="4825240B" w:rsidR="001A4506" w:rsidRPr="003F756D" w:rsidRDefault="001A4506" w:rsidP="001A4506">
            <w:pPr>
              <w:jc w:val="right"/>
              <w:rPr>
                <w:rFonts w:ascii="宋体" w:hAnsi="宋体"/>
                <w:color w:val="000000"/>
              </w:rPr>
            </w:pPr>
          </w:p>
        </w:tc>
        <w:tc>
          <w:tcPr>
            <w:tcW w:w="674" w:type="pct"/>
            <w:vAlign w:val="center"/>
          </w:tcPr>
          <w:p w14:paraId="622B0658" w14:textId="53D9D031" w:rsidR="001A4506" w:rsidRPr="001A4506" w:rsidRDefault="001A4506" w:rsidP="001A4506">
            <w:pPr>
              <w:jc w:val="right"/>
              <w:rPr>
                <w:rFonts w:ascii="宋体" w:hAnsi="宋体"/>
              </w:rPr>
            </w:pPr>
            <w:r w:rsidRPr="001A4506">
              <w:rPr>
                <w:rFonts w:ascii="宋体" w:hAnsi="宋体" w:hint="eastAsia"/>
                <w:color w:val="000000"/>
              </w:rPr>
              <w:t>60,000.00</w:t>
            </w:r>
          </w:p>
        </w:tc>
        <w:tc>
          <w:tcPr>
            <w:tcW w:w="687" w:type="pct"/>
            <w:vAlign w:val="center"/>
          </w:tcPr>
          <w:p w14:paraId="279F3D34" w14:textId="47F0643F" w:rsidR="001A4506" w:rsidRPr="001A4506" w:rsidRDefault="001A4506" w:rsidP="001A4506">
            <w:pPr>
              <w:jc w:val="right"/>
              <w:rPr>
                <w:rFonts w:ascii="宋体" w:hAnsi="宋体"/>
              </w:rPr>
            </w:pPr>
            <w:r w:rsidRPr="001A4506">
              <w:rPr>
                <w:rFonts w:ascii="宋体" w:hAnsi="宋体" w:hint="eastAsia"/>
                <w:color w:val="000000"/>
              </w:rPr>
              <w:t>1,055,564,872.08</w:t>
            </w:r>
          </w:p>
        </w:tc>
      </w:tr>
      <w:tr w:rsidR="001A4506" w14:paraId="019A0626" w14:textId="77777777" w:rsidTr="001A4506">
        <w:tc>
          <w:tcPr>
            <w:tcW w:w="1048" w:type="pct"/>
          </w:tcPr>
          <w:p w14:paraId="4E98D900" w14:textId="4A53CFB0" w:rsidR="001A4506" w:rsidRDefault="001A4506" w:rsidP="001A4506">
            <w:pPr>
              <w:autoSpaceDE w:val="0"/>
              <w:autoSpaceDN w:val="0"/>
              <w:adjustRightInd w:val="0"/>
              <w:snapToGrid w:val="0"/>
            </w:pPr>
            <w:r w:rsidRPr="001D4FEE">
              <w:rPr>
                <w:rFonts w:hint="eastAsia"/>
              </w:rPr>
              <w:t>租赁负债</w:t>
            </w:r>
          </w:p>
        </w:tc>
        <w:tc>
          <w:tcPr>
            <w:tcW w:w="687" w:type="pct"/>
            <w:vAlign w:val="center"/>
          </w:tcPr>
          <w:p w14:paraId="58C9AC5D" w14:textId="5331D2D8" w:rsidR="001A4506" w:rsidRPr="001A4506" w:rsidRDefault="001A4506" w:rsidP="001A4506">
            <w:pPr>
              <w:jc w:val="right"/>
              <w:rPr>
                <w:rFonts w:ascii="宋体" w:hAnsi="宋体"/>
              </w:rPr>
            </w:pPr>
            <w:r w:rsidRPr="001A4506">
              <w:rPr>
                <w:rFonts w:ascii="宋体" w:hAnsi="宋体" w:hint="eastAsia"/>
                <w:color w:val="000000"/>
                <w:lang w:val="en-GB"/>
              </w:rPr>
              <w:t>17,457,935.60</w:t>
            </w:r>
          </w:p>
        </w:tc>
        <w:tc>
          <w:tcPr>
            <w:tcW w:w="612" w:type="pct"/>
            <w:vAlign w:val="center"/>
          </w:tcPr>
          <w:p w14:paraId="4BE6640B" w14:textId="53E496C2" w:rsidR="001A4506" w:rsidRPr="001A4506" w:rsidRDefault="001A4506" w:rsidP="001A4506">
            <w:pPr>
              <w:jc w:val="right"/>
              <w:rPr>
                <w:rFonts w:ascii="宋体" w:hAnsi="宋体"/>
              </w:rPr>
            </w:pPr>
          </w:p>
        </w:tc>
        <w:tc>
          <w:tcPr>
            <w:tcW w:w="658" w:type="pct"/>
            <w:vAlign w:val="center"/>
          </w:tcPr>
          <w:p w14:paraId="6098E84A" w14:textId="03786560" w:rsidR="001A4506" w:rsidRPr="003F756D" w:rsidRDefault="001A4506" w:rsidP="001A4506">
            <w:pPr>
              <w:jc w:val="right"/>
              <w:rPr>
                <w:rFonts w:ascii="宋体" w:hAnsi="宋体"/>
                <w:color w:val="000000"/>
              </w:rPr>
            </w:pPr>
          </w:p>
        </w:tc>
        <w:tc>
          <w:tcPr>
            <w:tcW w:w="634" w:type="pct"/>
            <w:vAlign w:val="center"/>
          </w:tcPr>
          <w:p w14:paraId="6514471B" w14:textId="3D9A6218" w:rsidR="001A4506" w:rsidRPr="003F756D" w:rsidRDefault="001A4506" w:rsidP="001A4506">
            <w:pPr>
              <w:jc w:val="right"/>
              <w:rPr>
                <w:rFonts w:ascii="宋体" w:hAnsi="宋体"/>
                <w:color w:val="000000"/>
              </w:rPr>
            </w:pPr>
            <w:r w:rsidRPr="001A4506">
              <w:rPr>
                <w:rFonts w:ascii="宋体" w:hAnsi="宋体" w:hint="eastAsia"/>
                <w:color w:val="000000"/>
              </w:rPr>
              <w:t>3,710,297.67</w:t>
            </w:r>
          </w:p>
        </w:tc>
        <w:tc>
          <w:tcPr>
            <w:tcW w:w="674" w:type="pct"/>
            <w:vAlign w:val="center"/>
          </w:tcPr>
          <w:p w14:paraId="55F8CA0C" w14:textId="57BDF9F0" w:rsidR="001A4506" w:rsidRPr="001A4506" w:rsidRDefault="001A4506" w:rsidP="001A4506">
            <w:pPr>
              <w:jc w:val="right"/>
              <w:rPr>
                <w:rFonts w:ascii="宋体" w:hAnsi="宋体"/>
              </w:rPr>
            </w:pPr>
            <w:r w:rsidRPr="001A4506">
              <w:rPr>
                <w:rFonts w:ascii="宋体" w:hAnsi="宋体" w:hint="eastAsia"/>
                <w:color w:val="000000"/>
              </w:rPr>
              <w:t>348,282.89</w:t>
            </w:r>
          </w:p>
        </w:tc>
        <w:tc>
          <w:tcPr>
            <w:tcW w:w="687" w:type="pct"/>
            <w:vAlign w:val="center"/>
          </w:tcPr>
          <w:p w14:paraId="446C1623" w14:textId="2A344508" w:rsidR="001A4506" w:rsidRPr="001A4506" w:rsidRDefault="001A4506" w:rsidP="001A4506">
            <w:pPr>
              <w:jc w:val="right"/>
              <w:rPr>
                <w:rFonts w:ascii="宋体" w:hAnsi="宋体"/>
              </w:rPr>
            </w:pPr>
            <w:r w:rsidRPr="001A4506">
              <w:rPr>
                <w:rFonts w:ascii="宋体" w:hAnsi="宋体" w:hint="eastAsia"/>
                <w:color w:val="000000"/>
              </w:rPr>
              <w:t>13,399,355.04</w:t>
            </w:r>
          </w:p>
        </w:tc>
      </w:tr>
      <w:tr w:rsidR="003F756D" w14:paraId="0E314C2F" w14:textId="77777777" w:rsidTr="003F756D">
        <w:tc>
          <w:tcPr>
            <w:tcW w:w="1048" w:type="pct"/>
          </w:tcPr>
          <w:p w14:paraId="0CEA9395" w14:textId="77777777" w:rsidR="003F756D" w:rsidRDefault="003F756D" w:rsidP="003F756D">
            <w:pPr>
              <w:autoSpaceDE w:val="0"/>
              <w:autoSpaceDN w:val="0"/>
              <w:adjustRightInd w:val="0"/>
              <w:snapToGrid w:val="0"/>
              <w:jc w:val="center"/>
              <w:rPr>
                <w:color w:val="000000" w:themeColor="text1"/>
              </w:rPr>
            </w:pPr>
            <w:r>
              <w:rPr>
                <w:rFonts w:hint="eastAsia"/>
                <w:color w:val="000000" w:themeColor="text1"/>
              </w:rPr>
              <w:t>合计</w:t>
            </w:r>
          </w:p>
        </w:tc>
        <w:tc>
          <w:tcPr>
            <w:tcW w:w="687" w:type="pct"/>
            <w:vAlign w:val="center"/>
          </w:tcPr>
          <w:p w14:paraId="1E2C8250" w14:textId="36CDFF2D" w:rsidR="003F756D" w:rsidRPr="001A4506" w:rsidRDefault="003F756D" w:rsidP="003F756D">
            <w:pPr>
              <w:jc w:val="right"/>
              <w:rPr>
                <w:rFonts w:ascii="宋体" w:hAnsi="宋体"/>
              </w:rPr>
            </w:pPr>
            <w:r w:rsidRPr="001A4506">
              <w:rPr>
                <w:rFonts w:ascii="宋体" w:hAnsi="宋体" w:hint="eastAsia"/>
                <w:color w:val="000000"/>
                <w:lang w:val="en-GB"/>
              </w:rPr>
              <w:t>2,276,656,313.48</w:t>
            </w:r>
          </w:p>
        </w:tc>
        <w:tc>
          <w:tcPr>
            <w:tcW w:w="612" w:type="pct"/>
            <w:vAlign w:val="center"/>
          </w:tcPr>
          <w:p w14:paraId="2C900B79" w14:textId="36B71E23" w:rsidR="003F756D" w:rsidRPr="001A4506" w:rsidRDefault="003F756D" w:rsidP="003F756D">
            <w:pPr>
              <w:jc w:val="right"/>
              <w:rPr>
                <w:rFonts w:ascii="宋体" w:hAnsi="宋体"/>
              </w:rPr>
            </w:pPr>
            <w:r w:rsidRPr="001A4506">
              <w:rPr>
                <w:rFonts w:ascii="宋体" w:hAnsi="宋体" w:hint="eastAsia"/>
                <w:color w:val="000000"/>
              </w:rPr>
              <w:t>408,461,885.00</w:t>
            </w:r>
          </w:p>
        </w:tc>
        <w:tc>
          <w:tcPr>
            <w:tcW w:w="658" w:type="pct"/>
            <w:vAlign w:val="center"/>
          </w:tcPr>
          <w:p w14:paraId="2D14D8F8" w14:textId="5EF9E610" w:rsidR="003F756D" w:rsidRPr="003F756D" w:rsidRDefault="003F756D" w:rsidP="003F756D">
            <w:pPr>
              <w:jc w:val="right"/>
              <w:rPr>
                <w:rFonts w:ascii="宋体" w:hAnsi="宋体"/>
                <w:color w:val="000000"/>
              </w:rPr>
            </w:pPr>
            <w:r w:rsidRPr="003F756D">
              <w:rPr>
                <w:rFonts w:ascii="宋体" w:hAnsi="宋体" w:hint="eastAsia"/>
                <w:color w:val="000000"/>
              </w:rPr>
              <w:t>34,211,157.59</w:t>
            </w:r>
          </w:p>
        </w:tc>
        <w:tc>
          <w:tcPr>
            <w:tcW w:w="634" w:type="pct"/>
            <w:vAlign w:val="center"/>
          </w:tcPr>
          <w:p w14:paraId="13D4602D" w14:textId="5DBCD4F6" w:rsidR="003F756D" w:rsidRPr="003F756D" w:rsidRDefault="003F756D" w:rsidP="003F756D">
            <w:pPr>
              <w:jc w:val="right"/>
              <w:rPr>
                <w:rFonts w:ascii="宋体" w:hAnsi="宋体"/>
                <w:color w:val="000000"/>
              </w:rPr>
            </w:pPr>
            <w:r w:rsidRPr="003F756D">
              <w:rPr>
                <w:rFonts w:ascii="宋体" w:hAnsi="宋体" w:hint="eastAsia"/>
                <w:color w:val="000000"/>
              </w:rPr>
              <w:t>642,941,436.93</w:t>
            </w:r>
          </w:p>
        </w:tc>
        <w:tc>
          <w:tcPr>
            <w:tcW w:w="674" w:type="pct"/>
            <w:vAlign w:val="center"/>
          </w:tcPr>
          <w:p w14:paraId="557A5169" w14:textId="0F86067F" w:rsidR="003F756D" w:rsidRPr="001A4506" w:rsidRDefault="003F756D" w:rsidP="003F756D">
            <w:pPr>
              <w:jc w:val="right"/>
              <w:rPr>
                <w:rFonts w:ascii="宋体" w:hAnsi="宋体"/>
              </w:rPr>
            </w:pPr>
            <w:r w:rsidRPr="001A4506">
              <w:rPr>
                <w:rFonts w:ascii="宋体" w:hAnsi="宋体" w:hint="eastAsia"/>
                <w:color w:val="000000"/>
              </w:rPr>
              <w:t>4,595,661.14</w:t>
            </w:r>
          </w:p>
        </w:tc>
        <w:tc>
          <w:tcPr>
            <w:tcW w:w="687" w:type="pct"/>
            <w:vAlign w:val="center"/>
          </w:tcPr>
          <w:p w14:paraId="50920E09" w14:textId="4BCD72E6" w:rsidR="003F756D" w:rsidRPr="001A4506" w:rsidRDefault="003F756D" w:rsidP="003F756D">
            <w:pPr>
              <w:jc w:val="right"/>
              <w:rPr>
                <w:rFonts w:ascii="宋体" w:hAnsi="宋体"/>
              </w:rPr>
            </w:pPr>
            <w:r w:rsidRPr="001A4506">
              <w:rPr>
                <w:rFonts w:ascii="宋体" w:hAnsi="宋体" w:hint="eastAsia"/>
                <w:color w:val="000000"/>
              </w:rPr>
              <w:t>2,071,792,258.00</w:t>
            </w:r>
          </w:p>
        </w:tc>
      </w:tr>
    </w:tbl>
    <w:p w14:paraId="1444638B" w14:textId="77777777" w:rsidR="007F1ED8" w:rsidRDefault="007F1ED8">
      <w:pPr>
        <w:rPr>
          <w:color w:val="000000" w:themeColor="text1"/>
        </w:rPr>
      </w:pPr>
    </w:p>
    <w:p w14:paraId="1EAB9561" w14:textId="77777777" w:rsidR="007F1ED8" w:rsidRDefault="00FD7238">
      <w:pPr>
        <w:pStyle w:val="4"/>
        <w:numPr>
          <w:ilvl w:val="0"/>
          <w:numId w:val="99"/>
        </w:numPr>
        <w:rPr>
          <w:color w:val="000000" w:themeColor="text1"/>
        </w:rPr>
      </w:pPr>
      <w:r>
        <w:rPr>
          <w:rFonts w:hint="eastAsia"/>
          <w:color w:val="000000" w:themeColor="text1"/>
        </w:rPr>
        <w:t>以净额列报现金流量的说明</w:t>
      </w:r>
    </w:p>
    <w:sdt>
      <w:sdtPr>
        <w:rPr>
          <w:color w:val="000000" w:themeColor="text1"/>
        </w:rPr>
        <w:alias w:val="是否适用：以净额列报现金流量的说明[双击切换]"/>
        <w:tag w:val="_GBC_7e5edd2dccad4675a4426511c2fa01e0"/>
        <w:id w:val="-31420745"/>
        <w:placeholder>
          <w:docPart w:val="GBC22222222222222222222222222222"/>
        </w:placeholder>
      </w:sdtPr>
      <w:sdtEndPr/>
      <w:sdtContent>
        <w:p w14:paraId="75A6ACB3" w14:textId="0818CAC7"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A27D856" w14:textId="77777777" w:rsidR="00270193" w:rsidRDefault="00270193" w:rsidP="00FD7238">
      <w:pPr>
        <w:rPr>
          <w:color w:val="000000" w:themeColor="text1"/>
        </w:rPr>
      </w:pPr>
    </w:p>
    <w:p w14:paraId="163C4125" w14:textId="77777777" w:rsidR="007F1ED8" w:rsidRDefault="00FD7238">
      <w:pPr>
        <w:pStyle w:val="4"/>
        <w:numPr>
          <w:ilvl w:val="0"/>
          <w:numId w:val="99"/>
        </w:numPr>
        <w:rPr>
          <w:color w:val="000000" w:themeColor="text1"/>
        </w:rPr>
      </w:pPr>
      <w:r>
        <w:rPr>
          <w:rFonts w:hint="eastAsia"/>
          <w:color w:val="000000" w:themeColor="text1"/>
        </w:rPr>
        <w:t>不涉及当期现金收支、但影响企业财务状况或在未来可能影响企业现金流量的重大活动及财务影响</w:t>
      </w:r>
    </w:p>
    <w:sdt>
      <w:sdtPr>
        <w:rPr>
          <w:color w:val="000000" w:themeColor="text1"/>
        </w:rPr>
        <w:alias w:val="是否适用：不涉及当期现金收支、但影响企业财务状况或在未来可能影响企业现金流量的重大活动及财务影响[双击切换]"/>
        <w:tag w:val="_GBC_07ea2264f8804cb2922afb33860595fb"/>
        <w:id w:val="1834491719"/>
        <w:placeholder>
          <w:docPart w:val="GBC22222222222222222222222222222"/>
        </w:placeholder>
      </w:sdtPr>
      <w:sdtEndPr/>
      <w:sdtContent>
        <w:p w14:paraId="19FF6DA0" w14:textId="771D6334"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C3B2A50" w14:textId="77777777" w:rsidR="00270193" w:rsidRDefault="00270193">
      <w:pPr>
        <w:ind w:right="5"/>
        <w:rPr>
          <w:rFonts w:ascii="Calibri" w:hAnsi="Calibri" w:cs="Times New Roman"/>
          <w:color w:val="000000" w:themeColor="text1"/>
          <w:kern w:val="2"/>
          <w:szCs w:val="22"/>
        </w:rPr>
        <w:sectPr w:rsidR="00270193" w:rsidSect="00FD7238">
          <w:pgSz w:w="16838" w:h="11906" w:orient="landscape"/>
          <w:pgMar w:top="1797" w:right="1525" w:bottom="1276" w:left="1440" w:header="856" w:footer="992" w:gutter="0"/>
          <w:cols w:space="425"/>
          <w:docGrid w:linePitch="312"/>
        </w:sectPr>
      </w:pPr>
    </w:p>
    <w:p w14:paraId="771D6385" w14:textId="79BBFF39" w:rsidR="007F1ED8" w:rsidRDefault="007F1ED8">
      <w:pPr>
        <w:ind w:right="5"/>
        <w:rPr>
          <w:rFonts w:ascii="Calibri" w:hAnsi="Calibri" w:cs="Times New Roman"/>
          <w:color w:val="000000" w:themeColor="text1"/>
          <w:kern w:val="2"/>
          <w:szCs w:val="22"/>
        </w:rPr>
      </w:pPr>
    </w:p>
    <w:bookmarkEnd w:id="396"/>
    <w:p w14:paraId="3D7FE1B3" w14:textId="77777777" w:rsidR="007F1ED8" w:rsidRDefault="00FD7238">
      <w:pPr>
        <w:pStyle w:val="3"/>
        <w:numPr>
          <w:ilvl w:val="0"/>
          <w:numId w:val="16"/>
        </w:numPr>
        <w:rPr>
          <w:color w:val="000000" w:themeColor="text1"/>
          <w:szCs w:val="21"/>
        </w:rPr>
      </w:pPr>
      <w:r>
        <w:rPr>
          <w:color w:val="000000" w:themeColor="text1"/>
          <w:szCs w:val="21"/>
        </w:rPr>
        <w:t>现金流量表补充资料</w:t>
      </w:r>
    </w:p>
    <w:p w14:paraId="6E025795" w14:textId="77777777" w:rsidR="007F1ED8" w:rsidRDefault="00FD7238">
      <w:pPr>
        <w:pStyle w:val="4"/>
        <w:numPr>
          <w:ilvl w:val="0"/>
          <w:numId w:val="65"/>
        </w:numPr>
        <w:rPr>
          <w:rFonts w:ascii="宋体" w:hAnsi="宋体"/>
          <w:color w:val="000000" w:themeColor="text1"/>
        </w:rPr>
      </w:pPr>
      <w:r>
        <w:rPr>
          <w:rFonts w:ascii="宋体" w:hAnsi="宋体" w:hint="eastAsia"/>
          <w:color w:val="000000" w:themeColor="text1"/>
        </w:rPr>
        <w:t>现金流量表补充资料</w:t>
      </w:r>
    </w:p>
    <w:sdt>
      <w:sdtPr>
        <w:rPr>
          <w:color w:val="000000" w:themeColor="text1"/>
        </w:rPr>
        <w:alias w:val="是否适用：现金流量表补充资料[双击切换]"/>
        <w:tag w:val="_GBC_3ee8e178479245ea907bff86e4dcd54a"/>
        <w:id w:val="650798157"/>
        <w:placeholder>
          <w:docPart w:val="GBC22222222222222222222222222222"/>
        </w:placeholder>
      </w:sdtPr>
      <w:sdtEndPr/>
      <w:sdtContent>
        <w:p w14:paraId="6AE6DAE0" w14:textId="53C5A28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567A502"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现金流量表补充资料"/>
          <w:tag w:val="_GBC_ba7cd13a54fa44929e0fd4c276876d0e"/>
          <w:id w:val="102737265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现金流量表补充资料"/>
          <w:tag w:val="_GBC_715164ef2f2b4f258a0908b254229361"/>
          <w:id w:val="118802078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5"/>
        <w:gridCol w:w="2730"/>
        <w:gridCol w:w="2698"/>
      </w:tblGrid>
      <w:tr w:rsidR="007F1ED8" w14:paraId="09309842" w14:textId="77777777">
        <w:sdt>
          <w:sdtPr>
            <w:tag w:val="_PLD_a6ea455751354381bc869d5865ef3d8f"/>
            <w:id w:val="1767953325"/>
          </w:sdtPr>
          <w:sdtEndPr/>
          <w:sdtContent>
            <w:tc>
              <w:tcPr>
                <w:tcW w:w="1924" w:type="pct"/>
                <w:vAlign w:val="center"/>
              </w:tcPr>
              <w:p w14:paraId="64320B47" w14:textId="77777777" w:rsidR="007F1ED8" w:rsidRDefault="00FD7238">
                <w:pPr>
                  <w:jc w:val="center"/>
                  <w:rPr>
                    <w:bCs/>
                    <w:color w:val="000000" w:themeColor="text1"/>
                  </w:rPr>
                </w:pPr>
                <w:r>
                  <w:rPr>
                    <w:rFonts w:hint="eastAsia"/>
                    <w:color w:val="000000" w:themeColor="text1"/>
                  </w:rPr>
                  <w:t>补充资料</w:t>
                </w:r>
              </w:p>
            </w:tc>
          </w:sdtContent>
        </w:sdt>
        <w:sdt>
          <w:sdtPr>
            <w:tag w:val="_PLD_0687e3743a4e4e2db7b08855f23641e8"/>
            <w:id w:val="262732292"/>
          </w:sdtPr>
          <w:sdtEndPr/>
          <w:sdtContent>
            <w:tc>
              <w:tcPr>
                <w:tcW w:w="1547" w:type="pct"/>
                <w:vAlign w:val="center"/>
              </w:tcPr>
              <w:p w14:paraId="6EE77C8E" w14:textId="77777777" w:rsidR="007F1ED8" w:rsidRDefault="00FD7238">
                <w:pPr>
                  <w:jc w:val="center"/>
                  <w:rPr>
                    <w:color w:val="000000" w:themeColor="text1"/>
                  </w:rPr>
                </w:pPr>
                <w:r>
                  <w:rPr>
                    <w:rFonts w:hint="eastAsia"/>
                    <w:color w:val="000000" w:themeColor="text1"/>
                  </w:rPr>
                  <w:t>本期金额</w:t>
                </w:r>
              </w:p>
            </w:tc>
          </w:sdtContent>
        </w:sdt>
        <w:sdt>
          <w:sdtPr>
            <w:tag w:val="_PLD_f90342638d124edea40aa264bbe65e8e"/>
            <w:id w:val="-796294558"/>
          </w:sdtPr>
          <w:sdtEndPr/>
          <w:sdtContent>
            <w:tc>
              <w:tcPr>
                <w:tcW w:w="1529" w:type="pct"/>
                <w:vAlign w:val="center"/>
              </w:tcPr>
              <w:p w14:paraId="41A244A7" w14:textId="77777777" w:rsidR="007F1ED8" w:rsidRDefault="00FD7238">
                <w:pPr>
                  <w:jc w:val="center"/>
                  <w:rPr>
                    <w:color w:val="000000" w:themeColor="text1"/>
                  </w:rPr>
                </w:pPr>
                <w:r>
                  <w:rPr>
                    <w:rFonts w:hint="eastAsia"/>
                    <w:color w:val="000000" w:themeColor="text1"/>
                  </w:rPr>
                  <w:t>上期金额</w:t>
                </w:r>
              </w:p>
            </w:tc>
          </w:sdtContent>
        </w:sdt>
      </w:tr>
      <w:tr w:rsidR="007F1ED8" w14:paraId="4B5BCF7A" w14:textId="77777777">
        <w:sdt>
          <w:sdtPr>
            <w:tag w:val="_PLD_0a799a1250f946df9181881c4b1f3829"/>
            <w:id w:val="1058364375"/>
          </w:sdtPr>
          <w:sdtEndPr/>
          <w:sdtContent>
            <w:tc>
              <w:tcPr>
                <w:tcW w:w="5000" w:type="pct"/>
                <w:gridSpan w:val="3"/>
              </w:tcPr>
              <w:p w14:paraId="284DCA6F" w14:textId="77777777" w:rsidR="007F1ED8" w:rsidRDefault="00FD7238">
                <w:pPr>
                  <w:jc w:val="both"/>
                  <w:rPr>
                    <w:b/>
                    <w:color w:val="000000" w:themeColor="text1"/>
                  </w:rPr>
                </w:pPr>
                <w:r>
                  <w:rPr>
                    <w:b/>
                    <w:color w:val="000000" w:themeColor="text1"/>
                  </w:rPr>
                  <w:t>1</w:t>
                </w:r>
                <w:r>
                  <w:rPr>
                    <w:rFonts w:hint="eastAsia"/>
                    <w:b/>
                    <w:color w:val="000000" w:themeColor="text1"/>
                  </w:rPr>
                  <w:t>．将净利润调节为经营活动现金流量：</w:t>
                </w:r>
              </w:p>
            </w:tc>
          </w:sdtContent>
        </w:sdt>
      </w:tr>
      <w:tr w:rsidR="00120DDE" w14:paraId="53D2B0AA" w14:textId="77777777" w:rsidTr="00120DDE">
        <w:tc>
          <w:tcPr>
            <w:tcW w:w="1924" w:type="pct"/>
          </w:tcPr>
          <w:p w14:paraId="1C335C48" w14:textId="77777777" w:rsidR="00120DDE" w:rsidRDefault="00120DDE" w:rsidP="00120DDE">
            <w:pPr>
              <w:rPr>
                <w:color w:val="000000" w:themeColor="text1"/>
              </w:rPr>
            </w:pPr>
            <w:r>
              <w:rPr>
                <w:rFonts w:hint="eastAsia"/>
                <w:color w:val="000000" w:themeColor="text1"/>
              </w:rPr>
              <w:t>净利润</w:t>
            </w:r>
          </w:p>
        </w:tc>
        <w:tc>
          <w:tcPr>
            <w:tcW w:w="1547" w:type="pct"/>
            <w:vAlign w:val="center"/>
          </w:tcPr>
          <w:p w14:paraId="7967EB47" w14:textId="0C6B838F" w:rsidR="00120DDE" w:rsidRPr="00120DDE" w:rsidRDefault="000F6636" w:rsidP="00120DDE">
            <w:pPr>
              <w:jc w:val="right"/>
              <w:rPr>
                <w:rFonts w:ascii="宋体" w:hAnsi="宋体"/>
              </w:rPr>
            </w:pPr>
            <w:r w:rsidRPr="000F6636">
              <w:rPr>
                <w:rFonts w:ascii="宋体" w:hAnsi="宋体"/>
                <w:color w:val="000000"/>
              </w:rPr>
              <w:t>979,243,258.46</w:t>
            </w:r>
          </w:p>
        </w:tc>
        <w:tc>
          <w:tcPr>
            <w:tcW w:w="1529" w:type="pct"/>
            <w:vAlign w:val="center"/>
          </w:tcPr>
          <w:p w14:paraId="22B9FAAE" w14:textId="75616094" w:rsidR="00120DDE" w:rsidRPr="00B27B24" w:rsidRDefault="00120DDE" w:rsidP="00120DDE">
            <w:pPr>
              <w:jc w:val="right"/>
              <w:rPr>
                <w:rFonts w:ascii="宋体" w:hAnsi="宋体"/>
              </w:rPr>
            </w:pPr>
            <w:r w:rsidRPr="00B27B24">
              <w:rPr>
                <w:rFonts w:ascii="宋体" w:hAnsi="宋体" w:hint="eastAsia"/>
              </w:rPr>
              <w:t>609,160,721.62</w:t>
            </w:r>
          </w:p>
        </w:tc>
      </w:tr>
      <w:tr w:rsidR="00120DDE" w14:paraId="01BEFC78" w14:textId="77777777" w:rsidTr="00120DDE">
        <w:tc>
          <w:tcPr>
            <w:tcW w:w="1924" w:type="pct"/>
          </w:tcPr>
          <w:p w14:paraId="54D04039" w14:textId="77777777" w:rsidR="00120DDE" w:rsidRDefault="00120DDE" w:rsidP="00120DDE">
            <w:pPr>
              <w:rPr>
                <w:color w:val="000000" w:themeColor="text1"/>
              </w:rPr>
            </w:pPr>
            <w:r>
              <w:rPr>
                <w:rFonts w:hint="eastAsia"/>
                <w:color w:val="000000" w:themeColor="text1"/>
              </w:rPr>
              <w:t>加：资产减值准备</w:t>
            </w:r>
          </w:p>
        </w:tc>
        <w:tc>
          <w:tcPr>
            <w:tcW w:w="1547" w:type="pct"/>
            <w:vAlign w:val="center"/>
          </w:tcPr>
          <w:p w14:paraId="543CBC13" w14:textId="772C0614" w:rsidR="00120DDE" w:rsidRPr="00120DDE" w:rsidRDefault="00120DDE" w:rsidP="00120DDE">
            <w:pPr>
              <w:jc w:val="right"/>
              <w:rPr>
                <w:rFonts w:ascii="宋体" w:hAnsi="宋体"/>
              </w:rPr>
            </w:pPr>
            <w:r w:rsidRPr="00120DDE">
              <w:rPr>
                <w:rFonts w:ascii="宋体" w:hAnsi="宋体" w:hint="eastAsia"/>
                <w:color w:val="000000"/>
              </w:rPr>
              <w:t>133,503,129.41</w:t>
            </w:r>
          </w:p>
        </w:tc>
        <w:tc>
          <w:tcPr>
            <w:tcW w:w="1529" w:type="pct"/>
            <w:vAlign w:val="center"/>
          </w:tcPr>
          <w:p w14:paraId="3907F7EC" w14:textId="33C3110B" w:rsidR="00120DDE" w:rsidRPr="00B27B24" w:rsidRDefault="00120DDE" w:rsidP="00120DDE">
            <w:pPr>
              <w:jc w:val="right"/>
              <w:rPr>
                <w:rFonts w:ascii="宋体" w:hAnsi="宋体"/>
              </w:rPr>
            </w:pPr>
            <w:r w:rsidRPr="00B27B24">
              <w:rPr>
                <w:rFonts w:ascii="宋体" w:hAnsi="宋体" w:hint="eastAsia"/>
              </w:rPr>
              <w:t>64,602,854.60</w:t>
            </w:r>
          </w:p>
        </w:tc>
      </w:tr>
      <w:tr w:rsidR="00120DDE" w14:paraId="331302B7" w14:textId="77777777" w:rsidTr="00120DDE">
        <w:tc>
          <w:tcPr>
            <w:tcW w:w="1924" w:type="pct"/>
          </w:tcPr>
          <w:p w14:paraId="16E83202" w14:textId="77777777" w:rsidR="00120DDE" w:rsidRDefault="00120DDE" w:rsidP="00120DDE">
            <w:pPr>
              <w:rPr>
                <w:color w:val="000000" w:themeColor="text1"/>
              </w:rPr>
            </w:pPr>
            <w:r>
              <w:rPr>
                <w:rFonts w:hint="eastAsia"/>
                <w:color w:val="000000" w:themeColor="text1"/>
              </w:rPr>
              <w:t>信用减值损失</w:t>
            </w:r>
          </w:p>
        </w:tc>
        <w:tc>
          <w:tcPr>
            <w:tcW w:w="1547" w:type="pct"/>
            <w:vAlign w:val="center"/>
          </w:tcPr>
          <w:p w14:paraId="64D322DC" w14:textId="58F2C6EE" w:rsidR="00120DDE" w:rsidRPr="00120DDE" w:rsidRDefault="00120DDE" w:rsidP="00120DDE">
            <w:pPr>
              <w:jc w:val="right"/>
              <w:rPr>
                <w:rFonts w:ascii="宋体" w:hAnsi="宋体"/>
              </w:rPr>
            </w:pPr>
            <w:r w:rsidRPr="00120DDE">
              <w:rPr>
                <w:rFonts w:ascii="宋体" w:hAnsi="宋体" w:hint="eastAsia"/>
                <w:color w:val="000000"/>
              </w:rPr>
              <w:t>3,189,833.45</w:t>
            </w:r>
          </w:p>
        </w:tc>
        <w:tc>
          <w:tcPr>
            <w:tcW w:w="1529" w:type="pct"/>
            <w:vAlign w:val="center"/>
          </w:tcPr>
          <w:p w14:paraId="12ED423E" w14:textId="5D718F76" w:rsidR="00120DDE" w:rsidRPr="00B27B24" w:rsidRDefault="00120DDE" w:rsidP="00120DDE">
            <w:pPr>
              <w:jc w:val="right"/>
              <w:rPr>
                <w:rFonts w:ascii="宋体" w:hAnsi="宋体"/>
              </w:rPr>
            </w:pPr>
            <w:r w:rsidRPr="00B27B24">
              <w:rPr>
                <w:rFonts w:ascii="宋体" w:hAnsi="宋体" w:hint="eastAsia"/>
              </w:rPr>
              <w:t>4,376,450.53</w:t>
            </w:r>
          </w:p>
        </w:tc>
      </w:tr>
      <w:tr w:rsidR="00120DDE" w14:paraId="28711477" w14:textId="77777777" w:rsidTr="00120DDE">
        <w:tc>
          <w:tcPr>
            <w:tcW w:w="1924" w:type="pct"/>
          </w:tcPr>
          <w:p w14:paraId="7B5BF72D" w14:textId="77777777" w:rsidR="00120DDE" w:rsidRDefault="00120DDE" w:rsidP="00120DDE">
            <w:pPr>
              <w:rPr>
                <w:color w:val="000000" w:themeColor="text1"/>
              </w:rPr>
            </w:pPr>
            <w:r>
              <w:rPr>
                <w:rFonts w:hint="eastAsia"/>
                <w:color w:val="000000" w:themeColor="text1"/>
              </w:rPr>
              <w:t>固定资产折旧、油气资产折耗、生产性生物资产折旧</w:t>
            </w:r>
          </w:p>
        </w:tc>
        <w:tc>
          <w:tcPr>
            <w:tcW w:w="1547" w:type="pct"/>
            <w:vAlign w:val="center"/>
          </w:tcPr>
          <w:p w14:paraId="12266B3E" w14:textId="7D80359B" w:rsidR="00120DDE" w:rsidRPr="00120DDE" w:rsidRDefault="00120DDE" w:rsidP="00120DDE">
            <w:pPr>
              <w:jc w:val="right"/>
              <w:rPr>
                <w:rFonts w:ascii="宋体" w:hAnsi="宋体"/>
              </w:rPr>
            </w:pPr>
            <w:r w:rsidRPr="00120DDE">
              <w:rPr>
                <w:rFonts w:ascii="宋体" w:hAnsi="宋体" w:hint="eastAsia"/>
                <w:color w:val="000000"/>
              </w:rPr>
              <w:t>180,400,518.98</w:t>
            </w:r>
          </w:p>
        </w:tc>
        <w:tc>
          <w:tcPr>
            <w:tcW w:w="1529" w:type="pct"/>
            <w:vAlign w:val="center"/>
          </w:tcPr>
          <w:p w14:paraId="66ECE098" w14:textId="6899921C" w:rsidR="00120DDE" w:rsidRPr="00B27B24" w:rsidRDefault="00120DDE" w:rsidP="00120DDE">
            <w:pPr>
              <w:jc w:val="right"/>
              <w:rPr>
                <w:rFonts w:ascii="宋体" w:hAnsi="宋体"/>
              </w:rPr>
            </w:pPr>
            <w:r w:rsidRPr="00B27B24">
              <w:rPr>
                <w:rFonts w:ascii="宋体" w:hAnsi="宋体" w:hint="eastAsia"/>
              </w:rPr>
              <w:t>147,146,961.24</w:t>
            </w:r>
          </w:p>
        </w:tc>
      </w:tr>
      <w:tr w:rsidR="00120DDE" w14:paraId="621D1983" w14:textId="77777777" w:rsidTr="00120DDE">
        <w:tc>
          <w:tcPr>
            <w:tcW w:w="1924" w:type="pct"/>
          </w:tcPr>
          <w:p w14:paraId="152AECA1" w14:textId="77777777" w:rsidR="00120DDE" w:rsidRDefault="00120DDE" w:rsidP="00120DDE">
            <w:pPr>
              <w:rPr>
                <w:color w:val="000000" w:themeColor="text1"/>
              </w:rPr>
            </w:pPr>
            <w:r>
              <w:rPr>
                <w:rFonts w:hint="eastAsia"/>
                <w:color w:val="000000" w:themeColor="text1"/>
              </w:rPr>
              <w:t>使用权资产摊销</w:t>
            </w:r>
          </w:p>
        </w:tc>
        <w:tc>
          <w:tcPr>
            <w:tcW w:w="1547" w:type="pct"/>
            <w:vAlign w:val="center"/>
          </w:tcPr>
          <w:p w14:paraId="2AC49656" w14:textId="11CD3811" w:rsidR="00120DDE" w:rsidRPr="00120DDE" w:rsidRDefault="00120DDE" w:rsidP="00120DDE">
            <w:pPr>
              <w:jc w:val="right"/>
              <w:rPr>
                <w:rFonts w:ascii="宋体" w:hAnsi="宋体"/>
              </w:rPr>
            </w:pPr>
            <w:r w:rsidRPr="00120DDE">
              <w:rPr>
                <w:rFonts w:ascii="宋体" w:hAnsi="宋体" w:hint="eastAsia"/>
                <w:color w:val="000000"/>
              </w:rPr>
              <w:t>6,579,452.14</w:t>
            </w:r>
          </w:p>
        </w:tc>
        <w:tc>
          <w:tcPr>
            <w:tcW w:w="1529" w:type="pct"/>
            <w:vAlign w:val="center"/>
          </w:tcPr>
          <w:p w14:paraId="52C81D69" w14:textId="668719C1" w:rsidR="00120DDE" w:rsidRPr="00B27B24" w:rsidRDefault="00120DDE" w:rsidP="00120DDE">
            <w:pPr>
              <w:jc w:val="right"/>
              <w:rPr>
                <w:rFonts w:ascii="宋体" w:hAnsi="宋体"/>
              </w:rPr>
            </w:pPr>
            <w:r w:rsidRPr="00B27B24">
              <w:rPr>
                <w:rFonts w:ascii="宋体" w:hAnsi="宋体" w:hint="eastAsia"/>
              </w:rPr>
              <w:t>7,546,323.19</w:t>
            </w:r>
          </w:p>
        </w:tc>
      </w:tr>
      <w:tr w:rsidR="00120DDE" w14:paraId="0B349493" w14:textId="77777777" w:rsidTr="00120DDE">
        <w:tc>
          <w:tcPr>
            <w:tcW w:w="1924" w:type="pct"/>
          </w:tcPr>
          <w:p w14:paraId="1168A4AA" w14:textId="77777777" w:rsidR="00120DDE" w:rsidRDefault="00120DDE" w:rsidP="00120DDE">
            <w:pPr>
              <w:rPr>
                <w:color w:val="000000" w:themeColor="text1"/>
              </w:rPr>
            </w:pPr>
            <w:r>
              <w:rPr>
                <w:rFonts w:hint="eastAsia"/>
                <w:color w:val="000000" w:themeColor="text1"/>
              </w:rPr>
              <w:t>无形资产摊销</w:t>
            </w:r>
          </w:p>
        </w:tc>
        <w:tc>
          <w:tcPr>
            <w:tcW w:w="1547" w:type="pct"/>
            <w:vAlign w:val="center"/>
          </w:tcPr>
          <w:p w14:paraId="7681BAB6" w14:textId="78C1C4FB" w:rsidR="00120DDE" w:rsidRPr="00120DDE" w:rsidRDefault="00120DDE" w:rsidP="00120DDE">
            <w:pPr>
              <w:jc w:val="right"/>
              <w:rPr>
                <w:rFonts w:ascii="宋体" w:hAnsi="宋体"/>
              </w:rPr>
            </w:pPr>
            <w:r w:rsidRPr="00120DDE">
              <w:rPr>
                <w:rFonts w:ascii="宋体" w:hAnsi="宋体" w:hint="eastAsia"/>
                <w:color w:val="000000"/>
              </w:rPr>
              <w:t>31,014,594.99</w:t>
            </w:r>
          </w:p>
        </w:tc>
        <w:tc>
          <w:tcPr>
            <w:tcW w:w="1529" w:type="pct"/>
            <w:vAlign w:val="center"/>
          </w:tcPr>
          <w:p w14:paraId="69E4D7B8" w14:textId="67F3FC4B" w:rsidR="00120DDE" w:rsidRPr="00B27B24" w:rsidRDefault="00120DDE" w:rsidP="00120DDE">
            <w:pPr>
              <w:jc w:val="right"/>
              <w:rPr>
                <w:rFonts w:ascii="宋体" w:hAnsi="宋体"/>
              </w:rPr>
            </w:pPr>
            <w:r w:rsidRPr="00B27B24">
              <w:rPr>
                <w:rFonts w:ascii="宋体" w:hAnsi="宋体" w:hint="eastAsia"/>
              </w:rPr>
              <w:t>24,369,469.81</w:t>
            </w:r>
          </w:p>
        </w:tc>
      </w:tr>
      <w:tr w:rsidR="00120DDE" w14:paraId="124210E9" w14:textId="77777777" w:rsidTr="00120DDE">
        <w:tc>
          <w:tcPr>
            <w:tcW w:w="1924" w:type="pct"/>
          </w:tcPr>
          <w:p w14:paraId="7B348000" w14:textId="77777777" w:rsidR="00120DDE" w:rsidRDefault="00120DDE" w:rsidP="00120DDE">
            <w:pPr>
              <w:rPr>
                <w:color w:val="000000" w:themeColor="text1"/>
              </w:rPr>
            </w:pPr>
            <w:r>
              <w:rPr>
                <w:rFonts w:hint="eastAsia"/>
                <w:color w:val="000000" w:themeColor="text1"/>
              </w:rPr>
              <w:t>长期待摊费用摊销</w:t>
            </w:r>
          </w:p>
        </w:tc>
        <w:tc>
          <w:tcPr>
            <w:tcW w:w="1547" w:type="pct"/>
            <w:vAlign w:val="center"/>
          </w:tcPr>
          <w:p w14:paraId="281F6D79" w14:textId="1A02705F" w:rsidR="00120DDE" w:rsidRPr="00120DDE" w:rsidRDefault="00120DDE" w:rsidP="00120DDE">
            <w:pPr>
              <w:jc w:val="right"/>
              <w:rPr>
                <w:rFonts w:ascii="宋体" w:hAnsi="宋体"/>
              </w:rPr>
            </w:pPr>
            <w:r w:rsidRPr="00120DDE">
              <w:rPr>
                <w:rFonts w:ascii="宋体" w:hAnsi="宋体" w:hint="eastAsia"/>
                <w:color w:val="000000"/>
              </w:rPr>
              <w:t>9,184,124.42</w:t>
            </w:r>
          </w:p>
        </w:tc>
        <w:tc>
          <w:tcPr>
            <w:tcW w:w="1529" w:type="pct"/>
            <w:vAlign w:val="center"/>
          </w:tcPr>
          <w:p w14:paraId="58B77CF8" w14:textId="1622BAC4" w:rsidR="00120DDE" w:rsidRPr="00B27B24" w:rsidRDefault="00120DDE" w:rsidP="00120DDE">
            <w:pPr>
              <w:jc w:val="right"/>
              <w:rPr>
                <w:rFonts w:ascii="宋体" w:hAnsi="宋体"/>
              </w:rPr>
            </w:pPr>
            <w:r w:rsidRPr="00B27B24">
              <w:rPr>
                <w:rFonts w:ascii="宋体" w:hAnsi="宋体" w:hint="eastAsia"/>
              </w:rPr>
              <w:t>10,022,622.53</w:t>
            </w:r>
          </w:p>
        </w:tc>
      </w:tr>
      <w:tr w:rsidR="00120DDE" w14:paraId="5037699D" w14:textId="77777777" w:rsidTr="00120DDE">
        <w:tc>
          <w:tcPr>
            <w:tcW w:w="1924" w:type="pct"/>
          </w:tcPr>
          <w:p w14:paraId="0B8F73D1" w14:textId="77777777" w:rsidR="00120DDE" w:rsidRDefault="00120DDE" w:rsidP="00120DDE">
            <w:pPr>
              <w:rPr>
                <w:color w:val="000000" w:themeColor="text1"/>
              </w:rPr>
            </w:pPr>
            <w:r>
              <w:rPr>
                <w:rFonts w:hint="eastAsia"/>
                <w:color w:val="000000" w:themeColor="text1"/>
              </w:rPr>
              <w:t>处置固定资产、无形资产和其他长期资产的损失（收益以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vAlign w:val="center"/>
          </w:tcPr>
          <w:p w14:paraId="195AE31C" w14:textId="07ADB4F4" w:rsidR="00120DDE" w:rsidRPr="00120DDE" w:rsidRDefault="007452D1" w:rsidP="00120DDE">
            <w:pPr>
              <w:jc w:val="right"/>
              <w:rPr>
                <w:rFonts w:ascii="宋体" w:hAnsi="宋体"/>
              </w:rPr>
            </w:pPr>
            <w:r w:rsidRPr="007452D1">
              <w:rPr>
                <w:rFonts w:ascii="宋体" w:hAnsi="宋体"/>
                <w:color w:val="000000"/>
              </w:rPr>
              <w:t>-469,961.54</w:t>
            </w:r>
          </w:p>
        </w:tc>
        <w:tc>
          <w:tcPr>
            <w:tcW w:w="1529" w:type="pct"/>
            <w:vAlign w:val="center"/>
          </w:tcPr>
          <w:p w14:paraId="4EC755E7" w14:textId="4D63ABCC" w:rsidR="00120DDE" w:rsidRPr="00B27B24" w:rsidRDefault="00120DDE" w:rsidP="00120DDE">
            <w:pPr>
              <w:jc w:val="right"/>
              <w:rPr>
                <w:rFonts w:ascii="宋体" w:hAnsi="宋体"/>
              </w:rPr>
            </w:pPr>
            <w:r w:rsidRPr="00B27B24">
              <w:rPr>
                <w:rFonts w:ascii="宋体" w:hAnsi="宋体" w:hint="eastAsia"/>
              </w:rPr>
              <w:t>-96,988.51</w:t>
            </w:r>
          </w:p>
        </w:tc>
      </w:tr>
      <w:tr w:rsidR="00120DDE" w14:paraId="5EDCDCD8" w14:textId="77777777" w:rsidTr="00120DDE">
        <w:tc>
          <w:tcPr>
            <w:tcW w:w="1924" w:type="pct"/>
          </w:tcPr>
          <w:p w14:paraId="78DB9F0C" w14:textId="77777777" w:rsidR="00120DDE" w:rsidRDefault="00120DDE" w:rsidP="00120DDE">
            <w:pPr>
              <w:rPr>
                <w:color w:val="000000" w:themeColor="text1"/>
              </w:rPr>
            </w:pPr>
            <w:r>
              <w:rPr>
                <w:rFonts w:hint="eastAsia"/>
                <w:color w:val="000000" w:themeColor="text1"/>
              </w:rPr>
              <w:t>固定资产报废损失（收益以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vAlign w:val="center"/>
          </w:tcPr>
          <w:p w14:paraId="1C718899" w14:textId="36712192" w:rsidR="00120DDE" w:rsidRPr="00120DDE" w:rsidRDefault="00120DDE" w:rsidP="00120DDE">
            <w:pPr>
              <w:jc w:val="right"/>
              <w:rPr>
                <w:rFonts w:ascii="宋体" w:hAnsi="宋体"/>
              </w:rPr>
            </w:pPr>
            <w:r w:rsidRPr="00120DDE">
              <w:rPr>
                <w:rFonts w:ascii="宋体" w:hAnsi="宋体" w:hint="eastAsia"/>
                <w:color w:val="000000"/>
              </w:rPr>
              <w:t>1,239,020.76</w:t>
            </w:r>
          </w:p>
        </w:tc>
        <w:tc>
          <w:tcPr>
            <w:tcW w:w="1529" w:type="pct"/>
            <w:vAlign w:val="center"/>
          </w:tcPr>
          <w:p w14:paraId="4A920529" w14:textId="03C28C9A" w:rsidR="00120DDE" w:rsidRPr="00B27B24" w:rsidRDefault="00120DDE" w:rsidP="00120DDE">
            <w:pPr>
              <w:jc w:val="right"/>
              <w:rPr>
                <w:rFonts w:ascii="宋体" w:hAnsi="宋体"/>
              </w:rPr>
            </w:pPr>
            <w:r w:rsidRPr="00B27B24">
              <w:rPr>
                <w:rFonts w:ascii="宋体" w:hAnsi="宋体" w:hint="eastAsia"/>
              </w:rPr>
              <w:t>1,647,855.95</w:t>
            </w:r>
          </w:p>
        </w:tc>
      </w:tr>
      <w:tr w:rsidR="00120DDE" w14:paraId="67A1C4C1" w14:textId="77777777" w:rsidTr="00120DDE">
        <w:tc>
          <w:tcPr>
            <w:tcW w:w="1924" w:type="pct"/>
          </w:tcPr>
          <w:p w14:paraId="5A113A56" w14:textId="77777777" w:rsidR="00120DDE" w:rsidRDefault="00120DDE" w:rsidP="00120DDE">
            <w:pPr>
              <w:rPr>
                <w:color w:val="000000" w:themeColor="text1"/>
              </w:rPr>
            </w:pPr>
            <w:r>
              <w:rPr>
                <w:rFonts w:hint="eastAsia"/>
                <w:color w:val="000000" w:themeColor="text1"/>
              </w:rPr>
              <w:t>公允价值变动损失（收益以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vAlign w:val="center"/>
          </w:tcPr>
          <w:p w14:paraId="61F7D659" w14:textId="006A48FF" w:rsidR="00120DDE" w:rsidRPr="00120DDE" w:rsidRDefault="00120DDE" w:rsidP="00120DDE">
            <w:pPr>
              <w:jc w:val="right"/>
              <w:rPr>
                <w:rFonts w:ascii="宋体" w:hAnsi="宋体"/>
              </w:rPr>
            </w:pPr>
            <w:r w:rsidRPr="00120DDE">
              <w:rPr>
                <w:rFonts w:ascii="宋体" w:hAnsi="宋体" w:hint="eastAsia"/>
                <w:color w:val="000000"/>
              </w:rPr>
              <w:t>-67,765,923.43</w:t>
            </w:r>
          </w:p>
        </w:tc>
        <w:tc>
          <w:tcPr>
            <w:tcW w:w="1529" w:type="pct"/>
            <w:vAlign w:val="center"/>
          </w:tcPr>
          <w:p w14:paraId="7BE6FDC1" w14:textId="59989B1A" w:rsidR="00120DDE" w:rsidRPr="00B27B24" w:rsidRDefault="00120DDE" w:rsidP="00120DDE">
            <w:pPr>
              <w:jc w:val="right"/>
              <w:rPr>
                <w:rFonts w:ascii="宋体" w:hAnsi="宋体"/>
              </w:rPr>
            </w:pPr>
            <w:r w:rsidRPr="00B27B24">
              <w:rPr>
                <w:rFonts w:ascii="宋体" w:hAnsi="宋体" w:hint="eastAsia"/>
              </w:rPr>
              <w:t>-21,588,670.90</w:t>
            </w:r>
          </w:p>
        </w:tc>
      </w:tr>
      <w:tr w:rsidR="00120DDE" w14:paraId="10A5C0B0" w14:textId="77777777" w:rsidTr="00120DDE">
        <w:tc>
          <w:tcPr>
            <w:tcW w:w="1924" w:type="pct"/>
          </w:tcPr>
          <w:p w14:paraId="440612D4" w14:textId="77777777" w:rsidR="00120DDE" w:rsidRDefault="00120DDE" w:rsidP="00120DDE">
            <w:pPr>
              <w:rPr>
                <w:color w:val="000000" w:themeColor="text1"/>
              </w:rPr>
            </w:pPr>
            <w:r>
              <w:rPr>
                <w:rFonts w:hint="eastAsia"/>
                <w:color w:val="000000" w:themeColor="text1"/>
              </w:rPr>
              <w:t>财务费用（收益以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vAlign w:val="center"/>
          </w:tcPr>
          <w:p w14:paraId="380D2C61" w14:textId="0E14B224" w:rsidR="00120DDE" w:rsidRPr="00120DDE" w:rsidRDefault="00120DDE" w:rsidP="00120DDE">
            <w:pPr>
              <w:jc w:val="right"/>
              <w:rPr>
                <w:rFonts w:ascii="宋体" w:hAnsi="宋体"/>
              </w:rPr>
            </w:pPr>
            <w:r w:rsidRPr="00120DDE">
              <w:rPr>
                <w:rFonts w:ascii="宋体" w:hAnsi="宋体" w:hint="eastAsia"/>
                <w:color w:val="000000"/>
              </w:rPr>
              <w:t>-13,348,023.95</w:t>
            </w:r>
          </w:p>
        </w:tc>
        <w:tc>
          <w:tcPr>
            <w:tcW w:w="1529" w:type="pct"/>
            <w:vAlign w:val="center"/>
          </w:tcPr>
          <w:p w14:paraId="6C6C4526" w14:textId="4E832643" w:rsidR="00120DDE" w:rsidRPr="00B27B24" w:rsidRDefault="00120DDE" w:rsidP="00120DDE">
            <w:pPr>
              <w:jc w:val="right"/>
              <w:rPr>
                <w:rFonts w:ascii="宋体" w:hAnsi="宋体"/>
              </w:rPr>
            </w:pPr>
            <w:r w:rsidRPr="00B27B24">
              <w:rPr>
                <w:rFonts w:ascii="宋体" w:hAnsi="宋体" w:hint="eastAsia"/>
              </w:rPr>
              <w:t>33,691,574.15</w:t>
            </w:r>
          </w:p>
        </w:tc>
      </w:tr>
      <w:tr w:rsidR="00120DDE" w14:paraId="2CE43CF8" w14:textId="77777777" w:rsidTr="00120DDE">
        <w:tc>
          <w:tcPr>
            <w:tcW w:w="1924" w:type="pct"/>
          </w:tcPr>
          <w:p w14:paraId="41DDD968" w14:textId="77777777" w:rsidR="00120DDE" w:rsidRDefault="00120DDE" w:rsidP="00120DDE">
            <w:pPr>
              <w:rPr>
                <w:color w:val="000000" w:themeColor="text1"/>
              </w:rPr>
            </w:pPr>
            <w:r>
              <w:rPr>
                <w:rFonts w:hint="eastAsia"/>
                <w:color w:val="000000" w:themeColor="text1"/>
              </w:rPr>
              <w:t>投资损失（收益以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vAlign w:val="center"/>
          </w:tcPr>
          <w:p w14:paraId="76EA50D5" w14:textId="13A2AC37" w:rsidR="00120DDE" w:rsidRPr="00120DDE" w:rsidRDefault="000F6636" w:rsidP="00120DDE">
            <w:pPr>
              <w:jc w:val="right"/>
              <w:rPr>
                <w:rFonts w:ascii="宋体" w:hAnsi="宋体"/>
              </w:rPr>
            </w:pPr>
            <w:r w:rsidRPr="000F6636">
              <w:rPr>
                <w:rFonts w:ascii="宋体" w:hAnsi="宋体"/>
                <w:color w:val="000000"/>
              </w:rPr>
              <w:t>-65,176,723.92</w:t>
            </w:r>
          </w:p>
        </w:tc>
        <w:tc>
          <w:tcPr>
            <w:tcW w:w="1529" w:type="pct"/>
            <w:vAlign w:val="center"/>
          </w:tcPr>
          <w:p w14:paraId="162BE45B" w14:textId="185FAECF" w:rsidR="00120DDE" w:rsidRPr="00B27B24" w:rsidRDefault="00120DDE" w:rsidP="00120DDE">
            <w:pPr>
              <w:jc w:val="right"/>
              <w:rPr>
                <w:rFonts w:ascii="宋体" w:hAnsi="宋体"/>
              </w:rPr>
            </w:pPr>
            <w:r w:rsidRPr="00B27B24">
              <w:rPr>
                <w:rFonts w:ascii="宋体" w:hAnsi="宋体" w:hint="eastAsia"/>
              </w:rPr>
              <w:t>12,488,160.15</w:t>
            </w:r>
          </w:p>
        </w:tc>
      </w:tr>
      <w:tr w:rsidR="00120DDE" w14:paraId="5FE71C51" w14:textId="77777777" w:rsidTr="00120DDE">
        <w:tc>
          <w:tcPr>
            <w:tcW w:w="1924" w:type="pct"/>
          </w:tcPr>
          <w:p w14:paraId="4B03BBA0" w14:textId="77777777" w:rsidR="00120DDE" w:rsidRDefault="00120DDE" w:rsidP="00120DDE">
            <w:pPr>
              <w:rPr>
                <w:color w:val="000000" w:themeColor="text1"/>
              </w:rPr>
            </w:pPr>
            <w:r>
              <w:rPr>
                <w:rFonts w:hint="eastAsia"/>
                <w:color w:val="000000" w:themeColor="text1"/>
              </w:rPr>
              <w:t>递延所得税资产减少（增加以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vAlign w:val="center"/>
          </w:tcPr>
          <w:p w14:paraId="6941D88B" w14:textId="79A7DB8B" w:rsidR="00120DDE" w:rsidRPr="00120DDE" w:rsidRDefault="00120DDE" w:rsidP="00120DDE">
            <w:pPr>
              <w:jc w:val="right"/>
              <w:rPr>
                <w:rFonts w:ascii="宋体" w:hAnsi="宋体"/>
              </w:rPr>
            </w:pPr>
            <w:r w:rsidRPr="00120DDE">
              <w:rPr>
                <w:rFonts w:ascii="宋体" w:hAnsi="宋体" w:hint="eastAsia"/>
                <w:color w:val="000000"/>
              </w:rPr>
              <w:t>-33,165,486.21</w:t>
            </w:r>
          </w:p>
        </w:tc>
        <w:tc>
          <w:tcPr>
            <w:tcW w:w="1529" w:type="pct"/>
            <w:vAlign w:val="center"/>
          </w:tcPr>
          <w:p w14:paraId="1E1D2A29" w14:textId="29C20634" w:rsidR="00120DDE" w:rsidRPr="00B27B24" w:rsidRDefault="00120DDE" w:rsidP="00120DDE">
            <w:pPr>
              <w:jc w:val="right"/>
              <w:rPr>
                <w:rFonts w:ascii="宋体" w:hAnsi="宋体"/>
              </w:rPr>
            </w:pPr>
            <w:r w:rsidRPr="00B27B24">
              <w:rPr>
                <w:rFonts w:ascii="宋体" w:hAnsi="宋体" w:hint="eastAsia"/>
              </w:rPr>
              <w:t>22,167,829.11</w:t>
            </w:r>
          </w:p>
        </w:tc>
      </w:tr>
      <w:tr w:rsidR="00120DDE" w14:paraId="7752EEFF" w14:textId="77777777" w:rsidTr="00120DDE">
        <w:tc>
          <w:tcPr>
            <w:tcW w:w="1924" w:type="pct"/>
          </w:tcPr>
          <w:p w14:paraId="40363CD2" w14:textId="77777777" w:rsidR="00120DDE" w:rsidRDefault="00120DDE" w:rsidP="00120DDE">
            <w:pPr>
              <w:rPr>
                <w:color w:val="000000" w:themeColor="text1"/>
              </w:rPr>
            </w:pPr>
            <w:r>
              <w:rPr>
                <w:rFonts w:hint="eastAsia"/>
                <w:color w:val="000000" w:themeColor="text1"/>
              </w:rPr>
              <w:t>递延所得税负债增加（减少以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vAlign w:val="center"/>
          </w:tcPr>
          <w:p w14:paraId="7BC8259E" w14:textId="4F1961BE" w:rsidR="00120DDE" w:rsidRPr="00120DDE" w:rsidRDefault="00120DDE" w:rsidP="00120DDE">
            <w:pPr>
              <w:jc w:val="right"/>
              <w:rPr>
                <w:rFonts w:ascii="宋体" w:hAnsi="宋体"/>
              </w:rPr>
            </w:pPr>
            <w:r w:rsidRPr="00120DDE">
              <w:rPr>
                <w:rFonts w:ascii="宋体" w:hAnsi="宋体" w:hint="eastAsia"/>
                <w:color w:val="000000"/>
              </w:rPr>
              <w:t>42,522,701.21</w:t>
            </w:r>
          </w:p>
        </w:tc>
        <w:tc>
          <w:tcPr>
            <w:tcW w:w="1529" w:type="pct"/>
            <w:vAlign w:val="center"/>
          </w:tcPr>
          <w:p w14:paraId="48581CBA" w14:textId="1374CBEA" w:rsidR="00120DDE" w:rsidRPr="00B27B24" w:rsidRDefault="00120DDE" w:rsidP="00120DDE">
            <w:pPr>
              <w:jc w:val="right"/>
              <w:rPr>
                <w:rFonts w:ascii="宋体" w:hAnsi="宋体"/>
              </w:rPr>
            </w:pPr>
            <w:r w:rsidRPr="00B27B24">
              <w:rPr>
                <w:rFonts w:ascii="宋体" w:hAnsi="宋体" w:hint="eastAsia"/>
              </w:rPr>
              <w:t>2,287,968.81</w:t>
            </w:r>
          </w:p>
        </w:tc>
      </w:tr>
      <w:tr w:rsidR="00120DDE" w14:paraId="4BE75B6F" w14:textId="77777777" w:rsidTr="00120DDE">
        <w:tc>
          <w:tcPr>
            <w:tcW w:w="1924" w:type="pct"/>
          </w:tcPr>
          <w:p w14:paraId="43A7AE43" w14:textId="77777777" w:rsidR="00120DDE" w:rsidRDefault="00120DDE" w:rsidP="00120DDE">
            <w:pPr>
              <w:rPr>
                <w:color w:val="000000" w:themeColor="text1"/>
              </w:rPr>
            </w:pPr>
            <w:r>
              <w:rPr>
                <w:rFonts w:hint="eastAsia"/>
                <w:color w:val="000000" w:themeColor="text1"/>
              </w:rPr>
              <w:t>存货的减少（增加以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vAlign w:val="center"/>
          </w:tcPr>
          <w:p w14:paraId="12D52379" w14:textId="50E70E77" w:rsidR="00120DDE" w:rsidRPr="00120DDE" w:rsidRDefault="00120DDE" w:rsidP="00120DDE">
            <w:pPr>
              <w:jc w:val="right"/>
              <w:rPr>
                <w:rFonts w:ascii="宋体" w:hAnsi="宋体"/>
              </w:rPr>
            </w:pPr>
            <w:r w:rsidRPr="00120DDE">
              <w:rPr>
                <w:rFonts w:ascii="宋体" w:hAnsi="宋体" w:hint="eastAsia"/>
                <w:color w:val="000000"/>
              </w:rPr>
              <w:t>-627,893,280.07</w:t>
            </w:r>
          </w:p>
        </w:tc>
        <w:tc>
          <w:tcPr>
            <w:tcW w:w="1529" w:type="pct"/>
            <w:vAlign w:val="center"/>
          </w:tcPr>
          <w:p w14:paraId="15BE9859" w14:textId="02BF8D61" w:rsidR="00120DDE" w:rsidRPr="00B27B24" w:rsidRDefault="00120DDE" w:rsidP="00120DDE">
            <w:pPr>
              <w:jc w:val="right"/>
              <w:rPr>
                <w:rFonts w:ascii="宋体" w:hAnsi="宋体"/>
              </w:rPr>
            </w:pPr>
            <w:r w:rsidRPr="00B27B24">
              <w:rPr>
                <w:rFonts w:ascii="宋体" w:hAnsi="宋体"/>
              </w:rPr>
              <w:t>-488,295,508.99</w:t>
            </w:r>
          </w:p>
        </w:tc>
      </w:tr>
      <w:tr w:rsidR="00120DDE" w14:paraId="07DB09E5" w14:textId="77777777" w:rsidTr="00120DDE">
        <w:tc>
          <w:tcPr>
            <w:tcW w:w="1924" w:type="pct"/>
          </w:tcPr>
          <w:p w14:paraId="05AB87A5" w14:textId="77777777" w:rsidR="00120DDE" w:rsidRDefault="00120DDE" w:rsidP="00120DDE">
            <w:pPr>
              <w:rPr>
                <w:color w:val="000000" w:themeColor="text1"/>
              </w:rPr>
            </w:pPr>
            <w:r>
              <w:rPr>
                <w:rFonts w:hint="eastAsia"/>
                <w:color w:val="000000" w:themeColor="text1"/>
              </w:rPr>
              <w:t>经营性应收项目的减少（增加以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vAlign w:val="center"/>
          </w:tcPr>
          <w:p w14:paraId="207F8203" w14:textId="1316D0E0" w:rsidR="00120DDE" w:rsidRPr="00120DDE" w:rsidRDefault="00120DDE" w:rsidP="00120DDE">
            <w:pPr>
              <w:jc w:val="right"/>
              <w:rPr>
                <w:rFonts w:ascii="宋体" w:hAnsi="宋体"/>
              </w:rPr>
            </w:pPr>
            <w:r w:rsidRPr="00120DDE">
              <w:rPr>
                <w:rFonts w:ascii="宋体" w:hAnsi="宋体" w:hint="eastAsia"/>
                <w:color w:val="000000"/>
              </w:rPr>
              <w:t>351,274,902.00</w:t>
            </w:r>
          </w:p>
        </w:tc>
        <w:tc>
          <w:tcPr>
            <w:tcW w:w="1529" w:type="pct"/>
            <w:vAlign w:val="center"/>
          </w:tcPr>
          <w:p w14:paraId="56AB61FD" w14:textId="099F6CA7" w:rsidR="00120DDE" w:rsidRPr="00B27B24" w:rsidRDefault="00120DDE" w:rsidP="00120DDE">
            <w:pPr>
              <w:jc w:val="right"/>
              <w:rPr>
                <w:rFonts w:ascii="宋体" w:hAnsi="宋体"/>
              </w:rPr>
            </w:pPr>
            <w:r w:rsidRPr="00B27B24">
              <w:rPr>
                <w:rFonts w:ascii="宋体" w:hAnsi="宋体"/>
              </w:rPr>
              <w:t>-26,802,385.77</w:t>
            </w:r>
          </w:p>
        </w:tc>
      </w:tr>
      <w:tr w:rsidR="00120DDE" w14:paraId="4816AE56" w14:textId="77777777" w:rsidTr="00120DDE">
        <w:tc>
          <w:tcPr>
            <w:tcW w:w="1924" w:type="pct"/>
          </w:tcPr>
          <w:p w14:paraId="791747A4" w14:textId="77777777" w:rsidR="00120DDE" w:rsidRDefault="00120DDE" w:rsidP="00120DDE">
            <w:pPr>
              <w:rPr>
                <w:color w:val="000000" w:themeColor="text1"/>
              </w:rPr>
            </w:pPr>
            <w:r>
              <w:rPr>
                <w:rFonts w:hint="eastAsia"/>
                <w:color w:val="000000" w:themeColor="text1"/>
              </w:rPr>
              <w:t>经营性应付项目的增加（减少以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vAlign w:val="center"/>
          </w:tcPr>
          <w:p w14:paraId="0D245A4A" w14:textId="6238FBC1" w:rsidR="00120DDE" w:rsidRPr="00DF30CE" w:rsidRDefault="00DF30CE" w:rsidP="00DF30CE">
            <w:pPr>
              <w:jc w:val="right"/>
              <w:rPr>
                <w:rFonts w:ascii="宋体" w:hAnsi="宋体"/>
                <w:color w:val="000000"/>
              </w:rPr>
            </w:pPr>
            <w:r w:rsidRPr="00DF30CE">
              <w:rPr>
                <w:rFonts w:ascii="宋体" w:hAnsi="宋体"/>
                <w:color w:val="000000"/>
              </w:rPr>
              <w:t>458,062,463.63</w:t>
            </w:r>
          </w:p>
        </w:tc>
        <w:tc>
          <w:tcPr>
            <w:tcW w:w="1529" w:type="pct"/>
            <w:vAlign w:val="center"/>
          </w:tcPr>
          <w:p w14:paraId="46A8782A" w14:textId="4417EECE" w:rsidR="00120DDE" w:rsidRPr="00B27B24" w:rsidRDefault="00120DDE" w:rsidP="00120DDE">
            <w:pPr>
              <w:jc w:val="right"/>
              <w:rPr>
                <w:rFonts w:ascii="宋体" w:hAnsi="宋体"/>
              </w:rPr>
            </w:pPr>
            <w:r w:rsidRPr="00B27B24">
              <w:rPr>
                <w:rFonts w:ascii="宋体" w:hAnsi="宋体"/>
              </w:rPr>
              <w:t>-156,491,479.09</w:t>
            </w:r>
          </w:p>
        </w:tc>
      </w:tr>
      <w:tr w:rsidR="00120DDE" w14:paraId="0ED4037E" w14:textId="77777777" w:rsidTr="00120DDE">
        <w:tc>
          <w:tcPr>
            <w:tcW w:w="1924" w:type="pct"/>
          </w:tcPr>
          <w:p w14:paraId="292AF33C" w14:textId="77777777" w:rsidR="00120DDE" w:rsidRDefault="00120DDE" w:rsidP="00120DDE">
            <w:pPr>
              <w:rPr>
                <w:color w:val="000000" w:themeColor="text1"/>
              </w:rPr>
            </w:pPr>
            <w:r>
              <w:rPr>
                <w:rFonts w:hint="eastAsia"/>
                <w:color w:val="000000" w:themeColor="text1"/>
              </w:rPr>
              <w:t>其他</w:t>
            </w:r>
          </w:p>
        </w:tc>
        <w:tc>
          <w:tcPr>
            <w:tcW w:w="1547" w:type="pct"/>
            <w:vAlign w:val="center"/>
          </w:tcPr>
          <w:p w14:paraId="6FC1FE0A" w14:textId="71C3EF3F" w:rsidR="00120DDE" w:rsidRPr="00120DDE" w:rsidRDefault="00120DDE" w:rsidP="00120DDE">
            <w:pPr>
              <w:jc w:val="right"/>
              <w:rPr>
                <w:rFonts w:ascii="宋体" w:hAnsi="宋体"/>
              </w:rPr>
            </w:pPr>
            <w:r w:rsidRPr="00120DDE">
              <w:rPr>
                <w:rFonts w:ascii="宋体" w:hAnsi="宋体" w:hint="eastAsia"/>
                <w:color w:val="000000"/>
              </w:rPr>
              <w:t>67,184,385.30</w:t>
            </w:r>
          </w:p>
        </w:tc>
        <w:tc>
          <w:tcPr>
            <w:tcW w:w="1529" w:type="pct"/>
            <w:vAlign w:val="center"/>
          </w:tcPr>
          <w:p w14:paraId="003BBD26" w14:textId="65311EC7" w:rsidR="00120DDE" w:rsidRPr="00B27B24" w:rsidRDefault="00120DDE" w:rsidP="00120DDE">
            <w:pPr>
              <w:jc w:val="right"/>
              <w:rPr>
                <w:rFonts w:ascii="宋体" w:hAnsi="宋体"/>
              </w:rPr>
            </w:pPr>
            <w:r w:rsidRPr="00B27B24">
              <w:rPr>
                <w:rFonts w:ascii="宋体" w:hAnsi="宋体" w:hint="eastAsia"/>
              </w:rPr>
              <w:t>1,442,154.57</w:t>
            </w:r>
          </w:p>
        </w:tc>
      </w:tr>
      <w:tr w:rsidR="00120DDE" w14:paraId="18F852D9" w14:textId="77777777" w:rsidTr="00120DDE">
        <w:tc>
          <w:tcPr>
            <w:tcW w:w="1924" w:type="pct"/>
          </w:tcPr>
          <w:p w14:paraId="7696C473" w14:textId="77777777" w:rsidR="00120DDE" w:rsidRDefault="00120DDE" w:rsidP="00120DDE">
            <w:pPr>
              <w:rPr>
                <w:color w:val="000000" w:themeColor="text1"/>
              </w:rPr>
            </w:pPr>
            <w:r>
              <w:rPr>
                <w:rFonts w:hint="eastAsia"/>
                <w:color w:val="000000" w:themeColor="text1"/>
              </w:rPr>
              <w:t>经营活动产生的现金流量净额</w:t>
            </w:r>
          </w:p>
        </w:tc>
        <w:tc>
          <w:tcPr>
            <w:tcW w:w="1547" w:type="pct"/>
            <w:vAlign w:val="center"/>
          </w:tcPr>
          <w:p w14:paraId="10FB6985" w14:textId="111C058E" w:rsidR="00120DDE" w:rsidRPr="00120DDE" w:rsidRDefault="00120DDE" w:rsidP="00120DDE">
            <w:pPr>
              <w:jc w:val="right"/>
              <w:rPr>
                <w:rFonts w:ascii="宋体" w:hAnsi="宋体"/>
              </w:rPr>
            </w:pPr>
            <w:r w:rsidRPr="00120DDE">
              <w:rPr>
                <w:rFonts w:ascii="宋体" w:hAnsi="宋体" w:hint="eastAsia"/>
                <w:color w:val="000000"/>
              </w:rPr>
              <w:t>1,455,578,985.63</w:t>
            </w:r>
          </w:p>
        </w:tc>
        <w:tc>
          <w:tcPr>
            <w:tcW w:w="1529" w:type="pct"/>
            <w:vAlign w:val="center"/>
          </w:tcPr>
          <w:p w14:paraId="180BD508" w14:textId="2876B3ED" w:rsidR="00120DDE" w:rsidRPr="00B27B24" w:rsidRDefault="00120DDE" w:rsidP="00120DDE">
            <w:pPr>
              <w:jc w:val="right"/>
              <w:rPr>
                <w:rFonts w:ascii="宋体" w:hAnsi="宋体"/>
              </w:rPr>
            </w:pPr>
            <w:r w:rsidRPr="00B27B24">
              <w:rPr>
                <w:rFonts w:ascii="宋体" w:hAnsi="宋体"/>
              </w:rPr>
              <w:t>247,675,913.00</w:t>
            </w:r>
          </w:p>
        </w:tc>
      </w:tr>
      <w:tr w:rsidR="007F1ED8" w14:paraId="51AB3C17" w14:textId="77777777">
        <w:sdt>
          <w:sdtPr>
            <w:tag w:val="_PLD_db693429a97d44a2848da029ca6a724c"/>
            <w:id w:val="-1714425902"/>
          </w:sdtPr>
          <w:sdtEndPr/>
          <w:sdtContent>
            <w:tc>
              <w:tcPr>
                <w:tcW w:w="5000" w:type="pct"/>
                <w:gridSpan w:val="3"/>
              </w:tcPr>
              <w:p w14:paraId="098F187D" w14:textId="77777777" w:rsidR="007F1ED8" w:rsidRDefault="00FD7238">
                <w:pPr>
                  <w:rPr>
                    <w:color w:val="000000" w:themeColor="text1"/>
                  </w:rPr>
                </w:pPr>
                <w:r>
                  <w:rPr>
                    <w:b/>
                    <w:color w:val="000000" w:themeColor="text1"/>
                  </w:rPr>
                  <w:t>2</w:t>
                </w:r>
                <w:r>
                  <w:rPr>
                    <w:rFonts w:hint="eastAsia"/>
                    <w:b/>
                    <w:color w:val="000000" w:themeColor="text1"/>
                  </w:rPr>
                  <w:t>．不涉及现金收支的重大投资和筹资活动：</w:t>
                </w:r>
              </w:p>
            </w:tc>
          </w:sdtContent>
        </w:sdt>
      </w:tr>
      <w:tr w:rsidR="007F1ED8" w14:paraId="13627873" w14:textId="77777777">
        <w:tc>
          <w:tcPr>
            <w:tcW w:w="1924" w:type="pct"/>
          </w:tcPr>
          <w:p w14:paraId="312D1F8A" w14:textId="77777777" w:rsidR="007F1ED8" w:rsidRDefault="00FD7238">
            <w:pPr>
              <w:rPr>
                <w:color w:val="000000" w:themeColor="text1"/>
              </w:rPr>
            </w:pPr>
            <w:r>
              <w:rPr>
                <w:rFonts w:hint="eastAsia"/>
                <w:color w:val="000000" w:themeColor="text1"/>
              </w:rPr>
              <w:t>债务转为资本</w:t>
            </w:r>
          </w:p>
        </w:tc>
        <w:tc>
          <w:tcPr>
            <w:tcW w:w="1547" w:type="pct"/>
          </w:tcPr>
          <w:p w14:paraId="2B1FBB2A" w14:textId="77777777" w:rsidR="007F1ED8" w:rsidRDefault="007F1ED8">
            <w:pPr>
              <w:jc w:val="right"/>
            </w:pPr>
          </w:p>
        </w:tc>
        <w:tc>
          <w:tcPr>
            <w:tcW w:w="1529" w:type="pct"/>
          </w:tcPr>
          <w:p w14:paraId="7B5BFF6A" w14:textId="77777777" w:rsidR="007F1ED8" w:rsidRDefault="007F1ED8">
            <w:pPr>
              <w:jc w:val="right"/>
            </w:pPr>
          </w:p>
        </w:tc>
      </w:tr>
      <w:tr w:rsidR="007F1ED8" w14:paraId="2AB36A61" w14:textId="77777777">
        <w:tc>
          <w:tcPr>
            <w:tcW w:w="1924" w:type="pct"/>
          </w:tcPr>
          <w:p w14:paraId="43B39FD4" w14:textId="77777777" w:rsidR="007F1ED8" w:rsidRDefault="00FD7238">
            <w:pPr>
              <w:rPr>
                <w:color w:val="000000" w:themeColor="text1"/>
              </w:rPr>
            </w:pPr>
            <w:r>
              <w:rPr>
                <w:rFonts w:hint="eastAsia"/>
                <w:color w:val="000000" w:themeColor="text1"/>
              </w:rPr>
              <w:t>一年内到期的可转换公司债券</w:t>
            </w:r>
          </w:p>
        </w:tc>
        <w:tc>
          <w:tcPr>
            <w:tcW w:w="1547" w:type="pct"/>
          </w:tcPr>
          <w:p w14:paraId="5D076FDD" w14:textId="77777777" w:rsidR="007F1ED8" w:rsidRDefault="007F1ED8">
            <w:pPr>
              <w:jc w:val="right"/>
            </w:pPr>
          </w:p>
        </w:tc>
        <w:tc>
          <w:tcPr>
            <w:tcW w:w="1529" w:type="pct"/>
          </w:tcPr>
          <w:p w14:paraId="015B680D" w14:textId="77777777" w:rsidR="007F1ED8" w:rsidRDefault="007F1ED8">
            <w:pPr>
              <w:jc w:val="right"/>
            </w:pPr>
          </w:p>
        </w:tc>
      </w:tr>
      <w:tr w:rsidR="007F1ED8" w14:paraId="2333F1CD" w14:textId="77777777">
        <w:tc>
          <w:tcPr>
            <w:tcW w:w="1924" w:type="pct"/>
          </w:tcPr>
          <w:p w14:paraId="4004D2CC" w14:textId="77777777" w:rsidR="007F1ED8" w:rsidRDefault="00FD7238">
            <w:pPr>
              <w:rPr>
                <w:color w:val="000000" w:themeColor="text1"/>
              </w:rPr>
            </w:pPr>
            <w:r>
              <w:rPr>
                <w:rFonts w:hint="eastAsia"/>
                <w:color w:val="000000" w:themeColor="text1"/>
              </w:rPr>
              <w:t>融资租入固定资产</w:t>
            </w:r>
          </w:p>
        </w:tc>
        <w:tc>
          <w:tcPr>
            <w:tcW w:w="1547" w:type="pct"/>
          </w:tcPr>
          <w:p w14:paraId="1417ACFF" w14:textId="77777777" w:rsidR="007F1ED8" w:rsidRDefault="007F1ED8">
            <w:pPr>
              <w:jc w:val="right"/>
            </w:pPr>
          </w:p>
        </w:tc>
        <w:tc>
          <w:tcPr>
            <w:tcW w:w="1529" w:type="pct"/>
          </w:tcPr>
          <w:p w14:paraId="6B547C5D" w14:textId="77777777" w:rsidR="007F1ED8" w:rsidRDefault="007F1ED8">
            <w:pPr>
              <w:jc w:val="right"/>
            </w:pPr>
          </w:p>
        </w:tc>
      </w:tr>
      <w:tr w:rsidR="007F1ED8" w14:paraId="380CCE42" w14:textId="77777777">
        <w:sdt>
          <w:sdtPr>
            <w:tag w:val="_PLD_1294459fe7ee46638b8d4b78b8d8c436"/>
            <w:id w:val="-1274779407"/>
          </w:sdtPr>
          <w:sdtEndPr/>
          <w:sdtContent>
            <w:tc>
              <w:tcPr>
                <w:tcW w:w="5000" w:type="pct"/>
                <w:gridSpan w:val="3"/>
              </w:tcPr>
              <w:p w14:paraId="1ACFFC3F" w14:textId="77777777" w:rsidR="007F1ED8" w:rsidRDefault="00FD7238">
                <w:pPr>
                  <w:rPr>
                    <w:color w:val="000000" w:themeColor="text1"/>
                  </w:rPr>
                </w:pPr>
                <w:r>
                  <w:rPr>
                    <w:b/>
                    <w:color w:val="000000" w:themeColor="text1"/>
                  </w:rPr>
                  <w:t>3</w:t>
                </w:r>
                <w:r>
                  <w:rPr>
                    <w:rFonts w:hint="eastAsia"/>
                    <w:b/>
                    <w:color w:val="000000" w:themeColor="text1"/>
                  </w:rPr>
                  <w:t>．现金及现金等价物净变动情况：</w:t>
                </w:r>
              </w:p>
            </w:tc>
          </w:sdtContent>
        </w:sdt>
      </w:tr>
      <w:tr w:rsidR="007D1884" w14:paraId="447561EE" w14:textId="77777777" w:rsidTr="007D1884">
        <w:tc>
          <w:tcPr>
            <w:tcW w:w="1924" w:type="pct"/>
          </w:tcPr>
          <w:p w14:paraId="5E519DDB" w14:textId="77777777" w:rsidR="007D1884" w:rsidRDefault="007D1884" w:rsidP="007D1884">
            <w:pPr>
              <w:rPr>
                <w:color w:val="000000" w:themeColor="text1"/>
              </w:rPr>
            </w:pPr>
            <w:r>
              <w:rPr>
                <w:rFonts w:hint="eastAsia"/>
                <w:color w:val="000000" w:themeColor="text1"/>
              </w:rPr>
              <w:t>现金的期末余额</w:t>
            </w:r>
          </w:p>
        </w:tc>
        <w:tc>
          <w:tcPr>
            <w:tcW w:w="1547" w:type="pct"/>
            <w:vAlign w:val="center"/>
          </w:tcPr>
          <w:p w14:paraId="7C21B944" w14:textId="7064C65F" w:rsidR="007D1884" w:rsidRPr="001A4506" w:rsidRDefault="007D1884" w:rsidP="007D1884">
            <w:pPr>
              <w:jc w:val="right"/>
              <w:rPr>
                <w:rFonts w:ascii="宋体" w:hAnsi="宋体"/>
              </w:rPr>
            </w:pPr>
            <w:r w:rsidRPr="007D1884">
              <w:rPr>
                <w:rFonts w:ascii="宋体" w:hAnsi="宋体" w:hint="eastAsia"/>
              </w:rPr>
              <w:t>5,577,637,374.67</w:t>
            </w:r>
          </w:p>
        </w:tc>
        <w:tc>
          <w:tcPr>
            <w:tcW w:w="1529" w:type="pct"/>
            <w:vAlign w:val="center"/>
          </w:tcPr>
          <w:p w14:paraId="34CD5652" w14:textId="444D614E" w:rsidR="007D1884" w:rsidRPr="00B27B24" w:rsidRDefault="007D1884" w:rsidP="007D1884">
            <w:pPr>
              <w:jc w:val="right"/>
              <w:rPr>
                <w:rFonts w:ascii="宋体" w:hAnsi="宋体"/>
              </w:rPr>
            </w:pPr>
            <w:r w:rsidRPr="00B27B24">
              <w:rPr>
                <w:rFonts w:ascii="宋体" w:hAnsi="宋体" w:hint="eastAsia"/>
              </w:rPr>
              <w:t>3,634,716,324.21</w:t>
            </w:r>
          </w:p>
        </w:tc>
      </w:tr>
      <w:tr w:rsidR="007D1884" w14:paraId="7594279D" w14:textId="77777777" w:rsidTr="007D1884">
        <w:tc>
          <w:tcPr>
            <w:tcW w:w="1924" w:type="pct"/>
          </w:tcPr>
          <w:p w14:paraId="663AAEA4" w14:textId="77777777" w:rsidR="007D1884" w:rsidRDefault="007D1884" w:rsidP="007D1884">
            <w:pPr>
              <w:rPr>
                <w:color w:val="000000" w:themeColor="text1"/>
              </w:rPr>
            </w:pPr>
            <w:r>
              <w:rPr>
                <w:rFonts w:hint="eastAsia"/>
                <w:color w:val="000000" w:themeColor="text1"/>
              </w:rPr>
              <w:t>减：现金的期初余额</w:t>
            </w:r>
          </w:p>
        </w:tc>
        <w:tc>
          <w:tcPr>
            <w:tcW w:w="1547" w:type="pct"/>
            <w:vAlign w:val="center"/>
          </w:tcPr>
          <w:p w14:paraId="744AB8D8" w14:textId="5BD59C29" w:rsidR="007D1884" w:rsidRPr="001A4506" w:rsidRDefault="007D1884" w:rsidP="007D1884">
            <w:pPr>
              <w:jc w:val="right"/>
              <w:rPr>
                <w:rFonts w:ascii="宋体" w:hAnsi="宋体"/>
              </w:rPr>
            </w:pPr>
            <w:r w:rsidRPr="007D1884">
              <w:rPr>
                <w:rFonts w:ascii="宋体" w:hAnsi="宋体" w:hint="eastAsia"/>
              </w:rPr>
              <w:t>5,186,737,600.34</w:t>
            </w:r>
          </w:p>
        </w:tc>
        <w:tc>
          <w:tcPr>
            <w:tcW w:w="1529" w:type="pct"/>
            <w:vAlign w:val="center"/>
          </w:tcPr>
          <w:p w14:paraId="71A22C8E" w14:textId="679AB377" w:rsidR="007D1884" w:rsidRPr="00B27B24" w:rsidRDefault="007D1884" w:rsidP="007D1884">
            <w:pPr>
              <w:jc w:val="right"/>
              <w:rPr>
                <w:rFonts w:ascii="宋体" w:hAnsi="宋体"/>
                <w:bCs/>
              </w:rPr>
            </w:pPr>
            <w:r w:rsidRPr="00B27B24">
              <w:rPr>
                <w:rFonts w:ascii="宋体" w:hAnsi="宋体" w:hint="eastAsia"/>
              </w:rPr>
              <w:t>5,095,124,184.11</w:t>
            </w:r>
          </w:p>
        </w:tc>
      </w:tr>
      <w:tr w:rsidR="007D1884" w14:paraId="493C53F6" w14:textId="77777777" w:rsidTr="007D1884">
        <w:tc>
          <w:tcPr>
            <w:tcW w:w="1924" w:type="pct"/>
          </w:tcPr>
          <w:p w14:paraId="4FC09EC1" w14:textId="77777777" w:rsidR="007D1884" w:rsidRDefault="007D1884" w:rsidP="007D1884">
            <w:pPr>
              <w:rPr>
                <w:color w:val="000000" w:themeColor="text1"/>
              </w:rPr>
            </w:pPr>
            <w:r>
              <w:rPr>
                <w:rFonts w:hint="eastAsia"/>
                <w:color w:val="000000" w:themeColor="text1"/>
              </w:rPr>
              <w:t>加：现金等价物的期末余额</w:t>
            </w:r>
          </w:p>
        </w:tc>
        <w:tc>
          <w:tcPr>
            <w:tcW w:w="1547" w:type="pct"/>
            <w:vAlign w:val="center"/>
          </w:tcPr>
          <w:p w14:paraId="2B974189" w14:textId="2CD4B90C" w:rsidR="007D1884" w:rsidRPr="001A4506" w:rsidRDefault="007D1884" w:rsidP="007D1884">
            <w:pPr>
              <w:jc w:val="right"/>
              <w:rPr>
                <w:rFonts w:ascii="宋体" w:hAnsi="宋体"/>
              </w:rPr>
            </w:pPr>
          </w:p>
        </w:tc>
        <w:tc>
          <w:tcPr>
            <w:tcW w:w="1529" w:type="pct"/>
            <w:vAlign w:val="center"/>
          </w:tcPr>
          <w:p w14:paraId="64B9DC11" w14:textId="77777777" w:rsidR="007D1884" w:rsidRPr="00B27B24" w:rsidRDefault="007D1884" w:rsidP="007D1884">
            <w:pPr>
              <w:jc w:val="right"/>
              <w:rPr>
                <w:rFonts w:ascii="宋体" w:hAnsi="宋体"/>
              </w:rPr>
            </w:pPr>
          </w:p>
        </w:tc>
      </w:tr>
      <w:tr w:rsidR="007D1884" w14:paraId="7E68BF8E" w14:textId="77777777" w:rsidTr="007D1884">
        <w:tc>
          <w:tcPr>
            <w:tcW w:w="1924" w:type="pct"/>
          </w:tcPr>
          <w:p w14:paraId="2A6DF1C4" w14:textId="77777777" w:rsidR="007D1884" w:rsidRDefault="007D1884" w:rsidP="007D1884">
            <w:pPr>
              <w:rPr>
                <w:color w:val="000000" w:themeColor="text1"/>
              </w:rPr>
            </w:pPr>
            <w:r>
              <w:rPr>
                <w:rFonts w:hint="eastAsia"/>
                <w:color w:val="000000" w:themeColor="text1"/>
              </w:rPr>
              <w:t>减：现金等价物的期初余额</w:t>
            </w:r>
          </w:p>
        </w:tc>
        <w:tc>
          <w:tcPr>
            <w:tcW w:w="1547" w:type="pct"/>
            <w:vAlign w:val="center"/>
          </w:tcPr>
          <w:p w14:paraId="56E0A72C" w14:textId="77CBC744" w:rsidR="007D1884" w:rsidRPr="001A4506" w:rsidRDefault="007D1884" w:rsidP="007D1884">
            <w:pPr>
              <w:jc w:val="right"/>
              <w:rPr>
                <w:rFonts w:ascii="宋体" w:hAnsi="宋体"/>
              </w:rPr>
            </w:pPr>
          </w:p>
        </w:tc>
        <w:tc>
          <w:tcPr>
            <w:tcW w:w="1529" w:type="pct"/>
            <w:vAlign w:val="center"/>
          </w:tcPr>
          <w:p w14:paraId="037A1AF4" w14:textId="77777777" w:rsidR="007D1884" w:rsidRPr="00B27B24" w:rsidRDefault="007D1884" w:rsidP="007D1884">
            <w:pPr>
              <w:jc w:val="right"/>
              <w:rPr>
                <w:rFonts w:ascii="宋体" w:hAnsi="宋体"/>
                <w:bCs/>
              </w:rPr>
            </w:pPr>
          </w:p>
        </w:tc>
      </w:tr>
      <w:tr w:rsidR="007D1884" w14:paraId="5B010FAF" w14:textId="77777777" w:rsidTr="007D1884">
        <w:tc>
          <w:tcPr>
            <w:tcW w:w="1924" w:type="pct"/>
          </w:tcPr>
          <w:p w14:paraId="13899E47" w14:textId="77777777" w:rsidR="007D1884" w:rsidRDefault="007D1884" w:rsidP="007D1884">
            <w:pPr>
              <w:rPr>
                <w:color w:val="000000" w:themeColor="text1"/>
              </w:rPr>
            </w:pPr>
            <w:r>
              <w:rPr>
                <w:rFonts w:hint="eastAsia"/>
                <w:color w:val="000000" w:themeColor="text1"/>
              </w:rPr>
              <w:t>现金及现金等价物净增加额</w:t>
            </w:r>
          </w:p>
        </w:tc>
        <w:tc>
          <w:tcPr>
            <w:tcW w:w="1547" w:type="pct"/>
            <w:vAlign w:val="center"/>
          </w:tcPr>
          <w:p w14:paraId="2189CEA7" w14:textId="5A9B4800" w:rsidR="007D1884" w:rsidRPr="001A4506" w:rsidRDefault="007D1884" w:rsidP="007D1884">
            <w:pPr>
              <w:jc w:val="right"/>
              <w:rPr>
                <w:rFonts w:ascii="宋体" w:hAnsi="宋体"/>
              </w:rPr>
            </w:pPr>
            <w:r w:rsidRPr="007D1884">
              <w:rPr>
                <w:rFonts w:ascii="宋体" w:hAnsi="宋体" w:hint="eastAsia"/>
              </w:rPr>
              <w:t>390,899,774.33</w:t>
            </w:r>
          </w:p>
        </w:tc>
        <w:tc>
          <w:tcPr>
            <w:tcW w:w="1529" w:type="pct"/>
            <w:vAlign w:val="center"/>
          </w:tcPr>
          <w:p w14:paraId="3EC9B3BC" w14:textId="34E3DD08" w:rsidR="007D1884" w:rsidRPr="00B27B24" w:rsidRDefault="007D1884" w:rsidP="007D1884">
            <w:pPr>
              <w:jc w:val="right"/>
              <w:rPr>
                <w:rFonts w:ascii="宋体" w:hAnsi="宋体"/>
                <w:bCs/>
              </w:rPr>
            </w:pPr>
            <w:r w:rsidRPr="00B27B24">
              <w:rPr>
                <w:rFonts w:ascii="宋体" w:hAnsi="宋体" w:hint="eastAsia"/>
              </w:rPr>
              <w:t>-1,460,407,859.90</w:t>
            </w:r>
          </w:p>
        </w:tc>
      </w:tr>
    </w:tbl>
    <w:p w14:paraId="52C384FD" w14:textId="77777777" w:rsidR="007F1ED8" w:rsidRDefault="007F1ED8">
      <w:pPr>
        <w:rPr>
          <w:color w:val="000000" w:themeColor="text1"/>
        </w:rPr>
      </w:pPr>
    </w:p>
    <w:p w14:paraId="31D1C4A3" w14:textId="77777777" w:rsidR="007F1ED8" w:rsidRDefault="00FD7238">
      <w:pPr>
        <w:pStyle w:val="4"/>
        <w:numPr>
          <w:ilvl w:val="0"/>
          <w:numId w:val="65"/>
        </w:numPr>
        <w:rPr>
          <w:rFonts w:ascii="宋体" w:hAnsi="宋体"/>
          <w:color w:val="000000" w:themeColor="text1"/>
        </w:rPr>
      </w:pPr>
      <w:r>
        <w:rPr>
          <w:rFonts w:ascii="宋体" w:hAnsi="宋体" w:hint="eastAsia"/>
          <w:color w:val="000000" w:themeColor="text1"/>
        </w:rPr>
        <w:t>本期支付的取得子公司的现金净额</w:t>
      </w:r>
    </w:p>
    <w:sdt>
      <w:sdtPr>
        <w:rPr>
          <w:color w:val="000000" w:themeColor="text1"/>
        </w:rPr>
        <w:alias w:val="是否适用：本期支付的取得子公司的现金净额[双击切换]"/>
        <w:tag w:val="_GBC_903abae67cad448caac446eb8c11fd79"/>
        <w:id w:val="898018734"/>
        <w:placeholder>
          <w:docPart w:val="GBC22222222222222222222222222222"/>
        </w:placeholder>
      </w:sdtPr>
      <w:sdtEndPr/>
      <w:sdtContent>
        <w:p w14:paraId="5176B263" w14:textId="49F71C1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1A66EDC" w14:textId="77777777" w:rsidR="007F1ED8" w:rsidRDefault="007F1ED8">
      <w:pPr>
        <w:rPr>
          <w:color w:val="000000" w:themeColor="text1"/>
        </w:rPr>
      </w:pPr>
    </w:p>
    <w:p w14:paraId="78F7C12A" w14:textId="77777777" w:rsidR="007F1ED8" w:rsidRDefault="00FD7238">
      <w:pPr>
        <w:pStyle w:val="4"/>
        <w:numPr>
          <w:ilvl w:val="0"/>
          <w:numId w:val="65"/>
        </w:numPr>
        <w:rPr>
          <w:rFonts w:ascii="宋体" w:hAnsi="宋体"/>
          <w:color w:val="000000" w:themeColor="text1"/>
        </w:rPr>
      </w:pPr>
      <w:r>
        <w:rPr>
          <w:rFonts w:ascii="宋体" w:hAnsi="宋体" w:hint="eastAsia"/>
          <w:color w:val="000000" w:themeColor="text1"/>
        </w:rPr>
        <w:t>本期收到的处置子公司的现金净额</w:t>
      </w:r>
    </w:p>
    <w:sdt>
      <w:sdtPr>
        <w:rPr>
          <w:color w:val="000000" w:themeColor="text1"/>
        </w:rPr>
        <w:alias w:val="是否适用：本期收到的处置子公司的现金净额[双击切换]"/>
        <w:tag w:val="_GBC_2b4b13c85bb94d13bb7b7edebe0a9f5a"/>
        <w:id w:val="1015650208"/>
        <w:placeholder>
          <w:docPart w:val="GBC22222222222222222222222222222"/>
        </w:placeholder>
      </w:sdtPr>
      <w:sdtEndPr/>
      <w:sdtContent>
        <w:p w14:paraId="53BA60E4" w14:textId="194E7530"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701ED98" w14:textId="08054BA1" w:rsidR="007F1ED8" w:rsidRDefault="007F1ED8">
      <w:pPr>
        <w:rPr>
          <w:color w:val="000000" w:themeColor="text1"/>
        </w:rPr>
      </w:pPr>
    </w:p>
    <w:p w14:paraId="0004B378" w14:textId="77777777" w:rsidR="007F1ED8" w:rsidRDefault="00FD7238">
      <w:pPr>
        <w:pStyle w:val="4"/>
        <w:numPr>
          <w:ilvl w:val="0"/>
          <w:numId w:val="65"/>
        </w:numPr>
        <w:rPr>
          <w:rFonts w:ascii="宋体" w:hAnsi="宋体"/>
          <w:color w:val="000000" w:themeColor="text1"/>
        </w:rPr>
      </w:pPr>
      <w:r>
        <w:rPr>
          <w:rFonts w:ascii="宋体" w:hAnsi="宋体" w:hint="eastAsia"/>
          <w:color w:val="000000" w:themeColor="text1"/>
        </w:rPr>
        <w:t>现金和现金等价物的构成</w:t>
      </w:r>
    </w:p>
    <w:sdt>
      <w:sdtPr>
        <w:rPr>
          <w:color w:val="000000" w:themeColor="text1"/>
        </w:rPr>
        <w:alias w:val="是否适用：现金和现金等价物的构成[双击切换]"/>
        <w:tag w:val="_GBC_4f1d477972634410a6ea7bdfaf766947"/>
        <w:id w:val="671229370"/>
        <w:placeholder>
          <w:docPart w:val="GBC22222222222222222222222222222"/>
        </w:placeholder>
      </w:sdtPr>
      <w:sdtEndPr/>
      <w:sdtContent>
        <w:p w14:paraId="4F65AE80" w14:textId="3F86B42C"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AE44F47" w14:textId="77777777" w:rsidR="007F1ED8" w:rsidRDefault="00FD7238">
      <w:pPr>
        <w:jc w:val="right"/>
        <w:rPr>
          <w:b/>
          <w:color w:val="000000" w:themeColor="text1"/>
        </w:rPr>
      </w:pPr>
      <w:r>
        <w:rPr>
          <w:rFonts w:hint="eastAsia"/>
          <w:color w:val="000000" w:themeColor="text1"/>
        </w:rPr>
        <w:t>单位：</w:t>
      </w:r>
      <w:sdt>
        <w:sdtPr>
          <w:rPr>
            <w:rFonts w:hint="eastAsia"/>
            <w:color w:val="000000" w:themeColor="text1"/>
          </w:rPr>
          <w:alias w:val="单位：财务附注：现金和现金等价物的构成"/>
          <w:tag w:val="_GBC_b65333ba6aec402382c4acbbb6696560"/>
          <w:id w:val="-130707900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现金和现金等价物的构成"/>
          <w:tag w:val="_GBC_15cada3a52264083942ef83a40fa25a0"/>
          <w:id w:val="-10781378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2848"/>
        <w:gridCol w:w="2666"/>
      </w:tblGrid>
      <w:tr w:rsidR="007F1ED8" w14:paraId="34444BB5" w14:textId="77777777">
        <w:trPr>
          <w:trHeight w:val="285"/>
        </w:trPr>
        <w:sdt>
          <w:sdtPr>
            <w:tag w:val="_PLD_d5bf85e9303e4843a7623f09eae933c6"/>
            <w:id w:val="1021359956"/>
          </w:sdtPr>
          <w:sdtEndPr/>
          <w:sdtContent>
            <w:tc>
              <w:tcPr>
                <w:tcW w:w="1875" w:type="pct"/>
                <w:tcBorders>
                  <w:bottom w:val="single" w:sz="4" w:space="0" w:color="auto"/>
                </w:tcBorders>
                <w:vAlign w:val="center"/>
              </w:tcPr>
              <w:p w14:paraId="73C211E9" w14:textId="77777777" w:rsidR="007F1ED8" w:rsidRDefault="00FD7238">
                <w:pPr>
                  <w:ind w:leftChars="-51" w:left="-107"/>
                  <w:jc w:val="center"/>
                  <w:rPr>
                    <w:color w:val="000000" w:themeColor="text1"/>
                  </w:rPr>
                </w:pPr>
                <w:r>
                  <w:rPr>
                    <w:rFonts w:hint="eastAsia"/>
                    <w:color w:val="000000" w:themeColor="text1"/>
                  </w:rPr>
                  <w:t>项目</w:t>
                </w:r>
              </w:p>
            </w:tc>
          </w:sdtContent>
        </w:sdt>
        <w:sdt>
          <w:sdtPr>
            <w:tag w:val="_PLD_e3a960d2f6474687b9cbaec3f1075e19"/>
            <w:id w:val="1670061998"/>
          </w:sdtPr>
          <w:sdtEndPr/>
          <w:sdtContent>
            <w:tc>
              <w:tcPr>
                <w:tcW w:w="1614" w:type="pct"/>
                <w:vAlign w:val="center"/>
              </w:tcPr>
              <w:p w14:paraId="7735FD8B" w14:textId="77777777" w:rsidR="007F1ED8" w:rsidRDefault="00FD7238">
                <w:pPr>
                  <w:jc w:val="center"/>
                  <w:rPr>
                    <w:color w:val="000000" w:themeColor="text1"/>
                  </w:rPr>
                </w:pPr>
                <w:r>
                  <w:rPr>
                    <w:rFonts w:hint="eastAsia"/>
                    <w:color w:val="000000" w:themeColor="text1"/>
                  </w:rPr>
                  <w:t>期末余额</w:t>
                </w:r>
              </w:p>
            </w:tc>
          </w:sdtContent>
        </w:sdt>
        <w:sdt>
          <w:sdtPr>
            <w:tag w:val="_PLD_0d0909eba9344c8ab96c7fb88f0b117a"/>
            <w:id w:val="-1309091589"/>
          </w:sdtPr>
          <w:sdtEndPr/>
          <w:sdtContent>
            <w:tc>
              <w:tcPr>
                <w:tcW w:w="1511" w:type="pct"/>
              </w:tcPr>
              <w:p w14:paraId="6D4CBEE5" w14:textId="77777777" w:rsidR="007F1ED8" w:rsidRDefault="00FD7238">
                <w:pPr>
                  <w:jc w:val="center"/>
                  <w:rPr>
                    <w:color w:val="000000" w:themeColor="text1"/>
                  </w:rPr>
                </w:pPr>
                <w:r>
                  <w:rPr>
                    <w:rFonts w:hint="eastAsia"/>
                    <w:color w:val="000000" w:themeColor="text1"/>
                  </w:rPr>
                  <w:t>期初余额</w:t>
                </w:r>
              </w:p>
            </w:tc>
          </w:sdtContent>
        </w:sdt>
      </w:tr>
      <w:tr w:rsidR="00C6576A" w14:paraId="5BB25DCB" w14:textId="77777777" w:rsidTr="00C6576A">
        <w:trPr>
          <w:trHeight w:val="285"/>
        </w:trPr>
        <w:tc>
          <w:tcPr>
            <w:tcW w:w="1875" w:type="pct"/>
            <w:vAlign w:val="center"/>
          </w:tcPr>
          <w:p w14:paraId="3B19239D" w14:textId="77777777" w:rsidR="00C6576A" w:rsidRDefault="00C6576A" w:rsidP="00C6576A">
            <w:pPr>
              <w:rPr>
                <w:color w:val="000000" w:themeColor="text1"/>
              </w:rPr>
            </w:pPr>
            <w:r>
              <w:rPr>
                <w:rFonts w:hint="eastAsia"/>
                <w:color w:val="000000" w:themeColor="text1"/>
              </w:rPr>
              <w:t>一、现金</w:t>
            </w:r>
          </w:p>
        </w:tc>
        <w:tc>
          <w:tcPr>
            <w:tcW w:w="1614" w:type="pct"/>
            <w:vAlign w:val="center"/>
          </w:tcPr>
          <w:p w14:paraId="4E78151A" w14:textId="3DBCE157" w:rsidR="00C6576A" w:rsidRPr="00AC2B5F" w:rsidRDefault="00C6576A" w:rsidP="00C6576A">
            <w:pPr>
              <w:jc w:val="right"/>
              <w:rPr>
                <w:rFonts w:ascii="宋体" w:hAnsi="宋体"/>
                <w:color w:val="000000"/>
              </w:rPr>
            </w:pPr>
            <w:r w:rsidRPr="00AC2B5F">
              <w:rPr>
                <w:rFonts w:ascii="宋体" w:hAnsi="宋体" w:hint="eastAsia"/>
                <w:color w:val="000000"/>
              </w:rPr>
              <w:t>5,577,637,374.67</w:t>
            </w:r>
          </w:p>
        </w:tc>
        <w:tc>
          <w:tcPr>
            <w:tcW w:w="1511" w:type="pct"/>
            <w:vAlign w:val="center"/>
          </w:tcPr>
          <w:p w14:paraId="6FCE62D4" w14:textId="2A9E3665" w:rsidR="00C6576A" w:rsidRPr="00341BB5" w:rsidRDefault="00C6576A" w:rsidP="00C6576A">
            <w:pPr>
              <w:jc w:val="right"/>
              <w:rPr>
                <w:rFonts w:ascii="宋体" w:hAnsi="宋体"/>
              </w:rPr>
            </w:pPr>
            <w:r w:rsidRPr="00341BB5">
              <w:rPr>
                <w:rFonts w:ascii="宋体" w:hAnsi="宋体" w:hint="eastAsia"/>
                <w:color w:val="000000"/>
              </w:rPr>
              <w:t>5,186,737,600.34</w:t>
            </w:r>
          </w:p>
        </w:tc>
      </w:tr>
      <w:tr w:rsidR="00C6576A" w14:paraId="0653977C" w14:textId="77777777" w:rsidTr="00C6576A">
        <w:trPr>
          <w:trHeight w:val="285"/>
        </w:trPr>
        <w:tc>
          <w:tcPr>
            <w:tcW w:w="1875" w:type="pct"/>
            <w:vAlign w:val="center"/>
          </w:tcPr>
          <w:p w14:paraId="64C51B79" w14:textId="77777777" w:rsidR="00C6576A" w:rsidRDefault="00C6576A" w:rsidP="00C6576A">
            <w:pPr>
              <w:rPr>
                <w:color w:val="000000" w:themeColor="text1"/>
              </w:rPr>
            </w:pPr>
            <w:r>
              <w:rPr>
                <w:rFonts w:hint="eastAsia"/>
                <w:color w:val="000000" w:themeColor="text1"/>
              </w:rPr>
              <w:t>其中：库存现金</w:t>
            </w:r>
          </w:p>
        </w:tc>
        <w:tc>
          <w:tcPr>
            <w:tcW w:w="1614" w:type="pct"/>
            <w:vAlign w:val="center"/>
          </w:tcPr>
          <w:p w14:paraId="78BBCBEB" w14:textId="1686FCBE" w:rsidR="00C6576A" w:rsidRPr="00AC2B5F" w:rsidRDefault="00C6576A" w:rsidP="00C6576A">
            <w:pPr>
              <w:jc w:val="right"/>
              <w:rPr>
                <w:rFonts w:ascii="宋体" w:hAnsi="宋体"/>
                <w:color w:val="000000"/>
              </w:rPr>
            </w:pPr>
            <w:r w:rsidRPr="00AC2B5F">
              <w:rPr>
                <w:rFonts w:ascii="宋体" w:hAnsi="宋体" w:hint="eastAsia"/>
                <w:color w:val="000000"/>
              </w:rPr>
              <w:t>373,337.93</w:t>
            </w:r>
          </w:p>
        </w:tc>
        <w:tc>
          <w:tcPr>
            <w:tcW w:w="1511" w:type="pct"/>
            <w:vAlign w:val="center"/>
          </w:tcPr>
          <w:p w14:paraId="578AE3D7" w14:textId="12997DFC" w:rsidR="00C6576A" w:rsidRPr="00341BB5" w:rsidRDefault="00C6576A" w:rsidP="00C6576A">
            <w:pPr>
              <w:jc w:val="right"/>
              <w:rPr>
                <w:rFonts w:ascii="宋体" w:hAnsi="宋体"/>
              </w:rPr>
            </w:pPr>
            <w:r w:rsidRPr="00341BB5">
              <w:rPr>
                <w:rFonts w:ascii="宋体" w:hAnsi="宋体" w:hint="eastAsia"/>
                <w:color w:val="000000"/>
              </w:rPr>
              <w:t>1,668.13</w:t>
            </w:r>
          </w:p>
        </w:tc>
      </w:tr>
      <w:tr w:rsidR="00C6576A" w14:paraId="33C3B001" w14:textId="77777777" w:rsidTr="00C6576A">
        <w:trPr>
          <w:trHeight w:val="285"/>
        </w:trPr>
        <w:tc>
          <w:tcPr>
            <w:tcW w:w="1875" w:type="pct"/>
            <w:vAlign w:val="center"/>
          </w:tcPr>
          <w:p w14:paraId="4FE7247F" w14:textId="77777777" w:rsidR="00C6576A" w:rsidRDefault="00C6576A" w:rsidP="00C6576A">
            <w:pPr>
              <w:ind w:firstLineChars="300" w:firstLine="630"/>
              <w:rPr>
                <w:color w:val="000000" w:themeColor="text1"/>
              </w:rPr>
            </w:pPr>
            <w:r>
              <w:rPr>
                <w:rFonts w:hint="eastAsia"/>
                <w:color w:val="000000" w:themeColor="text1"/>
              </w:rPr>
              <w:t>可随时用于支付的银行存款</w:t>
            </w:r>
          </w:p>
        </w:tc>
        <w:tc>
          <w:tcPr>
            <w:tcW w:w="1614" w:type="pct"/>
            <w:vAlign w:val="center"/>
          </w:tcPr>
          <w:p w14:paraId="716FFBAB" w14:textId="73E97E0C" w:rsidR="00C6576A" w:rsidRPr="00AC2B5F" w:rsidRDefault="00C6576A" w:rsidP="00C6576A">
            <w:pPr>
              <w:jc w:val="right"/>
              <w:rPr>
                <w:rFonts w:ascii="宋体" w:hAnsi="宋体"/>
                <w:color w:val="000000"/>
              </w:rPr>
            </w:pPr>
            <w:r w:rsidRPr="00AC2B5F">
              <w:rPr>
                <w:rFonts w:ascii="宋体" w:hAnsi="宋体" w:hint="eastAsia"/>
                <w:color w:val="000000"/>
              </w:rPr>
              <w:t>3,118,665,109.40</w:t>
            </w:r>
          </w:p>
        </w:tc>
        <w:tc>
          <w:tcPr>
            <w:tcW w:w="1511" w:type="pct"/>
            <w:vAlign w:val="center"/>
          </w:tcPr>
          <w:p w14:paraId="7016BFA9" w14:textId="2582F65A" w:rsidR="00C6576A" w:rsidRPr="00341BB5" w:rsidRDefault="00C6576A" w:rsidP="00C6576A">
            <w:pPr>
              <w:jc w:val="right"/>
              <w:rPr>
                <w:rFonts w:ascii="宋体" w:hAnsi="宋体"/>
              </w:rPr>
            </w:pPr>
            <w:r w:rsidRPr="00341BB5">
              <w:rPr>
                <w:rFonts w:ascii="宋体" w:hAnsi="宋体" w:hint="eastAsia"/>
                <w:color w:val="000000"/>
                <w:lang w:val="en-GB"/>
              </w:rPr>
              <w:t>2,862,317,590.25</w:t>
            </w:r>
          </w:p>
        </w:tc>
      </w:tr>
      <w:tr w:rsidR="00C6576A" w14:paraId="553BF814" w14:textId="77777777" w:rsidTr="00C6576A">
        <w:trPr>
          <w:trHeight w:val="285"/>
        </w:trPr>
        <w:tc>
          <w:tcPr>
            <w:tcW w:w="1875" w:type="pct"/>
            <w:vAlign w:val="center"/>
          </w:tcPr>
          <w:p w14:paraId="7543E8B5" w14:textId="77777777" w:rsidR="00C6576A" w:rsidRDefault="00C6576A" w:rsidP="00C6576A">
            <w:pPr>
              <w:ind w:firstLineChars="300" w:firstLine="630"/>
              <w:rPr>
                <w:color w:val="000000" w:themeColor="text1"/>
              </w:rPr>
            </w:pPr>
            <w:r>
              <w:rPr>
                <w:rFonts w:hint="eastAsia"/>
                <w:color w:val="000000" w:themeColor="text1"/>
              </w:rPr>
              <w:t>可随时用于支付的其他货币资金</w:t>
            </w:r>
          </w:p>
        </w:tc>
        <w:tc>
          <w:tcPr>
            <w:tcW w:w="1614" w:type="pct"/>
            <w:vAlign w:val="center"/>
          </w:tcPr>
          <w:p w14:paraId="4943597F" w14:textId="040E1F23" w:rsidR="00C6576A" w:rsidRPr="00AC2B5F" w:rsidRDefault="00C6576A" w:rsidP="00C6576A">
            <w:pPr>
              <w:jc w:val="right"/>
              <w:rPr>
                <w:rFonts w:ascii="宋体" w:hAnsi="宋体"/>
                <w:color w:val="000000"/>
              </w:rPr>
            </w:pPr>
            <w:r w:rsidRPr="00AC2B5F">
              <w:rPr>
                <w:rFonts w:ascii="宋体" w:hAnsi="宋体" w:hint="eastAsia"/>
                <w:color w:val="000000"/>
              </w:rPr>
              <w:t>2,458,598,927.34</w:t>
            </w:r>
          </w:p>
        </w:tc>
        <w:tc>
          <w:tcPr>
            <w:tcW w:w="1511" w:type="pct"/>
            <w:vAlign w:val="center"/>
          </w:tcPr>
          <w:p w14:paraId="37CD2CC9" w14:textId="2C31B150" w:rsidR="00C6576A" w:rsidRPr="00341BB5" w:rsidRDefault="00C6576A" w:rsidP="00C6576A">
            <w:pPr>
              <w:jc w:val="right"/>
              <w:rPr>
                <w:rFonts w:ascii="宋体" w:hAnsi="宋体"/>
              </w:rPr>
            </w:pPr>
            <w:r w:rsidRPr="00341BB5">
              <w:rPr>
                <w:rFonts w:ascii="宋体" w:hAnsi="宋体" w:hint="eastAsia"/>
                <w:color w:val="000000"/>
                <w:lang w:val="en-GB"/>
              </w:rPr>
              <w:t>2,324,418,341.96</w:t>
            </w:r>
          </w:p>
        </w:tc>
      </w:tr>
      <w:tr w:rsidR="007F1ED8" w14:paraId="1C4FE72D" w14:textId="77777777" w:rsidTr="00FD7238">
        <w:trPr>
          <w:trHeight w:val="285"/>
        </w:trPr>
        <w:tc>
          <w:tcPr>
            <w:tcW w:w="1875" w:type="pct"/>
            <w:vAlign w:val="center"/>
          </w:tcPr>
          <w:p w14:paraId="78A90808" w14:textId="77777777" w:rsidR="007F1ED8" w:rsidRDefault="00FD7238">
            <w:pPr>
              <w:ind w:firstLineChars="300" w:firstLine="630"/>
              <w:rPr>
                <w:color w:val="000000" w:themeColor="text1"/>
              </w:rPr>
            </w:pPr>
            <w:r>
              <w:rPr>
                <w:rFonts w:hint="eastAsia"/>
                <w:color w:val="000000" w:themeColor="text1"/>
              </w:rPr>
              <w:t>可用于支付的存放中央银行款项</w:t>
            </w:r>
          </w:p>
        </w:tc>
        <w:tc>
          <w:tcPr>
            <w:tcW w:w="1614" w:type="pct"/>
            <w:vAlign w:val="center"/>
          </w:tcPr>
          <w:p w14:paraId="07A602E9" w14:textId="77777777" w:rsidR="007F1ED8" w:rsidRPr="00AC2B5F" w:rsidRDefault="007F1ED8" w:rsidP="00FD7238">
            <w:pPr>
              <w:jc w:val="right"/>
              <w:rPr>
                <w:rFonts w:ascii="宋体" w:hAnsi="宋体"/>
                <w:color w:val="000000"/>
              </w:rPr>
            </w:pPr>
          </w:p>
        </w:tc>
        <w:tc>
          <w:tcPr>
            <w:tcW w:w="1511" w:type="pct"/>
            <w:vAlign w:val="center"/>
          </w:tcPr>
          <w:p w14:paraId="06CA5C9F" w14:textId="77777777" w:rsidR="007F1ED8" w:rsidRPr="00341BB5" w:rsidRDefault="007F1ED8" w:rsidP="00FD7238">
            <w:pPr>
              <w:jc w:val="right"/>
              <w:rPr>
                <w:rFonts w:ascii="宋体" w:hAnsi="宋体"/>
              </w:rPr>
            </w:pPr>
          </w:p>
        </w:tc>
      </w:tr>
      <w:tr w:rsidR="007F1ED8" w14:paraId="7B6FFC16" w14:textId="77777777" w:rsidTr="00FD7238">
        <w:trPr>
          <w:trHeight w:val="285"/>
        </w:trPr>
        <w:tc>
          <w:tcPr>
            <w:tcW w:w="1875" w:type="pct"/>
            <w:vAlign w:val="center"/>
          </w:tcPr>
          <w:p w14:paraId="406471A7" w14:textId="77777777" w:rsidR="007F1ED8" w:rsidRDefault="00FD7238">
            <w:pPr>
              <w:ind w:firstLineChars="300" w:firstLine="630"/>
              <w:rPr>
                <w:color w:val="000000" w:themeColor="text1"/>
              </w:rPr>
            </w:pPr>
            <w:r>
              <w:rPr>
                <w:rFonts w:hint="eastAsia"/>
                <w:color w:val="000000" w:themeColor="text1"/>
              </w:rPr>
              <w:t>存放同业款项</w:t>
            </w:r>
          </w:p>
        </w:tc>
        <w:tc>
          <w:tcPr>
            <w:tcW w:w="1614" w:type="pct"/>
            <w:vAlign w:val="center"/>
          </w:tcPr>
          <w:p w14:paraId="6868F85F" w14:textId="77777777" w:rsidR="007F1ED8" w:rsidRPr="00AC2B5F" w:rsidRDefault="007F1ED8" w:rsidP="00FD7238">
            <w:pPr>
              <w:jc w:val="right"/>
              <w:rPr>
                <w:rFonts w:ascii="宋体" w:hAnsi="宋体"/>
                <w:color w:val="000000"/>
              </w:rPr>
            </w:pPr>
          </w:p>
        </w:tc>
        <w:tc>
          <w:tcPr>
            <w:tcW w:w="1511" w:type="pct"/>
            <w:vAlign w:val="center"/>
          </w:tcPr>
          <w:p w14:paraId="1E0D3326" w14:textId="77777777" w:rsidR="007F1ED8" w:rsidRPr="00341BB5" w:rsidRDefault="007F1ED8" w:rsidP="00FD7238">
            <w:pPr>
              <w:jc w:val="right"/>
              <w:rPr>
                <w:rFonts w:ascii="宋体" w:hAnsi="宋体"/>
              </w:rPr>
            </w:pPr>
          </w:p>
        </w:tc>
      </w:tr>
      <w:tr w:rsidR="007F1ED8" w14:paraId="409D1A3A" w14:textId="77777777" w:rsidTr="00FD7238">
        <w:trPr>
          <w:trHeight w:val="285"/>
        </w:trPr>
        <w:tc>
          <w:tcPr>
            <w:tcW w:w="1875" w:type="pct"/>
            <w:vAlign w:val="center"/>
          </w:tcPr>
          <w:p w14:paraId="1226DC8B" w14:textId="77777777" w:rsidR="007F1ED8" w:rsidRDefault="00FD7238">
            <w:pPr>
              <w:ind w:firstLineChars="300" w:firstLine="630"/>
              <w:rPr>
                <w:color w:val="000000" w:themeColor="text1"/>
              </w:rPr>
            </w:pPr>
            <w:r>
              <w:rPr>
                <w:rFonts w:hint="eastAsia"/>
                <w:color w:val="000000" w:themeColor="text1"/>
              </w:rPr>
              <w:t>拆放同业款项</w:t>
            </w:r>
          </w:p>
        </w:tc>
        <w:tc>
          <w:tcPr>
            <w:tcW w:w="1614" w:type="pct"/>
            <w:vAlign w:val="center"/>
          </w:tcPr>
          <w:p w14:paraId="77E78068" w14:textId="77777777" w:rsidR="007F1ED8" w:rsidRPr="00AC2B5F" w:rsidRDefault="007F1ED8" w:rsidP="00FD7238">
            <w:pPr>
              <w:jc w:val="right"/>
              <w:rPr>
                <w:rFonts w:ascii="宋体" w:hAnsi="宋体"/>
                <w:color w:val="000000"/>
              </w:rPr>
            </w:pPr>
          </w:p>
        </w:tc>
        <w:tc>
          <w:tcPr>
            <w:tcW w:w="1511" w:type="pct"/>
            <w:vAlign w:val="center"/>
          </w:tcPr>
          <w:p w14:paraId="073613AA" w14:textId="77777777" w:rsidR="007F1ED8" w:rsidRPr="00341BB5" w:rsidRDefault="007F1ED8" w:rsidP="00FD7238">
            <w:pPr>
              <w:jc w:val="right"/>
              <w:rPr>
                <w:rFonts w:ascii="宋体" w:hAnsi="宋体"/>
              </w:rPr>
            </w:pPr>
          </w:p>
        </w:tc>
      </w:tr>
      <w:tr w:rsidR="007F1ED8" w14:paraId="6B794533" w14:textId="77777777" w:rsidTr="00FD7238">
        <w:trPr>
          <w:trHeight w:val="285"/>
        </w:trPr>
        <w:tc>
          <w:tcPr>
            <w:tcW w:w="1875" w:type="pct"/>
            <w:vAlign w:val="center"/>
          </w:tcPr>
          <w:p w14:paraId="6604091F" w14:textId="77777777" w:rsidR="007F1ED8" w:rsidRDefault="00FD7238">
            <w:pPr>
              <w:rPr>
                <w:color w:val="000000" w:themeColor="text1"/>
              </w:rPr>
            </w:pPr>
            <w:r>
              <w:rPr>
                <w:rFonts w:hint="eastAsia"/>
                <w:color w:val="000000" w:themeColor="text1"/>
              </w:rPr>
              <w:t>二、现金等价物</w:t>
            </w:r>
          </w:p>
        </w:tc>
        <w:tc>
          <w:tcPr>
            <w:tcW w:w="1614" w:type="pct"/>
            <w:vAlign w:val="center"/>
          </w:tcPr>
          <w:p w14:paraId="43DED33D" w14:textId="77777777" w:rsidR="007F1ED8" w:rsidRPr="00AC2B5F" w:rsidRDefault="007F1ED8" w:rsidP="00FD7238">
            <w:pPr>
              <w:jc w:val="right"/>
              <w:rPr>
                <w:rFonts w:ascii="宋体" w:hAnsi="宋体"/>
                <w:color w:val="000000"/>
              </w:rPr>
            </w:pPr>
          </w:p>
        </w:tc>
        <w:tc>
          <w:tcPr>
            <w:tcW w:w="1511" w:type="pct"/>
            <w:vAlign w:val="center"/>
          </w:tcPr>
          <w:p w14:paraId="565A90FE" w14:textId="77777777" w:rsidR="007F1ED8" w:rsidRPr="00341BB5" w:rsidRDefault="007F1ED8" w:rsidP="00FD7238">
            <w:pPr>
              <w:jc w:val="right"/>
              <w:rPr>
                <w:rFonts w:ascii="宋体" w:hAnsi="宋体"/>
              </w:rPr>
            </w:pPr>
          </w:p>
        </w:tc>
      </w:tr>
      <w:tr w:rsidR="007F1ED8" w14:paraId="6057C1C4" w14:textId="77777777" w:rsidTr="00FD7238">
        <w:trPr>
          <w:trHeight w:val="285"/>
        </w:trPr>
        <w:tc>
          <w:tcPr>
            <w:tcW w:w="1875" w:type="pct"/>
            <w:tcBorders>
              <w:bottom w:val="single" w:sz="4" w:space="0" w:color="auto"/>
            </w:tcBorders>
            <w:vAlign w:val="center"/>
          </w:tcPr>
          <w:p w14:paraId="2660A912" w14:textId="77777777" w:rsidR="007F1ED8" w:rsidRDefault="00FD7238">
            <w:pPr>
              <w:rPr>
                <w:color w:val="000000" w:themeColor="text1"/>
              </w:rPr>
            </w:pPr>
            <w:r>
              <w:rPr>
                <w:rFonts w:hint="eastAsia"/>
                <w:color w:val="000000" w:themeColor="text1"/>
              </w:rPr>
              <w:t>其中：三个月内到期的债券投资</w:t>
            </w:r>
          </w:p>
        </w:tc>
        <w:tc>
          <w:tcPr>
            <w:tcW w:w="1614" w:type="pct"/>
            <w:tcBorders>
              <w:bottom w:val="single" w:sz="4" w:space="0" w:color="auto"/>
            </w:tcBorders>
            <w:vAlign w:val="center"/>
          </w:tcPr>
          <w:p w14:paraId="6542CE9C" w14:textId="77777777" w:rsidR="007F1ED8" w:rsidRPr="00AC2B5F" w:rsidRDefault="007F1ED8" w:rsidP="00FD7238">
            <w:pPr>
              <w:jc w:val="right"/>
              <w:rPr>
                <w:rFonts w:ascii="宋体" w:hAnsi="宋体"/>
                <w:color w:val="000000"/>
              </w:rPr>
            </w:pPr>
          </w:p>
        </w:tc>
        <w:tc>
          <w:tcPr>
            <w:tcW w:w="1511" w:type="pct"/>
            <w:tcBorders>
              <w:bottom w:val="single" w:sz="4" w:space="0" w:color="auto"/>
            </w:tcBorders>
            <w:vAlign w:val="center"/>
          </w:tcPr>
          <w:p w14:paraId="4EFD23EB" w14:textId="77777777" w:rsidR="007F1ED8" w:rsidRPr="00341BB5" w:rsidRDefault="007F1ED8" w:rsidP="00FD7238">
            <w:pPr>
              <w:jc w:val="right"/>
              <w:rPr>
                <w:rFonts w:ascii="宋体" w:hAnsi="宋体"/>
              </w:rPr>
            </w:pPr>
          </w:p>
        </w:tc>
      </w:tr>
      <w:tr w:rsidR="007F1ED8" w14:paraId="45BBFDCF" w14:textId="77777777" w:rsidTr="00FD7238">
        <w:trPr>
          <w:trHeight w:val="285"/>
        </w:trPr>
        <w:tc>
          <w:tcPr>
            <w:tcW w:w="1875" w:type="pct"/>
            <w:vAlign w:val="center"/>
          </w:tcPr>
          <w:p w14:paraId="031CE00D" w14:textId="77777777" w:rsidR="007F1ED8" w:rsidRDefault="00FD7238">
            <w:pPr>
              <w:rPr>
                <w:color w:val="000000" w:themeColor="text1"/>
              </w:rPr>
            </w:pPr>
            <w:r>
              <w:rPr>
                <w:rFonts w:hint="eastAsia"/>
                <w:color w:val="000000" w:themeColor="text1"/>
              </w:rPr>
              <w:t>三、期末现金及现金等价物余额</w:t>
            </w:r>
          </w:p>
        </w:tc>
        <w:tc>
          <w:tcPr>
            <w:tcW w:w="1614" w:type="pct"/>
            <w:vAlign w:val="center"/>
          </w:tcPr>
          <w:p w14:paraId="05CC14AA" w14:textId="5F5EFD8A" w:rsidR="007F1ED8" w:rsidRPr="00AC2B5F" w:rsidRDefault="00C6576A" w:rsidP="00FD7238">
            <w:pPr>
              <w:jc w:val="right"/>
              <w:rPr>
                <w:rFonts w:ascii="宋体" w:hAnsi="宋体"/>
                <w:color w:val="000000"/>
              </w:rPr>
            </w:pPr>
            <w:r w:rsidRPr="00AC2B5F">
              <w:rPr>
                <w:rFonts w:ascii="宋体" w:hAnsi="宋体"/>
                <w:color w:val="000000"/>
              </w:rPr>
              <w:t>5,577,637,374.67</w:t>
            </w:r>
          </w:p>
        </w:tc>
        <w:tc>
          <w:tcPr>
            <w:tcW w:w="1511" w:type="pct"/>
            <w:vAlign w:val="center"/>
          </w:tcPr>
          <w:p w14:paraId="01416B3F" w14:textId="0A2138A2" w:rsidR="007F1ED8" w:rsidRPr="00341BB5" w:rsidRDefault="00FD7238" w:rsidP="00FD7238">
            <w:pPr>
              <w:jc w:val="right"/>
              <w:rPr>
                <w:rFonts w:ascii="宋体" w:hAnsi="宋体"/>
              </w:rPr>
            </w:pPr>
            <w:r w:rsidRPr="00341BB5">
              <w:rPr>
                <w:rFonts w:ascii="宋体" w:hAnsi="宋体"/>
              </w:rPr>
              <w:t>5,186,737,600.34</w:t>
            </w:r>
          </w:p>
        </w:tc>
      </w:tr>
      <w:tr w:rsidR="007F1ED8" w14:paraId="30D932E8" w14:textId="77777777" w:rsidTr="00FD7238">
        <w:trPr>
          <w:trHeight w:val="285"/>
        </w:trPr>
        <w:tc>
          <w:tcPr>
            <w:tcW w:w="1875" w:type="pct"/>
            <w:vAlign w:val="center"/>
          </w:tcPr>
          <w:p w14:paraId="5804C60B" w14:textId="77777777" w:rsidR="007F1ED8" w:rsidRDefault="00FD7238">
            <w:pPr>
              <w:rPr>
                <w:color w:val="000000" w:themeColor="text1"/>
              </w:rPr>
            </w:pPr>
            <w:r>
              <w:rPr>
                <w:rFonts w:hint="eastAsia"/>
                <w:color w:val="000000" w:themeColor="text1"/>
              </w:rPr>
              <w:t>其中：母公司或集团内子公司使用受限制的现金和现金等价物</w:t>
            </w:r>
          </w:p>
        </w:tc>
        <w:tc>
          <w:tcPr>
            <w:tcW w:w="1614" w:type="pct"/>
            <w:vAlign w:val="center"/>
          </w:tcPr>
          <w:p w14:paraId="4A2E7C39" w14:textId="77777777" w:rsidR="007F1ED8" w:rsidRPr="00AC2B5F" w:rsidRDefault="007F1ED8" w:rsidP="00FD7238">
            <w:pPr>
              <w:jc w:val="right"/>
              <w:rPr>
                <w:rFonts w:ascii="宋体" w:hAnsi="宋体"/>
                <w:color w:val="000000"/>
              </w:rPr>
            </w:pPr>
          </w:p>
        </w:tc>
        <w:tc>
          <w:tcPr>
            <w:tcW w:w="1511" w:type="pct"/>
            <w:vAlign w:val="center"/>
          </w:tcPr>
          <w:p w14:paraId="74606395" w14:textId="77777777" w:rsidR="007F1ED8" w:rsidRPr="00341BB5" w:rsidRDefault="007F1ED8" w:rsidP="00FD7238">
            <w:pPr>
              <w:jc w:val="right"/>
              <w:rPr>
                <w:rFonts w:ascii="宋体" w:hAnsi="宋体"/>
              </w:rPr>
            </w:pPr>
          </w:p>
        </w:tc>
      </w:tr>
    </w:tbl>
    <w:p w14:paraId="1782B7CA" w14:textId="77777777" w:rsidR="007F1ED8" w:rsidRDefault="007F1ED8">
      <w:pPr>
        <w:rPr>
          <w:color w:val="000000" w:themeColor="text1"/>
        </w:rPr>
      </w:pPr>
    </w:p>
    <w:p w14:paraId="0CD17B21" w14:textId="77777777" w:rsidR="007F1ED8" w:rsidRDefault="00FD7238">
      <w:pPr>
        <w:pStyle w:val="4"/>
        <w:numPr>
          <w:ilvl w:val="0"/>
          <w:numId w:val="65"/>
        </w:numPr>
        <w:rPr>
          <w:rFonts w:ascii="宋体" w:hAnsi="宋体"/>
          <w:color w:val="000000" w:themeColor="text1"/>
        </w:rPr>
      </w:pPr>
      <w:bookmarkStart w:id="397" w:name="_Hlk167970923"/>
      <w:r>
        <w:rPr>
          <w:rFonts w:ascii="宋体" w:hAnsi="宋体" w:hint="eastAsia"/>
          <w:color w:val="000000" w:themeColor="text1"/>
        </w:rPr>
        <w:t>使用范围受限但仍作为现金和现金等价物列示的情况</w:t>
      </w:r>
    </w:p>
    <w:sdt>
      <w:sdtPr>
        <w:rPr>
          <w:color w:val="000000" w:themeColor="text1"/>
        </w:rPr>
        <w:alias w:val="是否适用：使用范围受限但仍作为现金和现金等价物列示的情况[双击切换]"/>
        <w:tag w:val="_GBC_dcbbdbc5a8524c8299b810908077aebe"/>
        <w:id w:val="-2123911918"/>
        <w:placeholder>
          <w:docPart w:val="GBC22222222222222222222222222222"/>
        </w:placeholder>
      </w:sdtPr>
      <w:sdtEndPr/>
      <w:sdtContent>
        <w:p w14:paraId="431E4050" w14:textId="36876169"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2B0BAC9" w14:textId="77777777" w:rsidR="00270193" w:rsidRDefault="00270193" w:rsidP="00FD7238">
      <w:pPr>
        <w:rPr>
          <w:color w:val="000000" w:themeColor="text1"/>
        </w:rPr>
      </w:pPr>
    </w:p>
    <w:p w14:paraId="7A961C11" w14:textId="77777777" w:rsidR="007F1ED8" w:rsidRDefault="00FD7238">
      <w:pPr>
        <w:pStyle w:val="4"/>
        <w:numPr>
          <w:ilvl w:val="0"/>
          <w:numId w:val="65"/>
        </w:numPr>
        <w:rPr>
          <w:rFonts w:ascii="宋体" w:hAnsi="宋体"/>
          <w:color w:val="000000" w:themeColor="text1"/>
        </w:rPr>
      </w:pPr>
      <w:r>
        <w:rPr>
          <w:rFonts w:ascii="宋体" w:hAnsi="宋体" w:hint="eastAsia"/>
          <w:color w:val="000000" w:themeColor="text1"/>
        </w:rPr>
        <w:t>不属于现金及现金等价物的货币资金</w:t>
      </w:r>
    </w:p>
    <w:sdt>
      <w:sdtPr>
        <w:rPr>
          <w:color w:val="000000" w:themeColor="text1"/>
        </w:rPr>
        <w:alias w:val="是否适用：不属于现金及现金等价物的货币资金[双击切换]"/>
        <w:tag w:val="_GBC_191a966fa63441a7bf4a17ba6bb3802a"/>
        <w:id w:val="-1521210"/>
        <w:placeholder>
          <w:docPart w:val="GBC22222222222222222222222222222"/>
        </w:placeholder>
      </w:sdtPr>
      <w:sdtEndPr/>
      <w:sdtContent>
        <w:p w14:paraId="6BBFC4AA" w14:textId="2A9D085A"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6E89DC7" w14:textId="77777777" w:rsidR="007F1ED8" w:rsidRDefault="00FD7238">
      <w:pPr>
        <w:jc w:val="right"/>
        <w:rPr>
          <w:b/>
          <w:color w:val="000000" w:themeColor="text1"/>
        </w:rPr>
      </w:pPr>
      <w:r>
        <w:rPr>
          <w:rFonts w:hint="eastAsia"/>
          <w:color w:val="000000" w:themeColor="text1"/>
        </w:rPr>
        <w:t>单位：</w:t>
      </w:r>
      <w:sdt>
        <w:sdtPr>
          <w:rPr>
            <w:rFonts w:hint="eastAsia"/>
            <w:color w:val="000000" w:themeColor="text1"/>
          </w:rPr>
          <w:alias w:val="单位：不属于现金及现金等价物的货币资金"/>
          <w:tag w:val="_GBC_f61896005e924ae38677ec69b7155f61"/>
          <w:id w:val="29750063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不属于现金及现金等价物的货币资金"/>
          <w:tag w:val="_GBC_0a0043c6530c4ab2bc30ec98d82b63cf"/>
          <w:id w:val="-19585610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7"/>
        <w:gridCol w:w="2017"/>
        <w:gridCol w:w="2017"/>
        <w:gridCol w:w="2772"/>
      </w:tblGrid>
      <w:tr w:rsidR="007F1ED8" w14:paraId="36120D53" w14:textId="77777777" w:rsidTr="00FD7238">
        <w:trPr>
          <w:trHeight w:val="196"/>
        </w:trPr>
        <w:bookmarkStart w:id="398" w:name="OLE_LINK8" w:displacedByCustomXml="next"/>
        <w:bookmarkStart w:id="399" w:name="OLE_LINK7" w:displacedByCustomXml="next"/>
        <w:sdt>
          <w:sdtPr>
            <w:tag w:val="_PLD_edb7da4f96fd483da0db9e51774f40a2"/>
            <w:id w:val="-832607751"/>
          </w:sdtPr>
          <w:sdtEndPr/>
          <w:sdtContent>
            <w:tc>
              <w:tcPr>
                <w:tcW w:w="1143" w:type="pct"/>
                <w:tcBorders>
                  <w:bottom w:val="single" w:sz="4" w:space="0" w:color="auto"/>
                </w:tcBorders>
                <w:vAlign w:val="center"/>
              </w:tcPr>
              <w:p w14:paraId="14F9A40D" w14:textId="77777777" w:rsidR="007F1ED8" w:rsidRDefault="00FD7238">
                <w:pPr>
                  <w:ind w:leftChars="-51" w:left="-107"/>
                  <w:jc w:val="center"/>
                  <w:rPr>
                    <w:color w:val="000000" w:themeColor="text1"/>
                  </w:rPr>
                </w:pPr>
                <w:r>
                  <w:rPr>
                    <w:rFonts w:hint="eastAsia"/>
                    <w:color w:val="000000" w:themeColor="text1"/>
                  </w:rPr>
                  <w:t>项目</w:t>
                </w:r>
              </w:p>
            </w:tc>
          </w:sdtContent>
        </w:sdt>
        <w:sdt>
          <w:sdtPr>
            <w:tag w:val="_PLD_50a645135c3c4998a58aa2994c543dfe"/>
            <w:id w:val="-672184452"/>
          </w:sdtPr>
          <w:sdtEndPr/>
          <w:sdtContent>
            <w:tc>
              <w:tcPr>
                <w:tcW w:w="1143" w:type="pct"/>
                <w:vAlign w:val="center"/>
              </w:tcPr>
              <w:p w14:paraId="48174882" w14:textId="77777777" w:rsidR="007F1ED8" w:rsidRDefault="00FD7238">
                <w:pPr>
                  <w:jc w:val="center"/>
                  <w:rPr>
                    <w:color w:val="000000" w:themeColor="text1"/>
                  </w:rPr>
                </w:pPr>
                <w:r>
                  <w:rPr>
                    <w:rFonts w:hint="eastAsia"/>
                    <w:color w:val="000000" w:themeColor="text1"/>
                  </w:rPr>
                  <w:t>期末余额</w:t>
                </w:r>
              </w:p>
            </w:tc>
          </w:sdtContent>
        </w:sdt>
        <w:sdt>
          <w:sdtPr>
            <w:tag w:val="_PLD_2c47585cf5e64606bc9eaa265f16279c"/>
            <w:id w:val="-984930487"/>
          </w:sdtPr>
          <w:sdtEndPr/>
          <w:sdtContent>
            <w:tc>
              <w:tcPr>
                <w:tcW w:w="1143" w:type="pct"/>
                <w:vAlign w:val="center"/>
              </w:tcPr>
              <w:p w14:paraId="40458F80" w14:textId="77777777" w:rsidR="007F1ED8" w:rsidRDefault="00FD7238">
                <w:pPr>
                  <w:jc w:val="center"/>
                  <w:rPr>
                    <w:color w:val="000000" w:themeColor="text1"/>
                  </w:rPr>
                </w:pPr>
                <w:r>
                  <w:rPr>
                    <w:rFonts w:hint="eastAsia"/>
                    <w:color w:val="000000" w:themeColor="text1"/>
                  </w:rPr>
                  <w:t>期初余额</w:t>
                </w:r>
              </w:p>
            </w:tc>
          </w:sdtContent>
        </w:sdt>
        <w:sdt>
          <w:sdtPr>
            <w:tag w:val="_PLD_60a5c86051274f1fa875f5d9c6ee937b"/>
            <w:id w:val="1766035460"/>
          </w:sdtPr>
          <w:sdtEndPr/>
          <w:sdtContent>
            <w:tc>
              <w:tcPr>
                <w:tcW w:w="1571" w:type="pct"/>
                <w:vAlign w:val="center"/>
              </w:tcPr>
              <w:p w14:paraId="479EE709" w14:textId="77777777" w:rsidR="007F1ED8" w:rsidRDefault="00FD7238">
                <w:pPr>
                  <w:jc w:val="center"/>
                  <w:rPr>
                    <w:color w:val="000000" w:themeColor="text1"/>
                  </w:rPr>
                </w:pPr>
                <w:r>
                  <w:rPr>
                    <w:rFonts w:hint="eastAsia"/>
                    <w:color w:val="000000" w:themeColor="text1"/>
                  </w:rPr>
                  <w:t>理由</w:t>
                </w:r>
              </w:p>
            </w:tc>
          </w:sdtContent>
        </w:sdt>
      </w:tr>
      <w:tr w:rsidR="00AC2B5F" w14:paraId="621243C6" w14:textId="77777777" w:rsidTr="00AC2B5F">
        <w:trPr>
          <w:trHeight w:val="121"/>
        </w:trPr>
        <w:tc>
          <w:tcPr>
            <w:tcW w:w="1143" w:type="pct"/>
            <w:vAlign w:val="center"/>
          </w:tcPr>
          <w:p w14:paraId="6D9606CF" w14:textId="226E2B67" w:rsidR="00AC2B5F" w:rsidRDefault="00AC2B5F" w:rsidP="00AC2B5F">
            <w:r>
              <w:rPr>
                <w:rFonts w:hint="eastAsia"/>
                <w:color w:val="000000"/>
              </w:rPr>
              <w:t>货币资金</w:t>
            </w:r>
          </w:p>
        </w:tc>
        <w:tc>
          <w:tcPr>
            <w:tcW w:w="1143" w:type="pct"/>
            <w:vAlign w:val="center"/>
          </w:tcPr>
          <w:p w14:paraId="2F90355A" w14:textId="335C6DCB" w:rsidR="00AC2B5F" w:rsidRPr="00AC2B5F" w:rsidRDefault="00AC2B5F" w:rsidP="00AC2B5F">
            <w:pPr>
              <w:jc w:val="right"/>
              <w:rPr>
                <w:rFonts w:ascii="宋体" w:hAnsi="宋体"/>
                <w:color w:val="000000"/>
              </w:rPr>
            </w:pPr>
            <w:r w:rsidRPr="00AC2B5F">
              <w:rPr>
                <w:rFonts w:ascii="宋体" w:hAnsi="宋体" w:hint="eastAsia"/>
                <w:color w:val="000000"/>
              </w:rPr>
              <w:t>518,969.07</w:t>
            </w:r>
          </w:p>
        </w:tc>
        <w:tc>
          <w:tcPr>
            <w:tcW w:w="1143" w:type="pct"/>
            <w:vAlign w:val="center"/>
          </w:tcPr>
          <w:p w14:paraId="4A5B84CD" w14:textId="76EF6DD2" w:rsidR="00AC2B5F" w:rsidRPr="00341BB5" w:rsidRDefault="00AC2B5F" w:rsidP="00AC2B5F">
            <w:pPr>
              <w:jc w:val="right"/>
              <w:rPr>
                <w:rFonts w:ascii="宋体" w:hAnsi="宋体"/>
              </w:rPr>
            </w:pPr>
            <w:r w:rsidRPr="00341BB5">
              <w:rPr>
                <w:rFonts w:ascii="宋体" w:hAnsi="宋体" w:hint="eastAsia"/>
                <w:color w:val="000000"/>
              </w:rPr>
              <w:t>518,729.85</w:t>
            </w:r>
          </w:p>
        </w:tc>
        <w:tc>
          <w:tcPr>
            <w:tcW w:w="1571" w:type="pct"/>
          </w:tcPr>
          <w:p w14:paraId="340294C6" w14:textId="69553992" w:rsidR="00AC2B5F" w:rsidRDefault="00AC2B5F" w:rsidP="00AC2B5F">
            <w:r w:rsidRPr="00CD5B96">
              <w:rPr>
                <w:rFonts w:hint="eastAsia"/>
              </w:rPr>
              <w:t>土地复垦监管资金</w:t>
            </w:r>
          </w:p>
        </w:tc>
      </w:tr>
      <w:tr w:rsidR="00AC2B5F" w14:paraId="0A07D827" w14:textId="77777777" w:rsidTr="00AC2B5F">
        <w:trPr>
          <w:trHeight w:val="121"/>
        </w:trPr>
        <w:tc>
          <w:tcPr>
            <w:tcW w:w="1143" w:type="pct"/>
            <w:vAlign w:val="center"/>
          </w:tcPr>
          <w:p w14:paraId="61BCBBF5" w14:textId="7783D7C5" w:rsidR="00AC2B5F" w:rsidRDefault="00AC2B5F" w:rsidP="00AC2B5F">
            <w:r w:rsidRPr="001173B7">
              <w:rPr>
                <w:rFonts w:hint="eastAsia"/>
                <w:color w:val="000000"/>
              </w:rPr>
              <w:t>货币资金</w:t>
            </w:r>
          </w:p>
        </w:tc>
        <w:tc>
          <w:tcPr>
            <w:tcW w:w="1143" w:type="pct"/>
            <w:vAlign w:val="center"/>
          </w:tcPr>
          <w:p w14:paraId="208384B7" w14:textId="26AC140C" w:rsidR="00AC2B5F" w:rsidRPr="00AC2B5F" w:rsidRDefault="00AC2B5F" w:rsidP="00AC2B5F">
            <w:pPr>
              <w:jc w:val="right"/>
              <w:rPr>
                <w:rFonts w:ascii="宋体" w:hAnsi="宋体"/>
                <w:color w:val="000000"/>
              </w:rPr>
            </w:pPr>
          </w:p>
        </w:tc>
        <w:tc>
          <w:tcPr>
            <w:tcW w:w="1143" w:type="pct"/>
            <w:vAlign w:val="center"/>
          </w:tcPr>
          <w:p w14:paraId="70872ABB" w14:textId="5A5514F0" w:rsidR="00AC2B5F" w:rsidRPr="00341BB5" w:rsidRDefault="00AC2B5F" w:rsidP="00AC2B5F">
            <w:pPr>
              <w:jc w:val="right"/>
              <w:rPr>
                <w:rFonts w:ascii="宋体" w:hAnsi="宋体"/>
              </w:rPr>
            </w:pPr>
            <w:r w:rsidRPr="00341BB5">
              <w:rPr>
                <w:rFonts w:ascii="宋体" w:hAnsi="宋体" w:hint="eastAsia"/>
                <w:color w:val="000000"/>
              </w:rPr>
              <w:t>1,406,504.90</w:t>
            </w:r>
          </w:p>
        </w:tc>
        <w:tc>
          <w:tcPr>
            <w:tcW w:w="1571" w:type="pct"/>
          </w:tcPr>
          <w:p w14:paraId="0C7F485D" w14:textId="058E7833" w:rsidR="00AC2B5F" w:rsidRDefault="00AC2B5F" w:rsidP="00AC2B5F">
            <w:r w:rsidRPr="00CD5B96">
              <w:rPr>
                <w:rFonts w:hint="eastAsia"/>
              </w:rPr>
              <w:t>涉诉冻结资金</w:t>
            </w:r>
          </w:p>
        </w:tc>
      </w:tr>
      <w:tr w:rsidR="00FD7238" w14:paraId="0DAE6DC3" w14:textId="77777777" w:rsidTr="00FD7238">
        <w:trPr>
          <w:trHeight w:val="121"/>
        </w:trPr>
        <w:tc>
          <w:tcPr>
            <w:tcW w:w="1143" w:type="pct"/>
            <w:vAlign w:val="center"/>
          </w:tcPr>
          <w:p w14:paraId="71BEE695" w14:textId="17F99A1A" w:rsidR="00270193" w:rsidRDefault="00FD7238" w:rsidP="00FD7238">
            <w:r w:rsidRPr="001173B7">
              <w:rPr>
                <w:rFonts w:hint="eastAsia"/>
                <w:color w:val="000000"/>
              </w:rPr>
              <w:t>货币资金</w:t>
            </w:r>
          </w:p>
        </w:tc>
        <w:tc>
          <w:tcPr>
            <w:tcW w:w="1143" w:type="pct"/>
          </w:tcPr>
          <w:p w14:paraId="43A0D24C" w14:textId="3941DD9B" w:rsidR="00270193" w:rsidRPr="00AC2B5F" w:rsidRDefault="00AC2B5F" w:rsidP="00FD7238">
            <w:pPr>
              <w:jc w:val="right"/>
              <w:rPr>
                <w:rFonts w:ascii="宋体" w:hAnsi="宋体"/>
                <w:color w:val="000000"/>
              </w:rPr>
            </w:pPr>
            <w:r w:rsidRPr="00AC2B5F">
              <w:rPr>
                <w:rFonts w:ascii="宋体" w:hAnsi="宋体"/>
                <w:color w:val="000000"/>
              </w:rPr>
              <w:t>10,217,620.75</w:t>
            </w:r>
          </w:p>
        </w:tc>
        <w:tc>
          <w:tcPr>
            <w:tcW w:w="1143" w:type="pct"/>
            <w:vAlign w:val="center"/>
          </w:tcPr>
          <w:p w14:paraId="0BB0844E" w14:textId="2853E214" w:rsidR="00270193" w:rsidRPr="00341BB5" w:rsidRDefault="00FD7238" w:rsidP="00FD7238">
            <w:pPr>
              <w:jc w:val="right"/>
              <w:rPr>
                <w:rFonts w:ascii="宋体" w:hAnsi="宋体"/>
              </w:rPr>
            </w:pPr>
            <w:r>
              <w:rPr>
                <w:rFonts w:ascii="宋体" w:hAnsi="宋体"/>
                <w:color w:val="000000"/>
              </w:rPr>
              <w:t>10,200,040.49</w:t>
            </w:r>
          </w:p>
        </w:tc>
        <w:tc>
          <w:tcPr>
            <w:tcW w:w="1571" w:type="pct"/>
          </w:tcPr>
          <w:p w14:paraId="0DD05DE2" w14:textId="45A5EE0E" w:rsidR="00270193" w:rsidRDefault="00FD7238" w:rsidP="00FD7238">
            <w:r w:rsidRPr="00CD5B96">
              <w:rPr>
                <w:rFonts w:hint="eastAsia"/>
              </w:rPr>
              <w:t>海关及业务保证金</w:t>
            </w:r>
            <w:r w:rsidRPr="00CD5B96">
              <w:rPr>
                <w:rFonts w:hint="eastAsia"/>
              </w:rPr>
              <w:t>   </w:t>
            </w:r>
          </w:p>
        </w:tc>
      </w:tr>
      <w:tr w:rsidR="00FD7238" w14:paraId="0B6BD1F7" w14:textId="77777777" w:rsidTr="00FD7238">
        <w:trPr>
          <w:trHeight w:val="125"/>
        </w:trPr>
        <w:tc>
          <w:tcPr>
            <w:tcW w:w="1143" w:type="pct"/>
            <w:vAlign w:val="center"/>
          </w:tcPr>
          <w:p w14:paraId="77B59054" w14:textId="77777777" w:rsidR="00270193" w:rsidRDefault="00FD7238" w:rsidP="00FD7238">
            <w:pPr>
              <w:jc w:val="center"/>
              <w:rPr>
                <w:color w:val="000000" w:themeColor="text1"/>
              </w:rPr>
            </w:pPr>
            <w:r>
              <w:rPr>
                <w:color w:val="000000" w:themeColor="text1"/>
              </w:rPr>
              <w:t>合计</w:t>
            </w:r>
          </w:p>
        </w:tc>
        <w:tc>
          <w:tcPr>
            <w:tcW w:w="1143" w:type="pct"/>
          </w:tcPr>
          <w:p w14:paraId="0B6ED317" w14:textId="7ABEB29E" w:rsidR="00270193" w:rsidRPr="00AC2B5F" w:rsidRDefault="00AC2B5F" w:rsidP="00FD7238">
            <w:pPr>
              <w:jc w:val="right"/>
              <w:rPr>
                <w:rFonts w:ascii="宋体" w:hAnsi="宋体"/>
                <w:color w:val="000000"/>
              </w:rPr>
            </w:pPr>
            <w:r w:rsidRPr="00AC2B5F">
              <w:rPr>
                <w:rFonts w:ascii="宋体" w:hAnsi="宋体"/>
                <w:color w:val="000000"/>
              </w:rPr>
              <w:t>10,736,589.82</w:t>
            </w:r>
          </w:p>
        </w:tc>
        <w:tc>
          <w:tcPr>
            <w:tcW w:w="1143" w:type="pct"/>
            <w:vAlign w:val="center"/>
          </w:tcPr>
          <w:p w14:paraId="35A4D47A" w14:textId="643535A5" w:rsidR="00270193" w:rsidRPr="00341BB5" w:rsidRDefault="00FD7238" w:rsidP="00FD7238">
            <w:pPr>
              <w:jc w:val="right"/>
              <w:rPr>
                <w:rFonts w:ascii="宋体" w:hAnsi="宋体"/>
              </w:rPr>
            </w:pPr>
            <w:r w:rsidRPr="00341BB5">
              <w:rPr>
                <w:rFonts w:ascii="宋体" w:hAnsi="宋体" w:hint="eastAsia"/>
                <w:color w:val="000000"/>
              </w:rPr>
              <w:t>12,125,275.24</w:t>
            </w:r>
          </w:p>
        </w:tc>
        <w:tc>
          <w:tcPr>
            <w:tcW w:w="1571" w:type="pct"/>
          </w:tcPr>
          <w:p w14:paraId="0F780BDD" w14:textId="77777777" w:rsidR="00270193" w:rsidRDefault="00FD7238" w:rsidP="00FD7238">
            <w:pPr>
              <w:jc w:val="center"/>
              <w:rPr>
                <w:color w:val="000000" w:themeColor="text1"/>
              </w:rPr>
            </w:pPr>
            <w:r>
              <w:rPr>
                <w:rFonts w:hint="eastAsia"/>
                <w:color w:val="000000" w:themeColor="text1"/>
              </w:rPr>
              <w:t>/</w:t>
            </w:r>
          </w:p>
        </w:tc>
      </w:tr>
      <w:bookmarkEnd w:id="399"/>
      <w:bookmarkEnd w:id="398"/>
    </w:tbl>
    <w:p w14:paraId="42629871" w14:textId="77777777" w:rsidR="007F1ED8" w:rsidRDefault="007F1ED8">
      <w:pPr>
        <w:rPr>
          <w:color w:val="000000" w:themeColor="text1"/>
        </w:rPr>
      </w:pPr>
    </w:p>
    <w:bookmarkEnd w:id="397"/>
    <w:p w14:paraId="5B7F0B3B" w14:textId="77777777" w:rsidR="007F1ED8" w:rsidRDefault="00FD7238">
      <w:pPr>
        <w:spacing w:before="60" w:after="60"/>
        <w:rPr>
          <w:color w:val="000000" w:themeColor="text1"/>
        </w:rPr>
      </w:pPr>
      <w:r>
        <w:rPr>
          <w:rFonts w:hint="eastAsia"/>
          <w:color w:val="000000" w:themeColor="text1"/>
        </w:rPr>
        <w:t>其他说明：</w:t>
      </w:r>
    </w:p>
    <w:sdt>
      <w:sdtPr>
        <w:rPr>
          <w:color w:val="000000" w:themeColor="text1"/>
        </w:rPr>
        <w:alias w:val="是否适用：现金流量表补充资料的说明[双击切换]"/>
        <w:tag w:val="_GBC_2212775a699e4804b260767f3ce34d12"/>
        <w:id w:val="1228720951"/>
        <w:placeholder>
          <w:docPart w:val="GBC22222222222222222222222222222"/>
        </w:placeholder>
      </w:sdtPr>
      <w:sdtEndPr/>
      <w:sdtContent>
        <w:p w14:paraId="0045A8CE" w14:textId="51B4116D" w:rsidR="007F1ED8" w:rsidRDefault="00FD7238" w:rsidP="00FD7238">
          <w:pPr>
            <w:spacing w:before="60" w:after="60"/>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B699C0A" w14:textId="77777777" w:rsidR="007F1ED8" w:rsidRDefault="007F1ED8">
      <w:pPr>
        <w:rPr>
          <w:color w:val="000000" w:themeColor="text1"/>
        </w:rPr>
      </w:pPr>
    </w:p>
    <w:p w14:paraId="6D93DDC2" w14:textId="77777777" w:rsidR="007F1ED8" w:rsidRDefault="00FD7238">
      <w:pPr>
        <w:pStyle w:val="3"/>
        <w:numPr>
          <w:ilvl w:val="0"/>
          <w:numId w:val="16"/>
        </w:numPr>
        <w:rPr>
          <w:color w:val="000000" w:themeColor="text1"/>
          <w:szCs w:val="21"/>
        </w:rPr>
      </w:pPr>
      <w:r>
        <w:rPr>
          <w:color w:val="000000" w:themeColor="text1"/>
          <w:szCs w:val="21"/>
        </w:rPr>
        <w:t>所有者权益变动表项目注释</w:t>
      </w:r>
    </w:p>
    <w:p w14:paraId="5CAF578C" w14:textId="77777777" w:rsidR="007F1ED8" w:rsidRDefault="00FD7238">
      <w:pPr>
        <w:rPr>
          <w:color w:val="000000" w:themeColor="text1"/>
        </w:rPr>
      </w:pPr>
      <w:r>
        <w:rPr>
          <w:rFonts w:hint="eastAsia"/>
          <w:color w:val="000000" w:themeColor="text1"/>
        </w:rPr>
        <w:t>说明对上年期末余额进行调整的“其他”项目名称及调整金额等事项：</w:t>
      </w:r>
    </w:p>
    <w:sdt>
      <w:sdtPr>
        <w:rPr>
          <w:color w:val="000000" w:themeColor="text1"/>
        </w:rPr>
        <w:alias w:val="是否适用：所有者权益变动表项目注释[双击切换]"/>
        <w:tag w:val="_GBC_61e84760a3fd4a58bb2421e95114d9b8"/>
        <w:id w:val="1520894484"/>
        <w:placeholder>
          <w:docPart w:val="GBC22222222222222222222222222222"/>
        </w:placeholder>
      </w:sdtPr>
      <w:sdtEndPr/>
      <w:sdtContent>
        <w:p w14:paraId="20201D0F" w14:textId="181CCBB2"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B079CE6" w14:textId="77777777" w:rsidR="007F1ED8" w:rsidRDefault="007F1ED8">
      <w:pPr>
        <w:rPr>
          <w:color w:val="000000" w:themeColor="text1"/>
        </w:rPr>
      </w:pPr>
    </w:p>
    <w:p w14:paraId="3E1ACBDE" w14:textId="77777777" w:rsidR="007F1ED8" w:rsidRDefault="00FD7238">
      <w:pPr>
        <w:pStyle w:val="3"/>
        <w:numPr>
          <w:ilvl w:val="0"/>
          <w:numId w:val="16"/>
        </w:numPr>
        <w:rPr>
          <w:color w:val="000000" w:themeColor="text1"/>
          <w:szCs w:val="21"/>
        </w:rPr>
      </w:pPr>
      <w:bookmarkStart w:id="400" w:name="_Hlk42158948"/>
      <w:r>
        <w:rPr>
          <w:color w:val="000000" w:themeColor="text1"/>
          <w:szCs w:val="21"/>
        </w:rPr>
        <w:t>外币货币性项目</w:t>
      </w:r>
    </w:p>
    <w:p w14:paraId="250BD2DA" w14:textId="77777777" w:rsidR="007F1ED8" w:rsidRDefault="00FD7238">
      <w:pPr>
        <w:pStyle w:val="4"/>
        <w:numPr>
          <w:ilvl w:val="0"/>
          <w:numId w:val="100"/>
        </w:numPr>
        <w:rPr>
          <w:b w:val="0"/>
          <w:bCs w:val="0"/>
          <w:color w:val="000000" w:themeColor="text1"/>
        </w:rPr>
      </w:pPr>
      <w:r>
        <w:rPr>
          <w:rStyle w:val="aff4"/>
          <w:rFonts w:ascii="宋体" w:hAnsi="宋体" w:hint="eastAsia"/>
          <w:b/>
          <w:bCs/>
          <w:color w:val="000000" w:themeColor="text1"/>
          <w:szCs w:val="21"/>
        </w:rPr>
        <w:t>外币货币性项目</w:t>
      </w:r>
    </w:p>
    <w:sdt>
      <w:sdtPr>
        <w:rPr>
          <w:color w:val="000000" w:themeColor="text1"/>
        </w:rPr>
        <w:alias w:val="是否适用：外币货币性项目[双击切换]"/>
        <w:tag w:val="_GBC_7b0870ec262840d78495babcff3639aa"/>
        <w:id w:val="58520677"/>
        <w:placeholder>
          <w:docPart w:val="GBC22222222222222222222222222222"/>
        </w:placeholder>
      </w:sdtPr>
      <w:sdtEndPr/>
      <w:sdtContent>
        <w:p w14:paraId="51A4A872" w14:textId="28AEBE16"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4DF008C" w14:textId="77777777" w:rsidR="007F1ED8" w:rsidRDefault="00FD7238">
      <w:pPr>
        <w:pStyle w:val="afff3"/>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外币货币性项目"/>
          <w:tag w:val="_GBC_52ed5330bd884651892991446f0f1ae0"/>
          <w:id w:val="9300932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998"/>
        <w:gridCol w:w="2006"/>
        <w:gridCol w:w="1994"/>
      </w:tblGrid>
      <w:tr w:rsidR="007F1ED8" w14:paraId="5D52F09D" w14:textId="77777777">
        <w:sdt>
          <w:sdtPr>
            <w:tag w:val="_PLD_28ce5153e9cf4914a550a6d253e7c465"/>
            <w:id w:val="-1627687927"/>
          </w:sdtPr>
          <w:sdtEndPr/>
          <w:sdtContent>
            <w:tc>
              <w:tcPr>
                <w:tcW w:w="1601" w:type="pct"/>
                <w:tcBorders>
                  <w:top w:val="single" w:sz="4" w:space="0" w:color="auto"/>
                  <w:left w:val="single" w:sz="4" w:space="0" w:color="auto"/>
                  <w:bottom w:val="single" w:sz="4" w:space="0" w:color="auto"/>
                  <w:right w:val="single" w:sz="4" w:space="0" w:color="auto"/>
                </w:tcBorders>
                <w:vAlign w:val="center"/>
              </w:tcPr>
              <w:p w14:paraId="6A24BA3F" w14:textId="77777777" w:rsidR="007F1ED8" w:rsidRDefault="00FD7238">
                <w:pPr>
                  <w:jc w:val="center"/>
                  <w:rPr>
                    <w:color w:val="000000" w:themeColor="text1"/>
                  </w:rPr>
                </w:pPr>
                <w:r>
                  <w:rPr>
                    <w:rFonts w:hint="eastAsia"/>
                    <w:color w:val="000000" w:themeColor="text1"/>
                  </w:rPr>
                  <w:t>项目</w:t>
                </w:r>
              </w:p>
            </w:tc>
          </w:sdtContent>
        </w:sdt>
        <w:sdt>
          <w:sdtPr>
            <w:tag w:val="_PLD_295b6f310e534b62bde0e2c632482ed9"/>
            <w:id w:val="-449242963"/>
          </w:sdtPr>
          <w:sdtEndPr/>
          <w:sdtContent>
            <w:tc>
              <w:tcPr>
                <w:tcW w:w="1132" w:type="pct"/>
                <w:tcBorders>
                  <w:top w:val="single" w:sz="4" w:space="0" w:color="auto"/>
                  <w:left w:val="single" w:sz="4" w:space="0" w:color="auto"/>
                  <w:bottom w:val="single" w:sz="4" w:space="0" w:color="auto"/>
                  <w:right w:val="single" w:sz="4" w:space="0" w:color="auto"/>
                </w:tcBorders>
                <w:vAlign w:val="center"/>
              </w:tcPr>
              <w:p w14:paraId="1E09F65B" w14:textId="77777777" w:rsidR="007F1ED8" w:rsidRDefault="00FD7238">
                <w:pPr>
                  <w:jc w:val="center"/>
                  <w:rPr>
                    <w:color w:val="000000" w:themeColor="text1"/>
                  </w:rPr>
                </w:pPr>
                <w:r>
                  <w:rPr>
                    <w:rFonts w:hint="eastAsia"/>
                    <w:color w:val="000000" w:themeColor="text1"/>
                  </w:rPr>
                  <w:t>期末外币余额</w:t>
                </w:r>
              </w:p>
            </w:tc>
          </w:sdtContent>
        </w:sdt>
        <w:sdt>
          <w:sdtPr>
            <w:tag w:val="_PLD_aa43af2545cb40668f2670b6f1569a92"/>
            <w:id w:val="-251673037"/>
          </w:sdtPr>
          <w:sdtEndPr/>
          <w:sdtContent>
            <w:tc>
              <w:tcPr>
                <w:tcW w:w="1137" w:type="pct"/>
                <w:tcBorders>
                  <w:top w:val="single" w:sz="4" w:space="0" w:color="auto"/>
                  <w:left w:val="single" w:sz="4" w:space="0" w:color="auto"/>
                  <w:bottom w:val="single" w:sz="4" w:space="0" w:color="auto"/>
                  <w:right w:val="single" w:sz="4" w:space="0" w:color="auto"/>
                </w:tcBorders>
                <w:vAlign w:val="center"/>
              </w:tcPr>
              <w:p w14:paraId="7F3CB102" w14:textId="77777777" w:rsidR="007F1ED8" w:rsidRDefault="00FD7238">
                <w:pPr>
                  <w:jc w:val="center"/>
                  <w:rPr>
                    <w:color w:val="000000" w:themeColor="text1"/>
                  </w:rPr>
                </w:pPr>
                <w:r>
                  <w:rPr>
                    <w:rFonts w:hint="eastAsia"/>
                    <w:color w:val="000000" w:themeColor="text1"/>
                  </w:rPr>
                  <w:t>折算汇率</w:t>
                </w:r>
              </w:p>
            </w:tc>
          </w:sdtContent>
        </w:sdt>
        <w:sdt>
          <w:sdtPr>
            <w:tag w:val="_PLD_8cdd9579b3964f01966c0b0c4cbacb2f"/>
            <w:id w:val="-64880981"/>
          </w:sdtPr>
          <w:sdtEndPr/>
          <w:sdtContent>
            <w:tc>
              <w:tcPr>
                <w:tcW w:w="1130" w:type="pct"/>
                <w:tcBorders>
                  <w:top w:val="single" w:sz="4" w:space="0" w:color="auto"/>
                  <w:left w:val="single" w:sz="4" w:space="0" w:color="auto"/>
                  <w:bottom w:val="single" w:sz="4" w:space="0" w:color="auto"/>
                  <w:right w:val="single" w:sz="4" w:space="0" w:color="auto"/>
                </w:tcBorders>
                <w:vAlign w:val="center"/>
              </w:tcPr>
              <w:p w14:paraId="565FA385" w14:textId="77777777" w:rsidR="007F1ED8" w:rsidRDefault="00FD7238">
                <w:pPr>
                  <w:jc w:val="center"/>
                  <w:rPr>
                    <w:color w:val="000000" w:themeColor="text1"/>
                  </w:rPr>
                </w:pPr>
                <w:r>
                  <w:rPr>
                    <w:rFonts w:hint="eastAsia"/>
                    <w:color w:val="000000" w:themeColor="text1"/>
                  </w:rPr>
                  <w:t>期末折算人民币</w:t>
                </w:r>
              </w:p>
              <w:p w14:paraId="2E1100A8" w14:textId="77777777" w:rsidR="007F1ED8" w:rsidRDefault="00FD7238">
                <w:pPr>
                  <w:jc w:val="center"/>
                  <w:rPr>
                    <w:color w:val="000000" w:themeColor="text1"/>
                  </w:rPr>
                </w:pPr>
                <w:r>
                  <w:rPr>
                    <w:rFonts w:hint="eastAsia"/>
                    <w:color w:val="000000" w:themeColor="text1"/>
                  </w:rPr>
                  <w:t>余额</w:t>
                </w:r>
              </w:p>
            </w:tc>
          </w:sdtContent>
        </w:sdt>
      </w:tr>
      <w:tr w:rsidR="007F1ED8" w14:paraId="0836561E" w14:textId="77777777">
        <w:tc>
          <w:tcPr>
            <w:tcW w:w="1601" w:type="pct"/>
            <w:tcBorders>
              <w:top w:val="single" w:sz="4" w:space="0" w:color="auto"/>
              <w:left w:val="single" w:sz="4" w:space="0" w:color="auto"/>
              <w:bottom w:val="single" w:sz="4" w:space="0" w:color="auto"/>
              <w:right w:val="single" w:sz="4" w:space="0" w:color="auto"/>
            </w:tcBorders>
          </w:tcPr>
          <w:p w14:paraId="51E5B118" w14:textId="77777777" w:rsidR="007F1ED8" w:rsidRDefault="00FD7238">
            <w:pPr>
              <w:rPr>
                <w:color w:val="000000" w:themeColor="text1"/>
              </w:rPr>
            </w:pPr>
            <w:r>
              <w:rPr>
                <w:color w:val="000000" w:themeColor="text1"/>
              </w:rPr>
              <w:t>货币资金</w:t>
            </w:r>
          </w:p>
        </w:tc>
        <w:tc>
          <w:tcPr>
            <w:tcW w:w="1132" w:type="pct"/>
            <w:tcBorders>
              <w:top w:val="single" w:sz="4" w:space="0" w:color="auto"/>
              <w:left w:val="single" w:sz="4" w:space="0" w:color="auto"/>
              <w:bottom w:val="single" w:sz="4" w:space="0" w:color="auto"/>
              <w:right w:val="single" w:sz="4" w:space="0" w:color="auto"/>
            </w:tcBorders>
          </w:tcPr>
          <w:p w14:paraId="73C7BB6F" w14:textId="77777777" w:rsidR="007F1ED8" w:rsidRDefault="00FD7238">
            <w:pPr>
              <w:jc w:val="right"/>
              <w:rPr>
                <w:color w:val="000000" w:themeColor="text1"/>
              </w:rPr>
            </w:pPr>
            <w:r>
              <w:rPr>
                <w:rFonts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tcPr>
          <w:p w14:paraId="506E89BC" w14:textId="77777777" w:rsidR="007F1ED8" w:rsidRDefault="00FD7238">
            <w:pPr>
              <w:jc w:val="right"/>
              <w:rPr>
                <w:color w:val="000000" w:themeColor="text1"/>
              </w:rPr>
            </w:pPr>
            <w:r>
              <w:rPr>
                <w:rFonts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tcPr>
          <w:p w14:paraId="3BA6C73D" w14:textId="77777777" w:rsidR="007F1ED8" w:rsidRDefault="007F1ED8">
            <w:pPr>
              <w:jc w:val="right"/>
            </w:pPr>
          </w:p>
        </w:tc>
      </w:tr>
      <w:tr w:rsidR="000B4ED5" w14:paraId="712146A1" w14:textId="77777777" w:rsidTr="000B4ED5">
        <w:tc>
          <w:tcPr>
            <w:tcW w:w="1601" w:type="pct"/>
            <w:tcBorders>
              <w:top w:val="single" w:sz="4" w:space="0" w:color="auto"/>
              <w:left w:val="single" w:sz="4" w:space="0" w:color="auto"/>
              <w:bottom w:val="single" w:sz="4" w:space="0" w:color="auto"/>
              <w:right w:val="single" w:sz="4" w:space="0" w:color="auto"/>
            </w:tcBorders>
          </w:tcPr>
          <w:p w14:paraId="2792600B" w14:textId="77777777" w:rsidR="000B4ED5" w:rsidRDefault="000B4ED5" w:rsidP="000B4ED5">
            <w:pPr>
              <w:rPr>
                <w:color w:val="000000" w:themeColor="text1"/>
              </w:rPr>
            </w:pPr>
            <w:bookmarkStart w:id="401" w:name="OLE_LINK10"/>
            <w:r>
              <w:rPr>
                <w:rFonts w:hint="eastAsia"/>
                <w:color w:val="000000" w:themeColor="text1"/>
              </w:rPr>
              <w:t>其中：</w:t>
            </w:r>
            <w:sdt>
              <w:sdtPr>
                <w:rPr>
                  <w:color w:val="000000" w:themeColor="text1"/>
                </w:rPr>
                <w:alias w:val="以外币核算的币种明细-币种名称"/>
                <w:tag w:val="_GBC_21765b5e64364f62971250478e4ff572"/>
                <w:id w:val="1341115161"/>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color w:val="000000" w:themeColor="text1"/>
                  </w:rPr>
                  <w:t>美元</w:t>
                </w:r>
              </w:sdtContent>
            </w:sdt>
            <w:bookmarkEnd w:id="401"/>
          </w:p>
        </w:tc>
        <w:tc>
          <w:tcPr>
            <w:tcW w:w="1132" w:type="pct"/>
            <w:tcBorders>
              <w:top w:val="single" w:sz="4" w:space="0" w:color="auto"/>
              <w:left w:val="single" w:sz="4" w:space="0" w:color="auto"/>
              <w:bottom w:val="single" w:sz="4" w:space="0" w:color="auto"/>
              <w:right w:val="single" w:sz="4" w:space="0" w:color="auto"/>
            </w:tcBorders>
            <w:vAlign w:val="center"/>
          </w:tcPr>
          <w:p w14:paraId="357B40BE" w14:textId="59013CA5" w:rsidR="000B4ED5" w:rsidRPr="000B4ED5" w:rsidRDefault="00200155" w:rsidP="000B4ED5">
            <w:pPr>
              <w:jc w:val="right"/>
              <w:rPr>
                <w:rFonts w:ascii="宋体" w:hAnsi="宋体"/>
              </w:rPr>
            </w:pPr>
            <w:r>
              <w:rPr>
                <w:rFonts w:ascii="宋体" w:hAnsi="宋体"/>
                <w:color w:val="000000"/>
              </w:rPr>
              <w:t>419,286,979.48</w:t>
            </w:r>
          </w:p>
        </w:tc>
        <w:tc>
          <w:tcPr>
            <w:tcW w:w="1137" w:type="pct"/>
            <w:tcBorders>
              <w:top w:val="single" w:sz="4" w:space="0" w:color="auto"/>
              <w:left w:val="single" w:sz="4" w:space="0" w:color="auto"/>
              <w:bottom w:val="single" w:sz="4" w:space="0" w:color="auto"/>
              <w:right w:val="single" w:sz="4" w:space="0" w:color="auto"/>
            </w:tcBorders>
            <w:vAlign w:val="center"/>
          </w:tcPr>
          <w:p w14:paraId="546F7C15" w14:textId="7F313F2D" w:rsidR="000B4ED5" w:rsidRPr="000B4ED5" w:rsidRDefault="000B4ED5" w:rsidP="000B4ED5">
            <w:pPr>
              <w:jc w:val="right"/>
              <w:rPr>
                <w:rFonts w:ascii="宋体" w:hAnsi="宋体"/>
              </w:rPr>
            </w:pPr>
            <w:r w:rsidRPr="000B4ED5">
              <w:rPr>
                <w:rFonts w:ascii="宋体" w:hAnsi="宋体" w:hint="eastAsia"/>
                <w:color w:val="000000"/>
              </w:rPr>
              <w:t>7.1586</w:t>
            </w:r>
          </w:p>
        </w:tc>
        <w:tc>
          <w:tcPr>
            <w:tcW w:w="1130" w:type="pct"/>
            <w:tcBorders>
              <w:top w:val="single" w:sz="4" w:space="0" w:color="auto"/>
              <w:left w:val="single" w:sz="4" w:space="0" w:color="auto"/>
              <w:bottom w:val="single" w:sz="4" w:space="0" w:color="auto"/>
              <w:right w:val="single" w:sz="4" w:space="0" w:color="auto"/>
            </w:tcBorders>
            <w:vAlign w:val="center"/>
          </w:tcPr>
          <w:p w14:paraId="53F82145" w14:textId="2BA19DB7" w:rsidR="000B4ED5" w:rsidRPr="000B4ED5" w:rsidRDefault="000B4ED5" w:rsidP="000B4ED5">
            <w:pPr>
              <w:jc w:val="right"/>
              <w:rPr>
                <w:rFonts w:ascii="宋体" w:hAnsi="宋体"/>
              </w:rPr>
            </w:pPr>
            <w:r w:rsidRPr="000B4ED5">
              <w:rPr>
                <w:rFonts w:ascii="宋体" w:hAnsi="宋体" w:hint="eastAsia"/>
                <w:color w:val="000000"/>
              </w:rPr>
              <w:t>3,001,507,771.34</w:t>
            </w:r>
          </w:p>
        </w:tc>
      </w:tr>
      <w:tr w:rsidR="000B4ED5" w14:paraId="664C13FC" w14:textId="77777777" w:rsidTr="000B4ED5">
        <w:tc>
          <w:tcPr>
            <w:tcW w:w="1601" w:type="pct"/>
            <w:tcBorders>
              <w:top w:val="single" w:sz="4" w:space="0" w:color="auto"/>
              <w:left w:val="single" w:sz="4" w:space="0" w:color="auto"/>
              <w:bottom w:val="single" w:sz="4" w:space="0" w:color="auto"/>
              <w:right w:val="single" w:sz="4" w:space="0" w:color="auto"/>
            </w:tcBorders>
          </w:tcPr>
          <w:p w14:paraId="249F8447" w14:textId="5D89569F" w:rsidR="000B4ED5" w:rsidRDefault="000B4ED5" w:rsidP="000B4ED5">
            <w:pPr>
              <w:ind w:firstLineChars="300" w:firstLine="630"/>
              <w:rPr>
                <w:color w:val="000000" w:themeColor="text1"/>
              </w:rPr>
            </w:pPr>
            <w:bookmarkStart w:id="402" w:name="OLE_LINK9"/>
            <w:r>
              <w:rPr>
                <w:color w:val="000000" w:themeColor="text1"/>
              </w:rPr>
              <w:t>欧元</w:t>
            </w:r>
            <w:bookmarkEnd w:id="402"/>
          </w:p>
        </w:tc>
        <w:tc>
          <w:tcPr>
            <w:tcW w:w="1132" w:type="pct"/>
            <w:tcBorders>
              <w:top w:val="single" w:sz="4" w:space="0" w:color="auto"/>
              <w:left w:val="single" w:sz="4" w:space="0" w:color="auto"/>
              <w:bottom w:val="single" w:sz="4" w:space="0" w:color="auto"/>
              <w:right w:val="single" w:sz="4" w:space="0" w:color="auto"/>
            </w:tcBorders>
            <w:vAlign w:val="center"/>
          </w:tcPr>
          <w:p w14:paraId="16A25FF4" w14:textId="28DD6F1C" w:rsidR="000B4ED5" w:rsidRPr="000B4ED5" w:rsidRDefault="000B4ED5" w:rsidP="000B4ED5">
            <w:pPr>
              <w:jc w:val="right"/>
              <w:rPr>
                <w:rFonts w:ascii="宋体" w:hAnsi="宋体"/>
              </w:rPr>
            </w:pPr>
            <w:r w:rsidRPr="000B4ED5">
              <w:rPr>
                <w:rFonts w:ascii="宋体" w:hAnsi="宋体" w:hint="eastAsia"/>
                <w:color w:val="000000"/>
              </w:rPr>
              <w:t>29,066,369.35</w:t>
            </w:r>
          </w:p>
        </w:tc>
        <w:tc>
          <w:tcPr>
            <w:tcW w:w="1137" w:type="pct"/>
            <w:tcBorders>
              <w:top w:val="single" w:sz="4" w:space="0" w:color="auto"/>
              <w:left w:val="single" w:sz="4" w:space="0" w:color="auto"/>
              <w:bottom w:val="single" w:sz="4" w:space="0" w:color="auto"/>
              <w:right w:val="single" w:sz="4" w:space="0" w:color="auto"/>
            </w:tcBorders>
            <w:vAlign w:val="center"/>
          </w:tcPr>
          <w:p w14:paraId="6E47C40B" w14:textId="33A301FE" w:rsidR="000B4ED5" w:rsidRPr="000B4ED5" w:rsidRDefault="000B4ED5" w:rsidP="000B4ED5">
            <w:pPr>
              <w:jc w:val="right"/>
              <w:rPr>
                <w:rFonts w:ascii="宋体" w:hAnsi="宋体"/>
              </w:rPr>
            </w:pPr>
            <w:r w:rsidRPr="000B4ED5">
              <w:rPr>
                <w:rFonts w:ascii="宋体" w:hAnsi="宋体" w:hint="eastAsia"/>
                <w:color w:val="000000"/>
              </w:rPr>
              <w:t>8.4024</w:t>
            </w:r>
          </w:p>
        </w:tc>
        <w:tc>
          <w:tcPr>
            <w:tcW w:w="1130" w:type="pct"/>
            <w:tcBorders>
              <w:top w:val="single" w:sz="4" w:space="0" w:color="auto"/>
              <w:left w:val="single" w:sz="4" w:space="0" w:color="auto"/>
              <w:bottom w:val="single" w:sz="4" w:space="0" w:color="auto"/>
              <w:right w:val="single" w:sz="4" w:space="0" w:color="auto"/>
            </w:tcBorders>
            <w:vAlign w:val="center"/>
          </w:tcPr>
          <w:p w14:paraId="5238C0DF" w14:textId="571E270F" w:rsidR="000B4ED5" w:rsidRPr="000B4ED5" w:rsidRDefault="000B4ED5" w:rsidP="000B4ED5">
            <w:pPr>
              <w:jc w:val="right"/>
              <w:rPr>
                <w:rFonts w:ascii="宋体" w:hAnsi="宋体"/>
              </w:rPr>
            </w:pPr>
            <w:r w:rsidRPr="000B4ED5">
              <w:rPr>
                <w:rFonts w:ascii="宋体" w:hAnsi="宋体" w:hint="eastAsia"/>
                <w:color w:val="000000"/>
              </w:rPr>
              <w:t>244,227,261.85</w:t>
            </w:r>
          </w:p>
        </w:tc>
      </w:tr>
      <w:tr w:rsidR="000B4ED5" w14:paraId="2C2955ED" w14:textId="77777777" w:rsidTr="000B4ED5">
        <w:tc>
          <w:tcPr>
            <w:tcW w:w="1601" w:type="pct"/>
            <w:tcBorders>
              <w:top w:val="single" w:sz="4" w:space="0" w:color="auto"/>
              <w:left w:val="single" w:sz="4" w:space="0" w:color="auto"/>
              <w:bottom w:val="single" w:sz="4" w:space="0" w:color="auto"/>
              <w:right w:val="single" w:sz="4" w:space="0" w:color="auto"/>
            </w:tcBorders>
          </w:tcPr>
          <w:p w14:paraId="0FA796BF" w14:textId="360775D3" w:rsidR="000B4ED5" w:rsidRDefault="000B4ED5" w:rsidP="000B4ED5">
            <w:pPr>
              <w:ind w:firstLineChars="300" w:firstLine="630"/>
              <w:rPr>
                <w:color w:val="000000" w:themeColor="text1"/>
              </w:rPr>
            </w:pPr>
            <w:r w:rsidRPr="000B4ED5">
              <w:rPr>
                <w:rFonts w:hint="eastAsia"/>
              </w:rPr>
              <w:t>加拿大元</w:t>
            </w:r>
          </w:p>
        </w:tc>
        <w:tc>
          <w:tcPr>
            <w:tcW w:w="1132" w:type="pct"/>
            <w:tcBorders>
              <w:top w:val="single" w:sz="4" w:space="0" w:color="auto"/>
              <w:left w:val="single" w:sz="4" w:space="0" w:color="auto"/>
              <w:bottom w:val="single" w:sz="4" w:space="0" w:color="auto"/>
              <w:right w:val="single" w:sz="4" w:space="0" w:color="auto"/>
            </w:tcBorders>
            <w:vAlign w:val="center"/>
          </w:tcPr>
          <w:p w14:paraId="2B4EDBF4" w14:textId="6FAA9D96" w:rsidR="000B4ED5" w:rsidRPr="000B4ED5" w:rsidRDefault="000B4ED5" w:rsidP="000B4ED5">
            <w:pPr>
              <w:jc w:val="right"/>
              <w:rPr>
                <w:rFonts w:ascii="宋体" w:hAnsi="宋体"/>
              </w:rPr>
            </w:pPr>
            <w:r w:rsidRPr="000B4ED5">
              <w:rPr>
                <w:rFonts w:ascii="宋体" w:hAnsi="宋体" w:hint="eastAsia"/>
                <w:color w:val="000000"/>
              </w:rPr>
              <w:t>28,910,511.01</w:t>
            </w:r>
          </w:p>
        </w:tc>
        <w:tc>
          <w:tcPr>
            <w:tcW w:w="1137" w:type="pct"/>
            <w:tcBorders>
              <w:top w:val="single" w:sz="4" w:space="0" w:color="auto"/>
              <w:left w:val="single" w:sz="4" w:space="0" w:color="auto"/>
              <w:bottom w:val="single" w:sz="4" w:space="0" w:color="auto"/>
              <w:right w:val="single" w:sz="4" w:space="0" w:color="auto"/>
            </w:tcBorders>
            <w:vAlign w:val="center"/>
          </w:tcPr>
          <w:p w14:paraId="0B58ECD2" w14:textId="364BCDFC" w:rsidR="000B4ED5" w:rsidRPr="000B4ED5" w:rsidRDefault="000B4ED5" w:rsidP="000B4ED5">
            <w:pPr>
              <w:jc w:val="right"/>
              <w:rPr>
                <w:rFonts w:ascii="宋体" w:hAnsi="宋体"/>
              </w:rPr>
            </w:pPr>
            <w:r w:rsidRPr="000B4ED5">
              <w:rPr>
                <w:rFonts w:ascii="宋体" w:hAnsi="宋体" w:hint="eastAsia"/>
                <w:color w:val="000000"/>
              </w:rPr>
              <w:t>5.2358</w:t>
            </w:r>
          </w:p>
        </w:tc>
        <w:tc>
          <w:tcPr>
            <w:tcW w:w="1130" w:type="pct"/>
            <w:tcBorders>
              <w:top w:val="single" w:sz="4" w:space="0" w:color="auto"/>
              <w:left w:val="single" w:sz="4" w:space="0" w:color="auto"/>
              <w:bottom w:val="single" w:sz="4" w:space="0" w:color="auto"/>
              <w:right w:val="single" w:sz="4" w:space="0" w:color="auto"/>
            </w:tcBorders>
            <w:vAlign w:val="center"/>
          </w:tcPr>
          <w:p w14:paraId="6D81EB36" w14:textId="0024DF81" w:rsidR="000B4ED5" w:rsidRPr="000B4ED5" w:rsidRDefault="000B4ED5" w:rsidP="000B4ED5">
            <w:pPr>
              <w:jc w:val="right"/>
              <w:rPr>
                <w:rFonts w:ascii="宋体" w:hAnsi="宋体"/>
              </w:rPr>
            </w:pPr>
            <w:r w:rsidRPr="000B4ED5">
              <w:rPr>
                <w:rFonts w:ascii="宋体" w:hAnsi="宋体" w:hint="eastAsia"/>
                <w:color w:val="000000"/>
              </w:rPr>
              <w:t>151,369,653.54</w:t>
            </w:r>
          </w:p>
        </w:tc>
      </w:tr>
      <w:tr w:rsidR="000B4ED5" w14:paraId="40E35D9D" w14:textId="77777777" w:rsidTr="000B4ED5">
        <w:tc>
          <w:tcPr>
            <w:tcW w:w="1601" w:type="pct"/>
            <w:tcBorders>
              <w:top w:val="single" w:sz="4" w:space="0" w:color="auto"/>
              <w:left w:val="single" w:sz="4" w:space="0" w:color="auto"/>
              <w:bottom w:val="single" w:sz="4" w:space="0" w:color="auto"/>
              <w:right w:val="single" w:sz="4" w:space="0" w:color="auto"/>
            </w:tcBorders>
          </w:tcPr>
          <w:p w14:paraId="446AA228" w14:textId="455AAA8D" w:rsidR="000B4ED5" w:rsidRDefault="000B4ED5" w:rsidP="000B4ED5">
            <w:pPr>
              <w:ind w:firstLineChars="300" w:firstLine="630"/>
            </w:pPr>
            <w:r w:rsidRPr="000B4ED5">
              <w:rPr>
                <w:rFonts w:hint="eastAsia"/>
              </w:rPr>
              <w:t>英镑</w:t>
            </w:r>
          </w:p>
        </w:tc>
        <w:tc>
          <w:tcPr>
            <w:tcW w:w="1132" w:type="pct"/>
            <w:tcBorders>
              <w:top w:val="single" w:sz="4" w:space="0" w:color="auto"/>
              <w:left w:val="single" w:sz="4" w:space="0" w:color="auto"/>
              <w:bottom w:val="single" w:sz="4" w:space="0" w:color="auto"/>
              <w:right w:val="single" w:sz="4" w:space="0" w:color="auto"/>
            </w:tcBorders>
            <w:vAlign w:val="center"/>
          </w:tcPr>
          <w:p w14:paraId="49DBABC7" w14:textId="6AEDB805" w:rsidR="000B4ED5" w:rsidRPr="000B4ED5" w:rsidRDefault="000B4ED5" w:rsidP="000B4ED5">
            <w:pPr>
              <w:jc w:val="right"/>
              <w:rPr>
                <w:rFonts w:ascii="宋体" w:hAnsi="宋体"/>
              </w:rPr>
            </w:pPr>
            <w:r w:rsidRPr="000B4ED5">
              <w:rPr>
                <w:rFonts w:ascii="宋体" w:hAnsi="宋体" w:hint="eastAsia"/>
                <w:color w:val="000000"/>
              </w:rPr>
              <w:t>6,326,113.38</w:t>
            </w:r>
          </w:p>
        </w:tc>
        <w:tc>
          <w:tcPr>
            <w:tcW w:w="1137" w:type="pct"/>
            <w:tcBorders>
              <w:top w:val="single" w:sz="4" w:space="0" w:color="auto"/>
              <w:left w:val="single" w:sz="4" w:space="0" w:color="auto"/>
              <w:bottom w:val="single" w:sz="4" w:space="0" w:color="auto"/>
              <w:right w:val="single" w:sz="4" w:space="0" w:color="auto"/>
            </w:tcBorders>
            <w:vAlign w:val="center"/>
          </w:tcPr>
          <w:p w14:paraId="0B59C391" w14:textId="05B1EE48" w:rsidR="000B4ED5" w:rsidRPr="000B4ED5" w:rsidRDefault="000B4ED5" w:rsidP="000B4ED5">
            <w:pPr>
              <w:jc w:val="right"/>
              <w:rPr>
                <w:rFonts w:ascii="宋体" w:hAnsi="宋体"/>
              </w:rPr>
            </w:pPr>
            <w:r w:rsidRPr="000B4ED5">
              <w:rPr>
                <w:rFonts w:ascii="宋体" w:hAnsi="宋体" w:hint="eastAsia"/>
                <w:color w:val="000000"/>
              </w:rPr>
              <w:t>9.8300</w:t>
            </w:r>
          </w:p>
        </w:tc>
        <w:tc>
          <w:tcPr>
            <w:tcW w:w="1130" w:type="pct"/>
            <w:tcBorders>
              <w:top w:val="single" w:sz="4" w:space="0" w:color="auto"/>
              <w:left w:val="single" w:sz="4" w:space="0" w:color="auto"/>
              <w:bottom w:val="single" w:sz="4" w:space="0" w:color="auto"/>
              <w:right w:val="single" w:sz="4" w:space="0" w:color="auto"/>
            </w:tcBorders>
            <w:vAlign w:val="center"/>
          </w:tcPr>
          <w:p w14:paraId="0DB05617" w14:textId="377144E9" w:rsidR="000B4ED5" w:rsidRPr="000B4ED5" w:rsidRDefault="000B4ED5" w:rsidP="000B4ED5">
            <w:pPr>
              <w:jc w:val="right"/>
              <w:rPr>
                <w:rFonts w:ascii="宋体" w:hAnsi="宋体"/>
              </w:rPr>
            </w:pPr>
            <w:r w:rsidRPr="000B4ED5">
              <w:rPr>
                <w:rFonts w:ascii="宋体" w:hAnsi="宋体" w:hint="eastAsia"/>
                <w:color w:val="000000"/>
              </w:rPr>
              <w:t>62,185,694.53</w:t>
            </w:r>
          </w:p>
        </w:tc>
      </w:tr>
      <w:tr w:rsidR="000B4ED5" w14:paraId="27EC6D2C" w14:textId="77777777" w:rsidTr="000B4ED5">
        <w:tc>
          <w:tcPr>
            <w:tcW w:w="1601" w:type="pct"/>
            <w:tcBorders>
              <w:top w:val="single" w:sz="4" w:space="0" w:color="auto"/>
              <w:left w:val="single" w:sz="4" w:space="0" w:color="auto"/>
              <w:bottom w:val="single" w:sz="4" w:space="0" w:color="auto"/>
              <w:right w:val="single" w:sz="4" w:space="0" w:color="auto"/>
            </w:tcBorders>
          </w:tcPr>
          <w:p w14:paraId="6E9B71F2" w14:textId="6B43B4EC" w:rsidR="000B4ED5" w:rsidRDefault="000B4ED5" w:rsidP="000B4ED5">
            <w:pPr>
              <w:ind w:firstLineChars="300" w:firstLine="630"/>
            </w:pPr>
            <w:r w:rsidRPr="000B4ED5">
              <w:rPr>
                <w:rFonts w:hint="eastAsia"/>
              </w:rPr>
              <w:t>澳元</w:t>
            </w:r>
          </w:p>
        </w:tc>
        <w:tc>
          <w:tcPr>
            <w:tcW w:w="1132" w:type="pct"/>
            <w:tcBorders>
              <w:top w:val="single" w:sz="4" w:space="0" w:color="auto"/>
              <w:left w:val="single" w:sz="4" w:space="0" w:color="auto"/>
              <w:bottom w:val="single" w:sz="4" w:space="0" w:color="auto"/>
              <w:right w:val="single" w:sz="4" w:space="0" w:color="auto"/>
            </w:tcBorders>
            <w:vAlign w:val="center"/>
          </w:tcPr>
          <w:p w14:paraId="5C6F30AC" w14:textId="71B1CCE3" w:rsidR="000B4ED5" w:rsidRPr="000B4ED5" w:rsidRDefault="000B4ED5" w:rsidP="000B4ED5">
            <w:pPr>
              <w:jc w:val="right"/>
              <w:rPr>
                <w:rFonts w:ascii="宋体" w:hAnsi="宋体"/>
              </w:rPr>
            </w:pPr>
            <w:r w:rsidRPr="000B4ED5">
              <w:rPr>
                <w:rFonts w:ascii="宋体" w:hAnsi="宋体" w:hint="eastAsia"/>
                <w:color w:val="000000"/>
              </w:rPr>
              <w:t>10,984,402.46</w:t>
            </w:r>
          </w:p>
        </w:tc>
        <w:tc>
          <w:tcPr>
            <w:tcW w:w="1137" w:type="pct"/>
            <w:tcBorders>
              <w:top w:val="single" w:sz="4" w:space="0" w:color="auto"/>
              <w:left w:val="single" w:sz="4" w:space="0" w:color="auto"/>
              <w:bottom w:val="single" w:sz="4" w:space="0" w:color="auto"/>
              <w:right w:val="single" w:sz="4" w:space="0" w:color="auto"/>
            </w:tcBorders>
            <w:vAlign w:val="center"/>
          </w:tcPr>
          <w:p w14:paraId="30AB15B8" w14:textId="2AD0E564" w:rsidR="000B4ED5" w:rsidRPr="000B4ED5" w:rsidRDefault="000B4ED5" w:rsidP="000B4ED5">
            <w:pPr>
              <w:jc w:val="right"/>
              <w:rPr>
                <w:rFonts w:ascii="宋体" w:hAnsi="宋体"/>
              </w:rPr>
            </w:pPr>
            <w:r w:rsidRPr="000B4ED5">
              <w:rPr>
                <w:rFonts w:ascii="宋体" w:hAnsi="宋体" w:hint="eastAsia"/>
                <w:color w:val="000000"/>
              </w:rPr>
              <w:t>4.6817</w:t>
            </w:r>
          </w:p>
        </w:tc>
        <w:tc>
          <w:tcPr>
            <w:tcW w:w="1130" w:type="pct"/>
            <w:tcBorders>
              <w:top w:val="single" w:sz="4" w:space="0" w:color="auto"/>
              <w:left w:val="single" w:sz="4" w:space="0" w:color="auto"/>
              <w:bottom w:val="single" w:sz="4" w:space="0" w:color="auto"/>
              <w:right w:val="single" w:sz="4" w:space="0" w:color="auto"/>
            </w:tcBorders>
            <w:vAlign w:val="center"/>
          </w:tcPr>
          <w:p w14:paraId="2E6D0884" w14:textId="2E399DA3" w:rsidR="000B4ED5" w:rsidRPr="000B4ED5" w:rsidRDefault="000B4ED5" w:rsidP="000B4ED5">
            <w:pPr>
              <w:jc w:val="right"/>
              <w:rPr>
                <w:rFonts w:ascii="宋体" w:hAnsi="宋体"/>
              </w:rPr>
            </w:pPr>
            <w:r w:rsidRPr="000B4ED5">
              <w:rPr>
                <w:rFonts w:ascii="宋体" w:hAnsi="宋体" w:hint="eastAsia"/>
                <w:color w:val="000000"/>
              </w:rPr>
              <w:t>51,425,677.01</w:t>
            </w:r>
          </w:p>
        </w:tc>
      </w:tr>
      <w:tr w:rsidR="000B4ED5" w14:paraId="735EE633" w14:textId="77777777" w:rsidTr="000B4ED5">
        <w:tc>
          <w:tcPr>
            <w:tcW w:w="1601" w:type="pct"/>
            <w:tcBorders>
              <w:top w:val="single" w:sz="4" w:space="0" w:color="auto"/>
              <w:left w:val="single" w:sz="4" w:space="0" w:color="auto"/>
              <w:bottom w:val="single" w:sz="4" w:space="0" w:color="auto"/>
              <w:right w:val="single" w:sz="4" w:space="0" w:color="auto"/>
            </w:tcBorders>
          </w:tcPr>
          <w:p w14:paraId="533689C2" w14:textId="18994FDF" w:rsidR="000B4ED5" w:rsidRDefault="000B4ED5" w:rsidP="000B4ED5">
            <w:pPr>
              <w:ind w:firstLineChars="300" w:firstLine="630"/>
            </w:pPr>
            <w:r>
              <w:rPr>
                <w:rFonts w:hint="eastAsia"/>
              </w:rPr>
              <w:t>其他</w:t>
            </w:r>
          </w:p>
        </w:tc>
        <w:tc>
          <w:tcPr>
            <w:tcW w:w="1132" w:type="pct"/>
            <w:tcBorders>
              <w:top w:val="single" w:sz="4" w:space="0" w:color="auto"/>
              <w:left w:val="single" w:sz="4" w:space="0" w:color="auto"/>
              <w:bottom w:val="single" w:sz="4" w:space="0" w:color="auto"/>
              <w:right w:val="single" w:sz="4" w:space="0" w:color="auto"/>
            </w:tcBorders>
            <w:vAlign w:val="center"/>
          </w:tcPr>
          <w:p w14:paraId="6E4FAFE4" w14:textId="73613933" w:rsidR="000B4ED5" w:rsidRPr="000B4ED5" w:rsidRDefault="000B4ED5" w:rsidP="000B4ED5">
            <w:pPr>
              <w:jc w:val="right"/>
              <w:rPr>
                <w:rFonts w:ascii="宋体" w:hAnsi="宋体"/>
              </w:rPr>
            </w:pPr>
          </w:p>
        </w:tc>
        <w:tc>
          <w:tcPr>
            <w:tcW w:w="1137" w:type="pct"/>
            <w:tcBorders>
              <w:top w:val="single" w:sz="4" w:space="0" w:color="auto"/>
              <w:left w:val="single" w:sz="4" w:space="0" w:color="auto"/>
              <w:bottom w:val="single" w:sz="4" w:space="0" w:color="auto"/>
              <w:right w:val="single" w:sz="4" w:space="0" w:color="auto"/>
            </w:tcBorders>
            <w:vAlign w:val="center"/>
          </w:tcPr>
          <w:p w14:paraId="021BA48F" w14:textId="73DC4233" w:rsidR="000B4ED5" w:rsidRPr="000B4ED5" w:rsidRDefault="000B4ED5" w:rsidP="000B4ED5">
            <w:pPr>
              <w:jc w:val="right"/>
              <w:rPr>
                <w:rFonts w:ascii="宋体" w:hAnsi="宋体"/>
              </w:rPr>
            </w:pPr>
          </w:p>
        </w:tc>
        <w:tc>
          <w:tcPr>
            <w:tcW w:w="1130" w:type="pct"/>
            <w:tcBorders>
              <w:top w:val="single" w:sz="4" w:space="0" w:color="auto"/>
              <w:left w:val="single" w:sz="4" w:space="0" w:color="auto"/>
              <w:bottom w:val="single" w:sz="4" w:space="0" w:color="auto"/>
              <w:right w:val="single" w:sz="4" w:space="0" w:color="auto"/>
            </w:tcBorders>
            <w:vAlign w:val="center"/>
          </w:tcPr>
          <w:p w14:paraId="7984B69F" w14:textId="53400DF9" w:rsidR="000B4ED5" w:rsidRPr="000B4ED5" w:rsidRDefault="000B4ED5" w:rsidP="000B4ED5">
            <w:pPr>
              <w:jc w:val="right"/>
              <w:rPr>
                <w:rFonts w:ascii="宋体" w:hAnsi="宋体"/>
              </w:rPr>
            </w:pPr>
            <w:r w:rsidRPr="000B4ED5">
              <w:rPr>
                <w:rFonts w:ascii="宋体" w:hAnsi="宋体" w:hint="eastAsia"/>
                <w:color w:val="000000"/>
              </w:rPr>
              <w:t>46,591,926.29</w:t>
            </w:r>
          </w:p>
        </w:tc>
      </w:tr>
      <w:tr w:rsidR="007F1ED8" w14:paraId="2060717E" w14:textId="77777777">
        <w:tc>
          <w:tcPr>
            <w:tcW w:w="1601" w:type="pct"/>
            <w:tcBorders>
              <w:top w:val="single" w:sz="4" w:space="0" w:color="auto"/>
              <w:left w:val="single" w:sz="4" w:space="0" w:color="auto"/>
              <w:bottom w:val="single" w:sz="4" w:space="0" w:color="auto"/>
              <w:right w:val="single" w:sz="4" w:space="0" w:color="auto"/>
            </w:tcBorders>
          </w:tcPr>
          <w:p w14:paraId="48D240BC" w14:textId="77777777" w:rsidR="007F1ED8" w:rsidRDefault="00FD7238">
            <w:r>
              <w:t>应收账款</w:t>
            </w:r>
          </w:p>
        </w:tc>
        <w:tc>
          <w:tcPr>
            <w:tcW w:w="1132" w:type="pct"/>
            <w:tcBorders>
              <w:top w:val="single" w:sz="4" w:space="0" w:color="auto"/>
              <w:left w:val="single" w:sz="4" w:space="0" w:color="auto"/>
              <w:bottom w:val="single" w:sz="4" w:space="0" w:color="auto"/>
              <w:right w:val="single" w:sz="4" w:space="0" w:color="auto"/>
            </w:tcBorders>
          </w:tcPr>
          <w:p w14:paraId="450A4BC1" w14:textId="77777777" w:rsidR="007F1ED8" w:rsidRDefault="00FD7238">
            <w:pPr>
              <w:jc w:val="right"/>
              <w:rPr>
                <w:color w:val="000000" w:themeColor="text1"/>
              </w:rPr>
            </w:pPr>
            <w:r>
              <w:rPr>
                <w:rFonts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tcPr>
          <w:p w14:paraId="370914B0" w14:textId="77777777" w:rsidR="007F1ED8" w:rsidRDefault="00FD7238">
            <w:pPr>
              <w:jc w:val="right"/>
              <w:rPr>
                <w:color w:val="000000" w:themeColor="text1"/>
              </w:rPr>
            </w:pPr>
            <w:r>
              <w:rPr>
                <w:rFonts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tcPr>
          <w:p w14:paraId="726B7B27" w14:textId="77777777" w:rsidR="007F1ED8" w:rsidRDefault="007F1ED8">
            <w:pPr>
              <w:jc w:val="right"/>
            </w:pPr>
          </w:p>
        </w:tc>
      </w:tr>
      <w:tr w:rsidR="00AB48AC" w14:paraId="4DB192A4" w14:textId="77777777" w:rsidTr="00AB48AC">
        <w:tc>
          <w:tcPr>
            <w:tcW w:w="1601" w:type="pct"/>
            <w:tcBorders>
              <w:top w:val="single" w:sz="4" w:space="0" w:color="auto"/>
              <w:left w:val="single" w:sz="4" w:space="0" w:color="auto"/>
              <w:bottom w:val="single" w:sz="4" w:space="0" w:color="auto"/>
              <w:right w:val="single" w:sz="4" w:space="0" w:color="auto"/>
            </w:tcBorders>
          </w:tcPr>
          <w:p w14:paraId="2EEEBF06" w14:textId="3F7931AC" w:rsidR="00AB48AC" w:rsidRDefault="00AB48AC" w:rsidP="00AB48AC">
            <w:pPr>
              <w:rPr>
                <w:color w:val="000000" w:themeColor="text1"/>
              </w:rPr>
            </w:pPr>
            <w:r>
              <w:rPr>
                <w:rFonts w:hint="eastAsia"/>
                <w:color w:val="000000" w:themeColor="text1"/>
              </w:rPr>
              <w:t>其中：</w:t>
            </w:r>
            <w:r w:rsidRPr="00AB48AC">
              <w:rPr>
                <w:rFonts w:hint="eastAsia"/>
              </w:rPr>
              <w:t>欧元</w:t>
            </w:r>
          </w:p>
        </w:tc>
        <w:tc>
          <w:tcPr>
            <w:tcW w:w="1132" w:type="pct"/>
            <w:tcBorders>
              <w:top w:val="single" w:sz="4" w:space="0" w:color="auto"/>
              <w:left w:val="single" w:sz="4" w:space="0" w:color="auto"/>
              <w:bottom w:val="single" w:sz="4" w:space="0" w:color="auto"/>
              <w:right w:val="single" w:sz="4" w:space="0" w:color="auto"/>
            </w:tcBorders>
            <w:vAlign w:val="center"/>
          </w:tcPr>
          <w:p w14:paraId="18231143" w14:textId="10F5E7EA" w:rsidR="00AB48AC" w:rsidRPr="00AB48AC" w:rsidRDefault="00AB48AC" w:rsidP="00AB48AC">
            <w:pPr>
              <w:jc w:val="right"/>
              <w:rPr>
                <w:rFonts w:ascii="宋体" w:hAnsi="宋体"/>
                <w:color w:val="000000"/>
              </w:rPr>
            </w:pPr>
            <w:r w:rsidRPr="00AB48AC">
              <w:rPr>
                <w:rFonts w:ascii="宋体" w:hAnsi="宋体"/>
                <w:color w:val="000000"/>
              </w:rPr>
              <w:t>80,934,439.41</w:t>
            </w:r>
          </w:p>
        </w:tc>
        <w:tc>
          <w:tcPr>
            <w:tcW w:w="1137" w:type="pct"/>
            <w:tcBorders>
              <w:top w:val="single" w:sz="4" w:space="0" w:color="auto"/>
              <w:left w:val="single" w:sz="4" w:space="0" w:color="auto"/>
              <w:bottom w:val="single" w:sz="4" w:space="0" w:color="auto"/>
              <w:right w:val="single" w:sz="4" w:space="0" w:color="auto"/>
            </w:tcBorders>
            <w:vAlign w:val="center"/>
          </w:tcPr>
          <w:p w14:paraId="145A0724" w14:textId="26C2B7B7" w:rsidR="00AB48AC" w:rsidRPr="00AB48AC" w:rsidRDefault="00AB48AC" w:rsidP="00AB48AC">
            <w:pPr>
              <w:jc w:val="right"/>
              <w:rPr>
                <w:rFonts w:ascii="宋体" w:hAnsi="宋体"/>
                <w:color w:val="000000"/>
              </w:rPr>
            </w:pPr>
            <w:r w:rsidRPr="00AB48AC">
              <w:rPr>
                <w:rFonts w:ascii="宋体" w:hAnsi="宋体"/>
                <w:color w:val="000000"/>
              </w:rPr>
              <w:t>8.4024</w:t>
            </w:r>
          </w:p>
        </w:tc>
        <w:tc>
          <w:tcPr>
            <w:tcW w:w="1130" w:type="pct"/>
            <w:tcBorders>
              <w:top w:val="single" w:sz="4" w:space="0" w:color="auto"/>
              <w:left w:val="single" w:sz="4" w:space="0" w:color="auto"/>
              <w:bottom w:val="single" w:sz="4" w:space="0" w:color="auto"/>
              <w:right w:val="single" w:sz="4" w:space="0" w:color="auto"/>
            </w:tcBorders>
            <w:vAlign w:val="center"/>
          </w:tcPr>
          <w:p w14:paraId="5CD0B4B6" w14:textId="48F830AA" w:rsidR="00AB48AC" w:rsidRPr="00AB48AC" w:rsidRDefault="00AB48AC" w:rsidP="00AB48AC">
            <w:pPr>
              <w:jc w:val="right"/>
              <w:rPr>
                <w:rFonts w:ascii="宋体" w:hAnsi="宋体"/>
                <w:color w:val="000000"/>
              </w:rPr>
            </w:pPr>
            <w:r w:rsidRPr="00AB48AC">
              <w:rPr>
                <w:rFonts w:ascii="宋体" w:hAnsi="宋体"/>
                <w:color w:val="000000"/>
              </w:rPr>
              <w:t>680,043,533.71</w:t>
            </w:r>
          </w:p>
        </w:tc>
      </w:tr>
      <w:tr w:rsidR="00AB48AC" w14:paraId="3EFF2815" w14:textId="77777777" w:rsidTr="00AB48AC">
        <w:tc>
          <w:tcPr>
            <w:tcW w:w="1601" w:type="pct"/>
            <w:tcBorders>
              <w:top w:val="single" w:sz="4" w:space="0" w:color="auto"/>
              <w:left w:val="single" w:sz="4" w:space="0" w:color="auto"/>
              <w:bottom w:val="single" w:sz="4" w:space="0" w:color="auto"/>
              <w:right w:val="single" w:sz="4" w:space="0" w:color="auto"/>
            </w:tcBorders>
          </w:tcPr>
          <w:p w14:paraId="4FE965A8" w14:textId="1A4CBA29" w:rsidR="00AB48AC" w:rsidRDefault="00AB48AC" w:rsidP="00AB48AC">
            <w:pPr>
              <w:ind w:firstLineChars="300" w:firstLine="630"/>
              <w:rPr>
                <w:color w:val="000000" w:themeColor="text1"/>
              </w:rPr>
            </w:pPr>
            <w:r w:rsidRPr="00AB48AC">
              <w:rPr>
                <w:rFonts w:hint="eastAsia"/>
                <w:color w:val="000000" w:themeColor="text1"/>
              </w:rPr>
              <w:t>美元</w:t>
            </w:r>
          </w:p>
        </w:tc>
        <w:tc>
          <w:tcPr>
            <w:tcW w:w="1132" w:type="pct"/>
            <w:tcBorders>
              <w:top w:val="single" w:sz="4" w:space="0" w:color="auto"/>
              <w:left w:val="single" w:sz="4" w:space="0" w:color="auto"/>
              <w:bottom w:val="single" w:sz="4" w:space="0" w:color="auto"/>
              <w:right w:val="single" w:sz="4" w:space="0" w:color="auto"/>
            </w:tcBorders>
            <w:vAlign w:val="center"/>
          </w:tcPr>
          <w:p w14:paraId="47EDAAFC" w14:textId="291F8544" w:rsidR="00AB48AC" w:rsidRPr="00AB48AC" w:rsidRDefault="00AB48AC" w:rsidP="00AB48AC">
            <w:pPr>
              <w:jc w:val="right"/>
              <w:rPr>
                <w:rFonts w:ascii="宋体" w:hAnsi="宋体"/>
                <w:color w:val="000000"/>
              </w:rPr>
            </w:pPr>
            <w:r w:rsidRPr="00AB48AC">
              <w:rPr>
                <w:rFonts w:ascii="宋体" w:hAnsi="宋体" w:hint="eastAsia"/>
                <w:color w:val="000000"/>
              </w:rPr>
              <w:t>87,021,270.77</w:t>
            </w:r>
          </w:p>
        </w:tc>
        <w:tc>
          <w:tcPr>
            <w:tcW w:w="1137" w:type="pct"/>
            <w:tcBorders>
              <w:top w:val="single" w:sz="4" w:space="0" w:color="auto"/>
              <w:left w:val="single" w:sz="4" w:space="0" w:color="auto"/>
              <w:bottom w:val="single" w:sz="4" w:space="0" w:color="auto"/>
              <w:right w:val="single" w:sz="4" w:space="0" w:color="auto"/>
            </w:tcBorders>
            <w:vAlign w:val="center"/>
          </w:tcPr>
          <w:p w14:paraId="03C54DEE" w14:textId="285EFC44" w:rsidR="00AB48AC" w:rsidRPr="00AB48AC" w:rsidRDefault="00AB48AC" w:rsidP="00AB48AC">
            <w:pPr>
              <w:jc w:val="right"/>
              <w:rPr>
                <w:rFonts w:ascii="宋体" w:hAnsi="宋体"/>
                <w:color w:val="000000"/>
              </w:rPr>
            </w:pPr>
            <w:r w:rsidRPr="00AB48AC">
              <w:rPr>
                <w:rFonts w:ascii="宋体" w:hAnsi="宋体" w:hint="eastAsia"/>
                <w:color w:val="000000"/>
              </w:rPr>
              <w:t>7.1586</w:t>
            </w:r>
          </w:p>
        </w:tc>
        <w:tc>
          <w:tcPr>
            <w:tcW w:w="1130" w:type="pct"/>
            <w:tcBorders>
              <w:top w:val="single" w:sz="4" w:space="0" w:color="auto"/>
              <w:left w:val="single" w:sz="4" w:space="0" w:color="auto"/>
              <w:bottom w:val="single" w:sz="4" w:space="0" w:color="auto"/>
              <w:right w:val="single" w:sz="4" w:space="0" w:color="auto"/>
            </w:tcBorders>
            <w:vAlign w:val="center"/>
          </w:tcPr>
          <w:p w14:paraId="434B68C5" w14:textId="237D4841" w:rsidR="00AB48AC" w:rsidRPr="00AB48AC" w:rsidRDefault="00AB48AC" w:rsidP="00AB48AC">
            <w:pPr>
              <w:jc w:val="right"/>
              <w:rPr>
                <w:rFonts w:ascii="宋体" w:hAnsi="宋体"/>
                <w:color w:val="000000"/>
              </w:rPr>
            </w:pPr>
            <w:r w:rsidRPr="00AB48AC">
              <w:rPr>
                <w:rFonts w:ascii="宋体" w:hAnsi="宋体" w:hint="eastAsia"/>
                <w:color w:val="000000"/>
              </w:rPr>
              <w:t>622,950,468.96</w:t>
            </w:r>
          </w:p>
        </w:tc>
      </w:tr>
      <w:tr w:rsidR="00AB48AC" w14:paraId="7C6241C0" w14:textId="77777777" w:rsidTr="00AB48AC">
        <w:tc>
          <w:tcPr>
            <w:tcW w:w="1601" w:type="pct"/>
            <w:tcBorders>
              <w:top w:val="single" w:sz="4" w:space="0" w:color="auto"/>
              <w:left w:val="single" w:sz="4" w:space="0" w:color="auto"/>
              <w:bottom w:val="single" w:sz="4" w:space="0" w:color="auto"/>
              <w:right w:val="single" w:sz="4" w:space="0" w:color="auto"/>
            </w:tcBorders>
          </w:tcPr>
          <w:p w14:paraId="22742877" w14:textId="48B6F95D" w:rsidR="00AB48AC" w:rsidRDefault="00AB48AC" w:rsidP="00AB48AC">
            <w:pPr>
              <w:ind w:firstLineChars="300" w:firstLine="630"/>
              <w:rPr>
                <w:color w:val="000000" w:themeColor="text1"/>
              </w:rPr>
            </w:pPr>
            <w:r w:rsidRPr="00AB48AC">
              <w:rPr>
                <w:rFonts w:hint="eastAsia"/>
                <w:color w:val="000000" w:themeColor="text1"/>
              </w:rPr>
              <w:t>加拿大元</w:t>
            </w:r>
          </w:p>
        </w:tc>
        <w:tc>
          <w:tcPr>
            <w:tcW w:w="1132" w:type="pct"/>
            <w:tcBorders>
              <w:top w:val="single" w:sz="4" w:space="0" w:color="auto"/>
              <w:left w:val="single" w:sz="4" w:space="0" w:color="auto"/>
              <w:bottom w:val="single" w:sz="4" w:space="0" w:color="auto"/>
              <w:right w:val="single" w:sz="4" w:space="0" w:color="auto"/>
            </w:tcBorders>
            <w:vAlign w:val="center"/>
          </w:tcPr>
          <w:p w14:paraId="5D412C47" w14:textId="2636B406" w:rsidR="00AB48AC" w:rsidRPr="00AB48AC" w:rsidRDefault="00AB48AC" w:rsidP="00AB48AC">
            <w:pPr>
              <w:jc w:val="right"/>
              <w:rPr>
                <w:rFonts w:ascii="宋体" w:hAnsi="宋体"/>
                <w:color w:val="000000"/>
              </w:rPr>
            </w:pPr>
            <w:r w:rsidRPr="00AB48AC">
              <w:rPr>
                <w:rFonts w:ascii="宋体" w:hAnsi="宋体" w:hint="eastAsia"/>
                <w:color w:val="000000"/>
              </w:rPr>
              <w:t>10,624,891.33</w:t>
            </w:r>
          </w:p>
        </w:tc>
        <w:tc>
          <w:tcPr>
            <w:tcW w:w="1137" w:type="pct"/>
            <w:tcBorders>
              <w:top w:val="single" w:sz="4" w:space="0" w:color="auto"/>
              <w:left w:val="single" w:sz="4" w:space="0" w:color="auto"/>
              <w:bottom w:val="single" w:sz="4" w:space="0" w:color="auto"/>
              <w:right w:val="single" w:sz="4" w:space="0" w:color="auto"/>
            </w:tcBorders>
            <w:vAlign w:val="center"/>
          </w:tcPr>
          <w:p w14:paraId="284C91D6" w14:textId="1E34B4A3" w:rsidR="00AB48AC" w:rsidRPr="00AB48AC" w:rsidRDefault="00AB48AC" w:rsidP="00AB48AC">
            <w:pPr>
              <w:jc w:val="right"/>
              <w:rPr>
                <w:rFonts w:ascii="宋体" w:hAnsi="宋体"/>
                <w:color w:val="000000"/>
              </w:rPr>
            </w:pPr>
            <w:r w:rsidRPr="00AB48AC">
              <w:rPr>
                <w:rFonts w:ascii="宋体" w:hAnsi="宋体" w:hint="eastAsia"/>
                <w:color w:val="000000"/>
              </w:rPr>
              <w:t>5.2358</w:t>
            </w:r>
          </w:p>
        </w:tc>
        <w:tc>
          <w:tcPr>
            <w:tcW w:w="1130" w:type="pct"/>
            <w:tcBorders>
              <w:top w:val="single" w:sz="4" w:space="0" w:color="auto"/>
              <w:left w:val="single" w:sz="4" w:space="0" w:color="auto"/>
              <w:bottom w:val="single" w:sz="4" w:space="0" w:color="auto"/>
              <w:right w:val="single" w:sz="4" w:space="0" w:color="auto"/>
            </w:tcBorders>
            <w:vAlign w:val="center"/>
          </w:tcPr>
          <w:p w14:paraId="1C8383C1" w14:textId="27E83690" w:rsidR="00AB48AC" w:rsidRPr="00AB48AC" w:rsidRDefault="00AB48AC" w:rsidP="00AB48AC">
            <w:pPr>
              <w:jc w:val="right"/>
              <w:rPr>
                <w:rFonts w:ascii="宋体" w:hAnsi="宋体"/>
                <w:color w:val="000000"/>
              </w:rPr>
            </w:pPr>
            <w:r w:rsidRPr="00AB48AC">
              <w:rPr>
                <w:rFonts w:ascii="宋体" w:hAnsi="宋体" w:hint="eastAsia"/>
                <w:color w:val="000000"/>
              </w:rPr>
              <w:t>55,629,806.03</w:t>
            </w:r>
          </w:p>
        </w:tc>
      </w:tr>
      <w:tr w:rsidR="00AB48AC" w14:paraId="2CF728FA" w14:textId="77777777" w:rsidTr="00AB48AC">
        <w:tc>
          <w:tcPr>
            <w:tcW w:w="1601" w:type="pct"/>
            <w:tcBorders>
              <w:top w:val="single" w:sz="4" w:space="0" w:color="auto"/>
              <w:left w:val="single" w:sz="4" w:space="0" w:color="auto"/>
              <w:bottom w:val="single" w:sz="4" w:space="0" w:color="auto"/>
              <w:right w:val="single" w:sz="4" w:space="0" w:color="auto"/>
            </w:tcBorders>
          </w:tcPr>
          <w:p w14:paraId="7FB9B861" w14:textId="5A12F9EB" w:rsidR="00AB48AC" w:rsidRDefault="00AB48AC" w:rsidP="00AB48AC">
            <w:pPr>
              <w:ind w:firstLineChars="300" w:firstLine="630"/>
              <w:rPr>
                <w:color w:val="000000" w:themeColor="text1"/>
              </w:rPr>
            </w:pPr>
            <w:r w:rsidRPr="00AB48AC">
              <w:rPr>
                <w:rFonts w:hint="eastAsia"/>
                <w:color w:val="000000" w:themeColor="text1"/>
              </w:rPr>
              <w:t>日元</w:t>
            </w:r>
          </w:p>
        </w:tc>
        <w:tc>
          <w:tcPr>
            <w:tcW w:w="1132" w:type="pct"/>
            <w:tcBorders>
              <w:top w:val="single" w:sz="4" w:space="0" w:color="auto"/>
              <w:left w:val="single" w:sz="4" w:space="0" w:color="auto"/>
              <w:bottom w:val="single" w:sz="4" w:space="0" w:color="auto"/>
              <w:right w:val="single" w:sz="4" w:space="0" w:color="auto"/>
            </w:tcBorders>
            <w:vAlign w:val="center"/>
          </w:tcPr>
          <w:p w14:paraId="12E368F0" w14:textId="310C873C" w:rsidR="00AB48AC" w:rsidRPr="00AB48AC" w:rsidRDefault="00AB48AC" w:rsidP="00AB48AC">
            <w:pPr>
              <w:jc w:val="right"/>
              <w:rPr>
                <w:rFonts w:ascii="宋体" w:hAnsi="宋体"/>
                <w:color w:val="000000"/>
              </w:rPr>
            </w:pPr>
            <w:r w:rsidRPr="00AB48AC">
              <w:rPr>
                <w:rFonts w:ascii="宋体" w:hAnsi="宋体"/>
                <w:color w:val="000000"/>
              </w:rPr>
              <w:t>374,797,882.00</w:t>
            </w:r>
          </w:p>
        </w:tc>
        <w:tc>
          <w:tcPr>
            <w:tcW w:w="1137" w:type="pct"/>
            <w:tcBorders>
              <w:top w:val="single" w:sz="4" w:space="0" w:color="auto"/>
              <w:left w:val="single" w:sz="4" w:space="0" w:color="auto"/>
              <w:bottom w:val="single" w:sz="4" w:space="0" w:color="auto"/>
              <w:right w:val="single" w:sz="4" w:space="0" w:color="auto"/>
            </w:tcBorders>
            <w:vAlign w:val="center"/>
          </w:tcPr>
          <w:p w14:paraId="393D70DE" w14:textId="37206C9B" w:rsidR="00AB48AC" w:rsidRPr="00AB48AC" w:rsidRDefault="00AB48AC" w:rsidP="00AB48AC">
            <w:pPr>
              <w:jc w:val="right"/>
              <w:rPr>
                <w:rFonts w:ascii="宋体" w:hAnsi="宋体"/>
                <w:color w:val="000000"/>
              </w:rPr>
            </w:pPr>
            <w:r w:rsidRPr="00AB48AC">
              <w:rPr>
                <w:rFonts w:ascii="宋体" w:hAnsi="宋体"/>
                <w:color w:val="000000"/>
              </w:rPr>
              <w:t>0.049594</w:t>
            </w:r>
          </w:p>
        </w:tc>
        <w:tc>
          <w:tcPr>
            <w:tcW w:w="1130" w:type="pct"/>
            <w:tcBorders>
              <w:top w:val="single" w:sz="4" w:space="0" w:color="auto"/>
              <w:left w:val="single" w:sz="4" w:space="0" w:color="auto"/>
              <w:bottom w:val="single" w:sz="4" w:space="0" w:color="auto"/>
              <w:right w:val="single" w:sz="4" w:space="0" w:color="auto"/>
            </w:tcBorders>
            <w:vAlign w:val="center"/>
          </w:tcPr>
          <w:p w14:paraId="051FB88A" w14:textId="2A96835D" w:rsidR="00AB48AC" w:rsidRPr="00AB48AC" w:rsidRDefault="00AB48AC" w:rsidP="00AB48AC">
            <w:pPr>
              <w:jc w:val="right"/>
              <w:rPr>
                <w:rFonts w:ascii="宋体" w:hAnsi="宋体"/>
                <w:color w:val="000000"/>
              </w:rPr>
            </w:pPr>
            <w:r w:rsidRPr="00AB48AC">
              <w:rPr>
                <w:rFonts w:ascii="宋体" w:hAnsi="宋体"/>
                <w:color w:val="000000"/>
              </w:rPr>
              <w:t>18,587,726.16</w:t>
            </w:r>
          </w:p>
        </w:tc>
      </w:tr>
      <w:tr w:rsidR="00AB48AC" w14:paraId="7B6C447B" w14:textId="77777777" w:rsidTr="00AB48AC">
        <w:tc>
          <w:tcPr>
            <w:tcW w:w="1601" w:type="pct"/>
            <w:tcBorders>
              <w:top w:val="single" w:sz="4" w:space="0" w:color="auto"/>
              <w:left w:val="single" w:sz="4" w:space="0" w:color="auto"/>
              <w:bottom w:val="single" w:sz="4" w:space="0" w:color="auto"/>
              <w:right w:val="single" w:sz="4" w:space="0" w:color="auto"/>
            </w:tcBorders>
          </w:tcPr>
          <w:p w14:paraId="30538654" w14:textId="2D8BE5DC" w:rsidR="00AB48AC" w:rsidRDefault="00AB48AC" w:rsidP="00AB48AC">
            <w:pPr>
              <w:ind w:firstLineChars="300" w:firstLine="630"/>
              <w:rPr>
                <w:color w:val="000000" w:themeColor="text1"/>
              </w:rPr>
            </w:pPr>
            <w:r w:rsidRPr="00AB48AC">
              <w:rPr>
                <w:rFonts w:hint="eastAsia"/>
                <w:color w:val="000000" w:themeColor="text1"/>
              </w:rPr>
              <w:t>英镑</w:t>
            </w:r>
          </w:p>
        </w:tc>
        <w:tc>
          <w:tcPr>
            <w:tcW w:w="1132" w:type="pct"/>
            <w:tcBorders>
              <w:top w:val="single" w:sz="4" w:space="0" w:color="auto"/>
              <w:left w:val="single" w:sz="4" w:space="0" w:color="auto"/>
              <w:bottom w:val="single" w:sz="4" w:space="0" w:color="auto"/>
              <w:right w:val="single" w:sz="4" w:space="0" w:color="auto"/>
            </w:tcBorders>
            <w:vAlign w:val="center"/>
          </w:tcPr>
          <w:p w14:paraId="0F551BCF" w14:textId="5C1E916B" w:rsidR="00AB48AC" w:rsidRPr="00AB48AC" w:rsidRDefault="00AB48AC" w:rsidP="00AB48AC">
            <w:pPr>
              <w:jc w:val="right"/>
              <w:rPr>
                <w:rFonts w:ascii="宋体" w:hAnsi="宋体"/>
                <w:color w:val="000000"/>
              </w:rPr>
            </w:pPr>
            <w:r w:rsidRPr="00AB48AC">
              <w:rPr>
                <w:rFonts w:ascii="宋体" w:hAnsi="宋体" w:hint="eastAsia"/>
                <w:color w:val="000000"/>
              </w:rPr>
              <w:t>1,157,601.98</w:t>
            </w:r>
          </w:p>
        </w:tc>
        <w:tc>
          <w:tcPr>
            <w:tcW w:w="1137" w:type="pct"/>
            <w:tcBorders>
              <w:top w:val="single" w:sz="4" w:space="0" w:color="auto"/>
              <w:left w:val="single" w:sz="4" w:space="0" w:color="auto"/>
              <w:bottom w:val="single" w:sz="4" w:space="0" w:color="auto"/>
              <w:right w:val="single" w:sz="4" w:space="0" w:color="auto"/>
            </w:tcBorders>
            <w:vAlign w:val="center"/>
          </w:tcPr>
          <w:p w14:paraId="4F189F20" w14:textId="05420F5A" w:rsidR="00AB48AC" w:rsidRPr="00AB48AC" w:rsidRDefault="00AB48AC" w:rsidP="00AB48AC">
            <w:pPr>
              <w:jc w:val="right"/>
              <w:rPr>
                <w:rFonts w:ascii="宋体" w:hAnsi="宋体"/>
                <w:color w:val="000000"/>
              </w:rPr>
            </w:pPr>
            <w:r w:rsidRPr="00AB48AC">
              <w:rPr>
                <w:rFonts w:ascii="宋体" w:hAnsi="宋体" w:hint="eastAsia"/>
                <w:color w:val="000000"/>
              </w:rPr>
              <w:t>9.8300</w:t>
            </w:r>
          </w:p>
        </w:tc>
        <w:tc>
          <w:tcPr>
            <w:tcW w:w="1130" w:type="pct"/>
            <w:tcBorders>
              <w:top w:val="single" w:sz="4" w:space="0" w:color="auto"/>
              <w:left w:val="single" w:sz="4" w:space="0" w:color="auto"/>
              <w:bottom w:val="single" w:sz="4" w:space="0" w:color="auto"/>
              <w:right w:val="single" w:sz="4" w:space="0" w:color="auto"/>
            </w:tcBorders>
            <w:vAlign w:val="center"/>
          </w:tcPr>
          <w:p w14:paraId="7E9D8109" w14:textId="52A0C664" w:rsidR="00AB48AC" w:rsidRPr="00AB48AC" w:rsidRDefault="00AB48AC" w:rsidP="00AB48AC">
            <w:pPr>
              <w:jc w:val="right"/>
              <w:rPr>
                <w:rFonts w:ascii="宋体" w:hAnsi="宋体"/>
                <w:color w:val="000000"/>
              </w:rPr>
            </w:pPr>
            <w:r w:rsidRPr="00AB48AC">
              <w:rPr>
                <w:rFonts w:ascii="宋体" w:hAnsi="宋体" w:hint="eastAsia"/>
                <w:color w:val="000000"/>
              </w:rPr>
              <w:t>11,379,227.46</w:t>
            </w:r>
          </w:p>
        </w:tc>
      </w:tr>
      <w:tr w:rsidR="007F1ED8" w14:paraId="4B0A1D78" w14:textId="77777777">
        <w:tc>
          <w:tcPr>
            <w:tcW w:w="1601" w:type="pct"/>
            <w:tcBorders>
              <w:top w:val="single" w:sz="4" w:space="0" w:color="auto"/>
              <w:left w:val="single" w:sz="4" w:space="0" w:color="auto"/>
              <w:bottom w:val="single" w:sz="4" w:space="0" w:color="auto"/>
              <w:right w:val="single" w:sz="4" w:space="0" w:color="auto"/>
            </w:tcBorders>
          </w:tcPr>
          <w:p w14:paraId="038C1999" w14:textId="7E605D34" w:rsidR="007F1ED8" w:rsidRDefault="00AB48AC" w:rsidP="00AB48AC">
            <w:pPr>
              <w:ind w:firstLineChars="300" w:firstLine="630"/>
              <w:rPr>
                <w:color w:val="000000" w:themeColor="text1"/>
              </w:rPr>
            </w:pPr>
            <w:r>
              <w:rPr>
                <w:rFonts w:hint="eastAsia"/>
              </w:rPr>
              <w:t>其他</w:t>
            </w:r>
          </w:p>
        </w:tc>
        <w:tc>
          <w:tcPr>
            <w:tcW w:w="1132" w:type="pct"/>
            <w:tcBorders>
              <w:top w:val="single" w:sz="4" w:space="0" w:color="auto"/>
              <w:left w:val="single" w:sz="4" w:space="0" w:color="auto"/>
              <w:bottom w:val="single" w:sz="4" w:space="0" w:color="auto"/>
              <w:right w:val="single" w:sz="4" w:space="0" w:color="auto"/>
            </w:tcBorders>
          </w:tcPr>
          <w:p w14:paraId="30BEC040" w14:textId="77777777" w:rsidR="007F1ED8" w:rsidRPr="00AB48AC" w:rsidRDefault="007F1ED8">
            <w:pPr>
              <w:jc w:val="right"/>
              <w:rPr>
                <w:rFonts w:ascii="宋体" w:hAnsi="宋体"/>
                <w:color w:val="000000"/>
              </w:rPr>
            </w:pPr>
          </w:p>
        </w:tc>
        <w:tc>
          <w:tcPr>
            <w:tcW w:w="1137" w:type="pct"/>
            <w:tcBorders>
              <w:top w:val="single" w:sz="4" w:space="0" w:color="auto"/>
              <w:left w:val="single" w:sz="4" w:space="0" w:color="auto"/>
              <w:bottom w:val="single" w:sz="4" w:space="0" w:color="auto"/>
              <w:right w:val="single" w:sz="4" w:space="0" w:color="auto"/>
            </w:tcBorders>
          </w:tcPr>
          <w:p w14:paraId="20E21D89" w14:textId="77777777" w:rsidR="007F1ED8" w:rsidRPr="00AB48AC" w:rsidRDefault="007F1ED8">
            <w:pPr>
              <w:jc w:val="right"/>
              <w:rPr>
                <w:rFonts w:ascii="宋体" w:hAnsi="宋体"/>
                <w:color w:val="000000"/>
              </w:rPr>
            </w:pPr>
          </w:p>
        </w:tc>
        <w:tc>
          <w:tcPr>
            <w:tcW w:w="1130" w:type="pct"/>
            <w:tcBorders>
              <w:top w:val="single" w:sz="4" w:space="0" w:color="auto"/>
              <w:left w:val="single" w:sz="4" w:space="0" w:color="auto"/>
              <w:bottom w:val="single" w:sz="4" w:space="0" w:color="auto"/>
              <w:right w:val="single" w:sz="4" w:space="0" w:color="auto"/>
            </w:tcBorders>
          </w:tcPr>
          <w:p w14:paraId="1D93D2C9" w14:textId="66CE1EBC" w:rsidR="007F1ED8" w:rsidRPr="00AB48AC" w:rsidRDefault="00AB48AC">
            <w:pPr>
              <w:jc w:val="right"/>
              <w:rPr>
                <w:rFonts w:ascii="宋体" w:hAnsi="宋体"/>
                <w:color w:val="000000"/>
              </w:rPr>
            </w:pPr>
            <w:r w:rsidRPr="00AB48AC">
              <w:rPr>
                <w:rFonts w:ascii="宋体" w:hAnsi="宋体"/>
                <w:color w:val="000000"/>
              </w:rPr>
              <w:t>1,150,959.95</w:t>
            </w:r>
          </w:p>
        </w:tc>
      </w:tr>
      <w:tr w:rsidR="00200155" w14:paraId="0B2E58B0" w14:textId="77777777">
        <w:tc>
          <w:tcPr>
            <w:tcW w:w="1601" w:type="pct"/>
            <w:tcBorders>
              <w:top w:val="single" w:sz="4" w:space="0" w:color="auto"/>
              <w:left w:val="single" w:sz="4" w:space="0" w:color="auto"/>
              <w:bottom w:val="single" w:sz="4" w:space="0" w:color="auto"/>
              <w:right w:val="single" w:sz="4" w:space="0" w:color="auto"/>
            </w:tcBorders>
          </w:tcPr>
          <w:p w14:paraId="1B295204" w14:textId="4B102CE6" w:rsidR="00200155" w:rsidRDefault="00200155" w:rsidP="00200155">
            <w:r w:rsidRPr="00AB48AC">
              <w:rPr>
                <w:rFonts w:hint="eastAsia"/>
              </w:rPr>
              <w:t>其他应收款</w:t>
            </w:r>
          </w:p>
        </w:tc>
        <w:tc>
          <w:tcPr>
            <w:tcW w:w="1132" w:type="pct"/>
            <w:tcBorders>
              <w:top w:val="single" w:sz="4" w:space="0" w:color="auto"/>
              <w:left w:val="single" w:sz="4" w:space="0" w:color="auto"/>
              <w:bottom w:val="single" w:sz="4" w:space="0" w:color="auto"/>
              <w:right w:val="single" w:sz="4" w:space="0" w:color="auto"/>
            </w:tcBorders>
          </w:tcPr>
          <w:p w14:paraId="1B3C20AC" w14:textId="46974933" w:rsidR="00200155" w:rsidRPr="00AB48AC" w:rsidRDefault="00200155" w:rsidP="00200155">
            <w:pPr>
              <w:jc w:val="right"/>
              <w:rPr>
                <w:rFonts w:ascii="宋体" w:hAnsi="宋体"/>
                <w:color w:val="000000"/>
              </w:rPr>
            </w:pPr>
            <w:r>
              <w:rPr>
                <w:rFonts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tcPr>
          <w:p w14:paraId="6CBE2951" w14:textId="34DFF49B" w:rsidR="00200155" w:rsidRPr="00AB48AC" w:rsidRDefault="00200155" w:rsidP="00200155">
            <w:pPr>
              <w:jc w:val="right"/>
              <w:rPr>
                <w:rFonts w:ascii="宋体" w:hAnsi="宋体"/>
                <w:color w:val="000000"/>
              </w:rPr>
            </w:pPr>
            <w:r>
              <w:rPr>
                <w:rFonts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tcPr>
          <w:p w14:paraId="56440987" w14:textId="77777777" w:rsidR="00200155" w:rsidRPr="00AB48AC" w:rsidRDefault="00200155" w:rsidP="00200155">
            <w:pPr>
              <w:jc w:val="right"/>
              <w:rPr>
                <w:rFonts w:ascii="宋体" w:hAnsi="宋体"/>
                <w:color w:val="000000"/>
              </w:rPr>
            </w:pPr>
          </w:p>
        </w:tc>
      </w:tr>
      <w:tr w:rsidR="00200155" w14:paraId="441DA378" w14:textId="77777777" w:rsidTr="00BE2FB0">
        <w:tc>
          <w:tcPr>
            <w:tcW w:w="1601" w:type="pct"/>
            <w:tcBorders>
              <w:top w:val="single" w:sz="4" w:space="0" w:color="auto"/>
              <w:left w:val="single" w:sz="4" w:space="0" w:color="auto"/>
              <w:bottom w:val="single" w:sz="4" w:space="0" w:color="auto"/>
              <w:right w:val="single" w:sz="4" w:space="0" w:color="auto"/>
            </w:tcBorders>
          </w:tcPr>
          <w:p w14:paraId="5E41205E" w14:textId="0EB7B84D" w:rsidR="00200155" w:rsidRDefault="00200155" w:rsidP="00200155">
            <w:pPr>
              <w:ind w:firstLineChars="300" w:firstLine="630"/>
            </w:pPr>
            <w:r w:rsidRPr="00E07DC1">
              <w:rPr>
                <w:rFonts w:hint="eastAsia"/>
                <w:color w:val="000000" w:themeColor="text1"/>
              </w:rPr>
              <w:t>其中：美元</w:t>
            </w:r>
          </w:p>
        </w:tc>
        <w:tc>
          <w:tcPr>
            <w:tcW w:w="1132" w:type="pct"/>
            <w:tcBorders>
              <w:top w:val="single" w:sz="4" w:space="0" w:color="auto"/>
              <w:left w:val="single" w:sz="4" w:space="0" w:color="auto"/>
              <w:bottom w:val="single" w:sz="4" w:space="0" w:color="auto"/>
              <w:right w:val="single" w:sz="4" w:space="0" w:color="auto"/>
            </w:tcBorders>
            <w:vAlign w:val="center"/>
          </w:tcPr>
          <w:p w14:paraId="0383A1AD" w14:textId="39261B38" w:rsidR="00200155" w:rsidRPr="00AB48AC" w:rsidRDefault="00200155" w:rsidP="00200155">
            <w:pPr>
              <w:jc w:val="right"/>
              <w:rPr>
                <w:rFonts w:ascii="宋体" w:hAnsi="宋体"/>
                <w:color w:val="000000"/>
              </w:rPr>
            </w:pPr>
            <w:r w:rsidRPr="00AB48AC">
              <w:rPr>
                <w:rFonts w:ascii="宋体" w:hAnsi="宋体" w:hint="eastAsia"/>
                <w:color w:val="000000"/>
              </w:rPr>
              <w:t>2,133,319.04</w:t>
            </w:r>
          </w:p>
        </w:tc>
        <w:tc>
          <w:tcPr>
            <w:tcW w:w="1137" w:type="pct"/>
            <w:tcBorders>
              <w:top w:val="single" w:sz="4" w:space="0" w:color="auto"/>
              <w:left w:val="single" w:sz="4" w:space="0" w:color="auto"/>
              <w:bottom w:val="single" w:sz="4" w:space="0" w:color="auto"/>
              <w:right w:val="single" w:sz="4" w:space="0" w:color="auto"/>
            </w:tcBorders>
            <w:vAlign w:val="center"/>
          </w:tcPr>
          <w:p w14:paraId="6BDE100F" w14:textId="05EF047F" w:rsidR="00200155" w:rsidRPr="00AB48AC" w:rsidRDefault="00200155" w:rsidP="00200155">
            <w:pPr>
              <w:jc w:val="right"/>
              <w:rPr>
                <w:rFonts w:ascii="宋体" w:hAnsi="宋体"/>
                <w:color w:val="000000"/>
              </w:rPr>
            </w:pPr>
            <w:r w:rsidRPr="00AB48AC">
              <w:rPr>
                <w:rFonts w:ascii="宋体" w:hAnsi="宋体" w:hint="eastAsia"/>
                <w:color w:val="000000"/>
              </w:rPr>
              <w:t>7.1586</w:t>
            </w:r>
          </w:p>
        </w:tc>
        <w:tc>
          <w:tcPr>
            <w:tcW w:w="1130" w:type="pct"/>
            <w:tcBorders>
              <w:top w:val="single" w:sz="4" w:space="0" w:color="auto"/>
              <w:left w:val="single" w:sz="4" w:space="0" w:color="auto"/>
              <w:bottom w:val="single" w:sz="4" w:space="0" w:color="auto"/>
              <w:right w:val="single" w:sz="4" w:space="0" w:color="auto"/>
            </w:tcBorders>
            <w:vAlign w:val="center"/>
          </w:tcPr>
          <w:p w14:paraId="411B01B7" w14:textId="3D8C24C0" w:rsidR="00200155" w:rsidRPr="00AB48AC" w:rsidRDefault="00200155" w:rsidP="00200155">
            <w:pPr>
              <w:jc w:val="right"/>
              <w:rPr>
                <w:rFonts w:ascii="宋体" w:hAnsi="宋体"/>
                <w:color w:val="000000"/>
              </w:rPr>
            </w:pPr>
            <w:r w:rsidRPr="00AB48AC">
              <w:rPr>
                <w:rFonts w:ascii="宋体" w:hAnsi="宋体" w:hint="eastAsia"/>
                <w:color w:val="000000"/>
              </w:rPr>
              <w:t>15,271,577.68</w:t>
            </w:r>
          </w:p>
        </w:tc>
      </w:tr>
      <w:tr w:rsidR="00200155" w14:paraId="2821B6AD" w14:textId="77777777" w:rsidTr="00BE2FB0">
        <w:tc>
          <w:tcPr>
            <w:tcW w:w="1601" w:type="pct"/>
            <w:tcBorders>
              <w:top w:val="single" w:sz="4" w:space="0" w:color="auto"/>
              <w:left w:val="single" w:sz="4" w:space="0" w:color="auto"/>
              <w:bottom w:val="single" w:sz="4" w:space="0" w:color="auto"/>
              <w:right w:val="single" w:sz="4" w:space="0" w:color="auto"/>
            </w:tcBorders>
          </w:tcPr>
          <w:p w14:paraId="03B6BAE8" w14:textId="446A9E76" w:rsidR="00200155" w:rsidRDefault="00200155" w:rsidP="00200155">
            <w:pPr>
              <w:ind w:firstLineChars="300" w:firstLine="630"/>
            </w:pPr>
            <w:r>
              <w:t>欧元</w:t>
            </w:r>
          </w:p>
        </w:tc>
        <w:tc>
          <w:tcPr>
            <w:tcW w:w="1132" w:type="pct"/>
            <w:tcBorders>
              <w:top w:val="single" w:sz="4" w:space="0" w:color="auto"/>
              <w:left w:val="single" w:sz="4" w:space="0" w:color="auto"/>
              <w:bottom w:val="single" w:sz="4" w:space="0" w:color="auto"/>
              <w:right w:val="single" w:sz="4" w:space="0" w:color="auto"/>
            </w:tcBorders>
            <w:vAlign w:val="center"/>
          </w:tcPr>
          <w:p w14:paraId="142CFBD3" w14:textId="494DDDFF" w:rsidR="00200155" w:rsidRPr="00AB48AC" w:rsidRDefault="00200155" w:rsidP="00200155">
            <w:pPr>
              <w:jc w:val="right"/>
              <w:rPr>
                <w:rFonts w:ascii="宋体" w:hAnsi="宋体"/>
                <w:color w:val="000000"/>
              </w:rPr>
            </w:pPr>
            <w:r w:rsidRPr="00AB48AC">
              <w:rPr>
                <w:rFonts w:ascii="宋体" w:hAnsi="宋体" w:hint="eastAsia"/>
                <w:color w:val="000000"/>
              </w:rPr>
              <w:t>344,079.89</w:t>
            </w:r>
          </w:p>
        </w:tc>
        <w:tc>
          <w:tcPr>
            <w:tcW w:w="1137" w:type="pct"/>
            <w:tcBorders>
              <w:top w:val="single" w:sz="4" w:space="0" w:color="auto"/>
              <w:left w:val="single" w:sz="4" w:space="0" w:color="auto"/>
              <w:bottom w:val="single" w:sz="4" w:space="0" w:color="auto"/>
              <w:right w:val="single" w:sz="4" w:space="0" w:color="auto"/>
            </w:tcBorders>
            <w:vAlign w:val="center"/>
          </w:tcPr>
          <w:p w14:paraId="1CC58135" w14:textId="4B4A6444" w:rsidR="00200155" w:rsidRPr="00AB48AC" w:rsidRDefault="00200155" w:rsidP="00200155">
            <w:pPr>
              <w:jc w:val="right"/>
              <w:rPr>
                <w:rFonts w:ascii="宋体" w:hAnsi="宋体"/>
                <w:color w:val="000000"/>
              </w:rPr>
            </w:pPr>
            <w:r w:rsidRPr="00AB48AC">
              <w:rPr>
                <w:rFonts w:ascii="宋体" w:hAnsi="宋体" w:hint="eastAsia"/>
                <w:color w:val="000000"/>
              </w:rPr>
              <w:t>8.4024</w:t>
            </w:r>
          </w:p>
        </w:tc>
        <w:tc>
          <w:tcPr>
            <w:tcW w:w="1130" w:type="pct"/>
            <w:tcBorders>
              <w:top w:val="single" w:sz="4" w:space="0" w:color="auto"/>
              <w:left w:val="single" w:sz="4" w:space="0" w:color="auto"/>
              <w:bottom w:val="single" w:sz="4" w:space="0" w:color="auto"/>
              <w:right w:val="single" w:sz="4" w:space="0" w:color="auto"/>
            </w:tcBorders>
            <w:vAlign w:val="center"/>
          </w:tcPr>
          <w:p w14:paraId="5FFA8087" w14:textId="7FF55C5E" w:rsidR="00200155" w:rsidRPr="00AB48AC" w:rsidRDefault="00200155" w:rsidP="00200155">
            <w:pPr>
              <w:jc w:val="right"/>
              <w:rPr>
                <w:rFonts w:ascii="宋体" w:hAnsi="宋体"/>
                <w:color w:val="000000"/>
              </w:rPr>
            </w:pPr>
            <w:r w:rsidRPr="00AB48AC">
              <w:rPr>
                <w:rFonts w:ascii="宋体" w:hAnsi="宋体" w:hint="eastAsia"/>
                <w:color w:val="000000"/>
              </w:rPr>
              <w:t>2,891,096.87</w:t>
            </w:r>
          </w:p>
        </w:tc>
      </w:tr>
      <w:tr w:rsidR="00200155" w14:paraId="5F0F8B47" w14:textId="77777777" w:rsidTr="00BE2FB0">
        <w:tc>
          <w:tcPr>
            <w:tcW w:w="1601" w:type="pct"/>
            <w:tcBorders>
              <w:top w:val="single" w:sz="4" w:space="0" w:color="auto"/>
              <w:left w:val="single" w:sz="4" w:space="0" w:color="auto"/>
              <w:bottom w:val="single" w:sz="4" w:space="0" w:color="auto"/>
              <w:right w:val="single" w:sz="4" w:space="0" w:color="auto"/>
            </w:tcBorders>
          </w:tcPr>
          <w:p w14:paraId="5B15DBDB" w14:textId="02E56FEC" w:rsidR="00200155" w:rsidRDefault="00200155" w:rsidP="00200155">
            <w:pPr>
              <w:ind w:firstLineChars="300" w:firstLine="630"/>
            </w:pPr>
            <w:r>
              <w:rPr>
                <w:rFonts w:hint="eastAsia"/>
              </w:rPr>
              <w:t>其他</w:t>
            </w:r>
          </w:p>
        </w:tc>
        <w:tc>
          <w:tcPr>
            <w:tcW w:w="1132" w:type="pct"/>
            <w:tcBorders>
              <w:top w:val="single" w:sz="4" w:space="0" w:color="auto"/>
              <w:left w:val="single" w:sz="4" w:space="0" w:color="auto"/>
              <w:bottom w:val="single" w:sz="4" w:space="0" w:color="auto"/>
              <w:right w:val="single" w:sz="4" w:space="0" w:color="auto"/>
            </w:tcBorders>
            <w:vAlign w:val="center"/>
          </w:tcPr>
          <w:p w14:paraId="70A038E5" w14:textId="77777777" w:rsidR="00200155" w:rsidRPr="00AB48AC" w:rsidRDefault="00200155" w:rsidP="00200155">
            <w:pPr>
              <w:jc w:val="right"/>
              <w:rPr>
                <w:rFonts w:ascii="宋体" w:hAnsi="宋体"/>
                <w:color w:val="000000"/>
              </w:rPr>
            </w:pPr>
          </w:p>
        </w:tc>
        <w:tc>
          <w:tcPr>
            <w:tcW w:w="1137" w:type="pct"/>
            <w:tcBorders>
              <w:top w:val="single" w:sz="4" w:space="0" w:color="auto"/>
              <w:left w:val="single" w:sz="4" w:space="0" w:color="auto"/>
              <w:bottom w:val="single" w:sz="4" w:space="0" w:color="auto"/>
              <w:right w:val="single" w:sz="4" w:space="0" w:color="auto"/>
            </w:tcBorders>
            <w:vAlign w:val="center"/>
          </w:tcPr>
          <w:p w14:paraId="4DB3AF50" w14:textId="77777777" w:rsidR="00200155" w:rsidRPr="00AB48AC" w:rsidRDefault="00200155" w:rsidP="00200155">
            <w:pPr>
              <w:jc w:val="right"/>
              <w:rPr>
                <w:rFonts w:ascii="宋体" w:hAnsi="宋体"/>
                <w:color w:val="000000"/>
              </w:rPr>
            </w:pPr>
          </w:p>
        </w:tc>
        <w:tc>
          <w:tcPr>
            <w:tcW w:w="1130" w:type="pct"/>
            <w:tcBorders>
              <w:top w:val="single" w:sz="4" w:space="0" w:color="auto"/>
              <w:left w:val="single" w:sz="4" w:space="0" w:color="auto"/>
              <w:bottom w:val="single" w:sz="4" w:space="0" w:color="auto"/>
              <w:right w:val="single" w:sz="4" w:space="0" w:color="auto"/>
            </w:tcBorders>
            <w:vAlign w:val="center"/>
          </w:tcPr>
          <w:p w14:paraId="01596F4D" w14:textId="37036842" w:rsidR="00200155" w:rsidRPr="00AB48AC" w:rsidRDefault="00200155" w:rsidP="00200155">
            <w:pPr>
              <w:jc w:val="right"/>
              <w:rPr>
                <w:rFonts w:ascii="宋体" w:hAnsi="宋体"/>
                <w:color w:val="000000"/>
              </w:rPr>
            </w:pPr>
            <w:r w:rsidRPr="00AB48AC">
              <w:rPr>
                <w:rFonts w:ascii="宋体" w:hAnsi="宋体"/>
                <w:color w:val="000000"/>
              </w:rPr>
              <w:t>886,958.09</w:t>
            </w:r>
          </w:p>
        </w:tc>
      </w:tr>
      <w:tr w:rsidR="007F1ED8" w14:paraId="0D29005E" w14:textId="77777777">
        <w:tc>
          <w:tcPr>
            <w:tcW w:w="1601" w:type="pct"/>
            <w:tcBorders>
              <w:top w:val="single" w:sz="4" w:space="0" w:color="auto"/>
              <w:left w:val="single" w:sz="4" w:space="0" w:color="auto"/>
              <w:bottom w:val="single" w:sz="4" w:space="0" w:color="auto"/>
              <w:right w:val="single" w:sz="4" w:space="0" w:color="auto"/>
            </w:tcBorders>
          </w:tcPr>
          <w:p w14:paraId="5E196420" w14:textId="6F84B7EA" w:rsidR="007F1ED8" w:rsidRDefault="00AB48AC">
            <w:r>
              <w:rPr>
                <w:rFonts w:hint="eastAsia"/>
              </w:rPr>
              <w:t>应付账款</w:t>
            </w:r>
          </w:p>
        </w:tc>
        <w:tc>
          <w:tcPr>
            <w:tcW w:w="1132" w:type="pct"/>
            <w:tcBorders>
              <w:top w:val="single" w:sz="4" w:space="0" w:color="auto"/>
              <w:left w:val="single" w:sz="4" w:space="0" w:color="auto"/>
              <w:bottom w:val="single" w:sz="4" w:space="0" w:color="auto"/>
              <w:right w:val="single" w:sz="4" w:space="0" w:color="auto"/>
            </w:tcBorders>
          </w:tcPr>
          <w:p w14:paraId="0F23102C" w14:textId="77777777" w:rsidR="007F1ED8" w:rsidRDefault="00FD7238">
            <w:pPr>
              <w:jc w:val="right"/>
              <w:rPr>
                <w:color w:val="000000" w:themeColor="text1"/>
              </w:rPr>
            </w:pPr>
            <w:r>
              <w:rPr>
                <w:rFonts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tcPr>
          <w:p w14:paraId="4F3014B7" w14:textId="77777777" w:rsidR="007F1ED8" w:rsidRDefault="00FD7238">
            <w:pPr>
              <w:jc w:val="right"/>
              <w:rPr>
                <w:color w:val="000000" w:themeColor="text1"/>
              </w:rPr>
            </w:pPr>
            <w:r>
              <w:rPr>
                <w:rFonts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tcPr>
          <w:p w14:paraId="02979B2F" w14:textId="77777777" w:rsidR="007F1ED8" w:rsidRDefault="007F1ED8">
            <w:pPr>
              <w:jc w:val="right"/>
            </w:pPr>
          </w:p>
        </w:tc>
      </w:tr>
      <w:tr w:rsidR="00AB48AC" w14:paraId="46261D4D" w14:textId="77777777" w:rsidTr="00AB48AC">
        <w:tc>
          <w:tcPr>
            <w:tcW w:w="1601" w:type="pct"/>
            <w:tcBorders>
              <w:top w:val="single" w:sz="4" w:space="0" w:color="auto"/>
              <w:left w:val="single" w:sz="4" w:space="0" w:color="auto"/>
              <w:bottom w:val="single" w:sz="4" w:space="0" w:color="auto"/>
              <w:right w:val="single" w:sz="4" w:space="0" w:color="auto"/>
            </w:tcBorders>
          </w:tcPr>
          <w:p w14:paraId="78FFC2A8" w14:textId="03832CD3" w:rsidR="00AB48AC" w:rsidRDefault="00E07DC1" w:rsidP="00AB48AC">
            <w:pPr>
              <w:rPr>
                <w:color w:val="000000" w:themeColor="text1"/>
              </w:rPr>
            </w:pPr>
            <w:r w:rsidRPr="00E07DC1">
              <w:rPr>
                <w:rFonts w:hint="eastAsia"/>
                <w:color w:val="000000" w:themeColor="text1"/>
              </w:rPr>
              <w:t>其中：美元</w:t>
            </w:r>
          </w:p>
        </w:tc>
        <w:tc>
          <w:tcPr>
            <w:tcW w:w="1132" w:type="pct"/>
            <w:tcBorders>
              <w:top w:val="single" w:sz="4" w:space="0" w:color="auto"/>
              <w:left w:val="single" w:sz="4" w:space="0" w:color="auto"/>
              <w:bottom w:val="single" w:sz="4" w:space="0" w:color="auto"/>
              <w:right w:val="single" w:sz="4" w:space="0" w:color="auto"/>
            </w:tcBorders>
            <w:vAlign w:val="center"/>
          </w:tcPr>
          <w:p w14:paraId="06DB93D2" w14:textId="483FF215" w:rsidR="00AB48AC" w:rsidRPr="00AB48AC" w:rsidRDefault="00AB48AC" w:rsidP="00AB48AC">
            <w:pPr>
              <w:jc w:val="right"/>
              <w:rPr>
                <w:rFonts w:ascii="宋体" w:hAnsi="宋体"/>
                <w:color w:val="000000"/>
              </w:rPr>
            </w:pPr>
            <w:r w:rsidRPr="00AB48AC">
              <w:rPr>
                <w:rFonts w:ascii="宋体" w:hAnsi="宋体" w:hint="eastAsia"/>
                <w:color w:val="000000"/>
              </w:rPr>
              <w:t>33,966,453.76</w:t>
            </w:r>
          </w:p>
        </w:tc>
        <w:tc>
          <w:tcPr>
            <w:tcW w:w="1137" w:type="pct"/>
            <w:tcBorders>
              <w:top w:val="single" w:sz="4" w:space="0" w:color="auto"/>
              <w:left w:val="single" w:sz="4" w:space="0" w:color="auto"/>
              <w:bottom w:val="single" w:sz="4" w:space="0" w:color="auto"/>
              <w:right w:val="single" w:sz="4" w:space="0" w:color="auto"/>
            </w:tcBorders>
            <w:vAlign w:val="center"/>
          </w:tcPr>
          <w:p w14:paraId="30C2A01A" w14:textId="798B5412" w:rsidR="00AB48AC" w:rsidRPr="00AB48AC" w:rsidRDefault="00AB48AC" w:rsidP="00AB48AC">
            <w:pPr>
              <w:jc w:val="right"/>
              <w:rPr>
                <w:rFonts w:ascii="宋体" w:hAnsi="宋体"/>
                <w:color w:val="000000"/>
              </w:rPr>
            </w:pPr>
            <w:r w:rsidRPr="00AB48AC">
              <w:rPr>
                <w:rFonts w:ascii="宋体" w:hAnsi="宋体" w:hint="eastAsia"/>
                <w:color w:val="000000"/>
              </w:rPr>
              <w:t>7.1586</w:t>
            </w:r>
          </w:p>
        </w:tc>
        <w:tc>
          <w:tcPr>
            <w:tcW w:w="1130" w:type="pct"/>
            <w:tcBorders>
              <w:top w:val="single" w:sz="4" w:space="0" w:color="auto"/>
              <w:left w:val="single" w:sz="4" w:space="0" w:color="auto"/>
              <w:bottom w:val="single" w:sz="4" w:space="0" w:color="auto"/>
              <w:right w:val="single" w:sz="4" w:space="0" w:color="auto"/>
            </w:tcBorders>
            <w:vAlign w:val="center"/>
          </w:tcPr>
          <w:p w14:paraId="3584E3DB" w14:textId="4DCCD095" w:rsidR="00AB48AC" w:rsidRPr="00AB48AC" w:rsidRDefault="00AB48AC" w:rsidP="00AB48AC">
            <w:pPr>
              <w:jc w:val="right"/>
              <w:rPr>
                <w:rFonts w:ascii="宋体" w:hAnsi="宋体"/>
                <w:color w:val="000000"/>
              </w:rPr>
            </w:pPr>
            <w:r w:rsidRPr="00AB48AC">
              <w:rPr>
                <w:rFonts w:ascii="宋体" w:hAnsi="宋体" w:hint="eastAsia"/>
                <w:color w:val="000000"/>
              </w:rPr>
              <w:t>243,152,255.86</w:t>
            </w:r>
          </w:p>
        </w:tc>
      </w:tr>
      <w:tr w:rsidR="00AB48AC" w14:paraId="5C16EFCC" w14:textId="77777777" w:rsidTr="00AB48AC">
        <w:tc>
          <w:tcPr>
            <w:tcW w:w="1601" w:type="pct"/>
            <w:tcBorders>
              <w:top w:val="single" w:sz="4" w:space="0" w:color="auto"/>
              <w:left w:val="single" w:sz="4" w:space="0" w:color="auto"/>
              <w:bottom w:val="single" w:sz="4" w:space="0" w:color="auto"/>
              <w:right w:val="single" w:sz="4" w:space="0" w:color="auto"/>
            </w:tcBorders>
          </w:tcPr>
          <w:p w14:paraId="3F3EFD85" w14:textId="1438C261" w:rsidR="00AB48AC" w:rsidRDefault="00AB48AC" w:rsidP="00AB48AC">
            <w:pPr>
              <w:ind w:firstLineChars="300" w:firstLine="630"/>
              <w:rPr>
                <w:color w:val="000000" w:themeColor="text1"/>
              </w:rPr>
            </w:pPr>
            <w:r>
              <w:t>欧元</w:t>
            </w:r>
          </w:p>
        </w:tc>
        <w:tc>
          <w:tcPr>
            <w:tcW w:w="1132" w:type="pct"/>
            <w:tcBorders>
              <w:top w:val="single" w:sz="4" w:space="0" w:color="auto"/>
              <w:left w:val="single" w:sz="4" w:space="0" w:color="auto"/>
              <w:bottom w:val="single" w:sz="4" w:space="0" w:color="auto"/>
              <w:right w:val="single" w:sz="4" w:space="0" w:color="auto"/>
            </w:tcBorders>
            <w:vAlign w:val="center"/>
          </w:tcPr>
          <w:p w14:paraId="6E90BC64" w14:textId="2E6D9D95" w:rsidR="00AB48AC" w:rsidRPr="00AB48AC" w:rsidRDefault="00AB48AC" w:rsidP="00AB48AC">
            <w:pPr>
              <w:jc w:val="right"/>
              <w:rPr>
                <w:rFonts w:ascii="宋体" w:hAnsi="宋体"/>
                <w:color w:val="000000"/>
              </w:rPr>
            </w:pPr>
            <w:r w:rsidRPr="00AB48AC">
              <w:rPr>
                <w:rFonts w:ascii="宋体" w:hAnsi="宋体" w:hint="eastAsia"/>
                <w:color w:val="000000"/>
              </w:rPr>
              <w:t>1,403,380.09</w:t>
            </w:r>
          </w:p>
        </w:tc>
        <w:tc>
          <w:tcPr>
            <w:tcW w:w="1137" w:type="pct"/>
            <w:tcBorders>
              <w:top w:val="single" w:sz="4" w:space="0" w:color="auto"/>
              <w:left w:val="single" w:sz="4" w:space="0" w:color="auto"/>
              <w:bottom w:val="single" w:sz="4" w:space="0" w:color="auto"/>
              <w:right w:val="single" w:sz="4" w:space="0" w:color="auto"/>
            </w:tcBorders>
            <w:vAlign w:val="center"/>
          </w:tcPr>
          <w:p w14:paraId="419849CE" w14:textId="00AD9E83" w:rsidR="00AB48AC" w:rsidRPr="00AB48AC" w:rsidRDefault="00AB48AC" w:rsidP="00AB48AC">
            <w:pPr>
              <w:jc w:val="right"/>
              <w:rPr>
                <w:rFonts w:ascii="宋体" w:hAnsi="宋体"/>
                <w:color w:val="000000"/>
              </w:rPr>
            </w:pPr>
            <w:r w:rsidRPr="00AB48AC">
              <w:rPr>
                <w:rFonts w:ascii="宋体" w:hAnsi="宋体" w:hint="eastAsia"/>
                <w:color w:val="000000"/>
              </w:rPr>
              <w:t>8.4024</w:t>
            </w:r>
          </w:p>
        </w:tc>
        <w:tc>
          <w:tcPr>
            <w:tcW w:w="1130" w:type="pct"/>
            <w:tcBorders>
              <w:top w:val="single" w:sz="4" w:space="0" w:color="auto"/>
              <w:left w:val="single" w:sz="4" w:space="0" w:color="auto"/>
              <w:bottom w:val="single" w:sz="4" w:space="0" w:color="auto"/>
              <w:right w:val="single" w:sz="4" w:space="0" w:color="auto"/>
            </w:tcBorders>
            <w:vAlign w:val="center"/>
          </w:tcPr>
          <w:p w14:paraId="0A5438E2" w14:textId="30679EE2" w:rsidR="00AB48AC" w:rsidRPr="00AB48AC" w:rsidRDefault="00AB48AC" w:rsidP="00AB48AC">
            <w:pPr>
              <w:jc w:val="right"/>
              <w:rPr>
                <w:rFonts w:ascii="宋体" w:hAnsi="宋体"/>
                <w:color w:val="000000"/>
              </w:rPr>
            </w:pPr>
            <w:r w:rsidRPr="00AB48AC">
              <w:rPr>
                <w:rFonts w:ascii="宋体" w:hAnsi="宋体" w:hint="eastAsia"/>
                <w:color w:val="000000"/>
              </w:rPr>
              <w:t>11,791,760.85</w:t>
            </w:r>
          </w:p>
        </w:tc>
      </w:tr>
      <w:tr w:rsidR="00AB48AC" w14:paraId="7B647359" w14:textId="77777777">
        <w:tc>
          <w:tcPr>
            <w:tcW w:w="1601" w:type="pct"/>
            <w:tcBorders>
              <w:top w:val="single" w:sz="4" w:space="0" w:color="auto"/>
              <w:left w:val="single" w:sz="4" w:space="0" w:color="auto"/>
              <w:bottom w:val="single" w:sz="4" w:space="0" w:color="auto"/>
              <w:right w:val="single" w:sz="4" w:space="0" w:color="auto"/>
            </w:tcBorders>
          </w:tcPr>
          <w:p w14:paraId="79943C9A" w14:textId="51BB7D24" w:rsidR="00AB48AC" w:rsidRDefault="00AB48AC" w:rsidP="00AB48AC">
            <w:pPr>
              <w:ind w:firstLineChars="300" w:firstLine="630"/>
            </w:pPr>
            <w:r>
              <w:rPr>
                <w:rFonts w:hint="eastAsia"/>
              </w:rPr>
              <w:t>其他</w:t>
            </w:r>
          </w:p>
        </w:tc>
        <w:tc>
          <w:tcPr>
            <w:tcW w:w="1132" w:type="pct"/>
            <w:tcBorders>
              <w:top w:val="single" w:sz="4" w:space="0" w:color="auto"/>
              <w:left w:val="single" w:sz="4" w:space="0" w:color="auto"/>
              <w:bottom w:val="single" w:sz="4" w:space="0" w:color="auto"/>
              <w:right w:val="single" w:sz="4" w:space="0" w:color="auto"/>
            </w:tcBorders>
          </w:tcPr>
          <w:p w14:paraId="46E5D02E" w14:textId="77777777" w:rsidR="00AB48AC" w:rsidRPr="00AB48AC" w:rsidRDefault="00AB48AC">
            <w:pPr>
              <w:jc w:val="right"/>
              <w:rPr>
                <w:rFonts w:ascii="宋体" w:hAnsi="宋体"/>
                <w:color w:val="000000"/>
              </w:rPr>
            </w:pPr>
          </w:p>
        </w:tc>
        <w:tc>
          <w:tcPr>
            <w:tcW w:w="1137" w:type="pct"/>
            <w:tcBorders>
              <w:top w:val="single" w:sz="4" w:space="0" w:color="auto"/>
              <w:left w:val="single" w:sz="4" w:space="0" w:color="auto"/>
              <w:bottom w:val="single" w:sz="4" w:space="0" w:color="auto"/>
              <w:right w:val="single" w:sz="4" w:space="0" w:color="auto"/>
            </w:tcBorders>
          </w:tcPr>
          <w:p w14:paraId="79704328" w14:textId="77777777" w:rsidR="00AB48AC" w:rsidRPr="00AB48AC" w:rsidRDefault="00AB48AC">
            <w:pPr>
              <w:jc w:val="right"/>
              <w:rPr>
                <w:rFonts w:ascii="宋体" w:hAnsi="宋体"/>
                <w:color w:val="000000"/>
              </w:rPr>
            </w:pPr>
          </w:p>
        </w:tc>
        <w:tc>
          <w:tcPr>
            <w:tcW w:w="1130" w:type="pct"/>
            <w:tcBorders>
              <w:top w:val="single" w:sz="4" w:space="0" w:color="auto"/>
              <w:left w:val="single" w:sz="4" w:space="0" w:color="auto"/>
              <w:bottom w:val="single" w:sz="4" w:space="0" w:color="auto"/>
              <w:right w:val="single" w:sz="4" w:space="0" w:color="auto"/>
            </w:tcBorders>
          </w:tcPr>
          <w:p w14:paraId="62CD5C8D" w14:textId="19207CD2" w:rsidR="00AB48AC" w:rsidRPr="00AB48AC" w:rsidRDefault="00AB48AC">
            <w:pPr>
              <w:jc w:val="right"/>
              <w:rPr>
                <w:rFonts w:ascii="宋体" w:hAnsi="宋体"/>
                <w:color w:val="000000"/>
              </w:rPr>
            </w:pPr>
            <w:r w:rsidRPr="00AB48AC">
              <w:rPr>
                <w:rFonts w:ascii="宋体" w:hAnsi="宋体"/>
                <w:color w:val="000000"/>
              </w:rPr>
              <w:t>1,577,006.80</w:t>
            </w:r>
          </w:p>
        </w:tc>
      </w:tr>
      <w:tr w:rsidR="00200155" w14:paraId="5611CE5C" w14:textId="77777777">
        <w:tc>
          <w:tcPr>
            <w:tcW w:w="1601" w:type="pct"/>
            <w:tcBorders>
              <w:top w:val="single" w:sz="4" w:space="0" w:color="auto"/>
              <w:left w:val="single" w:sz="4" w:space="0" w:color="auto"/>
              <w:bottom w:val="single" w:sz="4" w:space="0" w:color="auto"/>
              <w:right w:val="single" w:sz="4" w:space="0" w:color="auto"/>
            </w:tcBorders>
          </w:tcPr>
          <w:p w14:paraId="6387D715" w14:textId="408818A5" w:rsidR="00200155" w:rsidRDefault="00200155" w:rsidP="00200155">
            <w:r>
              <w:rPr>
                <w:rFonts w:hint="eastAsia"/>
              </w:rPr>
              <w:t>其他应付款</w:t>
            </w:r>
          </w:p>
        </w:tc>
        <w:tc>
          <w:tcPr>
            <w:tcW w:w="1132" w:type="pct"/>
            <w:tcBorders>
              <w:top w:val="single" w:sz="4" w:space="0" w:color="auto"/>
              <w:left w:val="single" w:sz="4" w:space="0" w:color="auto"/>
              <w:bottom w:val="single" w:sz="4" w:space="0" w:color="auto"/>
              <w:right w:val="single" w:sz="4" w:space="0" w:color="auto"/>
            </w:tcBorders>
          </w:tcPr>
          <w:p w14:paraId="6D53378A" w14:textId="289BE0D6" w:rsidR="00200155" w:rsidRDefault="00200155" w:rsidP="00200155">
            <w:pPr>
              <w:jc w:val="right"/>
            </w:pPr>
            <w:r>
              <w:rPr>
                <w:rFonts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tcPr>
          <w:p w14:paraId="2C868D17" w14:textId="7F0D29EF" w:rsidR="00200155" w:rsidRDefault="00200155" w:rsidP="00200155">
            <w:pPr>
              <w:jc w:val="right"/>
            </w:pPr>
            <w:r>
              <w:rPr>
                <w:rFonts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tcPr>
          <w:p w14:paraId="40DF6AD2" w14:textId="77777777" w:rsidR="00200155" w:rsidRDefault="00200155" w:rsidP="00200155">
            <w:pPr>
              <w:jc w:val="right"/>
            </w:pPr>
          </w:p>
        </w:tc>
      </w:tr>
      <w:tr w:rsidR="00E07DC1" w14:paraId="1D72411C" w14:textId="77777777" w:rsidTr="00E07DC1">
        <w:tc>
          <w:tcPr>
            <w:tcW w:w="1601" w:type="pct"/>
            <w:tcBorders>
              <w:top w:val="single" w:sz="4" w:space="0" w:color="auto"/>
              <w:left w:val="single" w:sz="4" w:space="0" w:color="auto"/>
              <w:bottom w:val="single" w:sz="4" w:space="0" w:color="auto"/>
              <w:right w:val="single" w:sz="4" w:space="0" w:color="auto"/>
            </w:tcBorders>
          </w:tcPr>
          <w:p w14:paraId="5FF2CFB1" w14:textId="324C93AB" w:rsidR="00E07DC1" w:rsidRDefault="00E07DC1" w:rsidP="00E07DC1">
            <w:r w:rsidRPr="00E07DC1">
              <w:rPr>
                <w:rFonts w:hint="eastAsia"/>
                <w:color w:val="000000" w:themeColor="text1"/>
              </w:rPr>
              <w:t>其中：美元</w:t>
            </w:r>
          </w:p>
        </w:tc>
        <w:tc>
          <w:tcPr>
            <w:tcW w:w="1132" w:type="pct"/>
            <w:tcBorders>
              <w:top w:val="single" w:sz="4" w:space="0" w:color="auto"/>
              <w:left w:val="single" w:sz="4" w:space="0" w:color="auto"/>
              <w:bottom w:val="single" w:sz="4" w:space="0" w:color="auto"/>
              <w:right w:val="single" w:sz="4" w:space="0" w:color="auto"/>
            </w:tcBorders>
            <w:vAlign w:val="center"/>
          </w:tcPr>
          <w:p w14:paraId="011696F7" w14:textId="6065B303" w:rsidR="00E07DC1" w:rsidRPr="00E07DC1" w:rsidRDefault="00E07DC1" w:rsidP="00E07DC1">
            <w:pPr>
              <w:jc w:val="right"/>
              <w:rPr>
                <w:rFonts w:ascii="宋体" w:hAnsi="宋体"/>
                <w:color w:val="000000"/>
              </w:rPr>
            </w:pPr>
            <w:r w:rsidRPr="00E07DC1">
              <w:rPr>
                <w:rFonts w:ascii="宋体" w:hAnsi="宋体" w:hint="eastAsia"/>
                <w:color w:val="000000"/>
              </w:rPr>
              <w:t>23,944,461.58</w:t>
            </w:r>
          </w:p>
        </w:tc>
        <w:tc>
          <w:tcPr>
            <w:tcW w:w="1137" w:type="pct"/>
            <w:tcBorders>
              <w:top w:val="single" w:sz="4" w:space="0" w:color="auto"/>
              <w:left w:val="single" w:sz="4" w:space="0" w:color="auto"/>
              <w:bottom w:val="single" w:sz="4" w:space="0" w:color="auto"/>
              <w:right w:val="single" w:sz="4" w:space="0" w:color="auto"/>
            </w:tcBorders>
            <w:vAlign w:val="center"/>
          </w:tcPr>
          <w:p w14:paraId="5AAA3727" w14:textId="3F106C4D" w:rsidR="00E07DC1" w:rsidRPr="00E07DC1" w:rsidRDefault="00E07DC1" w:rsidP="00E07DC1">
            <w:pPr>
              <w:jc w:val="right"/>
              <w:rPr>
                <w:rFonts w:ascii="宋体" w:hAnsi="宋体"/>
                <w:color w:val="000000"/>
              </w:rPr>
            </w:pPr>
            <w:r w:rsidRPr="00E07DC1">
              <w:rPr>
                <w:rFonts w:ascii="宋体" w:hAnsi="宋体" w:hint="eastAsia"/>
                <w:color w:val="000000"/>
              </w:rPr>
              <w:t>7.1586</w:t>
            </w:r>
          </w:p>
        </w:tc>
        <w:tc>
          <w:tcPr>
            <w:tcW w:w="1130" w:type="pct"/>
            <w:tcBorders>
              <w:top w:val="single" w:sz="4" w:space="0" w:color="auto"/>
              <w:left w:val="single" w:sz="4" w:space="0" w:color="auto"/>
              <w:bottom w:val="single" w:sz="4" w:space="0" w:color="auto"/>
              <w:right w:val="single" w:sz="4" w:space="0" w:color="auto"/>
            </w:tcBorders>
            <w:vAlign w:val="center"/>
          </w:tcPr>
          <w:p w14:paraId="4F12C090" w14:textId="4624A539" w:rsidR="00E07DC1" w:rsidRPr="00E07DC1" w:rsidRDefault="00E07DC1" w:rsidP="00E07DC1">
            <w:pPr>
              <w:jc w:val="right"/>
              <w:rPr>
                <w:rFonts w:ascii="宋体" w:hAnsi="宋体"/>
                <w:color w:val="000000"/>
              </w:rPr>
            </w:pPr>
            <w:r w:rsidRPr="00E07DC1">
              <w:rPr>
                <w:rFonts w:ascii="宋体" w:hAnsi="宋体" w:hint="eastAsia"/>
                <w:color w:val="000000"/>
              </w:rPr>
              <w:t>171,408,822.70</w:t>
            </w:r>
          </w:p>
        </w:tc>
      </w:tr>
      <w:tr w:rsidR="00E07DC1" w14:paraId="698102D9" w14:textId="77777777" w:rsidTr="00E07DC1">
        <w:tc>
          <w:tcPr>
            <w:tcW w:w="1601" w:type="pct"/>
            <w:tcBorders>
              <w:top w:val="single" w:sz="4" w:space="0" w:color="auto"/>
              <w:left w:val="single" w:sz="4" w:space="0" w:color="auto"/>
              <w:bottom w:val="single" w:sz="4" w:space="0" w:color="auto"/>
              <w:right w:val="single" w:sz="4" w:space="0" w:color="auto"/>
            </w:tcBorders>
          </w:tcPr>
          <w:p w14:paraId="08521C05" w14:textId="59D6CE54" w:rsidR="00E07DC1" w:rsidRDefault="00E07DC1" w:rsidP="00E07DC1">
            <w:pPr>
              <w:ind w:firstLineChars="300" w:firstLine="630"/>
            </w:pPr>
            <w:r>
              <w:t>欧元</w:t>
            </w:r>
          </w:p>
        </w:tc>
        <w:tc>
          <w:tcPr>
            <w:tcW w:w="1132" w:type="pct"/>
            <w:tcBorders>
              <w:top w:val="single" w:sz="4" w:space="0" w:color="auto"/>
              <w:left w:val="single" w:sz="4" w:space="0" w:color="auto"/>
              <w:bottom w:val="single" w:sz="4" w:space="0" w:color="auto"/>
              <w:right w:val="single" w:sz="4" w:space="0" w:color="auto"/>
            </w:tcBorders>
            <w:vAlign w:val="center"/>
          </w:tcPr>
          <w:p w14:paraId="5109A044" w14:textId="58AC40AC" w:rsidR="00E07DC1" w:rsidRPr="00E07DC1" w:rsidRDefault="00E07DC1" w:rsidP="00E07DC1">
            <w:pPr>
              <w:jc w:val="right"/>
              <w:rPr>
                <w:rFonts w:ascii="宋体" w:hAnsi="宋体"/>
                <w:color w:val="000000"/>
              </w:rPr>
            </w:pPr>
            <w:r w:rsidRPr="00E07DC1">
              <w:rPr>
                <w:rFonts w:ascii="宋体" w:hAnsi="宋体"/>
                <w:color w:val="000000"/>
              </w:rPr>
              <w:t>15,231,326.30</w:t>
            </w:r>
          </w:p>
        </w:tc>
        <w:tc>
          <w:tcPr>
            <w:tcW w:w="1137" w:type="pct"/>
            <w:tcBorders>
              <w:top w:val="single" w:sz="4" w:space="0" w:color="auto"/>
              <w:left w:val="single" w:sz="4" w:space="0" w:color="auto"/>
              <w:bottom w:val="single" w:sz="4" w:space="0" w:color="auto"/>
              <w:right w:val="single" w:sz="4" w:space="0" w:color="auto"/>
            </w:tcBorders>
            <w:vAlign w:val="center"/>
          </w:tcPr>
          <w:p w14:paraId="7956303C" w14:textId="3DB8E953" w:rsidR="00E07DC1" w:rsidRPr="00E07DC1" w:rsidRDefault="00E07DC1" w:rsidP="00E07DC1">
            <w:pPr>
              <w:jc w:val="right"/>
              <w:rPr>
                <w:rFonts w:ascii="宋体" w:hAnsi="宋体"/>
                <w:color w:val="000000"/>
              </w:rPr>
            </w:pPr>
            <w:r w:rsidRPr="00E07DC1">
              <w:rPr>
                <w:rFonts w:ascii="宋体" w:hAnsi="宋体"/>
                <w:color w:val="000000"/>
              </w:rPr>
              <w:t>8.4024</w:t>
            </w:r>
          </w:p>
        </w:tc>
        <w:tc>
          <w:tcPr>
            <w:tcW w:w="1130" w:type="pct"/>
            <w:tcBorders>
              <w:top w:val="single" w:sz="4" w:space="0" w:color="auto"/>
              <w:left w:val="single" w:sz="4" w:space="0" w:color="auto"/>
              <w:bottom w:val="single" w:sz="4" w:space="0" w:color="auto"/>
              <w:right w:val="single" w:sz="4" w:space="0" w:color="auto"/>
            </w:tcBorders>
            <w:vAlign w:val="center"/>
          </w:tcPr>
          <w:p w14:paraId="7A855E56" w14:textId="06AE4977" w:rsidR="00E07DC1" w:rsidRPr="00E07DC1" w:rsidRDefault="00E07DC1" w:rsidP="00E07DC1">
            <w:pPr>
              <w:jc w:val="right"/>
              <w:rPr>
                <w:rFonts w:ascii="宋体" w:hAnsi="宋体"/>
                <w:color w:val="000000"/>
              </w:rPr>
            </w:pPr>
            <w:r w:rsidRPr="00E07DC1">
              <w:rPr>
                <w:rFonts w:ascii="宋体" w:hAnsi="宋体"/>
                <w:color w:val="000000"/>
              </w:rPr>
              <w:t>127,979,696.07</w:t>
            </w:r>
          </w:p>
        </w:tc>
      </w:tr>
      <w:tr w:rsidR="00E07DC1" w14:paraId="5FA52B3E" w14:textId="77777777" w:rsidTr="00E07DC1">
        <w:tc>
          <w:tcPr>
            <w:tcW w:w="1601" w:type="pct"/>
            <w:tcBorders>
              <w:top w:val="single" w:sz="4" w:space="0" w:color="auto"/>
              <w:left w:val="single" w:sz="4" w:space="0" w:color="auto"/>
              <w:bottom w:val="single" w:sz="4" w:space="0" w:color="auto"/>
              <w:right w:val="single" w:sz="4" w:space="0" w:color="auto"/>
            </w:tcBorders>
          </w:tcPr>
          <w:p w14:paraId="48D0E08B" w14:textId="1C9B187C" w:rsidR="00E07DC1" w:rsidRDefault="00E07DC1" w:rsidP="00E07DC1">
            <w:pPr>
              <w:ind w:firstLineChars="300" w:firstLine="630"/>
            </w:pPr>
            <w:r w:rsidRPr="00E07DC1">
              <w:rPr>
                <w:rFonts w:hint="eastAsia"/>
              </w:rPr>
              <w:t>日元</w:t>
            </w:r>
          </w:p>
        </w:tc>
        <w:tc>
          <w:tcPr>
            <w:tcW w:w="1132" w:type="pct"/>
            <w:tcBorders>
              <w:top w:val="single" w:sz="4" w:space="0" w:color="auto"/>
              <w:left w:val="single" w:sz="4" w:space="0" w:color="auto"/>
              <w:bottom w:val="single" w:sz="4" w:space="0" w:color="auto"/>
              <w:right w:val="single" w:sz="4" w:space="0" w:color="auto"/>
            </w:tcBorders>
            <w:vAlign w:val="center"/>
          </w:tcPr>
          <w:p w14:paraId="10430B57" w14:textId="5EF22D03" w:rsidR="00E07DC1" w:rsidRPr="00E07DC1" w:rsidRDefault="00E07DC1" w:rsidP="00E07DC1">
            <w:pPr>
              <w:jc w:val="right"/>
              <w:rPr>
                <w:rFonts w:ascii="宋体" w:hAnsi="宋体"/>
                <w:color w:val="000000"/>
              </w:rPr>
            </w:pPr>
            <w:r w:rsidRPr="00E07DC1">
              <w:rPr>
                <w:rFonts w:ascii="宋体" w:hAnsi="宋体"/>
                <w:color w:val="000000"/>
              </w:rPr>
              <w:t>195,884,342.00</w:t>
            </w:r>
          </w:p>
        </w:tc>
        <w:tc>
          <w:tcPr>
            <w:tcW w:w="1137" w:type="pct"/>
            <w:tcBorders>
              <w:top w:val="single" w:sz="4" w:space="0" w:color="auto"/>
              <w:left w:val="single" w:sz="4" w:space="0" w:color="auto"/>
              <w:bottom w:val="single" w:sz="4" w:space="0" w:color="auto"/>
              <w:right w:val="single" w:sz="4" w:space="0" w:color="auto"/>
            </w:tcBorders>
            <w:vAlign w:val="center"/>
          </w:tcPr>
          <w:p w14:paraId="7716D016" w14:textId="5374A414" w:rsidR="00E07DC1" w:rsidRPr="00E07DC1" w:rsidRDefault="00E07DC1" w:rsidP="00E07DC1">
            <w:pPr>
              <w:jc w:val="right"/>
              <w:rPr>
                <w:rFonts w:ascii="宋体" w:hAnsi="宋体"/>
                <w:color w:val="000000"/>
              </w:rPr>
            </w:pPr>
            <w:r w:rsidRPr="00E07DC1">
              <w:rPr>
                <w:rFonts w:ascii="宋体" w:hAnsi="宋体"/>
                <w:color w:val="000000"/>
              </w:rPr>
              <w:t>0.049594</w:t>
            </w:r>
          </w:p>
        </w:tc>
        <w:tc>
          <w:tcPr>
            <w:tcW w:w="1130" w:type="pct"/>
            <w:tcBorders>
              <w:top w:val="single" w:sz="4" w:space="0" w:color="auto"/>
              <w:left w:val="single" w:sz="4" w:space="0" w:color="auto"/>
              <w:bottom w:val="single" w:sz="4" w:space="0" w:color="auto"/>
              <w:right w:val="single" w:sz="4" w:space="0" w:color="auto"/>
            </w:tcBorders>
            <w:vAlign w:val="center"/>
          </w:tcPr>
          <w:p w14:paraId="4139C0C5" w14:textId="4C635771" w:rsidR="00E07DC1" w:rsidRPr="00E07DC1" w:rsidRDefault="00E07DC1" w:rsidP="00E07DC1">
            <w:pPr>
              <w:jc w:val="right"/>
              <w:rPr>
                <w:rFonts w:ascii="宋体" w:hAnsi="宋体"/>
                <w:color w:val="000000"/>
              </w:rPr>
            </w:pPr>
            <w:r w:rsidRPr="00E07DC1">
              <w:rPr>
                <w:rFonts w:ascii="宋体" w:hAnsi="宋体"/>
                <w:color w:val="000000"/>
              </w:rPr>
              <w:t>9,714,688.06</w:t>
            </w:r>
          </w:p>
        </w:tc>
      </w:tr>
      <w:tr w:rsidR="00E07DC1" w14:paraId="1401153C" w14:textId="77777777" w:rsidTr="00E07DC1">
        <w:tc>
          <w:tcPr>
            <w:tcW w:w="1601" w:type="pct"/>
            <w:tcBorders>
              <w:top w:val="single" w:sz="4" w:space="0" w:color="auto"/>
              <w:left w:val="single" w:sz="4" w:space="0" w:color="auto"/>
              <w:bottom w:val="single" w:sz="4" w:space="0" w:color="auto"/>
              <w:right w:val="single" w:sz="4" w:space="0" w:color="auto"/>
            </w:tcBorders>
          </w:tcPr>
          <w:p w14:paraId="1D0C0602" w14:textId="163CD1CE" w:rsidR="00E07DC1" w:rsidRDefault="00E07DC1" w:rsidP="00E07DC1">
            <w:pPr>
              <w:ind w:firstLineChars="300" w:firstLine="630"/>
            </w:pPr>
            <w:r w:rsidRPr="00E07DC1">
              <w:rPr>
                <w:rFonts w:hint="eastAsia"/>
              </w:rPr>
              <w:t>加拿大元</w:t>
            </w:r>
          </w:p>
        </w:tc>
        <w:tc>
          <w:tcPr>
            <w:tcW w:w="1132" w:type="pct"/>
            <w:tcBorders>
              <w:top w:val="single" w:sz="4" w:space="0" w:color="auto"/>
              <w:left w:val="single" w:sz="4" w:space="0" w:color="auto"/>
              <w:bottom w:val="single" w:sz="4" w:space="0" w:color="auto"/>
              <w:right w:val="single" w:sz="4" w:space="0" w:color="auto"/>
            </w:tcBorders>
            <w:vAlign w:val="center"/>
          </w:tcPr>
          <w:p w14:paraId="714F2941" w14:textId="1C1BA5CB" w:rsidR="00E07DC1" w:rsidRPr="00E07DC1" w:rsidRDefault="00E07DC1" w:rsidP="00E07DC1">
            <w:pPr>
              <w:jc w:val="right"/>
              <w:rPr>
                <w:rFonts w:ascii="宋体" w:hAnsi="宋体"/>
                <w:color w:val="000000"/>
              </w:rPr>
            </w:pPr>
            <w:r w:rsidRPr="00E07DC1">
              <w:rPr>
                <w:rFonts w:ascii="宋体" w:hAnsi="宋体"/>
                <w:color w:val="000000"/>
              </w:rPr>
              <w:t>1,300,636.40</w:t>
            </w:r>
          </w:p>
        </w:tc>
        <w:tc>
          <w:tcPr>
            <w:tcW w:w="1137" w:type="pct"/>
            <w:tcBorders>
              <w:top w:val="single" w:sz="4" w:space="0" w:color="auto"/>
              <w:left w:val="single" w:sz="4" w:space="0" w:color="auto"/>
              <w:bottom w:val="single" w:sz="4" w:space="0" w:color="auto"/>
              <w:right w:val="single" w:sz="4" w:space="0" w:color="auto"/>
            </w:tcBorders>
            <w:vAlign w:val="center"/>
          </w:tcPr>
          <w:p w14:paraId="04EE9B1A" w14:textId="7954848B" w:rsidR="00E07DC1" w:rsidRPr="00E07DC1" w:rsidRDefault="00E07DC1" w:rsidP="00E07DC1">
            <w:pPr>
              <w:jc w:val="right"/>
              <w:rPr>
                <w:rFonts w:ascii="宋体" w:hAnsi="宋体"/>
                <w:color w:val="000000"/>
              </w:rPr>
            </w:pPr>
            <w:r w:rsidRPr="00E07DC1">
              <w:rPr>
                <w:rFonts w:ascii="宋体" w:hAnsi="宋体"/>
                <w:color w:val="000000"/>
              </w:rPr>
              <w:t>5.2358</w:t>
            </w:r>
          </w:p>
        </w:tc>
        <w:tc>
          <w:tcPr>
            <w:tcW w:w="1130" w:type="pct"/>
            <w:tcBorders>
              <w:top w:val="single" w:sz="4" w:space="0" w:color="auto"/>
              <w:left w:val="single" w:sz="4" w:space="0" w:color="auto"/>
              <w:bottom w:val="single" w:sz="4" w:space="0" w:color="auto"/>
              <w:right w:val="single" w:sz="4" w:space="0" w:color="auto"/>
            </w:tcBorders>
            <w:vAlign w:val="center"/>
          </w:tcPr>
          <w:p w14:paraId="50C0EAEB" w14:textId="202F52FC" w:rsidR="00E07DC1" w:rsidRPr="00E07DC1" w:rsidRDefault="00E07DC1" w:rsidP="00E07DC1">
            <w:pPr>
              <w:jc w:val="right"/>
              <w:rPr>
                <w:rFonts w:ascii="宋体" w:hAnsi="宋体"/>
                <w:color w:val="000000"/>
              </w:rPr>
            </w:pPr>
            <w:r w:rsidRPr="00E07DC1">
              <w:rPr>
                <w:rFonts w:ascii="宋体" w:hAnsi="宋体"/>
                <w:color w:val="000000"/>
              </w:rPr>
              <w:t>6,809,872.06</w:t>
            </w:r>
          </w:p>
        </w:tc>
      </w:tr>
      <w:tr w:rsidR="00E07DC1" w14:paraId="28E88888" w14:textId="77777777" w:rsidTr="00E07DC1">
        <w:tc>
          <w:tcPr>
            <w:tcW w:w="1601" w:type="pct"/>
            <w:tcBorders>
              <w:top w:val="single" w:sz="4" w:space="0" w:color="auto"/>
              <w:left w:val="single" w:sz="4" w:space="0" w:color="auto"/>
              <w:bottom w:val="single" w:sz="4" w:space="0" w:color="auto"/>
              <w:right w:val="single" w:sz="4" w:space="0" w:color="auto"/>
            </w:tcBorders>
          </w:tcPr>
          <w:p w14:paraId="52DF814C" w14:textId="4F27DFFF" w:rsidR="00E07DC1" w:rsidRDefault="00E07DC1" w:rsidP="00E07DC1">
            <w:pPr>
              <w:ind w:firstLineChars="300" w:firstLine="630"/>
            </w:pPr>
            <w:r>
              <w:rPr>
                <w:rFonts w:hint="eastAsia"/>
              </w:rPr>
              <w:t>其他</w:t>
            </w:r>
          </w:p>
        </w:tc>
        <w:tc>
          <w:tcPr>
            <w:tcW w:w="1132" w:type="pct"/>
            <w:tcBorders>
              <w:top w:val="single" w:sz="4" w:space="0" w:color="auto"/>
              <w:left w:val="single" w:sz="4" w:space="0" w:color="auto"/>
              <w:bottom w:val="single" w:sz="4" w:space="0" w:color="auto"/>
              <w:right w:val="single" w:sz="4" w:space="0" w:color="auto"/>
            </w:tcBorders>
            <w:vAlign w:val="center"/>
          </w:tcPr>
          <w:p w14:paraId="63703259" w14:textId="528F4D89" w:rsidR="00E07DC1" w:rsidRPr="00E07DC1" w:rsidRDefault="00E07DC1" w:rsidP="00E07DC1">
            <w:pPr>
              <w:jc w:val="right"/>
              <w:rPr>
                <w:rFonts w:ascii="宋体" w:hAnsi="宋体"/>
                <w:color w:val="000000"/>
              </w:rPr>
            </w:pPr>
          </w:p>
        </w:tc>
        <w:tc>
          <w:tcPr>
            <w:tcW w:w="1137" w:type="pct"/>
            <w:tcBorders>
              <w:top w:val="single" w:sz="4" w:space="0" w:color="auto"/>
              <w:left w:val="single" w:sz="4" w:space="0" w:color="auto"/>
              <w:bottom w:val="single" w:sz="4" w:space="0" w:color="auto"/>
              <w:right w:val="single" w:sz="4" w:space="0" w:color="auto"/>
            </w:tcBorders>
            <w:vAlign w:val="center"/>
          </w:tcPr>
          <w:p w14:paraId="62487631" w14:textId="5E9E5F41" w:rsidR="00E07DC1" w:rsidRPr="00E07DC1" w:rsidRDefault="00E07DC1" w:rsidP="00E07DC1">
            <w:pPr>
              <w:jc w:val="right"/>
              <w:rPr>
                <w:rFonts w:ascii="宋体" w:hAnsi="宋体"/>
                <w:color w:val="000000"/>
              </w:rPr>
            </w:pPr>
          </w:p>
        </w:tc>
        <w:tc>
          <w:tcPr>
            <w:tcW w:w="1130" w:type="pct"/>
            <w:tcBorders>
              <w:top w:val="single" w:sz="4" w:space="0" w:color="auto"/>
              <w:left w:val="single" w:sz="4" w:space="0" w:color="auto"/>
              <w:bottom w:val="single" w:sz="4" w:space="0" w:color="auto"/>
              <w:right w:val="single" w:sz="4" w:space="0" w:color="auto"/>
            </w:tcBorders>
            <w:vAlign w:val="center"/>
          </w:tcPr>
          <w:p w14:paraId="10EB2B4B" w14:textId="64808294" w:rsidR="00E07DC1" w:rsidRPr="00E07DC1" w:rsidRDefault="00E07DC1" w:rsidP="00E07DC1">
            <w:pPr>
              <w:jc w:val="right"/>
              <w:rPr>
                <w:rFonts w:ascii="宋体" w:hAnsi="宋体"/>
                <w:color w:val="000000"/>
              </w:rPr>
            </w:pPr>
            <w:r w:rsidRPr="00E07DC1">
              <w:rPr>
                <w:rFonts w:ascii="宋体" w:hAnsi="宋体"/>
                <w:color w:val="000000"/>
              </w:rPr>
              <w:t>337,289.05</w:t>
            </w:r>
          </w:p>
        </w:tc>
      </w:tr>
    </w:tbl>
    <w:p w14:paraId="67BCCE68" w14:textId="77777777" w:rsidR="007F1ED8" w:rsidRDefault="00FD7238">
      <w:pPr>
        <w:spacing w:before="60" w:after="60"/>
        <w:rPr>
          <w:color w:val="000000" w:themeColor="text1"/>
        </w:rPr>
      </w:pPr>
      <w:r>
        <w:rPr>
          <w:rFonts w:hint="eastAsia"/>
          <w:color w:val="000000" w:themeColor="text1"/>
        </w:rPr>
        <w:t>其他说明：</w:t>
      </w:r>
    </w:p>
    <w:sdt>
      <w:sdtPr>
        <w:rPr>
          <w:color w:val="000000" w:themeColor="text1"/>
        </w:rPr>
        <w:alias w:val="外币货币性项目的其他说明"/>
        <w:tag w:val="_GBC_a16b850d98e24762adbee5a1d5628893"/>
        <w:id w:val="-160230469"/>
        <w:placeholder>
          <w:docPart w:val="GBC22222222222222222222222222222"/>
        </w:placeholder>
      </w:sdtPr>
      <w:sdtEndPr/>
      <w:sdtContent>
        <w:p w14:paraId="5147635E" w14:textId="1E187895" w:rsidR="007F1ED8" w:rsidRDefault="00FD7238">
          <w:pPr>
            <w:rPr>
              <w:color w:val="000000" w:themeColor="text1"/>
            </w:rPr>
          </w:pPr>
          <w:r>
            <w:rPr>
              <w:rFonts w:hint="eastAsia"/>
              <w:color w:val="000000" w:themeColor="text1"/>
            </w:rPr>
            <w:t>无</w:t>
          </w:r>
        </w:p>
      </w:sdtContent>
    </w:sdt>
    <w:p w14:paraId="3ABBE318" w14:textId="77777777" w:rsidR="007F1ED8" w:rsidRDefault="007F1ED8">
      <w:pPr>
        <w:rPr>
          <w:color w:val="000000" w:themeColor="text1"/>
        </w:rPr>
      </w:pPr>
    </w:p>
    <w:p w14:paraId="5503D04E" w14:textId="77777777" w:rsidR="007F1ED8" w:rsidRDefault="00FD7238">
      <w:pPr>
        <w:pStyle w:val="4"/>
        <w:numPr>
          <w:ilvl w:val="0"/>
          <w:numId w:val="100"/>
        </w:numPr>
        <w:rPr>
          <w:b w:val="0"/>
          <w:bCs w:val="0"/>
          <w:color w:val="000000" w:themeColor="text1"/>
        </w:rPr>
      </w:pPr>
      <w:r>
        <w:rPr>
          <w:rStyle w:val="aff4"/>
          <w:rFonts w:ascii="宋体" w:hAnsi="宋体" w:hint="eastAsia"/>
          <w:b/>
          <w:bCs/>
          <w:color w:val="000000" w:themeColor="text1"/>
          <w:szCs w:val="21"/>
        </w:rPr>
        <w:t>境外经营实体说明，包括对于重要的境外经营实体，应披露其境外主要经营地、记账本位币及选择依据，记账本位币发生变化的还应披露原因</w:t>
      </w:r>
    </w:p>
    <w:p w14:paraId="0E5B3035" w14:textId="6E4B0A33" w:rsidR="007F1ED8" w:rsidRDefault="002302AE">
      <w:pPr>
        <w:rPr>
          <w:color w:val="000000" w:themeColor="text1"/>
        </w:rPr>
      </w:pPr>
      <w:sdt>
        <w:sdtPr>
          <w:rPr>
            <w:color w:val="000000" w:themeColor="text1"/>
          </w:rPr>
          <w:alias w:val="是否适用：境外经营实体主要报表项目的折算汇率[双击切换]"/>
          <w:tag w:val="_GBC_4ad16f5c306d4c6ead144dfd007fb925"/>
          <w:id w:val="998695790"/>
          <w:placeholder>
            <w:docPart w:val="GBC22222222222222222222222222222"/>
          </w:placeholder>
        </w:sdtPr>
        <w:sdtEndPr/>
        <w:sdtContent>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√适用 </w:instrText>
          </w:r>
          <w:r w:rsidR="00FD7238">
            <w:rPr>
              <w:rFonts w:ascii="宋体" w:hAnsi="宋体"/>
              <w:color w:val="000000" w:themeColor="text1"/>
            </w:rPr>
            <w:fldChar w:fldCharType="end"/>
          </w:r>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□不适用 </w:instrText>
          </w:r>
          <w:r w:rsidR="00FD7238">
            <w:rPr>
              <w:rFonts w:ascii="宋体" w:hAnsi="宋体"/>
              <w:color w:val="000000" w:themeColor="text1"/>
            </w:rPr>
            <w:fldChar w:fldCharType="end"/>
          </w:r>
        </w:sdtContent>
      </w:sdt>
    </w:p>
    <w:sdt>
      <w:sdtPr>
        <w:rPr>
          <w:color w:val="000000" w:themeColor="text1"/>
        </w:rPr>
        <w:alias w:val="境外经营实体主要报表项目的折算汇率"/>
        <w:tag w:val="_GBC_4148864437ea4c5bb9934a188232a73c"/>
        <w:id w:val="1710376163"/>
        <w:placeholder>
          <w:docPart w:val="GBC22222222222222222222222222222"/>
        </w:placeholder>
      </w:sdtPr>
      <w:sdtEndPr/>
      <w:sdtContent>
        <w:p w14:paraId="08DA130B" w14:textId="77777777" w:rsidR="00270193" w:rsidRDefault="00270193">
          <w:pPr>
            <w:rPr>
              <w:color w:val="000000" w:themeColor="text1"/>
            </w:rPr>
          </w:pPr>
        </w:p>
        <w:tbl>
          <w:tblPr>
            <w:tblW w:w="5000" w:type="pct"/>
            <w:tblBorders>
              <w:top w:val="double" w:sz="4" w:space="0" w:color="auto"/>
              <w:bottom w:val="double" w:sz="4" w:space="0" w:color="auto"/>
              <w:insideH w:val="single" w:sz="4" w:space="0" w:color="auto"/>
              <w:insideV w:val="single" w:sz="4" w:space="0" w:color="auto"/>
            </w:tblBorders>
            <w:tblLayout w:type="fixed"/>
            <w:tblCellMar>
              <w:right w:w="57" w:type="dxa"/>
            </w:tblCellMar>
            <w:tblLook w:val="04A0" w:firstRow="1" w:lastRow="0" w:firstColumn="1" w:lastColumn="0" w:noHBand="0" w:noVBand="1"/>
          </w:tblPr>
          <w:tblGrid>
            <w:gridCol w:w="3315"/>
            <w:gridCol w:w="904"/>
            <w:gridCol w:w="904"/>
            <w:gridCol w:w="2562"/>
            <w:gridCol w:w="1148"/>
          </w:tblGrid>
          <w:tr w:rsidR="00FD7238" w:rsidRPr="00341BB5" w14:paraId="078C86F5" w14:textId="77777777" w:rsidTr="00FD7238">
            <w:trPr>
              <w:trHeight w:val="340"/>
              <w:tblHeader/>
            </w:trPr>
            <w:tc>
              <w:tcPr>
                <w:tcW w:w="1876" w:type="pct"/>
                <w:noWrap/>
                <w:tcMar>
                  <w:right w:w="57" w:type="dxa"/>
                </w:tcMar>
                <w:vAlign w:val="center"/>
              </w:tcPr>
              <w:p w14:paraId="31193D53" w14:textId="77777777" w:rsidR="00270193" w:rsidRPr="00341BB5" w:rsidRDefault="00FD7238" w:rsidP="00FD7238">
                <w:pPr>
                  <w:jc w:val="center"/>
                  <w:textAlignment w:val="center"/>
                  <w:rPr>
                    <w:rFonts w:ascii="宋体" w:hAnsi="宋体"/>
                    <w:b/>
                    <w:bCs/>
                    <w:color w:val="000000"/>
                  </w:rPr>
                </w:pPr>
                <w:r w:rsidRPr="00341BB5">
                  <w:rPr>
                    <w:rFonts w:ascii="宋体" w:hAnsi="宋体" w:hint="eastAsia"/>
                    <w:b/>
                    <w:bCs/>
                    <w:color w:val="000000"/>
                    <w:lang w:bidi="ar"/>
                  </w:rPr>
                  <w:t>重要的境外经营实体名称</w:t>
                </w:r>
              </w:p>
            </w:tc>
            <w:tc>
              <w:tcPr>
                <w:tcW w:w="512" w:type="pct"/>
                <w:noWrap/>
                <w:vAlign w:val="center"/>
              </w:tcPr>
              <w:p w14:paraId="30527910" w14:textId="77777777" w:rsidR="00270193" w:rsidRPr="00341BB5" w:rsidRDefault="00FD7238" w:rsidP="00FD7238">
                <w:pPr>
                  <w:jc w:val="center"/>
                  <w:textAlignment w:val="center"/>
                  <w:rPr>
                    <w:rFonts w:ascii="宋体" w:hAnsi="宋体"/>
                    <w:b/>
                    <w:bCs/>
                    <w:color w:val="000000"/>
                  </w:rPr>
                </w:pPr>
                <w:r w:rsidRPr="00341BB5">
                  <w:rPr>
                    <w:rFonts w:ascii="宋体" w:hAnsi="宋体" w:hint="eastAsia"/>
                    <w:b/>
                    <w:bCs/>
                    <w:color w:val="000000"/>
                    <w:lang w:bidi="ar"/>
                  </w:rPr>
                  <w:t>主要经营地</w:t>
                </w:r>
              </w:p>
            </w:tc>
            <w:tc>
              <w:tcPr>
                <w:tcW w:w="512" w:type="pct"/>
                <w:noWrap/>
                <w:vAlign w:val="center"/>
              </w:tcPr>
              <w:p w14:paraId="66FB2178" w14:textId="77777777" w:rsidR="00270193" w:rsidRPr="00341BB5" w:rsidRDefault="00FD7238" w:rsidP="00FD7238">
                <w:pPr>
                  <w:jc w:val="center"/>
                  <w:textAlignment w:val="center"/>
                  <w:rPr>
                    <w:rFonts w:ascii="宋体" w:hAnsi="宋体"/>
                    <w:b/>
                    <w:bCs/>
                    <w:color w:val="000000"/>
                  </w:rPr>
                </w:pPr>
                <w:r w:rsidRPr="00341BB5">
                  <w:rPr>
                    <w:rFonts w:ascii="宋体" w:hAnsi="宋体" w:hint="eastAsia"/>
                    <w:b/>
                    <w:bCs/>
                    <w:color w:val="000000"/>
                    <w:lang w:bidi="ar"/>
                  </w:rPr>
                  <w:t>记账本位币</w:t>
                </w:r>
              </w:p>
            </w:tc>
            <w:tc>
              <w:tcPr>
                <w:tcW w:w="1450" w:type="pct"/>
                <w:noWrap/>
                <w:vAlign w:val="center"/>
              </w:tcPr>
              <w:p w14:paraId="4B3FDD72" w14:textId="77777777" w:rsidR="00270193" w:rsidRPr="00341BB5" w:rsidRDefault="00FD7238" w:rsidP="00FD7238">
                <w:pPr>
                  <w:jc w:val="center"/>
                  <w:textAlignment w:val="center"/>
                  <w:rPr>
                    <w:rFonts w:ascii="宋体" w:hAnsi="宋体"/>
                    <w:b/>
                    <w:bCs/>
                    <w:color w:val="000000"/>
                  </w:rPr>
                </w:pPr>
                <w:r w:rsidRPr="00341BB5">
                  <w:rPr>
                    <w:rFonts w:ascii="宋体" w:hAnsi="宋体" w:hint="eastAsia"/>
                    <w:b/>
                    <w:bCs/>
                    <w:color w:val="000000"/>
                    <w:lang w:bidi="ar"/>
                  </w:rPr>
                  <w:t>选择依据</w:t>
                </w:r>
              </w:p>
            </w:tc>
            <w:tc>
              <w:tcPr>
                <w:tcW w:w="650" w:type="pct"/>
                <w:noWrap/>
                <w:vAlign w:val="center"/>
              </w:tcPr>
              <w:p w14:paraId="6C1F4AFC" w14:textId="77777777" w:rsidR="00270193" w:rsidRPr="00341BB5" w:rsidRDefault="00FD7238" w:rsidP="00FD7238">
                <w:pPr>
                  <w:jc w:val="center"/>
                  <w:textAlignment w:val="center"/>
                  <w:rPr>
                    <w:rFonts w:ascii="宋体" w:hAnsi="宋体"/>
                    <w:b/>
                    <w:bCs/>
                    <w:color w:val="000000"/>
                  </w:rPr>
                </w:pPr>
                <w:r w:rsidRPr="00341BB5">
                  <w:rPr>
                    <w:rFonts w:ascii="宋体" w:hAnsi="宋体" w:hint="eastAsia"/>
                    <w:b/>
                    <w:bCs/>
                    <w:color w:val="000000"/>
                    <w:lang w:bidi="ar"/>
                  </w:rPr>
                  <w:t>记账本位币是否发生变化</w:t>
                </w:r>
              </w:p>
            </w:tc>
          </w:tr>
          <w:tr w:rsidR="00FD7238" w:rsidRPr="00341BB5" w14:paraId="1FF12268" w14:textId="77777777" w:rsidTr="00FD7238">
            <w:trPr>
              <w:trHeight w:val="340"/>
            </w:trPr>
            <w:tc>
              <w:tcPr>
                <w:tcW w:w="1876" w:type="pct"/>
                <w:noWrap/>
                <w:vAlign w:val="center"/>
              </w:tcPr>
              <w:p w14:paraId="35221D93" w14:textId="77777777" w:rsidR="00270193" w:rsidRPr="00341BB5" w:rsidRDefault="00FD7238" w:rsidP="00FD7238">
                <w:pPr>
                  <w:textAlignment w:val="center"/>
                  <w:rPr>
                    <w:rFonts w:ascii="宋体" w:hAnsi="宋体"/>
                    <w:color w:val="000000"/>
                  </w:rPr>
                </w:pPr>
                <w:proofErr w:type="spellStart"/>
                <w:r w:rsidRPr="00341BB5">
                  <w:rPr>
                    <w:rFonts w:ascii="宋体" w:hAnsi="宋体"/>
                    <w:color w:val="000000"/>
                    <w:lang w:bidi="ar"/>
                  </w:rPr>
                  <w:t>Ecovacs</w:t>
                </w:r>
                <w:proofErr w:type="spellEnd"/>
                <w:r w:rsidRPr="00341BB5">
                  <w:rPr>
                    <w:rFonts w:ascii="宋体" w:hAnsi="宋体"/>
                    <w:color w:val="000000"/>
                    <w:lang w:bidi="ar"/>
                  </w:rPr>
                  <w:t xml:space="preserve"> Robotics Holdings Limited</w:t>
                </w:r>
              </w:p>
            </w:tc>
            <w:tc>
              <w:tcPr>
                <w:tcW w:w="512" w:type="pct"/>
                <w:noWrap/>
                <w:vAlign w:val="center"/>
              </w:tcPr>
              <w:p w14:paraId="78D56F8F"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香港</w:t>
                </w:r>
              </w:p>
            </w:tc>
            <w:tc>
              <w:tcPr>
                <w:tcW w:w="512" w:type="pct"/>
                <w:noWrap/>
                <w:vAlign w:val="center"/>
              </w:tcPr>
              <w:p w14:paraId="2F25B504"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美元</w:t>
                </w:r>
              </w:p>
            </w:tc>
            <w:tc>
              <w:tcPr>
                <w:tcW w:w="1450" w:type="pct"/>
                <w:noWrap/>
                <w:vAlign w:val="center"/>
              </w:tcPr>
              <w:p w14:paraId="549E1BDD"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以主要经营环境中所使用的货币作为记账本位币</w:t>
                </w:r>
              </w:p>
            </w:tc>
            <w:tc>
              <w:tcPr>
                <w:tcW w:w="650" w:type="pct"/>
                <w:noWrap/>
                <w:vAlign w:val="center"/>
              </w:tcPr>
              <w:p w14:paraId="509FDD14" w14:textId="77777777" w:rsidR="00270193" w:rsidRPr="00341BB5" w:rsidRDefault="00FD7238" w:rsidP="00FD7238">
                <w:pPr>
                  <w:jc w:val="center"/>
                  <w:textAlignment w:val="center"/>
                  <w:rPr>
                    <w:rFonts w:ascii="宋体" w:hAnsi="宋体"/>
                    <w:color w:val="000000"/>
                  </w:rPr>
                </w:pPr>
                <w:r w:rsidRPr="00341BB5">
                  <w:rPr>
                    <w:rFonts w:ascii="宋体" w:hAnsi="宋体" w:hint="eastAsia"/>
                    <w:color w:val="000000"/>
                    <w:lang w:bidi="ar"/>
                  </w:rPr>
                  <w:t>否</w:t>
                </w:r>
              </w:p>
            </w:tc>
          </w:tr>
          <w:tr w:rsidR="00FD7238" w:rsidRPr="00341BB5" w14:paraId="7DA93BA6" w14:textId="77777777" w:rsidTr="00FD7238">
            <w:trPr>
              <w:trHeight w:val="340"/>
            </w:trPr>
            <w:tc>
              <w:tcPr>
                <w:tcW w:w="1876" w:type="pct"/>
                <w:noWrap/>
                <w:vAlign w:val="center"/>
              </w:tcPr>
              <w:p w14:paraId="00C1B6F8" w14:textId="77777777" w:rsidR="00270193" w:rsidRPr="00341BB5" w:rsidRDefault="00FD7238" w:rsidP="00FD7238">
                <w:pPr>
                  <w:textAlignment w:val="center"/>
                  <w:rPr>
                    <w:rFonts w:ascii="宋体" w:hAnsi="宋体"/>
                    <w:color w:val="000000"/>
                  </w:rPr>
                </w:pPr>
                <w:proofErr w:type="spellStart"/>
                <w:r w:rsidRPr="00341BB5">
                  <w:rPr>
                    <w:rFonts w:ascii="宋体" w:hAnsi="宋体"/>
                    <w:color w:val="000000"/>
                    <w:lang w:bidi="ar"/>
                  </w:rPr>
                  <w:t>Ecovacs</w:t>
                </w:r>
                <w:proofErr w:type="spellEnd"/>
                <w:r w:rsidRPr="00341BB5">
                  <w:rPr>
                    <w:rFonts w:ascii="宋体" w:hAnsi="宋体"/>
                    <w:color w:val="000000"/>
                    <w:lang w:bidi="ar"/>
                  </w:rPr>
                  <w:t xml:space="preserve"> Europe GmbH</w:t>
                </w:r>
              </w:p>
            </w:tc>
            <w:tc>
              <w:tcPr>
                <w:tcW w:w="512" w:type="pct"/>
                <w:noWrap/>
                <w:vAlign w:val="center"/>
              </w:tcPr>
              <w:p w14:paraId="2294EAA3"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德国</w:t>
                </w:r>
              </w:p>
            </w:tc>
            <w:tc>
              <w:tcPr>
                <w:tcW w:w="512" w:type="pct"/>
                <w:noWrap/>
                <w:vAlign w:val="center"/>
              </w:tcPr>
              <w:p w14:paraId="45FA3EF1"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欧元</w:t>
                </w:r>
              </w:p>
            </w:tc>
            <w:tc>
              <w:tcPr>
                <w:tcW w:w="1450" w:type="pct"/>
                <w:noWrap/>
                <w:vAlign w:val="center"/>
              </w:tcPr>
              <w:p w14:paraId="2C4D6CB8"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以主要经营活动所在地货币作为记账本位币</w:t>
                </w:r>
              </w:p>
            </w:tc>
            <w:tc>
              <w:tcPr>
                <w:tcW w:w="650" w:type="pct"/>
                <w:noWrap/>
                <w:vAlign w:val="center"/>
              </w:tcPr>
              <w:p w14:paraId="3150A3D0" w14:textId="77777777" w:rsidR="00270193" w:rsidRPr="00341BB5" w:rsidRDefault="00FD7238" w:rsidP="00FD7238">
                <w:pPr>
                  <w:jc w:val="center"/>
                  <w:textAlignment w:val="center"/>
                  <w:rPr>
                    <w:rFonts w:ascii="宋体" w:hAnsi="宋体"/>
                    <w:color w:val="000000"/>
                  </w:rPr>
                </w:pPr>
                <w:r w:rsidRPr="00341BB5">
                  <w:rPr>
                    <w:rFonts w:ascii="宋体" w:hAnsi="宋体" w:hint="eastAsia"/>
                    <w:color w:val="000000"/>
                    <w:lang w:bidi="ar"/>
                  </w:rPr>
                  <w:t>否</w:t>
                </w:r>
              </w:p>
            </w:tc>
          </w:tr>
          <w:tr w:rsidR="00FD7238" w:rsidRPr="00341BB5" w14:paraId="1923FCB5" w14:textId="77777777" w:rsidTr="00FD7238">
            <w:trPr>
              <w:trHeight w:val="340"/>
            </w:trPr>
            <w:tc>
              <w:tcPr>
                <w:tcW w:w="1876" w:type="pct"/>
                <w:noWrap/>
                <w:vAlign w:val="center"/>
              </w:tcPr>
              <w:p w14:paraId="60624E62" w14:textId="77777777" w:rsidR="00270193" w:rsidRPr="00341BB5" w:rsidRDefault="00FD7238" w:rsidP="00FD7238">
                <w:pPr>
                  <w:textAlignment w:val="center"/>
                  <w:rPr>
                    <w:rFonts w:ascii="宋体" w:hAnsi="宋体"/>
                    <w:color w:val="000000"/>
                  </w:rPr>
                </w:pPr>
                <w:proofErr w:type="spellStart"/>
                <w:r w:rsidRPr="00341BB5">
                  <w:rPr>
                    <w:rFonts w:ascii="宋体" w:hAnsi="宋体"/>
                    <w:color w:val="000000"/>
                    <w:lang w:bidi="ar"/>
                  </w:rPr>
                  <w:t>Ecovacs</w:t>
                </w:r>
                <w:proofErr w:type="spellEnd"/>
                <w:r w:rsidRPr="00341BB5">
                  <w:rPr>
                    <w:rFonts w:ascii="宋体" w:hAnsi="宋体"/>
                    <w:color w:val="000000"/>
                    <w:lang w:bidi="ar"/>
                  </w:rPr>
                  <w:t xml:space="preserve"> Robotics Inc.</w:t>
                </w:r>
              </w:p>
            </w:tc>
            <w:tc>
              <w:tcPr>
                <w:tcW w:w="512" w:type="pct"/>
                <w:noWrap/>
                <w:vAlign w:val="center"/>
              </w:tcPr>
              <w:p w14:paraId="3665E1D7"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美国</w:t>
                </w:r>
              </w:p>
            </w:tc>
            <w:tc>
              <w:tcPr>
                <w:tcW w:w="512" w:type="pct"/>
                <w:noWrap/>
                <w:vAlign w:val="center"/>
              </w:tcPr>
              <w:p w14:paraId="7D95BF95"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美元</w:t>
                </w:r>
              </w:p>
            </w:tc>
            <w:tc>
              <w:tcPr>
                <w:tcW w:w="1450" w:type="pct"/>
                <w:noWrap/>
                <w:vAlign w:val="center"/>
              </w:tcPr>
              <w:p w14:paraId="74E3A618"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以主要经营活动所在地货币作为记账本位币</w:t>
                </w:r>
              </w:p>
            </w:tc>
            <w:tc>
              <w:tcPr>
                <w:tcW w:w="650" w:type="pct"/>
                <w:noWrap/>
                <w:vAlign w:val="center"/>
              </w:tcPr>
              <w:p w14:paraId="5C67E75F" w14:textId="77777777" w:rsidR="00270193" w:rsidRPr="00341BB5" w:rsidRDefault="00FD7238" w:rsidP="00FD7238">
                <w:pPr>
                  <w:jc w:val="center"/>
                  <w:textAlignment w:val="center"/>
                  <w:rPr>
                    <w:rFonts w:ascii="宋体" w:hAnsi="宋体"/>
                    <w:color w:val="000000"/>
                  </w:rPr>
                </w:pPr>
                <w:r w:rsidRPr="00341BB5">
                  <w:rPr>
                    <w:rFonts w:ascii="宋体" w:hAnsi="宋体" w:hint="eastAsia"/>
                    <w:color w:val="000000"/>
                    <w:lang w:bidi="ar"/>
                  </w:rPr>
                  <w:t>否</w:t>
                </w:r>
              </w:p>
            </w:tc>
          </w:tr>
          <w:tr w:rsidR="00FD7238" w:rsidRPr="00341BB5" w14:paraId="7E2EA053" w14:textId="77777777" w:rsidTr="00FD7238">
            <w:trPr>
              <w:trHeight w:val="340"/>
            </w:trPr>
            <w:tc>
              <w:tcPr>
                <w:tcW w:w="1876" w:type="pct"/>
                <w:noWrap/>
                <w:vAlign w:val="center"/>
              </w:tcPr>
              <w:p w14:paraId="14A27363"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エコバックスジャパン株式会社</w:t>
                </w:r>
              </w:p>
            </w:tc>
            <w:tc>
              <w:tcPr>
                <w:tcW w:w="512" w:type="pct"/>
                <w:noWrap/>
                <w:vAlign w:val="center"/>
              </w:tcPr>
              <w:p w14:paraId="37316951"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日本</w:t>
                </w:r>
              </w:p>
            </w:tc>
            <w:tc>
              <w:tcPr>
                <w:tcW w:w="512" w:type="pct"/>
                <w:noWrap/>
                <w:vAlign w:val="center"/>
              </w:tcPr>
              <w:p w14:paraId="7DA225C8"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日元</w:t>
                </w:r>
              </w:p>
            </w:tc>
            <w:tc>
              <w:tcPr>
                <w:tcW w:w="1450" w:type="pct"/>
                <w:noWrap/>
                <w:vAlign w:val="center"/>
              </w:tcPr>
              <w:p w14:paraId="5090764C"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以主要经营活动所在地货币作为记账本位币</w:t>
                </w:r>
              </w:p>
            </w:tc>
            <w:tc>
              <w:tcPr>
                <w:tcW w:w="650" w:type="pct"/>
                <w:noWrap/>
                <w:vAlign w:val="center"/>
              </w:tcPr>
              <w:p w14:paraId="51171933" w14:textId="77777777" w:rsidR="00270193" w:rsidRPr="00341BB5" w:rsidRDefault="00FD7238" w:rsidP="00FD7238">
                <w:pPr>
                  <w:jc w:val="center"/>
                  <w:textAlignment w:val="center"/>
                  <w:rPr>
                    <w:rFonts w:ascii="宋体" w:hAnsi="宋体"/>
                    <w:color w:val="000000"/>
                  </w:rPr>
                </w:pPr>
                <w:r w:rsidRPr="00341BB5">
                  <w:rPr>
                    <w:rFonts w:ascii="宋体" w:hAnsi="宋体" w:hint="eastAsia"/>
                    <w:color w:val="000000"/>
                    <w:lang w:bidi="ar"/>
                  </w:rPr>
                  <w:t>否</w:t>
                </w:r>
              </w:p>
            </w:tc>
          </w:tr>
          <w:tr w:rsidR="00FD7238" w:rsidRPr="00341BB5" w14:paraId="01987E85" w14:textId="77777777" w:rsidTr="00FD7238">
            <w:trPr>
              <w:trHeight w:val="340"/>
            </w:trPr>
            <w:tc>
              <w:tcPr>
                <w:tcW w:w="1876" w:type="pct"/>
                <w:noWrap/>
                <w:vAlign w:val="center"/>
              </w:tcPr>
              <w:p w14:paraId="5DC99872" w14:textId="77777777" w:rsidR="00270193" w:rsidRPr="00341BB5" w:rsidRDefault="00FD7238" w:rsidP="00FD7238">
                <w:pPr>
                  <w:textAlignment w:val="center"/>
                  <w:rPr>
                    <w:rFonts w:ascii="宋体" w:hAnsi="宋体"/>
                    <w:color w:val="000000"/>
                  </w:rPr>
                </w:pPr>
                <w:proofErr w:type="spellStart"/>
                <w:r w:rsidRPr="00341BB5">
                  <w:rPr>
                    <w:rFonts w:ascii="宋体" w:hAnsi="宋体"/>
                    <w:color w:val="000000"/>
                    <w:lang w:bidi="ar"/>
                  </w:rPr>
                  <w:lastRenderedPageBreak/>
                  <w:t>Ecovacs</w:t>
                </w:r>
                <w:proofErr w:type="spellEnd"/>
                <w:r w:rsidRPr="00341BB5">
                  <w:rPr>
                    <w:rFonts w:ascii="宋体" w:hAnsi="宋体"/>
                    <w:color w:val="000000"/>
                    <w:lang w:bidi="ar"/>
                  </w:rPr>
                  <w:t xml:space="preserve"> Robotics UK Ltd</w:t>
                </w:r>
              </w:p>
            </w:tc>
            <w:tc>
              <w:tcPr>
                <w:tcW w:w="512" w:type="pct"/>
                <w:noWrap/>
                <w:vAlign w:val="center"/>
              </w:tcPr>
              <w:p w14:paraId="19EA36D7"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英国</w:t>
                </w:r>
              </w:p>
            </w:tc>
            <w:tc>
              <w:tcPr>
                <w:tcW w:w="512" w:type="pct"/>
                <w:noWrap/>
                <w:vAlign w:val="center"/>
              </w:tcPr>
              <w:p w14:paraId="49469F63"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英镑</w:t>
                </w:r>
              </w:p>
            </w:tc>
            <w:tc>
              <w:tcPr>
                <w:tcW w:w="1450" w:type="pct"/>
                <w:noWrap/>
                <w:vAlign w:val="center"/>
              </w:tcPr>
              <w:p w14:paraId="355D652B"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以主要经营活动所在地货币作为记账本位币</w:t>
                </w:r>
              </w:p>
            </w:tc>
            <w:tc>
              <w:tcPr>
                <w:tcW w:w="650" w:type="pct"/>
                <w:noWrap/>
                <w:vAlign w:val="center"/>
              </w:tcPr>
              <w:p w14:paraId="5AFEF20B" w14:textId="77777777" w:rsidR="00270193" w:rsidRPr="00341BB5" w:rsidRDefault="00FD7238" w:rsidP="00FD7238">
                <w:pPr>
                  <w:jc w:val="center"/>
                  <w:textAlignment w:val="center"/>
                  <w:rPr>
                    <w:rFonts w:ascii="宋体" w:hAnsi="宋体"/>
                    <w:color w:val="000000"/>
                  </w:rPr>
                </w:pPr>
                <w:r w:rsidRPr="00341BB5">
                  <w:rPr>
                    <w:rFonts w:ascii="宋体" w:hAnsi="宋体" w:hint="eastAsia"/>
                    <w:color w:val="000000"/>
                    <w:lang w:bidi="ar"/>
                  </w:rPr>
                  <w:t>否</w:t>
                </w:r>
              </w:p>
            </w:tc>
          </w:tr>
          <w:tr w:rsidR="00FD7238" w:rsidRPr="00341BB5" w14:paraId="58DC57CC" w14:textId="77777777" w:rsidTr="00FD7238">
            <w:trPr>
              <w:trHeight w:val="340"/>
            </w:trPr>
            <w:tc>
              <w:tcPr>
                <w:tcW w:w="1876" w:type="pct"/>
                <w:noWrap/>
                <w:vAlign w:val="center"/>
              </w:tcPr>
              <w:p w14:paraId="523A64B8" w14:textId="77777777" w:rsidR="00270193" w:rsidRPr="00341BB5" w:rsidRDefault="00FD7238" w:rsidP="00FD7238">
                <w:pPr>
                  <w:textAlignment w:val="center"/>
                  <w:rPr>
                    <w:rFonts w:ascii="宋体" w:hAnsi="宋体"/>
                    <w:color w:val="000000"/>
                  </w:rPr>
                </w:pPr>
                <w:proofErr w:type="spellStart"/>
                <w:r w:rsidRPr="00341BB5">
                  <w:rPr>
                    <w:rFonts w:ascii="宋体" w:hAnsi="宋体"/>
                    <w:color w:val="000000"/>
                    <w:lang w:bidi="ar"/>
                  </w:rPr>
                  <w:t>Ecovacs</w:t>
                </w:r>
                <w:proofErr w:type="spellEnd"/>
                <w:r w:rsidRPr="00341BB5">
                  <w:rPr>
                    <w:rFonts w:ascii="宋体" w:hAnsi="宋体"/>
                    <w:color w:val="000000"/>
                    <w:lang w:bidi="ar"/>
                  </w:rPr>
                  <w:t xml:space="preserve"> France</w:t>
                </w:r>
              </w:p>
            </w:tc>
            <w:tc>
              <w:tcPr>
                <w:tcW w:w="512" w:type="pct"/>
                <w:noWrap/>
                <w:vAlign w:val="center"/>
              </w:tcPr>
              <w:p w14:paraId="2536CDB9"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法国</w:t>
                </w:r>
              </w:p>
            </w:tc>
            <w:tc>
              <w:tcPr>
                <w:tcW w:w="512" w:type="pct"/>
                <w:noWrap/>
                <w:vAlign w:val="center"/>
              </w:tcPr>
              <w:p w14:paraId="427F0035"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欧元</w:t>
                </w:r>
              </w:p>
            </w:tc>
            <w:tc>
              <w:tcPr>
                <w:tcW w:w="1450" w:type="pct"/>
                <w:noWrap/>
                <w:vAlign w:val="center"/>
              </w:tcPr>
              <w:p w14:paraId="1D37CE78"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以主要经营活动所在地货币作为记账本位币</w:t>
                </w:r>
              </w:p>
            </w:tc>
            <w:tc>
              <w:tcPr>
                <w:tcW w:w="650" w:type="pct"/>
                <w:noWrap/>
                <w:vAlign w:val="center"/>
              </w:tcPr>
              <w:p w14:paraId="00F88393" w14:textId="77777777" w:rsidR="00270193" w:rsidRPr="00341BB5" w:rsidRDefault="00FD7238" w:rsidP="00FD7238">
                <w:pPr>
                  <w:jc w:val="center"/>
                  <w:textAlignment w:val="center"/>
                  <w:rPr>
                    <w:rFonts w:ascii="宋体" w:hAnsi="宋体"/>
                    <w:color w:val="000000"/>
                  </w:rPr>
                </w:pPr>
                <w:r w:rsidRPr="00341BB5">
                  <w:rPr>
                    <w:rFonts w:ascii="宋体" w:hAnsi="宋体" w:hint="eastAsia"/>
                    <w:color w:val="000000"/>
                    <w:lang w:bidi="ar"/>
                  </w:rPr>
                  <w:t>否</w:t>
                </w:r>
              </w:p>
            </w:tc>
          </w:tr>
          <w:tr w:rsidR="00FD7238" w:rsidRPr="00341BB5" w14:paraId="234ADAE1" w14:textId="77777777" w:rsidTr="00FD7238">
            <w:trPr>
              <w:trHeight w:val="340"/>
            </w:trPr>
            <w:tc>
              <w:tcPr>
                <w:tcW w:w="1876" w:type="pct"/>
                <w:noWrap/>
                <w:vAlign w:val="center"/>
              </w:tcPr>
              <w:p w14:paraId="18210C33" w14:textId="77777777" w:rsidR="00270193" w:rsidRPr="00341BB5" w:rsidRDefault="00FD7238" w:rsidP="00FD7238">
                <w:pPr>
                  <w:textAlignment w:val="center"/>
                  <w:rPr>
                    <w:rFonts w:ascii="宋体" w:hAnsi="宋体"/>
                    <w:color w:val="000000"/>
                  </w:rPr>
                </w:pPr>
                <w:r w:rsidRPr="00341BB5">
                  <w:rPr>
                    <w:rFonts w:ascii="宋体" w:hAnsi="宋体"/>
                    <w:color w:val="000000"/>
                    <w:lang w:bidi="ar"/>
                  </w:rPr>
                  <w:t>TEK(HONG KONG) SCIENCE &amp; TECHNOLOGY LIMITED</w:t>
                </w:r>
              </w:p>
            </w:tc>
            <w:tc>
              <w:tcPr>
                <w:tcW w:w="512" w:type="pct"/>
                <w:noWrap/>
                <w:vAlign w:val="center"/>
              </w:tcPr>
              <w:p w14:paraId="46DDAC5C"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香港</w:t>
                </w:r>
              </w:p>
            </w:tc>
            <w:tc>
              <w:tcPr>
                <w:tcW w:w="512" w:type="pct"/>
                <w:noWrap/>
                <w:vAlign w:val="center"/>
              </w:tcPr>
              <w:p w14:paraId="412A293A"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美元</w:t>
                </w:r>
              </w:p>
            </w:tc>
            <w:tc>
              <w:tcPr>
                <w:tcW w:w="1450" w:type="pct"/>
                <w:noWrap/>
                <w:vAlign w:val="center"/>
              </w:tcPr>
              <w:p w14:paraId="097C6DD1"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以主要经营环境中所使用的货币作为记账本位币</w:t>
                </w:r>
              </w:p>
            </w:tc>
            <w:tc>
              <w:tcPr>
                <w:tcW w:w="650" w:type="pct"/>
                <w:noWrap/>
                <w:vAlign w:val="center"/>
              </w:tcPr>
              <w:p w14:paraId="058D92F1" w14:textId="77777777" w:rsidR="00270193" w:rsidRPr="00341BB5" w:rsidRDefault="00FD7238" w:rsidP="00FD7238">
                <w:pPr>
                  <w:jc w:val="center"/>
                  <w:textAlignment w:val="center"/>
                  <w:rPr>
                    <w:rFonts w:ascii="宋体" w:hAnsi="宋体"/>
                    <w:color w:val="000000"/>
                  </w:rPr>
                </w:pPr>
                <w:r w:rsidRPr="00341BB5">
                  <w:rPr>
                    <w:rFonts w:ascii="宋体" w:hAnsi="宋体" w:hint="eastAsia"/>
                    <w:color w:val="000000"/>
                    <w:lang w:bidi="ar"/>
                  </w:rPr>
                  <w:t>否</w:t>
                </w:r>
              </w:p>
            </w:tc>
          </w:tr>
          <w:tr w:rsidR="00FD7238" w:rsidRPr="00341BB5" w14:paraId="351E6F67" w14:textId="77777777" w:rsidTr="00FD7238">
            <w:trPr>
              <w:trHeight w:val="340"/>
            </w:trPr>
            <w:tc>
              <w:tcPr>
                <w:tcW w:w="1876" w:type="pct"/>
                <w:noWrap/>
                <w:vAlign w:val="center"/>
              </w:tcPr>
              <w:p w14:paraId="09BBAD7A" w14:textId="77777777" w:rsidR="00270193" w:rsidRPr="00341BB5" w:rsidRDefault="00FD7238" w:rsidP="00FD7238">
                <w:pPr>
                  <w:textAlignment w:val="center"/>
                  <w:rPr>
                    <w:rFonts w:ascii="宋体" w:hAnsi="宋体"/>
                    <w:color w:val="000000"/>
                  </w:rPr>
                </w:pPr>
                <w:r w:rsidRPr="00341BB5">
                  <w:rPr>
                    <w:rFonts w:ascii="宋体" w:hAnsi="宋体"/>
                    <w:color w:val="000000"/>
                    <w:lang w:bidi="ar"/>
                  </w:rPr>
                  <w:t>Tineco Intelligent, Inc</w:t>
                </w:r>
              </w:p>
            </w:tc>
            <w:tc>
              <w:tcPr>
                <w:tcW w:w="512" w:type="pct"/>
                <w:noWrap/>
                <w:vAlign w:val="center"/>
              </w:tcPr>
              <w:p w14:paraId="7FFADC96"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美国</w:t>
                </w:r>
              </w:p>
            </w:tc>
            <w:tc>
              <w:tcPr>
                <w:tcW w:w="512" w:type="pct"/>
                <w:noWrap/>
                <w:vAlign w:val="center"/>
              </w:tcPr>
              <w:p w14:paraId="55ED5A55"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美元</w:t>
                </w:r>
              </w:p>
            </w:tc>
            <w:tc>
              <w:tcPr>
                <w:tcW w:w="1450" w:type="pct"/>
                <w:noWrap/>
                <w:vAlign w:val="center"/>
              </w:tcPr>
              <w:p w14:paraId="0DAF41D4"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以主要经营活动所在地货币作为记账本位币</w:t>
                </w:r>
              </w:p>
            </w:tc>
            <w:tc>
              <w:tcPr>
                <w:tcW w:w="650" w:type="pct"/>
                <w:noWrap/>
                <w:vAlign w:val="center"/>
              </w:tcPr>
              <w:p w14:paraId="177D186B" w14:textId="77777777" w:rsidR="00270193" w:rsidRPr="00341BB5" w:rsidRDefault="00FD7238" w:rsidP="00FD7238">
                <w:pPr>
                  <w:jc w:val="center"/>
                  <w:textAlignment w:val="center"/>
                  <w:rPr>
                    <w:rFonts w:ascii="宋体" w:hAnsi="宋体"/>
                    <w:color w:val="000000"/>
                  </w:rPr>
                </w:pPr>
                <w:r w:rsidRPr="00341BB5">
                  <w:rPr>
                    <w:rFonts w:ascii="宋体" w:hAnsi="宋体" w:hint="eastAsia"/>
                    <w:color w:val="000000"/>
                    <w:lang w:bidi="ar"/>
                  </w:rPr>
                  <w:t>否</w:t>
                </w:r>
              </w:p>
            </w:tc>
          </w:tr>
          <w:tr w:rsidR="00FD7238" w:rsidRPr="00341BB5" w14:paraId="40847AF2" w14:textId="77777777" w:rsidTr="00FD7238">
            <w:trPr>
              <w:trHeight w:val="340"/>
            </w:trPr>
            <w:tc>
              <w:tcPr>
                <w:tcW w:w="1876" w:type="pct"/>
                <w:noWrap/>
                <w:vAlign w:val="center"/>
              </w:tcPr>
              <w:p w14:paraId="6BA49489"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ティネコインテリジェント株式会社</w:t>
                </w:r>
              </w:p>
            </w:tc>
            <w:tc>
              <w:tcPr>
                <w:tcW w:w="512" w:type="pct"/>
                <w:noWrap/>
                <w:vAlign w:val="center"/>
              </w:tcPr>
              <w:p w14:paraId="23E34EF9"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日本</w:t>
                </w:r>
              </w:p>
            </w:tc>
            <w:tc>
              <w:tcPr>
                <w:tcW w:w="512" w:type="pct"/>
                <w:noWrap/>
                <w:vAlign w:val="center"/>
              </w:tcPr>
              <w:p w14:paraId="62595C07"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日元</w:t>
                </w:r>
              </w:p>
            </w:tc>
            <w:tc>
              <w:tcPr>
                <w:tcW w:w="1450" w:type="pct"/>
                <w:noWrap/>
                <w:vAlign w:val="center"/>
              </w:tcPr>
              <w:p w14:paraId="192C73E1"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以主要经营活动所在地货币作为记账本位币</w:t>
                </w:r>
              </w:p>
            </w:tc>
            <w:tc>
              <w:tcPr>
                <w:tcW w:w="650" w:type="pct"/>
                <w:noWrap/>
                <w:vAlign w:val="center"/>
              </w:tcPr>
              <w:p w14:paraId="59663177" w14:textId="77777777" w:rsidR="00270193" w:rsidRPr="00341BB5" w:rsidRDefault="00FD7238" w:rsidP="00FD7238">
                <w:pPr>
                  <w:jc w:val="center"/>
                  <w:textAlignment w:val="center"/>
                  <w:rPr>
                    <w:rFonts w:ascii="宋体" w:hAnsi="宋体"/>
                    <w:color w:val="000000"/>
                  </w:rPr>
                </w:pPr>
                <w:r w:rsidRPr="00341BB5">
                  <w:rPr>
                    <w:rFonts w:ascii="宋体" w:hAnsi="宋体" w:hint="eastAsia"/>
                    <w:color w:val="000000"/>
                    <w:lang w:bidi="ar"/>
                  </w:rPr>
                  <w:t>否</w:t>
                </w:r>
              </w:p>
            </w:tc>
          </w:tr>
          <w:tr w:rsidR="00FD7238" w:rsidRPr="00341BB5" w14:paraId="34B49AB1" w14:textId="77777777" w:rsidTr="00FD7238">
            <w:trPr>
              <w:trHeight w:val="340"/>
            </w:trPr>
            <w:tc>
              <w:tcPr>
                <w:tcW w:w="1876" w:type="pct"/>
                <w:noWrap/>
                <w:vAlign w:val="center"/>
              </w:tcPr>
              <w:p w14:paraId="356D7227" w14:textId="77777777" w:rsidR="00270193" w:rsidRPr="00341BB5" w:rsidRDefault="00FD7238" w:rsidP="00FD7238">
                <w:pPr>
                  <w:textAlignment w:val="center"/>
                  <w:rPr>
                    <w:rFonts w:ascii="宋体" w:hAnsi="宋体"/>
                    <w:color w:val="000000"/>
                  </w:rPr>
                </w:pPr>
                <w:proofErr w:type="spellStart"/>
                <w:r w:rsidRPr="00341BB5">
                  <w:rPr>
                    <w:rFonts w:ascii="宋体" w:hAnsi="宋体"/>
                    <w:color w:val="000000"/>
                    <w:lang w:bidi="ar"/>
                  </w:rPr>
                  <w:t>Yeedi</w:t>
                </w:r>
                <w:proofErr w:type="spellEnd"/>
                <w:r w:rsidRPr="00341BB5">
                  <w:rPr>
                    <w:rFonts w:ascii="宋体" w:hAnsi="宋体"/>
                    <w:color w:val="000000"/>
                    <w:lang w:bidi="ar"/>
                  </w:rPr>
                  <w:t xml:space="preserve"> Technology Limited</w:t>
                </w:r>
              </w:p>
            </w:tc>
            <w:tc>
              <w:tcPr>
                <w:tcW w:w="512" w:type="pct"/>
                <w:noWrap/>
                <w:vAlign w:val="center"/>
              </w:tcPr>
              <w:p w14:paraId="42C10CA6"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香港</w:t>
                </w:r>
              </w:p>
            </w:tc>
            <w:tc>
              <w:tcPr>
                <w:tcW w:w="512" w:type="pct"/>
                <w:noWrap/>
                <w:vAlign w:val="center"/>
              </w:tcPr>
              <w:p w14:paraId="030F04EA"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美元</w:t>
                </w:r>
              </w:p>
            </w:tc>
            <w:tc>
              <w:tcPr>
                <w:tcW w:w="1450" w:type="pct"/>
                <w:noWrap/>
                <w:vAlign w:val="center"/>
              </w:tcPr>
              <w:p w14:paraId="723C38DB"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以主要经营环境中所使用的货币作为记账本位币</w:t>
                </w:r>
              </w:p>
            </w:tc>
            <w:tc>
              <w:tcPr>
                <w:tcW w:w="650" w:type="pct"/>
                <w:noWrap/>
                <w:vAlign w:val="center"/>
              </w:tcPr>
              <w:p w14:paraId="0B5E1E14" w14:textId="77777777" w:rsidR="00270193" w:rsidRPr="00341BB5" w:rsidRDefault="00FD7238" w:rsidP="00FD7238">
                <w:pPr>
                  <w:jc w:val="center"/>
                  <w:textAlignment w:val="center"/>
                  <w:rPr>
                    <w:rFonts w:ascii="宋体" w:hAnsi="宋体"/>
                    <w:color w:val="000000"/>
                  </w:rPr>
                </w:pPr>
                <w:r w:rsidRPr="00341BB5">
                  <w:rPr>
                    <w:rFonts w:ascii="宋体" w:hAnsi="宋体" w:hint="eastAsia"/>
                    <w:color w:val="000000"/>
                    <w:lang w:bidi="ar"/>
                  </w:rPr>
                  <w:t>否</w:t>
                </w:r>
              </w:p>
            </w:tc>
          </w:tr>
          <w:tr w:rsidR="00FD7238" w:rsidRPr="00341BB5" w14:paraId="2CEEAA99" w14:textId="77777777" w:rsidTr="00FD7238">
            <w:trPr>
              <w:trHeight w:val="340"/>
            </w:trPr>
            <w:tc>
              <w:tcPr>
                <w:tcW w:w="1876" w:type="pct"/>
                <w:noWrap/>
                <w:vAlign w:val="center"/>
              </w:tcPr>
              <w:p w14:paraId="0F9F3F56" w14:textId="77777777" w:rsidR="00270193" w:rsidRPr="00341BB5" w:rsidRDefault="00FD7238" w:rsidP="00FD7238">
                <w:pPr>
                  <w:textAlignment w:val="center"/>
                  <w:rPr>
                    <w:rFonts w:ascii="宋体" w:hAnsi="宋体"/>
                    <w:color w:val="000000"/>
                  </w:rPr>
                </w:pPr>
                <w:r w:rsidRPr="00341BB5">
                  <w:rPr>
                    <w:rFonts w:ascii="宋体" w:hAnsi="宋体"/>
                    <w:color w:val="000000"/>
                    <w:lang w:bidi="ar"/>
                  </w:rPr>
                  <w:t>Tineco International</w:t>
                </w:r>
              </w:p>
            </w:tc>
            <w:tc>
              <w:tcPr>
                <w:tcW w:w="512" w:type="pct"/>
                <w:noWrap/>
                <w:vAlign w:val="center"/>
              </w:tcPr>
              <w:p w14:paraId="6B4D8135"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香港</w:t>
                </w:r>
              </w:p>
            </w:tc>
            <w:tc>
              <w:tcPr>
                <w:tcW w:w="512" w:type="pct"/>
                <w:noWrap/>
                <w:vAlign w:val="center"/>
              </w:tcPr>
              <w:p w14:paraId="1762CC96"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美元</w:t>
                </w:r>
              </w:p>
            </w:tc>
            <w:tc>
              <w:tcPr>
                <w:tcW w:w="1450" w:type="pct"/>
                <w:noWrap/>
                <w:vAlign w:val="center"/>
              </w:tcPr>
              <w:p w14:paraId="444F538F"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以主要经营环境中所使用的货币作为记账本位币</w:t>
                </w:r>
              </w:p>
            </w:tc>
            <w:tc>
              <w:tcPr>
                <w:tcW w:w="650" w:type="pct"/>
                <w:noWrap/>
                <w:vAlign w:val="center"/>
              </w:tcPr>
              <w:p w14:paraId="32457037" w14:textId="77777777" w:rsidR="00270193" w:rsidRPr="00341BB5" w:rsidRDefault="00FD7238" w:rsidP="00FD7238">
                <w:pPr>
                  <w:jc w:val="center"/>
                  <w:textAlignment w:val="center"/>
                  <w:rPr>
                    <w:rFonts w:ascii="宋体" w:hAnsi="宋体"/>
                    <w:color w:val="000000"/>
                  </w:rPr>
                </w:pPr>
                <w:r w:rsidRPr="00341BB5">
                  <w:rPr>
                    <w:rFonts w:ascii="宋体" w:hAnsi="宋体" w:hint="eastAsia"/>
                    <w:color w:val="000000"/>
                    <w:lang w:bidi="ar"/>
                  </w:rPr>
                  <w:t>否</w:t>
                </w:r>
              </w:p>
            </w:tc>
          </w:tr>
          <w:tr w:rsidR="00FD7238" w:rsidRPr="00341BB5" w14:paraId="37FC6F84" w14:textId="77777777" w:rsidTr="00FD7238">
            <w:trPr>
              <w:trHeight w:val="340"/>
            </w:trPr>
            <w:tc>
              <w:tcPr>
                <w:tcW w:w="1876" w:type="pct"/>
                <w:noWrap/>
                <w:vAlign w:val="center"/>
              </w:tcPr>
              <w:p w14:paraId="5B138766" w14:textId="77777777" w:rsidR="00270193" w:rsidRPr="00341BB5" w:rsidRDefault="00FD7238" w:rsidP="00FD7238">
                <w:pPr>
                  <w:textAlignment w:val="center"/>
                  <w:rPr>
                    <w:rFonts w:ascii="宋体" w:hAnsi="宋体"/>
                    <w:color w:val="000000"/>
                  </w:rPr>
                </w:pPr>
                <w:r w:rsidRPr="00341BB5">
                  <w:rPr>
                    <w:rFonts w:ascii="宋体" w:hAnsi="宋体"/>
                    <w:color w:val="000000"/>
                    <w:lang w:bidi="ar"/>
                  </w:rPr>
                  <w:t>Tineco Intelligent Europe GmbH</w:t>
                </w:r>
              </w:p>
            </w:tc>
            <w:tc>
              <w:tcPr>
                <w:tcW w:w="512" w:type="pct"/>
                <w:noWrap/>
                <w:vAlign w:val="center"/>
              </w:tcPr>
              <w:p w14:paraId="173E2967"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德国</w:t>
                </w:r>
              </w:p>
            </w:tc>
            <w:tc>
              <w:tcPr>
                <w:tcW w:w="512" w:type="pct"/>
                <w:noWrap/>
                <w:vAlign w:val="center"/>
              </w:tcPr>
              <w:p w14:paraId="46C7039F"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欧元</w:t>
                </w:r>
              </w:p>
            </w:tc>
            <w:tc>
              <w:tcPr>
                <w:tcW w:w="1450" w:type="pct"/>
                <w:noWrap/>
                <w:vAlign w:val="center"/>
              </w:tcPr>
              <w:p w14:paraId="5BE2D53C"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以主要经营活动所在地货币作为记账本位币</w:t>
                </w:r>
              </w:p>
            </w:tc>
            <w:tc>
              <w:tcPr>
                <w:tcW w:w="650" w:type="pct"/>
                <w:noWrap/>
                <w:vAlign w:val="center"/>
              </w:tcPr>
              <w:p w14:paraId="281B3CE9" w14:textId="77777777" w:rsidR="00270193" w:rsidRPr="00341BB5" w:rsidRDefault="00FD7238" w:rsidP="00FD7238">
                <w:pPr>
                  <w:jc w:val="center"/>
                  <w:textAlignment w:val="center"/>
                  <w:rPr>
                    <w:rFonts w:ascii="宋体" w:hAnsi="宋体"/>
                    <w:color w:val="000000"/>
                  </w:rPr>
                </w:pPr>
                <w:r w:rsidRPr="00341BB5">
                  <w:rPr>
                    <w:rFonts w:ascii="宋体" w:hAnsi="宋体" w:hint="eastAsia"/>
                    <w:color w:val="000000"/>
                    <w:lang w:bidi="ar"/>
                  </w:rPr>
                  <w:t>否</w:t>
                </w:r>
              </w:p>
            </w:tc>
          </w:tr>
          <w:tr w:rsidR="00FD7238" w:rsidRPr="00341BB5" w14:paraId="2DA68057" w14:textId="77777777" w:rsidTr="00FD7238">
            <w:trPr>
              <w:trHeight w:val="340"/>
            </w:trPr>
            <w:tc>
              <w:tcPr>
                <w:tcW w:w="1876" w:type="pct"/>
                <w:noWrap/>
                <w:vAlign w:val="center"/>
              </w:tcPr>
              <w:p w14:paraId="6A4EEF9F" w14:textId="77777777" w:rsidR="00270193" w:rsidRPr="00341BB5" w:rsidRDefault="00FD7238" w:rsidP="00FD7238">
                <w:pPr>
                  <w:textAlignment w:val="center"/>
                  <w:rPr>
                    <w:rFonts w:ascii="宋体" w:hAnsi="宋体"/>
                    <w:color w:val="000000"/>
                  </w:rPr>
                </w:pPr>
                <w:r w:rsidRPr="00341BB5">
                  <w:rPr>
                    <w:rFonts w:ascii="宋体" w:hAnsi="宋体"/>
                    <w:color w:val="000000"/>
                    <w:lang w:bidi="ar"/>
                  </w:rPr>
                  <w:t>Neat Technology Limited</w:t>
                </w:r>
              </w:p>
            </w:tc>
            <w:tc>
              <w:tcPr>
                <w:tcW w:w="512" w:type="pct"/>
                <w:noWrap/>
                <w:vAlign w:val="center"/>
              </w:tcPr>
              <w:p w14:paraId="714B8A57"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香港</w:t>
                </w:r>
              </w:p>
            </w:tc>
            <w:tc>
              <w:tcPr>
                <w:tcW w:w="512" w:type="pct"/>
                <w:noWrap/>
                <w:vAlign w:val="center"/>
              </w:tcPr>
              <w:p w14:paraId="7A0714CD"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美元</w:t>
                </w:r>
              </w:p>
            </w:tc>
            <w:tc>
              <w:tcPr>
                <w:tcW w:w="1450" w:type="pct"/>
                <w:noWrap/>
                <w:vAlign w:val="center"/>
              </w:tcPr>
              <w:p w14:paraId="7CB5FD92"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以主要经营环境中所使用的货币作为记账本位币</w:t>
                </w:r>
              </w:p>
            </w:tc>
            <w:tc>
              <w:tcPr>
                <w:tcW w:w="650" w:type="pct"/>
                <w:noWrap/>
                <w:vAlign w:val="center"/>
              </w:tcPr>
              <w:p w14:paraId="6CCDC90A" w14:textId="77777777" w:rsidR="00270193" w:rsidRPr="00341BB5" w:rsidRDefault="00FD7238" w:rsidP="00FD7238">
                <w:pPr>
                  <w:jc w:val="center"/>
                  <w:textAlignment w:val="center"/>
                  <w:rPr>
                    <w:rFonts w:ascii="宋体" w:hAnsi="宋体"/>
                    <w:color w:val="000000"/>
                  </w:rPr>
                </w:pPr>
                <w:r w:rsidRPr="00341BB5">
                  <w:rPr>
                    <w:rFonts w:ascii="宋体" w:hAnsi="宋体" w:hint="eastAsia"/>
                    <w:color w:val="000000"/>
                    <w:lang w:bidi="ar"/>
                  </w:rPr>
                  <w:t>否</w:t>
                </w:r>
              </w:p>
            </w:tc>
          </w:tr>
          <w:tr w:rsidR="00FD7238" w:rsidRPr="00341BB5" w14:paraId="67BB1ADB" w14:textId="77777777" w:rsidTr="00FD7238">
            <w:trPr>
              <w:trHeight w:val="340"/>
            </w:trPr>
            <w:tc>
              <w:tcPr>
                <w:tcW w:w="1876" w:type="pct"/>
                <w:noWrap/>
                <w:vAlign w:val="center"/>
              </w:tcPr>
              <w:p w14:paraId="67965F3F" w14:textId="77777777" w:rsidR="00270193" w:rsidRPr="00341BB5" w:rsidRDefault="00FD7238" w:rsidP="00FD7238">
                <w:pPr>
                  <w:textAlignment w:val="center"/>
                  <w:rPr>
                    <w:rFonts w:ascii="宋体" w:hAnsi="宋体"/>
                    <w:color w:val="000000"/>
                  </w:rPr>
                </w:pPr>
                <w:r w:rsidRPr="00341BB5">
                  <w:rPr>
                    <w:rFonts w:ascii="宋体" w:hAnsi="宋体"/>
                    <w:color w:val="000000"/>
                    <w:lang w:bidi="ar"/>
                  </w:rPr>
                  <w:t>Tineco Intelligent Technology Life USA Inc.</w:t>
                </w:r>
              </w:p>
            </w:tc>
            <w:tc>
              <w:tcPr>
                <w:tcW w:w="512" w:type="pct"/>
                <w:noWrap/>
                <w:vAlign w:val="center"/>
              </w:tcPr>
              <w:p w14:paraId="0ED0E555"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美国</w:t>
                </w:r>
              </w:p>
            </w:tc>
            <w:tc>
              <w:tcPr>
                <w:tcW w:w="512" w:type="pct"/>
                <w:noWrap/>
                <w:vAlign w:val="center"/>
              </w:tcPr>
              <w:p w14:paraId="7EFAA180"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美元</w:t>
                </w:r>
              </w:p>
            </w:tc>
            <w:tc>
              <w:tcPr>
                <w:tcW w:w="1450" w:type="pct"/>
                <w:noWrap/>
                <w:vAlign w:val="center"/>
              </w:tcPr>
              <w:p w14:paraId="7012B178"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以主要经营环境中所使用的货币作为记账本位币</w:t>
                </w:r>
              </w:p>
            </w:tc>
            <w:tc>
              <w:tcPr>
                <w:tcW w:w="650" w:type="pct"/>
                <w:noWrap/>
                <w:vAlign w:val="center"/>
              </w:tcPr>
              <w:p w14:paraId="182F401B" w14:textId="77777777" w:rsidR="00270193" w:rsidRPr="00341BB5" w:rsidRDefault="00FD7238" w:rsidP="00FD7238">
                <w:pPr>
                  <w:jc w:val="center"/>
                  <w:textAlignment w:val="center"/>
                  <w:rPr>
                    <w:rFonts w:ascii="宋体" w:hAnsi="宋体"/>
                    <w:color w:val="000000"/>
                  </w:rPr>
                </w:pPr>
                <w:r w:rsidRPr="00341BB5">
                  <w:rPr>
                    <w:rFonts w:ascii="宋体" w:hAnsi="宋体" w:hint="eastAsia"/>
                    <w:color w:val="000000"/>
                    <w:lang w:bidi="ar"/>
                  </w:rPr>
                  <w:t>否</w:t>
                </w:r>
              </w:p>
            </w:tc>
          </w:tr>
          <w:tr w:rsidR="00FD7238" w:rsidRPr="00341BB5" w14:paraId="77427F5D" w14:textId="77777777" w:rsidTr="00FD7238">
            <w:trPr>
              <w:trHeight w:val="340"/>
            </w:trPr>
            <w:tc>
              <w:tcPr>
                <w:tcW w:w="1876" w:type="pct"/>
                <w:noWrap/>
                <w:vAlign w:val="center"/>
              </w:tcPr>
              <w:p w14:paraId="1002359A" w14:textId="77777777" w:rsidR="00270193" w:rsidRPr="00341BB5" w:rsidRDefault="00FD7238" w:rsidP="00FD7238">
                <w:pPr>
                  <w:textAlignment w:val="center"/>
                  <w:rPr>
                    <w:rFonts w:ascii="宋体" w:hAnsi="宋体"/>
                    <w:color w:val="000000"/>
                  </w:rPr>
                </w:pPr>
                <w:r w:rsidRPr="00341BB5">
                  <w:rPr>
                    <w:rFonts w:ascii="宋体" w:hAnsi="宋体"/>
                    <w:color w:val="000000"/>
                    <w:lang w:bidi="ar"/>
                  </w:rPr>
                  <w:t>Tineco Intelligent Technology Life Japan Inc.</w:t>
                </w:r>
              </w:p>
            </w:tc>
            <w:tc>
              <w:tcPr>
                <w:tcW w:w="512" w:type="pct"/>
                <w:noWrap/>
                <w:vAlign w:val="center"/>
              </w:tcPr>
              <w:p w14:paraId="3FCF19F4"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日本</w:t>
                </w:r>
              </w:p>
            </w:tc>
            <w:tc>
              <w:tcPr>
                <w:tcW w:w="512" w:type="pct"/>
                <w:noWrap/>
                <w:vAlign w:val="center"/>
              </w:tcPr>
              <w:p w14:paraId="07238AA6"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日元</w:t>
                </w:r>
              </w:p>
            </w:tc>
            <w:tc>
              <w:tcPr>
                <w:tcW w:w="1450" w:type="pct"/>
                <w:noWrap/>
                <w:vAlign w:val="center"/>
              </w:tcPr>
              <w:p w14:paraId="798AB015"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以主要经营活动所在地货币作为记账本位币</w:t>
                </w:r>
              </w:p>
            </w:tc>
            <w:tc>
              <w:tcPr>
                <w:tcW w:w="650" w:type="pct"/>
                <w:noWrap/>
                <w:vAlign w:val="center"/>
              </w:tcPr>
              <w:p w14:paraId="58921528" w14:textId="77777777" w:rsidR="00270193" w:rsidRPr="00341BB5" w:rsidRDefault="00FD7238" w:rsidP="00FD7238">
                <w:pPr>
                  <w:jc w:val="center"/>
                  <w:textAlignment w:val="center"/>
                  <w:rPr>
                    <w:rFonts w:ascii="宋体" w:hAnsi="宋体"/>
                    <w:color w:val="000000"/>
                  </w:rPr>
                </w:pPr>
                <w:r w:rsidRPr="00341BB5">
                  <w:rPr>
                    <w:rFonts w:ascii="宋体" w:hAnsi="宋体" w:hint="eastAsia"/>
                    <w:color w:val="000000"/>
                    <w:lang w:bidi="ar"/>
                  </w:rPr>
                  <w:t>否</w:t>
                </w:r>
              </w:p>
            </w:tc>
          </w:tr>
          <w:tr w:rsidR="00FD7238" w:rsidRPr="00341BB5" w14:paraId="7693A18C" w14:textId="77777777" w:rsidTr="00FD7238">
            <w:trPr>
              <w:trHeight w:val="340"/>
            </w:trPr>
            <w:tc>
              <w:tcPr>
                <w:tcW w:w="1876" w:type="pct"/>
                <w:noWrap/>
                <w:vAlign w:val="center"/>
              </w:tcPr>
              <w:p w14:paraId="4D1CF8D6" w14:textId="77777777" w:rsidR="00270193" w:rsidRPr="00341BB5" w:rsidRDefault="00FD7238" w:rsidP="00FD7238">
                <w:pPr>
                  <w:textAlignment w:val="center"/>
                  <w:rPr>
                    <w:rFonts w:ascii="宋体" w:hAnsi="宋体"/>
                    <w:color w:val="000000"/>
                  </w:rPr>
                </w:pPr>
                <w:r w:rsidRPr="00341BB5">
                  <w:rPr>
                    <w:rFonts w:ascii="宋体" w:hAnsi="宋体"/>
                    <w:color w:val="000000"/>
                    <w:lang w:bidi="ar"/>
                  </w:rPr>
                  <w:t>Tineco Intelligent Germany GmbH</w:t>
                </w:r>
              </w:p>
            </w:tc>
            <w:tc>
              <w:tcPr>
                <w:tcW w:w="512" w:type="pct"/>
                <w:noWrap/>
                <w:vAlign w:val="center"/>
              </w:tcPr>
              <w:p w14:paraId="6B8312DD"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德国</w:t>
                </w:r>
              </w:p>
            </w:tc>
            <w:tc>
              <w:tcPr>
                <w:tcW w:w="512" w:type="pct"/>
                <w:noWrap/>
                <w:vAlign w:val="center"/>
              </w:tcPr>
              <w:p w14:paraId="1E77A26C"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欧元</w:t>
                </w:r>
              </w:p>
            </w:tc>
            <w:tc>
              <w:tcPr>
                <w:tcW w:w="1450" w:type="pct"/>
                <w:noWrap/>
                <w:vAlign w:val="center"/>
              </w:tcPr>
              <w:p w14:paraId="6E9EBFB4"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以主要经营环境中所使用的货币作为记账本位币</w:t>
                </w:r>
              </w:p>
            </w:tc>
            <w:tc>
              <w:tcPr>
                <w:tcW w:w="650" w:type="pct"/>
                <w:noWrap/>
                <w:vAlign w:val="center"/>
              </w:tcPr>
              <w:p w14:paraId="5B2D5E9D" w14:textId="77777777" w:rsidR="00270193" w:rsidRPr="00341BB5" w:rsidRDefault="00FD7238" w:rsidP="00FD7238">
                <w:pPr>
                  <w:jc w:val="center"/>
                  <w:textAlignment w:val="center"/>
                  <w:rPr>
                    <w:rFonts w:ascii="宋体" w:hAnsi="宋体"/>
                    <w:color w:val="000000"/>
                  </w:rPr>
                </w:pPr>
                <w:r w:rsidRPr="00341BB5">
                  <w:rPr>
                    <w:rFonts w:ascii="宋体" w:hAnsi="宋体" w:hint="eastAsia"/>
                    <w:color w:val="000000"/>
                    <w:lang w:bidi="ar"/>
                  </w:rPr>
                  <w:t>否</w:t>
                </w:r>
              </w:p>
            </w:tc>
          </w:tr>
          <w:tr w:rsidR="00FD7238" w:rsidRPr="00341BB5" w14:paraId="664E19D8" w14:textId="77777777" w:rsidTr="00FD7238">
            <w:trPr>
              <w:trHeight w:val="340"/>
            </w:trPr>
            <w:tc>
              <w:tcPr>
                <w:tcW w:w="1876" w:type="pct"/>
                <w:noWrap/>
                <w:vAlign w:val="center"/>
              </w:tcPr>
              <w:p w14:paraId="18A96302" w14:textId="77777777" w:rsidR="00270193" w:rsidRPr="00341BB5" w:rsidRDefault="00FD7238" w:rsidP="00FD7238">
                <w:pPr>
                  <w:textAlignment w:val="center"/>
                  <w:rPr>
                    <w:rFonts w:ascii="宋体" w:hAnsi="宋体"/>
                    <w:color w:val="000000"/>
                  </w:rPr>
                </w:pPr>
                <w:r w:rsidRPr="00341BB5">
                  <w:rPr>
                    <w:rFonts w:ascii="宋体" w:hAnsi="宋体"/>
                    <w:color w:val="000000"/>
                    <w:lang w:bidi="ar"/>
                  </w:rPr>
                  <w:t>Tineco Intelligent UK CO.,</w:t>
                </w:r>
                <w:proofErr w:type="spellStart"/>
                <w:r w:rsidRPr="00341BB5">
                  <w:rPr>
                    <w:rFonts w:ascii="宋体" w:hAnsi="宋体"/>
                    <w:color w:val="000000"/>
                    <w:lang w:bidi="ar"/>
                  </w:rPr>
                  <w:t>LTd</w:t>
                </w:r>
                <w:proofErr w:type="spellEnd"/>
                <w:r w:rsidRPr="00341BB5">
                  <w:rPr>
                    <w:rFonts w:ascii="宋体" w:hAnsi="宋体"/>
                    <w:color w:val="000000"/>
                    <w:lang w:bidi="ar"/>
                  </w:rPr>
                  <w:t>.</w:t>
                </w:r>
              </w:p>
            </w:tc>
            <w:tc>
              <w:tcPr>
                <w:tcW w:w="512" w:type="pct"/>
                <w:noWrap/>
                <w:vAlign w:val="center"/>
              </w:tcPr>
              <w:p w14:paraId="354813FA"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英国</w:t>
                </w:r>
              </w:p>
            </w:tc>
            <w:tc>
              <w:tcPr>
                <w:tcW w:w="512" w:type="pct"/>
                <w:noWrap/>
                <w:vAlign w:val="center"/>
              </w:tcPr>
              <w:p w14:paraId="293325E7"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英镑</w:t>
                </w:r>
              </w:p>
            </w:tc>
            <w:tc>
              <w:tcPr>
                <w:tcW w:w="1450" w:type="pct"/>
                <w:noWrap/>
                <w:vAlign w:val="center"/>
              </w:tcPr>
              <w:p w14:paraId="2A41DEB8"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以主要经营活动所在地货币作为记账本位币</w:t>
                </w:r>
              </w:p>
            </w:tc>
            <w:tc>
              <w:tcPr>
                <w:tcW w:w="650" w:type="pct"/>
                <w:noWrap/>
                <w:vAlign w:val="center"/>
              </w:tcPr>
              <w:p w14:paraId="3C09FD7B" w14:textId="77777777" w:rsidR="00270193" w:rsidRPr="00341BB5" w:rsidRDefault="00FD7238" w:rsidP="00FD7238">
                <w:pPr>
                  <w:jc w:val="center"/>
                  <w:textAlignment w:val="center"/>
                  <w:rPr>
                    <w:rFonts w:ascii="宋体" w:hAnsi="宋体"/>
                    <w:color w:val="000000"/>
                  </w:rPr>
                </w:pPr>
                <w:r w:rsidRPr="00341BB5">
                  <w:rPr>
                    <w:rFonts w:ascii="宋体" w:hAnsi="宋体" w:hint="eastAsia"/>
                    <w:color w:val="000000"/>
                    <w:lang w:bidi="ar"/>
                  </w:rPr>
                  <w:t>否</w:t>
                </w:r>
              </w:p>
            </w:tc>
          </w:tr>
          <w:tr w:rsidR="00FD7238" w:rsidRPr="00341BB5" w14:paraId="46B66D78" w14:textId="77777777" w:rsidTr="00FD7238">
            <w:trPr>
              <w:trHeight w:val="340"/>
            </w:trPr>
            <w:tc>
              <w:tcPr>
                <w:tcW w:w="1876" w:type="pct"/>
                <w:noWrap/>
                <w:vAlign w:val="center"/>
              </w:tcPr>
              <w:p w14:paraId="5D425C38" w14:textId="77777777" w:rsidR="00270193" w:rsidRPr="00341BB5" w:rsidRDefault="00FD7238" w:rsidP="00FD7238">
                <w:pPr>
                  <w:textAlignment w:val="center"/>
                  <w:rPr>
                    <w:rFonts w:ascii="宋体" w:hAnsi="宋体"/>
                    <w:color w:val="000000"/>
                  </w:rPr>
                </w:pPr>
                <w:proofErr w:type="spellStart"/>
                <w:r w:rsidRPr="00341BB5">
                  <w:rPr>
                    <w:rFonts w:ascii="宋体" w:hAnsi="宋体"/>
                    <w:color w:val="000000"/>
                    <w:lang w:bidi="ar"/>
                  </w:rPr>
                  <w:t>Ecovacs</w:t>
                </w:r>
                <w:proofErr w:type="spellEnd"/>
                <w:r w:rsidRPr="00341BB5">
                  <w:rPr>
                    <w:rFonts w:ascii="宋体" w:hAnsi="宋体"/>
                    <w:color w:val="000000"/>
                    <w:lang w:bidi="ar"/>
                  </w:rPr>
                  <w:t xml:space="preserve"> Global </w:t>
                </w:r>
                <w:proofErr w:type="spellStart"/>
                <w:r w:rsidRPr="00341BB5">
                  <w:rPr>
                    <w:rFonts w:ascii="宋体" w:hAnsi="宋体"/>
                    <w:color w:val="000000"/>
                    <w:lang w:bidi="ar"/>
                  </w:rPr>
                  <w:t>Pte</w:t>
                </w:r>
                <w:proofErr w:type="spellEnd"/>
                <w:r w:rsidRPr="00341BB5">
                  <w:rPr>
                    <w:rFonts w:ascii="宋体" w:hAnsi="宋体"/>
                    <w:color w:val="000000"/>
                    <w:lang w:bidi="ar"/>
                  </w:rPr>
                  <w:t xml:space="preserve"> Ltd.</w:t>
                </w:r>
              </w:p>
            </w:tc>
            <w:tc>
              <w:tcPr>
                <w:tcW w:w="512" w:type="pct"/>
                <w:noWrap/>
                <w:vAlign w:val="center"/>
              </w:tcPr>
              <w:p w14:paraId="55D8A7A2"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新加坡</w:t>
                </w:r>
              </w:p>
            </w:tc>
            <w:tc>
              <w:tcPr>
                <w:tcW w:w="512" w:type="pct"/>
                <w:noWrap/>
                <w:vAlign w:val="center"/>
              </w:tcPr>
              <w:p w14:paraId="73A3E324"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美元</w:t>
                </w:r>
              </w:p>
            </w:tc>
            <w:tc>
              <w:tcPr>
                <w:tcW w:w="1450" w:type="pct"/>
                <w:noWrap/>
                <w:vAlign w:val="center"/>
              </w:tcPr>
              <w:p w14:paraId="714DCE7E"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以主要经营环境中所使用的货币作为记账本位币</w:t>
                </w:r>
              </w:p>
            </w:tc>
            <w:tc>
              <w:tcPr>
                <w:tcW w:w="650" w:type="pct"/>
                <w:noWrap/>
                <w:vAlign w:val="center"/>
              </w:tcPr>
              <w:p w14:paraId="50F79FB3" w14:textId="77777777" w:rsidR="00270193" w:rsidRPr="00341BB5" w:rsidRDefault="00FD7238" w:rsidP="00FD7238">
                <w:pPr>
                  <w:jc w:val="center"/>
                  <w:textAlignment w:val="center"/>
                  <w:rPr>
                    <w:rFonts w:ascii="宋体" w:hAnsi="宋体"/>
                    <w:color w:val="000000"/>
                  </w:rPr>
                </w:pPr>
                <w:r w:rsidRPr="00341BB5">
                  <w:rPr>
                    <w:rFonts w:ascii="宋体" w:hAnsi="宋体" w:hint="eastAsia"/>
                    <w:color w:val="000000"/>
                    <w:lang w:bidi="ar"/>
                  </w:rPr>
                  <w:t>否</w:t>
                </w:r>
              </w:p>
            </w:tc>
          </w:tr>
          <w:tr w:rsidR="00FD7238" w:rsidRPr="00341BB5" w14:paraId="72492FDA" w14:textId="77777777" w:rsidTr="00FD7238">
            <w:trPr>
              <w:trHeight w:val="340"/>
            </w:trPr>
            <w:tc>
              <w:tcPr>
                <w:tcW w:w="1876" w:type="pct"/>
                <w:noWrap/>
                <w:vAlign w:val="center"/>
              </w:tcPr>
              <w:p w14:paraId="5F926D75" w14:textId="77777777" w:rsidR="00270193" w:rsidRPr="00341BB5" w:rsidRDefault="00FD7238" w:rsidP="00FD7238">
                <w:pPr>
                  <w:textAlignment w:val="center"/>
                  <w:rPr>
                    <w:rFonts w:ascii="宋体" w:hAnsi="宋体"/>
                    <w:color w:val="000000"/>
                  </w:rPr>
                </w:pPr>
                <w:r w:rsidRPr="00341BB5">
                  <w:rPr>
                    <w:rFonts w:ascii="宋体" w:hAnsi="宋体"/>
                    <w:color w:val="000000"/>
                    <w:lang w:bidi="ar"/>
                  </w:rPr>
                  <w:t>TINECO INTELLIGENT SINGAPORE PTE. LTD</w:t>
                </w:r>
              </w:p>
            </w:tc>
            <w:tc>
              <w:tcPr>
                <w:tcW w:w="512" w:type="pct"/>
                <w:noWrap/>
                <w:vAlign w:val="center"/>
              </w:tcPr>
              <w:p w14:paraId="0F7E0BAE"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新加坡</w:t>
                </w:r>
              </w:p>
            </w:tc>
            <w:tc>
              <w:tcPr>
                <w:tcW w:w="512" w:type="pct"/>
                <w:noWrap/>
                <w:vAlign w:val="center"/>
              </w:tcPr>
              <w:p w14:paraId="7192D472"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美元</w:t>
                </w:r>
              </w:p>
            </w:tc>
            <w:tc>
              <w:tcPr>
                <w:tcW w:w="1450" w:type="pct"/>
                <w:noWrap/>
                <w:vAlign w:val="center"/>
              </w:tcPr>
              <w:p w14:paraId="28ED0922"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以主要经营环境中所使用的货币作为记账本位币</w:t>
                </w:r>
              </w:p>
            </w:tc>
            <w:tc>
              <w:tcPr>
                <w:tcW w:w="650" w:type="pct"/>
                <w:noWrap/>
                <w:vAlign w:val="center"/>
              </w:tcPr>
              <w:p w14:paraId="28843099" w14:textId="77777777" w:rsidR="00270193" w:rsidRPr="00341BB5" w:rsidRDefault="00FD7238" w:rsidP="00FD7238">
                <w:pPr>
                  <w:jc w:val="center"/>
                  <w:textAlignment w:val="center"/>
                  <w:rPr>
                    <w:rFonts w:ascii="宋体" w:hAnsi="宋体"/>
                    <w:color w:val="000000"/>
                  </w:rPr>
                </w:pPr>
                <w:r w:rsidRPr="00341BB5">
                  <w:rPr>
                    <w:rFonts w:ascii="宋体" w:hAnsi="宋体" w:hint="eastAsia"/>
                    <w:color w:val="000000"/>
                    <w:lang w:bidi="ar"/>
                  </w:rPr>
                  <w:t>否</w:t>
                </w:r>
              </w:p>
            </w:tc>
          </w:tr>
          <w:tr w:rsidR="00FD7238" w:rsidRPr="00341BB5" w14:paraId="27DA89D7" w14:textId="77777777" w:rsidTr="00FD7238">
            <w:trPr>
              <w:trHeight w:val="340"/>
            </w:trPr>
            <w:tc>
              <w:tcPr>
                <w:tcW w:w="1876" w:type="pct"/>
                <w:noWrap/>
                <w:vAlign w:val="center"/>
              </w:tcPr>
              <w:p w14:paraId="7CBDA8F7" w14:textId="77777777" w:rsidR="00270193" w:rsidRPr="00341BB5" w:rsidRDefault="00FD7238" w:rsidP="00FD7238">
                <w:pPr>
                  <w:textAlignment w:val="center"/>
                  <w:rPr>
                    <w:rFonts w:ascii="宋体" w:hAnsi="宋体"/>
                    <w:color w:val="000000"/>
                  </w:rPr>
                </w:pPr>
                <w:r w:rsidRPr="00341BB5">
                  <w:rPr>
                    <w:rFonts w:ascii="宋体" w:hAnsi="宋体"/>
                    <w:color w:val="000000"/>
                    <w:lang w:bidi="ar"/>
                  </w:rPr>
                  <w:t>TINECO INTELLIGENT TECHNOLOGY LIFE CANADA LTD.</w:t>
                </w:r>
              </w:p>
            </w:tc>
            <w:tc>
              <w:tcPr>
                <w:tcW w:w="512" w:type="pct"/>
                <w:noWrap/>
                <w:vAlign w:val="center"/>
              </w:tcPr>
              <w:p w14:paraId="130805CB"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加拿大</w:t>
                </w:r>
              </w:p>
            </w:tc>
            <w:tc>
              <w:tcPr>
                <w:tcW w:w="512" w:type="pct"/>
                <w:noWrap/>
                <w:vAlign w:val="center"/>
              </w:tcPr>
              <w:p w14:paraId="35D2EC2D"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加元</w:t>
                </w:r>
              </w:p>
            </w:tc>
            <w:tc>
              <w:tcPr>
                <w:tcW w:w="1450" w:type="pct"/>
                <w:noWrap/>
                <w:vAlign w:val="center"/>
              </w:tcPr>
              <w:p w14:paraId="77BB535C" w14:textId="77777777" w:rsidR="00270193" w:rsidRPr="00341BB5" w:rsidRDefault="00FD7238" w:rsidP="00FD7238">
                <w:pPr>
                  <w:textAlignment w:val="center"/>
                  <w:rPr>
                    <w:rFonts w:ascii="宋体" w:hAnsi="宋体"/>
                    <w:color w:val="000000"/>
                  </w:rPr>
                </w:pPr>
                <w:r w:rsidRPr="00341BB5">
                  <w:rPr>
                    <w:rFonts w:ascii="宋体" w:hAnsi="宋体" w:hint="eastAsia"/>
                    <w:color w:val="000000"/>
                    <w:lang w:bidi="ar"/>
                  </w:rPr>
                  <w:t>以主要经营活动所在地货币作为记账本位币</w:t>
                </w:r>
              </w:p>
            </w:tc>
            <w:tc>
              <w:tcPr>
                <w:tcW w:w="650" w:type="pct"/>
                <w:noWrap/>
                <w:vAlign w:val="center"/>
              </w:tcPr>
              <w:p w14:paraId="6879E888" w14:textId="77777777" w:rsidR="00270193" w:rsidRPr="00341BB5" w:rsidRDefault="00FD7238" w:rsidP="00FD7238">
                <w:pPr>
                  <w:jc w:val="center"/>
                  <w:textAlignment w:val="center"/>
                  <w:rPr>
                    <w:rFonts w:ascii="宋体" w:hAnsi="宋体"/>
                    <w:color w:val="000000"/>
                  </w:rPr>
                </w:pPr>
                <w:r w:rsidRPr="00341BB5">
                  <w:rPr>
                    <w:rFonts w:ascii="宋体" w:hAnsi="宋体" w:hint="eastAsia"/>
                    <w:color w:val="000000"/>
                    <w:lang w:bidi="ar"/>
                  </w:rPr>
                  <w:t>否</w:t>
                </w:r>
              </w:p>
            </w:tc>
          </w:tr>
          <w:tr w:rsidR="00FD7238" w:rsidRPr="00341BB5" w14:paraId="265139D3" w14:textId="77777777" w:rsidTr="00FD7238">
            <w:trPr>
              <w:trHeight w:val="340"/>
            </w:trPr>
            <w:tc>
              <w:tcPr>
                <w:tcW w:w="1876" w:type="pct"/>
                <w:noWrap/>
                <w:vAlign w:val="center"/>
              </w:tcPr>
              <w:p w14:paraId="78CEE629" w14:textId="2EE16CCB" w:rsidR="00270193" w:rsidRPr="00341BB5" w:rsidRDefault="00FD7238" w:rsidP="00FD7238">
                <w:pPr>
                  <w:textAlignment w:val="center"/>
                  <w:rPr>
                    <w:rFonts w:ascii="宋体" w:hAnsi="宋体"/>
                    <w:color w:val="000000"/>
                    <w:lang w:bidi="ar"/>
                  </w:rPr>
                </w:pPr>
                <w:r>
                  <w:rPr>
                    <w:rFonts w:hint="eastAsia"/>
                    <w:color w:val="000000"/>
                  </w:rPr>
                  <w:t>Tineco Intelligent France</w:t>
                </w:r>
              </w:p>
            </w:tc>
            <w:tc>
              <w:tcPr>
                <w:tcW w:w="512" w:type="pct"/>
                <w:noWrap/>
                <w:vAlign w:val="center"/>
              </w:tcPr>
              <w:p w14:paraId="3460A35D" w14:textId="191784CF" w:rsidR="00270193" w:rsidRPr="00341BB5" w:rsidRDefault="00FD7238" w:rsidP="00FD7238">
                <w:pPr>
                  <w:textAlignment w:val="center"/>
                  <w:rPr>
                    <w:rFonts w:ascii="宋体" w:hAnsi="宋体"/>
                    <w:color w:val="000000"/>
                    <w:lang w:bidi="ar"/>
                  </w:rPr>
                </w:pPr>
                <w:r>
                  <w:rPr>
                    <w:rFonts w:hint="eastAsia"/>
                    <w:color w:val="000000"/>
                  </w:rPr>
                  <w:t>法国</w:t>
                </w:r>
              </w:p>
            </w:tc>
            <w:tc>
              <w:tcPr>
                <w:tcW w:w="512" w:type="pct"/>
                <w:noWrap/>
                <w:vAlign w:val="center"/>
              </w:tcPr>
              <w:p w14:paraId="7A67F2FC" w14:textId="364EC39B" w:rsidR="00270193" w:rsidRPr="00341BB5" w:rsidRDefault="00FD7238" w:rsidP="00FD7238">
                <w:pPr>
                  <w:textAlignment w:val="center"/>
                  <w:rPr>
                    <w:rFonts w:ascii="宋体" w:hAnsi="宋体"/>
                    <w:color w:val="000000"/>
                    <w:lang w:bidi="ar"/>
                  </w:rPr>
                </w:pPr>
                <w:r>
                  <w:rPr>
                    <w:rFonts w:hint="eastAsia"/>
                    <w:color w:val="000000"/>
                  </w:rPr>
                  <w:t>欧元</w:t>
                </w:r>
              </w:p>
            </w:tc>
            <w:tc>
              <w:tcPr>
                <w:tcW w:w="1450" w:type="pct"/>
                <w:noWrap/>
                <w:vAlign w:val="center"/>
              </w:tcPr>
              <w:p w14:paraId="00E1A357" w14:textId="06B2D2F3" w:rsidR="00270193" w:rsidRPr="00341BB5" w:rsidRDefault="00FD7238" w:rsidP="00FD7238">
                <w:pPr>
                  <w:textAlignment w:val="center"/>
                  <w:rPr>
                    <w:rFonts w:ascii="宋体" w:hAnsi="宋体"/>
                    <w:color w:val="000000"/>
                    <w:lang w:bidi="ar"/>
                  </w:rPr>
                </w:pPr>
                <w:r>
                  <w:rPr>
                    <w:rFonts w:hint="eastAsia"/>
                    <w:color w:val="000000"/>
                  </w:rPr>
                  <w:t>以主要经营活动所在地货币作为记账本位币</w:t>
                </w:r>
              </w:p>
            </w:tc>
            <w:tc>
              <w:tcPr>
                <w:tcW w:w="650" w:type="pct"/>
                <w:noWrap/>
                <w:vAlign w:val="center"/>
              </w:tcPr>
              <w:p w14:paraId="6B43E265" w14:textId="15536C40" w:rsidR="00270193" w:rsidRPr="00341BB5" w:rsidRDefault="00FD7238" w:rsidP="00FD7238">
                <w:pPr>
                  <w:jc w:val="center"/>
                  <w:textAlignment w:val="center"/>
                  <w:rPr>
                    <w:rFonts w:ascii="宋体" w:hAnsi="宋体"/>
                    <w:color w:val="000000"/>
                    <w:lang w:bidi="ar"/>
                  </w:rPr>
                </w:pPr>
                <w:r>
                  <w:rPr>
                    <w:rFonts w:hint="eastAsia"/>
                    <w:color w:val="000000"/>
                  </w:rPr>
                  <w:t>否</w:t>
                </w:r>
              </w:p>
            </w:tc>
          </w:tr>
          <w:tr w:rsidR="00FD7238" w:rsidRPr="00341BB5" w14:paraId="4D05C006" w14:textId="77777777" w:rsidTr="00FD7238">
            <w:trPr>
              <w:trHeight w:val="340"/>
            </w:trPr>
            <w:tc>
              <w:tcPr>
                <w:tcW w:w="1876" w:type="pct"/>
                <w:noWrap/>
                <w:vAlign w:val="center"/>
              </w:tcPr>
              <w:p w14:paraId="461E1705" w14:textId="2E6A51DA" w:rsidR="00270193" w:rsidRPr="00341BB5" w:rsidRDefault="00FD7238" w:rsidP="00FD7238">
                <w:pPr>
                  <w:textAlignment w:val="center"/>
                  <w:rPr>
                    <w:rFonts w:ascii="宋体" w:hAnsi="宋体"/>
                    <w:color w:val="000000"/>
                    <w:lang w:bidi="ar"/>
                  </w:rPr>
                </w:pPr>
                <w:r>
                  <w:rPr>
                    <w:rFonts w:hint="eastAsia"/>
                    <w:color w:val="000000"/>
                  </w:rPr>
                  <w:t>Tineco Intelligent Korea LLC</w:t>
                </w:r>
              </w:p>
            </w:tc>
            <w:tc>
              <w:tcPr>
                <w:tcW w:w="512" w:type="pct"/>
                <w:noWrap/>
                <w:vAlign w:val="center"/>
              </w:tcPr>
              <w:p w14:paraId="0B65EF6A" w14:textId="167D2468" w:rsidR="00270193" w:rsidRPr="00341BB5" w:rsidRDefault="00FD7238" w:rsidP="00FD7238">
                <w:pPr>
                  <w:textAlignment w:val="center"/>
                  <w:rPr>
                    <w:rFonts w:ascii="宋体" w:hAnsi="宋体"/>
                    <w:color w:val="000000"/>
                    <w:lang w:bidi="ar"/>
                  </w:rPr>
                </w:pPr>
                <w:r>
                  <w:rPr>
                    <w:rFonts w:hint="eastAsia"/>
                    <w:color w:val="000000"/>
                  </w:rPr>
                  <w:t>韩国</w:t>
                </w:r>
              </w:p>
            </w:tc>
            <w:tc>
              <w:tcPr>
                <w:tcW w:w="512" w:type="pct"/>
                <w:noWrap/>
                <w:vAlign w:val="center"/>
              </w:tcPr>
              <w:p w14:paraId="609E6BC1" w14:textId="1167035D" w:rsidR="00270193" w:rsidRPr="00341BB5" w:rsidRDefault="00FD7238" w:rsidP="00FD7238">
                <w:pPr>
                  <w:textAlignment w:val="center"/>
                  <w:rPr>
                    <w:rFonts w:ascii="宋体" w:hAnsi="宋体"/>
                    <w:color w:val="000000"/>
                    <w:lang w:bidi="ar"/>
                  </w:rPr>
                </w:pPr>
                <w:r>
                  <w:rPr>
                    <w:rFonts w:hint="eastAsia"/>
                    <w:color w:val="000000"/>
                  </w:rPr>
                  <w:t>韩元</w:t>
                </w:r>
              </w:p>
            </w:tc>
            <w:tc>
              <w:tcPr>
                <w:tcW w:w="1450" w:type="pct"/>
                <w:noWrap/>
                <w:vAlign w:val="center"/>
              </w:tcPr>
              <w:p w14:paraId="3898B86F" w14:textId="5DE8B8AC" w:rsidR="00270193" w:rsidRPr="00341BB5" w:rsidRDefault="00FD7238" w:rsidP="00FD7238">
                <w:pPr>
                  <w:textAlignment w:val="center"/>
                  <w:rPr>
                    <w:rFonts w:ascii="宋体" w:hAnsi="宋体"/>
                    <w:color w:val="000000"/>
                    <w:lang w:bidi="ar"/>
                  </w:rPr>
                </w:pPr>
                <w:r>
                  <w:rPr>
                    <w:rFonts w:hint="eastAsia"/>
                    <w:color w:val="000000"/>
                  </w:rPr>
                  <w:t>以主要经营活动所在地货币作为记账本位币</w:t>
                </w:r>
              </w:p>
            </w:tc>
            <w:tc>
              <w:tcPr>
                <w:tcW w:w="650" w:type="pct"/>
                <w:noWrap/>
                <w:vAlign w:val="center"/>
              </w:tcPr>
              <w:p w14:paraId="55E854B0" w14:textId="08F5E85E" w:rsidR="00270193" w:rsidRPr="00341BB5" w:rsidRDefault="00FD7238" w:rsidP="00FD7238">
                <w:pPr>
                  <w:jc w:val="center"/>
                  <w:textAlignment w:val="center"/>
                  <w:rPr>
                    <w:rFonts w:ascii="宋体" w:hAnsi="宋体"/>
                    <w:color w:val="000000"/>
                    <w:lang w:bidi="ar"/>
                  </w:rPr>
                </w:pPr>
                <w:r>
                  <w:rPr>
                    <w:rFonts w:hint="eastAsia"/>
                    <w:color w:val="000000"/>
                  </w:rPr>
                  <w:t>否</w:t>
                </w:r>
              </w:p>
            </w:tc>
          </w:tr>
        </w:tbl>
        <w:p w14:paraId="6B1FEF0F" w14:textId="5FC02804" w:rsidR="007F1ED8" w:rsidRDefault="002302AE">
          <w:pPr>
            <w:rPr>
              <w:color w:val="000000" w:themeColor="text1"/>
            </w:rPr>
          </w:pPr>
        </w:p>
      </w:sdtContent>
    </w:sdt>
    <w:p w14:paraId="43230218" w14:textId="77777777" w:rsidR="007F1ED8" w:rsidRDefault="00FD7238">
      <w:pPr>
        <w:pStyle w:val="3"/>
        <w:numPr>
          <w:ilvl w:val="0"/>
          <w:numId w:val="16"/>
        </w:numPr>
        <w:rPr>
          <w:color w:val="000000" w:themeColor="text1"/>
          <w:szCs w:val="21"/>
        </w:rPr>
      </w:pPr>
      <w:bookmarkStart w:id="403" w:name="_Hlk167971524"/>
      <w:bookmarkEnd w:id="400"/>
      <w:r>
        <w:rPr>
          <w:color w:val="000000" w:themeColor="text1"/>
          <w:szCs w:val="21"/>
        </w:rPr>
        <w:t>租赁</w:t>
      </w:r>
    </w:p>
    <w:p w14:paraId="31141F12" w14:textId="77777777" w:rsidR="007F1ED8" w:rsidRDefault="00FD7238">
      <w:pPr>
        <w:pStyle w:val="4"/>
        <w:numPr>
          <w:ilvl w:val="0"/>
          <w:numId w:val="91"/>
        </w:numPr>
        <w:ind w:left="0" w:firstLine="0"/>
        <w:rPr>
          <w:color w:val="000000" w:themeColor="text1"/>
        </w:rPr>
      </w:pPr>
      <w:r>
        <w:rPr>
          <w:color w:val="000000" w:themeColor="text1"/>
        </w:rPr>
        <w:t>作为承租人</w:t>
      </w:r>
    </w:p>
    <w:sdt>
      <w:sdtPr>
        <w:rPr>
          <w:color w:val="000000" w:themeColor="text1"/>
        </w:rPr>
        <w:alias w:val="是否适用：作为承租人[双击切换]"/>
        <w:tag w:val="_GBC_1a127bd18c664ed8bca6a513c43f1fa2"/>
        <w:id w:val="157586501"/>
        <w:lock w:val="contentLocked"/>
        <w:placeholder>
          <w:docPart w:val="GBC22222222222222222222222222222"/>
        </w:placeholder>
      </w:sdtPr>
      <w:sdtEndPr/>
      <w:sdtContent>
        <w:p w14:paraId="6BF8D2E6" w14:textId="53500438"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3BFA7D5" w14:textId="77777777" w:rsidR="007F1ED8" w:rsidRDefault="007F1ED8">
      <w:pPr>
        <w:rPr>
          <w:color w:val="000000" w:themeColor="text1"/>
        </w:rPr>
      </w:pPr>
    </w:p>
    <w:p w14:paraId="2A966DF9" w14:textId="77777777" w:rsidR="007F1ED8" w:rsidRDefault="00FD7238">
      <w:pPr>
        <w:rPr>
          <w:color w:val="000000" w:themeColor="text1"/>
        </w:rPr>
      </w:pPr>
      <w:r>
        <w:rPr>
          <w:rFonts w:hint="eastAsia"/>
          <w:color w:val="000000" w:themeColor="text1"/>
        </w:rPr>
        <w:t>未纳入租赁负债计量的可变租赁付款额</w:t>
      </w:r>
    </w:p>
    <w:sdt>
      <w:sdtPr>
        <w:rPr>
          <w:color w:val="000000" w:themeColor="text1"/>
        </w:rPr>
        <w:alias w:val="是否适用：未纳入租赁负债计量的可变租赁付款额[双击切换]"/>
        <w:tag w:val="_GBC_bd2e1ace9f86422a8f860b71955642d7"/>
        <w:id w:val="1856228892"/>
        <w:placeholder>
          <w:docPart w:val="GBC22222222222222222222222222222"/>
        </w:placeholder>
      </w:sdtPr>
      <w:sdtEndPr/>
      <w:sdtContent>
        <w:p w14:paraId="3C539820" w14:textId="466667DB"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DFFC69C" w14:textId="77777777" w:rsidR="007F1ED8" w:rsidRDefault="007F1ED8">
      <w:pPr>
        <w:rPr>
          <w:color w:val="000000" w:themeColor="text1"/>
        </w:rPr>
      </w:pPr>
    </w:p>
    <w:p w14:paraId="0873375A" w14:textId="77777777" w:rsidR="007F1ED8" w:rsidRDefault="00FD7238">
      <w:pPr>
        <w:rPr>
          <w:color w:val="000000" w:themeColor="text1"/>
        </w:rPr>
      </w:pPr>
      <w:r>
        <w:rPr>
          <w:rFonts w:hint="eastAsia"/>
          <w:color w:val="000000" w:themeColor="text1"/>
        </w:rPr>
        <w:t>简化处理的短期租赁或低价值资产的租赁费用</w:t>
      </w:r>
    </w:p>
    <w:sdt>
      <w:sdtPr>
        <w:rPr>
          <w:color w:val="000000" w:themeColor="text1"/>
        </w:rPr>
        <w:alias w:val="是否适用：简化处理的短期租赁或低价值资产的租赁费用[双击切换]"/>
        <w:tag w:val="_GBC_f3c273f8bb6d4e099c00c1591f5a5a4f"/>
        <w:id w:val="2133515547"/>
        <w:placeholder>
          <w:docPart w:val="GBC22222222222222222222222222222"/>
        </w:placeholder>
      </w:sdtPr>
      <w:sdtEndPr/>
      <w:sdtContent>
        <w:p w14:paraId="471F21BB" w14:textId="4B43E977"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简化处理的短期租赁或低价值资产的租赁费用"/>
        <w:tag w:val="_GBC_36bcbd6cb13f43938e3736b9a975fb9b"/>
        <w:id w:val="2106447793"/>
        <w:placeholder>
          <w:docPart w:val="GBC22222222222222222222222222222"/>
        </w:placeholder>
      </w:sdtPr>
      <w:sdtEndPr/>
      <w:sdtContent>
        <w:p w14:paraId="3D0D6B4C" w14:textId="52EE62F9" w:rsidR="00270193" w:rsidRDefault="00FD7238" w:rsidP="00FD7238">
          <w:pPr>
            <w:ind w:right="210"/>
            <w:jc w:val="right"/>
            <w:rPr>
              <w:color w:val="000000" w:themeColor="text1"/>
            </w:rPr>
          </w:pPr>
          <w:r>
            <w:rPr>
              <w:rFonts w:hint="eastAsia"/>
              <w:color w:val="000000" w:themeColor="text1"/>
            </w:rPr>
            <w:t>单位：</w:t>
          </w:r>
          <w:sdt>
            <w:sdtPr>
              <w:rPr>
                <w:rFonts w:hint="eastAsia"/>
                <w:color w:val="000000" w:themeColor="text1"/>
              </w:rPr>
              <w:alias w:val="单位：作为出租人的经营租赁"/>
              <w:tag w:val="_GBC_de6eb571fbe04adb9912546313da8056"/>
              <w:id w:val="-877859685"/>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作为出租人的经营租赁"/>
              <w:tag w:val="_GBC_3b9dbcc6234241c6ad9c2cb82be0f4e6"/>
              <w:id w:val="170644906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5"/>
            <w:tblW w:w="5000" w:type="pct"/>
            <w:tblLook w:val="04A0" w:firstRow="1" w:lastRow="0" w:firstColumn="1" w:lastColumn="0" w:noHBand="0" w:noVBand="1"/>
          </w:tblPr>
          <w:tblGrid>
            <w:gridCol w:w="2941"/>
            <w:gridCol w:w="2942"/>
            <w:gridCol w:w="2940"/>
          </w:tblGrid>
          <w:tr w:rsidR="00FD7238" w14:paraId="1A96197E" w14:textId="77777777" w:rsidTr="00FD7238">
            <w:tc>
              <w:tcPr>
                <w:tcW w:w="1667" w:type="pct"/>
                <w:vAlign w:val="center"/>
              </w:tcPr>
              <w:p w14:paraId="52369910" w14:textId="77687A67" w:rsidR="00270193" w:rsidRDefault="00FD7238" w:rsidP="00FD7238">
                <w:pPr>
                  <w:jc w:val="center"/>
                  <w:rPr>
                    <w:color w:val="000000" w:themeColor="text1"/>
                  </w:rPr>
                </w:pPr>
                <w:r>
                  <w:rPr>
                    <w:rFonts w:hint="eastAsia"/>
                    <w:color w:val="000000" w:themeColor="text1"/>
                  </w:rPr>
                  <w:t>项目</w:t>
                </w:r>
              </w:p>
            </w:tc>
            <w:tc>
              <w:tcPr>
                <w:tcW w:w="1667" w:type="pct"/>
                <w:vAlign w:val="center"/>
              </w:tcPr>
              <w:p w14:paraId="139ACD76" w14:textId="5A15B725" w:rsidR="00270193" w:rsidRPr="001D3A95" w:rsidRDefault="00CC4D1E" w:rsidP="00FD7238">
                <w:pPr>
                  <w:jc w:val="center"/>
                </w:pPr>
                <w:r>
                  <w:t>本</w:t>
                </w:r>
                <w:r>
                  <w:rPr>
                    <w:rFonts w:hint="eastAsia"/>
                  </w:rPr>
                  <w:t>期</w:t>
                </w:r>
              </w:p>
            </w:tc>
            <w:tc>
              <w:tcPr>
                <w:tcW w:w="1666" w:type="pct"/>
                <w:vAlign w:val="center"/>
              </w:tcPr>
              <w:p w14:paraId="34C8E8C2" w14:textId="7E40D9A2" w:rsidR="00270193" w:rsidRPr="001D3A95" w:rsidRDefault="00CC4D1E" w:rsidP="00FD7238">
                <w:pPr>
                  <w:jc w:val="center"/>
                </w:pPr>
                <w:r>
                  <w:t>上</w:t>
                </w:r>
                <w:r>
                  <w:rPr>
                    <w:rFonts w:hint="eastAsia"/>
                  </w:rPr>
                  <w:t>期</w:t>
                </w:r>
              </w:p>
            </w:tc>
          </w:tr>
          <w:tr w:rsidR="00FD7238" w14:paraId="4A214A4D" w14:textId="77777777" w:rsidTr="00FD7238">
            <w:tc>
              <w:tcPr>
                <w:tcW w:w="1667" w:type="pct"/>
                <w:vAlign w:val="center"/>
              </w:tcPr>
              <w:p w14:paraId="247390C3" w14:textId="77777777" w:rsidR="00270193" w:rsidRPr="001D3A95" w:rsidRDefault="00FD7238" w:rsidP="00FD7238">
                <w:r w:rsidRPr="001D3A95">
                  <w:t>租赁负债利息费用</w:t>
                </w:r>
              </w:p>
            </w:tc>
            <w:tc>
              <w:tcPr>
                <w:tcW w:w="1667" w:type="pct"/>
                <w:vAlign w:val="center"/>
              </w:tcPr>
              <w:p w14:paraId="00855F63" w14:textId="524AA69E" w:rsidR="00270193" w:rsidRPr="00200155" w:rsidRDefault="00FD7238" w:rsidP="00FD7238">
                <w:pPr>
                  <w:jc w:val="right"/>
                  <w:rPr>
                    <w:rFonts w:ascii="宋体" w:hAnsi="宋体"/>
                    <w:color w:val="000000"/>
                  </w:rPr>
                </w:pPr>
                <w:r w:rsidRPr="00200155">
                  <w:rPr>
                    <w:rFonts w:ascii="宋体" w:hAnsi="宋体" w:hint="eastAsia"/>
                    <w:color w:val="000000"/>
                  </w:rPr>
                  <w:t>348,282.89</w:t>
                </w:r>
              </w:p>
            </w:tc>
            <w:tc>
              <w:tcPr>
                <w:tcW w:w="1666" w:type="pct"/>
                <w:vAlign w:val="center"/>
              </w:tcPr>
              <w:p w14:paraId="17A90493" w14:textId="0D7B076C" w:rsidR="00270193" w:rsidRPr="00424F41" w:rsidRDefault="00FD7238" w:rsidP="00FD7238">
                <w:pPr>
                  <w:jc w:val="right"/>
                  <w:rPr>
                    <w:rFonts w:ascii="宋体" w:hAnsi="宋体"/>
                    <w:color w:val="000000"/>
                  </w:rPr>
                </w:pPr>
                <w:r w:rsidRPr="00424F41">
                  <w:rPr>
                    <w:rFonts w:ascii="宋体" w:hAnsi="宋体"/>
                    <w:color w:val="000000"/>
                  </w:rPr>
                  <w:t>440,489.46</w:t>
                </w:r>
              </w:p>
            </w:tc>
          </w:tr>
          <w:tr w:rsidR="00FD7238" w14:paraId="6100A65C" w14:textId="77777777" w:rsidTr="00FD7238">
            <w:tc>
              <w:tcPr>
                <w:tcW w:w="1667" w:type="pct"/>
                <w:vAlign w:val="center"/>
              </w:tcPr>
              <w:p w14:paraId="7A2C5B93" w14:textId="77777777" w:rsidR="00270193" w:rsidRPr="001D3A95" w:rsidRDefault="00FD7238" w:rsidP="00FD7238">
                <w:r w:rsidRPr="001D3A95">
                  <w:t>计入当期损益的采用简化处理的短期租赁费用</w:t>
                </w:r>
              </w:p>
            </w:tc>
            <w:tc>
              <w:tcPr>
                <w:tcW w:w="1667" w:type="pct"/>
                <w:vAlign w:val="center"/>
              </w:tcPr>
              <w:p w14:paraId="12C218A1" w14:textId="1D60C3C1" w:rsidR="00270193" w:rsidRPr="00200155" w:rsidRDefault="00FD7238" w:rsidP="00FD7238">
                <w:pPr>
                  <w:jc w:val="right"/>
                  <w:rPr>
                    <w:rFonts w:ascii="宋体" w:hAnsi="宋体"/>
                    <w:color w:val="000000"/>
                  </w:rPr>
                </w:pPr>
                <w:r w:rsidRPr="00200155">
                  <w:rPr>
                    <w:rFonts w:ascii="宋体" w:hAnsi="宋体" w:hint="eastAsia"/>
                    <w:color w:val="000000"/>
                  </w:rPr>
                  <w:t>7,763,165.91</w:t>
                </w:r>
              </w:p>
            </w:tc>
            <w:tc>
              <w:tcPr>
                <w:tcW w:w="1666" w:type="pct"/>
                <w:vAlign w:val="center"/>
              </w:tcPr>
              <w:p w14:paraId="3B37A6A4" w14:textId="604378CE" w:rsidR="00270193" w:rsidRPr="00424F41" w:rsidRDefault="00FD7238" w:rsidP="00FD7238">
                <w:pPr>
                  <w:jc w:val="right"/>
                  <w:rPr>
                    <w:rFonts w:ascii="宋体" w:hAnsi="宋体"/>
                    <w:color w:val="000000"/>
                  </w:rPr>
                </w:pPr>
                <w:r w:rsidRPr="00424F41">
                  <w:rPr>
                    <w:rFonts w:ascii="宋体" w:hAnsi="宋体"/>
                    <w:color w:val="000000"/>
                  </w:rPr>
                  <w:t>8,157,828.22</w:t>
                </w:r>
              </w:p>
            </w:tc>
          </w:tr>
        </w:tbl>
        <w:p w14:paraId="7B58D032" w14:textId="69CC0960" w:rsidR="007F1ED8" w:rsidRDefault="002302AE">
          <w:pPr>
            <w:rPr>
              <w:color w:val="000000" w:themeColor="text1"/>
            </w:rPr>
          </w:pPr>
        </w:p>
      </w:sdtContent>
    </w:sdt>
    <w:p w14:paraId="1937F9EA" w14:textId="77777777" w:rsidR="007F1ED8" w:rsidRDefault="00FD7238">
      <w:pPr>
        <w:rPr>
          <w:color w:val="000000" w:themeColor="text1"/>
        </w:rPr>
      </w:pPr>
      <w:r>
        <w:rPr>
          <w:rFonts w:hint="eastAsia"/>
          <w:color w:val="000000" w:themeColor="text1"/>
        </w:rPr>
        <w:t>售后租回交易及判断依据</w:t>
      </w:r>
    </w:p>
    <w:sdt>
      <w:sdtPr>
        <w:rPr>
          <w:color w:val="000000" w:themeColor="text1"/>
        </w:rPr>
        <w:alias w:val="是否适用：售后租回交易及判断依据[双击切换]"/>
        <w:tag w:val="_GBC_1ca4680bb4e9497e80b8d3a59c79d5a1"/>
        <w:id w:val="399800711"/>
        <w:placeholder>
          <w:docPart w:val="GBC22222222222222222222222222222"/>
        </w:placeholder>
      </w:sdtPr>
      <w:sdtEndPr/>
      <w:sdtContent>
        <w:p w14:paraId="7A840E44" w14:textId="2C4111D3"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7243FDD" w14:textId="77777777" w:rsidR="007F1ED8" w:rsidRDefault="007F1ED8">
      <w:pPr>
        <w:rPr>
          <w:color w:val="000000" w:themeColor="text1"/>
        </w:rPr>
      </w:pPr>
    </w:p>
    <w:p w14:paraId="04B2D030" w14:textId="44CDC09D" w:rsidR="007F1ED8" w:rsidRDefault="00FD7238">
      <w:pPr>
        <w:rPr>
          <w:color w:val="000000" w:themeColor="text1"/>
        </w:rPr>
      </w:pPr>
      <w:r>
        <w:rPr>
          <w:rFonts w:hint="eastAsia"/>
          <w:color w:val="000000" w:themeColor="text1"/>
        </w:rPr>
        <w:t>与租赁相关的现金流出总额</w:t>
      </w:r>
      <w:sdt>
        <w:sdtPr>
          <w:rPr>
            <w:rFonts w:hint="eastAsia"/>
            <w:color w:val="000000" w:themeColor="text1"/>
          </w:rPr>
          <w:alias w:val="与租赁相关的现金流出总额"/>
          <w:tag w:val="_GBC_d78e0355036a45b9afc0eca5988d4956"/>
          <w:id w:val="2062366732"/>
          <w:placeholder>
            <w:docPart w:val="GBC22222222222222222222222222222"/>
          </w:placeholder>
        </w:sdtPr>
        <w:sdtEndPr/>
        <w:sdtContent>
          <w:r w:rsidR="00AC2B5F" w:rsidRPr="00AC2B5F">
            <w:rPr>
              <w:rFonts w:ascii="宋体" w:hAnsi="宋体"/>
              <w:color w:val="000000" w:themeColor="text1"/>
            </w:rPr>
            <w:t>11,473,463.58</w:t>
          </w:r>
        </w:sdtContent>
      </w:sdt>
      <w:r w:rsidRPr="00AC2B5F">
        <w:rPr>
          <w:rFonts w:hint="eastAsia"/>
          <w:color w:val="000000" w:themeColor="text1"/>
        </w:rPr>
        <w:t>(</w:t>
      </w:r>
      <w:r>
        <w:rPr>
          <w:rFonts w:hint="eastAsia"/>
          <w:color w:val="000000" w:themeColor="text1"/>
        </w:rPr>
        <w:t>单位：</w:t>
      </w:r>
      <w:sdt>
        <w:sdtPr>
          <w:rPr>
            <w:rFonts w:hint="eastAsia"/>
            <w:color w:val="000000" w:themeColor="text1"/>
          </w:rPr>
          <w:alias w:val="单位：与租赁相关的现金流出总额"/>
          <w:tag w:val="_GBC_57a12ad185f640248e4c9dce377f5f57"/>
          <w:id w:val="-2000021751"/>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与租赁相关的现金流出总额"/>
          <w:tag w:val="_GBC_a5553fa6fd6f4fefa66550584159c745"/>
          <w:id w:val="-13641590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r>
        <w:rPr>
          <w:rFonts w:hint="eastAsia"/>
          <w:color w:val="000000" w:themeColor="text1"/>
        </w:rPr>
        <w:t>)</w:t>
      </w:r>
    </w:p>
    <w:p w14:paraId="5AE97F2D" w14:textId="77777777" w:rsidR="007F1ED8" w:rsidRDefault="007F1ED8">
      <w:pPr>
        <w:rPr>
          <w:color w:val="000000" w:themeColor="text1"/>
        </w:rPr>
      </w:pPr>
    </w:p>
    <w:p w14:paraId="4AC0D4F6" w14:textId="77777777" w:rsidR="007F1ED8" w:rsidRDefault="00FD7238">
      <w:pPr>
        <w:pStyle w:val="4"/>
        <w:numPr>
          <w:ilvl w:val="0"/>
          <w:numId w:val="91"/>
        </w:numPr>
        <w:ind w:left="0" w:firstLine="0"/>
        <w:rPr>
          <w:color w:val="000000" w:themeColor="text1"/>
        </w:rPr>
      </w:pPr>
      <w:r>
        <w:rPr>
          <w:color w:val="000000" w:themeColor="text1"/>
        </w:rPr>
        <w:t>作为出租人</w:t>
      </w:r>
    </w:p>
    <w:p w14:paraId="62B6C59F" w14:textId="77777777" w:rsidR="007F1ED8" w:rsidRDefault="00FD7238">
      <w:pPr>
        <w:rPr>
          <w:color w:val="000000" w:themeColor="text1"/>
        </w:rPr>
      </w:pPr>
      <w:r>
        <w:rPr>
          <w:color w:val="000000" w:themeColor="text1"/>
        </w:rPr>
        <w:t>作为出租人的经营</w:t>
      </w:r>
      <w:r>
        <w:rPr>
          <w:rFonts w:hint="eastAsia"/>
          <w:color w:val="000000" w:themeColor="text1"/>
        </w:rPr>
        <w:t>租赁</w:t>
      </w:r>
    </w:p>
    <w:sdt>
      <w:sdtPr>
        <w:rPr>
          <w:rFonts w:hint="eastAsia"/>
          <w:color w:val="000000" w:themeColor="text1"/>
        </w:rPr>
        <w:alias w:val="是否适用：作为出租人的经营租赁[双击切换]"/>
        <w:tag w:val="_GBC_8caa55cbe72d4d8cacd2b07a9782c9d1"/>
        <w:id w:val="-1945604293"/>
        <w:placeholder>
          <w:docPart w:val="GBC22222222222222222222222222222"/>
        </w:placeholder>
      </w:sdtPr>
      <w:sdtEndPr/>
      <w:sdtContent>
        <w:p w14:paraId="18C83FF4" w14:textId="57EEAE32"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54A294A"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作为出租人的经营租赁"/>
          <w:tag w:val="_GBC_de6eb571fbe04adb9912546313da8056"/>
          <w:id w:val="-2003581011"/>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作为出租人的经营租赁"/>
          <w:tag w:val="_GBC_3b9dbcc6234241c6ad9c2cb82be0f4e6"/>
          <w:id w:val="-16547490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938"/>
        <w:gridCol w:w="2938"/>
      </w:tblGrid>
      <w:tr w:rsidR="007F1ED8" w14:paraId="1A93B5E5" w14:textId="77777777">
        <w:sdt>
          <w:sdtPr>
            <w:tag w:val="_PLD_592ea8def48e4d70a449933471ee6d8a"/>
            <w:id w:val="-1353266901"/>
          </w:sdtPr>
          <w:sdtEndPr/>
          <w:sdtContent>
            <w:tc>
              <w:tcPr>
                <w:tcW w:w="1666" w:type="pct"/>
                <w:vAlign w:val="center"/>
              </w:tcPr>
              <w:p w14:paraId="191ED7D3" w14:textId="77777777" w:rsidR="007F1ED8" w:rsidRDefault="00FD7238">
                <w:pPr>
                  <w:jc w:val="center"/>
                  <w:rPr>
                    <w:color w:val="000000" w:themeColor="text1"/>
                  </w:rPr>
                </w:pPr>
                <w:r>
                  <w:rPr>
                    <w:rFonts w:hint="eastAsia"/>
                    <w:color w:val="000000" w:themeColor="text1"/>
                  </w:rPr>
                  <w:t>项目</w:t>
                </w:r>
              </w:p>
            </w:tc>
          </w:sdtContent>
        </w:sdt>
        <w:sdt>
          <w:sdtPr>
            <w:tag w:val="_PLD_fb99ae08176e462e8f93a77b1a3bf67d"/>
            <w:id w:val="-808471939"/>
          </w:sdtPr>
          <w:sdtEndPr/>
          <w:sdtContent>
            <w:tc>
              <w:tcPr>
                <w:tcW w:w="1667" w:type="pct"/>
                <w:vAlign w:val="center"/>
              </w:tcPr>
              <w:p w14:paraId="4F4A6842" w14:textId="77777777" w:rsidR="007F1ED8" w:rsidRDefault="00FD7238">
                <w:pPr>
                  <w:jc w:val="center"/>
                  <w:rPr>
                    <w:color w:val="000000" w:themeColor="text1"/>
                  </w:rPr>
                </w:pPr>
                <w:r>
                  <w:rPr>
                    <w:color w:val="000000" w:themeColor="text1"/>
                  </w:rPr>
                  <w:t>租赁收入</w:t>
                </w:r>
              </w:p>
            </w:tc>
          </w:sdtContent>
        </w:sdt>
        <w:sdt>
          <w:sdtPr>
            <w:tag w:val="_PLD_b7054994bc594c33a61db80ee6e9bd3d"/>
            <w:id w:val="-1191751134"/>
          </w:sdtPr>
          <w:sdtEndPr/>
          <w:sdtContent>
            <w:tc>
              <w:tcPr>
                <w:tcW w:w="1667" w:type="pct"/>
                <w:vAlign w:val="center"/>
              </w:tcPr>
              <w:p w14:paraId="748E8510" w14:textId="77777777" w:rsidR="007F1ED8" w:rsidRDefault="00FD7238">
                <w:pPr>
                  <w:jc w:val="center"/>
                  <w:rPr>
                    <w:color w:val="000000" w:themeColor="text1"/>
                  </w:rPr>
                </w:pPr>
                <w:r>
                  <w:rPr>
                    <w:color w:val="000000" w:themeColor="text1"/>
                  </w:rPr>
                  <w:t>其中</w:t>
                </w:r>
                <w:r>
                  <w:rPr>
                    <w:rFonts w:hint="eastAsia"/>
                    <w:color w:val="000000" w:themeColor="text1"/>
                  </w:rPr>
                  <w:t>:</w:t>
                </w:r>
                <w:r>
                  <w:rPr>
                    <w:color w:val="000000" w:themeColor="text1"/>
                  </w:rPr>
                  <w:t>未计入租赁收款额的可变租赁付款额相关的收入</w:t>
                </w:r>
              </w:p>
            </w:tc>
          </w:sdtContent>
        </w:sdt>
      </w:tr>
      <w:tr w:rsidR="00FD7238" w14:paraId="20A2B681" w14:textId="77777777" w:rsidTr="00FD7238">
        <w:tc>
          <w:tcPr>
            <w:tcW w:w="1666" w:type="pct"/>
          </w:tcPr>
          <w:p w14:paraId="2FB5C811" w14:textId="5246B966" w:rsidR="00270193" w:rsidRDefault="00FD7238" w:rsidP="00FD7238">
            <w:r w:rsidRPr="00303F73">
              <w:rPr>
                <w:rFonts w:hint="eastAsia"/>
              </w:rPr>
              <w:t>设备租赁</w:t>
            </w:r>
          </w:p>
        </w:tc>
        <w:tc>
          <w:tcPr>
            <w:tcW w:w="1667" w:type="pct"/>
            <w:vAlign w:val="center"/>
          </w:tcPr>
          <w:p w14:paraId="6BC8FEA7" w14:textId="34126B58" w:rsidR="00270193" w:rsidRPr="00200155" w:rsidRDefault="00FD7238" w:rsidP="00FD7238">
            <w:pPr>
              <w:jc w:val="right"/>
              <w:rPr>
                <w:rFonts w:ascii="宋体" w:hAnsi="宋体"/>
              </w:rPr>
            </w:pPr>
            <w:r w:rsidRPr="00200155">
              <w:rPr>
                <w:rFonts w:ascii="宋体" w:hAnsi="宋体" w:cs="Times New Roman"/>
                <w:color w:val="000000"/>
              </w:rPr>
              <w:t>263,899.35</w:t>
            </w:r>
          </w:p>
        </w:tc>
        <w:tc>
          <w:tcPr>
            <w:tcW w:w="1667" w:type="pct"/>
            <w:vAlign w:val="center"/>
          </w:tcPr>
          <w:p w14:paraId="18DE3BA4" w14:textId="77777777" w:rsidR="00270193" w:rsidRDefault="00270193" w:rsidP="00FD7238">
            <w:pPr>
              <w:jc w:val="right"/>
            </w:pPr>
          </w:p>
        </w:tc>
      </w:tr>
      <w:tr w:rsidR="00FD7238" w14:paraId="7CEF9E57" w14:textId="77777777" w:rsidTr="00FD7238">
        <w:tc>
          <w:tcPr>
            <w:tcW w:w="1666" w:type="pct"/>
          </w:tcPr>
          <w:p w14:paraId="1D4047FC" w14:textId="7E435651" w:rsidR="00270193" w:rsidRDefault="00FD7238" w:rsidP="00FD7238">
            <w:r w:rsidRPr="00303F73">
              <w:rPr>
                <w:rFonts w:hint="eastAsia"/>
              </w:rPr>
              <w:t>房屋建筑物租赁</w:t>
            </w:r>
          </w:p>
        </w:tc>
        <w:tc>
          <w:tcPr>
            <w:tcW w:w="1667" w:type="pct"/>
            <w:vAlign w:val="center"/>
          </w:tcPr>
          <w:p w14:paraId="46164F36" w14:textId="21F8F889" w:rsidR="00270193" w:rsidRPr="00200155" w:rsidRDefault="00FD7238" w:rsidP="00FD7238">
            <w:pPr>
              <w:jc w:val="right"/>
              <w:rPr>
                <w:rFonts w:ascii="宋体" w:hAnsi="宋体"/>
              </w:rPr>
            </w:pPr>
            <w:r w:rsidRPr="00200155">
              <w:rPr>
                <w:rFonts w:ascii="宋体" w:hAnsi="宋体" w:cs="Times New Roman"/>
                <w:color w:val="000000"/>
              </w:rPr>
              <w:t>37,618.36</w:t>
            </w:r>
          </w:p>
        </w:tc>
        <w:tc>
          <w:tcPr>
            <w:tcW w:w="1667" w:type="pct"/>
            <w:vAlign w:val="center"/>
          </w:tcPr>
          <w:p w14:paraId="60E99B17" w14:textId="77777777" w:rsidR="00270193" w:rsidRDefault="00270193" w:rsidP="00FD7238">
            <w:pPr>
              <w:jc w:val="right"/>
            </w:pPr>
          </w:p>
        </w:tc>
      </w:tr>
      <w:tr w:rsidR="00FD7238" w14:paraId="4D067604" w14:textId="77777777" w:rsidTr="00FD7238">
        <w:tc>
          <w:tcPr>
            <w:tcW w:w="1666" w:type="pct"/>
            <w:vAlign w:val="center"/>
          </w:tcPr>
          <w:p w14:paraId="0F9A5968" w14:textId="77777777" w:rsidR="00270193" w:rsidRDefault="00FD7238" w:rsidP="00FD7238">
            <w:pPr>
              <w:jc w:val="center"/>
              <w:rPr>
                <w:color w:val="000000" w:themeColor="text1"/>
              </w:rPr>
            </w:pPr>
            <w:r>
              <w:rPr>
                <w:color w:val="000000" w:themeColor="text1"/>
              </w:rPr>
              <w:t>合计</w:t>
            </w:r>
          </w:p>
        </w:tc>
        <w:tc>
          <w:tcPr>
            <w:tcW w:w="1667" w:type="pct"/>
            <w:vAlign w:val="center"/>
          </w:tcPr>
          <w:p w14:paraId="2F64B08A" w14:textId="6CA7D994" w:rsidR="00270193" w:rsidRPr="00200155" w:rsidRDefault="00FD7238" w:rsidP="00FD7238">
            <w:pPr>
              <w:jc w:val="right"/>
              <w:rPr>
                <w:rFonts w:ascii="宋体" w:hAnsi="宋体"/>
              </w:rPr>
            </w:pPr>
            <w:r w:rsidRPr="00200155">
              <w:rPr>
                <w:rFonts w:ascii="宋体" w:hAnsi="宋体" w:cs="Times New Roman"/>
                <w:color w:val="000000"/>
              </w:rPr>
              <w:t>301,517.71</w:t>
            </w:r>
          </w:p>
        </w:tc>
        <w:tc>
          <w:tcPr>
            <w:tcW w:w="1667" w:type="pct"/>
            <w:vAlign w:val="center"/>
          </w:tcPr>
          <w:p w14:paraId="44D57C18" w14:textId="77777777" w:rsidR="00270193" w:rsidRDefault="00270193" w:rsidP="00FD7238">
            <w:pPr>
              <w:jc w:val="right"/>
            </w:pPr>
          </w:p>
        </w:tc>
      </w:tr>
    </w:tbl>
    <w:p w14:paraId="0BEA545E" w14:textId="77777777" w:rsidR="007F1ED8" w:rsidRDefault="007F1ED8">
      <w:pPr>
        <w:rPr>
          <w:b/>
          <w:color w:val="000000" w:themeColor="text1"/>
        </w:rPr>
      </w:pPr>
    </w:p>
    <w:p w14:paraId="37B3569E" w14:textId="77777777" w:rsidR="007F1ED8" w:rsidRDefault="00FD7238">
      <w:pPr>
        <w:rPr>
          <w:color w:val="000000" w:themeColor="text1"/>
        </w:rPr>
      </w:pPr>
      <w:r>
        <w:rPr>
          <w:color w:val="000000" w:themeColor="text1"/>
        </w:rPr>
        <w:t>作为出租人的融资租赁</w:t>
      </w:r>
    </w:p>
    <w:sdt>
      <w:sdtPr>
        <w:rPr>
          <w:color w:val="000000" w:themeColor="text1"/>
        </w:rPr>
        <w:alias w:val="是否适用：作为出租人的融资租赁[双击切换]"/>
        <w:tag w:val="_GBC_b8e25c7d290240c1ad7a8b299dddafda"/>
        <w:id w:val="621425219"/>
        <w:placeholder>
          <w:docPart w:val="GBC22222222222222222222222222222"/>
        </w:placeholder>
      </w:sdtPr>
      <w:sdtEndPr/>
      <w:sdtContent>
        <w:p w14:paraId="4A125D02" w14:textId="7AF14F4E"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67C6D5B" w14:textId="77777777" w:rsidR="00270193" w:rsidRDefault="00270193" w:rsidP="00FD7238">
      <w:pPr>
        <w:rPr>
          <w:b/>
          <w:color w:val="000000" w:themeColor="text1"/>
        </w:rPr>
      </w:pPr>
    </w:p>
    <w:p w14:paraId="3D86FF00" w14:textId="77777777" w:rsidR="007F1ED8" w:rsidRDefault="00FD7238">
      <w:pPr>
        <w:rPr>
          <w:color w:val="000000" w:themeColor="text1"/>
        </w:rPr>
      </w:pPr>
      <w:r>
        <w:rPr>
          <w:color w:val="000000" w:themeColor="text1"/>
        </w:rPr>
        <w:t>未折现租赁收款额与租赁投资净额的调节表</w:t>
      </w:r>
    </w:p>
    <w:sdt>
      <w:sdtPr>
        <w:rPr>
          <w:color w:val="000000" w:themeColor="text1"/>
        </w:rPr>
        <w:alias w:val="是否适用：未折现租赁收款额与租赁投资净额的调节表?[双击切换]"/>
        <w:tag w:val="_GBC_24749e03a4f14d0186b6eef9cbb8456c"/>
        <w:id w:val="-1833363936"/>
        <w:placeholder>
          <w:docPart w:val="GBC22222222222222222222222222222"/>
        </w:placeholder>
      </w:sdtPr>
      <w:sdtEndPr/>
      <w:sdtContent>
        <w:p w14:paraId="127CE834" w14:textId="54BD5E46"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CE4BB47" w14:textId="77777777" w:rsidR="007F1ED8" w:rsidRDefault="007F1ED8">
      <w:pPr>
        <w:rPr>
          <w:b/>
          <w:color w:val="000000" w:themeColor="text1"/>
        </w:rPr>
      </w:pPr>
    </w:p>
    <w:p w14:paraId="4DF168F6" w14:textId="77777777" w:rsidR="007F1ED8" w:rsidRDefault="00FD7238">
      <w:pPr>
        <w:rPr>
          <w:color w:val="000000" w:themeColor="text1"/>
        </w:rPr>
      </w:pPr>
      <w:r>
        <w:rPr>
          <w:color w:val="000000" w:themeColor="text1"/>
        </w:rPr>
        <w:t>未来五年</w:t>
      </w:r>
      <w:r>
        <w:rPr>
          <w:rFonts w:hint="eastAsia"/>
          <w:color w:val="000000" w:themeColor="text1"/>
        </w:rPr>
        <w:t>未</w:t>
      </w:r>
      <w:r>
        <w:rPr>
          <w:color w:val="000000" w:themeColor="text1"/>
        </w:rPr>
        <w:t>折现租赁收款额</w:t>
      </w:r>
    </w:p>
    <w:sdt>
      <w:sdtPr>
        <w:rPr>
          <w:color w:val="000000" w:themeColor="text1"/>
        </w:rPr>
        <w:alias w:val="是否适用：未来五年未折现租赁收款额[双击切换]"/>
        <w:tag w:val="_GBC_6011fa033af24e8c940b4fc9b0df290d"/>
        <w:id w:val="295034310"/>
        <w:placeholder>
          <w:docPart w:val="GBC22222222222222222222222222222"/>
        </w:placeholder>
      </w:sdtPr>
      <w:sdtEndPr/>
      <w:sdtContent>
        <w:p w14:paraId="6710DC62" w14:textId="5F20E44A"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BE2D060" w14:textId="77777777" w:rsidR="00270193" w:rsidRDefault="00270193" w:rsidP="00FD7238">
      <w:pPr>
        <w:rPr>
          <w:b/>
          <w:color w:val="000000" w:themeColor="text1"/>
        </w:rPr>
      </w:pPr>
    </w:p>
    <w:p w14:paraId="0CE399EF" w14:textId="77777777" w:rsidR="007F1ED8" w:rsidRDefault="00FD7238">
      <w:pPr>
        <w:pStyle w:val="4"/>
        <w:numPr>
          <w:ilvl w:val="0"/>
          <w:numId w:val="91"/>
        </w:numPr>
        <w:ind w:left="0" w:firstLine="0"/>
        <w:rPr>
          <w:color w:val="000000" w:themeColor="text1"/>
        </w:rPr>
      </w:pPr>
      <w:r>
        <w:rPr>
          <w:color w:val="000000" w:themeColor="text1"/>
        </w:rPr>
        <w:t>作为生产商或经销商确认融资租赁销售损益</w:t>
      </w:r>
    </w:p>
    <w:sdt>
      <w:sdtPr>
        <w:rPr>
          <w:color w:val="000000" w:themeColor="text1"/>
        </w:rPr>
        <w:alias w:val="是否适用：作为生产商或经销商确认融资租赁销售损益[双击切换]"/>
        <w:tag w:val="_GBC_213bb116a7f04deab5b21583470b1e43"/>
        <w:id w:val="1666047816"/>
        <w:placeholder>
          <w:docPart w:val="GBC22222222222222222222222222222"/>
        </w:placeholder>
      </w:sdtPr>
      <w:sdtEndPr/>
      <w:sdtContent>
        <w:p w14:paraId="7D2C6A1D" w14:textId="6F2DDEAC"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DC45D40" w14:textId="77777777" w:rsidR="00270193" w:rsidRDefault="00270193" w:rsidP="00FD7238">
      <w:pPr>
        <w:rPr>
          <w:color w:val="000000" w:themeColor="text1"/>
        </w:rPr>
      </w:pPr>
    </w:p>
    <w:p w14:paraId="2BEFCA41" w14:textId="77777777" w:rsidR="007F1ED8" w:rsidRDefault="00FD7238">
      <w:pPr>
        <w:rPr>
          <w:color w:val="000000" w:themeColor="text1"/>
        </w:rPr>
      </w:pPr>
      <w:r>
        <w:rPr>
          <w:rFonts w:hint="eastAsia"/>
          <w:color w:val="000000" w:themeColor="text1"/>
        </w:rPr>
        <w:t>其他说明</w:t>
      </w:r>
    </w:p>
    <w:sdt>
      <w:sdtPr>
        <w:rPr>
          <w:color w:val="000000" w:themeColor="text1"/>
        </w:rPr>
        <w:alias w:val="租赁其他说明"/>
        <w:tag w:val="_GBC_7b832cbbef274cceadb68c4291f1d973"/>
        <w:id w:val="990842022"/>
        <w:placeholder>
          <w:docPart w:val="GBC22222222222222222222222222222"/>
        </w:placeholder>
      </w:sdtPr>
      <w:sdtEndPr/>
      <w:sdtContent>
        <w:p w14:paraId="292EF2DC" w14:textId="3E3123C6" w:rsidR="007F1ED8" w:rsidRDefault="00FD7238">
          <w:pPr>
            <w:rPr>
              <w:color w:val="000000" w:themeColor="text1"/>
            </w:rPr>
          </w:pPr>
          <w:r>
            <w:rPr>
              <w:rFonts w:hint="eastAsia"/>
              <w:color w:val="000000" w:themeColor="text1"/>
            </w:rPr>
            <w:t>无</w:t>
          </w:r>
        </w:p>
      </w:sdtContent>
    </w:sdt>
    <w:p w14:paraId="0927B432" w14:textId="77777777" w:rsidR="007F1ED8" w:rsidRDefault="007F1ED8">
      <w:pPr>
        <w:rPr>
          <w:color w:val="000000" w:themeColor="text1"/>
        </w:rPr>
      </w:pPr>
    </w:p>
    <w:bookmarkEnd w:id="403"/>
    <w:p w14:paraId="5338A693" w14:textId="77777777" w:rsidR="007F1ED8" w:rsidRDefault="00FD7238">
      <w:pPr>
        <w:pStyle w:val="3"/>
        <w:numPr>
          <w:ilvl w:val="0"/>
          <w:numId w:val="16"/>
        </w:numPr>
        <w:rPr>
          <w:color w:val="000000" w:themeColor="text1"/>
          <w:szCs w:val="21"/>
        </w:rPr>
      </w:pPr>
      <w:r>
        <w:rPr>
          <w:color w:val="000000" w:themeColor="text1"/>
          <w:szCs w:val="21"/>
        </w:rPr>
        <w:t>数据资源</w:t>
      </w:r>
    </w:p>
    <w:sdt>
      <w:sdtPr>
        <w:rPr>
          <w:color w:val="000000" w:themeColor="text1"/>
        </w:rPr>
        <w:alias w:val="是否适用：附注数据资源需要说明的事项[双击切换]"/>
        <w:tag w:val="_GBC_69b3c483faf0482e86f2ca96cb446815"/>
        <w:id w:val="-1841606854"/>
        <w:placeholder>
          <w:docPart w:val="GBC22222222222222222222222222222"/>
        </w:placeholder>
      </w:sdtPr>
      <w:sdtEndPr/>
      <w:sdtContent>
        <w:p w14:paraId="274199EE" w14:textId="3EB41F7E"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ABB15A2" w14:textId="77777777" w:rsidR="007F1ED8" w:rsidRDefault="007F1ED8">
      <w:pPr>
        <w:rPr>
          <w:color w:val="000000" w:themeColor="text1"/>
        </w:rPr>
      </w:pPr>
    </w:p>
    <w:p w14:paraId="163996FC" w14:textId="77777777" w:rsidR="007F1ED8" w:rsidRDefault="00FD7238">
      <w:pPr>
        <w:pStyle w:val="3"/>
        <w:numPr>
          <w:ilvl w:val="0"/>
          <w:numId w:val="16"/>
        </w:numPr>
        <w:rPr>
          <w:color w:val="000000" w:themeColor="text1"/>
          <w:szCs w:val="21"/>
        </w:rPr>
      </w:pPr>
      <w:r>
        <w:rPr>
          <w:color w:val="000000" w:themeColor="text1"/>
          <w:szCs w:val="21"/>
        </w:rPr>
        <w:t>其他</w:t>
      </w:r>
    </w:p>
    <w:sdt>
      <w:sdtPr>
        <w:rPr>
          <w:color w:val="000000" w:themeColor="text1"/>
        </w:rPr>
        <w:alias w:val="是否适用：合并财务报表项目注释其他需要说明的事项[双击切换]"/>
        <w:tag w:val="_GBC_d9335575f6594653aa8718dc633c644c"/>
        <w:id w:val="-880634283"/>
        <w:placeholder>
          <w:docPart w:val="GBC22222222222222222222222222222"/>
        </w:placeholder>
      </w:sdtPr>
      <w:sdtEndPr/>
      <w:sdtContent>
        <w:p w14:paraId="5C74882B" w14:textId="203866FE"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D98B87A" w14:textId="77777777" w:rsidR="007F1ED8" w:rsidRDefault="007F1ED8">
      <w:pPr>
        <w:rPr>
          <w:color w:val="000000" w:themeColor="text1"/>
        </w:rPr>
      </w:pPr>
    </w:p>
    <w:p w14:paraId="66EA1EDF" w14:textId="77777777" w:rsidR="007F1ED8" w:rsidRDefault="00FD7238">
      <w:pPr>
        <w:pStyle w:val="2"/>
        <w:numPr>
          <w:ilvl w:val="0"/>
          <w:numId w:val="25"/>
        </w:numPr>
        <w:ind w:left="420" w:hanging="420"/>
        <w:rPr>
          <w:rFonts w:ascii="宋体" w:hAnsi="宋体"/>
          <w:color w:val="000000" w:themeColor="text1"/>
        </w:rPr>
      </w:pPr>
      <w:bookmarkStart w:id="404" w:name="_Hlk40108415"/>
      <w:bookmarkStart w:id="405" w:name="_Hlk167971708"/>
      <w:r>
        <w:rPr>
          <w:rFonts w:ascii="宋体" w:hAnsi="宋体" w:hint="eastAsia"/>
          <w:color w:val="000000" w:themeColor="text1"/>
        </w:rPr>
        <w:t>研发支出</w:t>
      </w:r>
    </w:p>
    <w:p w14:paraId="3EAF4946" w14:textId="77777777" w:rsidR="007F1ED8" w:rsidRDefault="00FD7238">
      <w:pPr>
        <w:pStyle w:val="3"/>
        <w:numPr>
          <w:ilvl w:val="0"/>
          <w:numId w:val="92"/>
        </w:numPr>
        <w:ind w:left="360" w:hanging="360"/>
        <w:rPr>
          <w:color w:val="000000" w:themeColor="text1"/>
        </w:rPr>
      </w:pPr>
      <w:r>
        <w:rPr>
          <w:rFonts w:hint="eastAsia"/>
          <w:color w:val="000000" w:themeColor="text1"/>
        </w:rPr>
        <w:t>按费用性质列示</w:t>
      </w:r>
    </w:p>
    <w:sdt>
      <w:sdtPr>
        <w:rPr>
          <w:color w:val="000000" w:themeColor="text1"/>
        </w:rPr>
        <w:alias w:val="是否适用：研发费用[双击切换]"/>
        <w:tag w:val="_GBC_c038265fdb0b49dea367e73fadbd1bf3"/>
        <w:id w:val="-1791345317"/>
        <w:placeholder>
          <w:docPart w:val="GBC22222222222222222222222222222"/>
        </w:placeholder>
      </w:sdtPr>
      <w:sdtEndPr/>
      <w:sdtContent>
        <w:p w14:paraId="659ACA5C" w14:textId="3A8B008F"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E5213A5" w14:textId="77777777" w:rsidR="007F1ED8" w:rsidRDefault="00FD7238">
      <w:pPr>
        <w:pStyle w:val="afff3"/>
        <w:ind w:left="420" w:firstLineChars="0" w:firstLine="0"/>
        <w:jc w:val="right"/>
        <w:rPr>
          <w:color w:val="000000" w:themeColor="text1"/>
          <w:szCs w:val="21"/>
        </w:rPr>
      </w:pPr>
      <w:r>
        <w:rPr>
          <w:rFonts w:hint="eastAsia"/>
          <w:color w:val="000000" w:themeColor="text1"/>
          <w:szCs w:val="21"/>
        </w:rPr>
        <w:t>单位：</w:t>
      </w:r>
      <w:sdt>
        <w:sdtPr>
          <w:rPr>
            <w:rFonts w:hint="eastAsia"/>
            <w:color w:val="000000" w:themeColor="text1"/>
            <w:szCs w:val="21"/>
          </w:rPr>
          <w:alias w:val="单位：研发费用"/>
          <w:tag w:val="_GBC_ba6e122abfd8443283c681cd38b3d395"/>
          <w:id w:val="4046502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szCs w:val="21"/>
            </w:rPr>
            <w:t>元</w:t>
          </w:r>
        </w:sdtContent>
      </w:sdt>
      <w:r>
        <w:rPr>
          <w:rFonts w:hint="eastAsia"/>
          <w:color w:val="000000" w:themeColor="text1"/>
          <w:szCs w:val="21"/>
        </w:rPr>
        <w:t xml:space="preserve">  </w:t>
      </w:r>
      <w:r>
        <w:rPr>
          <w:rFonts w:hint="eastAsia"/>
          <w:color w:val="000000" w:themeColor="text1"/>
          <w:szCs w:val="21"/>
        </w:rPr>
        <w:t>币种：</w:t>
      </w:r>
      <w:sdt>
        <w:sdtPr>
          <w:rPr>
            <w:rFonts w:hint="eastAsia"/>
            <w:color w:val="000000" w:themeColor="text1"/>
            <w:szCs w:val="21"/>
          </w:rPr>
          <w:alias w:val="币种：研发费用"/>
          <w:tag w:val="_GBC_d5e978ec78684853899851ff1623b4fc"/>
          <w:id w:val="-2346328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7F1ED8" w14:paraId="2876EA08" w14:textId="77777777">
        <w:sdt>
          <w:sdtPr>
            <w:tag w:val="_PLD_0d7c4dfc9e774f139ca83d0601e815ea"/>
            <w:id w:val="-941374959"/>
          </w:sdtPr>
          <w:sdtEndPr/>
          <w:sdtContent>
            <w:tc>
              <w:tcPr>
                <w:tcW w:w="2213" w:type="pct"/>
                <w:tcBorders>
                  <w:top w:val="single" w:sz="4" w:space="0" w:color="auto"/>
                  <w:left w:val="single" w:sz="4" w:space="0" w:color="auto"/>
                  <w:bottom w:val="single" w:sz="4" w:space="0" w:color="auto"/>
                  <w:right w:val="single" w:sz="4" w:space="0" w:color="auto"/>
                </w:tcBorders>
              </w:tcPr>
              <w:p w14:paraId="2DC8942F" w14:textId="77777777" w:rsidR="007F1ED8" w:rsidRDefault="00FD7238">
                <w:pPr>
                  <w:jc w:val="center"/>
                  <w:rPr>
                    <w:color w:val="000000" w:themeColor="text1"/>
                  </w:rPr>
                </w:pPr>
                <w:r>
                  <w:rPr>
                    <w:rFonts w:hint="eastAsia"/>
                    <w:color w:val="000000" w:themeColor="text1"/>
                  </w:rPr>
                  <w:t>项目</w:t>
                </w:r>
              </w:p>
            </w:tc>
          </w:sdtContent>
        </w:sdt>
        <w:sdt>
          <w:sdtPr>
            <w:tag w:val="_PLD_1d1e5baa8c6741cda3956270e192cc79"/>
            <w:id w:val="1737828237"/>
          </w:sdtPr>
          <w:sdtEndPr/>
          <w:sdtContent>
            <w:tc>
              <w:tcPr>
                <w:tcW w:w="1439" w:type="pct"/>
                <w:tcBorders>
                  <w:top w:val="single" w:sz="4" w:space="0" w:color="auto"/>
                  <w:left w:val="single" w:sz="4" w:space="0" w:color="auto"/>
                  <w:bottom w:val="single" w:sz="4" w:space="0" w:color="auto"/>
                  <w:right w:val="single" w:sz="4" w:space="0" w:color="auto"/>
                </w:tcBorders>
              </w:tcPr>
              <w:p w14:paraId="02E990A4" w14:textId="77777777" w:rsidR="007F1ED8" w:rsidRDefault="00FD7238">
                <w:pPr>
                  <w:jc w:val="center"/>
                  <w:rPr>
                    <w:color w:val="000000" w:themeColor="text1"/>
                  </w:rPr>
                </w:pPr>
                <w:r>
                  <w:rPr>
                    <w:rFonts w:hint="eastAsia"/>
                    <w:color w:val="000000" w:themeColor="text1"/>
                  </w:rPr>
                  <w:t>本期发生额</w:t>
                </w:r>
              </w:p>
            </w:tc>
          </w:sdtContent>
        </w:sdt>
        <w:sdt>
          <w:sdtPr>
            <w:tag w:val="_PLD_91cd6ee02fbd4f6e86f6503667dce560"/>
            <w:id w:val="-1414936351"/>
          </w:sdtPr>
          <w:sdtEndPr/>
          <w:sdtContent>
            <w:tc>
              <w:tcPr>
                <w:tcW w:w="1348" w:type="pct"/>
                <w:tcBorders>
                  <w:top w:val="single" w:sz="4" w:space="0" w:color="auto"/>
                  <w:left w:val="single" w:sz="4" w:space="0" w:color="auto"/>
                  <w:bottom w:val="single" w:sz="4" w:space="0" w:color="auto"/>
                  <w:right w:val="single" w:sz="4" w:space="0" w:color="auto"/>
                </w:tcBorders>
              </w:tcPr>
              <w:p w14:paraId="555E9495" w14:textId="77777777" w:rsidR="007F1ED8" w:rsidRDefault="00FD7238">
                <w:pPr>
                  <w:jc w:val="center"/>
                  <w:rPr>
                    <w:color w:val="000000" w:themeColor="text1"/>
                  </w:rPr>
                </w:pPr>
                <w:r>
                  <w:rPr>
                    <w:rFonts w:hint="eastAsia"/>
                    <w:color w:val="000000" w:themeColor="text1"/>
                  </w:rPr>
                  <w:t>上期发生额</w:t>
                </w:r>
              </w:p>
            </w:tc>
          </w:sdtContent>
        </w:sdt>
      </w:tr>
      <w:tr w:rsidR="00120DDE" w14:paraId="35BB630B" w14:textId="77777777" w:rsidTr="00120DDE">
        <w:tc>
          <w:tcPr>
            <w:tcW w:w="2213" w:type="pct"/>
            <w:tcBorders>
              <w:top w:val="single" w:sz="4" w:space="0" w:color="auto"/>
              <w:left w:val="single" w:sz="4" w:space="0" w:color="auto"/>
              <w:bottom w:val="single" w:sz="4" w:space="0" w:color="auto"/>
              <w:right w:val="single" w:sz="4" w:space="0" w:color="auto"/>
            </w:tcBorders>
            <w:vAlign w:val="center"/>
          </w:tcPr>
          <w:p w14:paraId="74FCED79" w14:textId="5D9C451D" w:rsidR="00120DDE" w:rsidRDefault="00120DDE" w:rsidP="00120DDE">
            <w:r w:rsidRPr="00522CA4">
              <w:rPr>
                <w:rFonts w:hint="eastAsia"/>
              </w:rPr>
              <w:t>职工薪酬</w:t>
            </w:r>
          </w:p>
        </w:tc>
        <w:tc>
          <w:tcPr>
            <w:tcW w:w="1439" w:type="pct"/>
            <w:tcBorders>
              <w:top w:val="single" w:sz="4" w:space="0" w:color="auto"/>
              <w:left w:val="single" w:sz="4" w:space="0" w:color="auto"/>
              <w:bottom w:val="single" w:sz="4" w:space="0" w:color="auto"/>
              <w:right w:val="single" w:sz="4" w:space="0" w:color="auto"/>
            </w:tcBorders>
            <w:vAlign w:val="center"/>
          </w:tcPr>
          <w:p w14:paraId="262F407B" w14:textId="5F4C4732" w:rsidR="00120DDE" w:rsidRPr="00120DDE" w:rsidRDefault="00120DDE" w:rsidP="00120DDE">
            <w:pPr>
              <w:jc w:val="right"/>
              <w:rPr>
                <w:rFonts w:ascii="宋体" w:hAnsi="宋体"/>
              </w:rPr>
            </w:pPr>
            <w:r w:rsidRPr="00120DDE">
              <w:rPr>
                <w:rFonts w:ascii="宋体" w:hAnsi="宋体" w:hint="eastAsia"/>
                <w:color w:val="000000"/>
              </w:rPr>
              <w:t>318,584,843.26</w:t>
            </w:r>
          </w:p>
        </w:tc>
        <w:tc>
          <w:tcPr>
            <w:tcW w:w="1348" w:type="pct"/>
            <w:tcBorders>
              <w:top w:val="single" w:sz="4" w:space="0" w:color="auto"/>
              <w:left w:val="single" w:sz="4" w:space="0" w:color="auto"/>
              <w:bottom w:val="single" w:sz="4" w:space="0" w:color="auto"/>
              <w:right w:val="single" w:sz="4" w:space="0" w:color="auto"/>
            </w:tcBorders>
          </w:tcPr>
          <w:p w14:paraId="7DC97C88" w14:textId="16EC9A04" w:rsidR="00120DDE" w:rsidRPr="00C76463" w:rsidRDefault="00120DDE" w:rsidP="00120DDE">
            <w:pPr>
              <w:jc w:val="right"/>
              <w:rPr>
                <w:rFonts w:ascii="宋体" w:hAnsi="宋体"/>
              </w:rPr>
            </w:pPr>
            <w:r w:rsidRPr="00C76463">
              <w:rPr>
                <w:rFonts w:ascii="宋体" w:hAnsi="宋体"/>
              </w:rPr>
              <w:t>276,095,051.94</w:t>
            </w:r>
          </w:p>
        </w:tc>
      </w:tr>
      <w:tr w:rsidR="00120DDE" w14:paraId="14891033" w14:textId="77777777" w:rsidTr="00120DDE">
        <w:tc>
          <w:tcPr>
            <w:tcW w:w="2213" w:type="pct"/>
            <w:tcBorders>
              <w:top w:val="single" w:sz="4" w:space="0" w:color="auto"/>
              <w:left w:val="single" w:sz="4" w:space="0" w:color="auto"/>
              <w:bottom w:val="single" w:sz="4" w:space="0" w:color="auto"/>
              <w:right w:val="single" w:sz="4" w:space="0" w:color="auto"/>
            </w:tcBorders>
            <w:vAlign w:val="center"/>
          </w:tcPr>
          <w:p w14:paraId="026A597E" w14:textId="4F1441E0" w:rsidR="00120DDE" w:rsidRDefault="00120DDE" w:rsidP="00120DDE">
            <w:r>
              <w:rPr>
                <w:rFonts w:hint="eastAsia"/>
              </w:rPr>
              <w:t>折旧费</w:t>
            </w:r>
          </w:p>
        </w:tc>
        <w:tc>
          <w:tcPr>
            <w:tcW w:w="1439" w:type="pct"/>
            <w:tcBorders>
              <w:top w:val="single" w:sz="4" w:space="0" w:color="auto"/>
              <w:left w:val="single" w:sz="4" w:space="0" w:color="auto"/>
              <w:bottom w:val="single" w:sz="4" w:space="0" w:color="auto"/>
              <w:right w:val="single" w:sz="4" w:space="0" w:color="auto"/>
            </w:tcBorders>
            <w:vAlign w:val="center"/>
          </w:tcPr>
          <w:p w14:paraId="44F7D5A5" w14:textId="13D54345" w:rsidR="00120DDE" w:rsidRPr="00120DDE" w:rsidRDefault="00120DDE" w:rsidP="00120DDE">
            <w:pPr>
              <w:jc w:val="right"/>
              <w:rPr>
                <w:rFonts w:ascii="宋体" w:hAnsi="宋体"/>
              </w:rPr>
            </w:pPr>
            <w:r w:rsidRPr="00120DDE">
              <w:rPr>
                <w:rFonts w:ascii="宋体" w:hAnsi="宋体" w:hint="eastAsia"/>
                <w:color w:val="000000"/>
              </w:rPr>
              <w:t>8,526,172.39</w:t>
            </w:r>
          </w:p>
        </w:tc>
        <w:tc>
          <w:tcPr>
            <w:tcW w:w="1348" w:type="pct"/>
            <w:tcBorders>
              <w:top w:val="single" w:sz="4" w:space="0" w:color="auto"/>
              <w:left w:val="single" w:sz="4" w:space="0" w:color="auto"/>
              <w:bottom w:val="single" w:sz="4" w:space="0" w:color="auto"/>
              <w:right w:val="single" w:sz="4" w:space="0" w:color="auto"/>
            </w:tcBorders>
          </w:tcPr>
          <w:p w14:paraId="72CBEE7C" w14:textId="0DDD5603" w:rsidR="00120DDE" w:rsidRPr="00C76463" w:rsidRDefault="00120DDE" w:rsidP="00120DDE">
            <w:pPr>
              <w:jc w:val="right"/>
              <w:rPr>
                <w:rFonts w:ascii="宋体" w:hAnsi="宋体"/>
              </w:rPr>
            </w:pPr>
            <w:r w:rsidRPr="00C76463">
              <w:rPr>
                <w:rFonts w:ascii="宋体" w:hAnsi="宋体"/>
              </w:rPr>
              <w:t>8,760,793.37</w:t>
            </w:r>
          </w:p>
        </w:tc>
      </w:tr>
      <w:tr w:rsidR="00120DDE" w14:paraId="37EE1F54" w14:textId="77777777" w:rsidTr="00120DDE">
        <w:tc>
          <w:tcPr>
            <w:tcW w:w="2213" w:type="pct"/>
            <w:tcBorders>
              <w:top w:val="single" w:sz="4" w:space="0" w:color="auto"/>
              <w:left w:val="single" w:sz="4" w:space="0" w:color="auto"/>
              <w:bottom w:val="single" w:sz="4" w:space="0" w:color="auto"/>
              <w:right w:val="single" w:sz="4" w:space="0" w:color="auto"/>
            </w:tcBorders>
            <w:vAlign w:val="center"/>
          </w:tcPr>
          <w:p w14:paraId="10918EA2" w14:textId="57300E22" w:rsidR="00120DDE" w:rsidRDefault="00120DDE" w:rsidP="00120DDE">
            <w:r>
              <w:rPr>
                <w:rFonts w:hint="eastAsia"/>
              </w:rPr>
              <w:lastRenderedPageBreak/>
              <w:t>无形资产摊销</w:t>
            </w:r>
          </w:p>
        </w:tc>
        <w:tc>
          <w:tcPr>
            <w:tcW w:w="1439" w:type="pct"/>
            <w:tcBorders>
              <w:top w:val="single" w:sz="4" w:space="0" w:color="auto"/>
              <w:left w:val="single" w:sz="4" w:space="0" w:color="auto"/>
              <w:bottom w:val="single" w:sz="4" w:space="0" w:color="auto"/>
              <w:right w:val="single" w:sz="4" w:space="0" w:color="auto"/>
            </w:tcBorders>
            <w:vAlign w:val="center"/>
          </w:tcPr>
          <w:p w14:paraId="3B1992BA" w14:textId="611E3512" w:rsidR="00120DDE" w:rsidRPr="00120DDE" w:rsidRDefault="00120DDE" w:rsidP="00120DDE">
            <w:pPr>
              <w:jc w:val="right"/>
              <w:rPr>
                <w:rFonts w:ascii="宋体" w:hAnsi="宋体"/>
              </w:rPr>
            </w:pPr>
            <w:r w:rsidRPr="00120DDE">
              <w:rPr>
                <w:rFonts w:ascii="宋体" w:hAnsi="宋体" w:hint="eastAsia"/>
                <w:color w:val="000000"/>
              </w:rPr>
              <w:t>9,211,233.71</w:t>
            </w:r>
          </w:p>
        </w:tc>
        <w:tc>
          <w:tcPr>
            <w:tcW w:w="1348" w:type="pct"/>
            <w:tcBorders>
              <w:top w:val="single" w:sz="4" w:space="0" w:color="auto"/>
              <w:left w:val="single" w:sz="4" w:space="0" w:color="auto"/>
              <w:bottom w:val="single" w:sz="4" w:space="0" w:color="auto"/>
              <w:right w:val="single" w:sz="4" w:space="0" w:color="auto"/>
            </w:tcBorders>
          </w:tcPr>
          <w:p w14:paraId="5F1EB40C" w14:textId="7F395A4C" w:rsidR="00120DDE" w:rsidRPr="00C76463" w:rsidRDefault="00120DDE" w:rsidP="00120DDE">
            <w:pPr>
              <w:jc w:val="right"/>
              <w:rPr>
                <w:rFonts w:ascii="宋体" w:hAnsi="宋体"/>
              </w:rPr>
            </w:pPr>
            <w:r w:rsidRPr="00C76463">
              <w:rPr>
                <w:rFonts w:ascii="宋体" w:hAnsi="宋体"/>
              </w:rPr>
              <w:t>8,556,387.61</w:t>
            </w:r>
          </w:p>
        </w:tc>
      </w:tr>
      <w:tr w:rsidR="00120DDE" w14:paraId="0C36BDCC" w14:textId="77777777" w:rsidTr="00120DDE">
        <w:tc>
          <w:tcPr>
            <w:tcW w:w="2213" w:type="pct"/>
            <w:tcBorders>
              <w:top w:val="single" w:sz="4" w:space="0" w:color="auto"/>
              <w:left w:val="single" w:sz="4" w:space="0" w:color="auto"/>
              <w:bottom w:val="single" w:sz="4" w:space="0" w:color="auto"/>
              <w:right w:val="single" w:sz="4" w:space="0" w:color="auto"/>
            </w:tcBorders>
            <w:vAlign w:val="center"/>
          </w:tcPr>
          <w:p w14:paraId="0E5656EE" w14:textId="699B0D6F" w:rsidR="00120DDE" w:rsidRDefault="00120DDE" w:rsidP="00120DDE">
            <w:r>
              <w:rPr>
                <w:rFonts w:hint="eastAsia"/>
              </w:rPr>
              <w:t>研发材料及测试费</w:t>
            </w:r>
          </w:p>
        </w:tc>
        <w:tc>
          <w:tcPr>
            <w:tcW w:w="1439" w:type="pct"/>
            <w:tcBorders>
              <w:top w:val="single" w:sz="4" w:space="0" w:color="auto"/>
              <w:left w:val="single" w:sz="4" w:space="0" w:color="auto"/>
              <w:bottom w:val="single" w:sz="4" w:space="0" w:color="auto"/>
              <w:right w:val="single" w:sz="4" w:space="0" w:color="auto"/>
            </w:tcBorders>
            <w:vAlign w:val="center"/>
          </w:tcPr>
          <w:p w14:paraId="21519412" w14:textId="58FFC149" w:rsidR="00120DDE" w:rsidRPr="00120DDE" w:rsidRDefault="00120DDE" w:rsidP="00120DDE">
            <w:pPr>
              <w:jc w:val="right"/>
              <w:rPr>
                <w:rFonts w:ascii="宋体" w:hAnsi="宋体"/>
              </w:rPr>
            </w:pPr>
            <w:r w:rsidRPr="00120DDE">
              <w:rPr>
                <w:rFonts w:ascii="宋体" w:hAnsi="宋体" w:hint="eastAsia"/>
                <w:color w:val="000000"/>
              </w:rPr>
              <w:t>86,070,782.67</w:t>
            </w:r>
          </w:p>
        </w:tc>
        <w:tc>
          <w:tcPr>
            <w:tcW w:w="1348" w:type="pct"/>
            <w:tcBorders>
              <w:top w:val="single" w:sz="4" w:space="0" w:color="auto"/>
              <w:left w:val="single" w:sz="4" w:space="0" w:color="auto"/>
              <w:bottom w:val="single" w:sz="4" w:space="0" w:color="auto"/>
              <w:right w:val="single" w:sz="4" w:space="0" w:color="auto"/>
            </w:tcBorders>
          </w:tcPr>
          <w:p w14:paraId="51AA4570" w14:textId="564A1210" w:rsidR="00120DDE" w:rsidRPr="00C76463" w:rsidRDefault="00120DDE" w:rsidP="00120DDE">
            <w:pPr>
              <w:jc w:val="right"/>
              <w:rPr>
                <w:rFonts w:ascii="宋体" w:hAnsi="宋体"/>
              </w:rPr>
            </w:pPr>
            <w:r w:rsidRPr="00C76463">
              <w:rPr>
                <w:rFonts w:ascii="宋体" w:hAnsi="宋体"/>
              </w:rPr>
              <w:t>77,636,007.58</w:t>
            </w:r>
          </w:p>
        </w:tc>
      </w:tr>
      <w:tr w:rsidR="00120DDE" w14:paraId="3714D327" w14:textId="77777777" w:rsidTr="00120DDE">
        <w:tc>
          <w:tcPr>
            <w:tcW w:w="2213" w:type="pct"/>
            <w:tcBorders>
              <w:top w:val="single" w:sz="4" w:space="0" w:color="auto"/>
              <w:left w:val="single" w:sz="4" w:space="0" w:color="auto"/>
              <w:bottom w:val="single" w:sz="4" w:space="0" w:color="auto"/>
              <w:right w:val="single" w:sz="4" w:space="0" w:color="auto"/>
            </w:tcBorders>
            <w:vAlign w:val="center"/>
          </w:tcPr>
          <w:p w14:paraId="23FFEB90" w14:textId="7C5F486B" w:rsidR="00120DDE" w:rsidRDefault="00120DDE" w:rsidP="00120DDE">
            <w:r>
              <w:rPr>
                <w:rFonts w:hint="eastAsia"/>
              </w:rPr>
              <w:t>专利费及认证费</w:t>
            </w:r>
          </w:p>
        </w:tc>
        <w:tc>
          <w:tcPr>
            <w:tcW w:w="1439" w:type="pct"/>
            <w:tcBorders>
              <w:top w:val="single" w:sz="4" w:space="0" w:color="auto"/>
              <w:left w:val="single" w:sz="4" w:space="0" w:color="auto"/>
              <w:bottom w:val="single" w:sz="4" w:space="0" w:color="auto"/>
              <w:right w:val="single" w:sz="4" w:space="0" w:color="auto"/>
            </w:tcBorders>
            <w:vAlign w:val="center"/>
          </w:tcPr>
          <w:p w14:paraId="2BFCB09B" w14:textId="2F0323B2" w:rsidR="00120DDE" w:rsidRPr="00120DDE" w:rsidRDefault="00120DDE" w:rsidP="00120DDE">
            <w:pPr>
              <w:jc w:val="right"/>
              <w:rPr>
                <w:rFonts w:ascii="宋体" w:hAnsi="宋体"/>
              </w:rPr>
            </w:pPr>
            <w:r w:rsidRPr="00120DDE">
              <w:rPr>
                <w:rFonts w:ascii="宋体" w:hAnsi="宋体" w:hint="eastAsia"/>
                <w:color w:val="000000"/>
              </w:rPr>
              <w:t>36,652,211.04</w:t>
            </w:r>
          </w:p>
        </w:tc>
        <w:tc>
          <w:tcPr>
            <w:tcW w:w="1348" w:type="pct"/>
            <w:tcBorders>
              <w:top w:val="single" w:sz="4" w:space="0" w:color="auto"/>
              <w:left w:val="single" w:sz="4" w:space="0" w:color="auto"/>
              <w:bottom w:val="single" w:sz="4" w:space="0" w:color="auto"/>
              <w:right w:val="single" w:sz="4" w:space="0" w:color="auto"/>
            </w:tcBorders>
          </w:tcPr>
          <w:p w14:paraId="180FF41E" w14:textId="72A3E4C6" w:rsidR="00120DDE" w:rsidRPr="00C76463" w:rsidRDefault="00120DDE" w:rsidP="00120DDE">
            <w:pPr>
              <w:jc w:val="right"/>
              <w:rPr>
                <w:rFonts w:ascii="宋体" w:hAnsi="宋体"/>
              </w:rPr>
            </w:pPr>
            <w:r w:rsidRPr="00C76463">
              <w:rPr>
                <w:rFonts w:ascii="宋体" w:hAnsi="宋体"/>
              </w:rPr>
              <w:t>23,108,197.25</w:t>
            </w:r>
          </w:p>
        </w:tc>
      </w:tr>
      <w:tr w:rsidR="00120DDE" w14:paraId="0044D573" w14:textId="77777777" w:rsidTr="00120DDE">
        <w:tc>
          <w:tcPr>
            <w:tcW w:w="2213" w:type="pct"/>
            <w:tcBorders>
              <w:top w:val="single" w:sz="4" w:space="0" w:color="auto"/>
              <w:left w:val="single" w:sz="4" w:space="0" w:color="auto"/>
              <w:bottom w:val="single" w:sz="4" w:space="0" w:color="auto"/>
              <w:right w:val="single" w:sz="4" w:space="0" w:color="auto"/>
            </w:tcBorders>
            <w:vAlign w:val="center"/>
          </w:tcPr>
          <w:p w14:paraId="459C61A2" w14:textId="6E6A1CB1" w:rsidR="00120DDE" w:rsidRDefault="00120DDE" w:rsidP="00120DDE">
            <w:r>
              <w:rPr>
                <w:rFonts w:hint="eastAsia"/>
              </w:rPr>
              <w:t>装备调试与试验费</w:t>
            </w:r>
          </w:p>
        </w:tc>
        <w:tc>
          <w:tcPr>
            <w:tcW w:w="1439" w:type="pct"/>
            <w:tcBorders>
              <w:top w:val="single" w:sz="4" w:space="0" w:color="auto"/>
              <w:left w:val="single" w:sz="4" w:space="0" w:color="auto"/>
              <w:bottom w:val="single" w:sz="4" w:space="0" w:color="auto"/>
              <w:right w:val="single" w:sz="4" w:space="0" w:color="auto"/>
            </w:tcBorders>
            <w:vAlign w:val="center"/>
          </w:tcPr>
          <w:p w14:paraId="1B5A68EF" w14:textId="2A4EF656" w:rsidR="00120DDE" w:rsidRPr="00120DDE" w:rsidRDefault="00120DDE" w:rsidP="00120DDE">
            <w:pPr>
              <w:jc w:val="right"/>
              <w:rPr>
                <w:rFonts w:ascii="宋体" w:hAnsi="宋体"/>
              </w:rPr>
            </w:pPr>
            <w:r w:rsidRPr="00120DDE">
              <w:rPr>
                <w:rFonts w:ascii="宋体" w:hAnsi="宋体" w:hint="eastAsia"/>
                <w:color w:val="000000"/>
              </w:rPr>
              <w:t>19,473,146.69</w:t>
            </w:r>
          </w:p>
        </w:tc>
        <w:tc>
          <w:tcPr>
            <w:tcW w:w="1348" w:type="pct"/>
            <w:tcBorders>
              <w:top w:val="single" w:sz="4" w:space="0" w:color="auto"/>
              <w:left w:val="single" w:sz="4" w:space="0" w:color="auto"/>
              <w:bottom w:val="single" w:sz="4" w:space="0" w:color="auto"/>
              <w:right w:val="single" w:sz="4" w:space="0" w:color="auto"/>
            </w:tcBorders>
          </w:tcPr>
          <w:p w14:paraId="76784D92" w14:textId="148C6E87" w:rsidR="00120DDE" w:rsidRPr="00C76463" w:rsidRDefault="00120DDE" w:rsidP="00120DDE">
            <w:pPr>
              <w:jc w:val="right"/>
              <w:rPr>
                <w:rFonts w:ascii="宋体" w:hAnsi="宋体"/>
              </w:rPr>
            </w:pPr>
            <w:r w:rsidRPr="00C76463">
              <w:rPr>
                <w:rFonts w:ascii="宋体" w:hAnsi="宋体"/>
              </w:rPr>
              <w:t>33,547,799.40</w:t>
            </w:r>
          </w:p>
        </w:tc>
      </w:tr>
      <w:tr w:rsidR="00120DDE" w14:paraId="425D6754" w14:textId="77777777" w:rsidTr="00120DDE">
        <w:tc>
          <w:tcPr>
            <w:tcW w:w="2213" w:type="pct"/>
            <w:tcBorders>
              <w:top w:val="single" w:sz="4" w:space="0" w:color="auto"/>
              <w:left w:val="single" w:sz="4" w:space="0" w:color="auto"/>
              <w:bottom w:val="single" w:sz="4" w:space="0" w:color="auto"/>
              <w:right w:val="single" w:sz="4" w:space="0" w:color="auto"/>
            </w:tcBorders>
            <w:vAlign w:val="center"/>
          </w:tcPr>
          <w:p w14:paraId="321887E3" w14:textId="77DB9AD3" w:rsidR="00120DDE" w:rsidRDefault="00120DDE" w:rsidP="00120DDE">
            <w:r>
              <w:rPr>
                <w:rFonts w:hint="eastAsia"/>
              </w:rPr>
              <w:t>股份支付</w:t>
            </w:r>
          </w:p>
        </w:tc>
        <w:tc>
          <w:tcPr>
            <w:tcW w:w="1439" w:type="pct"/>
            <w:tcBorders>
              <w:top w:val="single" w:sz="4" w:space="0" w:color="auto"/>
              <w:left w:val="single" w:sz="4" w:space="0" w:color="auto"/>
              <w:bottom w:val="single" w:sz="4" w:space="0" w:color="auto"/>
              <w:right w:val="single" w:sz="4" w:space="0" w:color="auto"/>
            </w:tcBorders>
            <w:vAlign w:val="center"/>
          </w:tcPr>
          <w:p w14:paraId="7221E0FC" w14:textId="4E913A4A" w:rsidR="00120DDE" w:rsidRPr="00120DDE" w:rsidRDefault="00120DDE" w:rsidP="00120DDE">
            <w:pPr>
              <w:jc w:val="right"/>
              <w:rPr>
                <w:rFonts w:ascii="宋体" w:hAnsi="宋体"/>
              </w:rPr>
            </w:pPr>
            <w:r w:rsidRPr="00120DDE">
              <w:rPr>
                <w:rFonts w:ascii="宋体" w:hAnsi="宋体" w:hint="eastAsia"/>
                <w:color w:val="000000"/>
              </w:rPr>
              <w:t>13,566,572.34</w:t>
            </w:r>
          </w:p>
        </w:tc>
        <w:tc>
          <w:tcPr>
            <w:tcW w:w="1348" w:type="pct"/>
            <w:tcBorders>
              <w:top w:val="single" w:sz="4" w:space="0" w:color="auto"/>
              <w:left w:val="single" w:sz="4" w:space="0" w:color="auto"/>
              <w:bottom w:val="single" w:sz="4" w:space="0" w:color="auto"/>
              <w:right w:val="single" w:sz="4" w:space="0" w:color="auto"/>
            </w:tcBorders>
          </w:tcPr>
          <w:p w14:paraId="18C1155E" w14:textId="77777777" w:rsidR="00120DDE" w:rsidRPr="00C76463" w:rsidRDefault="00120DDE" w:rsidP="00120DDE">
            <w:pPr>
              <w:jc w:val="right"/>
              <w:rPr>
                <w:rFonts w:ascii="宋体" w:hAnsi="宋体"/>
              </w:rPr>
            </w:pPr>
          </w:p>
        </w:tc>
      </w:tr>
      <w:tr w:rsidR="00120DDE" w14:paraId="68FA5040" w14:textId="77777777" w:rsidTr="00120DDE">
        <w:tc>
          <w:tcPr>
            <w:tcW w:w="2213" w:type="pct"/>
            <w:tcBorders>
              <w:top w:val="single" w:sz="4" w:space="0" w:color="auto"/>
              <w:left w:val="single" w:sz="4" w:space="0" w:color="auto"/>
              <w:bottom w:val="single" w:sz="4" w:space="0" w:color="auto"/>
              <w:right w:val="single" w:sz="4" w:space="0" w:color="auto"/>
            </w:tcBorders>
            <w:vAlign w:val="center"/>
          </w:tcPr>
          <w:p w14:paraId="70D37DBA" w14:textId="3ECF797A" w:rsidR="00120DDE" w:rsidRDefault="00120DDE" w:rsidP="00120DDE">
            <w:r>
              <w:rPr>
                <w:rFonts w:hint="eastAsia"/>
              </w:rPr>
              <w:t>其他</w:t>
            </w:r>
          </w:p>
        </w:tc>
        <w:tc>
          <w:tcPr>
            <w:tcW w:w="1439" w:type="pct"/>
            <w:tcBorders>
              <w:top w:val="single" w:sz="4" w:space="0" w:color="auto"/>
              <w:left w:val="single" w:sz="4" w:space="0" w:color="auto"/>
              <w:bottom w:val="single" w:sz="4" w:space="0" w:color="auto"/>
              <w:right w:val="single" w:sz="4" w:space="0" w:color="auto"/>
            </w:tcBorders>
            <w:vAlign w:val="center"/>
          </w:tcPr>
          <w:p w14:paraId="7C8B3583" w14:textId="2F503980" w:rsidR="00120DDE" w:rsidRPr="00120DDE" w:rsidRDefault="00120DDE" w:rsidP="00120DDE">
            <w:pPr>
              <w:jc w:val="right"/>
              <w:rPr>
                <w:rFonts w:ascii="宋体" w:hAnsi="宋体"/>
              </w:rPr>
            </w:pPr>
            <w:r w:rsidRPr="00120DDE">
              <w:rPr>
                <w:rFonts w:ascii="宋体" w:hAnsi="宋体" w:hint="eastAsia"/>
                <w:color w:val="000000"/>
              </w:rPr>
              <w:t>15,318,335.66</w:t>
            </w:r>
          </w:p>
        </w:tc>
        <w:tc>
          <w:tcPr>
            <w:tcW w:w="1348" w:type="pct"/>
            <w:tcBorders>
              <w:top w:val="single" w:sz="4" w:space="0" w:color="auto"/>
              <w:left w:val="single" w:sz="4" w:space="0" w:color="auto"/>
              <w:bottom w:val="single" w:sz="4" w:space="0" w:color="auto"/>
              <w:right w:val="single" w:sz="4" w:space="0" w:color="auto"/>
            </w:tcBorders>
          </w:tcPr>
          <w:p w14:paraId="0390E6FE" w14:textId="6A78E86A" w:rsidR="00120DDE" w:rsidRPr="00C76463" w:rsidRDefault="00120DDE" w:rsidP="00120DDE">
            <w:pPr>
              <w:jc w:val="right"/>
              <w:rPr>
                <w:rFonts w:ascii="宋体" w:hAnsi="宋体"/>
              </w:rPr>
            </w:pPr>
            <w:r w:rsidRPr="00C76463">
              <w:rPr>
                <w:rFonts w:ascii="宋体" w:hAnsi="宋体"/>
              </w:rPr>
              <w:t>18,169,906.72</w:t>
            </w:r>
          </w:p>
        </w:tc>
      </w:tr>
      <w:tr w:rsidR="00120DDE" w14:paraId="1F047912" w14:textId="77777777" w:rsidTr="00120DDE">
        <w:tc>
          <w:tcPr>
            <w:tcW w:w="2213" w:type="pct"/>
            <w:tcBorders>
              <w:top w:val="single" w:sz="4" w:space="0" w:color="auto"/>
              <w:left w:val="single" w:sz="4" w:space="0" w:color="auto"/>
              <w:bottom w:val="single" w:sz="4" w:space="0" w:color="auto"/>
              <w:right w:val="single" w:sz="4" w:space="0" w:color="auto"/>
            </w:tcBorders>
            <w:vAlign w:val="center"/>
          </w:tcPr>
          <w:p w14:paraId="65E58702" w14:textId="77777777" w:rsidR="00120DDE" w:rsidRDefault="00120DDE" w:rsidP="00120DDE">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vAlign w:val="center"/>
          </w:tcPr>
          <w:p w14:paraId="317936D0" w14:textId="1B52630F" w:rsidR="00120DDE" w:rsidRPr="00120DDE" w:rsidRDefault="00120DDE" w:rsidP="00120DDE">
            <w:pPr>
              <w:jc w:val="right"/>
              <w:rPr>
                <w:rFonts w:ascii="宋体" w:hAnsi="宋体"/>
              </w:rPr>
            </w:pPr>
            <w:r w:rsidRPr="00120DDE">
              <w:rPr>
                <w:rFonts w:ascii="宋体" w:hAnsi="宋体" w:hint="eastAsia"/>
                <w:color w:val="000000"/>
              </w:rPr>
              <w:t>507,403,297.76</w:t>
            </w:r>
          </w:p>
        </w:tc>
        <w:tc>
          <w:tcPr>
            <w:tcW w:w="1348" w:type="pct"/>
            <w:tcBorders>
              <w:top w:val="single" w:sz="4" w:space="0" w:color="auto"/>
              <w:left w:val="single" w:sz="4" w:space="0" w:color="auto"/>
              <w:bottom w:val="single" w:sz="4" w:space="0" w:color="auto"/>
              <w:right w:val="single" w:sz="4" w:space="0" w:color="auto"/>
            </w:tcBorders>
          </w:tcPr>
          <w:p w14:paraId="1238904C" w14:textId="3B790D44" w:rsidR="00120DDE" w:rsidRPr="00C76463" w:rsidRDefault="00120DDE" w:rsidP="00120DDE">
            <w:pPr>
              <w:jc w:val="right"/>
              <w:rPr>
                <w:rFonts w:ascii="宋体" w:hAnsi="宋体"/>
              </w:rPr>
            </w:pPr>
            <w:r w:rsidRPr="00C76463">
              <w:rPr>
                <w:rFonts w:ascii="宋体" w:hAnsi="宋体"/>
              </w:rPr>
              <w:t>445,874,143.87</w:t>
            </w:r>
          </w:p>
        </w:tc>
      </w:tr>
      <w:tr w:rsidR="00120DDE" w14:paraId="6CF03A37" w14:textId="77777777" w:rsidTr="00120DDE">
        <w:tc>
          <w:tcPr>
            <w:tcW w:w="2213" w:type="pct"/>
            <w:tcBorders>
              <w:top w:val="single" w:sz="4" w:space="0" w:color="auto"/>
              <w:left w:val="single" w:sz="4" w:space="0" w:color="auto"/>
              <w:bottom w:val="single" w:sz="4" w:space="0" w:color="auto"/>
              <w:right w:val="single" w:sz="4" w:space="0" w:color="auto"/>
            </w:tcBorders>
            <w:vAlign w:val="center"/>
          </w:tcPr>
          <w:p w14:paraId="09A569A1" w14:textId="77777777" w:rsidR="00120DDE" w:rsidRDefault="00120DDE" w:rsidP="00120DDE">
            <w:pPr>
              <w:rPr>
                <w:color w:val="000000" w:themeColor="text1"/>
              </w:rPr>
            </w:pPr>
            <w:r>
              <w:rPr>
                <w:rFonts w:hint="eastAsia"/>
                <w:color w:val="000000" w:themeColor="text1"/>
              </w:rPr>
              <w:t>其中：费用化研发支出</w:t>
            </w:r>
          </w:p>
        </w:tc>
        <w:tc>
          <w:tcPr>
            <w:tcW w:w="1439" w:type="pct"/>
            <w:tcBorders>
              <w:top w:val="single" w:sz="4" w:space="0" w:color="auto"/>
              <w:left w:val="single" w:sz="4" w:space="0" w:color="auto"/>
              <w:bottom w:val="single" w:sz="4" w:space="0" w:color="auto"/>
              <w:right w:val="single" w:sz="4" w:space="0" w:color="auto"/>
            </w:tcBorders>
            <w:vAlign w:val="center"/>
          </w:tcPr>
          <w:p w14:paraId="29D200E8" w14:textId="4E81560A" w:rsidR="00120DDE" w:rsidRPr="00120DDE" w:rsidRDefault="00120DDE" w:rsidP="00120DDE">
            <w:pPr>
              <w:jc w:val="right"/>
              <w:rPr>
                <w:rFonts w:ascii="宋体" w:hAnsi="宋体"/>
              </w:rPr>
            </w:pPr>
            <w:r w:rsidRPr="00120DDE">
              <w:rPr>
                <w:rFonts w:ascii="宋体" w:hAnsi="宋体" w:hint="eastAsia"/>
                <w:color w:val="000000"/>
              </w:rPr>
              <w:t>507,403,297.76</w:t>
            </w:r>
          </w:p>
        </w:tc>
        <w:tc>
          <w:tcPr>
            <w:tcW w:w="1348" w:type="pct"/>
            <w:tcBorders>
              <w:top w:val="single" w:sz="4" w:space="0" w:color="auto"/>
              <w:left w:val="single" w:sz="4" w:space="0" w:color="auto"/>
              <w:bottom w:val="single" w:sz="4" w:space="0" w:color="auto"/>
              <w:right w:val="single" w:sz="4" w:space="0" w:color="auto"/>
            </w:tcBorders>
          </w:tcPr>
          <w:p w14:paraId="78799FB1" w14:textId="2DFEAC9E" w:rsidR="00120DDE" w:rsidRPr="00C76463" w:rsidRDefault="00120DDE" w:rsidP="00120DDE">
            <w:pPr>
              <w:jc w:val="right"/>
              <w:rPr>
                <w:rFonts w:ascii="宋体" w:hAnsi="宋体"/>
              </w:rPr>
            </w:pPr>
            <w:r w:rsidRPr="00C76463">
              <w:rPr>
                <w:rFonts w:ascii="宋体" w:hAnsi="宋体"/>
              </w:rPr>
              <w:t>445,874,143.87</w:t>
            </w:r>
          </w:p>
        </w:tc>
      </w:tr>
      <w:tr w:rsidR="00FD7238" w14:paraId="701A52D4" w14:textId="77777777">
        <w:tc>
          <w:tcPr>
            <w:tcW w:w="2213" w:type="pct"/>
            <w:tcBorders>
              <w:top w:val="single" w:sz="4" w:space="0" w:color="auto"/>
              <w:left w:val="single" w:sz="4" w:space="0" w:color="auto"/>
              <w:bottom w:val="single" w:sz="4" w:space="0" w:color="auto"/>
              <w:right w:val="single" w:sz="4" w:space="0" w:color="auto"/>
            </w:tcBorders>
            <w:vAlign w:val="center"/>
          </w:tcPr>
          <w:p w14:paraId="56F645FE" w14:textId="77777777" w:rsidR="00270193" w:rsidRDefault="00FD7238" w:rsidP="00FD7238">
            <w:pPr>
              <w:ind w:firstLineChars="300" w:firstLine="630"/>
              <w:rPr>
                <w:color w:val="000000" w:themeColor="text1"/>
              </w:rPr>
            </w:pPr>
            <w:r>
              <w:rPr>
                <w:rFonts w:hint="eastAsia"/>
                <w:color w:val="000000" w:themeColor="text1"/>
              </w:rPr>
              <w:t>资本化研发支出</w:t>
            </w:r>
          </w:p>
        </w:tc>
        <w:tc>
          <w:tcPr>
            <w:tcW w:w="1439" w:type="pct"/>
            <w:tcBorders>
              <w:top w:val="single" w:sz="4" w:space="0" w:color="auto"/>
              <w:left w:val="single" w:sz="4" w:space="0" w:color="auto"/>
              <w:bottom w:val="single" w:sz="4" w:space="0" w:color="auto"/>
              <w:right w:val="single" w:sz="4" w:space="0" w:color="auto"/>
            </w:tcBorders>
          </w:tcPr>
          <w:p w14:paraId="40E7FE69" w14:textId="77777777" w:rsidR="00270193" w:rsidRDefault="00270193" w:rsidP="00FD7238">
            <w:pPr>
              <w:jc w:val="right"/>
            </w:pPr>
          </w:p>
        </w:tc>
        <w:tc>
          <w:tcPr>
            <w:tcW w:w="1348" w:type="pct"/>
            <w:tcBorders>
              <w:top w:val="single" w:sz="4" w:space="0" w:color="auto"/>
              <w:left w:val="single" w:sz="4" w:space="0" w:color="auto"/>
              <w:bottom w:val="single" w:sz="4" w:space="0" w:color="auto"/>
              <w:right w:val="single" w:sz="4" w:space="0" w:color="auto"/>
            </w:tcBorders>
          </w:tcPr>
          <w:p w14:paraId="1F17D385" w14:textId="77777777" w:rsidR="00270193" w:rsidRPr="00C76463" w:rsidRDefault="00270193" w:rsidP="00FD7238">
            <w:pPr>
              <w:jc w:val="right"/>
              <w:rPr>
                <w:rFonts w:ascii="宋体" w:hAnsi="宋体"/>
              </w:rPr>
            </w:pPr>
          </w:p>
        </w:tc>
      </w:tr>
    </w:tbl>
    <w:p w14:paraId="3CE89417" w14:textId="77777777" w:rsidR="007F1ED8" w:rsidRDefault="00FD7238">
      <w:pPr>
        <w:rPr>
          <w:color w:val="000000" w:themeColor="text1"/>
        </w:rPr>
      </w:pPr>
      <w:r>
        <w:rPr>
          <w:rFonts w:hint="eastAsia"/>
          <w:color w:val="000000" w:themeColor="text1"/>
        </w:rPr>
        <w:t>其他说明：</w:t>
      </w:r>
    </w:p>
    <w:sdt>
      <w:sdtPr>
        <w:rPr>
          <w:color w:val="000000" w:themeColor="text1"/>
        </w:rPr>
        <w:alias w:val="研发支出按费用性质列示的其他说明"/>
        <w:tag w:val="_GBC_6b3d42161462405e8011d40253de8df9"/>
        <w:id w:val="-953318718"/>
        <w:placeholder>
          <w:docPart w:val="GBC22222222222222222222222222222"/>
        </w:placeholder>
      </w:sdtPr>
      <w:sdtEndPr/>
      <w:sdtContent>
        <w:p w14:paraId="4186009C" w14:textId="0CE5BADB" w:rsidR="007F1ED8" w:rsidRDefault="00FD7238">
          <w:pPr>
            <w:rPr>
              <w:color w:val="000000" w:themeColor="text1"/>
            </w:rPr>
          </w:pPr>
          <w:r>
            <w:rPr>
              <w:rFonts w:hint="eastAsia"/>
              <w:color w:val="000000" w:themeColor="text1"/>
            </w:rPr>
            <w:t>无</w:t>
          </w:r>
        </w:p>
      </w:sdtContent>
    </w:sdt>
    <w:p w14:paraId="4CD23ABC" w14:textId="77777777" w:rsidR="007F1ED8" w:rsidRDefault="007F1ED8">
      <w:pPr>
        <w:rPr>
          <w:color w:val="000000" w:themeColor="text1"/>
        </w:rPr>
      </w:pPr>
    </w:p>
    <w:p w14:paraId="382424E0" w14:textId="77777777" w:rsidR="007F1ED8" w:rsidRDefault="00FD7238">
      <w:pPr>
        <w:pStyle w:val="3"/>
        <w:numPr>
          <w:ilvl w:val="0"/>
          <w:numId w:val="92"/>
        </w:numPr>
        <w:ind w:left="360" w:hanging="360"/>
        <w:rPr>
          <w:color w:val="000000" w:themeColor="text1"/>
        </w:rPr>
      </w:pPr>
      <w:bookmarkStart w:id="406" w:name="_Hlk153266294"/>
      <w:bookmarkEnd w:id="404"/>
      <w:r>
        <w:rPr>
          <w:rFonts w:hint="eastAsia"/>
          <w:color w:val="000000" w:themeColor="text1"/>
        </w:rPr>
        <w:t>符合资本化条件的研发项目开发支出</w:t>
      </w:r>
    </w:p>
    <w:sdt>
      <w:sdtPr>
        <w:rPr>
          <w:color w:val="000000" w:themeColor="text1"/>
        </w:rPr>
        <w:alias w:val="是否适用：开发支出[双击切换]"/>
        <w:tag w:val="_GBC_c4491189045f4579aa1097e6d5456e9e"/>
        <w:id w:val="-1218355269"/>
        <w:placeholder>
          <w:docPart w:val="GBC22222222222222222222222222222"/>
        </w:placeholder>
      </w:sdtPr>
      <w:sdtEndPr/>
      <w:sdtContent>
        <w:p w14:paraId="4A021D94" w14:textId="5890A654"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049BD9B" w14:textId="77777777" w:rsidR="00270193" w:rsidRDefault="00270193" w:rsidP="00FD7238">
      <w:pPr>
        <w:rPr>
          <w:color w:val="000000" w:themeColor="text1"/>
        </w:rPr>
      </w:pPr>
    </w:p>
    <w:bookmarkEnd w:id="406"/>
    <w:p w14:paraId="4E3598EC" w14:textId="77777777" w:rsidR="007F1ED8" w:rsidRDefault="00FD7238">
      <w:pPr>
        <w:rPr>
          <w:color w:val="000000" w:themeColor="text1"/>
        </w:rPr>
      </w:pPr>
      <w:r>
        <w:rPr>
          <w:color w:val="000000" w:themeColor="text1"/>
        </w:rPr>
        <w:t>重要的资本化研发项目</w:t>
      </w:r>
    </w:p>
    <w:sdt>
      <w:sdtPr>
        <w:rPr>
          <w:color w:val="000000" w:themeColor="text1"/>
        </w:rPr>
        <w:alias w:val="是否适用：重要的资本化研发项目[双击切换]"/>
        <w:tag w:val="_GBC_1cd050ceff7c445bb12c764341f77187"/>
        <w:id w:val="-276026151"/>
        <w:placeholder>
          <w:docPart w:val="GBC22222222222222222222222222222"/>
        </w:placeholder>
      </w:sdtPr>
      <w:sdtEndPr/>
      <w:sdtContent>
        <w:p w14:paraId="6DE99F84" w14:textId="4211A5A0"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A0BCC75" w14:textId="77777777" w:rsidR="00270193" w:rsidRDefault="00270193" w:rsidP="00FD7238">
      <w:pPr>
        <w:rPr>
          <w:color w:val="000000" w:themeColor="text1"/>
        </w:rPr>
      </w:pPr>
    </w:p>
    <w:p w14:paraId="36996AB6" w14:textId="77777777" w:rsidR="007F1ED8" w:rsidRDefault="00FD7238">
      <w:pPr>
        <w:rPr>
          <w:color w:val="000000" w:themeColor="text1"/>
        </w:rPr>
      </w:pPr>
      <w:r>
        <w:rPr>
          <w:color w:val="000000" w:themeColor="text1"/>
        </w:rPr>
        <w:t>开发支出减值准备</w:t>
      </w:r>
    </w:p>
    <w:sdt>
      <w:sdtPr>
        <w:rPr>
          <w:color w:val="000000" w:themeColor="text1"/>
        </w:rPr>
        <w:alias w:val="是否适用：开发支出减值准备[双击切换]"/>
        <w:tag w:val="_GBC_61f8745227c4412fa050b0628c64a40a"/>
        <w:id w:val="-743021577"/>
        <w:placeholder>
          <w:docPart w:val="GBC22222222222222222222222222222"/>
        </w:placeholder>
      </w:sdtPr>
      <w:sdtEndPr/>
      <w:sdtContent>
        <w:p w14:paraId="51F197C1" w14:textId="3E6C48DA"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B33B919" w14:textId="77777777" w:rsidR="00270193" w:rsidRDefault="00270193" w:rsidP="00FD7238">
      <w:pPr>
        <w:rPr>
          <w:color w:val="000000" w:themeColor="text1"/>
        </w:rPr>
      </w:pPr>
    </w:p>
    <w:p w14:paraId="3C57BA47" w14:textId="77777777" w:rsidR="007F1ED8" w:rsidRDefault="00FD7238">
      <w:pPr>
        <w:rPr>
          <w:color w:val="000000" w:themeColor="text1"/>
        </w:rPr>
      </w:pPr>
      <w:r>
        <w:rPr>
          <w:rFonts w:hint="eastAsia"/>
          <w:color w:val="000000" w:themeColor="text1"/>
        </w:rPr>
        <w:t>其他说明</w:t>
      </w:r>
    </w:p>
    <w:sdt>
      <w:sdtPr>
        <w:rPr>
          <w:color w:val="000000" w:themeColor="text1"/>
        </w:rPr>
        <w:alias w:val="符合资本化条件的研发项目开发支出的其他说明"/>
        <w:tag w:val="_GBC_6f5dba19dcad4294ab6f74834cfe3448"/>
        <w:id w:val="1401862513"/>
        <w:placeholder>
          <w:docPart w:val="GBC22222222222222222222222222222"/>
        </w:placeholder>
      </w:sdtPr>
      <w:sdtEndPr/>
      <w:sdtContent>
        <w:p w14:paraId="0C92169B" w14:textId="1C126EB0" w:rsidR="007F1ED8" w:rsidRDefault="00FD7238">
          <w:pPr>
            <w:rPr>
              <w:color w:val="000000" w:themeColor="text1"/>
            </w:rPr>
          </w:pPr>
          <w:r>
            <w:rPr>
              <w:rFonts w:hint="eastAsia"/>
              <w:color w:val="000000" w:themeColor="text1"/>
            </w:rPr>
            <w:t>无</w:t>
          </w:r>
        </w:p>
      </w:sdtContent>
    </w:sdt>
    <w:p w14:paraId="5B79DF7F" w14:textId="77777777" w:rsidR="007F1ED8" w:rsidRDefault="007F1ED8">
      <w:pPr>
        <w:rPr>
          <w:color w:val="000000" w:themeColor="text1"/>
        </w:rPr>
      </w:pPr>
    </w:p>
    <w:p w14:paraId="6D7FE4E6" w14:textId="77777777" w:rsidR="007F1ED8" w:rsidRDefault="00FD7238">
      <w:pPr>
        <w:pStyle w:val="3"/>
        <w:numPr>
          <w:ilvl w:val="0"/>
          <w:numId w:val="92"/>
        </w:numPr>
        <w:ind w:left="360" w:hanging="360"/>
        <w:rPr>
          <w:color w:val="000000" w:themeColor="text1"/>
        </w:rPr>
      </w:pPr>
      <w:r>
        <w:rPr>
          <w:rFonts w:hint="eastAsia"/>
          <w:color w:val="000000" w:themeColor="text1"/>
        </w:rPr>
        <w:t>重要的外购在研项目</w:t>
      </w:r>
    </w:p>
    <w:sdt>
      <w:sdtPr>
        <w:rPr>
          <w:color w:val="000000" w:themeColor="text1"/>
        </w:rPr>
        <w:alias w:val="是否适用：重要的外购在研项目[双击切换]"/>
        <w:tag w:val="_GBC_d8453a2bfa274fa6906f48d9a4c81bac"/>
        <w:id w:val="-1868903321"/>
        <w:placeholder>
          <w:docPart w:val="GBC22222222222222222222222222222"/>
        </w:placeholder>
      </w:sdtPr>
      <w:sdtEndPr/>
      <w:sdtContent>
        <w:p w14:paraId="5E7D3C9F" w14:textId="54426B2B"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405"/>
    <w:p w14:paraId="4BEFB94C" w14:textId="77777777" w:rsidR="007F1ED8" w:rsidRDefault="007F1ED8">
      <w:pPr>
        <w:rPr>
          <w:color w:val="000000" w:themeColor="text1"/>
        </w:rPr>
      </w:pPr>
    </w:p>
    <w:p w14:paraId="46A484E1" w14:textId="77777777" w:rsidR="007F1ED8" w:rsidRDefault="00FD7238">
      <w:pPr>
        <w:pStyle w:val="2"/>
        <w:numPr>
          <w:ilvl w:val="0"/>
          <w:numId w:val="25"/>
        </w:numPr>
        <w:ind w:left="420" w:hanging="420"/>
        <w:rPr>
          <w:rFonts w:ascii="宋体" w:hAnsi="宋体"/>
          <w:color w:val="000000" w:themeColor="text1"/>
        </w:rPr>
      </w:pPr>
      <w:r>
        <w:rPr>
          <w:rFonts w:ascii="宋体" w:hAnsi="宋体" w:hint="eastAsia"/>
          <w:color w:val="000000" w:themeColor="text1"/>
        </w:rPr>
        <w:t>合并范围的变更</w:t>
      </w:r>
    </w:p>
    <w:p w14:paraId="308A97A3" w14:textId="77777777" w:rsidR="007F1ED8" w:rsidRDefault="00FD7238">
      <w:pPr>
        <w:pStyle w:val="3"/>
        <w:numPr>
          <w:ilvl w:val="0"/>
          <w:numId w:val="45"/>
        </w:numPr>
        <w:rPr>
          <w:rFonts w:ascii="宋体" w:hAnsi="宋体" w:cs="Arial"/>
          <w:color w:val="000000" w:themeColor="text1"/>
          <w:szCs w:val="21"/>
        </w:rPr>
      </w:pPr>
      <w:r>
        <w:rPr>
          <w:rFonts w:ascii="宋体" w:hAnsi="宋体" w:cs="Arial" w:hint="eastAsia"/>
          <w:color w:val="000000" w:themeColor="text1"/>
          <w:szCs w:val="21"/>
        </w:rPr>
        <w:t>非同一控制下企业合并</w:t>
      </w:r>
    </w:p>
    <w:sdt>
      <w:sdtPr>
        <w:rPr>
          <w:color w:val="000000" w:themeColor="text1"/>
        </w:rPr>
        <w:alias w:val="是否适用：非同一控制下企业合并[双击切换]"/>
        <w:tag w:val="_GBC_2f9a65b0b4644b14ab5af1407e6467f1"/>
        <w:id w:val="-204330148"/>
        <w:placeholder>
          <w:docPart w:val="GBC22222222222222222222222222222"/>
        </w:placeholder>
      </w:sdtPr>
      <w:sdtEndPr/>
      <w:sdtContent>
        <w:p w14:paraId="4FE81145" w14:textId="1CA77662" w:rsidR="00270193" w:rsidRDefault="00FD7238" w:rsidP="00FD7238">
          <w:pPr>
            <w:rPr>
              <w:rFonts w:cstheme="minorBidi"/>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23ED406" w14:textId="77777777" w:rsidR="007F1ED8" w:rsidRDefault="007F1ED8">
      <w:pPr>
        <w:rPr>
          <w:color w:val="000000" w:themeColor="text1"/>
        </w:rPr>
      </w:pPr>
    </w:p>
    <w:p w14:paraId="1F58DBEC" w14:textId="77777777" w:rsidR="007F1ED8" w:rsidRDefault="00FD7238">
      <w:pPr>
        <w:pStyle w:val="3"/>
        <w:numPr>
          <w:ilvl w:val="0"/>
          <w:numId w:val="45"/>
        </w:numPr>
        <w:rPr>
          <w:rFonts w:ascii="宋体" w:hAnsi="宋体" w:cs="Arial"/>
          <w:color w:val="000000" w:themeColor="text1"/>
          <w:szCs w:val="21"/>
        </w:rPr>
      </w:pPr>
      <w:r>
        <w:rPr>
          <w:rFonts w:ascii="宋体" w:hAnsi="宋体" w:cs="Arial" w:hint="eastAsia"/>
          <w:color w:val="000000" w:themeColor="text1"/>
          <w:szCs w:val="21"/>
        </w:rPr>
        <w:t>同一控制下企业合并</w:t>
      </w:r>
    </w:p>
    <w:sdt>
      <w:sdtPr>
        <w:rPr>
          <w:color w:val="000000" w:themeColor="text1"/>
        </w:rPr>
        <w:alias w:val="是否适用：同一控制下企业合并[双击切换]"/>
        <w:tag w:val="_GBC_cde296136a1d4f2094eb79d21291eae2"/>
        <w:id w:val="-1213268592"/>
        <w:placeholder>
          <w:docPart w:val="GBC22222222222222222222222222222"/>
        </w:placeholder>
      </w:sdtPr>
      <w:sdtEndPr/>
      <w:sdtContent>
        <w:p w14:paraId="7D731C5F" w14:textId="73F6C524" w:rsidR="007F1ED8" w:rsidRDefault="00FD7238" w:rsidP="00FD7238">
          <w:pPr>
            <w:rPr>
              <w:rFonts w:cs="Arial"/>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50282FC" w14:textId="1AFEEDAE" w:rsidR="00270193" w:rsidRDefault="00270193">
      <w:pPr>
        <w:rPr>
          <w:color w:val="000000" w:themeColor="text1"/>
        </w:rPr>
      </w:pPr>
    </w:p>
    <w:p w14:paraId="5F8BD46F" w14:textId="77777777" w:rsidR="007F1ED8" w:rsidRDefault="00FD7238">
      <w:pPr>
        <w:pStyle w:val="3"/>
        <w:numPr>
          <w:ilvl w:val="0"/>
          <w:numId w:val="45"/>
        </w:numPr>
        <w:rPr>
          <w:rFonts w:ascii="宋体" w:hAnsi="宋体" w:cs="Arial"/>
          <w:color w:val="000000" w:themeColor="text1"/>
          <w:szCs w:val="21"/>
        </w:rPr>
      </w:pPr>
      <w:r>
        <w:rPr>
          <w:rFonts w:ascii="宋体" w:hAnsi="宋体" w:cs="Arial" w:hint="eastAsia"/>
          <w:color w:val="000000" w:themeColor="text1"/>
          <w:szCs w:val="21"/>
        </w:rPr>
        <w:t>反向购买</w:t>
      </w:r>
    </w:p>
    <w:sdt>
      <w:sdtPr>
        <w:rPr>
          <w:color w:val="000000" w:themeColor="text1"/>
        </w:rPr>
        <w:alias w:val="是否适用：反向购买[双击切换]"/>
        <w:tag w:val="_GBC_973cde3cea5d460790de47cc49169bde"/>
        <w:id w:val="-486860459"/>
        <w:placeholder>
          <w:docPart w:val="GBC22222222222222222222222222222"/>
        </w:placeholder>
      </w:sdtPr>
      <w:sdtEndPr/>
      <w:sdtContent>
        <w:p w14:paraId="12618A95" w14:textId="7B69C4D9" w:rsidR="00270193" w:rsidRDefault="00FD7238" w:rsidP="00FD7238">
          <w:pPr>
            <w:rPr>
              <w:rFonts w:cs="Arial"/>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343189B" w14:textId="77777777" w:rsidR="007F1ED8" w:rsidRDefault="007F1ED8">
      <w:pPr>
        <w:rPr>
          <w:rFonts w:cs="Arial"/>
          <w:color w:val="000000" w:themeColor="text1"/>
          <w:lang w:val="en-GB"/>
        </w:rPr>
      </w:pPr>
    </w:p>
    <w:p w14:paraId="0013C748" w14:textId="77777777" w:rsidR="007F1ED8" w:rsidRDefault="00FD7238">
      <w:pPr>
        <w:pStyle w:val="3"/>
        <w:numPr>
          <w:ilvl w:val="0"/>
          <w:numId w:val="45"/>
        </w:numPr>
        <w:rPr>
          <w:rFonts w:ascii="宋体" w:hAnsi="宋体" w:cs="Arial"/>
          <w:color w:val="000000" w:themeColor="text1"/>
          <w:szCs w:val="21"/>
        </w:rPr>
      </w:pPr>
      <w:bookmarkStart w:id="407" w:name="_Hlk167975840"/>
      <w:r>
        <w:rPr>
          <w:rFonts w:ascii="宋体" w:hAnsi="宋体" w:cs="Arial" w:hint="eastAsia"/>
          <w:color w:val="000000" w:themeColor="text1"/>
          <w:szCs w:val="21"/>
        </w:rPr>
        <w:t>处置子公司</w:t>
      </w:r>
    </w:p>
    <w:p w14:paraId="11D0C7E3" w14:textId="77777777" w:rsidR="007F1ED8" w:rsidRDefault="00FD7238">
      <w:pPr>
        <w:rPr>
          <w:color w:val="000000" w:themeColor="text1"/>
        </w:rPr>
      </w:pPr>
      <w:r>
        <w:rPr>
          <w:rFonts w:hint="eastAsia"/>
          <w:color w:val="000000" w:themeColor="text1"/>
        </w:rPr>
        <w:t>本期是否存在</w:t>
      </w:r>
      <w:r>
        <w:rPr>
          <w:color w:val="000000" w:themeColor="text1"/>
        </w:rPr>
        <w:t>丧失</w:t>
      </w:r>
      <w:r>
        <w:rPr>
          <w:rFonts w:hint="eastAsia"/>
          <w:color w:val="000000" w:themeColor="text1"/>
        </w:rPr>
        <w:t>子公司</w:t>
      </w:r>
      <w:r>
        <w:rPr>
          <w:color w:val="000000" w:themeColor="text1"/>
        </w:rPr>
        <w:t>控制权</w:t>
      </w:r>
      <w:r>
        <w:rPr>
          <w:rFonts w:hint="eastAsia"/>
          <w:color w:val="000000" w:themeColor="text1"/>
        </w:rPr>
        <w:t>的交易或事项</w:t>
      </w:r>
    </w:p>
    <w:sdt>
      <w:sdtPr>
        <w:rPr>
          <w:rFonts w:cs="Arial" w:hint="eastAsia"/>
          <w:color w:val="000000" w:themeColor="text1"/>
        </w:rPr>
        <w:alias w:val="是否存在单次交易处置对子公司投资即丧失控制权的情形[双击切换]"/>
        <w:tag w:val="_GBC_3326559ea8a84c1f80452d301a368ec5"/>
        <w:id w:val="326721803"/>
        <w:placeholder>
          <w:docPart w:val="GBC22222222222222222222222222222"/>
        </w:placeholder>
      </w:sdtPr>
      <w:sdtEndPr/>
      <w:sdtContent>
        <w:p w14:paraId="66B40614" w14:textId="32FA9165" w:rsidR="007F1ED8" w:rsidRDefault="00FD7238" w:rsidP="00FD7238">
          <w:pPr>
            <w:rPr>
              <w:rFonts w:cs="Arial"/>
              <w:color w:val="000000" w:themeColor="text1"/>
            </w:rPr>
          </w:pPr>
          <w:r>
            <w:rPr>
              <w:rFonts w:ascii="宋体" w:hAnsi="宋体" w:cs="Arial"/>
              <w:color w:val="000000" w:themeColor="text1"/>
            </w:rPr>
            <w:fldChar w:fldCharType="begin"/>
          </w:r>
          <w:r>
            <w:rPr>
              <w:rFonts w:ascii="宋体" w:hAnsi="宋体" w:cs="Arial"/>
              <w:color w:val="000000" w:themeColor="text1"/>
            </w:rPr>
            <w:instrText xml:space="preserve">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color w:val="000000" w:themeColor="text1"/>
            </w:rPr>
            <w:instrText xml:space="preserve"> MACROBUTTON  SnrToggleCheckbox √不适用 </w:instrText>
          </w:r>
          <w:r>
            <w:rPr>
              <w:rFonts w:ascii="宋体" w:hAnsi="宋体" w:cs="Arial"/>
              <w:color w:val="000000" w:themeColor="text1"/>
            </w:rPr>
            <w:fldChar w:fldCharType="end"/>
          </w:r>
        </w:p>
      </w:sdtContent>
    </w:sdt>
    <w:p w14:paraId="51A8AA6E" w14:textId="77777777" w:rsidR="00270193" w:rsidRDefault="00270193" w:rsidP="00FD7238">
      <w:pPr>
        <w:rPr>
          <w:color w:val="000000" w:themeColor="text1"/>
        </w:rPr>
      </w:pPr>
    </w:p>
    <w:p w14:paraId="235A12CC" w14:textId="77777777" w:rsidR="007F1ED8" w:rsidRDefault="00FD7238">
      <w:pPr>
        <w:rPr>
          <w:rFonts w:cs="Arial"/>
          <w:color w:val="000000" w:themeColor="text1"/>
        </w:rPr>
      </w:pPr>
      <w:r>
        <w:rPr>
          <w:rFonts w:cs="Arial" w:hint="eastAsia"/>
          <w:color w:val="000000" w:themeColor="text1"/>
        </w:rPr>
        <w:t>其他说明：</w:t>
      </w:r>
    </w:p>
    <w:sdt>
      <w:sdtPr>
        <w:rPr>
          <w:rFonts w:cs="Arial"/>
          <w:color w:val="000000" w:themeColor="text1"/>
        </w:rPr>
        <w:alias w:val="是否适用：单次交易处置对子公司投资即丧失控制权的情形的说明[双击切换]"/>
        <w:tag w:val="_GBC_29528d4c1c444136b1c9a196f82e0e52"/>
        <w:id w:val="1269583959"/>
        <w:placeholder>
          <w:docPart w:val="GBC22222222222222222222222222222"/>
        </w:placeholder>
      </w:sdtPr>
      <w:sdtEndPr/>
      <w:sdtContent>
        <w:p w14:paraId="15D09705" w14:textId="79CEF8DB" w:rsidR="007F1ED8" w:rsidRDefault="00FD7238" w:rsidP="00FD7238">
          <w:pPr>
            <w:rPr>
              <w:color w:val="000000" w:themeColor="text1"/>
            </w:rPr>
          </w:pPr>
          <w:r>
            <w:rPr>
              <w:rFonts w:ascii="宋体" w:hAnsi="宋体" w:cs="Arial"/>
              <w:color w:val="000000" w:themeColor="text1"/>
            </w:rPr>
            <w:fldChar w:fldCharType="begin"/>
          </w:r>
          <w:r>
            <w:rPr>
              <w:rFonts w:ascii="宋体" w:hAnsi="宋体" w:cs="Arial"/>
              <w:color w:val="000000" w:themeColor="text1"/>
            </w:rPr>
            <w:instrText xml:space="preserve">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color w:val="000000" w:themeColor="text1"/>
            </w:rPr>
            <w:instrText xml:space="preserve"> MACROBUTTON  SnrToggleCheckbox √不适用 </w:instrText>
          </w:r>
          <w:r>
            <w:rPr>
              <w:rFonts w:ascii="宋体" w:hAnsi="宋体" w:cs="Arial"/>
              <w:color w:val="000000" w:themeColor="text1"/>
            </w:rPr>
            <w:fldChar w:fldCharType="end"/>
          </w:r>
        </w:p>
      </w:sdtContent>
    </w:sdt>
    <w:p w14:paraId="7E3E56C1" w14:textId="77777777" w:rsidR="007F1ED8" w:rsidRDefault="007F1ED8">
      <w:pPr>
        <w:pStyle w:val="afff"/>
        <w:rPr>
          <w:color w:val="000000" w:themeColor="text1"/>
        </w:rPr>
      </w:pPr>
    </w:p>
    <w:p w14:paraId="3893364E" w14:textId="77777777" w:rsidR="007F1ED8" w:rsidRDefault="00FD7238">
      <w:pPr>
        <w:rPr>
          <w:rFonts w:cs="Arial"/>
          <w:color w:val="000000" w:themeColor="text1"/>
        </w:rPr>
      </w:pPr>
      <w:bookmarkStart w:id="408" w:name="_Hlk153549147"/>
      <w:r>
        <w:rPr>
          <w:rFonts w:cs="Arial" w:hint="eastAsia"/>
          <w:color w:val="000000" w:themeColor="text1"/>
        </w:rPr>
        <w:t>是否存在通过多次交易分步处置对子公司投资且在本期丧失控制权的情形</w:t>
      </w:r>
    </w:p>
    <w:sdt>
      <w:sdtPr>
        <w:rPr>
          <w:rFonts w:hint="eastAsia"/>
          <w:color w:val="000000" w:themeColor="text1"/>
        </w:rPr>
        <w:alias w:val="是否存在通过多次交易分步处置对子公司投资且在本期丧失控制权的情形[双击切换]"/>
        <w:tag w:val="_GBC_1aa1c46a77684c9fbd35fa14e4e37b0c"/>
        <w:id w:val="1871799189"/>
        <w:placeholder>
          <w:docPart w:val="GBC22222222222222222222222222222"/>
        </w:placeholder>
      </w:sdtPr>
      <w:sdtEndPr/>
      <w:sdtContent>
        <w:p w14:paraId="2D227EC6" w14:textId="0BD2D32E" w:rsidR="007F1ED8" w:rsidRDefault="00FD7238" w:rsidP="00FD7238">
          <w:pPr>
            <w:pStyle w:val="afff"/>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1FC3E4A" w14:textId="77777777" w:rsidR="00270193" w:rsidRPr="00C76463" w:rsidRDefault="00270193" w:rsidP="00FD7238"/>
    <w:bookmarkEnd w:id="408"/>
    <w:p w14:paraId="1F664208" w14:textId="77777777" w:rsidR="007F1ED8" w:rsidRDefault="00FD7238">
      <w:pPr>
        <w:rPr>
          <w:rFonts w:cs="Arial"/>
          <w:color w:val="000000" w:themeColor="text1"/>
        </w:rPr>
      </w:pPr>
      <w:r>
        <w:rPr>
          <w:rFonts w:cs="Arial" w:hint="eastAsia"/>
          <w:color w:val="000000" w:themeColor="text1"/>
        </w:rPr>
        <w:t>其他说明：</w:t>
      </w:r>
    </w:p>
    <w:sdt>
      <w:sdtPr>
        <w:rPr>
          <w:rFonts w:cs="Arial"/>
          <w:color w:val="000000" w:themeColor="text1"/>
        </w:rPr>
        <w:alias w:val="是否适用：是否存在通过多次交易分步处置对子公司投资且在本期丧失控制权的情形的说明[双击切换]"/>
        <w:tag w:val="_GBC_4d734455db284d62936c6dddb9394149"/>
        <w:id w:val="-1433743611"/>
        <w:placeholder>
          <w:docPart w:val="GBC22222222222222222222222222222"/>
        </w:placeholder>
      </w:sdtPr>
      <w:sdtEndPr/>
      <w:sdtContent>
        <w:p w14:paraId="644FB5C3" w14:textId="6269D668" w:rsidR="007F1ED8" w:rsidRDefault="00FD7238" w:rsidP="00FD7238">
          <w:pPr>
            <w:rPr>
              <w:rFonts w:ascii="Calibri" w:hAnsi="Calibri" w:cs="Arial"/>
              <w:color w:val="000000" w:themeColor="text1"/>
            </w:rPr>
          </w:pPr>
          <w:r>
            <w:rPr>
              <w:rFonts w:ascii="宋体" w:hAnsi="宋体" w:cs="Arial"/>
              <w:color w:val="000000" w:themeColor="text1"/>
            </w:rPr>
            <w:fldChar w:fldCharType="begin"/>
          </w:r>
          <w:r>
            <w:rPr>
              <w:rFonts w:ascii="宋体" w:hAnsi="宋体" w:cs="Arial"/>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color w:val="000000" w:themeColor="text1"/>
            </w:rPr>
            <w:instrText xml:space="preserve"> MACROBUTTON  SnrToggleCheckbox √不适用 </w:instrText>
          </w:r>
          <w:r>
            <w:rPr>
              <w:rFonts w:ascii="宋体" w:hAnsi="宋体" w:cs="Arial"/>
              <w:color w:val="000000" w:themeColor="text1"/>
            </w:rPr>
            <w:fldChar w:fldCharType="end"/>
          </w:r>
        </w:p>
      </w:sdtContent>
    </w:sdt>
    <w:p w14:paraId="2AC2D924" w14:textId="77777777" w:rsidR="00270193" w:rsidRDefault="00270193">
      <w:pPr>
        <w:rPr>
          <w:rFonts w:ascii="Calibri" w:hAnsi="Calibri" w:cs="Arial"/>
          <w:color w:val="000000" w:themeColor="text1"/>
        </w:rPr>
      </w:pPr>
    </w:p>
    <w:bookmarkEnd w:id="407"/>
    <w:p w14:paraId="60C70F8F" w14:textId="77777777" w:rsidR="007F1ED8" w:rsidRDefault="00FD7238">
      <w:pPr>
        <w:pStyle w:val="3"/>
        <w:numPr>
          <w:ilvl w:val="0"/>
          <w:numId w:val="45"/>
        </w:numPr>
        <w:rPr>
          <w:rFonts w:ascii="宋体" w:hAnsi="宋体" w:cs="Arial"/>
          <w:color w:val="000000" w:themeColor="text1"/>
          <w:szCs w:val="21"/>
        </w:rPr>
      </w:pPr>
      <w:r>
        <w:rPr>
          <w:rFonts w:ascii="宋体" w:hAnsi="宋体" w:cs="Arial" w:hint="eastAsia"/>
          <w:color w:val="000000" w:themeColor="text1"/>
          <w:szCs w:val="21"/>
        </w:rPr>
        <w:t>其他原因的合并范围变动</w:t>
      </w:r>
    </w:p>
    <w:p w14:paraId="4FACCC8C" w14:textId="77777777" w:rsidR="007F1ED8" w:rsidRDefault="00FD7238">
      <w:pPr>
        <w:rPr>
          <w:color w:val="000000" w:themeColor="text1"/>
        </w:rPr>
      </w:pPr>
      <w:r>
        <w:rPr>
          <w:rFonts w:hint="eastAsia"/>
          <w:color w:val="000000" w:themeColor="text1"/>
        </w:rPr>
        <w:t>说明其他原因导致的合并范围变动（如，新设子公司、清算子公司等）及其相关情况：</w:t>
      </w:r>
    </w:p>
    <w:sdt>
      <w:sdtPr>
        <w:rPr>
          <w:color w:val="000000" w:themeColor="text1"/>
        </w:rPr>
        <w:alias w:val="是否适用：其他原因导致的合并范围变动及其相关情况[双击切换]"/>
        <w:tag w:val="_GBC_55cbf4f78793498cb1532f08bfbb61f4"/>
        <w:id w:val="1323778800"/>
        <w:placeholder>
          <w:docPart w:val="GBC22222222222222222222222222222"/>
        </w:placeholder>
      </w:sdtPr>
      <w:sdtEndPr/>
      <w:sdtContent>
        <w:p w14:paraId="50405F90" w14:textId="50CD230C" w:rsidR="007F1ED8" w:rsidRDefault="00FD7238" w:rsidP="00FD7238">
          <w:pPr>
            <w:rPr>
              <w:color w:val="000000" w:themeColor="text1"/>
            </w:rPr>
          </w:pPr>
          <w:r>
            <w:rPr>
              <w:rFonts w:ascii="宋体" w:hAnsi="宋体"/>
              <w:color w:val="000000" w:themeColor="text1"/>
            </w:rPr>
            <w:fldChar w:fldCharType="begin"/>
          </w:r>
          <w:r w:rsidR="004E032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E032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cs="Arial"/>
          <w:color w:val="000000" w:themeColor="text1"/>
        </w:rPr>
        <w:alias w:val="其他原因的合并范围变动"/>
        <w:tag w:val="_GBC_c83a0d19a27e42c0927cf85c8c6221e2"/>
        <w:id w:val="-1065257075"/>
        <w:placeholder>
          <w:docPart w:val="93D07696E2DE476FB154EA06D99DAA77"/>
        </w:placeholder>
      </w:sdtPr>
      <w:sdtEndPr/>
      <w:sdtContent>
        <w:p w14:paraId="398283DE" w14:textId="70178892" w:rsidR="004E0324" w:rsidRDefault="004E0324">
          <w:pPr>
            <w:rPr>
              <w:rFonts w:cs="Arial"/>
              <w:color w:val="000000" w:themeColor="text1"/>
            </w:rPr>
          </w:pPr>
        </w:p>
        <w:tbl>
          <w:tblPr>
            <w:tblStyle w:val="g6"/>
            <w:tblW w:w="5000" w:type="pct"/>
            <w:tblLayout w:type="fixed"/>
            <w:tblLook w:val="04A0" w:firstRow="1" w:lastRow="0" w:firstColumn="1" w:lastColumn="0" w:noHBand="0" w:noVBand="1"/>
          </w:tblPr>
          <w:tblGrid>
            <w:gridCol w:w="520"/>
            <w:gridCol w:w="2735"/>
            <w:gridCol w:w="708"/>
            <w:gridCol w:w="1844"/>
            <w:gridCol w:w="1135"/>
            <w:gridCol w:w="1881"/>
          </w:tblGrid>
          <w:tr w:rsidR="004E0324" w:rsidRPr="005354A7" w14:paraId="3C949EDB" w14:textId="77777777" w:rsidTr="000C3CAE">
            <w:trPr>
              <w:tblHeader/>
            </w:trPr>
            <w:tc>
              <w:tcPr>
                <w:tcW w:w="295" w:type="pct"/>
                <w:vAlign w:val="center"/>
              </w:tcPr>
              <w:p w14:paraId="09F73D45" w14:textId="77777777" w:rsidR="004E0324" w:rsidRPr="005354A7" w:rsidRDefault="004E0324" w:rsidP="000C3CAE">
                <w:pPr>
                  <w:jc w:val="center"/>
                  <w:rPr>
                    <w:rFonts w:asciiTheme="minorHAnsi" w:eastAsiaTheme="minorEastAsia" w:hAnsiTheme="minorHAnsi" w:cs="Arial"/>
                    <w:color w:val="000000"/>
                  </w:rPr>
                </w:pPr>
                <w:r w:rsidRPr="005354A7">
                  <w:rPr>
                    <w:rFonts w:hint="eastAsia"/>
                  </w:rPr>
                  <w:t>序号</w:t>
                </w:r>
              </w:p>
            </w:tc>
            <w:tc>
              <w:tcPr>
                <w:tcW w:w="1550" w:type="pct"/>
                <w:vAlign w:val="center"/>
              </w:tcPr>
              <w:p w14:paraId="6CF6460C" w14:textId="77777777" w:rsidR="004E0324" w:rsidRPr="005354A7" w:rsidRDefault="004E0324" w:rsidP="000C3CAE">
                <w:pPr>
                  <w:jc w:val="center"/>
                  <w:rPr>
                    <w:rFonts w:asciiTheme="minorHAnsi" w:eastAsiaTheme="minorEastAsia" w:hAnsiTheme="minorHAnsi" w:cs="Arial"/>
                    <w:color w:val="000000"/>
                  </w:rPr>
                </w:pPr>
                <w:r w:rsidRPr="005354A7">
                  <w:t>公司名称</w:t>
                </w:r>
              </w:p>
            </w:tc>
            <w:tc>
              <w:tcPr>
                <w:tcW w:w="401" w:type="pct"/>
                <w:vAlign w:val="center"/>
              </w:tcPr>
              <w:p w14:paraId="3EEA2D3A" w14:textId="77777777" w:rsidR="004E0324" w:rsidRPr="005354A7" w:rsidRDefault="004E0324" w:rsidP="000C3CAE">
                <w:pPr>
                  <w:jc w:val="center"/>
                  <w:rPr>
                    <w:rFonts w:asciiTheme="minorHAnsi" w:eastAsiaTheme="minorEastAsia" w:hAnsiTheme="minorHAnsi" w:cs="Arial"/>
                    <w:color w:val="000000"/>
                  </w:rPr>
                </w:pPr>
                <w:r w:rsidRPr="005354A7">
                  <w:t>持股比例</w:t>
                </w:r>
              </w:p>
            </w:tc>
            <w:tc>
              <w:tcPr>
                <w:tcW w:w="1045" w:type="pct"/>
                <w:vAlign w:val="center"/>
              </w:tcPr>
              <w:p w14:paraId="38D5CF14" w14:textId="77777777" w:rsidR="004E0324" w:rsidRPr="005354A7" w:rsidRDefault="004E0324" w:rsidP="000C3CAE">
                <w:pPr>
                  <w:jc w:val="center"/>
                  <w:rPr>
                    <w:rFonts w:asciiTheme="minorHAnsi" w:eastAsiaTheme="minorEastAsia" w:hAnsiTheme="minorHAnsi" w:cs="Arial"/>
                    <w:color w:val="000000"/>
                  </w:rPr>
                </w:pPr>
                <w:r w:rsidRPr="005354A7">
                  <w:t>注册资本</w:t>
                </w:r>
              </w:p>
            </w:tc>
            <w:tc>
              <w:tcPr>
                <w:tcW w:w="643" w:type="pct"/>
                <w:vAlign w:val="center"/>
              </w:tcPr>
              <w:p w14:paraId="7D761744" w14:textId="77777777" w:rsidR="004E0324" w:rsidRPr="005354A7" w:rsidRDefault="004E0324" w:rsidP="000C3CAE">
                <w:pPr>
                  <w:jc w:val="center"/>
                  <w:rPr>
                    <w:rFonts w:asciiTheme="minorHAnsi" w:eastAsiaTheme="minorEastAsia" w:hAnsiTheme="minorHAnsi" w:cs="Arial"/>
                    <w:color w:val="000000"/>
                  </w:rPr>
                </w:pPr>
                <w:r w:rsidRPr="005354A7">
                  <w:t>取得方式</w:t>
                </w:r>
              </w:p>
            </w:tc>
            <w:tc>
              <w:tcPr>
                <w:tcW w:w="1067" w:type="pct"/>
                <w:vAlign w:val="center"/>
              </w:tcPr>
              <w:p w14:paraId="36678636" w14:textId="77777777" w:rsidR="004E0324" w:rsidRPr="005354A7" w:rsidRDefault="004E0324" w:rsidP="000C3CAE">
                <w:pPr>
                  <w:jc w:val="center"/>
                  <w:rPr>
                    <w:rFonts w:asciiTheme="minorHAnsi" w:eastAsiaTheme="minorEastAsia" w:hAnsiTheme="minorHAnsi" w:cs="Arial"/>
                    <w:color w:val="000000"/>
                  </w:rPr>
                </w:pPr>
                <w:r w:rsidRPr="005354A7">
                  <w:t>设立时间</w:t>
                </w:r>
              </w:p>
            </w:tc>
          </w:tr>
          <w:tr w:rsidR="004E0324" w:rsidRPr="00A060B6" w14:paraId="3C9F5FA9" w14:textId="77777777" w:rsidTr="000C3CAE">
            <w:tc>
              <w:tcPr>
                <w:tcW w:w="295" w:type="pct"/>
                <w:vAlign w:val="center"/>
              </w:tcPr>
              <w:p w14:paraId="2C9F1E36" w14:textId="77777777" w:rsidR="004E0324" w:rsidRPr="00A060B6" w:rsidRDefault="004E0324" w:rsidP="000C3CAE">
                <w:pPr>
                  <w:jc w:val="center"/>
                  <w:rPr>
                    <w:rFonts w:ascii="宋体" w:hAnsi="宋体"/>
                  </w:rPr>
                </w:pPr>
                <w:r w:rsidRPr="00A060B6">
                  <w:rPr>
                    <w:rFonts w:ascii="宋体" w:hAnsi="宋体" w:hint="eastAsia"/>
                    <w:color w:val="000000"/>
                  </w:rPr>
                  <w:t>1</w:t>
                </w:r>
              </w:p>
            </w:tc>
            <w:tc>
              <w:tcPr>
                <w:tcW w:w="1550" w:type="pct"/>
                <w:vAlign w:val="center"/>
              </w:tcPr>
              <w:p w14:paraId="6F56D19C" w14:textId="77777777" w:rsidR="004E0324" w:rsidRPr="00A060B6" w:rsidRDefault="004E0324" w:rsidP="000C3CAE">
                <w:pPr>
                  <w:rPr>
                    <w:rFonts w:ascii="宋体" w:hAnsi="宋体"/>
                    <w:color w:val="000000"/>
                  </w:rPr>
                </w:pPr>
                <w:r w:rsidRPr="00A060B6">
                  <w:rPr>
                    <w:rFonts w:ascii="宋体" w:hAnsi="宋体" w:hint="eastAsia"/>
                  </w:rPr>
                  <w:t>科沃斯电器零售（沈阳）有限公司</w:t>
                </w:r>
              </w:p>
            </w:tc>
            <w:tc>
              <w:tcPr>
                <w:tcW w:w="401" w:type="pct"/>
                <w:vAlign w:val="center"/>
              </w:tcPr>
              <w:p w14:paraId="70B43F43"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4DEBD544"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6B616924"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130B894F" w14:textId="77777777" w:rsidR="004E0324" w:rsidRPr="00A060B6" w:rsidRDefault="004E0324" w:rsidP="000C3CAE">
                <w:pPr>
                  <w:jc w:val="center"/>
                  <w:rPr>
                    <w:rFonts w:ascii="宋体" w:hAnsi="宋体"/>
                  </w:rPr>
                </w:pPr>
                <w:r w:rsidRPr="00A060B6">
                  <w:rPr>
                    <w:rFonts w:ascii="宋体" w:hAnsi="宋体" w:hint="eastAsia"/>
                    <w:color w:val="000000"/>
                  </w:rPr>
                  <w:t>2025年1月3日</w:t>
                </w:r>
              </w:p>
            </w:tc>
          </w:tr>
          <w:tr w:rsidR="004E0324" w:rsidRPr="00A060B6" w14:paraId="49692A41" w14:textId="77777777" w:rsidTr="000C3CAE">
            <w:tc>
              <w:tcPr>
                <w:tcW w:w="295" w:type="pct"/>
                <w:vAlign w:val="center"/>
              </w:tcPr>
              <w:p w14:paraId="4925A691" w14:textId="77777777" w:rsidR="004E0324" w:rsidRPr="00A060B6" w:rsidRDefault="004E0324" w:rsidP="000C3CAE">
                <w:pPr>
                  <w:jc w:val="center"/>
                  <w:rPr>
                    <w:rFonts w:ascii="宋体" w:hAnsi="宋体" w:cs="Arial"/>
                  </w:rPr>
                </w:pPr>
                <w:r w:rsidRPr="00A060B6">
                  <w:rPr>
                    <w:rFonts w:ascii="宋体" w:hAnsi="宋体" w:hint="eastAsia"/>
                    <w:color w:val="000000"/>
                  </w:rPr>
                  <w:t>2</w:t>
                </w:r>
              </w:p>
            </w:tc>
            <w:tc>
              <w:tcPr>
                <w:tcW w:w="1550" w:type="pct"/>
                <w:vAlign w:val="center"/>
              </w:tcPr>
              <w:p w14:paraId="4473F027" w14:textId="77777777" w:rsidR="004E0324" w:rsidRPr="00A060B6" w:rsidRDefault="004E0324" w:rsidP="000C3CAE">
                <w:pPr>
                  <w:rPr>
                    <w:rFonts w:ascii="宋体" w:hAnsi="宋体"/>
                    <w:color w:val="000000"/>
                  </w:rPr>
                </w:pPr>
                <w:r w:rsidRPr="00A060B6">
                  <w:rPr>
                    <w:rFonts w:ascii="宋体" w:hAnsi="宋体" w:hint="eastAsia"/>
                  </w:rPr>
                  <w:t>科蓝创造电器（北京）有限公司</w:t>
                </w:r>
              </w:p>
            </w:tc>
            <w:tc>
              <w:tcPr>
                <w:tcW w:w="401" w:type="pct"/>
                <w:vAlign w:val="center"/>
              </w:tcPr>
              <w:p w14:paraId="2ED0DC17"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1D98229E"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7074CD14"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4BEC759F" w14:textId="77777777" w:rsidR="004E0324" w:rsidRPr="00A060B6" w:rsidRDefault="004E0324" w:rsidP="000C3CAE">
                <w:pPr>
                  <w:jc w:val="center"/>
                  <w:rPr>
                    <w:rFonts w:ascii="宋体" w:hAnsi="宋体"/>
                  </w:rPr>
                </w:pPr>
                <w:r w:rsidRPr="00A060B6">
                  <w:rPr>
                    <w:rFonts w:ascii="宋体" w:hAnsi="宋体" w:hint="eastAsia"/>
                    <w:color w:val="000000"/>
                  </w:rPr>
                  <w:t>2025年1月17日</w:t>
                </w:r>
              </w:p>
            </w:tc>
          </w:tr>
          <w:tr w:rsidR="004E0324" w:rsidRPr="00A060B6" w14:paraId="5103B8B8" w14:textId="77777777" w:rsidTr="000C3CAE">
            <w:tc>
              <w:tcPr>
                <w:tcW w:w="295" w:type="pct"/>
                <w:vAlign w:val="center"/>
              </w:tcPr>
              <w:p w14:paraId="6286E31E" w14:textId="77777777" w:rsidR="004E0324" w:rsidRPr="00A060B6" w:rsidRDefault="004E0324" w:rsidP="000C3CAE">
                <w:pPr>
                  <w:jc w:val="center"/>
                  <w:rPr>
                    <w:rFonts w:ascii="宋体" w:hAnsi="宋体" w:cs="Arial"/>
                  </w:rPr>
                </w:pPr>
                <w:r w:rsidRPr="00A060B6">
                  <w:rPr>
                    <w:rFonts w:ascii="宋体" w:hAnsi="宋体" w:hint="eastAsia"/>
                    <w:color w:val="000000"/>
                  </w:rPr>
                  <w:t>3</w:t>
                </w:r>
              </w:p>
            </w:tc>
            <w:tc>
              <w:tcPr>
                <w:tcW w:w="1550" w:type="pct"/>
                <w:vAlign w:val="center"/>
              </w:tcPr>
              <w:p w14:paraId="6BC3D821" w14:textId="77777777" w:rsidR="004E0324" w:rsidRPr="00A060B6" w:rsidRDefault="004E0324" w:rsidP="000C3CAE">
                <w:pPr>
                  <w:rPr>
                    <w:rFonts w:ascii="宋体" w:hAnsi="宋体"/>
                    <w:color w:val="000000"/>
                  </w:rPr>
                </w:pPr>
                <w:r w:rsidRPr="00A060B6">
                  <w:rPr>
                    <w:rFonts w:ascii="宋体" w:hAnsi="宋体" w:hint="eastAsia"/>
                  </w:rPr>
                  <w:t>科沃斯电器（长沙）有限公司</w:t>
                </w:r>
              </w:p>
            </w:tc>
            <w:tc>
              <w:tcPr>
                <w:tcW w:w="401" w:type="pct"/>
                <w:vAlign w:val="center"/>
              </w:tcPr>
              <w:p w14:paraId="534748D9"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70C2852B"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717BC8BD"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34D10042" w14:textId="77777777" w:rsidR="004E0324" w:rsidRPr="00A060B6" w:rsidRDefault="004E0324" w:rsidP="000C3CAE">
                <w:pPr>
                  <w:jc w:val="center"/>
                  <w:rPr>
                    <w:rFonts w:ascii="宋体" w:hAnsi="宋体"/>
                  </w:rPr>
                </w:pPr>
                <w:r w:rsidRPr="00A060B6">
                  <w:rPr>
                    <w:rFonts w:ascii="宋体" w:hAnsi="宋体" w:hint="eastAsia"/>
                    <w:color w:val="000000"/>
                  </w:rPr>
                  <w:t>2025年1月3日</w:t>
                </w:r>
              </w:p>
            </w:tc>
          </w:tr>
          <w:tr w:rsidR="004E0324" w:rsidRPr="00A060B6" w14:paraId="18284FDB" w14:textId="77777777" w:rsidTr="000C3CAE">
            <w:tc>
              <w:tcPr>
                <w:tcW w:w="295" w:type="pct"/>
                <w:vAlign w:val="center"/>
              </w:tcPr>
              <w:p w14:paraId="16D25565" w14:textId="77777777" w:rsidR="004E0324" w:rsidRPr="00A060B6" w:rsidRDefault="004E0324" w:rsidP="000C3CAE">
                <w:pPr>
                  <w:jc w:val="center"/>
                  <w:rPr>
                    <w:rFonts w:ascii="宋体" w:hAnsi="宋体" w:cs="Arial"/>
                  </w:rPr>
                </w:pPr>
                <w:r w:rsidRPr="00A060B6">
                  <w:rPr>
                    <w:rFonts w:ascii="宋体" w:hAnsi="宋体" w:hint="eastAsia"/>
                    <w:color w:val="000000"/>
                  </w:rPr>
                  <w:t>4</w:t>
                </w:r>
              </w:p>
            </w:tc>
            <w:tc>
              <w:tcPr>
                <w:tcW w:w="1550" w:type="pct"/>
                <w:vAlign w:val="center"/>
              </w:tcPr>
              <w:p w14:paraId="1E22C269" w14:textId="77777777" w:rsidR="004E0324" w:rsidRPr="00A060B6" w:rsidRDefault="004E0324" w:rsidP="000C3CAE">
                <w:pPr>
                  <w:rPr>
                    <w:rFonts w:ascii="宋体" w:hAnsi="宋体"/>
                    <w:color w:val="000000"/>
                  </w:rPr>
                </w:pPr>
                <w:r w:rsidRPr="00A060B6">
                  <w:rPr>
                    <w:rFonts w:ascii="宋体" w:hAnsi="宋体" w:hint="eastAsia"/>
                  </w:rPr>
                  <w:t>科沃斯电器（南昌）有限公司</w:t>
                </w:r>
              </w:p>
            </w:tc>
            <w:tc>
              <w:tcPr>
                <w:tcW w:w="401" w:type="pct"/>
                <w:vAlign w:val="center"/>
              </w:tcPr>
              <w:p w14:paraId="3688EAE5"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3DA8283C"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771C65DA"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177C5728" w14:textId="77777777" w:rsidR="004E0324" w:rsidRPr="00A060B6" w:rsidRDefault="004E0324" w:rsidP="000C3CAE">
                <w:pPr>
                  <w:jc w:val="center"/>
                  <w:rPr>
                    <w:rFonts w:ascii="宋体" w:hAnsi="宋体"/>
                  </w:rPr>
                </w:pPr>
                <w:r w:rsidRPr="00A060B6">
                  <w:rPr>
                    <w:rFonts w:ascii="宋体" w:hAnsi="宋体" w:hint="eastAsia"/>
                    <w:color w:val="000000"/>
                  </w:rPr>
                  <w:t>2025年2月20日</w:t>
                </w:r>
              </w:p>
            </w:tc>
          </w:tr>
          <w:tr w:rsidR="004E0324" w:rsidRPr="00A060B6" w14:paraId="42EE6821" w14:textId="77777777" w:rsidTr="000C3CAE">
            <w:tc>
              <w:tcPr>
                <w:tcW w:w="295" w:type="pct"/>
                <w:vAlign w:val="center"/>
              </w:tcPr>
              <w:p w14:paraId="5D8C527C" w14:textId="77777777" w:rsidR="004E0324" w:rsidRPr="00A060B6" w:rsidRDefault="004E0324" w:rsidP="000C3CAE">
                <w:pPr>
                  <w:jc w:val="center"/>
                  <w:rPr>
                    <w:rFonts w:ascii="宋体" w:hAnsi="宋体" w:cs="Arial"/>
                  </w:rPr>
                </w:pPr>
                <w:r w:rsidRPr="00A060B6">
                  <w:rPr>
                    <w:rFonts w:ascii="宋体" w:hAnsi="宋体" w:hint="eastAsia"/>
                    <w:color w:val="000000"/>
                  </w:rPr>
                  <w:t>5</w:t>
                </w:r>
              </w:p>
            </w:tc>
            <w:tc>
              <w:tcPr>
                <w:tcW w:w="1550" w:type="pct"/>
                <w:vAlign w:val="center"/>
              </w:tcPr>
              <w:p w14:paraId="6B453549" w14:textId="77777777" w:rsidR="004E0324" w:rsidRPr="00A060B6" w:rsidRDefault="004E0324" w:rsidP="000C3CAE">
                <w:pPr>
                  <w:rPr>
                    <w:rFonts w:ascii="宋体" w:hAnsi="宋体"/>
                    <w:color w:val="000000"/>
                  </w:rPr>
                </w:pPr>
                <w:r w:rsidRPr="00A060B6">
                  <w:rPr>
                    <w:rFonts w:ascii="宋体" w:hAnsi="宋体" w:hint="eastAsia"/>
                  </w:rPr>
                  <w:t>科沃斯电器（哈尔滨）有限公司</w:t>
                </w:r>
              </w:p>
            </w:tc>
            <w:tc>
              <w:tcPr>
                <w:tcW w:w="401" w:type="pct"/>
                <w:vAlign w:val="center"/>
              </w:tcPr>
              <w:p w14:paraId="591A3458"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5D56F380"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6BC8660A"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01FF8718" w14:textId="77777777" w:rsidR="004E0324" w:rsidRPr="00A060B6" w:rsidRDefault="004E0324" w:rsidP="000C3CAE">
                <w:pPr>
                  <w:jc w:val="left"/>
                  <w:rPr>
                    <w:rFonts w:ascii="宋体" w:hAnsi="宋体"/>
                  </w:rPr>
                </w:pPr>
                <w:r w:rsidRPr="00A060B6">
                  <w:rPr>
                    <w:rFonts w:ascii="宋体" w:hAnsi="宋体" w:hint="eastAsia"/>
                    <w:color w:val="000000"/>
                  </w:rPr>
                  <w:t>2025年1月13日</w:t>
                </w:r>
              </w:p>
            </w:tc>
          </w:tr>
          <w:tr w:rsidR="004E0324" w:rsidRPr="00A060B6" w14:paraId="15E18748" w14:textId="77777777" w:rsidTr="000C3CAE">
            <w:tc>
              <w:tcPr>
                <w:tcW w:w="295" w:type="pct"/>
                <w:vAlign w:val="center"/>
              </w:tcPr>
              <w:p w14:paraId="4F1D8D9C" w14:textId="77777777" w:rsidR="004E0324" w:rsidRPr="00A060B6" w:rsidRDefault="004E0324" w:rsidP="000C3CAE">
                <w:pPr>
                  <w:jc w:val="center"/>
                  <w:rPr>
                    <w:rFonts w:ascii="宋体" w:hAnsi="宋体" w:cs="Arial"/>
                  </w:rPr>
                </w:pPr>
                <w:r w:rsidRPr="00A060B6">
                  <w:rPr>
                    <w:rFonts w:ascii="宋体" w:hAnsi="宋体" w:hint="eastAsia"/>
                    <w:color w:val="000000"/>
                  </w:rPr>
                  <w:t>6</w:t>
                </w:r>
              </w:p>
            </w:tc>
            <w:tc>
              <w:tcPr>
                <w:tcW w:w="1550" w:type="pct"/>
                <w:vAlign w:val="center"/>
              </w:tcPr>
              <w:p w14:paraId="3BCE7F6D" w14:textId="77777777" w:rsidR="004E0324" w:rsidRPr="00A060B6" w:rsidRDefault="004E0324" w:rsidP="000C3CAE">
                <w:pPr>
                  <w:rPr>
                    <w:rFonts w:ascii="宋体" w:hAnsi="宋体"/>
                    <w:color w:val="000000"/>
                  </w:rPr>
                </w:pPr>
                <w:r w:rsidRPr="00A060B6">
                  <w:rPr>
                    <w:rFonts w:ascii="宋体" w:hAnsi="宋体" w:hint="eastAsia"/>
                  </w:rPr>
                  <w:t>科沃斯电器（南宁）有限公司</w:t>
                </w:r>
              </w:p>
            </w:tc>
            <w:tc>
              <w:tcPr>
                <w:tcW w:w="401" w:type="pct"/>
                <w:vAlign w:val="center"/>
              </w:tcPr>
              <w:p w14:paraId="7BFB45B2"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71ADBA58"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30D2A566"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1C201565" w14:textId="77777777" w:rsidR="004E0324" w:rsidRPr="00A060B6" w:rsidRDefault="004E0324" w:rsidP="000C3CAE">
                <w:pPr>
                  <w:jc w:val="left"/>
                  <w:rPr>
                    <w:rFonts w:ascii="宋体" w:hAnsi="宋体"/>
                  </w:rPr>
                </w:pPr>
                <w:r w:rsidRPr="00A060B6">
                  <w:rPr>
                    <w:rFonts w:ascii="宋体" w:hAnsi="宋体" w:hint="eastAsia"/>
                    <w:color w:val="000000"/>
                  </w:rPr>
                  <w:t>2025年1月14日</w:t>
                </w:r>
              </w:p>
            </w:tc>
          </w:tr>
          <w:tr w:rsidR="004E0324" w:rsidRPr="00A060B6" w14:paraId="3BDF7367" w14:textId="77777777" w:rsidTr="000C3CAE">
            <w:tc>
              <w:tcPr>
                <w:tcW w:w="295" w:type="pct"/>
                <w:vAlign w:val="center"/>
              </w:tcPr>
              <w:p w14:paraId="080F827E" w14:textId="77777777" w:rsidR="004E0324" w:rsidRPr="00A060B6" w:rsidRDefault="004E0324" w:rsidP="000C3CAE">
                <w:pPr>
                  <w:jc w:val="center"/>
                  <w:rPr>
                    <w:rFonts w:ascii="宋体" w:hAnsi="宋体" w:cs="Arial"/>
                  </w:rPr>
                </w:pPr>
                <w:r w:rsidRPr="00A060B6">
                  <w:rPr>
                    <w:rFonts w:ascii="宋体" w:hAnsi="宋体" w:hint="eastAsia"/>
                    <w:color w:val="000000"/>
                  </w:rPr>
                  <w:t>7</w:t>
                </w:r>
              </w:p>
            </w:tc>
            <w:tc>
              <w:tcPr>
                <w:tcW w:w="1550" w:type="pct"/>
                <w:vAlign w:val="center"/>
              </w:tcPr>
              <w:p w14:paraId="560DCB21" w14:textId="77777777" w:rsidR="004E0324" w:rsidRPr="00A060B6" w:rsidRDefault="004E0324" w:rsidP="000C3CAE">
                <w:pPr>
                  <w:rPr>
                    <w:rFonts w:ascii="宋体" w:hAnsi="宋体"/>
                    <w:color w:val="000000"/>
                  </w:rPr>
                </w:pPr>
                <w:r w:rsidRPr="00A060B6">
                  <w:rPr>
                    <w:rFonts w:ascii="宋体" w:hAnsi="宋体" w:hint="eastAsia"/>
                  </w:rPr>
                  <w:t>科沃斯电器（重庆）有限公司</w:t>
                </w:r>
              </w:p>
            </w:tc>
            <w:tc>
              <w:tcPr>
                <w:tcW w:w="401" w:type="pct"/>
                <w:vAlign w:val="center"/>
              </w:tcPr>
              <w:p w14:paraId="6A368308"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484DC623"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6AB70CB2"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0B6EFCA8" w14:textId="77777777" w:rsidR="004E0324" w:rsidRPr="00A060B6" w:rsidRDefault="004E0324" w:rsidP="000C3CAE">
                <w:pPr>
                  <w:jc w:val="left"/>
                  <w:rPr>
                    <w:rFonts w:ascii="宋体" w:hAnsi="宋体"/>
                  </w:rPr>
                </w:pPr>
                <w:r w:rsidRPr="00A060B6">
                  <w:rPr>
                    <w:rFonts w:ascii="宋体" w:hAnsi="宋体" w:hint="eastAsia"/>
                    <w:color w:val="000000"/>
                  </w:rPr>
                  <w:t>2025年1月2日</w:t>
                </w:r>
              </w:p>
            </w:tc>
          </w:tr>
          <w:tr w:rsidR="004E0324" w:rsidRPr="00A060B6" w14:paraId="426256FF" w14:textId="77777777" w:rsidTr="000C3CAE">
            <w:tc>
              <w:tcPr>
                <w:tcW w:w="295" w:type="pct"/>
                <w:vAlign w:val="center"/>
              </w:tcPr>
              <w:p w14:paraId="065AFD01" w14:textId="77777777" w:rsidR="004E0324" w:rsidRPr="00A060B6" w:rsidRDefault="004E0324" w:rsidP="000C3CAE">
                <w:pPr>
                  <w:jc w:val="center"/>
                  <w:rPr>
                    <w:rFonts w:ascii="宋体" w:hAnsi="宋体" w:cs="Arial"/>
                  </w:rPr>
                </w:pPr>
                <w:r w:rsidRPr="00A060B6">
                  <w:rPr>
                    <w:rFonts w:ascii="宋体" w:hAnsi="宋体" w:hint="eastAsia"/>
                    <w:color w:val="000000"/>
                  </w:rPr>
                  <w:t>8</w:t>
                </w:r>
              </w:p>
            </w:tc>
            <w:tc>
              <w:tcPr>
                <w:tcW w:w="1550" w:type="pct"/>
                <w:vAlign w:val="center"/>
              </w:tcPr>
              <w:p w14:paraId="6BA8C6E2" w14:textId="77777777" w:rsidR="004E0324" w:rsidRPr="00A060B6" w:rsidRDefault="004E0324" w:rsidP="000C3CAE">
                <w:pPr>
                  <w:rPr>
                    <w:rFonts w:ascii="宋体" w:hAnsi="宋体"/>
                    <w:color w:val="000000"/>
                  </w:rPr>
                </w:pPr>
                <w:r w:rsidRPr="00A060B6">
                  <w:rPr>
                    <w:rFonts w:ascii="宋体" w:hAnsi="宋体" w:hint="eastAsia"/>
                  </w:rPr>
                  <w:t>科沃斯电器（贵州）有限公司</w:t>
                </w:r>
              </w:p>
            </w:tc>
            <w:tc>
              <w:tcPr>
                <w:tcW w:w="401" w:type="pct"/>
                <w:vAlign w:val="center"/>
              </w:tcPr>
              <w:p w14:paraId="44E2BCCB"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497198C7"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25FEECC0"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3FCD4F27" w14:textId="77777777" w:rsidR="004E0324" w:rsidRPr="00A060B6" w:rsidRDefault="004E0324" w:rsidP="000C3CAE">
                <w:pPr>
                  <w:jc w:val="left"/>
                  <w:rPr>
                    <w:rFonts w:ascii="宋体" w:hAnsi="宋体"/>
                  </w:rPr>
                </w:pPr>
                <w:r w:rsidRPr="00A060B6">
                  <w:rPr>
                    <w:rFonts w:ascii="宋体" w:hAnsi="宋体" w:hint="eastAsia"/>
                    <w:color w:val="000000"/>
                  </w:rPr>
                  <w:t>2025年1月7日</w:t>
                </w:r>
              </w:p>
            </w:tc>
          </w:tr>
          <w:tr w:rsidR="004E0324" w:rsidRPr="00A060B6" w14:paraId="194D7E0C" w14:textId="77777777" w:rsidTr="000C3CAE">
            <w:tc>
              <w:tcPr>
                <w:tcW w:w="295" w:type="pct"/>
                <w:vAlign w:val="center"/>
              </w:tcPr>
              <w:p w14:paraId="51B04795" w14:textId="77777777" w:rsidR="004E0324" w:rsidRPr="00A060B6" w:rsidRDefault="004E0324" w:rsidP="000C3CAE">
                <w:pPr>
                  <w:jc w:val="center"/>
                  <w:rPr>
                    <w:rFonts w:ascii="宋体" w:hAnsi="宋体" w:cs="Arial"/>
                  </w:rPr>
                </w:pPr>
                <w:r w:rsidRPr="00A060B6">
                  <w:rPr>
                    <w:rFonts w:ascii="宋体" w:hAnsi="宋体" w:hint="eastAsia"/>
                    <w:color w:val="000000"/>
                  </w:rPr>
                  <w:t>9</w:t>
                </w:r>
              </w:p>
            </w:tc>
            <w:tc>
              <w:tcPr>
                <w:tcW w:w="1550" w:type="pct"/>
                <w:vAlign w:val="center"/>
              </w:tcPr>
              <w:p w14:paraId="72B6FBE3" w14:textId="77777777" w:rsidR="004E0324" w:rsidRPr="00A060B6" w:rsidRDefault="004E0324" w:rsidP="000C3CAE">
                <w:pPr>
                  <w:rPr>
                    <w:rFonts w:ascii="宋体" w:hAnsi="宋体"/>
                    <w:color w:val="000000"/>
                  </w:rPr>
                </w:pPr>
                <w:r w:rsidRPr="00A060B6">
                  <w:rPr>
                    <w:rFonts w:ascii="宋体" w:hAnsi="宋体" w:hint="eastAsia"/>
                  </w:rPr>
                  <w:t>科沃斯电器（天津）有限公司</w:t>
                </w:r>
              </w:p>
            </w:tc>
            <w:tc>
              <w:tcPr>
                <w:tcW w:w="401" w:type="pct"/>
                <w:vAlign w:val="center"/>
              </w:tcPr>
              <w:p w14:paraId="70EA2EB8"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630F4167"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5B4CF04C"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31AB7252" w14:textId="77777777" w:rsidR="004E0324" w:rsidRPr="00A060B6" w:rsidRDefault="004E0324" w:rsidP="000C3CAE">
                <w:pPr>
                  <w:jc w:val="left"/>
                  <w:rPr>
                    <w:rFonts w:ascii="宋体" w:hAnsi="宋体"/>
                  </w:rPr>
                </w:pPr>
                <w:r w:rsidRPr="00A060B6">
                  <w:rPr>
                    <w:rFonts w:ascii="宋体" w:hAnsi="宋体" w:hint="eastAsia"/>
                    <w:color w:val="000000"/>
                  </w:rPr>
                  <w:t>2025年1月24日</w:t>
                </w:r>
              </w:p>
            </w:tc>
          </w:tr>
          <w:tr w:rsidR="004E0324" w:rsidRPr="00A060B6" w14:paraId="78C4FA9B" w14:textId="77777777" w:rsidTr="000C3CAE">
            <w:tc>
              <w:tcPr>
                <w:tcW w:w="295" w:type="pct"/>
                <w:vAlign w:val="center"/>
              </w:tcPr>
              <w:p w14:paraId="4CE9460F" w14:textId="77777777" w:rsidR="004E0324" w:rsidRPr="00A060B6" w:rsidRDefault="004E0324" w:rsidP="000C3CAE">
                <w:pPr>
                  <w:jc w:val="center"/>
                  <w:rPr>
                    <w:rFonts w:ascii="宋体" w:hAnsi="宋体" w:cs="Arial"/>
                  </w:rPr>
                </w:pPr>
                <w:r w:rsidRPr="00A060B6">
                  <w:rPr>
                    <w:rFonts w:ascii="宋体" w:hAnsi="宋体" w:hint="eastAsia"/>
                    <w:color w:val="000000"/>
                  </w:rPr>
                  <w:t>10</w:t>
                </w:r>
              </w:p>
            </w:tc>
            <w:tc>
              <w:tcPr>
                <w:tcW w:w="1550" w:type="pct"/>
                <w:vAlign w:val="center"/>
              </w:tcPr>
              <w:p w14:paraId="2C319407" w14:textId="77777777" w:rsidR="004E0324" w:rsidRPr="00A060B6" w:rsidRDefault="004E0324" w:rsidP="000C3CAE">
                <w:pPr>
                  <w:rPr>
                    <w:rFonts w:ascii="宋体" w:hAnsi="宋体"/>
                    <w:color w:val="000000"/>
                  </w:rPr>
                </w:pPr>
                <w:r w:rsidRPr="00A060B6">
                  <w:rPr>
                    <w:rFonts w:ascii="宋体" w:hAnsi="宋体" w:hint="eastAsia"/>
                  </w:rPr>
                  <w:t>科沃斯电器（长春）有限公司</w:t>
                </w:r>
              </w:p>
            </w:tc>
            <w:tc>
              <w:tcPr>
                <w:tcW w:w="401" w:type="pct"/>
                <w:vAlign w:val="center"/>
              </w:tcPr>
              <w:p w14:paraId="05089D93"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3691B964"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0F81F285"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07418CD8" w14:textId="77777777" w:rsidR="004E0324" w:rsidRPr="00A060B6" w:rsidRDefault="004E0324" w:rsidP="000C3CAE">
                <w:pPr>
                  <w:jc w:val="left"/>
                  <w:rPr>
                    <w:rFonts w:ascii="宋体" w:hAnsi="宋体"/>
                  </w:rPr>
                </w:pPr>
                <w:r w:rsidRPr="00A060B6">
                  <w:rPr>
                    <w:rFonts w:ascii="宋体" w:hAnsi="宋体" w:hint="eastAsia"/>
                    <w:color w:val="000000"/>
                  </w:rPr>
                  <w:t>2025年1月16日</w:t>
                </w:r>
              </w:p>
            </w:tc>
          </w:tr>
          <w:tr w:rsidR="004E0324" w:rsidRPr="00A060B6" w14:paraId="1844CB2C" w14:textId="77777777" w:rsidTr="000C3CAE">
            <w:tc>
              <w:tcPr>
                <w:tcW w:w="295" w:type="pct"/>
                <w:vAlign w:val="center"/>
              </w:tcPr>
              <w:p w14:paraId="37CEF8BB" w14:textId="77777777" w:rsidR="004E0324" w:rsidRPr="00A060B6" w:rsidRDefault="004E0324" w:rsidP="000C3CAE">
                <w:pPr>
                  <w:jc w:val="center"/>
                  <w:rPr>
                    <w:rFonts w:ascii="宋体" w:hAnsi="宋体" w:cs="Arial"/>
                  </w:rPr>
                </w:pPr>
                <w:r w:rsidRPr="00A060B6">
                  <w:rPr>
                    <w:rFonts w:ascii="宋体" w:hAnsi="宋体" w:hint="eastAsia"/>
                    <w:color w:val="000000"/>
                  </w:rPr>
                  <w:t>11</w:t>
                </w:r>
              </w:p>
            </w:tc>
            <w:tc>
              <w:tcPr>
                <w:tcW w:w="1550" w:type="pct"/>
                <w:vAlign w:val="center"/>
              </w:tcPr>
              <w:p w14:paraId="1A28F17B" w14:textId="77777777" w:rsidR="004E0324" w:rsidRPr="00A060B6" w:rsidRDefault="004E0324" w:rsidP="000C3CAE">
                <w:pPr>
                  <w:rPr>
                    <w:rFonts w:ascii="宋体" w:hAnsi="宋体"/>
                    <w:color w:val="000000"/>
                  </w:rPr>
                </w:pPr>
                <w:r w:rsidRPr="00A060B6">
                  <w:rPr>
                    <w:rFonts w:ascii="宋体" w:hAnsi="宋体" w:hint="eastAsia"/>
                  </w:rPr>
                  <w:t>科沃斯电器（郑州）有限公司</w:t>
                </w:r>
              </w:p>
            </w:tc>
            <w:tc>
              <w:tcPr>
                <w:tcW w:w="401" w:type="pct"/>
                <w:vAlign w:val="center"/>
              </w:tcPr>
              <w:p w14:paraId="2FC4C377"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2A8B8685"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45B4716F"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3670965A" w14:textId="77777777" w:rsidR="004E0324" w:rsidRPr="00A060B6" w:rsidRDefault="004E0324" w:rsidP="000C3CAE">
                <w:pPr>
                  <w:jc w:val="left"/>
                  <w:rPr>
                    <w:rFonts w:ascii="宋体" w:hAnsi="宋体"/>
                  </w:rPr>
                </w:pPr>
                <w:r w:rsidRPr="00A060B6">
                  <w:rPr>
                    <w:rFonts w:ascii="宋体" w:hAnsi="宋体" w:hint="eastAsia"/>
                    <w:color w:val="000000"/>
                  </w:rPr>
                  <w:t>2025年1月10日</w:t>
                </w:r>
              </w:p>
            </w:tc>
          </w:tr>
          <w:tr w:rsidR="004E0324" w:rsidRPr="00A060B6" w14:paraId="24047442" w14:textId="77777777" w:rsidTr="000C3CAE">
            <w:tc>
              <w:tcPr>
                <w:tcW w:w="295" w:type="pct"/>
                <w:vAlign w:val="center"/>
              </w:tcPr>
              <w:p w14:paraId="22330D9C" w14:textId="77777777" w:rsidR="004E0324" w:rsidRPr="00A060B6" w:rsidRDefault="004E0324" w:rsidP="000C3CAE">
                <w:pPr>
                  <w:jc w:val="center"/>
                  <w:rPr>
                    <w:rFonts w:ascii="宋体" w:hAnsi="宋体" w:cs="Arial"/>
                  </w:rPr>
                </w:pPr>
                <w:r w:rsidRPr="00A060B6">
                  <w:rPr>
                    <w:rFonts w:ascii="宋体" w:hAnsi="宋体" w:hint="eastAsia"/>
                    <w:color w:val="000000"/>
                  </w:rPr>
                  <w:t>12</w:t>
                </w:r>
              </w:p>
            </w:tc>
            <w:tc>
              <w:tcPr>
                <w:tcW w:w="1550" w:type="pct"/>
                <w:vAlign w:val="center"/>
              </w:tcPr>
              <w:p w14:paraId="1B9DDD1C" w14:textId="77777777" w:rsidR="004E0324" w:rsidRPr="00A060B6" w:rsidRDefault="004E0324" w:rsidP="000C3CAE">
                <w:pPr>
                  <w:rPr>
                    <w:rFonts w:ascii="宋体" w:hAnsi="宋体"/>
                    <w:color w:val="000000"/>
                  </w:rPr>
                </w:pPr>
                <w:r w:rsidRPr="00A060B6">
                  <w:rPr>
                    <w:rFonts w:ascii="宋体" w:hAnsi="宋体" w:hint="eastAsia"/>
                  </w:rPr>
                  <w:t>科沃斯电器（济南）有限公司</w:t>
                </w:r>
              </w:p>
            </w:tc>
            <w:tc>
              <w:tcPr>
                <w:tcW w:w="401" w:type="pct"/>
                <w:vAlign w:val="center"/>
              </w:tcPr>
              <w:p w14:paraId="123840EF"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131FC86D"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4558A888"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75464650" w14:textId="77777777" w:rsidR="004E0324" w:rsidRPr="00A060B6" w:rsidRDefault="004E0324" w:rsidP="000C3CAE">
                <w:pPr>
                  <w:jc w:val="left"/>
                  <w:rPr>
                    <w:rFonts w:ascii="宋体" w:hAnsi="宋体"/>
                  </w:rPr>
                </w:pPr>
                <w:r w:rsidRPr="00A060B6">
                  <w:rPr>
                    <w:rFonts w:ascii="宋体" w:hAnsi="宋体" w:hint="eastAsia"/>
                    <w:color w:val="000000"/>
                  </w:rPr>
                  <w:t>2025年1月17日</w:t>
                </w:r>
              </w:p>
            </w:tc>
          </w:tr>
          <w:tr w:rsidR="004E0324" w:rsidRPr="00A060B6" w14:paraId="5F21151D" w14:textId="77777777" w:rsidTr="000C3CAE">
            <w:tc>
              <w:tcPr>
                <w:tcW w:w="295" w:type="pct"/>
                <w:vAlign w:val="center"/>
              </w:tcPr>
              <w:p w14:paraId="59ECD1EE" w14:textId="77777777" w:rsidR="004E0324" w:rsidRPr="00A060B6" w:rsidRDefault="004E0324" w:rsidP="000C3CAE">
                <w:pPr>
                  <w:jc w:val="center"/>
                  <w:rPr>
                    <w:rFonts w:ascii="宋体" w:hAnsi="宋体" w:cs="Arial"/>
                  </w:rPr>
                </w:pPr>
                <w:r w:rsidRPr="00A060B6">
                  <w:rPr>
                    <w:rFonts w:ascii="宋体" w:hAnsi="宋体" w:hint="eastAsia"/>
                    <w:color w:val="000000"/>
                  </w:rPr>
                  <w:t>13</w:t>
                </w:r>
              </w:p>
            </w:tc>
            <w:tc>
              <w:tcPr>
                <w:tcW w:w="1550" w:type="pct"/>
                <w:vAlign w:val="center"/>
              </w:tcPr>
              <w:p w14:paraId="6D3E7C03" w14:textId="77777777" w:rsidR="004E0324" w:rsidRPr="00A060B6" w:rsidRDefault="004E0324" w:rsidP="000C3CAE">
                <w:pPr>
                  <w:rPr>
                    <w:rFonts w:ascii="宋体" w:hAnsi="宋体"/>
                    <w:color w:val="000000"/>
                  </w:rPr>
                </w:pPr>
                <w:r w:rsidRPr="00A060B6">
                  <w:rPr>
                    <w:rFonts w:ascii="宋体" w:hAnsi="宋体" w:hint="eastAsia"/>
                  </w:rPr>
                  <w:t>科沃斯（石家庄）智能机器人销售有限公司</w:t>
                </w:r>
              </w:p>
            </w:tc>
            <w:tc>
              <w:tcPr>
                <w:tcW w:w="401" w:type="pct"/>
                <w:vAlign w:val="center"/>
              </w:tcPr>
              <w:p w14:paraId="11287627"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584981C5"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170446F9"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1A238139" w14:textId="77777777" w:rsidR="004E0324" w:rsidRPr="00A060B6" w:rsidRDefault="004E0324" w:rsidP="000C3CAE">
                <w:pPr>
                  <w:jc w:val="left"/>
                  <w:rPr>
                    <w:rFonts w:ascii="宋体" w:hAnsi="宋体"/>
                  </w:rPr>
                </w:pPr>
                <w:r w:rsidRPr="00A060B6">
                  <w:rPr>
                    <w:rFonts w:ascii="宋体" w:hAnsi="宋体" w:hint="eastAsia"/>
                    <w:color w:val="000000"/>
                  </w:rPr>
                  <w:t>2025年1月24日</w:t>
                </w:r>
              </w:p>
            </w:tc>
          </w:tr>
          <w:tr w:rsidR="004E0324" w:rsidRPr="00A060B6" w14:paraId="3D95327E" w14:textId="77777777" w:rsidTr="000C3CAE">
            <w:tc>
              <w:tcPr>
                <w:tcW w:w="295" w:type="pct"/>
                <w:vAlign w:val="center"/>
              </w:tcPr>
              <w:p w14:paraId="1333D639" w14:textId="77777777" w:rsidR="004E0324" w:rsidRPr="00A060B6" w:rsidRDefault="004E0324" w:rsidP="000C3CAE">
                <w:pPr>
                  <w:jc w:val="center"/>
                  <w:rPr>
                    <w:rFonts w:ascii="宋体" w:hAnsi="宋体" w:cs="Arial"/>
                  </w:rPr>
                </w:pPr>
                <w:r w:rsidRPr="00A060B6">
                  <w:rPr>
                    <w:rFonts w:ascii="宋体" w:hAnsi="宋体" w:hint="eastAsia"/>
                    <w:color w:val="000000"/>
                  </w:rPr>
                  <w:t>14</w:t>
                </w:r>
              </w:p>
            </w:tc>
            <w:tc>
              <w:tcPr>
                <w:tcW w:w="1550" w:type="pct"/>
                <w:vAlign w:val="center"/>
              </w:tcPr>
              <w:p w14:paraId="46AE16A2" w14:textId="77777777" w:rsidR="004E0324" w:rsidRPr="00A060B6" w:rsidRDefault="004E0324" w:rsidP="000C3CAE">
                <w:pPr>
                  <w:rPr>
                    <w:rFonts w:ascii="宋体" w:hAnsi="宋体"/>
                    <w:color w:val="000000"/>
                  </w:rPr>
                </w:pPr>
                <w:r w:rsidRPr="00A060B6">
                  <w:rPr>
                    <w:rFonts w:ascii="宋体" w:hAnsi="宋体" w:hint="eastAsia"/>
                  </w:rPr>
                  <w:t>科沃斯家电（包头）有限公司</w:t>
                </w:r>
              </w:p>
            </w:tc>
            <w:tc>
              <w:tcPr>
                <w:tcW w:w="401" w:type="pct"/>
                <w:vAlign w:val="center"/>
              </w:tcPr>
              <w:p w14:paraId="1FA71B19"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68C7442E"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3F8F7818"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7DFF1352" w14:textId="77777777" w:rsidR="004E0324" w:rsidRPr="00A060B6" w:rsidRDefault="004E0324" w:rsidP="000C3CAE">
                <w:pPr>
                  <w:jc w:val="left"/>
                  <w:rPr>
                    <w:rFonts w:ascii="宋体" w:hAnsi="宋体"/>
                  </w:rPr>
                </w:pPr>
                <w:r w:rsidRPr="00A060B6">
                  <w:rPr>
                    <w:rFonts w:ascii="宋体" w:hAnsi="宋体" w:hint="eastAsia"/>
                    <w:color w:val="000000"/>
                  </w:rPr>
                  <w:t>2025年1月20日</w:t>
                </w:r>
              </w:p>
            </w:tc>
          </w:tr>
          <w:tr w:rsidR="004E0324" w:rsidRPr="00A060B6" w14:paraId="79E6270F" w14:textId="77777777" w:rsidTr="000C3CAE">
            <w:tc>
              <w:tcPr>
                <w:tcW w:w="295" w:type="pct"/>
                <w:vAlign w:val="center"/>
              </w:tcPr>
              <w:p w14:paraId="1FBECF70" w14:textId="77777777" w:rsidR="004E0324" w:rsidRPr="00A060B6" w:rsidRDefault="004E0324" w:rsidP="000C3CAE">
                <w:pPr>
                  <w:jc w:val="center"/>
                  <w:rPr>
                    <w:rFonts w:ascii="宋体" w:hAnsi="宋体" w:cs="Arial"/>
                  </w:rPr>
                </w:pPr>
                <w:r w:rsidRPr="00A060B6">
                  <w:rPr>
                    <w:rFonts w:ascii="宋体" w:hAnsi="宋体" w:hint="eastAsia"/>
                    <w:color w:val="000000"/>
                  </w:rPr>
                  <w:t>15</w:t>
                </w:r>
              </w:p>
            </w:tc>
            <w:tc>
              <w:tcPr>
                <w:tcW w:w="1550" w:type="pct"/>
                <w:vAlign w:val="center"/>
              </w:tcPr>
              <w:p w14:paraId="7628AFFC" w14:textId="77777777" w:rsidR="004E0324" w:rsidRPr="00A060B6" w:rsidRDefault="004E0324" w:rsidP="000C3CAE">
                <w:pPr>
                  <w:rPr>
                    <w:rFonts w:ascii="宋体" w:hAnsi="宋体"/>
                    <w:color w:val="000000"/>
                  </w:rPr>
                </w:pPr>
                <w:r w:rsidRPr="00A060B6">
                  <w:rPr>
                    <w:rFonts w:ascii="宋体" w:hAnsi="宋体" w:hint="eastAsia"/>
                  </w:rPr>
                  <w:t>科沃斯科电器（海口）有限公司</w:t>
                </w:r>
              </w:p>
            </w:tc>
            <w:tc>
              <w:tcPr>
                <w:tcW w:w="401" w:type="pct"/>
                <w:vAlign w:val="center"/>
              </w:tcPr>
              <w:p w14:paraId="11F44E83"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6474A3B9"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69B9C985"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1774E0F0" w14:textId="77777777" w:rsidR="004E0324" w:rsidRPr="00A060B6" w:rsidRDefault="004E0324" w:rsidP="000C3CAE">
                <w:pPr>
                  <w:jc w:val="left"/>
                  <w:rPr>
                    <w:rFonts w:ascii="宋体" w:hAnsi="宋体"/>
                  </w:rPr>
                </w:pPr>
                <w:r w:rsidRPr="00A060B6">
                  <w:rPr>
                    <w:rFonts w:ascii="宋体" w:hAnsi="宋体" w:hint="eastAsia"/>
                    <w:color w:val="000000"/>
                  </w:rPr>
                  <w:t>2025年1月17日</w:t>
                </w:r>
              </w:p>
            </w:tc>
          </w:tr>
          <w:tr w:rsidR="004E0324" w:rsidRPr="00A060B6" w14:paraId="4EB4C81D" w14:textId="77777777" w:rsidTr="000C3CAE">
            <w:tc>
              <w:tcPr>
                <w:tcW w:w="295" w:type="pct"/>
                <w:vAlign w:val="center"/>
              </w:tcPr>
              <w:p w14:paraId="0D755C6B" w14:textId="77777777" w:rsidR="004E0324" w:rsidRPr="00A060B6" w:rsidRDefault="004E0324" w:rsidP="000C3CAE">
                <w:pPr>
                  <w:jc w:val="center"/>
                  <w:rPr>
                    <w:rFonts w:ascii="宋体" w:hAnsi="宋体" w:cs="Arial"/>
                  </w:rPr>
                </w:pPr>
                <w:r w:rsidRPr="00A060B6">
                  <w:rPr>
                    <w:rFonts w:ascii="宋体" w:hAnsi="宋体" w:hint="eastAsia"/>
                    <w:color w:val="000000"/>
                  </w:rPr>
                  <w:t>16</w:t>
                </w:r>
              </w:p>
            </w:tc>
            <w:tc>
              <w:tcPr>
                <w:tcW w:w="1550" w:type="pct"/>
                <w:vAlign w:val="center"/>
              </w:tcPr>
              <w:p w14:paraId="6A6732FC" w14:textId="77777777" w:rsidR="004E0324" w:rsidRPr="00A060B6" w:rsidRDefault="004E0324" w:rsidP="000C3CAE">
                <w:pPr>
                  <w:rPr>
                    <w:rFonts w:ascii="宋体" w:hAnsi="宋体"/>
                    <w:color w:val="000000"/>
                  </w:rPr>
                </w:pPr>
                <w:r w:rsidRPr="00A060B6">
                  <w:rPr>
                    <w:rFonts w:ascii="宋体" w:hAnsi="宋体" w:hint="eastAsia"/>
                  </w:rPr>
                  <w:t>科沃斯智行电器（北京）有限公司</w:t>
                </w:r>
              </w:p>
            </w:tc>
            <w:tc>
              <w:tcPr>
                <w:tcW w:w="401" w:type="pct"/>
                <w:vAlign w:val="center"/>
              </w:tcPr>
              <w:p w14:paraId="141BDDA5"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0C12AC3B"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43660A22"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3C9F84C2" w14:textId="77777777" w:rsidR="004E0324" w:rsidRPr="00A060B6" w:rsidRDefault="004E0324" w:rsidP="000C3CAE">
                <w:pPr>
                  <w:jc w:val="left"/>
                  <w:rPr>
                    <w:rFonts w:ascii="宋体" w:hAnsi="宋体"/>
                  </w:rPr>
                </w:pPr>
                <w:r w:rsidRPr="00A060B6">
                  <w:rPr>
                    <w:rFonts w:ascii="宋体" w:hAnsi="宋体" w:hint="eastAsia"/>
                    <w:color w:val="000000"/>
                  </w:rPr>
                  <w:t>2025年2月24日</w:t>
                </w:r>
              </w:p>
            </w:tc>
          </w:tr>
          <w:tr w:rsidR="004E0324" w:rsidRPr="00A060B6" w14:paraId="1004B518" w14:textId="77777777" w:rsidTr="000C3CAE">
            <w:tc>
              <w:tcPr>
                <w:tcW w:w="295" w:type="pct"/>
                <w:vAlign w:val="center"/>
              </w:tcPr>
              <w:p w14:paraId="086DDEE0" w14:textId="77777777" w:rsidR="004E0324" w:rsidRPr="00A060B6" w:rsidRDefault="004E0324" w:rsidP="000C3CAE">
                <w:pPr>
                  <w:jc w:val="center"/>
                  <w:rPr>
                    <w:rFonts w:ascii="宋体" w:hAnsi="宋体" w:cs="Arial"/>
                  </w:rPr>
                </w:pPr>
                <w:r w:rsidRPr="00A060B6">
                  <w:rPr>
                    <w:rFonts w:ascii="宋体" w:hAnsi="宋体" w:hint="eastAsia"/>
                    <w:color w:val="000000"/>
                  </w:rPr>
                  <w:t>17</w:t>
                </w:r>
              </w:p>
            </w:tc>
            <w:tc>
              <w:tcPr>
                <w:tcW w:w="1550" w:type="pct"/>
                <w:vAlign w:val="center"/>
              </w:tcPr>
              <w:p w14:paraId="7A0BDEC9" w14:textId="77777777" w:rsidR="004E0324" w:rsidRPr="00A060B6" w:rsidRDefault="004E0324" w:rsidP="000C3CAE">
                <w:pPr>
                  <w:rPr>
                    <w:rFonts w:ascii="宋体" w:hAnsi="宋体"/>
                    <w:color w:val="000000"/>
                  </w:rPr>
                </w:pPr>
                <w:r w:rsidRPr="00A060B6">
                  <w:rPr>
                    <w:rFonts w:ascii="宋体" w:hAnsi="宋体" w:hint="eastAsia"/>
                  </w:rPr>
                  <w:t>科沃斯智维兴（慈溪）电器有限公司</w:t>
                </w:r>
              </w:p>
            </w:tc>
            <w:tc>
              <w:tcPr>
                <w:tcW w:w="401" w:type="pct"/>
                <w:vAlign w:val="center"/>
              </w:tcPr>
              <w:p w14:paraId="346EB3B1"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15F04BB8"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3E959115"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0AEBB829" w14:textId="77777777" w:rsidR="004E0324" w:rsidRPr="00A060B6" w:rsidRDefault="004E0324" w:rsidP="000C3CAE">
                <w:pPr>
                  <w:jc w:val="left"/>
                  <w:rPr>
                    <w:rFonts w:ascii="宋体" w:hAnsi="宋体"/>
                  </w:rPr>
                </w:pPr>
                <w:r w:rsidRPr="00A060B6">
                  <w:rPr>
                    <w:rFonts w:ascii="宋体" w:hAnsi="宋体" w:hint="eastAsia"/>
                    <w:color w:val="000000"/>
                  </w:rPr>
                  <w:t>2025年2月26日</w:t>
                </w:r>
              </w:p>
            </w:tc>
          </w:tr>
          <w:tr w:rsidR="004E0324" w:rsidRPr="00A060B6" w14:paraId="6DAE3E98" w14:textId="77777777" w:rsidTr="000C3CAE">
            <w:tc>
              <w:tcPr>
                <w:tcW w:w="295" w:type="pct"/>
                <w:vAlign w:val="center"/>
              </w:tcPr>
              <w:p w14:paraId="1FA4160A" w14:textId="77777777" w:rsidR="004E0324" w:rsidRPr="00A060B6" w:rsidRDefault="004E0324" w:rsidP="000C3CAE">
                <w:pPr>
                  <w:jc w:val="center"/>
                  <w:rPr>
                    <w:rFonts w:ascii="宋体" w:hAnsi="宋体" w:cs="Arial"/>
                  </w:rPr>
                </w:pPr>
                <w:r w:rsidRPr="00A060B6">
                  <w:rPr>
                    <w:rFonts w:ascii="宋体" w:hAnsi="宋体" w:hint="eastAsia"/>
                    <w:color w:val="000000"/>
                  </w:rPr>
                  <w:t>18</w:t>
                </w:r>
              </w:p>
            </w:tc>
            <w:tc>
              <w:tcPr>
                <w:tcW w:w="1550" w:type="pct"/>
                <w:vAlign w:val="center"/>
              </w:tcPr>
              <w:p w14:paraId="74EE3993" w14:textId="77777777" w:rsidR="004E0324" w:rsidRPr="00A060B6" w:rsidRDefault="004E0324" w:rsidP="000C3CAE">
                <w:pPr>
                  <w:rPr>
                    <w:rFonts w:ascii="宋体" w:hAnsi="宋体"/>
                    <w:color w:val="000000"/>
                  </w:rPr>
                </w:pPr>
                <w:r w:rsidRPr="00A060B6">
                  <w:rPr>
                    <w:rFonts w:ascii="宋体" w:hAnsi="宋体" w:hint="eastAsia"/>
                  </w:rPr>
                  <w:t>科沃斯智行（广州）电器有限公司</w:t>
                </w:r>
              </w:p>
            </w:tc>
            <w:tc>
              <w:tcPr>
                <w:tcW w:w="401" w:type="pct"/>
                <w:vAlign w:val="center"/>
              </w:tcPr>
              <w:p w14:paraId="7223A23A"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5C138594"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73F85801"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19550505" w14:textId="77777777" w:rsidR="004E0324" w:rsidRPr="00A060B6" w:rsidRDefault="004E0324" w:rsidP="000C3CAE">
                <w:pPr>
                  <w:jc w:val="left"/>
                  <w:rPr>
                    <w:rFonts w:ascii="宋体" w:hAnsi="宋体"/>
                  </w:rPr>
                </w:pPr>
                <w:r w:rsidRPr="00A060B6">
                  <w:rPr>
                    <w:rFonts w:ascii="宋体" w:hAnsi="宋体" w:hint="eastAsia"/>
                    <w:color w:val="000000"/>
                  </w:rPr>
                  <w:t>2025年2月27日</w:t>
                </w:r>
              </w:p>
            </w:tc>
          </w:tr>
          <w:tr w:rsidR="004E0324" w:rsidRPr="00A060B6" w14:paraId="7F3A861A" w14:textId="77777777" w:rsidTr="000C3CAE">
            <w:tc>
              <w:tcPr>
                <w:tcW w:w="295" w:type="pct"/>
                <w:vAlign w:val="center"/>
              </w:tcPr>
              <w:p w14:paraId="50A44CBF" w14:textId="77777777" w:rsidR="004E0324" w:rsidRPr="00A060B6" w:rsidRDefault="004E0324" w:rsidP="000C3CAE">
                <w:pPr>
                  <w:jc w:val="center"/>
                  <w:rPr>
                    <w:rFonts w:ascii="宋体" w:hAnsi="宋体" w:cs="Arial"/>
                  </w:rPr>
                </w:pPr>
                <w:r w:rsidRPr="00A060B6">
                  <w:rPr>
                    <w:rFonts w:ascii="宋体" w:hAnsi="宋体" w:hint="eastAsia"/>
                    <w:color w:val="000000"/>
                  </w:rPr>
                  <w:t>19</w:t>
                </w:r>
              </w:p>
            </w:tc>
            <w:tc>
              <w:tcPr>
                <w:tcW w:w="1550" w:type="pct"/>
                <w:vAlign w:val="center"/>
              </w:tcPr>
              <w:p w14:paraId="4A211B38" w14:textId="77777777" w:rsidR="004E0324" w:rsidRPr="00A060B6" w:rsidRDefault="004E0324" w:rsidP="000C3CAE">
                <w:pPr>
                  <w:rPr>
                    <w:rFonts w:ascii="宋体" w:hAnsi="宋体"/>
                    <w:color w:val="000000"/>
                  </w:rPr>
                </w:pPr>
                <w:r w:rsidRPr="00A060B6">
                  <w:rPr>
                    <w:rFonts w:ascii="宋体" w:hAnsi="宋体" w:hint="eastAsia"/>
                  </w:rPr>
                  <w:t>科沃斯家电（大连）有限公司</w:t>
                </w:r>
              </w:p>
            </w:tc>
            <w:tc>
              <w:tcPr>
                <w:tcW w:w="401" w:type="pct"/>
                <w:vAlign w:val="center"/>
              </w:tcPr>
              <w:p w14:paraId="731E1965"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64C120AA"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600F0607"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3B672671" w14:textId="77777777" w:rsidR="004E0324" w:rsidRPr="00A060B6" w:rsidRDefault="004E0324" w:rsidP="000C3CAE">
                <w:pPr>
                  <w:jc w:val="left"/>
                  <w:rPr>
                    <w:rFonts w:ascii="宋体" w:hAnsi="宋体"/>
                  </w:rPr>
                </w:pPr>
                <w:r w:rsidRPr="00A060B6">
                  <w:rPr>
                    <w:rFonts w:ascii="宋体" w:hAnsi="宋体" w:hint="eastAsia"/>
                    <w:color w:val="000000"/>
                  </w:rPr>
                  <w:t>2025年3月4日</w:t>
                </w:r>
              </w:p>
            </w:tc>
          </w:tr>
          <w:tr w:rsidR="004E0324" w:rsidRPr="00A060B6" w14:paraId="32245DAA" w14:textId="77777777" w:rsidTr="000C3CAE">
            <w:tc>
              <w:tcPr>
                <w:tcW w:w="295" w:type="pct"/>
                <w:vAlign w:val="center"/>
              </w:tcPr>
              <w:p w14:paraId="03379779" w14:textId="77777777" w:rsidR="004E0324" w:rsidRPr="00A060B6" w:rsidRDefault="004E0324" w:rsidP="000C3CAE">
                <w:pPr>
                  <w:jc w:val="center"/>
                  <w:rPr>
                    <w:rFonts w:ascii="宋体" w:hAnsi="宋体" w:cs="Arial"/>
                  </w:rPr>
                </w:pPr>
                <w:r w:rsidRPr="00A060B6">
                  <w:rPr>
                    <w:rFonts w:ascii="宋体" w:hAnsi="宋体" w:hint="eastAsia"/>
                    <w:color w:val="000000"/>
                  </w:rPr>
                  <w:t>20</w:t>
                </w:r>
              </w:p>
            </w:tc>
            <w:tc>
              <w:tcPr>
                <w:tcW w:w="1550" w:type="pct"/>
                <w:vAlign w:val="center"/>
              </w:tcPr>
              <w:p w14:paraId="06BAB289" w14:textId="77777777" w:rsidR="004E0324" w:rsidRPr="00A060B6" w:rsidRDefault="004E0324" w:rsidP="000C3CAE">
                <w:pPr>
                  <w:rPr>
                    <w:rFonts w:ascii="宋体" w:hAnsi="宋体"/>
                    <w:color w:val="000000"/>
                  </w:rPr>
                </w:pPr>
                <w:r w:rsidRPr="00A060B6">
                  <w:rPr>
                    <w:rFonts w:ascii="宋体" w:hAnsi="宋体" w:hint="eastAsia"/>
                  </w:rPr>
                  <w:t>科沃斯智行（东莞）电器有限公司</w:t>
                </w:r>
              </w:p>
            </w:tc>
            <w:tc>
              <w:tcPr>
                <w:tcW w:w="401" w:type="pct"/>
                <w:vAlign w:val="center"/>
              </w:tcPr>
              <w:p w14:paraId="435FE061"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502FB2F5"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50F147BB"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5359ABE5" w14:textId="77777777" w:rsidR="004E0324" w:rsidRPr="00A060B6" w:rsidRDefault="004E0324" w:rsidP="000C3CAE">
                <w:pPr>
                  <w:jc w:val="left"/>
                  <w:rPr>
                    <w:rFonts w:ascii="宋体" w:hAnsi="宋体"/>
                  </w:rPr>
                </w:pPr>
                <w:r w:rsidRPr="00A060B6">
                  <w:rPr>
                    <w:rFonts w:ascii="宋体" w:hAnsi="宋体" w:hint="eastAsia"/>
                    <w:color w:val="000000"/>
                  </w:rPr>
                  <w:t>2025年3月3日</w:t>
                </w:r>
              </w:p>
            </w:tc>
          </w:tr>
          <w:tr w:rsidR="004E0324" w:rsidRPr="00A060B6" w14:paraId="3616FBAD" w14:textId="77777777" w:rsidTr="000C3CAE">
            <w:tc>
              <w:tcPr>
                <w:tcW w:w="295" w:type="pct"/>
                <w:vAlign w:val="center"/>
              </w:tcPr>
              <w:p w14:paraId="382A04B2" w14:textId="77777777" w:rsidR="004E0324" w:rsidRPr="00A060B6" w:rsidRDefault="004E0324" w:rsidP="000C3CAE">
                <w:pPr>
                  <w:jc w:val="center"/>
                  <w:rPr>
                    <w:rFonts w:ascii="宋体" w:hAnsi="宋体" w:cs="Arial"/>
                  </w:rPr>
                </w:pPr>
                <w:r w:rsidRPr="00A060B6">
                  <w:rPr>
                    <w:rFonts w:ascii="宋体" w:hAnsi="宋体" w:hint="eastAsia"/>
                    <w:color w:val="000000"/>
                  </w:rPr>
                  <w:t>21</w:t>
                </w:r>
              </w:p>
            </w:tc>
            <w:tc>
              <w:tcPr>
                <w:tcW w:w="1550" w:type="pct"/>
                <w:vAlign w:val="center"/>
              </w:tcPr>
              <w:p w14:paraId="3F02F482" w14:textId="77777777" w:rsidR="004E0324" w:rsidRPr="00A060B6" w:rsidRDefault="004E0324" w:rsidP="000C3CAE">
                <w:pPr>
                  <w:rPr>
                    <w:rFonts w:ascii="宋体" w:hAnsi="宋体"/>
                    <w:color w:val="000000"/>
                  </w:rPr>
                </w:pPr>
                <w:r w:rsidRPr="00A060B6">
                  <w:rPr>
                    <w:rFonts w:ascii="宋体" w:hAnsi="宋体" w:hint="eastAsia"/>
                  </w:rPr>
                  <w:t>科沃斯智行（宁波鄞州）电器有限公司</w:t>
                </w:r>
              </w:p>
            </w:tc>
            <w:tc>
              <w:tcPr>
                <w:tcW w:w="401" w:type="pct"/>
                <w:vAlign w:val="center"/>
              </w:tcPr>
              <w:p w14:paraId="6F6B02E1"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775A61E7"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616AD7F9"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5AEC4B70" w14:textId="77777777" w:rsidR="004E0324" w:rsidRPr="00A060B6" w:rsidRDefault="004E0324" w:rsidP="000C3CAE">
                <w:pPr>
                  <w:jc w:val="left"/>
                  <w:rPr>
                    <w:rFonts w:ascii="宋体" w:hAnsi="宋体"/>
                  </w:rPr>
                </w:pPr>
                <w:r w:rsidRPr="00A060B6">
                  <w:rPr>
                    <w:rFonts w:ascii="宋体" w:hAnsi="宋体" w:hint="eastAsia"/>
                    <w:color w:val="000000"/>
                  </w:rPr>
                  <w:t>2025年4月14日</w:t>
                </w:r>
              </w:p>
            </w:tc>
          </w:tr>
          <w:tr w:rsidR="004E0324" w:rsidRPr="00A060B6" w14:paraId="01DACEBE" w14:textId="77777777" w:rsidTr="000C3CAE">
            <w:tc>
              <w:tcPr>
                <w:tcW w:w="295" w:type="pct"/>
                <w:vAlign w:val="center"/>
              </w:tcPr>
              <w:p w14:paraId="2AC1FC95" w14:textId="77777777" w:rsidR="004E0324" w:rsidRPr="00A060B6" w:rsidRDefault="004E0324" w:rsidP="000C3CAE">
                <w:pPr>
                  <w:jc w:val="center"/>
                  <w:rPr>
                    <w:rFonts w:ascii="宋体" w:hAnsi="宋体" w:cs="Arial"/>
                  </w:rPr>
                </w:pPr>
                <w:r w:rsidRPr="00A060B6">
                  <w:rPr>
                    <w:rFonts w:ascii="宋体" w:hAnsi="宋体" w:hint="eastAsia"/>
                    <w:color w:val="000000"/>
                  </w:rPr>
                  <w:lastRenderedPageBreak/>
                  <w:t>22</w:t>
                </w:r>
              </w:p>
            </w:tc>
            <w:tc>
              <w:tcPr>
                <w:tcW w:w="1550" w:type="pct"/>
                <w:vAlign w:val="center"/>
              </w:tcPr>
              <w:p w14:paraId="6F03A6B5" w14:textId="77777777" w:rsidR="004E0324" w:rsidRPr="00A060B6" w:rsidRDefault="004E0324" w:rsidP="000C3CAE">
                <w:pPr>
                  <w:rPr>
                    <w:rFonts w:ascii="宋体" w:hAnsi="宋体"/>
                    <w:color w:val="000000"/>
                  </w:rPr>
                </w:pPr>
                <w:r w:rsidRPr="00A060B6">
                  <w:rPr>
                    <w:rFonts w:ascii="宋体" w:hAnsi="宋体" w:hint="eastAsia"/>
                  </w:rPr>
                  <w:t>科沃斯智行（杭州）电器有限公司</w:t>
                </w:r>
              </w:p>
            </w:tc>
            <w:tc>
              <w:tcPr>
                <w:tcW w:w="401" w:type="pct"/>
                <w:vAlign w:val="center"/>
              </w:tcPr>
              <w:p w14:paraId="7A1F7200"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23655AC5"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0257F948"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0402FE1A" w14:textId="77777777" w:rsidR="004E0324" w:rsidRPr="00A060B6" w:rsidRDefault="004E0324" w:rsidP="000C3CAE">
                <w:pPr>
                  <w:jc w:val="left"/>
                  <w:rPr>
                    <w:rFonts w:ascii="宋体" w:hAnsi="宋体"/>
                  </w:rPr>
                </w:pPr>
                <w:r w:rsidRPr="00A060B6">
                  <w:rPr>
                    <w:rFonts w:ascii="宋体" w:hAnsi="宋体" w:hint="eastAsia"/>
                    <w:color w:val="000000"/>
                  </w:rPr>
                  <w:t>2025年5月9日</w:t>
                </w:r>
              </w:p>
            </w:tc>
          </w:tr>
          <w:tr w:rsidR="004E0324" w:rsidRPr="00A060B6" w14:paraId="16AB9BFB" w14:textId="77777777" w:rsidTr="000C3CAE">
            <w:tc>
              <w:tcPr>
                <w:tcW w:w="295" w:type="pct"/>
                <w:vAlign w:val="center"/>
              </w:tcPr>
              <w:p w14:paraId="423A0856" w14:textId="77777777" w:rsidR="004E0324" w:rsidRPr="00A060B6" w:rsidRDefault="004E0324" w:rsidP="000C3CAE">
                <w:pPr>
                  <w:jc w:val="center"/>
                  <w:rPr>
                    <w:rFonts w:ascii="宋体" w:hAnsi="宋体" w:cs="Arial"/>
                  </w:rPr>
                </w:pPr>
                <w:r w:rsidRPr="00A060B6">
                  <w:rPr>
                    <w:rFonts w:ascii="宋体" w:hAnsi="宋体" w:hint="eastAsia"/>
                    <w:color w:val="000000"/>
                  </w:rPr>
                  <w:t>23</w:t>
                </w:r>
              </w:p>
            </w:tc>
            <w:tc>
              <w:tcPr>
                <w:tcW w:w="1550" w:type="pct"/>
                <w:vAlign w:val="center"/>
              </w:tcPr>
              <w:p w14:paraId="475E941A" w14:textId="77777777" w:rsidR="004E0324" w:rsidRPr="00A060B6" w:rsidRDefault="004E0324" w:rsidP="000C3CAE">
                <w:pPr>
                  <w:rPr>
                    <w:rFonts w:ascii="宋体" w:hAnsi="宋体"/>
                    <w:color w:val="000000"/>
                  </w:rPr>
                </w:pPr>
                <w:r w:rsidRPr="00A060B6">
                  <w:rPr>
                    <w:rFonts w:ascii="宋体" w:hAnsi="宋体" w:hint="eastAsia"/>
                  </w:rPr>
                  <w:t>科沃斯智享家电（杭州）有限公司</w:t>
                </w:r>
              </w:p>
            </w:tc>
            <w:tc>
              <w:tcPr>
                <w:tcW w:w="401" w:type="pct"/>
                <w:vAlign w:val="center"/>
              </w:tcPr>
              <w:p w14:paraId="126490A0"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370D022C"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091926BB"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24EF981F" w14:textId="77777777" w:rsidR="004E0324" w:rsidRPr="00A060B6" w:rsidRDefault="004E0324" w:rsidP="000C3CAE">
                <w:pPr>
                  <w:jc w:val="left"/>
                  <w:rPr>
                    <w:rFonts w:ascii="宋体" w:hAnsi="宋体"/>
                  </w:rPr>
                </w:pPr>
                <w:r w:rsidRPr="00A060B6">
                  <w:rPr>
                    <w:rFonts w:ascii="宋体" w:hAnsi="宋体" w:hint="eastAsia"/>
                    <w:color w:val="000000"/>
                  </w:rPr>
                  <w:t>2025年5月15日</w:t>
                </w:r>
              </w:p>
            </w:tc>
          </w:tr>
          <w:tr w:rsidR="004E0324" w:rsidRPr="00A060B6" w14:paraId="465CB260" w14:textId="77777777" w:rsidTr="000C3CAE">
            <w:tc>
              <w:tcPr>
                <w:tcW w:w="295" w:type="pct"/>
                <w:vAlign w:val="center"/>
              </w:tcPr>
              <w:p w14:paraId="508BA0EF" w14:textId="77777777" w:rsidR="004E0324" w:rsidRPr="00A060B6" w:rsidRDefault="004E0324" w:rsidP="000C3CAE">
                <w:pPr>
                  <w:jc w:val="center"/>
                  <w:rPr>
                    <w:rFonts w:ascii="宋体" w:hAnsi="宋体" w:cs="Arial"/>
                  </w:rPr>
                </w:pPr>
                <w:r w:rsidRPr="00A060B6">
                  <w:rPr>
                    <w:rFonts w:ascii="宋体" w:hAnsi="宋体" w:hint="eastAsia"/>
                    <w:color w:val="000000"/>
                  </w:rPr>
                  <w:t>24</w:t>
                </w:r>
              </w:p>
            </w:tc>
            <w:tc>
              <w:tcPr>
                <w:tcW w:w="1550" w:type="pct"/>
                <w:vAlign w:val="center"/>
              </w:tcPr>
              <w:p w14:paraId="17A9C5DF" w14:textId="77777777" w:rsidR="004E0324" w:rsidRPr="00A060B6" w:rsidRDefault="004E0324" w:rsidP="000C3CAE">
                <w:pPr>
                  <w:rPr>
                    <w:rFonts w:ascii="宋体" w:hAnsi="宋体"/>
                    <w:color w:val="000000"/>
                  </w:rPr>
                </w:pPr>
                <w:r w:rsidRPr="00A060B6">
                  <w:rPr>
                    <w:rFonts w:ascii="宋体" w:hAnsi="宋体" w:hint="eastAsia"/>
                  </w:rPr>
                  <w:t>科沃斯（湖州）电器有限公司</w:t>
                </w:r>
              </w:p>
            </w:tc>
            <w:tc>
              <w:tcPr>
                <w:tcW w:w="401" w:type="pct"/>
                <w:vAlign w:val="center"/>
              </w:tcPr>
              <w:p w14:paraId="6718B5B4"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39FFB559"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21DCF3F2"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348751DF" w14:textId="77777777" w:rsidR="004E0324" w:rsidRPr="00A060B6" w:rsidRDefault="004E0324" w:rsidP="000C3CAE">
                <w:pPr>
                  <w:jc w:val="left"/>
                  <w:rPr>
                    <w:rFonts w:ascii="宋体" w:hAnsi="宋体"/>
                  </w:rPr>
                </w:pPr>
                <w:r w:rsidRPr="00A060B6">
                  <w:rPr>
                    <w:rFonts w:ascii="宋体" w:hAnsi="宋体" w:hint="eastAsia"/>
                    <w:color w:val="000000"/>
                  </w:rPr>
                  <w:t>2025年5月21日</w:t>
                </w:r>
              </w:p>
            </w:tc>
          </w:tr>
          <w:tr w:rsidR="004E0324" w:rsidRPr="00A060B6" w14:paraId="222714F5" w14:textId="77777777" w:rsidTr="000C3CAE">
            <w:tc>
              <w:tcPr>
                <w:tcW w:w="295" w:type="pct"/>
                <w:vAlign w:val="center"/>
              </w:tcPr>
              <w:p w14:paraId="6D33E8F6" w14:textId="77777777" w:rsidR="004E0324" w:rsidRPr="00A060B6" w:rsidRDefault="004E0324" w:rsidP="000C3CAE">
                <w:pPr>
                  <w:jc w:val="center"/>
                  <w:rPr>
                    <w:rFonts w:ascii="宋体" w:hAnsi="宋体" w:cs="Arial"/>
                  </w:rPr>
                </w:pPr>
                <w:r w:rsidRPr="00A060B6">
                  <w:rPr>
                    <w:rFonts w:ascii="宋体" w:hAnsi="宋体" w:hint="eastAsia"/>
                    <w:color w:val="000000"/>
                  </w:rPr>
                  <w:t>25</w:t>
                </w:r>
              </w:p>
            </w:tc>
            <w:tc>
              <w:tcPr>
                <w:tcW w:w="1550" w:type="pct"/>
                <w:vAlign w:val="center"/>
              </w:tcPr>
              <w:p w14:paraId="7B7D0845" w14:textId="77777777" w:rsidR="004E0324" w:rsidRPr="00A060B6" w:rsidRDefault="004E0324" w:rsidP="000C3CAE">
                <w:pPr>
                  <w:rPr>
                    <w:rFonts w:ascii="宋体" w:hAnsi="宋体"/>
                    <w:color w:val="000000"/>
                  </w:rPr>
                </w:pPr>
                <w:r w:rsidRPr="00A060B6">
                  <w:rPr>
                    <w:rFonts w:ascii="宋体" w:hAnsi="宋体" w:hint="eastAsia"/>
                  </w:rPr>
                  <w:t>添可智汇电器（大连）有限公司</w:t>
                </w:r>
              </w:p>
            </w:tc>
            <w:tc>
              <w:tcPr>
                <w:tcW w:w="401" w:type="pct"/>
                <w:vAlign w:val="center"/>
              </w:tcPr>
              <w:p w14:paraId="06B33648"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24361B56"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4AC3680A"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457B3182" w14:textId="77777777" w:rsidR="004E0324" w:rsidRPr="00A060B6" w:rsidRDefault="004E0324" w:rsidP="000C3CAE">
                <w:pPr>
                  <w:jc w:val="left"/>
                  <w:rPr>
                    <w:rFonts w:ascii="宋体" w:hAnsi="宋体"/>
                  </w:rPr>
                </w:pPr>
                <w:r w:rsidRPr="00A060B6">
                  <w:rPr>
                    <w:rFonts w:ascii="宋体" w:hAnsi="宋体" w:hint="eastAsia"/>
                    <w:color w:val="000000"/>
                  </w:rPr>
                  <w:t>2025年1月3日</w:t>
                </w:r>
              </w:p>
            </w:tc>
          </w:tr>
          <w:tr w:rsidR="004E0324" w:rsidRPr="00A060B6" w14:paraId="2C720242" w14:textId="77777777" w:rsidTr="000C3CAE">
            <w:tc>
              <w:tcPr>
                <w:tcW w:w="295" w:type="pct"/>
                <w:vAlign w:val="center"/>
              </w:tcPr>
              <w:p w14:paraId="505BAE7B" w14:textId="77777777" w:rsidR="004E0324" w:rsidRPr="00A060B6" w:rsidRDefault="004E0324" w:rsidP="000C3CAE">
                <w:pPr>
                  <w:jc w:val="center"/>
                  <w:rPr>
                    <w:rFonts w:ascii="宋体" w:hAnsi="宋体" w:cs="Arial"/>
                  </w:rPr>
                </w:pPr>
                <w:r w:rsidRPr="00A060B6">
                  <w:rPr>
                    <w:rFonts w:ascii="宋体" w:hAnsi="宋体" w:hint="eastAsia"/>
                    <w:color w:val="000000"/>
                  </w:rPr>
                  <w:t>26</w:t>
                </w:r>
              </w:p>
            </w:tc>
            <w:tc>
              <w:tcPr>
                <w:tcW w:w="1550" w:type="pct"/>
                <w:vAlign w:val="center"/>
              </w:tcPr>
              <w:p w14:paraId="6841765A" w14:textId="77777777" w:rsidR="004E0324" w:rsidRPr="00A060B6" w:rsidRDefault="004E0324" w:rsidP="000C3CAE">
                <w:pPr>
                  <w:rPr>
                    <w:rFonts w:ascii="宋体" w:hAnsi="宋体"/>
                    <w:color w:val="000000"/>
                  </w:rPr>
                </w:pPr>
                <w:r w:rsidRPr="00A060B6">
                  <w:rPr>
                    <w:rFonts w:ascii="宋体" w:hAnsi="宋体" w:hint="eastAsia"/>
                  </w:rPr>
                  <w:t>添可电器（石家庄）有限公司</w:t>
                </w:r>
              </w:p>
            </w:tc>
            <w:tc>
              <w:tcPr>
                <w:tcW w:w="401" w:type="pct"/>
                <w:vAlign w:val="center"/>
              </w:tcPr>
              <w:p w14:paraId="32665A73"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1BA8BC01"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33413E1E"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68F8D0E0" w14:textId="77777777" w:rsidR="004E0324" w:rsidRPr="00A060B6" w:rsidRDefault="004E0324" w:rsidP="000C3CAE">
                <w:pPr>
                  <w:jc w:val="left"/>
                  <w:rPr>
                    <w:rFonts w:ascii="宋体" w:hAnsi="宋体"/>
                  </w:rPr>
                </w:pPr>
                <w:r w:rsidRPr="00A060B6">
                  <w:rPr>
                    <w:rFonts w:ascii="宋体" w:hAnsi="宋体" w:hint="eastAsia"/>
                    <w:color w:val="000000"/>
                  </w:rPr>
                  <w:t>2025年1月3日</w:t>
                </w:r>
              </w:p>
            </w:tc>
          </w:tr>
          <w:tr w:rsidR="004E0324" w:rsidRPr="00A060B6" w14:paraId="261140B2" w14:textId="77777777" w:rsidTr="000C3CAE">
            <w:tc>
              <w:tcPr>
                <w:tcW w:w="295" w:type="pct"/>
                <w:vAlign w:val="center"/>
              </w:tcPr>
              <w:p w14:paraId="2CCD727F" w14:textId="77777777" w:rsidR="004E0324" w:rsidRPr="00A060B6" w:rsidRDefault="004E0324" w:rsidP="000C3CAE">
                <w:pPr>
                  <w:jc w:val="center"/>
                  <w:rPr>
                    <w:rFonts w:ascii="宋体" w:hAnsi="宋体" w:cs="Arial"/>
                  </w:rPr>
                </w:pPr>
                <w:r w:rsidRPr="00A060B6">
                  <w:rPr>
                    <w:rFonts w:ascii="宋体" w:hAnsi="宋体" w:hint="eastAsia"/>
                    <w:color w:val="000000"/>
                  </w:rPr>
                  <w:t>27</w:t>
                </w:r>
              </w:p>
            </w:tc>
            <w:tc>
              <w:tcPr>
                <w:tcW w:w="1550" w:type="pct"/>
                <w:vAlign w:val="center"/>
              </w:tcPr>
              <w:p w14:paraId="60AE47C7" w14:textId="77777777" w:rsidR="004E0324" w:rsidRPr="00A060B6" w:rsidRDefault="004E0324" w:rsidP="000C3CAE">
                <w:pPr>
                  <w:rPr>
                    <w:rFonts w:ascii="宋体" w:hAnsi="宋体"/>
                    <w:color w:val="000000"/>
                  </w:rPr>
                </w:pPr>
                <w:r w:rsidRPr="00A060B6">
                  <w:rPr>
                    <w:rFonts w:ascii="宋体" w:hAnsi="宋体" w:hint="eastAsia"/>
                  </w:rPr>
                  <w:t>添可电器（兰州）有限公司</w:t>
                </w:r>
              </w:p>
            </w:tc>
            <w:tc>
              <w:tcPr>
                <w:tcW w:w="401" w:type="pct"/>
                <w:vAlign w:val="center"/>
              </w:tcPr>
              <w:p w14:paraId="19048EBD"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5EE49C49"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034C7C22"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2842CF23" w14:textId="77777777" w:rsidR="004E0324" w:rsidRPr="00A060B6" w:rsidRDefault="004E0324" w:rsidP="000C3CAE">
                <w:pPr>
                  <w:jc w:val="left"/>
                  <w:rPr>
                    <w:rFonts w:ascii="宋体" w:hAnsi="宋体"/>
                  </w:rPr>
                </w:pPr>
                <w:r w:rsidRPr="00A060B6">
                  <w:rPr>
                    <w:rFonts w:ascii="宋体" w:hAnsi="宋体" w:hint="eastAsia"/>
                    <w:color w:val="000000"/>
                  </w:rPr>
                  <w:t>2025年1月6日</w:t>
                </w:r>
              </w:p>
            </w:tc>
          </w:tr>
          <w:tr w:rsidR="004E0324" w:rsidRPr="00A060B6" w14:paraId="714E86FD" w14:textId="77777777" w:rsidTr="000C3CAE">
            <w:tc>
              <w:tcPr>
                <w:tcW w:w="295" w:type="pct"/>
                <w:vAlign w:val="center"/>
              </w:tcPr>
              <w:p w14:paraId="7EEBA202" w14:textId="77777777" w:rsidR="004E0324" w:rsidRPr="00A060B6" w:rsidRDefault="004E0324" w:rsidP="000C3CAE">
                <w:pPr>
                  <w:jc w:val="center"/>
                  <w:rPr>
                    <w:rFonts w:ascii="宋体" w:hAnsi="宋体" w:cs="Arial"/>
                  </w:rPr>
                </w:pPr>
                <w:r w:rsidRPr="00A060B6">
                  <w:rPr>
                    <w:rFonts w:ascii="宋体" w:hAnsi="宋体" w:hint="eastAsia"/>
                    <w:color w:val="000000"/>
                  </w:rPr>
                  <w:t>28</w:t>
                </w:r>
              </w:p>
            </w:tc>
            <w:tc>
              <w:tcPr>
                <w:tcW w:w="1550" w:type="pct"/>
                <w:vAlign w:val="center"/>
              </w:tcPr>
              <w:p w14:paraId="30B33385" w14:textId="77777777" w:rsidR="004E0324" w:rsidRPr="00A060B6" w:rsidRDefault="004E0324" w:rsidP="000C3CAE">
                <w:pPr>
                  <w:rPr>
                    <w:rFonts w:ascii="宋体" w:hAnsi="宋体"/>
                    <w:color w:val="000000"/>
                  </w:rPr>
                </w:pPr>
                <w:r w:rsidRPr="00A060B6">
                  <w:rPr>
                    <w:rFonts w:ascii="宋体" w:hAnsi="宋体" w:hint="eastAsia"/>
                  </w:rPr>
                  <w:t>添可电器（青岛）有限公司</w:t>
                </w:r>
              </w:p>
            </w:tc>
            <w:tc>
              <w:tcPr>
                <w:tcW w:w="401" w:type="pct"/>
                <w:vAlign w:val="center"/>
              </w:tcPr>
              <w:p w14:paraId="65CC347B"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6606313E"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169BFA35"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78DA7F32" w14:textId="77777777" w:rsidR="004E0324" w:rsidRPr="00A060B6" w:rsidRDefault="004E0324" w:rsidP="000C3CAE">
                <w:pPr>
                  <w:jc w:val="left"/>
                  <w:rPr>
                    <w:rFonts w:ascii="宋体" w:hAnsi="宋体"/>
                  </w:rPr>
                </w:pPr>
                <w:r w:rsidRPr="00A060B6">
                  <w:rPr>
                    <w:rFonts w:ascii="宋体" w:hAnsi="宋体" w:hint="eastAsia"/>
                    <w:color w:val="000000"/>
                  </w:rPr>
                  <w:t>2025年1月7日</w:t>
                </w:r>
              </w:p>
            </w:tc>
          </w:tr>
          <w:tr w:rsidR="004E0324" w:rsidRPr="00A060B6" w14:paraId="3E09D1E4" w14:textId="77777777" w:rsidTr="000C3CAE">
            <w:tc>
              <w:tcPr>
                <w:tcW w:w="295" w:type="pct"/>
                <w:vAlign w:val="center"/>
              </w:tcPr>
              <w:p w14:paraId="6C9D926A" w14:textId="77777777" w:rsidR="004E0324" w:rsidRPr="00A060B6" w:rsidRDefault="004E0324" w:rsidP="000C3CAE">
                <w:pPr>
                  <w:jc w:val="center"/>
                  <w:rPr>
                    <w:rFonts w:ascii="宋体" w:hAnsi="宋体" w:cs="Arial"/>
                  </w:rPr>
                </w:pPr>
                <w:r w:rsidRPr="00A060B6">
                  <w:rPr>
                    <w:rFonts w:ascii="宋体" w:hAnsi="宋体" w:hint="eastAsia"/>
                    <w:color w:val="000000"/>
                  </w:rPr>
                  <w:t>29</w:t>
                </w:r>
              </w:p>
            </w:tc>
            <w:tc>
              <w:tcPr>
                <w:tcW w:w="1550" w:type="pct"/>
                <w:vAlign w:val="center"/>
              </w:tcPr>
              <w:p w14:paraId="7406EC1C" w14:textId="77777777" w:rsidR="004E0324" w:rsidRPr="00A060B6" w:rsidRDefault="004E0324" w:rsidP="000C3CAE">
                <w:pPr>
                  <w:rPr>
                    <w:rFonts w:ascii="宋体" w:hAnsi="宋体"/>
                    <w:color w:val="000000"/>
                  </w:rPr>
                </w:pPr>
                <w:r w:rsidRPr="00A060B6">
                  <w:rPr>
                    <w:rFonts w:ascii="宋体" w:hAnsi="宋体" w:hint="eastAsia"/>
                  </w:rPr>
                  <w:t>添可电器（北京）有限公司</w:t>
                </w:r>
              </w:p>
            </w:tc>
            <w:tc>
              <w:tcPr>
                <w:tcW w:w="401" w:type="pct"/>
                <w:vAlign w:val="center"/>
              </w:tcPr>
              <w:p w14:paraId="489CD4E6"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43A05698"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7926D34A"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6184C86C" w14:textId="77777777" w:rsidR="004E0324" w:rsidRPr="00A060B6" w:rsidRDefault="004E0324" w:rsidP="000C3CAE">
                <w:pPr>
                  <w:jc w:val="left"/>
                  <w:rPr>
                    <w:rFonts w:ascii="宋体" w:hAnsi="宋体"/>
                  </w:rPr>
                </w:pPr>
                <w:r w:rsidRPr="00A060B6">
                  <w:rPr>
                    <w:rFonts w:ascii="宋体" w:hAnsi="宋体" w:hint="eastAsia"/>
                    <w:color w:val="000000"/>
                  </w:rPr>
                  <w:t>2025年1月9日</w:t>
                </w:r>
              </w:p>
            </w:tc>
          </w:tr>
          <w:tr w:rsidR="004E0324" w:rsidRPr="00A060B6" w14:paraId="6FB26D5B" w14:textId="77777777" w:rsidTr="000C3CAE">
            <w:tc>
              <w:tcPr>
                <w:tcW w:w="295" w:type="pct"/>
                <w:vAlign w:val="center"/>
              </w:tcPr>
              <w:p w14:paraId="19C5FEEF" w14:textId="77777777" w:rsidR="004E0324" w:rsidRPr="00A060B6" w:rsidRDefault="004E0324" w:rsidP="000C3CAE">
                <w:pPr>
                  <w:jc w:val="center"/>
                  <w:rPr>
                    <w:rFonts w:ascii="宋体" w:hAnsi="宋体" w:cs="Arial"/>
                  </w:rPr>
                </w:pPr>
                <w:r w:rsidRPr="00A060B6">
                  <w:rPr>
                    <w:rFonts w:ascii="宋体" w:hAnsi="宋体" w:hint="eastAsia"/>
                    <w:color w:val="000000"/>
                  </w:rPr>
                  <w:t>30</w:t>
                </w:r>
              </w:p>
            </w:tc>
            <w:tc>
              <w:tcPr>
                <w:tcW w:w="1550" w:type="pct"/>
                <w:vAlign w:val="center"/>
              </w:tcPr>
              <w:p w14:paraId="5BD1C7E7" w14:textId="77777777" w:rsidR="004E0324" w:rsidRPr="00A060B6" w:rsidRDefault="004E0324" w:rsidP="000C3CAE">
                <w:pPr>
                  <w:rPr>
                    <w:rFonts w:ascii="宋体" w:hAnsi="宋体"/>
                    <w:color w:val="000000"/>
                  </w:rPr>
                </w:pPr>
                <w:r w:rsidRPr="00A060B6">
                  <w:rPr>
                    <w:rFonts w:ascii="宋体" w:hAnsi="宋体" w:hint="eastAsia"/>
                  </w:rPr>
                  <w:t>添可电器（长春）有限公司</w:t>
                </w:r>
              </w:p>
            </w:tc>
            <w:tc>
              <w:tcPr>
                <w:tcW w:w="401" w:type="pct"/>
                <w:vAlign w:val="center"/>
              </w:tcPr>
              <w:p w14:paraId="19EEC1C9"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778CFFD4"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773F509D"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530486C1" w14:textId="77777777" w:rsidR="004E0324" w:rsidRPr="00A060B6" w:rsidRDefault="004E0324" w:rsidP="000C3CAE">
                <w:pPr>
                  <w:jc w:val="left"/>
                  <w:rPr>
                    <w:rFonts w:ascii="宋体" w:hAnsi="宋体"/>
                  </w:rPr>
                </w:pPr>
                <w:r w:rsidRPr="00A060B6">
                  <w:rPr>
                    <w:rFonts w:ascii="宋体" w:hAnsi="宋体" w:hint="eastAsia"/>
                    <w:color w:val="000000"/>
                  </w:rPr>
                  <w:t>2025年1月16日</w:t>
                </w:r>
              </w:p>
            </w:tc>
          </w:tr>
          <w:tr w:rsidR="004E0324" w:rsidRPr="00A060B6" w14:paraId="66C51100" w14:textId="77777777" w:rsidTr="000C3CAE">
            <w:tc>
              <w:tcPr>
                <w:tcW w:w="295" w:type="pct"/>
                <w:vAlign w:val="center"/>
              </w:tcPr>
              <w:p w14:paraId="2B1A34B2" w14:textId="77777777" w:rsidR="004E0324" w:rsidRPr="00A060B6" w:rsidRDefault="004E0324" w:rsidP="000C3CAE">
                <w:pPr>
                  <w:jc w:val="center"/>
                  <w:rPr>
                    <w:rFonts w:ascii="宋体" w:hAnsi="宋体" w:cs="Arial"/>
                  </w:rPr>
                </w:pPr>
                <w:r w:rsidRPr="00A060B6">
                  <w:rPr>
                    <w:rFonts w:ascii="宋体" w:hAnsi="宋体" w:hint="eastAsia"/>
                    <w:color w:val="000000"/>
                  </w:rPr>
                  <w:t>31</w:t>
                </w:r>
              </w:p>
            </w:tc>
            <w:tc>
              <w:tcPr>
                <w:tcW w:w="1550" w:type="pct"/>
                <w:vAlign w:val="center"/>
              </w:tcPr>
              <w:p w14:paraId="2764553A" w14:textId="77777777" w:rsidR="004E0324" w:rsidRPr="00A060B6" w:rsidRDefault="004E0324" w:rsidP="000C3CAE">
                <w:pPr>
                  <w:rPr>
                    <w:rFonts w:ascii="宋体" w:hAnsi="宋体"/>
                    <w:color w:val="000000"/>
                  </w:rPr>
                </w:pPr>
                <w:r w:rsidRPr="00A060B6">
                  <w:rPr>
                    <w:rFonts w:ascii="宋体" w:hAnsi="宋体" w:hint="eastAsia"/>
                  </w:rPr>
                  <w:t>添可电器（哈尔滨）有限公司</w:t>
                </w:r>
              </w:p>
            </w:tc>
            <w:tc>
              <w:tcPr>
                <w:tcW w:w="401" w:type="pct"/>
                <w:vAlign w:val="center"/>
              </w:tcPr>
              <w:p w14:paraId="4F264D43"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0B6EF037"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3A021E89"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7E5A3C37" w14:textId="77777777" w:rsidR="004E0324" w:rsidRPr="00A060B6" w:rsidRDefault="004E0324" w:rsidP="000C3CAE">
                <w:pPr>
                  <w:jc w:val="left"/>
                  <w:rPr>
                    <w:rFonts w:ascii="宋体" w:hAnsi="宋体"/>
                  </w:rPr>
                </w:pPr>
                <w:r w:rsidRPr="00A060B6">
                  <w:rPr>
                    <w:rFonts w:ascii="宋体" w:hAnsi="宋体" w:hint="eastAsia"/>
                    <w:color w:val="000000"/>
                  </w:rPr>
                  <w:t>2025年1月10日</w:t>
                </w:r>
              </w:p>
            </w:tc>
          </w:tr>
          <w:tr w:rsidR="004E0324" w:rsidRPr="00A060B6" w14:paraId="597D5C71" w14:textId="77777777" w:rsidTr="000C3CAE">
            <w:tc>
              <w:tcPr>
                <w:tcW w:w="295" w:type="pct"/>
                <w:vAlign w:val="center"/>
              </w:tcPr>
              <w:p w14:paraId="312A1321" w14:textId="77777777" w:rsidR="004E0324" w:rsidRPr="00A060B6" w:rsidRDefault="004E0324" w:rsidP="000C3CAE">
                <w:pPr>
                  <w:jc w:val="center"/>
                  <w:rPr>
                    <w:rFonts w:ascii="宋体" w:hAnsi="宋体" w:cs="Arial"/>
                  </w:rPr>
                </w:pPr>
                <w:r w:rsidRPr="00A060B6">
                  <w:rPr>
                    <w:rFonts w:ascii="宋体" w:hAnsi="宋体" w:hint="eastAsia"/>
                    <w:color w:val="000000"/>
                  </w:rPr>
                  <w:t>32</w:t>
                </w:r>
              </w:p>
            </w:tc>
            <w:tc>
              <w:tcPr>
                <w:tcW w:w="1550" w:type="pct"/>
                <w:vAlign w:val="center"/>
              </w:tcPr>
              <w:p w14:paraId="362CA292" w14:textId="77777777" w:rsidR="004E0324" w:rsidRPr="00A060B6" w:rsidRDefault="004E0324" w:rsidP="000C3CAE">
                <w:pPr>
                  <w:rPr>
                    <w:rFonts w:ascii="宋体" w:hAnsi="宋体"/>
                    <w:color w:val="000000"/>
                  </w:rPr>
                </w:pPr>
                <w:r w:rsidRPr="00A060B6">
                  <w:rPr>
                    <w:rFonts w:ascii="宋体" w:hAnsi="宋体" w:hint="eastAsia"/>
                  </w:rPr>
                  <w:t>添可电器（呼和浩特）有限公司</w:t>
                </w:r>
              </w:p>
            </w:tc>
            <w:tc>
              <w:tcPr>
                <w:tcW w:w="401" w:type="pct"/>
                <w:vAlign w:val="center"/>
              </w:tcPr>
              <w:p w14:paraId="69657CC0"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756FB70D"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59CE5DBD"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5CEF0AC7" w14:textId="77777777" w:rsidR="004E0324" w:rsidRPr="00A060B6" w:rsidRDefault="004E0324" w:rsidP="000C3CAE">
                <w:pPr>
                  <w:jc w:val="left"/>
                  <w:rPr>
                    <w:rFonts w:ascii="宋体" w:hAnsi="宋体"/>
                  </w:rPr>
                </w:pPr>
                <w:r w:rsidRPr="00A060B6">
                  <w:rPr>
                    <w:rFonts w:ascii="宋体" w:hAnsi="宋体" w:hint="eastAsia"/>
                    <w:color w:val="000000"/>
                  </w:rPr>
                  <w:t>2025年1月20日</w:t>
                </w:r>
              </w:p>
            </w:tc>
          </w:tr>
          <w:tr w:rsidR="004E0324" w:rsidRPr="00A060B6" w14:paraId="3C92EC70" w14:textId="77777777" w:rsidTr="000C3CAE">
            <w:tc>
              <w:tcPr>
                <w:tcW w:w="295" w:type="pct"/>
                <w:vAlign w:val="center"/>
              </w:tcPr>
              <w:p w14:paraId="39504753" w14:textId="77777777" w:rsidR="004E0324" w:rsidRPr="00A060B6" w:rsidRDefault="004E0324" w:rsidP="000C3CAE">
                <w:pPr>
                  <w:jc w:val="center"/>
                  <w:rPr>
                    <w:rFonts w:ascii="宋体" w:hAnsi="宋体" w:cs="Arial"/>
                  </w:rPr>
                </w:pPr>
                <w:r w:rsidRPr="00A060B6">
                  <w:rPr>
                    <w:rFonts w:ascii="宋体" w:hAnsi="宋体" w:hint="eastAsia"/>
                    <w:color w:val="000000"/>
                  </w:rPr>
                  <w:t>33</w:t>
                </w:r>
              </w:p>
            </w:tc>
            <w:tc>
              <w:tcPr>
                <w:tcW w:w="1550" w:type="pct"/>
                <w:vAlign w:val="center"/>
              </w:tcPr>
              <w:p w14:paraId="57CD00AF" w14:textId="77777777" w:rsidR="004E0324" w:rsidRPr="00A060B6" w:rsidRDefault="004E0324" w:rsidP="000C3CAE">
                <w:pPr>
                  <w:rPr>
                    <w:rFonts w:ascii="宋体" w:hAnsi="宋体"/>
                    <w:color w:val="000000"/>
                  </w:rPr>
                </w:pPr>
                <w:r w:rsidRPr="00A060B6">
                  <w:rPr>
                    <w:rFonts w:ascii="宋体" w:hAnsi="宋体" w:hint="eastAsia"/>
                  </w:rPr>
                  <w:t>添可电器（乌鲁木齐）有限公司</w:t>
                </w:r>
              </w:p>
            </w:tc>
            <w:tc>
              <w:tcPr>
                <w:tcW w:w="401" w:type="pct"/>
                <w:vAlign w:val="center"/>
              </w:tcPr>
              <w:p w14:paraId="6EA028FD"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115175F0"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7D262DC2"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3CB666CF" w14:textId="77777777" w:rsidR="004E0324" w:rsidRPr="00A060B6" w:rsidRDefault="004E0324" w:rsidP="000C3CAE">
                <w:pPr>
                  <w:jc w:val="left"/>
                  <w:rPr>
                    <w:rFonts w:ascii="宋体" w:hAnsi="宋体"/>
                  </w:rPr>
                </w:pPr>
                <w:r w:rsidRPr="00A060B6">
                  <w:rPr>
                    <w:rFonts w:ascii="宋体" w:hAnsi="宋体" w:hint="eastAsia"/>
                    <w:color w:val="000000"/>
                  </w:rPr>
                  <w:t>2025年1月22日</w:t>
                </w:r>
              </w:p>
            </w:tc>
          </w:tr>
          <w:tr w:rsidR="004E0324" w:rsidRPr="00A060B6" w14:paraId="79937569" w14:textId="77777777" w:rsidTr="000C3CAE">
            <w:tc>
              <w:tcPr>
                <w:tcW w:w="295" w:type="pct"/>
                <w:vAlign w:val="center"/>
              </w:tcPr>
              <w:p w14:paraId="6B856B56" w14:textId="77777777" w:rsidR="004E0324" w:rsidRPr="00A060B6" w:rsidRDefault="004E0324" w:rsidP="000C3CAE">
                <w:pPr>
                  <w:jc w:val="center"/>
                  <w:rPr>
                    <w:rFonts w:ascii="宋体" w:hAnsi="宋体" w:cs="Arial"/>
                  </w:rPr>
                </w:pPr>
                <w:r w:rsidRPr="00A060B6">
                  <w:rPr>
                    <w:rFonts w:ascii="宋体" w:hAnsi="宋体" w:hint="eastAsia"/>
                    <w:color w:val="000000"/>
                  </w:rPr>
                  <w:t>34</w:t>
                </w:r>
              </w:p>
            </w:tc>
            <w:tc>
              <w:tcPr>
                <w:tcW w:w="1550" w:type="pct"/>
                <w:vAlign w:val="center"/>
              </w:tcPr>
              <w:p w14:paraId="7873BC99" w14:textId="77777777" w:rsidR="004E0324" w:rsidRPr="00A060B6" w:rsidRDefault="004E0324" w:rsidP="000C3CAE">
                <w:pPr>
                  <w:rPr>
                    <w:rFonts w:ascii="宋体" w:hAnsi="宋体"/>
                    <w:color w:val="000000"/>
                  </w:rPr>
                </w:pPr>
                <w:r w:rsidRPr="00A060B6">
                  <w:rPr>
                    <w:rFonts w:ascii="宋体" w:hAnsi="宋体" w:hint="eastAsia"/>
                  </w:rPr>
                  <w:t>添可电器（沈阳）有限公司</w:t>
                </w:r>
              </w:p>
            </w:tc>
            <w:tc>
              <w:tcPr>
                <w:tcW w:w="401" w:type="pct"/>
                <w:vAlign w:val="center"/>
              </w:tcPr>
              <w:p w14:paraId="0B172B40"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12E2FEDC"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2957F1C6"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2DE30715" w14:textId="77777777" w:rsidR="004E0324" w:rsidRPr="00A060B6" w:rsidRDefault="004E0324" w:rsidP="000C3CAE">
                <w:pPr>
                  <w:jc w:val="left"/>
                  <w:rPr>
                    <w:rFonts w:ascii="宋体" w:hAnsi="宋体"/>
                  </w:rPr>
                </w:pPr>
                <w:r w:rsidRPr="00A060B6">
                  <w:rPr>
                    <w:rFonts w:ascii="宋体" w:hAnsi="宋体" w:hint="eastAsia"/>
                    <w:color w:val="000000"/>
                  </w:rPr>
                  <w:t>2025年2月26日</w:t>
                </w:r>
              </w:p>
            </w:tc>
          </w:tr>
          <w:tr w:rsidR="004E0324" w:rsidRPr="00A060B6" w14:paraId="32F704C4" w14:textId="77777777" w:rsidTr="000C3CAE">
            <w:tc>
              <w:tcPr>
                <w:tcW w:w="295" w:type="pct"/>
                <w:vAlign w:val="center"/>
              </w:tcPr>
              <w:p w14:paraId="290C339C" w14:textId="77777777" w:rsidR="004E0324" w:rsidRPr="00A060B6" w:rsidRDefault="004E0324" w:rsidP="000C3CAE">
                <w:pPr>
                  <w:jc w:val="center"/>
                  <w:rPr>
                    <w:rFonts w:ascii="宋体" w:hAnsi="宋体" w:cs="Arial"/>
                  </w:rPr>
                </w:pPr>
                <w:r w:rsidRPr="00A060B6">
                  <w:rPr>
                    <w:rFonts w:ascii="宋体" w:hAnsi="宋体" w:hint="eastAsia"/>
                    <w:color w:val="000000"/>
                  </w:rPr>
                  <w:t>35</w:t>
                </w:r>
              </w:p>
            </w:tc>
            <w:tc>
              <w:tcPr>
                <w:tcW w:w="1550" w:type="pct"/>
                <w:vAlign w:val="center"/>
              </w:tcPr>
              <w:p w14:paraId="5424A1E4" w14:textId="77777777" w:rsidR="004E0324" w:rsidRPr="00A060B6" w:rsidRDefault="004E0324" w:rsidP="000C3CAE">
                <w:pPr>
                  <w:rPr>
                    <w:rFonts w:ascii="宋体" w:hAnsi="宋体"/>
                    <w:color w:val="000000"/>
                  </w:rPr>
                </w:pPr>
                <w:r w:rsidRPr="00A060B6">
                  <w:rPr>
                    <w:rFonts w:ascii="宋体" w:hAnsi="宋体" w:hint="eastAsia"/>
                  </w:rPr>
                  <w:t>添可电器（济南）有限公司</w:t>
                </w:r>
              </w:p>
            </w:tc>
            <w:tc>
              <w:tcPr>
                <w:tcW w:w="401" w:type="pct"/>
                <w:vAlign w:val="center"/>
              </w:tcPr>
              <w:p w14:paraId="1C6386D7"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3138A5DF"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65402597"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68EEF9EE" w14:textId="77777777" w:rsidR="004E0324" w:rsidRPr="00A060B6" w:rsidRDefault="004E0324" w:rsidP="000C3CAE">
                <w:pPr>
                  <w:jc w:val="left"/>
                  <w:rPr>
                    <w:rFonts w:ascii="宋体" w:hAnsi="宋体"/>
                  </w:rPr>
                </w:pPr>
                <w:r w:rsidRPr="00A060B6">
                  <w:rPr>
                    <w:rFonts w:ascii="宋体" w:hAnsi="宋体" w:hint="eastAsia"/>
                    <w:color w:val="000000"/>
                  </w:rPr>
                  <w:t>2025年2月26日</w:t>
                </w:r>
              </w:p>
            </w:tc>
          </w:tr>
          <w:tr w:rsidR="004E0324" w:rsidRPr="00A060B6" w14:paraId="16FFBCF6" w14:textId="77777777" w:rsidTr="000C3CAE">
            <w:tc>
              <w:tcPr>
                <w:tcW w:w="295" w:type="pct"/>
                <w:vAlign w:val="center"/>
              </w:tcPr>
              <w:p w14:paraId="497E9CDB" w14:textId="77777777" w:rsidR="004E0324" w:rsidRPr="00A060B6" w:rsidRDefault="004E0324" w:rsidP="000C3CAE">
                <w:pPr>
                  <w:jc w:val="center"/>
                  <w:rPr>
                    <w:rFonts w:ascii="宋体" w:hAnsi="宋体" w:cs="Arial"/>
                  </w:rPr>
                </w:pPr>
                <w:r w:rsidRPr="00A060B6">
                  <w:rPr>
                    <w:rFonts w:ascii="宋体" w:hAnsi="宋体" w:hint="eastAsia"/>
                    <w:color w:val="000000"/>
                  </w:rPr>
                  <w:t>36</w:t>
                </w:r>
              </w:p>
            </w:tc>
            <w:tc>
              <w:tcPr>
                <w:tcW w:w="1550" w:type="pct"/>
                <w:vAlign w:val="center"/>
              </w:tcPr>
              <w:p w14:paraId="19546C9B" w14:textId="77777777" w:rsidR="004E0324" w:rsidRPr="00A060B6" w:rsidRDefault="004E0324" w:rsidP="000C3CAE">
                <w:pPr>
                  <w:rPr>
                    <w:rFonts w:ascii="宋体" w:hAnsi="宋体"/>
                    <w:color w:val="000000"/>
                  </w:rPr>
                </w:pPr>
                <w:r w:rsidRPr="00A060B6">
                  <w:rPr>
                    <w:rFonts w:ascii="宋体" w:hAnsi="宋体" w:hint="eastAsia"/>
                  </w:rPr>
                  <w:t>添可电器（包头）有限公司</w:t>
                </w:r>
              </w:p>
            </w:tc>
            <w:tc>
              <w:tcPr>
                <w:tcW w:w="401" w:type="pct"/>
                <w:vAlign w:val="center"/>
              </w:tcPr>
              <w:p w14:paraId="56D73120"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18848905"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2F8949FA"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40E7C866" w14:textId="77777777" w:rsidR="004E0324" w:rsidRPr="00A060B6" w:rsidRDefault="004E0324" w:rsidP="000C3CAE">
                <w:pPr>
                  <w:jc w:val="left"/>
                  <w:rPr>
                    <w:rFonts w:ascii="宋体" w:hAnsi="宋体"/>
                  </w:rPr>
                </w:pPr>
                <w:r w:rsidRPr="00A060B6">
                  <w:rPr>
                    <w:rFonts w:ascii="宋体" w:hAnsi="宋体" w:hint="eastAsia"/>
                    <w:color w:val="000000"/>
                  </w:rPr>
                  <w:t>2025年3月17日</w:t>
                </w:r>
              </w:p>
            </w:tc>
          </w:tr>
          <w:tr w:rsidR="004E0324" w:rsidRPr="00A060B6" w14:paraId="4C920111" w14:textId="77777777" w:rsidTr="000C3CAE">
            <w:tc>
              <w:tcPr>
                <w:tcW w:w="295" w:type="pct"/>
                <w:vAlign w:val="center"/>
              </w:tcPr>
              <w:p w14:paraId="6C00DCEA" w14:textId="77777777" w:rsidR="004E0324" w:rsidRPr="00A060B6" w:rsidRDefault="004E0324" w:rsidP="000C3CAE">
                <w:pPr>
                  <w:jc w:val="center"/>
                  <w:rPr>
                    <w:rFonts w:ascii="宋体" w:hAnsi="宋体" w:cs="Arial"/>
                  </w:rPr>
                </w:pPr>
                <w:r w:rsidRPr="00A060B6">
                  <w:rPr>
                    <w:rFonts w:ascii="宋体" w:hAnsi="宋体" w:hint="eastAsia"/>
                    <w:color w:val="000000"/>
                  </w:rPr>
                  <w:t>37</w:t>
                </w:r>
              </w:p>
            </w:tc>
            <w:tc>
              <w:tcPr>
                <w:tcW w:w="1550" w:type="pct"/>
                <w:vAlign w:val="center"/>
              </w:tcPr>
              <w:p w14:paraId="7827FC02" w14:textId="77777777" w:rsidR="004E0324" w:rsidRPr="00A060B6" w:rsidRDefault="004E0324" w:rsidP="000C3CAE">
                <w:pPr>
                  <w:rPr>
                    <w:rFonts w:ascii="宋体" w:hAnsi="宋体"/>
                    <w:color w:val="000000"/>
                  </w:rPr>
                </w:pPr>
                <w:r w:rsidRPr="00A060B6">
                  <w:rPr>
                    <w:rFonts w:ascii="宋体" w:hAnsi="宋体"/>
                  </w:rPr>
                  <w:t>Tineco Intelligent Korea LLC</w:t>
                </w:r>
              </w:p>
            </w:tc>
            <w:tc>
              <w:tcPr>
                <w:tcW w:w="401" w:type="pct"/>
                <w:vAlign w:val="center"/>
              </w:tcPr>
              <w:p w14:paraId="30FBD46F"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48117BF8" w14:textId="77777777" w:rsidR="004E0324" w:rsidRPr="00A060B6" w:rsidRDefault="004E0324" w:rsidP="000C3CAE">
                <w:pPr>
                  <w:jc w:val="center"/>
                  <w:rPr>
                    <w:rFonts w:ascii="宋体" w:hAnsi="宋体"/>
                  </w:rPr>
                </w:pPr>
                <w:r w:rsidRPr="00A060B6">
                  <w:rPr>
                    <w:rFonts w:ascii="宋体" w:hAnsi="宋体" w:hint="eastAsia"/>
                    <w:color w:val="000000"/>
                  </w:rPr>
                  <w:t>1亿韩元</w:t>
                </w:r>
              </w:p>
            </w:tc>
            <w:tc>
              <w:tcPr>
                <w:tcW w:w="643" w:type="pct"/>
                <w:vAlign w:val="center"/>
              </w:tcPr>
              <w:p w14:paraId="61CDA42C"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292005FA" w14:textId="77777777" w:rsidR="004E0324" w:rsidRPr="00A060B6" w:rsidRDefault="004E0324" w:rsidP="000C3CAE">
                <w:pPr>
                  <w:jc w:val="left"/>
                  <w:rPr>
                    <w:rFonts w:ascii="宋体" w:hAnsi="宋体"/>
                  </w:rPr>
                </w:pPr>
                <w:r w:rsidRPr="00A060B6">
                  <w:rPr>
                    <w:rFonts w:ascii="宋体" w:hAnsi="宋体" w:hint="eastAsia"/>
                    <w:color w:val="000000"/>
                  </w:rPr>
                  <w:t>2025年2月18日</w:t>
                </w:r>
              </w:p>
            </w:tc>
          </w:tr>
          <w:tr w:rsidR="004E0324" w:rsidRPr="00A060B6" w14:paraId="142D41B9" w14:textId="77777777" w:rsidTr="000C3CAE">
            <w:tc>
              <w:tcPr>
                <w:tcW w:w="295" w:type="pct"/>
                <w:vAlign w:val="center"/>
              </w:tcPr>
              <w:p w14:paraId="183FBA53" w14:textId="77777777" w:rsidR="004E0324" w:rsidRPr="00A060B6" w:rsidRDefault="004E0324" w:rsidP="000C3CAE">
                <w:pPr>
                  <w:jc w:val="center"/>
                  <w:rPr>
                    <w:rFonts w:ascii="宋体" w:hAnsi="宋体" w:cs="Arial"/>
                  </w:rPr>
                </w:pPr>
                <w:r w:rsidRPr="00A060B6">
                  <w:rPr>
                    <w:rFonts w:ascii="宋体" w:hAnsi="宋体" w:hint="eastAsia"/>
                    <w:color w:val="000000"/>
                  </w:rPr>
                  <w:t>38</w:t>
                </w:r>
              </w:p>
            </w:tc>
            <w:tc>
              <w:tcPr>
                <w:tcW w:w="1550" w:type="pct"/>
                <w:vAlign w:val="center"/>
              </w:tcPr>
              <w:p w14:paraId="5FDBD120" w14:textId="77777777" w:rsidR="004E0324" w:rsidRPr="00A060B6" w:rsidRDefault="004E0324" w:rsidP="000C3CAE">
                <w:pPr>
                  <w:rPr>
                    <w:rFonts w:ascii="宋体" w:hAnsi="宋体"/>
                    <w:color w:val="000000"/>
                  </w:rPr>
                </w:pPr>
                <w:r>
                  <w:rPr>
                    <w:rFonts w:ascii="宋体" w:hAnsi="宋体" w:hint="eastAsia"/>
                    <w:color w:val="000000"/>
                  </w:rPr>
                  <w:t>Tineco</w:t>
                </w:r>
                <w:r>
                  <w:rPr>
                    <w:rFonts w:ascii="宋体" w:hAnsi="宋体"/>
                    <w:color w:val="000000"/>
                  </w:rPr>
                  <w:t xml:space="preserve"> </w:t>
                </w:r>
                <w:r w:rsidRPr="00A060B6">
                  <w:rPr>
                    <w:rFonts w:ascii="宋体" w:hAnsi="宋体" w:hint="eastAsia"/>
                    <w:color w:val="000000"/>
                  </w:rPr>
                  <w:t>Intelligent France</w:t>
                </w:r>
              </w:p>
            </w:tc>
            <w:tc>
              <w:tcPr>
                <w:tcW w:w="401" w:type="pct"/>
                <w:vAlign w:val="center"/>
              </w:tcPr>
              <w:p w14:paraId="0EF2A3B3"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0D7ED329" w14:textId="608B21C3" w:rsidR="004E0324" w:rsidRPr="00A060B6" w:rsidRDefault="00CB4D7E" w:rsidP="000C3CAE">
                <w:pPr>
                  <w:jc w:val="center"/>
                  <w:rPr>
                    <w:rFonts w:ascii="宋体" w:hAnsi="宋体"/>
                  </w:rPr>
                </w:pPr>
                <w:r>
                  <w:rPr>
                    <w:rFonts w:ascii="宋体" w:hAnsi="宋体" w:hint="eastAsia"/>
                    <w:color w:val="000000"/>
                  </w:rPr>
                  <w:t>2000欧元</w:t>
                </w:r>
              </w:p>
            </w:tc>
            <w:tc>
              <w:tcPr>
                <w:tcW w:w="643" w:type="pct"/>
                <w:vAlign w:val="center"/>
              </w:tcPr>
              <w:p w14:paraId="55778A29"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65FC1E8F" w14:textId="77777777" w:rsidR="004E0324" w:rsidRPr="00A060B6" w:rsidRDefault="004E0324" w:rsidP="000C3CAE">
                <w:pPr>
                  <w:jc w:val="left"/>
                  <w:rPr>
                    <w:rFonts w:ascii="宋体" w:hAnsi="宋体"/>
                  </w:rPr>
                </w:pPr>
                <w:r w:rsidRPr="00A060B6">
                  <w:rPr>
                    <w:rFonts w:ascii="宋体" w:hAnsi="宋体" w:hint="eastAsia"/>
                    <w:color w:val="000000"/>
                  </w:rPr>
                  <w:t>2025年5月15日</w:t>
                </w:r>
              </w:p>
            </w:tc>
          </w:tr>
          <w:tr w:rsidR="004E0324" w:rsidRPr="00A060B6" w14:paraId="300FF286" w14:textId="77777777" w:rsidTr="000C3CAE">
            <w:tc>
              <w:tcPr>
                <w:tcW w:w="295" w:type="pct"/>
                <w:vAlign w:val="center"/>
              </w:tcPr>
              <w:p w14:paraId="273F0DA8" w14:textId="77777777" w:rsidR="004E0324" w:rsidRPr="00A060B6" w:rsidRDefault="004E0324" w:rsidP="000C3CAE">
                <w:pPr>
                  <w:jc w:val="center"/>
                  <w:rPr>
                    <w:rFonts w:ascii="宋体" w:hAnsi="宋体" w:cs="Arial"/>
                  </w:rPr>
                </w:pPr>
                <w:r w:rsidRPr="00A060B6">
                  <w:rPr>
                    <w:rFonts w:ascii="宋体" w:hAnsi="宋体" w:hint="eastAsia"/>
                    <w:color w:val="000000"/>
                  </w:rPr>
                  <w:t>39</w:t>
                </w:r>
              </w:p>
            </w:tc>
            <w:tc>
              <w:tcPr>
                <w:tcW w:w="1550" w:type="pct"/>
                <w:vAlign w:val="center"/>
              </w:tcPr>
              <w:p w14:paraId="38FBA964" w14:textId="77777777" w:rsidR="004E0324" w:rsidRPr="00A060B6" w:rsidRDefault="004E0324" w:rsidP="000C3CAE">
                <w:pPr>
                  <w:rPr>
                    <w:rFonts w:ascii="宋体" w:hAnsi="宋体"/>
                    <w:color w:val="000000"/>
                  </w:rPr>
                </w:pPr>
                <w:r w:rsidRPr="00A060B6">
                  <w:rPr>
                    <w:rFonts w:ascii="宋体" w:hAnsi="宋体" w:hint="eastAsia"/>
                  </w:rPr>
                  <w:t>添可电器（长沙）有限公司</w:t>
                </w:r>
              </w:p>
            </w:tc>
            <w:tc>
              <w:tcPr>
                <w:tcW w:w="401" w:type="pct"/>
                <w:vAlign w:val="center"/>
              </w:tcPr>
              <w:p w14:paraId="299E467C"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3802BEC4"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5C5D3620"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7EF24A0E" w14:textId="77777777" w:rsidR="004E0324" w:rsidRPr="00A060B6" w:rsidRDefault="004E0324" w:rsidP="000C3CAE">
                <w:pPr>
                  <w:jc w:val="left"/>
                  <w:rPr>
                    <w:rFonts w:ascii="宋体" w:hAnsi="宋体"/>
                  </w:rPr>
                </w:pPr>
                <w:r w:rsidRPr="00A060B6">
                  <w:rPr>
                    <w:rFonts w:ascii="宋体" w:hAnsi="宋体" w:hint="eastAsia"/>
                    <w:color w:val="000000"/>
                  </w:rPr>
                  <w:t>2025年1月6日</w:t>
                </w:r>
              </w:p>
            </w:tc>
          </w:tr>
          <w:tr w:rsidR="004E0324" w:rsidRPr="00A060B6" w14:paraId="6E0CC785" w14:textId="77777777" w:rsidTr="000C3CAE">
            <w:tc>
              <w:tcPr>
                <w:tcW w:w="295" w:type="pct"/>
                <w:vAlign w:val="center"/>
              </w:tcPr>
              <w:p w14:paraId="6ED7C6D5" w14:textId="77777777" w:rsidR="004E0324" w:rsidRPr="00A060B6" w:rsidRDefault="004E0324" w:rsidP="000C3CAE">
                <w:pPr>
                  <w:jc w:val="center"/>
                  <w:rPr>
                    <w:rFonts w:ascii="宋体" w:hAnsi="宋体" w:cs="Arial"/>
                  </w:rPr>
                </w:pPr>
                <w:r w:rsidRPr="00A060B6">
                  <w:rPr>
                    <w:rFonts w:ascii="宋体" w:hAnsi="宋体" w:hint="eastAsia"/>
                    <w:color w:val="000000"/>
                  </w:rPr>
                  <w:t>40</w:t>
                </w:r>
              </w:p>
            </w:tc>
            <w:tc>
              <w:tcPr>
                <w:tcW w:w="1550" w:type="pct"/>
                <w:vAlign w:val="center"/>
              </w:tcPr>
              <w:p w14:paraId="66F3D682" w14:textId="77777777" w:rsidR="004E0324" w:rsidRPr="00A060B6" w:rsidRDefault="004E0324" w:rsidP="000C3CAE">
                <w:pPr>
                  <w:rPr>
                    <w:rFonts w:ascii="宋体" w:hAnsi="宋体"/>
                    <w:color w:val="000000"/>
                  </w:rPr>
                </w:pPr>
                <w:r w:rsidRPr="00A060B6">
                  <w:rPr>
                    <w:rFonts w:ascii="宋体" w:hAnsi="宋体" w:hint="eastAsia"/>
                  </w:rPr>
                  <w:t>添可电器（南昌）有限公司</w:t>
                </w:r>
              </w:p>
            </w:tc>
            <w:tc>
              <w:tcPr>
                <w:tcW w:w="401" w:type="pct"/>
                <w:vAlign w:val="center"/>
              </w:tcPr>
              <w:p w14:paraId="33792041"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48D72E16"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020FDEFB"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35EA069F" w14:textId="77777777" w:rsidR="004E0324" w:rsidRPr="00A060B6" w:rsidRDefault="004E0324" w:rsidP="000C3CAE">
                <w:pPr>
                  <w:jc w:val="left"/>
                  <w:rPr>
                    <w:rFonts w:ascii="宋体" w:hAnsi="宋体"/>
                  </w:rPr>
                </w:pPr>
                <w:r w:rsidRPr="00A060B6">
                  <w:rPr>
                    <w:rFonts w:ascii="宋体" w:hAnsi="宋体" w:hint="eastAsia"/>
                    <w:color w:val="000000"/>
                  </w:rPr>
                  <w:t>2025年1月8日</w:t>
                </w:r>
              </w:p>
            </w:tc>
          </w:tr>
          <w:tr w:rsidR="004E0324" w:rsidRPr="00A060B6" w14:paraId="24433958" w14:textId="77777777" w:rsidTr="000C3CAE">
            <w:tc>
              <w:tcPr>
                <w:tcW w:w="295" w:type="pct"/>
                <w:vAlign w:val="center"/>
              </w:tcPr>
              <w:p w14:paraId="7B4F2E47" w14:textId="77777777" w:rsidR="004E0324" w:rsidRPr="00A060B6" w:rsidRDefault="004E0324" w:rsidP="000C3CAE">
                <w:pPr>
                  <w:jc w:val="center"/>
                  <w:rPr>
                    <w:rFonts w:ascii="宋体" w:hAnsi="宋体" w:cs="Arial"/>
                  </w:rPr>
                </w:pPr>
                <w:r w:rsidRPr="00A060B6">
                  <w:rPr>
                    <w:rFonts w:ascii="宋体" w:hAnsi="宋体" w:hint="eastAsia"/>
                    <w:color w:val="000000"/>
                  </w:rPr>
                  <w:t>41</w:t>
                </w:r>
              </w:p>
            </w:tc>
            <w:tc>
              <w:tcPr>
                <w:tcW w:w="1550" w:type="pct"/>
                <w:vAlign w:val="center"/>
              </w:tcPr>
              <w:p w14:paraId="27AF4877" w14:textId="77777777" w:rsidR="004E0324" w:rsidRPr="00A060B6" w:rsidRDefault="004E0324" w:rsidP="000C3CAE">
                <w:pPr>
                  <w:rPr>
                    <w:rFonts w:ascii="宋体" w:hAnsi="宋体"/>
                    <w:color w:val="000000"/>
                  </w:rPr>
                </w:pPr>
                <w:r w:rsidRPr="00A060B6">
                  <w:rPr>
                    <w:rFonts w:ascii="宋体" w:hAnsi="宋体" w:hint="eastAsia"/>
                  </w:rPr>
                  <w:t>添可云启净界电器（慈溪）有限公司</w:t>
                </w:r>
              </w:p>
            </w:tc>
            <w:tc>
              <w:tcPr>
                <w:tcW w:w="401" w:type="pct"/>
                <w:vAlign w:val="center"/>
              </w:tcPr>
              <w:p w14:paraId="0A7BBBA6"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47DA8E8B"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269B5007"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2F59D4BE" w14:textId="77777777" w:rsidR="004E0324" w:rsidRPr="00A060B6" w:rsidRDefault="004E0324" w:rsidP="000C3CAE">
                <w:pPr>
                  <w:jc w:val="left"/>
                  <w:rPr>
                    <w:rFonts w:ascii="宋体" w:hAnsi="宋体"/>
                  </w:rPr>
                </w:pPr>
                <w:r w:rsidRPr="00A060B6">
                  <w:rPr>
                    <w:rFonts w:ascii="宋体" w:hAnsi="宋体" w:hint="eastAsia"/>
                    <w:color w:val="000000"/>
                  </w:rPr>
                  <w:t>2025年2月24日</w:t>
                </w:r>
              </w:p>
            </w:tc>
          </w:tr>
          <w:tr w:rsidR="004E0324" w:rsidRPr="00A060B6" w14:paraId="6F3CFD3C" w14:textId="77777777" w:rsidTr="000C3CAE">
            <w:tc>
              <w:tcPr>
                <w:tcW w:w="295" w:type="pct"/>
                <w:vAlign w:val="center"/>
              </w:tcPr>
              <w:p w14:paraId="41FBA0E9" w14:textId="77777777" w:rsidR="004E0324" w:rsidRPr="00A060B6" w:rsidRDefault="004E0324" w:rsidP="000C3CAE">
                <w:pPr>
                  <w:jc w:val="center"/>
                  <w:rPr>
                    <w:rFonts w:ascii="宋体" w:hAnsi="宋体" w:cs="Arial"/>
                  </w:rPr>
                </w:pPr>
                <w:r w:rsidRPr="00A060B6">
                  <w:rPr>
                    <w:rFonts w:ascii="宋体" w:hAnsi="宋体" w:hint="eastAsia"/>
                    <w:color w:val="000000"/>
                  </w:rPr>
                  <w:t>42</w:t>
                </w:r>
              </w:p>
            </w:tc>
            <w:tc>
              <w:tcPr>
                <w:tcW w:w="1550" w:type="pct"/>
                <w:vAlign w:val="center"/>
              </w:tcPr>
              <w:p w14:paraId="6D58F078" w14:textId="77777777" w:rsidR="004E0324" w:rsidRPr="00A060B6" w:rsidRDefault="004E0324" w:rsidP="000C3CAE">
                <w:pPr>
                  <w:rPr>
                    <w:rFonts w:ascii="宋体" w:hAnsi="宋体"/>
                    <w:color w:val="000000"/>
                  </w:rPr>
                </w:pPr>
                <w:r w:rsidRPr="00A060B6">
                  <w:rPr>
                    <w:rFonts w:ascii="宋体" w:hAnsi="宋体" w:hint="eastAsia"/>
                  </w:rPr>
                  <w:t>添可智汇电器（杭州）有限公司</w:t>
                </w:r>
              </w:p>
            </w:tc>
            <w:tc>
              <w:tcPr>
                <w:tcW w:w="401" w:type="pct"/>
                <w:vAlign w:val="center"/>
              </w:tcPr>
              <w:p w14:paraId="080E2608"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21D5ACE4"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1D567235"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18682AC1" w14:textId="77777777" w:rsidR="004E0324" w:rsidRPr="00A060B6" w:rsidRDefault="004E0324" w:rsidP="000C3CAE">
                <w:pPr>
                  <w:jc w:val="left"/>
                  <w:rPr>
                    <w:rFonts w:ascii="宋体" w:hAnsi="宋体"/>
                  </w:rPr>
                </w:pPr>
                <w:r w:rsidRPr="00A060B6">
                  <w:rPr>
                    <w:rFonts w:ascii="宋体" w:hAnsi="宋体" w:hint="eastAsia"/>
                    <w:color w:val="000000"/>
                  </w:rPr>
                  <w:t>2025年5月9日</w:t>
                </w:r>
              </w:p>
            </w:tc>
          </w:tr>
          <w:tr w:rsidR="004E0324" w:rsidRPr="00A060B6" w14:paraId="380ACB53" w14:textId="77777777" w:rsidTr="000C3CAE">
            <w:tc>
              <w:tcPr>
                <w:tcW w:w="295" w:type="pct"/>
                <w:vAlign w:val="center"/>
              </w:tcPr>
              <w:p w14:paraId="11CBDFCF" w14:textId="77777777" w:rsidR="004E0324" w:rsidRPr="00A060B6" w:rsidRDefault="004E0324" w:rsidP="000C3CAE">
                <w:pPr>
                  <w:jc w:val="center"/>
                  <w:rPr>
                    <w:rFonts w:ascii="宋体" w:hAnsi="宋体" w:cs="Arial"/>
                  </w:rPr>
                </w:pPr>
                <w:r w:rsidRPr="00A060B6">
                  <w:rPr>
                    <w:rFonts w:ascii="宋体" w:hAnsi="宋体" w:hint="eastAsia"/>
                    <w:color w:val="000000"/>
                  </w:rPr>
                  <w:t>43</w:t>
                </w:r>
              </w:p>
            </w:tc>
            <w:tc>
              <w:tcPr>
                <w:tcW w:w="1550" w:type="pct"/>
                <w:vAlign w:val="center"/>
              </w:tcPr>
              <w:p w14:paraId="5555C929" w14:textId="77777777" w:rsidR="004E0324" w:rsidRPr="00A060B6" w:rsidRDefault="004E0324" w:rsidP="000C3CAE">
                <w:pPr>
                  <w:rPr>
                    <w:rFonts w:ascii="宋体" w:hAnsi="宋体"/>
                    <w:color w:val="000000"/>
                  </w:rPr>
                </w:pPr>
                <w:r w:rsidRPr="00A060B6">
                  <w:rPr>
                    <w:rFonts w:ascii="宋体" w:hAnsi="宋体" w:hint="eastAsia"/>
                  </w:rPr>
                  <w:t>添可电器（湖州南浔）有限公司</w:t>
                </w:r>
              </w:p>
            </w:tc>
            <w:tc>
              <w:tcPr>
                <w:tcW w:w="401" w:type="pct"/>
                <w:vAlign w:val="center"/>
              </w:tcPr>
              <w:p w14:paraId="5713163D"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12491507"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18B8727B"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770C905A" w14:textId="77777777" w:rsidR="004E0324" w:rsidRPr="00A060B6" w:rsidRDefault="004E0324" w:rsidP="000C3CAE">
                <w:pPr>
                  <w:jc w:val="left"/>
                  <w:rPr>
                    <w:rFonts w:ascii="宋体" w:hAnsi="宋体"/>
                  </w:rPr>
                </w:pPr>
                <w:r w:rsidRPr="00A060B6">
                  <w:rPr>
                    <w:rFonts w:ascii="宋体" w:hAnsi="宋体" w:hint="eastAsia"/>
                    <w:color w:val="000000"/>
                  </w:rPr>
                  <w:t>2025年5月22日</w:t>
                </w:r>
              </w:p>
            </w:tc>
          </w:tr>
          <w:tr w:rsidR="004E0324" w:rsidRPr="00A060B6" w14:paraId="5EEE4758" w14:textId="77777777" w:rsidTr="000C3CAE">
            <w:tc>
              <w:tcPr>
                <w:tcW w:w="295" w:type="pct"/>
                <w:vAlign w:val="center"/>
              </w:tcPr>
              <w:p w14:paraId="11270818" w14:textId="77777777" w:rsidR="004E0324" w:rsidRPr="00A060B6" w:rsidRDefault="004E0324" w:rsidP="000C3CAE">
                <w:pPr>
                  <w:jc w:val="center"/>
                  <w:rPr>
                    <w:rFonts w:ascii="宋体" w:hAnsi="宋体"/>
                    <w:color w:val="000000"/>
                  </w:rPr>
                </w:pPr>
                <w:r w:rsidRPr="00A060B6">
                  <w:rPr>
                    <w:rFonts w:ascii="宋体" w:hAnsi="宋体" w:hint="eastAsia"/>
                    <w:color w:val="000000"/>
                  </w:rPr>
                  <w:t>4</w:t>
                </w:r>
                <w:r w:rsidRPr="00A060B6">
                  <w:rPr>
                    <w:rFonts w:ascii="宋体" w:hAnsi="宋体"/>
                    <w:color w:val="000000"/>
                  </w:rPr>
                  <w:t>4</w:t>
                </w:r>
              </w:p>
            </w:tc>
            <w:tc>
              <w:tcPr>
                <w:tcW w:w="1550" w:type="pct"/>
                <w:vAlign w:val="center"/>
              </w:tcPr>
              <w:p w14:paraId="216E4B80" w14:textId="77777777" w:rsidR="004E0324" w:rsidRPr="00A060B6" w:rsidRDefault="004E0324" w:rsidP="000C3CAE">
                <w:pPr>
                  <w:rPr>
                    <w:rFonts w:ascii="宋体" w:hAnsi="宋体"/>
                    <w:color w:val="000000"/>
                  </w:rPr>
                </w:pPr>
                <w:r w:rsidRPr="00A060B6">
                  <w:rPr>
                    <w:rFonts w:ascii="宋体" w:hAnsi="宋体" w:hint="eastAsia"/>
                  </w:rPr>
                  <w:t>添可云启（成都）科技有限公司</w:t>
                </w:r>
              </w:p>
            </w:tc>
            <w:tc>
              <w:tcPr>
                <w:tcW w:w="401" w:type="pct"/>
                <w:vAlign w:val="center"/>
              </w:tcPr>
              <w:p w14:paraId="1F532B9E"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54BD1620"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7506BFA2"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1EF2AD47" w14:textId="77777777" w:rsidR="004E0324" w:rsidRPr="00A060B6" w:rsidRDefault="004E0324" w:rsidP="000C3CAE">
                <w:pPr>
                  <w:jc w:val="left"/>
                  <w:rPr>
                    <w:rFonts w:ascii="宋体" w:hAnsi="宋体"/>
                  </w:rPr>
                </w:pPr>
                <w:r w:rsidRPr="00A060B6">
                  <w:rPr>
                    <w:rFonts w:ascii="宋体" w:hAnsi="宋体" w:hint="eastAsia"/>
                    <w:color w:val="000000"/>
                  </w:rPr>
                  <w:t>2025年3月12日</w:t>
                </w:r>
              </w:p>
            </w:tc>
          </w:tr>
          <w:tr w:rsidR="004E0324" w:rsidRPr="00A060B6" w14:paraId="295C51C1" w14:textId="77777777" w:rsidTr="000C3CAE">
            <w:tc>
              <w:tcPr>
                <w:tcW w:w="295" w:type="pct"/>
                <w:vAlign w:val="center"/>
              </w:tcPr>
              <w:p w14:paraId="7633F0E7" w14:textId="77777777" w:rsidR="004E0324" w:rsidRPr="00A060B6" w:rsidRDefault="004E0324" w:rsidP="000C3CAE">
                <w:pPr>
                  <w:jc w:val="center"/>
                  <w:rPr>
                    <w:rFonts w:ascii="宋体" w:hAnsi="宋体" w:cs="Arial"/>
                  </w:rPr>
                </w:pPr>
                <w:r w:rsidRPr="00A060B6">
                  <w:rPr>
                    <w:rFonts w:ascii="宋体" w:hAnsi="宋体" w:hint="eastAsia"/>
                    <w:color w:val="000000"/>
                  </w:rPr>
                  <w:t>4</w:t>
                </w:r>
                <w:r w:rsidRPr="00A060B6">
                  <w:rPr>
                    <w:rFonts w:ascii="宋体" w:hAnsi="宋体"/>
                    <w:color w:val="000000"/>
                  </w:rPr>
                  <w:t>5</w:t>
                </w:r>
              </w:p>
            </w:tc>
            <w:tc>
              <w:tcPr>
                <w:tcW w:w="1550" w:type="pct"/>
                <w:vAlign w:val="center"/>
              </w:tcPr>
              <w:p w14:paraId="41ADCA60" w14:textId="77777777" w:rsidR="004E0324" w:rsidRPr="00A060B6" w:rsidRDefault="004E0324" w:rsidP="000C3CAE">
                <w:pPr>
                  <w:rPr>
                    <w:rFonts w:ascii="宋体" w:hAnsi="宋体"/>
                    <w:color w:val="000000"/>
                  </w:rPr>
                </w:pPr>
                <w:r w:rsidRPr="00A060B6">
                  <w:rPr>
                    <w:rFonts w:ascii="宋体" w:hAnsi="宋体" w:hint="eastAsia"/>
                  </w:rPr>
                  <w:t>添可云启净界（广州）电器销售有限公司</w:t>
                </w:r>
              </w:p>
            </w:tc>
            <w:tc>
              <w:tcPr>
                <w:tcW w:w="401" w:type="pct"/>
                <w:vAlign w:val="center"/>
              </w:tcPr>
              <w:p w14:paraId="4339937A"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12DB778E"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088639F6"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206A4EC3" w14:textId="77777777" w:rsidR="004E0324" w:rsidRPr="00A060B6" w:rsidRDefault="004E0324" w:rsidP="000C3CAE">
                <w:pPr>
                  <w:jc w:val="left"/>
                  <w:rPr>
                    <w:rFonts w:ascii="宋体" w:hAnsi="宋体"/>
                  </w:rPr>
                </w:pPr>
                <w:r w:rsidRPr="00A060B6">
                  <w:rPr>
                    <w:rFonts w:ascii="宋体" w:hAnsi="宋体" w:hint="eastAsia"/>
                    <w:color w:val="000000"/>
                  </w:rPr>
                  <w:t>2025年2月27日</w:t>
                </w:r>
              </w:p>
            </w:tc>
          </w:tr>
          <w:tr w:rsidR="004E0324" w:rsidRPr="00A060B6" w14:paraId="3F15C336" w14:textId="77777777" w:rsidTr="000C3CAE">
            <w:tc>
              <w:tcPr>
                <w:tcW w:w="295" w:type="pct"/>
                <w:vAlign w:val="center"/>
              </w:tcPr>
              <w:p w14:paraId="55B91475" w14:textId="77777777" w:rsidR="004E0324" w:rsidRPr="00A060B6" w:rsidRDefault="004E0324" w:rsidP="000C3CAE">
                <w:pPr>
                  <w:jc w:val="center"/>
                  <w:rPr>
                    <w:rFonts w:ascii="宋体" w:hAnsi="宋体" w:cs="Arial"/>
                  </w:rPr>
                </w:pPr>
                <w:r w:rsidRPr="00A060B6">
                  <w:rPr>
                    <w:rFonts w:ascii="宋体" w:hAnsi="宋体" w:hint="eastAsia"/>
                    <w:color w:val="000000"/>
                  </w:rPr>
                  <w:t>4</w:t>
                </w:r>
                <w:r w:rsidRPr="00A060B6">
                  <w:rPr>
                    <w:rFonts w:ascii="宋体" w:hAnsi="宋体"/>
                    <w:color w:val="000000"/>
                  </w:rPr>
                  <w:t>6</w:t>
                </w:r>
              </w:p>
            </w:tc>
            <w:tc>
              <w:tcPr>
                <w:tcW w:w="1550" w:type="pct"/>
                <w:vAlign w:val="center"/>
              </w:tcPr>
              <w:p w14:paraId="3852A0F3" w14:textId="77777777" w:rsidR="004E0324" w:rsidRPr="00A060B6" w:rsidRDefault="004E0324" w:rsidP="000C3CAE">
                <w:pPr>
                  <w:rPr>
                    <w:rFonts w:ascii="宋体" w:hAnsi="宋体"/>
                    <w:color w:val="000000"/>
                  </w:rPr>
                </w:pPr>
                <w:r w:rsidRPr="00A060B6">
                  <w:rPr>
                    <w:rFonts w:ascii="宋体" w:hAnsi="宋体" w:hint="eastAsia"/>
                  </w:rPr>
                  <w:t>添可电器（海南）有限公司</w:t>
                </w:r>
              </w:p>
            </w:tc>
            <w:tc>
              <w:tcPr>
                <w:tcW w:w="401" w:type="pct"/>
                <w:vAlign w:val="center"/>
              </w:tcPr>
              <w:p w14:paraId="54F558F3"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636257D7"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4ED0ACB8"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367EF1FA" w14:textId="77777777" w:rsidR="004E0324" w:rsidRPr="00A060B6" w:rsidRDefault="004E0324" w:rsidP="000C3CAE">
                <w:pPr>
                  <w:jc w:val="left"/>
                  <w:rPr>
                    <w:rFonts w:ascii="宋体" w:hAnsi="宋体"/>
                  </w:rPr>
                </w:pPr>
                <w:r w:rsidRPr="00A060B6">
                  <w:rPr>
                    <w:rFonts w:ascii="宋体" w:hAnsi="宋体" w:hint="eastAsia"/>
                    <w:color w:val="000000"/>
                  </w:rPr>
                  <w:t>2025年1月16日</w:t>
                </w:r>
              </w:p>
            </w:tc>
          </w:tr>
          <w:tr w:rsidR="004E0324" w:rsidRPr="00A060B6" w14:paraId="2B05116A" w14:textId="77777777" w:rsidTr="000C3CAE">
            <w:tc>
              <w:tcPr>
                <w:tcW w:w="295" w:type="pct"/>
                <w:vAlign w:val="center"/>
              </w:tcPr>
              <w:p w14:paraId="40EEBBB8" w14:textId="77777777" w:rsidR="004E0324" w:rsidRPr="00A060B6" w:rsidRDefault="004E0324" w:rsidP="000C3CAE">
                <w:pPr>
                  <w:jc w:val="center"/>
                  <w:rPr>
                    <w:rFonts w:ascii="宋体" w:hAnsi="宋体"/>
                    <w:color w:val="000000"/>
                  </w:rPr>
                </w:pPr>
                <w:r w:rsidRPr="00A060B6">
                  <w:rPr>
                    <w:rFonts w:ascii="宋体" w:hAnsi="宋体" w:hint="eastAsia"/>
                    <w:color w:val="000000"/>
                  </w:rPr>
                  <w:t>4</w:t>
                </w:r>
                <w:r w:rsidRPr="00A060B6">
                  <w:rPr>
                    <w:rFonts w:ascii="宋体" w:hAnsi="宋体"/>
                    <w:color w:val="000000"/>
                  </w:rPr>
                  <w:t>7</w:t>
                </w:r>
              </w:p>
            </w:tc>
            <w:tc>
              <w:tcPr>
                <w:tcW w:w="1550" w:type="pct"/>
                <w:vAlign w:val="center"/>
              </w:tcPr>
              <w:p w14:paraId="21A4582A" w14:textId="77777777" w:rsidR="004E0324" w:rsidRPr="00A060B6" w:rsidRDefault="004E0324" w:rsidP="000C3CAE">
                <w:pPr>
                  <w:rPr>
                    <w:rFonts w:ascii="宋体" w:hAnsi="宋体"/>
                    <w:color w:val="000000"/>
                  </w:rPr>
                </w:pPr>
                <w:r w:rsidRPr="00A060B6">
                  <w:rPr>
                    <w:rFonts w:ascii="宋体" w:hAnsi="宋体" w:hint="eastAsia"/>
                  </w:rPr>
                  <w:t>添可电器（南宁）有限公司</w:t>
                </w:r>
              </w:p>
            </w:tc>
            <w:tc>
              <w:tcPr>
                <w:tcW w:w="401" w:type="pct"/>
                <w:vAlign w:val="center"/>
              </w:tcPr>
              <w:p w14:paraId="38D70053"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2B344B6B"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103E047E"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363F073A" w14:textId="77777777" w:rsidR="004E0324" w:rsidRPr="00A060B6" w:rsidRDefault="004E0324" w:rsidP="000C3CAE">
                <w:pPr>
                  <w:jc w:val="left"/>
                  <w:rPr>
                    <w:rFonts w:ascii="宋体" w:hAnsi="宋体"/>
                  </w:rPr>
                </w:pPr>
                <w:r w:rsidRPr="00A060B6">
                  <w:rPr>
                    <w:rFonts w:ascii="宋体" w:hAnsi="宋体" w:hint="eastAsia"/>
                    <w:color w:val="000000"/>
                  </w:rPr>
                  <w:t>2025年1月13日</w:t>
                </w:r>
              </w:p>
            </w:tc>
          </w:tr>
          <w:tr w:rsidR="004E0324" w:rsidRPr="00A060B6" w14:paraId="2ADE80C8" w14:textId="77777777" w:rsidTr="000C3CAE">
            <w:tc>
              <w:tcPr>
                <w:tcW w:w="295" w:type="pct"/>
                <w:vAlign w:val="center"/>
              </w:tcPr>
              <w:p w14:paraId="7C79E513" w14:textId="77777777" w:rsidR="004E0324" w:rsidRPr="00A060B6" w:rsidRDefault="004E0324" w:rsidP="000C3CAE">
                <w:pPr>
                  <w:jc w:val="center"/>
                  <w:rPr>
                    <w:rFonts w:ascii="宋体" w:hAnsi="宋体"/>
                    <w:color w:val="000000"/>
                  </w:rPr>
                </w:pPr>
                <w:r w:rsidRPr="00A060B6">
                  <w:rPr>
                    <w:rFonts w:ascii="宋体" w:hAnsi="宋体" w:hint="eastAsia"/>
                    <w:color w:val="000000"/>
                  </w:rPr>
                  <w:t>4</w:t>
                </w:r>
                <w:r w:rsidRPr="00A060B6">
                  <w:rPr>
                    <w:rFonts w:ascii="宋体" w:hAnsi="宋体"/>
                    <w:color w:val="000000"/>
                  </w:rPr>
                  <w:t>8</w:t>
                </w:r>
              </w:p>
            </w:tc>
            <w:tc>
              <w:tcPr>
                <w:tcW w:w="1550" w:type="pct"/>
                <w:vAlign w:val="center"/>
              </w:tcPr>
              <w:p w14:paraId="6B55F460" w14:textId="77777777" w:rsidR="004E0324" w:rsidRPr="00A060B6" w:rsidRDefault="004E0324" w:rsidP="000C3CAE">
                <w:pPr>
                  <w:rPr>
                    <w:rFonts w:ascii="宋体" w:hAnsi="宋体"/>
                    <w:color w:val="000000"/>
                  </w:rPr>
                </w:pPr>
                <w:r w:rsidRPr="00A060B6">
                  <w:rPr>
                    <w:rFonts w:ascii="宋体" w:hAnsi="宋体" w:hint="eastAsia"/>
                  </w:rPr>
                  <w:t>添可电器（贵阳）有限公司</w:t>
                </w:r>
              </w:p>
            </w:tc>
            <w:tc>
              <w:tcPr>
                <w:tcW w:w="401" w:type="pct"/>
                <w:vAlign w:val="center"/>
              </w:tcPr>
              <w:p w14:paraId="5B8CE50F"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473C56BA" w14:textId="77777777" w:rsidR="004E0324" w:rsidRPr="00A060B6" w:rsidRDefault="004E0324" w:rsidP="000C3CAE">
                <w:pPr>
                  <w:jc w:val="center"/>
                  <w:rPr>
                    <w:rFonts w:ascii="宋体" w:hAnsi="宋体"/>
                  </w:rPr>
                </w:pPr>
                <w:r w:rsidRPr="00A060B6">
                  <w:rPr>
                    <w:rFonts w:ascii="宋体" w:hAnsi="宋体" w:hint="eastAsia"/>
                    <w:color w:val="000000"/>
                  </w:rPr>
                  <w:t>1000万元人民币</w:t>
                </w:r>
              </w:p>
            </w:tc>
            <w:tc>
              <w:tcPr>
                <w:tcW w:w="643" w:type="pct"/>
                <w:vAlign w:val="center"/>
              </w:tcPr>
              <w:p w14:paraId="70D7F515"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27E22CD4" w14:textId="77777777" w:rsidR="004E0324" w:rsidRPr="00A060B6" w:rsidRDefault="004E0324" w:rsidP="000C3CAE">
                <w:pPr>
                  <w:jc w:val="left"/>
                  <w:rPr>
                    <w:rFonts w:ascii="宋体" w:hAnsi="宋体"/>
                  </w:rPr>
                </w:pPr>
                <w:r w:rsidRPr="00A060B6">
                  <w:rPr>
                    <w:rFonts w:ascii="宋体" w:hAnsi="宋体" w:hint="eastAsia"/>
                    <w:color w:val="000000"/>
                  </w:rPr>
                  <w:t>2025年1月10日</w:t>
                </w:r>
              </w:p>
            </w:tc>
          </w:tr>
          <w:tr w:rsidR="004E0324" w:rsidRPr="00A060B6" w14:paraId="09554C61" w14:textId="77777777" w:rsidTr="000C3CAE">
            <w:tc>
              <w:tcPr>
                <w:tcW w:w="295" w:type="pct"/>
                <w:vAlign w:val="center"/>
              </w:tcPr>
              <w:p w14:paraId="34FF423D" w14:textId="77777777" w:rsidR="004E0324" w:rsidRPr="00A060B6" w:rsidRDefault="004E0324" w:rsidP="000C3CAE">
                <w:pPr>
                  <w:jc w:val="center"/>
                  <w:rPr>
                    <w:rFonts w:ascii="宋体" w:hAnsi="宋体"/>
                    <w:color w:val="000000"/>
                  </w:rPr>
                </w:pPr>
                <w:r w:rsidRPr="00A060B6">
                  <w:rPr>
                    <w:rFonts w:ascii="宋体" w:hAnsi="宋体" w:hint="eastAsia"/>
                    <w:color w:val="000000"/>
                  </w:rPr>
                  <w:t>4</w:t>
                </w:r>
                <w:r w:rsidRPr="00A060B6">
                  <w:rPr>
                    <w:rFonts w:ascii="宋体" w:hAnsi="宋体"/>
                    <w:color w:val="000000"/>
                  </w:rPr>
                  <w:t>9</w:t>
                </w:r>
              </w:p>
            </w:tc>
            <w:tc>
              <w:tcPr>
                <w:tcW w:w="1550" w:type="pct"/>
                <w:vAlign w:val="center"/>
              </w:tcPr>
              <w:p w14:paraId="3F9CDFDF" w14:textId="77777777" w:rsidR="004E0324" w:rsidRPr="00A060B6" w:rsidRDefault="004E0324" w:rsidP="000C3CAE">
                <w:pPr>
                  <w:rPr>
                    <w:rFonts w:ascii="宋体" w:hAnsi="宋体"/>
                    <w:color w:val="000000"/>
                  </w:rPr>
                </w:pPr>
                <w:r w:rsidRPr="00A060B6">
                  <w:rPr>
                    <w:rFonts w:ascii="宋体" w:hAnsi="宋体" w:hint="eastAsia"/>
                  </w:rPr>
                  <w:t>苏州食万餐饮有限公司</w:t>
                </w:r>
              </w:p>
            </w:tc>
            <w:tc>
              <w:tcPr>
                <w:tcW w:w="401" w:type="pct"/>
                <w:vAlign w:val="center"/>
              </w:tcPr>
              <w:p w14:paraId="00455352" w14:textId="77777777" w:rsidR="004E0324" w:rsidRPr="00A060B6" w:rsidRDefault="004E0324" w:rsidP="000C3CAE">
                <w:pPr>
                  <w:jc w:val="right"/>
                  <w:rPr>
                    <w:rFonts w:ascii="宋体" w:hAnsi="宋体"/>
                  </w:rPr>
                </w:pPr>
                <w:r w:rsidRPr="00A060B6">
                  <w:rPr>
                    <w:rFonts w:ascii="宋体" w:hAnsi="宋体" w:hint="eastAsia"/>
                    <w:color w:val="000000"/>
                  </w:rPr>
                  <w:t>100%</w:t>
                </w:r>
              </w:p>
            </w:tc>
            <w:tc>
              <w:tcPr>
                <w:tcW w:w="1045" w:type="pct"/>
                <w:vAlign w:val="center"/>
              </w:tcPr>
              <w:p w14:paraId="7E9A1414" w14:textId="77777777" w:rsidR="004E0324" w:rsidRPr="00A060B6" w:rsidRDefault="004E0324" w:rsidP="000C3CAE">
                <w:pPr>
                  <w:jc w:val="center"/>
                  <w:rPr>
                    <w:rFonts w:ascii="宋体" w:hAnsi="宋体"/>
                  </w:rPr>
                </w:pPr>
                <w:r w:rsidRPr="00A060B6">
                  <w:rPr>
                    <w:rFonts w:ascii="宋体" w:hAnsi="宋体" w:hint="eastAsia"/>
                    <w:color w:val="000000"/>
                  </w:rPr>
                  <w:t>100万元人民币</w:t>
                </w:r>
              </w:p>
            </w:tc>
            <w:tc>
              <w:tcPr>
                <w:tcW w:w="643" w:type="pct"/>
                <w:vAlign w:val="center"/>
              </w:tcPr>
              <w:p w14:paraId="7801324F" w14:textId="77777777" w:rsidR="004E0324" w:rsidRPr="00A060B6" w:rsidRDefault="004E0324" w:rsidP="000C3CAE">
                <w:pPr>
                  <w:jc w:val="center"/>
                  <w:rPr>
                    <w:rFonts w:ascii="宋体" w:hAnsi="宋体"/>
                  </w:rPr>
                </w:pPr>
                <w:r w:rsidRPr="00A060B6">
                  <w:rPr>
                    <w:rFonts w:ascii="宋体" w:hAnsi="宋体" w:hint="eastAsia"/>
                    <w:color w:val="000000"/>
                  </w:rPr>
                  <w:t>新设投资</w:t>
                </w:r>
              </w:p>
            </w:tc>
            <w:tc>
              <w:tcPr>
                <w:tcW w:w="1067" w:type="pct"/>
                <w:vAlign w:val="center"/>
              </w:tcPr>
              <w:p w14:paraId="60F3F044" w14:textId="77777777" w:rsidR="004E0324" w:rsidRPr="00A060B6" w:rsidRDefault="004E0324" w:rsidP="000C3CAE">
                <w:pPr>
                  <w:jc w:val="left"/>
                  <w:rPr>
                    <w:rFonts w:ascii="宋体" w:hAnsi="宋体"/>
                  </w:rPr>
                </w:pPr>
                <w:r w:rsidRPr="00A060B6">
                  <w:rPr>
                    <w:rFonts w:ascii="宋体" w:hAnsi="宋体" w:hint="eastAsia"/>
                    <w:color w:val="000000"/>
                  </w:rPr>
                  <w:t>2025年4月15日</w:t>
                </w:r>
              </w:p>
            </w:tc>
          </w:tr>
        </w:tbl>
        <w:p w14:paraId="509EF19A" w14:textId="0515E524" w:rsidR="007F1ED8" w:rsidRDefault="002302AE" w:rsidP="005A2C9D">
          <w:pPr>
            <w:rPr>
              <w:rFonts w:cs="Arial"/>
              <w:color w:val="000000" w:themeColor="text1"/>
            </w:rPr>
          </w:pPr>
        </w:p>
      </w:sdtContent>
    </w:sdt>
    <w:p w14:paraId="7CA7760F" w14:textId="77777777" w:rsidR="007F1ED8" w:rsidRDefault="00FD7238">
      <w:pPr>
        <w:pStyle w:val="3"/>
        <w:numPr>
          <w:ilvl w:val="0"/>
          <w:numId w:val="45"/>
        </w:numPr>
        <w:rPr>
          <w:rFonts w:ascii="宋体" w:hAnsi="宋体" w:cs="Arial"/>
          <w:color w:val="000000" w:themeColor="text1"/>
          <w:szCs w:val="21"/>
        </w:rPr>
      </w:pPr>
      <w:r>
        <w:rPr>
          <w:rFonts w:ascii="宋体" w:hAnsi="宋体" w:cs="Arial" w:hint="eastAsia"/>
          <w:color w:val="000000" w:themeColor="text1"/>
          <w:szCs w:val="21"/>
        </w:rPr>
        <w:t>其他</w:t>
      </w:r>
    </w:p>
    <w:sdt>
      <w:sdtPr>
        <w:rPr>
          <w:color w:val="000000" w:themeColor="text1"/>
        </w:rPr>
        <w:alias w:val="是否适用：合并范围的变更-其他说明[双击切换]"/>
        <w:tag w:val="_GBC_cca0ea12df6c44878cdcbeced06ed993"/>
        <w:id w:val="2118558527"/>
        <w:placeholder>
          <w:docPart w:val="GBC22222222222222222222222222222"/>
        </w:placeholder>
      </w:sdtPr>
      <w:sdtEndPr/>
      <w:sdtContent>
        <w:p w14:paraId="409D4AA7" w14:textId="590829B1" w:rsidR="007F1ED8" w:rsidRDefault="00FD7238" w:rsidP="00FD7238">
          <w:pPr>
            <w:rPr>
              <w:rFonts w:cs="Arial"/>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D45CC9F" w14:textId="77777777" w:rsidR="007F1ED8" w:rsidRDefault="007F1ED8">
      <w:pPr>
        <w:rPr>
          <w:color w:val="000000" w:themeColor="text1"/>
        </w:rPr>
      </w:pPr>
    </w:p>
    <w:p w14:paraId="29C7D571" w14:textId="77777777" w:rsidR="007F1ED8" w:rsidRDefault="00FD7238">
      <w:pPr>
        <w:pStyle w:val="2"/>
        <w:numPr>
          <w:ilvl w:val="0"/>
          <w:numId w:val="25"/>
        </w:numPr>
        <w:ind w:left="420" w:hanging="420"/>
        <w:rPr>
          <w:rFonts w:ascii="宋体" w:hAnsi="宋体"/>
          <w:color w:val="000000" w:themeColor="text1"/>
        </w:rPr>
      </w:pPr>
      <w:r>
        <w:rPr>
          <w:rFonts w:ascii="宋体" w:hAnsi="宋体" w:hint="eastAsia"/>
          <w:color w:val="000000" w:themeColor="text1"/>
        </w:rPr>
        <w:lastRenderedPageBreak/>
        <w:t>在其他主体中的权益</w:t>
      </w:r>
    </w:p>
    <w:p w14:paraId="72541641" w14:textId="77777777" w:rsidR="007F1ED8" w:rsidRDefault="00FD7238">
      <w:pPr>
        <w:pStyle w:val="3"/>
        <w:numPr>
          <w:ilvl w:val="2"/>
          <w:numId w:val="46"/>
        </w:numPr>
        <w:rPr>
          <w:rFonts w:ascii="宋体" w:hAnsi="宋体"/>
          <w:color w:val="000000" w:themeColor="text1"/>
        </w:rPr>
      </w:pPr>
      <w:r>
        <w:rPr>
          <w:rFonts w:ascii="宋体" w:hAnsi="宋体" w:hint="eastAsia"/>
          <w:color w:val="000000" w:themeColor="text1"/>
        </w:rPr>
        <w:t>在子公司中的权益</w:t>
      </w:r>
    </w:p>
    <w:p w14:paraId="1EE6C363" w14:textId="77777777" w:rsidR="007F1ED8" w:rsidRDefault="00FD7238">
      <w:pPr>
        <w:pStyle w:val="4"/>
        <w:numPr>
          <w:ilvl w:val="3"/>
          <w:numId w:val="47"/>
        </w:numPr>
        <w:ind w:left="426" w:hangingChars="202" w:hanging="426"/>
        <w:rPr>
          <w:color w:val="000000" w:themeColor="text1"/>
        </w:rPr>
      </w:pPr>
      <w:bookmarkStart w:id="409" w:name="_Hlk167975969"/>
      <w:r>
        <w:rPr>
          <w:rFonts w:hint="eastAsia"/>
          <w:color w:val="000000" w:themeColor="text1"/>
        </w:rPr>
        <w:t>企业集团的构成</w:t>
      </w:r>
    </w:p>
    <w:sdt>
      <w:sdtPr>
        <w:rPr>
          <w:color w:val="000000" w:themeColor="text1"/>
        </w:rPr>
        <w:alias w:val="是否适用：企业集团的构成[双击切换]"/>
        <w:tag w:val="_GBC_d1c28d303a594095b9e1cc6b9a265571"/>
        <w:id w:val="207775606"/>
        <w:placeholder>
          <w:docPart w:val="GBC22222222222222222222222222222"/>
        </w:placeholder>
      </w:sdtPr>
      <w:sdtEndPr/>
      <w:sdtContent>
        <w:p w14:paraId="15E2658A" w14:textId="5D427843"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95E17EE" w14:textId="77777777" w:rsidR="007F1ED8" w:rsidRDefault="00FD7238">
      <w:pPr>
        <w:jc w:val="right"/>
        <w:rPr>
          <w:color w:val="000000" w:themeColor="text1"/>
        </w:rPr>
      </w:pPr>
      <w:r>
        <w:rPr>
          <w:rFonts w:hint="eastAsia"/>
          <w:color w:val="000000" w:themeColor="text1"/>
        </w:rPr>
        <w:t>单位</w:t>
      </w:r>
      <w:r>
        <w:rPr>
          <w:rFonts w:hint="eastAsia"/>
          <w:color w:val="000000" w:themeColor="text1"/>
        </w:rPr>
        <w:t>:</w:t>
      </w:r>
      <w:sdt>
        <w:sdtPr>
          <w:rPr>
            <w:rFonts w:hint="eastAsia"/>
            <w:color w:val="000000" w:themeColor="text1"/>
          </w:rPr>
          <w:alias w:val="单位：企业集团的构成"/>
          <w:tag w:val="_GBC_02462820d05142eca3713abc443b34f5"/>
          <w:id w:val="190840553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r>
        <w:rPr>
          <w:rFonts w:hint="eastAsia"/>
          <w:color w:val="000000" w:themeColor="text1"/>
        </w:rPr>
        <w:t>:</w:t>
      </w:r>
      <w:sdt>
        <w:sdtPr>
          <w:rPr>
            <w:rFonts w:hint="eastAsia"/>
            <w:color w:val="000000" w:themeColor="text1"/>
          </w:rPr>
          <w:alias w:val="币种：企业集团的构成"/>
          <w:tag w:val="_GBC_9d84d297c94f41a5a9a7a18208389646"/>
          <w:id w:val="12555545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1146"/>
        <w:gridCol w:w="1266"/>
        <w:gridCol w:w="1085"/>
        <w:gridCol w:w="725"/>
        <w:gridCol w:w="809"/>
        <w:gridCol w:w="840"/>
        <w:gridCol w:w="1161"/>
      </w:tblGrid>
      <w:tr w:rsidR="007F1ED8" w14:paraId="2BC3C09A" w14:textId="77777777" w:rsidTr="00FD7238">
        <w:trPr>
          <w:trHeight w:val="247"/>
          <w:tblHeader/>
        </w:trPr>
        <w:sdt>
          <w:sdtPr>
            <w:tag w:val="_PLD_f9c2120a205a401daafe7d623ad6f73f"/>
            <w:id w:val="-962257917"/>
          </w:sdtPr>
          <w:sdtEndPr/>
          <w:sdtContent>
            <w:tc>
              <w:tcPr>
                <w:tcW w:w="1002" w:type="pct"/>
                <w:vMerge w:val="restart"/>
                <w:vAlign w:val="center"/>
              </w:tcPr>
              <w:p w14:paraId="19C8D32A" w14:textId="77777777" w:rsidR="007F1ED8" w:rsidRDefault="00FD7238">
                <w:pPr>
                  <w:jc w:val="center"/>
                  <w:rPr>
                    <w:rFonts w:cs="Arial"/>
                    <w:color w:val="000000" w:themeColor="text1"/>
                    <w:lang w:val="en-GB"/>
                  </w:rPr>
                </w:pPr>
                <w:r>
                  <w:rPr>
                    <w:rFonts w:cs="Arial" w:hint="eastAsia"/>
                    <w:color w:val="000000" w:themeColor="text1"/>
                    <w:lang w:val="en-GB"/>
                  </w:rPr>
                  <w:t>子公司名称</w:t>
                </w:r>
              </w:p>
            </w:tc>
          </w:sdtContent>
        </w:sdt>
        <w:sdt>
          <w:sdtPr>
            <w:tag w:val="_PLD_723e5916e8d942aa8a0a08bb0a7836d4"/>
            <w:id w:val="-572582387"/>
          </w:sdtPr>
          <w:sdtEndPr/>
          <w:sdtContent>
            <w:tc>
              <w:tcPr>
                <w:tcW w:w="657" w:type="pct"/>
                <w:vMerge w:val="restart"/>
                <w:vAlign w:val="center"/>
              </w:tcPr>
              <w:p w14:paraId="4859B398" w14:textId="77777777" w:rsidR="007F1ED8" w:rsidRDefault="00FD7238">
                <w:pPr>
                  <w:jc w:val="center"/>
                  <w:rPr>
                    <w:rFonts w:cs="Arial"/>
                    <w:color w:val="000000" w:themeColor="text1"/>
                  </w:rPr>
                </w:pPr>
                <w:r>
                  <w:rPr>
                    <w:rFonts w:cs="Arial" w:hint="eastAsia"/>
                    <w:color w:val="000000" w:themeColor="text1"/>
                    <w:lang w:val="en-GB"/>
                  </w:rPr>
                  <w:t>主要经营地</w:t>
                </w:r>
              </w:p>
            </w:tc>
          </w:sdtContent>
        </w:sdt>
        <w:tc>
          <w:tcPr>
            <w:tcW w:w="688" w:type="pct"/>
            <w:vMerge w:val="restart"/>
            <w:vAlign w:val="center"/>
          </w:tcPr>
          <w:sdt>
            <w:sdtPr>
              <w:tag w:val="_PLD_d5e3d7a26fa0476b87e5fb13adf75c0b"/>
              <w:id w:val="1190256588"/>
            </w:sdtPr>
            <w:sdtEndPr/>
            <w:sdtContent>
              <w:p w14:paraId="344BB70B" w14:textId="77777777" w:rsidR="007F1ED8" w:rsidRDefault="00FD7238">
                <w:pPr>
                  <w:jc w:val="center"/>
                  <w:rPr>
                    <w:color w:val="000000" w:themeColor="text1"/>
                  </w:rPr>
                </w:pPr>
                <w:r>
                  <w:rPr>
                    <w:rFonts w:hint="eastAsia"/>
                    <w:color w:val="000000" w:themeColor="text1"/>
                  </w:rPr>
                  <w:t>注册资本</w:t>
                </w:r>
              </w:p>
            </w:sdtContent>
          </w:sdt>
        </w:tc>
        <w:sdt>
          <w:sdtPr>
            <w:tag w:val="_PLD_75992b931bd8473e8e862e94745012a5"/>
            <w:id w:val="231515795"/>
          </w:sdtPr>
          <w:sdtEndPr/>
          <w:sdtContent>
            <w:tc>
              <w:tcPr>
                <w:tcW w:w="622" w:type="pct"/>
                <w:vMerge w:val="restart"/>
                <w:vAlign w:val="center"/>
              </w:tcPr>
              <w:p w14:paraId="57B9FF41" w14:textId="77777777" w:rsidR="007F1ED8" w:rsidRDefault="00FD7238">
                <w:pPr>
                  <w:jc w:val="center"/>
                  <w:rPr>
                    <w:rFonts w:cs="Arial"/>
                    <w:color w:val="000000" w:themeColor="text1"/>
                  </w:rPr>
                </w:pPr>
                <w:r>
                  <w:rPr>
                    <w:rFonts w:cs="Arial" w:hint="eastAsia"/>
                    <w:color w:val="000000" w:themeColor="text1"/>
                    <w:lang w:val="en-GB"/>
                  </w:rPr>
                  <w:t>注册地</w:t>
                </w:r>
              </w:p>
            </w:tc>
          </w:sdtContent>
        </w:sdt>
        <w:sdt>
          <w:sdtPr>
            <w:tag w:val="_PLD_81986d200a3740efb1af7efc5e522b86"/>
            <w:id w:val="-1485303957"/>
          </w:sdtPr>
          <w:sdtEndPr/>
          <w:sdtContent>
            <w:tc>
              <w:tcPr>
                <w:tcW w:w="418" w:type="pct"/>
                <w:vMerge w:val="restart"/>
                <w:vAlign w:val="center"/>
              </w:tcPr>
              <w:p w14:paraId="15824DC9" w14:textId="77777777" w:rsidR="007F1ED8" w:rsidRDefault="00FD7238">
                <w:pPr>
                  <w:jc w:val="center"/>
                  <w:rPr>
                    <w:rFonts w:cs="Arial"/>
                    <w:color w:val="000000" w:themeColor="text1"/>
                  </w:rPr>
                </w:pPr>
                <w:r>
                  <w:rPr>
                    <w:rFonts w:cs="Arial" w:hint="eastAsia"/>
                    <w:color w:val="000000" w:themeColor="text1"/>
                    <w:lang w:val="en-GB"/>
                  </w:rPr>
                  <w:t>业务性质</w:t>
                </w:r>
              </w:p>
            </w:tc>
          </w:sdtContent>
        </w:sdt>
        <w:sdt>
          <w:sdtPr>
            <w:tag w:val="_PLD_03c285667c254271b982c3c49476d597"/>
            <w:id w:val="-1120445142"/>
          </w:sdtPr>
          <w:sdtEndPr/>
          <w:sdtContent>
            <w:tc>
              <w:tcPr>
                <w:tcW w:w="948" w:type="pct"/>
                <w:gridSpan w:val="2"/>
                <w:vAlign w:val="center"/>
              </w:tcPr>
              <w:p w14:paraId="42EEE472" w14:textId="77777777" w:rsidR="007F1ED8" w:rsidRDefault="00FD7238">
                <w:pPr>
                  <w:jc w:val="center"/>
                  <w:rPr>
                    <w:rFonts w:cs="Arial"/>
                    <w:color w:val="000000" w:themeColor="text1"/>
                  </w:rPr>
                </w:pPr>
                <w:r>
                  <w:rPr>
                    <w:rFonts w:cs="Arial" w:hint="eastAsia"/>
                    <w:color w:val="000000" w:themeColor="text1"/>
                    <w:lang w:val="en-GB"/>
                  </w:rPr>
                  <w:t>持股比例</w:t>
                </w:r>
                <w:r>
                  <w:rPr>
                    <w:rFonts w:cs="Arial"/>
                    <w:color w:val="000000" w:themeColor="text1"/>
                  </w:rPr>
                  <w:t>(%)</w:t>
                </w:r>
              </w:p>
            </w:tc>
          </w:sdtContent>
        </w:sdt>
        <w:sdt>
          <w:sdtPr>
            <w:tag w:val="_PLD_b9a7fd2e9d044a72815c35f904479ae4"/>
            <w:id w:val="2005698643"/>
          </w:sdtPr>
          <w:sdtEndPr/>
          <w:sdtContent>
            <w:tc>
              <w:tcPr>
                <w:tcW w:w="665" w:type="pct"/>
                <w:vMerge w:val="restart"/>
                <w:vAlign w:val="center"/>
              </w:tcPr>
              <w:p w14:paraId="61BECDBE" w14:textId="77777777" w:rsidR="007F1ED8" w:rsidRDefault="00FD7238">
                <w:pPr>
                  <w:jc w:val="center"/>
                  <w:rPr>
                    <w:rFonts w:cs="Arial"/>
                    <w:color w:val="000000" w:themeColor="text1"/>
                    <w:lang w:val="en-GB"/>
                  </w:rPr>
                </w:pPr>
                <w:r>
                  <w:rPr>
                    <w:rFonts w:cs="Arial" w:hint="eastAsia"/>
                    <w:color w:val="000000" w:themeColor="text1"/>
                    <w:lang w:val="en-GB"/>
                  </w:rPr>
                  <w:t>取得</w:t>
                </w:r>
              </w:p>
              <w:p w14:paraId="6FE7D42D" w14:textId="77777777" w:rsidR="007F1ED8" w:rsidRDefault="00FD7238">
                <w:pPr>
                  <w:jc w:val="center"/>
                  <w:rPr>
                    <w:rFonts w:cs="Arial"/>
                    <w:color w:val="000000" w:themeColor="text1"/>
                    <w:lang w:val="en-GB"/>
                  </w:rPr>
                </w:pPr>
                <w:r>
                  <w:rPr>
                    <w:rFonts w:cs="Arial" w:hint="eastAsia"/>
                    <w:color w:val="000000" w:themeColor="text1"/>
                    <w:lang w:val="en-GB"/>
                  </w:rPr>
                  <w:t>方式</w:t>
                </w:r>
              </w:p>
            </w:tc>
          </w:sdtContent>
        </w:sdt>
      </w:tr>
      <w:tr w:rsidR="00FD7238" w14:paraId="2F776FDE" w14:textId="77777777" w:rsidTr="00FD7238">
        <w:trPr>
          <w:trHeight w:val="278"/>
          <w:tblHeader/>
        </w:trPr>
        <w:tc>
          <w:tcPr>
            <w:tcW w:w="1002" w:type="pct"/>
            <w:vMerge/>
            <w:vAlign w:val="center"/>
          </w:tcPr>
          <w:p w14:paraId="0FC0B056" w14:textId="77777777" w:rsidR="007F1ED8" w:rsidRDefault="007F1ED8">
            <w:pPr>
              <w:rPr>
                <w:rFonts w:cs="Arial"/>
                <w:color w:val="000000" w:themeColor="text1"/>
              </w:rPr>
            </w:pPr>
          </w:p>
        </w:tc>
        <w:tc>
          <w:tcPr>
            <w:tcW w:w="657" w:type="pct"/>
            <w:vMerge/>
            <w:vAlign w:val="center"/>
          </w:tcPr>
          <w:p w14:paraId="6E39854B" w14:textId="77777777" w:rsidR="007F1ED8" w:rsidRDefault="007F1ED8">
            <w:pPr>
              <w:rPr>
                <w:rFonts w:cs="Arial"/>
                <w:color w:val="000000" w:themeColor="text1"/>
              </w:rPr>
            </w:pPr>
          </w:p>
        </w:tc>
        <w:tc>
          <w:tcPr>
            <w:tcW w:w="688" w:type="pct"/>
            <w:vMerge/>
          </w:tcPr>
          <w:p w14:paraId="2FBB74F9" w14:textId="77777777" w:rsidR="007F1ED8" w:rsidRDefault="007F1ED8">
            <w:pPr>
              <w:rPr>
                <w:rFonts w:cs="Arial"/>
                <w:color w:val="000000" w:themeColor="text1"/>
              </w:rPr>
            </w:pPr>
          </w:p>
        </w:tc>
        <w:tc>
          <w:tcPr>
            <w:tcW w:w="622" w:type="pct"/>
            <w:vMerge/>
            <w:vAlign w:val="center"/>
          </w:tcPr>
          <w:p w14:paraId="45834F7F" w14:textId="77777777" w:rsidR="007F1ED8" w:rsidRDefault="007F1ED8">
            <w:pPr>
              <w:rPr>
                <w:rFonts w:cs="Arial"/>
                <w:color w:val="000000" w:themeColor="text1"/>
              </w:rPr>
            </w:pPr>
          </w:p>
        </w:tc>
        <w:tc>
          <w:tcPr>
            <w:tcW w:w="418" w:type="pct"/>
            <w:vMerge/>
            <w:vAlign w:val="center"/>
          </w:tcPr>
          <w:p w14:paraId="598D8936" w14:textId="77777777" w:rsidR="007F1ED8" w:rsidRDefault="007F1ED8">
            <w:pPr>
              <w:rPr>
                <w:rFonts w:cs="Arial"/>
                <w:color w:val="000000" w:themeColor="text1"/>
              </w:rPr>
            </w:pPr>
          </w:p>
        </w:tc>
        <w:sdt>
          <w:sdtPr>
            <w:tag w:val="_PLD_de578ebcf9ae4a679d3c9d71857b038a"/>
            <w:id w:val="1130977256"/>
          </w:sdtPr>
          <w:sdtEndPr/>
          <w:sdtContent>
            <w:tc>
              <w:tcPr>
                <w:tcW w:w="465" w:type="pct"/>
                <w:vAlign w:val="center"/>
              </w:tcPr>
              <w:p w14:paraId="25D5C0CC" w14:textId="77777777" w:rsidR="007F1ED8" w:rsidRDefault="00FD7238">
                <w:pPr>
                  <w:jc w:val="center"/>
                  <w:rPr>
                    <w:rFonts w:cs="Arial"/>
                    <w:color w:val="000000" w:themeColor="text1"/>
                  </w:rPr>
                </w:pPr>
                <w:r>
                  <w:rPr>
                    <w:rFonts w:cs="Arial" w:hint="eastAsia"/>
                    <w:color w:val="000000" w:themeColor="text1"/>
                    <w:lang w:val="en-GB"/>
                  </w:rPr>
                  <w:t>直接</w:t>
                </w:r>
              </w:p>
            </w:tc>
          </w:sdtContent>
        </w:sdt>
        <w:sdt>
          <w:sdtPr>
            <w:tag w:val="_PLD_154fe2dd001b4c93b14ff5f5aec1fbc8"/>
            <w:id w:val="-1485078587"/>
          </w:sdtPr>
          <w:sdtEndPr/>
          <w:sdtContent>
            <w:tc>
              <w:tcPr>
                <w:tcW w:w="482" w:type="pct"/>
                <w:vAlign w:val="center"/>
              </w:tcPr>
              <w:p w14:paraId="14522655" w14:textId="77777777" w:rsidR="007F1ED8" w:rsidRDefault="00FD7238">
                <w:pPr>
                  <w:jc w:val="center"/>
                  <w:rPr>
                    <w:rFonts w:cs="Arial"/>
                    <w:color w:val="000000" w:themeColor="text1"/>
                  </w:rPr>
                </w:pPr>
                <w:r>
                  <w:rPr>
                    <w:rFonts w:cs="Arial" w:hint="eastAsia"/>
                    <w:color w:val="000000" w:themeColor="text1"/>
                    <w:lang w:val="en-GB"/>
                  </w:rPr>
                  <w:t>间接</w:t>
                </w:r>
              </w:p>
            </w:tc>
          </w:sdtContent>
        </w:sdt>
        <w:tc>
          <w:tcPr>
            <w:tcW w:w="665" w:type="pct"/>
            <w:vMerge/>
          </w:tcPr>
          <w:p w14:paraId="2E9544A6" w14:textId="77777777" w:rsidR="007F1ED8" w:rsidRDefault="007F1ED8">
            <w:pPr>
              <w:rPr>
                <w:rFonts w:cs="Arial"/>
                <w:color w:val="000000" w:themeColor="text1"/>
              </w:rPr>
            </w:pPr>
          </w:p>
        </w:tc>
      </w:tr>
      <w:tr w:rsidR="00FD7238" w14:paraId="11EB73AE" w14:textId="77777777" w:rsidTr="00FD7238">
        <w:tc>
          <w:tcPr>
            <w:tcW w:w="1002" w:type="pct"/>
            <w:vAlign w:val="center"/>
          </w:tcPr>
          <w:p w14:paraId="140B7024" w14:textId="4ED92B78" w:rsidR="00270193" w:rsidRPr="00EA7665" w:rsidRDefault="00FD7238" w:rsidP="00FD7238">
            <w:pPr>
              <w:jc w:val="both"/>
              <w:rPr>
                <w:rFonts w:ascii="宋体" w:hAnsi="宋体"/>
              </w:rPr>
            </w:pPr>
            <w:r w:rsidRPr="00EA7665">
              <w:rPr>
                <w:rFonts w:ascii="宋体" w:hAnsi="宋体" w:hint="eastAsia"/>
              </w:rPr>
              <w:t>科沃斯机器人科技有限公司</w:t>
            </w:r>
          </w:p>
        </w:tc>
        <w:tc>
          <w:tcPr>
            <w:tcW w:w="657" w:type="pct"/>
            <w:vAlign w:val="center"/>
          </w:tcPr>
          <w:p w14:paraId="15D9DC6A" w14:textId="7C658849"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61E97EFC" w14:textId="5E2A55B9" w:rsidR="00270193" w:rsidRPr="00EA7665" w:rsidRDefault="00FD7238" w:rsidP="006E1D43">
            <w:pPr>
              <w:jc w:val="center"/>
              <w:rPr>
                <w:rFonts w:ascii="宋体" w:hAnsi="宋体"/>
              </w:rPr>
            </w:pPr>
            <w:r w:rsidRPr="00EA7665">
              <w:rPr>
                <w:rFonts w:ascii="宋体" w:hAnsi="宋体" w:hint="eastAsia"/>
              </w:rPr>
              <w:t>5000万元</w:t>
            </w:r>
          </w:p>
        </w:tc>
        <w:tc>
          <w:tcPr>
            <w:tcW w:w="622" w:type="pct"/>
            <w:vAlign w:val="center"/>
          </w:tcPr>
          <w:p w14:paraId="55B97764" w14:textId="19278821"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47261C1B" w14:textId="1C9E1F60"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C111D6A" w14:textId="718DFE46" w:rsidR="00270193" w:rsidRPr="00EA7665" w:rsidRDefault="00270193" w:rsidP="00FD7238">
            <w:pPr>
              <w:jc w:val="right"/>
              <w:rPr>
                <w:rFonts w:ascii="宋体" w:hAnsi="宋体"/>
              </w:rPr>
            </w:pPr>
          </w:p>
        </w:tc>
        <w:tc>
          <w:tcPr>
            <w:tcW w:w="482" w:type="pct"/>
            <w:vAlign w:val="center"/>
          </w:tcPr>
          <w:p w14:paraId="57A22AAC" w14:textId="5063D62D"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034BE70C" w14:textId="211C5763" w:rsidR="00270193" w:rsidRPr="00EA7665" w:rsidRDefault="00FD7238" w:rsidP="00FD7238">
            <w:pPr>
              <w:jc w:val="center"/>
              <w:rPr>
                <w:rFonts w:ascii="宋体" w:hAnsi="宋体"/>
              </w:rPr>
            </w:pPr>
            <w:r w:rsidRPr="00EA7665">
              <w:rPr>
                <w:rFonts w:ascii="宋体" w:hAnsi="宋体" w:hint="eastAsia"/>
              </w:rPr>
              <w:t>新设投资</w:t>
            </w:r>
          </w:p>
        </w:tc>
      </w:tr>
      <w:tr w:rsidR="00FD7238" w14:paraId="63B16596" w14:textId="77777777" w:rsidTr="00FD7238">
        <w:tc>
          <w:tcPr>
            <w:tcW w:w="1002" w:type="pct"/>
            <w:vAlign w:val="center"/>
          </w:tcPr>
          <w:p w14:paraId="02C91782" w14:textId="57513F0A" w:rsidR="00270193" w:rsidRPr="00EA7665" w:rsidRDefault="00FD7238" w:rsidP="00FD7238">
            <w:pPr>
              <w:jc w:val="both"/>
              <w:rPr>
                <w:rFonts w:ascii="宋体" w:hAnsi="宋体"/>
              </w:rPr>
            </w:pPr>
            <w:r w:rsidRPr="00EA7665">
              <w:rPr>
                <w:rFonts w:ascii="宋体" w:hAnsi="宋体" w:hint="eastAsia"/>
              </w:rPr>
              <w:t>苏州彤帆智能科技有限公司</w:t>
            </w:r>
          </w:p>
        </w:tc>
        <w:tc>
          <w:tcPr>
            <w:tcW w:w="657" w:type="pct"/>
            <w:vAlign w:val="center"/>
          </w:tcPr>
          <w:p w14:paraId="77978E58" w14:textId="62EC46CF"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0C3CC80D" w14:textId="1D656DC9" w:rsidR="00270193" w:rsidRPr="00EA7665" w:rsidRDefault="00FD7238" w:rsidP="006E1D43">
            <w:pPr>
              <w:jc w:val="center"/>
              <w:rPr>
                <w:rFonts w:ascii="宋体" w:hAnsi="宋体"/>
              </w:rPr>
            </w:pPr>
            <w:r w:rsidRPr="00EA7665">
              <w:rPr>
                <w:rFonts w:ascii="宋体" w:hAnsi="宋体" w:hint="eastAsia"/>
              </w:rPr>
              <w:t>7000万元</w:t>
            </w:r>
          </w:p>
        </w:tc>
        <w:tc>
          <w:tcPr>
            <w:tcW w:w="622" w:type="pct"/>
            <w:vAlign w:val="center"/>
          </w:tcPr>
          <w:p w14:paraId="12D34B81" w14:textId="573171CA"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4F0450DB" w14:textId="1EE72DF3" w:rsidR="00270193" w:rsidRPr="00EA7665" w:rsidRDefault="00FD7238" w:rsidP="00FD7238">
            <w:pPr>
              <w:jc w:val="center"/>
              <w:rPr>
                <w:rFonts w:ascii="宋体" w:hAnsi="宋体"/>
              </w:rPr>
            </w:pPr>
            <w:r w:rsidRPr="00EA7665">
              <w:rPr>
                <w:rFonts w:ascii="宋体" w:hAnsi="宋体" w:hint="eastAsia"/>
              </w:rPr>
              <w:t>生产制造</w:t>
            </w:r>
          </w:p>
        </w:tc>
        <w:tc>
          <w:tcPr>
            <w:tcW w:w="465" w:type="pct"/>
            <w:vAlign w:val="center"/>
          </w:tcPr>
          <w:p w14:paraId="739EB5DA" w14:textId="25DA7568" w:rsidR="00270193" w:rsidRPr="00EA7665" w:rsidRDefault="00FD7238" w:rsidP="00FD7238">
            <w:pPr>
              <w:jc w:val="right"/>
              <w:rPr>
                <w:rFonts w:ascii="宋体" w:hAnsi="宋体"/>
              </w:rPr>
            </w:pPr>
            <w:r w:rsidRPr="00EA7665">
              <w:rPr>
                <w:rFonts w:ascii="宋体" w:hAnsi="宋体" w:hint="eastAsia"/>
              </w:rPr>
              <w:t>100</w:t>
            </w:r>
          </w:p>
        </w:tc>
        <w:tc>
          <w:tcPr>
            <w:tcW w:w="482" w:type="pct"/>
            <w:vAlign w:val="center"/>
          </w:tcPr>
          <w:p w14:paraId="2AB3534C" w14:textId="6F60BE3C" w:rsidR="00270193" w:rsidRPr="00EA7665" w:rsidRDefault="00270193" w:rsidP="00FD7238">
            <w:pPr>
              <w:jc w:val="right"/>
              <w:rPr>
                <w:rFonts w:ascii="宋体" w:hAnsi="宋体"/>
              </w:rPr>
            </w:pPr>
          </w:p>
        </w:tc>
        <w:tc>
          <w:tcPr>
            <w:tcW w:w="665" w:type="pct"/>
            <w:vAlign w:val="center"/>
          </w:tcPr>
          <w:p w14:paraId="3C8F620D" w14:textId="7613D560" w:rsidR="00270193" w:rsidRPr="00EA7665" w:rsidRDefault="00FD7238" w:rsidP="00FD7238">
            <w:pPr>
              <w:jc w:val="center"/>
              <w:rPr>
                <w:rFonts w:ascii="宋体" w:hAnsi="宋体"/>
              </w:rPr>
            </w:pPr>
            <w:r w:rsidRPr="00EA7665">
              <w:rPr>
                <w:rFonts w:ascii="宋体" w:hAnsi="宋体" w:hint="eastAsia"/>
              </w:rPr>
              <w:t>新设投资</w:t>
            </w:r>
          </w:p>
        </w:tc>
      </w:tr>
      <w:tr w:rsidR="00FD7238" w14:paraId="41841729" w14:textId="77777777" w:rsidTr="00FD7238">
        <w:tc>
          <w:tcPr>
            <w:tcW w:w="1002" w:type="pct"/>
            <w:vAlign w:val="center"/>
          </w:tcPr>
          <w:p w14:paraId="027906DA" w14:textId="71EDB1B8" w:rsidR="00270193" w:rsidRPr="00EA7665" w:rsidRDefault="00FD7238" w:rsidP="00FD7238">
            <w:pPr>
              <w:jc w:val="both"/>
              <w:rPr>
                <w:rFonts w:ascii="宋体" w:hAnsi="宋体"/>
              </w:rPr>
            </w:pPr>
            <w:r w:rsidRPr="00EA7665">
              <w:rPr>
                <w:rFonts w:ascii="宋体" w:hAnsi="宋体" w:hint="eastAsia"/>
              </w:rPr>
              <w:t>苏州凯航电机有限公司</w:t>
            </w:r>
          </w:p>
        </w:tc>
        <w:tc>
          <w:tcPr>
            <w:tcW w:w="657" w:type="pct"/>
            <w:vAlign w:val="center"/>
          </w:tcPr>
          <w:p w14:paraId="78088BB2" w14:textId="46C7C4C6"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7AE415D6" w14:textId="78D4AD2D" w:rsidR="00270193" w:rsidRPr="00EA7665" w:rsidRDefault="00FD7238" w:rsidP="006E1D43">
            <w:pPr>
              <w:jc w:val="center"/>
              <w:rPr>
                <w:rFonts w:ascii="宋体" w:hAnsi="宋体"/>
              </w:rPr>
            </w:pPr>
            <w:r w:rsidRPr="00EA7665">
              <w:rPr>
                <w:rFonts w:ascii="宋体" w:hAnsi="宋体" w:hint="eastAsia"/>
              </w:rPr>
              <w:t>1281.7746万元</w:t>
            </w:r>
          </w:p>
        </w:tc>
        <w:tc>
          <w:tcPr>
            <w:tcW w:w="622" w:type="pct"/>
            <w:vAlign w:val="center"/>
          </w:tcPr>
          <w:p w14:paraId="1B26B259" w14:textId="1204A1F8"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3694C0B2" w14:textId="56C65C11" w:rsidR="00270193" w:rsidRPr="00EA7665" w:rsidRDefault="00FD7238" w:rsidP="00FD7238">
            <w:pPr>
              <w:jc w:val="center"/>
              <w:rPr>
                <w:rFonts w:ascii="宋体" w:hAnsi="宋体"/>
              </w:rPr>
            </w:pPr>
            <w:r w:rsidRPr="00EA7665">
              <w:rPr>
                <w:rFonts w:ascii="宋体" w:hAnsi="宋体" w:hint="eastAsia"/>
              </w:rPr>
              <w:t>生产制造</w:t>
            </w:r>
          </w:p>
        </w:tc>
        <w:tc>
          <w:tcPr>
            <w:tcW w:w="465" w:type="pct"/>
            <w:vAlign w:val="center"/>
          </w:tcPr>
          <w:p w14:paraId="03B147A2" w14:textId="12C6E221" w:rsidR="00270193" w:rsidRPr="00EA7665" w:rsidRDefault="00FD7238" w:rsidP="00FD7238">
            <w:pPr>
              <w:jc w:val="right"/>
              <w:rPr>
                <w:rFonts w:ascii="宋体" w:hAnsi="宋体"/>
              </w:rPr>
            </w:pPr>
            <w:r w:rsidRPr="00EA7665">
              <w:rPr>
                <w:rFonts w:ascii="宋体" w:hAnsi="宋体" w:hint="eastAsia"/>
              </w:rPr>
              <w:t>100</w:t>
            </w:r>
          </w:p>
        </w:tc>
        <w:tc>
          <w:tcPr>
            <w:tcW w:w="482" w:type="pct"/>
            <w:vAlign w:val="center"/>
          </w:tcPr>
          <w:p w14:paraId="4315B298" w14:textId="6D6EF8E8" w:rsidR="00270193" w:rsidRPr="00EA7665" w:rsidRDefault="00270193" w:rsidP="00FD7238">
            <w:pPr>
              <w:jc w:val="right"/>
              <w:rPr>
                <w:rFonts w:ascii="宋体" w:hAnsi="宋体"/>
              </w:rPr>
            </w:pPr>
          </w:p>
        </w:tc>
        <w:tc>
          <w:tcPr>
            <w:tcW w:w="665" w:type="pct"/>
            <w:vAlign w:val="center"/>
          </w:tcPr>
          <w:p w14:paraId="32715985" w14:textId="3F1B5482" w:rsidR="00270193" w:rsidRPr="00EA7665" w:rsidRDefault="00FD7238" w:rsidP="00FD7238">
            <w:pPr>
              <w:jc w:val="center"/>
              <w:rPr>
                <w:rFonts w:ascii="宋体" w:hAnsi="宋体"/>
              </w:rPr>
            </w:pPr>
            <w:r w:rsidRPr="00EA7665">
              <w:rPr>
                <w:rFonts w:ascii="宋体" w:hAnsi="宋体" w:hint="eastAsia"/>
              </w:rPr>
              <w:t>新设投资</w:t>
            </w:r>
          </w:p>
        </w:tc>
      </w:tr>
      <w:tr w:rsidR="00FD7238" w14:paraId="700419BB" w14:textId="77777777" w:rsidTr="00FD7238">
        <w:tc>
          <w:tcPr>
            <w:tcW w:w="1002" w:type="pct"/>
            <w:vAlign w:val="center"/>
          </w:tcPr>
          <w:p w14:paraId="56A9501C" w14:textId="1685D147" w:rsidR="00270193" w:rsidRPr="00EA7665" w:rsidRDefault="00FD7238" w:rsidP="00FD7238">
            <w:pPr>
              <w:jc w:val="both"/>
              <w:rPr>
                <w:rFonts w:ascii="宋体" w:hAnsi="宋体"/>
              </w:rPr>
            </w:pPr>
            <w:r w:rsidRPr="00EA7665">
              <w:rPr>
                <w:rFonts w:ascii="宋体" w:hAnsi="宋体" w:hint="eastAsia"/>
              </w:rPr>
              <w:t>科沃斯家用机器人有限公司</w:t>
            </w:r>
          </w:p>
        </w:tc>
        <w:tc>
          <w:tcPr>
            <w:tcW w:w="657" w:type="pct"/>
            <w:vAlign w:val="center"/>
          </w:tcPr>
          <w:p w14:paraId="387327A0" w14:textId="26BA404D"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34C3FCB8" w14:textId="52418397" w:rsidR="00270193" w:rsidRPr="00EA7665" w:rsidRDefault="00FD7238" w:rsidP="006E1D43">
            <w:pPr>
              <w:jc w:val="center"/>
              <w:rPr>
                <w:rFonts w:ascii="宋体" w:hAnsi="宋体"/>
              </w:rPr>
            </w:pPr>
            <w:r w:rsidRPr="00EA7665">
              <w:rPr>
                <w:rFonts w:ascii="宋体" w:hAnsi="宋体" w:hint="eastAsia"/>
              </w:rPr>
              <w:t>55140万元</w:t>
            </w:r>
          </w:p>
        </w:tc>
        <w:tc>
          <w:tcPr>
            <w:tcW w:w="622" w:type="pct"/>
            <w:vAlign w:val="center"/>
          </w:tcPr>
          <w:p w14:paraId="5DC2DF48" w14:textId="36622BD8"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17FCAF17" w14:textId="6F38DE33" w:rsidR="00270193" w:rsidRPr="00EA7665" w:rsidRDefault="00FD7238" w:rsidP="00FD7238">
            <w:pPr>
              <w:jc w:val="center"/>
              <w:rPr>
                <w:rFonts w:ascii="宋体" w:hAnsi="宋体"/>
              </w:rPr>
            </w:pPr>
            <w:r w:rsidRPr="00EA7665">
              <w:rPr>
                <w:rFonts w:ascii="宋体" w:hAnsi="宋体" w:hint="eastAsia"/>
              </w:rPr>
              <w:t>生产制造</w:t>
            </w:r>
          </w:p>
        </w:tc>
        <w:tc>
          <w:tcPr>
            <w:tcW w:w="465" w:type="pct"/>
            <w:vAlign w:val="center"/>
          </w:tcPr>
          <w:p w14:paraId="53D5C857" w14:textId="73B13778" w:rsidR="00270193" w:rsidRPr="00EA7665" w:rsidRDefault="00FD7238" w:rsidP="00FD7238">
            <w:pPr>
              <w:jc w:val="right"/>
              <w:rPr>
                <w:rFonts w:ascii="宋体" w:hAnsi="宋体"/>
              </w:rPr>
            </w:pPr>
            <w:r w:rsidRPr="00EA7665">
              <w:rPr>
                <w:rFonts w:ascii="宋体" w:hAnsi="宋体" w:hint="eastAsia"/>
              </w:rPr>
              <w:t>100</w:t>
            </w:r>
          </w:p>
        </w:tc>
        <w:tc>
          <w:tcPr>
            <w:tcW w:w="482" w:type="pct"/>
            <w:vAlign w:val="center"/>
          </w:tcPr>
          <w:p w14:paraId="4B739A48" w14:textId="554FD8E3" w:rsidR="00270193" w:rsidRPr="00EA7665" w:rsidRDefault="00270193" w:rsidP="00FD7238">
            <w:pPr>
              <w:jc w:val="right"/>
              <w:rPr>
                <w:rFonts w:ascii="宋体" w:hAnsi="宋体"/>
              </w:rPr>
            </w:pPr>
          </w:p>
        </w:tc>
        <w:tc>
          <w:tcPr>
            <w:tcW w:w="665" w:type="pct"/>
            <w:vAlign w:val="center"/>
          </w:tcPr>
          <w:p w14:paraId="2CF28C7B" w14:textId="440EBA9D" w:rsidR="00270193" w:rsidRPr="00EA7665" w:rsidRDefault="00FD7238" w:rsidP="00FD7238">
            <w:pPr>
              <w:jc w:val="center"/>
              <w:rPr>
                <w:rFonts w:ascii="宋体" w:hAnsi="宋体"/>
              </w:rPr>
            </w:pPr>
            <w:r w:rsidRPr="00EA7665">
              <w:rPr>
                <w:rFonts w:ascii="宋体" w:hAnsi="宋体" w:hint="eastAsia"/>
              </w:rPr>
              <w:t>新设投资</w:t>
            </w:r>
          </w:p>
        </w:tc>
      </w:tr>
      <w:tr w:rsidR="00FD7238" w14:paraId="5A80C3D1" w14:textId="77777777" w:rsidTr="00FD7238">
        <w:tc>
          <w:tcPr>
            <w:tcW w:w="1002" w:type="pct"/>
            <w:vAlign w:val="center"/>
          </w:tcPr>
          <w:p w14:paraId="6D74A305" w14:textId="0419F8DF" w:rsidR="00270193" w:rsidRPr="00EA7665" w:rsidRDefault="00FD7238" w:rsidP="00FD7238">
            <w:pPr>
              <w:jc w:val="both"/>
              <w:rPr>
                <w:rFonts w:ascii="宋体" w:hAnsi="宋体"/>
              </w:rPr>
            </w:pPr>
            <w:r w:rsidRPr="00EA7665">
              <w:rPr>
                <w:rFonts w:ascii="宋体" w:hAnsi="宋体" w:hint="eastAsia"/>
              </w:rPr>
              <w:t>苏州科畅电子有限公司</w:t>
            </w:r>
          </w:p>
        </w:tc>
        <w:tc>
          <w:tcPr>
            <w:tcW w:w="657" w:type="pct"/>
            <w:vAlign w:val="center"/>
          </w:tcPr>
          <w:p w14:paraId="2E9EF7FF" w14:textId="736D42B3"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239CAACF" w14:textId="41A4B601" w:rsidR="00270193" w:rsidRPr="00EA7665" w:rsidRDefault="00FD7238" w:rsidP="006E1D43">
            <w:pPr>
              <w:jc w:val="center"/>
              <w:rPr>
                <w:rFonts w:ascii="宋体" w:hAnsi="宋体"/>
              </w:rPr>
            </w:pPr>
            <w:r w:rsidRPr="00EA7665">
              <w:rPr>
                <w:rFonts w:ascii="宋体" w:hAnsi="宋体" w:hint="eastAsia"/>
              </w:rPr>
              <w:t>10万元</w:t>
            </w:r>
          </w:p>
        </w:tc>
        <w:tc>
          <w:tcPr>
            <w:tcW w:w="622" w:type="pct"/>
            <w:vAlign w:val="center"/>
          </w:tcPr>
          <w:p w14:paraId="4C519161" w14:textId="66E70A45"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70430955" w14:textId="4881E4F7"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56C9EC93" w14:textId="73405900" w:rsidR="00270193" w:rsidRPr="00EA7665" w:rsidRDefault="00270193" w:rsidP="00FD7238">
            <w:pPr>
              <w:jc w:val="right"/>
              <w:rPr>
                <w:rFonts w:ascii="宋体" w:hAnsi="宋体"/>
              </w:rPr>
            </w:pPr>
          </w:p>
        </w:tc>
        <w:tc>
          <w:tcPr>
            <w:tcW w:w="482" w:type="pct"/>
            <w:vAlign w:val="center"/>
          </w:tcPr>
          <w:p w14:paraId="1B85B66B" w14:textId="4FDA1CAE"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73B3F9BD" w14:textId="7D8B1AFF" w:rsidR="00270193" w:rsidRPr="00EA7665" w:rsidRDefault="00FD7238" w:rsidP="00FD7238">
            <w:pPr>
              <w:jc w:val="center"/>
              <w:rPr>
                <w:rFonts w:ascii="宋体" w:hAnsi="宋体"/>
              </w:rPr>
            </w:pPr>
            <w:r w:rsidRPr="00EA7665">
              <w:rPr>
                <w:rFonts w:ascii="宋体" w:hAnsi="宋体" w:hint="eastAsia"/>
              </w:rPr>
              <w:t>新设投资</w:t>
            </w:r>
          </w:p>
        </w:tc>
      </w:tr>
      <w:tr w:rsidR="00FD7238" w14:paraId="66B57190" w14:textId="77777777" w:rsidTr="00FD7238">
        <w:tc>
          <w:tcPr>
            <w:tcW w:w="1002" w:type="pct"/>
            <w:vAlign w:val="center"/>
          </w:tcPr>
          <w:p w14:paraId="10C19629" w14:textId="5C979608" w:rsidR="00270193" w:rsidRPr="00EA7665" w:rsidRDefault="00FD7238" w:rsidP="00FD7238">
            <w:pPr>
              <w:jc w:val="both"/>
              <w:rPr>
                <w:rFonts w:ascii="宋体" w:hAnsi="宋体"/>
              </w:rPr>
            </w:pPr>
            <w:r w:rsidRPr="00EA7665">
              <w:rPr>
                <w:rFonts w:ascii="宋体" w:hAnsi="宋体" w:hint="eastAsia"/>
              </w:rPr>
              <w:t>苏州科瀚电子有限公司</w:t>
            </w:r>
          </w:p>
        </w:tc>
        <w:tc>
          <w:tcPr>
            <w:tcW w:w="657" w:type="pct"/>
            <w:vAlign w:val="center"/>
          </w:tcPr>
          <w:p w14:paraId="6DAA52FF" w14:textId="3E63923D"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3A3EF201" w14:textId="0CEE0621" w:rsidR="00270193" w:rsidRPr="00EA7665" w:rsidRDefault="00FD7238" w:rsidP="006E1D43">
            <w:pPr>
              <w:jc w:val="center"/>
              <w:rPr>
                <w:rFonts w:ascii="宋体" w:hAnsi="宋体"/>
              </w:rPr>
            </w:pPr>
            <w:r w:rsidRPr="00EA7665">
              <w:rPr>
                <w:rFonts w:ascii="宋体" w:hAnsi="宋体" w:hint="eastAsia"/>
              </w:rPr>
              <w:t>10万元</w:t>
            </w:r>
          </w:p>
        </w:tc>
        <w:tc>
          <w:tcPr>
            <w:tcW w:w="622" w:type="pct"/>
            <w:vAlign w:val="center"/>
          </w:tcPr>
          <w:p w14:paraId="1BD6E376" w14:textId="226DDCE8"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1DE0EA34" w14:textId="6BC07D9B"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5885998B" w14:textId="06A33B5B" w:rsidR="00270193" w:rsidRPr="00EA7665" w:rsidRDefault="00270193" w:rsidP="00FD7238">
            <w:pPr>
              <w:jc w:val="right"/>
              <w:rPr>
                <w:rFonts w:ascii="宋体" w:hAnsi="宋体"/>
              </w:rPr>
            </w:pPr>
          </w:p>
        </w:tc>
        <w:tc>
          <w:tcPr>
            <w:tcW w:w="482" w:type="pct"/>
            <w:vAlign w:val="center"/>
          </w:tcPr>
          <w:p w14:paraId="18603C5F" w14:textId="4E2BCE8C"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EF8B7F1" w14:textId="019FB438" w:rsidR="00270193" w:rsidRPr="00EA7665" w:rsidRDefault="00FD7238" w:rsidP="00FD7238">
            <w:pPr>
              <w:jc w:val="center"/>
              <w:rPr>
                <w:rFonts w:ascii="宋体" w:hAnsi="宋体"/>
              </w:rPr>
            </w:pPr>
            <w:r w:rsidRPr="00EA7665">
              <w:rPr>
                <w:rFonts w:ascii="宋体" w:hAnsi="宋体" w:hint="eastAsia"/>
              </w:rPr>
              <w:t>新设投资</w:t>
            </w:r>
          </w:p>
        </w:tc>
      </w:tr>
      <w:tr w:rsidR="00FD7238" w14:paraId="54CDC75A" w14:textId="77777777" w:rsidTr="00FD7238">
        <w:tc>
          <w:tcPr>
            <w:tcW w:w="1002" w:type="pct"/>
            <w:vAlign w:val="center"/>
          </w:tcPr>
          <w:p w14:paraId="44BFE013" w14:textId="66D17646" w:rsidR="00270193" w:rsidRPr="00EA7665" w:rsidRDefault="00FD7238" w:rsidP="00FD7238">
            <w:pPr>
              <w:jc w:val="both"/>
              <w:rPr>
                <w:rFonts w:ascii="宋体" w:hAnsi="宋体"/>
              </w:rPr>
            </w:pPr>
            <w:r w:rsidRPr="00EA7665">
              <w:rPr>
                <w:rFonts w:ascii="宋体" w:hAnsi="宋体" w:hint="eastAsia"/>
              </w:rPr>
              <w:t>苏州科享电子有限公司</w:t>
            </w:r>
          </w:p>
        </w:tc>
        <w:tc>
          <w:tcPr>
            <w:tcW w:w="657" w:type="pct"/>
            <w:vAlign w:val="center"/>
          </w:tcPr>
          <w:p w14:paraId="1004196A" w14:textId="0CB34289"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084FA930" w14:textId="540C3E50" w:rsidR="00270193" w:rsidRPr="00EA7665" w:rsidRDefault="00FD7238" w:rsidP="006E1D43">
            <w:pPr>
              <w:jc w:val="center"/>
              <w:rPr>
                <w:rFonts w:ascii="宋体" w:hAnsi="宋体"/>
              </w:rPr>
            </w:pPr>
            <w:r w:rsidRPr="00EA7665">
              <w:rPr>
                <w:rFonts w:ascii="宋体" w:hAnsi="宋体" w:hint="eastAsia"/>
              </w:rPr>
              <w:t>10万元</w:t>
            </w:r>
          </w:p>
        </w:tc>
        <w:tc>
          <w:tcPr>
            <w:tcW w:w="622" w:type="pct"/>
            <w:vAlign w:val="center"/>
          </w:tcPr>
          <w:p w14:paraId="731A5A52" w14:textId="74BF53E8"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5507EB5B" w14:textId="6B02EB1B"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BDCEDBB" w14:textId="3F28CA55" w:rsidR="00270193" w:rsidRPr="00EA7665" w:rsidRDefault="00270193" w:rsidP="00FD7238">
            <w:pPr>
              <w:jc w:val="right"/>
              <w:rPr>
                <w:rFonts w:ascii="宋体" w:hAnsi="宋体"/>
              </w:rPr>
            </w:pPr>
          </w:p>
        </w:tc>
        <w:tc>
          <w:tcPr>
            <w:tcW w:w="482" w:type="pct"/>
            <w:vAlign w:val="center"/>
          </w:tcPr>
          <w:p w14:paraId="5598F972" w14:textId="7923AB98"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8A6746F" w14:textId="687AD7A8" w:rsidR="00270193" w:rsidRPr="00EA7665" w:rsidRDefault="00FD7238" w:rsidP="00FD7238">
            <w:pPr>
              <w:jc w:val="center"/>
              <w:rPr>
                <w:rFonts w:ascii="宋体" w:hAnsi="宋体"/>
              </w:rPr>
            </w:pPr>
            <w:r w:rsidRPr="00EA7665">
              <w:rPr>
                <w:rFonts w:ascii="宋体" w:hAnsi="宋体" w:hint="eastAsia"/>
              </w:rPr>
              <w:t>新设投资</w:t>
            </w:r>
          </w:p>
        </w:tc>
      </w:tr>
      <w:tr w:rsidR="00FD7238" w14:paraId="0226FCCD" w14:textId="77777777" w:rsidTr="00FD7238">
        <w:tc>
          <w:tcPr>
            <w:tcW w:w="1002" w:type="pct"/>
            <w:vAlign w:val="center"/>
          </w:tcPr>
          <w:p w14:paraId="4AF735F9" w14:textId="4BB04888" w:rsidR="00270193" w:rsidRPr="00EA7665" w:rsidRDefault="00FD7238" w:rsidP="00FD7238">
            <w:pPr>
              <w:jc w:val="both"/>
              <w:rPr>
                <w:rFonts w:ascii="宋体" w:hAnsi="宋体"/>
              </w:rPr>
            </w:pPr>
            <w:r w:rsidRPr="00EA7665">
              <w:rPr>
                <w:rFonts w:ascii="宋体" w:hAnsi="宋体" w:hint="eastAsia"/>
              </w:rPr>
              <w:t>苏州科沃斯机器人电子商务有限公司</w:t>
            </w:r>
          </w:p>
        </w:tc>
        <w:tc>
          <w:tcPr>
            <w:tcW w:w="657" w:type="pct"/>
            <w:vAlign w:val="center"/>
          </w:tcPr>
          <w:p w14:paraId="08DE7005" w14:textId="44DB76F4"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587C2C22" w14:textId="326F378C" w:rsidR="00270193" w:rsidRPr="00EA7665" w:rsidRDefault="00FD7238" w:rsidP="006E1D43">
            <w:pPr>
              <w:jc w:val="center"/>
              <w:rPr>
                <w:rFonts w:ascii="宋体" w:hAnsi="宋体"/>
              </w:rPr>
            </w:pPr>
            <w:r w:rsidRPr="00EA7665">
              <w:rPr>
                <w:rFonts w:ascii="宋体" w:hAnsi="宋体" w:hint="eastAsia"/>
              </w:rPr>
              <w:t>100万元</w:t>
            </w:r>
          </w:p>
        </w:tc>
        <w:tc>
          <w:tcPr>
            <w:tcW w:w="622" w:type="pct"/>
            <w:vAlign w:val="center"/>
          </w:tcPr>
          <w:p w14:paraId="2EB5F6A9" w14:textId="6FB2C595"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15C470DD" w14:textId="3852C929"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C2A7BFE" w14:textId="1AE6E22B" w:rsidR="00270193" w:rsidRPr="00EA7665" w:rsidRDefault="00270193" w:rsidP="00FD7238">
            <w:pPr>
              <w:jc w:val="right"/>
              <w:rPr>
                <w:rFonts w:ascii="宋体" w:hAnsi="宋体"/>
              </w:rPr>
            </w:pPr>
          </w:p>
        </w:tc>
        <w:tc>
          <w:tcPr>
            <w:tcW w:w="482" w:type="pct"/>
            <w:vAlign w:val="center"/>
          </w:tcPr>
          <w:p w14:paraId="74E39178" w14:textId="0E3CB699"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59508C66" w14:textId="4A35BBE9" w:rsidR="00270193" w:rsidRPr="00EA7665" w:rsidRDefault="00FD7238" w:rsidP="00FD7238">
            <w:pPr>
              <w:jc w:val="center"/>
              <w:rPr>
                <w:rFonts w:ascii="宋体" w:hAnsi="宋体"/>
              </w:rPr>
            </w:pPr>
            <w:r w:rsidRPr="00EA7665">
              <w:rPr>
                <w:rFonts w:ascii="宋体" w:hAnsi="宋体" w:hint="eastAsia"/>
              </w:rPr>
              <w:t>同一控制企业合并</w:t>
            </w:r>
          </w:p>
        </w:tc>
      </w:tr>
      <w:tr w:rsidR="00FD7238" w14:paraId="08D26988" w14:textId="77777777" w:rsidTr="00FD7238">
        <w:tc>
          <w:tcPr>
            <w:tcW w:w="1002" w:type="pct"/>
            <w:vAlign w:val="center"/>
          </w:tcPr>
          <w:p w14:paraId="2CF2B48C" w14:textId="0A76B98E" w:rsidR="00270193" w:rsidRPr="00EA7665" w:rsidRDefault="00FD7238" w:rsidP="00FD7238">
            <w:pPr>
              <w:jc w:val="both"/>
              <w:rPr>
                <w:rFonts w:ascii="宋体" w:hAnsi="宋体"/>
              </w:rPr>
            </w:pPr>
            <w:r w:rsidRPr="00EA7665">
              <w:rPr>
                <w:rFonts w:ascii="宋体" w:hAnsi="宋体" w:hint="eastAsia"/>
              </w:rPr>
              <w:t>苏州科沃斯软件科技有限公司</w:t>
            </w:r>
          </w:p>
        </w:tc>
        <w:tc>
          <w:tcPr>
            <w:tcW w:w="657" w:type="pct"/>
            <w:vAlign w:val="center"/>
          </w:tcPr>
          <w:p w14:paraId="760522BE" w14:textId="07B9433F"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3E12C298" w14:textId="69558660" w:rsidR="00270193" w:rsidRPr="00EA7665" w:rsidRDefault="00FD7238" w:rsidP="006E1D43">
            <w:pPr>
              <w:jc w:val="center"/>
              <w:rPr>
                <w:rFonts w:ascii="宋体" w:hAnsi="宋体"/>
              </w:rPr>
            </w:pPr>
            <w:r w:rsidRPr="00EA7665">
              <w:rPr>
                <w:rFonts w:ascii="宋体" w:hAnsi="宋体" w:hint="eastAsia"/>
              </w:rPr>
              <w:t>2000万元</w:t>
            </w:r>
          </w:p>
        </w:tc>
        <w:tc>
          <w:tcPr>
            <w:tcW w:w="622" w:type="pct"/>
            <w:vAlign w:val="center"/>
          </w:tcPr>
          <w:p w14:paraId="70C00686" w14:textId="1110FD73"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11C7438F" w14:textId="53D7DFD2" w:rsidR="00270193" w:rsidRPr="00EA7665" w:rsidRDefault="00FD7238" w:rsidP="00FD7238">
            <w:pPr>
              <w:jc w:val="center"/>
              <w:rPr>
                <w:rFonts w:ascii="宋体" w:hAnsi="宋体"/>
              </w:rPr>
            </w:pPr>
            <w:r w:rsidRPr="00EA7665">
              <w:rPr>
                <w:rFonts w:ascii="宋体" w:hAnsi="宋体" w:hint="eastAsia"/>
              </w:rPr>
              <w:t>技术研发</w:t>
            </w:r>
          </w:p>
        </w:tc>
        <w:tc>
          <w:tcPr>
            <w:tcW w:w="465" w:type="pct"/>
            <w:vAlign w:val="center"/>
          </w:tcPr>
          <w:p w14:paraId="2477889D" w14:textId="267F4372" w:rsidR="00270193" w:rsidRPr="00EA7665" w:rsidRDefault="00270193" w:rsidP="00FD7238">
            <w:pPr>
              <w:jc w:val="right"/>
              <w:rPr>
                <w:rFonts w:ascii="宋体" w:hAnsi="宋体"/>
              </w:rPr>
            </w:pPr>
          </w:p>
        </w:tc>
        <w:tc>
          <w:tcPr>
            <w:tcW w:w="482" w:type="pct"/>
            <w:vAlign w:val="center"/>
          </w:tcPr>
          <w:p w14:paraId="18C0A356" w14:textId="243C1BDE"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146EBD7" w14:textId="3105E15A" w:rsidR="00270193" w:rsidRPr="00EA7665" w:rsidRDefault="00FD7238" w:rsidP="00FD7238">
            <w:pPr>
              <w:jc w:val="center"/>
              <w:rPr>
                <w:rFonts w:ascii="宋体" w:hAnsi="宋体"/>
              </w:rPr>
            </w:pPr>
            <w:r w:rsidRPr="00EA7665">
              <w:rPr>
                <w:rFonts w:ascii="宋体" w:hAnsi="宋体" w:hint="eastAsia"/>
              </w:rPr>
              <w:t>新设投资</w:t>
            </w:r>
          </w:p>
        </w:tc>
      </w:tr>
      <w:tr w:rsidR="00FD7238" w14:paraId="09E87260" w14:textId="77777777" w:rsidTr="00FD7238">
        <w:tc>
          <w:tcPr>
            <w:tcW w:w="1002" w:type="pct"/>
            <w:vAlign w:val="center"/>
          </w:tcPr>
          <w:p w14:paraId="4C3B5AAE" w14:textId="49A2FB08" w:rsidR="00270193" w:rsidRPr="00EA7665" w:rsidRDefault="00FD7238" w:rsidP="00FD7238">
            <w:pPr>
              <w:jc w:val="both"/>
              <w:rPr>
                <w:rFonts w:ascii="宋体" w:hAnsi="宋体"/>
              </w:rPr>
            </w:pPr>
            <w:r w:rsidRPr="00EA7665">
              <w:rPr>
                <w:rFonts w:ascii="宋体" w:hAnsi="宋体" w:hint="eastAsia"/>
              </w:rPr>
              <w:t>科沃斯商用机器人有限公司</w:t>
            </w:r>
          </w:p>
        </w:tc>
        <w:tc>
          <w:tcPr>
            <w:tcW w:w="657" w:type="pct"/>
            <w:vAlign w:val="center"/>
          </w:tcPr>
          <w:p w14:paraId="1C12A8A5" w14:textId="0C854ABC"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12DC76D8" w14:textId="7090C631" w:rsidR="00270193" w:rsidRPr="00EA7665" w:rsidRDefault="00FD7238" w:rsidP="006E1D43">
            <w:pPr>
              <w:jc w:val="center"/>
              <w:rPr>
                <w:rFonts w:ascii="宋体" w:hAnsi="宋体"/>
              </w:rPr>
            </w:pPr>
            <w:r w:rsidRPr="00EA7665">
              <w:rPr>
                <w:rFonts w:ascii="宋体" w:hAnsi="宋体" w:hint="eastAsia"/>
              </w:rPr>
              <w:t>18000万元</w:t>
            </w:r>
          </w:p>
        </w:tc>
        <w:tc>
          <w:tcPr>
            <w:tcW w:w="622" w:type="pct"/>
            <w:vAlign w:val="center"/>
          </w:tcPr>
          <w:p w14:paraId="2EC7F916" w14:textId="7D1032F8"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48AB98CF" w14:textId="718046F5"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7A12128A" w14:textId="7B4B2C40" w:rsidR="00270193" w:rsidRPr="00EA7665" w:rsidRDefault="00270193" w:rsidP="00FD7238">
            <w:pPr>
              <w:jc w:val="right"/>
              <w:rPr>
                <w:rFonts w:ascii="宋体" w:hAnsi="宋体"/>
              </w:rPr>
            </w:pPr>
          </w:p>
        </w:tc>
        <w:tc>
          <w:tcPr>
            <w:tcW w:w="482" w:type="pct"/>
            <w:vAlign w:val="center"/>
          </w:tcPr>
          <w:p w14:paraId="225E3411" w14:textId="659417F4"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13003470" w14:textId="7D67C6C0" w:rsidR="00270193" w:rsidRPr="00EA7665" w:rsidRDefault="00FD7238" w:rsidP="00FD7238">
            <w:pPr>
              <w:jc w:val="center"/>
              <w:rPr>
                <w:rFonts w:ascii="宋体" w:hAnsi="宋体"/>
              </w:rPr>
            </w:pPr>
            <w:r w:rsidRPr="00EA7665">
              <w:rPr>
                <w:rFonts w:ascii="宋体" w:hAnsi="宋体" w:hint="eastAsia"/>
              </w:rPr>
              <w:t>新设投资</w:t>
            </w:r>
          </w:p>
        </w:tc>
      </w:tr>
      <w:tr w:rsidR="00FD7238" w14:paraId="2073615A" w14:textId="77777777" w:rsidTr="00FD7238">
        <w:tc>
          <w:tcPr>
            <w:tcW w:w="1002" w:type="pct"/>
            <w:vAlign w:val="center"/>
          </w:tcPr>
          <w:p w14:paraId="0C6DD33B" w14:textId="1140AF29" w:rsidR="00270193" w:rsidRPr="00EA7665" w:rsidRDefault="00FD7238" w:rsidP="00FD7238">
            <w:pPr>
              <w:jc w:val="both"/>
              <w:rPr>
                <w:rFonts w:ascii="宋体" w:hAnsi="宋体"/>
              </w:rPr>
            </w:pPr>
            <w:r w:rsidRPr="00EA7665">
              <w:rPr>
                <w:rFonts w:ascii="宋体" w:hAnsi="宋体" w:hint="eastAsia"/>
              </w:rPr>
              <w:t>科沃斯机器人（苏州）有限公司</w:t>
            </w:r>
          </w:p>
        </w:tc>
        <w:tc>
          <w:tcPr>
            <w:tcW w:w="657" w:type="pct"/>
            <w:vAlign w:val="center"/>
          </w:tcPr>
          <w:p w14:paraId="6C4D3CC6" w14:textId="798C71A9"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6A215690" w14:textId="1BF16253" w:rsidR="00270193" w:rsidRPr="00EA7665" w:rsidRDefault="00FD7238" w:rsidP="006E1D43">
            <w:pPr>
              <w:jc w:val="center"/>
              <w:rPr>
                <w:rFonts w:ascii="宋体" w:hAnsi="宋体"/>
              </w:rPr>
            </w:pPr>
            <w:r w:rsidRPr="00EA7665">
              <w:rPr>
                <w:rFonts w:ascii="宋体" w:hAnsi="宋体" w:hint="eastAsia"/>
              </w:rPr>
              <w:t>3000万元</w:t>
            </w:r>
          </w:p>
        </w:tc>
        <w:tc>
          <w:tcPr>
            <w:tcW w:w="622" w:type="pct"/>
            <w:vAlign w:val="center"/>
          </w:tcPr>
          <w:p w14:paraId="1C02BC0A" w14:textId="1655BC6F"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2FF48A6D" w14:textId="722A9D3A" w:rsidR="00270193" w:rsidRPr="00EA7665" w:rsidRDefault="00FD7238" w:rsidP="00FD7238">
            <w:pPr>
              <w:jc w:val="center"/>
              <w:rPr>
                <w:rFonts w:ascii="宋体" w:hAnsi="宋体"/>
              </w:rPr>
            </w:pPr>
            <w:r w:rsidRPr="00EA7665">
              <w:rPr>
                <w:rFonts w:ascii="宋体" w:hAnsi="宋体" w:hint="eastAsia"/>
              </w:rPr>
              <w:t>投资控股</w:t>
            </w:r>
          </w:p>
        </w:tc>
        <w:tc>
          <w:tcPr>
            <w:tcW w:w="465" w:type="pct"/>
            <w:vAlign w:val="center"/>
          </w:tcPr>
          <w:p w14:paraId="536F3351" w14:textId="67DEAF08" w:rsidR="00270193" w:rsidRPr="00EA7665" w:rsidRDefault="00FD7238" w:rsidP="00FD7238">
            <w:pPr>
              <w:jc w:val="right"/>
              <w:rPr>
                <w:rFonts w:ascii="宋体" w:hAnsi="宋体"/>
              </w:rPr>
            </w:pPr>
            <w:r w:rsidRPr="00EA7665">
              <w:rPr>
                <w:rFonts w:ascii="宋体" w:hAnsi="宋体" w:hint="eastAsia"/>
              </w:rPr>
              <w:t>100</w:t>
            </w:r>
          </w:p>
        </w:tc>
        <w:tc>
          <w:tcPr>
            <w:tcW w:w="482" w:type="pct"/>
            <w:vAlign w:val="center"/>
          </w:tcPr>
          <w:p w14:paraId="6C107B59" w14:textId="0DED8A2A" w:rsidR="00270193" w:rsidRPr="00EA7665" w:rsidRDefault="00270193" w:rsidP="00FD7238">
            <w:pPr>
              <w:jc w:val="right"/>
              <w:rPr>
                <w:rFonts w:ascii="宋体" w:hAnsi="宋体"/>
              </w:rPr>
            </w:pPr>
          </w:p>
        </w:tc>
        <w:tc>
          <w:tcPr>
            <w:tcW w:w="665" w:type="pct"/>
            <w:vAlign w:val="center"/>
          </w:tcPr>
          <w:p w14:paraId="4F58E5C4" w14:textId="0E35501C" w:rsidR="00270193" w:rsidRPr="00EA7665" w:rsidRDefault="00FD7238" w:rsidP="00FD7238">
            <w:pPr>
              <w:jc w:val="center"/>
              <w:rPr>
                <w:rFonts w:ascii="宋体" w:hAnsi="宋体"/>
              </w:rPr>
            </w:pPr>
            <w:r w:rsidRPr="00EA7665">
              <w:rPr>
                <w:rFonts w:ascii="宋体" w:hAnsi="宋体" w:hint="eastAsia"/>
              </w:rPr>
              <w:t>同一控制企业合并</w:t>
            </w:r>
          </w:p>
        </w:tc>
      </w:tr>
      <w:tr w:rsidR="00FD7238" w14:paraId="0CF27163" w14:textId="77777777" w:rsidTr="00FD7238">
        <w:tc>
          <w:tcPr>
            <w:tcW w:w="1002" w:type="pct"/>
            <w:vAlign w:val="center"/>
          </w:tcPr>
          <w:p w14:paraId="4FB604FE" w14:textId="2E4EFA72" w:rsidR="00270193" w:rsidRPr="00EA7665" w:rsidRDefault="00FD7238" w:rsidP="00FD7238">
            <w:pPr>
              <w:jc w:val="both"/>
              <w:rPr>
                <w:rFonts w:ascii="宋体" w:hAnsi="宋体"/>
              </w:rPr>
            </w:pPr>
            <w:r w:rsidRPr="00EA7665">
              <w:rPr>
                <w:rFonts w:ascii="宋体" w:hAnsi="宋体" w:hint="eastAsia"/>
              </w:rPr>
              <w:t>上海斯蒲智能科技有限公司</w:t>
            </w:r>
          </w:p>
        </w:tc>
        <w:tc>
          <w:tcPr>
            <w:tcW w:w="657" w:type="pct"/>
            <w:vAlign w:val="center"/>
          </w:tcPr>
          <w:p w14:paraId="14EA5EDD" w14:textId="26EAAAB4" w:rsidR="00270193" w:rsidRPr="00EA7665" w:rsidRDefault="00FD7238" w:rsidP="00FD7238">
            <w:pPr>
              <w:jc w:val="center"/>
              <w:rPr>
                <w:rFonts w:ascii="宋体" w:hAnsi="宋体"/>
              </w:rPr>
            </w:pPr>
            <w:r w:rsidRPr="00EA7665">
              <w:rPr>
                <w:rFonts w:ascii="宋体" w:hAnsi="宋体" w:hint="eastAsia"/>
              </w:rPr>
              <w:t>上海</w:t>
            </w:r>
          </w:p>
        </w:tc>
        <w:tc>
          <w:tcPr>
            <w:tcW w:w="688" w:type="pct"/>
            <w:vAlign w:val="center"/>
          </w:tcPr>
          <w:p w14:paraId="7E460EE9" w14:textId="13A37337" w:rsidR="00270193" w:rsidRPr="00EA7665" w:rsidRDefault="00FD7238" w:rsidP="006E1D43">
            <w:pPr>
              <w:jc w:val="center"/>
              <w:rPr>
                <w:rFonts w:ascii="宋体" w:hAnsi="宋体"/>
              </w:rPr>
            </w:pPr>
            <w:r w:rsidRPr="00EA7665">
              <w:rPr>
                <w:rFonts w:ascii="宋体" w:hAnsi="宋体" w:hint="eastAsia"/>
              </w:rPr>
              <w:t>200万元</w:t>
            </w:r>
          </w:p>
        </w:tc>
        <w:tc>
          <w:tcPr>
            <w:tcW w:w="622" w:type="pct"/>
            <w:vAlign w:val="center"/>
          </w:tcPr>
          <w:p w14:paraId="60B6FD8C" w14:textId="0087C4D3" w:rsidR="00270193" w:rsidRPr="00EA7665" w:rsidRDefault="00FD7238" w:rsidP="00FD7238">
            <w:pPr>
              <w:jc w:val="both"/>
              <w:rPr>
                <w:rFonts w:ascii="宋体" w:hAnsi="宋体"/>
              </w:rPr>
            </w:pPr>
            <w:r w:rsidRPr="00EA7665">
              <w:rPr>
                <w:rFonts w:ascii="宋体" w:hAnsi="宋体" w:hint="eastAsia"/>
              </w:rPr>
              <w:t>上海</w:t>
            </w:r>
          </w:p>
        </w:tc>
        <w:tc>
          <w:tcPr>
            <w:tcW w:w="418" w:type="pct"/>
            <w:vAlign w:val="center"/>
          </w:tcPr>
          <w:p w14:paraId="6729DC44" w14:textId="73967CD6" w:rsidR="00270193" w:rsidRPr="00EA7665" w:rsidRDefault="00FD7238" w:rsidP="00FD7238">
            <w:pPr>
              <w:jc w:val="center"/>
              <w:rPr>
                <w:rFonts w:ascii="宋体" w:hAnsi="宋体"/>
              </w:rPr>
            </w:pPr>
            <w:r w:rsidRPr="00EA7665">
              <w:rPr>
                <w:rFonts w:ascii="宋体" w:hAnsi="宋体" w:hint="eastAsia"/>
              </w:rPr>
              <w:t>技术开发</w:t>
            </w:r>
          </w:p>
        </w:tc>
        <w:tc>
          <w:tcPr>
            <w:tcW w:w="465" w:type="pct"/>
            <w:vAlign w:val="center"/>
          </w:tcPr>
          <w:p w14:paraId="4BF418EF" w14:textId="6CDA2AEC" w:rsidR="00270193" w:rsidRPr="00EA7665" w:rsidRDefault="00270193" w:rsidP="00FD7238">
            <w:pPr>
              <w:jc w:val="right"/>
              <w:rPr>
                <w:rFonts w:ascii="宋体" w:hAnsi="宋体"/>
              </w:rPr>
            </w:pPr>
          </w:p>
        </w:tc>
        <w:tc>
          <w:tcPr>
            <w:tcW w:w="482" w:type="pct"/>
            <w:vAlign w:val="center"/>
          </w:tcPr>
          <w:p w14:paraId="6E6D68CE" w14:textId="058DFAE2" w:rsidR="00270193" w:rsidRPr="00EA7665" w:rsidRDefault="00FD7238" w:rsidP="00FD7238">
            <w:pPr>
              <w:jc w:val="right"/>
              <w:rPr>
                <w:rFonts w:ascii="宋体" w:hAnsi="宋体"/>
              </w:rPr>
            </w:pPr>
            <w:r w:rsidRPr="00EA7665">
              <w:rPr>
                <w:rFonts w:ascii="宋体" w:hAnsi="宋体" w:hint="eastAsia"/>
              </w:rPr>
              <w:t>70</w:t>
            </w:r>
          </w:p>
        </w:tc>
        <w:tc>
          <w:tcPr>
            <w:tcW w:w="665" w:type="pct"/>
            <w:vAlign w:val="center"/>
          </w:tcPr>
          <w:p w14:paraId="765A9AD2" w14:textId="32DE7543" w:rsidR="00270193" w:rsidRPr="00EA7665" w:rsidRDefault="00FD7238" w:rsidP="00FD7238">
            <w:pPr>
              <w:jc w:val="center"/>
              <w:rPr>
                <w:rFonts w:ascii="宋体" w:hAnsi="宋体"/>
              </w:rPr>
            </w:pPr>
            <w:r w:rsidRPr="00EA7665">
              <w:rPr>
                <w:rFonts w:ascii="宋体" w:hAnsi="宋体" w:hint="eastAsia"/>
              </w:rPr>
              <w:t>非同一控制企业合并</w:t>
            </w:r>
          </w:p>
        </w:tc>
      </w:tr>
      <w:tr w:rsidR="00FD7238" w14:paraId="4BA84C5C" w14:textId="77777777" w:rsidTr="00FD7238">
        <w:tc>
          <w:tcPr>
            <w:tcW w:w="1002" w:type="pct"/>
            <w:vAlign w:val="center"/>
          </w:tcPr>
          <w:p w14:paraId="6E47D5EF" w14:textId="1B4557EB" w:rsidR="00270193" w:rsidRPr="00EA7665" w:rsidRDefault="00FD7238" w:rsidP="00FD7238">
            <w:pPr>
              <w:jc w:val="both"/>
              <w:rPr>
                <w:rFonts w:ascii="宋体" w:hAnsi="宋体"/>
              </w:rPr>
            </w:pPr>
            <w:r w:rsidRPr="00EA7665">
              <w:rPr>
                <w:rFonts w:ascii="宋体" w:hAnsi="宋体" w:hint="eastAsia"/>
              </w:rPr>
              <w:t>深圳瑞科时尚电子有限公司</w:t>
            </w:r>
          </w:p>
        </w:tc>
        <w:tc>
          <w:tcPr>
            <w:tcW w:w="657" w:type="pct"/>
            <w:vAlign w:val="center"/>
          </w:tcPr>
          <w:p w14:paraId="54E732ED" w14:textId="4E4A9E46" w:rsidR="00270193" w:rsidRPr="00EA7665" w:rsidRDefault="00FD7238" w:rsidP="00FD7238">
            <w:pPr>
              <w:jc w:val="center"/>
              <w:rPr>
                <w:rFonts w:ascii="宋体" w:hAnsi="宋体"/>
              </w:rPr>
            </w:pPr>
            <w:r w:rsidRPr="00EA7665">
              <w:rPr>
                <w:rFonts w:ascii="宋体" w:hAnsi="宋体" w:hint="eastAsia"/>
              </w:rPr>
              <w:t>广东深圳</w:t>
            </w:r>
          </w:p>
        </w:tc>
        <w:tc>
          <w:tcPr>
            <w:tcW w:w="688" w:type="pct"/>
            <w:vAlign w:val="center"/>
          </w:tcPr>
          <w:p w14:paraId="449986BD" w14:textId="1FA6BD59" w:rsidR="00270193" w:rsidRPr="00EA7665" w:rsidRDefault="00FD7238" w:rsidP="006E1D43">
            <w:pPr>
              <w:jc w:val="center"/>
              <w:rPr>
                <w:rFonts w:ascii="宋体" w:hAnsi="宋体"/>
              </w:rPr>
            </w:pPr>
            <w:r w:rsidRPr="00EA7665">
              <w:rPr>
                <w:rFonts w:ascii="宋体" w:hAnsi="宋体" w:hint="eastAsia"/>
              </w:rPr>
              <w:t>100万元</w:t>
            </w:r>
          </w:p>
        </w:tc>
        <w:tc>
          <w:tcPr>
            <w:tcW w:w="622" w:type="pct"/>
            <w:vAlign w:val="center"/>
          </w:tcPr>
          <w:p w14:paraId="50D2D5EE" w14:textId="5ABAB19C" w:rsidR="00270193" w:rsidRPr="00EA7665" w:rsidRDefault="00FD7238" w:rsidP="00FD7238">
            <w:pPr>
              <w:jc w:val="both"/>
              <w:rPr>
                <w:rFonts w:ascii="宋体" w:hAnsi="宋体"/>
              </w:rPr>
            </w:pPr>
            <w:r w:rsidRPr="00EA7665">
              <w:rPr>
                <w:rFonts w:ascii="宋体" w:hAnsi="宋体" w:hint="eastAsia"/>
              </w:rPr>
              <w:t>广东深圳</w:t>
            </w:r>
          </w:p>
        </w:tc>
        <w:tc>
          <w:tcPr>
            <w:tcW w:w="418" w:type="pct"/>
            <w:vAlign w:val="center"/>
          </w:tcPr>
          <w:p w14:paraId="4365DA10" w14:textId="473C82F1"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356B600B" w14:textId="77782626" w:rsidR="00270193" w:rsidRPr="00EA7665" w:rsidRDefault="00FD7238" w:rsidP="00FD7238">
            <w:pPr>
              <w:jc w:val="right"/>
              <w:rPr>
                <w:rFonts w:ascii="宋体" w:hAnsi="宋体"/>
              </w:rPr>
            </w:pPr>
            <w:r w:rsidRPr="00EA7665">
              <w:rPr>
                <w:rFonts w:ascii="宋体" w:hAnsi="宋体" w:hint="eastAsia"/>
              </w:rPr>
              <w:t>100</w:t>
            </w:r>
          </w:p>
        </w:tc>
        <w:tc>
          <w:tcPr>
            <w:tcW w:w="482" w:type="pct"/>
            <w:vAlign w:val="center"/>
          </w:tcPr>
          <w:p w14:paraId="735063BB" w14:textId="08AD8C62" w:rsidR="00270193" w:rsidRPr="00EA7665" w:rsidRDefault="00270193" w:rsidP="00FD7238">
            <w:pPr>
              <w:jc w:val="right"/>
              <w:rPr>
                <w:rFonts w:ascii="宋体" w:hAnsi="宋体"/>
              </w:rPr>
            </w:pPr>
          </w:p>
        </w:tc>
        <w:tc>
          <w:tcPr>
            <w:tcW w:w="665" w:type="pct"/>
            <w:vAlign w:val="center"/>
          </w:tcPr>
          <w:p w14:paraId="6E0EDFB0" w14:textId="10041CCB" w:rsidR="00270193" w:rsidRPr="00EA7665" w:rsidRDefault="00FD7238" w:rsidP="00FD7238">
            <w:pPr>
              <w:jc w:val="center"/>
              <w:rPr>
                <w:rFonts w:ascii="宋体" w:hAnsi="宋体"/>
              </w:rPr>
            </w:pPr>
            <w:r w:rsidRPr="00EA7665">
              <w:rPr>
                <w:rFonts w:ascii="宋体" w:hAnsi="宋体" w:hint="eastAsia"/>
              </w:rPr>
              <w:t>同一控制企业合并</w:t>
            </w:r>
          </w:p>
        </w:tc>
      </w:tr>
      <w:tr w:rsidR="00FD7238" w14:paraId="02283DB3" w14:textId="77777777" w:rsidTr="00FD7238">
        <w:tc>
          <w:tcPr>
            <w:tcW w:w="1002" w:type="pct"/>
            <w:vAlign w:val="center"/>
          </w:tcPr>
          <w:p w14:paraId="3F1A3287" w14:textId="08D15424" w:rsidR="00270193" w:rsidRPr="00EA7665" w:rsidRDefault="00FD7238" w:rsidP="00FD7238">
            <w:pPr>
              <w:jc w:val="both"/>
              <w:rPr>
                <w:rFonts w:ascii="宋体" w:hAnsi="宋体"/>
              </w:rPr>
            </w:pPr>
            <w:r w:rsidRPr="00EA7665">
              <w:rPr>
                <w:rFonts w:ascii="宋体" w:hAnsi="宋体" w:hint="eastAsia"/>
              </w:rPr>
              <w:t>上海科沃斯电子商务有限公司</w:t>
            </w:r>
          </w:p>
        </w:tc>
        <w:tc>
          <w:tcPr>
            <w:tcW w:w="657" w:type="pct"/>
            <w:vAlign w:val="center"/>
          </w:tcPr>
          <w:p w14:paraId="6B113B35" w14:textId="6195ABFD" w:rsidR="00270193" w:rsidRPr="00EA7665" w:rsidRDefault="00FD7238" w:rsidP="00FD7238">
            <w:pPr>
              <w:jc w:val="center"/>
              <w:rPr>
                <w:rFonts w:ascii="宋体" w:hAnsi="宋体"/>
              </w:rPr>
            </w:pPr>
            <w:r w:rsidRPr="00EA7665">
              <w:rPr>
                <w:rFonts w:ascii="宋体" w:hAnsi="宋体" w:hint="eastAsia"/>
              </w:rPr>
              <w:t>上海</w:t>
            </w:r>
          </w:p>
        </w:tc>
        <w:tc>
          <w:tcPr>
            <w:tcW w:w="688" w:type="pct"/>
            <w:vAlign w:val="center"/>
          </w:tcPr>
          <w:p w14:paraId="0F195C1D" w14:textId="45F3EA9E" w:rsidR="00270193" w:rsidRPr="00EA7665" w:rsidRDefault="00FD7238" w:rsidP="006E1D43">
            <w:pPr>
              <w:jc w:val="center"/>
              <w:rPr>
                <w:rFonts w:ascii="宋体" w:hAnsi="宋体"/>
              </w:rPr>
            </w:pPr>
            <w:r w:rsidRPr="00EA7665">
              <w:rPr>
                <w:rFonts w:ascii="宋体" w:hAnsi="宋体" w:hint="eastAsia"/>
              </w:rPr>
              <w:t>100万元</w:t>
            </w:r>
          </w:p>
        </w:tc>
        <w:tc>
          <w:tcPr>
            <w:tcW w:w="622" w:type="pct"/>
            <w:vAlign w:val="center"/>
          </w:tcPr>
          <w:p w14:paraId="5AEF81C0" w14:textId="397C83D8" w:rsidR="00270193" w:rsidRPr="00EA7665" w:rsidRDefault="00FD7238" w:rsidP="00FD7238">
            <w:pPr>
              <w:jc w:val="both"/>
              <w:rPr>
                <w:rFonts w:ascii="宋体" w:hAnsi="宋体"/>
              </w:rPr>
            </w:pPr>
            <w:r w:rsidRPr="00EA7665">
              <w:rPr>
                <w:rFonts w:ascii="宋体" w:hAnsi="宋体" w:hint="eastAsia"/>
              </w:rPr>
              <w:t>上海</w:t>
            </w:r>
          </w:p>
        </w:tc>
        <w:tc>
          <w:tcPr>
            <w:tcW w:w="418" w:type="pct"/>
            <w:vAlign w:val="center"/>
          </w:tcPr>
          <w:p w14:paraId="31518BF3" w14:textId="78DAC424"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072C405" w14:textId="7BA38EA3" w:rsidR="00270193" w:rsidRPr="00EA7665" w:rsidRDefault="00FD7238" w:rsidP="00FD7238">
            <w:pPr>
              <w:jc w:val="right"/>
              <w:rPr>
                <w:rFonts w:ascii="宋体" w:hAnsi="宋体"/>
              </w:rPr>
            </w:pPr>
            <w:r w:rsidRPr="00EA7665">
              <w:rPr>
                <w:rFonts w:ascii="宋体" w:hAnsi="宋体" w:hint="eastAsia"/>
              </w:rPr>
              <w:t>100</w:t>
            </w:r>
          </w:p>
        </w:tc>
        <w:tc>
          <w:tcPr>
            <w:tcW w:w="482" w:type="pct"/>
            <w:vAlign w:val="center"/>
          </w:tcPr>
          <w:p w14:paraId="6DD6A604" w14:textId="04EF4DC4" w:rsidR="00270193" w:rsidRPr="00EA7665" w:rsidRDefault="00270193" w:rsidP="00FD7238">
            <w:pPr>
              <w:jc w:val="right"/>
              <w:rPr>
                <w:rFonts w:ascii="宋体" w:hAnsi="宋体"/>
              </w:rPr>
            </w:pPr>
          </w:p>
        </w:tc>
        <w:tc>
          <w:tcPr>
            <w:tcW w:w="665" w:type="pct"/>
            <w:vAlign w:val="center"/>
          </w:tcPr>
          <w:p w14:paraId="5EABDC1D" w14:textId="4B1E31E0" w:rsidR="00270193" w:rsidRPr="00EA7665" w:rsidRDefault="00FD7238" w:rsidP="00FD7238">
            <w:pPr>
              <w:jc w:val="center"/>
              <w:rPr>
                <w:rFonts w:ascii="宋体" w:hAnsi="宋体"/>
              </w:rPr>
            </w:pPr>
            <w:r w:rsidRPr="00EA7665">
              <w:rPr>
                <w:rFonts w:ascii="宋体" w:hAnsi="宋体" w:hint="eastAsia"/>
              </w:rPr>
              <w:t>新设投资</w:t>
            </w:r>
          </w:p>
        </w:tc>
      </w:tr>
      <w:tr w:rsidR="00FD7238" w14:paraId="023974EC" w14:textId="77777777" w:rsidTr="00FD7238">
        <w:tc>
          <w:tcPr>
            <w:tcW w:w="1002" w:type="pct"/>
            <w:vAlign w:val="center"/>
          </w:tcPr>
          <w:p w14:paraId="2AA477B1" w14:textId="606C46F9" w:rsidR="00270193" w:rsidRPr="00EA7665" w:rsidRDefault="00FD7238" w:rsidP="00FD7238">
            <w:pPr>
              <w:jc w:val="both"/>
              <w:rPr>
                <w:rFonts w:ascii="宋体" w:hAnsi="宋体"/>
              </w:rPr>
            </w:pPr>
            <w:r w:rsidRPr="00EA7665">
              <w:rPr>
                <w:rFonts w:ascii="宋体" w:hAnsi="宋体" w:hint="eastAsia"/>
              </w:rPr>
              <w:t>氪见（南京）科技有限公司</w:t>
            </w:r>
          </w:p>
        </w:tc>
        <w:tc>
          <w:tcPr>
            <w:tcW w:w="657" w:type="pct"/>
            <w:vAlign w:val="center"/>
          </w:tcPr>
          <w:p w14:paraId="02909440" w14:textId="34EBAE2D" w:rsidR="00270193" w:rsidRPr="00EA7665" w:rsidRDefault="00FD7238" w:rsidP="00FD7238">
            <w:pPr>
              <w:jc w:val="center"/>
              <w:rPr>
                <w:rFonts w:ascii="宋体" w:hAnsi="宋体"/>
              </w:rPr>
            </w:pPr>
            <w:r w:rsidRPr="00EA7665">
              <w:rPr>
                <w:rFonts w:ascii="宋体" w:hAnsi="宋体" w:hint="eastAsia"/>
              </w:rPr>
              <w:t>江苏南京</w:t>
            </w:r>
          </w:p>
        </w:tc>
        <w:tc>
          <w:tcPr>
            <w:tcW w:w="688" w:type="pct"/>
            <w:vAlign w:val="center"/>
          </w:tcPr>
          <w:p w14:paraId="7F9411A5" w14:textId="5085C784" w:rsidR="00270193" w:rsidRPr="00EA7665" w:rsidRDefault="00FD7238" w:rsidP="006E1D43">
            <w:pPr>
              <w:jc w:val="center"/>
              <w:rPr>
                <w:rFonts w:ascii="宋体" w:hAnsi="宋体"/>
              </w:rPr>
            </w:pPr>
            <w:r w:rsidRPr="00EA7665">
              <w:rPr>
                <w:rFonts w:ascii="宋体" w:hAnsi="宋体" w:hint="eastAsia"/>
              </w:rPr>
              <w:t>3000万元</w:t>
            </w:r>
          </w:p>
        </w:tc>
        <w:tc>
          <w:tcPr>
            <w:tcW w:w="622" w:type="pct"/>
            <w:vAlign w:val="center"/>
          </w:tcPr>
          <w:p w14:paraId="6E75E233" w14:textId="3744049F" w:rsidR="00270193" w:rsidRPr="00EA7665" w:rsidRDefault="00FD7238" w:rsidP="00FD7238">
            <w:pPr>
              <w:jc w:val="both"/>
              <w:rPr>
                <w:rFonts w:ascii="宋体" w:hAnsi="宋体"/>
              </w:rPr>
            </w:pPr>
            <w:r w:rsidRPr="00EA7665">
              <w:rPr>
                <w:rFonts w:ascii="宋体" w:hAnsi="宋体" w:hint="eastAsia"/>
              </w:rPr>
              <w:t>江苏南京</w:t>
            </w:r>
          </w:p>
        </w:tc>
        <w:tc>
          <w:tcPr>
            <w:tcW w:w="418" w:type="pct"/>
            <w:vAlign w:val="center"/>
          </w:tcPr>
          <w:p w14:paraId="3B73A7A7" w14:textId="4772104B" w:rsidR="00270193" w:rsidRPr="00EA7665" w:rsidRDefault="00FD7238" w:rsidP="00FD7238">
            <w:pPr>
              <w:jc w:val="center"/>
              <w:rPr>
                <w:rFonts w:ascii="宋体" w:hAnsi="宋体"/>
              </w:rPr>
            </w:pPr>
            <w:r w:rsidRPr="00EA7665">
              <w:rPr>
                <w:rFonts w:ascii="宋体" w:hAnsi="宋体" w:hint="eastAsia"/>
              </w:rPr>
              <w:t>技术研发</w:t>
            </w:r>
          </w:p>
        </w:tc>
        <w:tc>
          <w:tcPr>
            <w:tcW w:w="465" w:type="pct"/>
            <w:vAlign w:val="center"/>
          </w:tcPr>
          <w:p w14:paraId="5EF38583" w14:textId="7DE7E07D" w:rsidR="00270193" w:rsidRPr="00EA7665" w:rsidRDefault="00FD7238" w:rsidP="00FD7238">
            <w:pPr>
              <w:jc w:val="right"/>
              <w:rPr>
                <w:rFonts w:ascii="宋体" w:hAnsi="宋体"/>
              </w:rPr>
            </w:pPr>
            <w:r w:rsidRPr="00EA7665">
              <w:rPr>
                <w:rFonts w:ascii="宋体" w:hAnsi="宋体" w:hint="eastAsia"/>
              </w:rPr>
              <w:t>100</w:t>
            </w:r>
          </w:p>
        </w:tc>
        <w:tc>
          <w:tcPr>
            <w:tcW w:w="482" w:type="pct"/>
            <w:vAlign w:val="center"/>
          </w:tcPr>
          <w:p w14:paraId="3F55D63F" w14:textId="6B871A96" w:rsidR="00270193" w:rsidRPr="00EA7665" w:rsidRDefault="00270193" w:rsidP="00FD7238">
            <w:pPr>
              <w:jc w:val="right"/>
              <w:rPr>
                <w:rFonts w:ascii="宋体" w:hAnsi="宋体"/>
              </w:rPr>
            </w:pPr>
          </w:p>
        </w:tc>
        <w:tc>
          <w:tcPr>
            <w:tcW w:w="665" w:type="pct"/>
            <w:vAlign w:val="center"/>
          </w:tcPr>
          <w:p w14:paraId="5B08F8B1" w14:textId="55B9D4EB" w:rsidR="00270193" w:rsidRPr="00EA7665" w:rsidRDefault="00FD7238" w:rsidP="00FD7238">
            <w:pPr>
              <w:jc w:val="center"/>
              <w:rPr>
                <w:rFonts w:ascii="宋体" w:hAnsi="宋体"/>
              </w:rPr>
            </w:pPr>
            <w:r w:rsidRPr="00EA7665">
              <w:rPr>
                <w:rFonts w:ascii="宋体" w:hAnsi="宋体" w:hint="eastAsia"/>
              </w:rPr>
              <w:t>新设投资</w:t>
            </w:r>
          </w:p>
        </w:tc>
      </w:tr>
      <w:tr w:rsidR="00FD7238" w14:paraId="59C51263" w14:textId="77777777" w:rsidTr="00FD7238">
        <w:tc>
          <w:tcPr>
            <w:tcW w:w="1002" w:type="pct"/>
            <w:vAlign w:val="center"/>
          </w:tcPr>
          <w:p w14:paraId="2CB0CF6D" w14:textId="552A1CED" w:rsidR="00270193" w:rsidRPr="00EA7665" w:rsidRDefault="00FD7238" w:rsidP="00FD7238">
            <w:pPr>
              <w:jc w:val="both"/>
              <w:rPr>
                <w:rFonts w:ascii="宋体" w:hAnsi="宋体"/>
              </w:rPr>
            </w:pPr>
            <w:proofErr w:type="spellStart"/>
            <w:r w:rsidRPr="00EA7665">
              <w:rPr>
                <w:rFonts w:ascii="宋体" w:hAnsi="宋体" w:hint="eastAsia"/>
              </w:rPr>
              <w:t>Ecovacs</w:t>
            </w:r>
            <w:proofErr w:type="spellEnd"/>
            <w:r w:rsidRPr="00EA7665">
              <w:rPr>
                <w:rFonts w:ascii="宋体" w:hAnsi="宋体" w:hint="eastAsia"/>
              </w:rPr>
              <w:t xml:space="preserve"> Robotics Holdings Limited</w:t>
            </w:r>
          </w:p>
        </w:tc>
        <w:tc>
          <w:tcPr>
            <w:tcW w:w="657" w:type="pct"/>
            <w:vAlign w:val="center"/>
          </w:tcPr>
          <w:p w14:paraId="161247FD" w14:textId="4BA49CF8" w:rsidR="00270193" w:rsidRPr="00EA7665" w:rsidRDefault="00FD7238" w:rsidP="00FD7238">
            <w:pPr>
              <w:jc w:val="center"/>
              <w:rPr>
                <w:rFonts w:ascii="宋体" w:hAnsi="宋体"/>
              </w:rPr>
            </w:pPr>
            <w:r w:rsidRPr="00EA7665">
              <w:rPr>
                <w:rFonts w:ascii="宋体" w:hAnsi="宋体" w:hint="eastAsia"/>
              </w:rPr>
              <w:t>香港</w:t>
            </w:r>
          </w:p>
        </w:tc>
        <w:tc>
          <w:tcPr>
            <w:tcW w:w="688" w:type="pct"/>
            <w:vAlign w:val="center"/>
          </w:tcPr>
          <w:p w14:paraId="56608203" w14:textId="0526AD04" w:rsidR="00270193" w:rsidRPr="00EA7665" w:rsidRDefault="00FD7238" w:rsidP="006E1D43">
            <w:pPr>
              <w:jc w:val="center"/>
              <w:rPr>
                <w:rFonts w:ascii="宋体" w:hAnsi="宋体"/>
              </w:rPr>
            </w:pPr>
            <w:r w:rsidRPr="00EA7665">
              <w:rPr>
                <w:rFonts w:ascii="宋体" w:hAnsi="宋体" w:hint="eastAsia"/>
              </w:rPr>
              <w:t>2109.46万美元</w:t>
            </w:r>
          </w:p>
        </w:tc>
        <w:tc>
          <w:tcPr>
            <w:tcW w:w="622" w:type="pct"/>
            <w:vAlign w:val="center"/>
          </w:tcPr>
          <w:p w14:paraId="4F688368" w14:textId="37C81A8A" w:rsidR="00270193" w:rsidRPr="00EA7665" w:rsidRDefault="00FD7238" w:rsidP="00FD7238">
            <w:pPr>
              <w:jc w:val="both"/>
              <w:rPr>
                <w:rFonts w:ascii="宋体" w:hAnsi="宋体"/>
              </w:rPr>
            </w:pPr>
            <w:r w:rsidRPr="00EA7665">
              <w:rPr>
                <w:rFonts w:ascii="宋体" w:hAnsi="宋体" w:hint="eastAsia"/>
              </w:rPr>
              <w:t>香港</w:t>
            </w:r>
          </w:p>
        </w:tc>
        <w:tc>
          <w:tcPr>
            <w:tcW w:w="418" w:type="pct"/>
            <w:vAlign w:val="center"/>
          </w:tcPr>
          <w:p w14:paraId="77861035" w14:textId="12AF00CB" w:rsidR="00270193" w:rsidRPr="00EA7665" w:rsidRDefault="00FD7238" w:rsidP="00FD7238">
            <w:pPr>
              <w:jc w:val="center"/>
              <w:rPr>
                <w:rFonts w:ascii="宋体" w:hAnsi="宋体"/>
              </w:rPr>
            </w:pPr>
            <w:r w:rsidRPr="00EA7665">
              <w:rPr>
                <w:rFonts w:ascii="宋体" w:hAnsi="宋体" w:hint="eastAsia"/>
              </w:rPr>
              <w:t>投资控股</w:t>
            </w:r>
          </w:p>
        </w:tc>
        <w:tc>
          <w:tcPr>
            <w:tcW w:w="465" w:type="pct"/>
            <w:vAlign w:val="center"/>
          </w:tcPr>
          <w:p w14:paraId="6D28C2E1" w14:textId="5EBE2B5C" w:rsidR="00270193" w:rsidRPr="00EA7665" w:rsidRDefault="00FD7238" w:rsidP="00FD7238">
            <w:pPr>
              <w:jc w:val="right"/>
              <w:rPr>
                <w:rFonts w:ascii="宋体" w:hAnsi="宋体"/>
              </w:rPr>
            </w:pPr>
            <w:r w:rsidRPr="00EA7665">
              <w:rPr>
                <w:rFonts w:ascii="宋体" w:hAnsi="宋体" w:hint="eastAsia"/>
              </w:rPr>
              <w:t>100</w:t>
            </w:r>
          </w:p>
        </w:tc>
        <w:tc>
          <w:tcPr>
            <w:tcW w:w="482" w:type="pct"/>
            <w:vAlign w:val="center"/>
          </w:tcPr>
          <w:p w14:paraId="4FC914DE" w14:textId="3913EA26" w:rsidR="00270193" w:rsidRPr="00EA7665" w:rsidRDefault="00270193" w:rsidP="00FD7238">
            <w:pPr>
              <w:jc w:val="right"/>
              <w:rPr>
                <w:rFonts w:ascii="宋体" w:hAnsi="宋体"/>
              </w:rPr>
            </w:pPr>
          </w:p>
        </w:tc>
        <w:tc>
          <w:tcPr>
            <w:tcW w:w="665" w:type="pct"/>
            <w:vAlign w:val="center"/>
          </w:tcPr>
          <w:p w14:paraId="70326E79" w14:textId="473E27EA" w:rsidR="00270193" w:rsidRPr="00EA7665" w:rsidRDefault="00FD7238" w:rsidP="00FD7238">
            <w:pPr>
              <w:jc w:val="center"/>
              <w:rPr>
                <w:rFonts w:ascii="宋体" w:hAnsi="宋体"/>
              </w:rPr>
            </w:pPr>
            <w:r w:rsidRPr="00EA7665">
              <w:rPr>
                <w:rFonts w:ascii="宋体" w:hAnsi="宋体" w:hint="eastAsia"/>
              </w:rPr>
              <w:t>新设投资</w:t>
            </w:r>
          </w:p>
        </w:tc>
      </w:tr>
      <w:tr w:rsidR="00FD7238" w14:paraId="10FB23AF" w14:textId="77777777" w:rsidTr="00FD7238">
        <w:tc>
          <w:tcPr>
            <w:tcW w:w="1002" w:type="pct"/>
            <w:vAlign w:val="center"/>
          </w:tcPr>
          <w:p w14:paraId="796386E6" w14:textId="368E2090" w:rsidR="00270193" w:rsidRPr="00EA7665" w:rsidRDefault="00FD7238" w:rsidP="00FD7238">
            <w:pPr>
              <w:jc w:val="both"/>
              <w:rPr>
                <w:rFonts w:ascii="宋体" w:hAnsi="宋体"/>
              </w:rPr>
            </w:pPr>
            <w:proofErr w:type="spellStart"/>
            <w:r w:rsidRPr="00EA7665">
              <w:rPr>
                <w:rFonts w:ascii="宋体" w:hAnsi="宋体" w:hint="eastAsia"/>
              </w:rPr>
              <w:t>Ecovacs</w:t>
            </w:r>
            <w:proofErr w:type="spellEnd"/>
            <w:r w:rsidRPr="00EA7665">
              <w:rPr>
                <w:rFonts w:ascii="宋体" w:hAnsi="宋体" w:hint="eastAsia"/>
              </w:rPr>
              <w:t xml:space="preserve"> Europe GmbH</w:t>
            </w:r>
          </w:p>
        </w:tc>
        <w:tc>
          <w:tcPr>
            <w:tcW w:w="657" w:type="pct"/>
            <w:vAlign w:val="center"/>
          </w:tcPr>
          <w:p w14:paraId="7A3B0C21" w14:textId="05840504" w:rsidR="00270193" w:rsidRPr="00EA7665" w:rsidRDefault="00FD7238" w:rsidP="00FD7238">
            <w:pPr>
              <w:jc w:val="center"/>
              <w:rPr>
                <w:rFonts w:ascii="宋体" w:hAnsi="宋体"/>
              </w:rPr>
            </w:pPr>
            <w:r w:rsidRPr="00EA7665">
              <w:rPr>
                <w:rFonts w:ascii="宋体" w:hAnsi="宋体" w:hint="eastAsia"/>
              </w:rPr>
              <w:t>德国</w:t>
            </w:r>
          </w:p>
        </w:tc>
        <w:tc>
          <w:tcPr>
            <w:tcW w:w="688" w:type="pct"/>
            <w:vAlign w:val="center"/>
          </w:tcPr>
          <w:p w14:paraId="464D4174" w14:textId="34C10F9E" w:rsidR="00270193" w:rsidRPr="00EA7665" w:rsidRDefault="00FD7238" w:rsidP="006E1D43">
            <w:pPr>
              <w:jc w:val="center"/>
              <w:rPr>
                <w:rFonts w:ascii="宋体" w:hAnsi="宋体"/>
              </w:rPr>
            </w:pPr>
            <w:r w:rsidRPr="00EA7665">
              <w:rPr>
                <w:rFonts w:ascii="宋体" w:hAnsi="宋体" w:hint="eastAsia"/>
              </w:rPr>
              <w:t>25万欧元</w:t>
            </w:r>
          </w:p>
        </w:tc>
        <w:tc>
          <w:tcPr>
            <w:tcW w:w="622" w:type="pct"/>
            <w:vAlign w:val="center"/>
          </w:tcPr>
          <w:p w14:paraId="1CD4D589" w14:textId="6D80FDD5" w:rsidR="00270193" w:rsidRPr="00EA7665" w:rsidRDefault="00FD7238" w:rsidP="00FD7238">
            <w:pPr>
              <w:jc w:val="both"/>
              <w:rPr>
                <w:rFonts w:ascii="宋体" w:hAnsi="宋体"/>
              </w:rPr>
            </w:pPr>
            <w:r w:rsidRPr="00EA7665">
              <w:rPr>
                <w:rFonts w:ascii="宋体" w:hAnsi="宋体" w:hint="eastAsia"/>
              </w:rPr>
              <w:t>德国</w:t>
            </w:r>
          </w:p>
        </w:tc>
        <w:tc>
          <w:tcPr>
            <w:tcW w:w="418" w:type="pct"/>
            <w:vAlign w:val="center"/>
          </w:tcPr>
          <w:p w14:paraId="2C10ACCE" w14:textId="0896C1A1"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6C231FB" w14:textId="4C0A7ECF" w:rsidR="00270193" w:rsidRPr="00EA7665" w:rsidRDefault="00270193" w:rsidP="00FD7238">
            <w:pPr>
              <w:jc w:val="right"/>
              <w:rPr>
                <w:rFonts w:ascii="宋体" w:hAnsi="宋体"/>
              </w:rPr>
            </w:pPr>
          </w:p>
        </w:tc>
        <w:tc>
          <w:tcPr>
            <w:tcW w:w="482" w:type="pct"/>
            <w:vAlign w:val="center"/>
          </w:tcPr>
          <w:p w14:paraId="3304272D" w14:textId="77CD9043"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15FBDA4" w14:textId="24245AFE" w:rsidR="00270193" w:rsidRPr="00EA7665" w:rsidRDefault="00FD7238" w:rsidP="00FD7238">
            <w:pPr>
              <w:jc w:val="center"/>
              <w:rPr>
                <w:rFonts w:ascii="宋体" w:hAnsi="宋体"/>
              </w:rPr>
            </w:pPr>
            <w:r w:rsidRPr="00EA7665">
              <w:rPr>
                <w:rFonts w:ascii="宋体" w:hAnsi="宋体" w:hint="eastAsia"/>
              </w:rPr>
              <w:t>同一控制企业合并</w:t>
            </w:r>
          </w:p>
        </w:tc>
      </w:tr>
      <w:tr w:rsidR="00FD7238" w14:paraId="3CCB2DD5" w14:textId="77777777" w:rsidTr="00FD7238">
        <w:tc>
          <w:tcPr>
            <w:tcW w:w="1002" w:type="pct"/>
            <w:vAlign w:val="center"/>
          </w:tcPr>
          <w:p w14:paraId="4F660300" w14:textId="21C39778" w:rsidR="00270193" w:rsidRPr="00EA7665" w:rsidRDefault="00FD7238" w:rsidP="00FD7238">
            <w:pPr>
              <w:jc w:val="both"/>
              <w:rPr>
                <w:rFonts w:ascii="宋体" w:hAnsi="宋体"/>
              </w:rPr>
            </w:pPr>
            <w:proofErr w:type="spellStart"/>
            <w:r w:rsidRPr="00EA7665">
              <w:rPr>
                <w:rFonts w:ascii="宋体" w:hAnsi="宋体" w:hint="eastAsia"/>
              </w:rPr>
              <w:t>Ecovacs</w:t>
            </w:r>
            <w:proofErr w:type="spellEnd"/>
            <w:r w:rsidRPr="00EA7665">
              <w:rPr>
                <w:rFonts w:ascii="宋体" w:hAnsi="宋体" w:hint="eastAsia"/>
              </w:rPr>
              <w:t xml:space="preserve"> Robotics Inc.</w:t>
            </w:r>
          </w:p>
        </w:tc>
        <w:tc>
          <w:tcPr>
            <w:tcW w:w="657" w:type="pct"/>
            <w:vAlign w:val="center"/>
          </w:tcPr>
          <w:p w14:paraId="178DF7F6" w14:textId="67969E39" w:rsidR="00270193" w:rsidRPr="00EA7665" w:rsidRDefault="00FD7238" w:rsidP="00FD7238">
            <w:pPr>
              <w:jc w:val="center"/>
              <w:rPr>
                <w:rFonts w:ascii="宋体" w:hAnsi="宋体"/>
              </w:rPr>
            </w:pPr>
            <w:r w:rsidRPr="00EA7665">
              <w:rPr>
                <w:rFonts w:ascii="宋体" w:hAnsi="宋体" w:hint="eastAsia"/>
              </w:rPr>
              <w:t>美国</w:t>
            </w:r>
          </w:p>
        </w:tc>
        <w:tc>
          <w:tcPr>
            <w:tcW w:w="688" w:type="pct"/>
            <w:vAlign w:val="center"/>
          </w:tcPr>
          <w:p w14:paraId="3C6E4D7E" w14:textId="1840E36D" w:rsidR="00270193" w:rsidRPr="00EA7665" w:rsidRDefault="00FD7238" w:rsidP="006E1D43">
            <w:pPr>
              <w:jc w:val="center"/>
              <w:rPr>
                <w:rFonts w:ascii="宋体" w:hAnsi="宋体"/>
              </w:rPr>
            </w:pPr>
            <w:r w:rsidRPr="00EA7665">
              <w:rPr>
                <w:rFonts w:ascii="宋体" w:hAnsi="宋体" w:hint="eastAsia"/>
              </w:rPr>
              <w:t>1万美元</w:t>
            </w:r>
          </w:p>
        </w:tc>
        <w:tc>
          <w:tcPr>
            <w:tcW w:w="622" w:type="pct"/>
            <w:vAlign w:val="center"/>
          </w:tcPr>
          <w:p w14:paraId="6E9FAC4B" w14:textId="0C618399" w:rsidR="00270193" w:rsidRPr="00EA7665" w:rsidRDefault="00FD7238" w:rsidP="00FD7238">
            <w:pPr>
              <w:jc w:val="both"/>
              <w:rPr>
                <w:rFonts w:ascii="宋体" w:hAnsi="宋体"/>
              </w:rPr>
            </w:pPr>
            <w:r w:rsidRPr="00EA7665">
              <w:rPr>
                <w:rFonts w:ascii="宋体" w:hAnsi="宋体" w:hint="eastAsia"/>
              </w:rPr>
              <w:t>美国</w:t>
            </w:r>
          </w:p>
        </w:tc>
        <w:tc>
          <w:tcPr>
            <w:tcW w:w="418" w:type="pct"/>
            <w:vAlign w:val="center"/>
          </w:tcPr>
          <w:p w14:paraId="7EA1AB0F" w14:textId="14024480"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B2C5B5B" w14:textId="49AF9E38" w:rsidR="00270193" w:rsidRPr="00EA7665" w:rsidRDefault="00270193" w:rsidP="00FD7238">
            <w:pPr>
              <w:jc w:val="right"/>
              <w:rPr>
                <w:rFonts w:ascii="宋体" w:hAnsi="宋体"/>
              </w:rPr>
            </w:pPr>
          </w:p>
        </w:tc>
        <w:tc>
          <w:tcPr>
            <w:tcW w:w="482" w:type="pct"/>
            <w:vAlign w:val="center"/>
          </w:tcPr>
          <w:p w14:paraId="0FB9841C" w14:textId="4ECF4D80"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5B0DD5AD" w14:textId="01DD0D8E" w:rsidR="00270193" w:rsidRPr="00EA7665" w:rsidRDefault="00FD7238" w:rsidP="00FD7238">
            <w:pPr>
              <w:jc w:val="center"/>
              <w:rPr>
                <w:rFonts w:ascii="宋体" w:hAnsi="宋体"/>
              </w:rPr>
            </w:pPr>
            <w:r w:rsidRPr="00EA7665">
              <w:rPr>
                <w:rFonts w:ascii="宋体" w:hAnsi="宋体" w:hint="eastAsia"/>
              </w:rPr>
              <w:t>同一控制企业合并</w:t>
            </w:r>
          </w:p>
        </w:tc>
      </w:tr>
      <w:tr w:rsidR="00FD7238" w14:paraId="15937CF2" w14:textId="77777777" w:rsidTr="00FD7238">
        <w:tc>
          <w:tcPr>
            <w:tcW w:w="1002" w:type="pct"/>
            <w:vAlign w:val="center"/>
          </w:tcPr>
          <w:p w14:paraId="393DDAD1" w14:textId="185DC333" w:rsidR="00270193" w:rsidRPr="00EA7665" w:rsidRDefault="00FD7238" w:rsidP="00FD7238">
            <w:pPr>
              <w:jc w:val="both"/>
              <w:rPr>
                <w:rFonts w:ascii="宋体" w:hAnsi="宋体"/>
              </w:rPr>
            </w:pPr>
            <w:r w:rsidRPr="00EA7665">
              <w:rPr>
                <w:rFonts w:ascii="宋体" w:hAnsi="宋体" w:hint="eastAsia"/>
              </w:rPr>
              <w:t>エコバックスジャパン株式会社</w:t>
            </w:r>
          </w:p>
        </w:tc>
        <w:tc>
          <w:tcPr>
            <w:tcW w:w="657" w:type="pct"/>
            <w:vAlign w:val="center"/>
          </w:tcPr>
          <w:p w14:paraId="15005394" w14:textId="6016415C" w:rsidR="00270193" w:rsidRPr="00EA7665" w:rsidRDefault="00FD7238" w:rsidP="00FD7238">
            <w:pPr>
              <w:jc w:val="center"/>
              <w:rPr>
                <w:rFonts w:ascii="宋体" w:hAnsi="宋体"/>
              </w:rPr>
            </w:pPr>
            <w:r w:rsidRPr="00EA7665">
              <w:rPr>
                <w:rFonts w:ascii="宋体" w:hAnsi="宋体" w:hint="eastAsia"/>
              </w:rPr>
              <w:t>日本</w:t>
            </w:r>
          </w:p>
        </w:tc>
        <w:tc>
          <w:tcPr>
            <w:tcW w:w="688" w:type="pct"/>
            <w:vAlign w:val="center"/>
          </w:tcPr>
          <w:p w14:paraId="48930B77" w14:textId="50D6625A" w:rsidR="00270193" w:rsidRPr="00EA7665" w:rsidRDefault="00FD7238" w:rsidP="006E1D43">
            <w:pPr>
              <w:jc w:val="center"/>
              <w:rPr>
                <w:rFonts w:ascii="宋体" w:hAnsi="宋体"/>
              </w:rPr>
            </w:pPr>
            <w:r w:rsidRPr="00EA7665">
              <w:rPr>
                <w:rFonts w:ascii="宋体" w:hAnsi="宋体" w:hint="eastAsia"/>
              </w:rPr>
              <w:t>10000万日元</w:t>
            </w:r>
          </w:p>
        </w:tc>
        <w:tc>
          <w:tcPr>
            <w:tcW w:w="622" w:type="pct"/>
            <w:vAlign w:val="center"/>
          </w:tcPr>
          <w:p w14:paraId="4C2B9EA2" w14:textId="4B88012B" w:rsidR="00270193" w:rsidRPr="00EA7665" w:rsidRDefault="00FD7238" w:rsidP="00FD7238">
            <w:pPr>
              <w:jc w:val="both"/>
              <w:rPr>
                <w:rFonts w:ascii="宋体" w:hAnsi="宋体"/>
              </w:rPr>
            </w:pPr>
            <w:r w:rsidRPr="00EA7665">
              <w:rPr>
                <w:rFonts w:ascii="宋体" w:hAnsi="宋体" w:hint="eastAsia"/>
              </w:rPr>
              <w:t>日本</w:t>
            </w:r>
          </w:p>
        </w:tc>
        <w:tc>
          <w:tcPr>
            <w:tcW w:w="418" w:type="pct"/>
            <w:vAlign w:val="center"/>
          </w:tcPr>
          <w:p w14:paraId="407194DA" w14:textId="3BA1ACBB"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60684D87" w14:textId="7155AE12" w:rsidR="00270193" w:rsidRPr="00EA7665" w:rsidRDefault="00270193" w:rsidP="00FD7238">
            <w:pPr>
              <w:jc w:val="right"/>
              <w:rPr>
                <w:rFonts w:ascii="宋体" w:hAnsi="宋体"/>
              </w:rPr>
            </w:pPr>
          </w:p>
        </w:tc>
        <w:tc>
          <w:tcPr>
            <w:tcW w:w="482" w:type="pct"/>
            <w:vAlign w:val="center"/>
          </w:tcPr>
          <w:p w14:paraId="1C73282F" w14:textId="0CD8834B"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08D95B62" w14:textId="69319176" w:rsidR="00270193" w:rsidRPr="00EA7665" w:rsidRDefault="00FD7238" w:rsidP="00FD7238">
            <w:pPr>
              <w:jc w:val="center"/>
              <w:rPr>
                <w:rFonts w:ascii="宋体" w:hAnsi="宋体"/>
              </w:rPr>
            </w:pPr>
            <w:r w:rsidRPr="00EA7665">
              <w:rPr>
                <w:rFonts w:ascii="宋体" w:hAnsi="宋体" w:hint="eastAsia"/>
              </w:rPr>
              <w:t>同一控制企业合并</w:t>
            </w:r>
          </w:p>
        </w:tc>
      </w:tr>
      <w:tr w:rsidR="00FD7238" w14:paraId="58CCB4A0" w14:textId="77777777" w:rsidTr="00FD7238">
        <w:tc>
          <w:tcPr>
            <w:tcW w:w="1002" w:type="pct"/>
            <w:vAlign w:val="center"/>
          </w:tcPr>
          <w:p w14:paraId="7F85C951" w14:textId="2DA64511" w:rsidR="00270193" w:rsidRPr="00EA7665" w:rsidRDefault="00FD7238" w:rsidP="00FD7238">
            <w:pPr>
              <w:jc w:val="both"/>
              <w:rPr>
                <w:rFonts w:ascii="宋体" w:hAnsi="宋体"/>
              </w:rPr>
            </w:pPr>
            <w:proofErr w:type="spellStart"/>
            <w:r w:rsidRPr="00EA7665">
              <w:rPr>
                <w:rFonts w:ascii="宋体" w:hAnsi="宋体" w:hint="eastAsia"/>
              </w:rPr>
              <w:lastRenderedPageBreak/>
              <w:t>Ecovacs</w:t>
            </w:r>
            <w:proofErr w:type="spellEnd"/>
            <w:r w:rsidRPr="00EA7665">
              <w:rPr>
                <w:rFonts w:ascii="宋体" w:hAnsi="宋体" w:hint="eastAsia"/>
              </w:rPr>
              <w:t xml:space="preserve"> Robotics UK Ltd</w:t>
            </w:r>
          </w:p>
        </w:tc>
        <w:tc>
          <w:tcPr>
            <w:tcW w:w="657" w:type="pct"/>
            <w:vAlign w:val="center"/>
          </w:tcPr>
          <w:p w14:paraId="4A892615" w14:textId="5EB477EA" w:rsidR="00270193" w:rsidRPr="00EA7665" w:rsidRDefault="00FD7238" w:rsidP="00FD7238">
            <w:pPr>
              <w:jc w:val="center"/>
              <w:rPr>
                <w:rFonts w:ascii="宋体" w:hAnsi="宋体"/>
              </w:rPr>
            </w:pPr>
            <w:r w:rsidRPr="00EA7665">
              <w:rPr>
                <w:rFonts w:ascii="宋体" w:hAnsi="宋体" w:hint="eastAsia"/>
              </w:rPr>
              <w:t>英国</w:t>
            </w:r>
          </w:p>
        </w:tc>
        <w:tc>
          <w:tcPr>
            <w:tcW w:w="688" w:type="pct"/>
            <w:vAlign w:val="center"/>
          </w:tcPr>
          <w:p w14:paraId="0A86BEA3" w14:textId="4C692493" w:rsidR="00270193" w:rsidRPr="00EA7665" w:rsidRDefault="00FD7238" w:rsidP="006E1D43">
            <w:pPr>
              <w:jc w:val="center"/>
              <w:rPr>
                <w:rFonts w:ascii="宋体" w:hAnsi="宋体"/>
              </w:rPr>
            </w:pPr>
            <w:r w:rsidRPr="00EA7665">
              <w:rPr>
                <w:rFonts w:ascii="宋体" w:hAnsi="宋体" w:hint="eastAsia"/>
              </w:rPr>
              <w:t>1万英镑</w:t>
            </w:r>
          </w:p>
        </w:tc>
        <w:tc>
          <w:tcPr>
            <w:tcW w:w="622" w:type="pct"/>
            <w:vAlign w:val="center"/>
          </w:tcPr>
          <w:p w14:paraId="6E4C1FDF" w14:textId="78ACE9B3" w:rsidR="00270193" w:rsidRPr="00EA7665" w:rsidRDefault="00FD7238" w:rsidP="00FD7238">
            <w:pPr>
              <w:jc w:val="both"/>
              <w:rPr>
                <w:rFonts w:ascii="宋体" w:hAnsi="宋体"/>
              </w:rPr>
            </w:pPr>
            <w:r w:rsidRPr="00EA7665">
              <w:rPr>
                <w:rFonts w:ascii="宋体" w:hAnsi="宋体" w:hint="eastAsia"/>
              </w:rPr>
              <w:t>英国</w:t>
            </w:r>
          </w:p>
        </w:tc>
        <w:tc>
          <w:tcPr>
            <w:tcW w:w="418" w:type="pct"/>
            <w:vAlign w:val="center"/>
          </w:tcPr>
          <w:p w14:paraId="796F91BD" w14:textId="1C8E711D"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4836F6DF" w14:textId="7F03DFAC" w:rsidR="00270193" w:rsidRPr="00EA7665" w:rsidRDefault="00270193" w:rsidP="00FD7238">
            <w:pPr>
              <w:jc w:val="right"/>
              <w:rPr>
                <w:rFonts w:ascii="宋体" w:hAnsi="宋体"/>
              </w:rPr>
            </w:pPr>
          </w:p>
        </w:tc>
        <w:tc>
          <w:tcPr>
            <w:tcW w:w="482" w:type="pct"/>
            <w:vAlign w:val="center"/>
          </w:tcPr>
          <w:p w14:paraId="7FA9A28C" w14:textId="5F583695"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29CDD763" w14:textId="5632E97D" w:rsidR="00270193" w:rsidRPr="00EA7665" w:rsidRDefault="00FD7238" w:rsidP="00FD7238">
            <w:pPr>
              <w:jc w:val="center"/>
              <w:rPr>
                <w:rFonts w:ascii="宋体" w:hAnsi="宋体"/>
              </w:rPr>
            </w:pPr>
            <w:r w:rsidRPr="00EA7665">
              <w:rPr>
                <w:rFonts w:ascii="宋体" w:hAnsi="宋体" w:hint="eastAsia"/>
              </w:rPr>
              <w:t>新设投资</w:t>
            </w:r>
          </w:p>
        </w:tc>
      </w:tr>
      <w:tr w:rsidR="00FD7238" w14:paraId="46C1CB85" w14:textId="77777777" w:rsidTr="00FD7238">
        <w:tc>
          <w:tcPr>
            <w:tcW w:w="1002" w:type="pct"/>
            <w:vAlign w:val="center"/>
          </w:tcPr>
          <w:p w14:paraId="625B9EC3" w14:textId="7A3447CF" w:rsidR="00270193" w:rsidRPr="00EA7665" w:rsidRDefault="00FD7238" w:rsidP="00FD7238">
            <w:pPr>
              <w:jc w:val="both"/>
              <w:rPr>
                <w:rFonts w:ascii="宋体" w:hAnsi="宋体"/>
              </w:rPr>
            </w:pPr>
            <w:proofErr w:type="spellStart"/>
            <w:r w:rsidRPr="00EA7665">
              <w:rPr>
                <w:rFonts w:ascii="宋体" w:hAnsi="宋体" w:hint="eastAsia"/>
              </w:rPr>
              <w:t>Ecovacs</w:t>
            </w:r>
            <w:proofErr w:type="spellEnd"/>
            <w:r w:rsidRPr="00EA7665">
              <w:rPr>
                <w:rFonts w:ascii="宋体" w:hAnsi="宋体" w:hint="eastAsia"/>
              </w:rPr>
              <w:t xml:space="preserve"> France</w:t>
            </w:r>
          </w:p>
        </w:tc>
        <w:tc>
          <w:tcPr>
            <w:tcW w:w="657" w:type="pct"/>
            <w:vAlign w:val="center"/>
          </w:tcPr>
          <w:p w14:paraId="6FE67BE6" w14:textId="42B3C384" w:rsidR="00270193" w:rsidRPr="00EA7665" w:rsidRDefault="00FD7238" w:rsidP="00FD7238">
            <w:pPr>
              <w:jc w:val="center"/>
              <w:rPr>
                <w:rFonts w:ascii="宋体" w:hAnsi="宋体"/>
              </w:rPr>
            </w:pPr>
            <w:r w:rsidRPr="00EA7665">
              <w:rPr>
                <w:rFonts w:ascii="宋体" w:hAnsi="宋体" w:hint="eastAsia"/>
              </w:rPr>
              <w:t>法国</w:t>
            </w:r>
          </w:p>
        </w:tc>
        <w:tc>
          <w:tcPr>
            <w:tcW w:w="688" w:type="pct"/>
            <w:vAlign w:val="center"/>
          </w:tcPr>
          <w:p w14:paraId="782C1752" w14:textId="0560676A" w:rsidR="00270193" w:rsidRPr="00EA7665" w:rsidRDefault="00FD7238" w:rsidP="006E1D43">
            <w:pPr>
              <w:jc w:val="center"/>
              <w:rPr>
                <w:rFonts w:ascii="宋体" w:hAnsi="宋体"/>
              </w:rPr>
            </w:pPr>
            <w:r w:rsidRPr="00EA7665">
              <w:rPr>
                <w:rFonts w:ascii="宋体" w:hAnsi="宋体" w:hint="eastAsia"/>
              </w:rPr>
              <w:t>1万欧元</w:t>
            </w:r>
          </w:p>
        </w:tc>
        <w:tc>
          <w:tcPr>
            <w:tcW w:w="622" w:type="pct"/>
            <w:vAlign w:val="center"/>
          </w:tcPr>
          <w:p w14:paraId="4E878CDD" w14:textId="5E6BF36C" w:rsidR="00270193" w:rsidRPr="00EA7665" w:rsidRDefault="00FD7238" w:rsidP="00FD7238">
            <w:pPr>
              <w:jc w:val="both"/>
              <w:rPr>
                <w:rFonts w:ascii="宋体" w:hAnsi="宋体"/>
              </w:rPr>
            </w:pPr>
            <w:r w:rsidRPr="00EA7665">
              <w:rPr>
                <w:rFonts w:ascii="宋体" w:hAnsi="宋体" w:hint="eastAsia"/>
              </w:rPr>
              <w:t>法国</w:t>
            </w:r>
          </w:p>
        </w:tc>
        <w:tc>
          <w:tcPr>
            <w:tcW w:w="418" w:type="pct"/>
            <w:vAlign w:val="center"/>
          </w:tcPr>
          <w:p w14:paraId="4133DFAA" w14:textId="6E664CA0"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7E184D61" w14:textId="52A8C27E" w:rsidR="00270193" w:rsidRPr="00EA7665" w:rsidRDefault="00270193" w:rsidP="00FD7238">
            <w:pPr>
              <w:jc w:val="right"/>
              <w:rPr>
                <w:rFonts w:ascii="宋体" w:hAnsi="宋体"/>
              </w:rPr>
            </w:pPr>
          </w:p>
        </w:tc>
        <w:tc>
          <w:tcPr>
            <w:tcW w:w="482" w:type="pct"/>
            <w:vAlign w:val="center"/>
          </w:tcPr>
          <w:p w14:paraId="055D6D2A" w14:textId="59CD6BD2"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C319F86" w14:textId="38AE3AA5" w:rsidR="00270193" w:rsidRPr="00EA7665" w:rsidRDefault="00FD7238" w:rsidP="00FD7238">
            <w:pPr>
              <w:jc w:val="center"/>
              <w:rPr>
                <w:rFonts w:ascii="宋体" w:hAnsi="宋体"/>
              </w:rPr>
            </w:pPr>
            <w:r w:rsidRPr="00EA7665">
              <w:rPr>
                <w:rFonts w:ascii="宋体" w:hAnsi="宋体" w:hint="eastAsia"/>
              </w:rPr>
              <w:t>新设投资</w:t>
            </w:r>
          </w:p>
        </w:tc>
      </w:tr>
      <w:tr w:rsidR="00FD7238" w14:paraId="54313A8F" w14:textId="77777777" w:rsidTr="00FD7238">
        <w:tc>
          <w:tcPr>
            <w:tcW w:w="1002" w:type="pct"/>
            <w:vAlign w:val="center"/>
          </w:tcPr>
          <w:p w14:paraId="3EA6B3BA" w14:textId="0F0CA03D" w:rsidR="00270193" w:rsidRPr="00EA7665" w:rsidRDefault="00FD7238" w:rsidP="00FD7238">
            <w:pPr>
              <w:jc w:val="both"/>
              <w:rPr>
                <w:rFonts w:ascii="宋体" w:hAnsi="宋体"/>
              </w:rPr>
            </w:pPr>
            <w:proofErr w:type="spellStart"/>
            <w:r w:rsidRPr="00EA7665">
              <w:rPr>
                <w:rFonts w:ascii="宋体" w:hAnsi="宋体" w:hint="eastAsia"/>
              </w:rPr>
              <w:t>Yeedi</w:t>
            </w:r>
            <w:proofErr w:type="spellEnd"/>
            <w:r w:rsidRPr="00EA7665">
              <w:rPr>
                <w:rFonts w:ascii="宋体" w:hAnsi="宋体" w:hint="eastAsia"/>
              </w:rPr>
              <w:t xml:space="preserve"> Technology Limited</w:t>
            </w:r>
          </w:p>
        </w:tc>
        <w:tc>
          <w:tcPr>
            <w:tcW w:w="657" w:type="pct"/>
            <w:vAlign w:val="center"/>
          </w:tcPr>
          <w:p w14:paraId="1C49CA9A" w14:textId="726C04E5" w:rsidR="00270193" w:rsidRPr="00EA7665" w:rsidRDefault="00FD7238" w:rsidP="00FD7238">
            <w:pPr>
              <w:jc w:val="center"/>
              <w:rPr>
                <w:rFonts w:ascii="宋体" w:hAnsi="宋体"/>
              </w:rPr>
            </w:pPr>
            <w:r w:rsidRPr="00EA7665">
              <w:rPr>
                <w:rFonts w:ascii="宋体" w:hAnsi="宋体" w:hint="eastAsia"/>
              </w:rPr>
              <w:t>香港</w:t>
            </w:r>
          </w:p>
        </w:tc>
        <w:tc>
          <w:tcPr>
            <w:tcW w:w="688" w:type="pct"/>
            <w:vAlign w:val="center"/>
          </w:tcPr>
          <w:p w14:paraId="55EE3C3A" w14:textId="3504C2FF" w:rsidR="00270193" w:rsidRPr="00EA7665" w:rsidRDefault="00FD7238" w:rsidP="006E1D43">
            <w:pPr>
              <w:jc w:val="center"/>
              <w:rPr>
                <w:rFonts w:ascii="宋体" w:hAnsi="宋体"/>
              </w:rPr>
            </w:pPr>
            <w:r w:rsidRPr="00EA7665">
              <w:rPr>
                <w:rFonts w:ascii="宋体" w:hAnsi="宋体" w:hint="eastAsia"/>
              </w:rPr>
              <w:t>1万美元</w:t>
            </w:r>
          </w:p>
        </w:tc>
        <w:tc>
          <w:tcPr>
            <w:tcW w:w="622" w:type="pct"/>
            <w:vAlign w:val="center"/>
          </w:tcPr>
          <w:p w14:paraId="2F896572" w14:textId="12B98994" w:rsidR="00270193" w:rsidRPr="00EA7665" w:rsidRDefault="00FD7238" w:rsidP="00FD7238">
            <w:pPr>
              <w:jc w:val="both"/>
              <w:rPr>
                <w:rFonts w:ascii="宋体" w:hAnsi="宋体"/>
              </w:rPr>
            </w:pPr>
            <w:r w:rsidRPr="00EA7665">
              <w:rPr>
                <w:rFonts w:ascii="宋体" w:hAnsi="宋体" w:hint="eastAsia"/>
              </w:rPr>
              <w:t>香港</w:t>
            </w:r>
          </w:p>
        </w:tc>
        <w:tc>
          <w:tcPr>
            <w:tcW w:w="418" w:type="pct"/>
            <w:vAlign w:val="center"/>
          </w:tcPr>
          <w:p w14:paraId="4505A13A" w14:textId="72DFBD8B"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04070D9C" w14:textId="2F3A431A" w:rsidR="00270193" w:rsidRPr="00EA7665" w:rsidRDefault="00270193" w:rsidP="00FD7238">
            <w:pPr>
              <w:jc w:val="right"/>
              <w:rPr>
                <w:rFonts w:ascii="宋体" w:hAnsi="宋体"/>
              </w:rPr>
            </w:pPr>
          </w:p>
        </w:tc>
        <w:tc>
          <w:tcPr>
            <w:tcW w:w="482" w:type="pct"/>
            <w:vAlign w:val="center"/>
          </w:tcPr>
          <w:p w14:paraId="1DA1BD7D" w14:textId="5AF67DA0"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0EF3781" w14:textId="3D3E39BE" w:rsidR="00270193" w:rsidRPr="00EA7665" w:rsidRDefault="00FD7238" w:rsidP="00FD7238">
            <w:pPr>
              <w:jc w:val="center"/>
              <w:rPr>
                <w:rFonts w:ascii="宋体" w:hAnsi="宋体"/>
              </w:rPr>
            </w:pPr>
            <w:r w:rsidRPr="00EA7665">
              <w:rPr>
                <w:rFonts w:ascii="宋体" w:hAnsi="宋体" w:hint="eastAsia"/>
              </w:rPr>
              <w:t>新设投资</w:t>
            </w:r>
          </w:p>
        </w:tc>
      </w:tr>
      <w:tr w:rsidR="00FD7238" w14:paraId="4BF71093" w14:textId="77777777" w:rsidTr="00FD7238">
        <w:tc>
          <w:tcPr>
            <w:tcW w:w="1002" w:type="pct"/>
            <w:vAlign w:val="center"/>
          </w:tcPr>
          <w:p w14:paraId="1AF6C8D8" w14:textId="173A06F7" w:rsidR="00270193" w:rsidRPr="00EA7665" w:rsidRDefault="00FD7238" w:rsidP="00FD7238">
            <w:pPr>
              <w:jc w:val="both"/>
              <w:rPr>
                <w:rFonts w:ascii="宋体" w:hAnsi="宋体"/>
              </w:rPr>
            </w:pPr>
            <w:r w:rsidRPr="00EA7665">
              <w:rPr>
                <w:rFonts w:ascii="宋体" w:hAnsi="宋体" w:hint="eastAsia"/>
              </w:rPr>
              <w:t>Neat Technology Limited</w:t>
            </w:r>
          </w:p>
        </w:tc>
        <w:tc>
          <w:tcPr>
            <w:tcW w:w="657" w:type="pct"/>
            <w:vAlign w:val="center"/>
          </w:tcPr>
          <w:p w14:paraId="0883D5E5" w14:textId="2829FC83" w:rsidR="00270193" w:rsidRPr="00EA7665" w:rsidRDefault="00FD7238" w:rsidP="00FD7238">
            <w:pPr>
              <w:jc w:val="center"/>
              <w:rPr>
                <w:rFonts w:ascii="宋体" w:hAnsi="宋体"/>
              </w:rPr>
            </w:pPr>
            <w:r w:rsidRPr="00EA7665">
              <w:rPr>
                <w:rFonts w:ascii="宋体" w:hAnsi="宋体" w:hint="eastAsia"/>
              </w:rPr>
              <w:t>香港</w:t>
            </w:r>
          </w:p>
        </w:tc>
        <w:tc>
          <w:tcPr>
            <w:tcW w:w="688" w:type="pct"/>
            <w:vAlign w:val="center"/>
          </w:tcPr>
          <w:p w14:paraId="44B17A59" w14:textId="6DC8EBB4" w:rsidR="00270193" w:rsidRPr="00EA7665" w:rsidRDefault="00FD7238" w:rsidP="006E1D43">
            <w:pPr>
              <w:jc w:val="center"/>
              <w:rPr>
                <w:rFonts w:ascii="宋体" w:hAnsi="宋体"/>
              </w:rPr>
            </w:pPr>
            <w:r w:rsidRPr="00EA7665">
              <w:rPr>
                <w:rFonts w:ascii="宋体" w:hAnsi="宋体" w:hint="eastAsia"/>
              </w:rPr>
              <w:t>1万美元</w:t>
            </w:r>
          </w:p>
        </w:tc>
        <w:tc>
          <w:tcPr>
            <w:tcW w:w="622" w:type="pct"/>
            <w:vAlign w:val="center"/>
          </w:tcPr>
          <w:p w14:paraId="67AF7F19" w14:textId="5007487C" w:rsidR="00270193" w:rsidRPr="00EA7665" w:rsidRDefault="00FD7238" w:rsidP="00FD7238">
            <w:pPr>
              <w:jc w:val="both"/>
              <w:rPr>
                <w:rFonts w:ascii="宋体" w:hAnsi="宋体"/>
              </w:rPr>
            </w:pPr>
            <w:r w:rsidRPr="00EA7665">
              <w:rPr>
                <w:rFonts w:ascii="宋体" w:hAnsi="宋体" w:hint="eastAsia"/>
              </w:rPr>
              <w:t>香港</w:t>
            </w:r>
          </w:p>
        </w:tc>
        <w:tc>
          <w:tcPr>
            <w:tcW w:w="418" w:type="pct"/>
            <w:vAlign w:val="center"/>
          </w:tcPr>
          <w:p w14:paraId="52ABC8F5" w14:textId="42748CB2"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34947E8" w14:textId="692D026D" w:rsidR="00270193" w:rsidRPr="00EA7665" w:rsidRDefault="00270193" w:rsidP="00FD7238">
            <w:pPr>
              <w:jc w:val="right"/>
              <w:rPr>
                <w:rFonts w:ascii="宋体" w:hAnsi="宋体"/>
              </w:rPr>
            </w:pPr>
          </w:p>
        </w:tc>
        <w:tc>
          <w:tcPr>
            <w:tcW w:w="482" w:type="pct"/>
            <w:vAlign w:val="center"/>
          </w:tcPr>
          <w:p w14:paraId="4D584E25" w14:textId="03B95AFA"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FBACA7E" w14:textId="78E3EA74" w:rsidR="00270193" w:rsidRPr="00EA7665" w:rsidRDefault="00FD7238" w:rsidP="00FD7238">
            <w:pPr>
              <w:jc w:val="center"/>
              <w:rPr>
                <w:rFonts w:ascii="宋体" w:hAnsi="宋体"/>
              </w:rPr>
            </w:pPr>
            <w:r w:rsidRPr="00EA7665">
              <w:rPr>
                <w:rFonts w:ascii="宋体" w:hAnsi="宋体" w:hint="eastAsia"/>
              </w:rPr>
              <w:t>新设投资</w:t>
            </w:r>
          </w:p>
        </w:tc>
      </w:tr>
      <w:tr w:rsidR="00FD7238" w14:paraId="58FA141F" w14:textId="77777777" w:rsidTr="00FD7238">
        <w:tc>
          <w:tcPr>
            <w:tcW w:w="1002" w:type="pct"/>
            <w:vAlign w:val="center"/>
          </w:tcPr>
          <w:p w14:paraId="7EBD7180" w14:textId="5AA668D6" w:rsidR="00270193" w:rsidRPr="00EA7665" w:rsidRDefault="00FD7238" w:rsidP="00FD7238">
            <w:pPr>
              <w:jc w:val="both"/>
              <w:rPr>
                <w:rFonts w:ascii="宋体" w:hAnsi="宋体"/>
              </w:rPr>
            </w:pPr>
            <w:r w:rsidRPr="00EA7665">
              <w:rPr>
                <w:rFonts w:ascii="宋体" w:hAnsi="宋体" w:hint="eastAsia"/>
              </w:rPr>
              <w:t>苏州泰鼎智能科技有限公司</w:t>
            </w:r>
          </w:p>
        </w:tc>
        <w:tc>
          <w:tcPr>
            <w:tcW w:w="657" w:type="pct"/>
            <w:vAlign w:val="center"/>
          </w:tcPr>
          <w:p w14:paraId="44B84871" w14:textId="3D10CDF5"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6CBFE426" w14:textId="48B9FF47" w:rsidR="00270193" w:rsidRPr="00EA7665" w:rsidRDefault="00FD7238" w:rsidP="006E1D43">
            <w:pPr>
              <w:jc w:val="center"/>
              <w:rPr>
                <w:rFonts w:ascii="宋体" w:hAnsi="宋体"/>
              </w:rPr>
            </w:pPr>
            <w:r w:rsidRPr="00EA7665">
              <w:rPr>
                <w:rFonts w:ascii="宋体" w:hAnsi="宋体" w:hint="eastAsia"/>
              </w:rPr>
              <w:t>2298.85万元</w:t>
            </w:r>
          </w:p>
        </w:tc>
        <w:tc>
          <w:tcPr>
            <w:tcW w:w="622" w:type="pct"/>
            <w:vAlign w:val="center"/>
          </w:tcPr>
          <w:p w14:paraId="18A0827D" w14:textId="22832761"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60BAB27A" w14:textId="1C8A6CE3" w:rsidR="00270193" w:rsidRPr="00EA7665" w:rsidRDefault="00FD7238" w:rsidP="00FD7238">
            <w:pPr>
              <w:jc w:val="center"/>
              <w:rPr>
                <w:rFonts w:ascii="宋体" w:hAnsi="宋体"/>
              </w:rPr>
            </w:pPr>
            <w:r w:rsidRPr="00EA7665">
              <w:rPr>
                <w:rFonts w:ascii="宋体" w:hAnsi="宋体" w:hint="eastAsia"/>
              </w:rPr>
              <w:t>生产制造</w:t>
            </w:r>
          </w:p>
        </w:tc>
        <w:tc>
          <w:tcPr>
            <w:tcW w:w="465" w:type="pct"/>
            <w:vAlign w:val="center"/>
          </w:tcPr>
          <w:p w14:paraId="755DCD94" w14:textId="0580003C" w:rsidR="00270193" w:rsidRPr="00EA7665" w:rsidRDefault="00FD7238" w:rsidP="00FD7238">
            <w:pPr>
              <w:jc w:val="right"/>
              <w:rPr>
                <w:rFonts w:ascii="宋体" w:hAnsi="宋体"/>
              </w:rPr>
            </w:pPr>
            <w:r w:rsidRPr="00EA7665">
              <w:rPr>
                <w:rFonts w:ascii="宋体" w:hAnsi="宋体" w:hint="eastAsia"/>
              </w:rPr>
              <w:t>87</w:t>
            </w:r>
          </w:p>
        </w:tc>
        <w:tc>
          <w:tcPr>
            <w:tcW w:w="482" w:type="pct"/>
            <w:vAlign w:val="center"/>
          </w:tcPr>
          <w:p w14:paraId="2AA4B01C" w14:textId="7EC30276" w:rsidR="00270193" w:rsidRPr="00EA7665" w:rsidRDefault="00270193" w:rsidP="00FD7238">
            <w:pPr>
              <w:jc w:val="right"/>
              <w:rPr>
                <w:rFonts w:ascii="宋体" w:hAnsi="宋体"/>
              </w:rPr>
            </w:pPr>
          </w:p>
        </w:tc>
        <w:tc>
          <w:tcPr>
            <w:tcW w:w="665" w:type="pct"/>
            <w:vAlign w:val="center"/>
          </w:tcPr>
          <w:p w14:paraId="0B04FA11" w14:textId="794ED829" w:rsidR="00270193" w:rsidRPr="00EA7665" w:rsidRDefault="00FD7238" w:rsidP="00FD7238">
            <w:pPr>
              <w:jc w:val="center"/>
              <w:rPr>
                <w:rFonts w:ascii="宋体" w:hAnsi="宋体"/>
              </w:rPr>
            </w:pPr>
            <w:r w:rsidRPr="00EA7665">
              <w:rPr>
                <w:rFonts w:ascii="宋体" w:hAnsi="宋体" w:hint="eastAsia"/>
              </w:rPr>
              <w:t>新设投资</w:t>
            </w:r>
          </w:p>
        </w:tc>
      </w:tr>
      <w:tr w:rsidR="00FD7238" w14:paraId="28F0F223" w14:textId="77777777" w:rsidTr="00FD7238">
        <w:tc>
          <w:tcPr>
            <w:tcW w:w="1002" w:type="pct"/>
            <w:vAlign w:val="center"/>
          </w:tcPr>
          <w:p w14:paraId="30DCB9D1" w14:textId="60C7A88F" w:rsidR="00270193" w:rsidRPr="00EA7665" w:rsidRDefault="00FD7238" w:rsidP="00FD7238">
            <w:pPr>
              <w:jc w:val="both"/>
              <w:rPr>
                <w:rFonts w:ascii="宋体" w:hAnsi="宋体"/>
              </w:rPr>
            </w:pPr>
            <w:r w:rsidRPr="00EA7665">
              <w:rPr>
                <w:rFonts w:ascii="宋体" w:hAnsi="宋体" w:hint="eastAsia"/>
              </w:rPr>
              <w:t>泰鼎新能源（浙江）有限公司</w:t>
            </w:r>
          </w:p>
        </w:tc>
        <w:tc>
          <w:tcPr>
            <w:tcW w:w="657" w:type="pct"/>
            <w:vAlign w:val="center"/>
          </w:tcPr>
          <w:p w14:paraId="1ED146B1" w14:textId="669A65F7" w:rsidR="00270193" w:rsidRPr="00EA7665" w:rsidRDefault="00FD7238" w:rsidP="00FD7238">
            <w:pPr>
              <w:jc w:val="center"/>
              <w:rPr>
                <w:rFonts w:ascii="宋体" w:hAnsi="宋体"/>
              </w:rPr>
            </w:pPr>
            <w:r w:rsidRPr="00EA7665">
              <w:rPr>
                <w:rFonts w:ascii="宋体" w:hAnsi="宋体" w:hint="eastAsia"/>
              </w:rPr>
              <w:t>浙江湖州</w:t>
            </w:r>
          </w:p>
        </w:tc>
        <w:tc>
          <w:tcPr>
            <w:tcW w:w="688" w:type="pct"/>
            <w:vAlign w:val="center"/>
          </w:tcPr>
          <w:p w14:paraId="5D91BDE1" w14:textId="4C46A3C6" w:rsidR="00270193" w:rsidRPr="00EA7665" w:rsidRDefault="00FD7238" w:rsidP="006E1D43">
            <w:pPr>
              <w:jc w:val="center"/>
              <w:rPr>
                <w:rFonts w:ascii="宋体" w:hAnsi="宋体"/>
              </w:rPr>
            </w:pPr>
            <w:r w:rsidRPr="00EA7665">
              <w:rPr>
                <w:rFonts w:ascii="宋体" w:hAnsi="宋体" w:hint="eastAsia"/>
              </w:rPr>
              <w:t>10000万元</w:t>
            </w:r>
          </w:p>
        </w:tc>
        <w:tc>
          <w:tcPr>
            <w:tcW w:w="622" w:type="pct"/>
            <w:vAlign w:val="center"/>
          </w:tcPr>
          <w:p w14:paraId="3B2E48D0" w14:textId="4D05C41C" w:rsidR="00270193" w:rsidRPr="00EA7665" w:rsidRDefault="00FD7238" w:rsidP="00FD7238">
            <w:pPr>
              <w:jc w:val="both"/>
              <w:rPr>
                <w:rFonts w:ascii="宋体" w:hAnsi="宋体"/>
              </w:rPr>
            </w:pPr>
            <w:r w:rsidRPr="00EA7665">
              <w:rPr>
                <w:rFonts w:ascii="宋体" w:hAnsi="宋体" w:hint="eastAsia"/>
              </w:rPr>
              <w:t>浙江湖州</w:t>
            </w:r>
          </w:p>
        </w:tc>
        <w:tc>
          <w:tcPr>
            <w:tcW w:w="418" w:type="pct"/>
            <w:vAlign w:val="center"/>
          </w:tcPr>
          <w:p w14:paraId="79AC38DD" w14:textId="71415690" w:rsidR="00270193" w:rsidRPr="00EA7665" w:rsidRDefault="00FD7238" w:rsidP="00FD7238">
            <w:pPr>
              <w:jc w:val="center"/>
              <w:rPr>
                <w:rFonts w:ascii="宋体" w:hAnsi="宋体"/>
              </w:rPr>
            </w:pPr>
            <w:r w:rsidRPr="00EA7665">
              <w:rPr>
                <w:rFonts w:ascii="宋体" w:hAnsi="宋体" w:hint="eastAsia"/>
              </w:rPr>
              <w:t>生产制造</w:t>
            </w:r>
          </w:p>
        </w:tc>
        <w:tc>
          <w:tcPr>
            <w:tcW w:w="465" w:type="pct"/>
            <w:vAlign w:val="center"/>
          </w:tcPr>
          <w:p w14:paraId="5F0E664D" w14:textId="1A42542B" w:rsidR="00270193" w:rsidRPr="00EA7665" w:rsidRDefault="00270193" w:rsidP="00FD7238">
            <w:pPr>
              <w:jc w:val="right"/>
              <w:rPr>
                <w:rFonts w:ascii="宋体" w:hAnsi="宋体"/>
              </w:rPr>
            </w:pPr>
          </w:p>
        </w:tc>
        <w:tc>
          <w:tcPr>
            <w:tcW w:w="482" w:type="pct"/>
            <w:vAlign w:val="center"/>
          </w:tcPr>
          <w:p w14:paraId="46778717" w14:textId="68598764" w:rsidR="00270193" w:rsidRPr="00EA7665" w:rsidRDefault="00FD7238" w:rsidP="00FD7238">
            <w:pPr>
              <w:jc w:val="right"/>
              <w:rPr>
                <w:rFonts w:ascii="宋体" w:hAnsi="宋体"/>
              </w:rPr>
            </w:pPr>
            <w:r w:rsidRPr="00EA7665">
              <w:rPr>
                <w:rFonts w:ascii="宋体" w:hAnsi="宋体" w:hint="eastAsia"/>
              </w:rPr>
              <w:t>87</w:t>
            </w:r>
          </w:p>
        </w:tc>
        <w:tc>
          <w:tcPr>
            <w:tcW w:w="665" w:type="pct"/>
            <w:vAlign w:val="center"/>
          </w:tcPr>
          <w:p w14:paraId="72866581" w14:textId="4DAC00A3" w:rsidR="00270193" w:rsidRPr="00EA7665" w:rsidRDefault="00FD7238" w:rsidP="00FD7238">
            <w:pPr>
              <w:jc w:val="center"/>
              <w:rPr>
                <w:rFonts w:ascii="宋体" w:hAnsi="宋体"/>
              </w:rPr>
            </w:pPr>
            <w:r w:rsidRPr="00EA7665">
              <w:rPr>
                <w:rFonts w:ascii="宋体" w:hAnsi="宋体" w:hint="eastAsia"/>
              </w:rPr>
              <w:t>新设投资</w:t>
            </w:r>
          </w:p>
        </w:tc>
      </w:tr>
      <w:tr w:rsidR="00FD7238" w14:paraId="68EE84ED" w14:textId="77777777" w:rsidTr="00FD7238">
        <w:tc>
          <w:tcPr>
            <w:tcW w:w="1002" w:type="pct"/>
            <w:vAlign w:val="center"/>
          </w:tcPr>
          <w:p w14:paraId="39504A9D" w14:textId="5AA149FA" w:rsidR="00270193" w:rsidRPr="00EA7665" w:rsidRDefault="00FD7238" w:rsidP="00FD7238">
            <w:pPr>
              <w:jc w:val="both"/>
              <w:rPr>
                <w:rFonts w:ascii="宋体" w:hAnsi="宋体"/>
              </w:rPr>
            </w:pPr>
            <w:r w:rsidRPr="00EA7665">
              <w:rPr>
                <w:rFonts w:ascii="宋体" w:hAnsi="宋体" w:hint="eastAsia"/>
              </w:rPr>
              <w:t>苏州罗美泰材料科技有限公司</w:t>
            </w:r>
          </w:p>
        </w:tc>
        <w:tc>
          <w:tcPr>
            <w:tcW w:w="657" w:type="pct"/>
            <w:vAlign w:val="center"/>
          </w:tcPr>
          <w:p w14:paraId="584B3815" w14:textId="789FD0B6"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58B36FAB" w14:textId="2616CE9B" w:rsidR="00270193" w:rsidRPr="00EA7665" w:rsidRDefault="00FD7238" w:rsidP="006E1D43">
            <w:pPr>
              <w:jc w:val="center"/>
              <w:rPr>
                <w:rFonts w:ascii="宋体" w:hAnsi="宋体"/>
              </w:rPr>
            </w:pPr>
            <w:r w:rsidRPr="00EA7665">
              <w:rPr>
                <w:rFonts w:ascii="宋体" w:hAnsi="宋体" w:hint="eastAsia"/>
              </w:rPr>
              <w:t>5500万元</w:t>
            </w:r>
          </w:p>
        </w:tc>
        <w:tc>
          <w:tcPr>
            <w:tcW w:w="622" w:type="pct"/>
            <w:vAlign w:val="center"/>
          </w:tcPr>
          <w:p w14:paraId="76CFDE7E" w14:textId="5400C6C8"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1F976CC7" w14:textId="3CD6C285" w:rsidR="00270193" w:rsidRPr="00EA7665" w:rsidRDefault="00FD7238" w:rsidP="00FD7238">
            <w:pPr>
              <w:jc w:val="center"/>
              <w:rPr>
                <w:rFonts w:ascii="宋体" w:hAnsi="宋体"/>
              </w:rPr>
            </w:pPr>
            <w:r w:rsidRPr="00EA7665">
              <w:rPr>
                <w:rFonts w:ascii="宋体" w:hAnsi="宋体" w:hint="eastAsia"/>
              </w:rPr>
              <w:t>房产租赁</w:t>
            </w:r>
          </w:p>
        </w:tc>
        <w:tc>
          <w:tcPr>
            <w:tcW w:w="465" w:type="pct"/>
            <w:vAlign w:val="center"/>
          </w:tcPr>
          <w:p w14:paraId="0F34E271" w14:textId="7DA3AD4A" w:rsidR="00270193" w:rsidRPr="00EA7665" w:rsidRDefault="00270193" w:rsidP="00FD7238">
            <w:pPr>
              <w:jc w:val="right"/>
              <w:rPr>
                <w:rFonts w:ascii="宋体" w:hAnsi="宋体"/>
              </w:rPr>
            </w:pPr>
          </w:p>
        </w:tc>
        <w:tc>
          <w:tcPr>
            <w:tcW w:w="482" w:type="pct"/>
            <w:vAlign w:val="center"/>
          </w:tcPr>
          <w:p w14:paraId="7ADFBBD9" w14:textId="61BD9EA3"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743679E0" w14:textId="427BAB8E" w:rsidR="00270193" w:rsidRPr="00EA7665" w:rsidRDefault="00FD7238" w:rsidP="00FD7238">
            <w:pPr>
              <w:jc w:val="center"/>
              <w:rPr>
                <w:rFonts w:ascii="宋体" w:hAnsi="宋体"/>
              </w:rPr>
            </w:pPr>
            <w:r w:rsidRPr="00EA7665">
              <w:rPr>
                <w:rFonts w:ascii="宋体" w:hAnsi="宋体" w:hint="eastAsia"/>
              </w:rPr>
              <w:t>非同一控制企业合并</w:t>
            </w:r>
          </w:p>
        </w:tc>
      </w:tr>
      <w:tr w:rsidR="00FD7238" w14:paraId="7AAE86E8" w14:textId="77777777" w:rsidTr="00FD7238">
        <w:tc>
          <w:tcPr>
            <w:tcW w:w="1002" w:type="pct"/>
            <w:vAlign w:val="center"/>
          </w:tcPr>
          <w:p w14:paraId="39533E48" w14:textId="1D714659" w:rsidR="00270193" w:rsidRPr="00EA7665" w:rsidRDefault="00FD7238" w:rsidP="00FD7238">
            <w:pPr>
              <w:jc w:val="both"/>
              <w:rPr>
                <w:rFonts w:ascii="宋体" w:hAnsi="宋体"/>
              </w:rPr>
            </w:pPr>
            <w:r w:rsidRPr="00EA7665">
              <w:rPr>
                <w:rFonts w:ascii="宋体" w:hAnsi="宋体" w:hint="eastAsia"/>
              </w:rPr>
              <w:t>添可智能科技有限公司</w:t>
            </w:r>
          </w:p>
        </w:tc>
        <w:tc>
          <w:tcPr>
            <w:tcW w:w="657" w:type="pct"/>
            <w:vAlign w:val="center"/>
          </w:tcPr>
          <w:p w14:paraId="49891FE1" w14:textId="1DA47D0E"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2C98DEC5" w14:textId="4A5E48D1" w:rsidR="00270193" w:rsidRPr="00EA7665" w:rsidRDefault="00FD7238" w:rsidP="006E1D43">
            <w:pPr>
              <w:jc w:val="center"/>
              <w:rPr>
                <w:rFonts w:ascii="宋体" w:hAnsi="宋体"/>
              </w:rPr>
            </w:pPr>
            <w:r w:rsidRPr="00EA7665">
              <w:rPr>
                <w:rFonts w:ascii="宋体" w:hAnsi="宋体" w:hint="eastAsia"/>
              </w:rPr>
              <w:t>40000万元</w:t>
            </w:r>
          </w:p>
        </w:tc>
        <w:tc>
          <w:tcPr>
            <w:tcW w:w="622" w:type="pct"/>
            <w:vAlign w:val="center"/>
          </w:tcPr>
          <w:p w14:paraId="7FA6F1D8" w14:textId="1E1C65C0"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4298FA35" w14:textId="427838D6" w:rsidR="00270193" w:rsidRPr="00EA7665" w:rsidRDefault="00FD7238" w:rsidP="00FD7238">
            <w:pPr>
              <w:jc w:val="center"/>
              <w:rPr>
                <w:rFonts w:ascii="宋体" w:hAnsi="宋体"/>
              </w:rPr>
            </w:pPr>
            <w:r w:rsidRPr="00EA7665">
              <w:rPr>
                <w:rFonts w:ascii="宋体" w:hAnsi="宋体" w:hint="eastAsia"/>
              </w:rPr>
              <w:t>生产制造</w:t>
            </w:r>
          </w:p>
        </w:tc>
        <w:tc>
          <w:tcPr>
            <w:tcW w:w="465" w:type="pct"/>
            <w:vAlign w:val="center"/>
          </w:tcPr>
          <w:p w14:paraId="01C39E25" w14:textId="19294B87" w:rsidR="00270193" w:rsidRPr="00EA7665" w:rsidRDefault="00FD7238" w:rsidP="00FD7238">
            <w:pPr>
              <w:jc w:val="right"/>
              <w:rPr>
                <w:rFonts w:ascii="宋体" w:hAnsi="宋体"/>
              </w:rPr>
            </w:pPr>
            <w:r w:rsidRPr="00EA7665">
              <w:rPr>
                <w:rFonts w:ascii="宋体" w:hAnsi="宋体" w:hint="eastAsia"/>
              </w:rPr>
              <w:t>100</w:t>
            </w:r>
          </w:p>
        </w:tc>
        <w:tc>
          <w:tcPr>
            <w:tcW w:w="482" w:type="pct"/>
            <w:vAlign w:val="center"/>
          </w:tcPr>
          <w:p w14:paraId="4896B194" w14:textId="0B3BEE84" w:rsidR="00270193" w:rsidRPr="00EA7665" w:rsidRDefault="00270193" w:rsidP="00FD7238">
            <w:pPr>
              <w:jc w:val="right"/>
              <w:rPr>
                <w:rFonts w:ascii="宋体" w:hAnsi="宋体"/>
              </w:rPr>
            </w:pPr>
          </w:p>
        </w:tc>
        <w:tc>
          <w:tcPr>
            <w:tcW w:w="665" w:type="pct"/>
            <w:vAlign w:val="center"/>
          </w:tcPr>
          <w:p w14:paraId="58276730" w14:textId="0C727647" w:rsidR="00270193" w:rsidRPr="00EA7665" w:rsidRDefault="00FD7238" w:rsidP="00FD7238">
            <w:pPr>
              <w:jc w:val="center"/>
              <w:rPr>
                <w:rFonts w:ascii="宋体" w:hAnsi="宋体"/>
              </w:rPr>
            </w:pPr>
            <w:r w:rsidRPr="00EA7665">
              <w:rPr>
                <w:rFonts w:ascii="宋体" w:hAnsi="宋体" w:hint="eastAsia"/>
              </w:rPr>
              <w:t>新设投资</w:t>
            </w:r>
          </w:p>
        </w:tc>
      </w:tr>
      <w:tr w:rsidR="00FD7238" w14:paraId="6B49AC42" w14:textId="77777777" w:rsidTr="00FD7238">
        <w:tc>
          <w:tcPr>
            <w:tcW w:w="1002" w:type="pct"/>
            <w:vAlign w:val="center"/>
          </w:tcPr>
          <w:p w14:paraId="5D708EE2" w14:textId="1E302B02" w:rsidR="00270193" w:rsidRPr="00EA7665" w:rsidRDefault="00FD7238" w:rsidP="00FD7238">
            <w:pPr>
              <w:jc w:val="both"/>
              <w:rPr>
                <w:rFonts w:ascii="宋体" w:hAnsi="宋体"/>
              </w:rPr>
            </w:pPr>
            <w:r w:rsidRPr="00EA7665">
              <w:rPr>
                <w:rFonts w:ascii="宋体" w:hAnsi="宋体" w:hint="eastAsia"/>
              </w:rPr>
              <w:t>添可电器有限公司</w:t>
            </w:r>
          </w:p>
        </w:tc>
        <w:tc>
          <w:tcPr>
            <w:tcW w:w="657" w:type="pct"/>
            <w:vAlign w:val="center"/>
          </w:tcPr>
          <w:p w14:paraId="42266252" w14:textId="38EE9B75"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5596C50C" w14:textId="34CEA608" w:rsidR="00270193" w:rsidRPr="00EA7665" w:rsidRDefault="00FD7238" w:rsidP="006E1D43">
            <w:pPr>
              <w:jc w:val="center"/>
              <w:rPr>
                <w:rFonts w:ascii="宋体" w:hAnsi="宋体"/>
              </w:rPr>
            </w:pPr>
            <w:r w:rsidRPr="00EA7665">
              <w:rPr>
                <w:rFonts w:ascii="宋体" w:hAnsi="宋体" w:hint="eastAsia"/>
              </w:rPr>
              <w:t>5000万元</w:t>
            </w:r>
          </w:p>
        </w:tc>
        <w:tc>
          <w:tcPr>
            <w:tcW w:w="622" w:type="pct"/>
            <w:vAlign w:val="center"/>
          </w:tcPr>
          <w:p w14:paraId="14122E5C" w14:textId="76C4422A"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18894076" w14:textId="622B4D7A"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647ABBD1" w14:textId="1539F088" w:rsidR="00270193" w:rsidRPr="00EA7665" w:rsidRDefault="00270193" w:rsidP="00FD7238">
            <w:pPr>
              <w:jc w:val="right"/>
              <w:rPr>
                <w:rFonts w:ascii="宋体" w:hAnsi="宋体"/>
              </w:rPr>
            </w:pPr>
          </w:p>
        </w:tc>
        <w:tc>
          <w:tcPr>
            <w:tcW w:w="482" w:type="pct"/>
            <w:vAlign w:val="center"/>
          </w:tcPr>
          <w:p w14:paraId="53842FAB" w14:textId="14943691"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11259ECC" w14:textId="14FE2063" w:rsidR="00270193" w:rsidRPr="00EA7665" w:rsidRDefault="00FD7238" w:rsidP="00FD7238">
            <w:pPr>
              <w:jc w:val="center"/>
              <w:rPr>
                <w:rFonts w:ascii="宋体" w:hAnsi="宋体"/>
              </w:rPr>
            </w:pPr>
            <w:r w:rsidRPr="00EA7665">
              <w:rPr>
                <w:rFonts w:ascii="宋体" w:hAnsi="宋体" w:hint="eastAsia"/>
              </w:rPr>
              <w:t>新设投资</w:t>
            </w:r>
          </w:p>
        </w:tc>
      </w:tr>
      <w:tr w:rsidR="00FD7238" w14:paraId="287287FB" w14:textId="77777777" w:rsidTr="00FD7238">
        <w:tc>
          <w:tcPr>
            <w:tcW w:w="1002" w:type="pct"/>
            <w:vAlign w:val="center"/>
          </w:tcPr>
          <w:p w14:paraId="52B40A1E" w14:textId="742D22EB" w:rsidR="00270193" w:rsidRPr="00EA7665" w:rsidRDefault="00FD7238" w:rsidP="00FD7238">
            <w:pPr>
              <w:jc w:val="both"/>
              <w:rPr>
                <w:rFonts w:ascii="宋体" w:hAnsi="宋体"/>
              </w:rPr>
            </w:pPr>
            <w:r w:rsidRPr="00EA7665">
              <w:rPr>
                <w:rFonts w:ascii="宋体" w:hAnsi="宋体" w:hint="eastAsia"/>
              </w:rPr>
              <w:t>苏州添可电器有限公司</w:t>
            </w:r>
          </w:p>
        </w:tc>
        <w:tc>
          <w:tcPr>
            <w:tcW w:w="657" w:type="pct"/>
            <w:vAlign w:val="center"/>
          </w:tcPr>
          <w:p w14:paraId="5FF51436" w14:textId="02A190FA"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58154A5C" w14:textId="0B438730" w:rsidR="00270193" w:rsidRPr="00EA7665" w:rsidRDefault="00FD7238" w:rsidP="006E1D43">
            <w:pPr>
              <w:jc w:val="center"/>
              <w:rPr>
                <w:rFonts w:ascii="宋体" w:hAnsi="宋体"/>
              </w:rPr>
            </w:pPr>
            <w:r w:rsidRPr="00EA7665">
              <w:rPr>
                <w:rFonts w:ascii="宋体" w:hAnsi="宋体" w:hint="eastAsia"/>
              </w:rPr>
              <w:t>100万元</w:t>
            </w:r>
          </w:p>
        </w:tc>
        <w:tc>
          <w:tcPr>
            <w:tcW w:w="622" w:type="pct"/>
            <w:vAlign w:val="center"/>
          </w:tcPr>
          <w:p w14:paraId="43D29718" w14:textId="38A5F10A"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00FB4E3C" w14:textId="511CEABC"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43F51775" w14:textId="6ACD5C2F" w:rsidR="00270193" w:rsidRPr="00EA7665" w:rsidRDefault="00270193" w:rsidP="00FD7238">
            <w:pPr>
              <w:jc w:val="right"/>
              <w:rPr>
                <w:rFonts w:ascii="宋体" w:hAnsi="宋体"/>
              </w:rPr>
            </w:pPr>
          </w:p>
        </w:tc>
        <w:tc>
          <w:tcPr>
            <w:tcW w:w="482" w:type="pct"/>
            <w:vAlign w:val="center"/>
          </w:tcPr>
          <w:p w14:paraId="2C91BE2B" w14:textId="2CD78976"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E3954AE" w14:textId="63C12DC9" w:rsidR="00270193" w:rsidRPr="00EA7665" w:rsidRDefault="00FD7238" w:rsidP="00FD7238">
            <w:pPr>
              <w:jc w:val="center"/>
              <w:rPr>
                <w:rFonts w:ascii="宋体" w:hAnsi="宋体"/>
              </w:rPr>
            </w:pPr>
            <w:r w:rsidRPr="00EA7665">
              <w:rPr>
                <w:rFonts w:ascii="宋体" w:hAnsi="宋体" w:hint="eastAsia"/>
              </w:rPr>
              <w:t>新设投资</w:t>
            </w:r>
          </w:p>
        </w:tc>
      </w:tr>
      <w:tr w:rsidR="00FD7238" w14:paraId="2686592A" w14:textId="77777777" w:rsidTr="00FD7238">
        <w:tc>
          <w:tcPr>
            <w:tcW w:w="1002" w:type="pct"/>
            <w:vAlign w:val="center"/>
          </w:tcPr>
          <w:p w14:paraId="48245075" w14:textId="05066186" w:rsidR="00270193" w:rsidRPr="00EA7665" w:rsidRDefault="00FD7238" w:rsidP="00FD7238">
            <w:pPr>
              <w:jc w:val="both"/>
              <w:rPr>
                <w:rFonts w:ascii="宋体" w:hAnsi="宋体"/>
              </w:rPr>
            </w:pPr>
            <w:r w:rsidRPr="00EA7665">
              <w:rPr>
                <w:rFonts w:ascii="宋体" w:hAnsi="宋体" w:hint="eastAsia"/>
              </w:rPr>
              <w:t>苏州添可电器科技有限公司</w:t>
            </w:r>
          </w:p>
        </w:tc>
        <w:tc>
          <w:tcPr>
            <w:tcW w:w="657" w:type="pct"/>
            <w:vAlign w:val="center"/>
          </w:tcPr>
          <w:p w14:paraId="342F77BD" w14:textId="60D7FB90"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1C116255" w14:textId="58DAB1C1" w:rsidR="00270193" w:rsidRPr="00EA7665" w:rsidRDefault="00FD7238" w:rsidP="006E1D43">
            <w:pPr>
              <w:jc w:val="center"/>
              <w:rPr>
                <w:rFonts w:ascii="宋体" w:hAnsi="宋体"/>
              </w:rPr>
            </w:pPr>
            <w:r w:rsidRPr="00EA7665">
              <w:rPr>
                <w:rFonts w:ascii="宋体" w:hAnsi="宋体" w:hint="eastAsia"/>
              </w:rPr>
              <w:t>100万元</w:t>
            </w:r>
          </w:p>
        </w:tc>
        <w:tc>
          <w:tcPr>
            <w:tcW w:w="622" w:type="pct"/>
            <w:vAlign w:val="center"/>
          </w:tcPr>
          <w:p w14:paraId="61F61418" w14:textId="58E22F46"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386DC5EB" w14:textId="783C7B6D"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664EA31B" w14:textId="63565B8D" w:rsidR="00270193" w:rsidRPr="00EA7665" w:rsidRDefault="00270193" w:rsidP="00FD7238">
            <w:pPr>
              <w:jc w:val="right"/>
              <w:rPr>
                <w:rFonts w:ascii="宋体" w:hAnsi="宋体"/>
              </w:rPr>
            </w:pPr>
          </w:p>
        </w:tc>
        <w:tc>
          <w:tcPr>
            <w:tcW w:w="482" w:type="pct"/>
            <w:vAlign w:val="center"/>
          </w:tcPr>
          <w:p w14:paraId="71D441BC" w14:textId="1F30A717"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76EABDF5" w14:textId="2886D541" w:rsidR="00270193" w:rsidRPr="00EA7665" w:rsidRDefault="00FD7238" w:rsidP="00FD7238">
            <w:pPr>
              <w:jc w:val="center"/>
              <w:rPr>
                <w:rFonts w:ascii="宋体" w:hAnsi="宋体"/>
              </w:rPr>
            </w:pPr>
            <w:r w:rsidRPr="00EA7665">
              <w:rPr>
                <w:rFonts w:ascii="宋体" w:hAnsi="宋体" w:hint="eastAsia"/>
              </w:rPr>
              <w:t>新设投资</w:t>
            </w:r>
          </w:p>
        </w:tc>
      </w:tr>
      <w:tr w:rsidR="00FD7238" w14:paraId="35D7C899" w14:textId="77777777" w:rsidTr="00FD7238">
        <w:tc>
          <w:tcPr>
            <w:tcW w:w="1002" w:type="pct"/>
            <w:vAlign w:val="center"/>
          </w:tcPr>
          <w:p w14:paraId="4D4723B1" w14:textId="57AFE56B" w:rsidR="00270193" w:rsidRPr="00EA7665" w:rsidRDefault="00FD7238" w:rsidP="00FD7238">
            <w:pPr>
              <w:jc w:val="both"/>
              <w:rPr>
                <w:rFonts w:ascii="宋体" w:hAnsi="宋体"/>
              </w:rPr>
            </w:pPr>
            <w:r w:rsidRPr="00EA7665">
              <w:rPr>
                <w:rFonts w:ascii="宋体" w:hAnsi="宋体" w:hint="eastAsia"/>
              </w:rPr>
              <w:t>苏州科昂电子有限公司</w:t>
            </w:r>
          </w:p>
        </w:tc>
        <w:tc>
          <w:tcPr>
            <w:tcW w:w="657" w:type="pct"/>
            <w:vAlign w:val="center"/>
          </w:tcPr>
          <w:p w14:paraId="3D312A66" w14:textId="12012CAA"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22345084" w14:textId="521B33B9" w:rsidR="00270193" w:rsidRPr="00EA7665" w:rsidRDefault="00FD7238" w:rsidP="006E1D43">
            <w:pPr>
              <w:jc w:val="center"/>
              <w:rPr>
                <w:rFonts w:ascii="宋体" w:hAnsi="宋体"/>
              </w:rPr>
            </w:pPr>
            <w:r w:rsidRPr="00EA7665">
              <w:rPr>
                <w:rFonts w:ascii="宋体" w:hAnsi="宋体" w:hint="eastAsia"/>
              </w:rPr>
              <w:t>10万元</w:t>
            </w:r>
          </w:p>
        </w:tc>
        <w:tc>
          <w:tcPr>
            <w:tcW w:w="622" w:type="pct"/>
            <w:vAlign w:val="center"/>
          </w:tcPr>
          <w:p w14:paraId="4C019A0A" w14:textId="789C225C"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747F5369" w14:textId="18DF21AE"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53AFE4EB" w14:textId="03032065" w:rsidR="00270193" w:rsidRPr="00EA7665" w:rsidRDefault="00270193" w:rsidP="00FD7238">
            <w:pPr>
              <w:jc w:val="right"/>
              <w:rPr>
                <w:rFonts w:ascii="宋体" w:hAnsi="宋体"/>
              </w:rPr>
            </w:pPr>
          </w:p>
        </w:tc>
        <w:tc>
          <w:tcPr>
            <w:tcW w:w="482" w:type="pct"/>
            <w:vAlign w:val="center"/>
          </w:tcPr>
          <w:p w14:paraId="1DEDFC4A" w14:textId="1B90C437"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DF47275" w14:textId="1BC43259" w:rsidR="00270193" w:rsidRPr="00EA7665" w:rsidRDefault="00FD7238" w:rsidP="00FD7238">
            <w:pPr>
              <w:jc w:val="center"/>
              <w:rPr>
                <w:rFonts w:ascii="宋体" w:hAnsi="宋体"/>
              </w:rPr>
            </w:pPr>
            <w:r w:rsidRPr="00EA7665">
              <w:rPr>
                <w:rFonts w:ascii="宋体" w:hAnsi="宋体" w:hint="eastAsia"/>
              </w:rPr>
              <w:t>新设投资</w:t>
            </w:r>
          </w:p>
        </w:tc>
      </w:tr>
      <w:tr w:rsidR="00FD7238" w14:paraId="1DF1AC90" w14:textId="77777777" w:rsidTr="00FD7238">
        <w:tc>
          <w:tcPr>
            <w:tcW w:w="1002" w:type="pct"/>
            <w:vAlign w:val="center"/>
          </w:tcPr>
          <w:p w14:paraId="3AAB6BF3" w14:textId="50CC34EE" w:rsidR="00270193" w:rsidRPr="00EA7665" w:rsidRDefault="00FD7238" w:rsidP="00FD7238">
            <w:pPr>
              <w:jc w:val="both"/>
              <w:rPr>
                <w:rFonts w:ascii="宋体" w:hAnsi="宋体"/>
              </w:rPr>
            </w:pPr>
            <w:r w:rsidRPr="00EA7665">
              <w:rPr>
                <w:rFonts w:ascii="宋体" w:hAnsi="宋体" w:hint="eastAsia"/>
              </w:rPr>
              <w:t>苏州添可信息科技有限公司</w:t>
            </w:r>
          </w:p>
        </w:tc>
        <w:tc>
          <w:tcPr>
            <w:tcW w:w="657" w:type="pct"/>
            <w:vAlign w:val="center"/>
          </w:tcPr>
          <w:p w14:paraId="5D59207E" w14:textId="45177BEE"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3F406C19" w14:textId="30FA41C3" w:rsidR="00270193" w:rsidRPr="00EA7665" w:rsidRDefault="00FD7238" w:rsidP="006E1D43">
            <w:pPr>
              <w:jc w:val="center"/>
              <w:rPr>
                <w:rFonts w:ascii="宋体" w:hAnsi="宋体"/>
              </w:rPr>
            </w:pPr>
            <w:r w:rsidRPr="00EA7665">
              <w:rPr>
                <w:rFonts w:ascii="宋体" w:hAnsi="宋体" w:hint="eastAsia"/>
              </w:rPr>
              <w:t>2000万元</w:t>
            </w:r>
          </w:p>
        </w:tc>
        <w:tc>
          <w:tcPr>
            <w:tcW w:w="622" w:type="pct"/>
            <w:vAlign w:val="center"/>
          </w:tcPr>
          <w:p w14:paraId="257FCB42" w14:textId="0BB9A9B0"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32A56417" w14:textId="6CAF823A" w:rsidR="00270193" w:rsidRPr="00EA7665" w:rsidRDefault="00FD7238" w:rsidP="00FD7238">
            <w:pPr>
              <w:jc w:val="center"/>
              <w:rPr>
                <w:rFonts w:ascii="宋体" w:hAnsi="宋体"/>
              </w:rPr>
            </w:pPr>
            <w:r w:rsidRPr="00EA7665">
              <w:rPr>
                <w:rFonts w:ascii="宋体" w:hAnsi="宋体" w:hint="eastAsia"/>
              </w:rPr>
              <w:t>技术研发</w:t>
            </w:r>
          </w:p>
        </w:tc>
        <w:tc>
          <w:tcPr>
            <w:tcW w:w="465" w:type="pct"/>
            <w:vAlign w:val="center"/>
          </w:tcPr>
          <w:p w14:paraId="0DFD9A47" w14:textId="29FE72F2" w:rsidR="00270193" w:rsidRPr="00EA7665" w:rsidRDefault="00270193" w:rsidP="00FD7238">
            <w:pPr>
              <w:jc w:val="right"/>
              <w:rPr>
                <w:rFonts w:ascii="宋体" w:hAnsi="宋体"/>
              </w:rPr>
            </w:pPr>
          </w:p>
        </w:tc>
        <w:tc>
          <w:tcPr>
            <w:tcW w:w="482" w:type="pct"/>
            <w:vAlign w:val="center"/>
          </w:tcPr>
          <w:p w14:paraId="55145A0D" w14:textId="0E9E89DB"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08CF90C6" w14:textId="731B501A" w:rsidR="00270193" w:rsidRPr="00EA7665" w:rsidRDefault="00FD7238" w:rsidP="00FD7238">
            <w:pPr>
              <w:jc w:val="center"/>
              <w:rPr>
                <w:rFonts w:ascii="宋体" w:hAnsi="宋体"/>
              </w:rPr>
            </w:pPr>
            <w:r w:rsidRPr="00EA7665">
              <w:rPr>
                <w:rFonts w:ascii="宋体" w:hAnsi="宋体" w:hint="eastAsia"/>
              </w:rPr>
              <w:t>新设投资</w:t>
            </w:r>
          </w:p>
        </w:tc>
      </w:tr>
      <w:tr w:rsidR="00FD7238" w14:paraId="02BAB0A3" w14:textId="77777777" w:rsidTr="00FD7238">
        <w:tc>
          <w:tcPr>
            <w:tcW w:w="1002" w:type="pct"/>
            <w:vAlign w:val="center"/>
          </w:tcPr>
          <w:p w14:paraId="2864CA49" w14:textId="79DCE276" w:rsidR="00270193" w:rsidRPr="00EA7665" w:rsidRDefault="00FD7238" w:rsidP="00FD7238">
            <w:pPr>
              <w:jc w:val="both"/>
              <w:rPr>
                <w:rFonts w:ascii="宋体" w:hAnsi="宋体"/>
              </w:rPr>
            </w:pPr>
            <w:r w:rsidRPr="00EA7665">
              <w:rPr>
                <w:rFonts w:ascii="宋体" w:hAnsi="宋体" w:hint="eastAsia"/>
              </w:rPr>
              <w:t>苏州悠尼科技有限公司</w:t>
            </w:r>
          </w:p>
        </w:tc>
        <w:tc>
          <w:tcPr>
            <w:tcW w:w="657" w:type="pct"/>
            <w:vAlign w:val="center"/>
          </w:tcPr>
          <w:p w14:paraId="3DB10E76" w14:textId="29E8D429"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4C84AAB2" w14:textId="641FF625"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189542BD" w14:textId="3932CDB2"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312DF87F" w14:textId="6D0A00D9"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4BA2DD94" w14:textId="218C86DC" w:rsidR="00270193" w:rsidRPr="00EA7665" w:rsidRDefault="00270193" w:rsidP="00FD7238">
            <w:pPr>
              <w:jc w:val="right"/>
              <w:rPr>
                <w:rFonts w:ascii="宋体" w:hAnsi="宋体"/>
              </w:rPr>
            </w:pPr>
          </w:p>
        </w:tc>
        <w:tc>
          <w:tcPr>
            <w:tcW w:w="482" w:type="pct"/>
            <w:vAlign w:val="center"/>
          </w:tcPr>
          <w:p w14:paraId="421B4E82" w14:textId="3B82D831"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2C9F9F9A" w14:textId="25ACA4C5" w:rsidR="00270193" w:rsidRPr="00EA7665" w:rsidRDefault="00FD7238" w:rsidP="00FD7238">
            <w:pPr>
              <w:jc w:val="center"/>
              <w:rPr>
                <w:rFonts w:ascii="宋体" w:hAnsi="宋体"/>
              </w:rPr>
            </w:pPr>
            <w:r w:rsidRPr="00EA7665">
              <w:rPr>
                <w:rFonts w:ascii="宋体" w:hAnsi="宋体" w:hint="eastAsia"/>
              </w:rPr>
              <w:t>新设投资</w:t>
            </w:r>
          </w:p>
        </w:tc>
      </w:tr>
      <w:tr w:rsidR="00FD7238" w14:paraId="25C017D6" w14:textId="77777777" w:rsidTr="00FD7238">
        <w:tc>
          <w:tcPr>
            <w:tcW w:w="1002" w:type="pct"/>
            <w:vAlign w:val="center"/>
          </w:tcPr>
          <w:p w14:paraId="1ECBD54A" w14:textId="6B39F2A7" w:rsidR="00270193" w:rsidRPr="00EA7665" w:rsidRDefault="00FD7238" w:rsidP="00FD7238">
            <w:pPr>
              <w:jc w:val="both"/>
              <w:rPr>
                <w:rFonts w:ascii="宋体" w:hAnsi="宋体"/>
              </w:rPr>
            </w:pPr>
            <w:r w:rsidRPr="00EA7665">
              <w:rPr>
                <w:rFonts w:ascii="宋体" w:hAnsi="宋体" w:hint="eastAsia"/>
              </w:rPr>
              <w:t>Tineco International</w:t>
            </w:r>
          </w:p>
        </w:tc>
        <w:tc>
          <w:tcPr>
            <w:tcW w:w="657" w:type="pct"/>
            <w:vAlign w:val="center"/>
          </w:tcPr>
          <w:p w14:paraId="0CC245A9" w14:textId="291EEFC0" w:rsidR="00270193" w:rsidRPr="00EA7665" w:rsidRDefault="00FD7238" w:rsidP="00FD7238">
            <w:pPr>
              <w:jc w:val="center"/>
              <w:rPr>
                <w:rFonts w:ascii="宋体" w:hAnsi="宋体"/>
              </w:rPr>
            </w:pPr>
            <w:r w:rsidRPr="00EA7665">
              <w:rPr>
                <w:rFonts w:ascii="宋体" w:hAnsi="宋体" w:hint="eastAsia"/>
              </w:rPr>
              <w:t>香港</w:t>
            </w:r>
          </w:p>
        </w:tc>
        <w:tc>
          <w:tcPr>
            <w:tcW w:w="688" w:type="pct"/>
            <w:vAlign w:val="center"/>
          </w:tcPr>
          <w:p w14:paraId="13F72CB4" w14:textId="22E04EA0" w:rsidR="00270193" w:rsidRPr="00EA7665" w:rsidRDefault="00FD7238" w:rsidP="006E1D43">
            <w:pPr>
              <w:jc w:val="center"/>
              <w:rPr>
                <w:rFonts w:ascii="宋体" w:hAnsi="宋体"/>
              </w:rPr>
            </w:pPr>
            <w:r w:rsidRPr="00EA7665">
              <w:rPr>
                <w:rFonts w:ascii="宋体" w:hAnsi="宋体" w:hint="eastAsia"/>
              </w:rPr>
              <w:t>1万美元</w:t>
            </w:r>
          </w:p>
        </w:tc>
        <w:tc>
          <w:tcPr>
            <w:tcW w:w="622" w:type="pct"/>
            <w:vAlign w:val="center"/>
          </w:tcPr>
          <w:p w14:paraId="0C7AB3BC" w14:textId="12351A9B" w:rsidR="00270193" w:rsidRPr="00EA7665" w:rsidRDefault="00FD7238" w:rsidP="00FD7238">
            <w:pPr>
              <w:jc w:val="both"/>
              <w:rPr>
                <w:rFonts w:ascii="宋体" w:hAnsi="宋体"/>
              </w:rPr>
            </w:pPr>
            <w:r w:rsidRPr="00EA7665">
              <w:rPr>
                <w:rFonts w:ascii="宋体" w:hAnsi="宋体" w:hint="eastAsia"/>
              </w:rPr>
              <w:t>香港</w:t>
            </w:r>
          </w:p>
        </w:tc>
        <w:tc>
          <w:tcPr>
            <w:tcW w:w="418" w:type="pct"/>
            <w:vAlign w:val="center"/>
          </w:tcPr>
          <w:p w14:paraId="5A4DEB91" w14:textId="1A4A74EB" w:rsidR="00270193" w:rsidRPr="00EA7665" w:rsidRDefault="00FD7238" w:rsidP="00FD7238">
            <w:pPr>
              <w:jc w:val="center"/>
              <w:rPr>
                <w:rFonts w:ascii="宋体" w:hAnsi="宋体"/>
              </w:rPr>
            </w:pPr>
            <w:r w:rsidRPr="00EA7665">
              <w:rPr>
                <w:rFonts w:ascii="宋体" w:hAnsi="宋体" w:hint="eastAsia"/>
              </w:rPr>
              <w:t>投资控股</w:t>
            </w:r>
          </w:p>
        </w:tc>
        <w:tc>
          <w:tcPr>
            <w:tcW w:w="465" w:type="pct"/>
            <w:vAlign w:val="center"/>
          </w:tcPr>
          <w:p w14:paraId="7A530352" w14:textId="271E6158" w:rsidR="00270193" w:rsidRPr="00EA7665" w:rsidRDefault="00270193" w:rsidP="00FD7238">
            <w:pPr>
              <w:jc w:val="right"/>
              <w:rPr>
                <w:rFonts w:ascii="宋体" w:hAnsi="宋体"/>
              </w:rPr>
            </w:pPr>
          </w:p>
        </w:tc>
        <w:tc>
          <w:tcPr>
            <w:tcW w:w="482" w:type="pct"/>
            <w:vAlign w:val="center"/>
          </w:tcPr>
          <w:p w14:paraId="5DB36556" w14:textId="4078CBDC"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6437A85" w14:textId="75317BB4" w:rsidR="00270193" w:rsidRPr="00EA7665" w:rsidRDefault="00FD7238" w:rsidP="00FD7238">
            <w:pPr>
              <w:jc w:val="center"/>
              <w:rPr>
                <w:rFonts w:ascii="宋体" w:hAnsi="宋体"/>
              </w:rPr>
            </w:pPr>
            <w:r w:rsidRPr="00EA7665">
              <w:rPr>
                <w:rFonts w:ascii="宋体" w:hAnsi="宋体" w:hint="eastAsia"/>
              </w:rPr>
              <w:t>新设投资</w:t>
            </w:r>
          </w:p>
        </w:tc>
      </w:tr>
      <w:tr w:rsidR="00FD7238" w14:paraId="6C68CA2E" w14:textId="77777777" w:rsidTr="00FD7238">
        <w:tc>
          <w:tcPr>
            <w:tcW w:w="1002" w:type="pct"/>
            <w:vAlign w:val="center"/>
          </w:tcPr>
          <w:p w14:paraId="7A8D25DA" w14:textId="06639EDB" w:rsidR="00270193" w:rsidRPr="00EA7665" w:rsidRDefault="00FD7238" w:rsidP="00FD7238">
            <w:pPr>
              <w:jc w:val="both"/>
              <w:rPr>
                <w:rFonts w:ascii="宋体" w:hAnsi="宋体"/>
              </w:rPr>
            </w:pPr>
            <w:r w:rsidRPr="00EA7665">
              <w:rPr>
                <w:rFonts w:ascii="宋体" w:hAnsi="宋体" w:hint="eastAsia"/>
              </w:rPr>
              <w:t>TEK(HONG KONG)SCIENCE &amp; TECHNOLOGY LIMITED</w:t>
            </w:r>
          </w:p>
        </w:tc>
        <w:tc>
          <w:tcPr>
            <w:tcW w:w="657" w:type="pct"/>
            <w:vAlign w:val="center"/>
          </w:tcPr>
          <w:p w14:paraId="13F21D3A" w14:textId="36D1F1C7" w:rsidR="00270193" w:rsidRPr="00EA7665" w:rsidRDefault="00FD7238" w:rsidP="00FD7238">
            <w:pPr>
              <w:jc w:val="center"/>
              <w:rPr>
                <w:rFonts w:ascii="宋体" w:hAnsi="宋体"/>
              </w:rPr>
            </w:pPr>
            <w:r w:rsidRPr="00EA7665">
              <w:rPr>
                <w:rFonts w:ascii="宋体" w:hAnsi="宋体" w:hint="eastAsia"/>
              </w:rPr>
              <w:t>香港</w:t>
            </w:r>
          </w:p>
        </w:tc>
        <w:tc>
          <w:tcPr>
            <w:tcW w:w="688" w:type="pct"/>
            <w:vAlign w:val="center"/>
          </w:tcPr>
          <w:p w14:paraId="4A57E574" w14:textId="2F353E4E" w:rsidR="00270193" w:rsidRPr="00EA7665" w:rsidRDefault="00FD7238" w:rsidP="006E1D43">
            <w:pPr>
              <w:jc w:val="center"/>
              <w:rPr>
                <w:rFonts w:ascii="宋体" w:hAnsi="宋体"/>
              </w:rPr>
            </w:pPr>
            <w:r w:rsidRPr="00EA7665">
              <w:rPr>
                <w:rFonts w:ascii="宋体" w:hAnsi="宋体" w:hint="eastAsia"/>
              </w:rPr>
              <w:t>1万美元</w:t>
            </w:r>
          </w:p>
        </w:tc>
        <w:tc>
          <w:tcPr>
            <w:tcW w:w="622" w:type="pct"/>
            <w:vAlign w:val="center"/>
          </w:tcPr>
          <w:p w14:paraId="290A7380" w14:textId="28A3F61A" w:rsidR="00270193" w:rsidRPr="00EA7665" w:rsidRDefault="00FD7238" w:rsidP="00FD7238">
            <w:pPr>
              <w:jc w:val="both"/>
              <w:rPr>
                <w:rFonts w:ascii="宋体" w:hAnsi="宋体"/>
              </w:rPr>
            </w:pPr>
            <w:r w:rsidRPr="00EA7665">
              <w:rPr>
                <w:rFonts w:ascii="宋体" w:hAnsi="宋体" w:hint="eastAsia"/>
              </w:rPr>
              <w:t>香港</w:t>
            </w:r>
          </w:p>
        </w:tc>
        <w:tc>
          <w:tcPr>
            <w:tcW w:w="418" w:type="pct"/>
            <w:vAlign w:val="center"/>
          </w:tcPr>
          <w:p w14:paraId="10FDBF9B" w14:textId="35250D07"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71AC696F" w14:textId="53892204" w:rsidR="00270193" w:rsidRPr="00EA7665" w:rsidRDefault="00270193" w:rsidP="00FD7238">
            <w:pPr>
              <w:jc w:val="right"/>
              <w:rPr>
                <w:rFonts w:ascii="宋体" w:hAnsi="宋体"/>
              </w:rPr>
            </w:pPr>
          </w:p>
        </w:tc>
        <w:tc>
          <w:tcPr>
            <w:tcW w:w="482" w:type="pct"/>
            <w:vAlign w:val="center"/>
          </w:tcPr>
          <w:p w14:paraId="7E55B624" w14:textId="435EADEB"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93975CB" w14:textId="2242DA07" w:rsidR="00270193" w:rsidRPr="00EA7665" w:rsidRDefault="00FD7238" w:rsidP="00FD7238">
            <w:pPr>
              <w:jc w:val="center"/>
              <w:rPr>
                <w:rFonts w:ascii="宋体" w:hAnsi="宋体"/>
              </w:rPr>
            </w:pPr>
            <w:r w:rsidRPr="00EA7665">
              <w:rPr>
                <w:rFonts w:ascii="宋体" w:hAnsi="宋体" w:hint="eastAsia"/>
              </w:rPr>
              <w:t>新设投资</w:t>
            </w:r>
          </w:p>
        </w:tc>
      </w:tr>
      <w:tr w:rsidR="00FD7238" w14:paraId="24B7EEF3" w14:textId="77777777" w:rsidTr="00FD7238">
        <w:tc>
          <w:tcPr>
            <w:tcW w:w="1002" w:type="pct"/>
            <w:vAlign w:val="center"/>
          </w:tcPr>
          <w:p w14:paraId="01780C97" w14:textId="79B30738" w:rsidR="00270193" w:rsidRPr="00EA7665" w:rsidRDefault="00FD7238" w:rsidP="00FD7238">
            <w:pPr>
              <w:jc w:val="both"/>
              <w:rPr>
                <w:rFonts w:ascii="宋体" w:hAnsi="宋体"/>
              </w:rPr>
            </w:pPr>
            <w:r w:rsidRPr="00EA7665">
              <w:rPr>
                <w:rFonts w:ascii="宋体" w:hAnsi="宋体" w:hint="eastAsia"/>
              </w:rPr>
              <w:t xml:space="preserve">Tineco </w:t>
            </w:r>
            <w:proofErr w:type="spellStart"/>
            <w:r w:rsidRPr="00EA7665">
              <w:rPr>
                <w:rFonts w:ascii="宋体" w:hAnsi="宋体" w:hint="eastAsia"/>
              </w:rPr>
              <w:t>Intelligent,Inc</w:t>
            </w:r>
            <w:proofErr w:type="spellEnd"/>
          </w:p>
        </w:tc>
        <w:tc>
          <w:tcPr>
            <w:tcW w:w="657" w:type="pct"/>
            <w:vAlign w:val="center"/>
          </w:tcPr>
          <w:p w14:paraId="75879C3F" w14:textId="6428F6E3" w:rsidR="00270193" w:rsidRPr="00EA7665" w:rsidRDefault="00FD7238" w:rsidP="00FD7238">
            <w:pPr>
              <w:jc w:val="center"/>
              <w:rPr>
                <w:rFonts w:ascii="宋体" w:hAnsi="宋体"/>
              </w:rPr>
            </w:pPr>
            <w:r w:rsidRPr="00EA7665">
              <w:rPr>
                <w:rFonts w:ascii="宋体" w:hAnsi="宋体" w:hint="eastAsia"/>
              </w:rPr>
              <w:t>美国</w:t>
            </w:r>
          </w:p>
        </w:tc>
        <w:tc>
          <w:tcPr>
            <w:tcW w:w="688" w:type="pct"/>
            <w:vAlign w:val="center"/>
          </w:tcPr>
          <w:p w14:paraId="6E822135" w14:textId="129452EF" w:rsidR="00270193" w:rsidRPr="00EA7665" w:rsidRDefault="00FD7238" w:rsidP="006E1D43">
            <w:pPr>
              <w:jc w:val="center"/>
              <w:rPr>
                <w:rFonts w:ascii="宋体" w:hAnsi="宋体"/>
              </w:rPr>
            </w:pPr>
            <w:r w:rsidRPr="00EA7665">
              <w:rPr>
                <w:rFonts w:ascii="宋体" w:hAnsi="宋体" w:hint="eastAsia"/>
              </w:rPr>
              <w:t>1万美元</w:t>
            </w:r>
          </w:p>
        </w:tc>
        <w:tc>
          <w:tcPr>
            <w:tcW w:w="622" w:type="pct"/>
            <w:vAlign w:val="center"/>
          </w:tcPr>
          <w:p w14:paraId="1140F175" w14:textId="5F3E66F3" w:rsidR="00270193" w:rsidRPr="00EA7665" w:rsidRDefault="00FD7238" w:rsidP="00FD7238">
            <w:pPr>
              <w:jc w:val="both"/>
              <w:rPr>
                <w:rFonts w:ascii="宋体" w:hAnsi="宋体"/>
              </w:rPr>
            </w:pPr>
            <w:r w:rsidRPr="00EA7665">
              <w:rPr>
                <w:rFonts w:ascii="宋体" w:hAnsi="宋体" w:hint="eastAsia"/>
              </w:rPr>
              <w:t>美国</w:t>
            </w:r>
          </w:p>
        </w:tc>
        <w:tc>
          <w:tcPr>
            <w:tcW w:w="418" w:type="pct"/>
            <w:vAlign w:val="center"/>
          </w:tcPr>
          <w:p w14:paraId="037BCB15" w14:textId="78006718"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3F2A933C" w14:textId="4EEAE45F" w:rsidR="00270193" w:rsidRPr="00EA7665" w:rsidRDefault="00270193" w:rsidP="00FD7238">
            <w:pPr>
              <w:jc w:val="right"/>
              <w:rPr>
                <w:rFonts w:ascii="宋体" w:hAnsi="宋体"/>
              </w:rPr>
            </w:pPr>
          </w:p>
        </w:tc>
        <w:tc>
          <w:tcPr>
            <w:tcW w:w="482" w:type="pct"/>
            <w:vAlign w:val="center"/>
          </w:tcPr>
          <w:p w14:paraId="5F5F3DE3" w14:textId="421AFDF7"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3D6062E" w14:textId="208DBEB4" w:rsidR="00270193" w:rsidRPr="00EA7665" w:rsidRDefault="00FD7238" w:rsidP="00FD7238">
            <w:pPr>
              <w:jc w:val="center"/>
              <w:rPr>
                <w:rFonts w:ascii="宋体" w:hAnsi="宋体"/>
              </w:rPr>
            </w:pPr>
            <w:r w:rsidRPr="00EA7665">
              <w:rPr>
                <w:rFonts w:ascii="宋体" w:hAnsi="宋体" w:hint="eastAsia"/>
              </w:rPr>
              <w:t>新设投资</w:t>
            </w:r>
          </w:p>
        </w:tc>
      </w:tr>
      <w:tr w:rsidR="00FD7238" w14:paraId="452A1D9D" w14:textId="77777777" w:rsidTr="00FD7238">
        <w:tc>
          <w:tcPr>
            <w:tcW w:w="1002" w:type="pct"/>
            <w:vAlign w:val="center"/>
          </w:tcPr>
          <w:p w14:paraId="4B41BD24" w14:textId="78D9CE49" w:rsidR="00270193" w:rsidRPr="00EA7665" w:rsidRDefault="00FD7238" w:rsidP="00FD7238">
            <w:pPr>
              <w:jc w:val="both"/>
              <w:rPr>
                <w:rFonts w:ascii="宋体" w:hAnsi="宋体"/>
              </w:rPr>
            </w:pPr>
            <w:r w:rsidRPr="00EA7665">
              <w:rPr>
                <w:rFonts w:ascii="宋体" w:hAnsi="宋体" w:hint="eastAsia"/>
              </w:rPr>
              <w:t>ティネコインテリジェント株式会社</w:t>
            </w:r>
          </w:p>
        </w:tc>
        <w:tc>
          <w:tcPr>
            <w:tcW w:w="657" w:type="pct"/>
            <w:vAlign w:val="center"/>
          </w:tcPr>
          <w:p w14:paraId="3401F69B" w14:textId="56CBD0FC" w:rsidR="00270193" w:rsidRPr="00EA7665" w:rsidRDefault="00FD7238" w:rsidP="00FD7238">
            <w:pPr>
              <w:jc w:val="center"/>
              <w:rPr>
                <w:rFonts w:ascii="宋体" w:hAnsi="宋体"/>
              </w:rPr>
            </w:pPr>
            <w:r w:rsidRPr="00EA7665">
              <w:rPr>
                <w:rFonts w:ascii="宋体" w:hAnsi="宋体" w:hint="eastAsia"/>
              </w:rPr>
              <w:t>日本</w:t>
            </w:r>
          </w:p>
        </w:tc>
        <w:tc>
          <w:tcPr>
            <w:tcW w:w="688" w:type="pct"/>
            <w:vAlign w:val="center"/>
          </w:tcPr>
          <w:p w14:paraId="4A5E5AB2" w14:textId="641D4729" w:rsidR="00270193" w:rsidRPr="00EA7665" w:rsidRDefault="00FD7238" w:rsidP="006E1D43">
            <w:pPr>
              <w:jc w:val="center"/>
              <w:rPr>
                <w:rFonts w:ascii="宋体" w:hAnsi="宋体"/>
              </w:rPr>
            </w:pPr>
            <w:r w:rsidRPr="00EA7665">
              <w:rPr>
                <w:rFonts w:ascii="宋体" w:hAnsi="宋体" w:hint="eastAsia"/>
              </w:rPr>
              <w:t>500万日元</w:t>
            </w:r>
          </w:p>
        </w:tc>
        <w:tc>
          <w:tcPr>
            <w:tcW w:w="622" w:type="pct"/>
            <w:vAlign w:val="center"/>
          </w:tcPr>
          <w:p w14:paraId="20CA35F5" w14:textId="523FD426" w:rsidR="00270193" w:rsidRPr="00EA7665" w:rsidRDefault="00FD7238" w:rsidP="00FD7238">
            <w:pPr>
              <w:jc w:val="both"/>
              <w:rPr>
                <w:rFonts w:ascii="宋体" w:hAnsi="宋体"/>
              </w:rPr>
            </w:pPr>
            <w:r w:rsidRPr="00EA7665">
              <w:rPr>
                <w:rFonts w:ascii="宋体" w:hAnsi="宋体" w:hint="eastAsia"/>
              </w:rPr>
              <w:t>日本</w:t>
            </w:r>
          </w:p>
        </w:tc>
        <w:tc>
          <w:tcPr>
            <w:tcW w:w="418" w:type="pct"/>
            <w:vAlign w:val="center"/>
          </w:tcPr>
          <w:p w14:paraId="0884C2F0" w14:textId="75BA90FD"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683716E0" w14:textId="2447E016" w:rsidR="00270193" w:rsidRPr="00EA7665" w:rsidRDefault="00270193" w:rsidP="00FD7238">
            <w:pPr>
              <w:jc w:val="right"/>
              <w:rPr>
                <w:rFonts w:ascii="宋体" w:hAnsi="宋体"/>
              </w:rPr>
            </w:pPr>
          </w:p>
        </w:tc>
        <w:tc>
          <w:tcPr>
            <w:tcW w:w="482" w:type="pct"/>
            <w:vAlign w:val="center"/>
          </w:tcPr>
          <w:p w14:paraId="2475773A" w14:textId="276A9875"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96BBC78" w14:textId="3F679579" w:rsidR="00270193" w:rsidRPr="00EA7665" w:rsidRDefault="00FD7238" w:rsidP="00FD7238">
            <w:pPr>
              <w:jc w:val="center"/>
              <w:rPr>
                <w:rFonts w:ascii="宋体" w:hAnsi="宋体"/>
              </w:rPr>
            </w:pPr>
            <w:r w:rsidRPr="00EA7665">
              <w:rPr>
                <w:rFonts w:ascii="宋体" w:hAnsi="宋体" w:hint="eastAsia"/>
              </w:rPr>
              <w:t>新设投资</w:t>
            </w:r>
          </w:p>
        </w:tc>
      </w:tr>
      <w:tr w:rsidR="00FD7238" w14:paraId="6EF69FBB" w14:textId="77777777" w:rsidTr="00FD7238">
        <w:tc>
          <w:tcPr>
            <w:tcW w:w="1002" w:type="pct"/>
            <w:vAlign w:val="center"/>
          </w:tcPr>
          <w:p w14:paraId="02F233D0" w14:textId="03DE1C0D" w:rsidR="00270193" w:rsidRPr="00EA7665" w:rsidRDefault="00FD7238" w:rsidP="00FD7238">
            <w:pPr>
              <w:jc w:val="both"/>
              <w:rPr>
                <w:rFonts w:ascii="宋体" w:hAnsi="宋体"/>
              </w:rPr>
            </w:pPr>
            <w:r w:rsidRPr="00EA7665">
              <w:rPr>
                <w:rFonts w:ascii="宋体" w:hAnsi="宋体" w:hint="eastAsia"/>
              </w:rPr>
              <w:t>Tineco Intelligent Europe GmbH</w:t>
            </w:r>
          </w:p>
        </w:tc>
        <w:tc>
          <w:tcPr>
            <w:tcW w:w="657" w:type="pct"/>
            <w:vAlign w:val="center"/>
          </w:tcPr>
          <w:p w14:paraId="20BA66CA" w14:textId="7AE6D112" w:rsidR="00270193" w:rsidRPr="00EA7665" w:rsidRDefault="00FD7238" w:rsidP="00FD7238">
            <w:pPr>
              <w:jc w:val="center"/>
              <w:rPr>
                <w:rFonts w:ascii="宋体" w:hAnsi="宋体"/>
              </w:rPr>
            </w:pPr>
            <w:r w:rsidRPr="00EA7665">
              <w:rPr>
                <w:rFonts w:ascii="宋体" w:hAnsi="宋体" w:hint="eastAsia"/>
              </w:rPr>
              <w:t>德国</w:t>
            </w:r>
          </w:p>
        </w:tc>
        <w:tc>
          <w:tcPr>
            <w:tcW w:w="688" w:type="pct"/>
            <w:vAlign w:val="center"/>
          </w:tcPr>
          <w:p w14:paraId="2A061E04" w14:textId="03EFA225" w:rsidR="00270193" w:rsidRPr="00EA7665" w:rsidRDefault="00FD7238" w:rsidP="006E1D43">
            <w:pPr>
              <w:jc w:val="center"/>
              <w:rPr>
                <w:rFonts w:ascii="宋体" w:hAnsi="宋体"/>
              </w:rPr>
            </w:pPr>
            <w:r w:rsidRPr="00EA7665">
              <w:rPr>
                <w:rFonts w:ascii="宋体" w:hAnsi="宋体" w:hint="eastAsia"/>
              </w:rPr>
              <w:t>25万欧元</w:t>
            </w:r>
          </w:p>
        </w:tc>
        <w:tc>
          <w:tcPr>
            <w:tcW w:w="622" w:type="pct"/>
            <w:vAlign w:val="center"/>
          </w:tcPr>
          <w:p w14:paraId="47BA46A3" w14:textId="1B2C09A2" w:rsidR="00270193" w:rsidRPr="00EA7665" w:rsidRDefault="00FD7238" w:rsidP="00FD7238">
            <w:pPr>
              <w:jc w:val="both"/>
              <w:rPr>
                <w:rFonts w:ascii="宋体" w:hAnsi="宋体"/>
              </w:rPr>
            </w:pPr>
            <w:r w:rsidRPr="00EA7665">
              <w:rPr>
                <w:rFonts w:ascii="宋体" w:hAnsi="宋体" w:hint="eastAsia"/>
              </w:rPr>
              <w:t>德国</w:t>
            </w:r>
          </w:p>
        </w:tc>
        <w:tc>
          <w:tcPr>
            <w:tcW w:w="418" w:type="pct"/>
            <w:vAlign w:val="center"/>
          </w:tcPr>
          <w:p w14:paraId="5034A41F" w14:textId="037A5B6E"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0E8908FD" w14:textId="746C8215" w:rsidR="00270193" w:rsidRPr="00EA7665" w:rsidRDefault="00270193" w:rsidP="00FD7238">
            <w:pPr>
              <w:jc w:val="right"/>
              <w:rPr>
                <w:rFonts w:ascii="宋体" w:hAnsi="宋体"/>
              </w:rPr>
            </w:pPr>
          </w:p>
        </w:tc>
        <w:tc>
          <w:tcPr>
            <w:tcW w:w="482" w:type="pct"/>
            <w:vAlign w:val="center"/>
          </w:tcPr>
          <w:p w14:paraId="3A2A8F94" w14:textId="3E6266D3"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0DD2E70D" w14:textId="600F9447" w:rsidR="00270193" w:rsidRPr="00EA7665" w:rsidRDefault="00FD7238" w:rsidP="00FD7238">
            <w:pPr>
              <w:jc w:val="center"/>
              <w:rPr>
                <w:rFonts w:ascii="宋体" w:hAnsi="宋体"/>
              </w:rPr>
            </w:pPr>
            <w:r w:rsidRPr="00EA7665">
              <w:rPr>
                <w:rFonts w:ascii="宋体" w:hAnsi="宋体" w:hint="eastAsia"/>
              </w:rPr>
              <w:t>新设投资</w:t>
            </w:r>
          </w:p>
        </w:tc>
      </w:tr>
      <w:tr w:rsidR="00FD7238" w14:paraId="4596E1E3" w14:textId="77777777" w:rsidTr="00FD7238">
        <w:tc>
          <w:tcPr>
            <w:tcW w:w="1002" w:type="pct"/>
            <w:vAlign w:val="center"/>
          </w:tcPr>
          <w:p w14:paraId="6DBB76CE" w14:textId="50B849A6" w:rsidR="00270193" w:rsidRPr="00EA7665" w:rsidRDefault="00FD7238" w:rsidP="00FD7238">
            <w:pPr>
              <w:jc w:val="both"/>
              <w:rPr>
                <w:rFonts w:ascii="宋体" w:hAnsi="宋体"/>
              </w:rPr>
            </w:pPr>
            <w:r w:rsidRPr="00EA7665">
              <w:rPr>
                <w:rFonts w:ascii="宋体" w:hAnsi="宋体" w:hint="eastAsia"/>
              </w:rPr>
              <w:t>苏州科沃斯机器人技术有限公司</w:t>
            </w:r>
          </w:p>
        </w:tc>
        <w:tc>
          <w:tcPr>
            <w:tcW w:w="657" w:type="pct"/>
            <w:vAlign w:val="center"/>
          </w:tcPr>
          <w:p w14:paraId="4BC9B4F2" w14:textId="48EE47AF"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142F885A" w14:textId="7840F15E" w:rsidR="00270193" w:rsidRPr="00EA7665" w:rsidRDefault="00FD7238" w:rsidP="006E1D43">
            <w:pPr>
              <w:jc w:val="center"/>
              <w:rPr>
                <w:rFonts w:ascii="宋体" w:hAnsi="宋体"/>
              </w:rPr>
            </w:pPr>
            <w:r w:rsidRPr="00EA7665">
              <w:rPr>
                <w:rFonts w:ascii="宋体" w:hAnsi="宋体" w:hint="eastAsia"/>
              </w:rPr>
              <w:t>927.596338万元</w:t>
            </w:r>
          </w:p>
        </w:tc>
        <w:tc>
          <w:tcPr>
            <w:tcW w:w="622" w:type="pct"/>
            <w:vAlign w:val="center"/>
          </w:tcPr>
          <w:p w14:paraId="7E8E8F67" w14:textId="6E789975"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3E2050CA" w14:textId="23A41684" w:rsidR="00270193" w:rsidRPr="00EA7665" w:rsidRDefault="00FD7238" w:rsidP="00FD7238">
            <w:pPr>
              <w:jc w:val="center"/>
              <w:rPr>
                <w:rFonts w:ascii="宋体" w:hAnsi="宋体"/>
              </w:rPr>
            </w:pPr>
            <w:r w:rsidRPr="00EA7665">
              <w:rPr>
                <w:rFonts w:ascii="宋体" w:hAnsi="宋体" w:hint="eastAsia"/>
              </w:rPr>
              <w:t>房产租赁</w:t>
            </w:r>
          </w:p>
        </w:tc>
        <w:tc>
          <w:tcPr>
            <w:tcW w:w="465" w:type="pct"/>
            <w:vAlign w:val="center"/>
          </w:tcPr>
          <w:p w14:paraId="78C81E49" w14:textId="690086EA" w:rsidR="00270193" w:rsidRPr="00EA7665" w:rsidRDefault="00FD7238" w:rsidP="00FD7238">
            <w:pPr>
              <w:jc w:val="right"/>
              <w:rPr>
                <w:rFonts w:ascii="宋体" w:hAnsi="宋体"/>
              </w:rPr>
            </w:pPr>
            <w:r w:rsidRPr="00EA7665">
              <w:rPr>
                <w:rFonts w:ascii="宋体" w:hAnsi="宋体" w:hint="eastAsia"/>
              </w:rPr>
              <w:t>100</w:t>
            </w:r>
          </w:p>
        </w:tc>
        <w:tc>
          <w:tcPr>
            <w:tcW w:w="482" w:type="pct"/>
            <w:vAlign w:val="center"/>
          </w:tcPr>
          <w:p w14:paraId="303ECC9C" w14:textId="01C75485" w:rsidR="00270193" w:rsidRPr="00EA7665" w:rsidRDefault="00270193" w:rsidP="00FD7238">
            <w:pPr>
              <w:jc w:val="right"/>
              <w:rPr>
                <w:rFonts w:ascii="宋体" w:hAnsi="宋体"/>
              </w:rPr>
            </w:pPr>
          </w:p>
        </w:tc>
        <w:tc>
          <w:tcPr>
            <w:tcW w:w="665" w:type="pct"/>
            <w:vAlign w:val="center"/>
          </w:tcPr>
          <w:p w14:paraId="743C3A56" w14:textId="696E8E8F" w:rsidR="00270193" w:rsidRPr="00EA7665" w:rsidRDefault="00FD7238" w:rsidP="00FD7238">
            <w:pPr>
              <w:jc w:val="center"/>
              <w:rPr>
                <w:rFonts w:ascii="宋体" w:hAnsi="宋体"/>
              </w:rPr>
            </w:pPr>
            <w:r w:rsidRPr="00EA7665">
              <w:rPr>
                <w:rFonts w:ascii="宋体" w:hAnsi="宋体" w:hint="eastAsia"/>
              </w:rPr>
              <w:t>新设投资</w:t>
            </w:r>
          </w:p>
        </w:tc>
      </w:tr>
      <w:tr w:rsidR="00FD7238" w14:paraId="3736EBD8" w14:textId="77777777" w:rsidTr="00FD7238">
        <w:tc>
          <w:tcPr>
            <w:tcW w:w="1002" w:type="pct"/>
            <w:vAlign w:val="center"/>
          </w:tcPr>
          <w:p w14:paraId="6F9830DA" w14:textId="515FEF3F" w:rsidR="00270193" w:rsidRPr="00EA7665" w:rsidRDefault="00FD7238" w:rsidP="00FD7238">
            <w:pPr>
              <w:jc w:val="both"/>
              <w:rPr>
                <w:rFonts w:ascii="宋体" w:hAnsi="宋体"/>
              </w:rPr>
            </w:pPr>
            <w:r w:rsidRPr="00EA7665">
              <w:rPr>
                <w:rFonts w:ascii="宋体" w:hAnsi="宋体" w:hint="eastAsia"/>
              </w:rPr>
              <w:t>苏州食万美味科技有限公司</w:t>
            </w:r>
          </w:p>
        </w:tc>
        <w:tc>
          <w:tcPr>
            <w:tcW w:w="657" w:type="pct"/>
            <w:vAlign w:val="center"/>
          </w:tcPr>
          <w:p w14:paraId="3C970705" w14:textId="686A21EB"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08F50CFB" w14:textId="4AA43300" w:rsidR="00270193" w:rsidRPr="00EA7665" w:rsidRDefault="00FD7238" w:rsidP="006E1D43">
            <w:pPr>
              <w:jc w:val="center"/>
              <w:rPr>
                <w:rFonts w:ascii="宋体" w:hAnsi="宋体"/>
              </w:rPr>
            </w:pPr>
            <w:r w:rsidRPr="00EA7665">
              <w:rPr>
                <w:rFonts w:ascii="宋体" w:hAnsi="宋体" w:hint="eastAsia"/>
              </w:rPr>
              <w:t>2000万元</w:t>
            </w:r>
          </w:p>
        </w:tc>
        <w:tc>
          <w:tcPr>
            <w:tcW w:w="622" w:type="pct"/>
            <w:vAlign w:val="center"/>
          </w:tcPr>
          <w:p w14:paraId="3BFFBB92" w14:textId="18455FCB"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5CCBA754" w14:textId="3878AB97"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0BDF32D0" w14:textId="57023394" w:rsidR="00270193" w:rsidRPr="00EA7665" w:rsidRDefault="00270193" w:rsidP="00FD7238">
            <w:pPr>
              <w:jc w:val="right"/>
              <w:rPr>
                <w:rFonts w:ascii="宋体" w:hAnsi="宋体"/>
              </w:rPr>
            </w:pPr>
          </w:p>
        </w:tc>
        <w:tc>
          <w:tcPr>
            <w:tcW w:w="482" w:type="pct"/>
            <w:vAlign w:val="center"/>
          </w:tcPr>
          <w:p w14:paraId="0CACFB41" w14:textId="3A38B4F6"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32FAE19" w14:textId="2C831810" w:rsidR="00270193" w:rsidRPr="00EA7665" w:rsidRDefault="00FD7238" w:rsidP="00FD7238">
            <w:pPr>
              <w:jc w:val="center"/>
              <w:rPr>
                <w:rFonts w:ascii="宋体" w:hAnsi="宋体"/>
              </w:rPr>
            </w:pPr>
            <w:r w:rsidRPr="00EA7665">
              <w:rPr>
                <w:rFonts w:ascii="宋体" w:hAnsi="宋体" w:hint="eastAsia"/>
              </w:rPr>
              <w:t>新设投资</w:t>
            </w:r>
          </w:p>
        </w:tc>
      </w:tr>
      <w:tr w:rsidR="00FD7238" w14:paraId="7F1D97CB" w14:textId="77777777" w:rsidTr="00FD7238">
        <w:tc>
          <w:tcPr>
            <w:tcW w:w="1002" w:type="pct"/>
            <w:vAlign w:val="center"/>
          </w:tcPr>
          <w:p w14:paraId="4845764E" w14:textId="3C3ED75C" w:rsidR="00270193" w:rsidRPr="00EA7665" w:rsidRDefault="00FD7238" w:rsidP="00FD7238">
            <w:pPr>
              <w:jc w:val="both"/>
              <w:rPr>
                <w:rFonts w:ascii="宋体" w:hAnsi="宋体"/>
              </w:rPr>
            </w:pPr>
            <w:r w:rsidRPr="00EA7665">
              <w:rPr>
                <w:rFonts w:ascii="宋体" w:hAnsi="宋体" w:hint="eastAsia"/>
              </w:rPr>
              <w:lastRenderedPageBreak/>
              <w:t>苏州食万生态有限公司</w:t>
            </w:r>
          </w:p>
        </w:tc>
        <w:tc>
          <w:tcPr>
            <w:tcW w:w="657" w:type="pct"/>
            <w:vAlign w:val="center"/>
          </w:tcPr>
          <w:p w14:paraId="2BD87909" w14:textId="51D8AB14"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2AA81AEC" w14:textId="00280320"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0E1DA29C" w14:textId="1A0C8279"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21F3EA1B" w14:textId="6CF61700"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568C076" w14:textId="0A8196A1" w:rsidR="00270193" w:rsidRPr="00EA7665" w:rsidRDefault="00270193" w:rsidP="00FD7238">
            <w:pPr>
              <w:jc w:val="right"/>
              <w:rPr>
                <w:rFonts w:ascii="宋体" w:hAnsi="宋体"/>
              </w:rPr>
            </w:pPr>
          </w:p>
        </w:tc>
        <w:tc>
          <w:tcPr>
            <w:tcW w:w="482" w:type="pct"/>
            <w:vAlign w:val="center"/>
          </w:tcPr>
          <w:p w14:paraId="3EAC409D" w14:textId="3F2B9434"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7137A764" w14:textId="05E16DC1" w:rsidR="00270193" w:rsidRPr="00EA7665" w:rsidRDefault="00FD7238" w:rsidP="00FD7238">
            <w:pPr>
              <w:jc w:val="center"/>
              <w:rPr>
                <w:rFonts w:ascii="宋体" w:hAnsi="宋体"/>
              </w:rPr>
            </w:pPr>
            <w:r w:rsidRPr="00EA7665">
              <w:rPr>
                <w:rFonts w:ascii="宋体" w:hAnsi="宋体" w:hint="eastAsia"/>
              </w:rPr>
              <w:t>新设投资</w:t>
            </w:r>
          </w:p>
        </w:tc>
      </w:tr>
      <w:tr w:rsidR="00FD7238" w14:paraId="7E6721C4" w14:textId="77777777" w:rsidTr="00FD7238">
        <w:tc>
          <w:tcPr>
            <w:tcW w:w="1002" w:type="pct"/>
            <w:vAlign w:val="center"/>
          </w:tcPr>
          <w:p w14:paraId="7508B8F7" w14:textId="343C36F1" w:rsidR="00270193" w:rsidRPr="00EA7665" w:rsidRDefault="00FD7238" w:rsidP="00FD7238">
            <w:pPr>
              <w:jc w:val="both"/>
              <w:rPr>
                <w:rFonts w:ascii="宋体" w:hAnsi="宋体"/>
              </w:rPr>
            </w:pPr>
            <w:r w:rsidRPr="00EA7665">
              <w:rPr>
                <w:rFonts w:ascii="宋体" w:hAnsi="宋体" w:hint="eastAsia"/>
              </w:rPr>
              <w:t>Tineco Intelligent Germany GmbH</w:t>
            </w:r>
          </w:p>
        </w:tc>
        <w:tc>
          <w:tcPr>
            <w:tcW w:w="657" w:type="pct"/>
            <w:vAlign w:val="center"/>
          </w:tcPr>
          <w:p w14:paraId="6AACC899" w14:textId="05148D60" w:rsidR="00270193" w:rsidRPr="00EA7665" w:rsidRDefault="00FD7238" w:rsidP="00FD7238">
            <w:pPr>
              <w:jc w:val="center"/>
              <w:rPr>
                <w:rFonts w:ascii="宋体" w:hAnsi="宋体"/>
              </w:rPr>
            </w:pPr>
            <w:r w:rsidRPr="00EA7665">
              <w:rPr>
                <w:rFonts w:ascii="宋体" w:hAnsi="宋体" w:hint="eastAsia"/>
              </w:rPr>
              <w:t>德国</w:t>
            </w:r>
          </w:p>
        </w:tc>
        <w:tc>
          <w:tcPr>
            <w:tcW w:w="688" w:type="pct"/>
            <w:vAlign w:val="center"/>
          </w:tcPr>
          <w:p w14:paraId="019892F1" w14:textId="00805CD8" w:rsidR="00270193" w:rsidRPr="00EA7665" w:rsidRDefault="00FD7238" w:rsidP="006E1D43">
            <w:pPr>
              <w:jc w:val="center"/>
              <w:rPr>
                <w:rFonts w:ascii="宋体" w:hAnsi="宋体"/>
              </w:rPr>
            </w:pPr>
            <w:r w:rsidRPr="00EA7665">
              <w:rPr>
                <w:rFonts w:ascii="宋体" w:hAnsi="宋体" w:hint="eastAsia"/>
              </w:rPr>
              <w:t>100万欧元</w:t>
            </w:r>
          </w:p>
        </w:tc>
        <w:tc>
          <w:tcPr>
            <w:tcW w:w="622" w:type="pct"/>
            <w:vAlign w:val="center"/>
          </w:tcPr>
          <w:p w14:paraId="5549D69B" w14:textId="57766A16" w:rsidR="00270193" w:rsidRPr="00EA7665" w:rsidRDefault="00FD7238" w:rsidP="00FD7238">
            <w:pPr>
              <w:jc w:val="both"/>
              <w:rPr>
                <w:rFonts w:ascii="宋体" w:hAnsi="宋体"/>
              </w:rPr>
            </w:pPr>
            <w:r w:rsidRPr="00EA7665">
              <w:rPr>
                <w:rFonts w:ascii="宋体" w:hAnsi="宋体" w:hint="eastAsia"/>
              </w:rPr>
              <w:t>德国</w:t>
            </w:r>
          </w:p>
        </w:tc>
        <w:tc>
          <w:tcPr>
            <w:tcW w:w="418" w:type="pct"/>
            <w:vAlign w:val="center"/>
          </w:tcPr>
          <w:p w14:paraId="0CBAD4DA" w14:textId="74D0C0DB"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76845448" w14:textId="287C4B26" w:rsidR="00270193" w:rsidRPr="00EA7665" w:rsidRDefault="00270193" w:rsidP="00FD7238">
            <w:pPr>
              <w:jc w:val="right"/>
              <w:rPr>
                <w:rFonts w:ascii="宋体" w:hAnsi="宋体"/>
              </w:rPr>
            </w:pPr>
          </w:p>
        </w:tc>
        <w:tc>
          <w:tcPr>
            <w:tcW w:w="482" w:type="pct"/>
            <w:vAlign w:val="center"/>
          </w:tcPr>
          <w:p w14:paraId="4DA24AFC" w14:textId="5C1187E1"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6239710" w14:textId="2796B7A1" w:rsidR="00270193" w:rsidRPr="00EA7665" w:rsidRDefault="00FD7238" w:rsidP="00FD7238">
            <w:pPr>
              <w:jc w:val="center"/>
              <w:rPr>
                <w:rFonts w:ascii="宋体" w:hAnsi="宋体"/>
              </w:rPr>
            </w:pPr>
            <w:r w:rsidRPr="00EA7665">
              <w:rPr>
                <w:rFonts w:ascii="宋体" w:hAnsi="宋体" w:hint="eastAsia"/>
              </w:rPr>
              <w:t>新设投资</w:t>
            </w:r>
          </w:p>
        </w:tc>
      </w:tr>
      <w:tr w:rsidR="00FD7238" w14:paraId="2FBFB091" w14:textId="77777777" w:rsidTr="00FD7238">
        <w:tc>
          <w:tcPr>
            <w:tcW w:w="1002" w:type="pct"/>
            <w:vAlign w:val="center"/>
          </w:tcPr>
          <w:p w14:paraId="3F988905" w14:textId="5C0F5CC0" w:rsidR="00270193" w:rsidRPr="00EA7665" w:rsidRDefault="00FD7238" w:rsidP="00FD7238">
            <w:pPr>
              <w:jc w:val="both"/>
              <w:rPr>
                <w:rFonts w:ascii="宋体" w:hAnsi="宋体"/>
              </w:rPr>
            </w:pPr>
            <w:r w:rsidRPr="00EA7665">
              <w:rPr>
                <w:rFonts w:ascii="宋体" w:hAnsi="宋体" w:hint="eastAsia"/>
              </w:rPr>
              <w:t>Tineco Intelligent UK CO.,</w:t>
            </w:r>
            <w:proofErr w:type="spellStart"/>
            <w:r w:rsidRPr="00EA7665">
              <w:rPr>
                <w:rFonts w:ascii="宋体" w:hAnsi="宋体" w:hint="eastAsia"/>
              </w:rPr>
              <w:t>LTd</w:t>
            </w:r>
            <w:proofErr w:type="spellEnd"/>
          </w:p>
        </w:tc>
        <w:tc>
          <w:tcPr>
            <w:tcW w:w="657" w:type="pct"/>
            <w:vAlign w:val="center"/>
          </w:tcPr>
          <w:p w14:paraId="59CD4FAB" w14:textId="5466139B" w:rsidR="00270193" w:rsidRPr="00EA7665" w:rsidRDefault="00FD7238" w:rsidP="00FD7238">
            <w:pPr>
              <w:jc w:val="center"/>
              <w:rPr>
                <w:rFonts w:ascii="宋体" w:hAnsi="宋体"/>
              </w:rPr>
            </w:pPr>
            <w:r w:rsidRPr="00EA7665">
              <w:rPr>
                <w:rFonts w:ascii="宋体" w:hAnsi="宋体" w:hint="eastAsia"/>
              </w:rPr>
              <w:t>英国</w:t>
            </w:r>
          </w:p>
        </w:tc>
        <w:tc>
          <w:tcPr>
            <w:tcW w:w="688" w:type="pct"/>
            <w:vAlign w:val="center"/>
          </w:tcPr>
          <w:p w14:paraId="34763E92" w14:textId="6B0B03B0" w:rsidR="00270193" w:rsidRPr="00EA7665" w:rsidRDefault="00FD7238" w:rsidP="006E1D43">
            <w:pPr>
              <w:jc w:val="center"/>
              <w:rPr>
                <w:rFonts w:ascii="宋体" w:hAnsi="宋体"/>
              </w:rPr>
            </w:pPr>
            <w:r w:rsidRPr="00EA7665">
              <w:rPr>
                <w:rFonts w:ascii="宋体" w:hAnsi="宋体" w:hint="eastAsia"/>
              </w:rPr>
              <w:t>1万英镑</w:t>
            </w:r>
          </w:p>
        </w:tc>
        <w:tc>
          <w:tcPr>
            <w:tcW w:w="622" w:type="pct"/>
            <w:vAlign w:val="center"/>
          </w:tcPr>
          <w:p w14:paraId="374B2CA6" w14:textId="209963BC" w:rsidR="00270193" w:rsidRPr="00EA7665" w:rsidRDefault="00FD7238" w:rsidP="00FD7238">
            <w:pPr>
              <w:jc w:val="both"/>
              <w:rPr>
                <w:rFonts w:ascii="宋体" w:hAnsi="宋体"/>
              </w:rPr>
            </w:pPr>
            <w:r w:rsidRPr="00EA7665">
              <w:rPr>
                <w:rFonts w:ascii="宋体" w:hAnsi="宋体" w:hint="eastAsia"/>
              </w:rPr>
              <w:t>英国</w:t>
            </w:r>
          </w:p>
        </w:tc>
        <w:tc>
          <w:tcPr>
            <w:tcW w:w="418" w:type="pct"/>
            <w:vAlign w:val="center"/>
          </w:tcPr>
          <w:p w14:paraId="59FCAC54" w14:textId="3793F33F"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4D6BEC0E" w14:textId="435BAE2C" w:rsidR="00270193" w:rsidRPr="00EA7665" w:rsidRDefault="00270193" w:rsidP="00FD7238">
            <w:pPr>
              <w:jc w:val="right"/>
              <w:rPr>
                <w:rFonts w:ascii="宋体" w:hAnsi="宋体"/>
              </w:rPr>
            </w:pPr>
          </w:p>
        </w:tc>
        <w:tc>
          <w:tcPr>
            <w:tcW w:w="482" w:type="pct"/>
            <w:vAlign w:val="center"/>
          </w:tcPr>
          <w:p w14:paraId="404BB13F" w14:textId="6AB78AC9"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2DBA7C3" w14:textId="1E542A85" w:rsidR="00270193" w:rsidRPr="00EA7665" w:rsidRDefault="00FD7238" w:rsidP="00FD7238">
            <w:pPr>
              <w:jc w:val="center"/>
              <w:rPr>
                <w:rFonts w:ascii="宋体" w:hAnsi="宋体"/>
              </w:rPr>
            </w:pPr>
            <w:r w:rsidRPr="00EA7665">
              <w:rPr>
                <w:rFonts w:ascii="宋体" w:hAnsi="宋体" w:hint="eastAsia"/>
              </w:rPr>
              <w:t>新设投资</w:t>
            </w:r>
          </w:p>
        </w:tc>
      </w:tr>
      <w:tr w:rsidR="00FD7238" w14:paraId="42625D3F" w14:textId="77777777" w:rsidTr="00FD7238">
        <w:tc>
          <w:tcPr>
            <w:tcW w:w="1002" w:type="pct"/>
            <w:vAlign w:val="center"/>
          </w:tcPr>
          <w:p w14:paraId="31C3283D" w14:textId="1DF00091" w:rsidR="00270193" w:rsidRPr="00EA7665" w:rsidRDefault="00FD7238" w:rsidP="00FD7238">
            <w:pPr>
              <w:jc w:val="both"/>
              <w:rPr>
                <w:rFonts w:ascii="宋体" w:hAnsi="宋体"/>
              </w:rPr>
            </w:pPr>
            <w:r w:rsidRPr="00EA7665">
              <w:rPr>
                <w:rFonts w:ascii="宋体" w:hAnsi="宋体" w:hint="eastAsia"/>
              </w:rPr>
              <w:t>Tineco Intelligent Technology Life USA Inc.</w:t>
            </w:r>
          </w:p>
        </w:tc>
        <w:tc>
          <w:tcPr>
            <w:tcW w:w="657" w:type="pct"/>
            <w:vAlign w:val="center"/>
          </w:tcPr>
          <w:p w14:paraId="26EB797D" w14:textId="1B5282C2" w:rsidR="00270193" w:rsidRPr="00EA7665" w:rsidRDefault="00FD7238" w:rsidP="00FD7238">
            <w:pPr>
              <w:jc w:val="center"/>
              <w:rPr>
                <w:rFonts w:ascii="宋体" w:hAnsi="宋体"/>
              </w:rPr>
            </w:pPr>
            <w:r w:rsidRPr="00EA7665">
              <w:rPr>
                <w:rFonts w:ascii="宋体" w:hAnsi="宋体" w:hint="eastAsia"/>
              </w:rPr>
              <w:t>美国</w:t>
            </w:r>
          </w:p>
        </w:tc>
        <w:tc>
          <w:tcPr>
            <w:tcW w:w="688" w:type="pct"/>
            <w:vAlign w:val="center"/>
          </w:tcPr>
          <w:p w14:paraId="32A07545" w14:textId="476F1C46" w:rsidR="00270193" w:rsidRPr="00EA7665" w:rsidRDefault="00FD7238" w:rsidP="006E1D43">
            <w:pPr>
              <w:jc w:val="center"/>
              <w:rPr>
                <w:rFonts w:ascii="宋体" w:hAnsi="宋体"/>
              </w:rPr>
            </w:pPr>
            <w:r w:rsidRPr="00EA7665">
              <w:rPr>
                <w:rFonts w:ascii="宋体" w:hAnsi="宋体" w:hint="eastAsia"/>
              </w:rPr>
              <w:t>100万美元</w:t>
            </w:r>
          </w:p>
        </w:tc>
        <w:tc>
          <w:tcPr>
            <w:tcW w:w="622" w:type="pct"/>
            <w:vAlign w:val="center"/>
          </w:tcPr>
          <w:p w14:paraId="50BFAF22" w14:textId="0C9C946E" w:rsidR="00270193" w:rsidRPr="00EA7665" w:rsidRDefault="00FD7238" w:rsidP="00FD7238">
            <w:pPr>
              <w:jc w:val="both"/>
              <w:rPr>
                <w:rFonts w:ascii="宋体" w:hAnsi="宋体"/>
              </w:rPr>
            </w:pPr>
            <w:r w:rsidRPr="00EA7665">
              <w:rPr>
                <w:rFonts w:ascii="宋体" w:hAnsi="宋体" w:hint="eastAsia"/>
              </w:rPr>
              <w:t>美国</w:t>
            </w:r>
          </w:p>
        </w:tc>
        <w:tc>
          <w:tcPr>
            <w:tcW w:w="418" w:type="pct"/>
            <w:vAlign w:val="center"/>
          </w:tcPr>
          <w:p w14:paraId="64AE87BC" w14:textId="6DF7021F"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69A3614" w14:textId="2F359EC2" w:rsidR="00270193" w:rsidRPr="00EA7665" w:rsidRDefault="00270193" w:rsidP="00FD7238">
            <w:pPr>
              <w:jc w:val="right"/>
              <w:rPr>
                <w:rFonts w:ascii="宋体" w:hAnsi="宋体"/>
              </w:rPr>
            </w:pPr>
          </w:p>
        </w:tc>
        <w:tc>
          <w:tcPr>
            <w:tcW w:w="482" w:type="pct"/>
            <w:vAlign w:val="center"/>
          </w:tcPr>
          <w:p w14:paraId="35195DA1" w14:textId="3CEC7288"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2929C474" w14:textId="55F2A445" w:rsidR="00270193" w:rsidRPr="00EA7665" w:rsidRDefault="00FD7238" w:rsidP="00FD7238">
            <w:pPr>
              <w:jc w:val="center"/>
              <w:rPr>
                <w:rFonts w:ascii="宋体" w:hAnsi="宋体"/>
              </w:rPr>
            </w:pPr>
            <w:r w:rsidRPr="00EA7665">
              <w:rPr>
                <w:rFonts w:ascii="宋体" w:hAnsi="宋体" w:hint="eastAsia"/>
              </w:rPr>
              <w:t>新设投资</w:t>
            </w:r>
          </w:p>
        </w:tc>
      </w:tr>
      <w:tr w:rsidR="00FD7238" w14:paraId="00D98782" w14:textId="77777777" w:rsidTr="00FD7238">
        <w:tc>
          <w:tcPr>
            <w:tcW w:w="1002" w:type="pct"/>
            <w:vAlign w:val="center"/>
          </w:tcPr>
          <w:p w14:paraId="350F5B62" w14:textId="5894D53D" w:rsidR="00270193" w:rsidRPr="00EA7665" w:rsidRDefault="00FD7238" w:rsidP="00FD7238">
            <w:pPr>
              <w:jc w:val="both"/>
              <w:rPr>
                <w:rFonts w:ascii="宋体" w:hAnsi="宋体"/>
              </w:rPr>
            </w:pPr>
            <w:r w:rsidRPr="00EA7665">
              <w:rPr>
                <w:rFonts w:ascii="宋体" w:hAnsi="宋体" w:hint="eastAsia"/>
              </w:rPr>
              <w:t>Tineco Intelligent Technology Life Japan Inc.</w:t>
            </w:r>
          </w:p>
        </w:tc>
        <w:tc>
          <w:tcPr>
            <w:tcW w:w="657" w:type="pct"/>
            <w:vAlign w:val="center"/>
          </w:tcPr>
          <w:p w14:paraId="29318E41" w14:textId="60C56DC2" w:rsidR="00270193" w:rsidRPr="00EA7665" w:rsidRDefault="00FD7238" w:rsidP="00FD7238">
            <w:pPr>
              <w:jc w:val="center"/>
              <w:rPr>
                <w:rFonts w:ascii="宋体" w:hAnsi="宋体"/>
              </w:rPr>
            </w:pPr>
            <w:r w:rsidRPr="00EA7665">
              <w:rPr>
                <w:rFonts w:ascii="宋体" w:hAnsi="宋体" w:hint="eastAsia"/>
              </w:rPr>
              <w:t>日本</w:t>
            </w:r>
          </w:p>
        </w:tc>
        <w:tc>
          <w:tcPr>
            <w:tcW w:w="688" w:type="pct"/>
            <w:vAlign w:val="center"/>
          </w:tcPr>
          <w:p w14:paraId="6D2B0A4F" w14:textId="11109B33" w:rsidR="00270193" w:rsidRPr="00EA7665" w:rsidRDefault="00FD7238" w:rsidP="006E1D43">
            <w:pPr>
              <w:jc w:val="center"/>
              <w:rPr>
                <w:rFonts w:ascii="宋体" w:hAnsi="宋体"/>
              </w:rPr>
            </w:pPr>
            <w:r w:rsidRPr="00EA7665">
              <w:rPr>
                <w:rFonts w:ascii="宋体" w:hAnsi="宋体" w:hint="eastAsia"/>
              </w:rPr>
              <w:t>800万日元</w:t>
            </w:r>
          </w:p>
        </w:tc>
        <w:tc>
          <w:tcPr>
            <w:tcW w:w="622" w:type="pct"/>
            <w:vAlign w:val="center"/>
          </w:tcPr>
          <w:p w14:paraId="27376978" w14:textId="451EA056" w:rsidR="00270193" w:rsidRPr="00EA7665" w:rsidRDefault="00FD7238" w:rsidP="00FD7238">
            <w:pPr>
              <w:jc w:val="both"/>
              <w:rPr>
                <w:rFonts w:ascii="宋体" w:hAnsi="宋体"/>
              </w:rPr>
            </w:pPr>
            <w:r w:rsidRPr="00EA7665">
              <w:rPr>
                <w:rFonts w:ascii="宋体" w:hAnsi="宋体" w:hint="eastAsia"/>
              </w:rPr>
              <w:t>日本</w:t>
            </w:r>
          </w:p>
        </w:tc>
        <w:tc>
          <w:tcPr>
            <w:tcW w:w="418" w:type="pct"/>
            <w:vAlign w:val="center"/>
          </w:tcPr>
          <w:p w14:paraId="13D5E24F" w14:textId="42F9CE8C"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0F57AFA4" w14:textId="37184AF9" w:rsidR="00270193" w:rsidRPr="00EA7665" w:rsidRDefault="00270193" w:rsidP="00FD7238">
            <w:pPr>
              <w:jc w:val="right"/>
              <w:rPr>
                <w:rFonts w:ascii="宋体" w:hAnsi="宋体"/>
              </w:rPr>
            </w:pPr>
          </w:p>
        </w:tc>
        <w:tc>
          <w:tcPr>
            <w:tcW w:w="482" w:type="pct"/>
            <w:vAlign w:val="center"/>
          </w:tcPr>
          <w:p w14:paraId="31F9F03C" w14:textId="2E8A6493"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5C81F67A" w14:textId="0E412DAD" w:rsidR="00270193" w:rsidRPr="00EA7665" w:rsidRDefault="00FD7238" w:rsidP="00FD7238">
            <w:pPr>
              <w:jc w:val="center"/>
              <w:rPr>
                <w:rFonts w:ascii="宋体" w:hAnsi="宋体"/>
              </w:rPr>
            </w:pPr>
            <w:r w:rsidRPr="00EA7665">
              <w:rPr>
                <w:rFonts w:ascii="宋体" w:hAnsi="宋体" w:hint="eastAsia"/>
              </w:rPr>
              <w:t>新设投资</w:t>
            </w:r>
          </w:p>
        </w:tc>
      </w:tr>
      <w:tr w:rsidR="00FD7238" w14:paraId="76B8634C" w14:textId="77777777" w:rsidTr="00FD7238">
        <w:tc>
          <w:tcPr>
            <w:tcW w:w="1002" w:type="pct"/>
            <w:vAlign w:val="center"/>
          </w:tcPr>
          <w:p w14:paraId="60CF9D8A" w14:textId="75820A41" w:rsidR="00270193" w:rsidRPr="00EA7665" w:rsidRDefault="00FD7238" w:rsidP="00FD7238">
            <w:pPr>
              <w:jc w:val="both"/>
              <w:rPr>
                <w:rFonts w:ascii="宋体" w:hAnsi="宋体"/>
              </w:rPr>
            </w:pPr>
            <w:proofErr w:type="spellStart"/>
            <w:r w:rsidRPr="00EA7665">
              <w:rPr>
                <w:rFonts w:ascii="宋体" w:hAnsi="宋体" w:hint="eastAsia"/>
              </w:rPr>
              <w:t>Ecovacs</w:t>
            </w:r>
            <w:proofErr w:type="spellEnd"/>
            <w:r w:rsidRPr="00EA7665">
              <w:rPr>
                <w:rFonts w:ascii="宋体" w:hAnsi="宋体" w:hint="eastAsia"/>
              </w:rPr>
              <w:t xml:space="preserve"> Global </w:t>
            </w:r>
            <w:proofErr w:type="spellStart"/>
            <w:r w:rsidRPr="00EA7665">
              <w:rPr>
                <w:rFonts w:ascii="宋体" w:hAnsi="宋体" w:hint="eastAsia"/>
              </w:rPr>
              <w:t>Pte</w:t>
            </w:r>
            <w:proofErr w:type="spellEnd"/>
            <w:r w:rsidRPr="00EA7665">
              <w:rPr>
                <w:rFonts w:ascii="宋体" w:hAnsi="宋体" w:hint="eastAsia"/>
              </w:rPr>
              <w:t xml:space="preserve"> Ltd.</w:t>
            </w:r>
          </w:p>
        </w:tc>
        <w:tc>
          <w:tcPr>
            <w:tcW w:w="657" w:type="pct"/>
            <w:vAlign w:val="center"/>
          </w:tcPr>
          <w:p w14:paraId="17DBA8E0" w14:textId="18D05999" w:rsidR="00270193" w:rsidRPr="00EA7665" w:rsidRDefault="00FD7238" w:rsidP="00FD7238">
            <w:pPr>
              <w:jc w:val="center"/>
              <w:rPr>
                <w:rFonts w:ascii="宋体" w:hAnsi="宋体"/>
              </w:rPr>
            </w:pPr>
            <w:r w:rsidRPr="00EA7665">
              <w:rPr>
                <w:rFonts w:ascii="宋体" w:hAnsi="宋体" w:hint="eastAsia"/>
              </w:rPr>
              <w:t>新加坡</w:t>
            </w:r>
          </w:p>
        </w:tc>
        <w:tc>
          <w:tcPr>
            <w:tcW w:w="688" w:type="pct"/>
            <w:vAlign w:val="center"/>
          </w:tcPr>
          <w:p w14:paraId="60EA68DF" w14:textId="0C0A1156" w:rsidR="00270193" w:rsidRPr="00EA7665" w:rsidRDefault="00FD7238" w:rsidP="006E1D43">
            <w:pPr>
              <w:jc w:val="center"/>
              <w:rPr>
                <w:rFonts w:ascii="宋体" w:hAnsi="宋体"/>
              </w:rPr>
            </w:pPr>
            <w:r w:rsidRPr="00EA7665">
              <w:rPr>
                <w:rFonts w:ascii="宋体" w:hAnsi="宋体" w:hint="eastAsia"/>
              </w:rPr>
              <w:t>1新加坡元</w:t>
            </w:r>
          </w:p>
        </w:tc>
        <w:tc>
          <w:tcPr>
            <w:tcW w:w="622" w:type="pct"/>
            <w:vAlign w:val="center"/>
          </w:tcPr>
          <w:p w14:paraId="1BC62880" w14:textId="7947C00B" w:rsidR="00270193" w:rsidRPr="00EA7665" w:rsidRDefault="00FD7238" w:rsidP="00FD7238">
            <w:pPr>
              <w:jc w:val="both"/>
              <w:rPr>
                <w:rFonts w:ascii="宋体" w:hAnsi="宋体"/>
              </w:rPr>
            </w:pPr>
            <w:r w:rsidRPr="00EA7665">
              <w:rPr>
                <w:rFonts w:ascii="宋体" w:hAnsi="宋体" w:hint="eastAsia"/>
              </w:rPr>
              <w:t>新加坡</w:t>
            </w:r>
          </w:p>
        </w:tc>
        <w:tc>
          <w:tcPr>
            <w:tcW w:w="418" w:type="pct"/>
            <w:vAlign w:val="center"/>
          </w:tcPr>
          <w:p w14:paraId="1C0C8926" w14:textId="509F61DA"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7F637B2" w14:textId="3A010BC6" w:rsidR="00270193" w:rsidRPr="00EA7665" w:rsidRDefault="00270193" w:rsidP="00FD7238">
            <w:pPr>
              <w:jc w:val="right"/>
              <w:rPr>
                <w:rFonts w:ascii="宋体" w:hAnsi="宋体"/>
              </w:rPr>
            </w:pPr>
          </w:p>
        </w:tc>
        <w:tc>
          <w:tcPr>
            <w:tcW w:w="482" w:type="pct"/>
            <w:vAlign w:val="center"/>
          </w:tcPr>
          <w:p w14:paraId="2BC366AE" w14:textId="148B5422"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0246F1D6" w14:textId="402750BA" w:rsidR="00270193" w:rsidRPr="00EA7665" w:rsidRDefault="00FD7238" w:rsidP="00FD7238">
            <w:pPr>
              <w:jc w:val="center"/>
              <w:rPr>
                <w:rFonts w:ascii="宋体" w:hAnsi="宋体"/>
              </w:rPr>
            </w:pPr>
            <w:r w:rsidRPr="00EA7665">
              <w:rPr>
                <w:rFonts w:ascii="宋体" w:hAnsi="宋体" w:hint="eastAsia"/>
              </w:rPr>
              <w:t>新设投资</w:t>
            </w:r>
          </w:p>
        </w:tc>
      </w:tr>
      <w:tr w:rsidR="00FD7238" w14:paraId="1B8DEED6" w14:textId="77777777" w:rsidTr="00FD7238">
        <w:tc>
          <w:tcPr>
            <w:tcW w:w="1002" w:type="pct"/>
            <w:vAlign w:val="center"/>
          </w:tcPr>
          <w:p w14:paraId="09E8CA1F" w14:textId="3F50C823" w:rsidR="00270193" w:rsidRPr="00EA7665" w:rsidRDefault="00FD7238" w:rsidP="00FD7238">
            <w:pPr>
              <w:jc w:val="both"/>
              <w:rPr>
                <w:rFonts w:ascii="宋体" w:hAnsi="宋体"/>
              </w:rPr>
            </w:pPr>
            <w:r w:rsidRPr="00EA7665">
              <w:rPr>
                <w:rFonts w:ascii="宋体" w:hAnsi="宋体" w:hint="eastAsia"/>
              </w:rPr>
              <w:t>苏州悠尼电器有限公司</w:t>
            </w:r>
          </w:p>
        </w:tc>
        <w:tc>
          <w:tcPr>
            <w:tcW w:w="657" w:type="pct"/>
            <w:vAlign w:val="center"/>
          </w:tcPr>
          <w:p w14:paraId="429EB8DD" w14:textId="191AB505"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5E26D990" w14:textId="309F2D2D" w:rsidR="00270193" w:rsidRPr="00EA7665" w:rsidRDefault="00FD7238" w:rsidP="006E1D43">
            <w:pPr>
              <w:jc w:val="center"/>
              <w:rPr>
                <w:rFonts w:ascii="宋体" w:hAnsi="宋体"/>
              </w:rPr>
            </w:pPr>
            <w:r w:rsidRPr="00EA7665">
              <w:rPr>
                <w:rFonts w:ascii="宋体" w:hAnsi="宋体" w:hint="eastAsia"/>
              </w:rPr>
              <w:t>100万元</w:t>
            </w:r>
          </w:p>
        </w:tc>
        <w:tc>
          <w:tcPr>
            <w:tcW w:w="622" w:type="pct"/>
            <w:vAlign w:val="center"/>
          </w:tcPr>
          <w:p w14:paraId="13755D01" w14:textId="6594DF34"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187DB43A" w14:textId="1B43AF26"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977C5C7" w14:textId="552D722F" w:rsidR="00270193" w:rsidRPr="00EA7665" w:rsidRDefault="00270193" w:rsidP="00FD7238">
            <w:pPr>
              <w:jc w:val="right"/>
              <w:rPr>
                <w:rFonts w:ascii="宋体" w:hAnsi="宋体"/>
              </w:rPr>
            </w:pPr>
          </w:p>
        </w:tc>
        <w:tc>
          <w:tcPr>
            <w:tcW w:w="482" w:type="pct"/>
            <w:vAlign w:val="center"/>
          </w:tcPr>
          <w:p w14:paraId="72EB1950" w14:textId="218840E0"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03710D7" w14:textId="032D9E55" w:rsidR="00270193" w:rsidRPr="00EA7665" w:rsidRDefault="00FD7238" w:rsidP="00FD7238">
            <w:pPr>
              <w:jc w:val="center"/>
              <w:rPr>
                <w:rFonts w:ascii="宋体" w:hAnsi="宋体"/>
              </w:rPr>
            </w:pPr>
            <w:r w:rsidRPr="00EA7665">
              <w:rPr>
                <w:rFonts w:ascii="宋体" w:hAnsi="宋体" w:hint="eastAsia"/>
              </w:rPr>
              <w:t>新设投资</w:t>
            </w:r>
          </w:p>
        </w:tc>
      </w:tr>
      <w:tr w:rsidR="00FD7238" w14:paraId="6EFBACE9" w14:textId="77777777" w:rsidTr="00FD7238">
        <w:tc>
          <w:tcPr>
            <w:tcW w:w="1002" w:type="pct"/>
            <w:vAlign w:val="center"/>
          </w:tcPr>
          <w:p w14:paraId="79A4E7DB" w14:textId="081FC4E6" w:rsidR="00270193" w:rsidRPr="00EA7665" w:rsidRDefault="00FD7238" w:rsidP="00FD7238">
            <w:pPr>
              <w:jc w:val="both"/>
              <w:rPr>
                <w:rFonts w:ascii="宋体" w:hAnsi="宋体"/>
              </w:rPr>
            </w:pPr>
            <w:r w:rsidRPr="00EA7665">
              <w:rPr>
                <w:rFonts w:ascii="宋体" w:hAnsi="宋体" w:hint="eastAsia"/>
              </w:rPr>
              <w:t>苏州添可电子商务有限公司</w:t>
            </w:r>
          </w:p>
        </w:tc>
        <w:tc>
          <w:tcPr>
            <w:tcW w:w="657" w:type="pct"/>
            <w:vAlign w:val="center"/>
          </w:tcPr>
          <w:p w14:paraId="465FC082" w14:textId="45D170DE"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6269101E" w14:textId="0EE3BFCC" w:rsidR="00270193" w:rsidRPr="00EA7665" w:rsidRDefault="00FD7238" w:rsidP="006E1D43">
            <w:pPr>
              <w:jc w:val="center"/>
              <w:rPr>
                <w:rFonts w:ascii="宋体" w:hAnsi="宋体"/>
              </w:rPr>
            </w:pPr>
            <w:r w:rsidRPr="00EA7665">
              <w:rPr>
                <w:rFonts w:ascii="宋体" w:hAnsi="宋体" w:hint="eastAsia"/>
              </w:rPr>
              <w:t>100万元</w:t>
            </w:r>
          </w:p>
        </w:tc>
        <w:tc>
          <w:tcPr>
            <w:tcW w:w="622" w:type="pct"/>
            <w:vAlign w:val="center"/>
          </w:tcPr>
          <w:p w14:paraId="739C4761" w14:textId="5241A06B"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4D6B5770" w14:textId="3AB40243"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A063FA0" w14:textId="4B826B50" w:rsidR="00270193" w:rsidRPr="00EA7665" w:rsidRDefault="00270193" w:rsidP="00FD7238">
            <w:pPr>
              <w:jc w:val="right"/>
              <w:rPr>
                <w:rFonts w:ascii="宋体" w:hAnsi="宋体"/>
              </w:rPr>
            </w:pPr>
          </w:p>
        </w:tc>
        <w:tc>
          <w:tcPr>
            <w:tcW w:w="482" w:type="pct"/>
            <w:vAlign w:val="center"/>
          </w:tcPr>
          <w:p w14:paraId="4CC3B218" w14:textId="514E906D"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0A941BD0" w14:textId="4E0797F0" w:rsidR="00270193" w:rsidRPr="00EA7665" w:rsidRDefault="00FD7238" w:rsidP="00FD7238">
            <w:pPr>
              <w:jc w:val="center"/>
              <w:rPr>
                <w:rFonts w:ascii="宋体" w:hAnsi="宋体"/>
              </w:rPr>
            </w:pPr>
            <w:r w:rsidRPr="00EA7665">
              <w:rPr>
                <w:rFonts w:ascii="宋体" w:hAnsi="宋体" w:hint="eastAsia"/>
              </w:rPr>
              <w:t>新设投资</w:t>
            </w:r>
          </w:p>
        </w:tc>
      </w:tr>
      <w:tr w:rsidR="00FD7238" w14:paraId="0E1BF4CC" w14:textId="77777777" w:rsidTr="00FD7238">
        <w:tc>
          <w:tcPr>
            <w:tcW w:w="1002" w:type="pct"/>
            <w:vAlign w:val="center"/>
          </w:tcPr>
          <w:p w14:paraId="3B74F15A" w14:textId="145CB313" w:rsidR="00270193" w:rsidRPr="00EA7665" w:rsidRDefault="00FD7238" w:rsidP="00FD7238">
            <w:pPr>
              <w:jc w:val="both"/>
              <w:rPr>
                <w:rFonts w:ascii="宋体" w:hAnsi="宋体"/>
              </w:rPr>
            </w:pPr>
            <w:r w:rsidRPr="00EA7665">
              <w:rPr>
                <w:rFonts w:ascii="宋体" w:hAnsi="宋体" w:hint="eastAsia"/>
              </w:rPr>
              <w:t>苏州添可电器销售有限公司</w:t>
            </w:r>
          </w:p>
        </w:tc>
        <w:tc>
          <w:tcPr>
            <w:tcW w:w="657" w:type="pct"/>
            <w:vAlign w:val="center"/>
          </w:tcPr>
          <w:p w14:paraId="105BD9A6" w14:textId="434E8E0F"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2EB96184" w14:textId="37ACAB18" w:rsidR="00270193" w:rsidRPr="00EA7665" w:rsidRDefault="00FD7238" w:rsidP="006E1D43">
            <w:pPr>
              <w:jc w:val="center"/>
              <w:rPr>
                <w:rFonts w:ascii="宋体" w:hAnsi="宋体"/>
              </w:rPr>
            </w:pPr>
            <w:r w:rsidRPr="00EA7665">
              <w:rPr>
                <w:rFonts w:ascii="宋体" w:hAnsi="宋体" w:hint="eastAsia"/>
              </w:rPr>
              <w:t>100万元</w:t>
            </w:r>
          </w:p>
        </w:tc>
        <w:tc>
          <w:tcPr>
            <w:tcW w:w="622" w:type="pct"/>
            <w:vAlign w:val="center"/>
          </w:tcPr>
          <w:p w14:paraId="18DEBEE0" w14:textId="762C82CB"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344D5A83" w14:textId="24A2A61A"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69623D7" w14:textId="655BA7AA" w:rsidR="00270193" w:rsidRPr="00EA7665" w:rsidRDefault="00270193" w:rsidP="00FD7238">
            <w:pPr>
              <w:jc w:val="right"/>
              <w:rPr>
                <w:rFonts w:ascii="宋体" w:hAnsi="宋体"/>
              </w:rPr>
            </w:pPr>
          </w:p>
        </w:tc>
        <w:tc>
          <w:tcPr>
            <w:tcW w:w="482" w:type="pct"/>
            <w:vAlign w:val="center"/>
          </w:tcPr>
          <w:p w14:paraId="18E9B730" w14:textId="19E9F352"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59257C3C" w14:textId="3F285BA5" w:rsidR="00270193" w:rsidRPr="00EA7665" w:rsidRDefault="00FD7238" w:rsidP="00FD7238">
            <w:pPr>
              <w:jc w:val="center"/>
              <w:rPr>
                <w:rFonts w:ascii="宋体" w:hAnsi="宋体"/>
              </w:rPr>
            </w:pPr>
            <w:r w:rsidRPr="00EA7665">
              <w:rPr>
                <w:rFonts w:ascii="宋体" w:hAnsi="宋体" w:hint="eastAsia"/>
              </w:rPr>
              <w:t>新设投资</w:t>
            </w:r>
          </w:p>
        </w:tc>
      </w:tr>
      <w:tr w:rsidR="00FD7238" w14:paraId="51263068" w14:textId="77777777" w:rsidTr="00FD7238">
        <w:tc>
          <w:tcPr>
            <w:tcW w:w="1002" w:type="pct"/>
            <w:vAlign w:val="center"/>
          </w:tcPr>
          <w:p w14:paraId="01C70C02" w14:textId="0A508E07" w:rsidR="00270193" w:rsidRPr="00EA7665" w:rsidRDefault="00FD7238" w:rsidP="00FD7238">
            <w:pPr>
              <w:jc w:val="both"/>
              <w:rPr>
                <w:rFonts w:ascii="宋体" w:hAnsi="宋体"/>
              </w:rPr>
            </w:pPr>
            <w:r w:rsidRPr="00EA7665">
              <w:rPr>
                <w:rFonts w:ascii="宋体" w:hAnsi="宋体" w:hint="eastAsia"/>
              </w:rPr>
              <w:t>苏州添可电器售后服务有限公司</w:t>
            </w:r>
          </w:p>
        </w:tc>
        <w:tc>
          <w:tcPr>
            <w:tcW w:w="657" w:type="pct"/>
            <w:vAlign w:val="center"/>
          </w:tcPr>
          <w:p w14:paraId="4C2469FD" w14:textId="4F656827"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2C02FC44" w14:textId="00597032" w:rsidR="00270193" w:rsidRPr="00EA7665" w:rsidRDefault="00FD7238" w:rsidP="006E1D43">
            <w:pPr>
              <w:jc w:val="center"/>
              <w:rPr>
                <w:rFonts w:ascii="宋体" w:hAnsi="宋体"/>
              </w:rPr>
            </w:pPr>
            <w:r w:rsidRPr="00EA7665">
              <w:rPr>
                <w:rFonts w:ascii="宋体" w:hAnsi="宋体" w:hint="eastAsia"/>
              </w:rPr>
              <w:t>100万元</w:t>
            </w:r>
          </w:p>
        </w:tc>
        <w:tc>
          <w:tcPr>
            <w:tcW w:w="622" w:type="pct"/>
            <w:vAlign w:val="center"/>
          </w:tcPr>
          <w:p w14:paraId="099496C5" w14:textId="0231E158"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2468C3C8" w14:textId="4E9EA2C5"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622B9CAE" w14:textId="083C092A" w:rsidR="00270193" w:rsidRPr="00EA7665" w:rsidRDefault="00270193" w:rsidP="00FD7238">
            <w:pPr>
              <w:jc w:val="right"/>
              <w:rPr>
                <w:rFonts w:ascii="宋体" w:hAnsi="宋体"/>
              </w:rPr>
            </w:pPr>
          </w:p>
        </w:tc>
        <w:tc>
          <w:tcPr>
            <w:tcW w:w="482" w:type="pct"/>
            <w:vAlign w:val="center"/>
          </w:tcPr>
          <w:p w14:paraId="3E26B4EC" w14:textId="7890F725"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DF7A948" w14:textId="6C6635A2" w:rsidR="00270193" w:rsidRPr="00EA7665" w:rsidRDefault="00FD7238" w:rsidP="00FD7238">
            <w:pPr>
              <w:jc w:val="center"/>
              <w:rPr>
                <w:rFonts w:ascii="宋体" w:hAnsi="宋体"/>
              </w:rPr>
            </w:pPr>
            <w:r w:rsidRPr="00EA7665">
              <w:rPr>
                <w:rFonts w:ascii="宋体" w:hAnsi="宋体" w:hint="eastAsia"/>
              </w:rPr>
              <w:t>新设投资</w:t>
            </w:r>
          </w:p>
        </w:tc>
      </w:tr>
      <w:tr w:rsidR="00FD7238" w14:paraId="5E55E773" w14:textId="77777777" w:rsidTr="00FD7238">
        <w:tc>
          <w:tcPr>
            <w:tcW w:w="1002" w:type="pct"/>
            <w:vAlign w:val="center"/>
          </w:tcPr>
          <w:p w14:paraId="318F4857" w14:textId="282476F9" w:rsidR="00270193" w:rsidRPr="00EA7665" w:rsidRDefault="00FD7238" w:rsidP="00FD7238">
            <w:pPr>
              <w:jc w:val="both"/>
              <w:rPr>
                <w:rFonts w:ascii="宋体" w:hAnsi="宋体"/>
              </w:rPr>
            </w:pPr>
            <w:r w:rsidRPr="00EA7665">
              <w:rPr>
                <w:rFonts w:ascii="宋体" w:hAnsi="宋体" w:hint="eastAsia"/>
              </w:rPr>
              <w:t>科沃斯（苏州）管理科技有限公司</w:t>
            </w:r>
          </w:p>
        </w:tc>
        <w:tc>
          <w:tcPr>
            <w:tcW w:w="657" w:type="pct"/>
            <w:vAlign w:val="center"/>
          </w:tcPr>
          <w:p w14:paraId="60D7109D" w14:textId="19F4F052"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35A53D2A" w14:textId="64B446AA" w:rsidR="00270193" w:rsidRPr="00EA7665" w:rsidRDefault="00FD7238" w:rsidP="006E1D43">
            <w:pPr>
              <w:jc w:val="center"/>
              <w:rPr>
                <w:rFonts w:ascii="宋体" w:hAnsi="宋体"/>
              </w:rPr>
            </w:pPr>
            <w:r w:rsidRPr="00EA7665">
              <w:rPr>
                <w:rFonts w:ascii="宋体" w:hAnsi="宋体" w:hint="eastAsia"/>
              </w:rPr>
              <w:t>100万元</w:t>
            </w:r>
          </w:p>
        </w:tc>
        <w:tc>
          <w:tcPr>
            <w:tcW w:w="622" w:type="pct"/>
            <w:vAlign w:val="center"/>
          </w:tcPr>
          <w:p w14:paraId="1F283DD7" w14:textId="7307CF88"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65D922D1" w14:textId="0DB18434"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5619913A" w14:textId="6E2972AA" w:rsidR="00270193" w:rsidRPr="00EA7665" w:rsidRDefault="00FD7238" w:rsidP="00FD7238">
            <w:pPr>
              <w:jc w:val="right"/>
              <w:rPr>
                <w:rFonts w:ascii="宋体" w:hAnsi="宋体"/>
              </w:rPr>
            </w:pPr>
            <w:r w:rsidRPr="00EA7665">
              <w:rPr>
                <w:rFonts w:ascii="宋体" w:hAnsi="宋体" w:hint="eastAsia"/>
              </w:rPr>
              <w:t>100</w:t>
            </w:r>
          </w:p>
        </w:tc>
        <w:tc>
          <w:tcPr>
            <w:tcW w:w="482" w:type="pct"/>
            <w:vAlign w:val="center"/>
          </w:tcPr>
          <w:p w14:paraId="2DE54E17" w14:textId="02385306" w:rsidR="00270193" w:rsidRPr="00EA7665" w:rsidRDefault="00270193" w:rsidP="00FD7238">
            <w:pPr>
              <w:jc w:val="right"/>
              <w:rPr>
                <w:rFonts w:ascii="宋体" w:hAnsi="宋体"/>
              </w:rPr>
            </w:pPr>
          </w:p>
        </w:tc>
        <w:tc>
          <w:tcPr>
            <w:tcW w:w="665" w:type="pct"/>
            <w:vAlign w:val="center"/>
          </w:tcPr>
          <w:p w14:paraId="50F19109" w14:textId="510A6664" w:rsidR="00270193" w:rsidRPr="00EA7665" w:rsidRDefault="00FD7238" w:rsidP="00FD7238">
            <w:pPr>
              <w:jc w:val="center"/>
              <w:rPr>
                <w:rFonts w:ascii="宋体" w:hAnsi="宋体"/>
              </w:rPr>
            </w:pPr>
            <w:r w:rsidRPr="00EA7665">
              <w:rPr>
                <w:rFonts w:ascii="宋体" w:hAnsi="宋体" w:hint="eastAsia"/>
              </w:rPr>
              <w:t>新设投资</w:t>
            </w:r>
          </w:p>
        </w:tc>
      </w:tr>
      <w:tr w:rsidR="00FD7238" w14:paraId="45E603CC" w14:textId="77777777" w:rsidTr="00FD7238">
        <w:tc>
          <w:tcPr>
            <w:tcW w:w="1002" w:type="pct"/>
            <w:vAlign w:val="center"/>
          </w:tcPr>
          <w:p w14:paraId="6775A8F0" w14:textId="1706E7FE" w:rsidR="00270193" w:rsidRPr="00EA7665" w:rsidRDefault="00FD7238" w:rsidP="00FD7238">
            <w:pPr>
              <w:jc w:val="both"/>
              <w:rPr>
                <w:rFonts w:ascii="宋体" w:hAnsi="宋体"/>
              </w:rPr>
            </w:pPr>
            <w:r w:rsidRPr="00EA7665">
              <w:rPr>
                <w:rFonts w:ascii="宋体" w:hAnsi="宋体" w:hint="eastAsia"/>
              </w:rPr>
              <w:t>TINECO INTELLIGENT SINGAPORE PTE. LTD</w:t>
            </w:r>
          </w:p>
        </w:tc>
        <w:tc>
          <w:tcPr>
            <w:tcW w:w="657" w:type="pct"/>
            <w:vAlign w:val="center"/>
          </w:tcPr>
          <w:p w14:paraId="27DEDCED" w14:textId="7EFEB0B2" w:rsidR="00270193" w:rsidRPr="00EA7665" w:rsidRDefault="00FD7238" w:rsidP="00FD7238">
            <w:pPr>
              <w:jc w:val="center"/>
              <w:rPr>
                <w:rFonts w:ascii="宋体" w:hAnsi="宋体"/>
              </w:rPr>
            </w:pPr>
            <w:r w:rsidRPr="00EA7665">
              <w:rPr>
                <w:rFonts w:ascii="宋体" w:hAnsi="宋体" w:hint="eastAsia"/>
              </w:rPr>
              <w:t>新加坡</w:t>
            </w:r>
          </w:p>
        </w:tc>
        <w:tc>
          <w:tcPr>
            <w:tcW w:w="688" w:type="pct"/>
            <w:vAlign w:val="center"/>
          </w:tcPr>
          <w:p w14:paraId="2BCE2C7E" w14:textId="0BCD8A10" w:rsidR="00270193" w:rsidRPr="00EA7665" w:rsidRDefault="00FD7238" w:rsidP="006E1D43">
            <w:pPr>
              <w:jc w:val="center"/>
              <w:rPr>
                <w:rFonts w:ascii="宋体" w:hAnsi="宋体"/>
              </w:rPr>
            </w:pPr>
            <w:r w:rsidRPr="00EA7665">
              <w:rPr>
                <w:rFonts w:ascii="宋体" w:hAnsi="宋体" w:hint="eastAsia"/>
              </w:rPr>
              <w:t>1新加坡元</w:t>
            </w:r>
          </w:p>
        </w:tc>
        <w:tc>
          <w:tcPr>
            <w:tcW w:w="622" w:type="pct"/>
            <w:vAlign w:val="center"/>
          </w:tcPr>
          <w:p w14:paraId="1F8DA0B0" w14:textId="673642C7" w:rsidR="00270193" w:rsidRPr="00EA7665" w:rsidRDefault="00FD7238" w:rsidP="00FD7238">
            <w:pPr>
              <w:jc w:val="both"/>
              <w:rPr>
                <w:rFonts w:ascii="宋体" w:hAnsi="宋体"/>
              </w:rPr>
            </w:pPr>
            <w:r w:rsidRPr="00EA7665">
              <w:rPr>
                <w:rFonts w:ascii="宋体" w:hAnsi="宋体" w:hint="eastAsia"/>
              </w:rPr>
              <w:t>新加坡</w:t>
            </w:r>
          </w:p>
        </w:tc>
        <w:tc>
          <w:tcPr>
            <w:tcW w:w="418" w:type="pct"/>
            <w:vAlign w:val="center"/>
          </w:tcPr>
          <w:p w14:paraId="175A3B49" w14:textId="27ACCAA0"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7BA10D99" w14:textId="45D5BA96" w:rsidR="00270193" w:rsidRPr="00EA7665" w:rsidRDefault="00270193" w:rsidP="00FD7238">
            <w:pPr>
              <w:jc w:val="right"/>
              <w:rPr>
                <w:rFonts w:ascii="宋体" w:hAnsi="宋体"/>
              </w:rPr>
            </w:pPr>
          </w:p>
        </w:tc>
        <w:tc>
          <w:tcPr>
            <w:tcW w:w="482" w:type="pct"/>
            <w:vAlign w:val="center"/>
          </w:tcPr>
          <w:p w14:paraId="6C939B9E" w14:textId="585B8852"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75C5F21C" w14:textId="4A899D03" w:rsidR="00270193" w:rsidRPr="00EA7665" w:rsidRDefault="00FD7238" w:rsidP="00FD7238">
            <w:pPr>
              <w:jc w:val="center"/>
              <w:rPr>
                <w:rFonts w:ascii="宋体" w:hAnsi="宋体"/>
              </w:rPr>
            </w:pPr>
            <w:r w:rsidRPr="00EA7665">
              <w:rPr>
                <w:rFonts w:ascii="宋体" w:hAnsi="宋体" w:hint="eastAsia"/>
              </w:rPr>
              <w:t>新设投资</w:t>
            </w:r>
          </w:p>
        </w:tc>
      </w:tr>
      <w:tr w:rsidR="00FD7238" w14:paraId="271B19E1" w14:textId="77777777" w:rsidTr="00FD7238">
        <w:tc>
          <w:tcPr>
            <w:tcW w:w="1002" w:type="pct"/>
            <w:vAlign w:val="center"/>
          </w:tcPr>
          <w:p w14:paraId="53BEED58" w14:textId="1C595329" w:rsidR="00270193" w:rsidRPr="00EA7665" w:rsidRDefault="00FD7238" w:rsidP="00FD7238">
            <w:pPr>
              <w:jc w:val="both"/>
              <w:rPr>
                <w:rFonts w:ascii="宋体" w:hAnsi="宋体"/>
              </w:rPr>
            </w:pPr>
            <w:r w:rsidRPr="00EA7665">
              <w:rPr>
                <w:rFonts w:ascii="宋体" w:hAnsi="宋体" w:hint="eastAsia"/>
              </w:rPr>
              <w:t>TINECO INTELLIGENT TECHNOLOGY LIFE CANADA LTD.</w:t>
            </w:r>
          </w:p>
        </w:tc>
        <w:tc>
          <w:tcPr>
            <w:tcW w:w="657" w:type="pct"/>
            <w:vAlign w:val="center"/>
          </w:tcPr>
          <w:p w14:paraId="5EA430D1" w14:textId="29D801EB" w:rsidR="00270193" w:rsidRPr="00EA7665" w:rsidRDefault="00FD7238" w:rsidP="00FD7238">
            <w:pPr>
              <w:jc w:val="center"/>
              <w:rPr>
                <w:rFonts w:ascii="宋体" w:hAnsi="宋体"/>
              </w:rPr>
            </w:pPr>
            <w:r w:rsidRPr="00EA7665">
              <w:rPr>
                <w:rFonts w:ascii="宋体" w:hAnsi="宋体" w:hint="eastAsia"/>
              </w:rPr>
              <w:t>加拿大</w:t>
            </w:r>
          </w:p>
        </w:tc>
        <w:tc>
          <w:tcPr>
            <w:tcW w:w="688" w:type="pct"/>
            <w:vAlign w:val="center"/>
          </w:tcPr>
          <w:p w14:paraId="5BF1B8B0" w14:textId="5ECE6CC9" w:rsidR="00270193" w:rsidRPr="00EA7665" w:rsidRDefault="00FD7238" w:rsidP="006E1D43">
            <w:pPr>
              <w:jc w:val="center"/>
              <w:rPr>
                <w:rFonts w:ascii="宋体" w:hAnsi="宋体"/>
              </w:rPr>
            </w:pPr>
            <w:r w:rsidRPr="00EA7665">
              <w:rPr>
                <w:rFonts w:ascii="宋体" w:hAnsi="宋体" w:hint="eastAsia"/>
              </w:rPr>
              <w:t>5万加元</w:t>
            </w:r>
          </w:p>
        </w:tc>
        <w:tc>
          <w:tcPr>
            <w:tcW w:w="622" w:type="pct"/>
            <w:vAlign w:val="center"/>
          </w:tcPr>
          <w:p w14:paraId="63470DF4" w14:textId="303041BF" w:rsidR="00270193" w:rsidRPr="00EA7665" w:rsidRDefault="00FD7238" w:rsidP="00FD7238">
            <w:pPr>
              <w:jc w:val="both"/>
              <w:rPr>
                <w:rFonts w:ascii="宋体" w:hAnsi="宋体"/>
              </w:rPr>
            </w:pPr>
            <w:r w:rsidRPr="00EA7665">
              <w:rPr>
                <w:rFonts w:ascii="宋体" w:hAnsi="宋体" w:hint="eastAsia"/>
              </w:rPr>
              <w:t>加拿大</w:t>
            </w:r>
          </w:p>
        </w:tc>
        <w:tc>
          <w:tcPr>
            <w:tcW w:w="418" w:type="pct"/>
            <w:vAlign w:val="center"/>
          </w:tcPr>
          <w:p w14:paraId="37EF3790" w14:textId="46571759"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6F3354B2" w14:textId="3363E92F" w:rsidR="00270193" w:rsidRPr="00EA7665" w:rsidRDefault="00270193" w:rsidP="00FD7238">
            <w:pPr>
              <w:jc w:val="right"/>
              <w:rPr>
                <w:rFonts w:ascii="宋体" w:hAnsi="宋体"/>
              </w:rPr>
            </w:pPr>
          </w:p>
        </w:tc>
        <w:tc>
          <w:tcPr>
            <w:tcW w:w="482" w:type="pct"/>
            <w:vAlign w:val="center"/>
          </w:tcPr>
          <w:p w14:paraId="1F451226" w14:textId="090406C7"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7D5FB6B" w14:textId="7A84ADC5" w:rsidR="00270193" w:rsidRPr="00EA7665" w:rsidRDefault="00FD7238" w:rsidP="00FD7238">
            <w:pPr>
              <w:jc w:val="center"/>
              <w:rPr>
                <w:rFonts w:ascii="宋体" w:hAnsi="宋体"/>
              </w:rPr>
            </w:pPr>
            <w:r w:rsidRPr="00EA7665">
              <w:rPr>
                <w:rFonts w:ascii="宋体" w:hAnsi="宋体" w:hint="eastAsia"/>
              </w:rPr>
              <w:t>新设投资</w:t>
            </w:r>
          </w:p>
        </w:tc>
      </w:tr>
      <w:tr w:rsidR="00FD7238" w14:paraId="62F4CF11" w14:textId="77777777" w:rsidTr="00FD7238">
        <w:tc>
          <w:tcPr>
            <w:tcW w:w="1002" w:type="pct"/>
            <w:vAlign w:val="center"/>
          </w:tcPr>
          <w:p w14:paraId="2EC21A5D" w14:textId="4F0B6895" w:rsidR="00270193" w:rsidRPr="00EA7665" w:rsidRDefault="00FD7238" w:rsidP="00FD7238">
            <w:pPr>
              <w:jc w:val="both"/>
              <w:rPr>
                <w:rFonts w:ascii="宋体" w:hAnsi="宋体"/>
              </w:rPr>
            </w:pPr>
            <w:r w:rsidRPr="00EA7665">
              <w:rPr>
                <w:rFonts w:ascii="宋体" w:hAnsi="宋体" w:hint="eastAsia"/>
              </w:rPr>
              <w:t>杭州添可电器有限公司</w:t>
            </w:r>
          </w:p>
        </w:tc>
        <w:tc>
          <w:tcPr>
            <w:tcW w:w="657" w:type="pct"/>
            <w:vAlign w:val="center"/>
          </w:tcPr>
          <w:p w14:paraId="677A363A" w14:textId="03B80C73" w:rsidR="00270193" w:rsidRPr="00EA7665" w:rsidRDefault="00FD7238" w:rsidP="00FD7238">
            <w:pPr>
              <w:jc w:val="center"/>
              <w:rPr>
                <w:rFonts w:ascii="宋体" w:hAnsi="宋体"/>
              </w:rPr>
            </w:pPr>
            <w:r w:rsidRPr="00EA7665">
              <w:rPr>
                <w:rFonts w:ascii="宋体" w:hAnsi="宋体" w:hint="eastAsia"/>
              </w:rPr>
              <w:t>浙江杭州</w:t>
            </w:r>
          </w:p>
        </w:tc>
        <w:tc>
          <w:tcPr>
            <w:tcW w:w="688" w:type="pct"/>
            <w:vAlign w:val="center"/>
          </w:tcPr>
          <w:p w14:paraId="567F441B" w14:textId="46C255F8"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6B64B55E" w14:textId="2868DBCB" w:rsidR="00270193" w:rsidRPr="00EA7665" w:rsidRDefault="00FD7238" w:rsidP="00FD7238">
            <w:pPr>
              <w:jc w:val="both"/>
              <w:rPr>
                <w:rFonts w:ascii="宋体" w:hAnsi="宋体"/>
              </w:rPr>
            </w:pPr>
            <w:r w:rsidRPr="00EA7665">
              <w:rPr>
                <w:rFonts w:ascii="宋体" w:hAnsi="宋体" w:hint="eastAsia"/>
              </w:rPr>
              <w:t>浙江杭州</w:t>
            </w:r>
          </w:p>
        </w:tc>
        <w:tc>
          <w:tcPr>
            <w:tcW w:w="418" w:type="pct"/>
            <w:vAlign w:val="center"/>
          </w:tcPr>
          <w:p w14:paraId="118ED721" w14:textId="59C4C646"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FDFC9C2" w14:textId="1AF56EA4" w:rsidR="00270193" w:rsidRPr="00EA7665" w:rsidRDefault="00270193" w:rsidP="00FD7238">
            <w:pPr>
              <w:jc w:val="right"/>
              <w:rPr>
                <w:rFonts w:ascii="宋体" w:hAnsi="宋体"/>
              </w:rPr>
            </w:pPr>
          </w:p>
        </w:tc>
        <w:tc>
          <w:tcPr>
            <w:tcW w:w="482" w:type="pct"/>
            <w:vAlign w:val="center"/>
          </w:tcPr>
          <w:p w14:paraId="374BD6DE" w14:textId="65B33387"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737ECFBF" w14:textId="26CCBBF4" w:rsidR="00270193" w:rsidRPr="00EA7665" w:rsidRDefault="00FD7238" w:rsidP="00FD7238">
            <w:pPr>
              <w:jc w:val="center"/>
              <w:rPr>
                <w:rFonts w:ascii="宋体" w:hAnsi="宋体"/>
              </w:rPr>
            </w:pPr>
            <w:r w:rsidRPr="00EA7665">
              <w:rPr>
                <w:rFonts w:ascii="宋体" w:hAnsi="宋体" w:hint="eastAsia"/>
              </w:rPr>
              <w:t>新设投资</w:t>
            </w:r>
          </w:p>
        </w:tc>
      </w:tr>
      <w:tr w:rsidR="00FD7238" w14:paraId="5C9D43E2" w14:textId="77777777" w:rsidTr="00FD7238">
        <w:tc>
          <w:tcPr>
            <w:tcW w:w="1002" w:type="pct"/>
            <w:vAlign w:val="center"/>
          </w:tcPr>
          <w:p w14:paraId="55A80028" w14:textId="1753476D" w:rsidR="00270193" w:rsidRPr="00EA7665" w:rsidRDefault="00FD7238" w:rsidP="00FD7238">
            <w:pPr>
              <w:jc w:val="both"/>
              <w:rPr>
                <w:rFonts w:ascii="宋体" w:hAnsi="宋体"/>
              </w:rPr>
            </w:pPr>
            <w:r w:rsidRPr="00EA7665">
              <w:rPr>
                <w:rFonts w:ascii="宋体" w:hAnsi="宋体" w:hint="eastAsia"/>
              </w:rPr>
              <w:t>杭州科沃斯机器人科技有限公司</w:t>
            </w:r>
          </w:p>
        </w:tc>
        <w:tc>
          <w:tcPr>
            <w:tcW w:w="657" w:type="pct"/>
            <w:vAlign w:val="center"/>
          </w:tcPr>
          <w:p w14:paraId="291AD00E" w14:textId="70E7D485" w:rsidR="00270193" w:rsidRPr="00EA7665" w:rsidRDefault="00FD7238" w:rsidP="00FD7238">
            <w:pPr>
              <w:jc w:val="center"/>
              <w:rPr>
                <w:rFonts w:ascii="宋体" w:hAnsi="宋体"/>
              </w:rPr>
            </w:pPr>
            <w:r w:rsidRPr="00EA7665">
              <w:rPr>
                <w:rFonts w:ascii="宋体" w:hAnsi="宋体" w:hint="eastAsia"/>
              </w:rPr>
              <w:t>浙江杭州</w:t>
            </w:r>
          </w:p>
        </w:tc>
        <w:tc>
          <w:tcPr>
            <w:tcW w:w="688" w:type="pct"/>
            <w:vAlign w:val="center"/>
          </w:tcPr>
          <w:p w14:paraId="04AC748B" w14:textId="08D0EDCD"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66FFA899" w14:textId="523F9223" w:rsidR="00270193" w:rsidRPr="00EA7665" w:rsidRDefault="00FD7238" w:rsidP="00FD7238">
            <w:pPr>
              <w:jc w:val="both"/>
              <w:rPr>
                <w:rFonts w:ascii="宋体" w:hAnsi="宋体"/>
              </w:rPr>
            </w:pPr>
            <w:r w:rsidRPr="00EA7665">
              <w:rPr>
                <w:rFonts w:ascii="宋体" w:hAnsi="宋体" w:hint="eastAsia"/>
              </w:rPr>
              <w:t>浙江杭州</w:t>
            </w:r>
          </w:p>
        </w:tc>
        <w:tc>
          <w:tcPr>
            <w:tcW w:w="418" w:type="pct"/>
            <w:vAlign w:val="center"/>
          </w:tcPr>
          <w:p w14:paraId="78F3E6F2" w14:textId="6BD6192F"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3FEFCB4C" w14:textId="54A256C1" w:rsidR="00270193" w:rsidRPr="00EA7665" w:rsidRDefault="00270193" w:rsidP="00FD7238">
            <w:pPr>
              <w:jc w:val="right"/>
              <w:rPr>
                <w:rFonts w:ascii="宋体" w:hAnsi="宋体"/>
              </w:rPr>
            </w:pPr>
          </w:p>
        </w:tc>
        <w:tc>
          <w:tcPr>
            <w:tcW w:w="482" w:type="pct"/>
            <w:vAlign w:val="center"/>
          </w:tcPr>
          <w:p w14:paraId="6D570656" w14:textId="4E08D01C"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E9B0861" w14:textId="43248EE6" w:rsidR="00270193" w:rsidRPr="00EA7665" w:rsidRDefault="00FD7238" w:rsidP="00FD7238">
            <w:pPr>
              <w:jc w:val="center"/>
              <w:rPr>
                <w:rFonts w:ascii="宋体" w:hAnsi="宋体"/>
              </w:rPr>
            </w:pPr>
            <w:r w:rsidRPr="00EA7665">
              <w:rPr>
                <w:rFonts w:ascii="宋体" w:hAnsi="宋体" w:hint="eastAsia"/>
              </w:rPr>
              <w:t>新设投资</w:t>
            </w:r>
          </w:p>
        </w:tc>
      </w:tr>
      <w:tr w:rsidR="00FD7238" w14:paraId="30A9DA83" w14:textId="77777777" w:rsidTr="00FD7238">
        <w:tc>
          <w:tcPr>
            <w:tcW w:w="1002" w:type="pct"/>
            <w:vAlign w:val="center"/>
          </w:tcPr>
          <w:p w14:paraId="55EF2FCD" w14:textId="6C8AE764" w:rsidR="00270193" w:rsidRPr="00EA7665" w:rsidRDefault="00FD7238" w:rsidP="00FD7238">
            <w:pPr>
              <w:jc w:val="both"/>
              <w:rPr>
                <w:rFonts w:ascii="宋体" w:hAnsi="宋体"/>
              </w:rPr>
            </w:pPr>
            <w:r w:rsidRPr="00EA7665">
              <w:rPr>
                <w:rFonts w:ascii="宋体" w:hAnsi="宋体" w:hint="eastAsia"/>
              </w:rPr>
              <w:t>中山科沃斯智能机器人有限公司</w:t>
            </w:r>
          </w:p>
        </w:tc>
        <w:tc>
          <w:tcPr>
            <w:tcW w:w="657" w:type="pct"/>
            <w:vAlign w:val="center"/>
          </w:tcPr>
          <w:p w14:paraId="5409B173" w14:textId="27DBDF5D" w:rsidR="00270193" w:rsidRPr="00EA7665" w:rsidRDefault="00FD7238" w:rsidP="00FD7238">
            <w:pPr>
              <w:jc w:val="center"/>
              <w:rPr>
                <w:rFonts w:ascii="宋体" w:hAnsi="宋体"/>
              </w:rPr>
            </w:pPr>
            <w:r w:rsidRPr="00EA7665">
              <w:rPr>
                <w:rFonts w:ascii="宋体" w:hAnsi="宋体" w:hint="eastAsia"/>
              </w:rPr>
              <w:t>广东中山</w:t>
            </w:r>
          </w:p>
        </w:tc>
        <w:tc>
          <w:tcPr>
            <w:tcW w:w="688" w:type="pct"/>
            <w:vAlign w:val="center"/>
          </w:tcPr>
          <w:p w14:paraId="12E96AC9" w14:textId="3914CC53"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1FB26AFA" w14:textId="6DEF6850" w:rsidR="00270193" w:rsidRPr="00EA7665" w:rsidRDefault="00FD7238" w:rsidP="00FD7238">
            <w:pPr>
              <w:jc w:val="both"/>
              <w:rPr>
                <w:rFonts w:ascii="宋体" w:hAnsi="宋体"/>
              </w:rPr>
            </w:pPr>
            <w:r w:rsidRPr="00EA7665">
              <w:rPr>
                <w:rFonts w:ascii="宋体" w:hAnsi="宋体" w:hint="eastAsia"/>
              </w:rPr>
              <w:t>广东中山</w:t>
            </w:r>
          </w:p>
        </w:tc>
        <w:tc>
          <w:tcPr>
            <w:tcW w:w="418" w:type="pct"/>
            <w:vAlign w:val="center"/>
          </w:tcPr>
          <w:p w14:paraId="1ABEB703" w14:textId="1481AEF0"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17FBECA" w14:textId="72E70765" w:rsidR="00270193" w:rsidRPr="00EA7665" w:rsidRDefault="00270193" w:rsidP="00FD7238">
            <w:pPr>
              <w:jc w:val="right"/>
              <w:rPr>
                <w:rFonts w:ascii="宋体" w:hAnsi="宋体"/>
              </w:rPr>
            </w:pPr>
          </w:p>
        </w:tc>
        <w:tc>
          <w:tcPr>
            <w:tcW w:w="482" w:type="pct"/>
            <w:vAlign w:val="center"/>
          </w:tcPr>
          <w:p w14:paraId="3CC716E9" w14:textId="62233FB7"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CC6C615" w14:textId="7D504364" w:rsidR="00270193" w:rsidRPr="00EA7665" w:rsidRDefault="00FD7238" w:rsidP="00FD7238">
            <w:pPr>
              <w:jc w:val="center"/>
              <w:rPr>
                <w:rFonts w:ascii="宋体" w:hAnsi="宋体"/>
              </w:rPr>
            </w:pPr>
            <w:r w:rsidRPr="00EA7665">
              <w:rPr>
                <w:rFonts w:ascii="宋体" w:hAnsi="宋体" w:hint="eastAsia"/>
              </w:rPr>
              <w:t>新设投资</w:t>
            </w:r>
          </w:p>
        </w:tc>
      </w:tr>
      <w:tr w:rsidR="00FD7238" w14:paraId="1B855CDC" w14:textId="77777777" w:rsidTr="00FD7238">
        <w:tc>
          <w:tcPr>
            <w:tcW w:w="1002" w:type="pct"/>
            <w:vAlign w:val="center"/>
          </w:tcPr>
          <w:p w14:paraId="6C0573FD" w14:textId="0B365376" w:rsidR="00270193" w:rsidRPr="00EA7665" w:rsidRDefault="00FD7238" w:rsidP="00FD7238">
            <w:pPr>
              <w:jc w:val="both"/>
              <w:rPr>
                <w:rFonts w:ascii="宋体" w:hAnsi="宋体"/>
              </w:rPr>
            </w:pPr>
            <w:r w:rsidRPr="00EA7665">
              <w:rPr>
                <w:rFonts w:ascii="宋体" w:hAnsi="宋体" w:hint="eastAsia"/>
              </w:rPr>
              <w:t>深圳添可电器有限公司</w:t>
            </w:r>
          </w:p>
        </w:tc>
        <w:tc>
          <w:tcPr>
            <w:tcW w:w="657" w:type="pct"/>
            <w:vAlign w:val="center"/>
          </w:tcPr>
          <w:p w14:paraId="283FA294" w14:textId="3E2C7A5C" w:rsidR="00270193" w:rsidRPr="00EA7665" w:rsidRDefault="00FD7238" w:rsidP="00FD7238">
            <w:pPr>
              <w:jc w:val="center"/>
              <w:rPr>
                <w:rFonts w:ascii="宋体" w:hAnsi="宋体"/>
              </w:rPr>
            </w:pPr>
            <w:r w:rsidRPr="00EA7665">
              <w:rPr>
                <w:rFonts w:ascii="宋体" w:hAnsi="宋体" w:hint="eastAsia"/>
              </w:rPr>
              <w:t>广东深圳</w:t>
            </w:r>
          </w:p>
        </w:tc>
        <w:tc>
          <w:tcPr>
            <w:tcW w:w="688" w:type="pct"/>
            <w:vAlign w:val="center"/>
          </w:tcPr>
          <w:p w14:paraId="2C4CD05F" w14:textId="4B5EE081"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19E2A6BA" w14:textId="11D7A0D7" w:rsidR="00270193" w:rsidRPr="00EA7665" w:rsidRDefault="00FD7238" w:rsidP="00FD7238">
            <w:pPr>
              <w:jc w:val="both"/>
              <w:rPr>
                <w:rFonts w:ascii="宋体" w:hAnsi="宋体"/>
              </w:rPr>
            </w:pPr>
            <w:r w:rsidRPr="00EA7665">
              <w:rPr>
                <w:rFonts w:ascii="宋体" w:hAnsi="宋体" w:hint="eastAsia"/>
              </w:rPr>
              <w:t>广东深圳</w:t>
            </w:r>
          </w:p>
        </w:tc>
        <w:tc>
          <w:tcPr>
            <w:tcW w:w="418" w:type="pct"/>
            <w:vAlign w:val="center"/>
          </w:tcPr>
          <w:p w14:paraId="2722FBB9" w14:textId="184201C5"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041FACFF" w14:textId="2413B35E" w:rsidR="00270193" w:rsidRPr="00EA7665" w:rsidRDefault="00270193" w:rsidP="00FD7238">
            <w:pPr>
              <w:jc w:val="right"/>
              <w:rPr>
                <w:rFonts w:ascii="宋体" w:hAnsi="宋体"/>
              </w:rPr>
            </w:pPr>
          </w:p>
        </w:tc>
        <w:tc>
          <w:tcPr>
            <w:tcW w:w="482" w:type="pct"/>
            <w:vAlign w:val="center"/>
          </w:tcPr>
          <w:p w14:paraId="4E3C5C5F" w14:textId="435F762F"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7CB08904" w14:textId="4045D2F3" w:rsidR="00270193" w:rsidRPr="00EA7665" w:rsidRDefault="00FD7238" w:rsidP="00FD7238">
            <w:pPr>
              <w:jc w:val="center"/>
              <w:rPr>
                <w:rFonts w:ascii="宋体" w:hAnsi="宋体"/>
              </w:rPr>
            </w:pPr>
            <w:r w:rsidRPr="00EA7665">
              <w:rPr>
                <w:rFonts w:ascii="宋体" w:hAnsi="宋体" w:hint="eastAsia"/>
              </w:rPr>
              <w:t>新设投资</w:t>
            </w:r>
          </w:p>
        </w:tc>
      </w:tr>
      <w:tr w:rsidR="00FD7238" w14:paraId="34B2684D" w14:textId="77777777" w:rsidTr="00FD7238">
        <w:tc>
          <w:tcPr>
            <w:tcW w:w="1002" w:type="pct"/>
            <w:vAlign w:val="center"/>
          </w:tcPr>
          <w:p w14:paraId="49D709D1" w14:textId="51BA8101" w:rsidR="00270193" w:rsidRPr="00EA7665" w:rsidRDefault="00FD7238" w:rsidP="00FD7238">
            <w:pPr>
              <w:jc w:val="both"/>
              <w:rPr>
                <w:rFonts w:ascii="宋体" w:hAnsi="宋体"/>
              </w:rPr>
            </w:pPr>
            <w:r w:rsidRPr="00EA7665">
              <w:rPr>
                <w:rFonts w:ascii="宋体" w:hAnsi="宋体" w:hint="eastAsia"/>
              </w:rPr>
              <w:t>科沃斯智能机器人（深圳）有限公司</w:t>
            </w:r>
          </w:p>
        </w:tc>
        <w:tc>
          <w:tcPr>
            <w:tcW w:w="657" w:type="pct"/>
            <w:vAlign w:val="center"/>
          </w:tcPr>
          <w:p w14:paraId="59A07DE0" w14:textId="7AF3DD33" w:rsidR="00270193" w:rsidRPr="00EA7665" w:rsidRDefault="00FD7238" w:rsidP="00FD7238">
            <w:pPr>
              <w:jc w:val="center"/>
              <w:rPr>
                <w:rFonts w:ascii="宋体" w:hAnsi="宋体"/>
              </w:rPr>
            </w:pPr>
            <w:r w:rsidRPr="00EA7665">
              <w:rPr>
                <w:rFonts w:ascii="宋体" w:hAnsi="宋体" w:hint="eastAsia"/>
              </w:rPr>
              <w:t>广东深圳</w:t>
            </w:r>
          </w:p>
        </w:tc>
        <w:tc>
          <w:tcPr>
            <w:tcW w:w="688" w:type="pct"/>
            <w:vAlign w:val="center"/>
          </w:tcPr>
          <w:p w14:paraId="7D09EA3D" w14:textId="7879E58F"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006C2DA2" w14:textId="77689ED9" w:rsidR="00270193" w:rsidRPr="00EA7665" w:rsidRDefault="00FD7238" w:rsidP="00FD7238">
            <w:pPr>
              <w:jc w:val="both"/>
              <w:rPr>
                <w:rFonts w:ascii="宋体" w:hAnsi="宋体"/>
              </w:rPr>
            </w:pPr>
            <w:r w:rsidRPr="00EA7665">
              <w:rPr>
                <w:rFonts w:ascii="宋体" w:hAnsi="宋体" w:hint="eastAsia"/>
              </w:rPr>
              <w:t>广东深圳</w:t>
            </w:r>
          </w:p>
        </w:tc>
        <w:tc>
          <w:tcPr>
            <w:tcW w:w="418" w:type="pct"/>
            <w:vAlign w:val="center"/>
          </w:tcPr>
          <w:p w14:paraId="511F62E9" w14:textId="03A2ED70"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3C22744A" w14:textId="22D4D26D" w:rsidR="00270193" w:rsidRPr="00EA7665" w:rsidRDefault="00270193" w:rsidP="00FD7238">
            <w:pPr>
              <w:jc w:val="right"/>
              <w:rPr>
                <w:rFonts w:ascii="宋体" w:hAnsi="宋体"/>
              </w:rPr>
            </w:pPr>
          </w:p>
        </w:tc>
        <w:tc>
          <w:tcPr>
            <w:tcW w:w="482" w:type="pct"/>
            <w:vAlign w:val="center"/>
          </w:tcPr>
          <w:p w14:paraId="10D4128D" w14:textId="49CBD850"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2D872A1" w14:textId="2C364B28" w:rsidR="00270193" w:rsidRPr="00EA7665" w:rsidRDefault="00FD7238" w:rsidP="00FD7238">
            <w:pPr>
              <w:jc w:val="center"/>
              <w:rPr>
                <w:rFonts w:ascii="宋体" w:hAnsi="宋体"/>
              </w:rPr>
            </w:pPr>
            <w:r w:rsidRPr="00EA7665">
              <w:rPr>
                <w:rFonts w:ascii="宋体" w:hAnsi="宋体" w:hint="eastAsia"/>
              </w:rPr>
              <w:t>新设投资</w:t>
            </w:r>
          </w:p>
        </w:tc>
      </w:tr>
      <w:tr w:rsidR="00FD7238" w14:paraId="6D60C61D" w14:textId="77777777" w:rsidTr="00FD7238">
        <w:tc>
          <w:tcPr>
            <w:tcW w:w="1002" w:type="pct"/>
            <w:vAlign w:val="center"/>
          </w:tcPr>
          <w:p w14:paraId="03E886E4" w14:textId="39EE0C0F" w:rsidR="00270193" w:rsidRPr="00EA7665" w:rsidRDefault="00FD7238" w:rsidP="00FD7238">
            <w:pPr>
              <w:jc w:val="both"/>
              <w:rPr>
                <w:rFonts w:ascii="宋体" w:hAnsi="宋体"/>
              </w:rPr>
            </w:pPr>
            <w:r w:rsidRPr="00EA7665">
              <w:rPr>
                <w:rFonts w:ascii="宋体" w:hAnsi="宋体" w:hint="eastAsia"/>
              </w:rPr>
              <w:lastRenderedPageBreak/>
              <w:t>中山添可电器有限公司</w:t>
            </w:r>
          </w:p>
        </w:tc>
        <w:tc>
          <w:tcPr>
            <w:tcW w:w="657" w:type="pct"/>
            <w:vAlign w:val="center"/>
          </w:tcPr>
          <w:p w14:paraId="0A8B9A9E" w14:textId="7C515CB5" w:rsidR="00270193" w:rsidRPr="00EA7665" w:rsidRDefault="00FD7238" w:rsidP="00FD7238">
            <w:pPr>
              <w:jc w:val="center"/>
              <w:rPr>
                <w:rFonts w:ascii="宋体" w:hAnsi="宋体"/>
              </w:rPr>
            </w:pPr>
            <w:r w:rsidRPr="00EA7665">
              <w:rPr>
                <w:rFonts w:ascii="宋体" w:hAnsi="宋体" w:hint="eastAsia"/>
              </w:rPr>
              <w:t>广东中山</w:t>
            </w:r>
          </w:p>
        </w:tc>
        <w:tc>
          <w:tcPr>
            <w:tcW w:w="688" w:type="pct"/>
            <w:vAlign w:val="center"/>
          </w:tcPr>
          <w:p w14:paraId="28B7654F" w14:textId="585E93F9"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1EB64D3C" w14:textId="3F5F99FD" w:rsidR="00270193" w:rsidRPr="00EA7665" w:rsidRDefault="00FD7238" w:rsidP="00FD7238">
            <w:pPr>
              <w:jc w:val="both"/>
              <w:rPr>
                <w:rFonts w:ascii="宋体" w:hAnsi="宋体"/>
              </w:rPr>
            </w:pPr>
            <w:r w:rsidRPr="00EA7665">
              <w:rPr>
                <w:rFonts w:ascii="宋体" w:hAnsi="宋体" w:hint="eastAsia"/>
              </w:rPr>
              <w:t>广东中山</w:t>
            </w:r>
          </w:p>
        </w:tc>
        <w:tc>
          <w:tcPr>
            <w:tcW w:w="418" w:type="pct"/>
            <w:vAlign w:val="center"/>
          </w:tcPr>
          <w:p w14:paraId="52BDBFDA" w14:textId="51A35347"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5475EBDB" w14:textId="599958B1" w:rsidR="00270193" w:rsidRPr="00EA7665" w:rsidRDefault="00270193" w:rsidP="00FD7238">
            <w:pPr>
              <w:jc w:val="right"/>
              <w:rPr>
                <w:rFonts w:ascii="宋体" w:hAnsi="宋体"/>
              </w:rPr>
            </w:pPr>
          </w:p>
        </w:tc>
        <w:tc>
          <w:tcPr>
            <w:tcW w:w="482" w:type="pct"/>
            <w:vAlign w:val="center"/>
          </w:tcPr>
          <w:p w14:paraId="4AE60C58" w14:textId="0CC6C99C"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7674795C" w14:textId="4131188D" w:rsidR="00270193" w:rsidRPr="00EA7665" w:rsidRDefault="00FD7238" w:rsidP="00FD7238">
            <w:pPr>
              <w:jc w:val="center"/>
              <w:rPr>
                <w:rFonts w:ascii="宋体" w:hAnsi="宋体"/>
              </w:rPr>
            </w:pPr>
            <w:r w:rsidRPr="00EA7665">
              <w:rPr>
                <w:rFonts w:ascii="宋体" w:hAnsi="宋体" w:hint="eastAsia"/>
              </w:rPr>
              <w:t>新设投资</w:t>
            </w:r>
          </w:p>
        </w:tc>
      </w:tr>
      <w:tr w:rsidR="00FD7238" w14:paraId="38CCFB56" w14:textId="77777777" w:rsidTr="00FD7238">
        <w:tc>
          <w:tcPr>
            <w:tcW w:w="1002" w:type="pct"/>
            <w:vAlign w:val="center"/>
          </w:tcPr>
          <w:p w14:paraId="35B2DB10" w14:textId="1387B082" w:rsidR="00270193" w:rsidRPr="00EA7665" w:rsidRDefault="00FD7238" w:rsidP="00FD7238">
            <w:pPr>
              <w:jc w:val="both"/>
              <w:rPr>
                <w:rFonts w:ascii="宋体" w:hAnsi="宋体"/>
              </w:rPr>
            </w:pPr>
            <w:r w:rsidRPr="00EA7665">
              <w:rPr>
                <w:rFonts w:ascii="宋体" w:hAnsi="宋体" w:hint="eastAsia"/>
              </w:rPr>
              <w:t>添可电器（惠州）有限公司</w:t>
            </w:r>
          </w:p>
        </w:tc>
        <w:tc>
          <w:tcPr>
            <w:tcW w:w="657" w:type="pct"/>
            <w:vAlign w:val="center"/>
          </w:tcPr>
          <w:p w14:paraId="298AD15A" w14:textId="578B26DE" w:rsidR="00270193" w:rsidRPr="00EA7665" w:rsidRDefault="00FD7238" w:rsidP="00FD7238">
            <w:pPr>
              <w:jc w:val="center"/>
              <w:rPr>
                <w:rFonts w:ascii="宋体" w:hAnsi="宋体"/>
              </w:rPr>
            </w:pPr>
            <w:r w:rsidRPr="00EA7665">
              <w:rPr>
                <w:rFonts w:ascii="宋体" w:hAnsi="宋体" w:hint="eastAsia"/>
              </w:rPr>
              <w:t>广东惠州</w:t>
            </w:r>
          </w:p>
        </w:tc>
        <w:tc>
          <w:tcPr>
            <w:tcW w:w="688" w:type="pct"/>
            <w:vAlign w:val="center"/>
          </w:tcPr>
          <w:p w14:paraId="4D8E29AF" w14:textId="105F02F8"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61E1FD0F" w14:textId="2801A249" w:rsidR="00270193" w:rsidRPr="00EA7665" w:rsidRDefault="00FD7238" w:rsidP="00FD7238">
            <w:pPr>
              <w:jc w:val="both"/>
              <w:rPr>
                <w:rFonts w:ascii="宋体" w:hAnsi="宋体"/>
              </w:rPr>
            </w:pPr>
            <w:r w:rsidRPr="00EA7665">
              <w:rPr>
                <w:rFonts w:ascii="宋体" w:hAnsi="宋体" w:hint="eastAsia"/>
              </w:rPr>
              <w:t>广东惠州</w:t>
            </w:r>
          </w:p>
        </w:tc>
        <w:tc>
          <w:tcPr>
            <w:tcW w:w="418" w:type="pct"/>
            <w:vAlign w:val="center"/>
          </w:tcPr>
          <w:p w14:paraId="35B6042A" w14:textId="61BB9B37"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2CA7F53" w14:textId="6AEC67DF" w:rsidR="00270193" w:rsidRPr="00EA7665" w:rsidRDefault="00270193" w:rsidP="00FD7238">
            <w:pPr>
              <w:jc w:val="right"/>
              <w:rPr>
                <w:rFonts w:ascii="宋体" w:hAnsi="宋体"/>
              </w:rPr>
            </w:pPr>
          </w:p>
        </w:tc>
        <w:tc>
          <w:tcPr>
            <w:tcW w:w="482" w:type="pct"/>
            <w:vAlign w:val="center"/>
          </w:tcPr>
          <w:p w14:paraId="4D83523E" w14:textId="79960E72"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1F6EC1D" w14:textId="0CB518BD" w:rsidR="00270193" w:rsidRPr="00EA7665" w:rsidRDefault="00FD7238" w:rsidP="00FD7238">
            <w:pPr>
              <w:jc w:val="center"/>
              <w:rPr>
                <w:rFonts w:ascii="宋体" w:hAnsi="宋体"/>
              </w:rPr>
            </w:pPr>
            <w:r w:rsidRPr="00EA7665">
              <w:rPr>
                <w:rFonts w:ascii="宋体" w:hAnsi="宋体" w:hint="eastAsia"/>
              </w:rPr>
              <w:t>新设投资</w:t>
            </w:r>
          </w:p>
        </w:tc>
      </w:tr>
      <w:tr w:rsidR="00FD7238" w14:paraId="39843B3D" w14:textId="77777777" w:rsidTr="00FD7238">
        <w:tc>
          <w:tcPr>
            <w:tcW w:w="1002" w:type="pct"/>
            <w:vAlign w:val="center"/>
          </w:tcPr>
          <w:p w14:paraId="01C72AB5" w14:textId="1A82BEBD" w:rsidR="00270193" w:rsidRPr="00EA7665" w:rsidRDefault="00FD7238" w:rsidP="00FD7238">
            <w:pPr>
              <w:jc w:val="both"/>
              <w:rPr>
                <w:rFonts w:ascii="宋体" w:hAnsi="宋体"/>
              </w:rPr>
            </w:pPr>
            <w:r w:rsidRPr="00EA7665">
              <w:rPr>
                <w:rFonts w:ascii="宋体" w:hAnsi="宋体" w:hint="eastAsia"/>
              </w:rPr>
              <w:t>惠州科沃斯智能机器人有限公司</w:t>
            </w:r>
          </w:p>
        </w:tc>
        <w:tc>
          <w:tcPr>
            <w:tcW w:w="657" w:type="pct"/>
            <w:vAlign w:val="center"/>
          </w:tcPr>
          <w:p w14:paraId="50BE166E" w14:textId="24DC155B" w:rsidR="00270193" w:rsidRPr="00EA7665" w:rsidRDefault="00FD7238" w:rsidP="00FD7238">
            <w:pPr>
              <w:jc w:val="center"/>
              <w:rPr>
                <w:rFonts w:ascii="宋体" w:hAnsi="宋体"/>
              </w:rPr>
            </w:pPr>
            <w:r w:rsidRPr="00EA7665">
              <w:rPr>
                <w:rFonts w:ascii="宋体" w:hAnsi="宋体" w:hint="eastAsia"/>
              </w:rPr>
              <w:t>广东惠州</w:t>
            </w:r>
          </w:p>
        </w:tc>
        <w:tc>
          <w:tcPr>
            <w:tcW w:w="688" w:type="pct"/>
            <w:vAlign w:val="center"/>
          </w:tcPr>
          <w:p w14:paraId="276F480A" w14:textId="2A2BFC7B"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732B7C73" w14:textId="7481CBE7" w:rsidR="00270193" w:rsidRPr="00EA7665" w:rsidRDefault="00FD7238" w:rsidP="00FD7238">
            <w:pPr>
              <w:jc w:val="both"/>
              <w:rPr>
                <w:rFonts w:ascii="宋体" w:hAnsi="宋体"/>
              </w:rPr>
            </w:pPr>
            <w:r w:rsidRPr="00EA7665">
              <w:rPr>
                <w:rFonts w:ascii="宋体" w:hAnsi="宋体" w:hint="eastAsia"/>
              </w:rPr>
              <w:t>广东惠州</w:t>
            </w:r>
          </w:p>
        </w:tc>
        <w:tc>
          <w:tcPr>
            <w:tcW w:w="418" w:type="pct"/>
            <w:vAlign w:val="center"/>
          </w:tcPr>
          <w:p w14:paraId="6652394B" w14:textId="3278593A"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7B6CD346" w14:textId="0A59D398" w:rsidR="00270193" w:rsidRPr="00EA7665" w:rsidRDefault="00270193" w:rsidP="00FD7238">
            <w:pPr>
              <w:jc w:val="right"/>
              <w:rPr>
                <w:rFonts w:ascii="宋体" w:hAnsi="宋体"/>
              </w:rPr>
            </w:pPr>
          </w:p>
        </w:tc>
        <w:tc>
          <w:tcPr>
            <w:tcW w:w="482" w:type="pct"/>
            <w:vAlign w:val="center"/>
          </w:tcPr>
          <w:p w14:paraId="18F22D40" w14:textId="01EBEAC6"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1DBEBDCE" w14:textId="529A648D" w:rsidR="00270193" w:rsidRPr="00EA7665" w:rsidRDefault="00FD7238" w:rsidP="00FD7238">
            <w:pPr>
              <w:jc w:val="center"/>
              <w:rPr>
                <w:rFonts w:ascii="宋体" w:hAnsi="宋体"/>
              </w:rPr>
            </w:pPr>
            <w:r w:rsidRPr="00EA7665">
              <w:rPr>
                <w:rFonts w:ascii="宋体" w:hAnsi="宋体" w:hint="eastAsia"/>
              </w:rPr>
              <w:t>新设投资</w:t>
            </w:r>
          </w:p>
        </w:tc>
      </w:tr>
      <w:tr w:rsidR="00FD7238" w14:paraId="1FEEE1E6" w14:textId="77777777" w:rsidTr="00FD7238">
        <w:tc>
          <w:tcPr>
            <w:tcW w:w="1002" w:type="pct"/>
            <w:vAlign w:val="center"/>
          </w:tcPr>
          <w:p w14:paraId="719BB5CB" w14:textId="08105F07" w:rsidR="00270193" w:rsidRPr="00EA7665" w:rsidRDefault="00FD7238" w:rsidP="00FD7238">
            <w:pPr>
              <w:jc w:val="both"/>
              <w:rPr>
                <w:rFonts w:ascii="宋体" w:hAnsi="宋体"/>
              </w:rPr>
            </w:pPr>
            <w:r w:rsidRPr="00EA7665">
              <w:rPr>
                <w:rFonts w:ascii="宋体" w:hAnsi="宋体" w:hint="eastAsia"/>
              </w:rPr>
              <w:t>佛山添可电器有限公司</w:t>
            </w:r>
          </w:p>
        </w:tc>
        <w:tc>
          <w:tcPr>
            <w:tcW w:w="657" w:type="pct"/>
            <w:vAlign w:val="center"/>
          </w:tcPr>
          <w:p w14:paraId="7D9A1232" w14:textId="771A45F0" w:rsidR="00270193" w:rsidRPr="00EA7665" w:rsidRDefault="00FD7238" w:rsidP="00FD7238">
            <w:pPr>
              <w:jc w:val="center"/>
              <w:rPr>
                <w:rFonts w:ascii="宋体" w:hAnsi="宋体"/>
              </w:rPr>
            </w:pPr>
            <w:r w:rsidRPr="00EA7665">
              <w:rPr>
                <w:rFonts w:ascii="宋体" w:hAnsi="宋体" w:hint="eastAsia"/>
              </w:rPr>
              <w:t>广东佛山</w:t>
            </w:r>
          </w:p>
        </w:tc>
        <w:tc>
          <w:tcPr>
            <w:tcW w:w="688" w:type="pct"/>
            <w:vAlign w:val="center"/>
          </w:tcPr>
          <w:p w14:paraId="1AB90645" w14:textId="45FA0372"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47325384" w14:textId="2362FE9D" w:rsidR="00270193" w:rsidRPr="00EA7665" w:rsidRDefault="00FD7238" w:rsidP="00FD7238">
            <w:pPr>
              <w:jc w:val="both"/>
              <w:rPr>
                <w:rFonts w:ascii="宋体" w:hAnsi="宋体"/>
              </w:rPr>
            </w:pPr>
            <w:r w:rsidRPr="00EA7665">
              <w:rPr>
                <w:rFonts w:ascii="宋体" w:hAnsi="宋体" w:hint="eastAsia"/>
              </w:rPr>
              <w:t>广东佛山</w:t>
            </w:r>
          </w:p>
        </w:tc>
        <w:tc>
          <w:tcPr>
            <w:tcW w:w="418" w:type="pct"/>
            <w:vAlign w:val="center"/>
          </w:tcPr>
          <w:p w14:paraId="70BACF9C" w14:textId="27CE8A7A"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49BB79A6" w14:textId="3317322E" w:rsidR="00270193" w:rsidRPr="00EA7665" w:rsidRDefault="00270193" w:rsidP="00FD7238">
            <w:pPr>
              <w:jc w:val="right"/>
              <w:rPr>
                <w:rFonts w:ascii="宋体" w:hAnsi="宋体"/>
              </w:rPr>
            </w:pPr>
          </w:p>
        </w:tc>
        <w:tc>
          <w:tcPr>
            <w:tcW w:w="482" w:type="pct"/>
            <w:vAlign w:val="center"/>
          </w:tcPr>
          <w:p w14:paraId="3836B763" w14:textId="472A2E30"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262621E4" w14:textId="383AC121" w:rsidR="00270193" w:rsidRPr="00EA7665" w:rsidRDefault="00FD7238" w:rsidP="00FD7238">
            <w:pPr>
              <w:jc w:val="center"/>
              <w:rPr>
                <w:rFonts w:ascii="宋体" w:hAnsi="宋体"/>
              </w:rPr>
            </w:pPr>
            <w:r w:rsidRPr="00EA7665">
              <w:rPr>
                <w:rFonts w:ascii="宋体" w:hAnsi="宋体" w:hint="eastAsia"/>
              </w:rPr>
              <w:t>新设投资</w:t>
            </w:r>
          </w:p>
        </w:tc>
      </w:tr>
      <w:tr w:rsidR="00FD7238" w14:paraId="4C519A8C" w14:textId="77777777" w:rsidTr="00FD7238">
        <w:tc>
          <w:tcPr>
            <w:tcW w:w="1002" w:type="pct"/>
            <w:vAlign w:val="center"/>
          </w:tcPr>
          <w:p w14:paraId="36F6A401" w14:textId="410FD2B9" w:rsidR="00270193" w:rsidRPr="00EA7665" w:rsidRDefault="00FD7238" w:rsidP="00FD7238">
            <w:pPr>
              <w:jc w:val="both"/>
              <w:rPr>
                <w:rFonts w:ascii="宋体" w:hAnsi="宋体"/>
              </w:rPr>
            </w:pPr>
            <w:r w:rsidRPr="00EA7665">
              <w:rPr>
                <w:rFonts w:ascii="宋体" w:hAnsi="宋体" w:hint="eastAsia"/>
              </w:rPr>
              <w:t>科沃斯家电（广州）有限公司</w:t>
            </w:r>
          </w:p>
        </w:tc>
        <w:tc>
          <w:tcPr>
            <w:tcW w:w="657" w:type="pct"/>
            <w:vAlign w:val="center"/>
          </w:tcPr>
          <w:p w14:paraId="2EFE8F1C" w14:textId="1713E4D7" w:rsidR="00270193" w:rsidRPr="00EA7665" w:rsidRDefault="00FD7238" w:rsidP="00FD7238">
            <w:pPr>
              <w:jc w:val="center"/>
              <w:rPr>
                <w:rFonts w:ascii="宋体" w:hAnsi="宋体"/>
              </w:rPr>
            </w:pPr>
            <w:r w:rsidRPr="00EA7665">
              <w:rPr>
                <w:rFonts w:ascii="宋体" w:hAnsi="宋体" w:hint="eastAsia"/>
              </w:rPr>
              <w:t>广东广州</w:t>
            </w:r>
          </w:p>
        </w:tc>
        <w:tc>
          <w:tcPr>
            <w:tcW w:w="688" w:type="pct"/>
            <w:vAlign w:val="center"/>
          </w:tcPr>
          <w:p w14:paraId="76C4E95B" w14:textId="713ED994"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7B392D22" w14:textId="132DFBEE" w:rsidR="00270193" w:rsidRPr="00EA7665" w:rsidRDefault="00FD7238" w:rsidP="00FD7238">
            <w:pPr>
              <w:jc w:val="both"/>
              <w:rPr>
                <w:rFonts w:ascii="宋体" w:hAnsi="宋体"/>
              </w:rPr>
            </w:pPr>
            <w:r w:rsidRPr="00EA7665">
              <w:rPr>
                <w:rFonts w:ascii="宋体" w:hAnsi="宋体" w:hint="eastAsia"/>
              </w:rPr>
              <w:t>广东广州</w:t>
            </w:r>
          </w:p>
        </w:tc>
        <w:tc>
          <w:tcPr>
            <w:tcW w:w="418" w:type="pct"/>
            <w:vAlign w:val="center"/>
          </w:tcPr>
          <w:p w14:paraId="5B8572E7" w14:textId="662681FF"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995E402" w14:textId="1BECDEE3" w:rsidR="00270193" w:rsidRPr="00EA7665" w:rsidRDefault="00270193" w:rsidP="00FD7238">
            <w:pPr>
              <w:jc w:val="right"/>
              <w:rPr>
                <w:rFonts w:ascii="宋体" w:hAnsi="宋体"/>
              </w:rPr>
            </w:pPr>
          </w:p>
        </w:tc>
        <w:tc>
          <w:tcPr>
            <w:tcW w:w="482" w:type="pct"/>
            <w:vAlign w:val="center"/>
          </w:tcPr>
          <w:p w14:paraId="7658DD44" w14:textId="730E0146"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A2D70EA" w14:textId="7B53BEC1" w:rsidR="00270193" w:rsidRPr="00EA7665" w:rsidRDefault="00FD7238" w:rsidP="00FD7238">
            <w:pPr>
              <w:jc w:val="center"/>
              <w:rPr>
                <w:rFonts w:ascii="宋体" w:hAnsi="宋体"/>
              </w:rPr>
            </w:pPr>
            <w:r w:rsidRPr="00EA7665">
              <w:rPr>
                <w:rFonts w:ascii="宋体" w:hAnsi="宋体" w:hint="eastAsia"/>
              </w:rPr>
              <w:t>新设投资</w:t>
            </w:r>
          </w:p>
        </w:tc>
      </w:tr>
      <w:tr w:rsidR="00FD7238" w14:paraId="4E4FD3F4" w14:textId="77777777" w:rsidTr="00FD7238">
        <w:tc>
          <w:tcPr>
            <w:tcW w:w="1002" w:type="pct"/>
            <w:vAlign w:val="center"/>
          </w:tcPr>
          <w:p w14:paraId="6CA056E2" w14:textId="56C9FAB5" w:rsidR="00270193" w:rsidRPr="00EA7665" w:rsidRDefault="00FD7238" w:rsidP="00FD7238">
            <w:pPr>
              <w:jc w:val="both"/>
              <w:rPr>
                <w:rFonts w:ascii="宋体" w:hAnsi="宋体"/>
              </w:rPr>
            </w:pPr>
            <w:r w:rsidRPr="00EA7665">
              <w:rPr>
                <w:rFonts w:ascii="宋体" w:hAnsi="宋体" w:hint="eastAsia"/>
              </w:rPr>
              <w:t>添可电器（广州）有限公司</w:t>
            </w:r>
          </w:p>
        </w:tc>
        <w:tc>
          <w:tcPr>
            <w:tcW w:w="657" w:type="pct"/>
            <w:vAlign w:val="center"/>
          </w:tcPr>
          <w:p w14:paraId="5E3211BD" w14:textId="1DA3D0B1" w:rsidR="00270193" w:rsidRPr="00EA7665" w:rsidRDefault="00FD7238" w:rsidP="00FD7238">
            <w:pPr>
              <w:jc w:val="center"/>
              <w:rPr>
                <w:rFonts w:ascii="宋体" w:hAnsi="宋体"/>
              </w:rPr>
            </w:pPr>
            <w:r w:rsidRPr="00EA7665">
              <w:rPr>
                <w:rFonts w:ascii="宋体" w:hAnsi="宋体" w:hint="eastAsia"/>
              </w:rPr>
              <w:t>广东广州</w:t>
            </w:r>
          </w:p>
        </w:tc>
        <w:tc>
          <w:tcPr>
            <w:tcW w:w="688" w:type="pct"/>
            <w:vAlign w:val="center"/>
          </w:tcPr>
          <w:p w14:paraId="41DF6065" w14:textId="3089CF19"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3181C946" w14:textId="31DABFC9" w:rsidR="00270193" w:rsidRPr="00EA7665" w:rsidRDefault="00FD7238" w:rsidP="00FD7238">
            <w:pPr>
              <w:jc w:val="both"/>
              <w:rPr>
                <w:rFonts w:ascii="宋体" w:hAnsi="宋体"/>
              </w:rPr>
            </w:pPr>
            <w:r w:rsidRPr="00EA7665">
              <w:rPr>
                <w:rFonts w:ascii="宋体" w:hAnsi="宋体" w:hint="eastAsia"/>
              </w:rPr>
              <w:t>广东广州</w:t>
            </w:r>
          </w:p>
        </w:tc>
        <w:tc>
          <w:tcPr>
            <w:tcW w:w="418" w:type="pct"/>
            <w:vAlign w:val="center"/>
          </w:tcPr>
          <w:p w14:paraId="5B136050" w14:textId="2FFC435C"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162CDC2" w14:textId="692F6B93" w:rsidR="00270193" w:rsidRPr="00EA7665" w:rsidRDefault="00270193" w:rsidP="00FD7238">
            <w:pPr>
              <w:jc w:val="right"/>
              <w:rPr>
                <w:rFonts w:ascii="宋体" w:hAnsi="宋体"/>
              </w:rPr>
            </w:pPr>
          </w:p>
        </w:tc>
        <w:tc>
          <w:tcPr>
            <w:tcW w:w="482" w:type="pct"/>
            <w:vAlign w:val="center"/>
          </w:tcPr>
          <w:p w14:paraId="167C4626" w14:textId="4BFCD65C"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89BDBE6" w14:textId="3DB874BE" w:rsidR="00270193" w:rsidRPr="00EA7665" w:rsidRDefault="00FD7238" w:rsidP="00FD7238">
            <w:pPr>
              <w:jc w:val="center"/>
              <w:rPr>
                <w:rFonts w:ascii="宋体" w:hAnsi="宋体"/>
              </w:rPr>
            </w:pPr>
            <w:r w:rsidRPr="00EA7665">
              <w:rPr>
                <w:rFonts w:ascii="宋体" w:hAnsi="宋体" w:hint="eastAsia"/>
              </w:rPr>
              <w:t>新设投资</w:t>
            </w:r>
          </w:p>
        </w:tc>
      </w:tr>
      <w:tr w:rsidR="00FD7238" w14:paraId="6CC0367A" w14:textId="77777777" w:rsidTr="00FD7238">
        <w:tc>
          <w:tcPr>
            <w:tcW w:w="1002" w:type="pct"/>
            <w:vAlign w:val="center"/>
          </w:tcPr>
          <w:p w14:paraId="04F106D2" w14:textId="68637763" w:rsidR="00270193" w:rsidRPr="00EA7665" w:rsidRDefault="00FD7238" w:rsidP="00FD7238">
            <w:pPr>
              <w:jc w:val="both"/>
              <w:rPr>
                <w:rFonts w:ascii="宋体" w:hAnsi="宋体"/>
              </w:rPr>
            </w:pPr>
            <w:r w:rsidRPr="00EA7665">
              <w:rPr>
                <w:rFonts w:ascii="宋体" w:hAnsi="宋体" w:hint="eastAsia"/>
              </w:rPr>
              <w:t>科沃斯家电（上海）有限公司</w:t>
            </w:r>
          </w:p>
        </w:tc>
        <w:tc>
          <w:tcPr>
            <w:tcW w:w="657" w:type="pct"/>
            <w:vAlign w:val="center"/>
          </w:tcPr>
          <w:p w14:paraId="2D9F5007" w14:textId="4AE7ED0D" w:rsidR="00270193" w:rsidRPr="00EA7665" w:rsidRDefault="00FD7238" w:rsidP="00FD7238">
            <w:pPr>
              <w:jc w:val="center"/>
              <w:rPr>
                <w:rFonts w:ascii="宋体" w:hAnsi="宋体"/>
              </w:rPr>
            </w:pPr>
            <w:r w:rsidRPr="00EA7665">
              <w:rPr>
                <w:rFonts w:ascii="宋体" w:hAnsi="宋体" w:hint="eastAsia"/>
              </w:rPr>
              <w:t>上海</w:t>
            </w:r>
          </w:p>
        </w:tc>
        <w:tc>
          <w:tcPr>
            <w:tcW w:w="688" w:type="pct"/>
            <w:vAlign w:val="center"/>
          </w:tcPr>
          <w:p w14:paraId="53CDD6B0" w14:textId="3E7DEEA1"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1AB1F5FB" w14:textId="00386757" w:rsidR="00270193" w:rsidRPr="00EA7665" w:rsidRDefault="00FD7238" w:rsidP="00FD7238">
            <w:pPr>
              <w:jc w:val="both"/>
              <w:rPr>
                <w:rFonts w:ascii="宋体" w:hAnsi="宋体"/>
              </w:rPr>
            </w:pPr>
            <w:r w:rsidRPr="00EA7665">
              <w:rPr>
                <w:rFonts w:ascii="宋体" w:hAnsi="宋体" w:hint="eastAsia"/>
              </w:rPr>
              <w:t>上海</w:t>
            </w:r>
          </w:p>
        </w:tc>
        <w:tc>
          <w:tcPr>
            <w:tcW w:w="418" w:type="pct"/>
            <w:vAlign w:val="center"/>
          </w:tcPr>
          <w:p w14:paraId="38366212" w14:textId="0EE127B6"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95D15BF" w14:textId="5B3EE0AF" w:rsidR="00270193" w:rsidRPr="00EA7665" w:rsidRDefault="00270193" w:rsidP="00FD7238">
            <w:pPr>
              <w:jc w:val="right"/>
              <w:rPr>
                <w:rFonts w:ascii="宋体" w:hAnsi="宋体"/>
              </w:rPr>
            </w:pPr>
          </w:p>
        </w:tc>
        <w:tc>
          <w:tcPr>
            <w:tcW w:w="482" w:type="pct"/>
            <w:vAlign w:val="center"/>
          </w:tcPr>
          <w:p w14:paraId="2318059F" w14:textId="687F8346"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B9C784E" w14:textId="7EDC0A4A" w:rsidR="00270193" w:rsidRPr="00EA7665" w:rsidRDefault="00FD7238" w:rsidP="00FD7238">
            <w:pPr>
              <w:jc w:val="center"/>
              <w:rPr>
                <w:rFonts w:ascii="宋体" w:hAnsi="宋体"/>
              </w:rPr>
            </w:pPr>
            <w:r w:rsidRPr="00EA7665">
              <w:rPr>
                <w:rFonts w:ascii="宋体" w:hAnsi="宋体" w:hint="eastAsia"/>
              </w:rPr>
              <w:t>新设投资</w:t>
            </w:r>
          </w:p>
        </w:tc>
      </w:tr>
      <w:tr w:rsidR="00FD7238" w14:paraId="56A8253A" w14:textId="77777777" w:rsidTr="00FD7238">
        <w:tc>
          <w:tcPr>
            <w:tcW w:w="1002" w:type="pct"/>
            <w:vAlign w:val="center"/>
          </w:tcPr>
          <w:p w14:paraId="6E177637" w14:textId="5A83AE5E" w:rsidR="00270193" w:rsidRPr="00EA7665" w:rsidRDefault="00FD7238" w:rsidP="00FD7238">
            <w:pPr>
              <w:jc w:val="both"/>
              <w:rPr>
                <w:rFonts w:ascii="宋体" w:hAnsi="宋体"/>
              </w:rPr>
            </w:pPr>
            <w:r w:rsidRPr="00EA7665">
              <w:rPr>
                <w:rFonts w:ascii="宋体" w:hAnsi="宋体" w:hint="eastAsia"/>
              </w:rPr>
              <w:t>科沃斯电器（佛山）有限公司</w:t>
            </w:r>
          </w:p>
        </w:tc>
        <w:tc>
          <w:tcPr>
            <w:tcW w:w="657" w:type="pct"/>
            <w:vAlign w:val="center"/>
          </w:tcPr>
          <w:p w14:paraId="151F06FB" w14:textId="08C54529" w:rsidR="00270193" w:rsidRPr="00EA7665" w:rsidRDefault="00FD7238" w:rsidP="00FD7238">
            <w:pPr>
              <w:jc w:val="center"/>
              <w:rPr>
                <w:rFonts w:ascii="宋体" w:hAnsi="宋体"/>
              </w:rPr>
            </w:pPr>
            <w:r w:rsidRPr="00EA7665">
              <w:rPr>
                <w:rFonts w:ascii="宋体" w:hAnsi="宋体" w:hint="eastAsia"/>
              </w:rPr>
              <w:t>广东佛山</w:t>
            </w:r>
          </w:p>
        </w:tc>
        <w:tc>
          <w:tcPr>
            <w:tcW w:w="688" w:type="pct"/>
            <w:vAlign w:val="center"/>
          </w:tcPr>
          <w:p w14:paraId="625B8D58" w14:textId="12FAF6C9"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6D4A51B7" w14:textId="40DA3C09" w:rsidR="00270193" w:rsidRPr="00EA7665" w:rsidRDefault="00FD7238" w:rsidP="00FD7238">
            <w:pPr>
              <w:jc w:val="both"/>
              <w:rPr>
                <w:rFonts w:ascii="宋体" w:hAnsi="宋体"/>
              </w:rPr>
            </w:pPr>
            <w:r w:rsidRPr="00EA7665">
              <w:rPr>
                <w:rFonts w:ascii="宋体" w:hAnsi="宋体" w:hint="eastAsia"/>
              </w:rPr>
              <w:t>广东佛山</w:t>
            </w:r>
          </w:p>
        </w:tc>
        <w:tc>
          <w:tcPr>
            <w:tcW w:w="418" w:type="pct"/>
            <w:vAlign w:val="center"/>
          </w:tcPr>
          <w:p w14:paraId="572DD722" w14:textId="0F3DF5E5"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4A324B9" w14:textId="163E8433" w:rsidR="00270193" w:rsidRPr="00EA7665" w:rsidRDefault="00270193" w:rsidP="00FD7238">
            <w:pPr>
              <w:jc w:val="right"/>
              <w:rPr>
                <w:rFonts w:ascii="宋体" w:hAnsi="宋体"/>
              </w:rPr>
            </w:pPr>
          </w:p>
        </w:tc>
        <w:tc>
          <w:tcPr>
            <w:tcW w:w="482" w:type="pct"/>
            <w:vAlign w:val="center"/>
          </w:tcPr>
          <w:p w14:paraId="51C479DD" w14:textId="78E8A54E"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7983F703" w14:textId="101A8E36" w:rsidR="00270193" w:rsidRPr="00EA7665" w:rsidRDefault="00FD7238" w:rsidP="00FD7238">
            <w:pPr>
              <w:jc w:val="center"/>
              <w:rPr>
                <w:rFonts w:ascii="宋体" w:hAnsi="宋体"/>
              </w:rPr>
            </w:pPr>
            <w:r w:rsidRPr="00EA7665">
              <w:rPr>
                <w:rFonts w:ascii="宋体" w:hAnsi="宋体" w:hint="eastAsia"/>
              </w:rPr>
              <w:t>新设投资</w:t>
            </w:r>
          </w:p>
        </w:tc>
      </w:tr>
      <w:tr w:rsidR="00FD7238" w14:paraId="3F2D01A1" w14:textId="77777777" w:rsidTr="00FD7238">
        <w:tc>
          <w:tcPr>
            <w:tcW w:w="1002" w:type="pct"/>
            <w:vAlign w:val="center"/>
          </w:tcPr>
          <w:p w14:paraId="36B82A09" w14:textId="65CE5E3E" w:rsidR="00270193" w:rsidRPr="00EA7665" w:rsidRDefault="00FD7238" w:rsidP="00FD7238">
            <w:pPr>
              <w:jc w:val="both"/>
              <w:rPr>
                <w:rFonts w:ascii="宋体" w:hAnsi="宋体"/>
              </w:rPr>
            </w:pPr>
            <w:r w:rsidRPr="00EA7665">
              <w:rPr>
                <w:rFonts w:ascii="宋体" w:hAnsi="宋体" w:hint="eastAsia"/>
              </w:rPr>
              <w:t>科沃斯电器（福州）有限公司</w:t>
            </w:r>
          </w:p>
        </w:tc>
        <w:tc>
          <w:tcPr>
            <w:tcW w:w="657" w:type="pct"/>
            <w:vAlign w:val="center"/>
          </w:tcPr>
          <w:p w14:paraId="52317A0E" w14:textId="39026C4E" w:rsidR="00270193" w:rsidRPr="00EA7665" w:rsidRDefault="00FD7238" w:rsidP="00FD7238">
            <w:pPr>
              <w:jc w:val="center"/>
              <w:rPr>
                <w:rFonts w:ascii="宋体" w:hAnsi="宋体"/>
              </w:rPr>
            </w:pPr>
            <w:r w:rsidRPr="00EA7665">
              <w:rPr>
                <w:rFonts w:ascii="宋体" w:hAnsi="宋体" w:hint="eastAsia"/>
              </w:rPr>
              <w:t>福建福州</w:t>
            </w:r>
          </w:p>
        </w:tc>
        <w:tc>
          <w:tcPr>
            <w:tcW w:w="688" w:type="pct"/>
            <w:vAlign w:val="center"/>
          </w:tcPr>
          <w:p w14:paraId="4F243C4F" w14:textId="2D01C8E0"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3C2A78A4" w14:textId="3883F95D" w:rsidR="00270193" w:rsidRPr="00EA7665" w:rsidRDefault="00FD7238" w:rsidP="00FD7238">
            <w:pPr>
              <w:jc w:val="both"/>
              <w:rPr>
                <w:rFonts w:ascii="宋体" w:hAnsi="宋体"/>
              </w:rPr>
            </w:pPr>
            <w:r w:rsidRPr="00EA7665">
              <w:rPr>
                <w:rFonts w:ascii="宋体" w:hAnsi="宋体" w:hint="eastAsia"/>
              </w:rPr>
              <w:t>福建福州</w:t>
            </w:r>
          </w:p>
        </w:tc>
        <w:tc>
          <w:tcPr>
            <w:tcW w:w="418" w:type="pct"/>
            <w:vAlign w:val="center"/>
          </w:tcPr>
          <w:p w14:paraId="44631288" w14:textId="3A024345"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7CAB4EA" w14:textId="77625E35" w:rsidR="00270193" w:rsidRPr="00EA7665" w:rsidRDefault="00270193" w:rsidP="00FD7238">
            <w:pPr>
              <w:jc w:val="right"/>
              <w:rPr>
                <w:rFonts w:ascii="宋体" w:hAnsi="宋体"/>
              </w:rPr>
            </w:pPr>
          </w:p>
        </w:tc>
        <w:tc>
          <w:tcPr>
            <w:tcW w:w="482" w:type="pct"/>
            <w:vAlign w:val="center"/>
          </w:tcPr>
          <w:p w14:paraId="268B2FC1" w14:textId="18417DB9"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4B3C22D" w14:textId="2380E14C" w:rsidR="00270193" w:rsidRPr="00EA7665" w:rsidRDefault="00FD7238" w:rsidP="00FD7238">
            <w:pPr>
              <w:jc w:val="center"/>
              <w:rPr>
                <w:rFonts w:ascii="宋体" w:hAnsi="宋体"/>
              </w:rPr>
            </w:pPr>
            <w:r w:rsidRPr="00EA7665">
              <w:rPr>
                <w:rFonts w:ascii="宋体" w:hAnsi="宋体" w:hint="eastAsia"/>
              </w:rPr>
              <w:t>新设投资</w:t>
            </w:r>
          </w:p>
        </w:tc>
      </w:tr>
      <w:tr w:rsidR="00FD7238" w14:paraId="068419C4" w14:textId="77777777" w:rsidTr="00FD7238">
        <w:tc>
          <w:tcPr>
            <w:tcW w:w="1002" w:type="pct"/>
            <w:vAlign w:val="center"/>
          </w:tcPr>
          <w:p w14:paraId="62CFEB24" w14:textId="224FF834" w:rsidR="00270193" w:rsidRPr="00EA7665" w:rsidRDefault="00FD7238" w:rsidP="00FD7238">
            <w:pPr>
              <w:jc w:val="both"/>
              <w:rPr>
                <w:rFonts w:ascii="宋体" w:hAnsi="宋体"/>
              </w:rPr>
            </w:pPr>
            <w:r w:rsidRPr="00EA7665">
              <w:rPr>
                <w:rFonts w:ascii="宋体" w:hAnsi="宋体" w:hint="eastAsia"/>
              </w:rPr>
              <w:t>添可电器（福州）有限公司</w:t>
            </w:r>
          </w:p>
        </w:tc>
        <w:tc>
          <w:tcPr>
            <w:tcW w:w="657" w:type="pct"/>
            <w:vAlign w:val="center"/>
          </w:tcPr>
          <w:p w14:paraId="5D7CA1BD" w14:textId="70F1A354" w:rsidR="00270193" w:rsidRPr="00EA7665" w:rsidRDefault="00FD7238" w:rsidP="00FD7238">
            <w:pPr>
              <w:jc w:val="center"/>
              <w:rPr>
                <w:rFonts w:ascii="宋体" w:hAnsi="宋体"/>
              </w:rPr>
            </w:pPr>
            <w:r w:rsidRPr="00EA7665">
              <w:rPr>
                <w:rFonts w:ascii="宋体" w:hAnsi="宋体" w:hint="eastAsia"/>
              </w:rPr>
              <w:t>福建福州</w:t>
            </w:r>
          </w:p>
        </w:tc>
        <w:tc>
          <w:tcPr>
            <w:tcW w:w="688" w:type="pct"/>
            <w:vAlign w:val="center"/>
          </w:tcPr>
          <w:p w14:paraId="1155AB73" w14:textId="0113AF73"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1E9F21D0" w14:textId="6B3E91D6" w:rsidR="00270193" w:rsidRPr="00EA7665" w:rsidRDefault="00FD7238" w:rsidP="00FD7238">
            <w:pPr>
              <w:jc w:val="both"/>
              <w:rPr>
                <w:rFonts w:ascii="宋体" w:hAnsi="宋体"/>
              </w:rPr>
            </w:pPr>
            <w:r w:rsidRPr="00EA7665">
              <w:rPr>
                <w:rFonts w:ascii="宋体" w:hAnsi="宋体" w:hint="eastAsia"/>
              </w:rPr>
              <w:t>福建福州</w:t>
            </w:r>
          </w:p>
        </w:tc>
        <w:tc>
          <w:tcPr>
            <w:tcW w:w="418" w:type="pct"/>
            <w:vAlign w:val="center"/>
          </w:tcPr>
          <w:p w14:paraId="59E0E388" w14:textId="5A6DAE63"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385B060" w14:textId="13C5149D" w:rsidR="00270193" w:rsidRPr="00EA7665" w:rsidRDefault="00270193" w:rsidP="00FD7238">
            <w:pPr>
              <w:jc w:val="right"/>
              <w:rPr>
                <w:rFonts w:ascii="宋体" w:hAnsi="宋体"/>
              </w:rPr>
            </w:pPr>
          </w:p>
        </w:tc>
        <w:tc>
          <w:tcPr>
            <w:tcW w:w="482" w:type="pct"/>
            <w:vAlign w:val="center"/>
          </w:tcPr>
          <w:p w14:paraId="5ACC0FCA" w14:textId="5B776521"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186AC12" w14:textId="0E6F7CAE" w:rsidR="00270193" w:rsidRPr="00EA7665" w:rsidRDefault="00FD7238" w:rsidP="00FD7238">
            <w:pPr>
              <w:jc w:val="center"/>
              <w:rPr>
                <w:rFonts w:ascii="宋体" w:hAnsi="宋体"/>
              </w:rPr>
            </w:pPr>
            <w:r w:rsidRPr="00EA7665">
              <w:rPr>
                <w:rFonts w:ascii="宋体" w:hAnsi="宋体" w:hint="eastAsia"/>
              </w:rPr>
              <w:t>新设投资</w:t>
            </w:r>
          </w:p>
        </w:tc>
      </w:tr>
      <w:tr w:rsidR="00FD7238" w14:paraId="315C49A3" w14:textId="77777777" w:rsidTr="00FD7238">
        <w:tc>
          <w:tcPr>
            <w:tcW w:w="1002" w:type="pct"/>
            <w:vAlign w:val="center"/>
          </w:tcPr>
          <w:p w14:paraId="718E989D" w14:textId="660EE2F2" w:rsidR="00270193" w:rsidRPr="00EA7665" w:rsidRDefault="00FD7238" w:rsidP="00FD7238">
            <w:pPr>
              <w:jc w:val="both"/>
              <w:rPr>
                <w:rFonts w:ascii="宋体" w:hAnsi="宋体"/>
              </w:rPr>
            </w:pPr>
            <w:r w:rsidRPr="00EA7665">
              <w:rPr>
                <w:rFonts w:ascii="宋体" w:hAnsi="宋体" w:hint="eastAsia"/>
              </w:rPr>
              <w:t>添可电器（上海）有限公司</w:t>
            </w:r>
          </w:p>
        </w:tc>
        <w:tc>
          <w:tcPr>
            <w:tcW w:w="657" w:type="pct"/>
            <w:vAlign w:val="center"/>
          </w:tcPr>
          <w:p w14:paraId="0681B354" w14:textId="64253F8B" w:rsidR="00270193" w:rsidRPr="00EA7665" w:rsidRDefault="00FD7238" w:rsidP="00FD7238">
            <w:pPr>
              <w:jc w:val="center"/>
              <w:rPr>
                <w:rFonts w:ascii="宋体" w:hAnsi="宋体"/>
              </w:rPr>
            </w:pPr>
            <w:r w:rsidRPr="00EA7665">
              <w:rPr>
                <w:rFonts w:ascii="宋体" w:hAnsi="宋体" w:hint="eastAsia"/>
              </w:rPr>
              <w:t>上海</w:t>
            </w:r>
          </w:p>
        </w:tc>
        <w:tc>
          <w:tcPr>
            <w:tcW w:w="688" w:type="pct"/>
            <w:vAlign w:val="center"/>
          </w:tcPr>
          <w:p w14:paraId="38C94D65" w14:textId="0403AB57"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1DAAF828" w14:textId="1BD0D50A" w:rsidR="00270193" w:rsidRPr="00EA7665" w:rsidRDefault="00FD7238" w:rsidP="00FD7238">
            <w:pPr>
              <w:jc w:val="both"/>
              <w:rPr>
                <w:rFonts w:ascii="宋体" w:hAnsi="宋体"/>
              </w:rPr>
            </w:pPr>
            <w:r w:rsidRPr="00EA7665">
              <w:rPr>
                <w:rFonts w:ascii="宋体" w:hAnsi="宋体" w:hint="eastAsia"/>
              </w:rPr>
              <w:t>上海</w:t>
            </w:r>
          </w:p>
        </w:tc>
        <w:tc>
          <w:tcPr>
            <w:tcW w:w="418" w:type="pct"/>
            <w:vAlign w:val="center"/>
          </w:tcPr>
          <w:p w14:paraId="42FECF8D" w14:textId="3589AF75"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446D36D4" w14:textId="0AB47A2B" w:rsidR="00270193" w:rsidRPr="00EA7665" w:rsidRDefault="00270193" w:rsidP="00FD7238">
            <w:pPr>
              <w:jc w:val="right"/>
              <w:rPr>
                <w:rFonts w:ascii="宋体" w:hAnsi="宋体"/>
              </w:rPr>
            </w:pPr>
          </w:p>
        </w:tc>
        <w:tc>
          <w:tcPr>
            <w:tcW w:w="482" w:type="pct"/>
            <w:vAlign w:val="center"/>
          </w:tcPr>
          <w:p w14:paraId="2CDD3E5B" w14:textId="387B7CF3"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EADECA5" w14:textId="74755A4E" w:rsidR="00270193" w:rsidRPr="00EA7665" w:rsidRDefault="00FD7238" w:rsidP="00FD7238">
            <w:pPr>
              <w:jc w:val="center"/>
              <w:rPr>
                <w:rFonts w:ascii="宋体" w:hAnsi="宋体"/>
              </w:rPr>
            </w:pPr>
            <w:r w:rsidRPr="00EA7665">
              <w:rPr>
                <w:rFonts w:ascii="宋体" w:hAnsi="宋体" w:hint="eastAsia"/>
              </w:rPr>
              <w:t>新设投资</w:t>
            </w:r>
          </w:p>
        </w:tc>
      </w:tr>
      <w:tr w:rsidR="00FD7238" w14:paraId="1D6E1066" w14:textId="77777777" w:rsidTr="00FD7238">
        <w:tc>
          <w:tcPr>
            <w:tcW w:w="1002" w:type="pct"/>
            <w:vAlign w:val="center"/>
          </w:tcPr>
          <w:p w14:paraId="6D6161B7" w14:textId="55164EFB" w:rsidR="00270193" w:rsidRPr="00EA7665" w:rsidRDefault="00FD7238" w:rsidP="00FD7238">
            <w:pPr>
              <w:jc w:val="both"/>
              <w:rPr>
                <w:rFonts w:ascii="宋体" w:hAnsi="宋体"/>
              </w:rPr>
            </w:pPr>
            <w:r w:rsidRPr="00EA7665">
              <w:rPr>
                <w:rFonts w:ascii="宋体" w:hAnsi="宋体" w:hint="eastAsia"/>
              </w:rPr>
              <w:t>科沃斯（西安）电器有限公司</w:t>
            </w:r>
          </w:p>
        </w:tc>
        <w:tc>
          <w:tcPr>
            <w:tcW w:w="657" w:type="pct"/>
            <w:vAlign w:val="center"/>
          </w:tcPr>
          <w:p w14:paraId="4BEE9C45" w14:textId="53E0DBB5" w:rsidR="00270193" w:rsidRPr="00EA7665" w:rsidRDefault="00FD7238" w:rsidP="00FD7238">
            <w:pPr>
              <w:jc w:val="center"/>
              <w:rPr>
                <w:rFonts w:ascii="宋体" w:hAnsi="宋体"/>
              </w:rPr>
            </w:pPr>
            <w:r w:rsidRPr="00EA7665">
              <w:rPr>
                <w:rFonts w:ascii="宋体" w:hAnsi="宋体" w:hint="eastAsia"/>
              </w:rPr>
              <w:t>陕西西安</w:t>
            </w:r>
          </w:p>
        </w:tc>
        <w:tc>
          <w:tcPr>
            <w:tcW w:w="688" w:type="pct"/>
            <w:vAlign w:val="center"/>
          </w:tcPr>
          <w:p w14:paraId="1BEDE766" w14:textId="74599780"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10D2EFDA" w14:textId="2C160728" w:rsidR="00270193" w:rsidRPr="00EA7665" w:rsidRDefault="00FD7238" w:rsidP="00FD7238">
            <w:pPr>
              <w:jc w:val="both"/>
              <w:rPr>
                <w:rFonts w:ascii="宋体" w:hAnsi="宋体"/>
              </w:rPr>
            </w:pPr>
            <w:r w:rsidRPr="00EA7665">
              <w:rPr>
                <w:rFonts w:ascii="宋体" w:hAnsi="宋体" w:hint="eastAsia"/>
              </w:rPr>
              <w:t>陕西西安</w:t>
            </w:r>
          </w:p>
        </w:tc>
        <w:tc>
          <w:tcPr>
            <w:tcW w:w="418" w:type="pct"/>
            <w:vAlign w:val="center"/>
          </w:tcPr>
          <w:p w14:paraId="07482FBA" w14:textId="641D5488"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775BA884" w14:textId="48BF80C3" w:rsidR="00270193" w:rsidRPr="00EA7665" w:rsidRDefault="00270193" w:rsidP="00FD7238">
            <w:pPr>
              <w:jc w:val="right"/>
              <w:rPr>
                <w:rFonts w:ascii="宋体" w:hAnsi="宋体"/>
              </w:rPr>
            </w:pPr>
          </w:p>
        </w:tc>
        <w:tc>
          <w:tcPr>
            <w:tcW w:w="482" w:type="pct"/>
            <w:vAlign w:val="center"/>
          </w:tcPr>
          <w:p w14:paraId="125CC7C4" w14:textId="57AFCF1C"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0C686EC4" w14:textId="0EA95C50" w:rsidR="00270193" w:rsidRPr="00EA7665" w:rsidRDefault="00FD7238" w:rsidP="00FD7238">
            <w:pPr>
              <w:jc w:val="center"/>
              <w:rPr>
                <w:rFonts w:ascii="宋体" w:hAnsi="宋体"/>
              </w:rPr>
            </w:pPr>
            <w:r w:rsidRPr="00EA7665">
              <w:rPr>
                <w:rFonts w:ascii="宋体" w:hAnsi="宋体" w:hint="eastAsia"/>
              </w:rPr>
              <w:t>新设投资</w:t>
            </w:r>
          </w:p>
        </w:tc>
      </w:tr>
      <w:tr w:rsidR="00FD7238" w14:paraId="06551886" w14:textId="77777777" w:rsidTr="00FD7238">
        <w:tc>
          <w:tcPr>
            <w:tcW w:w="1002" w:type="pct"/>
            <w:vAlign w:val="center"/>
          </w:tcPr>
          <w:p w14:paraId="2C5397C3" w14:textId="12471533" w:rsidR="00270193" w:rsidRPr="00EA7665" w:rsidRDefault="00FD7238" w:rsidP="00FD7238">
            <w:pPr>
              <w:jc w:val="both"/>
              <w:rPr>
                <w:rFonts w:ascii="宋体" w:hAnsi="宋体"/>
              </w:rPr>
            </w:pPr>
            <w:r w:rsidRPr="00EA7665">
              <w:rPr>
                <w:rFonts w:ascii="宋体" w:hAnsi="宋体" w:hint="eastAsia"/>
              </w:rPr>
              <w:t>科沃斯电器销售（太原）有限公司</w:t>
            </w:r>
          </w:p>
        </w:tc>
        <w:tc>
          <w:tcPr>
            <w:tcW w:w="657" w:type="pct"/>
            <w:vAlign w:val="center"/>
          </w:tcPr>
          <w:p w14:paraId="1DF1DA5A" w14:textId="4C04F87A" w:rsidR="00270193" w:rsidRPr="00EA7665" w:rsidRDefault="00FD7238" w:rsidP="00FD7238">
            <w:pPr>
              <w:jc w:val="center"/>
              <w:rPr>
                <w:rFonts w:ascii="宋体" w:hAnsi="宋体"/>
              </w:rPr>
            </w:pPr>
            <w:r w:rsidRPr="00EA7665">
              <w:rPr>
                <w:rFonts w:ascii="宋体" w:hAnsi="宋体" w:hint="eastAsia"/>
              </w:rPr>
              <w:t>山西太原</w:t>
            </w:r>
          </w:p>
        </w:tc>
        <w:tc>
          <w:tcPr>
            <w:tcW w:w="688" w:type="pct"/>
            <w:vAlign w:val="center"/>
          </w:tcPr>
          <w:p w14:paraId="62525F3F" w14:textId="75BD4DF0"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0D1CE8B4" w14:textId="7A63E66C" w:rsidR="00270193" w:rsidRPr="00EA7665" w:rsidRDefault="00FD7238" w:rsidP="00FD7238">
            <w:pPr>
              <w:jc w:val="both"/>
              <w:rPr>
                <w:rFonts w:ascii="宋体" w:hAnsi="宋体"/>
              </w:rPr>
            </w:pPr>
            <w:r w:rsidRPr="00EA7665">
              <w:rPr>
                <w:rFonts w:ascii="宋体" w:hAnsi="宋体" w:hint="eastAsia"/>
              </w:rPr>
              <w:t>山西太原</w:t>
            </w:r>
          </w:p>
        </w:tc>
        <w:tc>
          <w:tcPr>
            <w:tcW w:w="418" w:type="pct"/>
            <w:vAlign w:val="center"/>
          </w:tcPr>
          <w:p w14:paraId="2917FBB0" w14:textId="658BAF59"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81F4E8E" w14:textId="75BB9B11" w:rsidR="00270193" w:rsidRPr="00EA7665" w:rsidRDefault="00270193" w:rsidP="00FD7238">
            <w:pPr>
              <w:jc w:val="right"/>
              <w:rPr>
                <w:rFonts w:ascii="宋体" w:hAnsi="宋体"/>
              </w:rPr>
            </w:pPr>
          </w:p>
        </w:tc>
        <w:tc>
          <w:tcPr>
            <w:tcW w:w="482" w:type="pct"/>
            <w:vAlign w:val="center"/>
          </w:tcPr>
          <w:p w14:paraId="0415593C" w14:textId="4645163D"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20CF663" w14:textId="6372F28E" w:rsidR="00270193" w:rsidRPr="00EA7665" w:rsidRDefault="00FD7238" w:rsidP="00FD7238">
            <w:pPr>
              <w:jc w:val="center"/>
              <w:rPr>
                <w:rFonts w:ascii="宋体" w:hAnsi="宋体"/>
              </w:rPr>
            </w:pPr>
            <w:r w:rsidRPr="00EA7665">
              <w:rPr>
                <w:rFonts w:ascii="宋体" w:hAnsi="宋体" w:hint="eastAsia"/>
              </w:rPr>
              <w:t>新设投资</w:t>
            </w:r>
          </w:p>
        </w:tc>
      </w:tr>
      <w:tr w:rsidR="00FD7238" w14:paraId="094F296D" w14:textId="77777777" w:rsidTr="00FD7238">
        <w:tc>
          <w:tcPr>
            <w:tcW w:w="1002" w:type="pct"/>
            <w:vAlign w:val="center"/>
          </w:tcPr>
          <w:p w14:paraId="1DFC7A32" w14:textId="4BD02DF7" w:rsidR="00270193" w:rsidRPr="00EA7665" w:rsidRDefault="00FD7238" w:rsidP="00FD7238">
            <w:pPr>
              <w:jc w:val="both"/>
              <w:rPr>
                <w:rFonts w:ascii="宋体" w:hAnsi="宋体"/>
              </w:rPr>
            </w:pPr>
            <w:r w:rsidRPr="00EA7665">
              <w:rPr>
                <w:rFonts w:ascii="宋体" w:hAnsi="宋体" w:hint="eastAsia"/>
              </w:rPr>
              <w:t>科沃斯电器（厦门）有限公司</w:t>
            </w:r>
          </w:p>
        </w:tc>
        <w:tc>
          <w:tcPr>
            <w:tcW w:w="657" w:type="pct"/>
            <w:vAlign w:val="center"/>
          </w:tcPr>
          <w:p w14:paraId="79E87FF7" w14:textId="0C804AA7" w:rsidR="00270193" w:rsidRPr="00EA7665" w:rsidRDefault="00FD7238" w:rsidP="00FD7238">
            <w:pPr>
              <w:jc w:val="center"/>
              <w:rPr>
                <w:rFonts w:ascii="宋体" w:hAnsi="宋体"/>
              </w:rPr>
            </w:pPr>
            <w:r w:rsidRPr="00EA7665">
              <w:rPr>
                <w:rFonts w:ascii="宋体" w:hAnsi="宋体" w:hint="eastAsia"/>
              </w:rPr>
              <w:t>福建厦门</w:t>
            </w:r>
          </w:p>
        </w:tc>
        <w:tc>
          <w:tcPr>
            <w:tcW w:w="688" w:type="pct"/>
            <w:vAlign w:val="center"/>
          </w:tcPr>
          <w:p w14:paraId="67822296" w14:textId="30BCAE0E"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0675B813" w14:textId="516E0A34" w:rsidR="00270193" w:rsidRPr="00EA7665" w:rsidRDefault="00FD7238" w:rsidP="00FD7238">
            <w:pPr>
              <w:jc w:val="both"/>
              <w:rPr>
                <w:rFonts w:ascii="宋体" w:hAnsi="宋体"/>
              </w:rPr>
            </w:pPr>
            <w:r w:rsidRPr="00EA7665">
              <w:rPr>
                <w:rFonts w:ascii="宋体" w:hAnsi="宋体" w:hint="eastAsia"/>
              </w:rPr>
              <w:t>福建厦门</w:t>
            </w:r>
          </w:p>
        </w:tc>
        <w:tc>
          <w:tcPr>
            <w:tcW w:w="418" w:type="pct"/>
            <w:vAlign w:val="center"/>
          </w:tcPr>
          <w:p w14:paraId="6D2373BC" w14:textId="058A52CC"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041BF467" w14:textId="3938E066" w:rsidR="00270193" w:rsidRPr="00EA7665" w:rsidRDefault="00270193" w:rsidP="00FD7238">
            <w:pPr>
              <w:jc w:val="right"/>
              <w:rPr>
                <w:rFonts w:ascii="宋体" w:hAnsi="宋体"/>
              </w:rPr>
            </w:pPr>
          </w:p>
        </w:tc>
        <w:tc>
          <w:tcPr>
            <w:tcW w:w="482" w:type="pct"/>
            <w:vAlign w:val="center"/>
          </w:tcPr>
          <w:p w14:paraId="3F7BC5B2" w14:textId="0C6BBD19"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0A5C12F0" w14:textId="1C4225E6" w:rsidR="00270193" w:rsidRPr="00EA7665" w:rsidRDefault="00FD7238" w:rsidP="00FD7238">
            <w:pPr>
              <w:jc w:val="center"/>
              <w:rPr>
                <w:rFonts w:ascii="宋体" w:hAnsi="宋体"/>
              </w:rPr>
            </w:pPr>
            <w:r w:rsidRPr="00EA7665">
              <w:rPr>
                <w:rFonts w:ascii="宋体" w:hAnsi="宋体" w:hint="eastAsia"/>
              </w:rPr>
              <w:t>新设投资</w:t>
            </w:r>
          </w:p>
        </w:tc>
      </w:tr>
      <w:tr w:rsidR="00FD7238" w14:paraId="7A763740" w14:textId="77777777" w:rsidTr="00FD7238">
        <w:tc>
          <w:tcPr>
            <w:tcW w:w="1002" w:type="pct"/>
            <w:vAlign w:val="center"/>
          </w:tcPr>
          <w:p w14:paraId="5B142C5F" w14:textId="30B4BCC6" w:rsidR="00270193" w:rsidRPr="00EA7665" w:rsidRDefault="00FD7238" w:rsidP="00FD7238">
            <w:pPr>
              <w:jc w:val="both"/>
              <w:rPr>
                <w:rFonts w:ascii="宋体" w:hAnsi="宋体"/>
              </w:rPr>
            </w:pPr>
            <w:r w:rsidRPr="00EA7665">
              <w:rPr>
                <w:rFonts w:ascii="宋体" w:hAnsi="宋体" w:hint="eastAsia"/>
              </w:rPr>
              <w:t>添可电器销售（太原）有限公司</w:t>
            </w:r>
          </w:p>
        </w:tc>
        <w:tc>
          <w:tcPr>
            <w:tcW w:w="657" w:type="pct"/>
            <w:vAlign w:val="center"/>
          </w:tcPr>
          <w:p w14:paraId="2FF71BA5" w14:textId="20BAD811" w:rsidR="00270193" w:rsidRPr="00EA7665" w:rsidRDefault="00FD7238" w:rsidP="00FD7238">
            <w:pPr>
              <w:jc w:val="center"/>
              <w:rPr>
                <w:rFonts w:ascii="宋体" w:hAnsi="宋体"/>
              </w:rPr>
            </w:pPr>
            <w:r w:rsidRPr="00EA7665">
              <w:rPr>
                <w:rFonts w:ascii="宋体" w:hAnsi="宋体" w:hint="eastAsia"/>
              </w:rPr>
              <w:t>山西太原</w:t>
            </w:r>
          </w:p>
        </w:tc>
        <w:tc>
          <w:tcPr>
            <w:tcW w:w="688" w:type="pct"/>
            <w:vAlign w:val="center"/>
          </w:tcPr>
          <w:p w14:paraId="35EC4855" w14:textId="3AFFB960"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449FB1FB" w14:textId="7F77705D" w:rsidR="00270193" w:rsidRPr="00EA7665" w:rsidRDefault="00FD7238" w:rsidP="00FD7238">
            <w:pPr>
              <w:jc w:val="both"/>
              <w:rPr>
                <w:rFonts w:ascii="宋体" w:hAnsi="宋体"/>
              </w:rPr>
            </w:pPr>
            <w:r w:rsidRPr="00EA7665">
              <w:rPr>
                <w:rFonts w:ascii="宋体" w:hAnsi="宋体" w:hint="eastAsia"/>
              </w:rPr>
              <w:t>山西太原</w:t>
            </w:r>
          </w:p>
        </w:tc>
        <w:tc>
          <w:tcPr>
            <w:tcW w:w="418" w:type="pct"/>
            <w:vAlign w:val="center"/>
          </w:tcPr>
          <w:p w14:paraId="3D7BC080" w14:textId="241E8D7B"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4F94D1EE" w14:textId="56058165" w:rsidR="00270193" w:rsidRPr="00EA7665" w:rsidRDefault="00270193" w:rsidP="00FD7238">
            <w:pPr>
              <w:jc w:val="right"/>
              <w:rPr>
                <w:rFonts w:ascii="宋体" w:hAnsi="宋体"/>
              </w:rPr>
            </w:pPr>
          </w:p>
        </w:tc>
        <w:tc>
          <w:tcPr>
            <w:tcW w:w="482" w:type="pct"/>
            <w:vAlign w:val="center"/>
          </w:tcPr>
          <w:p w14:paraId="1B4672BA" w14:textId="36D0C887"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78AC062F" w14:textId="02A9A176" w:rsidR="00270193" w:rsidRPr="00EA7665" w:rsidRDefault="00FD7238" w:rsidP="00FD7238">
            <w:pPr>
              <w:jc w:val="center"/>
              <w:rPr>
                <w:rFonts w:ascii="宋体" w:hAnsi="宋体"/>
              </w:rPr>
            </w:pPr>
            <w:r w:rsidRPr="00EA7665">
              <w:rPr>
                <w:rFonts w:ascii="宋体" w:hAnsi="宋体" w:hint="eastAsia"/>
              </w:rPr>
              <w:t>新设投资</w:t>
            </w:r>
          </w:p>
        </w:tc>
      </w:tr>
      <w:tr w:rsidR="00FD7238" w14:paraId="6D064F26" w14:textId="77777777" w:rsidTr="00FD7238">
        <w:tc>
          <w:tcPr>
            <w:tcW w:w="1002" w:type="pct"/>
            <w:vAlign w:val="center"/>
          </w:tcPr>
          <w:p w14:paraId="6908906E" w14:textId="40A3EB1B" w:rsidR="00270193" w:rsidRPr="00EA7665" w:rsidRDefault="00FD7238" w:rsidP="00FD7238">
            <w:pPr>
              <w:jc w:val="both"/>
              <w:rPr>
                <w:rFonts w:ascii="宋体" w:hAnsi="宋体"/>
              </w:rPr>
            </w:pPr>
            <w:r w:rsidRPr="00EA7665">
              <w:rPr>
                <w:rFonts w:ascii="宋体" w:hAnsi="宋体" w:hint="eastAsia"/>
              </w:rPr>
              <w:t>添可电器营销（苏州）有限公司</w:t>
            </w:r>
          </w:p>
        </w:tc>
        <w:tc>
          <w:tcPr>
            <w:tcW w:w="657" w:type="pct"/>
            <w:vAlign w:val="center"/>
          </w:tcPr>
          <w:p w14:paraId="0899B098" w14:textId="6B7F5056"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0B186886" w14:textId="0E39E8CF" w:rsidR="00270193" w:rsidRPr="00EA7665" w:rsidRDefault="00FD7238" w:rsidP="006E1D43">
            <w:pPr>
              <w:jc w:val="center"/>
              <w:rPr>
                <w:rFonts w:ascii="宋体" w:hAnsi="宋体"/>
              </w:rPr>
            </w:pPr>
            <w:r w:rsidRPr="00EA7665">
              <w:rPr>
                <w:rFonts w:ascii="宋体" w:hAnsi="宋体" w:hint="eastAsia"/>
              </w:rPr>
              <w:t>5000万元</w:t>
            </w:r>
          </w:p>
        </w:tc>
        <w:tc>
          <w:tcPr>
            <w:tcW w:w="622" w:type="pct"/>
            <w:vAlign w:val="center"/>
          </w:tcPr>
          <w:p w14:paraId="426EA416" w14:textId="5EA50086"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2999BDCE" w14:textId="7B11FEC6"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0A134B33" w14:textId="2C41DF74" w:rsidR="00270193" w:rsidRPr="00EA7665" w:rsidRDefault="00270193" w:rsidP="00FD7238">
            <w:pPr>
              <w:jc w:val="right"/>
              <w:rPr>
                <w:rFonts w:ascii="宋体" w:hAnsi="宋体"/>
              </w:rPr>
            </w:pPr>
          </w:p>
        </w:tc>
        <w:tc>
          <w:tcPr>
            <w:tcW w:w="482" w:type="pct"/>
            <w:vAlign w:val="center"/>
          </w:tcPr>
          <w:p w14:paraId="2138A252" w14:textId="3BEBC6A6"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14B7DF83" w14:textId="5F30A824" w:rsidR="00270193" w:rsidRPr="00EA7665" w:rsidRDefault="00FD7238" w:rsidP="00FD7238">
            <w:pPr>
              <w:jc w:val="center"/>
              <w:rPr>
                <w:rFonts w:ascii="宋体" w:hAnsi="宋体"/>
              </w:rPr>
            </w:pPr>
            <w:r w:rsidRPr="00EA7665">
              <w:rPr>
                <w:rFonts w:ascii="宋体" w:hAnsi="宋体" w:hint="eastAsia"/>
              </w:rPr>
              <w:t>新设投资</w:t>
            </w:r>
          </w:p>
        </w:tc>
      </w:tr>
      <w:tr w:rsidR="00FD7238" w14:paraId="35E63E42" w14:textId="77777777" w:rsidTr="00FD7238">
        <w:tc>
          <w:tcPr>
            <w:tcW w:w="1002" w:type="pct"/>
            <w:vAlign w:val="center"/>
          </w:tcPr>
          <w:p w14:paraId="5B267737" w14:textId="68AF651C" w:rsidR="00270193" w:rsidRPr="00EA7665" w:rsidRDefault="00FD7238" w:rsidP="00FD7238">
            <w:pPr>
              <w:jc w:val="both"/>
              <w:rPr>
                <w:rFonts w:ascii="宋体" w:hAnsi="宋体"/>
              </w:rPr>
            </w:pPr>
            <w:r w:rsidRPr="00EA7665">
              <w:rPr>
                <w:rFonts w:ascii="宋体" w:hAnsi="宋体" w:hint="eastAsia"/>
              </w:rPr>
              <w:t>添可（西安）电器有限公司</w:t>
            </w:r>
          </w:p>
        </w:tc>
        <w:tc>
          <w:tcPr>
            <w:tcW w:w="657" w:type="pct"/>
            <w:vAlign w:val="center"/>
          </w:tcPr>
          <w:p w14:paraId="6DB86314" w14:textId="2BC6E2ED" w:rsidR="00270193" w:rsidRPr="00EA7665" w:rsidRDefault="00FD7238" w:rsidP="00FD7238">
            <w:pPr>
              <w:jc w:val="center"/>
              <w:rPr>
                <w:rFonts w:ascii="宋体" w:hAnsi="宋体"/>
              </w:rPr>
            </w:pPr>
            <w:r w:rsidRPr="00EA7665">
              <w:rPr>
                <w:rFonts w:ascii="宋体" w:hAnsi="宋体" w:hint="eastAsia"/>
              </w:rPr>
              <w:t>陕西西安</w:t>
            </w:r>
          </w:p>
        </w:tc>
        <w:tc>
          <w:tcPr>
            <w:tcW w:w="688" w:type="pct"/>
            <w:vAlign w:val="center"/>
          </w:tcPr>
          <w:p w14:paraId="55BDD7E5" w14:textId="07FC6C54"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6F10601A" w14:textId="79D477E7" w:rsidR="00270193" w:rsidRPr="00EA7665" w:rsidRDefault="00FD7238" w:rsidP="00FD7238">
            <w:pPr>
              <w:jc w:val="both"/>
              <w:rPr>
                <w:rFonts w:ascii="宋体" w:hAnsi="宋体"/>
              </w:rPr>
            </w:pPr>
            <w:r w:rsidRPr="00EA7665">
              <w:rPr>
                <w:rFonts w:ascii="宋体" w:hAnsi="宋体" w:hint="eastAsia"/>
              </w:rPr>
              <w:t>陕西西安</w:t>
            </w:r>
          </w:p>
        </w:tc>
        <w:tc>
          <w:tcPr>
            <w:tcW w:w="418" w:type="pct"/>
            <w:vAlign w:val="center"/>
          </w:tcPr>
          <w:p w14:paraId="6243C592" w14:textId="6708CB42"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5CFF6341" w14:textId="76261DDC" w:rsidR="00270193" w:rsidRPr="00EA7665" w:rsidRDefault="00270193" w:rsidP="00FD7238">
            <w:pPr>
              <w:jc w:val="right"/>
              <w:rPr>
                <w:rFonts w:ascii="宋体" w:hAnsi="宋体"/>
              </w:rPr>
            </w:pPr>
          </w:p>
        </w:tc>
        <w:tc>
          <w:tcPr>
            <w:tcW w:w="482" w:type="pct"/>
            <w:vAlign w:val="center"/>
          </w:tcPr>
          <w:p w14:paraId="4C8FA00F" w14:textId="2C57232F"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CFC4B6C" w14:textId="25ED8F7A" w:rsidR="00270193" w:rsidRPr="00EA7665" w:rsidRDefault="00FD7238" w:rsidP="00FD7238">
            <w:pPr>
              <w:jc w:val="center"/>
              <w:rPr>
                <w:rFonts w:ascii="宋体" w:hAnsi="宋体"/>
              </w:rPr>
            </w:pPr>
            <w:r w:rsidRPr="00EA7665">
              <w:rPr>
                <w:rFonts w:ascii="宋体" w:hAnsi="宋体" w:hint="eastAsia"/>
              </w:rPr>
              <w:t>新设投资</w:t>
            </w:r>
          </w:p>
        </w:tc>
      </w:tr>
      <w:tr w:rsidR="00FD7238" w14:paraId="025B8F03" w14:textId="77777777" w:rsidTr="00FD7238">
        <w:tc>
          <w:tcPr>
            <w:tcW w:w="1002" w:type="pct"/>
            <w:vAlign w:val="center"/>
          </w:tcPr>
          <w:p w14:paraId="42F22BAD" w14:textId="25A60726" w:rsidR="00270193" w:rsidRPr="00EA7665" w:rsidRDefault="00FD7238" w:rsidP="00FD7238">
            <w:pPr>
              <w:jc w:val="both"/>
              <w:rPr>
                <w:rFonts w:ascii="宋体" w:hAnsi="宋体"/>
              </w:rPr>
            </w:pPr>
            <w:r w:rsidRPr="00EA7665">
              <w:rPr>
                <w:rFonts w:ascii="宋体" w:hAnsi="宋体" w:hint="eastAsia"/>
              </w:rPr>
              <w:t>添可电器（泉州）有限公司</w:t>
            </w:r>
          </w:p>
        </w:tc>
        <w:tc>
          <w:tcPr>
            <w:tcW w:w="657" w:type="pct"/>
            <w:vAlign w:val="center"/>
          </w:tcPr>
          <w:p w14:paraId="5F826352" w14:textId="6D6D0FBF" w:rsidR="00270193" w:rsidRPr="00EA7665" w:rsidRDefault="00FD7238" w:rsidP="00FD7238">
            <w:pPr>
              <w:jc w:val="center"/>
              <w:rPr>
                <w:rFonts w:ascii="宋体" w:hAnsi="宋体"/>
              </w:rPr>
            </w:pPr>
            <w:r w:rsidRPr="00EA7665">
              <w:rPr>
                <w:rFonts w:ascii="宋体" w:hAnsi="宋体" w:hint="eastAsia"/>
              </w:rPr>
              <w:t>福建泉州</w:t>
            </w:r>
          </w:p>
        </w:tc>
        <w:tc>
          <w:tcPr>
            <w:tcW w:w="688" w:type="pct"/>
            <w:vAlign w:val="center"/>
          </w:tcPr>
          <w:p w14:paraId="282928B7" w14:textId="0C021584"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4E0BCBD9" w14:textId="470017A2" w:rsidR="00270193" w:rsidRPr="00EA7665" w:rsidRDefault="00FD7238" w:rsidP="00FD7238">
            <w:pPr>
              <w:jc w:val="both"/>
              <w:rPr>
                <w:rFonts w:ascii="宋体" w:hAnsi="宋体"/>
              </w:rPr>
            </w:pPr>
            <w:r w:rsidRPr="00EA7665">
              <w:rPr>
                <w:rFonts w:ascii="宋体" w:hAnsi="宋体" w:hint="eastAsia"/>
              </w:rPr>
              <w:t>福建泉州</w:t>
            </w:r>
          </w:p>
        </w:tc>
        <w:tc>
          <w:tcPr>
            <w:tcW w:w="418" w:type="pct"/>
            <w:vAlign w:val="center"/>
          </w:tcPr>
          <w:p w14:paraId="359815BB" w14:textId="699781E8"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6866EDE" w14:textId="2F546E05" w:rsidR="00270193" w:rsidRPr="00EA7665" w:rsidRDefault="00270193" w:rsidP="00FD7238">
            <w:pPr>
              <w:jc w:val="right"/>
              <w:rPr>
                <w:rFonts w:ascii="宋体" w:hAnsi="宋体"/>
              </w:rPr>
            </w:pPr>
          </w:p>
        </w:tc>
        <w:tc>
          <w:tcPr>
            <w:tcW w:w="482" w:type="pct"/>
            <w:vAlign w:val="center"/>
          </w:tcPr>
          <w:p w14:paraId="0E57FC84" w14:textId="12F9ACC6"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07EFA77" w14:textId="0F65EEE4" w:rsidR="00270193" w:rsidRPr="00EA7665" w:rsidRDefault="00FD7238" w:rsidP="00FD7238">
            <w:pPr>
              <w:jc w:val="center"/>
              <w:rPr>
                <w:rFonts w:ascii="宋体" w:hAnsi="宋体"/>
              </w:rPr>
            </w:pPr>
            <w:r w:rsidRPr="00EA7665">
              <w:rPr>
                <w:rFonts w:ascii="宋体" w:hAnsi="宋体" w:hint="eastAsia"/>
              </w:rPr>
              <w:t>新设投资</w:t>
            </w:r>
          </w:p>
        </w:tc>
      </w:tr>
      <w:tr w:rsidR="00FD7238" w14:paraId="6DF99E44" w14:textId="77777777" w:rsidTr="00FD7238">
        <w:tc>
          <w:tcPr>
            <w:tcW w:w="1002" w:type="pct"/>
            <w:vAlign w:val="center"/>
          </w:tcPr>
          <w:p w14:paraId="2C4A0A50" w14:textId="548A54D4" w:rsidR="00270193" w:rsidRPr="00EA7665" w:rsidRDefault="00FD7238" w:rsidP="00FD7238">
            <w:pPr>
              <w:jc w:val="both"/>
              <w:rPr>
                <w:rFonts w:ascii="宋体" w:hAnsi="宋体"/>
              </w:rPr>
            </w:pPr>
            <w:r w:rsidRPr="00EA7665">
              <w:rPr>
                <w:rFonts w:ascii="宋体" w:hAnsi="宋体" w:hint="eastAsia"/>
              </w:rPr>
              <w:t>添可（武汉）电器有限公司</w:t>
            </w:r>
          </w:p>
        </w:tc>
        <w:tc>
          <w:tcPr>
            <w:tcW w:w="657" w:type="pct"/>
            <w:vAlign w:val="center"/>
          </w:tcPr>
          <w:p w14:paraId="2F7A5BC1" w14:textId="59E5251A" w:rsidR="00270193" w:rsidRPr="00EA7665" w:rsidRDefault="00FD7238" w:rsidP="00FD7238">
            <w:pPr>
              <w:jc w:val="center"/>
              <w:rPr>
                <w:rFonts w:ascii="宋体" w:hAnsi="宋体"/>
              </w:rPr>
            </w:pPr>
            <w:r w:rsidRPr="00EA7665">
              <w:rPr>
                <w:rFonts w:ascii="宋体" w:hAnsi="宋体" w:hint="eastAsia"/>
              </w:rPr>
              <w:t>湖北武汉</w:t>
            </w:r>
          </w:p>
        </w:tc>
        <w:tc>
          <w:tcPr>
            <w:tcW w:w="688" w:type="pct"/>
            <w:vAlign w:val="center"/>
          </w:tcPr>
          <w:p w14:paraId="041ED9E7" w14:textId="46CD395A"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2E9A1DC7" w14:textId="4A1E028B" w:rsidR="00270193" w:rsidRPr="00EA7665" w:rsidRDefault="00FD7238" w:rsidP="00FD7238">
            <w:pPr>
              <w:jc w:val="both"/>
              <w:rPr>
                <w:rFonts w:ascii="宋体" w:hAnsi="宋体"/>
              </w:rPr>
            </w:pPr>
            <w:r w:rsidRPr="00EA7665">
              <w:rPr>
                <w:rFonts w:ascii="宋体" w:hAnsi="宋体" w:hint="eastAsia"/>
              </w:rPr>
              <w:t>湖北武汉</w:t>
            </w:r>
          </w:p>
        </w:tc>
        <w:tc>
          <w:tcPr>
            <w:tcW w:w="418" w:type="pct"/>
            <w:vAlign w:val="center"/>
          </w:tcPr>
          <w:p w14:paraId="6975313C" w14:textId="7C5467F5"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4FEEB1BF" w14:textId="550D7B46" w:rsidR="00270193" w:rsidRPr="00EA7665" w:rsidRDefault="00270193" w:rsidP="00FD7238">
            <w:pPr>
              <w:jc w:val="right"/>
              <w:rPr>
                <w:rFonts w:ascii="宋体" w:hAnsi="宋体"/>
              </w:rPr>
            </w:pPr>
          </w:p>
        </w:tc>
        <w:tc>
          <w:tcPr>
            <w:tcW w:w="482" w:type="pct"/>
            <w:vAlign w:val="center"/>
          </w:tcPr>
          <w:p w14:paraId="1325DC42" w14:textId="23EBE505"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2E7F8AB9" w14:textId="2BBDC423" w:rsidR="00270193" w:rsidRPr="00EA7665" w:rsidRDefault="00FD7238" w:rsidP="00FD7238">
            <w:pPr>
              <w:jc w:val="center"/>
              <w:rPr>
                <w:rFonts w:ascii="宋体" w:hAnsi="宋体"/>
              </w:rPr>
            </w:pPr>
            <w:r w:rsidRPr="00EA7665">
              <w:rPr>
                <w:rFonts w:ascii="宋体" w:hAnsi="宋体" w:hint="eastAsia"/>
              </w:rPr>
              <w:t>新设投资</w:t>
            </w:r>
          </w:p>
        </w:tc>
      </w:tr>
      <w:tr w:rsidR="00FD7238" w14:paraId="2767666F" w14:textId="77777777" w:rsidTr="00FD7238">
        <w:tc>
          <w:tcPr>
            <w:tcW w:w="1002" w:type="pct"/>
            <w:vAlign w:val="center"/>
          </w:tcPr>
          <w:p w14:paraId="68CC3C39" w14:textId="2A1A4BF5" w:rsidR="00270193" w:rsidRPr="00EA7665" w:rsidRDefault="00FD7238" w:rsidP="00FD7238">
            <w:pPr>
              <w:jc w:val="both"/>
              <w:rPr>
                <w:rFonts w:ascii="宋体" w:hAnsi="宋体"/>
              </w:rPr>
            </w:pPr>
            <w:r w:rsidRPr="00EA7665">
              <w:rPr>
                <w:rFonts w:ascii="宋体" w:hAnsi="宋体" w:hint="eastAsia"/>
              </w:rPr>
              <w:t>科沃斯电器（莆田）有限公司</w:t>
            </w:r>
          </w:p>
        </w:tc>
        <w:tc>
          <w:tcPr>
            <w:tcW w:w="657" w:type="pct"/>
            <w:vAlign w:val="center"/>
          </w:tcPr>
          <w:p w14:paraId="7E2F4D64" w14:textId="4DE0B64B" w:rsidR="00270193" w:rsidRPr="00EA7665" w:rsidRDefault="00FD7238" w:rsidP="00FD7238">
            <w:pPr>
              <w:jc w:val="center"/>
              <w:rPr>
                <w:rFonts w:ascii="宋体" w:hAnsi="宋体"/>
              </w:rPr>
            </w:pPr>
            <w:r w:rsidRPr="00EA7665">
              <w:rPr>
                <w:rFonts w:ascii="宋体" w:hAnsi="宋体" w:hint="eastAsia"/>
              </w:rPr>
              <w:t>福建莆田</w:t>
            </w:r>
          </w:p>
        </w:tc>
        <w:tc>
          <w:tcPr>
            <w:tcW w:w="688" w:type="pct"/>
            <w:vAlign w:val="center"/>
          </w:tcPr>
          <w:p w14:paraId="77B8EABD" w14:textId="40BE2F3E"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0C1246C8" w14:textId="5B2728C0" w:rsidR="00270193" w:rsidRPr="00EA7665" w:rsidRDefault="00FD7238" w:rsidP="00FD7238">
            <w:pPr>
              <w:jc w:val="both"/>
              <w:rPr>
                <w:rFonts w:ascii="宋体" w:hAnsi="宋体"/>
              </w:rPr>
            </w:pPr>
            <w:r w:rsidRPr="00EA7665">
              <w:rPr>
                <w:rFonts w:ascii="宋体" w:hAnsi="宋体" w:hint="eastAsia"/>
              </w:rPr>
              <w:t>福建莆田</w:t>
            </w:r>
          </w:p>
        </w:tc>
        <w:tc>
          <w:tcPr>
            <w:tcW w:w="418" w:type="pct"/>
            <w:vAlign w:val="center"/>
          </w:tcPr>
          <w:p w14:paraId="34320C59" w14:textId="085335AE"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7F1073D1" w14:textId="013F14E2" w:rsidR="00270193" w:rsidRPr="00EA7665" w:rsidRDefault="00270193" w:rsidP="00FD7238">
            <w:pPr>
              <w:jc w:val="right"/>
              <w:rPr>
                <w:rFonts w:ascii="宋体" w:hAnsi="宋体"/>
              </w:rPr>
            </w:pPr>
          </w:p>
        </w:tc>
        <w:tc>
          <w:tcPr>
            <w:tcW w:w="482" w:type="pct"/>
            <w:vAlign w:val="center"/>
          </w:tcPr>
          <w:p w14:paraId="35380FB0" w14:textId="3BB7E0E1"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2BEA908" w14:textId="183ADFBF" w:rsidR="00270193" w:rsidRPr="00EA7665" w:rsidRDefault="00FD7238" w:rsidP="00FD7238">
            <w:pPr>
              <w:jc w:val="center"/>
              <w:rPr>
                <w:rFonts w:ascii="宋体" w:hAnsi="宋体"/>
              </w:rPr>
            </w:pPr>
            <w:r w:rsidRPr="00EA7665">
              <w:rPr>
                <w:rFonts w:ascii="宋体" w:hAnsi="宋体" w:hint="eastAsia"/>
              </w:rPr>
              <w:t>新设投资</w:t>
            </w:r>
          </w:p>
        </w:tc>
      </w:tr>
      <w:tr w:rsidR="00FD7238" w14:paraId="5BE10BBC" w14:textId="77777777" w:rsidTr="00FD7238">
        <w:tc>
          <w:tcPr>
            <w:tcW w:w="1002" w:type="pct"/>
            <w:vAlign w:val="center"/>
          </w:tcPr>
          <w:p w14:paraId="520EF46C" w14:textId="25A66B38" w:rsidR="00270193" w:rsidRPr="00EA7665" w:rsidRDefault="00FD7238" w:rsidP="00FD7238">
            <w:pPr>
              <w:jc w:val="both"/>
              <w:rPr>
                <w:rFonts w:ascii="宋体" w:hAnsi="宋体"/>
              </w:rPr>
            </w:pPr>
            <w:r w:rsidRPr="00EA7665">
              <w:rPr>
                <w:rFonts w:ascii="宋体" w:hAnsi="宋体" w:hint="eastAsia"/>
              </w:rPr>
              <w:t>科沃斯电器（漳州）有限公司</w:t>
            </w:r>
          </w:p>
        </w:tc>
        <w:tc>
          <w:tcPr>
            <w:tcW w:w="657" w:type="pct"/>
            <w:vAlign w:val="center"/>
          </w:tcPr>
          <w:p w14:paraId="22C3AE46" w14:textId="7C6C0C19" w:rsidR="00270193" w:rsidRPr="00EA7665" w:rsidRDefault="00FD7238" w:rsidP="00FD7238">
            <w:pPr>
              <w:jc w:val="center"/>
              <w:rPr>
                <w:rFonts w:ascii="宋体" w:hAnsi="宋体"/>
              </w:rPr>
            </w:pPr>
            <w:r w:rsidRPr="00EA7665">
              <w:rPr>
                <w:rFonts w:ascii="宋体" w:hAnsi="宋体" w:hint="eastAsia"/>
              </w:rPr>
              <w:t>福建漳州</w:t>
            </w:r>
          </w:p>
        </w:tc>
        <w:tc>
          <w:tcPr>
            <w:tcW w:w="688" w:type="pct"/>
            <w:vAlign w:val="center"/>
          </w:tcPr>
          <w:p w14:paraId="48018181" w14:textId="5819033B"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7CD2160A" w14:textId="529DDADB" w:rsidR="00270193" w:rsidRPr="00EA7665" w:rsidRDefault="00FD7238" w:rsidP="00FD7238">
            <w:pPr>
              <w:jc w:val="both"/>
              <w:rPr>
                <w:rFonts w:ascii="宋体" w:hAnsi="宋体"/>
              </w:rPr>
            </w:pPr>
            <w:r w:rsidRPr="00EA7665">
              <w:rPr>
                <w:rFonts w:ascii="宋体" w:hAnsi="宋体" w:hint="eastAsia"/>
              </w:rPr>
              <w:t>福建漳州</w:t>
            </w:r>
          </w:p>
        </w:tc>
        <w:tc>
          <w:tcPr>
            <w:tcW w:w="418" w:type="pct"/>
            <w:vAlign w:val="center"/>
          </w:tcPr>
          <w:p w14:paraId="22A47838" w14:textId="0CE1D708"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AA4B61E" w14:textId="6C10DD84" w:rsidR="00270193" w:rsidRPr="00EA7665" w:rsidRDefault="00270193" w:rsidP="00FD7238">
            <w:pPr>
              <w:jc w:val="right"/>
              <w:rPr>
                <w:rFonts w:ascii="宋体" w:hAnsi="宋体"/>
              </w:rPr>
            </w:pPr>
          </w:p>
        </w:tc>
        <w:tc>
          <w:tcPr>
            <w:tcW w:w="482" w:type="pct"/>
            <w:vAlign w:val="center"/>
          </w:tcPr>
          <w:p w14:paraId="3BEB5219" w14:textId="43588741"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DB96192" w14:textId="36499D5C" w:rsidR="00270193" w:rsidRPr="00EA7665" w:rsidRDefault="00FD7238" w:rsidP="00FD7238">
            <w:pPr>
              <w:jc w:val="center"/>
              <w:rPr>
                <w:rFonts w:ascii="宋体" w:hAnsi="宋体"/>
              </w:rPr>
            </w:pPr>
            <w:r w:rsidRPr="00EA7665">
              <w:rPr>
                <w:rFonts w:ascii="宋体" w:hAnsi="宋体" w:hint="eastAsia"/>
              </w:rPr>
              <w:t>新设投资</w:t>
            </w:r>
          </w:p>
        </w:tc>
      </w:tr>
      <w:tr w:rsidR="00FD7238" w14:paraId="05F69906" w14:textId="77777777" w:rsidTr="00FD7238">
        <w:tc>
          <w:tcPr>
            <w:tcW w:w="1002" w:type="pct"/>
            <w:vAlign w:val="center"/>
          </w:tcPr>
          <w:p w14:paraId="65169F85" w14:textId="4126969B" w:rsidR="00270193" w:rsidRPr="00EA7665" w:rsidRDefault="00FD7238" w:rsidP="00FD7238">
            <w:pPr>
              <w:jc w:val="both"/>
              <w:rPr>
                <w:rFonts w:ascii="宋体" w:hAnsi="宋体"/>
              </w:rPr>
            </w:pPr>
            <w:r w:rsidRPr="00EA7665">
              <w:rPr>
                <w:rFonts w:ascii="宋体" w:hAnsi="宋体" w:hint="eastAsia"/>
              </w:rPr>
              <w:t>科沃斯电器（泉州）有限公司</w:t>
            </w:r>
          </w:p>
        </w:tc>
        <w:tc>
          <w:tcPr>
            <w:tcW w:w="657" w:type="pct"/>
            <w:vAlign w:val="center"/>
          </w:tcPr>
          <w:p w14:paraId="2FF2ABC0" w14:textId="006C9D64" w:rsidR="00270193" w:rsidRPr="00EA7665" w:rsidRDefault="00FD7238" w:rsidP="00FD7238">
            <w:pPr>
              <w:jc w:val="center"/>
              <w:rPr>
                <w:rFonts w:ascii="宋体" w:hAnsi="宋体"/>
              </w:rPr>
            </w:pPr>
            <w:r w:rsidRPr="00EA7665">
              <w:rPr>
                <w:rFonts w:ascii="宋体" w:hAnsi="宋体" w:hint="eastAsia"/>
              </w:rPr>
              <w:t>福建泉州</w:t>
            </w:r>
          </w:p>
        </w:tc>
        <w:tc>
          <w:tcPr>
            <w:tcW w:w="688" w:type="pct"/>
            <w:vAlign w:val="center"/>
          </w:tcPr>
          <w:p w14:paraId="0BB3B6F3" w14:textId="61DEBA13"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087E45B9" w14:textId="38956650" w:rsidR="00270193" w:rsidRPr="00EA7665" w:rsidRDefault="00FD7238" w:rsidP="00FD7238">
            <w:pPr>
              <w:jc w:val="both"/>
              <w:rPr>
                <w:rFonts w:ascii="宋体" w:hAnsi="宋体"/>
              </w:rPr>
            </w:pPr>
            <w:r w:rsidRPr="00EA7665">
              <w:rPr>
                <w:rFonts w:ascii="宋体" w:hAnsi="宋体" w:hint="eastAsia"/>
              </w:rPr>
              <w:t>福建泉州</w:t>
            </w:r>
          </w:p>
        </w:tc>
        <w:tc>
          <w:tcPr>
            <w:tcW w:w="418" w:type="pct"/>
            <w:vAlign w:val="center"/>
          </w:tcPr>
          <w:p w14:paraId="6F457B95" w14:textId="5682D038"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57A2F7DE" w14:textId="5E0F12BB" w:rsidR="00270193" w:rsidRPr="00EA7665" w:rsidRDefault="00270193" w:rsidP="00FD7238">
            <w:pPr>
              <w:jc w:val="right"/>
              <w:rPr>
                <w:rFonts w:ascii="宋体" w:hAnsi="宋体"/>
              </w:rPr>
            </w:pPr>
          </w:p>
        </w:tc>
        <w:tc>
          <w:tcPr>
            <w:tcW w:w="482" w:type="pct"/>
            <w:vAlign w:val="center"/>
          </w:tcPr>
          <w:p w14:paraId="220BD97D" w14:textId="4D07A76C"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BA36215" w14:textId="39AEB439" w:rsidR="00270193" w:rsidRPr="00EA7665" w:rsidRDefault="00FD7238" w:rsidP="00FD7238">
            <w:pPr>
              <w:jc w:val="center"/>
              <w:rPr>
                <w:rFonts w:ascii="宋体" w:hAnsi="宋体"/>
              </w:rPr>
            </w:pPr>
            <w:r w:rsidRPr="00EA7665">
              <w:rPr>
                <w:rFonts w:ascii="宋体" w:hAnsi="宋体" w:hint="eastAsia"/>
              </w:rPr>
              <w:t>新设投资</w:t>
            </w:r>
          </w:p>
        </w:tc>
      </w:tr>
      <w:tr w:rsidR="00FD7238" w14:paraId="6EBDEE41" w14:textId="77777777" w:rsidTr="00FD7238">
        <w:tc>
          <w:tcPr>
            <w:tcW w:w="1002" w:type="pct"/>
            <w:vAlign w:val="center"/>
          </w:tcPr>
          <w:p w14:paraId="15A7B96C" w14:textId="7E44CE50" w:rsidR="00270193" w:rsidRPr="00EA7665" w:rsidRDefault="00FD7238" w:rsidP="00FD7238">
            <w:pPr>
              <w:jc w:val="both"/>
              <w:rPr>
                <w:rFonts w:ascii="宋体" w:hAnsi="宋体"/>
              </w:rPr>
            </w:pPr>
            <w:r w:rsidRPr="00EA7665">
              <w:rPr>
                <w:rFonts w:ascii="宋体" w:hAnsi="宋体" w:hint="eastAsia"/>
              </w:rPr>
              <w:t>科沃斯电器（宁德）有限公司</w:t>
            </w:r>
          </w:p>
        </w:tc>
        <w:tc>
          <w:tcPr>
            <w:tcW w:w="657" w:type="pct"/>
            <w:vAlign w:val="center"/>
          </w:tcPr>
          <w:p w14:paraId="5E810F04" w14:textId="30ABCA93" w:rsidR="00270193" w:rsidRPr="00EA7665" w:rsidRDefault="00FD7238" w:rsidP="00FD7238">
            <w:pPr>
              <w:jc w:val="center"/>
              <w:rPr>
                <w:rFonts w:ascii="宋体" w:hAnsi="宋体"/>
              </w:rPr>
            </w:pPr>
            <w:r w:rsidRPr="00EA7665">
              <w:rPr>
                <w:rFonts w:ascii="宋体" w:hAnsi="宋体" w:hint="eastAsia"/>
              </w:rPr>
              <w:t>福建宁德</w:t>
            </w:r>
          </w:p>
        </w:tc>
        <w:tc>
          <w:tcPr>
            <w:tcW w:w="688" w:type="pct"/>
            <w:vAlign w:val="center"/>
          </w:tcPr>
          <w:p w14:paraId="182A01CB" w14:textId="49873874"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1E938D75" w14:textId="638D85D1" w:rsidR="00270193" w:rsidRPr="00EA7665" w:rsidRDefault="00FD7238" w:rsidP="00FD7238">
            <w:pPr>
              <w:jc w:val="both"/>
              <w:rPr>
                <w:rFonts w:ascii="宋体" w:hAnsi="宋体"/>
              </w:rPr>
            </w:pPr>
            <w:r w:rsidRPr="00EA7665">
              <w:rPr>
                <w:rFonts w:ascii="宋体" w:hAnsi="宋体" w:hint="eastAsia"/>
              </w:rPr>
              <w:t>福建宁德</w:t>
            </w:r>
          </w:p>
        </w:tc>
        <w:tc>
          <w:tcPr>
            <w:tcW w:w="418" w:type="pct"/>
            <w:vAlign w:val="center"/>
          </w:tcPr>
          <w:p w14:paraId="1DA68AA3" w14:textId="47538E4C"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9214D7C" w14:textId="034E6608" w:rsidR="00270193" w:rsidRPr="00EA7665" w:rsidRDefault="00270193" w:rsidP="00FD7238">
            <w:pPr>
              <w:jc w:val="right"/>
              <w:rPr>
                <w:rFonts w:ascii="宋体" w:hAnsi="宋体"/>
              </w:rPr>
            </w:pPr>
          </w:p>
        </w:tc>
        <w:tc>
          <w:tcPr>
            <w:tcW w:w="482" w:type="pct"/>
            <w:vAlign w:val="center"/>
          </w:tcPr>
          <w:p w14:paraId="2DA63F5A" w14:textId="3017012E"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5DD9271A" w14:textId="7D951AF2" w:rsidR="00270193" w:rsidRPr="00EA7665" w:rsidRDefault="00FD7238" w:rsidP="00FD7238">
            <w:pPr>
              <w:jc w:val="center"/>
              <w:rPr>
                <w:rFonts w:ascii="宋体" w:hAnsi="宋体"/>
              </w:rPr>
            </w:pPr>
            <w:r w:rsidRPr="00EA7665">
              <w:rPr>
                <w:rFonts w:ascii="宋体" w:hAnsi="宋体" w:hint="eastAsia"/>
              </w:rPr>
              <w:t>新设投资</w:t>
            </w:r>
          </w:p>
        </w:tc>
      </w:tr>
      <w:tr w:rsidR="00FD7238" w14:paraId="61CFEE74" w14:textId="77777777" w:rsidTr="00FD7238">
        <w:tc>
          <w:tcPr>
            <w:tcW w:w="1002" w:type="pct"/>
            <w:vAlign w:val="center"/>
          </w:tcPr>
          <w:p w14:paraId="44691471" w14:textId="5C37C2ED" w:rsidR="00270193" w:rsidRPr="00EA7665" w:rsidRDefault="00FD7238" w:rsidP="00FD7238">
            <w:pPr>
              <w:jc w:val="both"/>
              <w:rPr>
                <w:rFonts w:ascii="宋体" w:hAnsi="宋体"/>
              </w:rPr>
            </w:pPr>
            <w:r w:rsidRPr="00EA7665">
              <w:rPr>
                <w:rFonts w:ascii="宋体" w:hAnsi="宋体" w:hint="eastAsia"/>
              </w:rPr>
              <w:lastRenderedPageBreak/>
              <w:t>科沃斯电器（武汉）有限公司</w:t>
            </w:r>
          </w:p>
        </w:tc>
        <w:tc>
          <w:tcPr>
            <w:tcW w:w="657" w:type="pct"/>
            <w:vAlign w:val="center"/>
          </w:tcPr>
          <w:p w14:paraId="0E4200E8" w14:textId="623DF89B" w:rsidR="00270193" w:rsidRPr="00EA7665" w:rsidRDefault="00FD7238" w:rsidP="00FD7238">
            <w:pPr>
              <w:jc w:val="center"/>
              <w:rPr>
                <w:rFonts w:ascii="宋体" w:hAnsi="宋体"/>
              </w:rPr>
            </w:pPr>
            <w:r w:rsidRPr="00EA7665">
              <w:rPr>
                <w:rFonts w:ascii="宋体" w:hAnsi="宋体" w:hint="eastAsia"/>
              </w:rPr>
              <w:t>湖北武汉</w:t>
            </w:r>
          </w:p>
        </w:tc>
        <w:tc>
          <w:tcPr>
            <w:tcW w:w="688" w:type="pct"/>
            <w:vAlign w:val="center"/>
          </w:tcPr>
          <w:p w14:paraId="15296D32" w14:textId="7E772B78"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714ED161" w14:textId="3CCBA0A4" w:rsidR="00270193" w:rsidRPr="00EA7665" w:rsidRDefault="00FD7238" w:rsidP="00FD7238">
            <w:pPr>
              <w:jc w:val="both"/>
              <w:rPr>
                <w:rFonts w:ascii="宋体" w:hAnsi="宋体"/>
              </w:rPr>
            </w:pPr>
            <w:r w:rsidRPr="00EA7665">
              <w:rPr>
                <w:rFonts w:ascii="宋体" w:hAnsi="宋体" w:hint="eastAsia"/>
              </w:rPr>
              <w:t>湖北武汉</w:t>
            </w:r>
          </w:p>
        </w:tc>
        <w:tc>
          <w:tcPr>
            <w:tcW w:w="418" w:type="pct"/>
            <w:vAlign w:val="center"/>
          </w:tcPr>
          <w:p w14:paraId="77C37B9C" w14:textId="6ADE8BC4"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169F5CD" w14:textId="71ACE911" w:rsidR="00270193" w:rsidRPr="00EA7665" w:rsidRDefault="00270193" w:rsidP="00FD7238">
            <w:pPr>
              <w:jc w:val="right"/>
              <w:rPr>
                <w:rFonts w:ascii="宋体" w:hAnsi="宋体"/>
              </w:rPr>
            </w:pPr>
          </w:p>
        </w:tc>
        <w:tc>
          <w:tcPr>
            <w:tcW w:w="482" w:type="pct"/>
            <w:vAlign w:val="center"/>
          </w:tcPr>
          <w:p w14:paraId="79078320" w14:textId="2CC17B4B"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03E51AC" w14:textId="15A3B24F" w:rsidR="00270193" w:rsidRPr="00EA7665" w:rsidRDefault="00FD7238" w:rsidP="00FD7238">
            <w:pPr>
              <w:jc w:val="center"/>
              <w:rPr>
                <w:rFonts w:ascii="宋体" w:hAnsi="宋体"/>
              </w:rPr>
            </w:pPr>
            <w:r w:rsidRPr="00EA7665">
              <w:rPr>
                <w:rFonts w:ascii="宋体" w:hAnsi="宋体" w:hint="eastAsia"/>
              </w:rPr>
              <w:t>新设投资</w:t>
            </w:r>
          </w:p>
        </w:tc>
      </w:tr>
      <w:tr w:rsidR="00FD7238" w14:paraId="12B79FCE" w14:textId="77777777" w:rsidTr="00FD7238">
        <w:tc>
          <w:tcPr>
            <w:tcW w:w="1002" w:type="pct"/>
            <w:vAlign w:val="center"/>
          </w:tcPr>
          <w:p w14:paraId="13D00706" w14:textId="43FC2DCE" w:rsidR="00270193" w:rsidRPr="00EA7665" w:rsidRDefault="00FD7238" w:rsidP="00FD7238">
            <w:pPr>
              <w:jc w:val="both"/>
              <w:rPr>
                <w:rFonts w:ascii="宋体" w:hAnsi="宋体"/>
              </w:rPr>
            </w:pPr>
            <w:r w:rsidRPr="00EA7665">
              <w:rPr>
                <w:rFonts w:ascii="宋体" w:hAnsi="宋体" w:hint="eastAsia"/>
              </w:rPr>
              <w:t>添可电器（漳州）有限公司</w:t>
            </w:r>
          </w:p>
        </w:tc>
        <w:tc>
          <w:tcPr>
            <w:tcW w:w="657" w:type="pct"/>
            <w:vAlign w:val="center"/>
          </w:tcPr>
          <w:p w14:paraId="2EAA240F" w14:textId="3C761F03" w:rsidR="00270193" w:rsidRPr="00EA7665" w:rsidRDefault="00FD7238" w:rsidP="00FD7238">
            <w:pPr>
              <w:jc w:val="center"/>
              <w:rPr>
                <w:rFonts w:ascii="宋体" w:hAnsi="宋体"/>
              </w:rPr>
            </w:pPr>
            <w:r w:rsidRPr="00EA7665">
              <w:rPr>
                <w:rFonts w:ascii="宋体" w:hAnsi="宋体" w:hint="eastAsia"/>
              </w:rPr>
              <w:t>福建漳州</w:t>
            </w:r>
          </w:p>
        </w:tc>
        <w:tc>
          <w:tcPr>
            <w:tcW w:w="688" w:type="pct"/>
            <w:vAlign w:val="center"/>
          </w:tcPr>
          <w:p w14:paraId="503613BD" w14:textId="1A909481"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45A00DA8" w14:textId="379DC73F" w:rsidR="00270193" w:rsidRPr="00EA7665" w:rsidRDefault="00FD7238" w:rsidP="00FD7238">
            <w:pPr>
              <w:jc w:val="both"/>
              <w:rPr>
                <w:rFonts w:ascii="宋体" w:hAnsi="宋体"/>
              </w:rPr>
            </w:pPr>
            <w:r w:rsidRPr="00EA7665">
              <w:rPr>
                <w:rFonts w:ascii="宋体" w:hAnsi="宋体" w:hint="eastAsia"/>
              </w:rPr>
              <w:t>福建漳州</w:t>
            </w:r>
          </w:p>
        </w:tc>
        <w:tc>
          <w:tcPr>
            <w:tcW w:w="418" w:type="pct"/>
            <w:vAlign w:val="center"/>
          </w:tcPr>
          <w:p w14:paraId="2838B143" w14:textId="3AF18012"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1F518E7" w14:textId="117618CF" w:rsidR="00270193" w:rsidRPr="00EA7665" w:rsidRDefault="00270193" w:rsidP="00FD7238">
            <w:pPr>
              <w:jc w:val="right"/>
              <w:rPr>
                <w:rFonts w:ascii="宋体" w:hAnsi="宋体"/>
              </w:rPr>
            </w:pPr>
          </w:p>
        </w:tc>
        <w:tc>
          <w:tcPr>
            <w:tcW w:w="482" w:type="pct"/>
            <w:vAlign w:val="center"/>
          </w:tcPr>
          <w:p w14:paraId="52C92D49" w14:textId="5355E383"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0ADB1B6B" w14:textId="2105EDA3" w:rsidR="00270193" w:rsidRPr="00EA7665" w:rsidRDefault="00FD7238" w:rsidP="00FD7238">
            <w:pPr>
              <w:jc w:val="center"/>
              <w:rPr>
                <w:rFonts w:ascii="宋体" w:hAnsi="宋体"/>
              </w:rPr>
            </w:pPr>
            <w:r w:rsidRPr="00EA7665">
              <w:rPr>
                <w:rFonts w:ascii="宋体" w:hAnsi="宋体" w:hint="eastAsia"/>
              </w:rPr>
              <w:t>新设投资</w:t>
            </w:r>
          </w:p>
        </w:tc>
      </w:tr>
      <w:tr w:rsidR="00FD7238" w14:paraId="54FA5724" w14:textId="77777777" w:rsidTr="00FD7238">
        <w:tc>
          <w:tcPr>
            <w:tcW w:w="1002" w:type="pct"/>
            <w:vAlign w:val="center"/>
          </w:tcPr>
          <w:p w14:paraId="5C9A2C17" w14:textId="7B7A3FE8" w:rsidR="00270193" w:rsidRPr="00EA7665" w:rsidRDefault="00FD7238" w:rsidP="00FD7238">
            <w:pPr>
              <w:jc w:val="both"/>
              <w:rPr>
                <w:rFonts w:ascii="宋体" w:hAnsi="宋体"/>
              </w:rPr>
            </w:pPr>
            <w:r w:rsidRPr="00EA7665">
              <w:rPr>
                <w:rFonts w:ascii="宋体" w:hAnsi="宋体" w:hint="eastAsia"/>
              </w:rPr>
              <w:t>添可电器（宁德）有限公司</w:t>
            </w:r>
          </w:p>
        </w:tc>
        <w:tc>
          <w:tcPr>
            <w:tcW w:w="657" w:type="pct"/>
            <w:vAlign w:val="center"/>
          </w:tcPr>
          <w:p w14:paraId="219A516A" w14:textId="1BF2A23E" w:rsidR="00270193" w:rsidRPr="00EA7665" w:rsidRDefault="00FD7238" w:rsidP="00FD7238">
            <w:pPr>
              <w:jc w:val="center"/>
              <w:rPr>
                <w:rFonts w:ascii="宋体" w:hAnsi="宋体"/>
              </w:rPr>
            </w:pPr>
            <w:r w:rsidRPr="00EA7665">
              <w:rPr>
                <w:rFonts w:ascii="宋体" w:hAnsi="宋体" w:hint="eastAsia"/>
              </w:rPr>
              <w:t>福建宁德</w:t>
            </w:r>
          </w:p>
        </w:tc>
        <w:tc>
          <w:tcPr>
            <w:tcW w:w="688" w:type="pct"/>
            <w:vAlign w:val="center"/>
          </w:tcPr>
          <w:p w14:paraId="383207EE" w14:textId="4646DAD9"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726706AE" w14:textId="274684C2" w:rsidR="00270193" w:rsidRPr="00EA7665" w:rsidRDefault="00FD7238" w:rsidP="00FD7238">
            <w:pPr>
              <w:jc w:val="both"/>
              <w:rPr>
                <w:rFonts w:ascii="宋体" w:hAnsi="宋体"/>
              </w:rPr>
            </w:pPr>
            <w:r w:rsidRPr="00EA7665">
              <w:rPr>
                <w:rFonts w:ascii="宋体" w:hAnsi="宋体" w:hint="eastAsia"/>
              </w:rPr>
              <w:t>福建宁德</w:t>
            </w:r>
          </w:p>
        </w:tc>
        <w:tc>
          <w:tcPr>
            <w:tcW w:w="418" w:type="pct"/>
            <w:vAlign w:val="center"/>
          </w:tcPr>
          <w:p w14:paraId="75783D84" w14:textId="575FDCB8"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0DCD7FB" w14:textId="7AA26954" w:rsidR="00270193" w:rsidRPr="00EA7665" w:rsidRDefault="00270193" w:rsidP="00FD7238">
            <w:pPr>
              <w:jc w:val="right"/>
              <w:rPr>
                <w:rFonts w:ascii="宋体" w:hAnsi="宋体"/>
              </w:rPr>
            </w:pPr>
          </w:p>
        </w:tc>
        <w:tc>
          <w:tcPr>
            <w:tcW w:w="482" w:type="pct"/>
            <w:vAlign w:val="center"/>
          </w:tcPr>
          <w:p w14:paraId="535688BB" w14:textId="7CF29EB7"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9C851E3" w14:textId="02BFDB74" w:rsidR="00270193" w:rsidRPr="00EA7665" w:rsidRDefault="00FD7238" w:rsidP="00FD7238">
            <w:pPr>
              <w:jc w:val="center"/>
              <w:rPr>
                <w:rFonts w:ascii="宋体" w:hAnsi="宋体"/>
              </w:rPr>
            </w:pPr>
            <w:r w:rsidRPr="00EA7665">
              <w:rPr>
                <w:rFonts w:ascii="宋体" w:hAnsi="宋体" w:hint="eastAsia"/>
              </w:rPr>
              <w:t>新设投资</w:t>
            </w:r>
          </w:p>
        </w:tc>
      </w:tr>
      <w:tr w:rsidR="00FD7238" w14:paraId="08DC685B" w14:textId="77777777" w:rsidTr="00FD7238">
        <w:tc>
          <w:tcPr>
            <w:tcW w:w="1002" w:type="pct"/>
            <w:vAlign w:val="center"/>
          </w:tcPr>
          <w:p w14:paraId="7F8D9CDF" w14:textId="1552A61E" w:rsidR="00270193" w:rsidRPr="00EA7665" w:rsidRDefault="00FD7238" w:rsidP="00FD7238">
            <w:pPr>
              <w:jc w:val="both"/>
              <w:rPr>
                <w:rFonts w:ascii="宋体" w:hAnsi="宋体"/>
              </w:rPr>
            </w:pPr>
            <w:r w:rsidRPr="00EA7665">
              <w:rPr>
                <w:rFonts w:ascii="宋体" w:hAnsi="宋体" w:hint="eastAsia"/>
              </w:rPr>
              <w:t>添可电器（莆田）有限公司</w:t>
            </w:r>
          </w:p>
        </w:tc>
        <w:tc>
          <w:tcPr>
            <w:tcW w:w="657" w:type="pct"/>
            <w:vAlign w:val="center"/>
          </w:tcPr>
          <w:p w14:paraId="76C826CC" w14:textId="1EBB907D" w:rsidR="00270193" w:rsidRPr="00EA7665" w:rsidRDefault="00FD7238" w:rsidP="00FD7238">
            <w:pPr>
              <w:jc w:val="center"/>
              <w:rPr>
                <w:rFonts w:ascii="宋体" w:hAnsi="宋体"/>
              </w:rPr>
            </w:pPr>
            <w:r w:rsidRPr="00EA7665">
              <w:rPr>
                <w:rFonts w:ascii="宋体" w:hAnsi="宋体" w:hint="eastAsia"/>
              </w:rPr>
              <w:t>福建莆田</w:t>
            </w:r>
          </w:p>
        </w:tc>
        <w:tc>
          <w:tcPr>
            <w:tcW w:w="688" w:type="pct"/>
            <w:vAlign w:val="center"/>
          </w:tcPr>
          <w:p w14:paraId="77854FD3" w14:textId="1CA2CFBF"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50544B43" w14:textId="2D089F0A" w:rsidR="00270193" w:rsidRPr="00EA7665" w:rsidRDefault="00FD7238" w:rsidP="00FD7238">
            <w:pPr>
              <w:jc w:val="both"/>
              <w:rPr>
                <w:rFonts w:ascii="宋体" w:hAnsi="宋体"/>
              </w:rPr>
            </w:pPr>
            <w:r w:rsidRPr="00EA7665">
              <w:rPr>
                <w:rFonts w:ascii="宋体" w:hAnsi="宋体" w:hint="eastAsia"/>
              </w:rPr>
              <w:t>福建莆田</w:t>
            </w:r>
          </w:p>
        </w:tc>
        <w:tc>
          <w:tcPr>
            <w:tcW w:w="418" w:type="pct"/>
            <w:vAlign w:val="center"/>
          </w:tcPr>
          <w:p w14:paraId="4CD81BB0" w14:textId="3ECA1581"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9AAFA51" w14:textId="43AFBB32" w:rsidR="00270193" w:rsidRPr="00EA7665" w:rsidRDefault="00270193" w:rsidP="00FD7238">
            <w:pPr>
              <w:jc w:val="right"/>
              <w:rPr>
                <w:rFonts w:ascii="宋体" w:hAnsi="宋体"/>
              </w:rPr>
            </w:pPr>
          </w:p>
        </w:tc>
        <w:tc>
          <w:tcPr>
            <w:tcW w:w="482" w:type="pct"/>
            <w:vAlign w:val="center"/>
          </w:tcPr>
          <w:p w14:paraId="4F51C4ED" w14:textId="653CC50B"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0EFC873A" w14:textId="67602F1B" w:rsidR="00270193" w:rsidRPr="00EA7665" w:rsidRDefault="00FD7238" w:rsidP="00FD7238">
            <w:pPr>
              <w:jc w:val="center"/>
              <w:rPr>
                <w:rFonts w:ascii="宋体" w:hAnsi="宋体"/>
              </w:rPr>
            </w:pPr>
            <w:r w:rsidRPr="00EA7665">
              <w:rPr>
                <w:rFonts w:ascii="宋体" w:hAnsi="宋体" w:hint="eastAsia"/>
              </w:rPr>
              <w:t>新设投资</w:t>
            </w:r>
          </w:p>
        </w:tc>
      </w:tr>
      <w:tr w:rsidR="00FD7238" w14:paraId="5DF0AD37" w14:textId="77777777" w:rsidTr="00FD7238">
        <w:tc>
          <w:tcPr>
            <w:tcW w:w="1002" w:type="pct"/>
            <w:vAlign w:val="center"/>
          </w:tcPr>
          <w:p w14:paraId="1836F5A3" w14:textId="6FFBFF2A" w:rsidR="00270193" w:rsidRPr="00EA7665" w:rsidRDefault="00FD7238" w:rsidP="00FD7238">
            <w:pPr>
              <w:jc w:val="both"/>
              <w:rPr>
                <w:rFonts w:ascii="宋体" w:hAnsi="宋体"/>
              </w:rPr>
            </w:pPr>
            <w:r w:rsidRPr="00EA7665">
              <w:rPr>
                <w:rFonts w:ascii="宋体" w:hAnsi="宋体" w:hint="eastAsia"/>
              </w:rPr>
              <w:t>科沃斯电器（成都）有限公司</w:t>
            </w:r>
          </w:p>
        </w:tc>
        <w:tc>
          <w:tcPr>
            <w:tcW w:w="657" w:type="pct"/>
            <w:vAlign w:val="center"/>
          </w:tcPr>
          <w:p w14:paraId="0F7A3B78" w14:textId="3178DEBA" w:rsidR="00270193" w:rsidRPr="00EA7665" w:rsidRDefault="00FD7238" w:rsidP="00FD7238">
            <w:pPr>
              <w:jc w:val="center"/>
              <w:rPr>
                <w:rFonts w:ascii="宋体" w:hAnsi="宋体"/>
              </w:rPr>
            </w:pPr>
            <w:r w:rsidRPr="00EA7665">
              <w:rPr>
                <w:rFonts w:ascii="宋体" w:hAnsi="宋体" w:hint="eastAsia"/>
              </w:rPr>
              <w:t>四川成都</w:t>
            </w:r>
          </w:p>
        </w:tc>
        <w:tc>
          <w:tcPr>
            <w:tcW w:w="688" w:type="pct"/>
            <w:vAlign w:val="center"/>
          </w:tcPr>
          <w:p w14:paraId="5F48287C" w14:textId="050551C7"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6E45F83B" w14:textId="381EE85B" w:rsidR="00270193" w:rsidRPr="00EA7665" w:rsidRDefault="00FD7238" w:rsidP="00FD7238">
            <w:pPr>
              <w:jc w:val="both"/>
              <w:rPr>
                <w:rFonts w:ascii="宋体" w:hAnsi="宋体"/>
              </w:rPr>
            </w:pPr>
            <w:r w:rsidRPr="00EA7665">
              <w:rPr>
                <w:rFonts w:ascii="宋体" w:hAnsi="宋体" w:hint="eastAsia"/>
              </w:rPr>
              <w:t>四川成都</w:t>
            </w:r>
          </w:p>
        </w:tc>
        <w:tc>
          <w:tcPr>
            <w:tcW w:w="418" w:type="pct"/>
            <w:vAlign w:val="center"/>
          </w:tcPr>
          <w:p w14:paraId="0D50F1D0" w14:textId="14C4B338"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75596E22" w14:textId="47AD346C" w:rsidR="00270193" w:rsidRPr="00EA7665" w:rsidRDefault="00270193" w:rsidP="00FD7238">
            <w:pPr>
              <w:jc w:val="right"/>
              <w:rPr>
                <w:rFonts w:ascii="宋体" w:hAnsi="宋体"/>
              </w:rPr>
            </w:pPr>
          </w:p>
        </w:tc>
        <w:tc>
          <w:tcPr>
            <w:tcW w:w="482" w:type="pct"/>
            <w:vAlign w:val="center"/>
          </w:tcPr>
          <w:p w14:paraId="02E309B0" w14:textId="26615544"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5AF757D0" w14:textId="7F10D43C" w:rsidR="00270193" w:rsidRPr="00EA7665" w:rsidRDefault="00FD7238" w:rsidP="00FD7238">
            <w:pPr>
              <w:jc w:val="center"/>
              <w:rPr>
                <w:rFonts w:ascii="宋体" w:hAnsi="宋体"/>
              </w:rPr>
            </w:pPr>
            <w:r w:rsidRPr="00EA7665">
              <w:rPr>
                <w:rFonts w:ascii="宋体" w:hAnsi="宋体" w:hint="eastAsia"/>
              </w:rPr>
              <w:t>新设投资</w:t>
            </w:r>
          </w:p>
        </w:tc>
      </w:tr>
      <w:tr w:rsidR="00FD7238" w14:paraId="61F84E36" w14:textId="77777777" w:rsidTr="00FD7238">
        <w:tc>
          <w:tcPr>
            <w:tcW w:w="1002" w:type="pct"/>
            <w:vAlign w:val="center"/>
          </w:tcPr>
          <w:p w14:paraId="24677272" w14:textId="43AB0D63" w:rsidR="00270193" w:rsidRPr="00EA7665" w:rsidRDefault="00FD7238" w:rsidP="00FD7238">
            <w:pPr>
              <w:jc w:val="both"/>
              <w:rPr>
                <w:rFonts w:ascii="宋体" w:hAnsi="宋体"/>
              </w:rPr>
            </w:pPr>
            <w:r w:rsidRPr="00EA7665">
              <w:rPr>
                <w:rFonts w:ascii="宋体" w:hAnsi="宋体" w:hint="eastAsia"/>
              </w:rPr>
              <w:t>添可电器（重庆）有限公司</w:t>
            </w:r>
          </w:p>
        </w:tc>
        <w:tc>
          <w:tcPr>
            <w:tcW w:w="657" w:type="pct"/>
            <w:vAlign w:val="center"/>
          </w:tcPr>
          <w:p w14:paraId="2F9E5894" w14:textId="142D7818" w:rsidR="00270193" w:rsidRPr="00EA7665" w:rsidRDefault="00FD7238" w:rsidP="00FD7238">
            <w:pPr>
              <w:jc w:val="center"/>
              <w:rPr>
                <w:rFonts w:ascii="宋体" w:hAnsi="宋体"/>
              </w:rPr>
            </w:pPr>
            <w:r w:rsidRPr="00EA7665">
              <w:rPr>
                <w:rFonts w:ascii="宋体" w:hAnsi="宋体" w:hint="eastAsia"/>
              </w:rPr>
              <w:t>重庆</w:t>
            </w:r>
          </w:p>
        </w:tc>
        <w:tc>
          <w:tcPr>
            <w:tcW w:w="688" w:type="pct"/>
            <w:vAlign w:val="center"/>
          </w:tcPr>
          <w:p w14:paraId="68B90572" w14:textId="2F64DE20"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1D12E4E5" w14:textId="4BAA4E50" w:rsidR="00270193" w:rsidRPr="00EA7665" w:rsidRDefault="00FD7238" w:rsidP="00FD7238">
            <w:pPr>
              <w:jc w:val="both"/>
              <w:rPr>
                <w:rFonts w:ascii="宋体" w:hAnsi="宋体"/>
              </w:rPr>
            </w:pPr>
            <w:r w:rsidRPr="00EA7665">
              <w:rPr>
                <w:rFonts w:ascii="宋体" w:hAnsi="宋体" w:hint="eastAsia"/>
              </w:rPr>
              <w:t>重庆</w:t>
            </w:r>
          </w:p>
        </w:tc>
        <w:tc>
          <w:tcPr>
            <w:tcW w:w="418" w:type="pct"/>
            <w:vAlign w:val="center"/>
          </w:tcPr>
          <w:p w14:paraId="78E3F00B" w14:textId="5F8B20FC"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5B7CC171" w14:textId="5AC0E31B" w:rsidR="00270193" w:rsidRPr="00EA7665" w:rsidRDefault="00270193" w:rsidP="00FD7238">
            <w:pPr>
              <w:jc w:val="right"/>
              <w:rPr>
                <w:rFonts w:ascii="宋体" w:hAnsi="宋体"/>
              </w:rPr>
            </w:pPr>
          </w:p>
        </w:tc>
        <w:tc>
          <w:tcPr>
            <w:tcW w:w="482" w:type="pct"/>
            <w:vAlign w:val="center"/>
          </w:tcPr>
          <w:p w14:paraId="5C15F82C" w14:textId="1FDE94A2"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51DE8DF2" w14:textId="38F8C406" w:rsidR="00270193" w:rsidRPr="00EA7665" w:rsidRDefault="00FD7238" w:rsidP="00FD7238">
            <w:pPr>
              <w:jc w:val="center"/>
              <w:rPr>
                <w:rFonts w:ascii="宋体" w:hAnsi="宋体"/>
              </w:rPr>
            </w:pPr>
            <w:r w:rsidRPr="00EA7665">
              <w:rPr>
                <w:rFonts w:ascii="宋体" w:hAnsi="宋体" w:hint="eastAsia"/>
              </w:rPr>
              <w:t>新设投资</w:t>
            </w:r>
          </w:p>
        </w:tc>
      </w:tr>
      <w:tr w:rsidR="00FD7238" w14:paraId="464AEFF9" w14:textId="77777777" w:rsidTr="00FD7238">
        <w:tc>
          <w:tcPr>
            <w:tcW w:w="1002" w:type="pct"/>
            <w:vAlign w:val="center"/>
          </w:tcPr>
          <w:p w14:paraId="54D9C087" w14:textId="3A84E45C" w:rsidR="00270193" w:rsidRPr="00EA7665" w:rsidRDefault="00FD7238" w:rsidP="00FD7238">
            <w:pPr>
              <w:jc w:val="both"/>
              <w:rPr>
                <w:rFonts w:ascii="宋体" w:hAnsi="宋体"/>
              </w:rPr>
            </w:pPr>
            <w:r w:rsidRPr="00EA7665">
              <w:rPr>
                <w:rFonts w:ascii="宋体" w:hAnsi="宋体" w:hint="eastAsia"/>
              </w:rPr>
              <w:t>合肥科沃斯科蓝电器有限公司</w:t>
            </w:r>
          </w:p>
        </w:tc>
        <w:tc>
          <w:tcPr>
            <w:tcW w:w="657" w:type="pct"/>
            <w:vAlign w:val="center"/>
          </w:tcPr>
          <w:p w14:paraId="40BBF09B" w14:textId="17397085" w:rsidR="00270193" w:rsidRPr="00EA7665" w:rsidRDefault="00FD7238" w:rsidP="00FD7238">
            <w:pPr>
              <w:jc w:val="center"/>
              <w:rPr>
                <w:rFonts w:ascii="宋体" w:hAnsi="宋体"/>
              </w:rPr>
            </w:pPr>
            <w:r w:rsidRPr="00EA7665">
              <w:rPr>
                <w:rFonts w:ascii="宋体" w:hAnsi="宋体" w:hint="eastAsia"/>
              </w:rPr>
              <w:t>安徽合肥</w:t>
            </w:r>
          </w:p>
        </w:tc>
        <w:tc>
          <w:tcPr>
            <w:tcW w:w="688" w:type="pct"/>
            <w:vAlign w:val="center"/>
          </w:tcPr>
          <w:p w14:paraId="050A43ED" w14:textId="119E62A7"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75DC97DD" w14:textId="043B6D53" w:rsidR="00270193" w:rsidRPr="00EA7665" w:rsidRDefault="00FD7238" w:rsidP="00FD7238">
            <w:pPr>
              <w:jc w:val="both"/>
              <w:rPr>
                <w:rFonts w:ascii="宋体" w:hAnsi="宋体"/>
              </w:rPr>
            </w:pPr>
            <w:r w:rsidRPr="00EA7665">
              <w:rPr>
                <w:rFonts w:ascii="宋体" w:hAnsi="宋体" w:hint="eastAsia"/>
              </w:rPr>
              <w:t>安徽合肥</w:t>
            </w:r>
          </w:p>
        </w:tc>
        <w:tc>
          <w:tcPr>
            <w:tcW w:w="418" w:type="pct"/>
            <w:vAlign w:val="center"/>
          </w:tcPr>
          <w:p w14:paraId="2ABADF0A" w14:textId="76DDB5A8"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5E0B4FE2" w14:textId="34D574C7" w:rsidR="00270193" w:rsidRPr="00EA7665" w:rsidRDefault="00270193" w:rsidP="00FD7238">
            <w:pPr>
              <w:jc w:val="right"/>
              <w:rPr>
                <w:rFonts w:ascii="宋体" w:hAnsi="宋体"/>
              </w:rPr>
            </w:pPr>
          </w:p>
        </w:tc>
        <w:tc>
          <w:tcPr>
            <w:tcW w:w="482" w:type="pct"/>
            <w:vAlign w:val="center"/>
          </w:tcPr>
          <w:p w14:paraId="7304755A" w14:textId="2FBB0C87"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0D16FF40" w14:textId="35DC6FC2" w:rsidR="00270193" w:rsidRPr="00EA7665" w:rsidRDefault="00FD7238" w:rsidP="00FD7238">
            <w:pPr>
              <w:jc w:val="center"/>
              <w:rPr>
                <w:rFonts w:ascii="宋体" w:hAnsi="宋体"/>
              </w:rPr>
            </w:pPr>
            <w:r w:rsidRPr="00EA7665">
              <w:rPr>
                <w:rFonts w:ascii="宋体" w:hAnsi="宋体" w:hint="eastAsia"/>
              </w:rPr>
              <w:t>新设投资</w:t>
            </w:r>
          </w:p>
        </w:tc>
      </w:tr>
      <w:tr w:rsidR="00FD7238" w14:paraId="455F26E6" w14:textId="77777777" w:rsidTr="00FD7238">
        <w:tc>
          <w:tcPr>
            <w:tcW w:w="1002" w:type="pct"/>
            <w:vAlign w:val="center"/>
          </w:tcPr>
          <w:p w14:paraId="1E1ACEC3" w14:textId="64B841B6" w:rsidR="00270193" w:rsidRPr="00EA7665" w:rsidRDefault="00FD7238" w:rsidP="00FD7238">
            <w:pPr>
              <w:jc w:val="both"/>
              <w:rPr>
                <w:rFonts w:ascii="宋体" w:hAnsi="宋体"/>
              </w:rPr>
            </w:pPr>
            <w:r w:rsidRPr="00EA7665">
              <w:rPr>
                <w:rFonts w:ascii="宋体" w:hAnsi="宋体" w:hint="eastAsia"/>
              </w:rPr>
              <w:t>科沃斯电器（昆明）有限公司</w:t>
            </w:r>
          </w:p>
        </w:tc>
        <w:tc>
          <w:tcPr>
            <w:tcW w:w="657" w:type="pct"/>
            <w:vAlign w:val="center"/>
          </w:tcPr>
          <w:p w14:paraId="057AC850" w14:textId="0BBDD3F6" w:rsidR="00270193" w:rsidRPr="00EA7665" w:rsidRDefault="00FD7238" w:rsidP="00FD7238">
            <w:pPr>
              <w:jc w:val="center"/>
              <w:rPr>
                <w:rFonts w:ascii="宋体" w:hAnsi="宋体"/>
              </w:rPr>
            </w:pPr>
            <w:r w:rsidRPr="00EA7665">
              <w:rPr>
                <w:rFonts w:ascii="宋体" w:hAnsi="宋体" w:hint="eastAsia"/>
              </w:rPr>
              <w:t>云南昆明</w:t>
            </w:r>
          </w:p>
        </w:tc>
        <w:tc>
          <w:tcPr>
            <w:tcW w:w="688" w:type="pct"/>
            <w:vAlign w:val="center"/>
          </w:tcPr>
          <w:p w14:paraId="526364C0" w14:textId="0C794CFA"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4A1D02B9" w14:textId="248AC6AC" w:rsidR="00270193" w:rsidRPr="00EA7665" w:rsidRDefault="00FD7238" w:rsidP="00FD7238">
            <w:pPr>
              <w:jc w:val="both"/>
              <w:rPr>
                <w:rFonts w:ascii="宋体" w:hAnsi="宋体"/>
              </w:rPr>
            </w:pPr>
            <w:r w:rsidRPr="00EA7665">
              <w:rPr>
                <w:rFonts w:ascii="宋体" w:hAnsi="宋体" w:hint="eastAsia"/>
              </w:rPr>
              <w:t>云南昆明</w:t>
            </w:r>
          </w:p>
        </w:tc>
        <w:tc>
          <w:tcPr>
            <w:tcW w:w="418" w:type="pct"/>
            <w:vAlign w:val="center"/>
          </w:tcPr>
          <w:p w14:paraId="55FE5F67" w14:textId="7AF482A2"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A9ED759" w14:textId="7BEDB455" w:rsidR="00270193" w:rsidRPr="00EA7665" w:rsidRDefault="00270193" w:rsidP="00FD7238">
            <w:pPr>
              <w:jc w:val="right"/>
              <w:rPr>
                <w:rFonts w:ascii="宋体" w:hAnsi="宋体"/>
              </w:rPr>
            </w:pPr>
          </w:p>
        </w:tc>
        <w:tc>
          <w:tcPr>
            <w:tcW w:w="482" w:type="pct"/>
            <w:vAlign w:val="center"/>
          </w:tcPr>
          <w:p w14:paraId="5AB83E82" w14:textId="08F00C40"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942DE83" w14:textId="7C12BB54" w:rsidR="00270193" w:rsidRPr="00EA7665" w:rsidRDefault="00FD7238" w:rsidP="00FD7238">
            <w:pPr>
              <w:jc w:val="center"/>
              <w:rPr>
                <w:rFonts w:ascii="宋体" w:hAnsi="宋体"/>
              </w:rPr>
            </w:pPr>
            <w:r w:rsidRPr="00EA7665">
              <w:rPr>
                <w:rFonts w:ascii="宋体" w:hAnsi="宋体" w:hint="eastAsia"/>
              </w:rPr>
              <w:t>新设投资</w:t>
            </w:r>
          </w:p>
        </w:tc>
      </w:tr>
      <w:tr w:rsidR="00FD7238" w14:paraId="5DE19E25" w14:textId="77777777" w:rsidTr="00FD7238">
        <w:tc>
          <w:tcPr>
            <w:tcW w:w="1002" w:type="pct"/>
            <w:vAlign w:val="center"/>
          </w:tcPr>
          <w:p w14:paraId="397BC667" w14:textId="75A97BAD" w:rsidR="00270193" w:rsidRPr="00EA7665" w:rsidRDefault="00FD7238" w:rsidP="00FD7238">
            <w:pPr>
              <w:jc w:val="both"/>
              <w:rPr>
                <w:rFonts w:ascii="宋体" w:hAnsi="宋体"/>
              </w:rPr>
            </w:pPr>
            <w:r w:rsidRPr="00EA7665">
              <w:rPr>
                <w:rFonts w:ascii="宋体" w:hAnsi="宋体" w:hint="eastAsia"/>
              </w:rPr>
              <w:t>添可电器（成都）有限公司</w:t>
            </w:r>
          </w:p>
        </w:tc>
        <w:tc>
          <w:tcPr>
            <w:tcW w:w="657" w:type="pct"/>
            <w:vAlign w:val="center"/>
          </w:tcPr>
          <w:p w14:paraId="5C77263F" w14:textId="01FA86ED" w:rsidR="00270193" w:rsidRPr="00EA7665" w:rsidRDefault="00FD7238" w:rsidP="00FD7238">
            <w:pPr>
              <w:jc w:val="center"/>
              <w:rPr>
                <w:rFonts w:ascii="宋体" w:hAnsi="宋体"/>
              </w:rPr>
            </w:pPr>
            <w:r w:rsidRPr="00EA7665">
              <w:rPr>
                <w:rFonts w:ascii="宋体" w:hAnsi="宋体" w:hint="eastAsia"/>
              </w:rPr>
              <w:t>四川成都</w:t>
            </w:r>
          </w:p>
        </w:tc>
        <w:tc>
          <w:tcPr>
            <w:tcW w:w="688" w:type="pct"/>
            <w:vAlign w:val="center"/>
          </w:tcPr>
          <w:p w14:paraId="62032E01" w14:textId="0316D4F2"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2F08C484" w14:textId="1DF3E6CA" w:rsidR="00270193" w:rsidRPr="00EA7665" w:rsidRDefault="00FD7238" w:rsidP="00FD7238">
            <w:pPr>
              <w:jc w:val="both"/>
              <w:rPr>
                <w:rFonts w:ascii="宋体" w:hAnsi="宋体"/>
              </w:rPr>
            </w:pPr>
            <w:r w:rsidRPr="00EA7665">
              <w:rPr>
                <w:rFonts w:ascii="宋体" w:hAnsi="宋体" w:hint="eastAsia"/>
              </w:rPr>
              <w:t>四川成都</w:t>
            </w:r>
          </w:p>
        </w:tc>
        <w:tc>
          <w:tcPr>
            <w:tcW w:w="418" w:type="pct"/>
            <w:vAlign w:val="center"/>
          </w:tcPr>
          <w:p w14:paraId="7E67C1DC" w14:textId="30E99790"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6D8500D1" w14:textId="692C0A00" w:rsidR="00270193" w:rsidRPr="00EA7665" w:rsidRDefault="00270193" w:rsidP="00FD7238">
            <w:pPr>
              <w:jc w:val="right"/>
              <w:rPr>
                <w:rFonts w:ascii="宋体" w:hAnsi="宋体"/>
              </w:rPr>
            </w:pPr>
          </w:p>
        </w:tc>
        <w:tc>
          <w:tcPr>
            <w:tcW w:w="482" w:type="pct"/>
            <w:vAlign w:val="center"/>
          </w:tcPr>
          <w:p w14:paraId="227D4159" w14:textId="185528A3"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A40AAB4" w14:textId="1604A240" w:rsidR="00270193" w:rsidRPr="00EA7665" w:rsidRDefault="00FD7238" w:rsidP="00FD7238">
            <w:pPr>
              <w:jc w:val="center"/>
              <w:rPr>
                <w:rFonts w:ascii="宋体" w:hAnsi="宋体"/>
              </w:rPr>
            </w:pPr>
            <w:r w:rsidRPr="00EA7665">
              <w:rPr>
                <w:rFonts w:ascii="宋体" w:hAnsi="宋体" w:hint="eastAsia"/>
              </w:rPr>
              <w:t>新设投资</w:t>
            </w:r>
          </w:p>
        </w:tc>
      </w:tr>
      <w:tr w:rsidR="00FD7238" w14:paraId="6D558B11" w14:textId="77777777" w:rsidTr="00FD7238">
        <w:tc>
          <w:tcPr>
            <w:tcW w:w="1002" w:type="pct"/>
            <w:vAlign w:val="center"/>
          </w:tcPr>
          <w:p w14:paraId="1B8C1346" w14:textId="4AD12B18" w:rsidR="00270193" w:rsidRPr="00EA7665" w:rsidRDefault="00FD7238" w:rsidP="00FD7238">
            <w:pPr>
              <w:jc w:val="both"/>
              <w:rPr>
                <w:rFonts w:ascii="宋体" w:hAnsi="宋体"/>
              </w:rPr>
            </w:pPr>
            <w:r w:rsidRPr="00EA7665">
              <w:rPr>
                <w:rFonts w:ascii="宋体" w:hAnsi="宋体" w:hint="eastAsia"/>
              </w:rPr>
              <w:t>科沃斯电器（宁波）有限公司</w:t>
            </w:r>
          </w:p>
        </w:tc>
        <w:tc>
          <w:tcPr>
            <w:tcW w:w="657" w:type="pct"/>
            <w:vAlign w:val="center"/>
          </w:tcPr>
          <w:p w14:paraId="67CC2A09" w14:textId="556F1A40" w:rsidR="00270193" w:rsidRPr="00EA7665" w:rsidRDefault="00FD7238" w:rsidP="00FD7238">
            <w:pPr>
              <w:jc w:val="center"/>
              <w:rPr>
                <w:rFonts w:ascii="宋体" w:hAnsi="宋体"/>
              </w:rPr>
            </w:pPr>
            <w:r w:rsidRPr="00EA7665">
              <w:rPr>
                <w:rFonts w:ascii="宋体" w:hAnsi="宋体" w:hint="eastAsia"/>
              </w:rPr>
              <w:t>浙江宁波</w:t>
            </w:r>
          </w:p>
        </w:tc>
        <w:tc>
          <w:tcPr>
            <w:tcW w:w="688" w:type="pct"/>
            <w:vAlign w:val="center"/>
          </w:tcPr>
          <w:p w14:paraId="1E7591A9" w14:textId="224EDD9F"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1F61B393" w14:textId="4698E478" w:rsidR="00270193" w:rsidRPr="00EA7665" w:rsidRDefault="00FD7238" w:rsidP="00FD7238">
            <w:pPr>
              <w:jc w:val="both"/>
              <w:rPr>
                <w:rFonts w:ascii="宋体" w:hAnsi="宋体"/>
              </w:rPr>
            </w:pPr>
            <w:r w:rsidRPr="00EA7665">
              <w:rPr>
                <w:rFonts w:ascii="宋体" w:hAnsi="宋体" w:hint="eastAsia"/>
              </w:rPr>
              <w:t>浙江宁波</w:t>
            </w:r>
          </w:p>
        </w:tc>
        <w:tc>
          <w:tcPr>
            <w:tcW w:w="418" w:type="pct"/>
            <w:vAlign w:val="center"/>
          </w:tcPr>
          <w:p w14:paraId="0232C434" w14:textId="7281A2E9"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709DC266" w14:textId="59889C35" w:rsidR="00270193" w:rsidRPr="00EA7665" w:rsidRDefault="00270193" w:rsidP="00FD7238">
            <w:pPr>
              <w:jc w:val="right"/>
              <w:rPr>
                <w:rFonts w:ascii="宋体" w:hAnsi="宋体"/>
              </w:rPr>
            </w:pPr>
          </w:p>
        </w:tc>
        <w:tc>
          <w:tcPr>
            <w:tcW w:w="482" w:type="pct"/>
            <w:vAlign w:val="center"/>
          </w:tcPr>
          <w:p w14:paraId="6F37B625" w14:textId="129C8B9E"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7539A5C" w14:textId="1AA4E113" w:rsidR="00270193" w:rsidRPr="00EA7665" w:rsidRDefault="00FD7238" w:rsidP="00FD7238">
            <w:pPr>
              <w:jc w:val="center"/>
              <w:rPr>
                <w:rFonts w:ascii="宋体" w:hAnsi="宋体"/>
              </w:rPr>
            </w:pPr>
            <w:r w:rsidRPr="00EA7665">
              <w:rPr>
                <w:rFonts w:ascii="宋体" w:hAnsi="宋体" w:hint="eastAsia"/>
              </w:rPr>
              <w:t>新设投资</w:t>
            </w:r>
          </w:p>
        </w:tc>
      </w:tr>
      <w:tr w:rsidR="00FD7238" w14:paraId="5546D83B" w14:textId="77777777" w:rsidTr="00FD7238">
        <w:tc>
          <w:tcPr>
            <w:tcW w:w="1002" w:type="pct"/>
            <w:vAlign w:val="center"/>
          </w:tcPr>
          <w:p w14:paraId="3116A749" w14:textId="425B63FA" w:rsidR="00270193" w:rsidRPr="00EA7665" w:rsidRDefault="00FD7238" w:rsidP="00FD7238">
            <w:pPr>
              <w:jc w:val="both"/>
              <w:rPr>
                <w:rFonts w:ascii="宋体" w:hAnsi="宋体"/>
              </w:rPr>
            </w:pPr>
            <w:r w:rsidRPr="00EA7665">
              <w:rPr>
                <w:rFonts w:ascii="宋体" w:hAnsi="宋体" w:hint="eastAsia"/>
              </w:rPr>
              <w:t>添可电器（昆明）有限公司</w:t>
            </w:r>
          </w:p>
        </w:tc>
        <w:tc>
          <w:tcPr>
            <w:tcW w:w="657" w:type="pct"/>
            <w:vAlign w:val="center"/>
          </w:tcPr>
          <w:p w14:paraId="4D1C6FAA" w14:textId="47175200" w:rsidR="00270193" w:rsidRPr="00EA7665" w:rsidRDefault="00FD7238" w:rsidP="00FD7238">
            <w:pPr>
              <w:jc w:val="center"/>
              <w:rPr>
                <w:rFonts w:ascii="宋体" w:hAnsi="宋体"/>
              </w:rPr>
            </w:pPr>
            <w:r w:rsidRPr="00EA7665">
              <w:rPr>
                <w:rFonts w:ascii="宋体" w:hAnsi="宋体" w:hint="eastAsia"/>
              </w:rPr>
              <w:t>云南昆明</w:t>
            </w:r>
          </w:p>
        </w:tc>
        <w:tc>
          <w:tcPr>
            <w:tcW w:w="688" w:type="pct"/>
            <w:vAlign w:val="center"/>
          </w:tcPr>
          <w:p w14:paraId="56F4A5EC" w14:textId="64B19E38"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028E2E6C" w14:textId="0D0FAA7B" w:rsidR="00270193" w:rsidRPr="00EA7665" w:rsidRDefault="00FD7238" w:rsidP="00FD7238">
            <w:pPr>
              <w:jc w:val="both"/>
              <w:rPr>
                <w:rFonts w:ascii="宋体" w:hAnsi="宋体"/>
              </w:rPr>
            </w:pPr>
            <w:r w:rsidRPr="00EA7665">
              <w:rPr>
                <w:rFonts w:ascii="宋体" w:hAnsi="宋体" w:hint="eastAsia"/>
              </w:rPr>
              <w:t>云南昆明</w:t>
            </w:r>
          </w:p>
        </w:tc>
        <w:tc>
          <w:tcPr>
            <w:tcW w:w="418" w:type="pct"/>
            <w:vAlign w:val="center"/>
          </w:tcPr>
          <w:p w14:paraId="239796FD" w14:textId="2D0BE5E2"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098832C5" w14:textId="68DD80E8" w:rsidR="00270193" w:rsidRPr="00EA7665" w:rsidRDefault="00270193" w:rsidP="00FD7238">
            <w:pPr>
              <w:jc w:val="right"/>
              <w:rPr>
                <w:rFonts w:ascii="宋体" w:hAnsi="宋体"/>
              </w:rPr>
            </w:pPr>
          </w:p>
        </w:tc>
        <w:tc>
          <w:tcPr>
            <w:tcW w:w="482" w:type="pct"/>
            <w:vAlign w:val="center"/>
          </w:tcPr>
          <w:p w14:paraId="4910654A" w14:textId="6B87798C"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150AAACB" w14:textId="474EED10" w:rsidR="00270193" w:rsidRPr="00EA7665" w:rsidRDefault="00FD7238" w:rsidP="00FD7238">
            <w:pPr>
              <w:jc w:val="center"/>
              <w:rPr>
                <w:rFonts w:ascii="宋体" w:hAnsi="宋体"/>
              </w:rPr>
            </w:pPr>
            <w:r w:rsidRPr="00EA7665">
              <w:rPr>
                <w:rFonts w:ascii="宋体" w:hAnsi="宋体" w:hint="eastAsia"/>
              </w:rPr>
              <w:t>新设投资</w:t>
            </w:r>
          </w:p>
        </w:tc>
      </w:tr>
      <w:tr w:rsidR="00FD7238" w14:paraId="55F44E4D" w14:textId="77777777" w:rsidTr="00FD7238">
        <w:tc>
          <w:tcPr>
            <w:tcW w:w="1002" w:type="pct"/>
            <w:vAlign w:val="center"/>
          </w:tcPr>
          <w:p w14:paraId="4FE5B659" w14:textId="39E96CBC" w:rsidR="00270193" w:rsidRPr="00EA7665" w:rsidRDefault="00FD7238" w:rsidP="00FD7238">
            <w:pPr>
              <w:jc w:val="both"/>
              <w:rPr>
                <w:rFonts w:ascii="宋体" w:hAnsi="宋体"/>
              </w:rPr>
            </w:pPr>
            <w:r w:rsidRPr="00EA7665">
              <w:rPr>
                <w:rFonts w:ascii="宋体" w:hAnsi="宋体" w:hint="eastAsia"/>
              </w:rPr>
              <w:t>添可电器（合肥）有限公司</w:t>
            </w:r>
          </w:p>
        </w:tc>
        <w:tc>
          <w:tcPr>
            <w:tcW w:w="657" w:type="pct"/>
            <w:vAlign w:val="center"/>
          </w:tcPr>
          <w:p w14:paraId="3A915DAF" w14:textId="4AFD2DAE" w:rsidR="00270193" w:rsidRPr="00EA7665" w:rsidRDefault="00FD7238" w:rsidP="00FD7238">
            <w:pPr>
              <w:jc w:val="center"/>
              <w:rPr>
                <w:rFonts w:ascii="宋体" w:hAnsi="宋体"/>
              </w:rPr>
            </w:pPr>
            <w:r w:rsidRPr="00EA7665">
              <w:rPr>
                <w:rFonts w:ascii="宋体" w:hAnsi="宋体" w:hint="eastAsia"/>
              </w:rPr>
              <w:t>安徽合肥</w:t>
            </w:r>
          </w:p>
        </w:tc>
        <w:tc>
          <w:tcPr>
            <w:tcW w:w="688" w:type="pct"/>
            <w:vAlign w:val="center"/>
          </w:tcPr>
          <w:p w14:paraId="75C3C4E2" w14:textId="6DCE4DB1"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726508C9" w14:textId="1E876535" w:rsidR="00270193" w:rsidRPr="00EA7665" w:rsidRDefault="00FD7238" w:rsidP="00FD7238">
            <w:pPr>
              <w:jc w:val="both"/>
              <w:rPr>
                <w:rFonts w:ascii="宋体" w:hAnsi="宋体"/>
              </w:rPr>
            </w:pPr>
            <w:r w:rsidRPr="00EA7665">
              <w:rPr>
                <w:rFonts w:ascii="宋体" w:hAnsi="宋体" w:hint="eastAsia"/>
              </w:rPr>
              <w:t>安徽合肥</w:t>
            </w:r>
          </w:p>
        </w:tc>
        <w:tc>
          <w:tcPr>
            <w:tcW w:w="418" w:type="pct"/>
            <w:vAlign w:val="center"/>
          </w:tcPr>
          <w:p w14:paraId="290EFC6F" w14:textId="4B4256EE"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3EF6FA14" w14:textId="14A73474" w:rsidR="00270193" w:rsidRPr="00EA7665" w:rsidRDefault="00270193" w:rsidP="00FD7238">
            <w:pPr>
              <w:jc w:val="right"/>
              <w:rPr>
                <w:rFonts w:ascii="宋体" w:hAnsi="宋体"/>
              </w:rPr>
            </w:pPr>
          </w:p>
        </w:tc>
        <w:tc>
          <w:tcPr>
            <w:tcW w:w="482" w:type="pct"/>
            <w:vAlign w:val="center"/>
          </w:tcPr>
          <w:p w14:paraId="23E49D3F" w14:textId="682089F2"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14713469" w14:textId="4359037F" w:rsidR="00270193" w:rsidRPr="00EA7665" w:rsidRDefault="00FD7238" w:rsidP="00FD7238">
            <w:pPr>
              <w:jc w:val="center"/>
              <w:rPr>
                <w:rFonts w:ascii="宋体" w:hAnsi="宋体"/>
              </w:rPr>
            </w:pPr>
            <w:r w:rsidRPr="00EA7665">
              <w:rPr>
                <w:rFonts w:ascii="宋体" w:hAnsi="宋体" w:hint="eastAsia"/>
              </w:rPr>
              <w:t>新设投资</w:t>
            </w:r>
          </w:p>
        </w:tc>
      </w:tr>
      <w:tr w:rsidR="00FD7238" w14:paraId="5395BBCF" w14:textId="77777777" w:rsidTr="00FD7238">
        <w:tc>
          <w:tcPr>
            <w:tcW w:w="1002" w:type="pct"/>
            <w:vAlign w:val="center"/>
          </w:tcPr>
          <w:p w14:paraId="6DC395A6" w14:textId="48E7FF45" w:rsidR="00270193" w:rsidRPr="00EA7665" w:rsidRDefault="00FD7238" w:rsidP="00FD7238">
            <w:pPr>
              <w:jc w:val="both"/>
              <w:rPr>
                <w:rFonts w:ascii="宋体" w:hAnsi="宋体"/>
              </w:rPr>
            </w:pPr>
            <w:r w:rsidRPr="00EA7665">
              <w:rPr>
                <w:rFonts w:ascii="宋体" w:hAnsi="宋体" w:hint="eastAsia"/>
              </w:rPr>
              <w:t>添可智汇电器（宁波）有限公司</w:t>
            </w:r>
          </w:p>
        </w:tc>
        <w:tc>
          <w:tcPr>
            <w:tcW w:w="657" w:type="pct"/>
            <w:vAlign w:val="center"/>
          </w:tcPr>
          <w:p w14:paraId="0350FC31" w14:textId="0738D5A2" w:rsidR="00270193" w:rsidRPr="00EA7665" w:rsidRDefault="00FD7238" w:rsidP="00FD7238">
            <w:pPr>
              <w:jc w:val="center"/>
              <w:rPr>
                <w:rFonts w:ascii="宋体" w:hAnsi="宋体"/>
              </w:rPr>
            </w:pPr>
            <w:r w:rsidRPr="00EA7665">
              <w:rPr>
                <w:rFonts w:ascii="宋体" w:hAnsi="宋体" w:hint="eastAsia"/>
              </w:rPr>
              <w:t>浙江宁波</w:t>
            </w:r>
          </w:p>
        </w:tc>
        <w:tc>
          <w:tcPr>
            <w:tcW w:w="688" w:type="pct"/>
            <w:vAlign w:val="center"/>
          </w:tcPr>
          <w:p w14:paraId="54E79314" w14:textId="2A6859FB"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530257B5" w14:textId="0050B985" w:rsidR="00270193" w:rsidRPr="00EA7665" w:rsidRDefault="00FD7238" w:rsidP="00FD7238">
            <w:pPr>
              <w:jc w:val="both"/>
              <w:rPr>
                <w:rFonts w:ascii="宋体" w:hAnsi="宋体"/>
              </w:rPr>
            </w:pPr>
            <w:r w:rsidRPr="00EA7665">
              <w:rPr>
                <w:rFonts w:ascii="宋体" w:hAnsi="宋体" w:hint="eastAsia"/>
              </w:rPr>
              <w:t>浙江宁波</w:t>
            </w:r>
          </w:p>
        </w:tc>
        <w:tc>
          <w:tcPr>
            <w:tcW w:w="418" w:type="pct"/>
            <w:vAlign w:val="center"/>
          </w:tcPr>
          <w:p w14:paraId="1BEBABC0" w14:textId="33E9D3CC"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3B2894EE" w14:textId="6D93F664" w:rsidR="00270193" w:rsidRPr="00EA7665" w:rsidRDefault="00270193" w:rsidP="00FD7238">
            <w:pPr>
              <w:jc w:val="right"/>
              <w:rPr>
                <w:rFonts w:ascii="宋体" w:hAnsi="宋体"/>
              </w:rPr>
            </w:pPr>
          </w:p>
        </w:tc>
        <w:tc>
          <w:tcPr>
            <w:tcW w:w="482" w:type="pct"/>
            <w:vAlign w:val="center"/>
          </w:tcPr>
          <w:p w14:paraId="1EE6406F" w14:textId="39769405"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0242B13A" w14:textId="151964A0" w:rsidR="00270193" w:rsidRPr="00EA7665" w:rsidRDefault="00FD7238" w:rsidP="00FD7238">
            <w:pPr>
              <w:jc w:val="center"/>
              <w:rPr>
                <w:rFonts w:ascii="宋体" w:hAnsi="宋体"/>
              </w:rPr>
            </w:pPr>
            <w:r w:rsidRPr="00EA7665">
              <w:rPr>
                <w:rFonts w:ascii="宋体" w:hAnsi="宋体" w:hint="eastAsia"/>
              </w:rPr>
              <w:t>新设投资</w:t>
            </w:r>
          </w:p>
        </w:tc>
      </w:tr>
      <w:tr w:rsidR="00FD7238" w14:paraId="4177F3EF" w14:textId="77777777" w:rsidTr="00FD7238">
        <w:tc>
          <w:tcPr>
            <w:tcW w:w="1002" w:type="pct"/>
            <w:vAlign w:val="center"/>
          </w:tcPr>
          <w:p w14:paraId="10AA92F8" w14:textId="0A361BAE" w:rsidR="00270193" w:rsidRPr="00EA7665" w:rsidRDefault="00FD7238" w:rsidP="00FD7238">
            <w:pPr>
              <w:jc w:val="both"/>
              <w:rPr>
                <w:rFonts w:ascii="宋体" w:hAnsi="宋体"/>
              </w:rPr>
            </w:pPr>
            <w:r w:rsidRPr="00EA7665">
              <w:rPr>
                <w:rFonts w:ascii="宋体" w:hAnsi="宋体" w:hint="eastAsia"/>
              </w:rPr>
              <w:t>科沃斯科蓝电器（青岛）有限公司</w:t>
            </w:r>
          </w:p>
        </w:tc>
        <w:tc>
          <w:tcPr>
            <w:tcW w:w="657" w:type="pct"/>
            <w:vAlign w:val="center"/>
          </w:tcPr>
          <w:p w14:paraId="7AD4E5C5" w14:textId="58D0959C" w:rsidR="00270193" w:rsidRPr="00EA7665" w:rsidRDefault="00FD7238" w:rsidP="00FD7238">
            <w:pPr>
              <w:jc w:val="center"/>
              <w:rPr>
                <w:rFonts w:ascii="宋体" w:hAnsi="宋体"/>
              </w:rPr>
            </w:pPr>
            <w:r w:rsidRPr="00EA7665">
              <w:rPr>
                <w:rFonts w:ascii="宋体" w:hAnsi="宋体" w:hint="eastAsia"/>
              </w:rPr>
              <w:t>山东青岛</w:t>
            </w:r>
          </w:p>
        </w:tc>
        <w:tc>
          <w:tcPr>
            <w:tcW w:w="688" w:type="pct"/>
            <w:vAlign w:val="center"/>
          </w:tcPr>
          <w:p w14:paraId="547FA0D0" w14:textId="550872BD"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3F493B48" w14:textId="40269A2C" w:rsidR="00270193" w:rsidRPr="00EA7665" w:rsidRDefault="00FD7238" w:rsidP="00FD7238">
            <w:pPr>
              <w:jc w:val="both"/>
              <w:rPr>
                <w:rFonts w:ascii="宋体" w:hAnsi="宋体"/>
              </w:rPr>
            </w:pPr>
            <w:r w:rsidRPr="00EA7665">
              <w:rPr>
                <w:rFonts w:ascii="宋体" w:hAnsi="宋体" w:hint="eastAsia"/>
              </w:rPr>
              <w:t>山东青岛</w:t>
            </w:r>
          </w:p>
        </w:tc>
        <w:tc>
          <w:tcPr>
            <w:tcW w:w="418" w:type="pct"/>
            <w:vAlign w:val="center"/>
          </w:tcPr>
          <w:p w14:paraId="77740C53" w14:textId="23F557D6"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3A09BDD2" w14:textId="606059A1" w:rsidR="00270193" w:rsidRPr="00EA7665" w:rsidRDefault="00270193" w:rsidP="00FD7238">
            <w:pPr>
              <w:jc w:val="right"/>
              <w:rPr>
                <w:rFonts w:ascii="宋体" w:hAnsi="宋体"/>
              </w:rPr>
            </w:pPr>
          </w:p>
        </w:tc>
        <w:tc>
          <w:tcPr>
            <w:tcW w:w="482" w:type="pct"/>
            <w:vAlign w:val="center"/>
          </w:tcPr>
          <w:p w14:paraId="22C3E9E6" w14:textId="699D8609"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50F0D068" w14:textId="5B2BE647" w:rsidR="00270193" w:rsidRPr="00EA7665" w:rsidRDefault="00FD7238" w:rsidP="00FD7238">
            <w:pPr>
              <w:jc w:val="center"/>
              <w:rPr>
                <w:rFonts w:ascii="宋体" w:hAnsi="宋体"/>
              </w:rPr>
            </w:pPr>
            <w:r w:rsidRPr="00EA7665">
              <w:rPr>
                <w:rFonts w:ascii="宋体" w:hAnsi="宋体" w:hint="eastAsia"/>
              </w:rPr>
              <w:t>新设投资</w:t>
            </w:r>
          </w:p>
        </w:tc>
      </w:tr>
      <w:tr w:rsidR="00FD7238" w14:paraId="4F1E29B7" w14:textId="77777777" w:rsidTr="00FD7238">
        <w:tc>
          <w:tcPr>
            <w:tcW w:w="1002" w:type="pct"/>
            <w:vAlign w:val="center"/>
          </w:tcPr>
          <w:p w14:paraId="2F8E1AB9" w14:textId="3E2E17EC" w:rsidR="00270193" w:rsidRPr="00EA7665" w:rsidRDefault="00FD7238" w:rsidP="00FD7238">
            <w:pPr>
              <w:jc w:val="both"/>
              <w:rPr>
                <w:rFonts w:ascii="宋体" w:hAnsi="宋体"/>
              </w:rPr>
            </w:pPr>
            <w:r w:rsidRPr="00EA7665">
              <w:rPr>
                <w:rFonts w:ascii="宋体" w:hAnsi="宋体" w:hint="eastAsia"/>
              </w:rPr>
              <w:t>添可电器（郑州）有限公司</w:t>
            </w:r>
          </w:p>
        </w:tc>
        <w:tc>
          <w:tcPr>
            <w:tcW w:w="657" w:type="pct"/>
            <w:vAlign w:val="center"/>
          </w:tcPr>
          <w:p w14:paraId="79A3ED5E" w14:textId="09588251" w:rsidR="00270193" w:rsidRPr="00EA7665" w:rsidRDefault="00FD7238" w:rsidP="00FD7238">
            <w:pPr>
              <w:jc w:val="center"/>
              <w:rPr>
                <w:rFonts w:ascii="宋体" w:hAnsi="宋体"/>
              </w:rPr>
            </w:pPr>
            <w:r w:rsidRPr="00EA7665">
              <w:rPr>
                <w:rFonts w:ascii="宋体" w:hAnsi="宋体" w:hint="eastAsia"/>
              </w:rPr>
              <w:t>河南郑州</w:t>
            </w:r>
          </w:p>
        </w:tc>
        <w:tc>
          <w:tcPr>
            <w:tcW w:w="688" w:type="pct"/>
            <w:vAlign w:val="center"/>
          </w:tcPr>
          <w:p w14:paraId="20D617E7" w14:textId="238C1F24"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505FA9FF" w14:textId="51936704" w:rsidR="00270193" w:rsidRPr="00EA7665" w:rsidRDefault="00FD7238" w:rsidP="00FD7238">
            <w:pPr>
              <w:jc w:val="both"/>
              <w:rPr>
                <w:rFonts w:ascii="宋体" w:hAnsi="宋体"/>
              </w:rPr>
            </w:pPr>
            <w:r w:rsidRPr="00EA7665">
              <w:rPr>
                <w:rFonts w:ascii="宋体" w:hAnsi="宋体" w:hint="eastAsia"/>
              </w:rPr>
              <w:t>河南郑州</w:t>
            </w:r>
          </w:p>
        </w:tc>
        <w:tc>
          <w:tcPr>
            <w:tcW w:w="418" w:type="pct"/>
            <w:vAlign w:val="center"/>
          </w:tcPr>
          <w:p w14:paraId="01097481" w14:textId="1EE3F479"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62C73CAC" w14:textId="6B5B66B4" w:rsidR="00270193" w:rsidRPr="00EA7665" w:rsidRDefault="00270193" w:rsidP="00FD7238">
            <w:pPr>
              <w:jc w:val="right"/>
              <w:rPr>
                <w:rFonts w:ascii="宋体" w:hAnsi="宋体"/>
              </w:rPr>
            </w:pPr>
          </w:p>
        </w:tc>
        <w:tc>
          <w:tcPr>
            <w:tcW w:w="482" w:type="pct"/>
            <w:vAlign w:val="center"/>
          </w:tcPr>
          <w:p w14:paraId="106F7B17" w14:textId="243AE466"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1FD1CFD0" w14:textId="0258E717" w:rsidR="00270193" w:rsidRPr="00EA7665" w:rsidRDefault="00FD7238" w:rsidP="00FD7238">
            <w:pPr>
              <w:jc w:val="center"/>
              <w:rPr>
                <w:rFonts w:ascii="宋体" w:hAnsi="宋体"/>
              </w:rPr>
            </w:pPr>
            <w:r w:rsidRPr="00EA7665">
              <w:rPr>
                <w:rFonts w:ascii="宋体" w:hAnsi="宋体" w:hint="eastAsia"/>
              </w:rPr>
              <w:t>新设投资</w:t>
            </w:r>
          </w:p>
        </w:tc>
      </w:tr>
      <w:tr w:rsidR="00FD7238" w14:paraId="3D75FAC6" w14:textId="77777777" w:rsidTr="00FD7238">
        <w:tc>
          <w:tcPr>
            <w:tcW w:w="1002" w:type="pct"/>
            <w:vAlign w:val="center"/>
          </w:tcPr>
          <w:p w14:paraId="75C179C9" w14:textId="27A5FC27" w:rsidR="00270193" w:rsidRPr="00EA7665" w:rsidRDefault="00FD7238" w:rsidP="00FD7238">
            <w:pPr>
              <w:jc w:val="both"/>
              <w:rPr>
                <w:rFonts w:ascii="宋体" w:hAnsi="宋体"/>
              </w:rPr>
            </w:pPr>
            <w:r w:rsidRPr="00EA7665">
              <w:rPr>
                <w:rFonts w:ascii="宋体" w:hAnsi="宋体" w:hint="eastAsia"/>
              </w:rPr>
              <w:t>科沃斯电器（呼和浩特）有限公司</w:t>
            </w:r>
          </w:p>
        </w:tc>
        <w:tc>
          <w:tcPr>
            <w:tcW w:w="657" w:type="pct"/>
            <w:vAlign w:val="center"/>
          </w:tcPr>
          <w:p w14:paraId="1A6A0CE2" w14:textId="25C730C0" w:rsidR="00270193" w:rsidRPr="00EA7665" w:rsidRDefault="00FD7238" w:rsidP="00FD7238">
            <w:pPr>
              <w:jc w:val="center"/>
              <w:rPr>
                <w:rFonts w:ascii="宋体" w:hAnsi="宋体"/>
              </w:rPr>
            </w:pPr>
            <w:r w:rsidRPr="00EA7665">
              <w:rPr>
                <w:rFonts w:ascii="宋体" w:hAnsi="宋体" w:hint="eastAsia"/>
              </w:rPr>
              <w:t>内蒙古呼和浩特</w:t>
            </w:r>
          </w:p>
        </w:tc>
        <w:tc>
          <w:tcPr>
            <w:tcW w:w="688" w:type="pct"/>
            <w:vAlign w:val="center"/>
          </w:tcPr>
          <w:p w14:paraId="717CED20" w14:textId="65A5F24A"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60A1D936" w14:textId="2A4CF818" w:rsidR="00270193" w:rsidRPr="00EA7665" w:rsidRDefault="00FD7238" w:rsidP="00FD7238">
            <w:pPr>
              <w:jc w:val="both"/>
              <w:rPr>
                <w:rFonts w:ascii="宋体" w:hAnsi="宋体"/>
              </w:rPr>
            </w:pPr>
            <w:r w:rsidRPr="00EA7665">
              <w:rPr>
                <w:rFonts w:ascii="宋体" w:hAnsi="宋体" w:hint="eastAsia"/>
              </w:rPr>
              <w:t>内蒙古呼和浩特</w:t>
            </w:r>
          </w:p>
        </w:tc>
        <w:tc>
          <w:tcPr>
            <w:tcW w:w="418" w:type="pct"/>
            <w:vAlign w:val="center"/>
          </w:tcPr>
          <w:p w14:paraId="3C16DEBC" w14:textId="65D68A2E"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546B9E46" w14:textId="2C7FF2D7" w:rsidR="00270193" w:rsidRPr="00EA7665" w:rsidRDefault="00270193" w:rsidP="00FD7238">
            <w:pPr>
              <w:jc w:val="right"/>
              <w:rPr>
                <w:rFonts w:ascii="宋体" w:hAnsi="宋体"/>
              </w:rPr>
            </w:pPr>
          </w:p>
        </w:tc>
        <w:tc>
          <w:tcPr>
            <w:tcW w:w="482" w:type="pct"/>
            <w:vAlign w:val="center"/>
          </w:tcPr>
          <w:p w14:paraId="3FA3C450" w14:textId="33E3D8B3"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08AF0596" w14:textId="46FD1761" w:rsidR="00270193" w:rsidRPr="00EA7665" w:rsidRDefault="00FD7238" w:rsidP="00FD7238">
            <w:pPr>
              <w:jc w:val="center"/>
              <w:rPr>
                <w:rFonts w:ascii="宋体" w:hAnsi="宋体"/>
              </w:rPr>
            </w:pPr>
            <w:r w:rsidRPr="00EA7665">
              <w:rPr>
                <w:rFonts w:ascii="宋体" w:hAnsi="宋体" w:hint="eastAsia"/>
              </w:rPr>
              <w:t>新设投资</w:t>
            </w:r>
          </w:p>
        </w:tc>
      </w:tr>
      <w:tr w:rsidR="00FD7238" w14:paraId="713D2595" w14:textId="77777777" w:rsidTr="00FD7238">
        <w:tc>
          <w:tcPr>
            <w:tcW w:w="1002" w:type="pct"/>
            <w:vAlign w:val="center"/>
          </w:tcPr>
          <w:p w14:paraId="4D136981" w14:textId="7676C199" w:rsidR="00270193" w:rsidRPr="00EA7665" w:rsidRDefault="00FD7238" w:rsidP="00FD7238">
            <w:pPr>
              <w:jc w:val="both"/>
              <w:rPr>
                <w:rFonts w:ascii="宋体" w:hAnsi="宋体"/>
              </w:rPr>
            </w:pPr>
            <w:r w:rsidRPr="00EA7665">
              <w:rPr>
                <w:rFonts w:ascii="宋体" w:hAnsi="宋体" w:hint="eastAsia"/>
              </w:rPr>
              <w:t>添可电器（天津）有限公司</w:t>
            </w:r>
          </w:p>
        </w:tc>
        <w:tc>
          <w:tcPr>
            <w:tcW w:w="657" w:type="pct"/>
            <w:vAlign w:val="center"/>
          </w:tcPr>
          <w:p w14:paraId="7CC35280" w14:textId="44EDF0DC" w:rsidR="00270193" w:rsidRPr="00EA7665" w:rsidRDefault="00FD7238" w:rsidP="00FD7238">
            <w:pPr>
              <w:jc w:val="center"/>
              <w:rPr>
                <w:rFonts w:ascii="宋体" w:hAnsi="宋体"/>
              </w:rPr>
            </w:pPr>
            <w:r w:rsidRPr="00EA7665">
              <w:rPr>
                <w:rFonts w:ascii="宋体" w:hAnsi="宋体" w:hint="eastAsia"/>
              </w:rPr>
              <w:t>天津红桥区</w:t>
            </w:r>
          </w:p>
        </w:tc>
        <w:tc>
          <w:tcPr>
            <w:tcW w:w="688" w:type="pct"/>
            <w:vAlign w:val="center"/>
          </w:tcPr>
          <w:p w14:paraId="6C40F421" w14:textId="773DFF83"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12E28B1B" w14:textId="20802B65" w:rsidR="00270193" w:rsidRPr="00EA7665" w:rsidRDefault="00FD7238" w:rsidP="00FD7238">
            <w:pPr>
              <w:jc w:val="both"/>
              <w:rPr>
                <w:rFonts w:ascii="宋体" w:hAnsi="宋体"/>
              </w:rPr>
            </w:pPr>
            <w:r w:rsidRPr="00EA7665">
              <w:rPr>
                <w:rFonts w:ascii="宋体" w:hAnsi="宋体" w:hint="eastAsia"/>
              </w:rPr>
              <w:t>天津红桥区</w:t>
            </w:r>
          </w:p>
        </w:tc>
        <w:tc>
          <w:tcPr>
            <w:tcW w:w="418" w:type="pct"/>
            <w:vAlign w:val="center"/>
          </w:tcPr>
          <w:p w14:paraId="17FF3AB1" w14:textId="700D7D42"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357B4E66" w14:textId="4393E7DD" w:rsidR="00270193" w:rsidRPr="00EA7665" w:rsidRDefault="00270193" w:rsidP="00FD7238">
            <w:pPr>
              <w:jc w:val="right"/>
              <w:rPr>
                <w:rFonts w:ascii="宋体" w:hAnsi="宋体"/>
              </w:rPr>
            </w:pPr>
          </w:p>
        </w:tc>
        <w:tc>
          <w:tcPr>
            <w:tcW w:w="482" w:type="pct"/>
            <w:vAlign w:val="center"/>
          </w:tcPr>
          <w:p w14:paraId="567B7E70" w14:textId="07AFF6FB"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5AAE714B" w14:textId="04A2B316" w:rsidR="00270193" w:rsidRPr="00EA7665" w:rsidRDefault="00FD7238" w:rsidP="00FD7238">
            <w:pPr>
              <w:jc w:val="center"/>
              <w:rPr>
                <w:rFonts w:ascii="宋体" w:hAnsi="宋体"/>
              </w:rPr>
            </w:pPr>
            <w:r w:rsidRPr="00EA7665">
              <w:rPr>
                <w:rFonts w:ascii="宋体" w:hAnsi="宋体" w:hint="eastAsia"/>
              </w:rPr>
              <w:t>新设投资</w:t>
            </w:r>
          </w:p>
        </w:tc>
      </w:tr>
      <w:tr w:rsidR="00FD7238" w14:paraId="464A31FF" w14:textId="77777777" w:rsidTr="00FD7238">
        <w:tc>
          <w:tcPr>
            <w:tcW w:w="1002" w:type="pct"/>
            <w:vAlign w:val="center"/>
          </w:tcPr>
          <w:p w14:paraId="2D2356C6" w14:textId="70BCF36F" w:rsidR="00270193" w:rsidRPr="00EA7665" w:rsidRDefault="00FD7238" w:rsidP="00FD7238">
            <w:pPr>
              <w:jc w:val="both"/>
              <w:rPr>
                <w:rFonts w:ascii="宋体" w:hAnsi="宋体"/>
              </w:rPr>
            </w:pPr>
            <w:r w:rsidRPr="00EA7665">
              <w:rPr>
                <w:rFonts w:ascii="宋体" w:hAnsi="宋体" w:hint="eastAsia"/>
              </w:rPr>
              <w:t>科沃斯电器零售（沈阳）有限公司</w:t>
            </w:r>
          </w:p>
        </w:tc>
        <w:tc>
          <w:tcPr>
            <w:tcW w:w="657" w:type="pct"/>
            <w:vAlign w:val="center"/>
          </w:tcPr>
          <w:p w14:paraId="3FC4C50B" w14:textId="1BD3DC1E" w:rsidR="00270193" w:rsidRPr="00EA7665" w:rsidRDefault="00FD7238" w:rsidP="00FD7238">
            <w:pPr>
              <w:jc w:val="center"/>
              <w:rPr>
                <w:rFonts w:ascii="宋体" w:hAnsi="宋体"/>
              </w:rPr>
            </w:pPr>
            <w:r w:rsidRPr="00EA7665">
              <w:rPr>
                <w:rFonts w:ascii="宋体" w:hAnsi="宋体" w:hint="eastAsia"/>
              </w:rPr>
              <w:t>辽宁沈阳</w:t>
            </w:r>
          </w:p>
        </w:tc>
        <w:tc>
          <w:tcPr>
            <w:tcW w:w="688" w:type="pct"/>
            <w:vAlign w:val="center"/>
          </w:tcPr>
          <w:p w14:paraId="7AC80C09" w14:textId="29B028DE"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6782BBB0" w14:textId="661C8870" w:rsidR="00270193" w:rsidRPr="00EA7665" w:rsidRDefault="00FD7238" w:rsidP="00FD7238">
            <w:pPr>
              <w:jc w:val="both"/>
              <w:rPr>
                <w:rFonts w:ascii="宋体" w:hAnsi="宋体"/>
              </w:rPr>
            </w:pPr>
            <w:r w:rsidRPr="00EA7665">
              <w:rPr>
                <w:rFonts w:ascii="宋体" w:hAnsi="宋体" w:hint="eastAsia"/>
              </w:rPr>
              <w:t>辽宁沈阳</w:t>
            </w:r>
          </w:p>
        </w:tc>
        <w:tc>
          <w:tcPr>
            <w:tcW w:w="418" w:type="pct"/>
            <w:vAlign w:val="center"/>
          </w:tcPr>
          <w:p w14:paraId="1D674A0C" w14:textId="6FAB2EF0"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E90728C" w14:textId="1C32E73F" w:rsidR="00270193" w:rsidRPr="00EA7665" w:rsidRDefault="00270193" w:rsidP="00FD7238">
            <w:pPr>
              <w:jc w:val="right"/>
              <w:rPr>
                <w:rFonts w:ascii="宋体" w:hAnsi="宋体"/>
              </w:rPr>
            </w:pPr>
          </w:p>
        </w:tc>
        <w:tc>
          <w:tcPr>
            <w:tcW w:w="482" w:type="pct"/>
            <w:vAlign w:val="center"/>
          </w:tcPr>
          <w:p w14:paraId="26872394" w14:textId="214B82BC"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296C9984" w14:textId="68E32AC7" w:rsidR="00270193" w:rsidRPr="00EA7665" w:rsidRDefault="00FD7238" w:rsidP="00FD7238">
            <w:pPr>
              <w:jc w:val="center"/>
              <w:rPr>
                <w:rFonts w:ascii="宋体" w:hAnsi="宋体"/>
              </w:rPr>
            </w:pPr>
            <w:r w:rsidRPr="00EA7665">
              <w:rPr>
                <w:rFonts w:ascii="宋体" w:hAnsi="宋体" w:hint="eastAsia"/>
              </w:rPr>
              <w:t>新设投资</w:t>
            </w:r>
          </w:p>
        </w:tc>
      </w:tr>
      <w:tr w:rsidR="00FD7238" w14:paraId="5C455314" w14:textId="77777777" w:rsidTr="00FD7238">
        <w:tc>
          <w:tcPr>
            <w:tcW w:w="1002" w:type="pct"/>
            <w:vAlign w:val="center"/>
          </w:tcPr>
          <w:p w14:paraId="46821FC7" w14:textId="6DED153E" w:rsidR="00270193" w:rsidRPr="00EA7665" w:rsidRDefault="00FD7238" w:rsidP="00FD7238">
            <w:pPr>
              <w:jc w:val="both"/>
              <w:rPr>
                <w:rFonts w:ascii="宋体" w:hAnsi="宋体"/>
              </w:rPr>
            </w:pPr>
            <w:r w:rsidRPr="00EA7665">
              <w:rPr>
                <w:rFonts w:ascii="宋体" w:hAnsi="宋体" w:hint="eastAsia"/>
              </w:rPr>
              <w:t>科蓝创造电器（北京）有限公司</w:t>
            </w:r>
          </w:p>
        </w:tc>
        <w:tc>
          <w:tcPr>
            <w:tcW w:w="657" w:type="pct"/>
            <w:vAlign w:val="center"/>
          </w:tcPr>
          <w:p w14:paraId="0909E372" w14:textId="3B54DC84" w:rsidR="00270193" w:rsidRPr="00EA7665" w:rsidRDefault="00FD7238" w:rsidP="00FD7238">
            <w:pPr>
              <w:jc w:val="center"/>
              <w:rPr>
                <w:rFonts w:ascii="宋体" w:hAnsi="宋体"/>
              </w:rPr>
            </w:pPr>
            <w:r w:rsidRPr="00EA7665">
              <w:rPr>
                <w:rFonts w:ascii="宋体" w:hAnsi="宋体" w:hint="eastAsia"/>
              </w:rPr>
              <w:t>北京</w:t>
            </w:r>
          </w:p>
        </w:tc>
        <w:tc>
          <w:tcPr>
            <w:tcW w:w="688" w:type="pct"/>
            <w:vAlign w:val="center"/>
          </w:tcPr>
          <w:p w14:paraId="5B675132" w14:textId="419C8A7F"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25A2E1A1" w14:textId="2D79FC1C" w:rsidR="00270193" w:rsidRPr="00EA7665" w:rsidRDefault="00FD7238" w:rsidP="00FD7238">
            <w:pPr>
              <w:jc w:val="both"/>
              <w:rPr>
                <w:rFonts w:ascii="宋体" w:hAnsi="宋体"/>
              </w:rPr>
            </w:pPr>
            <w:r w:rsidRPr="00EA7665">
              <w:rPr>
                <w:rFonts w:ascii="宋体" w:hAnsi="宋体" w:hint="eastAsia"/>
              </w:rPr>
              <w:t>北京</w:t>
            </w:r>
          </w:p>
        </w:tc>
        <w:tc>
          <w:tcPr>
            <w:tcW w:w="418" w:type="pct"/>
            <w:vAlign w:val="center"/>
          </w:tcPr>
          <w:p w14:paraId="74B697A1" w14:textId="3BC98D12"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BE3F9E5" w14:textId="67DE2D2F" w:rsidR="00270193" w:rsidRPr="00EA7665" w:rsidRDefault="00270193" w:rsidP="00FD7238">
            <w:pPr>
              <w:jc w:val="right"/>
              <w:rPr>
                <w:rFonts w:ascii="宋体" w:hAnsi="宋体"/>
              </w:rPr>
            </w:pPr>
          </w:p>
        </w:tc>
        <w:tc>
          <w:tcPr>
            <w:tcW w:w="482" w:type="pct"/>
            <w:vAlign w:val="center"/>
          </w:tcPr>
          <w:p w14:paraId="13F68A28" w14:textId="316BBA32"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741ECA57" w14:textId="0CD2CE0F" w:rsidR="00270193" w:rsidRPr="00EA7665" w:rsidRDefault="00FD7238" w:rsidP="00FD7238">
            <w:pPr>
              <w:jc w:val="center"/>
              <w:rPr>
                <w:rFonts w:ascii="宋体" w:hAnsi="宋体"/>
              </w:rPr>
            </w:pPr>
            <w:r w:rsidRPr="00EA7665">
              <w:rPr>
                <w:rFonts w:ascii="宋体" w:hAnsi="宋体" w:hint="eastAsia"/>
              </w:rPr>
              <w:t>新设投资</w:t>
            </w:r>
          </w:p>
        </w:tc>
      </w:tr>
      <w:tr w:rsidR="00FD7238" w14:paraId="71D7CF87" w14:textId="77777777" w:rsidTr="00FD7238">
        <w:tc>
          <w:tcPr>
            <w:tcW w:w="1002" w:type="pct"/>
            <w:vAlign w:val="center"/>
          </w:tcPr>
          <w:p w14:paraId="171B82A3" w14:textId="0E37CA47" w:rsidR="00270193" w:rsidRPr="00EA7665" w:rsidRDefault="00FD7238" w:rsidP="00FD7238">
            <w:pPr>
              <w:jc w:val="both"/>
              <w:rPr>
                <w:rFonts w:ascii="宋体" w:hAnsi="宋体"/>
              </w:rPr>
            </w:pPr>
            <w:r w:rsidRPr="00EA7665">
              <w:rPr>
                <w:rFonts w:ascii="宋体" w:hAnsi="宋体" w:hint="eastAsia"/>
              </w:rPr>
              <w:t>科沃斯电器（长沙）有限公司</w:t>
            </w:r>
          </w:p>
        </w:tc>
        <w:tc>
          <w:tcPr>
            <w:tcW w:w="657" w:type="pct"/>
            <w:vAlign w:val="center"/>
          </w:tcPr>
          <w:p w14:paraId="156F6F13" w14:textId="0D57BB72" w:rsidR="00270193" w:rsidRPr="00EA7665" w:rsidRDefault="00FD7238" w:rsidP="00FD7238">
            <w:pPr>
              <w:jc w:val="center"/>
              <w:rPr>
                <w:rFonts w:ascii="宋体" w:hAnsi="宋体"/>
              </w:rPr>
            </w:pPr>
            <w:r w:rsidRPr="00EA7665">
              <w:rPr>
                <w:rFonts w:ascii="宋体" w:hAnsi="宋体" w:hint="eastAsia"/>
              </w:rPr>
              <w:t>湖南长沙</w:t>
            </w:r>
          </w:p>
        </w:tc>
        <w:tc>
          <w:tcPr>
            <w:tcW w:w="688" w:type="pct"/>
            <w:vAlign w:val="center"/>
          </w:tcPr>
          <w:p w14:paraId="6F04E6CB" w14:textId="79BEB9FC"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2A16F11C" w14:textId="24F1F3E1" w:rsidR="00270193" w:rsidRPr="00EA7665" w:rsidRDefault="00FD7238" w:rsidP="00FD7238">
            <w:pPr>
              <w:jc w:val="both"/>
              <w:rPr>
                <w:rFonts w:ascii="宋体" w:hAnsi="宋体"/>
              </w:rPr>
            </w:pPr>
            <w:r w:rsidRPr="00EA7665">
              <w:rPr>
                <w:rFonts w:ascii="宋体" w:hAnsi="宋体" w:hint="eastAsia"/>
              </w:rPr>
              <w:t>湖南长沙</w:t>
            </w:r>
          </w:p>
        </w:tc>
        <w:tc>
          <w:tcPr>
            <w:tcW w:w="418" w:type="pct"/>
            <w:vAlign w:val="center"/>
          </w:tcPr>
          <w:p w14:paraId="4D2C8049" w14:textId="7125D7FA"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3F424471" w14:textId="517840FC" w:rsidR="00270193" w:rsidRPr="00EA7665" w:rsidRDefault="00270193" w:rsidP="00FD7238">
            <w:pPr>
              <w:jc w:val="right"/>
              <w:rPr>
                <w:rFonts w:ascii="宋体" w:hAnsi="宋体"/>
              </w:rPr>
            </w:pPr>
          </w:p>
        </w:tc>
        <w:tc>
          <w:tcPr>
            <w:tcW w:w="482" w:type="pct"/>
            <w:vAlign w:val="center"/>
          </w:tcPr>
          <w:p w14:paraId="6C48674F" w14:textId="25A98E1A"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0B02DBF" w14:textId="74BD549B" w:rsidR="00270193" w:rsidRPr="00EA7665" w:rsidRDefault="00FD7238" w:rsidP="00FD7238">
            <w:pPr>
              <w:jc w:val="center"/>
              <w:rPr>
                <w:rFonts w:ascii="宋体" w:hAnsi="宋体"/>
              </w:rPr>
            </w:pPr>
            <w:r w:rsidRPr="00EA7665">
              <w:rPr>
                <w:rFonts w:ascii="宋体" w:hAnsi="宋体" w:hint="eastAsia"/>
              </w:rPr>
              <w:t>新设投资</w:t>
            </w:r>
          </w:p>
        </w:tc>
      </w:tr>
      <w:tr w:rsidR="00FD7238" w14:paraId="77FBDF59" w14:textId="77777777" w:rsidTr="00FD7238">
        <w:tc>
          <w:tcPr>
            <w:tcW w:w="1002" w:type="pct"/>
            <w:vAlign w:val="center"/>
          </w:tcPr>
          <w:p w14:paraId="0D9BC3E3" w14:textId="1E63C45C" w:rsidR="00270193" w:rsidRPr="00EA7665" w:rsidRDefault="00FD7238" w:rsidP="00FD7238">
            <w:pPr>
              <w:jc w:val="both"/>
              <w:rPr>
                <w:rFonts w:ascii="宋体" w:hAnsi="宋体"/>
              </w:rPr>
            </w:pPr>
            <w:r w:rsidRPr="00EA7665">
              <w:rPr>
                <w:rFonts w:ascii="宋体" w:hAnsi="宋体" w:hint="eastAsia"/>
              </w:rPr>
              <w:t>科沃斯电器（南昌）有限公司</w:t>
            </w:r>
          </w:p>
        </w:tc>
        <w:tc>
          <w:tcPr>
            <w:tcW w:w="657" w:type="pct"/>
            <w:vAlign w:val="center"/>
          </w:tcPr>
          <w:p w14:paraId="2BB686ED" w14:textId="7470AF3F" w:rsidR="00270193" w:rsidRPr="00EA7665" w:rsidRDefault="00FD7238" w:rsidP="00FD7238">
            <w:pPr>
              <w:jc w:val="center"/>
              <w:rPr>
                <w:rFonts w:ascii="宋体" w:hAnsi="宋体"/>
              </w:rPr>
            </w:pPr>
            <w:r w:rsidRPr="00EA7665">
              <w:rPr>
                <w:rFonts w:ascii="宋体" w:hAnsi="宋体" w:hint="eastAsia"/>
              </w:rPr>
              <w:t>江西南昌市</w:t>
            </w:r>
          </w:p>
        </w:tc>
        <w:tc>
          <w:tcPr>
            <w:tcW w:w="688" w:type="pct"/>
            <w:vAlign w:val="center"/>
          </w:tcPr>
          <w:p w14:paraId="1462F310" w14:textId="21FFFC13"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331372CC" w14:textId="747625DD" w:rsidR="00270193" w:rsidRPr="00EA7665" w:rsidRDefault="00FD7238" w:rsidP="00FD7238">
            <w:pPr>
              <w:jc w:val="both"/>
              <w:rPr>
                <w:rFonts w:ascii="宋体" w:hAnsi="宋体"/>
              </w:rPr>
            </w:pPr>
            <w:r w:rsidRPr="00EA7665">
              <w:rPr>
                <w:rFonts w:ascii="宋体" w:hAnsi="宋体" w:hint="eastAsia"/>
              </w:rPr>
              <w:t>江西南昌市</w:t>
            </w:r>
          </w:p>
        </w:tc>
        <w:tc>
          <w:tcPr>
            <w:tcW w:w="418" w:type="pct"/>
            <w:vAlign w:val="center"/>
          </w:tcPr>
          <w:p w14:paraId="0C27C89D" w14:textId="73977BA1"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6D47F3F7" w14:textId="0D61E661" w:rsidR="00270193" w:rsidRPr="00EA7665" w:rsidRDefault="00270193" w:rsidP="00FD7238">
            <w:pPr>
              <w:jc w:val="right"/>
              <w:rPr>
                <w:rFonts w:ascii="宋体" w:hAnsi="宋体"/>
              </w:rPr>
            </w:pPr>
          </w:p>
        </w:tc>
        <w:tc>
          <w:tcPr>
            <w:tcW w:w="482" w:type="pct"/>
            <w:vAlign w:val="center"/>
          </w:tcPr>
          <w:p w14:paraId="7C674F20" w14:textId="5528A1CF"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22537D55" w14:textId="12D45EF7" w:rsidR="00270193" w:rsidRPr="00EA7665" w:rsidRDefault="00FD7238" w:rsidP="00FD7238">
            <w:pPr>
              <w:jc w:val="center"/>
              <w:rPr>
                <w:rFonts w:ascii="宋体" w:hAnsi="宋体"/>
              </w:rPr>
            </w:pPr>
            <w:r w:rsidRPr="00EA7665">
              <w:rPr>
                <w:rFonts w:ascii="宋体" w:hAnsi="宋体" w:hint="eastAsia"/>
              </w:rPr>
              <w:t>新设投资</w:t>
            </w:r>
          </w:p>
        </w:tc>
      </w:tr>
      <w:tr w:rsidR="00FD7238" w14:paraId="394E0A67" w14:textId="77777777" w:rsidTr="00FD7238">
        <w:tc>
          <w:tcPr>
            <w:tcW w:w="1002" w:type="pct"/>
            <w:vAlign w:val="center"/>
          </w:tcPr>
          <w:p w14:paraId="36237DBB" w14:textId="784BD842" w:rsidR="00270193" w:rsidRPr="00EA7665" w:rsidRDefault="00FD7238" w:rsidP="00FD7238">
            <w:pPr>
              <w:jc w:val="both"/>
              <w:rPr>
                <w:rFonts w:ascii="宋体" w:hAnsi="宋体"/>
              </w:rPr>
            </w:pPr>
            <w:r w:rsidRPr="00EA7665">
              <w:rPr>
                <w:rFonts w:ascii="宋体" w:hAnsi="宋体" w:hint="eastAsia"/>
              </w:rPr>
              <w:t>科沃斯电器（哈尔滨）有限公司</w:t>
            </w:r>
          </w:p>
        </w:tc>
        <w:tc>
          <w:tcPr>
            <w:tcW w:w="657" w:type="pct"/>
            <w:vAlign w:val="center"/>
          </w:tcPr>
          <w:p w14:paraId="0A9B4208" w14:textId="10B45477" w:rsidR="00270193" w:rsidRPr="00EA7665" w:rsidRDefault="00FD7238" w:rsidP="00FD7238">
            <w:pPr>
              <w:jc w:val="center"/>
              <w:rPr>
                <w:rFonts w:ascii="宋体" w:hAnsi="宋体"/>
              </w:rPr>
            </w:pPr>
            <w:r w:rsidRPr="00EA7665">
              <w:rPr>
                <w:rFonts w:ascii="宋体" w:hAnsi="宋体" w:hint="eastAsia"/>
              </w:rPr>
              <w:t>黑龙江哈尔滨</w:t>
            </w:r>
          </w:p>
        </w:tc>
        <w:tc>
          <w:tcPr>
            <w:tcW w:w="688" w:type="pct"/>
            <w:vAlign w:val="center"/>
          </w:tcPr>
          <w:p w14:paraId="0140F13F" w14:textId="71190FB3"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3373A42D" w14:textId="697C4840" w:rsidR="00270193" w:rsidRPr="00EA7665" w:rsidRDefault="00FD7238" w:rsidP="00FD7238">
            <w:pPr>
              <w:jc w:val="both"/>
              <w:rPr>
                <w:rFonts w:ascii="宋体" w:hAnsi="宋体"/>
              </w:rPr>
            </w:pPr>
            <w:r w:rsidRPr="00EA7665">
              <w:rPr>
                <w:rFonts w:ascii="宋体" w:hAnsi="宋体" w:hint="eastAsia"/>
              </w:rPr>
              <w:t>黑龙江哈尔滨</w:t>
            </w:r>
          </w:p>
        </w:tc>
        <w:tc>
          <w:tcPr>
            <w:tcW w:w="418" w:type="pct"/>
            <w:vAlign w:val="center"/>
          </w:tcPr>
          <w:p w14:paraId="766E2537" w14:textId="5FECB3C3"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7A96B6A3" w14:textId="7FCFE11D" w:rsidR="00270193" w:rsidRPr="00EA7665" w:rsidRDefault="00270193" w:rsidP="00FD7238">
            <w:pPr>
              <w:jc w:val="right"/>
              <w:rPr>
                <w:rFonts w:ascii="宋体" w:hAnsi="宋体"/>
              </w:rPr>
            </w:pPr>
          </w:p>
        </w:tc>
        <w:tc>
          <w:tcPr>
            <w:tcW w:w="482" w:type="pct"/>
            <w:vAlign w:val="center"/>
          </w:tcPr>
          <w:p w14:paraId="02E972FF" w14:textId="58B2FC02"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50ED43C7" w14:textId="657AB93B" w:rsidR="00270193" w:rsidRPr="00EA7665" w:rsidRDefault="00FD7238" w:rsidP="00FD7238">
            <w:pPr>
              <w:jc w:val="center"/>
              <w:rPr>
                <w:rFonts w:ascii="宋体" w:hAnsi="宋体"/>
              </w:rPr>
            </w:pPr>
            <w:r w:rsidRPr="00EA7665">
              <w:rPr>
                <w:rFonts w:ascii="宋体" w:hAnsi="宋体" w:hint="eastAsia"/>
              </w:rPr>
              <w:t>新设投资</w:t>
            </w:r>
          </w:p>
        </w:tc>
      </w:tr>
      <w:tr w:rsidR="00FD7238" w14:paraId="19BBA798" w14:textId="77777777" w:rsidTr="00FD7238">
        <w:tc>
          <w:tcPr>
            <w:tcW w:w="1002" w:type="pct"/>
            <w:vAlign w:val="center"/>
          </w:tcPr>
          <w:p w14:paraId="295A569B" w14:textId="30210AD7" w:rsidR="00270193" w:rsidRPr="00EA7665" w:rsidRDefault="00FD7238" w:rsidP="00FD7238">
            <w:pPr>
              <w:jc w:val="both"/>
              <w:rPr>
                <w:rFonts w:ascii="宋体" w:hAnsi="宋体"/>
              </w:rPr>
            </w:pPr>
            <w:r w:rsidRPr="00EA7665">
              <w:rPr>
                <w:rFonts w:ascii="宋体" w:hAnsi="宋体" w:hint="eastAsia"/>
              </w:rPr>
              <w:t>科沃斯电器（南宁）有限公司</w:t>
            </w:r>
          </w:p>
        </w:tc>
        <w:tc>
          <w:tcPr>
            <w:tcW w:w="657" w:type="pct"/>
            <w:vAlign w:val="center"/>
          </w:tcPr>
          <w:p w14:paraId="09B938C0" w14:textId="7EA99DFD" w:rsidR="00270193" w:rsidRPr="00EA7665" w:rsidRDefault="00FD7238" w:rsidP="00FD7238">
            <w:pPr>
              <w:jc w:val="center"/>
              <w:rPr>
                <w:rFonts w:ascii="宋体" w:hAnsi="宋体"/>
              </w:rPr>
            </w:pPr>
            <w:r w:rsidRPr="00EA7665">
              <w:rPr>
                <w:rFonts w:ascii="宋体" w:hAnsi="宋体" w:hint="eastAsia"/>
              </w:rPr>
              <w:t>广西南宁</w:t>
            </w:r>
          </w:p>
        </w:tc>
        <w:tc>
          <w:tcPr>
            <w:tcW w:w="688" w:type="pct"/>
            <w:vAlign w:val="center"/>
          </w:tcPr>
          <w:p w14:paraId="21C2D952" w14:textId="4C1EE27A"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4B17E1C6" w14:textId="57E34DFE" w:rsidR="00270193" w:rsidRPr="00EA7665" w:rsidRDefault="00FD7238" w:rsidP="00FD7238">
            <w:pPr>
              <w:jc w:val="both"/>
              <w:rPr>
                <w:rFonts w:ascii="宋体" w:hAnsi="宋体"/>
              </w:rPr>
            </w:pPr>
            <w:r w:rsidRPr="00EA7665">
              <w:rPr>
                <w:rFonts w:ascii="宋体" w:hAnsi="宋体" w:hint="eastAsia"/>
              </w:rPr>
              <w:t>广西南宁</w:t>
            </w:r>
          </w:p>
        </w:tc>
        <w:tc>
          <w:tcPr>
            <w:tcW w:w="418" w:type="pct"/>
            <w:vAlign w:val="center"/>
          </w:tcPr>
          <w:p w14:paraId="6E3D519A" w14:textId="4633E3C9"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417077A2" w14:textId="64FC197B" w:rsidR="00270193" w:rsidRPr="00EA7665" w:rsidRDefault="00270193" w:rsidP="00FD7238">
            <w:pPr>
              <w:jc w:val="right"/>
              <w:rPr>
                <w:rFonts w:ascii="宋体" w:hAnsi="宋体"/>
              </w:rPr>
            </w:pPr>
          </w:p>
        </w:tc>
        <w:tc>
          <w:tcPr>
            <w:tcW w:w="482" w:type="pct"/>
            <w:vAlign w:val="center"/>
          </w:tcPr>
          <w:p w14:paraId="12AA50E7" w14:textId="275B00A9"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2AEE7999" w14:textId="693524FD" w:rsidR="00270193" w:rsidRPr="00EA7665" w:rsidRDefault="00FD7238" w:rsidP="00FD7238">
            <w:pPr>
              <w:jc w:val="center"/>
              <w:rPr>
                <w:rFonts w:ascii="宋体" w:hAnsi="宋体"/>
              </w:rPr>
            </w:pPr>
            <w:r w:rsidRPr="00EA7665">
              <w:rPr>
                <w:rFonts w:ascii="宋体" w:hAnsi="宋体" w:hint="eastAsia"/>
              </w:rPr>
              <w:t>新设投资</w:t>
            </w:r>
          </w:p>
        </w:tc>
      </w:tr>
      <w:tr w:rsidR="00FD7238" w14:paraId="655F62FA" w14:textId="77777777" w:rsidTr="00FD7238">
        <w:tc>
          <w:tcPr>
            <w:tcW w:w="1002" w:type="pct"/>
            <w:vAlign w:val="center"/>
          </w:tcPr>
          <w:p w14:paraId="29E3D323" w14:textId="36D8F6B2" w:rsidR="00270193" w:rsidRPr="00EA7665" w:rsidRDefault="00FD7238" w:rsidP="00FD7238">
            <w:pPr>
              <w:jc w:val="both"/>
              <w:rPr>
                <w:rFonts w:ascii="宋体" w:hAnsi="宋体"/>
              </w:rPr>
            </w:pPr>
            <w:r w:rsidRPr="00EA7665">
              <w:rPr>
                <w:rFonts w:ascii="宋体" w:hAnsi="宋体" w:hint="eastAsia"/>
              </w:rPr>
              <w:lastRenderedPageBreak/>
              <w:t>科沃斯电器（重庆）有限公司</w:t>
            </w:r>
          </w:p>
        </w:tc>
        <w:tc>
          <w:tcPr>
            <w:tcW w:w="657" w:type="pct"/>
            <w:vAlign w:val="center"/>
          </w:tcPr>
          <w:p w14:paraId="2427BFA1" w14:textId="3C7CDD03" w:rsidR="00270193" w:rsidRPr="00EA7665" w:rsidRDefault="00FD7238" w:rsidP="00FD7238">
            <w:pPr>
              <w:jc w:val="center"/>
              <w:rPr>
                <w:rFonts w:ascii="宋体" w:hAnsi="宋体"/>
              </w:rPr>
            </w:pPr>
            <w:r w:rsidRPr="00EA7665">
              <w:rPr>
                <w:rFonts w:ascii="宋体" w:hAnsi="宋体" w:hint="eastAsia"/>
              </w:rPr>
              <w:t>重庆</w:t>
            </w:r>
          </w:p>
        </w:tc>
        <w:tc>
          <w:tcPr>
            <w:tcW w:w="688" w:type="pct"/>
            <w:vAlign w:val="center"/>
          </w:tcPr>
          <w:p w14:paraId="23EF5C21" w14:textId="1D378778"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30AE3342" w14:textId="7654D617" w:rsidR="00270193" w:rsidRPr="00EA7665" w:rsidRDefault="00FD7238" w:rsidP="00FD7238">
            <w:pPr>
              <w:jc w:val="both"/>
              <w:rPr>
                <w:rFonts w:ascii="宋体" w:hAnsi="宋体"/>
              </w:rPr>
            </w:pPr>
            <w:r w:rsidRPr="00EA7665">
              <w:rPr>
                <w:rFonts w:ascii="宋体" w:hAnsi="宋体" w:hint="eastAsia"/>
              </w:rPr>
              <w:t>重庆</w:t>
            </w:r>
          </w:p>
        </w:tc>
        <w:tc>
          <w:tcPr>
            <w:tcW w:w="418" w:type="pct"/>
            <w:vAlign w:val="center"/>
          </w:tcPr>
          <w:p w14:paraId="25F13994" w14:textId="2FA625D8"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323AAAFF" w14:textId="366A7EF1" w:rsidR="00270193" w:rsidRPr="00EA7665" w:rsidRDefault="00270193" w:rsidP="00FD7238">
            <w:pPr>
              <w:jc w:val="right"/>
              <w:rPr>
                <w:rFonts w:ascii="宋体" w:hAnsi="宋体"/>
              </w:rPr>
            </w:pPr>
          </w:p>
        </w:tc>
        <w:tc>
          <w:tcPr>
            <w:tcW w:w="482" w:type="pct"/>
            <w:vAlign w:val="center"/>
          </w:tcPr>
          <w:p w14:paraId="0FBED660" w14:textId="5D8619C9"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2732DD45" w14:textId="7C981965" w:rsidR="00270193" w:rsidRPr="00EA7665" w:rsidRDefault="00FD7238" w:rsidP="00FD7238">
            <w:pPr>
              <w:jc w:val="center"/>
              <w:rPr>
                <w:rFonts w:ascii="宋体" w:hAnsi="宋体"/>
              </w:rPr>
            </w:pPr>
            <w:r w:rsidRPr="00EA7665">
              <w:rPr>
                <w:rFonts w:ascii="宋体" w:hAnsi="宋体" w:hint="eastAsia"/>
              </w:rPr>
              <w:t>新设投资</w:t>
            </w:r>
          </w:p>
        </w:tc>
      </w:tr>
      <w:tr w:rsidR="00FD7238" w14:paraId="73791EBC" w14:textId="77777777" w:rsidTr="00FD7238">
        <w:tc>
          <w:tcPr>
            <w:tcW w:w="1002" w:type="pct"/>
            <w:vAlign w:val="center"/>
          </w:tcPr>
          <w:p w14:paraId="545C317B" w14:textId="72132EAD" w:rsidR="00270193" w:rsidRPr="00EA7665" w:rsidRDefault="00FD7238" w:rsidP="00FD7238">
            <w:pPr>
              <w:jc w:val="both"/>
              <w:rPr>
                <w:rFonts w:ascii="宋体" w:hAnsi="宋体"/>
              </w:rPr>
            </w:pPr>
            <w:r w:rsidRPr="00EA7665">
              <w:rPr>
                <w:rFonts w:ascii="宋体" w:hAnsi="宋体" w:hint="eastAsia"/>
              </w:rPr>
              <w:t>科沃斯电器（贵州）有限公司</w:t>
            </w:r>
          </w:p>
        </w:tc>
        <w:tc>
          <w:tcPr>
            <w:tcW w:w="657" w:type="pct"/>
            <w:vAlign w:val="center"/>
          </w:tcPr>
          <w:p w14:paraId="6FE31F1C" w14:textId="64F28DC5" w:rsidR="00270193" w:rsidRPr="00EA7665" w:rsidRDefault="00FD7238" w:rsidP="00FD7238">
            <w:pPr>
              <w:jc w:val="center"/>
              <w:rPr>
                <w:rFonts w:ascii="宋体" w:hAnsi="宋体"/>
              </w:rPr>
            </w:pPr>
            <w:r w:rsidRPr="00EA7665">
              <w:rPr>
                <w:rFonts w:ascii="宋体" w:hAnsi="宋体" w:hint="eastAsia"/>
              </w:rPr>
              <w:t>贵州贵阳</w:t>
            </w:r>
          </w:p>
        </w:tc>
        <w:tc>
          <w:tcPr>
            <w:tcW w:w="688" w:type="pct"/>
            <w:vAlign w:val="center"/>
          </w:tcPr>
          <w:p w14:paraId="772D76CB" w14:textId="4835A033"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2633533E" w14:textId="4C4F9201" w:rsidR="00270193" w:rsidRPr="00EA7665" w:rsidRDefault="00FD7238" w:rsidP="00FD7238">
            <w:pPr>
              <w:jc w:val="both"/>
              <w:rPr>
                <w:rFonts w:ascii="宋体" w:hAnsi="宋体"/>
              </w:rPr>
            </w:pPr>
            <w:r w:rsidRPr="00EA7665">
              <w:rPr>
                <w:rFonts w:ascii="宋体" w:hAnsi="宋体" w:hint="eastAsia"/>
              </w:rPr>
              <w:t>贵州贵阳</w:t>
            </w:r>
          </w:p>
        </w:tc>
        <w:tc>
          <w:tcPr>
            <w:tcW w:w="418" w:type="pct"/>
            <w:vAlign w:val="center"/>
          </w:tcPr>
          <w:p w14:paraId="1A0D30FE" w14:textId="23A10329"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071D2DFC" w14:textId="2E94B5AC" w:rsidR="00270193" w:rsidRPr="00EA7665" w:rsidRDefault="00270193" w:rsidP="00FD7238">
            <w:pPr>
              <w:jc w:val="right"/>
              <w:rPr>
                <w:rFonts w:ascii="宋体" w:hAnsi="宋体"/>
              </w:rPr>
            </w:pPr>
          </w:p>
        </w:tc>
        <w:tc>
          <w:tcPr>
            <w:tcW w:w="482" w:type="pct"/>
            <w:vAlign w:val="center"/>
          </w:tcPr>
          <w:p w14:paraId="0579C862" w14:textId="56BF11FB"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2C09150B" w14:textId="7B219BA1" w:rsidR="00270193" w:rsidRPr="00EA7665" w:rsidRDefault="00FD7238" w:rsidP="00FD7238">
            <w:pPr>
              <w:jc w:val="center"/>
              <w:rPr>
                <w:rFonts w:ascii="宋体" w:hAnsi="宋体"/>
              </w:rPr>
            </w:pPr>
            <w:r w:rsidRPr="00EA7665">
              <w:rPr>
                <w:rFonts w:ascii="宋体" w:hAnsi="宋体" w:hint="eastAsia"/>
              </w:rPr>
              <w:t>新设投资</w:t>
            </w:r>
          </w:p>
        </w:tc>
      </w:tr>
      <w:tr w:rsidR="00FD7238" w14:paraId="6088C471" w14:textId="77777777" w:rsidTr="00FD7238">
        <w:tc>
          <w:tcPr>
            <w:tcW w:w="1002" w:type="pct"/>
            <w:vAlign w:val="center"/>
          </w:tcPr>
          <w:p w14:paraId="5C2A4112" w14:textId="535C5A56" w:rsidR="00270193" w:rsidRPr="00EA7665" w:rsidRDefault="00FD7238" w:rsidP="00FD7238">
            <w:pPr>
              <w:jc w:val="both"/>
              <w:rPr>
                <w:rFonts w:ascii="宋体" w:hAnsi="宋体"/>
              </w:rPr>
            </w:pPr>
            <w:r w:rsidRPr="00EA7665">
              <w:rPr>
                <w:rFonts w:ascii="宋体" w:hAnsi="宋体" w:hint="eastAsia"/>
              </w:rPr>
              <w:t>科沃斯电器（天津）有限公司</w:t>
            </w:r>
          </w:p>
        </w:tc>
        <w:tc>
          <w:tcPr>
            <w:tcW w:w="657" w:type="pct"/>
            <w:vAlign w:val="center"/>
          </w:tcPr>
          <w:p w14:paraId="5C0F36F0" w14:textId="19026FFC" w:rsidR="00270193" w:rsidRPr="00EA7665" w:rsidRDefault="00FD7238" w:rsidP="00FD7238">
            <w:pPr>
              <w:jc w:val="center"/>
              <w:rPr>
                <w:rFonts w:ascii="宋体" w:hAnsi="宋体"/>
              </w:rPr>
            </w:pPr>
            <w:r w:rsidRPr="00EA7665">
              <w:rPr>
                <w:rFonts w:ascii="宋体" w:hAnsi="宋体" w:hint="eastAsia"/>
              </w:rPr>
              <w:t>天津</w:t>
            </w:r>
          </w:p>
        </w:tc>
        <w:tc>
          <w:tcPr>
            <w:tcW w:w="688" w:type="pct"/>
            <w:vAlign w:val="center"/>
          </w:tcPr>
          <w:p w14:paraId="4EBB8880" w14:textId="0D8EC8C1"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0B70853F" w14:textId="39B83C0D" w:rsidR="00270193" w:rsidRPr="00EA7665" w:rsidRDefault="00FD7238" w:rsidP="00FD7238">
            <w:pPr>
              <w:jc w:val="both"/>
              <w:rPr>
                <w:rFonts w:ascii="宋体" w:hAnsi="宋体"/>
              </w:rPr>
            </w:pPr>
            <w:r w:rsidRPr="00EA7665">
              <w:rPr>
                <w:rFonts w:ascii="宋体" w:hAnsi="宋体" w:hint="eastAsia"/>
              </w:rPr>
              <w:t>天津</w:t>
            </w:r>
          </w:p>
        </w:tc>
        <w:tc>
          <w:tcPr>
            <w:tcW w:w="418" w:type="pct"/>
            <w:vAlign w:val="center"/>
          </w:tcPr>
          <w:p w14:paraId="76B48731" w14:textId="6BE49171"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06B363AE" w14:textId="1A0A6453" w:rsidR="00270193" w:rsidRPr="00EA7665" w:rsidRDefault="00270193" w:rsidP="00FD7238">
            <w:pPr>
              <w:jc w:val="right"/>
              <w:rPr>
                <w:rFonts w:ascii="宋体" w:hAnsi="宋体"/>
              </w:rPr>
            </w:pPr>
          </w:p>
        </w:tc>
        <w:tc>
          <w:tcPr>
            <w:tcW w:w="482" w:type="pct"/>
            <w:vAlign w:val="center"/>
          </w:tcPr>
          <w:p w14:paraId="2B03CDDF" w14:textId="08415A67"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BFDBEAD" w14:textId="4E35D305" w:rsidR="00270193" w:rsidRPr="00EA7665" w:rsidRDefault="00FD7238" w:rsidP="00FD7238">
            <w:pPr>
              <w:jc w:val="center"/>
              <w:rPr>
                <w:rFonts w:ascii="宋体" w:hAnsi="宋体"/>
              </w:rPr>
            </w:pPr>
            <w:r w:rsidRPr="00EA7665">
              <w:rPr>
                <w:rFonts w:ascii="宋体" w:hAnsi="宋体" w:hint="eastAsia"/>
              </w:rPr>
              <w:t>新设投资</w:t>
            </w:r>
          </w:p>
        </w:tc>
      </w:tr>
      <w:tr w:rsidR="00FD7238" w14:paraId="37D5658F" w14:textId="77777777" w:rsidTr="00FD7238">
        <w:tc>
          <w:tcPr>
            <w:tcW w:w="1002" w:type="pct"/>
            <w:vAlign w:val="center"/>
          </w:tcPr>
          <w:p w14:paraId="1CA88A59" w14:textId="01ED4A1A" w:rsidR="00270193" w:rsidRPr="00EA7665" w:rsidRDefault="00FD7238" w:rsidP="00FD7238">
            <w:pPr>
              <w:jc w:val="both"/>
              <w:rPr>
                <w:rFonts w:ascii="宋体" w:hAnsi="宋体"/>
              </w:rPr>
            </w:pPr>
            <w:r w:rsidRPr="00EA7665">
              <w:rPr>
                <w:rFonts w:ascii="宋体" w:hAnsi="宋体" w:hint="eastAsia"/>
              </w:rPr>
              <w:t>科沃斯电器（长春）有限公司</w:t>
            </w:r>
          </w:p>
        </w:tc>
        <w:tc>
          <w:tcPr>
            <w:tcW w:w="657" w:type="pct"/>
            <w:vAlign w:val="center"/>
          </w:tcPr>
          <w:p w14:paraId="08D0272A" w14:textId="07406E69" w:rsidR="00270193" w:rsidRPr="00EA7665" w:rsidRDefault="00FD7238" w:rsidP="00FD7238">
            <w:pPr>
              <w:jc w:val="center"/>
              <w:rPr>
                <w:rFonts w:ascii="宋体" w:hAnsi="宋体"/>
              </w:rPr>
            </w:pPr>
            <w:r w:rsidRPr="00EA7665">
              <w:rPr>
                <w:rFonts w:ascii="宋体" w:hAnsi="宋体" w:hint="eastAsia"/>
              </w:rPr>
              <w:t>吉林长春</w:t>
            </w:r>
          </w:p>
        </w:tc>
        <w:tc>
          <w:tcPr>
            <w:tcW w:w="688" w:type="pct"/>
            <w:vAlign w:val="center"/>
          </w:tcPr>
          <w:p w14:paraId="347B3DE4" w14:textId="4DD87701"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7702202D" w14:textId="045A4F6D" w:rsidR="00270193" w:rsidRPr="00EA7665" w:rsidRDefault="00FD7238" w:rsidP="00FD7238">
            <w:pPr>
              <w:jc w:val="both"/>
              <w:rPr>
                <w:rFonts w:ascii="宋体" w:hAnsi="宋体"/>
              </w:rPr>
            </w:pPr>
            <w:r w:rsidRPr="00EA7665">
              <w:rPr>
                <w:rFonts w:ascii="宋体" w:hAnsi="宋体" w:hint="eastAsia"/>
              </w:rPr>
              <w:t>吉林长春</w:t>
            </w:r>
          </w:p>
        </w:tc>
        <w:tc>
          <w:tcPr>
            <w:tcW w:w="418" w:type="pct"/>
            <w:vAlign w:val="center"/>
          </w:tcPr>
          <w:p w14:paraId="27996213" w14:textId="17A5CCA3"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425432F7" w14:textId="1BB779A7" w:rsidR="00270193" w:rsidRPr="00EA7665" w:rsidRDefault="00270193" w:rsidP="00FD7238">
            <w:pPr>
              <w:jc w:val="right"/>
              <w:rPr>
                <w:rFonts w:ascii="宋体" w:hAnsi="宋体"/>
              </w:rPr>
            </w:pPr>
          </w:p>
        </w:tc>
        <w:tc>
          <w:tcPr>
            <w:tcW w:w="482" w:type="pct"/>
            <w:vAlign w:val="center"/>
          </w:tcPr>
          <w:p w14:paraId="3334132F" w14:textId="26C5A8A1"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FD0C9AA" w14:textId="07E2FCC9" w:rsidR="00270193" w:rsidRPr="00EA7665" w:rsidRDefault="00FD7238" w:rsidP="00FD7238">
            <w:pPr>
              <w:jc w:val="center"/>
              <w:rPr>
                <w:rFonts w:ascii="宋体" w:hAnsi="宋体"/>
              </w:rPr>
            </w:pPr>
            <w:r w:rsidRPr="00EA7665">
              <w:rPr>
                <w:rFonts w:ascii="宋体" w:hAnsi="宋体" w:hint="eastAsia"/>
              </w:rPr>
              <w:t>新设投资</w:t>
            </w:r>
          </w:p>
        </w:tc>
      </w:tr>
      <w:tr w:rsidR="00FD7238" w14:paraId="71339B30" w14:textId="77777777" w:rsidTr="00FD7238">
        <w:tc>
          <w:tcPr>
            <w:tcW w:w="1002" w:type="pct"/>
            <w:vAlign w:val="center"/>
          </w:tcPr>
          <w:p w14:paraId="2BC19DA1" w14:textId="2A086BC2" w:rsidR="00270193" w:rsidRPr="00EA7665" w:rsidRDefault="00FD7238" w:rsidP="00FD7238">
            <w:pPr>
              <w:jc w:val="both"/>
              <w:rPr>
                <w:rFonts w:ascii="宋体" w:hAnsi="宋体"/>
              </w:rPr>
            </w:pPr>
            <w:r w:rsidRPr="00EA7665">
              <w:rPr>
                <w:rFonts w:ascii="宋体" w:hAnsi="宋体" w:hint="eastAsia"/>
              </w:rPr>
              <w:t>科沃斯电器（郑州）有限公司</w:t>
            </w:r>
          </w:p>
        </w:tc>
        <w:tc>
          <w:tcPr>
            <w:tcW w:w="657" w:type="pct"/>
            <w:vAlign w:val="center"/>
          </w:tcPr>
          <w:p w14:paraId="3DC902A7" w14:textId="201AC8EC" w:rsidR="00270193" w:rsidRPr="00EA7665" w:rsidRDefault="00FD7238" w:rsidP="00FD7238">
            <w:pPr>
              <w:jc w:val="center"/>
              <w:rPr>
                <w:rFonts w:ascii="宋体" w:hAnsi="宋体"/>
              </w:rPr>
            </w:pPr>
            <w:r w:rsidRPr="00EA7665">
              <w:rPr>
                <w:rFonts w:ascii="宋体" w:hAnsi="宋体" w:hint="eastAsia"/>
              </w:rPr>
              <w:t>河南郑州</w:t>
            </w:r>
          </w:p>
        </w:tc>
        <w:tc>
          <w:tcPr>
            <w:tcW w:w="688" w:type="pct"/>
            <w:vAlign w:val="center"/>
          </w:tcPr>
          <w:p w14:paraId="6377A059" w14:textId="3E9AB83D"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7F4F74CF" w14:textId="509ABFF8" w:rsidR="00270193" w:rsidRPr="00EA7665" w:rsidRDefault="00FD7238" w:rsidP="00FD7238">
            <w:pPr>
              <w:jc w:val="both"/>
              <w:rPr>
                <w:rFonts w:ascii="宋体" w:hAnsi="宋体"/>
              </w:rPr>
            </w:pPr>
            <w:r w:rsidRPr="00EA7665">
              <w:rPr>
                <w:rFonts w:ascii="宋体" w:hAnsi="宋体" w:hint="eastAsia"/>
              </w:rPr>
              <w:t>河南郑州</w:t>
            </w:r>
          </w:p>
        </w:tc>
        <w:tc>
          <w:tcPr>
            <w:tcW w:w="418" w:type="pct"/>
            <w:vAlign w:val="center"/>
          </w:tcPr>
          <w:p w14:paraId="26411A6B" w14:textId="5BC375B1"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A9F4008" w14:textId="68C2C9AB" w:rsidR="00270193" w:rsidRPr="00EA7665" w:rsidRDefault="00270193" w:rsidP="00FD7238">
            <w:pPr>
              <w:jc w:val="right"/>
              <w:rPr>
                <w:rFonts w:ascii="宋体" w:hAnsi="宋体"/>
              </w:rPr>
            </w:pPr>
          </w:p>
        </w:tc>
        <w:tc>
          <w:tcPr>
            <w:tcW w:w="482" w:type="pct"/>
            <w:vAlign w:val="center"/>
          </w:tcPr>
          <w:p w14:paraId="3A683F7C" w14:textId="78BF4DFC"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C5843F3" w14:textId="5E1FAE5D" w:rsidR="00270193" w:rsidRPr="00EA7665" w:rsidRDefault="00FD7238" w:rsidP="00FD7238">
            <w:pPr>
              <w:jc w:val="center"/>
              <w:rPr>
                <w:rFonts w:ascii="宋体" w:hAnsi="宋体"/>
              </w:rPr>
            </w:pPr>
            <w:r w:rsidRPr="00EA7665">
              <w:rPr>
                <w:rFonts w:ascii="宋体" w:hAnsi="宋体" w:hint="eastAsia"/>
              </w:rPr>
              <w:t>新设投资</w:t>
            </w:r>
          </w:p>
        </w:tc>
      </w:tr>
      <w:tr w:rsidR="00FD7238" w14:paraId="6A2CF0E7" w14:textId="77777777" w:rsidTr="00FD7238">
        <w:tc>
          <w:tcPr>
            <w:tcW w:w="1002" w:type="pct"/>
            <w:vAlign w:val="center"/>
          </w:tcPr>
          <w:p w14:paraId="36205BBA" w14:textId="0070FC55" w:rsidR="00270193" w:rsidRPr="00EA7665" w:rsidRDefault="00FD7238" w:rsidP="00FD7238">
            <w:pPr>
              <w:jc w:val="both"/>
              <w:rPr>
                <w:rFonts w:ascii="宋体" w:hAnsi="宋体"/>
              </w:rPr>
            </w:pPr>
            <w:r w:rsidRPr="00EA7665">
              <w:rPr>
                <w:rFonts w:ascii="宋体" w:hAnsi="宋体" w:hint="eastAsia"/>
              </w:rPr>
              <w:t>科沃斯电器（济南）有限公司</w:t>
            </w:r>
          </w:p>
        </w:tc>
        <w:tc>
          <w:tcPr>
            <w:tcW w:w="657" w:type="pct"/>
            <w:vAlign w:val="center"/>
          </w:tcPr>
          <w:p w14:paraId="126BAE6A" w14:textId="098CF47E" w:rsidR="00270193" w:rsidRPr="00EA7665" w:rsidRDefault="00FD7238" w:rsidP="00FD7238">
            <w:pPr>
              <w:jc w:val="center"/>
              <w:rPr>
                <w:rFonts w:ascii="宋体" w:hAnsi="宋体"/>
              </w:rPr>
            </w:pPr>
            <w:r w:rsidRPr="00EA7665">
              <w:rPr>
                <w:rFonts w:ascii="宋体" w:hAnsi="宋体" w:hint="eastAsia"/>
              </w:rPr>
              <w:t>山东济南</w:t>
            </w:r>
          </w:p>
        </w:tc>
        <w:tc>
          <w:tcPr>
            <w:tcW w:w="688" w:type="pct"/>
            <w:vAlign w:val="center"/>
          </w:tcPr>
          <w:p w14:paraId="480EC2B1" w14:textId="7F8C2E4F"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794FE440" w14:textId="3FD97C4E" w:rsidR="00270193" w:rsidRPr="00EA7665" w:rsidRDefault="00FD7238" w:rsidP="00FD7238">
            <w:pPr>
              <w:jc w:val="both"/>
              <w:rPr>
                <w:rFonts w:ascii="宋体" w:hAnsi="宋体"/>
              </w:rPr>
            </w:pPr>
            <w:r w:rsidRPr="00EA7665">
              <w:rPr>
                <w:rFonts w:ascii="宋体" w:hAnsi="宋体" w:hint="eastAsia"/>
              </w:rPr>
              <w:t>山东济南</w:t>
            </w:r>
          </w:p>
        </w:tc>
        <w:tc>
          <w:tcPr>
            <w:tcW w:w="418" w:type="pct"/>
            <w:vAlign w:val="center"/>
          </w:tcPr>
          <w:p w14:paraId="08F4774B" w14:textId="15829847"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5913E75" w14:textId="13BF8256" w:rsidR="00270193" w:rsidRPr="00EA7665" w:rsidRDefault="00270193" w:rsidP="00FD7238">
            <w:pPr>
              <w:jc w:val="right"/>
              <w:rPr>
                <w:rFonts w:ascii="宋体" w:hAnsi="宋体"/>
              </w:rPr>
            </w:pPr>
          </w:p>
        </w:tc>
        <w:tc>
          <w:tcPr>
            <w:tcW w:w="482" w:type="pct"/>
            <w:vAlign w:val="center"/>
          </w:tcPr>
          <w:p w14:paraId="5015C98C" w14:textId="1E824426"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EE1DECA" w14:textId="067D1829" w:rsidR="00270193" w:rsidRPr="00EA7665" w:rsidRDefault="00FD7238" w:rsidP="00FD7238">
            <w:pPr>
              <w:jc w:val="center"/>
              <w:rPr>
                <w:rFonts w:ascii="宋体" w:hAnsi="宋体"/>
              </w:rPr>
            </w:pPr>
            <w:r w:rsidRPr="00EA7665">
              <w:rPr>
                <w:rFonts w:ascii="宋体" w:hAnsi="宋体" w:hint="eastAsia"/>
              </w:rPr>
              <w:t>新设投资</w:t>
            </w:r>
          </w:p>
        </w:tc>
      </w:tr>
      <w:tr w:rsidR="00FD7238" w14:paraId="45373327" w14:textId="77777777" w:rsidTr="00FD7238">
        <w:tc>
          <w:tcPr>
            <w:tcW w:w="1002" w:type="pct"/>
            <w:vAlign w:val="center"/>
          </w:tcPr>
          <w:p w14:paraId="671CC20C" w14:textId="081492C6" w:rsidR="00270193" w:rsidRPr="00EA7665" w:rsidRDefault="00FD7238" w:rsidP="00FD7238">
            <w:pPr>
              <w:jc w:val="both"/>
              <w:rPr>
                <w:rFonts w:ascii="宋体" w:hAnsi="宋体"/>
              </w:rPr>
            </w:pPr>
            <w:r w:rsidRPr="00EA7665">
              <w:rPr>
                <w:rFonts w:ascii="宋体" w:hAnsi="宋体" w:hint="eastAsia"/>
              </w:rPr>
              <w:t>科沃斯（石家庄）智能机器人销售有限公司</w:t>
            </w:r>
          </w:p>
        </w:tc>
        <w:tc>
          <w:tcPr>
            <w:tcW w:w="657" w:type="pct"/>
            <w:vAlign w:val="center"/>
          </w:tcPr>
          <w:p w14:paraId="554D3627" w14:textId="184F5A0C" w:rsidR="00270193" w:rsidRPr="00EA7665" w:rsidRDefault="00FD7238" w:rsidP="00FD7238">
            <w:pPr>
              <w:jc w:val="center"/>
              <w:rPr>
                <w:rFonts w:ascii="宋体" w:hAnsi="宋体"/>
              </w:rPr>
            </w:pPr>
            <w:r w:rsidRPr="00EA7665">
              <w:rPr>
                <w:rFonts w:ascii="宋体" w:hAnsi="宋体" w:hint="eastAsia"/>
              </w:rPr>
              <w:t>河北石家庄</w:t>
            </w:r>
          </w:p>
        </w:tc>
        <w:tc>
          <w:tcPr>
            <w:tcW w:w="688" w:type="pct"/>
            <w:vAlign w:val="center"/>
          </w:tcPr>
          <w:p w14:paraId="0E23504F" w14:textId="373E46F7"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7BCCADE1" w14:textId="6B354BF1" w:rsidR="00270193" w:rsidRPr="00EA7665" w:rsidRDefault="00FD7238" w:rsidP="00FD7238">
            <w:pPr>
              <w:jc w:val="both"/>
              <w:rPr>
                <w:rFonts w:ascii="宋体" w:hAnsi="宋体"/>
              </w:rPr>
            </w:pPr>
            <w:r w:rsidRPr="00EA7665">
              <w:rPr>
                <w:rFonts w:ascii="宋体" w:hAnsi="宋体" w:hint="eastAsia"/>
              </w:rPr>
              <w:t>河北石家庄</w:t>
            </w:r>
          </w:p>
        </w:tc>
        <w:tc>
          <w:tcPr>
            <w:tcW w:w="418" w:type="pct"/>
            <w:vAlign w:val="center"/>
          </w:tcPr>
          <w:p w14:paraId="76378001" w14:textId="76AF5110"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4A369C86" w14:textId="34F7CF38" w:rsidR="00270193" w:rsidRPr="00EA7665" w:rsidRDefault="00270193" w:rsidP="00FD7238">
            <w:pPr>
              <w:jc w:val="right"/>
              <w:rPr>
                <w:rFonts w:ascii="宋体" w:hAnsi="宋体"/>
              </w:rPr>
            </w:pPr>
          </w:p>
        </w:tc>
        <w:tc>
          <w:tcPr>
            <w:tcW w:w="482" w:type="pct"/>
            <w:vAlign w:val="center"/>
          </w:tcPr>
          <w:p w14:paraId="2C1FABC1" w14:textId="43183669"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560CD43E" w14:textId="12EC3D81" w:rsidR="00270193" w:rsidRPr="00EA7665" w:rsidRDefault="00FD7238" w:rsidP="00FD7238">
            <w:pPr>
              <w:jc w:val="center"/>
              <w:rPr>
                <w:rFonts w:ascii="宋体" w:hAnsi="宋体"/>
              </w:rPr>
            </w:pPr>
            <w:r w:rsidRPr="00EA7665">
              <w:rPr>
                <w:rFonts w:ascii="宋体" w:hAnsi="宋体" w:hint="eastAsia"/>
              </w:rPr>
              <w:t>新设投资</w:t>
            </w:r>
          </w:p>
        </w:tc>
      </w:tr>
      <w:tr w:rsidR="00FD7238" w14:paraId="296B9094" w14:textId="77777777" w:rsidTr="00FD7238">
        <w:tc>
          <w:tcPr>
            <w:tcW w:w="1002" w:type="pct"/>
            <w:vAlign w:val="center"/>
          </w:tcPr>
          <w:p w14:paraId="4C4A71B5" w14:textId="0C002BCC" w:rsidR="00270193" w:rsidRPr="00EA7665" w:rsidRDefault="00FD7238" w:rsidP="00FD7238">
            <w:pPr>
              <w:jc w:val="both"/>
              <w:rPr>
                <w:rFonts w:ascii="宋体" w:hAnsi="宋体"/>
              </w:rPr>
            </w:pPr>
            <w:r w:rsidRPr="00EA7665">
              <w:rPr>
                <w:rFonts w:ascii="宋体" w:hAnsi="宋体" w:hint="eastAsia"/>
              </w:rPr>
              <w:t>科沃斯家电（包头）有限公司</w:t>
            </w:r>
          </w:p>
        </w:tc>
        <w:tc>
          <w:tcPr>
            <w:tcW w:w="657" w:type="pct"/>
            <w:vAlign w:val="center"/>
          </w:tcPr>
          <w:p w14:paraId="5EF904B8" w14:textId="7D9CF1D8" w:rsidR="00270193" w:rsidRPr="00EA7665" w:rsidRDefault="00FD7238" w:rsidP="00FD7238">
            <w:pPr>
              <w:jc w:val="center"/>
              <w:rPr>
                <w:rFonts w:ascii="宋体" w:hAnsi="宋体"/>
              </w:rPr>
            </w:pPr>
            <w:r w:rsidRPr="00EA7665">
              <w:rPr>
                <w:rFonts w:ascii="宋体" w:hAnsi="宋体" w:hint="eastAsia"/>
              </w:rPr>
              <w:t>内蒙包头</w:t>
            </w:r>
          </w:p>
        </w:tc>
        <w:tc>
          <w:tcPr>
            <w:tcW w:w="688" w:type="pct"/>
            <w:vAlign w:val="center"/>
          </w:tcPr>
          <w:p w14:paraId="1236EA20" w14:textId="08F6E947"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5FC09AF3" w14:textId="035FFB60" w:rsidR="00270193" w:rsidRPr="00EA7665" w:rsidRDefault="00FD7238" w:rsidP="00FD7238">
            <w:pPr>
              <w:jc w:val="both"/>
              <w:rPr>
                <w:rFonts w:ascii="宋体" w:hAnsi="宋体"/>
              </w:rPr>
            </w:pPr>
            <w:r w:rsidRPr="00EA7665">
              <w:rPr>
                <w:rFonts w:ascii="宋体" w:hAnsi="宋体" w:hint="eastAsia"/>
              </w:rPr>
              <w:t>内蒙包头</w:t>
            </w:r>
          </w:p>
        </w:tc>
        <w:tc>
          <w:tcPr>
            <w:tcW w:w="418" w:type="pct"/>
            <w:vAlign w:val="center"/>
          </w:tcPr>
          <w:p w14:paraId="7B05477F" w14:textId="143B364B"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494D092" w14:textId="21D5771B" w:rsidR="00270193" w:rsidRPr="00EA7665" w:rsidRDefault="00270193" w:rsidP="00FD7238">
            <w:pPr>
              <w:jc w:val="right"/>
              <w:rPr>
                <w:rFonts w:ascii="宋体" w:hAnsi="宋体"/>
              </w:rPr>
            </w:pPr>
          </w:p>
        </w:tc>
        <w:tc>
          <w:tcPr>
            <w:tcW w:w="482" w:type="pct"/>
            <w:vAlign w:val="center"/>
          </w:tcPr>
          <w:p w14:paraId="2C122737" w14:textId="656E4E83"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F7728F8" w14:textId="53C6ED9A" w:rsidR="00270193" w:rsidRPr="00EA7665" w:rsidRDefault="00FD7238" w:rsidP="00FD7238">
            <w:pPr>
              <w:jc w:val="center"/>
              <w:rPr>
                <w:rFonts w:ascii="宋体" w:hAnsi="宋体"/>
              </w:rPr>
            </w:pPr>
            <w:r w:rsidRPr="00EA7665">
              <w:rPr>
                <w:rFonts w:ascii="宋体" w:hAnsi="宋体" w:hint="eastAsia"/>
              </w:rPr>
              <w:t>新设投资</w:t>
            </w:r>
          </w:p>
        </w:tc>
      </w:tr>
      <w:tr w:rsidR="00FD7238" w14:paraId="41AEE364" w14:textId="77777777" w:rsidTr="00FD7238">
        <w:tc>
          <w:tcPr>
            <w:tcW w:w="1002" w:type="pct"/>
            <w:vAlign w:val="center"/>
          </w:tcPr>
          <w:p w14:paraId="59BA2D03" w14:textId="11960A02" w:rsidR="00270193" w:rsidRPr="00EA7665" w:rsidRDefault="00FD7238" w:rsidP="00FD7238">
            <w:pPr>
              <w:jc w:val="both"/>
              <w:rPr>
                <w:rFonts w:ascii="宋体" w:hAnsi="宋体"/>
              </w:rPr>
            </w:pPr>
            <w:r w:rsidRPr="00EA7665">
              <w:rPr>
                <w:rFonts w:ascii="宋体" w:hAnsi="宋体" w:hint="eastAsia"/>
              </w:rPr>
              <w:t>科沃斯科电器（海口）有限公司</w:t>
            </w:r>
          </w:p>
        </w:tc>
        <w:tc>
          <w:tcPr>
            <w:tcW w:w="657" w:type="pct"/>
            <w:vAlign w:val="center"/>
          </w:tcPr>
          <w:p w14:paraId="565DAE52" w14:textId="440AB921" w:rsidR="00270193" w:rsidRPr="00EA7665" w:rsidRDefault="00FD7238" w:rsidP="00FD7238">
            <w:pPr>
              <w:jc w:val="center"/>
              <w:rPr>
                <w:rFonts w:ascii="宋体" w:hAnsi="宋体"/>
              </w:rPr>
            </w:pPr>
            <w:r w:rsidRPr="00EA7665">
              <w:rPr>
                <w:rFonts w:ascii="宋体" w:hAnsi="宋体" w:hint="eastAsia"/>
              </w:rPr>
              <w:t>海南海口</w:t>
            </w:r>
          </w:p>
        </w:tc>
        <w:tc>
          <w:tcPr>
            <w:tcW w:w="688" w:type="pct"/>
            <w:vAlign w:val="center"/>
          </w:tcPr>
          <w:p w14:paraId="62F55EA5" w14:textId="6A6D0EFD"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7A3CDE7E" w14:textId="74E4DE3E" w:rsidR="00270193" w:rsidRPr="00EA7665" w:rsidRDefault="00FD7238" w:rsidP="00FD7238">
            <w:pPr>
              <w:jc w:val="both"/>
              <w:rPr>
                <w:rFonts w:ascii="宋体" w:hAnsi="宋体"/>
              </w:rPr>
            </w:pPr>
            <w:r w:rsidRPr="00EA7665">
              <w:rPr>
                <w:rFonts w:ascii="宋体" w:hAnsi="宋体" w:hint="eastAsia"/>
              </w:rPr>
              <w:t>海南海口</w:t>
            </w:r>
          </w:p>
        </w:tc>
        <w:tc>
          <w:tcPr>
            <w:tcW w:w="418" w:type="pct"/>
            <w:vAlign w:val="center"/>
          </w:tcPr>
          <w:p w14:paraId="0C307FF6" w14:textId="0B2EE4AA"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3BA9C155" w14:textId="1546FF88" w:rsidR="00270193" w:rsidRPr="00EA7665" w:rsidRDefault="00270193" w:rsidP="00FD7238">
            <w:pPr>
              <w:jc w:val="right"/>
              <w:rPr>
                <w:rFonts w:ascii="宋体" w:hAnsi="宋体"/>
              </w:rPr>
            </w:pPr>
          </w:p>
        </w:tc>
        <w:tc>
          <w:tcPr>
            <w:tcW w:w="482" w:type="pct"/>
            <w:vAlign w:val="center"/>
          </w:tcPr>
          <w:p w14:paraId="7A6A9FDC" w14:textId="27EC0842"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783ADC9" w14:textId="2505A25F" w:rsidR="00270193" w:rsidRPr="00EA7665" w:rsidRDefault="00FD7238" w:rsidP="00FD7238">
            <w:pPr>
              <w:jc w:val="center"/>
              <w:rPr>
                <w:rFonts w:ascii="宋体" w:hAnsi="宋体"/>
              </w:rPr>
            </w:pPr>
            <w:r w:rsidRPr="00EA7665">
              <w:rPr>
                <w:rFonts w:ascii="宋体" w:hAnsi="宋体" w:hint="eastAsia"/>
              </w:rPr>
              <w:t>新设投资</w:t>
            </w:r>
          </w:p>
        </w:tc>
      </w:tr>
      <w:tr w:rsidR="00FD7238" w14:paraId="5789B50C" w14:textId="77777777" w:rsidTr="00FD7238">
        <w:tc>
          <w:tcPr>
            <w:tcW w:w="1002" w:type="pct"/>
            <w:vAlign w:val="center"/>
          </w:tcPr>
          <w:p w14:paraId="451AD32E" w14:textId="6432DA8B" w:rsidR="00270193" w:rsidRPr="00EA7665" w:rsidRDefault="00FD7238" w:rsidP="00FD7238">
            <w:pPr>
              <w:jc w:val="both"/>
              <w:rPr>
                <w:rFonts w:ascii="宋体" w:hAnsi="宋体"/>
              </w:rPr>
            </w:pPr>
            <w:r w:rsidRPr="00EA7665">
              <w:rPr>
                <w:rFonts w:ascii="宋体" w:hAnsi="宋体" w:hint="eastAsia"/>
              </w:rPr>
              <w:t>科沃斯智行电器（北京）有限公司</w:t>
            </w:r>
          </w:p>
        </w:tc>
        <w:tc>
          <w:tcPr>
            <w:tcW w:w="657" w:type="pct"/>
            <w:vAlign w:val="center"/>
          </w:tcPr>
          <w:p w14:paraId="31246B65" w14:textId="0DF70401" w:rsidR="00270193" w:rsidRPr="00EA7665" w:rsidRDefault="00FD7238" w:rsidP="00FD7238">
            <w:pPr>
              <w:jc w:val="center"/>
              <w:rPr>
                <w:rFonts w:ascii="宋体" w:hAnsi="宋体"/>
              </w:rPr>
            </w:pPr>
            <w:r w:rsidRPr="00EA7665">
              <w:rPr>
                <w:rFonts w:ascii="宋体" w:hAnsi="宋体" w:hint="eastAsia"/>
              </w:rPr>
              <w:t>北京</w:t>
            </w:r>
          </w:p>
        </w:tc>
        <w:tc>
          <w:tcPr>
            <w:tcW w:w="688" w:type="pct"/>
            <w:vAlign w:val="center"/>
          </w:tcPr>
          <w:p w14:paraId="5D38D9CE" w14:textId="5861575B"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6908A50D" w14:textId="2961125B" w:rsidR="00270193" w:rsidRPr="00EA7665" w:rsidRDefault="00FD7238" w:rsidP="00FD7238">
            <w:pPr>
              <w:jc w:val="both"/>
              <w:rPr>
                <w:rFonts w:ascii="宋体" w:hAnsi="宋体"/>
              </w:rPr>
            </w:pPr>
            <w:r w:rsidRPr="00EA7665">
              <w:rPr>
                <w:rFonts w:ascii="宋体" w:hAnsi="宋体" w:hint="eastAsia"/>
              </w:rPr>
              <w:t>北京</w:t>
            </w:r>
          </w:p>
        </w:tc>
        <w:tc>
          <w:tcPr>
            <w:tcW w:w="418" w:type="pct"/>
            <w:vAlign w:val="center"/>
          </w:tcPr>
          <w:p w14:paraId="0BB0CF2C" w14:textId="0C09EDCD"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9089098" w14:textId="5FC5CB23" w:rsidR="00270193" w:rsidRPr="00EA7665" w:rsidRDefault="00270193" w:rsidP="00FD7238">
            <w:pPr>
              <w:jc w:val="right"/>
              <w:rPr>
                <w:rFonts w:ascii="宋体" w:hAnsi="宋体"/>
              </w:rPr>
            </w:pPr>
          </w:p>
        </w:tc>
        <w:tc>
          <w:tcPr>
            <w:tcW w:w="482" w:type="pct"/>
            <w:vAlign w:val="center"/>
          </w:tcPr>
          <w:p w14:paraId="789FE73D" w14:textId="06413417"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29770F11" w14:textId="0E781A52" w:rsidR="00270193" w:rsidRPr="00EA7665" w:rsidRDefault="00FD7238" w:rsidP="00FD7238">
            <w:pPr>
              <w:jc w:val="center"/>
              <w:rPr>
                <w:rFonts w:ascii="宋体" w:hAnsi="宋体"/>
              </w:rPr>
            </w:pPr>
            <w:r w:rsidRPr="00EA7665">
              <w:rPr>
                <w:rFonts w:ascii="宋体" w:hAnsi="宋体" w:hint="eastAsia"/>
              </w:rPr>
              <w:t>新设投资</w:t>
            </w:r>
          </w:p>
        </w:tc>
      </w:tr>
      <w:tr w:rsidR="00FD7238" w14:paraId="31FC2700" w14:textId="77777777" w:rsidTr="00FD7238">
        <w:tc>
          <w:tcPr>
            <w:tcW w:w="1002" w:type="pct"/>
            <w:vAlign w:val="center"/>
          </w:tcPr>
          <w:p w14:paraId="03544783" w14:textId="3096659A" w:rsidR="00270193" w:rsidRPr="00EA7665" w:rsidRDefault="00FD7238" w:rsidP="00FD7238">
            <w:pPr>
              <w:jc w:val="both"/>
              <w:rPr>
                <w:rFonts w:ascii="宋体" w:hAnsi="宋体"/>
              </w:rPr>
            </w:pPr>
            <w:r w:rsidRPr="00EA7665">
              <w:rPr>
                <w:rFonts w:ascii="宋体" w:hAnsi="宋体" w:hint="eastAsia"/>
              </w:rPr>
              <w:t>科沃斯智维兴（慈溪）电器有限公司</w:t>
            </w:r>
          </w:p>
        </w:tc>
        <w:tc>
          <w:tcPr>
            <w:tcW w:w="657" w:type="pct"/>
            <w:vAlign w:val="center"/>
          </w:tcPr>
          <w:p w14:paraId="53481666" w14:textId="3545CDB1" w:rsidR="00270193" w:rsidRPr="00EA7665" w:rsidRDefault="009B1A82" w:rsidP="00FD7238">
            <w:pPr>
              <w:jc w:val="center"/>
              <w:rPr>
                <w:rFonts w:ascii="宋体" w:hAnsi="宋体"/>
              </w:rPr>
            </w:pPr>
            <w:r w:rsidRPr="009B1A82">
              <w:rPr>
                <w:rFonts w:ascii="宋体" w:hAnsi="宋体" w:hint="eastAsia"/>
              </w:rPr>
              <w:t>浙江宁波</w:t>
            </w:r>
          </w:p>
        </w:tc>
        <w:tc>
          <w:tcPr>
            <w:tcW w:w="688" w:type="pct"/>
            <w:vAlign w:val="center"/>
          </w:tcPr>
          <w:p w14:paraId="0F902E89" w14:textId="5257C15E"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29560255" w14:textId="54EE4844" w:rsidR="00270193" w:rsidRPr="009B1A82" w:rsidRDefault="009B1A82" w:rsidP="00FD7238">
            <w:pPr>
              <w:jc w:val="both"/>
              <w:rPr>
                <w:color w:val="000000"/>
              </w:rPr>
            </w:pPr>
            <w:r>
              <w:rPr>
                <w:rFonts w:hint="eastAsia"/>
                <w:color w:val="000000"/>
              </w:rPr>
              <w:t>浙江宁波</w:t>
            </w:r>
          </w:p>
        </w:tc>
        <w:tc>
          <w:tcPr>
            <w:tcW w:w="418" w:type="pct"/>
            <w:vAlign w:val="center"/>
          </w:tcPr>
          <w:p w14:paraId="63A43212" w14:textId="655CFA9C"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D21C969" w14:textId="420EE989" w:rsidR="00270193" w:rsidRPr="00EA7665" w:rsidRDefault="00270193" w:rsidP="00FD7238">
            <w:pPr>
              <w:jc w:val="right"/>
              <w:rPr>
                <w:rFonts w:ascii="宋体" w:hAnsi="宋体"/>
              </w:rPr>
            </w:pPr>
          </w:p>
        </w:tc>
        <w:tc>
          <w:tcPr>
            <w:tcW w:w="482" w:type="pct"/>
            <w:vAlign w:val="center"/>
          </w:tcPr>
          <w:p w14:paraId="04389811" w14:textId="1DCA51F7"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0A2E6C44" w14:textId="75B726E7" w:rsidR="00270193" w:rsidRPr="00EA7665" w:rsidRDefault="00FD7238" w:rsidP="00FD7238">
            <w:pPr>
              <w:jc w:val="center"/>
              <w:rPr>
                <w:rFonts w:ascii="宋体" w:hAnsi="宋体"/>
              </w:rPr>
            </w:pPr>
            <w:r w:rsidRPr="00EA7665">
              <w:rPr>
                <w:rFonts w:ascii="宋体" w:hAnsi="宋体" w:hint="eastAsia"/>
              </w:rPr>
              <w:t>新设投资</w:t>
            </w:r>
          </w:p>
        </w:tc>
      </w:tr>
      <w:tr w:rsidR="00FD7238" w14:paraId="49BF69A8" w14:textId="77777777" w:rsidTr="00FD7238">
        <w:tc>
          <w:tcPr>
            <w:tcW w:w="1002" w:type="pct"/>
            <w:vAlign w:val="center"/>
          </w:tcPr>
          <w:p w14:paraId="4AF10A66" w14:textId="0E5C5246" w:rsidR="00270193" w:rsidRPr="00EA7665" w:rsidRDefault="00FD7238" w:rsidP="00FD7238">
            <w:pPr>
              <w:jc w:val="both"/>
              <w:rPr>
                <w:rFonts w:ascii="宋体" w:hAnsi="宋体"/>
              </w:rPr>
            </w:pPr>
            <w:r w:rsidRPr="00EA7665">
              <w:rPr>
                <w:rFonts w:ascii="宋体" w:hAnsi="宋体" w:hint="eastAsia"/>
              </w:rPr>
              <w:t>科沃斯智行（广州）电器有限公司</w:t>
            </w:r>
          </w:p>
        </w:tc>
        <w:tc>
          <w:tcPr>
            <w:tcW w:w="657" w:type="pct"/>
            <w:vAlign w:val="center"/>
          </w:tcPr>
          <w:p w14:paraId="1C28CB44" w14:textId="06CCFFB4" w:rsidR="00270193" w:rsidRPr="00EA7665" w:rsidRDefault="00FD7238" w:rsidP="00FD7238">
            <w:pPr>
              <w:jc w:val="center"/>
              <w:rPr>
                <w:rFonts w:ascii="宋体" w:hAnsi="宋体"/>
              </w:rPr>
            </w:pPr>
            <w:r w:rsidRPr="00EA7665">
              <w:rPr>
                <w:rFonts w:ascii="宋体" w:hAnsi="宋体" w:hint="eastAsia"/>
              </w:rPr>
              <w:t>广东广州</w:t>
            </w:r>
          </w:p>
        </w:tc>
        <w:tc>
          <w:tcPr>
            <w:tcW w:w="688" w:type="pct"/>
            <w:vAlign w:val="center"/>
          </w:tcPr>
          <w:p w14:paraId="640AABDE" w14:textId="017A5FAE"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08705E62" w14:textId="4EB54E08" w:rsidR="00270193" w:rsidRPr="00EA7665" w:rsidRDefault="00FD7238" w:rsidP="00FD7238">
            <w:pPr>
              <w:jc w:val="both"/>
              <w:rPr>
                <w:rFonts w:ascii="宋体" w:hAnsi="宋体"/>
              </w:rPr>
            </w:pPr>
            <w:r w:rsidRPr="00EA7665">
              <w:rPr>
                <w:rFonts w:ascii="宋体" w:hAnsi="宋体" w:hint="eastAsia"/>
              </w:rPr>
              <w:t>广东广州</w:t>
            </w:r>
          </w:p>
        </w:tc>
        <w:tc>
          <w:tcPr>
            <w:tcW w:w="418" w:type="pct"/>
            <w:vAlign w:val="center"/>
          </w:tcPr>
          <w:p w14:paraId="59E19D4F" w14:textId="1C7F6F1D"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3F5CB305" w14:textId="51221538" w:rsidR="00270193" w:rsidRPr="00EA7665" w:rsidRDefault="00270193" w:rsidP="00FD7238">
            <w:pPr>
              <w:jc w:val="right"/>
              <w:rPr>
                <w:rFonts w:ascii="宋体" w:hAnsi="宋体"/>
              </w:rPr>
            </w:pPr>
          </w:p>
        </w:tc>
        <w:tc>
          <w:tcPr>
            <w:tcW w:w="482" w:type="pct"/>
            <w:vAlign w:val="center"/>
          </w:tcPr>
          <w:p w14:paraId="624CA00E" w14:textId="3E5B2403"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0A51FBD" w14:textId="49815C0F" w:rsidR="00270193" w:rsidRPr="00EA7665" w:rsidRDefault="00FD7238" w:rsidP="00FD7238">
            <w:pPr>
              <w:jc w:val="center"/>
              <w:rPr>
                <w:rFonts w:ascii="宋体" w:hAnsi="宋体"/>
              </w:rPr>
            </w:pPr>
            <w:r w:rsidRPr="00EA7665">
              <w:rPr>
                <w:rFonts w:ascii="宋体" w:hAnsi="宋体" w:hint="eastAsia"/>
              </w:rPr>
              <w:t>新设投资</w:t>
            </w:r>
          </w:p>
        </w:tc>
      </w:tr>
      <w:tr w:rsidR="00FD7238" w14:paraId="332CD9D6" w14:textId="77777777" w:rsidTr="00FD7238">
        <w:tc>
          <w:tcPr>
            <w:tcW w:w="1002" w:type="pct"/>
            <w:vAlign w:val="center"/>
          </w:tcPr>
          <w:p w14:paraId="4699E2FC" w14:textId="02B5848B" w:rsidR="00270193" w:rsidRPr="00EA7665" w:rsidRDefault="00FD7238" w:rsidP="00FD7238">
            <w:pPr>
              <w:jc w:val="both"/>
              <w:rPr>
                <w:rFonts w:ascii="宋体" w:hAnsi="宋体"/>
              </w:rPr>
            </w:pPr>
            <w:r w:rsidRPr="00EA7665">
              <w:rPr>
                <w:rFonts w:ascii="宋体" w:hAnsi="宋体" w:hint="eastAsia"/>
              </w:rPr>
              <w:t>科沃斯家电（大连）有限公司</w:t>
            </w:r>
          </w:p>
        </w:tc>
        <w:tc>
          <w:tcPr>
            <w:tcW w:w="657" w:type="pct"/>
            <w:vAlign w:val="center"/>
          </w:tcPr>
          <w:p w14:paraId="18A5B810" w14:textId="08AA7ADA" w:rsidR="00270193" w:rsidRPr="00EA7665" w:rsidRDefault="00FD7238" w:rsidP="00FD7238">
            <w:pPr>
              <w:jc w:val="center"/>
              <w:rPr>
                <w:rFonts w:ascii="宋体" w:hAnsi="宋体"/>
              </w:rPr>
            </w:pPr>
            <w:r w:rsidRPr="00EA7665">
              <w:rPr>
                <w:rFonts w:ascii="宋体" w:hAnsi="宋体" w:hint="eastAsia"/>
              </w:rPr>
              <w:t>辽宁大连</w:t>
            </w:r>
          </w:p>
        </w:tc>
        <w:tc>
          <w:tcPr>
            <w:tcW w:w="688" w:type="pct"/>
            <w:vAlign w:val="center"/>
          </w:tcPr>
          <w:p w14:paraId="28930179" w14:textId="0F37B313"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2AAC599F" w14:textId="66DD9B02" w:rsidR="00270193" w:rsidRPr="00EA7665" w:rsidRDefault="00FD7238" w:rsidP="00FD7238">
            <w:pPr>
              <w:jc w:val="both"/>
              <w:rPr>
                <w:rFonts w:ascii="宋体" w:hAnsi="宋体"/>
              </w:rPr>
            </w:pPr>
            <w:r w:rsidRPr="00EA7665">
              <w:rPr>
                <w:rFonts w:ascii="宋体" w:hAnsi="宋体" w:hint="eastAsia"/>
              </w:rPr>
              <w:t>辽宁大连</w:t>
            </w:r>
          </w:p>
        </w:tc>
        <w:tc>
          <w:tcPr>
            <w:tcW w:w="418" w:type="pct"/>
            <w:vAlign w:val="center"/>
          </w:tcPr>
          <w:p w14:paraId="30F6FA5C" w14:textId="5E9098BE"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0DEF6DD9" w14:textId="2394E721" w:rsidR="00270193" w:rsidRPr="00EA7665" w:rsidRDefault="00270193" w:rsidP="00FD7238">
            <w:pPr>
              <w:jc w:val="right"/>
              <w:rPr>
                <w:rFonts w:ascii="宋体" w:hAnsi="宋体"/>
              </w:rPr>
            </w:pPr>
          </w:p>
        </w:tc>
        <w:tc>
          <w:tcPr>
            <w:tcW w:w="482" w:type="pct"/>
            <w:vAlign w:val="center"/>
          </w:tcPr>
          <w:p w14:paraId="3555C9D1" w14:textId="06608C54"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72C224E" w14:textId="40F41BA7" w:rsidR="00270193" w:rsidRPr="00EA7665" w:rsidRDefault="00FD7238" w:rsidP="00FD7238">
            <w:pPr>
              <w:jc w:val="center"/>
              <w:rPr>
                <w:rFonts w:ascii="宋体" w:hAnsi="宋体"/>
              </w:rPr>
            </w:pPr>
            <w:r w:rsidRPr="00EA7665">
              <w:rPr>
                <w:rFonts w:ascii="宋体" w:hAnsi="宋体" w:hint="eastAsia"/>
              </w:rPr>
              <w:t>新设投资</w:t>
            </w:r>
          </w:p>
        </w:tc>
      </w:tr>
      <w:tr w:rsidR="00FD7238" w14:paraId="6B163F14" w14:textId="77777777" w:rsidTr="00FD7238">
        <w:tc>
          <w:tcPr>
            <w:tcW w:w="1002" w:type="pct"/>
            <w:vAlign w:val="center"/>
          </w:tcPr>
          <w:p w14:paraId="72B73D0A" w14:textId="6FD5A4CA" w:rsidR="00270193" w:rsidRPr="00EA7665" w:rsidRDefault="00FD7238" w:rsidP="00FD7238">
            <w:pPr>
              <w:jc w:val="both"/>
              <w:rPr>
                <w:rFonts w:ascii="宋体" w:hAnsi="宋体"/>
              </w:rPr>
            </w:pPr>
            <w:r w:rsidRPr="00EA7665">
              <w:rPr>
                <w:rFonts w:ascii="宋体" w:hAnsi="宋体" w:hint="eastAsia"/>
              </w:rPr>
              <w:t>科沃斯智行（东莞）电器有限公司</w:t>
            </w:r>
          </w:p>
        </w:tc>
        <w:tc>
          <w:tcPr>
            <w:tcW w:w="657" w:type="pct"/>
            <w:vAlign w:val="center"/>
          </w:tcPr>
          <w:p w14:paraId="7AAD9D71" w14:textId="721FD264" w:rsidR="00270193" w:rsidRPr="00EA7665" w:rsidRDefault="00FD7238" w:rsidP="00FD7238">
            <w:pPr>
              <w:jc w:val="center"/>
              <w:rPr>
                <w:rFonts w:ascii="宋体" w:hAnsi="宋体"/>
              </w:rPr>
            </w:pPr>
            <w:r w:rsidRPr="00EA7665">
              <w:rPr>
                <w:rFonts w:ascii="宋体" w:hAnsi="宋体" w:hint="eastAsia"/>
              </w:rPr>
              <w:t>广东东莞</w:t>
            </w:r>
          </w:p>
        </w:tc>
        <w:tc>
          <w:tcPr>
            <w:tcW w:w="688" w:type="pct"/>
            <w:vAlign w:val="center"/>
          </w:tcPr>
          <w:p w14:paraId="717DFF25" w14:textId="49D72DA7"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09B21B77" w14:textId="5EFF4C16" w:rsidR="00270193" w:rsidRPr="00EA7665" w:rsidRDefault="00FD7238" w:rsidP="00FD7238">
            <w:pPr>
              <w:jc w:val="both"/>
              <w:rPr>
                <w:rFonts w:ascii="宋体" w:hAnsi="宋体"/>
              </w:rPr>
            </w:pPr>
            <w:r w:rsidRPr="00EA7665">
              <w:rPr>
                <w:rFonts w:ascii="宋体" w:hAnsi="宋体" w:hint="eastAsia"/>
              </w:rPr>
              <w:t>广东东莞</w:t>
            </w:r>
          </w:p>
        </w:tc>
        <w:tc>
          <w:tcPr>
            <w:tcW w:w="418" w:type="pct"/>
            <w:vAlign w:val="center"/>
          </w:tcPr>
          <w:p w14:paraId="10D462CC" w14:textId="0316E1D4"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3EDEF949" w14:textId="2273920A" w:rsidR="00270193" w:rsidRPr="00EA7665" w:rsidRDefault="00270193" w:rsidP="00FD7238">
            <w:pPr>
              <w:jc w:val="right"/>
              <w:rPr>
                <w:rFonts w:ascii="宋体" w:hAnsi="宋体"/>
              </w:rPr>
            </w:pPr>
          </w:p>
        </w:tc>
        <w:tc>
          <w:tcPr>
            <w:tcW w:w="482" w:type="pct"/>
            <w:vAlign w:val="center"/>
          </w:tcPr>
          <w:p w14:paraId="0B0E42CF" w14:textId="462A9D6D"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D25B825" w14:textId="6BE64A58" w:rsidR="00270193" w:rsidRPr="00EA7665" w:rsidRDefault="00FD7238" w:rsidP="00FD7238">
            <w:pPr>
              <w:jc w:val="center"/>
              <w:rPr>
                <w:rFonts w:ascii="宋体" w:hAnsi="宋体"/>
              </w:rPr>
            </w:pPr>
            <w:r w:rsidRPr="00EA7665">
              <w:rPr>
                <w:rFonts w:ascii="宋体" w:hAnsi="宋体" w:hint="eastAsia"/>
              </w:rPr>
              <w:t>新设投资</w:t>
            </w:r>
          </w:p>
        </w:tc>
      </w:tr>
      <w:tr w:rsidR="00FD7238" w14:paraId="2C83511E" w14:textId="77777777" w:rsidTr="00FD7238">
        <w:tc>
          <w:tcPr>
            <w:tcW w:w="1002" w:type="pct"/>
            <w:vAlign w:val="center"/>
          </w:tcPr>
          <w:p w14:paraId="45D06BD8" w14:textId="7CBEF372" w:rsidR="00270193" w:rsidRPr="00EA7665" w:rsidRDefault="00FD7238" w:rsidP="00FD7238">
            <w:pPr>
              <w:jc w:val="both"/>
              <w:rPr>
                <w:rFonts w:ascii="宋体" w:hAnsi="宋体"/>
              </w:rPr>
            </w:pPr>
            <w:r w:rsidRPr="00EA7665">
              <w:rPr>
                <w:rFonts w:ascii="宋体" w:hAnsi="宋体" w:hint="eastAsia"/>
              </w:rPr>
              <w:t>科沃斯智行（宁波鄞州）电器有限公司</w:t>
            </w:r>
          </w:p>
        </w:tc>
        <w:tc>
          <w:tcPr>
            <w:tcW w:w="657" w:type="pct"/>
            <w:vAlign w:val="center"/>
          </w:tcPr>
          <w:p w14:paraId="67C6132F" w14:textId="448E68C1" w:rsidR="00270193" w:rsidRPr="00EA7665" w:rsidRDefault="00FD7238" w:rsidP="00FD7238">
            <w:pPr>
              <w:jc w:val="center"/>
              <w:rPr>
                <w:rFonts w:ascii="宋体" w:hAnsi="宋体"/>
              </w:rPr>
            </w:pPr>
            <w:r w:rsidRPr="00EA7665">
              <w:rPr>
                <w:rFonts w:ascii="宋体" w:hAnsi="宋体" w:hint="eastAsia"/>
              </w:rPr>
              <w:t>浙江宁波</w:t>
            </w:r>
          </w:p>
        </w:tc>
        <w:tc>
          <w:tcPr>
            <w:tcW w:w="688" w:type="pct"/>
            <w:vAlign w:val="center"/>
          </w:tcPr>
          <w:p w14:paraId="34DAEA7C" w14:textId="26559632"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4D626CEA" w14:textId="3C6FCD16" w:rsidR="00270193" w:rsidRPr="00EA7665" w:rsidRDefault="00FD7238" w:rsidP="00FD7238">
            <w:pPr>
              <w:jc w:val="both"/>
              <w:rPr>
                <w:rFonts w:ascii="宋体" w:hAnsi="宋体"/>
              </w:rPr>
            </w:pPr>
            <w:r w:rsidRPr="00EA7665">
              <w:rPr>
                <w:rFonts w:ascii="宋体" w:hAnsi="宋体" w:hint="eastAsia"/>
              </w:rPr>
              <w:t>浙江宁波</w:t>
            </w:r>
          </w:p>
        </w:tc>
        <w:tc>
          <w:tcPr>
            <w:tcW w:w="418" w:type="pct"/>
            <w:vAlign w:val="center"/>
          </w:tcPr>
          <w:p w14:paraId="53F92CFD" w14:textId="281BA56D"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93FD9E7" w14:textId="46B65430" w:rsidR="00270193" w:rsidRPr="00EA7665" w:rsidRDefault="00270193" w:rsidP="00FD7238">
            <w:pPr>
              <w:jc w:val="right"/>
              <w:rPr>
                <w:rFonts w:ascii="宋体" w:hAnsi="宋体"/>
              </w:rPr>
            </w:pPr>
          </w:p>
        </w:tc>
        <w:tc>
          <w:tcPr>
            <w:tcW w:w="482" w:type="pct"/>
            <w:vAlign w:val="center"/>
          </w:tcPr>
          <w:p w14:paraId="41972D4A" w14:textId="49E6E97D"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5FB13677" w14:textId="3A984F9B" w:rsidR="00270193" w:rsidRPr="00EA7665" w:rsidRDefault="00FD7238" w:rsidP="00FD7238">
            <w:pPr>
              <w:jc w:val="center"/>
              <w:rPr>
                <w:rFonts w:ascii="宋体" w:hAnsi="宋体"/>
              </w:rPr>
            </w:pPr>
            <w:r w:rsidRPr="00EA7665">
              <w:rPr>
                <w:rFonts w:ascii="宋体" w:hAnsi="宋体" w:hint="eastAsia"/>
              </w:rPr>
              <w:t>新设投资</w:t>
            </w:r>
          </w:p>
        </w:tc>
      </w:tr>
      <w:tr w:rsidR="00FD7238" w14:paraId="6C50CFFA" w14:textId="77777777" w:rsidTr="00FD7238">
        <w:tc>
          <w:tcPr>
            <w:tcW w:w="1002" w:type="pct"/>
            <w:vAlign w:val="center"/>
          </w:tcPr>
          <w:p w14:paraId="0FA0C824" w14:textId="0032B611" w:rsidR="00270193" w:rsidRPr="00EA7665" w:rsidRDefault="00FD7238" w:rsidP="00FD7238">
            <w:pPr>
              <w:jc w:val="both"/>
              <w:rPr>
                <w:rFonts w:ascii="宋体" w:hAnsi="宋体"/>
              </w:rPr>
            </w:pPr>
            <w:r w:rsidRPr="00EA7665">
              <w:rPr>
                <w:rFonts w:ascii="宋体" w:hAnsi="宋体" w:hint="eastAsia"/>
              </w:rPr>
              <w:t>科沃斯智行（杭州）电器有限公司</w:t>
            </w:r>
          </w:p>
        </w:tc>
        <w:tc>
          <w:tcPr>
            <w:tcW w:w="657" w:type="pct"/>
            <w:vAlign w:val="center"/>
          </w:tcPr>
          <w:p w14:paraId="262AC38E" w14:textId="347F6BF7" w:rsidR="00270193" w:rsidRPr="00EA7665" w:rsidRDefault="00FD7238" w:rsidP="00FD7238">
            <w:pPr>
              <w:jc w:val="center"/>
              <w:rPr>
                <w:rFonts w:ascii="宋体" w:hAnsi="宋体"/>
              </w:rPr>
            </w:pPr>
            <w:r w:rsidRPr="00EA7665">
              <w:rPr>
                <w:rFonts w:ascii="宋体" w:hAnsi="宋体" w:hint="eastAsia"/>
              </w:rPr>
              <w:t>浙江杭州</w:t>
            </w:r>
          </w:p>
        </w:tc>
        <w:tc>
          <w:tcPr>
            <w:tcW w:w="688" w:type="pct"/>
            <w:vAlign w:val="center"/>
          </w:tcPr>
          <w:p w14:paraId="519CD416" w14:textId="175DA8A5"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08811DFF" w14:textId="7F1B6F7F" w:rsidR="00270193" w:rsidRPr="00EA7665" w:rsidRDefault="00FD7238" w:rsidP="00FD7238">
            <w:pPr>
              <w:jc w:val="both"/>
              <w:rPr>
                <w:rFonts w:ascii="宋体" w:hAnsi="宋体"/>
              </w:rPr>
            </w:pPr>
            <w:r w:rsidRPr="00EA7665">
              <w:rPr>
                <w:rFonts w:ascii="宋体" w:hAnsi="宋体" w:hint="eastAsia"/>
              </w:rPr>
              <w:t>浙江杭州</w:t>
            </w:r>
          </w:p>
        </w:tc>
        <w:tc>
          <w:tcPr>
            <w:tcW w:w="418" w:type="pct"/>
            <w:vAlign w:val="center"/>
          </w:tcPr>
          <w:p w14:paraId="5C68767C" w14:textId="5A9145C2"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2E964B64" w14:textId="5BC88503" w:rsidR="00270193" w:rsidRPr="00EA7665" w:rsidRDefault="00270193" w:rsidP="00FD7238">
            <w:pPr>
              <w:jc w:val="right"/>
              <w:rPr>
                <w:rFonts w:ascii="宋体" w:hAnsi="宋体"/>
              </w:rPr>
            </w:pPr>
          </w:p>
        </w:tc>
        <w:tc>
          <w:tcPr>
            <w:tcW w:w="482" w:type="pct"/>
            <w:vAlign w:val="center"/>
          </w:tcPr>
          <w:p w14:paraId="56D6F4B9" w14:textId="0C193E8C"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0F773C4B" w14:textId="3F812BCB" w:rsidR="00270193" w:rsidRPr="00EA7665" w:rsidRDefault="00FD7238" w:rsidP="00FD7238">
            <w:pPr>
              <w:jc w:val="center"/>
              <w:rPr>
                <w:rFonts w:ascii="宋体" w:hAnsi="宋体"/>
              </w:rPr>
            </w:pPr>
            <w:r w:rsidRPr="00EA7665">
              <w:rPr>
                <w:rFonts w:ascii="宋体" w:hAnsi="宋体" w:hint="eastAsia"/>
              </w:rPr>
              <w:t>新设投资</w:t>
            </w:r>
          </w:p>
        </w:tc>
      </w:tr>
      <w:tr w:rsidR="00FD7238" w14:paraId="2AA391AA" w14:textId="77777777" w:rsidTr="00FD7238">
        <w:tc>
          <w:tcPr>
            <w:tcW w:w="1002" w:type="pct"/>
            <w:vAlign w:val="center"/>
          </w:tcPr>
          <w:p w14:paraId="22645679" w14:textId="5979E7A8" w:rsidR="00270193" w:rsidRPr="00EA7665" w:rsidRDefault="00FD7238" w:rsidP="00FD7238">
            <w:pPr>
              <w:jc w:val="both"/>
              <w:rPr>
                <w:rFonts w:ascii="宋体" w:hAnsi="宋体"/>
              </w:rPr>
            </w:pPr>
            <w:r w:rsidRPr="00EA7665">
              <w:rPr>
                <w:rFonts w:ascii="宋体" w:hAnsi="宋体" w:hint="eastAsia"/>
              </w:rPr>
              <w:t>科沃斯智享家电（杭州）有限公司</w:t>
            </w:r>
          </w:p>
        </w:tc>
        <w:tc>
          <w:tcPr>
            <w:tcW w:w="657" w:type="pct"/>
            <w:vAlign w:val="center"/>
          </w:tcPr>
          <w:p w14:paraId="7E561261" w14:textId="34B8FADD" w:rsidR="00270193" w:rsidRPr="00EA7665" w:rsidRDefault="00FD7238" w:rsidP="00FD7238">
            <w:pPr>
              <w:jc w:val="center"/>
              <w:rPr>
                <w:rFonts w:ascii="宋体" w:hAnsi="宋体"/>
              </w:rPr>
            </w:pPr>
            <w:r w:rsidRPr="00EA7665">
              <w:rPr>
                <w:rFonts w:ascii="宋体" w:hAnsi="宋体" w:hint="eastAsia"/>
              </w:rPr>
              <w:t>浙江杭州</w:t>
            </w:r>
          </w:p>
        </w:tc>
        <w:tc>
          <w:tcPr>
            <w:tcW w:w="688" w:type="pct"/>
            <w:vAlign w:val="center"/>
          </w:tcPr>
          <w:p w14:paraId="470C1CCE" w14:textId="377CBA2A"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36B9F78F" w14:textId="46FEBAD8" w:rsidR="00270193" w:rsidRPr="00EA7665" w:rsidRDefault="00FD7238" w:rsidP="00FD7238">
            <w:pPr>
              <w:jc w:val="both"/>
              <w:rPr>
                <w:rFonts w:ascii="宋体" w:hAnsi="宋体"/>
              </w:rPr>
            </w:pPr>
            <w:r w:rsidRPr="00EA7665">
              <w:rPr>
                <w:rFonts w:ascii="宋体" w:hAnsi="宋体" w:hint="eastAsia"/>
              </w:rPr>
              <w:t>浙江杭州</w:t>
            </w:r>
          </w:p>
        </w:tc>
        <w:tc>
          <w:tcPr>
            <w:tcW w:w="418" w:type="pct"/>
            <w:vAlign w:val="center"/>
          </w:tcPr>
          <w:p w14:paraId="175AF1EF" w14:textId="3552C54A"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7000E28" w14:textId="36A39A2F" w:rsidR="00270193" w:rsidRPr="00EA7665" w:rsidRDefault="00270193" w:rsidP="00FD7238">
            <w:pPr>
              <w:jc w:val="right"/>
              <w:rPr>
                <w:rFonts w:ascii="宋体" w:hAnsi="宋体"/>
              </w:rPr>
            </w:pPr>
          </w:p>
        </w:tc>
        <w:tc>
          <w:tcPr>
            <w:tcW w:w="482" w:type="pct"/>
            <w:vAlign w:val="center"/>
          </w:tcPr>
          <w:p w14:paraId="782BCE13" w14:textId="72B50139"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38D9BEC" w14:textId="24FCE98F" w:rsidR="00270193" w:rsidRPr="00EA7665" w:rsidRDefault="00FD7238" w:rsidP="00FD7238">
            <w:pPr>
              <w:jc w:val="center"/>
              <w:rPr>
                <w:rFonts w:ascii="宋体" w:hAnsi="宋体"/>
              </w:rPr>
            </w:pPr>
            <w:r w:rsidRPr="00EA7665">
              <w:rPr>
                <w:rFonts w:ascii="宋体" w:hAnsi="宋体" w:hint="eastAsia"/>
              </w:rPr>
              <w:t>新设投资</w:t>
            </w:r>
          </w:p>
        </w:tc>
      </w:tr>
      <w:tr w:rsidR="00FD7238" w14:paraId="2271B9D0" w14:textId="77777777" w:rsidTr="00FD7238">
        <w:tc>
          <w:tcPr>
            <w:tcW w:w="1002" w:type="pct"/>
            <w:vAlign w:val="center"/>
          </w:tcPr>
          <w:p w14:paraId="4B1A2938" w14:textId="1598E48D" w:rsidR="00270193" w:rsidRPr="00EA7665" w:rsidRDefault="00FD7238" w:rsidP="00FD7238">
            <w:pPr>
              <w:jc w:val="both"/>
              <w:rPr>
                <w:rFonts w:ascii="宋体" w:hAnsi="宋体"/>
              </w:rPr>
            </w:pPr>
            <w:r w:rsidRPr="00EA7665">
              <w:rPr>
                <w:rFonts w:ascii="宋体" w:hAnsi="宋体" w:hint="eastAsia"/>
              </w:rPr>
              <w:t>科沃斯（湖州）电器有限公司</w:t>
            </w:r>
          </w:p>
        </w:tc>
        <w:tc>
          <w:tcPr>
            <w:tcW w:w="657" w:type="pct"/>
            <w:vAlign w:val="center"/>
          </w:tcPr>
          <w:p w14:paraId="45AC29C7" w14:textId="2584A148" w:rsidR="00270193" w:rsidRPr="00EA7665" w:rsidRDefault="00FD7238" w:rsidP="00FD7238">
            <w:pPr>
              <w:jc w:val="center"/>
              <w:rPr>
                <w:rFonts w:ascii="宋体" w:hAnsi="宋体"/>
              </w:rPr>
            </w:pPr>
            <w:r w:rsidRPr="00EA7665">
              <w:rPr>
                <w:rFonts w:ascii="宋体" w:hAnsi="宋体" w:hint="eastAsia"/>
              </w:rPr>
              <w:t>浙江湖州</w:t>
            </w:r>
          </w:p>
        </w:tc>
        <w:tc>
          <w:tcPr>
            <w:tcW w:w="688" w:type="pct"/>
            <w:vAlign w:val="center"/>
          </w:tcPr>
          <w:p w14:paraId="78CB885D" w14:textId="6C2C1980"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333B4628" w14:textId="72DB353D" w:rsidR="00270193" w:rsidRPr="00EA7665" w:rsidRDefault="00FD7238" w:rsidP="00FD7238">
            <w:pPr>
              <w:jc w:val="both"/>
              <w:rPr>
                <w:rFonts w:ascii="宋体" w:hAnsi="宋体"/>
              </w:rPr>
            </w:pPr>
            <w:r w:rsidRPr="00EA7665">
              <w:rPr>
                <w:rFonts w:ascii="宋体" w:hAnsi="宋体" w:hint="eastAsia"/>
              </w:rPr>
              <w:t>浙江湖州</w:t>
            </w:r>
          </w:p>
        </w:tc>
        <w:tc>
          <w:tcPr>
            <w:tcW w:w="418" w:type="pct"/>
            <w:vAlign w:val="center"/>
          </w:tcPr>
          <w:p w14:paraId="03FF3571" w14:textId="5E965B2C"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70B1D969" w14:textId="3D5ECB99" w:rsidR="00270193" w:rsidRPr="00EA7665" w:rsidRDefault="00270193" w:rsidP="00FD7238">
            <w:pPr>
              <w:jc w:val="right"/>
              <w:rPr>
                <w:rFonts w:ascii="宋体" w:hAnsi="宋体"/>
              </w:rPr>
            </w:pPr>
          </w:p>
        </w:tc>
        <w:tc>
          <w:tcPr>
            <w:tcW w:w="482" w:type="pct"/>
            <w:vAlign w:val="center"/>
          </w:tcPr>
          <w:p w14:paraId="71EE752C" w14:textId="7EBD6AA1"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41205B4" w14:textId="43B0ACBB" w:rsidR="00270193" w:rsidRPr="00EA7665" w:rsidRDefault="00FD7238" w:rsidP="00FD7238">
            <w:pPr>
              <w:jc w:val="center"/>
              <w:rPr>
                <w:rFonts w:ascii="宋体" w:hAnsi="宋体"/>
              </w:rPr>
            </w:pPr>
            <w:r w:rsidRPr="00EA7665">
              <w:rPr>
                <w:rFonts w:ascii="宋体" w:hAnsi="宋体" w:hint="eastAsia"/>
              </w:rPr>
              <w:t>新设投资</w:t>
            </w:r>
          </w:p>
        </w:tc>
      </w:tr>
      <w:tr w:rsidR="00FD7238" w14:paraId="114CBA15" w14:textId="77777777" w:rsidTr="00FD7238">
        <w:tc>
          <w:tcPr>
            <w:tcW w:w="1002" w:type="pct"/>
            <w:vAlign w:val="center"/>
          </w:tcPr>
          <w:p w14:paraId="2942568F" w14:textId="6BDF60B7" w:rsidR="00270193" w:rsidRPr="00EA7665" w:rsidRDefault="00FD7238" w:rsidP="00FD7238">
            <w:pPr>
              <w:jc w:val="both"/>
              <w:rPr>
                <w:rFonts w:ascii="宋体" w:hAnsi="宋体"/>
              </w:rPr>
            </w:pPr>
            <w:r w:rsidRPr="00EA7665">
              <w:rPr>
                <w:rFonts w:ascii="宋体" w:hAnsi="宋体" w:hint="eastAsia"/>
              </w:rPr>
              <w:t>添可智汇电器（大连）有限公司</w:t>
            </w:r>
          </w:p>
        </w:tc>
        <w:tc>
          <w:tcPr>
            <w:tcW w:w="657" w:type="pct"/>
            <w:vAlign w:val="center"/>
          </w:tcPr>
          <w:p w14:paraId="70FF76BA" w14:textId="738E4410" w:rsidR="00270193" w:rsidRPr="00EA7665" w:rsidRDefault="00FD7238" w:rsidP="00FD7238">
            <w:pPr>
              <w:jc w:val="center"/>
              <w:rPr>
                <w:rFonts w:ascii="宋体" w:hAnsi="宋体"/>
              </w:rPr>
            </w:pPr>
            <w:r w:rsidRPr="00EA7665">
              <w:rPr>
                <w:rFonts w:ascii="宋体" w:hAnsi="宋体" w:hint="eastAsia"/>
              </w:rPr>
              <w:t>辽宁大连</w:t>
            </w:r>
          </w:p>
        </w:tc>
        <w:tc>
          <w:tcPr>
            <w:tcW w:w="688" w:type="pct"/>
            <w:vAlign w:val="center"/>
          </w:tcPr>
          <w:p w14:paraId="137AA20D" w14:textId="33D6161F"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62A79686" w14:textId="371B63ED" w:rsidR="00270193" w:rsidRPr="00EA7665" w:rsidRDefault="00FD7238" w:rsidP="00FD7238">
            <w:pPr>
              <w:jc w:val="both"/>
              <w:rPr>
                <w:rFonts w:ascii="宋体" w:hAnsi="宋体"/>
              </w:rPr>
            </w:pPr>
            <w:r w:rsidRPr="00EA7665">
              <w:rPr>
                <w:rFonts w:ascii="宋体" w:hAnsi="宋体" w:hint="eastAsia"/>
              </w:rPr>
              <w:t>辽宁大连</w:t>
            </w:r>
          </w:p>
        </w:tc>
        <w:tc>
          <w:tcPr>
            <w:tcW w:w="418" w:type="pct"/>
            <w:vAlign w:val="center"/>
          </w:tcPr>
          <w:p w14:paraId="52468FA9" w14:textId="30D54B92"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78021F55" w14:textId="78B59434" w:rsidR="00270193" w:rsidRPr="00EA7665" w:rsidRDefault="00270193" w:rsidP="00FD7238">
            <w:pPr>
              <w:jc w:val="right"/>
              <w:rPr>
                <w:rFonts w:ascii="宋体" w:hAnsi="宋体"/>
              </w:rPr>
            </w:pPr>
          </w:p>
        </w:tc>
        <w:tc>
          <w:tcPr>
            <w:tcW w:w="482" w:type="pct"/>
            <w:vAlign w:val="center"/>
          </w:tcPr>
          <w:p w14:paraId="0478F106" w14:textId="63B7B8FA"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2EC33172" w14:textId="1A403AF2" w:rsidR="00270193" w:rsidRPr="00EA7665" w:rsidRDefault="00FD7238" w:rsidP="00FD7238">
            <w:pPr>
              <w:jc w:val="center"/>
              <w:rPr>
                <w:rFonts w:ascii="宋体" w:hAnsi="宋体"/>
              </w:rPr>
            </w:pPr>
            <w:r w:rsidRPr="00EA7665">
              <w:rPr>
                <w:rFonts w:ascii="宋体" w:hAnsi="宋体" w:hint="eastAsia"/>
              </w:rPr>
              <w:t>新设投资</w:t>
            </w:r>
          </w:p>
        </w:tc>
      </w:tr>
      <w:tr w:rsidR="00FD7238" w14:paraId="05B71E8E" w14:textId="77777777" w:rsidTr="00FD7238">
        <w:tc>
          <w:tcPr>
            <w:tcW w:w="1002" w:type="pct"/>
            <w:vAlign w:val="center"/>
          </w:tcPr>
          <w:p w14:paraId="4AD03125" w14:textId="2D222484" w:rsidR="00270193" w:rsidRPr="00EA7665" w:rsidRDefault="00FD7238" w:rsidP="00FD7238">
            <w:pPr>
              <w:jc w:val="both"/>
              <w:rPr>
                <w:rFonts w:ascii="宋体" w:hAnsi="宋体"/>
              </w:rPr>
            </w:pPr>
            <w:r w:rsidRPr="00EA7665">
              <w:rPr>
                <w:rFonts w:ascii="宋体" w:hAnsi="宋体" w:hint="eastAsia"/>
              </w:rPr>
              <w:t>添可电器（石家庄）有限公司</w:t>
            </w:r>
          </w:p>
        </w:tc>
        <w:tc>
          <w:tcPr>
            <w:tcW w:w="657" w:type="pct"/>
            <w:vAlign w:val="center"/>
          </w:tcPr>
          <w:p w14:paraId="2FFA458A" w14:textId="11DFA430" w:rsidR="00270193" w:rsidRPr="00EA7665" w:rsidRDefault="00FD7238" w:rsidP="00FD7238">
            <w:pPr>
              <w:jc w:val="center"/>
              <w:rPr>
                <w:rFonts w:ascii="宋体" w:hAnsi="宋体"/>
              </w:rPr>
            </w:pPr>
            <w:r w:rsidRPr="00EA7665">
              <w:rPr>
                <w:rFonts w:ascii="宋体" w:hAnsi="宋体" w:hint="eastAsia"/>
              </w:rPr>
              <w:t>河北石家庄</w:t>
            </w:r>
          </w:p>
        </w:tc>
        <w:tc>
          <w:tcPr>
            <w:tcW w:w="688" w:type="pct"/>
            <w:vAlign w:val="center"/>
          </w:tcPr>
          <w:p w14:paraId="2F4A8498" w14:textId="4BAA7CCF"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58CD7D4E" w14:textId="6682F3F4" w:rsidR="00270193" w:rsidRPr="00EA7665" w:rsidRDefault="00FD7238" w:rsidP="00FD7238">
            <w:pPr>
              <w:jc w:val="both"/>
              <w:rPr>
                <w:rFonts w:ascii="宋体" w:hAnsi="宋体"/>
              </w:rPr>
            </w:pPr>
            <w:r w:rsidRPr="00EA7665">
              <w:rPr>
                <w:rFonts w:ascii="宋体" w:hAnsi="宋体" w:hint="eastAsia"/>
              </w:rPr>
              <w:t>河北石家庄</w:t>
            </w:r>
          </w:p>
        </w:tc>
        <w:tc>
          <w:tcPr>
            <w:tcW w:w="418" w:type="pct"/>
            <w:vAlign w:val="center"/>
          </w:tcPr>
          <w:p w14:paraId="5E4CFB1E" w14:textId="48D5C0EA"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4A4A8950" w14:textId="6903971C" w:rsidR="00270193" w:rsidRPr="00EA7665" w:rsidRDefault="00270193" w:rsidP="00FD7238">
            <w:pPr>
              <w:jc w:val="right"/>
              <w:rPr>
                <w:rFonts w:ascii="宋体" w:hAnsi="宋体"/>
              </w:rPr>
            </w:pPr>
          </w:p>
        </w:tc>
        <w:tc>
          <w:tcPr>
            <w:tcW w:w="482" w:type="pct"/>
            <w:vAlign w:val="center"/>
          </w:tcPr>
          <w:p w14:paraId="28828C9E" w14:textId="5812EAEC"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35958F9" w14:textId="68CB54C5" w:rsidR="00270193" w:rsidRPr="00EA7665" w:rsidRDefault="00FD7238" w:rsidP="00FD7238">
            <w:pPr>
              <w:jc w:val="center"/>
              <w:rPr>
                <w:rFonts w:ascii="宋体" w:hAnsi="宋体"/>
              </w:rPr>
            </w:pPr>
            <w:r w:rsidRPr="00EA7665">
              <w:rPr>
                <w:rFonts w:ascii="宋体" w:hAnsi="宋体" w:hint="eastAsia"/>
              </w:rPr>
              <w:t>新设投资</w:t>
            </w:r>
          </w:p>
        </w:tc>
      </w:tr>
      <w:tr w:rsidR="00FD7238" w14:paraId="7F8CFB32" w14:textId="77777777" w:rsidTr="00FD7238">
        <w:tc>
          <w:tcPr>
            <w:tcW w:w="1002" w:type="pct"/>
            <w:vAlign w:val="center"/>
          </w:tcPr>
          <w:p w14:paraId="523D4417" w14:textId="5B7FFF21" w:rsidR="00270193" w:rsidRPr="00EA7665" w:rsidRDefault="00FD7238" w:rsidP="00FD7238">
            <w:pPr>
              <w:jc w:val="both"/>
              <w:rPr>
                <w:rFonts w:ascii="宋体" w:hAnsi="宋体"/>
              </w:rPr>
            </w:pPr>
            <w:r w:rsidRPr="00EA7665">
              <w:rPr>
                <w:rFonts w:ascii="宋体" w:hAnsi="宋体" w:hint="eastAsia"/>
              </w:rPr>
              <w:t>添可电器（兰州）有限公司</w:t>
            </w:r>
          </w:p>
        </w:tc>
        <w:tc>
          <w:tcPr>
            <w:tcW w:w="657" w:type="pct"/>
            <w:vAlign w:val="center"/>
          </w:tcPr>
          <w:p w14:paraId="1369FD93" w14:textId="586B6E9A" w:rsidR="00270193" w:rsidRPr="00EA7665" w:rsidRDefault="00FD7238" w:rsidP="00FD7238">
            <w:pPr>
              <w:jc w:val="center"/>
              <w:rPr>
                <w:rFonts w:ascii="宋体" w:hAnsi="宋体"/>
              </w:rPr>
            </w:pPr>
            <w:r w:rsidRPr="00EA7665">
              <w:rPr>
                <w:rFonts w:ascii="宋体" w:hAnsi="宋体" w:hint="eastAsia"/>
              </w:rPr>
              <w:t>甘肃兰州</w:t>
            </w:r>
          </w:p>
        </w:tc>
        <w:tc>
          <w:tcPr>
            <w:tcW w:w="688" w:type="pct"/>
            <w:vAlign w:val="center"/>
          </w:tcPr>
          <w:p w14:paraId="6431B45C" w14:textId="2C7EED14"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61E123F5" w14:textId="1C59D7A8" w:rsidR="00270193" w:rsidRPr="00EA7665" w:rsidRDefault="00FD7238" w:rsidP="00FD7238">
            <w:pPr>
              <w:jc w:val="both"/>
              <w:rPr>
                <w:rFonts w:ascii="宋体" w:hAnsi="宋体"/>
              </w:rPr>
            </w:pPr>
            <w:r w:rsidRPr="00EA7665">
              <w:rPr>
                <w:rFonts w:ascii="宋体" w:hAnsi="宋体" w:hint="eastAsia"/>
              </w:rPr>
              <w:t>甘肃兰州</w:t>
            </w:r>
          </w:p>
        </w:tc>
        <w:tc>
          <w:tcPr>
            <w:tcW w:w="418" w:type="pct"/>
            <w:vAlign w:val="center"/>
          </w:tcPr>
          <w:p w14:paraId="152D557C" w14:textId="3DB31522"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0735239B" w14:textId="49C8EFB4" w:rsidR="00270193" w:rsidRPr="00EA7665" w:rsidRDefault="00270193" w:rsidP="00FD7238">
            <w:pPr>
              <w:jc w:val="right"/>
              <w:rPr>
                <w:rFonts w:ascii="宋体" w:hAnsi="宋体"/>
              </w:rPr>
            </w:pPr>
          </w:p>
        </w:tc>
        <w:tc>
          <w:tcPr>
            <w:tcW w:w="482" w:type="pct"/>
            <w:vAlign w:val="center"/>
          </w:tcPr>
          <w:p w14:paraId="1CA3B592" w14:textId="6D1A768C"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F7967B9" w14:textId="2B42DA7D" w:rsidR="00270193" w:rsidRPr="00EA7665" w:rsidRDefault="00FD7238" w:rsidP="00FD7238">
            <w:pPr>
              <w:jc w:val="center"/>
              <w:rPr>
                <w:rFonts w:ascii="宋体" w:hAnsi="宋体"/>
              </w:rPr>
            </w:pPr>
            <w:r w:rsidRPr="00EA7665">
              <w:rPr>
                <w:rFonts w:ascii="宋体" w:hAnsi="宋体" w:hint="eastAsia"/>
              </w:rPr>
              <w:t>新设投资</w:t>
            </w:r>
          </w:p>
        </w:tc>
      </w:tr>
      <w:tr w:rsidR="00FD7238" w14:paraId="68951348" w14:textId="77777777" w:rsidTr="00FD7238">
        <w:tc>
          <w:tcPr>
            <w:tcW w:w="1002" w:type="pct"/>
            <w:vAlign w:val="center"/>
          </w:tcPr>
          <w:p w14:paraId="6DAB576E" w14:textId="3EC4AA2D" w:rsidR="00270193" w:rsidRPr="00EA7665" w:rsidRDefault="00FD7238" w:rsidP="00FD7238">
            <w:pPr>
              <w:jc w:val="both"/>
              <w:rPr>
                <w:rFonts w:ascii="宋体" w:hAnsi="宋体"/>
              </w:rPr>
            </w:pPr>
            <w:r w:rsidRPr="00EA7665">
              <w:rPr>
                <w:rFonts w:ascii="宋体" w:hAnsi="宋体" w:hint="eastAsia"/>
              </w:rPr>
              <w:t>添可电器（青岛）有限公司</w:t>
            </w:r>
          </w:p>
        </w:tc>
        <w:tc>
          <w:tcPr>
            <w:tcW w:w="657" w:type="pct"/>
            <w:vAlign w:val="center"/>
          </w:tcPr>
          <w:p w14:paraId="61460F25" w14:textId="19C1661A" w:rsidR="00270193" w:rsidRPr="00EA7665" w:rsidRDefault="00FD7238" w:rsidP="00FD7238">
            <w:pPr>
              <w:jc w:val="center"/>
              <w:rPr>
                <w:rFonts w:ascii="宋体" w:hAnsi="宋体"/>
              </w:rPr>
            </w:pPr>
            <w:r w:rsidRPr="00EA7665">
              <w:rPr>
                <w:rFonts w:ascii="宋体" w:hAnsi="宋体" w:hint="eastAsia"/>
              </w:rPr>
              <w:t>山东青岛</w:t>
            </w:r>
          </w:p>
        </w:tc>
        <w:tc>
          <w:tcPr>
            <w:tcW w:w="688" w:type="pct"/>
            <w:vAlign w:val="center"/>
          </w:tcPr>
          <w:p w14:paraId="57BFE5C4" w14:textId="2B76C08C"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77DE7C8C" w14:textId="05C5912E" w:rsidR="00270193" w:rsidRPr="00EA7665" w:rsidRDefault="00FD7238" w:rsidP="00FD7238">
            <w:pPr>
              <w:jc w:val="both"/>
              <w:rPr>
                <w:rFonts w:ascii="宋体" w:hAnsi="宋体"/>
              </w:rPr>
            </w:pPr>
            <w:r w:rsidRPr="00EA7665">
              <w:rPr>
                <w:rFonts w:ascii="宋体" w:hAnsi="宋体" w:hint="eastAsia"/>
              </w:rPr>
              <w:t>山东青岛</w:t>
            </w:r>
          </w:p>
        </w:tc>
        <w:tc>
          <w:tcPr>
            <w:tcW w:w="418" w:type="pct"/>
            <w:vAlign w:val="center"/>
          </w:tcPr>
          <w:p w14:paraId="2D5CF9BA" w14:textId="075F4EC8"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62E51994" w14:textId="3CA0A0C3" w:rsidR="00270193" w:rsidRPr="00EA7665" w:rsidRDefault="00270193" w:rsidP="00FD7238">
            <w:pPr>
              <w:jc w:val="right"/>
              <w:rPr>
                <w:rFonts w:ascii="宋体" w:hAnsi="宋体"/>
              </w:rPr>
            </w:pPr>
          </w:p>
        </w:tc>
        <w:tc>
          <w:tcPr>
            <w:tcW w:w="482" w:type="pct"/>
            <w:vAlign w:val="center"/>
          </w:tcPr>
          <w:p w14:paraId="0A1327C6" w14:textId="27BB4191"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1BE984B7" w14:textId="55CF2F91" w:rsidR="00270193" w:rsidRPr="00EA7665" w:rsidRDefault="00FD7238" w:rsidP="00FD7238">
            <w:pPr>
              <w:jc w:val="center"/>
              <w:rPr>
                <w:rFonts w:ascii="宋体" w:hAnsi="宋体"/>
              </w:rPr>
            </w:pPr>
            <w:r w:rsidRPr="00EA7665">
              <w:rPr>
                <w:rFonts w:ascii="宋体" w:hAnsi="宋体" w:hint="eastAsia"/>
              </w:rPr>
              <w:t>新设投资</w:t>
            </w:r>
          </w:p>
        </w:tc>
      </w:tr>
      <w:tr w:rsidR="00FD7238" w14:paraId="1CF1B64C" w14:textId="77777777" w:rsidTr="00FD7238">
        <w:tc>
          <w:tcPr>
            <w:tcW w:w="1002" w:type="pct"/>
            <w:vAlign w:val="center"/>
          </w:tcPr>
          <w:p w14:paraId="604F5B07" w14:textId="0860A9FE" w:rsidR="00270193" w:rsidRPr="00EA7665" w:rsidRDefault="00FD7238" w:rsidP="00FD7238">
            <w:pPr>
              <w:jc w:val="both"/>
              <w:rPr>
                <w:rFonts w:ascii="宋体" w:hAnsi="宋体"/>
              </w:rPr>
            </w:pPr>
            <w:r w:rsidRPr="00EA7665">
              <w:rPr>
                <w:rFonts w:ascii="宋体" w:hAnsi="宋体" w:hint="eastAsia"/>
              </w:rPr>
              <w:lastRenderedPageBreak/>
              <w:t>添可电器（北京）有限公司</w:t>
            </w:r>
          </w:p>
        </w:tc>
        <w:tc>
          <w:tcPr>
            <w:tcW w:w="657" w:type="pct"/>
            <w:vAlign w:val="center"/>
          </w:tcPr>
          <w:p w14:paraId="5F63FF45" w14:textId="7F66205B" w:rsidR="00270193" w:rsidRPr="00EA7665" w:rsidRDefault="00FD7238" w:rsidP="00FD7238">
            <w:pPr>
              <w:jc w:val="center"/>
              <w:rPr>
                <w:rFonts w:ascii="宋体" w:hAnsi="宋体"/>
              </w:rPr>
            </w:pPr>
            <w:r w:rsidRPr="00EA7665">
              <w:rPr>
                <w:rFonts w:ascii="宋体" w:hAnsi="宋体" w:hint="eastAsia"/>
              </w:rPr>
              <w:t>北京</w:t>
            </w:r>
          </w:p>
        </w:tc>
        <w:tc>
          <w:tcPr>
            <w:tcW w:w="688" w:type="pct"/>
            <w:vAlign w:val="center"/>
          </w:tcPr>
          <w:p w14:paraId="1A44F134" w14:textId="0BF42DE9"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61E62A63" w14:textId="3191F805" w:rsidR="00270193" w:rsidRPr="00EA7665" w:rsidRDefault="00FD7238" w:rsidP="00FD7238">
            <w:pPr>
              <w:jc w:val="both"/>
              <w:rPr>
                <w:rFonts w:ascii="宋体" w:hAnsi="宋体"/>
              </w:rPr>
            </w:pPr>
            <w:r w:rsidRPr="00EA7665">
              <w:rPr>
                <w:rFonts w:ascii="宋体" w:hAnsi="宋体" w:hint="eastAsia"/>
              </w:rPr>
              <w:t>北京</w:t>
            </w:r>
          </w:p>
        </w:tc>
        <w:tc>
          <w:tcPr>
            <w:tcW w:w="418" w:type="pct"/>
            <w:vAlign w:val="center"/>
          </w:tcPr>
          <w:p w14:paraId="55F4F147" w14:textId="47E4B062"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30D91E6A" w14:textId="7944208B" w:rsidR="00270193" w:rsidRPr="00EA7665" w:rsidRDefault="00270193" w:rsidP="00FD7238">
            <w:pPr>
              <w:jc w:val="right"/>
              <w:rPr>
                <w:rFonts w:ascii="宋体" w:hAnsi="宋体"/>
              </w:rPr>
            </w:pPr>
          </w:p>
        </w:tc>
        <w:tc>
          <w:tcPr>
            <w:tcW w:w="482" w:type="pct"/>
            <w:vAlign w:val="center"/>
          </w:tcPr>
          <w:p w14:paraId="14709862" w14:textId="213809A4"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E92B334" w14:textId="7DD6A06E" w:rsidR="00270193" w:rsidRPr="00EA7665" w:rsidRDefault="00FD7238" w:rsidP="00FD7238">
            <w:pPr>
              <w:jc w:val="center"/>
              <w:rPr>
                <w:rFonts w:ascii="宋体" w:hAnsi="宋体"/>
              </w:rPr>
            </w:pPr>
            <w:r w:rsidRPr="00EA7665">
              <w:rPr>
                <w:rFonts w:ascii="宋体" w:hAnsi="宋体" w:hint="eastAsia"/>
              </w:rPr>
              <w:t>新设投资</w:t>
            </w:r>
          </w:p>
        </w:tc>
      </w:tr>
      <w:tr w:rsidR="00FD7238" w14:paraId="02A94294" w14:textId="77777777" w:rsidTr="00FD7238">
        <w:tc>
          <w:tcPr>
            <w:tcW w:w="1002" w:type="pct"/>
            <w:vAlign w:val="center"/>
          </w:tcPr>
          <w:p w14:paraId="3C35A784" w14:textId="2DD5A395" w:rsidR="00270193" w:rsidRPr="00EA7665" w:rsidRDefault="00FD7238" w:rsidP="00FD7238">
            <w:pPr>
              <w:jc w:val="both"/>
              <w:rPr>
                <w:rFonts w:ascii="宋体" w:hAnsi="宋体"/>
              </w:rPr>
            </w:pPr>
            <w:r w:rsidRPr="00EA7665">
              <w:rPr>
                <w:rFonts w:ascii="宋体" w:hAnsi="宋体" w:hint="eastAsia"/>
              </w:rPr>
              <w:t>添可电器（长春）有限公司</w:t>
            </w:r>
          </w:p>
        </w:tc>
        <w:tc>
          <w:tcPr>
            <w:tcW w:w="657" w:type="pct"/>
            <w:vAlign w:val="center"/>
          </w:tcPr>
          <w:p w14:paraId="71683D94" w14:textId="77F15C46" w:rsidR="00270193" w:rsidRPr="00EA7665" w:rsidRDefault="00FD7238" w:rsidP="00FD7238">
            <w:pPr>
              <w:jc w:val="center"/>
              <w:rPr>
                <w:rFonts w:ascii="宋体" w:hAnsi="宋体"/>
              </w:rPr>
            </w:pPr>
            <w:r w:rsidRPr="00EA7665">
              <w:rPr>
                <w:rFonts w:ascii="宋体" w:hAnsi="宋体" w:hint="eastAsia"/>
              </w:rPr>
              <w:t>吉林长春</w:t>
            </w:r>
          </w:p>
        </w:tc>
        <w:tc>
          <w:tcPr>
            <w:tcW w:w="688" w:type="pct"/>
            <w:vAlign w:val="center"/>
          </w:tcPr>
          <w:p w14:paraId="470F53AC" w14:textId="016DDEC6"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3209BF88" w14:textId="6F07F06C" w:rsidR="00270193" w:rsidRPr="00EA7665" w:rsidRDefault="00FD7238" w:rsidP="00FD7238">
            <w:pPr>
              <w:jc w:val="both"/>
              <w:rPr>
                <w:rFonts w:ascii="宋体" w:hAnsi="宋体"/>
              </w:rPr>
            </w:pPr>
            <w:r w:rsidRPr="00EA7665">
              <w:rPr>
                <w:rFonts w:ascii="宋体" w:hAnsi="宋体" w:hint="eastAsia"/>
              </w:rPr>
              <w:t>吉林长春</w:t>
            </w:r>
          </w:p>
        </w:tc>
        <w:tc>
          <w:tcPr>
            <w:tcW w:w="418" w:type="pct"/>
            <w:vAlign w:val="center"/>
          </w:tcPr>
          <w:p w14:paraId="3B059A46" w14:textId="1E9F5CAB"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60FC4F69" w14:textId="45A16E2E" w:rsidR="00270193" w:rsidRPr="00EA7665" w:rsidRDefault="00270193" w:rsidP="00FD7238">
            <w:pPr>
              <w:jc w:val="right"/>
              <w:rPr>
                <w:rFonts w:ascii="宋体" w:hAnsi="宋体"/>
              </w:rPr>
            </w:pPr>
          </w:p>
        </w:tc>
        <w:tc>
          <w:tcPr>
            <w:tcW w:w="482" w:type="pct"/>
            <w:vAlign w:val="center"/>
          </w:tcPr>
          <w:p w14:paraId="4A7F6322" w14:textId="008989F2"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140AF016" w14:textId="377DB473" w:rsidR="00270193" w:rsidRPr="00EA7665" w:rsidRDefault="00FD7238" w:rsidP="00FD7238">
            <w:pPr>
              <w:jc w:val="center"/>
              <w:rPr>
                <w:rFonts w:ascii="宋体" w:hAnsi="宋体"/>
              </w:rPr>
            </w:pPr>
            <w:r w:rsidRPr="00EA7665">
              <w:rPr>
                <w:rFonts w:ascii="宋体" w:hAnsi="宋体" w:hint="eastAsia"/>
              </w:rPr>
              <w:t>新设投资</w:t>
            </w:r>
          </w:p>
        </w:tc>
      </w:tr>
      <w:tr w:rsidR="00FD7238" w14:paraId="5093AF1C" w14:textId="77777777" w:rsidTr="00FD7238">
        <w:tc>
          <w:tcPr>
            <w:tcW w:w="1002" w:type="pct"/>
            <w:vAlign w:val="center"/>
          </w:tcPr>
          <w:p w14:paraId="2DB164CF" w14:textId="6C8067B5" w:rsidR="00270193" w:rsidRPr="00EA7665" w:rsidRDefault="00FD7238" w:rsidP="00FD7238">
            <w:pPr>
              <w:jc w:val="both"/>
              <w:rPr>
                <w:rFonts w:ascii="宋体" w:hAnsi="宋体"/>
              </w:rPr>
            </w:pPr>
            <w:r w:rsidRPr="00EA7665">
              <w:rPr>
                <w:rFonts w:ascii="宋体" w:hAnsi="宋体" w:hint="eastAsia"/>
              </w:rPr>
              <w:t>添可电器（哈尔滨）有限公司</w:t>
            </w:r>
          </w:p>
        </w:tc>
        <w:tc>
          <w:tcPr>
            <w:tcW w:w="657" w:type="pct"/>
            <w:vAlign w:val="center"/>
          </w:tcPr>
          <w:p w14:paraId="09751333" w14:textId="15177E72" w:rsidR="00270193" w:rsidRPr="00EA7665" w:rsidRDefault="00FD7238" w:rsidP="00FD7238">
            <w:pPr>
              <w:jc w:val="center"/>
              <w:rPr>
                <w:rFonts w:ascii="宋体" w:hAnsi="宋体"/>
              </w:rPr>
            </w:pPr>
            <w:r w:rsidRPr="00EA7665">
              <w:rPr>
                <w:rFonts w:ascii="宋体" w:hAnsi="宋体" w:hint="eastAsia"/>
              </w:rPr>
              <w:t>黑龙江哈尔滨</w:t>
            </w:r>
          </w:p>
        </w:tc>
        <w:tc>
          <w:tcPr>
            <w:tcW w:w="688" w:type="pct"/>
            <w:vAlign w:val="center"/>
          </w:tcPr>
          <w:p w14:paraId="6B6E2F44" w14:textId="415AA046"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7D183631" w14:textId="4CC3747F" w:rsidR="00270193" w:rsidRPr="00EA7665" w:rsidRDefault="00FD7238" w:rsidP="00FD7238">
            <w:pPr>
              <w:jc w:val="both"/>
              <w:rPr>
                <w:rFonts w:ascii="宋体" w:hAnsi="宋体"/>
              </w:rPr>
            </w:pPr>
            <w:r w:rsidRPr="00EA7665">
              <w:rPr>
                <w:rFonts w:ascii="宋体" w:hAnsi="宋体" w:hint="eastAsia"/>
              </w:rPr>
              <w:t>黑龙江哈尔滨</w:t>
            </w:r>
          </w:p>
        </w:tc>
        <w:tc>
          <w:tcPr>
            <w:tcW w:w="418" w:type="pct"/>
            <w:vAlign w:val="center"/>
          </w:tcPr>
          <w:p w14:paraId="24E3E49F" w14:textId="01590887"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55C6741D" w14:textId="5D0CB3F3" w:rsidR="00270193" w:rsidRPr="00EA7665" w:rsidRDefault="00270193" w:rsidP="00FD7238">
            <w:pPr>
              <w:jc w:val="right"/>
              <w:rPr>
                <w:rFonts w:ascii="宋体" w:hAnsi="宋体"/>
              </w:rPr>
            </w:pPr>
          </w:p>
        </w:tc>
        <w:tc>
          <w:tcPr>
            <w:tcW w:w="482" w:type="pct"/>
            <w:vAlign w:val="center"/>
          </w:tcPr>
          <w:p w14:paraId="396159E6" w14:textId="1B03E073"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6C28C77" w14:textId="7EC65BD6" w:rsidR="00270193" w:rsidRPr="00EA7665" w:rsidRDefault="00FD7238" w:rsidP="00FD7238">
            <w:pPr>
              <w:jc w:val="center"/>
              <w:rPr>
                <w:rFonts w:ascii="宋体" w:hAnsi="宋体"/>
              </w:rPr>
            </w:pPr>
            <w:r w:rsidRPr="00EA7665">
              <w:rPr>
                <w:rFonts w:ascii="宋体" w:hAnsi="宋体" w:hint="eastAsia"/>
              </w:rPr>
              <w:t>新设投资</w:t>
            </w:r>
          </w:p>
        </w:tc>
      </w:tr>
      <w:tr w:rsidR="00FD7238" w14:paraId="575F66E5" w14:textId="77777777" w:rsidTr="00FD7238">
        <w:tc>
          <w:tcPr>
            <w:tcW w:w="1002" w:type="pct"/>
            <w:vAlign w:val="center"/>
          </w:tcPr>
          <w:p w14:paraId="2689F112" w14:textId="1ABE2C90" w:rsidR="00270193" w:rsidRPr="00EA7665" w:rsidRDefault="00FD7238" w:rsidP="00FD7238">
            <w:pPr>
              <w:jc w:val="both"/>
              <w:rPr>
                <w:rFonts w:ascii="宋体" w:hAnsi="宋体"/>
              </w:rPr>
            </w:pPr>
            <w:r w:rsidRPr="00EA7665">
              <w:rPr>
                <w:rFonts w:ascii="宋体" w:hAnsi="宋体" w:hint="eastAsia"/>
              </w:rPr>
              <w:t>添可电器（呼和浩特）有限公司</w:t>
            </w:r>
          </w:p>
        </w:tc>
        <w:tc>
          <w:tcPr>
            <w:tcW w:w="657" w:type="pct"/>
            <w:vAlign w:val="center"/>
          </w:tcPr>
          <w:p w14:paraId="14F20753" w14:textId="0CC041B2" w:rsidR="00270193" w:rsidRPr="00EA7665" w:rsidRDefault="00FD7238" w:rsidP="00FD7238">
            <w:pPr>
              <w:jc w:val="center"/>
              <w:rPr>
                <w:rFonts w:ascii="宋体" w:hAnsi="宋体"/>
              </w:rPr>
            </w:pPr>
            <w:r w:rsidRPr="00EA7665">
              <w:rPr>
                <w:rFonts w:ascii="宋体" w:hAnsi="宋体" w:hint="eastAsia"/>
              </w:rPr>
              <w:t>内蒙呼和浩特</w:t>
            </w:r>
          </w:p>
        </w:tc>
        <w:tc>
          <w:tcPr>
            <w:tcW w:w="688" w:type="pct"/>
            <w:vAlign w:val="center"/>
          </w:tcPr>
          <w:p w14:paraId="240FAF14" w14:textId="46A4F1AD"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08BC6763" w14:textId="40D85389" w:rsidR="00270193" w:rsidRPr="00EA7665" w:rsidRDefault="00FD7238" w:rsidP="00FD7238">
            <w:pPr>
              <w:jc w:val="both"/>
              <w:rPr>
                <w:rFonts w:ascii="宋体" w:hAnsi="宋体"/>
              </w:rPr>
            </w:pPr>
            <w:r w:rsidRPr="00EA7665">
              <w:rPr>
                <w:rFonts w:ascii="宋体" w:hAnsi="宋体" w:hint="eastAsia"/>
              </w:rPr>
              <w:t>内蒙呼和浩特</w:t>
            </w:r>
          </w:p>
        </w:tc>
        <w:tc>
          <w:tcPr>
            <w:tcW w:w="418" w:type="pct"/>
            <w:vAlign w:val="center"/>
          </w:tcPr>
          <w:p w14:paraId="3ED701A1" w14:textId="460998DE"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59664DF6" w14:textId="4B6057EE" w:rsidR="00270193" w:rsidRPr="00EA7665" w:rsidRDefault="00270193" w:rsidP="00FD7238">
            <w:pPr>
              <w:jc w:val="right"/>
              <w:rPr>
                <w:rFonts w:ascii="宋体" w:hAnsi="宋体"/>
              </w:rPr>
            </w:pPr>
          </w:p>
        </w:tc>
        <w:tc>
          <w:tcPr>
            <w:tcW w:w="482" w:type="pct"/>
            <w:vAlign w:val="center"/>
          </w:tcPr>
          <w:p w14:paraId="44C9B35A" w14:textId="4F3FBDA2"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08F26D7F" w14:textId="5B5AC2CC" w:rsidR="00270193" w:rsidRPr="00EA7665" w:rsidRDefault="00FD7238" w:rsidP="00FD7238">
            <w:pPr>
              <w:jc w:val="center"/>
              <w:rPr>
                <w:rFonts w:ascii="宋体" w:hAnsi="宋体"/>
              </w:rPr>
            </w:pPr>
            <w:r w:rsidRPr="00EA7665">
              <w:rPr>
                <w:rFonts w:ascii="宋体" w:hAnsi="宋体" w:hint="eastAsia"/>
              </w:rPr>
              <w:t>新设投资</w:t>
            </w:r>
          </w:p>
        </w:tc>
      </w:tr>
      <w:tr w:rsidR="00FD7238" w14:paraId="00D9D87A" w14:textId="77777777" w:rsidTr="00FD7238">
        <w:tc>
          <w:tcPr>
            <w:tcW w:w="1002" w:type="pct"/>
            <w:vAlign w:val="center"/>
          </w:tcPr>
          <w:p w14:paraId="7F87FD9C" w14:textId="43EFE8DF" w:rsidR="00270193" w:rsidRPr="00EA7665" w:rsidRDefault="00FD7238" w:rsidP="00FD7238">
            <w:pPr>
              <w:jc w:val="both"/>
              <w:rPr>
                <w:rFonts w:ascii="宋体" w:hAnsi="宋体"/>
              </w:rPr>
            </w:pPr>
            <w:r w:rsidRPr="00EA7665">
              <w:rPr>
                <w:rFonts w:ascii="宋体" w:hAnsi="宋体" w:hint="eastAsia"/>
              </w:rPr>
              <w:t>添可电器（乌鲁木齐）有限公司</w:t>
            </w:r>
          </w:p>
        </w:tc>
        <w:tc>
          <w:tcPr>
            <w:tcW w:w="657" w:type="pct"/>
            <w:vAlign w:val="center"/>
          </w:tcPr>
          <w:p w14:paraId="1F194B26" w14:textId="65C587E7" w:rsidR="00270193" w:rsidRPr="00EA7665" w:rsidRDefault="00FD7238" w:rsidP="00FD7238">
            <w:pPr>
              <w:jc w:val="center"/>
              <w:rPr>
                <w:rFonts w:ascii="宋体" w:hAnsi="宋体"/>
              </w:rPr>
            </w:pPr>
            <w:r w:rsidRPr="00EA7665">
              <w:rPr>
                <w:rFonts w:ascii="宋体" w:hAnsi="宋体" w:hint="eastAsia"/>
              </w:rPr>
              <w:t>新疆乌鲁木齐</w:t>
            </w:r>
          </w:p>
        </w:tc>
        <w:tc>
          <w:tcPr>
            <w:tcW w:w="688" w:type="pct"/>
            <w:vAlign w:val="center"/>
          </w:tcPr>
          <w:p w14:paraId="2864C5DA" w14:textId="65FBA167"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3D06F5E4" w14:textId="016BC942" w:rsidR="00270193" w:rsidRPr="00EA7665" w:rsidRDefault="00FD7238" w:rsidP="00FD7238">
            <w:pPr>
              <w:jc w:val="both"/>
              <w:rPr>
                <w:rFonts w:ascii="宋体" w:hAnsi="宋体"/>
              </w:rPr>
            </w:pPr>
            <w:r w:rsidRPr="00EA7665">
              <w:rPr>
                <w:rFonts w:ascii="宋体" w:hAnsi="宋体" w:hint="eastAsia"/>
              </w:rPr>
              <w:t>新疆乌鲁木齐</w:t>
            </w:r>
          </w:p>
        </w:tc>
        <w:tc>
          <w:tcPr>
            <w:tcW w:w="418" w:type="pct"/>
            <w:vAlign w:val="center"/>
          </w:tcPr>
          <w:p w14:paraId="4F14006C" w14:textId="1F149E7A"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4D610BD8" w14:textId="4A1A1975" w:rsidR="00270193" w:rsidRPr="00EA7665" w:rsidRDefault="00270193" w:rsidP="00FD7238">
            <w:pPr>
              <w:jc w:val="right"/>
              <w:rPr>
                <w:rFonts w:ascii="宋体" w:hAnsi="宋体"/>
              </w:rPr>
            </w:pPr>
          </w:p>
        </w:tc>
        <w:tc>
          <w:tcPr>
            <w:tcW w:w="482" w:type="pct"/>
            <w:vAlign w:val="center"/>
          </w:tcPr>
          <w:p w14:paraId="1F104ACB" w14:textId="147E3E81"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F1201BF" w14:textId="4A309B87" w:rsidR="00270193" w:rsidRPr="00EA7665" w:rsidRDefault="00FD7238" w:rsidP="00FD7238">
            <w:pPr>
              <w:jc w:val="center"/>
              <w:rPr>
                <w:rFonts w:ascii="宋体" w:hAnsi="宋体"/>
              </w:rPr>
            </w:pPr>
            <w:r w:rsidRPr="00EA7665">
              <w:rPr>
                <w:rFonts w:ascii="宋体" w:hAnsi="宋体" w:hint="eastAsia"/>
              </w:rPr>
              <w:t>新设投资</w:t>
            </w:r>
          </w:p>
        </w:tc>
      </w:tr>
      <w:tr w:rsidR="00FD7238" w14:paraId="37C85C20" w14:textId="77777777" w:rsidTr="00FD7238">
        <w:tc>
          <w:tcPr>
            <w:tcW w:w="1002" w:type="pct"/>
            <w:vAlign w:val="center"/>
          </w:tcPr>
          <w:p w14:paraId="7CD52CE3" w14:textId="45CB5A84" w:rsidR="00270193" w:rsidRPr="00EA7665" w:rsidRDefault="00FD7238" w:rsidP="00FD7238">
            <w:pPr>
              <w:jc w:val="both"/>
              <w:rPr>
                <w:rFonts w:ascii="宋体" w:hAnsi="宋体"/>
              </w:rPr>
            </w:pPr>
            <w:r w:rsidRPr="00EA7665">
              <w:rPr>
                <w:rFonts w:ascii="宋体" w:hAnsi="宋体" w:hint="eastAsia"/>
              </w:rPr>
              <w:t>添可电器（沈阳）有限公司</w:t>
            </w:r>
          </w:p>
        </w:tc>
        <w:tc>
          <w:tcPr>
            <w:tcW w:w="657" w:type="pct"/>
            <w:vAlign w:val="center"/>
          </w:tcPr>
          <w:p w14:paraId="1927FE0C" w14:textId="255C56F1" w:rsidR="00270193" w:rsidRPr="00EA7665" w:rsidRDefault="00FD7238" w:rsidP="00FD7238">
            <w:pPr>
              <w:jc w:val="center"/>
              <w:rPr>
                <w:rFonts w:ascii="宋体" w:hAnsi="宋体"/>
              </w:rPr>
            </w:pPr>
            <w:r w:rsidRPr="00EA7665">
              <w:rPr>
                <w:rFonts w:ascii="宋体" w:hAnsi="宋体" w:hint="eastAsia"/>
              </w:rPr>
              <w:t>辽宁沈阳</w:t>
            </w:r>
          </w:p>
        </w:tc>
        <w:tc>
          <w:tcPr>
            <w:tcW w:w="688" w:type="pct"/>
            <w:vAlign w:val="center"/>
          </w:tcPr>
          <w:p w14:paraId="2E49D652" w14:textId="62801EFC"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61AFD7F6" w14:textId="683195AB" w:rsidR="00270193" w:rsidRPr="00EA7665" w:rsidRDefault="00FD7238" w:rsidP="00FD7238">
            <w:pPr>
              <w:jc w:val="both"/>
              <w:rPr>
                <w:rFonts w:ascii="宋体" w:hAnsi="宋体"/>
              </w:rPr>
            </w:pPr>
            <w:r w:rsidRPr="00EA7665">
              <w:rPr>
                <w:rFonts w:ascii="宋体" w:hAnsi="宋体" w:hint="eastAsia"/>
              </w:rPr>
              <w:t>辽宁沈阳</w:t>
            </w:r>
          </w:p>
        </w:tc>
        <w:tc>
          <w:tcPr>
            <w:tcW w:w="418" w:type="pct"/>
            <w:vAlign w:val="center"/>
          </w:tcPr>
          <w:p w14:paraId="31FCDFD8" w14:textId="51479F15"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4D243563" w14:textId="664F68BB" w:rsidR="00270193" w:rsidRPr="00EA7665" w:rsidRDefault="00270193" w:rsidP="00FD7238">
            <w:pPr>
              <w:jc w:val="right"/>
              <w:rPr>
                <w:rFonts w:ascii="宋体" w:hAnsi="宋体"/>
              </w:rPr>
            </w:pPr>
          </w:p>
        </w:tc>
        <w:tc>
          <w:tcPr>
            <w:tcW w:w="482" w:type="pct"/>
            <w:vAlign w:val="center"/>
          </w:tcPr>
          <w:p w14:paraId="01210198" w14:textId="211F9603"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A46C389" w14:textId="53CAAD8E" w:rsidR="00270193" w:rsidRPr="00EA7665" w:rsidRDefault="00FD7238" w:rsidP="00FD7238">
            <w:pPr>
              <w:jc w:val="center"/>
              <w:rPr>
                <w:rFonts w:ascii="宋体" w:hAnsi="宋体"/>
              </w:rPr>
            </w:pPr>
            <w:r w:rsidRPr="00EA7665">
              <w:rPr>
                <w:rFonts w:ascii="宋体" w:hAnsi="宋体" w:hint="eastAsia"/>
              </w:rPr>
              <w:t>新设投资</w:t>
            </w:r>
          </w:p>
        </w:tc>
      </w:tr>
      <w:tr w:rsidR="00FD7238" w14:paraId="51F367A6" w14:textId="77777777" w:rsidTr="00FD7238">
        <w:tc>
          <w:tcPr>
            <w:tcW w:w="1002" w:type="pct"/>
            <w:vAlign w:val="center"/>
          </w:tcPr>
          <w:p w14:paraId="2FAF6C93" w14:textId="217110D5" w:rsidR="00270193" w:rsidRPr="00EA7665" w:rsidRDefault="00FD7238" w:rsidP="00FD7238">
            <w:pPr>
              <w:jc w:val="both"/>
              <w:rPr>
                <w:rFonts w:ascii="宋体" w:hAnsi="宋体"/>
              </w:rPr>
            </w:pPr>
            <w:r w:rsidRPr="00EA7665">
              <w:rPr>
                <w:rFonts w:ascii="宋体" w:hAnsi="宋体" w:hint="eastAsia"/>
              </w:rPr>
              <w:t>添可电器（济南）有限公司</w:t>
            </w:r>
          </w:p>
        </w:tc>
        <w:tc>
          <w:tcPr>
            <w:tcW w:w="657" w:type="pct"/>
            <w:vAlign w:val="center"/>
          </w:tcPr>
          <w:p w14:paraId="77E5075C" w14:textId="099F729B" w:rsidR="00270193" w:rsidRPr="00EA7665" w:rsidRDefault="00FD7238" w:rsidP="00FD7238">
            <w:pPr>
              <w:jc w:val="center"/>
              <w:rPr>
                <w:rFonts w:ascii="宋体" w:hAnsi="宋体"/>
              </w:rPr>
            </w:pPr>
            <w:r w:rsidRPr="00EA7665">
              <w:rPr>
                <w:rFonts w:ascii="宋体" w:hAnsi="宋体" w:hint="eastAsia"/>
              </w:rPr>
              <w:t>山东济南</w:t>
            </w:r>
          </w:p>
        </w:tc>
        <w:tc>
          <w:tcPr>
            <w:tcW w:w="688" w:type="pct"/>
            <w:vAlign w:val="center"/>
          </w:tcPr>
          <w:p w14:paraId="28584AF6" w14:textId="44FC52C4"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5E4080A1" w14:textId="1EFFF45C" w:rsidR="00270193" w:rsidRPr="00EA7665" w:rsidRDefault="00FD7238" w:rsidP="00FD7238">
            <w:pPr>
              <w:jc w:val="both"/>
              <w:rPr>
                <w:rFonts w:ascii="宋体" w:hAnsi="宋体"/>
              </w:rPr>
            </w:pPr>
            <w:r w:rsidRPr="00EA7665">
              <w:rPr>
                <w:rFonts w:ascii="宋体" w:hAnsi="宋体" w:hint="eastAsia"/>
              </w:rPr>
              <w:t>山东济南</w:t>
            </w:r>
          </w:p>
        </w:tc>
        <w:tc>
          <w:tcPr>
            <w:tcW w:w="418" w:type="pct"/>
            <w:vAlign w:val="center"/>
          </w:tcPr>
          <w:p w14:paraId="6B938258" w14:textId="5C4E2804"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4FC4C5A" w14:textId="0F71B5DD" w:rsidR="00270193" w:rsidRPr="00EA7665" w:rsidRDefault="00270193" w:rsidP="00FD7238">
            <w:pPr>
              <w:jc w:val="right"/>
              <w:rPr>
                <w:rFonts w:ascii="宋体" w:hAnsi="宋体"/>
              </w:rPr>
            </w:pPr>
          </w:p>
        </w:tc>
        <w:tc>
          <w:tcPr>
            <w:tcW w:w="482" w:type="pct"/>
            <w:vAlign w:val="center"/>
          </w:tcPr>
          <w:p w14:paraId="2E09DF34" w14:textId="73317B12"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BC4A4CF" w14:textId="4C4B535B" w:rsidR="00270193" w:rsidRPr="00EA7665" w:rsidRDefault="00FD7238" w:rsidP="00FD7238">
            <w:pPr>
              <w:jc w:val="center"/>
              <w:rPr>
                <w:rFonts w:ascii="宋体" w:hAnsi="宋体"/>
              </w:rPr>
            </w:pPr>
            <w:r w:rsidRPr="00EA7665">
              <w:rPr>
                <w:rFonts w:ascii="宋体" w:hAnsi="宋体" w:hint="eastAsia"/>
              </w:rPr>
              <w:t>新设投资</w:t>
            </w:r>
          </w:p>
        </w:tc>
      </w:tr>
      <w:tr w:rsidR="00FD7238" w14:paraId="34E78550" w14:textId="77777777" w:rsidTr="00FD7238">
        <w:tc>
          <w:tcPr>
            <w:tcW w:w="1002" w:type="pct"/>
            <w:vAlign w:val="center"/>
          </w:tcPr>
          <w:p w14:paraId="08615EDA" w14:textId="00C9A09B" w:rsidR="00270193" w:rsidRPr="00EA7665" w:rsidRDefault="00FD7238" w:rsidP="00FD7238">
            <w:pPr>
              <w:jc w:val="both"/>
              <w:rPr>
                <w:rFonts w:ascii="宋体" w:hAnsi="宋体"/>
              </w:rPr>
            </w:pPr>
            <w:r w:rsidRPr="00EA7665">
              <w:rPr>
                <w:rFonts w:ascii="宋体" w:hAnsi="宋体" w:hint="eastAsia"/>
              </w:rPr>
              <w:t>添可电器（包头）有限公司</w:t>
            </w:r>
          </w:p>
        </w:tc>
        <w:tc>
          <w:tcPr>
            <w:tcW w:w="657" w:type="pct"/>
            <w:vAlign w:val="center"/>
          </w:tcPr>
          <w:p w14:paraId="1A80917D" w14:textId="522305EB" w:rsidR="00270193" w:rsidRPr="00EA7665" w:rsidRDefault="00FD7238" w:rsidP="00FD7238">
            <w:pPr>
              <w:jc w:val="center"/>
              <w:rPr>
                <w:rFonts w:ascii="宋体" w:hAnsi="宋体"/>
              </w:rPr>
            </w:pPr>
            <w:r w:rsidRPr="00EA7665">
              <w:rPr>
                <w:rFonts w:ascii="宋体" w:hAnsi="宋体" w:hint="eastAsia"/>
              </w:rPr>
              <w:t>内蒙包头</w:t>
            </w:r>
          </w:p>
        </w:tc>
        <w:tc>
          <w:tcPr>
            <w:tcW w:w="688" w:type="pct"/>
            <w:vAlign w:val="center"/>
          </w:tcPr>
          <w:p w14:paraId="515A160A" w14:textId="24A6D746"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080C6F3A" w14:textId="2F9D61A3" w:rsidR="00270193" w:rsidRPr="00EA7665" w:rsidRDefault="00FD7238" w:rsidP="00FD7238">
            <w:pPr>
              <w:jc w:val="both"/>
              <w:rPr>
                <w:rFonts w:ascii="宋体" w:hAnsi="宋体"/>
              </w:rPr>
            </w:pPr>
            <w:r w:rsidRPr="00EA7665">
              <w:rPr>
                <w:rFonts w:ascii="宋体" w:hAnsi="宋体" w:hint="eastAsia"/>
              </w:rPr>
              <w:t>内蒙包头</w:t>
            </w:r>
          </w:p>
        </w:tc>
        <w:tc>
          <w:tcPr>
            <w:tcW w:w="418" w:type="pct"/>
            <w:vAlign w:val="center"/>
          </w:tcPr>
          <w:p w14:paraId="6013C5A2" w14:textId="43B76F73"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7191AF37" w14:textId="185A904A" w:rsidR="00270193" w:rsidRPr="00EA7665" w:rsidRDefault="00270193" w:rsidP="00FD7238">
            <w:pPr>
              <w:jc w:val="right"/>
              <w:rPr>
                <w:rFonts w:ascii="宋体" w:hAnsi="宋体"/>
              </w:rPr>
            </w:pPr>
          </w:p>
        </w:tc>
        <w:tc>
          <w:tcPr>
            <w:tcW w:w="482" w:type="pct"/>
            <w:vAlign w:val="center"/>
          </w:tcPr>
          <w:p w14:paraId="7CFBC93D" w14:textId="5437D1EF"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2641787" w14:textId="7C7D9842" w:rsidR="00270193" w:rsidRPr="00EA7665" w:rsidRDefault="00FD7238" w:rsidP="00FD7238">
            <w:pPr>
              <w:jc w:val="center"/>
              <w:rPr>
                <w:rFonts w:ascii="宋体" w:hAnsi="宋体"/>
              </w:rPr>
            </w:pPr>
            <w:r w:rsidRPr="00EA7665">
              <w:rPr>
                <w:rFonts w:ascii="宋体" w:hAnsi="宋体" w:hint="eastAsia"/>
              </w:rPr>
              <w:t>新设投资</w:t>
            </w:r>
          </w:p>
        </w:tc>
      </w:tr>
      <w:tr w:rsidR="00FD7238" w14:paraId="1FB7D752" w14:textId="77777777" w:rsidTr="00FD7238">
        <w:tc>
          <w:tcPr>
            <w:tcW w:w="1002" w:type="pct"/>
            <w:vAlign w:val="center"/>
          </w:tcPr>
          <w:p w14:paraId="07529600" w14:textId="79472564" w:rsidR="00270193" w:rsidRPr="00EA7665" w:rsidRDefault="00FD7238" w:rsidP="00FD7238">
            <w:pPr>
              <w:jc w:val="both"/>
              <w:rPr>
                <w:rFonts w:ascii="宋体" w:hAnsi="宋体"/>
              </w:rPr>
            </w:pPr>
            <w:r w:rsidRPr="00EA7665">
              <w:rPr>
                <w:rFonts w:ascii="宋体" w:hAnsi="宋体" w:hint="eastAsia"/>
              </w:rPr>
              <w:t>Tineco Intelligent Korea LLC</w:t>
            </w:r>
          </w:p>
        </w:tc>
        <w:tc>
          <w:tcPr>
            <w:tcW w:w="657" w:type="pct"/>
            <w:vAlign w:val="center"/>
          </w:tcPr>
          <w:p w14:paraId="0651244B" w14:textId="397272A0" w:rsidR="00270193" w:rsidRPr="00EA7665" w:rsidRDefault="00FD7238" w:rsidP="00FD7238">
            <w:pPr>
              <w:jc w:val="center"/>
              <w:rPr>
                <w:rFonts w:ascii="宋体" w:hAnsi="宋体"/>
              </w:rPr>
            </w:pPr>
            <w:r w:rsidRPr="00EA7665">
              <w:rPr>
                <w:rFonts w:ascii="宋体" w:hAnsi="宋体" w:hint="eastAsia"/>
              </w:rPr>
              <w:t>韩国首尔</w:t>
            </w:r>
          </w:p>
        </w:tc>
        <w:tc>
          <w:tcPr>
            <w:tcW w:w="688" w:type="pct"/>
            <w:vAlign w:val="center"/>
          </w:tcPr>
          <w:p w14:paraId="71E9FDC0" w14:textId="76A4435B" w:rsidR="00270193" w:rsidRPr="00EA7665" w:rsidRDefault="00FD7238" w:rsidP="006E1D43">
            <w:pPr>
              <w:jc w:val="center"/>
              <w:rPr>
                <w:rFonts w:ascii="宋体" w:hAnsi="宋体"/>
              </w:rPr>
            </w:pPr>
            <w:r w:rsidRPr="00EA7665">
              <w:rPr>
                <w:rFonts w:ascii="宋体" w:hAnsi="宋体" w:hint="eastAsia"/>
              </w:rPr>
              <w:t>1亿韩元</w:t>
            </w:r>
          </w:p>
        </w:tc>
        <w:tc>
          <w:tcPr>
            <w:tcW w:w="622" w:type="pct"/>
            <w:vAlign w:val="center"/>
          </w:tcPr>
          <w:p w14:paraId="38B8AAE8" w14:textId="16B8F518" w:rsidR="00270193" w:rsidRPr="00EA7665" w:rsidRDefault="00FD7238" w:rsidP="00FD7238">
            <w:pPr>
              <w:jc w:val="both"/>
              <w:rPr>
                <w:rFonts w:ascii="宋体" w:hAnsi="宋体"/>
              </w:rPr>
            </w:pPr>
            <w:r w:rsidRPr="00EA7665">
              <w:rPr>
                <w:rFonts w:ascii="宋体" w:hAnsi="宋体" w:hint="eastAsia"/>
              </w:rPr>
              <w:t>韩国首尔</w:t>
            </w:r>
          </w:p>
        </w:tc>
        <w:tc>
          <w:tcPr>
            <w:tcW w:w="418" w:type="pct"/>
            <w:vAlign w:val="center"/>
          </w:tcPr>
          <w:p w14:paraId="1F815F60" w14:textId="509F5716"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4134983A" w14:textId="655E38C7" w:rsidR="00270193" w:rsidRPr="00EA7665" w:rsidRDefault="00270193" w:rsidP="00FD7238">
            <w:pPr>
              <w:jc w:val="right"/>
              <w:rPr>
                <w:rFonts w:ascii="宋体" w:hAnsi="宋体"/>
              </w:rPr>
            </w:pPr>
          </w:p>
        </w:tc>
        <w:tc>
          <w:tcPr>
            <w:tcW w:w="482" w:type="pct"/>
            <w:vAlign w:val="center"/>
          </w:tcPr>
          <w:p w14:paraId="19C0C54F" w14:textId="2D82ACB3"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135E322E" w14:textId="09282858" w:rsidR="00270193" w:rsidRPr="00EA7665" w:rsidRDefault="00FD7238" w:rsidP="00FD7238">
            <w:pPr>
              <w:jc w:val="center"/>
              <w:rPr>
                <w:rFonts w:ascii="宋体" w:hAnsi="宋体"/>
              </w:rPr>
            </w:pPr>
            <w:r w:rsidRPr="00EA7665">
              <w:rPr>
                <w:rFonts w:ascii="宋体" w:hAnsi="宋体" w:hint="eastAsia"/>
              </w:rPr>
              <w:t>新设投资</w:t>
            </w:r>
          </w:p>
        </w:tc>
      </w:tr>
      <w:tr w:rsidR="00FD7238" w14:paraId="7F3C49A8" w14:textId="77777777" w:rsidTr="00FD7238">
        <w:tc>
          <w:tcPr>
            <w:tcW w:w="1002" w:type="pct"/>
            <w:vAlign w:val="center"/>
          </w:tcPr>
          <w:p w14:paraId="7AAA5311" w14:textId="244272B0" w:rsidR="00270193" w:rsidRPr="00EA7665" w:rsidRDefault="00FD7238" w:rsidP="00FD7238">
            <w:pPr>
              <w:jc w:val="both"/>
              <w:rPr>
                <w:rFonts w:ascii="宋体" w:hAnsi="宋体"/>
                <w:color w:val="000000"/>
              </w:rPr>
            </w:pPr>
            <w:r w:rsidRPr="00EA7665">
              <w:rPr>
                <w:rFonts w:ascii="宋体" w:hAnsi="宋体" w:hint="eastAsia"/>
                <w:color w:val="000000"/>
              </w:rPr>
              <w:t>Tineco Intelligent France</w:t>
            </w:r>
          </w:p>
        </w:tc>
        <w:tc>
          <w:tcPr>
            <w:tcW w:w="657" w:type="pct"/>
            <w:vAlign w:val="center"/>
          </w:tcPr>
          <w:p w14:paraId="7341BEFD" w14:textId="7C3DA3F1" w:rsidR="00270193" w:rsidRPr="00EA7665" w:rsidRDefault="00FD7238" w:rsidP="00FD7238">
            <w:pPr>
              <w:jc w:val="center"/>
              <w:rPr>
                <w:rFonts w:ascii="宋体" w:hAnsi="宋体"/>
              </w:rPr>
            </w:pPr>
            <w:r w:rsidRPr="00EA7665">
              <w:rPr>
                <w:rFonts w:ascii="宋体" w:hAnsi="宋体" w:hint="eastAsia"/>
              </w:rPr>
              <w:t>法国</w:t>
            </w:r>
          </w:p>
        </w:tc>
        <w:tc>
          <w:tcPr>
            <w:tcW w:w="688" w:type="pct"/>
            <w:vAlign w:val="center"/>
          </w:tcPr>
          <w:p w14:paraId="3C48EE04" w14:textId="0287ADF3" w:rsidR="00270193" w:rsidRPr="00EA7665" w:rsidRDefault="009723AD" w:rsidP="006E1D43">
            <w:pPr>
              <w:jc w:val="center"/>
              <w:rPr>
                <w:rFonts w:ascii="宋体" w:hAnsi="宋体"/>
              </w:rPr>
            </w:pPr>
            <w:r>
              <w:rPr>
                <w:rFonts w:ascii="宋体" w:hAnsi="宋体" w:hint="eastAsia"/>
              </w:rPr>
              <w:t>2000欧元</w:t>
            </w:r>
          </w:p>
        </w:tc>
        <w:tc>
          <w:tcPr>
            <w:tcW w:w="622" w:type="pct"/>
            <w:vAlign w:val="center"/>
          </w:tcPr>
          <w:p w14:paraId="54DFDDE7" w14:textId="6EE91A6E" w:rsidR="00270193" w:rsidRPr="00EA7665" w:rsidRDefault="00FD7238" w:rsidP="00FD7238">
            <w:pPr>
              <w:jc w:val="both"/>
              <w:rPr>
                <w:rFonts w:ascii="宋体" w:hAnsi="宋体"/>
              </w:rPr>
            </w:pPr>
            <w:r w:rsidRPr="00EA7665">
              <w:rPr>
                <w:rFonts w:ascii="宋体" w:hAnsi="宋体" w:hint="eastAsia"/>
              </w:rPr>
              <w:t>法国</w:t>
            </w:r>
          </w:p>
        </w:tc>
        <w:tc>
          <w:tcPr>
            <w:tcW w:w="418" w:type="pct"/>
            <w:vAlign w:val="center"/>
          </w:tcPr>
          <w:p w14:paraId="2B50C794" w14:textId="7FA7DE0D"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55053861" w14:textId="6AB51896" w:rsidR="00270193" w:rsidRPr="00EA7665" w:rsidRDefault="00270193" w:rsidP="00FD7238">
            <w:pPr>
              <w:jc w:val="right"/>
              <w:rPr>
                <w:rFonts w:ascii="宋体" w:hAnsi="宋体"/>
              </w:rPr>
            </w:pPr>
          </w:p>
        </w:tc>
        <w:tc>
          <w:tcPr>
            <w:tcW w:w="482" w:type="pct"/>
            <w:vAlign w:val="center"/>
          </w:tcPr>
          <w:p w14:paraId="4450C33F" w14:textId="71B69F6E"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95F11D7" w14:textId="060F36B3" w:rsidR="00270193" w:rsidRPr="00EA7665" w:rsidRDefault="00FD7238" w:rsidP="00FD7238">
            <w:pPr>
              <w:jc w:val="center"/>
              <w:rPr>
                <w:rFonts w:ascii="宋体" w:hAnsi="宋体"/>
              </w:rPr>
            </w:pPr>
            <w:r w:rsidRPr="00EA7665">
              <w:rPr>
                <w:rFonts w:ascii="宋体" w:hAnsi="宋体" w:hint="eastAsia"/>
              </w:rPr>
              <w:t>新设投资</w:t>
            </w:r>
          </w:p>
        </w:tc>
      </w:tr>
      <w:tr w:rsidR="00FD7238" w14:paraId="26AB5BBF" w14:textId="77777777" w:rsidTr="00FD7238">
        <w:tc>
          <w:tcPr>
            <w:tcW w:w="1002" w:type="pct"/>
            <w:vAlign w:val="center"/>
          </w:tcPr>
          <w:p w14:paraId="36080BF1" w14:textId="10B22EB2" w:rsidR="00270193" w:rsidRPr="00EA7665" w:rsidRDefault="00FD7238" w:rsidP="00FD7238">
            <w:pPr>
              <w:jc w:val="both"/>
              <w:rPr>
                <w:rFonts w:ascii="宋体" w:hAnsi="宋体"/>
              </w:rPr>
            </w:pPr>
            <w:r w:rsidRPr="00EA7665">
              <w:rPr>
                <w:rFonts w:ascii="宋体" w:hAnsi="宋体" w:hint="eastAsia"/>
              </w:rPr>
              <w:t>添可电器（长沙）有限公司</w:t>
            </w:r>
          </w:p>
        </w:tc>
        <w:tc>
          <w:tcPr>
            <w:tcW w:w="657" w:type="pct"/>
            <w:vAlign w:val="center"/>
          </w:tcPr>
          <w:p w14:paraId="6DBEF244" w14:textId="1EB628F3" w:rsidR="00270193" w:rsidRPr="00EA7665" w:rsidRDefault="00FD7238" w:rsidP="00FD7238">
            <w:pPr>
              <w:jc w:val="center"/>
              <w:rPr>
                <w:rFonts w:ascii="宋体" w:hAnsi="宋体"/>
              </w:rPr>
            </w:pPr>
            <w:r w:rsidRPr="00EA7665">
              <w:rPr>
                <w:rFonts w:ascii="宋体" w:hAnsi="宋体" w:hint="eastAsia"/>
              </w:rPr>
              <w:t>湖南长沙</w:t>
            </w:r>
          </w:p>
        </w:tc>
        <w:tc>
          <w:tcPr>
            <w:tcW w:w="688" w:type="pct"/>
            <w:vAlign w:val="center"/>
          </w:tcPr>
          <w:p w14:paraId="5161131D" w14:textId="4D4DB44A"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1427157B" w14:textId="390A55B2" w:rsidR="00270193" w:rsidRPr="00EA7665" w:rsidRDefault="00FD7238" w:rsidP="00FD7238">
            <w:pPr>
              <w:jc w:val="both"/>
              <w:rPr>
                <w:rFonts w:ascii="宋体" w:hAnsi="宋体"/>
              </w:rPr>
            </w:pPr>
            <w:r w:rsidRPr="00EA7665">
              <w:rPr>
                <w:rFonts w:ascii="宋体" w:hAnsi="宋体" w:hint="eastAsia"/>
              </w:rPr>
              <w:t>湖南长沙</w:t>
            </w:r>
          </w:p>
        </w:tc>
        <w:tc>
          <w:tcPr>
            <w:tcW w:w="418" w:type="pct"/>
            <w:vAlign w:val="center"/>
          </w:tcPr>
          <w:p w14:paraId="3A6FD046" w14:textId="5C866D32"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6E95D6EF" w14:textId="407D1AB8" w:rsidR="00270193" w:rsidRPr="00EA7665" w:rsidRDefault="00270193" w:rsidP="00FD7238">
            <w:pPr>
              <w:jc w:val="right"/>
              <w:rPr>
                <w:rFonts w:ascii="宋体" w:hAnsi="宋体"/>
              </w:rPr>
            </w:pPr>
          </w:p>
        </w:tc>
        <w:tc>
          <w:tcPr>
            <w:tcW w:w="482" w:type="pct"/>
            <w:vAlign w:val="center"/>
          </w:tcPr>
          <w:p w14:paraId="05636FEF" w14:textId="30EC7DDA"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52C9E6E2" w14:textId="7BA4D887" w:rsidR="00270193" w:rsidRPr="00EA7665" w:rsidRDefault="00FD7238" w:rsidP="00FD7238">
            <w:pPr>
              <w:jc w:val="center"/>
              <w:rPr>
                <w:rFonts w:ascii="宋体" w:hAnsi="宋体"/>
              </w:rPr>
            </w:pPr>
            <w:r w:rsidRPr="00EA7665">
              <w:rPr>
                <w:rFonts w:ascii="宋体" w:hAnsi="宋体" w:hint="eastAsia"/>
              </w:rPr>
              <w:t>新设投资</w:t>
            </w:r>
          </w:p>
        </w:tc>
      </w:tr>
      <w:tr w:rsidR="00FD7238" w14:paraId="42E66229" w14:textId="77777777" w:rsidTr="00FD7238">
        <w:tc>
          <w:tcPr>
            <w:tcW w:w="1002" w:type="pct"/>
            <w:vAlign w:val="center"/>
          </w:tcPr>
          <w:p w14:paraId="14CDBBCB" w14:textId="7E13A60E" w:rsidR="00270193" w:rsidRPr="00EA7665" w:rsidRDefault="00FD7238" w:rsidP="00FD7238">
            <w:pPr>
              <w:jc w:val="both"/>
              <w:rPr>
                <w:rFonts w:ascii="宋体" w:hAnsi="宋体"/>
              </w:rPr>
            </w:pPr>
            <w:r w:rsidRPr="00EA7665">
              <w:rPr>
                <w:rFonts w:ascii="宋体" w:hAnsi="宋体" w:hint="eastAsia"/>
              </w:rPr>
              <w:t>添可电器（南昌）有限公司</w:t>
            </w:r>
          </w:p>
        </w:tc>
        <w:tc>
          <w:tcPr>
            <w:tcW w:w="657" w:type="pct"/>
            <w:vAlign w:val="center"/>
          </w:tcPr>
          <w:p w14:paraId="33AA120B" w14:textId="52D66065" w:rsidR="00270193" w:rsidRPr="00EA7665" w:rsidRDefault="00FD7238" w:rsidP="00FD7238">
            <w:pPr>
              <w:jc w:val="center"/>
              <w:rPr>
                <w:rFonts w:ascii="宋体" w:hAnsi="宋体"/>
              </w:rPr>
            </w:pPr>
            <w:r w:rsidRPr="00EA7665">
              <w:rPr>
                <w:rFonts w:ascii="宋体" w:hAnsi="宋体" w:hint="eastAsia"/>
              </w:rPr>
              <w:t>江西南昌</w:t>
            </w:r>
          </w:p>
        </w:tc>
        <w:tc>
          <w:tcPr>
            <w:tcW w:w="688" w:type="pct"/>
            <w:vAlign w:val="center"/>
          </w:tcPr>
          <w:p w14:paraId="1E830BC9" w14:textId="053CDF88"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2467E50E" w14:textId="0B5819E9" w:rsidR="00270193" w:rsidRPr="00EA7665" w:rsidRDefault="00FD7238" w:rsidP="00FD7238">
            <w:pPr>
              <w:jc w:val="both"/>
              <w:rPr>
                <w:rFonts w:ascii="宋体" w:hAnsi="宋体"/>
              </w:rPr>
            </w:pPr>
            <w:r w:rsidRPr="00EA7665">
              <w:rPr>
                <w:rFonts w:ascii="宋体" w:hAnsi="宋体" w:hint="eastAsia"/>
              </w:rPr>
              <w:t>江西南昌</w:t>
            </w:r>
          </w:p>
        </w:tc>
        <w:tc>
          <w:tcPr>
            <w:tcW w:w="418" w:type="pct"/>
            <w:vAlign w:val="center"/>
          </w:tcPr>
          <w:p w14:paraId="40CB050E" w14:textId="4DE6A748"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478DC20D" w14:textId="1A76D1B9" w:rsidR="00270193" w:rsidRPr="00EA7665" w:rsidRDefault="00270193" w:rsidP="00FD7238">
            <w:pPr>
              <w:jc w:val="right"/>
              <w:rPr>
                <w:rFonts w:ascii="宋体" w:hAnsi="宋体"/>
              </w:rPr>
            </w:pPr>
          </w:p>
        </w:tc>
        <w:tc>
          <w:tcPr>
            <w:tcW w:w="482" w:type="pct"/>
            <w:vAlign w:val="center"/>
          </w:tcPr>
          <w:p w14:paraId="245A5001" w14:textId="01E0B87E"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7BC03B1" w14:textId="2512732C" w:rsidR="00270193" w:rsidRPr="00EA7665" w:rsidRDefault="00FD7238" w:rsidP="00FD7238">
            <w:pPr>
              <w:jc w:val="center"/>
              <w:rPr>
                <w:rFonts w:ascii="宋体" w:hAnsi="宋体"/>
              </w:rPr>
            </w:pPr>
            <w:r w:rsidRPr="00EA7665">
              <w:rPr>
                <w:rFonts w:ascii="宋体" w:hAnsi="宋体" w:hint="eastAsia"/>
              </w:rPr>
              <w:t>新设投资</w:t>
            </w:r>
          </w:p>
        </w:tc>
      </w:tr>
      <w:tr w:rsidR="00FD7238" w14:paraId="3E7801ED" w14:textId="77777777" w:rsidTr="00FD7238">
        <w:tc>
          <w:tcPr>
            <w:tcW w:w="1002" w:type="pct"/>
            <w:vAlign w:val="center"/>
          </w:tcPr>
          <w:p w14:paraId="57B8C729" w14:textId="4FD917B5" w:rsidR="00270193" w:rsidRPr="00EA7665" w:rsidRDefault="00FD7238" w:rsidP="00FD7238">
            <w:pPr>
              <w:jc w:val="both"/>
              <w:rPr>
                <w:rFonts w:ascii="宋体" w:hAnsi="宋体"/>
              </w:rPr>
            </w:pPr>
            <w:r w:rsidRPr="00EA7665">
              <w:rPr>
                <w:rFonts w:ascii="宋体" w:hAnsi="宋体" w:hint="eastAsia"/>
              </w:rPr>
              <w:t>添可云启净界电器（慈溪）有限公司</w:t>
            </w:r>
          </w:p>
        </w:tc>
        <w:tc>
          <w:tcPr>
            <w:tcW w:w="657" w:type="pct"/>
            <w:vAlign w:val="center"/>
          </w:tcPr>
          <w:p w14:paraId="66BD4815" w14:textId="566F587D" w:rsidR="00270193" w:rsidRPr="00EA7665" w:rsidRDefault="00FD7238" w:rsidP="00FD7238">
            <w:pPr>
              <w:jc w:val="center"/>
              <w:rPr>
                <w:rFonts w:ascii="宋体" w:hAnsi="宋体"/>
              </w:rPr>
            </w:pPr>
            <w:r w:rsidRPr="00EA7665">
              <w:rPr>
                <w:rFonts w:ascii="宋体" w:hAnsi="宋体" w:hint="eastAsia"/>
              </w:rPr>
              <w:t>浙江宁波</w:t>
            </w:r>
          </w:p>
        </w:tc>
        <w:tc>
          <w:tcPr>
            <w:tcW w:w="688" w:type="pct"/>
            <w:vAlign w:val="center"/>
          </w:tcPr>
          <w:p w14:paraId="068345D1" w14:textId="08A2962B"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751A23E3" w14:textId="6067B288" w:rsidR="00270193" w:rsidRPr="00EA7665" w:rsidRDefault="00FD7238" w:rsidP="00FD7238">
            <w:pPr>
              <w:jc w:val="both"/>
              <w:rPr>
                <w:rFonts w:ascii="宋体" w:hAnsi="宋体"/>
              </w:rPr>
            </w:pPr>
            <w:r w:rsidRPr="00EA7665">
              <w:rPr>
                <w:rFonts w:ascii="宋体" w:hAnsi="宋体" w:hint="eastAsia"/>
              </w:rPr>
              <w:t>浙江宁波</w:t>
            </w:r>
          </w:p>
        </w:tc>
        <w:tc>
          <w:tcPr>
            <w:tcW w:w="418" w:type="pct"/>
            <w:vAlign w:val="center"/>
          </w:tcPr>
          <w:p w14:paraId="06DFA7D1" w14:textId="0538ED1E"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4D35A337" w14:textId="5B58679E" w:rsidR="00270193" w:rsidRPr="00EA7665" w:rsidRDefault="00270193" w:rsidP="00FD7238">
            <w:pPr>
              <w:jc w:val="right"/>
              <w:rPr>
                <w:rFonts w:ascii="宋体" w:hAnsi="宋体"/>
              </w:rPr>
            </w:pPr>
          </w:p>
        </w:tc>
        <w:tc>
          <w:tcPr>
            <w:tcW w:w="482" w:type="pct"/>
            <w:vAlign w:val="center"/>
          </w:tcPr>
          <w:p w14:paraId="1DC347DB" w14:textId="70A27CDB"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67A84BFC" w14:textId="249CD346" w:rsidR="00270193" w:rsidRPr="00EA7665" w:rsidRDefault="00FD7238" w:rsidP="00FD7238">
            <w:pPr>
              <w:jc w:val="center"/>
              <w:rPr>
                <w:rFonts w:ascii="宋体" w:hAnsi="宋体"/>
              </w:rPr>
            </w:pPr>
            <w:r w:rsidRPr="00EA7665">
              <w:rPr>
                <w:rFonts w:ascii="宋体" w:hAnsi="宋体" w:hint="eastAsia"/>
              </w:rPr>
              <w:t>新设投资</w:t>
            </w:r>
          </w:p>
        </w:tc>
      </w:tr>
      <w:tr w:rsidR="00FD7238" w14:paraId="63840D32" w14:textId="77777777" w:rsidTr="00FD7238">
        <w:tc>
          <w:tcPr>
            <w:tcW w:w="1002" w:type="pct"/>
            <w:vAlign w:val="center"/>
          </w:tcPr>
          <w:p w14:paraId="542AC311" w14:textId="2F61E5B2" w:rsidR="00270193" w:rsidRPr="00EA7665" w:rsidRDefault="00FD7238" w:rsidP="00FD7238">
            <w:pPr>
              <w:jc w:val="both"/>
              <w:rPr>
                <w:rFonts w:ascii="宋体" w:hAnsi="宋体"/>
              </w:rPr>
            </w:pPr>
            <w:r w:rsidRPr="00EA7665">
              <w:rPr>
                <w:rFonts w:ascii="宋体" w:hAnsi="宋体" w:hint="eastAsia"/>
              </w:rPr>
              <w:t>添可智汇电器（杭州）有限公司</w:t>
            </w:r>
          </w:p>
        </w:tc>
        <w:tc>
          <w:tcPr>
            <w:tcW w:w="657" w:type="pct"/>
            <w:vAlign w:val="center"/>
          </w:tcPr>
          <w:p w14:paraId="078A426A" w14:textId="59B59928" w:rsidR="00270193" w:rsidRPr="00EA7665" w:rsidRDefault="00FD7238" w:rsidP="00FD7238">
            <w:pPr>
              <w:jc w:val="center"/>
              <w:rPr>
                <w:rFonts w:ascii="宋体" w:hAnsi="宋体"/>
              </w:rPr>
            </w:pPr>
            <w:r w:rsidRPr="00EA7665">
              <w:rPr>
                <w:rFonts w:ascii="宋体" w:hAnsi="宋体" w:hint="eastAsia"/>
              </w:rPr>
              <w:t>浙江杭州</w:t>
            </w:r>
          </w:p>
        </w:tc>
        <w:tc>
          <w:tcPr>
            <w:tcW w:w="688" w:type="pct"/>
            <w:vAlign w:val="center"/>
          </w:tcPr>
          <w:p w14:paraId="5E228AD0" w14:textId="26C175EA"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6E343124" w14:textId="66D55870" w:rsidR="00270193" w:rsidRPr="00EA7665" w:rsidRDefault="00FD7238" w:rsidP="00FD7238">
            <w:pPr>
              <w:jc w:val="both"/>
              <w:rPr>
                <w:rFonts w:ascii="宋体" w:hAnsi="宋体"/>
              </w:rPr>
            </w:pPr>
            <w:r w:rsidRPr="00EA7665">
              <w:rPr>
                <w:rFonts w:ascii="宋体" w:hAnsi="宋体" w:hint="eastAsia"/>
              </w:rPr>
              <w:t>浙江杭州</w:t>
            </w:r>
          </w:p>
        </w:tc>
        <w:tc>
          <w:tcPr>
            <w:tcW w:w="418" w:type="pct"/>
            <w:vAlign w:val="center"/>
          </w:tcPr>
          <w:p w14:paraId="634E1B47" w14:textId="21AEB700"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46794D88" w14:textId="698C0830" w:rsidR="00270193" w:rsidRPr="00EA7665" w:rsidRDefault="00270193" w:rsidP="00FD7238">
            <w:pPr>
              <w:jc w:val="right"/>
              <w:rPr>
                <w:rFonts w:ascii="宋体" w:hAnsi="宋体"/>
              </w:rPr>
            </w:pPr>
          </w:p>
        </w:tc>
        <w:tc>
          <w:tcPr>
            <w:tcW w:w="482" w:type="pct"/>
            <w:vAlign w:val="center"/>
          </w:tcPr>
          <w:p w14:paraId="36A032F9" w14:textId="4E3FBA52"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AD048C2" w14:textId="7DDBC549" w:rsidR="00270193" w:rsidRPr="00EA7665" w:rsidRDefault="00FD7238" w:rsidP="00FD7238">
            <w:pPr>
              <w:jc w:val="center"/>
              <w:rPr>
                <w:rFonts w:ascii="宋体" w:hAnsi="宋体"/>
              </w:rPr>
            </w:pPr>
            <w:r w:rsidRPr="00EA7665">
              <w:rPr>
                <w:rFonts w:ascii="宋体" w:hAnsi="宋体" w:hint="eastAsia"/>
              </w:rPr>
              <w:t>新设投资</w:t>
            </w:r>
          </w:p>
        </w:tc>
      </w:tr>
      <w:tr w:rsidR="00FD7238" w14:paraId="4238008C" w14:textId="77777777" w:rsidTr="00FD7238">
        <w:tc>
          <w:tcPr>
            <w:tcW w:w="1002" w:type="pct"/>
            <w:vAlign w:val="center"/>
          </w:tcPr>
          <w:p w14:paraId="64E34AD8" w14:textId="732C7821" w:rsidR="00270193" w:rsidRPr="00EA7665" w:rsidRDefault="00FD7238" w:rsidP="00FD7238">
            <w:pPr>
              <w:jc w:val="both"/>
              <w:rPr>
                <w:rFonts w:ascii="宋体" w:hAnsi="宋体"/>
              </w:rPr>
            </w:pPr>
            <w:r w:rsidRPr="00EA7665">
              <w:rPr>
                <w:rFonts w:ascii="宋体" w:hAnsi="宋体" w:hint="eastAsia"/>
              </w:rPr>
              <w:t>添可电器（湖州南浔）有限公司</w:t>
            </w:r>
          </w:p>
        </w:tc>
        <w:tc>
          <w:tcPr>
            <w:tcW w:w="657" w:type="pct"/>
            <w:vAlign w:val="center"/>
          </w:tcPr>
          <w:p w14:paraId="7EBB1BE1" w14:textId="0C097883" w:rsidR="00270193" w:rsidRPr="00EA7665" w:rsidRDefault="00FD7238" w:rsidP="00FD7238">
            <w:pPr>
              <w:jc w:val="center"/>
              <w:rPr>
                <w:rFonts w:ascii="宋体" w:hAnsi="宋体"/>
              </w:rPr>
            </w:pPr>
            <w:r w:rsidRPr="00EA7665">
              <w:rPr>
                <w:rFonts w:ascii="宋体" w:hAnsi="宋体" w:hint="eastAsia"/>
              </w:rPr>
              <w:t>浙江湖州</w:t>
            </w:r>
          </w:p>
        </w:tc>
        <w:tc>
          <w:tcPr>
            <w:tcW w:w="688" w:type="pct"/>
            <w:vAlign w:val="center"/>
          </w:tcPr>
          <w:p w14:paraId="6B2977A7" w14:textId="6260EA11"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30E037AE" w14:textId="3B007C05" w:rsidR="00270193" w:rsidRPr="00EA7665" w:rsidRDefault="00FD7238" w:rsidP="00FD7238">
            <w:pPr>
              <w:jc w:val="both"/>
              <w:rPr>
                <w:rFonts w:ascii="宋体" w:hAnsi="宋体"/>
              </w:rPr>
            </w:pPr>
            <w:r w:rsidRPr="00EA7665">
              <w:rPr>
                <w:rFonts w:ascii="宋体" w:hAnsi="宋体" w:hint="eastAsia"/>
              </w:rPr>
              <w:t>浙江湖州</w:t>
            </w:r>
          </w:p>
        </w:tc>
        <w:tc>
          <w:tcPr>
            <w:tcW w:w="418" w:type="pct"/>
            <w:vAlign w:val="center"/>
          </w:tcPr>
          <w:p w14:paraId="24C4EB59" w14:textId="1CA2B099"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318586B5" w14:textId="3C2319F1" w:rsidR="00270193" w:rsidRPr="00EA7665" w:rsidRDefault="00270193" w:rsidP="00FD7238">
            <w:pPr>
              <w:jc w:val="right"/>
              <w:rPr>
                <w:rFonts w:ascii="宋体" w:hAnsi="宋体"/>
              </w:rPr>
            </w:pPr>
          </w:p>
        </w:tc>
        <w:tc>
          <w:tcPr>
            <w:tcW w:w="482" w:type="pct"/>
            <w:vAlign w:val="center"/>
          </w:tcPr>
          <w:p w14:paraId="6A8D8B45" w14:textId="2A5609D2"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5324B4C6" w14:textId="41C3757C" w:rsidR="00270193" w:rsidRPr="00EA7665" w:rsidRDefault="00FD7238" w:rsidP="00FD7238">
            <w:pPr>
              <w:jc w:val="center"/>
              <w:rPr>
                <w:rFonts w:ascii="宋体" w:hAnsi="宋体"/>
              </w:rPr>
            </w:pPr>
            <w:r w:rsidRPr="00EA7665">
              <w:rPr>
                <w:rFonts w:ascii="宋体" w:hAnsi="宋体" w:hint="eastAsia"/>
              </w:rPr>
              <w:t>新设投资</w:t>
            </w:r>
          </w:p>
        </w:tc>
      </w:tr>
      <w:tr w:rsidR="00FD7238" w14:paraId="5E2F7B27" w14:textId="77777777" w:rsidTr="00FD7238">
        <w:tc>
          <w:tcPr>
            <w:tcW w:w="1002" w:type="pct"/>
            <w:vAlign w:val="center"/>
          </w:tcPr>
          <w:p w14:paraId="0287028D" w14:textId="027EF8BB" w:rsidR="00270193" w:rsidRPr="00EA7665" w:rsidRDefault="00FD7238" w:rsidP="00FD7238">
            <w:pPr>
              <w:jc w:val="both"/>
              <w:rPr>
                <w:rFonts w:ascii="宋体" w:hAnsi="宋体"/>
              </w:rPr>
            </w:pPr>
            <w:r w:rsidRPr="00EA7665">
              <w:rPr>
                <w:rFonts w:ascii="宋体" w:hAnsi="宋体" w:hint="eastAsia"/>
              </w:rPr>
              <w:t>添可云启（成都）科技有限公司</w:t>
            </w:r>
          </w:p>
        </w:tc>
        <w:tc>
          <w:tcPr>
            <w:tcW w:w="657" w:type="pct"/>
            <w:vAlign w:val="center"/>
          </w:tcPr>
          <w:p w14:paraId="10798A6E" w14:textId="5C18D9E0" w:rsidR="00270193" w:rsidRPr="00EA7665" w:rsidRDefault="00FD7238" w:rsidP="00FD7238">
            <w:pPr>
              <w:jc w:val="center"/>
              <w:rPr>
                <w:rFonts w:ascii="宋体" w:hAnsi="宋体"/>
              </w:rPr>
            </w:pPr>
            <w:r w:rsidRPr="00EA7665">
              <w:rPr>
                <w:rFonts w:ascii="宋体" w:hAnsi="宋体" w:hint="eastAsia"/>
              </w:rPr>
              <w:t>四川成都</w:t>
            </w:r>
          </w:p>
        </w:tc>
        <w:tc>
          <w:tcPr>
            <w:tcW w:w="688" w:type="pct"/>
            <w:vAlign w:val="center"/>
          </w:tcPr>
          <w:p w14:paraId="21C06213" w14:textId="406B4C35"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6C7F41A6" w14:textId="6F5751F6" w:rsidR="00270193" w:rsidRPr="00EA7665" w:rsidRDefault="00FD7238" w:rsidP="00FD7238">
            <w:pPr>
              <w:jc w:val="both"/>
              <w:rPr>
                <w:rFonts w:ascii="宋体" w:hAnsi="宋体"/>
              </w:rPr>
            </w:pPr>
            <w:r w:rsidRPr="00EA7665">
              <w:rPr>
                <w:rFonts w:ascii="宋体" w:hAnsi="宋体" w:hint="eastAsia"/>
              </w:rPr>
              <w:t>四川成都</w:t>
            </w:r>
          </w:p>
        </w:tc>
        <w:tc>
          <w:tcPr>
            <w:tcW w:w="418" w:type="pct"/>
            <w:vAlign w:val="center"/>
          </w:tcPr>
          <w:p w14:paraId="690679D5" w14:textId="4F2F00EA" w:rsidR="00270193" w:rsidRPr="00EA7665" w:rsidRDefault="00FD7238" w:rsidP="00FD7238">
            <w:pPr>
              <w:jc w:val="center"/>
              <w:rPr>
                <w:rFonts w:ascii="宋体" w:hAnsi="宋体"/>
              </w:rPr>
            </w:pPr>
            <w:r w:rsidRPr="00EA7665">
              <w:rPr>
                <w:rFonts w:ascii="宋体" w:hAnsi="宋体" w:hint="eastAsia"/>
              </w:rPr>
              <w:t>技术服务</w:t>
            </w:r>
          </w:p>
        </w:tc>
        <w:tc>
          <w:tcPr>
            <w:tcW w:w="465" w:type="pct"/>
            <w:vAlign w:val="center"/>
          </w:tcPr>
          <w:p w14:paraId="387CDC63" w14:textId="29A6F9BC" w:rsidR="00270193" w:rsidRPr="00EA7665" w:rsidRDefault="00270193" w:rsidP="00FD7238">
            <w:pPr>
              <w:jc w:val="right"/>
              <w:rPr>
                <w:rFonts w:ascii="宋体" w:hAnsi="宋体"/>
              </w:rPr>
            </w:pPr>
          </w:p>
        </w:tc>
        <w:tc>
          <w:tcPr>
            <w:tcW w:w="482" w:type="pct"/>
            <w:vAlign w:val="center"/>
          </w:tcPr>
          <w:p w14:paraId="291F8D0B" w14:textId="4224A5E4"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A72B8FC" w14:textId="12FCE33D" w:rsidR="00270193" w:rsidRPr="00EA7665" w:rsidRDefault="00FD7238" w:rsidP="00FD7238">
            <w:pPr>
              <w:jc w:val="center"/>
              <w:rPr>
                <w:rFonts w:ascii="宋体" w:hAnsi="宋体"/>
              </w:rPr>
            </w:pPr>
            <w:r w:rsidRPr="00EA7665">
              <w:rPr>
                <w:rFonts w:ascii="宋体" w:hAnsi="宋体" w:hint="eastAsia"/>
              </w:rPr>
              <w:t>新设投资</w:t>
            </w:r>
          </w:p>
        </w:tc>
      </w:tr>
      <w:tr w:rsidR="00FD7238" w14:paraId="5E4B225E" w14:textId="77777777" w:rsidTr="00FD7238">
        <w:tc>
          <w:tcPr>
            <w:tcW w:w="1002" w:type="pct"/>
            <w:vAlign w:val="center"/>
          </w:tcPr>
          <w:p w14:paraId="357D34E8" w14:textId="0AA6529C" w:rsidR="00270193" w:rsidRPr="00EA7665" w:rsidRDefault="00FD7238" w:rsidP="00FD7238">
            <w:pPr>
              <w:jc w:val="both"/>
              <w:rPr>
                <w:rFonts w:ascii="宋体" w:hAnsi="宋体"/>
              </w:rPr>
            </w:pPr>
            <w:r w:rsidRPr="00EA7665">
              <w:rPr>
                <w:rFonts w:ascii="宋体" w:hAnsi="宋体" w:hint="eastAsia"/>
              </w:rPr>
              <w:t>添可云启净界（广州）电器销售有限公司</w:t>
            </w:r>
          </w:p>
        </w:tc>
        <w:tc>
          <w:tcPr>
            <w:tcW w:w="657" w:type="pct"/>
            <w:vAlign w:val="center"/>
          </w:tcPr>
          <w:p w14:paraId="1F636B32" w14:textId="29BBEE09" w:rsidR="00270193" w:rsidRPr="00EA7665" w:rsidRDefault="00FD7238" w:rsidP="00FD7238">
            <w:pPr>
              <w:jc w:val="center"/>
              <w:rPr>
                <w:rFonts w:ascii="宋体" w:hAnsi="宋体"/>
              </w:rPr>
            </w:pPr>
            <w:r w:rsidRPr="00EA7665">
              <w:rPr>
                <w:rFonts w:ascii="宋体" w:hAnsi="宋体" w:hint="eastAsia"/>
              </w:rPr>
              <w:t>广东广州</w:t>
            </w:r>
          </w:p>
        </w:tc>
        <w:tc>
          <w:tcPr>
            <w:tcW w:w="688" w:type="pct"/>
            <w:vAlign w:val="center"/>
          </w:tcPr>
          <w:p w14:paraId="44141882" w14:textId="29A78E10"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51FD07AC" w14:textId="1C01B788" w:rsidR="00270193" w:rsidRPr="00EA7665" w:rsidRDefault="00FD7238" w:rsidP="00FD7238">
            <w:pPr>
              <w:jc w:val="both"/>
              <w:rPr>
                <w:rFonts w:ascii="宋体" w:hAnsi="宋体"/>
              </w:rPr>
            </w:pPr>
            <w:r w:rsidRPr="00EA7665">
              <w:rPr>
                <w:rFonts w:ascii="宋体" w:hAnsi="宋体" w:hint="eastAsia"/>
              </w:rPr>
              <w:t>广东广州</w:t>
            </w:r>
          </w:p>
        </w:tc>
        <w:tc>
          <w:tcPr>
            <w:tcW w:w="418" w:type="pct"/>
            <w:vAlign w:val="center"/>
          </w:tcPr>
          <w:p w14:paraId="731C2028" w14:textId="08EAAD55"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190A9419" w14:textId="05C76A35" w:rsidR="00270193" w:rsidRPr="00EA7665" w:rsidRDefault="00270193" w:rsidP="00FD7238">
            <w:pPr>
              <w:jc w:val="right"/>
              <w:rPr>
                <w:rFonts w:ascii="宋体" w:hAnsi="宋体"/>
              </w:rPr>
            </w:pPr>
          </w:p>
        </w:tc>
        <w:tc>
          <w:tcPr>
            <w:tcW w:w="482" w:type="pct"/>
            <w:vAlign w:val="center"/>
          </w:tcPr>
          <w:p w14:paraId="45E03668" w14:textId="0FEFEE5A"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45941DE1" w14:textId="0297BAB5" w:rsidR="00270193" w:rsidRPr="00EA7665" w:rsidRDefault="00FD7238" w:rsidP="00FD7238">
            <w:pPr>
              <w:jc w:val="center"/>
              <w:rPr>
                <w:rFonts w:ascii="宋体" w:hAnsi="宋体"/>
              </w:rPr>
            </w:pPr>
            <w:r w:rsidRPr="00EA7665">
              <w:rPr>
                <w:rFonts w:ascii="宋体" w:hAnsi="宋体" w:hint="eastAsia"/>
              </w:rPr>
              <w:t>新设投资</w:t>
            </w:r>
          </w:p>
        </w:tc>
      </w:tr>
      <w:tr w:rsidR="00FD7238" w14:paraId="6536998A" w14:textId="77777777" w:rsidTr="00FD7238">
        <w:tc>
          <w:tcPr>
            <w:tcW w:w="1002" w:type="pct"/>
            <w:vAlign w:val="center"/>
          </w:tcPr>
          <w:p w14:paraId="514E89A8" w14:textId="11E25439" w:rsidR="00270193" w:rsidRPr="00EA7665" w:rsidRDefault="00FD7238" w:rsidP="00FD7238">
            <w:pPr>
              <w:jc w:val="both"/>
              <w:rPr>
                <w:rFonts w:ascii="宋体" w:hAnsi="宋体"/>
              </w:rPr>
            </w:pPr>
            <w:r w:rsidRPr="00EA7665">
              <w:rPr>
                <w:rFonts w:ascii="宋体" w:hAnsi="宋体" w:hint="eastAsia"/>
              </w:rPr>
              <w:t>添可电器（海南）有限公司</w:t>
            </w:r>
          </w:p>
        </w:tc>
        <w:tc>
          <w:tcPr>
            <w:tcW w:w="657" w:type="pct"/>
            <w:vAlign w:val="center"/>
          </w:tcPr>
          <w:p w14:paraId="4D03C534" w14:textId="32C5D777" w:rsidR="00270193" w:rsidRPr="00EA7665" w:rsidRDefault="00FD7238" w:rsidP="00FD7238">
            <w:pPr>
              <w:jc w:val="center"/>
              <w:rPr>
                <w:rFonts w:ascii="宋体" w:hAnsi="宋体"/>
              </w:rPr>
            </w:pPr>
            <w:r w:rsidRPr="00EA7665">
              <w:rPr>
                <w:rFonts w:ascii="宋体" w:hAnsi="宋体" w:hint="eastAsia"/>
              </w:rPr>
              <w:t>海南海口</w:t>
            </w:r>
          </w:p>
        </w:tc>
        <w:tc>
          <w:tcPr>
            <w:tcW w:w="688" w:type="pct"/>
            <w:vAlign w:val="center"/>
          </w:tcPr>
          <w:p w14:paraId="24B12732" w14:textId="6AE7C905"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3B3971B2" w14:textId="5917A805" w:rsidR="00270193" w:rsidRPr="00EA7665" w:rsidRDefault="00FD7238" w:rsidP="00FD7238">
            <w:pPr>
              <w:jc w:val="both"/>
              <w:rPr>
                <w:rFonts w:ascii="宋体" w:hAnsi="宋体"/>
              </w:rPr>
            </w:pPr>
            <w:r w:rsidRPr="00EA7665">
              <w:rPr>
                <w:rFonts w:ascii="宋体" w:hAnsi="宋体" w:hint="eastAsia"/>
              </w:rPr>
              <w:t>海南海口</w:t>
            </w:r>
          </w:p>
        </w:tc>
        <w:tc>
          <w:tcPr>
            <w:tcW w:w="418" w:type="pct"/>
            <w:vAlign w:val="center"/>
          </w:tcPr>
          <w:p w14:paraId="25CB8CE9" w14:textId="7B95B489"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0CE998EB" w14:textId="4E421C9D" w:rsidR="00270193" w:rsidRPr="00EA7665" w:rsidRDefault="00270193" w:rsidP="00FD7238">
            <w:pPr>
              <w:jc w:val="right"/>
              <w:rPr>
                <w:rFonts w:ascii="宋体" w:hAnsi="宋体"/>
              </w:rPr>
            </w:pPr>
          </w:p>
        </w:tc>
        <w:tc>
          <w:tcPr>
            <w:tcW w:w="482" w:type="pct"/>
            <w:vAlign w:val="center"/>
          </w:tcPr>
          <w:p w14:paraId="789C33C7" w14:textId="4851BE60"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1B7B5347" w14:textId="030156B9" w:rsidR="00270193" w:rsidRPr="00EA7665" w:rsidRDefault="00FD7238" w:rsidP="00FD7238">
            <w:pPr>
              <w:jc w:val="center"/>
              <w:rPr>
                <w:rFonts w:ascii="宋体" w:hAnsi="宋体"/>
              </w:rPr>
            </w:pPr>
            <w:r w:rsidRPr="00EA7665">
              <w:rPr>
                <w:rFonts w:ascii="宋体" w:hAnsi="宋体" w:hint="eastAsia"/>
              </w:rPr>
              <w:t>新设投资</w:t>
            </w:r>
          </w:p>
        </w:tc>
      </w:tr>
      <w:tr w:rsidR="00FD7238" w14:paraId="76216AE6" w14:textId="77777777" w:rsidTr="00FD7238">
        <w:tc>
          <w:tcPr>
            <w:tcW w:w="1002" w:type="pct"/>
            <w:vAlign w:val="center"/>
          </w:tcPr>
          <w:p w14:paraId="6D578183" w14:textId="6568B59F" w:rsidR="00270193" w:rsidRPr="00EA7665" w:rsidRDefault="00FD7238" w:rsidP="00FD7238">
            <w:pPr>
              <w:jc w:val="both"/>
              <w:rPr>
                <w:rFonts w:ascii="宋体" w:hAnsi="宋体"/>
              </w:rPr>
            </w:pPr>
            <w:r w:rsidRPr="00EA7665">
              <w:rPr>
                <w:rFonts w:ascii="宋体" w:hAnsi="宋体" w:hint="eastAsia"/>
              </w:rPr>
              <w:t>添可电器（南宁）有限公司</w:t>
            </w:r>
          </w:p>
        </w:tc>
        <w:tc>
          <w:tcPr>
            <w:tcW w:w="657" w:type="pct"/>
            <w:vAlign w:val="center"/>
          </w:tcPr>
          <w:p w14:paraId="51107A72" w14:textId="7D0C7A5D" w:rsidR="00270193" w:rsidRPr="00EA7665" w:rsidRDefault="00FD7238" w:rsidP="00FD7238">
            <w:pPr>
              <w:jc w:val="center"/>
              <w:rPr>
                <w:rFonts w:ascii="宋体" w:hAnsi="宋体"/>
              </w:rPr>
            </w:pPr>
            <w:r w:rsidRPr="00EA7665">
              <w:rPr>
                <w:rFonts w:ascii="宋体" w:hAnsi="宋体" w:hint="eastAsia"/>
              </w:rPr>
              <w:t>广西南宁</w:t>
            </w:r>
          </w:p>
        </w:tc>
        <w:tc>
          <w:tcPr>
            <w:tcW w:w="688" w:type="pct"/>
            <w:vAlign w:val="center"/>
          </w:tcPr>
          <w:p w14:paraId="00364AFF" w14:textId="62BF3E50"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3DE7DB79" w14:textId="5DC67F11" w:rsidR="00270193" w:rsidRPr="00EA7665" w:rsidRDefault="00FD7238" w:rsidP="00FD7238">
            <w:pPr>
              <w:jc w:val="both"/>
              <w:rPr>
                <w:rFonts w:ascii="宋体" w:hAnsi="宋体"/>
              </w:rPr>
            </w:pPr>
            <w:r w:rsidRPr="00EA7665">
              <w:rPr>
                <w:rFonts w:ascii="宋体" w:hAnsi="宋体" w:hint="eastAsia"/>
              </w:rPr>
              <w:t>广西南宁</w:t>
            </w:r>
          </w:p>
        </w:tc>
        <w:tc>
          <w:tcPr>
            <w:tcW w:w="418" w:type="pct"/>
            <w:vAlign w:val="center"/>
          </w:tcPr>
          <w:p w14:paraId="02DB8BB3" w14:textId="2305A09F"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3B8B129E" w14:textId="59509710" w:rsidR="00270193" w:rsidRPr="00EA7665" w:rsidRDefault="00270193" w:rsidP="00FD7238">
            <w:pPr>
              <w:jc w:val="right"/>
              <w:rPr>
                <w:rFonts w:ascii="宋体" w:hAnsi="宋体"/>
              </w:rPr>
            </w:pPr>
          </w:p>
        </w:tc>
        <w:tc>
          <w:tcPr>
            <w:tcW w:w="482" w:type="pct"/>
            <w:vAlign w:val="center"/>
          </w:tcPr>
          <w:p w14:paraId="615600E7" w14:textId="69F56092"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3B6D9607" w14:textId="0586B88E" w:rsidR="00270193" w:rsidRPr="00EA7665" w:rsidRDefault="00FD7238" w:rsidP="00FD7238">
            <w:pPr>
              <w:jc w:val="center"/>
              <w:rPr>
                <w:rFonts w:ascii="宋体" w:hAnsi="宋体"/>
              </w:rPr>
            </w:pPr>
            <w:r w:rsidRPr="00EA7665">
              <w:rPr>
                <w:rFonts w:ascii="宋体" w:hAnsi="宋体" w:hint="eastAsia"/>
              </w:rPr>
              <w:t>新设投资</w:t>
            </w:r>
          </w:p>
        </w:tc>
      </w:tr>
      <w:tr w:rsidR="00FD7238" w14:paraId="127C7A04" w14:textId="77777777" w:rsidTr="00FD7238">
        <w:tc>
          <w:tcPr>
            <w:tcW w:w="1002" w:type="pct"/>
            <w:vAlign w:val="center"/>
          </w:tcPr>
          <w:p w14:paraId="119652D7" w14:textId="1C62C833" w:rsidR="00270193" w:rsidRPr="00EA7665" w:rsidRDefault="00FD7238" w:rsidP="00FD7238">
            <w:pPr>
              <w:jc w:val="both"/>
              <w:rPr>
                <w:rFonts w:ascii="宋体" w:hAnsi="宋体"/>
              </w:rPr>
            </w:pPr>
            <w:r w:rsidRPr="00EA7665">
              <w:rPr>
                <w:rFonts w:ascii="宋体" w:hAnsi="宋体" w:hint="eastAsia"/>
              </w:rPr>
              <w:t>添可电器（贵阳）有限公司</w:t>
            </w:r>
          </w:p>
        </w:tc>
        <w:tc>
          <w:tcPr>
            <w:tcW w:w="657" w:type="pct"/>
            <w:vAlign w:val="center"/>
          </w:tcPr>
          <w:p w14:paraId="4EF4B92D" w14:textId="14A7113D" w:rsidR="00270193" w:rsidRPr="00EA7665" w:rsidRDefault="00FD7238" w:rsidP="00FD7238">
            <w:pPr>
              <w:jc w:val="center"/>
              <w:rPr>
                <w:rFonts w:ascii="宋体" w:hAnsi="宋体"/>
              </w:rPr>
            </w:pPr>
            <w:r w:rsidRPr="00EA7665">
              <w:rPr>
                <w:rFonts w:ascii="宋体" w:hAnsi="宋体" w:hint="eastAsia"/>
              </w:rPr>
              <w:t>贵州贵阳</w:t>
            </w:r>
          </w:p>
        </w:tc>
        <w:tc>
          <w:tcPr>
            <w:tcW w:w="688" w:type="pct"/>
            <w:vAlign w:val="center"/>
          </w:tcPr>
          <w:p w14:paraId="1D70E098" w14:textId="684D1A4A" w:rsidR="00270193" w:rsidRPr="00EA7665" w:rsidRDefault="00FD7238" w:rsidP="006E1D43">
            <w:pPr>
              <w:jc w:val="center"/>
              <w:rPr>
                <w:rFonts w:ascii="宋体" w:hAnsi="宋体"/>
              </w:rPr>
            </w:pPr>
            <w:r w:rsidRPr="00EA7665">
              <w:rPr>
                <w:rFonts w:ascii="宋体" w:hAnsi="宋体" w:hint="eastAsia"/>
              </w:rPr>
              <w:t>1000万元</w:t>
            </w:r>
          </w:p>
        </w:tc>
        <w:tc>
          <w:tcPr>
            <w:tcW w:w="622" w:type="pct"/>
            <w:vAlign w:val="center"/>
          </w:tcPr>
          <w:p w14:paraId="0E64FA9E" w14:textId="70F66D82" w:rsidR="00270193" w:rsidRPr="00EA7665" w:rsidRDefault="00FD7238" w:rsidP="00FD7238">
            <w:pPr>
              <w:jc w:val="both"/>
              <w:rPr>
                <w:rFonts w:ascii="宋体" w:hAnsi="宋体"/>
              </w:rPr>
            </w:pPr>
            <w:r w:rsidRPr="00EA7665">
              <w:rPr>
                <w:rFonts w:ascii="宋体" w:hAnsi="宋体" w:hint="eastAsia"/>
              </w:rPr>
              <w:t>贵州贵阳</w:t>
            </w:r>
          </w:p>
        </w:tc>
        <w:tc>
          <w:tcPr>
            <w:tcW w:w="418" w:type="pct"/>
            <w:vAlign w:val="center"/>
          </w:tcPr>
          <w:p w14:paraId="52EF393E" w14:textId="38D41242" w:rsidR="00270193" w:rsidRPr="00EA7665" w:rsidRDefault="00FD7238" w:rsidP="00FD7238">
            <w:pPr>
              <w:jc w:val="center"/>
              <w:rPr>
                <w:rFonts w:ascii="宋体" w:hAnsi="宋体"/>
              </w:rPr>
            </w:pPr>
            <w:r w:rsidRPr="00EA7665">
              <w:rPr>
                <w:rFonts w:ascii="宋体" w:hAnsi="宋体" w:hint="eastAsia"/>
              </w:rPr>
              <w:t>销售贸易</w:t>
            </w:r>
          </w:p>
        </w:tc>
        <w:tc>
          <w:tcPr>
            <w:tcW w:w="465" w:type="pct"/>
            <w:vAlign w:val="center"/>
          </w:tcPr>
          <w:p w14:paraId="3E73E20E" w14:textId="03C02D76" w:rsidR="00270193" w:rsidRPr="00EA7665" w:rsidRDefault="00270193" w:rsidP="00FD7238">
            <w:pPr>
              <w:jc w:val="right"/>
              <w:rPr>
                <w:rFonts w:ascii="宋体" w:hAnsi="宋体"/>
              </w:rPr>
            </w:pPr>
          </w:p>
        </w:tc>
        <w:tc>
          <w:tcPr>
            <w:tcW w:w="482" w:type="pct"/>
            <w:vAlign w:val="center"/>
          </w:tcPr>
          <w:p w14:paraId="7EB40774" w14:textId="6D8B8E27"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5B8EDB35" w14:textId="1DD94FA7" w:rsidR="00270193" w:rsidRPr="00EA7665" w:rsidRDefault="00FD7238" w:rsidP="00FD7238">
            <w:pPr>
              <w:jc w:val="center"/>
              <w:rPr>
                <w:rFonts w:ascii="宋体" w:hAnsi="宋体"/>
              </w:rPr>
            </w:pPr>
            <w:r w:rsidRPr="00EA7665">
              <w:rPr>
                <w:rFonts w:ascii="宋体" w:hAnsi="宋体" w:hint="eastAsia"/>
              </w:rPr>
              <w:t>新设投资</w:t>
            </w:r>
          </w:p>
        </w:tc>
      </w:tr>
      <w:tr w:rsidR="00FD7238" w14:paraId="6F0C5288" w14:textId="77777777" w:rsidTr="00FD7238">
        <w:tc>
          <w:tcPr>
            <w:tcW w:w="1002" w:type="pct"/>
            <w:vAlign w:val="center"/>
          </w:tcPr>
          <w:p w14:paraId="7F1ED4EA" w14:textId="34D17948" w:rsidR="00270193" w:rsidRPr="00EA7665" w:rsidRDefault="00FD7238" w:rsidP="00FD7238">
            <w:pPr>
              <w:jc w:val="both"/>
              <w:rPr>
                <w:rFonts w:ascii="宋体" w:hAnsi="宋体"/>
              </w:rPr>
            </w:pPr>
            <w:r w:rsidRPr="00EA7665">
              <w:rPr>
                <w:rFonts w:ascii="宋体" w:hAnsi="宋体" w:hint="eastAsia"/>
              </w:rPr>
              <w:t>苏州食万餐饮有限公司</w:t>
            </w:r>
          </w:p>
        </w:tc>
        <w:tc>
          <w:tcPr>
            <w:tcW w:w="657" w:type="pct"/>
            <w:vAlign w:val="center"/>
          </w:tcPr>
          <w:p w14:paraId="5CDB234C" w14:textId="6326A129" w:rsidR="00270193" w:rsidRPr="00EA7665" w:rsidRDefault="00FD7238" w:rsidP="00FD7238">
            <w:pPr>
              <w:jc w:val="center"/>
              <w:rPr>
                <w:rFonts w:ascii="宋体" w:hAnsi="宋体"/>
              </w:rPr>
            </w:pPr>
            <w:r w:rsidRPr="00EA7665">
              <w:rPr>
                <w:rFonts w:ascii="宋体" w:hAnsi="宋体" w:hint="eastAsia"/>
              </w:rPr>
              <w:t>江苏苏州</w:t>
            </w:r>
          </w:p>
        </w:tc>
        <w:tc>
          <w:tcPr>
            <w:tcW w:w="688" w:type="pct"/>
            <w:vAlign w:val="center"/>
          </w:tcPr>
          <w:p w14:paraId="5DE5F20D" w14:textId="344B7F93" w:rsidR="00270193" w:rsidRPr="00EA7665" w:rsidRDefault="00FD7238" w:rsidP="006E1D43">
            <w:pPr>
              <w:jc w:val="center"/>
              <w:rPr>
                <w:rFonts w:ascii="宋体" w:hAnsi="宋体"/>
              </w:rPr>
            </w:pPr>
            <w:r w:rsidRPr="00EA7665">
              <w:rPr>
                <w:rFonts w:ascii="宋体" w:hAnsi="宋体" w:hint="eastAsia"/>
              </w:rPr>
              <w:t>100万</w:t>
            </w:r>
            <w:r w:rsidR="006E1D43">
              <w:rPr>
                <w:rFonts w:ascii="宋体" w:hAnsi="宋体" w:hint="eastAsia"/>
              </w:rPr>
              <w:t>元</w:t>
            </w:r>
          </w:p>
        </w:tc>
        <w:tc>
          <w:tcPr>
            <w:tcW w:w="622" w:type="pct"/>
            <w:vAlign w:val="center"/>
          </w:tcPr>
          <w:p w14:paraId="5983B596" w14:textId="4353062C" w:rsidR="00270193" w:rsidRPr="00EA7665" w:rsidRDefault="00FD7238" w:rsidP="00FD7238">
            <w:pPr>
              <w:jc w:val="both"/>
              <w:rPr>
                <w:rFonts w:ascii="宋体" w:hAnsi="宋体"/>
              </w:rPr>
            </w:pPr>
            <w:r w:rsidRPr="00EA7665">
              <w:rPr>
                <w:rFonts w:ascii="宋体" w:hAnsi="宋体" w:hint="eastAsia"/>
              </w:rPr>
              <w:t>江苏苏州</w:t>
            </w:r>
          </w:p>
        </w:tc>
        <w:tc>
          <w:tcPr>
            <w:tcW w:w="418" w:type="pct"/>
            <w:vAlign w:val="center"/>
          </w:tcPr>
          <w:p w14:paraId="2CDA25AB" w14:textId="7A83DEB2" w:rsidR="00270193" w:rsidRPr="00EA7665" w:rsidRDefault="00FD7238" w:rsidP="00FD7238">
            <w:pPr>
              <w:jc w:val="center"/>
              <w:rPr>
                <w:rFonts w:ascii="宋体" w:hAnsi="宋体"/>
              </w:rPr>
            </w:pPr>
            <w:r w:rsidRPr="00EA7665">
              <w:rPr>
                <w:rFonts w:ascii="宋体" w:hAnsi="宋体" w:hint="eastAsia"/>
              </w:rPr>
              <w:t>餐饮服务</w:t>
            </w:r>
          </w:p>
        </w:tc>
        <w:tc>
          <w:tcPr>
            <w:tcW w:w="465" w:type="pct"/>
            <w:vAlign w:val="center"/>
          </w:tcPr>
          <w:p w14:paraId="47E3D35C" w14:textId="7E9CC9E0" w:rsidR="00270193" w:rsidRPr="00EA7665" w:rsidRDefault="00270193" w:rsidP="00FD7238">
            <w:pPr>
              <w:jc w:val="right"/>
              <w:rPr>
                <w:rFonts w:ascii="宋体" w:hAnsi="宋体"/>
              </w:rPr>
            </w:pPr>
          </w:p>
        </w:tc>
        <w:tc>
          <w:tcPr>
            <w:tcW w:w="482" w:type="pct"/>
            <w:vAlign w:val="center"/>
          </w:tcPr>
          <w:p w14:paraId="0A3039C8" w14:textId="104F59E2" w:rsidR="00270193" w:rsidRPr="00EA7665" w:rsidRDefault="00FD7238" w:rsidP="00FD7238">
            <w:pPr>
              <w:jc w:val="right"/>
              <w:rPr>
                <w:rFonts w:ascii="宋体" w:hAnsi="宋体"/>
              </w:rPr>
            </w:pPr>
            <w:r w:rsidRPr="00EA7665">
              <w:rPr>
                <w:rFonts w:ascii="宋体" w:hAnsi="宋体" w:hint="eastAsia"/>
              </w:rPr>
              <w:t>100</w:t>
            </w:r>
          </w:p>
        </w:tc>
        <w:tc>
          <w:tcPr>
            <w:tcW w:w="665" w:type="pct"/>
            <w:vAlign w:val="center"/>
          </w:tcPr>
          <w:p w14:paraId="77255A76" w14:textId="4F37FA0F" w:rsidR="00270193" w:rsidRPr="00EA7665" w:rsidRDefault="00FD7238" w:rsidP="00FD7238">
            <w:pPr>
              <w:jc w:val="center"/>
              <w:rPr>
                <w:rFonts w:ascii="宋体" w:hAnsi="宋体"/>
              </w:rPr>
            </w:pPr>
            <w:r w:rsidRPr="00EA7665">
              <w:rPr>
                <w:rFonts w:ascii="宋体" w:hAnsi="宋体" w:hint="eastAsia"/>
              </w:rPr>
              <w:t>新设投资</w:t>
            </w:r>
          </w:p>
        </w:tc>
      </w:tr>
    </w:tbl>
    <w:p w14:paraId="59D2996C" w14:textId="77777777" w:rsidR="007F1ED8" w:rsidRDefault="007F1ED8"/>
    <w:p w14:paraId="7F54A497" w14:textId="77777777" w:rsidR="007F1ED8" w:rsidRDefault="00FD7238">
      <w:pPr>
        <w:rPr>
          <w:rFonts w:cs="Arial"/>
          <w:color w:val="000000" w:themeColor="text1"/>
        </w:rPr>
      </w:pPr>
      <w:r>
        <w:rPr>
          <w:rFonts w:cs="Arial" w:hint="eastAsia"/>
          <w:color w:val="000000" w:themeColor="text1"/>
        </w:rPr>
        <w:t>在子公司的持股比例不同于表决权比例的说明：</w:t>
      </w:r>
    </w:p>
    <w:p w14:paraId="6D3B2552" w14:textId="6E335EF2" w:rsidR="007F1ED8" w:rsidRDefault="002302AE">
      <w:pPr>
        <w:rPr>
          <w:rFonts w:cs="Arial"/>
          <w:color w:val="000000" w:themeColor="text1"/>
        </w:rPr>
      </w:pPr>
      <w:sdt>
        <w:sdtPr>
          <w:rPr>
            <w:rFonts w:cs="Arial"/>
            <w:color w:val="000000" w:themeColor="text1"/>
          </w:rPr>
          <w:alias w:val="在子公司的持股比例不同于表决权比例的说明"/>
          <w:tag w:val="_GBC_f369e5dd5f6e430ebbede4953d1e5b82"/>
          <w:id w:val="264890940"/>
          <w:placeholder>
            <w:docPart w:val="GBC22222222222222222222222222222"/>
          </w:placeholder>
        </w:sdtPr>
        <w:sdtEndPr/>
        <w:sdtContent>
          <w:r w:rsidR="00FD7238">
            <w:rPr>
              <w:rFonts w:cs="Arial" w:hint="eastAsia"/>
              <w:color w:val="000000" w:themeColor="text1"/>
            </w:rPr>
            <w:t>无</w:t>
          </w:r>
        </w:sdtContent>
      </w:sdt>
    </w:p>
    <w:p w14:paraId="1113AD5C" w14:textId="77777777" w:rsidR="007F1ED8" w:rsidRDefault="007F1ED8">
      <w:pPr>
        <w:rPr>
          <w:rFonts w:cs="Arial"/>
          <w:color w:val="000000" w:themeColor="text1"/>
        </w:rPr>
      </w:pPr>
    </w:p>
    <w:p w14:paraId="3AEE4B8F" w14:textId="77777777" w:rsidR="007F1ED8" w:rsidRDefault="00FD7238">
      <w:pPr>
        <w:rPr>
          <w:rFonts w:cs="Arial"/>
          <w:color w:val="000000" w:themeColor="text1"/>
        </w:rPr>
      </w:pPr>
      <w:r>
        <w:rPr>
          <w:rFonts w:cs="Arial" w:hint="eastAsia"/>
          <w:color w:val="000000" w:themeColor="text1"/>
        </w:rPr>
        <w:t>持有半数或以下表决权但仍控制被投资单位、以及持有半数以上表决权但不控制被投资单位的依据：</w:t>
      </w:r>
    </w:p>
    <w:sdt>
      <w:sdtPr>
        <w:rPr>
          <w:rFonts w:cs="Arial"/>
          <w:color w:val="000000" w:themeColor="text1"/>
        </w:rPr>
        <w:alias w:val="持有半数或以下表决权但仍控制被投资单位、以及持有半数以上表决权但不控制被投资单位的依据"/>
        <w:tag w:val="_GBC_140bd5da597c40feaa9310db1d6dc624"/>
        <w:id w:val="1725326707"/>
        <w:placeholder>
          <w:docPart w:val="GBC22222222222222222222222222222"/>
        </w:placeholder>
      </w:sdtPr>
      <w:sdtEndPr/>
      <w:sdtContent>
        <w:p w14:paraId="62D57C12" w14:textId="3886CE56" w:rsidR="007F1ED8" w:rsidRDefault="00FD7238">
          <w:pPr>
            <w:rPr>
              <w:rFonts w:cs="Arial"/>
              <w:color w:val="000000" w:themeColor="text1"/>
            </w:rPr>
          </w:pPr>
          <w:r>
            <w:rPr>
              <w:rFonts w:cs="Arial" w:hint="eastAsia"/>
              <w:color w:val="000000" w:themeColor="text1"/>
            </w:rPr>
            <w:t>无</w:t>
          </w:r>
        </w:p>
      </w:sdtContent>
    </w:sdt>
    <w:p w14:paraId="3305B78D" w14:textId="77777777" w:rsidR="007F1ED8" w:rsidRDefault="007F1ED8">
      <w:pPr>
        <w:rPr>
          <w:rFonts w:cs="Arial"/>
          <w:color w:val="000000" w:themeColor="text1"/>
        </w:rPr>
      </w:pPr>
    </w:p>
    <w:p w14:paraId="7D5F5D1B" w14:textId="77777777" w:rsidR="007F1ED8" w:rsidRDefault="00FD7238">
      <w:pPr>
        <w:rPr>
          <w:rFonts w:cs="Arial"/>
          <w:color w:val="000000" w:themeColor="text1"/>
        </w:rPr>
      </w:pPr>
      <w:r>
        <w:rPr>
          <w:rFonts w:cs="Arial" w:hint="eastAsia"/>
          <w:color w:val="000000" w:themeColor="text1"/>
        </w:rPr>
        <w:t>对于纳入合并范围的重要的结构化主体，控制的依据：</w:t>
      </w:r>
    </w:p>
    <w:sdt>
      <w:sdtPr>
        <w:rPr>
          <w:rFonts w:cs="Arial" w:hint="eastAsia"/>
          <w:color w:val="000000" w:themeColor="text1"/>
        </w:rPr>
        <w:alias w:val="对于纳入合并范围的重要的结构化主体，控制的依据"/>
        <w:tag w:val="_GBC_2d237439b4094e01b636ce2eb1be2008"/>
        <w:id w:val="1231433712"/>
        <w:placeholder>
          <w:docPart w:val="GBC22222222222222222222222222222"/>
        </w:placeholder>
      </w:sdtPr>
      <w:sdtEndPr/>
      <w:sdtContent>
        <w:p w14:paraId="4E83E08D" w14:textId="6CACDEE2" w:rsidR="007F1ED8" w:rsidRDefault="00FD7238">
          <w:pPr>
            <w:rPr>
              <w:rFonts w:cs="Arial"/>
              <w:color w:val="000000" w:themeColor="text1"/>
            </w:rPr>
          </w:pPr>
          <w:r>
            <w:rPr>
              <w:rFonts w:cs="Arial" w:hint="eastAsia"/>
              <w:color w:val="000000" w:themeColor="text1"/>
            </w:rPr>
            <w:t>无</w:t>
          </w:r>
        </w:p>
      </w:sdtContent>
    </w:sdt>
    <w:p w14:paraId="344A51EC" w14:textId="77777777" w:rsidR="007F1ED8" w:rsidRDefault="007F1ED8">
      <w:pPr>
        <w:rPr>
          <w:rFonts w:cs="Arial"/>
          <w:color w:val="000000" w:themeColor="text1"/>
        </w:rPr>
      </w:pPr>
    </w:p>
    <w:p w14:paraId="22359644" w14:textId="77777777" w:rsidR="007F1ED8" w:rsidRDefault="00FD7238">
      <w:pPr>
        <w:rPr>
          <w:rFonts w:cs="Arial"/>
          <w:color w:val="000000" w:themeColor="text1"/>
        </w:rPr>
      </w:pPr>
      <w:r>
        <w:rPr>
          <w:rFonts w:cs="Arial" w:hint="eastAsia"/>
          <w:color w:val="000000" w:themeColor="text1"/>
        </w:rPr>
        <w:t>确定公司是代理人还是委托人的依据：</w:t>
      </w:r>
    </w:p>
    <w:sdt>
      <w:sdtPr>
        <w:rPr>
          <w:rFonts w:cs="Arial" w:hint="eastAsia"/>
          <w:color w:val="000000" w:themeColor="text1"/>
        </w:rPr>
        <w:alias w:val="确定公司是代理人还是委托人的依据"/>
        <w:tag w:val="_GBC_6e0bd1ebb4c2474da455b4f5a3a59699"/>
        <w:id w:val="1378588356"/>
        <w:placeholder>
          <w:docPart w:val="GBC22222222222222222222222222222"/>
        </w:placeholder>
      </w:sdtPr>
      <w:sdtEndPr/>
      <w:sdtContent>
        <w:p w14:paraId="7CD265C6" w14:textId="3C1EFEBE" w:rsidR="007F1ED8" w:rsidRDefault="00FD7238">
          <w:pPr>
            <w:rPr>
              <w:rFonts w:cs="Arial"/>
              <w:color w:val="000000" w:themeColor="text1"/>
            </w:rPr>
          </w:pPr>
          <w:r>
            <w:rPr>
              <w:rFonts w:cs="Arial" w:hint="eastAsia"/>
              <w:color w:val="000000" w:themeColor="text1"/>
            </w:rPr>
            <w:t>无</w:t>
          </w:r>
        </w:p>
      </w:sdtContent>
    </w:sdt>
    <w:p w14:paraId="2E974A2D" w14:textId="77777777" w:rsidR="007F1ED8" w:rsidRDefault="007F1ED8">
      <w:pPr>
        <w:rPr>
          <w:rFonts w:cs="Arial"/>
          <w:color w:val="000000" w:themeColor="text1"/>
        </w:rPr>
      </w:pPr>
    </w:p>
    <w:p w14:paraId="7D0573E4" w14:textId="77777777" w:rsidR="007F1ED8" w:rsidRDefault="00FD7238">
      <w:pPr>
        <w:rPr>
          <w:rFonts w:cs="Arial"/>
          <w:color w:val="000000" w:themeColor="text1"/>
        </w:rPr>
      </w:pPr>
      <w:r>
        <w:rPr>
          <w:rFonts w:cs="Arial" w:hint="eastAsia"/>
          <w:color w:val="000000" w:themeColor="text1"/>
        </w:rPr>
        <w:t>其他说明：</w:t>
      </w:r>
    </w:p>
    <w:sdt>
      <w:sdtPr>
        <w:rPr>
          <w:rFonts w:cs="Arial"/>
          <w:color w:val="000000" w:themeColor="text1"/>
        </w:rPr>
        <w:alias w:val="企业集团的构成的其他需要说明的事项"/>
        <w:tag w:val="_GBC_6b7d2d3a14224f7e90a4df3c02b8e3b3"/>
        <w:id w:val="1243153197"/>
        <w:placeholder>
          <w:docPart w:val="GBC22222222222222222222222222222"/>
        </w:placeholder>
      </w:sdtPr>
      <w:sdtEndPr/>
      <w:sdtContent>
        <w:p w14:paraId="553BDFF9" w14:textId="48297795" w:rsidR="007F1ED8" w:rsidRDefault="00FD7238">
          <w:pPr>
            <w:rPr>
              <w:rFonts w:cstheme="minorBidi"/>
              <w:color w:val="000000" w:themeColor="text1"/>
            </w:rPr>
          </w:pPr>
          <w:r>
            <w:rPr>
              <w:rFonts w:cs="Arial" w:hint="eastAsia"/>
              <w:color w:val="000000" w:themeColor="text1"/>
            </w:rPr>
            <w:t>无</w:t>
          </w:r>
        </w:p>
      </w:sdtContent>
    </w:sdt>
    <w:bookmarkEnd w:id="409"/>
    <w:p w14:paraId="750C2DE4" w14:textId="77777777" w:rsidR="007F1ED8" w:rsidRDefault="007F1ED8">
      <w:pPr>
        <w:rPr>
          <w:rFonts w:cs="Arial"/>
          <w:color w:val="000000" w:themeColor="text1"/>
        </w:rPr>
      </w:pPr>
    </w:p>
    <w:p w14:paraId="6F498D3E" w14:textId="77777777" w:rsidR="007F1ED8" w:rsidRDefault="00FD7238">
      <w:pPr>
        <w:pStyle w:val="4"/>
        <w:numPr>
          <w:ilvl w:val="3"/>
          <w:numId w:val="47"/>
        </w:numPr>
        <w:ind w:left="426" w:hangingChars="202" w:hanging="426"/>
        <w:rPr>
          <w:color w:val="000000" w:themeColor="text1"/>
        </w:rPr>
      </w:pPr>
      <w:r>
        <w:rPr>
          <w:rFonts w:hint="eastAsia"/>
          <w:color w:val="000000" w:themeColor="text1"/>
        </w:rPr>
        <w:t>重要的非全资子公司</w:t>
      </w:r>
    </w:p>
    <w:sdt>
      <w:sdtPr>
        <w:rPr>
          <w:color w:val="000000" w:themeColor="text1"/>
        </w:rPr>
        <w:alias w:val="是否适用：重要的非全资子公司[双击切换]"/>
        <w:tag w:val="_GBC_b83f349d0d754e2d93b12d2112b4c3ec"/>
        <w:id w:val="809987272"/>
        <w:placeholder>
          <w:docPart w:val="GBC22222222222222222222222222222"/>
        </w:placeholder>
      </w:sdtPr>
      <w:sdtEndPr/>
      <w:sdtContent>
        <w:p w14:paraId="187982BE" w14:textId="1C56D2ED" w:rsidR="007F1ED8" w:rsidRDefault="00FD7238">
          <w:pPr>
            <w:rPr>
              <w:rFonts w:cs="Arial"/>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899812D" w14:textId="77777777" w:rsidR="007F1ED8" w:rsidRDefault="007F1ED8">
      <w:pPr>
        <w:rPr>
          <w:rFonts w:cs="Arial"/>
          <w:color w:val="000000" w:themeColor="text1"/>
        </w:rPr>
      </w:pPr>
    </w:p>
    <w:p w14:paraId="03FD6023" w14:textId="77777777" w:rsidR="007F1ED8" w:rsidRDefault="00FD7238">
      <w:pPr>
        <w:pStyle w:val="4"/>
        <w:numPr>
          <w:ilvl w:val="3"/>
          <w:numId w:val="47"/>
        </w:numPr>
        <w:ind w:left="426" w:hangingChars="202" w:hanging="426"/>
        <w:rPr>
          <w:color w:val="000000" w:themeColor="text1"/>
        </w:rPr>
      </w:pPr>
      <w:r>
        <w:rPr>
          <w:rFonts w:hint="eastAsia"/>
          <w:color w:val="000000" w:themeColor="text1"/>
        </w:rPr>
        <w:t>重要非全资子公司的主要财务信息</w:t>
      </w:r>
    </w:p>
    <w:sdt>
      <w:sdtPr>
        <w:rPr>
          <w:color w:val="000000" w:themeColor="text1"/>
        </w:rPr>
        <w:alias w:val="是否适用：重要非全资子公司的主要财务信息[双击切换]"/>
        <w:tag w:val="_GBC_c10a7c42e39b4ac9a711e2e9d367799e"/>
        <w:id w:val="-2039037648"/>
        <w:placeholder>
          <w:docPart w:val="GBC22222222222222222222222222222"/>
        </w:placeholder>
      </w:sdtPr>
      <w:sdtEndPr/>
      <w:sdtContent>
        <w:p w14:paraId="2A5DC874" w14:textId="037342C8" w:rsidR="00270193" w:rsidRDefault="00FD7238" w:rsidP="00FD7238">
          <w:pPr>
            <w:rPr>
              <w:rFonts w:cs="Arial"/>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EE6B1B4" w14:textId="3FF1E00C" w:rsidR="007F1ED8" w:rsidRDefault="007F1ED8">
      <w:pPr>
        <w:rPr>
          <w:rFonts w:cs="Arial"/>
          <w:color w:val="000000" w:themeColor="text1"/>
        </w:rPr>
      </w:pPr>
    </w:p>
    <w:p w14:paraId="437EE3E6" w14:textId="77777777" w:rsidR="007F1ED8" w:rsidRDefault="00FD7238">
      <w:pPr>
        <w:pStyle w:val="4"/>
        <w:numPr>
          <w:ilvl w:val="3"/>
          <w:numId w:val="47"/>
        </w:numPr>
        <w:ind w:left="426" w:hangingChars="202" w:hanging="426"/>
        <w:rPr>
          <w:color w:val="000000" w:themeColor="text1"/>
        </w:rPr>
      </w:pPr>
      <w:r>
        <w:rPr>
          <w:rFonts w:hint="eastAsia"/>
          <w:color w:val="000000" w:themeColor="text1"/>
        </w:rPr>
        <w:t>使用企业集团资产和清偿企业集团债务的重大限制：</w:t>
      </w:r>
    </w:p>
    <w:sdt>
      <w:sdtPr>
        <w:rPr>
          <w:color w:val="000000" w:themeColor="text1"/>
        </w:rPr>
        <w:alias w:val="是否适用：使用企业集团资产和清偿企业集团债务的重大限制[双击切换]"/>
        <w:tag w:val="_GBC_d4aaeca51c634ffea892b86812441771"/>
        <w:id w:val="-1259058629"/>
        <w:placeholder>
          <w:docPart w:val="GBC22222222222222222222222222222"/>
        </w:placeholder>
      </w:sdtPr>
      <w:sdtEndPr/>
      <w:sdtContent>
        <w:p w14:paraId="0872F46C" w14:textId="5FDEA425" w:rsidR="007F1ED8" w:rsidRDefault="00FD7238" w:rsidP="00FD7238">
          <w:pPr>
            <w:rPr>
              <w:rFonts w:cs="Arial"/>
              <w:b/>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D178583" w14:textId="77777777" w:rsidR="007F1ED8" w:rsidRDefault="007F1ED8">
      <w:pPr>
        <w:rPr>
          <w:rFonts w:cs="Arial"/>
          <w:color w:val="000000" w:themeColor="text1"/>
        </w:rPr>
      </w:pPr>
    </w:p>
    <w:p w14:paraId="4A69C7DC" w14:textId="77777777" w:rsidR="007F1ED8" w:rsidRDefault="00FD7238">
      <w:pPr>
        <w:pStyle w:val="4"/>
        <w:numPr>
          <w:ilvl w:val="3"/>
          <w:numId w:val="47"/>
        </w:numPr>
        <w:ind w:left="426" w:hangingChars="202" w:hanging="426"/>
        <w:rPr>
          <w:color w:val="000000" w:themeColor="text1"/>
        </w:rPr>
      </w:pPr>
      <w:r>
        <w:rPr>
          <w:rFonts w:hint="eastAsia"/>
          <w:color w:val="000000" w:themeColor="text1"/>
        </w:rPr>
        <w:t>向纳入合并财务报表范围的结构化主体提供的财务支持或其他支持：</w:t>
      </w:r>
    </w:p>
    <w:sdt>
      <w:sdtPr>
        <w:rPr>
          <w:color w:val="000000" w:themeColor="text1"/>
        </w:rPr>
        <w:alias w:val="是否适用：向纳入合并财务报表范围的结构化主体提供的财务支持或其他支持[双击切换]"/>
        <w:tag w:val="_GBC_3ee0b326ed544ace8060843f29d4cd3a"/>
        <w:id w:val="253481950"/>
        <w:placeholder>
          <w:docPart w:val="GBC22222222222222222222222222222"/>
        </w:placeholder>
      </w:sdtPr>
      <w:sdtEndPr/>
      <w:sdtContent>
        <w:p w14:paraId="441E09E9" w14:textId="34FD1E82" w:rsidR="007F1ED8" w:rsidRDefault="00FD7238" w:rsidP="00FD7238">
          <w:pPr>
            <w:rPr>
              <w:rFonts w:cs="Arial"/>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F6F0D61" w14:textId="77777777" w:rsidR="007F1ED8" w:rsidRDefault="007F1ED8">
      <w:pPr>
        <w:rPr>
          <w:rFonts w:cs="Arial"/>
          <w:b/>
          <w:color w:val="000000" w:themeColor="text1"/>
        </w:rPr>
      </w:pPr>
    </w:p>
    <w:p w14:paraId="726124FE"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在子公司中的权益其他说明[双击切换]"/>
        <w:tag w:val="_GBC_e4c33fb40d7a42bc88681a9facbf5ba5"/>
        <w:id w:val="1106008008"/>
        <w:placeholder>
          <w:docPart w:val="GBC22222222222222222222222222222"/>
        </w:placeholder>
      </w:sdtPr>
      <w:sdtEndPr/>
      <w:sdtContent>
        <w:p w14:paraId="6F7595A3" w14:textId="25D9C196"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CFA8FFE" w14:textId="77777777" w:rsidR="007F1ED8" w:rsidRDefault="007F1ED8">
      <w:pPr>
        <w:rPr>
          <w:color w:val="000000" w:themeColor="text1"/>
        </w:rPr>
      </w:pPr>
    </w:p>
    <w:p w14:paraId="0372CDD5" w14:textId="77777777" w:rsidR="007F1ED8" w:rsidRDefault="00FD7238">
      <w:pPr>
        <w:pStyle w:val="3"/>
        <w:numPr>
          <w:ilvl w:val="2"/>
          <w:numId w:val="46"/>
        </w:numPr>
        <w:rPr>
          <w:rFonts w:ascii="宋体" w:hAnsi="宋体"/>
          <w:color w:val="000000" w:themeColor="text1"/>
        </w:rPr>
      </w:pPr>
      <w:r>
        <w:rPr>
          <w:rFonts w:ascii="宋体" w:hAnsi="宋体" w:hint="eastAsia"/>
          <w:color w:val="000000" w:themeColor="text1"/>
        </w:rPr>
        <w:t>在子公司的所有者权益份额发生变化且仍控制子公司的交易</w:t>
      </w:r>
    </w:p>
    <w:sdt>
      <w:sdtPr>
        <w:rPr>
          <w:color w:val="000000" w:themeColor="text1"/>
        </w:rPr>
        <w:alias w:val="是否适用：在子公司的所有者权益份额发生变化且仍控制子公司的交易[双击切换]"/>
        <w:tag w:val="_GBC_51b903d8f50944dc91e91048eba723cd"/>
        <w:id w:val="-153220717"/>
        <w:placeholder>
          <w:docPart w:val="GBC22222222222222222222222222222"/>
        </w:placeholder>
      </w:sdtPr>
      <w:sdtEndPr/>
      <w:sdtContent>
        <w:p w14:paraId="664F0D96" w14:textId="1B0B785B" w:rsidR="00270193" w:rsidRDefault="00FD7238" w:rsidP="00FD7238">
          <w:pPr>
            <w:rPr>
              <w:rFonts w:cs="Arial"/>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C41A854" w14:textId="77777777" w:rsidR="007F1ED8" w:rsidRDefault="007F1ED8">
      <w:pPr>
        <w:rPr>
          <w:color w:val="000000" w:themeColor="text1"/>
        </w:rPr>
      </w:pPr>
    </w:p>
    <w:p w14:paraId="2DE39D72" w14:textId="77777777" w:rsidR="007F1ED8" w:rsidRDefault="00FD7238">
      <w:pPr>
        <w:pStyle w:val="3"/>
        <w:numPr>
          <w:ilvl w:val="2"/>
          <w:numId w:val="46"/>
        </w:numPr>
        <w:rPr>
          <w:rFonts w:ascii="宋体" w:hAnsi="宋体"/>
          <w:color w:val="000000" w:themeColor="text1"/>
        </w:rPr>
      </w:pPr>
      <w:r>
        <w:rPr>
          <w:rFonts w:ascii="宋体" w:hAnsi="宋体" w:hint="eastAsia"/>
          <w:color w:val="000000" w:themeColor="text1"/>
        </w:rPr>
        <w:t>在合营企业或联营企业中的权益</w:t>
      </w:r>
    </w:p>
    <w:sdt>
      <w:sdtPr>
        <w:rPr>
          <w:color w:val="000000" w:themeColor="text1"/>
        </w:rPr>
        <w:alias w:val="是否适用：在合营企业或联营企业中的权益[双击切换]"/>
        <w:tag w:val="_GBC_31c0fe2068fd4a898e4269df4925aa76"/>
        <w:id w:val="-1632393128"/>
        <w:lock w:val="contentLocked"/>
        <w:placeholder>
          <w:docPart w:val="GBC22222222222222222222222222222"/>
        </w:placeholder>
      </w:sdtPr>
      <w:sdtEndPr/>
      <w:sdtContent>
        <w:p w14:paraId="101BECDE" w14:textId="75733F86"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A5ABAF2" w14:textId="77777777" w:rsidR="007F1ED8" w:rsidRDefault="00FD7238">
      <w:pPr>
        <w:pStyle w:val="4"/>
        <w:numPr>
          <w:ilvl w:val="3"/>
          <w:numId w:val="48"/>
        </w:numPr>
        <w:tabs>
          <w:tab w:val="left" w:pos="630"/>
        </w:tabs>
        <w:rPr>
          <w:rFonts w:ascii="宋体" w:hAnsi="宋体"/>
          <w:color w:val="000000" w:themeColor="text1"/>
        </w:rPr>
      </w:pPr>
      <w:r>
        <w:rPr>
          <w:rFonts w:ascii="宋体" w:hAnsi="宋体" w:hint="eastAsia"/>
          <w:color w:val="000000" w:themeColor="text1"/>
        </w:rPr>
        <w:t>重要的合营企业或联营企业</w:t>
      </w:r>
    </w:p>
    <w:sdt>
      <w:sdtPr>
        <w:rPr>
          <w:color w:val="000000" w:themeColor="text1"/>
        </w:rPr>
        <w:alias w:val="是否适用：重要的合营企业或联营企业[双击切换]"/>
        <w:tag w:val="_GBC_9973f58b324442d5879a5d16db0cd410"/>
        <w:id w:val="-1536188103"/>
        <w:placeholder>
          <w:docPart w:val="GBC22222222222222222222222222222"/>
        </w:placeholder>
      </w:sdtPr>
      <w:sdtEndPr/>
      <w:sdtContent>
        <w:p w14:paraId="25C29588" w14:textId="064BFA85" w:rsidR="00270193" w:rsidRDefault="00FD7238" w:rsidP="00FD7238">
          <w:pPr>
            <w:rPr>
              <w:rFonts w:cs="Arial"/>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46E6C33" w14:textId="77777777" w:rsidR="007F1ED8" w:rsidRDefault="007F1ED8">
      <w:pPr>
        <w:rPr>
          <w:rFonts w:cstheme="minorBidi"/>
          <w:color w:val="000000" w:themeColor="text1"/>
        </w:rPr>
      </w:pPr>
    </w:p>
    <w:p w14:paraId="5B39C9CD" w14:textId="77777777" w:rsidR="007F1ED8" w:rsidRDefault="00FD7238">
      <w:pPr>
        <w:pStyle w:val="4"/>
        <w:numPr>
          <w:ilvl w:val="3"/>
          <w:numId w:val="48"/>
        </w:numPr>
        <w:tabs>
          <w:tab w:val="left" w:pos="630"/>
        </w:tabs>
        <w:rPr>
          <w:rFonts w:ascii="宋体" w:hAnsi="宋体"/>
          <w:color w:val="000000" w:themeColor="text1"/>
        </w:rPr>
      </w:pPr>
      <w:r>
        <w:rPr>
          <w:rFonts w:ascii="宋体" w:hAnsi="宋体" w:hint="eastAsia"/>
          <w:color w:val="000000" w:themeColor="text1"/>
        </w:rPr>
        <w:t>重要合营企业的主要财务信息</w:t>
      </w:r>
    </w:p>
    <w:p w14:paraId="52FF9F2E" w14:textId="3DF6C22B" w:rsidR="00270193" w:rsidRDefault="002302AE" w:rsidP="00FD7238">
      <w:pPr>
        <w:rPr>
          <w:rFonts w:cs="Arial"/>
          <w:color w:val="000000" w:themeColor="text1"/>
        </w:rPr>
      </w:pPr>
      <w:sdt>
        <w:sdtPr>
          <w:rPr>
            <w:rFonts w:hint="eastAsia"/>
            <w:b/>
            <w:color w:val="000000" w:themeColor="text1"/>
          </w:rPr>
          <w:alias w:val="是否适用：重要合营企业的主要财务信息[双击切换]"/>
          <w:tag w:val="_GBC_6241cde567c342139ae6186afeea9fb4"/>
          <w:id w:val="1470403850"/>
          <w:placeholder>
            <w:docPart w:val="GBC22222222222222222222222222222"/>
          </w:placeholder>
        </w:sdtPr>
        <w:sdtEndPr>
          <w:rPr>
            <w:b w:val="0"/>
          </w:rPr>
        </w:sdtEndPr>
        <w:sdtContent>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□适用 </w:instrText>
          </w:r>
          <w:r w:rsidR="00FD7238">
            <w:rPr>
              <w:rFonts w:ascii="宋体" w:hAnsi="宋体"/>
              <w:color w:val="000000" w:themeColor="text1"/>
            </w:rPr>
            <w:fldChar w:fldCharType="end"/>
          </w:r>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√不适用 </w:instrText>
          </w:r>
          <w:r w:rsidR="00FD7238">
            <w:rPr>
              <w:rFonts w:ascii="宋体" w:hAnsi="宋体"/>
              <w:color w:val="000000" w:themeColor="text1"/>
            </w:rPr>
            <w:fldChar w:fldCharType="end"/>
          </w:r>
        </w:sdtContent>
      </w:sdt>
    </w:p>
    <w:p w14:paraId="3797FDA7" w14:textId="77777777" w:rsidR="007F1ED8" w:rsidRDefault="007F1ED8">
      <w:pPr>
        <w:rPr>
          <w:rFonts w:cstheme="minorBidi"/>
          <w:color w:val="000000" w:themeColor="text1"/>
        </w:rPr>
      </w:pPr>
    </w:p>
    <w:p w14:paraId="5CEAB0B4" w14:textId="77777777" w:rsidR="007F1ED8" w:rsidRDefault="00FD7238">
      <w:pPr>
        <w:pStyle w:val="4"/>
        <w:numPr>
          <w:ilvl w:val="3"/>
          <w:numId w:val="48"/>
        </w:numPr>
        <w:tabs>
          <w:tab w:val="left" w:pos="630"/>
        </w:tabs>
        <w:rPr>
          <w:rFonts w:ascii="宋体" w:hAnsi="宋体"/>
          <w:color w:val="000000" w:themeColor="text1"/>
        </w:rPr>
      </w:pPr>
      <w:r>
        <w:rPr>
          <w:rFonts w:ascii="宋体" w:hAnsi="宋体" w:hint="eastAsia"/>
          <w:color w:val="000000" w:themeColor="text1"/>
        </w:rPr>
        <w:t>重要联营企业的主要财务信息</w:t>
      </w:r>
    </w:p>
    <w:p w14:paraId="3289DCB5" w14:textId="194FA41B" w:rsidR="00270193" w:rsidRDefault="002302AE" w:rsidP="00FD7238">
      <w:pPr>
        <w:rPr>
          <w:rFonts w:cs="Arial"/>
          <w:color w:val="000000" w:themeColor="text1"/>
        </w:rPr>
      </w:pPr>
      <w:sdt>
        <w:sdtPr>
          <w:rPr>
            <w:rFonts w:hint="eastAsia"/>
            <w:b/>
            <w:color w:val="000000" w:themeColor="text1"/>
          </w:rPr>
          <w:alias w:val="是否适用：重要联营企业的主要财务信息[双击切换]"/>
          <w:tag w:val="_GBC_e304b69adb6f449495c3916754024763"/>
          <w:id w:val="-21172349"/>
          <w:placeholder>
            <w:docPart w:val="GBC22222222222222222222222222222"/>
          </w:placeholder>
        </w:sdtPr>
        <w:sdtEndPr>
          <w:rPr>
            <w:b w:val="0"/>
          </w:rPr>
        </w:sdtEndPr>
        <w:sdtContent>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□适用 </w:instrText>
          </w:r>
          <w:r w:rsidR="00FD7238">
            <w:rPr>
              <w:rFonts w:ascii="宋体" w:hAnsi="宋体"/>
              <w:color w:val="000000" w:themeColor="text1"/>
            </w:rPr>
            <w:fldChar w:fldCharType="end"/>
          </w:r>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√不适用 </w:instrText>
          </w:r>
          <w:r w:rsidR="00FD7238">
            <w:rPr>
              <w:rFonts w:ascii="宋体" w:hAnsi="宋体"/>
              <w:color w:val="000000" w:themeColor="text1"/>
            </w:rPr>
            <w:fldChar w:fldCharType="end"/>
          </w:r>
        </w:sdtContent>
      </w:sdt>
    </w:p>
    <w:p w14:paraId="1CB65230" w14:textId="77777777" w:rsidR="007F1ED8" w:rsidRDefault="007F1ED8">
      <w:pPr>
        <w:rPr>
          <w:rFonts w:cs="Arial"/>
          <w:color w:val="000000" w:themeColor="text1"/>
        </w:rPr>
      </w:pPr>
    </w:p>
    <w:p w14:paraId="197BC326" w14:textId="77777777" w:rsidR="007F1ED8" w:rsidRDefault="00FD7238">
      <w:pPr>
        <w:pStyle w:val="4"/>
        <w:numPr>
          <w:ilvl w:val="3"/>
          <w:numId w:val="48"/>
        </w:numPr>
        <w:tabs>
          <w:tab w:val="left" w:pos="630"/>
        </w:tabs>
        <w:rPr>
          <w:rFonts w:ascii="宋体" w:hAnsi="宋体"/>
          <w:color w:val="000000" w:themeColor="text1"/>
        </w:rPr>
      </w:pPr>
      <w:r>
        <w:rPr>
          <w:rFonts w:ascii="宋体" w:hAnsi="宋体" w:hint="eastAsia"/>
          <w:color w:val="000000" w:themeColor="text1"/>
        </w:rPr>
        <w:t>不重要的合营企业和联营企业的汇总财务信息</w:t>
      </w:r>
    </w:p>
    <w:sdt>
      <w:sdtPr>
        <w:rPr>
          <w:color w:val="000000" w:themeColor="text1"/>
        </w:rPr>
        <w:alias w:val="是否适用：不重要的合营企业和联营企业的汇总财务信息[双击切换]"/>
        <w:tag w:val="_GBC_eb809f81680b42f794ba04df499e52dc"/>
        <w:id w:val="-572594339"/>
        <w:placeholder>
          <w:docPart w:val="GBC22222222222222222222222222222"/>
        </w:placeholder>
      </w:sdtPr>
      <w:sdtEndPr/>
      <w:sdtContent>
        <w:p w14:paraId="3BFA35C3" w14:textId="591D65A5"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8ED5315" w14:textId="5A3A523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不重要的合营企业和联营企业的汇总财务信息"/>
          <w:tag w:val="_GBC_d02efd9c85904b029b5a51b02d9519e8"/>
          <w:id w:val="11581177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61228">
            <w:rPr>
              <w:rFonts w:hint="eastAsia"/>
              <w:color w:val="000000" w:themeColor="text1"/>
            </w:rPr>
            <w:t>万元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不重要的合营企业和联营企业的汇总财务信息"/>
          <w:tag w:val="_GBC_a6fa35df627e4d9584fb9c311eb6a4b5"/>
          <w:id w:val="-2139762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995"/>
        <w:gridCol w:w="2998"/>
      </w:tblGrid>
      <w:tr w:rsidR="007F1ED8" w14:paraId="4E79E6CD" w14:textId="77777777" w:rsidTr="00FD7238">
        <w:trPr>
          <w:trHeight w:val="241"/>
          <w:jc w:val="center"/>
        </w:trPr>
        <w:tc>
          <w:tcPr>
            <w:tcW w:w="1604" w:type="pct"/>
            <w:tcBorders>
              <w:top w:val="single" w:sz="4" w:space="0" w:color="auto"/>
              <w:left w:val="single" w:sz="4" w:space="0" w:color="auto"/>
              <w:bottom w:val="single" w:sz="4" w:space="0" w:color="auto"/>
              <w:right w:val="single" w:sz="4" w:space="0" w:color="auto"/>
            </w:tcBorders>
          </w:tcPr>
          <w:p w14:paraId="13990CEC" w14:textId="77777777" w:rsidR="007F1ED8" w:rsidRDefault="007F1ED8">
            <w:pPr>
              <w:jc w:val="center"/>
              <w:rPr>
                <w:rFonts w:cs="Arial"/>
                <w:color w:val="000000" w:themeColor="text1"/>
              </w:rPr>
            </w:pPr>
          </w:p>
        </w:tc>
        <w:sdt>
          <w:sdtPr>
            <w:tag w:val="_PLD_7dc69fc7f68243e6b4f46db3a94dd47f"/>
            <w:id w:val="1465779069"/>
          </w:sdtPr>
          <w:sdtEndPr/>
          <w:sdtContent>
            <w:tc>
              <w:tcPr>
                <w:tcW w:w="1697" w:type="pct"/>
                <w:tcBorders>
                  <w:top w:val="single" w:sz="4" w:space="0" w:color="auto"/>
                  <w:left w:val="single" w:sz="4" w:space="0" w:color="auto"/>
                  <w:bottom w:val="single" w:sz="4" w:space="0" w:color="auto"/>
                  <w:right w:val="single" w:sz="4" w:space="0" w:color="auto"/>
                </w:tcBorders>
              </w:tcPr>
              <w:p w14:paraId="7191675D" w14:textId="77777777" w:rsidR="007F1ED8" w:rsidRDefault="00FD7238">
                <w:pPr>
                  <w:jc w:val="center"/>
                  <w:rPr>
                    <w:rFonts w:cs="Arial"/>
                    <w:color w:val="000000" w:themeColor="text1"/>
                  </w:rPr>
                </w:pPr>
                <w:r>
                  <w:rPr>
                    <w:rFonts w:cs="Arial" w:hint="eastAsia"/>
                    <w:color w:val="000000" w:themeColor="text1"/>
                    <w:lang w:val="en-GB"/>
                  </w:rPr>
                  <w:t>期末余额</w:t>
                </w:r>
                <w:r>
                  <w:rPr>
                    <w:rFonts w:cs="Arial"/>
                    <w:color w:val="000000" w:themeColor="text1"/>
                  </w:rPr>
                  <w:t xml:space="preserve">/ </w:t>
                </w:r>
                <w:r>
                  <w:rPr>
                    <w:rFonts w:cs="Arial" w:hint="eastAsia"/>
                    <w:color w:val="000000" w:themeColor="text1"/>
                    <w:lang w:val="en-GB"/>
                  </w:rPr>
                  <w:t>本期发生额</w:t>
                </w:r>
              </w:p>
            </w:tc>
          </w:sdtContent>
        </w:sdt>
        <w:sdt>
          <w:sdtPr>
            <w:tag w:val="_PLD_ffe9f9922ada461388adfb92ed1e3072"/>
            <w:id w:val="228199848"/>
          </w:sdtPr>
          <w:sdtEndPr/>
          <w:sdtContent>
            <w:tc>
              <w:tcPr>
                <w:tcW w:w="1699" w:type="pct"/>
                <w:tcBorders>
                  <w:top w:val="single" w:sz="4" w:space="0" w:color="auto"/>
                  <w:left w:val="single" w:sz="4" w:space="0" w:color="auto"/>
                  <w:bottom w:val="single" w:sz="4" w:space="0" w:color="auto"/>
                  <w:right w:val="single" w:sz="4" w:space="0" w:color="auto"/>
                </w:tcBorders>
              </w:tcPr>
              <w:p w14:paraId="72374C60" w14:textId="77777777" w:rsidR="007F1ED8" w:rsidRDefault="00FD7238">
                <w:pPr>
                  <w:jc w:val="center"/>
                  <w:rPr>
                    <w:rFonts w:cs="Arial"/>
                    <w:color w:val="000000" w:themeColor="text1"/>
                  </w:rPr>
                </w:pPr>
                <w:r>
                  <w:rPr>
                    <w:rFonts w:cs="Arial" w:hint="eastAsia"/>
                    <w:color w:val="000000" w:themeColor="text1"/>
                    <w:lang w:val="en-GB"/>
                  </w:rPr>
                  <w:t>期初余额</w:t>
                </w:r>
                <w:r>
                  <w:rPr>
                    <w:rFonts w:cs="Arial"/>
                    <w:color w:val="000000" w:themeColor="text1"/>
                  </w:rPr>
                  <w:t xml:space="preserve">/ </w:t>
                </w:r>
                <w:r>
                  <w:rPr>
                    <w:rFonts w:cs="Arial" w:hint="eastAsia"/>
                    <w:color w:val="000000" w:themeColor="text1"/>
                    <w:lang w:val="en-GB"/>
                  </w:rPr>
                  <w:t>上期发生额</w:t>
                </w:r>
              </w:p>
            </w:tc>
          </w:sdtContent>
        </w:sdt>
      </w:tr>
      <w:tr w:rsidR="007F1ED8" w14:paraId="27C072E0" w14:textId="77777777" w:rsidTr="00FD7238">
        <w:trPr>
          <w:jc w:val="center"/>
        </w:trPr>
        <w:sdt>
          <w:sdtPr>
            <w:tag w:val="_PLD_01c0860c93244a3f94a1c91bec25150e"/>
            <w:id w:val="810833720"/>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35981DEA" w14:textId="77777777" w:rsidR="007F1ED8" w:rsidRDefault="00FD7238">
                <w:pPr>
                  <w:rPr>
                    <w:color w:val="000000" w:themeColor="text1"/>
                  </w:rPr>
                </w:pPr>
                <w:r>
                  <w:rPr>
                    <w:rFonts w:cs="Arial" w:hint="eastAsia"/>
                    <w:color w:val="000000" w:themeColor="text1"/>
                    <w:lang w:val="en-GB"/>
                  </w:rPr>
                  <w:t>合营企业：</w:t>
                </w:r>
              </w:p>
            </w:tc>
          </w:sdtContent>
        </w:sdt>
      </w:tr>
      <w:tr w:rsidR="007F1ED8" w14:paraId="6C84420F" w14:textId="77777777" w:rsidTr="00FD7238">
        <w:trPr>
          <w:jc w:val="center"/>
        </w:trPr>
        <w:tc>
          <w:tcPr>
            <w:tcW w:w="1604" w:type="pct"/>
            <w:tcBorders>
              <w:top w:val="single" w:sz="4" w:space="0" w:color="auto"/>
              <w:left w:val="single" w:sz="4" w:space="0" w:color="auto"/>
              <w:bottom w:val="single" w:sz="4" w:space="0" w:color="auto"/>
              <w:right w:val="single" w:sz="4" w:space="0" w:color="auto"/>
            </w:tcBorders>
            <w:vAlign w:val="center"/>
          </w:tcPr>
          <w:p w14:paraId="1D03BF30" w14:textId="77777777" w:rsidR="007F1ED8" w:rsidRDefault="00FD7238">
            <w:pPr>
              <w:rPr>
                <w:rFonts w:cs="Arial"/>
                <w:color w:val="000000" w:themeColor="text1"/>
              </w:rPr>
            </w:pPr>
            <w:r>
              <w:rPr>
                <w:rFonts w:cs="Arial" w:hint="eastAsia"/>
                <w:color w:val="000000" w:themeColor="text1"/>
                <w:lang w:val="en-GB"/>
              </w:rPr>
              <w:t>投资账面价值合计</w:t>
            </w:r>
          </w:p>
        </w:tc>
        <w:tc>
          <w:tcPr>
            <w:tcW w:w="1697" w:type="pct"/>
            <w:tcBorders>
              <w:top w:val="single" w:sz="4" w:space="0" w:color="auto"/>
              <w:left w:val="single" w:sz="4" w:space="0" w:color="auto"/>
              <w:bottom w:val="single" w:sz="4" w:space="0" w:color="auto"/>
              <w:right w:val="single" w:sz="4" w:space="0" w:color="auto"/>
            </w:tcBorders>
          </w:tcPr>
          <w:p w14:paraId="33CA56AD" w14:textId="77777777" w:rsidR="007F1ED8" w:rsidRDefault="007F1ED8">
            <w:pPr>
              <w:jc w:val="right"/>
            </w:pPr>
          </w:p>
        </w:tc>
        <w:tc>
          <w:tcPr>
            <w:tcW w:w="1699" w:type="pct"/>
            <w:tcBorders>
              <w:top w:val="single" w:sz="4" w:space="0" w:color="auto"/>
              <w:left w:val="single" w:sz="4" w:space="0" w:color="auto"/>
              <w:bottom w:val="single" w:sz="4" w:space="0" w:color="auto"/>
              <w:right w:val="single" w:sz="4" w:space="0" w:color="auto"/>
            </w:tcBorders>
          </w:tcPr>
          <w:p w14:paraId="746BF433" w14:textId="77777777" w:rsidR="007F1ED8" w:rsidRDefault="007F1ED8">
            <w:pPr>
              <w:jc w:val="right"/>
            </w:pPr>
          </w:p>
        </w:tc>
      </w:tr>
      <w:tr w:rsidR="007F1ED8" w14:paraId="4773A63F" w14:textId="77777777" w:rsidTr="00FD7238">
        <w:trPr>
          <w:jc w:val="center"/>
        </w:trPr>
        <w:sdt>
          <w:sdtPr>
            <w:tag w:val="_PLD_d574603998c340988b76ed4abbb39d0f"/>
            <w:id w:val="1163354015"/>
          </w:sdtPr>
          <w:sdtEndPr/>
          <w:sdtContent>
            <w:tc>
              <w:tcPr>
                <w:tcW w:w="5000" w:type="pct"/>
                <w:gridSpan w:val="3"/>
                <w:tcBorders>
                  <w:top w:val="single" w:sz="4" w:space="0" w:color="auto"/>
                  <w:left w:val="single" w:sz="4" w:space="0" w:color="auto"/>
                  <w:bottom w:val="single" w:sz="4" w:space="0" w:color="auto"/>
                  <w:right w:val="single" w:sz="4" w:space="0" w:color="auto"/>
                </w:tcBorders>
                <w:vAlign w:val="center"/>
              </w:tcPr>
              <w:p w14:paraId="28E72B44" w14:textId="77777777" w:rsidR="007F1ED8" w:rsidRDefault="00FD7238">
                <w:pPr>
                  <w:rPr>
                    <w:color w:val="000000" w:themeColor="text1"/>
                  </w:rPr>
                </w:pPr>
                <w:r>
                  <w:rPr>
                    <w:rFonts w:cs="Arial" w:hint="eastAsia"/>
                    <w:color w:val="000000" w:themeColor="text1"/>
                    <w:lang w:val="en-GB"/>
                  </w:rPr>
                  <w:t>下列各项按持股比例计算的合计数</w:t>
                </w:r>
              </w:p>
            </w:tc>
          </w:sdtContent>
        </w:sdt>
      </w:tr>
      <w:tr w:rsidR="007F1ED8" w14:paraId="5A33A1F1" w14:textId="77777777" w:rsidTr="00FD7238">
        <w:trPr>
          <w:jc w:val="center"/>
        </w:trPr>
        <w:tc>
          <w:tcPr>
            <w:tcW w:w="1604" w:type="pct"/>
            <w:tcBorders>
              <w:top w:val="single" w:sz="4" w:space="0" w:color="auto"/>
              <w:left w:val="single" w:sz="4" w:space="0" w:color="auto"/>
              <w:bottom w:val="single" w:sz="4" w:space="0" w:color="auto"/>
              <w:right w:val="single" w:sz="4" w:space="0" w:color="auto"/>
            </w:tcBorders>
            <w:vAlign w:val="center"/>
          </w:tcPr>
          <w:p w14:paraId="3ABD90DC" w14:textId="77777777" w:rsidR="007F1ED8" w:rsidRDefault="00FD7238">
            <w:pPr>
              <w:rPr>
                <w:rFonts w:cs="Arial"/>
                <w:color w:val="000000" w:themeColor="text1"/>
              </w:rPr>
            </w:pPr>
            <w:r>
              <w:rPr>
                <w:rFonts w:cs="Arial"/>
                <w:color w:val="000000" w:themeColor="text1"/>
              </w:rPr>
              <w:t>--</w:t>
            </w:r>
            <w:r>
              <w:rPr>
                <w:rFonts w:cs="Arial" w:hint="eastAsia"/>
                <w:color w:val="000000" w:themeColor="text1"/>
                <w:lang w:val="en-GB"/>
              </w:rPr>
              <w:t>净利润</w:t>
            </w:r>
          </w:p>
        </w:tc>
        <w:tc>
          <w:tcPr>
            <w:tcW w:w="1697" w:type="pct"/>
            <w:tcBorders>
              <w:top w:val="single" w:sz="4" w:space="0" w:color="auto"/>
              <w:left w:val="single" w:sz="4" w:space="0" w:color="auto"/>
              <w:bottom w:val="single" w:sz="4" w:space="0" w:color="auto"/>
              <w:right w:val="single" w:sz="4" w:space="0" w:color="auto"/>
            </w:tcBorders>
          </w:tcPr>
          <w:p w14:paraId="156B16D3" w14:textId="77777777" w:rsidR="007F1ED8" w:rsidRDefault="007F1ED8">
            <w:pPr>
              <w:jc w:val="right"/>
            </w:pPr>
          </w:p>
        </w:tc>
        <w:tc>
          <w:tcPr>
            <w:tcW w:w="1699" w:type="pct"/>
            <w:tcBorders>
              <w:top w:val="single" w:sz="4" w:space="0" w:color="auto"/>
              <w:left w:val="single" w:sz="4" w:space="0" w:color="auto"/>
              <w:bottom w:val="single" w:sz="4" w:space="0" w:color="auto"/>
              <w:right w:val="single" w:sz="4" w:space="0" w:color="auto"/>
            </w:tcBorders>
          </w:tcPr>
          <w:p w14:paraId="48575A65" w14:textId="77777777" w:rsidR="007F1ED8" w:rsidRDefault="007F1ED8">
            <w:pPr>
              <w:jc w:val="right"/>
            </w:pPr>
          </w:p>
        </w:tc>
      </w:tr>
      <w:tr w:rsidR="007F1ED8" w14:paraId="0B312DBE" w14:textId="77777777" w:rsidTr="00FD7238">
        <w:trPr>
          <w:jc w:val="center"/>
        </w:trPr>
        <w:tc>
          <w:tcPr>
            <w:tcW w:w="1604" w:type="pct"/>
            <w:tcBorders>
              <w:top w:val="single" w:sz="4" w:space="0" w:color="auto"/>
            </w:tcBorders>
            <w:vAlign w:val="center"/>
          </w:tcPr>
          <w:p w14:paraId="09D87ECF" w14:textId="77777777" w:rsidR="007F1ED8" w:rsidRDefault="00FD7238">
            <w:pPr>
              <w:rPr>
                <w:rFonts w:cs="Arial"/>
                <w:color w:val="000000" w:themeColor="text1"/>
              </w:rPr>
            </w:pPr>
            <w:r>
              <w:rPr>
                <w:rFonts w:cs="Arial"/>
                <w:color w:val="000000" w:themeColor="text1"/>
              </w:rPr>
              <w:t>--</w:t>
            </w:r>
            <w:r>
              <w:rPr>
                <w:rFonts w:cs="Arial" w:hint="eastAsia"/>
                <w:color w:val="000000" w:themeColor="text1"/>
                <w:lang w:val="en-GB"/>
              </w:rPr>
              <w:t>其他综合收益</w:t>
            </w:r>
          </w:p>
        </w:tc>
        <w:tc>
          <w:tcPr>
            <w:tcW w:w="1697" w:type="pct"/>
            <w:tcBorders>
              <w:top w:val="single" w:sz="4" w:space="0" w:color="auto"/>
            </w:tcBorders>
          </w:tcPr>
          <w:p w14:paraId="51858006" w14:textId="77777777" w:rsidR="007F1ED8" w:rsidRDefault="007F1ED8">
            <w:pPr>
              <w:jc w:val="right"/>
            </w:pPr>
          </w:p>
        </w:tc>
        <w:tc>
          <w:tcPr>
            <w:tcW w:w="1699" w:type="pct"/>
            <w:tcBorders>
              <w:top w:val="single" w:sz="4" w:space="0" w:color="auto"/>
            </w:tcBorders>
          </w:tcPr>
          <w:p w14:paraId="098D4232" w14:textId="77777777" w:rsidR="007F1ED8" w:rsidRDefault="007F1ED8">
            <w:pPr>
              <w:jc w:val="right"/>
            </w:pPr>
          </w:p>
        </w:tc>
      </w:tr>
      <w:tr w:rsidR="007F1ED8" w14:paraId="6C2259CA" w14:textId="77777777">
        <w:trPr>
          <w:jc w:val="center"/>
        </w:trPr>
        <w:tc>
          <w:tcPr>
            <w:tcW w:w="1604" w:type="pct"/>
            <w:vAlign w:val="center"/>
          </w:tcPr>
          <w:p w14:paraId="78B480A0" w14:textId="77777777" w:rsidR="007F1ED8" w:rsidRDefault="00FD7238">
            <w:pPr>
              <w:rPr>
                <w:rFonts w:cs="Arial"/>
                <w:color w:val="000000" w:themeColor="text1"/>
              </w:rPr>
            </w:pPr>
            <w:r>
              <w:rPr>
                <w:rFonts w:cs="Arial"/>
                <w:color w:val="000000" w:themeColor="text1"/>
              </w:rPr>
              <w:t>--</w:t>
            </w:r>
            <w:r>
              <w:rPr>
                <w:rFonts w:cs="Arial" w:hint="eastAsia"/>
                <w:color w:val="000000" w:themeColor="text1"/>
                <w:lang w:val="en-GB"/>
              </w:rPr>
              <w:t>综合收益总额</w:t>
            </w:r>
          </w:p>
        </w:tc>
        <w:tc>
          <w:tcPr>
            <w:tcW w:w="1697" w:type="pct"/>
          </w:tcPr>
          <w:p w14:paraId="3FB77994" w14:textId="77777777" w:rsidR="007F1ED8" w:rsidRDefault="007F1ED8">
            <w:pPr>
              <w:jc w:val="right"/>
            </w:pPr>
          </w:p>
        </w:tc>
        <w:tc>
          <w:tcPr>
            <w:tcW w:w="1699" w:type="pct"/>
          </w:tcPr>
          <w:p w14:paraId="7CBFFB8D" w14:textId="77777777" w:rsidR="007F1ED8" w:rsidRDefault="007F1ED8">
            <w:pPr>
              <w:jc w:val="right"/>
            </w:pPr>
          </w:p>
        </w:tc>
      </w:tr>
      <w:tr w:rsidR="007F1ED8" w14:paraId="5DA64592" w14:textId="77777777">
        <w:trPr>
          <w:jc w:val="center"/>
        </w:trPr>
        <w:tc>
          <w:tcPr>
            <w:tcW w:w="1604" w:type="pct"/>
          </w:tcPr>
          <w:p w14:paraId="7CDB871A" w14:textId="77777777" w:rsidR="007F1ED8" w:rsidRDefault="007F1ED8">
            <w:pPr>
              <w:rPr>
                <w:rFonts w:cs="Arial"/>
                <w:color w:val="000000" w:themeColor="text1"/>
                <w:lang w:val="en-GB"/>
              </w:rPr>
            </w:pPr>
          </w:p>
        </w:tc>
        <w:tc>
          <w:tcPr>
            <w:tcW w:w="1697" w:type="pct"/>
          </w:tcPr>
          <w:p w14:paraId="0CDADFDE" w14:textId="77777777" w:rsidR="007F1ED8" w:rsidRDefault="007F1ED8">
            <w:pPr>
              <w:jc w:val="right"/>
              <w:rPr>
                <w:color w:val="000000" w:themeColor="text1"/>
              </w:rPr>
            </w:pPr>
          </w:p>
        </w:tc>
        <w:tc>
          <w:tcPr>
            <w:tcW w:w="1699" w:type="pct"/>
          </w:tcPr>
          <w:p w14:paraId="43CAFF05" w14:textId="77777777" w:rsidR="007F1ED8" w:rsidRDefault="007F1ED8">
            <w:pPr>
              <w:jc w:val="right"/>
              <w:rPr>
                <w:color w:val="000000" w:themeColor="text1"/>
              </w:rPr>
            </w:pPr>
          </w:p>
        </w:tc>
      </w:tr>
      <w:tr w:rsidR="007F1ED8" w14:paraId="64356DC4" w14:textId="77777777">
        <w:trPr>
          <w:jc w:val="center"/>
        </w:trPr>
        <w:sdt>
          <w:sdtPr>
            <w:tag w:val="_PLD_1bd24e2b6e8f4bddad27bea53e1b1b0a"/>
            <w:id w:val="-1462098100"/>
          </w:sdtPr>
          <w:sdtEndPr/>
          <w:sdtContent>
            <w:tc>
              <w:tcPr>
                <w:tcW w:w="5000" w:type="pct"/>
                <w:gridSpan w:val="3"/>
              </w:tcPr>
              <w:p w14:paraId="4EC7DB50" w14:textId="77777777" w:rsidR="007F1ED8" w:rsidRDefault="00FD7238">
                <w:pPr>
                  <w:rPr>
                    <w:color w:val="000000" w:themeColor="text1"/>
                  </w:rPr>
                </w:pPr>
                <w:r>
                  <w:rPr>
                    <w:rFonts w:cs="Arial" w:hint="eastAsia"/>
                    <w:color w:val="000000" w:themeColor="text1"/>
                    <w:lang w:val="en-GB"/>
                  </w:rPr>
                  <w:t>联营企业：</w:t>
                </w:r>
              </w:p>
            </w:tc>
          </w:sdtContent>
        </w:sdt>
      </w:tr>
      <w:tr w:rsidR="007F1ED8" w14:paraId="7C4A86C5" w14:textId="77777777">
        <w:trPr>
          <w:jc w:val="center"/>
        </w:trPr>
        <w:tc>
          <w:tcPr>
            <w:tcW w:w="1604" w:type="pct"/>
            <w:vAlign w:val="center"/>
          </w:tcPr>
          <w:p w14:paraId="70C0F302" w14:textId="77777777" w:rsidR="007F1ED8" w:rsidRDefault="00FD7238">
            <w:pPr>
              <w:rPr>
                <w:rFonts w:cs="Arial"/>
                <w:color w:val="000000" w:themeColor="text1"/>
              </w:rPr>
            </w:pPr>
            <w:r>
              <w:rPr>
                <w:rFonts w:cs="Arial" w:hint="eastAsia"/>
                <w:color w:val="000000" w:themeColor="text1"/>
                <w:lang w:val="en-GB"/>
              </w:rPr>
              <w:t>投资账面价值合计</w:t>
            </w:r>
          </w:p>
        </w:tc>
        <w:tc>
          <w:tcPr>
            <w:tcW w:w="1697" w:type="pct"/>
          </w:tcPr>
          <w:p w14:paraId="353788C4" w14:textId="1F314467" w:rsidR="007F1ED8" w:rsidRPr="00AC2B5F" w:rsidRDefault="003B7D24">
            <w:pPr>
              <w:jc w:val="right"/>
              <w:rPr>
                <w:rFonts w:ascii="宋体" w:hAnsi="宋体"/>
              </w:rPr>
            </w:pPr>
            <w:r w:rsidRPr="003B7D24">
              <w:rPr>
                <w:rFonts w:ascii="宋体" w:hAnsi="宋体"/>
              </w:rPr>
              <w:t>24,149.64</w:t>
            </w:r>
          </w:p>
        </w:tc>
        <w:tc>
          <w:tcPr>
            <w:tcW w:w="1699" w:type="pct"/>
          </w:tcPr>
          <w:p w14:paraId="2E86968E" w14:textId="20C5C911" w:rsidR="007F1ED8" w:rsidRPr="00AC2B5F" w:rsidRDefault="00FD7238">
            <w:pPr>
              <w:jc w:val="right"/>
              <w:rPr>
                <w:rFonts w:ascii="宋体" w:hAnsi="宋体"/>
              </w:rPr>
            </w:pPr>
            <w:r w:rsidRPr="00AC2B5F">
              <w:rPr>
                <w:rFonts w:ascii="宋体" w:hAnsi="宋体"/>
              </w:rPr>
              <w:t>21,058.34</w:t>
            </w:r>
          </w:p>
        </w:tc>
      </w:tr>
      <w:tr w:rsidR="007F1ED8" w14:paraId="5EF41C80" w14:textId="77777777">
        <w:trPr>
          <w:jc w:val="center"/>
        </w:trPr>
        <w:sdt>
          <w:sdtPr>
            <w:tag w:val="_PLD_31587dee61f14709a752f002668255e6"/>
            <w:id w:val="-718123449"/>
          </w:sdtPr>
          <w:sdtEndPr/>
          <w:sdtContent>
            <w:tc>
              <w:tcPr>
                <w:tcW w:w="5000" w:type="pct"/>
                <w:gridSpan w:val="3"/>
                <w:vAlign w:val="center"/>
              </w:tcPr>
              <w:p w14:paraId="522134D1" w14:textId="77777777" w:rsidR="007F1ED8" w:rsidRDefault="00FD7238">
                <w:pPr>
                  <w:rPr>
                    <w:color w:val="000000" w:themeColor="text1"/>
                  </w:rPr>
                </w:pPr>
                <w:r>
                  <w:rPr>
                    <w:rFonts w:cs="Arial" w:hint="eastAsia"/>
                    <w:color w:val="000000" w:themeColor="text1"/>
                    <w:lang w:val="en-GB"/>
                  </w:rPr>
                  <w:t>下列各项按持股比例计算的合计数</w:t>
                </w:r>
              </w:p>
            </w:tc>
          </w:sdtContent>
        </w:sdt>
      </w:tr>
      <w:tr w:rsidR="00AC2B5F" w14:paraId="793C0E71" w14:textId="77777777" w:rsidTr="00AC2B5F">
        <w:trPr>
          <w:jc w:val="center"/>
        </w:trPr>
        <w:tc>
          <w:tcPr>
            <w:tcW w:w="1604" w:type="pct"/>
            <w:vAlign w:val="center"/>
          </w:tcPr>
          <w:p w14:paraId="55F64DE3" w14:textId="77777777" w:rsidR="00AC2B5F" w:rsidRDefault="00AC2B5F" w:rsidP="00AC2B5F">
            <w:pPr>
              <w:rPr>
                <w:rFonts w:cs="Arial"/>
                <w:color w:val="000000" w:themeColor="text1"/>
              </w:rPr>
            </w:pPr>
            <w:r>
              <w:rPr>
                <w:rFonts w:cs="Arial"/>
                <w:color w:val="000000" w:themeColor="text1"/>
              </w:rPr>
              <w:t>--</w:t>
            </w:r>
            <w:r>
              <w:rPr>
                <w:rFonts w:cs="Arial" w:hint="eastAsia"/>
                <w:color w:val="000000" w:themeColor="text1"/>
                <w:lang w:val="en-GB"/>
              </w:rPr>
              <w:t>净利润</w:t>
            </w:r>
          </w:p>
        </w:tc>
        <w:tc>
          <w:tcPr>
            <w:tcW w:w="1697" w:type="pct"/>
            <w:vAlign w:val="center"/>
          </w:tcPr>
          <w:p w14:paraId="6516F32D" w14:textId="6AA92801" w:rsidR="00AC2B5F" w:rsidRPr="00AC2B5F" w:rsidRDefault="003B7D24" w:rsidP="00AC2B5F">
            <w:pPr>
              <w:jc w:val="right"/>
              <w:rPr>
                <w:rFonts w:ascii="宋体" w:hAnsi="宋体"/>
              </w:rPr>
            </w:pPr>
            <w:r w:rsidRPr="003B7D24">
              <w:rPr>
                <w:rFonts w:ascii="宋体" w:hAnsi="宋体" w:cs="Times New Roman"/>
                <w:color w:val="000000"/>
              </w:rPr>
              <w:t>-347.07</w:t>
            </w:r>
          </w:p>
        </w:tc>
        <w:tc>
          <w:tcPr>
            <w:tcW w:w="1699" w:type="pct"/>
          </w:tcPr>
          <w:p w14:paraId="3C7BECE6" w14:textId="2C04892F" w:rsidR="00AC2B5F" w:rsidRPr="00AC2B5F" w:rsidRDefault="00AC2B5F" w:rsidP="00AC2B5F">
            <w:pPr>
              <w:jc w:val="right"/>
              <w:rPr>
                <w:rFonts w:ascii="宋体" w:hAnsi="宋体"/>
              </w:rPr>
            </w:pPr>
            <w:r w:rsidRPr="00AC2B5F">
              <w:rPr>
                <w:rFonts w:ascii="宋体" w:hAnsi="宋体"/>
              </w:rPr>
              <w:t>-511.86</w:t>
            </w:r>
          </w:p>
        </w:tc>
      </w:tr>
      <w:tr w:rsidR="00AC2B5F" w14:paraId="77AAA851" w14:textId="77777777" w:rsidTr="00AC2B5F">
        <w:trPr>
          <w:jc w:val="center"/>
        </w:trPr>
        <w:tc>
          <w:tcPr>
            <w:tcW w:w="1604" w:type="pct"/>
            <w:vAlign w:val="center"/>
          </w:tcPr>
          <w:p w14:paraId="1002EB8E" w14:textId="77777777" w:rsidR="00AC2B5F" w:rsidRDefault="00AC2B5F" w:rsidP="00AC2B5F">
            <w:pPr>
              <w:rPr>
                <w:rFonts w:cs="Arial"/>
                <w:color w:val="000000" w:themeColor="text1"/>
              </w:rPr>
            </w:pPr>
            <w:r>
              <w:rPr>
                <w:rFonts w:cs="Arial"/>
                <w:color w:val="000000" w:themeColor="text1"/>
              </w:rPr>
              <w:t>--</w:t>
            </w:r>
            <w:r>
              <w:rPr>
                <w:rFonts w:cs="Arial" w:hint="eastAsia"/>
                <w:color w:val="000000" w:themeColor="text1"/>
                <w:lang w:val="en-GB"/>
              </w:rPr>
              <w:t>其他综合收益</w:t>
            </w:r>
          </w:p>
        </w:tc>
        <w:tc>
          <w:tcPr>
            <w:tcW w:w="1697" w:type="pct"/>
            <w:vAlign w:val="center"/>
          </w:tcPr>
          <w:p w14:paraId="5B136CA4" w14:textId="7B6AD4E8" w:rsidR="00AC2B5F" w:rsidRPr="00AC2B5F" w:rsidRDefault="00AC2B5F" w:rsidP="00AC2B5F">
            <w:pPr>
              <w:jc w:val="right"/>
              <w:rPr>
                <w:rFonts w:ascii="宋体" w:hAnsi="宋体"/>
              </w:rPr>
            </w:pPr>
          </w:p>
        </w:tc>
        <w:tc>
          <w:tcPr>
            <w:tcW w:w="1699" w:type="pct"/>
          </w:tcPr>
          <w:p w14:paraId="133BC96A" w14:textId="77777777" w:rsidR="00AC2B5F" w:rsidRPr="00AC2B5F" w:rsidRDefault="00AC2B5F" w:rsidP="00AC2B5F">
            <w:pPr>
              <w:jc w:val="right"/>
              <w:rPr>
                <w:rFonts w:ascii="宋体" w:hAnsi="宋体"/>
              </w:rPr>
            </w:pPr>
          </w:p>
        </w:tc>
      </w:tr>
      <w:tr w:rsidR="00AC2B5F" w14:paraId="104DFA44" w14:textId="77777777" w:rsidTr="00AC2B5F">
        <w:trPr>
          <w:jc w:val="center"/>
        </w:trPr>
        <w:tc>
          <w:tcPr>
            <w:tcW w:w="1604" w:type="pct"/>
            <w:vAlign w:val="center"/>
          </w:tcPr>
          <w:p w14:paraId="69083032" w14:textId="77777777" w:rsidR="00AC2B5F" w:rsidRDefault="00AC2B5F" w:rsidP="00AC2B5F">
            <w:pPr>
              <w:rPr>
                <w:rFonts w:cs="Arial"/>
                <w:color w:val="000000" w:themeColor="text1"/>
              </w:rPr>
            </w:pPr>
            <w:r>
              <w:rPr>
                <w:rFonts w:cs="Arial"/>
                <w:color w:val="000000" w:themeColor="text1"/>
              </w:rPr>
              <w:t>--</w:t>
            </w:r>
            <w:r>
              <w:rPr>
                <w:rFonts w:cs="Arial" w:hint="eastAsia"/>
                <w:color w:val="000000" w:themeColor="text1"/>
                <w:lang w:val="en-GB"/>
              </w:rPr>
              <w:t>综合收益总额</w:t>
            </w:r>
          </w:p>
        </w:tc>
        <w:tc>
          <w:tcPr>
            <w:tcW w:w="1697" w:type="pct"/>
            <w:vAlign w:val="center"/>
          </w:tcPr>
          <w:p w14:paraId="7A2DE945" w14:textId="755E7F8E" w:rsidR="00AC2B5F" w:rsidRPr="00AC2B5F" w:rsidRDefault="003B7D24" w:rsidP="00AC2B5F">
            <w:pPr>
              <w:jc w:val="right"/>
              <w:rPr>
                <w:rFonts w:ascii="宋体" w:hAnsi="宋体"/>
              </w:rPr>
            </w:pPr>
            <w:r w:rsidRPr="003B7D24">
              <w:rPr>
                <w:rFonts w:ascii="宋体" w:hAnsi="宋体" w:cs="Times New Roman"/>
                <w:color w:val="000000"/>
              </w:rPr>
              <w:t>-347.07</w:t>
            </w:r>
          </w:p>
        </w:tc>
        <w:tc>
          <w:tcPr>
            <w:tcW w:w="1699" w:type="pct"/>
          </w:tcPr>
          <w:p w14:paraId="4E5AE69D" w14:textId="3305901D" w:rsidR="00AC2B5F" w:rsidRPr="00AC2B5F" w:rsidRDefault="00AC2B5F" w:rsidP="00AC2B5F">
            <w:pPr>
              <w:jc w:val="right"/>
              <w:rPr>
                <w:rFonts w:ascii="宋体" w:hAnsi="宋体"/>
              </w:rPr>
            </w:pPr>
            <w:r w:rsidRPr="00AC2B5F">
              <w:rPr>
                <w:rFonts w:ascii="宋体" w:hAnsi="宋体"/>
              </w:rPr>
              <w:t>-511.86</w:t>
            </w:r>
          </w:p>
        </w:tc>
      </w:tr>
    </w:tbl>
    <w:p w14:paraId="1A86C564" w14:textId="77777777" w:rsidR="007F1ED8" w:rsidRDefault="00FD7238">
      <w:pPr>
        <w:rPr>
          <w:rFonts w:cs="Arial"/>
          <w:color w:val="000000" w:themeColor="text1"/>
        </w:rPr>
      </w:pPr>
      <w:r>
        <w:rPr>
          <w:rFonts w:cs="Arial" w:hint="eastAsia"/>
          <w:color w:val="000000" w:themeColor="text1"/>
        </w:rPr>
        <w:t>其他说明</w:t>
      </w:r>
    </w:p>
    <w:p w14:paraId="3F4F5A21" w14:textId="3CFF2120" w:rsidR="007F1ED8" w:rsidRDefault="002302AE">
      <w:pPr>
        <w:rPr>
          <w:rFonts w:cs="Arial"/>
          <w:color w:val="000000" w:themeColor="text1"/>
        </w:rPr>
      </w:pPr>
      <w:sdt>
        <w:sdtPr>
          <w:rPr>
            <w:color w:val="000000" w:themeColor="text1"/>
          </w:rPr>
          <w:alias w:val="不重要的合营企业和联营企业的汇总财务信息其他说明"/>
          <w:tag w:val="_GBC_78096995ca9848409e6780ab5f1386f8"/>
          <w:id w:val="1582557299"/>
          <w:placeholder>
            <w:docPart w:val="GBC22222222222222222222222222222"/>
          </w:placeholder>
        </w:sdtPr>
        <w:sdtEndPr/>
        <w:sdtContent>
          <w:r w:rsidR="00FD7238">
            <w:rPr>
              <w:rFonts w:hint="eastAsia"/>
              <w:color w:val="000000" w:themeColor="text1"/>
            </w:rPr>
            <w:t>无</w:t>
          </w:r>
        </w:sdtContent>
      </w:sdt>
    </w:p>
    <w:p w14:paraId="624184CB" w14:textId="77777777" w:rsidR="007F1ED8" w:rsidRDefault="007F1ED8">
      <w:pPr>
        <w:rPr>
          <w:rFonts w:cs="Arial"/>
          <w:color w:val="000000" w:themeColor="text1"/>
        </w:rPr>
      </w:pPr>
    </w:p>
    <w:p w14:paraId="069053AA" w14:textId="77777777" w:rsidR="007F1ED8" w:rsidRDefault="00FD7238">
      <w:pPr>
        <w:pStyle w:val="4"/>
        <w:numPr>
          <w:ilvl w:val="3"/>
          <w:numId w:val="48"/>
        </w:numPr>
        <w:tabs>
          <w:tab w:val="left" w:pos="630"/>
        </w:tabs>
        <w:rPr>
          <w:rFonts w:ascii="宋体" w:hAnsi="宋体"/>
          <w:color w:val="000000" w:themeColor="text1"/>
        </w:rPr>
      </w:pPr>
      <w:r>
        <w:rPr>
          <w:rFonts w:ascii="宋体" w:hAnsi="宋体" w:hint="eastAsia"/>
          <w:color w:val="000000" w:themeColor="text1"/>
        </w:rPr>
        <w:t>合营企业或联营企业向本公司转移资金的能力存在重大限制的说明</w:t>
      </w:r>
    </w:p>
    <w:sdt>
      <w:sdtPr>
        <w:rPr>
          <w:color w:val="000000" w:themeColor="text1"/>
        </w:rPr>
        <w:alias w:val="是否适用：合营企业或联营企业向本公司转移资金的能力存在重大限制的说明[双击切换]"/>
        <w:tag w:val="_GBC_73dfba3df3e24fc2a5b5ede5fa8d6f09"/>
        <w:id w:val="-193856207"/>
        <w:placeholder>
          <w:docPart w:val="GBC22222222222222222222222222222"/>
        </w:placeholder>
      </w:sdtPr>
      <w:sdtEndPr/>
      <w:sdtContent>
        <w:p w14:paraId="44377399" w14:textId="6D85DD99"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E5A9218" w14:textId="77777777" w:rsidR="007F1ED8" w:rsidRDefault="007F1ED8">
      <w:pPr>
        <w:rPr>
          <w:rFonts w:cs="Arial"/>
          <w:color w:val="000000" w:themeColor="text1"/>
        </w:rPr>
      </w:pPr>
    </w:p>
    <w:p w14:paraId="13A37093" w14:textId="77777777" w:rsidR="007F1ED8" w:rsidRDefault="00FD7238">
      <w:pPr>
        <w:pStyle w:val="4"/>
        <w:numPr>
          <w:ilvl w:val="3"/>
          <w:numId w:val="48"/>
        </w:numPr>
        <w:tabs>
          <w:tab w:val="left" w:pos="630"/>
        </w:tabs>
        <w:rPr>
          <w:rFonts w:ascii="宋体" w:hAnsi="宋体"/>
          <w:color w:val="000000" w:themeColor="text1"/>
        </w:rPr>
      </w:pPr>
      <w:r>
        <w:rPr>
          <w:rFonts w:ascii="宋体" w:hAnsi="宋体" w:hint="eastAsia"/>
          <w:color w:val="000000" w:themeColor="text1"/>
        </w:rPr>
        <w:t>合营企业或联营企业发生的超额亏损</w:t>
      </w:r>
    </w:p>
    <w:sdt>
      <w:sdtPr>
        <w:rPr>
          <w:color w:val="000000" w:themeColor="text1"/>
        </w:rPr>
        <w:alias w:val="是否适用：合营企业或联营企业发生的超额亏损[双击切换]"/>
        <w:tag w:val="_GBC_c30af0beca864d788c2fe12f47f13428"/>
        <w:id w:val="-1647664664"/>
        <w:placeholder>
          <w:docPart w:val="GBC22222222222222222222222222222"/>
        </w:placeholder>
      </w:sdtPr>
      <w:sdtEndPr/>
      <w:sdtContent>
        <w:p w14:paraId="00226051" w14:textId="63FF628A" w:rsidR="00270193" w:rsidRDefault="00FD7238" w:rsidP="00FD7238">
          <w:pPr>
            <w:rPr>
              <w:rFonts w:cs="Arial"/>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ECC726C" w14:textId="5C5D8600" w:rsidR="007F1ED8" w:rsidRDefault="007F1ED8">
      <w:pPr>
        <w:rPr>
          <w:rFonts w:cs="Arial"/>
          <w:color w:val="000000" w:themeColor="text1"/>
        </w:rPr>
      </w:pPr>
    </w:p>
    <w:p w14:paraId="144E76D3" w14:textId="77777777" w:rsidR="007F1ED8" w:rsidRDefault="007F1ED8">
      <w:pPr>
        <w:rPr>
          <w:rFonts w:cs="Arial"/>
          <w:color w:val="000000" w:themeColor="text1"/>
        </w:rPr>
      </w:pPr>
    </w:p>
    <w:p w14:paraId="21312B1C" w14:textId="77777777" w:rsidR="007F1ED8" w:rsidRDefault="00FD7238">
      <w:pPr>
        <w:pStyle w:val="4"/>
        <w:numPr>
          <w:ilvl w:val="3"/>
          <w:numId w:val="48"/>
        </w:numPr>
        <w:tabs>
          <w:tab w:val="left" w:pos="630"/>
        </w:tabs>
        <w:rPr>
          <w:rFonts w:ascii="宋体" w:hAnsi="宋体"/>
          <w:color w:val="000000" w:themeColor="text1"/>
        </w:rPr>
      </w:pPr>
      <w:r>
        <w:rPr>
          <w:rFonts w:ascii="宋体" w:hAnsi="宋体" w:hint="eastAsia"/>
          <w:color w:val="000000" w:themeColor="text1"/>
        </w:rPr>
        <w:t>与合营企业投资相关的未确认承诺</w:t>
      </w:r>
    </w:p>
    <w:sdt>
      <w:sdtPr>
        <w:rPr>
          <w:color w:val="000000" w:themeColor="text1"/>
        </w:rPr>
        <w:alias w:val="是否适用：与合营企业投资相关的未确认承诺[双击切换]"/>
        <w:tag w:val="_GBC_9d014d8b476148b59476808a5cda81d8"/>
        <w:id w:val="-1250041377"/>
        <w:placeholder>
          <w:docPart w:val="GBC22222222222222222222222222222"/>
        </w:placeholder>
      </w:sdtPr>
      <w:sdtEndPr/>
      <w:sdtContent>
        <w:p w14:paraId="672CFD1C" w14:textId="6AA3C3A1" w:rsidR="007F1ED8" w:rsidRDefault="00FD7238" w:rsidP="00FD7238">
          <w:pPr>
            <w:rPr>
              <w:rFonts w:cs="Arial"/>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3F6F6CF" w14:textId="77777777" w:rsidR="007F1ED8" w:rsidRDefault="007F1ED8">
      <w:pPr>
        <w:rPr>
          <w:rFonts w:cs="Arial"/>
          <w:color w:val="000000" w:themeColor="text1"/>
        </w:rPr>
      </w:pPr>
    </w:p>
    <w:p w14:paraId="746742A8" w14:textId="77777777" w:rsidR="007F1ED8" w:rsidRDefault="00FD7238">
      <w:pPr>
        <w:pStyle w:val="4"/>
        <w:numPr>
          <w:ilvl w:val="3"/>
          <w:numId w:val="48"/>
        </w:numPr>
        <w:tabs>
          <w:tab w:val="left" w:pos="630"/>
        </w:tabs>
        <w:rPr>
          <w:rFonts w:ascii="宋体" w:hAnsi="宋体"/>
          <w:color w:val="000000" w:themeColor="text1"/>
        </w:rPr>
      </w:pPr>
      <w:r>
        <w:rPr>
          <w:rFonts w:ascii="宋体" w:hAnsi="宋体" w:hint="eastAsia"/>
          <w:color w:val="000000" w:themeColor="text1"/>
        </w:rPr>
        <w:t>与合营企业或联营企业投资相关的或有负债</w:t>
      </w:r>
    </w:p>
    <w:sdt>
      <w:sdtPr>
        <w:rPr>
          <w:color w:val="000000" w:themeColor="text1"/>
        </w:rPr>
        <w:alias w:val="是否适用：与合营企业或联营企业投资相关的或有负债[双击切换]"/>
        <w:tag w:val="_GBC_caba618be81b4cb1acf89073549a456a"/>
        <w:id w:val="-1592773237"/>
        <w:placeholder>
          <w:docPart w:val="GBC22222222222222222222222222222"/>
        </w:placeholder>
      </w:sdtPr>
      <w:sdtEndPr/>
      <w:sdtContent>
        <w:p w14:paraId="7E0AE199" w14:textId="6B0F83EA" w:rsidR="007F1ED8" w:rsidRDefault="00FD7238" w:rsidP="00FD7238">
          <w:pPr>
            <w:rPr>
              <w:rFonts w:cs="Arial"/>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27D9BE1" w14:textId="77777777" w:rsidR="007F1ED8" w:rsidRDefault="007F1ED8">
      <w:pPr>
        <w:rPr>
          <w:rFonts w:cs="Arial"/>
          <w:color w:val="000000" w:themeColor="text1"/>
        </w:rPr>
      </w:pPr>
    </w:p>
    <w:p w14:paraId="27D1AC6E" w14:textId="77777777" w:rsidR="007F1ED8" w:rsidRDefault="00FD7238">
      <w:pPr>
        <w:pStyle w:val="3"/>
        <w:numPr>
          <w:ilvl w:val="2"/>
          <w:numId w:val="46"/>
        </w:numPr>
        <w:rPr>
          <w:rFonts w:ascii="宋体" w:hAnsi="宋体"/>
          <w:color w:val="000000" w:themeColor="text1"/>
        </w:rPr>
      </w:pPr>
      <w:r>
        <w:rPr>
          <w:rFonts w:ascii="宋体" w:hAnsi="宋体" w:hint="eastAsia"/>
          <w:color w:val="000000" w:themeColor="text1"/>
        </w:rPr>
        <w:t>重要的共同经营</w:t>
      </w:r>
    </w:p>
    <w:sdt>
      <w:sdtPr>
        <w:rPr>
          <w:color w:val="000000" w:themeColor="text1"/>
        </w:rPr>
        <w:alias w:val="是否适用：重要的共同经营[双击切换]"/>
        <w:tag w:val="_GBC_7911b1c8195d4c20b2800b1c5ac94a93"/>
        <w:id w:val="1817842320"/>
        <w:placeholder>
          <w:docPart w:val="GBC22222222222222222222222222222"/>
        </w:placeholder>
      </w:sdtPr>
      <w:sdtEndPr/>
      <w:sdtContent>
        <w:p w14:paraId="31D0B974" w14:textId="79899C57" w:rsidR="00270193" w:rsidRDefault="00FD7238" w:rsidP="00FD7238">
          <w:pPr>
            <w:rPr>
              <w:rFonts w:cs="Arial"/>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5863B41" w14:textId="77777777" w:rsidR="007F1ED8" w:rsidRDefault="007F1ED8">
      <w:pPr>
        <w:rPr>
          <w:rFonts w:cs="Arial"/>
          <w:color w:val="000000" w:themeColor="text1"/>
        </w:rPr>
      </w:pPr>
    </w:p>
    <w:p w14:paraId="799C02DA" w14:textId="77777777" w:rsidR="007F1ED8" w:rsidRDefault="00FD7238">
      <w:pPr>
        <w:pStyle w:val="3"/>
        <w:numPr>
          <w:ilvl w:val="2"/>
          <w:numId w:val="46"/>
        </w:numPr>
        <w:rPr>
          <w:rFonts w:ascii="宋体" w:hAnsi="宋体"/>
          <w:color w:val="000000" w:themeColor="text1"/>
        </w:rPr>
      </w:pPr>
      <w:r>
        <w:rPr>
          <w:rFonts w:ascii="宋体" w:hAnsi="宋体" w:hint="eastAsia"/>
          <w:color w:val="000000" w:themeColor="text1"/>
        </w:rPr>
        <w:t>在未纳入合并财务报表范围的结构化主体中的权益</w:t>
      </w:r>
    </w:p>
    <w:p w14:paraId="71266804" w14:textId="77777777" w:rsidR="007F1ED8" w:rsidRDefault="00FD7238">
      <w:pPr>
        <w:rPr>
          <w:rFonts w:cs="Arial"/>
          <w:color w:val="000000" w:themeColor="text1"/>
        </w:rPr>
      </w:pPr>
      <w:r>
        <w:rPr>
          <w:rFonts w:cs="Arial" w:hint="eastAsia"/>
          <w:color w:val="000000" w:themeColor="text1"/>
        </w:rPr>
        <w:t>未纳入合并财务报表范围的结构化主体的相关说明：</w:t>
      </w:r>
    </w:p>
    <w:sdt>
      <w:sdtPr>
        <w:rPr>
          <w:rFonts w:cs="Arial"/>
          <w:color w:val="000000" w:themeColor="text1"/>
        </w:rPr>
        <w:alias w:val="是否适用：未纳入合并财务报表范围的结构化主体的相关说明[双击切换]"/>
        <w:tag w:val="_GBC_48eb6d215e5341c694f98d18f5889902"/>
        <w:id w:val="1670986368"/>
        <w:placeholder>
          <w:docPart w:val="GBC22222222222222222222222222222"/>
        </w:placeholder>
      </w:sdtPr>
      <w:sdtEndPr/>
      <w:sdtContent>
        <w:p w14:paraId="3E96B1F3" w14:textId="2896B40E" w:rsidR="007F1ED8" w:rsidRDefault="00FD7238" w:rsidP="00FD7238">
          <w:pPr>
            <w:rPr>
              <w:rFonts w:cs="Arial"/>
              <w:color w:val="000000" w:themeColor="text1"/>
            </w:rPr>
          </w:pPr>
          <w:r>
            <w:rPr>
              <w:rFonts w:ascii="宋体" w:hAnsi="宋体" w:cs="Arial"/>
              <w:color w:val="000000" w:themeColor="text1"/>
            </w:rPr>
            <w:fldChar w:fldCharType="begin"/>
          </w:r>
          <w:r>
            <w:rPr>
              <w:rFonts w:ascii="宋体" w:hAnsi="宋体" w:cs="Arial"/>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color w:val="000000" w:themeColor="text1"/>
            </w:rPr>
            <w:instrText xml:space="preserve"> MACROBUTTON  SnrToggleCheckbox √不适用 </w:instrText>
          </w:r>
          <w:r>
            <w:rPr>
              <w:rFonts w:ascii="宋体" w:hAnsi="宋体" w:cs="Arial"/>
              <w:color w:val="000000" w:themeColor="text1"/>
            </w:rPr>
            <w:fldChar w:fldCharType="end"/>
          </w:r>
        </w:p>
      </w:sdtContent>
    </w:sdt>
    <w:p w14:paraId="36359158" w14:textId="77777777" w:rsidR="007F1ED8" w:rsidRDefault="007F1ED8">
      <w:pPr>
        <w:rPr>
          <w:rFonts w:cs="Arial"/>
          <w:color w:val="000000" w:themeColor="text1"/>
        </w:rPr>
      </w:pPr>
    </w:p>
    <w:p w14:paraId="40159D2F" w14:textId="77777777" w:rsidR="007F1ED8" w:rsidRDefault="00FD7238">
      <w:pPr>
        <w:pStyle w:val="3"/>
        <w:numPr>
          <w:ilvl w:val="2"/>
          <w:numId w:val="46"/>
        </w:numPr>
        <w:rPr>
          <w:rFonts w:ascii="宋体" w:hAnsi="宋体"/>
          <w:color w:val="000000" w:themeColor="text1"/>
        </w:rPr>
      </w:pPr>
      <w:r>
        <w:rPr>
          <w:rFonts w:ascii="宋体" w:hAnsi="宋体" w:hint="eastAsia"/>
          <w:color w:val="000000" w:themeColor="text1"/>
        </w:rPr>
        <w:t>其他</w:t>
      </w:r>
    </w:p>
    <w:sdt>
      <w:sdtPr>
        <w:rPr>
          <w:color w:val="000000" w:themeColor="text1"/>
        </w:rPr>
        <w:alias w:val="是否适用：在其他主体中的权益其他需要说明的事项[双击切换]"/>
        <w:tag w:val="_GBC_ad8b7a7df0724efaa681a931c91befff"/>
        <w:id w:val="-1918707025"/>
        <w:placeholder>
          <w:docPart w:val="GBC22222222222222222222222222222"/>
        </w:placeholder>
      </w:sdtPr>
      <w:sdtEndPr/>
      <w:sdtContent>
        <w:p w14:paraId="4C3771CB" w14:textId="5A8F99F8"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615604D" w14:textId="77777777" w:rsidR="007F1ED8" w:rsidRDefault="007F1ED8">
      <w:pPr>
        <w:rPr>
          <w:color w:val="000000" w:themeColor="text1"/>
        </w:rPr>
      </w:pPr>
    </w:p>
    <w:p w14:paraId="7D1C1E7E" w14:textId="77777777" w:rsidR="007F1ED8" w:rsidRDefault="00FD7238">
      <w:pPr>
        <w:pStyle w:val="2"/>
        <w:numPr>
          <w:ilvl w:val="0"/>
          <w:numId w:val="25"/>
        </w:numPr>
        <w:ind w:left="420" w:hanging="420"/>
        <w:rPr>
          <w:rFonts w:ascii="宋体" w:hAnsi="宋体"/>
          <w:color w:val="000000" w:themeColor="text1"/>
        </w:rPr>
      </w:pPr>
      <w:bookmarkStart w:id="410" w:name="_Hlk167976217"/>
      <w:r>
        <w:rPr>
          <w:rFonts w:ascii="宋体" w:hAnsi="宋体" w:hint="eastAsia"/>
          <w:color w:val="000000" w:themeColor="text1"/>
        </w:rPr>
        <w:t>政府补助</w:t>
      </w:r>
    </w:p>
    <w:p w14:paraId="3ACAD4A4" w14:textId="77777777" w:rsidR="007F1ED8" w:rsidRDefault="00FD7238">
      <w:pPr>
        <w:pStyle w:val="3"/>
        <w:numPr>
          <w:ilvl w:val="0"/>
          <w:numId w:val="93"/>
        </w:numPr>
        <w:ind w:left="0" w:firstLine="0"/>
        <w:rPr>
          <w:color w:val="000000" w:themeColor="text1"/>
        </w:rPr>
      </w:pPr>
      <w:r>
        <w:rPr>
          <w:color w:val="000000" w:themeColor="text1"/>
        </w:rPr>
        <w:t>报告期末按应收金额确认的政府补助</w:t>
      </w:r>
    </w:p>
    <w:sdt>
      <w:sdtPr>
        <w:rPr>
          <w:color w:val="000000" w:themeColor="text1"/>
        </w:rPr>
        <w:alias w:val="是否适用：按应收金额确认的政府补助[双击切换]"/>
        <w:tag w:val="_GBC_3d18d31d14384adf9969b37c0463bdb6"/>
        <w:id w:val="-710653074"/>
        <w:placeholder>
          <w:docPart w:val="GBC22222222222222222222222222222"/>
        </w:placeholder>
      </w:sdtPr>
      <w:sdtEndPr/>
      <w:sdtContent>
        <w:p w14:paraId="16B109B0" w14:textId="36DE6762"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0CD65C1" w14:textId="77777777" w:rsidR="007F1ED8" w:rsidRDefault="007F1ED8">
      <w:pPr>
        <w:rPr>
          <w:color w:val="000000" w:themeColor="text1"/>
        </w:rPr>
      </w:pPr>
    </w:p>
    <w:p w14:paraId="02C5552A" w14:textId="77777777" w:rsidR="007F1ED8" w:rsidRDefault="00FD7238">
      <w:pPr>
        <w:rPr>
          <w:color w:val="000000" w:themeColor="text1"/>
        </w:rPr>
      </w:pPr>
      <w:r>
        <w:rPr>
          <w:color w:val="000000" w:themeColor="text1"/>
        </w:rPr>
        <w:t>未能在预计时点收到预计金额的政府补助</w:t>
      </w:r>
      <w:r>
        <w:rPr>
          <w:rFonts w:hint="eastAsia"/>
          <w:color w:val="000000" w:themeColor="text1"/>
        </w:rPr>
        <w:t>的</w:t>
      </w:r>
      <w:r>
        <w:rPr>
          <w:color w:val="000000" w:themeColor="text1"/>
        </w:rPr>
        <w:t>原因</w:t>
      </w:r>
    </w:p>
    <w:sdt>
      <w:sdtPr>
        <w:rPr>
          <w:color w:val="000000" w:themeColor="text1"/>
        </w:rPr>
        <w:alias w:val="是否适用：未能在预计时点收到预计金额的政府补助的原因[双击切换]"/>
        <w:tag w:val="_GBC_e0b0850317ba480b8188bda150ebfb78"/>
        <w:id w:val="126904170"/>
        <w:placeholder>
          <w:docPart w:val="GBC22222222222222222222222222222"/>
        </w:placeholder>
      </w:sdtPr>
      <w:sdtEndPr/>
      <w:sdtContent>
        <w:p w14:paraId="09B089C5" w14:textId="55122B1C"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4A1F9EC" w14:textId="77777777" w:rsidR="007F1ED8" w:rsidRDefault="007F1ED8">
      <w:pPr>
        <w:rPr>
          <w:color w:val="000000" w:themeColor="text1"/>
        </w:rPr>
      </w:pPr>
    </w:p>
    <w:p w14:paraId="64FDA4C7" w14:textId="77777777" w:rsidR="007F1ED8" w:rsidRDefault="00FD7238">
      <w:pPr>
        <w:pStyle w:val="3"/>
        <w:numPr>
          <w:ilvl w:val="0"/>
          <w:numId w:val="93"/>
        </w:numPr>
        <w:ind w:left="0" w:firstLine="0"/>
        <w:rPr>
          <w:color w:val="000000" w:themeColor="text1"/>
        </w:rPr>
      </w:pPr>
      <w:r>
        <w:rPr>
          <w:color w:val="000000" w:themeColor="text1"/>
        </w:rPr>
        <w:lastRenderedPageBreak/>
        <w:t>涉及政府补助的负债项目</w:t>
      </w:r>
    </w:p>
    <w:sdt>
      <w:sdtPr>
        <w:rPr>
          <w:color w:val="000000" w:themeColor="text1"/>
        </w:rPr>
        <w:alias w:val="是否适用：涉及政府补助的负债项目[双击切换]"/>
        <w:tag w:val="_GBC_5b8cf655c53545cab80f75be728637c0"/>
        <w:id w:val="-1647502716"/>
        <w:placeholder>
          <w:docPart w:val="GBC22222222222222222222222222222"/>
        </w:placeholder>
      </w:sdtPr>
      <w:sdtEndPr/>
      <w:sdtContent>
        <w:p w14:paraId="71A76285" w14:textId="5FB59F0A"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D7B8EAA"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涉及政府补助的负债项目"/>
          <w:tag w:val="_GBC_3f46f2e72def428785501464e8373dc7"/>
          <w:id w:val="210846330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涉及政府补助的负债项目"/>
          <w:tag w:val="_GBC_2061879c791b40ceb951bedd0f7334b3"/>
          <w:id w:val="-57435408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748"/>
        <w:gridCol w:w="869"/>
        <w:gridCol w:w="870"/>
        <w:gridCol w:w="1476"/>
        <w:gridCol w:w="872"/>
        <w:gridCol w:w="1581"/>
        <w:gridCol w:w="869"/>
      </w:tblGrid>
      <w:tr w:rsidR="007F1ED8" w14:paraId="0306AA9B" w14:textId="77777777" w:rsidTr="00C24D18">
        <w:sdt>
          <w:sdtPr>
            <w:tag w:val="_PLD_69dbfe6de199442ba67fa4c2623ba343"/>
            <w:id w:val="-275487916"/>
          </w:sdtPr>
          <w:sdtEndPr/>
          <w:sdtContent>
            <w:tc>
              <w:tcPr>
                <w:tcW w:w="375" w:type="pct"/>
                <w:vAlign w:val="center"/>
              </w:tcPr>
              <w:p w14:paraId="481CDD75" w14:textId="77777777" w:rsidR="007F1ED8" w:rsidRDefault="00FD7238">
                <w:pPr>
                  <w:jc w:val="center"/>
                  <w:rPr>
                    <w:color w:val="000000" w:themeColor="text1"/>
                  </w:rPr>
                </w:pPr>
                <w:r>
                  <w:rPr>
                    <w:rFonts w:hint="eastAsia"/>
                    <w:color w:val="000000" w:themeColor="text1"/>
                  </w:rPr>
                  <w:t>财务报表项目</w:t>
                </w:r>
              </w:p>
            </w:tc>
          </w:sdtContent>
        </w:sdt>
        <w:sdt>
          <w:sdtPr>
            <w:tag w:val="_PLD_ed889bd262164e639c21bff48ded3a53"/>
            <w:id w:val="-339079211"/>
          </w:sdtPr>
          <w:sdtEndPr/>
          <w:sdtContent>
            <w:tc>
              <w:tcPr>
                <w:tcW w:w="1061" w:type="pct"/>
                <w:vAlign w:val="center"/>
              </w:tcPr>
              <w:p w14:paraId="1668B935" w14:textId="77777777" w:rsidR="007F1ED8" w:rsidRDefault="00FD7238">
                <w:pPr>
                  <w:jc w:val="center"/>
                  <w:rPr>
                    <w:color w:val="000000" w:themeColor="text1"/>
                  </w:rPr>
                </w:pPr>
                <w:r>
                  <w:rPr>
                    <w:rFonts w:hint="eastAsia"/>
                    <w:color w:val="000000" w:themeColor="text1"/>
                  </w:rPr>
                  <w:t>期初余额</w:t>
                </w:r>
              </w:p>
            </w:tc>
          </w:sdtContent>
        </w:sdt>
        <w:sdt>
          <w:sdtPr>
            <w:tag w:val="_PLD_7052fd9610c24b8baab6d4bc81cd150d"/>
            <w:id w:val="-1360039572"/>
          </w:sdtPr>
          <w:sdtEndPr/>
          <w:sdtContent>
            <w:tc>
              <w:tcPr>
                <w:tcW w:w="563" w:type="pct"/>
                <w:vAlign w:val="center"/>
              </w:tcPr>
              <w:p w14:paraId="4A95E8B7" w14:textId="77777777" w:rsidR="007F1ED8" w:rsidRDefault="00FD7238">
                <w:pPr>
                  <w:jc w:val="center"/>
                  <w:rPr>
                    <w:color w:val="000000" w:themeColor="text1"/>
                  </w:rPr>
                </w:pPr>
                <w:r>
                  <w:rPr>
                    <w:color w:val="000000" w:themeColor="text1"/>
                  </w:rPr>
                  <w:t>本期新增补助金额</w:t>
                </w:r>
              </w:p>
            </w:tc>
          </w:sdtContent>
        </w:sdt>
        <w:sdt>
          <w:sdtPr>
            <w:tag w:val="_PLD_52c2e402043d4e31a35cf36007217038"/>
            <w:id w:val="-1460639293"/>
          </w:sdtPr>
          <w:sdtEndPr/>
          <w:sdtContent>
            <w:tc>
              <w:tcPr>
                <w:tcW w:w="563" w:type="pct"/>
                <w:vAlign w:val="center"/>
              </w:tcPr>
              <w:p w14:paraId="740D92BD" w14:textId="77777777" w:rsidR="007F1ED8" w:rsidRDefault="00FD7238">
                <w:pPr>
                  <w:jc w:val="center"/>
                  <w:rPr>
                    <w:color w:val="000000" w:themeColor="text1"/>
                  </w:rPr>
                </w:pPr>
                <w:r>
                  <w:rPr>
                    <w:color w:val="000000" w:themeColor="text1"/>
                  </w:rPr>
                  <w:t>本期计入营业外收入金额</w:t>
                </w:r>
              </w:p>
            </w:tc>
          </w:sdtContent>
        </w:sdt>
        <w:sdt>
          <w:sdtPr>
            <w:tag w:val="_PLD_54cb3f3d4b4b49b9913df5c05007eb61"/>
            <w:id w:val="-910462621"/>
          </w:sdtPr>
          <w:sdtEndPr/>
          <w:sdtContent>
            <w:tc>
              <w:tcPr>
                <w:tcW w:w="747" w:type="pct"/>
                <w:vAlign w:val="center"/>
              </w:tcPr>
              <w:p w14:paraId="47C349D5" w14:textId="77777777" w:rsidR="007F1ED8" w:rsidRDefault="00FD7238">
                <w:pPr>
                  <w:jc w:val="center"/>
                  <w:rPr>
                    <w:color w:val="000000" w:themeColor="text1"/>
                  </w:rPr>
                </w:pPr>
                <w:r>
                  <w:rPr>
                    <w:color w:val="000000" w:themeColor="text1"/>
                  </w:rPr>
                  <w:t>本期转入其他收益</w:t>
                </w:r>
              </w:p>
            </w:tc>
          </w:sdtContent>
        </w:sdt>
        <w:sdt>
          <w:sdtPr>
            <w:tag w:val="_PLD_f8464a8361c140659dec395b64a565c0"/>
            <w:id w:val="1125120821"/>
          </w:sdtPr>
          <w:sdtEndPr/>
          <w:sdtContent>
            <w:tc>
              <w:tcPr>
                <w:tcW w:w="564" w:type="pct"/>
                <w:vAlign w:val="center"/>
              </w:tcPr>
              <w:p w14:paraId="29F43CE2" w14:textId="77777777" w:rsidR="007F1ED8" w:rsidRDefault="00FD7238">
                <w:pPr>
                  <w:jc w:val="center"/>
                  <w:rPr>
                    <w:color w:val="000000" w:themeColor="text1"/>
                  </w:rPr>
                </w:pPr>
                <w:r>
                  <w:rPr>
                    <w:rFonts w:hint="eastAsia"/>
                    <w:color w:val="000000" w:themeColor="text1"/>
                  </w:rPr>
                  <w:t>本期其他变动</w:t>
                </w:r>
              </w:p>
            </w:tc>
          </w:sdtContent>
        </w:sdt>
        <w:sdt>
          <w:sdtPr>
            <w:tag w:val="_PLD_abc368d2d0c7418dbd78f4f89cd037d5"/>
            <w:id w:val="-2088758071"/>
          </w:sdtPr>
          <w:sdtEndPr/>
          <w:sdtContent>
            <w:tc>
              <w:tcPr>
                <w:tcW w:w="564" w:type="pct"/>
                <w:vAlign w:val="center"/>
              </w:tcPr>
              <w:p w14:paraId="19D06F0A" w14:textId="77777777" w:rsidR="007F1ED8" w:rsidRDefault="00FD7238">
                <w:pPr>
                  <w:jc w:val="center"/>
                  <w:rPr>
                    <w:color w:val="000000" w:themeColor="text1"/>
                  </w:rPr>
                </w:pPr>
                <w:r>
                  <w:rPr>
                    <w:rFonts w:hint="eastAsia"/>
                    <w:color w:val="000000" w:themeColor="text1"/>
                  </w:rPr>
                  <w:t>期末余额</w:t>
                </w:r>
              </w:p>
            </w:tc>
          </w:sdtContent>
        </w:sdt>
        <w:sdt>
          <w:sdtPr>
            <w:tag w:val="_PLD_3ff2a65a79344d48808fa5737db3cb39"/>
            <w:id w:val="-1233464672"/>
          </w:sdtPr>
          <w:sdtEndPr/>
          <w:sdtContent>
            <w:tc>
              <w:tcPr>
                <w:tcW w:w="562" w:type="pct"/>
                <w:vAlign w:val="center"/>
              </w:tcPr>
              <w:p w14:paraId="6C408A4D" w14:textId="77777777" w:rsidR="007F1ED8" w:rsidRDefault="00FD7238">
                <w:pPr>
                  <w:jc w:val="center"/>
                  <w:rPr>
                    <w:color w:val="000000" w:themeColor="text1"/>
                  </w:rPr>
                </w:pPr>
                <w:r>
                  <w:rPr>
                    <w:rFonts w:hint="eastAsia"/>
                    <w:color w:val="000000" w:themeColor="text1"/>
                  </w:rPr>
                  <w:t>与资产</w:t>
                </w:r>
                <w:r>
                  <w:rPr>
                    <w:color w:val="000000" w:themeColor="text1"/>
                  </w:rPr>
                  <w:t>/</w:t>
                </w:r>
                <w:r>
                  <w:rPr>
                    <w:color w:val="000000" w:themeColor="text1"/>
                  </w:rPr>
                  <w:t>收益相关</w:t>
                </w:r>
              </w:p>
            </w:tc>
          </w:sdtContent>
        </w:sdt>
      </w:tr>
      <w:tr w:rsidR="00C24D18" w14:paraId="04DE93AF" w14:textId="77777777" w:rsidTr="00C24D18">
        <w:tc>
          <w:tcPr>
            <w:tcW w:w="375" w:type="pct"/>
          </w:tcPr>
          <w:p w14:paraId="31CBAEE3" w14:textId="087E863F" w:rsidR="00C24D18" w:rsidRDefault="00C24D18" w:rsidP="00C24D18">
            <w:r>
              <w:rPr>
                <w:rFonts w:hint="eastAsia"/>
              </w:rPr>
              <w:t>递延收益</w:t>
            </w:r>
          </w:p>
        </w:tc>
        <w:tc>
          <w:tcPr>
            <w:tcW w:w="1061" w:type="pct"/>
            <w:vAlign w:val="center"/>
          </w:tcPr>
          <w:p w14:paraId="6E01053E" w14:textId="6465276F" w:rsidR="00C24D18" w:rsidRPr="009759B1" w:rsidRDefault="00C24D18" w:rsidP="00C24D18">
            <w:pPr>
              <w:jc w:val="right"/>
              <w:rPr>
                <w:rFonts w:ascii="宋体" w:hAnsi="宋体"/>
              </w:rPr>
            </w:pPr>
            <w:r w:rsidRPr="009759B1">
              <w:rPr>
                <w:rFonts w:ascii="宋体" w:hAnsi="宋体"/>
              </w:rPr>
              <w:t>35,139,545.22</w:t>
            </w:r>
          </w:p>
        </w:tc>
        <w:tc>
          <w:tcPr>
            <w:tcW w:w="563" w:type="pct"/>
            <w:vAlign w:val="center"/>
          </w:tcPr>
          <w:p w14:paraId="38331702" w14:textId="77777777" w:rsidR="00C24D18" w:rsidRDefault="00C24D18" w:rsidP="00C24D18">
            <w:pPr>
              <w:jc w:val="right"/>
            </w:pPr>
          </w:p>
        </w:tc>
        <w:tc>
          <w:tcPr>
            <w:tcW w:w="563" w:type="pct"/>
            <w:vAlign w:val="center"/>
          </w:tcPr>
          <w:p w14:paraId="1B066864" w14:textId="77777777" w:rsidR="00C24D18" w:rsidRDefault="00C24D18" w:rsidP="00C24D18">
            <w:pPr>
              <w:jc w:val="right"/>
            </w:pPr>
          </w:p>
        </w:tc>
        <w:tc>
          <w:tcPr>
            <w:tcW w:w="747" w:type="pct"/>
            <w:vAlign w:val="center"/>
          </w:tcPr>
          <w:p w14:paraId="5FDF94CD" w14:textId="061EA404" w:rsidR="00C24D18" w:rsidRPr="00C24D18" w:rsidRDefault="00C24D18" w:rsidP="00C24D18">
            <w:pPr>
              <w:jc w:val="right"/>
              <w:rPr>
                <w:rFonts w:ascii="宋体" w:hAnsi="宋体"/>
              </w:rPr>
            </w:pPr>
            <w:r w:rsidRPr="00C24D18">
              <w:rPr>
                <w:rFonts w:ascii="宋体" w:hAnsi="宋体"/>
              </w:rPr>
              <w:t>3,262,649.13</w:t>
            </w:r>
          </w:p>
        </w:tc>
        <w:tc>
          <w:tcPr>
            <w:tcW w:w="564" w:type="pct"/>
            <w:vAlign w:val="center"/>
          </w:tcPr>
          <w:p w14:paraId="1F5C5976" w14:textId="77777777" w:rsidR="00C24D18" w:rsidRPr="00C24D18" w:rsidRDefault="00C24D18" w:rsidP="00C24D18">
            <w:pPr>
              <w:jc w:val="right"/>
              <w:rPr>
                <w:rFonts w:ascii="宋体" w:hAnsi="宋体"/>
              </w:rPr>
            </w:pPr>
          </w:p>
        </w:tc>
        <w:tc>
          <w:tcPr>
            <w:tcW w:w="564" w:type="pct"/>
            <w:vAlign w:val="center"/>
          </w:tcPr>
          <w:p w14:paraId="34E0C74E" w14:textId="4C36D762" w:rsidR="00C24D18" w:rsidRPr="00C24D18" w:rsidRDefault="00C24D18" w:rsidP="00C24D18">
            <w:pPr>
              <w:jc w:val="right"/>
              <w:rPr>
                <w:rFonts w:ascii="宋体" w:hAnsi="宋体"/>
              </w:rPr>
            </w:pPr>
            <w:r w:rsidRPr="00C24D18">
              <w:rPr>
                <w:rFonts w:ascii="宋体" w:hAnsi="宋体"/>
              </w:rPr>
              <w:t xml:space="preserve">31,876,896.09 </w:t>
            </w:r>
          </w:p>
        </w:tc>
        <w:tc>
          <w:tcPr>
            <w:tcW w:w="562" w:type="pct"/>
            <w:vAlign w:val="center"/>
          </w:tcPr>
          <w:p w14:paraId="2E4AC118" w14:textId="5CAB6B14" w:rsidR="00C24D18" w:rsidRDefault="00C24D18" w:rsidP="00C24D18">
            <w:pPr>
              <w:jc w:val="center"/>
            </w:pPr>
            <w:r w:rsidRPr="009759B1">
              <w:rPr>
                <w:rFonts w:hint="eastAsia"/>
              </w:rPr>
              <w:t>与资产相关</w:t>
            </w:r>
          </w:p>
        </w:tc>
      </w:tr>
      <w:tr w:rsidR="00C24D18" w14:paraId="71167A23" w14:textId="77777777" w:rsidTr="00C24D18">
        <w:tc>
          <w:tcPr>
            <w:tcW w:w="375" w:type="pct"/>
            <w:tcBorders>
              <w:top w:val="single" w:sz="4" w:space="0" w:color="auto"/>
              <w:left w:val="single" w:sz="4" w:space="0" w:color="auto"/>
              <w:bottom w:val="single" w:sz="4" w:space="0" w:color="auto"/>
              <w:right w:val="single" w:sz="4" w:space="0" w:color="auto"/>
            </w:tcBorders>
          </w:tcPr>
          <w:p w14:paraId="6E6772B7" w14:textId="77777777" w:rsidR="00C24D18" w:rsidRDefault="00C24D18" w:rsidP="00C24D18">
            <w:pPr>
              <w:jc w:val="center"/>
              <w:rPr>
                <w:color w:val="000000" w:themeColor="text1"/>
              </w:rPr>
            </w:pPr>
            <w:r>
              <w:rPr>
                <w:color w:val="000000" w:themeColor="text1"/>
              </w:rPr>
              <w:t>合计</w:t>
            </w:r>
          </w:p>
        </w:tc>
        <w:tc>
          <w:tcPr>
            <w:tcW w:w="1061" w:type="pct"/>
            <w:tcBorders>
              <w:top w:val="single" w:sz="4" w:space="0" w:color="auto"/>
              <w:left w:val="single" w:sz="4" w:space="0" w:color="auto"/>
              <w:bottom w:val="single" w:sz="4" w:space="0" w:color="auto"/>
              <w:right w:val="single" w:sz="4" w:space="0" w:color="auto"/>
            </w:tcBorders>
            <w:vAlign w:val="center"/>
          </w:tcPr>
          <w:p w14:paraId="11A8C8AD" w14:textId="4E2EFF40" w:rsidR="00C24D18" w:rsidRPr="009759B1" w:rsidRDefault="00C24D18" w:rsidP="00C24D18">
            <w:pPr>
              <w:jc w:val="right"/>
              <w:rPr>
                <w:rFonts w:ascii="宋体" w:hAnsi="宋体"/>
              </w:rPr>
            </w:pPr>
            <w:r w:rsidRPr="009759B1">
              <w:rPr>
                <w:rFonts w:ascii="宋体" w:hAnsi="宋体"/>
              </w:rPr>
              <w:t>35,139,545.22</w:t>
            </w:r>
          </w:p>
        </w:tc>
        <w:tc>
          <w:tcPr>
            <w:tcW w:w="563" w:type="pct"/>
            <w:tcBorders>
              <w:top w:val="single" w:sz="4" w:space="0" w:color="auto"/>
              <w:left w:val="single" w:sz="4" w:space="0" w:color="auto"/>
              <w:bottom w:val="single" w:sz="4" w:space="0" w:color="auto"/>
              <w:right w:val="single" w:sz="4" w:space="0" w:color="auto"/>
            </w:tcBorders>
            <w:vAlign w:val="center"/>
          </w:tcPr>
          <w:p w14:paraId="1327416F" w14:textId="77777777" w:rsidR="00C24D18" w:rsidRDefault="00C24D18" w:rsidP="00C24D18">
            <w:pPr>
              <w:jc w:val="right"/>
            </w:pPr>
          </w:p>
        </w:tc>
        <w:tc>
          <w:tcPr>
            <w:tcW w:w="563" w:type="pct"/>
            <w:tcBorders>
              <w:top w:val="single" w:sz="4" w:space="0" w:color="auto"/>
              <w:left w:val="single" w:sz="4" w:space="0" w:color="auto"/>
              <w:bottom w:val="single" w:sz="4" w:space="0" w:color="auto"/>
              <w:right w:val="single" w:sz="4" w:space="0" w:color="auto"/>
            </w:tcBorders>
            <w:vAlign w:val="center"/>
          </w:tcPr>
          <w:p w14:paraId="6405F5B8" w14:textId="77777777" w:rsidR="00C24D18" w:rsidRDefault="00C24D18" w:rsidP="00C24D18">
            <w:pPr>
              <w:jc w:val="right"/>
            </w:pPr>
          </w:p>
        </w:tc>
        <w:tc>
          <w:tcPr>
            <w:tcW w:w="747" w:type="pct"/>
            <w:tcBorders>
              <w:top w:val="single" w:sz="4" w:space="0" w:color="auto"/>
              <w:left w:val="single" w:sz="4" w:space="0" w:color="auto"/>
              <w:bottom w:val="single" w:sz="4" w:space="0" w:color="auto"/>
              <w:right w:val="single" w:sz="4" w:space="0" w:color="auto"/>
            </w:tcBorders>
            <w:vAlign w:val="center"/>
          </w:tcPr>
          <w:p w14:paraId="53B08F1A" w14:textId="6086F250" w:rsidR="00C24D18" w:rsidRPr="00C24D18" w:rsidRDefault="00C24D18" w:rsidP="00C24D18">
            <w:pPr>
              <w:jc w:val="right"/>
              <w:rPr>
                <w:rFonts w:ascii="宋体" w:hAnsi="宋体"/>
              </w:rPr>
            </w:pPr>
            <w:r w:rsidRPr="00C24D18">
              <w:rPr>
                <w:rFonts w:ascii="宋体" w:hAnsi="宋体"/>
              </w:rPr>
              <w:t>3,262,649.13</w:t>
            </w:r>
          </w:p>
        </w:tc>
        <w:tc>
          <w:tcPr>
            <w:tcW w:w="564" w:type="pct"/>
            <w:tcBorders>
              <w:top w:val="single" w:sz="4" w:space="0" w:color="auto"/>
              <w:left w:val="single" w:sz="4" w:space="0" w:color="auto"/>
              <w:bottom w:val="single" w:sz="4" w:space="0" w:color="auto"/>
              <w:right w:val="single" w:sz="4" w:space="0" w:color="auto"/>
            </w:tcBorders>
            <w:vAlign w:val="center"/>
          </w:tcPr>
          <w:p w14:paraId="376EAA91" w14:textId="77777777" w:rsidR="00C24D18" w:rsidRPr="00C24D18" w:rsidRDefault="00C24D18" w:rsidP="00C24D18">
            <w:pPr>
              <w:jc w:val="right"/>
              <w:rPr>
                <w:rFonts w:ascii="宋体" w:hAnsi="宋体"/>
              </w:rPr>
            </w:pPr>
          </w:p>
        </w:tc>
        <w:tc>
          <w:tcPr>
            <w:tcW w:w="564" w:type="pct"/>
            <w:tcBorders>
              <w:top w:val="single" w:sz="4" w:space="0" w:color="auto"/>
              <w:left w:val="single" w:sz="4" w:space="0" w:color="auto"/>
              <w:bottom w:val="single" w:sz="4" w:space="0" w:color="auto"/>
              <w:right w:val="single" w:sz="4" w:space="0" w:color="auto"/>
            </w:tcBorders>
            <w:vAlign w:val="center"/>
          </w:tcPr>
          <w:p w14:paraId="2B925983" w14:textId="6EF19D3F" w:rsidR="00C24D18" w:rsidRPr="00C24D18" w:rsidRDefault="00C24D18" w:rsidP="00C24D18">
            <w:pPr>
              <w:jc w:val="right"/>
              <w:rPr>
                <w:rFonts w:ascii="宋体" w:hAnsi="宋体"/>
              </w:rPr>
            </w:pPr>
            <w:r w:rsidRPr="00C24D18">
              <w:rPr>
                <w:rFonts w:ascii="宋体" w:hAnsi="宋体"/>
              </w:rPr>
              <w:t xml:space="preserve">31,876,896.09 </w:t>
            </w:r>
          </w:p>
        </w:tc>
        <w:tc>
          <w:tcPr>
            <w:tcW w:w="562" w:type="pct"/>
            <w:tcBorders>
              <w:top w:val="single" w:sz="4" w:space="0" w:color="auto"/>
              <w:left w:val="single" w:sz="4" w:space="0" w:color="auto"/>
              <w:bottom w:val="single" w:sz="4" w:space="0" w:color="auto"/>
              <w:right w:val="single" w:sz="4" w:space="0" w:color="auto"/>
            </w:tcBorders>
            <w:vAlign w:val="center"/>
          </w:tcPr>
          <w:p w14:paraId="2880D274" w14:textId="77777777" w:rsidR="00C24D18" w:rsidRDefault="00C24D18" w:rsidP="00C24D18">
            <w:pPr>
              <w:jc w:val="right"/>
              <w:rPr>
                <w:color w:val="000000" w:themeColor="text1"/>
              </w:rPr>
            </w:pPr>
            <w:r>
              <w:rPr>
                <w:rFonts w:hint="eastAsia"/>
                <w:color w:val="000000" w:themeColor="text1"/>
              </w:rPr>
              <w:t>/</w:t>
            </w:r>
          </w:p>
        </w:tc>
      </w:tr>
    </w:tbl>
    <w:p w14:paraId="0658944B" w14:textId="77777777" w:rsidR="007F1ED8" w:rsidRDefault="007F1ED8">
      <w:pPr>
        <w:rPr>
          <w:color w:val="000000" w:themeColor="text1"/>
        </w:rPr>
      </w:pPr>
    </w:p>
    <w:p w14:paraId="0F3DB33A" w14:textId="77777777" w:rsidR="007F1ED8" w:rsidRDefault="00FD7238">
      <w:pPr>
        <w:pStyle w:val="3"/>
        <w:numPr>
          <w:ilvl w:val="0"/>
          <w:numId w:val="93"/>
        </w:numPr>
        <w:ind w:left="0" w:firstLine="0"/>
        <w:rPr>
          <w:color w:val="000000" w:themeColor="text1"/>
        </w:rPr>
      </w:pPr>
      <w:bookmarkStart w:id="411" w:name="_Hlk153267407"/>
      <w:r>
        <w:rPr>
          <w:color w:val="000000" w:themeColor="text1"/>
        </w:rPr>
        <w:t>计入当期损益的政府补助</w:t>
      </w:r>
    </w:p>
    <w:sdt>
      <w:sdtPr>
        <w:rPr>
          <w:rStyle w:val="aff4"/>
          <w:rFonts w:ascii="宋体" w:hAnsi="宋体"/>
          <w:b w:val="0"/>
          <w:color w:val="000000" w:themeColor="text1"/>
          <w:szCs w:val="21"/>
        </w:rPr>
        <w:alias w:val="是否适用：计入当期损益的政府补助[双击切换]"/>
        <w:tag w:val="_GBC_01aefe636f4f4e8b8752cf8841e143f6"/>
        <w:id w:val="-1483536842"/>
        <w:placeholder>
          <w:docPart w:val="GBC22222222222222222222222222222"/>
        </w:placeholder>
      </w:sdtPr>
      <w:sdtEndPr>
        <w:rPr>
          <w:rStyle w:val="aff4"/>
        </w:rPr>
      </w:sdtEndPr>
      <w:sdtContent>
        <w:p w14:paraId="4D117177" w14:textId="2CE8A8E7" w:rsidR="007F1ED8" w:rsidRDefault="00FD7238">
          <w:pPr>
            <w:rPr>
              <w:rStyle w:val="aff4"/>
              <w:rFonts w:ascii="宋体" w:hAnsi="宋体"/>
              <w:b w:val="0"/>
              <w:color w:val="000000" w:themeColor="text1"/>
              <w:szCs w:val="21"/>
            </w:rPr>
          </w:pPr>
          <w:r>
            <w:rPr>
              <w:rStyle w:val="aff4"/>
              <w:rFonts w:ascii="宋体" w:hAnsi="宋体"/>
              <w:b w:val="0"/>
              <w:color w:val="000000" w:themeColor="text1"/>
              <w:szCs w:val="21"/>
            </w:rPr>
            <w:fldChar w:fldCharType="begin"/>
          </w:r>
          <w:r>
            <w:rPr>
              <w:rStyle w:val="aff4"/>
              <w:rFonts w:ascii="宋体" w:hAnsi="宋体"/>
              <w:b w:val="0"/>
              <w:color w:val="000000" w:themeColor="text1"/>
              <w:szCs w:val="21"/>
            </w:rPr>
            <w:instrText xml:space="preserve">MACROBUTTON  SnrToggleCheckbox √适用 </w:instrText>
          </w:r>
          <w:r>
            <w:rPr>
              <w:rStyle w:val="aff4"/>
              <w:rFonts w:ascii="宋体" w:hAnsi="宋体"/>
              <w:b w:val="0"/>
              <w:color w:val="000000" w:themeColor="text1"/>
              <w:szCs w:val="21"/>
            </w:rPr>
            <w:fldChar w:fldCharType="end"/>
          </w:r>
          <w:r>
            <w:rPr>
              <w:rStyle w:val="aff4"/>
              <w:rFonts w:ascii="宋体" w:hAnsi="宋体"/>
              <w:b w:val="0"/>
              <w:color w:val="000000" w:themeColor="text1"/>
              <w:szCs w:val="21"/>
            </w:rPr>
            <w:fldChar w:fldCharType="begin"/>
          </w:r>
          <w:r>
            <w:rPr>
              <w:rStyle w:val="aff4"/>
              <w:rFonts w:ascii="宋体" w:hAnsi="宋体"/>
              <w:b w:val="0"/>
              <w:color w:val="000000" w:themeColor="text1"/>
              <w:szCs w:val="21"/>
            </w:rPr>
            <w:instrText xml:space="preserve"> MACROBUTTON  SnrToggleCheckbox □不适用 </w:instrText>
          </w:r>
          <w:r>
            <w:rPr>
              <w:rStyle w:val="aff4"/>
              <w:rFonts w:ascii="宋体" w:hAnsi="宋体"/>
              <w:b w:val="0"/>
              <w:color w:val="000000" w:themeColor="text1"/>
              <w:szCs w:val="21"/>
            </w:rPr>
            <w:fldChar w:fldCharType="end"/>
          </w:r>
        </w:p>
      </w:sdtContent>
    </w:sdt>
    <w:p w14:paraId="313AC151" w14:textId="77777777" w:rsidR="007F1ED8" w:rsidRDefault="00FD7238">
      <w:pPr>
        <w:jc w:val="right"/>
        <w:rPr>
          <w:color w:val="000000" w:themeColor="text1"/>
        </w:rPr>
      </w:pPr>
      <w:r>
        <w:rPr>
          <w:rFonts w:hint="eastAsia"/>
          <w:color w:val="000000" w:themeColor="text1"/>
        </w:rPr>
        <w:t xml:space="preserve"> </w:t>
      </w:r>
      <w:r>
        <w:rPr>
          <w:rFonts w:hint="eastAsia"/>
          <w:color w:val="000000" w:themeColor="text1"/>
        </w:rPr>
        <w:t>单位：</w:t>
      </w:r>
      <w:sdt>
        <w:sdtPr>
          <w:rPr>
            <w:rFonts w:hint="eastAsia"/>
            <w:color w:val="000000" w:themeColor="text1"/>
          </w:rPr>
          <w:alias w:val="单位：财务附注：计入当期损益的政府补助"/>
          <w:tag w:val="_GBC_87984e2b7f344109836efe6282c2894b"/>
          <w:id w:val="-18591947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计入当期损益的政府补助"/>
          <w:tag w:val="_GBC_105736a35c964ea1b5378bede4faea2f"/>
          <w:id w:val="32655853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799"/>
        <w:gridCol w:w="3012"/>
        <w:gridCol w:w="3012"/>
      </w:tblGrid>
      <w:tr w:rsidR="007F1ED8" w14:paraId="7E2DFB38" w14:textId="77777777" w:rsidTr="00FD7238">
        <w:trPr>
          <w:trHeight w:val="556"/>
          <w:jc w:val="center"/>
        </w:trPr>
        <w:sdt>
          <w:sdtPr>
            <w:tag w:val="_PLD_4e0950c6d44c4f6c93412dd988ce84f3"/>
            <w:id w:val="-1248731186"/>
          </w:sdtPr>
          <w:sdtEndPr/>
          <w:sdtContent>
            <w:tc>
              <w:tcPr>
                <w:tcW w:w="1586" w:type="pct"/>
                <w:tcBorders>
                  <w:top w:val="single" w:sz="4" w:space="0" w:color="auto"/>
                  <w:left w:val="single" w:sz="4" w:space="0" w:color="auto"/>
                  <w:bottom w:val="single" w:sz="4" w:space="0" w:color="auto"/>
                  <w:right w:val="single" w:sz="4" w:space="0" w:color="auto"/>
                </w:tcBorders>
                <w:vAlign w:val="center"/>
              </w:tcPr>
              <w:p w14:paraId="36170729" w14:textId="77777777" w:rsidR="007F1ED8" w:rsidRDefault="00FD7238">
                <w:pPr>
                  <w:jc w:val="center"/>
                  <w:rPr>
                    <w:color w:val="000000" w:themeColor="text1"/>
                  </w:rPr>
                </w:pPr>
                <w:r>
                  <w:rPr>
                    <w:rFonts w:hint="eastAsia"/>
                    <w:color w:val="000000" w:themeColor="text1"/>
                  </w:rPr>
                  <w:t>类型</w:t>
                </w:r>
              </w:p>
            </w:tc>
          </w:sdtContent>
        </w:sdt>
        <w:sdt>
          <w:sdtPr>
            <w:tag w:val="_PLD_b137547e48b242d2a32ab92cdeb61433"/>
            <w:id w:val="970403487"/>
          </w:sdtPr>
          <w:sdtEndPr/>
          <w:sdtContent>
            <w:tc>
              <w:tcPr>
                <w:tcW w:w="1707" w:type="pct"/>
                <w:tcBorders>
                  <w:top w:val="single" w:sz="4" w:space="0" w:color="auto"/>
                  <w:left w:val="single" w:sz="4" w:space="0" w:color="auto"/>
                  <w:bottom w:val="single" w:sz="4" w:space="0" w:color="auto"/>
                  <w:right w:val="single" w:sz="4" w:space="0" w:color="auto"/>
                </w:tcBorders>
                <w:vAlign w:val="center"/>
              </w:tcPr>
              <w:p w14:paraId="2C7A755B" w14:textId="77777777" w:rsidR="007F1ED8" w:rsidRDefault="00FD7238">
                <w:pPr>
                  <w:jc w:val="center"/>
                  <w:rPr>
                    <w:color w:val="000000" w:themeColor="text1"/>
                  </w:rPr>
                </w:pPr>
                <w:r>
                  <w:rPr>
                    <w:color w:val="000000" w:themeColor="text1"/>
                  </w:rPr>
                  <w:t>本期发生额</w:t>
                </w:r>
              </w:p>
            </w:tc>
          </w:sdtContent>
        </w:sdt>
        <w:sdt>
          <w:sdtPr>
            <w:tag w:val="_PLD_b1f0e1514b364efda3d03053bbe4e90c"/>
            <w:id w:val="-400300724"/>
          </w:sdtPr>
          <w:sdtEndPr/>
          <w:sdtContent>
            <w:tc>
              <w:tcPr>
                <w:tcW w:w="1707" w:type="pct"/>
                <w:tcBorders>
                  <w:top w:val="single" w:sz="4" w:space="0" w:color="auto"/>
                  <w:left w:val="single" w:sz="4" w:space="0" w:color="auto"/>
                  <w:bottom w:val="single" w:sz="4" w:space="0" w:color="auto"/>
                  <w:right w:val="single" w:sz="4" w:space="0" w:color="auto"/>
                </w:tcBorders>
                <w:vAlign w:val="center"/>
              </w:tcPr>
              <w:p w14:paraId="70F4E625" w14:textId="77777777" w:rsidR="007F1ED8" w:rsidRDefault="00FD7238">
                <w:pPr>
                  <w:jc w:val="center"/>
                  <w:rPr>
                    <w:color w:val="000000" w:themeColor="text1"/>
                  </w:rPr>
                </w:pPr>
                <w:r>
                  <w:rPr>
                    <w:color w:val="000000" w:themeColor="text1"/>
                  </w:rPr>
                  <w:t>上期发生额</w:t>
                </w:r>
              </w:p>
            </w:tc>
          </w:sdtContent>
        </w:sdt>
      </w:tr>
      <w:tr w:rsidR="00300364" w14:paraId="1DE5CBB0" w14:textId="77777777" w:rsidTr="00300364">
        <w:trPr>
          <w:jc w:val="center"/>
        </w:trPr>
        <w:sdt>
          <w:sdtPr>
            <w:rPr>
              <w:color w:val="000000" w:themeColor="text1"/>
            </w:rPr>
            <w:alias w:val="计入当期损益的政府补助项目名称"/>
            <w:tag w:val="_GBC_a983426201404cbea85ab6577f8d9056"/>
            <w:id w:val="163136441"/>
            <w:comboBox>
              <w:listItem w:displayText="与资产相关" w:value="与资产相关"/>
              <w:listItem w:displayText="与收益相关" w:value="与收益相关"/>
              <w:listItem w:displayText="其他" w:value="其他"/>
            </w:comboBox>
          </w:sdtPr>
          <w:sdtEndPr/>
          <w:sdtContent>
            <w:tc>
              <w:tcPr>
                <w:tcW w:w="1586" w:type="pct"/>
                <w:tcBorders>
                  <w:top w:val="single" w:sz="4" w:space="0" w:color="auto"/>
                  <w:left w:val="single" w:sz="4" w:space="0" w:color="auto"/>
                  <w:bottom w:val="single" w:sz="4" w:space="0" w:color="auto"/>
                  <w:right w:val="single" w:sz="4" w:space="0" w:color="auto"/>
                </w:tcBorders>
                <w:vAlign w:val="center"/>
              </w:tcPr>
              <w:p w14:paraId="450B9532" w14:textId="4DDB0085" w:rsidR="00300364" w:rsidRDefault="00300364" w:rsidP="00300364">
                <w:pPr>
                  <w:rPr>
                    <w:color w:val="000000" w:themeColor="text1"/>
                  </w:rPr>
                </w:pPr>
                <w:r>
                  <w:rPr>
                    <w:color w:val="000000" w:themeColor="text1"/>
                  </w:rPr>
                  <w:t>与资产相关</w:t>
                </w:r>
              </w:p>
            </w:tc>
          </w:sdtContent>
        </w:sdt>
        <w:tc>
          <w:tcPr>
            <w:tcW w:w="1707" w:type="pct"/>
            <w:tcBorders>
              <w:top w:val="single" w:sz="4" w:space="0" w:color="auto"/>
              <w:left w:val="single" w:sz="4" w:space="0" w:color="auto"/>
              <w:bottom w:val="single" w:sz="4" w:space="0" w:color="auto"/>
              <w:right w:val="single" w:sz="4" w:space="0" w:color="auto"/>
            </w:tcBorders>
            <w:vAlign w:val="center"/>
          </w:tcPr>
          <w:p w14:paraId="686770C2" w14:textId="01BED969" w:rsidR="00300364" w:rsidRPr="00300364" w:rsidRDefault="00300364" w:rsidP="00300364">
            <w:pPr>
              <w:jc w:val="right"/>
              <w:rPr>
                <w:rFonts w:ascii="宋体" w:hAnsi="宋体"/>
              </w:rPr>
            </w:pPr>
            <w:r w:rsidRPr="00300364">
              <w:rPr>
                <w:rFonts w:ascii="宋体" w:hAnsi="宋体"/>
              </w:rPr>
              <w:t>3,262,649.13</w:t>
            </w:r>
          </w:p>
        </w:tc>
        <w:tc>
          <w:tcPr>
            <w:tcW w:w="1707" w:type="pct"/>
            <w:tcBorders>
              <w:top w:val="single" w:sz="4" w:space="0" w:color="auto"/>
              <w:left w:val="single" w:sz="4" w:space="0" w:color="auto"/>
              <w:bottom w:val="single" w:sz="4" w:space="0" w:color="auto"/>
              <w:right w:val="single" w:sz="4" w:space="0" w:color="auto"/>
            </w:tcBorders>
          </w:tcPr>
          <w:p w14:paraId="635DBB42" w14:textId="35778D86" w:rsidR="00300364" w:rsidRPr="009759B1" w:rsidRDefault="00300364" w:rsidP="00300364">
            <w:pPr>
              <w:jc w:val="right"/>
              <w:rPr>
                <w:rFonts w:ascii="宋体" w:hAnsi="宋体"/>
              </w:rPr>
            </w:pPr>
            <w:r w:rsidRPr="009759B1">
              <w:rPr>
                <w:rFonts w:ascii="宋体" w:hAnsi="宋体"/>
              </w:rPr>
              <w:t>1,848,107.63</w:t>
            </w:r>
          </w:p>
        </w:tc>
      </w:tr>
      <w:tr w:rsidR="00300364" w14:paraId="36D9185B" w14:textId="77777777" w:rsidTr="00300364">
        <w:trPr>
          <w:jc w:val="center"/>
        </w:trPr>
        <w:tc>
          <w:tcPr>
            <w:tcW w:w="1586" w:type="pct"/>
            <w:tcBorders>
              <w:top w:val="single" w:sz="4" w:space="0" w:color="auto"/>
              <w:left w:val="single" w:sz="4" w:space="0" w:color="auto"/>
              <w:bottom w:val="single" w:sz="4" w:space="0" w:color="auto"/>
              <w:right w:val="single" w:sz="4" w:space="0" w:color="auto"/>
            </w:tcBorders>
            <w:vAlign w:val="center"/>
          </w:tcPr>
          <w:p w14:paraId="13C3EA52" w14:textId="7D0AAC6D" w:rsidR="00300364" w:rsidRDefault="00300364" w:rsidP="00300364">
            <w:pPr>
              <w:rPr>
                <w:color w:val="000000" w:themeColor="text1"/>
              </w:rPr>
            </w:pPr>
            <w:r>
              <w:rPr>
                <w:rFonts w:hint="eastAsia"/>
                <w:color w:val="000000" w:themeColor="text1"/>
              </w:rPr>
              <w:t>与收益相关</w:t>
            </w:r>
          </w:p>
        </w:tc>
        <w:tc>
          <w:tcPr>
            <w:tcW w:w="1707" w:type="pct"/>
            <w:tcBorders>
              <w:top w:val="single" w:sz="4" w:space="0" w:color="auto"/>
              <w:left w:val="single" w:sz="4" w:space="0" w:color="auto"/>
              <w:bottom w:val="single" w:sz="4" w:space="0" w:color="auto"/>
              <w:right w:val="single" w:sz="4" w:space="0" w:color="auto"/>
            </w:tcBorders>
            <w:vAlign w:val="center"/>
          </w:tcPr>
          <w:p w14:paraId="5E00F4EC" w14:textId="2E9D6E87" w:rsidR="00300364" w:rsidRPr="00300364" w:rsidRDefault="00300364" w:rsidP="00300364">
            <w:pPr>
              <w:jc w:val="right"/>
              <w:rPr>
                <w:rFonts w:ascii="宋体" w:hAnsi="宋体"/>
              </w:rPr>
            </w:pPr>
            <w:r w:rsidRPr="00300364">
              <w:rPr>
                <w:rFonts w:ascii="宋体" w:hAnsi="宋体"/>
              </w:rPr>
              <w:t>59,084,810.92</w:t>
            </w:r>
          </w:p>
        </w:tc>
        <w:tc>
          <w:tcPr>
            <w:tcW w:w="1707" w:type="pct"/>
            <w:tcBorders>
              <w:top w:val="single" w:sz="4" w:space="0" w:color="auto"/>
              <w:left w:val="single" w:sz="4" w:space="0" w:color="auto"/>
              <w:bottom w:val="single" w:sz="4" w:space="0" w:color="auto"/>
              <w:right w:val="single" w:sz="4" w:space="0" w:color="auto"/>
            </w:tcBorders>
            <w:vAlign w:val="center"/>
          </w:tcPr>
          <w:p w14:paraId="65C0F738" w14:textId="467D2E69" w:rsidR="00300364" w:rsidRPr="009759B1" w:rsidRDefault="00300364" w:rsidP="00300364">
            <w:pPr>
              <w:jc w:val="right"/>
              <w:rPr>
                <w:rFonts w:ascii="宋体" w:hAnsi="宋体"/>
              </w:rPr>
            </w:pPr>
            <w:r w:rsidRPr="009759B1">
              <w:rPr>
                <w:rFonts w:ascii="宋体" w:hAnsi="宋体" w:hint="eastAsia"/>
              </w:rPr>
              <w:t>50,331,640.97</w:t>
            </w:r>
          </w:p>
        </w:tc>
      </w:tr>
      <w:tr w:rsidR="00300364" w14:paraId="1E77A093" w14:textId="77777777" w:rsidTr="00300364">
        <w:trPr>
          <w:jc w:val="center"/>
        </w:trPr>
        <w:tc>
          <w:tcPr>
            <w:tcW w:w="1586" w:type="pct"/>
            <w:tcBorders>
              <w:top w:val="single" w:sz="4" w:space="0" w:color="auto"/>
              <w:left w:val="single" w:sz="4" w:space="0" w:color="auto"/>
              <w:bottom w:val="single" w:sz="4" w:space="0" w:color="auto"/>
              <w:right w:val="single" w:sz="4" w:space="0" w:color="auto"/>
            </w:tcBorders>
            <w:vAlign w:val="center"/>
          </w:tcPr>
          <w:p w14:paraId="41881BF2" w14:textId="77777777" w:rsidR="00300364" w:rsidRDefault="00300364" w:rsidP="00300364">
            <w:pPr>
              <w:jc w:val="center"/>
              <w:rPr>
                <w:color w:val="000000" w:themeColor="text1"/>
              </w:rPr>
            </w:pPr>
            <w:r>
              <w:rPr>
                <w:rFonts w:hint="eastAsia"/>
                <w:color w:val="000000" w:themeColor="text1"/>
              </w:rPr>
              <w:t>合计</w:t>
            </w:r>
          </w:p>
        </w:tc>
        <w:tc>
          <w:tcPr>
            <w:tcW w:w="1707" w:type="pct"/>
            <w:tcBorders>
              <w:top w:val="single" w:sz="4" w:space="0" w:color="auto"/>
              <w:left w:val="single" w:sz="4" w:space="0" w:color="auto"/>
              <w:bottom w:val="single" w:sz="4" w:space="0" w:color="auto"/>
              <w:right w:val="single" w:sz="4" w:space="0" w:color="auto"/>
            </w:tcBorders>
            <w:vAlign w:val="center"/>
          </w:tcPr>
          <w:p w14:paraId="1DA4F84B" w14:textId="55E6FD21" w:rsidR="00300364" w:rsidRPr="00300364" w:rsidRDefault="00300364" w:rsidP="00300364">
            <w:pPr>
              <w:jc w:val="right"/>
              <w:rPr>
                <w:rFonts w:ascii="宋体" w:hAnsi="宋体"/>
              </w:rPr>
            </w:pPr>
            <w:r w:rsidRPr="00300364">
              <w:rPr>
                <w:rFonts w:ascii="宋体" w:hAnsi="宋体"/>
              </w:rPr>
              <w:t>62,347,460.05</w:t>
            </w:r>
          </w:p>
        </w:tc>
        <w:tc>
          <w:tcPr>
            <w:tcW w:w="1707" w:type="pct"/>
            <w:tcBorders>
              <w:top w:val="single" w:sz="4" w:space="0" w:color="auto"/>
              <w:left w:val="single" w:sz="4" w:space="0" w:color="auto"/>
              <w:bottom w:val="single" w:sz="4" w:space="0" w:color="auto"/>
              <w:right w:val="single" w:sz="4" w:space="0" w:color="auto"/>
            </w:tcBorders>
            <w:vAlign w:val="center"/>
          </w:tcPr>
          <w:p w14:paraId="5CD625DE" w14:textId="4B6A5F17" w:rsidR="00300364" w:rsidRPr="009759B1" w:rsidRDefault="00300364" w:rsidP="00300364">
            <w:pPr>
              <w:jc w:val="right"/>
              <w:rPr>
                <w:rFonts w:ascii="宋体" w:hAnsi="宋体"/>
              </w:rPr>
            </w:pPr>
            <w:r w:rsidRPr="009759B1">
              <w:rPr>
                <w:rFonts w:ascii="宋体" w:hAnsi="宋体" w:hint="eastAsia"/>
              </w:rPr>
              <w:t>52,179,748.60</w:t>
            </w:r>
          </w:p>
        </w:tc>
      </w:tr>
    </w:tbl>
    <w:p w14:paraId="6E57E298" w14:textId="77777777" w:rsidR="007F1ED8" w:rsidRDefault="007F1ED8">
      <w:pPr>
        <w:rPr>
          <w:color w:val="000000" w:themeColor="text1"/>
        </w:rPr>
      </w:pPr>
    </w:p>
    <w:p w14:paraId="3C9CCE17" w14:textId="77777777" w:rsidR="007F1ED8" w:rsidRDefault="00FD7238">
      <w:pPr>
        <w:rPr>
          <w:color w:val="000000" w:themeColor="text1"/>
        </w:rPr>
      </w:pPr>
      <w:bookmarkStart w:id="412" w:name="_Hlk153267868"/>
      <w:bookmarkEnd w:id="411"/>
      <w:r>
        <w:rPr>
          <w:rFonts w:hint="eastAsia"/>
          <w:color w:val="000000" w:themeColor="text1"/>
        </w:rPr>
        <w:t>其他说明：</w:t>
      </w:r>
    </w:p>
    <w:p w14:paraId="669B1F58" w14:textId="2D8DF5F7" w:rsidR="007F1ED8" w:rsidRDefault="002302AE">
      <w:pPr>
        <w:rPr>
          <w:color w:val="000000" w:themeColor="text1"/>
        </w:rPr>
      </w:pPr>
      <w:sdt>
        <w:sdtPr>
          <w:rPr>
            <w:color w:val="000000" w:themeColor="text1"/>
          </w:rPr>
          <w:alias w:val="政府补助说明"/>
          <w:tag w:val="_GBC_2db67f97ef974f8db75ebfb04517ea6f"/>
          <w:id w:val="1824623860"/>
          <w:placeholder>
            <w:docPart w:val="GBC22222222222222222222222222222"/>
          </w:placeholder>
        </w:sdtPr>
        <w:sdtEndPr/>
        <w:sdtContent>
          <w:r w:rsidR="00FD7238">
            <w:rPr>
              <w:rFonts w:hint="eastAsia"/>
              <w:color w:val="000000" w:themeColor="text1"/>
            </w:rPr>
            <w:t>无</w:t>
          </w:r>
        </w:sdtContent>
      </w:sdt>
    </w:p>
    <w:p w14:paraId="680E6EC0" w14:textId="77777777" w:rsidR="007F1ED8" w:rsidRDefault="007F1ED8">
      <w:pPr>
        <w:rPr>
          <w:color w:val="000000" w:themeColor="text1"/>
        </w:rPr>
      </w:pPr>
    </w:p>
    <w:p w14:paraId="0CBB984A" w14:textId="77777777" w:rsidR="007F1ED8" w:rsidRDefault="00FD7238">
      <w:pPr>
        <w:pStyle w:val="2"/>
        <w:numPr>
          <w:ilvl w:val="0"/>
          <w:numId w:val="25"/>
        </w:numPr>
        <w:ind w:left="420" w:hanging="420"/>
        <w:rPr>
          <w:rFonts w:ascii="宋体" w:hAnsi="宋体"/>
          <w:color w:val="000000" w:themeColor="text1"/>
        </w:rPr>
      </w:pPr>
      <w:bookmarkStart w:id="413" w:name="_Hlk167976349"/>
      <w:bookmarkEnd w:id="410"/>
      <w:bookmarkEnd w:id="412"/>
      <w:r>
        <w:rPr>
          <w:rFonts w:ascii="宋体" w:hAnsi="宋体" w:hint="eastAsia"/>
          <w:color w:val="000000" w:themeColor="text1"/>
        </w:rPr>
        <w:t>与金融工具相关的风险</w:t>
      </w:r>
    </w:p>
    <w:p w14:paraId="13CE0EE0" w14:textId="77777777" w:rsidR="007F1ED8" w:rsidRDefault="00FD7238">
      <w:pPr>
        <w:pStyle w:val="3"/>
        <w:numPr>
          <w:ilvl w:val="0"/>
          <w:numId w:val="96"/>
        </w:numPr>
        <w:ind w:left="425" w:hanging="425"/>
        <w:rPr>
          <w:color w:val="000000" w:themeColor="text1"/>
        </w:rPr>
      </w:pPr>
      <w:r>
        <w:rPr>
          <w:rFonts w:hint="eastAsia"/>
          <w:color w:val="000000" w:themeColor="text1"/>
        </w:rPr>
        <w:t>金融工具的风险</w:t>
      </w:r>
    </w:p>
    <w:sdt>
      <w:sdtPr>
        <w:rPr>
          <w:color w:val="000000" w:themeColor="text1"/>
        </w:rPr>
        <w:alias w:val="是否适用：与金融工具相关的风险[双击切换]"/>
        <w:tag w:val="_GBC_e1cf17d3b39745d798050adfebdd2723"/>
        <w:id w:val="-1161147588"/>
        <w:placeholder>
          <w:docPart w:val="GBC22222222222222222222222222222"/>
        </w:placeholder>
      </w:sdtPr>
      <w:sdtEndPr/>
      <w:sdtContent>
        <w:p w14:paraId="631D5F7F" w14:textId="101FBFA7"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与金融工具相关的风险"/>
        <w:tag w:val="_GBC_a654575471934b06b0c3b91a6a980434"/>
        <w:id w:val="-2064624070"/>
        <w:placeholder>
          <w:docPart w:val="GBC22222222222222222222222222222"/>
        </w:placeholder>
      </w:sdtPr>
      <w:sdtEndPr>
        <w:rPr>
          <w:b/>
        </w:rPr>
      </w:sdtEndPr>
      <w:sdtContent>
        <w:p w14:paraId="0DB820D8" w14:textId="04C7F19A" w:rsidR="00270193" w:rsidRPr="009759B1" w:rsidRDefault="00FD7238" w:rsidP="00FD7238">
          <w:pPr>
            <w:widowControl w:val="0"/>
            <w:tabs>
              <w:tab w:val="left" w:pos="993"/>
            </w:tabs>
            <w:spacing w:beforeLines="50" w:before="120" w:line="360" w:lineRule="exact"/>
            <w:ind w:firstLineChars="200" w:firstLine="420"/>
            <w:jc w:val="both"/>
            <w:rPr>
              <w:rFonts w:ascii="宋体" w:hAnsi="宋体"/>
            </w:rPr>
          </w:pPr>
          <w:r w:rsidRPr="009759B1">
            <w:rPr>
              <w:rFonts w:ascii="宋体" w:hAnsi="宋体" w:hint="eastAsia"/>
            </w:rPr>
            <w:t>本公司的主要金融工具包括借款、应收款项、应付款项、交易性金融资产、交易性金融负债等，各项金融工具的详细情况说明见本附注七。与这些金融工具有关的风险，以及本公司为降低这些风险所采取的风险管理政策如下所述。本公司管理层对这些风险敞口进行管理和监控以确保将上述风险控制在限定的范围之内。</w:t>
          </w:r>
        </w:p>
        <w:p w14:paraId="6BD0ADE5" w14:textId="77777777" w:rsidR="00270193" w:rsidRPr="009759B1" w:rsidRDefault="00FD7238" w:rsidP="00FD7238">
          <w:pPr>
            <w:widowControl w:val="0"/>
            <w:tabs>
              <w:tab w:val="left" w:pos="993"/>
            </w:tabs>
            <w:spacing w:beforeLines="50" w:before="120" w:line="360" w:lineRule="exact"/>
            <w:ind w:firstLineChars="200" w:firstLine="420"/>
            <w:jc w:val="both"/>
            <w:rPr>
              <w:rFonts w:ascii="宋体" w:hAnsi="宋体"/>
            </w:rPr>
          </w:pPr>
          <w:r w:rsidRPr="009759B1">
            <w:rPr>
              <w:rFonts w:ascii="宋体" w:hAnsi="宋体" w:hint="eastAsia"/>
            </w:rPr>
            <w:t>（一）各类风险管理目标和政策</w:t>
          </w:r>
        </w:p>
        <w:p w14:paraId="3FAC2992" w14:textId="77777777" w:rsidR="00270193" w:rsidRPr="009759B1" w:rsidRDefault="00FD7238" w:rsidP="00FD7238">
          <w:pPr>
            <w:widowControl w:val="0"/>
            <w:tabs>
              <w:tab w:val="left" w:pos="993"/>
            </w:tabs>
            <w:spacing w:beforeLines="50" w:before="120" w:line="360" w:lineRule="exact"/>
            <w:ind w:firstLineChars="200" w:firstLine="420"/>
            <w:jc w:val="both"/>
            <w:rPr>
              <w:rFonts w:ascii="宋体" w:hAnsi="宋体"/>
            </w:rPr>
          </w:pPr>
          <w:r w:rsidRPr="009759B1">
            <w:rPr>
              <w:rFonts w:ascii="宋体" w:hAnsi="宋体" w:hint="eastAsia"/>
            </w:rPr>
            <w:t>本公司从事风险管理的目标是在风险和收益之间取得适当的平衡，将风险对本公司经营业绩的负面影响降低到最低水平，使股东及其他权益投资者的利益最大化。基于该风险管理目标，本公司风险管理的基本策略是确定和分析本公司所面临的各种风险，建立适当的风险承受底线并进行风险管理，并及时可靠地对各种风险进行监督，将风险控制在限定的范围之内。</w:t>
          </w:r>
        </w:p>
        <w:p w14:paraId="4AC397C9" w14:textId="77777777" w:rsidR="00270193" w:rsidRPr="009759B1" w:rsidRDefault="00FD7238" w:rsidP="00FD7238">
          <w:pPr>
            <w:widowControl w:val="0"/>
            <w:tabs>
              <w:tab w:val="left" w:pos="993"/>
            </w:tabs>
            <w:spacing w:beforeLines="50" w:before="120" w:line="360" w:lineRule="exact"/>
            <w:ind w:firstLineChars="200" w:firstLine="420"/>
            <w:jc w:val="both"/>
            <w:rPr>
              <w:rFonts w:ascii="宋体" w:hAnsi="宋体"/>
            </w:rPr>
          </w:pPr>
          <w:r w:rsidRPr="009759B1">
            <w:rPr>
              <w:rFonts w:ascii="宋体" w:hAnsi="宋体" w:hint="eastAsia"/>
            </w:rPr>
            <w:t>1.市场风险</w:t>
          </w:r>
        </w:p>
        <w:p w14:paraId="4CA2DA60" w14:textId="77777777" w:rsidR="00270193" w:rsidRPr="009759B1" w:rsidRDefault="00FD7238" w:rsidP="00FD7238">
          <w:pPr>
            <w:widowControl w:val="0"/>
            <w:tabs>
              <w:tab w:val="left" w:pos="993"/>
            </w:tabs>
            <w:spacing w:beforeLines="50" w:before="120" w:line="360" w:lineRule="exact"/>
            <w:ind w:firstLineChars="200" w:firstLine="420"/>
            <w:jc w:val="both"/>
            <w:rPr>
              <w:rFonts w:ascii="宋体" w:hAnsi="宋体"/>
            </w:rPr>
          </w:pPr>
          <w:r w:rsidRPr="009759B1">
            <w:rPr>
              <w:rFonts w:ascii="宋体" w:hAnsi="宋体" w:hint="eastAsia"/>
            </w:rPr>
            <w:t>（1）汇率风险</w:t>
          </w:r>
        </w:p>
        <w:p w14:paraId="1EA08558" w14:textId="6EE19698" w:rsidR="00270193" w:rsidRPr="009759B1" w:rsidRDefault="00FD7238" w:rsidP="00FD7238">
          <w:pPr>
            <w:widowControl w:val="0"/>
            <w:tabs>
              <w:tab w:val="left" w:pos="993"/>
            </w:tabs>
            <w:spacing w:beforeLines="50" w:before="120" w:line="360" w:lineRule="exact"/>
            <w:ind w:firstLineChars="200" w:firstLine="420"/>
            <w:jc w:val="both"/>
            <w:rPr>
              <w:rFonts w:ascii="宋体" w:hAnsi="宋体"/>
            </w:rPr>
          </w:pPr>
          <w:r w:rsidRPr="009759B1">
            <w:rPr>
              <w:rFonts w:ascii="宋体" w:hAnsi="宋体" w:hint="eastAsia"/>
            </w:rPr>
            <w:t>本公司承受汇率风险主要与美元、欧元有关，除本公司的几个下属子公司以美元进行采购和</w:t>
          </w:r>
          <w:r w:rsidRPr="009759B1">
            <w:rPr>
              <w:rFonts w:ascii="宋体" w:hAnsi="宋体" w:hint="eastAsia"/>
            </w:rPr>
            <w:lastRenderedPageBreak/>
            <w:t>销售外，本公司的其他主要业务活动以人民币计价结算。于202</w:t>
          </w:r>
          <w:r>
            <w:rPr>
              <w:rFonts w:ascii="宋体" w:hAnsi="宋体"/>
            </w:rPr>
            <w:t>5</w:t>
          </w:r>
          <w:r w:rsidRPr="009759B1">
            <w:rPr>
              <w:rFonts w:ascii="宋体" w:hAnsi="宋体" w:hint="eastAsia"/>
            </w:rPr>
            <w:t>年</w:t>
          </w:r>
          <w:r>
            <w:rPr>
              <w:rFonts w:ascii="宋体" w:hAnsi="宋体"/>
            </w:rPr>
            <w:t>6</w:t>
          </w:r>
          <w:r w:rsidRPr="009759B1">
            <w:rPr>
              <w:rFonts w:ascii="宋体" w:hAnsi="宋体" w:hint="eastAsia"/>
            </w:rPr>
            <w:t>月3</w:t>
          </w:r>
          <w:r>
            <w:rPr>
              <w:rFonts w:ascii="宋体" w:hAnsi="宋体"/>
            </w:rPr>
            <w:t>0</w:t>
          </w:r>
          <w:r w:rsidRPr="009759B1">
            <w:rPr>
              <w:rFonts w:ascii="宋体" w:hAnsi="宋体" w:hint="eastAsia"/>
            </w:rPr>
            <w:t>日，除本附注“七、8</w:t>
          </w:r>
          <w:r w:rsidRPr="009759B1">
            <w:rPr>
              <w:rFonts w:ascii="宋体" w:hAnsi="宋体"/>
            </w:rPr>
            <w:t>1</w:t>
          </w:r>
          <w:r w:rsidRPr="009759B1">
            <w:rPr>
              <w:rFonts w:ascii="宋体" w:hAnsi="宋体" w:hint="eastAsia"/>
            </w:rPr>
            <w:t>”所述的外币余额的资产、负债外，本公司的资产及负债均为人民币余额。该等外币余额的资产和负债产生的汇率风险可能对本公司的经营业绩产生影响。</w:t>
          </w:r>
        </w:p>
        <w:p w14:paraId="0F284D19" w14:textId="77777777" w:rsidR="00270193" w:rsidRPr="009759B1" w:rsidRDefault="00FD7238" w:rsidP="00FD7238">
          <w:pPr>
            <w:widowControl w:val="0"/>
            <w:tabs>
              <w:tab w:val="left" w:pos="993"/>
            </w:tabs>
            <w:spacing w:beforeLines="50" w:before="120" w:line="360" w:lineRule="exact"/>
            <w:ind w:firstLineChars="200" w:firstLine="420"/>
            <w:jc w:val="both"/>
            <w:rPr>
              <w:rFonts w:ascii="宋体" w:hAnsi="宋体"/>
            </w:rPr>
          </w:pPr>
          <w:r w:rsidRPr="009759B1">
            <w:rPr>
              <w:rFonts w:ascii="宋体" w:hAnsi="宋体" w:hint="eastAsia"/>
            </w:rPr>
            <w:t>本公司密切关注汇率变动对本公司的影响。</w:t>
          </w:r>
        </w:p>
        <w:p w14:paraId="1822808A" w14:textId="77777777" w:rsidR="00270193" w:rsidRPr="009759B1" w:rsidRDefault="00FD7238" w:rsidP="00FD7238">
          <w:pPr>
            <w:widowControl w:val="0"/>
            <w:tabs>
              <w:tab w:val="left" w:pos="993"/>
            </w:tabs>
            <w:spacing w:beforeLines="50" w:before="120" w:line="360" w:lineRule="exact"/>
            <w:ind w:firstLineChars="200" w:firstLine="420"/>
            <w:jc w:val="both"/>
            <w:rPr>
              <w:rFonts w:ascii="宋体" w:hAnsi="宋体"/>
            </w:rPr>
          </w:pPr>
          <w:r w:rsidRPr="009759B1">
            <w:rPr>
              <w:rFonts w:ascii="宋体" w:hAnsi="宋体" w:hint="eastAsia"/>
            </w:rPr>
            <w:t>本公司重视对汇率风险管理政策和策略的研究，为规避偿还美元贷款及利息支出的汇率风险，本公司与银行已签订外汇期权合同。衍生金融工具公允价值变动已计入损益，本附注“七、7</w:t>
          </w:r>
          <w:r w:rsidRPr="009759B1">
            <w:rPr>
              <w:rFonts w:ascii="宋体" w:hAnsi="宋体"/>
            </w:rPr>
            <w:t>0</w:t>
          </w:r>
          <w:r w:rsidRPr="009759B1">
            <w:rPr>
              <w:rFonts w:ascii="宋体" w:hAnsi="宋体" w:hint="eastAsia"/>
            </w:rPr>
            <w:t>”相关内容。同时随着国际市场占有份额的不断提升，若发生人民币升值等本公司不可控制的风险时，本公司将通过调整销售政策降低由此带来的风险。</w:t>
          </w:r>
        </w:p>
        <w:p w14:paraId="7EA9FA68" w14:textId="77777777" w:rsidR="00270193" w:rsidRPr="009759B1" w:rsidRDefault="00FD7238" w:rsidP="00FD7238">
          <w:pPr>
            <w:widowControl w:val="0"/>
            <w:tabs>
              <w:tab w:val="left" w:pos="993"/>
            </w:tabs>
            <w:spacing w:beforeLines="50" w:before="120" w:line="360" w:lineRule="exact"/>
            <w:ind w:firstLineChars="200" w:firstLine="420"/>
            <w:jc w:val="both"/>
            <w:rPr>
              <w:rFonts w:ascii="宋体" w:hAnsi="宋体"/>
            </w:rPr>
          </w:pPr>
          <w:r w:rsidRPr="009759B1">
            <w:rPr>
              <w:rFonts w:ascii="宋体" w:hAnsi="宋体" w:hint="eastAsia"/>
            </w:rPr>
            <w:t>（2）利率风险</w:t>
          </w:r>
        </w:p>
        <w:p w14:paraId="59F86489" w14:textId="38B626A2" w:rsidR="00270193" w:rsidRPr="009759B1" w:rsidRDefault="00FD7238" w:rsidP="00FD7238">
          <w:pPr>
            <w:widowControl w:val="0"/>
            <w:tabs>
              <w:tab w:val="left" w:pos="993"/>
            </w:tabs>
            <w:spacing w:beforeLines="50" w:before="120" w:line="360" w:lineRule="exact"/>
            <w:ind w:firstLineChars="200" w:firstLine="420"/>
            <w:jc w:val="both"/>
            <w:rPr>
              <w:rFonts w:ascii="宋体" w:hAnsi="宋体"/>
            </w:rPr>
          </w:pPr>
          <w:r w:rsidRPr="009759B1">
            <w:rPr>
              <w:rFonts w:ascii="宋体" w:hAnsi="宋体" w:hint="eastAsia"/>
            </w:rPr>
            <w:t>本公司的利率风险产生于银行借款带息债务。浮动利率的金融负债使本公司面临现金流量利率风险，固定利率的金融负债使本公司面临公允价值利率风险。本公司根据当时的市场环境来决定固定利率及浮动利率合同的相对比例。于202</w:t>
          </w:r>
          <w:r>
            <w:rPr>
              <w:rFonts w:ascii="宋体" w:hAnsi="宋体"/>
            </w:rPr>
            <w:t>5</w:t>
          </w:r>
          <w:r w:rsidRPr="009759B1">
            <w:rPr>
              <w:rFonts w:ascii="宋体" w:hAnsi="宋体" w:hint="eastAsia"/>
            </w:rPr>
            <w:t>年</w:t>
          </w:r>
          <w:r>
            <w:rPr>
              <w:rFonts w:ascii="宋体" w:hAnsi="宋体"/>
            </w:rPr>
            <w:t>6</w:t>
          </w:r>
          <w:r w:rsidRPr="009759B1">
            <w:rPr>
              <w:rFonts w:ascii="宋体" w:hAnsi="宋体" w:hint="eastAsia"/>
            </w:rPr>
            <w:t>月</w:t>
          </w:r>
          <w:r>
            <w:rPr>
              <w:rFonts w:ascii="宋体" w:hAnsi="宋体" w:hint="eastAsia"/>
            </w:rPr>
            <w:t>3</w:t>
          </w:r>
          <w:r>
            <w:rPr>
              <w:rFonts w:ascii="宋体" w:hAnsi="宋体"/>
            </w:rPr>
            <w:t>0</w:t>
          </w:r>
          <w:r w:rsidRPr="009759B1">
            <w:rPr>
              <w:rFonts w:ascii="宋体" w:hAnsi="宋体" w:hint="eastAsia"/>
            </w:rPr>
            <w:t>日，本公司的带息债务主要为人民币计价的固定利率借款合同，</w:t>
          </w:r>
          <w:r w:rsidRPr="00300364">
            <w:rPr>
              <w:rFonts w:ascii="宋体" w:hAnsi="宋体" w:hint="eastAsia"/>
            </w:rPr>
            <w:t>金额为</w:t>
          </w:r>
          <w:r w:rsidR="00300364" w:rsidRPr="00300364">
            <w:rPr>
              <w:rFonts w:ascii="宋体" w:hAnsi="宋体"/>
            </w:rPr>
            <w:t>82,662.14</w:t>
          </w:r>
          <w:r w:rsidRPr="00300364">
            <w:rPr>
              <w:rFonts w:ascii="宋体" w:hAnsi="宋体" w:hint="eastAsia"/>
            </w:rPr>
            <w:t>万元。</w:t>
          </w:r>
        </w:p>
        <w:p w14:paraId="2935C63F" w14:textId="77777777" w:rsidR="00270193" w:rsidRPr="009759B1" w:rsidRDefault="00FD7238" w:rsidP="00FD7238">
          <w:pPr>
            <w:widowControl w:val="0"/>
            <w:tabs>
              <w:tab w:val="left" w:pos="993"/>
            </w:tabs>
            <w:spacing w:beforeLines="50" w:before="120" w:line="360" w:lineRule="exact"/>
            <w:ind w:firstLineChars="200" w:firstLine="420"/>
            <w:jc w:val="both"/>
            <w:rPr>
              <w:rFonts w:ascii="宋体" w:hAnsi="宋体"/>
            </w:rPr>
          </w:pPr>
          <w:r w:rsidRPr="009759B1">
            <w:rPr>
              <w:rFonts w:ascii="宋体" w:hAnsi="宋体" w:hint="eastAsia"/>
            </w:rPr>
            <w:t>本公司承受的公允价值利率风险主要来自固定利率银行借款，由于管理层认为本公司与公允价值利率风险相关的风险敞口较小，本公司目前未制定相关的风险对冲政策。</w:t>
          </w:r>
        </w:p>
        <w:p w14:paraId="0F0316A3" w14:textId="77777777" w:rsidR="00270193" w:rsidRPr="009759B1" w:rsidRDefault="00FD7238" w:rsidP="00FD7238">
          <w:pPr>
            <w:widowControl w:val="0"/>
            <w:tabs>
              <w:tab w:val="left" w:pos="993"/>
            </w:tabs>
            <w:spacing w:beforeLines="50" w:before="120" w:line="360" w:lineRule="exact"/>
            <w:ind w:firstLineChars="200" w:firstLine="420"/>
            <w:jc w:val="both"/>
            <w:rPr>
              <w:rFonts w:ascii="宋体" w:hAnsi="宋体"/>
            </w:rPr>
          </w:pPr>
          <w:r w:rsidRPr="009759B1">
            <w:rPr>
              <w:rFonts w:ascii="宋体" w:hAnsi="宋体" w:hint="eastAsia"/>
            </w:rPr>
            <w:t>（3）价格风险</w:t>
          </w:r>
        </w:p>
        <w:p w14:paraId="04882417" w14:textId="77777777" w:rsidR="00270193" w:rsidRPr="009759B1" w:rsidRDefault="00FD7238" w:rsidP="00FD7238">
          <w:pPr>
            <w:widowControl w:val="0"/>
            <w:tabs>
              <w:tab w:val="left" w:pos="993"/>
            </w:tabs>
            <w:spacing w:beforeLines="50" w:before="120" w:line="360" w:lineRule="exact"/>
            <w:ind w:firstLineChars="200" w:firstLine="420"/>
            <w:jc w:val="both"/>
            <w:rPr>
              <w:rFonts w:ascii="宋体" w:hAnsi="宋体"/>
            </w:rPr>
          </w:pPr>
          <w:r w:rsidRPr="009759B1">
            <w:rPr>
              <w:rFonts w:ascii="宋体" w:hAnsi="宋体" w:hint="eastAsia"/>
            </w:rPr>
            <w:t>公司董事会对理财产品投资额度、风险性质进行限定，规定在授权范围内只能购买安全性高、流动性好的理财产品。公司风控部门应定期或不定期地对理财产品的购买工作进行检查，监督财务部执行风险管理政策和风险管理工作程序，严格审核公司理财产品购买金额、风险性质合规情况。公司购买的理财产品主要投资于固定收益市场，为投资者提供类似于活期存款的流动性，产品每工作日开放申购和赎回，资金实时到账，属于现金管理产品，产品主要投向银行间债券市场，投资目标是运用尽可能保证资产安全性和流动性的策略，获取稳健收益。因此本公司管理层认为公司面临之价格风险已被缓解。</w:t>
          </w:r>
        </w:p>
        <w:p w14:paraId="75DD34A8" w14:textId="77777777" w:rsidR="00270193" w:rsidRPr="009759B1" w:rsidRDefault="00FD7238" w:rsidP="00FD7238">
          <w:pPr>
            <w:widowControl w:val="0"/>
            <w:tabs>
              <w:tab w:val="left" w:pos="993"/>
            </w:tabs>
            <w:spacing w:beforeLines="50" w:before="120" w:line="360" w:lineRule="exact"/>
            <w:ind w:firstLineChars="200" w:firstLine="420"/>
            <w:jc w:val="both"/>
            <w:rPr>
              <w:rFonts w:ascii="宋体" w:hAnsi="宋体"/>
            </w:rPr>
          </w:pPr>
          <w:r w:rsidRPr="009759B1">
            <w:rPr>
              <w:rFonts w:ascii="宋体" w:hAnsi="宋体" w:hint="eastAsia"/>
            </w:rPr>
            <w:t>2.信用风险</w:t>
          </w:r>
        </w:p>
        <w:p w14:paraId="423A1AF9" w14:textId="77777777" w:rsidR="00270193" w:rsidRPr="009759B1" w:rsidRDefault="00FD7238" w:rsidP="00FD7238">
          <w:pPr>
            <w:widowControl w:val="0"/>
            <w:tabs>
              <w:tab w:val="left" w:pos="993"/>
            </w:tabs>
            <w:spacing w:beforeLines="50" w:before="120" w:line="360" w:lineRule="exact"/>
            <w:ind w:firstLineChars="200" w:firstLine="420"/>
            <w:jc w:val="both"/>
            <w:rPr>
              <w:rFonts w:ascii="宋体" w:hAnsi="宋体"/>
            </w:rPr>
          </w:pPr>
          <w:r w:rsidRPr="009759B1">
            <w:rPr>
              <w:rFonts w:ascii="宋体" w:hAnsi="宋体" w:hint="eastAsia"/>
            </w:rPr>
            <w:t>信用风险，是指金融工具的一方未能履行义务从而导致另一方发生财务损失的风险。本公司的信用风险主要产生于货币资金、应收账款、应收票据及应收款项融资、其他应收款等，这些金融资产的信用风险源自交易对手违约，最大的风险敞口等于这些工具的账面金额。</w:t>
          </w:r>
        </w:p>
        <w:p w14:paraId="4A29ABBB" w14:textId="77777777" w:rsidR="00270193" w:rsidRPr="009759B1" w:rsidRDefault="00FD7238" w:rsidP="00FD7238">
          <w:pPr>
            <w:widowControl w:val="0"/>
            <w:tabs>
              <w:tab w:val="left" w:pos="993"/>
            </w:tabs>
            <w:spacing w:beforeLines="50" w:before="120" w:line="360" w:lineRule="exact"/>
            <w:ind w:firstLineChars="200" w:firstLine="420"/>
            <w:jc w:val="both"/>
            <w:rPr>
              <w:rFonts w:ascii="宋体" w:hAnsi="宋体"/>
            </w:rPr>
          </w:pPr>
          <w:r w:rsidRPr="009759B1">
            <w:rPr>
              <w:rFonts w:ascii="宋体" w:hAnsi="宋体" w:hint="eastAsia"/>
            </w:rPr>
            <w:t>本公司将其大部分银行存款存放于几家大型国有银行和一家非银行金融机构(支付宝)。由于这些金融机构拥有国家的大力支持，董事们认为该等资产不存在重大的信用风险。</w:t>
          </w:r>
        </w:p>
        <w:p w14:paraId="3BAE06A4" w14:textId="18609F4C" w:rsidR="00270193" w:rsidRPr="009759B1" w:rsidRDefault="00FD7238" w:rsidP="00FD7238">
          <w:pPr>
            <w:widowControl w:val="0"/>
            <w:tabs>
              <w:tab w:val="left" w:pos="993"/>
            </w:tabs>
            <w:spacing w:beforeLines="50" w:before="120" w:line="360" w:lineRule="exact"/>
            <w:ind w:firstLineChars="200" w:firstLine="420"/>
            <w:jc w:val="both"/>
            <w:rPr>
              <w:rFonts w:ascii="宋体" w:hAnsi="宋体"/>
            </w:rPr>
          </w:pPr>
          <w:r w:rsidRPr="009759B1">
            <w:rPr>
              <w:rFonts w:ascii="宋体" w:hAnsi="宋体" w:hint="eastAsia"/>
            </w:rPr>
            <w:t>本公司对主要进行客户信用等级的评定、信用额度的使用、货款结算等环节都进行了严格的内部控制，并提取足额的坏账准备，应收账款总体质量较高。截至202</w:t>
          </w:r>
          <w:r>
            <w:rPr>
              <w:rFonts w:ascii="宋体" w:hAnsi="宋体"/>
            </w:rPr>
            <w:t>5</w:t>
          </w:r>
          <w:r w:rsidRPr="009759B1">
            <w:rPr>
              <w:rFonts w:ascii="宋体" w:hAnsi="宋体" w:hint="eastAsia"/>
            </w:rPr>
            <w:t>年</w:t>
          </w:r>
          <w:r>
            <w:rPr>
              <w:rFonts w:ascii="宋体" w:hAnsi="宋体"/>
            </w:rPr>
            <w:t>6</w:t>
          </w:r>
          <w:r w:rsidRPr="009759B1">
            <w:rPr>
              <w:rFonts w:ascii="宋体" w:hAnsi="宋体" w:hint="eastAsia"/>
            </w:rPr>
            <w:t>月</w:t>
          </w:r>
          <w:r>
            <w:rPr>
              <w:rFonts w:ascii="宋体" w:hAnsi="宋体"/>
            </w:rPr>
            <w:t>30</w:t>
          </w:r>
          <w:r w:rsidRPr="009759B1">
            <w:rPr>
              <w:rFonts w:ascii="宋体" w:hAnsi="宋体" w:hint="eastAsia"/>
            </w:rPr>
            <w:t>日，应收账款1年以内的账龄占总金额的</w:t>
          </w:r>
          <w:r w:rsidR="00300364">
            <w:rPr>
              <w:rFonts w:ascii="宋体" w:hAnsi="宋体"/>
            </w:rPr>
            <w:t>94.7</w:t>
          </w:r>
          <w:r w:rsidR="00326EE3">
            <w:rPr>
              <w:rFonts w:ascii="宋体" w:hAnsi="宋体"/>
            </w:rPr>
            <w:t>8</w:t>
          </w:r>
          <w:r w:rsidRPr="00300364">
            <w:rPr>
              <w:rFonts w:ascii="宋体" w:hAnsi="宋体" w:hint="eastAsia"/>
            </w:rPr>
            <w:t>%，</w:t>
          </w:r>
          <w:r w:rsidRPr="009759B1">
            <w:rPr>
              <w:rFonts w:ascii="宋体" w:hAnsi="宋体" w:hint="eastAsia"/>
            </w:rPr>
            <w:t>本公司基于财务状况、历史经验、同类上市公司情况及其他因素来评估客户的信用质量，本公司确信足够的坏账准备已计提并反映在财务报表中。</w:t>
          </w:r>
        </w:p>
        <w:p w14:paraId="1E419606" w14:textId="0F01F236" w:rsidR="00270193" w:rsidRPr="009759B1" w:rsidRDefault="00FD7238" w:rsidP="00FD7238">
          <w:pPr>
            <w:widowControl w:val="0"/>
            <w:tabs>
              <w:tab w:val="left" w:pos="993"/>
            </w:tabs>
            <w:spacing w:beforeLines="50" w:before="120" w:line="360" w:lineRule="exact"/>
            <w:ind w:firstLineChars="200" w:firstLine="420"/>
            <w:jc w:val="both"/>
            <w:rPr>
              <w:rFonts w:ascii="宋体" w:hAnsi="宋体"/>
            </w:rPr>
          </w:pPr>
          <w:r w:rsidRPr="009759B1">
            <w:rPr>
              <w:rFonts w:ascii="宋体" w:hAnsi="宋体" w:hint="eastAsia"/>
            </w:rPr>
            <w:t>于20</w:t>
          </w:r>
          <w:r>
            <w:rPr>
              <w:rFonts w:ascii="宋体" w:hAnsi="宋体"/>
            </w:rPr>
            <w:t>25</w:t>
          </w:r>
          <w:r w:rsidRPr="009759B1">
            <w:rPr>
              <w:rFonts w:ascii="宋体" w:hAnsi="宋体" w:hint="eastAsia"/>
            </w:rPr>
            <w:t>年</w:t>
          </w:r>
          <w:r>
            <w:rPr>
              <w:rFonts w:ascii="宋体" w:hAnsi="宋体"/>
            </w:rPr>
            <w:t>6</w:t>
          </w:r>
          <w:r w:rsidRPr="009759B1">
            <w:rPr>
              <w:rFonts w:ascii="宋体" w:hAnsi="宋体" w:hint="eastAsia"/>
            </w:rPr>
            <w:t>月3</w:t>
          </w:r>
          <w:r>
            <w:rPr>
              <w:rFonts w:ascii="宋体" w:hAnsi="宋体"/>
            </w:rPr>
            <w:t>0</w:t>
          </w:r>
          <w:r w:rsidRPr="009759B1">
            <w:rPr>
              <w:rFonts w:ascii="宋体" w:hAnsi="宋体" w:hint="eastAsia"/>
            </w:rPr>
            <w:t>日，应收账款前五名债务人欠款金额合计人民币</w:t>
          </w:r>
          <w:r w:rsidR="00326EE3" w:rsidRPr="00326EE3">
            <w:rPr>
              <w:rFonts w:ascii="宋体" w:hAnsi="宋体"/>
            </w:rPr>
            <w:t>148,373.71</w:t>
          </w:r>
          <w:r w:rsidRPr="00326EE3">
            <w:rPr>
              <w:rFonts w:ascii="宋体" w:hAnsi="宋体" w:hint="eastAsia"/>
            </w:rPr>
            <w:t>万元</w:t>
          </w:r>
          <w:r w:rsidRPr="009759B1">
            <w:rPr>
              <w:rFonts w:ascii="宋体" w:hAnsi="宋体" w:hint="eastAsia"/>
            </w:rPr>
            <w:t>（202</w:t>
          </w:r>
          <w:r>
            <w:rPr>
              <w:rFonts w:ascii="宋体" w:hAnsi="宋体"/>
            </w:rPr>
            <w:t>4</w:t>
          </w:r>
          <w:r w:rsidRPr="009759B1">
            <w:rPr>
              <w:rFonts w:ascii="宋体" w:hAnsi="宋体" w:hint="eastAsia"/>
            </w:rPr>
            <w:lastRenderedPageBreak/>
            <w:t>年</w:t>
          </w:r>
          <w:r>
            <w:rPr>
              <w:rFonts w:ascii="宋体" w:hAnsi="宋体" w:hint="eastAsia"/>
            </w:rPr>
            <w:t>1</w:t>
          </w:r>
          <w:r>
            <w:rPr>
              <w:rFonts w:ascii="宋体" w:hAnsi="宋体"/>
            </w:rPr>
            <w:t>2</w:t>
          </w:r>
          <w:r>
            <w:rPr>
              <w:rFonts w:ascii="宋体" w:hAnsi="宋体" w:hint="eastAsia"/>
            </w:rPr>
            <w:t>月3</w:t>
          </w:r>
          <w:r>
            <w:rPr>
              <w:rFonts w:ascii="宋体" w:hAnsi="宋体"/>
            </w:rPr>
            <w:t>1</w:t>
          </w:r>
          <w:r>
            <w:rPr>
              <w:rFonts w:ascii="宋体" w:hAnsi="宋体" w:hint="eastAsia"/>
            </w:rPr>
            <w:t>日</w:t>
          </w:r>
          <w:r w:rsidRPr="009759B1">
            <w:rPr>
              <w:rFonts w:ascii="宋体" w:hAnsi="宋体" w:hint="eastAsia"/>
            </w:rPr>
            <w:t>：人民币</w:t>
          </w:r>
          <w:r w:rsidRPr="00BA6DE6">
            <w:rPr>
              <w:rFonts w:ascii="宋体" w:hAnsi="宋体"/>
            </w:rPr>
            <w:t>210,319.59</w:t>
          </w:r>
          <w:r w:rsidRPr="009759B1">
            <w:rPr>
              <w:rFonts w:ascii="宋体" w:hAnsi="宋体" w:hint="eastAsia"/>
            </w:rPr>
            <w:t>万元），占应收账款合计的</w:t>
          </w:r>
          <w:r w:rsidR="00326EE3">
            <w:rPr>
              <w:rFonts w:ascii="宋体" w:hAnsi="宋体"/>
            </w:rPr>
            <w:t>51.81</w:t>
          </w:r>
          <w:r w:rsidRPr="00300364">
            <w:rPr>
              <w:rFonts w:ascii="宋体" w:hAnsi="宋体" w:hint="eastAsia"/>
            </w:rPr>
            <w:t>%</w:t>
          </w:r>
          <w:r w:rsidRPr="009759B1">
            <w:rPr>
              <w:rFonts w:ascii="宋体" w:hAnsi="宋体" w:hint="eastAsia"/>
            </w:rPr>
            <w:t>（202</w:t>
          </w:r>
          <w:r>
            <w:rPr>
              <w:rFonts w:ascii="宋体" w:hAnsi="宋体"/>
            </w:rPr>
            <w:t>4</w:t>
          </w:r>
          <w:r w:rsidRPr="009759B1">
            <w:rPr>
              <w:rFonts w:ascii="宋体" w:hAnsi="宋体" w:hint="eastAsia"/>
            </w:rPr>
            <w:t>年</w:t>
          </w:r>
          <w:r>
            <w:rPr>
              <w:rFonts w:ascii="宋体" w:hAnsi="宋体" w:hint="eastAsia"/>
            </w:rPr>
            <w:t>1</w:t>
          </w:r>
          <w:r>
            <w:rPr>
              <w:rFonts w:ascii="宋体" w:hAnsi="宋体"/>
            </w:rPr>
            <w:t>2</w:t>
          </w:r>
          <w:r>
            <w:rPr>
              <w:rFonts w:ascii="宋体" w:hAnsi="宋体" w:hint="eastAsia"/>
            </w:rPr>
            <w:t>月3</w:t>
          </w:r>
          <w:r>
            <w:rPr>
              <w:rFonts w:ascii="宋体" w:hAnsi="宋体"/>
            </w:rPr>
            <w:t>1</w:t>
          </w:r>
          <w:r>
            <w:rPr>
              <w:rFonts w:ascii="宋体" w:hAnsi="宋体" w:hint="eastAsia"/>
            </w:rPr>
            <w:t>日</w:t>
          </w:r>
          <w:r w:rsidRPr="009759B1">
            <w:rPr>
              <w:rFonts w:ascii="宋体" w:hAnsi="宋体" w:hint="eastAsia"/>
            </w:rPr>
            <w:t>：</w:t>
          </w:r>
          <w:r w:rsidRPr="00BA6DE6">
            <w:rPr>
              <w:rFonts w:ascii="宋体" w:hAnsi="宋体"/>
            </w:rPr>
            <w:t>68.28</w:t>
          </w:r>
          <w:r w:rsidRPr="009759B1">
            <w:rPr>
              <w:rFonts w:ascii="宋体" w:hAnsi="宋体" w:hint="eastAsia"/>
            </w:rPr>
            <w:t>%）。除应收账款、应收票据及应收款项融资外，本公司并无重大集中之信用风险。</w:t>
          </w:r>
        </w:p>
        <w:p w14:paraId="552532DA" w14:textId="77777777" w:rsidR="00270193" w:rsidRPr="009759B1" w:rsidRDefault="00FD7238" w:rsidP="00FD7238">
          <w:pPr>
            <w:widowControl w:val="0"/>
            <w:tabs>
              <w:tab w:val="left" w:pos="993"/>
            </w:tabs>
            <w:spacing w:beforeLines="50" w:before="120" w:line="360" w:lineRule="exact"/>
            <w:ind w:firstLineChars="200" w:firstLine="420"/>
            <w:jc w:val="both"/>
            <w:rPr>
              <w:rFonts w:ascii="宋体" w:hAnsi="宋体"/>
            </w:rPr>
          </w:pPr>
          <w:r w:rsidRPr="009759B1">
            <w:rPr>
              <w:rFonts w:ascii="宋体" w:hAnsi="宋体" w:hint="eastAsia"/>
            </w:rPr>
            <w:t>其他应收款，本公司会定期对客户信用记录进行监控，对于信用记录不良的客户，本公司会采用书面催款、缩短信用期或取消信用期等方式，以确保本公司的整体信用风险在可控的范围内。</w:t>
          </w:r>
        </w:p>
        <w:p w14:paraId="0F1CCAC3" w14:textId="77777777" w:rsidR="00270193" w:rsidRPr="009759B1" w:rsidRDefault="00FD7238" w:rsidP="00FD7238">
          <w:pPr>
            <w:widowControl w:val="0"/>
            <w:tabs>
              <w:tab w:val="left" w:pos="993"/>
            </w:tabs>
            <w:spacing w:beforeLines="50" w:before="120" w:line="360" w:lineRule="exact"/>
            <w:ind w:firstLineChars="200" w:firstLine="420"/>
            <w:jc w:val="both"/>
            <w:rPr>
              <w:rFonts w:ascii="宋体" w:hAnsi="宋体"/>
            </w:rPr>
          </w:pPr>
          <w:r w:rsidRPr="009759B1">
            <w:rPr>
              <w:rFonts w:ascii="宋体" w:hAnsi="宋体" w:hint="eastAsia"/>
            </w:rPr>
            <w:t>3.流动风险</w:t>
          </w:r>
        </w:p>
        <w:p w14:paraId="78E566D9" w14:textId="5C5FCB89" w:rsidR="007F1ED8" w:rsidRPr="009759B1" w:rsidRDefault="00FD7238" w:rsidP="00FD7238">
          <w:pPr>
            <w:spacing w:before="50" w:line="360" w:lineRule="exact"/>
            <w:ind w:firstLine="200"/>
            <w:jc w:val="both"/>
            <w:rPr>
              <w:b/>
            </w:rPr>
          </w:pPr>
          <w:r w:rsidRPr="009759B1">
            <w:rPr>
              <w:rFonts w:ascii="宋体" w:hAnsi="宋体" w:hint="eastAsia"/>
            </w:rPr>
            <w:t>流动风险为本公司在到期日无法履行其财务义务的风险。本公司管理流动性风险的方法是通过资金计划管理，确保有足够的资金流动性来履行到期债务，而不至于造成不可接受的损失或对企业信誉造成损害。本公司按资金计划周期需求，各以天、月度、季度、年度的频率刷新及统计各业务口资金收付数据，提前做好资金计划，以确保债券到期有充裕的资金。本公司管理层对银行借款的使用情况进行监控并确保遵守借款协议，同时与金融机构进行融资磋商，以保持一定的授信额度，降低流动性风险性。</w:t>
          </w:r>
        </w:p>
      </w:sdtContent>
    </w:sdt>
    <w:p w14:paraId="13A77943" w14:textId="77777777" w:rsidR="007F1ED8" w:rsidRDefault="007F1ED8">
      <w:pPr>
        <w:rPr>
          <w:color w:val="000000" w:themeColor="text1"/>
        </w:rPr>
      </w:pPr>
    </w:p>
    <w:p w14:paraId="1AE3BE82" w14:textId="77777777" w:rsidR="007F1ED8" w:rsidRDefault="00FD7238">
      <w:pPr>
        <w:pStyle w:val="3"/>
        <w:numPr>
          <w:ilvl w:val="0"/>
          <w:numId w:val="96"/>
        </w:numPr>
        <w:ind w:left="425" w:hanging="425"/>
        <w:rPr>
          <w:color w:val="000000" w:themeColor="text1"/>
        </w:rPr>
      </w:pPr>
      <w:r>
        <w:rPr>
          <w:rFonts w:hint="eastAsia"/>
          <w:color w:val="000000" w:themeColor="text1"/>
        </w:rPr>
        <w:t>套期</w:t>
      </w:r>
    </w:p>
    <w:p w14:paraId="2E10396D" w14:textId="77777777" w:rsidR="007F1ED8" w:rsidRDefault="00FD7238">
      <w:pPr>
        <w:pStyle w:val="4"/>
        <w:numPr>
          <w:ilvl w:val="0"/>
          <w:numId w:val="94"/>
        </w:numPr>
        <w:ind w:left="0" w:firstLine="0"/>
        <w:rPr>
          <w:color w:val="000000" w:themeColor="text1"/>
        </w:rPr>
      </w:pPr>
      <w:r>
        <w:rPr>
          <w:rFonts w:hint="eastAsia"/>
          <w:color w:val="000000" w:themeColor="text1"/>
        </w:rPr>
        <w:t>公司开展套期业务进行风险管理</w:t>
      </w:r>
    </w:p>
    <w:sdt>
      <w:sdtPr>
        <w:rPr>
          <w:color w:val="000000" w:themeColor="text1"/>
        </w:rPr>
        <w:alias w:val="是否适用：公司开展套期业务进行风险管理情况[双击切换]"/>
        <w:tag w:val="_GBC_2f499c37491c40ebb25e43ccee2adbf5"/>
        <w:id w:val="1233505282"/>
        <w:placeholder>
          <w:docPart w:val="GBC22222222222222222222222222222"/>
        </w:placeholder>
      </w:sdtPr>
      <w:sdtEndPr/>
      <w:sdtContent>
        <w:p w14:paraId="51BB2F4B" w14:textId="0B9E81B2"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AE23605" w14:textId="77777777" w:rsidR="00270193" w:rsidRDefault="00270193" w:rsidP="00FD7238">
      <w:pPr>
        <w:rPr>
          <w:color w:val="000000" w:themeColor="text1"/>
        </w:rPr>
      </w:pPr>
    </w:p>
    <w:p w14:paraId="15122F55"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公司开展套期业务进行风险管理的其他说明[双击切换]"/>
        <w:tag w:val="_GBC_75de8ffa05014fb7849cdf4959d00e5b"/>
        <w:id w:val="-643735304"/>
        <w:placeholder>
          <w:docPart w:val="GBC22222222222222222222222222222"/>
        </w:placeholder>
      </w:sdtPr>
      <w:sdtEndPr/>
      <w:sdtContent>
        <w:p w14:paraId="45D4CA7E" w14:textId="2400E99A"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F692C4D" w14:textId="77777777" w:rsidR="007F1ED8" w:rsidRDefault="007F1ED8">
      <w:pPr>
        <w:rPr>
          <w:color w:val="000000" w:themeColor="text1"/>
        </w:rPr>
      </w:pPr>
    </w:p>
    <w:p w14:paraId="50D5485C" w14:textId="77777777" w:rsidR="007F1ED8" w:rsidRDefault="00FD7238">
      <w:pPr>
        <w:pStyle w:val="4"/>
        <w:numPr>
          <w:ilvl w:val="0"/>
          <w:numId w:val="94"/>
        </w:numPr>
        <w:ind w:left="0" w:firstLine="0"/>
        <w:rPr>
          <w:color w:val="000000" w:themeColor="text1"/>
        </w:rPr>
      </w:pPr>
      <w:r>
        <w:rPr>
          <w:rFonts w:hint="eastAsia"/>
          <w:color w:val="000000" w:themeColor="text1"/>
        </w:rPr>
        <w:t>公司开展符合条件套期业务并应用套期会计</w:t>
      </w:r>
    </w:p>
    <w:sdt>
      <w:sdtPr>
        <w:rPr>
          <w:color w:val="000000" w:themeColor="text1"/>
        </w:rPr>
        <w:alias w:val="是否适用：公司开展符合条件套期业务并应用套期会计情况[双击切换]"/>
        <w:tag w:val="_GBC_6e6b563ac07d4214b853bf73488c53f8"/>
        <w:id w:val="1827850417"/>
        <w:placeholder>
          <w:docPart w:val="GBC22222222222222222222222222222"/>
        </w:placeholder>
      </w:sdtPr>
      <w:sdtEndPr/>
      <w:sdtContent>
        <w:p w14:paraId="750B142E" w14:textId="4BC98552"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D0C832B" w14:textId="77777777" w:rsidR="00270193" w:rsidRDefault="00270193" w:rsidP="00FD7238">
      <w:pPr>
        <w:rPr>
          <w:color w:val="000000" w:themeColor="text1"/>
        </w:rPr>
      </w:pPr>
    </w:p>
    <w:p w14:paraId="45120E63"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公司开展符合条件套期业务并应用套期会计情况的其他说明[双击切换]"/>
        <w:tag w:val="_GBC_27a95a99453a402ca0b1fc92fc64b202"/>
        <w:id w:val="-1720428637"/>
        <w:placeholder>
          <w:docPart w:val="GBC22222222222222222222222222222"/>
        </w:placeholder>
      </w:sdtPr>
      <w:sdtEndPr/>
      <w:sdtContent>
        <w:p w14:paraId="1485E12E" w14:textId="17387B2B"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F1C5A47" w14:textId="77777777" w:rsidR="007F1ED8" w:rsidRDefault="007F1ED8">
      <w:pPr>
        <w:rPr>
          <w:color w:val="000000" w:themeColor="text1"/>
        </w:rPr>
      </w:pPr>
    </w:p>
    <w:p w14:paraId="2DC05B51" w14:textId="77777777" w:rsidR="007F1ED8" w:rsidRDefault="00FD7238">
      <w:pPr>
        <w:pStyle w:val="4"/>
        <w:numPr>
          <w:ilvl w:val="0"/>
          <w:numId w:val="94"/>
        </w:numPr>
        <w:ind w:left="0" w:firstLine="0"/>
        <w:rPr>
          <w:color w:val="000000" w:themeColor="text1"/>
        </w:rPr>
      </w:pPr>
      <w:r>
        <w:rPr>
          <w:rFonts w:hint="eastAsia"/>
          <w:color w:val="000000" w:themeColor="text1"/>
        </w:rPr>
        <w:t>公司开展套期业务进行风险管理、预期能实现风险管理目标但未应用套期会计</w:t>
      </w:r>
    </w:p>
    <w:sdt>
      <w:sdtPr>
        <w:rPr>
          <w:color w:val="000000" w:themeColor="text1"/>
        </w:rPr>
        <w:alias w:val="是否适用：公司开展套期业务进行风险管理、预期能实现风险管理目标但未应用套期会计[双击切换]"/>
        <w:tag w:val="_GBC_8ff64f4b33cf4c818fade70a82ac65ca"/>
        <w:id w:val="1737899469"/>
        <w:placeholder>
          <w:docPart w:val="GBC22222222222222222222222222222"/>
        </w:placeholder>
      </w:sdtPr>
      <w:sdtEndPr/>
      <w:sdtContent>
        <w:p w14:paraId="705C50CC" w14:textId="774F8CCB"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1D94121" w14:textId="77777777" w:rsidR="00270193" w:rsidRDefault="00270193" w:rsidP="00FD7238">
      <w:pPr>
        <w:rPr>
          <w:color w:val="000000" w:themeColor="text1"/>
        </w:rPr>
      </w:pPr>
    </w:p>
    <w:p w14:paraId="20949E1E"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公司开展套期业务进行风险管理、预期能实现风险管理目标但未应用套期会计的其他说明[双击切换]"/>
        <w:tag w:val="_GBC_a996d12612974969937163f50fa093b8"/>
        <w:id w:val="747007191"/>
        <w:placeholder>
          <w:docPart w:val="GBC22222222222222222222222222222"/>
        </w:placeholder>
      </w:sdtPr>
      <w:sdtEndPr/>
      <w:sdtContent>
        <w:p w14:paraId="30A8C3AE" w14:textId="0B4DA4A9"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567C5B3" w14:textId="77777777" w:rsidR="007F1ED8" w:rsidRDefault="007F1ED8">
      <w:pPr>
        <w:rPr>
          <w:color w:val="000000" w:themeColor="text1"/>
        </w:rPr>
      </w:pPr>
    </w:p>
    <w:p w14:paraId="0918410E" w14:textId="77777777" w:rsidR="007F1ED8" w:rsidRDefault="00FD7238">
      <w:pPr>
        <w:pStyle w:val="3"/>
        <w:numPr>
          <w:ilvl w:val="0"/>
          <w:numId w:val="96"/>
        </w:numPr>
        <w:ind w:left="425" w:hanging="425"/>
        <w:rPr>
          <w:color w:val="000000" w:themeColor="text1"/>
        </w:rPr>
      </w:pPr>
      <w:r>
        <w:rPr>
          <w:rFonts w:hint="eastAsia"/>
          <w:color w:val="000000" w:themeColor="text1"/>
        </w:rPr>
        <w:t>金融资产转移</w:t>
      </w:r>
    </w:p>
    <w:p w14:paraId="028469CA" w14:textId="77777777" w:rsidR="007F1ED8" w:rsidRDefault="00FD7238">
      <w:pPr>
        <w:pStyle w:val="4"/>
        <w:numPr>
          <w:ilvl w:val="0"/>
          <w:numId w:val="95"/>
        </w:numPr>
        <w:ind w:left="425" w:hanging="425"/>
        <w:rPr>
          <w:color w:val="000000" w:themeColor="text1"/>
        </w:rPr>
      </w:pPr>
      <w:bookmarkStart w:id="414" w:name="_Hlk153550670"/>
      <w:r>
        <w:rPr>
          <w:rFonts w:hint="eastAsia"/>
          <w:color w:val="000000" w:themeColor="text1"/>
        </w:rPr>
        <w:t>转移方式分类</w:t>
      </w:r>
    </w:p>
    <w:sdt>
      <w:sdtPr>
        <w:rPr>
          <w:color w:val="000000" w:themeColor="text1"/>
        </w:rPr>
        <w:alias w:val="是否适用：转移方式分类[双击切换]"/>
        <w:tag w:val="_GBC_3e1020fb455f4853972cca8d6b0a6b3e"/>
        <w:id w:val="-1117286080"/>
        <w:placeholder>
          <w:docPart w:val="GBC22222222222222222222222222222"/>
        </w:placeholder>
      </w:sdtPr>
      <w:sdtEndPr/>
      <w:sdtContent>
        <w:p w14:paraId="2CDB2A99" w14:textId="6E38CB6C"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EFDFC9C"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转移方式分类"/>
          <w:tag w:val="_GBC_de1ad61d934042f8a064c3ae0d4f8be0"/>
          <w:id w:val="-180306736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转移方式分类"/>
          <w:tag w:val="_GBC_523a24325686464f98a38bad04cd2e3d"/>
          <w:id w:val="11470104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r>
        <w:rPr>
          <w:color w:val="000000" w:themeColor="text1"/>
        </w:rPr>
        <w:t xml:space="preserve"> </w:t>
      </w:r>
    </w:p>
    <w:tbl>
      <w:tblPr>
        <w:tblStyle w:val="g3"/>
        <w:tblW w:w="0" w:type="auto"/>
        <w:tblLook w:val="04A0" w:firstRow="1" w:lastRow="0" w:firstColumn="1" w:lastColumn="0" w:noHBand="0" w:noVBand="1"/>
      </w:tblPr>
      <w:tblGrid>
        <w:gridCol w:w="1980"/>
        <w:gridCol w:w="1548"/>
        <w:gridCol w:w="2137"/>
        <w:gridCol w:w="1560"/>
        <w:gridCol w:w="1598"/>
      </w:tblGrid>
      <w:tr w:rsidR="007F1ED8" w14:paraId="086D4466" w14:textId="77777777" w:rsidTr="00FD7238">
        <w:sdt>
          <w:sdtPr>
            <w:tag w:val="_PLD_1b3639441c42426dafc439c62b582272"/>
            <w:id w:val="1733430650"/>
          </w:sdtPr>
          <w:sdtEndPr/>
          <w:sdtContent>
            <w:tc>
              <w:tcPr>
                <w:tcW w:w="1980" w:type="dxa"/>
                <w:vAlign w:val="center"/>
              </w:tcPr>
              <w:p w14:paraId="20D0D307" w14:textId="77777777" w:rsidR="007F1ED8" w:rsidRDefault="00FD7238">
                <w:pPr>
                  <w:jc w:val="center"/>
                  <w:rPr>
                    <w:color w:val="000000" w:themeColor="text1"/>
                  </w:rPr>
                </w:pPr>
                <w:r>
                  <w:rPr>
                    <w:rFonts w:hint="eastAsia"/>
                    <w:color w:val="000000" w:themeColor="text1"/>
                  </w:rPr>
                  <w:t>转移方式</w:t>
                </w:r>
              </w:p>
            </w:tc>
          </w:sdtContent>
        </w:sdt>
        <w:sdt>
          <w:sdtPr>
            <w:tag w:val="_PLD_ca0fdfb372924321ab96333f916ba97f"/>
            <w:id w:val="1179549282"/>
          </w:sdtPr>
          <w:sdtEndPr/>
          <w:sdtContent>
            <w:tc>
              <w:tcPr>
                <w:tcW w:w="1548" w:type="dxa"/>
                <w:vAlign w:val="center"/>
              </w:tcPr>
              <w:p w14:paraId="063C6BD1" w14:textId="77777777" w:rsidR="007F1ED8" w:rsidRDefault="00FD7238">
                <w:pPr>
                  <w:jc w:val="center"/>
                  <w:rPr>
                    <w:color w:val="000000" w:themeColor="text1"/>
                  </w:rPr>
                </w:pPr>
                <w:r>
                  <w:rPr>
                    <w:rFonts w:hint="eastAsia"/>
                    <w:color w:val="000000" w:themeColor="text1"/>
                  </w:rPr>
                  <w:t>已转移金融资产性质</w:t>
                </w:r>
              </w:p>
            </w:tc>
          </w:sdtContent>
        </w:sdt>
        <w:sdt>
          <w:sdtPr>
            <w:tag w:val="_PLD_0fd47e1e3a6745509c71fb3afe424e15"/>
            <w:id w:val="-740937888"/>
          </w:sdtPr>
          <w:sdtEndPr/>
          <w:sdtContent>
            <w:tc>
              <w:tcPr>
                <w:tcW w:w="2137" w:type="dxa"/>
                <w:vAlign w:val="center"/>
              </w:tcPr>
              <w:p w14:paraId="5700F436" w14:textId="77777777" w:rsidR="007F1ED8" w:rsidRDefault="00FD7238">
                <w:pPr>
                  <w:jc w:val="center"/>
                  <w:rPr>
                    <w:color w:val="000000" w:themeColor="text1"/>
                  </w:rPr>
                </w:pPr>
                <w:r>
                  <w:rPr>
                    <w:rFonts w:hint="eastAsia"/>
                    <w:color w:val="000000" w:themeColor="text1"/>
                  </w:rPr>
                  <w:t>已转移金融资产金额</w:t>
                </w:r>
              </w:p>
            </w:tc>
          </w:sdtContent>
        </w:sdt>
        <w:sdt>
          <w:sdtPr>
            <w:tag w:val="_PLD_d7e5fc13720748c99b0fc16108739469"/>
            <w:id w:val="-961424417"/>
          </w:sdtPr>
          <w:sdtEndPr/>
          <w:sdtContent>
            <w:tc>
              <w:tcPr>
                <w:tcW w:w="1560" w:type="dxa"/>
                <w:vAlign w:val="center"/>
              </w:tcPr>
              <w:p w14:paraId="5AA599CD" w14:textId="77777777" w:rsidR="007F1ED8" w:rsidRDefault="00FD7238">
                <w:pPr>
                  <w:jc w:val="center"/>
                  <w:rPr>
                    <w:color w:val="000000" w:themeColor="text1"/>
                  </w:rPr>
                </w:pPr>
                <w:r>
                  <w:rPr>
                    <w:rFonts w:hint="eastAsia"/>
                    <w:color w:val="000000" w:themeColor="text1"/>
                  </w:rPr>
                  <w:t>终止确认情况</w:t>
                </w:r>
              </w:p>
            </w:tc>
          </w:sdtContent>
        </w:sdt>
        <w:sdt>
          <w:sdtPr>
            <w:tag w:val="_PLD_9657f1a55d3746549b602d8e206fdafe"/>
            <w:id w:val="-2076569534"/>
          </w:sdtPr>
          <w:sdtEndPr/>
          <w:sdtContent>
            <w:tc>
              <w:tcPr>
                <w:tcW w:w="1598" w:type="dxa"/>
                <w:vAlign w:val="center"/>
              </w:tcPr>
              <w:p w14:paraId="1E0A33AD" w14:textId="77777777" w:rsidR="007F1ED8" w:rsidRDefault="00FD7238">
                <w:pPr>
                  <w:jc w:val="center"/>
                  <w:rPr>
                    <w:color w:val="000000" w:themeColor="text1"/>
                  </w:rPr>
                </w:pPr>
                <w:r>
                  <w:rPr>
                    <w:rFonts w:hint="eastAsia"/>
                    <w:color w:val="000000" w:themeColor="text1"/>
                  </w:rPr>
                  <w:t>终止确认情况的判断依据</w:t>
                </w:r>
              </w:p>
            </w:tc>
          </w:sdtContent>
        </w:sdt>
      </w:tr>
      <w:tr w:rsidR="00FD7238" w14:paraId="4C018B48" w14:textId="77777777" w:rsidTr="00FD7238">
        <w:tc>
          <w:tcPr>
            <w:tcW w:w="1980" w:type="dxa"/>
            <w:vAlign w:val="center"/>
          </w:tcPr>
          <w:p w14:paraId="62E5BAA5" w14:textId="51E834BE" w:rsidR="00270193" w:rsidRDefault="00FD7238" w:rsidP="00FD7238">
            <w:r w:rsidRPr="001F1796">
              <w:rPr>
                <w:rFonts w:hint="eastAsia"/>
              </w:rPr>
              <w:t>票据背书</w:t>
            </w:r>
            <w:r w:rsidRPr="001F1796">
              <w:t>/</w:t>
            </w:r>
            <w:r w:rsidRPr="001F1796">
              <w:t>票据贴现</w:t>
            </w:r>
          </w:p>
        </w:tc>
        <w:tc>
          <w:tcPr>
            <w:tcW w:w="1548" w:type="dxa"/>
            <w:vAlign w:val="center"/>
          </w:tcPr>
          <w:p w14:paraId="2236319F" w14:textId="543C2F98" w:rsidR="00270193" w:rsidRDefault="00FD7238" w:rsidP="00FD7238">
            <w:r w:rsidRPr="001F1796">
              <w:rPr>
                <w:rFonts w:hint="eastAsia"/>
              </w:rPr>
              <w:t>应收款项融资</w:t>
            </w:r>
          </w:p>
        </w:tc>
        <w:tc>
          <w:tcPr>
            <w:tcW w:w="2137" w:type="dxa"/>
            <w:vAlign w:val="center"/>
          </w:tcPr>
          <w:p w14:paraId="141A66E6" w14:textId="5ED2C235" w:rsidR="00270193" w:rsidRPr="00866CB7" w:rsidRDefault="00FD7238" w:rsidP="00FD7238">
            <w:pPr>
              <w:jc w:val="right"/>
              <w:rPr>
                <w:rFonts w:ascii="宋体" w:hAnsi="宋体"/>
              </w:rPr>
            </w:pPr>
            <w:r w:rsidRPr="00866CB7">
              <w:rPr>
                <w:rFonts w:ascii="宋体" w:hAnsi="宋体" w:cs="Times New Roman"/>
                <w:color w:val="000000"/>
              </w:rPr>
              <w:t>359,279,017.90</w:t>
            </w:r>
          </w:p>
        </w:tc>
        <w:tc>
          <w:tcPr>
            <w:tcW w:w="1560" w:type="dxa"/>
            <w:vAlign w:val="center"/>
          </w:tcPr>
          <w:p w14:paraId="53EA39A1" w14:textId="316D3E65" w:rsidR="00270193" w:rsidRDefault="00FD7238" w:rsidP="00FD7238">
            <w:r w:rsidRPr="001F1796">
              <w:rPr>
                <w:rFonts w:hint="eastAsia"/>
              </w:rPr>
              <w:t>终止确认</w:t>
            </w:r>
          </w:p>
        </w:tc>
        <w:tc>
          <w:tcPr>
            <w:tcW w:w="1598" w:type="dxa"/>
            <w:vAlign w:val="center"/>
          </w:tcPr>
          <w:p w14:paraId="5BB1B88B" w14:textId="46FF8407" w:rsidR="00270193" w:rsidRDefault="00FD7238" w:rsidP="00FD7238">
            <w:r w:rsidRPr="001F1796">
              <w:rPr>
                <w:rFonts w:hint="eastAsia"/>
              </w:rPr>
              <w:t>已经转移了其几乎所有的风险和报酬</w:t>
            </w:r>
          </w:p>
        </w:tc>
      </w:tr>
      <w:tr w:rsidR="00FD7238" w14:paraId="537449FE" w14:textId="77777777" w:rsidTr="00FD7238">
        <w:tc>
          <w:tcPr>
            <w:tcW w:w="1980" w:type="dxa"/>
          </w:tcPr>
          <w:p w14:paraId="637C78F5" w14:textId="77777777" w:rsidR="00270193" w:rsidRDefault="00FD7238" w:rsidP="00FD7238">
            <w:pPr>
              <w:jc w:val="center"/>
              <w:rPr>
                <w:color w:val="000000" w:themeColor="text1"/>
              </w:rPr>
            </w:pPr>
            <w:r>
              <w:rPr>
                <w:rFonts w:hint="eastAsia"/>
                <w:color w:val="000000" w:themeColor="text1"/>
              </w:rPr>
              <w:t>合计</w:t>
            </w:r>
          </w:p>
        </w:tc>
        <w:tc>
          <w:tcPr>
            <w:tcW w:w="1548" w:type="dxa"/>
          </w:tcPr>
          <w:p w14:paraId="39392971" w14:textId="77777777" w:rsidR="00270193" w:rsidRDefault="00FD7238" w:rsidP="00FD7238">
            <w:pPr>
              <w:jc w:val="center"/>
              <w:rPr>
                <w:color w:val="000000" w:themeColor="text1"/>
              </w:rPr>
            </w:pPr>
            <w:r>
              <w:rPr>
                <w:rFonts w:hint="eastAsia"/>
                <w:color w:val="000000" w:themeColor="text1"/>
              </w:rPr>
              <w:t>/</w:t>
            </w:r>
          </w:p>
        </w:tc>
        <w:tc>
          <w:tcPr>
            <w:tcW w:w="2137" w:type="dxa"/>
            <w:vAlign w:val="center"/>
          </w:tcPr>
          <w:p w14:paraId="60F7B71B" w14:textId="5673CD59" w:rsidR="00270193" w:rsidRPr="00866CB7" w:rsidRDefault="00FD7238" w:rsidP="00FD7238">
            <w:pPr>
              <w:jc w:val="right"/>
              <w:rPr>
                <w:rFonts w:ascii="宋体" w:hAnsi="宋体"/>
              </w:rPr>
            </w:pPr>
            <w:r w:rsidRPr="00866CB7">
              <w:rPr>
                <w:rFonts w:ascii="宋体" w:hAnsi="宋体" w:cs="Times New Roman"/>
                <w:color w:val="000000"/>
              </w:rPr>
              <w:t>359,279,017.90</w:t>
            </w:r>
          </w:p>
        </w:tc>
        <w:tc>
          <w:tcPr>
            <w:tcW w:w="1560" w:type="dxa"/>
          </w:tcPr>
          <w:p w14:paraId="1A386598" w14:textId="77777777" w:rsidR="00270193" w:rsidRDefault="00FD7238" w:rsidP="00FD7238">
            <w:pPr>
              <w:jc w:val="center"/>
              <w:rPr>
                <w:color w:val="000000" w:themeColor="text1"/>
              </w:rPr>
            </w:pPr>
            <w:r>
              <w:rPr>
                <w:rFonts w:hint="eastAsia"/>
                <w:color w:val="000000" w:themeColor="text1"/>
              </w:rPr>
              <w:t>/</w:t>
            </w:r>
          </w:p>
        </w:tc>
        <w:tc>
          <w:tcPr>
            <w:tcW w:w="1598" w:type="dxa"/>
          </w:tcPr>
          <w:p w14:paraId="009E4972" w14:textId="77777777" w:rsidR="00270193" w:rsidRDefault="00FD7238" w:rsidP="00FD7238">
            <w:pPr>
              <w:jc w:val="center"/>
              <w:rPr>
                <w:color w:val="000000" w:themeColor="text1"/>
              </w:rPr>
            </w:pPr>
            <w:r>
              <w:rPr>
                <w:rFonts w:hint="eastAsia"/>
                <w:color w:val="000000" w:themeColor="text1"/>
              </w:rPr>
              <w:t>/</w:t>
            </w:r>
          </w:p>
        </w:tc>
      </w:tr>
    </w:tbl>
    <w:p w14:paraId="2F477C3A" w14:textId="77777777" w:rsidR="007F1ED8" w:rsidRDefault="007F1ED8">
      <w:pPr>
        <w:rPr>
          <w:color w:val="000000" w:themeColor="text1"/>
        </w:rPr>
      </w:pPr>
    </w:p>
    <w:bookmarkEnd w:id="414"/>
    <w:p w14:paraId="64759209" w14:textId="77777777" w:rsidR="007F1ED8" w:rsidRDefault="00FD7238">
      <w:pPr>
        <w:pStyle w:val="4"/>
        <w:numPr>
          <w:ilvl w:val="0"/>
          <w:numId w:val="95"/>
        </w:numPr>
        <w:ind w:left="425" w:hanging="425"/>
        <w:rPr>
          <w:color w:val="000000" w:themeColor="text1"/>
        </w:rPr>
      </w:pPr>
      <w:r>
        <w:rPr>
          <w:rFonts w:hint="eastAsia"/>
          <w:color w:val="000000" w:themeColor="text1"/>
        </w:rPr>
        <w:t>因转移而终止确认的金融资产</w:t>
      </w:r>
    </w:p>
    <w:sdt>
      <w:sdtPr>
        <w:rPr>
          <w:rFonts w:hint="eastAsia"/>
          <w:color w:val="000000" w:themeColor="text1"/>
        </w:rPr>
        <w:alias w:val="是否适用：因转移而终止确认的金融资产[双击切换]"/>
        <w:tag w:val="_GBC_46574eb995bc458dacbb66d429fbeb28"/>
        <w:id w:val="103243823"/>
        <w:placeholder>
          <w:docPart w:val="GBC22222222222222222222222222222"/>
        </w:placeholder>
      </w:sdtPr>
      <w:sdtEndPr/>
      <w:sdtContent>
        <w:p w14:paraId="0D7062BA" w14:textId="65ED6881"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B882BEC" w14:textId="77777777" w:rsidR="007F1ED8" w:rsidRDefault="00FD7238">
      <w:pPr>
        <w:jc w:val="right"/>
        <w:rPr>
          <w:color w:val="000000" w:themeColor="text1"/>
        </w:rPr>
      </w:pPr>
      <w:r>
        <w:rPr>
          <w:rFonts w:hint="eastAsia"/>
          <w:color w:val="000000" w:themeColor="text1"/>
        </w:rPr>
        <w:lastRenderedPageBreak/>
        <w:t>单位：</w:t>
      </w:r>
      <w:sdt>
        <w:sdtPr>
          <w:rPr>
            <w:rFonts w:hint="eastAsia"/>
            <w:color w:val="000000" w:themeColor="text1"/>
          </w:rPr>
          <w:alias w:val="单位：因转移而终止确认的金融资产"/>
          <w:tag w:val="_GBC_73bef3b995394289b78af2337e747985"/>
          <w:id w:val="80219557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因转移而终止确认的金融资产"/>
          <w:tag w:val="_GBC_427dcc46d1fd46199efb83964b12866d"/>
          <w:id w:val="-15812816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3"/>
        <w:tblW w:w="0" w:type="auto"/>
        <w:tblLook w:val="04A0" w:firstRow="1" w:lastRow="0" w:firstColumn="1" w:lastColumn="0" w:noHBand="0" w:noVBand="1"/>
      </w:tblPr>
      <w:tblGrid>
        <w:gridCol w:w="2205"/>
        <w:gridCol w:w="2206"/>
        <w:gridCol w:w="2206"/>
        <w:gridCol w:w="2206"/>
      </w:tblGrid>
      <w:tr w:rsidR="007F1ED8" w14:paraId="17AF6D64" w14:textId="77777777" w:rsidTr="00FD7238">
        <w:sdt>
          <w:sdtPr>
            <w:tag w:val="_PLD_5d17113cbddd47c5b9a0a3fe5a5fb5d2"/>
            <w:id w:val="104160194"/>
          </w:sdtPr>
          <w:sdtEndPr/>
          <w:sdtContent>
            <w:tc>
              <w:tcPr>
                <w:tcW w:w="2205" w:type="dxa"/>
                <w:vAlign w:val="center"/>
              </w:tcPr>
              <w:p w14:paraId="2209D8F9" w14:textId="77777777" w:rsidR="007F1ED8" w:rsidRDefault="00FD7238">
                <w:pPr>
                  <w:jc w:val="center"/>
                  <w:rPr>
                    <w:color w:val="000000" w:themeColor="text1"/>
                  </w:rPr>
                </w:pPr>
                <w:r>
                  <w:rPr>
                    <w:rFonts w:hint="eastAsia"/>
                    <w:color w:val="000000" w:themeColor="text1"/>
                  </w:rPr>
                  <w:t>项目</w:t>
                </w:r>
              </w:p>
            </w:tc>
          </w:sdtContent>
        </w:sdt>
        <w:sdt>
          <w:sdtPr>
            <w:tag w:val="_PLD_39fc3a910f2f4edf8c92d540898fd934"/>
            <w:id w:val="2073850813"/>
          </w:sdtPr>
          <w:sdtEndPr/>
          <w:sdtContent>
            <w:tc>
              <w:tcPr>
                <w:tcW w:w="2206" w:type="dxa"/>
                <w:vAlign w:val="center"/>
              </w:tcPr>
              <w:p w14:paraId="6ED592EF" w14:textId="77777777" w:rsidR="007F1ED8" w:rsidRDefault="00FD7238">
                <w:pPr>
                  <w:jc w:val="center"/>
                  <w:rPr>
                    <w:color w:val="000000" w:themeColor="text1"/>
                  </w:rPr>
                </w:pPr>
                <w:r>
                  <w:rPr>
                    <w:rFonts w:hint="eastAsia"/>
                    <w:color w:val="000000" w:themeColor="text1"/>
                  </w:rPr>
                  <w:t>金融资产转移的方式</w:t>
                </w:r>
              </w:p>
            </w:tc>
          </w:sdtContent>
        </w:sdt>
        <w:sdt>
          <w:sdtPr>
            <w:tag w:val="_PLD_2a51853a4561482eb23f14cfddfc722f"/>
            <w:id w:val="1664273025"/>
          </w:sdtPr>
          <w:sdtEndPr/>
          <w:sdtContent>
            <w:tc>
              <w:tcPr>
                <w:tcW w:w="2206" w:type="dxa"/>
                <w:vAlign w:val="center"/>
              </w:tcPr>
              <w:p w14:paraId="1272C9CC" w14:textId="77777777" w:rsidR="007F1ED8" w:rsidRDefault="00FD7238">
                <w:pPr>
                  <w:jc w:val="center"/>
                  <w:rPr>
                    <w:color w:val="000000" w:themeColor="text1"/>
                  </w:rPr>
                </w:pPr>
                <w:r>
                  <w:rPr>
                    <w:rFonts w:hint="eastAsia"/>
                    <w:color w:val="000000" w:themeColor="text1"/>
                  </w:rPr>
                  <w:t>终止确认的金融资产金额</w:t>
                </w:r>
              </w:p>
            </w:tc>
          </w:sdtContent>
        </w:sdt>
        <w:sdt>
          <w:sdtPr>
            <w:tag w:val="_PLD_266f18e2f96d4b5e952ee0b646ff98ac"/>
            <w:id w:val="641849664"/>
          </w:sdtPr>
          <w:sdtEndPr/>
          <w:sdtContent>
            <w:tc>
              <w:tcPr>
                <w:tcW w:w="2206" w:type="dxa"/>
                <w:vAlign w:val="center"/>
              </w:tcPr>
              <w:p w14:paraId="58B44B09" w14:textId="77777777" w:rsidR="007F1ED8" w:rsidRDefault="00FD7238">
                <w:pPr>
                  <w:jc w:val="center"/>
                  <w:rPr>
                    <w:color w:val="000000" w:themeColor="text1"/>
                  </w:rPr>
                </w:pPr>
                <w:r>
                  <w:rPr>
                    <w:rFonts w:hint="eastAsia"/>
                    <w:color w:val="000000" w:themeColor="text1"/>
                  </w:rPr>
                  <w:t>与终止确认相关的利得或损失</w:t>
                </w:r>
              </w:p>
            </w:tc>
          </w:sdtContent>
        </w:sdt>
      </w:tr>
      <w:tr w:rsidR="00FD7238" w14:paraId="7C72BD5B" w14:textId="77777777" w:rsidTr="00FD7238">
        <w:tc>
          <w:tcPr>
            <w:tcW w:w="2205" w:type="dxa"/>
            <w:vAlign w:val="center"/>
          </w:tcPr>
          <w:p w14:paraId="400455FE" w14:textId="76B9473E" w:rsidR="00270193" w:rsidRDefault="00FD7238" w:rsidP="00FD7238">
            <w:r w:rsidRPr="001F1796">
              <w:rPr>
                <w:rFonts w:hint="eastAsia"/>
              </w:rPr>
              <w:t>应收款项融资</w:t>
            </w:r>
          </w:p>
        </w:tc>
        <w:tc>
          <w:tcPr>
            <w:tcW w:w="2206" w:type="dxa"/>
            <w:vAlign w:val="center"/>
          </w:tcPr>
          <w:p w14:paraId="0163C1C0" w14:textId="3632FB46" w:rsidR="00270193" w:rsidRDefault="00FD7238" w:rsidP="00FD7238">
            <w:r w:rsidRPr="001F1796">
              <w:rPr>
                <w:rFonts w:hint="eastAsia"/>
              </w:rPr>
              <w:t>票据背书</w:t>
            </w:r>
            <w:r w:rsidRPr="001F1796">
              <w:t>/</w:t>
            </w:r>
            <w:r w:rsidRPr="001F1796">
              <w:t>票据贴现</w:t>
            </w:r>
          </w:p>
        </w:tc>
        <w:tc>
          <w:tcPr>
            <w:tcW w:w="2206" w:type="dxa"/>
            <w:vAlign w:val="center"/>
          </w:tcPr>
          <w:p w14:paraId="6B0C995F" w14:textId="43872F6C" w:rsidR="00270193" w:rsidRDefault="00FD7238" w:rsidP="00FD7238">
            <w:pPr>
              <w:jc w:val="right"/>
            </w:pPr>
            <w:r w:rsidRPr="00866CB7">
              <w:rPr>
                <w:rFonts w:ascii="宋体" w:hAnsi="宋体" w:cs="Times New Roman"/>
                <w:color w:val="000000"/>
              </w:rPr>
              <w:t>359,279,017.90</w:t>
            </w:r>
          </w:p>
        </w:tc>
        <w:tc>
          <w:tcPr>
            <w:tcW w:w="2206" w:type="dxa"/>
          </w:tcPr>
          <w:p w14:paraId="5D64BB4F" w14:textId="77777777" w:rsidR="00270193" w:rsidRDefault="00270193" w:rsidP="00FD7238">
            <w:pPr>
              <w:jc w:val="right"/>
            </w:pPr>
          </w:p>
        </w:tc>
      </w:tr>
      <w:tr w:rsidR="00FD7238" w14:paraId="06DDF8D5" w14:textId="77777777" w:rsidTr="00FD7238">
        <w:tc>
          <w:tcPr>
            <w:tcW w:w="2205" w:type="dxa"/>
          </w:tcPr>
          <w:p w14:paraId="29997A33" w14:textId="77777777" w:rsidR="00270193" w:rsidRDefault="00FD7238" w:rsidP="00FD7238">
            <w:pPr>
              <w:jc w:val="center"/>
              <w:rPr>
                <w:color w:val="000000" w:themeColor="text1"/>
              </w:rPr>
            </w:pPr>
            <w:r>
              <w:rPr>
                <w:rFonts w:hint="eastAsia"/>
                <w:color w:val="000000" w:themeColor="text1"/>
              </w:rPr>
              <w:t>合计</w:t>
            </w:r>
          </w:p>
        </w:tc>
        <w:tc>
          <w:tcPr>
            <w:tcW w:w="2206" w:type="dxa"/>
          </w:tcPr>
          <w:p w14:paraId="7FF1B11E" w14:textId="77777777" w:rsidR="00270193" w:rsidRDefault="00FD7238" w:rsidP="00FD7238">
            <w:pPr>
              <w:jc w:val="center"/>
              <w:rPr>
                <w:color w:val="000000" w:themeColor="text1"/>
              </w:rPr>
            </w:pPr>
            <w:r>
              <w:rPr>
                <w:rFonts w:hint="eastAsia"/>
                <w:color w:val="000000" w:themeColor="text1"/>
              </w:rPr>
              <w:t>/</w:t>
            </w:r>
          </w:p>
        </w:tc>
        <w:tc>
          <w:tcPr>
            <w:tcW w:w="2206" w:type="dxa"/>
            <w:vAlign w:val="center"/>
          </w:tcPr>
          <w:p w14:paraId="7624CDBF" w14:textId="34331DF3" w:rsidR="00270193" w:rsidRDefault="00FD7238" w:rsidP="00FD7238">
            <w:pPr>
              <w:jc w:val="right"/>
            </w:pPr>
            <w:r w:rsidRPr="00866CB7">
              <w:rPr>
                <w:rFonts w:ascii="宋体" w:hAnsi="宋体" w:cs="Times New Roman"/>
                <w:color w:val="000000"/>
              </w:rPr>
              <w:t>359,279,017.90</w:t>
            </w:r>
          </w:p>
        </w:tc>
        <w:tc>
          <w:tcPr>
            <w:tcW w:w="2206" w:type="dxa"/>
          </w:tcPr>
          <w:p w14:paraId="7CF61058" w14:textId="77777777" w:rsidR="00270193" w:rsidRDefault="00270193" w:rsidP="00FD7238">
            <w:pPr>
              <w:jc w:val="right"/>
            </w:pPr>
          </w:p>
        </w:tc>
      </w:tr>
    </w:tbl>
    <w:p w14:paraId="0C9FB669" w14:textId="77777777" w:rsidR="007F1ED8" w:rsidRDefault="007F1ED8">
      <w:pPr>
        <w:rPr>
          <w:color w:val="000000" w:themeColor="text1"/>
        </w:rPr>
      </w:pPr>
    </w:p>
    <w:p w14:paraId="66258201" w14:textId="77777777" w:rsidR="007F1ED8" w:rsidRDefault="00FD7238">
      <w:pPr>
        <w:pStyle w:val="4"/>
        <w:numPr>
          <w:ilvl w:val="0"/>
          <w:numId w:val="95"/>
        </w:numPr>
        <w:ind w:left="425" w:hanging="425"/>
        <w:rPr>
          <w:color w:val="000000" w:themeColor="text1"/>
        </w:rPr>
      </w:pPr>
      <w:r>
        <w:rPr>
          <w:rFonts w:hint="eastAsia"/>
          <w:color w:val="000000" w:themeColor="text1"/>
        </w:rPr>
        <w:t>继续涉入的转移金融资产</w:t>
      </w:r>
    </w:p>
    <w:sdt>
      <w:sdtPr>
        <w:rPr>
          <w:color w:val="000000" w:themeColor="text1"/>
        </w:rPr>
        <w:alias w:val="是否适用：继续涉入的转移金融资产[双击切换]"/>
        <w:tag w:val="_GBC_839df5011587479d8e96a4229c69e37a"/>
        <w:id w:val="-464588897"/>
        <w:placeholder>
          <w:docPart w:val="GBC22222222222222222222222222222"/>
        </w:placeholder>
      </w:sdtPr>
      <w:sdtEndPr/>
      <w:sdtContent>
        <w:p w14:paraId="6A678371" w14:textId="0AF064E4"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35B318E" w14:textId="77777777" w:rsidR="00270193" w:rsidRDefault="00270193" w:rsidP="00FD7238">
      <w:pPr>
        <w:rPr>
          <w:color w:val="000000" w:themeColor="text1"/>
        </w:rPr>
      </w:pPr>
    </w:p>
    <w:p w14:paraId="202A8714"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金融资产转移其他说明[双击切换]"/>
        <w:tag w:val="_GBC_d5c96ff7d4c3440e81b67f6ecd7164b1"/>
        <w:id w:val="458609857"/>
        <w:placeholder>
          <w:docPart w:val="GBC22222222222222222222222222222"/>
        </w:placeholder>
      </w:sdtPr>
      <w:sdtEndPr/>
      <w:sdtContent>
        <w:p w14:paraId="28DB7FB5" w14:textId="2054874F"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7BF151B" w14:textId="77777777" w:rsidR="007F1ED8" w:rsidRDefault="007F1ED8">
      <w:pPr>
        <w:rPr>
          <w:color w:val="000000" w:themeColor="text1"/>
        </w:rPr>
      </w:pPr>
    </w:p>
    <w:bookmarkEnd w:id="413"/>
    <w:p w14:paraId="489951D3" w14:textId="77777777" w:rsidR="007F1ED8" w:rsidRDefault="00FD7238">
      <w:pPr>
        <w:pStyle w:val="2"/>
        <w:numPr>
          <w:ilvl w:val="0"/>
          <w:numId w:val="25"/>
        </w:numPr>
        <w:ind w:left="420" w:hanging="420"/>
        <w:rPr>
          <w:rFonts w:ascii="宋体" w:hAnsi="宋体"/>
          <w:color w:val="000000" w:themeColor="text1"/>
        </w:rPr>
      </w:pPr>
      <w:r>
        <w:rPr>
          <w:rFonts w:ascii="宋体" w:hAnsi="宋体" w:hint="eastAsia"/>
          <w:color w:val="000000" w:themeColor="text1"/>
        </w:rPr>
        <w:t>公允价值的披露</w:t>
      </w:r>
    </w:p>
    <w:p w14:paraId="3CE4DB27" w14:textId="77777777" w:rsidR="007F1ED8" w:rsidRDefault="00FD7238">
      <w:pPr>
        <w:pStyle w:val="3"/>
        <w:numPr>
          <w:ilvl w:val="0"/>
          <w:numId w:val="49"/>
        </w:numPr>
        <w:rPr>
          <w:rFonts w:ascii="宋体" w:hAnsi="宋体"/>
          <w:color w:val="000000" w:themeColor="text1"/>
        </w:rPr>
      </w:pPr>
      <w:bookmarkStart w:id="415" w:name="_Hlk10539195"/>
      <w:r>
        <w:rPr>
          <w:rFonts w:ascii="宋体" w:hAnsi="宋体" w:hint="eastAsia"/>
          <w:color w:val="000000" w:themeColor="text1"/>
        </w:rPr>
        <w:t>以公允价值计量的资产和负债的期末公允价值</w:t>
      </w:r>
    </w:p>
    <w:sdt>
      <w:sdtPr>
        <w:rPr>
          <w:color w:val="000000" w:themeColor="text1"/>
        </w:rPr>
        <w:alias w:val="是否适用：以公允价值计量的资产和负债的期末公允价值[双击切换]"/>
        <w:tag w:val="_GBC_291486261b6a4e8092eea55d961b7664"/>
        <w:id w:val="1776740259"/>
        <w:placeholder>
          <w:docPart w:val="GBC22222222222222222222222222222"/>
        </w:placeholder>
      </w:sdtPr>
      <w:sdtEndPr/>
      <w:sdtContent>
        <w:p w14:paraId="32B8364B" w14:textId="7878F0FC"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007ADE4"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以公允价值计量的资产和负债的期末公允价值"/>
          <w:tag w:val="_GBC_4b785696cde44d3f8a4a7d28ab963e38"/>
          <w:id w:val="-80624558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以公允价值计量的资产和负债的期末公允价值"/>
          <w:tag w:val="_GBC_3bb5670d72804a4b8298edc3e439955a"/>
          <w:id w:val="16857006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50"/>
        <w:gridCol w:w="1653"/>
        <w:gridCol w:w="1614"/>
        <w:gridCol w:w="1680"/>
        <w:gridCol w:w="1526"/>
      </w:tblGrid>
      <w:tr w:rsidR="007F1ED8" w14:paraId="4850E190" w14:textId="77777777">
        <w:trPr>
          <w:trHeight w:val="145"/>
        </w:trPr>
        <w:sdt>
          <w:sdtPr>
            <w:tag w:val="_PLD_25e2bb7801744f08a089c0e6a2b31b9b"/>
            <w:id w:val="1724798580"/>
          </w:sdtPr>
          <w:sdtEndPr/>
          <w:sdtContent>
            <w:tc>
              <w:tcPr>
                <w:tcW w:w="1339" w:type="pct"/>
                <w:vMerge w:val="restart"/>
                <w:tcBorders>
                  <w:top w:val="single" w:sz="4" w:space="0" w:color="auto"/>
                  <w:left w:val="single" w:sz="4" w:space="0" w:color="auto"/>
                  <w:right w:val="single" w:sz="4" w:space="0" w:color="auto"/>
                </w:tcBorders>
                <w:vAlign w:val="center"/>
              </w:tcPr>
              <w:p w14:paraId="21A6EB15" w14:textId="77777777" w:rsidR="007F1ED8" w:rsidRDefault="00FD7238">
                <w:pPr>
                  <w:jc w:val="center"/>
                  <w:outlineLvl w:val="2"/>
                  <w:rPr>
                    <w:rFonts w:cs="Cambria"/>
                    <w:color w:val="000000" w:themeColor="text1"/>
                  </w:rPr>
                </w:pPr>
                <w:r>
                  <w:rPr>
                    <w:rFonts w:cs="Cambria" w:hint="eastAsia"/>
                    <w:color w:val="000000" w:themeColor="text1"/>
                  </w:rPr>
                  <w:t>项目</w:t>
                </w:r>
              </w:p>
            </w:tc>
          </w:sdtContent>
        </w:sdt>
        <w:sdt>
          <w:sdtPr>
            <w:tag w:val="_PLD_ad919f08ba5040a28e31328eb66da0bf"/>
            <w:id w:val="114724189"/>
          </w:sdtPr>
          <w:sdtEndPr/>
          <w:sdtContent>
            <w:tc>
              <w:tcPr>
                <w:tcW w:w="3661" w:type="pct"/>
                <w:gridSpan w:val="4"/>
                <w:tcBorders>
                  <w:top w:val="single" w:sz="4" w:space="0" w:color="auto"/>
                  <w:left w:val="single" w:sz="4" w:space="0" w:color="auto"/>
                  <w:bottom w:val="single" w:sz="4" w:space="0" w:color="auto"/>
                  <w:right w:val="single" w:sz="4" w:space="0" w:color="auto"/>
                </w:tcBorders>
                <w:vAlign w:val="center"/>
              </w:tcPr>
              <w:p w14:paraId="1B9543A5" w14:textId="77777777" w:rsidR="007F1ED8" w:rsidRDefault="00FD7238">
                <w:pPr>
                  <w:jc w:val="center"/>
                  <w:outlineLvl w:val="2"/>
                  <w:rPr>
                    <w:rFonts w:cs="Cambria"/>
                    <w:color w:val="000000" w:themeColor="text1"/>
                  </w:rPr>
                </w:pPr>
                <w:r>
                  <w:rPr>
                    <w:rFonts w:cs="Cambria" w:hint="eastAsia"/>
                    <w:color w:val="000000" w:themeColor="text1"/>
                  </w:rPr>
                  <w:t>期末公允价值</w:t>
                </w:r>
              </w:p>
            </w:tc>
          </w:sdtContent>
        </w:sdt>
      </w:tr>
      <w:tr w:rsidR="007F1ED8" w14:paraId="1FB28CAC" w14:textId="77777777">
        <w:trPr>
          <w:trHeight w:val="145"/>
        </w:trPr>
        <w:tc>
          <w:tcPr>
            <w:tcW w:w="1339" w:type="pct"/>
            <w:vMerge/>
            <w:tcBorders>
              <w:left w:val="single" w:sz="4" w:space="0" w:color="auto"/>
              <w:bottom w:val="single" w:sz="4" w:space="0" w:color="auto"/>
              <w:right w:val="single" w:sz="4" w:space="0" w:color="auto"/>
            </w:tcBorders>
            <w:vAlign w:val="center"/>
          </w:tcPr>
          <w:p w14:paraId="61EA3C3C" w14:textId="77777777" w:rsidR="007F1ED8" w:rsidRDefault="007F1ED8">
            <w:pPr>
              <w:jc w:val="center"/>
              <w:outlineLvl w:val="2"/>
              <w:rPr>
                <w:rFonts w:cs="Cambria"/>
                <w:color w:val="000000" w:themeColor="text1"/>
              </w:rPr>
            </w:pPr>
          </w:p>
        </w:tc>
        <w:sdt>
          <w:sdtPr>
            <w:tag w:val="_PLD_4bb34c3d92bf450fb80f7c0c95977a2b"/>
            <w:id w:val="-2036421343"/>
          </w:sdtPr>
          <w:sdtEndPr/>
          <w:sdtContent>
            <w:tc>
              <w:tcPr>
                <w:tcW w:w="944" w:type="pct"/>
                <w:tcBorders>
                  <w:top w:val="single" w:sz="4" w:space="0" w:color="auto"/>
                  <w:left w:val="single" w:sz="4" w:space="0" w:color="auto"/>
                  <w:bottom w:val="single" w:sz="4" w:space="0" w:color="auto"/>
                  <w:right w:val="single" w:sz="4" w:space="0" w:color="auto"/>
                </w:tcBorders>
                <w:vAlign w:val="center"/>
              </w:tcPr>
              <w:p w14:paraId="7215AB5A" w14:textId="77777777" w:rsidR="007F1ED8" w:rsidRDefault="00FD7238">
                <w:pPr>
                  <w:jc w:val="center"/>
                  <w:outlineLvl w:val="2"/>
                  <w:rPr>
                    <w:rFonts w:cs="Cambria"/>
                    <w:color w:val="000000" w:themeColor="text1"/>
                  </w:rPr>
                </w:pPr>
                <w:r>
                  <w:rPr>
                    <w:rFonts w:cs="Cambria" w:hint="eastAsia"/>
                    <w:color w:val="000000" w:themeColor="text1"/>
                  </w:rPr>
                  <w:t>第一层次公允价值计量</w:t>
                </w:r>
              </w:p>
            </w:tc>
          </w:sdtContent>
        </w:sdt>
        <w:sdt>
          <w:sdtPr>
            <w:tag w:val="_PLD_08753059c9e04a10af2918fbc1559bed"/>
            <w:id w:val="1070070857"/>
          </w:sdtPr>
          <w:sdtEndPr/>
          <w:sdtContent>
            <w:tc>
              <w:tcPr>
                <w:tcW w:w="922" w:type="pct"/>
                <w:tcBorders>
                  <w:top w:val="single" w:sz="4" w:space="0" w:color="auto"/>
                  <w:left w:val="single" w:sz="4" w:space="0" w:color="auto"/>
                  <w:bottom w:val="single" w:sz="4" w:space="0" w:color="auto"/>
                  <w:right w:val="single" w:sz="4" w:space="0" w:color="auto"/>
                </w:tcBorders>
                <w:vAlign w:val="center"/>
              </w:tcPr>
              <w:p w14:paraId="445B8891" w14:textId="77777777" w:rsidR="007F1ED8" w:rsidRDefault="00FD7238">
                <w:pPr>
                  <w:jc w:val="center"/>
                  <w:outlineLvl w:val="2"/>
                  <w:rPr>
                    <w:rFonts w:cs="Cambria"/>
                    <w:color w:val="000000" w:themeColor="text1"/>
                  </w:rPr>
                </w:pPr>
                <w:r>
                  <w:rPr>
                    <w:rFonts w:cs="Cambria" w:hint="eastAsia"/>
                    <w:color w:val="000000" w:themeColor="text1"/>
                  </w:rPr>
                  <w:t>第二层次公允价值计量</w:t>
                </w:r>
              </w:p>
            </w:tc>
          </w:sdtContent>
        </w:sdt>
        <w:sdt>
          <w:sdtPr>
            <w:tag w:val="_PLD_b263de838c9c4afa9fddb6dee6409a62"/>
            <w:id w:val="-47851678"/>
          </w:sdtPr>
          <w:sdtEndPr/>
          <w:sdtContent>
            <w:tc>
              <w:tcPr>
                <w:tcW w:w="959" w:type="pct"/>
                <w:tcBorders>
                  <w:top w:val="single" w:sz="4" w:space="0" w:color="auto"/>
                  <w:left w:val="single" w:sz="4" w:space="0" w:color="auto"/>
                  <w:bottom w:val="single" w:sz="4" w:space="0" w:color="auto"/>
                  <w:right w:val="single" w:sz="4" w:space="0" w:color="auto"/>
                </w:tcBorders>
                <w:vAlign w:val="center"/>
              </w:tcPr>
              <w:p w14:paraId="0692F9AC" w14:textId="77777777" w:rsidR="007F1ED8" w:rsidRDefault="00FD7238">
                <w:pPr>
                  <w:jc w:val="center"/>
                  <w:outlineLvl w:val="2"/>
                  <w:rPr>
                    <w:rFonts w:cs="Cambria"/>
                    <w:color w:val="000000" w:themeColor="text1"/>
                  </w:rPr>
                </w:pPr>
                <w:r>
                  <w:rPr>
                    <w:rFonts w:cs="Cambria" w:hint="eastAsia"/>
                    <w:color w:val="000000" w:themeColor="text1"/>
                  </w:rPr>
                  <w:t>第三层次公允价值计量</w:t>
                </w:r>
              </w:p>
            </w:tc>
          </w:sdtContent>
        </w:sdt>
        <w:sdt>
          <w:sdtPr>
            <w:tag w:val="_PLD_50eba344a451417c8072228a7a4959c5"/>
            <w:id w:val="925391081"/>
          </w:sdtPr>
          <w:sdtEndPr/>
          <w:sdtContent>
            <w:tc>
              <w:tcPr>
                <w:tcW w:w="836" w:type="pct"/>
                <w:tcBorders>
                  <w:top w:val="single" w:sz="4" w:space="0" w:color="auto"/>
                  <w:left w:val="single" w:sz="4" w:space="0" w:color="auto"/>
                  <w:bottom w:val="single" w:sz="4" w:space="0" w:color="auto"/>
                  <w:right w:val="single" w:sz="4" w:space="0" w:color="auto"/>
                </w:tcBorders>
                <w:vAlign w:val="center"/>
              </w:tcPr>
              <w:p w14:paraId="4F80EA8A" w14:textId="77777777" w:rsidR="007F1ED8" w:rsidRDefault="00FD7238">
                <w:pPr>
                  <w:jc w:val="center"/>
                  <w:outlineLvl w:val="2"/>
                  <w:rPr>
                    <w:rFonts w:cs="Cambria"/>
                    <w:color w:val="000000" w:themeColor="text1"/>
                  </w:rPr>
                </w:pPr>
                <w:r>
                  <w:rPr>
                    <w:rFonts w:cs="Cambria" w:hint="eastAsia"/>
                    <w:color w:val="000000" w:themeColor="text1"/>
                  </w:rPr>
                  <w:t>合计</w:t>
                </w:r>
              </w:p>
            </w:tc>
          </w:sdtContent>
        </w:sdt>
      </w:tr>
      <w:tr w:rsidR="007F1ED8" w14:paraId="3DA4D71F" w14:textId="77777777">
        <w:trPr>
          <w:trHeight w:val="227"/>
        </w:trPr>
        <w:tc>
          <w:tcPr>
            <w:tcW w:w="1339" w:type="pct"/>
            <w:tcBorders>
              <w:top w:val="single" w:sz="4" w:space="0" w:color="auto"/>
              <w:left w:val="single" w:sz="4" w:space="0" w:color="auto"/>
              <w:bottom w:val="single" w:sz="4" w:space="0" w:color="auto"/>
              <w:right w:val="single" w:sz="4" w:space="0" w:color="auto"/>
            </w:tcBorders>
          </w:tcPr>
          <w:p w14:paraId="1FCB627A" w14:textId="77777777" w:rsidR="007F1ED8" w:rsidRDefault="00FD7238">
            <w:pPr>
              <w:outlineLvl w:val="2"/>
              <w:rPr>
                <w:rFonts w:cs="Cambria"/>
                <w:b/>
                <w:color w:val="000000" w:themeColor="text1"/>
              </w:rPr>
            </w:pPr>
            <w:r>
              <w:rPr>
                <w:rFonts w:cs="Cambria" w:hint="eastAsia"/>
                <w:b/>
                <w:color w:val="000000" w:themeColor="text1"/>
              </w:rPr>
              <w:t>一、持续的公允价值计量</w:t>
            </w:r>
          </w:p>
        </w:tc>
        <w:tc>
          <w:tcPr>
            <w:tcW w:w="944" w:type="pct"/>
            <w:tcBorders>
              <w:top w:val="single" w:sz="4" w:space="0" w:color="auto"/>
              <w:left w:val="single" w:sz="4" w:space="0" w:color="auto"/>
              <w:bottom w:val="single" w:sz="4" w:space="0" w:color="auto"/>
              <w:right w:val="single" w:sz="4" w:space="0" w:color="auto"/>
            </w:tcBorders>
          </w:tcPr>
          <w:p w14:paraId="588D9A71" w14:textId="77777777" w:rsidR="007F1ED8" w:rsidRDefault="007F1ED8">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4B6ABCC3" w14:textId="77777777" w:rsidR="007F1ED8" w:rsidRDefault="007F1ED8">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58D86B44" w14:textId="77777777" w:rsidR="007F1ED8" w:rsidRDefault="007F1ED8">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0197F529" w14:textId="77777777" w:rsidR="007F1ED8" w:rsidRDefault="007F1ED8">
            <w:pPr>
              <w:jc w:val="right"/>
              <w:outlineLvl w:val="2"/>
              <w:rPr>
                <w:rFonts w:cs="Cambria"/>
              </w:rPr>
            </w:pPr>
          </w:p>
        </w:tc>
      </w:tr>
      <w:tr w:rsidR="008455BA" w14:paraId="4D96A558" w14:textId="77777777" w:rsidTr="008455BA">
        <w:trPr>
          <w:trHeight w:val="240"/>
        </w:trPr>
        <w:tc>
          <w:tcPr>
            <w:tcW w:w="1339" w:type="pct"/>
            <w:tcBorders>
              <w:top w:val="single" w:sz="4" w:space="0" w:color="auto"/>
              <w:left w:val="single" w:sz="4" w:space="0" w:color="auto"/>
              <w:bottom w:val="single" w:sz="4" w:space="0" w:color="auto"/>
              <w:right w:val="single" w:sz="4" w:space="0" w:color="auto"/>
            </w:tcBorders>
          </w:tcPr>
          <w:p w14:paraId="77DDA710" w14:textId="77777777" w:rsidR="008455BA" w:rsidRDefault="008455BA" w:rsidP="008455BA">
            <w:pPr>
              <w:outlineLvl w:val="2"/>
              <w:rPr>
                <w:color w:val="000000" w:themeColor="text1"/>
              </w:rPr>
            </w:pPr>
            <w:r>
              <w:rPr>
                <w:rFonts w:hint="eastAsia"/>
                <w:color w:val="000000" w:themeColor="text1"/>
              </w:rPr>
              <w:t>（一）交易性金融资产</w:t>
            </w:r>
          </w:p>
        </w:tc>
        <w:tc>
          <w:tcPr>
            <w:tcW w:w="944" w:type="pct"/>
            <w:tcBorders>
              <w:top w:val="single" w:sz="4" w:space="0" w:color="auto"/>
              <w:left w:val="single" w:sz="4" w:space="0" w:color="auto"/>
              <w:bottom w:val="single" w:sz="4" w:space="0" w:color="auto"/>
              <w:right w:val="single" w:sz="4" w:space="0" w:color="auto"/>
            </w:tcBorders>
            <w:vAlign w:val="center"/>
          </w:tcPr>
          <w:p w14:paraId="0D5EFE36" w14:textId="4B9AFE5F"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104B1897" w14:textId="45C8B63B" w:rsidR="008455BA" w:rsidRPr="008455BA" w:rsidRDefault="008455BA" w:rsidP="008455BA">
            <w:pPr>
              <w:jc w:val="right"/>
              <w:outlineLvl w:val="2"/>
              <w:rPr>
                <w:rFonts w:ascii="宋体" w:hAnsi="宋体" w:cs="Cambria"/>
              </w:rPr>
            </w:pPr>
            <w:r w:rsidRPr="008455BA">
              <w:rPr>
                <w:rFonts w:ascii="宋体" w:hAnsi="宋体" w:cs="Times New Roman"/>
                <w:color w:val="000000"/>
              </w:rPr>
              <w:t>170,000,000.00</w:t>
            </w:r>
          </w:p>
        </w:tc>
        <w:tc>
          <w:tcPr>
            <w:tcW w:w="959" w:type="pct"/>
            <w:tcBorders>
              <w:top w:val="single" w:sz="4" w:space="0" w:color="auto"/>
              <w:left w:val="single" w:sz="4" w:space="0" w:color="auto"/>
              <w:bottom w:val="single" w:sz="4" w:space="0" w:color="auto"/>
              <w:right w:val="single" w:sz="4" w:space="0" w:color="auto"/>
            </w:tcBorders>
            <w:vAlign w:val="center"/>
          </w:tcPr>
          <w:p w14:paraId="2BFB0A76" w14:textId="4003BE0A"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58CD0DC8" w14:textId="58CFD5FB" w:rsidR="008455BA" w:rsidRPr="008455BA" w:rsidRDefault="008455BA" w:rsidP="008455BA">
            <w:pPr>
              <w:jc w:val="right"/>
              <w:outlineLvl w:val="2"/>
              <w:rPr>
                <w:rFonts w:ascii="宋体" w:hAnsi="宋体" w:cs="Cambria"/>
              </w:rPr>
            </w:pPr>
            <w:r w:rsidRPr="008455BA">
              <w:rPr>
                <w:rFonts w:ascii="宋体" w:hAnsi="宋体" w:cs="Times New Roman"/>
                <w:color w:val="000000"/>
              </w:rPr>
              <w:t>170,000,000.00</w:t>
            </w:r>
          </w:p>
        </w:tc>
      </w:tr>
      <w:tr w:rsidR="008455BA" w14:paraId="1CCFCCF0" w14:textId="77777777" w:rsidTr="008455BA">
        <w:trPr>
          <w:trHeight w:val="240"/>
        </w:trPr>
        <w:tc>
          <w:tcPr>
            <w:tcW w:w="1339" w:type="pct"/>
            <w:tcBorders>
              <w:top w:val="single" w:sz="4" w:space="0" w:color="auto"/>
              <w:left w:val="single" w:sz="4" w:space="0" w:color="auto"/>
              <w:bottom w:val="single" w:sz="4" w:space="0" w:color="auto"/>
              <w:right w:val="single" w:sz="4" w:space="0" w:color="auto"/>
            </w:tcBorders>
          </w:tcPr>
          <w:p w14:paraId="27520C31" w14:textId="77777777" w:rsidR="008455BA" w:rsidRDefault="008455BA" w:rsidP="008455BA">
            <w:pPr>
              <w:outlineLvl w:val="2"/>
              <w:rPr>
                <w:color w:val="000000" w:themeColor="text1"/>
              </w:rPr>
            </w:pPr>
            <w:r>
              <w:rPr>
                <w:color w:val="000000" w:themeColor="text1"/>
              </w:rPr>
              <w:t>1.</w:t>
            </w:r>
            <w:r>
              <w:rPr>
                <w:color w:val="000000" w:themeColor="text1"/>
              </w:rPr>
              <w:t>以公允价值计量且变动计入当期损益的金融资产</w:t>
            </w:r>
          </w:p>
        </w:tc>
        <w:tc>
          <w:tcPr>
            <w:tcW w:w="944" w:type="pct"/>
            <w:tcBorders>
              <w:top w:val="single" w:sz="4" w:space="0" w:color="auto"/>
              <w:left w:val="single" w:sz="4" w:space="0" w:color="auto"/>
              <w:bottom w:val="single" w:sz="4" w:space="0" w:color="auto"/>
              <w:right w:val="single" w:sz="4" w:space="0" w:color="auto"/>
            </w:tcBorders>
            <w:vAlign w:val="center"/>
          </w:tcPr>
          <w:p w14:paraId="11AA8ADF" w14:textId="3850E955"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569E4309" w14:textId="08CE2455" w:rsidR="008455BA" w:rsidRPr="008455BA" w:rsidRDefault="008455BA" w:rsidP="008455BA">
            <w:pPr>
              <w:jc w:val="right"/>
              <w:outlineLvl w:val="2"/>
              <w:rPr>
                <w:rFonts w:ascii="宋体" w:hAnsi="宋体" w:cs="Cambria"/>
              </w:rPr>
            </w:pPr>
            <w:r w:rsidRPr="008455BA">
              <w:rPr>
                <w:rFonts w:ascii="宋体" w:hAnsi="宋体" w:cs="Times New Roman"/>
                <w:color w:val="000000"/>
              </w:rPr>
              <w:t>170,000,000.00</w:t>
            </w:r>
          </w:p>
        </w:tc>
        <w:tc>
          <w:tcPr>
            <w:tcW w:w="959" w:type="pct"/>
            <w:tcBorders>
              <w:top w:val="single" w:sz="4" w:space="0" w:color="auto"/>
              <w:left w:val="single" w:sz="4" w:space="0" w:color="auto"/>
              <w:bottom w:val="single" w:sz="4" w:space="0" w:color="auto"/>
              <w:right w:val="single" w:sz="4" w:space="0" w:color="auto"/>
            </w:tcBorders>
            <w:vAlign w:val="center"/>
          </w:tcPr>
          <w:p w14:paraId="107E88B0" w14:textId="6754828E"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614E884D" w14:textId="0D32B9F3" w:rsidR="008455BA" w:rsidRPr="008455BA" w:rsidRDefault="008455BA" w:rsidP="008455BA">
            <w:pPr>
              <w:jc w:val="right"/>
              <w:outlineLvl w:val="2"/>
              <w:rPr>
                <w:rFonts w:ascii="宋体" w:hAnsi="宋体" w:cs="Cambria"/>
              </w:rPr>
            </w:pPr>
            <w:r w:rsidRPr="008455BA">
              <w:rPr>
                <w:rFonts w:ascii="宋体" w:hAnsi="宋体" w:cs="Times New Roman"/>
                <w:color w:val="000000"/>
              </w:rPr>
              <w:t>170,000,000.00</w:t>
            </w:r>
          </w:p>
        </w:tc>
      </w:tr>
      <w:tr w:rsidR="008455BA" w14:paraId="19449BC5" w14:textId="77777777" w:rsidTr="008455BA">
        <w:trPr>
          <w:trHeight w:val="240"/>
        </w:trPr>
        <w:tc>
          <w:tcPr>
            <w:tcW w:w="1339" w:type="pct"/>
            <w:tcBorders>
              <w:top w:val="single" w:sz="4" w:space="0" w:color="auto"/>
              <w:left w:val="single" w:sz="4" w:space="0" w:color="auto"/>
              <w:bottom w:val="single" w:sz="4" w:space="0" w:color="auto"/>
              <w:right w:val="single" w:sz="4" w:space="0" w:color="auto"/>
            </w:tcBorders>
          </w:tcPr>
          <w:p w14:paraId="6AF5DA4B" w14:textId="77777777" w:rsidR="008455BA" w:rsidRDefault="008455BA" w:rsidP="008455BA">
            <w:pPr>
              <w:outlineLvl w:val="2"/>
              <w:rPr>
                <w:rFonts w:cs="Cambria"/>
                <w:color w:val="000000" w:themeColor="text1"/>
              </w:rPr>
            </w:pPr>
            <w:r>
              <w:rPr>
                <w:rFonts w:cs="Cambria" w:hint="eastAsia"/>
                <w:color w:val="000000" w:themeColor="text1"/>
              </w:rPr>
              <w:t>（</w:t>
            </w:r>
            <w:r>
              <w:rPr>
                <w:rFonts w:cs="Cambria"/>
                <w:color w:val="000000" w:themeColor="text1"/>
              </w:rPr>
              <w:t>1</w:t>
            </w:r>
            <w:r>
              <w:rPr>
                <w:rFonts w:cs="Cambria" w:hint="eastAsia"/>
                <w:color w:val="000000" w:themeColor="text1"/>
              </w:rPr>
              <w:t>）债务工具投资</w:t>
            </w:r>
          </w:p>
        </w:tc>
        <w:tc>
          <w:tcPr>
            <w:tcW w:w="944" w:type="pct"/>
            <w:tcBorders>
              <w:top w:val="single" w:sz="4" w:space="0" w:color="auto"/>
              <w:left w:val="single" w:sz="4" w:space="0" w:color="auto"/>
              <w:bottom w:val="single" w:sz="4" w:space="0" w:color="auto"/>
              <w:right w:val="single" w:sz="4" w:space="0" w:color="auto"/>
            </w:tcBorders>
            <w:vAlign w:val="center"/>
          </w:tcPr>
          <w:p w14:paraId="74C4578B" w14:textId="6E146482"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2B5F69B5" w14:textId="1F60C923"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06670220" w14:textId="5F110B92"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38C93009" w14:textId="2BF5C14C" w:rsidR="008455BA" w:rsidRPr="008455BA" w:rsidRDefault="008455BA" w:rsidP="008455BA">
            <w:pPr>
              <w:jc w:val="right"/>
              <w:outlineLvl w:val="2"/>
              <w:rPr>
                <w:rFonts w:ascii="宋体" w:hAnsi="宋体" w:cs="Cambria"/>
              </w:rPr>
            </w:pPr>
          </w:p>
        </w:tc>
      </w:tr>
      <w:tr w:rsidR="008455BA" w14:paraId="5AFA36C9" w14:textId="77777777" w:rsidTr="008455BA">
        <w:trPr>
          <w:trHeight w:val="240"/>
        </w:trPr>
        <w:tc>
          <w:tcPr>
            <w:tcW w:w="1339" w:type="pct"/>
            <w:tcBorders>
              <w:top w:val="single" w:sz="4" w:space="0" w:color="auto"/>
              <w:left w:val="single" w:sz="4" w:space="0" w:color="auto"/>
              <w:bottom w:val="single" w:sz="4" w:space="0" w:color="auto"/>
              <w:right w:val="single" w:sz="4" w:space="0" w:color="auto"/>
            </w:tcBorders>
          </w:tcPr>
          <w:p w14:paraId="78188784" w14:textId="77777777" w:rsidR="008455BA" w:rsidRDefault="008455BA" w:rsidP="008455BA">
            <w:pPr>
              <w:outlineLvl w:val="2"/>
              <w:rPr>
                <w:rFonts w:cs="Cambria"/>
                <w:color w:val="000000" w:themeColor="text1"/>
              </w:rPr>
            </w:pPr>
            <w:r>
              <w:rPr>
                <w:rFonts w:cs="Cambria" w:hint="eastAsia"/>
                <w:color w:val="000000" w:themeColor="text1"/>
              </w:rPr>
              <w:t>（</w:t>
            </w:r>
            <w:r>
              <w:rPr>
                <w:rFonts w:cs="Cambria"/>
                <w:color w:val="000000" w:themeColor="text1"/>
              </w:rPr>
              <w:t>2</w:t>
            </w:r>
            <w:r>
              <w:rPr>
                <w:rFonts w:cs="Cambria" w:hint="eastAsia"/>
                <w:color w:val="000000" w:themeColor="text1"/>
              </w:rPr>
              <w:t>）权益工具投资</w:t>
            </w:r>
          </w:p>
        </w:tc>
        <w:tc>
          <w:tcPr>
            <w:tcW w:w="944" w:type="pct"/>
            <w:tcBorders>
              <w:top w:val="single" w:sz="4" w:space="0" w:color="auto"/>
              <w:left w:val="single" w:sz="4" w:space="0" w:color="auto"/>
              <w:bottom w:val="single" w:sz="4" w:space="0" w:color="auto"/>
              <w:right w:val="single" w:sz="4" w:space="0" w:color="auto"/>
            </w:tcBorders>
            <w:vAlign w:val="center"/>
          </w:tcPr>
          <w:p w14:paraId="6013C092" w14:textId="0E05519C"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70CF9759" w14:textId="7D188EB5"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66EE2A44" w14:textId="3227A912"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59D85322" w14:textId="368DDFFF" w:rsidR="008455BA" w:rsidRPr="008455BA" w:rsidRDefault="008455BA" w:rsidP="008455BA">
            <w:pPr>
              <w:jc w:val="right"/>
              <w:outlineLvl w:val="2"/>
              <w:rPr>
                <w:rFonts w:ascii="宋体" w:hAnsi="宋体" w:cs="Cambria"/>
              </w:rPr>
            </w:pPr>
          </w:p>
        </w:tc>
      </w:tr>
      <w:tr w:rsidR="008455BA" w14:paraId="4E30CB0A" w14:textId="77777777" w:rsidTr="008455BA">
        <w:trPr>
          <w:trHeight w:val="240"/>
        </w:trPr>
        <w:tc>
          <w:tcPr>
            <w:tcW w:w="1339" w:type="pct"/>
            <w:tcBorders>
              <w:top w:val="single" w:sz="4" w:space="0" w:color="auto"/>
              <w:left w:val="single" w:sz="4" w:space="0" w:color="auto"/>
              <w:bottom w:val="single" w:sz="4" w:space="0" w:color="auto"/>
              <w:right w:val="single" w:sz="4" w:space="0" w:color="auto"/>
            </w:tcBorders>
          </w:tcPr>
          <w:p w14:paraId="4C14AB63" w14:textId="77777777" w:rsidR="008455BA" w:rsidRDefault="008455BA" w:rsidP="008455BA">
            <w:pPr>
              <w:outlineLvl w:val="2"/>
              <w:rPr>
                <w:rFonts w:cs="Cambria"/>
                <w:color w:val="000000" w:themeColor="text1"/>
              </w:rPr>
            </w:pPr>
            <w:r>
              <w:rPr>
                <w:rFonts w:cs="Cambria" w:hint="eastAsia"/>
                <w:color w:val="000000" w:themeColor="text1"/>
              </w:rPr>
              <w:t>（</w:t>
            </w:r>
            <w:r>
              <w:rPr>
                <w:rFonts w:cs="Cambria"/>
                <w:color w:val="000000" w:themeColor="text1"/>
              </w:rPr>
              <w:t>3</w:t>
            </w:r>
            <w:r>
              <w:rPr>
                <w:rFonts w:cs="Cambria" w:hint="eastAsia"/>
                <w:color w:val="000000" w:themeColor="text1"/>
              </w:rPr>
              <w:t>）衍生金融资产</w:t>
            </w:r>
          </w:p>
        </w:tc>
        <w:tc>
          <w:tcPr>
            <w:tcW w:w="944" w:type="pct"/>
            <w:tcBorders>
              <w:top w:val="single" w:sz="4" w:space="0" w:color="auto"/>
              <w:left w:val="single" w:sz="4" w:space="0" w:color="auto"/>
              <w:bottom w:val="single" w:sz="4" w:space="0" w:color="auto"/>
              <w:right w:val="single" w:sz="4" w:space="0" w:color="auto"/>
            </w:tcBorders>
            <w:vAlign w:val="center"/>
          </w:tcPr>
          <w:p w14:paraId="4FFFE428" w14:textId="7BD705E9"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26E0C1A7" w14:textId="030AB867"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1771E575" w14:textId="4D510B87"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077C7F6A" w14:textId="39341828" w:rsidR="008455BA" w:rsidRPr="008455BA" w:rsidRDefault="008455BA" w:rsidP="008455BA">
            <w:pPr>
              <w:jc w:val="right"/>
              <w:outlineLvl w:val="2"/>
              <w:rPr>
                <w:rFonts w:ascii="宋体" w:hAnsi="宋体" w:cs="Cambria"/>
              </w:rPr>
            </w:pPr>
          </w:p>
        </w:tc>
      </w:tr>
      <w:tr w:rsidR="008455BA" w14:paraId="7E95E1A6" w14:textId="77777777" w:rsidTr="008455BA">
        <w:trPr>
          <w:trHeight w:val="240"/>
        </w:trPr>
        <w:tc>
          <w:tcPr>
            <w:tcW w:w="1339" w:type="pct"/>
            <w:tcBorders>
              <w:top w:val="single" w:sz="4" w:space="0" w:color="auto"/>
              <w:left w:val="single" w:sz="4" w:space="0" w:color="auto"/>
              <w:bottom w:val="single" w:sz="4" w:space="0" w:color="auto"/>
              <w:right w:val="single" w:sz="4" w:space="0" w:color="auto"/>
            </w:tcBorders>
            <w:vAlign w:val="center"/>
          </w:tcPr>
          <w:p w14:paraId="7ABA9812" w14:textId="4D0DCAEB" w:rsidR="008455BA" w:rsidRDefault="008455BA" w:rsidP="008455BA">
            <w:pPr>
              <w:outlineLvl w:val="2"/>
              <w:rPr>
                <w:rFonts w:cs="Cambria"/>
                <w:color w:val="000000" w:themeColor="text1"/>
              </w:rPr>
            </w:pPr>
            <w:r w:rsidRPr="00B02DBB">
              <w:rPr>
                <w:rFonts w:cs="Cambria" w:hint="eastAsia"/>
              </w:rPr>
              <w:t>（</w:t>
            </w:r>
            <w:r>
              <w:rPr>
                <w:rFonts w:cs="Cambria"/>
              </w:rPr>
              <w:t>4</w:t>
            </w:r>
            <w:r>
              <w:rPr>
                <w:rFonts w:cs="Cambria"/>
              </w:rPr>
              <w:t>）</w:t>
            </w:r>
            <w:r>
              <w:rPr>
                <w:rFonts w:cs="Cambria" w:hint="eastAsia"/>
              </w:rPr>
              <w:t>其他</w:t>
            </w:r>
          </w:p>
        </w:tc>
        <w:tc>
          <w:tcPr>
            <w:tcW w:w="944" w:type="pct"/>
            <w:tcBorders>
              <w:top w:val="single" w:sz="4" w:space="0" w:color="auto"/>
              <w:left w:val="single" w:sz="4" w:space="0" w:color="auto"/>
              <w:bottom w:val="single" w:sz="4" w:space="0" w:color="auto"/>
              <w:right w:val="single" w:sz="4" w:space="0" w:color="auto"/>
            </w:tcBorders>
            <w:vAlign w:val="center"/>
          </w:tcPr>
          <w:p w14:paraId="6368D65C" w14:textId="1E8F8668"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47F46FF2" w14:textId="196F0702" w:rsidR="008455BA" w:rsidRPr="008455BA" w:rsidRDefault="008455BA" w:rsidP="008455BA">
            <w:pPr>
              <w:jc w:val="right"/>
              <w:outlineLvl w:val="2"/>
              <w:rPr>
                <w:rFonts w:ascii="宋体" w:hAnsi="宋体" w:cs="Cambria"/>
              </w:rPr>
            </w:pPr>
            <w:r w:rsidRPr="008455BA">
              <w:rPr>
                <w:rFonts w:ascii="宋体" w:hAnsi="宋体" w:cs="Times New Roman"/>
                <w:color w:val="000000"/>
              </w:rPr>
              <w:t>170,000,000.00</w:t>
            </w:r>
          </w:p>
        </w:tc>
        <w:tc>
          <w:tcPr>
            <w:tcW w:w="959" w:type="pct"/>
            <w:tcBorders>
              <w:top w:val="single" w:sz="4" w:space="0" w:color="auto"/>
              <w:left w:val="single" w:sz="4" w:space="0" w:color="auto"/>
              <w:bottom w:val="single" w:sz="4" w:space="0" w:color="auto"/>
              <w:right w:val="single" w:sz="4" w:space="0" w:color="auto"/>
            </w:tcBorders>
            <w:vAlign w:val="center"/>
          </w:tcPr>
          <w:p w14:paraId="07777FAB" w14:textId="536C9A7D"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0E69740D" w14:textId="3C2E16B2" w:rsidR="008455BA" w:rsidRPr="008455BA" w:rsidRDefault="008455BA" w:rsidP="008455BA">
            <w:pPr>
              <w:jc w:val="right"/>
              <w:outlineLvl w:val="2"/>
              <w:rPr>
                <w:rFonts w:ascii="宋体" w:hAnsi="宋体" w:cs="Cambria"/>
              </w:rPr>
            </w:pPr>
            <w:r w:rsidRPr="008455BA">
              <w:rPr>
                <w:rFonts w:ascii="宋体" w:hAnsi="宋体" w:cs="Times New Roman"/>
                <w:color w:val="000000"/>
              </w:rPr>
              <w:t>170,000,000.00</w:t>
            </w:r>
          </w:p>
        </w:tc>
      </w:tr>
      <w:tr w:rsidR="008455BA" w14:paraId="1C9D27F9" w14:textId="77777777" w:rsidTr="008455BA">
        <w:trPr>
          <w:trHeight w:val="799"/>
        </w:trPr>
        <w:tc>
          <w:tcPr>
            <w:tcW w:w="1339" w:type="pct"/>
            <w:tcBorders>
              <w:top w:val="single" w:sz="4" w:space="0" w:color="auto"/>
              <w:left w:val="single" w:sz="4" w:space="0" w:color="auto"/>
              <w:bottom w:val="single" w:sz="4" w:space="0" w:color="auto"/>
              <w:right w:val="single" w:sz="4" w:space="0" w:color="auto"/>
            </w:tcBorders>
          </w:tcPr>
          <w:p w14:paraId="40EA2E0D" w14:textId="77777777" w:rsidR="008455BA" w:rsidRDefault="008455BA" w:rsidP="008455BA">
            <w:pPr>
              <w:outlineLvl w:val="2"/>
              <w:rPr>
                <w:rFonts w:cs="Cambria"/>
                <w:color w:val="000000" w:themeColor="text1"/>
              </w:rPr>
            </w:pPr>
            <w:r>
              <w:rPr>
                <w:rFonts w:cs="Cambria"/>
                <w:color w:val="000000" w:themeColor="text1"/>
              </w:rPr>
              <w:t xml:space="preserve">2. </w:t>
            </w:r>
            <w:r>
              <w:rPr>
                <w:rFonts w:cs="Cambria" w:hint="eastAsia"/>
                <w:color w:val="000000" w:themeColor="text1"/>
              </w:rPr>
              <w:t>指定以公允价值计量且其变动计入当期损益的金融资产</w:t>
            </w:r>
          </w:p>
        </w:tc>
        <w:tc>
          <w:tcPr>
            <w:tcW w:w="944" w:type="pct"/>
            <w:tcBorders>
              <w:top w:val="single" w:sz="4" w:space="0" w:color="auto"/>
              <w:left w:val="single" w:sz="4" w:space="0" w:color="auto"/>
              <w:bottom w:val="single" w:sz="4" w:space="0" w:color="auto"/>
              <w:right w:val="single" w:sz="4" w:space="0" w:color="auto"/>
            </w:tcBorders>
            <w:vAlign w:val="center"/>
          </w:tcPr>
          <w:p w14:paraId="72F58661" w14:textId="4F29796A"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50313963" w14:textId="0523ADAE"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0B737870" w14:textId="44CA9B57"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67E0229F" w14:textId="2BB63C1D" w:rsidR="008455BA" w:rsidRPr="008455BA" w:rsidRDefault="008455BA" w:rsidP="008455BA">
            <w:pPr>
              <w:jc w:val="right"/>
              <w:outlineLvl w:val="2"/>
              <w:rPr>
                <w:rFonts w:ascii="宋体" w:hAnsi="宋体" w:cs="Cambria"/>
              </w:rPr>
            </w:pPr>
          </w:p>
        </w:tc>
      </w:tr>
      <w:tr w:rsidR="008455BA" w14:paraId="6D156528" w14:textId="77777777" w:rsidTr="008455BA">
        <w:trPr>
          <w:trHeight w:val="240"/>
        </w:trPr>
        <w:tc>
          <w:tcPr>
            <w:tcW w:w="1339" w:type="pct"/>
            <w:tcBorders>
              <w:top w:val="single" w:sz="4" w:space="0" w:color="auto"/>
              <w:left w:val="single" w:sz="4" w:space="0" w:color="auto"/>
              <w:bottom w:val="single" w:sz="4" w:space="0" w:color="auto"/>
              <w:right w:val="single" w:sz="4" w:space="0" w:color="auto"/>
            </w:tcBorders>
          </w:tcPr>
          <w:p w14:paraId="541338BF" w14:textId="77777777" w:rsidR="008455BA" w:rsidRDefault="008455BA" w:rsidP="008455BA">
            <w:pPr>
              <w:outlineLvl w:val="2"/>
              <w:rPr>
                <w:rFonts w:cs="Cambria"/>
                <w:color w:val="000000" w:themeColor="text1"/>
              </w:rPr>
            </w:pPr>
            <w:r>
              <w:rPr>
                <w:rFonts w:cs="Cambria" w:hint="eastAsia"/>
                <w:color w:val="000000" w:themeColor="text1"/>
              </w:rPr>
              <w:t>（</w:t>
            </w:r>
            <w:r>
              <w:rPr>
                <w:rFonts w:cs="Cambria"/>
                <w:color w:val="000000" w:themeColor="text1"/>
              </w:rPr>
              <w:t>1</w:t>
            </w:r>
            <w:r>
              <w:rPr>
                <w:rFonts w:cs="Cambria" w:hint="eastAsia"/>
                <w:color w:val="000000" w:themeColor="text1"/>
              </w:rPr>
              <w:t>）债务工具投资</w:t>
            </w:r>
          </w:p>
        </w:tc>
        <w:tc>
          <w:tcPr>
            <w:tcW w:w="944" w:type="pct"/>
            <w:tcBorders>
              <w:top w:val="single" w:sz="4" w:space="0" w:color="auto"/>
              <w:left w:val="single" w:sz="4" w:space="0" w:color="auto"/>
              <w:bottom w:val="single" w:sz="4" w:space="0" w:color="auto"/>
              <w:right w:val="single" w:sz="4" w:space="0" w:color="auto"/>
            </w:tcBorders>
            <w:vAlign w:val="center"/>
          </w:tcPr>
          <w:p w14:paraId="0074E78F" w14:textId="092CE068"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1FE40935" w14:textId="19A9AE48"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0A41E8D6" w14:textId="1D8FB1FC"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1D8E09A9" w14:textId="2CABE25F" w:rsidR="008455BA" w:rsidRPr="008455BA" w:rsidRDefault="008455BA" w:rsidP="008455BA">
            <w:pPr>
              <w:jc w:val="right"/>
              <w:outlineLvl w:val="2"/>
              <w:rPr>
                <w:rFonts w:ascii="宋体" w:hAnsi="宋体" w:cs="Cambria"/>
              </w:rPr>
            </w:pPr>
          </w:p>
        </w:tc>
      </w:tr>
      <w:tr w:rsidR="008455BA" w14:paraId="069360D7" w14:textId="77777777" w:rsidTr="008455BA">
        <w:trPr>
          <w:trHeight w:val="240"/>
        </w:trPr>
        <w:tc>
          <w:tcPr>
            <w:tcW w:w="1339" w:type="pct"/>
            <w:tcBorders>
              <w:top w:val="single" w:sz="4" w:space="0" w:color="auto"/>
              <w:left w:val="single" w:sz="4" w:space="0" w:color="auto"/>
              <w:bottom w:val="single" w:sz="4" w:space="0" w:color="auto"/>
              <w:right w:val="single" w:sz="4" w:space="0" w:color="auto"/>
            </w:tcBorders>
          </w:tcPr>
          <w:p w14:paraId="68D6A009" w14:textId="77777777" w:rsidR="008455BA" w:rsidRDefault="008455BA" w:rsidP="008455BA">
            <w:pPr>
              <w:outlineLvl w:val="2"/>
              <w:rPr>
                <w:rFonts w:cs="Cambria"/>
                <w:color w:val="000000" w:themeColor="text1"/>
              </w:rPr>
            </w:pPr>
            <w:r>
              <w:rPr>
                <w:rFonts w:cs="Cambria" w:hint="eastAsia"/>
                <w:color w:val="000000" w:themeColor="text1"/>
              </w:rPr>
              <w:t>（</w:t>
            </w:r>
            <w:r>
              <w:rPr>
                <w:rFonts w:cs="Cambria"/>
                <w:color w:val="000000" w:themeColor="text1"/>
              </w:rPr>
              <w:t>2</w:t>
            </w:r>
            <w:r>
              <w:rPr>
                <w:rFonts w:cs="Cambria" w:hint="eastAsia"/>
                <w:color w:val="000000" w:themeColor="text1"/>
              </w:rPr>
              <w:t>）权益工具投资</w:t>
            </w:r>
          </w:p>
        </w:tc>
        <w:tc>
          <w:tcPr>
            <w:tcW w:w="944" w:type="pct"/>
            <w:tcBorders>
              <w:top w:val="single" w:sz="4" w:space="0" w:color="auto"/>
              <w:left w:val="single" w:sz="4" w:space="0" w:color="auto"/>
              <w:bottom w:val="single" w:sz="4" w:space="0" w:color="auto"/>
              <w:right w:val="single" w:sz="4" w:space="0" w:color="auto"/>
            </w:tcBorders>
            <w:vAlign w:val="center"/>
          </w:tcPr>
          <w:p w14:paraId="0CC65C1A" w14:textId="59181779"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30C81B53" w14:textId="0C49694F"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07CD1CBE" w14:textId="7759A1D6"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62D4537A" w14:textId="44A27A0A" w:rsidR="008455BA" w:rsidRPr="008455BA" w:rsidRDefault="008455BA" w:rsidP="008455BA">
            <w:pPr>
              <w:jc w:val="right"/>
              <w:outlineLvl w:val="2"/>
              <w:rPr>
                <w:rFonts w:ascii="宋体" w:hAnsi="宋体" w:cs="Cambria"/>
              </w:rPr>
            </w:pPr>
          </w:p>
        </w:tc>
      </w:tr>
      <w:tr w:rsidR="008455BA" w14:paraId="1790AE10" w14:textId="77777777" w:rsidTr="008455BA">
        <w:trPr>
          <w:trHeight w:val="240"/>
        </w:trPr>
        <w:tc>
          <w:tcPr>
            <w:tcW w:w="1339" w:type="pct"/>
            <w:tcBorders>
              <w:top w:val="single" w:sz="4" w:space="0" w:color="auto"/>
              <w:left w:val="single" w:sz="4" w:space="0" w:color="auto"/>
              <w:bottom w:val="single" w:sz="4" w:space="0" w:color="auto"/>
              <w:right w:val="single" w:sz="4" w:space="0" w:color="auto"/>
            </w:tcBorders>
          </w:tcPr>
          <w:p w14:paraId="5EF6D2B3" w14:textId="77777777" w:rsidR="008455BA" w:rsidRDefault="008455BA" w:rsidP="008455BA">
            <w:pPr>
              <w:outlineLvl w:val="2"/>
              <w:rPr>
                <w:color w:val="000000" w:themeColor="text1"/>
              </w:rPr>
            </w:pPr>
            <w:r>
              <w:rPr>
                <w:rFonts w:hint="eastAsia"/>
                <w:color w:val="000000" w:themeColor="text1"/>
              </w:rPr>
              <w:t>（二）其他债权投资</w:t>
            </w:r>
          </w:p>
        </w:tc>
        <w:tc>
          <w:tcPr>
            <w:tcW w:w="944" w:type="pct"/>
            <w:tcBorders>
              <w:top w:val="single" w:sz="4" w:space="0" w:color="auto"/>
              <w:left w:val="single" w:sz="4" w:space="0" w:color="auto"/>
              <w:bottom w:val="single" w:sz="4" w:space="0" w:color="auto"/>
              <w:right w:val="single" w:sz="4" w:space="0" w:color="auto"/>
            </w:tcBorders>
            <w:vAlign w:val="center"/>
          </w:tcPr>
          <w:p w14:paraId="3DFDF884" w14:textId="2830AFAB"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5333B179" w14:textId="6ED00B62"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012C60C7" w14:textId="3E51ADC1"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1E896266" w14:textId="5E83A864" w:rsidR="008455BA" w:rsidRPr="008455BA" w:rsidRDefault="008455BA" w:rsidP="008455BA">
            <w:pPr>
              <w:jc w:val="right"/>
              <w:outlineLvl w:val="2"/>
              <w:rPr>
                <w:rFonts w:ascii="宋体" w:hAnsi="宋体" w:cs="Cambria"/>
              </w:rPr>
            </w:pPr>
          </w:p>
        </w:tc>
      </w:tr>
      <w:tr w:rsidR="008455BA" w14:paraId="3189D539" w14:textId="77777777" w:rsidTr="008455BA">
        <w:trPr>
          <w:trHeight w:val="240"/>
        </w:trPr>
        <w:tc>
          <w:tcPr>
            <w:tcW w:w="1339" w:type="pct"/>
            <w:tcBorders>
              <w:top w:val="single" w:sz="4" w:space="0" w:color="auto"/>
              <w:left w:val="single" w:sz="4" w:space="0" w:color="auto"/>
              <w:bottom w:val="single" w:sz="4" w:space="0" w:color="auto"/>
              <w:right w:val="single" w:sz="4" w:space="0" w:color="auto"/>
            </w:tcBorders>
          </w:tcPr>
          <w:p w14:paraId="247253F9" w14:textId="77777777" w:rsidR="008455BA" w:rsidRDefault="008455BA" w:rsidP="008455BA">
            <w:pPr>
              <w:outlineLvl w:val="2"/>
              <w:rPr>
                <w:color w:val="000000" w:themeColor="text1"/>
              </w:rPr>
            </w:pPr>
            <w:r>
              <w:rPr>
                <w:rFonts w:hint="eastAsia"/>
                <w:color w:val="000000" w:themeColor="text1"/>
              </w:rPr>
              <w:t>（三）其他权益工具投资</w:t>
            </w:r>
          </w:p>
        </w:tc>
        <w:tc>
          <w:tcPr>
            <w:tcW w:w="944" w:type="pct"/>
            <w:tcBorders>
              <w:top w:val="single" w:sz="4" w:space="0" w:color="auto"/>
              <w:left w:val="single" w:sz="4" w:space="0" w:color="auto"/>
              <w:bottom w:val="single" w:sz="4" w:space="0" w:color="auto"/>
              <w:right w:val="single" w:sz="4" w:space="0" w:color="auto"/>
            </w:tcBorders>
            <w:vAlign w:val="center"/>
          </w:tcPr>
          <w:p w14:paraId="510C4379" w14:textId="348AEBE9" w:rsidR="008455BA" w:rsidRPr="008455BA" w:rsidRDefault="002E6167" w:rsidP="008455BA">
            <w:pPr>
              <w:jc w:val="right"/>
              <w:outlineLvl w:val="2"/>
              <w:rPr>
                <w:rFonts w:ascii="宋体" w:hAnsi="宋体" w:cs="Cambria"/>
              </w:rPr>
            </w:pPr>
            <w:r w:rsidRPr="002E6167">
              <w:rPr>
                <w:rFonts w:ascii="宋体" w:hAnsi="宋体" w:cs="Cambria"/>
              </w:rPr>
              <w:t>63,276,739.59</w:t>
            </w:r>
          </w:p>
        </w:tc>
        <w:tc>
          <w:tcPr>
            <w:tcW w:w="922" w:type="pct"/>
            <w:tcBorders>
              <w:top w:val="single" w:sz="4" w:space="0" w:color="auto"/>
              <w:left w:val="single" w:sz="4" w:space="0" w:color="auto"/>
              <w:bottom w:val="single" w:sz="4" w:space="0" w:color="auto"/>
              <w:right w:val="single" w:sz="4" w:space="0" w:color="auto"/>
            </w:tcBorders>
            <w:vAlign w:val="center"/>
          </w:tcPr>
          <w:p w14:paraId="5E854A24" w14:textId="5A3A9CAD"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3A7A2CAE" w14:textId="321067B6"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7C10F4BC" w14:textId="741AB1BC" w:rsidR="008455BA" w:rsidRPr="008455BA" w:rsidRDefault="008455BA" w:rsidP="008455BA">
            <w:pPr>
              <w:jc w:val="right"/>
              <w:outlineLvl w:val="2"/>
              <w:rPr>
                <w:rFonts w:ascii="宋体" w:hAnsi="宋体" w:cs="Cambria"/>
              </w:rPr>
            </w:pPr>
            <w:r w:rsidRPr="008455BA">
              <w:rPr>
                <w:rFonts w:ascii="宋体" w:hAnsi="宋体" w:cs="Times New Roman"/>
                <w:color w:val="000000"/>
              </w:rPr>
              <w:t>63,276,739.59</w:t>
            </w:r>
          </w:p>
        </w:tc>
      </w:tr>
      <w:tr w:rsidR="008455BA" w14:paraId="2918345E" w14:textId="77777777" w:rsidTr="008455BA">
        <w:trPr>
          <w:trHeight w:val="240"/>
        </w:trPr>
        <w:tc>
          <w:tcPr>
            <w:tcW w:w="1339" w:type="pct"/>
            <w:tcBorders>
              <w:top w:val="single" w:sz="4" w:space="0" w:color="auto"/>
              <w:left w:val="single" w:sz="4" w:space="0" w:color="auto"/>
              <w:bottom w:val="single" w:sz="4" w:space="0" w:color="auto"/>
              <w:right w:val="single" w:sz="4" w:space="0" w:color="auto"/>
            </w:tcBorders>
          </w:tcPr>
          <w:p w14:paraId="0FC5A82D" w14:textId="77777777" w:rsidR="008455BA" w:rsidRDefault="008455BA" w:rsidP="008455BA">
            <w:pPr>
              <w:outlineLvl w:val="2"/>
              <w:rPr>
                <w:rFonts w:cs="Cambria"/>
                <w:color w:val="000000" w:themeColor="text1"/>
              </w:rPr>
            </w:pPr>
            <w:r>
              <w:rPr>
                <w:rFonts w:cs="Cambria" w:hint="eastAsia"/>
                <w:color w:val="000000" w:themeColor="text1"/>
              </w:rPr>
              <w:t>（四）投资性房地产</w:t>
            </w:r>
          </w:p>
        </w:tc>
        <w:tc>
          <w:tcPr>
            <w:tcW w:w="944" w:type="pct"/>
            <w:tcBorders>
              <w:top w:val="single" w:sz="4" w:space="0" w:color="auto"/>
              <w:left w:val="single" w:sz="4" w:space="0" w:color="auto"/>
              <w:bottom w:val="single" w:sz="4" w:space="0" w:color="auto"/>
              <w:right w:val="single" w:sz="4" w:space="0" w:color="auto"/>
            </w:tcBorders>
            <w:vAlign w:val="center"/>
          </w:tcPr>
          <w:p w14:paraId="2CD1903A" w14:textId="3F21771A"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7E96DEA7" w14:textId="01E2F964"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7CE8A7D9" w14:textId="7B8615BD"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047C215A" w14:textId="61FCFE81" w:rsidR="008455BA" w:rsidRPr="008455BA" w:rsidRDefault="008455BA" w:rsidP="008455BA">
            <w:pPr>
              <w:jc w:val="right"/>
              <w:outlineLvl w:val="2"/>
              <w:rPr>
                <w:rFonts w:ascii="宋体" w:hAnsi="宋体" w:cs="Cambria"/>
              </w:rPr>
            </w:pPr>
          </w:p>
        </w:tc>
      </w:tr>
      <w:tr w:rsidR="008455BA" w14:paraId="03874060" w14:textId="77777777" w:rsidTr="008455BA">
        <w:trPr>
          <w:trHeight w:val="240"/>
        </w:trPr>
        <w:tc>
          <w:tcPr>
            <w:tcW w:w="1339" w:type="pct"/>
            <w:tcBorders>
              <w:top w:val="single" w:sz="4" w:space="0" w:color="auto"/>
              <w:left w:val="single" w:sz="4" w:space="0" w:color="auto"/>
              <w:bottom w:val="single" w:sz="4" w:space="0" w:color="auto"/>
              <w:right w:val="single" w:sz="4" w:space="0" w:color="auto"/>
            </w:tcBorders>
          </w:tcPr>
          <w:p w14:paraId="209DB63E" w14:textId="77777777" w:rsidR="008455BA" w:rsidRDefault="008455BA" w:rsidP="008455BA">
            <w:pPr>
              <w:outlineLvl w:val="2"/>
              <w:rPr>
                <w:rFonts w:cs="Cambria"/>
                <w:color w:val="000000" w:themeColor="text1"/>
              </w:rPr>
            </w:pPr>
            <w:r>
              <w:rPr>
                <w:rFonts w:cs="Cambria"/>
                <w:color w:val="000000" w:themeColor="text1"/>
              </w:rPr>
              <w:t>1.</w:t>
            </w:r>
            <w:r>
              <w:rPr>
                <w:rFonts w:cs="Cambria" w:hint="eastAsia"/>
                <w:color w:val="000000" w:themeColor="text1"/>
              </w:rPr>
              <w:t>出租用的土地使用权</w:t>
            </w:r>
          </w:p>
        </w:tc>
        <w:tc>
          <w:tcPr>
            <w:tcW w:w="944" w:type="pct"/>
            <w:tcBorders>
              <w:top w:val="single" w:sz="4" w:space="0" w:color="auto"/>
              <w:left w:val="single" w:sz="4" w:space="0" w:color="auto"/>
              <w:bottom w:val="single" w:sz="4" w:space="0" w:color="auto"/>
              <w:right w:val="single" w:sz="4" w:space="0" w:color="auto"/>
            </w:tcBorders>
            <w:vAlign w:val="center"/>
          </w:tcPr>
          <w:p w14:paraId="5D6535EC" w14:textId="41BC7B99"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0ED290EE" w14:textId="76DE6329"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3F0EA70B" w14:textId="4C8F2024"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302B2DC2" w14:textId="29D0F5D9" w:rsidR="008455BA" w:rsidRPr="008455BA" w:rsidRDefault="008455BA" w:rsidP="008455BA">
            <w:pPr>
              <w:jc w:val="right"/>
              <w:outlineLvl w:val="2"/>
              <w:rPr>
                <w:rFonts w:ascii="宋体" w:hAnsi="宋体" w:cs="Cambria"/>
              </w:rPr>
            </w:pPr>
          </w:p>
        </w:tc>
      </w:tr>
      <w:tr w:rsidR="008455BA" w14:paraId="4362632A" w14:textId="77777777" w:rsidTr="008455BA">
        <w:trPr>
          <w:trHeight w:val="240"/>
        </w:trPr>
        <w:tc>
          <w:tcPr>
            <w:tcW w:w="1339" w:type="pct"/>
            <w:tcBorders>
              <w:top w:val="single" w:sz="4" w:space="0" w:color="auto"/>
              <w:left w:val="single" w:sz="4" w:space="0" w:color="auto"/>
              <w:bottom w:val="single" w:sz="4" w:space="0" w:color="auto"/>
              <w:right w:val="single" w:sz="4" w:space="0" w:color="auto"/>
            </w:tcBorders>
          </w:tcPr>
          <w:p w14:paraId="76BD4EA1" w14:textId="77777777" w:rsidR="008455BA" w:rsidRDefault="008455BA" w:rsidP="008455BA">
            <w:pPr>
              <w:outlineLvl w:val="2"/>
              <w:rPr>
                <w:rFonts w:cs="Cambria"/>
                <w:color w:val="000000" w:themeColor="text1"/>
              </w:rPr>
            </w:pPr>
            <w:r>
              <w:rPr>
                <w:rFonts w:cs="Cambria"/>
                <w:color w:val="000000" w:themeColor="text1"/>
              </w:rPr>
              <w:t>2.</w:t>
            </w:r>
            <w:r>
              <w:rPr>
                <w:rFonts w:cs="Cambria" w:hint="eastAsia"/>
                <w:color w:val="000000" w:themeColor="text1"/>
              </w:rPr>
              <w:t>出租的建筑物</w:t>
            </w:r>
          </w:p>
        </w:tc>
        <w:tc>
          <w:tcPr>
            <w:tcW w:w="944" w:type="pct"/>
            <w:tcBorders>
              <w:top w:val="single" w:sz="4" w:space="0" w:color="auto"/>
              <w:left w:val="single" w:sz="4" w:space="0" w:color="auto"/>
              <w:bottom w:val="single" w:sz="4" w:space="0" w:color="auto"/>
              <w:right w:val="single" w:sz="4" w:space="0" w:color="auto"/>
            </w:tcBorders>
            <w:vAlign w:val="center"/>
          </w:tcPr>
          <w:p w14:paraId="577E79B0" w14:textId="50744778"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2A0F30E0" w14:textId="17E6A4EE"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23D2D659" w14:textId="06520C3E"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6A75C70E" w14:textId="14AC4878" w:rsidR="008455BA" w:rsidRPr="008455BA" w:rsidRDefault="008455BA" w:rsidP="008455BA">
            <w:pPr>
              <w:jc w:val="right"/>
              <w:outlineLvl w:val="2"/>
              <w:rPr>
                <w:rFonts w:ascii="宋体" w:hAnsi="宋体" w:cs="Cambria"/>
              </w:rPr>
            </w:pPr>
          </w:p>
        </w:tc>
      </w:tr>
      <w:tr w:rsidR="008455BA" w14:paraId="0E25B13C" w14:textId="77777777" w:rsidTr="008455BA">
        <w:trPr>
          <w:trHeight w:val="468"/>
        </w:trPr>
        <w:tc>
          <w:tcPr>
            <w:tcW w:w="1339" w:type="pct"/>
            <w:tcBorders>
              <w:top w:val="single" w:sz="4" w:space="0" w:color="auto"/>
              <w:left w:val="single" w:sz="4" w:space="0" w:color="auto"/>
              <w:bottom w:val="single" w:sz="4" w:space="0" w:color="auto"/>
              <w:right w:val="single" w:sz="4" w:space="0" w:color="auto"/>
            </w:tcBorders>
          </w:tcPr>
          <w:p w14:paraId="30831E7F" w14:textId="77777777" w:rsidR="008455BA" w:rsidRDefault="008455BA" w:rsidP="008455BA">
            <w:pPr>
              <w:outlineLvl w:val="2"/>
              <w:rPr>
                <w:rFonts w:cs="Cambria"/>
                <w:color w:val="000000" w:themeColor="text1"/>
              </w:rPr>
            </w:pPr>
            <w:r>
              <w:rPr>
                <w:rFonts w:cs="Cambria"/>
                <w:color w:val="000000" w:themeColor="text1"/>
              </w:rPr>
              <w:t>3.</w:t>
            </w:r>
            <w:r>
              <w:rPr>
                <w:rFonts w:cs="Cambria" w:hint="eastAsia"/>
                <w:color w:val="000000" w:themeColor="text1"/>
              </w:rPr>
              <w:t>持有并</w:t>
            </w:r>
            <w:proofErr w:type="gramStart"/>
            <w:r>
              <w:rPr>
                <w:rFonts w:cs="Cambria" w:hint="eastAsia"/>
                <w:color w:val="000000" w:themeColor="text1"/>
              </w:rPr>
              <w:t>准备增值</w:t>
            </w:r>
            <w:proofErr w:type="gramEnd"/>
            <w:r>
              <w:rPr>
                <w:rFonts w:cs="Cambria" w:hint="eastAsia"/>
                <w:color w:val="000000" w:themeColor="text1"/>
              </w:rPr>
              <w:t>后转让的土地使用权</w:t>
            </w:r>
          </w:p>
        </w:tc>
        <w:tc>
          <w:tcPr>
            <w:tcW w:w="944" w:type="pct"/>
            <w:tcBorders>
              <w:top w:val="single" w:sz="4" w:space="0" w:color="auto"/>
              <w:left w:val="single" w:sz="4" w:space="0" w:color="auto"/>
              <w:bottom w:val="single" w:sz="4" w:space="0" w:color="auto"/>
              <w:right w:val="single" w:sz="4" w:space="0" w:color="auto"/>
            </w:tcBorders>
            <w:vAlign w:val="center"/>
          </w:tcPr>
          <w:p w14:paraId="3135B89E" w14:textId="3064E1EF"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74F84E00" w14:textId="293C6C76"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74D55693" w14:textId="0E19AE28"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376739EB" w14:textId="0A3AEC5B" w:rsidR="008455BA" w:rsidRPr="008455BA" w:rsidRDefault="008455BA" w:rsidP="008455BA">
            <w:pPr>
              <w:jc w:val="right"/>
              <w:outlineLvl w:val="2"/>
              <w:rPr>
                <w:rFonts w:ascii="宋体" w:hAnsi="宋体" w:cs="Cambria"/>
              </w:rPr>
            </w:pPr>
          </w:p>
        </w:tc>
      </w:tr>
      <w:tr w:rsidR="008455BA" w14:paraId="21EDF825" w14:textId="77777777" w:rsidTr="008455BA">
        <w:trPr>
          <w:trHeight w:val="240"/>
        </w:trPr>
        <w:tc>
          <w:tcPr>
            <w:tcW w:w="1339" w:type="pct"/>
            <w:tcBorders>
              <w:top w:val="single" w:sz="4" w:space="0" w:color="auto"/>
              <w:left w:val="single" w:sz="4" w:space="0" w:color="auto"/>
              <w:bottom w:val="single" w:sz="4" w:space="0" w:color="auto"/>
              <w:right w:val="single" w:sz="4" w:space="0" w:color="auto"/>
            </w:tcBorders>
          </w:tcPr>
          <w:p w14:paraId="570CFB80" w14:textId="77777777" w:rsidR="008455BA" w:rsidRDefault="008455BA" w:rsidP="008455BA">
            <w:pPr>
              <w:outlineLvl w:val="2"/>
              <w:rPr>
                <w:rFonts w:cs="Cambria"/>
                <w:color w:val="000000" w:themeColor="text1"/>
              </w:rPr>
            </w:pPr>
            <w:r>
              <w:rPr>
                <w:rFonts w:cs="Cambria" w:hint="eastAsia"/>
                <w:color w:val="000000" w:themeColor="text1"/>
              </w:rPr>
              <w:t>（五）生物资产</w:t>
            </w:r>
          </w:p>
        </w:tc>
        <w:tc>
          <w:tcPr>
            <w:tcW w:w="944" w:type="pct"/>
            <w:tcBorders>
              <w:top w:val="single" w:sz="4" w:space="0" w:color="auto"/>
              <w:left w:val="single" w:sz="4" w:space="0" w:color="auto"/>
              <w:bottom w:val="single" w:sz="4" w:space="0" w:color="auto"/>
              <w:right w:val="single" w:sz="4" w:space="0" w:color="auto"/>
            </w:tcBorders>
            <w:vAlign w:val="center"/>
          </w:tcPr>
          <w:p w14:paraId="281939E3" w14:textId="118A1EE7"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6ACE91E1" w14:textId="7AD02E19"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11BF4B78" w14:textId="1F857F67"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72BEEF44" w14:textId="5F7551E1" w:rsidR="008455BA" w:rsidRPr="008455BA" w:rsidRDefault="008455BA" w:rsidP="008455BA">
            <w:pPr>
              <w:jc w:val="right"/>
              <w:outlineLvl w:val="2"/>
              <w:rPr>
                <w:rFonts w:ascii="宋体" w:hAnsi="宋体" w:cs="Cambria"/>
              </w:rPr>
            </w:pPr>
          </w:p>
        </w:tc>
      </w:tr>
      <w:tr w:rsidR="008455BA" w14:paraId="5BD89777" w14:textId="77777777" w:rsidTr="008455BA">
        <w:trPr>
          <w:trHeight w:val="240"/>
        </w:trPr>
        <w:tc>
          <w:tcPr>
            <w:tcW w:w="1339" w:type="pct"/>
            <w:tcBorders>
              <w:top w:val="single" w:sz="4" w:space="0" w:color="auto"/>
              <w:left w:val="single" w:sz="4" w:space="0" w:color="auto"/>
              <w:bottom w:val="single" w:sz="4" w:space="0" w:color="auto"/>
              <w:right w:val="single" w:sz="4" w:space="0" w:color="auto"/>
            </w:tcBorders>
          </w:tcPr>
          <w:p w14:paraId="41556168" w14:textId="77777777" w:rsidR="008455BA" w:rsidRDefault="008455BA" w:rsidP="008455BA">
            <w:pPr>
              <w:outlineLvl w:val="2"/>
              <w:rPr>
                <w:rFonts w:cs="Cambria"/>
                <w:color w:val="000000" w:themeColor="text1"/>
              </w:rPr>
            </w:pPr>
            <w:r>
              <w:rPr>
                <w:rFonts w:cs="Cambria"/>
                <w:color w:val="000000" w:themeColor="text1"/>
              </w:rPr>
              <w:t>1.</w:t>
            </w:r>
            <w:r>
              <w:rPr>
                <w:rFonts w:cs="Cambria" w:hint="eastAsia"/>
                <w:color w:val="000000" w:themeColor="text1"/>
              </w:rPr>
              <w:t>消耗性生物资产</w:t>
            </w:r>
          </w:p>
        </w:tc>
        <w:tc>
          <w:tcPr>
            <w:tcW w:w="944" w:type="pct"/>
            <w:tcBorders>
              <w:top w:val="single" w:sz="4" w:space="0" w:color="auto"/>
              <w:left w:val="single" w:sz="4" w:space="0" w:color="auto"/>
              <w:bottom w:val="single" w:sz="4" w:space="0" w:color="auto"/>
              <w:right w:val="single" w:sz="4" w:space="0" w:color="auto"/>
            </w:tcBorders>
            <w:vAlign w:val="center"/>
          </w:tcPr>
          <w:p w14:paraId="0386B4F1" w14:textId="32D31F2C"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61D83314" w14:textId="685FAD2E"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3E2C6294" w14:textId="3983A184"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47CE9936" w14:textId="09D81CB3" w:rsidR="008455BA" w:rsidRPr="008455BA" w:rsidRDefault="008455BA" w:rsidP="008455BA">
            <w:pPr>
              <w:jc w:val="right"/>
              <w:outlineLvl w:val="2"/>
              <w:rPr>
                <w:rFonts w:ascii="宋体" w:hAnsi="宋体" w:cs="Cambria"/>
              </w:rPr>
            </w:pPr>
          </w:p>
        </w:tc>
      </w:tr>
      <w:tr w:rsidR="008455BA" w14:paraId="4B669CBC" w14:textId="77777777" w:rsidTr="008455BA">
        <w:trPr>
          <w:trHeight w:val="240"/>
        </w:trPr>
        <w:tc>
          <w:tcPr>
            <w:tcW w:w="1339" w:type="pct"/>
            <w:tcBorders>
              <w:top w:val="single" w:sz="4" w:space="0" w:color="auto"/>
              <w:left w:val="single" w:sz="4" w:space="0" w:color="auto"/>
              <w:bottom w:val="single" w:sz="4" w:space="0" w:color="auto"/>
              <w:right w:val="single" w:sz="4" w:space="0" w:color="auto"/>
            </w:tcBorders>
          </w:tcPr>
          <w:p w14:paraId="1F378AD2" w14:textId="77777777" w:rsidR="008455BA" w:rsidRDefault="008455BA" w:rsidP="008455BA">
            <w:pPr>
              <w:outlineLvl w:val="2"/>
              <w:rPr>
                <w:rFonts w:cs="Cambria"/>
                <w:color w:val="000000" w:themeColor="text1"/>
              </w:rPr>
            </w:pPr>
            <w:r>
              <w:rPr>
                <w:rFonts w:cs="Cambria"/>
                <w:color w:val="000000" w:themeColor="text1"/>
              </w:rPr>
              <w:t>2.</w:t>
            </w:r>
            <w:r>
              <w:rPr>
                <w:rFonts w:cs="Cambria" w:hint="eastAsia"/>
                <w:color w:val="000000" w:themeColor="text1"/>
              </w:rPr>
              <w:t>生产性生物资产</w:t>
            </w:r>
          </w:p>
        </w:tc>
        <w:tc>
          <w:tcPr>
            <w:tcW w:w="944" w:type="pct"/>
            <w:tcBorders>
              <w:top w:val="single" w:sz="4" w:space="0" w:color="auto"/>
              <w:left w:val="single" w:sz="4" w:space="0" w:color="auto"/>
              <w:bottom w:val="single" w:sz="4" w:space="0" w:color="auto"/>
              <w:right w:val="single" w:sz="4" w:space="0" w:color="auto"/>
            </w:tcBorders>
            <w:vAlign w:val="center"/>
          </w:tcPr>
          <w:p w14:paraId="30D564EB" w14:textId="42D1A70A"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058D61EB" w14:textId="00020454"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1BF21FFB" w14:textId="686CA7E3"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32C1AF16" w14:textId="2B719119" w:rsidR="008455BA" w:rsidRPr="008455BA" w:rsidRDefault="008455BA" w:rsidP="008455BA">
            <w:pPr>
              <w:jc w:val="right"/>
              <w:outlineLvl w:val="2"/>
              <w:rPr>
                <w:rFonts w:ascii="宋体" w:hAnsi="宋体" w:cs="Cambria"/>
              </w:rPr>
            </w:pPr>
          </w:p>
        </w:tc>
      </w:tr>
      <w:tr w:rsidR="008455BA" w14:paraId="764BAB1F" w14:textId="77777777" w:rsidTr="008455BA">
        <w:trPr>
          <w:trHeight w:val="215"/>
        </w:trPr>
        <w:tc>
          <w:tcPr>
            <w:tcW w:w="1339" w:type="pct"/>
            <w:tcBorders>
              <w:top w:val="single" w:sz="4" w:space="0" w:color="auto"/>
              <w:left w:val="single" w:sz="4" w:space="0" w:color="auto"/>
              <w:bottom w:val="single" w:sz="4" w:space="0" w:color="auto"/>
              <w:right w:val="single" w:sz="4" w:space="0" w:color="auto"/>
            </w:tcBorders>
            <w:vAlign w:val="center"/>
          </w:tcPr>
          <w:p w14:paraId="3A97A58C" w14:textId="69F547F0" w:rsidR="008455BA" w:rsidRDefault="008455BA" w:rsidP="008455BA">
            <w:pPr>
              <w:outlineLvl w:val="2"/>
              <w:rPr>
                <w:rFonts w:cs="Cambria"/>
              </w:rPr>
            </w:pPr>
            <w:r w:rsidRPr="00467169">
              <w:rPr>
                <w:rFonts w:cs="Cambria" w:hint="eastAsia"/>
              </w:rPr>
              <w:t>（六）应收款项融资</w:t>
            </w:r>
          </w:p>
        </w:tc>
        <w:tc>
          <w:tcPr>
            <w:tcW w:w="944" w:type="pct"/>
            <w:tcBorders>
              <w:top w:val="single" w:sz="4" w:space="0" w:color="auto"/>
              <w:left w:val="single" w:sz="4" w:space="0" w:color="auto"/>
              <w:bottom w:val="single" w:sz="4" w:space="0" w:color="auto"/>
              <w:right w:val="single" w:sz="4" w:space="0" w:color="auto"/>
            </w:tcBorders>
            <w:vAlign w:val="center"/>
          </w:tcPr>
          <w:p w14:paraId="66B6D01D" w14:textId="3ED8476C"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0E5AC3BA" w14:textId="3DD6F4FC" w:rsidR="008455BA" w:rsidRPr="008455BA" w:rsidRDefault="008455BA" w:rsidP="008455BA">
            <w:pPr>
              <w:jc w:val="right"/>
              <w:outlineLvl w:val="2"/>
              <w:rPr>
                <w:rFonts w:ascii="宋体" w:hAnsi="宋体" w:cs="Cambria"/>
              </w:rPr>
            </w:pPr>
            <w:r w:rsidRPr="008455BA">
              <w:rPr>
                <w:rFonts w:ascii="宋体" w:hAnsi="宋体" w:cs="Times New Roman"/>
                <w:color w:val="000000"/>
              </w:rPr>
              <w:t>40,228,017.60</w:t>
            </w:r>
          </w:p>
        </w:tc>
        <w:tc>
          <w:tcPr>
            <w:tcW w:w="959" w:type="pct"/>
            <w:tcBorders>
              <w:top w:val="single" w:sz="4" w:space="0" w:color="auto"/>
              <w:left w:val="single" w:sz="4" w:space="0" w:color="auto"/>
              <w:bottom w:val="single" w:sz="4" w:space="0" w:color="auto"/>
              <w:right w:val="single" w:sz="4" w:space="0" w:color="auto"/>
            </w:tcBorders>
            <w:vAlign w:val="center"/>
          </w:tcPr>
          <w:p w14:paraId="4B136C38" w14:textId="7A813D43"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432B7C48" w14:textId="79533AB1" w:rsidR="008455BA" w:rsidRPr="008455BA" w:rsidRDefault="008455BA" w:rsidP="008455BA">
            <w:pPr>
              <w:jc w:val="right"/>
              <w:outlineLvl w:val="2"/>
              <w:rPr>
                <w:rFonts w:ascii="宋体" w:hAnsi="宋体" w:cs="Cambria"/>
              </w:rPr>
            </w:pPr>
            <w:r w:rsidRPr="008455BA">
              <w:rPr>
                <w:rFonts w:ascii="宋体" w:hAnsi="宋体" w:cs="Times New Roman"/>
                <w:color w:val="000000"/>
              </w:rPr>
              <w:t>40,228,017.60</w:t>
            </w:r>
          </w:p>
        </w:tc>
      </w:tr>
      <w:tr w:rsidR="008455BA" w14:paraId="2210555A" w14:textId="77777777" w:rsidTr="008455BA">
        <w:trPr>
          <w:trHeight w:val="215"/>
        </w:trPr>
        <w:tc>
          <w:tcPr>
            <w:tcW w:w="1339" w:type="pct"/>
            <w:tcBorders>
              <w:top w:val="single" w:sz="4" w:space="0" w:color="auto"/>
              <w:left w:val="single" w:sz="4" w:space="0" w:color="auto"/>
              <w:bottom w:val="single" w:sz="4" w:space="0" w:color="auto"/>
              <w:right w:val="single" w:sz="4" w:space="0" w:color="auto"/>
            </w:tcBorders>
            <w:vAlign w:val="center"/>
          </w:tcPr>
          <w:p w14:paraId="4FF0C3B7" w14:textId="01D5A938" w:rsidR="008455BA" w:rsidRDefault="008455BA" w:rsidP="008455BA">
            <w:pPr>
              <w:outlineLvl w:val="2"/>
              <w:rPr>
                <w:rFonts w:cs="Cambria"/>
              </w:rPr>
            </w:pPr>
            <w:r w:rsidRPr="00467169">
              <w:rPr>
                <w:rFonts w:cs="Cambria" w:hint="eastAsia"/>
              </w:rPr>
              <w:t>（七）其他非流动金融</w:t>
            </w:r>
            <w:r w:rsidRPr="00467169">
              <w:rPr>
                <w:rFonts w:cs="Cambria"/>
              </w:rPr>
              <w:t>资产</w:t>
            </w:r>
          </w:p>
        </w:tc>
        <w:tc>
          <w:tcPr>
            <w:tcW w:w="944" w:type="pct"/>
            <w:tcBorders>
              <w:top w:val="single" w:sz="4" w:space="0" w:color="auto"/>
              <w:left w:val="single" w:sz="4" w:space="0" w:color="auto"/>
              <w:bottom w:val="single" w:sz="4" w:space="0" w:color="auto"/>
              <w:right w:val="single" w:sz="4" w:space="0" w:color="auto"/>
            </w:tcBorders>
            <w:vAlign w:val="center"/>
          </w:tcPr>
          <w:p w14:paraId="62911C45" w14:textId="08FF7F42"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73F66645" w14:textId="4CC1AA44"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4EBE51C9" w14:textId="1D93B065" w:rsidR="008455BA" w:rsidRPr="008455BA" w:rsidRDefault="008455BA" w:rsidP="008455BA">
            <w:pPr>
              <w:jc w:val="right"/>
              <w:outlineLvl w:val="2"/>
              <w:rPr>
                <w:rFonts w:ascii="宋体" w:hAnsi="宋体" w:cs="Cambria"/>
              </w:rPr>
            </w:pPr>
            <w:r w:rsidRPr="008455BA">
              <w:rPr>
                <w:rFonts w:ascii="宋体" w:hAnsi="宋体" w:cs="Times New Roman"/>
                <w:color w:val="000000"/>
              </w:rPr>
              <w:t>551,463,435.79</w:t>
            </w:r>
          </w:p>
        </w:tc>
        <w:tc>
          <w:tcPr>
            <w:tcW w:w="836" w:type="pct"/>
            <w:tcBorders>
              <w:top w:val="single" w:sz="4" w:space="0" w:color="auto"/>
              <w:left w:val="single" w:sz="4" w:space="0" w:color="auto"/>
              <w:bottom w:val="single" w:sz="4" w:space="0" w:color="auto"/>
              <w:right w:val="single" w:sz="4" w:space="0" w:color="auto"/>
            </w:tcBorders>
            <w:vAlign w:val="center"/>
          </w:tcPr>
          <w:p w14:paraId="76547B6F" w14:textId="45E2DF7E" w:rsidR="008455BA" w:rsidRPr="008455BA" w:rsidRDefault="008455BA" w:rsidP="008455BA">
            <w:pPr>
              <w:jc w:val="right"/>
              <w:outlineLvl w:val="2"/>
              <w:rPr>
                <w:rFonts w:ascii="宋体" w:hAnsi="宋体" w:cs="Cambria"/>
              </w:rPr>
            </w:pPr>
            <w:r w:rsidRPr="008455BA">
              <w:rPr>
                <w:rFonts w:ascii="宋体" w:hAnsi="宋体" w:cs="Times New Roman"/>
                <w:color w:val="000000"/>
              </w:rPr>
              <w:t>551,463,435.79</w:t>
            </w:r>
          </w:p>
        </w:tc>
      </w:tr>
      <w:tr w:rsidR="008455BA" w14:paraId="46BA7C32" w14:textId="77777777" w:rsidTr="008455BA">
        <w:trPr>
          <w:trHeight w:val="468"/>
        </w:trPr>
        <w:tc>
          <w:tcPr>
            <w:tcW w:w="1339" w:type="pct"/>
            <w:tcBorders>
              <w:top w:val="single" w:sz="4" w:space="0" w:color="auto"/>
              <w:left w:val="single" w:sz="4" w:space="0" w:color="auto"/>
              <w:bottom w:val="single" w:sz="4" w:space="0" w:color="auto"/>
              <w:right w:val="single" w:sz="4" w:space="0" w:color="auto"/>
            </w:tcBorders>
          </w:tcPr>
          <w:p w14:paraId="67A71344" w14:textId="77777777" w:rsidR="008455BA" w:rsidRDefault="008455BA" w:rsidP="008455BA">
            <w:pPr>
              <w:outlineLvl w:val="2"/>
              <w:rPr>
                <w:rFonts w:cs="Cambria"/>
                <w:b/>
                <w:color w:val="000000" w:themeColor="text1"/>
              </w:rPr>
            </w:pPr>
            <w:r>
              <w:rPr>
                <w:rFonts w:cs="Cambria" w:hint="eastAsia"/>
                <w:b/>
                <w:color w:val="000000" w:themeColor="text1"/>
              </w:rPr>
              <w:lastRenderedPageBreak/>
              <w:t>持续以公允价值计量的资产总额</w:t>
            </w:r>
          </w:p>
        </w:tc>
        <w:tc>
          <w:tcPr>
            <w:tcW w:w="944" w:type="pct"/>
            <w:tcBorders>
              <w:top w:val="single" w:sz="4" w:space="0" w:color="auto"/>
              <w:left w:val="single" w:sz="4" w:space="0" w:color="auto"/>
              <w:bottom w:val="single" w:sz="4" w:space="0" w:color="auto"/>
              <w:right w:val="single" w:sz="4" w:space="0" w:color="auto"/>
            </w:tcBorders>
            <w:vAlign w:val="center"/>
          </w:tcPr>
          <w:p w14:paraId="0F9B130A" w14:textId="38A5E7C5" w:rsidR="008455BA" w:rsidRPr="008455BA" w:rsidRDefault="002E6167" w:rsidP="008455BA">
            <w:pPr>
              <w:jc w:val="right"/>
              <w:outlineLvl w:val="2"/>
              <w:rPr>
                <w:rFonts w:ascii="宋体" w:hAnsi="宋体" w:cs="Cambria"/>
              </w:rPr>
            </w:pPr>
            <w:r w:rsidRPr="002E6167">
              <w:rPr>
                <w:rFonts w:ascii="宋体" w:hAnsi="宋体" w:cs="Cambria"/>
              </w:rPr>
              <w:t>63,276,739.59</w:t>
            </w:r>
          </w:p>
        </w:tc>
        <w:tc>
          <w:tcPr>
            <w:tcW w:w="922" w:type="pct"/>
            <w:tcBorders>
              <w:top w:val="single" w:sz="4" w:space="0" w:color="auto"/>
              <w:left w:val="single" w:sz="4" w:space="0" w:color="auto"/>
              <w:bottom w:val="single" w:sz="4" w:space="0" w:color="auto"/>
              <w:right w:val="single" w:sz="4" w:space="0" w:color="auto"/>
            </w:tcBorders>
            <w:vAlign w:val="center"/>
          </w:tcPr>
          <w:p w14:paraId="4B36195C" w14:textId="04D8D412" w:rsidR="008455BA" w:rsidRPr="008455BA" w:rsidRDefault="008455BA" w:rsidP="008455BA">
            <w:pPr>
              <w:jc w:val="right"/>
              <w:outlineLvl w:val="2"/>
              <w:rPr>
                <w:rFonts w:ascii="宋体" w:hAnsi="宋体" w:cs="Cambria"/>
              </w:rPr>
            </w:pPr>
            <w:r w:rsidRPr="008455BA">
              <w:rPr>
                <w:rFonts w:ascii="宋体" w:hAnsi="宋体" w:cs="Times New Roman"/>
                <w:color w:val="000000"/>
              </w:rPr>
              <w:t>210,228,017.60</w:t>
            </w:r>
          </w:p>
        </w:tc>
        <w:tc>
          <w:tcPr>
            <w:tcW w:w="959" w:type="pct"/>
            <w:tcBorders>
              <w:top w:val="single" w:sz="4" w:space="0" w:color="auto"/>
              <w:left w:val="single" w:sz="4" w:space="0" w:color="auto"/>
              <w:bottom w:val="single" w:sz="4" w:space="0" w:color="auto"/>
              <w:right w:val="single" w:sz="4" w:space="0" w:color="auto"/>
            </w:tcBorders>
            <w:vAlign w:val="center"/>
          </w:tcPr>
          <w:p w14:paraId="7577B722" w14:textId="250AAB24" w:rsidR="008455BA" w:rsidRPr="008455BA" w:rsidRDefault="002E6167" w:rsidP="008455BA">
            <w:pPr>
              <w:jc w:val="right"/>
              <w:outlineLvl w:val="2"/>
              <w:rPr>
                <w:rFonts w:ascii="宋体" w:hAnsi="宋体" w:cs="Cambria"/>
              </w:rPr>
            </w:pPr>
            <w:r w:rsidRPr="002E6167">
              <w:rPr>
                <w:rFonts w:ascii="宋体" w:hAnsi="宋体" w:cs="Times New Roman"/>
                <w:color w:val="000000"/>
              </w:rPr>
              <w:t>551,463,435.79</w:t>
            </w:r>
          </w:p>
        </w:tc>
        <w:tc>
          <w:tcPr>
            <w:tcW w:w="836" w:type="pct"/>
            <w:tcBorders>
              <w:top w:val="single" w:sz="4" w:space="0" w:color="auto"/>
              <w:left w:val="single" w:sz="4" w:space="0" w:color="auto"/>
              <w:bottom w:val="single" w:sz="4" w:space="0" w:color="auto"/>
              <w:right w:val="single" w:sz="4" w:space="0" w:color="auto"/>
            </w:tcBorders>
            <w:vAlign w:val="center"/>
          </w:tcPr>
          <w:p w14:paraId="0CB995F4" w14:textId="67245D87" w:rsidR="008455BA" w:rsidRPr="008455BA" w:rsidRDefault="008455BA" w:rsidP="008455BA">
            <w:pPr>
              <w:jc w:val="right"/>
              <w:outlineLvl w:val="2"/>
              <w:rPr>
                <w:rFonts w:ascii="宋体" w:hAnsi="宋体" w:cs="Cambria"/>
              </w:rPr>
            </w:pPr>
            <w:r w:rsidRPr="008455BA">
              <w:rPr>
                <w:rFonts w:ascii="宋体" w:hAnsi="宋体" w:cs="Times New Roman"/>
                <w:color w:val="000000"/>
              </w:rPr>
              <w:t>824,968,192.98</w:t>
            </w:r>
          </w:p>
        </w:tc>
      </w:tr>
      <w:tr w:rsidR="008455BA" w14:paraId="0F08C7F4" w14:textId="77777777" w:rsidTr="008455BA">
        <w:trPr>
          <w:trHeight w:val="296"/>
        </w:trPr>
        <w:tc>
          <w:tcPr>
            <w:tcW w:w="1339" w:type="pct"/>
            <w:tcBorders>
              <w:top w:val="single" w:sz="4" w:space="0" w:color="auto"/>
              <w:left w:val="single" w:sz="4" w:space="0" w:color="auto"/>
              <w:bottom w:val="single" w:sz="4" w:space="0" w:color="auto"/>
              <w:right w:val="single" w:sz="4" w:space="0" w:color="auto"/>
            </w:tcBorders>
          </w:tcPr>
          <w:p w14:paraId="7B3B59BC" w14:textId="392279AA" w:rsidR="008455BA" w:rsidRDefault="008455BA" w:rsidP="008455BA">
            <w:pPr>
              <w:outlineLvl w:val="2"/>
              <w:rPr>
                <w:rFonts w:cs="Cambria"/>
                <w:color w:val="000000" w:themeColor="text1"/>
              </w:rPr>
            </w:pPr>
            <w:r>
              <w:rPr>
                <w:rFonts w:cs="Cambria" w:hint="eastAsia"/>
                <w:color w:val="000000" w:themeColor="text1"/>
              </w:rPr>
              <w:t>（八）交易性金融负债</w:t>
            </w:r>
          </w:p>
        </w:tc>
        <w:tc>
          <w:tcPr>
            <w:tcW w:w="944" w:type="pct"/>
            <w:tcBorders>
              <w:top w:val="single" w:sz="4" w:space="0" w:color="auto"/>
              <w:left w:val="single" w:sz="4" w:space="0" w:color="auto"/>
              <w:bottom w:val="single" w:sz="4" w:space="0" w:color="auto"/>
              <w:right w:val="single" w:sz="4" w:space="0" w:color="auto"/>
            </w:tcBorders>
            <w:vAlign w:val="center"/>
          </w:tcPr>
          <w:p w14:paraId="2EEE7DC1" w14:textId="04E1301B" w:rsidR="008455BA" w:rsidRPr="008455BA" w:rsidRDefault="008455BA" w:rsidP="008455BA">
            <w:pPr>
              <w:jc w:val="right"/>
              <w:outlineLvl w:val="2"/>
              <w:rPr>
                <w:rFonts w:ascii="宋体" w:hAnsi="宋体" w:cs="Cambria"/>
              </w:rPr>
            </w:pPr>
            <w:r w:rsidRPr="008455BA">
              <w:rPr>
                <w:rFonts w:ascii="宋体" w:hAnsi="宋体" w:cs="Times New Roman"/>
                <w:color w:val="000000"/>
              </w:rPr>
              <w:t>18,377,557.92</w:t>
            </w:r>
          </w:p>
        </w:tc>
        <w:tc>
          <w:tcPr>
            <w:tcW w:w="922" w:type="pct"/>
            <w:tcBorders>
              <w:top w:val="single" w:sz="4" w:space="0" w:color="auto"/>
              <w:left w:val="single" w:sz="4" w:space="0" w:color="auto"/>
              <w:bottom w:val="single" w:sz="4" w:space="0" w:color="auto"/>
              <w:right w:val="single" w:sz="4" w:space="0" w:color="auto"/>
            </w:tcBorders>
            <w:vAlign w:val="center"/>
          </w:tcPr>
          <w:p w14:paraId="0E5B23B7" w14:textId="7925030B"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5975EBB6" w14:textId="1BF2B8A1"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1BE082DB" w14:textId="0874BC20" w:rsidR="008455BA" w:rsidRPr="008455BA" w:rsidRDefault="008455BA" w:rsidP="008455BA">
            <w:pPr>
              <w:jc w:val="right"/>
              <w:outlineLvl w:val="2"/>
              <w:rPr>
                <w:rFonts w:ascii="宋体" w:hAnsi="宋体" w:cs="Cambria"/>
              </w:rPr>
            </w:pPr>
            <w:r w:rsidRPr="008455BA">
              <w:rPr>
                <w:rFonts w:ascii="宋体" w:hAnsi="宋体" w:cs="Times New Roman"/>
                <w:color w:val="000000"/>
              </w:rPr>
              <w:t>18,377,557.92</w:t>
            </w:r>
          </w:p>
        </w:tc>
      </w:tr>
      <w:tr w:rsidR="008455BA" w14:paraId="61375281" w14:textId="77777777" w:rsidTr="008455BA">
        <w:trPr>
          <w:trHeight w:val="296"/>
        </w:trPr>
        <w:tc>
          <w:tcPr>
            <w:tcW w:w="1339" w:type="pct"/>
            <w:tcBorders>
              <w:top w:val="single" w:sz="4" w:space="0" w:color="auto"/>
              <w:left w:val="single" w:sz="4" w:space="0" w:color="auto"/>
              <w:bottom w:val="single" w:sz="4" w:space="0" w:color="auto"/>
              <w:right w:val="single" w:sz="4" w:space="0" w:color="auto"/>
            </w:tcBorders>
          </w:tcPr>
          <w:p w14:paraId="5EEB9E8D" w14:textId="77777777" w:rsidR="008455BA" w:rsidRDefault="008455BA" w:rsidP="008455BA">
            <w:pPr>
              <w:outlineLvl w:val="2"/>
              <w:rPr>
                <w:rFonts w:cs="Cambria"/>
                <w:color w:val="000000" w:themeColor="text1"/>
              </w:rPr>
            </w:pPr>
            <w:r>
              <w:rPr>
                <w:rFonts w:cs="Cambria"/>
                <w:color w:val="000000" w:themeColor="text1"/>
              </w:rPr>
              <w:t>1.</w:t>
            </w:r>
            <w:r>
              <w:rPr>
                <w:rFonts w:cs="Cambria"/>
                <w:color w:val="000000" w:themeColor="text1"/>
              </w:rPr>
              <w:t>以公允价值计量且变动计入当期损益的金融负债</w:t>
            </w:r>
          </w:p>
        </w:tc>
        <w:tc>
          <w:tcPr>
            <w:tcW w:w="944" w:type="pct"/>
            <w:tcBorders>
              <w:top w:val="single" w:sz="4" w:space="0" w:color="auto"/>
              <w:left w:val="single" w:sz="4" w:space="0" w:color="auto"/>
              <w:bottom w:val="single" w:sz="4" w:space="0" w:color="auto"/>
              <w:right w:val="single" w:sz="4" w:space="0" w:color="auto"/>
            </w:tcBorders>
            <w:vAlign w:val="center"/>
          </w:tcPr>
          <w:p w14:paraId="102E68EF" w14:textId="0161CEC7" w:rsidR="008455BA" w:rsidRPr="008455BA" w:rsidRDefault="008455BA" w:rsidP="008455BA">
            <w:pPr>
              <w:jc w:val="right"/>
              <w:outlineLvl w:val="2"/>
              <w:rPr>
                <w:rFonts w:ascii="宋体" w:hAnsi="宋体" w:cs="Cambria"/>
              </w:rPr>
            </w:pPr>
            <w:r w:rsidRPr="008455BA">
              <w:rPr>
                <w:rFonts w:ascii="宋体" w:hAnsi="宋体" w:cs="Times New Roman"/>
                <w:color w:val="000000"/>
              </w:rPr>
              <w:t>18,377,557.92</w:t>
            </w:r>
          </w:p>
        </w:tc>
        <w:tc>
          <w:tcPr>
            <w:tcW w:w="922" w:type="pct"/>
            <w:tcBorders>
              <w:top w:val="single" w:sz="4" w:space="0" w:color="auto"/>
              <w:left w:val="single" w:sz="4" w:space="0" w:color="auto"/>
              <w:bottom w:val="single" w:sz="4" w:space="0" w:color="auto"/>
              <w:right w:val="single" w:sz="4" w:space="0" w:color="auto"/>
            </w:tcBorders>
            <w:vAlign w:val="center"/>
          </w:tcPr>
          <w:p w14:paraId="5F7C46E7" w14:textId="49A1C73D"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3DB900F5" w14:textId="5E654553"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7D668633" w14:textId="03CBE88D" w:rsidR="008455BA" w:rsidRPr="008455BA" w:rsidRDefault="008455BA" w:rsidP="008455BA">
            <w:pPr>
              <w:jc w:val="right"/>
              <w:outlineLvl w:val="2"/>
              <w:rPr>
                <w:rFonts w:ascii="宋体" w:hAnsi="宋体" w:cs="Cambria"/>
              </w:rPr>
            </w:pPr>
            <w:r w:rsidRPr="008455BA">
              <w:rPr>
                <w:rFonts w:ascii="宋体" w:hAnsi="宋体" w:cs="Times New Roman"/>
                <w:color w:val="000000"/>
              </w:rPr>
              <w:t>18,377,557.92</w:t>
            </w:r>
          </w:p>
        </w:tc>
      </w:tr>
      <w:tr w:rsidR="008455BA" w14:paraId="2B5ACC0C" w14:textId="77777777" w:rsidTr="008455BA">
        <w:trPr>
          <w:trHeight w:val="240"/>
        </w:trPr>
        <w:tc>
          <w:tcPr>
            <w:tcW w:w="1339" w:type="pct"/>
            <w:tcBorders>
              <w:top w:val="single" w:sz="4" w:space="0" w:color="auto"/>
              <w:left w:val="single" w:sz="4" w:space="0" w:color="auto"/>
              <w:bottom w:val="single" w:sz="4" w:space="0" w:color="auto"/>
              <w:right w:val="single" w:sz="4" w:space="0" w:color="auto"/>
            </w:tcBorders>
          </w:tcPr>
          <w:p w14:paraId="226501FF" w14:textId="77777777" w:rsidR="008455BA" w:rsidRDefault="008455BA" w:rsidP="008455BA">
            <w:pPr>
              <w:outlineLvl w:val="2"/>
              <w:rPr>
                <w:rFonts w:cs="Cambria"/>
                <w:color w:val="000000" w:themeColor="text1"/>
              </w:rPr>
            </w:pPr>
            <w:r>
              <w:rPr>
                <w:rFonts w:cs="Cambria" w:hint="eastAsia"/>
                <w:color w:val="000000" w:themeColor="text1"/>
              </w:rPr>
              <w:t>其中：发行的交易性债券</w:t>
            </w:r>
          </w:p>
        </w:tc>
        <w:tc>
          <w:tcPr>
            <w:tcW w:w="944" w:type="pct"/>
            <w:tcBorders>
              <w:top w:val="single" w:sz="4" w:space="0" w:color="auto"/>
              <w:left w:val="single" w:sz="4" w:space="0" w:color="auto"/>
              <w:bottom w:val="single" w:sz="4" w:space="0" w:color="auto"/>
              <w:right w:val="single" w:sz="4" w:space="0" w:color="auto"/>
            </w:tcBorders>
            <w:vAlign w:val="center"/>
          </w:tcPr>
          <w:p w14:paraId="180A5307" w14:textId="6E217D02"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5F2000A5" w14:textId="15C5993C" w:rsidR="008455BA" w:rsidRPr="008455BA" w:rsidRDefault="008455BA" w:rsidP="008455BA">
            <w:pPr>
              <w:jc w:val="right"/>
              <w:rPr>
                <w:rFonts w:ascii="宋体" w:hAnsi="宋体"/>
              </w:rPr>
            </w:pPr>
          </w:p>
        </w:tc>
        <w:tc>
          <w:tcPr>
            <w:tcW w:w="959" w:type="pct"/>
            <w:tcBorders>
              <w:top w:val="single" w:sz="4" w:space="0" w:color="auto"/>
              <w:left w:val="single" w:sz="4" w:space="0" w:color="auto"/>
              <w:bottom w:val="single" w:sz="4" w:space="0" w:color="auto"/>
              <w:right w:val="single" w:sz="4" w:space="0" w:color="auto"/>
            </w:tcBorders>
            <w:vAlign w:val="center"/>
          </w:tcPr>
          <w:p w14:paraId="69C59042" w14:textId="58944EAA" w:rsidR="008455BA" w:rsidRPr="008455BA" w:rsidRDefault="008455BA" w:rsidP="008455BA">
            <w:pPr>
              <w:jc w:val="right"/>
              <w:rPr>
                <w:rFonts w:ascii="宋体" w:hAnsi="宋体"/>
              </w:rPr>
            </w:pPr>
          </w:p>
        </w:tc>
        <w:tc>
          <w:tcPr>
            <w:tcW w:w="836" w:type="pct"/>
            <w:tcBorders>
              <w:top w:val="single" w:sz="4" w:space="0" w:color="auto"/>
              <w:left w:val="single" w:sz="4" w:space="0" w:color="auto"/>
              <w:bottom w:val="single" w:sz="4" w:space="0" w:color="auto"/>
              <w:right w:val="single" w:sz="4" w:space="0" w:color="auto"/>
            </w:tcBorders>
            <w:vAlign w:val="center"/>
          </w:tcPr>
          <w:p w14:paraId="5B3C1768" w14:textId="4C9AAE9E" w:rsidR="008455BA" w:rsidRPr="008455BA" w:rsidRDefault="008455BA" w:rsidP="008455BA">
            <w:pPr>
              <w:jc w:val="right"/>
              <w:rPr>
                <w:rFonts w:ascii="宋体" w:hAnsi="宋体"/>
              </w:rPr>
            </w:pPr>
          </w:p>
        </w:tc>
      </w:tr>
      <w:tr w:rsidR="008455BA" w14:paraId="477744B5" w14:textId="77777777" w:rsidTr="008455BA">
        <w:trPr>
          <w:trHeight w:val="286"/>
        </w:trPr>
        <w:tc>
          <w:tcPr>
            <w:tcW w:w="1339" w:type="pct"/>
            <w:tcBorders>
              <w:top w:val="single" w:sz="4" w:space="0" w:color="auto"/>
              <w:left w:val="single" w:sz="4" w:space="0" w:color="auto"/>
              <w:bottom w:val="single" w:sz="4" w:space="0" w:color="auto"/>
              <w:right w:val="single" w:sz="4" w:space="0" w:color="auto"/>
            </w:tcBorders>
          </w:tcPr>
          <w:p w14:paraId="5552A4FA" w14:textId="77777777" w:rsidR="008455BA" w:rsidRDefault="008455BA" w:rsidP="008455BA">
            <w:pPr>
              <w:tabs>
                <w:tab w:val="left" w:pos="432"/>
                <w:tab w:val="center" w:pos="5630"/>
                <w:tab w:val="center" w:pos="7430"/>
              </w:tabs>
              <w:ind w:firstLineChars="300" w:firstLine="630"/>
              <w:rPr>
                <w:rFonts w:cs="Cambria"/>
                <w:color w:val="000000" w:themeColor="text1"/>
              </w:rPr>
            </w:pPr>
            <w:r>
              <w:rPr>
                <w:rFonts w:cs="Cambria" w:hint="eastAsia"/>
                <w:color w:val="000000" w:themeColor="text1"/>
              </w:rPr>
              <w:t>衍生金融负债</w:t>
            </w:r>
          </w:p>
        </w:tc>
        <w:tc>
          <w:tcPr>
            <w:tcW w:w="944" w:type="pct"/>
            <w:tcBorders>
              <w:top w:val="single" w:sz="4" w:space="0" w:color="auto"/>
              <w:left w:val="single" w:sz="4" w:space="0" w:color="auto"/>
              <w:bottom w:val="single" w:sz="4" w:space="0" w:color="auto"/>
              <w:right w:val="single" w:sz="4" w:space="0" w:color="auto"/>
            </w:tcBorders>
            <w:vAlign w:val="center"/>
          </w:tcPr>
          <w:p w14:paraId="5E8FE2A2" w14:textId="285CF5B2" w:rsidR="008455BA" w:rsidRPr="008455BA" w:rsidRDefault="008455BA" w:rsidP="008455BA">
            <w:pPr>
              <w:jc w:val="right"/>
              <w:outlineLvl w:val="2"/>
              <w:rPr>
                <w:rFonts w:ascii="宋体" w:hAnsi="宋体" w:cs="Cambria"/>
              </w:rPr>
            </w:pPr>
            <w:r w:rsidRPr="008455BA">
              <w:rPr>
                <w:rFonts w:ascii="宋体" w:hAnsi="宋体" w:cs="Times New Roman"/>
                <w:color w:val="000000"/>
              </w:rPr>
              <w:t>18,377,557.92</w:t>
            </w:r>
          </w:p>
        </w:tc>
        <w:tc>
          <w:tcPr>
            <w:tcW w:w="922" w:type="pct"/>
            <w:tcBorders>
              <w:top w:val="single" w:sz="4" w:space="0" w:color="auto"/>
              <w:left w:val="single" w:sz="4" w:space="0" w:color="auto"/>
              <w:bottom w:val="single" w:sz="4" w:space="0" w:color="auto"/>
              <w:right w:val="single" w:sz="4" w:space="0" w:color="auto"/>
            </w:tcBorders>
            <w:vAlign w:val="center"/>
          </w:tcPr>
          <w:p w14:paraId="50F65C8F" w14:textId="6529BB96"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1649AF85" w14:textId="0D0E61AE"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23DF456E" w14:textId="68865817" w:rsidR="008455BA" w:rsidRPr="008455BA" w:rsidRDefault="008455BA" w:rsidP="008455BA">
            <w:pPr>
              <w:jc w:val="right"/>
              <w:outlineLvl w:val="2"/>
              <w:rPr>
                <w:rFonts w:ascii="宋体" w:hAnsi="宋体" w:cs="Cambria"/>
              </w:rPr>
            </w:pPr>
            <w:r w:rsidRPr="008455BA">
              <w:rPr>
                <w:rFonts w:ascii="宋体" w:hAnsi="宋体" w:cs="Times New Roman"/>
                <w:color w:val="000000"/>
              </w:rPr>
              <w:t>18,377,557.92</w:t>
            </w:r>
          </w:p>
        </w:tc>
      </w:tr>
      <w:tr w:rsidR="008455BA" w14:paraId="2CA21BFD" w14:textId="77777777" w:rsidTr="008455BA">
        <w:trPr>
          <w:trHeight w:val="284"/>
        </w:trPr>
        <w:tc>
          <w:tcPr>
            <w:tcW w:w="1339" w:type="pct"/>
            <w:tcBorders>
              <w:top w:val="single" w:sz="4" w:space="0" w:color="auto"/>
              <w:left w:val="single" w:sz="4" w:space="0" w:color="auto"/>
              <w:bottom w:val="single" w:sz="4" w:space="0" w:color="auto"/>
              <w:right w:val="single" w:sz="4" w:space="0" w:color="auto"/>
            </w:tcBorders>
          </w:tcPr>
          <w:p w14:paraId="4593B2FD" w14:textId="77777777" w:rsidR="008455BA" w:rsidRDefault="008455BA" w:rsidP="008455BA">
            <w:pPr>
              <w:tabs>
                <w:tab w:val="left" w:pos="432"/>
                <w:tab w:val="center" w:pos="5630"/>
                <w:tab w:val="center" w:pos="7430"/>
              </w:tabs>
              <w:ind w:firstLineChars="300" w:firstLine="630"/>
              <w:rPr>
                <w:rFonts w:cs="Cambria"/>
                <w:color w:val="000000" w:themeColor="text1"/>
              </w:rPr>
            </w:pPr>
            <w:r>
              <w:rPr>
                <w:rFonts w:cs="Cambria" w:hint="eastAsia"/>
                <w:color w:val="000000" w:themeColor="text1"/>
              </w:rPr>
              <w:t>其他</w:t>
            </w:r>
          </w:p>
        </w:tc>
        <w:tc>
          <w:tcPr>
            <w:tcW w:w="944" w:type="pct"/>
            <w:tcBorders>
              <w:top w:val="single" w:sz="4" w:space="0" w:color="auto"/>
              <w:left w:val="single" w:sz="4" w:space="0" w:color="auto"/>
              <w:bottom w:val="single" w:sz="4" w:space="0" w:color="auto"/>
              <w:right w:val="single" w:sz="4" w:space="0" w:color="auto"/>
            </w:tcBorders>
            <w:vAlign w:val="center"/>
          </w:tcPr>
          <w:p w14:paraId="4E466894" w14:textId="7BC6112C"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7E26D958" w14:textId="788DB154"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336CEE2B" w14:textId="6ED8D687"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74F9C25B" w14:textId="0FAAF25B" w:rsidR="008455BA" w:rsidRPr="008455BA" w:rsidRDefault="008455BA" w:rsidP="008455BA">
            <w:pPr>
              <w:jc w:val="right"/>
              <w:outlineLvl w:val="2"/>
              <w:rPr>
                <w:rFonts w:ascii="宋体" w:hAnsi="宋体" w:cs="Cambria"/>
              </w:rPr>
            </w:pPr>
          </w:p>
        </w:tc>
      </w:tr>
      <w:tr w:rsidR="008455BA" w14:paraId="3BA9170D" w14:textId="77777777" w:rsidTr="008455BA">
        <w:trPr>
          <w:trHeight w:val="468"/>
        </w:trPr>
        <w:tc>
          <w:tcPr>
            <w:tcW w:w="1339" w:type="pct"/>
            <w:tcBorders>
              <w:top w:val="single" w:sz="4" w:space="0" w:color="auto"/>
              <w:left w:val="single" w:sz="4" w:space="0" w:color="auto"/>
              <w:bottom w:val="single" w:sz="4" w:space="0" w:color="auto"/>
              <w:right w:val="single" w:sz="4" w:space="0" w:color="auto"/>
            </w:tcBorders>
          </w:tcPr>
          <w:p w14:paraId="6218875C" w14:textId="77777777" w:rsidR="008455BA" w:rsidRDefault="008455BA" w:rsidP="008455BA">
            <w:pPr>
              <w:outlineLvl w:val="2"/>
              <w:rPr>
                <w:rFonts w:cs="Cambria"/>
                <w:color w:val="000000" w:themeColor="text1"/>
              </w:rPr>
            </w:pPr>
            <w:r>
              <w:rPr>
                <w:rFonts w:cs="Cambria" w:hint="eastAsia"/>
                <w:color w:val="000000" w:themeColor="text1"/>
              </w:rPr>
              <w:t>2.</w:t>
            </w:r>
            <w:r>
              <w:rPr>
                <w:rFonts w:cs="Cambria" w:hint="eastAsia"/>
                <w:color w:val="000000" w:themeColor="text1"/>
              </w:rPr>
              <w:t>指定为以公允价值计量且变动计入当期损益的金融负债</w:t>
            </w:r>
          </w:p>
        </w:tc>
        <w:tc>
          <w:tcPr>
            <w:tcW w:w="944" w:type="pct"/>
            <w:tcBorders>
              <w:top w:val="single" w:sz="4" w:space="0" w:color="auto"/>
              <w:left w:val="single" w:sz="4" w:space="0" w:color="auto"/>
              <w:bottom w:val="single" w:sz="4" w:space="0" w:color="auto"/>
              <w:right w:val="single" w:sz="4" w:space="0" w:color="auto"/>
            </w:tcBorders>
            <w:vAlign w:val="center"/>
          </w:tcPr>
          <w:p w14:paraId="620DB514" w14:textId="2C204388"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42E8A63E" w14:textId="6CCB9444"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723E7A87" w14:textId="5903E911"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61EF7D5C" w14:textId="06110E77" w:rsidR="008455BA" w:rsidRPr="008455BA" w:rsidRDefault="008455BA" w:rsidP="008455BA">
            <w:pPr>
              <w:jc w:val="right"/>
              <w:outlineLvl w:val="2"/>
              <w:rPr>
                <w:rFonts w:ascii="宋体" w:hAnsi="宋体" w:cs="Cambria"/>
              </w:rPr>
            </w:pPr>
          </w:p>
        </w:tc>
      </w:tr>
      <w:tr w:rsidR="008455BA" w14:paraId="501D3856" w14:textId="77777777" w:rsidTr="008455BA">
        <w:trPr>
          <w:trHeight w:val="468"/>
        </w:trPr>
        <w:tc>
          <w:tcPr>
            <w:tcW w:w="1339" w:type="pct"/>
            <w:tcBorders>
              <w:top w:val="single" w:sz="4" w:space="0" w:color="auto"/>
              <w:left w:val="single" w:sz="4" w:space="0" w:color="auto"/>
              <w:bottom w:val="single" w:sz="4" w:space="0" w:color="auto"/>
              <w:right w:val="single" w:sz="4" w:space="0" w:color="auto"/>
            </w:tcBorders>
          </w:tcPr>
          <w:p w14:paraId="432DA4D1" w14:textId="77777777" w:rsidR="008455BA" w:rsidRDefault="008455BA" w:rsidP="008455BA">
            <w:pPr>
              <w:outlineLvl w:val="2"/>
              <w:rPr>
                <w:rFonts w:cs="Cambria"/>
                <w:b/>
                <w:color w:val="000000" w:themeColor="text1"/>
              </w:rPr>
            </w:pPr>
            <w:r>
              <w:rPr>
                <w:rFonts w:cs="Cambria" w:hint="eastAsia"/>
                <w:b/>
                <w:color w:val="000000" w:themeColor="text1"/>
              </w:rPr>
              <w:t>持续以公允价值计量的负债总额</w:t>
            </w:r>
          </w:p>
        </w:tc>
        <w:tc>
          <w:tcPr>
            <w:tcW w:w="944" w:type="pct"/>
            <w:tcBorders>
              <w:top w:val="single" w:sz="4" w:space="0" w:color="auto"/>
              <w:left w:val="single" w:sz="4" w:space="0" w:color="auto"/>
              <w:bottom w:val="single" w:sz="4" w:space="0" w:color="auto"/>
              <w:right w:val="single" w:sz="4" w:space="0" w:color="auto"/>
            </w:tcBorders>
            <w:vAlign w:val="center"/>
          </w:tcPr>
          <w:p w14:paraId="4918CC47" w14:textId="0B78E804" w:rsidR="008455BA" w:rsidRPr="008455BA" w:rsidRDefault="008455BA" w:rsidP="008455BA">
            <w:pPr>
              <w:jc w:val="right"/>
              <w:outlineLvl w:val="2"/>
              <w:rPr>
                <w:rFonts w:ascii="宋体" w:hAnsi="宋体" w:cs="Cambria"/>
              </w:rPr>
            </w:pPr>
            <w:r w:rsidRPr="008455BA">
              <w:rPr>
                <w:rFonts w:ascii="宋体" w:hAnsi="宋体" w:cs="Times New Roman"/>
                <w:color w:val="000000"/>
              </w:rPr>
              <w:t>18,377,557.92</w:t>
            </w:r>
          </w:p>
        </w:tc>
        <w:tc>
          <w:tcPr>
            <w:tcW w:w="922" w:type="pct"/>
            <w:tcBorders>
              <w:top w:val="single" w:sz="4" w:space="0" w:color="auto"/>
              <w:left w:val="single" w:sz="4" w:space="0" w:color="auto"/>
              <w:bottom w:val="single" w:sz="4" w:space="0" w:color="auto"/>
              <w:right w:val="single" w:sz="4" w:space="0" w:color="auto"/>
            </w:tcBorders>
            <w:vAlign w:val="center"/>
          </w:tcPr>
          <w:p w14:paraId="57619E47" w14:textId="5764A42D"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5701E581" w14:textId="4AFB2DFC" w:rsidR="008455BA" w:rsidRPr="008455BA" w:rsidRDefault="008455BA" w:rsidP="008455BA">
            <w:pPr>
              <w:tabs>
                <w:tab w:val="center" w:pos="824"/>
                <w:tab w:val="right" w:pos="1649"/>
              </w:tabs>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7ECE6C49" w14:textId="14A415DD" w:rsidR="008455BA" w:rsidRPr="008455BA" w:rsidRDefault="008455BA" w:rsidP="008455BA">
            <w:pPr>
              <w:jc w:val="right"/>
              <w:outlineLvl w:val="2"/>
              <w:rPr>
                <w:rFonts w:ascii="宋体" w:hAnsi="宋体" w:cs="Cambria"/>
              </w:rPr>
            </w:pPr>
            <w:r w:rsidRPr="008455BA">
              <w:rPr>
                <w:rFonts w:ascii="宋体" w:hAnsi="宋体" w:cs="Times New Roman"/>
                <w:color w:val="000000"/>
              </w:rPr>
              <w:t>18,377,557.92</w:t>
            </w:r>
          </w:p>
        </w:tc>
      </w:tr>
      <w:tr w:rsidR="008455BA" w14:paraId="717C9410" w14:textId="77777777" w:rsidTr="008455BA">
        <w:trPr>
          <w:trHeight w:val="240"/>
        </w:trPr>
        <w:tc>
          <w:tcPr>
            <w:tcW w:w="1339" w:type="pct"/>
            <w:tcBorders>
              <w:top w:val="single" w:sz="4" w:space="0" w:color="auto"/>
              <w:left w:val="single" w:sz="4" w:space="0" w:color="auto"/>
              <w:bottom w:val="single" w:sz="4" w:space="0" w:color="auto"/>
              <w:right w:val="single" w:sz="4" w:space="0" w:color="auto"/>
            </w:tcBorders>
          </w:tcPr>
          <w:p w14:paraId="0C0712FD" w14:textId="77777777" w:rsidR="008455BA" w:rsidRDefault="008455BA" w:rsidP="008455BA">
            <w:pPr>
              <w:outlineLvl w:val="2"/>
              <w:rPr>
                <w:rFonts w:cs="Cambria"/>
                <w:b/>
                <w:color w:val="000000" w:themeColor="text1"/>
              </w:rPr>
            </w:pPr>
            <w:r>
              <w:rPr>
                <w:rFonts w:cs="Cambria" w:hint="eastAsia"/>
                <w:b/>
                <w:color w:val="000000" w:themeColor="text1"/>
              </w:rPr>
              <w:t>二、非持续的公允价值计量</w:t>
            </w:r>
          </w:p>
        </w:tc>
        <w:tc>
          <w:tcPr>
            <w:tcW w:w="944" w:type="pct"/>
            <w:tcBorders>
              <w:top w:val="single" w:sz="4" w:space="0" w:color="auto"/>
              <w:left w:val="single" w:sz="4" w:space="0" w:color="auto"/>
              <w:bottom w:val="single" w:sz="4" w:space="0" w:color="auto"/>
              <w:right w:val="single" w:sz="4" w:space="0" w:color="auto"/>
            </w:tcBorders>
            <w:vAlign w:val="center"/>
          </w:tcPr>
          <w:p w14:paraId="06701BED" w14:textId="211FFC02"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15EC066D" w14:textId="63139BEF"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1ABF4756" w14:textId="02521D68"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37206983" w14:textId="233EE2BE" w:rsidR="008455BA" w:rsidRPr="008455BA" w:rsidRDefault="008455BA" w:rsidP="008455BA">
            <w:pPr>
              <w:jc w:val="right"/>
              <w:outlineLvl w:val="2"/>
              <w:rPr>
                <w:rFonts w:ascii="宋体" w:hAnsi="宋体" w:cs="Cambria"/>
              </w:rPr>
            </w:pPr>
          </w:p>
        </w:tc>
      </w:tr>
      <w:tr w:rsidR="008455BA" w14:paraId="36BF10DF" w14:textId="77777777" w:rsidTr="008455BA">
        <w:trPr>
          <w:trHeight w:val="240"/>
        </w:trPr>
        <w:tc>
          <w:tcPr>
            <w:tcW w:w="1339" w:type="pct"/>
            <w:tcBorders>
              <w:top w:val="single" w:sz="4" w:space="0" w:color="auto"/>
              <w:left w:val="single" w:sz="4" w:space="0" w:color="auto"/>
              <w:bottom w:val="single" w:sz="4" w:space="0" w:color="auto"/>
              <w:right w:val="single" w:sz="4" w:space="0" w:color="auto"/>
            </w:tcBorders>
          </w:tcPr>
          <w:p w14:paraId="534922F8" w14:textId="77777777" w:rsidR="008455BA" w:rsidRDefault="008455BA" w:rsidP="008455BA">
            <w:pPr>
              <w:outlineLvl w:val="2"/>
              <w:rPr>
                <w:rFonts w:cs="Cambria"/>
                <w:color w:val="000000" w:themeColor="text1"/>
              </w:rPr>
            </w:pPr>
            <w:r>
              <w:rPr>
                <w:rFonts w:cs="Cambria" w:hint="eastAsia"/>
                <w:color w:val="000000" w:themeColor="text1"/>
              </w:rPr>
              <w:t>（一）持有待售资产</w:t>
            </w:r>
          </w:p>
        </w:tc>
        <w:tc>
          <w:tcPr>
            <w:tcW w:w="944" w:type="pct"/>
            <w:tcBorders>
              <w:top w:val="single" w:sz="4" w:space="0" w:color="auto"/>
              <w:left w:val="single" w:sz="4" w:space="0" w:color="auto"/>
              <w:bottom w:val="single" w:sz="4" w:space="0" w:color="auto"/>
              <w:right w:val="single" w:sz="4" w:space="0" w:color="auto"/>
            </w:tcBorders>
            <w:vAlign w:val="center"/>
          </w:tcPr>
          <w:p w14:paraId="37CF795B" w14:textId="3E8D6333"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2D6F7C2A" w14:textId="512373A4"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28FB2483" w14:textId="58184BCB"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45B4737B" w14:textId="37209632" w:rsidR="008455BA" w:rsidRPr="008455BA" w:rsidRDefault="008455BA" w:rsidP="008455BA">
            <w:pPr>
              <w:jc w:val="right"/>
              <w:outlineLvl w:val="2"/>
              <w:rPr>
                <w:rFonts w:ascii="宋体" w:hAnsi="宋体" w:cs="Cambria"/>
              </w:rPr>
            </w:pPr>
          </w:p>
        </w:tc>
      </w:tr>
      <w:tr w:rsidR="008455BA" w14:paraId="541AF86E" w14:textId="77777777" w:rsidTr="008455BA">
        <w:trPr>
          <w:trHeight w:val="468"/>
        </w:trPr>
        <w:tc>
          <w:tcPr>
            <w:tcW w:w="1339" w:type="pct"/>
            <w:tcBorders>
              <w:top w:val="single" w:sz="4" w:space="0" w:color="auto"/>
              <w:left w:val="single" w:sz="4" w:space="0" w:color="auto"/>
              <w:bottom w:val="single" w:sz="4" w:space="0" w:color="auto"/>
              <w:right w:val="single" w:sz="4" w:space="0" w:color="auto"/>
            </w:tcBorders>
          </w:tcPr>
          <w:p w14:paraId="307941AE" w14:textId="77777777" w:rsidR="008455BA" w:rsidRDefault="008455BA" w:rsidP="008455BA">
            <w:pPr>
              <w:outlineLvl w:val="2"/>
              <w:rPr>
                <w:rFonts w:cs="Cambria"/>
                <w:b/>
                <w:color w:val="000000" w:themeColor="text1"/>
              </w:rPr>
            </w:pPr>
            <w:r>
              <w:rPr>
                <w:rFonts w:cs="Cambria" w:hint="eastAsia"/>
                <w:b/>
                <w:color w:val="000000" w:themeColor="text1"/>
              </w:rPr>
              <w:t>非持续以公允价值计量的资产总额</w:t>
            </w:r>
          </w:p>
        </w:tc>
        <w:tc>
          <w:tcPr>
            <w:tcW w:w="944" w:type="pct"/>
            <w:tcBorders>
              <w:top w:val="single" w:sz="4" w:space="0" w:color="auto"/>
              <w:left w:val="single" w:sz="4" w:space="0" w:color="auto"/>
              <w:bottom w:val="single" w:sz="4" w:space="0" w:color="auto"/>
              <w:right w:val="single" w:sz="4" w:space="0" w:color="auto"/>
            </w:tcBorders>
            <w:vAlign w:val="center"/>
          </w:tcPr>
          <w:p w14:paraId="36D97752" w14:textId="782EC1C5"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4FC346BA" w14:textId="34CC98F4"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0877C32B" w14:textId="2814A22F" w:rsidR="008455BA" w:rsidRPr="008455BA" w:rsidRDefault="008455BA" w:rsidP="008455BA">
            <w:pPr>
              <w:jc w:val="right"/>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7586EC0F" w14:textId="3A9E9AE0" w:rsidR="008455BA" w:rsidRPr="008455BA" w:rsidRDefault="008455BA" w:rsidP="008455BA">
            <w:pPr>
              <w:jc w:val="right"/>
              <w:outlineLvl w:val="2"/>
              <w:rPr>
                <w:rFonts w:ascii="宋体" w:hAnsi="宋体" w:cs="Cambria"/>
              </w:rPr>
            </w:pPr>
          </w:p>
        </w:tc>
      </w:tr>
      <w:tr w:rsidR="008455BA" w14:paraId="7AC35C2E" w14:textId="77777777" w:rsidTr="008455BA">
        <w:trPr>
          <w:trHeight w:val="481"/>
        </w:trPr>
        <w:tc>
          <w:tcPr>
            <w:tcW w:w="1339" w:type="pct"/>
            <w:tcBorders>
              <w:top w:val="single" w:sz="4" w:space="0" w:color="auto"/>
              <w:left w:val="single" w:sz="4" w:space="0" w:color="auto"/>
              <w:bottom w:val="single" w:sz="4" w:space="0" w:color="auto"/>
              <w:right w:val="single" w:sz="4" w:space="0" w:color="auto"/>
            </w:tcBorders>
          </w:tcPr>
          <w:p w14:paraId="05FE9840" w14:textId="77777777" w:rsidR="008455BA" w:rsidRDefault="008455BA" w:rsidP="008455BA">
            <w:pPr>
              <w:outlineLvl w:val="2"/>
              <w:rPr>
                <w:rFonts w:cs="Cambria"/>
                <w:b/>
                <w:color w:val="000000" w:themeColor="text1"/>
              </w:rPr>
            </w:pPr>
            <w:r>
              <w:rPr>
                <w:rFonts w:cs="Cambria" w:hint="eastAsia"/>
                <w:b/>
                <w:color w:val="000000" w:themeColor="text1"/>
              </w:rPr>
              <w:t>非持续以公允价值计量的负债总额</w:t>
            </w:r>
          </w:p>
        </w:tc>
        <w:tc>
          <w:tcPr>
            <w:tcW w:w="944" w:type="pct"/>
            <w:tcBorders>
              <w:top w:val="single" w:sz="4" w:space="0" w:color="auto"/>
              <w:left w:val="single" w:sz="4" w:space="0" w:color="auto"/>
              <w:bottom w:val="single" w:sz="4" w:space="0" w:color="auto"/>
              <w:right w:val="single" w:sz="4" w:space="0" w:color="auto"/>
            </w:tcBorders>
            <w:vAlign w:val="center"/>
          </w:tcPr>
          <w:p w14:paraId="13237C5C" w14:textId="77777777" w:rsidR="008455BA" w:rsidRPr="008455BA" w:rsidRDefault="008455BA" w:rsidP="008455BA">
            <w:pPr>
              <w:jc w:val="right"/>
              <w:outlineLvl w:val="2"/>
              <w:rPr>
                <w:rFonts w:ascii="宋体" w:hAnsi="宋体"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5366963C" w14:textId="77777777" w:rsidR="008455BA" w:rsidRPr="008455BA" w:rsidRDefault="008455BA" w:rsidP="008455BA">
            <w:pPr>
              <w:jc w:val="right"/>
              <w:outlineLvl w:val="2"/>
              <w:rPr>
                <w:rFonts w:ascii="宋体" w:hAnsi="宋体"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219E5A35" w14:textId="77777777" w:rsidR="008455BA" w:rsidRPr="008455BA" w:rsidRDefault="008455BA" w:rsidP="008455BA">
            <w:pPr>
              <w:jc w:val="right"/>
              <w:outlineLvl w:val="2"/>
              <w:rPr>
                <w:rFonts w:ascii="宋体" w:hAnsi="宋体"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52F777FF" w14:textId="77777777" w:rsidR="008455BA" w:rsidRPr="008455BA" w:rsidRDefault="008455BA" w:rsidP="008455BA">
            <w:pPr>
              <w:jc w:val="right"/>
              <w:outlineLvl w:val="2"/>
              <w:rPr>
                <w:rFonts w:ascii="宋体" w:hAnsi="宋体" w:cs="Cambria"/>
              </w:rPr>
            </w:pPr>
          </w:p>
        </w:tc>
      </w:tr>
    </w:tbl>
    <w:p w14:paraId="33B45C27" w14:textId="77777777" w:rsidR="007F1ED8" w:rsidRDefault="007F1ED8">
      <w:pPr>
        <w:tabs>
          <w:tab w:val="left" w:pos="1134"/>
        </w:tabs>
        <w:rPr>
          <w:rFonts w:cs="Cambria"/>
          <w:b/>
          <w:color w:val="000000" w:themeColor="text1"/>
        </w:rPr>
      </w:pPr>
    </w:p>
    <w:bookmarkEnd w:id="415"/>
    <w:p w14:paraId="29401F5B" w14:textId="77777777" w:rsidR="007F1ED8" w:rsidRDefault="00FD7238">
      <w:pPr>
        <w:pStyle w:val="3"/>
        <w:numPr>
          <w:ilvl w:val="0"/>
          <w:numId w:val="49"/>
        </w:numPr>
        <w:rPr>
          <w:rFonts w:ascii="宋体" w:hAnsi="宋体"/>
          <w:color w:val="000000" w:themeColor="text1"/>
        </w:rPr>
      </w:pPr>
      <w:r>
        <w:rPr>
          <w:rFonts w:ascii="宋体" w:hAnsi="宋体" w:hint="eastAsia"/>
          <w:color w:val="000000" w:themeColor="text1"/>
        </w:rPr>
        <w:t>持续和非持续第一层次公允价值计量项目市价的确定依据</w:t>
      </w:r>
    </w:p>
    <w:sdt>
      <w:sdtPr>
        <w:rPr>
          <w:color w:val="000000" w:themeColor="text1"/>
        </w:rPr>
        <w:alias w:val="是否适用：持续和非持续第一层次公允价值计量项目市价的确定依据[双击切换]"/>
        <w:tag w:val="_GBC_699178e78c6743f697df07ed34d59216"/>
        <w:id w:val="1055132187"/>
        <w:placeholder>
          <w:docPart w:val="GBC22222222222222222222222222222"/>
        </w:placeholder>
      </w:sdtPr>
      <w:sdtEndPr/>
      <w:sdtContent>
        <w:p w14:paraId="1BFFC213" w14:textId="253A0061"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DC5087A" w14:textId="6EFB3AA6" w:rsidR="007F1ED8" w:rsidRDefault="002302AE" w:rsidP="00FD7238">
      <w:pPr>
        <w:spacing w:beforeLines="50" w:before="120" w:line="360" w:lineRule="exact"/>
        <w:ind w:firstLineChars="200" w:firstLine="420"/>
        <w:jc w:val="both"/>
        <w:rPr>
          <w:rFonts w:cs="Arial"/>
          <w:color w:val="000000" w:themeColor="text1"/>
        </w:rPr>
      </w:pPr>
      <w:sdt>
        <w:sdtPr>
          <w:rPr>
            <w:rFonts w:cs="Arial" w:hint="eastAsia"/>
            <w:color w:val="000000" w:themeColor="text1"/>
          </w:rPr>
          <w:alias w:val="持续和非持续第一层次公允价值计量项目市价的确定依据"/>
          <w:tag w:val="_GBC_8db65a2ca59047da919942f97cfc594e"/>
          <w:id w:val="720628678"/>
          <w:placeholder>
            <w:docPart w:val="GBC22222222222222222222222222222"/>
          </w:placeholder>
        </w:sdtPr>
        <w:sdtEndPr/>
        <w:sdtContent>
          <w:sdt>
            <w:sdtPr>
              <w:rPr>
                <w:rFonts w:cs="Arial" w:hint="eastAsia"/>
              </w:rPr>
              <w:alias w:val="持续和非持续第一层次公允价值计量项目市价的确定依据"/>
              <w:tag w:val="_GBC_8db65a2ca59047da919942f97cfc594e"/>
              <w:id w:val="-118073051"/>
            </w:sdtPr>
            <w:sdtEndPr/>
            <w:sdtContent>
              <w:r w:rsidR="00FD7238" w:rsidRPr="00467169">
                <w:rPr>
                  <w:rFonts w:cs="Arial" w:hint="eastAsia"/>
                </w:rPr>
                <w:t>本公司将集中交易系统挂牌的期权合约等金融工具作为第一层次公允价值计量项目，其公允价值根据交易场所公布的收盘价或结算价以及人民银行公布的汇率中间价确定。</w:t>
              </w:r>
            </w:sdtContent>
          </w:sdt>
        </w:sdtContent>
      </w:sdt>
    </w:p>
    <w:p w14:paraId="4AE3054A" w14:textId="77777777" w:rsidR="007F1ED8" w:rsidRDefault="007F1ED8">
      <w:pPr>
        <w:tabs>
          <w:tab w:val="left" w:pos="1134"/>
        </w:tabs>
        <w:rPr>
          <w:rFonts w:cs="Cambria"/>
          <w:b/>
          <w:color w:val="000000" w:themeColor="text1"/>
        </w:rPr>
      </w:pPr>
    </w:p>
    <w:p w14:paraId="024EC0FA" w14:textId="77777777" w:rsidR="007F1ED8" w:rsidRDefault="00FD7238">
      <w:pPr>
        <w:pStyle w:val="3"/>
        <w:numPr>
          <w:ilvl w:val="0"/>
          <w:numId w:val="49"/>
        </w:numPr>
        <w:rPr>
          <w:rFonts w:ascii="宋体" w:hAnsi="宋体"/>
          <w:color w:val="000000" w:themeColor="text1"/>
        </w:rPr>
      </w:pPr>
      <w:r>
        <w:rPr>
          <w:rFonts w:ascii="宋体" w:hAnsi="宋体" w:hint="eastAsia"/>
          <w:color w:val="000000" w:themeColor="text1"/>
        </w:rPr>
        <w:t>持续和非持续第二层次公允价值计量项目，采用的估值技术和重要参数的定性及定量信息</w:t>
      </w:r>
    </w:p>
    <w:sdt>
      <w:sdtPr>
        <w:rPr>
          <w:rFonts w:cs="Cambria" w:hint="eastAsia"/>
          <w:color w:val="000000" w:themeColor="text1"/>
        </w:rPr>
        <w:alias w:val="是否适用：持续和非持续第二层次公允价值计量项目，采用的估值技术和重要参数的定性及定量信息[双击切换]"/>
        <w:tag w:val="_GBC_8bee9b1c9bf241d5ae1f2c4578fc3b6c"/>
        <w:id w:val="1865487832"/>
        <w:placeholder>
          <w:docPart w:val="GBC22222222222222222222222222222"/>
        </w:placeholder>
      </w:sdtPr>
      <w:sdtEndPr/>
      <w:sdtContent>
        <w:p w14:paraId="224DE92D" w14:textId="3919AC0F" w:rsidR="007F1ED8" w:rsidRDefault="00FD7238">
          <w:pPr>
            <w:tabs>
              <w:tab w:val="left" w:pos="1134"/>
            </w:tabs>
            <w:rPr>
              <w:rFonts w:cs="Cambria"/>
              <w:color w:val="000000" w:themeColor="text1"/>
            </w:rPr>
          </w:pPr>
          <w:r>
            <w:rPr>
              <w:rFonts w:ascii="宋体" w:hAnsi="宋体" w:cs="Cambria"/>
              <w:color w:val="000000" w:themeColor="text1"/>
            </w:rPr>
            <w:fldChar w:fldCharType="begin"/>
          </w:r>
          <w:r>
            <w:rPr>
              <w:rFonts w:ascii="宋体" w:hAnsi="宋体" w:cs="Cambr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sdt>
      <w:sdtPr>
        <w:rPr>
          <w:rFonts w:cs="Cambria"/>
          <w:color w:val="000000" w:themeColor="text1"/>
        </w:rPr>
        <w:alias w:val="持续和非持续第二层次公允价值计量项目，采用的估值技术和重要参数的定性及定量信息"/>
        <w:tag w:val="_GBC_406ac04d46a9411bb4890572e539e6ca"/>
        <w:id w:val="-407999199"/>
        <w:placeholder>
          <w:docPart w:val="GBC22222222222222222222222222222"/>
        </w:placeholder>
      </w:sdtPr>
      <w:sdtEndPr/>
      <w:sdtContent>
        <w:sdt>
          <w:sdtPr>
            <w:rPr>
              <w:rFonts w:cs="Cambria"/>
            </w:rPr>
            <w:alias w:val="持续和非持续第二层次公允价值计量项目，采用的估值技术和重要参数的定性及定量信息"/>
            <w:tag w:val="_GBC_406ac04d46a9411bb4890572e539e6ca"/>
            <w:id w:val="1064682198"/>
          </w:sdtPr>
          <w:sdtEndPr/>
          <w:sdtContent>
            <w:p w14:paraId="40642DC8" w14:textId="77777777" w:rsidR="00270193" w:rsidRPr="00467169" w:rsidRDefault="00FD7238" w:rsidP="00FD7238">
              <w:pPr>
                <w:tabs>
                  <w:tab w:val="left" w:pos="1134"/>
                </w:tabs>
                <w:spacing w:beforeLines="50" w:before="120" w:line="360" w:lineRule="exact"/>
                <w:ind w:firstLineChars="200" w:firstLine="420"/>
                <w:jc w:val="both"/>
                <w:rPr>
                  <w:rFonts w:cs="Cambria"/>
                </w:rPr>
              </w:pPr>
              <w:r w:rsidRPr="00467169">
                <w:rPr>
                  <w:rFonts w:cs="Cambria" w:hint="eastAsia"/>
                </w:rPr>
                <w:t>对于本公司持有的应收银行承兑汇票，其剩余期限较短，账面余额与公允价值相近，采用票面金额确定其公允价值。</w:t>
              </w:r>
            </w:p>
            <w:p w14:paraId="21F7193A" w14:textId="6800726E" w:rsidR="007F1ED8" w:rsidRPr="009019A6" w:rsidRDefault="00FD7238" w:rsidP="00FD7238">
              <w:pPr>
                <w:tabs>
                  <w:tab w:val="left" w:pos="1134"/>
                </w:tabs>
                <w:spacing w:beforeLines="50" w:before="120" w:line="360" w:lineRule="exact"/>
                <w:ind w:firstLineChars="200" w:firstLine="420"/>
                <w:jc w:val="both"/>
                <w:rPr>
                  <w:rFonts w:cs="Cambria"/>
                </w:rPr>
              </w:pPr>
              <w:r w:rsidRPr="00467169">
                <w:rPr>
                  <w:rFonts w:cs="Cambria" w:hint="eastAsia"/>
                </w:rPr>
                <w:t>对于本公司持有的结构性存款，其信用风险较小且产品期限较短</w:t>
              </w:r>
              <w:r w:rsidRPr="00467169">
                <w:rPr>
                  <w:rFonts w:cs="Cambria"/>
                </w:rPr>
                <w:t>,</w:t>
              </w:r>
              <w:r w:rsidRPr="00467169">
                <w:rPr>
                  <w:rFonts w:cs="Cambria"/>
                </w:rPr>
                <w:t>本公司以其本金确定其公允价值。</w:t>
              </w:r>
            </w:p>
          </w:sdtContent>
        </w:sdt>
      </w:sdtContent>
    </w:sdt>
    <w:p w14:paraId="1F8F8131" w14:textId="77777777" w:rsidR="007F1ED8" w:rsidRDefault="007F1ED8">
      <w:pPr>
        <w:rPr>
          <w:color w:val="000000" w:themeColor="text1"/>
        </w:rPr>
      </w:pPr>
    </w:p>
    <w:p w14:paraId="5F5BF457" w14:textId="77777777" w:rsidR="007F1ED8" w:rsidRDefault="00FD7238">
      <w:pPr>
        <w:pStyle w:val="3"/>
        <w:numPr>
          <w:ilvl w:val="0"/>
          <w:numId w:val="49"/>
        </w:numPr>
        <w:rPr>
          <w:rFonts w:ascii="宋体" w:hAnsi="宋体"/>
          <w:color w:val="000000" w:themeColor="text1"/>
        </w:rPr>
      </w:pPr>
      <w:r>
        <w:rPr>
          <w:rFonts w:ascii="宋体" w:hAnsi="宋体" w:hint="eastAsia"/>
          <w:color w:val="000000" w:themeColor="text1"/>
        </w:rPr>
        <w:t>持续和非持续第三层次公允价值计量项目，采用的估值技术和重要参数的定性及定量信息</w:t>
      </w:r>
    </w:p>
    <w:sdt>
      <w:sdtPr>
        <w:rPr>
          <w:rFonts w:hint="eastAsia"/>
          <w:color w:val="000000" w:themeColor="text1"/>
        </w:rPr>
        <w:alias w:val="是否适用：持续和非持续第三层次公允价值计量项目，采用的估值技术和重要参数的定性及定量信息[双击切换]"/>
        <w:tag w:val="_GBC_4feedb18bf344f2ebff0035f82f30e3c"/>
        <w:id w:val="-457723662"/>
        <w:placeholder>
          <w:docPart w:val="GBC22222222222222222222222222222"/>
        </w:placeholder>
      </w:sdtPr>
      <w:sdtEndPr/>
      <w:sdtContent>
        <w:p w14:paraId="65B988A4" w14:textId="3D9DBF85"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持续和非持续第三层次公允价值计量项目，采用的估值技术和重要参数的定性及定量信息"/>
        <w:tag w:val="_GBC_db2fdcfb26ce4ca9ac1e8da23b16aaaa"/>
        <w:id w:val="-1453773618"/>
        <w:placeholder>
          <w:docPart w:val="GBC22222222222222222222222222222"/>
        </w:placeholder>
      </w:sdtPr>
      <w:sdtEndPr/>
      <w:sdtContent>
        <w:sdt>
          <w:sdtPr>
            <w:rPr>
              <w:rFonts w:hint="eastAsia"/>
            </w:rPr>
            <w:alias w:val="持续和非持续第三层次公允价值计量项目，采用的估值技术和重要参数的定性及定量信息"/>
            <w:tag w:val="_GBC_db2fdcfb26ce4ca9ac1e8da23b16aaaa"/>
            <w:id w:val="-1858260472"/>
          </w:sdtPr>
          <w:sdtEndPr/>
          <w:sdtContent>
            <w:p w14:paraId="19BBF005" w14:textId="04C20977" w:rsidR="007F1ED8" w:rsidRPr="009019A6" w:rsidRDefault="00FD7238" w:rsidP="00FD7238">
              <w:pPr>
                <w:spacing w:beforeLines="50" w:before="120" w:line="360" w:lineRule="exact"/>
                <w:ind w:firstLineChars="200" w:firstLine="420"/>
                <w:jc w:val="both"/>
              </w:pPr>
              <w:r w:rsidRPr="00993C1C">
                <w:rPr>
                  <w:rFonts w:hint="eastAsia"/>
                </w:rPr>
                <w:t>本公司将对不具有控制、共同控制、重大影响的第三方投资作为第三层次公允价值计量项目，其公允价值根据最近一期的投资协议确定的估值按持股比例计算其享有的份额确定。</w:t>
              </w:r>
            </w:p>
          </w:sdtContent>
        </w:sdt>
      </w:sdtContent>
    </w:sdt>
    <w:p w14:paraId="59F3ADA2" w14:textId="77777777" w:rsidR="007F1ED8" w:rsidRDefault="007F1ED8">
      <w:pPr>
        <w:tabs>
          <w:tab w:val="left" w:pos="1134"/>
        </w:tabs>
        <w:rPr>
          <w:rFonts w:cs="Cambria"/>
          <w:b/>
          <w:color w:val="000000" w:themeColor="text1"/>
        </w:rPr>
      </w:pPr>
    </w:p>
    <w:p w14:paraId="7458F411" w14:textId="77777777" w:rsidR="007F1ED8" w:rsidRDefault="00FD7238">
      <w:pPr>
        <w:pStyle w:val="3"/>
        <w:numPr>
          <w:ilvl w:val="0"/>
          <w:numId w:val="49"/>
        </w:numPr>
        <w:rPr>
          <w:rFonts w:ascii="宋体" w:hAnsi="宋体"/>
          <w:color w:val="000000" w:themeColor="text1"/>
        </w:rPr>
      </w:pPr>
      <w:r>
        <w:rPr>
          <w:rFonts w:ascii="宋体" w:hAnsi="宋体" w:hint="eastAsia"/>
          <w:color w:val="000000" w:themeColor="text1"/>
        </w:rPr>
        <w:t>持续的第三层次公允价值计量项目，期初与期末账面价值间的调节信息及不可观察参数敏感性分析</w:t>
      </w:r>
    </w:p>
    <w:sdt>
      <w:sdtPr>
        <w:rPr>
          <w:rFonts w:hint="eastAsia"/>
          <w:color w:val="000000" w:themeColor="text1"/>
        </w:rPr>
        <w:alias w:val="是否适用：持续的第三层次公允价值计量项目，期初与期末账面价值间的调节信息及不可观察参数敏感性分析[双击切换]"/>
        <w:tag w:val="_GBC_fbb80659fa8c4cbba85b32b2b514495c"/>
        <w:id w:val="983899330"/>
        <w:placeholder>
          <w:docPart w:val="GBC22222222222222222222222222222"/>
        </w:placeholder>
      </w:sdtPr>
      <w:sdtEndPr/>
      <w:sdtContent>
        <w:p w14:paraId="5176401F" w14:textId="7AF7F632"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086C4B8" w14:textId="77777777" w:rsidR="007F1ED8" w:rsidRDefault="007F1ED8">
      <w:pPr>
        <w:tabs>
          <w:tab w:val="left" w:pos="1134"/>
        </w:tabs>
        <w:rPr>
          <w:rFonts w:cs="Cambria"/>
          <w:b/>
          <w:color w:val="000000" w:themeColor="text1"/>
        </w:rPr>
      </w:pPr>
    </w:p>
    <w:p w14:paraId="0D35B06C" w14:textId="77777777" w:rsidR="007F1ED8" w:rsidRDefault="00FD7238">
      <w:pPr>
        <w:pStyle w:val="3"/>
        <w:numPr>
          <w:ilvl w:val="0"/>
          <w:numId w:val="49"/>
        </w:numPr>
        <w:rPr>
          <w:rFonts w:ascii="宋体" w:hAnsi="宋体"/>
          <w:color w:val="000000" w:themeColor="text1"/>
        </w:rPr>
      </w:pPr>
      <w:r>
        <w:rPr>
          <w:rFonts w:ascii="宋体" w:hAnsi="宋体" w:hint="eastAsia"/>
          <w:color w:val="000000" w:themeColor="text1"/>
        </w:rPr>
        <w:lastRenderedPageBreak/>
        <w:t>持续的公允价值计量项目，本期内发生各层级之间转换的，转换的原因及确定转换时点的政策</w:t>
      </w:r>
    </w:p>
    <w:sdt>
      <w:sdtPr>
        <w:rPr>
          <w:rFonts w:hint="eastAsia"/>
          <w:color w:val="000000" w:themeColor="text1"/>
        </w:rPr>
        <w:alias w:val="是否适用：持续的公允价值计量项目，本期内发生各层级之间转换的，转换的原因及确定转换时点的政策[双击切换]"/>
        <w:tag w:val="_GBC_e3d16a79a58242bc9c7be1f3a6f00898"/>
        <w:id w:val="-1971189427"/>
        <w:placeholder>
          <w:docPart w:val="GBC22222222222222222222222222222"/>
        </w:placeholder>
      </w:sdtPr>
      <w:sdtEndPr/>
      <w:sdtContent>
        <w:p w14:paraId="0FE4C652" w14:textId="0FC98610"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698E199" w14:textId="77777777" w:rsidR="007F1ED8" w:rsidRDefault="007F1ED8">
      <w:pPr>
        <w:tabs>
          <w:tab w:val="left" w:pos="1134"/>
        </w:tabs>
        <w:rPr>
          <w:rFonts w:cs="Cambria"/>
          <w:b/>
          <w:color w:val="000000" w:themeColor="text1"/>
        </w:rPr>
      </w:pPr>
    </w:p>
    <w:p w14:paraId="4213920F" w14:textId="77777777" w:rsidR="007F1ED8" w:rsidRDefault="00FD7238">
      <w:pPr>
        <w:pStyle w:val="3"/>
        <w:numPr>
          <w:ilvl w:val="0"/>
          <w:numId w:val="49"/>
        </w:numPr>
        <w:rPr>
          <w:rFonts w:ascii="宋体" w:hAnsi="宋体"/>
          <w:color w:val="000000" w:themeColor="text1"/>
        </w:rPr>
      </w:pPr>
      <w:r>
        <w:rPr>
          <w:rFonts w:ascii="宋体" w:hAnsi="宋体" w:hint="eastAsia"/>
          <w:color w:val="000000" w:themeColor="text1"/>
        </w:rPr>
        <w:t>本期内发生的估值技术变更及变更原因</w:t>
      </w:r>
    </w:p>
    <w:sdt>
      <w:sdtPr>
        <w:rPr>
          <w:color w:val="000000" w:themeColor="text1"/>
        </w:rPr>
        <w:alias w:val="是否适用：本期内发生的估值技术变更及变更原因[双击切换]"/>
        <w:tag w:val="_GBC_b070160060a9485c87417fe5a8b5e02f"/>
        <w:id w:val="445358173"/>
        <w:placeholder>
          <w:docPart w:val="GBC22222222222222222222222222222"/>
        </w:placeholder>
      </w:sdtPr>
      <w:sdtEndPr/>
      <w:sdtContent>
        <w:p w14:paraId="6E8E89C5" w14:textId="15DD8C41"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D48369C" w14:textId="77777777" w:rsidR="007F1ED8" w:rsidRDefault="007F1ED8">
      <w:pPr>
        <w:rPr>
          <w:rFonts w:cstheme="minorBidi"/>
          <w:color w:val="000000" w:themeColor="text1"/>
        </w:rPr>
      </w:pPr>
    </w:p>
    <w:p w14:paraId="0663FC2E" w14:textId="77777777" w:rsidR="007F1ED8" w:rsidRDefault="00FD7238">
      <w:pPr>
        <w:pStyle w:val="3"/>
        <w:numPr>
          <w:ilvl w:val="0"/>
          <w:numId w:val="49"/>
        </w:numPr>
        <w:rPr>
          <w:rFonts w:ascii="宋体" w:hAnsi="宋体"/>
          <w:color w:val="000000" w:themeColor="text1"/>
        </w:rPr>
      </w:pPr>
      <w:r>
        <w:rPr>
          <w:rFonts w:ascii="宋体" w:hAnsi="宋体" w:hint="eastAsia"/>
          <w:color w:val="000000" w:themeColor="text1"/>
        </w:rPr>
        <w:t>不以公允价值计量的金融资产和金融负债的公允价值情况</w:t>
      </w:r>
    </w:p>
    <w:sdt>
      <w:sdtPr>
        <w:rPr>
          <w:rFonts w:cstheme="minorBidi" w:hint="eastAsia"/>
          <w:color w:val="000000" w:themeColor="text1"/>
        </w:rPr>
        <w:alias w:val="是否适用：不以公允价值计量的金融资产和金融负债的公允价值情况[双击切换]"/>
        <w:tag w:val="_GBC_848a058035fb408c922e66294e86defb"/>
        <w:id w:val="-2127311254"/>
        <w:placeholder>
          <w:docPart w:val="GBC22222222222222222222222222222"/>
        </w:placeholder>
      </w:sdtPr>
      <w:sdtEndPr/>
      <w:sdtContent>
        <w:p w14:paraId="34BF068F" w14:textId="1DF58B42" w:rsidR="007F1ED8" w:rsidRDefault="00FD7238" w:rsidP="00FD7238">
          <w:pPr>
            <w:rPr>
              <w:rFonts w:cstheme="minorBidi"/>
              <w:color w:val="000000" w:themeColor="text1"/>
            </w:rPr>
          </w:pPr>
          <w:r>
            <w:rPr>
              <w:rFonts w:ascii="宋体" w:hAnsi="宋体" w:cstheme="minorBidi"/>
              <w:color w:val="000000" w:themeColor="text1"/>
            </w:rPr>
            <w:fldChar w:fldCharType="begin"/>
          </w:r>
          <w:r>
            <w:rPr>
              <w:rFonts w:ascii="宋体" w:hAnsi="宋体" w:cstheme="minorBidi"/>
              <w:color w:val="000000" w:themeColor="text1"/>
            </w:rPr>
            <w:instrText xml:space="preserve"> MACROBUTTON  SnrToggleCheckbox □适用 </w:instrText>
          </w:r>
          <w:r>
            <w:rPr>
              <w:rFonts w:ascii="宋体" w:hAnsi="宋体" w:cstheme="minorBidi"/>
              <w:color w:val="000000" w:themeColor="text1"/>
            </w:rPr>
            <w:fldChar w:fldCharType="end"/>
          </w:r>
          <w:r>
            <w:rPr>
              <w:rFonts w:ascii="宋体" w:hAnsi="宋体" w:cstheme="minorBidi"/>
              <w:color w:val="000000" w:themeColor="text1"/>
            </w:rPr>
            <w:fldChar w:fldCharType="begin"/>
          </w:r>
          <w:r>
            <w:rPr>
              <w:rFonts w:ascii="宋体" w:hAnsi="宋体" w:cstheme="minorBidi"/>
              <w:color w:val="000000" w:themeColor="text1"/>
            </w:rPr>
            <w:instrText xml:space="preserve"> MACROBUTTON  SnrToggleCheckbox √不适用 </w:instrText>
          </w:r>
          <w:r>
            <w:rPr>
              <w:rFonts w:ascii="宋体" w:hAnsi="宋体" w:cstheme="minorBidi"/>
              <w:color w:val="000000" w:themeColor="text1"/>
            </w:rPr>
            <w:fldChar w:fldCharType="end"/>
          </w:r>
        </w:p>
      </w:sdtContent>
    </w:sdt>
    <w:p w14:paraId="1F6B5892" w14:textId="77777777" w:rsidR="007F1ED8" w:rsidRDefault="007F1ED8">
      <w:pPr>
        <w:rPr>
          <w:rFonts w:cstheme="minorBidi"/>
          <w:color w:val="000000" w:themeColor="text1"/>
        </w:rPr>
      </w:pPr>
    </w:p>
    <w:p w14:paraId="74318A7D" w14:textId="77777777" w:rsidR="007F1ED8" w:rsidRDefault="00FD7238">
      <w:pPr>
        <w:pStyle w:val="3"/>
        <w:numPr>
          <w:ilvl w:val="0"/>
          <w:numId w:val="49"/>
        </w:numPr>
        <w:rPr>
          <w:rFonts w:ascii="宋体" w:hAnsi="宋体"/>
          <w:color w:val="000000" w:themeColor="text1"/>
        </w:rPr>
      </w:pPr>
      <w:r>
        <w:rPr>
          <w:rFonts w:ascii="宋体" w:hAnsi="宋体" w:hint="eastAsia"/>
          <w:color w:val="000000" w:themeColor="text1"/>
        </w:rPr>
        <w:t>其他</w:t>
      </w:r>
    </w:p>
    <w:sdt>
      <w:sdtPr>
        <w:rPr>
          <w:rFonts w:hint="eastAsia"/>
          <w:color w:val="000000" w:themeColor="text1"/>
        </w:rPr>
        <w:alias w:val="是否适用：公允价值其他需要披露的事项[双击切换]"/>
        <w:tag w:val="_GBC_9174a0e7dec04e80924ee384dabe783a"/>
        <w:id w:val="472636214"/>
        <w:placeholder>
          <w:docPart w:val="GBC22222222222222222222222222222"/>
        </w:placeholder>
      </w:sdtPr>
      <w:sdtEndPr/>
      <w:sdtContent>
        <w:p w14:paraId="6E88298A" w14:textId="39DCDF95"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8AE8492" w14:textId="77777777" w:rsidR="007F1ED8" w:rsidRDefault="007F1ED8">
      <w:pPr>
        <w:rPr>
          <w:color w:val="000000" w:themeColor="text1"/>
        </w:rPr>
      </w:pPr>
    </w:p>
    <w:p w14:paraId="5A20D58A" w14:textId="77777777" w:rsidR="007F1ED8" w:rsidRDefault="00FD7238">
      <w:pPr>
        <w:pStyle w:val="2"/>
        <w:numPr>
          <w:ilvl w:val="0"/>
          <w:numId w:val="25"/>
        </w:numPr>
        <w:ind w:left="420" w:hanging="420"/>
        <w:rPr>
          <w:rFonts w:ascii="宋体" w:hAnsi="宋体"/>
          <w:color w:val="000000" w:themeColor="text1"/>
        </w:rPr>
      </w:pPr>
      <w:r>
        <w:rPr>
          <w:rFonts w:ascii="宋体" w:hAnsi="宋体" w:hint="eastAsia"/>
          <w:color w:val="000000" w:themeColor="text1"/>
        </w:rPr>
        <w:t>关联方及关联交易</w:t>
      </w:r>
    </w:p>
    <w:p w14:paraId="38ACFCC1" w14:textId="77777777" w:rsidR="007F1ED8" w:rsidRDefault="00FD7238">
      <w:pPr>
        <w:pStyle w:val="3"/>
        <w:numPr>
          <w:ilvl w:val="0"/>
          <w:numId w:val="50"/>
        </w:numPr>
        <w:rPr>
          <w:rFonts w:ascii="宋体" w:hAnsi="宋体"/>
          <w:color w:val="000000" w:themeColor="text1"/>
        </w:rPr>
      </w:pPr>
      <w:r>
        <w:rPr>
          <w:rFonts w:ascii="宋体" w:hAnsi="宋体" w:hint="eastAsia"/>
          <w:color w:val="000000" w:themeColor="text1"/>
        </w:rPr>
        <w:t>本企业的母公司情况</w:t>
      </w:r>
    </w:p>
    <w:sdt>
      <w:sdtPr>
        <w:rPr>
          <w:color w:val="000000" w:themeColor="text1"/>
        </w:rPr>
        <w:alias w:val="是否适用：本企业的母公司情况[双击切换]"/>
        <w:tag w:val="_GBC_ead7e4ec9cc847adb62aa8efd8005802"/>
        <w:id w:val="441200897"/>
        <w:placeholder>
          <w:docPart w:val="GBC22222222222222222222222222222"/>
        </w:placeholder>
      </w:sdtPr>
      <w:sdtEndPr/>
      <w:sdtContent>
        <w:p w14:paraId="5F6947FC" w14:textId="7D27A4F3"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4FB8083" w14:textId="249A11A0"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本企业的母公司情况"/>
          <w:tag w:val="_GBC_6deea75122314a599b3383585a0f5cfe"/>
          <w:id w:val="99060428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5718D">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本企业的母公司情况"/>
          <w:tag w:val="_GBC_3d5eae3a190749288b0c0bc9b1b1a3a3"/>
          <w:id w:val="95968755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1"/>
        <w:gridCol w:w="1203"/>
        <w:gridCol w:w="1428"/>
        <w:gridCol w:w="1428"/>
        <w:gridCol w:w="1641"/>
        <w:gridCol w:w="1772"/>
      </w:tblGrid>
      <w:tr w:rsidR="007F1ED8" w14:paraId="2DFDCBC5" w14:textId="77777777" w:rsidTr="00FD7238">
        <w:trPr>
          <w:trHeight w:val="842"/>
        </w:trPr>
        <w:sdt>
          <w:sdtPr>
            <w:tag w:val="_PLD_19f86fac20c44d648212d3b573ca4c90"/>
            <w:id w:val="-2008972564"/>
          </w:sdtPr>
          <w:sdtEndPr/>
          <w:sdtContent>
            <w:tc>
              <w:tcPr>
                <w:tcW w:w="766" w:type="pct"/>
                <w:tcBorders>
                  <w:top w:val="single" w:sz="4" w:space="0" w:color="auto"/>
                  <w:left w:val="single" w:sz="4" w:space="0" w:color="auto"/>
                  <w:bottom w:val="single" w:sz="4" w:space="0" w:color="auto"/>
                  <w:right w:val="single" w:sz="4" w:space="0" w:color="auto"/>
                </w:tcBorders>
                <w:vAlign w:val="center"/>
              </w:tcPr>
              <w:p w14:paraId="1F7E05FF" w14:textId="77777777" w:rsidR="007F1ED8" w:rsidRDefault="00FD7238">
                <w:pPr>
                  <w:jc w:val="center"/>
                  <w:rPr>
                    <w:rFonts w:cs="Cambria"/>
                    <w:color w:val="000000" w:themeColor="text1"/>
                  </w:rPr>
                </w:pPr>
                <w:r>
                  <w:rPr>
                    <w:rFonts w:cs="Cambria" w:hint="eastAsia"/>
                    <w:color w:val="000000" w:themeColor="text1"/>
                  </w:rPr>
                  <w:t>母公司名称</w:t>
                </w:r>
              </w:p>
            </w:tc>
          </w:sdtContent>
        </w:sdt>
        <w:sdt>
          <w:sdtPr>
            <w:tag w:val="_PLD_d0e9e84346084d4db76e60afa87cf85a"/>
            <w:id w:val="-376785436"/>
          </w:sdtPr>
          <w:sdtEndPr/>
          <w:sdtContent>
            <w:tc>
              <w:tcPr>
                <w:tcW w:w="682" w:type="pct"/>
                <w:tcBorders>
                  <w:top w:val="single" w:sz="4" w:space="0" w:color="auto"/>
                  <w:left w:val="single" w:sz="4" w:space="0" w:color="auto"/>
                  <w:bottom w:val="single" w:sz="4" w:space="0" w:color="auto"/>
                  <w:right w:val="single" w:sz="4" w:space="0" w:color="auto"/>
                </w:tcBorders>
                <w:vAlign w:val="center"/>
              </w:tcPr>
              <w:p w14:paraId="40B8CA66" w14:textId="77777777" w:rsidR="007F1ED8" w:rsidRDefault="00FD7238">
                <w:pPr>
                  <w:jc w:val="center"/>
                  <w:rPr>
                    <w:rFonts w:cs="Cambria"/>
                    <w:color w:val="000000" w:themeColor="text1"/>
                  </w:rPr>
                </w:pPr>
                <w:r>
                  <w:rPr>
                    <w:rFonts w:cs="Cambria" w:hint="eastAsia"/>
                    <w:color w:val="000000" w:themeColor="text1"/>
                  </w:rPr>
                  <w:t>注册地</w:t>
                </w:r>
              </w:p>
            </w:tc>
          </w:sdtContent>
        </w:sdt>
        <w:sdt>
          <w:sdtPr>
            <w:tag w:val="_PLD_862851f8ff08431ea28c3420f555e42d"/>
            <w:id w:val="1668283771"/>
          </w:sdtPr>
          <w:sdtEndPr/>
          <w:sdtContent>
            <w:tc>
              <w:tcPr>
                <w:tcW w:w="809" w:type="pct"/>
                <w:tcBorders>
                  <w:top w:val="single" w:sz="4" w:space="0" w:color="auto"/>
                  <w:left w:val="single" w:sz="4" w:space="0" w:color="auto"/>
                  <w:bottom w:val="single" w:sz="4" w:space="0" w:color="auto"/>
                  <w:right w:val="single" w:sz="4" w:space="0" w:color="auto"/>
                </w:tcBorders>
                <w:vAlign w:val="center"/>
              </w:tcPr>
              <w:p w14:paraId="0C397ED4" w14:textId="77777777" w:rsidR="007F1ED8" w:rsidRDefault="00FD7238">
                <w:pPr>
                  <w:jc w:val="center"/>
                  <w:rPr>
                    <w:rFonts w:cs="Cambria"/>
                    <w:color w:val="000000" w:themeColor="text1"/>
                  </w:rPr>
                </w:pPr>
                <w:r>
                  <w:rPr>
                    <w:rFonts w:cs="Cambria" w:hint="eastAsia"/>
                    <w:color w:val="000000" w:themeColor="text1"/>
                  </w:rPr>
                  <w:t>业务性质</w:t>
                </w:r>
              </w:p>
            </w:tc>
          </w:sdtContent>
        </w:sdt>
        <w:sdt>
          <w:sdtPr>
            <w:tag w:val="_PLD_77ed8bc59084448aa6eced74a15c106f"/>
            <w:id w:val="-990643436"/>
          </w:sdtPr>
          <w:sdtEndPr/>
          <w:sdtContent>
            <w:tc>
              <w:tcPr>
                <w:tcW w:w="809" w:type="pct"/>
                <w:tcBorders>
                  <w:top w:val="single" w:sz="4" w:space="0" w:color="auto"/>
                  <w:left w:val="single" w:sz="4" w:space="0" w:color="auto"/>
                  <w:bottom w:val="single" w:sz="4" w:space="0" w:color="auto"/>
                  <w:right w:val="single" w:sz="4" w:space="0" w:color="auto"/>
                </w:tcBorders>
                <w:vAlign w:val="center"/>
              </w:tcPr>
              <w:p w14:paraId="14C34157" w14:textId="77777777" w:rsidR="007F1ED8" w:rsidRDefault="00FD7238">
                <w:pPr>
                  <w:jc w:val="center"/>
                  <w:rPr>
                    <w:rFonts w:cs="Cambria"/>
                    <w:color w:val="000000" w:themeColor="text1"/>
                  </w:rPr>
                </w:pPr>
                <w:r>
                  <w:rPr>
                    <w:rFonts w:cs="Cambria" w:hint="eastAsia"/>
                    <w:color w:val="000000" w:themeColor="text1"/>
                  </w:rPr>
                  <w:t>注册资本</w:t>
                </w:r>
              </w:p>
            </w:tc>
          </w:sdtContent>
        </w:sdt>
        <w:sdt>
          <w:sdtPr>
            <w:tag w:val="_PLD_360f61c4c6c14f0abe6480ef7f30e958"/>
            <w:id w:val="-1337373864"/>
          </w:sdtPr>
          <w:sdtEndPr/>
          <w:sdtContent>
            <w:tc>
              <w:tcPr>
                <w:tcW w:w="930" w:type="pct"/>
                <w:tcBorders>
                  <w:top w:val="single" w:sz="4" w:space="0" w:color="auto"/>
                  <w:left w:val="single" w:sz="4" w:space="0" w:color="auto"/>
                  <w:bottom w:val="single" w:sz="4" w:space="0" w:color="auto"/>
                  <w:right w:val="single" w:sz="4" w:space="0" w:color="auto"/>
                </w:tcBorders>
                <w:vAlign w:val="center"/>
              </w:tcPr>
              <w:p w14:paraId="21AE7488" w14:textId="77777777" w:rsidR="007F1ED8" w:rsidRDefault="00FD7238">
                <w:pPr>
                  <w:jc w:val="center"/>
                  <w:rPr>
                    <w:rFonts w:cs="Cambria"/>
                    <w:color w:val="000000" w:themeColor="text1"/>
                  </w:rPr>
                </w:pPr>
                <w:r>
                  <w:rPr>
                    <w:rFonts w:cs="Cambria" w:hint="eastAsia"/>
                    <w:color w:val="000000" w:themeColor="text1"/>
                  </w:rPr>
                  <w:t>母公司对本企业的持股比例</w:t>
                </w:r>
                <w:r>
                  <w:rPr>
                    <w:rFonts w:cs="Cambria"/>
                    <w:color w:val="000000" w:themeColor="text1"/>
                  </w:rPr>
                  <w:t>(%)</w:t>
                </w:r>
              </w:p>
            </w:tc>
          </w:sdtContent>
        </w:sdt>
        <w:sdt>
          <w:sdtPr>
            <w:tag w:val="_PLD_3ef945e24ca64fc394d2e6b861604fcf"/>
            <w:id w:val="-1277180202"/>
          </w:sdtPr>
          <w:sdtEndPr/>
          <w:sdtContent>
            <w:tc>
              <w:tcPr>
                <w:tcW w:w="1004" w:type="pct"/>
                <w:tcBorders>
                  <w:top w:val="single" w:sz="4" w:space="0" w:color="auto"/>
                  <w:left w:val="single" w:sz="4" w:space="0" w:color="auto"/>
                  <w:bottom w:val="single" w:sz="4" w:space="0" w:color="auto"/>
                  <w:right w:val="single" w:sz="4" w:space="0" w:color="auto"/>
                </w:tcBorders>
                <w:vAlign w:val="center"/>
              </w:tcPr>
              <w:p w14:paraId="3CB95BA6" w14:textId="77777777" w:rsidR="007F1ED8" w:rsidRDefault="00FD7238">
                <w:pPr>
                  <w:jc w:val="center"/>
                  <w:rPr>
                    <w:rFonts w:cs="Cambria"/>
                    <w:color w:val="000000" w:themeColor="text1"/>
                  </w:rPr>
                </w:pPr>
                <w:r>
                  <w:rPr>
                    <w:rFonts w:cs="Cambria" w:hint="eastAsia"/>
                    <w:color w:val="000000" w:themeColor="text1"/>
                  </w:rPr>
                  <w:t>母公司对本企业的表决权比例</w:t>
                </w:r>
                <w:r>
                  <w:rPr>
                    <w:rFonts w:cs="Cambria"/>
                    <w:color w:val="000000" w:themeColor="text1"/>
                  </w:rPr>
                  <w:t>(%)</w:t>
                </w:r>
              </w:p>
            </w:tc>
          </w:sdtContent>
        </w:sdt>
      </w:tr>
      <w:tr w:rsidR="00FD7238" w14:paraId="10059089" w14:textId="77777777" w:rsidTr="00FD7238">
        <w:trPr>
          <w:trHeight w:val="255"/>
        </w:trPr>
        <w:tc>
          <w:tcPr>
            <w:tcW w:w="766" w:type="pct"/>
            <w:tcBorders>
              <w:top w:val="single" w:sz="4" w:space="0" w:color="auto"/>
              <w:left w:val="single" w:sz="4" w:space="0" w:color="auto"/>
              <w:bottom w:val="single" w:sz="4" w:space="0" w:color="auto"/>
              <w:right w:val="single" w:sz="4" w:space="0" w:color="auto"/>
            </w:tcBorders>
            <w:vAlign w:val="center"/>
          </w:tcPr>
          <w:p w14:paraId="7C7EFD95" w14:textId="23E9F87B" w:rsidR="00270193" w:rsidRPr="00200155" w:rsidRDefault="00FD7238" w:rsidP="00FD7238">
            <w:pPr>
              <w:rPr>
                <w:rFonts w:ascii="宋体" w:hAnsi="宋体" w:cs="Cambria"/>
              </w:rPr>
            </w:pPr>
            <w:r w:rsidRPr="00200155">
              <w:rPr>
                <w:rFonts w:ascii="宋体" w:hAnsi="宋体"/>
                <w:lang w:bidi="ar"/>
              </w:rPr>
              <w:t>苏州创领智慧投资管理有限公司</w:t>
            </w:r>
          </w:p>
        </w:tc>
        <w:tc>
          <w:tcPr>
            <w:tcW w:w="682" w:type="pct"/>
            <w:tcBorders>
              <w:top w:val="single" w:sz="4" w:space="0" w:color="auto"/>
              <w:left w:val="single" w:sz="4" w:space="0" w:color="auto"/>
              <w:bottom w:val="single" w:sz="4" w:space="0" w:color="auto"/>
              <w:right w:val="single" w:sz="4" w:space="0" w:color="auto"/>
            </w:tcBorders>
            <w:vAlign w:val="center"/>
          </w:tcPr>
          <w:p w14:paraId="2ED34619" w14:textId="61EE5BBA" w:rsidR="00270193" w:rsidRPr="00200155" w:rsidRDefault="00FD7238" w:rsidP="00FD7238">
            <w:pPr>
              <w:rPr>
                <w:rFonts w:ascii="宋体" w:hAnsi="宋体" w:cs="Cambria"/>
              </w:rPr>
            </w:pPr>
            <w:r w:rsidRPr="00200155">
              <w:rPr>
                <w:rFonts w:ascii="宋体" w:hAnsi="宋体"/>
                <w:lang w:bidi="ar"/>
              </w:rPr>
              <w:t>江苏苏州</w:t>
            </w:r>
          </w:p>
        </w:tc>
        <w:tc>
          <w:tcPr>
            <w:tcW w:w="809" w:type="pct"/>
            <w:tcBorders>
              <w:top w:val="single" w:sz="4" w:space="0" w:color="auto"/>
              <w:left w:val="single" w:sz="4" w:space="0" w:color="auto"/>
              <w:bottom w:val="single" w:sz="4" w:space="0" w:color="auto"/>
              <w:right w:val="single" w:sz="4" w:space="0" w:color="auto"/>
            </w:tcBorders>
            <w:vAlign w:val="center"/>
          </w:tcPr>
          <w:p w14:paraId="7A35086B" w14:textId="1041CEA2" w:rsidR="00270193" w:rsidRPr="00200155" w:rsidRDefault="00FD7238" w:rsidP="00FD7238">
            <w:pPr>
              <w:rPr>
                <w:rFonts w:ascii="宋体" w:hAnsi="宋体" w:cs="Cambria"/>
              </w:rPr>
            </w:pPr>
            <w:r w:rsidRPr="00200155">
              <w:rPr>
                <w:rFonts w:ascii="宋体" w:hAnsi="宋体"/>
                <w:lang w:bidi="ar"/>
              </w:rPr>
              <w:t>企业管理服务</w:t>
            </w:r>
          </w:p>
        </w:tc>
        <w:tc>
          <w:tcPr>
            <w:tcW w:w="809" w:type="pct"/>
            <w:tcBorders>
              <w:top w:val="single" w:sz="4" w:space="0" w:color="auto"/>
              <w:left w:val="single" w:sz="4" w:space="0" w:color="auto"/>
              <w:bottom w:val="single" w:sz="4" w:space="0" w:color="auto"/>
              <w:right w:val="single" w:sz="4" w:space="0" w:color="auto"/>
            </w:tcBorders>
            <w:vAlign w:val="center"/>
          </w:tcPr>
          <w:p w14:paraId="5F90DAD1" w14:textId="47A0CB15" w:rsidR="00270193" w:rsidRPr="00200155" w:rsidRDefault="00FD7238" w:rsidP="00FD7238">
            <w:pPr>
              <w:jc w:val="right"/>
              <w:rPr>
                <w:rFonts w:ascii="宋体" w:hAnsi="宋体" w:cs="Cambria"/>
              </w:rPr>
            </w:pPr>
            <w:r w:rsidRPr="00200155">
              <w:rPr>
                <w:rFonts w:ascii="宋体" w:hAnsi="宋体"/>
                <w:lang w:bidi="ar"/>
              </w:rPr>
              <w:t>2万元</w:t>
            </w:r>
          </w:p>
        </w:tc>
        <w:tc>
          <w:tcPr>
            <w:tcW w:w="930" w:type="pct"/>
            <w:tcBorders>
              <w:top w:val="single" w:sz="4" w:space="0" w:color="auto"/>
              <w:left w:val="single" w:sz="4" w:space="0" w:color="auto"/>
              <w:bottom w:val="single" w:sz="4" w:space="0" w:color="auto"/>
              <w:right w:val="single" w:sz="4" w:space="0" w:color="auto"/>
            </w:tcBorders>
            <w:vAlign w:val="center"/>
          </w:tcPr>
          <w:p w14:paraId="53277E22" w14:textId="7E9BC13D" w:rsidR="00270193" w:rsidRPr="00200155" w:rsidRDefault="00FD7238" w:rsidP="00FD7238">
            <w:pPr>
              <w:jc w:val="right"/>
              <w:rPr>
                <w:rFonts w:ascii="宋体" w:hAnsi="宋体" w:cs="Cambria"/>
              </w:rPr>
            </w:pPr>
            <w:r w:rsidRPr="00200155">
              <w:rPr>
                <w:rFonts w:ascii="宋体" w:hAnsi="宋体"/>
                <w:lang w:bidi="ar"/>
              </w:rPr>
              <w:t>42.00</w:t>
            </w:r>
          </w:p>
        </w:tc>
        <w:tc>
          <w:tcPr>
            <w:tcW w:w="1004" w:type="pct"/>
            <w:tcBorders>
              <w:top w:val="single" w:sz="4" w:space="0" w:color="auto"/>
              <w:left w:val="single" w:sz="4" w:space="0" w:color="auto"/>
              <w:bottom w:val="single" w:sz="4" w:space="0" w:color="auto"/>
              <w:right w:val="single" w:sz="4" w:space="0" w:color="auto"/>
            </w:tcBorders>
            <w:vAlign w:val="center"/>
          </w:tcPr>
          <w:p w14:paraId="2D1EC202" w14:textId="38512E7B" w:rsidR="00270193" w:rsidRPr="00200155" w:rsidRDefault="00FD7238" w:rsidP="00FD7238">
            <w:pPr>
              <w:jc w:val="right"/>
              <w:rPr>
                <w:rFonts w:ascii="宋体" w:hAnsi="宋体" w:cs="Cambria"/>
              </w:rPr>
            </w:pPr>
            <w:r w:rsidRPr="00200155">
              <w:rPr>
                <w:rFonts w:ascii="宋体" w:hAnsi="宋体"/>
                <w:lang w:bidi="ar"/>
              </w:rPr>
              <w:t>42.00</w:t>
            </w:r>
          </w:p>
        </w:tc>
      </w:tr>
    </w:tbl>
    <w:p w14:paraId="481C4F15" w14:textId="77777777" w:rsidR="007F1ED8" w:rsidRDefault="00FD7238">
      <w:pPr>
        <w:tabs>
          <w:tab w:val="left" w:pos="1134"/>
        </w:tabs>
        <w:rPr>
          <w:rFonts w:cs="Cambria"/>
          <w:color w:val="000000" w:themeColor="text1"/>
        </w:rPr>
      </w:pPr>
      <w:r>
        <w:rPr>
          <w:rFonts w:cs="Cambria" w:hint="eastAsia"/>
          <w:color w:val="000000" w:themeColor="text1"/>
        </w:rPr>
        <w:t>本企业的母公司情况的说明</w:t>
      </w:r>
    </w:p>
    <w:sdt>
      <w:sdtPr>
        <w:rPr>
          <w:rFonts w:cs="Cambria"/>
          <w:color w:val="000000" w:themeColor="text1"/>
        </w:rPr>
        <w:alias w:val="本企业的母公司情况的说明"/>
        <w:tag w:val="_GBC_23f67537c1df4d9d9ede9fbc78ad06a4"/>
        <w:id w:val="-2103092544"/>
        <w:placeholder>
          <w:docPart w:val="GBC22222222222222222222222222222"/>
        </w:placeholder>
      </w:sdtPr>
      <w:sdtEndPr/>
      <w:sdtContent>
        <w:sdt>
          <w:sdtPr>
            <w:rPr>
              <w:rFonts w:cs="Cambria"/>
            </w:rPr>
            <w:alias w:val="本企业的母公司情况的说明"/>
            <w:tag w:val="_GBC_23f67537c1df4d9d9ede9fbc78ad06a4"/>
            <w:id w:val="1738197382"/>
          </w:sdtPr>
          <w:sdtEndPr/>
          <w:sdtContent>
            <w:p w14:paraId="0112BD1D" w14:textId="4074A397" w:rsidR="007F1ED8" w:rsidRPr="009019A6" w:rsidRDefault="00FD7238" w:rsidP="00FD7238">
              <w:pPr>
                <w:tabs>
                  <w:tab w:val="left" w:pos="1134"/>
                </w:tabs>
                <w:spacing w:beforeLines="50" w:before="120" w:line="360" w:lineRule="exact"/>
                <w:ind w:firstLineChars="200" w:firstLine="420"/>
                <w:jc w:val="both"/>
                <w:rPr>
                  <w:rFonts w:cs="Cambria"/>
                </w:rPr>
              </w:pPr>
              <w:r w:rsidRPr="006F7813">
                <w:rPr>
                  <w:rFonts w:cs="Cambria" w:hint="eastAsia"/>
                </w:rPr>
                <w:t>苏州创领智慧投资管理有限公司拥有本公司的控股权，钱东奇持有苏州创领智慧投资管理有限公司</w:t>
              </w:r>
              <w:r w:rsidRPr="006F7813">
                <w:rPr>
                  <w:rFonts w:cs="Cambria"/>
                </w:rPr>
                <w:t>100%</w:t>
              </w:r>
              <w:r w:rsidRPr="006F7813">
                <w:rPr>
                  <w:rFonts w:cs="Cambria"/>
                </w:rPr>
                <w:t>股权。</w:t>
              </w:r>
            </w:p>
          </w:sdtContent>
        </w:sdt>
      </w:sdtContent>
    </w:sdt>
    <w:p w14:paraId="46EDA4E7" w14:textId="6D48E180" w:rsidR="007F1ED8" w:rsidRDefault="00FD7238">
      <w:pPr>
        <w:rPr>
          <w:color w:val="000000" w:themeColor="text1"/>
        </w:rPr>
      </w:pPr>
      <w:r>
        <w:rPr>
          <w:rFonts w:hint="eastAsia"/>
          <w:color w:val="000000" w:themeColor="text1"/>
        </w:rPr>
        <w:t>本企业最终控制方是</w:t>
      </w:r>
      <w:sdt>
        <w:sdtPr>
          <w:rPr>
            <w:rFonts w:hint="eastAsia"/>
            <w:color w:val="000000" w:themeColor="text1"/>
          </w:rPr>
          <w:alias w:val="本企业最终控制方"/>
          <w:tag w:val="_GBC_951a676520994ab7a3822c5f58c20b7d"/>
          <w:id w:val="1496614906"/>
          <w:placeholder>
            <w:docPart w:val="GBC22222222222222222222222222222"/>
          </w:placeholder>
        </w:sdtPr>
        <w:sdtEndPr/>
        <w:sdtContent>
          <w:sdt>
            <w:sdtPr>
              <w:rPr>
                <w:rFonts w:hint="eastAsia"/>
              </w:rPr>
              <w:alias w:val="本企业最终控制方"/>
              <w:tag w:val="_GBC_951a676520994ab7a3822c5f58c20b7d"/>
              <w:id w:val="-670794499"/>
            </w:sdtPr>
            <w:sdtEndPr/>
            <w:sdtContent>
              <w:r w:rsidRPr="00200155">
                <w:rPr>
                  <w:rFonts w:ascii="宋体" w:hAnsi="宋体" w:hint="eastAsia"/>
                </w:rPr>
                <w:t>钱东奇及</w:t>
              </w:r>
              <w:r w:rsidRPr="00200155">
                <w:rPr>
                  <w:rFonts w:ascii="宋体" w:hAnsi="宋体"/>
                </w:rPr>
                <w:t xml:space="preserve"> David Cheng Qian</w:t>
              </w:r>
            </w:sdtContent>
          </w:sdt>
        </w:sdtContent>
      </w:sdt>
    </w:p>
    <w:p w14:paraId="25DC0192" w14:textId="77777777" w:rsidR="007F1ED8" w:rsidRDefault="00FD7238">
      <w:pPr>
        <w:rPr>
          <w:color w:val="000000" w:themeColor="text1"/>
        </w:rPr>
      </w:pPr>
      <w:r>
        <w:rPr>
          <w:rFonts w:hint="eastAsia"/>
          <w:color w:val="000000" w:themeColor="text1"/>
        </w:rPr>
        <w:t>其他说明：</w:t>
      </w:r>
    </w:p>
    <w:sdt>
      <w:sdtPr>
        <w:rPr>
          <w:color w:val="000000" w:themeColor="text1"/>
        </w:rPr>
        <w:alias w:val="本企业的母公司情况的其他说明"/>
        <w:tag w:val="_GBC_72b4ca7a02944263a74be4174baff4cf"/>
        <w:id w:val="-606270819"/>
        <w:placeholder>
          <w:docPart w:val="GBC22222222222222222222222222222"/>
        </w:placeholder>
      </w:sdtPr>
      <w:sdtEndPr/>
      <w:sdtContent>
        <w:p w14:paraId="04350034" w14:textId="7B5AAC04" w:rsidR="007F1ED8" w:rsidRDefault="00FD7238">
          <w:pPr>
            <w:rPr>
              <w:color w:val="000000" w:themeColor="text1"/>
            </w:rPr>
          </w:pPr>
          <w:r>
            <w:rPr>
              <w:rFonts w:hint="eastAsia"/>
              <w:color w:val="000000" w:themeColor="text1"/>
            </w:rPr>
            <w:t>无</w:t>
          </w:r>
        </w:p>
      </w:sdtContent>
    </w:sdt>
    <w:p w14:paraId="00558D48" w14:textId="77777777" w:rsidR="007F1ED8" w:rsidRDefault="007F1ED8">
      <w:pPr>
        <w:rPr>
          <w:color w:val="000000" w:themeColor="text1"/>
        </w:rPr>
      </w:pPr>
    </w:p>
    <w:p w14:paraId="6D19B415" w14:textId="77777777" w:rsidR="007F1ED8" w:rsidRDefault="00FD7238">
      <w:pPr>
        <w:pStyle w:val="3"/>
        <w:numPr>
          <w:ilvl w:val="0"/>
          <w:numId w:val="50"/>
        </w:numPr>
        <w:rPr>
          <w:rFonts w:ascii="宋体" w:hAnsi="宋体"/>
          <w:color w:val="000000" w:themeColor="text1"/>
        </w:rPr>
      </w:pPr>
      <w:r>
        <w:rPr>
          <w:rFonts w:ascii="宋体" w:hAnsi="宋体" w:hint="eastAsia"/>
          <w:color w:val="000000" w:themeColor="text1"/>
        </w:rPr>
        <w:t>本企业的子公司情况</w:t>
      </w:r>
    </w:p>
    <w:p w14:paraId="0E1E7AED" w14:textId="77777777" w:rsidR="007F1ED8" w:rsidRDefault="00FD7238">
      <w:pPr>
        <w:rPr>
          <w:color w:val="000000" w:themeColor="text1"/>
        </w:rPr>
      </w:pPr>
      <w:r>
        <w:rPr>
          <w:rFonts w:hint="eastAsia"/>
          <w:color w:val="000000" w:themeColor="text1"/>
        </w:rPr>
        <w:t>本企业子公司的情况详见附注</w:t>
      </w:r>
    </w:p>
    <w:sdt>
      <w:sdtPr>
        <w:rPr>
          <w:color w:val="000000" w:themeColor="text1"/>
        </w:rPr>
        <w:alias w:val="是否适用：本公司的子公司情况详见附注[双击切换]"/>
        <w:tag w:val="_GBC_a8d551b9f62149d3bf9322adae2c671f"/>
        <w:id w:val="1646383432"/>
        <w:placeholder>
          <w:docPart w:val="GBC22222222222222222222222222222"/>
        </w:placeholder>
      </w:sdtPr>
      <w:sdtEndPr/>
      <w:sdtContent>
        <w:p w14:paraId="425E8A2C" w14:textId="36FE8A7A"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本公司的子公司情况详见附注"/>
        <w:tag w:val="_GBC_bb3e2669c3cc45d0a6637b1809087708"/>
        <w:id w:val="-1688207213"/>
        <w:placeholder>
          <w:docPart w:val="GBC22222222222222222222222222222"/>
        </w:placeholder>
      </w:sdtPr>
      <w:sdtEndPr/>
      <w:sdtContent>
        <w:p w14:paraId="3FE79D0A" w14:textId="0F38293C" w:rsidR="007F1ED8" w:rsidRDefault="002302AE">
          <w:pPr>
            <w:rPr>
              <w:color w:val="000000" w:themeColor="text1"/>
            </w:rPr>
          </w:pPr>
          <w:sdt>
            <w:sdtPr>
              <w:rPr>
                <w:rFonts w:hint="eastAsia"/>
              </w:rPr>
              <w:alias w:val="本公司的子公司情况详见附注"/>
              <w:tag w:val="_GBC_bb3e2669c3cc45d0a6637b1809087708"/>
              <w:id w:val="605701898"/>
            </w:sdtPr>
            <w:sdtEndPr/>
            <w:sdtContent>
              <w:r w:rsidR="00FD7238" w:rsidRPr="00854DD5">
                <w:rPr>
                  <w:rFonts w:hint="eastAsia"/>
                </w:rPr>
                <w:t>本企业子公司的情况详见附注十、</w:t>
              </w:r>
              <w:r w:rsidR="00FD7238">
                <w:rPr>
                  <w:rFonts w:hint="eastAsia"/>
                </w:rPr>
                <w:t>1</w:t>
              </w:r>
              <w:r w:rsidR="00FD7238">
                <w:rPr>
                  <w:rFonts w:hint="eastAsia"/>
                </w:rPr>
                <w:t>、在子公司中</w:t>
              </w:r>
              <w:r w:rsidR="00FD7238" w:rsidRPr="00854DD5">
                <w:rPr>
                  <w:rFonts w:hint="eastAsia"/>
                </w:rPr>
                <w:t>的权益。</w:t>
              </w:r>
            </w:sdtContent>
          </w:sdt>
        </w:p>
      </w:sdtContent>
    </w:sdt>
    <w:p w14:paraId="3380676B" w14:textId="77777777" w:rsidR="007F1ED8" w:rsidRDefault="007F1ED8">
      <w:pPr>
        <w:tabs>
          <w:tab w:val="left" w:pos="1134"/>
        </w:tabs>
        <w:rPr>
          <w:rFonts w:cs="Cambria"/>
          <w:color w:val="000000" w:themeColor="text1"/>
        </w:rPr>
      </w:pPr>
    </w:p>
    <w:p w14:paraId="600C4517" w14:textId="77777777" w:rsidR="007F1ED8" w:rsidRDefault="00FD7238">
      <w:pPr>
        <w:pStyle w:val="3"/>
        <w:numPr>
          <w:ilvl w:val="0"/>
          <w:numId w:val="50"/>
        </w:numPr>
        <w:rPr>
          <w:rFonts w:ascii="宋体" w:hAnsi="宋体"/>
          <w:color w:val="000000" w:themeColor="text1"/>
        </w:rPr>
      </w:pPr>
      <w:r>
        <w:rPr>
          <w:rFonts w:ascii="宋体" w:hAnsi="宋体" w:hint="eastAsia"/>
          <w:color w:val="000000" w:themeColor="text1"/>
        </w:rPr>
        <w:t>本企业合营和联营企业情况</w:t>
      </w:r>
    </w:p>
    <w:p w14:paraId="51C37FA9" w14:textId="77777777" w:rsidR="007F1ED8" w:rsidRDefault="00FD7238">
      <w:pPr>
        <w:rPr>
          <w:color w:val="000000" w:themeColor="text1"/>
        </w:rPr>
      </w:pPr>
      <w:r>
        <w:rPr>
          <w:rFonts w:hint="eastAsia"/>
          <w:color w:val="000000" w:themeColor="text1"/>
        </w:rPr>
        <w:t>本企业重要的合营或联营企业详见附注</w:t>
      </w:r>
    </w:p>
    <w:sdt>
      <w:sdtPr>
        <w:rPr>
          <w:color w:val="000000" w:themeColor="text1"/>
        </w:rPr>
        <w:alias w:val="是否适用：本企业重要的合营或联营企业详见附注[双击切换]"/>
        <w:tag w:val="_GBC_2a369d3377e94598b2a744dfe59973e2"/>
        <w:id w:val="1566677393"/>
        <w:placeholder>
          <w:docPart w:val="GBC22222222222222222222222222222"/>
        </w:placeholder>
      </w:sdtPr>
      <w:sdtEndPr/>
      <w:sdtContent>
        <w:p w14:paraId="6CDAE8D6" w14:textId="22497BC1"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本企业重要的合营或联营企业详见附注"/>
        <w:tag w:val="_GBC_3c58c586b3d3412d9989e9dff0b9f4cf"/>
        <w:id w:val="716699588"/>
      </w:sdtPr>
      <w:sdtEndPr/>
      <w:sdtContent>
        <w:sdt>
          <w:sdtPr>
            <w:rPr>
              <w:rFonts w:hint="eastAsia"/>
            </w:rPr>
            <w:alias w:val="本企业重要的合营或联营企业详见附注"/>
            <w:tag w:val="_GBC_3c58c586b3d3412d9989e9dff0b9f4cf"/>
            <w:id w:val="-1517146316"/>
          </w:sdtPr>
          <w:sdtEndPr/>
          <w:sdtContent>
            <w:p w14:paraId="14F9D0E6" w14:textId="425BEC29" w:rsidR="00270193" w:rsidRDefault="00FD7238" w:rsidP="00FD7238">
              <w:r w:rsidRPr="00FD78EE">
                <w:rPr>
                  <w:rFonts w:hint="eastAsia"/>
                </w:rPr>
                <w:t>详见附注十、</w:t>
              </w:r>
              <w:r w:rsidRPr="00FD78EE">
                <w:t>3</w:t>
              </w:r>
              <w:r w:rsidRPr="00FD78EE">
                <w:t>、在合营企业或联营企业中的权益</w:t>
              </w:r>
            </w:p>
          </w:sdtContent>
        </w:sdt>
      </w:sdtContent>
    </w:sdt>
    <w:p w14:paraId="25233ADA" w14:textId="77777777" w:rsidR="007F1ED8" w:rsidRDefault="007F1ED8">
      <w:pPr>
        <w:rPr>
          <w:color w:val="000000" w:themeColor="text1"/>
        </w:rPr>
      </w:pPr>
    </w:p>
    <w:p w14:paraId="53958041" w14:textId="77777777" w:rsidR="007F1ED8" w:rsidRDefault="00FD7238">
      <w:pPr>
        <w:rPr>
          <w:color w:val="000000" w:themeColor="text1"/>
        </w:rPr>
      </w:pPr>
      <w:r>
        <w:rPr>
          <w:rFonts w:hint="eastAsia"/>
          <w:color w:val="000000" w:themeColor="text1"/>
        </w:rPr>
        <w:t>本期与本公司发生关联方交易，或前期与本公司发生关联方交易形成余额的其他合营或联营企业情况如下</w:t>
      </w:r>
    </w:p>
    <w:sdt>
      <w:sdtPr>
        <w:rPr>
          <w:color w:val="000000" w:themeColor="text1"/>
        </w:rPr>
        <w:alias w:val="是否适用：本期与本公司发生关联方交易，或前期与本公司发生关联方交易形成余额的其他合营或联营企业情况如下[双击切换]"/>
        <w:tag w:val="_GBC_cab97913a7cc4573b25c34077eadbc4c"/>
        <w:id w:val="-1822881201"/>
        <w:placeholder>
          <w:docPart w:val="GBC22222222222222222222222222222"/>
        </w:placeholder>
      </w:sdtPr>
      <w:sdtEndPr/>
      <w:sdtContent>
        <w:p w14:paraId="29662D42" w14:textId="2004B990"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4717"/>
      </w:tblGrid>
      <w:tr w:rsidR="007F1ED8" w14:paraId="6BD97BDE" w14:textId="77777777" w:rsidTr="00FD7238">
        <w:trPr>
          <w:trHeight w:val="284"/>
        </w:trPr>
        <w:sdt>
          <w:sdtPr>
            <w:tag w:val="_PLD_e5c009b9730d40bc93f36e5e672cbe84"/>
            <w:id w:val="-757678350"/>
          </w:sdtPr>
          <w:sdtEndPr/>
          <w:sdtContent>
            <w:tc>
              <w:tcPr>
                <w:tcW w:w="2327" w:type="pct"/>
                <w:tcBorders>
                  <w:top w:val="single" w:sz="4" w:space="0" w:color="auto"/>
                  <w:left w:val="single" w:sz="4" w:space="0" w:color="auto"/>
                  <w:bottom w:val="single" w:sz="4" w:space="0" w:color="auto"/>
                  <w:right w:val="single" w:sz="4" w:space="0" w:color="auto"/>
                </w:tcBorders>
              </w:tcPr>
              <w:p w14:paraId="4FE3092E" w14:textId="77777777" w:rsidR="007F1ED8" w:rsidRDefault="00FD7238">
                <w:pPr>
                  <w:jc w:val="center"/>
                  <w:rPr>
                    <w:rFonts w:cs="Cambria"/>
                    <w:color w:val="000000" w:themeColor="text1"/>
                  </w:rPr>
                </w:pPr>
                <w:r>
                  <w:rPr>
                    <w:rFonts w:cs="Cambria" w:hint="eastAsia"/>
                    <w:color w:val="000000" w:themeColor="text1"/>
                  </w:rPr>
                  <w:t>合营或联营企业名称</w:t>
                </w:r>
              </w:p>
            </w:tc>
          </w:sdtContent>
        </w:sdt>
        <w:sdt>
          <w:sdtPr>
            <w:tag w:val="_PLD_84c60036e8b849288542661d1d1b9890"/>
            <w:id w:val="-1413770909"/>
          </w:sdtPr>
          <w:sdtEndPr/>
          <w:sdtContent>
            <w:tc>
              <w:tcPr>
                <w:tcW w:w="2673" w:type="pct"/>
                <w:tcBorders>
                  <w:top w:val="single" w:sz="4" w:space="0" w:color="auto"/>
                  <w:left w:val="single" w:sz="4" w:space="0" w:color="auto"/>
                  <w:bottom w:val="single" w:sz="4" w:space="0" w:color="auto"/>
                  <w:right w:val="single" w:sz="4" w:space="0" w:color="auto"/>
                </w:tcBorders>
              </w:tcPr>
              <w:p w14:paraId="53E3F922" w14:textId="77777777" w:rsidR="007F1ED8" w:rsidRDefault="00FD7238">
                <w:pPr>
                  <w:jc w:val="center"/>
                  <w:rPr>
                    <w:rFonts w:cs="Cambria"/>
                    <w:color w:val="000000" w:themeColor="text1"/>
                  </w:rPr>
                </w:pPr>
                <w:r>
                  <w:rPr>
                    <w:rFonts w:cs="Cambria" w:hint="eastAsia"/>
                    <w:color w:val="000000" w:themeColor="text1"/>
                  </w:rPr>
                  <w:t>与本企业关系</w:t>
                </w:r>
              </w:p>
            </w:tc>
          </w:sdtContent>
        </w:sdt>
      </w:tr>
      <w:tr w:rsidR="00FD7238" w14:paraId="31B9BF43" w14:textId="77777777" w:rsidTr="00FD7238">
        <w:trPr>
          <w:trHeight w:val="250"/>
        </w:trPr>
        <w:tc>
          <w:tcPr>
            <w:tcW w:w="2327" w:type="pct"/>
            <w:tcBorders>
              <w:top w:val="single" w:sz="4" w:space="0" w:color="auto"/>
              <w:left w:val="single" w:sz="4" w:space="0" w:color="auto"/>
              <w:bottom w:val="single" w:sz="4" w:space="0" w:color="auto"/>
              <w:right w:val="single" w:sz="4" w:space="0" w:color="auto"/>
            </w:tcBorders>
          </w:tcPr>
          <w:p w14:paraId="1171F0C8" w14:textId="194EB3DD" w:rsidR="00270193" w:rsidRDefault="00FD7238" w:rsidP="00FD7238">
            <w:r w:rsidRPr="002E6B06">
              <w:rPr>
                <w:rFonts w:hint="eastAsia"/>
              </w:rPr>
              <w:t>安徽爱瑞特新能源专用汽车股份有限公司</w:t>
            </w:r>
          </w:p>
        </w:tc>
        <w:tc>
          <w:tcPr>
            <w:tcW w:w="2673" w:type="pct"/>
            <w:tcBorders>
              <w:top w:val="single" w:sz="4" w:space="0" w:color="auto"/>
              <w:left w:val="single" w:sz="4" w:space="0" w:color="auto"/>
              <w:bottom w:val="single" w:sz="4" w:space="0" w:color="auto"/>
              <w:right w:val="single" w:sz="4" w:space="0" w:color="auto"/>
            </w:tcBorders>
          </w:tcPr>
          <w:p w14:paraId="5B2EE951" w14:textId="7B56F35B" w:rsidR="00270193" w:rsidRDefault="00FD7238" w:rsidP="00FD7238">
            <w:r>
              <w:rPr>
                <w:rFonts w:hint="eastAsia"/>
              </w:rPr>
              <w:t>联营企业</w:t>
            </w:r>
          </w:p>
        </w:tc>
      </w:tr>
    </w:tbl>
    <w:p w14:paraId="38D0B804" w14:textId="77777777" w:rsidR="007F1ED8" w:rsidRDefault="00FD7238">
      <w:pPr>
        <w:tabs>
          <w:tab w:val="left" w:pos="1134"/>
        </w:tabs>
        <w:rPr>
          <w:rFonts w:cs="Cambria"/>
          <w:color w:val="000000" w:themeColor="text1"/>
        </w:rPr>
      </w:pPr>
      <w:r>
        <w:rPr>
          <w:rFonts w:cs="Cambria" w:hint="eastAsia"/>
          <w:color w:val="000000" w:themeColor="text1"/>
        </w:rPr>
        <w:t>其他说明</w:t>
      </w:r>
    </w:p>
    <w:sdt>
      <w:sdtPr>
        <w:rPr>
          <w:rFonts w:cs="Cambria"/>
          <w:color w:val="000000" w:themeColor="text1"/>
        </w:rPr>
        <w:alias w:val="是否适用：存在关联方交易或余额的合营和联营企业情况说明[双击切换]"/>
        <w:tag w:val="_GBC_6d56e8a9eaca4f499d758b2eb96268bf"/>
        <w:id w:val="-600103566"/>
        <w:placeholder>
          <w:docPart w:val="GBC22222222222222222222222222222"/>
        </w:placeholder>
      </w:sdtPr>
      <w:sdtEndPr/>
      <w:sdtContent>
        <w:p w14:paraId="687D9CA9" w14:textId="7C928318" w:rsidR="007F1ED8" w:rsidRDefault="00FD7238" w:rsidP="00FD7238">
          <w:pPr>
            <w:tabs>
              <w:tab w:val="left" w:pos="1134"/>
            </w:tabs>
            <w:rPr>
              <w:rFonts w:cs="Cambria"/>
              <w:color w:val="000000" w:themeColor="text1"/>
            </w:rPr>
          </w:pPr>
          <w:r>
            <w:rPr>
              <w:rFonts w:ascii="宋体" w:hAnsi="宋体" w:cs="Cambria"/>
              <w:color w:val="000000" w:themeColor="text1"/>
            </w:rPr>
            <w:fldChar w:fldCharType="begin"/>
          </w:r>
          <w:r>
            <w:rPr>
              <w:rFonts w:ascii="宋体" w:hAnsi="宋体" w:cs="Cambr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p w14:paraId="35EFE23A" w14:textId="77777777" w:rsidR="007F1ED8" w:rsidRDefault="007F1ED8">
      <w:pPr>
        <w:tabs>
          <w:tab w:val="left" w:pos="1134"/>
        </w:tabs>
        <w:rPr>
          <w:rFonts w:cs="Cambria"/>
          <w:color w:val="000000" w:themeColor="text1"/>
        </w:rPr>
      </w:pPr>
    </w:p>
    <w:p w14:paraId="4EC694F3" w14:textId="77777777" w:rsidR="007F1ED8" w:rsidRDefault="00FD7238">
      <w:pPr>
        <w:pStyle w:val="3"/>
        <w:numPr>
          <w:ilvl w:val="0"/>
          <w:numId w:val="50"/>
        </w:numPr>
        <w:rPr>
          <w:rFonts w:ascii="宋体" w:hAnsi="宋体"/>
          <w:color w:val="000000" w:themeColor="text1"/>
        </w:rPr>
      </w:pPr>
      <w:r>
        <w:rPr>
          <w:rFonts w:ascii="宋体" w:hAnsi="宋体" w:hint="eastAsia"/>
          <w:color w:val="000000" w:themeColor="text1"/>
        </w:rPr>
        <w:t>其他关联方情况</w:t>
      </w:r>
    </w:p>
    <w:sdt>
      <w:sdtPr>
        <w:rPr>
          <w:color w:val="000000" w:themeColor="text1"/>
        </w:rPr>
        <w:alias w:val="是否适用：其他关联方情况[双击切换]"/>
        <w:tag w:val="_GBC_f9c029ef57734babb6375a74af1e3736"/>
        <w:id w:val="-430519535"/>
        <w:placeholder>
          <w:docPart w:val="GBC22222222222222222222222222222"/>
        </w:placeholder>
      </w:sdtPr>
      <w:sdtEndPr/>
      <w:sdtContent>
        <w:p w14:paraId="334D0BDD" w14:textId="70C2BF71"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4944"/>
      </w:tblGrid>
      <w:tr w:rsidR="007F1ED8" w14:paraId="42A77E53" w14:textId="77777777">
        <w:trPr>
          <w:trHeight w:val="267"/>
        </w:trPr>
        <w:sdt>
          <w:sdtPr>
            <w:tag w:val="_PLD_8fe00abbc9b249a98b2e3ac6b12f12db"/>
            <w:id w:val="-1088235907"/>
          </w:sdtPr>
          <w:sdtEndPr/>
          <w:sdtContent>
            <w:tc>
              <w:tcPr>
                <w:tcW w:w="2198" w:type="pct"/>
                <w:tcBorders>
                  <w:top w:val="single" w:sz="4" w:space="0" w:color="auto"/>
                  <w:left w:val="single" w:sz="4" w:space="0" w:color="auto"/>
                  <w:bottom w:val="single" w:sz="4" w:space="0" w:color="auto"/>
                  <w:right w:val="single" w:sz="4" w:space="0" w:color="auto"/>
                </w:tcBorders>
              </w:tcPr>
              <w:p w14:paraId="2DCCF21B" w14:textId="77777777" w:rsidR="007F1ED8" w:rsidRDefault="00FD7238">
                <w:pPr>
                  <w:jc w:val="center"/>
                  <w:rPr>
                    <w:rFonts w:cs="Cambria"/>
                    <w:color w:val="000000" w:themeColor="text1"/>
                  </w:rPr>
                </w:pPr>
                <w:r>
                  <w:rPr>
                    <w:rFonts w:cs="Cambria" w:hint="eastAsia"/>
                    <w:color w:val="000000" w:themeColor="text1"/>
                  </w:rPr>
                  <w:t>其他关联方名称</w:t>
                </w:r>
              </w:p>
            </w:tc>
          </w:sdtContent>
        </w:sdt>
        <w:sdt>
          <w:sdtPr>
            <w:tag w:val="_PLD_c1304840da1e482f80286e0c7ca19002"/>
            <w:id w:val="-434281501"/>
          </w:sdtPr>
          <w:sdtEndPr/>
          <w:sdtContent>
            <w:tc>
              <w:tcPr>
                <w:tcW w:w="2802" w:type="pct"/>
                <w:tcBorders>
                  <w:top w:val="single" w:sz="4" w:space="0" w:color="auto"/>
                  <w:left w:val="single" w:sz="4" w:space="0" w:color="auto"/>
                  <w:bottom w:val="single" w:sz="4" w:space="0" w:color="auto"/>
                  <w:right w:val="single" w:sz="4" w:space="0" w:color="auto"/>
                </w:tcBorders>
              </w:tcPr>
              <w:p w14:paraId="2A70C0F7" w14:textId="77777777" w:rsidR="007F1ED8" w:rsidRDefault="00FD7238">
                <w:pPr>
                  <w:jc w:val="center"/>
                  <w:rPr>
                    <w:rFonts w:cs="Cambria"/>
                    <w:color w:val="000000" w:themeColor="text1"/>
                  </w:rPr>
                </w:pPr>
                <w:r>
                  <w:rPr>
                    <w:rFonts w:cs="Cambria" w:hint="eastAsia"/>
                    <w:color w:val="000000" w:themeColor="text1"/>
                  </w:rPr>
                  <w:t>其他关联方与本企业关系</w:t>
                </w:r>
              </w:p>
            </w:tc>
          </w:sdtContent>
        </w:sdt>
      </w:tr>
      <w:tr w:rsidR="00FD7238" w14:paraId="6E94BAE5" w14:textId="77777777">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2EA611A4" w14:textId="29CEE06F" w:rsidR="00270193" w:rsidRDefault="00FD7238" w:rsidP="00FD7238">
            <w:pPr>
              <w:rPr>
                <w:rFonts w:cs="Cambria"/>
              </w:rPr>
            </w:pPr>
            <w:r w:rsidRPr="00FD78EE">
              <w:rPr>
                <w:rFonts w:cs="Cambria" w:hint="eastAsia"/>
              </w:rPr>
              <w:t>群</w:t>
            </w:r>
            <w:proofErr w:type="gramStart"/>
            <w:r w:rsidRPr="00FD78EE">
              <w:rPr>
                <w:rFonts w:cs="Cambria" w:hint="eastAsia"/>
              </w:rPr>
              <w:t>邑</w:t>
            </w:r>
            <w:proofErr w:type="gramEnd"/>
            <w:r w:rsidRPr="00FD78EE">
              <w:rPr>
                <w:rFonts w:cs="Cambria" w:hint="eastAsia"/>
              </w:rPr>
              <w:t>（上海）广告有限公司</w:t>
            </w:r>
          </w:p>
        </w:tc>
        <w:sdt>
          <w:sdtPr>
            <w:rPr>
              <w:rFonts w:cs="Cambria"/>
              <w:color w:val="000000" w:themeColor="text1"/>
            </w:rPr>
            <w:alias w:val="本企业的其他关联方情况明细－其他关联方与本公司关系"/>
            <w:tag w:val="_GBC_2205fb8ea5f648b5a0c9e8e3f8499f9f"/>
            <w:id w:val="1190801987"/>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33FF921A" w14:textId="23376993" w:rsidR="00270193" w:rsidRDefault="00FD7238" w:rsidP="00FD7238">
                <w:pPr>
                  <w:rPr>
                    <w:rFonts w:cs="Cambria"/>
                    <w:color w:val="000000" w:themeColor="text1"/>
                  </w:rPr>
                </w:pPr>
                <w:r>
                  <w:rPr>
                    <w:rFonts w:cs="Cambria"/>
                    <w:color w:val="000000" w:themeColor="text1"/>
                  </w:rPr>
                  <w:t>其他</w:t>
                </w:r>
              </w:p>
            </w:tc>
          </w:sdtContent>
        </w:sdt>
      </w:tr>
    </w:tbl>
    <w:p w14:paraId="4E544F3B" w14:textId="77777777" w:rsidR="007F1ED8" w:rsidRDefault="00FD7238">
      <w:pPr>
        <w:tabs>
          <w:tab w:val="left" w:pos="1134"/>
        </w:tabs>
        <w:rPr>
          <w:rFonts w:cs="Cambria"/>
          <w:color w:val="000000" w:themeColor="text1"/>
        </w:rPr>
      </w:pPr>
      <w:r>
        <w:rPr>
          <w:rFonts w:cs="Cambria" w:hint="eastAsia"/>
          <w:color w:val="000000" w:themeColor="text1"/>
        </w:rPr>
        <w:t>其他说明</w:t>
      </w:r>
    </w:p>
    <w:sdt>
      <w:sdtPr>
        <w:rPr>
          <w:rFonts w:cs="Cambria"/>
          <w:color w:val="000000" w:themeColor="text1"/>
        </w:rPr>
        <w:alias w:val="本企业的其他关联方情况的说明"/>
        <w:tag w:val="_GBC_214bcb1375e347c4be22006f5cc854a9"/>
        <w:id w:val="2104531357"/>
        <w:placeholder>
          <w:docPart w:val="GBC22222222222222222222222222222"/>
        </w:placeholder>
      </w:sdtPr>
      <w:sdtEndPr/>
      <w:sdtContent>
        <w:p w14:paraId="13705BF5" w14:textId="17328B0E" w:rsidR="007F1ED8" w:rsidRPr="009019A6" w:rsidRDefault="00FD7238" w:rsidP="00FD7238">
          <w:pPr>
            <w:tabs>
              <w:tab w:val="left" w:pos="1134"/>
            </w:tabs>
            <w:spacing w:beforeLines="50" w:before="120" w:line="360" w:lineRule="exact"/>
            <w:ind w:firstLineChars="200" w:firstLine="420"/>
            <w:jc w:val="both"/>
            <w:rPr>
              <w:rFonts w:cs="Cambria"/>
            </w:rPr>
          </w:pPr>
          <w:r w:rsidRPr="00FD78EE">
            <w:rPr>
              <w:rFonts w:cs="Cambria" w:hint="eastAsia"/>
            </w:rPr>
            <w:t>群</w:t>
          </w:r>
          <w:proofErr w:type="gramStart"/>
          <w:r w:rsidRPr="00FD78EE">
            <w:rPr>
              <w:rFonts w:cs="Cambria" w:hint="eastAsia"/>
            </w:rPr>
            <w:t>邑</w:t>
          </w:r>
          <w:proofErr w:type="gramEnd"/>
          <w:r w:rsidRPr="00FD78EE">
            <w:rPr>
              <w:rFonts w:cs="Cambria" w:hint="eastAsia"/>
            </w:rPr>
            <w:t>（上海）广告有限公司为本公司董事、副总经理、董事会</w:t>
          </w:r>
          <w:proofErr w:type="gramStart"/>
          <w:r w:rsidRPr="00FD78EE">
            <w:rPr>
              <w:rFonts w:cs="Cambria" w:hint="eastAsia"/>
            </w:rPr>
            <w:t>秘书马</w:t>
          </w:r>
          <w:proofErr w:type="gramEnd"/>
          <w:r w:rsidRPr="00FD78EE">
            <w:rPr>
              <w:rFonts w:cs="Cambria" w:hint="eastAsia"/>
            </w:rPr>
            <w:t>建军近亲属担任高级管</w:t>
          </w:r>
          <w:r w:rsidRPr="00FD78EE">
            <w:rPr>
              <w:rFonts w:cs="Cambria"/>
            </w:rPr>
            <w:t>理人员的企业</w:t>
          </w:r>
          <w:r>
            <w:rPr>
              <w:rFonts w:cs="Cambria" w:hint="eastAsia"/>
            </w:rPr>
            <w:t>。</w:t>
          </w:r>
        </w:p>
      </w:sdtContent>
    </w:sdt>
    <w:p w14:paraId="58849175" w14:textId="77777777" w:rsidR="007F1ED8" w:rsidRDefault="007F1ED8">
      <w:pPr>
        <w:tabs>
          <w:tab w:val="left" w:pos="1134"/>
        </w:tabs>
        <w:rPr>
          <w:rFonts w:cs="Cambria"/>
          <w:b/>
          <w:color w:val="000000" w:themeColor="text1"/>
        </w:rPr>
      </w:pPr>
    </w:p>
    <w:p w14:paraId="70CD0BF8" w14:textId="77777777" w:rsidR="007F1ED8" w:rsidRDefault="00FD7238">
      <w:pPr>
        <w:pStyle w:val="3"/>
        <w:numPr>
          <w:ilvl w:val="0"/>
          <w:numId w:val="50"/>
        </w:numPr>
        <w:rPr>
          <w:rFonts w:ascii="宋体" w:hAnsi="宋体"/>
          <w:color w:val="000000" w:themeColor="text1"/>
        </w:rPr>
      </w:pPr>
      <w:r>
        <w:rPr>
          <w:rFonts w:ascii="宋体" w:hAnsi="宋体" w:hint="eastAsia"/>
          <w:color w:val="000000" w:themeColor="text1"/>
        </w:rPr>
        <w:t>关联交易情况</w:t>
      </w:r>
    </w:p>
    <w:p w14:paraId="05511A77" w14:textId="77777777" w:rsidR="007F1ED8" w:rsidRDefault="00FD7238">
      <w:pPr>
        <w:pStyle w:val="4"/>
        <w:numPr>
          <w:ilvl w:val="0"/>
          <w:numId w:val="51"/>
        </w:numPr>
        <w:tabs>
          <w:tab w:val="left" w:pos="616"/>
        </w:tabs>
        <w:rPr>
          <w:rFonts w:ascii="宋体" w:hAnsi="宋体"/>
          <w:color w:val="000000" w:themeColor="text1"/>
        </w:rPr>
      </w:pPr>
      <w:r>
        <w:rPr>
          <w:rFonts w:ascii="宋体" w:hAnsi="宋体" w:hint="eastAsia"/>
          <w:color w:val="000000" w:themeColor="text1"/>
        </w:rPr>
        <w:t>购销商品、提供和接受劳务的关联交易</w:t>
      </w:r>
    </w:p>
    <w:p w14:paraId="1370F3F7" w14:textId="77777777" w:rsidR="007F1ED8" w:rsidRDefault="00FD7238">
      <w:pPr>
        <w:rPr>
          <w:color w:val="000000" w:themeColor="text1"/>
        </w:rPr>
      </w:pPr>
      <w:bookmarkStart w:id="416" w:name="_Hlk137124040"/>
      <w:r>
        <w:rPr>
          <w:rFonts w:hint="eastAsia"/>
          <w:color w:val="000000" w:themeColor="text1"/>
        </w:rPr>
        <w:t>采购商品</w:t>
      </w:r>
      <w:r>
        <w:rPr>
          <w:rFonts w:hint="eastAsia"/>
          <w:color w:val="000000" w:themeColor="text1"/>
        </w:rPr>
        <w:t>/</w:t>
      </w:r>
      <w:r>
        <w:rPr>
          <w:rFonts w:hint="eastAsia"/>
          <w:color w:val="000000" w:themeColor="text1"/>
        </w:rPr>
        <w:t>接受劳务情况表</w:t>
      </w:r>
    </w:p>
    <w:sdt>
      <w:sdtPr>
        <w:rPr>
          <w:color w:val="000000" w:themeColor="text1"/>
        </w:rPr>
        <w:alias w:val="是否适用：采购商品或接受劳务情况表[双击切换]"/>
        <w:tag w:val="_GBC_af7e43b831354837910c4edde708e04a"/>
        <w:id w:val="-1971666479"/>
        <w:placeholder>
          <w:docPart w:val="GBC22222222222222222222222222222"/>
        </w:placeholder>
      </w:sdtPr>
      <w:sdtEndPr/>
      <w:sdtContent>
        <w:p w14:paraId="6F4C0F10" w14:textId="3705CD7C"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3EACBD4" w14:textId="77777777" w:rsidR="007F1ED8" w:rsidRDefault="00FD7238">
      <w:pPr>
        <w:jc w:val="right"/>
        <w:rPr>
          <w:rFonts w:cs="Cambria"/>
          <w:b/>
          <w:bCs/>
          <w:color w:val="000000" w:themeColor="text1"/>
        </w:rPr>
      </w:pPr>
      <w:r>
        <w:rPr>
          <w:rFonts w:cs="Cambria" w:hint="eastAsia"/>
          <w:color w:val="000000" w:themeColor="text1"/>
        </w:rPr>
        <w:t>单位：</w:t>
      </w:r>
      <w:sdt>
        <w:sdtPr>
          <w:rPr>
            <w:rFonts w:cs="Cambria" w:hint="eastAsia"/>
            <w:color w:val="000000" w:themeColor="text1"/>
          </w:rPr>
          <w:alias w:val="单位：采购商品接受劳务情况表"/>
          <w:tag w:val="_GBC_45ae86deace34388a904346eae355be1"/>
          <w:id w:val="-75867559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color w:val="000000" w:themeColor="text1"/>
            </w:rPr>
            <w:t>元</w:t>
          </w:r>
        </w:sdtContent>
      </w:sdt>
      <w:r>
        <w:rPr>
          <w:rFonts w:cs="Cambria" w:hint="eastAsia"/>
          <w:color w:val="000000" w:themeColor="text1"/>
        </w:rPr>
        <w:t xml:space="preserve">  </w:t>
      </w:r>
      <w:r>
        <w:rPr>
          <w:rFonts w:cs="Cambria" w:hint="eastAsia"/>
          <w:color w:val="000000" w:themeColor="text1"/>
        </w:rPr>
        <w:t>币种：</w:t>
      </w:r>
      <w:sdt>
        <w:sdtPr>
          <w:rPr>
            <w:rFonts w:cs="Cambria" w:hint="eastAsia"/>
            <w:color w:val="000000" w:themeColor="text1"/>
          </w:rPr>
          <w:alias w:val="币种：采购商品接受劳务情况表"/>
          <w:tag w:val="_GBC_ac9ca64b68bd493da1d7e7c719a6104c"/>
          <w:id w:val="-2811851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4"/>
        <w:gridCol w:w="1518"/>
        <w:gridCol w:w="1293"/>
        <w:gridCol w:w="1507"/>
        <w:gridCol w:w="1585"/>
        <w:gridCol w:w="1476"/>
      </w:tblGrid>
      <w:tr w:rsidR="007F1ED8" w14:paraId="48BBC329" w14:textId="77777777" w:rsidTr="00FD7238">
        <w:trPr>
          <w:cantSplit/>
          <w:trHeight w:val="295"/>
        </w:trPr>
        <w:sdt>
          <w:sdtPr>
            <w:tag w:val="_PLD_c09a7dc97d494a8fb07056392e54876a"/>
            <w:id w:val="-354347921"/>
          </w:sdtPr>
          <w:sdtEndPr/>
          <w:sdtContent>
            <w:tc>
              <w:tcPr>
                <w:tcW w:w="818" w:type="pct"/>
                <w:tcBorders>
                  <w:top w:val="single" w:sz="4" w:space="0" w:color="auto"/>
                  <w:left w:val="single" w:sz="4" w:space="0" w:color="auto"/>
                  <w:bottom w:val="single" w:sz="4" w:space="0" w:color="auto"/>
                  <w:right w:val="single" w:sz="4" w:space="0" w:color="auto"/>
                </w:tcBorders>
                <w:vAlign w:val="center"/>
              </w:tcPr>
              <w:p w14:paraId="719A56F5" w14:textId="77777777" w:rsidR="007F1ED8" w:rsidRDefault="00FD7238">
                <w:pPr>
                  <w:jc w:val="center"/>
                  <w:rPr>
                    <w:rFonts w:cs="Cambria"/>
                    <w:color w:val="000000" w:themeColor="text1"/>
                  </w:rPr>
                </w:pPr>
                <w:r>
                  <w:rPr>
                    <w:rFonts w:cs="Cambria" w:hint="eastAsia"/>
                    <w:color w:val="000000" w:themeColor="text1"/>
                  </w:rPr>
                  <w:t>关联方</w:t>
                </w:r>
              </w:p>
            </w:tc>
          </w:sdtContent>
        </w:sdt>
        <w:sdt>
          <w:sdtPr>
            <w:tag w:val="_PLD_6f5fdab53c694e56963e5e189cd0c28d"/>
            <w:id w:val="772902329"/>
          </w:sdtPr>
          <w:sdtEndPr/>
          <w:sdtContent>
            <w:tc>
              <w:tcPr>
                <w:tcW w:w="860" w:type="pct"/>
                <w:tcBorders>
                  <w:top w:val="single" w:sz="4" w:space="0" w:color="auto"/>
                  <w:left w:val="single" w:sz="4" w:space="0" w:color="auto"/>
                  <w:bottom w:val="single" w:sz="4" w:space="0" w:color="auto"/>
                  <w:right w:val="single" w:sz="4" w:space="0" w:color="auto"/>
                </w:tcBorders>
                <w:vAlign w:val="center"/>
              </w:tcPr>
              <w:p w14:paraId="4906F821" w14:textId="77777777" w:rsidR="007F1ED8" w:rsidRDefault="00FD7238">
                <w:pPr>
                  <w:jc w:val="center"/>
                  <w:rPr>
                    <w:rFonts w:cs="Cambria"/>
                    <w:color w:val="000000" w:themeColor="text1"/>
                  </w:rPr>
                </w:pPr>
                <w:r>
                  <w:rPr>
                    <w:rFonts w:cs="Cambria" w:hint="eastAsia"/>
                    <w:color w:val="000000" w:themeColor="text1"/>
                  </w:rPr>
                  <w:t>关联交易内容</w:t>
                </w:r>
              </w:p>
            </w:tc>
          </w:sdtContent>
        </w:sdt>
        <w:sdt>
          <w:sdtPr>
            <w:tag w:val="_PLD_1237b998b2a64f30a674dff433b841b0"/>
            <w:id w:val="1104919586"/>
          </w:sdtPr>
          <w:sdtEndPr/>
          <w:sdtContent>
            <w:tc>
              <w:tcPr>
                <w:tcW w:w="733" w:type="pct"/>
                <w:tcBorders>
                  <w:top w:val="single" w:sz="4" w:space="0" w:color="auto"/>
                  <w:left w:val="single" w:sz="4" w:space="0" w:color="auto"/>
                  <w:right w:val="single" w:sz="4" w:space="0" w:color="auto"/>
                </w:tcBorders>
                <w:vAlign w:val="center"/>
              </w:tcPr>
              <w:p w14:paraId="2B69DF09" w14:textId="77777777" w:rsidR="007F1ED8" w:rsidRDefault="00FD7238">
                <w:pPr>
                  <w:jc w:val="center"/>
                  <w:rPr>
                    <w:rFonts w:cs="Cambria"/>
                    <w:color w:val="000000" w:themeColor="text1"/>
                  </w:rPr>
                </w:pPr>
                <w:r>
                  <w:rPr>
                    <w:rFonts w:cs="Cambria" w:hint="eastAsia"/>
                    <w:color w:val="000000" w:themeColor="text1"/>
                  </w:rPr>
                  <w:t>本期发生额</w:t>
                </w:r>
              </w:p>
            </w:tc>
          </w:sdtContent>
        </w:sdt>
        <w:sdt>
          <w:sdtPr>
            <w:tag w:val="_PLD_b1a311757d3a457e811c8d8ffb0b6ac0"/>
            <w:id w:val="-635257342"/>
          </w:sdtPr>
          <w:sdtEndPr/>
          <w:sdtContent>
            <w:tc>
              <w:tcPr>
                <w:tcW w:w="854" w:type="pct"/>
                <w:tcBorders>
                  <w:top w:val="single" w:sz="4" w:space="0" w:color="auto"/>
                  <w:left w:val="single" w:sz="4" w:space="0" w:color="auto"/>
                  <w:right w:val="single" w:sz="4" w:space="0" w:color="auto"/>
                </w:tcBorders>
                <w:vAlign w:val="center"/>
              </w:tcPr>
              <w:p w14:paraId="179E15F8" w14:textId="77777777" w:rsidR="007F1ED8" w:rsidRDefault="00FD7238">
                <w:pPr>
                  <w:jc w:val="center"/>
                  <w:rPr>
                    <w:color w:val="000000" w:themeColor="text1"/>
                  </w:rPr>
                </w:pPr>
                <w:r>
                  <w:rPr>
                    <w:rFonts w:hint="eastAsia"/>
                    <w:color w:val="000000" w:themeColor="text1"/>
                  </w:rPr>
                  <w:t>获批的交易额度（如适用）</w:t>
                </w:r>
              </w:p>
            </w:tc>
          </w:sdtContent>
        </w:sdt>
        <w:sdt>
          <w:sdtPr>
            <w:tag w:val="_PLD_c145e8a0e9404dc7b7dab215447b876b"/>
            <w:id w:val="-1175192323"/>
          </w:sdtPr>
          <w:sdtEndPr>
            <w:rPr>
              <w:rFonts w:hint="eastAsia"/>
            </w:rPr>
          </w:sdtEndPr>
          <w:sdtContent>
            <w:tc>
              <w:tcPr>
                <w:tcW w:w="898" w:type="pct"/>
                <w:tcBorders>
                  <w:top w:val="single" w:sz="4" w:space="0" w:color="auto"/>
                  <w:left w:val="single" w:sz="4" w:space="0" w:color="auto"/>
                  <w:right w:val="single" w:sz="4" w:space="0" w:color="auto"/>
                </w:tcBorders>
                <w:vAlign w:val="center"/>
              </w:tcPr>
              <w:p w14:paraId="26BD7954" w14:textId="77777777" w:rsidR="007F1ED8" w:rsidRDefault="00FD7238">
                <w:pPr>
                  <w:jc w:val="center"/>
                  <w:rPr>
                    <w:color w:val="000000" w:themeColor="text1"/>
                  </w:rPr>
                </w:pPr>
                <w:r>
                  <w:rPr>
                    <w:color w:val="000000" w:themeColor="text1"/>
                  </w:rPr>
                  <w:t>是否超过交易额度</w:t>
                </w:r>
                <w:r>
                  <w:rPr>
                    <w:rFonts w:hint="eastAsia"/>
                    <w:color w:val="000000" w:themeColor="text1"/>
                  </w:rPr>
                  <w:t>（如适用）</w:t>
                </w:r>
              </w:p>
            </w:tc>
          </w:sdtContent>
        </w:sdt>
        <w:sdt>
          <w:sdtPr>
            <w:tag w:val="_PLD_f7d77ff6fdf642199e4c9fc12f00610d"/>
            <w:id w:val="-731770208"/>
          </w:sdtPr>
          <w:sdtEndPr/>
          <w:sdtContent>
            <w:tc>
              <w:tcPr>
                <w:tcW w:w="836" w:type="pct"/>
                <w:tcBorders>
                  <w:top w:val="single" w:sz="4" w:space="0" w:color="auto"/>
                  <w:left w:val="single" w:sz="4" w:space="0" w:color="auto"/>
                  <w:right w:val="single" w:sz="4" w:space="0" w:color="auto"/>
                </w:tcBorders>
                <w:vAlign w:val="center"/>
              </w:tcPr>
              <w:p w14:paraId="4DE441C3" w14:textId="77777777" w:rsidR="007F1ED8" w:rsidRDefault="00FD7238">
                <w:pPr>
                  <w:jc w:val="center"/>
                  <w:rPr>
                    <w:rFonts w:cs="Cambria"/>
                    <w:color w:val="000000" w:themeColor="text1"/>
                  </w:rPr>
                </w:pPr>
                <w:r>
                  <w:rPr>
                    <w:rFonts w:cs="Cambria" w:hint="eastAsia"/>
                    <w:color w:val="000000" w:themeColor="text1"/>
                  </w:rPr>
                  <w:t>上期发生额</w:t>
                </w:r>
              </w:p>
            </w:tc>
          </w:sdtContent>
        </w:sdt>
      </w:tr>
      <w:tr w:rsidR="00FD7238" w14:paraId="2D77E8B0" w14:textId="77777777" w:rsidTr="00FD7238">
        <w:trPr>
          <w:cantSplit/>
        </w:trPr>
        <w:tc>
          <w:tcPr>
            <w:tcW w:w="818" w:type="pct"/>
            <w:tcBorders>
              <w:top w:val="single" w:sz="4" w:space="0" w:color="auto"/>
              <w:left w:val="single" w:sz="4" w:space="0" w:color="auto"/>
              <w:bottom w:val="single" w:sz="4" w:space="0" w:color="auto"/>
              <w:right w:val="single" w:sz="4" w:space="0" w:color="auto"/>
            </w:tcBorders>
            <w:vAlign w:val="center"/>
          </w:tcPr>
          <w:p w14:paraId="663AD642" w14:textId="4C4A8540" w:rsidR="00270193" w:rsidRDefault="00FD7238" w:rsidP="00FD7238">
            <w:bookmarkStart w:id="417" w:name="_Hlk40536931"/>
            <w:r w:rsidRPr="00B90599">
              <w:rPr>
                <w:rFonts w:hint="eastAsia"/>
                <w:color w:val="000000" w:themeColor="text1"/>
              </w:rPr>
              <w:t>群</w:t>
            </w:r>
            <w:proofErr w:type="gramStart"/>
            <w:r w:rsidRPr="00B90599">
              <w:rPr>
                <w:rFonts w:hint="eastAsia"/>
                <w:color w:val="000000" w:themeColor="text1"/>
              </w:rPr>
              <w:t>邑</w:t>
            </w:r>
            <w:proofErr w:type="gramEnd"/>
            <w:r w:rsidRPr="00B90599">
              <w:rPr>
                <w:rFonts w:hint="eastAsia"/>
                <w:color w:val="000000" w:themeColor="text1"/>
              </w:rPr>
              <w:t>（上海）广告有限公司</w:t>
            </w:r>
          </w:p>
        </w:tc>
        <w:tc>
          <w:tcPr>
            <w:tcW w:w="860" w:type="pct"/>
            <w:tcBorders>
              <w:top w:val="single" w:sz="4" w:space="0" w:color="auto"/>
              <w:left w:val="single" w:sz="4" w:space="0" w:color="auto"/>
              <w:bottom w:val="single" w:sz="4" w:space="0" w:color="auto"/>
              <w:right w:val="single" w:sz="4" w:space="0" w:color="auto"/>
            </w:tcBorders>
            <w:vAlign w:val="center"/>
          </w:tcPr>
          <w:p w14:paraId="7A3A7E0F" w14:textId="61E6BDBE" w:rsidR="00270193" w:rsidRPr="00964988" w:rsidRDefault="00FD7238" w:rsidP="00FD7238">
            <w:pPr>
              <w:jc w:val="center"/>
              <w:rPr>
                <w:rFonts w:ascii="宋体" w:hAnsi="宋体"/>
              </w:rPr>
            </w:pPr>
            <w:r w:rsidRPr="00964988">
              <w:rPr>
                <w:rFonts w:ascii="宋体" w:hAnsi="宋体"/>
              </w:rPr>
              <w:t>接受劳务</w:t>
            </w:r>
          </w:p>
        </w:tc>
        <w:tc>
          <w:tcPr>
            <w:tcW w:w="733" w:type="pct"/>
            <w:tcBorders>
              <w:top w:val="single" w:sz="4" w:space="0" w:color="auto"/>
              <w:left w:val="single" w:sz="4" w:space="0" w:color="auto"/>
              <w:bottom w:val="single" w:sz="4" w:space="0" w:color="auto"/>
              <w:right w:val="single" w:sz="4" w:space="0" w:color="auto"/>
            </w:tcBorders>
            <w:vAlign w:val="center"/>
          </w:tcPr>
          <w:p w14:paraId="31030EB8" w14:textId="77777777" w:rsidR="00270193" w:rsidRPr="00964988" w:rsidRDefault="00270193" w:rsidP="00FD7238">
            <w:pPr>
              <w:jc w:val="center"/>
              <w:rPr>
                <w:rFonts w:ascii="宋体" w:hAnsi="宋体"/>
              </w:rPr>
            </w:pPr>
          </w:p>
        </w:tc>
        <w:tc>
          <w:tcPr>
            <w:tcW w:w="854" w:type="pct"/>
            <w:tcBorders>
              <w:top w:val="single" w:sz="4" w:space="0" w:color="auto"/>
              <w:left w:val="single" w:sz="4" w:space="0" w:color="auto"/>
              <w:bottom w:val="single" w:sz="4" w:space="0" w:color="auto"/>
              <w:right w:val="single" w:sz="4" w:space="0" w:color="auto"/>
            </w:tcBorders>
            <w:vAlign w:val="center"/>
          </w:tcPr>
          <w:p w14:paraId="5D5879B1" w14:textId="57F17B7A" w:rsidR="00270193" w:rsidRPr="00964988" w:rsidRDefault="00FD7238" w:rsidP="00FD7238">
            <w:pPr>
              <w:jc w:val="center"/>
              <w:rPr>
                <w:rFonts w:ascii="宋体" w:hAnsi="宋体"/>
              </w:rPr>
            </w:pPr>
            <w:r w:rsidRPr="00964988">
              <w:rPr>
                <w:rFonts w:ascii="宋体" w:hAnsi="宋体" w:hint="eastAsia"/>
              </w:rPr>
              <w:t>不适用</w:t>
            </w:r>
          </w:p>
        </w:tc>
        <w:sdt>
          <w:sdtPr>
            <w:rPr>
              <w:rFonts w:ascii="宋体" w:hAnsi="宋体"/>
              <w:color w:val="000000" w:themeColor="text1"/>
            </w:rPr>
            <w:alias w:val="采购商品接受劳务情况明细-是否超过交易额度"/>
            <w:tag w:val="_GBC_8948407543bf4b9e8a27ff07478d8950"/>
            <w:id w:val="-704948038"/>
            <w:comboBox>
              <w:listItem w:displayText="是" w:value="是"/>
              <w:listItem w:displayText="否" w:value="否"/>
            </w:comboBox>
          </w:sdtPr>
          <w:sdtEndPr/>
          <w:sdtContent>
            <w:tc>
              <w:tcPr>
                <w:tcW w:w="898" w:type="pct"/>
                <w:tcBorders>
                  <w:top w:val="single" w:sz="4" w:space="0" w:color="auto"/>
                  <w:left w:val="single" w:sz="4" w:space="0" w:color="auto"/>
                  <w:bottom w:val="single" w:sz="4" w:space="0" w:color="auto"/>
                  <w:right w:val="single" w:sz="4" w:space="0" w:color="auto"/>
                </w:tcBorders>
                <w:vAlign w:val="center"/>
              </w:tcPr>
              <w:p w14:paraId="264154C4" w14:textId="3ABB0BDD" w:rsidR="00270193" w:rsidRPr="00964988" w:rsidRDefault="00FD7238" w:rsidP="00FD7238">
                <w:pPr>
                  <w:jc w:val="center"/>
                  <w:rPr>
                    <w:rFonts w:ascii="宋体" w:hAnsi="宋体"/>
                    <w:color w:val="000000" w:themeColor="text1"/>
                  </w:rPr>
                </w:pPr>
                <w:r w:rsidRPr="00964988">
                  <w:rPr>
                    <w:rFonts w:ascii="宋体" w:hAnsi="宋体"/>
                    <w:color w:val="000000" w:themeColor="text1"/>
                  </w:rPr>
                  <w:t>否</w:t>
                </w:r>
              </w:p>
            </w:tc>
          </w:sdtContent>
        </w:sdt>
        <w:tc>
          <w:tcPr>
            <w:tcW w:w="836" w:type="pct"/>
            <w:tcBorders>
              <w:top w:val="single" w:sz="4" w:space="0" w:color="auto"/>
              <w:left w:val="single" w:sz="4" w:space="0" w:color="auto"/>
              <w:bottom w:val="single" w:sz="4" w:space="0" w:color="auto"/>
              <w:right w:val="single" w:sz="4" w:space="0" w:color="auto"/>
            </w:tcBorders>
            <w:vAlign w:val="center"/>
          </w:tcPr>
          <w:p w14:paraId="335DB866" w14:textId="3ACA7259" w:rsidR="00270193" w:rsidRPr="00964988" w:rsidRDefault="00FD7238" w:rsidP="00FD7238">
            <w:pPr>
              <w:jc w:val="center"/>
              <w:rPr>
                <w:rFonts w:ascii="宋体" w:hAnsi="宋体"/>
              </w:rPr>
            </w:pPr>
            <w:r w:rsidRPr="00964988">
              <w:rPr>
                <w:rFonts w:ascii="宋体" w:hAnsi="宋体"/>
              </w:rPr>
              <w:t>3,903,098.24</w:t>
            </w:r>
          </w:p>
        </w:tc>
      </w:tr>
    </w:tbl>
    <w:p w14:paraId="2ADEA3AF" w14:textId="77777777" w:rsidR="007F1ED8" w:rsidRDefault="007F1ED8">
      <w:pPr>
        <w:rPr>
          <w:color w:val="000000" w:themeColor="text1"/>
        </w:rPr>
      </w:pPr>
    </w:p>
    <w:bookmarkEnd w:id="416"/>
    <w:bookmarkEnd w:id="417"/>
    <w:p w14:paraId="3A3A33B6" w14:textId="77777777" w:rsidR="007F1ED8" w:rsidRDefault="00FD7238">
      <w:pPr>
        <w:ind w:rightChars="-369" w:right="-775"/>
        <w:rPr>
          <w:color w:val="000000" w:themeColor="text1"/>
        </w:rPr>
      </w:pPr>
      <w:r>
        <w:rPr>
          <w:rFonts w:hint="eastAsia"/>
          <w:color w:val="000000" w:themeColor="text1"/>
        </w:rPr>
        <w:t>出售商品</w:t>
      </w:r>
      <w:r>
        <w:rPr>
          <w:rFonts w:hint="eastAsia"/>
          <w:color w:val="000000" w:themeColor="text1"/>
        </w:rPr>
        <w:t>/</w:t>
      </w:r>
      <w:r>
        <w:rPr>
          <w:rFonts w:hint="eastAsia"/>
          <w:color w:val="000000" w:themeColor="text1"/>
        </w:rPr>
        <w:t>提供劳务情况表</w:t>
      </w:r>
    </w:p>
    <w:sdt>
      <w:sdtPr>
        <w:rPr>
          <w:color w:val="000000" w:themeColor="text1"/>
        </w:rPr>
        <w:alias w:val="是否适用：出售商品或提供劳务情况表[双击切换]"/>
        <w:tag w:val="_GBC_18ae630e2f3641959d3a9fc1a3f3ccf3"/>
        <w:id w:val="962692501"/>
        <w:placeholder>
          <w:docPart w:val="GBC22222222222222222222222222222"/>
        </w:placeholder>
      </w:sdtPr>
      <w:sdtEndPr/>
      <w:sdtContent>
        <w:p w14:paraId="65DE9D5D" w14:textId="5ABC4331" w:rsidR="007F1ED8" w:rsidRDefault="00FD7238">
          <w:pPr>
            <w:ind w:rightChars="-369" w:right="-775"/>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847E73B" w14:textId="77777777" w:rsidR="007F1ED8" w:rsidRDefault="00FD7238">
      <w:pPr>
        <w:tabs>
          <w:tab w:val="left" w:pos="3870"/>
        </w:tabs>
        <w:jc w:val="right"/>
        <w:rPr>
          <w:rFonts w:cs="Cambria"/>
          <w:color w:val="000000" w:themeColor="text1"/>
        </w:rPr>
      </w:pPr>
      <w:r>
        <w:rPr>
          <w:color w:val="000000" w:themeColor="text1"/>
        </w:rPr>
        <w:t>单位</w:t>
      </w:r>
      <w:r>
        <w:rPr>
          <w:rFonts w:hint="eastAsia"/>
          <w:color w:val="000000" w:themeColor="text1"/>
        </w:rPr>
        <w:t>：</w:t>
      </w:r>
      <w:sdt>
        <w:sdtPr>
          <w:rPr>
            <w:color w:val="000000" w:themeColor="text1"/>
          </w:rPr>
          <w:alias w:val="单位：出售商品提供劳务情况表"/>
          <w:tag w:val="_GBC_d53494f853ed4767a511f9c2c780c566"/>
          <w:id w:val="2122418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出售商品提供劳务情况表"/>
          <w:tag w:val="_GBC_d298f57687684d2eafef1d8c13d51722"/>
          <w:id w:val="-14944056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396"/>
        <w:gridCol w:w="2105"/>
        <w:gridCol w:w="2160"/>
        <w:gridCol w:w="2162"/>
      </w:tblGrid>
      <w:tr w:rsidR="007F1ED8" w14:paraId="75215266" w14:textId="77777777">
        <w:trPr>
          <w:cantSplit/>
          <w:trHeight w:val="273"/>
        </w:trPr>
        <w:sdt>
          <w:sdtPr>
            <w:tag w:val="_PLD_70510986aab647e99b00ba57c32e64cd"/>
            <w:id w:val="71089127"/>
          </w:sdtPr>
          <w:sdtEndPr/>
          <w:sdtContent>
            <w:tc>
              <w:tcPr>
                <w:tcW w:w="1358" w:type="pct"/>
                <w:tcBorders>
                  <w:top w:val="single" w:sz="4" w:space="0" w:color="auto"/>
                  <w:left w:val="single" w:sz="4" w:space="0" w:color="auto"/>
                  <w:bottom w:val="single" w:sz="4" w:space="0" w:color="auto"/>
                  <w:right w:val="single" w:sz="4" w:space="0" w:color="auto"/>
                </w:tcBorders>
                <w:vAlign w:val="center"/>
              </w:tcPr>
              <w:p w14:paraId="697E923B" w14:textId="77777777" w:rsidR="007F1ED8" w:rsidRDefault="00FD7238">
                <w:pPr>
                  <w:jc w:val="center"/>
                  <w:rPr>
                    <w:rFonts w:cs="Cambria"/>
                    <w:color w:val="000000" w:themeColor="text1"/>
                  </w:rPr>
                </w:pPr>
                <w:r>
                  <w:rPr>
                    <w:rFonts w:cs="Cambria" w:hint="eastAsia"/>
                    <w:color w:val="000000" w:themeColor="text1"/>
                  </w:rPr>
                  <w:t>关联方</w:t>
                </w:r>
              </w:p>
            </w:tc>
          </w:sdtContent>
        </w:sdt>
        <w:sdt>
          <w:sdtPr>
            <w:tag w:val="_PLD_66da90262f3d401c8151235b4c6f5e93"/>
            <w:id w:val="-526405698"/>
          </w:sdtPr>
          <w:sdtEndPr/>
          <w:sdtContent>
            <w:tc>
              <w:tcPr>
                <w:tcW w:w="1193" w:type="pct"/>
                <w:tcBorders>
                  <w:top w:val="single" w:sz="4" w:space="0" w:color="auto"/>
                  <w:left w:val="single" w:sz="4" w:space="0" w:color="auto"/>
                  <w:bottom w:val="single" w:sz="4" w:space="0" w:color="auto"/>
                  <w:right w:val="single" w:sz="4" w:space="0" w:color="auto"/>
                </w:tcBorders>
                <w:vAlign w:val="center"/>
              </w:tcPr>
              <w:p w14:paraId="37BCCC6F" w14:textId="77777777" w:rsidR="007F1ED8" w:rsidRDefault="00FD7238">
                <w:pPr>
                  <w:jc w:val="center"/>
                  <w:rPr>
                    <w:rFonts w:cs="Cambria"/>
                    <w:color w:val="000000" w:themeColor="text1"/>
                  </w:rPr>
                </w:pPr>
                <w:r>
                  <w:rPr>
                    <w:rFonts w:cs="Cambria" w:hint="eastAsia"/>
                    <w:color w:val="000000" w:themeColor="text1"/>
                  </w:rPr>
                  <w:t>关联交易内容</w:t>
                </w:r>
              </w:p>
            </w:tc>
          </w:sdtContent>
        </w:sdt>
        <w:sdt>
          <w:sdtPr>
            <w:tag w:val="_PLD_09c424bd80324eb49dafea569ce1931b"/>
            <w:id w:val="-2111500460"/>
          </w:sdtPr>
          <w:sdtEndPr/>
          <w:sdtContent>
            <w:tc>
              <w:tcPr>
                <w:tcW w:w="1224" w:type="pct"/>
                <w:tcBorders>
                  <w:top w:val="single" w:sz="4" w:space="0" w:color="auto"/>
                  <w:left w:val="single" w:sz="4" w:space="0" w:color="auto"/>
                  <w:right w:val="single" w:sz="4" w:space="0" w:color="auto"/>
                </w:tcBorders>
                <w:vAlign w:val="center"/>
              </w:tcPr>
              <w:p w14:paraId="60FB807C" w14:textId="77777777" w:rsidR="007F1ED8" w:rsidRDefault="00FD7238">
                <w:pPr>
                  <w:jc w:val="center"/>
                  <w:rPr>
                    <w:rFonts w:cs="Cambria"/>
                    <w:color w:val="000000" w:themeColor="text1"/>
                  </w:rPr>
                </w:pPr>
                <w:r>
                  <w:rPr>
                    <w:rFonts w:cs="Cambria" w:hint="eastAsia"/>
                    <w:color w:val="000000" w:themeColor="text1"/>
                  </w:rPr>
                  <w:t>本期发生额</w:t>
                </w:r>
              </w:p>
            </w:tc>
          </w:sdtContent>
        </w:sdt>
        <w:sdt>
          <w:sdtPr>
            <w:tag w:val="_PLD_fd0f9e0691744db49d5ceaf95d42197c"/>
            <w:id w:val="1387997813"/>
          </w:sdtPr>
          <w:sdtEndPr/>
          <w:sdtContent>
            <w:tc>
              <w:tcPr>
                <w:tcW w:w="1225" w:type="pct"/>
                <w:tcBorders>
                  <w:top w:val="single" w:sz="4" w:space="0" w:color="auto"/>
                  <w:left w:val="single" w:sz="4" w:space="0" w:color="auto"/>
                  <w:right w:val="single" w:sz="4" w:space="0" w:color="auto"/>
                </w:tcBorders>
                <w:vAlign w:val="center"/>
              </w:tcPr>
              <w:p w14:paraId="2B7CFDCC" w14:textId="77777777" w:rsidR="007F1ED8" w:rsidRDefault="00FD7238">
                <w:pPr>
                  <w:jc w:val="center"/>
                  <w:rPr>
                    <w:rFonts w:cs="Cambria"/>
                    <w:color w:val="000000" w:themeColor="text1"/>
                  </w:rPr>
                </w:pPr>
                <w:r>
                  <w:rPr>
                    <w:rFonts w:cs="Cambria" w:hint="eastAsia"/>
                    <w:color w:val="000000" w:themeColor="text1"/>
                  </w:rPr>
                  <w:t>上期发生额</w:t>
                </w:r>
              </w:p>
            </w:tc>
          </w:sdtContent>
        </w:sdt>
      </w:tr>
      <w:tr w:rsidR="00FD7238" w14:paraId="1A2F2B27" w14:textId="77777777" w:rsidTr="00FD7238">
        <w:trPr>
          <w:cantSplit/>
        </w:trPr>
        <w:tc>
          <w:tcPr>
            <w:tcW w:w="1358" w:type="pct"/>
            <w:tcBorders>
              <w:top w:val="single" w:sz="4" w:space="0" w:color="auto"/>
              <w:left w:val="single" w:sz="4" w:space="0" w:color="auto"/>
              <w:bottom w:val="single" w:sz="4" w:space="0" w:color="auto"/>
              <w:right w:val="single" w:sz="4" w:space="0" w:color="auto"/>
            </w:tcBorders>
            <w:vAlign w:val="center"/>
          </w:tcPr>
          <w:p w14:paraId="1A630459" w14:textId="4B0FEF39" w:rsidR="00270193" w:rsidRDefault="00FD7238" w:rsidP="00FD7238">
            <w:r w:rsidRPr="00FD21F5">
              <w:rPr>
                <w:rFonts w:hint="eastAsia"/>
              </w:rPr>
              <w:t>安徽爱瑞特新能源专用汽车股份有限公司</w:t>
            </w:r>
          </w:p>
        </w:tc>
        <w:tc>
          <w:tcPr>
            <w:tcW w:w="1193" w:type="pct"/>
            <w:tcBorders>
              <w:top w:val="single" w:sz="4" w:space="0" w:color="auto"/>
              <w:left w:val="single" w:sz="4" w:space="0" w:color="auto"/>
              <w:bottom w:val="single" w:sz="4" w:space="0" w:color="auto"/>
              <w:right w:val="single" w:sz="4" w:space="0" w:color="auto"/>
            </w:tcBorders>
            <w:vAlign w:val="center"/>
          </w:tcPr>
          <w:p w14:paraId="63AA9662" w14:textId="3D593812" w:rsidR="00270193" w:rsidRDefault="00FD7238" w:rsidP="00FD7238">
            <w:pPr>
              <w:jc w:val="both"/>
            </w:pPr>
            <w:r w:rsidRPr="00FD21F5">
              <w:rPr>
                <w:rFonts w:hint="eastAsia"/>
              </w:rPr>
              <w:t>出售商品</w:t>
            </w:r>
          </w:p>
        </w:tc>
        <w:tc>
          <w:tcPr>
            <w:tcW w:w="1224" w:type="pct"/>
            <w:tcBorders>
              <w:top w:val="single" w:sz="4" w:space="0" w:color="auto"/>
              <w:left w:val="single" w:sz="4" w:space="0" w:color="auto"/>
              <w:bottom w:val="single" w:sz="4" w:space="0" w:color="auto"/>
              <w:right w:val="single" w:sz="4" w:space="0" w:color="auto"/>
            </w:tcBorders>
            <w:vAlign w:val="center"/>
          </w:tcPr>
          <w:p w14:paraId="22581574" w14:textId="16F55C39" w:rsidR="00270193" w:rsidRPr="00AE3B5B" w:rsidRDefault="00FD7238" w:rsidP="00FD7238">
            <w:pPr>
              <w:jc w:val="right"/>
              <w:rPr>
                <w:rFonts w:ascii="宋体" w:hAnsi="宋体"/>
              </w:rPr>
            </w:pPr>
            <w:r w:rsidRPr="00AE3B5B">
              <w:rPr>
                <w:rFonts w:ascii="宋体" w:hAnsi="宋体" w:hint="eastAsia"/>
              </w:rPr>
              <w:t>7</w:t>
            </w:r>
            <w:r w:rsidRPr="00AE3B5B">
              <w:rPr>
                <w:rFonts w:ascii="宋体" w:hAnsi="宋体"/>
              </w:rPr>
              <w:t>,697.35</w:t>
            </w:r>
          </w:p>
        </w:tc>
        <w:tc>
          <w:tcPr>
            <w:tcW w:w="1225" w:type="pct"/>
            <w:tcBorders>
              <w:top w:val="single" w:sz="4" w:space="0" w:color="auto"/>
              <w:left w:val="single" w:sz="4" w:space="0" w:color="auto"/>
              <w:bottom w:val="single" w:sz="4" w:space="0" w:color="auto"/>
              <w:right w:val="single" w:sz="4" w:space="0" w:color="auto"/>
            </w:tcBorders>
            <w:vAlign w:val="center"/>
          </w:tcPr>
          <w:p w14:paraId="283BD38A" w14:textId="68A2360C" w:rsidR="00270193" w:rsidRPr="00964988" w:rsidRDefault="00FD7238" w:rsidP="00FD7238">
            <w:pPr>
              <w:jc w:val="right"/>
              <w:rPr>
                <w:rFonts w:ascii="宋体" w:hAnsi="宋体"/>
              </w:rPr>
            </w:pPr>
            <w:r w:rsidRPr="00964988">
              <w:rPr>
                <w:rFonts w:ascii="宋体" w:hAnsi="宋体"/>
              </w:rPr>
              <w:t>4,899.00</w:t>
            </w:r>
          </w:p>
        </w:tc>
      </w:tr>
    </w:tbl>
    <w:p w14:paraId="5ED3A6AF" w14:textId="77777777" w:rsidR="007F1ED8" w:rsidRDefault="007F1ED8">
      <w:pPr>
        <w:rPr>
          <w:color w:val="000000" w:themeColor="text1"/>
        </w:rPr>
      </w:pPr>
    </w:p>
    <w:p w14:paraId="78AE6BE6" w14:textId="77777777" w:rsidR="007F1ED8" w:rsidRDefault="00FD7238">
      <w:pPr>
        <w:rPr>
          <w:rFonts w:cs="Cambria"/>
          <w:color w:val="000000" w:themeColor="text1"/>
        </w:rPr>
      </w:pPr>
      <w:r>
        <w:rPr>
          <w:rFonts w:cs="Cambria" w:hint="eastAsia"/>
          <w:color w:val="000000" w:themeColor="text1"/>
        </w:rPr>
        <w:t>购销商品、提供和接受劳务的关联交易说明</w:t>
      </w:r>
    </w:p>
    <w:sdt>
      <w:sdtPr>
        <w:rPr>
          <w:rFonts w:cs="Cambria"/>
          <w:color w:val="000000" w:themeColor="text1"/>
        </w:rPr>
        <w:alias w:val="是否适用：购销商品、提供和接受劳务的关联交易说明[双击切换]"/>
        <w:tag w:val="_GBC_9ec9e1b38e7f48d89bb7f6441bed1bd1"/>
        <w:id w:val="198062668"/>
        <w:placeholder>
          <w:docPart w:val="GBC22222222222222222222222222222"/>
        </w:placeholder>
      </w:sdtPr>
      <w:sdtEndPr/>
      <w:sdtContent>
        <w:p w14:paraId="634233F1" w14:textId="7EE101FA" w:rsidR="007F1ED8" w:rsidRDefault="00FD7238" w:rsidP="00FD7238">
          <w:pPr>
            <w:rPr>
              <w:rFonts w:cs="Cambria"/>
              <w:color w:val="000000" w:themeColor="text1"/>
            </w:rPr>
          </w:pPr>
          <w:r>
            <w:rPr>
              <w:rFonts w:ascii="宋体" w:hAnsi="宋体" w:cs="Cambria"/>
              <w:color w:val="000000" w:themeColor="text1"/>
            </w:rPr>
            <w:fldChar w:fldCharType="begin"/>
          </w:r>
          <w:r>
            <w:rPr>
              <w:rFonts w:ascii="宋体" w:hAnsi="宋体" w:cs="Cambr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p w14:paraId="7DCF8ECC" w14:textId="77777777" w:rsidR="007F1ED8" w:rsidRDefault="007F1ED8">
      <w:pPr>
        <w:rPr>
          <w:rFonts w:cs="Cambria"/>
          <w:color w:val="000000" w:themeColor="text1"/>
        </w:rPr>
      </w:pPr>
    </w:p>
    <w:p w14:paraId="1EA617AE" w14:textId="77777777" w:rsidR="007F1ED8" w:rsidRDefault="00FD7238">
      <w:pPr>
        <w:pStyle w:val="4"/>
        <w:numPr>
          <w:ilvl w:val="0"/>
          <w:numId w:val="51"/>
        </w:numPr>
        <w:tabs>
          <w:tab w:val="left" w:pos="616"/>
        </w:tabs>
        <w:rPr>
          <w:rFonts w:ascii="宋体" w:hAnsi="宋体"/>
          <w:color w:val="000000" w:themeColor="text1"/>
        </w:rPr>
      </w:pPr>
      <w:r>
        <w:rPr>
          <w:rFonts w:ascii="宋体" w:hAnsi="宋体" w:hint="eastAsia"/>
          <w:color w:val="000000" w:themeColor="text1"/>
        </w:rPr>
        <w:t>关联受托管理/承包及委托管理/出包情况</w:t>
      </w:r>
    </w:p>
    <w:p w14:paraId="64E73385" w14:textId="77777777" w:rsidR="007F1ED8" w:rsidRDefault="00FD7238">
      <w:pPr>
        <w:rPr>
          <w:color w:val="000000" w:themeColor="text1"/>
        </w:rPr>
      </w:pPr>
      <w:r>
        <w:rPr>
          <w:rFonts w:hint="eastAsia"/>
          <w:color w:val="000000" w:themeColor="text1"/>
        </w:rPr>
        <w:t>本公司受托管理</w:t>
      </w:r>
      <w:r>
        <w:rPr>
          <w:rFonts w:hint="eastAsia"/>
          <w:color w:val="000000" w:themeColor="text1"/>
        </w:rPr>
        <w:t>/</w:t>
      </w:r>
      <w:r>
        <w:rPr>
          <w:rFonts w:hint="eastAsia"/>
          <w:color w:val="000000" w:themeColor="text1"/>
        </w:rPr>
        <w:t>承包情况表：</w:t>
      </w:r>
    </w:p>
    <w:sdt>
      <w:sdtPr>
        <w:rPr>
          <w:rFonts w:cs="Cambria"/>
          <w:color w:val="000000" w:themeColor="text1"/>
        </w:rPr>
        <w:alias w:val="是否适用：本公司受托管理或承包情况表[双击切换]"/>
        <w:tag w:val="_GBC_3810b3cad54c4b2f9754e7d6be3e9480"/>
        <w:id w:val="-412172070"/>
        <w:placeholder>
          <w:docPart w:val="GBC22222222222222222222222222222"/>
        </w:placeholder>
      </w:sdtPr>
      <w:sdtEndPr/>
      <w:sdtContent>
        <w:p w14:paraId="716D924B" w14:textId="1B18524A" w:rsidR="007F1ED8" w:rsidRDefault="00FD7238" w:rsidP="00FD7238">
          <w:pPr>
            <w:rPr>
              <w:rFonts w:cs="Cambria"/>
              <w:color w:val="000000" w:themeColor="text1"/>
            </w:rPr>
          </w:pPr>
          <w:r>
            <w:rPr>
              <w:rFonts w:ascii="宋体" w:hAnsi="宋体" w:cs="Cambria"/>
              <w:color w:val="000000" w:themeColor="text1"/>
            </w:rPr>
            <w:fldChar w:fldCharType="begin"/>
          </w:r>
          <w:r>
            <w:rPr>
              <w:rFonts w:ascii="宋体" w:hAnsi="宋体" w:cs="Cambr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p w14:paraId="0F19B09C" w14:textId="77777777" w:rsidR="00270193" w:rsidRDefault="00270193" w:rsidP="00FD7238">
      <w:pPr>
        <w:rPr>
          <w:rFonts w:cs="Cambria"/>
          <w:color w:val="000000" w:themeColor="text1"/>
        </w:rPr>
      </w:pPr>
    </w:p>
    <w:p w14:paraId="13922E0D" w14:textId="77777777" w:rsidR="007F1ED8" w:rsidRDefault="00FD7238">
      <w:pPr>
        <w:rPr>
          <w:rFonts w:cs="Cambria"/>
          <w:color w:val="000000" w:themeColor="text1"/>
        </w:rPr>
      </w:pPr>
      <w:r>
        <w:rPr>
          <w:rFonts w:cs="Cambria" w:hint="eastAsia"/>
          <w:color w:val="000000" w:themeColor="text1"/>
        </w:rPr>
        <w:t>关联托管</w:t>
      </w:r>
      <w:r>
        <w:rPr>
          <w:rFonts w:cs="Cambria" w:hint="eastAsia"/>
          <w:color w:val="000000" w:themeColor="text1"/>
        </w:rPr>
        <w:t>/</w:t>
      </w:r>
      <w:r>
        <w:rPr>
          <w:rFonts w:cs="Cambria" w:hint="eastAsia"/>
          <w:color w:val="000000" w:themeColor="text1"/>
        </w:rPr>
        <w:t>承包情况说明</w:t>
      </w:r>
    </w:p>
    <w:sdt>
      <w:sdtPr>
        <w:rPr>
          <w:rFonts w:cs="Cambria"/>
          <w:color w:val="000000" w:themeColor="text1"/>
        </w:rPr>
        <w:alias w:val="是否适用：关联托管或承包情况说明[双击切换]"/>
        <w:tag w:val="_GBC_42ec6e3170b04610899c528ce7bda003"/>
        <w:id w:val="-871696511"/>
        <w:placeholder>
          <w:docPart w:val="GBC22222222222222222222222222222"/>
        </w:placeholder>
      </w:sdtPr>
      <w:sdtEndPr/>
      <w:sdtContent>
        <w:p w14:paraId="38FD543C" w14:textId="06174EEF" w:rsidR="007F1ED8" w:rsidRDefault="00FD7238" w:rsidP="00FD7238">
          <w:pPr>
            <w:rPr>
              <w:rFonts w:cs="Cambria"/>
              <w:color w:val="000000" w:themeColor="text1"/>
            </w:rPr>
          </w:pPr>
          <w:r>
            <w:rPr>
              <w:rFonts w:ascii="宋体" w:hAnsi="宋体" w:cs="Cambria"/>
              <w:color w:val="000000" w:themeColor="text1"/>
            </w:rPr>
            <w:fldChar w:fldCharType="begin"/>
          </w:r>
          <w:r>
            <w:rPr>
              <w:rFonts w:ascii="宋体" w:hAnsi="宋体" w:cs="Cambr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p w14:paraId="6995441B" w14:textId="77777777" w:rsidR="007F1ED8" w:rsidRDefault="007F1ED8">
      <w:pPr>
        <w:rPr>
          <w:rFonts w:cs="Cambria"/>
          <w:color w:val="000000" w:themeColor="text1"/>
        </w:rPr>
      </w:pPr>
    </w:p>
    <w:p w14:paraId="1E62B67F" w14:textId="77777777" w:rsidR="007F1ED8" w:rsidRDefault="00FD7238">
      <w:pPr>
        <w:rPr>
          <w:rFonts w:cs="Cambria"/>
          <w:bCs/>
          <w:color w:val="000000" w:themeColor="text1"/>
        </w:rPr>
      </w:pPr>
      <w:r>
        <w:rPr>
          <w:rFonts w:hint="eastAsia"/>
          <w:color w:val="000000" w:themeColor="text1"/>
        </w:rPr>
        <w:t>本公司委托管理</w:t>
      </w:r>
      <w:r>
        <w:rPr>
          <w:rFonts w:hint="eastAsia"/>
          <w:color w:val="000000" w:themeColor="text1"/>
        </w:rPr>
        <w:t>/</w:t>
      </w:r>
      <w:r>
        <w:rPr>
          <w:rFonts w:hint="eastAsia"/>
          <w:color w:val="000000" w:themeColor="text1"/>
        </w:rPr>
        <w:t>出</w:t>
      </w:r>
      <w:proofErr w:type="gramStart"/>
      <w:r>
        <w:rPr>
          <w:rFonts w:hint="eastAsia"/>
          <w:color w:val="000000" w:themeColor="text1"/>
        </w:rPr>
        <w:t>包情况</w:t>
      </w:r>
      <w:proofErr w:type="gramEnd"/>
      <w:r>
        <w:rPr>
          <w:rFonts w:hint="eastAsia"/>
          <w:color w:val="000000" w:themeColor="text1"/>
        </w:rPr>
        <w:t>表：</w:t>
      </w:r>
    </w:p>
    <w:sdt>
      <w:sdtPr>
        <w:rPr>
          <w:rFonts w:cs="Cambria"/>
          <w:bCs/>
          <w:color w:val="000000" w:themeColor="text1"/>
        </w:rPr>
        <w:alias w:val="是否适用：本公司委托管理或出包情况表[双击切换]"/>
        <w:tag w:val="_GBC_37bf111a27194665b76f71bb5418d53c"/>
        <w:id w:val="-2036344045"/>
        <w:placeholder>
          <w:docPart w:val="GBC22222222222222222222222222222"/>
        </w:placeholder>
      </w:sdtPr>
      <w:sdtEndPr/>
      <w:sdtContent>
        <w:p w14:paraId="60564FBB" w14:textId="44D73C9A" w:rsidR="007F1ED8" w:rsidRDefault="00FD7238" w:rsidP="00FD7238">
          <w:pPr>
            <w:rPr>
              <w:rFonts w:cs="Cambria"/>
              <w:bCs/>
              <w:color w:val="000000" w:themeColor="text1"/>
            </w:rPr>
          </w:pPr>
          <w:r>
            <w:rPr>
              <w:rFonts w:ascii="宋体" w:hAnsi="宋体" w:cs="Cambria"/>
              <w:bCs/>
              <w:color w:val="000000" w:themeColor="text1"/>
            </w:rPr>
            <w:fldChar w:fldCharType="begin"/>
          </w:r>
          <w:r>
            <w:rPr>
              <w:rFonts w:ascii="宋体" w:hAnsi="宋体" w:cs="Cambria"/>
              <w:color w:val="000000" w:themeColor="text1"/>
            </w:rPr>
            <w:instrText xml:space="preserve"> MACROBUTTON  SnrToggleCheckbox □适用 </w:instrText>
          </w:r>
          <w:r>
            <w:rPr>
              <w:rFonts w:ascii="宋体" w:hAnsi="宋体" w:cs="Cambria"/>
              <w:bCs/>
              <w:color w:val="000000" w:themeColor="text1"/>
            </w:rPr>
            <w:fldChar w:fldCharType="end"/>
          </w:r>
          <w:r>
            <w:rPr>
              <w:rFonts w:ascii="宋体" w:hAnsi="宋体" w:cs="Cambria"/>
              <w:bCs/>
              <w:color w:val="000000" w:themeColor="text1"/>
            </w:rPr>
            <w:fldChar w:fldCharType="begin"/>
          </w:r>
          <w:r>
            <w:rPr>
              <w:rFonts w:ascii="宋体" w:hAnsi="宋体" w:cs="Cambria"/>
              <w:color w:val="000000" w:themeColor="text1"/>
            </w:rPr>
            <w:instrText xml:space="preserve"> MACROBUTTON  SnrToggleCheckbox √不适用 </w:instrText>
          </w:r>
          <w:r>
            <w:rPr>
              <w:rFonts w:ascii="宋体" w:hAnsi="宋体" w:cs="Cambria"/>
              <w:bCs/>
              <w:color w:val="000000" w:themeColor="text1"/>
            </w:rPr>
            <w:fldChar w:fldCharType="end"/>
          </w:r>
        </w:p>
      </w:sdtContent>
    </w:sdt>
    <w:p w14:paraId="103CC2A1" w14:textId="77777777" w:rsidR="00270193" w:rsidRDefault="00270193" w:rsidP="00FD7238">
      <w:pPr>
        <w:rPr>
          <w:rFonts w:cs="Cambria"/>
          <w:bCs/>
          <w:color w:val="000000" w:themeColor="text1"/>
        </w:rPr>
      </w:pPr>
    </w:p>
    <w:p w14:paraId="6A3DA2A8" w14:textId="77777777" w:rsidR="007F1ED8" w:rsidRDefault="00FD7238">
      <w:pPr>
        <w:rPr>
          <w:rFonts w:cs="Cambria"/>
          <w:bCs/>
          <w:color w:val="000000" w:themeColor="text1"/>
        </w:rPr>
      </w:pPr>
      <w:r>
        <w:rPr>
          <w:rFonts w:cs="Cambria" w:hint="eastAsia"/>
          <w:color w:val="000000" w:themeColor="text1"/>
        </w:rPr>
        <w:t>关联管理</w:t>
      </w:r>
      <w:r>
        <w:rPr>
          <w:rFonts w:cs="Cambria" w:hint="eastAsia"/>
          <w:color w:val="000000" w:themeColor="text1"/>
        </w:rPr>
        <w:t>/</w:t>
      </w:r>
      <w:r>
        <w:rPr>
          <w:rFonts w:cs="Cambria" w:hint="eastAsia"/>
          <w:color w:val="000000" w:themeColor="text1"/>
        </w:rPr>
        <w:t>出</w:t>
      </w:r>
      <w:proofErr w:type="gramStart"/>
      <w:r>
        <w:rPr>
          <w:rFonts w:cs="Cambria" w:hint="eastAsia"/>
          <w:color w:val="000000" w:themeColor="text1"/>
        </w:rPr>
        <w:t>包情况</w:t>
      </w:r>
      <w:proofErr w:type="gramEnd"/>
      <w:r>
        <w:rPr>
          <w:rFonts w:cs="Cambria" w:hint="eastAsia"/>
          <w:color w:val="000000" w:themeColor="text1"/>
        </w:rPr>
        <w:t>说明</w:t>
      </w:r>
    </w:p>
    <w:sdt>
      <w:sdtPr>
        <w:rPr>
          <w:rFonts w:cs="Cambria"/>
          <w:bCs/>
          <w:color w:val="000000" w:themeColor="text1"/>
        </w:rPr>
        <w:alias w:val="是否适用：关联管理或出包情况说明[双击切换]"/>
        <w:tag w:val="_GBC_0b0339c118c542eb8a6e3a68fab8e375"/>
        <w:id w:val="-699629363"/>
        <w:placeholder>
          <w:docPart w:val="GBC22222222222222222222222222222"/>
        </w:placeholder>
      </w:sdtPr>
      <w:sdtEndPr/>
      <w:sdtContent>
        <w:p w14:paraId="6792A927" w14:textId="06D9C841" w:rsidR="007F1ED8" w:rsidRDefault="00FD7238" w:rsidP="00FD7238">
          <w:pPr>
            <w:rPr>
              <w:rFonts w:cs="Cambria"/>
              <w:bCs/>
              <w:color w:val="000000" w:themeColor="text1"/>
            </w:rPr>
          </w:pPr>
          <w:r>
            <w:rPr>
              <w:rFonts w:ascii="宋体" w:hAnsi="宋体" w:cs="Cambria"/>
              <w:bCs/>
              <w:color w:val="000000" w:themeColor="text1"/>
            </w:rPr>
            <w:fldChar w:fldCharType="begin"/>
          </w:r>
          <w:r>
            <w:rPr>
              <w:rFonts w:ascii="宋体" w:hAnsi="宋体" w:cs="Cambria"/>
              <w:color w:val="000000" w:themeColor="text1"/>
            </w:rPr>
            <w:instrText xml:space="preserve"> MACROBUTTON  SnrToggleCheckbox □适用 </w:instrText>
          </w:r>
          <w:r>
            <w:rPr>
              <w:rFonts w:ascii="宋体" w:hAnsi="宋体" w:cs="Cambria"/>
              <w:bCs/>
              <w:color w:val="000000" w:themeColor="text1"/>
            </w:rPr>
            <w:fldChar w:fldCharType="end"/>
          </w:r>
          <w:r>
            <w:rPr>
              <w:rFonts w:ascii="宋体" w:hAnsi="宋体" w:cs="Cambria"/>
              <w:bCs/>
              <w:color w:val="000000" w:themeColor="text1"/>
            </w:rPr>
            <w:fldChar w:fldCharType="begin"/>
          </w:r>
          <w:r>
            <w:rPr>
              <w:rFonts w:ascii="宋体" w:hAnsi="宋体" w:cs="Cambria"/>
              <w:color w:val="000000" w:themeColor="text1"/>
            </w:rPr>
            <w:instrText xml:space="preserve"> MACROBUTTON  SnrToggleCheckbox √不适用 </w:instrText>
          </w:r>
          <w:r>
            <w:rPr>
              <w:rFonts w:ascii="宋体" w:hAnsi="宋体" w:cs="Cambria"/>
              <w:bCs/>
              <w:color w:val="000000" w:themeColor="text1"/>
            </w:rPr>
            <w:fldChar w:fldCharType="end"/>
          </w:r>
        </w:p>
      </w:sdtContent>
    </w:sdt>
    <w:p w14:paraId="52C2E2D4" w14:textId="3BA134B5" w:rsidR="00270193" w:rsidRDefault="00270193">
      <w:pPr>
        <w:rPr>
          <w:rFonts w:cs="Cambria"/>
          <w:color w:val="000000" w:themeColor="text1"/>
        </w:rPr>
      </w:pPr>
    </w:p>
    <w:p w14:paraId="092469DE" w14:textId="77777777" w:rsidR="007F1ED8" w:rsidRDefault="00FD7238">
      <w:pPr>
        <w:pStyle w:val="4"/>
        <w:numPr>
          <w:ilvl w:val="0"/>
          <w:numId w:val="51"/>
        </w:numPr>
        <w:tabs>
          <w:tab w:val="left" w:pos="616"/>
        </w:tabs>
        <w:rPr>
          <w:rFonts w:ascii="宋体" w:hAnsi="宋体"/>
          <w:color w:val="000000" w:themeColor="text1"/>
        </w:rPr>
      </w:pPr>
      <w:bookmarkStart w:id="418" w:name="_Hlk105747475"/>
      <w:r>
        <w:rPr>
          <w:rFonts w:ascii="宋体" w:hAnsi="宋体" w:hint="eastAsia"/>
          <w:color w:val="000000" w:themeColor="text1"/>
        </w:rPr>
        <w:t>关联租赁情况</w:t>
      </w:r>
    </w:p>
    <w:p w14:paraId="54FE3181" w14:textId="77777777" w:rsidR="007F1ED8" w:rsidRDefault="00FD7238">
      <w:pPr>
        <w:rPr>
          <w:color w:val="000000" w:themeColor="text1"/>
        </w:rPr>
      </w:pPr>
      <w:r>
        <w:rPr>
          <w:rFonts w:hint="eastAsia"/>
          <w:color w:val="000000" w:themeColor="text1"/>
        </w:rPr>
        <w:t>本公司作为出租方：</w:t>
      </w:r>
    </w:p>
    <w:sdt>
      <w:sdtPr>
        <w:rPr>
          <w:color w:val="000000" w:themeColor="text1"/>
        </w:rPr>
        <w:alias w:val="是否适用：本公司作为出租方的租赁情况表[双击切换]"/>
        <w:tag w:val="_GBC_f12cb8266cbd482b93c6a4bba1b05fb7"/>
        <w:id w:val="-1919544509"/>
        <w:placeholder>
          <w:docPart w:val="GBC22222222222222222222222222222"/>
        </w:placeholder>
      </w:sdtPr>
      <w:sdtEndPr/>
      <w:sdtContent>
        <w:p w14:paraId="010C5FDB" w14:textId="30D11C1C"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1302248" w14:textId="77777777" w:rsidR="00270193" w:rsidRDefault="00270193" w:rsidP="00FD7238">
      <w:pPr>
        <w:rPr>
          <w:color w:val="000000" w:themeColor="text1"/>
        </w:rPr>
      </w:pPr>
    </w:p>
    <w:p w14:paraId="52C5F24E" w14:textId="77777777" w:rsidR="007F1ED8" w:rsidRDefault="00FD7238">
      <w:pPr>
        <w:rPr>
          <w:color w:val="000000" w:themeColor="text1"/>
        </w:rPr>
      </w:pPr>
      <w:r>
        <w:rPr>
          <w:rFonts w:hint="eastAsia"/>
          <w:color w:val="000000" w:themeColor="text1"/>
        </w:rPr>
        <w:lastRenderedPageBreak/>
        <w:t>本公司作为承租方：</w:t>
      </w:r>
    </w:p>
    <w:sdt>
      <w:sdtPr>
        <w:rPr>
          <w:color w:val="000000" w:themeColor="text1"/>
        </w:rPr>
        <w:alias w:val="是否适用：本公司作为承租方的租赁情况表[双击切换]"/>
        <w:tag w:val="_GBC_e3319fb4cbb04bb0ab5516046d7e77a4"/>
        <w:id w:val="1095600139"/>
        <w:placeholder>
          <w:docPart w:val="GBC22222222222222222222222222222"/>
        </w:placeholder>
      </w:sdtPr>
      <w:sdtEndPr/>
      <w:sdtContent>
        <w:p w14:paraId="64AC3B13" w14:textId="305E9ED7"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E6322A4" w14:textId="77777777" w:rsidR="007F1ED8" w:rsidRDefault="007F1ED8">
      <w:pPr>
        <w:rPr>
          <w:color w:val="000000" w:themeColor="text1"/>
        </w:rPr>
      </w:pPr>
    </w:p>
    <w:p w14:paraId="7C34C624" w14:textId="77777777" w:rsidR="007F1ED8" w:rsidRDefault="00FD7238">
      <w:pPr>
        <w:rPr>
          <w:color w:val="000000" w:themeColor="text1"/>
        </w:rPr>
      </w:pPr>
      <w:r>
        <w:rPr>
          <w:rFonts w:hint="eastAsia"/>
          <w:color w:val="000000" w:themeColor="text1"/>
        </w:rPr>
        <w:t>关联租赁情况说明</w:t>
      </w:r>
    </w:p>
    <w:sdt>
      <w:sdtPr>
        <w:rPr>
          <w:color w:val="000000" w:themeColor="text1"/>
        </w:rPr>
        <w:alias w:val="是否适用：关联租赁情况说明[双击切换]"/>
        <w:tag w:val="_GBC_a8d25c1a27d24bbeb9dd0063be85a310"/>
        <w:id w:val="1595276779"/>
        <w:placeholder>
          <w:docPart w:val="GBC22222222222222222222222222222"/>
        </w:placeholder>
      </w:sdtPr>
      <w:sdtEndPr/>
      <w:sdtContent>
        <w:p w14:paraId="5FA716D1" w14:textId="6A6C44F8"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823451E" w14:textId="77777777" w:rsidR="007F1ED8" w:rsidRDefault="007F1ED8">
      <w:pPr>
        <w:rPr>
          <w:color w:val="000000" w:themeColor="text1"/>
        </w:rPr>
      </w:pPr>
    </w:p>
    <w:p w14:paraId="06E705DC" w14:textId="77777777" w:rsidR="007F1ED8" w:rsidRDefault="00FD7238">
      <w:pPr>
        <w:pStyle w:val="4"/>
        <w:numPr>
          <w:ilvl w:val="0"/>
          <w:numId w:val="51"/>
        </w:numPr>
        <w:tabs>
          <w:tab w:val="left" w:pos="616"/>
        </w:tabs>
        <w:rPr>
          <w:rFonts w:ascii="宋体" w:hAnsi="宋体"/>
          <w:color w:val="000000" w:themeColor="text1"/>
        </w:rPr>
      </w:pPr>
      <w:bookmarkStart w:id="419" w:name="_Hlk105747684"/>
      <w:bookmarkEnd w:id="418"/>
      <w:r>
        <w:rPr>
          <w:rFonts w:ascii="宋体" w:hAnsi="宋体" w:hint="eastAsia"/>
          <w:color w:val="000000" w:themeColor="text1"/>
        </w:rPr>
        <w:t>关联担保情况</w:t>
      </w:r>
    </w:p>
    <w:p w14:paraId="67D88696" w14:textId="77777777" w:rsidR="007F1ED8" w:rsidRDefault="00FD7238">
      <w:pPr>
        <w:rPr>
          <w:color w:val="000000" w:themeColor="text1"/>
        </w:rPr>
      </w:pPr>
      <w:r>
        <w:rPr>
          <w:rFonts w:hint="eastAsia"/>
          <w:color w:val="000000" w:themeColor="text1"/>
        </w:rPr>
        <w:t>本公司作为担保方</w:t>
      </w:r>
    </w:p>
    <w:sdt>
      <w:sdtPr>
        <w:rPr>
          <w:color w:val="000000" w:themeColor="text1"/>
        </w:rPr>
        <w:alias w:val="是否适用：本公司作为担保方的担保情况表[双击切换]"/>
        <w:tag w:val="_GBC_f0150417f8ec4c5281b86683570391cb"/>
        <w:id w:val="-1784407027"/>
        <w:placeholder>
          <w:docPart w:val="GBC22222222222222222222222222222"/>
        </w:placeholder>
      </w:sdtPr>
      <w:sdtEndPr/>
      <w:sdtContent>
        <w:p w14:paraId="78B01523" w14:textId="5A7FDF18"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627C818" w14:textId="77777777" w:rsidR="007F1ED8" w:rsidRDefault="00FD7238">
      <w:pPr>
        <w:jc w:val="right"/>
        <w:rPr>
          <w:rFonts w:cs="Cambria"/>
          <w:b/>
          <w:bCs/>
          <w:color w:val="000000" w:themeColor="text1"/>
        </w:rPr>
      </w:pPr>
      <w:r>
        <w:rPr>
          <w:rFonts w:cs="Cambria" w:hint="eastAsia"/>
          <w:color w:val="000000" w:themeColor="text1"/>
        </w:rPr>
        <w:t>单位：</w:t>
      </w:r>
      <w:sdt>
        <w:sdtPr>
          <w:rPr>
            <w:rFonts w:cs="Cambria" w:hint="eastAsia"/>
            <w:color w:val="000000" w:themeColor="text1"/>
          </w:rPr>
          <w:alias w:val="单位：关联担保情况"/>
          <w:tag w:val="_GBC_379c49ecfda94d10a0dbf6a25b30832b"/>
          <w:id w:val="170290395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color w:val="000000" w:themeColor="text1"/>
            </w:rPr>
            <w:t>元</w:t>
          </w:r>
        </w:sdtContent>
      </w:sdt>
      <w:r>
        <w:rPr>
          <w:rFonts w:cs="Cambria" w:hint="eastAsia"/>
          <w:color w:val="000000" w:themeColor="text1"/>
        </w:rPr>
        <w:t xml:space="preserve">  </w:t>
      </w:r>
      <w:r>
        <w:rPr>
          <w:rFonts w:cs="Cambria" w:hint="eastAsia"/>
          <w:color w:val="000000" w:themeColor="text1"/>
        </w:rPr>
        <w:t>币种：</w:t>
      </w:r>
      <w:sdt>
        <w:sdtPr>
          <w:rPr>
            <w:rFonts w:cs="Cambria" w:hint="eastAsia"/>
            <w:color w:val="000000" w:themeColor="text1"/>
          </w:rPr>
          <w:alias w:val="币种：关联担保情况"/>
          <w:tag w:val="_GBC_30ef1648c7d34b02b08d4b5c5e962498"/>
          <w:id w:val="2356086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547"/>
        <w:gridCol w:w="1843"/>
        <w:gridCol w:w="1560"/>
        <w:gridCol w:w="1558"/>
        <w:gridCol w:w="1315"/>
      </w:tblGrid>
      <w:tr w:rsidR="007F1ED8" w14:paraId="395D67FC" w14:textId="77777777" w:rsidTr="00FD7238">
        <w:sdt>
          <w:sdtPr>
            <w:tag w:val="_PLD_7fb310b8c01a472093d9d29e302daa4b"/>
            <w:id w:val="-1917936731"/>
          </w:sdtPr>
          <w:sdtEndPr/>
          <w:sdtContent>
            <w:tc>
              <w:tcPr>
                <w:tcW w:w="1443" w:type="pct"/>
                <w:tcBorders>
                  <w:top w:val="single" w:sz="4" w:space="0" w:color="auto"/>
                  <w:left w:val="single" w:sz="4" w:space="0" w:color="auto"/>
                  <w:bottom w:val="single" w:sz="4" w:space="0" w:color="auto"/>
                  <w:right w:val="single" w:sz="4" w:space="0" w:color="auto"/>
                </w:tcBorders>
                <w:vAlign w:val="center"/>
              </w:tcPr>
              <w:p w14:paraId="0F33F53F" w14:textId="77777777" w:rsidR="007F1ED8" w:rsidRDefault="00FD7238">
                <w:pPr>
                  <w:jc w:val="center"/>
                  <w:rPr>
                    <w:rFonts w:cs="Cambria"/>
                    <w:color w:val="000000" w:themeColor="text1"/>
                  </w:rPr>
                </w:pPr>
                <w:r>
                  <w:rPr>
                    <w:rFonts w:cs="Cambria" w:hint="eastAsia"/>
                    <w:color w:val="000000" w:themeColor="text1"/>
                  </w:rPr>
                  <w:t>被担保方</w:t>
                </w:r>
              </w:p>
            </w:tc>
          </w:sdtContent>
        </w:sdt>
        <w:sdt>
          <w:sdtPr>
            <w:tag w:val="_PLD_cd6852cb7c5a4dea84a100ea01b8219f"/>
            <w:id w:val="2035763399"/>
          </w:sdtPr>
          <w:sdtEndPr/>
          <w:sdtContent>
            <w:tc>
              <w:tcPr>
                <w:tcW w:w="1044" w:type="pct"/>
                <w:tcBorders>
                  <w:top w:val="single" w:sz="4" w:space="0" w:color="auto"/>
                  <w:left w:val="single" w:sz="4" w:space="0" w:color="auto"/>
                  <w:bottom w:val="single" w:sz="4" w:space="0" w:color="auto"/>
                  <w:right w:val="single" w:sz="4" w:space="0" w:color="auto"/>
                </w:tcBorders>
                <w:vAlign w:val="center"/>
              </w:tcPr>
              <w:p w14:paraId="57543206" w14:textId="77777777" w:rsidR="007F1ED8" w:rsidRDefault="00FD7238">
                <w:pPr>
                  <w:jc w:val="center"/>
                  <w:rPr>
                    <w:rFonts w:cs="Cambria"/>
                    <w:color w:val="000000" w:themeColor="text1"/>
                  </w:rPr>
                </w:pPr>
                <w:r>
                  <w:rPr>
                    <w:rFonts w:cs="Cambria" w:hint="eastAsia"/>
                    <w:color w:val="000000" w:themeColor="text1"/>
                  </w:rPr>
                  <w:t>担保金额</w:t>
                </w:r>
              </w:p>
            </w:tc>
          </w:sdtContent>
        </w:sdt>
        <w:sdt>
          <w:sdtPr>
            <w:tag w:val="_PLD_bb272624fc77442486c7a9b0b734043e"/>
            <w:id w:val="1338736876"/>
          </w:sdtPr>
          <w:sdtEndPr/>
          <w:sdtContent>
            <w:tc>
              <w:tcPr>
                <w:tcW w:w="884" w:type="pct"/>
                <w:tcBorders>
                  <w:top w:val="single" w:sz="4" w:space="0" w:color="auto"/>
                  <w:left w:val="single" w:sz="4" w:space="0" w:color="auto"/>
                  <w:bottom w:val="single" w:sz="4" w:space="0" w:color="auto"/>
                  <w:right w:val="single" w:sz="4" w:space="0" w:color="auto"/>
                </w:tcBorders>
                <w:vAlign w:val="center"/>
              </w:tcPr>
              <w:p w14:paraId="540FFC9A" w14:textId="77777777" w:rsidR="007F1ED8" w:rsidRDefault="00FD7238">
                <w:pPr>
                  <w:jc w:val="center"/>
                  <w:rPr>
                    <w:rFonts w:cs="Cambria"/>
                    <w:color w:val="000000" w:themeColor="text1"/>
                  </w:rPr>
                </w:pPr>
                <w:r>
                  <w:rPr>
                    <w:rFonts w:cs="Cambria" w:hint="eastAsia"/>
                    <w:color w:val="000000" w:themeColor="text1"/>
                  </w:rPr>
                  <w:t>担保起始日</w:t>
                </w:r>
              </w:p>
            </w:tc>
          </w:sdtContent>
        </w:sdt>
        <w:sdt>
          <w:sdtPr>
            <w:tag w:val="_PLD_a35eb33b3ab1461794f97ed15e18ee6a"/>
            <w:id w:val="1261096209"/>
          </w:sdtPr>
          <w:sdtEndPr/>
          <w:sdtContent>
            <w:tc>
              <w:tcPr>
                <w:tcW w:w="883" w:type="pct"/>
                <w:tcBorders>
                  <w:top w:val="single" w:sz="4" w:space="0" w:color="auto"/>
                  <w:left w:val="single" w:sz="4" w:space="0" w:color="auto"/>
                  <w:bottom w:val="single" w:sz="4" w:space="0" w:color="auto"/>
                  <w:right w:val="single" w:sz="4" w:space="0" w:color="auto"/>
                </w:tcBorders>
                <w:vAlign w:val="center"/>
              </w:tcPr>
              <w:p w14:paraId="045A736B" w14:textId="77777777" w:rsidR="007F1ED8" w:rsidRDefault="00FD7238">
                <w:pPr>
                  <w:jc w:val="center"/>
                  <w:rPr>
                    <w:rFonts w:cs="Cambria"/>
                    <w:color w:val="000000" w:themeColor="text1"/>
                  </w:rPr>
                </w:pPr>
                <w:r>
                  <w:rPr>
                    <w:rFonts w:cs="Cambria" w:hint="eastAsia"/>
                    <w:color w:val="000000" w:themeColor="text1"/>
                  </w:rPr>
                  <w:t>担保到期日</w:t>
                </w:r>
              </w:p>
            </w:tc>
          </w:sdtContent>
        </w:sdt>
        <w:sdt>
          <w:sdtPr>
            <w:tag w:val="_PLD_4d5bb53717184afaad59a41f21a18bd1"/>
            <w:id w:val="1577784635"/>
          </w:sdtPr>
          <w:sdtEndPr/>
          <w:sdtContent>
            <w:tc>
              <w:tcPr>
                <w:tcW w:w="745" w:type="pct"/>
                <w:tcBorders>
                  <w:top w:val="single" w:sz="4" w:space="0" w:color="auto"/>
                  <w:left w:val="single" w:sz="4" w:space="0" w:color="auto"/>
                  <w:bottom w:val="single" w:sz="4" w:space="0" w:color="auto"/>
                  <w:right w:val="single" w:sz="4" w:space="0" w:color="auto"/>
                </w:tcBorders>
                <w:vAlign w:val="center"/>
              </w:tcPr>
              <w:p w14:paraId="1D0A90B0" w14:textId="77777777" w:rsidR="007F1ED8" w:rsidRDefault="00FD7238">
                <w:pPr>
                  <w:jc w:val="center"/>
                  <w:rPr>
                    <w:rFonts w:cs="Cambria"/>
                    <w:color w:val="000000" w:themeColor="text1"/>
                  </w:rPr>
                </w:pPr>
                <w:r>
                  <w:rPr>
                    <w:rFonts w:cs="Cambria" w:hint="eastAsia"/>
                    <w:color w:val="000000" w:themeColor="text1"/>
                  </w:rPr>
                  <w:t>担保是否已经履行完毕</w:t>
                </w:r>
              </w:p>
            </w:tc>
          </w:sdtContent>
        </w:sdt>
      </w:tr>
      <w:tr w:rsidR="00FD7238" w14:paraId="18BBA706" w14:textId="77777777" w:rsidTr="00FD7238">
        <w:tc>
          <w:tcPr>
            <w:tcW w:w="1443" w:type="pct"/>
            <w:tcBorders>
              <w:top w:val="single" w:sz="4" w:space="0" w:color="auto"/>
              <w:left w:val="single" w:sz="4" w:space="0" w:color="auto"/>
              <w:bottom w:val="single" w:sz="4" w:space="0" w:color="auto"/>
              <w:right w:val="single" w:sz="4" w:space="0" w:color="auto"/>
            </w:tcBorders>
          </w:tcPr>
          <w:p w14:paraId="4F6B034A" w14:textId="6330F353" w:rsidR="00270193" w:rsidRPr="00285BC0" w:rsidRDefault="00FD7238" w:rsidP="00FD7238">
            <w:pPr>
              <w:rPr>
                <w:rFonts w:ascii="宋体" w:hAnsi="宋体" w:cs="Cambria"/>
              </w:rPr>
            </w:pPr>
            <w:r w:rsidRPr="00285BC0">
              <w:rPr>
                <w:rFonts w:ascii="宋体" w:hAnsi="宋体" w:cs="Cambria"/>
              </w:rPr>
              <w:t>TEK(HONGKONG) SCIENCE &amp; TECHNOLOGY LIMITED</w:t>
            </w:r>
          </w:p>
        </w:tc>
        <w:tc>
          <w:tcPr>
            <w:tcW w:w="1044" w:type="pct"/>
            <w:tcBorders>
              <w:top w:val="single" w:sz="4" w:space="0" w:color="auto"/>
              <w:left w:val="single" w:sz="4" w:space="0" w:color="auto"/>
              <w:bottom w:val="single" w:sz="4" w:space="0" w:color="auto"/>
              <w:right w:val="single" w:sz="4" w:space="0" w:color="auto"/>
            </w:tcBorders>
            <w:vAlign w:val="center"/>
          </w:tcPr>
          <w:p w14:paraId="576A186E" w14:textId="1196E331" w:rsidR="00270193" w:rsidRPr="00285BC0" w:rsidRDefault="00FD7238" w:rsidP="00FD7238">
            <w:pPr>
              <w:jc w:val="center"/>
              <w:rPr>
                <w:rFonts w:ascii="宋体" w:hAnsi="宋体" w:cs="Cambria"/>
              </w:rPr>
            </w:pPr>
            <w:r w:rsidRPr="00285BC0">
              <w:rPr>
                <w:rFonts w:ascii="宋体" w:hAnsi="宋体"/>
                <w:color w:val="000000"/>
                <w:lang w:bidi="ar"/>
              </w:rPr>
              <w:t>350.00万美元</w:t>
            </w:r>
          </w:p>
        </w:tc>
        <w:tc>
          <w:tcPr>
            <w:tcW w:w="884" w:type="pct"/>
            <w:tcBorders>
              <w:top w:val="single" w:sz="4" w:space="0" w:color="auto"/>
              <w:left w:val="single" w:sz="4" w:space="0" w:color="auto"/>
              <w:bottom w:val="single" w:sz="4" w:space="0" w:color="auto"/>
              <w:right w:val="single" w:sz="4" w:space="0" w:color="auto"/>
            </w:tcBorders>
            <w:vAlign w:val="center"/>
          </w:tcPr>
          <w:p w14:paraId="1C38190B" w14:textId="6496971B" w:rsidR="00270193" w:rsidRPr="00285BC0" w:rsidRDefault="00FD7238" w:rsidP="00FD7238">
            <w:pPr>
              <w:jc w:val="center"/>
              <w:rPr>
                <w:rFonts w:ascii="宋体" w:hAnsi="宋体" w:cs="Cambria"/>
              </w:rPr>
            </w:pPr>
            <w:r w:rsidRPr="00285BC0">
              <w:rPr>
                <w:rFonts w:ascii="宋体" w:hAnsi="宋体"/>
                <w:color w:val="000000"/>
                <w:lang w:bidi="ar"/>
              </w:rPr>
              <w:t>2022-6-26</w:t>
            </w:r>
          </w:p>
        </w:tc>
        <w:tc>
          <w:tcPr>
            <w:tcW w:w="883" w:type="pct"/>
            <w:tcBorders>
              <w:top w:val="single" w:sz="4" w:space="0" w:color="auto"/>
              <w:left w:val="single" w:sz="4" w:space="0" w:color="auto"/>
              <w:bottom w:val="single" w:sz="4" w:space="0" w:color="auto"/>
              <w:right w:val="single" w:sz="4" w:space="0" w:color="auto"/>
            </w:tcBorders>
            <w:vAlign w:val="center"/>
          </w:tcPr>
          <w:p w14:paraId="2F256FBF" w14:textId="7D521A06" w:rsidR="00270193" w:rsidRPr="00285BC0" w:rsidRDefault="00FD7238" w:rsidP="00FD7238">
            <w:pPr>
              <w:jc w:val="center"/>
              <w:rPr>
                <w:rFonts w:ascii="宋体" w:hAnsi="宋体" w:cs="Cambria"/>
              </w:rPr>
            </w:pPr>
            <w:r w:rsidRPr="00285BC0">
              <w:rPr>
                <w:rFonts w:ascii="宋体" w:hAnsi="宋体"/>
                <w:color w:val="000000"/>
                <w:lang w:bidi="ar"/>
              </w:rPr>
              <w:t>2026-6-25</w:t>
            </w:r>
          </w:p>
        </w:tc>
        <w:sdt>
          <w:sdtPr>
            <w:rPr>
              <w:rFonts w:ascii="宋体" w:hAnsi="宋体" w:cs="Cambria"/>
              <w:color w:val="000000" w:themeColor="text1"/>
            </w:rPr>
            <w:alias w:val="本公司作为担保方的关联担保情况明细-担保是否已经履行完毕"/>
            <w:tag w:val="_GBC_4d8807e0244c4281aa68d5aba3d78918"/>
            <w:id w:val="-879861030"/>
            <w:comboBox>
              <w:listItem w:displayText="是" w:value="true"/>
              <w:listItem w:displayText="否" w:value="false"/>
            </w:comboBox>
          </w:sdtPr>
          <w:sdtEndPr/>
          <w:sdtContent>
            <w:tc>
              <w:tcPr>
                <w:tcW w:w="745" w:type="pct"/>
                <w:tcBorders>
                  <w:top w:val="single" w:sz="4" w:space="0" w:color="auto"/>
                  <w:left w:val="single" w:sz="4" w:space="0" w:color="auto"/>
                  <w:bottom w:val="single" w:sz="4" w:space="0" w:color="auto"/>
                  <w:right w:val="single" w:sz="4" w:space="0" w:color="auto"/>
                </w:tcBorders>
                <w:vAlign w:val="center"/>
              </w:tcPr>
              <w:p w14:paraId="4A3CC76E" w14:textId="478550BF" w:rsidR="00270193" w:rsidRPr="00285BC0" w:rsidRDefault="00FD7238" w:rsidP="00FD7238">
                <w:pPr>
                  <w:jc w:val="center"/>
                  <w:rPr>
                    <w:rFonts w:ascii="宋体" w:hAnsi="宋体" w:cs="Cambria"/>
                    <w:color w:val="000000" w:themeColor="text1"/>
                  </w:rPr>
                </w:pPr>
                <w:r w:rsidRPr="00285BC0">
                  <w:rPr>
                    <w:rFonts w:ascii="宋体" w:hAnsi="宋体" w:cs="Cambria"/>
                    <w:color w:val="000000" w:themeColor="text1"/>
                  </w:rPr>
                  <w:t>否</w:t>
                </w:r>
              </w:p>
            </w:tc>
          </w:sdtContent>
        </w:sdt>
      </w:tr>
      <w:tr w:rsidR="00FD7238" w14:paraId="698052D4" w14:textId="77777777" w:rsidTr="00FD7238">
        <w:tc>
          <w:tcPr>
            <w:tcW w:w="1443" w:type="pct"/>
            <w:tcBorders>
              <w:top w:val="single" w:sz="4" w:space="0" w:color="auto"/>
              <w:left w:val="single" w:sz="4" w:space="0" w:color="auto"/>
              <w:bottom w:val="single" w:sz="4" w:space="0" w:color="auto"/>
              <w:right w:val="single" w:sz="4" w:space="0" w:color="auto"/>
            </w:tcBorders>
          </w:tcPr>
          <w:p w14:paraId="6FCE9735" w14:textId="5DF57635" w:rsidR="00270193" w:rsidRPr="00285BC0" w:rsidRDefault="00FD7238" w:rsidP="00FD7238">
            <w:pPr>
              <w:rPr>
                <w:rFonts w:ascii="宋体" w:hAnsi="宋体" w:cs="Cambria"/>
              </w:rPr>
            </w:pPr>
            <w:proofErr w:type="spellStart"/>
            <w:r w:rsidRPr="00285BC0">
              <w:rPr>
                <w:rFonts w:ascii="宋体" w:hAnsi="宋体" w:cs="Cambria"/>
              </w:rPr>
              <w:t>Ecovacs</w:t>
            </w:r>
            <w:proofErr w:type="spellEnd"/>
            <w:r w:rsidRPr="00285BC0">
              <w:rPr>
                <w:rFonts w:ascii="宋体" w:hAnsi="宋体" w:cs="Cambria"/>
              </w:rPr>
              <w:t xml:space="preserve"> Robotics Inc.</w:t>
            </w:r>
          </w:p>
        </w:tc>
        <w:tc>
          <w:tcPr>
            <w:tcW w:w="1044" w:type="pct"/>
            <w:tcBorders>
              <w:top w:val="single" w:sz="4" w:space="0" w:color="auto"/>
              <w:left w:val="single" w:sz="4" w:space="0" w:color="auto"/>
              <w:bottom w:val="single" w:sz="4" w:space="0" w:color="auto"/>
              <w:right w:val="single" w:sz="4" w:space="0" w:color="auto"/>
            </w:tcBorders>
            <w:vAlign w:val="center"/>
          </w:tcPr>
          <w:p w14:paraId="638BC530" w14:textId="368F206D" w:rsidR="00270193" w:rsidRPr="00285BC0" w:rsidRDefault="00FD7238" w:rsidP="00FD7238">
            <w:pPr>
              <w:jc w:val="center"/>
              <w:rPr>
                <w:rFonts w:ascii="宋体" w:hAnsi="宋体"/>
                <w:color w:val="000000"/>
                <w:lang w:bidi="ar"/>
              </w:rPr>
            </w:pPr>
            <w:r w:rsidRPr="00285BC0">
              <w:rPr>
                <w:rFonts w:ascii="宋体" w:hAnsi="宋体" w:hint="eastAsia"/>
                <w:color w:val="000000"/>
                <w:lang w:bidi="ar"/>
              </w:rPr>
              <w:t>1</w:t>
            </w:r>
            <w:r w:rsidRPr="00285BC0">
              <w:rPr>
                <w:rFonts w:ascii="宋体" w:hAnsi="宋体"/>
                <w:color w:val="000000"/>
                <w:lang w:bidi="ar"/>
              </w:rPr>
              <w:t>60.00</w:t>
            </w:r>
            <w:r w:rsidRPr="00285BC0">
              <w:rPr>
                <w:rFonts w:ascii="宋体" w:hAnsi="宋体" w:hint="eastAsia"/>
                <w:color w:val="000000"/>
                <w:lang w:bidi="ar"/>
              </w:rPr>
              <w:t>万美元</w:t>
            </w:r>
          </w:p>
        </w:tc>
        <w:tc>
          <w:tcPr>
            <w:tcW w:w="884" w:type="pct"/>
            <w:tcBorders>
              <w:top w:val="single" w:sz="4" w:space="0" w:color="auto"/>
              <w:left w:val="single" w:sz="4" w:space="0" w:color="auto"/>
              <w:bottom w:val="single" w:sz="4" w:space="0" w:color="auto"/>
              <w:right w:val="single" w:sz="4" w:space="0" w:color="auto"/>
            </w:tcBorders>
            <w:vAlign w:val="center"/>
          </w:tcPr>
          <w:p w14:paraId="0418A2E0" w14:textId="6494A716" w:rsidR="00270193" w:rsidRPr="00285BC0" w:rsidRDefault="00FD7238" w:rsidP="00FD7238">
            <w:pPr>
              <w:jc w:val="center"/>
              <w:rPr>
                <w:rFonts w:ascii="宋体" w:hAnsi="宋体"/>
                <w:color w:val="000000"/>
                <w:lang w:bidi="ar"/>
              </w:rPr>
            </w:pPr>
            <w:r>
              <w:rPr>
                <w:rFonts w:ascii="宋体" w:hAnsi="宋体"/>
                <w:color w:val="000000"/>
                <w:lang w:bidi="ar"/>
              </w:rPr>
              <w:t>2025</w:t>
            </w:r>
            <w:r>
              <w:rPr>
                <w:rFonts w:ascii="宋体" w:hAnsi="宋体" w:hint="eastAsia"/>
                <w:color w:val="000000"/>
                <w:lang w:bidi="ar"/>
              </w:rPr>
              <w:t>-</w:t>
            </w:r>
            <w:r>
              <w:rPr>
                <w:rFonts w:ascii="宋体" w:hAnsi="宋体"/>
                <w:color w:val="000000"/>
                <w:lang w:bidi="ar"/>
              </w:rPr>
              <w:t>5</w:t>
            </w:r>
            <w:r>
              <w:rPr>
                <w:rFonts w:ascii="宋体" w:hAnsi="宋体" w:hint="eastAsia"/>
                <w:color w:val="000000"/>
                <w:lang w:bidi="ar"/>
              </w:rPr>
              <w:t>-</w:t>
            </w:r>
            <w:r>
              <w:rPr>
                <w:rFonts w:ascii="宋体" w:hAnsi="宋体"/>
                <w:color w:val="000000"/>
                <w:lang w:bidi="ar"/>
              </w:rPr>
              <w:t>23</w:t>
            </w:r>
          </w:p>
        </w:tc>
        <w:tc>
          <w:tcPr>
            <w:tcW w:w="883" w:type="pct"/>
            <w:tcBorders>
              <w:top w:val="single" w:sz="4" w:space="0" w:color="auto"/>
              <w:left w:val="single" w:sz="4" w:space="0" w:color="auto"/>
              <w:bottom w:val="single" w:sz="4" w:space="0" w:color="auto"/>
              <w:right w:val="single" w:sz="4" w:space="0" w:color="auto"/>
            </w:tcBorders>
            <w:vAlign w:val="center"/>
          </w:tcPr>
          <w:p w14:paraId="402D1616" w14:textId="00A1E5C9" w:rsidR="00270193" w:rsidRPr="00285BC0" w:rsidRDefault="00FD7238" w:rsidP="00FD7238">
            <w:pPr>
              <w:jc w:val="center"/>
              <w:rPr>
                <w:rFonts w:ascii="宋体" w:hAnsi="宋体"/>
                <w:color w:val="000000"/>
                <w:lang w:bidi="ar"/>
              </w:rPr>
            </w:pPr>
            <w:r>
              <w:rPr>
                <w:rFonts w:ascii="宋体" w:hAnsi="宋体"/>
                <w:color w:val="000000"/>
                <w:lang w:bidi="ar"/>
              </w:rPr>
              <w:t>2026</w:t>
            </w:r>
            <w:r>
              <w:rPr>
                <w:rFonts w:ascii="宋体" w:hAnsi="宋体" w:hint="eastAsia"/>
                <w:color w:val="000000"/>
                <w:lang w:bidi="ar"/>
              </w:rPr>
              <w:t>-</w:t>
            </w:r>
            <w:r>
              <w:rPr>
                <w:rFonts w:ascii="宋体" w:hAnsi="宋体"/>
                <w:color w:val="000000"/>
                <w:lang w:bidi="ar"/>
              </w:rPr>
              <w:t>5</w:t>
            </w:r>
            <w:r>
              <w:rPr>
                <w:rFonts w:ascii="宋体" w:hAnsi="宋体" w:hint="eastAsia"/>
                <w:color w:val="000000"/>
                <w:lang w:bidi="ar"/>
              </w:rPr>
              <w:t>-</w:t>
            </w:r>
            <w:r>
              <w:rPr>
                <w:rFonts w:ascii="宋体" w:hAnsi="宋体"/>
                <w:color w:val="000000"/>
                <w:lang w:bidi="ar"/>
              </w:rPr>
              <w:t>22</w:t>
            </w:r>
          </w:p>
        </w:tc>
        <w:tc>
          <w:tcPr>
            <w:tcW w:w="745" w:type="pct"/>
            <w:tcBorders>
              <w:top w:val="single" w:sz="4" w:space="0" w:color="auto"/>
              <w:left w:val="single" w:sz="4" w:space="0" w:color="auto"/>
              <w:bottom w:val="single" w:sz="4" w:space="0" w:color="auto"/>
              <w:right w:val="single" w:sz="4" w:space="0" w:color="auto"/>
            </w:tcBorders>
            <w:vAlign w:val="center"/>
          </w:tcPr>
          <w:p w14:paraId="1CB51200" w14:textId="3EC9E7FD" w:rsidR="00270193" w:rsidRPr="00285BC0" w:rsidRDefault="00FD7238" w:rsidP="00FD7238">
            <w:pPr>
              <w:jc w:val="center"/>
              <w:rPr>
                <w:rFonts w:ascii="宋体" w:hAnsi="宋体" w:cs="Cambria"/>
                <w:color w:val="000000" w:themeColor="text1"/>
              </w:rPr>
            </w:pPr>
            <w:r>
              <w:rPr>
                <w:rFonts w:ascii="宋体" w:hAnsi="宋体" w:cs="Cambria" w:hint="eastAsia"/>
                <w:color w:val="000000" w:themeColor="text1"/>
              </w:rPr>
              <w:t>否</w:t>
            </w:r>
          </w:p>
        </w:tc>
      </w:tr>
    </w:tbl>
    <w:p w14:paraId="78C13004" w14:textId="77777777" w:rsidR="007F1ED8" w:rsidRDefault="007F1ED8">
      <w:pPr>
        <w:rPr>
          <w:color w:val="000000" w:themeColor="text1"/>
        </w:rPr>
      </w:pPr>
    </w:p>
    <w:p w14:paraId="265C05C3" w14:textId="77777777" w:rsidR="007F1ED8" w:rsidRDefault="00FD7238">
      <w:pPr>
        <w:rPr>
          <w:rFonts w:cs="Cambria"/>
          <w:color w:val="000000" w:themeColor="text1"/>
        </w:rPr>
      </w:pPr>
      <w:r>
        <w:rPr>
          <w:rFonts w:cs="Cambria" w:hint="eastAsia"/>
          <w:color w:val="000000" w:themeColor="text1"/>
        </w:rPr>
        <w:t>本公司作为被担保方</w:t>
      </w:r>
    </w:p>
    <w:sdt>
      <w:sdtPr>
        <w:rPr>
          <w:rFonts w:cs="Cambria"/>
          <w:color w:val="000000" w:themeColor="text1"/>
        </w:rPr>
        <w:alias w:val="是否适用：本公司作为被担保方的担保情况表[双击切换]"/>
        <w:tag w:val="_GBC_3686094d29c941dd91bd168e3ef88833"/>
        <w:id w:val="-1364432430"/>
        <w:placeholder>
          <w:docPart w:val="GBC22222222222222222222222222222"/>
        </w:placeholder>
      </w:sdtPr>
      <w:sdtEndPr/>
      <w:sdtContent>
        <w:p w14:paraId="60E717F1" w14:textId="0202C9D2" w:rsidR="007F1ED8" w:rsidRDefault="00FD7238" w:rsidP="00FD7238">
          <w:pPr>
            <w:rPr>
              <w:rFonts w:cs="Cambria"/>
              <w:color w:val="000000" w:themeColor="text1"/>
            </w:rPr>
          </w:pPr>
          <w:r>
            <w:rPr>
              <w:rFonts w:ascii="宋体" w:hAnsi="宋体" w:cs="Cambria"/>
              <w:color w:val="000000" w:themeColor="text1"/>
            </w:rPr>
            <w:fldChar w:fldCharType="begin"/>
          </w:r>
          <w:r>
            <w:rPr>
              <w:rFonts w:ascii="宋体" w:hAnsi="宋体" w:cs="Cambr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p w14:paraId="40052693" w14:textId="77777777" w:rsidR="00270193" w:rsidRDefault="00270193" w:rsidP="00FD7238">
      <w:pPr>
        <w:rPr>
          <w:rFonts w:cs="Cambria"/>
          <w:color w:val="000000" w:themeColor="text1"/>
        </w:rPr>
      </w:pPr>
    </w:p>
    <w:p w14:paraId="1C8E6D97" w14:textId="77777777" w:rsidR="007F1ED8" w:rsidRDefault="00FD7238">
      <w:pPr>
        <w:rPr>
          <w:rFonts w:cs="Cambria"/>
          <w:color w:val="000000" w:themeColor="text1"/>
        </w:rPr>
      </w:pPr>
      <w:r>
        <w:rPr>
          <w:rFonts w:cs="Cambria" w:hint="eastAsia"/>
          <w:color w:val="000000" w:themeColor="text1"/>
        </w:rPr>
        <w:t>关联担保情况说明</w:t>
      </w:r>
    </w:p>
    <w:sdt>
      <w:sdtPr>
        <w:rPr>
          <w:rFonts w:cs="Cambria"/>
          <w:color w:val="000000" w:themeColor="text1"/>
        </w:rPr>
        <w:alias w:val="是否适用：关联担保情况说明[双击切换]"/>
        <w:tag w:val="_GBC_9a5a4769e8804b779ae17adb041890d7"/>
        <w:id w:val="23995733"/>
        <w:placeholder>
          <w:docPart w:val="GBC22222222222222222222222222222"/>
        </w:placeholder>
      </w:sdtPr>
      <w:sdtEndPr/>
      <w:sdtContent>
        <w:p w14:paraId="1F0F090F" w14:textId="2A9E9F35" w:rsidR="007F1ED8" w:rsidRDefault="00FD7238">
          <w:pPr>
            <w:rPr>
              <w:rFonts w:cs="Cambria"/>
              <w:color w:val="000000" w:themeColor="text1"/>
            </w:rPr>
          </w:pPr>
          <w:r>
            <w:rPr>
              <w:rFonts w:ascii="宋体" w:hAnsi="宋体" w:cs="Cambria"/>
              <w:color w:val="000000" w:themeColor="text1"/>
            </w:rPr>
            <w:fldChar w:fldCharType="begin"/>
          </w:r>
          <w:r>
            <w:rPr>
              <w:rFonts w:ascii="宋体" w:hAnsi="宋体" w:cs="Cambr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bookmarkStart w:id="420" w:name="OLE_LINK2" w:displacedByCustomXml="next"/>
    <w:sdt>
      <w:sdtPr>
        <w:rPr>
          <w:rFonts w:cs="Cambria"/>
          <w:color w:val="000000" w:themeColor="text1"/>
        </w:rPr>
        <w:alias w:val="关联担保说明"/>
        <w:tag w:val="_GBC_e0444f9afd5a4ce58c84bff06eddbd44"/>
        <w:id w:val="-2042893097"/>
        <w:placeholder>
          <w:docPart w:val="GBC22222222222222222222222222222"/>
        </w:placeholder>
      </w:sdtPr>
      <w:sdtEndPr/>
      <w:sdtContent>
        <w:p w14:paraId="29A4854D" w14:textId="77777777" w:rsidR="00270193" w:rsidRDefault="00FD7238" w:rsidP="00E07DC1">
          <w:pPr>
            <w:spacing w:beforeLines="50" w:before="120" w:line="360" w:lineRule="exact"/>
            <w:ind w:firstLineChars="200" w:firstLine="420"/>
            <w:jc w:val="both"/>
            <w:rPr>
              <w:rFonts w:cs="Cambria"/>
            </w:rPr>
          </w:pPr>
          <w:r w:rsidRPr="0030428B">
            <w:rPr>
              <w:rFonts w:cs="Cambria" w:hint="eastAsia"/>
            </w:rPr>
            <w:t>本公司为本公司之下属公司</w:t>
          </w:r>
          <w:r w:rsidRPr="0030428B">
            <w:rPr>
              <w:rFonts w:cs="Cambria"/>
            </w:rPr>
            <w:t>TEK</w:t>
          </w:r>
          <w:r w:rsidRPr="0030428B">
            <w:rPr>
              <w:rFonts w:cs="Cambria"/>
            </w:rPr>
            <w:t>（</w:t>
          </w:r>
          <w:r w:rsidRPr="0030428B">
            <w:rPr>
              <w:rFonts w:cs="Cambria"/>
            </w:rPr>
            <w:t>HK</w:t>
          </w:r>
          <w:r w:rsidRPr="0030428B">
            <w:rPr>
              <w:rFonts w:cs="Cambria"/>
            </w:rPr>
            <w:t>）提供担保。</w:t>
          </w:r>
          <w:r w:rsidRPr="0030428B">
            <w:rPr>
              <w:rFonts w:cs="Cambria"/>
            </w:rPr>
            <w:t>TEK</w:t>
          </w:r>
          <w:r w:rsidRPr="0030428B">
            <w:rPr>
              <w:rFonts w:cs="Cambria"/>
            </w:rPr>
            <w:t>（</w:t>
          </w:r>
          <w:r w:rsidRPr="0030428B">
            <w:rPr>
              <w:rFonts w:cs="Cambria"/>
            </w:rPr>
            <w:t>HK</w:t>
          </w:r>
          <w:r w:rsidRPr="0030428B">
            <w:rPr>
              <w:rFonts w:cs="Cambria"/>
            </w:rPr>
            <w:t>）作为</w:t>
          </w:r>
          <w:proofErr w:type="gramStart"/>
          <w:r w:rsidRPr="0030428B">
            <w:rPr>
              <w:rFonts w:cs="Cambria"/>
            </w:rPr>
            <w:t>添可品牌</w:t>
          </w:r>
          <w:proofErr w:type="gramEnd"/>
          <w:r w:rsidRPr="0030428B">
            <w:rPr>
              <w:rFonts w:cs="Cambria"/>
            </w:rPr>
            <w:t>跨境线上销售运</w:t>
          </w:r>
          <w:r w:rsidRPr="0030428B">
            <w:rPr>
              <w:rFonts w:cs="Cambria" w:hint="eastAsia"/>
            </w:rPr>
            <w:t>营的主体，主要的销售渠道是美国亚马逊，</w:t>
          </w:r>
          <w:r w:rsidRPr="0030428B">
            <w:rPr>
              <w:rFonts w:cs="Cambria"/>
            </w:rPr>
            <w:t>TEK</w:t>
          </w:r>
          <w:r w:rsidRPr="0030428B">
            <w:rPr>
              <w:rFonts w:cs="Cambria"/>
            </w:rPr>
            <w:t>（</w:t>
          </w:r>
          <w:r w:rsidRPr="0030428B">
            <w:rPr>
              <w:rFonts w:cs="Cambria"/>
            </w:rPr>
            <w:t>HK</w:t>
          </w:r>
          <w:r w:rsidRPr="0030428B">
            <w:rPr>
              <w:rFonts w:cs="Cambria"/>
            </w:rPr>
            <w:t>）出口美国的货物，根据美国海关的要求，</w:t>
          </w:r>
          <w:r w:rsidRPr="0030428B">
            <w:rPr>
              <w:rFonts w:cs="Cambria" w:hint="eastAsia"/>
            </w:rPr>
            <w:t>需要由保险公司出具有效凭证向海关申请</w:t>
          </w:r>
          <w:r w:rsidRPr="0030428B">
            <w:rPr>
              <w:rFonts w:cs="Cambria"/>
            </w:rPr>
            <w:t>Bond</w:t>
          </w:r>
          <w:r w:rsidRPr="0030428B">
            <w:rPr>
              <w:rFonts w:cs="Cambria"/>
            </w:rPr>
            <w:t>（年磅），本公司作为担保方在</w:t>
          </w:r>
          <w:r w:rsidRPr="0030428B">
            <w:rPr>
              <w:rFonts w:cs="Cambria"/>
            </w:rPr>
            <w:t>TEK</w:t>
          </w:r>
          <w:r w:rsidRPr="0030428B">
            <w:rPr>
              <w:rFonts w:cs="Cambria"/>
            </w:rPr>
            <w:t>（</w:t>
          </w:r>
          <w:r w:rsidRPr="0030428B">
            <w:rPr>
              <w:rFonts w:cs="Cambria"/>
            </w:rPr>
            <w:t>HK</w:t>
          </w:r>
          <w:r w:rsidRPr="0030428B">
            <w:rPr>
              <w:rFonts w:cs="Cambria"/>
            </w:rPr>
            <w:t>）清关过</w:t>
          </w:r>
          <w:r w:rsidRPr="0030428B">
            <w:rPr>
              <w:rFonts w:cs="Cambria" w:hint="eastAsia"/>
            </w:rPr>
            <w:t>程中无法支付相关税款时从本公司银行账户（中国银行苏州分行）扣款。截至</w:t>
          </w:r>
          <w:r w:rsidRPr="0030428B">
            <w:rPr>
              <w:rFonts w:cs="Cambria"/>
            </w:rPr>
            <w:t>202</w:t>
          </w:r>
          <w:r>
            <w:rPr>
              <w:rFonts w:cs="Cambria"/>
            </w:rPr>
            <w:t>5</w:t>
          </w:r>
          <w:r w:rsidRPr="0030428B">
            <w:rPr>
              <w:rFonts w:cs="Cambria"/>
            </w:rPr>
            <w:t>年</w:t>
          </w:r>
          <w:r>
            <w:rPr>
              <w:rFonts w:cs="Cambria"/>
            </w:rPr>
            <w:t>6</w:t>
          </w:r>
          <w:r w:rsidRPr="0030428B">
            <w:rPr>
              <w:rFonts w:cs="Cambria"/>
            </w:rPr>
            <w:t>月</w:t>
          </w:r>
          <w:r w:rsidRPr="0030428B">
            <w:rPr>
              <w:rFonts w:cs="Cambria"/>
            </w:rPr>
            <w:t>3</w:t>
          </w:r>
          <w:r>
            <w:rPr>
              <w:rFonts w:cs="Cambria"/>
            </w:rPr>
            <w:t>0</w:t>
          </w:r>
          <w:r w:rsidRPr="0030428B">
            <w:rPr>
              <w:rFonts w:cs="Cambria" w:hint="eastAsia"/>
            </w:rPr>
            <w:t>日，预计担保</w:t>
          </w:r>
          <w:r w:rsidRPr="0030428B">
            <w:rPr>
              <w:rFonts w:cs="Cambria"/>
            </w:rPr>
            <w:t>350.00</w:t>
          </w:r>
          <w:r w:rsidRPr="0030428B">
            <w:rPr>
              <w:rFonts w:cs="Cambria"/>
            </w:rPr>
            <w:t>万美元，</w:t>
          </w:r>
          <w:r w:rsidRPr="00575506">
            <w:rPr>
              <w:rFonts w:cs="Cambria"/>
            </w:rPr>
            <w:t>实际担保金额为</w:t>
          </w:r>
          <w:r w:rsidRPr="00575506">
            <w:rPr>
              <w:rFonts w:cs="Cambria"/>
            </w:rPr>
            <w:t>200.00</w:t>
          </w:r>
          <w:r w:rsidRPr="00575506">
            <w:rPr>
              <w:rFonts w:cs="Cambria"/>
            </w:rPr>
            <w:t>万美元。</w:t>
          </w:r>
          <w:bookmarkEnd w:id="420"/>
        </w:p>
        <w:p w14:paraId="1EDB37B4" w14:textId="42CE8B62" w:rsidR="007F1ED8" w:rsidRPr="00964988" w:rsidRDefault="00FD7238" w:rsidP="00E07DC1">
          <w:pPr>
            <w:spacing w:beforeLines="50" w:before="120" w:line="360" w:lineRule="exact"/>
            <w:ind w:firstLineChars="200" w:firstLine="420"/>
            <w:jc w:val="both"/>
            <w:rPr>
              <w:rFonts w:cs="Cambria"/>
            </w:rPr>
          </w:pPr>
          <w:r>
            <w:rPr>
              <w:rFonts w:cs="Cambria" w:hint="eastAsia"/>
            </w:rPr>
            <w:t>本公司之</w:t>
          </w:r>
          <w:r w:rsidRPr="0073488D">
            <w:rPr>
              <w:rFonts w:cs="Cambria"/>
            </w:rPr>
            <w:t>子公司</w:t>
          </w:r>
          <w:proofErr w:type="spellStart"/>
          <w:r w:rsidRPr="0073488D">
            <w:rPr>
              <w:rFonts w:cs="Cambria"/>
            </w:rPr>
            <w:t>Ecovacs</w:t>
          </w:r>
          <w:proofErr w:type="spellEnd"/>
          <w:r w:rsidRPr="0073488D">
            <w:rPr>
              <w:rFonts w:cs="Cambria"/>
            </w:rPr>
            <w:t xml:space="preserve"> Holdings</w:t>
          </w:r>
          <w:r w:rsidRPr="0073488D">
            <w:rPr>
              <w:rFonts w:cs="Cambria"/>
            </w:rPr>
            <w:t>为</w:t>
          </w:r>
          <w:proofErr w:type="spellStart"/>
          <w:r w:rsidRPr="0073488D">
            <w:rPr>
              <w:rFonts w:cs="Cambria"/>
            </w:rPr>
            <w:t>Ecovacs</w:t>
          </w:r>
          <w:proofErr w:type="spellEnd"/>
          <w:r w:rsidRPr="0073488D">
            <w:rPr>
              <w:rFonts w:cs="Cambria"/>
            </w:rPr>
            <w:t xml:space="preserve"> US</w:t>
          </w:r>
          <w:r w:rsidRPr="0073488D">
            <w:rPr>
              <w:rFonts w:cs="Cambria"/>
            </w:rPr>
            <w:t>提供担保。</w:t>
          </w:r>
          <w:proofErr w:type="spellStart"/>
          <w:r w:rsidRPr="0073488D">
            <w:rPr>
              <w:rFonts w:cs="Cambria"/>
            </w:rPr>
            <w:t>Ecovacs</w:t>
          </w:r>
          <w:proofErr w:type="spellEnd"/>
          <w:r w:rsidRPr="0073488D">
            <w:rPr>
              <w:rFonts w:cs="Cambria"/>
            </w:rPr>
            <w:t xml:space="preserve"> US</w:t>
          </w:r>
          <w:r w:rsidRPr="0073488D">
            <w:rPr>
              <w:rFonts w:cs="Cambria"/>
            </w:rPr>
            <w:t>作为科沃斯品牌跨境线上销售运营的主体，主要的销售渠道是美国亚马逊，</w:t>
          </w:r>
          <w:proofErr w:type="spellStart"/>
          <w:r w:rsidRPr="0073488D">
            <w:rPr>
              <w:rFonts w:cs="Cambria"/>
            </w:rPr>
            <w:t>Ecovacs</w:t>
          </w:r>
          <w:proofErr w:type="spellEnd"/>
          <w:r w:rsidRPr="0073488D">
            <w:rPr>
              <w:rFonts w:cs="Cambria"/>
            </w:rPr>
            <w:t xml:space="preserve"> US</w:t>
          </w:r>
          <w:r w:rsidRPr="0073488D">
            <w:rPr>
              <w:rFonts w:cs="Cambria"/>
            </w:rPr>
            <w:t>出口美国的货物，根据美国海关的要求，需要由保险公司出具有效凭证向海关申请</w:t>
          </w:r>
          <w:r w:rsidRPr="0073488D">
            <w:rPr>
              <w:rFonts w:cs="Cambria"/>
            </w:rPr>
            <w:t>Bond</w:t>
          </w:r>
          <w:r w:rsidRPr="0073488D">
            <w:rPr>
              <w:rFonts w:cs="Cambria"/>
            </w:rPr>
            <w:t>（年磅），</w:t>
          </w:r>
          <w:proofErr w:type="spellStart"/>
          <w:r w:rsidRPr="0073488D">
            <w:rPr>
              <w:rFonts w:cs="Cambria"/>
            </w:rPr>
            <w:t>Ecovacs</w:t>
          </w:r>
          <w:proofErr w:type="spellEnd"/>
          <w:r w:rsidRPr="0073488D">
            <w:rPr>
              <w:rFonts w:cs="Cambria"/>
            </w:rPr>
            <w:t xml:space="preserve"> Holdings</w:t>
          </w:r>
          <w:r w:rsidRPr="0073488D">
            <w:rPr>
              <w:rFonts w:cs="Cambria"/>
            </w:rPr>
            <w:t>作为担保方在</w:t>
          </w:r>
          <w:proofErr w:type="spellStart"/>
          <w:r w:rsidRPr="0073488D">
            <w:rPr>
              <w:rFonts w:cs="Cambria"/>
            </w:rPr>
            <w:t>Ecovacs</w:t>
          </w:r>
          <w:proofErr w:type="spellEnd"/>
          <w:r w:rsidRPr="0073488D">
            <w:rPr>
              <w:rFonts w:cs="Cambria"/>
            </w:rPr>
            <w:t xml:space="preserve"> US</w:t>
          </w:r>
          <w:r w:rsidRPr="0073488D">
            <w:rPr>
              <w:rFonts w:cs="Cambria"/>
            </w:rPr>
            <w:t>清关过程中无法支付相关税款时从</w:t>
          </w:r>
          <w:proofErr w:type="spellStart"/>
          <w:r w:rsidRPr="0073488D">
            <w:rPr>
              <w:rFonts w:cs="Cambria"/>
            </w:rPr>
            <w:t>Ecovacs</w:t>
          </w:r>
          <w:proofErr w:type="spellEnd"/>
          <w:r w:rsidRPr="0073488D">
            <w:rPr>
              <w:rFonts w:cs="Cambria"/>
            </w:rPr>
            <w:t xml:space="preserve"> Holdings</w:t>
          </w:r>
          <w:r w:rsidRPr="0073488D">
            <w:rPr>
              <w:rFonts w:cs="Cambria"/>
            </w:rPr>
            <w:t>银行账户（</w:t>
          </w:r>
          <w:r w:rsidRPr="0073488D">
            <w:rPr>
              <w:rFonts w:cs="Cambria"/>
            </w:rPr>
            <w:t>The Hongkong and Shanghai Banking Corporation Limited</w:t>
          </w:r>
          <w:r w:rsidRPr="0073488D">
            <w:rPr>
              <w:rFonts w:cs="Cambria"/>
            </w:rPr>
            <w:t>）扣款。截至</w:t>
          </w:r>
          <w:r w:rsidRPr="0073488D">
            <w:rPr>
              <w:rFonts w:cs="Cambria"/>
            </w:rPr>
            <w:t>2025</w:t>
          </w:r>
          <w:r w:rsidRPr="0073488D">
            <w:rPr>
              <w:rFonts w:cs="Cambria"/>
            </w:rPr>
            <w:t>年</w:t>
          </w:r>
          <w:r w:rsidRPr="0073488D">
            <w:rPr>
              <w:rFonts w:cs="Cambria"/>
            </w:rPr>
            <w:t>6</w:t>
          </w:r>
          <w:r w:rsidRPr="0073488D">
            <w:rPr>
              <w:rFonts w:cs="Cambria"/>
            </w:rPr>
            <w:t>月</w:t>
          </w:r>
          <w:r w:rsidRPr="0073488D">
            <w:rPr>
              <w:rFonts w:cs="Cambria"/>
            </w:rPr>
            <w:t>30</w:t>
          </w:r>
          <w:r w:rsidRPr="0073488D">
            <w:rPr>
              <w:rFonts w:cs="Cambria"/>
            </w:rPr>
            <w:t>日，实际担保金额为</w:t>
          </w:r>
          <w:r w:rsidRPr="0073488D">
            <w:rPr>
              <w:rFonts w:cs="Cambria"/>
            </w:rPr>
            <w:t>160.00</w:t>
          </w:r>
          <w:r w:rsidRPr="0073488D">
            <w:rPr>
              <w:rFonts w:cs="Cambria"/>
            </w:rPr>
            <w:t>万美元。</w:t>
          </w:r>
        </w:p>
      </w:sdtContent>
    </w:sdt>
    <w:p w14:paraId="5AF4B128" w14:textId="77777777" w:rsidR="007F1ED8" w:rsidRDefault="007F1ED8">
      <w:pPr>
        <w:rPr>
          <w:rFonts w:cs="Cambria"/>
          <w:color w:val="000000" w:themeColor="text1"/>
          <w:sz w:val="20"/>
          <w:szCs w:val="20"/>
        </w:rPr>
      </w:pPr>
    </w:p>
    <w:p w14:paraId="783D3148" w14:textId="77777777" w:rsidR="007F1ED8" w:rsidRDefault="00FD7238">
      <w:pPr>
        <w:pStyle w:val="4"/>
        <w:numPr>
          <w:ilvl w:val="0"/>
          <w:numId w:val="51"/>
        </w:numPr>
        <w:tabs>
          <w:tab w:val="left" w:pos="616"/>
        </w:tabs>
        <w:rPr>
          <w:rFonts w:ascii="宋体" w:hAnsi="宋体"/>
          <w:color w:val="000000" w:themeColor="text1"/>
        </w:rPr>
      </w:pPr>
      <w:bookmarkStart w:id="421" w:name="_Hlk72829984"/>
      <w:bookmarkEnd w:id="419"/>
      <w:r>
        <w:rPr>
          <w:rFonts w:ascii="宋体" w:hAnsi="宋体" w:hint="eastAsia"/>
          <w:color w:val="000000" w:themeColor="text1"/>
        </w:rPr>
        <w:t>关联方资金拆借</w:t>
      </w:r>
    </w:p>
    <w:sdt>
      <w:sdtPr>
        <w:rPr>
          <w:color w:val="000000" w:themeColor="text1"/>
        </w:rPr>
        <w:alias w:val="是否适用：关联方资金拆借[双击切换]"/>
        <w:tag w:val="_GBC_4b2d20ddab104a06a9007945a55a3da5"/>
        <w:id w:val="1557820912"/>
        <w:placeholder>
          <w:docPart w:val="GBC22222222222222222222222222222"/>
        </w:placeholder>
      </w:sdtPr>
      <w:sdtEndPr/>
      <w:sdtContent>
        <w:p w14:paraId="7BF36F52" w14:textId="048819DE"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45515D0" w14:textId="77777777" w:rsidR="00270193" w:rsidRDefault="00270193" w:rsidP="00FD7238">
      <w:pPr>
        <w:rPr>
          <w:rFonts w:cstheme="minorBidi"/>
          <w:color w:val="000000" w:themeColor="text1"/>
        </w:rPr>
      </w:pPr>
    </w:p>
    <w:bookmarkEnd w:id="421"/>
    <w:p w14:paraId="4502A5FC" w14:textId="77777777" w:rsidR="007F1ED8" w:rsidRDefault="00FD7238">
      <w:pPr>
        <w:pStyle w:val="4"/>
        <w:numPr>
          <w:ilvl w:val="0"/>
          <w:numId w:val="51"/>
        </w:numPr>
        <w:tabs>
          <w:tab w:val="left" w:pos="616"/>
        </w:tabs>
        <w:rPr>
          <w:rFonts w:ascii="宋体" w:hAnsi="宋体"/>
          <w:color w:val="000000" w:themeColor="text1"/>
        </w:rPr>
      </w:pPr>
      <w:r>
        <w:rPr>
          <w:rFonts w:ascii="宋体" w:hAnsi="宋体" w:hint="eastAsia"/>
          <w:color w:val="000000" w:themeColor="text1"/>
        </w:rPr>
        <w:t>关联方资产转让、债务重组情况</w:t>
      </w:r>
    </w:p>
    <w:sdt>
      <w:sdtPr>
        <w:rPr>
          <w:color w:val="000000" w:themeColor="text1"/>
        </w:rPr>
        <w:alias w:val="是否适用：关联方资产转让、债务重组情况[双击切换]"/>
        <w:tag w:val="_GBC_c590c66abdbe454e89c4c55269fb6adf"/>
        <w:id w:val="-353731647"/>
        <w:placeholder>
          <w:docPart w:val="GBC22222222222222222222222222222"/>
        </w:placeholder>
      </w:sdtPr>
      <w:sdtEndPr/>
      <w:sdtContent>
        <w:p w14:paraId="598BF008" w14:textId="62E76375"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1DF7D3B" w14:textId="77777777" w:rsidR="00270193" w:rsidRDefault="00270193" w:rsidP="00FD7238">
      <w:pPr>
        <w:rPr>
          <w:color w:val="000000" w:themeColor="text1"/>
        </w:rPr>
      </w:pPr>
    </w:p>
    <w:p w14:paraId="68843819" w14:textId="77777777" w:rsidR="007F1ED8" w:rsidRDefault="00FD7238">
      <w:pPr>
        <w:pStyle w:val="4"/>
        <w:numPr>
          <w:ilvl w:val="0"/>
          <w:numId w:val="51"/>
        </w:numPr>
        <w:tabs>
          <w:tab w:val="left" w:pos="616"/>
        </w:tabs>
        <w:rPr>
          <w:rFonts w:ascii="宋体" w:hAnsi="宋体"/>
          <w:color w:val="000000" w:themeColor="text1"/>
        </w:rPr>
      </w:pPr>
      <w:r>
        <w:rPr>
          <w:rFonts w:ascii="宋体" w:hAnsi="宋体" w:hint="eastAsia"/>
          <w:color w:val="000000" w:themeColor="text1"/>
        </w:rPr>
        <w:t>关键管理人员报酬</w:t>
      </w:r>
    </w:p>
    <w:sdt>
      <w:sdtPr>
        <w:rPr>
          <w:color w:val="000000" w:themeColor="text1"/>
        </w:rPr>
        <w:alias w:val="是否适用：关键管理人员报酬[双击切换]"/>
        <w:tag w:val="_GBC_48379e9c7f5743bb916ac1cb044f4057"/>
        <w:id w:val="-57865830"/>
        <w:placeholder>
          <w:docPart w:val="GBC22222222222222222222222222222"/>
        </w:placeholder>
      </w:sdtPr>
      <w:sdtEndPr/>
      <w:sdtContent>
        <w:p w14:paraId="33690514" w14:textId="0BD0EB62"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EF49C9E" w14:textId="77777777" w:rsidR="007F1ED8" w:rsidRDefault="00FD7238">
      <w:pPr>
        <w:jc w:val="right"/>
        <w:rPr>
          <w:rFonts w:cs="Cambria"/>
          <w:color w:val="000000" w:themeColor="text1"/>
        </w:rPr>
      </w:pPr>
      <w:r>
        <w:rPr>
          <w:rFonts w:cs="Cambria" w:hint="eastAsia"/>
          <w:color w:val="000000" w:themeColor="text1"/>
        </w:rPr>
        <w:t>单位：</w:t>
      </w:r>
      <w:sdt>
        <w:sdtPr>
          <w:rPr>
            <w:rFonts w:cs="Cambria" w:hint="eastAsia"/>
            <w:color w:val="000000" w:themeColor="text1"/>
          </w:rPr>
          <w:alias w:val="单位：财务附注：关键管理人员报酬"/>
          <w:tag w:val="_GBC_ce83ed5df8424f9a845da83f15361f10"/>
          <w:id w:val="-16945311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color w:val="000000" w:themeColor="text1"/>
            </w:rPr>
            <w:t>万元</w:t>
          </w:r>
        </w:sdtContent>
      </w:sdt>
      <w:r>
        <w:rPr>
          <w:rFonts w:cs="Cambria" w:hint="eastAsia"/>
          <w:color w:val="000000" w:themeColor="text1"/>
        </w:rPr>
        <w:t xml:space="preserve">  </w:t>
      </w:r>
      <w:r>
        <w:rPr>
          <w:rFonts w:cs="Cambria" w:hint="eastAsia"/>
          <w:color w:val="000000" w:themeColor="text1"/>
        </w:rPr>
        <w:t>币种：</w:t>
      </w:r>
      <w:sdt>
        <w:sdtPr>
          <w:rPr>
            <w:rFonts w:cs="Cambria" w:hint="eastAsia"/>
            <w:color w:val="000000" w:themeColor="text1"/>
          </w:rPr>
          <w:alias w:val="币种：财务附注：关键管理人员报酬"/>
          <w:tag w:val="_GBC_f493c9ef199846639115d5bc3032a26e"/>
          <w:id w:val="-182850050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2439"/>
      </w:tblGrid>
      <w:tr w:rsidR="007F1ED8" w14:paraId="464C9D52" w14:textId="77777777">
        <w:sdt>
          <w:sdtPr>
            <w:tag w:val="_PLD_67f843efe3664c9fbe7a215b63622ea0"/>
            <w:id w:val="-907842309"/>
          </w:sdtPr>
          <w:sdtEndPr/>
          <w:sdtContent>
            <w:tc>
              <w:tcPr>
                <w:tcW w:w="1809" w:type="pct"/>
                <w:tcBorders>
                  <w:top w:val="single" w:sz="4" w:space="0" w:color="auto"/>
                  <w:left w:val="single" w:sz="4" w:space="0" w:color="auto"/>
                  <w:bottom w:val="single" w:sz="4" w:space="0" w:color="auto"/>
                  <w:right w:val="single" w:sz="4" w:space="0" w:color="auto"/>
                </w:tcBorders>
                <w:vAlign w:val="center"/>
              </w:tcPr>
              <w:p w14:paraId="692936C2" w14:textId="77777777" w:rsidR="007F1ED8" w:rsidRDefault="00FD7238">
                <w:pPr>
                  <w:jc w:val="center"/>
                  <w:rPr>
                    <w:rFonts w:cs="Cambria"/>
                    <w:color w:val="000000" w:themeColor="text1"/>
                  </w:rPr>
                </w:pPr>
                <w:r>
                  <w:rPr>
                    <w:rFonts w:cs="Cambria" w:hint="eastAsia"/>
                    <w:color w:val="000000" w:themeColor="text1"/>
                  </w:rPr>
                  <w:t>项目</w:t>
                </w:r>
              </w:p>
            </w:tc>
          </w:sdtContent>
        </w:sdt>
        <w:sdt>
          <w:sdtPr>
            <w:tag w:val="_PLD_30a169af324e457e93d304c688a55945"/>
            <w:id w:val="538239186"/>
          </w:sdtPr>
          <w:sdtEndPr/>
          <w:sdtContent>
            <w:tc>
              <w:tcPr>
                <w:tcW w:w="1809" w:type="pct"/>
                <w:tcBorders>
                  <w:top w:val="single" w:sz="4" w:space="0" w:color="auto"/>
                  <w:left w:val="single" w:sz="4" w:space="0" w:color="auto"/>
                  <w:bottom w:val="single" w:sz="4" w:space="0" w:color="auto"/>
                  <w:right w:val="single" w:sz="4" w:space="0" w:color="auto"/>
                </w:tcBorders>
                <w:vAlign w:val="center"/>
              </w:tcPr>
              <w:p w14:paraId="6D2696C0" w14:textId="77777777" w:rsidR="007F1ED8" w:rsidRDefault="00FD7238">
                <w:pPr>
                  <w:jc w:val="center"/>
                  <w:rPr>
                    <w:rFonts w:cs="Cambria"/>
                    <w:color w:val="000000" w:themeColor="text1"/>
                  </w:rPr>
                </w:pPr>
                <w:r>
                  <w:rPr>
                    <w:rFonts w:cs="Cambria" w:hint="eastAsia"/>
                    <w:color w:val="000000" w:themeColor="text1"/>
                  </w:rPr>
                  <w:t>本期发生额</w:t>
                </w:r>
              </w:p>
            </w:tc>
          </w:sdtContent>
        </w:sdt>
        <w:sdt>
          <w:sdtPr>
            <w:tag w:val="_PLD_bf5a91780f544d6eade38e70db331a30"/>
            <w:id w:val="985743893"/>
          </w:sdtPr>
          <w:sdtEndPr/>
          <w:sdtContent>
            <w:tc>
              <w:tcPr>
                <w:tcW w:w="1382" w:type="pct"/>
                <w:tcBorders>
                  <w:top w:val="single" w:sz="4" w:space="0" w:color="auto"/>
                  <w:left w:val="single" w:sz="4" w:space="0" w:color="auto"/>
                  <w:bottom w:val="single" w:sz="4" w:space="0" w:color="auto"/>
                  <w:right w:val="single" w:sz="4" w:space="0" w:color="auto"/>
                </w:tcBorders>
                <w:vAlign w:val="center"/>
              </w:tcPr>
              <w:p w14:paraId="7C7241A0" w14:textId="77777777" w:rsidR="007F1ED8" w:rsidRDefault="00FD7238">
                <w:pPr>
                  <w:jc w:val="center"/>
                  <w:rPr>
                    <w:rFonts w:cs="Cambria"/>
                    <w:color w:val="000000" w:themeColor="text1"/>
                  </w:rPr>
                </w:pPr>
                <w:r>
                  <w:rPr>
                    <w:rFonts w:cs="Cambria" w:hint="eastAsia"/>
                    <w:color w:val="000000" w:themeColor="text1"/>
                  </w:rPr>
                  <w:t>上期发生额</w:t>
                </w:r>
              </w:p>
            </w:tc>
          </w:sdtContent>
        </w:sdt>
      </w:tr>
      <w:tr w:rsidR="007F1ED8" w14:paraId="5FCE43FF" w14:textId="77777777">
        <w:tc>
          <w:tcPr>
            <w:tcW w:w="1809" w:type="pct"/>
            <w:tcBorders>
              <w:top w:val="single" w:sz="4" w:space="0" w:color="auto"/>
              <w:left w:val="single" w:sz="4" w:space="0" w:color="auto"/>
              <w:bottom w:val="single" w:sz="4" w:space="0" w:color="auto"/>
              <w:right w:val="single" w:sz="4" w:space="0" w:color="auto"/>
            </w:tcBorders>
          </w:tcPr>
          <w:p w14:paraId="043C38EC" w14:textId="77777777" w:rsidR="007F1ED8" w:rsidRDefault="00FD7238">
            <w:pPr>
              <w:rPr>
                <w:rFonts w:cs="Cambria"/>
                <w:color w:val="000000" w:themeColor="text1"/>
              </w:rPr>
            </w:pPr>
            <w:r>
              <w:rPr>
                <w:rFonts w:cs="Cambria" w:hint="eastAsia"/>
                <w:color w:val="000000" w:themeColor="text1"/>
              </w:rPr>
              <w:t>关键管理人员报酬</w:t>
            </w:r>
          </w:p>
        </w:tc>
        <w:tc>
          <w:tcPr>
            <w:tcW w:w="1809" w:type="pct"/>
            <w:tcBorders>
              <w:top w:val="single" w:sz="4" w:space="0" w:color="auto"/>
              <w:left w:val="single" w:sz="4" w:space="0" w:color="auto"/>
              <w:bottom w:val="single" w:sz="4" w:space="0" w:color="auto"/>
              <w:right w:val="single" w:sz="4" w:space="0" w:color="auto"/>
            </w:tcBorders>
          </w:tcPr>
          <w:p w14:paraId="156058F4" w14:textId="6BBAD878" w:rsidR="007F1ED8" w:rsidRDefault="00FD7238">
            <w:pPr>
              <w:jc w:val="right"/>
              <w:rPr>
                <w:rFonts w:cs="Cambria"/>
              </w:rPr>
            </w:pPr>
            <w:r w:rsidRPr="005705F5">
              <w:rPr>
                <w:rFonts w:cs="Cambria"/>
              </w:rPr>
              <w:t>862.41</w:t>
            </w:r>
          </w:p>
        </w:tc>
        <w:tc>
          <w:tcPr>
            <w:tcW w:w="1382" w:type="pct"/>
            <w:tcBorders>
              <w:top w:val="single" w:sz="4" w:space="0" w:color="auto"/>
              <w:left w:val="single" w:sz="4" w:space="0" w:color="auto"/>
              <w:bottom w:val="single" w:sz="4" w:space="0" w:color="auto"/>
              <w:right w:val="single" w:sz="4" w:space="0" w:color="auto"/>
            </w:tcBorders>
          </w:tcPr>
          <w:p w14:paraId="2C414A5B" w14:textId="5548A5DF" w:rsidR="007F1ED8" w:rsidRDefault="00FD7238">
            <w:pPr>
              <w:jc w:val="right"/>
              <w:rPr>
                <w:rFonts w:cs="Cambria"/>
              </w:rPr>
            </w:pPr>
            <w:r w:rsidRPr="00DC43E2">
              <w:rPr>
                <w:rFonts w:cs="Cambria"/>
              </w:rPr>
              <w:t>874.11</w:t>
            </w:r>
          </w:p>
        </w:tc>
      </w:tr>
    </w:tbl>
    <w:p w14:paraId="07137DA9" w14:textId="77777777" w:rsidR="007F1ED8" w:rsidRDefault="007F1ED8">
      <w:pPr>
        <w:rPr>
          <w:color w:val="000000" w:themeColor="text1"/>
        </w:rPr>
      </w:pPr>
    </w:p>
    <w:p w14:paraId="11C85EB7" w14:textId="77777777" w:rsidR="007F1ED8" w:rsidRDefault="00FD7238">
      <w:pPr>
        <w:pStyle w:val="4"/>
        <w:numPr>
          <w:ilvl w:val="0"/>
          <w:numId w:val="51"/>
        </w:numPr>
        <w:tabs>
          <w:tab w:val="left" w:pos="616"/>
        </w:tabs>
        <w:rPr>
          <w:rFonts w:ascii="宋体" w:hAnsi="宋体"/>
          <w:color w:val="000000" w:themeColor="text1"/>
        </w:rPr>
      </w:pPr>
      <w:r>
        <w:rPr>
          <w:rFonts w:ascii="宋体" w:hAnsi="宋体" w:hint="eastAsia"/>
          <w:color w:val="000000" w:themeColor="text1"/>
        </w:rPr>
        <w:lastRenderedPageBreak/>
        <w:t>其他关联交易</w:t>
      </w:r>
    </w:p>
    <w:sdt>
      <w:sdtPr>
        <w:rPr>
          <w:color w:val="000000" w:themeColor="text1"/>
        </w:rPr>
        <w:alias w:val="是否适用：其他关联交易[双击切换]"/>
        <w:tag w:val="_GBC_9768a300838a499089a7b814ff3d817d"/>
        <w:id w:val="1743068531"/>
        <w:placeholder>
          <w:docPart w:val="GBC22222222222222222222222222222"/>
        </w:placeholder>
      </w:sdtPr>
      <w:sdtEndPr/>
      <w:sdtContent>
        <w:p w14:paraId="74304D00" w14:textId="482AA8E9" w:rsidR="007F1ED8" w:rsidRDefault="00FD7238" w:rsidP="00FD7238">
          <w:pPr>
            <w:rPr>
              <w:color w:val="000000" w:themeColor="text1"/>
            </w:rPr>
          </w:pPr>
          <w:r>
            <w:rPr>
              <w:rFonts w:ascii="宋体" w:hAnsi="宋体"/>
              <w:color w:val="000000" w:themeColor="text1"/>
            </w:rPr>
            <w:fldChar w:fldCharType="begin"/>
          </w:r>
          <w:r w:rsidR="00A26B1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26B1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他关联交易的情况"/>
        <w:tag w:val="_GBC_6032ff15164341538a97d5ac05a80e23"/>
        <w:id w:val="-352197373"/>
        <w:placeholder>
          <w:docPart w:val="66E8D95B55E844978567AED42E799E4F"/>
        </w:placeholder>
      </w:sdtPr>
      <w:sdtEndPr/>
      <w:sdtContent>
        <w:p w14:paraId="46D109CB" w14:textId="7D98B128" w:rsidR="00A26B15" w:rsidRDefault="00A26B15" w:rsidP="00A26B15">
          <w:pPr>
            <w:rPr>
              <w:color w:val="000000" w:themeColor="text1"/>
            </w:rPr>
          </w:pPr>
          <w:r>
            <w:rPr>
              <w:rFonts w:hint="eastAsia"/>
              <w:color w:val="000000" w:themeColor="text1"/>
            </w:rPr>
            <w:t>详见本报告第五节</w:t>
          </w:r>
          <w:r>
            <w:rPr>
              <w:rFonts w:hint="eastAsia"/>
              <w:color w:val="000000" w:themeColor="text1"/>
            </w:rPr>
            <w:t xml:space="preserve"> </w:t>
          </w:r>
          <w:r>
            <w:rPr>
              <w:rFonts w:hint="eastAsia"/>
              <w:color w:val="000000" w:themeColor="text1"/>
            </w:rPr>
            <w:t>重要事项</w:t>
          </w:r>
          <w:r>
            <w:rPr>
              <w:rFonts w:hint="eastAsia"/>
              <w:color w:val="000000" w:themeColor="text1"/>
            </w:rPr>
            <w:t xml:space="preserve"> </w:t>
          </w:r>
          <w:r>
            <w:rPr>
              <w:rFonts w:hint="eastAsia"/>
              <w:color w:val="000000" w:themeColor="text1"/>
            </w:rPr>
            <w:t>十、重大关联交易。</w:t>
          </w:r>
        </w:p>
      </w:sdtContent>
    </w:sdt>
    <w:p w14:paraId="7C06E485" w14:textId="77777777" w:rsidR="007F1ED8" w:rsidRDefault="007F1ED8">
      <w:pPr>
        <w:rPr>
          <w:color w:val="000000" w:themeColor="text1"/>
        </w:rPr>
      </w:pPr>
    </w:p>
    <w:p w14:paraId="2F79B555" w14:textId="77777777" w:rsidR="007F1ED8" w:rsidRDefault="00FD7238">
      <w:pPr>
        <w:pStyle w:val="3"/>
        <w:numPr>
          <w:ilvl w:val="0"/>
          <w:numId w:val="50"/>
        </w:numPr>
        <w:rPr>
          <w:rFonts w:ascii="宋体" w:hAnsi="宋体"/>
          <w:color w:val="000000" w:themeColor="text1"/>
        </w:rPr>
      </w:pPr>
      <w:r>
        <w:rPr>
          <w:rFonts w:ascii="宋体" w:hAnsi="宋体" w:hint="eastAsia"/>
          <w:color w:val="000000" w:themeColor="text1"/>
        </w:rPr>
        <w:t>应收、应付关联方等未结算项目情况</w:t>
      </w:r>
    </w:p>
    <w:p w14:paraId="6B2E50D2" w14:textId="77777777" w:rsidR="007F1ED8" w:rsidRDefault="00FD7238">
      <w:pPr>
        <w:pStyle w:val="4"/>
        <w:numPr>
          <w:ilvl w:val="0"/>
          <w:numId w:val="52"/>
        </w:numPr>
        <w:tabs>
          <w:tab w:val="left" w:pos="616"/>
        </w:tabs>
        <w:rPr>
          <w:rFonts w:ascii="宋体" w:hAnsi="宋体"/>
          <w:color w:val="000000" w:themeColor="text1"/>
        </w:rPr>
      </w:pPr>
      <w:r>
        <w:rPr>
          <w:rFonts w:ascii="宋体" w:hAnsi="宋体" w:hint="eastAsia"/>
          <w:color w:val="000000" w:themeColor="text1"/>
        </w:rPr>
        <w:t>应收项目</w:t>
      </w:r>
    </w:p>
    <w:sdt>
      <w:sdtPr>
        <w:rPr>
          <w:color w:val="000000" w:themeColor="text1"/>
        </w:rPr>
        <w:alias w:val="是否适用：应收项目[双击切换]"/>
        <w:tag w:val="_GBC_e5475e28b21641f6895ac4770b2631b5"/>
        <w:id w:val="336196087"/>
        <w:placeholder>
          <w:docPart w:val="GBC22222222222222222222222222222"/>
        </w:placeholder>
      </w:sdtPr>
      <w:sdtEndPr/>
      <w:sdtContent>
        <w:p w14:paraId="4E0A2B52" w14:textId="7C61DB57"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12895BC" w14:textId="77777777" w:rsidR="00270193" w:rsidRDefault="00270193" w:rsidP="00FD7238">
      <w:pPr>
        <w:rPr>
          <w:color w:val="000000" w:themeColor="text1"/>
        </w:rPr>
      </w:pPr>
    </w:p>
    <w:p w14:paraId="772CBDD4" w14:textId="77777777" w:rsidR="007F1ED8" w:rsidRDefault="00FD7238">
      <w:pPr>
        <w:pStyle w:val="4"/>
        <w:numPr>
          <w:ilvl w:val="0"/>
          <w:numId w:val="52"/>
        </w:numPr>
        <w:tabs>
          <w:tab w:val="left" w:pos="616"/>
        </w:tabs>
        <w:rPr>
          <w:rFonts w:ascii="宋体" w:hAnsi="宋体"/>
          <w:color w:val="000000" w:themeColor="text1"/>
        </w:rPr>
      </w:pPr>
      <w:r>
        <w:rPr>
          <w:rFonts w:ascii="宋体" w:hAnsi="宋体" w:hint="eastAsia"/>
          <w:color w:val="000000" w:themeColor="text1"/>
        </w:rPr>
        <w:t>应付项目</w:t>
      </w:r>
    </w:p>
    <w:p w14:paraId="446FE775" w14:textId="352E64E5" w:rsidR="007F1ED8" w:rsidRDefault="002302AE" w:rsidP="00FD7238">
      <w:pPr>
        <w:rPr>
          <w:color w:val="000000" w:themeColor="text1"/>
        </w:rPr>
      </w:pPr>
      <w:sdt>
        <w:sdtPr>
          <w:rPr>
            <w:rFonts w:hint="eastAsia"/>
            <w:color w:val="000000" w:themeColor="text1"/>
          </w:rPr>
          <w:alias w:val="是否适用：应付项目[双击切换]"/>
          <w:tag w:val="_GBC_9dbefb51b716471b878d2e2863524a53"/>
          <w:id w:val="-193697428"/>
          <w:placeholder>
            <w:docPart w:val="GBC22222222222222222222222222222"/>
          </w:placeholder>
        </w:sdtPr>
        <w:sdtEndPr/>
        <w:sdtContent>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□适用 </w:instrText>
          </w:r>
          <w:r w:rsidR="00FD7238">
            <w:rPr>
              <w:rFonts w:ascii="宋体" w:hAnsi="宋体"/>
              <w:color w:val="000000" w:themeColor="text1"/>
            </w:rPr>
            <w:fldChar w:fldCharType="end"/>
          </w:r>
          <w:r w:rsidR="00FD7238">
            <w:rPr>
              <w:rFonts w:ascii="宋体" w:hAnsi="宋体"/>
              <w:color w:val="000000" w:themeColor="text1"/>
            </w:rPr>
            <w:fldChar w:fldCharType="begin"/>
          </w:r>
          <w:r w:rsidR="00FD7238">
            <w:rPr>
              <w:rFonts w:ascii="宋体" w:hAnsi="宋体"/>
              <w:color w:val="000000" w:themeColor="text1"/>
            </w:rPr>
            <w:instrText xml:space="preserve"> MACROBUTTON  SnrToggleCheckbox √不适用 </w:instrText>
          </w:r>
          <w:r w:rsidR="00FD7238">
            <w:rPr>
              <w:rFonts w:ascii="宋体" w:hAnsi="宋体"/>
              <w:color w:val="000000" w:themeColor="text1"/>
            </w:rPr>
            <w:fldChar w:fldCharType="end"/>
          </w:r>
        </w:sdtContent>
      </w:sdt>
    </w:p>
    <w:p w14:paraId="4FE16927" w14:textId="77777777" w:rsidR="00270193" w:rsidRDefault="00270193" w:rsidP="00FD7238">
      <w:pPr>
        <w:rPr>
          <w:rFonts w:cstheme="minorBidi"/>
          <w:color w:val="000000" w:themeColor="text1"/>
        </w:rPr>
      </w:pPr>
    </w:p>
    <w:p w14:paraId="140F47CD" w14:textId="77777777" w:rsidR="007F1ED8" w:rsidRDefault="00FD7238">
      <w:pPr>
        <w:pStyle w:val="4"/>
        <w:numPr>
          <w:ilvl w:val="0"/>
          <w:numId w:val="52"/>
        </w:numPr>
        <w:tabs>
          <w:tab w:val="left" w:pos="616"/>
        </w:tabs>
        <w:rPr>
          <w:rFonts w:ascii="宋体" w:hAnsi="宋体"/>
          <w:color w:val="000000" w:themeColor="text1"/>
        </w:rPr>
      </w:pPr>
      <w:bookmarkStart w:id="422" w:name="_Hlk167976682"/>
      <w:r>
        <w:rPr>
          <w:rFonts w:ascii="宋体" w:hAnsi="宋体" w:hint="eastAsia"/>
          <w:color w:val="000000" w:themeColor="text1"/>
        </w:rPr>
        <w:t>其他项目</w:t>
      </w:r>
    </w:p>
    <w:sdt>
      <w:sdtPr>
        <w:rPr>
          <w:color w:val="000000" w:themeColor="text1"/>
        </w:rPr>
        <w:alias w:val="是否适用：关联方其他未结算项目情况[双击切换]"/>
        <w:tag w:val="_GBC_459b27789b354473a02699da087a3b51"/>
        <w:id w:val="-1623446137"/>
        <w:placeholder>
          <w:docPart w:val="GBC22222222222222222222222222222"/>
        </w:placeholder>
      </w:sdtPr>
      <w:sdtEndPr/>
      <w:sdtContent>
        <w:p w14:paraId="18A2F163" w14:textId="6CE16659"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E204597" w14:textId="77777777" w:rsidR="00270193" w:rsidRDefault="00270193" w:rsidP="00FD7238">
      <w:pPr>
        <w:rPr>
          <w:rFonts w:ascii="仿宋_GB2312" w:eastAsia="仿宋_GB2312"/>
          <w:color w:val="000000" w:themeColor="text1"/>
        </w:rPr>
      </w:pPr>
    </w:p>
    <w:bookmarkEnd w:id="422"/>
    <w:p w14:paraId="3E1311A5" w14:textId="77777777" w:rsidR="007F1ED8" w:rsidRDefault="00FD7238">
      <w:pPr>
        <w:pStyle w:val="3"/>
        <w:numPr>
          <w:ilvl w:val="0"/>
          <w:numId w:val="50"/>
        </w:numPr>
        <w:rPr>
          <w:rFonts w:ascii="宋体" w:hAnsi="宋体"/>
          <w:color w:val="000000" w:themeColor="text1"/>
        </w:rPr>
      </w:pPr>
      <w:r>
        <w:rPr>
          <w:rFonts w:ascii="宋体" w:hAnsi="宋体" w:hint="eastAsia"/>
          <w:color w:val="000000" w:themeColor="text1"/>
        </w:rPr>
        <w:t>关联方承诺</w:t>
      </w:r>
    </w:p>
    <w:sdt>
      <w:sdtPr>
        <w:rPr>
          <w:color w:val="000000" w:themeColor="text1"/>
        </w:rPr>
        <w:alias w:val="是否适用：关联方承诺[双击切换]"/>
        <w:tag w:val="_GBC_b906cacab2e94825966fa70e345656b5"/>
        <w:id w:val="-457575759"/>
        <w:placeholder>
          <w:docPart w:val="GBC22222222222222222222222222222"/>
        </w:placeholder>
      </w:sdtPr>
      <w:sdtEndPr/>
      <w:sdtContent>
        <w:p w14:paraId="0C171F99" w14:textId="1977A199"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E23E6E7" w14:textId="77777777" w:rsidR="007F1ED8" w:rsidRDefault="007F1ED8">
      <w:pPr>
        <w:tabs>
          <w:tab w:val="left" w:pos="1134"/>
        </w:tabs>
        <w:rPr>
          <w:rFonts w:cs="Cambria"/>
          <w:color w:val="000000" w:themeColor="text1"/>
          <w:sz w:val="20"/>
          <w:szCs w:val="20"/>
        </w:rPr>
      </w:pPr>
    </w:p>
    <w:p w14:paraId="725E2034" w14:textId="77777777" w:rsidR="007F1ED8" w:rsidRDefault="00FD7238">
      <w:pPr>
        <w:pStyle w:val="3"/>
        <w:numPr>
          <w:ilvl w:val="0"/>
          <w:numId w:val="50"/>
        </w:numPr>
        <w:rPr>
          <w:rFonts w:ascii="宋体" w:hAnsi="宋体"/>
          <w:color w:val="000000" w:themeColor="text1"/>
        </w:rPr>
      </w:pPr>
      <w:r>
        <w:rPr>
          <w:rFonts w:ascii="宋体" w:hAnsi="宋体" w:hint="eastAsia"/>
          <w:color w:val="000000" w:themeColor="text1"/>
        </w:rPr>
        <w:t>其他</w:t>
      </w:r>
    </w:p>
    <w:sdt>
      <w:sdtPr>
        <w:rPr>
          <w:color w:val="000000" w:themeColor="text1"/>
        </w:rPr>
        <w:alias w:val="是否适用：关联方及关联情况的其他说明[双击切换]"/>
        <w:tag w:val="_GBC_87161343db8b4a0b9e041c62c0df5e87"/>
        <w:id w:val="-266472989"/>
        <w:placeholder>
          <w:docPart w:val="GBC22222222222222222222222222222"/>
        </w:placeholder>
      </w:sdtPr>
      <w:sdtEndPr/>
      <w:sdtContent>
        <w:p w14:paraId="30BD4FAD" w14:textId="7AEA055D" w:rsidR="007F1ED8" w:rsidRDefault="00FD7238" w:rsidP="00FD7238">
          <w:pPr>
            <w:rPr>
              <w:rFonts w:cs="Cambria"/>
              <w:color w:val="000000" w:themeColor="text1"/>
              <w:sz w:val="20"/>
              <w:szCs w:val="20"/>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0410C38" w14:textId="77777777" w:rsidR="00270193" w:rsidRDefault="00270193">
      <w:pPr>
        <w:tabs>
          <w:tab w:val="left" w:pos="1134"/>
        </w:tabs>
        <w:rPr>
          <w:rFonts w:cs="Cambria"/>
          <w:b/>
          <w:color w:val="000000" w:themeColor="text1"/>
          <w:sz w:val="20"/>
          <w:szCs w:val="20"/>
        </w:rPr>
        <w:sectPr w:rsidR="00270193">
          <w:pgSz w:w="11906" w:h="16838"/>
          <w:pgMar w:top="1525" w:right="1276" w:bottom="1440" w:left="1797" w:header="856" w:footer="992" w:gutter="0"/>
          <w:cols w:space="425"/>
          <w:docGrid w:linePitch="312"/>
        </w:sectPr>
      </w:pPr>
    </w:p>
    <w:p w14:paraId="69A65FD6" w14:textId="14579D7A" w:rsidR="007F1ED8" w:rsidRDefault="007F1ED8">
      <w:pPr>
        <w:tabs>
          <w:tab w:val="left" w:pos="1134"/>
        </w:tabs>
        <w:rPr>
          <w:rFonts w:cs="Cambria"/>
          <w:b/>
          <w:color w:val="000000" w:themeColor="text1"/>
          <w:sz w:val="20"/>
          <w:szCs w:val="20"/>
        </w:rPr>
      </w:pPr>
    </w:p>
    <w:p w14:paraId="2EB7733A" w14:textId="77777777" w:rsidR="007F1ED8" w:rsidRDefault="00FD7238">
      <w:pPr>
        <w:pStyle w:val="2"/>
        <w:numPr>
          <w:ilvl w:val="0"/>
          <w:numId w:val="25"/>
        </w:numPr>
        <w:ind w:left="420" w:hanging="420"/>
        <w:rPr>
          <w:rFonts w:ascii="宋体" w:hAnsi="宋体"/>
          <w:color w:val="000000" w:themeColor="text1"/>
        </w:rPr>
      </w:pPr>
      <w:r>
        <w:rPr>
          <w:rFonts w:ascii="宋体" w:hAnsi="宋体" w:hint="eastAsia"/>
          <w:color w:val="000000" w:themeColor="text1"/>
        </w:rPr>
        <w:t>股份支付</w:t>
      </w:r>
    </w:p>
    <w:p w14:paraId="4ECC53C8" w14:textId="77777777" w:rsidR="007F1ED8" w:rsidRDefault="00FD7238">
      <w:pPr>
        <w:pStyle w:val="3"/>
        <w:numPr>
          <w:ilvl w:val="0"/>
          <w:numId w:val="53"/>
        </w:numPr>
        <w:ind w:left="420" w:hanging="420"/>
        <w:rPr>
          <w:rFonts w:ascii="宋体" w:hAnsi="宋体" w:cs="宋体"/>
          <w:color w:val="000000" w:themeColor="text1"/>
          <w:kern w:val="0"/>
          <w:szCs w:val="24"/>
        </w:rPr>
      </w:pPr>
      <w:bookmarkStart w:id="423" w:name="_Hlk168492989"/>
      <w:r>
        <w:rPr>
          <w:rFonts w:ascii="宋体" w:hAnsi="宋体" w:cs="宋体" w:hint="eastAsia"/>
          <w:color w:val="000000" w:themeColor="text1"/>
          <w:kern w:val="0"/>
          <w:szCs w:val="24"/>
        </w:rPr>
        <w:t>各项权益工具</w:t>
      </w:r>
    </w:p>
    <w:p w14:paraId="0FB70616" w14:textId="77777777" w:rsidR="007F1ED8" w:rsidRDefault="00FD7238">
      <w:pPr>
        <w:pStyle w:val="4"/>
        <w:numPr>
          <w:ilvl w:val="0"/>
          <w:numId w:val="107"/>
        </w:numPr>
      </w:pPr>
      <w:r>
        <w:rPr>
          <w:rFonts w:hint="eastAsia"/>
        </w:rPr>
        <w:t>明细情况</w:t>
      </w:r>
    </w:p>
    <w:sdt>
      <w:sdtPr>
        <w:rPr>
          <w:color w:val="000000" w:themeColor="text1"/>
        </w:rPr>
        <w:alias w:val="是否适用：各项权益工具[双击切换]"/>
        <w:tag w:val="_GBC_65abee0b78064363a3f4a058a40176bf"/>
        <w:id w:val="-53078073"/>
        <w:placeholder>
          <w:docPart w:val="GBC22222222222222222222222222222"/>
        </w:placeholder>
      </w:sdtPr>
      <w:sdtEndPr/>
      <w:sdtContent>
        <w:p w14:paraId="6103327D" w14:textId="24B9D277"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423" w:displacedByCustomXml="prev"/>
    <w:bookmarkStart w:id="424" w:name="_Hlk168478628" w:displacedByCustomXml="prev"/>
    <w:bookmarkStart w:id="425" w:name="_Hlk40787153" w:displacedByCustomXml="prev"/>
    <w:bookmarkStart w:id="426" w:name="_Hlk167977283" w:displacedByCustomXml="prev"/>
    <w:p w14:paraId="07CBF181" w14:textId="77777777" w:rsidR="00270193" w:rsidRDefault="00270193" w:rsidP="00FD7238">
      <w:pPr>
        <w:rPr>
          <w:color w:val="000000" w:themeColor="text1"/>
        </w:rPr>
      </w:pPr>
    </w:p>
    <w:p w14:paraId="52B4D55A" w14:textId="77777777" w:rsidR="007F1ED8" w:rsidRDefault="00FD7238">
      <w:pPr>
        <w:pStyle w:val="4"/>
        <w:numPr>
          <w:ilvl w:val="0"/>
          <w:numId w:val="107"/>
        </w:numPr>
      </w:pPr>
      <w:r>
        <w:rPr>
          <w:rFonts w:hint="eastAsia"/>
        </w:rPr>
        <w:t>期末发行在外的股票期权或其他权益工具</w:t>
      </w:r>
    </w:p>
    <w:bookmarkStart w:id="427" w:name="_Hlk168493917" w:displacedByCustomXml="next"/>
    <w:bookmarkStart w:id="428" w:name="_Hlk168493896" w:displacedByCustomXml="next"/>
    <w:sdt>
      <w:sdtPr>
        <w:rPr>
          <w:color w:val="000000" w:themeColor="text1"/>
        </w:rPr>
        <w:alias w:val="是否适用：期末发行在外的股票期权或其他权益工具[双击切换]"/>
        <w:tag w:val="_GBC_f17c034d860345b98ee280169a254e4a"/>
        <w:id w:val="-2130766000"/>
        <w:lock w:val="contentLocked"/>
        <w:placeholder>
          <w:docPart w:val="GBC22222222222222222222222222222"/>
        </w:placeholder>
      </w:sdtPr>
      <w:sdtEndPr/>
      <w:sdtContent>
        <w:p w14:paraId="7E69C5C4" w14:textId="1CA54FF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AD4FBDF" w14:textId="77777777" w:rsidR="007F1ED8" w:rsidRDefault="007F1ED8">
      <w:pPr>
        <w:rPr>
          <w:color w:val="000000" w:themeColor="text1"/>
        </w:rPr>
      </w:pPr>
      <w:bookmarkStart w:id="429" w:name="_Hlk168487614"/>
      <w:bookmarkEnd w:id="424"/>
      <w:bookmarkEnd w:id="428"/>
      <w:bookmarkEnd w:id="427"/>
    </w:p>
    <w:tbl>
      <w:tblPr>
        <w:tblStyle w:val="g3"/>
        <w:tblW w:w="5000" w:type="pct"/>
        <w:tblLook w:val="04A0" w:firstRow="1" w:lastRow="0" w:firstColumn="1" w:lastColumn="0" w:noHBand="0" w:noVBand="1"/>
      </w:tblPr>
      <w:tblGrid>
        <w:gridCol w:w="2772"/>
        <w:gridCol w:w="2772"/>
        <w:gridCol w:w="2773"/>
        <w:gridCol w:w="2773"/>
        <w:gridCol w:w="2773"/>
      </w:tblGrid>
      <w:tr w:rsidR="007F1ED8" w14:paraId="4C07230F" w14:textId="77777777" w:rsidTr="00FD7238">
        <w:sdt>
          <w:sdtPr>
            <w:tag w:val="_PLD_dd90c095074041938bfd30595ec3e106"/>
            <w:id w:val="-1447993518"/>
          </w:sdtPr>
          <w:sdtEndPr/>
          <w:sdtContent>
            <w:tc>
              <w:tcPr>
                <w:tcW w:w="1000" w:type="pct"/>
                <w:vMerge w:val="restart"/>
                <w:vAlign w:val="center"/>
              </w:tcPr>
              <w:p w14:paraId="17CF63AB" w14:textId="77777777" w:rsidR="007F1ED8" w:rsidRDefault="00FD7238">
                <w:pPr>
                  <w:jc w:val="center"/>
                  <w:rPr>
                    <w:color w:val="000000" w:themeColor="text1"/>
                  </w:rPr>
                </w:pPr>
                <w:r>
                  <w:rPr>
                    <w:rFonts w:hint="eastAsia"/>
                    <w:color w:val="000000" w:themeColor="text1"/>
                  </w:rPr>
                  <w:t>授予对象类别</w:t>
                </w:r>
              </w:p>
            </w:tc>
          </w:sdtContent>
        </w:sdt>
        <w:sdt>
          <w:sdtPr>
            <w:tag w:val="_PLD_c7025d2dc6c146978c6c25c79e15fd11"/>
            <w:id w:val="596142972"/>
          </w:sdtPr>
          <w:sdtEndPr/>
          <w:sdtContent>
            <w:tc>
              <w:tcPr>
                <w:tcW w:w="2000" w:type="pct"/>
                <w:gridSpan w:val="2"/>
              </w:tcPr>
              <w:p w14:paraId="0A2F5FCE" w14:textId="77777777" w:rsidR="007F1ED8" w:rsidRDefault="00FD7238">
                <w:pPr>
                  <w:jc w:val="center"/>
                  <w:rPr>
                    <w:color w:val="000000" w:themeColor="text1"/>
                  </w:rPr>
                </w:pPr>
                <w:r>
                  <w:rPr>
                    <w:rFonts w:hint="eastAsia"/>
                    <w:color w:val="000000" w:themeColor="text1"/>
                  </w:rPr>
                  <w:t>期末发行在外的股票期权</w:t>
                </w:r>
              </w:p>
            </w:tc>
          </w:sdtContent>
        </w:sdt>
        <w:sdt>
          <w:sdtPr>
            <w:tag w:val="_PLD_59f2fa715e4c4815a4243b55d05a135c"/>
            <w:id w:val="-1115283280"/>
          </w:sdtPr>
          <w:sdtEndPr/>
          <w:sdtContent>
            <w:tc>
              <w:tcPr>
                <w:tcW w:w="2000" w:type="pct"/>
                <w:gridSpan w:val="2"/>
              </w:tcPr>
              <w:p w14:paraId="567B1CA7" w14:textId="77777777" w:rsidR="007F1ED8" w:rsidRDefault="00FD7238">
                <w:pPr>
                  <w:jc w:val="center"/>
                  <w:rPr>
                    <w:color w:val="000000" w:themeColor="text1"/>
                  </w:rPr>
                </w:pPr>
                <w:r>
                  <w:rPr>
                    <w:rFonts w:hint="eastAsia"/>
                    <w:color w:val="000000" w:themeColor="text1"/>
                  </w:rPr>
                  <w:t>期末发行在外的其他权益工具</w:t>
                </w:r>
              </w:p>
            </w:tc>
          </w:sdtContent>
        </w:sdt>
      </w:tr>
      <w:tr w:rsidR="007F1ED8" w14:paraId="219CCF6F" w14:textId="77777777" w:rsidTr="00FD7238">
        <w:tc>
          <w:tcPr>
            <w:tcW w:w="1000" w:type="pct"/>
            <w:vMerge/>
          </w:tcPr>
          <w:p w14:paraId="48D8E1F9" w14:textId="77777777" w:rsidR="007F1ED8" w:rsidRDefault="007F1ED8">
            <w:pPr>
              <w:rPr>
                <w:color w:val="000000" w:themeColor="text1"/>
              </w:rPr>
            </w:pPr>
          </w:p>
        </w:tc>
        <w:sdt>
          <w:sdtPr>
            <w:tag w:val="_PLD_79e0d435ac3b4055a5d744a8ae16fe0b"/>
            <w:id w:val="1401250485"/>
          </w:sdtPr>
          <w:sdtEndPr/>
          <w:sdtContent>
            <w:tc>
              <w:tcPr>
                <w:tcW w:w="1000" w:type="pct"/>
              </w:tcPr>
              <w:p w14:paraId="4361DA09" w14:textId="77777777" w:rsidR="007F1ED8" w:rsidRDefault="00FD7238">
                <w:pPr>
                  <w:jc w:val="center"/>
                  <w:rPr>
                    <w:color w:val="000000" w:themeColor="text1"/>
                  </w:rPr>
                </w:pPr>
                <w:r>
                  <w:rPr>
                    <w:rFonts w:hint="eastAsia"/>
                    <w:color w:val="000000" w:themeColor="text1"/>
                  </w:rPr>
                  <w:t>行权价格的范围</w:t>
                </w:r>
              </w:p>
            </w:tc>
          </w:sdtContent>
        </w:sdt>
        <w:sdt>
          <w:sdtPr>
            <w:tag w:val="_PLD_0abd73a5f62a440f89766de8fff8abda"/>
            <w:id w:val="431472530"/>
          </w:sdtPr>
          <w:sdtEndPr/>
          <w:sdtContent>
            <w:tc>
              <w:tcPr>
                <w:tcW w:w="1000" w:type="pct"/>
              </w:tcPr>
              <w:p w14:paraId="1BF6572D" w14:textId="77777777" w:rsidR="007F1ED8" w:rsidRDefault="00FD7238">
                <w:pPr>
                  <w:jc w:val="center"/>
                  <w:rPr>
                    <w:color w:val="000000" w:themeColor="text1"/>
                  </w:rPr>
                </w:pPr>
                <w:r>
                  <w:rPr>
                    <w:rFonts w:hint="eastAsia"/>
                    <w:color w:val="000000" w:themeColor="text1"/>
                  </w:rPr>
                  <w:t>合同剩余期限</w:t>
                </w:r>
              </w:p>
            </w:tc>
          </w:sdtContent>
        </w:sdt>
        <w:sdt>
          <w:sdtPr>
            <w:tag w:val="_PLD_22da4fc457e7405db52410b862ac8c5a"/>
            <w:id w:val="-1215879237"/>
          </w:sdtPr>
          <w:sdtEndPr/>
          <w:sdtContent>
            <w:tc>
              <w:tcPr>
                <w:tcW w:w="1000" w:type="pct"/>
              </w:tcPr>
              <w:p w14:paraId="547B0CE6" w14:textId="77777777" w:rsidR="007F1ED8" w:rsidRDefault="00FD7238">
                <w:pPr>
                  <w:jc w:val="center"/>
                  <w:rPr>
                    <w:color w:val="000000" w:themeColor="text1"/>
                  </w:rPr>
                </w:pPr>
                <w:r>
                  <w:rPr>
                    <w:rFonts w:hint="eastAsia"/>
                    <w:color w:val="000000" w:themeColor="text1"/>
                  </w:rPr>
                  <w:t>行权价格的范围</w:t>
                </w:r>
              </w:p>
            </w:tc>
          </w:sdtContent>
        </w:sdt>
        <w:sdt>
          <w:sdtPr>
            <w:tag w:val="_PLD_c43a42ceb2d148c186529a9283567185"/>
            <w:id w:val="2068759721"/>
          </w:sdtPr>
          <w:sdtEndPr/>
          <w:sdtContent>
            <w:tc>
              <w:tcPr>
                <w:tcW w:w="1000" w:type="pct"/>
              </w:tcPr>
              <w:p w14:paraId="0FAAAC33" w14:textId="77777777" w:rsidR="007F1ED8" w:rsidRDefault="00FD7238">
                <w:pPr>
                  <w:jc w:val="center"/>
                  <w:rPr>
                    <w:color w:val="000000" w:themeColor="text1"/>
                  </w:rPr>
                </w:pPr>
                <w:r>
                  <w:rPr>
                    <w:rFonts w:hint="eastAsia"/>
                    <w:color w:val="000000" w:themeColor="text1"/>
                  </w:rPr>
                  <w:t>合同剩余期限</w:t>
                </w:r>
              </w:p>
            </w:tc>
          </w:sdtContent>
        </w:sdt>
      </w:tr>
      <w:tr w:rsidR="00FD7238" w14:paraId="6B3E2CCF" w14:textId="77777777" w:rsidTr="00FD7238">
        <w:tc>
          <w:tcPr>
            <w:tcW w:w="1000" w:type="pct"/>
            <w:vAlign w:val="center"/>
          </w:tcPr>
          <w:p w14:paraId="17CEA3ED" w14:textId="6F42CD38" w:rsidR="00270193" w:rsidRDefault="00FD7238" w:rsidP="00FD7238">
            <w:r>
              <w:rPr>
                <w:rFonts w:hint="eastAsia"/>
                <w:color w:val="000000"/>
              </w:rPr>
              <w:t>销售人员</w:t>
            </w:r>
          </w:p>
        </w:tc>
        <w:tc>
          <w:tcPr>
            <w:tcW w:w="1000" w:type="pct"/>
            <w:vAlign w:val="center"/>
          </w:tcPr>
          <w:p w14:paraId="6D738353" w14:textId="1BD96377" w:rsidR="00270193" w:rsidRPr="00EA7C4A" w:rsidRDefault="00FD7238" w:rsidP="00FD7238">
            <w:pPr>
              <w:jc w:val="center"/>
              <w:rPr>
                <w:rFonts w:ascii="宋体" w:hAnsi="宋体"/>
              </w:rPr>
            </w:pPr>
            <w:r w:rsidRPr="00EA7C4A">
              <w:rPr>
                <w:rFonts w:ascii="宋体" w:hAnsi="宋体" w:hint="eastAsia"/>
                <w:color w:val="000000"/>
              </w:rPr>
              <w:t>32.31元/股</w:t>
            </w:r>
          </w:p>
        </w:tc>
        <w:tc>
          <w:tcPr>
            <w:tcW w:w="1000" w:type="pct"/>
            <w:vAlign w:val="center"/>
          </w:tcPr>
          <w:p w14:paraId="03820B41" w14:textId="68920898" w:rsidR="00270193" w:rsidRPr="00EA7C4A" w:rsidRDefault="00FD7238" w:rsidP="00FD7238">
            <w:pPr>
              <w:jc w:val="center"/>
              <w:rPr>
                <w:rFonts w:ascii="宋体" w:hAnsi="宋体"/>
                <w:color w:val="000000"/>
              </w:rPr>
            </w:pPr>
            <w:r w:rsidRPr="00EA7C4A">
              <w:rPr>
                <w:rFonts w:ascii="宋体" w:hAnsi="宋体" w:hint="eastAsia"/>
                <w:color w:val="000000"/>
              </w:rPr>
              <w:t>0.21年-3.21年</w:t>
            </w:r>
          </w:p>
        </w:tc>
        <w:tc>
          <w:tcPr>
            <w:tcW w:w="1000" w:type="pct"/>
            <w:vAlign w:val="center"/>
          </w:tcPr>
          <w:p w14:paraId="2EF67915" w14:textId="392352AC" w:rsidR="00270193" w:rsidRPr="00EA7C4A" w:rsidRDefault="00FD7238" w:rsidP="00FD7238">
            <w:pPr>
              <w:jc w:val="center"/>
              <w:rPr>
                <w:rFonts w:ascii="宋体" w:hAnsi="宋体"/>
              </w:rPr>
            </w:pPr>
            <w:r w:rsidRPr="00EA7C4A">
              <w:rPr>
                <w:rFonts w:ascii="宋体" w:hAnsi="宋体" w:hint="eastAsia"/>
                <w:color w:val="000000"/>
              </w:rPr>
              <w:t>20.20元/股</w:t>
            </w:r>
          </w:p>
        </w:tc>
        <w:tc>
          <w:tcPr>
            <w:tcW w:w="1000" w:type="pct"/>
            <w:vAlign w:val="center"/>
          </w:tcPr>
          <w:p w14:paraId="408FE482" w14:textId="2FF0650F" w:rsidR="00270193" w:rsidRPr="00EA7C4A" w:rsidRDefault="00FD7238" w:rsidP="00FD7238">
            <w:pPr>
              <w:jc w:val="center"/>
              <w:rPr>
                <w:rFonts w:ascii="宋体" w:hAnsi="宋体"/>
                <w:color w:val="000000"/>
              </w:rPr>
            </w:pPr>
            <w:r w:rsidRPr="00EA7C4A">
              <w:rPr>
                <w:rFonts w:ascii="宋体" w:hAnsi="宋体" w:hint="eastAsia"/>
                <w:color w:val="000000"/>
              </w:rPr>
              <w:t>0.21年-3.42年</w:t>
            </w:r>
          </w:p>
        </w:tc>
      </w:tr>
      <w:tr w:rsidR="00FD7238" w14:paraId="0149C166" w14:textId="77777777" w:rsidTr="00FD7238">
        <w:tc>
          <w:tcPr>
            <w:tcW w:w="1000" w:type="pct"/>
            <w:vAlign w:val="center"/>
          </w:tcPr>
          <w:p w14:paraId="5CD41F57" w14:textId="70C7CC03" w:rsidR="00270193" w:rsidRDefault="00FD7238" w:rsidP="00FD7238">
            <w:r>
              <w:rPr>
                <w:rFonts w:hint="eastAsia"/>
                <w:color w:val="000000"/>
              </w:rPr>
              <w:t>管理人员</w:t>
            </w:r>
          </w:p>
        </w:tc>
        <w:tc>
          <w:tcPr>
            <w:tcW w:w="1000" w:type="pct"/>
            <w:vAlign w:val="center"/>
          </w:tcPr>
          <w:p w14:paraId="50C32FBC" w14:textId="51E1C6ED" w:rsidR="00270193" w:rsidRPr="00EA7C4A" w:rsidRDefault="00FD7238" w:rsidP="00FD7238">
            <w:pPr>
              <w:jc w:val="center"/>
              <w:rPr>
                <w:rFonts w:ascii="宋体" w:hAnsi="宋体"/>
              </w:rPr>
            </w:pPr>
            <w:r w:rsidRPr="00EA7C4A">
              <w:rPr>
                <w:rFonts w:ascii="宋体" w:hAnsi="宋体" w:hint="eastAsia"/>
                <w:color w:val="000000"/>
              </w:rPr>
              <w:t>32.31元/股</w:t>
            </w:r>
          </w:p>
        </w:tc>
        <w:tc>
          <w:tcPr>
            <w:tcW w:w="1000" w:type="pct"/>
            <w:vAlign w:val="center"/>
          </w:tcPr>
          <w:p w14:paraId="6B0B250C" w14:textId="24936952" w:rsidR="00270193" w:rsidRPr="00EA7C4A" w:rsidRDefault="00FD7238" w:rsidP="00FD7238">
            <w:pPr>
              <w:jc w:val="center"/>
              <w:rPr>
                <w:rFonts w:ascii="宋体" w:hAnsi="宋体"/>
                <w:color w:val="000000"/>
              </w:rPr>
            </w:pPr>
            <w:r w:rsidRPr="00EA7C4A">
              <w:rPr>
                <w:rFonts w:ascii="宋体" w:hAnsi="宋体" w:hint="eastAsia"/>
                <w:color w:val="000000"/>
              </w:rPr>
              <w:t>0.21年-3.21年</w:t>
            </w:r>
          </w:p>
        </w:tc>
        <w:tc>
          <w:tcPr>
            <w:tcW w:w="1000" w:type="pct"/>
            <w:vAlign w:val="center"/>
          </w:tcPr>
          <w:p w14:paraId="259930D3" w14:textId="6044A25A" w:rsidR="00270193" w:rsidRPr="00EA7C4A" w:rsidRDefault="00FD7238" w:rsidP="00FD7238">
            <w:pPr>
              <w:jc w:val="center"/>
              <w:rPr>
                <w:rFonts w:ascii="宋体" w:hAnsi="宋体"/>
              </w:rPr>
            </w:pPr>
            <w:r w:rsidRPr="00EA7C4A">
              <w:rPr>
                <w:rFonts w:ascii="宋体" w:hAnsi="宋体" w:hint="eastAsia"/>
                <w:color w:val="000000"/>
              </w:rPr>
              <w:t>20.20元/股</w:t>
            </w:r>
          </w:p>
        </w:tc>
        <w:tc>
          <w:tcPr>
            <w:tcW w:w="1000" w:type="pct"/>
            <w:vAlign w:val="center"/>
          </w:tcPr>
          <w:p w14:paraId="00F2E50D" w14:textId="274F6269" w:rsidR="00270193" w:rsidRPr="00EA7C4A" w:rsidRDefault="00FD7238" w:rsidP="00FD7238">
            <w:pPr>
              <w:jc w:val="center"/>
              <w:rPr>
                <w:rFonts w:ascii="宋体" w:hAnsi="宋体"/>
                <w:color w:val="000000"/>
              </w:rPr>
            </w:pPr>
            <w:r w:rsidRPr="00EA7C4A">
              <w:rPr>
                <w:rFonts w:ascii="宋体" w:hAnsi="宋体" w:hint="eastAsia"/>
                <w:color w:val="000000"/>
              </w:rPr>
              <w:t>0.21年-3.42年</w:t>
            </w:r>
          </w:p>
        </w:tc>
      </w:tr>
      <w:tr w:rsidR="00FD7238" w14:paraId="6EB23668" w14:textId="77777777" w:rsidTr="00FD7238">
        <w:tc>
          <w:tcPr>
            <w:tcW w:w="1000" w:type="pct"/>
            <w:vAlign w:val="center"/>
          </w:tcPr>
          <w:p w14:paraId="4B49FC62" w14:textId="3BEA73DE" w:rsidR="00270193" w:rsidRDefault="00FD7238" w:rsidP="00FD7238">
            <w:r>
              <w:rPr>
                <w:rFonts w:hint="eastAsia"/>
                <w:color w:val="000000"/>
              </w:rPr>
              <w:t>研发人员</w:t>
            </w:r>
          </w:p>
        </w:tc>
        <w:tc>
          <w:tcPr>
            <w:tcW w:w="1000" w:type="pct"/>
            <w:vAlign w:val="center"/>
          </w:tcPr>
          <w:p w14:paraId="706406C1" w14:textId="00C21218" w:rsidR="00270193" w:rsidRPr="00EA7C4A" w:rsidRDefault="00FD7238" w:rsidP="00FD7238">
            <w:pPr>
              <w:jc w:val="center"/>
              <w:rPr>
                <w:rFonts w:ascii="宋体" w:hAnsi="宋体"/>
              </w:rPr>
            </w:pPr>
            <w:r w:rsidRPr="00EA7C4A">
              <w:rPr>
                <w:rFonts w:ascii="宋体" w:hAnsi="宋体" w:hint="eastAsia"/>
                <w:color w:val="000000"/>
              </w:rPr>
              <w:t>32.31元/股</w:t>
            </w:r>
          </w:p>
        </w:tc>
        <w:tc>
          <w:tcPr>
            <w:tcW w:w="1000" w:type="pct"/>
            <w:vAlign w:val="center"/>
          </w:tcPr>
          <w:p w14:paraId="4863FB12" w14:textId="0E03A4F8" w:rsidR="00270193" w:rsidRPr="00EA7C4A" w:rsidRDefault="00FD7238" w:rsidP="00FD7238">
            <w:pPr>
              <w:jc w:val="center"/>
              <w:rPr>
                <w:rFonts w:ascii="宋体" w:hAnsi="宋体"/>
                <w:color w:val="000000"/>
              </w:rPr>
            </w:pPr>
            <w:r w:rsidRPr="00EA7C4A">
              <w:rPr>
                <w:rFonts w:ascii="宋体" w:hAnsi="宋体" w:hint="eastAsia"/>
                <w:color w:val="000000"/>
              </w:rPr>
              <w:t>0.21年-3.21年</w:t>
            </w:r>
          </w:p>
        </w:tc>
        <w:tc>
          <w:tcPr>
            <w:tcW w:w="1000" w:type="pct"/>
            <w:vAlign w:val="center"/>
          </w:tcPr>
          <w:p w14:paraId="3EA3BD2D" w14:textId="29034D10" w:rsidR="00270193" w:rsidRPr="00EA7C4A" w:rsidRDefault="00FD7238" w:rsidP="00FD7238">
            <w:pPr>
              <w:jc w:val="center"/>
              <w:rPr>
                <w:rFonts w:ascii="宋体" w:hAnsi="宋体"/>
              </w:rPr>
            </w:pPr>
            <w:r w:rsidRPr="00EA7C4A">
              <w:rPr>
                <w:rFonts w:ascii="宋体" w:hAnsi="宋体" w:hint="eastAsia"/>
                <w:color w:val="000000"/>
              </w:rPr>
              <w:t>20.20元/股</w:t>
            </w:r>
          </w:p>
        </w:tc>
        <w:tc>
          <w:tcPr>
            <w:tcW w:w="1000" w:type="pct"/>
            <w:vAlign w:val="center"/>
          </w:tcPr>
          <w:p w14:paraId="2A9D46CF" w14:textId="44E5BBD2" w:rsidR="00270193" w:rsidRPr="00EA7C4A" w:rsidRDefault="00FD7238" w:rsidP="00FD7238">
            <w:pPr>
              <w:jc w:val="center"/>
              <w:rPr>
                <w:rFonts w:ascii="宋体" w:hAnsi="宋体"/>
                <w:color w:val="000000"/>
              </w:rPr>
            </w:pPr>
            <w:r w:rsidRPr="00EA7C4A">
              <w:rPr>
                <w:rFonts w:ascii="宋体" w:hAnsi="宋体" w:hint="eastAsia"/>
                <w:color w:val="000000"/>
              </w:rPr>
              <w:t>0.21年-3.42年</w:t>
            </w:r>
          </w:p>
        </w:tc>
      </w:tr>
    </w:tbl>
    <w:p w14:paraId="316B4AC5" w14:textId="77777777" w:rsidR="00270193" w:rsidRDefault="00270193" w:rsidP="00FD7238">
      <w:pPr>
        <w:widowControl w:val="0"/>
        <w:jc w:val="center"/>
        <w:rPr>
          <w:color w:val="000000" w:themeColor="text1"/>
        </w:rPr>
        <w:sectPr w:rsidR="00270193" w:rsidSect="00FD7238">
          <w:pgSz w:w="16838" w:h="11906" w:orient="landscape"/>
          <w:pgMar w:top="1797" w:right="1525" w:bottom="1276" w:left="1440" w:header="856" w:footer="992" w:gutter="0"/>
          <w:cols w:space="425"/>
          <w:docGrid w:linePitch="312"/>
        </w:sectPr>
      </w:pPr>
    </w:p>
    <w:p w14:paraId="45DE315C" w14:textId="6671A8F2" w:rsidR="007F1ED8" w:rsidRDefault="007F1ED8">
      <w:pPr>
        <w:rPr>
          <w:color w:val="000000" w:themeColor="text1"/>
        </w:rPr>
      </w:pPr>
    </w:p>
    <w:p w14:paraId="781880BE" w14:textId="77777777" w:rsidR="007F1ED8" w:rsidRDefault="00FD7238">
      <w:r>
        <w:rPr>
          <w:rFonts w:hint="eastAsia"/>
        </w:rPr>
        <w:t>其他说明</w:t>
      </w:r>
    </w:p>
    <w:sdt>
      <w:sdtPr>
        <w:rPr>
          <w:color w:val="000000" w:themeColor="text1"/>
        </w:rPr>
        <w:alias w:val="期末发行在外的股票期权或其他权益工具的其他说明"/>
        <w:tag w:val="_GBC_c5493da0aedc4a3aa286a3e45e3f6351"/>
        <w:id w:val="-207427163"/>
        <w:placeholder>
          <w:docPart w:val="GBC22222222222222222222222222222"/>
        </w:placeholder>
      </w:sdtPr>
      <w:sdtEndPr/>
      <w:sdtContent>
        <w:p w14:paraId="5F0FEF8F" w14:textId="6313F593" w:rsidR="007F1ED8" w:rsidRDefault="00FD7238">
          <w:pPr>
            <w:rPr>
              <w:color w:val="000000" w:themeColor="text1"/>
            </w:rPr>
          </w:pPr>
          <w:r>
            <w:rPr>
              <w:rFonts w:hint="eastAsia"/>
              <w:color w:val="000000" w:themeColor="text1"/>
            </w:rPr>
            <w:t>无</w:t>
          </w:r>
        </w:p>
      </w:sdtContent>
    </w:sdt>
    <w:p w14:paraId="01662894" w14:textId="77777777" w:rsidR="007F1ED8" w:rsidRDefault="007F1ED8">
      <w:pPr>
        <w:rPr>
          <w:color w:val="000000" w:themeColor="text1"/>
        </w:rPr>
      </w:pPr>
    </w:p>
    <w:p w14:paraId="472F7142" w14:textId="77777777" w:rsidR="007F1ED8" w:rsidRDefault="00FD7238">
      <w:pPr>
        <w:pStyle w:val="3"/>
        <w:numPr>
          <w:ilvl w:val="0"/>
          <w:numId w:val="53"/>
        </w:numPr>
        <w:ind w:left="420" w:hanging="420"/>
        <w:rPr>
          <w:rFonts w:ascii="宋体" w:hAnsi="宋体" w:cs="宋体"/>
          <w:color w:val="000000" w:themeColor="text1"/>
          <w:kern w:val="0"/>
          <w:szCs w:val="24"/>
        </w:rPr>
      </w:pPr>
      <w:bookmarkStart w:id="430" w:name="_Hlk167977424"/>
      <w:bookmarkStart w:id="431" w:name="_Hlk40787299"/>
      <w:bookmarkStart w:id="432" w:name="_Hlk40787204"/>
      <w:bookmarkEnd w:id="426"/>
      <w:bookmarkEnd w:id="425"/>
      <w:bookmarkEnd w:id="429"/>
      <w:r>
        <w:rPr>
          <w:rFonts w:ascii="宋体" w:hAnsi="宋体" w:cs="宋体" w:hint="eastAsia"/>
          <w:color w:val="000000" w:themeColor="text1"/>
          <w:kern w:val="0"/>
          <w:szCs w:val="24"/>
        </w:rPr>
        <w:t>以权益结算的股份支付情况</w:t>
      </w:r>
    </w:p>
    <w:sdt>
      <w:sdtPr>
        <w:rPr>
          <w:color w:val="000000" w:themeColor="text1"/>
        </w:rPr>
        <w:alias w:val="是否适用：以权益结算的股份支付情况[双击切换]"/>
        <w:tag w:val="_GBC_6dde9ffab03943229cd0918c8621502d"/>
        <w:id w:val="-1176109794"/>
        <w:placeholder>
          <w:docPart w:val="GBC22222222222222222222222222222"/>
        </w:placeholder>
      </w:sdtPr>
      <w:sdtEndPr/>
      <w:sdtContent>
        <w:p w14:paraId="0218D35D" w14:textId="416BDFDA"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D714252" w14:textId="77777777" w:rsidR="007F1ED8" w:rsidRDefault="00FD7238">
      <w:pPr>
        <w:wordWrap w:val="0"/>
        <w:jc w:val="right"/>
        <w:rPr>
          <w:color w:val="000000" w:themeColor="text1"/>
        </w:rPr>
      </w:pPr>
      <w:r>
        <w:rPr>
          <w:rFonts w:hint="eastAsia"/>
          <w:color w:val="000000" w:themeColor="text1"/>
        </w:rPr>
        <w:t>单位：</w:t>
      </w:r>
      <w:sdt>
        <w:sdtPr>
          <w:rPr>
            <w:rFonts w:hint="eastAsia"/>
            <w:color w:val="000000" w:themeColor="text1"/>
          </w:rPr>
          <w:alias w:val="单位：以权益结算的股份支付情况"/>
          <w:tag w:val="_GBC_4a49442251c644f4be8c09575fe5bd4e"/>
          <w:id w:val="-82690098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以权益结算的股份支付情况"/>
          <w:tag w:val="_GBC_8bba621b941a4852bfa1f16a6f8ea101"/>
          <w:id w:val="-9204116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4295"/>
      </w:tblGrid>
      <w:tr w:rsidR="007F1ED8" w14:paraId="1A7A49B7" w14:textId="77777777" w:rsidTr="00FD7238">
        <w:tc>
          <w:tcPr>
            <w:tcW w:w="2566" w:type="pct"/>
            <w:tcBorders>
              <w:top w:val="single" w:sz="4" w:space="0" w:color="auto"/>
              <w:left w:val="single" w:sz="4" w:space="0" w:color="auto"/>
              <w:bottom w:val="single" w:sz="4" w:space="0" w:color="auto"/>
              <w:right w:val="single" w:sz="4" w:space="0" w:color="auto"/>
            </w:tcBorders>
            <w:vAlign w:val="center"/>
          </w:tcPr>
          <w:sdt>
            <w:sdtPr>
              <w:tag w:val="_PLD_999e85eb2f1e48518d1a85514601d9b8"/>
              <w:id w:val="220249731"/>
            </w:sdtPr>
            <w:sdtEndPr>
              <w:rPr>
                <w:highlight w:val="yellow"/>
              </w:rPr>
            </w:sdtEndPr>
            <w:sdtContent>
              <w:p w14:paraId="4D0A0BB9" w14:textId="77777777" w:rsidR="007F1ED8" w:rsidRDefault="00FD7238" w:rsidP="00FD7238">
                <w:pPr>
                  <w:jc w:val="both"/>
                  <w:rPr>
                    <w:color w:val="000000" w:themeColor="text1"/>
                  </w:rPr>
                </w:pPr>
                <w:r w:rsidRPr="002A3848">
                  <w:rPr>
                    <w:color w:val="000000" w:themeColor="text1"/>
                  </w:rPr>
                  <w:t>以权益结算的股份支付对象</w:t>
                </w:r>
              </w:p>
            </w:sdtContent>
          </w:sdt>
        </w:tc>
        <w:sdt>
          <w:sdtPr>
            <w:rPr>
              <w:color w:val="000000" w:themeColor="text1"/>
            </w:rPr>
            <w:alias w:val="以权益结算的股份支付对象"/>
            <w:tag w:val="_GBC_667e624566e947348e3f0776fbe43903"/>
            <w:id w:val="390383462"/>
          </w:sdtPr>
          <w:sdtEndPr/>
          <w:sdtContent>
            <w:tc>
              <w:tcPr>
                <w:tcW w:w="2434" w:type="pct"/>
                <w:tcBorders>
                  <w:top w:val="single" w:sz="4" w:space="0" w:color="auto"/>
                  <w:left w:val="single" w:sz="4" w:space="0" w:color="auto"/>
                  <w:bottom w:val="single" w:sz="4" w:space="0" w:color="auto"/>
                  <w:right w:val="single" w:sz="4" w:space="0" w:color="auto"/>
                </w:tcBorders>
              </w:tcPr>
              <w:p w14:paraId="15709113" w14:textId="50722BBB" w:rsidR="007F1ED8" w:rsidRDefault="00FD7238" w:rsidP="00FD7238">
                <w:pPr>
                  <w:rPr>
                    <w:color w:val="000000" w:themeColor="text1"/>
                  </w:rPr>
                </w:pPr>
                <w:r>
                  <w:rPr>
                    <w:rFonts w:hint="eastAsia"/>
                    <w:color w:val="000000" w:themeColor="text1"/>
                  </w:rPr>
                  <w:t>公司</w:t>
                </w:r>
                <w:r w:rsidRPr="00986D2B">
                  <w:rPr>
                    <w:rFonts w:hint="eastAsia"/>
                    <w:color w:val="000000" w:themeColor="text1"/>
                  </w:rPr>
                  <w:t>任职的董事、高级管理人员、中层管理人员、核心技术（业务）人员以及公司其他骨干员工（不包括独立董事、监事）</w:t>
                </w:r>
              </w:p>
            </w:tc>
          </w:sdtContent>
        </w:sdt>
      </w:tr>
      <w:tr w:rsidR="007F1ED8" w14:paraId="7D536EB2" w14:textId="77777777" w:rsidTr="00FD7238">
        <w:tc>
          <w:tcPr>
            <w:tcW w:w="2566" w:type="pct"/>
            <w:tcBorders>
              <w:top w:val="single" w:sz="4" w:space="0" w:color="auto"/>
              <w:left w:val="single" w:sz="4" w:space="0" w:color="auto"/>
              <w:bottom w:val="single" w:sz="4" w:space="0" w:color="auto"/>
              <w:right w:val="single" w:sz="4" w:space="0" w:color="auto"/>
            </w:tcBorders>
            <w:vAlign w:val="center"/>
          </w:tcPr>
          <w:p w14:paraId="606AB3B7" w14:textId="77777777" w:rsidR="007F1ED8" w:rsidRDefault="00FD7238" w:rsidP="00FD7238">
            <w:pPr>
              <w:jc w:val="both"/>
              <w:rPr>
                <w:color w:val="000000" w:themeColor="text1"/>
              </w:rPr>
            </w:pPr>
            <w:r>
              <w:rPr>
                <w:rFonts w:hint="eastAsia"/>
                <w:color w:val="000000" w:themeColor="text1"/>
              </w:rPr>
              <w:t>授予日权益工具公允价值的确定方法</w:t>
            </w:r>
          </w:p>
        </w:tc>
        <w:tc>
          <w:tcPr>
            <w:tcW w:w="2434" w:type="pct"/>
            <w:tcBorders>
              <w:top w:val="single" w:sz="4" w:space="0" w:color="auto"/>
              <w:left w:val="single" w:sz="4" w:space="0" w:color="auto"/>
              <w:bottom w:val="single" w:sz="4" w:space="0" w:color="auto"/>
              <w:right w:val="single" w:sz="4" w:space="0" w:color="auto"/>
            </w:tcBorders>
          </w:tcPr>
          <w:p w14:paraId="787D6332" w14:textId="3F66223A" w:rsidR="007F1ED8" w:rsidRDefault="00FD7238">
            <w:r w:rsidRPr="00762D91">
              <w:rPr>
                <w:rFonts w:hint="eastAsia"/>
              </w:rPr>
              <w:t>股票期权与限制性股票以布</w:t>
            </w:r>
            <w:proofErr w:type="gramStart"/>
            <w:r w:rsidRPr="00762D91">
              <w:rPr>
                <w:rFonts w:hint="eastAsia"/>
              </w:rPr>
              <w:t>莱</w:t>
            </w:r>
            <w:proofErr w:type="gramEnd"/>
            <w:r w:rsidRPr="00762D91">
              <w:rPr>
                <w:rFonts w:hint="eastAsia"/>
              </w:rPr>
              <w:t>克</w:t>
            </w:r>
            <w:r w:rsidRPr="00762D91">
              <w:rPr>
                <w:rFonts w:hint="eastAsia"/>
              </w:rPr>
              <w:t>-</w:t>
            </w:r>
            <w:r w:rsidRPr="00762D91">
              <w:rPr>
                <w:rFonts w:hint="eastAsia"/>
              </w:rPr>
              <w:t>斯科尔斯期权定价模型为基础计算确定；员工持股计划根据授予日股票价格确定</w:t>
            </w:r>
          </w:p>
        </w:tc>
      </w:tr>
      <w:tr w:rsidR="00FD7238" w14:paraId="5801C80A" w14:textId="77777777" w:rsidTr="00FD7238">
        <w:tc>
          <w:tcPr>
            <w:tcW w:w="2566" w:type="pct"/>
            <w:tcBorders>
              <w:top w:val="single" w:sz="4" w:space="0" w:color="auto"/>
              <w:left w:val="single" w:sz="4" w:space="0" w:color="auto"/>
              <w:bottom w:val="single" w:sz="4" w:space="0" w:color="auto"/>
              <w:right w:val="single" w:sz="4" w:space="0" w:color="auto"/>
            </w:tcBorders>
            <w:vAlign w:val="center"/>
          </w:tcPr>
          <w:p w14:paraId="04CA947C" w14:textId="77777777" w:rsidR="00270193" w:rsidRDefault="00FD7238" w:rsidP="00FD7238">
            <w:pPr>
              <w:jc w:val="both"/>
              <w:rPr>
                <w:color w:val="000000" w:themeColor="text1"/>
              </w:rPr>
            </w:pPr>
            <w:r>
              <w:rPr>
                <w:rFonts w:hint="eastAsia"/>
                <w:color w:val="000000" w:themeColor="text1"/>
              </w:rPr>
              <w:t>授予日权益工具公允价值的重要参数</w:t>
            </w:r>
          </w:p>
        </w:tc>
        <w:tc>
          <w:tcPr>
            <w:tcW w:w="2434" w:type="pct"/>
            <w:tcBorders>
              <w:top w:val="single" w:sz="4" w:space="0" w:color="auto"/>
              <w:left w:val="single" w:sz="4" w:space="0" w:color="auto"/>
              <w:bottom w:val="single" w:sz="4" w:space="0" w:color="auto"/>
              <w:right w:val="single" w:sz="4" w:space="0" w:color="auto"/>
            </w:tcBorders>
            <w:vAlign w:val="center"/>
          </w:tcPr>
          <w:p w14:paraId="6AAF0939" w14:textId="68D3E805" w:rsidR="00270193" w:rsidRDefault="00FD7238" w:rsidP="00FD7238">
            <w:r w:rsidRPr="002F2E23">
              <w:rPr>
                <w:rFonts w:hint="eastAsia"/>
              </w:rPr>
              <w:t>预计股息、历史波动率、无风险利率、股票价格</w:t>
            </w:r>
          </w:p>
        </w:tc>
      </w:tr>
      <w:tr w:rsidR="00FD7238" w14:paraId="67626DDC" w14:textId="77777777" w:rsidTr="00FD7238">
        <w:tc>
          <w:tcPr>
            <w:tcW w:w="2566" w:type="pct"/>
            <w:tcBorders>
              <w:top w:val="single" w:sz="4" w:space="0" w:color="auto"/>
              <w:left w:val="single" w:sz="4" w:space="0" w:color="auto"/>
              <w:bottom w:val="single" w:sz="4" w:space="0" w:color="auto"/>
              <w:right w:val="single" w:sz="4" w:space="0" w:color="auto"/>
            </w:tcBorders>
            <w:vAlign w:val="center"/>
          </w:tcPr>
          <w:p w14:paraId="57641CE5" w14:textId="77777777" w:rsidR="00270193" w:rsidRDefault="00FD7238" w:rsidP="00FD7238">
            <w:pPr>
              <w:jc w:val="both"/>
              <w:rPr>
                <w:color w:val="000000" w:themeColor="text1"/>
              </w:rPr>
            </w:pPr>
            <w:r>
              <w:rPr>
                <w:rFonts w:hint="eastAsia"/>
                <w:color w:val="000000" w:themeColor="text1"/>
              </w:rPr>
              <w:t>可行权权益工具数量的确定依据</w:t>
            </w:r>
          </w:p>
        </w:tc>
        <w:tc>
          <w:tcPr>
            <w:tcW w:w="2434" w:type="pct"/>
            <w:tcBorders>
              <w:top w:val="single" w:sz="4" w:space="0" w:color="auto"/>
              <w:left w:val="single" w:sz="4" w:space="0" w:color="auto"/>
              <w:bottom w:val="single" w:sz="4" w:space="0" w:color="auto"/>
              <w:right w:val="single" w:sz="4" w:space="0" w:color="auto"/>
            </w:tcBorders>
            <w:vAlign w:val="center"/>
          </w:tcPr>
          <w:p w14:paraId="36B5614C" w14:textId="5EC2081B" w:rsidR="00270193" w:rsidRDefault="00FD7238" w:rsidP="00FD7238">
            <w:r w:rsidRPr="002F2E23">
              <w:rPr>
                <w:rFonts w:hint="eastAsia"/>
              </w:rPr>
              <w:t>根据最新取得的可行</w:t>
            </w:r>
            <w:proofErr w:type="gramStart"/>
            <w:r w:rsidRPr="002F2E23">
              <w:rPr>
                <w:rFonts w:hint="eastAsia"/>
              </w:rPr>
              <w:t>权职工</w:t>
            </w:r>
            <w:proofErr w:type="gramEnd"/>
            <w:r w:rsidRPr="002F2E23">
              <w:rPr>
                <w:rFonts w:hint="eastAsia"/>
              </w:rPr>
              <w:t>人数变动等后续信息对可行权权益工具数量</w:t>
            </w:r>
            <w:proofErr w:type="gramStart"/>
            <w:r w:rsidRPr="002F2E23">
              <w:rPr>
                <w:rFonts w:hint="eastAsia"/>
              </w:rPr>
              <w:t>作出</w:t>
            </w:r>
            <w:proofErr w:type="gramEnd"/>
            <w:r w:rsidRPr="002F2E23">
              <w:rPr>
                <w:rFonts w:hint="eastAsia"/>
              </w:rPr>
              <w:t>的最佳估计</w:t>
            </w:r>
          </w:p>
        </w:tc>
      </w:tr>
      <w:tr w:rsidR="00FD7238" w14:paraId="7177D5C7" w14:textId="77777777" w:rsidTr="00FD7238">
        <w:tc>
          <w:tcPr>
            <w:tcW w:w="2566" w:type="pct"/>
            <w:tcBorders>
              <w:top w:val="single" w:sz="4" w:space="0" w:color="auto"/>
              <w:left w:val="single" w:sz="4" w:space="0" w:color="auto"/>
              <w:bottom w:val="single" w:sz="4" w:space="0" w:color="auto"/>
              <w:right w:val="single" w:sz="4" w:space="0" w:color="auto"/>
            </w:tcBorders>
            <w:vAlign w:val="center"/>
          </w:tcPr>
          <w:p w14:paraId="461D752D" w14:textId="77777777" w:rsidR="00270193" w:rsidRDefault="00FD7238" w:rsidP="00FD7238">
            <w:pPr>
              <w:jc w:val="both"/>
              <w:rPr>
                <w:color w:val="000000" w:themeColor="text1"/>
              </w:rPr>
            </w:pPr>
            <w:r>
              <w:rPr>
                <w:rFonts w:hint="eastAsia"/>
                <w:color w:val="000000" w:themeColor="text1"/>
              </w:rPr>
              <w:t>本期估计与上期估计有重大差异的原因</w:t>
            </w:r>
          </w:p>
        </w:tc>
        <w:tc>
          <w:tcPr>
            <w:tcW w:w="2434" w:type="pct"/>
            <w:tcBorders>
              <w:top w:val="single" w:sz="4" w:space="0" w:color="auto"/>
              <w:left w:val="single" w:sz="4" w:space="0" w:color="auto"/>
              <w:bottom w:val="single" w:sz="4" w:space="0" w:color="auto"/>
              <w:right w:val="single" w:sz="4" w:space="0" w:color="auto"/>
            </w:tcBorders>
          </w:tcPr>
          <w:p w14:paraId="73251A88" w14:textId="77777777" w:rsidR="00270193" w:rsidRDefault="00270193" w:rsidP="00FD7238"/>
        </w:tc>
      </w:tr>
      <w:tr w:rsidR="00FD7238" w14:paraId="44123366" w14:textId="77777777" w:rsidTr="00FD7238">
        <w:tc>
          <w:tcPr>
            <w:tcW w:w="2566" w:type="pct"/>
            <w:tcBorders>
              <w:top w:val="single" w:sz="4" w:space="0" w:color="auto"/>
              <w:left w:val="single" w:sz="4" w:space="0" w:color="auto"/>
              <w:bottom w:val="single" w:sz="4" w:space="0" w:color="auto"/>
              <w:right w:val="single" w:sz="4" w:space="0" w:color="auto"/>
            </w:tcBorders>
            <w:vAlign w:val="center"/>
          </w:tcPr>
          <w:p w14:paraId="1D513599" w14:textId="77777777" w:rsidR="00270193" w:rsidRDefault="00FD7238" w:rsidP="00FD7238">
            <w:pPr>
              <w:jc w:val="both"/>
              <w:rPr>
                <w:color w:val="000000" w:themeColor="text1"/>
              </w:rPr>
            </w:pPr>
            <w:r w:rsidRPr="007637CB">
              <w:rPr>
                <w:rFonts w:hint="eastAsia"/>
                <w:color w:val="000000" w:themeColor="text1"/>
              </w:rPr>
              <w:t>以权益结算的股份支付计入资本公积的累计金额</w:t>
            </w:r>
          </w:p>
        </w:tc>
        <w:tc>
          <w:tcPr>
            <w:tcW w:w="2434" w:type="pct"/>
            <w:tcBorders>
              <w:top w:val="single" w:sz="4" w:space="0" w:color="auto"/>
              <w:left w:val="single" w:sz="4" w:space="0" w:color="auto"/>
              <w:bottom w:val="single" w:sz="4" w:space="0" w:color="auto"/>
              <w:right w:val="single" w:sz="4" w:space="0" w:color="auto"/>
            </w:tcBorders>
            <w:vAlign w:val="center"/>
          </w:tcPr>
          <w:p w14:paraId="4F81DD43" w14:textId="7085967A" w:rsidR="00270193" w:rsidRPr="007637CB" w:rsidRDefault="008455BA" w:rsidP="00FD7238">
            <w:pPr>
              <w:jc w:val="right"/>
              <w:rPr>
                <w:rFonts w:ascii="宋体" w:hAnsi="宋体"/>
              </w:rPr>
            </w:pPr>
            <w:r w:rsidRPr="008455BA">
              <w:rPr>
                <w:rFonts w:ascii="宋体" w:hAnsi="宋体"/>
              </w:rPr>
              <w:t>77,259,648.44</w:t>
            </w:r>
          </w:p>
        </w:tc>
      </w:tr>
    </w:tbl>
    <w:p w14:paraId="094AA4A7" w14:textId="77777777" w:rsidR="007F1ED8" w:rsidRDefault="00FD7238">
      <w:pPr>
        <w:rPr>
          <w:color w:val="000000" w:themeColor="text1"/>
        </w:rPr>
      </w:pPr>
      <w:r>
        <w:rPr>
          <w:rFonts w:hint="eastAsia"/>
          <w:color w:val="000000" w:themeColor="text1"/>
        </w:rPr>
        <w:t>其他说明</w:t>
      </w:r>
    </w:p>
    <w:sdt>
      <w:sdtPr>
        <w:rPr>
          <w:color w:val="000000" w:themeColor="text1"/>
        </w:rPr>
        <w:alias w:val="以权益结算的股份支付的说明"/>
        <w:tag w:val="_GBC_ceecad02f18a460f8d4edb439c168667"/>
        <w:id w:val="241538640"/>
        <w:placeholder>
          <w:docPart w:val="GBC22222222222222222222222222222"/>
        </w:placeholder>
      </w:sdtPr>
      <w:sdtEndPr/>
      <w:sdtContent>
        <w:p w14:paraId="0F9B50EB" w14:textId="6CBDBF56" w:rsidR="007F1ED8" w:rsidRDefault="00FD7238">
          <w:pPr>
            <w:rPr>
              <w:rFonts w:cstheme="minorBidi"/>
              <w:color w:val="000000" w:themeColor="text1"/>
            </w:rPr>
          </w:pPr>
          <w:r>
            <w:rPr>
              <w:rFonts w:hint="eastAsia"/>
              <w:color w:val="000000" w:themeColor="text1"/>
            </w:rPr>
            <w:t>无</w:t>
          </w:r>
        </w:p>
      </w:sdtContent>
    </w:sdt>
    <w:bookmarkEnd w:id="430"/>
    <w:bookmarkEnd w:id="431"/>
    <w:p w14:paraId="547C0E54" w14:textId="77777777" w:rsidR="007F1ED8" w:rsidRDefault="007F1ED8">
      <w:pPr>
        <w:rPr>
          <w:color w:val="000000" w:themeColor="text1"/>
        </w:rPr>
      </w:pPr>
    </w:p>
    <w:p w14:paraId="363E86E1" w14:textId="77777777" w:rsidR="007F1ED8" w:rsidRDefault="00FD7238">
      <w:pPr>
        <w:pStyle w:val="3"/>
        <w:numPr>
          <w:ilvl w:val="0"/>
          <w:numId w:val="53"/>
        </w:numPr>
        <w:ind w:left="420" w:hanging="420"/>
        <w:rPr>
          <w:rFonts w:ascii="宋体" w:hAnsi="宋体" w:cs="宋体"/>
          <w:color w:val="000000" w:themeColor="text1"/>
          <w:kern w:val="0"/>
          <w:szCs w:val="24"/>
        </w:rPr>
      </w:pPr>
      <w:bookmarkStart w:id="433" w:name="_Hlk167977563"/>
      <w:bookmarkEnd w:id="432"/>
      <w:r>
        <w:rPr>
          <w:rFonts w:ascii="宋体" w:hAnsi="宋体" w:cs="宋体" w:hint="eastAsia"/>
          <w:color w:val="000000" w:themeColor="text1"/>
          <w:kern w:val="0"/>
          <w:szCs w:val="24"/>
        </w:rPr>
        <w:t>以现金结算的股份支付情况</w:t>
      </w:r>
    </w:p>
    <w:sdt>
      <w:sdtPr>
        <w:rPr>
          <w:color w:val="000000" w:themeColor="text1"/>
        </w:rPr>
        <w:alias w:val="是否适用：以现金结算的股份支付情况[双击切换]"/>
        <w:tag w:val="_GBC_2a6bb5b9d8a04286865cd607e7260a60"/>
        <w:id w:val="-817116220"/>
        <w:placeholder>
          <w:docPart w:val="GBC22222222222222222222222222222"/>
        </w:placeholder>
      </w:sdtPr>
      <w:sdtEndPr/>
      <w:sdtContent>
        <w:p w14:paraId="60CF9EA0" w14:textId="2F9D81F2"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88EF70B" w14:textId="77777777" w:rsidR="00270193" w:rsidRDefault="00270193" w:rsidP="00FD7238">
      <w:pPr>
        <w:rPr>
          <w:color w:val="000000" w:themeColor="text1"/>
        </w:rPr>
      </w:pPr>
    </w:p>
    <w:p w14:paraId="18055ADC" w14:textId="77777777" w:rsidR="007F1ED8" w:rsidRDefault="00FD7238">
      <w:pPr>
        <w:pStyle w:val="3"/>
        <w:numPr>
          <w:ilvl w:val="0"/>
          <w:numId w:val="53"/>
        </w:numPr>
        <w:ind w:left="420" w:hanging="420"/>
        <w:rPr>
          <w:rFonts w:ascii="宋体" w:hAnsi="宋体" w:cs="宋体"/>
          <w:color w:val="000000" w:themeColor="text1"/>
          <w:kern w:val="0"/>
          <w:szCs w:val="24"/>
        </w:rPr>
      </w:pPr>
      <w:r>
        <w:rPr>
          <w:rFonts w:ascii="宋体" w:hAnsi="宋体" w:cs="宋体" w:hint="eastAsia"/>
          <w:color w:val="000000" w:themeColor="text1"/>
          <w:kern w:val="0"/>
          <w:szCs w:val="24"/>
        </w:rPr>
        <w:t>本期股份支付费用</w:t>
      </w:r>
    </w:p>
    <w:bookmarkStart w:id="434" w:name="_Hlk168494235" w:displacedByCustomXml="next"/>
    <w:sdt>
      <w:sdtPr>
        <w:rPr>
          <w:color w:val="000000" w:themeColor="text1"/>
        </w:rPr>
        <w:alias w:val="是否适用：股份支付费用[双击切换]"/>
        <w:tag w:val="_GBC_5b0304a006c7437ca2961c2d2bdf142a"/>
        <w:id w:val="-2114575173"/>
        <w:lock w:val="contentLocked"/>
        <w:placeholder>
          <w:docPart w:val="GBC22222222222222222222222222222"/>
        </w:placeholder>
      </w:sdtPr>
      <w:sdtEndPr/>
      <w:sdtContent>
        <w:p w14:paraId="207B71A1" w14:textId="0CCD7BEB"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AC300CF" w14:textId="77777777" w:rsidR="007F1ED8" w:rsidRDefault="00FD7238">
      <w:pPr>
        <w:jc w:val="right"/>
        <w:rPr>
          <w:color w:val="000000" w:themeColor="text1"/>
        </w:rPr>
      </w:pPr>
      <w:bookmarkStart w:id="435" w:name="_Hlk168494618"/>
      <w:bookmarkEnd w:id="433"/>
      <w:bookmarkEnd w:id="434"/>
      <w:r>
        <w:rPr>
          <w:rFonts w:hint="eastAsia"/>
          <w:color w:val="000000" w:themeColor="text1"/>
          <w:szCs w:val="24"/>
        </w:rPr>
        <w:t>单</w:t>
      </w:r>
      <w:r>
        <w:rPr>
          <w:rFonts w:hint="eastAsia"/>
          <w:color w:val="000000" w:themeColor="text1"/>
        </w:rPr>
        <w:t>位：</w:t>
      </w:r>
      <w:sdt>
        <w:sdtPr>
          <w:rPr>
            <w:rFonts w:hint="eastAsia"/>
            <w:color w:val="000000" w:themeColor="text1"/>
          </w:rPr>
          <w:alias w:val="单位：股份支付费用"/>
          <w:tag w:val="_GBC_084fb07a60f24971a1dee0145ca2476e"/>
          <w:id w:val="146577974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股份支付费用"/>
          <w:tag w:val="_GBC_82a8734c27164e9587feb4b0abd872a8"/>
          <w:id w:val="-15201572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3"/>
        <w:tblW w:w="0" w:type="auto"/>
        <w:tblLook w:val="04A0" w:firstRow="1" w:lastRow="0" w:firstColumn="1" w:lastColumn="0" w:noHBand="0" w:noVBand="1"/>
      </w:tblPr>
      <w:tblGrid>
        <w:gridCol w:w="2940"/>
        <w:gridCol w:w="2941"/>
        <w:gridCol w:w="2942"/>
      </w:tblGrid>
      <w:tr w:rsidR="007F1ED8" w14:paraId="4556E52C" w14:textId="77777777" w:rsidTr="00FD7238">
        <w:sdt>
          <w:sdtPr>
            <w:tag w:val="_PLD_42c214bab60e4712a0ccc29c1a4dd974"/>
            <w:id w:val="-307934449"/>
          </w:sdtPr>
          <w:sdtEndPr/>
          <w:sdtContent>
            <w:tc>
              <w:tcPr>
                <w:tcW w:w="2940" w:type="dxa"/>
              </w:tcPr>
              <w:p w14:paraId="6602DE70" w14:textId="77777777" w:rsidR="007F1ED8" w:rsidRDefault="00FD7238">
                <w:pPr>
                  <w:jc w:val="center"/>
                  <w:rPr>
                    <w:color w:val="000000" w:themeColor="text1"/>
                  </w:rPr>
                </w:pPr>
                <w:r>
                  <w:rPr>
                    <w:color w:val="000000" w:themeColor="text1"/>
                  </w:rPr>
                  <w:t>授予对象类别</w:t>
                </w:r>
              </w:p>
            </w:tc>
          </w:sdtContent>
        </w:sdt>
        <w:sdt>
          <w:sdtPr>
            <w:tag w:val="_PLD_1d2636b9b1864b73b347b8676aa4849d"/>
            <w:id w:val="-1013148861"/>
          </w:sdtPr>
          <w:sdtEndPr/>
          <w:sdtContent>
            <w:tc>
              <w:tcPr>
                <w:tcW w:w="2941" w:type="dxa"/>
              </w:tcPr>
              <w:p w14:paraId="171C5558" w14:textId="77777777" w:rsidR="007F1ED8" w:rsidRDefault="00FD7238">
                <w:pPr>
                  <w:jc w:val="center"/>
                  <w:rPr>
                    <w:color w:val="000000" w:themeColor="text1"/>
                  </w:rPr>
                </w:pPr>
                <w:r>
                  <w:rPr>
                    <w:color w:val="000000" w:themeColor="text1"/>
                  </w:rPr>
                  <w:t>以权益结算的股份支付费用</w:t>
                </w:r>
              </w:p>
            </w:tc>
          </w:sdtContent>
        </w:sdt>
        <w:sdt>
          <w:sdtPr>
            <w:tag w:val="_PLD_0d95160629a04f3eb1270b46141c8ef7"/>
            <w:id w:val="-953545608"/>
          </w:sdtPr>
          <w:sdtEndPr/>
          <w:sdtContent>
            <w:tc>
              <w:tcPr>
                <w:tcW w:w="2942" w:type="dxa"/>
              </w:tcPr>
              <w:p w14:paraId="3502BE9A" w14:textId="77777777" w:rsidR="007F1ED8" w:rsidRDefault="00FD7238">
                <w:pPr>
                  <w:jc w:val="center"/>
                  <w:rPr>
                    <w:color w:val="000000" w:themeColor="text1"/>
                  </w:rPr>
                </w:pPr>
                <w:r>
                  <w:rPr>
                    <w:color w:val="000000" w:themeColor="text1"/>
                  </w:rPr>
                  <w:t>以现金结算的股份支付费用</w:t>
                </w:r>
              </w:p>
            </w:tc>
          </w:sdtContent>
        </w:sdt>
      </w:tr>
      <w:tr w:rsidR="008455BA" w14:paraId="618327D7" w14:textId="77777777" w:rsidTr="008455BA">
        <w:tc>
          <w:tcPr>
            <w:tcW w:w="2940" w:type="dxa"/>
          </w:tcPr>
          <w:p w14:paraId="31A2B0E9" w14:textId="671A0B21" w:rsidR="008455BA" w:rsidRDefault="008455BA" w:rsidP="008455BA">
            <w:pPr>
              <w:rPr>
                <w:rFonts w:asciiTheme="minorEastAsia" w:eastAsiaTheme="minorEastAsia" w:hAnsiTheme="minorEastAsia"/>
              </w:rPr>
            </w:pPr>
            <w:r w:rsidRPr="004242E5">
              <w:rPr>
                <w:rFonts w:hint="eastAsia"/>
              </w:rPr>
              <w:t>销售人员</w:t>
            </w:r>
          </w:p>
        </w:tc>
        <w:tc>
          <w:tcPr>
            <w:tcW w:w="2941" w:type="dxa"/>
            <w:vAlign w:val="center"/>
          </w:tcPr>
          <w:p w14:paraId="4969B203" w14:textId="072B40DA" w:rsidR="008455BA" w:rsidRPr="00200155" w:rsidRDefault="008455BA" w:rsidP="008455BA">
            <w:pPr>
              <w:jc w:val="right"/>
              <w:rPr>
                <w:rFonts w:ascii="宋体" w:hAnsi="宋体"/>
              </w:rPr>
            </w:pPr>
            <w:r w:rsidRPr="00200155">
              <w:rPr>
                <w:rFonts w:ascii="宋体" w:hAnsi="宋体" w:hint="eastAsia"/>
                <w:color w:val="000000"/>
              </w:rPr>
              <w:t>10,975,428.36</w:t>
            </w:r>
          </w:p>
        </w:tc>
        <w:tc>
          <w:tcPr>
            <w:tcW w:w="2942" w:type="dxa"/>
          </w:tcPr>
          <w:p w14:paraId="76DEEEFC" w14:textId="77777777" w:rsidR="008455BA" w:rsidRDefault="008455BA" w:rsidP="008455BA">
            <w:pPr>
              <w:jc w:val="right"/>
              <w:rPr>
                <w:rFonts w:asciiTheme="minorEastAsia" w:eastAsiaTheme="minorEastAsia" w:hAnsiTheme="minorEastAsia"/>
              </w:rPr>
            </w:pPr>
          </w:p>
        </w:tc>
      </w:tr>
      <w:tr w:rsidR="008455BA" w14:paraId="5E8E77E9" w14:textId="77777777" w:rsidTr="008455BA">
        <w:tc>
          <w:tcPr>
            <w:tcW w:w="2940" w:type="dxa"/>
          </w:tcPr>
          <w:p w14:paraId="0AB7B76B" w14:textId="6D29D670" w:rsidR="008455BA" w:rsidRDefault="008455BA" w:rsidP="008455BA">
            <w:pPr>
              <w:rPr>
                <w:rFonts w:asciiTheme="minorEastAsia" w:eastAsiaTheme="minorEastAsia" w:hAnsiTheme="minorEastAsia"/>
              </w:rPr>
            </w:pPr>
            <w:r w:rsidRPr="004242E5">
              <w:rPr>
                <w:rFonts w:hint="eastAsia"/>
              </w:rPr>
              <w:t>管理人员</w:t>
            </w:r>
          </w:p>
        </w:tc>
        <w:tc>
          <w:tcPr>
            <w:tcW w:w="2941" w:type="dxa"/>
            <w:vAlign w:val="center"/>
          </w:tcPr>
          <w:p w14:paraId="4504394C" w14:textId="047ACABA" w:rsidR="008455BA" w:rsidRPr="00200155" w:rsidRDefault="008455BA" w:rsidP="008455BA">
            <w:pPr>
              <w:jc w:val="right"/>
              <w:rPr>
                <w:rFonts w:ascii="宋体" w:hAnsi="宋体"/>
              </w:rPr>
            </w:pPr>
            <w:r w:rsidRPr="00200155">
              <w:rPr>
                <w:rFonts w:ascii="宋体" w:hAnsi="宋体" w:hint="eastAsia"/>
                <w:color w:val="000000"/>
              </w:rPr>
              <w:t>25,760,465.97</w:t>
            </w:r>
          </w:p>
        </w:tc>
        <w:tc>
          <w:tcPr>
            <w:tcW w:w="2942" w:type="dxa"/>
          </w:tcPr>
          <w:p w14:paraId="4E16DFA4" w14:textId="77777777" w:rsidR="008455BA" w:rsidRDefault="008455BA" w:rsidP="008455BA">
            <w:pPr>
              <w:jc w:val="right"/>
              <w:rPr>
                <w:rFonts w:asciiTheme="minorEastAsia" w:eastAsiaTheme="minorEastAsia" w:hAnsiTheme="minorEastAsia"/>
              </w:rPr>
            </w:pPr>
          </w:p>
        </w:tc>
      </w:tr>
      <w:tr w:rsidR="008455BA" w14:paraId="708F62FF" w14:textId="77777777" w:rsidTr="008455BA">
        <w:tc>
          <w:tcPr>
            <w:tcW w:w="2940" w:type="dxa"/>
          </w:tcPr>
          <w:p w14:paraId="7F9C4B54" w14:textId="791484A4" w:rsidR="008455BA" w:rsidRDefault="008455BA" w:rsidP="008455BA">
            <w:pPr>
              <w:rPr>
                <w:rFonts w:asciiTheme="minorEastAsia" w:eastAsiaTheme="minorEastAsia" w:hAnsiTheme="minorEastAsia"/>
              </w:rPr>
            </w:pPr>
            <w:r w:rsidRPr="004242E5">
              <w:rPr>
                <w:rFonts w:hint="eastAsia"/>
              </w:rPr>
              <w:t>研发人员</w:t>
            </w:r>
          </w:p>
        </w:tc>
        <w:tc>
          <w:tcPr>
            <w:tcW w:w="2941" w:type="dxa"/>
            <w:vAlign w:val="center"/>
          </w:tcPr>
          <w:p w14:paraId="2A02C8C2" w14:textId="37769E40" w:rsidR="008455BA" w:rsidRPr="00200155" w:rsidRDefault="008455BA" w:rsidP="008455BA">
            <w:pPr>
              <w:jc w:val="right"/>
              <w:rPr>
                <w:rFonts w:ascii="宋体" w:hAnsi="宋体"/>
              </w:rPr>
            </w:pPr>
            <w:r w:rsidRPr="00200155">
              <w:rPr>
                <w:rFonts w:ascii="宋体" w:hAnsi="宋体" w:hint="eastAsia"/>
                <w:color w:val="000000"/>
              </w:rPr>
              <w:t>13,566,572.34</w:t>
            </w:r>
          </w:p>
        </w:tc>
        <w:tc>
          <w:tcPr>
            <w:tcW w:w="2942" w:type="dxa"/>
          </w:tcPr>
          <w:p w14:paraId="47DC7C0A" w14:textId="77777777" w:rsidR="008455BA" w:rsidRDefault="008455BA" w:rsidP="008455BA">
            <w:pPr>
              <w:jc w:val="right"/>
              <w:rPr>
                <w:rFonts w:asciiTheme="minorEastAsia" w:eastAsiaTheme="minorEastAsia" w:hAnsiTheme="minorEastAsia"/>
              </w:rPr>
            </w:pPr>
          </w:p>
        </w:tc>
      </w:tr>
      <w:tr w:rsidR="008455BA" w14:paraId="0E647C33" w14:textId="77777777" w:rsidTr="008455BA">
        <w:tc>
          <w:tcPr>
            <w:tcW w:w="2940" w:type="dxa"/>
          </w:tcPr>
          <w:p w14:paraId="47D5C8E5" w14:textId="77777777" w:rsidR="008455BA" w:rsidRDefault="008455BA" w:rsidP="008455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合计</w:t>
            </w:r>
          </w:p>
        </w:tc>
        <w:tc>
          <w:tcPr>
            <w:tcW w:w="2941" w:type="dxa"/>
            <w:vAlign w:val="center"/>
          </w:tcPr>
          <w:p w14:paraId="6F88E78F" w14:textId="4746E4B8" w:rsidR="008455BA" w:rsidRPr="00200155" w:rsidRDefault="008455BA" w:rsidP="008455BA">
            <w:pPr>
              <w:jc w:val="right"/>
              <w:rPr>
                <w:rFonts w:ascii="宋体" w:hAnsi="宋体"/>
              </w:rPr>
            </w:pPr>
            <w:r w:rsidRPr="00200155">
              <w:rPr>
                <w:rFonts w:ascii="宋体" w:hAnsi="宋体" w:hint="eastAsia"/>
                <w:color w:val="000000"/>
              </w:rPr>
              <w:t>50,302,466.67</w:t>
            </w:r>
          </w:p>
        </w:tc>
        <w:tc>
          <w:tcPr>
            <w:tcW w:w="2942" w:type="dxa"/>
          </w:tcPr>
          <w:p w14:paraId="72284824" w14:textId="77777777" w:rsidR="008455BA" w:rsidRDefault="008455BA" w:rsidP="008455BA">
            <w:pPr>
              <w:jc w:val="right"/>
              <w:rPr>
                <w:rFonts w:asciiTheme="minorEastAsia" w:eastAsiaTheme="minorEastAsia" w:hAnsiTheme="minorEastAsia"/>
              </w:rPr>
            </w:pPr>
          </w:p>
        </w:tc>
      </w:tr>
    </w:tbl>
    <w:p w14:paraId="3FFD7264" w14:textId="77777777" w:rsidR="007F1ED8" w:rsidRDefault="007F1ED8">
      <w:pPr>
        <w:rPr>
          <w:color w:val="000000" w:themeColor="text1"/>
        </w:rPr>
      </w:pPr>
    </w:p>
    <w:p w14:paraId="791A3334" w14:textId="77777777" w:rsidR="007F1ED8" w:rsidRDefault="00FD7238">
      <w:pPr>
        <w:rPr>
          <w:color w:val="000000" w:themeColor="text1"/>
        </w:rPr>
      </w:pPr>
      <w:bookmarkStart w:id="436" w:name="_Hlk168494436"/>
      <w:bookmarkEnd w:id="435"/>
      <w:r>
        <w:rPr>
          <w:rFonts w:hint="eastAsia"/>
          <w:color w:val="000000" w:themeColor="text1"/>
        </w:rPr>
        <w:t>其他说明</w:t>
      </w:r>
    </w:p>
    <w:sdt>
      <w:sdtPr>
        <w:rPr>
          <w:color w:val="000000" w:themeColor="text1"/>
        </w:rPr>
        <w:alias w:val="股份支付费用的说明"/>
        <w:tag w:val="_GBC_aba3c5ba1d634b239e29a8401006840a"/>
        <w:id w:val="-1252663202"/>
        <w:placeholder>
          <w:docPart w:val="GBC22222222222222222222222222222"/>
        </w:placeholder>
      </w:sdtPr>
      <w:sdtEndPr/>
      <w:sdtContent>
        <w:p w14:paraId="7D2B39AA" w14:textId="2F08E3B9" w:rsidR="007F1ED8" w:rsidRDefault="00FD7238">
          <w:pPr>
            <w:rPr>
              <w:color w:val="000000" w:themeColor="text1"/>
            </w:rPr>
          </w:pPr>
          <w:r>
            <w:rPr>
              <w:rFonts w:hint="eastAsia"/>
              <w:color w:val="000000" w:themeColor="text1"/>
            </w:rPr>
            <w:t>无</w:t>
          </w:r>
        </w:p>
      </w:sdtContent>
    </w:sdt>
    <w:p w14:paraId="7E501E9F" w14:textId="77777777" w:rsidR="007F1ED8" w:rsidRDefault="007F1ED8">
      <w:pPr>
        <w:rPr>
          <w:color w:val="000000" w:themeColor="text1"/>
        </w:rPr>
      </w:pPr>
    </w:p>
    <w:bookmarkEnd w:id="436"/>
    <w:p w14:paraId="62B3C14E" w14:textId="77777777" w:rsidR="007F1ED8" w:rsidRDefault="00FD7238">
      <w:pPr>
        <w:pStyle w:val="3"/>
        <w:numPr>
          <w:ilvl w:val="0"/>
          <w:numId w:val="53"/>
        </w:numPr>
        <w:ind w:left="420" w:hanging="420"/>
        <w:rPr>
          <w:rFonts w:ascii="宋体" w:hAnsi="宋体" w:cs="宋体"/>
          <w:color w:val="000000" w:themeColor="text1"/>
          <w:kern w:val="0"/>
          <w:szCs w:val="24"/>
        </w:rPr>
      </w:pPr>
      <w:r>
        <w:rPr>
          <w:rFonts w:ascii="宋体" w:hAnsi="宋体" w:cs="宋体" w:hint="eastAsia"/>
          <w:color w:val="000000" w:themeColor="text1"/>
          <w:kern w:val="0"/>
          <w:szCs w:val="24"/>
        </w:rPr>
        <w:t>股份支付的修改、终止情况</w:t>
      </w:r>
    </w:p>
    <w:sdt>
      <w:sdtPr>
        <w:rPr>
          <w:color w:val="000000" w:themeColor="text1"/>
        </w:rPr>
        <w:alias w:val="是否适用：股份支付的修改、终止情况[双击切换]"/>
        <w:tag w:val="_GBC_794cdee9be3b4b478fa83b914d22ea66"/>
        <w:id w:val="-404917865"/>
        <w:placeholder>
          <w:docPart w:val="GBC22222222222222222222222222222"/>
        </w:placeholder>
      </w:sdtPr>
      <w:sdtEndPr/>
      <w:sdtContent>
        <w:p w14:paraId="4E7D53F6" w14:textId="12013DD4" w:rsidR="007F1ED8" w:rsidRDefault="00FD7238" w:rsidP="00FD7238">
          <w:pPr>
            <w:rPr>
              <w:rFonts w:cstheme="minorBidi"/>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90AF330" w14:textId="77777777" w:rsidR="007F1ED8" w:rsidRDefault="007F1ED8">
      <w:pPr>
        <w:ind w:firstLineChars="100" w:firstLine="210"/>
        <w:rPr>
          <w:color w:val="000000" w:themeColor="text1"/>
        </w:rPr>
      </w:pPr>
    </w:p>
    <w:p w14:paraId="742044B6" w14:textId="77777777" w:rsidR="007F1ED8" w:rsidRDefault="00FD7238">
      <w:pPr>
        <w:pStyle w:val="3"/>
        <w:numPr>
          <w:ilvl w:val="0"/>
          <w:numId w:val="53"/>
        </w:numPr>
        <w:ind w:left="420" w:hanging="420"/>
        <w:rPr>
          <w:rFonts w:ascii="宋体" w:hAnsi="宋体" w:cs="宋体"/>
          <w:color w:val="000000" w:themeColor="text1"/>
          <w:kern w:val="0"/>
          <w:szCs w:val="24"/>
        </w:rPr>
      </w:pPr>
      <w:r>
        <w:rPr>
          <w:rFonts w:ascii="宋体" w:hAnsi="宋体" w:cs="宋体" w:hint="eastAsia"/>
          <w:color w:val="000000" w:themeColor="text1"/>
          <w:kern w:val="0"/>
          <w:szCs w:val="24"/>
        </w:rPr>
        <w:t>其他</w:t>
      </w:r>
    </w:p>
    <w:sdt>
      <w:sdtPr>
        <w:rPr>
          <w:color w:val="000000" w:themeColor="text1"/>
        </w:rPr>
        <w:alias w:val="是否适用：股份支付的其他情况说明[双击切换]"/>
        <w:tag w:val="_GBC_b8be1a19715949cab94dc673580d61a2"/>
        <w:id w:val="207232716"/>
        <w:placeholder>
          <w:docPart w:val="GBC22222222222222222222222222222"/>
        </w:placeholder>
      </w:sdtPr>
      <w:sdtEndPr/>
      <w:sdtContent>
        <w:p w14:paraId="2E23B37C" w14:textId="0431186D"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AA97A29" w14:textId="77777777" w:rsidR="007F1ED8" w:rsidRDefault="007F1ED8">
      <w:pPr>
        <w:rPr>
          <w:color w:val="000000" w:themeColor="text1"/>
        </w:rPr>
      </w:pPr>
    </w:p>
    <w:p w14:paraId="42C02FC4" w14:textId="77777777" w:rsidR="007F1ED8" w:rsidRDefault="00FD7238">
      <w:pPr>
        <w:pStyle w:val="2"/>
        <w:numPr>
          <w:ilvl w:val="0"/>
          <w:numId w:val="25"/>
        </w:numPr>
        <w:ind w:left="420" w:hanging="420"/>
        <w:rPr>
          <w:rFonts w:ascii="宋体" w:hAnsi="宋体"/>
          <w:color w:val="000000" w:themeColor="text1"/>
        </w:rPr>
      </w:pPr>
      <w:r>
        <w:rPr>
          <w:rFonts w:ascii="宋体" w:hAnsi="宋体" w:hint="eastAsia"/>
          <w:color w:val="000000" w:themeColor="text1"/>
        </w:rPr>
        <w:t>承诺及或有事项</w:t>
      </w:r>
    </w:p>
    <w:p w14:paraId="61F546DF" w14:textId="77777777" w:rsidR="007F1ED8" w:rsidRDefault="00FD7238">
      <w:pPr>
        <w:pStyle w:val="3"/>
        <w:numPr>
          <w:ilvl w:val="0"/>
          <w:numId w:val="54"/>
        </w:numPr>
        <w:rPr>
          <w:rFonts w:ascii="宋体" w:hAnsi="宋体"/>
          <w:color w:val="000000" w:themeColor="text1"/>
        </w:rPr>
      </w:pPr>
      <w:r>
        <w:rPr>
          <w:rFonts w:ascii="宋体" w:hAnsi="宋体" w:hint="eastAsia"/>
          <w:color w:val="000000" w:themeColor="text1"/>
        </w:rPr>
        <w:t>重要承诺事项</w:t>
      </w:r>
    </w:p>
    <w:sdt>
      <w:sdtPr>
        <w:rPr>
          <w:color w:val="000000" w:themeColor="text1"/>
        </w:rPr>
        <w:alias w:val="是否适用：重要承诺事项[双击切换]"/>
        <w:tag w:val="_GBC_3ee02d2bff5e4dd69f75cc6148bdda8f"/>
        <w:id w:val="-1058003673"/>
        <w:placeholder>
          <w:docPart w:val="GBC22222222222222222222222222222"/>
        </w:placeholder>
      </w:sdtPr>
      <w:sdtEndPr/>
      <w:sdtContent>
        <w:p w14:paraId="19ACBC98" w14:textId="01FD8C4E" w:rsidR="00270193" w:rsidRDefault="00FD7238" w:rsidP="00FD7238">
          <w:pPr>
            <w:rPr>
              <w:rFonts w:cs="Cambria"/>
              <w:bCs/>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0DFB1D3" w14:textId="63877FFF" w:rsidR="007F1ED8" w:rsidRDefault="007F1ED8">
      <w:pPr>
        <w:rPr>
          <w:rFonts w:cs="Cambria"/>
          <w:bCs/>
          <w:color w:val="000000" w:themeColor="text1"/>
        </w:rPr>
      </w:pPr>
    </w:p>
    <w:p w14:paraId="10B5C439" w14:textId="77777777" w:rsidR="007F1ED8" w:rsidRDefault="007F1ED8">
      <w:pPr>
        <w:rPr>
          <w:color w:val="000000" w:themeColor="text1"/>
        </w:rPr>
      </w:pPr>
    </w:p>
    <w:p w14:paraId="283566A5" w14:textId="77777777" w:rsidR="007F1ED8" w:rsidRDefault="00FD7238">
      <w:pPr>
        <w:pStyle w:val="3"/>
        <w:numPr>
          <w:ilvl w:val="0"/>
          <w:numId w:val="54"/>
        </w:numPr>
        <w:rPr>
          <w:rFonts w:ascii="宋体" w:hAnsi="宋体"/>
          <w:color w:val="000000" w:themeColor="text1"/>
        </w:rPr>
      </w:pPr>
      <w:r>
        <w:rPr>
          <w:rFonts w:ascii="宋体" w:hAnsi="宋体" w:hint="eastAsia"/>
          <w:color w:val="000000" w:themeColor="text1"/>
        </w:rPr>
        <w:t>或有事项</w:t>
      </w:r>
    </w:p>
    <w:p w14:paraId="23AF9AAA" w14:textId="77777777" w:rsidR="007F1ED8" w:rsidRDefault="00FD7238">
      <w:pPr>
        <w:pStyle w:val="4"/>
        <w:numPr>
          <w:ilvl w:val="0"/>
          <w:numId w:val="55"/>
        </w:numPr>
        <w:tabs>
          <w:tab w:val="left" w:pos="616"/>
        </w:tabs>
        <w:rPr>
          <w:rFonts w:ascii="宋体" w:hAnsi="宋体"/>
          <w:color w:val="000000" w:themeColor="text1"/>
        </w:rPr>
      </w:pPr>
      <w:r>
        <w:rPr>
          <w:rFonts w:ascii="宋体" w:hAnsi="宋体" w:hint="eastAsia"/>
          <w:color w:val="000000" w:themeColor="text1"/>
        </w:rPr>
        <w:t>资产负债表</w:t>
      </w:r>
      <w:proofErr w:type="gramStart"/>
      <w:r>
        <w:rPr>
          <w:rFonts w:ascii="宋体" w:hAnsi="宋体" w:hint="eastAsia"/>
          <w:color w:val="000000" w:themeColor="text1"/>
        </w:rPr>
        <w:t>日存在</w:t>
      </w:r>
      <w:proofErr w:type="gramEnd"/>
      <w:r>
        <w:rPr>
          <w:rFonts w:ascii="宋体" w:hAnsi="宋体" w:hint="eastAsia"/>
          <w:color w:val="000000" w:themeColor="text1"/>
        </w:rPr>
        <w:t>的重要或有事项</w:t>
      </w:r>
    </w:p>
    <w:sdt>
      <w:sdtPr>
        <w:rPr>
          <w:color w:val="000000" w:themeColor="text1"/>
        </w:rPr>
        <w:alias w:val="是否适用：资产负债表日存在的重要或有事项[双击切换]"/>
        <w:tag w:val="_GBC_dea854a30b4642f6b78351afe6791c32"/>
        <w:id w:val="-1972584079"/>
        <w:placeholder>
          <w:docPart w:val="GBC22222222222222222222222222222"/>
        </w:placeholder>
      </w:sdtPr>
      <w:sdtEndPr/>
      <w:sdtContent>
        <w:p w14:paraId="3541EF4B" w14:textId="7C01D671"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D85E13E" w14:textId="77777777" w:rsidR="007F1ED8" w:rsidRDefault="007F1ED8">
      <w:pPr>
        <w:rPr>
          <w:color w:val="000000" w:themeColor="text1"/>
        </w:rPr>
      </w:pPr>
    </w:p>
    <w:p w14:paraId="541EEEEC" w14:textId="77777777" w:rsidR="007F1ED8" w:rsidRDefault="00FD7238">
      <w:pPr>
        <w:pStyle w:val="4"/>
        <w:numPr>
          <w:ilvl w:val="0"/>
          <w:numId w:val="55"/>
        </w:numPr>
        <w:tabs>
          <w:tab w:val="left" w:pos="616"/>
        </w:tabs>
        <w:rPr>
          <w:rFonts w:ascii="宋体" w:hAnsi="宋体"/>
          <w:color w:val="000000" w:themeColor="text1"/>
        </w:rPr>
      </w:pPr>
      <w:r>
        <w:rPr>
          <w:rFonts w:ascii="宋体" w:hAnsi="宋体" w:hint="eastAsia"/>
          <w:color w:val="000000" w:themeColor="text1"/>
        </w:rPr>
        <w:t>公司没有需要披露的重要或有事项，也应予以说明：</w:t>
      </w:r>
    </w:p>
    <w:sdt>
      <w:sdtPr>
        <w:rPr>
          <w:color w:val="000000" w:themeColor="text1"/>
        </w:rPr>
        <w:alias w:val="是否适用：公司没有需要披露的重要或有事项，也应予以说明[双击切换]"/>
        <w:tag w:val="_GBC_a0545390a9694adcaaee8509e290303c"/>
        <w:id w:val="2007477509"/>
        <w:placeholder>
          <w:docPart w:val="GBC22222222222222222222222222222"/>
        </w:placeholder>
      </w:sdtPr>
      <w:sdtEndPr/>
      <w:sdtContent>
        <w:p w14:paraId="1BA1061B" w14:textId="473CAAA0"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B73FF1F" w14:textId="77777777" w:rsidR="007F1ED8" w:rsidRDefault="007F1ED8">
      <w:pPr>
        <w:rPr>
          <w:rFonts w:cstheme="minorBidi"/>
          <w:color w:val="000000" w:themeColor="text1"/>
        </w:rPr>
      </w:pPr>
    </w:p>
    <w:p w14:paraId="7C0EFC69" w14:textId="77777777" w:rsidR="007F1ED8" w:rsidRDefault="00FD7238">
      <w:pPr>
        <w:pStyle w:val="3"/>
        <w:numPr>
          <w:ilvl w:val="0"/>
          <w:numId w:val="54"/>
        </w:numPr>
        <w:rPr>
          <w:rFonts w:ascii="宋体" w:hAnsi="宋体"/>
          <w:color w:val="000000" w:themeColor="text1"/>
        </w:rPr>
      </w:pPr>
      <w:r>
        <w:rPr>
          <w:rFonts w:ascii="宋体" w:hAnsi="宋体" w:hint="eastAsia"/>
          <w:color w:val="000000" w:themeColor="text1"/>
        </w:rPr>
        <w:t>其他</w:t>
      </w:r>
    </w:p>
    <w:sdt>
      <w:sdtPr>
        <w:rPr>
          <w:color w:val="000000" w:themeColor="text1"/>
        </w:rPr>
        <w:alias w:val="是否适用：承诺及或有事项的其他情况说明[双击切换]"/>
        <w:tag w:val="_GBC_ff33b21a56eb4d3291f2b4875be5a2b2"/>
        <w:id w:val="204993666"/>
        <w:placeholder>
          <w:docPart w:val="GBC22222222222222222222222222222"/>
        </w:placeholder>
      </w:sdtPr>
      <w:sdtEndPr/>
      <w:sdtContent>
        <w:p w14:paraId="30EF765C" w14:textId="105169AC"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D9C7FFC" w14:textId="77777777" w:rsidR="007F1ED8" w:rsidRDefault="007F1ED8">
      <w:pPr>
        <w:rPr>
          <w:color w:val="000000" w:themeColor="text1"/>
        </w:rPr>
      </w:pPr>
    </w:p>
    <w:p w14:paraId="27E6DB36" w14:textId="77777777" w:rsidR="007F1ED8" w:rsidRDefault="00FD7238">
      <w:pPr>
        <w:pStyle w:val="2"/>
        <w:numPr>
          <w:ilvl w:val="0"/>
          <w:numId w:val="25"/>
        </w:numPr>
        <w:ind w:left="420" w:hanging="420"/>
        <w:rPr>
          <w:rFonts w:ascii="宋体" w:hAnsi="宋体"/>
          <w:color w:val="000000" w:themeColor="text1"/>
        </w:rPr>
      </w:pPr>
      <w:r>
        <w:rPr>
          <w:rFonts w:ascii="宋体" w:hAnsi="宋体" w:hint="eastAsia"/>
          <w:color w:val="000000" w:themeColor="text1"/>
        </w:rPr>
        <w:t>资产负债表日后事项</w:t>
      </w:r>
    </w:p>
    <w:p w14:paraId="5E747969" w14:textId="77777777" w:rsidR="007F1ED8" w:rsidRDefault="00FD7238">
      <w:pPr>
        <w:pStyle w:val="3"/>
        <w:numPr>
          <w:ilvl w:val="0"/>
          <w:numId w:val="56"/>
        </w:numPr>
        <w:rPr>
          <w:rFonts w:ascii="宋体" w:hAnsi="宋体"/>
          <w:color w:val="000000" w:themeColor="text1"/>
        </w:rPr>
      </w:pPr>
      <w:r>
        <w:rPr>
          <w:rFonts w:ascii="宋体" w:hAnsi="宋体" w:hint="eastAsia"/>
          <w:color w:val="000000" w:themeColor="text1"/>
        </w:rPr>
        <w:t>重要的非调整事项</w:t>
      </w:r>
    </w:p>
    <w:sdt>
      <w:sdtPr>
        <w:rPr>
          <w:color w:val="000000" w:themeColor="text1"/>
        </w:rPr>
        <w:alias w:val="是否适用：重要的非调整事项[双击切换]"/>
        <w:tag w:val="_GBC_ab366a8fb12748d6aa2a8401b360857c"/>
        <w:id w:val="-1725370197"/>
        <w:placeholder>
          <w:docPart w:val="GBC22222222222222222222222222222"/>
        </w:placeholder>
      </w:sdtPr>
      <w:sdtEndPr/>
      <w:sdtContent>
        <w:p w14:paraId="65ACC3D9" w14:textId="14B9C2C7"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57209BC" w14:textId="77777777" w:rsidR="00270193" w:rsidRDefault="00270193" w:rsidP="00FD7238">
      <w:pPr>
        <w:rPr>
          <w:color w:val="000000" w:themeColor="text1"/>
        </w:rPr>
      </w:pPr>
    </w:p>
    <w:p w14:paraId="2FE25B70" w14:textId="77777777" w:rsidR="007F1ED8" w:rsidRDefault="00FD7238">
      <w:pPr>
        <w:pStyle w:val="3"/>
        <w:numPr>
          <w:ilvl w:val="0"/>
          <w:numId w:val="56"/>
        </w:numPr>
        <w:rPr>
          <w:rFonts w:ascii="宋体" w:hAnsi="宋体"/>
          <w:color w:val="000000" w:themeColor="text1"/>
        </w:rPr>
      </w:pPr>
      <w:r>
        <w:rPr>
          <w:rFonts w:ascii="宋体" w:hAnsi="宋体" w:hint="eastAsia"/>
          <w:color w:val="000000" w:themeColor="text1"/>
        </w:rPr>
        <w:t>利润分配情况</w:t>
      </w:r>
    </w:p>
    <w:sdt>
      <w:sdtPr>
        <w:rPr>
          <w:color w:val="000000" w:themeColor="text1"/>
        </w:rPr>
        <w:alias w:val="是否适用：利润分配情况[双击切换]"/>
        <w:tag w:val="_GBC_a2ea8cd0604f474db0e7e62eb7fc0435"/>
        <w:id w:val="932868224"/>
        <w:placeholder>
          <w:docPart w:val="GBC22222222222222222222222222222"/>
        </w:placeholder>
      </w:sdtPr>
      <w:sdtEndPr/>
      <w:sdtContent>
        <w:p w14:paraId="5BDFA5E2" w14:textId="5C565F0C"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8893A34" w14:textId="77777777" w:rsidR="00270193" w:rsidRDefault="00270193" w:rsidP="00FD7238">
      <w:pPr>
        <w:rPr>
          <w:color w:val="000000" w:themeColor="text1"/>
        </w:rPr>
      </w:pPr>
    </w:p>
    <w:p w14:paraId="2DEBC57D" w14:textId="77777777" w:rsidR="007F1ED8" w:rsidRDefault="00FD7238">
      <w:pPr>
        <w:pStyle w:val="3"/>
        <w:numPr>
          <w:ilvl w:val="0"/>
          <w:numId w:val="56"/>
        </w:numPr>
        <w:rPr>
          <w:rFonts w:ascii="宋体" w:hAnsi="宋体"/>
          <w:color w:val="000000" w:themeColor="text1"/>
        </w:rPr>
      </w:pPr>
      <w:bookmarkStart w:id="437" w:name="_Toc241636515"/>
      <w:r>
        <w:rPr>
          <w:rFonts w:ascii="宋体" w:hAnsi="宋体" w:hint="eastAsia"/>
          <w:color w:val="000000" w:themeColor="text1"/>
        </w:rPr>
        <w:t>销售退回</w:t>
      </w:r>
    </w:p>
    <w:sdt>
      <w:sdtPr>
        <w:rPr>
          <w:color w:val="000000" w:themeColor="text1"/>
        </w:rPr>
        <w:alias w:val="是否适用：销售退回[双击切换]"/>
        <w:tag w:val="_GBC_4175c0e820fa43cd98dd2d05c0dea8a8"/>
        <w:id w:val="1127590587"/>
        <w:placeholder>
          <w:docPart w:val="GBC22222222222222222222222222222"/>
        </w:placeholder>
      </w:sdtPr>
      <w:sdtEndPr/>
      <w:sdtContent>
        <w:p w14:paraId="3F30B771" w14:textId="71B8ABE6"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AFA2D90" w14:textId="77777777" w:rsidR="007F1ED8" w:rsidRDefault="007F1ED8">
      <w:pPr>
        <w:rPr>
          <w:color w:val="000000" w:themeColor="text1"/>
        </w:rPr>
      </w:pPr>
    </w:p>
    <w:p w14:paraId="7AB2BA09" w14:textId="77777777" w:rsidR="007F1ED8" w:rsidRDefault="00FD7238">
      <w:pPr>
        <w:pStyle w:val="3"/>
        <w:numPr>
          <w:ilvl w:val="0"/>
          <w:numId w:val="56"/>
        </w:numPr>
        <w:rPr>
          <w:rFonts w:ascii="宋体" w:hAnsi="宋体"/>
          <w:color w:val="000000" w:themeColor="text1"/>
        </w:rPr>
      </w:pPr>
      <w:r>
        <w:rPr>
          <w:rFonts w:ascii="宋体" w:hAnsi="宋体" w:hint="eastAsia"/>
          <w:color w:val="000000" w:themeColor="text1"/>
        </w:rPr>
        <w:t>其他资产负债表日后事项说明</w:t>
      </w:r>
      <w:bookmarkEnd w:id="437"/>
    </w:p>
    <w:sdt>
      <w:sdtPr>
        <w:rPr>
          <w:color w:val="000000" w:themeColor="text1"/>
        </w:rPr>
        <w:alias w:val="是否适用：其他资产负债表日后事项说明[双击切换]"/>
        <w:tag w:val="_GBC_3da0e7092a0048ed9e147e2e860785f5"/>
        <w:id w:val="1015426582"/>
        <w:placeholder>
          <w:docPart w:val="GBC22222222222222222222222222222"/>
        </w:placeholder>
      </w:sdtPr>
      <w:sdtEndPr/>
      <w:sdtContent>
        <w:p w14:paraId="203152B5" w14:textId="6D089553"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F3EA3C0" w14:textId="77777777" w:rsidR="007F1ED8" w:rsidRDefault="007F1ED8">
      <w:pPr>
        <w:rPr>
          <w:color w:val="000000" w:themeColor="text1"/>
        </w:rPr>
      </w:pPr>
    </w:p>
    <w:p w14:paraId="411CC6DB" w14:textId="77777777" w:rsidR="007F1ED8" w:rsidRDefault="00FD7238">
      <w:pPr>
        <w:pStyle w:val="2"/>
        <w:numPr>
          <w:ilvl w:val="0"/>
          <w:numId w:val="25"/>
        </w:numPr>
        <w:ind w:left="420" w:hanging="420"/>
        <w:rPr>
          <w:rFonts w:ascii="宋体" w:hAnsi="宋体"/>
          <w:color w:val="000000" w:themeColor="text1"/>
        </w:rPr>
      </w:pPr>
      <w:r>
        <w:rPr>
          <w:rFonts w:ascii="宋体" w:hAnsi="宋体" w:hint="eastAsia"/>
          <w:color w:val="000000" w:themeColor="text1"/>
        </w:rPr>
        <w:t>其他重要事项</w:t>
      </w:r>
    </w:p>
    <w:p w14:paraId="08058BB1" w14:textId="77777777" w:rsidR="007F1ED8" w:rsidRDefault="00FD7238">
      <w:pPr>
        <w:pStyle w:val="3"/>
        <w:numPr>
          <w:ilvl w:val="0"/>
          <w:numId w:val="57"/>
        </w:numPr>
        <w:rPr>
          <w:rFonts w:ascii="宋体" w:hAnsi="宋体"/>
          <w:color w:val="000000" w:themeColor="text1"/>
        </w:rPr>
      </w:pPr>
      <w:r>
        <w:rPr>
          <w:rFonts w:ascii="宋体" w:hAnsi="宋体" w:hint="eastAsia"/>
          <w:color w:val="000000" w:themeColor="text1"/>
        </w:rPr>
        <w:t>前期会计差错更正</w:t>
      </w:r>
    </w:p>
    <w:p w14:paraId="57CCA764" w14:textId="77777777" w:rsidR="007F1ED8" w:rsidRDefault="00FD7238">
      <w:pPr>
        <w:pStyle w:val="4"/>
        <w:numPr>
          <w:ilvl w:val="0"/>
          <w:numId w:val="58"/>
        </w:numPr>
        <w:tabs>
          <w:tab w:val="left" w:pos="602"/>
        </w:tabs>
        <w:rPr>
          <w:rFonts w:ascii="宋体" w:hAnsi="宋体"/>
          <w:color w:val="000000" w:themeColor="text1"/>
        </w:rPr>
      </w:pPr>
      <w:r>
        <w:rPr>
          <w:rFonts w:ascii="宋体" w:hAnsi="宋体" w:hint="eastAsia"/>
          <w:color w:val="000000" w:themeColor="text1"/>
        </w:rPr>
        <w:t>追溯重述法</w:t>
      </w:r>
    </w:p>
    <w:sdt>
      <w:sdtPr>
        <w:rPr>
          <w:rFonts w:hint="eastAsia"/>
          <w:color w:val="000000" w:themeColor="text1"/>
        </w:rPr>
        <w:alias w:val="是否适用：追溯重述法[双击切换]"/>
        <w:tag w:val="_GBC_9d59987ec8f64e568cc0874cd76bb5ce"/>
        <w:id w:val="1057052545"/>
        <w:placeholder>
          <w:docPart w:val="GBC22222222222222222222222222222"/>
        </w:placeholder>
      </w:sdtPr>
      <w:sdtEndPr/>
      <w:sdtContent>
        <w:p w14:paraId="21251D3F" w14:textId="1CE4E6EB"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47B848A" w14:textId="77777777" w:rsidR="00270193" w:rsidRDefault="00270193" w:rsidP="00FD7238">
      <w:pPr>
        <w:rPr>
          <w:color w:val="000000" w:themeColor="text1"/>
        </w:rPr>
      </w:pPr>
    </w:p>
    <w:p w14:paraId="27DFAF9D" w14:textId="77777777" w:rsidR="007F1ED8" w:rsidRDefault="00FD7238">
      <w:pPr>
        <w:pStyle w:val="4"/>
        <w:numPr>
          <w:ilvl w:val="0"/>
          <w:numId w:val="58"/>
        </w:numPr>
        <w:tabs>
          <w:tab w:val="left" w:pos="602"/>
        </w:tabs>
        <w:rPr>
          <w:rFonts w:ascii="宋体" w:hAnsi="宋体"/>
          <w:color w:val="000000" w:themeColor="text1"/>
        </w:rPr>
      </w:pPr>
      <w:r>
        <w:rPr>
          <w:rFonts w:ascii="宋体" w:hAnsi="宋体" w:hint="eastAsia"/>
          <w:color w:val="000000" w:themeColor="text1"/>
        </w:rPr>
        <w:t>未来适用法</w:t>
      </w:r>
    </w:p>
    <w:sdt>
      <w:sdtPr>
        <w:rPr>
          <w:color w:val="000000" w:themeColor="text1"/>
        </w:rPr>
        <w:alias w:val="是否适用：未来适用法[双击切换]"/>
        <w:tag w:val="_GBC_add0977272ee43e7938e3e96c6aaa92d"/>
        <w:id w:val="1350294678"/>
        <w:placeholder>
          <w:docPart w:val="GBC22222222222222222222222222222"/>
        </w:placeholder>
      </w:sdtPr>
      <w:sdtEndPr/>
      <w:sdtContent>
        <w:p w14:paraId="261B9BE6" w14:textId="2311E693"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0C76D4C" w14:textId="77777777" w:rsidR="00270193" w:rsidRDefault="00270193" w:rsidP="00FD7238">
      <w:pPr>
        <w:rPr>
          <w:color w:val="000000" w:themeColor="text1"/>
        </w:rPr>
      </w:pPr>
    </w:p>
    <w:p w14:paraId="0C389336" w14:textId="77777777" w:rsidR="007F1ED8" w:rsidRDefault="00FD7238">
      <w:pPr>
        <w:pStyle w:val="3"/>
        <w:numPr>
          <w:ilvl w:val="0"/>
          <w:numId w:val="57"/>
        </w:numPr>
        <w:rPr>
          <w:rFonts w:ascii="宋体" w:hAnsi="宋体"/>
          <w:color w:val="000000" w:themeColor="text1"/>
        </w:rPr>
      </w:pPr>
      <w:bookmarkStart w:id="438" w:name="_Hlk167977672"/>
      <w:r>
        <w:rPr>
          <w:rFonts w:ascii="宋体" w:hAnsi="宋体" w:hint="eastAsia"/>
          <w:color w:val="000000" w:themeColor="text1"/>
        </w:rPr>
        <w:t>重要债务重组</w:t>
      </w:r>
    </w:p>
    <w:sdt>
      <w:sdtPr>
        <w:rPr>
          <w:color w:val="000000" w:themeColor="text1"/>
        </w:rPr>
        <w:alias w:val="是否适用：重要债务重组[双击切换]"/>
        <w:tag w:val="_GBC_14f62373def24b6b994f6cfe645fabcb"/>
        <w:id w:val="-733387208"/>
        <w:placeholder>
          <w:docPart w:val="GBC22222222222222222222222222222"/>
        </w:placeholder>
      </w:sdtPr>
      <w:sdtEndPr/>
      <w:sdtContent>
        <w:p w14:paraId="71742B1F" w14:textId="16E0219F" w:rsidR="00270193" w:rsidRDefault="00FD7238" w:rsidP="00FD7238">
          <w:pPr>
            <w:rPr>
              <w:rFonts w:asciiTheme="minorHAnsi" w:eastAsiaTheme="minorEastAsia" w:hAnsiTheme="minorHAnsi" w:cstheme="minorBidi"/>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438"/>
    <w:p w14:paraId="78ED67E4" w14:textId="77777777" w:rsidR="007F1ED8" w:rsidRDefault="007F1ED8">
      <w:pPr>
        <w:rPr>
          <w:color w:val="000000" w:themeColor="text1"/>
        </w:rPr>
      </w:pPr>
    </w:p>
    <w:p w14:paraId="46B79DAC" w14:textId="77777777" w:rsidR="007F1ED8" w:rsidRDefault="00FD7238">
      <w:pPr>
        <w:pStyle w:val="3"/>
        <w:numPr>
          <w:ilvl w:val="0"/>
          <w:numId w:val="57"/>
        </w:numPr>
        <w:rPr>
          <w:rFonts w:ascii="宋体" w:hAnsi="宋体"/>
          <w:color w:val="000000" w:themeColor="text1"/>
        </w:rPr>
      </w:pPr>
      <w:r>
        <w:rPr>
          <w:rFonts w:ascii="宋体" w:hAnsi="宋体" w:hint="eastAsia"/>
          <w:color w:val="000000" w:themeColor="text1"/>
        </w:rPr>
        <w:t>资产置换</w:t>
      </w:r>
    </w:p>
    <w:p w14:paraId="0D28B577" w14:textId="77777777" w:rsidR="007F1ED8" w:rsidRDefault="00FD7238">
      <w:pPr>
        <w:pStyle w:val="4"/>
        <w:numPr>
          <w:ilvl w:val="0"/>
          <w:numId w:val="59"/>
        </w:numPr>
        <w:tabs>
          <w:tab w:val="left" w:pos="644"/>
        </w:tabs>
        <w:rPr>
          <w:rFonts w:ascii="宋体" w:hAnsi="宋体"/>
          <w:color w:val="000000" w:themeColor="text1"/>
        </w:rPr>
      </w:pPr>
      <w:bookmarkStart w:id="439" w:name="_Toc161412438"/>
      <w:bookmarkStart w:id="440" w:name="_Toc241636517"/>
      <w:r>
        <w:rPr>
          <w:rFonts w:ascii="宋体" w:hAnsi="宋体" w:hint="eastAsia"/>
          <w:color w:val="000000" w:themeColor="text1"/>
        </w:rPr>
        <w:t>非货币性资产交换</w:t>
      </w:r>
      <w:bookmarkEnd w:id="439"/>
      <w:bookmarkEnd w:id="440"/>
    </w:p>
    <w:sdt>
      <w:sdtPr>
        <w:rPr>
          <w:color w:val="000000" w:themeColor="text1"/>
        </w:rPr>
        <w:alias w:val="是否适用：非货币性资产交换[双击切换]"/>
        <w:tag w:val="_GBC_1e8378570c9a4db08ad001118944af2e"/>
        <w:id w:val="-645044715"/>
        <w:placeholder>
          <w:docPart w:val="GBC22222222222222222222222222222"/>
        </w:placeholder>
      </w:sdtPr>
      <w:sdtEndPr/>
      <w:sdtContent>
        <w:p w14:paraId="6C3FC854" w14:textId="0F03E615"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5F52324" w14:textId="77777777" w:rsidR="007F1ED8" w:rsidRDefault="007F1ED8">
      <w:pPr>
        <w:rPr>
          <w:color w:val="000000" w:themeColor="text1"/>
        </w:rPr>
      </w:pPr>
    </w:p>
    <w:p w14:paraId="08521A30" w14:textId="77777777" w:rsidR="007F1ED8" w:rsidRDefault="00FD7238">
      <w:pPr>
        <w:pStyle w:val="4"/>
        <w:numPr>
          <w:ilvl w:val="0"/>
          <w:numId w:val="59"/>
        </w:numPr>
        <w:tabs>
          <w:tab w:val="left" w:pos="644"/>
        </w:tabs>
        <w:rPr>
          <w:rFonts w:ascii="宋体" w:hAnsi="宋体"/>
          <w:color w:val="000000" w:themeColor="text1"/>
        </w:rPr>
      </w:pPr>
      <w:r>
        <w:rPr>
          <w:rFonts w:ascii="宋体" w:hAnsi="宋体" w:hint="eastAsia"/>
          <w:color w:val="000000" w:themeColor="text1"/>
        </w:rPr>
        <w:t>其他资产置换</w:t>
      </w:r>
    </w:p>
    <w:sdt>
      <w:sdtPr>
        <w:rPr>
          <w:color w:val="000000" w:themeColor="text1"/>
        </w:rPr>
        <w:alias w:val="是否适用：其他资产置换[双击切换]"/>
        <w:tag w:val="_GBC_e20be5fc12b94f43a4090c14cc3aec63"/>
        <w:id w:val="-1626545500"/>
        <w:placeholder>
          <w:docPart w:val="GBC22222222222222222222222222222"/>
        </w:placeholder>
      </w:sdtPr>
      <w:sdtEndPr/>
      <w:sdtContent>
        <w:p w14:paraId="6F325477" w14:textId="7358C3A7"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8DF4353" w14:textId="77777777" w:rsidR="007F1ED8" w:rsidRDefault="007F1ED8">
      <w:pPr>
        <w:rPr>
          <w:color w:val="000000" w:themeColor="text1"/>
        </w:rPr>
      </w:pPr>
    </w:p>
    <w:p w14:paraId="2826CF26" w14:textId="77777777" w:rsidR="007F1ED8" w:rsidRDefault="00FD7238">
      <w:pPr>
        <w:pStyle w:val="3"/>
        <w:numPr>
          <w:ilvl w:val="0"/>
          <w:numId w:val="57"/>
        </w:numPr>
        <w:rPr>
          <w:rFonts w:ascii="宋体" w:hAnsi="宋体"/>
          <w:color w:val="000000" w:themeColor="text1"/>
        </w:rPr>
      </w:pPr>
      <w:bookmarkStart w:id="441" w:name="_Toc247371936"/>
      <w:r>
        <w:rPr>
          <w:rFonts w:ascii="宋体" w:hAnsi="宋体" w:hint="eastAsia"/>
          <w:color w:val="000000" w:themeColor="text1"/>
        </w:rPr>
        <w:t>年金计划</w:t>
      </w:r>
      <w:bookmarkEnd w:id="441"/>
    </w:p>
    <w:sdt>
      <w:sdtPr>
        <w:rPr>
          <w:color w:val="000000" w:themeColor="text1"/>
        </w:rPr>
        <w:alias w:val="是否适用：年金计划[双击切换]"/>
        <w:tag w:val="_GBC_f69a163f78f74a54a6443aaa7388f0dd"/>
        <w:id w:val="363328146"/>
        <w:placeholder>
          <w:docPart w:val="GBC22222222222222222222222222222"/>
        </w:placeholder>
      </w:sdtPr>
      <w:sdtEndPr/>
      <w:sdtContent>
        <w:p w14:paraId="4DF826D2" w14:textId="3D052695" w:rsidR="007F1ED8" w:rsidRDefault="00FD7238" w:rsidP="00FD7238">
          <w:pPr>
            <w:rPr>
              <w:rFonts w:cstheme="minorBidi"/>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3F63781" w14:textId="77777777" w:rsidR="007F1ED8" w:rsidRDefault="007F1ED8">
      <w:pPr>
        <w:rPr>
          <w:color w:val="000000" w:themeColor="text1"/>
        </w:rPr>
      </w:pPr>
    </w:p>
    <w:p w14:paraId="57BC3B4F" w14:textId="77777777" w:rsidR="007F1ED8" w:rsidRDefault="00FD7238">
      <w:pPr>
        <w:pStyle w:val="3"/>
        <w:numPr>
          <w:ilvl w:val="0"/>
          <w:numId w:val="57"/>
        </w:numPr>
        <w:rPr>
          <w:rFonts w:ascii="宋体" w:hAnsi="宋体"/>
          <w:color w:val="000000" w:themeColor="text1"/>
        </w:rPr>
      </w:pPr>
      <w:r>
        <w:rPr>
          <w:rFonts w:ascii="宋体" w:hAnsi="宋体" w:hint="eastAsia"/>
          <w:color w:val="000000" w:themeColor="text1"/>
        </w:rPr>
        <w:lastRenderedPageBreak/>
        <w:t>终止经营</w:t>
      </w:r>
    </w:p>
    <w:sdt>
      <w:sdtPr>
        <w:rPr>
          <w:color w:val="000000" w:themeColor="text1"/>
        </w:rPr>
        <w:alias w:val="是否适用：终止经营[双击切换]"/>
        <w:tag w:val="_GBC_8e88002e405543f593111633f63e4d8b"/>
        <w:id w:val="1069619140"/>
        <w:placeholder>
          <w:docPart w:val="GBC22222222222222222222222222222"/>
        </w:placeholder>
      </w:sdtPr>
      <w:sdtEndPr/>
      <w:sdtContent>
        <w:p w14:paraId="4A1B4F18" w14:textId="64429DCE" w:rsidR="007F1ED8" w:rsidRDefault="00FD7238">
          <w:pPr>
            <w:rPr>
              <w:rFonts w:cstheme="minorBidi"/>
              <w:color w:val="000000" w:themeColor="text1"/>
              <w:kern w:val="2"/>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4B61D2B" w14:textId="77777777" w:rsidR="007F1ED8" w:rsidRDefault="007F1ED8">
      <w:pPr>
        <w:rPr>
          <w:color w:val="000000" w:themeColor="text1"/>
        </w:rPr>
      </w:pPr>
    </w:p>
    <w:p w14:paraId="2989BF1B" w14:textId="77777777" w:rsidR="007F1ED8" w:rsidRDefault="00FD7238">
      <w:pPr>
        <w:pStyle w:val="3"/>
        <w:numPr>
          <w:ilvl w:val="0"/>
          <w:numId w:val="57"/>
        </w:numPr>
        <w:rPr>
          <w:rFonts w:ascii="宋体" w:hAnsi="宋体"/>
          <w:color w:val="000000" w:themeColor="text1"/>
        </w:rPr>
      </w:pPr>
      <w:r>
        <w:rPr>
          <w:rFonts w:ascii="宋体" w:hAnsi="宋体" w:hint="eastAsia"/>
          <w:color w:val="000000" w:themeColor="text1"/>
        </w:rPr>
        <w:t>分部信息</w:t>
      </w:r>
    </w:p>
    <w:p w14:paraId="24754966" w14:textId="77777777" w:rsidR="007F1ED8" w:rsidRDefault="00FD7238">
      <w:pPr>
        <w:pStyle w:val="4"/>
        <w:numPr>
          <w:ilvl w:val="1"/>
          <w:numId w:val="6"/>
        </w:numPr>
        <w:tabs>
          <w:tab w:val="left" w:pos="644"/>
        </w:tabs>
        <w:ind w:left="420"/>
        <w:rPr>
          <w:rFonts w:ascii="宋体" w:hAnsi="宋体"/>
          <w:color w:val="000000" w:themeColor="text1"/>
          <w:szCs w:val="21"/>
        </w:rPr>
      </w:pPr>
      <w:r>
        <w:rPr>
          <w:rFonts w:ascii="宋体" w:hAnsi="宋体" w:hint="eastAsia"/>
          <w:color w:val="000000" w:themeColor="text1"/>
          <w:szCs w:val="21"/>
        </w:rPr>
        <w:t>报告分部的确定依据与会计政策</w:t>
      </w:r>
    </w:p>
    <w:sdt>
      <w:sdtPr>
        <w:rPr>
          <w:color w:val="000000" w:themeColor="text1"/>
        </w:rPr>
        <w:alias w:val="是否适用：报告分部的确定依据与会计政策[双击切换]"/>
        <w:tag w:val="_GBC_3684a11ce06644529eba619783a75583"/>
        <w:id w:val="163597690"/>
        <w:placeholder>
          <w:docPart w:val="GBC22222222222222222222222222222"/>
        </w:placeholder>
      </w:sdtPr>
      <w:sdtEndPr/>
      <w:sdtContent>
        <w:p w14:paraId="4D27481E" w14:textId="0C755025"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70678DE" w14:textId="77777777" w:rsidR="007F1ED8" w:rsidRDefault="007F1ED8">
      <w:pPr>
        <w:rPr>
          <w:color w:val="000000" w:themeColor="text1"/>
        </w:rPr>
      </w:pPr>
    </w:p>
    <w:p w14:paraId="4E57D1E9" w14:textId="77777777" w:rsidR="007F1ED8" w:rsidRDefault="00FD7238">
      <w:pPr>
        <w:pStyle w:val="4"/>
        <w:numPr>
          <w:ilvl w:val="1"/>
          <w:numId w:val="6"/>
        </w:numPr>
        <w:tabs>
          <w:tab w:val="left" w:pos="644"/>
        </w:tabs>
        <w:ind w:left="420"/>
        <w:rPr>
          <w:rFonts w:ascii="宋体" w:hAnsi="宋体"/>
          <w:color w:val="000000" w:themeColor="text1"/>
          <w:szCs w:val="21"/>
        </w:rPr>
      </w:pPr>
      <w:r>
        <w:rPr>
          <w:rFonts w:ascii="宋体" w:hAnsi="宋体" w:hint="eastAsia"/>
          <w:color w:val="000000" w:themeColor="text1"/>
          <w:szCs w:val="21"/>
        </w:rPr>
        <w:t>报告分部的财务信息</w:t>
      </w:r>
    </w:p>
    <w:sdt>
      <w:sdtPr>
        <w:rPr>
          <w:color w:val="000000" w:themeColor="text1"/>
        </w:rPr>
        <w:alias w:val="是否适用：报告分部的财务信息[双击切换]"/>
        <w:tag w:val="_GBC_25e6ee3686524d959ae273bb5aaa9cfb"/>
        <w:id w:val="-1793131696"/>
        <w:placeholder>
          <w:docPart w:val="GBC22222222222222222222222222222"/>
        </w:placeholder>
      </w:sdtPr>
      <w:sdtEndPr/>
      <w:sdtContent>
        <w:p w14:paraId="4C9ACA0F" w14:textId="07B07081"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6D8ADC8" w14:textId="77777777" w:rsidR="00270193" w:rsidRDefault="00270193" w:rsidP="00FD7238">
      <w:pPr>
        <w:rPr>
          <w:color w:val="000000" w:themeColor="text1"/>
        </w:rPr>
      </w:pPr>
    </w:p>
    <w:p w14:paraId="69467704" w14:textId="77777777" w:rsidR="007F1ED8" w:rsidRDefault="00FD7238">
      <w:pPr>
        <w:pStyle w:val="4"/>
        <w:numPr>
          <w:ilvl w:val="1"/>
          <w:numId w:val="6"/>
        </w:numPr>
        <w:tabs>
          <w:tab w:val="left" w:pos="644"/>
        </w:tabs>
        <w:ind w:left="420"/>
        <w:rPr>
          <w:rFonts w:ascii="宋体" w:hAnsi="宋体"/>
          <w:color w:val="000000" w:themeColor="text1"/>
          <w:szCs w:val="21"/>
        </w:rPr>
      </w:pPr>
      <w:r>
        <w:rPr>
          <w:rFonts w:ascii="宋体" w:hAnsi="宋体" w:hint="eastAsia"/>
          <w:color w:val="000000" w:themeColor="text1"/>
          <w:szCs w:val="21"/>
        </w:rPr>
        <w:t>公司</w:t>
      </w:r>
      <w:proofErr w:type="gramStart"/>
      <w:r>
        <w:rPr>
          <w:rFonts w:ascii="宋体" w:hAnsi="宋体" w:hint="eastAsia"/>
          <w:color w:val="000000" w:themeColor="text1"/>
          <w:szCs w:val="21"/>
        </w:rPr>
        <w:t>无报告</w:t>
      </w:r>
      <w:proofErr w:type="gramEnd"/>
      <w:r>
        <w:rPr>
          <w:rFonts w:ascii="宋体" w:hAnsi="宋体" w:hint="eastAsia"/>
          <w:color w:val="000000" w:themeColor="text1"/>
          <w:szCs w:val="21"/>
        </w:rPr>
        <w:t>分部的，或者不能披露各报告分部的资产总额和负债总额的，应说明原因</w:t>
      </w:r>
    </w:p>
    <w:sdt>
      <w:sdtPr>
        <w:rPr>
          <w:rFonts w:hint="eastAsia"/>
          <w:color w:val="000000" w:themeColor="text1"/>
        </w:rPr>
        <w:alias w:val="是否适用：公司无报告分部的，或者不能披露各报告分部的资产总额和负债总额的，应说明原因[双击切换]"/>
        <w:tag w:val="_GBC_de327191b263431db97d3ba75838aba8"/>
        <w:id w:val="-1823958669"/>
        <w:placeholder>
          <w:docPart w:val="GBC22222222222222222222222222222"/>
        </w:placeholder>
      </w:sdtPr>
      <w:sdtEndPr/>
      <w:sdtContent>
        <w:p w14:paraId="67B96835" w14:textId="03509790"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EDF987D" w14:textId="77777777" w:rsidR="007F1ED8" w:rsidRDefault="007F1ED8">
      <w:pPr>
        <w:rPr>
          <w:color w:val="000000" w:themeColor="text1"/>
        </w:rPr>
      </w:pPr>
    </w:p>
    <w:p w14:paraId="72E9C814" w14:textId="77777777" w:rsidR="007F1ED8" w:rsidRDefault="00FD7238">
      <w:pPr>
        <w:pStyle w:val="4"/>
        <w:numPr>
          <w:ilvl w:val="1"/>
          <w:numId w:val="6"/>
        </w:numPr>
        <w:tabs>
          <w:tab w:val="left" w:pos="644"/>
        </w:tabs>
        <w:ind w:left="420"/>
        <w:rPr>
          <w:rFonts w:ascii="宋体" w:hAnsi="宋体"/>
          <w:color w:val="000000" w:themeColor="text1"/>
          <w:szCs w:val="21"/>
        </w:rPr>
      </w:pPr>
      <w:r>
        <w:rPr>
          <w:rFonts w:ascii="宋体" w:hAnsi="宋体" w:hint="eastAsia"/>
          <w:color w:val="000000" w:themeColor="text1"/>
          <w:szCs w:val="21"/>
        </w:rPr>
        <w:t>其他说明</w:t>
      </w:r>
    </w:p>
    <w:sdt>
      <w:sdtPr>
        <w:rPr>
          <w:color w:val="000000" w:themeColor="text1"/>
        </w:rPr>
        <w:alias w:val="是否适用：分部信息的其他说明[双击切换]"/>
        <w:tag w:val="_GBC_d4186588d0fd49e5b2642a9422c2353f"/>
        <w:id w:val="1115183848"/>
        <w:placeholder>
          <w:docPart w:val="GBC22222222222222222222222222222"/>
        </w:placeholder>
      </w:sdtPr>
      <w:sdtEndPr/>
      <w:sdtContent>
        <w:p w14:paraId="55B469BE" w14:textId="7843BA12"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5497FBC" w14:textId="77777777" w:rsidR="007F1ED8" w:rsidRDefault="007F1ED8">
      <w:pPr>
        <w:rPr>
          <w:color w:val="000000" w:themeColor="text1"/>
        </w:rPr>
      </w:pPr>
    </w:p>
    <w:p w14:paraId="6FB5FD60" w14:textId="77777777" w:rsidR="007F1ED8" w:rsidRDefault="00FD7238">
      <w:pPr>
        <w:pStyle w:val="3"/>
        <w:numPr>
          <w:ilvl w:val="0"/>
          <w:numId w:val="57"/>
        </w:numPr>
        <w:rPr>
          <w:rFonts w:ascii="宋体" w:hAnsi="宋体"/>
          <w:color w:val="000000" w:themeColor="text1"/>
        </w:rPr>
      </w:pPr>
      <w:bookmarkStart w:id="442" w:name="_Toc241636520"/>
      <w:bookmarkEnd w:id="442"/>
      <w:r>
        <w:rPr>
          <w:rFonts w:ascii="宋体" w:hAnsi="宋体" w:hint="eastAsia"/>
          <w:color w:val="000000" w:themeColor="text1"/>
        </w:rPr>
        <w:t>其他对投资者决策有影响的重要交易和事项</w:t>
      </w:r>
    </w:p>
    <w:sdt>
      <w:sdtPr>
        <w:rPr>
          <w:color w:val="000000" w:themeColor="text1"/>
        </w:rPr>
        <w:alias w:val="是否适用：其他对投资者决策有影响的重要交易和事项[双击切换]"/>
        <w:tag w:val="_GBC_6bb0ea1e73f644b99b2bccc9d2ea19e9"/>
        <w:id w:val="-570734836"/>
        <w:placeholder>
          <w:docPart w:val="GBC22222222222222222222222222222"/>
        </w:placeholder>
      </w:sdtPr>
      <w:sdtEndPr/>
      <w:sdtContent>
        <w:p w14:paraId="57B5205B" w14:textId="1F428B0E"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AA72A9C" w14:textId="77777777" w:rsidR="007F1ED8" w:rsidRDefault="007F1ED8">
      <w:pPr>
        <w:rPr>
          <w:color w:val="000000" w:themeColor="text1"/>
        </w:rPr>
      </w:pPr>
    </w:p>
    <w:p w14:paraId="5A1A7D8F" w14:textId="77777777" w:rsidR="007F1ED8" w:rsidRDefault="00FD7238">
      <w:pPr>
        <w:pStyle w:val="3"/>
        <w:numPr>
          <w:ilvl w:val="0"/>
          <w:numId w:val="57"/>
        </w:numPr>
        <w:rPr>
          <w:rFonts w:ascii="宋体" w:hAnsi="宋体"/>
          <w:color w:val="000000" w:themeColor="text1"/>
        </w:rPr>
      </w:pPr>
      <w:r>
        <w:rPr>
          <w:rFonts w:ascii="宋体" w:hAnsi="宋体" w:hint="eastAsia"/>
          <w:color w:val="000000" w:themeColor="text1"/>
        </w:rPr>
        <w:t>其他</w:t>
      </w:r>
    </w:p>
    <w:sdt>
      <w:sdtPr>
        <w:rPr>
          <w:color w:val="000000" w:themeColor="text1"/>
        </w:rPr>
        <w:alias w:val="是否适用：其他重要事项的说明[双击切换]"/>
        <w:tag w:val="_GBC_518cb9b615c44ff597f57c3bba95c7fa"/>
        <w:id w:val="-146973384"/>
        <w:placeholder>
          <w:docPart w:val="GBC22222222222222222222222222222"/>
        </w:placeholder>
      </w:sdtPr>
      <w:sdtEndPr/>
      <w:sdtContent>
        <w:p w14:paraId="1F23D133" w14:textId="7F8C7E64"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C1D64FF" w14:textId="77777777" w:rsidR="007F1ED8" w:rsidRDefault="007F1ED8">
      <w:pPr>
        <w:rPr>
          <w:color w:val="000000" w:themeColor="text1"/>
        </w:rPr>
      </w:pPr>
    </w:p>
    <w:p w14:paraId="4EB871D0" w14:textId="77777777" w:rsidR="007F1ED8" w:rsidRDefault="00FD7238">
      <w:pPr>
        <w:pStyle w:val="2"/>
        <w:numPr>
          <w:ilvl w:val="0"/>
          <w:numId w:val="25"/>
        </w:numPr>
        <w:ind w:left="420" w:hanging="420"/>
        <w:rPr>
          <w:rFonts w:ascii="宋体" w:hAnsi="宋体"/>
          <w:color w:val="000000" w:themeColor="text1"/>
        </w:rPr>
      </w:pPr>
      <w:r>
        <w:rPr>
          <w:rFonts w:ascii="宋体" w:hAnsi="宋体" w:hint="eastAsia"/>
          <w:color w:val="000000" w:themeColor="text1"/>
        </w:rPr>
        <w:t>母公司财务报表主要项目注释</w:t>
      </w:r>
    </w:p>
    <w:p w14:paraId="14F316FA" w14:textId="77777777" w:rsidR="007F1ED8" w:rsidRDefault="00FD7238">
      <w:pPr>
        <w:pStyle w:val="3"/>
        <w:numPr>
          <w:ilvl w:val="0"/>
          <w:numId w:val="60"/>
        </w:numPr>
        <w:rPr>
          <w:rFonts w:ascii="宋体" w:hAnsi="宋体"/>
          <w:color w:val="000000" w:themeColor="text1"/>
          <w:szCs w:val="21"/>
        </w:rPr>
      </w:pPr>
      <w:r>
        <w:rPr>
          <w:rFonts w:ascii="宋体" w:hAnsi="宋体" w:hint="eastAsia"/>
          <w:color w:val="000000" w:themeColor="text1"/>
          <w:szCs w:val="21"/>
        </w:rPr>
        <w:t>应收账款</w:t>
      </w:r>
    </w:p>
    <w:p w14:paraId="4CC52333" w14:textId="77777777" w:rsidR="007F1ED8" w:rsidRDefault="00FD7238">
      <w:pPr>
        <w:pStyle w:val="4"/>
        <w:numPr>
          <w:ilvl w:val="3"/>
          <w:numId w:val="88"/>
        </w:numPr>
        <w:ind w:left="426" w:hangingChars="202" w:hanging="426"/>
        <w:rPr>
          <w:color w:val="000000" w:themeColor="text1"/>
        </w:rPr>
      </w:pPr>
      <w:bookmarkStart w:id="443" w:name="_Hlk533796665"/>
      <w:bookmarkStart w:id="444" w:name="_Hlk167980323"/>
      <w:proofErr w:type="gramStart"/>
      <w:r>
        <w:rPr>
          <w:rFonts w:hint="eastAsia"/>
          <w:color w:val="000000" w:themeColor="text1"/>
        </w:rPr>
        <w:t>按账龄</w:t>
      </w:r>
      <w:proofErr w:type="gramEnd"/>
      <w:r>
        <w:rPr>
          <w:rFonts w:hint="eastAsia"/>
          <w:color w:val="000000" w:themeColor="text1"/>
        </w:rPr>
        <w:t>披露</w:t>
      </w:r>
    </w:p>
    <w:sdt>
      <w:sdtPr>
        <w:rPr>
          <w:color w:val="000000" w:themeColor="text1"/>
        </w:rPr>
        <w:alias w:val="是否适用：母公司应收账款按账龄披露[双击切换]"/>
        <w:tag w:val="_GBC_801584c2698f4c75b9eab05c08a26afd"/>
        <w:id w:val="1969855943"/>
        <w:placeholder>
          <w:docPart w:val="GBC22222222222222222222222222222"/>
        </w:placeholder>
      </w:sdtPr>
      <w:sdtEndPr/>
      <w:sdtContent>
        <w:p w14:paraId="41E44613" w14:textId="3CCBD096"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D612BFA"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母公司应收账款按账龄披露"/>
          <w:tag w:val="_GBC_308a90728c1f4859ad3f446cb4ef9717"/>
          <w:id w:val="12312651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应收账款按账龄披露"/>
          <w:tag w:val="_GBC_777a884d0a3b4955b2e9309a1049a937"/>
          <w:id w:val="-8673634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2975"/>
        <w:gridCol w:w="2975"/>
      </w:tblGrid>
      <w:tr w:rsidR="007F1ED8" w14:paraId="29CAAD2B" w14:textId="77777777">
        <w:trPr>
          <w:cantSplit/>
        </w:trPr>
        <w:bookmarkStart w:id="445" w:name="OLE_LINK14" w:displacedByCustomXml="next"/>
        <w:sdt>
          <w:sdtPr>
            <w:tag w:val="_PLD_cce686fc6c1f4a00a0687060595ff873"/>
            <w:id w:val="-878161281"/>
          </w:sdtPr>
          <w:sdtEndPr/>
          <w:sdtContent>
            <w:tc>
              <w:tcPr>
                <w:tcW w:w="1628" w:type="pct"/>
                <w:tcBorders>
                  <w:top w:val="single" w:sz="4" w:space="0" w:color="auto"/>
                  <w:left w:val="single" w:sz="4" w:space="0" w:color="auto"/>
                  <w:bottom w:val="single" w:sz="4" w:space="0" w:color="auto"/>
                  <w:right w:val="single" w:sz="4" w:space="0" w:color="auto"/>
                </w:tcBorders>
                <w:vAlign w:val="center"/>
              </w:tcPr>
              <w:p w14:paraId="43E1174C" w14:textId="77777777" w:rsidR="007F1ED8" w:rsidRDefault="00FD7238">
                <w:pPr>
                  <w:jc w:val="center"/>
                  <w:rPr>
                    <w:color w:val="000000" w:themeColor="text1"/>
                  </w:rPr>
                </w:pPr>
                <w:r>
                  <w:rPr>
                    <w:rFonts w:hint="eastAsia"/>
                    <w:color w:val="000000" w:themeColor="text1"/>
                  </w:rPr>
                  <w:t>账龄</w:t>
                </w:r>
              </w:p>
            </w:tc>
          </w:sdtContent>
        </w:sdt>
        <w:sdt>
          <w:sdtPr>
            <w:tag w:val="_PLD_9fa8767136b3432ba1d3bea327b3af33"/>
            <w:id w:val="538786867"/>
          </w:sdtPr>
          <w:sdtEndPr/>
          <w:sdtContent>
            <w:tc>
              <w:tcPr>
                <w:tcW w:w="1686" w:type="pct"/>
                <w:tcBorders>
                  <w:top w:val="single" w:sz="4" w:space="0" w:color="auto"/>
                  <w:left w:val="single" w:sz="4" w:space="0" w:color="auto"/>
                  <w:bottom w:val="single" w:sz="4" w:space="0" w:color="auto"/>
                  <w:right w:val="single" w:sz="4" w:space="0" w:color="auto"/>
                </w:tcBorders>
                <w:vAlign w:val="center"/>
              </w:tcPr>
              <w:p w14:paraId="2D4793A8" w14:textId="77777777" w:rsidR="007F1ED8" w:rsidRDefault="00FD7238">
                <w:pPr>
                  <w:jc w:val="center"/>
                  <w:rPr>
                    <w:color w:val="000000" w:themeColor="text1"/>
                  </w:rPr>
                </w:pPr>
                <w:r>
                  <w:rPr>
                    <w:rFonts w:hint="eastAsia"/>
                    <w:color w:val="000000" w:themeColor="text1"/>
                  </w:rPr>
                  <w:t>期末账面余额</w:t>
                </w:r>
              </w:p>
            </w:tc>
          </w:sdtContent>
        </w:sdt>
        <w:sdt>
          <w:sdtPr>
            <w:tag w:val="_PLD_4053bba84d8a45f8a51648bc15113d5d"/>
            <w:id w:val="-1285651693"/>
          </w:sdtPr>
          <w:sdtEndPr/>
          <w:sdtContent>
            <w:tc>
              <w:tcPr>
                <w:tcW w:w="1686" w:type="pct"/>
                <w:tcBorders>
                  <w:top w:val="single" w:sz="4" w:space="0" w:color="auto"/>
                  <w:left w:val="single" w:sz="4" w:space="0" w:color="auto"/>
                  <w:bottom w:val="single" w:sz="4" w:space="0" w:color="auto"/>
                  <w:right w:val="single" w:sz="4" w:space="0" w:color="auto"/>
                </w:tcBorders>
              </w:tcPr>
              <w:p w14:paraId="2DF84DBA" w14:textId="77777777" w:rsidR="007F1ED8" w:rsidRDefault="00FD7238">
                <w:pPr>
                  <w:jc w:val="center"/>
                  <w:rPr>
                    <w:color w:val="000000" w:themeColor="text1"/>
                  </w:rPr>
                </w:pPr>
                <w:r>
                  <w:rPr>
                    <w:rFonts w:hint="eastAsia"/>
                    <w:color w:val="000000" w:themeColor="text1"/>
                  </w:rPr>
                  <w:t>期初账面余额</w:t>
                </w:r>
              </w:p>
            </w:tc>
          </w:sdtContent>
        </w:sdt>
      </w:tr>
      <w:tr w:rsidR="00E07DC1" w14:paraId="563D5197" w14:textId="77777777" w:rsidTr="00E07DC1">
        <w:trPr>
          <w:cantSplit/>
        </w:trPr>
        <w:tc>
          <w:tcPr>
            <w:tcW w:w="1628" w:type="pct"/>
            <w:tcBorders>
              <w:top w:val="single" w:sz="4" w:space="0" w:color="auto"/>
              <w:left w:val="single" w:sz="4" w:space="0" w:color="auto"/>
              <w:bottom w:val="single" w:sz="4" w:space="0" w:color="auto"/>
              <w:right w:val="single" w:sz="4" w:space="0" w:color="auto"/>
            </w:tcBorders>
          </w:tcPr>
          <w:p w14:paraId="5F6200DE" w14:textId="77777777" w:rsidR="00E07DC1" w:rsidRDefault="00E07DC1" w:rsidP="00E07DC1">
            <w:pPr>
              <w:rPr>
                <w:color w:val="000000" w:themeColor="text1"/>
              </w:rPr>
            </w:pPr>
            <w:r>
              <w:rPr>
                <w:rFonts w:hint="eastAsia"/>
                <w:color w:val="000000" w:themeColor="text1"/>
              </w:rPr>
              <w:t>1</w:t>
            </w:r>
            <w:r>
              <w:rPr>
                <w:rFonts w:hint="eastAsia"/>
                <w:color w:val="000000" w:themeColor="text1"/>
              </w:rPr>
              <w:t>年以内（含</w:t>
            </w:r>
            <w:r>
              <w:rPr>
                <w:rFonts w:hint="eastAsia"/>
                <w:color w:val="000000" w:themeColor="text1"/>
              </w:rPr>
              <w:t>1</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vAlign w:val="center"/>
          </w:tcPr>
          <w:p w14:paraId="4DC831F8" w14:textId="68745A7C" w:rsidR="00E07DC1" w:rsidRPr="00E07DC1" w:rsidRDefault="00E07DC1" w:rsidP="00E07DC1">
            <w:pPr>
              <w:jc w:val="right"/>
              <w:rPr>
                <w:rFonts w:ascii="宋体" w:hAnsi="宋体"/>
                <w:color w:val="000000"/>
              </w:rPr>
            </w:pPr>
            <w:r w:rsidRPr="00E07DC1">
              <w:rPr>
                <w:rFonts w:ascii="宋体" w:hAnsi="宋体"/>
                <w:color w:val="000000"/>
              </w:rPr>
              <w:t>2,940,625,598.88</w:t>
            </w:r>
          </w:p>
        </w:tc>
        <w:tc>
          <w:tcPr>
            <w:tcW w:w="1686" w:type="pct"/>
            <w:tcBorders>
              <w:top w:val="single" w:sz="4" w:space="0" w:color="auto"/>
              <w:left w:val="single" w:sz="4" w:space="0" w:color="auto"/>
              <w:bottom w:val="single" w:sz="4" w:space="0" w:color="auto"/>
              <w:right w:val="single" w:sz="4" w:space="0" w:color="auto"/>
            </w:tcBorders>
          </w:tcPr>
          <w:p w14:paraId="1431D176" w14:textId="536F7A26" w:rsidR="00E07DC1" w:rsidRPr="00853939" w:rsidRDefault="00E07DC1" w:rsidP="00E07DC1">
            <w:pPr>
              <w:jc w:val="right"/>
              <w:rPr>
                <w:rFonts w:ascii="宋体" w:hAnsi="宋体"/>
              </w:rPr>
            </w:pPr>
            <w:r w:rsidRPr="00853939">
              <w:rPr>
                <w:rFonts w:ascii="宋体" w:hAnsi="宋体"/>
              </w:rPr>
              <w:t>4,051,672,036.86</w:t>
            </w:r>
          </w:p>
        </w:tc>
      </w:tr>
      <w:tr w:rsidR="00E07DC1" w14:paraId="5127BA9C" w14:textId="77777777" w:rsidTr="00E07DC1">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096FF0C4" w14:textId="0AA4D249" w:rsidR="00E07DC1" w:rsidRDefault="00E07DC1" w:rsidP="00E07DC1">
            <w:r>
              <w:rPr>
                <w:rFonts w:cs="Times New Roman"/>
                <w:color w:val="000000"/>
                <w:sz w:val="22"/>
                <w:szCs w:val="22"/>
              </w:rPr>
              <w:t>0-6</w:t>
            </w:r>
            <w:r>
              <w:rPr>
                <w:rFonts w:hint="eastAsia"/>
                <w:color w:val="000000"/>
                <w:sz w:val="22"/>
                <w:szCs w:val="22"/>
              </w:rPr>
              <w:t>个月</w:t>
            </w:r>
          </w:p>
        </w:tc>
        <w:tc>
          <w:tcPr>
            <w:tcW w:w="1686" w:type="pct"/>
            <w:tcBorders>
              <w:top w:val="single" w:sz="4" w:space="0" w:color="auto"/>
              <w:left w:val="single" w:sz="4" w:space="0" w:color="auto"/>
              <w:bottom w:val="single" w:sz="4" w:space="0" w:color="auto"/>
              <w:right w:val="single" w:sz="4" w:space="0" w:color="auto"/>
            </w:tcBorders>
            <w:vAlign w:val="center"/>
          </w:tcPr>
          <w:p w14:paraId="267439B0" w14:textId="3418A3D4" w:rsidR="00E07DC1" w:rsidRPr="00E07DC1" w:rsidRDefault="00E07DC1" w:rsidP="00E07DC1">
            <w:pPr>
              <w:jc w:val="right"/>
              <w:rPr>
                <w:rFonts w:ascii="宋体" w:hAnsi="宋体"/>
                <w:color w:val="000000"/>
              </w:rPr>
            </w:pPr>
            <w:r w:rsidRPr="00E07DC1">
              <w:rPr>
                <w:rFonts w:ascii="宋体" w:hAnsi="宋体"/>
                <w:color w:val="000000"/>
              </w:rPr>
              <w:t>1,731,613,927.33</w:t>
            </w:r>
          </w:p>
        </w:tc>
        <w:tc>
          <w:tcPr>
            <w:tcW w:w="1686" w:type="pct"/>
            <w:tcBorders>
              <w:top w:val="single" w:sz="4" w:space="0" w:color="auto"/>
              <w:left w:val="single" w:sz="4" w:space="0" w:color="auto"/>
              <w:bottom w:val="single" w:sz="4" w:space="0" w:color="auto"/>
              <w:right w:val="single" w:sz="4" w:space="0" w:color="auto"/>
            </w:tcBorders>
            <w:vAlign w:val="center"/>
          </w:tcPr>
          <w:p w14:paraId="53D5EE67" w14:textId="760E3F31" w:rsidR="00E07DC1" w:rsidRPr="00853939" w:rsidRDefault="00E07DC1" w:rsidP="00E07DC1">
            <w:pPr>
              <w:jc w:val="right"/>
              <w:rPr>
                <w:rFonts w:ascii="宋体" w:hAnsi="宋体"/>
              </w:rPr>
            </w:pPr>
            <w:r w:rsidRPr="00853939">
              <w:rPr>
                <w:rFonts w:ascii="宋体" w:hAnsi="宋体" w:hint="eastAsia"/>
                <w:color w:val="000000"/>
              </w:rPr>
              <w:t>3,609,097,707.69</w:t>
            </w:r>
          </w:p>
        </w:tc>
      </w:tr>
      <w:tr w:rsidR="00E07DC1" w14:paraId="7E09B892" w14:textId="77777777" w:rsidTr="00E07DC1">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7C2EE0AA" w14:textId="7023E081" w:rsidR="00E07DC1" w:rsidRDefault="00E07DC1" w:rsidP="00E07DC1">
            <w:r>
              <w:rPr>
                <w:rFonts w:eastAsia="等线" w:cs="Times New Roman"/>
                <w:color w:val="000000"/>
                <w:sz w:val="22"/>
                <w:szCs w:val="22"/>
              </w:rPr>
              <w:t>7-12</w:t>
            </w:r>
            <w:r>
              <w:rPr>
                <w:rFonts w:cs="Times New Roman" w:hint="eastAsia"/>
                <w:color w:val="000000"/>
                <w:sz w:val="22"/>
                <w:szCs w:val="22"/>
              </w:rPr>
              <w:t>个月</w:t>
            </w:r>
          </w:p>
        </w:tc>
        <w:tc>
          <w:tcPr>
            <w:tcW w:w="1686" w:type="pct"/>
            <w:tcBorders>
              <w:top w:val="single" w:sz="4" w:space="0" w:color="auto"/>
              <w:left w:val="single" w:sz="4" w:space="0" w:color="auto"/>
              <w:bottom w:val="single" w:sz="4" w:space="0" w:color="auto"/>
              <w:right w:val="single" w:sz="4" w:space="0" w:color="auto"/>
            </w:tcBorders>
            <w:vAlign w:val="center"/>
          </w:tcPr>
          <w:p w14:paraId="2D6DCC79" w14:textId="4FAE16E9" w:rsidR="00E07DC1" w:rsidRPr="00E07DC1" w:rsidRDefault="00E07DC1" w:rsidP="00E07DC1">
            <w:pPr>
              <w:jc w:val="right"/>
              <w:rPr>
                <w:rFonts w:ascii="宋体" w:hAnsi="宋体"/>
                <w:color w:val="000000"/>
              </w:rPr>
            </w:pPr>
            <w:r w:rsidRPr="00E07DC1">
              <w:rPr>
                <w:rFonts w:ascii="宋体" w:hAnsi="宋体"/>
                <w:color w:val="000000"/>
              </w:rPr>
              <w:t>1,209,011,671.55</w:t>
            </w:r>
          </w:p>
        </w:tc>
        <w:tc>
          <w:tcPr>
            <w:tcW w:w="1686" w:type="pct"/>
            <w:tcBorders>
              <w:top w:val="single" w:sz="4" w:space="0" w:color="auto"/>
              <w:left w:val="single" w:sz="4" w:space="0" w:color="auto"/>
              <w:bottom w:val="single" w:sz="4" w:space="0" w:color="auto"/>
              <w:right w:val="single" w:sz="4" w:space="0" w:color="auto"/>
            </w:tcBorders>
            <w:vAlign w:val="center"/>
          </w:tcPr>
          <w:p w14:paraId="684A1B64" w14:textId="1B9B2593" w:rsidR="00E07DC1" w:rsidRPr="00853939" w:rsidRDefault="00E07DC1" w:rsidP="00E07DC1">
            <w:pPr>
              <w:jc w:val="right"/>
              <w:rPr>
                <w:rFonts w:ascii="宋体" w:hAnsi="宋体"/>
              </w:rPr>
            </w:pPr>
            <w:r w:rsidRPr="00853939">
              <w:rPr>
                <w:rFonts w:ascii="宋体" w:hAnsi="宋体" w:hint="eastAsia"/>
                <w:color w:val="000000"/>
              </w:rPr>
              <w:t>442,574,329.17</w:t>
            </w:r>
          </w:p>
        </w:tc>
      </w:tr>
      <w:tr w:rsidR="00E07DC1" w14:paraId="4D88C243" w14:textId="77777777" w:rsidTr="00E07DC1">
        <w:trPr>
          <w:cantSplit/>
        </w:trPr>
        <w:tc>
          <w:tcPr>
            <w:tcW w:w="1628" w:type="pct"/>
            <w:tcBorders>
              <w:top w:val="single" w:sz="4" w:space="0" w:color="auto"/>
              <w:left w:val="single" w:sz="4" w:space="0" w:color="auto"/>
              <w:bottom w:val="single" w:sz="4" w:space="0" w:color="auto"/>
              <w:right w:val="single" w:sz="4" w:space="0" w:color="auto"/>
            </w:tcBorders>
          </w:tcPr>
          <w:p w14:paraId="55FAB2CC" w14:textId="77777777" w:rsidR="00E07DC1" w:rsidRDefault="00E07DC1" w:rsidP="00E07DC1">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vAlign w:val="center"/>
          </w:tcPr>
          <w:p w14:paraId="0DAA1C65" w14:textId="120EC5C4" w:rsidR="00E07DC1" w:rsidRPr="00E07DC1" w:rsidRDefault="00E07DC1" w:rsidP="00E07DC1">
            <w:pPr>
              <w:jc w:val="right"/>
              <w:rPr>
                <w:rFonts w:ascii="宋体" w:hAnsi="宋体"/>
                <w:color w:val="000000"/>
              </w:rPr>
            </w:pPr>
            <w:r w:rsidRPr="00E07DC1">
              <w:rPr>
                <w:rFonts w:ascii="宋体" w:hAnsi="宋体"/>
                <w:color w:val="000000"/>
              </w:rPr>
              <w:t>64,072,085.36</w:t>
            </w:r>
          </w:p>
        </w:tc>
        <w:tc>
          <w:tcPr>
            <w:tcW w:w="1686" w:type="pct"/>
            <w:tcBorders>
              <w:top w:val="single" w:sz="4" w:space="0" w:color="auto"/>
              <w:left w:val="single" w:sz="4" w:space="0" w:color="auto"/>
              <w:bottom w:val="single" w:sz="4" w:space="0" w:color="auto"/>
              <w:right w:val="single" w:sz="4" w:space="0" w:color="auto"/>
            </w:tcBorders>
            <w:vAlign w:val="center"/>
          </w:tcPr>
          <w:p w14:paraId="521011D4" w14:textId="1474A292" w:rsidR="00E07DC1" w:rsidRPr="00853939" w:rsidRDefault="00E07DC1" w:rsidP="00E07DC1">
            <w:pPr>
              <w:jc w:val="right"/>
              <w:rPr>
                <w:rFonts w:ascii="宋体" w:hAnsi="宋体"/>
              </w:rPr>
            </w:pPr>
            <w:r w:rsidRPr="00853939">
              <w:rPr>
                <w:rFonts w:ascii="宋体" w:hAnsi="宋体" w:hint="eastAsia"/>
                <w:color w:val="000000"/>
              </w:rPr>
              <w:t>183,777,181.81</w:t>
            </w:r>
          </w:p>
        </w:tc>
      </w:tr>
      <w:tr w:rsidR="00E07DC1" w14:paraId="177C2A43" w14:textId="77777777" w:rsidTr="00E07DC1">
        <w:trPr>
          <w:cantSplit/>
        </w:trPr>
        <w:tc>
          <w:tcPr>
            <w:tcW w:w="1628" w:type="pct"/>
            <w:tcBorders>
              <w:top w:val="single" w:sz="4" w:space="0" w:color="auto"/>
              <w:left w:val="single" w:sz="4" w:space="0" w:color="auto"/>
              <w:bottom w:val="single" w:sz="4" w:space="0" w:color="auto"/>
              <w:right w:val="single" w:sz="4" w:space="0" w:color="auto"/>
            </w:tcBorders>
          </w:tcPr>
          <w:p w14:paraId="129172CA" w14:textId="77777777" w:rsidR="00E07DC1" w:rsidRDefault="00E07DC1" w:rsidP="00E07DC1">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vAlign w:val="center"/>
          </w:tcPr>
          <w:p w14:paraId="70ED58D1" w14:textId="492AB01D" w:rsidR="00E07DC1" w:rsidRPr="00E07DC1" w:rsidRDefault="00E07DC1" w:rsidP="00E07DC1">
            <w:pPr>
              <w:jc w:val="right"/>
              <w:rPr>
                <w:rFonts w:ascii="宋体" w:hAnsi="宋体"/>
                <w:color w:val="000000"/>
              </w:rPr>
            </w:pPr>
            <w:r w:rsidRPr="00E07DC1">
              <w:rPr>
                <w:rFonts w:ascii="宋体" w:hAnsi="宋体"/>
                <w:color w:val="000000"/>
              </w:rPr>
              <w:t>2,752,439.75</w:t>
            </w:r>
          </w:p>
        </w:tc>
        <w:tc>
          <w:tcPr>
            <w:tcW w:w="1686" w:type="pct"/>
            <w:tcBorders>
              <w:top w:val="single" w:sz="4" w:space="0" w:color="auto"/>
              <w:left w:val="single" w:sz="4" w:space="0" w:color="auto"/>
              <w:bottom w:val="single" w:sz="4" w:space="0" w:color="auto"/>
              <w:right w:val="single" w:sz="4" w:space="0" w:color="auto"/>
            </w:tcBorders>
            <w:vAlign w:val="center"/>
          </w:tcPr>
          <w:p w14:paraId="5C7534EC" w14:textId="25A6E3A8" w:rsidR="00E07DC1" w:rsidRPr="00853939" w:rsidRDefault="00E07DC1" w:rsidP="00E07DC1">
            <w:pPr>
              <w:jc w:val="right"/>
              <w:rPr>
                <w:rFonts w:ascii="宋体" w:hAnsi="宋体"/>
              </w:rPr>
            </w:pPr>
            <w:r w:rsidRPr="00853939">
              <w:rPr>
                <w:rFonts w:ascii="宋体" w:hAnsi="宋体" w:hint="eastAsia"/>
                <w:color w:val="000000"/>
              </w:rPr>
              <w:t>24,636,828.46</w:t>
            </w:r>
          </w:p>
        </w:tc>
      </w:tr>
      <w:tr w:rsidR="00E07DC1" w14:paraId="52C3DB08" w14:textId="77777777" w:rsidTr="00E07DC1">
        <w:trPr>
          <w:cantSplit/>
        </w:trPr>
        <w:tc>
          <w:tcPr>
            <w:tcW w:w="1628" w:type="pct"/>
            <w:tcBorders>
              <w:top w:val="single" w:sz="4" w:space="0" w:color="auto"/>
              <w:left w:val="single" w:sz="4" w:space="0" w:color="auto"/>
              <w:bottom w:val="single" w:sz="4" w:space="0" w:color="auto"/>
              <w:right w:val="single" w:sz="4" w:space="0" w:color="auto"/>
            </w:tcBorders>
          </w:tcPr>
          <w:p w14:paraId="116E0EBB" w14:textId="77777777" w:rsidR="00E07DC1" w:rsidRDefault="00E07DC1" w:rsidP="00E07DC1">
            <w:pPr>
              <w:rPr>
                <w:color w:val="000000" w:themeColor="text1"/>
              </w:rPr>
            </w:pPr>
            <w:r>
              <w:rPr>
                <w:rFonts w:hint="eastAsia"/>
                <w:color w:val="000000" w:themeColor="text1"/>
              </w:rPr>
              <w:t>3</w:t>
            </w:r>
            <w:r>
              <w:rPr>
                <w:rFonts w:hint="eastAsia"/>
                <w:color w:val="000000" w:themeColor="text1"/>
              </w:rPr>
              <w:t>年以上</w:t>
            </w:r>
          </w:p>
        </w:tc>
        <w:tc>
          <w:tcPr>
            <w:tcW w:w="1686" w:type="pct"/>
            <w:tcBorders>
              <w:top w:val="single" w:sz="4" w:space="0" w:color="auto"/>
              <w:left w:val="single" w:sz="4" w:space="0" w:color="auto"/>
              <w:bottom w:val="single" w:sz="4" w:space="0" w:color="auto"/>
              <w:right w:val="single" w:sz="4" w:space="0" w:color="auto"/>
            </w:tcBorders>
            <w:vAlign w:val="center"/>
          </w:tcPr>
          <w:p w14:paraId="4637CCDD" w14:textId="4573E073" w:rsidR="00E07DC1" w:rsidRPr="00E07DC1" w:rsidRDefault="00E07DC1" w:rsidP="00E07DC1">
            <w:pPr>
              <w:jc w:val="right"/>
              <w:rPr>
                <w:rFonts w:ascii="宋体" w:hAnsi="宋体"/>
                <w:color w:val="000000"/>
              </w:rPr>
            </w:pPr>
            <w:r w:rsidRPr="00E07DC1">
              <w:rPr>
                <w:rFonts w:ascii="宋体" w:hAnsi="宋体"/>
                <w:color w:val="000000"/>
              </w:rPr>
              <w:t>46,926,019.14</w:t>
            </w:r>
          </w:p>
        </w:tc>
        <w:tc>
          <w:tcPr>
            <w:tcW w:w="1686" w:type="pct"/>
            <w:tcBorders>
              <w:top w:val="single" w:sz="4" w:space="0" w:color="auto"/>
              <w:left w:val="single" w:sz="4" w:space="0" w:color="auto"/>
              <w:bottom w:val="single" w:sz="4" w:space="0" w:color="auto"/>
              <w:right w:val="single" w:sz="4" w:space="0" w:color="auto"/>
            </w:tcBorders>
            <w:vAlign w:val="center"/>
          </w:tcPr>
          <w:p w14:paraId="65BB0536" w14:textId="3C6E091F" w:rsidR="00E07DC1" w:rsidRPr="00853939" w:rsidRDefault="00E07DC1" w:rsidP="00E07DC1">
            <w:pPr>
              <w:jc w:val="right"/>
              <w:rPr>
                <w:rFonts w:ascii="宋体" w:hAnsi="宋体"/>
              </w:rPr>
            </w:pPr>
            <w:r w:rsidRPr="00853939">
              <w:rPr>
                <w:rFonts w:ascii="宋体" w:hAnsi="宋体" w:hint="eastAsia"/>
                <w:color w:val="000000"/>
              </w:rPr>
              <w:t>23,308,051.19</w:t>
            </w:r>
          </w:p>
        </w:tc>
      </w:tr>
      <w:tr w:rsidR="00E07DC1" w14:paraId="55400465" w14:textId="77777777" w:rsidTr="00E07DC1">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034F3C5D" w14:textId="77777777" w:rsidR="00E07DC1" w:rsidRDefault="00E07DC1" w:rsidP="00E07DC1">
            <w:pPr>
              <w:jc w:val="center"/>
              <w:rPr>
                <w:color w:val="000000" w:themeColor="text1"/>
              </w:rPr>
            </w:pPr>
            <w:r>
              <w:rPr>
                <w:rFonts w:hint="eastAsia"/>
                <w:color w:val="000000" w:themeColor="text1"/>
              </w:rPr>
              <w:t>合计</w:t>
            </w:r>
          </w:p>
        </w:tc>
        <w:tc>
          <w:tcPr>
            <w:tcW w:w="1686" w:type="pct"/>
            <w:tcBorders>
              <w:top w:val="single" w:sz="4" w:space="0" w:color="auto"/>
              <w:left w:val="single" w:sz="4" w:space="0" w:color="auto"/>
              <w:bottom w:val="single" w:sz="4" w:space="0" w:color="auto"/>
              <w:right w:val="single" w:sz="4" w:space="0" w:color="auto"/>
            </w:tcBorders>
            <w:vAlign w:val="center"/>
          </w:tcPr>
          <w:p w14:paraId="11CB7E66" w14:textId="22260D94" w:rsidR="00E07DC1" w:rsidRPr="00E07DC1" w:rsidRDefault="00E07DC1" w:rsidP="00E07DC1">
            <w:pPr>
              <w:jc w:val="right"/>
              <w:rPr>
                <w:rFonts w:ascii="宋体" w:hAnsi="宋体"/>
                <w:color w:val="000000"/>
              </w:rPr>
            </w:pPr>
            <w:r w:rsidRPr="00E07DC1">
              <w:rPr>
                <w:rFonts w:ascii="宋体" w:hAnsi="宋体"/>
                <w:color w:val="000000"/>
              </w:rPr>
              <w:t>3,054,376,143.13</w:t>
            </w:r>
          </w:p>
        </w:tc>
        <w:tc>
          <w:tcPr>
            <w:tcW w:w="1686" w:type="pct"/>
            <w:tcBorders>
              <w:top w:val="single" w:sz="4" w:space="0" w:color="auto"/>
              <w:left w:val="single" w:sz="4" w:space="0" w:color="auto"/>
              <w:bottom w:val="single" w:sz="4" w:space="0" w:color="auto"/>
              <w:right w:val="single" w:sz="4" w:space="0" w:color="auto"/>
            </w:tcBorders>
            <w:vAlign w:val="center"/>
          </w:tcPr>
          <w:p w14:paraId="46BCD4E4" w14:textId="6BFD1165" w:rsidR="00E07DC1" w:rsidRPr="00853939" w:rsidRDefault="00E07DC1" w:rsidP="00E07DC1">
            <w:pPr>
              <w:jc w:val="right"/>
              <w:rPr>
                <w:rFonts w:ascii="宋体" w:hAnsi="宋体"/>
              </w:rPr>
            </w:pPr>
            <w:r w:rsidRPr="00853939">
              <w:rPr>
                <w:rFonts w:ascii="宋体" w:hAnsi="宋体" w:hint="eastAsia"/>
                <w:color w:val="000000"/>
              </w:rPr>
              <w:t>4,283,394,098.32</w:t>
            </w:r>
          </w:p>
        </w:tc>
      </w:tr>
      <w:bookmarkEnd w:id="445"/>
    </w:tbl>
    <w:p w14:paraId="13F5812B" w14:textId="77777777" w:rsidR="007F1ED8" w:rsidRDefault="007F1ED8"/>
    <w:p w14:paraId="47301E22" w14:textId="77777777" w:rsidR="00270193" w:rsidRDefault="00270193">
      <w:pPr>
        <w:rPr>
          <w:color w:val="000000" w:themeColor="text1"/>
        </w:rPr>
        <w:sectPr w:rsidR="00270193" w:rsidSect="00FD7238">
          <w:pgSz w:w="11906" w:h="16838"/>
          <w:pgMar w:top="1525" w:right="1276" w:bottom="1440" w:left="1797" w:header="856" w:footer="992" w:gutter="0"/>
          <w:cols w:space="425"/>
          <w:docGrid w:linePitch="312"/>
        </w:sectPr>
      </w:pPr>
    </w:p>
    <w:p w14:paraId="4C69065E" w14:textId="637629D8" w:rsidR="007F1ED8" w:rsidRDefault="007F1ED8">
      <w:pPr>
        <w:rPr>
          <w:color w:val="000000" w:themeColor="text1"/>
        </w:rPr>
      </w:pPr>
    </w:p>
    <w:p w14:paraId="74262361" w14:textId="77777777" w:rsidR="007F1ED8" w:rsidRDefault="00FD7238">
      <w:pPr>
        <w:pStyle w:val="4"/>
        <w:numPr>
          <w:ilvl w:val="3"/>
          <w:numId w:val="88"/>
        </w:numPr>
        <w:ind w:left="426" w:hangingChars="202" w:hanging="426"/>
        <w:rPr>
          <w:color w:val="000000" w:themeColor="text1"/>
        </w:rPr>
      </w:pPr>
      <w:bookmarkStart w:id="446" w:name="_Hlk10540024"/>
      <w:bookmarkEnd w:id="443"/>
      <w:bookmarkEnd w:id="444"/>
      <w:r>
        <w:rPr>
          <w:rFonts w:hint="eastAsia"/>
          <w:color w:val="000000" w:themeColor="text1"/>
        </w:rPr>
        <w:t>按坏账计提方法分类披露</w:t>
      </w:r>
    </w:p>
    <w:sdt>
      <w:sdtPr>
        <w:rPr>
          <w:color w:val="000000" w:themeColor="text1"/>
        </w:rPr>
        <w:alias w:val="是否适用：母公司应收账款按坏账计提方法分类披露[双击切换]"/>
        <w:tag w:val="_GBC_bd7fb52eb7f647d5aa6c10677b261ee1"/>
        <w:id w:val="-799911545"/>
        <w:lock w:val="contentLocked"/>
        <w:placeholder>
          <w:docPart w:val="GBC22222222222222222222222222222"/>
        </w:placeholder>
      </w:sdtPr>
      <w:sdtEndPr/>
      <w:sdtContent>
        <w:p w14:paraId="76283B44" w14:textId="7C717526"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076A9CD" w14:textId="77777777" w:rsidR="007F1ED8" w:rsidRDefault="00FD7238">
      <w:pPr>
        <w:pStyle w:val="afff3"/>
        <w:autoSpaceDE w:val="0"/>
        <w:autoSpaceDN w:val="0"/>
        <w:adjustRightInd w:val="0"/>
        <w:ind w:left="425" w:right="10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母公司应收账款按坏账计提方法分类披露"/>
          <w:tag w:val="_GBC_03786e76a9b246d5a93eac5a8936de3a"/>
          <w:id w:val="-20417753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应收账款按坏账计提方法分类披露"/>
          <w:tag w:val="_GBC_1360c31492654a38991cae4cf45e7b4a"/>
          <w:id w:val="18179975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750"/>
        <w:gridCol w:w="1742"/>
        <w:gridCol w:w="749"/>
        <w:gridCol w:w="1112"/>
        <w:gridCol w:w="621"/>
        <w:gridCol w:w="1742"/>
        <w:gridCol w:w="1742"/>
        <w:gridCol w:w="782"/>
        <w:gridCol w:w="1112"/>
        <w:gridCol w:w="769"/>
        <w:gridCol w:w="1742"/>
      </w:tblGrid>
      <w:tr w:rsidR="007F1ED8" w14:paraId="5C765C60" w14:textId="77777777" w:rsidTr="00B6417C">
        <w:trPr>
          <w:cantSplit/>
          <w:trHeight w:val="259"/>
        </w:trPr>
        <w:sdt>
          <w:sdtPr>
            <w:tag w:val="_PLD_2f021e03341f49af95f8857da6272a92"/>
            <w:id w:val="325480517"/>
          </w:sdtPr>
          <w:sdtEndPr/>
          <w:sdtContent>
            <w:tc>
              <w:tcPr>
                <w:tcW w:w="669" w:type="pct"/>
                <w:vMerge w:val="restart"/>
                <w:tcBorders>
                  <w:top w:val="single" w:sz="4" w:space="0" w:color="auto"/>
                  <w:left w:val="single" w:sz="4" w:space="0" w:color="auto"/>
                  <w:right w:val="single" w:sz="4" w:space="0" w:color="auto"/>
                </w:tcBorders>
                <w:vAlign w:val="center"/>
              </w:tcPr>
              <w:p w14:paraId="635CC7F5" w14:textId="77777777" w:rsidR="007F1ED8" w:rsidRDefault="00FD7238">
                <w:pPr>
                  <w:jc w:val="center"/>
                  <w:rPr>
                    <w:color w:val="000000" w:themeColor="text1"/>
                  </w:rPr>
                </w:pPr>
                <w:r>
                  <w:rPr>
                    <w:rFonts w:hint="eastAsia"/>
                    <w:color w:val="000000" w:themeColor="text1"/>
                  </w:rPr>
                  <w:t>类别</w:t>
                </w:r>
              </w:p>
            </w:tc>
          </w:sdtContent>
        </w:sdt>
        <w:sdt>
          <w:sdtPr>
            <w:tag w:val="_PLD_468e18ccdf48449f8e43799e7c3f622e"/>
            <w:id w:val="1640531872"/>
          </w:sdtPr>
          <w:sdtEndPr/>
          <w:sdtContent>
            <w:tc>
              <w:tcPr>
                <w:tcW w:w="2039" w:type="pct"/>
                <w:gridSpan w:val="5"/>
                <w:tcBorders>
                  <w:top w:val="single" w:sz="4" w:space="0" w:color="auto"/>
                  <w:left w:val="single" w:sz="4" w:space="0" w:color="auto"/>
                  <w:right w:val="single" w:sz="4" w:space="0" w:color="auto"/>
                </w:tcBorders>
                <w:vAlign w:val="center"/>
              </w:tcPr>
              <w:p w14:paraId="796FDB77"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e387c0f70bd6484cafb1ada234d075bd"/>
            <w:id w:val="1777368418"/>
          </w:sdtPr>
          <w:sdtEndPr/>
          <w:sdtContent>
            <w:tc>
              <w:tcPr>
                <w:tcW w:w="2292" w:type="pct"/>
                <w:gridSpan w:val="5"/>
                <w:tcBorders>
                  <w:top w:val="single" w:sz="4" w:space="0" w:color="auto"/>
                  <w:left w:val="single" w:sz="4" w:space="0" w:color="auto"/>
                  <w:right w:val="single" w:sz="4" w:space="0" w:color="auto"/>
                </w:tcBorders>
                <w:vAlign w:val="center"/>
              </w:tcPr>
              <w:p w14:paraId="53436B40" w14:textId="77777777" w:rsidR="007F1ED8" w:rsidRDefault="00FD7238">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7F1ED8" w14:paraId="712DFAB5" w14:textId="77777777" w:rsidTr="00B6417C">
        <w:trPr>
          <w:cantSplit/>
          <w:trHeight w:val="227"/>
        </w:trPr>
        <w:tc>
          <w:tcPr>
            <w:tcW w:w="669" w:type="pct"/>
            <w:vMerge/>
            <w:tcBorders>
              <w:left w:val="single" w:sz="4" w:space="0" w:color="auto"/>
              <w:right w:val="single" w:sz="4" w:space="0" w:color="auto"/>
            </w:tcBorders>
            <w:vAlign w:val="center"/>
          </w:tcPr>
          <w:p w14:paraId="43C2BED1" w14:textId="77777777" w:rsidR="007F1ED8" w:rsidRDefault="007F1ED8">
            <w:pPr>
              <w:rPr>
                <w:color w:val="000000" w:themeColor="text1"/>
              </w:rPr>
            </w:pPr>
          </w:p>
        </w:tc>
        <w:sdt>
          <w:sdtPr>
            <w:tag w:val="_PLD_73365edbfe354cb683cc42de4c1c9f49"/>
            <w:id w:val="-2115507650"/>
          </w:sdtPr>
          <w:sdtEndPr/>
          <w:sdtContent>
            <w:tc>
              <w:tcPr>
                <w:tcW w:w="861" w:type="pct"/>
                <w:gridSpan w:val="2"/>
                <w:tcBorders>
                  <w:top w:val="single" w:sz="4" w:space="0" w:color="auto"/>
                  <w:left w:val="single" w:sz="4" w:space="0" w:color="auto"/>
                  <w:bottom w:val="single" w:sz="4" w:space="0" w:color="auto"/>
                  <w:right w:val="single" w:sz="4" w:space="0" w:color="auto"/>
                </w:tcBorders>
                <w:vAlign w:val="center"/>
              </w:tcPr>
              <w:p w14:paraId="211F4001" w14:textId="77777777" w:rsidR="007F1ED8" w:rsidRDefault="00FD7238">
                <w:pPr>
                  <w:jc w:val="center"/>
                  <w:rPr>
                    <w:color w:val="000000" w:themeColor="text1"/>
                  </w:rPr>
                </w:pPr>
                <w:r>
                  <w:rPr>
                    <w:rFonts w:hint="eastAsia"/>
                    <w:color w:val="000000" w:themeColor="text1"/>
                  </w:rPr>
                  <w:t>账面余额</w:t>
                </w:r>
              </w:p>
            </w:tc>
          </w:sdtContent>
        </w:sdt>
        <w:sdt>
          <w:sdtPr>
            <w:tag w:val="_PLD_11f34c9ee2d5429280d0d85b2c50756a"/>
            <w:id w:val="-1440281259"/>
          </w:sdtPr>
          <w:sdtEndPr/>
          <w:sdtContent>
            <w:tc>
              <w:tcPr>
                <w:tcW w:w="625" w:type="pct"/>
                <w:gridSpan w:val="2"/>
                <w:tcBorders>
                  <w:top w:val="single" w:sz="4" w:space="0" w:color="auto"/>
                  <w:left w:val="single" w:sz="4" w:space="0" w:color="auto"/>
                  <w:bottom w:val="single" w:sz="4" w:space="0" w:color="auto"/>
                  <w:right w:val="single" w:sz="4" w:space="0" w:color="auto"/>
                </w:tcBorders>
                <w:vAlign w:val="center"/>
              </w:tcPr>
              <w:p w14:paraId="46E7254E" w14:textId="77777777" w:rsidR="007F1ED8" w:rsidRDefault="00FD7238">
                <w:pPr>
                  <w:jc w:val="center"/>
                  <w:rPr>
                    <w:color w:val="000000" w:themeColor="text1"/>
                  </w:rPr>
                </w:pPr>
                <w:r>
                  <w:rPr>
                    <w:rFonts w:hint="eastAsia"/>
                    <w:color w:val="000000" w:themeColor="text1"/>
                  </w:rPr>
                  <w:t>坏账准备</w:t>
                </w:r>
              </w:p>
            </w:tc>
          </w:sdtContent>
        </w:sdt>
        <w:sdt>
          <w:sdtPr>
            <w:tag w:val="_PLD_6ade046afd0c47c0aae9506cc9d47486"/>
            <w:id w:val="-1002590248"/>
          </w:sdtPr>
          <w:sdtEndPr/>
          <w:sdtContent>
            <w:tc>
              <w:tcPr>
                <w:tcW w:w="553" w:type="pct"/>
                <w:vMerge w:val="restart"/>
                <w:tcBorders>
                  <w:top w:val="single" w:sz="4" w:space="0" w:color="auto"/>
                  <w:left w:val="single" w:sz="4" w:space="0" w:color="auto"/>
                  <w:right w:val="single" w:sz="4" w:space="0" w:color="auto"/>
                </w:tcBorders>
                <w:vAlign w:val="center"/>
              </w:tcPr>
              <w:p w14:paraId="2C8EEAFE" w14:textId="77777777" w:rsidR="007F1ED8" w:rsidRDefault="00FD7238">
                <w:pPr>
                  <w:jc w:val="center"/>
                  <w:rPr>
                    <w:color w:val="000000" w:themeColor="text1"/>
                  </w:rPr>
                </w:pPr>
                <w:r>
                  <w:rPr>
                    <w:rFonts w:hint="eastAsia"/>
                    <w:color w:val="000000" w:themeColor="text1"/>
                  </w:rPr>
                  <w:t>账面</w:t>
                </w:r>
              </w:p>
              <w:p w14:paraId="01D9DAF5" w14:textId="77777777" w:rsidR="007F1ED8" w:rsidRDefault="00FD7238">
                <w:pPr>
                  <w:jc w:val="center"/>
                  <w:rPr>
                    <w:color w:val="000000" w:themeColor="text1"/>
                  </w:rPr>
                </w:pPr>
                <w:r>
                  <w:rPr>
                    <w:rFonts w:hint="eastAsia"/>
                    <w:color w:val="000000" w:themeColor="text1"/>
                  </w:rPr>
                  <w:t>价值</w:t>
                </w:r>
              </w:p>
            </w:tc>
          </w:sdtContent>
        </w:sdt>
        <w:sdt>
          <w:sdtPr>
            <w:tag w:val="_PLD_abd9bd4831b9473aabae7411a299a204"/>
            <w:id w:val="1329251026"/>
          </w:sdtPr>
          <w:sdtEndPr/>
          <w:sdtContent>
            <w:tc>
              <w:tcPr>
                <w:tcW w:w="948" w:type="pct"/>
                <w:gridSpan w:val="2"/>
                <w:tcBorders>
                  <w:top w:val="single" w:sz="4" w:space="0" w:color="auto"/>
                  <w:left w:val="single" w:sz="4" w:space="0" w:color="auto"/>
                  <w:right w:val="single" w:sz="4" w:space="0" w:color="auto"/>
                </w:tcBorders>
                <w:vAlign w:val="center"/>
              </w:tcPr>
              <w:p w14:paraId="1DB1A3D3" w14:textId="77777777" w:rsidR="007F1ED8" w:rsidRDefault="00FD7238">
                <w:pPr>
                  <w:jc w:val="center"/>
                  <w:rPr>
                    <w:color w:val="000000" w:themeColor="text1"/>
                  </w:rPr>
                </w:pPr>
                <w:r>
                  <w:rPr>
                    <w:rFonts w:hint="eastAsia"/>
                    <w:color w:val="000000" w:themeColor="text1"/>
                  </w:rPr>
                  <w:t>账面余额</w:t>
                </w:r>
              </w:p>
            </w:tc>
          </w:sdtContent>
        </w:sdt>
        <w:sdt>
          <w:sdtPr>
            <w:tag w:val="_PLD_76d8f3a48cba41949b5870f6cbb124af"/>
            <w:id w:val="1541553695"/>
          </w:sdtPr>
          <w:sdtEndPr/>
          <w:sdtContent>
            <w:tc>
              <w:tcPr>
                <w:tcW w:w="716" w:type="pct"/>
                <w:gridSpan w:val="2"/>
                <w:tcBorders>
                  <w:top w:val="single" w:sz="4" w:space="0" w:color="auto"/>
                  <w:left w:val="single" w:sz="4" w:space="0" w:color="auto"/>
                  <w:right w:val="single" w:sz="4" w:space="0" w:color="auto"/>
                </w:tcBorders>
                <w:vAlign w:val="center"/>
              </w:tcPr>
              <w:p w14:paraId="42E69FAF" w14:textId="77777777" w:rsidR="007F1ED8" w:rsidRDefault="00FD7238">
                <w:pPr>
                  <w:jc w:val="center"/>
                  <w:rPr>
                    <w:color w:val="000000" w:themeColor="text1"/>
                  </w:rPr>
                </w:pPr>
                <w:r>
                  <w:rPr>
                    <w:rFonts w:hint="eastAsia"/>
                    <w:color w:val="000000" w:themeColor="text1"/>
                  </w:rPr>
                  <w:t>坏账准备</w:t>
                </w:r>
              </w:p>
            </w:tc>
          </w:sdtContent>
        </w:sdt>
        <w:sdt>
          <w:sdtPr>
            <w:tag w:val="_PLD_5062ab8e678b49c0bba488dc029ff27b"/>
            <w:id w:val="2080328071"/>
          </w:sdtPr>
          <w:sdtEndPr/>
          <w:sdtContent>
            <w:tc>
              <w:tcPr>
                <w:tcW w:w="628" w:type="pct"/>
                <w:vMerge w:val="restart"/>
                <w:tcBorders>
                  <w:top w:val="single" w:sz="4" w:space="0" w:color="auto"/>
                  <w:left w:val="single" w:sz="4" w:space="0" w:color="auto"/>
                  <w:right w:val="single" w:sz="4" w:space="0" w:color="auto"/>
                </w:tcBorders>
                <w:vAlign w:val="center"/>
              </w:tcPr>
              <w:p w14:paraId="2488D8BD" w14:textId="77777777" w:rsidR="007F1ED8" w:rsidRDefault="00FD7238">
                <w:pPr>
                  <w:jc w:val="center"/>
                  <w:rPr>
                    <w:color w:val="000000" w:themeColor="text1"/>
                  </w:rPr>
                </w:pPr>
                <w:r>
                  <w:rPr>
                    <w:rFonts w:hint="eastAsia"/>
                    <w:color w:val="000000" w:themeColor="text1"/>
                  </w:rPr>
                  <w:t>账面</w:t>
                </w:r>
              </w:p>
              <w:p w14:paraId="30EF8E2C" w14:textId="77777777" w:rsidR="007F1ED8" w:rsidRDefault="00FD7238">
                <w:pPr>
                  <w:jc w:val="center"/>
                  <w:rPr>
                    <w:color w:val="000000" w:themeColor="text1"/>
                  </w:rPr>
                </w:pPr>
                <w:r>
                  <w:rPr>
                    <w:rFonts w:hint="eastAsia"/>
                    <w:color w:val="000000" w:themeColor="text1"/>
                  </w:rPr>
                  <w:t>价值</w:t>
                </w:r>
              </w:p>
            </w:tc>
          </w:sdtContent>
        </w:sdt>
      </w:tr>
      <w:tr w:rsidR="007F1ED8" w14:paraId="23B403C5" w14:textId="77777777" w:rsidTr="00B6417C">
        <w:trPr>
          <w:cantSplit/>
          <w:trHeight w:val="375"/>
        </w:trPr>
        <w:tc>
          <w:tcPr>
            <w:tcW w:w="669" w:type="pct"/>
            <w:vMerge/>
            <w:tcBorders>
              <w:left w:val="single" w:sz="4" w:space="0" w:color="auto"/>
              <w:bottom w:val="single" w:sz="4" w:space="0" w:color="auto"/>
              <w:right w:val="single" w:sz="4" w:space="0" w:color="auto"/>
            </w:tcBorders>
            <w:vAlign w:val="center"/>
          </w:tcPr>
          <w:p w14:paraId="0BF7F1F6" w14:textId="77777777" w:rsidR="007F1ED8" w:rsidRDefault="007F1ED8">
            <w:pPr>
              <w:rPr>
                <w:color w:val="000000" w:themeColor="text1"/>
              </w:rPr>
            </w:pPr>
          </w:p>
        </w:tc>
        <w:sdt>
          <w:sdtPr>
            <w:tag w:val="_PLD_f6bdd572740240b5a7a2e643c29db5eb"/>
            <w:id w:val="207621201"/>
          </w:sdtPr>
          <w:sdtEndPr/>
          <w:sdtContent>
            <w:tc>
              <w:tcPr>
                <w:tcW w:w="553" w:type="pct"/>
                <w:tcBorders>
                  <w:left w:val="single" w:sz="4" w:space="0" w:color="auto"/>
                  <w:bottom w:val="single" w:sz="4" w:space="0" w:color="auto"/>
                  <w:right w:val="single" w:sz="4" w:space="0" w:color="auto"/>
                </w:tcBorders>
                <w:vAlign w:val="center"/>
              </w:tcPr>
              <w:p w14:paraId="420A15C0" w14:textId="77777777" w:rsidR="007F1ED8" w:rsidRDefault="00FD7238">
                <w:pPr>
                  <w:jc w:val="center"/>
                  <w:rPr>
                    <w:color w:val="000000" w:themeColor="text1"/>
                  </w:rPr>
                </w:pPr>
                <w:r>
                  <w:rPr>
                    <w:rFonts w:hint="eastAsia"/>
                    <w:color w:val="000000" w:themeColor="text1"/>
                  </w:rPr>
                  <w:t>金额</w:t>
                </w:r>
              </w:p>
            </w:tc>
          </w:sdtContent>
        </w:sdt>
        <w:sdt>
          <w:sdtPr>
            <w:tag w:val="_PLD_0a09779b6e354e32b6df9b1e891e1509"/>
            <w:id w:val="-1065184200"/>
          </w:sdtPr>
          <w:sdtEndPr/>
          <w:sdtContent>
            <w:tc>
              <w:tcPr>
                <w:tcW w:w="308" w:type="pct"/>
                <w:tcBorders>
                  <w:left w:val="single" w:sz="4" w:space="0" w:color="auto"/>
                  <w:bottom w:val="single" w:sz="4" w:space="0" w:color="auto"/>
                  <w:right w:val="single" w:sz="4" w:space="0" w:color="auto"/>
                </w:tcBorders>
                <w:vAlign w:val="center"/>
              </w:tcPr>
              <w:p w14:paraId="17F1471C" w14:textId="77777777" w:rsidR="007F1ED8" w:rsidRDefault="00FD7238">
                <w:pPr>
                  <w:jc w:val="center"/>
                  <w:rPr>
                    <w:color w:val="000000" w:themeColor="text1"/>
                  </w:rPr>
                </w:pPr>
                <w:r>
                  <w:rPr>
                    <w:rFonts w:hint="eastAsia"/>
                    <w:color w:val="000000" w:themeColor="text1"/>
                  </w:rPr>
                  <w:t>比例</w:t>
                </w:r>
                <w:r>
                  <w:rPr>
                    <w:color w:val="000000" w:themeColor="text1"/>
                  </w:rPr>
                  <w:t>(%)</w:t>
                </w:r>
              </w:p>
            </w:tc>
          </w:sdtContent>
        </w:sdt>
        <w:sdt>
          <w:sdtPr>
            <w:tag w:val="_PLD_dd9c9061f11b453c8775ca1a11382d92"/>
            <w:id w:val="-1981223770"/>
          </w:sdtPr>
          <w:sdtEndPr/>
          <w:sdtContent>
            <w:tc>
              <w:tcPr>
                <w:tcW w:w="363" w:type="pct"/>
                <w:tcBorders>
                  <w:left w:val="single" w:sz="4" w:space="0" w:color="auto"/>
                  <w:bottom w:val="single" w:sz="4" w:space="0" w:color="auto"/>
                  <w:right w:val="single" w:sz="4" w:space="0" w:color="auto"/>
                </w:tcBorders>
                <w:vAlign w:val="center"/>
              </w:tcPr>
              <w:p w14:paraId="1E41C747" w14:textId="77777777" w:rsidR="007F1ED8" w:rsidRDefault="00FD7238">
                <w:pPr>
                  <w:jc w:val="center"/>
                  <w:rPr>
                    <w:color w:val="000000" w:themeColor="text1"/>
                  </w:rPr>
                </w:pPr>
                <w:r>
                  <w:rPr>
                    <w:rFonts w:hint="eastAsia"/>
                    <w:color w:val="000000" w:themeColor="text1"/>
                  </w:rPr>
                  <w:t>金额</w:t>
                </w:r>
              </w:p>
            </w:tc>
          </w:sdtContent>
        </w:sdt>
        <w:sdt>
          <w:sdtPr>
            <w:tag w:val="_PLD_988b69362ac14c0e94c26191e76b1e3a"/>
            <w:id w:val="210234099"/>
          </w:sdtPr>
          <w:sdtEndPr/>
          <w:sdtContent>
            <w:tc>
              <w:tcPr>
                <w:tcW w:w="262" w:type="pct"/>
                <w:tcBorders>
                  <w:left w:val="single" w:sz="4" w:space="0" w:color="auto"/>
                  <w:bottom w:val="single" w:sz="4" w:space="0" w:color="auto"/>
                  <w:right w:val="single" w:sz="4" w:space="0" w:color="auto"/>
                </w:tcBorders>
                <w:vAlign w:val="center"/>
              </w:tcPr>
              <w:p w14:paraId="5C86BAEB" w14:textId="77777777" w:rsidR="007F1ED8" w:rsidRDefault="00FD7238">
                <w:pPr>
                  <w:jc w:val="center"/>
                  <w:rPr>
                    <w:color w:val="000000" w:themeColor="text1"/>
                  </w:rPr>
                </w:pPr>
                <w:r>
                  <w:rPr>
                    <w:rFonts w:hint="eastAsia"/>
                    <w:color w:val="000000" w:themeColor="text1"/>
                  </w:rPr>
                  <w:t>计提比例</w:t>
                </w:r>
                <w:r>
                  <w:rPr>
                    <w:color w:val="000000" w:themeColor="text1"/>
                  </w:rPr>
                  <w:t>(%)</w:t>
                </w:r>
              </w:p>
            </w:tc>
          </w:sdtContent>
        </w:sdt>
        <w:tc>
          <w:tcPr>
            <w:tcW w:w="553" w:type="pct"/>
            <w:vMerge/>
            <w:tcBorders>
              <w:left w:val="single" w:sz="4" w:space="0" w:color="auto"/>
              <w:bottom w:val="single" w:sz="4" w:space="0" w:color="auto"/>
              <w:right w:val="single" w:sz="4" w:space="0" w:color="auto"/>
            </w:tcBorders>
            <w:vAlign w:val="center"/>
          </w:tcPr>
          <w:p w14:paraId="37BDB831" w14:textId="77777777" w:rsidR="007F1ED8" w:rsidRDefault="007F1ED8">
            <w:pPr>
              <w:jc w:val="center"/>
              <w:rPr>
                <w:color w:val="000000" w:themeColor="text1"/>
              </w:rPr>
            </w:pPr>
          </w:p>
        </w:tc>
        <w:sdt>
          <w:sdtPr>
            <w:tag w:val="_PLD_a5c1af5c86d545b993971c3da029159d"/>
            <w:id w:val="-893964929"/>
          </w:sdtPr>
          <w:sdtEndPr/>
          <w:sdtContent>
            <w:tc>
              <w:tcPr>
                <w:tcW w:w="628" w:type="pct"/>
                <w:tcBorders>
                  <w:left w:val="single" w:sz="4" w:space="0" w:color="auto"/>
                  <w:bottom w:val="single" w:sz="4" w:space="0" w:color="auto"/>
                  <w:right w:val="single" w:sz="4" w:space="0" w:color="auto"/>
                </w:tcBorders>
                <w:vAlign w:val="center"/>
              </w:tcPr>
              <w:p w14:paraId="044FFC15" w14:textId="77777777" w:rsidR="007F1ED8" w:rsidRDefault="00FD7238">
                <w:pPr>
                  <w:jc w:val="center"/>
                  <w:rPr>
                    <w:color w:val="000000" w:themeColor="text1"/>
                  </w:rPr>
                </w:pPr>
                <w:r>
                  <w:rPr>
                    <w:rFonts w:hint="eastAsia"/>
                    <w:color w:val="000000" w:themeColor="text1"/>
                  </w:rPr>
                  <w:t>金额</w:t>
                </w:r>
              </w:p>
            </w:tc>
          </w:sdtContent>
        </w:sdt>
        <w:sdt>
          <w:sdtPr>
            <w:tag w:val="_PLD_fd80073c74724a799d0de2171d95f241"/>
            <w:id w:val="-1108652909"/>
          </w:sdtPr>
          <w:sdtEndPr/>
          <w:sdtContent>
            <w:tc>
              <w:tcPr>
                <w:tcW w:w="320" w:type="pct"/>
                <w:tcBorders>
                  <w:left w:val="single" w:sz="4" w:space="0" w:color="auto"/>
                  <w:bottom w:val="single" w:sz="4" w:space="0" w:color="auto"/>
                  <w:right w:val="single" w:sz="4" w:space="0" w:color="auto"/>
                </w:tcBorders>
                <w:vAlign w:val="center"/>
              </w:tcPr>
              <w:p w14:paraId="0B8661A9" w14:textId="77777777" w:rsidR="007F1ED8" w:rsidRDefault="00FD7238">
                <w:pPr>
                  <w:jc w:val="center"/>
                  <w:rPr>
                    <w:color w:val="000000" w:themeColor="text1"/>
                  </w:rPr>
                </w:pPr>
                <w:r>
                  <w:rPr>
                    <w:rFonts w:hint="eastAsia"/>
                    <w:color w:val="000000" w:themeColor="text1"/>
                  </w:rPr>
                  <w:t>比例</w:t>
                </w:r>
                <w:r>
                  <w:rPr>
                    <w:color w:val="000000" w:themeColor="text1"/>
                  </w:rPr>
                  <w:t>(%)</w:t>
                </w:r>
              </w:p>
            </w:tc>
          </w:sdtContent>
        </w:sdt>
        <w:sdt>
          <w:sdtPr>
            <w:tag w:val="_PLD_917059b3ee7f4b52afe8c3fa58f3e369"/>
            <w:id w:val="149570687"/>
          </w:sdtPr>
          <w:sdtEndPr/>
          <w:sdtContent>
            <w:tc>
              <w:tcPr>
                <w:tcW w:w="401" w:type="pct"/>
                <w:tcBorders>
                  <w:left w:val="single" w:sz="4" w:space="0" w:color="auto"/>
                  <w:bottom w:val="single" w:sz="4" w:space="0" w:color="auto"/>
                  <w:right w:val="single" w:sz="4" w:space="0" w:color="auto"/>
                </w:tcBorders>
                <w:vAlign w:val="center"/>
              </w:tcPr>
              <w:p w14:paraId="3D5D546E" w14:textId="77777777" w:rsidR="007F1ED8" w:rsidRDefault="00FD7238">
                <w:pPr>
                  <w:jc w:val="center"/>
                  <w:rPr>
                    <w:color w:val="000000" w:themeColor="text1"/>
                  </w:rPr>
                </w:pPr>
                <w:r>
                  <w:rPr>
                    <w:rFonts w:hint="eastAsia"/>
                    <w:color w:val="000000" w:themeColor="text1"/>
                  </w:rPr>
                  <w:t>金额</w:t>
                </w:r>
              </w:p>
            </w:tc>
          </w:sdtContent>
        </w:sdt>
        <w:sdt>
          <w:sdtPr>
            <w:tag w:val="_PLD_ea90ccc029834397956c79bbe869d343"/>
            <w:id w:val="160665596"/>
          </w:sdtPr>
          <w:sdtEndPr/>
          <w:sdtContent>
            <w:tc>
              <w:tcPr>
                <w:tcW w:w="315" w:type="pct"/>
                <w:tcBorders>
                  <w:left w:val="single" w:sz="4" w:space="0" w:color="auto"/>
                  <w:bottom w:val="single" w:sz="4" w:space="0" w:color="auto"/>
                  <w:right w:val="single" w:sz="4" w:space="0" w:color="auto"/>
                </w:tcBorders>
                <w:vAlign w:val="center"/>
              </w:tcPr>
              <w:p w14:paraId="407CD71A" w14:textId="77777777" w:rsidR="007F1ED8" w:rsidRDefault="00FD7238">
                <w:pPr>
                  <w:jc w:val="center"/>
                  <w:rPr>
                    <w:color w:val="000000" w:themeColor="text1"/>
                  </w:rPr>
                </w:pPr>
                <w:r>
                  <w:rPr>
                    <w:rFonts w:hint="eastAsia"/>
                    <w:color w:val="000000" w:themeColor="text1"/>
                  </w:rPr>
                  <w:t>计提比例</w:t>
                </w:r>
                <w:r>
                  <w:rPr>
                    <w:color w:val="000000" w:themeColor="text1"/>
                  </w:rPr>
                  <w:t>(%)</w:t>
                </w:r>
              </w:p>
            </w:tc>
          </w:sdtContent>
        </w:sdt>
        <w:tc>
          <w:tcPr>
            <w:tcW w:w="628" w:type="pct"/>
            <w:vMerge/>
            <w:tcBorders>
              <w:left w:val="single" w:sz="4" w:space="0" w:color="auto"/>
              <w:bottom w:val="single" w:sz="4" w:space="0" w:color="auto"/>
              <w:right w:val="single" w:sz="4" w:space="0" w:color="auto"/>
            </w:tcBorders>
          </w:tcPr>
          <w:p w14:paraId="1054E3CE" w14:textId="77777777" w:rsidR="007F1ED8" w:rsidRDefault="007F1ED8">
            <w:pPr>
              <w:jc w:val="center"/>
              <w:rPr>
                <w:color w:val="000000" w:themeColor="text1"/>
              </w:rPr>
            </w:pPr>
          </w:p>
        </w:tc>
      </w:tr>
      <w:tr w:rsidR="007F1ED8" w14:paraId="6F2CCAB1" w14:textId="77777777" w:rsidTr="00B6417C">
        <w:trPr>
          <w:cantSplit/>
        </w:trPr>
        <w:tc>
          <w:tcPr>
            <w:tcW w:w="669" w:type="pct"/>
            <w:tcBorders>
              <w:top w:val="single" w:sz="4" w:space="0" w:color="auto"/>
              <w:left w:val="single" w:sz="4" w:space="0" w:color="auto"/>
              <w:bottom w:val="single" w:sz="4" w:space="0" w:color="auto"/>
              <w:right w:val="single" w:sz="4" w:space="0" w:color="auto"/>
            </w:tcBorders>
          </w:tcPr>
          <w:p w14:paraId="4C015D4E" w14:textId="77777777" w:rsidR="007F1ED8" w:rsidRDefault="00FD7238">
            <w:pPr>
              <w:jc w:val="both"/>
              <w:rPr>
                <w:color w:val="000000" w:themeColor="text1"/>
              </w:rPr>
            </w:pPr>
            <w:r>
              <w:rPr>
                <w:rFonts w:hint="eastAsia"/>
                <w:color w:val="000000" w:themeColor="text1"/>
              </w:rPr>
              <w:t>按单项计提坏账准备</w:t>
            </w:r>
          </w:p>
        </w:tc>
        <w:tc>
          <w:tcPr>
            <w:tcW w:w="553" w:type="pct"/>
            <w:tcBorders>
              <w:top w:val="single" w:sz="4" w:space="0" w:color="auto"/>
              <w:left w:val="single" w:sz="4" w:space="0" w:color="auto"/>
              <w:bottom w:val="single" w:sz="4" w:space="0" w:color="auto"/>
              <w:right w:val="single" w:sz="4" w:space="0" w:color="auto"/>
            </w:tcBorders>
            <w:vAlign w:val="center"/>
          </w:tcPr>
          <w:p w14:paraId="6B6550C6" w14:textId="77777777" w:rsidR="007F1ED8" w:rsidRDefault="007F1ED8">
            <w:pPr>
              <w:jc w:val="right"/>
            </w:pPr>
          </w:p>
        </w:tc>
        <w:tc>
          <w:tcPr>
            <w:tcW w:w="308" w:type="pct"/>
            <w:tcBorders>
              <w:top w:val="single" w:sz="4" w:space="0" w:color="auto"/>
              <w:left w:val="single" w:sz="4" w:space="0" w:color="auto"/>
              <w:bottom w:val="single" w:sz="4" w:space="0" w:color="auto"/>
              <w:right w:val="single" w:sz="4" w:space="0" w:color="auto"/>
            </w:tcBorders>
            <w:vAlign w:val="center"/>
          </w:tcPr>
          <w:p w14:paraId="28D8BB29" w14:textId="77777777" w:rsidR="007F1ED8" w:rsidRDefault="007F1ED8">
            <w:pPr>
              <w:jc w:val="right"/>
            </w:pPr>
          </w:p>
        </w:tc>
        <w:tc>
          <w:tcPr>
            <w:tcW w:w="363" w:type="pct"/>
            <w:tcBorders>
              <w:top w:val="single" w:sz="4" w:space="0" w:color="auto"/>
              <w:left w:val="single" w:sz="4" w:space="0" w:color="auto"/>
              <w:bottom w:val="single" w:sz="4" w:space="0" w:color="auto"/>
              <w:right w:val="single" w:sz="4" w:space="0" w:color="auto"/>
            </w:tcBorders>
            <w:vAlign w:val="center"/>
          </w:tcPr>
          <w:p w14:paraId="1D90D7DB" w14:textId="77777777" w:rsidR="007F1ED8" w:rsidRDefault="007F1ED8">
            <w:pPr>
              <w:jc w:val="right"/>
            </w:pPr>
          </w:p>
        </w:tc>
        <w:tc>
          <w:tcPr>
            <w:tcW w:w="262" w:type="pct"/>
            <w:tcBorders>
              <w:top w:val="single" w:sz="4" w:space="0" w:color="auto"/>
              <w:left w:val="single" w:sz="4" w:space="0" w:color="auto"/>
              <w:bottom w:val="single" w:sz="4" w:space="0" w:color="auto"/>
              <w:right w:val="single" w:sz="4" w:space="0" w:color="auto"/>
            </w:tcBorders>
            <w:vAlign w:val="center"/>
          </w:tcPr>
          <w:p w14:paraId="58B5BCBB" w14:textId="77777777" w:rsidR="007F1ED8" w:rsidRDefault="007F1ED8">
            <w:pPr>
              <w:jc w:val="right"/>
            </w:pPr>
          </w:p>
        </w:tc>
        <w:tc>
          <w:tcPr>
            <w:tcW w:w="553" w:type="pct"/>
            <w:tcBorders>
              <w:top w:val="single" w:sz="4" w:space="0" w:color="auto"/>
              <w:left w:val="single" w:sz="4" w:space="0" w:color="auto"/>
              <w:bottom w:val="single" w:sz="4" w:space="0" w:color="auto"/>
              <w:right w:val="single" w:sz="4" w:space="0" w:color="auto"/>
            </w:tcBorders>
            <w:vAlign w:val="center"/>
          </w:tcPr>
          <w:p w14:paraId="4F163969" w14:textId="77777777" w:rsidR="007F1ED8" w:rsidRDefault="007F1ED8">
            <w:pPr>
              <w:jc w:val="right"/>
            </w:pPr>
          </w:p>
        </w:tc>
        <w:tc>
          <w:tcPr>
            <w:tcW w:w="628" w:type="pct"/>
            <w:tcBorders>
              <w:top w:val="single" w:sz="4" w:space="0" w:color="auto"/>
              <w:left w:val="single" w:sz="4" w:space="0" w:color="auto"/>
              <w:bottom w:val="single" w:sz="4" w:space="0" w:color="auto"/>
              <w:right w:val="single" w:sz="4" w:space="0" w:color="auto"/>
            </w:tcBorders>
            <w:vAlign w:val="center"/>
          </w:tcPr>
          <w:p w14:paraId="22A54511" w14:textId="77777777" w:rsidR="007F1ED8" w:rsidRPr="00853939" w:rsidRDefault="007F1ED8" w:rsidP="00FD7238">
            <w:pPr>
              <w:jc w:val="right"/>
              <w:rPr>
                <w:rFonts w:ascii="宋体" w:hAnsi="宋体"/>
              </w:rPr>
            </w:pPr>
          </w:p>
        </w:tc>
        <w:tc>
          <w:tcPr>
            <w:tcW w:w="320" w:type="pct"/>
            <w:tcBorders>
              <w:top w:val="single" w:sz="4" w:space="0" w:color="auto"/>
              <w:left w:val="single" w:sz="4" w:space="0" w:color="auto"/>
              <w:bottom w:val="single" w:sz="4" w:space="0" w:color="auto"/>
              <w:right w:val="single" w:sz="4" w:space="0" w:color="auto"/>
            </w:tcBorders>
            <w:vAlign w:val="center"/>
          </w:tcPr>
          <w:p w14:paraId="39576170" w14:textId="77777777" w:rsidR="007F1ED8" w:rsidRPr="00853939" w:rsidRDefault="007F1ED8" w:rsidP="00FD7238">
            <w:pPr>
              <w:jc w:val="right"/>
              <w:rPr>
                <w:rFonts w:ascii="宋体" w:hAnsi="宋体"/>
              </w:rPr>
            </w:pPr>
          </w:p>
        </w:tc>
        <w:tc>
          <w:tcPr>
            <w:tcW w:w="401" w:type="pct"/>
            <w:tcBorders>
              <w:top w:val="single" w:sz="4" w:space="0" w:color="auto"/>
              <w:left w:val="single" w:sz="4" w:space="0" w:color="auto"/>
              <w:bottom w:val="single" w:sz="4" w:space="0" w:color="auto"/>
              <w:right w:val="single" w:sz="4" w:space="0" w:color="auto"/>
            </w:tcBorders>
            <w:vAlign w:val="center"/>
          </w:tcPr>
          <w:p w14:paraId="6841CB5E" w14:textId="77777777" w:rsidR="007F1ED8" w:rsidRPr="00853939" w:rsidRDefault="007F1ED8" w:rsidP="00FD7238">
            <w:pPr>
              <w:jc w:val="right"/>
              <w:rPr>
                <w:rFonts w:ascii="宋体" w:hAnsi="宋体"/>
              </w:rPr>
            </w:pPr>
          </w:p>
        </w:tc>
        <w:tc>
          <w:tcPr>
            <w:tcW w:w="315" w:type="pct"/>
            <w:tcBorders>
              <w:top w:val="single" w:sz="4" w:space="0" w:color="auto"/>
              <w:left w:val="single" w:sz="4" w:space="0" w:color="auto"/>
              <w:bottom w:val="single" w:sz="4" w:space="0" w:color="auto"/>
              <w:right w:val="single" w:sz="4" w:space="0" w:color="auto"/>
            </w:tcBorders>
            <w:vAlign w:val="center"/>
          </w:tcPr>
          <w:p w14:paraId="3F23D281" w14:textId="77777777" w:rsidR="007F1ED8" w:rsidRPr="00853939" w:rsidRDefault="007F1ED8" w:rsidP="00FD7238">
            <w:pPr>
              <w:jc w:val="right"/>
              <w:rPr>
                <w:rFonts w:ascii="宋体" w:hAnsi="宋体"/>
              </w:rPr>
            </w:pPr>
          </w:p>
        </w:tc>
        <w:tc>
          <w:tcPr>
            <w:tcW w:w="628" w:type="pct"/>
            <w:tcBorders>
              <w:top w:val="single" w:sz="4" w:space="0" w:color="auto"/>
              <w:left w:val="single" w:sz="4" w:space="0" w:color="auto"/>
              <w:bottom w:val="single" w:sz="4" w:space="0" w:color="auto"/>
              <w:right w:val="single" w:sz="4" w:space="0" w:color="auto"/>
            </w:tcBorders>
            <w:vAlign w:val="center"/>
          </w:tcPr>
          <w:p w14:paraId="5C4F7448" w14:textId="77777777" w:rsidR="007F1ED8" w:rsidRPr="00853939" w:rsidRDefault="007F1ED8" w:rsidP="00FD7238">
            <w:pPr>
              <w:jc w:val="right"/>
              <w:rPr>
                <w:rFonts w:ascii="宋体" w:hAnsi="宋体"/>
              </w:rPr>
            </w:pPr>
          </w:p>
        </w:tc>
      </w:tr>
      <w:tr w:rsidR="00B6417C" w14:paraId="36B128D3" w14:textId="77777777" w:rsidTr="00B6417C">
        <w:trPr>
          <w:cantSplit/>
        </w:trPr>
        <w:tc>
          <w:tcPr>
            <w:tcW w:w="669" w:type="pct"/>
            <w:tcBorders>
              <w:top w:val="single" w:sz="4" w:space="0" w:color="auto"/>
              <w:left w:val="single" w:sz="4" w:space="0" w:color="auto"/>
              <w:bottom w:val="single" w:sz="4" w:space="0" w:color="auto"/>
              <w:right w:val="single" w:sz="4" w:space="0" w:color="auto"/>
            </w:tcBorders>
            <w:vAlign w:val="center"/>
          </w:tcPr>
          <w:p w14:paraId="25B2AA28" w14:textId="77777777" w:rsidR="00B6417C" w:rsidRDefault="00B6417C" w:rsidP="00B6417C">
            <w:pPr>
              <w:jc w:val="both"/>
              <w:rPr>
                <w:color w:val="000000" w:themeColor="text1"/>
              </w:rPr>
            </w:pPr>
            <w:r>
              <w:rPr>
                <w:rFonts w:hint="eastAsia"/>
                <w:color w:val="000000" w:themeColor="text1"/>
              </w:rPr>
              <w:t>按组合计提坏账准备</w:t>
            </w:r>
          </w:p>
        </w:tc>
        <w:tc>
          <w:tcPr>
            <w:tcW w:w="553" w:type="pct"/>
            <w:tcBorders>
              <w:top w:val="single" w:sz="4" w:space="0" w:color="auto"/>
              <w:left w:val="single" w:sz="4" w:space="0" w:color="auto"/>
              <w:bottom w:val="single" w:sz="4" w:space="0" w:color="auto"/>
              <w:right w:val="single" w:sz="4" w:space="0" w:color="auto"/>
            </w:tcBorders>
            <w:vAlign w:val="center"/>
          </w:tcPr>
          <w:p w14:paraId="52367607" w14:textId="06075D06" w:rsidR="00B6417C" w:rsidRPr="00B6417C" w:rsidRDefault="00B6417C" w:rsidP="00B6417C">
            <w:pPr>
              <w:jc w:val="right"/>
              <w:rPr>
                <w:rFonts w:ascii="宋体" w:hAnsi="宋体"/>
                <w:color w:val="000000"/>
              </w:rPr>
            </w:pPr>
            <w:r w:rsidRPr="00B6417C">
              <w:rPr>
                <w:rFonts w:ascii="宋体" w:hAnsi="宋体"/>
                <w:color w:val="000000"/>
              </w:rPr>
              <w:t>3,054,376,143.13</w:t>
            </w:r>
          </w:p>
        </w:tc>
        <w:tc>
          <w:tcPr>
            <w:tcW w:w="308" w:type="pct"/>
            <w:tcBorders>
              <w:top w:val="single" w:sz="4" w:space="0" w:color="auto"/>
              <w:left w:val="single" w:sz="4" w:space="0" w:color="auto"/>
              <w:bottom w:val="single" w:sz="4" w:space="0" w:color="auto"/>
              <w:right w:val="single" w:sz="4" w:space="0" w:color="auto"/>
            </w:tcBorders>
            <w:vAlign w:val="center"/>
          </w:tcPr>
          <w:p w14:paraId="0E5ADEE9" w14:textId="03238E5C" w:rsidR="00B6417C" w:rsidRPr="00B6417C" w:rsidRDefault="00B6417C" w:rsidP="00B6417C">
            <w:pPr>
              <w:jc w:val="right"/>
              <w:rPr>
                <w:rFonts w:ascii="宋体" w:hAnsi="宋体"/>
                <w:color w:val="000000"/>
              </w:rPr>
            </w:pPr>
            <w:r w:rsidRPr="00B6417C">
              <w:rPr>
                <w:rFonts w:ascii="宋体" w:hAnsi="宋体"/>
                <w:color w:val="000000"/>
              </w:rPr>
              <w:t>100.00</w:t>
            </w:r>
          </w:p>
        </w:tc>
        <w:tc>
          <w:tcPr>
            <w:tcW w:w="363" w:type="pct"/>
            <w:tcBorders>
              <w:top w:val="single" w:sz="4" w:space="0" w:color="auto"/>
              <w:left w:val="single" w:sz="4" w:space="0" w:color="auto"/>
              <w:bottom w:val="single" w:sz="4" w:space="0" w:color="auto"/>
              <w:right w:val="single" w:sz="4" w:space="0" w:color="auto"/>
            </w:tcBorders>
            <w:vAlign w:val="center"/>
          </w:tcPr>
          <w:p w14:paraId="4F26477E" w14:textId="0D3B791C" w:rsidR="00B6417C" w:rsidRPr="00B6417C" w:rsidRDefault="00B6417C" w:rsidP="00B6417C">
            <w:pPr>
              <w:jc w:val="right"/>
              <w:rPr>
                <w:rFonts w:ascii="宋体" w:hAnsi="宋体"/>
                <w:color w:val="000000"/>
              </w:rPr>
            </w:pPr>
            <w:r w:rsidRPr="00B6417C">
              <w:rPr>
                <w:rFonts w:ascii="宋体" w:hAnsi="宋体"/>
                <w:color w:val="000000"/>
              </w:rPr>
              <w:t>749,382.09</w:t>
            </w:r>
          </w:p>
        </w:tc>
        <w:tc>
          <w:tcPr>
            <w:tcW w:w="262" w:type="pct"/>
            <w:tcBorders>
              <w:top w:val="single" w:sz="4" w:space="0" w:color="auto"/>
              <w:left w:val="single" w:sz="4" w:space="0" w:color="auto"/>
              <w:bottom w:val="single" w:sz="4" w:space="0" w:color="auto"/>
              <w:right w:val="single" w:sz="4" w:space="0" w:color="auto"/>
            </w:tcBorders>
            <w:vAlign w:val="center"/>
          </w:tcPr>
          <w:p w14:paraId="0A91851E" w14:textId="04A9AF5E" w:rsidR="00B6417C" w:rsidRPr="00B6417C" w:rsidRDefault="00B6417C" w:rsidP="00B6417C">
            <w:pPr>
              <w:jc w:val="right"/>
              <w:rPr>
                <w:rFonts w:ascii="宋体" w:hAnsi="宋体"/>
                <w:color w:val="000000"/>
              </w:rPr>
            </w:pPr>
            <w:r w:rsidRPr="00B6417C">
              <w:rPr>
                <w:rFonts w:ascii="宋体" w:hAnsi="宋体"/>
                <w:color w:val="000000"/>
              </w:rPr>
              <w:t>0.02</w:t>
            </w:r>
          </w:p>
        </w:tc>
        <w:tc>
          <w:tcPr>
            <w:tcW w:w="553" w:type="pct"/>
            <w:tcBorders>
              <w:top w:val="single" w:sz="4" w:space="0" w:color="auto"/>
              <w:left w:val="single" w:sz="4" w:space="0" w:color="auto"/>
              <w:bottom w:val="single" w:sz="4" w:space="0" w:color="auto"/>
              <w:right w:val="single" w:sz="4" w:space="0" w:color="auto"/>
            </w:tcBorders>
            <w:vAlign w:val="center"/>
          </w:tcPr>
          <w:p w14:paraId="0BAC894C" w14:textId="6F93273E" w:rsidR="00B6417C" w:rsidRPr="00B6417C" w:rsidRDefault="00B6417C" w:rsidP="00B6417C">
            <w:pPr>
              <w:jc w:val="right"/>
              <w:rPr>
                <w:rFonts w:ascii="宋体" w:hAnsi="宋体"/>
                <w:color w:val="000000"/>
              </w:rPr>
            </w:pPr>
            <w:r w:rsidRPr="00B6417C">
              <w:rPr>
                <w:rFonts w:ascii="宋体" w:hAnsi="宋体"/>
                <w:color w:val="000000"/>
              </w:rPr>
              <w:t>3,053,626,761.04</w:t>
            </w:r>
          </w:p>
        </w:tc>
        <w:tc>
          <w:tcPr>
            <w:tcW w:w="628" w:type="pct"/>
            <w:tcBorders>
              <w:top w:val="single" w:sz="4" w:space="0" w:color="auto"/>
              <w:left w:val="single" w:sz="4" w:space="0" w:color="auto"/>
              <w:bottom w:val="single" w:sz="4" w:space="0" w:color="auto"/>
              <w:right w:val="single" w:sz="4" w:space="0" w:color="auto"/>
            </w:tcBorders>
            <w:vAlign w:val="center"/>
          </w:tcPr>
          <w:p w14:paraId="751BE154" w14:textId="148FAB15" w:rsidR="00B6417C" w:rsidRPr="00853939" w:rsidRDefault="00B6417C" w:rsidP="00B6417C">
            <w:pPr>
              <w:jc w:val="right"/>
              <w:rPr>
                <w:rFonts w:ascii="宋体" w:hAnsi="宋体"/>
              </w:rPr>
            </w:pPr>
            <w:r w:rsidRPr="00853939">
              <w:rPr>
                <w:rFonts w:ascii="宋体" w:hAnsi="宋体" w:hint="eastAsia"/>
                <w:color w:val="000000"/>
              </w:rPr>
              <w:t>4,283,394,098.32</w:t>
            </w:r>
          </w:p>
        </w:tc>
        <w:tc>
          <w:tcPr>
            <w:tcW w:w="320" w:type="pct"/>
            <w:tcBorders>
              <w:top w:val="single" w:sz="4" w:space="0" w:color="auto"/>
              <w:left w:val="single" w:sz="4" w:space="0" w:color="auto"/>
              <w:bottom w:val="single" w:sz="4" w:space="0" w:color="auto"/>
              <w:right w:val="single" w:sz="4" w:space="0" w:color="auto"/>
            </w:tcBorders>
            <w:vAlign w:val="center"/>
          </w:tcPr>
          <w:p w14:paraId="49A0409C" w14:textId="66A2F555" w:rsidR="00B6417C" w:rsidRPr="00853939" w:rsidRDefault="00B6417C" w:rsidP="00B6417C">
            <w:pPr>
              <w:jc w:val="right"/>
              <w:rPr>
                <w:rFonts w:ascii="宋体" w:hAnsi="宋体"/>
              </w:rPr>
            </w:pPr>
            <w:r w:rsidRPr="00853939">
              <w:rPr>
                <w:rFonts w:ascii="宋体" w:hAnsi="宋体" w:hint="eastAsia"/>
                <w:color w:val="000000"/>
              </w:rPr>
              <w:t>100.00</w:t>
            </w:r>
          </w:p>
        </w:tc>
        <w:tc>
          <w:tcPr>
            <w:tcW w:w="401" w:type="pct"/>
            <w:tcBorders>
              <w:top w:val="single" w:sz="4" w:space="0" w:color="auto"/>
              <w:left w:val="single" w:sz="4" w:space="0" w:color="auto"/>
              <w:bottom w:val="single" w:sz="4" w:space="0" w:color="auto"/>
              <w:right w:val="single" w:sz="4" w:space="0" w:color="auto"/>
            </w:tcBorders>
            <w:vAlign w:val="center"/>
          </w:tcPr>
          <w:p w14:paraId="23DB8C7F" w14:textId="14AA9A45" w:rsidR="00B6417C" w:rsidRPr="00853939" w:rsidRDefault="00B6417C" w:rsidP="00B6417C">
            <w:pPr>
              <w:jc w:val="right"/>
              <w:rPr>
                <w:rFonts w:ascii="宋体" w:hAnsi="宋体"/>
              </w:rPr>
            </w:pPr>
            <w:r w:rsidRPr="00853939">
              <w:rPr>
                <w:rFonts w:ascii="宋体" w:hAnsi="宋体" w:hint="eastAsia"/>
                <w:color w:val="000000"/>
              </w:rPr>
              <w:t>126,450.89</w:t>
            </w:r>
          </w:p>
        </w:tc>
        <w:tc>
          <w:tcPr>
            <w:tcW w:w="315" w:type="pct"/>
            <w:tcBorders>
              <w:top w:val="single" w:sz="4" w:space="0" w:color="auto"/>
              <w:left w:val="single" w:sz="4" w:space="0" w:color="auto"/>
              <w:bottom w:val="single" w:sz="4" w:space="0" w:color="auto"/>
              <w:right w:val="single" w:sz="4" w:space="0" w:color="auto"/>
            </w:tcBorders>
            <w:vAlign w:val="center"/>
          </w:tcPr>
          <w:p w14:paraId="38A9A639" w14:textId="6FECFB1E" w:rsidR="00B6417C" w:rsidRPr="00853939" w:rsidRDefault="00B6417C" w:rsidP="00B6417C">
            <w:pPr>
              <w:jc w:val="right"/>
              <w:rPr>
                <w:rFonts w:ascii="宋体" w:hAnsi="宋体"/>
              </w:rPr>
            </w:pPr>
            <w:r w:rsidRPr="00853939">
              <w:rPr>
                <w:rFonts w:ascii="宋体" w:hAnsi="宋体" w:hint="eastAsia"/>
                <w:color w:val="000000"/>
              </w:rPr>
              <w:t>0.01</w:t>
            </w:r>
          </w:p>
        </w:tc>
        <w:tc>
          <w:tcPr>
            <w:tcW w:w="628" w:type="pct"/>
            <w:tcBorders>
              <w:top w:val="single" w:sz="4" w:space="0" w:color="auto"/>
              <w:left w:val="single" w:sz="4" w:space="0" w:color="auto"/>
              <w:bottom w:val="single" w:sz="4" w:space="0" w:color="auto"/>
              <w:right w:val="single" w:sz="4" w:space="0" w:color="auto"/>
            </w:tcBorders>
            <w:vAlign w:val="center"/>
          </w:tcPr>
          <w:p w14:paraId="5F5ABA7D" w14:textId="716A949F" w:rsidR="00B6417C" w:rsidRPr="00853939" w:rsidRDefault="00B6417C" w:rsidP="00B6417C">
            <w:pPr>
              <w:jc w:val="right"/>
              <w:rPr>
                <w:rFonts w:ascii="宋体" w:hAnsi="宋体"/>
              </w:rPr>
            </w:pPr>
            <w:r w:rsidRPr="00853939">
              <w:rPr>
                <w:rFonts w:ascii="宋体" w:hAnsi="宋体" w:hint="eastAsia"/>
                <w:color w:val="000000"/>
              </w:rPr>
              <w:t>4,283,267,647.43</w:t>
            </w:r>
          </w:p>
        </w:tc>
      </w:tr>
      <w:tr w:rsidR="007F1ED8" w14:paraId="256D4DD4" w14:textId="77777777">
        <w:trPr>
          <w:cantSplit/>
        </w:trPr>
        <w:sdt>
          <w:sdtPr>
            <w:rPr>
              <w:rFonts w:ascii="宋体" w:hAnsi="宋体"/>
            </w:rPr>
            <w:tag w:val="_PLD_bd68cdc38a0e426ea1ec99be844140b3"/>
            <w:id w:val="172928534"/>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4577F135" w14:textId="77777777" w:rsidR="007F1ED8" w:rsidRPr="00853939" w:rsidRDefault="00FD7238">
                <w:pPr>
                  <w:rPr>
                    <w:rFonts w:ascii="宋体" w:hAnsi="宋体"/>
                    <w:color w:val="000000" w:themeColor="text1"/>
                  </w:rPr>
                </w:pPr>
                <w:r w:rsidRPr="00853939">
                  <w:rPr>
                    <w:rFonts w:ascii="宋体" w:hAnsi="宋体" w:hint="eastAsia"/>
                    <w:color w:val="000000" w:themeColor="text1"/>
                  </w:rPr>
                  <w:t>其中：</w:t>
                </w:r>
              </w:p>
            </w:tc>
          </w:sdtContent>
        </w:sdt>
      </w:tr>
      <w:tr w:rsidR="00B6417C" w14:paraId="00F9EF04" w14:textId="77777777" w:rsidTr="00B6417C">
        <w:trPr>
          <w:cantSplit/>
        </w:trPr>
        <w:sdt>
          <w:sdtPr>
            <w:rPr>
              <w:color w:val="000000" w:themeColor="text1"/>
            </w:rPr>
            <w:alias w:val="按组合计提坏账准备的应收账款明细-组合名称"/>
            <w:tag w:val="_GBC_1d1150cff5254d829cba03da56c2e941"/>
            <w:id w:val="-224760913"/>
          </w:sdtPr>
          <w:sdtEndPr/>
          <w:sdtContent>
            <w:tc>
              <w:tcPr>
                <w:tcW w:w="669" w:type="pct"/>
                <w:tcBorders>
                  <w:top w:val="single" w:sz="4" w:space="0" w:color="auto"/>
                  <w:left w:val="single" w:sz="4" w:space="0" w:color="auto"/>
                  <w:bottom w:val="single" w:sz="4" w:space="0" w:color="auto"/>
                  <w:right w:val="single" w:sz="4" w:space="0" w:color="auto"/>
                </w:tcBorders>
              </w:tcPr>
              <w:p w14:paraId="6D4F941B" w14:textId="118EE5E9" w:rsidR="00B6417C" w:rsidRDefault="00B6417C" w:rsidP="00B6417C">
                <w:pPr>
                  <w:jc w:val="both"/>
                  <w:rPr>
                    <w:color w:val="000000" w:themeColor="text1"/>
                  </w:rPr>
                </w:pPr>
                <w:proofErr w:type="gramStart"/>
                <w:r w:rsidRPr="0069448D">
                  <w:rPr>
                    <w:rFonts w:hint="eastAsia"/>
                    <w:color w:val="000000" w:themeColor="text1"/>
                  </w:rPr>
                  <w:t>账</w:t>
                </w:r>
                <w:proofErr w:type="gramEnd"/>
                <w:r w:rsidRPr="0069448D">
                  <w:rPr>
                    <w:rFonts w:hint="eastAsia"/>
                    <w:color w:val="000000" w:themeColor="text1"/>
                  </w:rPr>
                  <w:t>龄组合</w:t>
                </w:r>
              </w:p>
            </w:tc>
          </w:sdtContent>
        </w:sdt>
        <w:tc>
          <w:tcPr>
            <w:tcW w:w="553" w:type="pct"/>
            <w:tcBorders>
              <w:top w:val="single" w:sz="4" w:space="0" w:color="auto"/>
              <w:left w:val="single" w:sz="4" w:space="0" w:color="auto"/>
              <w:bottom w:val="single" w:sz="4" w:space="0" w:color="auto"/>
              <w:right w:val="single" w:sz="4" w:space="0" w:color="auto"/>
            </w:tcBorders>
            <w:vAlign w:val="center"/>
          </w:tcPr>
          <w:p w14:paraId="20F1C4B3" w14:textId="10678E89" w:rsidR="00B6417C" w:rsidRPr="00B6417C" w:rsidRDefault="00B6417C" w:rsidP="00B6417C">
            <w:pPr>
              <w:jc w:val="right"/>
              <w:rPr>
                <w:rFonts w:ascii="宋体" w:hAnsi="宋体"/>
                <w:color w:val="000000"/>
              </w:rPr>
            </w:pPr>
            <w:r w:rsidRPr="00B6417C">
              <w:rPr>
                <w:rFonts w:ascii="宋体" w:hAnsi="宋体"/>
                <w:color w:val="000000"/>
              </w:rPr>
              <w:t>3,835,687.74</w:t>
            </w:r>
          </w:p>
        </w:tc>
        <w:tc>
          <w:tcPr>
            <w:tcW w:w="308" w:type="pct"/>
            <w:tcBorders>
              <w:top w:val="single" w:sz="4" w:space="0" w:color="auto"/>
              <w:left w:val="single" w:sz="4" w:space="0" w:color="auto"/>
              <w:bottom w:val="single" w:sz="4" w:space="0" w:color="auto"/>
              <w:right w:val="single" w:sz="4" w:space="0" w:color="auto"/>
            </w:tcBorders>
            <w:vAlign w:val="center"/>
          </w:tcPr>
          <w:p w14:paraId="7613C849" w14:textId="2BF270DA" w:rsidR="00B6417C" w:rsidRPr="00B6417C" w:rsidRDefault="00B6417C" w:rsidP="00B6417C">
            <w:pPr>
              <w:jc w:val="right"/>
              <w:rPr>
                <w:rFonts w:ascii="宋体" w:hAnsi="宋体"/>
                <w:color w:val="000000"/>
              </w:rPr>
            </w:pPr>
            <w:r w:rsidRPr="00B6417C">
              <w:rPr>
                <w:rFonts w:ascii="宋体" w:hAnsi="宋体"/>
                <w:color w:val="000000"/>
              </w:rPr>
              <w:t>0.13</w:t>
            </w:r>
          </w:p>
        </w:tc>
        <w:tc>
          <w:tcPr>
            <w:tcW w:w="363" w:type="pct"/>
            <w:tcBorders>
              <w:top w:val="single" w:sz="4" w:space="0" w:color="auto"/>
              <w:left w:val="single" w:sz="4" w:space="0" w:color="auto"/>
              <w:bottom w:val="single" w:sz="4" w:space="0" w:color="auto"/>
              <w:right w:val="single" w:sz="4" w:space="0" w:color="auto"/>
            </w:tcBorders>
            <w:vAlign w:val="center"/>
          </w:tcPr>
          <w:p w14:paraId="6FF7A0BD" w14:textId="4ABB67CD" w:rsidR="00B6417C" w:rsidRPr="00B6417C" w:rsidRDefault="00B6417C" w:rsidP="00B6417C">
            <w:pPr>
              <w:jc w:val="right"/>
              <w:rPr>
                <w:rFonts w:ascii="宋体" w:hAnsi="宋体"/>
                <w:color w:val="000000"/>
              </w:rPr>
            </w:pPr>
            <w:r w:rsidRPr="00B6417C">
              <w:rPr>
                <w:rFonts w:ascii="宋体" w:hAnsi="宋体"/>
                <w:color w:val="000000"/>
              </w:rPr>
              <w:t>749,382.09</w:t>
            </w:r>
          </w:p>
        </w:tc>
        <w:tc>
          <w:tcPr>
            <w:tcW w:w="262" w:type="pct"/>
            <w:tcBorders>
              <w:top w:val="single" w:sz="4" w:space="0" w:color="auto"/>
              <w:left w:val="single" w:sz="4" w:space="0" w:color="auto"/>
              <w:bottom w:val="single" w:sz="4" w:space="0" w:color="auto"/>
              <w:right w:val="single" w:sz="4" w:space="0" w:color="auto"/>
            </w:tcBorders>
            <w:vAlign w:val="center"/>
          </w:tcPr>
          <w:p w14:paraId="09DE5532" w14:textId="55F25343" w:rsidR="00B6417C" w:rsidRPr="00B6417C" w:rsidRDefault="00B6417C" w:rsidP="00B6417C">
            <w:pPr>
              <w:jc w:val="right"/>
              <w:rPr>
                <w:rFonts w:ascii="宋体" w:hAnsi="宋体"/>
                <w:color w:val="000000"/>
              </w:rPr>
            </w:pPr>
            <w:r w:rsidRPr="00B6417C">
              <w:rPr>
                <w:rFonts w:ascii="宋体" w:hAnsi="宋体"/>
                <w:color w:val="000000"/>
              </w:rPr>
              <w:t>19.54</w:t>
            </w:r>
          </w:p>
        </w:tc>
        <w:tc>
          <w:tcPr>
            <w:tcW w:w="553" w:type="pct"/>
            <w:tcBorders>
              <w:top w:val="single" w:sz="4" w:space="0" w:color="auto"/>
              <w:left w:val="single" w:sz="4" w:space="0" w:color="auto"/>
              <w:bottom w:val="single" w:sz="4" w:space="0" w:color="auto"/>
              <w:right w:val="single" w:sz="4" w:space="0" w:color="auto"/>
            </w:tcBorders>
            <w:vAlign w:val="center"/>
          </w:tcPr>
          <w:p w14:paraId="31770D3F" w14:textId="2BC60758" w:rsidR="00B6417C" w:rsidRPr="00B6417C" w:rsidRDefault="00B6417C" w:rsidP="00B6417C">
            <w:pPr>
              <w:jc w:val="right"/>
              <w:rPr>
                <w:rFonts w:ascii="宋体" w:hAnsi="宋体"/>
                <w:color w:val="000000"/>
              </w:rPr>
            </w:pPr>
            <w:r w:rsidRPr="00B6417C">
              <w:rPr>
                <w:rFonts w:ascii="宋体" w:hAnsi="宋体"/>
                <w:color w:val="000000"/>
              </w:rPr>
              <w:t>3,086,305.65</w:t>
            </w:r>
          </w:p>
        </w:tc>
        <w:tc>
          <w:tcPr>
            <w:tcW w:w="628" w:type="pct"/>
            <w:tcBorders>
              <w:top w:val="single" w:sz="4" w:space="0" w:color="auto"/>
              <w:left w:val="single" w:sz="4" w:space="0" w:color="auto"/>
              <w:bottom w:val="single" w:sz="4" w:space="0" w:color="auto"/>
              <w:right w:val="single" w:sz="4" w:space="0" w:color="auto"/>
            </w:tcBorders>
            <w:vAlign w:val="center"/>
          </w:tcPr>
          <w:p w14:paraId="3F43F890" w14:textId="7B9360B9" w:rsidR="00B6417C" w:rsidRPr="00853939" w:rsidRDefault="00B6417C" w:rsidP="00B6417C">
            <w:pPr>
              <w:jc w:val="right"/>
              <w:rPr>
                <w:rFonts w:ascii="宋体" w:hAnsi="宋体"/>
              </w:rPr>
            </w:pPr>
            <w:r w:rsidRPr="00853939">
              <w:rPr>
                <w:rFonts w:ascii="宋体" w:hAnsi="宋体" w:hint="eastAsia"/>
                <w:color w:val="000000"/>
              </w:rPr>
              <w:t>5,524,515.03</w:t>
            </w:r>
          </w:p>
        </w:tc>
        <w:tc>
          <w:tcPr>
            <w:tcW w:w="320" w:type="pct"/>
            <w:tcBorders>
              <w:top w:val="single" w:sz="4" w:space="0" w:color="auto"/>
              <w:left w:val="single" w:sz="4" w:space="0" w:color="auto"/>
              <w:bottom w:val="single" w:sz="4" w:space="0" w:color="auto"/>
              <w:right w:val="single" w:sz="4" w:space="0" w:color="auto"/>
            </w:tcBorders>
            <w:vAlign w:val="center"/>
          </w:tcPr>
          <w:p w14:paraId="2DA37B83" w14:textId="5FF28B06" w:rsidR="00B6417C" w:rsidRPr="00853939" w:rsidRDefault="00B6417C" w:rsidP="00B6417C">
            <w:pPr>
              <w:jc w:val="right"/>
              <w:rPr>
                <w:rFonts w:ascii="宋体" w:hAnsi="宋体"/>
              </w:rPr>
            </w:pPr>
            <w:r w:rsidRPr="00853939">
              <w:rPr>
                <w:rFonts w:ascii="宋体" w:hAnsi="宋体" w:hint="eastAsia"/>
                <w:color w:val="000000"/>
              </w:rPr>
              <w:t>0.13</w:t>
            </w:r>
          </w:p>
        </w:tc>
        <w:tc>
          <w:tcPr>
            <w:tcW w:w="401" w:type="pct"/>
            <w:tcBorders>
              <w:top w:val="single" w:sz="4" w:space="0" w:color="auto"/>
              <w:left w:val="single" w:sz="4" w:space="0" w:color="auto"/>
              <w:bottom w:val="single" w:sz="4" w:space="0" w:color="auto"/>
              <w:right w:val="single" w:sz="4" w:space="0" w:color="auto"/>
            </w:tcBorders>
            <w:vAlign w:val="center"/>
          </w:tcPr>
          <w:p w14:paraId="73C62A34" w14:textId="76CC3BB8" w:rsidR="00B6417C" w:rsidRPr="00853939" w:rsidRDefault="00B6417C" w:rsidP="00B6417C">
            <w:pPr>
              <w:jc w:val="right"/>
              <w:rPr>
                <w:rFonts w:ascii="宋体" w:hAnsi="宋体"/>
              </w:rPr>
            </w:pPr>
            <w:r w:rsidRPr="00853939">
              <w:rPr>
                <w:rFonts w:ascii="宋体" w:hAnsi="宋体" w:hint="eastAsia"/>
                <w:color w:val="000000"/>
              </w:rPr>
              <w:t>126,450.89</w:t>
            </w:r>
          </w:p>
        </w:tc>
        <w:tc>
          <w:tcPr>
            <w:tcW w:w="315" w:type="pct"/>
            <w:tcBorders>
              <w:top w:val="single" w:sz="4" w:space="0" w:color="auto"/>
              <w:left w:val="single" w:sz="4" w:space="0" w:color="auto"/>
              <w:bottom w:val="single" w:sz="4" w:space="0" w:color="auto"/>
              <w:right w:val="single" w:sz="4" w:space="0" w:color="auto"/>
            </w:tcBorders>
            <w:vAlign w:val="center"/>
          </w:tcPr>
          <w:p w14:paraId="144DF006" w14:textId="141BFA2E" w:rsidR="00B6417C" w:rsidRPr="00853939" w:rsidRDefault="00B6417C" w:rsidP="00B6417C">
            <w:pPr>
              <w:jc w:val="right"/>
              <w:rPr>
                <w:rFonts w:ascii="宋体" w:hAnsi="宋体"/>
              </w:rPr>
            </w:pPr>
            <w:r w:rsidRPr="00853939">
              <w:rPr>
                <w:rFonts w:ascii="宋体" w:hAnsi="宋体" w:hint="eastAsia"/>
                <w:color w:val="000000"/>
              </w:rPr>
              <w:t>2.29</w:t>
            </w:r>
          </w:p>
        </w:tc>
        <w:tc>
          <w:tcPr>
            <w:tcW w:w="628" w:type="pct"/>
            <w:tcBorders>
              <w:top w:val="single" w:sz="4" w:space="0" w:color="auto"/>
              <w:left w:val="single" w:sz="4" w:space="0" w:color="auto"/>
              <w:bottom w:val="single" w:sz="4" w:space="0" w:color="auto"/>
              <w:right w:val="single" w:sz="4" w:space="0" w:color="auto"/>
            </w:tcBorders>
            <w:vAlign w:val="center"/>
          </w:tcPr>
          <w:p w14:paraId="0CFDD5A6" w14:textId="105985C3" w:rsidR="00B6417C" w:rsidRPr="00853939" w:rsidRDefault="00B6417C" w:rsidP="00B6417C">
            <w:pPr>
              <w:jc w:val="right"/>
              <w:rPr>
                <w:rFonts w:ascii="宋体" w:hAnsi="宋体"/>
              </w:rPr>
            </w:pPr>
            <w:r w:rsidRPr="00853939">
              <w:rPr>
                <w:rFonts w:ascii="宋体" w:hAnsi="宋体" w:hint="eastAsia"/>
                <w:color w:val="000000"/>
              </w:rPr>
              <w:t>5,398,064.14</w:t>
            </w:r>
          </w:p>
        </w:tc>
      </w:tr>
      <w:tr w:rsidR="00B6417C" w14:paraId="15A1F85F" w14:textId="77777777" w:rsidTr="00B6417C">
        <w:trPr>
          <w:cantSplit/>
        </w:trPr>
        <w:sdt>
          <w:sdtPr>
            <w:rPr>
              <w:color w:val="000000" w:themeColor="text1"/>
            </w:rPr>
            <w:alias w:val="按组合计提坏账准备的应收账款明细-组合名称"/>
            <w:tag w:val="_GBC_1d1150cff5254d829cba03da56c2e941"/>
            <w:id w:val="1973009565"/>
          </w:sdtPr>
          <w:sdtEndPr/>
          <w:sdtContent>
            <w:tc>
              <w:tcPr>
                <w:tcW w:w="669" w:type="pct"/>
                <w:tcBorders>
                  <w:top w:val="single" w:sz="4" w:space="0" w:color="auto"/>
                  <w:left w:val="single" w:sz="4" w:space="0" w:color="auto"/>
                  <w:bottom w:val="single" w:sz="4" w:space="0" w:color="auto"/>
                  <w:right w:val="single" w:sz="4" w:space="0" w:color="auto"/>
                </w:tcBorders>
              </w:tcPr>
              <w:p w14:paraId="0F53184A" w14:textId="34F70CD3" w:rsidR="00B6417C" w:rsidRDefault="00B6417C" w:rsidP="00B6417C">
                <w:pPr>
                  <w:jc w:val="both"/>
                  <w:rPr>
                    <w:color w:val="000000" w:themeColor="text1"/>
                  </w:rPr>
                </w:pPr>
                <w:r w:rsidRPr="0069448D">
                  <w:rPr>
                    <w:rFonts w:hint="eastAsia"/>
                    <w:color w:val="000000" w:themeColor="text1"/>
                  </w:rPr>
                  <w:t>关联方组合</w:t>
                </w:r>
              </w:p>
            </w:tc>
          </w:sdtContent>
        </w:sdt>
        <w:tc>
          <w:tcPr>
            <w:tcW w:w="553" w:type="pct"/>
            <w:tcBorders>
              <w:top w:val="single" w:sz="4" w:space="0" w:color="auto"/>
              <w:left w:val="single" w:sz="4" w:space="0" w:color="auto"/>
              <w:bottom w:val="single" w:sz="4" w:space="0" w:color="auto"/>
              <w:right w:val="single" w:sz="4" w:space="0" w:color="auto"/>
            </w:tcBorders>
            <w:vAlign w:val="center"/>
          </w:tcPr>
          <w:p w14:paraId="01D78C54" w14:textId="1BB22149" w:rsidR="00B6417C" w:rsidRPr="00B6417C" w:rsidRDefault="00B6417C" w:rsidP="00B6417C">
            <w:pPr>
              <w:jc w:val="right"/>
              <w:rPr>
                <w:rFonts w:ascii="宋体" w:hAnsi="宋体"/>
                <w:color w:val="000000"/>
              </w:rPr>
            </w:pPr>
            <w:r w:rsidRPr="00B6417C">
              <w:rPr>
                <w:rFonts w:ascii="宋体" w:hAnsi="宋体"/>
                <w:color w:val="000000"/>
              </w:rPr>
              <w:t>3,050,540,455.39</w:t>
            </w:r>
          </w:p>
        </w:tc>
        <w:tc>
          <w:tcPr>
            <w:tcW w:w="308" w:type="pct"/>
            <w:tcBorders>
              <w:top w:val="single" w:sz="4" w:space="0" w:color="auto"/>
              <w:left w:val="single" w:sz="4" w:space="0" w:color="auto"/>
              <w:bottom w:val="single" w:sz="4" w:space="0" w:color="auto"/>
              <w:right w:val="single" w:sz="4" w:space="0" w:color="auto"/>
            </w:tcBorders>
            <w:vAlign w:val="center"/>
          </w:tcPr>
          <w:p w14:paraId="452F2F65" w14:textId="5875C2CE" w:rsidR="00B6417C" w:rsidRPr="00B6417C" w:rsidRDefault="00B6417C" w:rsidP="00B6417C">
            <w:pPr>
              <w:jc w:val="right"/>
              <w:rPr>
                <w:rFonts w:ascii="宋体" w:hAnsi="宋体"/>
                <w:color w:val="000000"/>
              </w:rPr>
            </w:pPr>
            <w:r w:rsidRPr="00B6417C">
              <w:rPr>
                <w:rFonts w:ascii="宋体" w:hAnsi="宋体"/>
                <w:color w:val="000000"/>
              </w:rPr>
              <w:t>99.87</w:t>
            </w:r>
          </w:p>
        </w:tc>
        <w:tc>
          <w:tcPr>
            <w:tcW w:w="363" w:type="pct"/>
            <w:tcBorders>
              <w:top w:val="single" w:sz="4" w:space="0" w:color="auto"/>
              <w:left w:val="single" w:sz="4" w:space="0" w:color="auto"/>
              <w:bottom w:val="single" w:sz="4" w:space="0" w:color="auto"/>
              <w:right w:val="single" w:sz="4" w:space="0" w:color="auto"/>
            </w:tcBorders>
            <w:vAlign w:val="center"/>
          </w:tcPr>
          <w:p w14:paraId="3E3A12B8" w14:textId="38BF2C62" w:rsidR="00B6417C" w:rsidRPr="00B6417C" w:rsidRDefault="00B6417C" w:rsidP="00B6417C">
            <w:pPr>
              <w:jc w:val="right"/>
              <w:rPr>
                <w:rFonts w:ascii="宋体" w:hAnsi="宋体"/>
                <w:color w:val="000000"/>
              </w:rPr>
            </w:pPr>
          </w:p>
        </w:tc>
        <w:tc>
          <w:tcPr>
            <w:tcW w:w="262" w:type="pct"/>
            <w:tcBorders>
              <w:top w:val="single" w:sz="4" w:space="0" w:color="auto"/>
              <w:left w:val="single" w:sz="4" w:space="0" w:color="auto"/>
              <w:bottom w:val="single" w:sz="4" w:space="0" w:color="auto"/>
              <w:right w:val="single" w:sz="4" w:space="0" w:color="auto"/>
            </w:tcBorders>
            <w:vAlign w:val="center"/>
          </w:tcPr>
          <w:p w14:paraId="54ECE78C" w14:textId="19167363" w:rsidR="00B6417C" w:rsidRPr="00B6417C" w:rsidRDefault="00B6417C" w:rsidP="00B6417C">
            <w:pPr>
              <w:jc w:val="right"/>
              <w:rPr>
                <w:rFonts w:ascii="宋体" w:hAnsi="宋体"/>
                <w:color w:val="000000"/>
              </w:rPr>
            </w:pPr>
          </w:p>
        </w:tc>
        <w:tc>
          <w:tcPr>
            <w:tcW w:w="553" w:type="pct"/>
            <w:tcBorders>
              <w:top w:val="single" w:sz="4" w:space="0" w:color="auto"/>
              <w:left w:val="single" w:sz="4" w:space="0" w:color="auto"/>
              <w:bottom w:val="single" w:sz="4" w:space="0" w:color="auto"/>
              <w:right w:val="single" w:sz="4" w:space="0" w:color="auto"/>
            </w:tcBorders>
            <w:vAlign w:val="center"/>
          </w:tcPr>
          <w:p w14:paraId="1F7BC35F" w14:textId="1D0D0FF3" w:rsidR="00B6417C" w:rsidRPr="00B6417C" w:rsidRDefault="00B6417C" w:rsidP="00B6417C">
            <w:pPr>
              <w:jc w:val="right"/>
              <w:rPr>
                <w:rFonts w:ascii="宋体" w:hAnsi="宋体"/>
                <w:color w:val="000000"/>
              </w:rPr>
            </w:pPr>
            <w:r w:rsidRPr="00B6417C">
              <w:rPr>
                <w:rFonts w:ascii="宋体" w:hAnsi="宋体"/>
                <w:color w:val="000000"/>
              </w:rPr>
              <w:t>3,050,540,455.39</w:t>
            </w:r>
          </w:p>
        </w:tc>
        <w:tc>
          <w:tcPr>
            <w:tcW w:w="628" w:type="pct"/>
            <w:tcBorders>
              <w:top w:val="single" w:sz="4" w:space="0" w:color="auto"/>
              <w:left w:val="single" w:sz="4" w:space="0" w:color="auto"/>
              <w:bottom w:val="single" w:sz="4" w:space="0" w:color="auto"/>
              <w:right w:val="single" w:sz="4" w:space="0" w:color="auto"/>
            </w:tcBorders>
            <w:vAlign w:val="center"/>
          </w:tcPr>
          <w:p w14:paraId="6A02E15C" w14:textId="556D5584" w:rsidR="00B6417C" w:rsidRPr="00853939" w:rsidRDefault="00B6417C" w:rsidP="00B6417C">
            <w:pPr>
              <w:jc w:val="right"/>
              <w:rPr>
                <w:rFonts w:ascii="宋体" w:hAnsi="宋体"/>
              </w:rPr>
            </w:pPr>
            <w:r w:rsidRPr="00853939">
              <w:rPr>
                <w:rFonts w:ascii="宋体" w:hAnsi="宋体" w:hint="eastAsia"/>
                <w:color w:val="000000"/>
              </w:rPr>
              <w:t>4,277,869,583.29</w:t>
            </w:r>
          </w:p>
        </w:tc>
        <w:tc>
          <w:tcPr>
            <w:tcW w:w="320" w:type="pct"/>
            <w:tcBorders>
              <w:top w:val="single" w:sz="4" w:space="0" w:color="auto"/>
              <w:left w:val="single" w:sz="4" w:space="0" w:color="auto"/>
              <w:bottom w:val="single" w:sz="4" w:space="0" w:color="auto"/>
              <w:right w:val="single" w:sz="4" w:space="0" w:color="auto"/>
            </w:tcBorders>
            <w:vAlign w:val="center"/>
          </w:tcPr>
          <w:p w14:paraId="0B8C7C10" w14:textId="5E769453" w:rsidR="00B6417C" w:rsidRPr="00853939" w:rsidRDefault="00B6417C" w:rsidP="00B6417C">
            <w:pPr>
              <w:jc w:val="right"/>
              <w:rPr>
                <w:rFonts w:ascii="宋体" w:hAnsi="宋体"/>
              </w:rPr>
            </w:pPr>
            <w:r w:rsidRPr="00853939">
              <w:rPr>
                <w:rFonts w:ascii="宋体" w:hAnsi="宋体" w:hint="eastAsia"/>
                <w:color w:val="000000"/>
              </w:rPr>
              <w:t>99.87</w:t>
            </w:r>
          </w:p>
        </w:tc>
        <w:tc>
          <w:tcPr>
            <w:tcW w:w="401" w:type="pct"/>
            <w:tcBorders>
              <w:top w:val="single" w:sz="4" w:space="0" w:color="auto"/>
              <w:left w:val="single" w:sz="4" w:space="0" w:color="auto"/>
              <w:bottom w:val="single" w:sz="4" w:space="0" w:color="auto"/>
              <w:right w:val="single" w:sz="4" w:space="0" w:color="auto"/>
            </w:tcBorders>
            <w:vAlign w:val="center"/>
          </w:tcPr>
          <w:p w14:paraId="27802C09" w14:textId="77777777" w:rsidR="00B6417C" w:rsidRPr="00853939" w:rsidRDefault="00B6417C" w:rsidP="00B6417C">
            <w:pPr>
              <w:jc w:val="right"/>
              <w:rPr>
                <w:rFonts w:ascii="宋体" w:hAnsi="宋体"/>
              </w:rPr>
            </w:pPr>
          </w:p>
        </w:tc>
        <w:tc>
          <w:tcPr>
            <w:tcW w:w="315" w:type="pct"/>
            <w:tcBorders>
              <w:top w:val="single" w:sz="4" w:space="0" w:color="auto"/>
              <w:left w:val="single" w:sz="4" w:space="0" w:color="auto"/>
              <w:bottom w:val="single" w:sz="4" w:space="0" w:color="auto"/>
              <w:right w:val="single" w:sz="4" w:space="0" w:color="auto"/>
            </w:tcBorders>
            <w:vAlign w:val="center"/>
          </w:tcPr>
          <w:p w14:paraId="7B260DE9" w14:textId="77777777" w:rsidR="00B6417C" w:rsidRPr="00853939" w:rsidRDefault="00B6417C" w:rsidP="00B6417C">
            <w:pPr>
              <w:jc w:val="right"/>
              <w:rPr>
                <w:rFonts w:ascii="宋体" w:hAnsi="宋体"/>
              </w:rPr>
            </w:pPr>
          </w:p>
        </w:tc>
        <w:tc>
          <w:tcPr>
            <w:tcW w:w="628" w:type="pct"/>
            <w:tcBorders>
              <w:top w:val="single" w:sz="4" w:space="0" w:color="auto"/>
              <w:left w:val="single" w:sz="4" w:space="0" w:color="auto"/>
              <w:bottom w:val="single" w:sz="4" w:space="0" w:color="auto"/>
              <w:right w:val="single" w:sz="4" w:space="0" w:color="auto"/>
            </w:tcBorders>
            <w:vAlign w:val="center"/>
          </w:tcPr>
          <w:p w14:paraId="7DF0B022" w14:textId="06251929" w:rsidR="00B6417C" w:rsidRPr="00853939" w:rsidRDefault="00B6417C" w:rsidP="00B6417C">
            <w:pPr>
              <w:jc w:val="right"/>
              <w:rPr>
                <w:rFonts w:ascii="宋体" w:hAnsi="宋体"/>
              </w:rPr>
            </w:pPr>
            <w:r w:rsidRPr="00853939">
              <w:rPr>
                <w:rFonts w:ascii="宋体" w:hAnsi="宋体" w:hint="eastAsia"/>
                <w:color w:val="000000"/>
              </w:rPr>
              <w:t>4,277,869,583.29</w:t>
            </w:r>
          </w:p>
        </w:tc>
      </w:tr>
      <w:tr w:rsidR="007F1ED8" w14:paraId="1FBCBBF5" w14:textId="77777777" w:rsidTr="00B6417C">
        <w:trPr>
          <w:cantSplit/>
        </w:trPr>
        <w:tc>
          <w:tcPr>
            <w:tcW w:w="669" w:type="pct"/>
            <w:tcBorders>
              <w:top w:val="single" w:sz="4" w:space="0" w:color="auto"/>
              <w:left w:val="single" w:sz="4" w:space="0" w:color="auto"/>
              <w:bottom w:val="single" w:sz="4" w:space="0" w:color="auto"/>
              <w:right w:val="single" w:sz="4" w:space="0" w:color="auto"/>
            </w:tcBorders>
            <w:vAlign w:val="center"/>
          </w:tcPr>
          <w:p w14:paraId="01C21D45" w14:textId="77777777" w:rsidR="007F1ED8" w:rsidRDefault="00FD7238">
            <w:pPr>
              <w:autoSpaceDE w:val="0"/>
              <w:autoSpaceDN w:val="0"/>
              <w:adjustRightInd w:val="0"/>
              <w:jc w:val="center"/>
              <w:rPr>
                <w:color w:val="000000" w:themeColor="text1"/>
              </w:rPr>
            </w:pPr>
            <w:r>
              <w:rPr>
                <w:rFonts w:hint="eastAsia"/>
                <w:color w:val="000000" w:themeColor="text1"/>
              </w:rPr>
              <w:t>合计</w:t>
            </w:r>
          </w:p>
        </w:tc>
        <w:tc>
          <w:tcPr>
            <w:tcW w:w="553" w:type="pct"/>
            <w:tcBorders>
              <w:top w:val="single" w:sz="4" w:space="0" w:color="auto"/>
              <w:left w:val="single" w:sz="4" w:space="0" w:color="auto"/>
              <w:bottom w:val="single" w:sz="4" w:space="0" w:color="auto"/>
              <w:right w:val="single" w:sz="4" w:space="0" w:color="auto"/>
            </w:tcBorders>
          </w:tcPr>
          <w:p w14:paraId="0EE9A1DB" w14:textId="0C93E368" w:rsidR="007F1ED8" w:rsidRPr="00B6417C" w:rsidRDefault="00B6417C">
            <w:pPr>
              <w:jc w:val="right"/>
              <w:rPr>
                <w:rFonts w:ascii="宋体" w:hAnsi="宋体"/>
                <w:color w:val="000000"/>
              </w:rPr>
            </w:pPr>
            <w:r w:rsidRPr="00B6417C">
              <w:rPr>
                <w:rFonts w:ascii="宋体" w:hAnsi="宋体"/>
                <w:color w:val="000000"/>
              </w:rPr>
              <w:t>3,054,376,143.13</w:t>
            </w:r>
          </w:p>
        </w:tc>
        <w:tc>
          <w:tcPr>
            <w:tcW w:w="308" w:type="pct"/>
            <w:tcBorders>
              <w:top w:val="single" w:sz="4" w:space="0" w:color="auto"/>
              <w:left w:val="single" w:sz="4" w:space="0" w:color="auto"/>
              <w:bottom w:val="single" w:sz="4" w:space="0" w:color="auto"/>
              <w:right w:val="single" w:sz="4" w:space="0" w:color="auto"/>
            </w:tcBorders>
          </w:tcPr>
          <w:p w14:paraId="33F31478" w14:textId="77777777" w:rsidR="007F1ED8" w:rsidRPr="00B6417C" w:rsidRDefault="00FD7238">
            <w:pPr>
              <w:jc w:val="center"/>
              <w:rPr>
                <w:rFonts w:ascii="宋体" w:hAnsi="宋体"/>
                <w:color w:val="000000"/>
              </w:rPr>
            </w:pPr>
            <w:r w:rsidRPr="00B6417C">
              <w:rPr>
                <w:rFonts w:ascii="宋体" w:hAnsi="宋体" w:hint="eastAsia"/>
                <w:color w:val="000000"/>
              </w:rPr>
              <w:t>/</w:t>
            </w:r>
          </w:p>
        </w:tc>
        <w:tc>
          <w:tcPr>
            <w:tcW w:w="363" w:type="pct"/>
            <w:tcBorders>
              <w:top w:val="single" w:sz="4" w:space="0" w:color="auto"/>
              <w:left w:val="single" w:sz="4" w:space="0" w:color="auto"/>
              <w:bottom w:val="single" w:sz="4" w:space="0" w:color="auto"/>
              <w:right w:val="single" w:sz="4" w:space="0" w:color="auto"/>
            </w:tcBorders>
          </w:tcPr>
          <w:p w14:paraId="0F651C22" w14:textId="775CB31F" w:rsidR="007F1ED8" w:rsidRPr="00B6417C" w:rsidRDefault="00B6417C">
            <w:pPr>
              <w:jc w:val="right"/>
              <w:rPr>
                <w:rFonts w:ascii="宋体" w:hAnsi="宋体"/>
                <w:color w:val="000000"/>
              </w:rPr>
            </w:pPr>
            <w:r w:rsidRPr="00B6417C">
              <w:rPr>
                <w:rFonts w:ascii="宋体" w:hAnsi="宋体"/>
                <w:color w:val="000000"/>
              </w:rPr>
              <w:t>749,382.09</w:t>
            </w:r>
          </w:p>
        </w:tc>
        <w:tc>
          <w:tcPr>
            <w:tcW w:w="262" w:type="pct"/>
            <w:tcBorders>
              <w:top w:val="single" w:sz="4" w:space="0" w:color="auto"/>
              <w:left w:val="single" w:sz="4" w:space="0" w:color="auto"/>
              <w:bottom w:val="single" w:sz="4" w:space="0" w:color="auto"/>
              <w:right w:val="single" w:sz="4" w:space="0" w:color="auto"/>
            </w:tcBorders>
          </w:tcPr>
          <w:p w14:paraId="34F50457" w14:textId="77777777" w:rsidR="007F1ED8" w:rsidRPr="00B6417C" w:rsidRDefault="00FD7238">
            <w:pPr>
              <w:jc w:val="center"/>
              <w:rPr>
                <w:rFonts w:ascii="宋体" w:hAnsi="宋体"/>
                <w:color w:val="000000"/>
              </w:rPr>
            </w:pPr>
            <w:r w:rsidRPr="00B6417C">
              <w:rPr>
                <w:rFonts w:ascii="宋体" w:hAnsi="宋体" w:hint="eastAsia"/>
                <w:color w:val="000000"/>
              </w:rPr>
              <w:t>/</w:t>
            </w:r>
          </w:p>
        </w:tc>
        <w:tc>
          <w:tcPr>
            <w:tcW w:w="553" w:type="pct"/>
            <w:tcBorders>
              <w:top w:val="single" w:sz="4" w:space="0" w:color="auto"/>
              <w:left w:val="single" w:sz="4" w:space="0" w:color="auto"/>
              <w:bottom w:val="single" w:sz="4" w:space="0" w:color="auto"/>
              <w:right w:val="single" w:sz="4" w:space="0" w:color="auto"/>
            </w:tcBorders>
          </w:tcPr>
          <w:p w14:paraId="36B45C17" w14:textId="17FB017F" w:rsidR="007F1ED8" w:rsidRPr="00B6417C" w:rsidRDefault="00B6417C">
            <w:pPr>
              <w:jc w:val="right"/>
              <w:rPr>
                <w:rFonts w:ascii="宋体" w:hAnsi="宋体"/>
                <w:color w:val="000000"/>
              </w:rPr>
            </w:pPr>
            <w:r w:rsidRPr="00B6417C">
              <w:rPr>
                <w:rFonts w:ascii="宋体" w:hAnsi="宋体"/>
                <w:color w:val="000000"/>
              </w:rPr>
              <w:t>3,053,626,761.04</w:t>
            </w:r>
          </w:p>
        </w:tc>
        <w:tc>
          <w:tcPr>
            <w:tcW w:w="628" w:type="pct"/>
            <w:tcBorders>
              <w:top w:val="single" w:sz="4" w:space="0" w:color="auto"/>
              <w:left w:val="single" w:sz="4" w:space="0" w:color="auto"/>
              <w:bottom w:val="single" w:sz="4" w:space="0" w:color="auto"/>
              <w:right w:val="single" w:sz="4" w:space="0" w:color="auto"/>
            </w:tcBorders>
            <w:vAlign w:val="center"/>
          </w:tcPr>
          <w:p w14:paraId="403DBA11" w14:textId="6035E4E7" w:rsidR="007F1ED8" w:rsidRPr="00853939" w:rsidRDefault="00FD7238" w:rsidP="00FD7238">
            <w:pPr>
              <w:jc w:val="right"/>
              <w:rPr>
                <w:rFonts w:ascii="宋体" w:hAnsi="宋体"/>
              </w:rPr>
            </w:pPr>
            <w:r w:rsidRPr="00853939">
              <w:rPr>
                <w:rFonts w:ascii="宋体" w:hAnsi="宋体"/>
              </w:rPr>
              <w:t>4,283,394,098.32</w:t>
            </w:r>
          </w:p>
        </w:tc>
        <w:tc>
          <w:tcPr>
            <w:tcW w:w="320" w:type="pct"/>
            <w:tcBorders>
              <w:top w:val="single" w:sz="4" w:space="0" w:color="auto"/>
              <w:left w:val="single" w:sz="4" w:space="0" w:color="auto"/>
              <w:bottom w:val="single" w:sz="4" w:space="0" w:color="auto"/>
              <w:right w:val="single" w:sz="4" w:space="0" w:color="auto"/>
            </w:tcBorders>
          </w:tcPr>
          <w:p w14:paraId="1B18049B" w14:textId="77777777" w:rsidR="007F1ED8" w:rsidRPr="00853939" w:rsidRDefault="00FD7238">
            <w:pPr>
              <w:jc w:val="center"/>
              <w:rPr>
                <w:rFonts w:ascii="宋体" w:hAnsi="宋体"/>
                <w:color w:val="000000" w:themeColor="text1"/>
              </w:rPr>
            </w:pPr>
            <w:r w:rsidRPr="00853939">
              <w:rPr>
                <w:rFonts w:ascii="宋体" w:hAnsi="宋体" w:hint="eastAsia"/>
                <w:color w:val="000000" w:themeColor="text1"/>
              </w:rPr>
              <w:t>/</w:t>
            </w:r>
          </w:p>
        </w:tc>
        <w:tc>
          <w:tcPr>
            <w:tcW w:w="401" w:type="pct"/>
            <w:tcBorders>
              <w:top w:val="single" w:sz="4" w:space="0" w:color="auto"/>
              <w:left w:val="single" w:sz="4" w:space="0" w:color="auto"/>
              <w:bottom w:val="single" w:sz="4" w:space="0" w:color="auto"/>
              <w:right w:val="single" w:sz="4" w:space="0" w:color="auto"/>
            </w:tcBorders>
            <w:vAlign w:val="center"/>
          </w:tcPr>
          <w:p w14:paraId="03756D67" w14:textId="794F1AC3" w:rsidR="007F1ED8" w:rsidRPr="00853939" w:rsidRDefault="00FD7238" w:rsidP="00FD7238">
            <w:pPr>
              <w:jc w:val="right"/>
              <w:rPr>
                <w:rFonts w:ascii="宋体" w:hAnsi="宋体"/>
              </w:rPr>
            </w:pPr>
            <w:r w:rsidRPr="00853939">
              <w:rPr>
                <w:rFonts w:ascii="宋体" w:hAnsi="宋体"/>
              </w:rPr>
              <w:t>126,450.89</w:t>
            </w:r>
          </w:p>
        </w:tc>
        <w:tc>
          <w:tcPr>
            <w:tcW w:w="315" w:type="pct"/>
            <w:tcBorders>
              <w:top w:val="single" w:sz="4" w:space="0" w:color="auto"/>
              <w:left w:val="single" w:sz="4" w:space="0" w:color="auto"/>
              <w:bottom w:val="single" w:sz="4" w:space="0" w:color="auto"/>
              <w:right w:val="single" w:sz="4" w:space="0" w:color="auto"/>
            </w:tcBorders>
          </w:tcPr>
          <w:p w14:paraId="4AF2B9A5" w14:textId="77777777" w:rsidR="007F1ED8" w:rsidRPr="00853939" w:rsidRDefault="00FD7238">
            <w:pPr>
              <w:jc w:val="center"/>
              <w:rPr>
                <w:rFonts w:ascii="宋体" w:hAnsi="宋体"/>
                <w:color w:val="000000" w:themeColor="text1"/>
              </w:rPr>
            </w:pPr>
            <w:r w:rsidRPr="00853939">
              <w:rPr>
                <w:rFonts w:ascii="宋体" w:hAnsi="宋体" w:hint="eastAsia"/>
                <w:color w:val="000000" w:themeColor="text1"/>
              </w:rPr>
              <w:t>/</w:t>
            </w:r>
          </w:p>
        </w:tc>
        <w:tc>
          <w:tcPr>
            <w:tcW w:w="628" w:type="pct"/>
            <w:tcBorders>
              <w:top w:val="single" w:sz="4" w:space="0" w:color="auto"/>
              <w:left w:val="single" w:sz="4" w:space="0" w:color="auto"/>
              <w:bottom w:val="single" w:sz="4" w:space="0" w:color="auto"/>
              <w:right w:val="single" w:sz="4" w:space="0" w:color="auto"/>
            </w:tcBorders>
            <w:vAlign w:val="center"/>
          </w:tcPr>
          <w:p w14:paraId="5CC8D5BE" w14:textId="3DB75056" w:rsidR="007F1ED8" w:rsidRPr="00853939" w:rsidRDefault="00FD7238" w:rsidP="00FD7238">
            <w:pPr>
              <w:jc w:val="right"/>
              <w:rPr>
                <w:rFonts w:ascii="宋体" w:hAnsi="宋体"/>
              </w:rPr>
            </w:pPr>
            <w:r w:rsidRPr="00853939">
              <w:rPr>
                <w:rFonts w:ascii="宋体" w:hAnsi="宋体"/>
              </w:rPr>
              <w:t>4,283,267,647.43</w:t>
            </w:r>
          </w:p>
        </w:tc>
      </w:tr>
    </w:tbl>
    <w:p w14:paraId="268368FE" w14:textId="77777777" w:rsidR="007F1ED8" w:rsidRDefault="007F1ED8">
      <w:pPr>
        <w:rPr>
          <w:color w:val="000000" w:themeColor="text1"/>
        </w:rPr>
      </w:pPr>
    </w:p>
    <w:p w14:paraId="1A5F9A96" w14:textId="77777777" w:rsidR="007F1ED8" w:rsidRDefault="00FD7238">
      <w:pPr>
        <w:rPr>
          <w:color w:val="000000" w:themeColor="text1"/>
        </w:rPr>
      </w:pPr>
      <w:bookmarkStart w:id="447" w:name="_Hlk10540045"/>
      <w:bookmarkStart w:id="448" w:name="_Hlk10540056"/>
      <w:bookmarkEnd w:id="446"/>
      <w:r>
        <w:rPr>
          <w:rFonts w:hint="eastAsia"/>
          <w:color w:val="000000" w:themeColor="text1"/>
        </w:rPr>
        <w:t>按单项计提坏账准备：</w:t>
      </w:r>
      <w:bookmarkEnd w:id="447"/>
    </w:p>
    <w:sdt>
      <w:sdtPr>
        <w:rPr>
          <w:color w:val="000000" w:themeColor="text1"/>
        </w:rPr>
        <w:alias w:val="是否适用：母公司应收账款按单项计提坏账准备[双击切换]"/>
        <w:tag w:val="_GBC_6aa7698e624f4481b0cf894058a63961"/>
        <w:id w:val="688571561"/>
        <w:placeholder>
          <w:docPart w:val="GBC22222222222222222222222222222"/>
        </w:placeholder>
      </w:sdtPr>
      <w:sdtEndPr/>
      <w:sdtContent>
        <w:p w14:paraId="60BA3CD0" w14:textId="1EBFBC4F"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9CF3D02" w14:textId="599C127B" w:rsidR="007F1ED8" w:rsidRDefault="007F1ED8">
      <w:pPr>
        <w:rPr>
          <w:color w:val="000000" w:themeColor="text1"/>
        </w:rPr>
      </w:pPr>
    </w:p>
    <w:p w14:paraId="01AD8ED2" w14:textId="77777777" w:rsidR="00270193" w:rsidRDefault="00270193">
      <w:pPr>
        <w:rPr>
          <w:color w:val="000000" w:themeColor="text1"/>
        </w:rPr>
        <w:sectPr w:rsidR="00270193" w:rsidSect="00FD7238">
          <w:pgSz w:w="16838" w:h="11906" w:orient="landscape"/>
          <w:pgMar w:top="1797" w:right="1525" w:bottom="1276" w:left="1440" w:header="856" w:footer="992" w:gutter="0"/>
          <w:cols w:space="425"/>
          <w:docGrid w:linePitch="312"/>
        </w:sectPr>
      </w:pPr>
    </w:p>
    <w:p w14:paraId="3E642349" w14:textId="65D39950" w:rsidR="007F1ED8" w:rsidRDefault="007F1ED8">
      <w:pPr>
        <w:rPr>
          <w:color w:val="000000" w:themeColor="text1"/>
        </w:rPr>
      </w:pPr>
    </w:p>
    <w:p w14:paraId="22AA6BC8" w14:textId="77777777" w:rsidR="007F1ED8" w:rsidRDefault="00FD7238">
      <w:pPr>
        <w:rPr>
          <w:color w:val="000000" w:themeColor="text1"/>
        </w:rPr>
      </w:pPr>
      <w:bookmarkStart w:id="449" w:name="_Hlk10540079"/>
      <w:bookmarkEnd w:id="448"/>
      <w:r>
        <w:rPr>
          <w:rFonts w:hint="eastAsia"/>
          <w:color w:val="000000" w:themeColor="text1"/>
        </w:rPr>
        <w:t>按组合计提坏账准备：</w:t>
      </w:r>
    </w:p>
    <w:sdt>
      <w:sdtPr>
        <w:rPr>
          <w:color w:val="000000" w:themeColor="text1"/>
        </w:rPr>
        <w:alias w:val="是否适用：母公司应收账款按组合计提坏账准备[双击切换]"/>
        <w:tag w:val="_GBC_bf96e631f2cf4f6a876dff49863ee9d3"/>
        <w:id w:val="-384947660"/>
        <w:lock w:val="contentLocked"/>
        <w:placeholder>
          <w:docPart w:val="GBC22222222222222222222222222222"/>
        </w:placeholder>
      </w:sdtPr>
      <w:sdtEndPr/>
      <w:sdtContent>
        <w:p w14:paraId="7EF59D56" w14:textId="1A9441BA"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FA1E999" w14:textId="04224B46" w:rsidR="007F1ED8" w:rsidRDefault="00FD7238">
      <w:pPr>
        <w:rPr>
          <w:color w:val="000000" w:themeColor="text1"/>
        </w:rPr>
      </w:pPr>
      <w:r>
        <w:rPr>
          <w:rFonts w:hint="eastAsia"/>
          <w:color w:val="000000" w:themeColor="text1"/>
        </w:rPr>
        <w:t>组合计提项目：</w:t>
      </w:r>
      <w:sdt>
        <w:sdtPr>
          <w:rPr>
            <w:rFonts w:hint="eastAsia"/>
            <w:color w:val="000000" w:themeColor="text1"/>
          </w:rPr>
          <w:alias w:val="按组合计提坏账准备的应收账款明细-组合名称"/>
          <w:tag w:val="_GBC_c2c49e08c13c49f5b854cd65f748bccc"/>
          <w:id w:val="1588421256"/>
          <w:placeholder>
            <w:docPart w:val="GBC22222222222222222222222222222"/>
          </w:placeholder>
          <w:comboBox>
            <w:listItem w:displayText="关联方组合" w:value="关联方组合"/>
            <w:listItem w:displayText="账龄组合" w:value="账龄组合"/>
          </w:comboBox>
        </w:sdtPr>
        <w:sdtEndPr/>
        <w:sdtContent>
          <w:proofErr w:type="gramStart"/>
          <w:r>
            <w:rPr>
              <w:rFonts w:hint="eastAsia"/>
              <w:color w:val="000000" w:themeColor="text1"/>
            </w:rPr>
            <w:t>账</w:t>
          </w:r>
          <w:proofErr w:type="gramEnd"/>
          <w:r>
            <w:rPr>
              <w:rFonts w:hint="eastAsia"/>
              <w:color w:val="000000" w:themeColor="text1"/>
            </w:rPr>
            <w:t>龄组合</w:t>
          </w:r>
        </w:sdtContent>
      </w:sdt>
    </w:p>
    <w:p w14:paraId="718B6813" w14:textId="77777777" w:rsidR="007F1ED8" w:rsidRDefault="00FD7238">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母公司应收账款按组合计提坏账准备"/>
          <w:tag w:val="_GBC_eddb8416e4854df0b69f43851a8eba2b"/>
          <w:id w:val="143933807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应收账款按组合计提坏账准备"/>
          <w:tag w:val="_GBC_326d8b8532c4476aa9c90eaa469806e2"/>
          <w:id w:val="150294013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7F1ED8" w14:paraId="28548DF3" w14:textId="77777777">
        <w:sdt>
          <w:sdtPr>
            <w:tag w:val="_PLD_017679ab9c8247c6b2e334fd90bf61e9"/>
            <w:id w:val="2004929077"/>
          </w:sdtPr>
          <w:sdtEndPr/>
          <w:sdtContent>
            <w:tc>
              <w:tcPr>
                <w:tcW w:w="1158" w:type="pct"/>
                <w:vMerge w:val="restart"/>
                <w:vAlign w:val="center"/>
              </w:tcPr>
              <w:p w14:paraId="0C248469" w14:textId="77777777" w:rsidR="007F1ED8" w:rsidRDefault="00FD7238">
                <w:pPr>
                  <w:jc w:val="center"/>
                  <w:rPr>
                    <w:color w:val="000000" w:themeColor="text1"/>
                  </w:rPr>
                </w:pPr>
                <w:r>
                  <w:rPr>
                    <w:rFonts w:hint="eastAsia"/>
                    <w:color w:val="000000" w:themeColor="text1"/>
                  </w:rPr>
                  <w:t>名称</w:t>
                </w:r>
              </w:p>
            </w:tc>
          </w:sdtContent>
        </w:sdt>
        <w:sdt>
          <w:sdtPr>
            <w:tag w:val="_PLD_5135cd56467d4853affa6d0ae484f326"/>
            <w:id w:val="-1248491808"/>
          </w:sdtPr>
          <w:sdtEndPr/>
          <w:sdtContent>
            <w:tc>
              <w:tcPr>
                <w:tcW w:w="3842" w:type="pct"/>
                <w:gridSpan w:val="3"/>
                <w:vAlign w:val="center"/>
              </w:tcPr>
              <w:p w14:paraId="6FF86C02" w14:textId="77777777" w:rsidR="007F1ED8" w:rsidRDefault="00FD7238">
                <w:pPr>
                  <w:jc w:val="center"/>
                  <w:rPr>
                    <w:color w:val="000000" w:themeColor="text1"/>
                  </w:rPr>
                </w:pPr>
                <w:r>
                  <w:rPr>
                    <w:rFonts w:hint="eastAsia"/>
                    <w:color w:val="000000" w:themeColor="text1"/>
                  </w:rPr>
                  <w:t>期末余额</w:t>
                </w:r>
              </w:p>
            </w:tc>
          </w:sdtContent>
        </w:sdt>
      </w:tr>
      <w:tr w:rsidR="007F1ED8" w14:paraId="47F6B2CF" w14:textId="77777777">
        <w:tc>
          <w:tcPr>
            <w:tcW w:w="1158" w:type="pct"/>
            <w:vMerge/>
          </w:tcPr>
          <w:p w14:paraId="4ED67B9E" w14:textId="77777777" w:rsidR="007F1ED8" w:rsidRDefault="007F1ED8">
            <w:pPr>
              <w:jc w:val="center"/>
              <w:rPr>
                <w:color w:val="000000" w:themeColor="text1"/>
              </w:rPr>
            </w:pPr>
          </w:p>
        </w:tc>
        <w:sdt>
          <w:sdtPr>
            <w:tag w:val="_PLD_6853d362c1364938aec50c34a4c1b2be"/>
            <w:id w:val="-1794207714"/>
          </w:sdtPr>
          <w:sdtEndPr/>
          <w:sdtContent>
            <w:tc>
              <w:tcPr>
                <w:tcW w:w="1276" w:type="pct"/>
                <w:vAlign w:val="center"/>
              </w:tcPr>
              <w:p w14:paraId="15513C29" w14:textId="77777777" w:rsidR="007F1ED8" w:rsidRDefault="00FD7238">
                <w:pPr>
                  <w:jc w:val="center"/>
                  <w:rPr>
                    <w:color w:val="000000" w:themeColor="text1"/>
                  </w:rPr>
                </w:pPr>
                <w:r>
                  <w:rPr>
                    <w:rFonts w:hint="eastAsia"/>
                    <w:color w:val="000000" w:themeColor="text1"/>
                  </w:rPr>
                  <w:t>账面余额</w:t>
                </w:r>
              </w:p>
            </w:tc>
          </w:sdtContent>
        </w:sdt>
        <w:sdt>
          <w:sdtPr>
            <w:tag w:val="_PLD_497956cded5b48c4b4741462475810da"/>
            <w:id w:val="948200533"/>
          </w:sdtPr>
          <w:sdtEndPr/>
          <w:sdtContent>
            <w:tc>
              <w:tcPr>
                <w:tcW w:w="1299" w:type="pct"/>
                <w:vAlign w:val="center"/>
              </w:tcPr>
              <w:p w14:paraId="687DA99D" w14:textId="77777777" w:rsidR="007F1ED8" w:rsidRDefault="00FD7238">
                <w:pPr>
                  <w:jc w:val="center"/>
                  <w:rPr>
                    <w:color w:val="000000" w:themeColor="text1"/>
                  </w:rPr>
                </w:pPr>
                <w:r>
                  <w:rPr>
                    <w:rFonts w:hint="eastAsia"/>
                    <w:color w:val="000000" w:themeColor="text1"/>
                  </w:rPr>
                  <w:t>坏账准备</w:t>
                </w:r>
              </w:p>
            </w:tc>
          </w:sdtContent>
        </w:sdt>
        <w:sdt>
          <w:sdtPr>
            <w:tag w:val="_PLD_abeb28def5684beab5ea48273044d861"/>
            <w:id w:val="1935479281"/>
          </w:sdtPr>
          <w:sdtEndPr/>
          <w:sdtContent>
            <w:tc>
              <w:tcPr>
                <w:tcW w:w="1267" w:type="pct"/>
                <w:vAlign w:val="center"/>
              </w:tcPr>
              <w:p w14:paraId="37E0D922" w14:textId="77777777" w:rsidR="007F1ED8" w:rsidRDefault="00FD7238">
                <w:pPr>
                  <w:jc w:val="center"/>
                  <w:rPr>
                    <w:color w:val="000000" w:themeColor="text1"/>
                  </w:rPr>
                </w:pPr>
                <w:r>
                  <w:rPr>
                    <w:color w:val="000000" w:themeColor="text1"/>
                  </w:rPr>
                  <w:t>计提比例</w:t>
                </w:r>
                <w:r>
                  <w:rPr>
                    <w:rFonts w:hint="eastAsia"/>
                    <w:color w:val="000000" w:themeColor="text1"/>
                  </w:rPr>
                  <w:t>（</w:t>
                </w:r>
                <w:r>
                  <w:rPr>
                    <w:rFonts w:hint="eastAsia"/>
                    <w:color w:val="000000" w:themeColor="text1"/>
                  </w:rPr>
                  <w:t>%</w:t>
                </w:r>
                <w:r>
                  <w:rPr>
                    <w:rFonts w:hint="eastAsia"/>
                    <w:color w:val="000000" w:themeColor="text1"/>
                  </w:rPr>
                  <w:t>）</w:t>
                </w:r>
              </w:p>
            </w:tc>
          </w:sdtContent>
        </w:sdt>
      </w:tr>
      <w:tr w:rsidR="00C0452E" w14:paraId="1EC142D2" w14:textId="77777777" w:rsidTr="00C0452E">
        <w:tc>
          <w:tcPr>
            <w:tcW w:w="1158" w:type="pct"/>
          </w:tcPr>
          <w:p w14:paraId="5E3697A6" w14:textId="316029E3" w:rsidR="00C0452E" w:rsidRDefault="00C0452E" w:rsidP="00C0452E">
            <w:r w:rsidRPr="00D037F3">
              <w:t>0-6</w:t>
            </w:r>
            <w:r w:rsidRPr="00D037F3">
              <w:t>个月</w:t>
            </w:r>
          </w:p>
        </w:tc>
        <w:tc>
          <w:tcPr>
            <w:tcW w:w="1276" w:type="pct"/>
            <w:vAlign w:val="center"/>
          </w:tcPr>
          <w:p w14:paraId="6F649D15" w14:textId="35A2E08E" w:rsidR="00C0452E" w:rsidRPr="00C0452E" w:rsidRDefault="00C0452E" w:rsidP="00C0452E">
            <w:pPr>
              <w:jc w:val="right"/>
              <w:rPr>
                <w:rFonts w:ascii="宋体" w:hAnsi="宋体"/>
              </w:rPr>
            </w:pPr>
            <w:r w:rsidRPr="00C0452E">
              <w:rPr>
                <w:rFonts w:ascii="宋体" w:hAnsi="宋体"/>
              </w:rPr>
              <w:t>232,615.97</w:t>
            </w:r>
          </w:p>
        </w:tc>
        <w:tc>
          <w:tcPr>
            <w:tcW w:w="1299" w:type="pct"/>
            <w:vAlign w:val="center"/>
          </w:tcPr>
          <w:p w14:paraId="01EB3069" w14:textId="0077C922" w:rsidR="00C0452E" w:rsidRPr="00C0452E" w:rsidRDefault="00C0452E" w:rsidP="00C0452E">
            <w:pPr>
              <w:jc w:val="right"/>
              <w:rPr>
                <w:rFonts w:ascii="宋体" w:hAnsi="宋体"/>
              </w:rPr>
            </w:pPr>
            <w:r w:rsidRPr="00C0452E">
              <w:rPr>
                <w:rFonts w:ascii="宋体" w:hAnsi="宋体"/>
              </w:rPr>
              <w:t>2,326.16</w:t>
            </w:r>
          </w:p>
        </w:tc>
        <w:tc>
          <w:tcPr>
            <w:tcW w:w="1267" w:type="pct"/>
            <w:vAlign w:val="center"/>
          </w:tcPr>
          <w:p w14:paraId="36ACD056" w14:textId="56EFA0F1" w:rsidR="00C0452E" w:rsidRPr="00C0452E" w:rsidRDefault="00C0452E" w:rsidP="00C0452E">
            <w:pPr>
              <w:jc w:val="right"/>
              <w:rPr>
                <w:rFonts w:ascii="宋体" w:hAnsi="宋体"/>
              </w:rPr>
            </w:pPr>
            <w:r w:rsidRPr="00C0452E">
              <w:rPr>
                <w:rFonts w:ascii="宋体" w:hAnsi="宋体"/>
              </w:rPr>
              <w:t>1.00</w:t>
            </w:r>
          </w:p>
        </w:tc>
      </w:tr>
      <w:tr w:rsidR="00C0452E" w14:paraId="038B7AA2" w14:textId="77777777" w:rsidTr="00C0452E">
        <w:tc>
          <w:tcPr>
            <w:tcW w:w="1158" w:type="pct"/>
          </w:tcPr>
          <w:p w14:paraId="6B011A58" w14:textId="5133B897" w:rsidR="00C0452E" w:rsidRDefault="00C0452E" w:rsidP="00C0452E">
            <w:r w:rsidRPr="00D037F3">
              <w:t>7-12</w:t>
            </w:r>
            <w:r w:rsidRPr="00D037F3">
              <w:t>个月</w:t>
            </w:r>
          </w:p>
        </w:tc>
        <w:tc>
          <w:tcPr>
            <w:tcW w:w="1276" w:type="pct"/>
            <w:vAlign w:val="center"/>
          </w:tcPr>
          <w:p w14:paraId="245C9C67" w14:textId="4C5F92B1" w:rsidR="00C0452E" w:rsidRPr="00C0452E" w:rsidRDefault="00C0452E" w:rsidP="00C0452E">
            <w:pPr>
              <w:jc w:val="right"/>
              <w:rPr>
                <w:rFonts w:ascii="宋体" w:hAnsi="宋体"/>
              </w:rPr>
            </w:pPr>
            <w:r w:rsidRPr="00C0452E">
              <w:rPr>
                <w:rFonts w:ascii="宋体" w:hAnsi="宋体"/>
              </w:rPr>
              <w:t>473,779.18</w:t>
            </w:r>
          </w:p>
        </w:tc>
        <w:tc>
          <w:tcPr>
            <w:tcW w:w="1299" w:type="pct"/>
            <w:vAlign w:val="center"/>
          </w:tcPr>
          <w:p w14:paraId="0FE8EDC4" w14:textId="42A7CD71" w:rsidR="00C0452E" w:rsidRPr="00C0452E" w:rsidRDefault="00C0452E" w:rsidP="00C0452E">
            <w:pPr>
              <w:jc w:val="right"/>
              <w:rPr>
                <w:rFonts w:ascii="宋体" w:hAnsi="宋体"/>
              </w:rPr>
            </w:pPr>
            <w:r w:rsidRPr="00C0452E">
              <w:rPr>
                <w:rFonts w:ascii="宋体" w:hAnsi="宋体"/>
              </w:rPr>
              <w:t>23,688.96</w:t>
            </w:r>
          </w:p>
        </w:tc>
        <w:tc>
          <w:tcPr>
            <w:tcW w:w="1267" w:type="pct"/>
            <w:vAlign w:val="center"/>
          </w:tcPr>
          <w:p w14:paraId="75F64394" w14:textId="0CCC4DDD" w:rsidR="00C0452E" w:rsidRPr="00C0452E" w:rsidRDefault="00C0452E" w:rsidP="00C0452E">
            <w:pPr>
              <w:jc w:val="right"/>
              <w:rPr>
                <w:rFonts w:ascii="宋体" w:hAnsi="宋体"/>
              </w:rPr>
            </w:pPr>
            <w:r w:rsidRPr="00C0452E">
              <w:rPr>
                <w:rFonts w:ascii="宋体" w:hAnsi="宋体"/>
              </w:rPr>
              <w:t>5.00</w:t>
            </w:r>
          </w:p>
        </w:tc>
      </w:tr>
      <w:tr w:rsidR="00C0452E" w14:paraId="4778BBB9" w14:textId="77777777" w:rsidTr="00C0452E">
        <w:tc>
          <w:tcPr>
            <w:tcW w:w="1158" w:type="pct"/>
          </w:tcPr>
          <w:p w14:paraId="07B04234" w14:textId="483D4B80" w:rsidR="00C0452E" w:rsidRDefault="00C0452E" w:rsidP="00C0452E">
            <w:r w:rsidRPr="00D037F3">
              <w:t>1-2</w:t>
            </w:r>
            <w:r w:rsidRPr="00D037F3">
              <w:t>年</w:t>
            </w:r>
          </w:p>
        </w:tc>
        <w:tc>
          <w:tcPr>
            <w:tcW w:w="1276" w:type="pct"/>
            <w:vAlign w:val="center"/>
          </w:tcPr>
          <w:p w14:paraId="0FE87AB1" w14:textId="1DEDD74E" w:rsidR="00C0452E" w:rsidRPr="00C0452E" w:rsidRDefault="00C0452E" w:rsidP="00C0452E">
            <w:pPr>
              <w:jc w:val="right"/>
              <w:rPr>
                <w:rFonts w:ascii="宋体" w:hAnsi="宋体"/>
              </w:rPr>
            </w:pPr>
            <w:r w:rsidRPr="00C0452E">
              <w:rPr>
                <w:rFonts w:ascii="宋体" w:hAnsi="宋体"/>
              </w:rPr>
              <w:t>2,669,985.31</w:t>
            </w:r>
          </w:p>
        </w:tc>
        <w:tc>
          <w:tcPr>
            <w:tcW w:w="1299" w:type="pct"/>
            <w:vAlign w:val="center"/>
          </w:tcPr>
          <w:p w14:paraId="64B79BCF" w14:textId="1454EAAA" w:rsidR="00C0452E" w:rsidRPr="00C0452E" w:rsidRDefault="00C0452E" w:rsidP="00C0452E">
            <w:pPr>
              <w:jc w:val="right"/>
              <w:rPr>
                <w:rFonts w:ascii="宋体" w:hAnsi="宋体"/>
              </w:rPr>
            </w:pPr>
            <w:r w:rsidRPr="00C0452E">
              <w:rPr>
                <w:rFonts w:ascii="宋体" w:hAnsi="宋体"/>
              </w:rPr>
              <w:t>266,998.53</w:t>
            </w:r>
          </w:p>
        </w:tc>
        <w:tc>
          <w:tcPr>
            <w:tcW w:w="1267" w:type="pct"/>
            <w:vAlign w:val="center"/>
          </w:tcPr>
          <w:p w14:paraId="72E14749" w14:textId="6362BC30" w:rsidR="00C0452E" w:rsidRPr="00C0452E" w:rsidRDefault="00C0452E" w:rsidP="00C0452E">
            <w:pPr>
              <w:jc w:val="right"/>
              <w:rPr>
                <w:rFonts w:ascii="宋体" w:hAnsi="宋体"/>
              </w:rPr>
            </w:pPr>
            <w:r w:rsidRPr="00C0452E">
              <w:rPr>
                <w:rFonts w:ascii="宋体" w:hAnsi="宋体"/>
              </w:rPr>
              <w:t>10.00</w:t>
            </w:r>
          </w:p>
        </w:tc>
      </w:tr>
      <w:tr w:rsidR="00C0452E" w14:paraId="3384ABF7" w14:textId="77777777" w:rsidTr="00C0452E">
        <w:tc>
          <w:tcPr>
            <w:tcW w:w="1158" w:type="pct"/>
          </w:tcPr>
          <w:p w14:paraId="5B3AA266" w14:textId="728654C0" w:rsidR="00C0452E" w:rsidRDefault="00C0452E" w:rsidP="00C0452E">
            <w:r w:rsidRPr="00D037F3">
              <w:t>2-3</w:t>
            </w:r>
            <w:r w:rsidRPr="00D037F3">
              <w:t>年</w:t>
            </w:r>
          </w:p>
        </w:tc>
        <w:tc>
          <w:tcPr>
            <w:tcW w:w="1276" w:type="pct"/>
            <w:vAlign w:val="center"/>
          </w:tcPr>
          <w:p w14:paraId="73750BA7" w14:textId="1D6CC3CB" w:rsidR="00C0452E" w:rsidRPr="00C0452E" w:rsidRDefault="00C0452E" w:rsidP="00C0452E">
            <w:pPr>
              <w:jc w:val="right"/>
              <w:rPr>
                <w:rFonts w:ascii="宋体" w:hAnsi="宋体"/>
              </w:rPr>
            </w:pPr>
            <w:r w:rsidRPr="00C0452E">
              <w:rPr>
                <w:rFonts w:ascii="宋体" w:hAnsi="宋体"/>
              </w:rPr>
              <w:t>4,198.34</w:t>
            </w:r>
          </w:p>
        </w:tc>
        <w:tc>
          <w:tcPr>
            <w:tcW w:w="1299" w:type="pct"/>
            <w:vAlign w:val="center"/>
          </w:tcPr>
          <w:p w14:paraId="6C4CF562" w14:textId="465C1BDC" w:rsidR="00C0452E" w:rsidRPr="00C0452E" w:rsidRDefault="00C0452E" w:rsidP="00C0452E">
            <w:pPr>
              <w:jc w:val="right"/>
              <w:rPr>
                <w:rFonts w:ascii="宋体" w:hAnsi="宋体"/>
              </w:rPr>
            </w:pPr>
            <w:r w:rsidRPr="00C0452E">
              <w:rPr>
                <w:rFonts w:ascii="宋体" w:hAnsi="宋体"/>
              </w:rPr>
              <w:t>1,259.50</w:t>
            </w:r>
          </w:p>
        </w:tc>
        <w:tc>
          <w:tcPr>
            <w:tcW w:w="1267" w:type="pct"/>
            <w:vAlign w:val="center"/>
          </w:tcPr>
          <w:p w14:paraId="5F6EAA35" w14:textId="2904424F" w:rsidR="00C0452E" w:rsidRPr="00C0452E" w:rsidRDefault="00C0452E" w:rsidP="00C0452E">
            <w:pPr>
              <w:jc w:val="right"/>
              <w:rPr>
                <w:rFonts w:ascii="宋体" w:hAnsi="宋体"/>
              </w:rPr>
            </w:pPr>
            <w:r w:rsidRPr="00C0452E">
              <w:rPr>
                <w:rFonts w:ascii="宋体" w:hAnsi="宋体"/>
              </w:rPr>
              <w:t>30.00</w:t>
            </w:r>
          </w:p>
        </w:tc>
      </w:tr>
      <w:tr w:rsidR="00C0452E" w14:paraId="26A09F96" w14:textId="77777777" w:rsidTr="00C0452E">
        <w:tc>
          <w:tcPr>
            <w:tcW w:w="1158" w:type="pct"/>
          </w:tcPr>
          <w:p w14:paraId="772D3905" w14:textId="266E2F21" w:rsidR="00C0452E" w:rsidRDefault="00C0452E" w:rsidP="00C0452E">
            <w:r w:rsidRPr="00D037F3">
              <w:t>3</w:t>
            </w:r>
            <w:r w:rsidRPr="00D037F3">
              <w:t>年以上</w:t>
            </w:r>
          </w:p>
        </w:tc>
        <w:tc>
          <w:tcPr>
            <w:tcW w:w="1276" w:type="pct"/>
            <w:vAlign w:val="center"/>
          </w:tcPr>
          <w:p w14:paraId="1CF160A4" w14:textId="32E1121A" w:rsidR="00C0452E" w:rsidRPr="00C0452E" w:rsidRDefault="00C0452E" w:rsidP="00C0452E">
            <w:pPr>
              <w:jc w:val="right"/>
              <w:rPr>
                <w:rFonts w:ascii="宋体" w:hAnsi="宋体"/>
              </w:rPr>
            </w:pPr>
            <w:r w:rsidRPr="00C0452E">
              <w:rPr>
                <w:rFonts w:ascii="宋体" w:hAnsi="宋体"/>
              </w:rPr>
              <w:t>455,108.94</w:t>
            </w:r>
          </w:p>
        </w:tc>
        <w:tc>
          <w:tcPr>
            <w:tcW w:w="1299" w:type="pct"/>
            <w:vAlign w:val="center"/>
          </w:tcPr>
          <w:p w14:paraId="731535BD" w14:textId="74CAE6BE" w:rsidR="00C0452E" w:rsidRPr="00C0452E" w:rsidRDefault="00C0452E" w:rsidP="00C0452E">
            <w:pPr>
              <w:jc w:val="right"/>
              <w:rPr>
                <w:rFonts w:ascii="宋体" w:hAnsi="宋体"/>
              </w:rPr>
            </w:pPr>
            <w:r w:rsidRPr="00C0452E">
              <w:rPr>
                <w:rFonts w:ascii="宋体" w:hAnsi="宋体"/>
              </w:rPr>
              <w:t>455,108.94</w:t>
            </w:r>
          </w:p>
        </w:tc>
        <w:tc>
          <w:tcPr>
            <w:tcW w:w="1267" w:type="pct"/>
            <w:vAlign w:val="center"/>
          </w:tcPr>
          <w:p w14:paraId="0FBB7C6A" w14:textId="3B64005E" w:rsidR="00C0452E" w:rsidRPr="00C0452E" w:rsidRDefault="00C0452E" w:rsidP="00C0452E">
            <w:pPr>
              <w:jc w:val="right"/>
              <w:rPr>
                <w:rFonts w:ascii="宋体" w:hAnsi="宋体"/>
              </w:rPr>
            </w:pPr>
            <w:r w:rsidRPr="00C0452E">
              <w:rPr>
                <w:rFonts w:ascii="宋体" w:hAnsi="宋体"/>
              </w:rPr>
              <w:t>100.00</w:t>
            </w:r>
          </w:p>
        </w:tc>
      </w:tr>
      <w:tr w:rsidR="00C0452E" w14:paraId="0DCD0831" w14:textId="77777777" w:rsidTr="00C0452E">
        <w:tc>
          <w:tcPr>
            <w:tcW w:w="1158" w:type="pct"/>
            <w:vAlign w:val="center"/>
          </w:tcPr>
          <w:p w14:paraId="7B17165B" w14:textId="77777777" w:rsidR="00C0452E" w:rsidRDefault="00C0452E" w:rsidP="00C0452E">
            <w:pPr>
              <w:jc w:val="center"/>
              <w:rPr>
                <w:color w:val="000000" w:themeColor="text1"/>
              </w:rPr>
            </w:pPr>
            <w:r>
              <w:rPr>
                <w:rFonts w:hint="eastAsia"/>
                <w:color w:val="000000" w:themeColor="text1"/>
              </w:rPr>
              <w:t>合计</w:t>
            </w:r>
          </w:p>
        </w:tc>
        <w:tc>
          <w:tcPr>
            <w:tcW w:w="1276" w:type="pct"/>
            <w:vAlign w:val="center"/>
          </w:tcPr>
          <w:p w14:paraId="3FC18B3B" w14:textId="68F6AEB6" w:rsidR="00C0452E" w:rsidRPr="00C0452E" w:rsidRDefault="00C0452E" w:rsidP="00C0452E">
            <w:pPr>
              <w:jc w:val="right"/>
              <w:rPr>
                <w:rFonts w:ascii="宋体" w:hAnsi="宋体"/>
              </w:rPr>
            </w:pPr>
            <w:r w:rsidRPr="00C0452E">
              <w:rPr>
                <w:rFonts w:ascii="宋体" w:hAnsi="宋体"/>
              </w:rPr>
              <w:t>3,835,687.74</w:t>
            </w:r>
          </w:p>
        </w:tc>
        <w:tc>
          <w:tcPr>
            <w:tcW w:w="1299" w:type="pct"/>
            <w:vAlign w:val="center"/>
          </w:tcPr>
          <w:p w14:paraId="7F073F1B" w14:textId="48104357" w:rsidR="00C0452E" w:rsidRPr="00C0452E" w:rsidRDefault="00C0452E" w:rsidP="00C0452E">
            <w:pPr>
              <w:jc w:val="right"/>
              <w:rPr>
                <w:rFonts w:ascii="宋体" w:hAnsi="宋体"/>
              </w:rPr>
            </w:pPr>
            <w:r w:rsidRPr="00C0452E">
              <w:rPr>
                <w:rFonts w:ascii="宋体" w:hAnsi="宋体"/>
              </w:rPr>
              <w:t>749,382.09</w:t>
            </w:r>
          </w:p>
        </w:tc>
        <w:tc>
          <w:tcPr>
            <w:tcW w:w="1267" w:type="pct"/>
            <w:vAlign w:val="center"/>
          </w:tcPr>
          <w:p w14:paraId="540CE57E" w14:textId="77777777" w:rsidR="00C0452E" w:rsidRPr="00C0452E" w:rsidRDefault="00C0452E" w:rsidP="00C0452E">
            <w:pPr>
              <w:jc w:val="right"/>
              <w:rPr>
                <w:rFonts w:ascii="宋体" w:hAnsi="宋体"/>
              </w:rPr>
            </w:pPr>
          </w:p>
        </w:tc>
      </w:tr>
    </w:tbl>
    <w:p w14:paraId="0DBFE51E" w14:textId="77777777" w:rsidR="007F1ED8" w:rsidRDefault="00FD7238">
      <w:pPr>
        <w:rPr>
          <w:color w:val="000000" w:themeColor="text1"/>
        </w:rPr>
      </w:pPr>
      <w:r>
        <w:rPr>
          <w:rFonts w:hint="eastAsia"/>
          <w:color w:val="000000" w:themeColor="text1"/>
        </w:rPr>
        <w:t>按组合计提坏账准备的说明：</w:t>
      </w:r>
    </w:p>
    <w:sdt>
      <w:sdtPr>
        <w:rPr>
          <w:color w:val="000000" w:themeColor="text1"/>
        </w:rPr>
        <w:alias w:val="是否适用：母公司应收账款按组合计提坏账的确认标准及说明[双击切换]"/>
        <w:tag w:val="_GBC_186c78f5430148f29cc239ac6b530e5e"/>
        <w:id w:val="-1943600168"/>
        <w:placeholder>
          <w:docPart w:val="GBC22222222222222222222222222222"/>
        </w:placeholder>
      </w:sdtPr>
      <w:sdtEndPr/>
      <w:sdtContent>
        <w:p w14:paraId="15C574E9" w14:textId="4FCD6A63"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按组合计提坏账准备的应收账款确认标准"/>
        <w:tag w:val="_GBC_44764ec9190a45788b0ca783ff9fb361"/>
        <w:id w:val="1449351332"/>
        <w:placeholder>
          <w:docPart w:val="GBC22222222222222222222222222222"/>
        </w:placeholder>
      </w:sdtPr>
      <w:sdtEndPr/>
      <w:sdtContent>
        <w:p w14:paraId="5322CD49" w14:textId="6BF013CB" w:rsidR="007F1ED8" w:rsidRPr="00853939" w:rsidRDefault="00FD7238">
          <w:r w:rsidRPr="002B6795">
            <w:rPr>
              <w:rFonts w:hint="eastAsia"/>
            </w:rPr>
            <w:t>关联方组合不计提坏账。</w:t>
          </w:r>
        </w:p>
      </w:sdtContent>
    </w:sdt>
    <w:bookmarkEnd w:id="449"/>
    <w:p w14:paraId="792A3DA9" w14:textId="77777777" w:rsidR="007F1ED8" w:rsidRDefault="007F1ED8">
      <w:pPr>
        <w:rPr>
          <w:color w:val="000000" w:themeColor="text1"/>
        </w:rPr>
      </w:pPr>
    </w:p>
    <w:p w14:paraId="648C7BEC" w14:textId="77777777" w:rsidR="007F1ED8" w:rsidRDefault="00FD7238">
      <w:pPr>
        <w:rPr>
          <w:color w:val="000000" w:themeColor="text1"/>
        </w:rPr>
      </w:pPr>
      <w:bookmarkStart w:id="450" w:name="_Hlk534616017"/>
      <w:bookmarkStart w:id="451" w:name="_Hlk167980591"/>
      <w:r>
        <w:rPr>
          <w:rFonts w:hint="eastAsia"/>
          <w:color w:val="000000" w:themeColor="text1"/>
        </w:rPr>
        <w:t>按预期信用损失一般模型计提坏账准备</w:t>
      </w:r>
    </w:p>
    <w:sdt>
      <w:sdtPr>
        <w:rPr>
          <w:color w:val="000000" w:themeColor="text1"/>
        </w:rPr>
        <w:alias w:val="是否适用：母公司应收账款按一般预计信用损失模型计提坏账[双击切换]"/>
        <w:tag w:val="_GBC_f0abda0ef94e4c708c624cb545c56aeb"/>
        <w:id w:val="-422569346"/>
        <w:placeholder>
          <w:docPart w:val="GBC22222222222222222222222222222"/>
        </w:placeholder>
      </w:sdtPr>
      <w:sdtEndPr/>
      <w:sdtContent>
        <w:p w14:paraId="6F0CC61B" w14:textId="130F7FBE"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4A467B3" w14:textId="77777777" w:rsidR="00270193" w:rsidRDefault="00270193" w:rsidP="00FD7238">
      <w:pPr>
        <w:rPr>
          <w:color w:val="000000" w:themeColor="text1"/>
        </w:rPr>
      </w:pPr>
    </w:p>
    <w:p w14:paraId="5818EB2D" w14:textId="77777777" w:rsidR="007F1ED8" w:rsidRDefault="00FD7238">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各阶段划分依据和坏账准备计提比例"/>
        <w:tag w:val="_GBC_0489be1e98c542ca9f393e48f8ce8d06"/>
        <w:id w:val="-1668165763"/>
        <w:placeholder>
          <w:docPart w:val="GBC22222222222222222222222222222"/>
        </w:placeholder>
      </w:sdtPr>
      <w:sdtEndPr/>
      <w:sdtContent>
        <w:p w14:paraId="4F02F071" w14:textId="478EAA48" w:rsidR="007F1ED8" w:rsidRDefault="00FD7238">
          <w:pPr>
            <w:rPr>
              <w:rFonts w:cs="Times New Roman"/>
              <w:bCs/>
              <w:color w:val="000000" w:themeColor="text1"/>
              <w:szCs w:val="22"/>
            </w:rPr>
          </w:pPr>
          <w:r>
            <w:rPr>
              <w:rFonts w:cs="Times New Roman" w:hint="eastAsia"/>
              <w:bCs/>
              <w:color w:val="000000" w:themeColor="text1"/>
              <w:szCs w:val="22"/>
            </w:rPr>
            <w:t>无</w:t>
          </w:r>
        </w:p>
      </w:sdtContent>
    </w:sdt>
    <w:p w14:paraId="3ECF09C0" w14:textId="77777777" w:rsidR="007F1ED8" w:rsidRDefault="007F1ED8">
      <w:pPr>
        <w:rPr>
          <w:color w:val="000000" w:themeColor="text1"/>
        </w:rPr>
      </w:pPr>
    </w:p>
    <w:p w14:paraId="27B5D767" w14:textId="77777777" w:rsidR="007F1ED8" w:rsidRDefault="00FD7238">
      <w:pPr>
        <w:pStyle w:val="affffe"/>
        <w:rPr>
          <w:color w:val="000000" w:themeColor="text1"/>
        </w:rPr>
      </w:pPr>
      <w:r>
        <w:rPr>
          <w:rFonts w:hint="eastAsia"/>
          <w:color w:val="000000" w:themeColor="text1"/>
        </w:rPr>
        <w:t>对本期发生损失准备变动的应收账款账面余额显著变动的情况说明：</w:t>
      </w:r>
    </w:p>
    <w:sdt>
      <w:sdtPr>
        <w:rPr>
          <w:color w:val="000000" w:themeColor="text1"/>
        </w:rPr>
        <w:alias w:val="是否适用：母公司对本期发生损失准备变动的账面余额显著变动的情况说明[双击切换]"/>
        <w:tag w:val="_GBC_c77cf591dcd24f7788bd4150e02a7f8f"/>
        <w:id w:val="1292553394"/>
        <w:placeholder>
          <w:docPart w:val="GBC22222222222222222222222222222"/>
        </w:placeholder>
      </w:sdtPr>
      <w:sdtEndPr/>
      <w:sdtContent>
        <w:p w14:paraId="7CA8B5AC" w14:textId="1B5A62D7" w:rsidR="007F1ED8" w:rsidRDefault="00FD7238" w:rsidP="00FD7238">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F4E86DC" w14:textId="77777777" w:rsidR="007F1ED8" w:rsidRDefault="007F1ED8">
      <w:pPr>
        <w:rPr>
          <w:color w:val="000000" w:themeColor="text1"/>
        </w:rPr>
      </w:pPr>
    </w:p>
    <w:p w14:paraId="32989E08" w14:textId="77777777" w:rsidR="007F1ED8" w:rsidRDefault="00FD7238">
      <w:pPr>
        <w:pStyle w:val="4"/>
        <w:numPr>
          <w:ilvl w:val="3"/>
          <w:numId w:val="88"/>
        </w:numPr>
        <w:ind w:left="426" w:hangingChars="202" w:hanging="426"/>
        <w:rPr>
          <w:color w:val="000000" w:themeColor="text1"/>
        </w:rPr>
      </w:pPr>
      <w:bookmarkStart w:id="452" w:name="_Hlk10540190"/>
      <w:bookmarkStart w:id="453" w:name="_Hlk10540207"/>
      <w:bookmarkEnd w:id="450"/>
      <w:bookmarkEnd w:id="451"/>
      <w:r>
        <w:rPr>
          <w:rFonts w:hint="eastAsia"/>
          <w:color w:val="000000" w:themeColor="text1"/>
        </w:rPr>
        <w:t>坏账准备的情况</w:t>
      </w:r>
      <w:bookmarkEnd w:id="452"/>
    </w:p>
    <w:sdt>
      <w:sdtPr>
        <w:rPr>
          <w:color w:val="000000" w:themeColor="text1"/>
        </w:rPr>
        <w:alias w:val="是否适用：母公司应收账款坏账准备情况[双击切换]"/>
        <w:tag w:val="_GBC_f73789de2ecf49c4bad380c8767c93cf"/>
        <w:id w:val="736358171"/>
        <w:lock w:val="contentLocked"/>
        <w:placeholder>
          <w:docPart w:val="GBC22222222222222222222222222222"/>
        </w:placeholder>
      </w:sdtPr>
      <w:sdtEndPr/>
      <w:sdtContent>
        <w:p w14:paraId="23F37957" w14:textId="325D48F5"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E82CFAD" w14:textId="77777777" w:rsidR="007F1ED8" w:rsidRDefault="00FD7238">
      <w:pPr>
        <w:pStyle w:val="afff3"/>
        <w:snapToGrid w:val="0"/>
        <w:spacing w:line="240" w:lineRule="atLeast"/>
        <w:ind w:left="425" w:firstLineChars="0" w:firstLine="0"/>
        <w:jc w:val="right"/>
        <w:rPr>
          <w:rFonts w:ascii="宋体" w:hAnsi="宋体"/>
          <w:color w:val="000000" w:themeColor="text1"/>
          <w:szCs w:val="21"/>
        </w:rPr>
      </w:pPr>
      <w:bookmarkStart w:id="454" w:name="_Hlk41553597"/>
      <w:r>
        <w:rPr>
          <w:rFonts w:ascii="宋体" w:hAnsi="宋体" w:hint="eastAsia"/>
          <w:color w:val="000000" w:themeColor="text1"/>
          <w:szCs w:val="21"/>
        </w:rPr>
        <w:t>单位：</w:t>
      </w:r>
      <w:sdt>
        <w:sdtPr>
          <w:rPr>
            <w:rFonts w:ascii="宋体" w:hAnsi="宋体" w:hint="eastAsia"/>
            <w:color w:val="000000" w:themeColor="text1"/>
            <w:szCs w:val="21"/>
          </w:rPr>
          <w:alias w:val="单位：母公司应收账款坏账准备情况"/>
          <w:tag w:val="_GBC_b1cb6a2ed32f4cbba0ff71c0724458cf"/>
          <w:id w:val="117755098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应收账款坏账准备情况"/>
          <w:tag w:val="_GBC_d354bf362fbe459f823a08ebfd7e3967"/>
          <w:id w:val="8437504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17"/>
        <w:gridCol w:w="1276"/>
        <w:gridCol w:w="1290"/>
        <w:gridCol w:w="1186"/>
        <w:gridCol w:w="1190"/>
        <w:gridCol w:w="1188"/>
        <w:gridCol w:w="1276"/>
      </w:tblGrid>
      <w:tr w:rsidR="007F1ED8" w14:paraId="1C317A7E" w14:textId="77777777" w:rsidTr="00C0452E">
        <w:trPr>
          <w:jc w:val="center"/>
        </w:trPr>
        <w:sdt>
          <w:sdtPr>
            <w:tag w:val="_PLD_f6bf13992bdc4b06bd6f364458e0df47"/>
            <w:id w:val="-380862310"/>
          </w:sdtPr>
          <w:sdtEndPr/>
          <w:sdtContent>
            <w:tc>
              <w:tcPr>
                <w:tcW w:w="812" w:type="pct"/>
                <w:vMerge w:val="restart"/>
                <w:shd w:val="clear" w:color="auto" w:fill="FFFFFF"/>
                <w:vAlign w:val="center"/>
              </w:tcPr>
              <w:p w14:paraId="0B660E38" w14:textId="77777777" w:rsidR="007F1ED8" w:rsidRDefault="00FD7238">
                <w:pPr>
                  <w:widowControl w:val="0"/>
                  <w:jc w:val="center"/>
                  <w:rPr>
                    <w:color w:val="000000" w:themeColor="text1"/>
                  </w:rPr>
                </w:pPr>
                <w:r>
                  <w:rPr>
                    <w:color w:val="000000" w:themeColor="text1"/>
                  </w:rPr>
                  <w:t>类别</w:t>
                </w:r>
              </w:p>
            </w:tc>
          </w:sdtContent>
        </w:sdt>
        <w:sdt>
          <w:sdtPr>
            <w:tag w:val="_PLD_579b33cd0d7e490d998a64c9f202ccfb"/>
            <w:id w:val="-33276462"/>
          </w:sdtPr>
          <w:sdtEndPr/>
          <w:sdtContent>
            <w:tc>
              <w:tcPr>
                <w:tcW w:w="723" w:type="pct"/>
                <w:vMerge w:val="restart"/>
                <w:shd w:val="clear" w:color="auto" w:fill="FFFFFF"/>
                <w:vAlign w:val="center"/>
              </w:tcPr>
              <w:p w14:paraId="653C432C" w14:textId="77777777" w:rsidR="007F1ED8" w:rsidRDefault="00FD7238">
                <w:pPr>
                  <w:widowControl w:val="0"/>
                  <w:jc w:val="center"/>
                  <w:rPr>
                    <w:color w:val="000000" w:themeColor="text1"/>
                  </w:rPr>
                </w:pPr>
                <w:r>
                  <w:rPr>
                    <w:color w:val="000000" w:themeColor="text1"/>
                  </w:rPr>
                  <w:t>期初余额</w:t>
                </w:r>
              </w:p>
            </w:tc>
          </w:sdtContent>
        </w:sdt>
        <w:sdt>
          <w:sdtPr>
            <w:tag w:val="_PLD_2cbc55bce2ef44bbb40e4050dfe846f1"/>
            <w:id w:val="-184283821"/>
          </w:sdtPr>
          <w:sdtEndPr/>
          <w:sdtContent>
            <w:tc>
              <w:tcPr>
                <w:tcW w:w="2786" w:type="pct"/>
                <w:gridSpan w:val="4"/>
                <w:shd w:val="clear" w:color="auto" w:fill="FFFFFF"/>
                <w:vAlign w:val="center"/>
              </w:tcPr>
              <w:p w14:paraId="53E9DE1A" w14:textId="77777777" w:rsidR="007F1ED8" w:rsidRDefault="00FD7238">
                <w:pPr>
                  <w:widowControl w:val="0"/>
                  <w:jc w:val="center"/>
                  <w:rPr>
                    <w:color w:val="000000" w:themeColor="text1"/>
                  </w:rPr>
                </w:pPr>
                <w:r>
                  <w:rPr>
                    <w:rFonts w:hint="eastAsia"/>
                    <w:color w:val="000000" w:themeColor="text1"/>
                  </w:rPr>
                  <w:t>本期变动</w:t>
                </w:r>
                <w:r>
                  <w:rPr>
                    <w:color w:val="000000" w:themeColor="text1"/>
                  </w:rPr>
                  <w:t>金额</w:t>
                </w:r>
              </w:p>
            </w:tc>
          </w:sdtContent>
        </w:sdt>
        <w:sdt>
          <w:sdtPr>
            <w:tag w:val="_PLD_dcc9f714adf8465eb1a49da61466de1f"/>
            <w:id w:val="1947653450"/>
          </w:sdtPr>
          <w:sdtEndPr/>
          <w:sdtContent>
            <w:tc>
              <w:tcPr>
                <w:tcW w:w="679" w:type="pct"/>
                <w:vMerge w:val="restart"/>
                <w:shd w:val="clear" w:color="auto" w:fill="FFFFFF"/>
                <w:vAlign w:val="center"/>
              </w:tcPr>
              <w:p w14:paraId="4DFA7398" w14:textId="77777777" w:rsidR="007F1ED8" w:rsidRDefault="00FD7238">
                <w:pPr>
                  <w:widowControl w:val="0"/>
                  <w:jc w:val="center"/>
                  <w:rPr>
                    <w:color w:val="000000" w:themeColor="text1"/>
                  </w:rPr>
                </w:pPr>
                <w:r>
                  <w:rPr>
                    <w:color w:val="000000" w:themeColor="text1"/>
                  </w:rPr>
                  <w:t>期末余额</w:t>
                </w:r>
              </w:p>
            </w:tc>
          </w:sdtContent>
        </w:sdt>
      </w:tr>
      <w:tr w:rsidR="007F1ED8" w14:paraId="4065B020" w14:textId="77777777" w:rsidTr="00C0452E">
        <w:trPr>
          <w:jc w:val="center"/>
        </w:trPr>
        <w:tc>
          <w:tcPr>
            <w:tcW w:w="812" w:type="pct"/>
            <w:vMerge/>
            <w:shd w:val="clear" w:color="auto" w:fill="FFFFFF"/>
          </w:tcPr>
          <w:p w14:paraId="3134F94F" w14:textId="77777777" w:rsidR="007F1ED8" w:rsidRDefault="007F1ED8">
            <w:pPr>
              <w:widowControl w:val="0"/>
              <w:jc w:val="center"/>
              <w:rPr>
                <w:color w:val="000000" w:themeColor="text1"/>
              </w:rPr>
            </w:pPr>
          </w:p>
        </w:tc>
        <w:tc>
          <w:tcPr>
            <w:tcW w:w="723" w:type="pct"/>
            <w:vMerge/>
            <w:shd w:val="clear" w:color="auto" w:fill="FFFFFF"/>
          </w:tcPr>
          <w:p w14:paraId="584D14C1" w14:textId="77777777" w:rsidR="007F1ED8" w:rsidRDefault="007F1ED8">
            <w:pPr>
              <w:widowControl w:val="0"/>
              <w:jc w:val="center"/>
              <w:rPr>
                <w:color w:val="000000" w:themeColor="text1"/>
              </w:rPr>
            </w:pPr>
          </w:p>
        </w:tc>
        <w:sdt>
          <w:sdtPr>
            <w:tag w:val="_PLD_e4e43f7257b14faaaaf4b09b161bf7b7"/>
            <w:id w:val="-494804027"/>
          </w:sdtPr>
          <w:sdtEndPr/>
          <w:sdtContent>
            <w:tc>
              <w:tcPr>
                <w:tcW w:w="740" w:type="pct"/>
                <w:shd w:val="clear" w:color="auto" w:fill="FFFFFF"/>
                <w:vAlign w:val="center"/>
              </w:tcPr>
              <w:p w14:paraId="20220DC7" w14:textId="77777777" w:rsidR="007F1ED8" w:rsidRDefault="00FD7238">
                <w:pPr>
                  <w:widowControl w:val="0"/>
                  <w:jc w:val="center"/>
                  <w:rPr>
                    <w:color w:val="000000" w:themeColor="text1"/>
                  </w:rPr>
                </w:pPr>
                <w:r>
                  <w:rPr>
                    <w:color w:val="000000" w:themeColor="text1"/>
                  </w:rPr>
                  <w:t>计提</w:t>
                </w:r>
              </w:p>
            </w:tc>
          </w:sdtContent>
        </w:sdt>
        <w:sdt>
          <w:sdtPr>
            <w:tag w:val="_PLD_bf7fb55a6c2a4d18926896fd921fc857"/>
            <w:id w:val="1424767402"/>
          </w:sdtPr>
          <w:sdtEndPr/>
          <w:sdtContent>
            <w:tc>
              <w:tcPr>
                <w:tcW w:w="681" w:type="pct"/>
                <w:shd w:val="clear" w:color="auto" w:fill="FFFFFF"/>
                <w:vAlign w:val="center"/>
              </w:tcPr>
              <w:p w14:paraId="557740B7" w14:textId="77777777" w:rsidR="007F1ED8" w:rsidRDefault="00FD7238">
                <w:pPr>
                  <w:widowControl w:val="0"/>
                  <w:jc w:val="center"/>
                  <w:rPr>
                    <w:color w:val="000000" w:themeColor="text1"/>
                  </w:rPr>
                </w:pPr>
                <w:r>
                  <w:rPr>
                    <w:rFonts w:hint="eastAsia"/>
                    <w:color w:val="000000" w:themeColor="text1"/>
                  </w:rPr>
                  <w:t>收回或转回</w:t>
                </w:r>
              </w:p>
            </w:tc>
          </w:sdtContent>
        </w:sdt>
        <w:tc>
          <w:tcPr>
            <w:tcW w:w="683" w:type="pct"/>
            <w:shd w:val="clear" w:color="auto" w:fill="FFFFFF"/>
            <w:vAlign w:val="center"/>
          </w:tcPr>
          <w:sdt>
            <w:sdtPr>
              <w:tag w:val="_PLD_536d31c824d74db3baaa7f5b6cd0a9ec"/>
              <w:id w:val="1982652159"/>
            </w:sdtPr>
            <w:sdtEndPr/>
            <w:sdtContent>
              <w:p w14:paraId="5AFA99E0" w14:textId="77777777" w:rsidR="007F1ED8" w:rsidRDefault="00FD7238">
                <w:pPr>
                  <w:widowControl w:val="0"/>
                  <w:jc w:val="center"/>
                  <w:rPr>
                    <w:color w:val="000000" w:themeColor="text1"/>
                  </w:rPr>
                </w:pPr>
                <w:r>
                  <w:rPr>
                    <w:rFonts w:hint="eastAsia"/>
                    <w:color w:val="000000" w:themeColor="text1"/>
                  </w:rPr>
                  <w:t>转销或核销</w:t>
                </w:r>
              </w:p>
            </w:sdtContent>
          </w:sdt>
        </w:tc>
        <w:tc>
          <w:tcPr>
            <w:tcW w:w="682" w:type="pct"/>
            <w:shd w:val="clear" w:color="auto" w:fill="FFFFFF"/>
            <w:vAlign w:val="center"/>
          </w:tcPr>
          <w:sdt>
            <w:sdtPr>
              <w:tag w:val="_PLD_32a7ce101f6b48d68c39e1edb6e78b82"/>
              <w:id w:val="1327252979"/>
            </w:sdtPr>
            <w:sdtEndPr/>
            <w:sdtContent>
              <w:p w14:paraId="5AEE07B5" w14:textId="77777777" w:rsidR="007F1ED8" w:rsidRDefault="00FD7238">
                <w:pPr>
                  <w:widowControl w:val="0"/>
                  <w:jc w:val="right"/>
                  <w:rPr>
                    <w:color w:val="000000" w:themeColor="text1"/>
                  </w:rPr>
                </w:pPr>
                <w:r>
                  <w:rPr>
                    <w:rFonts w:hint="eastAsia"/>
                    <w:color w:val="000000" w:themeColor="text1"/>
                  </w:rPr>
                  <w:t>其他变动</w:t>
                </w:r>
              </w:p>
            </w:sdtContent>
          </w:sdt>
        </w:tc>
        <w:tc>
          <w:tcPr>
            <w:tcW w:w="679" w:type="pct"/>
            <w:vMerge/>
            <w:shd w:val="clear" w:color="auto" w:fill="FFFFFF"/>
          </w:tcPr>
          <w:p w14:paraId="78AA82B7" w14:textId="77777777" w:rsidR="007F1ED8" w:rsidRDefault="007F1ED8">
            <w:pPr>
              <w:widowControl w:val="0"/>
              <w:jc w:val="right"/>
              <w:rPr>
                <w:color w:val="000000" w:themeColor="text1"/>
              </w:rPr>
            </w:pPr>
          </w:p>
        </w:tc>
      </w:tr>
      <w:tr w:rsidR="00C0452E" w14:paraId="0269B316" w14:textId="77777777" w:rsidTr="00C0452E">
        <w:trPr>
          <w:jc w:val="center"/>
        </w:trPr>
        <w:tc>
          <w:tcPr>
            <w:tcW w:w="812" w:type="pct"/>
          </w:tcPr>
          <w:p w14:paraId="18228907" w14:textId="2B1BFF03" w:rsidR="00C0452E" w:rsidRDefault="00C0452E" w:rsidP="00C0452E">
            <w:pPr>
              <w:widowControl w:val="0"/>
            </w:pPr>
            <w:r w:rsidRPr="00853939">
              <w:rPr>
                <w:rFonts w:hint="eastAsia"/>
              </w:rPr>
              <w:t>应收账款坏账准备</w:t>
            </w:r>
          </w:p>
        </w:tc>
        <w:tc>
          <w:tcPr>
            <w:tcW w:w="723" w:type="pct"/>
            <w:vAlign w:val="center"/>
          </w:tcPr>
          <w:p w14:paraId="7FEF9D5E" w14:textId="7166E0E6" w:rsidR="00C0452E" w:rsidRPr="00853939" w:rsidRDefault="00C0452E" w:rsidP="00C0452E">
            <w:pPr>
              <w:widowControl w:val="0"/>
              <w:jc w:val="right"/>
              <w:rPr>
                <w:rFonts w:ascii="宋体" w:hAnsi="宋体"/>
              </w:rPr>
            </w:pPr>
            <w:r w:rsidRPr="00853939">
              <w:rPr>
                <w:rFonts w:ascii="宋体" w:hAnsi="宋体"/>
              </w:rPr>
              <w:t>126,450.89</w:t>
            </w:r>
          </w:p>
        </w:tc>
        <w:tc>
          <w:tcPr>
            <w:tcW w:w="740" w:type="pct"/>
            <w:vAlign w:val="center"/>
          </w:tcPr>
          <w:p w14:paraId="26751876" w14:textId="412AC23E" w:rsidR="00C0452E" w:rsidRPr="00C0452E" w:rsidRDefault="00C0452E" w:rsidP="00C0452E">
            <w:pPr>
              <w:widowControl w:val="0"/>
              <w:jc w:val="right"/>
              <w:rPr>
                <w:rFonts w:ascii="宋体" w:hAnsi="宋体"/>
              </w:rPr>
            </w:pPr>
            <w:r w:rsidRPr="00C0452E">
              <w:rPr>
                <w:rFonts w:ascii="宋体" w:hAnsi="宋体"/>
              </w:rPr>
              <w:t>622,931.20</w:t>
            </w:r>
          </w:p>
        </w:tc>
        <w:tc>
          <w:tcPr>
            <w:tcW w:w="681" w:type="pct"/>
            <w:vAlign w:val="center"/>
          </w:tcPr>
          <w:p w14:paraId="75381D56" w14:textId="77777777" w:rsidR="00C0452E" w:rsidRPr="00C0452E" w:rsidRDefault="00C0452E" w:rsidP="00C0452E">
            <w:pPr>
              <w:widowControl w:val="0"/>
              <w:jc w:val="right"/>
              <w:rPr>
                <w:rFonts w:ascii="宋体" w:hAnsi="宋体"/>
              </w:rPr>
            </w:pPr>
          </w:p>
        </w:tc>
        <w:tc>
          <w:tcPr>
            <w:tcW w:w="683" w:type="pct"/>
            <w:vAlign w:val="center"/>
          </w:tcPr>
          <w:p w14:paraId="04CA6E79" w14:textId="77777777" w:rsidR="00C0452E" w:rsidRPr="00C0452E" w:rsidRDefault="00C0452E" w:rsidP="00C0452E">
            <w:pPr>
              <w:widowControl w:val="0"/>
              <w:jc w:val="right"/>
              <w:rPr>
                <w:rFonts w:ascii="宋体" w:hAnsi="宋体"/>
              </w:rPr>
            </w:pPr>
          </w:p>
        </w:tc>
        <w:tc>
          <w:tcPr>
            <w:tcW w:w="682" w:type="pct"/>
            <w:vAlign w:val="center"/>
          </w:tcPr>
          <w:p w14:paraId="64FCBFBE" w14:textId="77777777" w:rsidR="00C0452E" w:rsidRPr="00C0452E" w:rsidRDefault="00C0452E" w:rsidP="00C0452E">
            <w:pPr>
              <w:widowControl w:val="0"/>
              <w:jc w:val="right"/>
              <w:rPr>
                <w:rFonts w:ascii="宋体" w:hAnsi="宋体"/>
              </w:rPr>
            </w:pPr>
          </w:p>
        </w:tc>
        <w:tc>
          <w:tcPr>
            <w:tcW w:w="679" w:type="pct"/>
            <w:vAlign w:val="center"/>
          </w:tcPr>
          <w:p w14:paraId="4F54C72C" w14:textId="0B4FF287" w:rsidR="00C0452E" w:rsidRPr="00C0452E" w:rsidRDefault="00C0452E" w:rsidP="00C0452E">
            <w:pPr>
              <w:widowControl w:val="0"/>
              <w:jc w:val="right"/>
              <w:rPr>
                <w:rFonts w:ascii="宋体" w:hAnsi="宋体"/>
              </w:rPr>
            </w:pPr>
            <w:r w:rsidRPr="00C0452E">
              <w:rPr>
                <w:rFonts w:ascii="宋体" w:hAnsi="宋体"/>
              </w:rPr>
              <w:t>749,382.09</w:t>
            </w:r>
          </w:p>
        </w:tc>
      </w:tr>
      <w:tr w:rsidR="00C0452E" w14:paraId="0F7ADB06" w14:textId="77777777" w:rsidTr="00C0452E">
        <w:trPr>
          <w:jc w:val="center"/>
        </w:trPr>
        <w:tc>
          <w:tcPr>
            <w:tcW w:w="812" w:type="pct"/>
          </w:tcPr>
          <w:p w14:paraId="3E728052" w14:textId="77777777" w:rsidR="00C0452E" w:rsidRDefault="00C0452E" w:rsidP="00C0452E">
            <w:pPr>
              <w:widowControl w:val="0"/>
              <w:jc w:val="center"/>
              <w:rPr>
                <w:color w:val="000000" w:themeColor="text1"/>
              </w:rPr>
            </w:pPr>
            <w:r>
              <w:rPr>
                <w:rFonts w:hint="eastAsia"/>
                <w:color w:val="000000" w:themeColor="text1"/>
              </w:rPr>
              <w:t>合计</w:t>
            </w:r>
          </w:p>
        </w:tc>
        <w:tc>
          <w:tcPr>
            <w:tcW w:w="723" w:type="pct"/>
            <w:vAlign w:val="center"/>
          </w:tcPr>
          <w:p w14:paraId="49B1AB45" w14:textId="12CECFE5" w:rsidR="00C0452E" w:rsidRPr="00853939" w:rsidRDefault="00C0452E" w:rsidP="00C0452E">
            <w:pPr>
              <w:widowControl w:val="0"/>
              <w:jc w:val="right"/>
              <w:rPr>
                <w:rFonts w:ascii="宋体" w:hAnsi="宋体"/>
              </w:rPr>
            </w:pPr>
            <w:r w:rsidRPr="00853939">
              <w:rPr>
                <w:rFonts w:ascii="宋体" w:hAnsi="宋体"/>
              </w:rPr>
              <w:t>126,450.89</w:t>
            </w:r>
          </w:p>
        </w:tc>
        <w:tc>
          <w:tcPr>
            <w:tcW w:w="740" w:type="pct"/>
            <w:vAlign w:val="center"/>
          </w:tcPr>
          <w:p w14:paraId="40045BF8" w14:textId="325069BB" w:rsidR="00C0452E" w:rsidRPr="00C0452E" w:rsidRDefault="00C0452E" w:rsidP="00C0452E">
            <w:pPr>
              <w:widowControl w:val="0"/>
              <w:jc w:val="right"/>
              <w:rPr>
                <w:rFonts w:ascii="宋体" w:hAnsi="宋体"/>
              </w:rPr>
            </w:pPr>
            <w:r w:rsidRPr="00C0452E">
              <w:rPr>
                <w:rFonts w:ascii="宋体" w:hAnsi="宋体"/>
              </w:rPr>
              <w:t>622,931.20</w:t>
            </w:r>
          </w:p>
        </w:tc>
        <w:tc>
          <w:tcPr>
            <w:tcW w:w="681" w:type="pct"/>
            <w:vAlign w:val="center"/>
          </w:tcPr>
          <w:p w14:paraId="02491423" w14:textId="77777777" w:rsidR="00C0452E" w:rsidRPr="00C0452E" w:rsidRDefault="00C0452E" w:rsidP="00C0452E">
            <w:pPr>
              <w:widowControl w:val="0"/>
              <w:jc w:val="right"/>
              <w:rPr>
                <w:rFonts w:ascii="宋体" w:hAnsi="宋体"/>
              </w:rPr>
            </w:pPr>
          </w:p>
        </w:tc>
        <w:tc>
          <w:tcPr>
            <w:tcW w:w="683" w:type="pct"/>
            <w:vAlign w:val="center"/>
          </w:tcPr>
          <w:p w14:paraId="48962A6D" w14:textId="77777777" w:rsidR="00C0452E" w:rsidRPr="00C0452E" w:rsidRDefault="00C0452E" w:rsidP="00C0452E">
            <w:pPr>
              <w:widowControl w:val="0"/>
              <w:jc w:val="right"/>
              <w:rPr>
                <w:rFonts w:ascii="宋体" w:hAnsi="宋体"/>
              </w:rPr>
            </w:pPr>
          </w:p>
        </w:tc>
        <w:tc>
          <w:tcPr>
            <w:tcW w:w="682" w:type="pct"/>
            <w:vAlign w:val="center"/>
          </w:tcPr>
          <w:p w14:paraId="43E67BC7" w14:textId="77777777" w:rsidR="00C0452E" w:rsidRPr="00C0452E" w:rsidRDefault="00C0452E" w:rsidP="00C0452E">
            <w:pPr>
              <w:widowControl w:val="0"/>
              <w:jc w:val="right"/>
              <w:rPr>
                <w:rFonts w:ascii="宋体" w:hAnsi="宋体"/>
              </w:rPr>
            </w:pPr>
          </w:p>
        </w:tc>
        <w:tc>
          <w:tcPr>
            <w:tcW w:w="679" w:type="pct"/>
            <w:vAlign w:val="center"/>
          </w:tcPr>
          <w:p w14:paraId="7C276C83" w14:textId="4E7E3C20" w:rsidR="00C0452E" w:rsidRPr="00C0452E" w:rsidRDefault="00C0452E" w:rsidP="00C0452E">
            <w:pPr>
              <w:widowControl w:val="0"/>
              <w:jc w:val="right"/>
              <w:rPr>
                <w:rFonts w:ascii="宋体" w:hAnsi="宋体"/>
              </w:rPr>
            </w:pPr>
            <w:r w:rsidRPr="00C0452E">
              <w:rPr>
                <w:rFonts w:ascii="宋体" w:hAnsi="宋体"/>
              </w:rPr>
              <w:t>749,382.09</w:t>
            </w:r>
          </w:p>
        </w:tc>
      </w:tr>
    </w:tbl>
    <w:p w14:paraId="77312B5A" w14:textId="77777777" w:rsidR="007F1ED8" w:rsidRDefault="007F1ED8">
      <w:pPr>
        <w:pStyle w:val="afff3"/>
        <w:snapToGrid w:val="0"/>
        <w:spacing w:line="240" w:lineRule="atLeast"/>
        <w:ind w:left="425" w:firstLineChars="0" w:firstLine="0"/>
        <w:jc w:val="left"/>
        <w:rPr>
          <w:rFonts w:ascii="宋体" w:hAnsi="宋体"/>
          <w:color w:val="000000" w:themeColor="text1"/>
          <w:szCs w:val="21"/>
        </w:rPr>
      </w:pPr>
    </w:p>
    <w:p w14:paraId="3459020C" w14:textId="77777777" w:rsidR="007F1ED8" w:rsidRDefault="00FD7238">
      <w:pPr>
        <w:rPr>
          <w:color w:val="000000" w:themeColor="text1"/>
        </w:rPr>
      </w:pPr>
      <w:bookmarkStart w:id="455" w:name="_Hlk153789356"/>
      <w:bookmarkStart w:id="456" w:name="_Hlk167981805"/>
      <w:bookmarkEnd w:id="453"/>
      <w:bookmarkEnd w:id="454"/>
      <w:r>
        <w:rPr>
          <w:rFonts w:hint="eastAsia"/>
          <w:color w:val="000000" w:themeColor="text1"/>
        </w:rPr>
        <w:t>其中本期坏账准备收回或转回金额重要的：</w:t>
      </w:r>
    </w:p>
    <w:sdt>
      <w:sdtPr>
        <w:rPr>
          <w:color w:val="000000" w:themeColor="text1"/>
        </w:rPr>
        <w:alias w:val="是否适用：母公司其中本期坏账准备收回或转回金额重要的[双击切换]"/>
        <w:tag w:val="_GBC_29cbd6f1a56c4bc9843a0a61bcf42c88"/>
        <w:id w:val="-805468472"/>
        <w:placeholder>
          <w:docPart w:val="GBC22222222222222222222222222222"/>
        </w:placeholder>
      </w:sdtPr>
      <w:sdtEndPr/>
      <w:sdtContent>
        <w:p w14:paraId="535A1FBA" w14:textId="50364D74"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E4636ED" w14:textId="77777777" w:rsidR="00270193" w:rsidRDefault="00270193" w:rsidP="00FD7238">
      <w:pPr>
        <w:rPr>
          <w:color w:val="000000" w:themeColor="text1"/>
        </w:rPr>
      </w:pPr>
    </w:p>
    <w:p w14:paraId="168F69C0" w14:textId="4AE5221A" w:rsidR="007F1ED8" w:rsidRDefault="00FD7238">
      <w:pPr>
        <w:rPr>
          <w:color w:val="000000" w:themeColor="text1"/>
        </w:rPr>
      </w:pPr>
      <w:r>
        <w:rPr>
          <w:rFonts w:hint="eastAsia"/>
          <w:color w:val="000000" w:themeColor="text1"/>
        </w:rPr>
        <w:t>其他说明</w:t>
      </w:r>
    </w:p>
    <w:sdt>
      <w:sdtPr>
        <w:rPr>
          <w:color w:val="000000" w:themeColor="text1"/>
        </w:rPr>
        <w:alias w:val="应收账款坏账准备情况的说明"/>
        <w:tag w:val="_GBC_0ab588d220454a20ba505c5d15821534"/>
        <w:id w:val="211395688"/>
        <w:placeholder>
          <w:docPart w:val="GBC22222222222222222222222222222"/>
        </w:placeholder>
      </w:sdtPr>
      <w:sdtEndPr/>
      <w:sdtContent>
        <w:p w14:paraId="16D8A2E0" w14:textId="37AF0DDF" w:rsidR="007F1ED8" w:rsidRDefault="00FD7238">
          <w:pPr>
            <w:ind w:rightChars="-759" w:right="-1594"/>
            <w:rPr>
              <w:color w:val="000000" w:themeColor="text1"/>
            </w:rPr>
          </w:pPr>
          <w:r>
            <w:rPr>
              <w:rFonts w:hint="eastAsia"/>
              <w:color w:val="000000" w:themeColor="text1"/>
            </w:rPr>
            <w:t>无</w:t>
          </w:r>
        </w:p>
      </w:sdtContent>
    </w:sdt>
    <w:p w14:paraId="0FED20BA" w14:textId="77777777" w:rsidR="007F1ED8" w:rsidRDefault="007F1ED8">
      <w:pPr>
        <w:ind w:rightChars="-759" w:right="-1594"/>
        <w:rPr>
          <w:rFonts w:cs="Times New Roman"/>
          <w:color w:val="000000" w:themeColor="text1"/>
          <w:kern w:val="2"/>
        </w:rPr>
      </w:pPr>
    </w:p>
    <w:bookmarkEnd w:id="455"/>
    <w:bookmarkEnd w:id="456"/>
    <w:p w14:paraId="170D3FA3" w14:textId="77777777" w:rsidR="007F1ED8" w:rsidRDefault="00FD7238">
      <w:pPr>
        <w:pStyle w:val="4"/>
        <w:numPr>
          <w:ilvl w:val="3"/>
          <w:numId w:val="88"/>
        </w:numPr>
        <w:ind w:left="426" w:hangingChars="202" w:hanging="426"/>
        <w:rPr>
          <w:color w:val="000000" w:themeColor="text1"/>
        </w:rPr>
      </w:pPr>
      <w:r>
        <w:rPr>
          <w:rFonts w:hint="eastAsia"/>
          <w:color w:val="000000" w:themeColor="text1"/>
        </w:rPr>
        <w:t>本期实际核销的应收账款情况</w:t>
      </w:r>
    </w:p>
    <w:sdt>
      <w:sdtPr>
        <w:rPr>
          <w:color w:val="000000" w:themeColor="text1"/>
        </w:rPr>
        <w:alias w:val="是否适用：母公司本期实际核销的应收账款情况[双击切换]"/>
        <w:tag w:val="_GBC_a8b9861b74fa43bdb4a98d13449f8f5e"/>
        <w:id w:val="-2004887364"/>
        <w:placeholder>
          <w:docPart w:val="GBC22222222222222222222222222222"/>
        </w:placeholder>
      </w:sdtPr>
      <w:sdtEndPr/>
      <w:sdtContent>
        <w:p w14:paraId="6FB6518E" w14:textId="3E637976"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9378102" w14:textId="77777777" w:rsidR="00270193" w:rsidRDefault="00270193" w:rsidP="00FD7238">
      <w:pPr>
        <w:rPr>
          <w:color w:val="000000" w:themeColor="text1"/>
        </w:rPr>
      </w:pPr>
    </w:p>
    <w:p w14:paraId="4063B4B7" w14:textId="77777777" w:rsidR="007F1ED8" w:rsidRDefault="00FD7238">
      <w:pPr>
        <w:rPr>
          <w:color w:val="000000" w:themeColor="text1"/>
        </w:rPr>
      </w:pPr>
      <w:r>
        <w:rPr>
          <w:rFonts w:hint="eastAsia"/>
          <w:color w:val="000000" w:themeColor="text1"/>
        </w:rPr>
        <w:t>其中重要的应收账款核销情况</w:t>
      </w:r>
    </w:p>
    <w:sdt>
      <w:sdtPr>
        <w:rPr>
          <w:color w:val="000000" w:themeColor="text1"/>
        </w:rPr>
        <w:alias w:val="是否适用：母公司其中重要的应收账款核销情况[双击切换]"/>
        <w:tag w:val="_GBC_827c9c10930747bc8ba843d89c64f1fb"/>
        <w:id w:val="32325064"/>
        <w:placeholder>
          <w:docPart w:val="GBC22222222222222222222222222222"/>
        </w:placeholder>
      </w:sdtPr>
      <w:sdtEndPr/>
      <w:sdtContent>
        <w:p w14:paraId="190BB49C" w14:textId="52C532D3"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23BADA7" w14:textId="77777777" w:rsidR="00270193" w:rsidRDefault="00270193" w:rsidP="00FD7238">
      <w:pPr>
        <w:rPr>
          <w:color w:val="000000" w:themeColor="text1"/>
        </w:rPr>
      </w:pPr>
    </w:p>
    <w:p w14:paraId="711C87CE" w14:textId="77777777" w:rsidR="007F1ED8" w:rsidRDefault="00FD7238">
      <w:pPr>
        <w:snapToGrid w:val="0"/>
        <w:spacing w:line="240" w:lineRule="atLeast"/>
        <w:rPr>
          <w:color w:val="000000" w:themeColor="text1"/>
        </w:rPr>
      </w:pPr>
      <w:r>
        <w:rPr>
          <w:rFonts w:hint="eastAsia"/>
          <w:color w:val="000000" w:themeColor="text1"/>
        </w:rPr>
        <w:t>应收账款核销说明：</w:t>
      </w:r>
    </w:p>
    <w:sdt>
      <w:sdtPr>
        <w:rPr>
          <w:color w:val="000000" w:themeColor="text1"/>
        </w:rPr>
        <w:alias w:val="是否适用：母公司应收账款核销说明[双击切换]"/>
        <w:tag w:val="_GBC_36d2cef3128f4b3389b38ed29442e2b3"/>
        <w:id w:val="2047176542"/>
        <w:placeholder>
          <w:docPart w:val="GBC22222222222222222222222222222"/>
        </w:placeholder>
      </w:sdtPr>
      <w:sdtEndPr/>
      <w:sdtContent>
        <w:p w14:paraId="13B963F0" w14:textId="704D1DA6" w:rsidR="007F1ED8" w:rsidRDefault="00FD7238" w:rsidP="00FD7238">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A3B9EAA" w14:textId="77777777" w:rsidR="007F1ED8" w:rsidRDefault="007F1ED8">
      <w:pPr>
        <w:rPr>
          <w:color w:val="000000" w:themeColor="text1"/>
        </w:rPr>
      </w:pPr>
    </w:p>
    <w:p w14:paraId="6C42CD9A" w14:textId="77777777" w:rsidR="007F1ED8" w:rsidRDefault="00FD7238">
      <w:pPr>
        <w:pStyle w:val="4"/>
        <w:numPr>
          <w:ilvl w:val="3"/>
          <w:numId w:val="88"/>
        </w:numPr>
        <w:ind w:left="426" w:hangingChars="202" w:hanging="426"/>
        <w:rPr>
          <w:color w:val="000000" w:themeColor="text1"/>
        </w:rPr>
      </w:pPr>
      <w:bookmarkStart w:id="457" w:name="_Hlk153789714"/>
      <w:bookmarkStart w:id="458" w:name="_Hlk90023019"/>
      <w:bookmarkStart w:id="459" w:name="_Hlk167981941"/>
      <w:r>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9395e3af825547b4abf8734a6459492f"/>
        <w:id w:val="-924488037"/>
        <w:placeholder>
          <w:docPart w:val="GBC22222222222222222222222222222"/>
        </w:placeholder>
      </w:sdtPr>
      <w:sdtEndPr/>
      <w:sdtContent>
        <w:p w14:paraId="59D671B9" w14:textId="3BC7F786" w:rsidR="007F1ED8" w:rsidRDefault="00FD7238">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2D5ABE3" w14:textId="77777777" w:rsidR="007F1ED8" w:rsidRDefault="00FD7238">
      <w:pPr>
        <w:snapToGrid w:val="0"/>
        <w:spacing w:line="240" w:lineRule="atLeast"/>
        <w:jc w:val="right"/>
        <w:rPr>
          <w:color w:val="000000" w:themeColor="text1"/>
        </w:rPr>
      </w:pPr>
      <w:r>
        <w:rPr>
          <w:rFonts w:hint="eastAsia"/>
          <w:color w:val="000000" w:themeColor="text1"/>
        </w:rPr>
        <w:t>单位：</w:t>
      </w:r>
      <w:sdt>
        <w:sdtPr>
          <w:rPr>
            <w:color w:val="000000" w:themeColor="text1"/>
          </w:rPr>
          <w:alias w:val="单位：财务附注：应收账款前五名欠款情况"/>
          <w:tag w:val="_GBC_d6261cbe3c904089bd795ccb3093ee73"/>
          <w:id w:val="-174594181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收账款前五名欠款情况"/>
          <w:tag w:val="_GBC_e64ffa6f9fba457f8f4da7574e1bd056"/>
          <w:id w:val="20833223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1969"/>
        <w:gridCol w:w="1241"/>
        <w:gridCol w:w="1896"/>
        <w:gridCol w:w="1239"/>
        <w:gridCol w:w="1237"/>
      </w:tblGrid>
      <w:tr w:rsidR="007F1ED8" w14:paraId="1786BC3E" w14:textId="77777777" w:rsidTr="00C0452E">
        <w:trPr>
          <w:cantSplit/>
        </w:trPr>
        <w:sdt>
          <w:sdtPr>
            <w:tag w:val="_PLD_66e33a7e6be44d5eb2d50643e6237cc4"/>
            <w:id w:val="640779588"/>
          </w:sdtPr>
          <w:sdtEndPr/>
          <w:sdtContent>
            <w:tc>
              <w:tcPr>
                <w:tcW w:w="782" w:type="pct"/>
                <w:vAlign w:val="center"/>
              </w:tcPr>
              <w:p w14:paraId="2A2FE999" w14:textId="77777777" w:rsidR="007F1ED8" w:rsidRDefault="00FD7238">
                <w:pPr>
                  <w:ind w:right="105"/>
                  <w:jc w:val="center"/>
                  <w:rPr>
                    <w:color w:val="000000" w:themeColor="text1"/>
                  </w:rPr>
                </w:pPr>
                <w:r>
                  <w:rPr>
                    <w:rFonts w:hint="eastAsia"/>
                    <w:color w:val="000000" w:themeColor="text1"/>
                  </w:rPr>
                  <w:t>单位名称</w:t>
                </w:r>
              </w:p>
            </w:tc>
          </w:sdtContent>
        </w:sdt>
        <w:sdt>
          <w:sdtPr>
            <w:tag w:val="_PLD_e60db498c5ba4a96a970a6ce918e5153"/>
            <w:id w:val="-297926974"/>
          </w:sdtPr>
          <w:sdtEndPr/>
          <w:sdtContent>
            <w:tc>
              <w:tcPr>
                <w:tcW w:w="958" w:type="pct"/>
                <w:vAlign w:val="center"/>
              </w:tcPr>
              <w:p w14:paraId="0B216D06" w14:textId="77777777" w:rsidR="007F1ED8" w:rsidRDefault="00FD7238">
                <w:pPr>
                  <w:ind w:right="73"/>
                  <w:jc w:val="center"/>
                  <w:rPr>
                    <w:color w:val="000000" w:themeColor="text1"/>
                  </w:rPr>
                </w:pPr>
                <w:r>
                  <w:rPr>
                    <w:rFonts w:hint="eastAsia"/>
                    <w:color w:val="000000" w:themeColor="text1"/>
                  </w:rPr>
                  <w:t>应收账款期末余额</w:t>
                </w:r>
              </w:p>
            </w:tc>
          </w:sdtContent>
        </w:sdt>
        <w:sdt>
          <w:sdtPr>
            <w:tag w:val="_PLD_944b59d1898d47a2b9811200fe8238cc"/>
            <w:id w:val="-848103097"/>
          </w:sdtPr>
          <w:sdtEndPr/>
          <w:sdtContent>
            <w:tc>
              <w:tcPr>
                <w:tcW w:w="782" w:type="pct"/>
                <w:vAlign w:val="center"/>
              </w:tcPr>
              <w:p w14:paraId="1C603BE0" w14:textId="77777777" w:rsidR="007F1ED8" w:rsidRDefault="00FD7238">
                <w:pPr>
                  <w:jc w:val="center"/>
                  <w:rPr>
                    <w:color w:val="000000" w:themeColor="text1"/>
                  </w:rPr>
                </w:pPr>
                <w:r>
                  <w:rPr>
                    <w:rFonts w:hint="eastAsia"/>
                    <w:color w:val="000000" w:themeColor="text1"/>
                  </w:rPr>
                  <w:t>合同资产期末余额</w:t>
                </w:r>
              </w:p>
            </w:tc>
          </w:sdtContent>
        </w:sdt>
        <w:sdt>
          <w:sdtPr>
            <w:tag w:val="_PLD_301be10e795242c58ee556a8cd07660a"/>
            <w:id w:val="2085489640"/>
          </w:sdtPr>
          <w:sdtEndPr/>
          <w:sdtContent>
            <w:tc>
              <w:tcPr>
                <w:tcW w:w="917" w:type="pct"/>
                <w:vAlign w:val="center"/>
              </w:tcPr>
              <w:p w14:paraId="32E5B8CC" w14:textId="77777777" w:rsidR="007F1ED8" w:rsidRDefault="00FD7238">
                <w:pPr>
                  <w:jc w:val="center"/>
                  <w:rPr>
                    <w:color w:val="000000" w:themeColor="text1"/>
                  </w:rPr>
                </w:pPr>
                <w:r>
                  <w:rPr>
                    <w:rFonts w:hint="eastAsia"/>
                    <w:color w:val="000000" w:themeColor="text1"/>
                  </w:rPr>
                  <w:t>应收账款和合同资产期末余额</w:t>
                </w:r>
              </w:p>
            </w:tc>
          </w:sdtContent>
        </w:sdt>
        <w:sdt>
          <w:sdtPr>
            <w:tag w:val="_PLD_9d7daec6d6fe4a5d9c133a5c71d1c062"/>
            <w:id w:val="-24635592"/>
          </w:sdtPr>
          <w:sdtEndPr/>
          <w:sdtContent>
            <w:tc>
              <w:tcPr>
                <w:tcW w:w="781" w:type="pct"/>
                <w:vAlign w:val="center"/>
              </w:tcPr>
              <w:p w14:paraId="31EF3B55" w14:textId="77777777" w:rsidR="007F1ED8" w:rsidRDefault="00FD7238">
                <w:pPr>
                  <w:jc w:val="center"/>
                  <w:rPr>
                    <w:color w:val="000000" w:themeColor="text1"/>
                  </w:rPr>
                </w:pPr>
                <w:r>
                  <w:rPr>
                    <w:rFonts w:hint="eastAsia"/>
                    <w:color w:val="000000" w:themeColor="text1"/>
                  </w:rPr>
                  <w:t>占应收账款和合同资产期末余额合计数的比例（</w:t>
                </w:r>
                <w:r>
                  <w:rPr>
                    <w:rFonts w:hint="eastAsia"/>
                    <w:color w:val="000000" w:themeColor="text1"/>
                  </w:rPr>
                  <w:t>%</w:t>
                </w:r>
                <w:r>
                  <w:rPr>
                    <w:rFonts w:hint="eastAsia"/>
                    <w:color w:val="000000" w:themeColor="text1"/>
                  </w:rPr>
                  <w:t>）</w:t>
                </w:r>
              </w:p>
            </w:tc>
          </w:sdtContent>
        </w:sdt>
        <w:sdt>
          <w:sdtPr>
            <w:tag w:val="_PLD_50b08561bfef4171ad4e74488b9eb0c0"/>
            <w:id w:val="477726846"/>
          </w:sdtPr>
          <w:sdtEndPr/>
          <w:sdtContent>
            <w:tc>
              <w:tcPr>
                <w:tcW w:w="780" w:type="pct"/>
                <w:vAlign w:val="center"/>
              </w:tcPr>
              <w:p w14:paraId="41C401D2" w14:textId="77777777" w:rsidR="007F1ED8" w:rsidRDefault="00FD7238">
                <w:pPr>
                  <w:jc w:val="center"/>
                  <w:rPr>
                    <w:color w:val="000000" w:themeColor="text1"/>
                  </w:rPr>
                </w:pPr>
                <w:r>
                  <w:rPr>
                    <w:rFonts w:hint="eastAsia"/>
                    <w:color w:val="000000" w:themeColor="text1"/>
                  </w:rPr>
                  <w:t>坏账准备期末余额</w:t>
                </w:r>
              </w:p>
            </w:tc>
          </w:sdtContent>
        </w:sdt>
      </w:tr>
      <w:tr w:rsidR="00C0452E" w14:paraId="048B3FF0" w14:textId="77777777" w:rsidTr="00C0452E">
        <w:trPr>
          <w:cantSplit/>
        </w:trPr>
        <w:tc>
          <w:tcPr>
            <w:tcW w:w="782" w:type="pct"/>
          </w:tcPr>
          <w:p w14:paraId="26F06008" w14:textId="137091A7" w:rsidR="00C0452E" w:rsidRDefault="00C0452E" w:rsidP="00C0452E">
            <w:pPr>
              <w:ind w:right="105"/>
            </w:pPr>
            <w:r w:rsidRPr="00C25133">
              <w:rPr>
                <w:rFonts w:hint="eastAsia"/>
              </w:rPr>
              <w:t>第一名</w:t>
            </w:r>
          </w:p>
        </w:tc>
        <w:tc>
          <w:tcPr>
            <w:tcW w:w="958" w:type="pct"/>
            <w:vAlign w:val="center"/>
          </w:tcPr>
          <w:p w14:paraId="6EA0CDA6" w14:textId="180D99A1" w:rsidR="00C0452E" w:rsidRPr="00E22158" w:rsidRDefault="00C0452E" w:rsidP="00C0452E">
            <w:pPr>
              <w:ind w:right="73"/>
              <w:jc w:val="right"/>
              <w:rPr>
                <w:rFonts w:ascii="宋体" w:hAnsi="宋体"/>
              </w:rPr>
            </w:pPr>
            <w:r w:rsidRPr="00E22158">
              <w:rPr>
                <w:rFonts w:ascii="宋体" w:hAnsi="宋体" w:cs="Arial"/>
                <w:color w:val="000000"/>
              </w:rPr>
              <w:t>1,506,163,173.13</w:t>
            </w:r>
          </w:p>
        </w:tc>
        <w:tc>
          <w:tcPr>
            <w:tcW w:w="782" w:type="pct"/>
          </w:tcPr>
          <w:p w14:paraId="29FE42BB" w14:textId="77777777" w:rsidR="00C0452E" w:rsidRPr="00E22158" w:rsidRDefault="00C0452E" w:rsidP="00C0452E">
            <w:pPr>
              <w:jc w:val="right"/>
              <w:rPr>
                <w:rFonts w:ascii="宋体" w:hAnsi="宋体"/>
              </w:rPr>
            </w:pPr>
          </w:p>
        </w:tc>
        <w:tc>
          <w:tcPr>
            <w:tcW w:w="917" w:type="pct"/>
            <w:vAlign w:val="center"/>
          </w:tcPr>
          <w:p w14:paraId="1A52C94B" w14:textId="79CBFB2A" w:rsidR="00C0452E" w:rsidRPr="00E22158" w:rsidRDefault="00C0452E" w:rsidP="00C0452E">
            <w:pPr>
              <w:jc w:val="right"/>
              <w:rPr>
                <w:rFonts w:ascii="宋体" w:hAnsi="宋体"/>
              </w:rPr>
            </w:pPr>
            <w:r w:rsidRPr="00E22158">
              <w:rPr>
                <w:rFonts w:ascii="宋体" w:hAnsi="宋体" w:cs="Arial"/>
                <w:color w:val="000000"/>
              </w:rPr>
              <w:t>1,506,163,173.13</w:t>
            </w:r>
          </w:p>
        </w:tc>
        <w:tc>
          <w:tcPr>
            <w:tcW w:w="781" w:type="pct"/>
            <w:vAlign w:val="center"/>
          </w:tcPr>
          <w:p w14:paraId="7500EF0D" w14:textId="7E364806" w:rsidR="00C0452E" w:rsidRPr="00E22158" w:rsidRDefault="00C0452E" w:rsidP="00C0452E">
            <w:pPr>
              <w:jc w:val="right"/>
              <w:rPr>
                <w:rFonts w:ascii="宋体" w:hAnsi="宋体"/>
              </w:rPr>
            </w:pPr>
            <w:r w:rsidRPr="00E22158">
              <w:rPr>
                <w:rFonts w:ascii="宋体" w:hAnsi="宋体" w:cs="Arial"/>
                <w:color w:val="000000"/>
              </w:rPr>
              <w:t>49.31</w:t>
            </w:r>
          </w:p>
        </w:tc>
        <w:tc>
          <w:tcPr>
            <w:tcW w:w="780" w:type="pct"/>
          </w:tcPr>
          <w:p w14:paraId="3FDFB764" w14:textId="77777777" w:rsidR="00C0452E" w:rsidRPr="00E22158" w:rsidRDefault="00C0452E" w:rsidP="00C0452E">
            <w:pPr>
              <w:jc w:val="right"/>
            </w:pPr>
          </w:p>
        </w:tc>
      </w:tr>
      <w:tr w:rsidR="00C0452E" w14:paraId="325C45DD" w14:textId="77777777" w:rsidTr="00C0452E">
        <w:trPr>
          <w:cantSplit/>
        </w:trPr>
        <w:tc>
          <w:tcPr>
            <w:tcW w:w="782" w:type="pct"/>
          </w:tcPr>
          <w:p w14:paraId="41FB7793" w14:textId="6090820B" w:rsidR="00C0452E" w:rsidRDefault="00C0452E" w:rsidP="00C0452E">
            <w:pPr>
              <w:ind w:right="105"/>
            </w:pPr>
            <w:r w:rsidRPr="00C25133">
              <w:rPr>
                <w:rFonts w:hint="eastAsia"/>
              </w:rPr>
              <w:t>第二名</w:t>
            </w:r>
          </w:p>
        </w:tc>
        <w:tc>
          <w:tcPr>
            <w:tcW w:w="958" w:type="pct"/>
            <w:vAlign w:val="center"/>
          </w:tcPr>
          <w:p w14:paraId="67270CA7" w14:textId="05B138F0" w:rsidR="00C0452E" w:rsidRPr="00E22158" w:rsidRDefault="00C0452E" w:rsidP="00C0452E">
            <w:pPr>
              <w:ind w:right="73"/>
              <w:jc w:val="right"/>
              <w:rPr>
                <w:rFonts w:ascii="宋体" w:hAnsi="宋体"/>
              </w:rPr>
            </w:pPr>
            <w:r w:rsidRPr="00E22158">
              <w:rPr>
                <w:rFonts w:ascii="宋体" w:hAnsi="宋体" w:cs="Arial"/>
                <w:color w:val="000000"/>
              </w:rPr>
              <w:t>823,897,034.69</w:t>
            </w:r>
          </w:p>
        </w:tc>
        <w:tc>
          <w:tcPr>
            <w:tcW w:w="782" w:type="pct"/>
          </w:tcPr>
          <w:p w14:paraId="601D6318" w14:textId="77777777" w:rsidR="00C0452E" w:rsidRPr="00E22158" w:rsidRDefault="00C0452E" w:rsidP="00C0452E">
            <w:pPr>
              <w:jc w:val="right"/>
              <w:rPr>
                <w:rFonts w:ascii="宋体" w:hAnsi="宋体"/>
              </w:rPr>
            </w:pPr>
          </w:p>
        </w:tc>
        <w:tc>
          <w:tcPr>
            <w:tcW w:w="917" w:type="pct"/>
            <w:vAlign w:val="center"/>
          </w:tcPr>
          <w:p w14:paraId="626F764B" w14:textId="216F755E" w:rsidR="00C0452E" w:rsidRPr="00E22158" w:rsidRDefault="00C0452E" w:rsidP="00C0452E">
            <w:pPr>
              <w:jc w:val="right"/>
              <w:rPr>
                <w:rFonts w:ascii="宋体" w:hAnsi="宋体"/>
              </w:rPr>
            </w:pPr>
            <w:r w:rsidRPr="00E22158">
              <w:rPr>
                <w:rFonts w:ascii="宋体" w:hAnsi="宋体" w:cs="Arial"/>
                <w:color w:val="000000"/>
              </w:rPr>
              <w:t>823,897,034.69</w:t>
            </w:r>
          </w:p>
        </w:tc>
        <w:tc>
          <w:tcPr>
            <w:tcW w:w="781" w:type="pct"/>
            <w:vAlign w:val="center"/>
          </w:tcPr>
          <w:p w14:paraId="691A0EA2" w14:textId="62775E55" w:rsidR="00C0452E" w:rsidRPr="00E22158" w:rsidRDefault="00C0452E" w:rsidP="00C0452E">
            <w:pPr>
              <w:jc w:val="right"/>
              <w:rPr>
                <w:rFonts w:ascii="宋体" w:hAnsi="宋体"/>
              </w:rPr>
            </w:pPr>
            <w:r w:rsidRPr="00E22158">
              <w:rPr>
                <w:rFonts w:ascii="宋体" w:hAnsi="宋体" w:cs="Arial"/>
                <w:color w:val="000000"/>
              </w:rPr>
              <w:t>26.97</w:t>
            </w:r>
          </w:p>
        </w:tc>
        <w:tc>
          <w:tcPr>
            <w:tcW w:w="780" w:type="pct"/>
          </w:tcPr>
          <w:p w14:paraId="27B05291" w14:textId="77777777" w:rsidR="00C0452E" w:rsidRPr="00E22158" w:rsidRDefault="00C0452E" w:rsidP="00C0452E">
            <w:pPr>
              <w:jc w:val="right"/>
            </w:pPr>
          </w:p>
        </w:tc>
      </w:tr>
      <w:tr w:rsidR="00C0452E" w14:paraId="2AC58EA7" w14:textId="77777777" w:rsidTr="00C0452E">
        <w:trPr>
          <w:cantSplit/>
        </w:trPr>
        <w:tc>
          <w:tcPr>
            <w:tcW w:w="782" w:type="pct"/>
          </w:tcPr>
          <w:p w14:paraId="2F83571B" w14:textId="22D9B9B0" w:rsidR="00C0452E" w:rsidRDefault="00C0452E" w:rsidP="00C0452E">
            <w:pPr>
              <w:ind w:right="105"/>
            </w:pPr>
            <w:r w:rsidRPr="00C25133">
              <w:rPr>
                <w:rFonts w:hint="eastAsia"/>
              </w:rPr>
              <w:t>第三名</w:t>
            </w:r>
          </w:p>
        </w:tc>
        <w:tc>
          <w:tcPr>
            <w:tcW w:w="958" w:type="pct"/>
            <w:vAlign w:val="center"/>
          </w:tcPr>
          <w:p w14:paraId="5CB16958" w14:textId="49CC999B" w:rsidR="00C0452E" w:rsidRPr="00E22158" w:rsidRDefault="00C0452E" w:rsidP="00C0452E">
            <w:pPr>
              <w:ind w:right="73"/>
              <w:jc w:val="right"/>
              <w:rPr>
                <w:rFonts w:ascii="宋体" w:hAnsi="宋体"/>
              </w:rPr>
            </w:pPr>
            <w:r w:rsidRPr="00E22158">
              <w:rPr>
                <w:rFonts w:ascii="宋体" w:hAnsi="宋体" w:cs="Arial"/>
                <w:color w:val="000000"/>
              </w:rPr>
              <w:t>520,023,102.44</w:t>
            </w:r>
          </w:p>
        </w:tc>
        <w:tc>
          <w:tcPr>
            <w:tcW w:w="782" w:type="pct"/>
          </w:tcPr>
          <w:p w14:paraId="1D233A33" w14:textId="77777777" w:rsidR="00C0452E" w:rsidRPr="00E22158" w:rsidRDefault="00C0452E" w:rsidP="00C0452E">
            <w:pPr>
              <w:jc w:val="right"/>
              <w:rPr>
                <w:rFonts w:ascii="宋体" w:hAnsi="宋体"/>
              </w:rPr>
            </w:pPr>
          </w:p>
        </w:tc>
        <w:tc>
          <w:tcPr>
            <w:tcW w:w="917" w:type="pct"/>
            <w:vAlign w:val="center"/>
          </w:tcPr>
          <w:p w14:paraId="6B7C7936" w14:textId="4BF65B68" w:rsidR="00C0452E" w:rsidRPr="00E22158" w:rsidRDefault="00C0452E" w:rsidP="00C0452E">
            <w:pPr>
              <w:jc w:val="right"/>
              <w:rPr>
                <w:rFonts w:ascii="宋体" w:hAnsi="宋体"/>
              </w:rPr>
            </w:pPr>
            <w:r w:rsidRPr="00E22158">
              <w:rPr>
                <w:rFonts w:ascii="宋体" w:hAnsi="宋体" w:cs="Arial"/>
                <w:color w:val="000000"/>
              </w:rPr>
              <w:t>520,023,102.44</w:t>
            </w:r>
          </w:p>
        </w:tc>
        <w:tc>
          <w:tcPr>
            <w:tcW w:w="781" w:type="pct"/>
            <w:vAlign w:val="center"/>
          </w:tcPr>
          <w:p w14:paraId="2142FFC9" w14:textId="51AB9274" w:rsidR="00C0452E" w:rsidRPr="00E22158" w:rsidRDefault="00C0452E" w:rsidP="00C0452E">
            <w:pPr>
              <w:jc w:val="right"/>
              <w:rPr>
                <w:rFonts w:ascii="宋体" w:hAnsi="宋体"/>
              </w:rPr>
            </w:pPr>
            <w:r w:rsidRPr="00E22158">
              <w:rPr>
                <w:rFonts w:ascii="宋体" w:hAnsi="宋体" w:cs="Arial"/>
                <w:color w:val="000000"/>
              </w:rPr>
              <w:t>17.03</w:t>
            </w:r>
          </w:p>
        </w:tc>
        <w:tc>
          <w:tcPr>
            <w:tcW w:w="780" w:type="pct"/>
          </w:tcPr>
          <w:p w14:paraId="225B7C8A" w14:textId="77777777" w:rsidR="00C0452E" w:rsidRPr="00E22158" w:rsidRDefault="00C0452E" w:rsidP="00C0452E">
            <w:pPr>
              <w:jc w:val="right"/>
            </w:pPr>
          </w:p>
        </w:tc>
      </w:tr>
      <w:tr w:rsidR="00C0452E" w14:paraId="7E13BFAA" w14:textId="77777777" w:rsidTr="00C0452E">
        <w:trPr>
          <w:cantSplit/>
        </w:trPr>
        <w:tc>
          <w:tcPr>
            <w:tcW w:w="782" w:type="pct"/>
          </w:tcPr>
          <w:p w14:paraId="4770002D" w14:textId="15B558AD" w:rsidR="00C0452E" w:rsidRDefault="00C0452E" w:rsidP="00C0452E">
            <w:pPr>
              <w:ind w:right="105"/>
            </w:pPr>
            <w:r w:rsidRPr="00C25133">
              <w:rPr>
                <w:rFonts w:hint="eastAsia"/>
              </w:rPr>
              <w:t>第四名</w:t>
            </w:r>
          </w:p>
        </w:tc>
        <w:tc>
          <w:tcPr>
            <w:tcW w:w="958" w:type="pct"/>
            <w:vAlign w:val="center"/>
          </w:tcPr>
          <w:p w14:paraId="2EC390EC" w14:textId="764EF907" w:rsidR="00C0452E" w:rsidRPr="00E22158" w:rsidRDefault="00C0452E" w:rsidP="00C0452E">
            <w:pPr>
              <w:ind w:right="73"/>
              <w:jc w:val="right"/>
              <w:rPr>
                <w:rFonts w:ascii="宋体" w:hAnsi="宋体"/>
              </w:rPr>
            </w:pPr>
            <w:r w:rsidRPr="00E22158">
              <w:rPr>
                <w:rFonts w:ascii="宋体" w:hAnsi="宋体" w:cs="Arial"/>
                <w:color w:val="000000"/>
              </w:rPr>
              <w:t>74,809,455.38</w:t>
            </w:r>
          </w:p>
        </w:tc>
        <w:tc>
          <w:tcPr>
            <w:tcW w:w="782" w:type="pct"/>
          </w:tcPr>
          <w:p w14:paraId="1F9B67A8" w14:textId="77777777" w:rsidR="00C0452E" w:rsidRPr="00E22158" w:rsidRDefault="00C0452E" w:rsidP="00C0452E">
            <w:pPr>
              <w:jc w:val="right"/>
              <w:rPr>
                <w:rFonts w:ascii="宋体" w:hAnsi="宋体"/>
              </w:rPr>
            </w:pPr>
          </w:p>
        </w:tc>
        <w:tc>
          <w:tcPr>
            <w:tcW w:w="917" w:type="pct"/>
            <w:vAlign w:val="center"/>
          </w:tcPr>
          <w:p w14:paraId="27E45B2B" w14:textId="451D90D4" w:rsidR="00C0452E" w:rsidRPr="00E22158" w:rsidRDefault="00C0452E" w:rsidP="00C0452E">
            <w:pPr>
              <w:jc w:val="right"/>
              <w:rPr>
                <w:rFonts w:ascii="宋体" w:hAnsi="宋体"/>
              </w:rPr>
            </w:pPr>
            <w:r w:rsidRPr="00E22158">
              <w:rPr>
                <w:rFonts w:ascii="宋体" w:hAnsi="宋体" w:cs="Arial"/>
                <w:color w:val="000000"/>
              </w:rPr>
              <w:t>74,809,455.38</w:t>
            </w:r>
          </w:p>
        </w:tc>
        <w:tc>
          <w:tcPr>
            <w:tcW w:w="781" w:type="pct"/>
            <w:vAlign w:val="center"/>
          </w:tcPr>
          <w:p w14:paraId="7E8A50DE" w14:textId="2DE1F827" w:rsidR="00C0452E" w:rsidRPr="00E22158" w:rsidRDefault="00C0452E" w:rsidP="00C0452E">
            <w:pPr>
              <w:jc w:val="right"/>
              <w:rPr>
                <w:rFonts w:ascii="宋体" w:hAnsi="宋体"/>
              </w:rPr>
            </w:pPr>
            <w:r w:rsidRPr="00E22158">
              <w:rPr>
                <w:rFonts w:ascii="宋体" w:hAnsi="宋体" w:cs="Arial"/>
                <w:color w:val="000000"/>
              </w:rPr>
              <w:t>2.45</w:t>
            </w:r>
          </w:p>
        </w:tc>
        <w:tc>
          <w:tcPr>
            <w:tcW w:w="780" w:type="pct"/>
          </w:tcPr>
          <w:p w14:paraId="1B4D4318" w14:textId="77777777" w:rsidR="00C0452E" w:rsidRPr="00E22158" w:rsidRDefault="00C0452E" w:rsidP="00C0452E">
            <w:pPr>
              <w:jc w:val="right"/>
            </w:pPr>
          </w:p>
        </w:tc>
      </w:tr>
      <w:tr w:rsidR="00C0452E" w14:paraId="467595FD" w14:textId="77777777" w:rsidTr="00C0452E">
        <w:trPr>
          <w:cantSplit/>
        </w:trPr>
        <w:tc>
          <w:tcPr>
            <w:tcW w:w="782" w:type="pct"/>
          </w:tcPr>
          <w:p w14:paraId="6D208E09" w14:textId="6917A01D" w:rsidR="00C0452E" w:rsidRDefault="00C0452E" w:rsidP="00C0452E">
            <w:pPr>
              <w:ind w:right="105"/>
            </w:pPr>
            <w:r w:rsidRPr="00C25133">
              <w:rPr>
                <w:rFonts w:hint="eastAsia"/>
              </w:rPr>
              <w:t>第五名</w:t>
            </w:r>
          </w:p>
        </w:tc>
        <w:tc>
          <w:tcPr>
            <w:tcW w:w="958" w:type="pct"/>
            <w:vAlign w:val="center"/>
          </w:tcPr>
          <w:p w14:paraId="14F5E3C9" w14:textId="7C611F76" w:rsidR="00C0452E" w:rsidRPr="00E22158" w:rsidRDefault="00C0452E" w:rsidP="00C0452E">
            <w:pPr>
              <w:ind w:right="73"/>
              <w:jc w:val="right"/>
              <w:rPr>
                <w:rFonts w:ascii="宋体" w:hAnsi="宋体"/>
              </w:rPr>
            </w:pPr>
            <w:r w:rsidRPr="00E22158">
              <w:rPr>
                <w:rFonts w:ascii="宋体" w:hAnsi="宋体" w:cs="Arial"/>
                <w:color w:val="000000"/>
              </w:rPr>
              <w:t>35,297,696.99</w:t>
            </w:r>
          </w:p>
        </w:tc>
        <w:tc>
          <w:tcPr>
            <w:tcW w:w="782" w:type="pct"/>
          </w:tcPr>
          <w:p w14:paraId="38305AE1" w14:textId="77777777" w:rsidR="00C0452E" w:rsidRPr="00E22158" w:rsidRDefault="00C0452E" w:rsidP="00C0452E">
            <w:pPr>
              <w:jc w:val="right"/>
              <w:rPr>
                <w:rFonts w:ascii="宋体" w:hAnsi="宋体"/>
              </w:rPr>
            </w:pPr>
          </w:p>
        </w:tc>
        <w:tc>
          <w:tcPr>
            <w:tcW w:w="917" w:type="pct"/>
            <w:vAlign w:val="center"/>
          </w:tcPr>
          <w:p w14:paraId="321B40CE" w14:textId="1A49EC03" w:rsidR="00C0452E" w:rsidRPr="00E22158" w:rsidRDefault="00C0452E" w:rsidP="00C0452E">
            <w:pPr>
              <w:jc w:val="right"/>
              <w:rPr>
                <w:rFonts w:ascii="宋体" w:hAnsi="宋体"/>
              </w:rPr>
            </w:pPr>
            <w:r w:rsidRPr="00E22158">
              <w:rPr>
                <w:rFonts w:ascii="宋体" w:hAnsi="宋体" w:cs="Arial"/>
                <w:color w:val="000000"/>
              </w:rPr>
              <w:t>35,297,696.99</w:t>
            </w:r>
          </w:p>
        </w:tc>
        <w:tc>
          <w:tcPr>
            <w:tcW w:w="781" w:type="pct"/>
            <w:vAlign w:val="center"/>
          </w:tcPr>
          <w:p w14:paraId="5A91FB39" w14:textId="19D5DFC1" w:rsidR="00C0452E" w:rsidRPr="00E22158" w:rsidRDefault="00C0452E" w:rsidP="00C0452E">
            <w:pPr>
              <w:jc w:val="right"/>
              <w:rPr>
                <w:rFonts w:ascii="宋体" w:hAnsi="宋体"/>
              </w:rPr>
            </w:pPr>
            <w:r w:rsidRPr="00E22158">
              <w:rPr>
                <w:rFonts w:ascii="宋体" w:hAnsi="宋体" w:cs="Arial"/>
                <w:color w:val="000000"/>
              </w:rPr>
              <w:t>1.16</w:t>
            </w:r>
          </w:p>
        </w:tc>
        <w:tc>
          <w:tcPr>
            <w:tcW w:w="780" w:type="pct"/>
          </w:tcPr>
          <w:p w14:paraId="2D5F9220" w14:textId="77777777" w:rsidR="00C0452E" w:rsidRPr="00E22158" w:rsidRDefault="00C0452E" w:rsidP="00C0452E">
            <w:pPr>
              <w:jc w:val="right"/>
            </w:pPr>
          </w:p>
        </w:tc>
      </w:tr>
      <w:tr w:rsidR="00C0452E" w14:paraId="7AB20B33" w14:textId="77777777" w:rsidTr="00C0452E">
        <w:trPr>
          <w:cantSplit/>
        </w:trPr>
        <w:tc>
          <w:tcPr>
            <w:tcW w:w="782" w:type="pct"/>
          </w:tcPr>
          <w:p w14:paraId="2807E5E0" w14:textId="77777777" w:rsidR="00C0452E" w:rsidRDefault="00C0452E" w:rsidP="00C0452E">
            <w:pPr>
              <w:ind w:right="105"/>
              <w:jc w:val="center"/>
              <w:rPr>
                <w:color w:val="000000" w:themeColor="text1"/>
              </w:rPr>
            </w:pPr>
            <w:r>
              <w:rPr>
                <w:rFonts w:hint="eastAsia"/>
                <w:color w:val="000000" w:themeColor="text1"/>
              </w:rPr>
              <w:t>合计</w:t>
            </w:r>
          </w:p>
        </w:tc>
        <w:tc>
          <w:tcPr>
            <w:tcW w:w="958" w:type="pct"/>
            <w:vAlign w:val="center"/>
          </w:tcPr>
          <w:p w14:paraId="520A897B" w14:textId="7DD26B0C" w:rsidR="00C0452E" w:rsidRPr="00E22158" w:rsidRDefault="00C0452E" w:rsidP="00C0452E">
            <w:pPr>
              <w:ind w:right="73"/>
              <w:jc w:val="right"/>
              <w:rPr>
                <w:rFonts w:ascii="宋体" w:hAnsi="宋体"/>
              </w:rPr>
            </w:pPr>
            <w:r w:rsidRPr="00E22158">
              <w:rPr>
                <w:rFonts w:ascii="宋体" w:hAnsi="宋体" w:cs="Arial"/>
                <w:color w:val="000000"/>
              </w:rPr>
              <w:t>2,960,190,462.63</w:t>
            </w:r>
          </w:p>
        </w:tc>
        <w:tc>
          <w:tcPr>
            <w:tcW w:w="782" w:type="pct"/>
          </w:tcPr>
          <w:p w14:paraId="79491BFB" w14:textId="77777777" w:rsidR="00C0452E" w:rsidRPr="00E22158" w:rsidRDefault="00C0452E" w:rsidP="00C0452E">
            <w:pPr>
              <w:jc w:val="right"/>
              <w:rPr>
                <w:rFonts w:ascii="宋体" w:hAnsi="宋体"/>
              </w:rPr>
            </w:pPr>
          </w:p>
        </w:tc>
        <w:tc>
          <w:tcPr>
            <w:tcW w:w="917" w:type="pct"/>
            <w:vAlign w:val="center"/>
          </w:tcPr>
          <w:p w14:paraId="04C36665" w14:textId="20EFDE26" w:rsidR="00C0452E" w:rsidRPr="00E22158" w:rsidRDefault="00C0452E" w:rsidP="00C0452E">
            <w:pPr>
              <w:jc w:val="right"/>
              <w:rPr>
                <w:rFonts w:ascii="宋体" w:hAnsi="宋体"/>
              </w:rPr>
            </w:pPr>
            <w:r w:rsidRPr="00E22158">
              <w:rPr>
                <w:rFonts w:ascii="宋体" w:hAnsi="宋体" w:cs="Arial"/>
                <w:color w:val="000000"/>
              </w:rPr>
              <w:t>2,960,190,462.63</w:t>
            </w:r>
          </w:p>
        </w:tc>
        <w:tc>
          <w:tcPr>
            <w:tcW w:w="781" w:type="pct"/>
            <w:vAlign w:val="center"/>
          </w:tcPr>
          <w:p w14:paraId="573BEE0E" w14:textId="39034EA7" w:rsidR="00C0452E" w:rsidRPr="00E22158" w:rsidRDefault="00C0452E" w:rsidP="00C0452E">
            <w:pPr>
              <w:jc w:val="right"/>
              <w:rPr>
                <w:rFonts w:ascii="宋体" w:hAnsi="宋体"/>
              </w:rPr>
            </w:pPr>
            <w:r w:rsidRPr="00E22158">
              <w:rPr>
                <w:rFonts w:ascii="宋体" w:hAnsi="宋体" w:cs="Arial"/>
                <w:color w:val="000000"/>
              </w:rPr>
              <w:t>96.92</w:t>
            </w:r>
          </w:p>
        </w:tc>
        <w:tc>
          <w:tcPr>
            <w:tcW w:w="780" w:type="pct"/>
          </w:tcPr>
          <w:p w14:paraId="31288639" w14:textId="77777777" w:rsidR="00C0452E" w:rsidRPr="00E22158" w:rsidRDefault="00C0452E" w:rsidP="00C0452E">
            <w:pPr>
              <w:jc w:val="right"/>
            </w:pPr>
          </w:p>
        </w:tc>
      </w:tr>
    </w:tbl>
    <w:p w14:paraId="1B64A335" w14:textId="77777777" w:rsidR="007F1ED8" w:rsidRDefault="00FD7238">
      <w:pPr>
        <w:snapToGrid w:val="0"/>
        <w:spacing w:line="240" w:lineRule="atLeast"/>
        <w:rPr>
          <w:color w:val="000000" w:themeColor="text1"/>
        </w:rPr>
      </w:pPr>
      <w:r>
        <w:rPr>
          <w:rFonts w:hint="eastAsia"/>
          <w:color w:val="000000" w:themeColor="text1"/>
        </w:rPr>
        <w:t>其他说明</w:t>
      </w:r>
    </w:p>
    <w:sdt>
      <w:sdtPr>
        <w:rPr>
          <w:color w:val="000000" w:themeColor="text1"/>
        </w:rPr>
        <w:alias w:val="按欠款方归集的期末余额前五名的应收账款情况的说明"/>
        <w:tag w:val="_GBC_60ef1597b00c4872bb998837689ad316"/>
        <w:id w:val="-1437203449"/>
        <w:placeholder>
          <w:docPart w:val="GBC22222222222222222222222222222"/>
        </w:placeholder>
      </w:sdtPr>
      <w:sdtEndPr/>
      <w:sdtContent>
        <w:p w14:paraId="7ED5EF82" w14:textId="326A465D" w:rsidR="007F1ED8" w:rsidRDefault="00FD7238">
          <w:pPr>
            <w:snapToGrid w:val="0"/>
            <w:spacing w:line="240" w:lineRule="atLeast"/>
            <w:rPr>
              <w:color w:val="000000" w:themeColor="text1"/>
            </w:rPr>
          </w:pPr>
          <w:r>
            <w:rPr>
              <w:rFonts w:hint="eastAsia"/>
              <w:color w:val="000000" w:themeColor="text1"/>
            </w:rPr>
            <w:t>无</w:t>
          </w:r>
        </w:p>
      </w:sdtContent>
    </w:sdt>
    <w:p w14:paraId="70524476" w14:textId="77777777" w:rsidR="007F1ED8" w:rsidRDefault="007F1ED8">
      <w:pPr>
        <w:snapToGrid w:val="0"/>
        <w:spacing w:line="240" w:lineRule="atLeast"/>
        <w:rPr>
          <w:color w:val="000000" w:themeColor="text1"/>
        </w:rPr>
      </w:pPr>
    </w:p>
    <w:bookmarkEnd w:id="457"/>
    <w:bookmarkEnd w:id="458"/>
    <w:bookmarkEnd w:id="459"/>
    <w:p w14:paraId="1F1954FC" w14:textId="77777777" w:rsidR="007F1ED8" w:rsidRDefault="00FD7238">
      <w:pPr>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母公司应收账款其他说明[双击切换]"/>
        <w:tag w:val="_GBC_22a2c0a255e04aacadf1c076323bc980"/>
        <w:id w:val="-699009444"/>
        <w:placeholder>
          <w:docPart w:val="GBC22222222222222222222222222222"/>
        </w:placeholder>
      </w:sdtPr>
      <w:sdtEndPr/>
      <w:sdtContent>
        <w:p w14:paraId="47A2BC6F" w14:textId="2B154E12" w:rsidR="007F1ED8" w:rsidRDefault="00FD7238" w:rsidP="00FD7238">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923BEB9" w14:textId="77777777" w:rsidR="007F1ED8" w:rsidRDefault="007F1ED8">
      <w:pPr>
        <w:snapToGrid w:val="0"/>
        <w:spacing w:line="240" w:lineRule="atLeast"/>
        <w:rPr>
          <w:color w:val="000000" w:themeColor="text1"/>
        </w:rPr>
      </w:pPr>
    </w:p>
    <w:p w14:paraId="7B589539" w14:textId="77777777" w:rsidR="007F1ED8" w:rsidRDefault="00FD7238">
      <w:pPr>
        <w:pStyle w:val="3"/>
        <w:numPr>
          <w:ilvl w:val="0"/>
          <w:numId w:val="60"/>
        </w:numPr>
        <w:rPr>
          <w:rFonts w:ascii="宋体" w:hAnsi="宋体"/>
          <w:color w:val="000000" w:themeColor="text1"/>
          <w:szCs w:val="21"/>
        </w:rPr>
      </w:pPr>
      <w:r>
        <w:rPr>
          <w:rFonts w:ascii="宋体" w:hAnsi="宋体" w:hint="eastAsia"/>
          <w:color w:val="000000" w:themeColor="text1"/>
          <w:szCs w:val="21"/>
        </w:rPr>
        <w:t>其他应收款</w:t>
      </w:r>
    </w:p>
    <w:p w14:paraId="106199A1" w14:textId="77777777" w:rsidR="007F1ED8" w:rsidRDefault="00FD7238">
      <w:pPr>
        <w:pStyle w:val="4"/>
        <w:rPr>
          <w:rFonts w:ascii="宋体" w:hAnsi="宋体"/>
          <w:color w:val="000000" w:themeColor="text1"/>
        </w:rPr>
      </w:pPr>
      <w:bookmarkStart w:id="460" w:name="_Hlk10546944"/>
      <w:r>
        <w:rPr>
          <w:rFonts w:ascii="宋体" w:hAnsi="宋体" w:hint="eastAsia"/>
          <w:color w:val="000000" w:themeColor="text1"/>
        </w:rPr>
        <w:t>项目列示</w:t>
      </w:r>
    </w:p>
    <w:sdt>
      <w:sdtPr>
        <w:rPr>
          <w:color w:val="000000" w:themeColor="text1"/>
        </w:rPr>
        <w:alias w:val="是否适用：母公司其他应收款分类列示[双击切换]"/>
        <w:tag w:val="_GBC_529e259f053b47d993fd4e3216204522"/>
        <w:id w:val="-1869825825"/>
        <w:placeholder>
          <w:docPart w:val="GBC22222222222222222222222222222"/>
        </w:placeholder>
      </w:sdtPr>
      <w:sdtEndPr/>
      <w:sdtContent>
        <w:p w14:paraId="0B4F7AF3" w14:textId="43B3AABC"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32C7E5E"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母公司其他应收款分类列示"/>
          <w:tag w:val="_GBC_306e86db57e64b00a9602dc7cbf81457"/>
          <w:id w:val="-17739281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其他应收款分类列示"/>
          <w:tag w:val="_GBC_cd5866350ae3491e87e9f82a7ed2a7c3"/>
          <w:id w:val="-18183304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13"/>
        <w:gridCol w:w="2862"/>
        <w:gridCol w:w="2848"/>
      </w:tblGrid>
      <w:tr w:rsidR="007F1ED8" w14:paraId="1928B785" w14:textId="77777777">
        <w:trPr>
          <w:cantSplit/>
        </w:trPr>
        <w:sdt>
          <w:sdtPr>
            <w:tag w:val="_PLD_9b14d51b79194bdea749a527966a0a2e"/>
            <w:id w:val="1546489584"/>
          </w:sdtPr>
          <w:sdtEndPr/>
          <w:sdtContent>
            <w:tc>
              <w:tcPr>
                <w:tcW w:w="1764" w:type="pct"/>
                <w:vAlign w:val="center"/>
              </w:tcPr>
              <w:p w14:paraId="5CF89791" w14:textId="77777777" w:rsidR="007F1ED8" w:rsidRDefault="00FD7238">
                <w:pPr>
                  <w:jc w:val="center"/>
                  <w:rPr>
                    <w:color w:val="000000" w:themeColor="text1"/>
                  </w:rPr>
                </w:pPr>
                <w:r>
                  <w:rPr>
                    <w:rFonts w:hint="eastAsia"/>
                    <w:color w:val="000000" w:themeColor="text1"/>
                  </w:rPr>
                  <w:t>项目</w:t>
                </w:r>
              </w:p>
            </w:tc>
          </w:sdtContent>
        </w:sdt>
        <w:sdt>
          <w:sdtPr>
            <w:tag w:val="_PLD_1dd12447c07a4bf5b8eef82f2f9f5577"/>
            <w:id w:val="-653446007"/>
          </w:sdtPr>
          <w:sdtEndPr/>
          <w:sdtContent>
            <w:tc>
              <w:tcPr>
                <w:tcW w:w="1622" w:type="pct"/>
                <w:vAlign w:val="center"/>
              </w:tcPr>
              <w:p w14:paraId="47DB7117" w14:textId="77777777" w:rsidR="007F1ED8" w:rsidRDefault="00FD7238">
                <w:pPr>
                  <w:jc w:val="center"/>
                  <w:rPr>
                    <w:color w:val="000000" w:themeColor="text1"/>
                  </w:rPr>
                </w:pPr>
                <w:r>
                  <w:rPr>
                    <w:rFonts w:hint="eastAsia"/>
                    <w:color w:val="000000" w:themeColor="text1"/>
                  </w:rPr>
                  <w:t>期末余额</w:t>
                </w:r>
              </w:p>
            </w:tc>
          </w:sdtContent>
        </w:sdt>
        <w:sdt>
          <w:sdtPr>
            <w:tag w:val="_PLD_2701e42352ac4ea1ae4d64adf5d28e89"/>
            <w:id w:val="-1100252491"/>
          </w:sdtPr>
          <w:sdtEndPr/>
          <w:sdtContent>
            <w:tc>
              <w:tcPr>
                <w:tcW w:w="1614" w:type="pct"/>
                <w:vAlign w:val="center"/>
              </w:tcPr>
              <w:p w14:paraId="488E60E9" w14:textId="77777777" w:rsidR="007F1ED8" w:rsidRDefault="00FD7238">
                <w:pPr>
                  <w:jc w:val="center"/>
                  <w:rPr>
                    <w:color w:val="000000" w:themeColor="text1"/>
                  </w:rPr>
                </w:pPr>
                <w:r>
                  <w:rPr>
                    <w:rFonts w:hint="eastAsia"/>
                    <w:color w:val="000000" w:themeColor="text1"/>
                  </w:rPr>
                  <w:t>期初余额</w:t>
                </w:r>
              </w:p>
            </w:tc>
          </w:sdtContent>
        </w:sdt>
      </w:tr>
      <w:tr w:rsidR="007F1ED8" w14:paraId="05C62BA9" w14:textId="77777777">
        <w:trPr>
          <w:cantSplit/>
        </w:trPr>
        <w:tc>
          <w:tcPr>
            <w:tcW w:w="1764" w:type="pct"/>
          </w:tcPr>
          <w:p w14:paraId="4A1519DF" w14:textId="77777777" w:rsidR="007F1ED8" w:rsidRDefault="00FD7238">
            <w:pPr>
              <w:ind w:right="5"/>
              <w:rPr>
                <w:color w:val="000000" w:themeColor="text1"/>
              </w:rPr>
            </w:pPr>
            <w:r>
              <w:rPr>
                <w:rFonts w:hint="eastAsia"/>
                <w:color w:val="000000" w:themeColor="text1"/>
              </w:rPr>
              <w:t>应收利息</w:t>
            </w:r>
          </w:p>
        </w:tc>
        <w:tc>
          <w:tcPr>
            <w:tcW w:w="1622" w:type="pct"/>
          </w:tcPr>
          <w:p w14:paraId="268E4E77" w14:textId="77777777" w:rsidR="007F1ED8" w:rsidRDefault="007F1ED8">
            <w:pPr>
              <w:ind w:right="5"/>
              <w:jc w:val="right"/>
            </w:pPr>
          </w:p>
        </w:tc>
        <w:tc>
          <w:tcPr>
            <w:tcW w:w="1614" w:type="pct"/>
          </w:tcPr>
          <w:p w14:paraId="3C64E586" w14:textId="77777777" w:rsidR="007F1ED8" w:rsidRPr="00853939" w:rsidRDefault="007F1ED8">
            <w:pPr>
              <w:ind w:right="5"/>
              <w:jc w:val="right"/>
              <w:rPr>
                <w:rFonts w:ascii="宋体" w:hAnsi="宋体"/>
              </w:rPr>
            </w:pPr>
          </w:p>
        </w:tc>
      </w:tr>
      <w:tr w:rsidR="007F1ED8" w14:paraId="6AAAD70E" w14:textId="77777777">
        <w:trPr>
          <w:cantSplit/>
        </w:trPr>
        <w:tc>
          <w:tcPr>
            <w:tcW w:w="1764" w:type="pct"/>
          </w:tcPr>
          <w:p w14:paraId="1E85AE0A" w14:textId="77777777" w:rsidR="007F1ED8" w:rsidRDefault="00FD7238">
            <w:pPr>
              <w:ind w:right="5"/>
              <w:rPr>
                <w:color w:val="000000" w:themeColor="text1"/>
              </w:rPr>
            </w:pPr>
            <w:r>
              <w:rPr>
                <w:rFonts w:hint="eastAsia"/>
                <w:color w:val="000000" w:themeColor="text1"/>
              </w:rPr>
              <w:t>应收股利</w:t>
            </w:r>
          </w:p>
        </w:tc>
        <w:tc>
          <w:tcPr>
            <w:tcW w:w="1622" w:type="pct"/>
          </w:tcPr>
          <w:p w14:paraId="09727F97" w14:textId="77777777" w:rsidR="007F1ED8" w:rsidRDefault="007F1ED8">
            <w:pPr>
              <w:ind w:right="5"/>
              <w:jc w:val="right"/>
            </w:pPr>
          </w:p>
        </w:tc>
        <w:tc>
          <w:tcPr>
            <w:tcW w:w="1614" w:type="pct"/>
          </w:tcPr>
          <w:p w14:paraId="0895820D" w14:textId="77777777" w:rsidR="007F1ED8" w:rsidRPr="00853939" w:rsidRDefault="007F1ED8">
            <w:pPr>
              <w:ind w:right="5"/>
              <w:jc w:val="right"/>
              <w:rPr>
                <w:rFonts w:ascii="宋体" w:hAnsi="宋体"/>
              </w:rPr>
            </w:pPr>
          </w:p>
        </w:tc>
      </w:tr>
      <w:tr w:rsidR="00C0452E" w14:paraId="35433A78" w14:textId="77777777" w:rsidTr="00C0452E">
        <w:trPr>
          <w:cantSplit/>
        </w:trPr>
        <w:tc>
          <w:tcPr>
            <w:tcW w:w="1764" w:type="pct"/>
          </w:tcPr>
          <w:p w14:paraId="370925FA" w14:textId="77777777" w:rsidR="00C0452E" w:rsidRDefault="00C0452E" w:rsidP="00C0452E">
            <w:pPr>
              <w:ind w:right="5"/>
              <w:rPr>
                <w:color w:val="000000" w:themeColor="text1"/>
              </w:rPr>
            </w:pPr>
            <w:r>
              <w:rPr>
                <w:rFonts w:hint="eastAsia"/>
                <w:color w:val="000000" w:themeColor="text1"/>
              </w:rPr>
              <w:t>其他应收款</w:t>
            </w:r>
          </w:p>
        </w:tc>
        <w:tc>
          <w:tcPr>
            <w:tcW w:w="1622" w:type="pct"/>
            <w:vAlign w:val="center"/>
          </w:tcPr>
          <w:p w14:paraId="7502C541" w14:textId="67E15DFF" w:rsidR="00C0452E" w:rsidRPr="00C0452E" w:rsidRDefault="00C0452E" w:rsidP="00C0452E">
            <w:pPr>
              <w:ind w:right="5"/>
              <w:jc w:val="right"/>
              <w:rPr>
                <w:rFonts w:ascii="宋体" w:hAnsi="宋体"/>
              </w:rPr>
            </w:pPr>
            <w:r w:rsidRPr="00C0452E">
              <w:rPr>
                <w:rFonts w:ascii="宋体" w:hAnsi="宋体"/>
              </w:rPr>
              <w:t>1,665,200,342.06</w:t>
            </w:r>
          </w:p>
        </w:tc>
        <w:tc>
          <w:tcPr>
            <w:tcW w:w="1614" w:type="pct"/>
          </w:tcPr>
          <w:p w14:paraId="06563BDD" w14:textId="7ABEFBE4" w:rsidR="00C0452E" w:rsidRPr="00853939" w:rsidRDefault="00C0452E" w:rsidP="00C0452E">
            <w:pPr>
              <w:ind w:right="5"/>
              <w:jc w:val="right"/>
              <w:rPr>
                <w:rFonts w:ascii="宋体" w:hAnsi="宋体"/>
              </w:rPr>
            </w:pPr>
            <w:r w:rsidRPr="00853939">
              <w:rPr>
                <w:rFonts w:ascii="宋体" w:hAnsi="宋体"/>
              </w:rPr>
              <w:t>1,637,224,335.18</w:t>
            </w:r>
          </w:p>
        </w:tc>
      </w:tr>
      <w:tr w:rsidR="00C0452E" w14:paraId="4066D7C6" w14:textId="77777777" w:rsidTr="00C0452E">
        <w:trPr>
          <w:cantSplit/>
        </w:trPr>
        <w:tc>
          <w:tcPr>
            <w:tcW w:w="1764" w:type="pct"/>
            <w:vAlign w:val="center"/>
          </w:tcPr>
          <w:p w14:paraId="6F26D55F" w14:textId="77777777" w:rsidR="00C0452E" w:rsidRDefault="00C0452E" w:rsidP="00C0452E">
            <w:pPr>
              <w:autoSpaceDE w:val="0"/>
              <w:autoSpaceDN w:val="0"/>
              <w:adjustRightInd w:val="0"/>
              <w:jc w:val="center"/>
              <w:rPr>
                <w:color w:val="000000" w:themeColor="text1"/>
              </w:rPr>
            </w:pPr>
            <w:r>
              <w:rPr>
                <w:rFonts w:hint="eastAsia"/>
                <w:color w:val="000000" w:themeColor="text1"/>
              </w:rPr>
              <w:t>合计</w:t>
            </w:r>
          </w:p>
        </w:tc>
        <w:tc>
          <w:tcPr>
            <w:tcW w:w="1622" w:type="pct"/>
            <w:vAlign w:val="center"/>
          </w:tcPr>
          <w:p w14:paraId="3FD49E2A" w14:textId="6A7257C5" w:rsidR="00C0452E" w:rsidRPr="00C0452E" w:rsidRDefault="00C0452E" w:rsidP="00C0452E">
            <w:pPr>
              <w:ind w:right="5"/>
              <w:jc w:val="right"/>
              <w:rPr>
                <w:rFonts w:ascii="宋体" w:hAnsi="宋体"/>
              </w:rPr>
            </w:pPr>
            <w:r w:rsidRPr="00C0452E">
              <w:rPr>
                <w:rFonts w:ascii="宋体" w:hAnsi="宋体"/>
              </w:rPr>
              <w:t>1,665,200,342.06</w:t>
            </w:r>
          </w:p>
        </w:tc>
        <w:tc>
          <w:tcPr>
            <w:tcW w:w="1614" w:type="pct"/>
          </w:tcPr>
          <w:p w14:paraId="5AC48673" w14:textId="0BD24833" w:rsidR="00C0452E" w:rsidRPr="00853939" w:rsidRDefault="00C0452E" w:rsidP="00C0452E">
            <w:pPr>
              <w:jc w:val="right"/>
              <w:rPr>
                <w:rFonts w:ascii="宋体" w:hAnsi="宋体"/>
              </w:rPr>
            </w:pPr>
            <w:r w:rsidRPr="00853939">
              <w:rPr>
                <w:rFonts w:ascii="宋体" w:hAnsi="宋体"/>
              </w:rPr>
              <w:t>1,637,224,335.18</w:t>
            </w:r>
          </w:p>
        </w:tc>
      </w:tr>
    </w:tbl>
    <w:p w14:paraId="44709348" w14:textId="77777777" w:rsidR="007F1ED8" w:rsidRDefault="007F1ED8">
      <w:pPr>
        <w:rPr>
          <w:color w:val="000000" w:themeColor="text1"/>
        </w:rPr>
      </w:pPr>
    </w:p>
    <w:p w14:paraId="2DCF0E85" w14:textId="77777777" w:rsidR="007F1ED8" w:rsidRDefault="00FD7238">
      <w:pPr>
        <w:rPr>
          <w:color w:val="000000" w:themeColor="text1"/>
        </w:rPr>
      </w:pPr>
      <w:bookmarkStart w:id="461" w:name="_Hlk533797002"/>
      <w:r>
        <w:rPr>
          <w:rFonts w:hint="eastAsia"/>
          <w:color w:val="000000" w:themeColor="text1"/>
        </w:rPr>
        <w:t>其他说明：</w:t>
      </w:r>
    </w:p>
    <w:sdt>
      <w:sdtPr>
        <w:rPr>
          <w:color w:val="000000" w:themeColor="text1"/>
        </w:rPr>
        <w:alias w:val="是否适用：母公司其他应收款分类列示其他说明[双击切换]"/>
        <w:tag w:val="_GBC_87c9afe4c5c54a4b93c9b78663bd8bf3"/>
        <w:id w:val="-684510915"/>
        <w:placeholder>
          <w:docPart w:val="GBC22222222222222222222222222222"/>
        </w:placeholder>
      </w:sdtPr>
      <w:sdtEndPr/>
      <w:sdtContent>
        <w:p w14:paraId="16B0E2F4" w14:textId="2C076286"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AFF641D" w14:textId="77777777" w:rsidR="007F1ED8" w:rsidRDefault="007F1ED8">
      <w:pPr>
        <w:rPr>
          <w:color w:val="000000" w:themeColor="text1"/>
        </w:rPr>
      </w:pPr>
    </w:p>
    <w:bookmarkEnd w:id="460"/>
    <w:bookmarkEnd w:id="461"/>
    <w:p w14:paraId="52B06C39" w14:textId="77777777" w:rsidR="007F1ED8" w:rsidRDefault="00FD7238">
      <w:pPr>
        <w:pStyle w:val="4"/>
        <w:rPr>
          <w:rFonts w:ascii="宋体" w:hAnsi="宋体"/>
          <w:color w:val="000000" w:themeColor="text1"/>
        </w:rPr>
      </w:pPr>
      <w:r>
        <w:rPr>
          <w:rFonts w:ascii="宋体" w:hAnsi="宋体" w:hint="eastAsia"/>
          <w:color w:val="000000" w:themeColor="text1"/>
        </w:rPr>
        <w:t>应收利息</w:t>
      </w:r>
    </w:p>
    <w:p w14:paraId="5534AFAE" w14:textId="77777777" w:rsidR="007F1ED8" w:rsidRDefault="00FD7238">
      <w:pPr>
        <w:pStyle w:val="5"/>
        <w:numPr>
          <w:ilvl w:val="0"/>
          <w:numId w:val="106"/>
        </w:numPr>
      </w:pPr>
      <w:bookmarkStart w:id="462" w:name="_Hlk10547023"/>
      <w:bookmarkStart w:id="463" w:name="_Hlk10547033"/>
      <w:r>
        <w:rPr>
          <w:rFonts w:hint="eastAsia"/>
        </w:rPr>
        <w:t>应收利息分类</w:t>
      </w:r>
      <w:bookmarkEnd w:id="462"/>
    </w:p>
    <w:sdt>
      <w:sdtPr>
        <w:rPr>
          <w:color w:val="000000" w:themeColor="text1"/>
        </w:rPr>
        <w:alias w:val="是否适用：母公司应收利息分类[双击切换]"/>
        <w:tag w:val="_GBC_7b29d5fc39c94a909c39eedf47c8008f"/>
        <w:id w:val="1289779788"/>
        <w:placeholder>
          <w:docPart w:val="GBC22222222222222222222222222222"/>
        </w:placeholder>
      </w:sdtPr>
      <w:sdtEndPr/>
      <w:sdtContent>
        <w:p w14:paraId="62A2E00C" w14:textId="1B3A80E6"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E6FB4C6" w14:textId="77777777" w:rsidR="00270193" w:rsidRDefault="00270193" w:rsidP="00FD7238">
      <w:pPr>
        <w:rPr>
          <w:color w:val="000000" w:themeColor="text1"/>
        </w:rPr>
      </w:pPr>
    </w:p>
    <w:p w14:paraId="1D7A19D5" w14:textId="77777777" w:rsidR="007F1ED8" w:rsidRDefault="00FD7238">
      <w:pPr>
        <w:pStyle w:val="5"/>
        <w:numPr>
          <w:ilvl w:val="0"/>
          <w:numId w:val="106"/>
        </w:numPr>
      </w:pPr>
      <w:bookmarkStart w:id="464" w:name="_Hlk10547054"/>
      <w:bookmarkStart w:id="465" w:name="_Hlk10547064"/>
      <w:bookmarkEnd w:id="463"/>
      <w:r>
        <w:rPr>
          <w:rFonts w:hint="eastAsia"/>
        </w:rPr>
        <w:t>重要逾期利息</w:t>
      </w:r>
      <w:bookmarkEnd w:id="464"/>
    </w:p>
    <w:sdt>
      <w:sdtPr>
        <w:rPr>
          <w:color w:val="000000" w:themeColor="text1"/>
        </w:rPr>
        <w:alias w:val="是否适用：母公司重要逾期利息[双击切换]"/>
        <w:tag w:val="_GBC_2527ddfc737d4b8c8fa3ca7d6387408d"/>
        <w:id w:val="39407058"/>
        <w:placeholder>
          <w:docPart w:val="GBC22222222222222222222222222222"/>
        </w:placeholder>
      </w:sdtPr>
      <w:sdtEndPr/>
      <w:sdtContent>
        <w:p w14:paraId="3C91D713" w14:textId="6EECD5C5"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ED1C6C7" w14:textId="77777777" w:rsidR="00270193" w:rsidRDefault="00270193" w:rsidP="00FD7238">
      <w:pPr>
        <w:rPr>
          <w:color w:val="000000" w:themeColor="text1"/>
        </w:rPr>
      </w:pPr>
    </w:p>
    <w:p w14:paraId="41F4D1B6" w14:textId="77777777" w:rsidR="007F1ED8" w:rsidRDefault="00FD7238">
      <w:pPr>
        <w:pStyle w:val="5"/>
        <w:numPr>
          <w:ilvl w:val="0"/>
          <w:numId w:val="106"/>
        </w:numPr>
      </w:pPr>
      <w:bookmarkStart w:id="466" w:name="_Hlk153789950"/>
      <w:bookmarkStart w:id="467" w:name="_Hlk154149455"/>
      <w:bookmarkStart w:id="468" w:name="_Hlk167983171"/>
      <w:bookmarkEnd w:id="465"/>
      <w:r>
        <w:rPr>
          <w:rFonts w:hint="eastAsia"/>
        </w:rPr>
        <w:t>按坏账计提方法分类披露</w:t>
      </w:r>
    </w:p>
    <w:sdt>
      <w:sdtPr>
        <w:rPr>
          <w:color w:val="000000" w:themeColor="text1"/>
        </w:rPr>
        <w:alias w:val="是否适用：按坏账计提方法分类披露[双击切换]"/>
        <w:tag w:val="_GBC_9b6b7378a5064d4da42ce1b114ef0dd2"/>
        <w:id w:val="-681895678"/>
        <w:placeholder>
          <w:docPart w:val="GBC22222222222222222222222222222"/>
        </w:placeholder>
      </w:sdtPr>
      <w:sdtEndPr/>
      <w:sdtContent>
        <w:p w14:paraId="41F67E9A" w14:textId="3998B03E"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1AE07A0" w14:textId="77777777" w:rsidR="00270193" w:rsidRDefault="00270193" w:rsidP="00FD7238">
      <w:pPr>
        <w:rPr>
          <w:color w:val="000000" w:themeColor="text1"/>
        </w:rPr>
      </w:pPr>
    </w:p>
    <w:p w14:paraId="2863BFED" w14:textId="77777777" w:rsidR="007F1ED8" w:rsidRDefault="00FD7238">
      <w:pPr>
        <w:rPr>
          <w:color w:val="000000" w:themeColor="text1"/>
        </w:rPr>
      </w:pPr>
      <w:r>
        <w:rPr>
          <w:rFonts w:hint="eastAsia"/>
          <w:color w:val="000000" w:themeColor="text1"/>
        </w:rPr>
        <w:t>按单项计提坏账准备：</w:t>
      </w:r>
    </w:p>
    <w:sdt>
      <w:sdtPr>
        <w:rPr>
          <w:color w:val="000000" w:themeColor="text1"/>
        </w:rPr>
        <w:alias w:val="是否适用：母公司按单项计提坏账准备的详细情况[双击切换]"/>
        <w:tag w:val="_GBC_9e66e9365aa445c3891c917c0b2cb0f8"/>
        <w:id w:val="-1643951854"/>
        <w:placeholder>
          <w:docPart w:val="GBC22222222222222222222222222222"/>
        </w:placeholder>
      </w:sdtPr>
      <w:sdtEndPr/>
      <w:sdtContent>
        <w:p w14:paraId="0415A4AD" w14:textId="3465670F"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12F8198" w14:textId="77777777" w:rsidR="00270193" w:rsidRDefault="00270193" w:rsidP="00FD7238">
      <w:pPr>
        <w:rPr>
          <w:color w:val="000000" w:themeColor="text1"/>
        </w:rPr>
      </w:pPr>
    </w:p>
    <w:p w14:paraId="297B42EC" w14:textId="180B49A9" w:rsidR="007F1ED8" w:rsidRDefault="00FD7238">
      <w:pPr>
        <w:rPr>
          <w:color w:val="000000" w:themeColor="text1"/>
        </w:rPr>
      </w:pPr>
      <w:r>
        <w:rPr>
          <w:rFonts w:hint="eastAsia"/>
          <w:color w:val="000000" w:themeColor="text1"/>
        </w:rPr>
        <w:lastRenderedPageBreak/>
        <w:t>按单项计提坏账准备的说明：</w:t>
      </w:r>
    </w:p>
    <w:sdt>
      <w:sdtPr>
        <w:rPr>
          <w:color w:val="000000" w:themeColor="text1"/>
        </w:rPr>
        <w:alias w:val="是否适用：母公司按单项计提坏账准备的说明[双击切换]"/>
        <w:tag w:val="_GBC_61cf7a42166c410985a3f556c1a407d3"/>
        <w:id w:val="-1894952570"/>
        <w:placeholder>
          <w:docPart w:val="GBC22222222222222222222222222222"/>
        </w:placeholder>
      </w:sdtPr>
      <w:sdtEndPr/>
      <w:sdtContent>
        <w:p w14:paraId="6FB6EF96" w14:textId="6B2CF5AD"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8123976" w14:textId="77777777" w:rsidR="007F1ED8" w:rsidRDefault="007F1ED8">
      <w:pPr>
        <w:rPr>
          <w:color w:val="000000" w:themeColor="text1"/>
        </w:rPr>
      </w:pPr>
    </w:p>
    <w:p w14:paraId="4E335A54" w14:textId="77777777" w:rsidR="007F1ED8" w:rsidRDefault="00FD7238">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母公司按组合计提坏账准备的详细情况[双击切换]"/>
        <w:tag w:val="_GBC_d3043e47b1544d94a13ce780dd85e9fc"/>
        <w:id w:val="-972365771"/>
        <w:placeholder>
          <w:docPart w:val="GBC22222222222222222222222222222"/>
        </w:placeholder>
      </w:sdtPr>
      <w:sdtEndPr/>
      <w:sdtContent>
        <w:p w14:paraId="231D2906" w14:textId="0CBEDB9C" w:rsidR="00270193" w:rsidRDefault="00FD7238" w:rsidP="00FD7238">
          <w:pPr>
            <w:rPr>
              <w:color w:val="000000" w:themeColor="text1"/>
            </w:rPr>
          </w:pPr>
          <w:r>
            <w:rPr>
              <w:rFonts w:ascii="宋体" w:hAnsi="宋体" w:cs="Times New Roman"/>
              <w:bCs/>
              <w:color w:val="000000" w:themeColor="text1"/>
              <w:szCs w:val="22"/>
            </w:rPr>
            <w:fldChar w:fldCharType="begin"/>
          </w:r>
          <w:r>
            <w:rPr>
              <w:rFonts w:ascii="宋体" w:hAnsi="宋体" w:cs="Times New Roman"/>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Pr>
              <w:rFonts w:ascii="宋体" w:hAnsi="宋体" w:cs="Times New Roman"/>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14:paraId="58292E35" w14:textId="77777777" w:rsidR="007F1ED8" w:rsidRDefault="007F1ED8">
      <w:pPr>
        <w:rPr>
          <w:rFonts w:ascii="Calibri" w:hAnsi="Calibri" w:cs="Times New Roman"/>
          <w:b/>
          <w:bCs/>
          <w:color w:val="000000" w:themeColor="text1"/>
          <w:szCs w:val="22"/>
        </w:rPr>
      </w:pPr>
    </w:p>
    <w:p w14:paraId="3EDE8BCF" w14:textId="77777777" w:rsidR="007F1ED8" w:rsidRDefault="00FD7238">
      <w:pPr>
        <w:pStyle w:val="5"/>
        <w:numPr>
          <w:ilvl w:val="0"/>
          <w:numId w:val="106"/>
        </w:numPr>
      </w:pPr>
      <w:bookmarkStart w:id="469" w:name="_Hlk10547083"/>
      <w:bookmarkStart w:id="470" w:name="_Hlk10547096"/>
      <w:bookmarkEnd w:id="466"/>
      <w:bookmarkEnd w:id="467"/>
      <w:bookmarkEnd w:id="468"/>
      <w:bookmarkEnd w:id="469"/>
      <w:r>
        <w:rPr>
          <w:rFonts w:hint="eastAsia"/>
        </w:rPr>
        <w:t>按预期信用损失一般模型计提坏账准备</w:t>
      </w:r>
    </w:p>
    <w:sdt>
      <w:sdtPr>
        <w:rPr>
          <w:color w:val="000000" w:themeColor="text1"/>
        </w:rPr>
        <w:alias w:val="是否适用：母公司应收利息坏账准备调节表[双击切换]"/>
        <w:tag w:val="_GBC_051d1f4329834464b99226954bb8040d"/>
        <w:id w:val="-1301994102"/>
        <w:placeholder>
          <w:docPart w:val="GBC22222222222222222222222222222"/>
        </w:placeholder>
      </w:sdtPr>
      <w:sdtEndPr/>
      <w:sdtContent>
        <w:p w14:paraId="7AA654E5" w14:textId="5A181168"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4C4EB28" w14:textId="77777777" w:rsidR="007F1ED8" w:rsidRDefault="007F1ED8">
      <w:pPr>
        <w:rPr>
          <w:color w:val="000000" w:themeColor="text1"/>
        </w:rPr>
      </w:pPr>
    </w:p>
    <w:p w14:paraId="717E465A" w14:textId="77777777" w:rsidR="007F1ED8" w:rsidRDefault="00FD7238">
      <w:pPr>
        <w:pStyle w:val="5"/>
        <w:numPr>
          <w:ilvl w:val="0"/>
          <w:numId w:val="106"/>
        </w:numPr>
      </w:pPr>
      <w:bookmarkStart w:id="471" w:name="_Hlk154149866"/>
      <w:bookmarkStart w:id="472" w:name="_Hlk167984472"/>
      <w:bookmarkStart w:id="473" w:name="_Hlk10547119"/>
      <w:bookmarkStart w:id="474" w:name="_Hlk10547128"/>
      <w:bookmarkEnd w:id="470"/>
      <w:r>
        <w:rPr>
          <w:rFonts w:hint="eastAsia"/>
        </w:rPr>
        <w:t>坏账准备的情况</w:t>
      </w:r>
    </w:p>
    <w:sdt>
      <w:sdtPr>
        <w:rPr>
          <w:color w:val="000000" w:themeColor="text1"/>
        </w:rPr>
        <w:alias w:val="是否适用：母公司坏账准备情况[双击切换]"/>
        <w:tag w:val="_GBC_4dc2b543f39042eeba6f1a6da14a23c7"/>
        <w:id w:val="1846131293"/>
        <w:placeholder>
          <w:docPart w:val="GBC22222222222222222222222222222"/>
        </w:placeholder>
      </w:sdtPr>
      <w:sdtEndPr/>
      <w:sdtContent>
        <w:p w14:paraId="1E3D0323" w14:textId="066D3764"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6F2B585" w14:textId="77777777" w:rsidR="00270193" w:rsidRDefault="00270193" w:rsidP="00FD7238">
      <w:pPr>
        <w:rPr>
          <w:color w:val="000000" w:themeColor="text1"/>
        </w:rPr>
      </w:pPr>
    </w:p>
    <w:p w14:paraId="25AE2A03" w14:textId="77777777" w:rsidR="007F1ED8" w:rsidRDefault="00FD7238">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279266492b924c379c68ded1cd456b96"/>
        <w:id w:val="-728993354"/>
        <w:placeholder>
          <w:docPart w:val="GBC22222222222222222222222222222"/>
        </w:placeholder>
      </w:sdtPr>
      <w:sdtEndPr/>
      <w:sdtContent>
        <w:p w14:paraId="2DE8EFE7" w14:textId="24B4470F"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316C74B" w14:textId="77777777" w:rsidR="00270193" w:rsidRDefault="00270193" w:rsidP="00FD7238">
      <w:pPr>
        <w:rPr>
          <w:color w:val="000000" w:themeColor="text1"/>
        </w:rPr>
      </w:pPr>
    </w:p>
    <w:p w14:paraId="79AC5205" w14:textId="4C92919C" w:rsidR="007F1ED8" w:rsidRDefault="00FD7238">
      <w:pPr>
        <w:rPr>
          <w:color w:val="000000" w:themeColor="text1"/>
        </w:rPr>
      </w:pPr>
      <w:r>
        <w:rPr>
          <w:rFonts w:hint="eastAsia"/>
          <w:color w:val="000000" w:themeColor="text1"/>
        </w:rPr>
        <w:t>其他说明：</w:t>
      </w:r>
    </w:p>
    <w:sdt>
      <w:sdtPr>
        <w:rPr>
          <w:color w:val="000000" w:themeColor="text1"/>
        </w:rPr>
        <w:alias w:val="母公司坏账准备情况的说明"/>
        <w:tag w:val="_GBC_3ab55111e91142e6a9275bfe02be4915"/>
        <w:id w:val="-1597159538"/>
        <w:placeholder>
          <w:docPart w:val="GBC22222222222222222222222222222"/>
        </w:placeholder>
      </w:sdtPr>
      <w:sdtEndPr/>
      <w:sdtContent>
        <w:p w14:paraId="62D39508" w14:textId="73E891DA" w:rsidR="007F1ED8" w:rsidRDefault="00FD7238">
          <w:pPr>
            <w:ind w:rightChars="20" w:right="42"/>
            <w:rPr>
              <w:color w:val="000000" w:themeColor="text1"/>
            </w:rPr>
          </w:pPr>
          <w:r>
            <w:rPr>
              <w:rFonts w:hint="eastAsia"/>
              <w:color w:val="000000" w:themeColor="text1"/>
            </w:rPr>
            <w:t>无</w:t>
          </w:r>
        </w:p>
      </w:sdtContent>
    </w:sdt>
    <w:p w14:paraId="6A0940A0" w14:textId="77777777" w:rsidR="007F1ED8" w:rsidRDefault="007F1ED8">
      <w:pPr>
        <w:ind w:rightChars="-759" w:right="-1594"/>
        <w:rPr>
          <w:color w:val="000000" w:themeColor="text1"/>
        </w:rPr>
      </w:pPr>
    </w:p>
    <w:p w14:paraId="00012979" w14:textId="77777777" w:rsidR="007F1ED8" w:rsidRDefault="00FD7238">
      <w:pPr>
        <w:pStyle w:val="5"/>
        <w:numPr>
          <w:ilvl w:val="0"/>
          <w:numId w:val="106"/>
        </w:numPr>
      </w:pPr>
      <w:r>
        <w:rPr>
          <w:rFonts w:hint="eastAsia"/>
        </w:rPr>
        <w:t>本期实际核销的应收利息情况</w:t>
      </w:r>
    </w:p>
    <w:sdt>
      <w:sdtPr>
        <w:rPr>
          <w:color w:val="000000" w:themeColor="text1"/>
        </w:rPr>
        <w:alias w:val="是否适用：实际核销的情况[双击切换]"/>
        <w:tag w:val="_GBC_e26e6d4104e24b8ba3faa4e27a6c1045"/>
        <w:id w:val="1913499750"/>
        <w:placeholder>
          <w:docPart w:val="GBC22222222222222222222222222222"/>
        </w:placeholder>
      </w:sdtPr>
      <w:sdtEndPr/>
      <w:sdtContent>
        <w:p w14:paraId="4BC5D54C" w14:textId="4217AEFE"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1A1224A" w14:textId="77777777" w:rsidR="00270193" w:rsidRDefault="00270193" w:rsidP="00FD7238">
      <w:pPr>
        <w:rPr>
          <w:color w:val="000000" w:themeColor="text1"/>
        </w:rPr>
      </w:pPr>
    </w:p>
    <w:p w14:paraId="7F94AFAE" w14:textId="77777777" w:rsidR="007F1ED8" w:rsidRDefault="00FD7238">
      <w:pPr>
        <w:rPr>
          <w:color w:val="000000" w:themeColor="text1"/>
        </w:rPr>
      </w:pPr>
      <w:r>
        <w:rPr>
          <w:rFonts w:hint="eastAsia"/>
          <w:color w:val="000000" w:themeColor="text1"/>
        </w:rPr>
        <w:t>其中重要的应收利息核销情况</w:t>
      </w:r>
    </w:p>
    <w:sdt>
      <w:sdtPr>
        <w:rPr>
          <w:rFonts w:hint="eastAsia"/>
          <w:color w:val="000000" w:themeColor="text1"/>
        </w:rPr>
        <w:alias w:val="是否适用：母公司重要的核销情况[双击切换]"/>
        <w:tag w:val="_GBC_60da80ce578f488fb72578d4541af9c0"/>
        <w:id w:val="-1734545567"/>
        <w:placeholder>
          <w:docPart w:val="GBC22222222222222222222222222222"/>
        </w:placeholder>
      </w:sdtPr>
      <w:sdtEndPr/>
      <w:sdtContent>
        <w:p w14:paraId="602126D5" w14:textId="41975D26"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6DD4A27" w14:textId="77777777" w:rsidR="00270193" w:rsidRDefault="00270193" w:rsidP="00FD7238">
      <w:pPr>
        <w:rPr>
          <w:color w:val="000000" w:themeColor="text1"/>
        </w:rPr>
      </w:pPr>
    </w:p>
    <w:p w14:paraId="72DBA041" w14:textId="77777777" w:rsidR="007F1ED8" w:rsidRDefault="00FD7238">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母公司核销说明[双击切换]"/>
        <w:tag w:val="_GBC_ae6210dfe1cb4aa880cbee38195c69fa"/>
        <w:id w:val="-715960982"/>
        <w:placeholder>
          <w:docPart w:val="GBC22222222222222222222222222222"/>
        </w:placeholder>
      </w:sdtPr>
      <w:sdtEndPr/>
      <w:sdtContent>
        <w:p w14:paraId="028F74D2" w14:textId="5B9BCF03" w:rsidR="007F1ED8" w:rsidRDefault="00FD7238" w:rsidP="00FD7238">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4815F0D" w14:textId="77777777" w:rsidR="007F1ED8" w:rsidRDefault="007F1ED8">
      <w:pPr>
        <w:rPr>
          <w:color w:val="000000" w:themeColor="text1"/>
        </w:rPr>
      </w:pPr>
    </w:p>
    <w:bookmarkEnd w:id="471"/>
    <w:bookmarkEnd w:id="472"/>
    <w:p w14:paraId="02284980" w14:textId="77777777" w:rsidR="007F1ED8" w:rsidRDefault="00FD7238">
      <w:pPr>
        <w:rPr>
          <w:color w:val="000000" w:themeColor="text1"/>
        </w:rPr>
      </w:pPr>
      <w:r>
        <w:rPr>
          <w:rFonts w:hint="eastAsia"/>
          <w:color w:val="000000" w:themeColor="text1"/>
        </w:rPr>
        <w:t>其他说明：</w:t>
      </w:r>
      <w:bookmarkEnd w:id="473"/>
    </w:p>
    <w:sdt>
      <w:sdtPr>
        <w:rPr>
          <w:color w:val="000000" w:themeColor="text1"/>
        </w:rPr>
        <w:alias w:val="是否适用：母公司应收利息其他说明[双击切换]"/>
        <w:tag w:val="_GBC_936c374258514f469f2c9bb36b889c43"/>
        <w:id w:val="585970842"/>
        <w:placeholder>
          <w:docPart w:val="GBC22222222222222222222222222222"/>
        </w:placeholder>
      </w:sdtPr>
      <w:sdtEndPr/>
      <w:sdtContent>
        <w:p w14:paraId="15D34C18" w14:textId="474DF981"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61AFC6C" w14:textId="77777777" w:rsidR="007F1ED8" w:rsidRDefault="007F1ED8">
      <w:pPr>
        <w:rPr>
          <w:color w:val="000000" w:themeColor="text1"/>
        </w:rPr>
      </w:pPr>
    </w:p>
    <w:bookmarkEnd w:id="474"/>
    <w:p w14:paraId="3452B4EB" w14:textId="77777777" w:rsidR="007F1ED8" w:rsidRDefault="00FD7238">
      <w:pPr>
        <w:pStyle w:val="4"/>
        <w:rPr>
          <w:rFonts w:ascii="宋体" w:hAnsi="宋体"/>
          <w:color w:val="000000" w:themeColor="text1"/>
        </w:rPr>
      </w:pPr>
      <w:r>
        <w:rPr>
          <w:rFonts w:ascii="宋体" w:hAnsi="宋体" w:hint="eastAsia"/>
          <w:color w:val="000000" w:themeColor="text1"/>
        </w:rPr>
        <w:t>应收股利</w:t>
      </w:r>
    </w:p>
    <w:p w14:paraId="63F3749C" w14:textId="77777777" w:rsidR="007F1ED8" w:rsidRDefault="00FD7238" w:rsidP="00D94950">
      <w:pPr>
        <w:pStyle w:val="5"/>
        <w:numPr>
          <w:ilvl w:val="0"/>
          <w:numId w:val="115"/>
        </w:numPr>
      </w:pPr>
      <w:bookmarkStart w:id="475" w:name="_Hlk10547160"/>
      <w:bookmarkStart w:id="476" w:name="_Hlk10547171"/>
      <w:r>
        <w:rPr>
          <w:rFonts w:hint="eastAsia"/>
        </w:rPr>
        <w:t>应收股利</w:t>
      </w:r>
      <w:bookmarkEnd w:id="475"/>
    </w:p>
    <w:sdt>
      <w:sdtPr>
        <w:rPr>
          <w:color w:val="000000" w:themeColor="text1"/>
        </w:rPr>
        <w:alias w:val="是否适用：母公司应收股利[双击切换]"/>
        <w:tag w:val="_GBC_3f36acb68ddd426b990a146c5c14da80"/>
        <w:id w:val="1210608829"/>
        <w:placeholder>
          <w:docPart w:val="GBC22222222222222222222222222222"/>
        </w:placeholder>
      </w:sdtPr>
      <w:sdtEndPr/>
      <w:sdtContent>
        <w:p w14:paraId="1E4AF0FF" w14:textId="22FF8E34"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0FF1A49" w14:textId="77777777" w:rsidR="00270193" w:rsidRDefault="00270193" w:rsidP="00FD7238">
      <w:pPr>
        <w:rPr>
          <w:color w:val="000000" w:themeColor="text1"/>
        </w:rPr>
      </w:pPr>
    </w:p>
    <w:p w14:paraId="3C0C202F" w14:textId="77777777" w:rsidR="007F1ED8" w:rsidRDefault="00FD7238" w:rsidP="00D94950">
      <w:pPr>
        <w:pStyle w:val="5"/>
        <w:numPr>
          <w:ilvl w:val="0"/>
          <w:numId w:val="115"/>
        </w:numPr>
      </w:pPr>
      <w:bookmarkStart w:id="477" w:name="_Hlk10547188"/>
      <w:bookmarkStart w:id="478" w:name="_Hlk10547199"/>
      <w:bookmarkEnd w:id="476"/>
      <w:r>
        <w:rPr>
          <w:rFonts w:hint="eastAsia"/>
        </w:rPr>
        <w:t>重要的账龄超过</w:t>
      </w:r>
      <w:r>
        <w:rPr>
          <w:rFonts w:hint="eastAsia"/>
        </w:rPr>
        <w:t>1</w:t>
      </w:r>
      <w:r>
        <w:rPr>
          <w:rFonts w:hint="eastAsia"/>
        </w:rPr>
        <w:t>年的应收股利</w:t>
      </w:r>
      <w:bookmarkEnd w:id="477"/>
    </w:p>
    <w:sdt>
      <w:sdtPr>
        <w:rPr>
          <w:color w:val="000000" w:themeColor="text1"/>
        </w:rPr>
        <w:alias w:val="是否适用：母公司重要的账龄超过1年的应收股利[双击切换]"/>
        <w:tag w:val="_GBC_5ce593c40926400393bed620009e5006"/>
        <w:id w:val="-544442682"/>
        <w:placeholder>
          <w:docPart w:val="GBC22222222222222222222222222222"/>
        </w:placeholder>
      </w:sdtPr>
      <w:sdtEndPr/>
      <w:sdtContent>
        <w:p w14:paraId="32D6E83D" w14:textId="13032C1F"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BC060A6" w14:textId="77777777" w:rsidR="00270193" w:rsidRDefault="00270193" w:rsidP="00FD7238">
      <w:pPr>
        <w:rPr>
          <w:color w:val="000000" w:themeColor="text1"/>
        </w:rPr>
      </w:pPr>
    </w:p>
    <w:p w14:paraId="79983E94" w14:textId="77777777" w:rsidR="007F1ED8" w:rsidRDefault="00FD7238" w:rsidP="00D94950">
      <w:pPr>
        <w:pStyle w:val="5"/>
        <w:numPr>
          <w:ilvl w:val="0"/>
          <w:numId w:val="115"/>
        </w:numPr>
      </w:pPr>
      <w:bookmarkStart w:id="479" w:name="_Hlk153790907"/>
      <w:bookmarkStart w:id="480" w:name="_Hlk154150045"/>
      <w:bookmarkStart w:id="481" w:name="_Hlk168041814"/>
      <w:bookmarkEnd w:id="478"/>
      <w:r>
        <w:rPr>
          <w:rFonts w:hint="eastAsia"/>
        </w:rPr>
        <w:t>按坏账计提方法分类披露</w:t>
      </w:r>
    </w:p>
    <w:sdt>
      <w:sdtPr>
        <w:rPr>
          <w:color w:val="000000" w:themeColor="text1"/>
        </w:rPr>
        <w:alias w:val="是否适用：母公司按坏账计提方法分类披露[双击切换]"/>
        <w:tag w:val="_GBC_606fd71a57c6434eaa16ce805f815d2e"/>
        <w:id w:val="-223841168"/>
        <w:placeholder>
          <w:docPart w:val="GBC22222222222222222222222222222"/>
        </w:placeholder>
      </w:sdtPr>
      <w:sdtEndPr/>
      <w:sdtContent>
        <w:p w14:paraId="09999AFE" w14:textId="75D3E1DE"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C8CE933" w14:textId="77777777" w:rsidR="00270193" w:rsidRDefault="00270193" w:rsidP="00FD7238">
      <w:pPr>
        <w:rPr>
          <w:color w:val="000000" w:themeColor="text1"/>
        </w:rPr>
      </w:pPr>
    </w:p>
    <w:p w14:paraId="64DBB808" w14:textId="77777777" w:rsidR="007F1ED8" w:rsidRDefault="00FD7238">
      <w:pPr>
        <w:rPr>
          <w:color w:val="000000" w:themeColor="text1"/>
        </w:rPr>
      </w:pPr>
      <w:r>
        <w:rPr>
          <w:rFonts w:hint="eastAsia"/>
          <w:color w:val="000000" w:themeColor="text1"/>
        </w:rPr>
        <w:t>按单项计提坏账准备：</w:t>
      </w:r>
    </w:p>
    <w:sdt>
      <w:sdtPr>
        <w:rPr>
          <w:color w:val="000000" w:themeColor="text1"/>
        </w:rPr>
        <w:alias w:val="是否适用：母公司按单项计提坏账准备的详细情况[双击切换]"/>
        <w:tag w:val="_GBC_02d5c836df9842559c42aa2f751aa5ba"/>
        <w:id w:val="1264574224"/>
        <w:placeholder>
          <w:docPart w:val="GBC22222222222222222222222222222"/>
        </w:placeholder>
      </w:sdtPr>
      <w:sdtEndPr/>
      <w:sdtContent>
        <w:p w14:paraId="32F62210" w14:textId="6B850D41"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A5A5C97" w14:textId="77777777" w:rsidR="00270193" w:rsidRDefault="00270193" w:rsidP="00FD7238">
      <w:pPr>
        <w:rPr>
          <w:color w:val="000000" w:themeColor="text1"/>
        </w:rPr>
      </w:pPr>
    </w:p>
    <w:p w14:paraId="4F66A0F0" w14:textId="64EB53AE" w:rsidR="007F1ED8" w:rsidRDefault="00FD7238">
      <w:pPr>
        <w:rPr>
          <w:color w:val="000000" w:themeColor="text1"/>
        </w:rPr>
      </w:pPr>
      <w:r>
        <w:rPr>
          <w:rFonts w:hint="eastAsia"/>
          <w:color w:val="000000" w:themeColor="text1"/>
        </w:rPr>
        <w:t>按单项计提坏账准备的说明：</w:t>
      </w:r>
    </w:p>
    <w:sdt>
      <w:sdtPr>
        <w:rPr>
          <w:color w:val="000000" w:themeColor="text1"/>
        </w:rPr>
        <w:alias w:val="是否适用：母公司按单项计提坏账准备的说明[双击切换]"/>
        <w:tag w:val="_GBC_4af2b30a86cf42d091fd1188b15fbce6"/>
        <w:id w:val="-460496760"/>
        <w:placeholder>
          <w:docPart w:val="GBC22222222222222222222222222222"/>
        </w:placeholder>
      </w:sdtPr>
      <w:sdtEndPr/>
      <w:sdtContent>
        <w:p w14:paraId="36416531" w14:textId="6C1BD163"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5D3EB2F" w14:textId="77777777" w:rsidR="007F1ED8" w:rsidRDefault="007F1ED8">
      <w:pPr>
        <w:rPr>
          <w:color w:val="000000" w:themeColor="text1"/>
        </w:rPr>
      </w:pPr>
    </w:p>
    <w:p w14:paraId="2DF23082" w14:textId="77777777" w:rsidR="007F1ED8" w:rsidRDefault="00FD7238">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母公司按组合计提坏账准备的详细情况[双击切换]"/>
        <w:tag w:val="_GBC_9f9d44f1ec164a3da4b2c14d4d129121"/>
        <w:id w:val="-1637477640"/>
        <w:placeholder>
          <w:docPart w:val="GBC22222222222222222222222222222"/>
        </w:placeholder>
      </w:sdtPr>
      <w:sdtEndPr/>
      <w:sdtContent>
        <w:p w14:paraId="3F3BBB2D" w14:textId="366D74AA" w:rsidR="00270193" w:rsidRDefault="00FD7238" w:rsidP="00FD7238">
          <w:pPr>
            <w:rPr>
              <w:color w:val="000000" w:themeColor="text1"/>
            </w:rPr>
          </w:pPr>
          <w:r>
            <w:rPr>
              <w:rFonts w:ascii="宋体" w:hAnsi="宋体" w:cs="Times New Roman"/>
              <w:bCs/>
              <w:color w:val="000000" w:themeColor="text1"/>
              <w:szCs w:val="22"/>
            </w:rPr>
            <w:fldChar w:fldCharType="begin"/>
          </w:r>
          <w:r>
            <w:rPr>
              <w:rFonts w:ascii="宋体" w:hAnsi="宋体" w:cs="Times New Roman"/>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Pr>
              <w:rFonts w:ascii="宋体" w:hAnsi="宋体" w:cs="Times New Roman"/>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14:paraId="7B89947B" w14:textId="1569CE38" w:rsidR="007F1ED8" w:rsidRDefault="007F1ED8">
      <w:pPr>
        <w:rPr>
          <w:color w:val="000000" w:themeColor="text1"/>
        </w:rPr>
      </w:pPr>
    </w:p>
    <w:p w14:paraId="68123428" w14:textId="77777777" w:rsidR="007F1ED8" w:rsidRDefault="007F1ED8">
      <w:pPr>
        <w:rPr>
          <w:rFonts w:ascii="Calibri" w:hAnsi="Calibri" w:cs="Times New Roman"/>
          <w:b/>
          <w:bCs/>
          <w:color w:val="000000" w:themeColor="text1"/>
          <w:szCs w:val="22"/>
        </w:rPr>
      </w:pPr>
    </w:p>
    <w:p w14:paraId="1D67DDF1" w14:textId="77777777" w:rsidR="007F1ED8" w:rsidRDefault="00FD7238" w:rsidP="00D94950">
      <w:pPr>
        <w:pStyle w:val="5"/>
        <w:numPr>
          <w:ilvl w:val="0"/>
          <w:numId w:val="115"/>
        </w:numPr>
      </w:pPr>
      <w:bookmarkStart w:id="482" w:name="_Hlk10547212"/>
      <w:bookmarkStart w:id="483" w:name="_Hlk10547224"/>
      <w:bookmarkEnd w:id="479"/>
      <w:bookmarkEnd w:id="480"/>
      <w:bookmarkEnd w:id="481"/>
      <w:bookmarkEnd w:id="482"/>
      <w:r>
        <w:rPr>
          <w:rFonts w:hint="eastAsia"/>
        </w:rPr>
        <w:t>按预期信用损失一般模型计提坏账准备</w:t>
      </w:r>
    </w:p>
    <w:sdt>
      <w:sdtPr>
        <w:rPr>
          <w:color w:val="000000" w:themeColor="text1"/>
        </w:rPr>
        <w:alias w:val="是否适用：母公司应收股利坏账准备调节表[双击切换]"/>
        <w:tag w:val="_GBC_9d130aecb6cb4874ac083fcdce5ee739"/>
        <w:id w:val="55898593"/>
        <w:placeholder>
          <w:docPart w:val="GBC22222222222222222222222222222"/>
        </w:placeholder>
      </w:sdtPr>
      <w:sdtEndPr/>
      <w:sdtContent>
        <w:p w14:paraId="34BA203F" w14:textId="33616029"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626D571" w14:textId="77777777" w:rsidR="007F1ED8" w:rsidRDefault="007F1ED8">
      <w:pPr>
        <w:rPr>
          <w:color w:val="000000" w:themeColor="text1"/>
        </w:rPr>
      </w:pPr>
    </w:p>
    <w:p w14:paraId="2AD73162" w14:textId="77777777" w:rsidR="007F1ED8" w:rsidRDefault="00FD7238" w:rsidP="00D94950">
      <w:pPr>
        <w:pStyle w:val="5"/>
        <w:numPr>
          <w:ilvl w:val="0"/>
          <w:numId w:val="115"/>
        </w:numPr>
      </w:pPr>
      <w:bookmarkStart w:id="484" w:name="_Hlk153792018"/>
      <w:bookmarkStart w:id="485" w:name="_Hlk154150256"/>
      <w:bookmarkStart w:id="486" w:name="_Hlk168042003"/>
      <w:bookmarkEnd w:id="483"/>
      <w:r>
        <w:rPr>
          <w:rFonts w:hint="eastAsia"/>
        </w:rPr>
        <w:t>坏账准备的情况</w:t>
      </w:r>
    </w:p>
    <w:sdt>
      <w:sdtPr>
        <w:rPr>
          <w:color w:val="000000" w:themeColor="text1"/>
        </w:rPr>
        <w:alias w:val="是否适用：母公司坏账准备情况[双击切换]"/>
        <w:tag w:val="_GBC_4359768bbe6b4db5aaabe9fec181f50a"/>
        <w:id w:val="-1249343605"/>
        <w:placeholder>
          <w:docPart w:val="GBC22222222222222222222222222222"/>
        </w:placeholder>
      </w:sdtPr>
      <w:sdtEndPr/>
      <w:sdtContent>
        <w:p w14:paraId="0B300B0C" w14:textId="21102F4C"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4F34A29" w14:textId="77777777" w:rsidR="00270193" w:rsidRDefault="00270193" w:rsidP="00FD7238">
      <w:pPr>
        <w:rPr>
          <w:color w:val="000000" w:themeColor="text1"/>
        </w:rPr>
      </w:pPr>
    </w:p>
    <w:p w14:paraId="4D247804" w14:textId="77777777" w:rsidR="007F1ED8" w:rsidRDefault="00FD7238">
      <w:pPr>
        <w:rPr>
          <w:color w:val="000000" w:themeColor="text1"/>
        </w:rPr>
      </w:pPr>
      <w:r>
        <w:rPr>
          <w:rFonts w:hint="eastAsia"/>
          <w:color w:val="000000" w:themeColor="text1"/>
        </w:rPr>
        <w:t>其中本期坏账准备收回或转回金额重要的：</w:t>
      </w:r>
    </w:p>
    <w:sdt>
      <w:sdtPr>
        <w:rPr>
          <w:color w:val="000000" w:themeColor="text1"/>
        </w:rPr>
        <w:alias w:val="是否适用：母公司本期坏账准备收回或转回金额重要的[双击切换]"/>
        <w:tag w:val="_GBC_15c983ff27c348dab992de66b12c1147"/>
        <w:id w:val="761804275"/>
        <w:placeholder>
          <w:docPart w:val="GBC22222222222222222222222222222"/>
        </w:placeholder>
      </w:sdtPr>
      <w:sdtEndPr/>
      <w:sdtContent>
        <w:p w14:paraId="1C1B7577" w14:textId="4A94C4F2"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85459FF" w14:textId="77777777" w:rsidR="00270193" w:rsidRDefault="00270193" w:rsidP="00FD7238">
      <w:pPr>
        <w:rPr>
          <w:color w:val="000000" w:themeColor="text1"/>
        </w:rPr>
      </w:pPr>
    </w:p>
    <w:p w14:paraId="079F4742" w14:textId="76F47AE4" w:rsidR="007F1ED8" w:rsidRDefault="00FD7238">
      <w:pPr>
        <w:rPr>
          <w:color w:val="000000" w:themeColor="text1"/>
        </w:rPr>
      </w:pPr>
      <w:r>
        <w:rPr>
          <w:rFonts w:hint="eastAsia"/>
          <w:color w:val="000000" w:themeColor="text1"/>
        </w:rPr>
        <w:t>其他说明：</w:t>
      </w:r>
    </w:p>
    <w:sdt>
      <w:sdtPr>
        <w:rPr>
          <w:color w:val="000000" w:themeColor="text1"/>
        </w:rPr>
        <w:alias w:val="母公司坏账准备情况的说明"/>
        <w:tag w:val="_GBC_c23d2aac5be544dab9d6cfeb3fe4c5b9"/>
        <w:id w:val="-20553036"/>
        <w:placeholder>
          <w:docPart w:val="GBC22222222222222222222222222222"/>
        </w:placeholder>
      </w:sdtPr>
      <w:sdtEndPr/>
      <w:sdtContent>
        <w:p w14:paraId="047D586A" w14:textId="415133F6" w:rsidR="007F1ED8" w:rsidRDefault="00FD7238">
          <w:pPr>
            <w:ind w:rightChars="20" w:right="42"/>
            <w:rPr>
              <w:color w:val="000000" w:themeColor="text1"/>
            </w:rPr>
          </w:pPr>
          <w:r>
            <w:rPr>
              <w:rFonts w:hint="eastAsia"/>
              <w:color w:val="000000" w:themeColor="text1"/>
            </w:rPr>
            <w:t>无</w:t>
          </w:r>
        </w:p>
      </w:sdtContent>
    </w:sdt>
    <w:p w14:paraId="57B59F24" w14:textId="77777777" w:rsidR="007F1ED8" w:rsidRDefault="007F1ED8">
      <w:pPr>
        <w:ind w:rightChars="-759" w:right="-1594"/>
        <w:rPr>
          <w:color w:val="000000" w:themeColor="text1"/>
        </w:rPr>
      </w:pPr>
    </w:p>
    <w:p w14:paraId="6DA7109A" w14:textId="77777777" w:rsidR="007F1ED8" w:rsidRDefault="00FD7238" w:rsidP="00D94950">
      <w:pPr>
        <w:pStyle w:val="5"/>
        <w:numPr>
          <w:ilvl w:val="0"/>
          <w:numId w:val="115"/>
        </w:numPr>
      </w:pPr>
      <w:bookmarkStart w:id="487" w:name="_Hlk155883151"/>
      <w:r>
        <w:rPr>
          <w:rFonts w:hint="eastAsia"/>
        </w:rPr>
        <w:t>本期实际核销的应收股利情况</w:t>
      </w:r>
    </w:p>
    <w:sdt>
      <w:sdtPr>
        <w:rPr>
          <w:color w:val="000000" w:themeColor="text1"/>
        </w:rPr>
        <w:alias w:val="是否适用：母公司实际核销的情况[双击切换]"/>
        <w:tag w:val="_GBC_aa389cb741114553a4e1a7aed4aa319e"/>
        <w:id w:val="-128627966"/>
        <w:placeholder>
          <w:docPart w:val="GBC22222222222222222222222222222"/>
        </w:placeholder>
      </w:sdtPr>
      <w:sdtEndPr/>
      <w:sdtContent>
        <w:p w14:paraId="02FFAFE3" w14:textId="65555AF4"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68F26AC" w14:textId="77777777" w:rsidR="00270193" w:rsidRDefault="00270193" w:rsidP="00FD7238">
      <w:pPr>
        <w:rPr>
          <w:color w:val="000000" w:themeColor="text1"/>
        </w:rPr>
      </w:pPr>
    </w:p>
    <w:bookmarkEnd w:id="487"/>
    <w:p w14:paraId="260B4446" w14:textId="77777777" w:rsidR="007F1ED8" w:rsidRDefault="00FD7238">
      <w:pPr>
        <w:rPr>
          <w:color w:val="000000" w:themeColor="text1"/>
        </w:rPr>
      </w:pPr>
      <w:r>
        <w:rPr>
          <w:rFonts w:hint="eastAsia"/>
          <w:color w:val="000000" w:themeColor="text1"/>
        </w:rPr>
        <w:t>其中重要的应收股利核销情况</w:t>
      </w:r>
    </w:p>
    <w:sdt>
      <w:sdtPr>
        <w:rPr>
          <w:rFonts w:hint="eastAsia"/>
          <w:color w:val="000000" w:themeColor="text1"/>
        </w:rPr>
        <w:alias w:val="是否适用：母公司重要的核销情况[双击切换]"/>
        <w:tag w:val="_GBC_146148b0997846e4bafed15556419cf8"/>
        <w:id w:val="-441228463"/>
        <w:placeholder>
          <w:docPart w:val="GBC22222222222222222222222222222"/>
        </w:placeholder>
      </w:sdtPr>
      <w:sdtEndPr/>
      <w:sdtContent>
        <w:p w14:paraId="23D9CB1C" w14:textId="2B3C0755"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8F20AA4" w14:textId="77777777" w:rsidR="00270193" w:rsidRDefault="00270193" w:rsidP="00FD7238">
      <w:pPr>
        <w:rPr>
          <w:color w:val="000000" w:themeColor="text1"/>
        </w:rPr>
      </w:pPr>
    </w:p>
    <w:p w14:paraId="7551A445" w14:textId="77777777" w:rsidR="007F1ED8" w:rsidRDefault="00FD7238">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母公司核销说明[双击切换]"/>
        <w:tag w:val="_GBC_61aa391f7973406cadb21e662d9b01ec"/>
        <w:id w:val="1709913664"/>
        <w:placeholder>
          <w:docPart w:val="GBC22222222222222222222222222222"/>
        </w:placeholder>
      </w:sdtPr>
      <w:sdtEndPr/>
      <w:sdtContent>
        <w:p w14:paraId="27F74FD5" w14:textId="01EC5212" w:rsidR="007F1ED8" w:rsidRDefault="00FD7238" w:rsidP="00FD7238">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5BE71B3" w14:textId="77777777" w:rsidR="007F1ED8" w:rsidRDefault="007F1ED8">
      <w:pPr>
        <w:rPr>
          <w:color w:val="000000" w:themeColor="text1"/>
        </w:rPr>
      </w:pPr>
    </w:p>
    <w:p w14:paraId="061CB945" w14:textId="77777777" w:rsidR="007F1ED8" w:rsidRDefault="00FD7238">
      <w:pPr>
        <w:rPr>
          <w:color w:val="000000" w:themeColor="text1"/>
        </w:rPr>
      </w:pPr>
      <w:bookmarkStart w:id="488" w:name="_Hlk10547234"/>
      <w:bookmarkStart w:id="489" w:name="_Hlk10547244"/>
      <w:bookmarkEnd w:id="484"/>
      <w:bookmarkEnd w:id="485"/>
      <w:bookmarkEnd w:id="486"/>
      <w:r>
        <w:rPr>
          <w:rFonts w:hint="eastAsia"/>
          <w:color w:val="000000" w:themeColor="text1"/>
        </w:rPr>
        <w:t>其他说明：</w:t>
      </w:r>
      <w:bookmarkEnd w:id="488"/>
    </w:p>
    <w:sdt>
      <w:sdtPr>
        <w:rPr>
          <w:color w:val="000000" w:themeColor="text1"/>
        </w:rPr>
        <w:alias w:val="是否适用：母公司应收股利其他说明[双击切换]"/>
        <w:tag w:val="_GBC_79a2eb8844e84fe3b78bb5ffcf2a57d5"/>
        <w:id w:val="-2104176737"/>
        <w:placeholder>
          <w:docPart w:val="GBC22222222222222222222222222222"/>
        </w:placeholder>
      </w:sdtPr>
      <w:sdtEndPr/>
      <w:sdtContent>
        <w:p w14:paraId="680A130D" w14:textId="74B5048A"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589CB50" w14:textId="77777777" w:rsidR="007F1ED8" w:rsidRDefault="007F1ED8">
      <w:pPr>
        <w:rPr>
          <w:color w:val="000000" w:themeColor="text1"/>
        </w:rPr>
      </w:pPr>
    </w:p>
    <w:bookmarkEnd w:id="489"/>
    <w:p w14:paraId="7249A3FC" w14:textId="77777777" w:rsidR="007F1ED8" w:rsidRDefault="00FD7238">
      <w:pPr>
        <w:pStyle w:val="4"/>
        <w:rPr>
          <w:rFonts w:ascii="宋体" w:hAnsi="宋体"/>
          <w:color w:val="000000" w:themeColor="text1"/>
        </w:rPr>
      </w:pPr>
      <w:r>
        <w:rPr>
          <w:rFonts w:ascii="宋体" w:hAnsi="宋体" w:hint="eastAsia"/>
          <w:color w:val="000000" w:themeColor="text1"/>
        </w:rPr>
        <w:t>其他应收款</w:t>
      </w:r>
    </w:p>
    <w:p w14:paraId="0E24F848" w14:textId="77777777" w:rsidR="007F1ED8" w:rsidRDefault="00FD7238" w:rsidP="00667259">
      <w:pPr>
        <w:pStyle w:val="5"/>
        <w:numPr>
          <w:ilvl w:val="0"/>
          <w:numId w:val="116"/>
        </w:numPr>
      </w:pPr>
      <w:bookmarkStart w:id="490" w:name="_Hlk153797719"/>
      <w:bookmarkStart w:id="491" w:name="_Hlk168042601"/>
      <w:proofErr w:type="gramStart"/>
      <w:r>
        <w:rPr>
          <w:rFonts w:hint="eastAsia"/>
        </w:rPr>
        <w:t>按账龄</w:t>
      </w:r>
      <w:proofErr w:type="gramEnd"/>
      <w:r>
        <w:rPr>
          <w:rFonts w:hint="eastAsia"/>
        </w:rPr>
        <w:t>披露</w:t>
      </w:r>
    </w:p>
    <w:sdt>
      <w:sdtPr>
        <w:rPr>
          <w:color w:val="000000" w:themeColor="text1"/>
        </w:rPr>
        <w:alias w:val="是否适用：母公司其他应收款按账龄披露[双击切换]"/>
        <w:tag w:val="_GBC_5b9c67da114b4f51b08890c9615bd1d4"/>
        <w:id w:val="2127420208"/>
        <w:placeholder>
          <w:docPart w:val="GBC22222222222222222222222222222"/>
        </w:placeholder>
      </w:sdtPr>
      <w:sdtEndPr/>
      <w:sdtContent>
        <w:p w14:paraId="3B558DD7" w14:textId="7F75DDA5"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C2F46F9"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母公司其他应收款按账龄披露"/>
          <w:tag w:val="_GBC_6ab414dc01fc4a13acb3e3755a5cc201"/>
          <w:id w:val="92723916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其他应收款按账龄披露"/>
          <w:tag w:val="_GBC_043422dceaa24b4d9763b5cc6404b654"/>
          <w:id w:val="-28481291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93"/>
        <w:gridCol w:w="2915"/>
        <w:gridCol w:w="2915"/>
      </w:tblGrid>
      <w:tr w:rsidR="007F1ED8" w14:paraId="120B45CA" w14:textId="77777777" w:rsidTr="0065718D">
        <w:trPr>
          <w:cantSplit/>
        </w:trPr>
        <w:sdt>
          <w:sdtPr>
            <w:tag w:val="_PLD_af35a4cb8d9748a7bccbc4e491ccfe60"/>
            <w:id w:val="1069460917"/>
          </w:sdtPr>
          <w:sdtEndPr/>
          <w:sdtContent>
            <w:tc>
              <w:tcPr>
                <w:tcW w:w="1696" w:type="pct"/>
                <w:vAlign w:val="center"/>
              </w:tcPr>
              <w:p w14:paraId="1CC29E71" w14:textId="77777777" w:rsidR="007F1ED8" w:rsidRDefault="00FD7238">
                <w:pPr>
                  <w:jc w:val="center"/>
                  <w:rPr>
                    <w:color w:val="000000" w:themeColor="text1"/>
                  </w:rPr>
                </w:pPr>
                <w:r>
                  <w:rPr>
                    <w:rFonts w:hint="eastAsia"/>
                    <w:color w:val="000000" w:themeColor="text1"/>
                  </w:rPr>
                  <w:t>账龄</w:t>
                </w:r>
              </w:p>
            </w:tc>
          </w:sdtContent>
        </w:sdt>
        <w:sdt>
          <w:sdtPr>
            <w:tag w:val="_PLD_21e0bb0de0cb4a07bdd466a200c90bfc"/>
            <w:id w:val="1391228123"/>
          </w:sdtPr>
          <w:sdtEndPr/>
          <w:sdtContent>
            <w:tc>
              <w:tcPr>
                <w:tcW w:w="1652" w:type="pct"/>
                <w:vAlign w:val="center"/>
              </w:tcPr>
              <w:p w14:paraId="714522AC" w14:textId="77777777" w:rsidR="007F1ED8" w:rsidRDefault="00FD7238">
                <w:pPr>
                  <w:jc w:val="center"/>
                  <w:rPr>
                    <w:color w:val="000000" w:themeColor="text1"/>
                  </w:rPr>
                </w:pPr>
                <w:r>
                  <w:rPr>
                    <w:rFonts w:hint="eastAsia"/>
                    <w:color w:val="000000" w:themeColor="text1"/>
                  </w:rPr>
                  <w:t>期末账面余额</w:t>
                </w:r>
              </w:p>
            </w:tc>
          </w:sdtContent>
        </w:sdt>
        <w:tc>
          <w:tcPr>
            <w:tcW w:w="1652" w:type="pct"/>
          </w:tcPr>
          <w:sdt>
            <w:sdtPr>
              <w:tag w:val="_PLD_6e9631382f39495983e2cd57b3906040"/>
              <w:id w:val="1102761276"/>
            </w:sdtPr>
            <w:sdtEndPr/>
            <w:sdtContent>
              <w:p w14:paraId="04502796" w14:textId="77777777" w:rsidR="007F1ED8" w:rsidRDefault="00FD7238">
                <w:pPr>
                  <w:jc w:val="center"/>
                  <w:rPr>
                    <w:color w:val="000000" w:themeColor="text1"/>
                  </w:rPr>
                </w:pPr>
                <w:r>
                  <w:rPr>
                    <w:rFonts w:hint="eastAsia"/>
                    <w:color w:val="000000" w:themeColor="text1"/>
                  </w:rPr>
                  <w:t>期初账面余额</w:t>
                </w:r>
              </w:p>
            </w:sdtContent>
          </w:sdt>
        </w:tc>
      </w:tr>
      <w:tr w:rsidR="00C0452E" w14:paraId="268C5AB5" w14:textId="77777777" w:rsidTr="0065718D">
        <w:trPr>
          <w:cantSplit/>
        </w:trPr>
        <w:tc>
          <w:tcPr>
            <w:tcW w:w="1696" w:type="pct"/>
          </w:tcPr>
          <w:p w14:paraId="558114DF" w14:textId="77777777" w:rsidR="00C0452E" w:rsidRDefault="00C0452E" w:rsidP="00C0452E">
            <w:pPr>
              <w:rPr>
                <w:color w:val="000000" w:themeColor="text1"/>
              </w:rPr>
            </w:pPr>
            <w:r>
              <w:rPr>
                <w:rFonts w:hint="eastAsia"/>
                <w:color w:val="000000" w:themeColor="text1"/>
              </w:rPr>
              <w:t>1</w:t>
            </w:r>
            <w:r>
              <w:rPr>
                <w:rFonts w:hint="eastAsia"/>
                <w:color w:val="000000" w:themeColor="text1"/>
              </w:rPr>
              <w:t>年以内（含</w:t>
            </w:r>
            <w:r>
              <w:rPr>
                <w:rFonts w:hint="eastAsia"/>
                <w:color w:val="000000" w:themeColor="text1"/>
              </w:rPr>
              <w:t>1</w:t>
            </w:r>
            <w:r>
              <w:rPr>
                <w:rFonts w:hint="eastAsia"/>
                <w:color w:val="000000" w:themeColor="text1"/>
              </w:rPr>
              <w:t>年）</w:t>
            </w:r>
          </w:p>
        </w:tc>
        <w:tc>
          <w:tcPr>
            <w:tcW w:w="1652" w:type="pct"/>
            <w:vAlign w:val="center"/>
          </w:tcPr>
          <w:p w14:paraId="540A9B95" w14:textId="54D46426" w:rsidR="00C0452E" w:rsidRPr="00C0452E" w:rsidRDefault="00C0452E" w:rsidP="00C0452E">
            <w:pPr>
              <w:jc w:val="right"/>
              <w:rPr>
                <w:rFonts w:ascii="宋体" w:hAnsi="宋体"/>
              </w:rPr>
            </w:pPr>
            <w:r w:rsidRPr="00C0452E">
              <w:rPr>
                <w:rFonts w:ascii="宋体" w:hAnsi="宋体"/>
              </w:rPr>
              <w:t>989,812,909.10</w:t>
            </w:r>
          </w:p>
        </w:tc>
        <w:tc>
          <w:tcPr>
            <w:tcW w:w="1652" w:type="pct"/>
          </w:tcPr>
          <w:p w14:paraId="35FF8489" w14:textId="33E79760" w:rsidR="00C0452E" w:rsidRPr="00853939" w:rsidRDefault="00C0452E" w:rsidP="00C0452E">
            <w:pPr>
              <w:jc w:val="right"/>
              <w:rPr>
                <w:rFonts w:ascii="宋体" w:hAnsi="宋体"/>
              </w:rPr>
            </w:pPr>
            <w:r w:rsidRPr="00853939">
              <w:rPr>
                <w:rFonts w:ascii="宋体" w:hAnsi="宋体"/>
              </w:rPr>
              <w:t>805,898,930.96</w:t>
            </w:r>
          </w:p>
        </w:tc>
      </w:tr>
      <w:tr w:rsidR="00C0452E" w14:paraId="73940C17" w14:textId="77777777" w:rsidTr="0065718D">
        <w:trPr>
          <w:cantSplit/>
        </w:trPr>
        <w:tc>
          <w:tcPr>
            <w:tcW w:w="1696" w:type="pct"/>
          </w:tcPr>
          <w:p w14:paraId="71808A8C" w14:textId="074E5338" w:rsidR="00C0452E" w:rsidRDefault="00C0452E" w:rsidP="00C0452E">
            <w:r w:rsidRPr="00660196">
              <w:t>0-6</w:t>
            </w:r>
            <w:r w:rsidRPr="00660196">
              <w:t>月</w:t>
            </w:r>
          </w:p>
        </w:tc>
        <w:tc>
          <w:tcPr>
            <w:tcW w:w="1652" w:type="pct"/>
            <w:vAlign w:val="center"/>
          </w:tcPr>
          <w:p w14:paraId="6B5010EC" w14:textId="34FB1B8C" w:rsidR="00C0452E" w:rsidRPr="00C0452E" w:rsidRDefault="00C0452E" w:rsidP="00C0452E">
            <w:pPr>
              <w:jc w:val="right"/>
              <w:rPr>
                <w:rFonts w:ascii="宋体" w:hAnsi="宋体"/>
              </w:rPr>
            </w:pPr>
            <w:r w:rsidRPr="00C0452E">
              <w:rPr>
                <w:rFonts w:ascii="宋体" w:hAnsi="宋体"/>
              </w:rPr>
              <w:t>856,958,696.89</w:t>
            </w:r>
          </w:p>
        </w:tc>
        <w:tc>
          <w:tcPr>
            <w:tcW w:w="1652" w:type="pct"/>
            <w:vAlign w:val="center"/>
          </w:tcPr>
          <w:p w14:paraId="79A61582" w14:textId="152E13A3" w:rsidR="00C0452E" w:rsidRPr="00853939" w:rsidRDefault="00C0452E" w:rsidP="00C0452E">
            <w:pPr>
              <w:jc w:val="right"/>
              <w:rPr>
                <w:rFonts w:ascii="宋体" w:hAnsi="宋体"/>
              </w:rPr>
            </w:pPr>
            <w:r w:rsidRPr="00853939">
              <w:rPr>
                <w:rFonts w:ascii="宋体" w:hAnsi="宋体" w:hint="eastAsia"/>
                <w:color w:val="000000"/>
                <w:lang w:val="en-GB"/>
              </w:rPr>
              <w:t>88,299,334.01</w:t>
            </w:r>
          </w:p>
        </w:tc>
      </w:tr>
      <w:tr w:rsidR="00C0452E" w14:paraId="750B1A27" w14:textId="77777777" w:rsidTr="0065718D">
        <w:trPr>
          <w:cantSplit/>
        </w:trPr>
        <w:tc>
          <w:tcPr>
            <w:tcW w:w="1696" w:type="pct"/>
          </w:tcPr>
          <w:p w14:paraId="11A0D5E7" w14:textId="62DB2E42" w:rsidR="00C0452E" w:rsidRDefault="00C0452E" w:rsidP="00C0452E">
            <w:r w:rsidRPr="00660196">
              <w:t>7-12</w:t>
            </w:r>
            <w:r w:rsidRPr="00660196">
              <w:t>月</w:t>
            </w:r>
          </w:p>
        </w:tc>
        <w:tc>
          <w:tcPr>
            <w:tcW w:w="1652" w:type="pct"/>
            <w:vAlign w:val="center"/>
          </w:tcPr>
          <w:p w14:paraId="623AC905" w14:textId="1B79ED4A" w:rsidR="00C0452E" w:rsidRPr="00C0452E" w:rsidRDefault="00C0452E" w:rsidP="00C0452E">
            <w:pPr>
              <w:jc w:val="right"/>
              <w:rPr>
                <w:rFonts w:ascii="宋体" w:hAnsi="宋体"/>
              </w:rPr>
            </w:pPr>
            <w:r w:rsidRPr="00C0452E">
              <w:rPr>
                <w:rFonts w:ascii="宋体" w:hAnsi="宋体"/>
              </w:rPr>
              <w:t>132,854,212.21</w:t>
            </w:r>
          </w:p>
        </w:tc>
        <w:tc>
          <w:tcPr>
            <w:tcW w:w="1652" w:type="pct"/>
            <w:vAlign w:val="center"/>
          </w:tcPr>
          <w:p w14:paraId="043EB750" w14:textId="23B40C57" w:rsidR="00C0452E" w:rsidRPr="00853939" w:rsidRDefault="00C0452E" w:rsidP="00C0452E">
            <w:pPr>
              <w:jc w:val="right"/>
              <w:rPr>
                <w:rFonts w:ascii="宋体" w:hAnsi="宋体"/>
              </w:rPr>
            </w:pPr>
            <w:r w:rsidRPr="00853939">
              <w:rPr>
                <w:rFonts w:ascii="宋体" w:hAnsi="宋体" w:hint="eastAsia"/>
                <w:color w:val="000000"/>
                <w:lang w:val="en-GB"/>
              </w:rPr>
              <w:t>717,599,596.95</w:t>
            </w:r>
          </w:p>
        </w:tc>
      </w:tr>
      <w:tr w:rsidR="00C0452E" w14:paraId="2E01068A" w14:textId="77777777" w:rsidTr="0065718D">
        <w:trPr>
          <w:cantSplit/>
        </w:trPr>
        <w:tc>
          <w:tcPr>
            <w:tcW w:w="1696" w:type="pct"/>
          </w:tcPr>
          <w:p w14:paraId="45F73CCF" w14:textId="77777777" w:rsidR="00C0452E" w:rsidRDefault="00C0452E" w:rsidP="00C0452E">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tc>
          <w:tcPr>
            <w:tcW w:w="1652" w:type="pct"/>
            <w:vAlign w:val="center"/>
          </w:tcPr>
          <w:p w14:paraId="38E4A7BE" w14:textId="67DEAA85" w:rsidR="00C0452E" w:rsidRPr="00C0452E" w:rsidRDefault="00C0452E" w:rsidP="00C0452E">
            <w:pPr>
              <w:jc w:val="right"/>
              <w:rPr>
                <w:rFonts w:ascii="宋体" w:hAnsi="宋体"/>
              </w:rPr>
            </w:pPr>
            <w:r w:rsidRPr="00C0452E">
              <w:rPr>
                <w:rFonts w:ascii="宋体" w:hAnsi="宋体"/>
              </w:rPr>
              <w:t>7,655,499.79</w:t>
            </w:r>
          </w:p>
        </w:tc>
        <w:tc>
          <w:tcPr>
            <w:tcW w:w="1652" w:type="pct"/>
            <w:vAlign w:val="center"/>
          </w:tcPr>
          <w:p w14:paraId="3703F5FF" w14:textId="02248719" w:rsidR="00C0452E" w:rsidRPr="00853939" w:rsidRDefault="00C0452E" w:rsidP="00C0452E">
            <w:pPr>
              <w:jc w:val="right"/>
              <w:rPr>
                <w:rFonts w:ascii="宋体" w:hAnsi="宋体"/>
              </w:rPr>
            </w:pPr>
            <w:r w:rsidRPr="00853939">
              <w:rPr>
                <w:rFonts w:ascii="宋体" w:hAnsi="宋体" w:hint="eastAsia"/>
                <w:color w:val="000000"/>
                <w:lang w:val="en-GB"/>
              </w:rPr>
              <w:t>261,899,395.46</w:t>
            </w:r>
          </w:p>
        </w:tc>
      </w:tr>
      <w:tr w:rsidR="00C0452E" w14:paraId="31C3B54C" w14:textId="77777777" w:rsidTr="0065718D">
        <w:trPr>
          <w:cantSplit/>
        </w:trPr>
        <w:tc>
          <w:tcPr>
            <w:tcW w:w="1696" w:type="pct"/>
          </w:tcPr>
          <w:p w14:paraId="786499DF" w14:textId="77777777" w:rsidR="00C0452E" w:rsidRDefault="00C0452E" w:rsidP="00C0452E">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tc>
          <w:tcPr>
            <w:tcW w:w="1652" w:type="pct"/>
            <w:vAlign w:val="center"/>
          </w:tcPr>
          <w:p w14:paraId="466FF3A0" w14:textId="1BAD6A72" w:rsidR="00C0452E" w:rsidRPr="00C0452E" w:rsidRDefault="00C0452E" w:rsidP="00C0452E">
            <w:pPr>
              <w:jc w:val="right"/>
              <w:rPr>
                <w:rFonts w:ascii="宋体" w:hAnsi="宋体"/>
              </w:rPr>
            </w:pPr>
            <w:r w:rsidRPr="00C0452E">
              <w:rPr>
                <w:rFonts w:ascii="宋体" w:hAnsi="宋体"/>
              </w:rPr>
              <w:t>145,747,989.52</w:t>
            </w:r>
          </w:p>
        </w:tc>
        <w:tc>
          <w:tcPr>
            <w:tcW w:w="1652" w:type="pct"/>
            <w:vAlign w:val="center"/>
          </w:tcPr>
          <w:p w14:paraId="4FE22574" w14:textId="4E5F6C40" w:rsidR="00C0452E" w:rsidRPr="00853939" w:rsidRDefault="00C0452E" w:rsidP="00C0452E">
            <w:pPr>
              <w:jc w:val="right"/>
              <w:rPr>
                <w:rFonts w:ascii="宋体" w:hAnsi="宋体"/>
              </w:rPr>
            </w:pPr>
            <w:r w:rsidRPr="00853939">
              <w:rPr>
                <w:rFonts w:ascii="宋体" w:hAnsi="宋体" w:hint="eastAsia"/>
                <w:color w:val="000000"/>
                <w:lang w:val="en-GB"/>
              </w:rPr>
              <w:t>285,610,453.49</w:t>
            </w:r>
          </w:p>
        </w:tc>
      </w:tr>
      <w:tr w:rsidR="00C0452E" w14:paraId="004AE694" w14:textId="77777777" w:rsidTr="0065718D">
        <w:trPr>
          <w:cantSplit/>
        </w:trPr>
        <w:tc>
          <w:tcPr>
            <w:tcW w:w="1696" w:type="pct"/>
          </w:tcPr>
          <w:p w14:paraId="3C0EFC80" w14:textId="77777777" w:rsidR="00C0452E" w:rsidRDefault="00C0452E" w:rsidP="00C0452E">
            <w:pPr>
              <w:rPr>
                <w:color w:val="000000" w:themeColor="text1"/>
              </w:rPr>
            </w:pPr>
            <w:r>
              <w:rPr>
                <w:rFonts w:hint="eastAsia"/>
                <w:color w:val="000000" w:themeColor="text1"/>
              </w:rPr>
              <w:t>3</w:t>
            </w:r>
            <w:r>
              <w:rPr>
                <w:rFonts w:hint="eastAsia"/>
                <w:color w:val="000000" w:themeColor="text1"/>
              </w:rPr>
              <w:t>年以上</w:t>
            </w:r>
          </w:p>
        </w:tc>
        <w:tc>
          <w:tcPr>
            <w:tcW w:w="1652" w:type="pct"/>
            <w:vAlign w:val="center"/>
          </w:tcPr>
          <w:p w14:paraId="25F996D0" w14:textId="3C39FA8C" w:rsidR="00C0452E" w:rsidRPr="00C0452E" w:rsidRDefault="00C0452E" w:rsidP="00C0452E">
            <w:pPr>
              <w:jc w:val="right"/>
              <w:rPr>
                <w:rFonts w:ascii="宋体" w:hAnsi="宋体"/>
              </w:rPr>
            </w:pPr>
            <w:r w:rsidRPr="00C0452E">
              <w:rPr>
                <w:rFonts w:ascii="宋体" w:hAnsi="宋体"/>
              </w:rPr>
              <w:t>522,137,141.01</w:t>
            </w:r>
          </w:p>
        </w:tc>
        <w:tc>
          <w:tcPr>
            <w:tcW w:w="1652" w:type="pct"/>
            <w:vAlign w:val="center"/>
          </w:tcPr>
          <w:p w14:paraId="731B7B02" w14:textId="3DC8A680" w:rsidR="00C0452E" w:rsidRPr="00853939" w:rsidRDefault="00C0452E" w:rsidP="00C0452E">
            <w:pPr>
              <w:jc w:val="right"/>
              <w:rPr>
                <w:rFonts w:ascii="宋体" w:hAnsi="宋体"/>
              </w:rPr>
            </w:pPr>
            <w:r w:rsidRPr="00853939">
              <w:rPr>
                <w:rFonts w:ascii="宋体" w:hAnsi="宋体" w:hint="eastAsia"/>
                <w:color w:val="000000"/>
                <w:lang w:val="en-GB"/>
              </w:rPr>
              <w:t>283,995,147.47</w:t>
            </w:r>
          </w:p>
        </w:tc>
      </w:tr>
      <w:tr w:rsidR="00C0452E" w14:paraId="74DAC741" w14:textId="77777777" w:rsidTr="0065718D">
        <w:trPr>
          <w:cantSplit/>
        </w:trPr>
        <w:tc>
          <w:tcPr>
            <w:tcW w:w="1696" w:type="pct"/>
            <w:vAlign w:val="center"/>
          </w:tcPr>
          <w:p w14:paraId="5F79AE87" w14:textId="77777777" w:rsidR="00C0452E" w:rsidRDefault="00C0452E" w:rsidP="00C0452E">
            <w:pPr>
              <w:jc w:val="center"/>
              <w:rPr>
                <w:color w:val="000000" w:themeColor="text1"/>
              </w:rPr>
            </w:pPr>
            <w:r>
              <w:rPr>
                <w:rFonts w:hint="eastAsia"/>
                <w:color w:val="000000" w:themeColor="text1"/>
              </w:rPr>
              <w:t>合计</w:t>
            </w:r>
          </w:p>
        </w:tc>
        <w:tc>
          <w:tcPr>
            <w:tcW w:w="1652" w:type="pct"/>
            <w:vAlign w:val="center"/>
          </w:tcPr>
          <w:p w14:paraId="5A294CFB" w14:textId="19B8EA6D" w:rsidR="00C0452E" w:rsidRPr="00C0452E" w:rsidRDefault="00C0452E" w:rsidP="00C0452E">
            <w:pPr>
              <w:jc w:val="right"/>
              <w:rPr>
                <w:rFonts w:ascii="宋体" w:hAnsi="宋体"/>
              </w:rPr>
            </w:pPr>
            <w:r w:rsidRPr="00C0452E">
              <w:rPr>
                <w:rFonts w:ascii="宋体" w:hAnsi="宋体"/>
              </w:rPr>
              <w:t>1,665,353,539.42</w:t>
            </w:r>
          </w:p>
        </w:tc>
        <w:tc>
          <w:tcPr>
            <w:tcW w:w="1652" w:type="pct"/>
            <w:vAlign w:val="center"/>
          </w:tcPr>
          <w:p w14:paraId="7D7B0E26" w14:textId="55A83F69" w:rsidR="00C0452E" w:rsidRPr="00853939" w:rsidRDefault="00C0452E" w:rsidP="00C0452E">
            <w:pPr>
              <w:jc w:val="right"/>
              <w:rPr>
                <w:rFonts w:ascii="宋体" w:hAnsi="宋体"/>
              </w:rPr>
            </w:pPr>
            <w:r w:rsidRPr="00853939">
              <w:rPr>
                <w:rFonts w:ascii="宋体" w:hAnsi="宋体" w:hint="eastAsia"/>
                <w:color w:val="000000"/>
              </w:rPr>
              <w:t>1,637,403,927.38</w:t>
            </w:r>
          </w:p>
        </w:tc>
      </w:tr>
    </w:tbl>
    <w:p w14:paraId="1005CD7D" w14:textId="77777777" w:rsidR="007F1ED8" w:rsidRDefault="007F1ED8">
      <w:pPr>
        <w:rPr>
          <w:color w:val="000000" w:themeColor="text1"/>
        </w:rPr>
      </w:pPr>
    </w:p>
    <w:p w14:paraId="49A8DB5F" w14:textId="77777777" w:rsidR="007F1ED8" w:rsidRDefault="00FD7238" w:rsidP="00667259">
      <w:pPr>
        <w:pStyle w:val="5"/>
        <w:numPr>
          <w:ilvl w:val="0"/>
          <w:numId w:val="116"/>
        </w:numPr>
      </w:pPr>
      <w:bookmarkStart w:id="492" w:name="_Hlk10547648"/>
      <w:bookmarkEnd w:id="490"/>
      <w:bookmarkEnd w:id="491"/>
      <w:r>
        <w:rPr>
          <w:rFonts w:hint="eastAsia"/>
        </w:rPr>
        <w:t>按款项性质分类情况</w:t>
      </w:r>
    </w:p>
    <w:sdt>
      <w:sdtPr>
        <w:rPr>
          <w:color w:val="000000" w:themeColor="text1"/>
        </w:rPr>
        <w:alias w:val="是否适用：母公司其他应收款按款项性质分类情况[双击切换]"/>
        <w:tag w:val="_GBC_101fec10ac1f41f39330610cac041192"/>
        <w:id w:val="-825901295"/>
        <w:placeholder>
          <w:docPart w:val="GBC22222222222222222222222222222"/>
        </w:placeholder>
      </w:sdtPr>
      <w:sdtEndPr/>
      <w:sdtContent>
        <w:p w14:paraId="6DF4B6BB" w14:textId="2FA85B00"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013215D"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财务附注：母公司其他应收款按款项性质分类情况"/>
          <w:tag w:val="_GBC_cdfadb9bdd864b32a99df11dec001a83"/>
          <w:id w:val="164076785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母公司其他应收款按款项性质分类情况"/>
          <w:tag w:val="_GBC_cac854cfb75144bc86635f44f78d6611"/>
          <w:id w:val="10777875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7F1ED8" w14:paraId="32B86407" w14:textId="77777777">
        <w:sdt>
          <w:sdtPr>
            <w:tag w:val="_PLD_797d39f4d1fd488e93d36af61d0bebfd"/>
            <w:id w:val="-496031399"/>
          </w:sdtPr>
          <w:sdtEndPr/>
          <w:sdtContent>
            <w:tc>
              <w:tcPr>
                <w:tcW w:w="1700" w:type="pct"/>
                <w:vAlign w:val="center"/>
              </w:tcPr>
              <w:p w14:paraId="58F3C952" w14:textId="77777777" w:rsidR="007F1ED8" w:rsidRDefault="00FD7238">
                <w:pPr>
                  <w:jc w:val="center"/>
                  <w:rPr>
                    <w:color w:val="000000" w:themeColor="text1"/>
                  </w:rPr>
                </w:pPr>
                <w:r>
                  <w:rPr>
                    <w:rFonts w:hint="eastAsia"/>
                    <w:color w:val="000000" w:themeColor="text1"/>
                  </w:rPr>
                  <w:t>款项性质</w:t>
                </w:r>
              </w:p>
            </w:tc>
          </w:sdtContent>
        </w:sdt>
        <w:sdt>
          <w:sdtPr>
            <w:tag w:val="_PLD_7853db088d0a4b218482e741ebbac8e0"/>
            <w:id w:val="-1791656697"/>
          </w:sdtPr>
          <w:sdtEndPr/>
          <w:sdtContent>
            <w:tc>
              <w:tcPr>
                <w:tcW w:w="1647" w:type="pct"/>
                <w:vAlign w:val="center"/>
              </w:tcPr>
              <w:p w14:paraId="1B7F3525" w14:textId="77777777" w:rsidR="007F1ED8" w:rsidRDefault="00FD7238">
                <w:pPr>
                  <w:jc w:val="center"/>
                  <w:rPr>
                    <w:color w:val="000000" w:themeColor="text1"/>
                  </w:rPr>
                </w:pPr>
                <w:r>
                  <w:rPr>
                    <w:rFonts w:hint="eastAsia"/>
                    <w:color w:val="000000" w:themeColor="text1"/>
                  </w:rPr>
                  <w:t>期末账面余额</w:t>
                </w:r>
              </w:p>
            </w:tc>
          </w:sdtContent>
        </w:sdt>
        <w:sdt>
          <w:sdtPr>
            <w:tag w:val="_PLD_56ab744bffee4ad28664bdf9e16551e2"/>
            <w:id w:val="-648904940"/>
          </w:sdtPr>
          <w:sdtEndPr/>
          <w:sdtContent>
            <w:tc>
              <w:tcPr>
                <w:tcW w:w="1653" w:type="pct"/>
                <w:vAlign w:val="center"/>
              </w:tcPr>
              <w:p w14:paraId="7A26848F" w14:textId="77777777" w:rsidR="007F1ED8" w:rsidRDefault="00FD7238">
                <w:pPr>
                  <w:jc w:val="center"/>
                  <w:rPr>
                    <w:color w:val="000000" w:themeColor="text1"/>
                  </w:rPr>
                </w:pPr>
                <w:r>
                  <w:rPr>
                    <w:rFonts w:hint="eastAsia"/>
                    <w:color w:val="000000" w:themeColor="text1"/>
                  </w:rPr>
                  <w:t>期初账面余额</w:t>
                </w:r>
              </w:p>
            </w:tc>
          </w:sdtContent>
        </w:sdt>
      </w:tr>
      <w:tr w:rsidR="00FD7238" w14:paraId="5E6F29C3" w14:textId="77777777" w:rsidTr="00C0452E">
        <w:tc>
          <w:tcPr>
            <w:tcW w:w="1700" w:type="pct"/>
            <w:vAlign w:val="center"/>
          </w:tcPr>
          <w:p w14:paraId="66E2209B" w14:textId="74D06A9E" w:rsidR="00270193" w:rsidRDefault="00FD7238" w:rsidP="00FD7238">
            <w:pPr>
              <w:rPr>
                <w:highlight w:val="yellow"/>
              </w:rPr>
            </w:pPr>
            <w:r>
              <w:rPr>
                <w:rFonts w:hint="eastAsia"/>
                <w:sz w:val="22"/>
                <w:szCs w:val="22"/>
                <w:lang w:bidi="ar"/>
              </w:rPr>
              <w:t>关联方往来款</w:t>
            </w:r>
          </w:p>
        </w:tc>
        <w:tc>
          <w:tcPr>
            <w:tcW w:w="1647" w:type="pct"/>
            <w:vAlign w:val="center"/>
          </w:tcPr>
          <w:p w14:paraId="0C09BFC4" w14:textId="0934919E" w:rsidR="00270193" w:rsidRPr="00B85702" w:rsidRDefault="00C0452E" w:rsidP="00C0452E">
            <w:pPr>
              <w:jc w:val="right"/>
              <w:rPr>
                <w:rFonts w:ascii="宋体" w:hAnsi="宋体"/>
              </w:rPr>
            </w:pPr>
            <w:r w:rsidRPr="00B85702">
              <w:rPr>
                <w:rFonts w:ascii="宋体" w:hAnsi="宋体"/>
              </w:rPr>
              <w:t>1,659,305,330.83</w:t>
            </w:r>
          </w:p>
        </w:tc>
        <w:tc>
          <w:tcPr>
            <w:tcW w:w="1653" w:type="pct"/>
          </w:tcPr>
          <w:p w14:paraId="6D0E736E" w14:textId="45D1EC09" w:rsidR="00270193" w:rsidRPr="00853939" w:rsidRDefault="00FD7238" w:rsidP="00FD7238">
            <w:pPr>
              <w:jc w:val="right"/>
              <w:rPr>
                <w:rFonts w:ascii="宋体" w:hAnsi="宋体"/>
              </w:rPr>
            </w:pPr>
            <w:r w:rsidRPr="00853939">
              <w:rPr>
                <w:rFonts w:ascii="宋体" w:hAnsi="宋体"/>
              </w:rPr>
              <w:t>1,630,190,895.84</w:t>
            </w:r>
          </w:p>
        </w:tc>
      </w:tr>
      <w:tr w:rsidR="00FD7238" w14:paraId="4A44E5AB" w14:textId="77777777" w:rsidTr="00C0452E">
        <w:tc>
          <w:tcPr>
            <w:tcW w:w="1700" w:type="pct"/>
            <w:vAlign w:val="center"/>
          </w:tcPr>
          <w:p w14:paraId="0D70116F" w14:textId="13B6C7F5" w:rsidR="00270193" w:rsidRDefault="00FD7238" w:rsidP="00FD7238">
            <w:pPr>
              <w:rPr>
                <w:highlight w:val="yellow"/>
              </w:rPr>
            </w:pPr>
            <w:r>
              <w:rPr>
                <w:rFonts w:hint="eastAsia"/>
                <w:sz w:val="22"/>
                <w:szCs w:val="22"/>
                <w:lang w:bidi="ar"/>
              </w:rPr>
              <w:t>押金保证金</w:t>
            </w:r>
          </w:p>
        </w:tc>
        <w:tc>
          <w:tcPr>
            <w:tcW w:w="1647" w:type="pct"/>
            <w:vAlign w:val="center"/>
          </w:tcPr>
          <w:p w14:paraId="1F597743" w14:textId="063F5B7B" w:rsidR="00270193" w:rsidRPr="00B85702" w:rsidRDefault="00C0452E" w:rsidP="00C0452E">
            <w:pPr>
              <w:jc w:val="right"/>
              <w:rPr>
                <w:rFonts w:ascii="宋体" w:hAnsi="宋体"/>
              </w:rPr>
            </w:pPr>
            <w:r w:rsidRPr="00B85702">
              <w:rPr>
                <w:rFonts w:ascii="宋体" w:hAnsi="宋体"/>
              </w:rPr>
              <w:t>1,752,906.54</w:t>
            </w:r>
          </w:p>
        </w:tc>
        <w:tc>
          <w:tcPr>
            <w:tcW w:w="1653" w:type="pct"/>
          </w:tcPr>
          <w:p w14:paraId="46411810" w14:textId="2158EA64" w:rsidR="00270193" w:rsidRPr="00853939" w:rsidRDefault="00FD7238" w:rsidP="00FD7238">
            <w:pPr>
              <w:jc w:val="right"/>
              <w:rPr>
                <w:rFonts w:ascii="宋体" w:hAnsi="宋体"/>
              </w:rPr>
            </w:pPr>
            <w:r w:rsidRPr="00853939">
              <w:rPr>
                <w:rFonts w:ascii="宋体" w:hAnsi="宋体"/>
              </w:rPr>
              <w:t>2,205,609.86</w:t>
            </w:r>
          </w:p>
        </w:tc>
      </w:tr>
      <w:tr w:rsidR="00FD7238" w14:paraId="7A94AC17" w14:textId="77777777" w:rsidTr="00C0452E">
        <w:tc>
          <w:tcPr>
            <w:tcW w:w="1700" w:type="pct"/>
            <w:vAlign w:val="center"/>
          </w:tcPr>
          <w:p w14:paraId="412E7CA7" w14:textId="6621AFA2" w:rsidR="00270193" w:rsidRDefault="00FD7238" w:rsidP="00FD7238">
            <w:pPr>
              <w:rPr>
                <w:highlight w:val="yellow"/>
              </w:rPr>
            </w:pPr>
            <w:r>
              <w:rPr>
                <w:rFonts w:hint="eastAsia"/>
                <w:sz w:val="22"/>
                <w:szCs w:val="22"/>
                <w:lang w:bidi="ar"/>
              </w:rPr>
              <w:t>个人借款及备用金</w:t>
            </w:r>
          </w:p>
        </w:tc>
        <w:tc>
          <w:tcPr>
            <w:tcW w:w="1647" w:type="pct"/>
            <w:vAlign w:val="center"/>
          </w:tcPr>
          <w:p w14:paraId="2F70FC2B" w14:textId="6F32C2A4" w:rsidR="00270193" w:rsidRPr="00B85702" w:rsidRDefault="00C0452E" w:rsidP="00C0452E">
            <w:pPr>
              <w:jc w:val="right"/>
              <w:rPr>
                <w:rFonts w:ascii="宋体" w:hAnsi="宋体"/>
              </w:rPr>
            </w:pPr>
            <w:r w:rsidRPr="00B85702">
              <w:rPr>
                <w:rFonts w:ascii="宋体" w:hAnsi="宋体"/>
              </w:rPr>
              <w:t>896,164.90</w:t>
            </w:r>
          </w:p>
        </w:tc>
        <w:tc>
          <w:tcPr>
            <w:tcW w:w="1653" w:type="pct"/>
          </w:tcPr>
          <w:p w14:paraId="1C86CDDF" w14:textId="6B24BEFD" w:rsidR="00270193" w:rsidRPr="00853939" w:rsidRDefault="00FD7238" w:rsidP="00FD7238">
            <w:pPr>
              <w:jc w:val="right"/>
              <w:rPr>
                <w:rFonts w:ascii="宋体" w:hAnsi="宋体"/>
              </w:rPr>
            </w:pPr>
            <w:r w:rsidRPr="00853939">
              <w:rPr>
                <w:rFonts w:ascii="宋体" w:hAnsi="宋体"/>
              </w:rPr>
              <w:t>1,179,997.66</w:t>
            </w:r>
          </w:p>
        </w:tc>
      </w:tr>
      <w:tr w:rsidR="00FD7238" w14:paraId="0C6FEA61" w14:textId="77777777" w:rsidTr="00C0452E">
        <w:tc>
          <w:tcPr>
            <w:tcW w:w="1700" w:type="pct"/>
            <w:vAlign w:val="center"/>
          </w:tcPr>
          <w:p w14:paraId="54C0A728" w14:textId="355BCB72" w:rsidR="00270193" w:rsidRDefault="00FD7238" w:rsidP="00FD7238">
            <w:pPr>
              <w:rPr>
                <w:highlight w:val="yellow"/>
              </w:rPr>
            </w:pPr>
            <w:r>
              <w:rPr>
                <w:rFonts w:hint="eastAsia"/>
                <w:sz w:val="22"/>
                <w:szCs w:val="22"/>
                <w:lang w:bidi="ar"/>
              </w:rPr>
              <w:t>其他</w:t>
            </w:r>
          </w:p>
        </w:tc>
        <w:tc>
          <w:tcPr>
            <w:tcW w:w="1647" w:type="pct"/>
            <w:vAlign w:val="center"/>
          </w:tcPr>
          <w:p w14:paraId="7DD98DB5" w14:textId="5E28FD78" w:rsidR="00270193" w:rsidRPr="00B85702" w:rsidRDefault="00C0452E" w:rsidP="00C0452E">
            <w:pPr>
              <w:jc w:val="right"/>
              <w:rPr>
                <w:rFonts w:ascii="宋体" w:hAnsi="宋体"/>
              </w:rPr>
            </w:pPr>
            <w:r w:rsidRPr="00B85702">
              <w:rPr>
                <w:rFonts w:ascii="宋体" w:hAnsi="宋体"/>
              </w:rPr>
              <w:t>3,399,137.15</w:t>
            </w:r>
          </w:p>
        </w:tc>
        <w:tc>
          <w:tcPr>
            <w:tcW w:w="1653" w:type="pct"/>
          </w:tcPr>
          <w:p w14:paraId="1E1E5357" w14:textId="7BBFE6BE" w:rsidR="00270193" w:rsidRPr="00853939" w:rsidRDefault="00FD7238" w:rsidP="00FD7238">
            <w:pPr>
              <w:jc w:val="right"/>
              <w:rPr>
                <w:rFonts w:ascii="宋体" w:hAnsi="宋体"/>
              </w:rPr>
            </w:pPr>
            <w:r w:rsidRPr="00853939">
              <w:rPr>
                <w:rFonts w:ascii="宋体" w:hAnsi="宋体"/>
              </w:rPr>
              <w:t>3,827,424.02</w:t>
            </w:r>
          </w:p>
        </w:tc>
      </w:tr>
      <w:tr w:rsidR="00FD7238" w14:paraId="5F4AE41D" w14:textId="77777777" w:rsidTr="00C0452E">
        <w:tc>
          <w:tcPr>
            <w:tcW w:w="1700" w:type="pct"/>
          </w:tcPr>
          <w:p w14:paraId="70D1619A" w14:textId="77777777" w:rsidR="00270193" w:rsidRDefault="00FD7238" w:rsidP="00FD7238">
            <w:pPr>
              <w:jc w:val="center"/>
              <w:rPr>
                <w:color w:val="000000" w:themeColor="text1"/>
              </w:rPr>
            </w:pPr>
            <w:r>
              <w:rPr>
                <w:color w:val="000000" w:themeColor="text1"/>
              </w:rPr>
              <w:t>合计</w:t>
            </w:r>
          </w:p>
        </w:tc>
        <w:tc>
          <w:tcPr>
            <w:tcW w:w="1647" w:type="pct"/>
            <w:vAlign w:val="center"/>
          </w:tcPr>
          <w:p w14:paraId="2B9A42FD" w14:textId="2F01F3F2" w:rsidR="00270193" w:rsidRPr="00B85702" w:rsidRDefault="00C0452E" w:rsidP="00C0452E">
            <w:pPr>
              <w:jc w:val="right"/>
              <w:rPr>
                <w:rFonts w:ascii="宋体" w:hAnsi="宋体"/>
              </w:rPr>
            </w:pPr>
            <w:r w:rsidRPr="00B85702">
              <w:rPr>
                <w:rFonts w:ascii="宋体" w:hAnsi="宋体"/>
              </w:rPr>
              <w:t>1,665,353,539.42</w:t>
            </w:r>
          </w:p>
        </w:tc>
        <w:tc>
          <w:tcPr>
            <w:tcW w:w="1653" w:type="pct"/>
          </w:tcPr>
          <w:p w14:paraId="5808A911" w14:textId="0C040A87" w:rsidR="00270193" w:rsidRPr="00853939" w:rsidRDefault="00FD7238" w:rsidP="00FD7238">
            <w:pPr>
              <w:jc w:val="right"/>
              <w:rPr>
                <w:rFonts w:ascii="宋体" w:hAnsi="宋体"/>
              </w:rPr>
            </w:pPr>
            <w:r w:rsidRPr="00853939">
              <w:rPr>
                <w:rFonts w:ascii="宋体" w:hAnsi="宋体"/>
              </w:rPr>
              <w:t>1,637,403,927.38</w:t>
            </w:r>
          </w:p>
        </w:tc>
      </w:tr>
    </w:tbl>
    <w:p w14:paraId="571E1ECD" w14:textId="77777777" w:rsidR="007F1ED8" w:rsidRDefault="007F1ED8">
      <w:pPr>
        <w:rPr>
          <w:color w:val="000000" w:themeColor="text1"/>
        </w:rPr>
      </w:pPr>
    </w:p>
    <w:p w14:paraId="39907863" w14:textId="77777777" w:rsidR="007F1ED8" w:rsidRDefault="00FD7238" w:rsidP="00667259">
      <w:pPr>
        <w:pStyle w:val="5"/>
        <w:numPr>
          <w:ilvl w:val="0"/>
          <w:numId w:val="116"/>
        </w:numPr>
      </w:pPr>
      <w:bookmarkStart w:id="493" w:name="_Hlk10547765"/>
      <w:bookmarkEnd w:id="492"/>
      <w:r>
        <w:rPr>
          <w:rFonts w:hint="eastAsia"/>
        </w:rPr>
        <w:lastRenderedPageBreak/>
        <w:t>坏账准备计提情况</w:t>
      </w:r>
    </w:p>
    <w:sdt>
      <w:sdtPr>
        <w:rPr>
          <w:color w:val="000000" w:themeColor="text1"/>
        </w:rPr>
        <w:alias w:val="是否适用：母公司其他应收款坏账准备调节表[双击切换]"/>
        <w:tag w:val="_GBC_550996ad46c8493eb98c011d7acf7dfb"/>
        <w:id w:val="1974483414"/>
        <w:placeholder>
          <w:docPart w:val="GBC22222222222222222222222222222"/>
        </w:placeholder>
      </w:sdtPr>
      <w:sdtEndPr/>
      <w:sdtContent>
        <w:p w14:paraId="7667469A" w14:textId="3A5568B9"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30C7D93" w14:textId="77777777" w:rsidR="007F1ED8" w:rsidRDefault="00FD7238">
      <w:pPr>
        <w:autoSpaceDE w:val="0"/>
        <w:autoSpaceDN w:val="0"/>
        <w:adjustRightInd w:val="0"/>
        <w:ind w:rightChars="50" w:right="105"/>
        <w:jc w:val="right"/>
        <w:rPr>
          <w:color w:val="000000" w:themeColor="text1"/>
        </w:rPr>
      </w:pPr>
      <w:r>
        <w:rPr>
          <w:rFonts w:hint="eastAsia"/>
          <w:color w:val="000000" w:themeColor="text1"/>
        </w:rPr>
        <w:t>单位：</w:t>
      </w:r>
      <w:sdt>
        <w:sdtPr>
          <w:rPr>
            <w:rFonts w:hint="eastAsia"/>
            <w:color w:val="000000" w:themeColor="text1"/>
          </w:rPr>
          <w:alias w:val="单位：母公司其他应收款坏账准备调节表"/>
          <w:tag w:val="_GBC_10c7491cbac54cf6a1a375367db16baf"/>
          <w:id w:val="16544941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其他应收款坏账准备调节表"/>
          <w:tag w:val="_GBC_01762fded69841c1b87d684f3bcfb97f"/>
          <w:id w:val="5894401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1521"/>
        <w:gridCol w:w="1936"/>
        <w:gridCol w:w="1936"/>
        <w:gridCol w:w="1664"/>
      </w:tblGrid>
      <w:tr w:rsidR="007F1ED8" w14:paraId="1793E55F" w14:textId="77777777">
        <w:sdt>
          <w:sdtPr>
            <w:tag w:val="_PLD_a620ef8c0fe0407b955c4f58530e0b21"/>
            <w:id w:val="-32887084"/>
          </w:sdtPr>
          <w:sdtEndPr/>
          <w:sdtContent>
            <w:tc>
              <w:tcPr>
                <w:tcW w:w="1001" w:type="pct"/>
                <w:vMerge w:val="restart"/>
                <w:vAlign w:val="center"/>
              </w:tcPr>
              <w:p w14:paraId="413A6584" w14:textId="77777777" w:rsidR="007F1ED8" w:rsidRDefault="00FD7238">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坏账准备</w:t>
                </w:r>
              </w:p>
            </w:tc>
          </w:sdtContent>
        </w:sdt>
        <w:sdt>
          <w:sdtPr>
            <w:tag w:val="_PLD_8699e9827a744831bf2fdadfa1ac52e1"/>
            <w:id w:val="-845243204"/>
          </w:sdtPr>
          <w:sdtEndPr/>
          <w:sdtContent>
            <w:tc>
              <w:tcPr>
                <w:tcW w:w="862" w:type="pct"/>
                <w:vAlign w:val="center"/>
              </w:tcPr>
              <w:p w14:paraId="78554F31" w14:textId="77777777" w:rsidR="007F1ED8" w:rsidRDefault="00FD7238">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第一阶段</w:t>
                </w:r>
              </w:p>
            </w:tc>
          </w:sdtContent>
        </w:sdt>
        <w:sdt>
          <w:sdtPr>
            <w:tag w:val="_PLD_d2f5c6d4cf0d4a86b39dc41f67fe87db"/>
            <w:id w:val="1190104688"/>
          </w:sdtPr>
          <w:sdtEndPr/>
          <w:sdtContent>
            <w:tc>
              <w:tcPr>
                <w:tcW w:w="1097" w:type="pct"/>
              </w:tcPr>
              <w:p w14:paraId="7BCC0D9F" w14:textId="77777777" w:rsidR="007F1ED8" w:rsidRDefault="00FD7238">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第二阶段</w:t>
                </w:r>
              </w:p>
            </w:tc>
          </w:sdtContent>
        </w:sdt>
        <w:sdt>
          <w:sdtPr>
            <w:tag w:val="_PLD_a09c7daba8c14a6498c7b83b77c97c72"/>
            <w:id w:val="-995797064"/>
          </w:sdtPr>
          <w:sdtEndPr/>
          <w:sdtContent>
            <w:tc>
              <w:tcPr>
                <w:tcW w:w="1097" w:type="pct"/>
              </w:tcPr>
              <w:p w14:paraId="5E3392A8" w14:textId="77777777" w:rsidR="007F1ED8" w:rsidRDefault="00FD7238">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第三阶段</w:t>
                </w:r>
              </w:p>
            </w:tc>
          </w:sdtContent>
        </w:sdt>
        <w:sdt>
          <w:sdtPr>
            <w:tag w:val="_PLD_1ec064a14a75404dac24adc5e6ddd253"/>
            <w:id w:val="-2146965050"/>
          </w:sdtPr>
          <w:sdtEndPr/>
          <w:sdtContent>
            <w:tc>
              <w:tcPr>
                <w:tcW w:w="943" w:type="pct"/>
                <w:vMerge w:val="restart"/>
                <w:vAlign w:val="center"/>
              </w:tcPr>
              <w:p w14:paraId="7B8E27A5" w14:textId="77777777" w:rsidR="007F1ED8" w:rsidRDefault="00FD7238">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合计</w:t>
                </w:r>
              </w:p>
            </w:tc>
          </w:sdtContent>
        </w:sdt>
      </w:tr>
      <w:tr w:rsidR="007F1ED8" w14:paraId="2DB63F23" w14:textId="77777777">
        <w:tc>
          <w:tcPr>
            <w:tcW w:w="1001" w:type="pct"/>
            <w:vMerge/>
            <w:vAlign w:val="center"/>
          </w:tcPr>
          <w:p w14:paraId="1FD32DE1" w14:textId="77777777" w:rsidR="007F1ED8" w:rsidRDefault="007F1ED8">
            <w:pPr>
              <w:jc w:val="center"/>
              <w:rPr>
                <w:color w:val="000000" w:themeColor="text1"/>
              </w:rPr>
            </w:pPr>
          </w:p>
        </w:tc>
        <w:sdt>
          <w:sdtPr>
            <w:tag w:val="_PLD_506da2a2f1db4ead819aa958edd702e2"/>
            <w:id w:val="-880929724"/>
          </w:sdtPr>
          <w:sdtEndPr/>
          <w:sdtContent>
            <w:tc>
              <w:tcPr>
                <w:tcW w:w="862" w:type="pct"/>
                <w:vAlign w:val="center"/>
              </w:tcPr>
              <w:p w14:paraId="0393C558" w14:textId="77777777" w:rsidR="007F1ED8" w:rsidRDefault="00FD7238">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未来12个月预期信用损失</w:t>
                </w:r>
              </w:p>
            </w:tc>
          </w:sdtContent>
        </w:sdt>
        <w:sdt>
          <w:sdtPr>
            <w:tag w:val="_PLD_23a6590eef0649d4af75d4845c12f263"/>
            <w:id w:val="-997956368"/>
          </w:sdtPr>
          <w:sdtEndPr/>
          <w:sdtContent>
            <w:tc>
              <w:tcPr>
                <w:tcW w:w="1097" w:type="pct"/>
                <w:vAlign w:val="center"/>
              </w:tcPr>
              <w:p w14:paraId="570661B6" w14:textId="77777777" w:rsidR="007F1ED8" w:rsidRDefault="00FD7238">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整个存续期预期信用损失(未发生信用减值)</w:t>
                </w:r>
              </w:p>
            </w:tc>
          </w:sdtContent>
        </w:sdt>
        <w:sdt>
          <w:sdtPr>
            <w:tag w:val="_PLD_44518f4265ac43078f96c79efe9dd487"/>
            <w:id w:val="-1684821906"/>
          </w:sdtPr>
          <w:sdtEndPr/>
          <w:sdtContent>
            <w:tc>
              <w:tcPr>
                <w:tcW w:w="1097" w:type="pct"/>
                <w:vAlign w:val="center"/>
              </w:tcPr>
              <w:p w14:paraId="2ADF6B6B" w14:textId="77777777" w:rsidR="007F1ED8" w:rsidRDefault="00FD7238">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整个存续期预期信用损失(已发生信用减值)</w:t>
                </w:r>
              </w:p>
            </w:tc>
          </w:sdtContent>
        </w:sdt>
        <w:tc>
          <w:tcPr>
            <w:tcW w:w="943" w:type="pct"/>
            <w:vMerge/>
          </w:tcPr>
          <w:p w14:paraId="5828BBB7" w14:textId="77777777" w:rsidR="007F1ED8" w:rsidRDefault="007F1ED8">
            <w:pPr>
              <w:jc w:val="center"/>
              <w:rPr>
                <w:color w:val="000000" w:themeColor="text1"/>
              </w:rPr>
            </w:pPr>
          </w:p>
        </w:tc>
      </w:tr>
      <w:tr w:rsidR="00FD7238" w14:paraId="3529317D" w14:textId="77777777" w:rsidTr="00FD7238">
        <w:tc>
          <w:tcPr>
            <w:tcW w:w="1001" w:type="pct"/>
            <w:vAlign w:val="center"/>
          </w:tcPr>
          <w:p w14:paraId="43A0EB85" w14:textId="77777777" w:rsidR="00270193" w:rsidRDefault="00FD7238" w:rsidP="00FD7238">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color w:val="000000" w:themeColor="text1"/>
                <w:sz w:val="21"/>
                <w:szCs w:val="21"/>
                <w:lang w:eastAsia="zh-CN"/>
              </w:rPr>
              <w:t>2025年</w:t>
            </w:r>
            <w:r>
              <w:rPr>
                <w:rFonts w:ascii="宋体" w:eastAsia="宋体" w:hAnsi="宋体" w:cs="宋体" w:hint="eastAsia"/>
                <w:color w:val="000000" w:themeColor="text1"/>
                <w:sz w:val="21"/>
                <w:szCs w:val="21"/>
                <w:lang w:eastAsia="zh-CN"/>
              </w:rPr>
              <w:t>1月1日余额</w:t>
            </w:r>
          </w:p>
        </w:tc>
        <w:tc>
          <w:tcPr>
            <w:tcW w:w="862" w:type="pct"/>
            <w:vAlign w:val="center"/>
          </w:tcPr>
          <w:p w14:paraId="0F7823F0" w14:textId="47C30029" w:rsidR="00270193" w:rsidRPr="00853939" w:rsidRDefault="00FD7238" w:rsidP="00FD7238">
            <w:pPr>
              <w:jc w:val="right"/>
              <w:rPr>
                <w:rFonts w:ascii="宋体" w:hAnsi="宋体"/>
              </w:rPr>
            </w:pPr>
            <w:r w:rsidRPr="00853939">
              <w:rPr>
                <w:rFonts w:ascii="宋体" w:hAnsi="宋体"/>
              </w:rPr>
              <w:t>44,242.20</w:t>
            </w:r>
          </w:p>
        </w:tc>
        <w:tc>
          <w:tcPr>
            <w:tcW w:w="1097" w:type="pct"/>
            <w:vAlign w:val="center"/>
          </w:tcPr>
          <w:p w14:paraId="0F0760C4" w14:textId="77777777" w:rsidR="00270193" w:rsidRPr="00853939" w:rsidRDefault="00270193" w:rsidP="00FD7238">
            <w:pPr>
              <w:jc w:val="right"/>
              <w:rPr>
                <w:rFonts w:ascii="宋体" w:hAnsi="宋体"/>
              </w:rPr>
            </w:pPr>
          </w:p>
        </w:tc>
        <w:tc>
          <w:tcPr>
            <w:tcW w:w="1097" w:type="pct"/>
            <w:vAlign w:val="center"/>
          </w:tcPr>
          <w:p w14:paraId="291809FC" w14:textId="1EEA0029" w:rsidR="00270193" w:rsidRPr="00853939" w:rsidRDefault="00FD7238" w:rsidP="00FD7238">
            <w:pPr>
              <w:jc w:val="right"/>
              <w:rPr>
                <w:rFonts w:ascii="宋体" w:hAnsi="宋体"/>
              </w:rPr>
            </w:pPr>
            <w:r w:rsidRPr="00853939">
              <w:rPr>
                <w:rFonts w:ascii="宋体" w:hAnsi="宋体"/>
              </w:rPr>
              <w:t>135,350.00</w:t>
            </w:r>
          </w:p>
        </w:tc>
        <w:tc>
          <w:tcPr>
            <w:tcW w:w="943" w:type="pct"/>
            <w:vAlign w:val="center"/>
          </w:tcPr>
          <w:p w14:paraId="1A43C6AA" w14:textId="1214E184" w:rsidR="00270193" w:rsidRPr="00853939" w:rsidRDefault="00FD7238" w:rsidP="00FD7238">
            <w:pPr>
              <w:jc w:val="right"/>
              <w:rPr>
                <w:rFonts w:ascii="宋体" w:hAnsi="宋体"/>
              </w:rPr>
            </w:pPr>
            <w:r w:rsidRPr="00853939">
              <w:rPr>
                <w:rFonts w:ascii="宋体" w:hAnsi="宋体"/>
              </w:rPr>
              <w:t>179,592.20</w:t>
            </w:r>
          </w:p>
        </w:tc>
      </w:tr>
      <w:tr w:rsidR="007F1ED8" w14:paraId="04365EFC" w14:textId="77777777">
        <w:tc>
          <w:tcPr>
            <w:tcW w:w="1001" w:type="pct"/>
            <w:vAlign w:val="center"/>
          </w:tcPr>
          <w:p w14:paraId="085C5810" w14:textId="77777777" w:rsidR="007F1ED8" w:rsidRDefault="00FD7238">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2025年1月1日余额在本期</w:t>
            </w:r>
          </w:p>
        </w:tc>
        <w:tc>
          <w:tcPr>
            <w:tcW w:w="862" w:type="pct"/>
          </w:tcPr>
          <w:p w14:paraId="59AB1482" w14:textId="77777777" w:rsidR="007F1ED8" w:rsidRDefault="007F1ED8">
            <w:pPr>
              <w:jc w:val="right"/>
            </w:pPr>
          </w:p>
        </w:tc>
        <w:tc>
          <w:tcPr>
            <w:tcW w:w="1097" w:type="pct"/>
          </w:tcPr>
          <w:p w14:paraId="133EAFFF" w14:textId="77777777" w:rsidR="007F1ED8" w:rsidRDefault="007F1ED8">
            <w:pPr>
              <w:jc w:val="right"/>
            </w:pPr>
          </w:p>
        </w:tc>
        <w:tc>
          <w:tcPr>
            <w:tcW w:w="1097" w:type="pct"/>
          </w:tcPr>
          <w:p w14:paraId="66F28B46" w14:textId="77777777" w:rsidR="007F1ED8" w:rsidRDefault="007F1ED8">
            <w:pPr>
              <w:jc w:val="right"/>
            </w:pPr>
          </w:p>
        </w:tc>
        <w:tc>
          <w:tcPr>
            <w:tcW w:w="943" w:type="pct"/>
          </w:tcPr>
          <w:p w14:paraId="01D5DAC5" w14:textId="77777777" w:rsidR="007F1ED8" w:rsidRDefault="007F1ED8">
            <w:pPr>
              <w:jc w:val="right"/>
            </w:pPr>
          </w:p>
        </w:tc>
      </w:tr>
      <w:tr w:rsidR="007F1ED8" w14:paraId="273E48E1" w14:textId="77777777">
        <w:tc>
          <w:tcPr>
            <w:tcW w:w="1001" w:type="pct"/>
            <w:vAlign w:val="center"/>
          </w:tcPr>
          <w:p w14:paraId="34E68B7E" w14:textId="77777777" w:rsidR="007F1ED8" w:rsidRDefault="00FD7238">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--转入第二阶段</w:t>
            </w:r>
          </w:p>
        </w:tc>
        <w:tc>
          <w:tcPr>
            <w:tcW w:w="862" w:type="pct"/>
          </w:tcPr>
          <w:p w14:paraId="0B82361C" w14:textId="77777777" w:rsidR="007F1ED8" w:rsidRDefault="007F1ED8">
            <w:pPr>
              <w:jc w:val="right"/>
            </w:pPr>
          </w:p>
        </w:tc>
        <w:tc>
          <w:tcPr>
            <w:tcW w:w="1097" w:type="pct"/>
          </w:tcPr>
          <w:p w14:paraId="1D62967F" w14:textId="77777777" w:rsidR="007F1ED8" w:rsidRDefault="007F1ED8">
            <w:pPr>
              <w:jc w:val="right"/>
            </w:pPr>
          </w:p>
        </w:tc>
        <w:tc>
          <w:tcPr>
            <w:tcW w:w="1097" w:type="pct"/>
          </w:tcPr>
          <w:p w14:paraId="6A343873" w14:textId="77777777" w:rsidR="007F1ED8" w:rsidRDefault="007F1ED8">
            <w:pPr>
              <w:jc w:val="right"/>
            </w:pPr>
          </w:p>
        </w:tc>
        <w:tc>
          <w:tcPr>
            <w:tcW w:w="943" w:type="pct"/>
          </w:tcPr>
          <w:p w14:paraId="70667FB5" w14:textId="77777777" w:rsidR="007F1ED8" w:rsidRDefault="007F1ED8">
            <w:pPr>
              <w:jc w:val="right"/>
            </w:pPr>
          </w:p>
        </w:tc>
      </w:tr>
      <w:tr w:rsidR="007F1ED8" w14:paraId="28CB7430" w14:textId="77777777">
        <w:tc>
          <w:tcPr>
            <w:tcW w:w="1001" w:type="pct"/>
            <w:vAlign w:val="center"/>
          </w:tcPr>
          <w:p w14:paraId="1B7E989D" w14:textId="77777777" w:rsidR="007F1ED8" w:rsidRDefault="00FD7238">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--转入第三阶段</w:t>
            </w:r>
          </w:p>
        </w:tc>
        <w:tc>
          <w:tcPr>
            <w:tcW w:w="862" w:type="pct"/>
          </w:tcPr>
          <w:p w14:paraId="62B16D57" w14:textId="77777777" w:rsidR="007F1ED8" w:rsidRDefault="007F1ED8">
            <w:pPr>
              <w:jc w:val="right"/>
            </w:pPr>
          </w:p>
        </w:tc>
        <w:tc>
          <w:tcPr>
            <w:tcW w:w="1097" w:type="pct"/>
          </w:tcPr>
          <w:p w14:paraId="4BBC862F" w14:textId="77777777" w:rsidR="007F1ED8" w:rsidRDefault="007F1ED8">
            <w:pPr>
              <w:jc w:val="right"/>
            </w:pPr>
          </w:p>
        </w:tc>
        <w:tc>
          <w:tcPr>
            <w:tcW w:w="1097" w:type="pct"/>
          </w:tcPr>
          <w:p w14:paraId="1A74A247" w14:textId="77777777" w:rsidR="007F1ED8" w:rsidRDefault="007F1ED8">
            <w:pPr>
              <w:jc w:val="right"/>
            </w:pPr>
          </w:p>
        </w:tc>
        <w:tc>
          <w:tcPr>
            <w:tcW w:w="943" w:type="pct"/>
          </w:tcPr>
          <w:p w14:paraId="0782322C" w14:textId="77777777" w:rsidR="007F1ED8" w:rsidRDefault="007F1ED8">
            <w:pPr>
              <w:jc w:val="right"/>
            </w:pPr>
          </w:p>
        </w:tc>
      </w:tr>
      <w:tr w:rsidR="007F1ED8" w14:paraId="590E9E24" w14:textId="77777777">
        <w:tc>
          <w:tcPr>
            <w:tcW w:w="1001" w:type="pct"/>
            <w:vAlign w:val="center"/>
          </w:tcPr>
          <w:p w14:paraId="203523BD" w14:textId="77777777" w:rsidR="007F1ED8" w:rsidRDefault="00FD7238">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--转回第二阶段</w:t>
            </w:r>
          </w:p>
        </w:tc>
        <w:tc>
          <w:tcPr>
            <w:tcW w:w="862" w:type="pct"/>
          </w:tcPr>
          <w:p w14:paraId="31A8DC62" w14:textId="77777777" w:rsidR="007F1ED8" w:rsidRDefault="007F1ED8">
            <w:pPr>
              <w:jc w:val="right"/>
            </w:pPr>
          </w:p>
        </w:tc>
        <w:tc>
          <w:tcPr>
            <w:tcW w:w="1097" w:type="pct"/>
          </w:tcPr>
          <w:p w14:paraId="361B6375" w14:textId="77777777" w:rsidR="007F1ED8" w:rsidRDefault="007F1ED8">
            <w:pPr>
              <w:jc w:val="right"/>
            </w:pPr>
          </w:p>
        </w:tc>
        <w:tc>
          <w:tcPr>
            <w:tcW w:w="1097" w:type="pct"/>
          </w:tcPr>
          <w:p w14:paraId="53C360C3" w14:textId="77777777" w:rsidR="007F1ED8" w:rsidRDefault="007F1ED8">
            <w:pPr>
              <w:jc w:val="right"/>
            </w:pPr>
          </w:p>
        </w:tc>
        <w:tc>
          <w:tcPr>
            <w:tcW w:w="943" w:type="pct"/>
          </w:tcPr>
          <w:p w14:paraId="0963E9D7" w14:textId="77777777" w:rsidR="007F1ED8" w:rsidRDefault="007F1ED8">
            <w:pPr>
              <w:jc w:val="right"/>
            </w:pPr>
          </w:p>
        </w:tc>
      </w:tr>
      <w:tr w:rsidR="007F1ED8" w14:paraId="12CD12C2" w14:textId="77777777">
        <w:tc>
          <w:tcPr>
            <w:tcW w:w="1001" w:type="pct"/>
            <w:vAlign w:val="center"/>
          </w:tcPr>
          <w:p w14:paraId="20D5BE65" w14:textId="77777777" w:rsidR="007F1ED8" w:rsidRDefault="00FD7238">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--转回第一阶段</w:t>
            </w:r>
          </w:p>
        </w:tc>
        <w:tc>
          <w:tcPr>
            <w:tcW w:w="862" w:type="pct"/>
          </w:tcPr>
          <w:p w14:paraId="42F5F113" w14:textId="77777777" w:rsidR="007F1ED8" w:rsidRDefault="007F1ED8">
            <w:pPr>
              <w:jc w:val="right"/>
            </w:pPr>
          </w:p>
        </w:tc>
        <w:tc>
          <w:tcPr>
            <w:tcW w:w="1097" w:type="pct"/>
          </w:tcPr>
          <w:p w14:paraId="702E2B35" w14:textId="77777777" w:rsidR="007F1ED8" w:rsidRDefault="007F1ED8">
            <w:pPr>
              <w:jc w:val="right"/>
            </w:pPr>
          </w:p>
        </w:tc>
        <w:tc>
          <w:tcPr>
            <w:tcW w:w="1097" w:type="pct"/>
          </w:tcPr>
          <w:p w14:paraId="363C9122" w14:textId="77777777" w:rsidR="007F1ED8" w:rsidRDefault="007F1ED8">
            <w:pPr>
              <w:jc w:val="right"/>
            </w:pPr>
          </w:p>
        </w:tc>
        <w:tc>
          <w:tcPr>
            <w:tcW w:w="943" w:type="pct"/>
          </w:tcPr>
          <w:p w14:paraId="4C988903" w14:textId="77777777" w:rsidR="007F1ED8" w:rsidRDefault="007F1ED8">
            <w:pPr>
              <w:jc w:val="right"/>
            </w:pPr>
          </w:p>
        </w:tc>
      </w:tr>
      <w:tr w:rsidR="00B85702" w14:paraId="62FB29ED" w14:textId="77777777" w:rsidTr="00B85702">
        <w:tc>
          <w:tcPr>
            <w:tcW w:w="1001" w:type="pct"/>
            <w:vAlign w:val="center"/>
          </w:tcPr>
          <w:p w14:paraId="605547B5" w14:textId="77777777" w:rsidR="00B85702" w:rsidRDefault="00B85702" w:rsidP="00B85702">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本期计提</w:t>
            </w:r>
          </w:p>
        </w:tc>
        <w:tc>
          <w:tcPr>
            <w:tcW w:w="862" w:type="pct"/>
            <w:vAlign w:val="center"/>
          </w:tcPr>
          <w:p w14:paraId="42ACE38A" w14:textId="4D289323" w:rsidR="00B85702" w:rsidRPr="00B85702" w:rsidRDefault="00B85702" w:rsidP="00B85702">
            <w:pPr>
              <w:jc w:val="right"/>
              <w:rPr>
                <w:rFonts w:ascii="宋体" w:hAnsi="宋体"/>
              </w:rPr>
            </w:pPr>
            <w:r w:rsidRPr="00B85702">
              <w:rPr>
                <w:rFonts w:ascii="宋体" w:hAnsi="宋体"/>
              </w:rPr>
              <w:t>-11,460.83</w:t>
            </w:r>
          </w:p>
        </w:tc>
        <w:tc>
          <w:tcPr>
            <w:tcW w:w="1097" w:type="pct"/>
            <w:vAlign w:val="center"/>
          </w:tcPr>
          <w:p w14:paraId="7DA1F77A" w14:textId="57455525" w:rsidR="00B85702" w:rsidRPr="00B85702" w:rsidRDefault="00B85702" w:rsidP="00B85702">
            <w:pPr>
              <w:jc w:val="right"/>
              <w:rPr>
                <w:rFonts w:ascii="宋体" w:hAnsi="宋体"/>
              </w:rPr>
            </w:pPr>
            <w:r w:rsidRPr="00B85702">
              <w:rPr>
                <w:rFonts w:ascii="宋体" w:hAnsi="宋体"/>
              </w:rPr>
              <w:t>145.40</w:t>
            </w:r>
          </w:p>
        </w:tc>
        <w:tc>
          <w:tcPr>
            <w:tcW w:w="1097" w:type="pct"/>
            <w:vAlign w:val="center"/>
          </w:tcPr>
          <w:p w14:paraId="499FF510" w14:textId="4C6AE486" w:rsidR="00B85702" w:rsidRPr="00B85702" w:rsidRDefault="00B85702" w:rsidP="00B85702">
            <w:pPr>
              <w:jc w:val="right"/>
              <w:rPr>
                <w:rFonts w:ascii="宋体" w:hAnsi="宋体"/>
              </w:rPr>
            </w:pPr>
            <w:r w:rsidRPr="00B85702">
              <w:rPr>
                <w:rFonts w:ascii="宋体" w:hAnsi="宋体"/>
              </w:rPr>
              <w:t>-15,079.41</w:t>
            </w:r>
          </w:p>
        </w:tc>
        <w:tc>
          <w:tcPr>
            <w:tcW w:w="943" w:type="pct"/>
            <w:vAlign w:val="center"/>
          </w:tcPr>
          <w:p w14:paraId="18893677" w14:textId="6307B351" w:rsidR="00B85702" w:rsidRPr="00B85702" w:rsidRDefault="00B85702" w:rsidP="00B85702">
            <w:pPr>
              <w:jc w:val="right"/>
              <w:rPr>
                <w:rFonts w:ascii="宋体" w:hAnsi="宋体"/>
              </w:rPr>
            </w:pPr>
            <w:r w:rsidRPr="00B85702">
              <w:rPr>
                <w:rFonts w:ascii="宋体" w:hAnsi="宋体"/>
              </w:rPr>
              <w:t>-26,394.84</w:t>
            </w:r>
          </w:p>
        </w:tc>
      </w:tr>
      <w:tr w:rsidR="007F1ED8" w14:paraId="6A57E64D" w14:textId="77777777">
        <w:tc>
          <w:tcPr>
            <w:tcW w:w="1001" w:type="pct"/>
            <w:vAlign w:val="center"/>
          </w:tcPr>
          <w:p w14:paraId="588459DD" w14:textId="77777777" w:rsidR="007F1ED8" w:rsidRDefault="00FD7238">
            <w:pPr>
              <w:pStyle w:val="TableParagraph"/>
              <w:spacing w:after="0" w:line="240" w:lineRule="auto"/>
              <w:jc w:val="both"/>
              <w:rPr>
                <w:rFonts w:ascii="宋体" w:eastAsia="宋体" w:hAnsi="宋体"/>
                <w:color w:val="000000" w:themeColor="text1"/>
                <w:sz w:val="21"/>
                <w:szCs w:val="21"/>
              </w:rPr>
            </w:pPr>
            <w:r>
              <w:rPr>
                <w:rFonts w:ascii="宋体" w:eastAsia="宋体" w:hAnsi="宋体" w:hint="eastAsia"/>
                <w:color w:val="000000" w:themeColor="text1"/>
                <w:sz w:val="21"/>
                <w:szCs w:val="21"/>
                <w:lang w:eastAsia="zh-CN"/>
              </w:rPr>
              <w:t>本期转回</w:t>
            </w:r>
          </w:p>
        </w:tc>
        <w:tc>
          <w:tcPr>
            <w:tcW w:w="862" w:type="pct"/>
          </w:tcPr>
          <w:p w14:paraId="68785B49" w14:textId="77777777" w:rsidR="007F1ED8" w:rsidRPr="00B85702" w:rsidRDefault="007F1ED8">
            <w:pPr>
              <w:jc w:val="right"/>
              <w:rPr>
                <w:rFonts w:ascii="宋体" w:hAnsi="宋体"/>
              </w:rPr>
            </w:pPr>
          </w:p>
        </w:tc>
        <w:tc>
          <w:tcPr>
            <w:tcW w:w="1097" w:type="pct"/>
          </w:tcPr>
          <w:p w14:paraId="6C52DDDA" w14:textId="77777777" w:rsidR="007F1ED8" w:rsidRPr="00B85702" w:rsidRDefault="007F1ED8">
            <w:pPr>
              <w:jc w:val="right"/>
              <w:rPr>
                <w:rFonts w:ascii="宋体" w:hAnsi="宋体"/>
              </w:rPr>
            </w:pPr>
          </w:p>
        </w:tc>
        <w:tc>
          <w:tcPr>
            <w:tcW w:w="1097" w:type="pct"/>
          </w:tcPr>
          <w:p w14:paraId="4215E856" w14:textId="77777777" w:rsidR="007F1ED8" w:rsidRPr="00B85702" w:rsidRDefault="007F1ED8">
            <w:pPr>
              <w:jc w:val="right"/>
              <w:rPr>
                <w:rFonts w:ascii="宋体" w:hAnsi="宋体"/>
              </w:rPr>
            </w:pPr>
          </w:p>
        </w:tc>
        <w:tc>
          <w:tcPr>
            <w:tcW w:w="943" w:type="pct"/>
          </w:tcPr>
          <w:p w14:paraId="5D7EF3B2" w14:textId="77777777" w:rsidR="007F1ED8" w:rsidRPr="00B85702" w:rsidRDefault="007F1ED8">
            <w:pPr>
              <w:jc w:val="right"/>
              <w:rPr>
                <w:rFonts w:ascii="宋体" w:hAnsi="宋体"/>
              </w:rPr>
            </w:pPr>
          </w:p>
        </w:tc>
      </w:tr>
      <w:tr w:rsidR="007F1ED8" w14:paraId="19385CF9" w14:textId="77777777">
        <w:tc>
          <w:tcPr>
            <w:tcW w:w="1001" w:type="pct"/>
            <w:vAlign w:val="center"/>
          </w:tcPr>
          <w:p w14:paraId="492B14BA" w14:textId="77777777" w:rsidR="007F1ED8" w:rsidRDefault="00FD7238">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本期转销</w:t>
            </w:r>
          </w:p>
        </w:tc>
        <w:tc>
          <w:tcPr>
            <w:tcW w:w="862" w:type="pct"/>
          </w:tcPr>
          <w:p w14:paraId="14C70DF9" w14:textId="77777777" w:rsidR="007F1ED8" w:rsidRPr="00B85702" w:rsidRDefault="007F1ED8">
            <w:pPr>
              <w:jc w:val="right"/>
              <w:rPr>
                <w:rFonts w:ascii="宋体" w:hAnsi="宋体"/>
              </w:rPr>
            </w:pPr>
          </w:p>
        </w:tc>
        <w:tc>
          <w:tcPr>
            <w:tcW w:w="1097" w:type="pct"/>
          </w:tcPr>
          <w:p w14:paraId="336FBA3D" w14:textId="77777777" w:rsidR="007F1ED8" w:rsidRPr="00B85702" w:rsidRDefault="007F1ED8">
            <w:pPr>
              <w:jc w:val="right"/>
              <w:rPr>
                <w:rFonts w:ascii="宋体" w:hAnsi="宋体"/>
              </w:rPr>
            </w:pPr>
          </w:p>
        </w:tc>
        <w:tc>
          <w:tcPr>
            <w:tcW w:w="1097" w:type="pct"/>
          </w:tcPr>
          <w:p w14:paraId="60487326" w14:textId="77777777" w:rsidR="007F1ED8" w:rsidRPr="00B85702" w:rsidRDefault="007F1ED8">
            <w:pPr>
              <w:jc w:val="right"/>
              <w:rPr>
                <w:rFonts w:ascii="宋体" w:hAnsi="宋体"/>
              </w:rPr>
            </w:pPr>
          </w:p>
        </w:tc>
        <w:tc>
          <w:tcPr>
            <w:tcW w:w="943" w:type="pct"/>
          </w:tcPr>
          <w:p w14:paraId="56767376" w14:textId="77777777" w:rsidR="007F1ED8" w:rsidRPr="00B85702" w:rsidRDefault="007F1ED8">
            <w:pPr>
              <w:jc w:val="right"/>
              <w:rPr>
                <w:rFonts w:ascii="宋体" w:hAnsi="宋体"/>
              </w:rPr>
            </w:pPr>
          </w:p>
        </w:tc>
      </w:tr>
      <w:tr w:rsidR="007F1ED8" w14:paraId="0FBE2627" w14:textId="77777777">
        <w:tc>
          <w:tcPr>
            <w:tcW w:w="1001" w:type="pct"/>
            <w:vAlign w:val="center"/>
          </w:tcPr>
          <w:p w14:paraId="22536D8A" w14:textId="77777777" w:rsidR="007F1ED8" w:rsidRDefault="00FD7238">
            <w:pPr>
              <w:pStyle w:val="TableParagraph"/>
              <w:spacing w:after="0" w:line="240" w:lineRule="auto"/>
              <w:jc w:val="both"/>
              <w:rPr>
                <w:rFonts w:ascii="宋体" w:eastAsia="宋体" w:hAnsi="宋体"/>
                <w:color w:val="000000" w:themeColor="text1"/>
                <w:sz w:val="21"/>
                <w:szCs w:val="21"/>
              </w:rPr>
            </w:pPr>
            <w:r>
              <w:rPr>
                <w:rFonts w:ascii="宋体" w:eastAsia="宋体" w:hAnsi="宋体" w:hint="eastAsia"/>
                <w:color w:val="000000" w:themeColor="text1"/>
                <w:sz w:val="21"/>
                <w:szCs w:val="21"/>
                <w:lang w:eastAsia="zh-CN"/>
              </w:rPr>
              <w:t>本期核销</w:t>
            </w:r>
          </w:p>
        </w:tc>
        <w:tc>
          <w:tcPr>
            <w:tcW w:w="862" w:type="pct"/>
          </w:tcPr>
          <w:p w14:paraId="759DF9A2" w14:textId="77777777" w:rsidR="007F1ED8" w:rsidRPr="00B85702" w:rsidRDefault="007F1ED8">
            <w:pPr>
              <w:jc w:val="right"/>
              <w:rPr>
                <w:rFonts w:ascii="宋体" w:hAnsi="宋体"/>
              </w:rPr>
            </w:pPr>
          </w:p>
        </w:tc>
        <w:tc>
          <w:tcPr>
            <w:tcW w:w="1097" w:type="pct"/>
          </w:tcPr>
          <w:p w14:paraId="487EA606" w14:textId="77777777" w:rsidR="007F1ED8" w:rsidRPr="00B85702" w:rsidRDefault="007F1ED8">
            <w:pPr>
              <w:jc w:val="right"/>
              <w:rPr>
                <w:rFonts w:ascii="宋体" w:hAnsi="宋体"/>
              </w:rPr>
            </w:pPr>
          </w:p>
        </w:tc>
        <w:tc>
          <w:tcPr>
            <w:tcW w:w="1097" w:type="pct"/>
          </w:tcPr>
          <w:p w14:paraId="3DB41CDB" w14:textId="77777777" w:rsidR="007F1ED8" w:rsidRPr="00B85702" w:rsidRDefault="007F1ED8">
            <w:pPr>
              <w:jc w:val="right"/>
              <w:rPr>
                <w:rFonts w:ascii="宋体" w:hAnsi="宋体"/>
              </w:rPr>
            </w:pPr>
          </w:p>
        </w:tc>
        <w:tc>
          <w:tcPr>
            <w:tcW w:w="943" w:type="pct"/>
          </w:tcPr>
          <w:p w14:paraId="41C3CDE2" w14:textId="77777777" w:rsidR="007F1ED8" w:rsidRPr="00B85702" w:rsidRDefault="007F1ED8">
            <w:pPr>
              <w:jc w:val="right"/>
              <w:rPr>
                <w:rFonts w:ascii="宋体" w:hAnsi="宋体"/>
              </w:rPr>
            </w:pPr>
          </w:p>
        </w:tc>
      </w:tr>
      <w:tr w:rsidR="007F1ED8" w14:paraId="7AB2A09D" w14:textId="77777777" w:rsidTr="006E6F2D">
        <w:tc>
          <w:tcPr>
            <w:tcW w:w="1001" w:type="pct"/>
            <w:tcBorders>
              <w:bottom w:val="single" w:sz="4" w:space="0" w:color="auto"/>
            </w:tcBorders>
            <w:vAlign w:val="center"/>
          </w:tcPr>
          <w:p w14:paraId="0CCA71D9" w14:textId="77777777" w:rsidR="007F1ED8" w:rsidRDefault="00FD7238">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其他变动</w:t>
            </w:r>
          </w:p>
        </w:tc>
        <w:tc>
          <w:tcPr>
            <w:tcW w:w="862" w:type="pct"/>
            <w:tcBorders>
              <w:bottom w:val="single" w:sz="4" w:space="0" w:color="auto"/>
            </w:tcBorders>
          </w:tcPr>
          <w:p w14:paraId="4D7E56D7" w14:textId="77777777" w:rsidR="007F1ED8" w:rsidRPr="00B85702" w:rsidRDefault="007F1ED8">
            <w:pPr>
              <w:jc w:val="right"/>
              <w:rPr>
                <w:rFonts w:ascii="宋体" w:hAnsi="宋体"/>
              </w:rPr>
            </w:pPr>
          </w:p>
        </w:tc>
        <w:tc>
          <w:tcPr>
            <w:tcW w:w="1097" w:type="pct"/>
            <w:tcBorders>
              <w:bottom w:val="single" w:sz="4" w:space="0" w:color="auto"/>
            </w:tcBorders>
          </w:tcPr>
          <w:p w14:paraId="02D65B1D" w14:textId="77777777" w:rsidR="007F1ED8" w:rsidRPr="00B85702" w:rsidRDefault="007F1ED8">
            <w:pPr>
              <w:jc w:val="right"/>
              <w:rPr>
                <w:rFonts w:ascii="宋体" w:hAnsi="宋体"/>
              </w:rPr>
            </w:pPr>
          </w:p>
        </w:tc>
        <w:tc>
          <w:tcPr>
            <w:tcW w:w="1097" w:type="pct"/>
            <w:tcBorders>
              <w:bottom w:val="single" w:sz="4" w:space="0" w:color="auto"/>
            </w:tcBorders>
          </w:tcPr>
          <w:p w14:paraId="74721550" w14:textId="77777777" w:rsidR="007F1ED8" w:rsidRPr="00B85702" w:rsidRDefault="007F1ED8">
            <w:pPr>
              <w:jc w:val="right"/>
              <w:rPr>
                <w:rFonts w:ascii="宋体" w:hAnsi="宋体"/>
              </w:rPr>
            </w:pPr>
          </w:p>
        </w:tc>
        <w:tc>
          <w:tcPr>
            <w:tcW w:w="943" w:type="pct"/>
            <w:tcBorders>
              <w:bottom w:val="single" w:sz="4" w:space="0" w:color="auto"/>
            </w:tcBorders>
          </w:tcPr>
          <w:p w14:paraId="57A89D97" w14:textId="77777777" w:rsidR="007F1ED8" w:rsidRPr="00B85702" w:rsidRDefault="007F1ED8">
            <w:pPr>
              <w:jc w:val="right"/>
              <w:rPr>
                <w:rFonts w:ascii="宋体" w:hAnsi="宋体"/>
              </w:rPr>
            </w:pPr>
          </w:p>
        </w:tc>
      </w:tr>
      <w:tr w:rsidR="00B85702" w14:paraId="67931407" w14:textId="77777777" w:rsidTr="006E6F2D">
        <w:tc>
          <w:tcPr>
            <w:tcW w:w="1001" w:type="pct"/>
            <w:tcBorders>
              <w:bottom w:val="single" w:sz="4" w:space="0" w:color="auto"/>
            </w:tcBorders>
            <w:vAlign w:val="center"/>
          </w:tcPr>
          <w:p w14:paraId="31C8A36B" w14:textId="77777777" w:rsidR="00B85702" w:rsidRDefault="00B85702" w:rsidP="00B85702">
            <w:pPr>
              <w:pStyle w:val="TableParagraph"/>
              <w:spacing w:after="0" w:line="240" w:lineRule="auto"/>
              <w:rPr>
                <w:rFonts w:ascii="宋体" w:eastAsia="宋体" w:hAnsi="宋体" w:cs="宋体"/>
                <w:color w:val="000000" w:themeColor="text1"/>
                <w:sz w:val="21"/>
                <w:szCs w:val="21"/>
                <w:lang w:eastAsia="zh-CN"/>
              </w:rPr>
            </w:pPr>
            <w:r>
              <w:rPr>
                <w:rFonts w:ascii="宋体" w:eastAsia="宋体" w:hAnsi="宋体" w:cs="宋体"/>
                <w:color w:val="000000" w:themeColor="text1"/>
                <w:sz w:val="21"/>
                <w:szCs w:val="21"/>
                <w:lang w:eastAsia="zh-CN"/>
              </w:rPr>
              <w:t>2025年6月30日</w:t>
            </w:r>
            <w:r>
              <w:rPr>
                <w:rFonts w:ascii="宋体" w:eastAsia="宋体" w:hAnsi="宋体" w:cs="宋体" w:hint="eastAsia"/>
                <w:color w:val="000000" w:themeColor="text1"/>
                <w:sz w:val="21"/>
                <w:szCs w:val="21"/>
                <w:lang w:eastAsia="zh-CN"/>
              </w:rPr>
              <w:t>余额</w:t>
            </w:r>
          </w:p>
        </w:tc>
        <w:tc>
          <w:tcPr>
            <w:tcW w:w="862" w:type="pct"/>
            <w:tcBorders>
              <w:bottom w:val="single" w:sz="4" w:space="0" w:color="auto"/>
            </w:tcBorders>
            <w:vAlign w:val="center"/>
          </w:tcPr>
          <w:p w14:paraId="7932076D" w14:textId="3EE292C8" w:rsidR="00B85702" w:rsidRPr="00B85702" w:rsidRDefault="00B85702" w:rsidP="00B85702">
            <w:pPr>
              <w:jc w:val="right"/>
              <w:rPr>
                <w:rFonts w:ascii="宋体" w:hAnsi="宋体"/>
              </w:rPr>
            </w:pPr>
            <w:r w:rsidRPr="00B85702">
              <w:rPr>
                <w:rFonts w:ascii="宋体" w:hAnsi="宋体"/>
              </w:rPr>
              <w:t>32,781.37</w:t>
            </w:r>
          </w:p>
        </w:tc>
        <w:tc>
          <w:tcPr>
            <w:tcW w:w="1097" w:type="pct"/>
            <w:tcBorders>
              <w:bottom w:val="single" w:sz="4" w:space="0" w:color="auto"/>
            </w:tcBorders>
            <w:vAlign w:val="center"/>
          </w:tcPr>
          <w:p w14:paraId="0F53CC59" w14:textId="6A37F268" w:rsidR="00B85702" w:rsidRPr="00B85702" w:rsidRDefault="00B85702" w:rsidP="00B85702">
            <w:pPr>
              <w:jc w:val="right"/>
              <w:rPr>
                <w:rFonts w:ascii="宋体" w:hAnsi="宋体"/>
              </w:rPr>
            </w:pPr>
            <w:r w:rsidRPr="00B85702">
              <w:rPr>
                <w:rFonts w:ascii="宋体" w:hAnsi="宋体"/>
              </w:rPr>
              <w:t>145.40</w:t>
            </w:r>
          </w:p>
        </w:tc>
        <w:tc>
          <w:tcPr>
            <w:tcW w:w="1097" w:type="pct"/>
            <w:tcBorders>
              <w:bottom w:val="single" w:sz="4" w:space="0" w:color="auto"/>
            </w:tcBorders>
            <w:vAlign w:val="center"/>
          </w:tcPr>
          <w:p w14:paraId="1CD32D9A" w14:textId="7391C07E" w:rsidR="00B85702" w:rsidRPr="00B85702" w:rsidRDefault="00B85702" w:rsidP="00B85702">
            <w:pPr>
              <w:jc w:val="right"/>
              <w:rPr>
                <w:rFonts w:ascii="宋体" w:hAnsi="宋体"/>
              </w:rPr>
            </w:pPr>
            <w:r w:rsidRPr="00B85702">
              <w:rPr>
                <w:rFonts w:ascii="宋体" w:hAnsi="宋体"/>
              </w:rPr>
              <w:t>120,270.59</w:t>
            </w:r>
          </w:p>
        </w:tc>
        <w:tc>
          <w:tcPr>
            <w:tcW w:w="943" w:type="pct"/>
            <w:tcBorders>
              <w:bottom w:val="single" w:sz="4" w:space="0" w:color="auto"/>
            </w:tcBorders>
            <w:vAlign w:val="center"/>
          </w:tcPr>
          <w:p w14:paraId="6C893A6B" w14:textId="48994E5C" w:rsidR="00B85702" w:rsidRPr="00B85702" w:rsidRDefault="00B85702" w:rsidP="00B85702">
            <w:pPr>
              <w:jc w:val="right"/>
              <w:rPr>
                <w:rFonts w:ascii="宋体" w:hAnsi="宋体"/>
              </w:rPr>
            </w:pPr>
            <w:r w:rsidRPr="00B85702">
              <w:rPr>
                <w:rFonts w:ascii="宋体" w:hAnsi="宋体"/>
              </w:rPr>
              <w:t>153,197.36</w:t>
            </w:r>
          </w:p>
        </w:tc>
      </w:tr>
    </w:tbl>
    <w:p w14:paraId="107445CF" w14:textId="77777777" w:rsidR="007F1ED8" w:rsidRDefault="007F1ED8">
      <w:pPr>
        <w:rPr>
          <w:color w:val="000000" w:themeColor="text1"/>
        </w:rPr>
      </w:pPr>
    </w:p>
    <w:p w14:paraId="57A6D3F0" w14:textId="77777777" w:rsidR="007F1ED8" w:rsidRDefault="00FD7238">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其他应收款各阶段划分依据和坏账准备计提比例"/>
        <w:tag w:val="_GBC_d1deab3352d44521aa56c337c4c1cf70"/>
        <w:id w:val="-210118482"/>
        <w:placeholder>
          <w:docPart w:val="GBC22222222222222222222222222222"/>
        </w:placeholder>
      </w:sdtPr>
      <w:sdtEndPr/>
      <w:sdtContent>
        <w:p w14:paraId="361D91CE" w14:textId="6FAB9527" w:rsidR="007F1ED8" w:rsidRPr="00853939" w:rsidRDefault="00FD7238">
          <w:pPr>
            <w:rPr>
              <w:rFonts w:cs="Times New Roman"/>
              <w:bCs/>
              <w:szCs w:val="22"/>
            </w:rPr>
          </w:pPr>
          <w:r w:rsidRPr="00660196">
            <w:rPr>
              <w:rFonts w:cs="Times New Roman" w:hint="eastAsia"/>
              <w:bCs/>
              <w:szCs w:val="22"/>
            </w:rPr>
            <w:t>详见附注五、</w:t>
          </w:r>
          <w:r w:rsidRPr="00660196">
            <w:rPr>
              <w:rFonts w:cs="Times New Roman"/>
              <w:bCs/>
              <w:szCs w:val="22"/>
            </w:rPr>
            <w:t>11</w:t>
          </w:r>
          <w:r>
            <w:rPr>
              <w:rFonts w:cs="Times New Roman" w:hint="eastAsia"/>
              <w:bCs/>
              <w:szCs w:val="22"/>
            </w:rPr>
            <w:t>。</w:t>
          </w:r>
        </w:p>
      </w:sdtContent>
    </w:sdt>
    <w:p w14:paraId="276F49BB" w14:textId="77777777" w:rsidR="007F1ED8" w:rsidRDefault="007F1ED8">
      <w:pPr>
        <w:rPr>
          <w:rFonts w:cs="Times New Roman"/>
          <w:bCs/>
          <w:color w:val="000000" w:themeColor="text1"/>
          <w:szCs w:val="22"/>
        </w:rPr>
      </w:pPr>
    </w:p>
    <w:p w14:paraId="736C3FC1" w14:textId="77777777" w:rsidR="007F1ED8" w:rsidRDefault="00FD7238">
      <w:pPr>
        <w:pStyle w:val="affffe"/>
        <w:rPr>
          <w:color w:val="000000" w:themeColor="text1"/>
        </w:rPr>
      </w:pPr>
      <w:r>
        <w:rPr>
          <w:rFonts w:hint="eastAsia"/>
          <w:color w:val="000000" w:themeColor="text1"/>
        </w:rPr>
        <w:t>对本期发生损失准备变动的其他应收款账面余额显著变动的情况说明：</w:t>
      </w:r>
    </w:p>
    <w:sdt>
      <w:sdtPr>
        <w:rPr>
          <w:color w:val="000000" w:themeColor="text1"/>
        </w:rPr>
        <w:alias w:val="是否适用：母公司其他应收款本期发生损失准备变动且账面余额显著变动的情况说明[双击切换]"/>
        <w:tag w:val="_GBC_51a7e143899e4bf4887327bb018327b9"/>
        <w:id w:val="-453175040"/>
        <w:placeholder>
          <w:docPart w:val="GBC22222222222222222222222222222"/>
        </w:placeholder>
      </w:sdtPr>
      <w:sdtEndPr/>
      <w:sdtContent>
        <w:p w14:paraId="3E2F8459" w14:textId="1BC48149"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FF51F4D" w14:textId="77777777" w:rsidR="007F1ED8" w:rsidRDefault="007F1ED8">
      <w:pPr>
        <w:rPr>
          <w:color w:val="000000" w:themeColor="text1"/>
        </w:rPr>
      </w:pPr>
    </w:p>
    <w:p w14:paraId="39BEA610" w14:textId="77777777" w:rsidR="007F1ED8" w:rsidRDefault="00FD7238">
      <w:pPr>
        <w:rPr>
          <w:color w:val="000000" w:themeColor="text1"/>
        </w:rPr>
      </w:pPr>
      <w:r>
        <w:rPr>
          <w:rFonts w:hint="eastAsia"/>
          <w:color w:val="000000" w:themeColor="text1"/>
        </w:rPr>
        <w:t>本期坏账准备计提金额以及评估金融工具的信用风险是否显著增加的采用依据：</w:t>
      </w:r>
    </w:p>
    <w:sdt>
      <w:sdtPr>
        <w:rPr>
          <w:color w:val="000000" w:themeColor="text1"/>
        </w:rPr>
        <w:alias w:val="是否适用：母公司其他应收款坏账准备计提金额以及评估金融工具的信用风险是否显著增加的采用依据[双击切换]"/>
        <w:tag w:val="_GBC_d5682930254743bebaaf3c46f4513c04"/>
        <w:id w:val="1611942014"/>
        <w:placeholder>
          <w:docPart w:val="GBC22222222222222222222222222222"/>
        </w:placeholder>
      </w:sdtPr>
      <w:sdtEndPr/>
      <w:sdtContent>
        <w:p w14:paraId="241CF348" w14:textId="03259EB5"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5ADDBA4" w14:textId="77777777" w:rsidR="007F1ED8" w:rsidRDefault="007F1ED8">
      <w:pPr>
        <w:rPr>
          <w:color w:val="000000" w:themeColor="text1"/>
        </w:rPr>
      </w:pPr>
    </w:p>
    <w:p w14:paraId="79CFC4D1" w14:textId="77777777" w:rsidR="007F1ED8" w:rsidRDefault="00FD7238" w:rsidP="00667259">
      <w:pPr>
        <w:pStyle w:val="5"/>
        <w:numPr>
          <w:ilvl w:val="0"/>
          <w:numId w:val="116"/>
        </w:numPr>
      </w:pPr>
      <w:bookmarkStart w:id="494" w:name="_Hlk10548122"/>
      <w:bookmarkEnd w:id="493"/>
      <w:r>
        <w:rPr>
          <w:rFonts w:hint="eastAsia"/>
        </w:rPr>
        <w:t>坏账准备的情况</w:t>
      </w:r>
    </w:p>
    <w:sdt>
      <w:sdtPr>
        <w:rPr>
          <w:color w:val="000000" w:themeColor="text1"/>
        </w:rPr>
        <w:alias w:val="是否适用：其他应收款坏账准备[双击切换]"/>
        <w:tag w:val="_GBC_746f45a984d44f56a795e5587d8e7cf2"/>
        <w:id w:val="1606231860"/>
        <w:placeholder>
          <w:docPart w:val="GBC22222222222222222222222222222"/>
        </w:placeholder>
      </w:sdtPr>
      <w:sdtEndPr/>
      <w:sdtContent>
        <w:p w14:paraId="32BE8681" w14:textId="3EE67BD6"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23AD103" w14:textId="77777777" w:rsidR="007F1ED8" w:rsidRDefault="00FD7238">
      <w:pPr>
        <w:pStyle w:val="afff3"/>
        <w:snapToGrid w:val="0"/>
        <w:spacing w:line="240" w:lineRule="atLeast"/>
        <w:ind w:left="42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其他应收款坏账准备"/>
          <w:tag w:val="_GBC_61bb3d08ce2d41d5ad87b4c691e409ad"/>
          <w:id w:val="14120454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其他应收款坏账准备"/>
          <w:tag w:val="_GBC_d9e85c814c564e7782149971f7c23ba2"/>
          <w:id w:val="36002414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77"/>
        <w:gridCol w:w="1277"/>
        <w:gridCol w:w="1595"/>
        <w:gridCol w:w="824"/>
        <w:gridCol w:w="1241"/>
        <w:gridCol w:w="1233"/>
        <w:gridCol w:w="1276"/>
      </w:tblGrid>
      <w:tr w:rsidR="007F1ED8" w14:paraId="4FF5B23D" w14:textId="77777777" w:rsidTr="00B85702">
        <w:sdt>
          <w:sdtPr>
            <w:tag w:val="_PLD_eb515a63c0e744098c94b279d63caf4e"/>
            <w:id w:val="-2075499571"/>
          </w:sdtPr>
          <w:sdtEndPr/>
          <w:sdtContent>
            <w:tc>
              <w:tcPr>
                <w:tcW w:w="780" w:type="pct"/>
                <w:vMerge w:val="restart"/>
                <w:shd w:val="clear" w:color="auto" w:fill="FFFFFF"/>
                <w:vAlign w:val="center"/>
              </w:tcPr>
              <w:p w14:paraId="35714B3D" w14:textId="77777777" w:rsidR="007F1ED8" w:rsidRDefault="00FD7238">
                <w:pPr>
                  <w:widowControl w:val="0"/>
                  <w:jc w:val="center"/>
                  <w:rPr>
                    <w:color w:val="000000" w:themeColor="text1"/>
                  </w:rPr>
                </w:pPr>
                <w:r>
                  <w:rPr>
                    <w:color w:val="000000" w:themeColor="text1"/>
                  </w:rPr>
                  <w:t>类别</w:t>
                </w:r>
              </w:p>
            </w:tc>
          </w:sdtContent>
        </w:sdt>
        <w:sdt>
          <w:sdtPr>
            <w:tag w:val="_PLD_a39850dac4d142e8b7a712dce9edad36"/>
            <w:id w:val="-65039347"/>
          </w:sdtPr>
          <w:sdtEndPr/>
          <w:sdtContent>
            <w:tc>
              <w:tcPr>
                <w:tcW w:w="723" w:type="pct"/>
                <w:vMerge w:val="restart"/>
                <w:shd w:val="clear" w:color="auto" w:fill="FFFFFF"/>
                <w:vAlign w:val="center"/>
              </w:tcPr>
              <w:p w14:paraId="56603342" w14:textId="77777777" w:rsidR="007F1ED8" w:rsidRDefault="00FD7238">
                <w:pPr>
                  <w:widowControl w:val="0"/>
                  <w:jc w:val="center"/>
                  <w:rPr>
                    <w:color w:val="000000" w:themeColor="text1"/>
                  </w:rPr>
                </w:pPr>
                <w:r>
                  <w:rPr>
                    <w:color w:val="000000" w:themeColor="text1"/>
                  </w:rPr>
                  <w:t>期初余额</w:t>
                </w:r>
              </w:p>
            </w:tc>
          </w:sdtContent>
        </w:sdt>
        <w:sdt>
          <w:sdtPr>
            <w:tag w:val="_PLD_96686c7add8a4f2a8fa109c753f44a0b"/>
            <w:id w:val="173935476"/>
          </w:sdtPr>
          <w:sdtEndPr/>
          <w:sdtContent>
            <w:tc>
              <w:tcPr>
                <w:tcW w:w="2773" w:type="pct"/>
                <w:gridSpan w:val="4"/>
                <w:shd w:val="clear" w:color="auto" w:fill="FFFFFF"/>
                <w:vAlign w:val="center"/>
              </w:tcPr>
              <w:p w14:paraId="439B4B7C" w14:textId="77777777" w:rsidR="007F1ED8" w:rsidRDefault="00FD7238">
                <w:pPr>
                  <w:widowControl w:val="0"/>
                  <w:jc w:val="center"/>
                  <w:rPr>
                    <w:color w:val="000000" w:themeColor="text1"/>
                  </w:rPr>
                </w:pPr>
                <w:r>
                  <w:rPr>
                    <w:rFonts w:hint="eastAsia"/>
                    <w:color w:val="000000" w:themeColor="text1"/>
                  </w:rPr>
                  <w:t>本期变动</w:t>
                </w:r>
                <w:r>
                  <w:rPr>
                    <w:color w:val="000000" w:themeColor="text1"/>
                  </w:rPr>
                  <w:t>金额</w:t>
                </w:r>
              </w:p>
            </w:tc>
          </w:sdtContent>
        </w:sdt>
        <w:sdt>
          <w:sdtPr>
            <w:tag w:val="_PLD_2aef0abd937f4f5283fac84c8a1afc2d"/>
            <w:id w:val="-1622907349"/>
          </w:sdtPr>
          <w:sdtEndPr/>
          <w:sdtContent>
            <w:tc>
              <w:tcPr>
                <w:tcW w:w="723" w:type="pct"/>
                <w:vMerge w:val="restart"/>
                <w:shd w:val="clear" w:color="auto" w:fill="FFFFFF"/>
                <w:vAlign w:val="center"/>
              </w:tcPr>
              <w:p w14:paraId="37ABAC17" w14:textId="77777777" w:rsidR="007F1ED8" w:rsidRDefault="00FD7238">
                <w:pPr>
                  <w:widowControl w:val="0"/>
                  <w:jc w:val="center"/>
                  <w:rPr>
                    <w:color w:val="000000" w:themeColor="text1"/>
                  </w:rPr>
                </w:pPr>
                <w:r>
                  <w:rPr>
                    <w:color w:val="000000" w:themeColor="text1"/>
                  </w:rPr>
                  <w:t>期末余额</w:t>
                </w:r>
              </w:p>
            </w:tc>
          </w:sdtContent>
        </w:sdt>
      </w:tr>
      <w:tr w:rsidR="007F1ED8" w14:paraId="642F7982" w14:textId="77777777" w:rsidTr="00B85702">
        <w:tc>
          <w:tcPr>
            <w:tcW w:w="780" w:type="pct"/>
            <w:vMerge/>
            <w:shd w:val="clear" w:color="auto" w:fill="FFFFFF"/>
          </w:tcPr>
          <w:p w14:paraId="1FC3BDBB" w14:textId="77777777" w:rsidR="007F1ED8" w:rsidRDefault="007F1ED8">
            <w:pPr>
              <w:widowControl w:val="0"/>
              <w:jc w:val="center"/>
              <w:rPr>
                <w:color w:val="000000" w:themeColor="text1"/>
              </w:rPr>
            </w:pPr>
          </w:p>
        </w:tc>
        <w:tc>
          <w:tcPr>
            <w:tcW w:w="723" w:type="pct"/>
            <w:vMerge/>
            <w:shd w:val="clear" w:color="auto" w:fill="FFFFFF"/>
          </w:tcPr>
          <w:p w14:paraId="3352742B" w14:textId="77777777" w:rsidR="007F1ED8" w:rsidRDefault="007F1ED8">
            <w:pPr>
              <w:widowControl w:val="0"/>
              <w:jc w:val="center"/>
              <w:rPr>
                <w:color w:val="000000" w:themeColor="text1"/>
              </w:rPr>
            </w:pPr>
          </w:p>
        </w:tc>
        <w:sdt>
          <w:sdtPr>
            <w:tag w:val="_PLD_0d882cd108804ecc85c8ea70ca9a0022"/>
            <w:id w:val="-721364296"/>
          </w:sdtPr>
          <w:sdtEndPr/>
          <w:sdtContent>
            <w:tc>
              <w:tcPr>
                <w:tcW w:w="904" w:type="pct"/>
                <w:shd w:val="clear" w:color="auto" w:fill="FFFFFF"/>
                <w:vAlign w:val="center"/>
              </w:tcPr>
              <w:p w14:paraId="7D3F692A" w14:textId="77777777" w:rsidR="007F1ED8" w:rsidRDefault="00FD7238">
                <w:pPr>
                  <w:widowControl w:val="0"/>
                  <w:jc w:val="center"/>
                  <w:rPr>
                    <w:color w:val="000000" w:themeColor="text1"/>
                  </w:rPr>
                </w:pPr>
                <w:r>
                  <w:rPr>
                    <w:color w:val="000000" w:themeColor="text1"/>
                  </w:rPr>
                  <w:t>计提</w:t>
                </w:r>
              </w:p>
            </w:tc>
          </w:sdtContent>
        </w:sdt>
        <w:sdt>
          <w:sdtPr>
            <w:tag w:val="_PLD_e2116bf770074307b5326d2e261c8b91"/>
            <w:id w:val="-2095694961"/>
          </w:sdtPr>
          <w:sdtEndPr/>
          <w:sdtContent>
            <w:tc>
              <w:tcPr>
                <w:tcW w:w="467" w:type="pct"/>
                <w:shd w:val="clear" w:color="auto" w:fill="FFFFFF"/>
                <w:vAlign w:val="center"/>
              </w:tcPr>
              <w:p w14:paraId="04B25E68" w14:textId="77777777" w:rsidR="007F1ED8" w:rsidRDefault="00FD7238">
                <w:pPr>
                  <w:widowControl w:val="0"/>
                  <w:jc w:val="center"/>
                  <w:rPr>
                    <w:color w:val="000000" w:themeColor="text1"/>
                  </w:rPr>
                </w:pPr>
                <w:r>
                  <w:rPr>
                    <w:rFonts w:hint="eastAsia"/>
                    <w:color w:val="000000" w:themeColor="text1"/>
                  </w:rPr>
                  <w:t>收回或转回</w:t>
                </w:r>
              </w:p>
            </w:tc>
          </w:sdtContent>
        </w:sdt>
        <w:sdt>
          <w:sdtPr>
            <w:tag w:val="_PLD_ecb1755ff206448580b99e0999e516f9"/>
            <w:id w:val="830953215"/>
          </w:sdtPr>
          <w:sdtEndPr/>
          <w:sdtContent>
            <w:tc>
              <w:tcPr>
                <w:tcW w:w="703" w:type="pct"/>
                <w:shd w:val="clear" w:color="auto" w:fill="FFFFFF"/>
                <w:vAlign w:val="center"/>
              </w:tcPr>
              <w:p w14:paraId="49DC6FDB" w14:textId="77777777" w:rsidR="007F1ED8" w:rsidRDefault="00FD7238">
                <w:pPr>
                  <w:widowControl w:val="0"/>
                  <w:jc w:val="center"/>
                  <w:rPr>
                    <w:color w:val="000000" w:themeColor="text1"/>
                  </w:rPr>
                </w:pPr>
                <w:r>
                  <w:rPr>
                    <w:rFonts w:hint="eastAsia"/>
                    <w:color w:val="000000" w:themeColor="text1"/>
                  </w:rPr>
                  <w:t>转销或核销</w:t>
                </w:r>
              </w:p>
            </w:tc>
          </w:sdtContent>
        </w:sdt>
        <w:tc>
          <w:tcPr>
            <w:tcW w:w="699" w:type="pct"/>
            <w:shd w:val="clear" w:color="auto" w:fill="FFFFFF"/>
            <w:vAlign w:val="center"/>
          </w:tcPr>
          <w:sdt>
            <w:sdtPr>
              <w:tag w:val="_PLD_1b39a62bca3c4844a14e6b043f874971"/>
              <w:id w:val="-1178110060"/>
            </w:sdtPr>
            <w:sdtEndPr/>
            <w:sdtContent>
              <w:p w14:paraId="28BC079E" w14:textId="77777777" w:rsidR="007F1ED8" w:rsidRDefault="00FD7238">
                <w:pPr>
                  <w:widowControl w:val="0"/>
                  <w:jc w:val="right"/>
                  <w:rPr>
                    <w:color w:val="000000" w:themeColor="text1"/>
                  </w:rPr>
                </w:pPr>
                <w:r>
                  <w:rPr>
                    <w:rFonts w:hint="eastAsia"/>
                    <w:color w:val="000000" w:themeColor="text1"/>
                  </w:rPr>
                  <w:t>其他变动</w:t>
                </w:r>
              </w:p>
            </w:sdtContent>
          </w:sdt>
        </w:tc>
        <w:tc>
          <w:tcPr>
            <w:tcW w:w="723" w:type="pct"/>
            <w:vMerge/>
            <w:shd w:val="clear" w:color="auto" w:fill="FFFFFF"/>
          </w:tcPr>
          <w:p w14:paraId="507CF0D2" w14:textId="77777777" w:rsidR="007F1ED8" w:rsidRDefault="007F1ED8">
            <w:pPr>
              <w:widowControl w:val="0"/>
              <w:jc w:val="right"/>
              <w:rPr>
                <w:color w:val="000000" w:themeColor="text1"/>
              </w:rPr>
            </w:pPr>
          </w:p>
        </w:tc>
      </w:tr>
      <w:tr w:rsidR="00B85702" w14:paraId="3EBBA252" w14:textId="77777777" w:rsidTr="00B85702">
        <w:tc>
          <w:tcPr>
            <w:tcW w:w="780" w:type="pct"/>
          </w:tcPr>
          <w:p w14:paraId="0C556C89" w14:textId="4EF14B4B" w:rsidR="00B85702" w:rsidRDefault="00B85702" w:rsidP="00B85702">
            <w:pPr>
              <w:widowControl w:val="0"/>
            </w:pPr>
            <w:r w:rsidRPr="00853939">
              <w:rPr>
                <w:rFonts w:hint="eastAsia"/>
              </w:rPr>
              <w:t>其他应收款坏账准备</w:t>
            </w:r>
          </w:p>
        </w:tc>
        <w:tc>
          <w:tcPr>
            <w:tcW w:w="723" w:type="pct"/>
            <w:vAlign w:val="center"/>
          </w:tcPr>
          <w:p w14:paraId="4431845C" w14:textId="330744CC" w:rsidR="00B85702" w:rsidRPr="00853939" w:rsidRDefault="00B85702" w:rsidP="00B85702">
            <w:pPr>
              <w:widowControl w:val="0"/>
              <w:jc w:val="right"/>
              <w:rPr>
                <w:rFonts w:ascii="宋体" w:hAnsi="宋体"/>
              </w:rPr>
            </w:pPr>
            <w:r w:rsidRPr="00853939">
              <w:rPr>
                <w:rFonts w:ascii="宋体" w:hAnsi="宋体" w:hint="eastAsia"/>
                <w:color w:val="000000"/>
              </w:rPr>
              <w:t>179,592.20</w:t>
            </w:r>
          </w:p>
        </w:tc>
        <w:tc>
          <w:tcPr>
            <w:tcW w:w="904" w:type="pct"/>
            <w:vAlign w:val="center"/>
          </w:tcPr>
          <w:p w14:paraId="3AAF86ED" w14:textId="1264F5E7" w:rsidR="00B85702" w:rsidRPr="00B85702" w:rsidRDefault="00B85702" w:rsidP="00B85702">
            <w:pPr>
              <w:widowControl w:val="0"/>
              <w:jc w:val="right"/>
              <w:rPr>
                <w:rFonts w:ascii="宋体" w:hAnsi="宋体"/>
                <w:color w:val="000000"/>
              </w:rPr>
            </w:pPr>
            <w:r w:rsidRPr="00B85702">
              <w:rPr>
                <w:rFonts w:ascii="宋体" w:hAnsi="宋体"/>
                <w:color w:val="000000"/>
              </w:rPr>
              <w:t>-26,394.84</w:t>
            </w:r>
          </w:p>
        </w:tc>
        <w:tc>
          <w:tcPr>
            <w:tcW w:w="467" w:type="pct"/>
            <w:vAlign w:val="center"/>
          </w:tcPr>
          <w:p w14:paraId="7AD81334" w14:textId="77777777" w:rsidR="00B85702" w:rsidRPr="00B85702" w:rsidRDefault="00B85702" w:rsidP="00B85702">
            <w:pPr>
              <w:widowControl w:val="0"/>
              <w:jc w:val="right"/>
              <w:rPr>
                <w:rFonts w:ascii="宋体" w:hAnsi="宋体"/>
                <w:color w:val="000000"/>
              </w:rPr>
            </w:pPr>
          </w:p>
        </w:tc>
        <w:tc>
          <w:tcPr>
            <w:tcW w:w="703" w:type="pct"/>
            <w:vAlign w:val="center"/>
          </w:tcPr>
          <w:p w14:paraId="4E659B50" w14:textId="77777777" w:rsidR="00B85702" w:rsidRPr="00B85702" w:rsidRDefault="00B85702" w:rsidP="00B85702">
            <w:pPr>
              <w:widowControl w:val="0"/>
              <w:jc w:val="right"/>
              <w:rPr>
                <w:rFonts w:ascii="宋体" w:hAnsi="宋体"/>
                <w:color w:val="000000"/>
              </w:rPr>
            </w:pPr>
          </w:p>
        </w:tc>
        <w:tc>
          <w:tcPr>
            <w:tcW w:w="699" w:type="pct"/>
            <w:vAlign w:val="center"/>
          </w:tcPr>
          <w:p w14:paraId="2B043BC8" w14:textId="77777777" w:rsidR="00B85702" w:rsidRPr="00B85702" w:rsidRDefault="00B85702" w:rsidP="00B85702">
            <w:pPr>
              <w:widowControl w:val="0"/>
              <w:jc w:val="right"/>
              <w:rPr>
                <w:rFonts w:ascii="宋体" w:hAnsi="宋体"/>
                <w:color w:val="000000"/>
              </w:rPr>
            </w:pPr>
          </w:p>
        </w:tc>
        <w:tc>
          <w:tcPr>
            <w:tcW w:w="723" w:type="pct"/>
            <w:vAlign w:val="center"/>
          </w:tcPr>
          <w:p w14:paraId="5C763AD3" w14:textId="34A8F0E2" w:rsidR="00B85702" w:rsidRPr="00B85702" w:rsidRDefault="00B85702" w:rsidP="00B85702">
            <w:pPr>
              <w:widowControl w:val="0"/>
              <w:jc w:val="right"/>
              <w:rPr>
                <w:rFonts w:ascii="宋体" w:hAnsi="宋体"/>
                <w:color w:val="000000"/>
              </w:rPr>
            </w:pPr>
            <w:r w:rsidRPr="00B85702">
              <w:rPr>
                <w:rFonts w:ascii="宋体" w:hAnsi="宋体"/>
                <w:color w:val="000000"/>
              </w:rPr>
              <w:t>153,197.36</w:t>
            </w:r>
          </w:p>
        </w:tc>
      </w:tr>
      <w:tr w:rsidR="00B85702" w14:paraId="2A8FDC99" w14:textId="77777777" w:rsidTr="00B85702">
        <w:tc>
          <w:tcPr>
            <w:tcW w:w="780" w:type="pct"/>
          </w:tcPr>
          <w:p w14:paraId="14E38320" w14:textId="77777777" w:rsidR="00B85702" w:rsidRDefault="00B85702" w:rsidP="00B85702">
            <w:pPr>
              <w:widowControl w:val="0"/>
              <w:jc w:val="center"/>
              <w:rPr>
                <w:color w:val="000000" w:themeColor="text1"/>
              </w:rPr>
            </w:pPr>
            <w:r>
              <w:rPr>
                <w:rFonts w:hint="eastAsia"/>
                <w:color w:val="000000" w:themeColor="text1"/>
              </w:rPr>
              <w:t>合计</w:t>
            </w:r>
          </w:p>
        </w:tc>
        <w:tc>
          <w:tcPr>
            <w:tcW w:w="723" w:type="pct"/>
            <w:vAlign w:val="center"/>
          </w:tcPr>
          <w:p w14:paraId="772A163F" w14:textId="38E714A3" w:rsidR="00B85702" w:rsidRPr="00853939" w:rsidRDefault="00B85702" w:rsidP="00B85702">
            <w:pPr>
              <w:widowControl w:val="0"/>
              <w:jc w:val="right"/>
              <w:rPr>
                <w:rFonts w:ascii="宋体" w:hAnsi="宋体"/>
              </w:rPr>
            </w:pPr>
            <w:r w:rsidRPr="00853939">
              <w:rPr>
                <w:rFonts w:ascii="宋体" w:hAnsi="宋体" w:hint="eastAsia"/>
                <w:color w:val="000000"/>
              </w:rPr>
              <w:t>179,592.20</w:t>
            </w:r>
          </w:p>
        </w:tc>
        <w:tc>
          <w:tcPr>
            <w:tcW w:w="904" w:type="pct"/>
            <w:vAlign w:val="center"/>
          </w:tcPr>
          <w:p w14:paraId="24A474DC" w14:textId="497A1BB4" w:rsidR="00B85702" w:rsidRPr="00B85702" w:rsidRDefault="00B85702" w:rsidP="00B85702">
            <w:pPr>
              <w:widowControl w:val="0"/>
              <w:jc w:val="right"/>
              <w:rPr>
                <w:rFonts w:ascii="宋体" w:hAnsi="宋体"/>
                <w:color w:val="000000"/>
              </w:rPr>
            </w:pPr>
            <w:r w:rsidRPr="00B85702">
              <w:rPr>
                <w:rFonts w:ascii="宋体" w:hAnsi="宋体"/>
                <w:color w:val="000000"/>
              </w:rPr>
              <w:t>-26,394.84</w:t>
            </w:r>
          </w:p>
        </w:tc>
        <w:tc>
          <w:tcPr>
            <w:tcW w:w="467" w:type="pct"/>
            <w:vAlign w:val="center"/>
          </w:tcPr>
          <w:p w14:paraId="5423ED11" w14:textId="77777777" w:rsidR="00B85702" w:rsidRPr="00B85702" w:rsidRDefault="00B85702" w:rsidP="00B85702">
            <w:pPr>
              <w:widowControl w:val="0"/>
              <w:jc w:val="right"/>
              <w:rPr>
                <w:rFonts w:ascii="宋体" w:hAnsi="宋体"/>
                <w:color w:val="000000"/>
              </w:rPr>
            </w:pPr>
          </w:p>
        </w:tc>
        <w:tc>
          <w:tcPr>
            <w:tcW w:w="703" w:type="pct"/>
            <w:vAlign w:val="center"/>
          </w:tcPr>
          <w:p w14:paraId="014A9A85" w14:textId="77777777" w:rsidR="00B85702" w:rsidRPr="00B85702" w:rsidRDefault="00B85702" w:rsidP="00B85702">
            <w:pPr>
              <w:widowControl w:val="0"/>
              <w:jc w:val="right"/>
              <w:rPr>
                <w:rFonts w:ascii="宋体" w:hAnsi="宋体"/>
                <w:color w:val="000000"/>
              </w:rPr>
            </w:pPr>
          </w:p>
        </w:tc>
        <w:tc>
          <w:tcPr>
            <w:tcW w:w="699" w:type="pct"/>
            <w:vAlign w:val="center"/>
          </w:tcPr>
          <w:p w14:paraId="26167EAA" w14:textId="77777777" w:rsidR="00B85702" w:rsidRPr="00B85702" w:rsidRDefault="00B85702" w:rsidP="00B85702">
            <w:pPr>
              <w:widowControl w:val="0"/>
              <w:jc w:val="right"/>
              <w:rPr>
                <w:rFonts w:ascii="宋体" w:hAnsi="宋体"/>
                <w:color w:val="000000"/>
              </w:rPr>
            </w:pPr>
          </w:p>
        </w:tc>
        <w:tc>
          <w:tcPr>
            <w:tcW w:w="723" w:type="pct"/>
            <w:vAlign w:val="center"/>
          </w:tcPr>
          <w:p w14:paraId="480608E4" w14:textId="0AA0EBD1" w:rsidR="00B85702" w:rsidRPr="00B85702" w:rsidRDefault="00B85702" w:rsidP="00B85702">
            <w:pPr>
              <w:widowControl w:val="0"/>
              <w:jc w:val="right"/>
              <w:rPr>
                <w:rFonts w:ascii="宋体" w:hAnsi="宋体"/>
                <w:color w:val="000000"/>
              </w:rPr>
            </w:pPr>
            <w:r w:rsidRPr="00B85702">
              <w:rPr>
                <w:rFonts w:ascii="宋体" w:hAnsi="宋体"/>
                <w:color w:val="000000"/>
              </w:rPr>
              <w:t>153,197.36</w:t>
            </w:r>
          </w:p>
        </w:tc>
      </w:tr>
    </w:tbl>
    <w:p w14:paraId="6C0E9992" w14:textId="77777777" w:rsidR="007F1ED8" w:rsidRDefault="007F1ED8">
      <w:pPr>
        <w:rPr>
          <w:color w:val="000000" w:themeColor="text1"/>
        </w:rPr>
      </w:pPr>
    </w:p>
    <w:p w14:paraId="07265487" w14:textId="77777777" w:rsidR="007F1ED8" w:rsidRDefault="00FD7238">
      <w:pPr>
        <w:rPr>
          <w:color w:val="000000" w:themeColor="text1"/>
        </w:rPr>
      </w:pPr>
      <w:bookmarkStart w:id="495" w:name="_Hlk168055794"/>
      <w:bookmarkEnd w:id="494"/>
      <w:r>
        <w:rPr>
          <w:rFonts w:hint="eastAsia"/>
          <w:color w:val="000000" w:themeColor="text1"/>
        </w:rPr>
        <w:t>其中本期坏账准备转回或收回金额重要的：</w:t>
      </w:r>
    </w:p>
    <w:sdt>
      <w:sdtPr>
        <w:rPr>
          <w:color w:val="000000" w:themeColor="text1"/>
        </w:rPr>
        <w:alias w:val="是否适用：母公司其他应收款坏账准备转回或收回金额重要的[双击切换]"/>
        <w:tag w:val="_GBC_98cb10e0ff8642ad9141960d4dbb7d85"/>
        <w:id w:val="-1291123614"/>
        <w:placeholder>
          <w:docPart w:val="GBC22222222222222222222222222222"/>
        </w:placeholder>
      </w:sdtPr>
      <w:sdtEndPr/>
      <w:sdtContent>
        <w:p w14:paraId="455A9DBA" w14:textId="0291B264"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A755011" w14:textId="77777777" w:rsidR="00270193" w:rsidRDefault="00270193" w:rsidP="00FD7238">
      <w:pPr>
        <w:rPr>
          <w:color w:val="000000" w:themeColor="text1"/>
        </w:rPr>
      </w:pPr>
    </w:p>
    <w:p w14:paraId="4061B945" w14:textId="77777777" w:rsidR="007F1ED8" w:rsidRDefault="00FD7238">
      <w:pPr>
        <w:ind w:rightChars="-759" w:right="-1594"/>
        <w:rPr>
          <w:color w:val="000000" w:themeColor="text1"/>
        </w:rPr>
      </w:pPr>
      <w:r>
        <w:rPr>
          <w:rFonts w:hint="eastAsia"/>
          <w:color w:val="000000" w:themeColor="text1"/>
        </w:rPr>
        <w:t>其他说明</w:t>
      </w:r>
    </w:p>
    <w:sdt>
      <w:sdtPr>
        <w:rPr>
          <w:color w:val="000000" w:themeColor="text1"/>
        </w:rPr>
        <w:alias w:val="其他应收款坏账准备情况的说明"/>
        <w:tag w:val="_GBC_83e986a007b44d029c897d7f19741e02"/>
        <w:id w:val="1802502928"/>
        <w:placeholder>
          <w:docPart w:val="GBC22222222222222222222222222222"/>
        </w:placeholder>
      </w:sdtPr>
      <w:sdtEndPr/>
      <w:sdtContent>
        <w:p w14:paraId="000D5799" w14:textId="39723BF9" w:rsidR="007F1ED8" w:rsidRDefault="00FD7238">
          <w:pPr>
            <w:ind w:rightChars="-759" w:right="-1594"/>
            <w:rPr>
              <w:color w:val="000000" w:themeColor="text1"/>
            </w:rPr>
          </w:pPr>
          <w:r>
            <w:rPr>
              <w:rFonts w:hint="eastAsia"/>
              <w:color w:val="000000" w:themeColor="text1"/>
            </w:rPr>
            <w:t>无</w:t>
          </w:r>
        </w:p>
      </w:sdtContent>
    </w:sdt>
    <w:p w14:paraId="1AE63FA8" w14:textId="77777777" w:rsidR="007F1ED8" w:rsidRDefault="007F1ED8">
      <w:pPr>
        <w:ind w:rightChars="-759" w:right="-1594"/>
        <w:rPr>
          <w:color w:val="000000" w:themeColor="text1"/>
        </w:rPr>
      </w:pPr>
    </w:p>
    <w:bookmarkEnd w:id="495"/>
    <w:p w14:paraId="0E24D6EB" w14:textId="77777777" w:rsidR="007F1ED8" w:rsidRDefault="00FD7238" w:rsidP="00667259">
      <w:pPr>
        <w:pStyle w:val="5"/>
        <w:numPr>
          <w:ilvl w:val="0"/>
          <w:numId w:val="116"/>
        </w:numPr>
      </w:pPr>
      <w:r>
        <w:rPr>
          <w:rFonts w:hint="eastAsia"/>
        </w:rPr>
        <w:lastRenderedPageBreak/>
        <w:t>本期实际核销的其他应收款情况</w:t>
      </w:r>
    </w:p>
    <w:sdt>
      <w:sdtPr>
        <w:rPr>
          <w:color w:val="000000" w:themeColor="text1"/>
        </w:rPr>
        <w:alias w:val="是否适用：母公司本期实际核销的其他应收款情况[双击切换]"/>
        <w:tag w:val="_GBC_dd1095756d2b471688ce5b700380fafc"/>
        <w:id w:val="-952173251"/>
        <w:placeholder>
          <w:docPart w:val="GBC22222222222222222222222222222"/>
        </w:placeholder>
      </w:sdtPr>
      <w:sdtEndPr/>
      <w:sdtContent>
        <w:p w14:paraId="7DA8397C" w14:textId="7D8A543F"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ECEFC95" w14:textId="77777777" w:rsidR="00270193" w:rsidRDefault="00270193" w:rsidP="00FD7238">
      <w:pPr>
        <w:rPr>
          <w:color w:val="000000" w:themeColor="text1"/>
        </w:rPr>
      </w:pPr>
    </w:p>
    <w:p w14:paraId="39B24C46" w14:textId="77777777" w:rsidR="007F1ED8" w:rsidRDefault="00FD7238">
      <w:pPr>
        <w:rPr>
          <w:color w:val="000000" w:themeColor="text1"/>
        </w:rPr>
      </w:pPr>
      <w:r>
        <w:rPr>
          <w:rFonts w:hint="eastAsia"/>
          <w:color w:val="000000" w:themeColor="text1"/>
        </w:rPr>
        <w:t>其中重要的其他应收款核销情况：</w:t>
      </w:r>
    </w:p>
    <w:sdt>
      <w:sdtPr>
        <w:rPr>
          <w:color w:val="000000" w:themeColor="text1"/>
        </w:rPr>
        <w:alias w:val="是否适用：母公司其中重要的其他应收款核销情况[双击切换]"/>
        <w:tag w:val="_GBC_5dff1eacde3a41d6914cb7afef2e2acf"/>
        <w:id w:val="-2095698115"/>
        <w:placeholder>
          <w:docPart w:val="GBC22222222222222222222222222222"/>
        </w:placeholder>
      </w:sdtPr>
      <w:sdtEndPr/>
      <w:sdtContent>
        <w:p w14:paraId="20CD5FB0" w14:textId="6DBA2DBF"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A79ED81" w14:textId="77777777" w:rsidR="00270193" w:rsidRDefault="00270193" w:rsidP="00FD7238">
      <w:pPr>
        <w:rPr>
          <w:color w:val="000000" w:themeColor="text1"/>
        </w:rPr>
      </w:pPr>
    </w:p>
    <w:p w14:paraId="01DCB5F6" w14:textId="77777777" w:rsidR="007F1ED8" w:rsidRDefault="00FD7238">
      <w:pPr>
        <w:snapToGrid w:val="0"/>
        <w:spacing w:line="240" w:lineRule="atLeast"/>
        <w:rPr>
          <w:color w:val="000000" w:themeColor="text1"/>
        </w:rPr>
      </w:pPr>
      <w:r>
        <w:rPr>
          <w:rFonts w:hint="eastAsia"/>
          <w:color w:val="000000" w:themeColor="text1"/>
        </w:rPr>
        <w:t>其他应收款核销说明：</w:t>
      </w:r>
    </w:p>
    <w:sdt>
      <w:sdtPr>
        <w:rPr>
          <w:bCs/>
          <w:color w:val="000000" w:themeColor="text1"/>
        </w:rPr>
        <w:alias w:val="是否适用：母公司其他应收款核销说明[双击切换]"/>
        <w:tag w:val="_GBC_7e98a555990349648a39fba0c7228ab7"/>
        <w:id w:val="1956987666"/>
        <w:placeholder>
          <w:docPart w:val="GBC22222222222222222222222222222"/>
        </w:placeholder>
      </w:sdtPr>
      <w:sdtEndPr/>
      <w:sdtContent>
        <w:p w14:paraId="4BF50C12" w14:textId="11D4E375" w:rsidR="007F1ED8" w:rsidRDefault="00FD7238" w:rsidP="00FD7238">
          <w:pPr>
            <w:snapToGrid w:val="0"/>
            <w:spacing w:line="240" w:lineRule="atLeast"/>
            <w:rPr>
              <w:color w:val="000000" w:themeColor="text1"/>
            </w:rPr>
          </w:pPr>
          <w:r>
            <w:rPr>
              <w:rFonts w:ascii="宋体" w:hAnsi="宋体"/>
              <w:bCs/>
              <w:color w:val="000000" w:themeColor="text1"/>
            </w:rPr>
            <w:fldChar w:fldCharType="begin"/>
          </w:r>
          <w:r>
            <w:rPr>
              <w:rFonts w:ascii="宋体" w:hAnsi="宋体"/>
              <w:color w:val="000000" w:themeColor="text1"/>
            </w:rPr>
            <w:instrText xml:space="preserve"> MACROBUTTON  SnrToggleCheckbox □适用 </w:instrText>
          </w:r>
          <w:r>
            <w:rPr>
              <w:rFonts w:ascii="宋体" w:hAnsi="宋体"/>
              <w:bCs/>
              <w:color w:val="000000" w:themeColor="text1"/>
            </w:rPr>
            <w:fldChar w:fldCharType="end"/>
          </w:r>
          <w:r>
            <w:rPr>
              <w:rFonts w:ascii="宋体" w:hAnsi="宋体"/>
              <w:bCs/>
              <w:color w:val="000000" w:themeColor="text1"/>
            </w:rPr>
            <w:fldChar w:fldCharType="begin"/>
          </w:r>
          <w:r>
            <w:rPr>
              <w:rFonts w:ascii="宋体" w:hAnsi="宋体"/>
              <w:color w:val="000000" w:themeColor="text1"/>
            </w:rPr>
            <w:instrText xml:space="preserve"> MACROBUTTON  SnrToggleCheckbox √不适用 </w:instrText>
          </w:r>
          <w:r>
            <w:rPr>
              <w:rFonts w:ascii="宋体" w:hAnsi="宋体"/>
              <w:bCs/>
              <w:color w:val="000000" w:themeColor="text1"/>
            </w:rPr>
            <w:fldChar w:fldCharType="end"/>
          </w:r>
        </w:p>
      </w:sdtContent>
    </w:sdt>
    <w:p w14:paraId="12DCF808" w14:textId="77777777" w:rsidR="007F1ED8" w:rsidRDefault="007F1ED8">
      <w:pPr>
        <w:rPr>
          <w:color w:val="000000" w:themeColor="text1"/>
        </w:rPr>
      </w:pPr>
    </w:p>
    <w:p w14:paraId="42240BDF" w14:textId="77777777" w:rsidR="007F1ED8" w:rsidRDefault="00FD7238" w:rsidP="00667259">
      <w:pPr>
        <w:pStyle w:val="5"/>
        <w:numPr>
          <w:ilvl w:val="0"/>
          <w:numId w:val="116"/>
        </w:numPr>
      </w:pPr>
      <w:r>
        <w:rPr>
          <w:rFonts w:hint="eastAsia"/>
        </w:rPr>
        <w:t>按欠款方归集的期末余额前五名的其他应收款情况</w:t>
      </w:r>
    </w:p>
    <w:sdt>
      <w:sdtPr>
        <w:rPr>
          <w:color w:val="000000" w:themeColor="text1"/>
        </w:rPr>
        <w:alias w:val="是否适用：母公司按欠款方归集的期末余额前五名的其他应收款情况[双击切换]"/>
        <w:tag w:val="_GBC_c31bd7806af645a4b98780e353753bee"/>
        <w:id w:val="1858463068"/>
        <w:placeholder>
          <w:docPart w:val="GBC22222222222222222222222222222"/>
        </w:placeholder>
      </w:sdtPr>
      <w:sdtEndPr/>
      <w:sdtContent>
        <w:p w14:paraId="7BE82FFE" w14:textId="573F98B4"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5861624"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母公司财务附注：其他应收账款前五名欠款情况"/>
          <w:tag w:val="_GBC_5eaec4085c10422f90a7a09ee515d922"/>
          <w:id w:val="17900811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其他应收账款前五名欠款情况"/>
          <w:tag w:val="_GBC_76fb156b47fb495eb1748f1f6ffdfc64"/>
          <w:id w:val="64408958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09"/>
        <w:gridCol w:w="1818"/>
        <w:gridCol w:w="1629"/>
        <w:gridCol w:w="1521"/>
        <w:gridCol w:w="1415"/>
        <w:gridCol w:w="1031"/>
      </w:tblGrid>
      <w:tr w:rsidR="007F1ED8" w14:paraId="21D8C06E" w14:textId="77777777" w:rsidTr="00B85702">
        <w:trPr>
          <w:cantSplit/>
        </w:trPr>
        <w:sdt>
          <w:sdtPr>
            <w:tag w:val="_PLD_1bf4103fa73c4527ab273af4182bdac9"/>
            <w:id w:val="1079796348"/>
          </w:sdtPr>
          <w:sdtEndPr/>
          <w:sdtContent>
            <w:tc>
              <w:tcPr>
                <w:tcW w:w="798" w:type="pct"/>
                <w:vAlign w:val="center"/>
              </w:tcPr>
              <w:p w14:paraId="540C2816" w14:textId="77777777" w:rsidR="007F1ED8" w:rsidRDefault="00FD7238">
                <w:pPr>
                  <w:ind w:right="105"/>
                  <w:jc w:val="center"/>
                  <w:rPr>
                    <w:color w:val="000000" w:themeColor="text1"/>
                  </w:rPr>
                </w:pPr>
                <w:r>
                  <w:rPr>
                    <w:rFonts w:hint="eastAsia"/>
                    <w:color w:val="000000" w:themeColor="text1"/>
                  </w:rPr>
                  <w:t>单位名称</w:t>
                </w:r>
              </w:p>
            </w:tc>
          </w:sdtContent>
        </w:sdt>
        <w:sdt>
          <w:sdtPr>
            <w:tag w:val="_PLD_2272ceae47e74a6489bfeb2c73aa1f4a"/>
            <w:id w:val="2073769161"/>
          </w:sdtPr>
          <w:sdtEndPr/>
          <w:sdtContent>
            <w:tc>
              <w:tcPr>
                <w:tcW w:w="1030" w:type="pct"/>
                <w:vAlign w:val="center"/>
              </w:tcPr>
              <w:p w14:paraId="716AB8FE" w14:textId="77777777" w:rsidR="007F1ED8" w:rsidRDefault="00FD7238">
                <w:pPr>
                  <w:ind w:right="73"/>
                  <w:jc w:val="center"/>
                  <w:rPr>
                    <w:color w:val="000000" w:themeColor="text1"/>
                  </w:rPr>
                </w:pPr>
                <w:r>
                  <w:rPr>
                    <w:rFonts w:hint="eastAsia"/>
                    <w:color w:val="000000" w:themeColor="text1"/>
                  </w:rPr>
                  <w:t>期末余额</w:t>
                </w:r>
              </w:p>
            </w:tc>
          </w:sdtContent>
        </w:sdt>
        <w:sdt>
          <w:sdtPr>
            <w:tag w:val="_PLD_13e1362304be4663873f1e8f72848948"/>
            <w:id w:val="1451900729"/>
          </w:sdtPr>
          <w:sdtEndPr/>
          <w:sdtContent>
            <w:tc>
              <w:tcPr>
                <w:tcW w:w="923" w:type="pct"/>
                <w:vAlign w:val="center"/>
              </w:tcPr>
              <w:p w14:paraId="2647E2C8" w14:textId="77777777" w:rsidR="007F1ED8" w:rsidRDefault="00FD7238">
                <w:pPr>
                  <w:jc w:val="center"/>
                  <w:rPr>
                    <w:color w:val="000000" w:themeColor="text1"/>
                  </w:rPr>
                </w:pPr>
                <w:r>
                  <w:rPr>
                    <w:rFonts w:hint="eastAsia"/>
                    <w:color w:val="000000" w:themeColor="text1"/>
                  </w:rPr>
                  <w:t>占其他应收款期末余额合计数的比例</w:t>
                </w:r>
                <w:r>
                  <w:rPr>
                    <w:rFonts w:hint="eastAsia"/>
                    <w:color w:val="000000" w:themeColor="text1"/>
                  </w:rPr>
                  <w:t>(</w:t>
                </w:r>
                <w:r>
                  <w:rPr>
                    <w:color w:val="000000" w:themeColor="text1"/>
                  </w:rPr>
                  <w:t>%)</w:t>
                </w:r>
              </w:p>
            </w:tc>
          </w:sdtContent>
        </w:sdt>
        <w:sdt>
          <w:sdtPr>
            <w:tag w:val="_PLD_13e90710aaf8432b8989b8a8d1ceae0c"/>
            <w:id w:val="-774013812"/>
          </w:sdtPr>
          <w:sdtEndPr/>
          <w:sdtContent>
            <w:tc>
              <w:tcPr>
                <w:tcW w:w="862" w:type="pct"/>
                <w:vAlign w:val="center"/>
              </w:tcPr>
              <w:p w14:paraId="2ED3EBE6" w14:textId="77777777" w:rsidR="007F1ED8" w:rsidRDefault="00FD7238">
                <w:pPr>
                  <w:ind w:right="73"/>
                  <w:jc w:val="center"/>
                  <w:rPr>
                    <w:color w:val="000000" w:themeColor="text1"/>
                  </w:rPr>
                </w:pPr>
                <w:r>
                  <w:rPr>
                    <w:rFonts w:hint="eastAsia"/>
                    <w:color w:val="000000" w:themeColor="text1"/>
                  </w:rPr>
                  <w:t>款项的性质</w:t>
                </w:r>
              </w:p>
            </w:tc>
          </w:sdtContent>
        </w:sdt>
        <w:sdt>
          <w:sdtPr>
            <w:tag w:val="_PLD_fcefa3ecef954c579974ef8beaeadf3a"/>
            <w:id w:val="1878195277"/>
          </w:sdtPr>
          <w:sdtEndPr/>
          <w:sdtContent>
            <w:tc>
              <w:tcPr>
                <w:tcW w:w="802" w:type="pct"/>
                <w:vAlign w:val="center"/>
              </w:tcPr>
              <w:p w14:paraId="130D96D9" w14:textId="77777777" w:rsidR="007F1ED8" w:rsidRDefault="00FD7238">
                <w:pPr>
                  <w:ind w:right="73"/>
                  <w:jc w:val="center"/>
                  <w:rPr>
                    <w:color w:val="000000" w:themeColor="text1"/>
                  </w:rPr>
                </w:pPr>
                <w:r>
                  <w:rPr>
                    <w:rFonts w:hint="eastAsia"/>
                    <w:color w:val="000000" w:themeColor="text1"/>
                  </w:rPr>
                  <w:t>账龄</w:t>
                </w:r>
              </w:p>
            </w:tc>
          </w:sdtContent>
        </w:sdt>
        <w:sdt>
          <w:sdtPr>
            <w:tag w:val="_PLD_f2c7137b0fd6426d9d9640429eb47701"/>
            <w:id w:val="2021192233"/>
          </w:sdtPr>
          <w:sdtEndPr/>
          <w:sdtContent>
            <w:tc>
              <w:tcPr>
                <w:tcW w:w="584" w:type="pct"/>
                <w:vAlign w:val="center"/>
              </w:tcPr>
              <w:p w14:paraId="0B60B078" w14:textId="77777777" w:rsidR="007F1ED8" w:rsidRDefault="00FD7238">
                <w:pPr>
                  <w:jc w:val="center"/>
                  <w:rPr>
                    <w:color w:val="000000" w:themeColor="text1"/>
                  </w:rPr>
                </w:pPr>
                <w:r>
                  <w:rPr>
                    <w:rFonts w:hint="eastAsia"/>
                    <w:color w:val="000000" w:themeColor="text1"/>
                  </w:rPr>
                  <w:t>坏账准备</w:t>
                </w:r>
              </w:p>
              <w:p w14:paraId="175E9076" w14:textId="77777777" w:rsidR="007F1ED8" w:rsidRDefault="00FD7238">
                <w:pPr>
                  <w:jc w:val="center"/>
                  <w:rPr>
                    <w:color w:val="000000" w:themeColor="text1"/>
                  </w:rPr>
                </w:pPr>
                <w:r>
                  <w:rPr>
                    <w:rFonts w:hint="eastAsia"/>
                    <w:color w:val="000000" w:themeColor="text1"/>
                  </w:rPr>
                  <w:t>期末余额</w:t>
                </w:r>
              </w:p>
            </w:tc>
          </w:sdtContent>
        </w:sdt>
      </w:tr>
      <w:tr w:rsidR="00B85702" w14:paraId="6342F42B" w14:textId="77777777" w:rsidTr="00B85702">
        <w:trPr>
          <w:cantSplit/>
        </w:trPr>
        <w:tc>
          <w:tcPr>
            <w:tcW w:w="798" w:type="pct"/>
            <w:vAlign w:val="center"/>
          </w:tcPr>
          <w:p w14:paraId="135B1355" w14:textId="75C9A801" w:rsidR="00B85702" w:rsidRDefault="00B85702" w:rsidP="00B85702">
            <w:pPr>
              <w:ind w:right="105"/>
            </w:pPr>
            <w:r w:rsidRPr="001624E3">
              <w:rPr>
                <w:rFonts w:hint="eastAsia"/>
              </w:rPr>
              <w:t>第一名</w:t>
            </w:r>
          </w:p>
        </w:tc>
        <w:tc>
          <w:tcPr>
            <w:tcW w:w="1030" w:type="pct"/>
            <w:vAlign w:val="center"/>
          </w:tcPr>
          <w:p w14:paraId="28014F6A" w14:textId="1F6B6F78" w:rsidR="00B85702" w:rsidRPr="00B85702" w:rsidRDefault="00B85702" w:rsidP="00B85702">
            <w:pPr>
              <w:ind w:right="73"/>
              <w:jc w:val="right"/>
              <w:rPr>
                <w:rFonts w:ascii="宋体" w:hAnsi="宋体"/>
              </w:rPr>
            </w:pPr>
            <w:r w:rsidRPr="00B85702">
              <w:rPr>
                <w:rFonts w:ascii="宋体" w:hAnsi="宋体" w:cs="Arial"/>
                <w:color w:val="000000"/>
              </w:rPr>
              <w:t>667,466,373.40</w:t>
            </w:r>
          </w:p>
        </w:tc>
        <w:tc>
          <w:tcPr>
            <w:tcW w:w="923" w:type="pct"/>
            <w:vAlign w:val="center"/>
          </w:tcPr>
          <w:p w14:paraId="55505D70" w14:textId="52ED2182" w:rsidR="00B85702" w:rsidRPr="00B85702" w:rsidRDefault="00B85702" w:rsidP="00B85702">
            <w:pPr>
              <w:jc w:val="right"/>
              <w:rPr>
                <w:rFonts w:ascii="宋体" w:hAnsi="宋体"/>
              </w:rPr>
            </w:pPr>
            <w:r w:rsidRPr="00B85702">
              <w:rPr>
                <w:rFonts w:ascii="宋体" w:hAnsi="宋体" w:cs="Arial"/>
                <w:color w:val="000000"/>
              </w:rPr>
              <w:t>40.08</w:t>
            </w:r>
          </w:p>
        </w:tc>
        <w:tc>
          <w:tcPr>
            <w:tcW w:w="862" w:type="pct"/>
            <w:vAlign w:val="center"/>
          </w:tcPr>
          <w:p w14:paraId="071D79EB" w14:textId="082EB4F1" w:rsidR="00B85702" w:rsidRPr="00B85702" w:rsidRDefault="00B85702" w:rsidP="00B85702">
            <w:pPr>
              <w:ind w:right="73"/>
              <w:jc w:val="both"/>
              <w:rPr>
                <w:rFonts w:ascii="宋体" w:hAnsi="宋体"/>
              </w:rPr>
            </w:pPr>
            <w:r w:rsidRPr="00B85702">
              <w:rPr>
                <w:rFonts w:ascii="宋体" w:hAnsi="宋体" w:cs="Arial"/>
                <w:color w:val="000000"/>
              </w:rPr>
              <w:t>关联方往来款</w:t>
            </w:r>
          </w:p>
        </w:tc>
        <w:tc>
          <w:tcPr>
            <w:tcW w:w="802" w:type="pct"/>
            <w:vAlign w:val="center"/>
          </w:tcPr>
          <w:p w14:paraId="10DAD2E3" w14:textId="67439AF0" w:rsidR="00B85702" w:rsidRPr="00B85702" w:rsidRDefault="00B85702" w:rsidP="00B85702">
            <w:pPr>
              <w:ind w:right="73"/>
              <w:jc w:val="both"/>
              <w:rPr>
                <w:rFonts w:ascii="宋体" w:hAnsi="宋体"/>
              </w:rPr>
            </w:pPr>
            <w:r w:rsidRPr="00B85702">
              <w:rPr>
                <w:rFonts w:ascii="宋体" w:hAnsi="宋体" w:cs="Arial"/>
                <w:color w:val="000000"/>
              </w:rPr>
              <w:t>1</w:t>
            </w:r>
            <w:r w:rsidRPr="00B85702">
              <w:rPr>
                <w:rFonts w:ascii="宋体" w:hAnsi="宋体" w:cs="Arial" w:hint="eastAsia"/>
                <w:color w:val="000000"/>
              </w:rPr>
              <w:t>年以内、</w:t>
            </w:r>
            <w:r w:rsidRPr="00B85702">
              <w:rPr>
                <w:rFonts w:ascii="宋体" w:hAnsi="宋体" w:cs="Arial"/>
                <w:color w:val="000000"/>
              </w:rPr>
              <w:t>2-3</w:t>
            </w:r>
            <w:r w:rsidRPr="00B85702">
              <w:rPr>
                <w:rFonts w:ascii="宋体" w:hAnsi="宋体" w:cs="Arial" w:hint="eastAsia"/>
                <w:color w:val="000000"/>
              </w:rPr>
              <w:t>年</w:t>
            </w:r>
          </w:p>
        </w:tc>
        <w:tc>
          <w:tcPr>
            <w:tcW w:w="584" w:type="pct"/>
          </w:tcPr>
          <w:p w14:paraId="35D90FE1" w14:textId="77777777" w:rsidR="00B85702" w:rsidRDefault="00B85702" w:rsidP="00B85702">
            <w:pPr>
              <w:jc w:val="right"/>
            </w:pPr>
          </w:p>
        </w:tc>
      </w:tr>
      <w:tr w:rsidR="00B85702" w14:paraId="74704B62" w14:textId="77777777" w:rsidTr="00B85702">
        <w:trPr>
          <w:cantSplit/>
        </w:trPr>
        <w:tc>
          <w:tcPr>
            <w:tcW w:w="798" w:type="pct"/>
            <w:vAlign w:val="center"/>
          </w:tcPr>
          <w:p w14:paraId="1A9DEFC3" w14:textId="543F13E4" w:rsidR="00B85702" w:rsidRDefault="00B85702" w:rsidP="00B85702">
            <w:pPr>
              <w:ind w:right="105"/>
            </w:pPr>
            <w:r w:rsidRPr="001624E3">
              <w:rPr>
                <w:rFonts w:hint="eastAsia"/>
              </w:rPr>
              <w:t>第二名</w:t>
            </w:r>
          </w:p>
        </w:tc>
        <w:tc>
          <w:tcPr>
            <w:tcW w:w="1030" w:type="pct"/>
            <w:vAlign w:val="center"/>
          </w:tcPr>
          <w:p w14:paraId="3803D306" w14:textId="524269C7" w:rsidR="00B85702" w:rsidRPr="00B85702" w:rsidRDefault="00B85702" w:rsidP="00B85702">
            <w:pPr>
              <w:ind w:right="73"/>
              <w:jc w:val="right"/>
              <w:rPr>
                <w:rFonts w:ascii="宋体" w:hAnsi="宋体"/>
              </w:rPr>
            </w:pPr>
            <w:r w:rsidRPr="00B85702">
              <w:rPr>
                <w:rFonts w:ascii="宋体" w:hAnsi="宋体" w:cs="Arial"/>
                <w:color w:val="000000"/>
              </w:rPr>
              <w:t>301,907,601.49</w:t>
            </w:r>
          </w:p>
        </w:tc>
        <w:tc>
          <w:tcPr>
            <w:tcW w:w="923" w:type="pct"/>
            <w:vAlign w:val="center"/>
          </w:tcPr>
          <w:p w14:paraId="05C35617" w14:textId="6E2B4E51" w:rsidR="00B85702" w:rsidRPr="00B85702" w:rsidRDefault="00B85702" w:rsidP="00B85702">
            <w:pPr>
              <w:jc w:val="right"/>
              <w:rPr>
                <w:rFonts w:ascii="宋体" w:hAnsi="宋体"/>
              </w:rPr>
            </w:pPr>
            <w:r w:rsidRPr="00B85702">
              <w:rPr>
                <w:rFonts w:ascii="宋体" w:hAnsi="宋体" w:cs="Arial"/>
                <w:color w:val="000000"/>
              </w:rPr>
              <w:t>18.13</w:t>
            </w:r>
          </w:p>
        </w:tc>
        <w:tc>
          <w:tcPr>
            <w:tcW w:w="862" w:type="pct"/>
            <w:vAlign w:val="center"/>
          </w:tcPr>
          <w:p w14:paraId="31CA59B8" w14:textId="6FE8ED7F" w:rsidR="00B85702" w:rsidRPr="00B85702" w:rsidRDefault="00B85702" w:rsidP="00B85702">
            <w:pPr>
              <w:ind w:right="73"/>
              <w:jc w:val="both"/>
              <w:rPr>
                <w:rFonts w:ascii="宋体" w:hAnsi="宋体"/>
              </w:rPr>
            </w:pPr>
            <w:r w:rsidRPr="00B85702">
              <w:rPr>
                <w:rFonts w:ascii="宋体" w:hAnsi="宋体" w:cs="Arial"/>
                <w:color w:val="000000"/>
              </w:rPr>
              <w:t>关联方往来款</w:t>
            </w:r>
          </w:p>
        </w:tc>
        <w:tc>
          <w:tcPr>
            <w:tcW w:w="802" w:type="pct"/>
            <w:vAlign w:val="center"/>
          </w:tcPr>
          <w:p w14:paraId="3AE0A583" w14:textId="279BE532" w:rsidR="00B85702" w:rsidRPr="00B85702" w:rsidRDefault="00B85702" w:rsidP="00B85702">
            <w:pPr>
              <w:ind w:right="73"/>
              <w:jc w:val="both"/>
              <w:rPr>
                <w:rFonts w:ascii="宋体" w:hAnsi="宋体"/>
              </w:rPr>
            </w:pPr>
            <w:r w:rsidRPr="00B85702">
              <w:rPr>
                <w:rFonts w:ascii="宋体" w:hAnsi="宋体" w:cs="Arial"/>
                <w:color w:val="000000"/>
              </w:rPr>
              <w:t>1</w:t>
            </w:r>
            <w:r w:rsidRPr="00B85702">
              <w:rPr>
                <w:rFonts w:ascii="宋体" w:hAnsi="宋体" w:cs="Arial" w:hint="eastAsia"/>
                <w:color w:val="000000"/>
              </w:rPr>
              <w:t>年以内、</w:t>
            </w:r>
            <w:r w:rsidRPr="00B85702">
              <w:rPr>
                <w:rFonts w:ascii="宋体" w:hAnsi="宋体" w:cs="Arial"/>
                <w:color w:val="000000"/>
              </w:rPr>
              <w:t>2-3</w:t>
            </w:r>
            <w:r w:rsidRPr="00B85702">
              <w:rPr>
                <w:rFonts w:ascii="宋体" w:hAnsi="宋体" w:cs="Arial" w:hint="eastAsia"/>
                <w:color w:val="000000"/>
              </w:rPr>
              <w:t>年、</w:t>
            </w:r>
            <w:r w:rsidRPr="00B85702">
              <w:rPr>
                <w:rFonts w:ascii="宋体" w:hAnsi="宋体" w:cs="Arial"/>
                <w:color w:val="000000"/>
              </w:rPr>
              <w:t>3</w:t>
            </w:r>
            <w:r w:rsidRPr="00B85702">
              <w:rPr>
                <w:rFonts w:ascii="宋体" w:hAnsi="宋体" w:cs="Arial" w:hint="eastAsia"/>
                <w:color w:val="000000"/>
              </w:rPr>
              <w:t>年以上</w:t>
            </w:r>
          </w:p>
        </w:tc>
        <w:tc>
          <w:tcPr>
            <w:tcW w:w="584" w:type="pct"/>
          </w:tcPr>
          <w:p w14:paraId="573A58DF" w14:textId="77777777" w:rsidR="00B85702" w:rsidRDefault="00B85702" w:rsidP="00B85702">
            <w:pPr>
              <w:jc w:val="right"/>
            </w:pPr>
          </w:p>
        </w:tc>
      </w:tr>
      <w:tr w:rsidR="00B85702" w14:paraId="42CD7C5F" w14:textId="77777777" w:rsidTr="00B85702">
        <w:trPr>
          <w:cantSplit/>
        </w:trPr>
        <w:tc>
          <w:tcPr>
            <w:tcW w:w="798" w:type="pct"/>
            <w:vAlign w:val="center"/>
          </w:tcPr>
          <w:p w14:paraId="1308EFC8" w14:textId="12EAF077" w:rsidR="00B85702" w:rsidRDefault="00B85702" w:rsidP="00B85702">
            <w:pPr>
              <w:ind w:right="105"/>
            </w:pPr>
            <w:r w:rsidRPr="001624E3">
              <w:rPr>
                <w:rFonts w:hint="eastAsia"/>
              </w:rPr>
              <w:t>第三名</w:t>
            </w:r>
          </w:p>
        </w:tc>
        <w:tc>
          <w:tcPr>
            <w:tcW w:w="1030" w:type="pct"/>
            <w:vAlign w:val="center"/>
          </w:tcPr>
          <w:p w14:paraId="58E384D3" w14:textId="43DAD5FD" w:rsidR="00B85702" w:rsidRPr="00B85702" w:rsidRDefault="00B85702" w:rsidP="00B85702">
            <w:pPr>
              <w:ind w:right="73"/>
              <w:jc w:val="right"/>
              <w:rPr>
                <w:rFonts w:ascii="宋体" w:hAnsi="宋体"/>
              </w:rPr>
            </w:pPr>
            <w:r w:rsidRPr="00B85702">
              <w:rPr>
                <w:rFonts w:ascii="宋体" w:hAnsi="宋体" w:cs="Arial"/>
                <w:color w:val="000000"/>
              </w:rPr>
              <w:t>284,453,735.91</w:t>
            </w:r>
          </w:p>
        </w:tc>
        <w:tc>
          <w:tcPr>
            <w:tcW w:w="923" w:type="pct"/>
            <w:vAlign w:val="center"/>
          </w:tcPr>
          <w:p w14:paraId="2B6B8332" w14:textId="0E686E51" w:rsidR="00B85702" w:rsidRPr="00B85702" w:rsidRDefault="00B85702" w:rsidP="00B85702">
            <w:pPr>
              <w:jc w:val="right"/>
              <w:rPr>
                <w:rFonts w:ascii="宋体" w:hAnsi="宋体"/>
              </w:rPr>
            </w:pPr>
            <w:r w:rsidRPr="00B85702">
              <w:rPr>
                <w:rFonts w:ascii="宋体" w:hAnsi="宋体" w:cs="Arial"/>
                <w:color w:val="000000"/>
              </w:rPr>
              <w:t>17.08</w:t>
            </w:r>
          </w:p>
        </w:tc>
        <w:tc>
          <w:tcPr>
            <w:tcW w:w="862" w:type="pct"/>
            <w:vAlign w:val="center"/>
          </w:tcPr>
          <w:p w14:paraId="5694E842" w14:textId="5A97BF98" w:rsidR="00B85702" w:rsidRPr="00B85702" w:rsidRDefault="00B85702" w:rsidP="00B85702">
            <w:pPr>
              <w:ind w:right="73"/>
              <w:jc w:val="both"/>
              <w:rPr>
                <w:rFonts w:ascii="宋体" w:hAnsi="宋体"/>
              </w:rPr>
            </w:pPr>
            <w:r w:rsidRPr="00B85702">
              <w:rPr>
                <w:rFonts w:ascii="宋体" w:hAnsi="宋体" w:cs="Arial"/>
                <w:color w:val="000000"/>
              </w:rPr>
              <w:t>关联方往来款</w:t>
            </w:r>
          </w:p>
        </w:tc>
        <w:tc>
          <w:tcPr>
            <w:tcW w:w="802" w:type="pct"/>
            <w:vAlign w:val="center"/>
          </w:tcPr>
          <w:p w14:paraId="299F16AD" w14:textId="22B47A3F" w:rsidR="00B85702" w:rsidRPr="00B85702" w:rsidRDefault="00B85702" w:rsidP="00B85702">
            <w:pPr>
              <w:ind w:right="73"/>
              <w:jc w:val="both"/>
              <w:rPr>
                <w:rFonts w:ascii="宋体" w:hAnsi="宋体"/>
              </w:rPr>
            </w:pPr>
            <w:r w:rsidRPr="00B85702">
              <w:rPr>
                <w:rFonts w:ascii="宋体" w:hAnsi="宋体" w:cs="Arial"/>
                <w:color w:val="000000"/>
              </w:rPr>
              <w:t>2-3</w:t>
            </w:r>
            <w:r w:rsidRPr="00B85702">
              <w:rPr>
                <w:rFonts w:ascii="宋体" w:hAnsi="宋体" w:cs="Arial" w:hint="eastAsia"/>
                <w:color w:val="000000"/>
              </w:rPr>
              <w:t>年、</w:t>
            </w:r>
            <w:r w:rsidRPr="00B85702">
              <w:rPr>
                <w:rFonts w:ascii="宋体" w:hAnsi="宋体" w:cs="Arial"/>
                <w:color w:val="000000"/>
              </w:rPr>
              <w:t>3</w:t>
            </w:r>
            <w:r w:rsidRPr="00B85702">
              <w:rPr>
                <w:rFonts w:ascii="宋体" w:hAnsi="宋体" w:cs="Arial" w:hint="eastAsia"/>
                <w:color w:val="000000"/>
              </w:rPr>
              <w:t>年以上</w:t>
            </w:r>
          </w:p>
        </w:tc>
        <w:tc>
          <w:tcPr>
            <w:tcW w:w="584" w:type="pct"/>
          </w:tcPr>
          <w:p w14:paraId="5735B780" w14:textId="77777777" w:rsidR="00B85702" w:rsidRDefault="00B85702" w:rsidP="00B85702">
            <w:pPr>
              <w:jc w:val="right"/>
            </w:pPr>
          </w:p>
        </w:tc>
      </w:tr>
      <w:tr w:rsidR="00B85702" w14:paraId="1621FAB2" w14:textId="77777777" w:rsidTr="00B85702">
        <w:trPr>
          <w:cantSplit/>
        </w:trPr>
        <w:tc>
          <w:tcPr>
            <w:tcW w:w="798" w:type="pct"/>
            <w:vAlign w:val="center"/>
          </w:tcPr>
          <w:p w14:paraId="60291E4E" w14:textId="5A17C884" w:rsidR="00B85702" w:rsidRDefault="00B85702" w:rsidP="00B85702">
            <w:pPr>
              <w:ind w:right="105"/>
            </w:pPr>
            <w:r w:rsidRPr="001624E3">
              <w:rPr>
                <w:rFonts w:hint="eastAsia"/>
              </w:rPr>
              <w:t>第四名</w:t>
            </w:r>
          </w:p>
        </w:tc>
        <w:tc>
          <w:tcPr>
            <w:tcW w:w="1030" w:type="pct"/>
            <w:vAlign w:val="center"/>
          </w:tcPr>
          <w:p w14:paraId="247C6F5A" w14:textId="475C62E3" w:rsidR="00B85702" w:rsidRPr="00B85702" w:rsidRDefault="00B85702" w:rsidP="00B85702">
            <w:pPr>
              <w:ind w:right="73"/>
              <w:jc w:val="right"/>
              <w:rPr>
                <w:rFonts w:ascii="宋体" w:hAnsi="宋体"/>
              </w:rPr>
            </w:pPr>
            <w:r w:rsidRPr="00B85702">
              <w:rPr>
                <w:rFonts w:ascii="宋体" w:hAnsi="宋体" w:cs="Arial"/>
                <w:color w:val="000000"/>
              </w:rPr>
              <w:t>135,699,553.95</w:t>
            </w:r>
          </w:p>
        </w:tc>
        <w:tc>
          <w:tcPr>
            <w:tcW w:w="923" w:type="pct"/>
            <w:vAlign w:val="center"/>
          </w:tcPr>
          <w:p w14:paraId="54C8A171" w14:textId="575CDAB0" w:rsidR="00B85702" w:rsidRPr="00B85702" w:rsidRDefault="00B85702" w:rsidP="00B85702">
            <w:pPr>
              <w:jc w:val="right"/>
              <w:rPr>
                <w:rFonts w:ascii="宋体" w:hAnsi="宋体"/>
              </w:rPr>
            </w:pPr>
            <w:r w:rsidRPr="00B85702">
              <w:rPr>
                <w:rFonts w:ascii="宋体" w:hAnsi="宋体" w:cs="Arial"/>
                <w:color w:val="000000"/>
              </w:rPr>
              <w:t>8.15</w:t>
            </w:r>
          </w:p>
        </w:tc>
        <w:tc>
          <w:tcPr>
            <w:tcW w:w="862" w:type="pct"/>
            <w:vAlign w:val="center"/>
          </w:tcPr>
          <w:p w14:paraId="2FE64C69" w14:textId="6B1164FD" w:rsidR="00B85702" w:rsidRPr="00B85702" w:rsidRDefault="00B85702" w:rsidP="00B85702">
            <w:pPr>
              <w:ind w:right="73"/>
              <w:jc w:val="both"/>
              <w:rPr>
                <w:rFonts w:ascii="宋体" w:hAnsi="宋体"/>
              </w:rPr>
            </w:pPr>
            <w:r w:rsidRPr="00B85702">
              <w:rPr>
                <w:rFonts w:ascii="宋体" w:hAnsi="宋体" w:cs="Arial"/>
                <w:color w:val="000000"/>
              </w:rPr>
              <w:t>关联方往来款</w:t>
            </w:r>
          </w:p>
        </w:tc>
        <w:tc>
          <w:tcPr>
            <w:tcW w:w="802" w:type="pct"/>
            <w:vAlign w:val="center"/>
          </w:tcPr>
          <w:p w14:paraId="310E2240" w14:textId="00C27684" w:rsidR="00B85702" w:rsidRPr="00B85702" w:rsidRDefault="00B85702" w:rsidP="00B85702">
            <w:pPr>
              <w:ind w:right="73"/>
              <w:jc w:val="both"/>
              <w:rPr>
                <w:rFonts w:ascii="宋体" w:hAnsi="宋体"/>
              </w:rPr>
            </w:pPr>
            <w:r w:rsidRPr="00B85702">
              <w:rPr>
                <w:rFonts w:ascii="宋体" w:hAnsi="宋体" w:cs="Arial"/>
                <w:color w:val="000000"/>
              </w:rPr>
              <w:t>1</w:t>
            </w:r>
            <w:r w:rsidRPr="00B85702">
              <w:rPr>
                <w:rFonts w:ascii="宋体" w:hAnsi="宋体" w:cs="Arial" w:hint="eastAsia"/>
                <w:color w:val="000000"/>
              </w:rPr>
              <w:t>年以内</w:t>
            </w:r>
          </w:p>
        </w:tc>
        <w:tc>
          <w:tcPr>
            <w:tcW w:w="584" w:type="pct"/>
          </w:tcPr>
          <w:p w14:paraId="0644BD62" w14:textId="77777777" w:rsidR="00B85702" w:rsidRDefault="00B85702" w:rsidP="00B85702">
            <w:pPr>
              <w:jc w:val="right"/>
            </w:pPr>
          </w:p>
        </w:tc>
      </w:tr>
      <w:tr w:rsidR="00B85702" w14:paraId="6440A0E2" w14:textId="77777777" w:rsidTr="00B85702">
        <w:trPr>
          <w:cantSplit/>
        </w:trPr>
        <w:tc>
          <w:tcPr>
            <w:tcW w:w="798" w:type="pct"/>
            <w:vAlign w:val="center"/>
          </w:tcPr>
          <w:p w14:paraId="309B4AF1" w14:textId="5D744E23" w:rsidR="00B85702" w:rsidRDefault="00B85702" w:rsidP="00B85702">
            <w:pPr>
              <w:ind w:right="105"/>
            </w:pPr>
            <w:r w:rsidRPr="001624E3">
              <w:rPr>
                <w:rFonts w:hint="eastAsia"/>
              </w:rPr>
              <w:t>第五名</w:t>
            </w:r>
          </w:p>
        </w:tc>
        <w:tc>
          <w:tcPr>
            <w:tcW w:w="1030" w:type="pct"/>
            <w:vAlign w:val="center"/>
          </w:tcPr>
          <w:p w14:paraId="5096D5F1" w14:textId="4960A0BC" w:rsidR="00B85702" w:rsidRPr="00B85702" w:rsidRDefault="00B85702" w:rsidP="00B85702">
            <w:pPr>
              <w:ind w:right="73"/>
              <w:jc w:val="right"/>
              <w:rPr>
                <w:rFonts w:ascii="宋体" w:hAnsi="宋体"/>
              </w:rPr>
            </w:pPr>
            <w:r w:rsidRPr="00B85702">
              <w:rPr>
                <w:rFonts w:ascii="宋体" w:hAnsi="宋体" w:cs="Arial"/>
                <w:color w:val="000000"/>
              </w:rPr>
              <w:t>60,664,333.84</w:t>
            </w:r>
          </w:p>
        </w:tc>
        <w:tc>
          <w:tcPr>
            <w:tcW w:w="923" w:type="pct"/>
            <w:vAlign w:val="center"/>
          </w:tcPr>
          <w:p w14:paraId="459A68F3" w14:textId="203E73CC" w:rsidR="00B85702" w:rsidRPr="00B85702" w:rsidRDefault="00B85702" w:rsidP="00B85702">
            <w:pPr>
              <w:jc w:val="right"/>
              <w:rPr>
                <w:rFonts w:ascii="宋体" w:hAnsi="宋体"/>
              </w:rPr>
            </w:pPr>
            <w:r w:rsidRPr="00B85702">
              <w:rPr>
                <w:rFonts w:ascii="宋体" w:hAnsi="宋体" w:cs="Arial"/>
                <w:color w:val="000000"/>
              </w:rPr>
              <w:t>3.64</w:t>
            </w:r>
          </w:p>
        </w:tc>
        <w:tc>
          <w:tcPr>
            <w:tcW w:w="862" w:type="pct"/>
            <w:vAlign w:val="center"/>
          </w:tcPr>
          <w:p w14:paraId="4FB9096B" w14:textId="0E185840" w:rsidR="00B85702" w:rsidRPr="00B85702" w:rsidRDefault="00B85702" w:rsidP="00B85702">
            <w:pPr>
              <w:ind w:right="73"/>
              <w:jc w:val="both"/>
              <w:rPr>
                <w:rFonts w:ascii="宋体" w:hAnsi="宋体"/>
              </w:rPr>
            </w:pPr>
            <w:r w:rsidRPr="00B85702">
              <w:rPr>
                <w:rFonts w:ascii="宋体" w:hAnsi="宋体" w:cs="Arial"/>
                <w:color w:val="000000"/>
              </w:rPr>
              <w:t>关联方往来款</w:t>
            </w:r>
          </w:p>
        </w:tc>
        <w:tc>
          <w:tcPr>
            <w:tcW w:w="802" w:type="pct"/>
            <w:vAlign w:val="center"/>
          </w:tcPr>
          <w:p w14:paraId="08AB313B" w14:textId="3F495F33" w:rsidR="00B85702" w:rsidRPr="00B85702" w:rsidRDefault="00B85702" w:rsidP="00B85702">
            <w:pPr>
              <w:ind w:right="73"/>
              <w:jc w:val="both"/>
              <w:rPr>
                <w:rFonts w:ascii="宋体" w:hAnsi="宋体"/>
              </w:rPr>
            </w:pPr>
            <w:r w:rsidRPr="00B85702">
              <w:rPr>
                <w:rFonts w:ascii="宋体" w:hAnsi="宋体" w:cs="Arial"/>
                <w:color w:val="000000"/>
              </w:rPr>
              <w:t>1-2</w:t>
            </w:r>
            <w:r w:rsidRPr="00B85702">
              <w:rPr>
                <w:rFonts w:ascii="宋体" w:hAnsi="宋体" w:cs="Arial" w:hint="eastAsia"/>
                <w:color w:val="000000"/>
              </w:rPr>
              <w:t>年、</w:t>
            </w:r>
            <w:r w:rsidRPr="00B85702">
              <w:rPr>
                <w:rFonts w:ascii="宋体" w:hAnsi="宋体" w:cs="Arial"/>
                <w:color w:val="000000"/>
              </w:rPr>
              <w:t>2-3</w:t>
            </w:r>
            <w:r w:rsidRPr="00B85702">
              <w:rPr>
                <w:rFonts w:ascii="宋体" w:hAnsi="宋体" w:cs="Arial" w:hint="eastAsia"/>
                <w:color w:val="000000"/>
              </w:rPr>
              <w:t>年、</w:t>
            </w:r>
            <w:r w:rsidRPr="00B85702">
              <w:rPr>
                <w:rFonts w:ascii="宋体" w:hAnsi="宋体" w:cs="Arial"/>
                <w:color w:val="000000"/>
              </w:rPr>
              <w:t>3</w:t>
            </w:r>
            <w:r w:rsidRPr="00B85702">
              <w:rPr>
                <w:rFonts w:ascii="宋体" w:hAnsi="宋体" w:cs="Arial" w:hint="eastAsia"/>
                <w:color w:val="000000"/>
              </w:rPr>
              <w:t>年以上</w:t>
            </w:r>
          </w:p>
        </w:tc>
        <w:tc>
          <w:tcPr>
            <w:tcW w:w="584" w:type="pct"/>
          </w:tcPr>
          <w:p w14:paraId="2A8C525E" w14:textId="77777777" w:rsidR="00B85702" w:rsidRDefault="00B85702" w:rsidP="00B85702">
            <w:pPr>
              <w:jc w:val="right"/>
            </w:pPr>
          </w:p>
        </w:tc>
      </w:tr>
      <w:tr w:rsidR="00B85702" w14:paraId="56A138EB" w14:textId="77777777" w:rsidTr="00B85702">
        <w:trPr>
          <w:cantSplit/>
        </w:trPr>
        <w:tc>
          <w:tcPr>
            <w:tcW w:w="798" w:type="pct"/>
          </w:tcPr>
          <w:p w14:paraId="1E68FBE9" w14:textId="77777777" w:rsidR="00B85702" w:rsidRDefault="00B85702" w:rsidP="00B85702">
            <w:pPr>
              <w:ind w:right="105"/>
              <w:jc w:val="center"/>
              <w:rPr>
                <w:color w:val="000000" w:themeColor="text1"/>
              </w:rPr>
            </w:pPr>
            <w:r>
              <w:rPr>
                <w:rFonts w:hint="eastAsia"/>
                <w:color w:val="000000" w:themeColor="text1"/>
              </w:rPr>
              <w:t>合计</w:t>
            </w:r>
          </w:p>
        </w:tc>
        <w:tc>
          <w:tcPr>
            <w:tcW w:w="1030" w:type="pct"/>
            <w:vAlign w:val="center"/>
          </w:tcPr>
          <w:p w14:paraId="3C94CC26" w14:textId="60683A94" w:rsidR="00B85702" w:rsidRPr="00B85702" w:rsidRDefault="00B85702" w:rsidP="00B85702">
            <w:pPr>
              <w:ind w:right="73"/>
              <w:jc w:val="right"/>
              <w:rPr>
                <w:rFonts w:ascii="宋体" w:hAnsi="宋体"/>
              </w:rPr>
            </w:pPr>
            <w:r w:rsidRPr="00B85702">
              <w:rPr>
                <w:rFonts w:ascii="宋体" w:hAnsi="宋体" w:cs="Arial"/>
                <w:color w:val="000000"/>
              </w:rPr>
              <w:t>1,450,191,598.59</w:t>
            </w:r>
          </w:p>
        </w:tc>
        <w:tc>
          <w:tcPr>
            <w:tcW w:w="923" w:type="pct"/>
            <w:vAlign w:val="center"/>
          </w:tcPr>
          <w:p w14:paraId="3368919E" w14:textId="16ED1521" w:rsidR="00B85702" w:rsidRPr="00B85702" w:rsidRDefault="00B85702" w:rsidP="00B85702">
            <w:pPr>
              <w:jc w:val="right"/>
              <w:rPr>
                <w:rFonts w:ascii="宋体" w:hAnsi="宋体"/>
              </w:rPr>
            </w:pPr>
            <w:r w:rsidRPr="00B85702">
              <w:rPr>
                <w:rFonts w:ascii="宋体" w:hAnsi="宋体" w:cs="Arial"/>
                <w:color w:val="000000"/>
              </w:rPr>
              <w:t>87.08</w:t>
            </w:r>
          </w:p>
        </w:tc>
        <w:tc>
          <w:tcPr>
            <w:tcW w:w="862" w:type="pct"/>
          </w:tcPr>
          <w:p w14:paraId="4DA71CA2" w14:textId="77777777" w:rsidR="00B85702" w:rsidRPr="00B85702" w:rsidRDefault="00B85702" w:rsidP="00B85702">
            <w:pPr>
              <w:ind w:right="73"/>
              <w:jc w:val="center"/>
              <w:rPr>
                <w:rFonts w:ascii="宋体" w:hAnsi="宋体"/>
                <w:color w:val="000000" w:themeColor="text1"/>
              </w:rPr>
            </w:pPr>
            <w:r w:rsidRPr="00B85702">
              <w:rPr>
                <w:rFonts w:ascii="宋体" w:hAnsi="宋体"/>
                <w:color w:val="000000" w:themeColor="text1"/>
              </w:rPr>
              <w:t>/</w:t>
            </w:r>
          </w:p>
        </w:tc>
        <w:tc>
          <w:tcPr>
            <w:tcW w:w="802" w:type="pct"/>
          </w:tcPr>
          <w:p w14:paraId="1F026292" w14:textId="77777777" w:rsidR="00B85702" w:rsidRPr="00B85702" w:rsidRDefault="00B85702" w:rsidP="00B85702">
            <w:pPr>
              <w:ind w:right="73"/>
              <w:jc w:val="center"/>
              <w:rPr>
                <w:rFonts w:ascii="宋体" w:hAnsi="宋体"/>
                <w:color w:val="000000" w:themeColor="text1"/>
              </w:rPr>
            </w:pPr>
            <w:r w:rsidRPr="00B85702">
              <w:rPr>
                <w:rFonts w:ascii="宋体" w:hAnsi="宋体"/>
                <w:color w:val="000000" w:themeColor="text1"/>
              </w:rPr>
              <w:t>/</w:t>
            </w:r>
          </w:p>
        </w:tc>
        <w:tc>
          <w:tcPr>
            <w:tcW w:w="584" w:type="pct"/>
          </w:tcPr>
          <w:p w14:paraId="398C4E36" w14:textId="77777777" w:rsidR="00B85702" w:rsidRDefault="00B85702" w:rsidP="00B85702">
            <w:pPr>
              <w:jc w:val="right"/>
            </w:pPr>
          </w:p>
        </w:tc>
      </w:tr>
    </w:tbl>
    <w:p w14:paraId="02117E45" w14:textId="77777777" w:rsidR="007F1ED8" w:rsidRDefault="007F1ED8">
      <w:pPr>
        <w:rPr>
          <w:color w:val="000000" w:themeColor="text1"/>
        </w:rPr>
      </w:pPr>
    </w:p>
    <w:p w14:paraId="7425C9F2" w14:textId="77777777" w:rsidR="007F1ED8" w:rsidRDefault="00FD7238" w:rsidP="00667259">
      <w:pPr>
        <w:pStyle w:val="5"/>
        <w:numPr>
          <w:ilvl w:val="0"/>
          <w:numId w:val="116"/>
        </w:numPr>
      </w:pPr>
      <w:bookmarkStart w:id="496" w:name="_Hlk153798113"/>
      <w:bookmarkStart w:id="497" w:name="_Hlk168057150"/>
      <w:r>
        <w:rPr>
          <w:rFonts w:hint="eastAsia"/>
        </w:rPr>
        <w:t>因资金集中管理而列报于其他应收款</w:t>
      </w:r>
    </w:p>
    <w:sdt>
      <w:sdtPr>
        <w:rPr>
          <w:color w:val="000000" w:themeColor="text1"/>
        </w:rPr>
        <w:alias w:val="是否适用：母公司因资金集中管理而列报于其他应收款[双击切换]"/>
        <w:tag w:val="_GBC_e0997ad9657c40258adda569dcfcbb5a"/>
        <w:id w:val="-2030793076"/>
        <w:placeholder>
          <w:docPart w:val="GBC22222222222222222222222222222"/>
        </w:placeholder>
      </w:sdtPr>
      <w:sdtEndPr/>
      <w:sdtContent>
        <w:p w14:paraId="2EDB9A9A" w14:textId="330FD65B" w:rsidR="007F1ED8" w:rsidRDefault="00FD7238" w:rsidP="00FD7238">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19F3CB3" w14:textId="77777777" w:rsidR="00270193" w:rsidRDefault="00270193" w:rsidP="00FD7238">
      <w:pPr>
        <w:snapToGrid w:val="0"/>
        <w:spacing w:line="240" w:lineRule="atLeast"/>
        <w:rPr>
          <w:color w:val="000000" w:themeColor="text1"/>
        </w:rPr>
      </w:pPr>
    </w:p>
    <w:bookmarkEnd w:id="496"/>
    <w:bookmarkEnd w:id="497"/>
    <w:p w14:paraId="39C6C051" w14:textId="77777777" w:rsidR="007F1ED8" w:rsidRDefault="00FD7238">
      <w:pPr>
        <w:rPr>
          <w:color w:val="000000" w:themeColor="text1"/>
        </w:rPr>
      </w:pPr>
      <w:r>
        <w:rPr>
          <w:rFonts w:hint="eastAsia"/>
          <w:color w:val="000000" w:themeColor="text1"/>
        </w:rPr>
        <w:t>其他</w:t>
      </w:r>
      <w:r>
        <w:rPr>
          <w:color w:val="000000" w:themeColor="text1"/>
        </w:rPr>
        <w:t>说明：</w:t>
      </w:r>
    </w:p>
    <w:sdt>
      <w:sdtPr>
        <w:rPr>
          <w:color w:val="000000" w:themeColor="text1"/>
        </w:rPr>
        <w:alias w:val="是否适用：母公司其他应收款的其他说明[双击切换]"/>
        <w:tag w:val="_GBC_2e0f632cbc7d4916b89bf8824f4b71f0"/>
        <w:id w:val="-387489780"/>
        <w:placeholder>
          <w:docPart w:val="GBC22222222222222222222222222222"/>
        </w:placeholder>
      </w:sdtPr>
      <w:sdtEndPr/>
      <w:sdtContent>
        <w:p w14:paraId="7EA2EC9C" w14:textId="3BBF8F1A"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B5C0D5D" w14:textId="77777777" w:rsidR="007F1ED8" w:rsidRDefault="007F1ED8">
      <w:pPr>
        <w:rPr>
          <w:color w:val="000000" w:themeColor="text1"/>
        </w:rPr>
      </w:pPr>
    </w:p>
    <w:p w14:paraId="257989D2" w14:textId="77777777" w:rsidR="007F1ED8" w:rsidRDefault="007F1ED8">
      <w:pPr>
        <w:rPr>
          <w:color w:val="000000" w:themeColor="text1"/>
        </w:rPr>
        <w:sectPr w:rsidR="007F1ED8" w:rsidSect="00FD7238">
          <w:pgSz w:w="11906" w:h="16838"/>
          <w:pgMar w:top="1525" w:right="1276" w:bottom="1440" w:left="1797" w:header="856" w:footer="992" w:gutter="0"/>
          <w:cols w:space="425"/>
          <w:docGrid w:linePitch="312"/>
        </w:sectPr>
      </w:pPr>
    </w:p>
    <w:p w14:paraId="42A8F962" w14:textId="77777777" w:rsidR="007F1ED8" w:rsidRDefault="00FD7238">
      <w:pPr>
        <w:pStyle w:val="3"/>
        <w:numPr>
          <w:ilvl w:val="0"/>
          <w:numId w:val="60"/>
        </w:numPr>
        <w:rPr>
          <w:rFonts w:ascii="宋体" w:hAnsi="宋体"/>
          <w:color w:val="000000" w:themeColor="text1"/>
          <w:szCs w:val="21"/>
        </w:rPr>
      </w:pPr>
      <w:r>
        <w:rPr>
          <w:rFonts w:ascii="宋体" w:hAnsi="宋体" w:hint="eastAsia"/>
          <w:color w:val="000000" w:themeColor="text1"/>
          <w:szCs w:val="21"/>
        </w:rPr>
        <w:lastRenderedPageBreak/>
        <w:t>长期股权投资</w:t>
      </w:r>
    </w:p>
    <w:sdt>
      <w:sdtPr>
        <w:rPr>
          <w:color w:val="000000" w:themeColor="text1"/>
        </w:rPr>
        <w:alias w:val="是否适用：母公司长期股权投资[双击切换]"/>
        <w:tag w:val="_GBC_61071b9a58624e83bfc4232808751b95"/>
        <w:id w:val="303589170"/>
        <w:lock w:val="contentLocked"/>
        <w:placeholder>
          <w:docPart w:val="GBC22222222222222222222222222222"/>
        </w:placeholder>
      </w:sdtPr>
      <w:sdtEndPr/>
      <w:sdtContent>
        <w:p w14:paraId="6773F200" w14:textId="70421CE0"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617DC30"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母公司财务附注：长期股权投资"/>
          <w:tag w:val="_GBC_ee2c3454a2494dfca9c0a07bba82ed3d"/>
          <w:id w:val="13560090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长期股权投资"/>
          <w:tag w:val="_GBC_4b4d1a2b986f475e8058a041d2f5a6f9"/>
          <w:id w:val="3609468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523"/>
        <w:gridCol w:w="1742"/>
        <w:gridCol w:w="1679"/>
        <w:gridCol w:w="1742"/>
        <w:gridCol w:w="1742"/>
        <w:gridCol w:w="1693"/>
        <w:gridCol w:w="1742"/>
      </w:tblGrid>
      <w:tr w:rsidR="007F1ED8" w14:paraId="02181D27" w14:textId="77777777" w:rsidTr="00B85702">
        <w:trPr>
          <w:cantSplit/>
        </w:trPr>
        <w:sdt>
          <w:sdtPr>
            <w:tag w:val="_PLD_69c4a2f49545484e8b3a149f64c9d21f"/>
            <w:id w:val="-411246765"/>
          </w:sdtPr>
          <w:sdtEndPr/>
          <w:sdtContent>
            <w:tc>
              <w:tcPr>
                <w:tcW w:w="1277" w:type="pct"/>
                <w:vMerge w:val="restart"/>
                <w:vAlign w:val="center"/>
              </w:tcPr>
              <w:p w14:paraId="3C6716BF" w14:textId="77777777" w:rsidR="007F1ED8" w:rsidRDefault="00FD7238">
                <w:pPr>
                  <w:jc w:val="center"/>
                  <w:rPr>
                    <w:color w:val="000000" w:themeColor="text1"/>
                  </w:rPr>
                </w:pPr>
                <w:r>
                  <w:rPr>
                    <w:rFonts w:hint="eastAsia"/>
                    <w:color w:val="000000" w:themeColor="text1"/>
                  </w:rPr>
                  <w:t>项目</w:t>
                </w:r>
              </w:p>
            </w:tc>
          </w:sdtContent>
        </w:sdt>
        <w:sdt>
          <w:sdtPr>
            <w:tag w:val="_PLD_f7d0566caa554c4c823029a05c5319eb"/>
            <w:id w:val="-353189571"/>
          </w:sdtPr>
          <w:sdtEndPr/>
          <w:sdtContent>
            <w:tc>
              <w:tcPr>
                <w:tcW w:w="1849" w:type="pct"/>
                <w:gridSpan w:val="3"/>
                <w:vAlign w:val="center"/>
              </w:tcPr>
              <w:p w14:paraId="59E07A26" w14:textId="77777777" w:rsidR="007F1ED8" w:rsidRDefault="00FD7238">
                <w:pPr>
                  <w:jc w:val="center"/>
                  <w:rPr>
                    <w:color w:val="000000" w:themeColor="text1"/>
                  </w:rPr>
                </w:pPr>
                <w:r>
                  <w:rPr>
                    <w:rFonts w:hint="eastAsia"/>
                    <w:color w:val="000000" w:themeColor="text1"/>
                  </w:rPr>
                  <w:t>期末余额</w:t>
                </w:r>
              </w:p>
            </w:tc>
          </w:sdtContent>
        </w:sdt>
        <w:sdt>
          <w:sdtPr>
            <w:tag w:val="_PLD_9d2cfae2492a49c2b441d1371a5e4673"/>
            <w:id w:val="-1619216752"/>
          </w:sdtPr>
          <w:sdtEndPr/>
          <w:sdtContent>
            <w:tc>
              <w:tcPr>
                <w:tcW w:w="1874" w:type="pct"/>
                <w:gridSpan w:val="3"/>
                <w:vAlign w:val="center"/>
              </w:tcPr>
              <w:p w14:paraId="13BAD8B4" w14:textId="77777777" w:rsidR="007F1ED8" w:rsidRDefault="00FD7238">
                <w:pPr>
                  <w:jc w:val="center"/>
                  <w:rPr>
                    <w:color w:val="000000" w:themeColor="text1"/>
                  </w:rPr>
                </w:pPr>
                <w:r>
                  <w:rPr>
                    <w:rFonts w:hint="eastAsia"/>
                    <w:color w:val="000000" w:themeColor="text1"/>
                  </w:rPr>
                  <w:t>期初余额</w:t>
                </w:r>
              </w:p>
            </w:tc>
          </w:sdtContent>
        </w:sdt>
      </w:tr>
      <w:tr w:rsidR="007F1ED8" w14:paraId="1F2B59AA" w14:textId="77777777" w:rsidTr="00B85702">
        <w:trPr>
          <w:cantSplit/>
        </w:trPr>
        <w:tc>
          <w:tcPr>
            <w:tcW w:w="1277" w:type="pct"/>
            <w:vMerge/>
            <w:vAlign w:val="center"/>
          </w:tcPr>
          <w:p w14:paraId="722317A3" w14:textId="77777777" w:rsidR="007F1ED8" w:rsidRDefault="007F1ED8">
            <w:pPr>
              <w:jc w:val="center"/>
              <w:rPr>
                <w:color w:val="000000" w:themeColor="text1"/>
              </w:rPr>
            </w:pPr>
          </w:p>
        </w:tc>
        <w:sdt>
          <w:sdtPr>
            <w:tag w:val="_PLD_9f664b17996c45f08a57544a9ec7e340"/>
            <w:id w:val="140786828"/>
          </w:sdtPr>
          <w:sdtEndPr/>
          <w:sdtContent>
            <w:tc>
              <w:tcPr>
                <w:tcW w:w="626" w:type="pct"/>
                <w:vAlign w:val="center"/>
              </w:tcPr>
              <w:p w14:paraId="474ECA71" w14:textId="77777777" w:rsidR="007F1ED8" w:rsidRDefault="00FD7238">
                <w:pPr>
                  <w:jc w:val="center"/>
                  <w:rPr>
                    <w:color w:val="000000" w:themeColor="text1"/>
                  </w:rPr>
                </w:pPr>
                <w:r>
                  <w:rPr>
                    <w:rFonts w:hint="eastAsia"/>
                    <w:color w:val="000000" w:themeColor="text1"/>
                  </w:rPr>
                  <w:t>账面余额</w:t>
                </w:r>
              </w:p>
            </w:tc>
          </w:sdtContent>
        </w:sdt>
        <w:sdt>
          <w:sdtPr>
            <w:tag w:val="_PLD_5c150a7367994fc29e7f8b50d7ff2eab"/>
            <w:id w:val="716790398"/>
          </w:sdtPr>
          <w:sdtEndPr/>
          <w:sdtContent>
            <w:tc>
              <w:tcPr>
                <w:tcW w:w="612" w:type="pct"/>
                <w:vAlign w:val="center"/>
              </w:tcPr>
              <w:p w14:paraId="34B93621" w14:textId="77777777" w:rsidR="007F1ED8" w:rsidRDefault="00FD7238">
                <w:pPr>
                  <w:jc w:val="center"/>
                  <w:rPr>
                    <w:color w:val="000000" w:themeColor="text1"/>
                  </w:rPr>
                </w:pPr>
                <w:r>
                  <w:rPr>
                    <w:rFonts w:hint="eastAsia"/>
                    <w:color w:val="000000" w:themeColor="text1"/>
                  </w:rPr>
                  <w:t>减值准备</w:t>
                </w:r>
              </w:p>
            </w:tc>
          </w:sdtContent>
        </w:sdt>
        <w:sdt>
          <w:sdtPr>
            <w:tag w:val="_PLD_3db48da0eacd49568929884577dae51b"/>
            <w:id w:val="-47230853"/>
          </w:sdtPr>
          <w:sdtEndPr/>
          <w:sdtContent>
            <w:tc>
              <w:tcPr>
                <w:tcW w:w="612" w:type="pct"/>
                <w:vAlign w:val="center"/>
              </w:tcPr>
              <w:p w14:paraId="405E6B1A" w14:textId="77777777" w:rsidR="007F1ED8" w:rsidRDefault="00FD7238">
                <w:pPr>
                  <w:jc w:val="center"/>
                  <w:rPr>
                    <w:color w:val="000000" w:themeColor="text1"/>
                  </w:rPr>
                </w:pPr>
                <w:r>
                  <w:rPr>
                    <w:rFonts w:hint="eastAsia"/>
                    <w:color w:val="000000" w:themeColor="text1"/>
                  </w:rPr>
                  <w:t>账面价值</w:t>
                </w:r>
              </w:p>
            </w:tc>
          </w:sdtContent>
        </w:sdt>
        <w:sdt>
          <w:sdtPr>
            <w:tag w:val="_PLD_00d8a1d3b6754b52929b2c46a2e716c9"/>
            <w:id w:val="-583690108"/>
          </w:sdtPr>
          <w:sdtEndPr/>
          <w:sdtContent>
            <w:tc>
              <w:tcPr>
                <w:tcW w:w="628" w:type="pct"/>
                <w:vAlign w:val="center"/>
              </w:tcPr>
              <w:p w14:paraId="013F997E" w14:textId="77777777" w:rsidR="007F1ED8" w:rsidRDefault="00FD7238">
                <w:pPr>
                  <w:jc w:val="center"/>
                  <w:rPr>
                    <w:color w:val="000000" w:themeColor="text1"/>
                  </w:rPr>
                </w:pPr>
                <w:r>
                  <w:rPr>
                    <w:rFonts w:hint="eastAsia"/>
                    <w:color w:val="000000" w:themeColor="text1"/>
                  </w:rPr>
                  <w:t>账面余额</w:t>
                </w:r>
              </w:p>
            </w:tc>
          </w:sdtContent>
        </w:sdt>
        <w:sdt>
          <w:sdtPr>
            <w:tag w:val="_PLD_0f2c77fc41ea456bab34653dee178805"/>
            <w:id w:val="1434169388"/>
          </w:sdtPr>
          <w:sdtEndPr/>
          <w:sdtContent>
            <w:tc>
              <w:tcPr>
                <w:tcW w:w="617" w:type="pct"/>
                <w:vAlign w:val="center"/>
              </w:tcPr>
              <w:p w14:paraId="7FF03077" w14:textId="77777777" w:rsidR="007F1ED8" w:rsidRDefault="00FD7238">
                <w:pPr>
                  <w:jc w:val="center"/>
                  <w:rPr>
                    <w:color w:val="000000" w:themeColor="text1"/>
                  </w:rPr>
                </w:pPr>
                <w:r>
                  <w:rPr>
                    <w:rFonts w:hint="eastAsia"/>
                    <w:color w:val="000000" w:themeColor="text1"/>
                  </w:rPr>
                  <w:t>减值准备</w:t>
                </w:r>
              </w:p>
            </w:tc>
          </w:sdtContent>
        </w:sdt>
        <w:sdt>
          <w:sdtPr>
            <w:tag w:val="_PLD_9ae07ed9769c419fa280d4c5ad3f03d7"/>
            <w:id w:val="-20701188"/>
          </w:sdtPr>
          <w:sdtEndPr/>
          <w:sdtContent>
            <w:tc>
              <w:tcPr>
                <w:tcW w:w="628" w:type="pct"/>
                <w:vAlign w:val="center"/>
              </w:tcPr>
              <w:p w14:paraId="3C804031" w14:textId="77777777" w:rsidR="007F1ED8" w:rsidRDefault="00FD7238">
                <w:pPr>
                  <w:jc w:val="center"/>
                  <w:rPr>
                    <w:color w:val="000000" w:themeColor="text1"/>
                  </w:rPr>
                </w:pPr>
                <w:r>
                  <w:rPr>
                    <w:rFonts w:hint="eastAsia"/>
                    <w:color w:val="000000" w:themeColor="text1"/>
                  </w:rPr>
                  <w:t>账面价值</w:t>
                </w:r>
              </w:p>
            </w:tc>
          </w:sdtContent>
        </w:sdt>
      </w:tr>
      <w:tr w:rsidR="00B85702" w14:paraId="1A247444" w14:textId="77777777" w:rsidTr="00B85702">
        <w:trPr>
          <w:cantSplit/>
        </w:trPr>
        <w:tc>
          <w:tcPr>
            <w:tcW w:w="1277" w:type="pct"/>
          </w:tcPr>
          <w:p w14:paraId="5D1B9BA2" w14:textId="77777777" w:rsidR="00B85702" w:rsidRDefault="00B85702" w:rsidP="00B85702">
            <w:pPr>
              <w:rPr>
                <w:color w:val="000000" w:themeColor="text1"/>
              </w:rPr>
            </w:pPr>
            <w:r>
              <w:rPr>
                <w:rFonts w:hint="eastAsia"/>
                <w:color w:val="000000" w:themeColor="text1"/>
              </w:rPr>
              <w:t>对子公司投资</w:t>
            </w:r>
          </w:p>
        </w:tc>
        <w:tc>
          <w:tcPr>
            <w:tcW w:w="626" w:type="pct"/>
            <w:vAlign w:val="center"/>
          </w:tcPr>
          <w:p w14:paraId="072E7DA2" w14:textId="26BC9C65" w:rsidR="00B85702" w:rsidRPr="00B85702" w:rsidRDefault="00B85702" w:rsidP="00B85702">
            <w:pPr>
              <w:jc w:val="right"/>
              <w:rPr>
                <w:rFonts w:ascii="宋体" w:hAnsi="宋体"/>
                <w:color w:val="000000"/>
              </w:rPr>
            </w:pPr>
            <w:r w:rsidRPr="00B85702">
              <w:rPr>
                <w:rFonts w:ascii="宋体" w:hAnsi="宋体"/>
                <w:color w:val="000000"/>
              </w:rPr>
              <w:t>1,368,279,890.84</w:t>
            </w:r>
          </w:p>
        </w:tc>
        <w:tc>
          <w:tcPr>
            <w:tcW w:w="612" w:type="pct"/>
            <w:vAlign w:val="center"/>
          </w:tcPr>
          <w:p w14:paraId="1D9652EC" w14:textId="2CC89F9E" w:rsidR="00B85702" w:rsidRPr="00B85702" w:rsidRDefault="00B85702" w:rsidP="00B85702">
            <w:pPr>
              <w:jc w:val="right"/>
              <w:rPr>
                <w:rFonts w:ascii="宋体" w:hAnsi="宋体"/>
                <w:color w:val="000000"/>
              </w:rPr>
            </w:pPr>
          </w:p>
        </w:tc>
        <w:tc>
          <w:tcPr>
            <w:tcW w:w="612" w:type="pct"/>
            <w:vAlign w:val="center"/>
          </w:tcPr>
          <w:p w14:paraId="2AF7DB83" w14:textId="27A02A78" w:rsidR="00B85702" w:rsidRPr="00B85702" w:rsidRDefault="00B85702" w:rsidP="00B85702">
            <w:pPr>
              <w:jc w:val="right"/>
              <w:rPr>
                <w:rFonts w:ascii="宋体" w:hAnsi="宋体"/>
                <w:color w:val="000000"/>
              </w:rPr>
            </w:pPr>
            <w:r w:rsidRPr="00B85702">
              <w:rPr>
                <w:rFonts w:ascii="宋体" w:hAnsi="宋体"/>
                <w:color w:val="000000"/>
              </w:rPr>
              <w:t>1,368,279,890.84</w:t>
            </w:r>
          </w:p>
        </w:tc>
        <w:tc>
          <w:tcPr>
            <w:tcW w:w="628" w:type="pct"/>
            <w:vAlign w:val="center"/>
          </w:tcPr>
          <w:p w14:paraId="01ACF7C7" w14:textId="7823B3B2" w:rsidR="00B85702" w:rsidRPr="00B85702" w:rsidRDefault="00B85702" w:rsidP="00B85702">
            <w:pPr>
              <w:jc w:val="right"/>
              <w:rPr>
                <w:rFonts w:ascii="宋体" w:hAnsi="宋体"/>
                <w:color w:val="000000"/>
              </w:rPr>
            </w:pPr>
            <w:r w:rsidRPr="00853939">
              <w:rPr>
                <w:rFonts w:ascii="宋体" w:hAnsi="宋体" w:hint="eastAsia"/>
                <w:color w:val="000000"/>
              </w:rPr>
              <w:t>1,344,558,265.43</w:t>
            </w:r>
          </w:p>
        </w:tc>
        <w:tc>
          <w:tcPr>
            <w:tcW w:w="617" w:type="pct"/>
            <w:vAlign w:val="center"/>
          </w:tcPr>
          <w:p w14:paraId="63AA2FD5" w14:textId="77777777" w:rsidR="00B85702" w:rsidRPr="00B85702" w:rsidRDefault="00B85702" w:rsidP="00B85702">
            <w:pPr>
              <w:jc w:val="right"/>
              <w:rPr>
                <w:rFonts w:ascii="宋体" w:hAnsi="宋体"/>
                <w:color w:val="000000"/>
              </w:rPr>
            </w:pPr>
          </w:p>
        </w:tc>
        <w:tc>
          <w:tcPr>
            <w:tcW w:w="628" w:type="pct"/>
            <w:vAlign w:val="center"/>
          </w:tcPr>
          <w:p w14:paraId="12F9F479" w14:textId="0CB1B3A5" w:rsidR="00B85702" w:rsidRPr="00B85702" w:rsidRDefault="00B85702" w:rsidP="00B85702">
            <w:pPr>
              <w:jc w:val="right"/>
              <w:rPr>
                <w:rFonts w:ascii="宋体" w:hAnsi="宋体"/>
                <w:color w:val="000000"/>
              </w:rPr>
            </w:pPr>
            <w:r w:rsidRPr="00853939">
              <w:rPr>
                <w:rFonts w:ascii="宋体" w:hAnsi="宋体" w:hint="eastAsia"/>
                <w:color w:val="000000"/>
              </w:rPr>
              <w:t>1,344,558,265.43</w:t>
            </w:r>
          </w:p>
        </w:tc>
      </w:tr>
      <w:tr w:rsidR="00B85702" w14:paraId="3CFDDB2F" w14:textId="77777777" w:rsidTr="00B85702">
        <w:trPr>
          <w:cantSplit/>
        </w:trPr>
        <w:tc>
          <w:tcPr>
            <w:tcW w:w="1277" w:type="pct"/>
          </w:tcPr>
          <w:p w14:paraId="038D11EC" w14:textId="77777777" w:rsidR="00B85702" w:rsidRDefault="00B85702" w:rsidP="00B85702">
            <w:pPr>
              <w:rPr>
                <w:color w:val="000000" w:themeColor="text1"/>
              </w:rPr>
            </w:pPr>
            <w:r>
              <w:rPr>
                <w:rFonts w:hint="eastAsia"/>
                <w:color w:val="000000" w:themeColor="text1"/>
              </w:rPr>
              <w:t>对联营、合营企业投资</w:t>
            </w:r>
          </w:p>
        </w:tc>
        <w:tc>
          <w:tcPr>
            <w:tcW w:w="626" w:type="pct"/>
            <w:vAlign w:val="center"/>
          </w:tcPr>
          <w:p w14:paraId="55F54D92" w14:textId="468A0EAB" w:rsidR="00B85702" w:rsidRPr="00B85702" w:rsidRDefault="00B85702" w:rsidP="00B85702">
            <w:pPr>
              <w:jc w:val="right"/>
              <w:rPr>
                <w:rFonts w:ascii="宋体" w:hAnsi="宋体"/>
                <w:color w:val="000000"/>
              </w:rPr>
            </w:pPr>
            <w:r w:rsidRPr="00B85702">
              <w:rPr>
                <w:rFonts w:ascii="宋体" w:hAnsi="宋体"/>
                <w:color w:val="000000"/>
              </w:rPr>
              <w:t>100,195,008.95</w:t>
            </w:r>
          </w:p>
        </w:tc>
        <w:tc>
          <w:tcPr>
            <w:tcW w:w="612" w:type="pct"/>
            <w:vAlign w:val="center"/>
          </w:tcPr>
          <w:p w14:paraId="3EADB4C7" w14:textId="39617E21" w:rsidR="00B85702" w:rsidRPr="00B85702" w:rsidRDefault="00B85702" w:rsidP="00B85702">
            <w:pPr>
              <w:jc w:val="right"/>
              <w:rPr>
                <w:rFonts w:ascii="宋体" w:hAnsi="宋体"/>
                <w:color w:val="000000"/>
              </w:rPr>
            </w:pPr>
          </w:p>
        </w:tc>
        <w:tc>
          <w:tcPr>
            <w:tcW w:w="612" w:type="pct"/>
            <w:vAlign w:val="center"/>
          </w:tcPr>
          <w:p w14:paraId="28FD0EDC" w14:textId="6C3080D1" w:rsidR="00B85702" w:rsidRPr="00B85702" w:rsidRDefault="00B85702" w:rsidP="00B85702">
            <w:pPr>
              <w:jc w:val="right"/>
              <w:rPr>
                <w:rFonts w:ascii="宋体" w:hAnsi="宋体"/>
                <w:color w:val="000000"/>
              </w:rPr>
            </w:pPr>
            <w:r w:rsidRPr="00B85702">
              <w:rPr>
                <w:rFonts w:ascii="宋体" w:hAnsi="宋体"/>
                <w:color w:val="000000"/>
              </w:rPr>
              <w:t>100,195,008.95</w:t>
            </w:r>
          </w:p>
        </w:tc>
        <w:tc>
          <w:tcPr>
            <w:tcW w:w="628" w:type="pct"/>
            <w:vAlign w:val="center"/>
          </w:tcPr>
          <w:p w14:paraId="0F2FDC3A" w14:textId="18457DB6" w:rsidR="00B85702" w:rsidRPr="00B85702" w:rsidRDefault="00B85702" w:rsidP="00B85702">
            <w:pPr>
              <w:jc w:val="right"/>
              <w:rPr>
                <w:rFonts w:ascii="宋体" w:hAnsi="宋体"/>
                <w:color w:val="000000"/>
              </w:rPr>
            </w:pPr>
            <w:r w:rsidRPr="00853939">
              <w:rPr>
                <w:rFonts w:ascii="宋体" w:hAnsi="宋体" w:hint="eastAsia"/>
                <w:color w:val="000000"/>
              </w:rPr>
              <w:t>47,741,727.54</w:t>
            </w:r>
          </w:p>
        </w:tc>
        <w:tc>
          <w:tcPr>
            <w:tcW w:w="617" w:type="pct"/>
            <w:vAlign w:val="center"/>
          </w:tcPr>
          <w:p w14:paraId="3A20496E" w14:textId="77777777" w:rsidR="00B85702" w:rsidRPr="00B85702" w:rsidRDefault="00B85702" w:rsidP="00B85702">
            <w:pPr>
              <w:jc w:val="right"/>
              <w:rPr>
                <w:rFonts w:ascii="宋体" w:hAnsi="宋体"/>
                <w:color w:val="000000"/>
              </w:rPr>
            </w:pPr>
          </w:p>
        </w:tc>
        <w:tc>
          <w:tcPr>
            <w:tcW w:w="628" w:type="pct"/>
            <w:vAlign w:val="center"/>
          </w:tcPr>
          <w:p w14:paraId="03ADC8D2" w14:textId="3CF46E82" w:rsidR="00B85702" w:rsidRPr="00B85702" w:rsidRDefault="00B85702" w:rsidP="00B85702">
            <w:pPr>
              <w:jc w:val="right"/>
              <w:rPr>
                <w:rFonts w:ascii="宋体" w:hAnsi="宋体"/>
                <w:color w:val="000000"/>
              </w:rPr>
            </w:pPr>
            <w:r w:rsidRPr="00853939">
              <w:rPr>
                <w:rFonts w:ascii="宋体" w:hAnsi="宋体" w:hint="eastAsia"/>
                <w:color w:val="000000"/>
              </w:rPr>
              <w:t>47,741,727.54</w:t>
            </w:r>
          </w:p>
        </w:tc>
      </w:tr>
      <w:tr w:rsidR="00B85702" w14:paraId="3B6B30AD" w14:textId="77777777" w:rsidTr="00B85702">
        <w:trPr>
          <w:cantSplit/>
        </w:trPr>
        <w:tc>
          <w:tcPr>
            <w:tcW w:w="1277" w:type="pct"/>
            <w:vAlign w:val="center"/>
          </w:tcPr>
          <w:p w14:paraId="71CE6B12" w14:textId="77777777" w:rsidR="00B85702" w:rsidRDefault="00B85702" w:rsidP="00B85702">
            <w:pPr>
              <w:jc w:val="center"/>
              <w:rPr>
                <w:color w:val="000000" w:themeColor="text1"/>
              </w:rPr>
            </w:pPr>
            <w:r>
              <w:rPr>
                <w:rFonts w:hint="eastAsia"/>
                <w:color w:val="000000" w:themeColor="text1"/>
              </w:rPr>
              <w:t>合计</w:t>
            </w:r>
          </w:p>
        </w:tc>
        <w:tc>
          <w:tcPr>
            <w:tcW w:w="626" w:type="pct"/>
            <w:vAlign w:val="center"/>
          </w:tcPr>
          <w:p w14:paraId="16EE78F1" w14:textId="1BCAC10C" w:rsidR="00B85702" w:rsidRPr="00B85702" w:rsidRDefault="00B85702" w:rsidP="00B85702">
            <w:pPr>
              <w:jc w:val="right"/>
              <w:rPr>
                <w:rFonts w:ascii="宋体" w:hAnsi="宋体"/>
                <w:color w:val="000000"/>
              </w:rPr>
            </w:pPr>
            <w:r w:rsidRPr="00B85702">
              <w:rPr>
                <w:rFonts w:ascii="宋体" w:hAnsi="宋体"/>
                <w:color w:val="000000"/>
              </w:rPr>
              <w:t>1,468,474,899.79</w:t>
            </w:r>
          </w:p>
        </w:tc>
        <w:tc>
          <w:tcPr>
            <w:tcW w:w="612" w:type="pct"/>
            <w:vAlign w:val="center"/>
          </w:tcPr>
          <w:p w14:paraId="55A28280" w14:textId="4C5CAB39" w:rsidR="00B85702" w:rsidRPr="00B85702" w:rsidRDefault="00B85702" w:rsidP="00B85702">
            <w:pPr>
              <w:jc w:val="right"/>
              <w:rPr>
                <w:rFonts w:ascii="宋体" w:hAnsi="宋体"/>
                <w:color w:val="000000"/>
              </w:rPr>
            </w:pPr>
          </w:p>
        </w:tc>
        <w:tc>
          <w:tcPr>
            <w:tcW w:w="612" w:type="pct"/>
            <w:vAlign w:val="center"/>
          </w:tcPr>
          <w:p w14:paraId="5675573E" w14:textId="1A217696" w:rsidR="00B85702" w:rsidRPr="00B85702" w:rsidRDefault="00B85702" w:rsidP="00B85702">
            <w:pPr>
              <w:jc w:val="right"/>
              <w:rPr>
                <w:rFonts w:ascii="宋体" w:hAnsi="宋体"/>
                <w:color w:val="000000"/>
              </w:rPr>
            </w:pPr>
            <w:r w:rsidRPr="00B85702">
              <w:rPr>
                <w:rFonts w:ascii="宋体" w:hAnsi="宋体"/>
                <w:color w:val="000000"/>
              </w:rPr>
              <w:t>1,468,474,899.79</w:t>
            </w:r>
          </w:p>
        </w:tc>
        <w:tc>
          <w:tcPr>
            <w:tcW w:w="628" w:type="pct"/>
            <w:vAlign w:val="center"/>
          </w:tcPr>
          <w:p w14:paraId="6EA0D131" w14:textId="08403E55" w:rsidR="00B85702" w:rsidRPr="00B85702" w:rsidRDefault="00B85702" w:rsidP="00B85702">
            <w:pPr>
              <w:jc w:val="right"/>
              <w:rPr>
                <w:rFonts w:ascii="宋体" w:hAnsi="宋体"/>
                <w:color w:val="000000"/>
              </w:rPr>
            </w:pPr>
            <w:r w:rsidRPr="00853939">
              <w:rPr>
                <w:rFonts w:ascii="宋体" w:hAnsi="宋体" w:hint="eastAsia"/>
                <w:color w:val="000000"/>
              </w:rPr>
              <w:t>1,392,299,992.97</w:t>
            </w:r>
          </w:p>
        </w:tc>
        <w:tc>
          <w:tcPr>
            <w:tcW w:w="617" w:type="pct"/>
            <w:vAlign w:val="center"/>
          </w:tcPr>
          <w:p w14:paraId="2A8645AE" w14:textId="77777777" w:rsidR="00B85702" w:rsidRPr="00B85702" w:rsidRDefault="00B85702" w:rsidP="00B85702">
            <w:pPr>
              <w:jc w:val="right"/>
              <w:rPr>
                <w:rFonts w:ascii="宋体" w:hAnsi="宋体"/>
                <w:color w:val="000000"/>
              </w:rPr>
            </w:pPr>
          </w:p>
        </w:tc>
        <w:tc>
          <w:tcPr>
            <w:tcW w:w="628" w:type="pct"/>
            <w:vAlign w:val="center"/>
          </w:tcPr>
          <w:p w14:paraId="7C2BE7DE" w14:textId="23A3F2D6" w:rsidR="00B85702" w:rsidRPr="00B85702" w:rsidRDefault="00B85702" w:rsidP="00B85702">
            <w:pPr>
              <w:jc w:val="right"/>
              <w:rPr>
                <w:rFonts w:ascii="宋体" w:hAnsi="宋体"/>
                <w:color w:val="000000"/>
              </w:rPr>
            </w:pPr>
            <w:r w:rsidRPr="00853939">
              <w:rPr>
                <w:rFonts w:ascii="宋体" w:hAnsi="宋体" w:hint="eastAsia"/>
                <w:color w:val="000000"/>
              </w:rPr>
              <w:t>1,392,299,992.97</w:t>
            </w:r>
          </w:p>
        </w:tc>
      </w:tr>
    </w:tbl>
    <w:p w14:paraId="1A372E99" w14:textId="77777777" w:rsidR="007F1ED8" w:rsidRDefault="007F1ED8">
      <w:pPr>
        <w:rPr>
          <w:color w:val="000000" w:themeColor="text1"/>
        </w:rPr>
      </w:pPr>
    </w:p>
    <w:p w14:paraId="52035D93" w14:textId="77777777" w:rsidR="007F1ED8" w:rsidRDefault="00FD7238">
      <w:pPr>
        <w:pStyle w:val="4"/>
        <w:numPr>
          <w:ilvl w:val="0"/>
          <w:numId w:val="66"/>
        </w:numPr>
        <w:rPr>
          <w:rFonts w:ascii="宋体" w:hAnsi="宋体"/>
          <w:color w:val="000000" w:themeColor="text1"/>
        </w:rPr>
      </w:pPr>
      <w:bookmarkStart w:id="498" w:name="_Hlk199854867"/>
      <w:r>
        <w:rPr>
          <w:rFonts w:ascii="宋体" w:hAnsi="宋体" w:hint="eastAsia"/>
          <w:color w:val="000000" w:themeColor="text1"/>
        </w:rPr>
        <w:t>对子公司投资</w:t>
      </w:r>
    </w:p>
    <w:sdt>
      <w:sdtPr>
        <w:rPr>
          <w:color w:val="000000" w:themeColor="text1"/>
        </w:rPr>
        <w:alias w:val="是否适用：母公司对子公司投资[双击切换]"/>
        <w:tag w:val="_GBC_c52cee49247d42a9a79deabbd4c8635c"/>
        <w:id w:val="1407104055"/>
        <w:placeholder>
          <w:docPart w:val="GBC22222222222222222222222222222"/>
        </w:placeholder>
      </w:sdtPr>
      <w:sdtEndPr/>
      <w:sdtContent>
        <w:p w14:paraId="6629C0DE" w14:textId="0A75EDE6"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AD8F723"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母公司财务附注：对子公司投资"/>
          <w:tag w:val="_GBC_84c410d0b81f42e3adfddc3699487310"/>
          <w:id w:val="245355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对子公司投资"/>
          <w:tag w:val="_GBC_97fad72310ba4b849377b0e1cebf7303"/>
          <w:id w:val="-17750106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1"/>
        <w:gridCol w:w="1896"/>
        <w:gridCol w:w="1395"/>
        <w:gridCol w:w="1395"/>
        <w:gridCol w:w="1387"/>
        <w:gridCol w:w="1351"/>
        <w:gridCol w:w="1581"/>
        <w:gridCol w:w="1896"/>
        <w:gridCol w:w="1401"/>
      </w:tblGrid>
      <w:tr w:rsidR="007F1ED8" w14:paraId="14071FAD" w14:textId="77777777" w:rsidTr="00B85702">
        <w:trPr>
          <w:trHeight w:val="226"/>
        </w:trPr>
        <w:sdt>
          <w:sdtPr>
            <w:tag w:val="_PLD_5e30a804ceaa4024b238d79c66b2f2dd"/>
            <w:id w:val="-82153055"/>
          </w:sdtPr>
          <w:sdtEndPr/>
          <w:sdtContent>
            <w:tc>
              <w:tcPr>
                <w:tcW w:w="601" w:type="pct"/>
                <w:vMerge w:val="restart"/>
                <w:tcBorders>
                  <w:top w:val="single" w:sz="4" w:space="0" w:color="auto"/>
                  <w:left w:val="single" w:sz="4" w:space="0" w:color="auto"/>
                  <w:right w:val="single" w:sz="4" w:space="0" w:color="auto"/>
                </w:tcBorders>
                <w:vAlign w:val="center"/>
              </w:tcPr>
              <w:p w14:paraId="208DE889" w14:textId="77777777" w:rsidR="007F1ED8" w:rsidRDefault="00FD7238">
                <w:pPr>
                  <w:jc w:val="center"/>
                </w:pPr>
                <w:r>
                  <w:rPr>
                    <w:rFonts w:hint="eastAsia"/>
                  </w:rPr>
                  <w:t>被投资单位</w:t>
                </w:r>
              </w:p>
            </w:tc>
          </w:sdtContent>
        </w:sdt>
        <w:sdt>
          <w:sdtPr>
            <w:tag w:val="_PLD_414e7de75190451298fb101077dd4f51"/>
            <w:id w:val="2101600901"/>
          </w:sdtPr>
          <w:sdtEndPr/>
          <w:sdtContent>
            <w:tc>
              <w:tcPr>
                <w:tcW w:w="608" w:type="pct"/>
                <w:vMerge w:val="restart"/>
                <w:tcBorders>
                  <w:top w:val="single" w:sz="4" w:space="0" w:color="auto"/>
                  <w:left w:val="single" w:sz="4" w:space="0" w:color="auto"/>
                  <w:right w:val="single" w:sz="4" w:space="0" w:color="auto"/>
                </w:tcBorders>
                <w:vAlign w:val="center"/>
              </w:tcPr>
              <w:p w14:paraId="7F1E9C1E" w14:textId="77777777" w:rsidR="007F1ED8" w:rsidRDefault="00FD7238">
                <w:pPr>
                  <w:jc w:val="center"/>
                </w:pPr>
                <w:r>
                  <w:rPr>
                    <w:rFonts w:hint="eastAsia"/>
                  </w:rPr>
                  <w:t>期初余额（账面价值）</w:t>
                </w:r>
              </w:p>
            </w:tc>
          </w:sdtContent>
        </w:sdt>
        <w:sdt>
          <w:sdtPr>
            <w:tag w:val="_PLD_13c296ca5c774a46b83afc3a9c08fdab"/>
            <w:id w:val="1958755857"/>
          </w:sdtPr>
          <w:sdtEndPr/>
          <w:sdtContent>
            <w:tc>
              <w:tcPr>
                <w:tcW w:w="541" w:type="pct"/>
                <w:vMerge w:val="restart"/>
                <w:tcBorders>
                  <w:top w:val="single" w:sz="4" w:space="0" w:color="auto"/>
                  <w:left w:val="single" w:sz="4" w:space="0" w:color="auto"/>
                  <w:right w:val="single" w:sz="4" w:space="0" w:color="auto"/>
                </w:tcBorders>
                <w:vAlign w:val="center"/>
              </w:tcPr>
              <w:p w14:paraId="54582E9F" w14:textId="77777777" w:rsidR="007F1ED8" w:rsidRDefault="00FD7238">
                <w:pPr>
                  <w:jc w:val="center"/>
                </w:pPr>
                <w:r>
                  <w:rPr>
                    <w:rFonts w:hint="eastAsia"/>
                  </w:rPr>
                  <w:t>减值准备期初余额</w:t>
                </w:r>
              </w:p>
            </w:tc>
          </w:sdtContent>
        </w:sdt>
        <w:sdt>
          <w:sdtPr>
            <w:tag w:val="_PLD_38d284e511fe4000a53245d837ffe0fb"/>
            <w:id w:val="1533149162"/>
          </w:sdtPr>
          <w:sdtEndPr/>
          <w:sdtContent>
            <w:tc>
              <w:tcPr>
                <w:tcW w:w="2154" w:type="pct"/>
                <w:gridSpan w:val="4"/>
                <w:tcBorders>
                  <w:top w:val="single" w:sz="4" w:space="0" w:color="auto"/>
                  <w:left w:val="single" w:sz="4" w:space="0" w:color="auto"/>
                  <w:bottom w:val="single" w:sz="4" w:space="0" w:color="auto"/>
                  <w:right w:val="single" w:sz="4" w:space="0" w:color="auto"/>
                </w:tcBorders>
                <w:vAlign w:val="center"/>
              </w:tcPr>
              <w:p w14:paraId="56017030" w14:textId="77777777" w:rsidR="007F1ED8" w:rsidRDefault="00FD7238">
                <w:pPr>
                  <w:jc w:val="center"/>
                </w:pPr>
                <w:r>
                  <w:rPr>
                    <w:rFonts w:hint="eastAsia"/>
                  </w:rPr>
                  <w:t>本期增减变动</w:t>
                </w:r>
              </w:p>
            </w:tc>
          </w:sdtContent>
        </w:sdt>
        <w:sdt>
          <w:sdtPr>
            <w:tag w:val="_PLD_f92255f6ae8b4ccdb039b28bf9204156"/>
            <w:id w:val="680554869"/>
          </w:sdtPr>
          <w:sdtEndPr/>
          <w:sdtContent>
            <w:tc>
              <w:tcPr>
                <w:tcW w:w="553" w:type="pct"/>
                <w:vMerge w:val="restart"/>
                <w:tcBorders>
                  <w:top w:val="single" w:sz="4" w:space="0" w:color="auto"/>
                  <w:left w:val="single" w:sz="4" w:space="0" w:color="auto"/>
                  <w:right w:val="single" w:sz="4" w:space="0" w:color="auto"/>
                </w:tcBorders>
                <w:vAlign w:val="center"/>
              </w:tcPr>
              <w:p w14:paraId="1039C6E5" w14:textId="77777777" w:rsidR="007F1ED8" w:rsidRDefault="00FD7238">
                <w:pPr>
                  <w:jc w:val="center"/>
                </w:pPr>
                <w:r>
                  <w:rPr>
                    <w:rFonts w:hint="eastAsia"/>
                  </w:rPr>
                  <w:t>期末余额（账面价值）</w:t>
                </w:r>
              </w:p>
            </w:tc>
          </w:sdtContent>
        </w:sdt>
        <w:sdt>
          <w:sdtPr>
            <w:tag w:val="_PLD_2f11e6808a6f4c8b9936f3229bb0c312"/>
            <w:id w:val="-321044448"/>
          </w:sdtPr>
          <w:sdtEndPr/>
          <w:sdtContent>
            <w:tc>
              <w:tcPr>
                <w:tcW w:w="543" w:type="pct"/>
                <w:vMerge w:val="restart"/>
                <w:tcBorders>
                  <w:top w:val="single" w:sz="4" w:space="0" w:color="auto"/>
                  <w:left w:val="single" w:sz="4" w:space="0" w:color="auto"/>
                  <w:right w:val="single" w:sz="4" w:space="0" w:color="auto"/>
                </w:tcBorders>
                <w:vAlign w:val="center"/>
              </w:tcPr>
              <w:p w14:paraId="138FF06C" w14:textId="77777777" w:rsidR="007F1ED8" w:rsidRDefault="00FD7238">
                <w:pPr>
                  <w:jc w:val="center"/>
                </w:pPr>
                <w:r>
                  <w:rPr>
                    <w:rFonts w:hint="eastAsia"/>
                  </w:rPr>
                  <w:t>减值准备期末余额</w:t>
                </w:r>
              </w:p>
            </w:tc>
          </w:sdtContent>
        </w:sdt>
      </w:tr>
      <w:tr w:rsidR="007F1ED8" w14:paraId="24FBBF35" w14:textId="77777777" w:rsidTr="00B85702">
        <w:trPr>
          <w:trHeight w:val="405"/>
        </w:trPr>
        <w:tc>
          <w:tcPr>
            <w:tcW w:w="601" w:type="pct"/>
            <w:vMerge/>
            <w:tcBorders>
              <w:left w:val="single" w:sz="4" w:space="0" w:color="auto"/>
              <w:bottom w:val="single" w:sz="4" w:space="0" w:color="auto"/>
              <w:right w:val="single" w:sz="4" w:space="0" w:color="auto"/>
            </w:tcBorders>
            <w:vAlign w:val="center"/>
          </w:tcPr>
          <w:p w14:paraId="7056EB6A" w14:textId="77777777" w:rsidR="007F1ED8" w:rsidRDefault="007F1ED8">
            <w:pPr>
              <w:jc w:val="center"/>
            </w:pPr>
          </w:p>
        </w:tc>
        <w:tc>
          <w:tcPr>
            <w:tcW w:w="608" w:type="pct"/>
            <w:vMerge/>
            <w:tcBorders>
              <w:left w:val="single" w:sz="4" w:space="0" w:color="auto"/>
              <w:bottom w:val="single" w:sz="4" w:space="0" w:color="auto"/>
              <w:right w:val="single" w:sz="4" w:space="0" w:color="auto"/>
            </w:tcBorders>
            <w:vAlign w:val="center"/>
          </w:tcPr>
          <w:p w14:paraId="51922ADB" w14:textId="77777777" w:rsidR="007F1ED8" w:rsidRDefault="007F1ED8">
            <w:pPr>
              <w:jc w:val="center"/>
            </w:pPr>
          </w:p>
        </w:tc>
        <w:tc>
          <w:tcPr>
            <w:tcW w:w="541" w:type="pct"/>
            <w:vMerge/>
            <w:tcBorders>
              <w:left w:val="single" w:sz="4" w:space="0" w:color="auto"/>
              <w:bottom w:val="single" w:sz="4" w:space="0" w:color="auto"/>
              <w:right w:val="single" w:sz="4" w:space="0" w:color="auto"/>
            </w:tcBorders>
            <w:vAlign w:val="center"/>
          </w:tcPr>
          <w:p w14:paraId="6F82FC61" w14:textId="77777777" w:rsidR="007F1ED8" w:rsidRDefault="007F1ED8">
            <w:pPr>
              <w:jc w:val="center"/>
            </w:pPr>
          </w:p>
        </w:tc>
        <w:sdt>
          <w:sdtPr>
            <w:tag w:val="_PLD_f5b021383bb548b49923eb6da9f9508b"/>
            <w:id w:val="1877356799"/>
          </w:sdtPr>
          <w:sdtEndPr/>
          <w:sdtContent>
            <w:tc>
              <w:tcPr>
                <w:tcW w:w="541" w:type="pct"/>
                <w:tcBorders>
                  <w:top w:val="single" w:sz="4" w:space="0" w:color="auto"/>
                  <w:left w:val="single" w:sz="4" w:space="0" w:color="auto"/>
                  <w:bottom w:val="single" w:sz="4" w:space="0" w:color="auto"/>
                  <w:right w:val="single" w:sz="4" w:space="0" w:color="auto"/>
                </w:tcBorders>
                <w:vAlign w:val="center"/>
              </w:tcPr>
              <w:p w14:paraId="0F1919DD" w14:textId="77777777" w:rsidR="007F1ED8" w:rsidRDefault="00FD7238">
                <w:pPr>
                  <w:jc w:val="center"/>
                </w:pPr>
                <w:r>
                  <w:rPr>
                    <w:rFonts w:hint="eastAsia"/>
                  </w:rPr>
                  <w:t>追加投资</w:t>
                </w:r>
              </w:p>
            </w:tc>
          </w:sdtContent>
        </w:sdt>
        <w:sdt>
          <w:sdtPr>
            <w:tag w:val="_PLD_b8d09cf97c8b48a3aaf395198d3c74de"/>
            <w:id w:val="-407388402"/>
          </w:sdtPr>
          <w:sdtEndPr/>
          <w:sdtContent>
            <w:tc>
              <w:tcPr>
                <w:tcW w:w="538" w:type="pct"/>
                <w:tcBorders>
                  <w:left w:val="single" w:sz="4" w:space="0" w:color="auto"/>
                  <w:bottom w:val="single" w:sz="4" w:space="0" w:color="auto"/>
                  <w:right w:val="single" w:sz="4" w:space="0" w:color="auto"/>
                </w:tcBorders>
                <w:vAlign w:val="center"/>
              </w:tcPr>
              <w:p w14:paraId="5101FA3E" w14:textId="77777777" w:rsidR="007F1ED8" w:rsidRDefault="00FD7238">
                <w:pPr>
                  <w:jc w:val="center"/>
                </w:pPr>
                <w:r>
                  <w:rPr>
                    <w:rFonts w:hint="eastAsia"/>
                  </w:rPr>
                  <w:t>减少投资</w:t>
                </w:r>
              </w:p>
            </w:tc>
          </w:sdtContent>
        </w:sdt>
        <w:sdt>
          <w:sdtPr>
            <w:tag w:val="_PLD_65083c46ec1c4666ad2656e7657e9fd1"/>
            <w:id w:val="-692152480"/>
          </w:sdtPr>
          <w:sdtEndPr/>
          <w:sdtContent>
            <w:tc>
              <w:tcPr>
                <w:tcW w:w="525" w:type="pct"/>
                <w:tcBorders>
                  <w:left w:val="single" w:sz="4" w:space="0" w:color="auto"/>
                  <w:bottom w:val="single" w:sz="4" w:space="0" w:color="auto"/>
                  <w:right w:val="single" w:sz="4" w:space="0" w:color="auto"/>
                </w:tcBorders>
                <w:vAlign w:val="center"/>
              </w:tcPr>
              <w:p w14:paraId="53E9F6E3" w14:textId="77777777" w:rsidR="007F1ED8" w:rsidRDefault="00FD7238">
                <w:pPr>
                  <w:jc w:val="center"/>
                </w:pPr>
                <w:r>
                  <w:rPr>
                    <w:rFonts w:hint="eastAsia"/>
                  </w:rPr>
                  <w:t>计提减值准备</w:t>
                </w:r>
              </w:p>
            </w:tc>
          </w:sdtContent>
        </w:sdt>
        <w:sdt>
          <w:sdtPr>
            <w:tag w:val="_PLD_2fd0b6df5fee4d3a8b432fa87f15d3c6"/>
            <w:id w:val="-1409224928"/>
          </w:sdtPr>
          <w:sdtEndPr/>
          <w:sdtContent>
            <w:tc>
              <w:tcPr>
                <w:tcW w:w="550" w:type="pct"/>
                <w:tcBorders>
                  <w:left w:val="single" w:sz="4" w:space="0" w:color="auto"/>
                  <w:bottom w:val="single" w:sz="4" w:space="0" w:color="auto"/>
                  <w:right w:val="single" w:sz="4" w:space="0" w:color="auto"/>
                </w:tcBorders>
                <w:vAlign w:val="center"/>
              </w:tcPr>
              <w:p w14:paraId="51B13E8D" w14:textId="77777777" w:rsidR="007F1ED8" w:rsidRDefault="00FD7238">
                <w:pPr>
                  <w:jc w:val="center"/>
                </w:pPr>
                <w:r>
                  <w:rPr>
                    <w:rFonts w:hint="eastAsia"/>
                  </w:rPr>
                  <w:t>其他</w:t>
                </w:r>
              </w:p>
            </w:tc>
          </w:sdtContent>
        </w:sdt>
        <w:tc>
          <w:tcPr>
            <w:tcW w:w="553" w:type="pct"/>
            <w:vMerge/>
            <w:tcBorders>
              <w:left w:val="single" w:sz="4" w:space="0" w:color="auto"/>
              <w:bottom w:val="single" w:sz="4" w:space="0" w:color="auto"/>
              <w:right w:val="single" w:sz="4" w:space="0" w:color="auto"/>
            </w:tcBorders>
            <w:vAlign w:val="center"/>
          </w:tcPr>
          <w:p w14:paraId="17B98A21" w14:textId="77777777" w:rsidR="007F1ED8" w:rsidRDefault="007F1ED8">
            <w:pPr>
              <w:jc w:val="center"/>
            </w:pPr>
          </w:p>
        </w:tc>
        <w:tc>
          <w:tcPr>
            <w:tcW w:w="543" w:type="pct"/>
            <w:vMerge/>
            <w:tcBorders>
              <w:left w:val="single" w:sz="4" w:space="0" w:color="auto"/>
              <w:bottom w:val="single" w:sz="4" w:space="0" w:color="auto"/>
              <w:right w:val="single" w:sz="4" w:space="0" w:color="auto"/>
            </w:tcBorders>
            <w:vAlign w:val="center"/>
          </w:tcPr>
          <w:p w14:paraId="43F4E4D6" w14:textId="77777777" w:rsidR="007F1ED8" w:rsidRDefault="007F1ED8">
            <w:pPr>
              <w:jc w:val="center"/>
            </w:pPr>
          </w:p>
        </w:tc>
      </w:tr>
      <w:tr w:rsidR="00B85702" w14:paraId="794B5112" w14:textId="77777777" w:rsidTr="00B85702">
        <w:tc>
          <w:tcPr>
            <w:tcW w:w="601" w:type="pct"/>
            <w:tcBorders>
              <w:top w:val="single" w:sz="4" w:space="0" w:color="auto"/>
              <w:left w:val="single" w:sz="4" w:space="0" w:color="auto"/>
              <w:bottom w:val="single" w:sz="4" w:space="0" w:color="auto"/>
              <w:right w:val="single" w:sz="4" w:space="0" w:color="auto"/>
            </w:tcBorders>
            <w:vAlign w:val="center"/>
          </w:tcPr>
          <w:p w14:paraId="68E32972" w14:textId="7897C488" w:rsidR="00B85702" w:rsidRDefault="00B85702" w:rsidP="00B85702">
            <w:r>
              <w:rPr>
                <w:rFonts w:hint="eastAsia"/>
                <w:color w:val="000000"/>
              </w:rPr>
              <w:t>苏州彤帆智能科技有限公司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6DB9E868" w14:textId="505C12AC" w:rsidR="00B85702" w:rsidRPr="00B85702" w:rsidRDefault="00B85702" w:rsidP="00B85702">
            <w:pPr>
              <w:jc w:val="right"/>
              <w:rPr>
                <w:rFonts w:ascii="宋体" w:hAnsi="宋体"/>
              </w:rPr>
            </w:pPr>
            <w:r w:rsidRPr="00B85702">
              <w:rPr>
                <w:rFonts w:ascii="宋体" w:hAnsi="宋体" w:hint="eastAsia"/>
                <w:color w:val="000000"/>
              </w:rPr>
              <w:t>72,205,230.21</w:t>
            </w:r>
          </w:p>
        </w:tc>
        <w:tc>
          <w:tcPr>
            <w:tcW w:w="541" w:type="pct"/>
            <w:tcBorders>
              <w:top w:val="single" w:sz="4" w:space="0" w:color="auto"/>
              <w:left w:val="single" w:sz="4" w:space="0" w:color="auto"/>
              <w:bottom w:val="single" w:sz="4" w:space="0" w:color="auto"/>
              <w:right w:val="single" w:sz="4" w:space="0" w:color="auto"/>
            </w:tcBorders>
            <w:vAlign w:val="center"/>
          </w:tcPr>
          <w:p w14:paraId="1015D080" w14:textId="77777777" w:rsidR="00B85702" w:rsidRPr="00B85702" w:rsidRDefault="00B85702" w:rsidP="00B85702">
            <w:pPr>
              <w:jc w:val="right"/>
              <w:rPr>
                <w:rFonts w:ascii="宋体" w:hAnsi="宋体"/>
              </w:rPr>
            </w:pPr>
          </w:p>
        </w:tc>
        <w:tc>
          <w:tcPr>
            <w:tcW w:w="541" w:type="pct"/>
            <w:tcBorders>
              <w:top w:val="single" w:sz="4" w:space="0" w:color="auto"/>
              <w:left w:val="single" w:sz="4" w:space="0" w:color="auto"/>
              <w:bottom w:val="single" w:sz="4" w:space="0" w:color="auto"/>
              <w:right w:val="single" w:sz="4" w:space="0" w:color="auto"/>
            </w:tcBorders>
            <w:vAlign w:val="center"/>
          </w:tcPr>
          <w:p w14:paraId="2FEC7593" w14:textId="77777777" w:rsidR="00B85702" w:rsidRPr="00B85702" w:rsidRDefault="00B85702" w:rsidP="00B85702">
            <w:pPr>
              <w:jc w:val="right"/>
              <w:rPr>
                <w:rFonts w:ascii="宋体" w:hAnsi="宋体"/>
              </w:rPr>
            </w:pPr>
          </w:p>
        </w:tc>
        <w:tc>
          <w:tcPr>
            <w:tcW w:w="538" w:type="pct"/>
            <w:tcBorders>
              <w:top w:val="single" w:sz="4" w:space="0" w:color="auto"/>
              <w:left w:val="single" w:sz="4" w:space="0" w:color="auto"/>
              <w:bottom w:val="single" w:sz="4" w:space="0" w:color="auto"/>
              <w:right w:val="single" w:sz="4" w:space="0" w:color="auto"/>
            </w:tcBorders>
            <w:vAlign w:val="center"/>
          </w:tcPr>
          <w:p w14:paraId="1D674F49" w14:textId="77777777" w:rsidR="00B85702" w:rsidRPr="00B85702" w:rsidRDefault="00B85702" w:rsidP="00B85702">
            <w:pPr>
              <w:jc w:val="right"/>
              <w:rPr>
                <w:rFonts w:ascii="宋体" w:hAnsi="宋体"/>
              </w:rPr>
            </w:pPr>
          </w:p>
        </w:tc>
        <w:tc>
          <w:tcPr>
            <w:tcW w:w="525" w:type="pct"/>
            <w:tcBorders>
              <w:top w:val="single" w:sz="4" w:space="0" w:color="auto"/>
              <w:left w:val="single" w:sz="4" w:space="0" w:color="auto"/>
              <w:bottom w:val="single" w:sz="4" w:space="0" w:color="auto"/>
              <w:right w:val="single" w:sz="4" w:space="0" w:color="auto"/>
            </w:tcBorders>
            <w:vAlign w:val="center"/>
          </w:tcPr>
          <w:p w14:paraId="1F5976EB" w14:textId="77777777" w:rsidR="00B85702" w:rsidRPr="00B85702" w:rsidRDefault="00B85702" w:rsidP="00B85702">
            <w:pPr>
              <w:jc w:val="right"/>
              <w:rPr>
                <w:rFonts w:ascii="宋体" w:hAnsi="宋体"/>
              </w:rPr>
            </w:pPr>
          </w:p>
        </w:tc>
        <w:tc>
          <w:tcPr>
            <w:tcW w:w="550" w:type="pct"/>
            <w:tcBorders>
              <w:top w:val="single" w:sz="4" w:space="0" w:color="auto"/>
              <w:left w:val="single" w:sz="4" w:space="0" w:color="auto"/>
              <w:bottom w:val="single" w:sz="4" w:space="0" w:color="auto"/>
              <w:right w:val="single" w:sz="4" w:space="0" w:color="auto"/>
            </w:tcBorders>
            <w:vAlign w:val="center"/>
          </w:tcPr>
          <w:p w14:paraId="4633CF37" w14:textId="7AE64B74" w:rsidR="00B85702" w:rsidRPr="00B85702" w:rsidRDefault="00B85702" w:rsidP="00B85702">
            <w:pPr>
              <w:jc w:val="right"/>
              <w:rPr>
                <w:rFonts w:ascii="宋体" w:hAnsi="宋体"/>
                <w:color w:val="000000"/>
              </w:rPr>
            </w:pPr>
            <w:r w:rsidRPr="00B85702">
              <w:rPr>
                <w:rFonts w:ascii="宋体" w:hAnsi="宋体"/>
                <w:color w:val="000000"/>
              </w:rPr>
              <w:t>857,924.94</w:t>
            </w:r>
          </w:p>
        </w:tc>
        <w:tc>
          <w:tcPr>
            <w:tcW w:w="553" w:type="pct"/>
            <w:tcBorders>
              <w:top w:val="single" w:sz="4" w:space="0" w:color="auto"/>
              <w:left w:val="single" w:sz="4" w:space="0" w:color="auto"/>
              <w:bottom w:val="single" w:sz="4" w:space="0" w:color="auto"/>
              <w:right w:val="single" w:sz="4" w:space="0" w:color="auto"/>
            </w:tcBorders>
            <w:vAlign w:val="center"/>
          </w:tcPr>
          <w:p w14:paraId="4CA15383" w14:textId="6D9B0446" w:rsidR="00B85702" w:rsidRPr="00B85702" w:rsidRDefault="00B85702" w:rsidP="00B85702">
            <w:pPr>
              <w:jc w:val="right"/>
              <w:rPr>
                <w:rFonts w:ascii="宋体" w:hAnsi="宋体"/>
                <w:color w:val="000000"/>
              </w:rPr>
            </w:pPr>
            <w:r w:rsidRPr="00B85702">
              <w:rPr>
                <w:rFonts w:ascii="宋体" w:hAnsi="宋体"/>
                <w:color w:val="000000"/>
              </w:rPr>
              <w:t>73,063,155.15</w:t>
            </w:r>
          </w:p>
        </w:tc>
        <w:tc>
          <w:tcPr>
            <w:tcW w:w="543" w:type="pct"/>
            <w:tcBorders>
              <w:top w:val="single" w:sz="4" w:space="0" w:color="auto"/>
              <w:left w:val="single" w:sz="4" w:space="0" w:color="auto"/>
              <w:bottom w:val="single" w:sz="4" w:space="0" w:color="auto"/>
              <w:right w:val="single" w:sz="4" w:space="0" w:color="auto"/>
            </w:tcBorders>
            <w:vAlign w:val="center"/>
          </w:tcPr>
          <w:p w14:paraId="640D9CF5" w14:textId="77777777" w:rsidR="00B85702" w:rsidRPr="00B85702" w:rsidRDefault="00B85702" w:rsidP="00B85702">
            <w:pPr>
              <w:jc w:val="right"/>
              <w:rPr>
                <w:rFonts w:ascii="宋体" w:hAnsi="宋体"/>
              </w:rPr>
            </w:pPr>
          </w:p>
        </w:tc>
      </w:tr>
      <w:tr w:rsidR="00B85702" w14:paraId="74891850" w14:textId="77777777" w:rsidTr="00B85702">
        <w:tc>
          <w:tcPr>
            <w:tcW w:w="601" w:type="pct"/>
            <w:tcBorders>
              <w:top w:val="single" w:sz="4" w:space="0" w:color="auto"/>
              <w:left w:val="single" w:sz="4" w:space="0" w:color="auto"/>
              <w:bottom w:val="single" w:sz="4" w:space="0" w:color="auto"/>
              <w:right w:val="single" w:sz="4" w:space="0" w:color="auto"/>
            </w:tcBorders>
            <w:vAlign w:val="center"/>
          </w:tcPr>
          <w:p w14:paraId="7437A216" w14:textId="715B93A8" w:rsidR="00B85702" w:rsidRDefault="00B85702" w:rsidP="00B85702">
            <w:r>
              <w:rPr>
                <w:rFonts w:hint="eastAsia"/>
                <w:color w:val="000000"/>
              </w:rPr>
              <w:t>苏州凯航电机有限公司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15520A8D" w14:textId="77453CE7" w:rsidR="00B85702" w:rsidRPr="00B85702" w:rsidRDefault="00B85702" w:rsidP="00B85702">
            <w:pPr>
              <w:jc w:val="right"/>
              <w:rPr>
                <w:rFonts w:ascii="宋体" w:hAnsi="宋体"/>
              </w:rPr>
            </w:pPr>
            <w:r w:rsidRPr="00B85702">
              <w:rPr>
                <w:rFonts w:ascii="宋体" w:hAnsi="宋体" w:hint="eastAsia"/>
                <w:color w:val="000000"/>
              </w:rPr>
              <w:t>36,727,419.97</w:t>
            </w:r>
          </w:p>
        </w:tc>
        <w:tc>
          <w:tcPr>
            <w:tcW w:w="541" w:type="pct"/>
            <w:tcBorders>
              <w:top w:val="single" w:sz="4" w:space="0" w:color="auto"/>
              <w:left w:val="single" w:sz="4" w:space="0" w:color="auto"/>
              <w:bottom w:val="single" w:sz="4" w:space="0" w:color="auto"/>
              <w:right w:val="single" w:sz="4" w:space="0" w:color="auto"/>
            </w:tcBorders>
            <w:vAlign w:val="center"/>
          </w:tcPr>
          <w:p w14:paraId="076B6DB6" w14:textId="77777777" w:rsidR="00B85702" w:rsidRPr="00B85702" w:rsidRDefault="00B85702" w:rsidP="00B85702">
            <w:pPr>
              <w:jc w:val="right"/>
              <w:rPr>
                <w:rFonts w:ascii="宋体" w:hAnsi="宋体"/>
              </w:rPr>
            </w:pPr>
          </w:p>
        </w:tc>
        <w:tc>
          <w:tcPr>
            <w:tcW w:w="541" w:type="pct"/>
            <w:tcBorders>
              <w:top w:val="single" w:sz="4" w:space="0" w:color="auto"/>
              <w:left w:val="single" w:sz="4" w:space="0" w:color="auto"/>
              <w:bottom w:val="single" w:sz="4" w:space="0" w:color="auto"/>
              <w:right w:val="single" w:sz="4" w:space="0" w:color="auto"/>
            </w:tcBorders>
            <w:vAlign w:val="center"/>
          </w:tcPr>
          <w:p w14:paraId="3F5C9238" w14:textId="77777777" w:rsidR="00B85702" w:rsidRPr="00B85702" w:rsidRDefault="00B85702" w:rsidP="00B85702">
            <w:pPr>
              <w:jc w:val="right"/>
              <w:rPr>
                <w:rFonts w:ascii="宋体" w:hAnsi="宋体"/>
              </w:rPr>
            </w:pPr>
          </w:p>
        </w:tc>
        <w:tc>
          <w:tcPr>
            <w:tcW w:w="538" w:type="pct"/>
            <w:tcBorders>
              <w:top w:val="single" w:sz="4" w:space="0" w:color="auto"/>
              <w:left w:val="single" w:sz="4" w:space="0" w:color="auto"/>
              <w:bottom w:val="single" w:sz="4" w:space="0" w:color="auto"/>
              <w:right w:val="single" w:sz="4" w:space="0" w:color="auto"/>
            </w:tcBorders>
            <w:vAlign w:val="center"/>
          </w:tcPr>
          <w:p w14:paraId="5D624389" w14:textId="77777777" w:rsidR="00B85702" w:rsidRPr="00B85702" w:rsidRDefault="00B85702" w:rsidP="00B85702">
            <w:pPr>
              <w:jc w:val="right"/>
              <w:rPr>
                <w:rFonts w:ascii="宋体" w:hAnsi="宋体"/>
              </w:rPr>
            </w:pPr>
          </w:p>
        </w:tc>
        <w:tc>
          <w:tcPr>
            <w:tcW w:w="525" w:type="pct"/>
            <w:tcBorders>
              <w:top w:val="single" w:sz="4" w:space="0" w:color="auto"/>
              <w:left w:val="single" w:sz="4" w:space="0" w:color="auto"/>
              <w:bottom w:val="single" w:sz="4" w:space="0" w:color="auto"/>
              <w:right w:val="single" w:sz="4" w:space="0" w:color="auto"/>
            </w:tcBorders>
            <w:vAlign w:val="center"/>
          </w:tcPr>
          <w:p w14:paraId="1DC5CCC4" w14:textId="77777777" w:rsidR="00B85702" w:rsidRPr="00B85702" w:rsidRDefault="00B85702" w:rsidP="00B85702">
            <w:pPr>
              <w:jc w:val="right"/>
              <w:rPr>
                <w:rFonts w:ascii="宋体" w:hAnsi="宋体"/>
              </w:rPr>
            </w:pPr>
          </w:p>
        </w:tc>
        <w:tc>
          <w:tcPr>
            <w:tcW w:w="550" w:type="pct"/>
            <w:tcBorders>
              <w:top w:val="single" w:sz="4" w:space="0" w:color="auto"/>
              <w:left w:val="single" w:sz="4" w:space="0" w:color="auto"/>
              <w:bottom w:val="single" w:sz="4" w:space="0" w:color="auto"/>
              <w:right w:val="single" w:sz="4" w:space="0" w:color="auto"/>
            </w:tcBorders>
            <w:vAlign w:val="center"/>
          </w:tcPr>
          <w:p w14:paraId="484D478E" w14:textId="6795D742" w:rsidR="00B85702" w:rsidRPr="00B85702" w:rsidRDefault="00B85702" w:rsidP="00B85702">
            <w:pPr>
              <w:jc w:val="right"/>
              <w:rPr>
                <w:rFonts w:ascii="宋体" w:hAnsi="宋体"/>
                <w:color w:val="000000"/>
              </w:rPr>
            </w:pPr>
            <w:r w:rsidRPr="00B85702">
              <w:rPr>
                <w:rFonts w:ascii="宋体" w:hAnsi="宋体"/>
                <w:color w:val="000000"/>
              </w:rPr>
              <w:t>263,108.52</w:t>
            </w:r>
          </w:p>
        </w:tc>
        <w:tc>
          <w:tcPr>
            <w:tcW w:w="553" w:type="pct"/>
            <w:tcBorders>
              <w:top w:val="single" w:sz="4" w:space="0" w:color="auto"/>
              <w:left w:val="single" w:sz="4" w:space="0" w:color="auto"/>
              <w:bottom w:val="single" w:sz="4" w:space="0" w:color="auto"/>
              <w:right w:val="single" w:sz="4" w:space="0" w:color="auto"/>
            </w:tcBorders>
            <w:vAlign w:val="center"/>
          </w:tcPr>
          <w:p w14:paraId="57BEEFF2" w14:textId="324A7FAA" w:rsidR="00B85702" w:rsidRPr="00B85702" w:rsidRDefault="00B85702" w:rsidP="00B85702">
            <w:pPr>
              <w:jc w:val="right"/>
              <w:rPr>
                <w:rFonts w:ascii="宋体" w:hAnsi="宋体"/>
                <w:color w:val="000000"/>
              </w:rPr>
            </w:pPr>
            <w:r w:rsidRPr="00B85702">
              <w:rPr>
                <w:rFonts w:ascii="宋体" w:hAnsi="宋体"/>
                <w:color w:val="000000"/>
              </w:rPr>
              <w:t>36,990,528.49</w:t>
            </w:r>
          </w:p>
        </w:tc>
        <w:tc>
          <w:tcPr>
            <w:tcW w:w="543" w:type="pct"/>
            <w:tcBorders>
              <w:top w:val="single" w:sz="4" w:space="0" w:color="auto"/>
              <w:left w:val="single" w:sz="4" w:space="0" w:color="auto"/>
              <w:bottom w:val="single" w:sz="4" w:space="0" w:color="auto"/>
              <w:right w:val="single" w:sz="4" w:space="0" w:color="auto"/>
            </w:tcBorders>
            <w:vAlign w:val="center"/>
          </w:tcPr>
          <w:p w14:paraId="5307FD31" w14:textId="77777777" w:rsidR="00B85702" w:rsidRPr="00B85702" w:rsidRDefault="00B85702" w:rsidP="00B85702">
            <w:pPr>
              <w:jc w:val="right"/>
              <w:rPr>
                <w:rFonts w:ascii="宋体" w:hAnsi="宋体"/>
              </w:rPr>
            </w:pPr>
          </w:p>
        </w:tc>
      </w:tr>
      <w:tr w:rsidR="00B85702" w14:paraId="069571CD" w14:textId="77777777" w:rsidTr="00B85702">
        <w:tc>
          <w:tcPr>
            <w:tcW w:w="601" w:type="pct"/>
            <w:tcBorders>
              <w:top w:val="single" w:sz="4" w:space="0" w:color="auto"/>
              <w:left w:val="single" w:sz="4" w:space="0" w:color="auto"/>
              <w:bottom w:val="single" w:sz="4" w:space="0" w:color="auto"/>
              <w:right w:val="single" w:sz="4" w:space="0" w:color="auto"/>
            </w:tcBorders>
            <w:vAlign w:val="center"/>
          </w:tcPr>
          <w:p w14:paraId="4DC35455" w14:textId="613C96C8" w:rsidR="00B85702" w:rsidRDefault="00B85702" w:rsidP="00B85702">
            <w:r>
              <w:rPr>
                <w:rFonts w:hint="eastAsia"/>
                <w:color w:val="000000"/>
              </w:rPr>
              <w:t>科沃斯家用机器人有限公司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598726B5" w14:textId="363E63C1" w:rsidR="00B85702" w:rsidRPr="00B85702" w:rsidRDefault="00B85702" w:rsidP="00B85702">
            <w:pPr>
              <w:jc w:val="right"/>
              <w:rPr>
                <w:rFonts w:ascii="宋体" w:hAnsi="宋体"/>
              </w:rPr>
            </w:pPr>
            <w:r w:rsidRPr="00B85702">
              <w:rPr>
                <w:rFonts w:ascii="宋体" w:hAnsi="宋体" w:hint="eastAsia"/>
                <w:color w:val="000000"/>
              </w:rPr>
              <w:t>550,130,658.21</w:t>
            </w:r>
          </w:p>
        </w:tc>
        <w:tc>
          <w:tcPr>
            <w:tcW w:w="541" w:type="pct"/>
            <w:tcBorders>
              <w:top w:val="single" w:sz="4" w:space="0" w:color="auto"/>
              <w:left w:val="single" w:sz="4" w:space="0" w:color="auto"/>
              <w:bottom w:val="single" w:sz="4" w:space="0" w:color="auto"/>
              <w:right w:val="single" w:sz="4" w:space="0" w:color="auto"/>
            </w:tcBorders>
            <w:vAlign w:val="center"/>
          </w:tcPr>
          <w:p w14:paraId="30E4C1D3" w14:textId="77777777" w:rsidR="00B85702" w:rsidRPr="00B85702" w:rsidRDefault="00B85702" w:rsidP="00B85702">
            <w:pPr>
              <w:jc w:val="right"/>
              <w:rPr>
                <w:rFonts w:ascii="宋体" w:hAnsi="宋体"/>
              </w:rPr>
            </w:pPr>
          </w:p>
        </w:tc>
        <w:tc>
          <w:tcPr>
            <w:tcW w:w="541" w:type="pct"/>
            <w:tcBorders>
              <w:top w:val="single" w:sz="4" w:space="0" w:color="auto"/>
              <w:left w:val="single" w:sz="4" w:space="0" w:color="auto"/>
              <w:bottom w:val="single" w:sz="4" w:space="0" w:color="auto"/>
              <w:right w:val="single" w:sz="4" w:space="0" w:color="auto"/>
            </w:tcBorders>
            <w:vAlign w:val="center"/>
          </w:tcPr>
          <w:p w14:paraId="52EC8DD9" w14:textId="77777777" w:rsidR="00B85702" w:rsidRPr="00B85702" w:rsidRDefault="00B85702" w:rsidP="00B85702">
            <w:pPr>
              <w:jc w:val="right"/>
              <w:rPr>
                <w:rFonts w:ascii="宋体" w:hAnsi="宋体"/>
              </w:rPr>
            </w:pPr>
          </w:p>
        </w:tc>
        <w:tc>
          <w:tcPr>
            <w:tcW w:w="538" w:type="pct"/>
            <w:tcBorders>
              <w:top w:val="single" w:sz="4" w:space="0" w:color="auto"/>
              <w:left w:val="single" w:sz="4" w:space="0" w:color="auto"/>
              <w:bottom w:val="single" w:sz="4" w:space="0" w:color="auto"/>
              <w:right w:val="single" w:sz="4" w:space="0" w:color="auto"/>
            </w:tcBorders>
            <w:vAlign w:val="center"/>
          </w:tcPr>
          <w:p w14:paraId="580AA1A3" w14:textId="77777777" w:rsidR="00B85702" w:rsidRPr="00B85702" w:rsidRDefault="00B85702" w:rsidP="00B85702">
            <w:pPr>
              <w:jc w:val="right"/>
              <w:rPr>
                <w:rFonts w:ascii="宋体" w:hAnsi="宋体"/>
              </w:rPr>
            </w:pPr>
          </w:p>
        </w:tc>
        <w:tc>
          <w:tcPr>
            <w:tcW w:w="525" w:type="pct"/>
            <w:tcBorders>
              <w:top w:val="single" w:sz="4" w:space="0" w:color="auto"/>
              <w:left w:val="single" w:sz="4" w:space="0" w:color="auto"/>
              <w:bottom w:val="single" w:sz="4" w:space="0" w:color="auto"/>
              <w:right w:val="single" w:sz="4" w:space="0" w:color="auto"/>
            </w:tcBorders>
            <w:vAlign w:val="center"/>
          </w:tcPr>
          <w:p w14:paraId="2AE7C1F5" w14:textId="77777777" w:rsidR="00B85702" w:rsidRPr="00B85702" w:rsidRDefault="00B85702" w:rsidP="00B85702">
            <w:pPr>
              <w:jc w:val="right"/>
              <w:rPr>
                <w:rFonts w:ascii="宋体" w:hAnsi="宋体"/>
              </w:rPr>
            </w:pPr>
          </w:p>
        </w:tc>
        <w:tc>
          <w:tcPr>
            <w:tcW w:w="550" w:type="pct"/>
            <w:tcBorders>
              <w:top w:val="single" w:sz="4" w:space="0" w:color="auto"/>
              <w:left w:val="single" w:sz="4" w:space="0" w:color="auto"/>
              <w:bottom w:val="single" w:sz="4" w:space="0" w:color="auto"/>
              <w:right w:val="single" w:sz="4" w:space="0" w:color="auto"/>
            </w:tcBorders>
            <w:vAlign w:val="center"/>
          </w:tcPr>
          <w:p w14:paraId="1808A262" w14:textId="6F106E81" w:rsidR="00B85702" w:rsidRPr="00B85702" w:rsidRDefault="00B85702" w:rsidP="00B85702">
            <w:pPr>
              <w:jc w:val="right"/>
              <w:rPr>
                <w:rFonts w:ascii="宋体" w:hAnsi="宋体"/>
                <w:color w:val="000000"/>
              </w:rPr>
            </w:pPr>
          </w:p>
        </w:tc>
        <w:tc>
          <w:tcPr>
            <w:tcW w:w="553" w:type="pct"/>
            <w:tcBorders>
              <w:top w:val="single" w:sz="4" w:space="0" w:color="auto"/>
              <w:left w:val="single" w:sz="4" w:space="0" w:color="auto"/>
              <w:bottom w:val="single" w:sz="4" w:space="0" w:color="auto"/>
              <w:right w:val="single" w:sz="4" w:space="0" w:color="auto"/>
            </w:tcBorders>
            <w:vAlign w:val="center"/>
          </w:tcPr>
          <w:p w14:paraId="1E4A3CEE" w14:textId="24C2F3F7" w:rsidR="00B85702" w:rsidRPr="00B85702" w:rsidRDefault="00B85702" w:rsidP="00B85702">
            <w:pPr>
              <w:jc w:val="right"/>
              <w:rPr>
                <w:rFonts w:ascii="宋体" w:hAnsi="宋体"/>
                <w:color w:val="000000"/>
              </w:rPr>
            </w:pPr>
            <w:r w:rsidRPr="00B85702">
              <w:rPr>
                <w:rFonts w:ascii="宋体" w:hAnsi="宋体"/>
                <w:color w:val="000000"/>
              </w:rPr>
              <w:t>550,130,658.21</w:t>
            </w:r>
          </w:p>
        </w:tc>
        <w:tc>
          <w:tcPr>
            <w:tcW w:w="543" w:type="pct"/>
            <w:tcBorders>
              <w:top w:val="single" w:sz="4" w:space="0" w:color="auto"/>
              <w:left w:val="single" w:sz="4" w:space="0" w:color="auto"/>
              <w:bottom w:val="single" w:sz="4" w:space="0" w:color="auto"/>
              <w:right w:val="single" w:sz="4" w:space="0" w:color="auto"/>
            </w:tcBorders>
            <w:vAlign w:val="center"/>
          </w:tcPr>
          <w:p w14:paraId="21103A33" w14:textId="77777777" w:rsidR="00B85702" w:rsidRPr="00B85702" w:rsidRDefault="00B85702" w:rsidP="00B85702">
            <w:pPr>
              <w:jc w:val="right"/>
              <w:rPr>
                <w:rFonts w:ascii="宋体" w:hAnsi="宋体"/>
              </w:rPr>
            </w:pPr>
          </w:p>
        </w:tc>
      </w:tr>
      <w:tr w:rsidR="00B85702" w14:paraId="3282B8D3" w14:textId="77777777" w:rsidTr="00B85702">
        <w:tc>
          <w:tcPr>
            <w:tcW w:w="601" w:type="pct"/>
            <w:tcBorders>
              <w:top w:val="single" w:sz="4" w:space="0" w:color="auto"/>
              <w:left w:val="single" w:sz="4" w:space="0" w:color="auto"/>
              <w:bottom w:val="single" w:sz="4" w:space="0" w:color="auto"/>
              <w:right w:val="single" w:sz="4" w:space="0" w:color="auto"/>
            </w:tcBorders>
            <w:vAlign w:val="center"/>
          </w:tcPr>
          <w:p w14:paraId="4C1A8D00" w14:textId="6C714F25" w:rsidR="00B85702" w:rsidRDefault="00B85702" w:rsidP="00B85702">
            <w:proofErr w:type="spellStart"/>
            <w:r>
              <w:rPr>
                <w:rFonts w:eastAsia="等线" w:cs="Times New Roman"/>
                <w:color w:val="000000"/>
              </w:rPr>
              <w:t>Ecovacs</w:t>
            </w:r>
            <w:proofErr w:type="spellEnd"/>
            <w:r>
              <w:rPr>
                <w:rFonts w:eastAsia="等线" w:cs="Times New Roman"/>
                <w:color w:val="000000"/>
              </w:rPr>
              <w:t xml:space="preserve"> Robotics Holdings Limited</w:t>
            </w:r>
          </w:p>
        </w:tc>
        <w:tc>
          <w:tcPr>
            <w:tcW w:w="608" w:type="pct"/>
            <w:tcBorders>
              <w:top w:val="single" w:sz="4" w:space="0" w:color="auto"/>
              <w:left w:val="single" w:sz="4" w:space="0" w:color="auto"/>
              <w:bottom w:val="single" w:sz="4" w:space="0" w:color="auto"/>
              <w:right w:val="single" w:sz="4" w:space="0" w:color="auto"/>
            </w:tcBorders>
            <w:vAlign w:val="center"/>
          </w:tcPr>
          <w:p w14:paraId="31A00C79" w14:textId="1285A414" w:rsidR="00B85702" w:rsidRPr="00B85702" w:rsidRDefault="00B85702" w:rsidP="00B85702">
            <w:pPr>
              <w:jc w:val="right"/>
              <w:rPr>
                <w:rFonts w:ascii="宋体" w:hAnsi="宋体"/>
              </w:rPr>
            </w:pPr>
            <w:r w:rsidRPr="00B85702">
              <w:rPr>
                <w:rFonts w:ascii="宋体" w:hAnsi="宋体" w:hint="eastAsia"/>
                <w:color w:val="000000"/>
              </w:rPr>
              <w:t>145,201,706.27</w:t>
            </w:r>
          </w:p>
        </w:tc>
        <w:tc>
          <w:tcPr>
            <w:tcW w:w="541" w:type="pct"/>
            <w:tcBorders>
              <w:top w:val="single" w:sz="4" w:space="0" w:color="auto"/>
              <w:left w:val="single" w:sz="4" w:space="0" w:color="auto"/>
              <w:bottom w:val="single" w:sz="4" w:space="0" w:color="auto"/>
              <w:right w:val="single" w:sz="4" w:space="0" w:color="auto"/>
            </w:tcBorders>
            <w:vAlign w:val="center"/>
          </w:tcPr>
          <w:p w14:paraId="640B3EC5" w14:textId="77777777" w:rsidR="00B85702" w:rsidRPr="00B85702" w:rsidRDefault="00B85702" w:rsidP="00B85702">
            <w:pPr>
              <w:jc w:val="right"/>
              <w:rPr>
                <w:rFonts w:ascii="宋体" w:hAnsi="宋体"/>
              </w:rPr>
            </w:pPr>
          </w:p>
        </w:tc>
        <w:tc>
          <w:tcPr>
            <w:tcW w:w="541" w:type="pct"/>
            <w:tcBorders>
              <w:top w:val="single" w:sz="4" w:space="0" w:color="auto"/>
              <w:left w:val="single" w:sz="4" w:space="0" w:color="auto"/>
              <w:bottom w:val="single" w:sz="4" w:space="0" w:color="auto"/>
              <w:right w:val="single" w:sz="4" w:space="0" w:color="auto"/>
            </w:tcBorders>
            <w:vAlign w:val="center"/>
          </w:tcPr>
          <w:p w14:paraId="1E73E9FA" w14:textId="77777777" w:rsidR="00B85702" w:rsidRPr="00B85702" w:rsidRDefault="00B85702" w:rsidP="00B85702">
            <w:pPr>
              <w:jc w:val="right"/>
              <w:rPr>
                <w:rFonts w:ascii="宋体" w:hAnsi="宋体"/>
              </w:rPr>
            </w:pPr>
          </w:p>
        </w:tc>
        <w:tc>
          <w:tcPr>
            <w:tcW w:w="538" w:type="pct"/>
            <w:tcBorders>
              <w:top w:val="single" w:sz="4" w:space="0" w:color="auto"/>
              <w:left w:val="single" w:sz="4" w:space="0" w:color="auto"/>
              <w:bottom w:val="single" w:sz="4" w:space="0" w:color="auto"/>
              <w:right w:val="single" w:sz="4" w:space="0" w:color="auto"/>
            </w:tcBorders>
            <w:vAlign w:val="center"/>
          </w:tcPr>
          <w:p w14:paraId="5FE3F090" w14:textId="77777777" w:rsidR="00B85702" w:rsidRPr="00B85702" w:rsidRDefault="00B85702" w:rsidP="00B85702">
            <w:pPr>
              <w:jc w:val="right"/>
              <w:rPr>
                <w:rFonts w:ascii="宋体" w:hAnsi="宋体"/>
              </w:rPr>
            </w:pPr>
          </w:p>
        </w:tc>
        <w:tc>
          <w:tcPr>
            <w:tcW w:w="525" w:type="pct"/>
            <w:tcBorders>
              <w:top w:val="single" w:sz="4" w:space="0" w:color="auto"/>
              <w:left w:val="single" w:sz="4" w:space="0" w:color="auto"/>
              <w:bottom w:val="single" w:sz="4" w:space="0" w:color="auto"/>
              <w:right w:val="single" w:sz="4" w:space="0" w:color="auto"/>
            </w:tcBorders>
            <w:vAlign w:val="center"/>
          </w:tcPr>
          <w:p w14:paraId="4690AEDC" w14:textId="77777777" w:rsidR="00B85702" w:rsidRPr="00B85702" w:rsidRDefault="00B85702" w:rsidP="00B85702">
            <w:pPr>
              <w:jc w:val="right"/>
              <w:rPr>
                <w:rFonts w:ascii="宋体" w:hAnsi="宋体"/>
              </w:rPr>
            </w:pPr>
          </w:p>
        </w:tc>
        <w:tc>
          <w:tcPr>
            <w:tcW w:w="550" w:type="pct"/>
            <w:tcBorders>
              <w:top w:val="single" w:sz="4" w:space="0" w:color="auto"/>
              <w:left w:val="single" w:sz="4" w:space="0" w:color="auto"/>
              <w:bottom w:val="single" w:sz="4" w:space="0" w:color="auto"/>
              <w:right w:val="single" w:sz="4" w:space="0" w:color="auto"/>
            </w:tcBorders>
            <w:vAlign w:val="center"/>
          </w:tcPr>
          <w:p w14:paraId="37911300" w14:textId="6615FE6E" w:rsidR="00B85702" w:rsidRPr="00B85702" w:rsidRDefault="00B85702" w:rsidP="00B85702">
            <w:pPr>
              <w:jc w:val="right"/>
              <w:rPr>
                <w:rFonts w:ascii="宋体" w:hAnsi="宋体"/>
                <w:color w:val="000000"/>
              </w:rPr>
            </w:pPr>
          </w:p>
        </w:tc>
        <w:tc>
          <w:tcPr>
            <w:tcW w:w="553" w:type="pct"/>
            <w:tcBorders>
              <w:top w:val="single" w:sz="4" w:space="0" w:color="auto"/>
              <w:left w:val="single" w:sz="4" w:space="0" w:color="auto"/>
              <w:bottom w:val="single" w:sz="4" w:space="0" w:color="auto"/>
              <w:right w:val="single" w:sz="4" w:space="0" w:color="auto"/>
            </w:tcBorders>
            <w:vAlign w:val="center"/>
          </w:tcPr>
          <w:p w14:paraId="5392C21D" w14:textId="37248329" w:rsidR="00B85702" w:rsidRPr="00B85702" w:rsidRDefault="00B85702" w:rsidP="00B85702">
            <w:pPr>
              <w:jc w:val="right"/>
              <w:rPr>
                <w:rFonts w:ascii="宋体" w:hAnsi="宋体"/>
                <w:color w:val="000000"/>
              </w:rPr>
            </w:pPr>
            <w:r w:rsidRPr="00B85702">
              <w:rPr>
                <w:rFonts w:ascii="宋体" w:hAnsi="宋体"/>
                <w:color w:val="000000"/>
              </w:rPr>
              <w:t>145,201,706.27</w:t>
            </w:r>
          </w:p>
        </w:tc>
        <w:tc>
          <w:tcPr>
            <w:tcW w:w="543" w:type="pct"/>
            <w:tcBorders>
              <w:top w:val="single" w:sz="4" w:space="0" w:color="auto"/>
              <w:left w:val="single" w:sz="4" w:space="0" w:color="auto"/>
              <w:bottom w:val="single" w:sz="4" w:space="0" w:color="auto"/>
              <w:right w:val="single" w:sz="4" w:space="0" w:color="auto"/>
            </w:tcBorders>
            <w:vAlign w:val="center"/>
          </w:tcPr>
          <w:p w14:paraId="402DA794" w14:textId="77777777" w:rsidR="00B85702" w:rsidRPr="00B85702" w:rsidRDefault="00B85702" w:rsidP="00B85702">
            <w:pPr>
              <w:jc w:val="right"/>
              <w:rPr>
                <w:rFonts w:ascii="宋体" w:hAnsi="宋体"/>
              </w:rPr>
            </w:pPr>
          </w:p>
        </w:tc>
      </w:tr>
      <w:tr w:rsidR="00B85702" w14:paraId="26CDE37C" w14:textId="77777777" w:rsidTr="00B85702">
        <w:tc>
          <w:tcPr>
            <w:tcW w:w="601" w:type="pct"/>
            <w:tcBorders>
              <w:top w:val="single" w:sz="4" w:space="0" w:color="auto"/>
              <w:left w:val="single" w:sz="4" w:space="0" w:color="auto"/>
              <w:bottom w:val="single" w:sz="4" w:space="0" w:color="auto"/>
              <w:right w:val="single" w:sz="4" w:space="0" w:color="auto"/>
            </w:tcBorders>
            <w:vAlign w:val="center"/>
          </w:tcPr>
          <w:p w14:paraId="7AED2D3F" w14:textId="51F62C23" w:rsidR="00B85702" w:rsidRDefault="00B85702" w:rsidP="00B85702">
            <w:r>
              <w:rPr>
                <w:rFonts w:hint="eastAsia"/>
                <w:color w:val="000000"/>
              </w:rPr>
              <w:t>深圳瑞科时尚电子有限公司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77EDB3FB" w14:textId="2BF45940" w:rsidR="00B85702" w:rsidRPr="00B85702" w:rsidRDefault="00B85702" w:rsidP="00B85702">
            <w:pPr>
              <w:jc w:val="right"/>
              <w:rPr>
                <w:rFonts w:ascii="宋体" w:hAnsi="宋体"/>
              </w:rPr>
            </w:pPr>
            <w:r w:rsidRPr="00B85702">
              <w:rPr>
                <w:rFonts w:ascii="宋体" w:hAnsi="宋体" w:hint="eastAsia"/>
                <w:color w:val="000000"/>
              </w:rPr>
              <w:t>1,000,000.00</w:t>
            </w:r>
          </w:p>
        </w:tc>
        <w:tc>
          <w:tcPr>
            <w:tcW w:w="541" w:type="pct"/>
            <w:tcBorders>
              <w:top w:val="single" w:sz="4" w:space="0" w:color="auto"/>
              <w:left w:val="single" w:sz="4" w:space="0" w:color="auto"/>
              <w:bottom w:val="single" w:sz="4" w:space="0" w:color="auto"/>
              <w:right w:val="single" w:sz="4" w:space="0" w:color="auto"/>
            </w:tcBorders>
            <w:vAlign w:val="center"/>
          </w:tcPr>
          <w:p w14:paraId="751EAC2D" w14:textId="77777777" w:rsidR="00B85702" w:rsidRPr="00B85702" w:rsidRDefault="00B85702" w:rsidP="00B85702">
            <w:pPr>
              <w:jc w:val="right"/>
              <w:rPr>
                <w:rFonts w:ascii="宋体" w:hAnsi="宋体"/>
              </w:rPr>
            </w:pPr>
          </w:p>
        </w:tc>
        <w:tc>
          <w:tcPr>
            <w:tcW w:w="541" w:type="pct"/>
            <w:tcBorders>
              <w:top w:val="single" w:sz="4" w:space="0" w:color="auto"/>
              <w:left w:val="single" w:sz="4" w:space="0" w:color="auto"/>
              <w:bottom w:val="single" w:sz="4" w:space="0" w:color="auto"/>
              <w:right w:val="single" w:sz="4" w:space="0" w:color="auto"/>
            </w:tcBorders>
            <w:vAlign w:val="center"/>
          </w:tcPr>
          <w:p w14:paraId="34C02E43" w14:textId="77777777" w:rsidR="00B85702" w:rsidRPr="00B85702" w:rsidRDefault="00B85702" w:rsidP="00B85702">
            <w:pPr>
              <w:jc w:val="right"/>
              <w:rPr>
                <w:rFonts w:ascii="宋体" w:hAnsi="宋体"/>
              </w:rPr>
            </w:pPr>
          </w:p>
        </w:tc>
        <w:tc>
          <w:tcPr>
            <w:tcW w:w="538" w:type="pct"/>
            <w:tcBorders>
              <w:top w:val="single" w:sz="4" w:space="0" w:color="auto"/>
              <w:left w:val="single" w:sz="4" w:space="0" w:color="auto"/>
              <w:bottom w:val="single" w:sz="4" w:space="0" w:color="auto"/>
              <w:right w:val="single" w:sz="4" w:space="0" w:color="auto"/>
            </w:tcBorders>
            <w:vAlign w:val="center"/>
          </w:tcPr>
          <w:p w14:paraId="4BBB9A2E" w14:textId="77777777" w:rsidR="00B85702" w:rsidRPr="00B85702" w:rsidRDefault="00B85702" w:rsidP="00B85702">
            <w:pPr>
              <w:jc w:val="right"/>
              <w:rPr>
                <w:rFonts w:ascii="宋体" w:hAnsi="宋体"/>
              </w:rPr>
            </w:pPr>
          </w:p>
        </w:tc>
        <w:tc>
          <w:tcPr>
            <w:tcW w:w="525" w:type="pct"/>
            <w:tcBorders>
              <w:top w:val="single" w:sz="4" w:space="0" w:color="auto"/>
              <w:left w:val="single" w:sz="4" w:space="0" w:color="auto"/>
              <w:bottom w:val="single" w:sz="4" w:space="0" w:color="auto"/>
              <w:right w:val="single" w:sz="4" w:space="0" w:color="auto"/>
            </w:tcBorders>
            <w:vAlign w:val="center"/>
          </w:tcPr>
          <w:p w14:paraId="7716A861" w14:textId="77777777" w:rsidR="00B85702" w:rsidRPr="00B85702" w:rsidRDefault="00B85702" w:rsidP="00B85702">
            <w:pPr>
              <w:jc w:val="right"/>
              <w:rPr>
                <w:rFonts w:ascii="宋体" w:hAnsi="宋体"/>
              </w:rPr>
            </w:pPr>
          </w:p>
        </w:tc>
        <w:tc>
          <w:tcPr>
            <w:tcW w:w="550" w:type="pct"/>
            <w:tcBorders>
              <w:top w:val="single" w:sz="4" w:space="0" w:color="auto"/>
              <w:left w:val="single" w:sz="4" w:space="0" w:color="auto"/>
              <w:bottom w:val="single" w:sz="4" w:space="0" w:color="auto"/>
              <w:right w:val="single" w:sz="4" w:space="0" w:color="auto"/>
            </w:tcBorders>
            <w:vAlign w:val="center"/>
          </w:tcPr>
          <w:p w14:paraId="3B4690FE" w14:textId="0EC88B3F" w:rsidR="00B85702" w:rsidRPr="00B85702" w:rsidRDefault="00B85702" w:rsidP="00B85702">
            <w:pPr>
              <w:jc w:val="right"/>
              <w:rPr>
                <w:rFonts w:ascii="宋体" w:hAnsi="宋体"/>
                <w:color w:val="000000"/>
              </w:rPr>
            </w:pPr>
          </w:p>
        </w:tc>
        <w:tc>
          <w:tcPr>
            <w:tcW w:w="553" w:type="pct"/>
            <w:tcBorders>
              <w:top w:val="single" w:sz="4" w:space="0" w:color="auto"/>
              <w:left w:val="single" w:sz="4" w:space="0" w:color="auto"/>
              <w:bottom w:val="single" w:sz="4" w:space="0" w:color="auto"/>
              <w:right w:val="single" w:sz="4" w:space="0" w:color="auto"/>
            </w:tcBorders>
            <w:vAlign w:val="center"/>
          </w:tcPr>
          <w:p w14:paraId="1D352E93" w14:textId="1CA000CB" w:rsidR="00B85702" w:rsidRPr="00B85702" w:rsidRDefault="00B85702" w:rsidP="00B85702">
            <w:pPr>
              <w:jc w:val="right"/>
              <w:rPr>
                <w:rFonts w:ascii="宋体" w:hAnsi="宋体"/>
                <w:color w:val="000000"/>
              </w:rPr>
            </w:pPr>
            <w:r w:rsidRPr="00B85702">
              <w:rPr>
                <w:rFonts w:ascii="宋体" w:hAnsi="宋体"/>
                <w:color w:val="000000"/>
              </w:rPr>
              <w:t>1,000,000.00</w:t>
            </w:r>
          </w:p>
        </w:tc>
        <w:tc>
          <w:tcPr>
            <w:tcW w:w="543" w:type="pct"/>
            <w:tcBorders>
              <w:top w:val="single" w:sz="4" w:space="0" w:color="auto"/>
              <w:left w:val="single" w:sz="4" w:space="0" w:color="auto"/>
              <w:bottom w:val="single" w:sz="4" w:space="0" w:color="auto"/>
              <w:right w:val="single" w:sz="4" w:space="0" w:color="auto"/>
            </w:tcBorders>
            <w:vAlign w:val="center"/>
          </w:tcPr>
          <w:p w14:paraId="1C489020" w14:textId="77777777" w:rsidR="00B85702" w:rsidRPr="00B85702" w:rsidRDefault="00B85702" w:rsidP="00B85702">
            <w:pPr>
              <w:jc w:val="right"/>
              <w:rPr>
                <w:rFonts w:ascii="宋体" w:hAnsi="宋体"/>
              </w:rPr>
            </w:pPr>
          </w:p>
        </w:tc>
      </w:tr>
      <w:tr w:rsidR="00B85702" w14:paraId="3AEBEAF9" w14:textId="77777777" w:rsidTr="00B85702">
        <w:tc>
          <w:tcPr>
            <w:tcW w:w="601" w:type="pct"/>
            <w:tcBorders>
              <w:top w:val="single" w:sz="4" w:space="0" w:color="auto"/>
              <w:left w:val="single" w:sz="4" w:space="0" w:color="auto"/>
              <w:bottom w:val="single" w:sz="4" w:space="0" w:color="auto"/>
              <w:right w:val="single" w:sz="4" w:space="0" w:color="auto"/>
            </w:tcBorders>
            <w:vAlign w:val="center"/>
          </w:tcPr>
          <w:p w14:paraId="00C44EE0" w14:textId="6C08118E" w:rsidR="00B85702" w:rsidRDefault="00B85702" w:rsidP="00B85702">
            <w:r>
              <w:rPr>
                <w:rFonts w:hint="eastAsia"/>
                <w:color w:val="000000"/>
              </w:rPr>
              <w:t>科沃斯机器人（苏州）有限公司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06128953" w14:textId="5810B8C0" w:rsidR="00B85702" w:rsidRPr="00B85702" w:rsidRDefault="00B85702" w:rsidP="00B85702">
            <w:pPr>
              <w:jc w:val="right"/>
              <w:rPr>
                <w:rFonts w:ascii="宋体" w:hAnsi="宋体"/>
              </w:rPr>
            </w:pPr>
            <w:r w:rsidRPr="00B85702">
              <w:rPr>
                <w:rFonts w:ascii="宋体" w:hAnsi="宋体" w:hint="eastAsia"/>
                <w:color w:val="000000"/>
              </w:rPr>
              <w:t>49,916,646.01</w:t>
            </w:r>
          </w:p>
        </w:tc>
        <w:tc>
          <w:tcPr>
            <w:tcW w:w="541" w:type="pct"/>
            <w:tcBorders>
              <w:top w:val="single" w:sz="4" w:space="0" w:color="auto"/>
              <w:left w:val="single" w:sz="4" w:space="0" w:color="auto"/>
              <w:bottom w:val="single" w:sz="4" w:space="0" w:color="auto"/>
              <w:right w:val="single" w:sz="4" w:space="0" w:color="auto"/>
            </w:tcBorders>
            <w:vAlign w:val="center"/>
          </w:tcPr>
          <w:p w14:paraId="102AD8A2" w14:textId="77777777" w:rsidR="00B85702" w:rsidRPr="00B85702" w:rsidRDefault="00B85702" w:rsidP="00B85702">
            <w:pPr>
              <w:jc w:val="right"/>
              <w:rPr>
                <w:rFonts w:ascii="宋体" w:hAnsi="宋体"/>
              </w:rPr>
            </w:pPr>
          </w:p>
        </w:tc>
        <w:tc>
          <w:tcPr>
            <w:tcW w:w="541" w:type="pct"/>
            <w:tcBorders>
              <w:top w:val="single" w:sz="4" w:space="0" w:color="auto"/>
              <w:left w:val="single" w:sz="4" w:space="0" w:color="auto"/>
              <w:bottom w:val="single" w:sz="4" w:space="0" w:color="auto"/>
              <w:right w:val="single" w:sz="4" w:space="0" w:color="auto"/>
            </w:tcBorders>
            <w:vAlign w:val="center"/>
          </w:tcPr>
          <w:p w14:paraId="56C56EC7" w14:textId="77777777" w:rsidR="00B85702" w:rsidRPr="00B85702" w:rsidRDefault="00B85702" w:rsidP="00B85702">
            <w:pPr>
              <w:jc w:val="right"/>
              <w:rPr>
                <w:rFonts w:ascii="宋体" w:hAnsi="宋体"/>
              </w:rPr>
            </w:pPr>
          </w:p>
        </w:tc>
        <w:tc>
          <w:tcPr>
            <w:tcW w:w="538" w:type="pct"/>
            <w:tcBorders>
              <w:top w:val="single" w:sz="4" w:space="0" w:color="auto"/>
              <w:left w:val="single" w:sz="4" w:space="0" w:color="auto"/>
              <w:bottom w:val="single" w:sz="4" w:space="0" w:color="auto"/>
              <w:right w:val="single" w:sz="4" w:space="0" w:color="auto"/>
            </w:tcBorders>
            <w:vAlign w:val="center"/>
          </w:tcPr>
          <w:p w14:paraId="6F37A44D" w14:textId="77777777" w:rsidR="00B85702" w:rsidRPr="00B85702" w:rsidRDefault="00B85702" w:rsidP="00B85702">
            <w:pPr>
              <w:jc w:val="right"/>
              <w:rPr>
                <w:rFonts w:ascii="宋体" w:hAnsi="宋体"/>
              </w:rPr>
            </w:pPr>
          </w:p>
        </w:tc>
        <w:tc>
          <w:tcPr>
            <w:tcW w:w="525" w:type="pct"/>
            <w:tcBorders>
              <w:top w:val="single" w:sz="4" w:space="0" w:color="auto"/>
              <w:left w:val="single" w:sz="4" w:space="0" w:color="auto"/>
              <w:bottom w:val="single" w:sz="4" w:space="0" w:color="auto"/>
              <w:right w:val="single" w:sz="4" w:space="0" w:color="auto"/>
            </w:tcBorders>
            <w:vAlign w:val="center"/>
          </w:tcPr>
          <w:p w14:paraId="44A72046" w14:textId="77777777" w:rsidR="00B85702" w:rsidRPr="00B85702" w:rsidRDefault="00B85702" w:rsidP="00B85702">
            <w:pPr>
              <w:jc w:val="right"/>
              <w:rPr>
                <w:rFonts w:ascii="宋体" w:hAnsi="宋体"/>
              </w:rPr>
            </w:pPr>
          </w:p>
        </w:tc>
        <w:tc>
          <w:tcPr>
            <w:tcW w:w="550" w:type="pct"/>
            <w:tcBorders>
              <w:top w:val="single" w:sz="4" w:space="0" w:color="auto"/>
              <w:left w:val="single" w:sz="4" w:space="0" w:color="auto"/>
              <w:bottom w:val="single" w:sz="4" w:space="0" w:color="auto"/>
              <w:right w:val="single" w:sz="4" w:space="0" w:color="auto"/>
            </w:tcBorders>
            <w:vAlign w:val="center"/>
          </w:tcPr>
          <w:p w14:paraId="5A8DF279" w14:textId="414B2BE3" w:rsidR="00B85702" w:rsidRPr="00B85702" w:rsidRDefault="00B85702" w:rsidP="00B85702">
            <w:pPr>
              <w:jc w:val="right"/>
              <w:rPr>
                <w:rFonts w:ascii="宋体" w:hAnsi="宋体"/>
                <w:color w:val="000000"/>
              </w:rPr>
            </w:pPr>
          </w:p>
        </w:tc>
        <w:tc>
          <w:tcPr>
            <w:tcW w:w="553" w:type="pct"/>
            <w:tcBorders>
              <w:top w:val="single" w:sz="4" w:space="0" w:color="auto"/>
              <w:left w:val="single" w:sz="4" w:space="0" w:color="auto"/>
              <w:bottom w:val="single" w:sz="4" w:space="0" w:color="auto"/>
              <w:right w:val="single" w:sz="4" w:space="0" w:color="auto"/>
            </w:tcBorders>
            <w:vAlign w:val="center"/>
          </w:tcPr>
          <w:p w14:paraId="129BEC05" w14:textId="44E00D26" w:rsidR="00B85702" w:rsidRPr="00B85702" w:rsidRDefault="00B85702" w:rsidP="00B85702">
            <w:pPr>
              <w:jc w:val="right"/>
              <w:rPr>
                <w:rFonts w:ascii="宋体" w:hAnsi="宋体"/>
                <w:color w:val="000000"/>
              </w:rPr>
            </w:pPr>
            <w:r w:rsidRPr="00B85702">
              <w:rPr>
                <w:rFonts w:ascii="宋体" w:hAnsi="宋体"/>
                <w:color w:val="000000"/>
              </w:rPr>
              <w:t>49,916,646.01</w:t>
            </w:r>
          </w:p>
        </w:tc>
        <w:tc>
          <w:tcPr>
            <w:tcW w:w="543" w:type="pct"/>
            <w:tcBorders>
              <w:top w:val="single" w:sz="4" w:space="0" w:color="auto"/>
              <w:left w:val="single" w:sz="4" w:space="0" w:color="auto"/>
              <w:bottom w:val="single" w:sz="4" w:space="0" w:color="auto"/>
              <w:right w:val="single" w:sz="4" w:space="0" w:color="auto"/>
            </w:tcBorders>
            <w:vAlign w:val="center"/>
          </w:tcPr>
          <w:p w14:paraId="02BA2A0D" w14:textId="77777777" w:rsidR="00B85702" w:rsidRPr="00B85702" w:rsidRDefault="00B85702" w:rsidP="00B85702">
            <w:pPr>
              <w:jc w:val="right"/>
              <w:rPr>
                <w:rFonts w:ascii="宋体" w:hAnsi="宋体"/>
              </w:rPr>
            </w:pPr>
          </w:p>
        </w:tc>
      </w:tr>
      <w:tr w:rsidR="00B85702" w14:paraId="47541E04" w14:textId="77777777" w:rsidTr="00B85702">
        <w:tc>
          <w:tcPr>
            <w:tcW w:w="601" w:type="pct"/>
            <w:tcBorders>
              <w:top w:val="single" w:sz="4" w:space="0" w:color="auto"/>
              <w:left w:val="single" w:sz="4" w:space="0" w:color="auto"/>
              <w:bottom w:val="single" w:sz="4" w:space="0" w:color="auto"/>
              <w:right w:val="single" w:sz="4" w:space="0" w:color="auto"/>
            </w:tcBorders>
            <w:vAlign w:val="center"/>
          </w:tcPr>
          <w:p w14:paraId="262052DC" w14:textId="0C96626F" w:rsidR="00B85702" w:rsidRDefault="00B85702" w:rsidP="00B85702">
            <w:r>
              <w:rPr>
                <w:rFonts w:hint="eastAsia"/>
                <w:color w:val="000000"/>
              </w:rPr>
              <w:lastRenderedPageBreak/>
              <w:t>苏州科沃斯机器人技术有限公司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411786A2" w14:textId="148C890D" w:rsidR="00B85702" w:rsidRPr="00B85702" w:rsidRDefault="00B85702" w:rsidP="00B85702">
            <w:pPr>
              <w:jc w:val="right"/>
              <w:rPr>
                <w:rFonts w:ascii="宋体" w:hAnsi="宋体"/>
              </w:rPr>
            </w:pPr>
            <w:r w:rsidRPr="00B85702">
              <w:rPr>
                <w:rFonts w:ascii="宋体" w:hAnsi="宋体" w:hint="eastAsia"/>
                <w:color w:val="000000"/>
              </w:rPr>
              <w:t>9,275,963.38</w:t>
            </w:r>
          </w:p>
        </w:tc>
        <w:tc>
          <w:tcPr>
            <w:tcW w:w="541" w:type="pct"/>
            <w:tcBorders>
              <w:top w:val="single" w:sz="4" w:space="0" w:color="auto"/>
              <w:left w:val="single" w:sz="4" w:space="0" w:color="auto"/>
              <w:bottom w:val="single" w:sz="4" w:space="0" w:color="auto"/>
              <w:right w:val="single" w:sz="4" w:space="0" w:color="auto"/>
            </w:tcBorders>
            <w:vAlign w:val="center"/>
          </w:tcPr>
          <w:p w14:paraId="3E94BDFB" w14:textId="77777777" w:rsidR="00B85702" w:rsidRPr="00B85702" w:rsidRDefault="00B85702" w:rsidP="00B85702">
            <w:pPr>
              <w:jc w:val="right"/>
              <w:rPr>
                <w:rFonts w:ascii="宋体" w:hAnsi="宋体"/>
              </w:rPr>
            </w:pPr>
          </w:p>
        </w:tc>
        <w:tc>
          <w:tcPr>
            <w:tcW w:w="541" w:type="pct"/>
            <w:tcBorders>
              <w:top w:val="single" w:sz="4" w:space="0" w:color="auto"/>
              <w:left w:val="single" w:sz="4" w:space="0" w:color="auto"/>
              <w:bottom w:val="single" w:sz="4" w:space="0" w:color="auto"/>
              <w:right w:val="single" w:sz="4" w:space="0" w:color="auto"/>
            </w:tcBorders>
            <w:vAlign w:val="center"/>
          </w:tcPr>
          <w:p w14:paraId="6B492ACF" w14:textId="77777777" w:rsidR="00B85702" w:rsidRPr="00B85702" w:rsidRDefault="00B85702" w:rsidP="00B85702">
            <w:pPr>
              <w:jc w:val="right"/>
              <w:rPr>
                <w:rFonts w:ascii="宋体" w:hAnsi="宋体"/>
              </w:rPr>
            </w:pPr>
          </w:p>
        </w:tc>
        <w:tc>
          <w:tcPr>
            <w:tcW w:w="538" w:type="pct"/>
            <w:tcBorders>
              <w:top w:val="single" w:sz="4" w:space="0" w:color="auto"/>
              <w:left w:val="single" w:sz="4" w:space="0" w:color="auto"/>
              <w:bottom w:val="single" w:sz="4" w:space="0" w:color="auto"/>
              <w:right w:val="single" w:sz="4" w:space="0" w:color="auto"/>
            </w:tcBorders>
            <w:vAlign w:val="center"/>
          </w:tcPr>
          <w:p w14:paraId="70FC453A" w14:textId="77777777" w:rsidR="00B85702" w:rsidRPr="00B85702" w:rsidRDefault="00B85702" w:rsidP="00B85702">
            <w:pPr>
              <w:jc w:val="right"/>
              <w:rPr>
                <w:rFonts w:ascii="宋体" w:hAnsi="宋体"/>
              </w:rPr>
            </w:pPr>
          </w:p>
        </w:tc>
        <w:tc>
          <w:tcPr>
            <w:tcW w:w="525" w:type="pct"/>
            <w:tcBorders>
              <w:top w:val="single" w:sz="4" w:space="0" w:color="auto"/>
              <w:left w:val="single" w:sz="4" w:space="0" w:color="auto"/>
              <w:bottom w:val="single" w:sz="4" w:space="0" w:color="auto"/>
              <w:right w:val="single" w:sz="4" w:space="0" w:color="auto"/>
            </w:tcBorders>
            <w:vAlign w:val="center"/>
          </w:tcPr>
          <w:p w14:paraId="18F8AFFE" w14:textId="77777777" w:rsidR="00B85702" w:rsidRPr="00B85702" w:rsidRDefault="00B85702" w:rsidP="00B85702">
            <w:pPr>
              <w:jc w:val="right"/>
              <w:rPr>
                <w:rFonts w:ascii="宋体" w:hAnsi="宋体"/>
              </w:rPr>
            </w:pPr>
          </w:p>
        </w:tc>
        <w:tc>
          <w:tcPr>
            <w:tcW w:w="550" w:type="pct"/>
            <w:tcBorders>
              <w:top w:val="single" w:sz="4" w:space="0" w:color="auto"/>
              <w:left w:val="single" w:sz="4" w:space="0" w:color="auto"/>
              <w:bottom w:val="single" w:sz="4" w:space="0" w:color="auto"/>
              <w:right w:val="single" w:sz="4" w:space="0" w:color="auto"/>
            </w:tcBorders>
            <w:vAlign w:val="center"/>
          </w:tcPr>
          <w:p w14:paraId="178468BC" w14:textId="62655221" w:rsidR="00B85702" w:rsidRPr="00B85702" w:rsidRDefault="00B85702" w:rsidP="00B85702">
            <w:pPr>
              <w:jc w:val="right"/>
              <w:rPr>
                <w:rFonts w:ascii="宋体" w:hAnsi="宋体"/>
                <w:color w:val="000000"/>
              </w:rPr>
            </w:pPr>
          </w:p>
        </w:tc>
        <w:tc>
          <w:tcPr>
            <w:tcW w:w="553" w:type="pct"/>
            <w:tcBorders>
              <w:top w:val="single" w:sz="4" w:space="0" w:color="auto"/>
              <w:left w:val="single" w:sz="4" w:space="0" w:color="auto"/>
              <w:bottom w:val="single" w:sz="4" w:space="0" w:color="auto"/>
              <w:right w:val="single" w:sz="4" w:space="0" w:color="auto"/>
            </w:tcBorders>
            <w:vAlign w:val="center"/>
          </w:tcPr>
          <w:p w14:paraId="4DB2B662" w14:textId="54A2B7BE" w:rsidR="00B85702" w:rsidRPr="00B85702" w:rsidRDefault="00B85702" w:rsidP="00B85702">
            <w:pPr>
              <w:jc w:val="right"/>
              <w:rPr>
                <w:rFonts w:ascii="宋体" w:hAnsi="宋体"/>
                <w:color w:val="000000"/>
              </w:rPr>
            </w:pPr>
            <w:r w:rsidRPr="00B85702">
              <w:rPr>
                <w:rFonts w:ascii="宋体" w:hAnsi="宋体"/>
                <w:color w:val="000000"/>
              </w:rPr>
              <w:t>9,275,963.38</w:t>
            </w:r>
          </w:p>
        </w:tc>
        <w:tc>
          <w:tcPr>
            <w:tcW w:w="543" w:type="pct"/>
            <w:tcBorders>
              <w:top w:val="single" w:sz="4" w:space="0" w:color="auto"/>
              <w:left w:val="single" w:sz="4" w:space="0" w:color="auto"/>
              <w:bottom w:val="single" w:sz="4" w:space="0" w:color="auto"/>
              <w:right w:val="single" w:sz="4" w:space="0" w:color="auto"/>
            </w:tcBorders>
            <w:vAlign w:val="center"/>
          </w:tcPr>
          <w:p w14:paraId="5C0BAF62" w14:textId="77777777" w:rsidR="00B85702" w:rsidRPr="00B85702" w:rsidRDefault="00B85702" w:rsidP="00B85702">
            <w:pPr>
              <w:jc w:val="right"/>
              <w:rPr>
                <w:rFonts w:ascii="宋体" w:hAnsi="宋体"/>
              </w:rPr>
            </w:pPr>
          </w:p>
        </w:tc>
      </w:tr>
      <w:tr w:rsidR="00B85702" w14:paraId="00C62F03" w14:textId="77777777" w:rsidTr="00B85702">
        <w:tc>
          <w:tcPr>
            <w:tcW w:w="601" w:type="pct"/>
            <w:tcBorders>
              <w:top w:val="single" w:sz="4" w:space="0" w:color="auto"/>
              <w:left w:val="single" w:sz="4" w:space="0" w:color="auto"/>
              <w:bottom w:val="single" w:sz="4" w:space="0" w:color="auto"/>
              <w:right w:val="single" w:sz="4" w:space="0" w:color="auto"/>
            </w:tcBorders>
            <w:vAlign w:val="center"/>
          </w:tcPr>
          <w:p w14:paraId="1609A29C" w14:textId="004AFAE5" w:rsidR="00B85702" w:rsidRDefault="00B85702" w:rsidP="00B85702">
            <w:r>
              <w:rPr>
                <w:rFonts w:hint="eastAsia"/>
                <w:color w:val="000000"/>
              </w:rPr>
              <w:t>氪见（南京）科技有限公司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0AAFF92A" w14:textId="6E726F64" w:rsidR="00B85702" w:rsidRPr="00B85702" w:rsidRDefault="00B85702" w:rsidP="00B85702">
            <w:pPr>
              <w:jc w:val="right"/>
              <w:rPr>
                <w:rFonts w:ascii="宋体" w:hAnsi="宋体"/>
              </w:rPr>
            </w:pPr>
            <w:r w:rsidRPr="00B85702">
              <w:rPr>
                <w:rFonts w:ascii="宋体" w:hAnsi="宋体" w:hint="eastAsia"/>
                <w:color w:val="000000"/>
              </w:rPr>
              <w:t>17,465,726.76</w:t>
            </w:r>
          </w:p>
        </w:tc>
        <w:tc>
          <w:tcPr>
            <w:tcW w:w="541" w:type="pct"/>
            <w:tcBorders>
              <w:top w:val="single" w:sz="4" w:space="0" w:color="auto"/>
              <w:left w:val="single" w:sz="4" w:space="0" w:color="auto"/>
              <w:bottom w:val="single" w:sz="4" w:space="0" w:color="auto"/>
              <w:right w:val="single" w:sz="4" w:space="0" w:color="auto"/>
            </w:tcBorders>
            <w:vAlign w:val="center"/>
          </w:tcPr>
          <w:p w14:paraId="1BF68678" w14:textId="77777777" w:rsidR="00B85702" w:rsidRPr="00B85702" w:rsidRDefault="00B85702" w:rsidP="00B85702">
            <w:pPr>
              <w:jc w:val="right"/>
              <w:rPr>
                <w:rFonts w:ascii="宋体" w:hAnsi="宋体"/>
              </w:rPr>
            </w:pPr>
          </w:p>
        </w:tc>
        <w:tc>
          <w:tcPr>
            <w:tcW w:w="541" w:type="pct"/>
            <w:tcBorders>
              <w:top w:val="single" w:sz="4" w:space="0" w:color="auto"/>
              <w:left w:val="single" w:sz="4" w:space="0" w:color="auto"/>
              <w:bottom w:val="single" w:sz="4" w:space="0" w:color="auto"/>
              <w:right w:val="single" w:sz="4" w:space="0" w:color="auto"/>
            </w:tcBorders>
            <w:vAlign w:val="center"/>
          </w:tcPr>
          <w:p w14:paraId="5B9164A3" w14:textId="77777777" w:rsidR="00B85702" w:rsidRPr="00B85702" w:rsidRDefault="00B85702" w:rsidP="00B85702">
            <w:pPr>
              <w:jc w:val="right"/>
              <w:rPr>
                <w:rFonts w:ascii="宋体" w:hAnsi="宋体"/>
              </w:rPr>
            </w:pPr>
          </w:p>
        </w:tc>
        <w:tc>
          <w:tcPr>
            <w:tcW w:w="538" w:type="pct"/>
            <w:tcBorders>
              <w:top w:val="single" w:sz="4" w:space="0" w:color="auto"/>
              <w:left w:val="single" w:sz="4" w:space="0" w:color="auto"/>
              <w:bottom w:val="single" w:sz="4" w:space="0" w:color="auto"/>
              <w:right w:val="single" w:sz="4" w:space="0" w:color="auto"/>
            </w:tcBorders>
            <w:vAlign w:val="center"/>
          </w:tcPr>
          <w:p w14:paraId="73CEA025" w14:textId="77777777" w:rsidR="00B85702" w:rsidRPr="00B85702" w:rsidRDefault="00B85702" w:rsidP="00B85702">
            <w:pPr>
              <w:jc w:val="right"/>
              <w:rPr>
                <w:rFonts w:ascii="宋体" w:hAnsi="宋体"/>
              </w:rPr>
            </w:pPr>
          </w:p>
        </w:tc>
        <w:tc>
          <w:tcPr>
            <w:tcW w:w="525" w:type="pct"/>
            <w:tcBorders>
              <w:top w:val="single" w:sz="4" w:space="0" w:color="auto"/>
              <w:left w:val="single" w:sz="4" w:space="0" w:color="auto"/>
              <w:bottom w:val="single" w:sz="4" w:space="0" w:color="auto"/>
              <w:right w:val="single" w:sz="4" w:space="0" w:color="auto"/>
            </w:tcBorders>
            <w:vAlign w:val="center"/>
          </w:tcPr>
          <w:p w14:paraId="58E2B0F6" w14:textId="77777777" w:rsidR="00B85702" w:rsidRPr="00B85702" w:rsidRDefault="00B85702" w:rsidP="00B85702">
            <w:pPr>
              <w:jc w:val="right"/>
              <w:rPr>
                <w:rFonts w:ascii="宋体" w:hAnsi="宋体"/>
              </w:rPr>
            </w:pPr>
          </w:p>
        </w:tc>
        <w:tc>
          <w:tcPr>
            <w:tcW w:w="550" w:type="pct"/>
            <w:tcBorders>
              <w:top w:val="single" w:sz="4" w:space="0" w:color="auto"/>
              <w:left w:val="single" w:sz="4" w:space="0" w:color="auto"/>
              <w:bottom w:val="single" w:sz="4" w:space="0" w:color="auto"/>
              <w:right w:val="single" w:sz="4" w:space="0" w:color="auto"/>
            </w:tcBorders>
            <w:vAlign w:val="center"/>
          </w:tcPr>
          <w:p w14:paraId="0BABC196" w14:textId="016FDF53" w:rsidR="00B85702" w:rsidRPr="00B85702" w:rsidRDefault="00B85702" w:rsidP="00B85702">
            <w:pPr>
              <w:jc w:val="right"/>
              <w:rPr>
                <w:rFonts w:ascii="宋体" w:hAnsi="宋体"/>
                <w:color w:val="000000"/>
              </w:rPr>
            </w:pPr>
          </w:p>
        </w:tc>
        <w:tc>
          <w:tcPr>
            <w:tcW w:w="553" w:type="pct"/>
            <w:tcBorders>
              <w:top w:val="single" w:sz="4" w:space="0" w:color="auto"/>
              <w:left w:val="single" w:sz="4" w:space="0" w:color="auto"/>
              <w:bottom w:val="single" w:sz="4" w:space="0" w:color="auto"/>
              <w:right w:val="single" w:sz="4" w:space="0" w:color="auto"/>
            </w:tcBorders>
            <w:vAlign w:val="center"/>
          </w:tcPr>
          <w:p w14:paraId="572E4067" w14:textId="4892B8EB" w:rsidR="00B85702" w:rsidRPr="00B85702" w:rsidRDefault="00B85702" w:rsidP="00B85702">
            <w:pPr>
              <w:jc w:val="right"/>
              <w:rPr>
                <w:rFonts w:ascii="宋体" w:hAnsi="宋体"/>
                <w:color w:val="000000"/>
              </w:rPr>
            </w:pPr>
            <w:r w:rsidRPr="00B85702">
              <w:rPr>
                <w:rFonts w:ascii="宋体" w:hAnsi="宋体"/>
                <w:color w:val="000000"/>
              </w:rPr>
              <w:t>17,465,726.76</w:t>
            </w:r>
          </w:p>
        </w:tc>
        <w:tc>
          <w:tcPr>
            <w:tcW w:w="543" w:type="pct"/>
            <w:tcBorders>
              <w:top w:val="single" w:sz="4" w:space="0" w:color="auto"/>
              <w:left w:val="single" w:sz="4" w:space="0" w:color="auto"/>
              <w:bottom w:val="single" w:sz="4" w:space="0" w:color="auto"/>
              <w:right w:val="single" w:sz="4" w:space="0" w:color="auto"/>
            </w:tcBorders>
            <w:vAlign w:val="center"/>
          </w:tcPr>
          <w:p w14:paraId="24699001" w14:textId="77777777" w:rsidR="00B85702" w:rsidRPr="00B85702" w:rsidRDefault="00B85702" w:rsidP="00B85702">
            <w:pPr>
              <w:jc w:val="right"/>
              <w:rPr>
                <w:rFonts w:ascii="宋体" w:hAnsi="宋体"/>
              </w:rPr>
            </w:pPr>
          </w:p>
        </w:tc>
      </w:tr>
      <w:tr w:rsidR="00B85702" w14:paraId="4680DD5D" w14:textId="77777777" w:rsidTr="00B85702">
        <w:tc>
          <w:tcPr>
            <w:tcW w:w="601" w:type="pct"/>
            <w:tcBorders>
              <w:top w:val="single" w:sz="4" w:space="0" w:color="auto"/>
              <w:left w:val="single" w:sz="4" w:space="0" w:color="auto"/>
              <w:bottom w:val="single" w:sz="4" w:space="0" w:color="auto"/>
              <w:right w:val="single" w:sz="4" w:space="0" w:color="auto"/>
            </w:tcBorders>
            <w:vAlign w:val="center"/>
          </w:tcPr>
          <w:p w14:paraId="13F97714" w14:textId="5787CA01" w:rsidR="00B85702" w:rsidRDefault="00B85702" w:rsidP="00B85702">
            <w:proofErr w:type="gramStart"/>
            <w:r>
              <w:rPr>
                <w:rFonts w:hint="eastAsia"/>
                <w:color w:val="000000"/>
              </w:rPr>
              <w:t>添可智能</w:t>
            </w:r>
            <w:proofErr w:type="gramEnd"/>
            <w:r>
              <w:rPr>
                <w:rFonts w:hint="eastAsia"/>
                <w:color w:val="000000"/>
              </w:rPr>
              <w:t>科技有限公司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6459E798" w14:textId="37284DF5" w:rsidR="00B85702" w:rsidRPr="00B85702" w:rsidRDefault="00B85702" w:rsidP="00B85702">
            <w:pPr>
              <w:jc w:val="right"/>
              <w:rPr>
                <w:rFonts w:ascii="宋体" w:hAnsi="宋体"/>
              </w:rPr>
            </w:pPr>
            <w:r w:rsidRPr="00B85702">
              <w:rPr>
                <w:rFonts w:ascii="宋体" w:hAnsi="宋体" w:hint="eastAsia"/>
                <w:color w:val="000000"/>
              </w:rPr>
              <w:t>430,502,944.79</w:t>
            </w:r>
          </w:p>
        </w:tc>
        <w:tc>
          <w:tcPr>
            <w:tcW w:w="541" w:type="pct"/>
            <w:tcBorders>
              <w:top w:val="single" w:sz="4" w:space="0" w:color="auto"/>
              <w:left w:val="single" w:sz="4" w:space="0" w:color="auto"/>
              <w:bottom w:val="single" w:sz="4" w:space="0" w:color="auto"/>
              <w:right w:val="single" w:sz="4" w:space="0" w:color="auto"/>
            </w:tcBorders>
            <w:vAlign w:val="center"/>
          </w:tcPr>
          <w:p w14:paraId="6816AE4C" w14:textId="77777777" w:rsidR="00B85702" w:rsidRPr="00B85702" w:rsidRDefault="00B85702" w:rsidP="00B85702">
            <w:pPr>
              <w:jc w:val="right"/>
              <w:rPr>
                <w:rFonts w:ascii="宋体" w:hAnsi="宋体"/>
              </w:rPr>
            </w:pPr>
          </w:p>
        </w:tc>
        <w:tc>
          <w:tcPr>
            <w:tcW w:w="541" w:type="pct"/>
            <w:tcBorders>
              <w:top w:val="single" w:sz="4" w:space="0" w:color="auto"/>
              <w:left w:val="single" w:sz="4" w:space="0" w:color="auto"/>
              <w:bottom w:val="single" w:sz="4" w:space="0" w:color="auto"/>
              <w:right w:val="single" w:sz="4" w:space="0" w:color="auto"/>
            </w:tcBorders>
            <w:vAlign w:val="center"/>
          </w:tcPr>
          <w:p w14:paraId="49299205" w14:textId="77777777" w:rsidR="00B85702" w:rsidRPr="00B85702" w:rsidRDefault="00B85702" w:rsidP="00B85702">
            <w:pPr>
              <w:jc w:val="right"/>
              <w:rPr>
                <w:rFonts w:ascii="宋体" w:hAnsi="宋体"/>
              </w:rPr>
            </w:pPr>
          </w:p>
        </w:tc>
        <w:tc>
          <w:tcPr>
            <w:tcW w:w="538" w:type="pct"/>
            <w:tcBorders>
              <w:top w:val="single" w:sz="4" w:space="0" w:color="auto"/>
              <w:left w:val="single" w:sz="4" w:space="0" w:color="auto"/>
              <w:bottom w:val="single" w:sz="4" w:space="0" w:color="auto"/>
              <w:right w:val="single" w:sz="4" w:space="0" w:color="auto"/>
            </w:tcBorders>
            <w:vAlign w:val="center"/>
          </w:tcPr>
          <w:p w14:paraId="5AD39FAF" w14:textId="77777777" w:rsidR="00B85702" w:rsidRPr="00B85702" w:rsidRDefault="00B85702" w:rsidP="00B85702">
            <w:pPr>
              <w:jc w:val="right"/>
              <w:rPr>
                <w:rFonts w:ascii="宋体" w:hAnsi="宋体"/>
              </w:rPr>
            </w:pPr>
          </w:p>
        </w:tc>
        <w:tc>
          <w:tcPr>
            <w:tcW w:w="525" w:type="pct"/>
            <w:tcBorders>
              <w:top w:val="single" w:sz="4" w:space="0" w:color="auto"/>
              <w:left w:val="single" w:sz="4" w:space="0" w:color="auto"/>
              <w:bottom w:val="single" w:sz="4" w:space="0" w:color="auto"/>
              <w:right w:val="single" w:sz="4" w:space="0" w:color="auto"/>
            </w:tcBorders>
            <w:vAlign w:val="center"/>
          </w:tcPr>
          <w:p w14:paraId="03A1DC90" w14:textId="77777777" w:rsidR="00B85702" w:rsidRPr="00B85702" w:rsidRDefault="00B85702" w:rsidP="00B85702">
            <w:pPr>
              <w:jc w:val="right"/>
              <w:rPr>
                <w:rFonts w:ascii="宋体" w:hAnsi="宋体"/>
              </w:rPr>
            </w:pPr>
          </w:p>
        </w:tc>
        <w:tc>
          <w:tcPr>
            <w:tcW w:w="550" w:type="pct"/>
            <w:tcBorders>
              <w:top w:val="single" w:sz="4" w:space="0" w:color="auto"/>
              <w:left w:val="single" w:sz="4" w:space="0" w:color="auto"/>
              <w:bottom w:val="single" w:sz="4" w:space="0" w:color="auto"/>
              <w:right w:val="single" w:sz="4" w:space="0" w:color="auto"/>
            </w:tcBorders>
            <w:vAlign w:val="center"/>
          </w:tcPr>
          <w:p w14:paraId="73972792" w14:textId="34AB1C50" w:rsidR="00B85702" w:rsidRPr="00B85702" w:rsidRDefault="00B85702" w:rsidP="00B85702">
            <w:pPr>
              <w:jc w:val="right"/>
              <w:rPr>
                <w:rFonts w:ascii="宋体" w:hAnsi="宋体"/>
                <w:color w:val="000000"/>
              </w:rPr>
            </w:pPr>
            <w:r w:rsidRPr="00B85702">
              <w:rPr>
                <w:rFonts w:ascii="宋体" w:hAnsi="宋体"/>
                <w:color w:val="000000"/>
              </w:rPr>
              <w:t>18,047,164.18</w:t>
            </w:r>
          </w:p>
        </w:tc>
        <w:tc>
          <w:tcPr>
            <w:tcW w:w="553" w:type="pct"/>
            <w:tcBorders>
              <w:top w:val="single" w:sz="4" w:space="0" w:color="auto"/>
              <w:left w:val="single" w:sz="4" w:space="0" w:color="auto"/>
              <w:bottom w:val="single" w:sz="4" w:space="0" w:color="auto"/>
              <w:right w:val="single" w:sz="4" w:space="0" w:color="auto"/>
            </w:tcBorders>
            <w:vAlign w:val="center"/>
          </w:tcPr>
          <w:p w14:paraId="08D61323" w14:textId="355185D7" w:rsidR="00B85702" w:rsidRPr="00B85702" w:rsidRDefault="00B85702" w:rsidP="00B85702">
            <w:pPr>
              <w:jc w:val="right"/>
              <w:rPr>
                <w:rFonts w:ascii="宋体" w:hAnsi="宋体"/>
                <w:color w:val="000000"/>
              </w:rPr>
            </w:pPr>
            <w:r w:rsidRPr="00B85702">
              <w:rPr>
                <w:rFonts w:ascii="宋体" w:hAnsi="宋体"/>
                <w:color w:val="000000"/>
              </w:rPr>
              <w:t>448,550,108.97</w:t>
            </w:r>
          </w:p>
        </w:tc>
        <w:tc>
          <w:tcPr>
            <w:tcW w:w="543" w:type="pct"/>
            <w:tcBorders>
              <w:top w:val="single" w:sz="4" w:space="0" w:color="auto"/>
              <w:left w:val="single" w:sz="4" w:space="0" w:color="auto"/>
              <w:bottom w:val="single" w:sz="4" w:space="0" w:color="auto"/>
              <w:right w:val="single" w:sz="4" w:space="0" w:color="auto"/>
            </w:tcBorders>
            <w:vAlign w:val="center"/>
          </w:tcPr>
          <w:p w14:paraId="17A8EC60" w14:textId="77777777" w:rsidR="00B85702" w:rsidRPr="00B85702" w:rsidRDefault="00B85702" w:rsidP="00B85702">
            <w:pPr>
              <w:jc w:val="right"/>
              <w:rPr>
                <w:rFonts w:ascii="宋体" w:hAnsi="宋体"/>
              </w:rPr>
            </w:pPr>
          </w:p>
        </w:tc>
      </w:tr>
      <w:tr w:rsidR="00B85702" w14:paraId="55B1D32C" w14:textId="77777777" w:rsidTr="00B85702">
        <w:tc>
          <w:tcPr>
            <w:tcW w:w="601" w:type="pct"/>
            <w:tcBorders>
              <w:top w:val="single" w:sz="4" w:space="0" w:color="auto"/>
              <w:left w:val="single" w:sz="4" w:space="0" w:color="auto"/>
              <w:bottom w:val="single" w:sz="4" w:space="0" w:color="auto"/>
              <w:right w:val="single" w:sz="4" w:space="0" w:color="auto"/>
            </w:tcBorders>
            <w:vAlign w:val="center"/>
          </w:tcPr>
          <w:p w14:paraId="3A5866E7" w14:textId="0F5D65A7" w:rsidR="00B85702" w:rsidRDefault="00B85702" w:rsidP="00B85702">
            <w:proofErr w:type="gramStart"/>
            <w:r>
              <w:rPr>
                <w:rFonts w:hint="eastAsia"/>
                <w:color w:val="000000"/>
              </w:rPr>
              <w:t>添可电器</w:t>
            </w:r>
            <w:proofErr w:type="gramEnd"/>
            <w:r>
              <w:rPr>
                <w:rFonts w:hint="eastAsia"/>
                <w:color w:val="000000"/>
              </w:rPr>
              <w:t>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6C7078F1" w14:textId="204388F2" w:rsidR="00B85702" w:rsidRPr="00B85702" w:rsidRDefault="00B85702" w:rsidP="00B85702">
            <w:pPr>
              <w:jc w:val="right"/>
              <w:rPr>
                <w:rFonts w:ascii="宋体" w:hAnsi="宋体"/>
              </w:rPr>
            </w:pPr>
            <w:r w:rsidRPr="00B85702">
              <w:rPr>
                <w:rFonts w:ascii="宋体" w:hAnsi="宋体" w:hint="eastAsia"/>
                <w:color w:val="000000"/>
              </w:rPr>
              <w:t>9,905,608.92</w:t>
            </w:r>
          </w:p>
        </w:tc>
        <w:tc>
          <w:tcPr>
            <w:tcW w:w="541" w:type="pct"/>
            <w:tcBorders>
              <w:top w:val="single" w:sz="4" w:space="0" w:color="auto"/>
              <w:left w:val="single" w:sz="4" w:space="0" w:color="auto"/>
              <w:bottom w:val="single" w:sz="4" w:space="0" w:color="auto"/>
              <w:right w:val="single" w:sz="4" w:space="0" w:color="auto"/>
            </w:tcBorders>
            <w:vAlign w:val="center"/>
          </w:tcPr>
          <w:p w14:paraId="31DCAB44" w14:textId="77777777" w:rsidR="00B85702" w:rsidRPr="00B85702" w:rsidRDefault="00B85702" w:rsidP="00B85702">
            <w:pPr>
              <w:jc w:val="right"/>
              <w:rPr>
                <w:rFonts w:ascii="宋体" w:hAnsi="宋体"/>
              </w:rPr>
            </w:pPr>
          </w:p>
        </w:tc>
        <w:tc>
          <w:tcPr>
            <w:tcW w:w="541" w:type="pct"/>
            <w:tcBorders>
              <w:top w:val="single" w:sz="4" w:space="0" w:color="auto"/>
              <w:left w:val="single" w:sz="4" w:space="0" w:color="auto"/>
              <w:bottom w:val="single" w:sz="4" w:space="0" w:color="auto"/>
              <w:right w:val="single" w:sz="4" w:space="0" w:color="auto"/>
            </w:tcBorders>
            <w:vAlign w:val="center"/>
          </w:tcPr>
          <w:p w14:paraId="79A310F6" w14:textId="77777777" w:rsidR="00B85702" w:rsidRPr="00B85702" w:rsidRDefault="00B85702" w:rsidP="00B85702">
            <w:pPr>
              <w:jc w:val="right"/>
              <w:rPr>
                <w:rFonts w:ascii="宋体" w:hAnsi="宋体"/>
              </w:rPr>
            </w:pPr>
          </w:p>
        </w:tc>
        <w:tc>
          <w:tcPr>
            <w:tcW w:w="538" w:type="pct"/>
            <w:tcBorders>
              <w:top w:val="single" w:sz="4" w:space="0" w:color="auto"/>
              <w:left w:val="single" w:sz="4" w:space="0" w:color="auto"/>
              <w:bottom w:val="single" w:sz="4" w:space="0" w:color="auto"/>
              <w:right w:val="single" w:sz="4" w:space="0" w:color="auto"/>
            </w:tcBorders>
            <w:vAlign w:val="center"/>
          </w:tcPr>
          <w:p w14:paraId="7FCEB595" w14:textId="77777777" w:rsidR="00B85702" w:rsidRPr="00B85702" w:rsidRDefault="00B85702" w:rsidP="00B85702">
            <w:pPr>
              <w:jc w:val="right"/>
              <w:rPr>
                <w:rFonts w:ascii="宋体" w:hAnsi="宋体"/>
              </w:rPr>
            </w:pPr>
          </w:p>
        </w:tc>
        <w:tc>
          <w:tcPr>
            <w:tcW w:w="525" w:type="pct"/>
            <w:tcBorders>
              <w:top w:val="single" w:sz="4" w:space="0" w:color="auto"/>
              <w:left w:val="single" w:sz="4" w:space="0" w:color="auto"/>
              <w:bottom w:val="single" w:sz="4" w:space="0" w:color="auto"/>
              <w:right w:val="single" w:sz="4" w:space="0" w:color="auto"/>
            </w:tcBorders>
            <w:vAlign w:val="center"/>
          </w:tcPr>
          <w:p w14:paraId="38191E06" w14:textId="77777777" w:rsidR="00B85702" w:rsidRPr="00B85702" w:rsidRDefault="00B85702" w:rsidP="00B85702">
            <w:pPr>
              <w:jc w:val="right"/>
              <w:rPr>
                <w:rFonts w:ascii="宋体" w:hAnsi="宋体"/>
              </w:rPr>
            </w:pPr>
          </w:p>
        </w:tc>
        <w:tc>
          <w:tcPr>
            <w:tcW w:w="550" w:type="pct"/>
            <w:tcBorders>
              <w:top w:val="single" w:sz="4" w:space="0" w:color="auto"/>
              <w:left w:val="single" w:sz="4" w:space="0" w:color="auto"/>
              <w:bottom w:val="single" w:sz="4" w:space="0" w:color="auto"/>
              <w:right w:val="single" w:sz="4" w:space="0" w:color="auto"/>
            </w:tcBorders>
            <w:vAlign w:val="center"/>
          </w:tcPr>
          <w:p w14:paraId="36A1A0A0" w14:textId="718DD7FD" w:rsidR="00B85702" w:rsidRPr="00B85702" w:rsidRDefault="00B85702" w:rsidP="00B85702">
            <w:pPr>
              <w:jc w:val="right"/>
              <w:rPr>
                <w:rFonts w:ascii="宋体" w:hAnsi="宋体"/>
                <w:color w:val="000000"/>
              </w:rPr>
            </w:pPr>
            <w:r w:rsidRPr="00B85702">
              <w:rPr>
                <w:rFonts w:ascii="宋体" w:hAnsi="宋体"/>
                <w:color w:val="000000"/>
              </w:rPr>
              <w:t>2,451,094.73</w:t>
            </w:r>
          </w:p>
        </w:tc>
        <w:tc>
          <w:tcPr>
            <w:tcW w:w="553" w:type="pct"/>
            <w:tcBorders>
              <w:top w:val="single" w:sz="4" w:space="0" w:color="auto"/>
              <w:left w:val="single" w:sz="4" w:space="0" w:color="auto"/>
              <w:bottom w:val="single" w:sz="4" w:space="0" w:color="auto"/>
              <w:right w:val="single" w:sz="4" w:space="0" w:color="auto"/>
            </w:tcBorders>
            <w:vAlign w:val="center"/>
          </w:tcPr>
          <w:p w14:paraId="719BE8CC" w14:textId="5439DD25" w:rsidR="00B85702" w:rsidRPr="00B85702" w:rsidRDefault="00B85702" w:rsidP="00B85702">
            <w:pPr>
              <w:jc w:val="right"/>
              <w:rPr>
                <w:rFonts w:ascii="宋体" w:hAnsi="宋体"/>
                <w:color w:val="000000"/>
              </w:rPr>
            </w:pPr>
            <w:r w:rsidRPr="00B85702">
              <w:rPr>
                <w:rFonts w:ascii="宋体" w:hAnsi="宋体"/>
                <w:color w:val="000000"/>
              </w:rPr>
              <w:t>12,356,703.65</w:t>
            </w:r>
          </w:p>
        </w:tc>
        <w:tc>
          <w:tcPr>
            <w:tcW w:w="543" w:type="pct"/>
            <w:tcBorders>
              <w:top w:val="single" w:sz="4" w:space="0" w:color="auto"/>
              <w:left w:val="single" w:sz="4" w:space="0" w:color="auto"/>
              <w:bottom w:val="single" w:sz="4" w:space="0" w:color="auto"/>
              <w:right w:val="single" w:sz="4" w:space="0" w:color="auto"/>
            </w:tcBorders>
            <w:vAlign w:val="center"/>
          </w:tcPr>
          <w:p w14:paraId="053ECFAD" w14:textId="77777777" w:rsidR="00B85702" w:rsidRPr="00B85702" w:rsidRDefault="00B85702" w:rsidP="00B85702">
            <w:pPr>
              <w:jc w:val="right"/>
              <w:rPr>
                <w:rFonts w:ascii="宋体" w:hAnsi="宋体"/>
              </w:rPr>
            </w:pPr>
          </w:p>
        </w:tc>
      </w:tr>
      <w:tr w:rsidR="00B85702" w14:paraId="1DB3EB51" w14:textId="77777777" w:rsidTr="00B85702">
        <w:tc>
          <w:tcPr>
            <w:tcW w:w="601" w:type="pct"/>
            <w:tcBorders>
              <w:top w:val="single" w:sz="4" w:space="0" w:color="auto"/>
              <w:left w:val="single" w:sz="4" w:space="0" w:color="auto"/>
              <w:bottom w:val="single" w:sz="4" w:space="0" w:color="auto"/>
              <w:right w:val="single" w:sz="4" w:space="0" w:color="auto"/>
            </w:tcBorders>
            <w:vAlign w:val="center"/>
          </w:tcPr>
          <w:p w14:paraId="4AEEACF9" w14:textId="0D117F01" w:rsidR="00B85702" w:rsidRDefault="00B85702" w:rsidP="00B85702">
            <w:r>
              <w:rPr>
                <w:rFonts w:hint="eastAsia"/>
                <w:color w:val="000000"/>
              </w:rPr>
              <w:t>苏州泰鼎智能科技有限公司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416EB236" w14:textId="59E976B1" w:rsidR="00B85702" w:rsidRPr="00B85702" w:rsidRDefault="00B85702" w:rsidP="00B85702">
            <w:pPr>
              <w:jc w:val="right"/>
              <w:rPr>
                <w:rFonts w:ascii="宋体" w:hAnsi="宋体"/>
              </w:rPr>
            </w:pPr>
            <w:r w:rsidRPr="00B85702">
              <w:rPr>
                <w:rFonts w:ascii="宋体" w:hAnsi="宋体" w:hint="eastAsia"/>
                <w:color w:val="000000"/>
              </w:rPr>
              <w:t>20,507,770.57</w:t>
            </w:r>
          </w:p>
        </w:tc>
        <w:tc>
          <w:tcPr>
            <w:tcW w:w="541" w:type="pct"/>
            <w:tcBorders>
              <w:top w:val="single" w:sz="4" w:space="0" w:color="auto"/>
              <w:left w:val="single" w:sz="4" w:space="0" w:color="auto"/>
              <w:bottom w:val="single" w:sz="4" w:space="0" w:color="auto"/>
              <w:right w:val="single" w:sz="4" w:space="0" w:color="auto"/>
            </w:tcBorders>
            <w:vAlign w:val="center"/>
          </w:tcPr>
          <w:p w14:paraId="4EB78EB8" w14:textId="77777777" w:rsidR="00B85702" w:rsidRPr="00B85702" w:rsidRDefault="00B85702" w:rsidP="00B85702">
            <w:pPr>
              <w:jc w:val="right"/>
              <w:rPr>
                <w:rFonts w:ascii="宋体" w:hAnsi="宋体"/>
              </w:rPr>
            </w:pPr>
          </w:p>
        </w:tc>
        <w:tc>
          <w:tcPr>
            <w:tcW w:w="541" w:type="pct"/>
            <w:tcBorders>
              <w:top w:val="single" w:sz="4" w:space="0" w:color="auto"/>
              <w:left w:val="single" w:sz="4" w:space="0" w:color="auto"/>
              <w:bottom w:val="single" w:sz="4" w:space="0" w:color="auto"/>
              <w:right w:val="single" w:sz="4" w:space="0" w:color="auto"/>
            </w:tcBorders>
            <w:vAlign w:val="center"/>
          </w:tcPr>
          <w:p w14:paraId="72EAFF29" w14:textId="77777777" w:rsidR="00B85702" w:rsidRPr="00B85702" w:rsidRDefault="00B85702" w:rsidP="00B85702">
            <w:pPr>
              <w:jc w:val="right"/>
              <w:rPr>
                <w:rFonts w:ascii="宋体" w:hAnsi="宋体"/>
              </w:rPr>
            </w:pPr>
          </w:p>
        </w:tc>
        <w:tc>
          <w:tcPr>
            <w:tcW w:w="538" w:type="pct"/>
            <w:tcBorders>
              <w:top w:val="single" w:sz="4" w:space="0" w:color="auto"/>
              <w:left w:val="single" w:sz="4" w:space="0" w:color="auto"/>
              <w:bottom w:val="single" w:sz="4" w:space="0" w:color="auto"/>
              <w:right w:val="single" w:sz="4" w:space="0" w:color="auto"/>
            </w:tcBorders>
            <w:vAlign w:val="center"/>
          </w:tcPr>
          <w:p w14:paraId="3C4BAB53" w14:textId="77777777" w:rsidR="00B85702" w:rsidRPr="00B85702" w:rsidRDefault="00B85702" w:rsidP="00B85702">
            <w:pPr>
              <w:jc w:val="right"/>
              <w:rPr>
                <w:rFonts w:ascii="宋体" w:hAnsi="宋体"/>
              </w:rPr>
            </w:pPr>
          </w:p>
        </w:tc>
        <w:tc>
          <w:tcPr>
            <w:tcW w:w="525" w:type="pct"/>
            <w:tcBorders>
              <w:top w:val="single" w:sz="4" w:space="0" w:color="auto"/>
              <w:left w:val="single" w:sz="4" w:space="0" w:color="auto"/>
              <w:bottom w:val="single" w:sz="4" w:space="0" w:color="auto"/>
              <w:right w:val="single" w:sz="4" w:space="0" w:color="auto"/>
            </w:tcBorders>
            <w:vAlign w:val="center"/>
          </w:tcPr>
          <w:p w14:paraId="3DF86A7E" w14:textId="77777777" w:rsidR="00B85702" w:rsidRPr="00B85702" w:rsidRDefault="00B85702" w:rsidP="00B85702">
            <w:pPr>
              <w:jc w:val="right"/>
              <w:rPr>
                <w:rFonts w:ascii="宋体" w:hAnsi="宋体"/>
              </w:rPr>
            </w:pPr>
          </w:p>
        </w:tc>
        <w:tc>
          <w:tcPr>
            <w:tcW w:w="550" w:type="pct"/>
            <w:tcBorders>
              <w:top w:val="single" w:sz="4" w:space="0" w:color="auto"/>
              <w:left w:val="single" w:sz="4" w:space="0" w:color="auto"/>
              <w:bottom w:val="single" w:sz="4" w:space="0" w:color="auto"/>
              <w:right w:val="single" w:sz="4" w:space="0" w:color="auto"/>
            </w:tcBorders>
            <w:vAlign w:val="center"/>
          </w:tcPr>
          <w:p w14:paraId="7E1A275B" w14:textId="6BCE4A1F" w:rsidR="00B85702" w:rsidRPr="00B85702" w:rsidRDefault="00B85702" w:rsidP="00B85702">
            <w:pPr>
              <w:jc w:val="right"/>
              <w:rPr>
                <w:rFonts w:ascii="宋体" w:hAnsi="宋体"/>
                <w:color w:val="000000"/>
              </w:rPr>
            </w:pPr>
            <w:r w:rsidRPr="00B85702">
              <w:rPr>
                <w:rFonts w:ascii="宋体" w:hAnsi="宋体"/>
                <w:color w:val="000000"/>
              </w:rPr>
              <w:t>870,463.86</w:t>
            </w:r>
          </w:p>
        </w:tc>
        <w:tc>
          <w:tcPr>
            <w:tcW w:w="553" w:type="pct"/>
            <w:tcBorders>
              <w:top w:val="single" w:sz="4" w:space="0" w:color="auto"/>
              <w:left w:val="single" w:sz="4" w:space="0" w:color="auto"/>
              <w:bottom w:val="single" w:sz="4" w:space="0" w:color="auto"/>
              <w:right w:val="single" w:sz="4" w:space="0" w:color="auto"/>
            </w:tcBorders>
            <w:vAlign w:val="center"/>
          </w:tcPr>
          <w:p w14:paraId="4C64C81E" w14:textId="36AE1142" w:rsidR="00B85702" w:rsidRPr="00B85702" w:rsidRDefault="00B85702" w:rsidP="00B85702">
            <w:pPr>
              <w:jc w:val="right"/>
              <w:rPr>
                <w:rFonts w:ascii="宋体" w:hAnsi="宋体"/>
                <w:color w:val="000000"/>
              </w:rPr>
            </w:pPr>
            <w:r w:rsidRPr="00B85702">
              <w:rPr>
                <w:rFonts w:ascii="宋体" w:hAnsi="宋体"/>
                <w:color w:val="000000"/>
              </w:rPr>
              <w:t>21,378,234.43</w:t>
            </w:r>
          </w:p>
        </w:tc>
        <w:tc>
          <w:tcPr>
            <w:tcW w:w="543" w:type="pct"/>
            <w:tcBorders>
              <w:top w:val="single" w:sz="4" w:space="0" w:color="auto"/>
              <w:left w:val="single" w:sz="4" w:space="0" w:color="auto"/>
              <w:bottom w:val="single" w:sz="4" w:space="0" w:color="auto"/>
              <w:right w:val="single" w:sz="4" w:space="0" w:color="auto"/>
            </w:tcBorders>
            <w:vAlign w:val="center"/>
          </w:tcPr>
          <w:p w14:paraId="515DFCB1" w14:textId="77777777" w:rsidR="00B85702" w:rsidRPr="00B85702" w:rsidRDefault="00B85702" w:rsidP="00B85702">
            <w:pPr>
              <w:jc w:val="right"/>
              <w:rPr>
                <w:rFonts w:ascii="宋体" w:hAnsi="宋体"/>
              </w:rPr>
            </w:pPr>
          </w:p>
        </w:tc>
      </w:tr>
      <w:tr w:rsidR="00B85702" w14:paraId="36D9B520" w14:textId="77777777" w:rsidTr="00B85702">
        <w:tc>
          <w:tcPr>
            <w:tcW w:w="601" w:type="pct"/>
            <w:tcBorders>
              <w:top w:val="single" w:sz="4" w:space="0" w:color="auto"/>
              <w:left w:val="single" w:sz="4" w:space="0" w:color="auto"/>
              <w:bottom w:val="single" w:sz="4" w:space="0" w:color="auto"/>
              <w:right w:val="single" w:sz="4" w:space="0" w:color="auto"/>
            </w:tcBorders>
            <w:vAlign w:val="center"/>
          </w:tcPr>
          <w:p w14:paraId="76A76D35" w14:textId="7341F9D7" w:rsidR="00B85702" w:rsidRDefault="00B85702" w:rsidP="00B85702">
            <w:r>
              <w:rPr>
                <w:rFonts w:hint="eastAsia"/>
                <w:color w:val="000000"/>
              </w:rPr>
              <w:t>科沃斯（苏州）管理科技有限公司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10158118" w14:textId="6C7B48C7" w:rsidR="00B85702" w:rsidRPr="00B85702" w:rsidRDefault="00B85702" w:rsidP="00B85702">
            <w:pPr>
              <w:jc w:val="right"/>
              <w:rPr>
                <w:rFonts w:ascii="宋体" w:hAnsi="宋体"/>
              </w:rPr>
            </w:pPr>
            <w:r w:rsidRPr="00B85702">
              <w:rPr>
                <w:rFonts w:ascii="宋体" w:hAnsi="宋体" w:hint="eastAsia"/>
                <w:color w:val="000000"/>
              </w:rPr>
              <w:t>1,000,000.00</w:t>
            </w:r>
          </w:p>
        </w:tc>
        <w:tc>
          <w:tcPr>
            <w:tcW w:w="541" w:type="pct"/>
            <w:tcBorders>
              <w:top w:val="single" w:sz="4" w:space="0" w:color="auto"/>
              <w:left w:val="single" w:sz="4" w:space="0" w:color="auto"/>
              <w:bottom w:val="single" w:sz="4" w:space="0" w:color="auto"/>
              <w:right w:val="single" w:sz="4" w:space="0" w:color="auto"/>
            </w:tcBorders>
            <w:vAlign w:val="center"/>
          </w:tcPr>
          <w:p w14:paraId="24062C7E" w14:textId="77777777" w:rsidR="00B85702" w:rsidRPr="00B85702" w:rsidRDefault="00B85702" w:rsidP="00B85702">
            <w:pPr>
              <w:jc w:val="right"/>
              <w:rPr>
                <w:rFonts w:ascii="宋体" w:hAnsi="宋体"/>
              </w:rPr>
            </w:pPr>
          </w:p>
        </w:tc>
        <w:tc>
          <w:tcPr>
            <w:tcW w:w="541" w:type="pct"/>
            <w:tcBorders>
              <w:top w:val="single" w:sz="4" w:space="0" w:color="auto"/>
              <w:left w:val="single" w:sz="4" w:space="0" w:color="auto"/>
              <w:bottom w:val="single" w:sz="4" w:space="0" w:color="auto"/>
              <w:right w:val="single" w:sz="4" w:space="0" w:color="auto"/>
            </w:tcBorders>
            <w:vAlign w:val="center"/>
          </w:tcPr>
          <w:p w14:paraId="1BE5AF26" w14:textId="77777777" w:rsidR="00B85702" w:rsidRPr="00B85702" w:rsidRDefault="00B85702" w:rsidP="00B85702">
            <w:pPr>
              <w:jc w:val="right"/>
              <w:rPr>
                <w:rFonts w:ascii="宋体" w:hAnsi="宋体"/>
              </w:rPr>
            </w:pPr>
          </w:p>
        </w:tc>
        <w:tc>
          <w:tcPr>
            <w:tcW w:w="538" w:type="pct"/>
            <w:tcBorders>
              <w:top w:val="single" w:sz="4" w:space="0" w:color="auto"/>
              <w:left w:val="single" w:sz="4" w:space="0" w:color="auto"/>
              <w:bottom w:val="single" w:sz="4" w:space="0" w:color="auto"/>
              <w:right w:val="single" w:sz="4" w:space="0" w:color="auto"/>
            </w:tcBorders>
            <w:vAlign w:val="center"/>
          </w:tcPr>
          <w:p w14:paraId="557D0252" w14:textId="77777777" w:rsidR="00B85702" w:rsidRPr="00B85702" w:rsidRDefault="00B85702" w:rsidP="00B85702">
            <w:pPr>
              <w:jc w:val="right"/>
              <w:rPr>
                <w:rFonts w:ascii="宋体" w:hAnsi="宋体"/>
              </w:rPr>
            </w:pPr>
          </w:p>
        </w:tc>
        <w:tc>
          <w:tcPr>
            <w:tcW w:w="525" w:type="pct"/>
            <w:tcBorders>
              <w:top w:val="single" w:sz="4" w:space="0" w:color="auto"/>
              <w:left w:val="single" w:sz="4" w:space="0" w:color="auto"/>
              <w:bottom w:val="single" w:sz="4" w:space="0" w:color="auto"/>
              <w:right w:val="single" w:sz="4" w:space="0" w:color="auto"/>
            </w:tcBorders>
            <w:vAlign w:val="center"/>
          </w:tcPr>
          <w:p w14:paraId="37CEE280" w14:textId="77777777" w:rsidR="00B85702" w:rsidRPr="00B85702" w:rsidRDefault="00B85702" w:rsidP="00B85702">
            <w:pPr>
              <w:jc w:val="right"/>
              <w:rPr>
                <w:rFonts w:ascii="宋体" w:hAnsi="宋体"/>
              </w:rPr>
            </w:pPr>
          </w:p>
        </w:tc>
        <w:tc>
          <w:tcPr>
            <w:tcW w:w="550" w:type="pct"/>
            <w:tcBorders>
              <w:top w:val="single" w:sz="4" w:space="0" w:color="auto"/>
              <w:left w:val="single" w:sz="4" w:space="0" w:color="auto"/>
              <w:bottom w:val="single" w:sz="4" w:space="0" w:color="auto"/>
              <w:right w:val="single" w:sz="4" w:space="0" w:color="auto"/>
            </w:tcBorders>
            <w:vAlign w:val="center"/>
          </w:tcPr>
          <w:p w14:paraId="16D412C2" w14:textId="4ED8D5C3" w:rsidR="00B85702" w:rsidRPr="00B85702" w:rsidRDefault="00B85702" w:rsidP="00B85702">
            <w:pPr>
              <w:jc w:val="right"/>
              <w:rPr>
                <w:rFonts w:ascii="宋体" w:hAnsi="宋体"/>
                <w:color w:val="000000"/>
              </w:rPr>
            </w:pPr>
          </w:p>
        </w:tc>
        <w:tc>
          <w:tcPr>
            <w:tcW w:w="553" w:type="pct"/>
            <w:tcBorders>
              <w:top w:val="single" w:sz="4" w:space="0" w:color="auto"/>
              <w:left w:val="single" w:sz="4" w:space="0" w:color="auto"/>
              <w:bottom w:val="single" w:sz="4" w:space="0" w:color="auto"/>
              <w:right w:val="single" w:sz="4" w:space="0" w:color="auto"/>
            </w:tcBorders>
            <w:vAlign w:val="center"/>
          </w:tcPr>
          <w:p w14:paraId="60E0502D" w14:textId="1F25FCB3" w:rsidR="00B85702" w:rsidRPr="00B85702" w:rsidRDefault="00B85702" w:rsidP="00B85702">
            <w:pPr>
              <w:jc w:val="right"/>
              <w:rPr>
                <w:rFonts w:ascii="宋体" w:hAnsi="宋体"/>
                <w:color w:val="000000"/>
              </w:rPr>
            </w:pPr>
            <w:r w:rsidRPr="00B85702">
              <w:rPr>
                <w:rFonts w:ascii="宋体" w:hAnsi="宋体"/>
                <w:color w:val="000000"/>
              </w:rPr>
              <w:t>1,000,000.00</w:t>
            </w:r>
          </w:p>
        </w:tc>
        <w:tc>
          <w:tcPr>
            <w:tcW w:w="543" w:type="pct"/>
            <w:tcBorders>
              <w:top w:val="single" w:sz="4" w:space="0" w:color="auto"/>
              <w:left w:val="single" w:sz="4" w:space="0" w:color="auto"/>
              <w:bottom w:val="single" w:sz="4" w:space="0" w:color="auto"/>
              <w:right w:val="single" w:sz="4" w:space="0" w:color="auto"/>
            </w:tcBorders>
            <w:vAlign w:val="center"/>
          </w:tcPr>
          <w:p w14:paraId="1870B4ED" w14:textId="77777777" w:rsidR="00B85702" w:rsidRPr="00B85702" w:rsidRDefault="00B85702" w:rsidP="00B85702">
            <w:pPr>
              <w:jc w:val="right"/>
              <w:rPr>
                <w:rFonts w:ascii="宋体" w:hAnsi="宋体"/>
              </w:rPr>
            </w:pPr>
          </w:p>
        </w:tc>
      </w:tr>
      <w:tr w:rsidR="00B85702" w14:paraId="349EC2E9" w14:textId="77777777" w:rsidTr="00B85702">
        <w:tc>
          <w:tcPr>
            <w:tcW w:w="601" w:type="pct"/>
            <w:tcBorders>
              <w:top w:val="single" w:sz="4" w:space="0" w:color="auto"/>
              <w:left w:val="single" w:sz="4" w:space="0" w:color="auto"/>
              <w:bottom w:val="single" w:sz="4" w:space="0" w:color="auto"/>
              <w:right w:val="single" w:sz="4" w:space="0" w:color="auto"/>
            </w:tcBorders>
            <w:vAlign w:val="center"/>
          </w:tcPr>
          <w:p w14:paraId="779FC405" w14:textId="451A9AF3" w:rsidR="00B85702" w:rsidRDefault="00B85702" w:rsidP="00B85702">
            <w:r>
              <w:rPr>
                <w:rFonts w:hint="eastAsia"/>
                <w:color w:val="000000"/>
              </w:rPr>
              <w:t>苏州食万美味科技有限公司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472FF9F0" w14:textId="50A3EA63" w:rsidR="00B85702" w:rsidRPr="00B85702" w:rsidRDefault="00B85702" w:rsidP="00B85702">
            <w:pPr>
              <w:jc w:val="right"/>
              <w:rPr>
                <w:rFonts w:ascii="宋体" w:hAnsi="宋体"/>
              </w:rPr>
            </w:pPr>
            <w:r w:rsidRPr="00B85702">
              <w:rPr>
                <w:rFonts w:ascii="宋体" w:hAnsi="宋体" w:hint="eastAsia"/>
                <w:color w:val="000000"/>
              </w:rPr>
              <w:t>126,390.54</w:t>
            </w:r>
          </w:p>
        </w:tc>
        <w:tc>
          <w:tcPr>
            <w:tcW w:w="541" w:type="pct"/>
            <w:tcBorders>
              <w:top w:val="single" w:sz="4" w:space="0" w:color="auto"/>
              <w:left w:val="single" w:sz="4" w:space="0" w:color="auto"/>
              <w:bottom w:val="single" w:sz="4" w:space="0" w:color="auto"/>
              <w:right w:val="single" w:sz="4" w:space="0" w:color="auto"/>
            </w:tcBorders>
            <w:vAlign w:val="center"/>
          </w:tcPr>
          <w:p w14:paraId="16944B6D" w14:textId="77777777" w:rsidR="00B85702" w:rsidRPr="00B85702" w:rsidRDefault="00B85702" w:rsidP="00B85702">
            <w:pPr>
              <w:jc w:val="right"/>
              <w:rPr>
                <w:rFonts w:ascii="宋体" w:hAnsi="宋体"/>
              </w:rPr>
            </w:pPr>
          </w:p>
        </w:tc>
        <w:tc>
          <w:tcPr>
            <w:tcW w:w="541" w:type="pct"/>
            <w:tcBorders>
              <w:top w:val="single" w:sz="4" w:space="0" w:color="auto"/>
              <w:left w:val="single" w:sz="4" w:space="0" w:color="auto"/>
              <w:bottom w:val="single" w:sz="4" w:space="0" w:color="auto"/>
              <w:right w:val="single" w:sz="4" w:space="0" w:color="auto"/>
            </w:tcBorders>
            <w:vAlign w:val="center"/>
          </w:tcPr>
          <w:p w14:paraId="521E42E7" w14:textId="77777777" w:rsidR="00B85702" w:rsidRPr="00B85702" w:rsidRDefault="00B85702" w:rsidP="00B85702">
            <w:pPr>
              <w:jc w:val="right"/>
              <w:rPr>
                <w:rFonts w:ascii="宋体" w:hAnsi="宋体"/>
              </w:rPr>
            </w:pPr>
          </w:p>
        </w:tc>
        <w:tc>
          <w:tcPr>
            <w:tcW w:w="538" w:type="pct"/>
            <w:tcBorders>
              <w:top w:val="single" w:sz="4" w:space="0" w:color="auto"/>
              <w:left w:val="single" w:sz="4" w:space="0" w:color="auto"/>
              <w:bottom w:val="single" w:sz="4" w:space="0" w:color="auto"/>
              <w:right w:val="single" w:sz="4" w:space="0" w:color="auto"/>
            </w:tcBorders>
            <w:vAlign w:val="center"/>
          </w:tcPr>
          <w:p w14:paraId="6DF97B7F" w14:textId="77777777" w:rsidR="00B85702" w:rsidRPr="00B85702" w:rsidRDefault="00B85702" w:rsidP="00B85702">
            <w:pPr>
              <w:jc w:val="right"/>
              <w:rPr>
                <w:rFonts w:ascii="宋体" w:hAnsi="宋体"/>
              </w:rPr>
            </w:pPr>
          </w:p>
        </w:tc>
        <w:tc>
          <w:tcPr>
            <w:tcW w:w="525" w:type="pct"/>
            <w:tcBorders>
              <w:top w:val="single" w:sz="4" w:space="0" w:color="auto"/>
              <w:left w:val="single" w:sz="4" w:space="0" w:color="auto"/>
              <w:bottom w:val="single" w:sz="4" w:space="0" w:color="auto"/>
              <w:right w:val="single" w:sz="4" w:space="0" w:color="auto"/>
            </w:tcBorders>
            <w:vAlign w:val="center"/>
          </w:tcPr>
          <w:p w14:paraId="1703A057" w14:textId="77777777" w:rsidR="00B85702" w:rsidRPr="00B85702" w:rsidRDefault="00B85702" w:rsidP="00B85702">
            <w:pPr>
              <w:jc w:val="right"/>
              <w:rPr>
                <w:rFonts w:ascii="宋体" w:hAnsi="宋体"/>
              </w:rPr>
            </w:pPr>
          </w:p>
        </w:tc>
        <w:tc>
          <w:tcPr>
            <w:tcW w:w="550" w:type="pct"/>
            <w:tcBorders>
              <w:top w:val="single" w:sz="4" w:space="0" w:color="auto"/>
              <w:left w:val="single" w:sz="4" w:space="0" w:color="auto"/>
              <w:bottom w:val="single" w:sz="4" w:space="0" w:color="auto"/>
              <w:right w:val="single" w:sz="4" w:space="0" w:color="auto"/>
            </w:tcBorders>
            <w:vAlign w:val="center"/>
          </w:tcPr>
          <w:p w14:paraId="012ADDFC" w14:textId="59F9B3A3" w:rsidR="00B85702" w:rsidRPr="00B85702" w:rsidRDefault="00B85702" w:rsidP="00B85702">
            <w:pPr>
              <w:jc w:val="right"/>
              <w:rPr>
                <w:rFonts w:ascii="宋体" w:hAnsi="宋体"/>
                <w:color w:val="000000"/>
              </w:rPr>
            </w:pPr>
            <w:r w:rsidRPr="00B85702">
              <w:rPr>
                <w:rFonts w:ascii="宋体" w:hAnsi="宋体"/>
                <w:color w:val="000000"/>
              </w:rPr>
              <w:t>216,669.54</w:t>
            </w:r>
          </w:p>
        </w:tc>
        <w:tc>
          <w:tcPr>
            <w:tcW w:w="553" w:type="pct"/>
            <w:tcBorders>
              <w:top w:val="single" w:sz="4" w:space="0" w:color="auto"/>
              <w:left w:val="single" w:sz="4" w:space="0" w:color="auto"/>
              <w:bottom w:val="single" w:sz="4" w:space="0" w:color="auto"/>
              <w:right w:val="single" w:sz="4" w:space="0" w:color="auto"/>
            </w:tcBorders>
            <w:vAlign w:val="center"/>
          </w:tcPr>
          <w:p w14:paraId="6492BEBF" w14:textId="0E99DB42" w:rsidR="00B85702" w:rsidRPr="00B85702" w:rsidRDefault="00B85702" w:rsidP="00B85702">
            <w:pPr>
              <w:jc w:val="right"/>
              <w:rPr>
                <w:rFonts w:ascii="宋体" w:hAnsi="宋体"/>
                <w:color w:val="000000"/>
              </w:rPr>
            </w:pPr>
            <w:r w:rsidRPr="00B85702">
              <w:rPr>
                <w:rFonts w:ascii="宋体" w:hAnsi="宋体"/>
                <w:color w:val="000000"/>
              </w:rPr>
              <w:t>343,060.08</w:t>
            </w:r>
          </w:p>
        </w:tc>
        <w:tc>
          <w:tcPr>
            <w:tcW w:w="543" w:type="pct"/>
            <w:tcBorders>
              <w:top w:val="single" w:sz="4" w:space="0" w:color="auto"/>
              <w:left w:val="single" w:sz="4" w:space="0" w:color="auto"/>
              <w:bottom w:val="single" w:sz="4" w:space="0" w:color="auto"/>
              <w:right w:val="single" w:sz="4" w:space="0" w:color="auto"/>
            </w:tcBorders>
            <w:vAlign w:val="center"/>
          </w:tcPr>
          <w:p w14:paraId="6CAC9A0D" w14:textId="77777777" w:rsidR="00B85702" w:rsidRPr="00B85702" w:rsidRDefault="00B85702" w:rsidP="00B85702">
            <w:pPr>
              <w:jc w:val="right"/>
              <w:rPr>
                <w:rFonts w:ascii="宋体" w:hAnsi="宋体"/>
              </w:rPr>
            </w:pPr>
          </w:p>
        </w:tc>
      </w:tr>
      <w:tr w:rsidR="00B85702" w14:paraId="47D592A5" w14:textId="77777777" w:rsidTr="00B85702">
        <w:tc>
          <w:tcPr>
            <w:tcW w:w="601" w:type="pct"/>
            <w:tcBorders>
              <w:top w:val="single" w:sz="4" w:space="0" w:color="auto"/>
              <w:left w:val="single" w:sz="4" w:space="0" w:color="auto"/>
              <w:bottom w:val="single" w:sz="4" w:space="0" w:color="auto"/>
              <w:right w:val="single" w:sz="4" w:space="0" w:color="auto"/>
            </w:tcBorders>
            <w:vAlign w:val="center"/>
          </w:tcPr>
          <w:p w14:paraId="0433C205" w14:textId="28B74135" w:rsidR="00B85702" w:rsidRDefault="00B85702" w:rsidP="00B85702">
            <w:r>
              <w:rPr>
                <w:rFonts w:hint="eastAsia"/>
                <w:color w:val="000000"/>
              </w:rPr>
              <w:t>苏州食万生态有限公司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50A6DDB5" w14:textId="3B63A79D" w:rsidR="00B85702" w:rsidRPr="00B85702" w:rsidRDefault="00B85702" w:rsidP="00B85702">
            <w:pPr>
              <w:jc w:val="right"/>
              <w:rPr>
                <w:rFonts w:ascii="宋体" w:hAnsi="宋体"/>
              </w:rPr>
            </w:pPr>
            <w:r w:rsidRPr="00B85702">
              <w:rPr>
                <w:rFonts w:ascii="宋体" w:hAnsi="宋体" w:hint="eastAsia"/>
                <w:color w:val="000000"/>
              </w:rPr>
              <w:t>61,594.61</w:t>
            </w:r>
          </w:p>
        </w:tc>
        <w:tc>
          <w:tcPr>
            <w:tcW w:w="541" w:type="pct"/>
            <w:tcBorders>
              <w:top w:val="single" w:sz="4" w:space="0" w:color="auto"/>
              <w:left w:val="single" w:sz="4" w:space="0" w:color="auto"/>
              <w:bottom w:val="single" w:sz="4" w:space="0" w:color="auto"/>
              <w:right w:val="single" w:sz="4" w:space="0" w:color="auto"/>
            </w:tcBorders>
            <w:vAlign w:val="center"/>
          </w:tcPr>
          <w:p w14:paraId="2C9442D2" w14:textId="77777777" w:rsidR="00B85702" w:rsidRPr="00B85702" w:rsidRDefault="00B85702" w:rsidP="00B85702">
            <w:pPr>
              <w:jc w:val="right"/>
              <w:rPr>
                <w:rFonts w:ascii="宋体" w:hAnsi="宋体"/>
              </w:rPr>
            </w:pPr>
          </w:p>
        </w:tc>
        <w:tc>
          <w:tcPr>
            <w:tcW w:w="541" w:type="pct"/>
            <w:tcBorders>
              <w:top w:val="single" w:sz="4" w:space="0" w:color="auto"/>
              <w:left w:val="single" w:sz="4" w:space="0" w:color="auto"/>
              <w:bottom w:val="single" w:sz="4" w:space="0" w:color="auto"/>
              <w:right w:val="single" w:sz="4" w:space="0" w:color="auto"/>
            </w:tcBorders>
            <w:vAlign w:val="center"/>
          </w:tcPr>
          <w:p w14:paraId="4ED43281" w14:textId="77777777" w:rsidR="00B85702" w:rsidRPr="00B85702" w:rsidRDefault="00B85702" w:rsidP="00B85702">
            <w:pPr>
              <w:jc w:val="right"/>
              <w:rPr>
                <w:rFonts w:ascii="宋体" w:hAnsi="宋体"/>
              </w:rPr>
            </w:pPr>
          </w:p>
        </w:tc>
        <w:tc>
          <w:tcPr>
            <w:tcW w:w="538" w:type="pct"/>
            <w:tcBorders>
              <w:top w:val="single" w:sz="4" w:space="0" w:color="auto"/>
              <w:left w:val="single" w:sz="4" w:space="0" w:color="auto"/>
              <w:bottom w:val="single" w:sz="4" w:space="0" w:color="auto"/>
              <w:right w:val="single" w:sz="4" w:space="0" w:color="auto"/>
            </w:tcBorders>
            <w:vAlign w:val="center"/>
          </w:tcPr>
          <w:p w14:paraId="3DA24BE4" w14:textId="77777777" w:rsidR="00B85702" w:rsidRPr="00B85702" w:rsidRDefault="00B85702" w:rsidP="00B85702">
            <w:pPr>
              <w:jc w:val="right"/>
              <w:rPr>
                <w:rFonts w:ascii="宋体" w:hAnsi="宋体"/>
              </w:rPr>
            </w:pPr>
          </w:p>
        </w:tc>
        <w:tc>
          <w:tcPr>
            <w:tcW w:w="525" w:type="pct"/>
            <w:tcBorders>
              <w:top w:val="single" w:sz="4" w:space="0" w:color="auto"/>
              <w:left w:val="single" w:sz="4" w:space="0" w:color="auto"/>
              <w:bottom w:val="single" w:sz="4" w:space="0" w:color="auto"/>
              <w:right w:val="single" w:sz="4" w:space="0" w:color="auto"/>
            </w:tcBorders>
            <w:vAlign w:val="center"/>
          </w:tcPr>
          <w:p w14:paraId="1646392E" w14:textId="77777777" w:rsidR="00B85702" w:rsidRPr="00B85702" w:rsidRDefault="00B85702" w:rsidP="00B85702">
            <w:pPr>
              <w:jc w:val="right"/>
              <w:rPr>
                <w:rFonts w:ascii="宋体" w:hAnsi="宋体"/>
              </w:rPr>
            </w:pPr>
          </w:p>
        </w:tc>
        <w:tc>
          <w:tcPr>
            <w:tcW w:w="550" w:type="pct"/>
            <w:tcBorders>
              <w:top w:val="single" w:sz="4" w:space="0" w:color="auto"/>
              <w:left w:val="single" w:sz="4" w:space="0" w:color="auto"/>
              <w:bottom w:val="single" w:sz="4" w:space="0" w:color="auto"/>
              <w:right w:val="single" w:sz="4" w:space="0" w:color="auto"/>
            </w:tcBorders>
            <w:vAlign w:val="center"/>
          </w:tcPr>
          <w:p w14:paraId="1F0C5AE7" w14:textId="3E478CAD" w:rsidR="00B85702" w:rsidRPr="00B85702" w:rsidRDefault="00B85702" w:rsidP="00B85702">
            <w:pPr>
              <w:jc w:val="right"/>
              <w:rPr>
                <w:rFonts w:ascii="宋体" w:hAnsi="宋体"/>
                <w:color w:val="000000"/>
              </w:rPr>
            </w:pPr>
            <w:r w:rsidRPr="00B85702">
              <w:rPr>
                <w:rFonts w:ascii="宋体" w:hAnsi="宋体"/>
                <w:color w:val="000000"/>
              </w:rPr>
              <w:t>105,590.76</w:t>
            </w:r>
          </w:p>
        </w:tc>
        <w:tc>
          <w:tcPr>
            <w:tcW w:w="553" w:type="pct"/>
            <w:tcBorders>
              <w:top w:val="single" w:sz="4" w:space="0" w:color="auto"/>
              <w:left w:val="single" w:sz="4" w:space="0" w:color="auto"/>
              <w:bottom w:val="single" w:sz="4" w:space="0" w:color="auto"/>
              <w:right w:val="single" w:sz="4" w:space="0" w:color="auto"/>
            </w:tcBorders>
            <w:vAlign w:val="center"/>
          </w:tcPr>
          <w:p w14:paraId="38080472" w14:textId="663B4AD5" w:rsidR="00B85702" w:rsidRPr="00B85702" w:rsidRDefault="00B85702" w:rsidP="00B85702">
            <w:pPr>
              <w:jc w:val="right"/>
              <w:rPr>
                <w:rFonts w:ascii="宋体" w:hAnsi="宋体"/>
                <w:color w:val="000000"/>
              </w:rPr>
            </w:pPr>
            <w:r w:rsidRPr="00B85702">
              <w:rPr>
                <w:rFonts w:ascii="宋体" w:hAnsi="宋体"/>
                <w:color w:val="000000"/>
              </w:rPr>
              <w:t>167,185.37</w:t>
            </w:r>
          </w:p>
        </w:tc>
        <w:tc>
          <w:tcPr>
            <w:tcW w:w="543" w:type="pct"/>
            <w:tcBorders>
              <w:top w:val="single" w:sz="4" w:space="0" w:color="auto"/>
              <w:left w:val="single" w:sz="4" w:space="0" w:color="auto"/>
              <w:bottom w:val="single" w:sz="4" w:space="0" w:color="auto"/>
              <w:right w:val="single" w:sz="4" w:space="0" w:color="auto"/>
            </w:tcBorders>
            <w:vAlign w:val="center"/>
          </w:tcPr>
          <w:p w14:paraId="269F498E" w14:textId="77777777" w:rsidR="00B85702" w:rsidRPr="00B85702" w:rsidRDefault="00B85702" w:rsidP="00B85702">
            <w:pPr>
              <w:jc w:val="right"/>
              <w:rPr>
                <w:rFonts w:ascii="宋体" w:hAnsi="宋体"/>
              </w:rPr>
            </w:pPr>
          </w:p>
        </w:tc>
      </w:tr>
      <w:tr w:rsidR="00B85702" w14:paraId="521744C2" w14:textId="77777777" w:rsidTr="00B85702">
        <w:tc>
          <w:tcPr>
            <w:tcW w:w="601" w:type="pct"/>
            <w:tcBorders>
              <w:top w:val="single" w:sz="4" w:space="0" w:color="auto"/>
              <w:left w:val="single" w:sz="4" w:space="0" w:color="auto"/>
              <w:bottom w:val="single" w:sz="4" w:space="0" w:color="auto"/>
              <w:right w:val="single" w:sz="4" w:space="0" w:color="auto"/>
            </w:tcBorders>
            <w:vAlign w:val="center"/>
          </w:tcPr>
          <w:p w14:paraId="43FEB5BF" w14:textId="194D5B6F" w:rsidR="00B85702" w:rsidRDefault="00B85702" w:rsidP="00B85702">
            <w:r>
              <w:rPr>
                <w:rFonts w:hint="eastAsia"/>
                <w:color w:val="000000"/>
              </w:rPr>
              <w:t>苏州添可信息科技有限公司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1D8F2B9E" w14:textId="79220F18" w:rsidR="00B85702" w:rsidRPr="00B85702" w:rsidRDefault="00B85702" w:rsidP="00B85702">
            <w:pPr>
              <w:jc w:val="right"/>
              <w:rPr>
                <w:rFonts w:ascii="宋体" w:hAnsi="宋体"/>
              </w:rPr>
            </w:pPr>
            <w:r w:rsidRPr="00B85702">
              <w:rPr>
                <w:rFonts w:ascii="宋体" w:hAnsi="宋体" w:hint="eastAsia"/>
                <w:color w:val="000000"/>
              </w:rPr>
              <w:t>459,386.42</w:t>
            </w:r>
          </w:p>
        </w:tc>
        <w:tc>
          <w:tcPr>
            <w:tcW w:w="541" w:type="pct"/>
            <w:tcBorders>
              <w:top w:val="single" w:sz="4" w:space="0" w:color="auto"/>
              <w:left w:val="single" w:sz="4" w:space="0" w:color="auto"/>
              <w:bottom w:val="single" w:sz="4" w:space="0" w:color="auto"/>
              <w:right w:val="single" w:sz="4" w:space="0" w:color="auto"/>
            </w:tcBorders>
            <w:vAlign w:val="center"/>
          </w:tcPr>
          <w:p w14:paraId="18890DF7" w14:textId="77777777" w:rsidR="00B85702" w:rsidRPr="00B85702" w:rsidRDefault="00B85702" w:rsidP="00B85702">
            <w:pPr>
              <w:jc w:val="right"/>
              <w:rPr>
                <w:rFonts w:ascii="宋体" w:hAnsi="宋体"/>
              </w:rPr>
            </w:pPr>
          </w:p>
        </w:tc>
        <w:tc>
          <w:tcPr>
            <w:tcW w:w="541" w:type="pct"/>
            <w:tcBorders>
              <w:top w:val="single" w:sz="4" w:space="0" w:color="auto"/>
              <w:left w:val="single" w:sz="4" w:space="0" w:color="auto"/>
              <w:bottom w:val="single" w:sz="4" w:space="0" w:color="auto"/>
              <w:right w:val="single" w:sz="4" w:space="0" w:color="auto"/>
            </w:tcBorders>
            <w:vAlign w:val="center"/>
          </w:tcPr>
          <w:p w14:paraId="5CE96DBB" w14:textId="77777777" w:rsidR="00B85702" w:rsidRPr="00B85702" w:rsidRDefault="00B85702" w:rsidP="00B85702">
            <w:pPr>
              <w:jc w:val="right"/>
              <w:rPr>
                <w:rFonts w:ascii="宋体" w:hAnsi="宋体"/>
              </w:rPr>
            </w:pPr>
          </w:p>
        </w:tc>
        <w:tc>
          <w:tcPr>
            <w:tcW w:w="538" w:type="pct"/>
            <w:tcBorders>
              <w:top w:val="single" w:sz="4" w:space="0" w:color="auto"/>
              <w:left w:val="single" w:sz="4" w:space="0" w:color="auto"/>
              <w:bottom w:val="single" w:sz="4" w:space="0" w:color="auto"/>
              <w:right w:val="single" w:sz="4" w:space="0" w:color="auto"/>
            </w:tcBorders>
            <w:vAlign w:val="center"/>
          </w:tcPr>
          <w:p w14:paraId="02239733" w14:textId="77777777" w:rsidR="00B85702" w:rsidRPr="00B85702" w:rsidRDefault="00B85702" w:rsidP="00B85702">
            <w:pPr>
              <w:jc w:val="right"/>
              <w:rPr>
                <w:rFonts w:ascii="宋体" w:hAnsi="宋体"/>
              </w:rPr>
            </w:pPr>
          </w:p>
        </w:tc>
        <w:tc>
          <w:tcPr>
            <w:tcW w:w="525" w:type="pct"/>
            <w:tcBorders>
              <w:top w:val="single" w:sz="4" w:space="0" w:color="auto"/>
              <w:left w:val="single" w:sz="4" w:space="0" w:color="auto"/>
              <w:bottom w:val="single" w:sz="4" w:space="0" w:color="auto"/>
              <w:right w:val="single" w:sz="4" w:space="0" w:color="auto"/>
            </w:tcBorders>
            <w:vAlign w:val="center"/>
          </w:tcPr>
          <w:p w14:paraId="2A6C2119" w14:textId="77777777" w:rsidR="00B85702" w:rsidRPr="00B85702" w:rsidRDefault="00B85702" w:rsidP="00B85702">
            <w:pPr>
              <w:jc w:val="right"/>
              <w:rPr>
                <w:rFonts w:ascii="宋体" w:hAnsi="宋体"/>
              </w:rPr>
            </w:pPr>
          </w:p>
        </w:tc>
        <w:tc>
          <w:tcPr>
            <w:tcW w:w="550" w:type="pct"/>
            <w:tcBorders>
              <w:top w:val="single" w:sz="4" w:space="0" w:color="auto"/>
              <w:left w:val="single" w:sz="4" w:space="0" w:color="auto"/>
              <w:bottom w:val="single" w:sz="4" w:space="0" w:color="auto"/>
              <w:right w:val="single" w:sz="4" w:space="0" w:color="auto"/>
            </w:tcBorders>
            <w:vAlign w:val="center"/>
          </w:tcPr>
          <w:p w14:paraId="113E7DF3" w14:textId="61BFCA41" w:rsidR="00B85702" w:rsidRPr="00B85702" w:rsidRDefault="00B85702" w:rsidP="00B85702">
            <w:pPr>
              <w:jc w:val="right"/>
              <w:rPr>
                <w:rFonts w:ascii="宋体" w:hAnsi="宋体"/>
                <w:color w:val="000000"/>
              </w:rPr>
            </w:pPr>
            <w:r w:rsidRPr="00B85702">
              <w:rPr>
                <w:rFonts w:ascii="宋体" w:hAnsi="宋体"/>
                <w:color w:val="000000"/>
              </w:rPr>
              <w:t>787,519.56</w:t>
            </w:r>
          </w:p>
        </w:tc>
        <w:tc>
          <w:tcPr>
            <w:tcW w:w="553" w:type="pct"/>
            <w:tcBorders>
              <w:top w:val="single" w:sz="4" w:space="0" w:color="auto"/>
              <w:left w:val="single" w:sz="4" w:space="0" w:color="auto"/>
              <w:bottom w:val="single" w:sz="4" w:space="0" w:color="auto"/>
              <w:right w:val="single" w:sz="4" w:space="0" w:color="auto"/>
            </w:tcBorders>
            <w:vAlign w:val="center"/>
          </w:tcPr>
          <w:p w14:paraId="257290CC" w14:textId="5AED6361" w:rsidR="00B85702" w:rsidRPr="00B85702" w:rsidRDefault="00B85702" w:rsidP="00B85702">
            <w:pPr>
              <w:jc w:val="right"/>
              <w:rPr>
                <w:rFonts w:ascii="宋体" w:hAnsi="宋体"/>
                <w:color w:val="000000"/>
              </w:rPr>
            </w:pPr>
            <w:r w:rsidRPr="00B85702">
              <w:rPr>
                <w:rFonts w:ascii="宋体" w:hAnsi="宋体"/>
                <w:color w:val="000000"/>
              </w:rPr>
              <w:t>1,246,905.98</w:t>
            </w:r>
          </w:p>
        </w:tc>
        <w:tc>
          <w:tcPr>
            <w:tcW w:w="543" w:type="pct"/>
            <w:tcBorders>
              <w:top w:val="single" w:sz="4" w:space="0" w:color="auto"/>
              <w:left w:val="single" w:sz="4" w:space="0" w:color="auto"/>
              <w:bottom w:val="single" w:sz="4" w:space="0" w:color="auto"/>
              <w:right w:val="single" w:sz="4" w:space="0" w:color="auto"/>
            </w:tcBorders>
            <w:vAlign w:val="center"/>
          </w:tcPr>
          <w:p w14:paraId="37299A75" w14:textId="77777777" w:rsidR="00B85702" w:rsidRPr="00B85702" w:rsidRDefault="00B85702" w:rsidP="00B85702">
            <w:pPr>
              <w:jc w:val="right"/>
              <w:rPr>
                <w:rFonts w:ascii="宋体" w:hAnsi="宋体"/>
              </w:rPr>
            </w:pPr>
          </w:p>
        </w:tc>
      </w:tr>
      <w:tr w:rsidR="00B85702" w14:paraId="6AF4774A" w14:textId="77777777" w:rsidTr="00B85702">
        <w:tc>
          <w:tcPr>
            <w:tcW w:w="601" w:type="pct"/>
            <w:tcBorders>
              <w:top w:val="single" w:sz="4" w:space="0" w:color="auto"/>
              <w:left w:val="single" w:sz="4" w:space="0" w:color="auto"/>
              <w:bottom w:val="single" w:sz="4" w:space="0" w:color="auto"/>
              <w:right w:val="single" w:sz="4" w:space="0" w:color="auto"/>
            </w:tcBorders>
            <w:vAlign w:val="center"/>
          </w:tcPr>
          <w:p w14:paraId="59721939" w14:textId="47B9683F" w:rsidR="00B85702" w:rsidRDefault="00B85702" w:rsidP="00B85702">
            <w:proofErr w:type="gramStart"/>
            <w:r>
              <w:rPr>
                <w:rFonts w:hint="eastAsia"/>
                <w:color w:val="000000"/>
              </w:rPr>
              <w:t>苏州添可电器</w:t>
            </w:r>
            <w:proofErr w:type="gramEnd"/>
            <w:r>
              <w:rPr>
                <w:rFonts w:hint="eastAsia"/>
                <w:color w:val="000000"/>
              </w:rPr>
              <w:t>售后服务有限公司</w:t>
            </w:r>
          </w:p>
        </w:tc>
        <w:tc>
          <w:tcPr>
            <w:tcW w:w="608" w:type="pct"/>
            <w:tcBorders>
              <w:top w:val="single" w:sz="4" w:space="0" w:color="auto"/>
              <w:left w:val="single" w:sz="4" w:space="0" w:color="auto"/>
              <w:bottom w:val="single" w:sz="4" w:space="0" w:color="auto"/>
              <w:right w:val="single" w:sz="4" w:space="0" w:color="auto"/>
            </w:tcBorders>
            <w:vAlign w:val="center"/>
          </w:tcPr>
          <w:p w14:paraId="093E78F3" w14:textId="2AA9FC7D" w:rsidR="00B85702" w:rsidRPr="00B85702" w:rsidRDefault="00B85702" w:rsidP="00B85702">
            <w:pPr>
              <w:jc w:val="right"/>
              <w:rPr>
                <w:rFonts w:ascii="宋体" w:hAnsi="宋体"/>
              </w:rPr>
            </w:pPr>
            <w:r w:rsidRPr="00B85702">
              <w:rPr>
                <w:rFonts w:ascii="宋体" w:hAnsi="宋体" w:hint="eastAsia"/>
                <w:color w:val="000000"/>
              </w:rPr>
              <w:t>71,218.77</w:t>
            </w:r>
          </w:p>
        </w:tc>
        <w:tc>
          <w:tcPr>
            <w:tcW w:w="541" w:type="pct"/>
            <w:tcBorders>
              <w:top w:val="single" w:sz="4" w:space="0" w:color="auto"/>
              <w:left w:val="single" w:sz="4" w:space="0" w:color="auto"/>
              <w:bottom w:val="single" w:sz="4" w:space="0" w:color="auto"/>
              <w:right w:val="single" w:sz="4" w:space="0" w:color="auto"/>
            </w:tcBorders>
            <w:vAlign w:val="center"/>
          </w:tcPr>
          <w:p w14:paraId="3CB2C291" w14:textId="77777777" w:rsidR="00B85702" w:rsidRPr="00B85702" w:rsidRDefault="00B85702" w:rsidP="00B85702">
            <w:pPr>
              <w:jc w:val="right"/>
              <w:rPr>
                <w:rFonts w:ascii="宋体" w:hAnsi="宋体"/>
              </w:rPr>
            </w:pPr>
          </w:p>
        </w:tc>
        <w:tc>
          <w:tcPr>
            <w:tcW w:w="541" w:type="pct"/>
            <w:tcBorders>
              <w:top w:val="single" w:sz="4" w:space="0" w:color="auto"/>
              <w:left w:val="single" w:sz="4" w:space="0" w:color="auto"/>
              <w:bottom w:val="single" w:sz="4" w:space="0" w:color="auto"/>
              <w:right w:val="single" w:sz="4" w:space="0" w:color="auto"/>
            </w:tcBorders>
            <w:vAlign w:val="center"/>
          </w:tcPr>
          <w:p w14:paraId="30DF08AC" w14:textId="77777777" w:rsidR="00B85702" w:rsidRPr="00B85702" w:rsidRDefault="00B85702" w:rsidP="00B85702">
            <w:pPr>
              <w:jc w:val="right"/>
              <w:rPr>
                <w:rFonts w:ascii="宋体" w:hAnsi="宋体"/>
              </w:rPr>
            </w:pPr>
          </w:p>
        </w:tc>
        <w:tc>
          <w:tcPr>
            <w:tcW w:w="538" w:type="pct"/>
            <w:tcBorders>
              <w:top w:val="single" w:sz="4" w:space="0" w:color="auto"/>
              <w:left w:val="single" w:sz="4" w:space="0" w:color="auto"/>
              <w:bottom w:val="single" w:sz="4" w:space="0" w:color="auto"/>
              <w:right w:val="single" w:sz="4" w:space="0" w:color="auto"/>
            </w:tcBorders>
            <w:vAlign w:val="center"/>
          </w:tcPr>
          <w:p w14:paraId="775C79B6" w14:textId="77777777" w:rsidR="00B85702" w:rsidRPr="00B85702" w:rsidRDefault="00B85702" w:rsidP="00B85702">
            <w:pPr>
              <w:jc w:val="right"/>
              <w:rPr>
                <w:rFonts w:ascii="宋体" w:hAnsi="宋体"/>
              </w:rPr>
            </w:pPr>
          </w:p>
        </w:tc>
        <w:tc>
          <w:tcPr>
            <w:tcW w:w="525" w:type="pct"/>
            <w:tcBorders>
              <w:top w:val="single" w:sz="4" w:space="0" w:color="auto"/>
              <w:left w:val="single" w:sz="4" w:space="0" w:color="auto"/>
              <w:bottom w:val="single" w:sz="4" w:space="0" w:color="auto"/>
              <w:right w:val="single" w:sz="4" w:space="0" w:color="auto"/>
            </w:tcBorders>
            <w:vAlign w:val="center"/>
          </w:tcPr>
          <w:p w14:paraId="31B6230B" w14:textId="77777777" w:rsidR="00B85702" w:rsidRPr="00B85702" w:rsidRDefault="00B85702" w:rsidP="00B85702">
            <w:pPr>
              <w:jc w:val="right"/>
              <w:rPr>
                <w:rFonts w:ascii="宋体" w:hAnsi="宋体"/>
              </w:rPr>
            </w:pPr>
          </w:p>
        </w:tc>
        <w:tc>
          <w:tcPr>
            <w:tcW w:w="550" w:type="pct"/>
            <w:tcBorders>
              <w:top w:val="single" w:sz="4" w:space="0" w:color="auto"/>
              <w:left w:val="single" w:sz="4" w:space="0" w:color="auto"/>
              <w:bottom w:val="single" w:sz="4" w:space="0" w:color="auto"/>
              <w:right w:val="single" w:sz="4" w:space="0" w:color="auto"/>
            </w:tcBorders>
            <w:vAlign w:val="center"/>
          </w:tcPr>
          <w:p w14:paraId="336B3470" w14:textId="0AEBE363" w:rsidR="00B85702" w:rsidRPr="00B85702" w:rsidRDefault="00B85702" w:rsidP="00B85702">
            <w:pPr>
              <w:jc w:val="right"/>
              <w:rPr>
                <w:rFonts w:ascii="宋体" w:hAnsi="宋体"/>
                <w:color w:val="000000"/>
              </w:rPr>
            </w:pPr>
            <w:r w:rsidRPr="00B85702">
              <w:rPr>
                <w:rFonts w:ascii="宋体" w:hAnsi="宋体"/>
                <w:color w:val="000000"/>
              </w:rPr>
              <w:t>122,089.32</w:t>
            </w:r>
          </w:p>
        </w:tc>
        <w:tc>
          <w:tcPr>
            <w:tcW w:w="553" w:type="pct"/>
            <w:tcBorders>
              <w:top w:val="single" w:sz="4" w:space="0" w:color="auto"/>
              <w:left w:val="single" w:sz="4" w:space="0" w:color="auto"/>
              <w:bottom w:val="single" w:sz="4" w:space="0" w:color="auto"/>
              <w:right w:val="single" w:sz="4" w:space="0" w:color="auto"/>
            </w:tcBorders>
            <w:vAlign w:val="center"/>
          </w:tcPr>
          <w:p w14:paraId="32C7858E" w14:textId="1FF90F78" w:rsidR="00B85702" w:rsidRPr="00B85702" w:rsidRDefault="00B85702" w:rsidP="00B85702">
            <w:pPr>
              <w:jc w:val="right"/>
              <w:rPr>
                <w:rFonts w:ascii="宋体" w:hAnsi="宋体"/>
                <w:color w:val="000000"/>
              </w:rPr>
            </w:pPr>
            <w:r w:rsidRPr="00B85702">
              <w:rPr>
                <w:rFonts w:ascii="宋体" w:hAnsi="宋体"/>
                <w:color w:val="000000"/>
              </w:rPr>
              <w:t>193,308.09</w:t>
            </w:r>
          </w:p>
        </w:tc>
        <w:tc>
          <w:tcPr>
            <w:tcW w:w="543" w:type="pct"/>
            <w:tcBorders>
              <w:top w:val="single" w:sz="4" w:space="0" w:color="auto"/>
              <w:left w:val="single" w:sz="4" w:space="0" w:color="auto"/>
              <w:bottom w:val="single" w:sz="4" w:space="0" w:color="auto"/>
              <w:right w:val="single" w:sz="4" w:space="0" w:color="auto"/>
            </w:tcBorders>
            <w:vAlign w:val="center"/>
          </w:tcPr>
          <w:p w14:paraId="2B5B5C66" w14:textId="77777777" w:rsidR="00B85702" w:rsidRPr="00B85702" w:rsidRDefault="00B85702" w:rsidP="00B85702">
            <w:pPr>
              <w:jc w:val="right"/>
              <w:rPr>
                <w:rFonts w:ascii="宋体" w:hAnsi="宋体"/>
              </w:rPr>
            </w:pPr>
          </w:p>
        </w:tc>
      </w:tr>
      <w:tr w:rsidR="00B85702" w14:paraId="0E21E99C" w14:textId="77777777" w:rsidTr="00B85702">
        <w:tc>
          <w:tcPr>
            <w:tcW w:w="601" w:type="pct"/>
            <w:tcBorders>
              <w:top w:val="single" w:sz="4" w:space="0" w:color="auto"/>
              <w:left w:val="single" w:sz="4" w:space="0" w:color="auto"/>
              <w:bottom w:val="single" w:sz="4" w:space="0" w:color="auto"/>
              <w:right w:val="single" w:sz="4" w:space="0" w:color="auto"/>
            </w:tcBorders>
            <w:vAlign w:val="center"/>
          </w:tcPr>
          <w:p w14:paraId="3F91419A" w14:textId="77777777" w:rsidR="00B85702" w:rsidRDefault="00B85702" w:rsidP="00B85702">
            <w:pPr>
              <w:jc w:val="center"/>
            </w:pPr>
            <w:r>
              <w:rPr>
                <w:rFonts w:hint="eastAsia"/>
              </w:rPr>
              <w:t>合计</w:t>
            </w:r>
          </w:p>
        </w:tc>
        <w:tc>
          <w:tcPr>
            <w:tcW w:w="608" w:type="pct"/>
            <w:tcBorders>
              <w:top w:val="single" w:sz="4" w:space="0" w:color="auto"/>
              <w:left w:val="single" w:sz="4" w:space="0" w:color="auto"/>
              <w:bottom w:val="single" w:sz="4" w:space="0" w:color="auto"/>
              <w:right w:val="single" w:sz="4" w:space="0" w:color="auto"/>
            </w:tcBorders>
            <w:vAlign w:val="center"/>
          </w:tcPr>
          <w:p w14:paraId="428E8431" w14:textId="5648091F" w:rsidR="00B85702" w:rsidRPr="00B85702" w:rsidRDefault="00B85702" w:rsidP="00B85702">
            <w:pPr>
              <w:jc w:val="right"/>
              <w:rPr>
                <w:rFonts w:ascii="宋体" w:hAnsi="宋体"/>
              </w:rPr>
            </w:pPr>
            <w:r w:rsidRPr="00B85702">
              <w:rPr>
                <w:rFonts w:ascii="宋体" w:hAnsi="宋体" w:hint="eastAsia"/>
                <w:color w:val="000000"/>
              </w:rPr>
              <w:t>1,344,558,265.43</w:t>
            </w:r>
          </w:p>
        </w:tc>
        <w:tc>
          <w:tcPr>
            <w:tcW w:w="541" w:type="pct"/>
            <w:tcBorders>
              <w:top w:val="single" w:sz="4" w:space="0" w:color="auto"/>
              <w:left w:val="single" w:sz="4" w:space="0" w:color="auto"/>
              <w:bottom w:val="single" w:sz="4" w:space="0" w:color="auto"/>
              <w:right w:val="single" w:sz="4" w:space="0" w:color="auto"/>
            </w:tcBorders>
            <w:vAlign w:val="center"/>
          </w:tcPr>
          <w:p w14:paraId="70721E12" w14:textId="77777777" w:rsidR="00B85702" w:rsidRPr="00B85702" w:rsidRDefault="00B85702" w:rsidP="00B85702">
            <w:pPr>
              <w:jc w:val="right"/>
              <w:rPr>
                <w:rFonts w:ascii="宋体" w:hAnsi="宋体"/>
              </w:rPr>
            </w:pPr>
          </w:p>
        </w:tc>
        <w:tc>
          <w:tcPr>
            <w:tcW w:w="541" w:type="pct"/>
            <w:tcBorders>
              <w:top w:val="single" w:sz="4" w:space="0" w:color="auto"/>
              <w:left w:val="single" w:sz="4" w:space="0" w:color="auto"/>
              <w:bottom w:val="single" w:sz="4" w:space="0" w:color="auto"/>
              <w:right w:val="single" w:sz="4" w:space="0" w:color="auto"/>
            </w:tcBorders>
            <w:vAlign w:val="center"/>
          </w:tcPr>
          <w:p w14:paraId="64F8834F" w14:textId="77777777" w:rsidR="00B85702" w:rsidRPr="00B85702" w:rsidRDefault="00B85702" w:rsidP="00B85702">
            <w:pPr>
              <w:jc w:val="right"/>
              <w:rPr>
                <w:rFonts w:ascii="宋体" w:hAnsi="宋体"/>
              </w:rPr>
            </w:pPr>
          </w:p>
        </w:tc>
        <w:tc>
          <w:tcPr>
            <w:tcW w:w="538" w:type="pct"/>
            <w:tcBorders>
              <w:top w:val="single" w:sz="4" w:space="0" w:color="auto"/>
              <w:left w:val="single" w:sz="4" w:space="0" w:color="auto"/>
              <w:bottom w:val="single" w:sz="4" w:space="0" w:color="auto"/>
              <w:right w:val="single" w:sz="4" w:space="0" w:color="auto"/>
            </w:tcBorders>
            <w:vAlign w:val="center"/>
          </w:tcPr>
          <w:p w14:paraId="2CD267C2" w14:textId="77777777" w:rsidR="00B85702" w:rsidRPr="00B85702" w:rsidRDefault="00B85702" w:rsidP="00B85702">
            <w:pPr>
              <w:jc w:val="right"/>
              <w:rPr>
                <w:rFonts w:ascii="宋体" w:hAnsi="宋体"/>
              </w:rPr>
            </w:pPr>
          </w:p>
        </w:tc>
        <w:tc>
          <w:tcPr>
            <w:tcW w:w="525" w:type="pct"/>
            <w:tcBorders>
              <w:top w:val="single" w:sz="4" w:space="0" w:color="auto"/>
              <w:left w:val="single" w:sz="4" w:space="0" w:color="auto"/>
              <w:bottom w:val="single" w:sz="4" w:space="0" w:color="auto"/>
              <w:right w:val="single" w:sz="4" w:space="0" w:color="auto"/>
            </w:tcBorders>
            <w:vAlign w:val="center"/>
          </w:tcPr>
          <w:p w14:paraId="1EE35332" w14:textId="77777777" w:rsidR="00B85702" w:rsidRPr="00B85702" w:rsidRDefault="00B85702" w:rsidP="00B85702">
            <w:pPr>
              <w:jc w:val="right"/>
              <w:rPr>
                <w:rFonts w:ascii="宋体" w:hAnsi="宋体"/>
              </w:rPr>
            </w:pPr>
          </w:p>
        </w:tc>
        <w:tc>
          <w:tcPr>
            <w:tcW w:w="550" w:type="pct"/>
            <w:tcBorders>
              <w:top w:val="single" w:sz="4" w:space="0" w:color="auto"/>
              <w:left w:val="single" w:sz="4" w:space="0" w:color="auto"/>
              <w:bottom w:val="single" w:sz="4" w:space="0" w:color="auto"/>
              <w:right w:val="single" w:sz="4" w:space="0" w:color="auto"/>
            </w:tcBorders>
            <w:vAlign w:val="center"/>
          </w:tcPr>
          <w:p w14:paraId="11FB7737" w14:textId="7B41FDBB" w:rsidR="00B85702" w:rsidRPr="00B85702" w:rsidRDefault="00B85702" w:rsidP="00B85702">
            <w:pPr>
              <w:jc w:val="right"/>
              <w:rPr>
                <w:rFonts w:ascii="宋体" w:hAnsi="宋体"/>
                <w:color w:val="000000"/>
              </w:rPr>
            </w:pPr>
            <w:r w:rsidRPr="00B85702">
              <w:rPr>
                <w:rFonts w:ascii="宋体" w:hAnsi="宋体"/>
                <w:color w:val="000000"/>
              </w:rPr>
              <w:t>23,721,625.41</w:t>
            </w:r>
          </w:p>
        </w:tc>
        <w:tc>
          <w:tcPr>
            <w:tcW w:w="553" w:type="pct"/>
            <w:tcBorders>
              <w:top w:val="single" w:sz="4" w:space="0" w:color="auto"/>
              <w:left w:val="single" w:sz="4" w:space="0" w:color="auto"/>
              <w:bottom w:val="single" w:sz="4" w:space="0" w:color="auto"/>
              <w:right w:val="single" w:sz="4" w:space="0" w:color="auto"/>
            </w:tcBorders>
            <w:vAlign w:val="center"/>
          </w:tcPr>
          <w:p w14:paraId="7719287B" w14:textId="532ACFCE" w:rsidR="00B85702" w:rsidRPr="00B85702" w:rsidRDefault="00B85702" w:rsidP="00B85702">
            <w:pPr>
              <w:jc w:val="right"/>
              <w:rPr>
                <w:rFonts w:ascii="宋体" w:hAnsi="宋体"/>
                <w:color w:val="000000"/>
              </w:rPr>
            </w:pPr>
            <w:r w:rsidRPr="00B85702">
              <w:rPr>
                <w:rFonts w:ascii="宋体" w:hAnsi="宋体"/>
                <w:color w:val="000000"/>
              </w:rPr>
              <w:t>1,368,279,890.84</w:t>
            </w:r>
          </w:p>
        </w:tc>
        <w:tc>
          <w:tcPr>
            <w:tcW w:w="543" w:type="pct"/>
            <w:tcBorders>
              <w:top w:val="single" w:sz="4" w:space="0" w:color="auto"/>
              <w:left w:val="single" w:sz="4" w:space="0" w:color="auto"/>
              <w:bottom w:val="single" w:sz="4" w:space="0" w:color="auto"/>
              <w:right w:val="single" w:sz="4" w:space="0" w:color="auto"/>
            </w:tcBorders>
            <w:vAlign w:val="center"/>
          </w:tcPr>
          <w:p w14:paraId="1B32FD08" w14:textId="77777777" w:rsidR="00B85702" w:rsidRPr="00B85702" w:rsidRDefault="00B85702" w:rsidP="00B85702">
            <w:pPr>
              <w:jc w:val="right"/>
              <w:rPr>
                <w:rFonts w:ascii="宋体" w:hAnsi="宋体"/>
              </w:rPr>
            </w:pPr>
          </w:p>
        </w:tc>
      </w:tr>
    </w:tbl>
    <w:p w14:paraId="2AF561E1" w14:textId="77777777" w:rsidR="00270193" w:rsidRDefault="00FD7238" w:rsidP="00FD7238">
      <w:pPr>
        <w:spacing w:line="360" w:lineRule="exact"/>
        <w:jc w:val="both"/>
      </w:pPr>
      <w:r w:rsidRPr="00794D55">
        <w:rPr>
          <w:rFonts w:hint="eastAsia"/>
        </w:rPr>
        <w:t>注：其他变动系由母公司以自身权益工具结算且接受服务企业为子公司的股份支付产生。</w:t>
      </w:r>
    </w:p>
    <w:p w14:paraId="438ED5F1" w14:textId="77777777" w:rsidR="00B85702" w:rsidRDefault="00B85702">
      <w:pPr>
        <w:rPr>
          <w:color w:val="000000" w:themeColor="text1"/>
        </w:rPr>
      </w:pPr>
    </w:p>
    <w:p w14:paraId="4CDE808D" w14:textId="77777777" w:rsidR="007F1ED8" w:rsidRDefault="00FD7238">
      <w:pPr>
        <w:pStyle w:val="4"/>
        <w:numPr>
          <w:ilvl w:val="0"/>
          <w:numId w:val="66"/>
        </w:numPr>
        <w:rPr>
          <w:rFonts w:ascii="宋体" w:hAnsi="宋体"/>
          <w:color w:val="000000" w:themeColor="text1"/>
        </w:rPr>
      </w:pPr>
      <w:bookmarkStart w:id="499" w:name="_Hlk106375342"/>
      <w:bookmarkStart w:id="500" w:name="_Hlk199855034"/>
      <w:bookmarkEnd w:id="498"/>
      <w:r>
        <w:rPr>
          <w:rFonts w:ascii="宋体" w:hAnsi="宋体" w:hint="eastAsia"/>
          <w:color w:val="000000" w:themeColor="text1"/>
        </w:rPr>
        <w:t>对联营、合营企业投资</w:t>
      </w:r>
    </w:p>
    <w:sdt>
      <w:sdtPr>
        <w:rPr>
          <w:color w:val="000000" w:themeColor="text1"/>
        </w:rPr>
        <w:alias w:val="是否适用：母公司对联营、合营企业投资[双击切换]"/>
        <w:tag w:val="_GBC_0837f60a15fc4684b64085618adca8d2"/>
        <w:id w:val="81887469"/>
        <w:placeholder>
          <w:docPart w:val="GBC22222222222222222222222222222"/>
        </w:placeholder>
      </w:sdtPr>
      <w:sdtEndPr/>
      <w:sdtContent>
        <w:p w14:paraId="0EF67F7C" w14:textId="0F638112"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1857EDB"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母公司财务附注：对联营、合营企业投资"/>
          <w:tag w:val="_GBC_d8af48cd34c54e749df777d4e6a5e2ed"/>
          <w:id w:val="16093133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对联营、合营企业投资"/>
          <w:tag w:val="_GBC_5b4bb22c6cca42989bcd538938127ee2"/>
          <w:id w:val="9683269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1581"/>
        <w:gridCol w:w="836"/>
        <w:gridCol w:w="1581"/>
        <w:gridCol w:w="773"/>
        <w:gridCol w:w="1266"/>
        <w:gridCol w:w="742"/>
        <w:gridCol w:w="810"/>
        <w:gridCol w:w="946"/>
        <w:gridCol w:w="934"/>
        <w:gridCol w:w="904"/>
        <w:gridCol w:w="1686"/>
        <w:gridCol w:w="835"/>
      </w:tblGrid>
      <w:tr w:rsidR="007F1ED8" w14:paraId="07824F22" w14:textId="77777777" w:rsidTr="002D0DC3">
        <w:sdt>
          <w:sdtPr>
            <w:tag w:val="_PLD_abfaca7df388426499f44c3fb444b469"/>
            <w:id w:val="1804266090"/>
          </w:sdtPr>
          <w:sdtEndPr/>
          <w:sdtContent>
            <w:tc>
              <w:tcPr>
                <w:tcW w:w="376" w:type="pct"/>
                <w:vMerge w:val="restart"/>
                <w:tcBorders>
                  <w:top w:val="single" w:sz="4" w:space="0" w:color="auto"/>
                  <w:left w:val="single" w:sz="4" w:space="0" w:color="auto"/>
                  <w:right w:val="single" w:sz="4" w:space="0" w:color="auto"/>
                </w:tcBorders>
                <w:vAlign w:val="center"/>
              </w:tcPr>
              <w:p w14:paraId="196063FD" w14:textId="77777777" w:rsidR="007F1ED8" w:rsidRDefault="00FD7238">
                <w:pPr>
                  <w:jc w:val="center"/>
                  <w:rPr>
                    <w:color w:val="000000" w:themeColor="text1"/>
                  </w:rPr>
                </w:pPr>
                <w:r>
                  <w:rPr>
                    <w:rFonts w:hint="eastAsia"/>
                    <w:color w:val="000000" w:themeColor="text1"/>
                  </w:rPr>
                  <w:t>投资</w:t>
                </w:r>
              </w:p>
              <w:p w14:paraId="21E89EE1" w14:textId="77777777" w:rsidR="007F1ED8" w:rsidRDefault="00FD7238">
                <w:pPr>
                  <w:jc w:val="center"/>
                  <w:rPr>
                    <w:color w:val="000000" w:themeColor="text1"/>
                  </w:rPr>
                </w:pPr>
                <w:r>
                  <w:rPr>
                    <w:rFonts w:hint="eastAsia"/>
                    <w:color w:val="000000" w:themeColor="text1"/>
                  </w:rPr>
                  <w:lastRenderedPageBreak/>
                  <w:t>单位</w:t>
                </w:r>
              </w:p>
            </w:tc>
          </w:sdtContent>
        </w:sdt>
        <w:sdt>
          <w:sdtPr>
            <w:tag w:val="_PLD_05798c5c44604c97a951491f90362ede"/>
            <w:id w:val="1598905367"/>
          </w:sdtPr>
          <w:sdtEndPr/>
          <w:sdtContent>
            <w:tc>
              <w:tcPr>
                <w:tcW w:w="570" w:type="pct"/>
                <w:vMerge w:val="restart"/>
                <w:tcBorders>
                  <w:top w:val="single" w:sz="4" w:space="0" w:color="auto"/>
                  <w:left w:val="single" w:sz="4" w:space="0" w:color="auto"/>
                  <w:right w:val="single" w:sz="4" w:space="0" w:color="auto"/>
                </w:tcBorders>
                <w:vAlign w:val="center"/>
              </w:tcPr>
              <w:p w14:paraId="7423D987" w14:textId="77777777" w:rsidR="007F1ED8" w:rsidRDefault="00FD7238">
                <w:pPr>
                  <w:jc w:val="center"/>
                  <w:rPr>
                    <w:color w:val="000000" w:themeColor="text1"/>
                  </w:rPr>
                </w:pPr>
                <w:r>
                  <w:rPr>
                    <w:rFonts w:hint="eastAsia"/>
                    <w:color w:val="000000" w:themeColor="text1"/>
                  </w:rPr>
                  <w:t>期初</w:t>
                </w:r>
              </w:p>
              <w:p w14:paraId="1E5D0E4D" w14:textId="77777777" w:rsidR="007F1ED8" w:rsidRDefault="00FD7238">
                <w:pPr>
                  <w:jc w:val="center"/>
                  <w:rPr>
                    <w:color w:val="000000" w:themeColor="text1"/>
                  </w:rPr>
                </w:pPr>
                <w:r>
                  <w:rPr>
                    <w:rFonts w:hint="eastAsia"/>
                    <w:color w:val="000000" w:themeColor="text1"/>
                  </w:rPr>
                  <w:lastRenderedPageBreak/>
                  <w:t>余额（账面价值）</w:t>
                </w:r>
              </w:p>
            </w:tc>
          </w:sdtContent>
        </w:sdt>
        <w:tc>
          <w:tcPr>
            <w:tcW w:w="328" w:type="pct"/>
            <w:vMerge w:val="restart"/>
            <w:tcBorders>
              <w:top w:val="single" w:sz="4" w:space="0" w:color="auto"/>
              <w:left w:val="single" w:sz="4" w:space="0" w:color="auto"/>
              <w:right w:val="single" w:sz="4" w:space="0" w:color="auto"/>
            </w:tcBorders>
            <w:vAlign w:val="center"/>
          </w:tcPr>
          <w:sdt>
            <w:sdtPr>
              <w:tag w:val="_PLD_679614cb179b47cb8eca53d826d545ce"/>
              <w:id w:val="969484222"/>
            </w:sdtPr>
            <w:sdtEndPr/>
            <w:sdtContent>
              <w:p w14:paraId="72FA55FE" w14:textId="77777777" w:rsidR="007F1ED8" w:rsidRDefault="00FD7238">
                <w:pPr>
                  <w:tabs>
                    <w:tab w:val="left" w:pos="370"/>
                  </w:tabs>
                  <w:jc w:val="center"/>
                </w:pPr>
                <w:r>
                  <w:rPr>
                    <w:rFonts w:hint="eastAsia"/>
                  </w:rPr>
                  <w:t>减值准备期初余额</w:t>
                </w:r>
              </w:p>
            </w:sdtContent>
          </w:sdt>
        </w:tc>
        <w:sdt>
          <w:sdtPr>
            <w:tag w:val="_PLD_0a2bbaaacf944dc499773ce9e49a7a44"/>
            <w:id w:val="28611847"/>
          </w:sdtPr>
          <w:sdtEndPr/>
          <w:sdtContent>
            <w:tc>
              <w:tcPr>
                <w:tcW w:w="3052" w:type="pct"/>
                <w:gridSpan w:val="8"/>
                <w:tcBorders>
                  <w:top w:val="single" w:sz="4" w:space="0" w:color="auto"/>
                  <w:left w:val="single" w:sz="4" w:space="0" w:color="auto"/>
                  <w:bottom w:val="single" w:sz="4" w:space="0" w:color="auto"/>
                  <w:right w:val="single" w:sz="4" w:space="0" w:color="auto"/>
                </w:tcBorders>
                <w:vAlign w:val="center"/>
              </w:tcPr>
              <w:p w14:paraId="08C1F00E" w14:textId="77777777" w:rsidR="007F1ED8" w:rsidRDefault="00FD7238">
                <w:pPr>
                  <w:jc w:val="center"/>
                  <w:rPr>
                    <w:color w:val="000000" w:themeColor="text1"/>
                  </w:rPr>
                </w:pPr>
                <w:r>
                  <w:rPr>
                    <w:rFonts w:hint="eastAsia"/>
                    <w:color w:val="000000" w:themeColor="text1"/>
                  </w:rPr>
                  <w:t>本期增减变动</w:t>
                </w:r>
              </w:p>
            </w:tc>
          </w:sdtContent>
        </w:sdt>
        <w:sdt>
          <w:sdtPr>
            <w:tag w:val="_PLD_08d96ebd050e43e4a66f158230dee5ce"/>
            <w:id w:val="-1782023003"/>
          </w:sdtPr>
          <w:sdtEndPr/>
          <w:sdtContent>
            <w:tc>
              <w:tcPr>
                <w:tcW w:w="347" w:type="pct"/>
                <w:vMerge w:val="restart"/>
                <w:tcBorders>
                  <w:top w:val="single" w:sz="4" w:space="0" w:color="auto"/>
                  <w:left w:val="single" w:sz="4" w:space="0" w:color="auto"/>
                  <w:right w:val="single" w:sz="4" w:space="0" w:color="auto"/>
                </w:tcBorders>
                <w:vAlign w:val="center"/>
              </w:tcPr>
              <w:p w14:paraId="13230974" w14:textId="77777777" w:rsidR="007F1ED8" w:rsidRDefault="00FD7238" w:rsidP="002D0DC3">
                <w:pPr>
                  <w:jc w:val="center"/>
                  <w:rPr>
                    <w:color w:val="000000" w:themeColor="text1"/>
                  </w:rPr>
                </w:pPr>
                <w:r>
                  <w:rPr>
                    <w:rFonts w:hint="eastAsia"/>
                    <w:color w:val="000000" w:themeColor="text1"/>
                  </w:rPr>
                  <w:t>期末余额（账面价值）</w:t>
                </w:r>
              </w:p>
            </w:tc>
          </w:sdtContent>
        </w:sdt>
        <w:sdt>
          <w:sdtPr>
            <w:tag w:val="_PLD_7926cd06c0474fbd9ec1c3b927ae616d"/>
            <w:id w:val="510187753"/>
          </w:sdtPr>
          <w:sdtEndPr/>
          <w:sdtContent>
            <w:tc>
              <w:tcPr>
                <w:tcW w:w="327" w:type="pct"/>
                <w:vMerge w:val="restart"/>
                <w:tcBorders>
                  <w:top w:val="single" w:sz="4" w:space="0" w:color="auto"/>
                  <w:left w:val="single" w:sz="4" w:space="0" w:color="auto"/>
                  <w:right w:val="single" w:sz="4" w:space="0" w:color="auto"/>
                </w:tcBorders>
                <w:vAlign w:val="center"/>
              </w:tcPr>
              <w:p w14:paraId="422E5BBE" w14:textId="77777777" w:rsidR="007F1ED8" w:rsidRDefault="00FD7238">
                <w:pPr>
                  <w:jc w:val="center"/>
                  <w:rPr>
                    <w:color w:val="000000" w:themeColor="text1"/>
                  </w:rPr>
                </w:pPr>
                <w:r>
                  <w:rPr>
                    <w:rFonts w:hint="eastAsia"/>
                    <w:color w:val="000000" w:themeColor="text1"/>
                  </w:rPr>
                  <w:t>减值准备期末余额</w:t>
                </w:r>
              </w:p>
            </w:tc>
          </w:sdtContent>
        </w:sdt>
      </w:tr>
      <w:tr w:rsidR="00B85702" w14:paraId="0C155704" w14:textId="77777777" w:rsidTr="00E82A36">
        <w:tc>
          <w:tcPr>
            <w:tcW w:w="376" w:type="pct"/>
            <w:vMerge/>
            <w:tcBorders>
              <w:left w:val="single" w:sz="4" w:space="0" w:color="auto"/>
              <w:bottom w:val="single" w:sz="4" w:space="0" w:color="auto"/>
              <w:right w:val="single" w:sz="4" w:space="0" w:color="auto"/>
            </w:tcBorders>
          </w:tcPr>
          <w:p w14:paraId="2D228D4A" w14:textId="77777777" w:rsidR="007F1ED8" w:rsidRDefault="007F1ED8">
            <w:pPr>
              <w:jc w:val="center"/>
              <w:rPr>
                <w:color w:val="000000" w:themeColor="text1"/>
              </w:rPr>
            </w:pPr>
          </w:p>
        </w:tc>
        <w:tc>
          <w:tcPr>
            <w:tcW w:w="570" w:type="pct"/>
            <w:vMerge/>
            <w:tcBorders>
              <w:left w:val="single" w:sz="4" w:space="0" w:color="auto"/>
              <w:bottom w:val="single" w:sz="4" w:space="0" w:color="auto"/>
              <w:right w:val="single" w:sz="4" w:space="0" w:color="auto"/>
            </w:tcBorders>
          </w:tcPr>
          <w:p w14:paraId="219323BB" w14:textId="77777777" w:rsidR="007F1ED8" w:rsidRDefault="007F1ED8">
            <w:pPr>
              <w:jc w:val="center"/>
              <w:rPr>
                <w:color w:val="000000" w:themeColor="text1"/>
              </w:rPr>
            </w:pPr>
          </w:p>
        </w:tc>
        <w:tc>
          <w:tcPr>
            <w:tcW w:w="328" w:type="pct"/>
            <w:vMerge/>
            <w:tcBorders>
              <w:left w:val="single" w:sz="4" w:space="0" w:color="auto"/>
              <w:bottom w:val="single" w:sz="4" w:space="0" w:color="auto"/>
              <w:right w:val="single" w:sz="4" w:space="0" w:color="auto"/>
            </w:tcBorders>
          </w:tcPr>
          <w:p w14:paraId="24CE7A3A" w14:textId="77777777" w:rsidR="007F1ED8" w:rsidRDefault="007F1ED8">
            <w:pPr>
              <w:jc w:val="center"/>
              <w:rPr>
                <w:color w:val="000000" w:themeColor="text1"/>
              </w:rPr>
            </w:pPr>
          </w:p>
        </w:tc>
        <w:sdt>
          <w:sdtPr>
            <w:tag w:val="_PLD_c2a32165f0334d7c8fde829ff4c17575"/>
            <w:id w:val="-1160224521"/>
          </w:sdtPr>
          <w:sdtEndPr/>
          <w:sdtContent>
            <w:tc>
              <w:tcPr>
                <w:tcW w:w="570" w:type="pct"/>
                <w:tcBorders>
                  <w:top w:val="single" w:sz="4" w:space="0" w:color="auto"/>
                  <w:left w:val="single" w:sz="4" w:space="0" w:color="auto"/>
                  <w:bottom w:val="single" w:sz="4" w:space="0" w:color="auto"/>
                  <w:right w:val="single" w:sz="4" w:space="0" w:color="auto"/>
                </w:tcBorders>
                <w:vAlign w:val="center"/>
              </w:tcPr>
              <w:p w14:paraId="2033CCE0" w14:textId="77777777" w:rsidR="007F1ED8" w:rsidRDefault="00FD7238">
                <w:pPr>
                  <w:jc w:val="center"/>
                  <w:rPr>
                    <w:color w:val="000000" w:themeColor="text1"/>
                  </w:rPr>
                </w:pPr>
                <w:r>
                  <w:rPr>
                    <w:rFonts w:hint="eastAsia"/>
                    <w:color w:val="000000" w:themeColor="text1"/>
                  </w:rPr>
                  <w:t>追加投资</w:t>
                </w:r>
              </w:p>
            </w:tc>
          </w:sdtContent>
        </w:sdt>
        <w:sdt>
          <w:sdtPr>
            <w:tag w:val="_PLD_71fe608b4d73467797eee694efbf7ebb"/>
            <w:id w:val="1003553346"/>
          </w:sdtPr>
          <w:sdtEndPr/>
          <w:sdtContent>
            <w:tc>
              <w:tcPr>
                <w:tcW w:w="305" w:type="pct"/>
                <w:tcBorders>
                  <w:top w:val="single" w:sz="4" w:space="0" w:color="auto"/>
                  <w:left w:val="single" w:sz="4" w:space="0" w:color="auto"/>
                  <w:bottom w:val="single" w:sz="4" w:space="0" w:color="auto"/>
                  <w:right w:val="single" w:sz="4" w:space="0" w:color="auto"/>
                </w:tcBorders>
                <w:vAlign w:val="center"/>
              </w:tcPr>
              <w:p w14:paraId="7E4783FD" w14:textId="77777777" w:rsidR="007F1ED8" w:rsidRDefault="00FD7238">
                <w:pPr>
                  <w:jc w:val="center"/>
                  <w:rPr>
                    <w:color w:val="000000" w:themeColor="text1"/>
                  </w:rPr>
                </w:pPr>
                <w:r>
                  <w:rPr>
                    <w:rFonts w:hint="eastAsia"/>
                    <w:color w:val="000000" w:themeColor="text1"/>
                  </w:rPr>
                  <w:t>减少投资</w:t>
                </w:r>
              </w:p>
            </w:tc>
          </w:sdtContent>
        </w:sdt>
        <w:sdt>
          <w:sdtPr>
            <w:tag w:val="_PLD_f05a50a0bc284599af7a40502cd10a40"/>
            <w:id w:val="-536657691"/>
          </w:sdtPr>
          <w:sdtEndPr/>
          <w:sdtContent>
            <w:tc>
              <w:tcPr>
                <w:tcW w:w="457" w:type="pct"/>
                <w:tcBorders>
                  <w:top w:val="single" w:sz="4" w:space="0" w:color="auto"/>
                  <w:left w:val="single" w:sz="4" w:space="0" w:color="auto"/>
                  <w:bottom w:val="single" w:sz="4" w:space="0" w:color="auto"/>
                  <w:right w:val="single" w:sz="4" w:space="0" w:color="auto"/>
                </w:tcBorders>
                <w:vAlign w:val="center"/>
              </w:tcPr>
              <w:p w14:paraId="189F8037" w14:textId="77777777" w:rsidR="007F1ED8" w:rsidRDefault="00FD7238">
                <w:pPr>
                  <w:jc w:val="center"/>
                  <w:rPr>
                    <w:color w:val="000000" w:themeColor="text1"/>
                  </w:rPr>
                </w:pPr>
                <w:r>
                  <w:rPr>
                    <w:rFonts w:hint="eastAsia"/>
                    <w:color w:val="000000" w:themeColor="text1"/>
                  </w:rPr>
                  <w:t>权益法下确认的投资损益</w:t>
                </w:r>
              </w:p>
            </w:tc>
          </w:sdtContent>
        </w:sdt>
        <w:sdt>
          <w:sdtPr>
            <w:tag w:val="_PLD_02248a0958484589b824cff096f8d135"/>
            <w:id w:val="-273176673"/>
          </w:sdtPr>
          <w:sdtEndPr/>
          <w:sdtContent>
            <w:tc>
              <w:tcPr>
                <w:tcW w:w="320" w:type="pct"/>
                <w:tcBorders>
                  <w:top w:val="single" w:sz="4" w:space="0" w:color="auto"/>
                  <w:left w:val="single" w:sz="4" w:space="0" w:color="auto"/>
                  <w:bottom w:val="single" w:sz="4" w:space="0" w:color="auto"/>
                  <w:right w:val="single" w:sz="4" w:space="0" w:color="auto"/>
                </w:tcBorders>
                <w:vAlign w:val="center"/>
              </w:tcPr>
              <w:p w14:paraId="3A0688D6" w14:textId="77777777" w:rsidR="007F1ED8" w:rsidRDefault="00FD7238">
                <w:pPr>
                  <w:jc w:val="center"/>
                  <w:rPr>
                    <w:color w:val="000000" w:themeColor="text1"/>
                  </w:rPr>
                </w:pPr>
                <w:r>
                  <w:rPr>
                    <w:rFonts w:hint="eastAsia"/>
                    <w:color w:val="000000" w:themeColor="text1"/>
                  </w:rPr>
                  <w:t>其他综合收益调整</w:t>
                </w:r>
              </w:p>
            </w:tc>
          </w:sdtContent>
        </w:sdt>
        <w:sdt>
          <w:sdtPr>
            <w:tag w:val="_PLD_7fb58b4af07a4b58a9b3d08dc004f3ee"/>
            <w:id w:val="-375786742"/>
          </w:sdtPr>
          <w:sdtEndPr/>
          <w:sdtContent>
            <w:tc>
              <w:tcPr>
                <w:tcW w:w="318" w:type="pct"/>
                <w:tcBorders>
                  <w:top w:val="single" w:sz="4" w:space="0" w:color="auto"/>
                  <w:left w:val="single" w:sz="4" w:space="0" w:color="auto"/>
                  <w:bottom w:val="single" w:sz="4" w:space="0" w:color="auto"/>
                  <w:right w:val="single" w:sz="4" w:space="0" w:color="auto"/>
                </w:tcBorders>
                <w:vAlign w:val="center"/>
              </w:tcPr>
              <w:p w14:paraId="27BC3ED4" w14:textId="77777777" w:rsidR="007F1ED8" w:rsidRDefault="00FD7238">
                <w:pPr>
                  <w:jc w:val="center"/>
                  <w:rPr>
                    <w:color w:val="000000" w:themeColor="text1"/>
                  </w:rPr>
                </w:pPr>
                <w:r>
                  <w:rPr>
                    <w:rFonts w:hint="eastAsia"/>
                    <w:color w:val="000000" w:themeColor="text1"/>
                  </w:rPr>
                  <w:t>其他权益变动</w:t>
                </w:r>
              </w:p>
            </w:tc>
          </w:sdtContent>
        </w:sdt>
        <w:sdt>
          <w:sdtPr>
            <w:tag w:val="_PLD_222556d83dca4844b27c9b0b28e96430"/>
            <w:id w:val="835426791"/>
          </w:sdtPr>
          <w:sdtEndPr/>
          <w:sdtContent>
            <w:tc>
              <w:tcPr>
                <w:tcW w:w="367" w:type="pct"/>
                <w:tcBorders>
                  <w:top w:val="single" w:sz="4" w:space="0" w:color="auto"/>
                  <w:left w:val="single" w:sz="4" w:space="0" w:color="auto"/>
                  <w:bottom w:val="single" w:sz="4" w:space="0" w:color="auto"/>
                  <w:right w:val="single" w:sz="4" w:space="0" w:color="auto"/>
                </w:tcBorders>
                <w:vAlign w:val="center"/>
              </w:tcPr>
              <w:p w14:paraId="7BC3109F" w14:textId="77777777" w:rsidR="007F1ED8" w:rsidRDefault="00FD7238">
                <w:pPr>
                  <w:jc w:val="center"/>
                  <w:rPr>
                    <w:color w:val="000000" w:themeColor="text1"/>
                  </w:rPr>
                </w:pPr>
                <w:r>
                  <w:rPr>
                    <w:rFonts w:hint="eastAsia"/>
                    <w:color w:val="000000" w:themeColor="text1"/>
                  </w:rPr>
                  <w:t>宣告发放现金股利或利润</w:t>
                </w:r>
              </w:p>
            </w:tc>
          </w:sdtContent>
        </w:sdt>
        <w:sdt>
          <w:sdtPr>
            <w:tag w:val="_PLD_3ccc36abfffc49a99807a98ffb9d12d5"/>
            <w:id w:val="-1828501886"/>
          </w:sdtPr>
          <w:sdtEndPr/>
          <w:sdtContent>
            <w:tc>
              <w:tcPr>
                <w:tcW w:w="363" w:type="pct"/>
                <w:tcBorders>
                  <w:top w:val="single" w:sz="4" w:space="0" w:color="auto"/>
                  <w:left w:val="single" w:sz="4" w:space="0" w:color="auto"/>
                  <w:bottom w:val="single" w:sz="4" w:space="0" w:color="auto"/>
                  <w:right w:val="single" w:sz="4" w:space="0" w:color="auto"/>
                </w:tcBorders>
                <w:vAlign w:val="center"/>
              </w:tcPr>
              <w:p w14:paraId="05619A27" w14:textId="77777777" w:rsidR="007F1ED8" w:rsidRDefault="00FD7238">
                <w:pPr>
                  <w:jc w:val="center"/>
                  <w:rPr>
                    <w:color w:val="000000" w:themeColor="text1"/>
                  </w:rPr>
                </w:pPr>
                <w:r>
                  <w:rPr>
                    <w:rFonts w:hint="eastAsia"/>
                    <w:color w:val="000000" w:themeColor="text1"/>
                  </w:rPr>
                  <w:t>计提减值准备</w:t>
                </w:r>
              </w:p>
            </w:tc>
          </w:sdtContent>
        </w:sdt>
        <w:sdt>
          <w:sdtPr>
            <w:tag w:val="_PLD_a907ceb1e793491d9fd8ecad7300602c"/>
            <w:id w:val="900337115"/>
          </w:sdtPr>
          <w:sdtEndPr/>
          <w:sdtContent>
            <w:tc>
              <w:tcPr>
                <w:tcW w:w="351" w:type="pct"/>
                <w:tcBorders>
                  <w:top w:val="single" w:sz="4" w:space="0" w:color="auto"/>
                  <w:left w:val="single" w:sz="4" w:space="0" w:color="auto"/>
                  <w:bottom w:val="single" w:sz="4" w:space="0" w:color="auto"/>
                  <w:right w:val="single" w:sz="4" w:space="0" w:color="auto"/>
                </w:tcBorders>
                <w:vAlign w:val="center"/>
              </w:tcPr>
              <w:p w14:paraId="0C637D59" w14:textId="77777777" w:rsidR="007F1ED8" w:rsidRDefault="00FD7238">
                <w:pPr>
                  <w:jc w:val="center"/>
                  <w:rPr>
                    <w:color w:val="000000" w:themeColor="text1"/>
                  </w:rPr>
                </w:pPr>
                <w:r>
                  <w:rPr>
                    <w:rFonts w:hint="eastAsia"/>
                    <w:color w:val="000000" w:themeColor="text1"/>
                  </w:rPr>
                  <w:t>其他</w:t>
                </w:r>
              </w:p>
            </w:tc>
          </w:sdtContent>
        </w:sdt>
        <w:tc>
          <w:tcPr>
            <w:tcW w:w="347" w:type="pct"/>
            <w:vMerge/>
            <w:tcBorders>
              <w:left w:val="single" w:sz="4" w:space="0" w:color="auto"/>
              <w:bottom w:val="single" w:sz="4" w:space="0" w:color="auto"/>
              <w:right w:val="single" w:sz="4" w:space="0" w:color="auto"/>
            </w:tcBorders>
          </w:tcPr>
          <w:p w14:paraId="5FCC7521" w14:textId="77777777" w:rsidR="007F1ED8" w:rsidRDefault="007F1ED8">
            <w:pPr>
              <w:jc w:val="center"/>
              <w:rPr>
                <w:color w:val="000000" w:themeColor="text1"/>
              </w:rPr>
            </w:pPr>
          </w:p>
        </w:tc>
        <w:tc>
          <w:tcPr>
            <w:tcW w:w="327" w:type="pct"/>
            <w:vMerge/>
            <w:tcBorders>
              <w:left w:val="single" w:sz="4" w:space="0" w:color="auto"/>
              <w:bottom w:val="single" w:sz="4" w:space="0" w:color="auto"/>
              <w:right w:val="single" w:sz="4" w:space="0" w:color="auto"/>
            </w:tcBorders>
          </w:tcPr>
          <w:p w14:paraId="41B65CDD" w14:textId="77777777" w:rsidR="007F1ED8" w:rsidRDefault="007F1ED8">
            <w:pPr>
              <w:jc w:val="center"/>
              <w:rPr>
                <w:color w:val="000000" w:themeColor="text1"/>
              </w:rPr>
            </w:pPr>
          </w:p>
        </w:tc>
      </w:tr>
      <w:tr w:rsidR="007F1ED8" w14:paraId="0F496723" w14:textId="77777777">
        <w:sdt>
          <w:sdtPr>
            <w:tag w:val="_PLD_61dc54109424419aa8f35cf797c2d59e"/>
            <w:id w:val="-786035866"/>
          </w:sdtPr>
          <w:sdtEndPr/>
          <w:sdtContent>
            <w:tc>
              <w:tcPr>
                <w:tcW w:w="5000" w:type="pct"/>
                <w:gridSpan w:val="13"/>
                <w:tcBorders>
                  <w:top w:val="single" w:sz="4" w:space="0" w:color="auto"/>
                  <w:left w:val="single" w:sz="4" w:space="0" w:color="auto"/>
                  <w:bottom w:val="single" w:sz="4" w:space="0" w:color="auto"/>
                  <w:right w:val="single" w:sz="4" w:space="0" w:color="auto"/>
                </w:tcBorders>
              </w:tcPr>
              <w:p w14:paraId="29B7E7EE" w14:textId="77777777" w:rsidR="007F1ED8" w:rsidRDefault="00FD7238">
                <w:pPr>
                  <w:rPr>
                    <w:color w:val="000000" w:themeColor="text1"/>
                  </w:rPr>
                </w:pPr>
                <w:r>
                  <w:rPr>
                    <w:rFonts w:hint="eastAsia"/>
                    <w:color w:val="000000" w:themeColor="text1"/>
                  </w:rPr>
                  <w:t>一、合营企业</w:t>
                </w:r>
              </w:p>
            </w:tc>
          </w:sdtContent>
        </w:sdt>
      </w:tr>
      <w:tr w:rsidR="007F1ED8" w14:paraId="48F1862E" w14:textId="77777777">
        <w:sdt>
          <w:sdtPr>
            <w:tag w:val="_PLD_90cc1e0799634510b44e4e55b4185a5a"/>
            <w:id w:val="-1793668166"/>
          </w:sdtPr>
          <w:sdtEndPr/>
          <w:sdtContent>
            <w:tc>
              <w:tcPr>
                <w:tcW w:w="5000" w:type="pct"/>
                <w:gridSpan w:val="13"/>
                <w:tcBorders>
                  <w:top w:val="single" w:sz="4" w:space="0" w:color="auto"/>
                  <w:left w:val="single" w:sz="4" w:space="0" w:color="auto"/>
                  <w:bottom w:val="single" w:sz="4" w:space="0" w:color="auto"/>
                  <w:right w:val="single" w:sz="4" w:space="0" w:color="auto"/>
                </w:tcBorders>
              </w:tcPr>
              <w:p w14:paraId="2A7E4388" w14:textId="77777777" w:rsidR="007F1ED8" w:rsidRDefault="00FD7238">
                <w:pPr>
                  <w:rPr>
                    <w:color w:val="000000" w:themeColor="text1"/>
                  </w:rPr>
                </w:pPr>
                <w:r>
                  <w:rPr>
                    <w:rFonts w:hint="eastAsia"/>
                    <w:color w:val="000000" w:themeColor="text1"/>
                  </w:rPr>
                  <w:t>二、联营企业</w:t>
                </w:r>
              </w:p>
            </w:tc>
          </w:sdtContent>
        </w:sdt>
      </w:tr>
      <w:tr w:rsidR="00E82A36" w14:paraId="2A766852" w14:textId="77777777" w:rsidTr="00E82A36">
        <w:tc>
          <w:tcPr>
            <w:tcW w:w="376" w:type="pct"/>
            <w:tcBorders>
              <w:top w:val="single" w:sz="4" w:space="0" w:color="auto"/>
              <w:left w:val="single" w:sz="4" w:space="0" w:color="auto"/>
              <w:bottom w:val="single" w:sz="4" w:space="0" w:color="auto"/>
              <w:right w:val="single" w:sz="4" w:space="0" w:color="auto"/>
            </w:tcBorders>
            <w:vAlign w:val="center"/>
          </w:tcPr>
          <w:p w14:paraId="74B58161" w14:textId="04C2E23A" w:rsidR="00E82A36" w:rsidRDefault="00E82A36" w:rsidP="00E82A36">
            <w:pPr>
              <w:jc w:val="both"/>
            </w:pPr>
            <w:r w:rsidRPr="00EC518D">
              <w:rPr>
                <w:rFonts w:hint="eastAsia"/>
                <w:color w:val="000000"/>
                <w:lang w:bidi="ar"/>
              </w:rPr>
              <w:t>安徽爱瑞特新能源专用汽车股份有限公司</w:t>
            </w:r>
          </w:p>
        </w:tc>
        <w:tc>
          <w:tcPr>
            <w:tcW w:w="570" w:type="pct"/>
            <w:tcBorders>
              <w:top w:val="single" w:sz="4" w:space="0" w:color="auto"/>
              <w:left w:val="single" w:sz="4" w:space="0" w:color="auto"/>
              <w:bottom w:val="single" w:sz="4" w:space="0" w:color="auto"/>
              <w:right w:val="single" w:sz="4" w:space="0" w:color="auto"/>
            </w:tcBorders>
            <w:vAlign w:val="center"/>
          </w:tcPr>
          <w:p w14:paraId="72314AF0" w14:textId="27B5E92C" w:rsidR="00E82A36" w:rsidRPr="00B85702" w:rsidRDefault="00E82A36" w:rsidP="00E82A36">
            <w:pPr>
              <w:jc w:val="right"/>
              <w:rPr>
                <w:rFonts w:ascii="宋体" w:hAnsi="宋体"/>
              </w:rPr>
            </w:pPr>
            <w:r>
              <w:rPr>
                <w:rFonts w:ascii="宋体" w:hAnsi="宋体"/>
                <w:color w:val="000000"/>
              </w:rPr>
              <w:t>44,345,800.52</w:t>
            </w:r>
          </w:p>
        </w:tc>
        <w:tc>
          <w:tcPr>
            <w:tcW w:w="328" w:type="pct"/>
            <w:tcBorders>
              <w:top w:val="single" w:sz="4" w:space="0" w:color="auto"/>
              <w:left w:val="single" w:sz="4" w:space="0" w:color="auto"/>
              <w:bottom w:val="single" w:sz="4" w:space="0" w:color="auto"/>
              <w:right w:val="single" w:sz="4" w:space="0" w:color="auto"/>
            </w:tcBorders>
            <w:vAlign w:val="center"/>
          </w:tcPr>
          <w:p w14:paraId="6814DE2F" w14:textId="77777777" w:rsidR="00E82A36" w:rsidRPr="00B85702" w:rsidRDefault="00E82A36" w:rsidP="00E82A36">
            <w:pPr>
              <w:jc w:val="right"/>
              <w:rPr>
                <w:rFonts w:ascii="宋体" w:hAnsi="宋体"/>
              </w:rPr>
            </w:pPr>
          </w:p>
        </w:tc>
        <w:tc>
          <w:tcPr>
            <w:tcW w:w="570" w:type="pct"/>
            <w:tcBorders>
              <w:top w:val="single" w:sz="4" w:space="0" w:color="auto"/>
              <w:left w:val="single" w:sz="4" w:space="0" w:color="auto"/>
              <w:bottom w:val="single" w:sz="4" w:space="0" w:color="auto"/>
              <w:right w:val="single" w:sz="4" w:space="0" w:color="auto"/>
            </w:tcBorders>
            <w:vAlign w:val="center"/>
          </w:tcPr>
          <w:p w14:paraId="039C9ACD" w14:textId="77777777" w:rsidR="00E82A36" w:rsidRPr="00B85702" w:rsidRDefault="00E82A36" w:rsidP="00E82A36">
            <w:pPr>
              <w:jc w:val="right"/>
              <w:rPr>
                <w:rFonts w:ascii="宋体" w:hAnsi="宋体"/>
              </w:rPr>
            </w:pPr>
          </w:p>
        </w:tc>
        <w:tc>
          <w:tcPr>
            <w:tcW w:w="305" w:type="pct"/>
            <w:tcBorders>
              <w:top w:val="single" w:sz="4" w:space="0" w:color="auto"/>
              <w:left w:val="single" w:sz="4" w:space="0" w:color="auto"/>
              <w:bottom w:val="single" w:sz="4" w:space="0" w:color="auto"/>
              <w:right w:val="single" w:sz="4" w:space="0" w:color="auto"/>
            </w:tcBorders>
            <w:vAlign w:val="center"/>
          </w:tcPr>
          <w:p w14:paraId="29EB6944" w14:textId="77777777" w:rsidR="00E82A36" w:rsidRPr="00B85702" w:rsidRDefault="00E82A36" w:rsidP="00E82A36">
            <w:pPr>
              <w:jc w:val="right"/>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14:paraId="4732116C" w14:textId="57B142D4" w:rsidR="00E82A36" w:rsidRPr="00B85702" w:rsidRDefault="00E82A36" w:rsidP="00E82A36">
            <w:pPr>
              <w:jc w:val="right"/>
              <w:rPr>
                <w:rFonts w:ascii="宋体" w:hAnsi="宋体"/>
              </w:rPr>
            </w:pPr>
            <w:r w:rsidRPr="00B85702">
              <w:rPr>
                <w:rFonts w:ascii="宋体" w:hAnsi="宋体" w:cs="Arial"/>
                <w:color w:val="000000"/>
              </w:rPr>
              <w:t>490,896.68</w:t>
            </w:r>
          </w:p>
        </w:tc>
        <w:tc>
          <w:tcPr>
            <w:tcW w:w="320" w:type="pct"/>
            <w:tcBorders>
              <w:top w:val="single" w:sz="4" w:space="0" w:color="auto"/>
              <w:left w:val="single" w:sz="4" w:space="0" w:color="auto"/>
              <w:bottom w:val="single" w:sz="4" w:space="0" w:color="auto"/>
              <w:right w:val="single" w:sz="4" w:space="0" w:color="auto"/>
            </w:tcBorders>
            <w:vAlign w:val="center"/>
          </w:tcPr>
          <w:p w14:paraId="66D32D28" w14:textId="77777777" w:rsidR="00E82A36" w:rsidRPr="00B85702" w:rsidRDefault="00E82A36" w:rsidP="00E82A36">
            <w:pPr>
              <w:jc w:val="right"/>
              <w:rPr>
                <w:rFonts w:ascii="宋体" w:hAnsi="宋体"/>
              </w:rPr>
            </w:pPr>
          </w:p>
        </w:tc>
        <w:tc>
          <w:tcPr>
            <w:tcW w:w="318" w:type="pct"/>
            <w:tcBorders>
              <w:top w:val="single" w:sz="4" w:space="0" w:color="auto"/>
              <w:left w:val="single" w:sz="4" w:space="0" w:color="auto"/>
              <w:bottom w:val="single" w:sz="4" w:space="0" w:color="auto"/>
              <w:right w:val="single" w:sz="4" w:space="0" w:color="auto"/>
            </w:tcBorders>
            <w:vAlign w:val="center"/>
          </w:tcPr>
          <w:p w14:paraId="4E7837F7" w14:textId="77777777" w:rsidR="00E82A36" w:rsidRPr="00B85702" w:rsidRDefault="00E82A36" w:rsidP="00E82A36">
            <w:pPr>
              <w:jc w:val="right"/>
              <w:rPr>
                <w:rFonts w:ascii="宋体" w:hAnsi="宋体"/>
              </w:rPr>
            </w:pPr>
          </w:p>
        </w:tc>
        <w:tc>
          <w:tcPr>
            <w:tcW w:w="367" w:type="pct"/>
            <w:tcBorders>
              <w:top w:val="single" w:sz="4" w:space="0" w:color="auto"/>
              <w:left w:val="single" w:sz="4" w:space="0" w:color="auto"/>
              <w:bottom w:val="single" w:sz="4" w:space="0" w:color="auto"/>
              <w:right w:val="single" w:sz="4" w:space="0" w:color="auto"/>
            </w:tcBorders>
            <w:vAlign w:val="center"/>
          </w:tcPr>
          <w:p w14:paraId="7507CFCD" w14:textId="77777777" w:rsidR="00E82A36" w:rsidRPr="00B85702" w:rsidRDefault="00E82A36" w:rsidP="00E82A36">
            <w:pPr>
              <w:jc w:val="right"/>
              <w:rPr>
                <w:rFonts w:ascii="宋体" w:hAnsi="宋体"/>
              </w:rPr>
            </w:pPr>
          </w:p>
        </w:tc>
        <w:tc>
          <w:tcPr>
            <w:tcW w:w="363" w:type="pct"/>
            <w:tcBorders>
              <w:top w:val="single" w:sz="4" w:space="0" w:color="auto"/>
              <w:left w:val="single" w:sz="4" w:space="0" w:color="auto"/>
              <w:bottom w:val="single" w:sz="4" w:space="0" w:color="auto"/>
              <w:right w:val="single" w:sz="4" w:space="0" w:color="auto"/>
            </w:tcBorders>
            <w:vAlign w:val="center"/>
          </w:tcPr>
          <w:p w14:paraId="47BBD9D8" w14:textId="77777777" w:rsidR="00E82A36" w:rsidRPr="00B85702" w:rsidRDefault="00E82A36" w:rsidP="00E82A36">
            <w:pPr>
              <w:jc w:val="right"/>
              <w:rPr>
                <w:rFonts w:ascii="宋体" w:hAnsi="宋体"/>
              </w:rPr>
            </w:pPr>
          </w:p>
        </w:tc>
        <w:tc>
          <w:tcPr>
            <w:tcW w:w="351" w:type="pct"/>
            <w:tcBorders>
              <w:top w:val="single" w:sz="4" w:space="0" w:color="auto"/>
              <w:left w:val="single" w:sz="4" w:space="0" w:color="auto"/>
              <w:bottom w:val="single" w:sz="4" w:space="0" w:color="auto"/>
              <w:right w:val="single" w:sz="4" w:space="0" w:color="auto"/>
            </w:tcBorders>
            <w:vAlign w:val="center"/>
          </w:tcPr>
          <w:p w14:paraId="0CA0FC61" w14:textId="77777777" w:rsidR="00E82A36" w:rsidRPr="00B85702" w:rsidRDefault="00E82A36" w:rsidP="00E82A36">
            <w:pPr>
              <w:jc w:val="right"/>
              <w:rPr>
                <w:rFonts w:ascii="宋体" w:hAnsi="宋体"/>
              </w:rPr>
            </w:pPr>
          </w:p>
        </w:tc>
        <w:tc>
          <w:tcPr>
            <w:tcW w:w="347" w:type="pct"/>
            <w:tcBorders>
              <w:top w:val="single" w:sz="4" w:space="0" w:color="auto"/>
              <w:left w:val="single" w:sz="4" w:space="0" w:color="auto"/>
              <w:bottom w:val="single" w:sz="4" w:space="0" w:color="auto"/>
              <w:right w:val="single" w:sz="4" w:space="0" w:color="auto"/>
            </w:tcBorders>
            <w:vAlign w:val="center"/>
          </w:tcPr>
          <w:p w14:paraId="16FEBE9A" w14:textId="2E2DF74F" w:rsidR="00E82A36" w:rsidRPr="00B85702" w:rsidRDefault="00E82A36" w:rsidP="00E82A36">
            <w:pPr>
              <w:jc w:val="right"/>
              <w:rPr>
                <w:rFonts w:ascii="宋体" w:hAnsi="宋体"/>
              </w:rPr>
            </w:pPr>
            <w:r w:rsidRPr="00B85702">
              <w:rPr>
                <w:rFonts w:ascii="宋体" w:hAnsi="宋体" w:cs="Arial"/>
                <w:color w:val="000000"/>
              </w:rPr>
              <w:t>44,836,697.20</w:t>
            </w:r>
          </w:p>
        </w:tc>
        <w:tc>
          <w:tcPr>
            <w:tcW w:w="327" w:type="pct"/>
            <w:tcBorders>
              <w:top w:val="single" w:sz="4" w:space="0" w:color="auto"/>
              <w:left w:val="single" w:sz="4" w:space="0" w:color="auto"/>
              <w:bottom w:val="single" w:sz="4" w:space="0" w:color="auto"/>
              <w:right w:val="single" w:sz="4" w:space="0" w:color="auto"/>
            </w:tcBorders>
            <w:vAlign w:val="center"/>
          </w:tcPr>
          <w:p w14:paraId="45E2D79C" w14:textId="178BBBB3" w:rsidR="00E82A36" w:rsidRPr="00B85702" w:rsidRDefault="00E82A36" w:rsidP="00E82A36">
            <w:pPr>
              <w:jc w:val="right"/>
              <w:rPr>
                <w:rFonts w:ascii="宋体" w:hAnsi="宋体"/>
              </w:rPr>
            </w:pPr>
          </w:p>
        </w:tc>
      </w:tr>
      <w:tr w:rsidR="00E82A36" w14:paraId="53D71A3B" w14:textId="77777777" w:rsidTr="00E82A36">
        <w:tc>
          <w:tcPr>
            <w:tcW w:w="376" w:type="pct"/>
            <w:tcBorders>
              <w:top w:val="single" w:sz="4" w:space="0" w:color="auto"/>
              <w:left w:val="single" w:sz="4" w:space="0" w:color="auto"/>
              <w:bottom w:val="single" w:sz="4" w:space="0" w:color="auto"/>
              <w:right w:val="single" w:sz="4" w:space="0" w:color="auto"/>
            </w:tcBorders>
            <w:vAlign w:val="center"/>
          </w:tcPr>
          <w:p w14:paraId="1B8CD3CE" w14:textId="5BFC16D8" w:rsidR="00E82A36" w:rsidRDefault="00176106" w:rsidP="00E82A36">
            <w:pPr>
              <w:jc w:val="both"/>
            </w:pPr>
            <w:r w:rsidRPr="00176106">
              <w:rPr>
                <w:rFonts w:hint="eastAsia"/>
                <w:color w:val="000000"/>
                <w:lang w:bidi="ar"/>
              </w:rPr>
              <w:t>苏州乐派特软件开发有限公司</w:t>
            </w:r>
          </w:p>
        </w:tc>
        <w:tc>
          <w:tcPr>
            <w:tcW w:w="570" w:type="pct"/>
            <w:tcBorders>
              <w:top w:val="single" w:sz="4" w:space="0" w:color="auto"/>
              <w:left w:val="single" w:sz="4" w:space="0" w:color="auto"/>
              <w:bottom w:val="single" w:sz="4" w:space="0" w:color="auto"/>
              <w:right w:val="single" w:sz="4" w:space="0" w:color="auto"/>
            </w:tcBorders>
            <w:vAlign w:val="center"/>
          </w:tcPr>
          <w:p w14:paraId="04A63A4A" w14:textId="109AF6FF" w:rsidR="00E82A36" w:rsidRPr="00B85702" w:rsidRDefault="00E82A36" w:rsidP="00E82A36">
            <w:pPr>
              <w:jc w:val="right"/>
              <w:rPr>
                <w:rFonts w:ascii="宋体" w:hAnsi="宋体"/>
              </w:rPr>
            </w:pPr>
            <w:r w:rsidRPr="00B85702">
              <w:rPr>
                <w:rFonts w:ascii="宋体" w:hAnsi="宋体" w:hint="eastAsia"/>
                <w:color w:val="000000"/>
              </w:rPr>
              <w:t>3,395,927.02</w:t>
            </w:r>
          </w:p>
        </w:tc>
        <w:tc>
          <w:tcPr>
            <w:tcW w:w="328" w:type="pct"/>
            <w:tcBorders>
              <w:top w:val="single" w:sz="4" w:space="0" w:color="auto"/>
              <w:left w:val="single" w:sz="4" w:space="0" w:color="auto"/>
              <w:bottom w:val="single" w:sz="4" w:space="0" w:color="auto"/>
              <w:right w:val="single" w:sz="4" w:space="0" w:color="auto"/>
            </w:tcBorders>
            <w:vAlign w:val="center"/>
          </w:tcPr>
          <w:p w14:paraId="7816E20D" w14:textId="77777777" w:rsidR="00E82A36" w:rsidRPr="00B85702" w:rsidRDefault="00E82A36" w:rsidP="00E82A36">
            <w:pPr>
              <w:jc w:val="right"/>
              <w:rPr>
                <w:rFonts w:ascii="宋体" w:hAnsi="宋体"/>
              </w:rPr>
            </w:pPr>
          </w:p>
        </w:tc>
        <w:tc>
          <w:tcPr>
            <w:tcW w:w="570" w:type="pct"/>
            <w:tcBorders>
              <w:top w:val="single" w:sz="4" w:space="0" w:color="auto"/>
              <w:left w:val="single" w:sz="4" w:space="0" w:color="auto"/>
              <w:bottom w:val="single" w:sz="4" w:space="0" w:color="auto"/>
              <w:right w:val="single" w:sz="4" w:space="0" w:color="auto"/>
            </w:tcBorders>
            <w:vAlign w:val="center"/>
          </w:tcPr>
          <w:p w14:paraId="20EAFD44" w14:textId="77777777" w:rsidR="00E82A36" w:rsidRPr="00B85702" w:rsidRDefault="00E82A36" w:rsidP="00E82A36">
            <w:pPr>
              <w:jc w:val="right"/>
              <w:rPr>
                <w:rFonts w:ascii="宋体" w:hAnsi="宋体"/>
              </w:rPr>
            </w:pPr>
          </w:p>
        </w:tc>
        <w:tc>
          <w:tcPr>
            <w:tcW w:w="305" w:type="pct"/>
            <w:tcBorders>
              <w:top w:val="single" w:sz="4" w:space="0" w:color="auto"/>
              <w:left w:val="single" w:sz="4" w:space="0" w:color="auto"/>
              <w:bottom w:val="single" w:sz="4" w:space="0" w:color="auto"/>
              <w:right w:val="single" w:sz="4" w:space="0" w:color="auto"/>
            </w:tcBorders>
            <w:vAlign w:val="center"/>
          </w:tcPr>
          <w:p w14:paraId="7202ECF2" w14:textId="77777777" w:rsidR="00E82A36" w:rsidRPr="00B85702" w:rsidRDefault="00E82A36" w:rsidP="00E82A36">
            <w:pPr>
              <w:jc w:val="right"/>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14:paraId="7548F88C" w14:textId="0FCF1A75" w:rsidR="00E82A36" w:rsidRPr="00B85702" w:rsidRDefault="00E82A36" w:rsidP="00E82A36">
            <w:pPr>
              <w:jc w:val="right"/>
              <w:rPr>
                <w:rFonts w:ascii="宋体" w:hAnsi="宋体"/>
              </w:rPr>
            </w:pPr>
            <w:r w:rsidRPr="00B85702">
              <w:rPr>
                <w:rFonts w:ascii="宋体" w:hAnsi="宋体" w:cs="Arial"/>
                <w:color w:val="000000"/>
              </w:rPr>
              <w:t>-37,615.27</w:t>
            </w:r>
          </w:p>
        </w:tc>
        <w:tc>
          <w:tcPr>
            <w:tcW w:w="320" w:type="pct"/>
            <w:tcBorders>
              <w:top w:val="single" w:sz="4" w:space="0" w:color="auto"/>
              <w:left w:val="single" w:sz="4" w:space="0" w:color="auto"/>
              <w:bottom w:val="single" w:sz="4" w:space="0" w:color="auto"/>
              <w:right w:val="single" w:sz="4" w:space="0" w:color="auto"/>
            </w:tcBorders>
            <w:vAlign w:val="center"/>
          </w:tcPr>
          <w:p w14:paraId="0B73FDC9" w14:textId="77777777" w:rsidR="00E82A36" w:rsidRPr="00B85702" w:rsidRDefault="00E82A36" w:rsidP="00E82A36">
            <w:pPr>
              <w:jc w:val="right"/>
              <w:rPr>
                <w:rFonts w:ascii="宋体" w:hAnsi="宋体"/>
              </w:rPr>
            </w:pPr>
          </w:p>
        </w:tc>
        <w:tc>
          <w:tcPr>
            <w:tcW w:w="318" w:type="pct"/>
            <w:tcBorders>
              <w:top w:val="single" w:sz="4" w:space="0" w:color="auto"/>
              <w:left w:val="single" w:sz="4" w:space="0" w:color="auto"/>
              <w:bottom w:val="single" w:sz="4" w:space="0" w:color="auto"/>
              <w:right w:val="single" w:sz="4" w:space="0" w:color="auto"/>
            </w:tcBorders>
            <w:vAlign w:val="center"/>
          </w:tcPr>
          <w:p w14:paraId="7BDBC349" w14:textId="77777777" w:rsidR="00E82A36" w:rsidRPr="00B85702" w:rsidRDefault="00E82A36" w:rsidP="00E82A36">
            <w:pPr>
              <w:jc w:val="right"/>
              <w:rPr>
                <w:rFonts w:ascii="宋体" w:hAnsi="宋体"/>
              </w:rPr>
            </w:pPr>
          </w:p>
        </w:tc>
        <w:tc>
          <w:tcPr>
            <w:tcW w:w="367" w:type="pct"/>
            <w:tcBorders>
              <w:top w:val="single" w:sz="4" w:space="0" w:color="auto"/>
              <w:left w:val="single" w:sz="4" w:space="0" w:color="auto"/>
              <w:bottom w:val="single" w:sz="4" w:space="0" w:color="auto"/>
              <w:right w:val="single" w:sz="4" w:space="0" w:color="auto"/>
            </w:tcBorders>
            <w:vAlign w:val="center"/>
          </w:tcPr>
          <w:p w14:paraId="38DFBB5C" w14:textId="77777777" w:rsidR="00E82A36" w:rsidRPr="00B85702" w:rsidRDefault="00E82A36" w:rsidP="00E82A36">
            <w:pPr>
              <w:jc w:val="right"/>
              <w:rPr>
                <w:rFonts w:ascii="宋体" w:hAnsi="宋体"/>
              </w:rPr>
            </w:pPr>
          </w:p>
        </w:tc>
        <w:tc>
          <w:tcPr>
            <w:tcW w:w="363" w:type="pct"/>
            <w:tcBorders>
              <w:top w:val="single" w:sz="4" w:space="0" w:color="auto"/>
              <w:left w:val="single" w:sz="4" w:space="0" w:color="auto"/>
              <w:bottom w:val="single" w:sz="4" w:space="0" w:color="auto"/>
              <w:right w:val="single" w:sz="4" w:space="0" w:color="auto"/>
            </w:tcBorders>
            <w:vAlign w:val="center"/>
          </w:tcPr>
          <w:p w14:paraId="7A238B5D" w14:textId="77777777" w:rsidR="00E82A36" w:rsidRPr="00B85702" w:rsidRDefault="00E82A36" w:rsidP="00E82A36">
            <w:pPr>
              <w:jc w:val="right"/>
              <w:rPr>
                <w:rFonts w:ascii="宋体" w:hAnsi="宋体"/>
              </w:rPr>
            </w:pPr>
          </w:p>
        </w:tc>
        <w:tc>
          <w:tcPr>
            <w:tcW w:w="351" w:type="pct"/>
            <w:tcBorders>
              <w:top w:val="single" w:sz="4" w:space="0" w:color="auto"/>
              <w:left w:val="single" w:sz="4" w:space="0" w:color="auto"/>
              <w:bottom w:val="single" w:sz="4" w:space="0" w:color="auto"/>
              <w:right w:val="single" w:sz="4" w:space="0" w:color="auto"/>
            </w:tcBorders>
            <w:vAlign w:val="center"/>
          </w:tcPr>
          <w:p w14:paraId="40A671E9" w14:textId="77777777" w:rsidR="00E82A36" w:rsidRPr="00B85702" w:rsidRDefault="00E82A36" w:rsidP="00E82A36">
            <w:pPr>
              <w:jc w:val="right"/>
              <w:rPr>
                <w:rFonts w:ascii="宋体" w:hAnsi="宋体"/>
              </w:rPr>
            </w:pPr>
          </w:p>
        </w:tc>
        <w:tc>
          <w:tcPr>
            <w:tcW w:w="347" w:type="pct"/>
            <w:tcBorders>
              <w:top w:val="single" w:sz="4" w:space="0" w:color="auto"/>
              <w:left w:val="single" w:sz="4" w:space="0" w:color="auto"/>
              <w:bottom w:val="single" w:sz="4" w:space="0" w:color="auto"/>
              <w:right w:val="single" w:sz="4" w:space="0" w:color="auto"/>
            </w:tcBorders>
            <w:vAlign w:val="center"/>
          </w:tcPr>
          <w:p w14:paraId="4C6CCCB0" w14:textId="34754CF8" w:rsidR="00E82A36" w:rsidRPr="00B85702" w:rsidRDefault="00E82A36" w:rsidP="00E82A36">
            <w:pPr>
              <w:jc w:val="right"/>
              <w:rPr>
                <w:rFonts w:ascii="宋体" w:hAnsi="宋体"/>
              </w:rPr>
            </w:pPr>
            <w:r w:rsidRPr="00B85702">
              <w:rPr>
                <w:rFonts w:ascii="宋体" w:hAnsi="宋体" w:cs="Arial"/>
                <w:color w:val="000000"/>
              </w:rPr>
              <w:t>3,358,311.75</w:t>
            </w:r>
          </w:p>
        </w:tc>
        <w:tc>
          <w:tcPr>
            <w:tcW w:w="327" w:type="pct"/>
            <w:tcBorders>
              <w:top w:val="single" w:sz="4" w:space="0" w:color="auto"/>
              <w:left w:val="single" w:sz="4" w:space="0" w:color="auto"/>
              <w:bottom w:val="single" w:sz="4" w:space="0" w:color="auto"/>
              <w:right w:val="single" w:sz="4" w:space="0" w:color="auto"/>
            </w:tcBorders>
            <w:vAlign w:val="center"/>
          </w:tcPr>
          <w:p w14:paraId="04F55C00" w14:textId="66AC8BFB" w:rsidR="00E82A36" w:rsidRPr="00B85702" w:rsidRDefault="00E82A36" w:rsidP="00E82A36">
            <w:pPr>
              <w:jc w:val="right"/>
              <w:rPr>
                <w:rFonts w:ascii="宋体" w:hAnsi="宋体"/>
              </w:rPr>
            </w:pPr>
          </w:p>
        </w:tc>
      </w:tr>
      <w:tr w:rsidR="00E82A36" w14:paraId="03C8300E" w14:textId="77777777" w:rsidTr="00E82A36">
        <w:tc>
          <w:tcPr>
            <w:tcW w:w="376" w:type="pct"/>
            <w:tcBorders>
              <w:top w:val="single" w:sz="4" w:space="0" w:color="auto"/>
              <w:left w:val="single" w:sz="4" w:space="0" w:color="auto"/>
              <w:bottom w:val="single" w:sz="4" w:space="0" w:color="auto"/>
              <w:right w:val="single" w:sz="4" w:space="0" w:color="auto"/>
            </w:tcBorders>
            <w:vAlign w:val="center"/>
          </w:tcPr>
          <w:p w14:paraId="3630FA6D" w14:textId="74AD1092" w:rsidR="00E82A36" w:rsidRPr="00EC518D" w:rsidRDefault="00E82A36" w:rsidP="00E82A36">
            <w:pPr>
              <w:jc w:val="both"/>
              <w:rPr>
                <w:color w:val="000000"/>
                <w:lang w:bidi="ar"/>
              </w:rPr>
            </w:pPr>
            <w:r w:rsidRPr="00B85702">
              <w:rPr>
                <w:rFonts w:hint="eastAsia"/>
                <w:color w:val="000000"/>
                <w:lang w:bidi="ar"/>
              </w:rPr>
              <w:t>苏州隐峰揽</w:t>
            </w:r>
            <w:proofErr w:type="gramStart"/>
            <w:r w:rsidRPr="00B85702">
              <w:rPr>
                <w:rFonts w:hint="eastAsia"/>
                <w:color w:val="000000"/>
                <w:lang w:bidi="ar"/>
              </w:rPr>
              <w:t>秀创业</w:t>
            </w:r>
            <w:proofErr w:type="gramEnd"/>
            <w:r w:rsidRPr="00B85702">
              <w:rPr>
                <w:rFonts w:hint="eastAsia"/>
                <w:color w:val="000000"/>
                <w:lang w:bidi="ar"/>
              </w:rPr>
              <w:t>投资合伙企业（有限合伙）</w:t>
            </w:r>
          </w:p>
        </w:tc>
        <w:tc>
          <w:tcPr>
            <w:tcW w:w="570" w:type="pct"/>
            <w:tcBorders>
              <w:top w:val="single" w:sz="4" w:space="0" w:color="auto"/>
              <w:left w:val="single" w:sz="4" w:space="0" w:color="auto"/>
              <w:bottom w:val="single" w:sz="4" w:space="0" w:color="auto"/>
              <w:right w:val="single" w:sz="4" w:space="0" w:color="auto"/>
            </w:tcBorders>
            <w:vAlign w:val="center"/>
          </w:tcPr>
          <w:p w14:paraId="1003FDD8" w14:textId="77777777" w:rsidR="00E82A36" w:rsidRPr="00B85702" w:rsidRDefault="00E82A36" w:rsidP="00E82A36">
            <w:pPr>
              <w:jc w:val="right"/>
              <w:rPr>
                <w:rFonts w:ascii="宋体" w:hAnsi="宋体"/>
                <w:color w:val="000000"/>
              </w:rPr>
            </w:pPr>
          </w:p>
        </w:tc>
        <w:tc>
          <w:tcPr>
            <w:tcW w:w="328" w:type="pct"/>
            <w:tcBorders>
              <w:top w:val="single" w:sz="4" w:space="0" w:color="auto"/>
              <w:left w:val="single" w:sz="4" w:space="0" w:color="auto"/>
              <w:bottom w:val="single" w:sz="4" w:space="0" w:color="auto"/>
              <w:right w:val="single" w:sz="4" w:space="0" w:color="auto"/>
            </w:tcBorders>
            <w:vAlign w:val="center"/>
          </w:tcPr>
          <w:p w14:paraId="042DFD92" w14:textId="77777777" w:rsidR="00E82A36" w:rsidRPr="00B85702" w:rsidRDefault="00E82A36" w:rsidP="00E82A36">
            <w:pPr>
              <w:jc w:val="right"/>
              <w:rPr>
                <w:rFonts w:ascii="宋体" w:hAnsi="宋体"/>
              </w:rPr>
            </w:pPr>
          </w:p>
        </w:tc>
        <w:tc>
          <w:tcPr>
            <w:tcW w:w="570" w:type="pct"/>
            <w:tcBorders>
              <w:top w:val="single" w:sz="4" w:space="0" w:color="auto"/>
              <w:left w:val="single" w:sz="4" w:space="0" w:color="auto"/>
              <w:bottom w:val="single" w:sz="4" w:space="0" w:color="auto"/>
              <w:right w:val="single" w:sz="4" w:space="0" w:color="auto"/>
            </w:tcBorders>
            <w:vAlign w:val="center"/>
          </w:tcPr>
          <w:p w14:paraId="7365830F" w14:textId="2728A1A1" w:rsidR="00E82A36" w:rsidRPr="00B85702" w:rsidRDefault="00E82A36" w:rsidP="00E82A36">
            <w:pPr>
              <w:jc w:val="right"/>
              <w:rPr>
                <w:rFonts w:ascii="宋体" w:hAnsi="宋体"/>
              </w:rPr>
            </w:pPr>
            <w:r w:rsidRPr="00B85702">
              <w:rPr>
                <w:rFonts w:ascii="宋体" w:hAnsi="宋体" w:cs="Arial"/>
                <w:color w:val="000000"/>
              </w:rPr>
              <w:t>52,000,000.00</w:t>
            </w:r>
          </w:p>
        </w:tc>
        <w:tc>
          <w:tcPr>
            <w:tcW w:w="305" w:type="pct"/>
            <w:tcBorders>
              <w:top w:val="single" w:sz="4" w:space="0" w:color="auto"/>
              <w:left w:val="single" w:sz="4" w:space="0" w:color="auto"/>
              <w:bottom w:val="single" w:sz="4" w:space="0" w:color="auto"/>
              <w:right w:val="single" w:sz="4" w:space="0" w:color="auto"/>
            </w:tcBorders>
            <w:vAlign w:val="center"/>
          </w:tcPr>
          <w:p w14:paraId="1861B90F" w14:textId="77777777" w:rsidR="00E82A36" w:rsidRPr="00B85702" w:rsidRDefault="00E82A36" w:rsidP="00E82A36">
            <w:pPr>
              <w:jc w:val="right"/>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14:paraId="7805296C" w14:textId="1736BB2B" w:rsidR="00E82A36" w:rsidRPr="00B85702" w:rsidRDefault="00E82A36" w:rsidP="00E82A36">
            <w:pPr>
              <w:jc w:val="right"/>
              <w:rPr>
                <w:rFonts w:ascii="宋体" w:hAnsi="宋体"/>
              </w:rPr>
            </w:pPr>
          </w:p>
        </w:tc>
        <w:tc>
          <w:tcPr>
            <w:tcW w:w="320" w:type="pct"/>
            <w:tcBorders>
              <w:top w:val="single" w:sz="4" w:space="0" w:color="auto"/>
              <w:left w:val="single" w:sz="4" w:space="0" w:color="auto"/>
              <w:bottom w:val="single" w:sz="4" w:space="0" w:color="auto"/>
              <w:right w:val="single" w:sz="4" w:space="0" w:color="auto"/>
            </w:tcBorders>
            <w:vAlign w:val="center"/>
          </w:tcPr>
          <w:p w14:paraId="7912FE2E" w14:textId="77777777" w:rsidR="00E82A36" w:rsidRPr="00B85702" w:rsidRDefault="00E82A36" w:rsidP="00E82A36">
            <w:pPr>
              <w:jc w:val="right"/>
              <w:rPr>
                <w:rFonts w:ascii="宋体" w:hAnsi="宋体"/>
              </w:rPr>
            </w:pPr>
          </w:p>
        </w:tc>
        <w:tc>
          <w:tcPr>
            <w:tcW w:w="318" w:type="pct"/>
            <w:tcBorders>
              <w:top w:val="single" w:sz="4" w:space="0" w:color="auto"/>
              <w:left w:val="single" w:sz="4" w:space="0" w:color="auto"/>
              <w:bottom w:val="single" w:sz="4" w:space="0" w:color="auto"/>
              <w:right w:val="single" w:sz="4" w:space="0" w:color="auto"/>
            </w:tcBorders>
            <w:vAlign w:val="center"/>
          </w:tcPr>
          <w:p w14:paraId="68AE24EB" w14:textId="77777777" w:rsidR="00E82A36" w:rsidRPr="00B85702" w:rsidRDefault="00E82A36" w:rsidP="00E82A36">
            <w:pPr>
              <w:jc w:val="right"/>
              <w:rPr>
                <w:rFonts w:ascii="宋体" w:hAnsi="宋体"/>
              </w:rPr>
            </w:pPr>
          </w:p>
        </w:tc>
        <w:tc>
          <w:tcPr>
            <w:tcW w:w="367" w:type="pct"/>
            <w:tcBorders>
              <w:top w:val="single" w:sz="4" w:space="0" w:color="auto"/>
              <w:left w:val="single" w:sz="4" w:space="0" w:color="auto"/>
              <w:bottom w:val="single" w:sz="4" w:space="0" w:color="auto"/>
              <w:right w:val="single" w:sz="4" w:space="0" w:color="auto"/>
            </w:tcBorders>
            <w:vAlign w:val="center"/>
          </w:tcPr>
          <w:p w14:paraId="7BCB2F19" w14:textId="77777777" w:rsidR="00E82A36" w:rsidRPr="00B85702" w:rsidRDefault="00E82A36" w:rsidP="00E82A36">
            <w:pPr>
              <w:jc w:val="right"/>
              <w:rPr>
                <w:rFonts w:ascii="宋体" w:hAnsi="宋体"/>
              </w:rPr>
            </w:pPr>
          </w:p>
        </w:tc>
        <w:tc>
          <w:tcPr>
            <w:tcW w:w="363" w:type="pct"/>
            <w:tcBorders>
              <w:top w:val="single" w:sz="4" w:space="0" w:color="auto"/>
              <w:left w:val="single" w:sz="4" w:space="0" w:color="auto"/>
              <w:bottom w:val="single" w:sz="4" w:space="0" w:color="auto"/>
              <w:right w:val="single" w:sz="4" w:space="0" w:color="auto"/>
            </w:tcBorders>
            <w:vAlign w:val="center"/>
          </w:tcPr>
          <w:p w14:paraId="3CDAC938" w14:textId="77777777" w:rsidR="00E82A36" w:rsidRPr="00B85702" w:rsidRDefault="00E82A36" w:rsidP="00E82A36">
            <w:pPr>
              <w:jc w:val="right"/>
              <w:rPr>
                <w:rFonts w:ascii="宋体" w:hAnsi="宋体"/>
              </w:rPr>
            </w:pPr>
          </w:p>
        </w:tc>
        <w:tc>
          <w:tcPr>
            <w:tcW w:w="351" w:type="pct"/>
            <w:tcBorders>
              <w:top w:val="single" w:sz="4" w:space="0" w:color="auto"/>
              <w:left w:val="single" w:sz="4" w:space="0" w:color="auto"/>
              <w:bottom w:val="single" w:sz="4" w:space="0" w:color="auto"/>
              <w:right w:val="single" w:sz="4" w:space="0" w:color="auto"/>
            </w:tcBorders>
            <w:vAlign w:val="center"/>
          </w:tcPr>
          <w:p w14:paraId="30663BFE" w14:textId="77777777" w:rsidR="00E82A36" w:rsidRPr="00B85702" w:rsidRDefault="00E82A36" w:rsidP="00E82A36">
            <w:pPr>
              <w:jc w:val="right"/>
              <w:rPr>
                <w:rFonts w:ascii="宋体" w:hAnsi="宋体"/>
              </w:rPr>
            </w:pPr>
          </w:p>
        </w:tc>
        <w:tc>
          <w:tcPr>
            <w:tcW w:w="347" w:type="pct"/>
            <w:tcBorders>
              <w:top w:val="single" w:sz="4" w:space="0" w:color="auto"/>
              <w:left w:val="single" w:sz="4" w:space="0" w:color="auto"/>
              <w:bottom w:val="single" w:sz="4" w:space="0" w:color="auto"/>
              <w:right w:val="single" w:sz="4" w:space="0" w:color="auto"/>
            </w:tcBorders>
            <w:vAlign w:val="center"/>
          </w:tcPr>
          <w:p w14:paraId="5D184029" w14:textId="13169393" w:rsidR="00E82A36" w:rsidRPr="00B85702" w:rsidRDefault="00E82A36" w:rsidP="00E82A36">
            <w:pPr>
              <w:jc w:val="right"/>
              <w:rPr>
                <w:rFonts w:ascii="宋体" w:hAnsi="宋体"/>
              </w:rPr>
            </w:pPr>
            <w:r w:rsidRPr="00B85702">
              <w:rPr>
                <w:rFonts w:ascii="宋体" w:hAnsi="宋体" w:cs="Arial"/>
                <w:color w:val="000000"/>
              </w:rPr>
              <w:t>52,000,000.00</w:t>
            </w:r>
          </w:p>
        </w:tc>
        <w:tc>
          <w:tcPr>
            <w:tcW w:w="327" w:type="pct"/>
            <w:tcBorders>
              <w:top w:val="single" w:sz="4" w:space="0" w:color="auto"/>
              <w:left w:val="single" w:sz="4" w:space="0" w:color="auto"/>
              <w:bottom w:val="single" w:sz="4" w:space="0" w:color="auto"/>
              <w:right w:val="single" w:sz="4" w:space="0" w:color="auto"/>
            </w:tcBorders>
            <w:vAlign w:val="center"/>
          </w:tcPr>
          <w:p w14:paraId="06624A47" w14:textId="048300BE" w:rsidR="00E82A36" w:rsidRPr="00B85702" w:rsidRDefault="00E82A36" w:rsidP="00E82A36">
            <w:pPr>
              <w:jc w:val="right"/>
              <w:rPr>
                <w:rFonts w:ascii="宋体" w:hAnsi="宋体"/>
              </w:rPr>
            </w:pPr>
          </w:p>
        </w:tc>
      </w:tr>
      <w:tr w:rsidR="00E82A36" w14:paraId="5548D396" w14:textId="77777777" w:rsidTr="00E82A36">
        <w:tc>
          <w:tcPr>
            <w:tcW w:w="376" w:type="pct"/>
            <w:tcBorders>
              <w:top w:val="single" w:sz="4" w:space="0" w:color="auto"/>
              <w:left w:val="single" w:sz="4" w:space="0" w:color="auto"/>
              <w:bottom w:val="single" w:sz="4" w:space="0" w:color="auto"/>
              <w:right w:val="single" w:sz="4" w:space="0" w:color="auto"/>
            </w:tcBorders>
          </w:tcPr>
          <w:p w14:paraId="7E16260B" w14:textId="77777777" w:rsidR="00E82A36" w:rsidRDefault="00E82A36" w:rsidP="00E82A36">
            <w:pPr>
              <w:jc w:val="both"/>
              <w:rPr>
                <w:color w:val="000000" w:themeColor="text1"/>
              </w:rPr>
            </w:pPr>
            <w:r>
              <w:rPr>
                <w:rFonts w:hint="eastAsia"/>
                <w:color w:val="000000" w:themeColor="text1"/>
              </w:rPr>
              <w:t>小计</w:t>
            </w:r>
          </w:p>
        </w:tc>
        <w:tc>
          <w:tcPr>
            <w:tcW w:w="570" w:type="pct"/>
            <w:tcBorders>
              <w:top w:val="single" w:sz="4" w:space="0" w:color="auto"/>
              <w:left w:val="single" w:sz="4" w:space="0" w:color="auto"/>
              <w:bottom w:val="single" w:sz="4" w:space="0" w:color="auto"/>
              <w:right w:val="single" w:sz="4" w:space="0" w:color="auto"/>
            </w:tcBorders>
            <w:vAlign w:val="center"/>
          </w:tcPr>
          <w:p w14:paraId="32BE6151" w14:textId="240243D8" w:rsidR="00E82A36" w:rsidRPr="00B85702" w:rsidRDefault="00E82A36" w:rsidP="00E82A36">
            <w:pPr>
              <w:jc w:val="right"/>
              <w:rPr>
                <w:rFonts w:ascii="宋体" w:hAnsi="宋体"/>
              </w:rPr>
            </w:pPr>
            <w:r w:rsidRPr="00B85702">
              <w:rPr>
                <w:rFonts w:ascii="宋体" w:hAnsi="宋体" w:hint="eastAsia"/>
                <w:color w:val="000000"/>
              </w:rPr>
              <w:t>47,741,727.54</w:t>
            </w:r>
          </w:p>
        </w:tc>
        <w:tc>
          <w:tcPr>
            <w:tcW w:w="328" w:type="pct"/>
            <w:tcBorders>
              <w:top w:val="single" w:sz="4" w:space="0" w:color="auto"/>
              <w:left w:val="single" w:sz="4" w:space="0" w:color="auto"/>
              <w:bottom w:val="single" w:sz="4" w:space="0" w:color="auto"/>
              <w:right w:val="single" w:sz="4" w:space="0" w:color="auto"/>
            </w:tcBorders>
            <w:vAlign w:val="center"/>
          </w:tcPr>
          <w:p w14:paraId="4CA83ADD" w14:textId="77777777" w:rsidR="00E82A36" w:rsidRPr="00B85702" w:rsidRDefault="00E82A36" w:rsidP="00E82A36">
            <w:pPr>
              <w:jc w:val="right"/>
              <w:rPr>
                <w:rFonts w:ascii="宋体" w:hAnsi="宋体"/>
              </w:rPr>
            </w:pPr>
          </w:p>
        </w:tc>
        <w:tc>
          <w:tcPr>
            <w:tcW w:w="570" w:type="pct"/>
            <w:tcBorders>
              <w:top w:val="single" w:sz="4" w:space="0" w:color="auto"/>
              <w:left w:val="single" w:sz="4" w:space="0" w:color="auto"/>
              <w:bottom w:val="single" w:sz="4" w:space="0" w:color="auto"/>
              <w:right w:val="single" w:sz="4" w:space="0" w:color="auto"/>
            </w:tcBorders>
            <w:vAlign w:val="center"/>
          </w:tcPr>
          <w:p w14:paraId="6CE71357" w14:textId="4F903865" w:rsidR="00E82A36" w:rsidRPr="00B85702" w:rsidRDefault="00E82A36" w:rsidP="00E82A36">
            <w:pPr>
              <w:jc w:val="right"/>
              <w:rPr>
                <w:rFonts w:ascii="宋体" w:hAnsi="宋体"/>
              </w:rPr>
            </w:pPr>
            <w:r w:rsidRPr="00B85702">
              <w:rPr>
                <w:rFonts w:ascii="宋体" w:hAnsi="宋体" w:cs="Arial"/>
                <w:color w:val="000000"/>
              </w:rPr>
              <w:t>52,000,000.00</w:t>
            </w:r>
          </w:p>
        </w:tc>
        <w:tc>
          <w:tcPr>
            <w:tcW w:w="305" w:type="pct"/>
            <w:tcBorders>
              <w:top w:val="single" w:sz="4" w:space="0" w:color="auto"/>
              <w:left w:val="single" w:sz="4" w:space="0" w:color="auto"/>
              <w:bottom w:val="single" w:sz="4" w:space="0" w:color="auto"/>
              <w:right w:val="single" w:sz="4" w:space="0" w:color="auto"/>
            </w:tcBorders>
            <w:vAlign w:val="center"/>
          </w:tcPr>
          <w:p w14:paraId="77DDCF63" w14:textId="77777777" w:rsidR="00E82A36" w:rsidRPr="00B85702" w:rsidRDefault="00E82A36" w:rsidP="00E82A36">
            <w:pPr>
              <w:jc w:val="right"/>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14:paraId="136A00A1" w14:textId="73E342B4" w:rsidR="00E82A36" w:rsidRPr="00B85702" w:rsidRDefault="00E82A36" w:rsidP="00E82A36">
            <w:pPr>
              <w:jc w:val="right"/>
              <w:rPr>
                <w:rFonts w:ascii="宋体" w:hAnsi="宋体"/>
              </w:rPr>
            </w:pPr>
            <w:r w:rsidRPr="00B85702">
              <w:rPr>
                <w:rFonts w:ascii="宋体" w:hAnsi="宋体" w:cs="Arial"/>
                <w:color w:val="000000"/>
              </w:rPr>
              <w:t>453,281.41</w:t>
            </w:r>
          </w:p>
        </w:tc>
        <w:tc>
          <w:tcPr>
            <w:tcW w:w="320" w:type="pct"/>
            <w:tcBorders>
              <w:top w:val="single" w:sz="4" w:space="0" w:color="auto"/>
              <w:left w:val="single" w:sz="4" w:space="0" w:color="auto"/>
              <w:bottom w:val="single" w:sz="4" w:space="0" w:color="auto"/>
              <w:right w:val="single" w:sz="4" w:space="0" w:color="auto"/>
            </w:tcBorders>
            <w:vAlign w:val="center"/>
          </w:tcPr>
          <w:p w14:paraId="64A6D71C" w14:textId="77777777" w:rsidR="00E82A36" w:rsidRPr="00B85702" w:rsidRDefault="00E82A36" w:rsidP="00E82A36">
            <w:pPr>
              <w:jc w:val="right"/>
              <w:rPr>
                <w:rFonts w:ascii="宋体" w:hAnsi="宋体"/>
              </w:rPr>
            </w:pPr>
          </w:p>
        </w:tc>
        <w:tc>
          <w:tcPr>
            <w:tcW w:w="318" w:type="pct"/>
            <w:tcBorders>
              <w:top w:val="single" w:sz="4" w:space="0" w:color="auto"/>
              <w:left w:val="single" w:sz="4" w:space="0" w:color="auto"/>
              <w:bottom w:val="single" w:sz="4" w:space="0" w:color="auto"/>
              <w:right w:val="single" w:sz="4" w:space="0" w:color="auto"/>
            </w:tcBorders>
            <w:vAlign w:val="center"/>
          </w:tcPr>
          <w:p w14:paraId="6F9736F8" w14:textId="77777777" w:rsidR="00E82A36" w:rsidRPr="00B85702" w:rsidRDefault="00E82A36" w:rsidP="00E82A36">
            <w:pPr>
              <w:jc w:val="right"/>
              <w:rPr>
                <w:rFonts w:ascii="宋体" w:hAnsi="宋体"/>
              </w:rPr>
            </w:pPr>
          </w:p>
        </w:tc>
        <w:tc>
          <w:tcPr>
            <w:tcW w:w="367" w:type="pct"/>
            <w:tcBorders>
              <w:top w:val="single" w:sz="4" w:space="0" w:color="auto"/>
              <w:left w:val="single" w:sz="4" w:space="0" w:color="auto"/>
              <w:bottom w:val="single" w:sz="4" w:space="0" w:color="auto"/>
              <w:right w:val="single" w:sz="4" w:space="0" w:color="auto"/>
            </w:tcBorders>
            <w:vAlign w:val="center"/>
          </w:tcPr>
          <w:p w14:paraId="1724B438" w14:textId="77777777" w:rsidR="00E82A36" w:rsidRPr="00B85702" w:rsidRDefault="00E82A36" w:rsidP="00E82A36">
            <w:pPr>
              <w:jc w:val="right"/>
              <w:rPr>
                <w:rFonts w:ascii="宋体" w:hAnsi="宋体"/>
              </w:rPr>
            </w:pPr>
          </w:p>
        </w:tc>
        <w:tc>
          <w:tcPr>
            <w:tcW w:w="363" w:type="pct"/>
            <w:tcBorders>
              <w:top w:val="single" w:sz="4" w:space="0" w:color="auto"/>
              <w:left w:val="single" w:sz="4" w:space="0" w:color="auto"/>
              <w:bottom w:val="single" w:sz="4" w:space="0" w:color="auto"/>
              <w:right w:val="single" w:sz="4" w:space="0" w:color="auto"/>
            </w:tcBorders>
            <w:vAlign w:val="center"/>
          </w:tcPr>
          <w:p w14:paraId="76228003" w14:textId="77777777" w:rsidR="00E82A36" w:rsidRPr="00B85702" w:rsidRDefault="00E82A36" w:rsidP="00E82A36">
            <w:pPr>
              <w:jc w:val="right"/>
              <w:rPr>
                <w:rFonts w:ascii="宋体" w:hAnsi="宋体"/>
              </w:rPr>
            </w:pPr>
          </w:p>
        </w:tc>
        <w:tc>
          <w:tcPr>
            <w:tcW w:w="351" w:type="pct"/>
            <w:tcBorders>
              <w:top w:val="single" w:sz="4" w:space="0" w:color="auto"/>
              <w:left w:val="single" w:sz="4" w:space="0" w:color="auto"/>
              <w:bottom w:val="single" w:sz="4" w:space="0" w:color="auto"/>
              <w:right w:val="single" w:sz="4" w:space="0" w:color="auto"/>
            </w:tcBorders>
            <w:vAlign w:val="center"/>
          </w:tcPr>
          <w:p w14:paraId="2495F1B8" w14:textId="77777777" w:rsidR="00E82A36" w:rsidRPr="00B85702" w:rsidRDefault="00E82A36" w:rsidP="00E82A36">
            <w:pPr>
              <w:jc w:val="right"/>
              <w:rPr>
                <w:rFonts w:ascii="宋体" w:hAnsi="宋体"/>
              </w:rPr>
            </w:pPr>
          </w:p>
        </w:tc>
        <w:tc>
          <w:tcPr>
            <w:tcW w:w="347" w:type="pct"/>
            <w:tcBorders>
              <w:top w:val="single" w:sz="4" w:space="0" w:color="auto"/>
              <w:left w:val="single" w:sz="4" w:space="0" w:color="auto"/>
              <w:bottom w:val="single" w:sz="4" w:space="0" w:color="auto"/>
              <w:right w:val="single" w:sz="4" w:space="0" w:color="auto"/>
            </w:tcBorders>
            <w:vAlign w:val="center"/>
          </w:tcPr>
          <w:p w14:paraId="2766F8C9" w14:textId="64281AD5" w:rsidR="00E82A36" w:rsidRPr="00B85702" w:rsidRDefault="00E82A36" w:rsidP="00E82A36">
            <w:pPr>
              <w:jc w:val="right"/>
              <w:rPr>
                <w:rFonts w:ascii="宋体" w:hAnsi="宋体"/>
              </w:rPr>
            </w:pPr>
            <w:r w:rsidRPr="00B85702">
              <w:rPr>
                <w:rFonts w:ascii="宋体" w:hAnsi="宋体" w:cs="Arial"/>
                <w:color w:val="000000"/>
              </w:rPr>
              <w:t>100,195,008.95</w:t>
            </w:r>
          </w:p>
        </w:tc>
        <w:tc>
          <w:tcPr>
            <w:tcW w:w="327" w:type="pct"/>
            <w:tcBorders>
              <w:top w:val="single" w:sz="4" w:space="0" w:color="auto"/>
              <w:left w:val="single" w:sz="4" w:space="0" w:color="auto"/>
              <w:bottom w:val="single" w:sz="4" w:space="0" w:color="auto"/>
              <w:right w:val="single" w:sz="4" w:space="0" w:color="auto"/>
            </w:tcBorders>
            <w:vAlign w:val="center"/>
          </w:tcPr>
          <w:p w14:paraId="346301CD" w14:textId="30C0235C" w:rsidR="00E82A36" w:rsidRPr="00B85702" w:rsidRDefault="00E82A36" w:rsidP="00E82A36">
            <w:pPr>
              <w:jc w:val="right"/>
              <w:rPr>
                <w:rFonts w:ascii="宋体" w:hAnsi="宋体"/>
              </w:rPr>
            </w:pPr>
          </w:p>
        </w:tc>
      </w:tr>
      <w:tr w:rsidR="00E82A36" w14:paraId="69451C44" w14:textId="77777777" w:rsidTr="00E82A36">
        <w:tc>
          <w:tcPr>
            <w:tcW w:w="376" w:type="pct"/>
            <w:tcBorders>
              <w:top w:val="single" w:sz="4" w:space="0" w:color="auto"/>
              <w:left w:val="single" w:sz="4" w:space="0" w:color="auto"/>
              <w:bottom w:val="single" w:sz="4" w:space="0" w:color="auto"/>
              <w:right w:val="single" w:sz="4" w:space="0" w:color="auto"/>
            </w:tcBorders>
            <w:vAlign w:val="center"/>
          </w:tcPr>
          <w:p w14:paraId="65EA1195" w14:textId="77777777" w:rsidR="00E82A36" w:rsidRDefault="00E82A36" w:rsidP="00E82A36">
            <w:pPr>
              <w:jc w:val="center"/>
              <w:rPr>
                <w:color w:val="000000" w:themeColor="text1"/>
              </w:rPr>
            </w:pPr>
            <w:r>
              <w:rPr>
                <w:rFonts w:hint="eastAsia"/>
                <w:color w:val="000000" w:themeColor="text1"/>
              </w:rPr>
              <w:t>合计</w:t>
            </w:r>
          </w:p>
        </w:tc>
        <w:tc>
          <w:tcPr>
            <w:tcW w:w="570" w:type="pct"/>
            <w:tcBorders>
              <w:top w:val="single" w:sz="4" w:space="0" w:color="auto"/>
              <w:left w:val="single" w:sz="4" w:space="0" w:color="auto"/>
              <w:bottom w:val="single" w:sz="4" w:space="0" w:color="auto"/>
              <w:right w:val="single" w:sz="4" w:space="0" w:color="auto"/>
            </w:tcBorders>
            <w:vAlign w:val="center"/>
          </w:tcPr>
          <w:p w14:paraId="5FB17724" w14:textId="05F17995" w:rsidR="00E82A36" w:rsidRPr="00B85702" w:rsidRDefault="00E82A36" w:rsidP="00E82A36">
            <w:pPr>
              <w:jc w:val="right"/>
              <w:rPr>
                <w:rFonts w:ascii="宋体" w:hAnsi="宋体"/>
              </w:rPr>
            </w:pPr>
            <w:r w:rsidRPr="00B85702">
              <w:rPr>
                <w:rFonts w:ascii="宋体" w:hAnsi="宋体" w:hint="eastAsia"/>
                <w:color w:val="000000"/>
              </w:rPr>
              <w:t>47,741,727.54</w:t>
            </w:r>
          </w:p>
        </w:tc>
        <w:tc>
          <w:tcPr>
            <w:tcW w:w="328" w:type="pct"/>
            <w:tcBorders>
              <w:top w:val="single" w:sz="4" w:space="0" w:color="auto"/>
              <w:left w:val="single" w:sz="4" w:space="0" w:color="auto"/>
              <w:bottom w:val="single" w:sz="4" w:space="0" w:color="auto"/>
              <w:right w:val="single" w:sz="4" w:space="0" w:color="auto"/>
            </w:tcBorders>
            <w:vAlign w:val="center"/>
          </w:tcPr>
          <w:p w14:paraId="36347D24" w14:textId="77777777" w:rsidR="00E82A36" w:rsidRPr="00B85702" w:rsidRDefault="00E82A36" w:rsidP="00E82A36">
            <w:pPr>
              <w:jc w:val="right"/>
              <w:rPr>
                <w:rFonts w:ascii="宋体" w:hAnsi="宋体"/>
              </w:rPr>
            </w:pPr>
          </w:p>
        </w:tc>
        <w:tc>
          <w:tcPr>
            <w:tcW w:w="570" w:type="pct"/>
            <w:tcBorders>
              <w:top w:val="single" w:sz="4" w:space="0" w:color="auto"/>
              <w:left w:val="single" w:sz="4" w:space="0" w:color="auto"/>
              <w:bottom w:val="single" w:sz="4" w:space="0" w:color="auto"/>
              <w:right w:val="single" w:sz="4" w:space="0" w:color="auto"/>
            </w:tcBorders>
            <w:vAlign w:val="center"/>
          </w:tcPr>
          <w:p w14:paraId="16B1987C" w14:textId="58C2CEFC" w:rsidR="00E82A36" w:rsidRPr="00B85702" w:rsidRDefault="00E82A36" w:rsidP="00E82A36">
            <w:pPr>
              <w:jc w:val="right"/>
              <w:rPr>
                <w:rFonts w:ascii="宋体" w:hAnsi="宋体"/>
              </w:rPr>
            </w:pPr>
            <w:r w:rsidRPr="00B85702">
              <w:rPr>
                <w:rFonts w:ascii="宋体" w:hAnsi="宋体" w:cs="Arial"/>
                <w:color w:val="000000"/>
              </w:rPr>
              <w:t>52,000,000.00</w:t>
            </w:r>
          </w:p>
        </w:tc>
        <w:tc>
          <w:tcPr>
            <w:tcW w:w="305" w:type="pct"/>
            <w:tcBorders>
              <w:top w:val="single" w:sz="4" w:space="0" w:color="auto"/>
              <w:left w:val="single" w:sz="4" w:space="0" w:color="auto"/>
              <w:bottom w:val="single" w:sz="4" w:space="0" w:color="auto"/>
              <w:right w:val="single" w:sz="4" w:space="0" w:color="auto"/>
            </w:tcBorders>
            <w:vAlign w:val="center"/>
          </w:tcPr>
          <w:p w14:paraId="36338EAF" w14:textId="77777777" w:rsidR="00E82A36" w:rsidRPr="00B85702" w:rsidRDefault="00E82A36" w:rsidP="00E82A36">
            <w:pPr>
              <w:jc w:val="right"/>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14:paraId="72F5ADE8" w14:textId="676C668F" w:rsidR="00E82A36" w:rsidRPr="00B85702" w:rsidRDefault="00E82A36" w:rsidP="00E82A36">
            <w:pPr>
              <w:jc w:val="right"/>
              <w:rPr>
                <w:rFonts w:ascii="宋体" w:hAnsi="宋体"/>
              </w:rPr>
            </w:pPr>
            <w:r w:rsidRPr="00B85702">
              <w:rPr>
                <w:rFonts w:ascii="宋体" w:hAnsi="宋体" w:cs="Arial"/>
                <w:color w:val="000000"/>
              </w:rPr>
              <w:t>453,281.41</w:t>
            </w:r>
          </w:p>
        </w:tc>
        <w:tc>
          <w:tcPr>
            <w:tcW w:w="320" w:type="pct"/>
            <w:tcBorders>
              <w:top w:val="single" w:sz="4" w:space="0" w:color="auto"/>
              <w:left w:val="single" w:sz="4" w:space="0" w:color="auto"/>
              <w:bottom w:val="single" w:sz="4" w:space="0" w:color="auto"/>
              <w:right w:val="single" w:sz="4" w:space="0" w:color="auto"/>
            </w:tcBorders>
            <w:vAlign w:val="center"/>
          </w:tcPr>
          <w:p w14:paraId="561D916B" w14:textId="77777777" w:rsidR="00E82A36" w:rsidRPr="00B85702" w:rsidRDefault="00E82A36" w:rsidP="00E82A36">
            <w:pPr>
              <w:jc w:val="right"/>
              <w:rPr>
                <w:rFonts w:ascii="宋体" w:hAnsi="宋体"/>
              </w:rPr>
            </w:pPr>
          </w:p>
        </w:tc>
        <w:tc>
          <w:tcPr>
            <w:tcW w:w="318" w:type="pct"/>
            <w:tcBorders>
              <w:top w:val="single" w:sz="4" w:space="0" w:color="auto"/>
              <w:left w:val="single" w:sz="4" w:space="0" w:color="auto"/>
              <w:bottom w:val="single" w:sz="4" w:space="0" w:color="auto"/>
              <w:right w:val="single" w:sz="4" w:space="0" w:color="auto"/>
            </w:tcBorders>
            <w:vAlign w:val="center"/>
          </w:tcPr>
          <w:p w14:paraId="4760A4B1" w14:textId="77777777" w:rsidR="00E82A36" w:rsidRPr="00B85702" w:rsidRDefault="00E82A36" w:rsidP="00E82A36">
            <w:pPr>
              <w:jc w:val="right"/>
              <w:rPr>
                <w:rFonts w:ascii="宋体" w:hAnsi="宋体"/>
              </w:rPr>
            </w:pPr>
          </w:p>
        </w:tc>
        <w:tc>
          <w:tcPr>
            <w:tcW w:w="367" w:type="pct"/>
            <w:tcBorders>
              <w:top w:val="single" w:sz="4" w:space="0" w:color="auto"/>
              <w:left w:val="single" w:sz="4" w:space="0" w:color="auto"/>
              <w:bottom w:val="single" w:sz="4" w:space="0" w:color="auto"/>
              <w:right w:val="single" w:sz="4" w:space="0" w:color="auto"/>
            </w:tcBorders>
            <w:vAlign w:val="center"/>
          </w:tcPr>
          <w:p w14:paraId="619AE693" w14:textId="77777777" w:rsidR="00E82A36" w:rsidRPr="00B85702" w:rsidRDefault="00E82A36" w:rsidP="00E82A36">
            <w:pPr>
              <w:jc w:val="right"/>
              <w:rPr>
                <w:rFonts w:ascii="宋体" w:hAnsi="宋体"/>
              </w:rPr>
            </w:pPr>
          </w:p>
        </w:tc>
        <w:tc>
          <w:tcPr>
            <w:tcW w:w="363" w:type="pct"/>
            <w:tcBorders>
              <w:top w:val="single" w:sz="4" w:space="0" w:color="auto"/>
              <w:left w:val="single" w:sz="4" w:space="0" w:color="auto"/>
              <w:bottom w:val="single" w:sz="4" w:space="0" w:color="auto"/>
              <w:right w:val="single" w:sz="4" w:space="0" w:color="auto"/>
            </w:tcBorders>
            <w:vAlign w:val="center"/>
          </w:tcPr>
          <w:p w14:paraId="0E8C9229" w14:textId="77777777" w:rsidR="00E82A36" w:rsidRPr="00B85702" w:rsidRDefault="00E82A36" w:rsidP="00E82A36">
            <w:pPr>
              <w:jc w:val="right"/>
              <w:rPr>
                <w:rFonts w:ascii="宋体" w:hAnsi="宋体"/>
              </w:rPr>
            </w:pPr>
          </w:p>
        </w:tc>
        <w:tc>
          <w:tcPr>
            <w:tcW w:w="351" w:type="pct"/>
            <w:tcBorders>
              <w:top w:val="single" w:sz="4" w:space="0" w:color="auto"/>
              <w:left w:val="single" w:sz="4" w:space="0" w:color="auto"/>
              <w:bottom w:val="single" w:sz="4" w:space="0" w:color="auto"/>
              <w:right w:val="single" w:sz="4" w:space="0" w:color="auto"/>
            </w:tcBorders>
            <w:vAlign w:val="center"/>
          </w:tcPr>
          <w:p w14:paraId="41CFF2EE" w14:textId="77777777" w:rsidR="00E82A36" w:rsidRPr="00B85702" w:rsidRDefault="00E82A36" w:rsidP="00E82A36">
            <w:pPr>
              <w:jc w:val="right"/>
              <w:rPr>
                <w:rFonts w:ascii="宋体" w:hAnsi="宋体"/>
              </w:rPr>
            </w:pPr>
          </w:p>
        </w:tc>
        <w:tc>
          <w:tcPr>
            <w:tcW w:w="347" w:type="pct"/>
            <w:tcBorders>
              <w:top w:val="single" w:sz="4" w:space="0" w:color="auto"/>
              <w:left w:val="single" w:sz="4" w:space="0" w:color="auto"/>
              <w:bottom w:val="single" w:sz="4" w:space="0" w:color="auto"/>
              <w:right w:val="single" w:sz="4" w:space="0" w:color="auto"/>
            </w:tcBorders>
            <w:vAlign w:val="center"/>
          </w:tcPr>
          <w:p w14:paraId="61A76B9A" w14:textId="719A5290" w:rsidR="00E82A36" w:rsidRPr="00B85702" w:rsidRDefault="00E82A36" w:rsidP="00E82A36">
            <w:pPr>
              <w:jc w:val="right"/>
              <w:rPr>
                <w:rFonts w:ascii="宋体" w:hAnsi="宋体"/>
              </w:rPr>
            </w:pPr>
            <w:r w:rsidRPr="00B85702">
              <w:rPr>
                <w:rFonts w:ascii="宋体" w:hAnsi="宋体" w:cs="Arial"/>
                <w:color w:val="000000"/>
              </w:rPr>
              <w:t>100,195,008.95</w:t>
            </w:r>
          </w:p>
        </w:tc>
        <w:tc>
          <w:tcPr>
            <w:tcW w:w="327" w:type="pct"/>
            <w:tcBorders>
              <w:top w:val="single" w:sz="4" w:space="0" w:color="auto"/>
              <w:left w:val="single" w:sz="4" w:space="0" w:color="auto"/>
              <w:bottom w:val="single" w:sz="4" w:space="0" w:color="auto"/>
              <w:right w:val="single" w:sz="4" w:space="0" w:color="auto"/>
            </w:tcBorders>
            <w:vAlign w:val="center"/>
          </w:tcPr>
          <w:p w14:paraId="6ED7D64C" w14:textId="56194BF3" w:rsidR="00E82A36" w:rsidRPr="00B85702" w:rsidRDefault="00E82A36" w:rsidP="00E82A36">
            <w:pPr>
              <w:jc w:val="right"/>
              <w:rPr>
                <w:rFonts w:ascii="宋体" w:hAnsi="宋体"/>
              </w:rPr>
            </w:pPr>
          </w:p>
        </w:tc>
      </w:tr>
    </w:tbl>
    <w:p w14:paraId="1B5A43E2" w14:textId="77777777" w:rsidR="007F1ED8" w:rsidRDefault="007F1ED8">
      <w:pPr>
        <w:rPr>
          <w:color w:val="000000" w:themeColor="text1"/>
        </w:rPr>
      </w:pPr>
    </w:p>
    <w:p w14:paraId="70EAED25" w14:textId="77777777" w:rsidR="007F1ED8" w:rsidRDefault="00FD7238">
      <w:pPr>
        <w:pStyle w:val="4"/>
        <w:numPr>
          <w:ilvl w:val="0"/>
          <w:numId w:val="66"/>
        </w:numPr>
        <w:rPr>
          <w:rFonts w:ascii="宋体" w:hAnsi="宋体"/>
          <w:color w:val="000000" w:themeColor="text1"/>
        </w:rPr>
      </w:pPr>
      <w:bookmarkStart w:id="501" w:name="_Hlk168057377"/>
      <w:bookmarkStart w:id="502" w:name="_Hlk155165896"/>
      <w:bookmarkEnd w:id="499"/>
      <w:bookmarkEnd w:id="500"/>
      <w:r>
        <w:rPr>
          <w:rFonts w:ascii="宋体" w:hAnsi="宋体" w:hint="eastAsia"/>
          <w:color w:val="000000" w:themeColor="text1"/>
        </w:rPr>
        <w:t>长期股权投资的减值测试情况</w:t>
      </w:r>
    </w:p>
    <w:sdt>
      <w:sdtPr>
        <w:rPr>
          <w:color w:val="000000" w:themeColor="text1"/>
        </w:rPr>
        <w:alias w:val="是否适用：减值测试情况[双击切换]"/>
        <w:tag w:val="_GBC_c0857dc1a8eb4f79b18a90f9b4b26d58"/>
        <w:id w:val="273837114"/>
        <w:placeholder>
          <w:docPart w:val="GBC22222222222222222222222222222"/>
        </w:placeholder>
      </w:sdtPr>
      <w:sdtEndPr/>
      <w:sdtContent>
        <w:p w14:paraId="7F989F8C" w14:textId="198FDDEE"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501"/>
    <w:bookmarkEnd w:id="502"/>
    <w:p w14:paraId="12828183"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母公司长期股权投资其他说明[双击切换]"/>
        <w:tag w:val="_GBC_8b70582854684459adc77f46cbf4aac7"/>
        <w:id w:val="1396014124"/>
        <w:placeholder>
          <w:docPart w:val="GBC22222222222222222222222222222"/>
        </w:placeholder>
      </w:sdtPr>
      <w:sdtEndPr/>
      <w:sdtContent>
        <w:p w14:paraId="64EC7327" w14:textId="02EB3E68"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E0A97BA" w14:textId="77777777" w:rsidR="007F1ED8" w:rsidRDefault="007F1ED8">
      <w:pPr>
        <w:rPr>
          <w:color w:val="000000" w:themeColor="text1"/>
        </w:rPr>
      </w:pPr>
    </w:p>
    <w:p w14:paraId="576B9E60" w14:textId="77777777" w:rsidR="007F1ED8" w:rsidRDefault="007F1ED8">
      <w:pPr>
        <w:rPr>
          <w:color w:val="000000" w:themeColor="text1"/>
        </w:rPr>
        <w:sectPr w:rsidR="007F1ED8">
          <w:pgSz w:w="16838" w:h="11906" w:orient="landscape"/>
          <w:pgMar w:top="1797" w:right="1525" w:bottom="1276" w:left="1440" w:header="856" w:footer="992" w:gutter="0"/>
          <w:cols w:space="425"/>
          <w:docGrid w:linePitch="312"/>
        </w:sectPr>
      </w:pPr>
    </w:p>
    <w:p w14:paraId="56A7A09D" w14:textId="77777777" w:rsidR="007F1ED8" w:rsidRDefault="007F1ED8">
      <w:pPr>
        <w:rPr>
          <w:color w:val="000000" w:themeColor="text1"/>
        </w:rPr>
      </w:pPr>
    </w:p>
    <w:p w14:paraId="77C99BC5" w14:textId="77777777" w:rsidR="007F1ED8" w:rsidRDefault="00FD7238">
      <w:pPr>
        <w:pStyle w:val="3"/>
        <w:numPr>
          <w:ilvl w:val="0"/>
          <w:numId w:val="60"/>
        </w:numPr>
        <w:rPr>
          <w:rFonts w:ascii="宋体" w:hAnsi="宋体"/>
          <w:color w:val="000000" w:themeColor="text1"/>
          <w:szCs w:val="21"/>
        </w:rPr>
      </w:pPr>
      <w:r>
        <w:rPr>
          <w:rFonts w:ascii="宋体" w:hAnsi="宋体" w:hint="eastAsia"/>
          <w:color w:val="000000" w:themeColor="text1"/>
          <w:szCs w:val="21"/>
        </w:rPr>
        <w:t>营业收入和营业成本</w:t>
      </w:r>
    </w:p>
    <w:p w14:paraId="0C69D49F" w14:textId="77777777" w:rsidR="007F1ED8" w:rsidRDefault="00FD7238">
      <w:pPr>
        <w:pStyle w:val="4"/>
        <w:numPr>
          <w:ilvl w:val="0"/>
          <w:numId w:val="78"/>
        </w:numPr>
        <w:rPr>
          <w:rFonts w:ascii="宋体" w:hAnsi="宋体"/>
          <w:color w:val="000000" w:themeColor="text1"/>
        </w:rPr>
      </w:pPr>
      <w:bookmarkStart w:id="503" w:name="_Hlk10548568"/>
      <w:r>
        <w:rPr>
          <w:rFonts w:ascii="宋体" w:hAnsi="宋体" w:hint="eastAsia"/>
          <w:color w:val="000000" w:themeColor="text1"/>
        </w:rPr>
        <w:t>营业收入和营业成本情况</w:t>
      </w:r>
    </w:p>
    <w:sdt>
      <w:sdtPr>
        <w:rPr>
          <w:color w:val="000000" w:themeColor="text1"/>
        </w:rPr>
        <w:alias w:val="是否适用：母公司营业收入和营业成本[双击切换]"/>
        <w:tag w:val="_GBC_f62d83b1068f4bfaae3a590b0ac9f4d7"/>
        <w:id w:val="232672892"/>
        <w:placeholder>
          <w:docPart w:val="GBC22222222222222222222222222222"/>
        </w:placeholder>
      </w:sdtPr>
      <w:sdtEndPr/>
      <w:sdtContent>
        <w:p w14:paraId="530E9B92" w14:textId="77777777"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27318A3" w14:textId="77777777" w:rsidR="007F1ED8" w:rsidRDefault="00FD7238">
      <w:pPr>
        <w:pStyle w:val="afff3"/>
        <w:ind w:firstLineChars="0" w:firstLine="0"/>
        <w:jc w:val="right"/>
        <w:rPr>
          <w:rFonts w:ascii="宋体" w:hAnsi="宋体"/>
          <w:color w:val="000000" w:themeColor="text1"/>
          <w:kern w:val="0"/>
          <w:szCs w:val="21"/>
        </w:rPr>
      </w:pPr>
      <w:r>
        <w:rPr>
          <w:rFonts w:ascii="宋体" w:hAnsi="宋体" w:hint="eastAsia"/>
          <w:color w:val="000000" w:themeColor="text1"/>
          <w:szCs w:val="21"/>
        </w:rPr>
        <w:t>单位：</w:t>
      </w:r>
      <w:sdt>
        <w:sdtPr>
          <w:rPr>
            <w:rFonts w:ascii="宋体" w:hAnsi="宋体" w:hint="eastAsia"/>
            <w:bCs/>
            <w:color w:val="000000" w:themeColor="text1"/>
            <w:szCs w:val="21"/>
          </w:rPr>
          <w:alias w:val="单位：母公司财务附注：营业收入"/>
          <w:tag w:val="_GBC_40a730bb869a41578a25e9cb66f4e28e"/>
          <w:id w:val="86440984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bCs/>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bCs/>
            <w:color w:val="000000" w:themeColor="text1"/>
            <w:szCs w:val="21"/>
          </w:rPr>
          <w:alias w:val="币种：母公司财务附注：营业收入"/>
          <w:tag w:val="_GBC_1b6056b90b2c445a9b1bcdc97aa104ec"/>
          <w:id w:val="20636718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bCs/>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8"/>
        <w:gridCol w:w="1896"/>
        <w:gridCol w:w="1896"/>
        <w:gridCol w:w="1896"/>
        <w:gridCol w:w="1897"/>
      </w:tblGrid>
      <w:tr w:rsidR="007F1ED8" w14:paraId="25E50BF9" w14:textId="77777777" w:rsidTr="00D51502">
        <w:sdt>
          <w:sdtPr>
            <w:tag w:val="_PLD_3dc9ae0da47e49d097992a176784945a"/>
            <w:id w:val="186731314"/>
          </w:sdtPr>
          <w:sdtEndPr/>
          <w:sdtContent>
            <w:tc>
              <w:tcPr>
                <w:tcW w:w="702" w:type="pct"/>
                <w:vMerge w:val="restart"/>
                <w:tcBorders>
                  <w:top w:val="single" w:sz="4" w:space="0" w:color="auto"/>
                  <w:left w:val="single" w:sz="4" w:space="0" w:color="auto"/>
                  <w:right w:val="single" w:sz="4" w:space="0" w:color="auto"/>
                </w:tcBorders>
                <w:vAlign w:val="center"/>
              </w:tcPr>
              <w:p w14:paraId="448514EF" w14:textId="77777777" w:rsidR="007F1ED8" w:rsidRDefault="00FD7238">
                <w:pPr>
                  <w:jc w:val="center"/>
                  <w:rPr>
                    <w:color w:val="000000" w:themeColor="text1"/>
                  </w:rPr>
                </w:pPr>
                <w:r>
                  <w:rPr>
                    <w:rFonts w:hint="eastAsia"/>
                    <w:color w:val="000000" w:themeColor="text1"/>
                  </w:rPr>
                  <w:t>项目</w:t>
                </w:r>
              </w:p>
            </w:tc>
          </w:sdtContent>
        </w:sdt>
        <w:sdt>
          <w:sdtPr>
            <w:tag w:val="_PLD_b47efcaea8ca428781485b2625b4c252"/>
            <w:id w:val="81036449"/>
          </w:sdtPr>
          <w:sdtEndPr/>
          <w:sdtContent>
            <w:tc>
              <w:tcPr>
                <w:tcW w:w="2149" w:type="pct"/>
                <w:gridSpan w:val="2"/>
                <w:tcBorders>
                  <w:top w:val="single" w:sz="4" w:space="0" w:color="auto"/>
                  <w:left w:val="single" w:sz="4" w:space="0" w:color="auto"/>
                  <w:bottom w:val="single" w:sz="4" w:space="0" w:color="auto"/>
                  <w:right w:val="single" w:sz="4" w:space="0" w:color="auto"/>
                </w:tcBorders>
                <w:vAlign w:val="center"/>
              </w:tcPr>
              <w:p w14:paraId="4080E812" w14:textId="77777777" w:rsidR="007F1ED8" w:rsidRDefault="00FD7238">
                <w:pPr>
                  <w:jc w:val="center"/>
                  <w:rPr>
                    <w:color w:val="000000" w:themeColor="text1"/>
                  </w:rPr>
                </w:pPr>
                <w:r>
                  <w:rPr>
                    <w:rFonts w:hint="eastAsia"/>
                    <w:color w:val="000000" w:themeColor="text1"/>
                  </w:rPr>
                  <w:t>本期发生额</w:t>
                </w:r>
              </w:p>
            </w:tc>
          </w:sdtContent>
        </w:sdt>
        <w:sdt>
          <w:sdtPr>
            <w:tag w:val="_PLD_44320683f4394adcaf1711775bb320ef"/>
            <w:id w:val="1851827312"/>
          </w:sdtPr>
          <w:sdtEndPr/>
          <w:sdtContent>
            <w:tc>
              <w:tcPr>
                <w:tcW w:w="2149" w:type="pct"/>
                <w:gridSpan w:val="2"/>
                <w:tcBorders>
                  <w:top w:val="single" w:sz="4" w:space="0" w:color="auto"/>
                  <w:left w:val="single" w:sz="4" w:space="0" w:color="auto"/>
                  <w:bottom w:val="single" w:sz="4" w:space="0" w:color="auto"/>
                  <w:right w:val="single" w:sz="4" w:space="0" w:color="auto"/>
                </w:tcBorders>
                <w:vAlign w:val="center"/>
              </w:tcPr>
              <w:p w14:paraId="2C53CCD0" w14:textId="77777777" w:rsidR="007F1ED8" w:rsidRDefault="00FD7238">
                <w:pPr>
                  <w:jc w:val="center"/>
                  <w:rPr>
                    <w:color w:val="000000" w:themeColor="text1"/>
                  </w:rPr>
                </w:pPr>
                <w:r>
                  <w:rPr>
                    <w:rFonts w:hint="eastAsia"/>
                    <w:color w:val="000000" w:themeColor="text1"/>
                  </w:rPr>
                  <w:t>上期发生额</w:t>
                </w:r>
              </w:p>
            </w:tc>
          </w:sdtContent>
        </w:sdt>
      </w:tr>
      <w:tr w:rsidR="007F1ED8" w14:paraId="543822E9" w14:textId="77777777" w:rsidTr="00D51502">
        <w:tc>
          <w:tcPr>
            <w:tcW w:w="702" w:type="pct"/>
            <w:vMerge/>
            <w:tcBorders>
              <w:left w:val="single" w:sz="4" w:space="0" w:color="auto"/>
              <w:bottom w:val="single" w:sz="4" w:space="0" w:color="auto"/>
              <w:right w:val="single" w:sz="4" w:space="0" w:color="auto"/>
            </w:tcBorders>
            <w:vAlign w:val="center"/>
          </w:tcPr>
          <w:p w14:paraId="5F092313" w14:textId="77777777" w:rsidR="007F1ED8" w:rsidRDefault="007F1ED8">
            <w:pPr>
              <w:jc w:val="center"/>
              <w:rPr>
                <w:color w:val="000000" w:themeColor="text1"/>
              </w:rPr>
            </w:pPr>
          </w:p>
        </w:tc>
        <w:sdt>
          <w:sdtPr>
            <w:tag w:val="_PLD_efb75dfbe3924c3a9f286eefd26b357f"/>
            <w:id w:val="-1287276918"/>
          </w:sdtPr>
          <w:sdtEndPr/>
          <w:sdtContent>
            <w:tc>
              <w:tcPr>
                <w:tcW w:w="1074" w:type="pct"/>
                <w:tcBorders>
                  <w:top w:val="single" w:sz="4" w:space="0" w:color="auto"/>
                  <w:left w:val="single" w:sz="4" w:space="0" w:color="auto"/>
                  <w:bottom w:val="single" w:sz="4" w:space="0" w:color="auto"/>
                  <w:right w:val="single" w:sz="4" w:space="0" w:color="auto"/>
                </w:tcBorders>
                <w:vAlign w:val="center"/>
              </w:tcPr>
              <w:p w14:paraId="7C938503" w14:textId="77777777" w:rsidR="007F1ED8" w:rsidRDefault="00FD7238">
                <w:pPr>
                  <w:jc w:val="center"/>
                  <w:rPr>
                    <w:color w:val="000000" w:themeColor="text1"/>
                  </w:rPr>
                </w:pPr>
                <w:r>
                  <w:rPr>
                    <w:rFonts w:hint="eastAsia"/>
                    <w:color w:val="000000" w:themeColor="text1"/>
                  </w:rPr>
                  <w:t>收入</w:t>
                </w:r>
              </w:p>
            </w:tc>
          </w:sdtContent>
        </w:sdt>
        <w:sdt>
          <w:sdtPr>
            <w:tag w:val="_PLD_9ecc7b9050c24dcebd801ee01e950a91"/>
            <w:id w:val="699212183"/>
          </w:sdtPr>
          <w:sdtEndPr/>
          <w:sdtContent>
            <w:tc>
              <w:tcPr>
                <w:tcW w:w="1074" w:type="pct"/>
                <w:tcBorders>
                  <w:top w:val="single" w:sz="4" w:space="0" w:color="auto"/>
                  <w:left w:val="single" w:sz="4" w:space="0" w:color="auto"/>
                  <w:bottom w:val="single" w:sz="4" w:space="0" w:color="auto"/>
                  <w:right w:val="single" w:sz="4" w:space="0" w:color="auto"/>
                </w:tcBorders>
                <w:vAlign w:val="center"/>
              </w:tcPr>
              <w:p w14:paraId="4262C09F" w14:textId="77777777" w:rsidR="007F1ED8" w:rsidRDefault="00FD7238">
                <w:pPr>
                  <w:jc w:val="center"/>
                  <w:rPr>
                    <w:color w:val="000000" w:themeColor="text1"/>
                  </w:rPr>
                </w:pPr>
                <w:r>
                  <w:rPr>
                    <w:rFonts w:hint="eastAsia"/>
                    <w:color w:val="000000" w:themeColor="text1"/>
                  </w:rPr>
                  <w:t>成本</w:t>
                </w:r>
              </w:p>
            </w:tc>
          </w:sdtContent>
        </w:sdt>
        <w:sdt>
          <w:sdtPr>
            <w:tag w:val="_PLD_b2940b2f59f24f969eea718c85f99dda"/>
            <w:id w:val="-611897794"/>
          </w:sdtPr>
          <w:sdtEndPr/>
          <w:sdtContent>
            <w:tc>
              <w:tcPr>
                <w:tcW w:w="1074" w:type="pct"/>
                <w:tcBorders>
                  <w:top w:val="single" w:sz="4" w:space="0" w:color="auto"/>
                  <w:left w:val="single" w:sz="4" w:space="0" w:color="auto"/>
                  <w:bottom w:val="single" w:sz="4" w:space="0" w:color="auto"/>
                  <w:right w:val="single" w:sz="4" w:space="0" w:color="auto"/>
                </w:tcBorders>
                <w:vAlign w:val="center"/>
              </w:tcPr>
              <w:p w14:paraId="61846967" w14:textId="77777777" w:rsidR="007F1ED8" w:rsidRDefault="00FD7238">
                <w:pPr>
                  <w:jc w:val="center"/>
                  <w:rPr>
                    <w:color w:val="000000" w:themeColor="text1"/>
                  </w:rPr>
                </w:pPr>
                <w:r>
                  <w:rPr>
                    <w:rFonts w:hint="eastAsia"/>
                    <w:color w:val="000000" w:themeColor="text1"/>
                  </w:rPr>
                  <w:t>收入</w:t>
                </w:r>
              </w:p>
            </w:tc>
          </w:sdtContent>
        </w:sdt>
        <w:sdt>
          <w:sdtPr>
            <w:tag w:val="_PLD_971c170c70c24975ba7524e53623bf00"/>
            <w:id w:val="1671213939"/>
          </w:sdtPr>
          <w:sdtEndPr/>
          <w:sdtContent>
            <w:tc>
              <w:tcPr>
                <w:tcW w:w="1074" w:type="pct"/>
                <w:tcBorders>
                  <w:top w:val="single" w:sz="4" w:space="0" w:color="auto"/>
                  <w:left w:val="single" w:sz="4" w:space="0" w:color="auto"/>
                  <w:bottom w:val="single" w:sz="4" w:space="0" w:color="auto"/>
                  <w:right w:val="single" w:sz="4" w:space="0" w:color="auto"/>
                </w:tcBorders>
                <w:vAlign w:val="center"/>
              </w:tcPr>
              <w:p w14:paraId="2FCC85DC" w14:textId="77777777" w:rsidR="007F1ED8" w:rsidRDefault="00FD7238">
                <w:pPr>
                  <w:jc w:val="center"/>
                  <w:rPr>
                    <w:color w:val="000000" w:themeColor="text1"/>
                  </w:rPr>
                </w:pPr>
                <w:r>
                  <w:rPr>
                    <w:rFonts w:hint="eastAsia"/>
                    <w:color w:val="000000" w:themeColor="text1"/>
                  </w:rPr>
                  <w:t>成本</w:t>
                </w:r>
              </w:p>
            </w:tc>
          </w:sdtContent>
        </w:sdt>
      </w:tr>
      <w:tr w:rsidR="00D51502" w14:paraId="6E77D5E4" w14:textId="77777777" w:rsidTr="00D51502">
        <w:tc>
          <w:tcPr>
            <w:tcW w:w="702" w:type="pct"/>
            <w:tcBorders>
              <w:top w:val="single" w:sz="4" w:space="0" w:color="auto"/>
              <w:left w:val="single" w:sz="4" w:space="0" w:color="auto"/>
              <w:bottom w:val="single" w:sz="4" w:space="0" w:color="auto"/>
              <w:right w:val="single" w:sz="4" w:space="0" w:color="auto"/>
            </w:tcBorders>
          </w:tcPr>
          <w:p w14:paraId="08A02442" w14:textId="77777777" w:rsidR="00D51502" w:rsidRDefault="00D51502" w:rsidP="00D51502">
            <w:pPr>
              <w:rPr>
                <w:color w:val="000000" w:themeColor="text1"/>
              </w:rPr>
            </w:pPr>
            <w:r>
              <w:rPr>
                <w:rFonts w:hint="eastAsia"/>
                <w:color w:val="000000" w:themeColor="text1"/>
              </w:rPr>
              <w:t>主营业务</w:t>
            </w:r>
          </w:p>
        </w:tc>
        <w:tc>
          <w:tcPr>
            <w:tcW w:w="1074" w:type="pct"/>
            <w:tcBorders>
              <w:top w:val="single" w:sz="4" w:space="0" w:color="auto"/>
              <w:left w:val="single" w:sz="4" w:space="0" w:color="auto"/>
              <w:bottom w:val="single" w:sz="4" w:space="0" w:color="auto"/>
              <w:right w:val="single" w:sz="4" w:space="0" w:color="auto"/>
            </w:tcBorders>
            <w:vAlign w:val="center"/>
          </w:tcPr>
          <w:p w14:paraId="029BA2C4" w14:textId="6C6C5C06" w:rsidR="00D51502" w:rsidRPr="00B85702" w:rsidRDefault="00D51502" w:rsidP="00D51502">
            <w:pPr>
              <w:jc w:val="right"/>
              <w:rPr>
                <w:rFonts w:ascii="宋体" w:hAnsi="宋体"/>
              </w:rPr>
            </w:pPr>
            <w:r w:rsidRPr="00B85702">
              <w:rPr>
                <w:rFonts w:ascii="宋体" w:hAnsi="宋体"/>
              </w:rPr>
              <w:t>2,748,201,526.38</w:t>
            </w:r>
          </w:p>
        </w:tc>
        <w:tc>
          <w:tcPr>
            <w:tcW w:w="1074" w:type="pct"/>
            <w:tcBorders>
              <w:top w:val="single" w:sz="4" w:space="0" w:color="auto"/>
              <w:left w:val="single" w:sz="4" w:space="0" w:color="auto"/>
              <w:bottom w:val="single" w:sz="4" w:space="0" w:color="auto"/>
              <w:right w:val="single" w:sz="4" w:space="0" w:color="auto"/>
            </w:tcBorders>
            <w:vAlign w:val="center"/>
          </w:tcPr>
          <w:p w14:paraId="27BFE1D1" w14:textId="3F6703BC" w:rsidR="00D51502" w:rsidRPr="00B85702" w:rsidRDefault="00D51502" w:rsidP="00D51502">
            <w:pPr>
              <w:jc w:val="right"/>
              <w:rPr>
                <w:rFonts w:ascii="宋体" w:hAnsi="宋体"/>
              </w:rPr>
            </w:pPr>
            <w:r w:rsidRPr="00B85702">
              <w:rPr>
                <w:rFonts w:ascii="宋体" w:hAnsi="宋体"/>
              </w:rPr>
              <w:t>2,205,075,188.90</w:t>
            </w:r>
          </w:p>
        </w:tc>
        <w:tc>
          <w:tcPr>
            <w:tcW w:w="1074" w:type="pct"/>
            <w:tcBorders>
              <w:top w:val="single" w:sz="4" w:space="0" w:color="auto"/>
              <w:left w:val="single" w:sz="4" w:space="0" w:color="auto"/>
              <w:bottom w:val="single" w:sz="4" w:space="0" w:color="auto"/>
              <w:right w:val="single" w:sz="4" w:space="0" w:color="auto"/>
            </w:tcBorders>
            <w:vAlign w:val="center"/>
          </w:tcPr>
          <w:p w14:paraId="0746D3A4" w14:textId="0A529AAB" w:rsidR="00D51502" w:rsidRPr="008D3300" w:rsidRDefault="00D51502" w:rsidP="00D51502">
            <w:pPr>
              <w:jc w:val="right"/>
              <w:rPr>
                <w:rFonts w:ascii="宋体" w:hAnsi="宋体"/>
              </w:rPr>
            </w:pPr>
            <w:r w:rsidRPr="008D3300">
              <w:rPr>
                <w:rFonts w:ascii="宋体" w:hAnsi="宋体"/>
              </w:rPr>
              <w:t>2,214,653,213.11</w:t>
            </w:r>
          </w:p>
        </w:tc>
        <w:tc>
          <w:tcPr>
            <w:tcW w:w="1074" w:type="pct"/>
            <w:tcBorders>
              <w:top w:val="single" w:sz="4" w:space="0" w:color="auto"/>
              <w:left w:val="single" w:sz="4" w:space="0" w:color="auto"/>
              <w:bottom w:val="single" w:sz="4" w:space="0" w:color="auto"/>
              <w:right w:val="single" w:sz="4" w:space="0" w:color="auto"/>
            </w:tcBorders>
            <w:vAlign w:val="center"/>
          </w:tcPr>
          <w:p w14:paraId="4331F459" w14:textId="6FA47071" w:rsidR="00D51502" w:rsidRPr="008D3300" w:rsidRDefault="00D51502" w:rsidP="00D51502">
            <w:pPr>
              <w:jc w:val="right"/>
              <w:rPr>
                <w:rFonts w:ascii="宋体" w:hAnsi="宋体"/>
              </w:rPr>
            </w:pPr>
            <w:r w:rsidRPr="00D51502">
              <w:rPr>
                <w:rFonts w:ascii="宋体" w:hAnsi="宋体"/>
              </w:rPr>
              <w:t>1,803,536,289.07</w:t>
            </w:r>
          </w:p>
        </w:tc>
      </w:tr>
      <w:tr w:rsidR="00D51502" w14:paraId="32449B77" w14:textId="77777777" w:rsidTr="00D51502">
        <w:tc>
          <w:tcPr>
            <w:tcW w:w="702" w:type="pct"/>
            <w:tcBorders>
              <w:top w:val="single" w:sz="4" w:space="0" w:color="auto"/>
              <w:left w:val="single" w:sz="4" w:space="0" w:color="auto"/>
              <w:bottom w:val="single" w:sz="4" w:space="0" w:color="auto"/>
              <w:right w:val="single" w:sz="4" w:space="0" w:color="auto"/>
            </w:tcBorders>
          </w:tcPr>
          <w:p w14:paraId="06558AB0" w14:textId="77777777" w:rsidR="00D51502" w:rsidRDefault="00D51502" w:rsidP="00D51502">
            <w:pPr>
              <w:rPr>
                <w:color w:val="000000" w:themeColor="text1"/>
              </w:rPr>
            </w:pPr>
            <w:r>
              <w:rPr>
                <w:rFonts w:hint="eastAsia"/>
                <w:color w:val="000000" w:themeColor="text1"/>
              </w:rPr>
              <w:t>其他业务</w:t>
            </w:r>
          </w:p>
        </w:tc>
        <w:tc>
          <w:tcPr>
            <w:tcW w:w="1074" w:type="pct"/>
            <w:tcBorders>
              <w:top w:val="single" w:sz="4" w:space="0" w:color="auto"/>
              <w:left w:val="single" w:sz="4" w:space="0" w:color="auto"/>
              <w:bottom w:val="single" w:sz="4" w:space="0" w:color="auto"/>
              <w:right w:val="single" w:sz="4" w:space="0" w:color="auto"/>
            </w:tcBorders>
            <w:vAlign w:val="center"/>
          </w:tcPr>
          <w:p w14:paraId="1AB622FC" w14:textId="21FE3900" w:rsidR="00D51502" w:rsidRPr="00B85702" w:rsidRDefault="00D51502" w:rsidP="00D51502">
            <w:pPr>
              <w:jc w:val="right"/>
              <w:rPr>
                <w:rFonts w:ascii="宋体" w:hAnsi="宋体"/>
              </w:rPr>
            </w:pPr>
            <w:r w:rsidRPr="00B85702">
              <w:rPr>
                <w:rFonts w:ascii="宋体" w:hAnsi="宋体"/>
              </w:rPr>
              <w:t>228,719,491.34</w:t>
            </w:r>
          </w:p>
        </w:tc>
        <w:tc>
          <w:tcPr>
            <w:tcW w:w="1074" w:type="pct"/>
            <w:tcBorders>
              <w:top w:val="single" w:sz="4" w:space="0" w:color="auto"/>
              <w:left w:val="single" w:sz="4" w:space="0" w:color="auto"/>
              <w:bottom w:val="single" w:sz="4" w:space="0" w:color="auto"/>
              <w:right w:val="single" w:sz="4" w:space="0" w:color="auto"/>
            </w:tcBorders>
            <w:vAlign w:val="center"/>
          </w:tcPr>
          <w:p w14:paraId="5868D4FE" w14:textId="3CD4F5C3" w:rsidR="00D51502" w:rsidRPr="00B85702" w:rsidRDefault="00D51502" w:rsidP="00D51502">
            <w:pPr>
              <w:jc w:val="right"/>
              <w:rPr>
                <w:rFonts w:ascii="宋体" w:hAnsi="宋体"/>
              </w:rPr>
            </w:pPr>
            <w:r w:rsidRPr="00B85702">
              <w:rPr>
                <w:rFonts w:ascii="宋体" w:hAnsi="宋体"/>
              </w:rPr>
              <w:t>156,415,407.75</w:t>
            </w:r>
          </w:p>
        </w:tc>
        <w:tc>
          <w:tcPr>
            <w:tcW w:w="1074" w:type="pct"/>
            <w:tcBorders>
              <w:top w:val="single" w:sz="4" w:space="0" w:color="auto"/>
              <w:left w:val="single" w:sz="4" w:space="0" w:color="auto"/>
              <w:bottom w:val="single" w:sz="4" w:space="0" w:color="auto"/>
              <w:right w:val="single" w:sz="4" w:space="0" w:color="auto"/>
            </w:tcBorders>
            <w:vAlign w:val="center"/>
          </w:tcPr>
          <w:p w14:paraId="48BFFDFF" w14:textId="26F438FA" w:rsidR="00D51502" w:rsidRPr="008D3300" w:rsidRDefault="00D51502" w:rsidP="00D51502">
            <w:pPr>
              <w:jc w:val="right"/>
              <w:rPr>
                <w:rFonts w:ascii="宋体" w:hAnsi="宋体"/>
              </w:rPr>
            </w:pPr>
            <w:r w:rsidRPr="008D3300">
              <w:rPr>
                <w:rFonts w:ascii="宋体" w:hAnsi="宋体"/>
              </w:rPr>
              <w:t>221,445,139.05</w:t>
            </w:r>
          </w:p>
        </w:tc>
        <w:tc>
          <w:tcPr>
            <w:tcW w:w="1074" w:type="pct"/>
            <w:tcBorders>
              <w:top w:val="single" w:sz="4" w:space="0" w:color="auto"/>
              <w:left w:val="single" w:sz="4" w:space="0" w:color="auto"/>
              <w:bottom w:val="single" w:sz="4" w:space="0" w:color="auto"/>
              <w:right w:val="single" w:sz="4" w:space="0" w:color="auto"/>
            </w:tcBorders>
            <w:vAlign w:val="center"/>
          </w:tcPr>
          <w:p w14:paraId="088004CB" w14:textId="03876606" w:rsidR="00D51502" w:rsidRPr="008D3300" w:rsidRDefault="00D51502" w:rsidP="00D51502">
            <w:pPr>
              <w:jc w:val="right"/>
              <w:rPr>
                <w:rFonts w:ascii="宋体" w:hAnsi="宋体"/>
              </w:rPr>
            </w:pPr>
            <w:r w:rsidRPr="00D51502">
              <w:rPr>
                <w:rFonts w:ascii="宋体" w:hAnsi="宋体"/>
              </w:rPr>
              <w:t>172,742,113.49</w:t>
            </w:r>
          </w:p>
        </w:tc>
      </w:tr>
      <w:tr w:rsidR="00D51502" w14:paraId="17AB49CE" w14:textId="77777777" w:rsidTr="00D51502">
        <w:tc>
          <w:tcPr>
            <w:tcW w:w="702" w:type="pct"/>
            <w:tcBorders>
              <w:top w:val="single" w:sz="4" w:space="0" w:color="auto"/>
              <w:left w:val="single" w:sz="4" w:space="0" w:color="auto"/>
              <w:bottom w:val="single" w:sz="4" w:space="0" w:color="auto"/>
              <w:right w:val="single" w:sz="4" w:space="0" w:color="auto"/>
            </w:tcBorders>
            <w:vAlign w:val="center"/>
          </w:tcPr>
          <w:p w14:paraId="0D0CF528" w14:textId="77777777" w:rsidR="00D51502" w:rsidRDefault="00D51502" w:rsidP="00D51502">
            <w:pPr>
              <w:jc w:val="center"/>
              <w:rPr>
                <w:color w:val="000000" w:themeColor="text1"/>
              </w:rPr>
            </w:pPr>
            <w:r>
              <w:rPr>
                <w:rFonts w:hint="eastAsia"/>
                <w:color w:val="000000" w:themeColor="text1"/>
              </w:rPr>
              <w:t>合计</w:t>
            </w:r>
          </w:p>
        </w:tc>
        <w:tc>
          <w:tcPr>
            <w:tcW w:w="1074" w:type="pct"/>
            <w:tcBorders>
              <w:top w:val="single" w:sz="4" w:space="0" w:color="auto"/>
              <w:left w:val="single" w:sz="4" w:space="0" w:color="auto"/>
              <w:bottom w:val="single" w:sz="4" w:space="0" w:color="auto"/>
              <w:right w:val="single" w:sz="4" w:space="0" w:color="auto"/>
            </w:tcBorders>
            <w:vAlign w:val="center"/>
          </w:tcPr>
          <w:p w14:paraId="4525B99A" w14:textId="00A0BB55" w:rsidR="00D51502" w:rsidRPr="00B85702" w:rsidRDefault="00D51502" w:rsidP="00D51502">
            <w:pPr>
              <w:jc w:val="right"/>
              <w:rPr>
                <w:rFonts w:ascii="宋体" w:hAnsi="宋体"/>
              </w:rPr>
            </w:pPr>
            <w:r w:rsidRPr="00B85702">
              <w:rPr>
                <w:rFonts w:ascii="宋体" w:hAnsi="宋体"/>
              </w:rPr>
              <w:t>2,976,921,017.72</w:t>
            </w:r>
          </w:p>
        </w:tc>
        <w:tc>
          <w:tcPr>
            <w:tcW w:w="1074" w:type="pct"/>
            <w:tcBorders>
              <w:top w:val="single" w:sz="4" w:space="0" w:color="auto"/>
              <w:left w:val="single" w:sz="4" w:space="0" w:color="auto"/>
              <w:bottom w:val="single" w:sz="4" w:space="0" w:color="auto"/>
              <w:right w:val="single" w:sz="4" w:space="0" w:color="auto"/>
            </w:tcBorders>
            <w:vAlign w:val="center"/>
          </w:tcPr>
          <w:p w14:paraId="534E1A04" w14:textId="6898A7F4" w:rsidR="00D51502" w:rsidRPr="00B85702" w:rsidRDefault="00D51502" w:rsidP="00D51502">
            <w:pPr>
              <w:jc w:val="right"/>
              <w:rPr>
                <w:rFonts w:ascii="宋体" w:hAnsi="宋体"/>
              </w:rPr>
            </w:pPr>
            <w:r w:rsidRPr="00B85702">
              <w:rPr>
                <w:rFonts w:ascii="宋体" w:hAnsi="宋体"/>
              </w:rPr>
              <w:t>2,361,490,596.65</w:t>
            </w:r>
          </w:p>
        </w:tc>
        <w:tc>
          <w:tcPr>
            <w:tcW w:w="1074" w:type="pct"/>
            <w:tcBorders>
              <w:top w:val="single" w:sz="4" w:space="0" w:color="auto"/>
              <w:left w:val="single" w:sz="4" w:space="0" w:color="auto"/>
              <w:bottom w:val="single" w:sz="4" w:space="0" w:color="auto"/>
              <w:right w:val="single" w:sz="4" w:space="0" w:color="auto"/>
            </w:tcBorders>
            <w:vAlign w:val="center"/>
          </w:tcPr>
          <w:p w14:paraId="7648F9D2" w14:textId="1D658417" w:rsidR="00D51502" w:rsidRPr="008D3300" w:rsidRDefault="00D51502" w:rsidP="00D51502">
            <w:pPr>
              <w:jc w:val="right"/>
              <w:rPr>
                <w:rFonts w:ascii="宋体" w:hAnsi="宋体"/>
              </w:rPr>
            </w:pPr>
            <w:r w:rsidRPr="008D3300">
              <w:rPr>
                <w:rFonts w:ascii="宋体" w:hAnsi="宋体"/>
              </w:rPr>
              <w:t>2,436,098,352.16</w:t>
            </w:r>
          </w:p>
        </w:tc>
        <w:tc>
          <w:tcPr>
            <w:tcW w:w="1074" w:type="pct"/>
            <w:tcBorders>
              <w:top w:val="single" w:sz="4" w:space="0" w:color="auto"/>
              <w:left w:val="single" w:sz="4" w:space="0" w:color="auto"/>
              <w:bottom w:val="single" w:sz="4" w:space="0" w:color="auto"/>
              <w:right w:val="single" w:sz="4" w:space="0" w:color="auto"/>
            </w:tcBorders>
            <w:vAlign w:val="center"/>
          </w:tcPr>
          <w:p w14:paraId="68A4DC7B" w14:textId="4686EAF1" w:rsidR="00D51502" w:rsidRPr="008D3300" w:rsidRDefault="00D51502" w:rsidP="00D51502">
            <w:pPr>
              <w:jc w:val="right"/>
              <w:rPr>
                <w:rFonts w:ascii="宋体" w:hAnsi="宋体"/>
              </w:rPr>
            </w:pPr>
            <w:r w:rsidRPr="00D51502">
              <w:rPr>
                <w:rFonts w:ascii="宋体" w:hAnsi="宋体"/>
              </w:rPr>
              <w:t>1,976,278,402.56</w:t>
            </w:r>
          </w:p>
        </w:tc>
      </w:tr>
    </w:tbl>
    <w:p w14:paraId="213B25A0" w14:textId="77777777" w:rsidR="007F1ED8" w:rsidRDefault="007F1ED8">
      <w:pPr>
        <w:rPr>
          <w:color w:val="000000" w:themeColor="text1"/>
        </w:rPr>
      </w:pPr>
    </w:p>
    <w:bookmarkEnd w:id="503" w:displacedByCustomXml="next"/>
    <w:bookmarkStart w:id="504" w:name="_Hlk153798384" w:displacedByCustomXml="next"/>
    <w:bookmarkStart w:id="505" w:name="_Hlk533798810" w:displacedByCustomXml="next"/>
    <w:bookmarkStart w:id="506" w:name="_Hlk168057792" w:displacedByCustomXml="next"/>
    <w:sdt>
      <w:sdtPr>
        <w:rPr>
          <w:rFonts w:ascii="宋体" w:hAnsi="宋体" w:cs="宋体" w:hint="eastAsia"/>
          <w:b w:val="0"/>
          <w:bCs w:val="0"/>
          <w:color w:val="000000" w:themeColor="text1"/>
          <w:kern w:val="0"/>
          <w:szCs w:val="24"/>
        </w:rPr>
        <w:alias w:val="模块:合同产生的收入的情况"/>
        <w:tag w:val="_SEC_55b67c614f984b14baf467a8376baa6d"/>
        <w:id w:val="785318504"/>
        <w:placeholder>
          <w:docPart w:val="GBC22222222222222222222222222222"/>
        </w:placeholder>
      </w:sdtPr>
      <w:sdtEndPr>
        <w:rPr>
          <w:rFonts w:ascii="Times New Roman" w:hAnsi="Times New Roman" w:hint="default"/>
          <w:szCs w:val="21"/>
        </w:rPr>
      </w:sdtEndPr>
      <w:sdtContent>
        <w:p w14:paraId="751F3108" w14:textId="77777777" w:rsidR="007F1ED8" w:rsidRDefault="00FD7238">
          <w:pPr>
            <w:pStyle w:val="4"/>
            <w:numPr>
              <w:ilvl w:val="0"/>
              <w:numId w:val="78"/>
            </w:numPr>
            <w:rPr>
              <w:rFonts w:ascii="宋体" w:hAnsi="宋体"/>
              <w:color w:val="000000" w:themeColor="text1"/>
            </w:rPr>
          </w:pPr>
          <w:r>
            <w:rPr>
              <w:rFonts w:ascii="宋体" w:hAnsi="宋体" w:hint="eastAsia"/>
              <w:color w:val="000000" w:themeColor="text1"/>
            </w:rPr>
            <w:t xml:space="preserve">营业收入、营业成本的分解信息 </w:t>
          </w:r>
        </w:p>
        <w:sdt>
          <w:sdtPr>
            <w:rPr>
              <w:rFonts w:ascii="宋体" w:hAnsi="宋体"/>
              <w:color w:val="000000" w:themeColor="text1"/>
              <w:szCs w:val="21"/>
            </w:rPr>
            <w:alias w:val="是否适用：母公司营业收入、营业成本的分解信息 [双击切换]"/>
            <w:tag w:val="_GBC_f916612422c346448db58faef20dc792"/>
            <w:id w:val="-1643649734"/>
            <w:placeholder>
              <w:docPart w:val="GBC22222222222222222222222222222"/>
            </w:placeholder>
          </w:sdtPr>
          <w:sdtEndPr/>
          <w:sdtContent>
            <w:p w14:paraId="1021E2C6" w14:textId="0FA43306" w:rsidR="007F1ED8" w:rsidRDefault="00FD7238" w:rsidP="00FD7238">
              <w:pPr>
                <w:pStyle w:val="afff3"/>
                <w:ind w:firstLineChars="0" w:firstLine="0"/>
                <w:jc w:val="left"/>
                <w:rPr>
                  <w:rFonts w:ascii="宋体" w:hAnsi="宋体"/>
                  <w:color w:val="000000" w:themeColor="text1"/>
                  <w:szCs w:val="21"/>
                </w:rPr>
              </w:pPr>
              <w:r>
                <w:rPr>
                  <w:rFonts w:ascii="宋体" w:hAnsi="宋体"/>
                  <w:color w:val="000000" w:themeColor="text1"/>
                  <w:szCs w:val="21"/>
                </w:rPr>
                <w:fldChar w:fldCharType="begin"/>
              </w:r>
              <w:r>
                <w:rPr>
                  <w:rFonts w:ascii="宋体" w:hAnsi="宋体"/>
                  <w:color w:val="000000" w:themeColor="text1"/>
                  <w:szCs w:val="21"/>
                </w:rPr>
                <w:instrText xml:space="preserve"> MACROBUTTON  SnrToggleCheckbox □适用 </w:instrText>
              </w:r>
              <w:r>
                <w:rPr>
                  <w:rFonts w:ascii="宋体" w:hAnsi="宋体"/>
                  <w:color w:val="000000" w:themeColor="text1"/>
                  <w:szCs w:val="21"/>
                </w:rPr>
                <w:fldChar w:fldCharType="end"/>
              </w:r>
              <w:r>
                <w:rPr>
                  <w:rFonts w:ascii="宋体" w:hAnsi="宋体"/>
                  <w:color w:val="000000" w:themeColor="text1"/>
                  <w:szCs w:val="21"/>
                </w:rPr>
                <w:fldChar w:fldCharType="begin"/>
              </w:r>
              <w:r>
                <w:rPr>
                  <w:rFonts w:ascii="宋体" w:hAnsi="宋体"/>
                  <w:color w:val="000000" w:themeColor="text1"/>
                  <w:szCs w:val="21"/>
                </w:rPr>
                <w:instrText xml:space="preserve"> MACROBUTTON  SnrToggleCheckbox √不适用 </w:instrText>
              </w:r>
              <w:r>
                <w:rPr>
                  <w:rFonts w:ascii="宋体" w:hAnsi="宋体"/>
                  <w:color w:val="000000" w:themeColor="text1"/>
                  <w:szCs w:val="21"/>
                </w:rPr>
                <w:fldChar w:fldCharType="end"/>
              </w:r>
            </w:p>
          </w:sdtContent>
        </w:sdt>
        <w:p w14:paraId="29461B7D" w14:textId="77777777" w:rsidR="00270193" w:rsidRDefault="00270193" w:rsidP="00FD7238">
          <w:pPr>
            <w:pStyle w:val="afff3"/>
            <w:ind w:firstLineChars="0" w:firstLine="0"/>
            <w:jc w:val="left"/>
            <w:rPr>
              <w:color w:val="000000" w:themeColor="text1"/>
            </w:rPr>
          </w:pPr>
        </w:p>
        <w:p w14:paraId="7F056E9D" w14:textId="77777777" w:rsidR="007F1ED8" w:rsidRDefault="00FD7238">
          <w:pPr>
            <w:rPr>
              <w:color w:val="000000" w:themeColor="text1"/>
            </w:rPr>
          </w:pPr>
          <w:r>
            <w:rPr>
              <w:rFonts w:hint="eastAsia"/>
              <w:color w:val="000000" w:themeColor="text1"/>
            </w:rPr>
            <w:t>其他说明</w:t>
          </w:r>
        </w:p>
        <w:sdt>
          <w:sdtPr>
            <w:rPr>
              <w:color w:val="000000" w:themeColor="text1"/>
            </w:rPr>
            <w:alias w:val="是否适用：母公司营业收入、营业成本的分解信息说明 [双击切换]"/>
            <w:tag w:val="_GBC_adf50e989b9642a6a5b483866ecd2065"/>
            <w:id w:val="1554033893"/>
            <w:placeholder>
              <w:docPart w:val="GBC22222222222222222222222222222"/>
            </w:placeholder>
          </w:sdtPr>
          <w:sdtEndPr/>
          <w:sdtContent>
            <w:p w14:paraId="30BF176D" w14:textId="1461B635"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DF27D2D" w14:textId="77777777" w:rsidR="007F1ED8" w:rsidRDefault="002302AE">
          <w:pPr>
            <w:rPr>
              <w:color w:val="000000" w:themeColor="text1"/>
            </w:rPr>
          </w:pPr>
        </w:p>
      </w:sdtContent>
    </w:sdt>
    <w:p w14:paraId="4AB8F340" w14:textId="77777777" w:rsidR="007F1ED8" w:rsidRDefault="00FD7238">
      <w:pPr>
        <w:pStyle w:val="4"/>
        <w:numPr>
          <w:ilvl w:val="0"/>
          <w:numId w:val="78"/>
        </w:numPr>
        <w:rPr>
          <w:rFonts w:ascii="宋体" w:hAnsi="宋体"/>
          <w:color w:val="000000" w:themeColor="text1"/>
        </w:rPr>
      </w:pPr>
      <w:bookmarkStart w:id="507" w:name="_Hlk155961563"/>
      <w:bookmarkEnd w:id="504"/>
      <w:r>
        <w:rPr>
          <w:rFonts w:ascii="宋体" w:hAnsi="宋体" w:hint="eastAsia"/>
          <w:color w:val="000000" w:themeColor="text1"/>
        </w:rPr>
        <w:t>履约义务的说明</w:t>
      </w:r>
    </w:p>
    <w:sdt>
      <w:sdtPr>
        <w:rPr>
          <w:color w:val="000000" w:themeColor="text1"/>
        </w:rPr>
        <w:alias w:val="是否适用：履约义务的说明[双击切换]"/>
        <w:tag w:val="_GBC_7eb65f1aefb848c3be4d6abd4048aef7"/>
        <w:id w:val="-1972660680"/>
        <w:placeholder>
          <w:docPart w:val="GBC22222222222222222222222222222"/>
        </w:placeholder>
      </w:sdtPr>
      <w:sdtEndPr/>
      <w:sdtContent>
        <w:p w14:paraId="315567A5" w14:textId="1EBF4D03"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BFA3645" w14:textId="77777777" w:rsidR="00270193" w:rsidRDefault="00270193" w:rsidP="00FD7238">
      <w:pPr>
        <w:rPr>
          <w:color w:val="000000" w:themeColor="text1"/>
        </w:rPr>
      </w:pPr>
    </w:p>
    <w:p w14:paraId="34760141" w14:textId="77777777" w:rsidR="007F1ED8" w:rsidRDefault="00FD7238">
      <w:pPr>
        <w:pStyle w:val="4"/>
        <w:numPr>
          <w:ilvl w:val="0"/>
          <w:numId w:val="78"/>
        </w:numPr>
        <w:rPr>
          <w:rFonts w:ascii="宋体" w:hAnsi="宋体"/>
          <w:color w:val="000000" w:themeColor="text1"/>
        </w:rPr>
      </w:pPr>
      <w:bookmarkStart w:id="508" w:name="_Hlk533798958"/>
      <w:bookmarkEnd w:id="505"/>
      <w:bookmarkEnd w:id="507"/>
      <w:r>
        <w:rPr>
          <w:rFonts w:ascii="宋体" w:hAnsi="宋体" w:hint="eastAsia"/>
          <w:color w:val="000000" w:themeColor="text1"/>
        </w:rPr>
        <w:t>分摊至剩余履约义务的说明</w:t>
      </w:r>
    </w:p>
    <w:sdt>
      <w:sdtPr>
        <w:rPr>
          <w:color w:val="000000" w:themeColor="text1"/>
        </w:rPr>
        <w:alias w:val="是否适用：母公司分摊至剩余履约义务的说明[双击切换]"/>
        <w:tag w:val="_GBC_3aac73ec336d4015bdb4b42a7b0d24ea"/>
        <w:id w:val="860326343"/>
        <w:placeholder>
          <w:docPart w:val="GBC22222222222222222222222222222"/>
        </w:placeholder>
      </w:sdtPr>
      <w:sdtEndPr/>
      <w:sdtContent>
        <w:p w14:paraId="2E1AEC10" w14:textId="6A736F3A" w:rsidR="00270193"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5F02EE0" w14:textId="77777777" w:rsidR="007F1ED8" w:rsidRDefault="007F1ED8">
      <w:pPr>
        <w:rPr>
          <w:rFonts w:ascii="Arial" w:hAnsi="Arial"/>
          <w:color w:val="000000" w:themeColor="text1"/>
        </w:rPr>
      </w:pPr>
    </w:p>
    <w:p w14:paraId="2A431647" w14:textId="77777777" w:rsidR="007F1ED8" w:rsidRDefault="00FD7238">
      <w:pPr>
        <w:pStyle w:val="4"/>
        <w:numPr>
          <w:ilvl w:val="0"/>
          <w:numId w:val="78"/>
        </w:numPr>
        <w:rPr>
          <w:rFonts w:ascii="宋体" w:hAnsi="宋体"/>
          <w:color w:val="000000" w:themeColor="text1"/>
        </w:rPr>
      </w:pPr>
      <w:bookmarkStart w:id="509" w:name="_Hlk153798573"/>
      <w:bookmarkEnd w:id="508"/>
      <w:r>
        <w:rPr>
          <w:rFonts w:ascii="宋体" w:hAnsi="宋体" w:hint="eastAsia"/>
          <w:color w:val="000000" w:themeColor="text1"/>
        </w:rPr>
        <w:t>重大合同变更或重大交易价格调整</w:t>
      </w:r>
    </w:p>
    <w:sdt>
      <w:sdtPr>
        <w:rPr>
          <w:color w:val="000000" w:themeColor="text1"/>
        </w:rPr>
        <w:alias w:val="是否适用：母公司重大合同变更或重大交易价格调整[双击切换]"/>
        <w:tag w:val="_GBC_37b150e92b5a4605be19135cd46e097e"/>
        <w:id w:val="132072007"/>
        <w:placeholder>
          <w:docPart w:val="GBC22222222222222222222222222222"/>
        </w:placeholder>
      </w:sdtPr>
      <w:sdtEndPr/>
      <w:sdtContent>
        <w:p w14:paraId="04C2F29D" w14:textId="705629C5"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48D5E42" w14:textId="77777777" w:rsidR="00270193" w:rsidRDefault="00270193" w:rsidP="00FD7238">
      <w:pPr>
        <w:rPr>
          <w:rFonts w:ascii="Arial" w:hAnsi="Arial"/>
          <w:color w:val="000000" w:themeColor="text1"/>
        </w:rPr>
      </w:pPr>
    </w:p>
    <w:p w14:paraId="45E22483" w14:textId="77777777" w:rsidR="007F1ED8" w:rsidRDefault="00FD7238">
      <w:pPr>
        <w:spacing w:before="60" w:after="60"/>
        <w:rPr>
          <w:color w:val="000000" w:themeColor="text1"/>
        </w:rPr>
      </w:pPr>
      <w:bookmarkStart w:id="510" w:name="_Hlk533798751"/>
      <w:bookmarkEnd w:id="509"/>
      <w:r>
        <w:rPr>
          <w:rFonts w:hint="eastAsia"/>
          <w:color w:val="000000" w:themeColor="text1"/>
        </w:rPr>
        <w:t>其他说明：</w:t>
      </w:r>
    </w:p>
    <w:p w14:paraId="0F9F8744" w14:textId="4FA2FDC4" w:rsidR="007F1ED8" w:rsidRDefault="002302AE">
      <w:pPr>
        <w:rPr>
          <w:color w:val="000000" w:themeColor="text1"/>
        </w:rPr>
      </w:pPr>
      <w:sdt>
        <w:sdtPr>
          <w:rPr>
            <w:color w:val="000000" w:themeColor="text1"/>
          </w:rPr>
          <w:alias w:val="主营业务说明"/>
          <w:tag w:val="_GBC_1758332f6c7d4ddf94e12be06682add9"/>
          <w:id w:val="-367606649"/>
          <w:placeholder>
            <w:docPart w:val="GBC22222222222222222222222222222"/>
          </w:placeholder>
        </w:sdtPr>
        <w:sdtEndPr/>
        <w:sdtContent>
          <w:r w:rsidR="00FD7238">
            <w:rPr>
              <w:rFonts w:hint="eastAsia"/>
              <w:color w:val="000000" w:themeColor="text1"/>
            </w:rPr>
            <w:t>无</w:t>
          </w:r>
        </w:sdtContent>
      </w:sdt>
    </w:p>
    <w:p w14:paraId="7614EEBA" w14:textId="77777777" w:rsidR="007F1ED8" w:rsidRDefault="007F1ED8">
      <w:pPr>
        <w:rPr>
          <w:color w:val="000000" w:themeColor="text1"/>
        </w:rPr>
      </w:pPr>
    </w:p>
    <w:p w14:paraId="1C174A29" w14:textId="77777777" w:rsidR="007F1ED8" w:rsidRDefault="00FD7238">
      <w:pPr>
        <w:pStyle w:val="3"/>
        <w:numPr>
          <w:ilvl w:val="0"/>
          <w:numId w:val="60"/>
        </w:numPr>
        <w:rPr>
          <w:rFonts w:ascii="宋体" w:hAnsi="宋体"/>
          <w:color w:val="000000" w:themeColor="text1"/>
          <w:szCs w:val="21"/>
        </w:rPr>
      </w:pPr>
      <w:bookmarkStart w:id="511" w:name="OLE_LINK6"/>
      <w:bookmarkStart w:id="512" w:name="_Hlk10548739"/>
      <w:bookmarkEnd w:id="506"/>
      <w:bookmarkEnd w:id="510"/>
      <w:r>
        <w:rPr>
          <w:rFonts w:ascii="宋体" w:hAnsi="宋体" w:hint="eastAsia"/>
          <w:color w:val="000000" w:themeColor="text1"/>
          <w:szCs w:val="21"/>
        </w:rPr>
        <w:t>投资收益</w:t>
      </w:r>
      <w:bookmarkEnd w:id="511"/>
    </w:p>
    <w:sdt>
      <w:sdtPr>
        <w:rPr>
          <w:color w:val="000000" w:themeColor="text1"/>
        </w:rPr>
        <w:alias w:val="是否适用：母公司投资收益[双击切换]"/>
        <w:tag w:val="_GBC_bdba48f0322747499f6908fbbf78a16f"/>
        <w:id w:val="-914627274"/>
        <w:placeholder>
          <w:docPart w:val="GBC22222222222222222222222222222"/>
        </w:placeholder>
      </w:sdtPr>
      <w:sdtEndPr/>
      <w:sdtContent>
        <w:p w14:paraId="4484D2A6" w14:textId="110F8C31"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691F648" w14:textId="77777777" w:rsidR="007F1ED8" w:rsidRDefault="00FD7238">
      <w:pPr>
        <w:jc w:val="right"/>
        <w:rPr>
          <w:color w:val="000000" w:themeColor="text1"/>
        </w:rPr>
      </w:pPr>
      <w:r>
        <w:rPr>
          <w:color w:val="000000" w:themeColor="text1"/>
        </w:rPr>
        <w:t>单位</w:t>
      </w:r>
      <w:r>
        <w:rPr>
          <w:rFonts w:hint="eastAsia"/>
          <w:color w:val="000000" w:themeColor="text1"/>
        </w:rPr>
        <w:t>：</w:t>
      </w:r>
      <w:sdt>
        <w:sdtPr>
          <w:rPr>
            <w:rFonts w:hint="eastAsia"/>
            <w:color w:val="000000" w:themeColor="text1"/>
          </w:rPr>
          <w:alias w:val="单位：财务附注：会计报表中的投资收益项目增加"/>
          <w:tag w:val="_GBC_613aeed04bd941b2899e7b84fac67e3a"/>
          <w:id w:val="-130430701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 xml:space="preserve">  </w:t>
      </w:r>
      <w:r>
        <w:rPr>
          <w:color w:val="000000" w:themeColor="text1"/>
        </w:rPr>
        <w:t>币种</w:t>
      </w:r>
      <w:r>
        <w:rPr>
          <w:rFonts w:hint="eastAsia"/>
          <w:color w:val="000000" w:themeColor="text1"/>
        </w:rPr>
        <w:t>：</w:t>
      </w:r>
      <w:sdt>
        <w:sdtPr>
          <w:rPr>
            <w:rFonts w:hint="eastAsia"/>
            <w:color w:val="000000" w:themeColor="text1"/>
          </w:rPr>
          <w:alias w:val="币种：财务附注：会计报表中的投资收益项目增加"/>
          <w:tag w:val="_GBC_8976301949824df2a90aa6f83aad84f0"/>
          <w:id w:val="-13272681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2626"/>
        <w:gridCol w:w="2636"/>
      </w:tblGrid>
      <w:tr w:rsidR="007F1ED8" w14:paraId="3218F0A4" w14:textId="77777777">
        <w:bookmarkStart w:id="513" w:name="OLE_LINK11" w:displacedByCustomXml="next"/>
        <w:sdt>
          <w:sdtPr>
            <w:tag w:val="_PLD_1263506df19847a5a86c9b873a7b7673"/>
            <w:id w:val="88663695"/>
          </w:sdtPr>
          <w:sdtEndPr/>
          <w:sdtContent>
            <w:tc>
              <w:tcPr>
                <w:tcW w:w="2018" w:type="pct"/>
                <w:vAlign w:val="center"/>
              </w:tcPr>
              <w:p w14:paraId="18A2090B" w14:textId="77777777" w:rsidR="007F1ED8" w:rsidRDefault="00FD7238">
                <w:pPr>
                  <w:ind w:left="420" w:hanging="420"/>
                  <w:jc w:val="center"/>
                  <w:rPr>
                    <w:color w:val="000000" w:themeColor="text1"/>
                  </w:rPr>
                </w:pPr>
                <w:r>
                  <w:rPr>
                    <w:rFonts w:hint="eastAsia"/>
                    <w:color w:val="000000" w:themeColor="text1"/>
                  </w:rPr>
                  <w:t>项目</w:t>
                </w:r>
              </w:p>
            </w:tc>
          </w:sdtContent>
        </w:sdt>
        <w:sdt>
          <w:sdtPr>
            <w:tag w:val="_PLD_6da456fe7d784e789fe8204c2cc499b3"/>
            <w:id w:val="1718556418"/>
          </w:sdtPr>
          <w:sdtEndPr/>
          <w:sdtContent>
            <w:tc>
              <w:tcPr>
                <w:tcW w:w="1488" w:type="pct"/>
                <w:vAlign w:val="center"/>
              </w:tcPr>
              <w:p w14:paraId="1B419928" w14:textId="77777777" w:rsidR="007F1ED8" w:rsidRDefault="00FD7238">
                <w:pPr>
                  <w:jc w:val="center"/>
                  <w:rPr>
                    <w:color w:val="000000" w:themeColor="text1"/>
                  </w:rPr>
                </w:pPr>
                <w:r>
                  <w:rPr>
                    <w:rFonts w:hint="eastAsia"/>
                    <w:color w:val="000000" w:themeColor="text1"/>
                  </w:rPr>
                  <w:t>本期发生额</w:t>
                </w:r>
              </w:p>
            </w:tc>
          </w:sdtContent>
        </w:sdt>
        <w:sdt>
          <w:sdtPr>
            <w:tag w:val="_PLD_d81207d79e9643e0a08aec2616f96432"/>
            <w:id w:val="-494491076"/>
          </w:sdtPr>
          <w:sdtEndPr/>
          <w:sdtContent>
            <w:tc>
              <w:tcPr>
                <w:tcW w:w="1494" w:type="pct"/>
                <w:vAlign w:val="center"/>
              </w:tcPr>
              <w:p w14:paraId="3E9D42D0" w14:textId="77777777" w:rsidR="007F1ED8" w:rsidRDefault="00FD7238">
                <w:pPr>
                  <w:jc w:val="center"/>
                  <w:rPr>
                    <w:color w:val="000000" w:themeColor="text1"/>
                  </w:rPr>
                </w:pPr>
                <w:r>
                  <w:rPr>
                    <w:rFonts w:hint="eastAsia"/>
                    <w:color w:val="000000" w:themeColor="text1"/>
                  </w:rPr>
                  <w:t>上期发生额</w:t>
                </w:r>
              </w:p>
            </w:tc>
          </w:sdtContent>
        </w:sdt>
      </w:tr>
      <w:tr w:rsidR="00B85702" w14:paraId="44199E19" w14:textId="77777777" w:rsidTr="00B85702">
        <w:tc>
          <w:tcPr>
            <w:tcW w:w="2018" w:type="pct"/>
          </w:tcPr>
          <w:p w14:paraId="01D49D92" w14:textId="77777777" w:rsidR="00B85702" w:rsidRDefault="00B85702" w:rsidP="00B85702">
            <w:pPr>
              <w:rPr>
                <w:color w:val="000000" w:themeColor="text1"/>
              </w:rPr>
            </w:pPr>
            <w:r>
              <w:rPr>
                <w:color w:val="000000" w:themeColor="text1"/>
              </w:rPr>
              <w:t>成本法核算的长期股权投资收益</w:t>
            </w:r>
          </w:p>
        </w:tc>
        <w:tc>
          <w:tcPr>
            <w:tcW w:w="1488" w:type="pct"/>
            <w:vAlign w:val="center"/>
          </w:tcPr>
          <w:p w14:paraId="54ADA349" w14:textId="312DD06F" w:rsidR="00B85702" w:rsidRPr="008D3300" w:rsidRDefault="00B85702" w:rsidP="00B85702">
            <w:pPr>
              <w:jc w:val="right"/>
              <w:rPr>
                <w:rFonts w:ascii="宋体" w:hAnsi="宋体"/>
              </w:rPr>
            </w:pPr>
            <w:r w:rsidRPr="00B85702">
              <w:rPr>
                <w:rFonts w:ascii="宋体" w:hAnsi="宋体"/>
              </w:rPr>
              <w:t>254,604,514.39</w:t>
            </w:r>
          </w:p>
        </w:tc>
        <w:tc>
          <w:tcPr>
            <w:tcW w:w="1494" w:type="pct"/>
            <w:vAlign w:val="center"/>
          </w:tcPr>
          <w:p w14:paraId="245DF8AC" w14:textId="6305AE9A" w:rsidR="00B85702" w:rsidRPr="008D3300" w:rsidRDefault="00B85702" w:rsidP="00B85702">
            <w:pPr>
              <w:jc w:val="right"/>
              <w:rPr>
                <w:rFonts w:ascii="宋体" w:hAnsi="宋体"/>
              </w:rPr>
            </w:pPr>
            <w:r w:rsidRPr="008D3300">
              <w:rPr>
                <w:rFonts w:ascii="宋体" w:hAnsi="宋体" w:hint="eastAsia"/>
              </w:rPr>
              <w:t>234,144,100.00</w:t>
            </w:r>
          </w:p>
        </w:tc>
      </w:tr>
      <w:tr w:rsidR="00B85702" w14:paraId="7E76BC4F" w14:textId="77777777" w:rsidTr="00B85702">
        <w:tc>
          <w:tcPr>
            <w:tcW w:w="2018" w:type="pct"/>
          </w:tcPr>
          <w:p w14:paraId="25D30717" w14:textId="77777777" w:rsidR="00B85702" w:rsidRDefault="00B85702" w:rsidP="00B85702">
            <w:pPr>
              <w:rPr>
                <w:color w:val="000000" w:themeColor="text1"/>
              </w:rPr>
            </w:pPr>
            <w:r>
              <w:rPr>
                <w:rFonts w:hint="eastAsia"/>
                <w:color w:val="000000" w:themeColor="text1"/>
              </w:rPr>
              <w:t>权益法核算的长期股权投资收益</w:t>
            </w:r>
          </w:p>
        </w:tc>
        <w:tc>
          <w:tcPr>
            <w:tcW w:w="1488" w:type="pct"/>
            <w:vAlign w:val="center"/>
          </w:tcPr>
          <w:p w14:paraId="2BC3C750" w14:textId="7388C6A3" w:rsidR="00B85702" w:rsidRPr="008D3300" w:rsidRDefault="00B85702" w:rsidP="00B85702">
            <w:pPr>
              <w:jc w:val="right"/>
              <w:rPr>
                <w:rFonts w:ascii="宋体" w:hAnsi="宋体"/>
              </w:rPr>
            </w:pPr>
            <w:r w:rsidRPr="00B85702">
              <w:rPr>
                <w:rFonts w:ascii="宋体" w:hAnsi="宋体"/>
              </w:rPr>
              <w:t>453,281.41</w:t>
            </w:r>
          </w:p>
        </w:tc>
        <w:tc>
          <w:tcPr>
            <w:tcW w:w="1494" w:type="pct"/>
            <w:vAlign w:val="center"/>
          </w:tcPr>
          <w:p w14:paraId="10C20642" w14:textId="6C0836E4" w:rsidR="00B85702" w:rsidRPr="008D3300" w:rsidRDefault="00B85702" w:rsidP="00B85702">
            <w:pPr>
              <w:jc w:val="right"/>
              <w:rPr>
                <w:rFonts w:ascii="宋体" w:hAnsi="宋体"/>
              </w:rPr>
            </w:pPr>
            <w:r w:rsidRPr="008D3300">
              <w:rPr>
                <w:rFonts w:ascii="宋体" w:hAnsi="宋体" w:hint="eastAsia"/>
              </w:rPr>
              <w:t>-145,783.82</w:t>
            </w:r>
          </w:p>
        </w:tc>
      </w:tr>
      <w:tr w:rsidR="00B85702" w14:paraId="48968B62" w14:textId="77777777" w:rsidTr="00B85702">
        <w:tc>
          <w:tcPr>
            <w:tcW w:w="2018" w:type="pct"/>
          </w:tcPr>
          <w:p w14:paraId="2C231497" w14:textId="77777777" w:rsidR="00B85702" w:rsidRDefault="00B85702" w:rsidP="00B85702">
            <w:pPr>
              <w:rPr>
                <w:color w:val="000000" w:themeColor="text1"/>
              </w:rPr>
            </w:pPr>
            <w:r>
              <w:rPr>
                <w:rFonts w:hint="eastAsia"/>
                <w:color w:val="000000" w:themeColor="text1"/>
              </w:rPr>
              <w:t>处置长期股权投资产生的投资收益</w:t>
            </w:r>
          </w:p>
        </w:tc>
        <w:tc>
          <w:tcPr>
            <w:tcW w:w="1488" w:type="pct"/>
            <w:vAlign w:val="center"/>
          </w:tcPr>
          <w:p w14:paraId="58D9C24A" w14:textId="61394370" w:rsidR="00B85702" w:rsidRPr="008D3300" w:rsidRDefault="00B85702" w:rsidP="00B85702">
            <w:pPr>
              <w:jc w:val="right"/>
              <w:rPr>
                <w:rFonts w:ascii="宋体" w:hAnsi="宋体"/>
              </w:rPr>
            </w:pPr>
          </w:p>
        </w:tc>
        <w:tc>
          <w:tcPr>
            <w:tcW w:w="1494" w:type="pct"/>
            <w:vAlign w:val="center"/>
          </w:tcPr>
          <w:p w14:paraId="34FF7E21" w14:textId="77777777" w:rsidR="00B85702" w:rsidRPr="008D3300" w:rsidRDefault="00B85702" w:rsidP="00B85702">
            <w:pPr>
              <w:jc w:val="right"/>
              <w:rPr>
                <w:rFonts w:ascii="宋体" w:hAnsi="宋体"/>
              </w:rPr>
            </w:pPr>
          </w:p>
        </w:tc>
      </w:tr>
      <w:tr w:rsidR="00B85702" w14:paraId="42654F0B" w14:textId="77777777" w:rsidTr="00B85702">
        <w:tc>
          <w:tcPr>
            <w:tcW w:w="2018" w:type="pct"/>
          </w:tcPr>
          <w:p w14:paraId="526E0ECF" w14:textId="77777777" w:rsidR="00B85702" w:rsidRDefault="00B85702" w:rsidP="00B85702">
            <w:pPr>
              <w:rPr>
                <w:color w:val="000000" w:themeColor="text1"/>
              </w:rPr>
            </w:pPr>
            <w:r>
              <w:rPr>
                <w:rFonts w:hint="eastAsia"/>
                <w:color w:val="000000" w:themeColor="text1"/>
              </w:rPr>
              <w:t>交易性金融资产在持有期间的投资收益</w:t>
            </w:r>
          </w:p>
        </w:tc>
        <w:tc>
          <w:tcPr>
            <w:tcW w:w="1488" w:type="pct"/>
            <w:vAlign w:val="center"/>
          </w:tcPr>
          <w:p w14:paraId="633AFDBA" w14:textId="6CDD1300" w:rsidR="00B85702" w:rsidRPr="008D3300" w:rsidRDefault="00B85702" w:rsidP="00B85702">
            <w:pPr>
              <w:jc w:val="right"/>
              <w:rPr>
                <w:rFonts w:ascii="宋体" w:hAnsi="宋体"/>
              </w:rPr>
            </w:pPr>
          </w:p>
        </w:tc>
        <w:tc>
          <w:tcPr>
            <w:tcW w:w="1494" w:type="pct"/>
            <w:vAlign w:val="center"/>
          </w:tcPr>
          <w:p w14:paraId="6924C34D" w14:textId="77777777" w:rsidR="00B85702" w:rsidRPr="008D3300" w:rsidRDefault="00B85702" w:rsidP="00B85702">
            <w:pPr>
              <w:jc w:val="right"/>
              <w:rPr>
                <w:rFonts w:ascii="宋体" w:hAnsi="宋体"/>
              </w:rPr>
            </w:pPr>
          </w:p>
        </w:tc>
      </w:tr>
      <w:tr w:rsidR="00B85702" w14:paraId="4F46284A" w14:textId="77777777" w:rsidTr="00B85702">
        <w:tc>
          <w:tcPr>
            <w:tcW w:w="2018" w:type="pct"/>
          </w:tcPr>
          <w:p w14:paraId="43962C51" w14:textId="77777777" w:rsidR="00B85702" w:rsidRDefault="00B85702" w:rsidP="00B85702">
            <w:pPr>
              <w:rPr>
                <w:color w:val="000000" w:themeColor="text1"/>
              </w:rPr>
            </w:pPr>
            <w:r>
              <w:rPr>
                <w:rFonts w:hint="eastAsia"/>
                <w:color w:val="000000" w:themeColor="text1"/>
              </w:rPr>
              <w:t>其他权益工具投资在持有期间取得的股利收入</w:t>
            </w:r>
          </w:p>
        </w:tc>
        <w:tc>
          <w:tcPr>
            <w:tcW w:w="1488" w:type="pct"/>
            <w:vAlign w:val="center"/>
          </w:tcPr>
          <w:p w14:paraId="732EF8AA" w14:textId="782ED5BE" w:rsidR="00B85702" w:rsidRPr="008D3300" w:rsidRDefault="00B85702" w:rsidP="00B85702">
            <w:pPr>
              <w:jc w:val="right"/>
              <w:rPr>
                <w:rFonts w:ascii="宋体" w:hAnsi="宋体"/>
              </w:rPr>
            </w:pPr>
          </w:p>
        </w:tc>
        <w:tc>
          <w:tcPr>
            <w:tcW w:w="1494" w:type="pct"/>
            <w:vAlign w:val="center"/>
          </w:tcPr>
          <w:p w14:paraId="6C067868" w14:textId="77777777" w:rsidR="00B85702" w:rsidRPr="008D3300" w:rsidRDefault="00B85702" w:rsidP="00B85702">
            <w:pPr>
              <w:jc w:val="right"/>
              <w:rPr>
                <w:rFonts w:ascii="宋体" w:hAnsi="宋体"/>
              </w:rPr>
            </w:pPr>
          </w:p>
        </w:tc>
      </w:tr>
      <w:tr w:rsidR="00B85702" w14:paraId="7E2C9D96" w14:textId="77777777" w:rsidTr="00B85702">
        <w:tc>
          <w:tcPr>
            <w:tcW w:w="2018" w:type="pct"/>
          </w:tcPr>
          <w:p w14:paraId="5184781F" w14:textId="77777777" w:rsidR="00B85702" w:rsidRDefault="00B85702" w:rsidP="00B85702">
            <w:pPr>
              <w:rPr>
                <w:color w:val="000000" w:themeColor="text1"/>
              </w:rPr>
            </w:pPr>
            <w:r>
              <w:rPr>
                <w:rFonts w:hint="eastAsia"/>
                <w:color w:val="000000" w:themeColor="text1"/>
              </w:rPr>
              <w:t>债权投资在持有期间取得的利息收入</w:t>
            </w:r>
          </w:p>
        </w:tc>
        <w:tc>
          <w:tcPr>
            <w:tcW w:w="1488" w:type="pct"/>
            <w:vAlign w:val="center"/>
          </w:tcPr>
          <w:p w14:paraId="620123E9" w14:textId="37CAC5D9" w:rsidR="00B85702" w:rsidRPr="008D3300" w:rsidRDefault="00B85702" w:rsidP="00B85702">
            <w:pPr>
              <w:jc w:val="right"/>
              <w:rPr>
                <w:rFonts w:ascii="宋体" w:hAnsi="宋体"/>
              </w:rPr>
            </w:pPr>
          </w:p>
        </w:tc>
        <w:tc>
          <w:tcPr>
            <w:tcW w:w="1494" w:type="pct"/>
            <w:vAlign w:val="center"/>
          </w:tcPr>
          <w:p w14:paraId="60CB9C00" w14:textId="77777777" w:rsidR="00B85702" w:rsidRPr="008D3300" w:rsidRDefault="00B85702" w:rsidP="00B85702">
            <w:pPr>
              <w:jc w:val="right"/>
              <w:rPr>
                <w:rFonts w:ascii="宋体" w:hAnsi="宋体"/>
              </w:rPr>
            </w:pPr>
          </w:p>
        </w:tc>
      </w:tr>
      <w:tr w:rsidR="00B85702" w14:paraId="7E582E15" w14:textId="77777777" w:rsidTr="00B85702">
        <w:tc>
          <w:tcPr>
            <w:tcW w:w="2018" w:type="pct"/>
          </w:tcPr>
          <w:p w14:paraId="10A691C9" w14:textId="77777777" w:rsidR="00B85702" w:rsidRDefault="00B85702" w:rsidP="00B85702">
            <w:pPr>
              <w:rPr>
                <w:color w:val="000000" w:themeColor="text1"/>
              </w:rPr>
            </w:pPr>
            <w:r>
              <w:rPr>
                <w:rFonts w:hint="eastAsia"/>
                <w:color w:val="000000" w:themeColor="text1"/>
              </w:rPr>
              <w:t>其他债权投资在持有期间取得的利息收入</w:t>
            </w:r>
          </w:p>
        </w:tc>
        <w:tc>
          <w:tcPr>
            <w:tcW w:w="1488" w:type="pct"/>
            <w:vAlign w:val="center"/>
          </w:tcPr>
          <w:p w14:paraId="61337D19" w14:textId="7914D7FE" w:rsidR="00B85702" w:rsidRPr="008D3300" w:rsidRDefault="00B85702" w:rsidP="00B85702">
            <w:pPr>
              <w:jc w:val="right"/>
              <w:rPr>
                <w:rFonts w:ascii="宋体" w:hAnsi="宋体"/>
              </w:rPr>
            </w:pPr>
          </w:p>
        </w:tc>
        <w:tc>
          <w:tcPr>
            <w:tcW w:w="1494" w:type="pct"/>
            <w:vAlign w:val="center"/>
          </w:tcPr>
          <w:p w14:paraId="0F5300F3" w14:textId="77777777" w:rsidR="00B85702" w:rsidRPr="008D3300" w:rsidRDefault="00B85702" w:rsidP="00B85702">
            <w:pPr>
              <w:jc w:val="right"/>
              <w:rPr>
                <w:rFonts w:ascii="宋体" w:hAnsi="宋体"/>
              </w:rPr>
            </w:pPr>
          </w:p>
        </w:tc>
      </w:tr>
      <w:tr w:rsidR="00B85702" w14:paraId="0FD4A6DC" w14:textId="77777777" w:rsidTr="00B85702">
        <w:tc>
          <w:tcPr>
            <w:tcW w:w="2018" w:type="pct"/>
          </w:tcPr>
          <w:p w14:paraId="17ECEA98" w14:textId="77777777" w:rsidR="00B85702" w:rsidRDefault="00B85702" w:rsidP="00B85702">
            <w:pPr>
              <w:rPr>
                <w:color w:val="000000" w:themeColor="text1"/>
              </w:rPr>
            </w:pPr>
            <w:r>
              <w:rPr>
                <w:rFonts w:hint="eastAsia"/>
                <w:color w:val="000000" w:themeColor="text1"/>
              </w:rPr>
              <w:t>处置交易性金融资产取得的投资收益</w:t>
            </w:r>
          </w:p>
        </w:tc>
        <w:tc>
          <w:tcPr>
            <w:tcW w:w="1488" w:type="pct"/>
            <w:vAlign w:val="center"/>
          </w:tcPr>
          <w:p w14:paraId="76F09292" w14:textId="6AA0019E" w:rsidR="00B85702" w:rsidRPr="008D3300" w:rsidRDefault="00B85702" w:rsidP="00B85702">
            <w:pPr>
              <w:jc w:val="right"/>
              <w:rPr>
                <w:rFonts w:ascii="宋体" w:hAnsi="宋体"/>
              </w:rPr>
            </w:pPr>
            <w:r w:rsidRPr="00B85702">
              <w:rPr>
                <w:rFonts w:ascii="宋体" w:hAnsi="宋体"/>
              </w:rPr>
              <w:t>-8,316,088.93</w:t>
            </w:r>
          </w:p>
        </w:tc>
        <w:tc>
          <w:tcPr>
            <w:tcW w:w="1494" w:type="pct"/>
            <w:vAlign w:val="center"/>
          </w:tcPr>
          <w:p w14:paraId="0633E494" w14:textId="366A9199" w:rsidR="00B85702" w:rsidRPr="008D3300" w:rsidRDefault="00B85702" w:rsidP="00B85702">
            <w:pPr>
              <w:jc w:val="right"/>
              <w:rPr>
                <w:rFonts w:ascii="宋体" w:hAnsi="宋体"/>
              </w:rPr>
            </w:pPr>
            <w:r w:rsidRPr="008D3300">
              <w:rPr>
                <w:rFonts w:ascii="宋体" w:hAnsi="宋体"/>
              </w:rPr>
              <w:t>2,153,203.39</w:t>
            </w:r>
          </w:p>
        </w:tc>
      </w:tr>
      <w:tr w:rsidR="00B85702" w14:paraId="40099157" w14:textId="77777777" w:rsidTr="00B85702">
        <w:tc>
          <w:tcPr>
            <w:tcW w:w="2018" w:type="pct"/>
          </w:tcPr>
          <w:p w14:paraId="6C11F606" w14:textId="77777777" w:rsidR="00B85702" w:rsidRDefault="00B85702" w:rsidP="00B85702">
            <w:pPr>
              <w:rPr>
                <w:color w:val="000000" w:themeColor="text1"/>
              </w:rPr>
            </w:pPr>
            <w:r>
              <w:rPr>
                <w:rFonts w:hint="eastAsia"/>
                <w:color w:val="000000" w:themeColor="text1"/>
              </w:rPr>
              <w:lastRenderedPageBreak/>
              <w:t>处置其他权益工具投资取得的投资收益</w:t>
            </w:r>
          </w:p>
        </w:tc>
        <w:tc>
          <w:tcPr>
            <w:tcW w:w="1488" w:type="pct"/>
            <w:vAlign w:val="center"/>
          </w:tcPr>
          <w:p w14:paraId="0818358D" w14:textId="176B09A1" w:rsidR="00B85702" w:rsidRPr="008D3300" w:rsidRDefault="00B85702" w:rsidP="00B85702">
            <w:pPr>
              <w:jc w:val="right"/>
              <w:rPr>
                <w:rFonts w:ascii="宋体" w:hAnsi="宋体"/>
              </w:rPr>
            </w:pPr>
          </w:p>
        </w:tc>
        <w:tc>
          <w:tcPr>
            <w:tcW w:w="1494" w:type="pct"/>
            <w:vAlign w:val="center"/>
          </w:tcPr>
          <w:p w14:paraId="23CB0EF5" w14:textId="77777777" w:rsidR="00B85702" w:rsidRPr="008D3300" w:rsidRDefault="00B85702" w:rsidP="00B85702">
            <w:pPr>
              <w:jc w:val="right"/>
              <w:rPr>
                <w:rFonts w:ascii="宋体" w:hAnsi="宋体"/>
              </w:rPr>
            </w:pPr>
          </w:p>
        </w:tc>
      </w:tr>
      <w:tr w:rsidR="00B85702" w14:paraId="6304FA23" w14:textId="77777777" w:rsidTr="00B85702">
        <w:tc>
          <w:tcPr>
            <w:tcW w:w="2018" w:type="pct"/>
          </w:tcPr>
          <w:p w14:paraId="4A198342" w14:textId="77777777" w:rsidR="00B85702" w:rsidRDefault="00B85702" w:rsidP="00B85702">
            <w:pPr>
              <w:rPr>
                <w:color w:val="000000" w:themeColor="text1"/>
              </w:rPr>
            </w:pPr>
            <w:r>
              <w:rPr>
                <w:rFonts w:hint="eastAsia"/>
                <w:color w:val="000000" w:themeColor="text1"/>
              </w:rPr>
              <w:t>处置债权投资取得的投资收益</w:t>
            </w:r>
          </w:p>
        </w:tc>
        <w:tc>
          <w:tcPr>
            <w:tcW w:w="1488" w:type="pct"/>
            <w:vAlign w:val="center"/>
          </w:tcPr>
          <w:p w14:paraId="4FCD4DD9" w14:textId="005D294D" w:rsidR="00B85702" w:rsidRPr="008D3300" w:rsidRDefault="00B85702" w:rsidP="00B85702">
            <w:pPr>
              <w:jc w:val="right"/>
              <w:rPr>
                <w:rFonts w:ascii="宋体" w:hAnsi="宋体"/>
              </w:rPr>
            </w:pPr>
          </w:p>
        </w:tc>
        <w:tc>
          <w:tcPr>
            <w:tcW w:w="1494" w:type="pct"/>
            <w:vAlign w:val="center"/>
          </w:tcPr>
          <w:p w14:paraId="123053A1" w14:textId="77777777" w:rsidR="00B85702" w:rsidRPr="008D3300" w:rsidRDefault="00B85702" w:rsidP="00B85702">
            <w:pPr>
              <w:jc w:val="right"/>
              <w:rPr>
                <w:rFonts w:ascii="宋体" w:hAnsi="宋体"/>
              </w:rPr>
            </w:pPr>
          </w:p>
        </w:tc>
      </w:tr>
      <w:tr w:rsidR="00B85702" w14:paraId="31D5524B" w14:textId="77777777" w:rsidTr="00B85702">
        <w:tc>
          <w:tcPr>
            <w:tcW w:w="2018" w:type="pct"/>
            <w:tcBorders>
              <w:bottom w:val="single" w:sz="4" w:space="0" w:color="auto"/>
            </w:tcBorders>
          </w:tcPr>
          <w:p w14:paraId="50FD08D3" w14:textId="77777777" w:rsidR="00B85702" w:rsidRDefault="00B85702" w:rsidP="00B85702">
            <w:pPr>
              <w:rPr>
                <w:color w:val="000000" w:themeColor="text1"/>
              </w:rPr>
            </w:pPr>
            <w:r>
              <w:rPr>
                <w:rFonts w:hint="eastAsia"/>
                <w:color w:val="000000" w:themeColor="text1"/>
              </w:rPr>
              <w:t>处置其他债权投资取得的投资收益</w:t>
            </w:r>
          </w:p>
        </w:tc>
        <w:tc>
          <w:tcPr>
            <w:tcW w:w="1488" w:type="pct"/>
            <w:tcBorders>
              <w:bottom w:val="single" w:sz="4" w:space="0" w:color="auto"/>
            </w:tcBorders>
            <w:vAlign w:val="center"/>
          </w:tcPr>
          <w:p w14:paraId="16486703" w14:textId="11063136" w:rsidR="00B85702" w:rsidRPr="008D3300" w:rsidRDefault="00B85702" w:rsidP="00B85702">
            <w:pPr>
              <w:jc w:val="right"/>
              <w:rPr>
                <w:rFonts w:ascii="宋体" w:hAnsi="宋体"/>
              </w:rPr>
            </w:pPr>
          </w:p>
        </w:tc>
        <w:tc>
          <w:tcPr>
            <w:tcW w:w="1494" w:type="pct"/>
            <w:tcBorders>
              <w:bottom w:val="single" w:sz="4" w:space="0" w:color="auto"/>
            </w:tcBorders>
            <w:vAlign w:val="center"/>
          </w:tcPr>
          <w:p w14:paraId="72A4A831" w14:textId="77777777" w:rsidR="00B85702" w:rsidRPr="008D3300" w:rsidRDefault="00B85702" w:rsidP="00B85702">
            <w:pPr>
              <w:jc w:val="right"/>
              <w:rPr>
                <w:rFonts w:ascii="宋体" w:hAnsi="宋体"/>
              </w:rPr>
            </w:pPr>
          </w:p>
        </w:tc>
      </w:tr>
      <w:tr w:rsidR="007F1ED8" w14:paraId="04CE21FE" w14:textId="77777777" w:rsidTr="00FD7238">
        <w:tc>
          <w:tcPr>
            <w:tcW w:w="2018" w:type="pct"/>
            <w:tcBorders>
              <w:bottom w:val="single" w:sz="4" w:space="0" w:color="auto"/>
            </w:tcBorders>
          </w:tcPr>
          <w:p w14:paraId="5FC2CFB3" w14:textId="77777777" w:rsidR="007F1ED8" w:rsidRDefault="00FD7238">
            <w:pPr>
              <w:rPr>
                <w:color w:val="000000" w:themeColor="text1"/>
              </w:rPr>
            </w:pPr>
            <w:r>
              <w:rPr>
                <w:rFonts w:hint="eastAsia"/>
                <w:color w:val="000000" w:themeColor="text1"/>
              </w:rPr>
              <w:t>债务重组收益</w:t>
            </w:r>
          </w:p>
        </w:tc>
        <w:tc>
          <w:tcPr>
            <w:tcW w:w="1488" w:type="pct"/>
            <w:tcBorders>
              <w:bottom w:val="single" w:sz="4" w:space="0" w:color="auto"/>
            </w:tcBorders>
            <w:vAlign w:val="center"/>
          </w:tcPr>
          <w:p w14:paraId="4FA6F8AB" w14:textId="77777777" w:rsidR="007F1ED8" w:rsidRPr="008D3300" w:rsidRDefault="007F1ED8" w:rsidP="00FD7238">
            <w:pPr>
              <w:jc w:val="right"/>
              <w:rPr>
                <w:rFonts w:ascii="宋体" w:hAnsi="宋体"/>
              </w:rPr>
            </w:pPr>
          </w:p>
        </w:tc>
        <w:tc>
          <w:tcPr>
            <w:tcW w:w="1494" w:type="pct"/>
            <w:tcBorders>
              <w:bottom w:val="single" w:sz="4" w:space="0" w:color="auto"/>
            </w:tcBorders>
            <w:vAlign w:val="center"/>
          </w:tcPr>
          <w:p w14:paraId="539E8E83" w14:textId="77777777" w:rsidR="007F1ED8" w:rsidRPr="008D3300" w:rsidRDefault="007F1ED8" w:rsidP="00FD7238">
            <w:pPr>
              <w:jc w:val="right"/>
              <w:rPr>
                <w:rFonts w:ascii="宋体" w:hAnsi="宋体"/>
              </w:rPr>
            </w:pPr>
          </w:p>
        </w:tc>
      </w:tr>
      <w:tr w:rsidR="007F1ED8" w14:paraId="4C0A18A1" w14:textId="77777777" w:rsidTr="00FD7238">
        <w:tc>
          <w:tcPr>
            <w:tcW w:w="2018" w:type="pct"/>
            <w:vAlign w:val="center"/>
          </w:tcPr>
          <w:p w14:paraId="1C392CC4" w14:textId="77777777" w:rsidR="007F1ED8" w:rsidRDefault="00FD7238">
            <w:pPr>
              <w:jc w:val="center"/>
              <w:rPr>
                <w:color w:val="000000" w:themeColor="text1"/>
              </w:rPr>
            </w:pPr>
            <w:r>
              <w:rPr>
                <w:rFonts w:hint="eastAsia"/>
                <w:color w:val="000000" w:themeColor="text1"/>
              </w:rPr>
              <w:t>合计</w:t>
            </w:r>
          </w:p>
        </w:tc>
        <w:tc>
          <w:tcPr>
            <w:tcW w:w="1488" w:type="pct"/>
            <w:vAlign w:val="center"/>
          </w:tcPr>
          <w:p w14:paraId="58770B28" w14:textId="52E97088" w:rsidR="007F1ED8" w:rsidRPr="008D3300" w:rsidRDefault="00B85702" w:rsidP="00FD7238">
            <w:pPr>
              <w:jc w:val="right"/>
              <w:rPr>
                <w:rFonts w:ascii="宋体" w:hAnsi="宋体"/>
              </w:rPr>
            </w:pPr>
            <w:r>
              <w:rPr>
                <w:rFonts w:ascii="宋体" w:hAnsi="宋体"/>
              </w:rPr>
              <w:t>246,741,706.87</w:t>
            </w:r>
          </w:p>
        </w:tc>
        <w:tc>
          <w:tcPr>
            <w:tcW w:w="1494" w:type="pct"/>
            <w:vAlign w:val="center"/>
          </w:tcPr>
          <w:p w14:paraId="69F3E0F5" w14:textId="31B4AA60" w:rsidR="007F1ED8" w:rsidRPr="008D3300" w:rsidRDefault="00FD7238" w:rsidP="00FD7238">
            <w:pPr>
              <w:jc w:val="right"/>
              <w:rPr>
                <w:rFonts w:ascii="宋体" w:hAnsi="宋体"/>
              </w:rPr>
            </w:pPr>
            <w:r w:rsidRPr="008D3300">
              <w:rPr>
                <w:rFonts w:ascii="宋体" w:hAnsi="宋体"/>
              </w:rPr>
              <w:t>236,151,519.57</w:t>
            </w:r>
          </w:p>
        </w:tc>
      </w:tr>
    </w:tbl>
    <w:p w14:paraId="3A5FBB78" w14:textId="77777777" w:rsidR="007F1ED8" w:rsidRDefault="00FD7238">
      <w:pPr>
        <w:spacing w:line="360" w:lineRule="exact"/>
        <w:rPr>
          <w:color w:val="000000" w:themeColor="text1"/>
        </w:rPr>
      </w:pPr>
      <w:bookmarkStart w:id="514" w:name="_Hlk10720480"/>
      <w:bookmarkEnd w:id="512"/>
      <w:bookmarkEnd w:id="513"/>
      <w:r>
        <w:rPr>
          <w:rFonts w:hint="eastAsia"/>
          <w:color w:val="000000" w:themeColor="text1"/>
        </w:rPr>
        <w:t>其他说明：</w:t>
      </w:r>
      <w:bookmarkEnd w:id="514"/>
    </w:p>
    <w:sdt>
      <w:sdtPr>
        <w:rPr>
          <w:color w:val="000000" w:themeColor="text1"/>
        </w:rPr>
        <w:alias w:val="投资收益说明"/>
        <w:tag w:val="_GBC_e91b47a8afc84e119383bf071cb9a50d"/>
        <w:id w:val="284005946"/>
        <w:placeholder>
          <w:docPart w:val="GBC22222222222222222222222222222"/>
        </w:placeholder>
      </w:sdtPr>
      <w:sdtEndPr/>
      <w:sdtContent>
        <w:p w14:paraId="05A7C26A" w14:textId="3D27F2EF" w:rsidR="007F1ED8" w:rsidRDefault="00FD7238">
          <w:pPr>
            <w:rPr>
              <w:color w:val="000000" w:themeColor="text1"/>
            </w:rPr>
          </w:pPr>
          <w:r>
            <w:rPr>
              <w:rFonts w:hint="eastAsia"/>
              <w:color w:val="000000" w:themeColor="text1"/>
            </w:rPr>
            <w:t>无</w:t>
          </w:r>
        </w:p>
      </w:sdtContent>
    </w:sdt>
    <w:p w14:paraId="0FDA0B7E" w14:textId="77777777" w:rsidR="007F1ED8" w:rsidRDefault="007F1ED8">
      <w:pPr>
        <w:rPr>
          <w:color w:val="000000" w:themeColor="text1"/>
        </w:rPr>
      </w:pPr>
    </w:p>
    <w:p w14:paraId="3AF78FFB" w14:textId="77777777" w:rsidR="007F1ED8" w:rsidRDefault="00FD7238">
      <w:pPr>
        <w:pStyle w:val="3"/>
        <w:numPr>
          <w:ilvl w:val="0"/>
          <w:numId w:val="60"/>
        </w:numPr>
        <w:rPr>
          <w:rFonts w:ascii="宋体" w:hAnsi="宋体"/>
          <w:color w:val="000000" w:themeColor="text1"/>
          <w:szCs w:val="21"/>
        </w:rPr>
      </w:pPr>
      <w:r>
        <w:rPr>
          <w:rFonts w:ascii="宋体" w:hAnsi="宋体" w:hint="eastAsia"/>
          <w:color w:val="000000" w:themeColor="text1"/>
          <w:szCs w:val="21"/>
        </w:rPr>
        <w:t>其他</w:t>
      </w:r>
    </w:p>
    <w:sdt>
      <w:sdtPr>
        <w:rPr>
          <w:color w:val="000000" w:themeColor="text1"/>
        </w:rPr>
        <w:alias w:val="是否适用：母公司会计报表附注的其他说明事项[双击切换]"/>
        <w:tag w:val="_GBC_198503cdf8c8448ea7bb4de3243a4de8"/>
        <w:id w:val="-1939214427"/>
        <w:placeholder>
          <w:docPart w:val="GBC22222222222222222222222222222"/>
        </w:placeholder>
      </w:sdtPr>
      <w:sdtEndPr/>
      <w:sdtContent>
        <w:p w14:paraId="38BD9F5B" w14:textId="5BD7FF57"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D97454A" w14:textId="77777777" w:rsidR="007F1ED8" w:rsidRDefault="007F1ED8">
      <w:pPr>
        <w:rPr>
          <w:color w:val="000000" w:themeColor="text1"/>
        </w:rPr>
      </w:pPr>
    </w:p>
    <w:p w14:paraId="0F4A22EB" w14:textId="77777777" w:rsidR="007F1ED8" w:rsidRDefault="00FD7238">
      <w:pPr>
        <w:pStyle w:val="2"/>
        <w:numPr>
          <w:ilvl w:val="0"/>
          <w:numId w:val="25"/>
        </w:numPr>
        <w:ind w:left="420" w:hanging="420"/>
        <w:rPr>
          <w:rFonts w:ascii="宋体" w:hAnsi="宋体"/>
          <w:color w:val="000000" w:themeColor="text1"/>
        </w:rPr>
      </w:pPr>
      <w:r>
        <w:rPr>
          <w:rFonts w:ascii="宋体" w:hAnsi="宋体" w:hint="eastAsia"/>
          <w:color w:val="000000" w:themeColor="text1"/>
        </w:rPr>
        <w:t>补充资料</w:t>
      </w:r>
    </w:p>
    <w:p w14:paraId="2A2A4E97" w14:textId="77777777" w:rsidR="007F1ED8" w:rsidRDefault="00FD7238">
      <w:pPr>
        <w:pStyle w:val="3"/>
        <w:numPr>
          <w:ilvl w:val="0"/>
          <w:numId w:val="4"/>
        </w:numPr>
        <w:rPr>
          <w:rFonts w:ascii="宋体" w:hAnsi="宋体"/>
          <w:color w:val="000000" w:themeColor="text1"/>
          <w:szCs w:val="21"/>
        </w:rPr>
      </w:pPr>
      <w:bookmarkStart w:id="515" w:name="_Hlk535584690"/>
      <w:bookmarkStart w:id="516" w:name="_Hlk152579827"/>
      <w:bookmarkStart w:id="517" w:name="_Hlk168057952"/>
      <w:r>
        <w:rPr>
          <w:rFonts w:ascii="宋体" w:hAnsi="宋体" w:hint="eastAsia"/>
          <w:color w:val="000000" w:themeColor="text1"/>
          <w:szCs w:val="21"/>
        </w:rPr>
        <w:t>当期非经常性损益明细表</w:t>
      </w:r>
    </w:p>
    <w:sdt>
      <w:sdtPr>
        <w:rPr>
          <w:color w:val="000000" w:themeColor="text1"/>
        </w:rPr>
        <w:alias w:val="是否适用：当期非经常性损益明细表[双击切换]"/>
        <w:tag w:val="_GBC_28c90d0fec4248b7be00ea74910120f8"/>
        <w:id w:val="-314726966"/>
        <w:placeholder>
          <w:docPart w:val="GBC22222222222222222222222222222"/>
        </w:placeholder>
      </w:sdtPr>
      <w:sdtEndPr/>
      <w:sdtContent>
        <w:p w14:paraId="3415B9B1" w14:textId="7F2E86D1"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081960A" w14:textId="77777777" w:rsidR="007F1ED8" w:rsidRDefault="00FD7238">
      <w:pPr>
        <w:jc w:val="right"/>
        <w:rPr>
          <w:color w:val="000000" w:themeColor="text1"/>
        </w:rPr>
      </w:pPr>
      <w:r>
        <w:rPr>
          <w:rFonts w:hint="eastAsia"/>
          <w:color w:val="000000" w:themeColor="text1"/>
        </w:rPr>
        <w:t>单位：</w:t>
      </w:r>
      <w:sdt>
        <w:sdtPr>
          <w:rPr>
            <w:rFonts w:hint="eastAsia"/>
            <w:color w:val="000000" w:themeColor="text1"/>
          </w:rPr>
          <w:alias w:val="单位：扣除非经常性损益项目和金额"/>
          <w:tag w:val="_GBC_acdddcaac70249d2a73e5ac878d6874b"/>
          <w:id w:val="-1669405899"/>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扣除非经常性损益项目和金额"/>
          <w:tag w:val="_GBC_84f107bd64a74a689cd74b834aaa0b17"/>
          <w:id w:val="-458260181"/>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3"/>
        <w:tblW w:w="5000" w:type="pct"/>
        <w:tblLook w:val="04A0" w:firstRow="1" w:lastRow="0" w:firstColumn="1" w:lastColumn="0" w:noHBand="0" w:noVBand="1"/>
      </w:tblPr>
      <w:tblGrid>
        <w:gridCol w:w="4369"/>
        <w:gridCol w:w="2135"/>
        <w:gridCol w:w="2319"/>
      </w:tblGrid>
      <w:tr w:rsidR="007F1ED8" w14:paraId="532AA584" w14:textId="77777777" w:rsidTr="00FD7238">
        <w:sdt>
          <w:sdtPr>
            <w:tag w:val="_PLD_eb975916b80e49408e340b80d53082be"/>
            <w:id w:val="-1656369193"/>
          </w:sdtPr>
          <w:sdtEndPr/>
          <w:sdtContent>
            <w:tc>
              <w:tcPr>
                <w:tcW w:w="2476" w:type="pct"/>
                <w:vAlign w:val="center"/>
              </w:tcPr>
              <w:p w14:paraId="4665D633" w14:textId="77777777" w:rsidR="007F1ED8" w:rsidRDefault="00FD7238">
                <w:pPr>
                  <w:pStyle w:val="afff3"/>
                  <w:ind w:firstLineChars="0" w:firstLine="0"/>
                  <w:jc w:val="center"/>
                  <w:rPr>
                    <w:rFonts w:ascii="宋体" w:hAnsi="宋体"/>
                    <w:color w:val="000000" w:themeColor="text1"/>
                    <w:szCs w:val="21"/>
                  </w:rPr>
                </w:pPr>
                <w:r>
                  <w:rPr>
                    <w:rFonts w:ascii="宋体" w:hAnsi="宋体" w:hint="eastAsia"/>
                    <w:color w:val="000000" w:themeColor="text1"/>
                    <w:szCs w:val="21"/>
                  </w:rPr>
                  <w:t>项目</w:t>
                </w:r>
              </w:p>
            </w:tc>
          </w:sdtContent>
        </w:sdt>
        <w:sdt>
          <w:sdtPr>
            <w:tag w:val="_PLD_871069ab0242459987d2cd8153c439e3"/>
            <w:id w:val="-640266246"/>
          </w:sdtPr>
          <w:sdtEndPr/>
          <w:sdtContent>
            <w:tc>
              <w:tcPr>
                <w:tcW w:w="1210" w:type="pct"/>
                <w:vAlign w:val="center"/>
              </w:tcPr>
              <w:p w14:paraId="4BD730D4" w14:textId="77777777" w:rsidR="007F1ED8" w:rsidRDefault="00FD7238">
                <w:pPr>
                  <w:pStyle w:val="afff3"/>
                  <w:ind w:firstLineChars="0" w:firstLine="0"/>
                  <w:jc w:val="center"/>
                  <w:rPr>
                    <w:rFonts w:ascii="宋体" w:hAnsi="宋体"/>
                    <w:color w:val="000000" w:themeColor="text1"/>
                    <w:szCs w:val="21"/>
                  </w:rPr>
                </w:pPr>
                <w:r>
                  <w:rPr>
                    <w:rFonts w:ascii="宋体" w:hAnsi="宋体" w:hint="eastAsia"/>
                    <w:color w:val="000000" w:themeColor="text1"/>
                    <w:szCs w:val="21"/>
                  </w:rPr>
                  <w:t>金额</w:t>
                </w:r>
              </w:p>
            </w:tc>
          </w:sdtContent>
        </w:sdt>
        <w:sdt>
          <w:sdtPr>
            <w:tag w:val="_PLD_2b6844f78d7043ca94a5b478c9729ca8"/>
            <w:id w:val="2041231751"/>
          </w:sdtPr>
          <w:sdtEndPr/>
          <w:sdtContent>
            <w:tc>
              <w:tcPr>
                <w:tcW w:w="1314" w:type="pct"/>
                <w:vAlign w:val="center"/>
              </w:tcPr>
              <w:p w14:paraId="197907BD" w14:textId="77777777" w:rsidR="007F1ED8" w:rsidRDefault="00FD7238">
                <w:pPr>
                  <w:pStyle w:val="afff3"/>
                  <w:ind w:firstLineChars="0" w:firstLine="0"/>
                  <w:jc w:val="center"/>
                  <w:rPr>
                    <w:rFonts w:ascii="宋体" w:hAnsi="宋体"/>
                    <w:color w:val="000000" w:themeColor="text1"/>
                    <w:szCs w:val="21"/>
                  </w:rPr>
                </w:pPr>
                <w:r>
                  <w:rPr>
                    <w:rFonts w:ascii="宋体" w:hAnsi="宋体" w:hint="eastAsia"/>
                    <w:color w:val="000000" w:themeColor="text1"/>
                    <w:szCs w:val="21"/>
                  </w:rPr>
                  <w:t>说明</w:t>
                </w:r>
              </w:p>
            </w:tc>
          </w:sdtContent>
        </w:sdt>
      </w:tr>
      <w:tr w:rsidR="00FD7238" w14:paraId="2F3EB5A4" w14:textId="77777777" w:rsidTr="00FD7238">
        <w:tc>
          <w:tcPr>
            <w:tcW w:w="2476" w:type="pct"/>
          </w:tcPr>
          <w:p w14:paraId="261C9A36" w14:textId="77777777" w:rsidR="00270193" w:rsidRDefault="00FD7238" w:rsidP="00FD7238">
            <w:pPr>
              <w:pStyle w:val="afff3"/>
              <w:ind w:firstLineChars="0" w:firstLine="0"/>
              <w:jc w:val="left"/>
              <w:rPr>
                <w:color w:val="000000" w:themeColor="text1"/>
                <w:szCs w:val="21"/>
              </w:rPr>
            </w:pPr>
            <w:r>
              <w:rPr>
                <w:color w:val="000000" w:themeColor="text1"/>
                <w:szCs w:val="21"/>
              </w:rPr>
              <w:t>非流动</w:t>
            </w:r>
            <w:r>
              <w:rPr>
                <w:rFonts w:hint="eastAsia"/>
                <w:color w:val="000000" w:themeColor="text1"/>
                <w:szCs w:val="21"/>
              </w:rPr>
              <w:t>性</w:t>
            </w:r>
            <w:r>
              <w:rPr>
                <w:color w:val="000000" w:themeColor="text1"/>
                <w:szCs w:val="21"/>
              </w:rPr>
              <w:t>资产处置损益</w:t>
            </w:r>
            <w:r>
              <w:rPr>
                <w:rFonts w:hint="eastAsia"/>
                <w:color w:val="000000" w:themeColor="text1"/>
                <w:szCs w:val="21"/>
              </w:rPr>
              <w:t>，包括已计提资产减值准备的冲销部分</w:t>
            </w:r>
          </w:p>
        </w:tc>
        <w:tc>
          <w:tcPr>
            <w:tcW w:w="1210" w:type="pct"/>
            <w:vAlign w:val="center"/>
          </w:tcPr>
          <w:p w14:paraId="3254DA9E" w14:textId="0F031453" w:rsidR="00270193" w:rsidRDefault="00FD7238" w:rsidP="00FD7238">
            <w:pPr>
              <w:jc w:val="right"/>
              <w:rPr>
                <w:color w:val="000000" w:themeColor="text1"/>
              </w:rPr>
            </w:pPr>
            <w:r w:rsidRPr="00C41DB5">
              <w:rPr>
                <w:rFonts w:ascii="宋体" w:hAnsi="宋体" w:hint="eastAsia"/>
                <w:color w:val="000000"/>
              </w:rPr>
              <w:t>84,999,430.15</w:t>
            </w:r>
          </w:p>
        </w:tc>
        <w:tc>
          <w:tcPr>
            <w:tcW w:w="1314" w:type="pct"/>
            <w:vAlign w:val="center"/>
          </w:tcPr>
          <w:p w14:paraId="7C53A06F" w14:textId="77777777" w:rsidR="00270193" w:rsidRDefault="00FD7238" w:rsidP="00FD7238">
            <w:pPr>
              <w:rPr>
                <w:color w:val="000000" w:themeColor="text1"/>
              </w:rPr>
            </w:pPr>
            <w:r>
              <w:rPr>
                <w:rFonts w:hint="eastAsia"/>
                <w:color w:val="000000" w:themeColor="text1"/>
              </w:rPr>
              <w:t xml:space="preserve">　</w:t>
            </w:r>
          </w:p>
        </w:tc>
      </w:tr>
      <w:tr w:rsidR="00FD7238" w14:paraId="3E710CB9" w14:textId="77777777" w:rsidTr="00FD7238">
        <w:tc>
          <w:tcPr>
            <w:tcW w:w="2476" w:type="pct"/>
          </w:tcPr>
          <w:p w14:paraId="13CB1D09" w14:textId="77777777" w:rsidR="00270193" w:rsidRDefault="00FD7238" w:rsidP="00FD7238">
            <w:pPr>
              <w:pStyle w:val="afff3"/>
              <w:ind w:firstLineChars="0" w:firstLine="0"/>
              <w:jc w:val="left"/>
              <w:rPr>
                <w:color w:val="000000" w:themeColor="text1"/>
                <w:szCs w:val="21"/>
              </w:rPr>
            </w:pPr>
            <w:r>
              <w:rPr>
                <w:color w:val="000000" w:themeColor="text1"/>
                <w:szCs w:val="21"/>
              </w:rPr>
              <w:t>计入当期损益的政府补助</w:t>
            </w:r>
            <w:r>
              <w:rPr>
                <w:rFonts w:hint="eastAsia"/>
                <w:color w:val="000000" w:themeColor="text1"/>
                <w:szCs w:val="21"/>
              </w:rPr>
              <w:t>，但与公司正常经营业务密切相关、符合国家政策规定、按照确定的标准享有、对公司损益产生持续影响的政府补助除外</w:t>
            </w:r>
          </w:p>
        </w:tc>
        <w:tc>
          <w:tcPr>
            <w:tcW w:w="1210" w:type="pct"/>
            <w:vAlign w:val="center"/>
          </w:tcPr>
          <w:p w14:paraId="7225AE8B" w14:textId="2C08C1BF" w:rsidR="00270193" w:rsidRDefault="00FD7238" w:rsidP="00FD7238">
            <w:pPr>
              <w:jc w:val="right"/>
              <w:rPr>
                <w:color w:val="000000" w:themeColor="text1"/>
              </w:rPr>
            </w:pPr>
            <w:r w:rsidRPr="00C41DB5">
              <w:rPr>
                <w:rFonts w:ascii="宋体" w:hAnsi="宋体" w:hint="eastAsia"/>
                <w:color w:val="000000"/>
              </w:rPr>
              <w:t>24,329,180.36</w:t>
            </w:r>
          </w:p>
        </w:tc>
        <w:tc>
          <w:tcPr>
            <w:tcW w:w="1314" w:type="pct"/>
            <w:vAlign w:val="center"/>
          </w:tcPr>
          <w:p w14:paraId="2AA60741" w14:textId="77777777" w:rsidR="00270193" w:rsidRDefault="00FD7238" w:rsidP="00FD7238">
            <w:pPr>
              <w:rPr>
                <w:color w:val="000000" w:themeColor="text1"/>
              </w:rPr>
            </w:pPr>
            <w:r>
              <w:rPr>
                <w:rFonts w:hint="eastAsia"/>
                <w:color w:val="000000" w:themeColor="text1"/>
              </w:rPr>
              <w:t xml:space="preserve">　</w:t>
            </w:r>
          </w:p>
        </w:tc>
      </w:tr>
      <w:tr w:rsidR="00FD7238" w14:paraId="05DA228C" w14:textId="77777777" w:rsidTr="00FD7238">
        <w:tc>
          <w:tcPr>
            <w:tcW w:w="2476" w:type="pct"/>
          </w:tcPr>
          <w:p w14:paraId="1201F352" w14:textId="77777777" w:rsidR="00270193" w:rsidRDefault="00FD7238" w:rsidP="00FD7238">
            <w:pPr>
              <w:pStyle w:val="afff3"/>
              <w:ind w:firstLineChars="0" w:firstLine="0"/>
              <w:jc w:val="left"/>
              <w:rPr>
                <w:color w:val="000000" w:themeColor="text1"/>
              </w:rPr>
            </w:pPr>
            <w:r>
              <w:rPr>
                <w:rFonts w:hint="eastAsia"/>
                <w:color w:val="000000" w:themeColor="text1"/>
              </w:rPr>
              <w:t>除同公司正常经营业务相关的有效套期保值业务外，</w:t>
            </w:r>
            <w:r>
              <w:rPr>
                <w:color w:val="000000" w:themeColor="text1"/>
              </w:rPr>
              <w:t>非金融企业持有金融资产和金融负债产生的公允价值变动损益以及处置金融资产和金融负债产生的损益</w:t>
            </w:r>
          </w:p>
        </w:tc>
        <w:tc>
          <w:tcPr>
            <w:tcW w:w="1210" w:type="pct"/>
            <w:vAlign w:val="center"/>
          </w:tcPr>
          <w:p w14:paraId="6FE049A8" w14:textId="24F574BC" w:rsidR="00270193" w:rsidRDefault="00FD7238" w:rsidP="00FD7238">
            <w:pPr>
              <w:jc w:val="right"/>
              <w:rPr>
                <w:color w:val="000000" w:themeColor="text1"/>
              </w:rPr>
            </w:pPr>
            <w:r w:rsidRPr="00C41DB5">
              <w:rPr>
                <w:rFonts w:ascii="宋体" w:hAnsi="宋体" w:hint="eastAsia"/>
                <w:color w:val="000000"/>
              </w:rPr>
              <w:t>50,644,906.09</w:t>
            </w:r>
          </w:p>
        </w:tc>
        <w:tc>
          <w:tcPr>
            <w:tcW w:w="1314" w:type="pct"/>
            <w:vAlign w:val="center"/>
          </w:tcPr>
          <w:p w14:paraId="0A76AD11" w14:textId="77777777" w:rsidR="00270193" w:rsidRDefault="00FD7238" w:rsidP="00FD7238">
            <w:pPr>
              <w:rPr>
                <w:color w:val="000000" w:themeColor="text1"/>
              </w:rPr>
            </w:pPr>
            <w:r>
              <w:rPr>
                <w:rFonts w:hint="eastAsia"/>
                <w:color w:val="000000" w:themeColor="text1"/>
              </w:rPr>
              <w:t xml:space="preserve">　</w:t>
            </w:r>
          </w:p>
        </w:tc>
      </w:tr>
      <w:tr w:rsidR="00FD7238" w14:paraId="229CACBF" w14:textId="77777777" w:rsidTr="00FD7238">
        <w:tc>
          <w:tcPr>
            <w:tcW w:w="2476" w:type="pct"/>
          </w:tcPr>
          <w:p w14:paraId="1C6BFF45" w14:textId="77777777" w:rsidR="00270193" w:rsidRDefault="00FD7238" w:rsidP="00FD7238">
            <w:pPr>
              <w:pStyle w:val="afff3"/>
              <w:ind w:firstLineChars="0" w:firstLine="0"/>
              <w:jc w:val="left"/>
              <w:rPr>
                <w:color w:val="000000" w:themeColor="text1"/>
                <w:szCs w:val="21"/>
              </w:rPr>
            </w:pPr>
            <w:r>
              <w:rPr>
                <w:color w:val="000000" w:themeColor="text1"/>
                <w:szCs w:val="21"/>
              </w:rPr>
              <w:t>计入当期损益的对非金融企业收取的资金占用费</w:t>
            </w:r>
          </w:p>
        </w:tc>
        <w:tc>
          <w:tcPr>
            <w:tcW w:w="1210" w:type="pct"/>
            <w:vAlign w:val="center"/>
          </w:tcPr>
          <w:p w14:paraId="762CCC8F" w14:textId="778C0A5D" w:rsidR="00270193" w:rsidRDefault="00270193" w:rsidP="00FD7238">
            <w:pPr>
              <w:jc w:val="right"/>
              <w:rPr>
                <w:color w:val="000000" w:themeColor="text1"/>
              </w:rPr>
            </w:pPr>
          </w:p>
        </w:tc>
        <w:tc>
          <w:tcPr>
            <w:tcW w:w="1314" w:type="pct"/>
            <w:vAlign w:val="center"/>
          </w:tcPr>
          <w:p w14:paraId="2FB089A1" w14:textId="77777777" w:rsidR="00270193" w:rsidRDefault="00FD7238" w:rsidP="00FD7238">
            <w:pPr>
              <w:rPr>
                <w:color w:val="000000" w:themeColor="text1"/>
              </w:rPr>
            </w:pPr>
            <w:r>
              <w:rPr>
                <w:rFonts w:hint="eastAsia"/>
                <w:color w:val="000000" w:themeColor="text1"/>
              </w:rPr>
              <w:t xml:space="preserve">　</w:t>
            </w:r>
          </w:p>
        </w:tc>
      </w:tr>
      <w:tr w:rsidR="00FD7238" w14:paraId="7BF98AA2" w14:textId="77777777" w:rsidTr="00FD7238">
        <w:tc>
          <w:tcPr>
            <w:tcW w:w="2476" w:type="pct"/>
          </w:tcPr>
          <w:p w14:paraId="6F9BEB42" w14:textId="77777777" w:rsidR="00270193" w:rsidRDefault="00FD7238" w:rsidP="00FD7238">
            <w:pPr>
              <w:pStyle w:val="afff3"/>
              <w:ind w:firstLineChars="0" w:firstLine="0"/>
              <w:jc w:val="left"/>
              <w:rPr>
                <w:color w:val="000000" w:themeColor="text1"/>
                <w:szCs w:val="21"/>
              </w:rPr>
            </w:pPr>
            <w:r>
              <w:rPr>
                <w:color w:val="000000" w:themeColor="text1"/>
                <w:szCs w:val="21"/>
              </w:rPr>
              <w:t>委托他人投资或管理资产的损益</w:t>
            </w:r>
          </w:p>
        </w:tc>
        <w:tc>
          <w:tcPr>
            <w:tcW w:w="1210" w:type="pct"/>
            <w:vAlign w:val="center"/>
          </w:tcPr>
          <w:p w14:paraId="4B9D34F1" w14:textId="52768938" w:rsidR="00270193" w:rsidRDefault="00270193" w:rsidP="00FD7238">
            <w:pPr>
              <w:jc w:val="right"/>
              <w:rPr>
                <w:color w:val="000000" w:themeColor="text1"/>
              </w:rPr>
            </w:pPr>
          </w:p>
        </w:tc>
        <w:tc>
          <w:tcPr>
            <w:tcW w:w="1314" w:type="pct"/>
            <w:vAlign w:val="center"/>
          </w:tcPr>
          <w:p w14:paraId="6904E607" w14:textId="77777777" w:rsidR="00270193" w:rsidRDefault="00FD7238" w:rsidP="00FD7238">
            <w:pPr>
              <w:rPr>
                <w:color w:val="000000" w:themeColor="text1"/>
              </w:rPr>
            </w:pPr>
            <w:r>
              <w:rPr>
                <w:rFonts w:hint="eastAsia"/>
                <w:color w:val="000000" w:themeColor="text1"/>
              </w:rPr>
              <w:t xml:space="preserve">　</w:t>
            </w:r>
          </w:p>
        </w:tc>
      </w:tr>
      <w:tr w:rsidR="00FD7238" w14:paraId="40F00730" w14:textId="77777777" w:rsidTr="00FD7238">
        <w:tc>
          <w:tcPr>
            <w:tcW w:w="2476" w:type="pct"/>
          </w:tcPr>
          <w:p w14:paraId="2F485EDD" w14:textId="77777777" w:rsidR="00270193" w:rsidRDefault="00FD7238" w:rsidP="00FD7238">
            <w:pPr>
              <w:pStyle w:val="afff3"/>
              <w:ind w:firstLineChars="0" w:firstLine="0"/>
              <w:jc w:val="left"/>
              <w:rPr>
                <w:color w:val="000000" w:themeColor="text1"/>
                <w:szCs w:val="21"/>
              </w:rPr>
            </w:pPr>
            <w:r>
              <w:rPr>
                <w:color w:val="000000" w:themeColor="text1"/>
                <w:szCs w:val="21"/>
              </w:rPr>
              <w:t>对外委托贷款取得的损益</w:t>
            </w:r>
          </w:p>
        </w:tc>
        <w:tc>
          <w:tcPr>
            <w:tcW w:w="1210" w:type="pct"/>
            <w:vAlign w:val="center"/>
          </w:tcPr>
          <w:p w14:paraId="066C216D" w14:textId="287B17DD" w:rsidR="00270193" w:rsidRDefault="00270193" w:rsidP="00FD7238">
            <w:pPr>
              <w:jc w:val="right"/>
              <w:rPr>
                <w:color w:val="000000" w:themeColor="text1"/>
              </w:rPr>
            </w:pPr>
          </w:p>
        </w:tc>
        <w:tc>
          <w:tcPr>
            <w:tcW w:w="1314" w:type="pct"/>
            <w:vAlign w:val="center"/>
          </w:tcPr>
          <w:p w14:paraId="7D4AFD9A" w14:textId="77777777" w:rsidR="00270193" w:rsidRDefault="00FD7238" w:rsidP="00FD7238">
            <w:pPr>
              <w:rPr>
                <w:color w:val="000000" w:themeColor="text1"/>
              </w:rPr>
            </w:pPr>
            <w:r>
              <w:rPr>
                <w:rFonts w:hint="eastAsia"/>
                <w:color w:val="000000" w:themeColor="text1"/>
              </w:rPr>
              <w:t xml:space="preserve">　</w:t>
            </w:r>
          </w:p>
        </w:tc>
      </w:tr>
      <w:tr w:rsidR="00FD7238" w14:paraId="7659505E" w14:textId="77777777" w:rsidTr="00FD7238">
        <w:tc>
          <w:tcPr>
            <w:tcW w:w="2476" w:type="pct"/>
          </w:tcPr>
          <w:p w14:paraId="53509B39" w14:textId="77777777" w:rsidR="00270193" w:rsidRDefault="00FD7238" w:rsidP="00FD7238">
            <w:pPr>
              <w:pStyle w:val="afff3"/>
              <w:ind w:firstLineChars="0" w:firstLine="0"/>
              <w:jc w:val="left"/>
              <w:rPr>
                <w:color w:val="000000" w:themeColor="text1"/>
                <w:szCs w:val="21"/>
              </w:rPr>
            </w:pPr>
            <w:r>
              <w:rPr>
                <w:color w:val="000000" w:themeColor="text1"/>
                <w:szCs w:val="21"/>
              </w:rPr>
              <w:t>因不可抗力因</w:t>
            </w:r>
            <w:r>
              <w:rPr>
                <w:rFonts w:hint="eastAsia"/>
                <w:color w:val="000000" w:themeColor="text1"/>
                <w:szCs w:val="21"/>
              </w:rPr>
              <w:t>素，如遭受自然灾害而产生的各项资产损失</w:t>
            </w:r>
          </w:p>
        </w:tc>
        <w:tc>
          <w:tcPr>
            <w:tcW w:w="1210" w:type="pct"/>
            <w:vAlign w:val="center"/>
          </w:tcPr>
          <w:p w14:paraId="565FAAEE" w14:textId="154F500E" w:rsidR="00270193" w:rsidRDefault="00270193" w:rsidP="00FD7238">
            <w:pPr>
              <w:jc w:val="right"/>
              <w:rPr>
                <w:color w:val="000000" w:themeColor="text1"/>
              </w:rPr>
            </w:pPr>
          </w:p>
        </w:tc>
        <w:tc>
          <w:tcPr>
            <w:tcW w:w="1314" w:type="pct"/>
            <w:vAlign w:val="center"/>
          </w:tcPr>
          <w:p w14:paraId="2F2D4268" w14:textId="77777777" w:rsidR="00270193" w:rsidRDefault="00FD7238" w:rsidP="00FD7238">
            <w:pPr>
              <w:rPr>
                <w:color w:val="000000" w:themeColor="text1"/>
              </w:rPr>
            </w:pPr>
            <w:r>
              <w:rPr>
                <w:rFonts w:hint="eastAsia"/>
                <w:color w:val="000000" w:themeColor="text1"/>
              </w:rPr>
              <w:t xml:space="preserve">　</w:t>
            </w:r>
          </w:p>
        </w:tc>
      </w:tr>
      <w:tr w:rsidR="00FD7238" w14:paraId="58BD690C" w14:textId="77777777" w:rsidTr="00FD7238">
        <w:tc>
          <w:tcPr>
            <w:tcW w:w="2476" w:type="pct"/>
          </w:tcPr>
          <w:p w14:paraId="5B6D1604" w14:textId="77777777" w:rsidR="00270193" w:rsidRDefault="00FD7238" w:rsidP="00FD7238">
            <w:pPr>
              <w:pStyle w:val="afff3"/>
              <w:ind w:firstLineChars="0" w:firstLine="0"/>
              <w:jc w:val="left"/>
              <w:rPr>
                <w:color w:val="000000" w:themeColor="text1"/>
              </w:rPr>
            </w:pPr>
            <w:r>
              <w:rPr>
                <w:rFonts w:hint="eastAsia"/>
                <w:color w:val="000000" w:themeColor="text1"/>
              </w:rPr>
              <w:t>单独进行减值测试的应收款项减值准备转回</w:t>
            </w:r>
          </w:p>
        </w:tc>
        <w:tc>
          <w:tcPr>
            <w:tcW w:w="1210" w:type="pct"/>
            <w:vAlign w:val="center"/>
          </w:tcPr>
          <w:p w14:paraId="02F278A4" w14:textId="1EBEE99A" w:rsidR="00270193" w:rsidRDefault="00270193" w:rsidP="00FD7238">
            <w:pPr>
              <w:jc w:val="right"/>
              <w:rPr>
                <w:color w:val="000000" w:themeColor="text1"/>
              </w:rPr>
            </w:pPr>
          </w:p>
        </w:tc>
        <w:tc>
          <w:tcPr>
            <w:tcW w:w="1314" w:type="pct"/>
            <w:vAlign w:val="center"/>
          </w:tcPr>
          <w:p w14:paraId="2B0ACF3F" w14:textId="77777777" w:rsidR="00270193" w:rsidRDefault="00FD7238" w:rsidP="00FD7238">
            <w:pPr>
              <w:rPr>
                <w:color w:val="000000" w:themeColor="text1"/>
              </w:rPr>
            </w:pPr>
            <w:r>
              <w:rPr>
                <w:rFonts w:hint="eastAsia"/>
                <w:color w:val="000000" w:themeColor="text1"/>
              </w:rPr>
              <w:t xml:space="preserve">　</w:t>
            </w:r>
          </w:p>
        </w:tc>
      </w:tr>
      <w:tr w:rsidR="00FD7238" w14:paraId="23F9C608" w14:textId="77777777" w:rsidTr="00FD7238">
        <w:tc>
          <w:tcPr>
            <w:tcW w:w="2476" w:type="pct"/>
          </w:tcPr>
          <w:p w14:paraId="7573D4F0" w14:textId="77777777" w:rsidR="00270193" w:rsidRDefault="00FD7238" w:rsidP="00FD7238">
            <w:pPr>
              <w:pStyle w:val="afff3"/>
              <w:ind w:firstLineChars="0" w:firstLine="0"/>
              <w:jc w:val="left"/>
              <w:rPr>
                <w:color w:val="000000" w:themeColor="text1"/>
                <w:szCs w:val="21"/>
              </w:rPr>
            </w:pPr>
            <w:r>
              <w:rPr>
                <w:color w:val="000000" w:themeColor="text1"/>
                <w:szCs w:val="21"/>
              </w:rPr>
              <w:t>企业取得子公司、联营企业及合营企业的投资成本小于取得投资时应享有被投资单位可辨认净资产公允价值产生的收益</w:t>
            </w:r>
          </w:p>
        </w:tc>
        <w:tc>
          <w:tcPr>
            <w:tcW w:w="1210" w:type="pct"/>
            <w:vAlign w:val="center"/>
          </w:tcPr>
          <w:p w14:paraId="77BCE462" w14:textId="1D147B7C" w:rsidR="00270193" w:rsidRDefault="00270193" w:rsidP="00FD7238">
            <w:pPr>
              <w:jc w:val="right"/>
              <w:rPr>
                <w:color w:val="000000" w:themeColor="text1"/>
              </w:rPr>
            </w:pPr>
          </w:p>
        </w:tc>
        <w:tc>
          <w:tcPr>
            <w:tcW w:w="1314" w:type="pct"/>
            <w:vAlign w:val="center"/>
          </w:tcPr>
          <w:p w14:paraId="249284B4" w14:textId="77777777" w:rsidR="00270193" w:rsidRDefault="00FD7238" w:rsidP="00FD7238">
            <w:pPr>
              <w:rPr>
                <w:color w:val="000000" w:themeColor="text1"/>
              </w:rPr>
            </w:pPr>
            <w:r>
              <w:rPr>
                <w:rFonts w:hint="eastAsia"/>
                <w:color w:val="000000" w:themeColor="text1"/>
              </w:rPr>
              <w:t xml:space="preserve">　</w:t>
            </w:r>
          </w:p>
        </w:tc>
      </w:tr>
      <w:tr w:rsidR="00FD7238" w14:paraId="213B3CF7" w14:textId="77777777" w:rsidTr="00FD7238">
        <w:tc>
          <w:tcPr>
            <w:tcW w:w="2476" w:type="pct"/>
          </w:tcPr>
          <w:p w14:paraId="402EF62D" w14:textId="77777777" w:rsidR="00270193" w:rsidRDefault="00FD7238" w:rsidP="00FD7238">
            <w:pPr>
              <w:pStyle w:val="afff3"/>
              <w:ind w:firstLineChars="0" w:firstLine="0"/>
              <w:jc w:val="left"/>
              <w:rPr>
                <w:color w:val="000000" w:themeColor="text1"/>
                <w:szCs w:val="21"/>
              </w:rPr>
            </w:pPr>
            <w:r>
              <w:rPr>
                <w:color w:val="000000" w:themeColor="text1"/>
                <w:szCs w:val="21"/>
              </w:rPr>
              <w:t>同</w:t>
            </w:r>
            <w:proofErr w:type="gramStart"/>
            <w:r>
              <w:rPr>
                <w:color w:val="000000" w:themeColor="text1"/>
                <w:szCs w:val="21"/>
              </w:rPr>
              <w:t>一控制</w:t>
            </w:r>
            <w:proofErr w:type="gramEnd"/>
            <w:r>
              <w:rPr>
                <w:color w:val="000000" w:themeColor="text1"/>
                <w:szCs w:val="21"/>
              </w:rPr>
              <w:t>下企业合并产生的子公司期初至</w:t>
            </w:r>
            <w:proofErr w:type="gramStart"/>
            <w:r>
              <w:rPr>
                <w:color w:val="000000" w:themeColor="text1"/>
                <w:szCs w:val="21"/>
              </w:rPr>
              <w:t>合并日</w:t>
            </w:r>
            <w:proofErr w:type="gramEnd"/>
            <w:r>
              <w:rPr>
                <w:color w:val="000000" w:themeColor="text1"/>
                <w:szCs w:val="21"/>
              </w:rPr>
              <w:t>的当期净损益</w:t>
            </w:r>
          </w:p>
        </w:tc>
        <w:tc>
          <w:tcPr>
            <w:tcW w:w="1210" w:type="pct"/>
            <w:vAlign w:val="center"/>
          </w:tcPr>
          <w:p w14:paraId="64A6EAF2" w14:textId="35D202EA" w:rsidR="00270193" w:rsidRDefault="00270193" w:rsidP="00FD7238">
            <w:pPr>
              <w:jc w:val="right"/>
              <w:rPr>
                <w:color w:val="000000" w:themeColor="text1"/>
              </w:rPr>
            </w:pPr>
          </w:p>
        </w:tc>
        <w:tc>
          <w:tcPr>
            <w:tcW w:w="1314" w:type="pct"/>
            <w:vAlign w:val="center"/>
          </w:tcPr>
          <w:p w14:paraId="72903481" w14:textId="77777777" w:rsidR="00270193" w:rsidRDefault="00FD7238" w:rsidP="00FD7238">
            <w:pPr>
              <w:rPr>
                <w:color w:val="000000" w:themeColor="text1"/>
              </w:rPr>
            </w:pPr>
            <w:r>
              <w:rPr>
                <w:rFonts w:hint="eastAsia"/>
                <w:color w:val="000000" w:themeColor="text1"/>
              </w:rPr>
              <w:t xml:space="preserve">　</w:t>
            </w:r>
          </w:p>
        </w:tc>
      </w:tr>
      <w:tr w:rsidR="00FD7238" w14:paraId="34418BC9" w14:textId="77777777" w:rsidTr="00FD7238">
        <w:tc>
          <w:tcPr>
            <w:tcW w:w="2476" w:type="pct"/>
          </w:tcPr>
          <w:p w14:paraId="789E8C32" w14:textId="77777777" w:rsidR="00270193" w:rsidRDefault="00FD7238" w:rsidP="00FD7238">
            <w:pPr>
              <w:pStyle w:val="afff3"/>
              <w:ind w:firstLineChars="0" w:firstLine="0"/>
              <w:jc w:val="left"/>
              <w:rPr>
                <w:color w:val="000000" w:themeColor="text1"/>
                <w:szCs w:val="21"/>
              </w:rPr>
            </w:pPr>
            <w:r>
              <w:rPr>
                <w:color w:val="000000" w:themeColor="text1"/>
                <w:szCs w:val="21"/>
              </w:rPr>
              <w:t>非货币性资产交换损益</w:t>
            </w:r>
          </w:p>
        </w:tc>
        <w:tc>
          <w:tcPr>
            <w:tcW w:w="1210" w:type="pct"/>
            <w:vAlign w:val="center"/>
          </w:tcPr>
          <w:p w14:paraId="75754A67" w14:textId="54C68DB1" w:rsidR="00270193" w:rsidRDefault="00270193" w:rsidP="00FD7238">
            <w:pPr>
              <w:jc w:val="right"/>
              <w:rPr>
                <w:color w:val="000000" w:themeColor="text1"/>
              </w:rPr>
            </w:pPr>
          </w:p>
        </w:tc>
        <w:tc>
          <w:tcPr>
            <w:tcW w:w="1314" w:type="pct"/>
            <w:vAlign w:val="center"/>
          </w:tcPr>
          <w:p w14:paraId="2FB45585" w14:textId="77777777" w:rsidR="00270193" w:rsidRDefault="00FD7238" w:rsidP="00FD7238">
            <w:pPr>
              <w:rPr>
                <w:color w:val="000000" w:themeColor="text1"/>
              </w:rPr>
            </w:pPr>
            <w:r>
              <w:rPr>
                <w:rFonts w:hint="eastAsia"/>
                <w:color w:val="000000" w:themeColor="text1"/>
              </w:rPr>
              <w:t xml:space="preserve">　</w:t>
            </w:r>
          </w:p>
        </w:tc>
      </w:tr>
      <w:tr w:rsidR="00FD7238" w14:paraId="07B4B7B6" w14:textId="77777777" w:rsidTr="00FD7238">
        <w:tc>
          <w:tcPr>
            <w:tcW w:w="2476" w:type="pct"/>
          </w:tcPr>
          <w:p w14:paraId="519C67E6" w14:textId="77777777" w:rsidR="00270193" w:rsidRDefault="00FD7238" w:rsidP="00FD7238">
            <w:pPr>
              <w:pStyle w:val="afff3"/>
              <w:ind w:firstLineChars="0" w:firstLine="0"/>
              <w:jc w:val="left"/>
              <w:rPr>
                <w:color w:val="000000" w:themeColor="text1"/>
                <w:szCs w:val="21"/>
              </w:rPr>
            </w:pPr>
            <w:r>
              <w:rPr>
                <w:color w:val="000000" w:themeColor="text1"/>
                <w:szCs w:val="21"/>
              </w:rPr>
              <w:t>债务重组损益</w:t>
            </w:r>
          </w:p>
        </w:tc>
        <w:tc>
          <w:tcPr>
            <w:tcW w:w="1210" w:type="pct"/>
            <w:vAlign w:val="center"/>
          </w:tcPr>
          <w:p w14:paraId="784AC023" w14:textId="6036B277" w:rsidR="00270193" w:rsidRDefault="00270193" w:rsidP="00FD7238">
            <w:pPr>
              <w:jc w:val="right"/>
              <w:rPr>
                <w:color w:val="000000" w:themeColor="text1"/>
              </w:rPr>
            </w:pPr>
          </w:p>
        </w:tc>
        <w:tc>
          <w:tcPr>
            <w:tcW w:w="1314" w:type="pct"/>
            <w:vAlign w:val="center"/>
          </w:tcPr>
          <w:p w14:paraId="66B9F9E5" w14:textId="77777777" w:rsidR="00270193" w:rsidRDefault="00FD7238" w:rsidP="00FD7238">
            <w:pPr>
              <w:rPr>
                <w:color w:val="000000" w:themeColor="text1"/>
              </w:rPr>
            </w:pPr>
            <w:r>
              <w:rPr>
                <w:rFonts w:hint="eastAsia"/>
                <w:color w:val="000000" w:themeColor="text1"/>
              </w:rPr>
              <w:t xml:space="preserve">　</w:t>
            </w:r>
          </w:p>
        </w:tc>
      </w:tr>
      <w:tr w:rsidR="00FD7238" w14:paraId="0AB805D6" w14:textId="77777777" w:rsidTr="00FD7238">
        <w:tc>
          <w:tcPr>
            <w:tcW w:w="2476" w:type="pct"/>
          </w:tcPr>
          <w:p w14:paraId="3AF87BB6" w14:textId="77777777" w:rsidR="00270193" w:rsidRDefault="00FD7238" w:rsidP="00FD7238">
            <w:pPr>
              <w:pStyle w:val="afff3"/>
              <w:ind w:firstLineChars="0" w:firstLine="0"/>
              <w:jc w:val="left"/>
              <w:rPr>
                <w:color w:val="000000" w:themeColor="text1"/>
                <w:szCs w:val="21"/>
              </w:rPr>
            </w:pPr>
            <w:r>
              <w:rPr>
                <w:color w:val="000000" w:themeColor="text1"/>
                <w:szCs w:val="21"/>
              </w:rPr>
              <w:t>企业</w:t>
            </w:r>
            <w:r>
              <w:rPr>
                <w:rFonts w:hint="eastAsia"/>
                <w:color w:val="000000" w:themeColor="text1"/>
                <w:szCs w:val="21"/>
              </w:rPr>
              <w:t>因相关经营活动不再持续而发生的一次性费用，如安置职工的支出等</w:t>
            </w:r>
          </w:p>
        </w:tc>
        <w:tc>
          <w:tcPr>
            <w:tcW w:w="1210" w:type="pct"/>
            <w:vAlign w:val="center"/>
          </w:tcPr>
          <w:p w14:paraId="69AED09A" w14:textId="2D69600A" w:rsidR="00270193" w:rsidRDefault="00270193" w:rsidP="00FD7238">
            <w:pPr>
              <w:jc w:val="right"/>
              <w:rPr>
                <w:color w:val="000000" w:themeColor="text1"/>
              </w:rPr>
            </w:pPr>
          </w:p>
        </w:tc>
        <w:tc>
          <w:tcPr>
            <w:tcW w:w="1314" w:type="pct"/>
            <w:vAlign w:val="center"/>
          </w:tcPr>
          <w:p w14:paraId="72859BD4" w14:textId="77777777" w:rsidR="00270193" w:rsidRDefault="00FD7238" w:rsidP="00FD7238">
            <w:pPr>
              <w:rPr>
                <w:color w:val="000000" w:themeColor="text1"/>
              </w:rPr>
            </w:pPr>
            <w:r>
              <w:rPr>
                <w:rFonts w:hint="eastAsia"/>
                <w:color w:val="000000" w:themeColor="text1"/>
              </w:rPr>
              <w:t xml:space="preserve">　</w:t>
            </w:r>
          </w:p>
        </w:tc>
      </w:tr>
      <w:tr w:rsidR="00FD7238" w14:paraId="5E6A21C5" w14:textId="77777777" w:rsidTr="00FD7238">
        <w:tc>
          <w:tcPr>
            <w:tcW w:w="2476" w:type="pct"/>
          </w:tcPr>
          <w:p w14:paraId="50C492EC" w14:textId="77777777" w:rsidR="00270193" w:rsidRDefault="00FD7238" w:rsidP="00FD7238">
            <w:pPr>
              <w:pStyle w:val="afff3"/>
              <w:ind w:firstLineChars="0" w:firstLine="0"/>
              <w:jc w:val="left"/>
              <w:rPr>
                <w:color w:val="000000" w:themeColor="text1"/>
                <w:szCs w:val="21"/>
              </w:rPr>
            </w:pPr>
            <w:r>
              <w:rPr>
                <w:color w:val="000000" w:themeColor="text1"/>
                <w:szCs w:val="21"/>
              </w:rPr>
              <w:t>因税收、会计等法律、法规</w:t>
            </w:r>
            <w:r>
              <w:rPr>
                <w:rFonts w:hint="eastAsia"/>
                <w:color w:val="000000" w:themeColor="text1"/>
                <w:szCs w:val="21"/>
              </w:rPr>
              <w:t>的调整对当期损益产生的一次性影响</w:t>
            </w:r>
          </w:p>
        </w:tc>
        <w:tc>
          <w:tcPr>
            <w:tcW w:w="1210" w:type="pct"/>
            <w:vAlign w:val="center"/>
          </w:tcPr>
          <w:p w14:paraId="204539B5" w14:textId="3E962D2F" w:rsidR="00270193" w:rsidRDefault="00270193" w:rsidP="00FD7238">
            <w:pPr>
              <w:jc w:val="right"/>
              <w:rPr>
                <w:color w:val="000000" w:themeColor="text1"/>
              </w:rPr>
            </w:pPr>
          </w:p>
        </w:tc>
        <w:tc>
          <w:tcPr>
            <w:tcW w:w="1314" w:type="pct"/>
            <w:vAlign w:val="center"/>
          </w:tcPr>
          <w:p w14:paraId="1AC3A3A8" w14:textId="77777777" w:rsidR="00270193" w:rsidRDefault="00FD7238" w:rsidP="00FD7238">
            <w:pPr>
              <w:rPr>
                <w:color w:val="000000" w:themeColor="text1"/>
              </w:rPr>
            </w:pPr>
            <w:r>
              <w:rPr>
                <w:rFonts w:hint="eastAsia"/>
                <w:color w:val="000000" w:themeColor="text1"/>
              </w:rPr>
              <w:t xml:space="preserve">　</w:t>
            </w:r>
          </w:p>
        </w:tc>
      </w:tr>
      <w:tr w:rsidR="00FD7238" w14:paraId="51BA0F62" w14:textId="77777777" w:rsidTr="00FD7238">
        <w:tc>
          <w:tcPr>
            <w:tcW w:w="2476" w:type="pct"/>
          </w:tcPr>
          <w:p w14:paraId="289E762F" w14:textId="77777777" w:rsidR="00270193" w:rsidRDefault="00FD7238" w:rsidP="00FD7238">
            <w:pPr>
              <w:pStyle w:val="afff3"/>
              <w:ind w:firstLineChars="0" w:firstLine="0"/>
              <w:jc w:val="left"/>
              <w:rPr>
                <w:color w:val="000000" w:themeColor="text1"/>
              </w:rPr>
            </w:pPr>
            <w:r>
              <w:rPr>
                <w:color w:val="000000" w:themeColor="text1"/>
              </w:rPr>
              <w:t>因取消、修改股权激励计划一次性确认的股份支付费用</w:t>
            </w:r>
          </w:p>
        </w:tc>
        <w:tc>
          <w:tcPr>
            <w:tcW w:w="1210" w:type="pct"/>
            <w:vAlign w:val="center"/>
          </w:tcPr>
          <w:p w14:paraId="6228A6F7" w14:textId="22503DD7" w:rsidR="00270193" w:rsidRDefault="00270193" w:rsidP="00FD7238">
            <w:pPr>
              <w:jc w:val="right"/>
              <w:rPr>
                <w:color w:val="000000" w:themeColor="text1"/>
              </w:rPr>
            </w:pPr>
          </w:p>
        </w:tc>
        <w:tc>
          <w:tcPr>
            <w:tcW w:w="1314" w:type="pct"/>
            <w:vAlign w:val="center"/>
          </w:tcPr>
          <w:p w14:paraId="4C9A2CEB" w14:textId="77777777" w:rsidR="00270193" w:rsidRDefault="00270193" w:rsidP="00FD7238"/>
        </w:tc>
      </w:tr>
      <w:tr w:rsidR="00FD7238" w14:paraId="4682377C" w14:textId="77777777" w:rsidTr="00FD7238">
        <w:tc>
          <w:tcPr>
            <w:tcW w:w="2476" w:type="pct"/>
          </w:tcPr>
          <w:p w14:paraId="69ECFE89" w14:textId="77777777" w:rsidR="00270193" w:rsidRDefault="00FD7238" w:rsidP="00FD7238">
            <w:pPr>
              <w:pStyle w:val="afff3"/>
              <w:ind w:firstLineChars="0" w:firstLine="0"/>
              <w:jc w:val="left"/>
              <w:rPr>
                <w:color w:val="000000" w:themeColor="text1"/>
              </w:rPr>
            </w:pPr>
            <w:r>
              <w:rPr>
                <w:color w:val="000000" w:themeColor="text1"/>
              </w:rPr>
              <w:t>对于现金结算的股份支付，在可行权日之</w:t>
            </w:r>
            <w:r>
              <w:rPr>
                <w:color w:val="000000" w:themeColor="text1"/>
              </w:rPr>
              <w:lastRenderedPageBreak/>
              <w:t>后，应付职工薪酬的公允价值变动产生的损益</w:t>
            </w:r>
          </w:p>
        </w:tc>
        <w:tc>
          <w:tcPr>
            <w:tcW w:w="1210" w:type="pct"/>
            <w:vAlign w:val="center"/>
          </w:tcPr>
          <w:p w14:paraId="43EDC91A" w14:textId="7B612BCE" w:rsidR="00270193" w:rsidRDefault="00270193" w:rsidP="00FD7238">
            <w:pPr>
              <w:jc w:val="right"/>
              <w:rPr>
                <w:color w:val="000000" w:themeColor="text1"/>
              </w:rPr>
            </w:pPr>
          </w:p>
        </w:tc>
        <w:tc>
          <w:tcPr>
            <w:tcW w:w="1314" w:type="pct"/>
            <w:vAlign w:val="center"/>
          </w:tcPr>
          <w:p w14:paraId="1448C38A" w14:textId="77777777" w:rsidR="00270193" w:rsidRDefault="00270193" w:rsidP="00FD7238"/>
        </w:tc>
      </w:tr>
      <w:tr w:rsidR="00FD7238" w14:paraId="337EAB86" w14:textId="77777777" w:rsidTr="00FD7238">
        <w:tc>
          <w:tcPr>
            <w:tcW w:w="2476" w:type="pct"/>
          </w:tcPr>
          <w:p w14:paraId="0C976C49" w14:textId="77777777" w:rsidR="00270193" w:rsidRDefault="00FD7238" w:rsidP="00FD7238">
            <w:pPr>
              <w:pStyle w:val="afff3"/>
              <w:ind w:firstLineChars="0" w:firstLine="0"/>
              <w:jc w:val="left"/>
              <w:rPr>
                <w:color w:val="000000" w:themeColor="text1"/>
                <w:szCs w:val="21"/>
              </w:rPr>
            </w:pPr>
            <w:r>
              <w:rPr>
                <w:color w:val="000000" w:themeColor="text1"/>
                <w:szCs w:val="21"/>
              </w:rPr>
              <w:t>采用公允价值模式进行后续计量的投资性房地产公允价值变动产生的损益</w:t>
            </w:r>
          </w:p>
        </w:tc>
        <w:tc>
          <w:tcPr>
            <w:tcW w:w="1210" w:type="pct"/>
            <w:vAlign w:val="center"/>
          </w:tcPr>
          <w:p w14:paraId="2821F700" w14:textId="59DA81B5" w:rsidR="00270193" w:rsidRDefault="00270193" w:rsidP="00FD7238">
            <w:pPr>
              <w:jc w:val="right"/>
              <w:rPr>
                <w:color w:val="000000" w:themeColor="text1"/>
              </w:rPr>
            </w:pPr>
          </w:p>
        </w:tc>
        <w:tc>
          <w:tcPr>
            <w:tcW w:w="1314" w:type="pct"/>
            <w:vAlign w:val="center"/>
          </w:tcPr>
          <w:p w14:paraId="3A0D839B" w14:textId="77777777" w:rsidR="00270193" w:rsidRDefault="00FD7238" w:rsidP="00FD7238">
            <w:pPr>
              <w:rPr>
                <w:color w:val="000000" w:themeColor="text1"/>
              </w:rPr>
            </w:pPr>
            <w:r>
              <w:rPr>
                <w:rFonts w:hint="eastAsia"/>
                <w:color w:val="000000" w:themeColor="text1"/>
              </w:rPr>
              <w:t xml:space="preserve">　</w:t>
            </w:r>
          </w:p>
        </w:tc>
      </w:tr>
      <w:tr w:rsidR="00FD7238" w14:paraId="4A7E8791" w14:textId="77777777" w:rsidTr="00FD7238">
        <w:tc>
          <w:tcPr>
            <w:tcW w:w="2476" w:type="pct"/>
          </w:tcPr>
          <w:p w14:paraId="1D8701D5" w14:textId="77777777" w:rsidR="00270193" w:rsidRDefault="00FD7238" w:rsidP="00FD7238">
            <w:pPr>
              <w:pStyle w:val="afff3"/>
              <w:ind w:firstLineChars="0" w:firstLine="0"/>
              <w:jc w:val="left"/>
              <w:rPr>
                <w:color w:val="000000" w:themeColor="text1"/>
                <w:szCs w:val="21"/>
              </w:rPr>
            </w:pPr>
            <w:r>
              <w:rPr>
                <w:rFonts w:hint="eastAsia"/>
                <w:color w:val="000000" w:themeColor="text1"/>
                <w:szCs w:val="21"/>
              </w:rPr>
              <w:t>交易价格显失公允的交易产生的收益</w:t>
            </w:r>
          </w:p>
        </w:tc>
        <w:tc>
          <w:tcPr>
            <w:tcW w:w="1210" w:type="pct"/>
            <w:vAlign w:val="center"/>
          </w:tcPr>
          <w:p w14:paraId="5F5E0D29" w14:textId="2EAEF0F8" w:rsidR="00270193" w:rsidRDefault="00270193" w:rsidP="00FD7238">
            <w:pPr>
              <w:jc w:val="right"/>
              <w:rPr>
                <w:color w:val="000000" w:themeColor="text1"/>
              </w:rPr>
            </w:pPr>
          </w:p>
        </w:tc>
        <w:tc>
          <w:tcPr>
            <w:tcW w:w="1314" w:type="pct"/>
            <w:vAlign w:val="center"/>
          </w:tcPr>
          <w:p w14:paraId="362BD45B" w14:textId="77777777" w:rsidR="00270193" w:rsidRDefault="00FD7238" w:rsidP="00FD7238">
            <w:pPr>
              <w:rPr>
                <w:color w:val="000000" w:themeColor="text1"/>
              </w:rPr>
            </w:pPr>
            <w:r>
              <w:rPr>
                <w:rFonts w:hint="eastAsia"/>
                <w:color w:val="000000" w:themeColor="text1"/>
              </w:rPr>
              <w:t xml:space="preserve">　</w:t>
            </w:r>
          </w:p>
        </w:tc>
      </w:tr>
      <w:tr w:rsidR="00FD7238" w14:paraId="4528B40E" w14:textId="77777777" w:rsidTr="00FD7238">
        <w:tc>
          <w:tcPr>
            <w:tcW w:w="2476" w:type="pct"/>
          </w:tcPr>
          <w:p w14:paraId="73239DB7" w14:textId="77777777" w:rsidR="00270193" w:rsidRDefault="00FD7238" w:rsidP="00FD7238">
            <w:pPr>
              <w:pStyle w:val="afff3"/>
              <w:ind w:firstLineChars="0" w:firstLine="0"/>
              <w:jc w:val="left"/>
              <w:rPr>
                <w:color w:val="000000" w:themeColor="text1"/>
                <w:szCs w:val="21"/>
              </w:rPr>
            </w:pPr>
            <w:r>
              <w:rPr>
                <w:color w:val="000000" w:themeColor="text1"/>
                <w:szCs w:val="21"/>
              </w:rPr>
              <w:t>与公司正常经营业务无关的或有事项产生的损益</w:t>
            </w:r>
          </w:p>
        </w:tc>
        <w:tc>
          <w:tcPr>
            <w:tcW w:w="1210" w:type="pct"/>
            <w:vAlign w:val="center"/>
          </w:tcPr>
          <w:p w14:paraId="38665FBB" w14:textId="085F295F" w:rsidR="00270193" w:rsidRDefault="00270193" w:rsidP="00FD7238">
            <w:pPr>
              <w:jc w:val="right"/>
              <w:rPr>
                <w:color w:val="000000" w:themeColor="text1"/>
              </w:rPr>
            </w:pPr>
          </w:p>
        </w:tc>
        <w:tc>
          <w:tcPr>
            <w:tcW w:w="1314" w:type="pct"/>
            <w:vAlign w:val="center"/>
          </w:tcPr>
          <w:p w14:paraId="4A73524A" w14:textId="77777777" w:rsidR="00270193" w:rsidRDefault="00FD7238" w:rsidP="00FD7238">
            <w:pPr>
              <w:rPr>
                <w:color w:val="000000" w:themeColor="text1"/>
              </w:rPr>
            </w:pPr>
            <w:r>
              <w:rPr>
                <w:rFonts w:hint="eastAsia"/>
                <w:color w:val="000000" w:themeColor="text1"/>
              </w:rPr>
              <w:t xml:space="preserve">　</w:t>
            </w:r>
          </w:p>
        </w:tc>
      </w:tr>
      <w:tr w:rsidR="00FD7238" w14:paraId="376A4EE5" w14:textId="77777777" w:rsidTr="00FD7238">
        <w:tc>
          <w:tcPr>
            <w:tcW w:w="2476" w:type="pct"/>
          </w:tcPr>
          <w:p w14:paraId="45904864" w14:textId="77777777" w:rsidR="00270193" w:rsidRDefault="00FD7238" w:rsidP="00FD7238">
            <w:pPr>
              <w:pStyle w:val="afff3"/>
              <w:ind w:firstLineChars="0" w:firstLine="0"/>
              <w:jc w:val="left"/>
              <w:rPr>
                <w:color w:val="000000" w:themeColor="text1"/>
                <w:szCs w:val="21"/>
              </w:rPr>
            </w:pPr>
            <w:r>
              <w:rPr>
                <w:color w:val="000000" w:themeColor="text1"/>
                <w:szCs w:val="21"/>
              </w:rPr>
              <w:t>受托经营取得的托管费收入</w:t>
            </w:r>
          </w:p>
        </w:tc>
        <w:tc>
          <w:tcPr>
            <w:tcW w:w="1210" w:type="pct"/>
            <w:vAlign w:val="center"/>
          </w:tcPr>
          <w:p w14:paraId="4B35ECDC" w14:textId="45C2DBBB" w:rsidR="00270193" w:rsidRDefault="00270193" w:rsidP="00FD7238">
            <w:pPr>
              <w:jc w:val="right"/>
              <w:rPr>
                <w:color w:val="000000" w:themeColor="text1"/>
              </w:rPr>
            </w:pPr>
          </w:p>
        </w:tc>
        <w:tc>
          <w:tcPr>
            <w:tcW w:w="1314" w:type="pct"/>
            <w:vAlign w:val="center"/>
          </w:tcPr>
          <w:p w14:paraId="6ECC872A" w14:textId="77777777" w:rsidR="00270193" w:rsidRDefault="00FD7238" w:rsidP="00FD7238">
            <w:pPr>
              <w:rPr>
                <w:color w:val="000000" w:themeColor="text1"/>
              </w:rPr>
            </w:pPr>
            <w:r>
              <w:rPr>
                <w:rFonts w:hint="eastAsia"/>
                <w:color w:val="000000" w:themeColor="text1"/>
              </w:rPr>
              <w:t xml:space="preserve">　</w:t>
            </w:r>
          </w:p>
        </w:tc>
      </w:tr>
      <w:tr w:rsidR="00FD7238" w14:paraId="29D2072C" w14:textId="77777777" w:rsidTr="00FD7238">
        <w:tc>
          <w:tcPr>
            <w:tcW w:w="2476" w:type="pct"/>
          </w:tcPr>
          <w:p w14:paraId="04616BC1" w14:textId="77777777" w:rsidR="00270193" w:rsidRDefault="00FD7238" w:rsidP="00FD7238">
            <w:pPr>
              <w:pStyle w:val="afff3"/>
              <w:ind w:firstLineChars="0" w:firstLine="0"/>
              <w:jc w:val="left"/>
              <w:rPr>
                <w:color w:val="000000" w:themeColor="text1"/>
                <w:szCs w:val="21"/>
              </w:rPr>
            </w:pPr>
            <w:r>
              <w:rPr>
                <w:color w:val="000000" w:themeColor="text1"/>
                <w:szCs w:val="21"/>
              </w:rPr>
              <w:t>除上述各项之外的其他营业外收入和支出</w:t>
            </w:r>
          </w:p>
        </w:tc>
        <w:tc>
          <w:tcPr>
            <w:tcW w:w="1210" w:type="pct"/>
            <w:vAlign w:val="center"/>
          </w:tcPr>
          <w:p w14:paraId="286F864F" w14:textId="1190CAAE" w:rsidR="00270193" w:rsidRDefault="00FD7238" w:rsidP="00FD7238">
            <w:pPr>
              <w:jc w:val="right"/>
              <w:rPr>
                <w:color w:val="000000" w:themeColor="text1"/>
              </w:rPr>
            </w:pPr>
            <w:r w:rsidRPr="00C41DB5">
              <w:rPr>
                <w:rFonts w:ascii="宋体" w:hAnsi="宋体" w:hint="eastAsia"/>
                <w:color w:val="000000"/>
              </w:rPr>
              <w:t>432,962.93</w:t>
            </w:r>
          </w:p>
        </w:tc>
        <w:tc>
          <w:tcPr>
            <w:tcW w:w="1314" w:type="pct"/>
            <w:vAlign w:val="center"/>
          </w:tcPr>
          <w:p w14:paraId="59804B35" w14:textId="77777777" w:rsidR="00270193" w:rsidRDefault="00FD7238" w:rsidP="00FD7238">
            <w:pPr>
              <w:rPr>
                <w:color w:val="000000" w:themeColor="text1"/>
              </w:rPr>
            </w:pPr>
            <w:r>
              <w:rPr>
                <w:rFonts w:hint="eastAsia"/>
                <w:color w:val="000000" w:themeColor="text1"/>
              </w:rPr>
              <w:t xml:space="preserve">　</w:t>
            </w:r>
          </w:p>
        </w:tc>
      </w:tr>
      <w:tr w:rsidR="00FD7238" w14:paraId="536324B7" w14:textId="77777777" w:rsidTr="00FD7238">
        <w:tc>
          <w:tcPr>
            <w:tcW w:w="2476" w:type="pct"/>
          </w:tcPr>
          <w:p w14:paraId="7969F16E" w14:textId="77777777" w:rsidR="00270193" w:rsidRDefault="00FD7238" w:rsidP="00FD7238">
            <w:pPr>
              <w:pStyle w:val="afff3"/>
              <w:ind w:firstLineChars="0" w:firstLine="0"/>
              <w:jc w:val="left"/>
              <w:rPr>
                <w:color w:val="000000" w:themeColor="text1"/>
                <w:szCs w:val="21"/>
              </w:rPr>
            </w:pPr>
            <w:r>
              <w:rPr>
                <w:color w:val="000000" w:themeColor="text1"/>
                <w:szCs w:val="21"/>
              </w:rPr>
              <w:t>其他符合非经常性损益定义的损益项目</w:t>
            </w:r>
          </w:p>
        </w:tc>
        <w:tc>
          <w:tcPr>
            <w:tcW w:w="1210" w:type="pct"/>
            <w:vAlign w:val="center"/>
          </w:tcPr>
          <w:p w14:paraId="70600FFB" w14:textId="7ABC3ECA" w:rsidR="00270193" w:rsidRDefault="00270193" w:rsidP="00FD7238">
            <w:pPr>
              <w:jc w:val="right"/>
              <w:rPr>
                <w:color w:val="000000" w:themeColor="text1"/>
              </w:rPr>
            </w:pPr>
          </w:p>
        </w:tc>
        <w:tc>
          <w:tcPr>
            <w:tcW w:w="1314" w:type="pct"/>
            <w:vAlign w:val="center"/>
          </w:tcPr>
          <w:p w14:paraId="3051F650" w14:textId="77777777" w:rsidR="00270193" w:rsidRDefault="00FD7238" w:rsidP="00FD7238">
            <w:pPr>
              <w:rPr>
                <w:color w:val="000000" w:themeColor="text1"/>
              </w:rPr>
            </w:pPr>
            <w:r>
              <w:rPr>
                <w:rFonts w:hint="eastAsia"/>
                <w:color w:val="000000" w:themeColor="text1"/>
              </w:rPr>
              <w:t xml:space="preserve">　</w:t>
            </w:r>
          </w:p>
        </w:tc>
      </w:tr>
      <w:tr w:rsidR="00FD7238" w14:paraId="3F45B896" w14:textId="77777777" w:rsidTr="002D0DC3">
        <w:tc>
          <w:tcPr>
            <w:tcW w:w="2476" w:type="pct"/>
            <w:tcBorders>
              <w:bottom w:val="single" w:sz="4" w:space="0" w:color="auto"/>
            </w:tcBorders>
          </w:tcPr>
          <w:p w14:paraId="1D846F87" w14:textId="77777777" w:rsidR="00270193" w:rsidRDefault="00FD7238" w:rsidP="00FD7238">
            <w:pPr>
              <w:pStyle w:val="afff3"/>
              <w:ind w:firstLineChars="0" w:firstLine="0"/>
              <w:jc w:val="left"/>
              <w:rPr>
                <w:color w:val="000000" w:themeColor="text1"/>
                <w:szCs w:val="21"/>
              </w:rPr>
            </w:pPr>
            <w:r>
              <w:rPr>
                <w:rFonts w:hint="eastAsia"/>
                <w:color w:val="000000" w:themeColor="text1"/>
              </w:rPr>
              <w:t>减：</w:t>
            </w:r>
            <w:r>
              <w:rPr>
                <w:color w:val="000000" w:themeColor="text1"/>
                <w:szCs w:val="21"/>
              </w:rPr>
              <w:t>所得税影响额</w:t>
            </w:r>
          </w:p>
        </w:tc>
        <w:tc>
          <w:tcPr>
            <w:tcW w:w="1210" w:type="pct"/>
            <w:tcBorders>
              <w:bottom w:val="single" w:sz="4" w:space="0" w:color="auto"/>
            </w:tcBorders>
            <w:vAlign w:val="center"/>
          </w:tcPr>
          <w:p w14:paraId="7CB748DC" w14:textId="7C0E74E1" w:rsidR="00270193" w:rsidRDefault="00FD7238" w:rsidP="00FD7238">
            <w:pPr>
              <w:jc w:val="right"/>
              <w:rPr>
                <w:color w:val="000000" w:themeColor="text1"/>
              </w:rPr>
            </w:pPr>
            <w:r w:rsidRPr="00C41DB5">
              <w:rPr>
                <w:rFonts w:ascii="宋体" w:hAnsi="宋体" w:hint="eastAsia"/>
                <w:color w:val="000000"/>
              </w:rPr>
              <w:t>41,154,436.99</w:t>
            </w:r>
          </w:p>
        </w:tc>
        <w:tc>
          <w:tcPr>
            <w:tcW w:w="1314" w:type="pct"/>
            <w:tcBorders>
              <w:bottom w:val="single" w:sz="4" w:space="0" w:color="auto"/>
            </w:tcBorders>
            <w:vAlign w:val="center"/>
          </w:tcPr>
          <w:p w14:paraId="1E731051" w14:textId="77777777" w:rsidR="00270193" w:rsidRDefault="00FD7238" w:rsidP="00FD7238">
            <w:pPr>
              <w:rPr>
                <w:color w:val="000000" w:themeColor="text1"/>
              </w:rPr>
            </w:pPr>
            <w:r>
              <w:rPr>
                <w:rFonts w:hint="eastAsia"/>
                <w:color w:val="000000" w:themeColor="text1"/>
              </w:rPr>
              <w:t xml:space="preserve">　</w:t>
            </w:r>
          </w:p>
        </w:tc>
      </w:tr>
      <w:tr w:rsidR="00FD7238" w14:paraId="6301ED3D" w14:textId="77777777" w:rsidTr="00FD7238">
        <w:tc>
          <w:tcPr>
            <w:tcW w:w="2476" w:type="pct"/>
          </w:tcPr>
          <w:p w14:paraId="70C71F11" w14:textId="77777777" w:rsidR="00270193" w:rsidRDefault="00FD7238" w:rsidP="00FD7238">
            <w:pPr>
              <w:pStyle w:val="afff3"/>
              <w:jc w:val="left"/>
              <w:rPr>
                <w:color w:val="000000" w:themeColor="text1"/>
                <w:szCs w:val="21"/>
              </w:rPr>
            </w:pPr>
            <w:r>
              <w:rPr>
                <w:color w:val="000000" w:themeColor="text1"/>
                <w:szCs w:val="21"/>
              </w:rPr>
              <w:t>少数股东权益影响额</w:t>
            </w:r>
            <w:r>
              <w:rPr>
                <w:rFonts w:hint="eastAsia"/>
                <w:color w:val="000000" w:themeColor="text1"/>
                <w:szCs w:val="21"/>
              </w:rPr>
              <w:t>（税后）</w:t>
            </w:r>
          </w:p>
        </w:tc>
        <w:tc>
          <w:tcPr>
            <w:tcW w:w="1210" w:type="pct"/>
            <w:vAlign w:val="center"/>
          </w:tcPr>
          <w:p w14:paraId="21FFC172" w14:textId="07EEEE22" w:rsidR="00270193" w:rsidRDefault="00FD7238" w:rsidP="00FD7238">
            <w:pPr>
              <w:jc w:val="right"/>
              <w:rPr>
                <w:color w:val="000000" w:themeColor="text1"/>
              </w:rPr>
            </w:pPr>
            <w:r w:rsidRPr="00C41DB5">
              <w:rPr>
                <w:rFonts w:ascii="宋体" w:hAnsi="宋体" w:hint="eastAsia"/>
                <w:color w:val="000000"/>
              </w:rPr>
              <w:t>785.65</w:t>
            </w:r>
          </w:p>
        </w:tc>
        <w:tc>
          <w:tcPr>
            <w:tcW w:w="1314" w:type="pct"/>
            <w:vAlign w:val="center"/>
          </w:tcPr>
          <w:p w14:paraId="6BACE60A" w14:textId="77777777" w:rsidR="00270193" w:rsidRDefault="00FD7238" w:rsidP="00FD7238">
            <w:pPr>
              <w:rPr>
                <w:color w:val="000000" w:themeColor="text1"/>
              </w:rPr>
            </w:pPr>
            <w:r>
              <w:rPr>
                <w:rFonts w:hint="eastAsia"/>
                <w:color w:val="000000" w:themeColor="text1"/>
              </w:rPr>
              <w:t xml:space="preserve">　</w:t>
            </w:r>
          </w:p>
        </w:tc>
      </w:tr>
      <w:tr w:rsidR="00FD7238" w14:paraId="3B04BEE5" w14:textId="77777777" w:rsidTr="002D0DC3">
        <w:tc>
          <w:tcPr>
            <w:tcW w:w="2476" w:type="pct"/>
            <w:tcBorders>
              <w:bottom w:val="single" w:sz="4" w:space="0" w:color="auto"/>
            </w:tcBorders>
            <w:vAlign w:val="center"/>
          </w:tcPr>
          <w:p w14:paraId="5BF734AB" w14:textId="77777777" w:rsidR="00270193" w:rsidRDefault="00FD7238" w:rsidP="00FD7238">
            <w:pPr>
              <w:pStyle w:val="afff3"/>
              <w:ind w:firstLineChars="0" w:firstLine="0"/>
              <w:jc w:val="center"/>
              <w:rPr>
                <w:color w:val="000000" w:themeColor="text1"/>
                <w:szCs w:val="21"/>
              </w:rPr>
            </w:pPr>
            <w:r>
              <w:rPr>
                <w:color w:val="000000" w:themeColor="text1"/>
                <w:szCs w:val="21"/>
              </w:rPr>
              <w:t>合计</w:t>
            </w:r>
          </w:p>
        </w:tc>
        <w:tc>
          <w:tcPr>
            <w:tcW w:w="1210" w:type="pct"/>
            <w:tcBorders>
              <w:bottom w:val="single" w:sz="4" w:space="0" w:color="auto"/>
            </w:tcBorders>
            <w:vAlign w:val="center"/>
          </w:tcPr>
          <w:p w14:paraId="35AC7976" w14:textId="483C465E" w:rsidR="00270193" w:rsidRDefault="00FD7238" w:rsidP="00FD7238">
            <w:pPr>
              <w:jc w:val="right"/>
              <w:rPr>
                <w:color w:val="000000" w:themeColor="text1"/>
              </w:rPr>
            </w:pPr>
            <w:r w:rsidRPr="00C41DB5">
              <w:rPr>
                <w:rFonts w:ascii="宋体" w:hAnsi="宋体" w:hint="eastAsia"/>
                <w:color w:val="000000"/>
              </w:rPr>
              <w:t>119,251,256.89</w:t>
            </w:r>
          </w:p>
        </w:tc>
        <w:tc>
          <w:tcPr>
            <w:tcW w:w="1314" w:type="pct"/>
            <w:tcBorders>
              <w:bottom w:val="single" w:sz="4" w:space="0" w:color="auto"/>
            </w:tcBorders>
            <w:vAlign w:val="center"/>
          </w:tcPr>
          <w:p w14:paraId="34BC6894" w14:textId="77777777" w:rsidR="00270193" w:rsidRDefault="00FD7238" w:rsidP="00FD7238">
            <w:pPr>
              <w:rPr>
                <w:color w:val="000000" w:themeColor="text1"/>
              </w:rPr>
            </w:pPr>
            <w:r>
              <w:rPr>
                <w:rFonts w:hint="eastAsia"/>
                <w:color w:val="000000" w:themeColor="text1"/>
              </w:rPr>
              <w:t xml:space="preserve">　</w:t>
            </w:r>
          </w:p>
        </w:tc>
      </w:tr>
    </w:tbl>
    <w:p w14:paraId="401C3BD2" w14:textId="77777777" w:rsidR="007F1ED8" w:rsidRDefault="007F1ED8">
      <w:pPr>
        <w:rPr>
          <w:color w:val="000000" w:themeColor="text1"/>
        </w:rPr>
      </w:pPr>
    </w:p>
    <w:bookmarkEnd w:id="515"/>
    <w:bookmarkEnd w:id="516"/>
    <w:bookmarkEnd w:id="517"/>
    <w:p w14:paraId="162FBEF5" w14:textId="77777777" w:rsidR="007F1ED8" w:rsidRDefault="00FD7238">
      <w:pPr>
        <w:rPr>
          <w:color w:val="000000" w:themeColor="text1"/>
        </w:rPr>
      </w:pPr>
      <w:r>
        <w:rPr>
          <w:rFonts w:hint="eastAsia"/>
          <w:color w:val="000000" w:themeColor="text1"/>
        </w:rPr>
        <w:t>对公司</w:t>
      </w:r>
      <w:bookmarkStart w:id="518" w:name="_Hlk169079435"/>
      <w:r>
        <w:rPr>
          <w:rFonts w:hint="eastAsia"/>
          <w:color w:val="000000" w:themeColor="text1"/>
        </w:rPr>
        <w:t>将《公开发行证券的公司信息披露解释性公告第</w:t>
      </w:r>
      <w:r>
        <w:rPr>
          <w:color w:val="000000" w:themeColor="text1"/>
        </w:rPr>
        <w:t>1</w:t>
      </w:r>
      <w:r>
        <w:rPr>
          <w:color w:val="000000" w:themeColor="text1"/>
        </w:rPr>
        <w:t>号</w:t>
      </w:r>
      <w:r>
        <w:rPr>
          <w:color w:val="000000" w:themeColor="text1"/>
        </w:rPr>
        <w:t>——</w:t>
      </w:r>
      <w:r>
        <w:rPr>
          <w:color w:val="000000" w:themeColor="text1"/>
        </w:rPr>
        <w:t>非经常性损益》未列举的项目认定为非经常性损益项目且金额重大的，以及将《公开发行证券的公司信息披露解释性公告第</w:t>
      </w:r>
      <w:r>
        <w:rPr>
          <w:color w:val="000000" w:themeColor="text1"/>
        </w:rPr>
        <w:t>1</w:t>
      </w:r>
      <w:r>
        <w:rPr>
          <w:color w:val="000000" w:themeColor="text1"/>
        </w:rPr>
        <w:t>号</w:t>
      </w:r>
      <w:r>
        <w:rPr>
          <w:color w:val="000000" w:themeColor="text1"/>
        </w:rPr>
        <w:t>——</w:t>
      </w:r>
      <w:r>
        <w:rPr>
          <w:color w:val="000000" w:themeColor="text1"/>
        </w:rPr>
        <w:t>非经常性损益》中列举的非经常性损益项目界定为经常性损益的项目，应说明原因。</w:t>
      </w:r>
      <w:bookmarkEnd w:id="518"/>
    </w:p>
    <w:sdt>
      <w:sdtPr>
        <w:rPr>
          <w:color w:val="000000" w:themeColor="text1"/>
        </w:rPr>
        <w:alias w:val="是否适用：将非经常性损益项目界定为经常性损益项目[双击切换]"/>
        <w:tag w:val="_GBC_5f8a059d4da1440d8ef10197ecd89cd6"/>
        <w:id w:val="-872605243"/>
        <w:placeholder>
          <w:docPart w:val="GBC22222222222222222222222222222"/>
        </w:placeholder>
      </w:sdtPr>
      <w:sdtEndPr/>
      <w:sdtContent>
        <w:p w14:paraId="61E36034" w14:textId="2EC009CC"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8449CCC" w14:textId="77777777" w:rsidR="00270193" w:rsidRDefault="00270193" w:rsidP="00FD7238">
      <w:pPr>
        <w:rPr>
          <w:color w:val="000000" w:themeColor="text1"/>
        </w:rPr>
      </w:pPr>
    </w:p>
    <w:p w14:paraId="6AEEA7DE" w14:textId="77777777" w:rsidR="007F1ED8" w:rsidRDefault="00FD7238">
      <w:pPr>
        <w:spacing w:line="360" w:lineRule="exact"/>
        <w:rPr>
          <w:color w:val="000000" w:themeColor="text1"/>
        </w:rPr>
      </w:pPr>
      <w:bookmarkStart w:id="519" w:name="_Hlk168058078"/>
      <w:r>
        <w:rPr>
          <w:rFonts w:hint="eastAsia"/>
          <w:color w:val="000000" w:themeColor="text1"/>
        </w:rPr>
        <w:t>其他说明</w:t>
      </w:r>
    </w:p>
    <w:sdt>
      <w:sdtPr>
        <w:rPr>
          <w:color w:val="000000" w:themeColor="text1"/>
        </w:rPr>
        <w:alias w:val="是否适用：非经常性损益的其他说明[双击切换]"/>
        <w:tag w:val="_GBC_98984b33dead4179aa5566c8753f4b5e"/>
        <w:id w:val="-382562072"/>
        <w:placeholder>
          <w:docPart w:val="GBC22222222222222222222222222222"/>
        </w:placeholder>
      </w:sdtPr>
      <w:sdtEndPr/>
      <w:sdtContent>
        <w:p w14:paraId="189DD17F" w14:textId="04815995"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97ABA38" w14:textId="77777777" w:rsidR="007F1ED8" w:rsidRDefault="007F1ED8">
      <w:pPr>
        <w:rPr>
          <w:color w:val="000000" w:themeColor="text1"/>
        </w:rPr>
      </w:pPr>
    </w:p>
    <w:bookmarkEnd w:id="519"/>
    <w:p w14:paraId="7446E250" w14:textId="77777777" w:rsidR="007F1ED8" w:rsidRDefault="00FD7238">
      <w:pPr>
        <w:pStyle w:val="3"/>
        <w:numPr>
          <w:ilvl w:val="0"/>
          <w:numId w:val="4"/>
        </w:numPr>
        <w:rPr>
          <w:rFonts w:ascii="宋体" w:hAnsi="宋体"/>
          <w:color w:val="000000" w:themeColor="text1"/>
          <w:szCs w:val="21"/>
        </w:rPr>
      </w:pPr>
      <w:r>
        <w:rPr>
          <w:rFonts w:ascii="宋体" w:hAnsi="宋体" w:hint="eastAsia"/>
          <w:color w:val="000000" w:themeColor="text1"/>
          <w:szCs w:val="21"/>
        </w:rPr>
        <w:t>净资产收益率及每股收益</w:t>
      </w:r>
    </w:p>
    <w:sdt>
      <w:sdtPr>
        <w:rPr>
          <w:color w:val="000000" w:themeColor="text1"/>
        </w:rPr>
        <w:alias w:val="是否适用：净资产收益率及每股收益[双击切换]"/>
        <w:tag w:val="_GBC_75866ebc8d184cdd988e79330ad3b083"/>
        <w:id w:val="2018734431"/>
        <w:placeholder>
          <w:docPart w:val="GBC22222222222222222222222222222"/>
        </w:placeholder>
      </w:sdtPr>
      <w:sdtEndPr/>
      <w:sdtContent>
        <w:p w14:paraId="5E650D86" w14:textId="3EBFF067" w:rsidR="007F1ED8" w:rsidRDefault="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0"/>
        <w:gridCol w:w="1795"/>
        <w:gridCol w:w="2093"/>
        <w:gridCol w:w="2095"/>
      </w:tblGrid>
      <w:tr w:rsidR="007F1ED8" w14:paraId="6D579B72" w14:textId="77777777" w:rsidTr="00FD7238">
        <w:trPr>
          <w:trHeight w:val="270"/>
        </w:trPr>
        <w:sdt>
          <w:sdtPr>
            <w:tag w:val="_PLD_680a8ba0e71a45459c0939cd6c78c07f"/>
            <w:id w:val="-1835442814"/>
          </w:sdtPr>
          <w:sdtEndPr/>
          <w:sdtContent>
            <w:tc>
              <w:tcPr>
                <w:tcW w:w="1609" w:type="pct"/>
                <w:vMerge w:val="restart"/>
                <w:tcBorders>
                  <w:top w:val="single" w:sz="4" w:space="0" w:color="auto"/>
                  <w:left w:val="single" w:sz="4" w:space="0" w:color="auto"/>
                  <w:bottom w:val="single" w:sz="4" w:space="0" w:color="auto"/>
                  <w:right w:val="single" w:sz="4" w:space="0" w:color="auto"/>
                </w:tcBorders>
                <w:vAlign w:val="center"/>
              </w:tcPr>
              <w:p w14:paraId="65C4AE43" w14:textId="77777777" w:rsidR="007F1ED8" w:rsidRDefault="00FD7238">
                <w:pPr>
                  <w:jc w:val="center"/>
                  <w:rPr>
                    <w:color w:val="000000" w:themeColor="text1"/>
                  </w:rPr>
                </w:pPr>
                <w:r>
                  <w:rPr>
                    <w:color w:val="000000" w:themeColor="text1"/>
                  </w:rPr>
                  <w:t>报告期利润</w:t>
                </w:r>
              </w:p>
            </w:tc>
          </w:sdtContent>
        </w:sdt>
        <w:sdt>
          <w:sdtPr>
            <w:tag w:val="_PLD_608d0086e1154f8ca6d3c34247132ef0"/>
            <w:id w:val="-2063004801"/>
          </w:sdtPr>
          <w:sdtEndPr/>
          <w:sdtContent>
            <w:tc>
              <w:tcPr>
                <w:tcW w:w="1017" w:type="pct"/>
                <w:vMerge w:val="restart"/>
                <w:tcBorders>
                  <w:top w:val="single" w:sz="4" w:space="0" w:color="auto"/>
                  <w:left w:val="single" w:sz="4" w:space="0" w:color="auto"/>
                  <w:right w:val="single" w:sz="4" w:space="0" w:color="auto"/>
                </w:tcBorders>
                <w:vAlign w:val="center"/>
              </w:tcPr>
              <w:p w14:paraId="455E1F59" w14:textId="77777777" w:rsidR="007F1ED8" w:rsidRDefault="00FD7238">
                <w:pPr>
                  <w:jc w:val="center"/>
                  <w:rPr>
                    <w:color w:val="000000" w:themeColor="text1"/>
                  </w:rPr>
                </w:pPr>
                <w:r>
                  <w:rPr>
                    <w:color w:val="000000" w:themeColor="text1"/>
                  </w:rPr>
                  <w:t>加权平均净资产收益率（</w:t>
                </w:r>
                <w:r>
                  <w:rPr>
                    <w:color w:val="000000" w:themeColor="text1"/>
                  </w:rPr>
                  <w:t>%</w:t>
                </w:r>
                <w:r>
                  <w:rPr>
                    <w:color w:val="000000" w:themeColor="text1"/>
                  </w:rPr>
                  <w:t>）</w:t>
                </w:r>
              </w:p>
            </w:tc>
          </w:sdtContent>
        </w:sdt>
        <w:sdt>
          <w:sdtPr>
            <w:tag w:val="_PLD_8b4a0bf973be4a19862ac5168193db93"/>
            <w:id w:val="1621485763"/>
          </w:sdtPr>
          <w:sdtEndPr/>
          <w:sdtContent>
            <w:tc>
              <w:tcPr>
                <w:tcW w:w="2373" w:type="pct"/>
                <w:gridSpan w:val="2"/>
                <w:tcBorders>
                  <w:top w:val="single" w:sz="4" w:space="0" w:color="auto"/>
                  <w:left w:val="single" w:sz="4" w:space="0" w:color="auto"/>
                  <w:bottom w:val="single" w:sz="4" w:space="0" w:color="auto"/>
                  <w:right w:val="single" w:sz="4" w:space="0" w:color="auto"/>
                </w:tcBorders>
                <w:vAlign w:val="center"/>
              </w:tcPr>
              <w:p w14:paraId="46E57F76" w14:textId="77777777" w:rsidR="007F1ED8" w:rsidRDefault="00FD7238">
                <w:pPr>
                  <w:jc w:val="center"/>
                  <w:rPr>
                    <w:color w:val="000000" w:themeColor="text1"/>
                  </w:rPr>
                </w:pPr>
                <w:r>
                  <w:rPr>
                    <w:color w:val="000000" w:themeColor="text1"/>
                  </w:rPr>
                  <w:t>每股收益</w:t>
                </w:r>
              </w:p>
            </w:tc>
          </w:sdtContent>
        </w:sdt>
      </w:tr>
      <w:tr w:rsidR="007F1ED8" w14:paraId="48427113" w14:textId="77777777" w:rsidTr="00FD7238">
        <w:trPr>
          <w:trHeight w:val="360"/>
        </w:trPr>
        <w:tc>
          <w:tcPr>
            <w:tcW w:w="1609" w:type="pct"/>
            <w:vMerge/>
            <w:tcBorders>
              <w:top w:val="single" w:sz="4" w:space="0" w:color="auto"/>
              <w:left w:val="single" w:sz="4" w:space="0" w:color="auto"/>
              <w:bottom w:val="single" w:sz="4" w:space="0" w:color="auto"/>
              <w:right w:val="single" w:sz="4" w:space="0" w:color="auto"/>
            </w:tcBorders>
            <w:vAlign w:val="center"/>
          </w:tcPr>
          <w:p w14:paraId="54F34C7D" w14:textId="77777777" w:rsidR="007F1ED8" w:rsidRDefault="007F1ED8">
            <w:pPr>
              <w:jc w:val="center"/>
              <w:rPr>
                <w:color w:val="000000" w:themeColor="text1"/>
              </w:rPr>
            </w:pPr>
          </w:p>
        </w:tc>
        <w:tc>
          <w:tcPr>
            <w:tcW w:w="1017" w:type="pct"/>
            <w:vMerge/>
            <w:tcBorders>
              <w:left w:val="single" w:sz="4" w:space="0" w:color="auto"/>
              <w:bottom w:val="single" w:sz="4" w:space="0" w:color="auto"/>
              <w:right w:val="single" w:sz="4" w:space="0" w:color="auto"/>
            </w:tcBorders>
            <w:vAlign w:val="center"/>
          </w:tcPr>
          <w:p w14:paraId="14CA3CCB" w14:textId="77777777" w:rsidR="007F1ED8" w:rsidRDefault="007F1ED8">
            <w:pPr>
              <w:jc w:val="center"/>
              <w:rPr>
                <w:color w:val="000000" w:themeColor="text1"/>
              </w:rPr>
            </w:pPr>
          </w:p>
        </w:tc>
        <w:sdt>
          <w:sdtPr>
            <w:tag w:val="_PLD_45472770a81744249d77e54c2efc412a"/>
            <w:id w:val="-619461523"/>
          </w:sdtPr>
          <w:sdtEndPr/>
          <w:sdtContent>
            <w:tc>
              <w:tcPr>
                <w:tcW w:w="1186" w:type="pct"/>
                <w:tcBorders>
                  <w:top w:val="single" w:sz="4" w:space="0" w:color="auto"/>
                  <w:left w:val="single" w:sz="4" w:space="0" w:color="auto"/>
                  <w:bottom w:val="single" w:sz="4" w:space="0" w:color="auto"/>
                  <w:right w:val="single" w:sz="4" w:space="0" w:color="auto"/>
                </w:tcBorders>
                <w:vAlign w:val="center"/>
              </w:tcPr>
              <w:p w14:paraId="2D8AE202" w14:textId="77777777" w:rsidR="007F1ED8" w:rsidRDefault="00FD7238">
                <w:pPr>
                  <w:jc w:val="center"/>
                  <w:rPr>
                    <w:color w:val="000000" w:themeColor="text1"/>
                  </w:rPr>
                </w:pPr>
                <w:r>
                  <w:rPr>
                    <w:color w:val="000000" w:themeColor="text1"/>
                  </w:rPr>
                  <w:t>基本每股收益</w:t>
                </w:r>
              </w:p>
            </w:tc>
          </w:sdtContent>
        </w:sdt>
        <w:sdt>
          <w:sdtPr>
            <w:tag w:val="_PLD_c4e5be0bbc134fa28e28895e1a12e02c"/>
            <w:id w:val="-570123558"/>
          </w:sdtPr>
          <w:sdtEndPr/>
          <w:sdtContent>
            <w:tc>
              <w:tcPr>
                <w:tcW w:w="1187" w:type="pct"/>
                <w:tcBorders>
                  <w:top w:val="single" w:sz="4" w:space="0" w:color="auto"/>
                  <w:left w:val="single" w:sz="4" w:space="0" w:color="auto"/>
                  <w:bottom w:val="single" w:sz="4" w:space="0" w:color="auto"/>
                  <w:right w:val="single" w:sz="4" w:space="0" w:color="auto"/>
                </w:tcBorders>
                <w:vAlign w:val="center"/>
              </w:tcPr>
              <w:p w14:paraId="440D2B49" w14:textId="77777777" w:rsidR="007F1ED8" w:rsidRDefault="00FD7238">
                <w:pPr>
                  <w:jc w:val="center"/>
                  <w:rPr>
                    <w:color w:val="000000" w:themeColor="text1"/>
                  </w:rPr>
                </w:pPr>
                <w:r>
                  <w:rPr>
                    <w:color w:val="000000" w:themeColor="text1"/>
                  </w:rPr>
                  <w:t>稀释每股收益</w:t>
                </w:r>
              </w:p>
            </w:tc>
          </w:sdtContent>
        </w:sdt>
      </w:tr>
      <w:tr w:rsidR="00120DDE" w14:paraId="21E3FA8B" w14:textId="77777777" w:rsidTr="00120DDE">
        <w:trPr>
          <w:trHeight w:val="360"/>
        </w:trPr>
        <w:tc>
          <w:tcPr>
            <w:tcW w:w="1609" w:type="pct"/>
            <w:tcBorders>
              <w:top w:val="single" w:sz="4" w:space="0" w:color="auto"/>
              <w:left w:val="single" w:sz="4" w:space="0" w:color="auto"/>
              <w:bottom w:val="single" w:sz="4" w:space="0" w:color="auto"/>
              <w:right w:val="single" w:sz="4" w:space="0" w:color="auto"/>
            </w:tcBorders>
          </w:tcPr>
          <w:p w14:paraId="37F8D2C6" w14:textId="77777777" w:rsidR="00120DDE" w:rsidRDefault="00120DDE" w:rsidP="00120DDE">
            <w:pPr>
              <w:rPr>
                <w:color w:val="000000" w:themeColor="text1"/>
              </w:rPr>
            </w:pPr>
            <w:r>
              <w:rPr>
                <w:color w:val="000000" w:themeColor="text1"/>
              </w:rPr>
              <w:t>归属于公司普通股股东的净利润</w:t>
            </w:r>
          </w:p>
        </w:tc>
        <w:tc>
          <w:tcPr>
            <w:tcW w:w="1017" w:type="pct"/>
            <w:tcBorders>
              <w:top w:val="single" w:sz="4" w:space="0" w:color="auto"/>
              <w:left w:val="single" w:sz="4" w:space="0" w:color="auto"/>
              <w:bottom w:val="single" w:sz="4" w:space="0" w:color="auto"/>
              <w:right w:val="single" w:sz="4" w:space="0" w:color="auto"/>
            </w:tcBorders>
            <w:vAlign w:val="center"/>
          </w:tcPr>
          <w:p w14:paraId="5FBACCD8" w14:textId="500270F6" w:rsidR="00120DDE" w:rsidRPr="00120DDE" w:rsidRDefault="00120DDE" w:rsidP="00120DDE">
            <w:pPr>
              <w:jc w:val="right"/>
              <w:rPr>
                <w:rFonts w:ascii="宋体" w:hAnsi="宋体"/>
              </w:rPr>
            </w:pPr>
            <w:r w:rsidRPr="00120DDE">
              <w:rPr>
                <w:rFonts w:ascii="宋体" w:hAnsi="宋体" w:hint="eastAsia"/>
                <w:color w:val="000000"/>
              </w:rPr>
              <w:t>12.</w:t>
            </w:r>
            <w:r w:rsidR="000F6636">
              <w:rPr>
                <w:rFonts w:ascii="宋体" w:hAnsi="宋体" w:hint="eastAsia"/>
                <w:color w:val="000000"/>
              </w:rPr>
              <w:t>81</w:t>
            </w:r>
          </w:p>
        </w:tc>
        <w:tc>
          <w:tcPr>
            <w:tcW w:w="1186" w:type="pct"/>
            <w:tcBorders>
              <w:top w:val="single" w:sz="4" w:space="0" w:color="auto"/>
              <w:left w:val="single" w:sz="4" w:space="0" w:color="auto"/>
              <w:bottom w:val="single" w:sz="4" w:space="0" w:color="auto"/>
              <w:right w:val="single" w:sz="4" w:space="0" w:color="auto"/>
            </w:tcBorders>
            <w:vAlign w:val="center"/>
          </w:tcPr>
          <w:p w14:paraId="1C516F49" w14:textId="6C56B70E" w:rsidR="00120DDE" w:rsidRPr="00120DDE" w:rsidRDefault="00120DDE" w:rsidP="00120DDE">
            <w:pPr>
              <w:jc w:val="right"/>
              <w:rPr>
                <w:rFonts w:ascii="宋体" w:hAnsi="宋体"/>
              </w:rPr>
            </w:pPr>
            <w:r w:rsidRPr="00120DDE">
              <w:rPr>
                <w:rFonts w:ascii="宋体" w:hAnsi="宋体" w:hint="eastAsia"/>
                <w:color w:val="000000"/>
              </w:rPr>
              <w:t>1.73</w:t>
            </w:r>
          </w:p>
        </w:tc>
        <w:tc>
          <w:tcPr>
            <w:tcW w:w="1187" w:type="pct"/>
            <w:tcBorders>
              <w:top w:val="single" w:sz="4" w:space="0" w:color="auto"/>
              <w:left w:val="single" w:sz="4" w:space="0" w:color="auto"/>
              <w:bottom w:val="single" w:sz="4" w:space="0" w:color="auto"/>
              <w:right w:val="single" w:sz="4" w:space="0" w:color="auto"/>
            </w:tcBorders>
            <w:vAlign w:val="center"/>
          </w:tcPr>
          <w:p w14:paraId="7B26FDCF" w14:textId="08B47692" w:rsidR="00120DDE" w:rsidRPr="00120DDE" w:rsidRDefault="00120DDE" w:rsidP="00120DDE">
            <w:pPr>
              <w:jc w:val="right"/>
              <w:rPr>
                <w:rFonts w:ascii="宋体" w:hAnsi="宋体"/>
              </w:rPr>
            </w:pPr>
            <w:r w:rsidRPr="00120DDE">
              <w:rPr>
                <w:rFonts w:ascii="宋体" w:hAnsi="宋体" w:hint="eastAsia"/>
                <w:color w:val="000000"/>
              </w:rPr>
              <w:t>1.7</w:t>
            </w:r>
            <w:r w:rsidR="000F6636">
              <w:rPr>
                <w:rFonts w:ascii="宋体" w:hAnsi="宋体" w:hint="eastAsia"/>
                <w:color w:val="000000"/>
              </w:rPr>
              <w:t>1</w:t>
            </w:r>
          </w:p>
        </w:tc>
      </w:tr>
      <w:tr w:rsidR="00120DDE" w14:paraId="28CC7C93" w14:textId="77777777" w:rsidTr="00120DDE">
        <w:trPr>
          <w:trHeight w:val="360"/>
        </w:trPr>
        <w:tc>
          <w:tcPr>
            <w:tcW w:w="1609" w:type="pct"/>
            <w:tcBorders>
              <w:top w:val="single" w:sz="4" w:space="0" w:color="auto"/>
              <w:left w:val="single" w:sz="4" w:space="0" w:color="auto"/>
              <w:bottom w:val="single" w:sz="4" w:space="0" w:color="auto"/>
              <w:right w:val="single" w:sz="4" w:space="0" w:color="auto"/>
            </w:tcBorders>
          </w:tcPr>
          <w:p w14:paraId="420F6237" w14:textId="77777777" w:rsidR="00120DDE" w:rsidRDefault="00120DDE" w:rsidP="00120DDE">
            <w:pPr>
              <w:rPr>
                <w:color w:val="000000" w:themeColor="text1"/>
              </w:rPr>
            </w:pPr>
            <w:r>
              <w:rPr>
                <w:color w:val="000000" w:themeColor="text1"/>
              </w:rPr>
              <w:t>扣除非经常性损益后归属于公司普通股股东的净利润</w:t>
            </w:r>
          </w:p>
        </w:tc>
        <w:tc>
          <w:tcPr>
            <w:tcW w:w="1017" w:type="pct"/>
            <w:tcBorders>
              <w:top w:val="single" w:sz="4" w:space="0" w:color="auto"/>
              <w:left w:val="single" w:sz="4" w:space="0" w:color="auto"/>
              <w:bottom w:val="single" w:sz="4" w:space="0" w:color="auto"/>
              <w:right w:val="single" w:sz="4" w:space="0" w:color="auto"/>
            </w:tcBorders>
            <w:vAlign w:val="center"/>
          </w:tcPr>
          <w:p w14:paraId="6337A8E7" w14:textId="0E35736B" w:rsidR="00120DDE" w:rsidRPr="00120DDE" w:rsidRDefault="00120DDE" w:rsidP="00120DDE">
            <w:pPr>
              <w:jc w:val="right"/>
              <w:rPr>
                <w:rFonts w:ascii="宋体" w:hAnsi="宋体"/>
              </w:rPr>
            </w:pPr>
            <w:r w:rsidRPr="00120DDE">
              <w:rPr>
                <w:rFonts w:ascii="宋体" w:hAnsi="宋体" w:hint="eastAsia"/>
                <w:color w:val="000000"/>
              </w:rPr>
              <w:t>11.2</w:t>
            </w:r>
            <w:r w:rsidR="000F6636">
              <w:rPr>
                <w:rFonts w:ascii="宋体" w:hAnsi="宋体" w:hint="eastAsia"/>
                <w:color w:val="000000"/>
              </w:rPr>
              <w:t>5</w:t>
            </w:r>
          </w:p>
        </w:tc>
        <w:tc>
          <w:tcPr>
            <w:tcW w:w="1186" w:type="pct"/>
            <w:tcBorders>
              <w:top w:val="single" w:sz="4" w:space="0" w:color="auto"/>
              <w:left w:val="single" w:sz="4" w:space="0" w:color="auto"/>
              <w:bottom w:val="single" w:sz="4" w:space="0" w:color="auto"/>
              <w:right w:val="single" w:sz="4" w:space="0" w:color="auto"/>
            </w:tcBorders>
            <w:vAlign w:val="center"/>
          </w:tcPr>
          <w:p w14:paraId="69578659" w14:textId="33998213" w:rsidR="00120DDE" w:rsidRPr="00120DDE" w:rsidRDefault="00120DDE" w:rsidP="00120DDE">
            <w:pPr>
              <w:jc w:val="right"/>
              <w:rPr>
                <w:rFonts w:ascii="宋体" w:hAnsi="宋体"/>
              </w:rPr>
            </w:pPr>
            <w:r w:rsidRPr="00120DDE">
              <w:rPr>
                <w:rFonts w:ascii="宋体" w:hAnsi="宋体" w:hint="eastAsia"/>
                <w:color w:val="000000"/>
              </w:rPr>
              <w:t>1.5</w:t>
            </w:r>
            <w:r w:rsidR="000F6636">
              <w:rPr>
                <w:rFonts w:ascii="宋体" w:hAnsi="宋体" w:hint="eastAsia"/>
                <w:color w:val="000000"/>
              </w:rPr>
              <w:t>2</w:t>
            </w:r>
          </w:p>
        </w:tc>
        <w:tc>
          <w:tcPr>
            <w:tcW w:w="1187" w:type="pct"/>
            <w:tcBorders>
              <w:top w:val="single" w:sz="4" w:space="0" w:color="auto"/>
              <w:left w:val="single" w:sz="4" w:space="0" w:color="auto"/>
              <w:bottom w:val="single" w:sz="4" w:space="0" w:color="auto"/>
              <w:right w:val="single" w:sz="4" w:space="0" w:color="auto"/>
            </w:tcBorders>
            <w:vAlign w:val="center"/>
          </w:tcPr>
          <w:p w14:paraId="5DC9FBC4" w14:textId="231FE134" w:rsidR="00120DDE" w:rsidRPr="00120DDE" w:rsidRDefault="00120DDE" w:rsidP="00120DDE">
            <w:pPr>
              <w:jc w:val="right"/>
              <w:rPr>
                <w:rFonts w:ascii="宋体" w:hAnsi="宋体"/>
              </w:rPr>
            </w:pPr>
            <w:r w:rsidRPr="00120DDE">
              <w:rPr>
                <w:rFonts w:ascii="宋体" w:hAnsi="宋体" w:hint="eastAsia"/>
                <w:color w:val="000000"/>
              </w:rPr>
              <w:t>1.</w:t>
            </w:r>
            <w:r w:rsidR="000F6636">
              <w:rPr>
                <w:rFonts w:ascii="宋体" w:hAnsi="宋体" w:hint="eastAsia"/>
                <w:color w:val="000000"/>
              </w:rPr>
              <w:t>50</w:t>
            </w:r>
          </w:p>
        </w:tc>
      </w:tr>
    </w:tbl>
    <w:p w14:paraId="47D3DC3C" w14:textId="77777777" w:rsidR="007F1ED8" w:rsidRDefault="007F1ED8">
      <w:pPr>
        <w:rPr>
          <w:color w:val="000000" w:themeColor="text1"/>
        </w:rPr>
      </w:pPr>
    </w:p>
    <w:p w14:paraId="25B4B28E" w14:textId="77777777" w:rsidR="007F1ED8" w:rsidRDefault="00FD7238">
      <w:pPr>
        <w:pStyle w:val="3"/>
        <w:numPr>
          <w:ilvl w:val="0"/>
          <w:numId w:val="4"/>
        </w:numPr>
        <w:rPr>
          <w:rFonts w:ascii="宋体" w:hAnsi="宋体"/>
          <w:color w:val="000000" w:themeColor="text1"/>
          <w:szCs w:val="21"/>
        </w:rPr>
      </w:pPr>
      <w:r>
        <w:rPr>
          <w:rFonts w:ascii="宋体" w:hAnsi="宋体" w:hint="eastAsia"/>
          <w:color w:val="000000" w:themeColor="text1"/>
          <w:szCs w:val="21"/>
        </w:rPr>
        <w:t>境内外会计准则下会计数据差异</w:t>
      </w:r>
    </w:p>
    <w:sdt>
      <w:sdtPr>
        <w:rPr>
          <w:color w:val="000000" w:themeColor="text1"/>
        </w:rPr>
        <w:alias w:val="是否适用：境内外会计准则下会计数据差异[双击切换]"/>
        <w:tag w:val="_GBC_3482333eff2948139884cfdd1debc958"/>
        <w:id w:val="-43442309"/>
        <w:placeholder>
          <w:docPart w:val="GBC22222222222222222222222222222"/>
        </w:placeholder>
      </w:sdtPr>
      <w:sdtEndPr/>
      <w:sdtContent>
        <w:p w14:paraId="2032B360" w14:textId="25F4DCAD" w:rsidR="00270193" w:rsidRDefault="00FD7238" w:rsidP="00FD7238">
          <w:pPr>
            <w:rPr>
              <w:rFonts w:cstheme="minorBidi"/>
              <w:color w:val="000000" w:themeColor="text1"/>
              <w:kern w:val="2"/>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FD2DD15" w14:textId="77777777" w:rsidR="007F1ED8" w:rsidRDefault="007F1ED8">
      <w:pPr>
        <w:rPr>
          <w:color w:val="000000" w:themeColor="text1"/>
        </w:rPr>
      </w:pPr>
    </w:p>
    <w:p w14:paraId="777843E5" w14:textId="77777777" w:rsidR="007F1ED8" w:rsidRDefault="00FD7238">
      <w:pPr>
        <w:pStyle w:val="3"/>
        <w:numPr>
          <w:ilvl w:val="0"/>
          <w:numId w:val="4"/>
        </w:numPr>
        <w:rPr>
          <w:rFonts w:ascii="宋体" w:hAnsi="宋体"/>
          <w:color w:val="000000" w:themeColor="text1"/>
          <w:szCs w:val="21"/>
        </w:rPr>
      </w:pPr>
      <w:r>
        <w:rPr>
          <w:rFonts w:ascii="宋体" w:hAnsi="宋体" w:hint="eastAsia"/>
          <w:color w:val="000000" w:themeColor="text1"/>
          <w:szCs w:val="21"/>
        </w:rPr>
        <w:t>其他</w:t>
      </w:r>
    </w:p>
    <w:sdt>
      <w:sdtPr>
        <w:rPr>
          <w:color w:val="000000" w:themeColor="text1"/>
        </w:rPr>
        <w:alias w:val="是否适用：补充资料其他说明事项[双击切换]"/>
        <w:tag w:val="_GBC_8954f89f8426424c966f1b658de53fe5"/>
        <w:id w:val="-277408316"/>
        <w:placeholder>
          <w:docPart w:val="GBC22222222222222222222222222222"/>
        </w:placeholder>
      </w:sdtPr>
      <w:sdtEndPr/>
      <w:sdtContent>
        <w:p w14:paraId="1386CFD7" w14:textId="7F260726" w:rsidR="007F1ED8" w:rsidRDefault="00FD7238" w:rsidP="00FD723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5E02972" w14:textId="77777777" w:rsidR="007F1ED8" w:rsidRDefault="007F1ED8">
      <w:pPr>
        <w:rPr>
          <w:color w:val="000000" w:themeColor="text1"/>
        </w:rPr>
      </w:pPr>
    </w:p>
    <w:p w14:paraId="73A2D90C" w14:textId="77777777" w:rsidR="007F1ED8" w:rsidRDefault="007F1ED8">
      <w:pPr>
        <w:spacing w:line="360" w:lineRule="exact"/>
        <w:ind w:right="5"/>
        <w:rPr>
          <w:b/>
          <w:bCs/>
          <w:color w:val="000000" w:themeColor="text1"/>
          <w:sz w:val="24"/>
        </w:rPr>
      </w:pPr>
      <w:bookmarkStart w:id="520" w:name="_Hlk76135020"/>
    </w:p>
    <w:p w14:paraId="496D8B02" w14:textId="2EF9EDE3" w:rsidR="007F1ED8" w:rsidRDefault="00EF14D1">
      <w:pPr>
        <w:wordWrap w:val="0"/>
        <w:spacing w:line="360" w:lineRule="exact"/>
        <w:jc w:val="right"/>
        <w:rPr>
          <w:color w:val="000000" w:themeColor="text1"/>
          <w:u w:val="single"/>
        </w:rPr>
      </w:pPr>
      <w:r>
        <w:rPr>
          <w:rFonts w:hint="eastAsia"/>
          <w:color w:val="000000" w:themeColor="text1"/>
        </w:rPr>
        <w:t>法定代表人</w:t>
      </w:r>
      <w:r>
        <w:rPr>
          <w:color w:val="000000" w:themeColor="text1"/>
        </w:rPr>
        <w:t>：</w:t>
      </w:r>
      <w:sdt>
        <w:sdtPr>
          <w:rPr>
            <w:color w:val="000000" w:themeColor="text1"/>
          </w:rPr>
          <w:alias w:val="报告发布人"/>
          <w:tag w:val="_GBC_f07cbb7287a94e798691f7fcb5112f49"/>
          <w:id w:val="1184556014"/>
          <w:placeholder>
            <w:docPart w:val="GBC22222222222222222222222222222"/>
          </w:placeholder>
        </w:sdtPr>
        <w:sdtEndPr/>
        <w:sdtContent>
          <w:r>
            <w:rPr>
              <w:rFonts w:hint="eastAsia"/>
              <w:color w:val="000000" w:themeColor="text1"/>
            </w:rPr>
            <w:t>庄建华</w:t>
          </w:r>
        </w:sdtContent>
      </w:sdt>
      <w:r>
        <w:rPr>
          <w:rFonts w:hint="eastAsia"/>
          <w:color w:val="000000" w:themeColor="text1"/>
        </w:rPr>
        <w:t xml:space="preserve"> </w:t>
      </w:r>
    </w:p>
    <w:p w14:paraId="0A7AAA11" w14:textId="30D82BEB" w:rsidR="007F1ED8" w:rsidRDefault="00FD7238">
      <w:pPr>
        <w:spacing w:line="360" w:lineRule="exact"/>
        <w:jc w:val="right"/>
        <w:rPr>
          <w:color w:val="000000" w:themeColor="text1"/>
        </w:rPr>
      </w:pPr>
      <w:r>
        <w:rPr>
          <w:color w:val="000000" w:themeColor="text1"/>
        </w:rPr>
        <w:t>董事会批准报送日期：</w:t>
      </w:r>
      <w:sdt>
        <w:sdtPr>
          <w:rPr>
            <w:color w:val="000000" w:themeColor="text1"/>
          </w:rPr>
          <w:alias w:val="报告董事会批准报送日期"/>
          <w:tag w:val="_GBC_56d5d40e768a439aa604555fa2089c42"/>
          <w:id w:val="-1925709149"/>
          <w:placeholder>
            <w:docPart w:val="GBC22222222222222222222222222222"/>
          </w:placeholder>
          <w:date w:fullDate="2025-08-14T00:00:00Z">
            <w:dateFormat w:val="yyyy'年'M'月'd'日'"/>
            <w:lid w:val="zh-CN"/>
            <w:storeMappedDataAs w:val="dateTime"/>
            <w:calendar w:val="gregorian"/>
          </w:date>
        </w:sdtPr>
        <w:sdtEndPr/>
        <w:sdtContent>
          <w:r w:rsidR="009B628A">
            <w:rPr>
              <w:rFonts w:hint="eastAsia"/>
              <w:color w:val="000000" w:themeColor="text1"/>
            </w:rPr>
            <w:t>2025</w:t>
          </w:r>
          <w:r w:rsidR="009B628A">
            <w:rPr>
              <w:rFonts w:hint="eastAsia"/>
              <w:color w:val="000000" w:themeColor="text1"/>
            </w:rPr>
            <w:t>年</w:t>
          </w:r>
          <w:r w:rsidR="009B628A">
            <w:rPr>
              <w:rFonts w:hint="eastAsia"/>
              <w:color w:val="000000" w:themeColor="text1"/>
            </w:rPr>
            <w:t>8</w:t>
          </w:r>
          <w:r w:rsidR="009B628A">
            <w:rPr>
              <w:rFonts w:hint="eastAsia"/>
              <w:color w:val="000000" w:themeColor="text1"/>
            </w:rPr>
            <w:t>月</w:t>
          </w:r>
          <w:r w:rsidR="009B628A">
            <w:rPr>
              <w:rFonts w:hint="eastAsia"/>
              <w:color w:val="000000" w:themeColor="text1"/>
            </w:rPr>
            <w:t>14</w:t>
          </w:r>
          <w:r w:rsidR="009B628A">
            <w:rPr>
              <w:rFonts w:hint="eastAsia"/>
              <w:color w:val="000000" w:themeColor="text1"/>
            </w:rPr>
            <w:t>日</w:t>
          </w:r>
        </w:sdtContent>
      </w:sdt>
      <w:r>
        <w:rPr>
          <w:rFonts w:hint="eastAsia"/>
          <w:color w:val="000000" w:themeColor="text1"/>
        </w:rPr>
        <w:t xml:space="preserve"> </w:t>
      </w:r>
    </w:p>
    <w:bookmarkEnd w:id="520"/>
    <w:p w14:paraId="1EDAF597" w14:textId="77777777" w:rsidR="007F1ED8" w:rsidRDefault="007F1ED8">
      <w:pPr>
        <w:rPr>
          <w:color w:val="000000" w:themeColor="text1"/>
        </w:rPr>
      </w:pPr>
    </w:p>
    <w:p w14:paraId="510C6A29" w14:textId="77777777" w:rsidR="007F1ED8" w:rsidRDefault="007F1ED8">
      <w:pPr>
        <w:spacing w:line="360" w:lineRule="exact"/>
        <w:ind w:right="5"/>
        <w:rPr>
          <w:color w:val="000000" w:themeColor="text1"/>
          <w:u w:val="single"/>
        </w:rPr>
      </w:pPr>
    </w:p>
    <w:p w14:paraId="64518B99" w14:textId="77777777" w:rsidR="007F1ED8" w:rsidRDefault="00FD7238">
      <w:pPr>
        <w:spacing w:line="360" w:lineRule="exact"/>
        <w:ind w:right="5"/>
        <w:rPr>
          <w:b/>
          <w:color w:val="000000" w:themeColor="text1"/>
          <w:sz w:val="24"/>
        </w:rPr>
      </w:pPr>
      <w:r>
        <w:rPr>
          <w:b/>
          <w:color w:val="000000" w:themeColor="text1"/>
          <w:sz w:val="24"/>
        </w:rPr>
        <w:t>修订信息</w:t>
      </w:r>
    </w:p>
    <w:sdt>
      <w:sdtPr>
        <w:rPr>
          <w:b/>
          <w:bCs/>
          <w:color w:val="000000" w:themeColor="text1"/>
        </w:rPr>
        <w:alias w:val="是否适用：修订信息表[双击切换]"/>
        <w:tag w:val="_GBC_77b96fad3b8a43478db82cf4cb9686be"/>
        <w:id w:val="1778907779"/>
        <w:placeholder>
          <w:docPart w:val="GBC22222222222222222222222222222"/>
        </w:placeholder>
      </w:sdtPr>
      <w:sdtEndPr>
        <w:rPr>
          <w:b w:val="0"/>
        </w:rPr>
      </w:sdtEndPr>
      <w:sdtContent>
        <w:p w14:paraId="7A9C48E5" w14:textId="57A4B23B" w:rsidR="007F1ED8" w:rsidRDefault="00FD7238" w:rsidP="00EF14D1">
          <w:pPr>
            <w:rPr>
              <w:color w:val="000000" w:themeColor="text1"/>
            </w:rPr>
          </w:pPr>
          <w:r>
            <w:rPr>
              <w:rFonts w:ascii="宋体" w:hAnsi="宋体"/>
              <w:bCs/>
              <w:color w:val="000000" w:themeColor="text1"/>
            </w:rPr>
            <w:fldChar w:fldCharType="begin"/>
          </w:r>
          <w:r w:rsidR="00EF14D1">
            <w:rPr>
              <w:rFonts w:ascii="宋体" w:hAnsi="宋体" w:hint="eastAsia"/>
              <w:color w:val="000000" w:themeColor="text1"/>
            </w:rPr>
            <w:instrText xml:space="preserve"> MACROBUTTON  SnrToggleCheckbox □适用 </w:instrText>
          </w:r>
          <w:r>
            <w:rPr>
              <w:rFonts w:ascii="宋体" w:hAnsi="宋体"/>
              <w:bCs/>
              <w:color w:val="000000" w:themeColor="text1"/>
            </w:rPr>
            <w:fldChar w:fldCharType="end"/>
          </w:r>
          <w:r>
            <w:rPr>
              <w:rFonts w:ascii="宋体" w:hAnsi="宋体"/>
              <w:bCs/>
              <w:color w:val="000000" w:themeColor="text1"/>
            </w:rPr>
            <w:fldChar w:fldCharType="begin"/>
          </w:r>
          <w:r w:rsidR="00EF14D1">
            <w:rPr>
              <w:rFonts w:ascii="宋体" w:hAnsi="宋体" w:hint="eastAsia"/>
              <w:color w:val="000000" w:themeColor="text1"/>
            </w:rPr>
            <w:instrText xml:space="preserve"> MACROBUTTON  SnrToggleCheckbox √不适用 </w:instrText>
          </w:r>
          <w:r>
            <w:rPr>
              <w:rFonts w:ascii="宋体" w:hAnsi="宋体"/>
              <w:bCs/>
              <w:color w:val="000000" w:themeColor="text1"/>
            </w:rPr>
            <w:fldChar w:fldCharType="end"/>
          </w:r>
        </w:p>
      </w:sdtContent>
    </w:sdt>
    <w:sectPr w:rsidR="007F1ED8">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B268E" w14:textId="77777777" w:rsidR="002302AE" w:rsidRDefault="002302AE" w:rsidP="00FD7238">
      <w:r>
        <w:separator/>
      </w:r>
    </w:p>
  </w:endnote>
  <w:endnote w:type="continuationSeparator" w:id="0">
    <w:p w14:paraId="5B40378C" w14:textId="77777777" w:rsidR="002302AE" w:rsidRDefault="002302AE" w:rsidP="00FD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CJK JP Regular">
    <w:altName w:val="宋体"/>
    <w:charset w:val="86"/>
    <w:family w:val="swiss"/>
    <w:pitch w:val="default"/>
    <w:sig w:usb0="00000000" w:usb1="00000000" w:usb2="00000016" w:usb3="00000000" w:csb0="002E0107" w:csb1="00000000"/>
  </w:font>
  <w:font w:name="Arial Unicode MS">
    <w:panose1 w:val="020B0604020202020204"/>
    <w:charset w:val="86"/>
    <w:family w:val="swiss"/>
    <w:pitch w:val="variable"/>
    <w:sig w:usb0="F7FFAFFF" w:usb1="E9DFFFFF" w:usb2="0000003F" w:usb3="00000000" w:csb0="003F01FF" w:csb1="00000000"/>
  </w:font>
  <w:font w:name="Helvetica-Narrow">
    <w:charset w:val="00"/>
    <w:family w:val="swiss"/>
    <w:pitch w:val="default"/>
    <w:sig w:usb0="00000003" w:usb1="00000000" w:usb2="00000000" w:usb3="00000000" w:csb0="00000001" w:csb1="00000000"/>
  </w:font>
  <w:font w:name="FZLTSK--GBK1-0">
    <w:panose1 w:val="00000000000000000000"/>
    <w:charset w:val="00"/>
    <w:family w:val="roman"/>
    <w:notTrueType/>
    <w:pitch w:val="default"/>
  </w:font>
  <w:font w:name="宋体-方正超大字符集">
    <w:altName w:val="宋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408834"/>
      <w:docPartObj>
        <w:docPartGallery w:val="Page Numbers (Bottom of Page)"/>
        <w:docPartUnique/>
      </w:docPartObj>
    </w:sdtPr>
    <w:sdtEndPr/>
    <w:sdtContent>
      <w:sdt>
        <w:sdtPr>
          <w:id w:val="98381352"/>
          <w:docPartObj>
            <w:docPartGallery w:val="Page Numbers (Top of Page)"/>
            <w:docPartUnique/>
          </w:docPartObj>
        </w:sdtPr>
        <w:sdtEndPr/>
        <w:sdtContent>
          <w:p w14:paraId="5AFF9EE6" w14:textId="571F4AC3" w:rsidR="000C3CAE" w:rsidRDefault="000C3CAE" w:rsidP="00FD7238">
            <w:pPr>
              <w:pStyle w:val="af"/>
              <w:jc w:val="center"/>
            </w:pPr>
            <w:r>
              <w:rPr>
                <w:b/>
                <w:bCs/>
                <w:sz w:val="24"/>
                <w:szCs w:val="24"/>
              </w:rPr>
              <w:fldChar w:fldCharType="begin"/>
            </w:r>
            <w:r>
              <w:rPr>
                <w:b/>
              </w:rPr>
              <w:instrText>PAGE</w:instrText>
            </w:r>
            <w:r>
              <w:rPr>
                <w:b/>
                <w:bCs/>
                <w:sz w:val="24"/>
                <w:szCs w:val="24"/>
              </w:rPr>
              <w:fldChar w:fldCharType="separate"/>
            </w:r>
            <w:r w:rsidR="00B33182">
              <w:rPr>
                <w:b/>
                <w:noProof/>
              </w:rPr>
              <w:t>125</w:t>
            </w:r>
            <w:r>
              <w:rPr>
                <w:b/>
                <w:bCs/>
                <w:sz w:val="24"/>
                <w:szCs w:val="24"/>
              </w:rPr>
              <w:fldChar w:fldCharType="end"/>
            </w:r>
            <w:r>
              <w:rPr>
                <w:lang w:val="zh-CN"/>
              </w:rPr>
              <w:t xml:space="preserve"> / </w:t>
            </w:r>
            <w:r>
              <w:rPr>
                <w:b/>
                <w:bCs/>
                <w:sz w:val="24"/>
                <w:szCs w:val="24"/>
              </w:rPr>
              <w:fldChar w:fldCharType="begin"/>
            </w:r>
            <w:r>
              <w:rPr>
                <w:b/>
              </w:rPr>
              <w:instrText>NUMPAGES</w:instrText>
            </w:r>
            <w:r>
              <w:rPr>
                <w:b/>
                <w:bCs/>
                <w:sz w:val="24"/>
                <w:szCs w:val="24"/>
              </w:rPr>
              <w:fldChar w:fldCharType="separate"/>
            </w:r>
            <w:r w:rsidR="00B33182">
              <w:rPr>
                <w:b/>
                <w:noProof/>
              </w:rPr>
              <w:t>213</w:t>
            </w:r>
            <w:r>
              <w:rPr>
                <w:b/>
                <w:bCs/>
                <w:sz w:val="24"/>
                <w:szCs w:val="24"/>
              </w:rPr>
              <w:fldChar w:fldCharType="end"/>
            </w:r>
          </w:p>
        </w:sdtContent>
      </w:sdt>
    </w:sdtContent>
  </w:sdt>
  <w:p w14:paraId="1B7FB141" w14:textId="77777777" w:rsidR="000C3CAE" w:rsidRDefault="000C3CA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DF798" w14:textId="77777777" w:rsidR="002302AE" w:rsidRDefault="002302AE" w:rsidP="00FD7238">
      <w:r>
        <w:separator/>
      </w:r>
    </w:p>
  </w:footnote>
  <w:footnote w:type="continuationSeparator" w:id="0">
    <w:p w14:paraId="2FB0159D" w14:textId="77777777" w:rsidR="002302AE" w:rsidRDefault="002302AE" w:rsidP="00FD7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8638E" w14:textId="77777777" w:rsidR="000C3CAE" w:rsidRPr="009F1D06" w:rsidRDefault="002302AE" w:rsidP="00FD7238">
    <w:pPr>
      <w:pStyle w:val="ad"/>
      <w:tabs>
        <w:tab w:val="clear" w:pos="8306"/>
        <w:tab w:val="left" w:pos="8364"/>
        <w:tab w:val="left" w:pos="8505"/>
      </w:tabs>
      <w:ind w:rightChars="10" w:right="21"/>
      <w:rPr>
        <w:rFonts w:ascii="宋体" w:hAnsi="宋体"/>
      </w:rPr>
    </w:pPr>
    <w:sdt>
      <w:sdtPr>
        <w:rPr>
          <w:rFonts w:ascii="宋体" w:hAnsi="宋体" w:hint="eastAsia"/>
        </w:rPr>
        <w:alias w:val="公司法定中文名称"/>
        <w:tag w:val="_GBC_782d803d917f4432be22f5ded01fbc6d"/>
        <w:id w:val="842976418"/>
        <w:dataBinding w:prefixMappings="xmlns:clcid-cgi='clcid-cgi'" w:xpath="/*/clcid-cgi:GongSiFaDingZhongWenMingCheng[not(@periodRef)]" w:storeItemID="{89EBAB94-44A0-46A2-B712-30D997D04A6D}"/>
        <w:text/>
      </w:sdtPr>
      <w:sdtEndPr/>
      <w:sdtContent>
        <w:r w:rsidR="000C3CAE">
          <w:rPr>
            <w:rFonts w:ascii="宋体" w:hAnsi="宋体" w:hint="eastAsia"/>
          </w:rPr>
          <w:t>科沃斯机器人股份有限公司</w:t>
        </w:r>
      </w:sdtContent>
    </w:sdt>
    <w:r w:rsidR="000C3CAE" w:rsidRPr="009F1D06">
      <w:rPr>
        <w:rFonts w:ascii="宋体" w:hAnsi="宋体" w:hint="eastAsia"/>
      </w:rPr>
      <w:t>202</w:t>
    </w:r>
    <w:r w:rsidR="000C3CAE" w:rsidRPr="009F1D06">
      <w:rPr>
        <w:rFonts w:ascii="宋体" w:hAnsi="宋体"/>
      </w:rPr>
      <w:t>5</w:t>
    </w:r>
    <w:r w:rsidR="000C3CAE" w:rsidRPr="009F1D06">
      <w:rPr>
        <w:rFonts w:ascii="宋体" w:hAnsi="宋体" w:hint="eastAsia"/>
      </w:rPr>
      <w:t>年半年度报告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E6B"/>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03A61A6"/>
    <w:multiLevelType w:val="hybridMultilevel"/>
    <w:tmpl w:val="5C72EC52"/>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0514792"/>
    <w:multiLevelType w:val="hybridMultilevel"/>
    <w:tmpl w:val="C68ECD68"/>
    <w:lvl w:ilvl="0" w:tplc="E674A132">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BF7AA3"/>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6B5225"/>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465AFB"/>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6692B55"/>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06A34CE4"/>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80610D7"/>
    <w:multiLevelType w:val="hybridMultilevel"/>
    <w:tmpl w:val="09CC5456"/>
    <w:lvl w:ilvl="0" w:tplc="FFFFFFFF">
      <w:start w:val="1"/>
      <w:numFmt w:val="decimal"/>
      <w:lvlText w:val="(%1)."/>
      <w:lvlJc w:val="left"/>
      <w:pPr>
        <w:ind w:left="440" w:hanging="440"/>
      </w:pPr>
      <w:rPr>
        <w:rFonts w:asciiTheme="minorEastAsia" w:eastAsiaTheme="minorEastAsia" w:hAnsiTheme="min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9" w15:restartNumberingAfterBreak="0">
    <w:nsid w:val="08F839A2"/>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9217677"/>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A796A8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 w15:restartNumberingAfterBreak="0">
    <w:nsid w:val="0AFB74D1"/>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0B6012FF"/>
    <w:multiLevelType w:val="hybridMultilevel"/>
    <w:tmpl w:val="42566986"/>
    <w:lvl w:ilvl="0" w:tplc="D3608FFE">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BA32AD6"/>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5" w15:restartNumberingAfterBreak="0">
    <w:nsid w:val="0C8E4272"/>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0E1915F9"/>
    <w:multiLevelType w:val="hybridMultilevel"/>
    <w:tmpl w:val="5A76CE06"/>
    <w:lvl w:ilvl="0" w:tplc="54748126">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0ED40A53"/>
    <w:multiLevelType w:val="multilevel"/>
    <w:tmpl w:val="D068DC96"/>
    <w:lvl w:ilvl="0">
      <w:start w:val="1"/>
      <w:numFmt w:val="decimal"/>
      <w:suff w:val="space"/>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10C5059A"/>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2707884"/>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14577CAE"/>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15883018"/>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69870F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172107E4"/>
    <w:multiLevelType w:val="hybridMultilevel"/>
    <w:tmpl w:val="ED02EB78"/>
    <w:lvl w:ilvl="0" w:tplc="EEF4A224">
      <w:start w:val="1"/>
      <w:numFmt w:val="decimal"/>
      <w:lvlText w:val="(%1)."/>
      <w:lvlJc w:val="left"/>
      <w:pPr>
        <w:ind w:left="420" w:hanging="420"/>
      </w:pPr>
      <w:rPr>
        <w:rFonts w:ascii="宋体" w:eastAsia="宋体" w:hAnsi="宋体"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752513F"/>
    <w:multiLevelType w:val="hybridMultilevel"/>
    <w:tmpl w:val="416AFC20"/>
    <w:lvl w:ilvl="0" w:tplc="257C6B5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17CD5315"/>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8302B10"/>
    <w:multiLevelType w:val="multilevel"/>
    <w:tmpl w:val="1C369B5C"/>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19AF7955"/>
    <w:multiLevelType w:val="multilevel"/>
    <w:tmpl w:val="7F02E57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1A2251AD"/>
    <w:multiLevelType w:val="hybridMultilevel"/>
    <w:tmpl w:val="E38CF12A"/>
    <w:lvl w:ilvl="0" w:tplc="6E366A8A">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1C3F5E91"/>
    <w:multiLevelType w:val="hybridMultilevel"/>
    <w:tmpl w:val="E848D890"/>
    <w:lvl w:ilvl="0" w:tplc="97725D6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1C534ECB"/>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1DB55B44"/>
    <w:multiLevelType w:val="multilevel"/>
    <w:tmpl w:val="7E585E9A"/>
    <w:lvl w:ilvl="0">
      <w:start w:val="1"/>
      <w:numFmt w:val="decimal"/>
      <w:lvlText w:val="(%1)."/>
      <w:lvlJc w:val="left"/>
      <w:pPr>
        <w:ind w:left="425" w:hanging="425"/>
      </w:pPr>
      <w:rPr>
        <w:rFonts w:asciiTheme="majorEastAsia" w:eastAsiaTheme="majorEastAsia" w:hAnsiTheme="majorEastAsia"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1E154A5E"/>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1EDB6AD7"/>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202E426E"/>
    <w:multiLevelType w:val="hybridMultilevel"/>
    <w:tmpl w:val="65BC42AC"/>
    <w:lvl w:ilvl="0" w:tplc="D3502A3A">
      <w:start w:val="1"/>
      <w:numFmt w:val="decimal"/>
      <w:suff w:val="space"/>
      <w:lvlText w:val="(%1)."/>
      <w:lvlJc w:val="left"/>
      <w:pPr>
        <w:ind w:left="360" w:hanging="36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207A102B"/>
    <w:multiLevelType w:val="hybridMultilevel"/>
    <w:tmpl w:val="E848D890"/>
    <w:lvl w:ilvl="0" w:tplc="FFFFFFFF">
      <w:start w:val="1"/>
      <w:numFmt w:val="decimal"/>
      <w:lvlText w:val="(%1)."/>
      <w:lvlJc w:val="left"/>
      <w:pPr>
        <w:ind w:left="440" w:hanging="440"/>
      </w:pPr>
      <w:rPr>
        <w:rFonts w:asciiTheme="minorEastAsia" w:eastAsiaTheme="minorEastAsia" w:hAnsiTheme="min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6" w15:restartNumberingAfterBreak="0">
    <w:nsid w:val="217B20C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15:restartNumberingAfterBreak="0">
    <w:nsid w:val="230D4FD5"/>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23F63CFE"/>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23FA73D4"/>
    <w:multiLevelType w:val="hybridMultilevel"/>
    <w:tmpl w:val="BD0E76AE"/>
    <w:lvl w:ilvl="0" w:tplc="C910E878">
      <w:start w:val="1"/>
      <w:numFmt w:val="decimal"/>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26B70248"/>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285050AF"/>
    <w:multiLevelType w:val="multilevel"/>
    <w:tmpl w:val="F89401CE"/>
    <w:lvl w:ilvl="0">
      <w:start w:val="1"/>
      <w:numFmt w:val="decimal"/>
      <w:lvlText w:val="%1、"/>
      <w:lvlJc w:val="left"/>
      <w:pPr>
        <w:ind w:left="425" w:hanging="425"/>
      </w:pPr>
      <w:rPr>
        <w:rFonts w:asciiTheme="majorEastAsia" w:eastAsia="宋体" w:hAnsiTheme="majorEastAsia"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28DA7E80"/>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2A622681"/>
    <w:multiLevelType w:val="multilevel"/>
    <w:tmpl w:val="919EEEC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2B73093F"/>
    <w:multiLevelType w:val="hybridMultilevel"/>
    <w:tmpl w:val="D924B9EA"/>
    <w:lvl w:ilvl="0" w:tplc="C0ECA9DA">
      <w:start w:val="1"/>
      <w:numFmt w:val="decimal"/>
      <w:lvlText w:val="(%1)."/>
      <w:lvlJc w:val="left"/>
      <w:pPr>
        <w:ind w:left="360" w:hanging="360"/>
      </w:pPr>
      <w:rPr>
        <w:rFonts w:asciiTheme="majorEastAsia" w:eastAsiaTheme="majorEastAsia"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2C562BA8"/>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15:restartNumberingAfterBreak="0">
    <w:nsid w:val="2CE33AA0"/>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2E38685D"/>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2E4F475B"/>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9" w15:restartNumberingAfterBreak="0">
    <w:nsid w:val="321D3166"/>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32BE5113"/>
    <w:multiLevelType w:val="hybridMultilevel"/>
    <w:tmpl w:val="09CC5456"/>
    <w:lvl w:ilvl="0" w:tplc="FC943D4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1" w15:restartNumberingAfterBreak="0">
    <w:nsid w:val="33B27003"/>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34142114"/>
    <w:multiLevelType w:val="multilevel"/>
    <w:tmpl w:val="3092CEF2"/>
    <w:lvl w:ilvl="0">
      <w:start w:val="1"/>
      <w:numFmt w:val="decimal"/>
      <w:lvlText w:val="(%1)."/>
      <w:lvlJc w:val="left"/>
      <w:pPr>
        <w:ind w:left="425" w:hanging="425"/>
      </w:pPr>
      <w:rPr>
        <w:rFonts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34C10A03"/>
    <w:multiLevelType w:val="multilevel"/>
    <w:tmpl w:val="DBB2D6AC"/>
    <w:lvl w:ilvl="0">
      <w:start w:val="1"/>
      <w:numFmt w:val="decimal"/>
      <w:lvlText w:val="%1、"/>
      <w:lvlJc w:val="left"/>
      <w:pPr>
        <w:ind w:left="420" w:hanging="420"/>
      </w:pPr>
      <w:rPr>
        <w:rFonts w:asciiTheme="majorEastAsia" w:eastAsia="宋体" w:hAnsiTheme="majorEastAsia"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4" w15:restartNumberingAfterBreak="0">
    <w:nsid w:val="34C9520A"/>
    <w:multiLevelType w:val="hybridMultilevel"/>
    <w:tmpl w:val="4838E57A"/>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36447BF9"/>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6" w15:restartNumberingAfterBreak="0">
    <w:nsid w:val="37807675"/>
    <w:multiLevelType w:val="multilevel"/>
    <w:tmpl w:val="D7A8F6D6"/>
    <w:lvl w:ilvl="0">
      <w:start w:val="1"/>
      <w:numFmt w:val="decimal"/>
      <w:suff w:val="space"/>
      <w:lvlText w:val="（%1）"/>
      <w:lvlJc w:val="left"/>
      <w:pPr>
        <w:ind w:left="842" w:hanging="440"/>
      </w:pPr>
      <w:rPr>
        <w:rFonts w:hint="eastAsia"/>
        <w:b w:val="0"/>
        <w:i w:val="0"/>
      </w:rPr>
    </w:lvl>
    <w:lvl w:ilvl="1">
      <w:start w:val="1"/>
      <w:numFmt w:val="lowerLetter"/>
      <w:lvlText w:val="%2)"/>
      <w:lvlJc w:val="left"/>
      <w:pPr>
        <w:ind w:left="1282" w:hanging="440"/>
      </w:pPr>
    </w:lvl>
    <w:lvl w:ilvl="2">
      <w:start w:val="1"/>
      <w:numFmt w:val="lowerRoman"/>
      <w:lvlText w:val="%3."/>
      <w:lvlJc w:val="right"/>
      <w:pPr>
        <w:ind w:left="1722" w:hanging="440"/>
      </w:pPr>
    </w:lvl>
    <w:lvl w:ilvl="3">
      <w:start w:val="1"/>
      <w:numFmt w:val="decimal"/>
      <w:lvlText w:val="%4."/>
      <w:lvlJc w:val="left"/>
      <w:pPr>
        <w:ind w:left="2162" w:hanging="440"/>
      </w:pPr>
    </w:lvl>
    <w:lvl w:ilvl="4">
      <w:start w:val="1"/>
      <w:numFmt w:val="lowerLetter"/>
      <w:lvlText w:val="%5)"/>
      <w:lvlJc w:val="left"/>
      <w:pPr>
        <w:ind w:left="2602" w:hanging="440"/>
      </w:pPr>
    </w:lvl>
    <w:lvl w:ilvl="5">
      <w:start w:val="1"/>
      <w:numFmt w:val="lowerRoman"/>
      <w:lvlText w:val="%6."/>
      <w:lvlJc w:val="right"/>
      <w:pPr>
        <w:ind w:left="3042" w:hanging="440"/>
      </w:pPr>
    </w:lvl>
    <w:lvl w:ilvl="6">
      <w:start w:val="1"/>
      <w:numFmt w:val="decimal"/>
      <w:lvlText w:val="%7."/>
      <w:lvlJc w:val="left"/>
      <w:pPr>
        <w:ind w:left="3482" w:hanging="440"/>
      </w:pPr>
    </w:lvl>
    <w:lvl w:ilvl="7">
      <w:start w:val="1"/>
      <w:numFmt w:val="lowerLetter"/>
      <w:lvlText w:val="%8)"/>
      <w:lvlJc w:val="left"/>
      <w:pPr>
        <w:ind w:left="3922" w:hanging="440"/>
      </w:pPr>
    </w:lvl>
    <w:lvl w:ilvl="8">
      <w:start w:val="1"/>
      <w:numFmt w:val="lowerRoman"/>
      <w:lvlText w:val="%9."/>
      <w:lvlJc w:val="right"/>
      <w:pPr>
        <w:ind w:left="4362" w:hanging="440"/>
      </w:pPr>
    </w:lvl>
  </w:abstractNum>
  <w:abstractNum w:abstractNumId="57" w15:restartNumberingAfterBreak="0">
    <w:nsid w:val="39233D55"/>
    <w:multiLevelType w:val="hybridMultilevel"/>
    <w:tmpl w:val="E334DC5A"/>
    <w:lvl w:ilvl="0" w:tplc="EC6EFC74">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8" w15:restartNumberingAfterBreak="0">
    <w:nsid w:val="3978776C"/>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15:restartNumberingAfterBreak="0">
    <w:nsid w:val="3B5D19F0"/>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15:restartNumberingAfterBreak="0">
    <w:nsid w:val="3B6B2C3A"/>
    <w:multiLevelType w:val="hybridMultilevel"/>
    <w:tmpl w:val="E848D890"/>
    <w:lvl w:ilvl="0" w:tplc="FFFFFFFF">
      <w:start w:val="1"/>
      <w:numFmt w:val="decimal"/>
      <w:lvlText w:val="(%1)."/>
      <w:lvlJc w:val="left"/>
      <w:pPr>
        <w:ind w:left="440" w:hanging="440"/>
      </w:pPr>
      <w:rPr>
        <w:rFonts w:asciiTheme="minorEastAsia" w:eastAsiaTheme="minorEastAsia" w:hAnsiTheme="min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1" w15:restartNumberingAfterBreak="0">
    <w:nsid w:val="3EDF2E47"/>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15:restartNumberingAfterBreak="0">
    <w:nsid w:val="40E721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3" w15:restartNumberingAfterBreak="0">
    <w:nsid w:val="419E7E7F"/>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15:restartNumberingAfterBreak="0">
    <w:nsid w:val="434204EE"/>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5" w15:restartNumberingAfterBreak="0">
    <w:nsid w:val="435149F5"/>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43734E93"/>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7" w15:restartNumberingAfterBreak="0">
    <w:nsid w:val="45C96CA1"/>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15:restartNumberingAfterBreak="0">
    <w:nsid w:val="4762318F"/>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9" w15:restartNumberingAfterBreak="0">
    <w:nsid w:val="4784605F"/>
    <w:multiLevelType w:val="hybridMultilevel"/>
    <w:tmpl w:val="D11A49E6"/>
    <w:lvl w:ilvl="0" w:tplc="77F8DC9C">
      <w:start w:val="1"/>
      <w:numFmt w:val="decimal"/>
      <w:lvlText w:val="(%1)."/>
      <w:lvlJc w:val="left"/>
      <w:pPr>
        <w:ind w:left="440" w:hanging="440"/>
      </w:pPr>
      <w:rPr>
        <w:rFonts w:asciiTheme="majorEastAsia" w:eastAsiaTheme="majorEastAsia"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0" w15:restartNumberingAfterBreak="0">
    <w:nsid w:val="48232AF6"/>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4C201D5C"/>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4CB03360"/>
    <w:multiLevelType w:val="hybridMultilevel"/>
    <w:tmpl w:val="794AAFB6"/>
    <w:lvl w:ilvl="0" w:tplc="9A3A4990">
      <w:start w:val="1"/>
      <w:numFmt w:val="decimal"/>
      <w:suff w:val="space"/>
      <w:lvlText w:val="(%1)."/>
      <w:lvlJc w:val="left"/>
      <w:pPr>
        <w:ind w:left="435" w:hanging="435"/>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4CC8647A"/>
    <w:multiLevelType w:val="hybridMultilevel"/>
    <w:tmpl w:val="1A06A75C"/>
    <w:lvl w:ilvl="0" w:tplc="FFFFFFFF">
      <w:start w:val="1"/>
      <w:numFmt w:val="decimal"/>
      <w:lvlText w:val="%1、"/>
      <w:lvlJc w:val="left"/>
      <w:pPr>
        <w:ind w:left="420" w:hanging="420"/>
      </w:pPr>
      <w:rPr>
        <w:rFonts w:asciiTheme="majorEastAsia" w:eastAsia="宋体" w:hAnsiTheme="majorEastAsia"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4" w15:restartNumberingAfterBreak="0">
    <w:nsid w:val="4F4A0552"/>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50396C4D"/>
    <w:multiLevelType w:val="hybridMultilevel"/>
    <w:tmpl w:val="0C2C3104"/>
    <w:lvl w:ilvl="0" w:tplc="6E94BE06">
      <w:start w:val="1"/>
      <w:numFmt w:val="chineseCountingThousand"/>
      <w:suff w:val="space"/>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50B042BF"/>
    <w:multiLevelType w:val="hybridMultilevel"/>
    <w:tmpl w:val="A9385D60"/>
    <w:lvl w:ilvl="0" w:tplc="9B22F7A8">
      <w:start w:val="1"/>
      <w:numFmt w:val="decimal"/>
      <w:suff w:val="space"/>
      <w:lvlText w:val="%1、 "/>
      <w:lvlJc w:val="left"/>
      <w:pPr>
        <w:ind w:left="440" w:hanging="440"/>
      </w:pPr>
      <w:rPr>
        <w:rFonts w:ascii="宋体" w:eastAsia="宋体" w:hAnsi="宋体" w:hint="eastAsia"/>
        <w:b/>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7" w15:restartNumberingAfterBreak="0">
    <w:nsid w:val="51370038"/>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52E15772"/>
    <w:multiLevelType w:val="multilevel"/>
    <w:tmpl w:val="71D42B3A"/>
    <w:lvl w:ilvl="0">
      <w:start w:val="1"/>
      <w:numFmt w:val="decimal"/>
      <w:suff w:val="space"/>
      <w:lvlText w:val="(%1)."/>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9" w15:restartNumberingAfterBreak="0">
    <w:nsid w:val="533A2FB7"/>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0" w15:restartNumberingAfterBreak="0">
    <w:nsid w:val="56AD7381"/>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5A0D5BA5"/>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5B1B5FC8"/>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3" w15:restartNumberingAfterBreak="0">
    <w:nsid w:val="5BCE2B06"/>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4" w15:restartNumberingAfterBreak="0">
    <w:nsid w:val="5BE40D4E"/>
    <w:multiLevelType w:val="hybridMultilevel"/>
    <w:tmpl w:val="3494921C"/>
    <w:lvl w:ilvl="0" w:tplc="77BCCCB8">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5" w15:restartNumberingAfterBreak="0">
    <w:nsid w:val="5C185B2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6" w15:restartNumberingAfterBreak="0">
    <w:nsid w:val="5DAF3E5B"/>
    <w:multiLevelType w:val="hybridMultilevel"/>
    <w:tmpl w:val="7932046A"/>
    <w:lvl w:ilvl="0" w:tplc="6BF0380C">
      <w:start w:val="1"/>
      <w:numFmt w:val="decimal"/>
      <w:lvlText w:val="%1、"/>
      <w:lvlJc w:val="left"/>
      <w:pPr>
        <w:ind w:left="420" w:hanging="42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6037771A"/>
    <w:multiLevelType w:val="hybridMultilevel"/>
    <w:tmpl w:val="0C9630A2"/>
    <w:lvl w:ilvl="0" w:tplc="FBF6D4F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61291D29"/>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9" w15:restartNumberingAfterBreak="0">
    <w:nsid w:val="62EF2574"/>
    <w:multiLevelType w:val="hybridMultilevel"/>
    <w:tmpl w:val="50DC779E"/>
    <w:lvl w:ilvl="0" w:tplc="AE34A83A">
      <w:start w:val="1"/>
      <w:numFmt w:val="decimal"/>
      <w:suff w:val="nothing"/>
      <w:lvlText w:val="(%1)."/>
      <w:lvlJc w:val="left"/>
      <w:pPr>
        <w:ind w:left="440" w:hanging="440"/>
      </w:pPr>
      <w:rPr>
        <w:rFonts w:asciiTheme="minorEastAsia" w:eastAsia="宋体" w:hAnsiTheme="minorEastAsia" w:hint="eastAsia"/>
        <w:b/>
        <w:b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0" w15:restartNumberingAfterBreak="0">
    <w:nsid w:val="6303304D"/>
    <w:multiLevelType w:val="hybridMultilevel"/>
    <w:tmpl w:val="0D525C9C"/>
    <w:lvl w:ilvl="0" w:tplc="C2942C74">
      <w:start w:val="1"/>
      <w:numFmt w:val="decimal"/>
      <w:suff w:val="nothing"/>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1" w15:restartNumberingAfterBreak="0">
    <w:nsid w:val="631156C6"/>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63155A1E"/>
    <w:multiLevelType w:val="multilevel"/>
    <w:tmpl w:val="EEDE3BE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3" w15:restartNumberingAfterBreak="0">
    <w:nsid w:val="65954EE6"/>
    <w:multiLevelType w:val="multilevel"/>
    <w:tmpl w:val="054A4DD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4" w15:restartNumberingAfterBreak="0">
    <w:nsid w:val="66F3376A"/>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5" w15:restartNumberingAfterBreak="0">
    <w:nsid w:val="6A87165F"/>
    <w:multiLevelType w:val="hybridMultilevel"/>
    <w:tmpl w:val="0BE6EBE2"/>
    <w:lvl w:ilvl="0" w:tplc="69D208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15:restartNumberingAfterBreak="0">
    <w:nsid w:val="6ABB591D"/>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6AF178E9"/>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8" w15:restartNumberingAfterBreak="0">
    <w:nsid w:val="6B9A3179"/>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9" w15:restartNumberingAfterBreak="0">
    <w:nsid w:val="6C2C22E2"/>
    <w:multiLevelType w:val="hybridMultilevel"/>
    <w:tmpl w:val="65E8EF9E"/>
    <w:lvl w:ilvl="0" w:tplc="4C049DDE">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6CEA17A3"/>
    <w:multiLevelType w:val="hybridMultilevel"/>
    <w:tmpl w:val="0B7C03CE"/>
    <w:lvl w:ilvl="0" w:tplc="4FBA25AC">
      <w:start w:val="1"/>
      <w:numFmt w:val="decimal"/>
      <w:suff w:val="nothing"/>
      <w:lvlText w:val="(%1)."/>
      <w:lvlJc w:val="left"/>
      <w:pPr>
        <w:ind w:left="420" w:hanging="420"/>
      </w:pPr>
      <w:rPr>
        <w:rFonts w:asciiTheme="majorEastAsia" w:eastAsiaTheme="majorEastAsia"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6EB85B42"/>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2" w15:restartNumberingAfterBreak="0">
    <w:nsid w:val="6FD929AC"/>
    <w:multiLevelType w:val="multilevel"/>
    <w:tmpl w:val="AE6AB7F4"/>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3" w15:restartNumberingAfterBreak="0">
    <w:nsid w:val="72904F80"/>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4" w15:restartNumberingAfterBreak="0">
    <w:nsid w:val="76933344"/>
    <w:multiLevelType w:val="hybridMultilevel"/>
    <w:tmpl w:val="3CFCE378"/>
    <w:lvl w:ilvl="0" w:tplc="1DCEDF78">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5" w15:restartNumberingAfterBreak="0">
    <w:nsid w:val="76E050E7"/>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6" w15:restartNumberingAfterBreak="0">
    <w:nsid w:val="772B7E65"/>
    <w:multiLevelType w:val="hybridMultilevel"/>
    <w:tmpl w:val="4D901796"/>
    <w:lvl w:ilvl="0" w:tplc="4C049DDE">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792C50E0"/>
    <w:multiLevelType w:val="hybridMultilevel"/>
    <w:tmpl w:val="09CC5456"/>
    <w:lvl w:ilvl="0" w:tplc="FFFFFFFF">
      <w:start w:val="1"/>
      <w:numFmt w:val="decimal"/>
      <w:lvlText w:val="(%1)."/>
      <w:lvlJc w:val="left"/>
      <w:pPr>
        <w:ind w:left="440" w:hanging="440"/>
      </w:pPr>
      <w:rPr>
        <w:rFonts w:asciiTheme="minorEastAsia" w:eastAsiaTheme="minorEastAsia" w:hAnsiTheme="min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8" w15:restartNumberingAfterBreak="0">
    <w:nsid w:val="79E04614"/>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9" w15:restartNumberingAfterBreak="0">
    <w:nsid w:val="7A5B381C"/>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15:restartNumberingAfterBreak="0">
    <w:nsid w:val="7CF50635"/>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1" w15:restartNumberingAfterBreak="0">
    <w:nsid w:val="7D4B0186"/>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2" w15:restartNumberingAfterBreak="0">
    <w:nsid w:val="7DF9036D"/>
    <w:multiLevelType w:val="hybridMultilevel"/>
    <w:tmpl w:val="F56E0288"/>
    <w:lvl w:ilvl="0" w:tplc="5EB4A196">
      <w:start w:val="1"/>
      <w:numFmt w:val="decimal"/>
      <w:lvlText w:val="%1、"/>
      <w:lvlJc w:val="left"/>
      <w:pPr>
        <w:ind w:left="360" w:hanging="36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7E6710CD"/>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15:restartNumberingAfterBreak="0">
    <w:nsid w:val="7EC353F2"/>
    <w:multiLevelType w:val="hybridMultilevel"/>
    <w:tmpl w:val="C76614A6"/>
    <w:lvl w:ilvl="0" w:tplc="729E836A">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5" w15:restartNumberingAfterBreak="0">
    <w:nsid w:val="7EED1A2C"/>
    <w:multiLevelType w:val="multilevel"/>
    <w:tmpl w:val="FC4817FA"/>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74"/>
  </w:num>
  <w:num w:numId="2">
    <w:abstractNumId w:val="14"/>
  </w:num>
  <w:num w:numId="3">
    <w:abstractNumId w:val="62"/>
  </w:num>
  <w:num w:numId="4">
    <w:abstractNumId w:val="47"/>
  </w:num>
  <w:num w:numId="5">
    <w:abstractNumId w:val="75"/>
  </w:num>
  <w:num w:numId="6">
    <w:abstractNumId w:val="81"/>
  </w:num>
  <w:num w:numId="7">
    <w:abstractNumId w:val="51"/>
  </w:num>
  <w:num w:numId="8">
    <w:abstractNumId w:val="53"/>
  </w:num>
  <w:num w:numId="9">
    <w:abstractNumId w:val="61"/>
  </w:num>
  <w:num w:numId="10">
    <w:abstractNumId w:val="83"/>
  </w:num>
  <w:num w:numId="11">
    <w:abstractNumId w:val="66"/>
  </w:num>
  <w:num w:numId="12">
    <w:abstractNumId w:val="68"/>
  </w:num>
  <w:num w:numId="13">
    <w:abstractNumId w:val="64"/>
  </w:num>
  <w:num w:numId="14">
    <w:abstractNumId w:val="20"/>
  </w:num>
  <w:num w:numId="15">
    <w:abstractNumId w:val="46"/>
  </w:num>
  <w:num w:numId="16">
    <w:abstractNumId w:val="18"/>
  </w:num>
  <w:num w:numId="17">
    <w:abstractNumId w:val="109"/>
  </w:num>
  <w:num w:numId="18">
    <w:abstractNumId w:val="91"/>
  </w:num>
  <w:num w:numId="19">
    <w:abstractNumId w:val="37"/>
  </w:num>
  <w:num w:numId="20">
    <w:abstractNumId w:val="32"/>
  </w:num>
  <w:num w:numId="21">
    <w:abstractNumId w:val="80"/>
  </w:num>
  <w:num w:numId="22">
    <w:abstractNumId w:val="2"/>
  </w:num>
  <w:num w:numId="23">
    <w:abstractNumId w:val="87"/>
  </w:num>
  <w:num w:numId="24">
    <w:abstractNumId w:val="67"/>
  </w:num>
  <w:num w:numId="25">
    <w:abstractNumId w:val="102"/>
  </w:num>
  <w:num w:numId="26">
    <w:abstractNumId w:val="115"/>
  </w:num>
  <w:num w:numId="27">
    <w:abstractNumId w:val="17"/>
  </w:num>
  <w:num w:numId="28">
    <w:abstractNumId w:val="110"/>
  </w:num>
  <w:num w:numId="29">
    <w:abstractNumId w:val="63"/>
  </w:num>
  <w:num w:numId="30">
    <w:abstractNumId w:val="30"/>
  </w:num>
  <w:num w:numId="31">
    <w:abstractNumId w:val="78"/>
  </w:num>
  <w:num w:numId="32">
    <w:abstractNumId w:val="26"/>
  </w:num>
  <w:num w:numId="33">
    <w:abstractNumId w:val="45"/>
  </w:num>
  <w:num w:numId="34">
    <w:abstractNumId w:val="59"/>
  </w:num>
  <w:num w:numId="35">
    <w:abstractNumId w:val="105"/>
  </w:num>
  <w:num w:numId="36">
    <w:abstractNumId w:val="108"/>
  </w:num>
  <w:num w:numId="37">
    <w:abstractNumId w:val="38"/>
  </w:num>
  <w:num w:numId="38">
    <w:abstractNumId w:val="15"/>
  </w:num>
  <w:num w:numId="39">
    <w:abstractNumId w:val="58"/>
  </w:num>
  <w:num w:numId="40">
    <w:abstractNumId w:val="3"/>
  </w:num>
  <w:num w:numId="41">
    <w:abstractNumId w:val="4"/>
  </w:num>
  <w:num w:numId="42">
    <w:abstractNumId w:val="0"/>
  </w:num>
  <w:num w:numId="43">
    <w:abstractNumId w:val="103"/>
  </w:num>
  <w:num w:numId="44">
    <w:abstractNumId w:val="96"/>
  </w:num>
  <w:num w:numId="45">
    <w:abstractNumId w:val="9"/>
  </w:num>
  <w:num w:numId="46">
    <w:abstractNumId w:val="6"/>
  </w:num>
  <w:num w:numId="47">
    <w:abstractNumId w:val="92"/>
  </w:num>
  <w:num w:numId="48">
    <w:abstractNumId w:val="55"/>
  </w:num>
  <w:num w:numId="49">
    <w:abstractNumId w:val="82"/>
  </w:num>
  <w:num w:numId="50">
    <w:abstractNumId w:val="111"/>
  </w:num>
  <w:num w:numId="51">
    <w:abstractNumId w:val="94"/>
  </w:num>
  <w:num w:numId="52">
    <w:abstractNumId w:val="101"/>
  </w:num>
  <w:num w:numId="53">
    <w:abstractNumId w:val="7"/>
  </w:num>
  <w:num w:numId="54">
    <w:abstractNumId w:val="97"/>
  </w:num>
  <w:num w:numId="55">
    <w:abstractNumId w:val="98"/>
  </w:num>
  <w:num w:numId="56">
    <w:abstractNumId w:val="40"/>
  </w:num>
  <w:num w:numId="57">
    <w:abstractNumId w:val="42"/>
  </w:num>
  <w:num w:numId="58">
    <w:abstractNumId w:val="65"/>
  </w:num>
  <w:num w:numId="59">
    <w:abstractNumId w:val="71"/>
  </w:num>
  <w:num w:numId="60">
    <w:abstractNumId w:val="88"/>
  </w:num>
  <w:num w:numId="61">
    <w:abstractNumId w:val="52"/>
  </w:num>
  <w:num w:numId="62">
    <w:abstractNumId w:val="79"/>
  </w:num>
  <w:num w:numId="63">
    <w:abstractNumId w:val="43"/>
  </w:num>
  <w:num w:numId="64">
    <w:abstractNumId w:val="93"/>
  </w:num>
  <w:num w:numId="65">
    <w:abstractNumId w:val="31"/>
  </w:num>
  <w:num w:numId="66">
    <w:abstractNumId w:val="27"/>
  </w:num>
  <w:num w:numId="67">
    <w:abstractNumId w:val="39"/>
  </w:num>
  <w:num w:numId="68">
    <w:abstractNumId w:val="10"/>
  </w:num>
  <w:num w:numId="69">
    <w:abstractNumId w:val="49"/>
  </w:num>
  <w:num w:numId="70">
    <w:abstractNumId w:val="41"/>
  </w:num>
  <w:num w:numId="71">
    <w:abstractNumId w:val="36"/>
  </w:num>
  <w:num w:numId="72">
    <w:abstractNumId w:val="85"/>
  </w:num>
  <w:num w:numId="73">
    <w:abstractNumId w:val="19"/>
  </w:num>
  <w:num w:numId="74">
    <w:abstractNumId w:val="33"/>
  </w:num>
  <w:num w:numId="75">
    <w:abstractNumId w:val="22"/>
  </w:num>
  <w:num w:numId="76">
    <w:abstractNumId w:val="48"/>
  </w:num>
  <w:num w:numId="77">
    <w:abstractNumId w:val="5"/>
  </w:num>
  <w:num w:numId="78">
    <w:abstractNumId w:val="25"/>
  </w:num>
  <w:num w:numId="79">
    <w:abstractNumId w:val="12"/>
  </w:num>
  <w:num w:numId="80">
    <w:abstractNumId w:val="77"/>
  </w:num>
  <w:num w:numId="81">
    <w:abstractNumId w:val="113"/>
  </w:num>
  <w:num w:numId="82">
    <w:abstractNumId w:val="70"/>
  </w:num>
  <w:num w:numId="83">
    <w:abstractNumId w:val="86"/>
  </w:num>
  <w:num w:numId="84">
    <w:abstractNumId w:val="21"/>
  </w:num>
  <w:num w:numId="85">
    <w:abstractNumId w:val="100"/>
  </w:num>
  <w:num w:numId="86">
    <w:abstractNumId w:val="23"/>
  </w:num>
  <w:num w:numId="87">
    <w:abstractNumId w:val="90"/>
  </w:num>
  <w:num w:numId="88">
    <w:abstractNumId w:val="11"/>
  </w:num>
  <w:num w:numId="89">
    <w:abstractNumId w:val="104"/>
  </w:num>
  <w:num w:numId="90">
    <w:abstractNumId w:val="57"/>
  </w:num>
  <w:num w:numId="91">
    <w:abstractNumId w:val="72"/>
  </w:num>
  <w:num w:numId="92">
    <w:abstractNumId w:val="76"/>
  </w:num>
  <w:num w:numId="93">
    <w:abstractNumId w:val="54"/>
  </w:num>
  <w:num w:numId="94">
    <w:abstractNumId w:val="34"/>
  </w:num>
  <w:num w:numId="95">
    <w:abstractNumId w:val="44"/>
  </w:num>
  <w:num w:numId="96">
    <w:abstractNumId w:val="1"/>
  </w:num>
  <w:num w:numId="97">
    <w:abstractNumId w:val="16"/>
  </w:num>
  <w:num w:numId="98">
    <w:abstractNumId w:val="13"/>
  </w:num>
  <w:num w:numId="99">
    <w:abstractNumId w:val="28"/>
  </w:num>
  <w:num w:numId="100">
    <w:abstractNumId w:val="89"/>
  </w:num>
  <w:num w:numId="101">
    <w:abstractNumId w:val="99"/>
  </w:num>
  <w:num w:numId="102">
    <w:abstractNumId w:val="112"/>
  </w:num>
  <w:num w:numId="103">
    <w:abstractNumId w:val="29"/>
  </w:num>
  <w:num w:numId="104">
    <w:abstractNumId w:val="24"/>
  </w:num>
  <w:num w:numId="105">
    <w:abstractNumId w:val="114"/>
  </w:num>
  <w:num w:numId="106">
    <w:abstractNumId w:val="50"/>
  </w:num>
  <w:num w:numId="107">
    <w:abstractNumId w:val="69"/>
  </w:num>
  <w:num w:numId="108">
    <w:abstractNumId w:val="73"/>
  </w:num>
  <w:num w:numId="109">
    <w:abstractNumId w:val="84"/>
  </w:num>
  <w:num w:numId="110">
    <w:abstractNumId w:val="95"/>
  </w:num>
  <w:num w:numId="111">
    <w:abstractNumId w:val="56"/>
  </w:num>
  <w:num w:numId="112">
    <w:abstractNumId w:val="106"/>
  </w:num>
  <w:num w:numId="113">
    <w:abstractNumId w:val="60"/>
  </w:num>
  <w:num w:numId="114">
    <w:abstractNumId w:val="35"/>
  </w:num>
  <w:num w:numId="115">
    <w:abstractNumId w:val="107"/>
  </w:num>
  <w:num w:numId="116">
    <w:abstractNumId w:val="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 w:name="fix_control_content_version" w:val="1.0"/>
    <w:docVar w:name="RemoveRepeatedWord" w:val="true"/>
  </w:docVars>
  <w:rsids>
    <w:rsidRoot w:val="007F1ED8"/>
    <w:rsid w:val="00000209"/>
    <w:rsid w:val="000007C1"/>
    <w:rsid w:val="00001180"/>
    <w:rsid w:val="000021EF"/>
    <w:rsid w:val="000022BA"/>
    <w:rsid w:val="00002573"/>
    <w:rsid w:val="00003056"/>
    <w:rsid w:val="000031DE"/>
    <w:rsid w:val="00004386"/>
    <w:rsid w:val="00006FCA"/>
    <w:rsid w:val="0000778E"/>
    <w:rsid w:val="00007E64"/>
    <w:rsid w:val="00007EB5"/>
    <w:rsid w:val="00010D96"/>
    <w:rsid w:val="000117D1"/>
    <w:rsid w:val="000140D9"/>
    <w:rsid w:val="00014D13"/>
    <w:rsid w:val="00015416"/>
    <w:rsid w:val="00016F02"/>
    <w:rsid w:val="00017885"/>
    <w:rsid w:val="00017D8C"/>
    <w:rsid w:val="00020810"/>
    <w:rsid w:val="00021B2B"/>
    <w:rsid w:val="00021E02"/>
    <w:rsid w:val="0002200D"/>
    <w:rsid w:val="00024AC3"/>
    <w:rsid w:val="00031353"/>
    <w:rsid w:val="0003643E"/>
    <w:rsid w:val="000365F2"/>
    <w:rsid w:val="00036F5B"/>
    <w:rsid w:val="000400E0"/>
    <w:rsid w:val="00041C29"/>
    <w:rsid w:val="000432F8"/>
    <w:rsid w:val="0004391F"/>
    <w:rsid w:val="00043CB9"/>
    <w:rsid w:val="00044582"/>
    <w:rsid w:val="000445EE"/>
    <w:rsid w:val="000451BD"/>
    <w:rsid w:val="00046DDB"/>
    <w:rsid w:val="000475EC"/>
    <w:rsid w:val="00047D2A"/>
    <w:rsid w:val="0005004C"/>
    <w:rsid w:val="00050414"/>
    <w:rsid w:val="00050608"/>
    <w:rsid w:val="000507EE"/>
    <w:rsid w:val="0005308F"/>
    <w:rsid w:val="000559D5"/>
    <w:rsid w:val="00055BF9"/>
    <w:rsid w:val="00055C7C"/>
    <w:rsid w:val="00060927"/>
    <w:rsid w:val="00061041"/>
    <w:rsid w:val="00061307"/>
    <w:rsid w:val="00061543"/>
    <w:rsid w:val="000615C1"/>
    <w:rsid w:val="000635D6"/>
    <w:rsid w:val="000638FB"/>
    <w:rsid w:val="00063F5C"/>
    <w:rsid w:val="000640D9"/>
    <w:rsid w:val="00067520"/>
    <w:rsid w:val="00067BD9"/>
    <w:rsid w:val="00070B40"/>
    <w:rsid w:val="00071B0F"/>
    <w:rsid w:val="00073D85"/>
    <w:rsid w:val="00075027"/>
    <w:rsid w:val="000759E1"/>
    <w:rsid w:val="00075F92"/>
    <w:rsid w:val="000774F8"/>
    <w:rsid w:val="00077B2A"/>
    <w:rsid w:val="00077E00"/>
    <w:rsid w:val="00081508"/>
    <w:rsid w:val="00082A09"/>
    <w:rsid w:val="00083EEF"/>
    <w:rsid w:val="0008404D"/>
    <w:rsid w:val="00086064"/>
    <w:rsid w:val="00087443"/>
    <w:rsid w:val="00090423"/>
    <w:rsid w:val="00092ED8"/>
    <w:rsid w:val="0009339B"/>
    <w:rsid w:val="00094822"/>
    <w:rsid w:val="000948D4"/>
    <w:rsid w:val="00094B94"/>
    <w:rsid w:val="00094CBB"/>
    <w:rsid w:val="00095836"/>
    <w:rsid w:val="00096595"/>
    <w:rsid w:val="000A161C"/>
    <w:rsid w:val="000A1F52"/>
    <w:rsid w:val="000A2556"/>
    <w:rsid w:val="000A330D"/>
    <w:rsid w:val="000A5F53"/>
    <w:rsid w:val="000A632A"/>
    <w:rsid w:val="000B05F8"/>
    <w:rsid w:val="000B072B"/>
    <w:rsid w:val="000B1189"/>
    <w:rsid w:val="000B3117"/>
    <w:rsid w:val="000B3AED"/>
    <w:rsid w:val="000B3B73"/>
    <w:rsid w:val="000B4ED5"/>
    <w:rsid w:val="000B524E"/>
    <w:rsid w:val="000B64B6"/>
    <w:rsid w:val="000B6CD8"/>
    <w:rsid w:val="000C172C"/>
    <w:rsid w:val="000C3B61"/>
    <w:rsid w:val="000C3CAE"/>
    <w:rsid w:val="000C7129"/>
    <w:rsid w:val="000C777F"/>
    <w:rsid w:val="000C7DCF"/>
    <w:rsid w:val="000D0D85"/>
    <w:rsid w:val="000D11B3"/>
    <w:rsid w:val="000D23CF"/>
    <w:rsid w:val="000D24D2"/>
    <w:rsid w:val="000D39AF"/>
    <w:rsid w:val="000D6CC8"/>
    <w:rsid w:val="000E0E13"/>
    <w:rsid w:val="000E1098"/>
    <w:rsid w:val="000E1175"/>
    <w:rsid w:val="000E13B7"/>
    <w:rsid w:val="000E1F64"/>
    <w:rsid w:val="000E3993"/>
    <w:rsid w:val="000E39EA"/>
    <w:rsid w:val="000E40E7"/>
    <w:rsid w:val="000E4429"/>
    <w:rsid w:val="000E4901"/>
    <w:rsid w:val="000E4983"/>
    <w:rsid w:val="000F1215"/>
    <w:rsid w:val="000F2C82"/>
    <w:rsid w:val="000F3246"/>
    <w:rsid w:val="000F353A"/>
    <w:rsid w:val="000F3B42"/>
    <w:rsid w:val="000F3D7C"/>
    <w:rsid w:val="000F4649"/>
    <w:rsid w:val="000F4B85"/>
    <w:rsid w:val="000F5BFE"/>
    <w:rsid w:val="000F6636"/>
    <w:rsid w:val="00100B47"/>
    <w:rsid w:val="00100C6B"/>
    <w:rsid w:val="00100F1D"/>
    <w:rsid w:val="00102813"/>
    <w:rsid w:val="001030AB"/>
    <w:rsid w:val="001044E5"/>
    <w:rsid w:val="00104F77"/>
    <w:rsid w:val="00105062"/>
    <w:rsid w:val="0010624E"/>
    <w:rsid w:val="001072AB"/>
    <w:rsid w:val="001105CB"/>
    <w:rsid w:val="0011079D"/>
    <w:rsid w:val="00110CF6"/>
    <w:rsid w:val="00110D31"/>
    <w:rsid w:val="00111483"/>
    <w:rsid w:val="001119B1"/>
    <w:rsid w:val="00112238"/>
    <w:rsid w:val="00112443"/>
    <w:rsid w:val="001139F4"/>
    <w:rsid w:val="00113CC1"/>
    <w:rsid w:val="00114E9A"/>
    <w:rsid w:val="00115CCC"/>
    <w:rsid w:val="00115EED"/>
    <w:rsid w:val="00116ECE"/>
    <w:rsid w:val="0011730A"/>
    <w:rsid w:val="001179B3"/>
    <w:rsid w:val="0012035B"/>
    <w:rsid w:val="00120DDE"/>
    <w:rsid w:val="0012353B"/>
    <w:rsid w:val="00124729"/>
    <w:rsid w:val="00124ECD"/>
    <w:rsid w:val="00124F07"/>
    <w:rsid w:val="001279B4"/>
    <w:rsid w:val="00130235"/>
    <w:rsid w:val="00131102"/>
    <w:rsid w:val="00131191"/>
    <w:rsid w:val="00131C3C"/>
    <w:rsid w:val="00131E19"/>
    <w:rsid w:val="001335AA"/>
    <w:rsid w:val="001369CF"/>
    <w:rsid w:val="00136A8B"/>
    <w:rsid w:val="00136AE7"/>
    <w:rsid w:val="001418FA"/>
    <w:rsid w:val="00141E14"/>
    <w:rsid w:val="001421C5"/>
    <w:rsid w:val="001444CA"/>
    <w:rsid w:val="001478BD"/>
    <w:rsid w:val="00150A21"/>
    <w:rsid w:val="0015132E"/>
    <w:rsid w:val="0015186E"/>
    <w:rsid w:val="00152CD1"/>
    <w:rsid w:val="00153306"/>
    <w:rsid w:val="0015618E"/>
    <w:rsid w:val="00156804"/>
    <w:rsid w:val="00156A6A"/>
    <w:rsid w:val="001570C7"/>
    <w:rsid w:val="00157626"/>
    <w:rsid w:val="00162C2A"/>
    <w:rsid w:val="00163235"/>
    <w:rsid w:val="001634B8"/>
    <w:rsid w:val="00163831"/>
    <w:rsid w:val="00163EAB"/>
    <w:rsid w:val="00164130"/>
    <w:rsid w:val="00165B98"/>
    <w:rsid w:val="00165D2A"/>
    <w:rsid w:val="00167E47"/>
    <w:rsid w:val="00167FDE"/>
    <w:rsid w:val="00172835"/>
    <w:rsid w:val="00173277"/>
    <w:rsid w:val="001754FF"/>
    <w:rsid w:val="00176106"/>
    <w:rsid w:val="00176583"/>
    <w:rsid w:val="00180188"/>
    <w:rsid w:val="001806F4"/>
    <w:rsid w:val="00180ED3"/>
    <w:rsid w:val="00181542"/>
    <w:rsid w:val="00181739"/>
    <w:rsid w:val="00183C67"/>
    <w:rsid w:val="00184E40"/>
    <w:rsid w:val="00185412"/>
    <w:rsid w:val="001866A6"/>
    <w:rsid w:val="00187579"/>
    <w:rsid w:val="001877B2"/>
    <w:rsid w:val="00187C76"/>
    <w:rsid w:val="00187EEC"/>
    <w:rsid w:val="001901B4"/>
    <w:rsid w:val="001932EC"/>
    <w:rsid w:val="00193CFD"/>
    <w:rsid w:val="001947EA"/>
    <w:rsid w:val="001957E2"/>
    <w:rsid w:val="001960DF"/>
    <w:rsid w:val="0019617F"/>
    <w:rsid w:val="00196BDA"/>
    <w:rsid w:val="00197864"/>
    <w:rsid w:val="001A0A22"/>
    <w:rsid w:val="001A21F1"/>
    <w:rsid w:val="001A36CA"/>
    <w:rsid w:val="001A3D9A"/>
    <w:rsid w:val="001A4506"/>
    <w:rsid w:val="001A4BAC"/>
    <w:rsid w:val="001A519D"/>
    <w:rsid w:val="001A5DDA"/>
    <w:rsid w:val="001A5E75"/>
    <w:rsid w:val="001A5F48"/>
    <w:rsid w:val="001A608B"/>
    <w:rsid w:val="001A6C91"/>
    <w:rsid w:val="001A6DC9"/>
    <w:rsid w:val="001A7FD1"/>
    <w:rsid w:val="001B00EE"/>
    <w:rsid w:val="001B08A6"/>
    <w:rsid w:val="001B15CC"/>
    <w:rsid w:val="001B31D6"/>
    <w:rsid w:val="001B4CFA"/>
    <w:rsid w:val="001B5F56"/>
    <w:rsid w:val="001B6221"/>
    <w:rsid w:val="001B65C3"/>
    <w:rsid w:val="001B67BC"/>
    <w:rsid w:val="001B7373"/>
    <w:rsid w:val="001B7904"/>
    <w:rsid w:val="001C0390"/>
    <w:rsid w:val="001C09B0"/>
    <w:rsid w:val="001C351A"/>
    <w:rsid w:val="001C407A"/>
    <w:rsid w:val="001C4B43"/>
    <w:rsid w:val="001C76AE"/>
    <w:rsid w:val="001C7900"/>
    <w:rsid w:val="001D0A8B"/>
    <w:rsid w:val="001D0F12"/>
    <w:rsid w:val="001D253D"/>
    <w:rsid w:val="001D4DC4"/>
    <w:rsid w:val="001D5EE2"/>
    <w:rsid w:val="001D6ACD"/>
    <w:rsid w:val="001D71F4"/>
    <w:rsid w:val="001D7955"/>
    <w:rsid w:val="001E0484"/>
    <w:rsid w:val="001E0F8C"/>
    <w:rsid w:val="001E176A"/>
    <w:rsid w:val="001E212C"/>
    <w:rsid w:val="001E2C93"/>
    <w:rsid w:val="001E2CF0"/>
    <w:rsid w:val="001E2DB0"/>
    <w:rsid w:val="001E2DB2"/>
    <w:rsid w:val="001E3AD2"/>
    <w:rsid w:val="001E3C91"/>
    <w:rsid w:val="001E40FD"/>
    <w:rsid w:val="001E485C"/>
    <w:rsid w:val="001E4931"/>
    <w:rsid w:val="001E4E6E"/>
    <w:rsid w:val="001E5AAE"/>
    <w:rsid w:val="001E5F7A"/>
    <w:rsid w:val="001E684D"/>
    <w:rsid w:val="001E6856"/>
    <w:rsid w:val="001E7161"/>
    <w:rsid w:val="001F239F"/>
    <w:rsid w:val="001F2539"/>
    <w:rsid w:val="001F4D7C"/>
    <w:rsid w:val="001F5103"/>
    <w:rsid w:val="001F5BF5"/>
    <w:rsid w:val="001F68C3"/>
    <w:rsid w:val="001F7E34"/>
    <w:rsid w:val="00200155"/>
    <w:rsid w:val="002020AF"/>
    <w:rsid w:val="00202A8A"/>
    <w:rsid w:val="00202B6E"/>
    <w:rsid w:val="0020333F"/>
    <w:rsid w:val="00203A94"/>
    <w:rsid w:val="002058B8"/>
    <w:rsid w:val="00205D38"/>
    <w:rsid w:val="0020617E"/>
    <w:rsid w:val="00206FF9"/>
    <w:rsid w:val="0020726F"/>
    <w:rsid w:val="0020786E"/>
    <w:rsid w:val="00207B11"/>
    <w:rsid w:val="00207B70"/>
    <w:rsid w:val="0021214C"/>
    <w:rsid w:val="0021299F"/>
    <w:rsid w:val="00212BFE"/>
    <w:rsid w:val="0021302E"/>
    <w:rsid w:val="00213BB2"/>
    <w:rsid w:val="00214A4B"/>
    <w:rsid w:val="00214F14"/>
    <w:rsid w:val="00216F8E"/>
    <w:rsid w:val="00217086"/>
    <w:rsid w:val="00217510"/>
    <w:rsid w:val="00220A56"/>
    <w:rsid w:val="00220D7F"/>
    <w:rsid w:val="0022174E"/>
    <w:rsid w:val="0022179D"/>
    <w:rsid w:val="002223B1"/>
    <w:rsid w:val="002225D8"/>
    <w:rsid w:val="00222F86"/>
    <w:rsid w:val="0022310D"/>
    <w:rsid w:val="00223ADB"/>
    <w:rsid w:val="00224401"/>
    <w:rsid w:val="00224797"/>
    <w:rsid w:val="002259F4"/>
    <w:rsid w:val="00225C0F"/>
    <w:rsid w:val="00225F9C"/>
    <w:rsid w:val="0022646D"/>
    <w:rsid w:val="00226624"/>
    <w:rsid w:val="002300F3"/>
    <w:rsid w:val="002302AE"/>
    <w:rsid w:val="00231980"/>
    <w:rsid w:val="00231D46"/>
    <w:rsid w:val="002322AB"/>
    <w:rsid w:val="00232DCA"/>
    <w:rsid w:val="00233CF9"/>
    <w:rsid w:val="002349E6"/>
    <w:rsid w:val="002350C0"/>
    <w:rsid w:val="00235FC2"/>
    <w:rsid w:val="002409B4"/>
    <w:rsid w:val="00245402"/>
    <w:rsid w:val="002460AC"/>
    <w:rsid w:val="002477F3"/>
    <w:rsid w:val="00250C0D"/>
    <w:rsid w:val="002534CA"/>
    <w:rsid w:val="00253D96"/>
    <w:rsid w:val="00253DBD"/>
    <w:rsid w:val="00253ED9"/>
    <w:rsid w:val="002542B3"/>
    <w:rsid w:val="00254473"/>
    <w:rsid w:val="0025463B"/>
    <w:rsid w:val="00254F34"/>
    <w:rsid w:val="002567EF"/>
    <w:rsid w:val="0025779B"/>
    <w:rsid w:val="00261F5F"/>
    <w:rsid w:val="00262566"/>
    <w:rsid w:val="0026323F"/>
    <w:rsid w:val="0026549B"/>
    <w:rsid w:val="00266BB8"/>
    <w:rsid w:val="00266CA6"/>
    <w:rsid w:val="00267B44"/>
    <w:rsid w:val="00270193"/>
    <w:rsid w:val="002702DD"/>
    <w:rsid w:val="00271504"/>
    <w:rsid w:val="002722E0"/>
    <w:rsid w:val="00274232"/>
    <w:rsid w:val="00274897"/>
    <w:rsid w:val="00274AEE"/>
    <w:rsid w:val="00274F1C"/>
    <w:rsid w:val="0027578E"/>
    <w:rsid w:val="002758D3"/>
    <w:rsid w:val="0027674F"/>
    <w:rsid w:val="00276C6E"/>
    <w:rsid w:val="0027702E"/>
    <w:rsid w:val="00277AB0"/>
    <w:rsid w:val="00277AC6"/>
    <w:rsid w:val="00280DD2"/>
    <w:rsid w:val="00280EE8"/>
    <w:rsid w:val="00281BBA"/>
    <w:rsid w:val="0028271B"/>
    <w:rsid w:val="00282956"/>
    <w:rsid w:val="00282ADD"/>
    <w:rsid w:val="00282D45"/>
    <w:rsid w:val="00283146"/>
    <w:rsid w:val="002831C0"/>
    <w:rsid w:val="002843FE"/>
    <w:rsid w:val="0028453D"/>
    <w:rsid w:val="00285368"/>
    <w:rsid w:val="002853EB"/>
    <w:rsid w:val="00287802"/>
    <w:rsid w:val="002879A3"/>
    <w:rsid w:val="0029087F"/>
    <w:rsid w:val="00290894"/>
    <w:rsid w:val="00291E41"/>
    <w:rsid w:val="0029342E"/>
    <w:rsid w:val="00293E6D"/>
    <w:rsid w:val="00293F63"/>
    <w:rsid w:val="002940C9"/>
    <w:rsid w:val="0029662E"/>
    <w:rsid w:val="00297549"/>
    <w:rsid w:val="002978EA"/>
    <w:rsid w:val="00297919"/>
    <w:rsid w:val="002A04F2"/>
    <w:rsid w:val="002A0CCF"/>
    <w:rsid w:val="002A1099"/>
    <w:rsid w:val="002A1759"/>
    <w:rsid w:val="002A1C72"/>
    <w:rsid w:val="002A1E49"/>
    <w:rsid w:val="002A2194"/>
    <w:rsid w:val="002A2ED2"/>
    <w:rsid w:val="002A4FD2"/>
    <w:rsid w:val="002A5E99"/>
    <w:rsid w:val="002A637A"/>
    <w:rsid w:val="002A64D6"/>
    <w:rsid w:val="002A6763"/>
    <w:rsid w:val="002A7704"/>
    <w:rsid w:val="002A7841"/>
    <w:rsid w:val="002B02DC"/>
    <w:rsid w:val="002B0743"/>
    <w:rsid w:val="002B1149"/>
    <w:rsid w:val="002B23A6"/>
    <w:rsid w:val="002B24D8"/>
    <w:rsid w:val="002B25B1"/>
    <w:rsid w:val="002B3571"/>
    <w:rsid w:val="002B3A92"/>
    <w:rsid w:val="002B40FD"/>
    <w:rsid w:val="002B5505"/>
    <w:rsid w:val="002B7705"/>
    <w:rsid w:val="002B797B"/>
    <w:rsid w:val="002B7BC5"/>
    <w:rsid w:val="002C09E4"/>
    <w:rsid w:val="002C19BE"/>
    <w:rsid w:val="002C2238"/>
    <w:rsid w:val="002C2764"/>
    <w:rsid w:val="002C46CD"/>
    <w:rsid w:val="002C51F1"/>
    <w:rsid w:val="002C56E4"/>
    <w:rsid w:val="002C5AEC"/>
    <w:rsid w:val="002C6121"/>
    <w:rsid w:val="002C74E8"/>
    <w:rsid w:val="002C793E"/>
    <w:rsid w:val="002D008D"/>
    <w:rsid w:val="002D084C"/>
    <w:rsid w:val="002D0DC3"/>
    <w:rsid w:val="002D1597"/>
    <w:rsid w:val="002D1BB1"/>
    <w:rsid w:val="002D2517"/>
    <w:rsid w:val="002D2AFB"/>
    <w:rsid w:val="002D2D75"/>
    <w:rsid w:val="002D2F4B"/>
    <w:rsid w:val="002D3253"/>
    <w:rsid w:val="002D33CC"/>
    <w:rsid w:val="002D438C"/>
    <w:rsid w:val="002D6222"/>
    <w:rsid w:val="002D7F55"/>
    <w:rsid w:val="002E1FBA"/>
    <w:rsid w:val="002E3CDC"/>
    <w:rsid w:val="002E42A5"/>
    <w:rsid w:val="002E6167"/>
    <w:rsid w:val="002E7B3F"/>
    <w:rsid w:val="002E7C31"/>
    <w:rsid w:val="002F1A23"/>
    <w:rsid w:val="002F1EDD"/>
    <w:rsid w:val="002F1F75"/>
    <w:rsid w:val="002F31CC"/>
    <w:rsid w:val="002F53C6"/>
    <w:rsid w:val="002F590A"/>
    <w:rsid w:val="002F64EE"/>
    <w:rsid w:val="002F6691"/>
    <w:rsid w:val="002F73F6"/>
    <w:rsid w:val="00300102"/>
    <w:rsid w:val="00300364"/>
    <w:rsid w:val="0030121E"/>
    <w:rsid w:val="003015E0"/>
    <w:rsid w:val="003015FD"/>
    <w:rsid w:val="0030194C"/>
    <w:rsid w:val="003022E7"/>
    <w:rsid w:val="003029FB"/>
    <w:rsid w:val="00302EE6"/>
    <w:rsid w:val="00302FA6"/>
    <w:rsid w:val="00303967"/>
    <w:rsid w:val="0030455C"/>
    <w:rsid w:val="00305D38"/>
    <w:rsid w:val="00306026"/>
    <w:rsid w:val="003068E4"/>
    <w:rsid w:val="00306C90"/>
    <w:rsid w:val="00310D55"/>
    <w:rsid w:val="003115A3"/>
    <w:rsid w:val="00311F14"/>
    <w:rsid w:val="003125E9"/>
    <w:rsid w:val="0031267D"/>
    <w:rsid w:val="003132E7"/>
    <w:rsid w:val="003136C9"/>
    <w:rsid w:val="00313B9F"/>
    <w:rsid w:val="00314696"/>
    <w:rsid w:val="00314867"/>
    <w:rsid w:val="00314C6D"/>
    <w:rsid w:val="003157F1"/>
    <w:rsid w:val="00316025"/>
    <w:rsid w:val="00316C9A"/>
    <w:rsid w:val="0031762F"/>
    <w:rsid w:val="003178DC"/>
    <w:rsid w:val="00317D65"/>
    <w:rsid w:val="003216D2"/>
    <w:rsid w:val="0032188F"/>
    <w:rsid w:val="00323195"/>
    <w:rsid w:val="00325FB2"/>
    <w:rsid w:val="0032604F"/>
    <w:rsid w:val="0032647A"/>
    <w:rsid w:val="00326EE3"/>
    <w:rsid w:val="0032744C"/>
    <w:rsid w:val="00327720"/>
    <w:rsid w:val="0032792B"/>
    <w:rsid w:val="00331ADC"/>
    <w:rsid w:val="003328B8"/>
    <w:rsid w:val="003329D0"/>
    <w:rsid w:val="00334492"/>
    <w:rsid w:val="0033496A"/>
    <w:rsid w:val="00335334"/>
    <w:rsid w:val="0033668A"/>
    <w:rsid w:val="00336A3F"/>
    <w:rsid w:val="00337203"/>
    <w:rsid w:val="00337AD1"/>
    <w:rsid w:val="00337B53"/>
    <w:rsid w:val="0034051B"/>
    <w:rsid w:val="00341271"/>
    <w:rsid w:val="003414B9"/>
    <w:rsid w:val="00341593"/>
    <w:rsid w:val="00343955"/>
    <w:rsid w:val="003441FD"/>
    <w:rsid w:val="003442E9"/>
    <w:rsid w:val="003446E1"/>
    <w:rsid w:val="00344851"/>
    <w:rsid w:val="0034593F"/>
    <w:rsid w:val="00345FBF"/>
    <w:rsid w:val="00347CEC"/>
    <w:rsid w:val="003501ED"/>
    <w:rsid w:val="0035028C"/>
    <w:rsid w:val="00350C55"/>
    <w:rsid w:val="00350E58"/>
    <w:rsid w:val="00352797"/>
    <w:rsid w:val="003527B4"/>
    <w:rsid w:val="0035313B"/>
    <w:rsid w:val="00353C57"/>
    <w:rsid w:val="00355742"/>
    <w:rsid w:val="00355EB8"/>
    <w:rsid w:val="0035659A"/>
    <w:rsid w:val="003571F0"/>
    <w:rsid w:val="00357D13"/>
    <w:rsid w:val="003606E7"/>
    <w:rsid w:val="00362455"/>
    <w:rsid w:val="00363577"/>
    <w:rsid w:val="003636FE"/>
    <w:rsid w:val="00364086"/>
    <w:rsid w:val="00364ADD"/>
    <w:rsid w:val="00365D81"/>
    <w:rsid w:val="0036699A"/>
    <w:rsid w:val="00366F02"/>
    <w:rsid w:val="00366F1E"/>
    <w:rsid w:val="00366FB3"/>
    <w:rsid w:val="003715CF"/>
    <w:rsid w:val="00371B3B"/>
    <w:rsid w:val="00371F28"/>
    <w:rsid w:val="00372A46"/>
    <w:rsid w:val="00373457"/>
    <w:rsid w:val="003735CF"/>
    <w:rsid w:val="00373D65"/>
    <w:rsid w:val="00373EDE"/>
    <w:rsid w:val="003749CF"/>
    <w:rsid w:val="00375517"/>
    <w:rsid w:val="003766CB"/>
    <w:rsid w:val="00376C79"/>
    <w:rsid w:val="00376F01"/>
    <w:rsid w:val="00377D84"/>
    <w:rsid w:val="00380975"/>
    <w:rsid w:val="00380A17"/>
    <w:rsid w:val="00380D03"/>
    <w:rsid w:val="00380F14"/>
    <w:rsid w:val="00382019"/>
    <w:rsid w:val="00382228"/>
    <w:rsid w:val="00382425"/>
    <w:rsid w:val="00383F09"/>
    <w:rsid w:val="00384A05"/>
    <w:rsid w:val="00385378"/>
    <w:rsid w:val="00385ECD"/>
    <w:rsid w:val="00386F59"/>
    <w:rsid w:val="00387A1A"/>
    <w:rsid w:val="00387D23"/>
    <w:rsid w:val="0039104A"/>
    <w:rsid w:val="003915E2"/>
    <w:rsid w:val="0039166B"/>
    <w:rsid w:val="0039382A"/>
    <w:rsid w:val="00393CAF"/>
    <w:rsid w:val="00394171"/>
    <w:rsid w:val="00394478"/>
    <w:rsid w:val="00396DFF"/>
    <w:rsid w:val="00396E2C"/>
    <w:rsid w:val="00397900"/>
    <w:rsid w:val="003A17F2"/>
    <w:rsid w:val="003A18B8"/>
    <w:rsid w:val="003A23A3"/>
    <w:rsid w:val="003A3095"/>
    <w:rsid w:val="003A3538"/>
    <w:rsid w:val="003A3605"/>
    <w:rsid w:val="003A4919"/>
    <w:rsid w:val="003A4CF3"/>
    <w:rsid w:val="003B06B5"/>
    <w:rsid w:val="003B08C4"/>
    <w:rsid w:val="003B20FC"/>
    <w:rsid w:val="003B2C3C"/>
    <w:rsid w:val="003B2FEC"/>
    <w:rsid w:val="003B36AD"/>
    <w:rsid w:val="003B46A0"/>
    <w:rsid w:val="003B5354"/>
    <w:rsid w:val="003B5618"/>
    <w:rsid w:val="003B56F6"/>
    <w:rsid w:val="003B5F52"/>
    <w:rsid w:val="003B67E7"/>
    <w:rsid w:val="003B6FF9"/>
    <w:rsid w:val="003B7D24"/>
    <w:rsid w:val="003C01D5"/>
    <w:rsid w:val="003C110C"/>
    <w:rsid w:val="003C2878"/>
    <w:rsid w:val="003C329A"/>
    <w:rsid w:val="003C4086"/>
    <w:rsid w:val="003C5BA6"/>
    <w:rsid w:val="003C5BDC"/>
    <w:rsid w:val="003C687E"/>
    <w:rsid w:val="003C6977"/>
    <w:rsid w:val="003C6CD3"/>
    <w:rsid w:val="003C6E22"/>
    <w:rsid w:val="003C7A06"/>
    <w:rsid w:val="003D1337"/>
    <w:rsid w:val="003D161C"/>
    <w:rsid w:val="003D1B64"/>
    <w:rsid w:val="003D2387"/>
    <w:rsid w:val="003D29CA"/>
    <w:rsid w:val="003D75D2"/>
    <w:rsid w:val="003D7A3D"/>
    <w:rsid w:val="003D7A6E"/>
    <w:rsid w:val="003D7F54"/>
    <w:rsid w:val="003E089B"/>
    <w:rsid w:val="003E1650"/>
    <w:rsid w:val="003E226D"/>
    <w:rsid w:val="003E3258"/>
    <w:rsid w:val="003E604D"/>
    <w:rsid w:val="003E6D7F"/>
    <w:rsid w:val="003E6E8E"/>
    <w:rsid w:val="003E72C8"/>
    <w:rsid w:val="003E72ED"/>
    <w:rsid w:val="003E7426"/>
    <w:rsid w:val="003E7921"/>
    <w:rsid w:val="003E7955"/>
    <w:rsid w:val="003F1CA3"/>
    <w:rsid w:val="003F2693"/>
    <w:rsid w:val="003F2931"/>
    <w:rsid w:val="003F37B9"/>
    <w:rsid w:val="003F395B"/>
    <w:rsid w:val="003F470D"/>
    <w:rsid w:val="003F5745"/>
    <w:rsid w:val="003F5E90"/>
    <w:rsid w:val="003F684A"/>
    <w:rsid w:val="003F7067"/>
    <w:rsid w:val="003F756D"/>
    <w:rsid w:val="003F7845"/>
    <w:rsid w:val="00400734"/>
    <w:rsid w:val="00400DDB"/>
    <w:rsid w:val="00402E29"/>
    <w:rsid w:val="00402EA2"/>
    <w:rsid w:val="004041B7"/>
    <w:rsid w:val="0040555D"/>
    <w:rsid w:val="00406FCF"/>
    <w:rsid w:val="00407ADD"/>
    <w:rsid w:val="00411C15"/>
    <w:rsid w:val="00411E48"/>
    <w:rsid w:val="004123B1"/>
    <w:rsid w:val="00412548"/>
    <w:rsid w:val="0041362A"/>
    <w:rsid w:val="00414E66"/>
    <w:rsid w:val="00415B11"/>
    <w:rsid w:val="004164E3"/>
    <w:rsid w:val="00416AE6"/>
    <w:rsid w:val="00420D6E"/>
    <w:rsid w:val="0042122A"/>
    <w:rsid w:val="00422268"/>
    <w:rsid w:val="00422D97"/>
    <w:rsid w:val="00423D53"/>
    <w:rsid w:val="00423EA1"/>
    <w:rsid w:val="004254E2"/>
    <w:rsid w:val="00425F61"/>
    <w:rsid w:val="00426BD7"/>
    <w:rsid w:val="00427FD1"/>
    <w:rsid w:val="00430672"/>
    <w:rsid w:val="004308D2"/>
    <w:rsid w:val="00430EEA"/>
    <w:rsid w:val="00430FD7"/>
    <w:rsid w:val="004316FE"/>
    <w:rsid w:val="00433DE5"/>
    <w:rsid w:val="00434B5E"/>
    <w:rsid w:val="004360B3"/>
    <w:rsid w:val="0043738D"/>
    <w:rsid w:val="004379DE"/>
    <w:rsid w:val="00437B22"/>
    <w:rsid w:val="0044008A"/>
    <w:rsid w:val="00440339"/>
    <w:rsid w:val="004407F9"/>
    <w:rsid w:val="00441114"/>
    <w:rsid w:val="004416EF"/>
    <w:rsid w:val="00442DFB"/>
    <w:rsid w:val="00443802"/>
    <w:rsid w:val="00443AD1"/>
    <w:rsid w:val="0044406F"/>
    <w:rsid w:val="0044424A"/>
    <w:rsid w:val="004457AC"/>
    <w:rsid w:val="00445C13"/>
    <w:rsid w:val="00445D3C"/>
    <w:rsid w:val="00446A0F"/>
    <w:rsid w:val="0044770F"/>
    <w:rsid w:val="00450CBF"/>
    <w:rsid w:val="00451BCA"/>
    <w:rsid w:val="00451EB4"/>
    <w:rsid w:val="00451ECF"/>
    <w:rsid w:val="00451FE9"/>
    <w:rsid w:val="0045277B"/>
    <w:rsid w:val="004529AA"/>
    <w:rsid w:val="00454D1B"/>
    <w:rsid w:val="00455A8B"/>
    <w:rsid w:val="00456044"/>
    <w:rsid w:val="00457516"/>
    <w:rsid w:val="00457864"/>
    <w:rsid w:val="0046045A"/>
    <w:rsid w:val="0046066D"/>
    <w:rsid w:val="00462B11"/>
    <w:rsid w:val="00462E30"/>
    <w:rsid w:val="0046466B"/>
    <w:rsid w:val="00465568"/>
    <w:rsid w:val="004656AD"/>
    <w:rsid w:val="004660AA"/>
    <w:rsid w:val="0046640E"/>
    <w:rsid w:val="004666FA"/>
    <w:rsid w:val="00466894"/>
    <w:rsid w:val="0047080F"/>
    <w:rsid w:val="00471009"/>
    <w:rsid w:val="004715E8"/>
    <w:rsid w:val="0047238C"/>
    <w:rsid w:val="0047317B"/>
    <w:rsid w:val="004740A2"/>
    <w:rsid w:val="00475ADC"/>
    <w:rsid w:val="004761F4"/>
    <w:rsid w:val="00477C9D"/>
    <w:rsid w:val="0048120D"/>
    <w:rsid w:val="0048154B"/>
    <w:rsid w:val="00482A06"/>
    <w:rsid w:val="00483867"/>
    <w:rsid w:val="00485C8E"/>
    <w:rsid w:val="00486F39"/>
    <w:rsid w:val="004870C4"/>
    <w:rsid w:val="00487AE9"/>
    <w:rsid w:val="004906B2"/>
    <w:rsid w:val="00490AC6"/>
    <w:rsid w:val="00490F3B"/>
    <w:rsid w:val="00491258"/>
    <w:rsid w:val="00493F5A"/>
    <w:rsid w:val="00495B68"/>
    <w:rsid w:val="00495CD1"/>
    <w:rsid w:val="00496277"/>
    <w:rsid w:val="00496562"/>
    <w:rsid w:val="004A1F1E"/>
    <w:rsid w:val="004A37A4"/>
    <w:rsid w:val="004A399C"/>
    <w:rsid w:val="004A40C5"/>
    <w:rsid w:val="004A5315"/>
    <w:rsid w:val="004A72BD"/>
    <w:rsid w:val="004A7AE7"/>
    <w:rsid w:val="004B1224"/>
    <w:rsid w:val="004B129D"/>
    <w:rsid w:val="004B13E1"/>
    <w:rsid w:val="004B295A"/>
    <w:rsid w:val="004B2FC0"/>
    <w:rsid w:val="004B3F41"/>
    <w:rsid w:val="004B4A30"/>
    <w:rsid w:val="004B5B80"/>
    <w:rsid w:val="004B5D62"/>
    <w:rsid w:val="004B638B"/>
    <w:rsid w:val="004B789D"/>
    <w:rsid w:val="004B7E4A"/>
    <w:rsid w:val="004C0718"/>
    <w:rsid w:val="004C087D"/>
    <w:rsid w:val="004C0ECE"/>
    <w:rsid w:val="004C231D"/>
    <w:rsid w:val="004C35D9"/>
    <w:rsid w:val="004C378A"/>
    <w:rsid w:val="004C4914"/>
    <w:rsid w:val="004C49D1"/>
    <w:rsid w:val="004C5282"/>
    <w:rsid w:val="004C63BD"/>
    <w:rsid w:val="004C6529"/>
    <w:rsid w:val="004C6A83"/>
    <w:rsid w:val="004C6AFA"/>
    <w:rsid w:val="004D05C7"/>
    <w:rsid w:val="004D078D"/>
    <w:rsid w:val="004D1748"/>
    <w:rsid w:val="004D1A3F"/>
    <w:rsid w:val="004D1C12"/>
    <w:rsid w:val="004D1DE3"/>
    <w:rsid w:val="004D27C3"/>
    <w:rsid w:val="004D4412"/>
    <w:rsid w:val="004D4508"/>
    <w:rsid w:val="004D4836"/>
    <w:rsid w:val="004D4FFE"/>
    <w:rsid w:val="004D56A1"/>
    <w:rsid w:val="004D5A4B"/>
    <w:rsid w:val="004D63AD"/>
    <w:rsid w:val="004D690E"/>
    <w:rsid w:val="004D79C1"/>
    <w:rsid w:val="004E0324"/>
    <w:rsid w:val="004E1460"/>
    <w:rsid w:val="004E1FD0"/>
    <w:rsid w:val="004E244F"/>
    <w:rsid w:val="004E5598"/>
    <w:rsid w:val="004E58C2"/>
    <w:rsid w:val="004E7DEF"/>
    <w:rsid w:val="004F0075"/>
    <w:rsid w:val="004F0199"/>
    <w:rsid w:val="004F0FBF"/>
    <w:rsid w:val="004F11E5"/>
    <w:rsid w:val="004F197C"/>
    <w:rsid w:val="004F280C"/>
    <w:rsid w:val="004F2E04"/>
    <w:rsid w:val="004F4063"/>
    <w:rsid w:val="004F469A"/>
    <w:rsid w:val="004F4B84"/>
    <w:rsid w:val="004F4D94"/>
    <w:rsid w:val="004F4E19"/>
    <w:rsid w:val="004F4F3A"/>
    <w:rsid w:val="004F5284"/>
    <w:rsid w:val="004F701F"/>
    <w:rsid w:val="004F7025"/>
    <w:rsid w:val="00500751"/>
    <w:rsid w:val="005012DF"/>
    <w:rsid w:val="005018B1"/>
    <w:rsid w:val="00505CE2"/>
    <w:rsid w:val="00506993"/>
    <w:rsid w:val="00507D32"/>
    <w:rsid w:val="00507EBF"/>
    <w:rsid w:val="005100A8"/>
    <w:rsid w:val="005102BC"/>
    <w:rsid w:val="0051077A"/>
    <w:rsid w:val="00510A25"/>
    <w:rsid w:val="00510FDB"/>
    <w:rsid w:val="00511D38"/>
    <w:rsid w:val="0051299F"/>
    <w:rsid w:val="00512F11"/>
    <w:rsid w:val="005130CD"/>
    <w:rsid w:val="00513144"/>
    <w:rsid w:val="00514904"/>
    <w:rsid w:val="00514D64"/>
    <w:rsid w:val="005165B2"/>
    <w:rsid w:val="00516A16"/>
    <w:rsid w:val="00516F1A"/>
    <w:rsid w:val="00521560"/>
    <w:rsid w:val="00521F29"/>
    <w:rsid w:val="00523514"/>
    <w:rsid w:val="00523515"/>
    <w:rsid w:val="0052445B"/>
    <w:rsid w:val="00525A5B"/>
    <w:rsid w:val="00527B38"/>
    <w:rsid w:val="00527F51"/>
    <w:rsid w:val="00531682"/>
    <w:rsid w:val="00532775"/>
    <w:rsid w:val="00532AF1"/>
    <w:rsid w:val="00533234"/>
    <w:rsid w:val="00533CA6"/>
    <w:rsid w:val="0053482B"/>
    <w:rsid w:val="0053562D"/>
    <w:rsid w:val="00535BBB"/>
    <w:rsid w:val="00536103"/>
    <w:rsid w:val="0053760F"/>
    <w:rsid w:val="005403C2"/>
    <w:rsid w:val="005405E9"/>
    <w:rsid w:val="0054243D"/>
    <w:rsid w:val="00542CC3"/>
    <w:rsid w:val="00543A55"/>
    <w:rsid w:val="00543F56"/>
    <w:rsid w:val="00543F7D"/>
    <w:rsid w:val="005452BD"/>
    <w:rsid w:val="0054625A"/>
    <w:rsid w:val="00546F90"/>
    <w:rsid w:val="00550E30"/>
    <w:rsid w:val="00551BA8"/>
    <w:rsid w:val="00551F30"/>
    <w:rsid w:val="00551F86"/>
    <w:rsid w:val="00552119"/>
    <w:rsid w:val="0055220F"/>
    <w:rsid w:val="005529A0"/>
    <w:rsid w:val="00552A78"/>
    <w:rsid w:val="00552E9A"/>
    <w:rsid w:val="0055389D"/>
    <w:rsid w:val="00553FAD"/>
    <w:rsid w:val="005566CA"/>
    <w:rsid w:val="005568B3"/>
    <w:rsid w:val="0055743E"/>
    <w:rsid w:val="0056078E"/>
    <w:rsid w:val="005609BD"/>
    <w:rsid w:val="00560A10"/>
    <w:rsid w:val="00560A85"/>
    <w:rsid w:val="00561379"/>
    <w:rsid w:val="005629E2"/>
    <w:rsid w:val="00563075"/>
    <w:rsid w:val="005670D8"/>
    <w:rsid w:val="0057047F"/>
    <w:rsid w:val="005714F2"/>
    <w:rsid w:val="00571526"/>
    <w:rsid w:val="00574705"/>
    <w:rsid w:val="00574E85"/>
    <w:rsid w:val="005755B0"/>
    <w:rsid w:val="005755EC"/>
    <w:rsid w:val="00577EB3"/>
    <w:rsid w:val="005808B1"/>
    <w:rsid w:val="00580BAE"/>
    <w:rsid w:val="0058112F"/>
    <w:rsid w:val="005811F2"/>
    <w:rsid w:val="00581369"/>
    <w:rsid w:val="0058191E"/>
    <w:rsid w:val="00582BAC"/>
    <w:rsid w:val="00583A66"/>
    <w:rsid w:val="00583B2E"/>
    <w:rsid w:val="00584C14"/>
    <w:rsid w:val="00585F40"/>
    <w:rsid w:val="00586274"/>
    <w:rsid w:val="00587481"/>
    <w:rsid w:val="005911BD"/>
    <w:rsid w:val="00591D78"/>
    <w:rsid w:val="005920B8"/>
    <w:rsid w:val="00593D9B"/>
    <w:rsid w:val="0059457D"/>
    <w:rsid w:val="0059513F"/>
    <w:rsid w:val="00595BAB"/>
    <w:rsid w:val="005966F0"/>
    <w:rsid w:val="005A13E9"/>
    <w:rsid w:val="005A15A3"/>
    <w:rsid w:val="005A216C"/>
    <w:rsid w:val="005A2C9D"/>
    <w:rsid w:val="005A3368"/>
    <w:rsid w:val="005A37EF"/>
    <w:rsid w:val="005A486C"/>
    <w:rsid w:val="005A4DE8"/>
    <w:rsid w:val="005A55C9"/>
    <w:rsid w:val="005A58EC"/>
    <w:rsid w:val="005A7344"/>
    <w:rsid w:val="005A74E6"/>
    <w:rsid w:val="005A7506"/>
    <w:rsid w:val="005B0858"/>
    <w:rsid w:val="005B149D"/>
    <w:rsid w:val="005B224C"/>
    <w:rsid w:val="005B32D8"/>
    <w:rsid w:val="005B4B2F"/>
    <w:rsid w:val="005B6AD9"/>
    <w:rsid w:val="005C170C"/>
    <w:rsid w:val="005C1928"/>
    <w:rsid w:val="005C20A5"/>
    <w:rsid w:val="005C264A"/>
    <w:rsid w:val="005C27FC"/>
    <w:rsid w:val="005C5600"/>
    <w:rsid w:val="005C5CC1"/>
    <w:rsid w:val="005C5FD7"/>
    <w:rsid w:val="005C63D5"/>
    <w:rsid w:val="005C6934"/>
    <w:rsid w:val="005D2AE1"/>
    <w:rsid w:val="005D33C3"/>
    <w:rsid w:val="005D3809"/>
    <w:rsid w:val="005D41DD"/>
    <w:rsid w:val="005D5990"/>
    <w:rsid w:val="005D5D03"/>
    <w:rsid w:val="005D5E07"/>
    <w:rsid w:val="005D614F"/>
    <w:rsid w:val="005D62CF"/>
    <w:rsid w:val="005D71DA"/>
    <w:rsid w:val="005D734F"/>
    <w:rsid w:val="005D73BB"/>
    <w:rsid w:val="005E0222"/>
    <w:rsid w:val="005E2041"/>
    <w:rsid w:val="005E295B"/>
    <w:rsid w:val="005E4056"/>
    <w:rsid w:val="005E5047"/>
    <w:rsid w:val="005E6857"/>
    <w:rsid w:val="005E76DF"/>
    <w:rsid w:val="005F054B"/>
    <w:rsid w:val="005F17F7"/>
    <w:rsid w:val="005F1950"/>
    <w:rsid w:val="005F221A"/>
    <w:rsid w:val="005F2BF2"/>
    <w:rsid w:val="005F30CC"/>
    <w:rsid w:val="005F5827"/>
    <w:rsid w:val="005F6AC3"/>
    <w:rsid w:val="005F7609"/>
    <w:rsid w:val="006003BA"/>
    <w:rsid w:val="00600897"/>
    <w:rsid w:val="00600F7A"/>
    <w:rsid w:val="00601798"/>
    <w:rsid w:val="00601CFF"/>
    <w:rsid w:val="00604073"/>
    <w:rsid w:val="00605275"/>
    <w:rsid w:val="00605341"/>
    <w:rsid w:val="00607F54"/>
    <w:rsid w:val="00610B7D"/>
    <w:rsid w:val="0061178F"/>
    <w:rsid w:val="00612260"/>
    <w:rsid w:val="006129FC"/>
    <w:rsid w:val="006144D1"/>
    <w:rsid w:val="006149B5"/>
    <w:rsid w:val="006152D0"/>
    <w:rsid w:val="006163A7"/>
    <w:rsid w:val="006164E3"/>
    <w:rsid w:val="00616FC4"/>
    <w:rsid w:val="00617128"/>
    <w:rsid w:val="006204E6"/>
    <w:rsid w:val="00621891"/>
    <w:rsid w:val="006218C1"/>
    <w:rsid w:val="0062193E"/>
    <w:rsid w:val="00621B75"/>
    <w:rsid w:val="00621E2D"/>
    <w:rsid w:val="00622898"/>
    <w:rsid w:val="00622A81"/>
    <w:rsid w:val="00624158"/>
    <w:rsid w:val="00626382"/>
    <w:rsid w:val="006265A6"/>
    <w:rsid w:val="00626B29"/>
    <w:rsid w:val="00630BF9"/>
    <w:rsid w:val="00630D41"/>
    <w:rsid w:val="006320F5"/>
    <w:rsid w:val="006321D1"/>
    <w:rsid w:val="00632FF4"/>
    <w:rsid w:val="006344E6"/>
    <w:rsid w:val="0063535F"/>
    <w:rsid w:val="006356BE"/>
    <w:rsid w:val="00636414"/>
    <w:rsid w:val="00637E80"/>
    <w:rsid w:val="00637FC3"/>
    <w:rsid w:val="00637FE8"/>
    <w:rsid w:val="00640E42"/>
    <w:rsid w:val="00641040"/>
    <w:rsid w:val="00643DD0"/>
    <w:rsid w:val="00644389"/>
    <w:rsid w:val="006462EC"/>
    <w:rsid w:val="0064633D"/>
    <w:rsid w:val="0064699B"/>
    <w:rsid w:val="00646F6C"/>
    <w:rsid w:val="0065181B"/>
    <w:rsid w:val="00651983"/>
    <w:rsid w:val="00651ACE"/>
    <w:rsid w:val="00652A8C"/>
    <w:rsid w:val="0065305D"/>
    <w:rsid w:val="00653447"/>
    <w:rsid w:val="00653D39"/>
    <w:rsid w:val="00654600"/>
    <w:rsid w:val="006555DF"/>
    <w:rsid w:val="00656ED6"/>
    <w:rsid w:val="0065718D"/>
    <w:rsid w:val="00660475"/>
    <w:rsid w:val="00661737"/>
    <w:rsid w:val="00662784"/>
    <w:rsid w:val="00662CB1"/>
    <w:rsid w:val="00663395"/>
    <w:rsid w:val="0066363D"/>
    <w:rsid w:val="00663FC7"/>
    <w:rsid w:val="00666E13"/>
    <w:rsid w:val="00667259"/>
    <w:rsid w:val="00667449"/>
    <w:rsid w:val="0067023E"/>
    <w:rsid w:val="0067153D"/>
    <w:rsid w:val="00671FCA"/>
    <w:rsid w:val="00673D7D"/>
    <w:rsid w:val="006744A7"/>
    <w:rsid w:val="00674FAE"/>
    <w:rsid w:val="006750B2"/>
    <w:rsid w:val="00680865"/>
    <w:rsid w:val="006808F6"/>
    <w:rsid w:val="006816CE"/>
    <w:rsid w:val="00681CCD"/>
    <w:rsid w:val="006856CE"/>
    <w:rsid w:val="00685CE6"/>
    <w:rsid w:val="00686507"/>
    <w:rsid w:val="00686DC0"/>
    <w:rsid w:val="006925EE"/>
    <w:rsid w:val="00693573"/>
    <w:rsid w:val="00693842"/>
    <w:rsid w:val="00693BB1"/>
    <w:rsid w:val="00694037"/>
    <w:rsid w:val="00694270"/>
    <w:rsid w:val="006943A5"/>
    <w:rsid w:val="006943CE"/>
    <w:rsid w:val="00694F1B"/>
    <w:rsid w:val="00695825"/>
    <w:rsid w:val="00695D28"/>
    <w:rsid w:val="00696790"/>
    <w:rsid w:val="00696A47"/>
    <w:rsid w:val="00697B4B"/>
    <w:rsid w:val="006A0682"/>
    <w:rsid w:val="006A0A7C"/>
    <w:rsid w:val="006A0D99"/>
    <w:rsid w:val="006A112F"/>
    <w:rsid w:val="006A160F"/>
    <w:rsid w:val="006A23A5"/>
    <w:rsid w:val="006A5B76"/>
    <w:rsid w:val="006A5C08"/>
    <w:rsid w:val="006A5E28"/>
    <w:rsid w:val="006A6200"/>
    <w:rsid w:val="006A6288"/>
    <w:rsid w:val="006A6756"/>
    <w:rsid w:val="006B21B5"/>
    <w:rsid w:val="006B2BD1"/>
    <w:rsid w:val="006B48F5"/>
    <w:rsid w:val="006B4C5B"/>
    <w:rsid w:val="006B4D5A"/>
    <w:rsid w:val="006B51E2"/>
    <w:rsid w:val="006B5333"/>
    <w:rsid w:val="006B5675"/>
    <w:rsid w:val="006B5C21"/>
    <w:rsid w:val="006B61EC"/>
    <w:rsid w:val="006B64D2"/>
    <w:rsid w:val="006B65C0"/>
    <w:rsid w:val="006B6723"/>
    <w:rsid w:val="006C155F"/>
    <w:rsid w:val="006C2010"/>
    <w:rsid w:val="006C27F8"/>
    <w:rsid w:val="006C2BFC"/>
    <w:rsid w:val="006C37AD"/>
    <w:rsid w:val="006C4876"/>
    <w:rsid w:val="006C52B1"/>
    <w:rsid w:val="006C5CC6"/>
    <w:rsid w:val="006C61C3"/>
    <w:rsid w:val="006C6594"/>
    <w:rsid w:val="006C76FE"/>
    <w:rsid w:val="006C7B90"/>
    <w:rsid w:val="006D03BC"/>
    <w:rsid w:val="006D120C"/>
    <w:rsid w:val="006D34CC"/>
    <w:rsid w:val="006D44BB"/>
    <w:rsid w:val="006D493F"/>
    <w:rsid w:val="006D4A67"/>
    <w:rsid w:val="006D574B"/>
    <w:rsid w:val="006D5DF8"/>
    <w:rsid w:val="006D6577"/>
    <w:rsid w:val="006D7F40"/>
    <w:rsid w:val="006D7FEB"/>
    <w:rsid w:val="006E1D43"/>
    <w:rsid w:val="006E2F9C"/>
    <w:rsid w:val="006E6F2D"/>
    <w:rsid w:val="006E7AFE"/>
    <w:rsid w:val="006F0589"/>
    <w:rsid w:val="006F23D5"/>
    <w:rsid w:val="006F2401"/>
    <w:rsid w:val="006F30F2"/>
    <w:rsid w:val="006F312E"/>
    <w:rsid w:val="006F3790"/>
    <w:rsid w:val="006F401A"/>
    <w:rsid w:val="006F4496"/>
    <w:rsid w:val="006F4711"/>
    <w:rsid w:val="006F4936"/>
    <w:rsid w:val="006F4CA0"/>
    <w:rsid w:val="006F5436"/>
    <w:rsid w:val="006F5892"/>
    <w:rsid w:val="006F6463"/>
    <w:rsid w:val="006F6470"/>
    <w:rsid w:val="00700505"/>
    <w:rsid w:val="00704145"/>
    <w:rsid w:val="0070414B"/>
    <w:rsid w:val="00704360"/>
    <w:rsid w:val="0070478A"/>
    <w:rsid w:val="007061FC"/>
    <w:rsid w:val="00706252"/>
    <w:rsid w:val="007068AE"/>
    <w:rsid w:val="00706D90"/>
    <w:rsid w:val="00707097"/>
    <w:rsid w:val="007070EA"/>
    <w:rsid w:val="00707964"/>
    <w:rsid w:val="0071134F"/>
    <w:rsid w:val="007118B0"/>
    <w:rsid w:val="00714E96"/>
    <w:rsid w:val="00715CAA"/>
    <w:rsid w:val="00716499"/>
    <w:rsid w:val="007208F9"/>
    <w:rsid w:val="00721DED"/>
    <w:rsid w:val="00723EEC"/>
    <w:rsid w:val="00724485"/>
    <w:rsid w:val="007249A7"/>
    <w:rsid w:val="00725CDB"/>
    <w:rsid w:val="00725DC6"/>
    <w:rsid w:val="00726218"/>
    <w:rsid w:val="007268CE"/>
    <w:rsid w:val="00726977"/>
    <w:rsid w:val="00727B11"/>
    <w:rsid w:val="007309FF"/>
    <w:rsid w:val="00730A69"/>
    <w:rsid w:val="00730FC6"/>
    <w:rsid w:val="007311E9"/>
    <w:rsid w:val="00731269"/>
    <w:rsid w:val="00731D59"/>
    <w:rsid w:val="00731F9E"/>
    <w:rsid w:val="00732194"/>
    <w:rsid w:val="0073283D"/>
    <w:rsid w:val="007331B8"/>
    <w:rsid w:val="00733579"/>
    <w:rsid w:val="007337CD"/>
    <w:rsid w:val="00733A60"/>
    <w:rsid w:val="00733B19"/>
    <w:rsid w:val="00733D4F"/>
    <w:rsid w:val="007347E5"/>
    <w:rsid w:val="00734ACF"/>
    <w:rsid w:val="0073740F"/>
    <w:rsid w:val="007417D3"/>
    <w:rsid w:val="00741A12"/>
    <w:rsid w:val="00741EFA"/>
    <w:rsid w:val="00741F07"/>
    <w:rsid w:val="00742269"/>
    <w:rsid w:val="0074287F"/>
    <w:rsid w:val="0074506B"/>
    <w:rsid w:val="007452D1"/>
    <w:rsid w:val="00745404"/>
    <w:rsid w:val="00747F59"/>
    <w:rsid w:val="00750443"/>
    <w:rsid w:val="00753ADE"/>
    <w:rsid w:val="00753BEC"/>
    <w:rsid w:val="0075514A"/>
    <w:rsid w:val="00755CEF"/>
    <w:rsid w:val="00755F32"/>
    <w:rsid w:val="00764003"/>
    <w:rsid w:val="0076493C"/>
    <w:rsid w:val="007656D3"/>
    <w:rsid w:val="007662FD"/>
    <w:rsid w:val="00772BA0"/>
    <w:rsid w:val="007733B1"/>
    <w:rsid w:val="007743C0"/>
    <w:rsid w:val="00774CA2"/>
    <w:rsid w:val="00775004"/>
    <w:rsid w:val="007750BD"/>
    <w:rsid w:val="0077583F"/>
    <w:rsid w:val="00776003"/>
    <w:rsid w:val="00777982"/>
    <w:rsid w:val="00780035"/>
    <w:rsid w:val="00782550"/>
    <w:rsid w:val="00782A60"/>
    <w:rsid w:val="00783E13"/>
    <w:rsid w:val="007842B5"/>
    <w:rsid w:val="0078564E"/>
    <w:rsid w:val="00785841"/>
    <w:rsid w:val="00785A53"/>
    <w:rsid w:val="00785F3D"/>
    <w:rsid w:val="007866A4"/>
    <w:rsid w:val="00787BF2"/>
    <w:rsid w:val="00787D71"/>
    <w:rsid w:val="007905EF"/>
    <w:rsid w:val="00791B3F"/>
    <w:rsid w:val="0079218D"/>
    <w:rsid w:val="007921C6"/>
    <w:rsid w:val="00792285"/>
    <w:rsid w:val="0079231F"/>
    <w:rsid w:val="00792A2F"/>
    <w:rsid w:val="00794B45"/>
    <w:rsid w:val="00794C6E"/>
    <w:rsid w:val="007953CE"/>
    <w:rsid w:val="007956A5"/>
    <w:rsid w:val="007963F0"/>
    <w:rsid w:val="00796A3D"/>
    <w:rsid w:val="00797368"/>
    <w:rsid w:val="007A10AD"/>
    <w:rsid w:val="007A1644"/>
    <w:rsid w:val="007A22B3"/>
    <w:rsid w:val="007A3437"/>
    <w:rsid w:val="007A3465"/>
    <w:rsid w:val="007A346A"/>
    <w:rsid w:val="007A3D7C"/>
    <w:rsid w:val="007A3E7F"/>
    <w:rsid w:val="007A48AF"/>
    <w:rsid w:val="007A49D9"/>
    <w:rsid w:val="007A4C53"/>
    <w:rsid w:val="007A4D82"/>
    <w:rsid w:val="007A5CFA"/>
    <w:rsid w:val="007A62C0"/>
    <w:rsid w:val="007A7CDF"/>
    <w:rsid w:val="007B04EF"/>
    <w:rsid w:val="007B06E2"/>
    <w:rsid w:val="007B088E"/>
    <w:rsid w:val="007B103C"/>
    <w:rsid w:val="007B10DE"/>
    <w:rsid w:val="007B13BA"/>
    <w:rsid w:val="007B19B0"/>
    <w:rsid w:val="007B211F"/>
    <w:rsid w:val="007B27B8"/>
    <w:rsid w:val="007B62E8"/>
    <w:rsid w:val="007B712A"/>
    <w:rsid w:val="007C04D7"/>
    <w:rsid w:val="007C2B9B"/>
    <w:rsid w:val="007C5DD4"/>
    <w:rsid w:val="007C6892"/>
    <w:rsid w:val="007C7187"/>
    <w:rsid w:val="007D0218"/>
    <w:rsid w:val="007D0AC2"/>
    <w:rsid w:val="007D1884"/>
    <w:rsid w:val="007D196A"/>
    <w:rsid w:val="007D4BC5"/>
    <w:rsid w:val="007D4E24"/>
    <w:rsid w:val="007D51B6"/>
    <w:rsid w:val="007D54E4"/>
    <w:rsid w:val="007D6789"/>
    <w:rsid w:val="007D693A"/>
    <w:rsid w:val="007D696C"/>
    <w:rsid w:val="007D6ED1"/>
    <w:rsid w:val="007D74A1"/>
    <w:rsid w:val="007D74DE"/>
    <w:rsid w:val="007D7611"/>
    <w:rsid w:val="007D778D"/>
    <w:rsid w:val="007E0230"/>
    <w:rsid w:val="007E1074"/>
    <w:rsid w:val="007E17C4"/>
    <w:rsid w:val="007E1831"/>
    <w:rsid w:val="007E2414"/>
    <w:rsid w:val="007E3D54"/>
    <w:rsid w:val="007E435A"/>
    <w:rsid w:val="007E47DB"/>
    <w:rsid w:val="007E499D"/>
    <w:rsid w:val="007E5A55"/>
    <w:rsid w:val="007E6A1D"/>
    <w:rsid w:val="007E6DBF"/>
    <w:rsid w:val="007F06BF"/>
    <w:rsid w:val="007F0BA8"/>
    <w:rsid w:val="007F13CA"/>
    <w:rsid w:val="007F1ED8"/>
    <w:rsid w:val="007F284B"/>
    <w:rsid w:val="007F3773"/>
    <w:rsid w:val="007F422D"/>
    <w:rsid w:val="007F4CEE"/>
    <w:rsid w:val="007F5B43"/>
    <w:rsid w:val="007F7FC8"/>
    <w:rsid w:val="00800138"/>
    <w:rsid w:val="00801342"/>
    <w:rsid w:val="00802BAF"/>
    <w:rsid w:val="00803333"/>
    <w:rsid w:val="00803391"/>
    <w:rsid w:val="00805738"/>
    <w:rsid w:val="008110EB"/>
    <w:rsid w:val="00811ADF"/>
    <w:rsid w:val="00812848"/>
    <w:rsid w:val="00813BE2"/>
    <w:rsid w:val="00817403"/>
    <w:rsid w:val="00817F2E"/>
    <w:rsid w:val="008203B7"/>
    <w:rsid w:val="008218E7"/>
    <w:rsid w:val="00822879"/>
    <w:rsid w:val="00824421"/>
    <w:rsid w:val="00824B12"/>
    <w:rsid w:val="008252BC"/>
    <w:rsid w:val="00826104"/>
    <w:rsid w:val="00826305"/>
    <w:rsid w:val="008272E0"/>
    <w:rsid w:val="008275A2"/>
    <w:rsid w:val="00830818"/>
    <w:rsid w:val="00830FA3"/>
    <w:rsid w:val="00831110"/>
    <w:rsid w:val="00832602"/>
    <w:rsid w:val="00833453"/>
    <w:rsid w:val="00833916"/>
    <w:rsid w:val="00834BE1"/>
    <w:rsid w:val="00835145"/>
    <w:rsid w:val="00835898"/>
    <w:rsid w:val="0083656A"/>
    <w:rsid w:val="00837121"/>
    <w:rsid w:val="00837EA4"/>
    <w:rsid w:val="0084012A"/>
    <w:rsid w:val="00841188"/>
    <w:rsid w:val="00842F63"/>
    <w:rsid w:val="008431DB"/>
    <w:rsid w:val="00843270"/>
    <w:rsid w:val="00844198"/>
    <w:rsid w:val="00844490"/>
    <w:rsid w:val="00844759"/>
    <w:rsid w:val="00844A40"/>
    <w:rsid w:val="008450D7"/>
    <w:rsid w:val="008455BA"/>
    <w:rsid w:val="008465E8"/>
    <w:rsid w:val="00846D74"/>
    <w:rsid w:val="008472A6"/>
    <w:rsid w:val="00847DDB"/>
    <w:rsid w:val="00850C68"/>
    <w:rsid w:val="0085113F"/>
    <w:rsid w:val="00852EA6"/>
    <w:rsid w:val="00853864"/>
    <w:rsid w:val="00853AB1"/>
    <w:rsid w:val="00853D10"/>
    <w:rsid w:val="008540E0"/>
    <w:rsid w:val="00854F25"/>
    <w:rsid w:val="00855FE0"/>
    <w:rsid w:val="00856546"/>
    <w:rsid w:val="00857DFF"/>
    <w:rsid w:val="00861039"/>
    <w:rsid w:val="00861543"/>
    <w:rsid w:val="008623D9"/>
    <w:rsid w:val="008635B9"/>
    <w:rsid w:val="008641C0"/>
    <w:rsid w:val="00865177"/>
    <w:rsid w:val="00865B3F"/>
    <w:rsid w:val="00867196"/>
    <w:rsid w:val="0086777B"/>
    <w:rsid w:val="0086779E"/>
    <w:rsid w:val="008730E8"/>
    <w:rsid w:val="008737D4"/>
    <w:rsid w:val="00873A6B"/>
    <w:rsid w:val="008745C0"/>
    <w:rsid w:val="008745F7"/>
    <w:rsid w:val="00875E70"/>
    <w:rsid w:val="0087663C"/>
    <w:rsid w:val="00876BCD"/>
    <w:rsid w:val="00876DDF"/>
    <w:rsid w:val="008778EF"/>
    <w:rsid w:val="00880E89"/>
    <w:rsid w:val="0088122A"/>
    <w:rsid w:val="00881A0B"/>
    <w:rsid w:val="008824F2"/>
    <w:rsid w:val="008845D3"/>
    <w:rsid w:val="008870A8"/>
    <w:rsid w:val="008901B8"/>
    <w:rsid w:val="00890B1F"/>
    <w:rsid w:val="008918E6"/>
    <w:rsid w:val="00891B95"/>
    <w:rsid w:val="008921B7"/>
    <w:rsid w:val="0089250F"/>
    <w:rsid w:val="008940D9"/>
    <w:rsid w:val="0089496E"/>
    <w:rsid w:val="00894D63"/>
    <w:rsid w:val="00894ED2"/>
    <w:rsid w:val="00895745"/>
    <w:rsid w:val="008957F9"/>
    <w:rsid w:val="008963DD"/>
    <w:rsid w:val="00897A50"/>
    <w:rsid w:val="008A0B2E"/>
    <w:rsid w:val="008A15D2"/>
    <w:rsid w:val="008A15F0"/>
    <w:rsid w:val="008A1A34"/>
    <w:rsid w:val="008A22DE"/>
    <w:rsid w:val="008A41B1"/>
    <w:rsid w:val="008A59A5"/>
    <w:rsid w:val="008B1AD1"/>
    <w:rsid w:val="008B30A7"/>
    <w:rsid w:val="008B4050"/>
    <w:rsid w:val="008B547B"/>
    <w:rsid w:val="008B56BD"/>
    <w:rsid w:val="008B5EF8"/>
    <w:rsid w:val="008B6269"/>
    <w:rsid w:val="008B64E5"/>
    <w:rsid w:val="008B682F"/>
    <w:rsid w:val="008B6FED"/>
    <w:rsid w:val="008B7E83"/>
    <w:rsid w:val="008C0610"/>
    <w:rsid w:val="008C10F4"/>
    <w:rsid w:val="008C14C0"/>
    <w:rsid w:val="008C1C3D"/>
    <w:rsid w:val="008C2CB3"/>
    <w:rsid w:val="008C32EA"/>
    <w:rsid w:val="008C36BA"/>
    <w:rsid w:val="008C3EE4"/>
    <w:rsid w:val="008C57DC"/>
    <w:rsid w:val="008D0BBC"/>
    <w:rsid w:val="008D0BCF"/>
    <w:rsid w:val="008D1314"/>
    <w:rsid w:val="008D1E6C"/>
    <w:rsid w:val="008D2412"/>
    <w:rsid w:val="008D3D03"/>
    <w:rsid w:val="008D3EA4"/>
    <w:rsid w:val="008D4D5B"/>
    <w:rsid w:val="008D5112"/>
    <w:rsid w:val="008D5948"/>
    <w:rsid w:val="008D632F"/>
    <w:rsid w:val="008D65AE"/>
    <w:rsid w:val="008D7936"/>
    <w:rsid w:val="008E02C2"/>
    <w:rsid w:val="008E0C02"/>
    <w:rsid w:val="008E16ED"/>
    <w:rsid w:val="008E3373"/>
    <w:rsid w:val="008E49C9"/>
    <w:rsid w:val="008E4E4A"/>
    <w:rsid w:val="008E528D"/>
    <w:rsid w:val="008E548F"/>
    <w:rsid w:val="008E5EFE"/>
    <w:rsid w:val="008F1A07"/>
    <w:rsid w:val="008F322C"/>
    <w:rsid w:val="008F49CA"/>
    <w:rsid w:val="008F4C9F"/>
    <w:rsid w:val="008F5E10"/>
    <w:rsid w:val="008F6216"/>
    <w:rsid w:val="008F6843"/>
    <w:rsid w:val="008F6D36"/>
    <w:rsid w:val="008F7580"/>
    <w:rsid w:val="008F76FD"/>
    <w:rsid w:val="008F776F"/>
    <w:rsid w:val="00900417"/>
    <w:rsid w:val="00900DA8"/>
    <w:rsid w:val="00902A2F"/>
    <w:rsid w:val="00902EF8"/>
    <w:rsid w:val="00903183"/>
    <w:rsid w:val="0090558E"/>
    <w:rsid w:val="00905751"/>
    <w:rsid w:val="009065BB"/>
    <w:rsid w:val="00907533"/>
    <w:rsid w:val="00910620"/>
    <w:rsid w:val="00910D2B"/>
    <w:rsid w:val="00912506"/>
    <w:rsid w:val="00912D7F"/>
    <w:rsid w:val="00913250"/>
    <w:rsid w:val="0091357A"/>
    <w:rsid w:val="00913AB8"/>
    <w:rsid w:val="00913CE2"/>
    <w:rsid w:val="0091451F"/>
    <w:rsid w:val="0091536B"/>
    <w:rsid w:val="00921784"/>
    <w:rsid w:val="00923660"/>
    <w:rsid w:val="0092393B"/>
    <w:rsid w:val="00923C07"/>
    <w:rsid w:val="00924886"/>
    <w:rsid w:val="009248C8"/>
    <w:rsid w:val="00924EBD"/>
    <w:rsid w:val="00925219"/>
    <w:rsid w:val="00925366"/>
    <w:rsid w:val="00925896"/>
    <w:rsid w:val="0092634E"/>
    <w:rsid w:val="00927B29"/>
    <w:rsid w:val="009302E3"/>
    <w:rsid w:val="00930B66"/>
    <w:rsid w:val="00931413"/>
    <w:rsid w:val="00933200"/>
    <w:rsid w:val="00933C6E"/>
    <w:rsid w:val="00941B7D"/>
    <w:rsid w:val="00946B93"/>
    <w:rsid w:val="00947AA5"/>
    <w:rsid w:val="009506F5"/>
    <w:rsid w:val="0095188F"/>
    <w:rsid w:val="00951CF3"/>
    <w:rsid w:val="00952585"/>
    <w:rsid w:val="00954D05"/>
    <w:rsid w:val="009550DE"/>
    <w:rsid w:val="00955D4F"/>
    <w:rsid w:val="009565B8"/>
    <w:rsid w:val="00956B81"/>
    <w:rsid w:val="00957FF3"/>
    <w:rsid w:val="00960289"/>
    <w:rsid w:val="009608BA"/>
    <w:rsid w:val="00961C7D"/>
    <w:rsid w:val="00961D0A"/>
    <w:rsid w:val="00961F24"/>
    <w:rsid w:val="00961F6A"/>
    <w:rsid w:val="00962E0F"/>
    <w:rsid w:val="0096485C"/>
    <w:rsid w:val="00964B3B"/>
    <w:rsid w:val="00964C64"/>
    <w:rsid w:val="00964FDB"/>
    <w:rsid w:val="009659F8"/>
    <w:rsid w:val="0096640A"/>
    <w:rsid w:val="00966E70"/>
    <w:rsid w:val="009674D7"/>
    <w:rsid w:val="00967DE2"/>
    <w:rsid w:val="00970D67"/>
    <w:rsid w:val="009712FE"/>
    <w:rsid w:val="009715EA"/>
    <w:rsid w:val="00971813"/>
    <w:rsid w:val="00971C4E"/>
    <w:rsid w:val="00971E49"/>
    <w:rsid w:val="00972396"/>
    <w:rsid w:val="009723AD"/>
    <w:rsid w:val="00972F5A"/>
    <w:rsid w:val="00976147"/>
    <w:rsid w:val="009768E7"/>
    <w:rsid w:val="00976951"/>
    <w:rsid w:val="00977E7F"/>
    <w:rsid w:val="00980125"/>
    <w:rsid w:val="0098043D"/>
    <w:rsid w:val="00980BAB"/>
    <w:rsid w:val="00981F96"/>
    <w:rsid w:val="00982417"/>
    <w:rsid w:val="00984742"/>
    <w:rsid w:val="00990143"/>
    <w:rsid w:val="00992EC1"/>
    <w:rsid w:val="009940B2"/>
    <w:rsid w:val="00994F44"/>
    <w:rsid w:val="0099506A"/>
    <w:rsid w:val="00996165"/>
    <w:rsid w:val="00996C0F"/>
    <w:rsid w:val="00996FE1"/>
    <w:rsid w:val="009970E9"/>
    <w:rsid w:val="00997ACB"/>
    <w:rsid w:val="009A1030"/>
    <w:rsid w:val="009A17E7"/>
    <w:rsid w:val="009A1E18"/>
    <w:rsid w:val="009A2672"/>
    <w:rsid w:val="009A3178"/>
    <w:rsid w:val="009A32FC"/>
    <w:rsid w:val="009A33D9"/>
    <w:rsid w:val="009A35E8"/>
    <w:rsid w:val="009A3B6C"/>
    <w:rsid w:val="009A3CCC"/>
    <w:rsid w:val="009A4543"/>
    <w:rsid w:val="009A49A1"/>
    <w:rsid w:val="009A5F0E"/>
    <w:rsid w:val="009A6047"/>
    <w:rsid w:val="009A67F1"/>
    <w:rsid w:val="009A7C40"/>
    <w:rsid w:val="009B09E2"/>
    <w:rsid w:val="009B16DB"/>
    <w:rsid w:val="009B1A82"/>
    <w:rsid w:val="009B1AB9"/>
    <w:rsid w:val="009B27FF"/>
    <w:rsid w:val="009B2B02"/>
    <w:rsid w:val="009B3287"/>
    <w:rsid w:val="009B4473"/>
    <w:rsid w:val="009B4F84"/>
    <w:rsid w:val="009B58A0"/>
    <w:rsid w:val="009B591F"/>
    <w:rsid w:val="009B5EB1"/>
    <w:rsid w:val="009B628A"/>
    <w:rsid w:val="009B6D11"/>
    <w:rsid w:val="009C09BE"/>
    <w:rsid w:val="009C0A77"/>
    <w:rsid w:val="009C1708"/>
    <w:rsid w:val="009C4283"/>
    <w:rsid w:val="009C6339"/>
    <w:rsid w:val="009C638A"/>
    <w:rsid w:val="009C644F"/>
    <w:rsid w:val="009C6F6A"/>
    <w:rsid w:val="009C7439"/>
    <w:rsid w:val="009D0E26"/>
    <w:rsid w:val="009D1887"/>
    <w:rsid w:val="009D1BBC"/>
    <w:rsid w:val="009D56E1"/>
    <w:rsid w:val="009D5AFD"/>
    <w:rsid w:val="009D656F"/>
    <w:rsid w:val="009D7738"/>
    <w:rsid w:val="009E0969"/>
    <w:rsid w:val="009E25AE"/>
    <w:rsid w:val="009E42D1"/>
    <w:rsid w:val="009E45CB"/>
    <w:rsid w:val="009E49BD"/>
    <w:rsid w:val="009E59BD"/>
    <w:rsid w:val="009E5B9D"/>
    <w:rsid w:val="009E7E57"/>
    <w:rsid w:val="009F0BC8"/>
    <w:rsid w:val="009F1C6E"/>
    <w:rsid w:val="009F1EF4"/>
    <w:rsid w:val="009F2742"/>
    <w:rsid w:val="009F3477"/>
    <w:rsid w:val="009F3641"/>
    <w:rsid w:val="009F4BCE"/>
    <w:rsid w:val="009F4E40"/>
    <w:rsid w:val="009F68A5"/>
    <w:rsid w:val="009F7738"/>
    <w:rsid w:val="00A012DE"/>
    <w:rsid w:val="00A01348"/>
    <w:rsid w:val="00A01E21"/>
    <w:rsid w:val="00A01FF0"/>
    <w:rsid w:val="00A023B1"/>
    <w:rsid w:val="00A026EE"/>
    <w:rsid w:val="00A0284F"/>
    <w:rsid w:val="00A0474F"/>
    <w:rsid w:val="00A060B6"/>
    <w:rsid w:val="00A079A3"/>
    <w:rsid w:val="00A10033"/>
    <w:rsid w:val="00A11269"/>
    <w:rsid w:val="00A11419"/>
    <w:rsid w:val="00A11A82"/>
    <w:rsid w:val="00A123AE"/>
    <w:rsid w:val="00A12BB1"/>
    <w:rsid w:val="00A134AE"/>
    <w:rsid w:val="00A14008"/>
    <w:rsid w:val="00A14473"/>
    <w:rsid w:val="00A15129"/>
    <w:rsid w:val="00A155EB"/>
    <w:rsid w:val="00A15C18"/>
    <w:rsid w:val="00A17D35"/>
    <w:rsid w:val="00A224BE"/>
    <w:rsid w:val="00A2314C"/>
    <w:rsid w:val="00A2407A"/>
    <w:rsid w:val="00A24B87"/>
    <w:rsid w:val="00A24F87"/>
    <w:rsid w:val="00A258B2"/>
    <w:rsid w:val="00A26B15"/>
    <w:rsid w:val="00A27A5B"/>
    <w:rsid w:val="00A27BC9"/>
    <w:rsid w:val="00A307BA"/>
    <w:rsid w:val="00A30B36"/>
    <w:rsid w:val="00A31620"/>
    <w:rsid w:val="00A31BFC"/>
    <w:rsid w:val="00A31C72"/>
    <w:rsid w:val="00A329A3"/>
    <w:rsid w:val="00A32B09"/>
    <w:rsid w:val="00A34BFF"/>
    <w:rsid w:val="00A3588F"/>
    <w:rsid w:val="00A36189"/>
    <w:rsid w:val="00A37309"/>
    <w:rsid w:val="00A37B11"/>
    <w:rsid w:val="00A403BA"/>
    <w:rsid w:val="00A40648"/>
    <w:rsid w:val="00A410D9"/>
    <w:rsid w:val="00A41372"/>
    <w:rsid w:val="00A4233E"/>
    <w:rsid w:val="00A439DA"/>
    <w:rsid w:val="00A43D26"/>
    <w:rsid w:val="00A4403A"/>
    <w:rsid w:val="00A4484E"/>
    <w:rsid w:val="00A4581F"/>
    <w:rsid w:val="00A46099"/>
    <w:rsid w:val="00A4632B"/>
    <w:rsid w:val="00A47102"/>
    <w:rsid w:val="00A50698"/>
    <w:rsid w:val="00A51197"/>
    <w:rsid w:val="00A51221"/>
    <w:rsid w:val="00A515A2"/>
    <w:rsid w:val="00A5178D"/>
    <w:rsid w:val="00A51AB5"/>
    <w:rsid w:val="00A51B60"/>
    <w:rsid w:val="00A52362"/>
    <w:rsid w:val="00A52D10"/>
    <w:rsid w:val="00A561C7"/>
    <w:rsid w:val="00A56305"/>
    <w:rsid w:val="00A576E7"/>
    <w:rsid w:val="00A57ECF"/>
    <w:rsid w:val="00A63DBB"/>
    <w:rsid w:val="00A66E0C"/>
    <w:rsid w:val="00A67055"/>
    <w:rsid w:val="00A6781E"/>
    <w:rsid w:val="00A67E2F"/>
    <w:rsid w:val="00A704F2"/>
    <w:rsid w:val="00A70FD8"/>
    <w:rsid w:val="00A72114"/>
    <w:rsid w:val="00A7223B"/>
    <w:rsid w:val="00A72C47"/>
    <w:rsid w:val="00A72CF2"/>
    <w:rsid w:val="00A736A5"/>
    <w:rsid w:val="00A73FD6"/>
    <w:rsid w:val="00A748C6"/>
    <w:rsid w:val="00A74DF7"/>
    <w:rsid w:val="00A75BAA"/>
    <w:rsid w:val="00A76734"/>
    <w:rsid w:val="00A76803"/>
    <w:rsid w:val="00A76D4E"/>
    <w:rsid w:val="00A77082"/>
    <w:rsid w:val="00A77247"/>
    <w:rsid w:val="00A7757B"/>
    <w:rsid w:val="00A82185"/>
    <w:rsid w:val="00A82718"/>
    <w:rsid w:val="00A82E99"/>
    <w:rsid w:val="00A83B0E"/>
    <w:rsid w:val="00A83EE9"/>
    <w:rsid w:val="00A85124"/>
    <w:rsid w:val="00A85293"/>
    <w:rsid w:val="00A8557D"/>
    <w:rsid w:val="00A85841"/>
    <w:rsid w:val="00A86E41"/>
    <w:rsid w:val="00A9236A"/>
    <w:rsid w:val="00A92374"/>
    <w:rsid w:val="00A93264"/>
    <w:rsid w:val="00A94A20"/>
    <w:rsid w:val="00A96AA1"/>
    <w:rsid w:val="00A96E44"/>
    <w:rsid w:val="00AA0AB5"/>
    <w:rsid w:val="00AA1CB3"/>
    <w:rsid w:val="00AA2230"/>
    <w:rsid w:val="00AA24DE"/>
    <w:rsid w:val="00AA27A5"/>
    <w:rsid w:val="00AA2BBA"/>
    <w:rsid w:val="00AA2FE2"/>
    <w:rsid w:val="00AA3987"/>
    <w:rsid w:val="00AA4342"/>
    <w:rsid w:val="00AA5D32"/>
    <w:rsid w:val="00AA74FB"/>
    <w:rsid w:val="00AA76FE"/>
    <w:rsid w:val="00AB3486"/>
    <w:rsid w:val="00AB43FB"/>
    <w:rsid w:val="00AB48AC"/>
    <w:rsid w:val="00AB4B7F"/>
    <w:rsid w:val="00AB4BAC"/>
    <w:rsid w:val="00AB5A28"/>
    <w:rsid w:val="00AB5B17"/>
    <w:rsid w:val="00AB70D8"/>
    <w:rsid w:val="00AC0441"/>
    <w:rsid w:val="00AC092E"/>
    <w:rsid w:val="00AC0AD1"/>
    <w:rsid w:val="00AC1AAC"/>
    <w:rsid w:val="00AC2960"/>
    <w:rsid w:val="00AC2B5F"/>
    <w:rsid w:val="00AC3384"/>
    <w:rsid w:val="00AC42D2"/>
    <w:rsid w:val="00AC5C6B"/>
    <w:rsid w:val="00AC6022"/>
    <w:rsid w:val="00AC6865"/>
    <w:rsid w:val="00AC6CD5"/>
    <w:rsid w:val="00AC73E4"/>
    <w:rsid w:val="00AC7584"/>
    <w:rsid w:val="00AD02EB"/>
    <w:rsid w:val="00AD0690"/>
    <w:rsid w:val="00AD08F5"/>
    <w:rsid w:val="00AD2C91"/>
    <w:rsid w:val="00AD3425"/>
    <w:rsid w:val="00AD3C17"/>
    <w:rsid w:val="00AD3C25"/>
    <w:rsid w:val="00AD5929"/>
    <w:rsid w:val="00AE0049"/>
    <w:rsid w:val="00AE133A"/>
    <w:rsid w:val="00AE18F8"/>
    <w:rsid w:val="00AE3C1A"/>
    <w:rsid w:val="00AE5C50"/>
    <w:rsid w:val="00AE61A8"/>
    <w:rsid w:val="00AE6B40"/>
    <w:rsid w:val="00AE6E12"/>
    <w:rsid w:val="00AE7273"/>
    <w:rsid w:val="00AF01D0"/>
    <w:rsid w:val="00AF092B"/>
    <w:rsid w:val="00AF0ED8"/>
    <w:rsid w:val="00AF17CB"/>
    <w:rsid w:val="00AF1DE0"/>
    <w:rsid w:val="00AF238D"/>
    <w:rsid w:val="00AF2677"/>
    <w:rsid w:val="00AF38C6"/>
    <w:rsid w:val="00AF3E50"/>
    <w:rsid w:val="00AF4A39"/>
    <w:rsid w:val="00AF5816"/>
    <w:rsid w:val="00AF7179"/>
    <w:rsid w:val="00AF75F8"/>
    <w:rsid w:val="00AF7779"/>
    <w:rsid w:val="00B000D0"/>
    <w:rsid w:val="00B00672"/>
    <w:rsid w:val="00B011D8"/>
    <w:rsid w:val="00B0151E"/>
    <w:rsid w:val="00B0198D"/>
    <w:rsid w:val="00B024AE"/>
    <w:rsid w:val="00B024C4"/>
    <w:rsid w:val="00B02722"/>
    <w:rsid w:val="00B02EBA"/>
    <w:rsid w:val="00B03443"/>
    <w:rsid w:val="00B040C9"/>
    <w:rsid w:val="00B046CB"/>
    <w:rsid w:val="00B04D79"/>
    <w:rsid w:val="00B04F83"/>
    <w:rsid w:val="00B06BD9"/>
    <w:rsid w:val="00B077B4"/>
    <w:rsid w:val="00B102A5"/>
    <w:rsid w:val="00B10334"/>
    <w:rsid w:val="00B10556"/>
    <w:rsid w:val="00B1111E"/>
    <w:rsid w:val="00B119F1"/>
    <w:rsid w:val="00B11C58"/>
    <w:rsid w:val="00B1273A"/>
    <w:rsid w:val="00B1463C"/>
    <w:rsid w:val="00B14ED1"/>
    <w:rsid w:val="00B15AED"/>
    <w:rsid w:val="00B15F1D"/>
    <w:rsid w:val="00B16205"/>
    <w:rsid w:val="00B162C2"/>
    <w:rsid w:val="00B16705"/>
    <w:rsid w:val="00B16766"/>
    <w:rsid w:val="00B16C64"/>
    <w:rsid w:val="00B174EE"/>
    <w:rsid w:val="00B20474"/>
    <w:rsid w:val="00B20B04"/>
    <w:rsid w:val="00B20D1D"/>
    <w:rsid w:val="00B21B82"/>
    <w:rsid w:val="00B22475"/>
    <w:rsid w:val="00B24ABF"/>
    <w:rsid w:val="00B2501A"/>
    <w:rsid w:val="00B26DCA"/>
    <w:rsid w:val="00B30C27"/>
    <w:rsid w:val="00B31782"/>
    <w:rsid w:val="00B31A09"/>
    <w:rsid w:val="00B31DD0"/>
    <w:rsid w:val="00B33182"/>
    <w:rsid w:val="00B34EFA"/>
    <w:rsid w:val="00B369DD"/>
    <w:rsid w:val="00B37F21"/>
    <w:rsid w:val="00B40C63"/>
    <w:rsid w:val="00B414CE"/>
    <w:rsid w:val="00B4159A"/>
    <w:rsid w:val="00B42D55"/>
    <w:rsid w:val="00B43BA9"/>
    <w:rsid w:val="00B46D19"/>
    <w:rsid w:val="00B46E14"/>
    <w:rsid w:val="00B46E31"/>
    <w:rsid w:val="00B5180B"/>
    <w:rsid w:val="00B51E14"/>
    <w:rsid w:val="00B51E5A"/>
    <w:rsid w:val="00B52284"/>
    <w:rsid w:val="00B52C37"/>
    <w:rsid w:val="00B53AF2"/>
    <w:rsid w:val="00B562D7"/>
    <w:rsid w:val="00B564A0"/>
    <w:rsid w:val="00B56EA1"/>
    <w:rsid w:val="00B57832"/>
    <w:rsid w:val="00B57B93"/>
    <w:rsid w:val="00B60C12"/>
    <w:rsid w:val="00B60FC9"/>
    <w:rsid w:val="00B619E3"/>
    <w:rsid w:val="00B630EC"/>
    <w:rsid w:val="00B6417C"/>
    <w:rsid w:val="00B65AB7"/>
    <w:rsid w:val="00B665DA"/>
    <w:rsid w:val="00B672CF"/>
    <w:rsid w:val="00B705E6"/>
    <w:rsid w:val="00B71161"/>
    <w:rsid w:val="00B71201"/>
    <w:rsid w:val="00B71435"/>
    <w:rsid w:val="00B7232D"/>
    <w:rsid w:val="00B73224"/>
    <w:rsid w:val="00B740E6"/>
    <w:rsid w:val="00B7414C"/>
    <w:rsid w:val="00B74442"/>
    <w:rsid w:val="00B744C0"/>
    <w:rsid w:val="00B74AA8"/>
    <w:rsid w:val="00B74F6E"/>
    <w:rsid w:val="00B757C1"/>
    <w:rsid w:val="00B7630E"/>
    <w:rsid w:val="00B76A85"/>
    <w:rsid w:val="00B7746A"/>
    <w:rsid w:val="00B77A56"/>
    <w:rsid w:val="00B77B47"/>
    <w:rsid w:val="00B8046F"/>
    <w:rsid w:val="00B80CA1"/>
    <w:rsid w:val="00B823BE"/>
    <w:rsid w:val="00B827E6"/>
    <w:rsid w:val="00B8283C"/>
    <w:rsid w:val="00B82C98"/>
    <w:rsid w:val="00B83CEA"/>
    <w:rsid w:val="00B83DBD"/>
    <w:rsid w:val="00B847A3"/>
    <w:rsid w:val="00B8518A"/>
    <w:rsid w:val="00B85702"/>
    <w:rsid w:val="00B857A0"/>
    <w:rsid w:val="00B859F4"/>
    <w:rsid w:val="00B87739"/>
    <w:rsid w:val="00B914B5"/>
    <w:rsid w:val="00B941CE"/>
    <w:rsid w:val="00B94795"/>
    <w:rsid w:val="00B963E6"/>
    <w:rsid w:val="00B965EF"/>
    <w:rsid w:val="00B96AFA"/>
    <w:rsid w:val="00B97782"/>
    <w:rsid w:val="00BA0B89"/>
    <w:rsid w:val="00BA1F37"/>
    <w:rsid w:val="00BA2318"/>
    <w:rsid w:val="00BA280C"/>
    <w:rsid w:val="00BA2D9D"/>
    <w:rsid w:val="00BA349D"/>
    <w:rsid w:val="00BA4352"/>
    <w:rsid w:val="00BA492F"/>
    <w:rsid w:val="00BA4F42"/>
    <w:rsid w:val="00BA5181"/>
    <w:rsid w:val="00BA53A1"/>
    <w:rsid w:val="00BA5470"/>
    <w:rsid w:val="00BA59D1"/>
    <w:rsid w:val="00BA5CF7"/>
    <w:rsid w:val="00BA5EDF"/>
    <w:rsid w:val="00BA6C2D"/>
    <w:rsid w:val="00BA7993"/>
    <w:rsid w:val="00BB0423"/>
    <w:rsid w:val="00BB0E41"/>
    <w:rsid w:val="00BB104A"/>
    <w:rsid w:val="00BB165F"/>
    <w:rsid w:val="00BB62E7"/>
    <w:rsid w:val="00BB7015"/>
    <w:rsid w:val="00BC2DC3"/>
    <w:rsid w:val="00BC2FD6"/>
    <w:rsid w:val="00BC38CD"/>
    <w:rsid w:val="00BC3B2E"/>
    <w:rsid w:val="00BC4620"/>
    <w:rsid w:val="00BC567F"/>
    <w:rsid w:val="00BC5E86"/>
    <w:rsid w:val="00BC600F"/>
    <w:rsid w:val="00BC624C"/>
    <w:rsid w:val="00BC6563"/>
    <w:rsid w:val="00BC73AF"/>
    <w:rsid w:val="00BC7DA1"/>
    <w:rsid w:val="00BD1A4D"/>
    <w:rsid w:val="00BD1C2F"/>
    <w:rsid w:val="00BD3059"/>
    <w:rsid w:val="00BD390C"/>
    <w:rsid w:val="00BD42BC"/>
    <w:rsid w:val="00BD5952"/>
    <w:rsid w:val="00BD5CDD"/>
    <w:rsid w:val="00BD6BA2"/>
    <w:rsid w:val="00BD788D"/>
    <w:rsid w:val="00BE093D"/>
    <w:rsid w:val="00BE0FCE"/>
    <w:rsid w:val="00BE1010"/>
    <w:rsid w:val="00BE1134"/>
    <w:rsid w:val="00BE1201"/>
    <w:rsid w:val="00BE12F6"/>
    <w:rsid w:val="00BE2A4A"/>
    <w:rsid w:val="00BE2D25"/>
    <w:rsid w:val="00BE2F9B"/>
    <w:rsid w:val="00BE2FB0"/>
    <w:rsid w:val="00BE3849"/>
    <w:rsid w:val="00BE3DEE"/>
    <w:rsid w:val="00BE50EB"/>
    <w:rsid w:val="00BE51FA"/>
    <w:rsid w:val="00BE6807"/>
    <w:rsid w:val="00BE68CD"/>
    <w:rsid w:val="00BE6E4B"/>
    <w:rsid w:val="00BE7203"/>
    <w:rsid w:val="00BF05B5"/>
    <w:rsid w:val="00BF0AFA"/>
    <w:rsid w:val="00BF16E0"/>
    <w:rsid w:val="00BF1837"/>
    <w:rsid w:val="00BF5563"/>
    <w:rsid w:val="00BF6D61"/>
    <w:rsid w:val="00BF6ED1"/>
    <w:rsid w:val="00C02C18"/>
    <w:rsid w:val="00C02C24"/>
    <w:rsid w:val="00C02F30"/>
    <w:rsid w:val="00C0452E"/>
    <w:rsid w:val="00C05140"/>
    <w:rsid w:val="00C05820"/>
    <w:rsid w:val="00C05EA9"/>
    <w:rsid w:val="00C065B2"/>
    <w:rsid w:val="00C07B9A"/>
    <w:rsid w:val="00C07DF6"/>
    <w:rsid w:val="00C10A41"/>
    <w:rsid w:val="00C10D92"/>
    <w:rsid w:val="00C1320E"/>
    <w:rsid w:val="00C13C3A"/>
    <w:rsid w:val="00C15BB5"/>
    <w:rsid w:val="00C15EFB"/>
    <w:rsid w:val="00C16EB2"/>
    <w:rsid w:val="00C16F64"/>
    <w:rsid w:val="00C207C4"/>
    <w:rsid w:val="00C208F0"/>
    <w:rsid w:val="00C20D00"/>
    <w:rsid w:val="00C216E9"/>
    <w:rsid w:val="00C24D18"/>
    <w:rsid w:val="00C24FF4"/>
    <w:rsid w:val="00C259B7"/>
    <w:rsid w:val="00C27D7B"/>
    <w:rsid w:val="00C30883"/>
    <w:rsid w:val="00C309AF"/>
    <w:rsid w:val="00C30E42"/>
    <w:rsid w:val="00C31738"/>
    <w:rsid w:val="00C31C89"/>
    <w:rsid w:val="00C320E7"/>
    <w:rsid w:val="00C32463"/>
    <w:rsid w:val="00C32721"/>
    <w:rsid w:val="00C33C2E"/>
    <w:rsid w:val="00C34AD5"/>
    <w:rsid w:val="00C37487"/>
    <w:rsid w:val="00C37FC0"/>
    <w:rsid w:val="00C40B81"/>
    <w:rsid w:val="00C413EA"/>
    <w:rsid w:val="00C41E01"/>
    <w:rsid w:val="00C42736"/>
    <w:rsid w:val="00C44522"/>
    <w:rsid w:val="00C4779F"/>
    <w:rsid w:val="00C47BEC"/>
    <w:rsid w:val="00C501A5"/>
    <w:rsid w:val="00C50C93"/>
    <w:rsid w:val="00C51695"/>
    <w:rsid w:val="00C51D69"/>
    <w:rsid w:val="00C532BB"/>
    <w:rsid w:val="00C5455C"/>
    <w:rsid w:val="00C553DA"/>
    <w:rsid w:val="00C56089"/>
    <w:rsid w:val="00C61228"/>
    <w:rsid w:val="00C61959"/>
    <w:rsid w:val="00C61FE8"/>
    <w:rsid w:val="00C621FC"/>
    <w:rsid w:val="00C62250"/>
    <w:rsid w:val="00C62FEC"/>
    <w:rsid w:val="00C6432D"/>
    <w:rsid w:val="00C656A6"/>
    <w:rsid w:val="00C656D5"/>
    <w:rsid w:val="00C6576A"/>
    <w:rsid w:val="00C65FC2"/>
    <w:rsid w:val="00C66017"/>
    <w:rsid w:val="00C66C0C"/>
    <w:rsid w:val="00C676BA"/>
    <w:rsid w:val="00C7009F"/>
    <w:rsid w:val="00C705EC"/>
    <w:rsid w:val="00C70B2D"/>
    <w:rsid w:val="00C742D6"/>
    <w:rsid w:val="00C74ACB"/>
    <w:rsid w:val="00C74E66"/>
    <w:rsid w:val="00C75487"/>
    <w:rsid w:val="00C75AE1"/>
    <w:rsid w:val="00C75CB5"/>
    <w:rsid w:val="00C75D1F"/>
    <w:rsid w:val="00C762E1"/>
    <w:rsid w:val="00C816CF"/>
    <w:rsid w:val="00C816F1"/>
    <w:rsid w:val="00C826FF"/>
    <w:rsid w:val="00C83006"/>
    <w:rsid w:val="00C833A5"/>
    <w:rsid w:val="00C83531"/>
    <w:rsid w:val="00C83926"/>
    <w:rsid w:val="00C8489E"/>
    <w:rsid w:val="00C84CED"/>
    <w:rsid w:val="00C8524A"/>
    <w:rsid w:val="00C8597B"/>
    <w:rsid w:val="00C85CB6"/>
    <w:rsid w:val="00C86E74"/>
    <w:rsid w:val="00C87B4A"/>
    <w:rsid w:val="00C900D0"/>
    <w:rsid w:val="00C9014C"/>
    <w:rsid w:val="00C90821"/>
    <w:rsid w:val="00C918BA"/>
    <w:rsid w:val="00C9271E"/>
    <w:rsid w:val="00C93965"/>
    <w:rsid w:val="00C93D9F"/>
    <w:rsid w:val="00C94903"/>
    <w:rsid w:val="00C951F4"/>
    <w:rsid w:val="00C95861"/>
    <w:rsid w:val="00C96ACE"/>
    <w:rsid w:val="00C971BA"/>
    <w:rsid w:val="00CA10C5"/>
    <w:rsid w:val="00CA2009"/>
    <w:rsid w:val="00CA2053"/>
    <w:rsid w:val="00CA2BB1"/>
    <w:rsid w:val="00CA2CCC"/>
    <w:rsid w:val="00CA3ED4"/>
    <w:rsid w:val="00CA44A7"/>
    <w:rsid w:val="00CA4B2F"/>
    <w:rsid w:val="00CA73FE"/>
    <w:rsid w:val="00CA78C0"/>
    <w:rsid w:val="00CA7C72"/>
    <w:rsid w:val="00CB04EA"/>
    <w:rsid w:val="00CB0C09"/>
    <w:rsid w:val="00CB15AD"/>
    <w:rsid w:val="00CB165C"/>
    <w:rsid w:val="00CB1C1C"/>
    <w:rsid w:val="00CB2678"/>
    <w:rsid w:val="00CB4D33"/>
    <w:rsid w:val="00CB4D7E"/>
    <w:rsid w:val="00CB4DDB"/>
    <w:rsid w:val="00CB58FA"/>
    <w:rsid w:val="00CB73A4"/>
    <w:rsid w:val="00CB74E0"/>
    <w:rsid w:val="00CB79BD"/>
    <w:rsid w:val="00CB7C17"/>
    <w:rsid w:val="00CB7CBE"/>
    <w:rsid w:val="00CC06E7"/>
    <w:rsid w:val="00CC0A27"/>
    <w:rsid w:val="00CC0D7E"/>
    <w:rsid w:val="00CC2F66"/>
    <w:rsid w:val="00CC3E28"/>
    <w:rsid w:val="00CC4D1E"/>
    <w:rsid w:val="00CC627A"/>
    <w:rsid w:val="00CC683F"/>
    <w:rsid w:val="00CC6ED4"/>
    <w:rsid w:val="00CC7375"/>
    <w:rsid w:val="00CC74C6"/>
    <w:rsid w:val="00CD2E61"/>
    <w:rsid w:val="00CD2F14"/>
    <w:rsid w:val="00CD3DC6"/>
    <w:rsid w:val="00CD454B"/>
    <w:rsid w:val="00CD4B8D"/>
    <w:rsid w:val="00CD5A78"/>
    <w:rsid w:val="00CD605D"/>
    <w:rsid w:val="00CD6550"/>
    <w:rsid w:val="00CD6E56"/>
    <w:rsid w:val="00CD7517"/>
    <w:rsid w:val="00CD7B37"/>
    <w:rsid w:val="00CE045A"/>
    <w:rsid w:val="00CE1FD7"/>
    <w:rsid w:val="00CE2485"/>
    <w:rsid w:val="00CE27A1"/>
    <w:rsid w:val="00CE2899"/>
    <w:rsid w:val="00CE39BC"/>
    <w:rsid w:val="00CE3FB5"/>
    <w:rsid w:val="00CE4F55"/>
    <w:rsid w:val="00CE4FC0"/>
    <w:rsid w:val="00CE66B7"/>
    <w:rsid w:val="00CE7594"/>
    <w:rsid w:val="00CE7746"/>
    <w:rsid w:val="00CE7D69"/>
    <w:rsid w:val="00CE7D78"/>
    <w:rsid w:val="00CF0019"/>
    <w:rsid w:val="00CF01D2"/>
    <w:rsid w:val="00CF0DA8"/>
    <w:rsid w:val="00CF1179"/>
    <w:rsid w:val="00CF2218"/>
    <w:rsid w:val="00CF2D5C"/>
    <w:rsid w:val="00CF3B41"/>
    <w:rsid w:val="00CF4DC1"/>
    <w:rsid w:val="00CF66F2"/>
    <w:rsid w:val="00CF6A34"/>
    <w:rsid w:val="00CF6E20"/>
    <w:rsid w:val="00D014B7"/>
    <w:rsid w:val="00D0176D"/>
    <w:rsid w:val="00D0187C"/>
    <w:rsid w:val="00D01C57"/>
    <w:rsid w:val="00D022D3"/>
    <w:rsid w:val="00D02DB2"/>
    <w:rsid w:val="00D03F03"/>
    <w:rsid w:val="00D0486B"/>
    <w:rsid w:val="00D048F4"/>
    <w:rsid w:val="00D04A77"/>
    <w:rsid w:val="00D05897"/>
    <w:rsid w:val="00D069F2"/>
    <w:rsid w:val="00D0762C"/>
    <w:rsid w:val="00D110E5"/>
    <w:rsid w:val="00D113B5"/>
    <w:rsid w:val="00D11FF7"/>
    <w:rsid w:val="00D132C8"/>
    <w:rsid w:val="00D134D9"/>
    <w:rsid w:val="00D13962"/>
    <w:rsid w:val="00D14570"/>
    <w:rsid w:val="00D15B42"/>
    <w:rsid w:val="00D16190"/>
    <w:rsid w:val="00D16A42"/>
    <w:rsid w:val="00D17028"/>
    <w:rsid w:val="00D17280"/>
    <w:rsid w:val="00D17321"/>
    <w:rsid w:val="00D201D8"/>
    <w:rsid w:val="00D20D05"/>
    <w:rsid w:val="00D21D98"/>
    <w:rsid w:val="00D23439"/>
    <w:rsid w:val="00D24190"/>
    <w:rsid w:val="00D24CCA"/>
    <w:rsid w:val="00D24EFF"/>
    <w:rsid w:val="00D25B17"/>
    <w:rsid w:val="00D25BAF"/>
    <w:rsid w:val="00D2646D"/>
    <w:rsid w:val="00D26FA8"/>
    <w:rsid w:val="00D27810"/>
    <w:rsid w:val="00D27ABC"/>
    <w:rsid w:val="00D27D5F"/>
    <w:rsid w:val="00D3105F"/>
    <w:rsid w:val="00D318DF"/>
    <w:rsid w:val="00D31CD1"/>
    <w:rsid w:val="00D32C60"/>
    <w:rsid w:val="00D32E2C"/>
    <w:rsid w:val="00D33271"/>
    <w:rsid w:val="00D33618"/>
    <w:rsid w:val="00D359CF"/>
    <w:rsid w:val="00D35DD1"/>
    <w:rsid w:val="00D36196"/>
    <w:rsid w:val="00D363E5"/>
    <w:rsid w:val="00D37E13"/>
    <w:rsid w:val="00D4027C"/>
    <w:rsid w:val="00D408CD"/>
    <w:rsid w:val="00D41A08"/>
    <w:rsid w:val="00D420B2"/>
    <w:rsid w:val="00D42A06"/>
    <w:rsid w:val="00D441C3"/>
    <w:rsid w:val="00D447BD"/>
    <w:rsid w:val="00D457EA"/>
    <w:rsid w:val="00D45D87"/>
    <w:rsid w:val="00D46405"/>
    <w:rsid w:val="00D46A0E"/>
    <w:rsid w:val="00D46DB0"/>
    <w:rsid w:val="00D46E04"/>
    <w:rsid w:val="00D478A1"/>
    <w:rsid w:val="00D47E78"/>
    <w:rsid w:val="00D50577"/>
    <w:rsid w:val="00D506F4"/>
    <w:rsid w:val="00D51442"/>
    <w:rsid w:val="00D51502"/>
    <w:rsid w:val="00D51642"/>
    <w:rsid w:val="00D53A43"/>
    <w:rsid w:val="00D53B1E"/>
    <w:rsid w:val="00D5415C"/>
    <w:rsid w:val="00D54DB2"/>
    <w:rsid w:val="00D552F6"/>
    <w:rsid w:val="00D55D41"/>
    <w:rsid w:val="00D57911"/>
    <w:rsid w:val="00D629DC"/>
    <w:rsid w:val="00D6389B"/>
    <w:rsid w:val="00D63CE5"/>
    <w:rsid w:val="00D6438C"/>
    <w:rsid w:val="00D64751"/>
    <w:rsid w:val="00D6557C"/>
    <w:rsid w:val="00D656B9"/>
    <w:rsid w:val="00D66114"/>
    <w:rsid w:val="00D6684D"/>
    <w:rsid w:val="00D67C6C"/>
    <w:rsid w:val="00D701DF"/>
    <w:rsid w:val="00D709A2"/>
    <w:rsid w:val="00D71948"/>
    <w:rsid w:val="00D73E2D"/>
    <w:rsid w:val="00D7447F"/>
    <w:rsid w:val="00D74B12"/>
    <w:rsid w:val="00D753EC"/>
    <w:rsid w:val="00D762EC"/>
    <w:rsid w:val="00D76419"/>
    <w:rsid w:val="00D764F5"/>
    <w:rsid w:val="00D7666D"/>
    <w:rsid w:val="00D76A46"/>
    <w:rsid w:val="00D773CC"/>
    <w:rsid w:val="00D779C6"/>
    <w:rsid w:val="00D8036E"/>
    <w:rsid w:val="00D808BB"/>
    <w:rsid w:val="00D85C91"/>
    <w:rsid w:val="00D9176D"/>
    <w:rsid w:val="00D9187F"/>
    <w:rsid w:val="00D9207A"/>
    <w:rsid w:val="00D92677"/>
    <w:rsid w:val="00D926A3"/>
    <w:rsid w:val="00D93EFD"/>
    <w:rsid w:val="00D94950"/>
    <w:rsid w:val="00D94AA8"/>
    <w:rsid w:val="00D951D3"/>
    <w:rsid w:val="00D95C30"/>
    <w:rsid w:val="00D960D3"/>
    <w:rsid w:val="00D96237"/>
    <w:rsid w:val="00D962C5"/>
    <w:rsid w:val="00D96F03"/>
    <w:rsid w:val="00DA047A"/>
    <w:rsid w:val="00DA0853"/>
    <w:rsid w:val="00DA125E"/>
    <w:rsid w:val="00DA19E9"/>
    <w:rsid w:val="00DA35D9"/>
    <w:rsid w:val="00DA36BE"/>
    <w:rsid w:val="00DA5CE9"/>
    <w:rsid w:val="00DA6C4F"/>
    <w:rsid w:val="00DA7DAB"/>
    <w:rsid w:val="00DA7E2C"/>
    <w:rsid w:val="00DB08FF"/>
    <w:rsid w:val="00DB0C5C"/>
    <w:rsid w:val="00DB128D"/>
    <w:rsid w:val="00DB1F59"/>
    <w:rsid w:val="00DB259A"/>
    <w:rsid w:val="00DB2D78"/>
    <w:rsid w:val="00DB5278"/>
    <w:rsid w:val="00DB5AD1"/>
    <w:rsid w:val="00DB6D89"/>
    <w:rsid w:val="00DC0E5F"/>
    <w:rsid w:val="00DC1A63"/>
    <w:rsid w:val="00DC25AC"/>
    <w:rsid w:val="00DC3787"/>
    <w:rsid w:val="00DC381B"/>
    <w:rsid w:val="00DC492D"/>
    <w:rsid w:val="00DC5CC7"/>
    <w:rsid w:val="00DC6983"/>
    <w:rsid w:val="00DC7348"/>
    <w:rsid w:val="00DC776B"/>
    <w:rsid w:val="00DC7900"/>
    <w:rsid w:val="00DC7D09"/>
    <w:rsid w:val="00DD0E8C"/>
    <w:rsid w:val="00DD11AF"/>
    <w:rsid w:val="00DD16D6"/>
    <w:rsid w:val="00DD1E7E"/>
    <w:rsid w:val="00DD27DD"/>
    <w:rsid w:val="00DD333B"/>
    <w:rsid w:val="00DD3804"/>
    <w:rsid w:val="00DD3871"/>
    <w:rsid w:val="00DD496D"/>
    <w:rsid w:val="00DD4B1F"/>
    <w:rsid w:val="00DD527D"/>
    <w:rsid w:val="00DD58BB"/>
    <w:rsid w:val="00DD6648"/>
    <w:rsid w:val="00DE0C47"/>
    <w:rsid w:val="00DE3300"/>
    <w:rsid w:val="00DE3647"/>
    <w:rsid w:val="00DE420E"/>
    <w:rsid w:val="00DE47F6"/>
    <w:rsid w:val="00DE4849"/>
    <w:rsid w:val="00DE571F"/>
    <w:rsid w:val="00DE6882"/>
    <w:rsid w:val="00DF0A78"/>
    <w:rsid w:val="00DF1791"/>
    <w:rsid w:val="00DF30CE"/>
    <w:rsid w:val="00DF32E9"/>
    <w:rsid w:val="00DF34D4"/>
    <w:rsid w:val="00DF4603"/>
    <w:rsid w:val="00DF46E2"/>
    <w:rsid w:val="00DF4C14"/>
    <w:rsid w:val="00DF541D"/>
    <w:rsid w:val="00DF54D7"/>
    <w:rsid w:val="00DF564B"/>
    <w:rsid w:val="00DF6F68"/>
    <w:rsid w:val="00DF7AED"/>
    <w:rsid w:val="00E009F7"/>
    <w:rsid w:val="00E01756"/>
    <w:rsid w:val="00E02260"/>
    <w:rsid w:val="00E024F6"/>
    <w:rsid w:val="00E0460E"/>
    <w:rsid w:val="00E053EF"/>
    <w:rsid w:val="00E05986"/>
    <w:rsid w:val="00E05CE0"/>
    <w:rsid w:val="00E0630F"/>
    <w:rsid w:val="00E06FD0"/>
    <w:rsid w:val="00E075A8"/>
    <w:rsid w:val="00E077D4"/>
    <w:rsid w:val="00E07DC1"/>
    <w:rsid w:val="00E10B24"/>
    <w:rsid w:val="00E11334"/>
    <w:rsid w:val="00E114CA"/>
    <w:rsid w:val="00E11755"/>
    <w:rsid w:val="00E11BB7"/>
    <w:rsid w:val="00E11C4F"/>
    <w:rsid w:val="00E12B76"/>
    <w:rsid w:val="00E13114"/>
    <w:rsid w:val="00E13899"/>
    <w:rsid w:val="00E13A38"/>
    <w:rsid w:val="00E153B4"/>
    <w:rsid w:val="00E16198"/>
    <w:rsid w:val="00E168DA"/>
    <w:rsid w:val="00E1767C"/>
    <w:rsid w:val="00E17EB4"/>
    <w:rsid w:val="00E2116B"/>
    <w:rsid w:val="00E22158"/>
    <w:rsid w:val="00E22C17"/>
    <w:rsid w:val="00E23C47"/>
    <w:rsid w:val="00E244D1"/>
    <w:rsid w:val="00E2473E"/>
    <w:rsid w:val="00E24D30"/>
    <w:rsid w:val="00E2603D"/>
    <w:rsid w:val="00E260D1"/>
    <w:rsid w:val="00E267AE"/>
    <w:rsid w:val="00E279AF"/>
    <w:rsid w:val="00E30545"/>
    <w:rsid w:val="00E30FEF"/>
    <w:rsid w:val="00E32CDF"/>
    <w:rsid w:val="00E33E9A"/>
    <w:rsid w:val="00E3638E"/>
    <w:rsid w:val="00E368B4"/>
    <w:rsid w:val="00E37567"/>
    <w:rsid w:val="00E37E97"/>
    <w:rsid w:val="00E4023C"/>
    <w:rsid w:val="00E41CE7"/>
    <w:rsid w:val="00E424B5"/>
    <w:rsid w:val="00E42847"/>
    <w:rsid w:val="00E42EA5"/>
    <w:rsid w:val="00E432B5"/>
    <w:rsid w:val="00E439F0"/>
    <w:rsid w:val="00E44492"/>
    <w:rsid w:val="00E44FDB"/>
    <w:rsid w:val="00E451E3"/>
    <w:rsid w:val="00E456F9"/>
    <w:rsid w:val="00E46098"/>
    <w:rsid w:val="00E464B3"/>
    <w:rsid w:val="00E473AD"/>
    <w:rsid w:val="00E47702"/>
    <w:rsid w:val="00E47859"/>
    <w:rsid w:val="00E50312"/>
    <w:rsid w:val="00E507F2"/>
    <w:rsid w:val="00E50830"/>
    <w:rsid w:val="00E51211"/>
    <w:rsid w:val="00E53973"/>
    <w:rsid w:val="00E547CC"/>
    <w:rsid w:val="00E60892"/>
    <w:rsid w:val="00E620B3"/>
    <w:rsid w:val="00E64A25"/>
    <w:rsid w:val="00E6692E"/>
    <w:rsid w:val="00E66D98"/>
    <w:rsid w:val="00E66F6E"/>
    <w:rsid w:val="00E7055E"/>
    <w:rsid w:val="00E71414"/>
    <w:rsid w:val="00E72A24"/>
    <w:rsid w:val="00E732EC"/>
    <w:rsid w:val="00E73C9A"/>
    <w:rsid w:val="00E73E65"/>
    <w:rsid w:val="00E746A8"/>
    <w:rsid w:val="00E74DE4"/>
    <w:rsid w:val="00E74FB7"/>
    <w:rsid w:val="00E75394"/>
    <w:rsid w:val="00E7545B"/>
    <w:rsid w:val="00E759B8"/>
    <w:rsid w:val="00E75F0F"/>
    <w:rsid w:val="00E77749"/>
    <w:rsid w:val="00E7781B"/>
    <w:rsid w:val="00E77A73"/>
    <w:rsid w:val="00E80FDE"/>
    <w:rsid w:val="00E82525"/>
    <w:rsid w:val="00E82A36"/>
    <w:rsid w:val="00E82E6A"/>
    <w:rsid w:val="00E848F6"/>
    <w:rsid w:val="00E84F1A"/>
    <w:rsid w:val="00E8549C"/>
    <w:rsid w:val="00E86B78"/>
    <w:rsid w:val="00E8738A"/>
    <w:rsid w:val="00E87832"/>
    <w:rsid w:val="00E87924"/>
    <w:rsid w:val="00E87C36"/>
    <w:rsid w:val="00E87F92"/>
    <w:rsid w:val="00E920C6"/>
    <w:rsid w:val="00E92287"/>
    <w:rsid w:val="00E92890"/>
    <w:rsid w:val="00E92BE4"/>
    <w:rsid w:val="00E94026"/>
    <w:rsid w:val="00E9495A"/>
    <w:rsid w:val="00E95308"/>
    <w:rsid w:val="00E9563A"/>
    <w:rsid w:val="00E9603A"/>
    <w:rsid w:val="00E966DC"/>
    <w:rsid w:val="00E970C2"/>
    <w:rsid w:val="00E971CB"/>
    <w:rsid w:val="00E9741A"/>
    <w:rsid w:val="00EA1D0B"/>
    <w:rsid w:val="00EA375F"/>
    <w:rsid w:val="00EA3A60"/>
    <w:rsid w:val="00EA3FC9"/>
    <w:rsid w:val="00EA4E50"/>
    <w:rsid w:val="00EA68E4"/>
    <w:rsid w:val="00EA7665"/>
    <w:rsid w:val="00EA79FF"/>
    <w:rsid w:val="00EB16BD"/>
    <w:rsid w:val="00EB1D2B"/>
    <w:rsid w:val="00EB1DAE"/>
    <w:rsid w:val="00EB2A58"/>
    <w:rsid w:val="00EB3C66"/>
    <w:rsid w:val="00EB4CBE"/>
    <w:rsid w:val="00EB4ED3"/>
    <w:rsid w:val="00EB504D"/>
    <w:rsid w:val="00EB6314"/>
    <w:rsid w:val="00EB639F"/>
    <w:rsid w:val="00EB6B3D"/>
    <w:rsid w:val="00EB794C"/>
    <w:rsid w:val="00EC254F"/>
    <w:rsid w:val="00EC2948"/>
    <w:rsid w:val="00EC3327"/>
    <w:rsid w:val="00EC3B15"/>
    <w:rsid w:val="00EC489C"/>
    <w:rsid w:val="00EC4C78"/>
    <w:rsid w:val="00EC5C18"/>
    <w:rsid w:val="00EC5DE0"/>
    <w:rsid w:val="00EC5F5E"/>
    <w:rsid w:val="00EC68EB"/>
    <w:rsid w:val="00ED0DB2"/>
    <w:rsid w:val="00ED104E"/>
    <w:rsid w:val="00ED15FB"/>
    <w:rsid w:val="00ED1AE6"/>
    <w:rsid w:val="00ED25BD"/>
    <w:rsid w:val="00ED28A5"/>
    <w:rsid w:val="00ED381B"/>
    <w:rsid w:val="00ED3E53"/>
    <w:rsid w:val="00ED502E"/>
    <w:rsid w:val="00EE08EF"/>
    <w:rsid w:val="00EE1087"/>
    <w:rsid w:val="00EE2A9E"/>
    <w:rsid w:val="00EE34D3"/>
    <w:rsid w:val="00EE4335"/>
    <w:rsid w:val="00EE43C6"/>
    <w:rsid w:val="00EE5F93"/>
    <w:rsid w:val="00EE65FD"/>
    <w:rsid w:val="00EE7373"/>
    <w:rsid w:val="00EF08BD"/>
    <w:rsid w:val="00EF0E6D"/>
    <w:rsid w:val="00EF14D1"/>
    <w:rsid w:val="00EF2898"/>
    <w:rsid w:val="00EF33E2"/>
    <w:rsid w:val="00EF4668"/>
    <w:rsid w:val="00EF757D"/>
    <w:rsid w:val="00EF7C78"/>
    <w:rsid w:val="00F01B53"/>
    <w:rsid w:val="00F01DF2"/>
    <w:rsid w:val="00F0366C"/>
    <w:rsid w:val="00F0384E"/>
    <w:rsid w:val="00F03E70"/>
    <w:rsid w:val="00F04BD7"/>
    <w:rsid w:val="00F0515E"/>
    <w:rsid w:val="00F05E8B"/>
    <w:rsid w:val="00F06996"/>
    <w:rsid w:val="00F076E4"/>
    <w:rsid w:val="00F10D6D"/>
    <w:rsid w:val="00F11892"/>
    <w:rsid w:val="00F1264B"/>
    <w:rsid w:val="00F12ECF"/>
    <w:rsid w:val="00F12F68"/>
    <w:rsid w:val="00F13362"/>
    <w:rsid w:val="00F146C0"/>
    <w:rsid w:val="00F172E4"/>
    <w:rsid w:val="00F1777C"/>
    <w:rsid w:val="00F17BDC"/>
    <w:rsid w:val="00F20A9B"/>
    <w:rsid w:val="00F20C6A"/>
    <w:rsid w:val="00F21441"/>
    <w:rsid w:val="00F21925"/>
    <w:rsid w:val="00F21A55"/>
    <w:rsid w:val="00F21C4A"/>
    <w:rsid w:val="00F22410"/>
    <w:rsid w:val="00F2306A"/>
    <w:rsid w:val="00F23721"/>
    <w:rsid w:val="00F2378F"/>
    <w:rsid w:val="00F24EA1"/>
    <w:rsid w:val="00F279BB"/>
    <w:rsid w:val="00F30267"/>
    <w:rsid w:val="00F3297C"/>
    <w:rsid w:val="00F33177"/>
    <w:rsid w:val="00F34348"/>
    <w:rsid w:val="00F360E6"/>
    <w:rsid w:val="00F3650B"/>
    <w:rsid w:val="00F365F1"/>
    <w:rsid w:val="00F378D7"/>
    <w:rsid w:val="00F37B16"/>
    <w:rsid w:val="00F4070A"/>
    <w:rsid w:val="00F40A12"/>
    <w:rsid w:val="00F40B58"/>
    <w:rsid w:val="00F4201B"/>
    <w:rsid w:val="00F42A89"/>
    <w:rsid w:val="00F431DB"/>
    <w:rsid w:val="00F43B13"/>
    <w:rsid w:val="00F446E3"/>
    <w:rsid w:val="00F44B9C"/>
    <w:rsid w:val="00F4522D"/>
    <w:rsid w:val="00F457DB"/>
    <w:rsid w:val="00F45D23"/>
    <w:rsid w:val="00F46627"/>
    <w:rsid w:val="00F50D69"/>
    <w:rsid w:val="00F50FAD"/>
    <w:rsid w:val="00F51892"/>
    <w:rsid w:val="00F51AF5"/>
    <w:rsid w:val="00F51E2B"/>
    <w:rsid w:val="00F529B0"/>
    <w:rsid w:val="00F52F04"/>
    <w:rsid w:val="00F54A04"/>
    <w:rsid w:val="00F54DDC"/>
    <w:rsid w:val="00F55403"/>
    <w:rsid w:val="00F559D1"/>
    <w:rsid w:val="00F565CD"/>
    <w:rsid w:val="00F57539"/>
    <w:rsid w:val="00F57B32"/>
    <w:rsid w:val="00F57C01"/>
    <w:rsid w:val="00F57E59"/>
    <w:rsid w:val="00F60D19"/>
    <w:rsid w:val="00F61F3F"/>
    <w:rsid w:val="00F6253B"/>
    <w:rsid w:val="00F634B0"/>
    <w:rsid w:val="00F634B3"/>
    <w:rsid w:val="00F637D0"/>
    <w:rsid w:val="00F639E1"/>
    <w:rsid w:val="00F64BBC"/>
    <w:rsid w:val="00F650AC"/>
    <w:rsid w:val="00F65724"/>
    <w:rsid w:val="00F65BB6"/>
    <w:rsid w:val="00F66575"/>
    <w:rsid w:val="00F67369"/>
    <w:rsid w:val="00F6781D"/>
    <w:rsid w:val="00F67EF2"/>
    <w:rsid w:val="00F719FA"/>
    <w:rsid w:val="00F7227D"/>
    <w:rsid w:val="00F73DCB"/>
    <w:rsid w:val="00F73F2C"/>
    <w:rsid w:val="00F74173"/>
    <w:rsid w:val="00F75C78"/>
    <w:rsid w:val="00F7647B"/>
    <w:rsid w:val="00F768E4"/>
    <w:rsid w:val="00F76F08"/>
    <w:rsid w:val="00F76FC9"/>
    <w:rsid w:val="00F80ABA"/>
    <w:rsid w:val="00F815DA"/>
    <w:rsid w:val="00F8175D"/>
    <w:rsid w:val="00F82C25"/>
    <w:rsid w:val="00F82D86"/>
    <w:rsid w:val="00F834FA"/>
    <w:rsid w:val="00F83894"/>
    <w:rsid w:val="00F84E5A"/>
    <w:rsid w:val="00F84FFF"/>
    <w:rsid w:val="00F853ED"/>
    <w:rsid w:val="00F854EA"/>
    <w:rsid w:val="00F869F5"/>
    <w:rsid w:val="00F86AE3"/>
    <w:rsid w:val="00F91B64"/>
    <w:rsid w:val="00F923C2"/>
    <w:rsid w:val="00F9294A"/>
    <w:rsid w:val="00F93403"/>
    <w:rsid w:val="00F93E7E"/>
    <w:rsid w:val="00F94311"/>
    <w:rsid w:val="00F94816"/>
    <w:rsid w:val="00F94DE6"/>
    <w:rsid w:val="00F94E97"/>
    <w:rsid w:val="00F96352"/>
    <w:rsid w:val="00FA053B"/>
    <w:rsid w:val="00FA0594"/>
    <w:rsid w:val="00FA0A42"/>
    <w:rsid w:val="00FA243C"/>
    <w:rsid w:val="00FA3287"/>
    <w:rsid w:val="00FA3819"/>
    <w:rsid w:val="00FA3A4C"/>
    <w:rsid w:val="00FA4309"/>
    <w:rsid w:val="00FA4610"/>
    <w:rsid w:val="00FA6821"/>
    <w:rsid w:val="00FA6C82"/>
    <w:rsid w:val="00FA7C30"/>
    <w:rsid w:val="00FB0457"/>
    <w:rsid w:val="00FB0EA7"/>
    <w:rsid w:val="00FB212D"/>
    <w:rsid w:val="00FB3C20"/>
    <w:rsid w:val="00FB442C"/>
    <w:rsid w:val="00FB5254"/>
    <w:rsid w:val="00FB7EFF"/>
    <w:rsid w:val="00FC0031"/>
    <w:rsid w:val="00FC12D6"/>
    <w:rsid w:val="00FC1F02"/>
    <w:rsid w:val="00FC3356"/>
    <w:rsid w:val="00FC3B53"/>
    <w:rsid w:val="00FC3FBF"/>
    <w:rsid w:val="00FC4B3D"/>
    <w:rsid w:val="00FC4E3B"/>
    <w:rsid w:val="00FC5FCE"/>
    <w:rsid w:val="00FC730C"/>
    <w:rsid w:val="00FD2003"/>
    <w:rsid w:val="00FD5973"/>
    <w:rsid w:val="00FD7238"/>
    <w:rsid w:val="00FD724A"/>
    <w:rsid w:val="00FE09FB"/>
    <w:rsid w:val="00FE12B7"/>
    <w:rsid w:val="00FE2514"/>
    <w:rsid w:val="00FE37CF"/>
    <w:rsid w:val="00FE3BFA"/>
    <w:rsid w:val="00FE4228"/>
    <w:rsid w:val="00FE4239"/>
    <w:rsid w:val="00FE508E"/>
    <w:rsid w:val="00FF0751"/>
    <w:rsid w:val="00FF34C2"/>
    <w:rsid w:val="00FF3BDA"/>
    <w:rsid w:val="00FF3ED0"/>
    <w:rsid w:val="00FF448E"/>
    <w:rsid w:val="00FF47DF"/>
    <w:rsid w:val="00FF4D85"/>
    <w:rsid w:val="00FF5A94"/>
    <w:rsid w:val="00FF6A8D"/>
    <w:rsid w:val="00FF751B"/>
    <w:rsid w:val="00FF75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45463"/>
  <w15:docId w15:val="{3BEE6658-56FC-4D62-8334-284BF647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宋体"/>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6FE"/>
  </w:style>
  <w:style w:type="paragraph" w:styleId="10">
    <w:name w:val="heading 1"/>
    <w:basedOn w:val="a"/>
    <w:next w:val="a"/>
    <w:link w:val="11"/>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0"/>
    <w:qFormat/>
    <w:rsid w:val="00290439"/>
    <w:pPr>
      <w:keepNext/>
      <w:keepLines/>
      <w:widowControl w:val="0"/>
      <w:spacing w:before="60" w:after="60"/>
      <w:jc w:val="both"/>
      <w:outlineLvl w:val="1"/>
    </w:pPr>
    <w:rPr>
      <w:rFonts w:ascii="Arial" w:hAnsi="Arial" w:cs="Times New Roman"/>
      <w:b/>
      <w:bCs/>
      <w:kern w:val="2"/>
    </w:rPr>
  </w:style>
  <w:style w:type="paragraph" w:styleId="3">
    <w:name w:val="heading 3"/>
    <w:basedOn w:val="a"/>
    <w:next w:val="a"/>
    <w:link w:val="30"/>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0"/>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0"/>
    <w:uiPriority w:val="9"/>
    <w:qFormat/>
    <w:rsid w:val="00586078"/>
    <w:pPr>
      <w:keepNext/>
      <w:keepLines/>
      <w:widowControl w:val="0"/>
      <w:spacing w:before="60" w:after="60"/>
      <w:jc w:val="both"/>
      <w:outlineLvl w:val="4"/>
    </w:pPr>
    <w:rPr>
      <w:rFonts w:ascii="Calibri" w:hAnsi="Calibri" w:cs="Times New Roman"/>
      <w:b/>
      <w:bCs/>
      <w:kern w:val="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5B5D50"/>
    <w:rPr>
      <w:rFonts w:eastAsia="黑体"/>
      <w:b/>
      <w:bCs/>
      <w:kern w:val="44"/>
      <w:sz w:val="28"/>
      <w:szCs w:val="44"/>
    </w:rPr>
  </w:style>
  <w:style w:type="character" w:customStyle="1" w:styleId="20">
    <w:name w:val="标题 2 字符"/>
    <w:aliases w:val="标题 2 Char Char Char 字符1"/>
    <w:basedOn w:val="a0"/>
    <w:link w:val="2"/>
    <w:qFormat/>
    <w:rsid w:val="00290439"/>
    <w:rPr>
      <w:rFonts w:ascii="Arial" w:hAnsi="Arial" w:cs="Times New Roman"/>
      <w:b/>
      <w:bCs/>
      <w:kern w:val="2"/>
    </w:rPr>
  </w:style>
  <w:style w:type="character" w:customStyle="1" w:styleId="30">
    <w:name w:val="标题 3 字符"/>
    <w:basedOn w:val="a0"/>
    <w:link w:val="3"/>
    <w:uiPriority w:val="9"/>
    <w:qFormat/>
    <w:rsid w:val="005B5D50"/>
    <w:rPr>
      <w:b/>
      <w:bCs/>
      <w:kern w:val="2"/>
      <w:sz w:val="21"/>
      <w:szCs w:val="32"/>
    </w:rPr>
  </w:style>
  <w:style w:type="character" w:customStyle="1" w:styleId="40">
    <w:name w:val="标题 4 字符"/>
    <w:basedOn w:val="a0"/>
    <w:link w:val="4"/>
    <w:uiPriority w:val="9"/>
    <w:qFormat/>
    <w:rsid w:val="005B5D50"/>
    <w:rPr>
      <w:rFonts w:ascii="Cambria" w:hAnsi="Cambria"/>
      <w:b/>
      <w:bCs/>
      <w:kern w:val="2"/>
      <w:sz w:val="21"/>
      <w:szCs w:val="28"/>
    </w:rPr>
  </w:style>
  <w:style w:type="character" w:customStyle="1" w:styleId="50">
    <w:name w:val="标题 5 字符"/>
    <w:basedOn w:val="a0"/>
    <w:link w:val="5"/>
    <w:uiPriority w:val="9"/>
    <w:qFormat/>
    <w:rsid w:val="00586078"/>
    <w:rPr>
      <w:b/>
      <w:bCs/>
      <w:kern w:val="2"/>
      <w:sz w:val="21"/>
      <w:szCs w:val="28"/>
    </w:rPr>
  </w:style>
  <w:style w:type="paragraph" w:styleId="12">
    <w:name w:val="toc 1"/>
    <w:basedOn w:val="a"/>
    <w:next w:val="a"/>
    <w:autoRedefine/>
    <w:uiPriority w:val="39"/>
    <w:qFormat/>
    <w:rsid w:val="00AB3422"/>
    <w:pPr>
      <w:spacing w:line="360" w:lineRule="auto"/>
      <w:ind w:left="200" w:hangingChars="200" w:hanging="200"/>
    </w:pPr>
    <w:rPr>
      <w:rFonts w:cstheme="minorHAnsi"/>
      <w:b/>
      <w:caps/>
      <w:szCs w:val="20"/>
    </w:rPr>
  </w:style>
  <w:style w:type="paragraph" w:styleId="a3">
    <w:name w:val="annotation text"/>
    <w:basedOn w:val="a"/>
    <w:link w:val="a4"/>
    <w:uiPriority w:val="99"/>
    <w:qFormat/>
    <w:rsid w:val="00DD256F"/>
    <w:pPr>
      <w:widowControl w:val="0"/>
    </w:pPr>
    <w:rPr>
      <w:rFonts w:cs="Times New Roman"/>
      <w:kern w:val="2"/>
    </w:rPr>
  </w:style>
  <w:style w:type="character" w:customStyle="1" w:styleId="a4">
    <w:name w:val="批注文字 字符"/>
    <w:basedOn w:val="a0"/>
    <w:link w:val="a3"/>
    <w:uiPriority w:val="99"/>
    <w:qFormat/>
    <w:rsid w:val="00DD256F"/>
    <w:rPr>
      <w:rFonts w:ascii="Times New Roman" w:eastAsia="宋体" w:hAnsi="Times New Roman" w:cs="Times New Roman"/>
      <w:szCs w:val="21"/>
    </w:rPr>
  </w:style>
  <w:style w:type="table" w:styleId="a5">
    <w:name w:val="Table Grid"/>
    <w:basedOn w:val="a1"/>
    <w:link w:val="a6"/>
    <w:uiPriority w:val="39"/>
    <w:qFormat/>
    <w:rsid w:val="00DD25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alutation"/>
    <w:basedOn w:val="a"/>
    <w:next w:val="a"/>
    <w:link w:val="a8"/>
    <w:uiPriority w:val="99"/>
    <w:qFormat/>
    <w:rsid w:val="00DD256F"/>
    <w:pPr>
      <w:widowControl w:val="0"/>
      <w:jc w:val="both"/>
    </w:pPr>
    <w:rPr>
      <w:rFonts w:cs="Times New Roman"/>
      <w:kern w:val="2"/>
    </w:rPr>
  </w:style>
  <w:style w:type="character" w:customStyle="1" w:styleId="a8">
    <w:name w:val="称呼 字符"/>
    <w:basedOn w:val="a0"/>
    <w:link w:val="a7"/>
    <w:uiPriority w:val="99"/>
    <w:rsid w:val="00DD256F"/>
    <w:rPr>
      <w:rFonts w:ascii="Times New Roman" w:eastAsia="宋体" w:hAnsi="Times New Roman" w:cs="Times New Roman"/>
      <w:szCs w:val="21"/>
    </w:rPr>
  </w:style>
  <w:style w:type="paragraph" w:styleId="a9">
    <w:name w:val="List Paragraph"/>
    <w:aliases w:val="Bullet List,FooterText,List Paragraph1,numbered,Paragraphe de liste1,列出段落1,Bulletr List Paragraph,List Paragraph2,List Paragraph21,Párrafo de lista1,Parágrafo da Lista1,リスト段落1,Listeafsnit1,Plan,Colorful List - Accent 11,List Paragraph11"/>
    <w:basedOn w:val="a"/>
    <w:link w:val="aa"/>
    <w:uiPriority w:val="34"/>
    <w:qFormat/>
    <w:rsid w:val="00DD256F"/>
    <w:pPr>
      <w:widowControl w:val="0"/>
      <w:ind w:firstLineChars="200" w:firstLine="420"/>
      <w:jc w:val="both"/>
    </w:pPr>
    <w:rPr>
      <w:rFonts w:ascii="Calibri" w:hAnsi="Calibri" w:cs="Times New Roman"/>
      <w:kern w:val="2"/>
      <w:szCs w:val="22"/>
    </w:rPr>
  </w:style>
  <w:style w:type="character" w:customStyle="1" w:styleId="ab">
    <w:name w:val="批注主题 字符"/>
    <w:basedOn w:val="a4"/>
    <w:link w:val="ac"/>
    <w:uiPriority w:val="99"/>
    <w:rsid w:val="00DD256F"/>
    <w:rPr>
      <w:rFonts w:ascii="Calibri" w:eastAsia="宋体" w:hAnsi="Calibri" w:cs="Times New Roman"/>
      <w:b/>
      <w:bCs/>
      <w:szCs w:val="21"/>
    </w:rPr>
  </w:style>
  <w:style w:type="paragraph" w:styleId="ac">
    <w:name w:val="annotation subject"/>
    <w:basedOn w:val="a3"/>
    <w:next w:val="a3"/>
    <w:link w:val="ab"/>
    <w:uiPriority w:val="99"/>
    <w:unhideWhenUsed/>
    <w:rsid w:val="00DD256F"/>
    <w:rPr>
      <w:rFonts w:ascii="Calibri" w:hAnsi="Calibri"/>
      <w:b/>
      <w:bCs/>
      <w:szCs w:val="22"/>
    </w:rPr>
  </w:style>
  <w:style w:type="paragraph" w:styleId="ad">
    <w:name w:val="header"/>
    <w:basedOn w:val="a"/>
    <w:link w:val="ae"/>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e">
    <w:name w:val="页眉 字符"/>
    <w:basedOn w:val="a0"/>
    <w:link w:val="ad"/>
    <w:uiPriority w:val="99"/>
    <w:rsid w:val="00DD256F"/>
    <w:rPr>
      <w:rFonts w:ascii="Calibri" w:eastAsia="宋体" w:hAnsi="Calibri" w:cs="Times New Roman"/>
      <w:sz w:val="18"/>
      <w:szCs w:val="18"/>
    </w:rPr>
  </w:style>
  <w:style w:type="paragraph" w:styleId="af">
    <w:name w:val="footer"/>
    <w:basedOn w:val="a"/>
    <w:link w:val="af0"/>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f0">
    <w:name w:val="页脚 字符"/>
    <w:basedOn w:val="a0"/>
    <w:link w:val="af"/>
    <w:uiPriority w:val="99"/>
    <w:rsid w:val="00DD256F"/>
    <w:rPr>
      <w:rFonts w:ascii="Calibri" w:eastAsia="宋体" w:hAnsi="Calibri" w:cs="Times New Roman"/>
      <w:sz w:val="18"/>
      <w:szCs w:val="18"/>
    </w:rPr>
  </w:style>
  <w:style w:type="paragraph" w:styleId="af1">
    <w:name w:val="Plain Text"/>
    <w:basedOn w:val="a"/>
    <w:link w:val="af2"/>
    <w:rsid w:val="00DD256F"/>
    <w:pPr>
      <w:widowControl w:val="0"/>
      <w:jc w:val="both"/>
    </w:pPr>
    <w:rPr>
      <w:rFonts w:hAnsi="Courier New" w:cs="Times New Roman"/>
      <w:kern w:val="2"/>
      <w:szCs w:val="20"/>
    </w:rPr>
  </w:style>
  <w:style w:type="character" w:customStyle="1" w:styleId="af2">
    <w:name w:val="纯文本 字符"/>
    <w:basedOn w:val="a0"/>
    <w:link w:val="af1"/>
    <w:rsid w:val="00DD256F"/>
    <w:rPr>
      <w:rFonts w:ascii="宋体" w:eastAsia="宋体" w:hAnsi="Courier New" w:cs="Times New Roman"/>
      <w:szCs w:val="20"/>
    </w:rPr>
  </w:style>
  <w:style w:type="paragraph" w:styleId="af3">
    <w:name w:val="Note Heading"/>
    <w:basedOn w:val="a"/>
    <w:next w:val="a"/>
    <w:link w:val="af4"/>
    <w:uiPriority w:val="99"/>
    <w:rsid w:val="00DD256F"/>
    <w:pPr>
      <w:widowControl w:val="0"/>
      <w:jc w:val="center"/>
    </w:pPr>
    <w:rPr>
      <w:rFonts w:cs="Times New Roman"/>
      <w:kern w:val="2"/>
    </w:rPr>
  </w:style>
  <w:style w:type="character" w:customStyle="1" w:styleId="af4">
    <w:name w:val="注释标题 字符"/>
    <w:basedOn w:val="a0"/>
    <w:link w:val="af3"/>
    <w:uiPriority w:val="99"/>
    <w:rsid w:val="00DD256F"/>
    <w:rPr>
      <w:rFonts w:ascii="Times New Roman" w:eastAsia="宋体" w:hAnsi="Times New Roman" w:cs="Times New Roman"/>
      <w:szCs w:val="21"/>
    </w:rPr>
  </w:style>
  <w:style w:type="paragraph" w:styleId="af5">
    <w:name w:val="toa heading"/>
    <w:basedOn w:val="a"/>
    <w:next w:val="a"/>
    <w:link w:val="af6"/>
    <w:semiHidden/>
    <w:rsid w:val="00DD256F"/>
    <w:pPr>
      <w:widowControl w:val="0"/>
      <w:spacing w:before="120"/>
      <w:jc w:val="both"/>
    </w:pPr>
    <w:rPr>
      <w:rFonts w:ascii="Arial" w:hAnsi="Arial" w:cs="Times New Roman"/>
      <w:b/>
      <w:bCs/>
      <w:kern w:val="2"/>
    </w:rPr>
  </w:style>
  <w:style w:type="paragraph" w:styleId="af7">
    <w:name w:val="Normal (Web)"/>
    <w:basedOn w:val="a"/>
    <w:link w:val="af8"/>
    <w:uiPriority w:val="99"/>
    <w:rsid w:val="00C17CE1"/>
    <w:pPr>
      <w:spacing w:before="100" w:beforeAutospacing="1" w:after="100" w:afterAutospacing="1"/>
    </w:pPr>
    <w:rPr>
      <w:sz w:val="24"/>
    </w:rPr>
  </w:style>
  <w:style w:type="paragraph" w:styleId="af9">
    <w:name w:val="Normal Indent"/>
    <w:basedOn w:val="a"/>
    <w:link w:val="afa"/>
    <w:rsid w:val="00FD46A6"/>
    <w:pPr>
      <w:widowControl w:val="0"/>
      <w:ind w:firstLineChars="200" w:firstLine="420"/>
      <w:jc w:val="both"/>
    </w:pPr>
    <w:rPr>
      <w:rFonts w:cs="Times New Roman"/>
      <w:kern w:val="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table" w:customStyle="1" w:styleId="g11">
    <w:name w:val="g11"/>
    <w:basedOn w:val="a1"/>
    <w:uiPriority w:val="59"/>
    <w:rsid w:val="005755B0"/>
    <w:pPr>
      <w:widowControl w:val="0"/>
      <w:jc w:val="both"/>
    </w:pPr>
    <w:rPr>
      <w:rFonts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普通(网站) 字符"/>
    <w:basedOn w:val="a0"/>
    <w:link w:val="af7"/>
    <w:uiPriority w:val="99"/>
    <w:rsid w:val="005755B0"/>
    <w:rPr>
      <w:sz w:val="24"/>
    </w:rPr>
  </w:style>
  <w:style w:type="character" w:customStyle="1" w:styleId="aa">
    <w:name w:val="列出段落 字符"/>
    <w:aliases w:val="Bullet List 字符,FooterText 字符,List Paragraph1 字符,numbered 字符,Paragraphe de liste1 字符,列出段落1 字符,Bulletr List Paragraph 字符,List Paragraph2 字符,List Paragraph21 字符,Párrafo de lista1 字符,Parágrafo da Lista1 字符,リスト段落1 字符,Listeafsnit1 字符,Plan 字符"/>
    <w:link w:val="a9"/>
    <w:uiPriority w:val="34"/>
    <w:qFormat/>
    <w:locked/>
    <w:rsid w:val="000A330D"/>
    <w:rPr>
      <w:rFonts w:ascii="Calibri" w:hAnsi="Calibri" w:cs="Times New Roman"/>
      <w:kern w:val="2"/>
      <w:szCs w:val="22"/>
    </w:rPr>
  </w:style>
  <w:style w:type="paragraph" w:customStyle="1" w:styleId="Default">
    <w:name w:val="Default"/>
    <w:rsid w:val="00016F02"/>
    <w:pPr>
      <w:widowControl w:val="0"/>
      <w:autoSpaceDE w:val="0"/>
      <w:autoSpaceDN w:val="0"/>
      <w:adjustRightInd w:val="0"/>
    </w:pPr>
    <w:rPr>
      <w:rFonts w:ascii="宋体"/>
      <w:color w:val="000000"/>
      <w:sz w:val="24"/>
      <w:szCs w:val="24"/>
    </w:rPr>
  </w:style>
  <w:style w:type="table" w:customStyle="1" w:styleId="g2">
    <w:name w:val="g2"/>
    <w:basedOn w:val="a1"/>
    <w:uiPriority w:val="39"/>
    <w:qFormat/>
    <w:rsid w:val="00DD25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basedOn w:val="a"/>
    <w:link w:val="afc"/>
    <w:uiPriority w:val="34"/>
    <w:qFormat/>
    <w:rsid w:val="00DD256F"/>
    <w:pPr>
      <w:widowControl w:val="0"/>
      <w:ind w:firstLineChars="200" w:firstLine="420"/>
      <w:jc w:val="both"/>
    </w:pPr>
    <w:rPr>
      <w:rFonts w:ascii="Calibri" w:hAnsi="Calibri" w:cs="Times New Roman"/>
      <w:kern w:val="2"/>
      <w:szCs w:val="22"/>
    </w:rPr>
  </w:style>
  <w:style w:type="paragraph" w:customStyle="1" w:styleId="afd">
    <w:basedOn w:val="a"/>
    <w:rsid w:val="00DD256F"/>
    <w:pPr>
      <w:widowControl w:val="0"/>
      <w:jc w:val="both"/>
    </w:pPr>
    <w:rPr>
      <w:rFonts w:hAnsi="Courier New" w:cs="Times New Roman"/>
      <w:kern w:val="2"/>
      <w:szCs w:val="20"/>
    </w:rPr>
  </w:style>
  <w:style w:type="paragraph" w:customStyle="1" w:styleId="afe">
    <w:basedOn w:val="a"/>
    <w:qFormat/>
    <w:rsid w:val="006B00D5"/>
    <w:pPr>
      <w:widowControl w:val="0"/>
      <w:spacing w:before="100" w:after="100"/>
      <w:jc w:val="both"/>
    </w:pPr>
    <w:rPr>
      <w:rFonts w:ascii="Calibri" w:hAnsi="Calibri" w:cs="Times New Roman"/>
      <w:kern w:val="2"/>
    </w:rPr>
  </w:style>
  <w:style w:type="paragraph" w:customStyle="1" w:styleId="aff">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afa">
    <w:name w:val="正文缩进 字符"/>
    <w:basedOn w:val="a"/>
    <w:link w:val="af9"/>
    <w:uiPriority w:val="99"/>
    <w:semiHidden/>
    <w:unhideWhenUsed/>
    <w:rsid w:val="001016FB"/>
    <w:pPr>
      <w:widowControl w:val="0"/>
      <w:snapToGrid w:val="0"/>
    </w:pPr>
    <w:rPr>
      <w:rFonts w:ascii="Calibri" w:hAnsi="Calibri" w:cs="Times New Roman"/>
      <w:bCs/>
      <w:kern w:val="2"/>
      <w:sz w:val="18"/>
      <w:szCs w:val="18"/>
    </w:rPr>
  </w:style>
  <w:style w:type="table" w:customStyle="1" w:styleId="g3">
    <w:name w:val="g3"/>
    <w:basedOn w:val="a1"/>
    <w:uiPriority w:val="39"/>
    <w:qFormat/>
    <w:rsid w:val="00DD25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5">
    <w:name w:val="g5"/>
    <w:basedOn w:val="a1"/>
    <w:qFormat/>
    <w:rsid w:val="00A9549B"/>
    <w:pPr>
      <w:widowControl w:val="0"/>
      <w:jc w:val="both"/>
    </w:pPr>
    <w:rPr>
      <w:rFonts w:cs="Times New Roman"/>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6">
    <w:name w:val="g6"/>
    <w:basedOn w:val="a1"/>
    <w:qFormat/>
    <w:rsid w:val="007338AF"/>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basedOn w:val="a"/>
    <w:next w:val="a"/>
    <w:uiPriority w:val="9"/>
    <w:unhideWhenUsed/>
    <w:qFormat/>
    <w:rsid w:val="00FD46A6"/>
    <w:pPr>
      <w:keepNext/>
      <w:keepLines/>
      <w:spacing w:before="240" w:after="64" w:line="320" w:lineRule="auto"/>
      <w:outlineLvl w:val="6"/>
    </w:pPr>
    <w:rPr>
      <w:b/>
      <w:bCs/>
      <w:sz w:val="24"/>
    </w:rPr>
  </w:style>
  <w:style w:type="character" w:customStyle="1" w:styleId="aff1">
    <w:uiPriority w:val="1"/>
    <w:semiHidden/>
    <w:unhideWhenUsed/>
  </w:style>
  <w:style w:type="character" w:customStyle="1" w:styleId="aff2">
    <w:basedOn w:val="aff1"/>
    <w:uiPriority w:val="99"/>
    <w:rsid w:val="005B5D50"/>
    <w:rPr>
      <w:rFonts w:eastAsia="黑体"/>
      <w:b/>
      <w:bCs/>
      <w:kern w:val="44"/>
      <w:sz w:val="28"/>
      <w:szCs w:val="44"/>
    </w:rPr>
  </w:style>
  <w:style w:type="character" w:customStyle="1" w:styleId="2CharCharChar">
    <w:name w:val="标题 2 Char Char Char 字符"/>
    <w:basedOn w:val="aff1"/>
    <w:qFormat/>
    <w:rsid w:val="00290439"/>
    <w:rPr>
      <w:rFonts w:ascii="Arial" w:hAnsi="Arial" w:cs="Times New Roman"/>
      <w:b/>
      <w:bCs/>
      <w:kern w:val="2"/>
    </w:rPr>
  </w:style>
  <w:style w:type="character" w:customStyle="1" w:styleId="aff3">
    <w:basedOn w:val="aff1"/>
    <w:uiPriority w:val="9"/>
    <w:qFormat/>
    <w:rsid w:val="005B5D50"/>
    <w:rPr>
      <w:b/>
      <w:bCs/>
      <w:kern w:val="2"/>
      <w:sz w:val="21"/>
      <w:szCs w:val="32"/>
    </w:rPr>
  </w:style>
  <w:style w:type="character" w:customStyle="1" w:styleId="aff4">
    <w:basedOn w:val="aff1"/>
    <w:uiPriority w:val="9"/>
    <w:qFormat/>
    <w:rsid w:val="005B5D50"/>
    <w:rPr>
      <w:rFonts w:ascii="Cambria" w:hAnsi="Cambria"/>
      <w:b/>
      <w:bCs/>
      <w:kern w:val="2"/>
      <w:sz w:val="21"/>
      <w:szCs w:val="28"/>
    </w:rPr>
  </w:style>
  <w:style w:type="character" w:customStyle="1" w:styleId="aff5">
    <w:basedOn w:val="aff1"/>
    <w:uiPriority w:val="9"/>
    <w:qFormat/>
    <w:rsid w:val="00586078"/>
    <w:rPr>
      <w:b/>
      <w:bCs/>
      <w:kern w:val="2"/>
      <w:sz w:val="21"/>
      <w:szCs w:val="28"/>
    </w:rPr>
  </w:style>
  <w:style w:type="paragraph" w:customStyle="1" w:styleId="aff6">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customStyle="1" w:styleId="aff7">
    <w:basedOn w:val="a"/>
    <w:next w:val="a"/>
    <w:autoRedefine/>
    <w:uiPriority w:val="39"/>
    <w:qFormat/>
    <w:rsid w:val="00AB3422"/>
    <w:pPr>
      <w:spacing w:line="360" w:lineRule="auto"/>
      <w:ind w:left="200" w:hangingChars="200" w:hanging="200"/>
    </w:pPr>
    <w:rPr>
      <w:rFonts w:cstheme="minorHAnsi"/>
      <w:b/>
      <w:caps/>
      <w:szCs w:val="20"/>
    </w:rPr>
  </w:style>
  <w:style w:type="paragraph" w:customStyle="1" w:styleId="aff8">
    <w:basedOn w:val="a"/>
    <w:next w:val="a"/>
    <w:autoRedefine/>
    <w:uiPriority w:val="39"/>
    <w:qFormat/>
    <w:rsid w:val="00DD256F"/>
    <w:pPr>
      <w:ind w:left="210"/>
    </w:pPr>
    <w:rPr>
      <w:rFonts w:asciiTheme="minorHAnsi" w:hAnsiTheme="minorHAnsi" w:cstheme="minorHAnsi"/>
      <w:bCs/>
      <w:smallCaps/>
      <w:sz w:val="20"/>
      <w:szCs w:val="20"/>
    </w:rPr>
  </w:style>
  <w:style w:type="character" w:customStyle="1" w:styleId="aff9">
    <w:basedOn w:val="aff1"/>
    <w:uiPriority w:val="99"/>
    <w:rsid w:val="00DD256F"/>
    <w:rPr>
      <w:rFonts w:cs="Times New Roman"/>
      <w:color w:val="0000FF"/>
      <w:u w:val="single"/>
    </w:rPr>
  </w:style>
  <w:style w:type="character" w:customStyle="1" w:styleId="affa">
    <w:basedOn w:val="aff1"/>
    <w:uiPriority w:val="99"/>
    <w:qFormat/>
    <w:rsid w:val="00DD256F"/>
    <w:rPr>
      <w:rFonts w:eastAsia="宋体" w:cs="Times New Roman"/>
      <w:kern w:val="2"/>
      <w:sz w:val="21"/>
      <w:szCs w:val="21"/>
      <w:lang w:val="en-US" w:eastAsia="zh-CN" w:bidi="ar-SA"/>
    </w:rPr>
  </w:style>
  <w:style w:type="paragraph" w:customStyle="1" w:styleId="affb">
    <w:basedOn w:val="a"/>
    <w:qFormat/>
    <w:rsid w:val="00DD256F"/>
    <w:pPr>
      <w:widowControl w:val="0"/>
    </w:pPr>
    <w:rPr>
      <w:rFonts w:cs="Times New Roman"/>
      <w:kern w:val="2"/>
    </w:rPr>
  </w:style>
  <w:style w:type="character" w:customStyle="1" w:styleId="a6">
    <w:basedOn w:val="aff1"/>
    <w:link w:val="a5"/>
    <w:qFormat/>
    <w:rsid w:val="00DD256F"/>
    <w:rPr>
      <w:rFonts w:ascii="Times New Roman" w:eastAsia="宋体" w:hAnsi="Times New Roman" w:cs="Times New Roman"/>
      <w:szCs w:val="21"/>
    </w:rPr>
  </w:style>
  <w:style w:type="table" w:customStyle="1" w:styleId="affc">
    <w:basedOn w:val="a1"/>
    <w:uiPriority w:val="39"/>
    <w:qFormat/>
    <w:rsid w:val="00DD25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basedOn w:val="a"/>
    <w:uiPriority w:val="99"/>
    <w:unhideWhenUsed/>
    <w:rsid w:val="00DD256F"/>
    <w:pPr>
      <w:widowControl w:val="0"/>
      <w:jc w:val="both"/>
    </w:pPr>
    <w:rPr>
      <w:rFonts w:ascii="Calibri" w:hAnsi="Calibri" w:cs="Times New Roman"/>
      <w:kern w:val="2"/>
      <w:sz w:val="18"/>
      <w:szCs w:val="18"/>
    </w:rPr>
  </w:style>
  <w:style w:type="character" w:customStyle="1" w:styleId="affe">
    <w:basedOn w:val="aff1"/>
    <w:uiPriority w:val="99"/>
    <w:rsid w:val="00DD256F"/>
    <w:rPr>
      <w:rFonts w:ascii="Calibri" w:eastAsia="宋体" w:hAnsi="Calibri" w:cs="Times New Roman"/>
      <w:sz w:val="18"/>
      <w:szCs w:val="18"/>
    </w:rPr>
  </w:style>
  <w:style w:type="paragraph" w:customStyle="1" w:styleId="afff">
    <w:basedOn w:val="a"/>
    <w:next w:val="a"/>
    <w:uiPriority w:val="99"/>
    <w:qFormat/>
    <w:rsid w:val="00DD256F"/>
    <w:pPr>
      <w:widowControl w:val="0"/>
      <w:jc w:val="both"/>
    </w:pPr>
    <w:rPr>
      <w:rFonts w:cs="Times New Roman"/>
      <w:kern w:val="2"/>
    </w:rPr>
  </w:style>
  <w:style w:type="character" w:customStyle="1" w:styleId="afff0">
    <w:basedOn w:val="aff1"/>
    <w:uiPriority w:val="99"/>
    <w:rsid w:val="00DD256F"/>
    <w:rPr>
      <w:rFonts w:ascii="Times New Roman" w:eastAsia="宋体" w:hAnsi="Times New Roman" w:cs="Times New Roman"/>
      <w:szCs w:val="21"/>
    </w:rPr>
  </w:style>
  <w:style w:type="character" w:customStyle="1" w:styleId="afff1">
    <w:basedOn w:val="aff1"/>
    <w:uiPriority w:val="99"/>
    <w:rsid w:val="00DD256F"/>
    <w:rPr>
      <w:rFonts w:eastAsia="宋体" w:cs="Times New Roman"/>
      <w:color w:val="FF0000"/>
      <w:kern w:val="2"/>
      <w:sz w:val="24"/>
      <w:szCs w:val="24"/>
      <w:lang w:val="en-US" w:eastAsia="zh-CN" w:bidi="ar-SA"/>
    </w:rPr>
  </w:style>
  <w:style w:type="paragraph" w:customStyle="1" w:styleId="afff2">
    <w:basedOn w:val="a"/>
    <w:uiPriority w:val="99"/>
    <w:rsid w:val="00DD256F"/>
    <w:pPr>
      <w:spacing w:before="100" w:after="100"/>
      <w:jc w:val="right"/>
    </w:pPr>
    <w:rPr>
      <w:rFonts w:ascii="Arial Unicode MS" w:eastAsia="Arial Unicode MS" w:cs="Times New Roman"/>
      <w:sz w:val="18"/>
      <w:szCs w:val="18"/>
    </w:rPr>
  </w:style>
  <w:style w:type="paragraph" w:customStyle="1" w:styleId="afff3">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afff4">
    <w:basedOn w:val="a6"/>
    <w:uiPriority w:val="99"/>
    <w:rsid w:val="00DD256F"/>
    <w:rPr>
      <w:rFonts w:ascii="Calibri" w:eastAsia="宋体" w:hAnsi="Calibri" w:cs="Times New Roman"/>
      <w:b/>
      <w:bCs/>
      <w:szCs w:val="21"/>
    </w:rPr>
  </w:style>
  <w:style w:type="paragraph" w:customStyle="1" w:styleId="afff5">
    <w:basedOn w:val="affb"/>
    <w:uiPriority w:val="99"/>
    <w:unhideWhenUsed/>
    <w:rsid w:val="00DD256F"/>
    <w:rPr>
      <w:rFonts w:ascii="Calibri" w:hAnsi="Calibri"/>
      <w:b/>
      <w:bCs/>
      <w:szCs w:val="22"/>
    </w:rPr>
  </w:style>
  <w:style w:type="paragraph" w:customStyle="1" w:styleId="afff6">
    <w:basedOn w:val="a"/>
    <w:next w:val="a"/>
    <w:autoRedefine/>
    <w:uiPriority w:val="39"/>
    <w:unhideWhenUsed/>
    <w:qFormat/>
    <w:rsid w:val="00DD256F"/>
    <w:pPr>
      <w:ind w:left="420"/>
    </w:pPr>
    <w:rPr>
      <w:rFonts w:asciiTheme="minorHAnsi" w:hAnsiTheme="minorHAnsi" w:cstheme="minorHAnsi"/>
      <w:bCs/>
      <w:i/>
      <w:iCs/>
      <w:sz w:val="20"/>
      <w:szCs w:val="20"/>
    </w:rPr>
  </w:style>
  <w:style w:type="paragraph" w:customStyle="1" w:styleId="afff7">
    <w:basedOn w:val="a"/>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fff8">
    <w:basedOn w:val="aff1"/>
    <w:uiPriority w:val="99"/>
    <w:rsid w:val="00DD256F"/>
    <w:rPr>
      <w:rFonts w:ascii="Calibri" w:eastAsia="宋体" w:hAnsi="Calibri" w:cs="Times New Roman"/>
      <w:sz w:val="18"/>
      <w:szCs w:val="18"/>
    </w:rPr>
  </w:style>
  <w:style w:type="paragraph" w:customStyle="1" w:styleId="afff9">
    <w:basedOn w:val="a"/>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fffa">
    <w:basedOn w:val="aff1"/>
    <w:uiPriority w:val="99"/>
    <w:rsid w:val="00DD256F"/>
    <w:rPr>
      <w:rFonts w:ascii="Calibri" w:eastAsia="宋体" w:hAnsi="Calibri" w:cs="Times New Roman"/>
      <w:sz w:val="18"/>
      <w:szCs w:val="18"/>
    </w:rPr>
  </w:style>
  <w:style w:type="paragraph" w:customStyle="1" w:styleId="af6">
    <w:name w:val="引文目录标题 字符"/>
    <w:basedOn w:val="a"/>
    <w:link w:val="af5"/>
    <w:rsid w:val="00DD256F"/>
    <w:pPr>
      <w:widowControl w:val="0"/>
      <w:jc w:val="both"/>
    </w:pPr>
    <w:rPr>
      <w:rFonts w:hAnsi="Courier New" w:cs="Times New Roman"/>
      <w:kern w:val="2"/>
      <w:szCs w:val="20"/>
    </w:rPr>
  </w:style>
  <w:style w:type="character" w:customStyle="1" w:styleId="afffb">
    <w:basedOn w:val="aff1"/>
    <w:rsid w:val="00DD256F"/>
    <w:rPr>
      <w:rFonts w:ascii="宋体" w:eastAsia="宋体" w:hAnsi="Courier New" w:cs="Times New Roman"/>
      <w:szCs w:val="20"/>
    </w:rPr>
  </w:style>
  <w:style w:type="character" w:customStyle="1" w:styleId="afffc">
    <w:basedOn w:val="aff1"/>
    <w:rsid w:val="00DD256F"/>
    <w:rPr>
      <w:rFonts w:eastAsia="宋体" w:cs="Times New Roman"/>
      <w:kern w:val="2"/>
      <w:sz w:val="24"/>
      <w:szCs w:val="24"/>
      <w:lang w:val="en-US" w:eastAsia="zh-CN" w:bidi="ar-SA"/>
    </w:rPr>
  </w:style>
  <w:style w:type="paragraph" w:customStyle="1" w:styleId="afffd">
    <w:basedOn w:val="a"/>
    <w:uiPriority w:val="99"/>
    <w:rsid w:val="00DD256F"/>
    <w:pPr>
      <w:widowControl w:val="0"/>
      <w:spacing w:after="120"/>
      <w:jc w:val="both"/>
    </w:pPr>
    <w:rPr>
      <w:rFonts w:cs="Times New Roman"/>
      <w:kern w:val="2"/>
    </w:rPr>
  </w:style>
  <w:style w:type="character" w:customStyle="1" w:styleId="afffe">
    <w:basedOn w:val="aff1"/>
    <w:uiPriority w:val="99"/>
    <w:rsid w:val="00DD256F"/>
    <w:rPr>
      <w:rFonts w:ascii="Times New Roman" w:eastAsia="宋体" w:hAnsi="Times New Roman" w:cs="Times New Roman"/>
      <w:szCs w:val="21"/>
    </w:rPr>
  </w:style>
  <w:style w:type="paragraph" w:customStyle="1" w:styleId="affff">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customStyle="1" w:styleId="affff0">
    <w:basedOn w:val="a"/>
    <w:next w:val="a"/>
    <w:uiPriority w:val="99"/>
    <w:rsid w:val="00DD256F"/>
    <w:pPr>
      <w:widowControl w:val="0"/>
      <w:ind w:leftChars="2500" w:left="100"/>
      <w:jc w:val="both"/>
    </w:pPr>
    <w:rPr>
      <w:rFonts w:cs="Times New Roman"/>
      <w:kern w:val="2"/>
    </w:rPr>
  </w:style>
  <w:style w:type="character" w:customStyle="1" w:styleId="affff1">
    <w:basedOn w:val="aff1"/>
    <w:uiPriority w:val="99"/>
    <w:rsid w:val="00DD256F"/>
    <w:rPr>
      <w:rFonts w:ascii="Times New Roman" w:eastAsia="宋体" w:hAnsi="Times New Roman" w:cs="Times New Roman"/>
      <w:szCs w:val="21"/>
    </w:rPr>
  </w:style>
  <w:style w:type="paragraph" w:customStyle="1" w:styleId="affff2">
    <w:basedOn w:val="a"/>
    <w:next w:val="a"/>
    <w:uiPriority w:val="99"/>
    <w:rsid w:val="00DD256F"/>
    <w:pPr>
      <w:widowControl w:val="0"/>
      <w:jc w:val="center"/>
    </w:pPr>
    <w:rPr>
      <w:rFonts w:cs="Times New Roman"/>
      <w:kern w:val="2"/>
    </w:rPr>
  </w:style>
  <w:style w:type="character" w:customStyle="1" w:styleId="affff3">
    <w:basedOn w:val="aff1"/>
    <w:uiPriority w:val="99"/>
    <w:rsid w:val="00DD256F"/>
    <w:rPr>
      <w:rFonts w:ascii="Times New Roman" w:eastAsia="宋体" w:hAnsi="Times New Roman" w:cs="Times New Roman"/>
      <w:szCs w:val="21"/>
    </w:rPr>
  </w:style>
  <w:style w:type="paragraph" w:customStyle="1" w:styleId="affff4">
    <w:basedOn w:val="a"/>
    <w:next w:val="a"/>
    <w:semiHidden/>
    <w:rsid w:val="00DD256F"/>
    <w:pPr>
      <w:widowControl w:val="0"/>
      <w:spacing w:before="120"/>
      <w:jc w:val="both"/>
    </w:pPr>
    <w:rPr>
      <w:rFonts w:ascii="Arial" w:hAnsi="Arial" w:cs="Times New Roman"/>
      <w:b/>
      <w:bCs/>
      <w:kern w:val="2"/>
    </w:rPr>
  </w:style>
  <w:style w:type="paragraph" w:customStyle="1" w:styleId="affff5">
    <w:basedOn w:val="a"/>
    <w:rsid w:val="005B5D50"/>
    <w:pPr>
      <w:keepNext/>
      <w:keepLines/>
      <w:widowControl w:val="0"/>
      <w:spacing w:before="60" w:after="60"/>
      <w:ind w:hangingChars="200" w:hanging="420"/>
      <w:jc w:val="both"/>
      <w:outlineLvl w:val="4"/>
    </w:pPr>
    <w:rPr>
      <w:rFonts w:cs="Times New Roman"/>
      <w:b/>
      <w:bCs/>
      <w:kern w:val="2"/>
    </w:rPr>
  </w:style>
  <w:style w:type="paragraph" w:customStyle="1" w:styleId="affff6">
    <w:hidden/>
    <w:uiPriority w:val="99"/>
    <w:semiHidden/>
    <w:rsid w:val="00BC1CB9"/>
    <w:rPr>
      <w:kern w:val="2"/>
      <w:szCs w:val="22"/>
    </w:rPr>
  </w:style>
  <w:style w:type="character" w:customStyle="1" w:styleId="affff7">
    <w:basedOn w:val="aff1"/>
    <w:qFormat/>
    <w:rsid w:val="006B00D5"/>
    <w:rPr>
      <w:kern w:val="2"/>
      <w:sz w:val="21"/>
      <w:szCs w:val="24"/>
    </w:rPr>
  </w:style>
  <w:style w:type="paragraph" w:customStyle="1" w:styleId="affff8">
    <w:basedOn w:val="a"/>
    <w:qFormat/>
    <w:rsid w:val="006B00D5"/>
    <w:pPr>
      <w:widowControl w:val="0"/>
      <w:spacing w:before="100" w:after="100"/>
      <w:jc w:val="both"/>
    </w:pPr>
    <w:rPr>
      <w:rFonts w:ascii="Calibri" w:hAnsi="Calibri" w:cs="Times New Roman"/>
      <w:kern w:val="2"/>
    </w:rPr>
  </w:style>
  <w:style w:type="paragraph" w:customStyle="1" w:styleId="afc">
    <w:basedOn w:val="a"/>
    <w:link w:val="afb"/>
    <w:uiPriority w:val="99"/>
    <w:semiHidden/>
    <w:unhideWhenUsed/>
    <w:rsid w:val="0002110B"/>
    <w:pPr>
      <w:widowControl w:val="0"/>
      <w:jc w:val="both"/>
    </w:pPr>
    <w:rPr>
      <w:rFonts w:hAnsi="Calibri" w:cs="Times New Roman"/>
      <w:kern w:val="2"/>
      <w:sz w:val="18"/>
      <w:szCs w:val="18"/>
    </w:rPr>
  </w:style>
  <w:style w:type="character" w:customStyle="1" w:styleId="affff9">
    <w:basedOn w:val="aff1"/>
    <w:uiPriority w:val="99"/>
    <w:semiHidden/>
    <w:rsid w:val="0002110B"/>
    <w:rPr>
      <w:rFonts w:ascii="宋体"/>
      <w:kern w:val="2"/>
      <w:sz w:val="18"/>
      <w:szCs w:val="18"/>
    </w:rPr>
  </w:style>
  <w:style w:type="character" w:customStyle="1" w:styleId="affffa">
    <w:basedOn w:val="aff1"/>
    <w:uiPriority w:val="99"/>
    <w:rsid w:val="00205C40"/>
    <w:rPr>
      <w:color w:val="auto"/>
    </w:rPr>
  </w:style>
  <w:style w:type="numbering" w:customStyle="1" w:styleId="affffb">
    <w:uiPriority w:val="99"/>
    <w:rsid w:val="00C65930"/>
  </w:style>
  <w:style w:type="paragraph" w:customStyle="1" w:styleId="affffc">
    <w:basedOn w:val="a"/>
    <w:next w:val="a"/>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affffd">
    <w:basedOn w:val="aff1"/>
    <w:uiPriority w:val="10"/>
    <w:rsid w:val="00F23D17"/>
    <w:rPr>
      <w:rFonts w:asciiTheme="majorHAnsi" w:hAnsiTheme="majorHAnsi" w:cstheme="majorBidi"/>
      <w:b/>
      <w:bCs/>
      <w:kern w:val="2"/>
      <w:sz w:val="32"/>
      <w:szCs w:val="32"/>
    </w:rPr>
  </w:style>
  <w:style w:type="paragraph" w:customStyle="1" w:styleId="affffe">
    <w:uiPriority w:val="1"/>
    <w:qFormat/>
    <w:rsid w:val="00BE4764"/>
    <w:pPr>
      <w:widowControl w:val="0"/>
      <w:jc w:val="both"/>
    </w:pPr>
    <w:rPr>
      <w:kern w:val="2"/>
      <w:szCs w:val="22"/>
    </w:rPr>
  </w:style>
  <w:style w:type="paragraph" w:customStyle="1" w:styleId="afffff">
    <w:basedOn w:val="a"/>
    <w:next w:val="a"/>
    <w:autoRedefine/>
    <w:uiPriority w:val="39"/>
    <w:unhideWhenUsed/>
    <w:rsid w:val="007B71A6"/>
    <w:pPr>
      <w:ind w:left="630"/>
    </w:pPr>
    <w:rPr>
      <w:rFonts w:asciiTheme="minorHAnsi" w:hAnsiTheme="minorHAnsi" w:cstheme="minorHAnsi"/>
      <w:bCs/>
      <w:sz w:val="18"/>
      <w:szCs w:val="18"/>
    </w:rPr>
  </w:style>
  <w:style w:type="paragraph" w:customStyle="1" w:styleId="afffff0">
    <w:basedOn w:val="a"/>
    <w:next w:val="a"/>
    <w:autoRedefine/>
    <w:uiPriority w:val="39"/>
    <w:unhideWhenUsed/>
    <w:rsid w:val="007B71A6"/>
    <w:pPr>
      <w:ind w:left="840"/>
    </w:pPr>
    <w:rPr>
      <w:rFonts w:asciiTheme="minorHAnsi" w:hAnsiTheme="minorHAnsi" w:cstheme="minorHAnsi"/>
      <w:bCs/>
      <w:sz w:val="18"/>
      <w:szCs w:val="18"/>
    </w:rPr>
  </w:style>
  <w:style w:type="paragraph" w:customStyle="1" w:styleId="afffff1">
    <w:basedOn w:val="a"/>
    <w:next w:val="a"/>
    <w:autoRedefine/>
    <w:uiPriority w:val="39"/>
    <w:unhideWhenUsed/>
    <w:rsid w:val="007B71A6"/>
    <w:pPr>
      <w:ind w:left="1050"/>
    </w:pPr>
    <w:rPr>
      <w:rFonts w:asciiTheme="minorHAnsi" w:hAnsiTheme="minorHAnsi" w:cstheme="minorHAnsi"/>
      <w:bCs/>
      <w:sz w:val="18"/>
      <w:szCs w:val="18"/>
    </w:rPr>
  </w:style>
  <w:style w:type="paragraph" w:customStyle="1" w:styleId="afffff2">
    <w:basedOn w:val="a"/>
    <w:next w:val="a"/>
    <w:autoRedefine/>
    <w:uiPriority w:val="39"/>
    <w:unhideWhenUsed/>
    <w:rsid w:val="007B71A6"/>
    <w:pPr>
      <w:ind w:left="1260"/>
    </w:pPr>
    <w:rPr>
      <w:rFonts w:asciiTheme="minorHAnsi" w:hAnsiTheme="minorHAnsi" w:cstheme="minorHAnsi"/>
      <w:bCs/>
      <w:sz w:val="18"/>
      <w:szCs w:val="18"/>
    </w:rPr>
  </w:style>
  <w:style w:type="paragraph" w:customStyle="1" w:styleId="afffff3">
    <w:basedOn w:val="a"/>
    <w:next w:val="a"/>
    <w:autoRedefine/>
    <w:uiPriority w:val="39"/>
    <w:unhideWhenUsed/>
    <w:rsid w:val="007B71A6"/>
    <w:pPr>
      <w:ind w:left="1470"/>
    </w:pPr>
    <w:rPr>
      <w:rFonts w:asciiTheme="minorHAnsi" w:hAnsiTheme="minorHAnsi" w:cstheme="minorHAnsi"/>
      <w:bCs/>
      <w:sz w:val="18"/>
      <w:szCs w:val="18"/>
    </w:rPr>
  </w:style>
  <w:style w:type="paragraph" w:customStyle="1" w:styleId="afffff4">
    <w:basedOn w:val="a"/>
    <w:next w:val="a"/>
    <w:autoRedefine/>
    <w:uiPriority w:val="39"/>
    <w:unhideWhenUsed/>
    <w:rsid w:val="007B71A6"/>
    <w:pPr>
      <w:ind w:left="1680"/>
    </w:pPr>
    <w:rPr>
      <w:rFonts w:asciiTheme="minorHAnsi" w:hAnsiTheme="minorHAnsi" w:cstheme="minorHAnsi"/>
      <w:bCs/>
      <w:sz w:val="18"/>
      <w:szCs w:val="18"/>
    </w:rPr>
  </w:style>
  <w:style w:type="character" w:customStyle="1" w:styleId="afffff5">
    <w:basedOn w:val="aff1"/>
    <w:uiPriority w:val="9"/>
    <w:rsid w:val="005B5D50"/>
    <w:rPr>
      <w:rFonts w:asciiTheme="majorHAnsi" w:hAnsiTheme="majorHAnsi" w:cstheme="majorBidi"/>
      <w:b/>
      <w:bCs/>
      <w:sz w:val="21"/>
      <w:szCs w:val="24"/>
    </w:rPr>
  </w:style>
  <w:style w:type="paragraph" w:customStyle="1" w:styleId="afffff6">
    <w:basedOn w:val="a"/>
    <w:uiPriority w:val="99"/>
    <w:rsid w:val="00C17CE1"/>
    <w:pPr>
      <w:spacing w:before="100" w:beforeAutospacing="1" w:after="100" w:afterAutospacing="1"/>
    </w:pPr>
    <w:rPr>
      <w:sz w:val="24"/>
    </w:rPr>
  </w:style>
  <w:style w:type="paragraph" w:customStyle="1" w:styleId="afffff7">
    <w:basedOn w:val="a"/>
    <w:uiPriority w:val="99"/>
    <w:semiHidden/>
    <w:unhideWhenUsed/>
    <w:rsid w:val="001116D4"/>
    <w:pPr>
      <w:snapToGrid w:val="0"/>
    </w:pPr>
  </w:style>
  <w:style w:type="character" w:customStyle="1" w:styleId="afffff8">
    <w:basedOn w:val="aff1"/>
    <w:uiPriority w:val="99"/>
    <w:semiHidden/>
    <w:rsid w:val="001116D4"/>
    <w:rPr>
      <w:rFonts w:ascii="宋体" w:hAnsi="宋体" w:cs="宋体"/>
      <w:sz w:val="21"/>
      <w:szCs w:val="24"/>
    </w:rPr>
  </w:style>
  <w:style w:type="character" w:customStyle="1" w:styleId="afffff9">
    <w:basedOn w:val="aff1"/>
    <w:uiPriority w:val="99"/>
    <w:semiHidden/>
    <w:unhideWhenUsed/>
    <w:rsid w:val="001116D4"/>
    <w:rPr>
      <w:vertAlign w:val="superscript"/>
    </w:rPr>
  </w:style>
  <w:style w:type="character" w:customStyle="1" w:styleId="afffffa">
    <w:basedOn w:val="a6"/>
    <w:uiPriority w:val="99"/>
    <w:semiHidden/>
    <w:rsid w:val="0067754A"/>
    <w:rPr>
      <w:rFonts w:ascii="Times New Roman" w:eastAsia="宋体" w:hAnsi="Times New Roman" w:cs="Times New Roman"/>
      <w:b/>
      <w:bCs/>
      <w:szCs w:val="21"/>
    </w:rPr>
  </w:style>
  <w:style w:type="paragraph" w:customStyle="1" w:styleId="afffffb">
    <w:basedOn w:val="a"/>
    <w:next w:val="a"/>
    <w:qFormat/>
    <w:rsid w:val="00D30BB3"/>
    <w:pPr>
      <w:keepNext/>
      <w:keepLines/>
      <w:widowControl w:val="0"/>
      <w:spacing w:before="100" w:beforeAutospacing="1" w:after="100" w:afterAutospacing="1" w:line="415" w:lineRule="auto"/>
      <w:jc w:val="both"/>
    </w:pPr>
    <w:rPr>
      <w:rFonts w:cs="Times New Roman"/>
      <w:b/>
      <w:kern w:val="2"/>
    </w:rPr>
  </w:style>
  <w:style w:type="character" w:customStyle="1" w:styleId="afffffc">
    <w:basedOn w:val="aff1"/>
    <w:rsid w:val="00D30BB3"/>
    <w:rPr>
      <w:rFonts w:ascii="Times New Roman" w:hAnsi="Times New Roman"/>
      <w:b/>
      <w:kern w:val="2"/>
      <w:sz w:val="21"/>
      <w:szCs w:val="24"/>
    </w:rPr>
  </w:style>
  <w:style w:type="character" w:customStyle="1" w:styleId="afffffd">
    <w:basedOn w:val="a6"/>
    <w:uiPriority w:val="99"/>
    <w:semiHidden/>
    <w:rsid w:val="005F6ED8"/>
    <w:rPr>
      <w:rFonts w:ascii="Times New Roman" w:eastAsia="宋体" w:hAnsi="Times New Roman" w:cs="Times New Roman"/>
      <w:b/>
      <w:bCs/>
      <w:szCs w:val="21"/>
    </w:rPr>
  </w:style>
  <w:style w:type="character" w:customStyle="1" w:styleId="afffffe">
    <w:basedOn w:val="aff1"/>
    <w:uiPriority w:val="9"/>
    <w:rsid w:val="00FD46A6"/>
    <w:rPr>
      <w:rFonts w:ascii="宋体" w:hAnsi="宋体" w:cs="宋体"/>
      <w:b/>
      <w:bCs/>
      <w:sz w:val="24"/>
      <w:szCs w:val="24"/>
    </w:rPr>
  </w:style>
  <w:style w:type="paragraph" w:customStyle="1" w:styleId="affffff">
    <w:basedOn w:val="a"/>
    <w:next w:val="a"/>
    <w:autoRedefine/>
    <w:semiHidden/>
    <w:rsid w:val="00FD46A6"/>
    <w:pPr>
      <w:ind w:firstLineChars="200" w:firstLine="420"/>
    </w:pPr>
    <w:rPr>
      <w:rFonts w:cs="Times New Roman"/>
      <w:color w:val="000000"/>
    </w:rPr>
  </w:style>
  <w:style w:type="character" w:customStyle="1" w:styleId="affffff0">
    <w:basedOn w:val="aff1"/>
    <w:rsid w:val="00FD46A6"/>
  </w:style>
  <w:style w:type="paragraph" w:customStyle="1" w:styleId="affffff1">
    <w:basedOn w:val="a"/>
    <w:rsid w:val="00FD46A6"/>
    <w:pPr>
      <w:widowControl w:val="0"/>
      <w:ind w:firstLineChars="200" w:firstLine="420"/>
      <w:jc w:val="both"/>
    </w:pPr>
    <w:rPr>
      <w:rFonts w:cs="Times New Roman"/>
      <w:kern w:val="2"/>
    </w:rPr>
  </w:style>
  <w:style w:type="paragraph" w:customStyle="1" w:styleId="affffff2">
    <w:basedOn w:val="a"/>
    <w:rsid w:val="00FD46A6"/>
    <w:pPr>
      <w:widowControl w:val="0"/>
      <w:tabs>
        <w:tab w:val="left" w:pos="1200"/>
      </w:tabs>
      <w:jc w:val="both"/>
    </w:pPr>
    <w:rPr>
      <w:rFonts w:cs="Times New Roman"/>
      <w:kern w:val="2"/>
    </w:rPr>
  </w:style>
  <w:style w:type="character" w:customStyle="1" w:styleId="affffff3">
    <w:uiPriority w:val="9"/>
    <w:rsid w:val="00FD46A6"/>
    <w:rPr>
      <w:rFonts w:ascii="Cambria" w:hAnsi="Cambria"/>
      <w:b/>
      <w:bCs/>
      <w:kern w:val="2"/>
      <w:sz w:val="21"/>
      <w:szCs w:val="28"/>
    </w:rPr>
  </w:style>
  <w:style w:type="paragraph" w:customStyle="1" w:styleId="affffff4">
    <w:basedOn w:val="a"/>
    <w:next w:val="ad"/>
    <w:uiPriority w:val="34"/>
    <w:qFormat/>
    <w:rsid w:val="00FD46A6"/>
    <w:pPr>
      <w:widowControl w:val="0"/>
      <w:ind w:firstLineChars="200" w:firstLine="420"/>
      <w:jc w:val="both"/>
    </w:pPr>
    <w:rPr>
      <w:rFonts w:ascii="Calibri" w:hAnsi="Calibri" w:cs="Times New Roman"/>
      <w:kern w:val="2"/>
      <w:szCs w:val="22"/>
    </w:rPr>
  </w:style>
  <w:style w:type="table" w:customStyle="1" w:styleId="affffff5">
    <w:basedOn w:val="a1"/>
    <w:uiPriority w:val="42"/>
    <w:rsid w:val="00FD46A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fff6">
    <w:basedOn w:val="a"/>
    <w:next w:val="ad"/>
    <w:uiPriority w:val="34"/>
    <w:qFormat/>
    <w:rsid w:val="00FD46A6"/>
    <w:pPr>
      <w:widowControl w:val="0"/>
      <w:ind w:firstLineChars="200" w:firstLine="420"/>
      <w:jc w:val="both"/>
    </w:pPr>
    <w:rPr>
      <w:rFonts w:ascii="Calibri" w:hAnsi="Calibri" w:cs="Times New Roman"/>
      <w:kern w:val="2"/>
      <w:szCs w:val="22"/>
    </w:rPr>
  </w:style>
  <w:style w:type="character" w:customStyle="1" w:styleId="affffff7">
    <w:uiPriority w:val="9"/>
    <w:rsid w:val="00FD46A6"/>
    <w:rPr>
      <w:b/>
      <w:bCs/>
      <w:kern w:val="2"/>
      <w:sz w:val="21"/>
      <w:szCs w:val="32"/>
    </w:rPr>
  </w:style>
  <w:style w:type="paragraph" w:customStyle="1" w:styleId="affffff8">
    <w:basedOn w:val="a"/>
    <w:next w:val="ad"/>
    <w:uiPriority w:val="34"/>
    <w:qFormat/>
    <w:rsid w:val="00FD46A6"/>
    <w:pPr>
      <w:widowControl w:val="0"/>
      <w:ind w:firstLineChars="200" w:firstLine="420"/>
      <w:jc w:val="both"/>
    </w:pPr>
    <w:rPr>
      <w:rFonts w:ascii="Calibri" w:hAnsi="Calibri" w:cs="Times New Roman"/>
      <w:kern w:val="2"/>
      <w:szCs w:val="22"/>
    </w:rPr>
  </w:style>
  <w:style w:type="paragraph" w:customStyle="1" w:styleId="affffff9">
    <w:basedOn w:val="a"/>
    <w:next w:val="ad"/>
    <w:uiPriority w:val="34"/>
    <w:qFormat/>
    <w:rsid w:val="00FD46A6"/>
    <w:pPr>
      <w:widowControl w:val="0"/>
      <w:ind w:firstLineChars="200" w:firstLine="420"/>
      <w:jc w:val="both"/>
    </w:pPr>
    <w:rPr>
      <w:rFonts w:ascii="Calibri" w:hAnsi="Calibri" w:cs="Times New Roman"/>
      <w:kern w:val="2"/>
      <w:szCs w:val="22"/>
    </w:rPr>
  </w:style>
  <w:style w:type="character" w:customStyle="1" w:styleId="affffffa">
    <w:qFormat/>
    <w:rsid w:val="001C302B"/>
    <w:rPr>
      <w:rFonts w:ascii="Times New Roman" w:hAnsi="Times New Roman"/>
      <w:kern w:val="2"/>
      <w:sz w:val="21"/>
      <w:szCs w:val="21"/>
    </w:rPr>
  </w:style>
  <w:style w:type="character" w:customStyle="1" w:styleId="affffffb">
    <w:uiPriority w:val="9"/>
    <w:rsid w:val="00233CC6"/>
    <w:rPr>
      <w:b/>
      <w:bCs/>
      <w:kern w:val="2"/>
      <w:sz w:val="21"/>
      <w:szCs w:val="28"/>
    </w:rPr>
  </w:style>
  <w:style w:type="paragraph" w:customStyle="1" w:styleId="affffffc">
    <w:basedOn w:val="a"/>
    <w:next w:val="ad"/>
    <w:uiPriority w:val="34"/>
    <w:qFormat/>
    <w:rsid w:val="00AC3976"/>
    <w:pPr>
      <w:widowControl w:val="0"/>
      <w:ind w:firstLineChars="200" w:firstLine="420"/>
      <w:jc w:val="both"/>
    </w:pPr>
    <w:rPr>
      <w:rFonts w:ascii="Calibri" w:hAnsi="Calibri" w:cs="Times New Roman"/>
      <w:kern w:val="2"/>
      <w:szCs w:val="22"/>
    </w:rPr>
  </w:style>
  <w:style w:type="character" w:customStyle="1" w:styleId="affffffd">
    <w:qFormat/>
    <w:rsid w:val="00AC3976"/>
    <w:rPr>
      <w:rFonts w:ascii="Times New Roman" w:hAnsi="Times New Roman"/>
      <w:kern w:val="2"/>
      <w:sz w:val="21"/>
      <w:szCs w:val="21"/>
    </w:rPr>
  </w:style>
  <w:style w:type="character" w:customStyle="1" w:styleId="affffffe">
    <w:uiPriority w:val="9"/>
    <w:rsid w:val="00AC3976"/>
    <w:rPr>
      <w:b/>
      <w:bCs/>
      <w:kern w:val="2"/>
      <w:sz w:val="21"/>
      <w:szCs w:val="32"/>
    </w:rPr>
  </w:style>
  <w:style w:type="character" w:customStyle="1" w:styleId="2CharCharCharChar">
    <w:name w:val="标题 2 Char Char Char Char"/>
    <w:rsid w:val="000A7FB5"/>
    <w:rPr>
      <w:rFonts w:ascii="Arial" w:hAnsi="Arial"/>
      <w:b/>
      <w:bCs/>
      <w:kern w:val="2"/>
      <w:sz w:val="21"/>
      <w:szCs w:val="21"/>
    </w:rPr>
  </w:style>
  <w:style w:type="character" w:customStyle="1" w:styleId="afffffff">
    <w:uiPriority w:val="9"/>
    <w:rsid w:val="000A7FB5"/>
    <w:rPr>
      <w:rFonts w:ascii="Cambria" w:hAnsi="Cambria"/>
      <w:b/>
      <w:bCs/>
      <w:kern w:val="2"/>
      <w:sz w:val="21"/>
      <w:szCs w:val="28"/>
    </w:rPr>
  </w:style>
  <w:style w:type="character" w:customStyle="1" w:styleId="afffffff0">
    <w:uiPriority w:val="9"/>
    <w:rsid w:val="00052FFA"/>
    <w:rPr>
      <w:b/>
      <w:bCs/>
      <w:kern w:val="2"/>
      <w:sz w:val="21"/>
      <w:szCs w:val="28"/>
    </w:rPr>
  </w:style>
  <w:style w:type="paragraph" w:customStyle="1" w:styleId="afffffff1">
    <w:basedOn w:val="a"/>
    <w:next w:val="ad"/>
    <w:uiPriority w:val="34"/>
    <w:qFormat/>
    <w:rsid w:val="00E521D8"/>
    <w:pPr>
      <w:widowControl w:val="0"/>
      <w:ind w:firstLineChars="200" w:firstLine="420"/>
      <w:jc w:val="both"/>
    </w:pPr>
    <w:rPr>
      <w:rFonts w:ascii="Calibri" w:hAnsi="Calibri" w:cs="Times New Roman"/>
      <w:kern w:val="2"/>
      <w:szCs w:val="22"/>
    </w:rPr>
  </w:style>
  <w:style w:type="character" w:customStyle="1" w:styleId="afffffff2">
    <w:uiPriority w:val="99"/>
    <w:rsid w:val="00AC41B4"/>
    <w:rPr>
      <w:rFonts w:ascii="Times New Roman" w:hAnsi="Times New Roman"/>
      <w:kern w:val="2"/>
      <w:sz w:val="21"/>
      <w:szCs w:val="21"/>
    </w:rPr>
  </w:style>
  <w:style w:type="character" w:customStyle="1" w:styleId="afffffff3">
    <w:rsid w:val="00871C73"/>
    <w:rPr>
      <w:rFonts w:ascii="Times New Roman" w:hAnsi="Times New Roman" w:cs="Times New Roman"/>
      <w:bCs/>
      <w:kern w:val="2"/>
      <w:sz w:val="21"/>
      <w:szCs w:val="21"/>
    </w:rPr>
  </w:style>
  <w:style w:type="character" w:customStyle="1" w:styleId="afffffff4">
    <w:uiPriority w:val="99"/>
    <w:rsid w:val="00871C73"/>
    <w:rPr>
      <w:rFonts w:ascii="Times New Roman" w:hAnsi="Times New Roman"/>
      <w:kern w:val="2"/>
      <w:sz w:val="21"/>
      <w:szCs w:val="21"/>
    </w:rPr>
  </w:style>
  <w:style w:type="character" w:customStyle="1" w:styleId="afffffff5">
    <w:rsid w:val="00871C73"/>
    <w:rPr>
      <w:rFonts w:ascii="FZLTSK--GBK1-0" w:hAnsi="FZLTSK--GBK1-0" w:hint="default"/>
      <w:b w:val="0"/>
      <w:bCs w:val="0"/>
      <w:i w:val="0"/>
      <w:iCs w:val="0"/>
      <w:color w:val="000000"/>
      <w:sz w:val="20"/>
      <w:szCs w:val="20"/>
    </w:rPr>
  </w:style>
  <w:style w:type="character" w:customStyle="1" w:styleId="afffffff6">
    <w:uiPriority w:val="99"/>
    <w:semiHidden/>
    <w:locked/>
    <w:rsid w:val="00871C73"/>
    <w:rPr>
      <w:rFonts w:ascii="Times New Roman" w:hAnsi="Times New Roman"/>
      <w:kern w:val="2"/>
      <w:sz w:val="21"/>
      <w:szCs w:val="21"/>
    </w:rPr>
  </w:style>
  <w:style w:type="character" w:customStyle="1" w:styleId="2CharCharCharChar1">
    <w:name w:val="标题 2 Char Char Char Char1"/>
    <w:rsid w:val="00871C73"/>
    <w:rPr>
      <w:rFonts w:ascii="Arial" w:hAnsi="Arial"/>
      <w:b/>
      <w:bCs/>
      <w:kern w:val="2"/>
      <w:sz w:val="21"/>
      <w:szCs w:val="21"/>
    </w:rPr>
  </w:style>
  <w:style w:type="character" w:customStyle="1" w:styleId="afffffff7">
    <w:uiPriority w:val="9"/>
    <w:rsid w:val="00871C73"/>
    <w:rPr>
      <w:b/>
      <w:bCs/>
      <w:kern w:val="2"/>
      <w:sz w:val="21"/>
      <w:szCs w:val="28"/>
    </w:rPr>
  </w:style>
  <w:style w:type="character" w:customStyle="1" w:styleId="afffffff8">
    <w:uiPriority w:val="9"/>
    <w:rsid w:val="00871C73"/>
    <w:rPr>
      <w:b/>
      <w:bCs/>
      <w:kern w:val="2"/>
      <w:sz w:val="21"/>
      <w:szCs w:val="32"/>
    </w:rPr>
  </w:style>
  <w:style w:type="character" w:customStyle="1" w:styleId="afffffff9">
    <w:uiPriority w:val="9"/>
    <w:rsid w:val="00871C73"/>
    <w:rPr>
      <w:b/>
      <w:bCs/>
      <w:kern w:val="2"/>
      <w:sz w:val="21"/>
      <w:szCs w:val="32"/>
    </w:rPr>
  </w:style>
  <w:style w:type="paragraph" w:customStyle="1" w:styleId="afffffffa">
    <w:basedOn w:val="a"/>
    <w:uiPriority w:val="99"/>
    <w:semiHidden/>
    <w:unhideWhenUsed/>
    <w:rsid w:val="001016FB"/>
    <w:pPr>
      <w:widowControl w:val="0"/>
      <w:snapToGrid w:val="0"/>
    </w:pPr>
    <w:rPr>
      <w:rFonts w:ascii="Calibri" w:hAnsi="Calibri" w:cs="Times New Roman"/>
      <w:bCs/>
      <w:kern w:val="2"/>
      <w:sz w:val="18"/>
      <w:szCs w:val="18"/>
    </w:rPr>
  </w:style>
  <w:style w:type="character" w:customStyle="1" w:styleId="afffffffb">
    <w:basedOn w:val="aff1"/>
    <w:uiPriority w:val="99"/>
    <w:semiHidden/>
    <w:rsid w:val="001016FB"/>
    <w:rPr>
      <w:rFonts w:ascii="Calibri" w:hAnsi="Calibri" w:cs="Times New Roman"/>
      <w:bCs/>
      <w:kern w:val="2"/>
      <w:sz w:val="18"/>
      <w:szCs w:val="18"/>
    </w:rPr>
  </w:style>
  <w:style w:type="character" w:customStyle="1" w:styleId="afffffffc">
    <w:uiPriority w:val="99"/>
    <w:semiHidden/>
    <w:unhideWhenUsed/>
    <w:rsid w:val="001016FB"/>
    <w:rPr>
      <w:vertAlign w:val="superscript"/>
    </w:rPr>
  </w:style>
  <w:style w:type="paragraph" w:customStyle="1" w:styleId="afffffffd">
    <w:uiPriority w:val="99"/>
    <w:qFormat/>
    <w:rsid w:val="0076103F"/>
    <w:pPr>
      <w:spacing w:line="360" w:lineRule="auto"/>
      <w:ind w:firstLineChars="208" w:firstLine="437"/>
      <w:jc w:val="both"/>
    </w:pPr>
    <w:rPr>
      <w:rFonts w:ascii="Calibri" w:hAnsi="Calibri" w:cs="Times New Roman"/>
    </w:rPr>
  </w:style>
  <w:style w:type="paragraph" w:customStyle="1" w:styleId="afffffffe">
    <w:basedOn w:val="a"/>
    <w:uiPriority w:val="99"/>
    <w:qFormat/>
    <w:rsid w:val="00B93AB1"/>
    <w:pPr>
      <w:widowControl w:val="0"/>
      <w:ind w:firstLineChars="200" w:firstLine="420"/>
      <w:jc w:val="both"/>
    </w:pPr>
    <w:rPr>
      <w:rFonts w:ascii="Calibri" w:hAnsi="Calibri" w:cs="Times New Roman"/>
      <w:bCs/>
      <w:kern w:val="2"/>
      <w:szCs w:val="22"/>
    </w:rPr>
  </w:style>
  <w:style w:type="table" w:customStyle="1" w:styleId="affffffff">
    <w:basedOn w:val="a1"/>
    <w:qFormat/>
    <w:rsid w:val="007338AF"/>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0">
    <w:basedOn w:val="aff1"/>
    <w:rsid w:val="0073488D"/>
  </w:style>
  <w:style w:type="numbering" w:customStyle="1" w:styleId="1">
    <w:name w:val="1"/>
    <w:pPr>
      <w:numPr>
        <w:numId w:val="24"/>
      </w:numPr>
    </w:pPr>
  </w:style>
  <w:style w:type="character" w:styleId="affffffff1">
    <w:name w:val="annotation reference"/>
    <w:basedOn w:val="a0"/>
    <w:uiPriority w:val="99"/>
    <w:unhideWhenUsed/>
    <w:qFormat/>
    <w:rPr>
      <w:sz w:val="21"/>
      <w:szCs w:val="21"/>
    </w:rPr>
  </w:style>
  <w:style w:type="paragraph" w:styleId="affffffff2">
    <w:name w:val="Balloon Text"/>
    <w:basedOn w:val="a"/>
    <w:link w:val="affffffff3"/>
    <w:uiPriority w:val="99"/>
    <w:semiHidden/>
    <w:unhideWhenUsed/>
    <w:rsid w:val="00FD7238"/>
    <w:rPr>
      <w:sz w:val="18"/>
      <w:szCs w:val="18"/>
    </w:rPr>
  </w:style>
  <w:style w:type="character" w:customStyle="1" w:styleId="affffffff3">
    <w:name w:val="批注框文本 字符"/>
    <w:basedOn w:val="a0"/>
    <w:link w:val="affffffff2"/>
    <w:uiPriority w:val="99"/>
    <w:semiHidden/>
    <w:rsid w:val="00FD7238"/>
    <w:rPr>
      <w:sz w:val="18"/>
      <w:szCs w:val="18"/>
    </w:rPr>
  </w:style>
  <w:style w:type="character" w:styleId="affffffff4">
    <w:name w:val="Placeholder Text"/>
    <w:basedOn w:val="a0"/>
    <w:uiPriority w:val="99"/>
    <w:rsid w:val="00387A1A"/>
    <w:rPr>
      <w:color w:val="808080"/>
    </w:rPr>
  </w:style>
  <w:style w:type="paragraph" w:styleId="affffffff5">
    <w:name w:val="Revision"/>
    <w:hidden/>
    <w:uiPriority w:val="99"/>
    <w:semiHidden/>
    <w:rsid w:val="003F2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99">
      <w:bodyDiv w:val="1"/>
      <w:marLeft w:val="0"/>
      <w:marRight w:val="0"/>
      <w:marTop w:val="0"/>
      <w:marBottom w:val="0"/>
      <w:divBdr>
        <w:top w:val="none" w:sz="0" w:space="0" w:color="auto"/>
        <w:left w:val="none" w:sz="0" w:space="0" w:color="auto"/>
        <w:bottom w:val="none" w:sz="0" w:space="0" w:color="auto"/>
        <w:right w:val="none" w:sz="0" w:space="0" w:color="auto"/>
      </w:divBdr>
    </w:div>
    <w:div w:id="71434371">
      <w:bodyDiv w:val="1"/>
      <w:marLeft w:val="0"/>
      <w:marRight w:val="0"/>
      <w:marTop w:val="0"/>
      <w:marBottom w:val="0"/>
      <w:divBdr>
        <w:top w:val="none" w:sz="0" w:space="0" w:color="auto"/>
        <w:left w:val="none" w:sz="0" w:space="0" w:color="auto"/>
        <w:bottom w:val="none" w:sz="0" w:space="0" w:color="auto"/>
        <w:right w:val="none" w:sz="0" w:space="0" w:color="auto"/>
      </w:divBdr>
    </w:div>
    <w:div w:id="86465638">
      <w:bodyDiv w:val="1"/>
      <w:marLeft w:val="0"/>
      <w:marRight w:val="0"/>
      <w:marTop w:val="0"/>
      <w:marBottom w:val="0"/>
      <w:divBdr>
        <w:top w:val="none" w:sz="0" w:space="0" w:color="auto"/>
        <w:left w:val="none" w:sz="0" w:space="0" w:color="auto"/>
        <w:bottom w:val="none" w:sz="0" w:space="0" w:color="auto"/>
        <w:right w:val="none" w:sz="0" w:space="0" w:color="auto"/>
      </w:divBdr>
      <w:divsChild>
        <w:div w:id="2112509564">
          <w:marLeft w:val="0"/>
          <w:marRight w:val="0"/>
          <w:marTop w:val="0"/>
          <w:marBottom w:val="0"/>
          <w:divBdr>
            <w:top w:val="none" w:sz="0" w:space="0" w:color="auto"/>
            <w:left w:val="none" w:sz="0" w:space="0" w:color="auto"/>
            <w:bottom w:val="none" w:sz="0" w:space="0" w:color="auto"/>
            <w:right w:val="none" w:sz="0" w:space="0" w:color="auto"/>
          </w:divBdr>
        </w:div>
      </w:divsChild>
    </w:div>
    <w:div w:id="89545945">
      <w:bodyDiv w:val="1"/>
      <w:marLeft w:val="0"/>
      <w:marRight w:val="0"/>
      <w:marTop w:val="0"/>
      <w:marBottom w:val="0"/>
      <w:divBdr>
        <w:top w:val="none" w:sz="0" w:space="0" w:color="auto"/>
        <w:left w:val="none" w:sz="0" w:space="0" w:color="auto"/>
        <w:bottom w:val="none" w:sz="0" w:space="0" w:color="auto"/>
        <w:right w:val="none" w:sz="0" w:space="0" w:color="auto"/>
      </w:divBdr>
      <w:divsChild>
        <w:div w:id="470443826">
          <w:marLeft w:val="0"/>
          <w:marRight w:val="0"/>
          <w:marTop w:val="0"/>
          <w:marBottom w:val="0"/>
          <w:divBdr>
            <w:top w:val="none" w:sz="0" w:space="0" w:color="auto"/>
            <w:left w:val="none" w:sz="0" w:space="0" w:color="auto"/>
            <w:bottom w:val="none" w:sz="0" w:space="0" w:color="auto"/>
            <w:right w:val="none" w:sz="0" w:space="0" w:color="auto"/>
          </w:divBdr>
        </w:div>
      </w:divsChild>
    </w:div>
    <w:div w:id="147866132">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62624235">
      <w:bodyDiv w:val="1"/>
      <w:marLeft w:val="0"/>
      <w:marRight w:val="0"/>
      <w:marTop w:val="0"/>
      <w:marBottom w:val="0"/>
      <w:divBdr>
        <w:top w:val="none" w:sz="0" w:space="0" w:color="auto"/>
        <w:left w:val="none" w:sz="0" w:space="0" w:color="auto"/>
        <w:bottom w:val="none" w:sz="0" w:space="0" w:color="auto"/>
        <w:right w:val="none" w:sz="0" w:space="0" w:color="auto"/>
      </w:divBdr>
      <w:divsChild>
        <w:div w:id="160072138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3401695">
      <w:bodyDiv w:val="1"/>
      <w:marLeft w:val="0"/>
      <w:marRight w:val="0"/>
      <w:marTop w:val="0"/>
      <w:marBottom w:val="0"/>
      <w:divBdr>
        <w:top w:val="none" w:sz="0" w:space="0" w:color="auto"/>
        <w:left w:val="none" w:sz="0" w:space="0" w:color="auto"/>
        <w:bottom w:val="none" w:sz="0" w:space="0" w:color="auto"/>
        <w:right w:val="none" w:sz="0" w:space="0" w:color="auto"/>
      </w:divBdr>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57829763">
      <w:bodyDiv w:val="1"/>
      <w:marLeft w:val="0"/>
      <w:marRight w:val="0"/>
      <w:marTop w:val="0"/>
      <w:marBottom w:val="0"/>
      <w:divBdr>
        <w:top w:val="none" w:sz="0" w:space="0" w:color="auto"/>
        <w:left w:val="none" w:sz="0" w:space="0" w:color="auto"/>
        <w:bottom w:val="none" w:sz="0" w:space="0" w:color="auto"/>
        <w:right w:val="none" w:sz="0" w:space="0" w:color="auto"/>
      </w:divBdr>
      <w:divsChild>
        <w:div w:id="1369717491">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376052993">
      <w:bodyDiv w:val="1"/>
      <w:marLeft w:val="0"/>
      <w:marRight w:val="0"/>
      <w:marTop w:val="0"/>
      <w:marBottom w:val="0"/>
      <w:divBdr>
        <w:top w:val="none" w:sz="0" w:space="0" w:color="auto"/>
        <w:left w:val="none" w:sz="0" w:space="0" w:color="auto"/>
        <w:bottom w:val="none" w:sz="0" w:space="0" w:color="auto"/>
        <w:right w:val="none" w:sz="0" w:space="0" w:color="auto"/>
      </w:divBdr>
    </w:div>
    <w:div w:id="417486106">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550271035">
      <w:bodyDiv w:val="1"/>
      <w:marLeft w:val="0"/>
      <w:marRight w:val="0"/>
      <w:marTop w:val="0"/>
      <w:marBottom w:val="0"/>
      <w:divBdr>
        <w:top w:val="none" w:sz="0" w:space="0" w:color="auto"/>
        <w:left w:val="none" w:sz="0" w:space="0" w:color="auto"/>
        <w:bottom w:val="none" w:sz="0" w:space="0" w:color="auto"/>
        <w:right w:val="none" w:sz="0" w:space="0" w:color="auto"/>
      </w:divBdr>
      <w:divsChild>
        <w:div w:id="586353242">
          <w:marLeft w:val="0"/>
          <w:marRight w:val="0"/>
          <w:marTop w:val="0"/>
          <w:marBottom w:val="0"/>
          <w:divBdr>
            <w:top w:val="none" w:sz="0" w:space="0" w:color="auto"/>
            <w:left w:val="none" w:sz="0" w:space="0" w:color="auto"/>
            <w:bottom w:val="none" w:sz="0" w:space="0" w:color="auto"/>
            <w:right w:val="none" w:sz="0" w:space="0" w:color="auto"/>
          </w:divBdr>
        </w:div>
      </w:divsChild>
    </w:div>
    <w:div w:id="550772045">
      <w:bodyDiv w:val="1"/>
      <w:marLeft w:val="0"/>
      <w:marRight w:val="0"/>
      <w:marTop w:val="0"/>
      <w:marBottom w:val="0"/>
      <w:divBdr>
        <w:top w:val="none" w:sz="0" w:space="0" w:color="auto"/>
        <w:left w:val="none" w:sz="0" w:space="0" w:color="auto"/>
        <w:bottom w:val="none" w:sz="0" w:space="0" w:color="auto"/>
        <w:right w:val="none" w:sz="0" w:space="0" w:color="auto"/>
      </w:divBdr>
    </w:div>
    <w:div w:id="570386339">
      <w:bodyDiv w:val="1"/>
      <w:marLeft w:val="0"/>
      <w:marRight w:val="0"/>
      <w:marTop w:val="0"/>
      <w:marBottom w:val="0"/>
      <w:divBdr>
        <w:top w:val="none" w:sz="0" w:space="0" w:color="auto"/>
        <w:left w:val="none" w:sz="0" w:space="0" w:color="auto"/>
        <w:bottom w:val="none" w:sz="0" w:space="0" w:color="auto"/>
        <w:right w:val="none" w:sz="0" w:space="0" w:color="auto"/>
      </w:divBdr>
    </w:div>
    <w:div w:id="591280533">
      <w:bodyDiv w:val="1"/>
      <w:marLeft w:val="0"/>
      <w:marRight w:val="0"/>
      <w:marTop w:val="0"/>
      <w:marBottom w:val="0"/>
      <w:divBdr>
        <w:top w:val="none" w:sz="0" w:space="0" w:color="auto"/>
        <w:left w:val="none" w:sz="0" w:space="0" w:color="auto"/>
        <w:bottom w:val="none" w:sz="0" w:space="0" w:color="auto"/>
        <w:right w:val="none" w:sz="0" w:space="0" w:color="auto"/>
      </w:divBdr>
    </w:div>
    <w:div w:id="603617092">
      <w:bodyDiv w:val="1"/>
      <w:marLeft w:val="0"/>
      <w:marRight w:val="0"/>
      <w:marTop w:val="0"/>
      <w:marBottom w:val="0"/>
      <w:divBdr>
        <w:top w:val="none" w:sz="0" w:space="0" w:color="auto"/>
        <w:left w:val="none" w:sz="0" w:space="0" w:color="auto"/>
        <w:bottom w:val="none" w:sz="0" w:space="0" w:color="auto"/>
        <w:right w:val="none" w:sz="0" w:space="0" w:color="auto"/>
      </w:divBdr>
      <w:divsChild>
        <w:div w:id="1509634209">
          <w:marLeft w:val="0"/>
          <w:marRight w:val="0"/>
          <w:marTop w:val="0"/>
          <w:marBottom w:val="0"/>
          <w:divBdr>
            <w:top w:val="none" w:sz="0" w:space="0" w:color="auto"/>
            <w:left w:val="none" w:sz="0" w:space="0" w:color="auto"/>
            <w:bottom w:val="none" w:sz="0" w:space="0" w:color="auto"/>
            <w:right w:val="none" w:sz="0" w:space="0" w:color="auto"/>
          </w:divBdr>
        </w:div>
      </w:divsChild>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56226283">
      <w:bodyDiv w:val="1"/>
      <w:marLeft w:val="0"/>
      <w:marRight w:val="0"/>
      <w:marTop w:val="0"/>
      <w:marBottom w:val="0"/>
      <w:divBdr>
        <w:top w:val="none" w:sz="0" w:space="0" w:color="auto"/>
        <w:left w:val="none" w:sz="0" w:space="0" w:color="auto"/>
        <w:bottom w:val="none" w:sz="0" w:space="0" w:color="auto"/>
        <w:right w:val="none" w:sz="0" w:space="0" w:color="auto"/>
      </w:divBdr>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88403126">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2158584">
      <w:bodyDiv w:val="1"/>
      <w:marLeft w:val="0"/>
      <w:marRight w:val="0"/>
      <w:marTop w:val="0"/>
      <w:marBottom w:val="0"/>
      <w:divBdr>
        <w:top w:val="none" w:sz="0" w:space="0" w:color="auto"/>
        <w:left w:val="none" w:sz="0" w:space="0" w:color="auto"/>
        <w:bottom w:val="none" w:sz="0" w:space="0" w:color="auto"/>
        <w:right w:val="none" w:sz="0" w:space="0" w:color="auto"/>
      </w:divBdr>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34806978">
      <w:bodyDiv w:val="1"/>
      <w:marLeft w:val="0"/>
      <w:marRight w:val="0"/>
      <w:marTop w:val="0"/>
      <w:marBottom w:val="0"/>
      <w:divBdr>
        <w:top w:val="none" w:sz="0" w:space="0" w:color="auto"/>
        <w:left w:val="none" w:sz="0" w:space="0" w:color="auto"/>
        <w:bottom w:val="none" w:sz="0" w:space="0" w:color="auto"/>
        <w:right w:val="none" w:sz="0" w:space="0" w:color="auto"/>
      </w:divBdr>
      <w:divsChild>
        <w:div w:id="771969625">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868839094">
      <w:bodyDiv w:val="1"/>
      <w:marLeft w:val="0"/>
      <w:marRight w:val="0"/>
      <w:marTop w:val="0"/>
      <w:marBottom w:val="0"/>
      <w:divBdr>
        <w:top w:val="none" w:sz="0" w:space="0" w:color="auto"/>
        <w:left w:val="none" w:sz="0" w:space="0" w:color="auto"/>
        <w:bottom w:val="none" w:sz="0" w:space="0" w:color="auto"/>
        <w:right w:val="none" w:sz="0" w:space="0" w:color="auto"/>
      </w:divBdr>
    </w:div>
    <w:div w:id="881983879">
      <w:bodyDiv w:val="1"/>
      <w:marLeft w:val="0"/>
      <w:marRight w:val="0"/>
      <w:marTop w:val="0"/>
      <w:marBottom w:val="0"/>
      <w:divBdr>
        <w:top w:val="none" w:sz="0" w:space="0" w:color="auto"/>
        <w:left w:val="none" w:sz="0" w:space="0" w:color="auto"/>
        <w:bottom w:val="none" w:sz="0" w:space="0" w:color="auto"/>
        <w:right w:val="none" w:sz="0" w:space="0" w:color="auto"/>
      </w:divBdr>
      <w:divsChild>
        <w:div w:id="868025963">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954219228">
      <w:bodyDiv w:val="1"/>
      <w:marLeft w:val="0"/>
      <w:marRight w:val="0"/>
      <w:marTop w:val="0"/>
      <w:marBottom w:val="0"/>
      <w:divBdr>
        <w:top w:val="none" w:sz="0" w:space="0" w:color="auto"/>
        <w:left w:val="none" w:sz="0" w:space="0" w:color="auto"/>
        <w:bottom w:val="none" w:sz="0" w:space="0" w:color="auto"/>
        <w:right w:val="none" w:sz="0" w:space="0" w:color="auto"/>
      </w:divBdr>
      <w:divsChild>
        <w:div w:id="1592817053">
          <w:marLeft w:val="0"/>
          <w:marRight w:val="0"/>
          <w:marTop w:val="0"/>
          <w:marBottom w:val="0"/>
          <w:divBdr>
            <w:top w:val="none" w:sz="0" w:space="0" w:color="auto"/>
            <w:left w:val="none" w:sz="0" w:space="0" w:color="auto"/>
            <w:bottom w:val="none" w:sz="0" w:space="0" w:color="auto"/>
            <w:right w:val="none" w:sz="0" w:space="0" w:color="auto"/>
          </w:divBdr>
        </w:div>
      </w:divsChild>
    </w:div>
    <w:div w:id="1012340510">
      <w:bodyDiv w:val="1"/>
      <w:marLeft w:val="0"/>
      <w:marRight w:val="0"/>
      <w:marTop w:val="0"/>
      <w:marBottom w:val="0"/>
      <w:divBdr>
        <w:top w:val="none" w:sz="0" w:space="0" w:color="auto"/>
        <w:left w:val="none" w:sz="0" w:space="0" w:color="auto"/>
        <w:bottom w:val="none" w:sz="0" w:space="0" w:color="auto"/>
        <w:right w:val="none" w:sz="0" w:space="0" w:color="auto"/>
      </w:divBdr>
      <w:divsChild>
        <w:div w:id="794493029">
          <w:marLeft w:val="0"/>
          <w:marRight w:val="0"/>
          <w:marTop w:val="0"/>
          <w:marBottom w:val="0"/>
          <w:divBdr>
            <w:top w:val="none" w:sz="0" w:space="0" w:color="auto"/>
            <w:left w:val="none" w:sz="0" w:space="0" w:color="auto"/>
            <w:bottom w:val="none" w:sz="0" w:space="0" w:color="auto"/>
            <w:right w:val="none" w:sz="0" w:space="0" w:color="auto"/>
          </w:divBdr>
        </w:div>
      </w:divsChild>
    </w:div>
    <w:div w:id="1017931123">
      <w:bodyDiv w:val="1"/>
      <w:marLeft w:val="0"/>
      <w:marRight w:val="0"/>
      <w:marTop w:val="0"/>
      <w:marBottom w:val="0"/>
      <w:divBdr>
        <w:top w:val="none" w:sz="0" w:space="0" w:color="auto"/>
        <w:left w:val="none" w:sz="0" w:space="0" w:color="auto"/>
        <w:bottom w:val="none" w:sz="0" w:space="0" w:color="auto"/>
        <w:right w:val="none" w:sz="0" w:space="0" w:color="auto"/>
      </w:divBdr>
      <w:divsChild>
        <w:div w:id="771818808">
          <w:marLeft w:val="0"/>
          <w:marRight w:val="0"/>
          <w:marTop w:val="0"/>
          <w:marBottom w:val="0"/>
          <w:divBdr>
            <w:top w:val="none" w:sz="0" w:space="0" w:color="auto"/>
            <w:left w:val="none" w:sz="0" w:space="0" w:color="auto"/>
            <w:bottom w:val="none" w:sz="0" w:space="0" w:color="auto"/>
            <w:right w:val="none" w:sz="0" w:space="0" w:color="auto"/>
          </w:divBdr>
          <w:divsChild>
            <w:div w:id="26064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8937">
      <w:bodyDiv w:val="1"/>
      <w:marLeft w:val="0"/>
      <w:marRight w:val="0"/>
      <w:marTop w:val="0"/>
      <w:marBottom w:val="0"/>
      <w:divBdr>
        <w:top w:val="none" w:sz="0" w:space="0" w:color="auto"/>
        <w:left w:val="none" w:sz="0" w:space="0" w:color="auto"/>
        <w:bottom w:val="none" w:sz="0" w:space="0" w:color="auto"/>
        <w:right w:val="none" w:sz="0" w:space="0" w:color="auto"/>
      </w:divBdr>
    </w:div>
    <w:div w:id="1198355720">
      <w:bodyDiv w:val="1"/>
      <w:marLeft w:val="0"/>
      <w:marRight w:val="0"/>
      <w:marTop w:val="0"/>
      <w:marBottom w:val="0"/>
      <w:divBdr>
        <w:top w:val="none" w:sz="0" w:space="0" w:color="auto"/>
        <w:left w:val="none" w:sz="0" w:space="0" w:color="auto"/>
        <w:bottom w:val="none" w:sz="0" w:space="0" w:color="auto"/>
        <w:right w:val="none" w:sz="0" w:space="0" w:color="auto"/>
      </w:divBdr>
    </w:div>
    <w:div w:id="1199201189">
      <w:bodyDiv w:val="1"/>
      <w:marLeft w:val="0"/>
      <w:marRight w:val="0"/>
      <w:marTop w:val="0"/>
      <w:marBottom w:val="0"/>
      <w:divBdr>
        <w:top w:val="none" w:sz="0" w:space="0" w:color="auto"/>
        <w:left w:val="none" w:sz="0" w:space="0" w:color="auto"/>
        <w:bottom w:val="none" w:sz="0" w:space="0" w:color="auto"/>
        <w:right w:val="none" w:sz="0" w:space="0" w:color="auto"/>
      </w:divBdr>
    </w:div>
    <w:div w:id="1209341901">
      <w:bodyDiv w:val="1"/>
      <w:marLeft w:val="0"/>
      <w:marRight w:val="0"/>
      <w:marTop w:val="0"/>
      <w:marBottom w:val="0"/>
      <w:divBdr>
        <w:top w:val="none" w:sz="0" w:space="0" w:color="auto"/>
        <w:left w:val="none" w:sz="0" w:space="0" w:color="auto"/>
        <w:bottom w:val="none" w:sz="0" w:space="0" w:color="auto"/>
        <w:right w:val="none" w:sz="0" w:space="0" w:color="auto"/>
      </w:divBdr>
    </w:div>
    <w:div w:id="1229803095">
      <w:bodyDiv w:val="1"/>
      <w:marLeft w:val="0"/>
      <w:marRight w:val="0"/>
      <w:marTop w:val="0"/>
      <w:marBottom w:val="0"/>
      <w:divBdr>
        <w:top w:val="none" w:sz="0" w:space="0" w:color="auto"/>
        <w:left w:val="none" w:sz="0" w:space="0" w:color="auto"/>
        <w:bottom w:val="none" w:sz="0" w:space="0" w:color="auto"/>
        <w:right w:val="none" w:sz="0" w:space="0" w:color="auto"/>
      </w:divBdr>
      <w:divsChild>
        <w:div w:id="363096333">
          <w:marLeft w:val="0"/>
          <w:marRight w:val="0"/>
          <w:marTop w:val="0"/>
          <w:marBottom w:val="0"/>
          <w:divBdr>
            <w:top w:val="none" w:sz="0" w:space="0" w:color="auto"/>
            <w:left w:val="none" w:sz="0" w:space="0" w:color="auto"/>
            <w:bottom w:val="none" w:sz="0" w:space="0" w:color="auto"/>
            <w:right w:val="none" w:sz="0" w:space="0" w:color="auto"/>
          </w:divBdr>
        </w:div>
      </w:divsChild>
    </w:div>
    <w:div w:id="1281645744">
      <w:bodyDiv w:val="1"/>
      <w:marLeft w:val="0"/>
      <w:marRight w:val="0"/>
      <w:marTop w:val="0"/>
      <w:marBottom w:val="0"/>
      <w:divBdr>
        <w:top w:val="none" w:sz="0" w:space="0" w:color="auto"/>
        <w:left w:val="none" w:sz="0" w:space="0" w:color="auto"/>
        <w:bottom w:val="none" w:sz="0" w:space="0" w:color="auto"/>
        <w:right w:val="none" w:sz="0" w:space="0" w:color="auto"/>
      </w:divBdr>
      <w:divsChild>
        <w:div w:id="104690558">
          <w:marLeft w:val="0"/>
          <w:marRight w:val="0"/>
          <w:marTop w:val="0"/>
          <w:marBottom w:val="0"/>
          <w:divBdr>
            <w:top w:val="none" w:sz="0" w:space="0" w:color="auto"/>
            <w:left w:val="none" w:sz="0" w:space="0" w:color="auto"/>
            <w:bottom w:val="none" w:sz="0" w:space="0" w:color="auto"/>
            <w:right w:val="none" w:sz="0" w:space="0" w:color="auto"/>
          </w:divBdr>
        </w:div>
      </w:divsChild>
    </w:div>
    <w:div w:id="1348487344">
      <w:bodyDiv w:val="1"/>
      <w:marLeft w:val="0"/>
      <w:marRight w:val="0"/>
      <w:marTop w:val="0"/>
      <w:marBottom w:val="0"/>
      <w:divBdr>
        <w:top w:val="none" w:sz="0" w:space="0" w:color="auto"/>
        <w:left w:val="none" w:sz="0" w:space="0" w:color="auto"/>
        <w:bottom w:val="none" w:sz="0" w:space="0" w:color="auto"/>
        <w:right w:val="none" w:sz="0" w:space="0" w:color="auto"/>
      </w:divBdr>
      <w:divsChild>
        <w:div w:id="392898505">
          <w:marLeft w:val="0"/>
          <w:marRight w:val="0"/>
          <w:marTop w:val="0"/>
          <w:marBottom w:val="0"/>
          <w:divBdr>
            <w:top w:val="none" w:sz="0" w:space="0" w:color="auto"/>
            <w:left w:val="none" w:sz="0" w:space="0" w:color="auto"/>
            <w:bottom w:val="none" w:sz="0" w:space="0" w:color="auto"/>
            <w:right w:val="none" w:sz="0" w:space="0" w:color="auto"/>
          </w:divBdr>
        </w:div>
      </w:divsChild>
    </w:div>
    <w:div w:id="1355568592">
      <w:bodyDiv w:val="1"/>
      <w:marLeft w:val="0"/>
      <w:marRight w:val="0"/>
      <w:marTop w:val="0"/>
      <w:marBottom w:val="0"/>
      <w:divBdr>
        <w:top w:val="none" w:sz="0" w:space="0" w:color="auto"/>
        <w:left w:val="none" w:sz="0" w:space="0" w:color="auto"/>
        <w:bottom w:val="none" w:sz="0" w:space="0" w:color="auto"/>
        <w:right w:val="none" w:sz="0" w:space="0" w:color="auto"/>
      </w:divBdr>
    </w:div>
    <w:div w:id="1416198336">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484154092">
      <w:bodyDiv w:val="1"/>
      <w:marLeft w:val="0"/>
      <w:marRight w:val="0"/>
      <w:marTop w:val="0"/>
      <w:marBottom w:val="0"/>
      <w:divBdr>
        <w:top w:val="none" w:sz="0" w:space="0" w:color="auto"/>
        <w:left w:val="none" w:sz="0" w:space="0" w:color="auto"/>
        <w:bottom w:val="none" w:sz="0" w:space="0" w:color="auto"/>
        <w:right w:val="none" w:sz="0" w:space="0" w:color="auto"/>
      </w:divBdr>
    </w:div>
    <w:div w:id="1501504417">
      <w:bodyDiv w:val="1"/>
      <w:marLeft w:val="0"/>
      <w:marRight w:val="0"/>
      <w:marTop w:val="0"/>
      <w:marBottom w:val="0"/>
      <w:divBdr>
        <w:top w:val="none" w:sz="0" w:space="0" w:color="auto"/>
        <w:left w:val="none" w:sz="0" w:space="0" w:color="auto"/>
        <w:bottom w:val="none" w:sz="0" w:space="0" w:color="auto"/>
        <w:right w:val="none" w:sz="0" w:space="0" w:color="auto"/>
      </w:divBdr>
    </w:div>
    <w:div w:id="1587109076">
      <w:bodyDiv w:val="1"/>
      <w:marLeft w:val="0"/>
      <w:marRight w:val="0"/>
      <w:marTop w:val="0"/>
      <w:marBottom w:val="0"/>
      <w:divBdr>
        <w:top w:val="none" w:sz="0" w:space="0" w:color="auto"/>
        <w:left w:val="none" w:sz="0" w:space="0" w:color="auto"/>
        <w:bottom w:val="none" w:sz="0" w:space="0" w:color="auto"/>
        <w:right w:val="none" w:sz="0" w:space="0" w:color="auto"/>
      </w:divBdr>
    </w:div>
    <w:div w:id="1587497425">
      <w:bodyDiv w:val="1"/>
      <w:marLeft w:val="0"/>
      <w:marRight w:val="0"/>
      <w:marTop w:val="0"/>
      <w:marBottom w:val="0"/>
      <w:divBdr>
        <w:top w:val="none" w:sz="0" w:space="0" w:color="auto"/>
        <w:left w:val="none" w:sz="0" w:space="0" w:color="auto"/>
        <w:bottom w:val="none" w:sz="0" w:space="0" w:color="auto"/>
        <w:right w:val="none" w:sz="0" w:space="0" w:color="auto"/>
      </w:divBdr>
      <w:divsChild>
        <w:div w:id="423574685">
          <w:marLeft w:val="0"/>
          <w:marRight w:val="0"/>
          <w:marTop w:val="0"/>
          <w:marBottom w:val="0"/>
          <w:divBdr>
            <w:top w:val="none" w:sz="0" w:space="0" w:color="auto"/>
            <w:left w:val="none" w:sz="0" w:space="0" w:color="auto"/>
            <w:bottom w:val="none" w:sz="0" w:space="0" w:color="auto"/>
            <w:right w:val="none" w:sz="0" w:space="0" w:color="auto"/>
          </w:divBdr>
        </w:div>
      </w:divsChild>
    </w:div>
    <w:div w:id="1600677075">
      <w:bodyDiv w:val="1"/>
      <w:marLeft w:val="0"/>
      <w:marRight w:val="0"/>
      <w:marTop w:val="0"/>
      <w:marBottom w:val="0"/>
      <w:divBdr>
        <w:top w:val="none" w:sz="0" w:space="0" w:color="auto"/>
        <w:left w:val="none" w:sz="0" w:space="0" w:color="auto"/>
        <w:bottom w:val="none" w:sz="0" w:space="0" w:color="auto"/>
        <w:right w:val="none" w:sz="0" w:space="0" w:color="auto"/>
      </w:divBdr>
      <w:divsChild>
        <w:div w:id="334848720">
          <w:marLeft w:val="0"/>
          <w:marRight w:val="0"/>
          <w:marTop w:val="0"/>
          <w:marBottom w:val="0"/>
          <w:divBdr>
            <w:top w:val="none" w:sz="0" w:space="0" w:color="auto"/>
            <w:left w:val="none" w:sz="0" w:space="0" w:color="auto"/>
            <w:bottom w:val="none" w:sz="0" w:space="0" w:color="auto"/>
            <w:right w:val="none" w:sz="0" w:space="0" w:color="auto"/>
          </w:divBdr>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602251752">
      <w:bodyDiv w:val="1"/>
      <w:marLeft w:val="0"/>
      <w:marRight w:val="0"/>
      <w:marTop w:val="0"/>
      <w:marBottom w:val="0"/>
      <w:divBdr>
        <w:top w:val="none" w:sz="0" w:space="0" w:color="auto"/>
        <w:left w:val="none" w:sz="0" w:space="0" w:color="auto"/>
        <w:bottom w:val="none" w:sz="0" w:space="0" w:color="auto"/>
        <w:right w:val="none" w:sz="0" w:space="0" w:color="auto"/>
      </w:divBdr>
    </w:div>
    <w:div w:id="1617297851">
      <w:bodyDiv w:val="1"/>
      <w:marLeft w:val="0"/>
      <w:marRight w:val="0"/>
      <w:marTop w:val="0"/>
      <w:marBottom w:val="0"/>
      <w:divBdr>
        <w:top w:val="none" w:sz="0" w:space="0" w:color="auto"/>
        <w:left w:val="none" w:sz="0" w:space="0" w:color="auto"/>
        <w:bottom w:val="none" w:sz="0" w:space="0" w:color="auto"/>
        <w:right w:val="none" w:sz="0" w:space="0" w:color="auto"/>
      </w:divBdr>
    </w:div>
    <w:div w:id="1623227708">
      <w:bodyDiv w:val="1"/>
      <w:marLeft w:val="0"/>
      <w:marRight w:val="0"/>
      <w:marTop w:val="0"/>
      <w:marBottom w:val="0"/>
      <w:divBdr>
        <w:top w:val="none" w:sz="0" w:space="0" w:color="auto"/>
        <w:left w:val="none" w:sz="0" w:space="0" w:color="auto"/>
        <w:bottom w:val="none" w:sz="0" w:space="0" w:color="auto"/>
        <w:right w:val="none" w:sz="0" w:space="0" w:color="auto"/>
      </w:divBdr>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27026382">
      <w:bodyDiv w:val="1"/>
      <w:marLeft w:val="0"/>
      <w:marRight w:val="0"/>
      <w:marTop w:val="0"/>
      <w:marBottom w:val="0"/>
      <w:divBdr>
        <w:top w:val="none" w:sz="0" w:space="0" w:color="auto"/>
        <w:left w:val="none" w:sz="0" w:space="0" w:color="auto"/>
        <w:bottom w:val="none" w:sz="0" w:space="0" w:color="auto"/>
        <w:right w:val="none" w:sz="0" w:space="0" w:color="auto"/>
      </w:divBdr>
      <w:divsChild>
        <w:div w:id="1805931315">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777679144">
      <w:bodyDiv w:val="1"/>
      <w:marLeft w:val="0"/>
      <w:marRight w:val="0"/>
      <w:marTop w:val="0"/>
      <w:marBottom w:val="0"/>
      <w:divBdr>
        <w:top w:val="none" w:sz="0" w:space="0" w:color="auto"/>
        <w:left w:val="none" w:sz="0" w:space="0" w:color="auto"/>
        <w:bottom w:val="none" w:sz="0" w:space="0" w:color="auto"/>
        <w:right w:val="none" w:sz="0" w:space="0" w:color="auto"/>
      </w:divBdr>
    </w:div>
    <w:div w:id="1788155616">
      <w:bodyDiv w:val="1"/>
      <w:marLeft w:val="0"/>
      <w:marRight w:val="0"/>
      <w:marTop w:val="0"/>
      <w:marBottom w:val="0"/>
      <w:divBdr>
        <w:top w:val="none" w:sz="0" w:space="0" w:color="auto"/>
        <w:left w:val="none" w:sz="0" w:space="0" w:color="auto"/>
        <w:bottom w:val="none" w:sz="0" w:space="0" w:color="auto"/>
        <w:right w:val="none" w:sz="0" w:space="0" w:color="auto"/>
      </w:divBdr>
    </w:div>
    <w:div w:id="1820800387">
      <w:bodyDiv w:val="1"/>
      <w:marLeft w:val="0"/>
      <w:marRight w:val="0"/>
      <w:marTop w:val="0"/>
      <w:marBottom w:val="0"/>
      <w:divBdr>
        <w:top w:val="none" w:sz="0" w:space="0" w:color="auto"/>
        <w:left w:val="none" w:sz="0" w:space="0" w:color="auto"/>
        <w:bottom w:val="none" w:sz="0" w:space="0" w:color="auto"/>
        <w:right w:val="none" w:sz="0" w:space="0" w:color="auto"/>
      </w:divBdr>
    </w:div>
    <w:div w:id="1845438632">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864783485">
      <w:bodyDiv w:val="1"/>
      <w:marLeft w:val="0"/>
      <w:marRight w:val="0"/>
      <w:marTop w:val="0"/>
      <w:marBottom w:val="0"/>
      <w:divBdr>
        <w:top w:val="none" w:sz="0" w:space="0" w:color="auto"/>
        <w:left w:val="none" w:sz="0" w:space="0" w:color="auto"/>
        <w:bottom w:val="none" w:sz="0" w:space="0" w:color="auto"/>
        <w:right w:val="none" w:sz="0" w:space="0" w:color="auto"/>
      </w:divBdr>
      <w:divsChild>
        <w:div w:id="446318930">
          <w:marLeft w:val="0"/>
          <w:marRight w:val="0"/>
          <w:marTop w:val="0"/>
          <w:marBottom w:val="0"/>
          <w:divBdr>
            <w:top w:val="none" w:sz="0" w:space="0" w:color="auto"/>
            <w:left w:val="none" w:sz="0" w:space="0" w:color="auto"/>
            <w:bottom w:val="none" w:sz="0" w:space="0" w:color="auto"/>
            <w:right w:val="none" w:sz="0" w:space="0" w:color="auto"/>
          </w:divBdr>
        </w:div>
      </w:divsChild>
    </w:div>
    <w:div w:id="1926839259">
      <w:bodyDiv w:val="1"/>
      <w:marLeft w:val="0"/>
      <w:marRight w:val="0"/>
      <w:marTop w:val="0"/>
      <w:marBottom w:val="0"/>
      <w:divBdr>
        <w:top w:val="none" w:sz="0" w:space="0" w:color="auto"/>
        <w:left w:val="none" w:sz="0" w:space="0" w:color="auto"/>
        <w:bottom w:val="none" w:sz="0" w:space="0" w:color="auto"/>
        <w:right w:val="none" w:sz="0" w:space="0" w:color="auto"/>
      </w:divBdr>
    </w:div>
    <w:div w:id="1937009651">
      <w:bodyDiv w:val="1"/>
      <w:marLeft w:val="0"/>
      <w:marRight w:val="0"/>
      <w:marTop w:val="0"/>
      <w:marBottom w:val="0"/>
      <w:divBdr>
        <w:top w:val="none" w:sz="0" w:space="0" w:color="auto"/>
        <w:left w:val="none" w:sz="0" w:space="0" w:color="auto"/>
        <w:bottom w:val="none" w:sz="0" w:space="0" w:color="auto"/>
        <w:right w:val="none" w:sz="0" w:space="0" w:color="auto"/>
      </w:divBdr>
      <w:divsChild>
        <w:div w:id="1263534690">
          <w:marLeft w:val="0"/>
          <w:marRight w:val="0"/>
          <w:marTop w:val="0"/>
          <w:marBottom w:val="0"/>
          <w:divBdr>
            <w:top w:val="none" w:sz="0" w:space="0" w:color="auto"/>
            <w:left w:val="none" w:sz="0" w:space="0" w:color="auto"/>
            <w:bottom w:val="none" w:sz="0" w:space="0" w:color="auto"/>
            <w:right w:val="none" w:sz="0" w:space="0" w:color="auto"/>
          </w:divBdr>
        </w:div>
      </w:divsChild>
    </w:div>
    <w:div w:id="1955549843">
      <w:bodyDiv w:val="1"/>
      <w:marLeft w:val="0"/>
      <w:marRight w:val="0"/>
      <w:marTop w:val="0"/>
      <w:marBottom w:val="0"/>
      <w:divBdr>
        <w:top w:val="none" w:sz="0" w:space="0" w:color="auto"/>
        <w:left w:val="none" w:sz="0" w:space="0" w:color="auto"/>
        <w:bottom w:val="none" w:sz="0" w:space="0" w:color="auto"/>
        <w:right w:val="none" w:sz="0" w:space="0" w:color="auto"/>
      </w:divBdr>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35763014">
      <w:bodyDiv w:val="1"/>
      <w:marLeft w:val="0"/>
      <w:marRight w:val="0"/>
      <w:marTop w:val="0"/>
      <w:marBottom w:val="0"/>
      <w:divBdr>
        <w:top w:val="none" w:sz="0" w:space="0" w:color="auto"/>
        <w:left w:val="none" w:sz="0" w:space="0" w:color="auto"/>
        <w:bottom w:val="none" w:sz="0" w:space="0" w:color="auto"/>
        <w:right w:val="none" w:sz="0" w:space="0" w:color="auto"/>
      </w:divBdr>
    </w:div>
    <w:div w:id="2044135303">
      <w:bodyDiv w:val="1"/>
      <w:marLeft w:val="0"/>
      <w:marRight w:val="0"/>
      <w:marTop w:val="0"/>
      <w:marBottom w:val="0"/>
      <w:divBdr>
        <w:top w:val="none" w:sz="0" w:space="0" w:color="auto"/>
        <w:left w:val="none" w:sz="0" w:space="0" w:color="auto"/>
        <w:bottom w:val="none" w:sz="0" w:space="0" w:color="auto"/>
        <w:right w:val="none" w:sz="0" w:space="0" w:color="auto"/>
      </w:divBdr>
      <w:divsChild>
        <w:div w:id="201095556">
          <w:marLeft w:val="0"/>
          <w:marRight w:val="0"/>
          <w:marTop w:val="0"/>
          <w:marBottom w:val="0"/>
          <w:divBdr>
            <w:top w:val="none" w:sz="0" w:space="0" w:color="auto"/>
            <w:left w:val="none" w:sz="0" w:space="0" w:color="auto"/>
            <w:bottom w:val="none" w:sz="0" w:space="0" w:color="auto"/>
            <w:right w:val="none" w:sz="0" w:space="0" w:color="auto"/>
          </w:divBdr>
          <w:divsChild>
            <w:div w:id="14793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056077854">
      <w:bodyDiv w:val="1"/>
      <w:marLeft w:val="0"/>
      <w:marRight w:val="0"/>
      <w:marTop w:val="0"/>
      <w:marBottom w:val="0"/>
      <w:divBdr>
        <w:top w:val="none" w:sz="0" w:space="0" w:color="auto"/>
        <w:left w:val="none" w:sz="0" w:space="0" w:color="auto"/>
        <w:bottom w:val="none" w:sz="0" w:space="0" w:color="auto"/>
        <w:right w:val="none" w:sz="0" w:space="0" w:color="auto"/>
      </w:divBdr>
    </w:div>
    <w:div w:id="2072608232">
      <w:bodyDiv w:val="1"/>
      <w:marLeft w:val="0"/>
      <w:marRight w:val="0"/>
      <w:marTop w:val="0"/>
      <w:marBottom w:val="0"/>
      <w:divBdr>
        <w:top w:val="none" w:sz="0" w:space="0" w:color="auto"/>
        <w:left w:val="none" w:sz="0" w:space="0" w:color="auto"/>
        <w:bottom w:val="none" w:sz="0" w:space="0" w:color="auto"/>
        <w:right w:val="none" w:sz="0" w:space="0" w:color="auto"/>
      </w:divBdr>
    </w:div>
    <w:div w:id="2131974888">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wang\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5C40B5" w:rsidRDefault="00C261C1">
          <w:r>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54795268-88DE-4BB2-A320-6C6C52CBF450}"/>
      </w:docPartPr>
      <w:docPartBody>
        <w:p w:rsidR="005C40B5" w:rsidRDefault="00C261C1">
          <w:r>
            <w:rPr>
              <w:rStyle w:val="a3"/>
              <w:color w:val="333399"/>
              <w:u w:val="single"/>
            </w:rPr>
            <w:t xml:space="preserve">　　　</w:t>
          </w:r>
        </w:p>
      </w:docPartBody>
    </w:docPart>
    <w:docPart>
      <w:docPartPr>
        <w:name w:val="6D10D13078DE4EEEB77CA5E2AA253B65"/>
        <w:category>
          <w:name w:val="常规"/>
          <w:gallery w:val="placeholder"/>
        </w:category>
        <w:types>
          <w:type w:val="bbPlcHdr"/>
        </w:types>
        <w:behaviors>
          <w:behavior w:val="content"/>
        </w:behaviors>
        <w:guid w:val="{2264D591-8655-48E3-8660-C1995D471187}"/>
      </w:docPartPr>
      <w:docPartBody>
        <w:p w:rsidR="00692BE4" w:rsidRDefault="005C3FE2" w:rsidP="005C3FE2">
          <w:pPr>
            <w:pStyle w:val="6D10D13078DE4EEEB77CA5E2AA253B65"/>
          </w:pPr>
          <w:r w:rsidRPr="002524F4">
            <w:rPr>
              <w:rStyle w:val="a3"/>
              <w:rFonts w:hint="eastAsia"/>
              <w:color w:val="333399"/>
              <w:u w:val="single"/>
            </w:rPr>
            <w:t xml:space="preserve">　　　</w:t>
          </w:r>
        </w:p>
      </w:docPartBody>
    </w:docPart>
    <w:docPart>
      <w:docPartPr>
        <w:name w:val="1373DE4956004C6DA22B89718797287B"/>
        <w:category>
          <w:name w:val="常规"/>
          <w:gallery w:val="placeholder"/>
        </w:category>
        <w:types>
          <w:type w:val="bbPlcHdr"/>
        </w:types>
        <w:behaviors>
          <w:behavior w:val="content"/>
        </w:behaviors>
        <w:guid w:val="{DF7794D7-162F-4991-8199-E00E398D8A7E}"/>
      </w:docPartPr>
      <w:docPartBody>
        <w:p w:rsidR="00692BE4" w:rsidRDefault="005C3FE2" w:rsidP="005C3FE2">
          <w:pPr>
            <w:pStyle w:val="1373DE4956004C6DA22B89718797287B"/>
          </w:pPr>
          <w:r w:rsidRPr="002524F4">
            <w:rPr>
              <w:rStyle w:val="a3"/>
              <w:rFonts w:hint="eastAsia"/>
              <w:color w:val="333399"/>
              <w:u w:val="single"/>
            </w:rPr>
            <w:t xml:space="preserve">　　　</w:t>
          </w:r>
        </w:p>
      </w:docPartBody>
    </w:docPart>
    <w:docPart>
      <w:docPartPr>
        <w:name w:val="1472971F58594D2D87CBC5AD3AB2FED3"/>
        <w:category>
          <w:name w:val="常规"/>
          <w:gallery w:val="placeholder"/>
        </w:category>
        <w:types>
          <w:type w:val="bbPlcHdr"/>
        </w:types>
        <w:behaviors>
          <w:behavior w:val="content"/>
        </w:behaviors>
        <w:guid w:val="{B47F0380-D3E1-4E56-83D4-385BE8F71C37}"/>
      </w:docPartPr>
      <w:docPartBody>
        <w:p w:rsidR="00AC2CBE" w:rsidRDefault="00692BE4" w:rsidP="00692BE4">
          <w:pPr>
            <w:pStyle w:val="1472971F58594D2D87CBC5AD3AB2FED3"/>
          </w:pPr>
          <w:r>
            <w:rPr>
              <w:rStyle w:val="a3"/>
              <w:color w:val="333399"/>
              <w:u w:val="single"/>
            </w:rPr>
            <w:t xml:space="preserve">　　　</w:t>
          </w:r>
        </w:p>
      </w:docPartBody>
    </w:docPart>
    <w:docPart>
      <w:docPartPr>
        <w:name w:val="7A7B3EF73F9148268D894BFBA0D4C4DB"/>
        <w:category>
          <w:name w:val="常规"/>
          <w:gallery w:val="placeholder"/>
        </w:category>
        <w:types>
          <w:type w:val="bbPlcHdr"/>
        </w:types>
        <w:behaviors>
          <w:behavior w:val="content"/>
        </w:behaviors>
        <w:guid w:val="{D5580E77-3808-48F3-B526-F14AF2AAFEB4}"/>
      </w:docPartPr>
      <w:docPartBody>
        <w:p w:rsidR="00E67F60" w:rsidRDefault="00173AD0" w:rsidP="00173AD0">
          <w:pPr>
            <w:pStyle w:val="7A7B3EF73F9148268D894BFBA0D4C4DB"/>
          </w:pPr>
          <w:r>
            <w:rPr>
              <w:rStyle w:val="a3"/>
              <w:color w:val="333399"/>
              <w:u w:val="single"/>
            </w:rPr>
            <w:t xml:space="preserve">　　　</w:t>
          </w:r>
        </w:p>
      </w:docPartBody>
    </w:docPart>
    <w:docPart>
      <w:docPartPr>
        <w:name w:val="47FB8CF1BC1F4C8ABE2DC59C3090B89E"/>
        <w:category>
          <w:name w:val="常规"/>
          <w:gallery w:val="placeholder"/>
        </w:category>
        <w:types>
          <w:type w:val="bbPlcHdr"/>
        </w:types>
        <w:behaviors>
          <w:behavior w:val="content"/>
        </w:behaviors>
        <w:guid w:val="{F3F85846-3B06-408F-92AD-1184BEBDF044}"/>
      </w:docPartPr>
      <w:docPartBody>
        <w:p w:rsidR="00E67F60" w:rsidRDefault="00173AD0" w:rsidP="00173AD0">
          <w:pPr>
            <w:pStyle w:val="47FB8CF1BC1F4C8ABE2DC59C3090B89E"/>
          </w:pPr>
          <w:r>
            <w:rPr>
              <w:rStyle w:val="a3"/>
              <w:color w:val="333399"/>
              <w:u w:val="single"/>
            </w:rPr>
            <w:t xml:space="preserve">　　　</w:t>
          </w:r>
        </w:p>
      </w:docPartBody>
    </w:docPart>
    <w:docPart>
      <w:docPartPr>
        <w:name w:val="E7D6EF450D2A43C187C513648D71A07B"/>
        <w:category>
          <w:name w:val="常规"/>
          <w:gallery w:val="placeholder"/>
        </w:category>
        <w:types>
          <w:type w:val="bbPlcHdr"/>
        </w:types>
        <w:behaviors>
          <w:behavior w:val="content"/>
        </w:behaviors>
        <w:guid w:val="{86185D75-BECC-48E7-B4F1-A4EBA46EDEED}"/>
      </w:docPartPr>
      <w:docPartBody>
        <w:p w:rsidR="00FD56B2" w:rsidRDefault="009249EC" w:rsidP="009249EC">
          <w:pPr>
            <w:pStyle w:val="E7D6EF450D2A43C187C513648D71A07B"/>
          </w:pPr>
          <w:r>
            <w:rPr>
              <w:rStyle w:val="a3"/>
              <w:color w:val="333399"/>
              <w:u w:val="single"/>
            </w:rPr>
            <w:t xml:space="preserve">　　　</w:t>
          </w:r>
        </w:p>
      </w:docPartBody>
    </w:docPart>
    <w:docPart>
      <w:docPartPr>
        <w:name w:val="6C1D321FCF83457AA128D009F6F35826"/>
        <w:category>
          <w:name w:val="常规"/>
          <w:gallery w:val="placeholder"/>
        </w:category>
        <w:types>
          <w:type w:val="bbPlcHdr"/>
        </w:types>
        <w:behaviors>
          <w:behavior w:val="content"/>
        </w:behaviors>
        <w:guid w:val="{CED45982-8018-4D16-A2D8-3BD4EF071B88}"/>
      </w:docPartPr>
      <w:docPartBody>
        <w:p w:rsidR="00A425D7" w:rsidRDefault="00F51558" w:rsidP="00F51558">
          <w:pPr>
            <w:pStyle w:val="6C1D321FCF83457AA128D009F6F35826"/>
          </w:pPr>
          <w:r>
            <w:rPr>
              <w:rStyle w:val="a3"/>
              <w:color w:val="333399"/>
              <w:u w:val="single"/>
            </w:rPr>
            <w:t xml:space="preserve">　　　</w:t>
          </w:r>
        </w:p>
      </w:docPartBody>
    </w:docPart>
    <w:docPart>
      <w:docPartPr>
        <w:name w:val="CCDAFC0E50894DF8858720D0C4B6D36D"/>
        <w:category>
          <w:name w:val="常规"/>
          <w:gallery w:val="placeholder"/>
        </w:category>
        <w:types>
          <w:type w:val="bbPlcHdr"/>
        </w:types>
        <w:behaviors>
          <w:behavior w:val="content"/>
        </w:behaviors>
        <w:guid w:val="{3C2414D4-63FB-4923-AA51-AD5A6F62313E}"/>
      </w:docPartPr>
      <w:docPartBody>
        <w:p w:rsidR="00B056A7" w:rsidRDefault="00A425D7" w:rsidP="00A425D7">
          <w:pPr>
            <w:pStyle w:val="CCDAFC0E50894DF8858720D0C4B6D36D"/>
          </w:pPr>
          <w:r>
            <w:rPr>
              <w:rStyle w:val="a3"/>
              <w:color w:val="333399"/>
              <w:u w:val="single"/>
            </w:rPr>
            <w:t xml:space="preserve">　　　</w:t>
          </w:r>
        </w:p>
      </w:docPartBody>
    </w:docPart>
    <w:docPart>
      <w:docPartPr>
        <w:name w:val="4DCC90A906D04C2B9289C396DF15AF0A"/>
        <w:category>
          <w:name w:val="常规"/>
          <w:gallery w:val="placeholder"/>
        </w:category>
        <w:types>
          <w:type w:val="bbPlcHdr"/>
        </w:types>
        <w:behaviors>
          <w:behavior w:val="content"/>
        </w:behaviors>
        <w:guid w:val="{ED0570EC-9F80-42B2-8895-9ED161923BB7}"/>
      </w:docPartPr>
      <w:docPartBody>
        <w:p w:rsidR="004F674D" w:rsidRDefault="004F674D" w:rsidP="004F674D">
          <w:pPr>
            <w:pStyle w:val="4DCC90A906D04C2B9289C396DF15AF0A"/>
          </w:pPr>
          <w:r>
            <w:rPr>
              <w:rStyle w:val="a3"/>
              <w:rFonts w:hint="eastAsia"/>
            </w:rPr>
            <w:t xml:space="preserve">　</w:t>
          </w:r>
        </w:p>
      </w:docPartBody>
    </w:docPart>
    <w:docPart>
      <w:docPartPr>
        <w:name w:val="F06371EE3BF14708A92450A6FB941E26"/>
        <w:category>
          <w:name w:val="常规"/>
          <w:gallery w:val="placeholder"/>
        </w:category>
        <w:types>
          <w:type w:val="bbPlcHdr"/>
        </w:types>
        <w:behaviors>
          <w:behavior w:val="content"/>
        </w:behaviors>
        <w:guid w:val="{149FF999-445E-46BF-A7C0-CE27D334CB3C}"/>
      </w:docPartPr>
      <w:docPartBody>
        <w:p w:rsidR="00327DC7" w:rsidRDefault="00E97B18" w:rsidP="00E97B18">
          <w:pPr>
            <w:pStyle w:val="F06371EE3BF14708A92450A6FB941E26"/>
          </w:pPr>
          <w:r>
            <w:rPr>
              <w:rStyle w:val="a3"/>
              <w:color w:val="333399"/>
              <w:u w:val="single"/>
            </w:rPr>
            <w:t xml:space="preserve">　　　</w:t>
          </w:r>
        </w:p>
      </w:docPartBody>
    </w:docPart>
    <w:docPart>
      <w:docPartPr>
        <w:name w:val="67D5744D31EC41C2BD45E83A9F6CA324"/>
        <w:category>
          <w:name w:val="常规"/>
          <w:gallery w:val="placeholder"/>
        </w:category>
        <w:types>
          <w:type w:val="bbPlcHdr"/>
        </w:types>
        <w:behaviors>
          <w:behavior w:val="content"/>
        </w:behaviors>
        <w:guid w:val="{42987A98-7F8E-44AB-8657-D77E86890BF3}"/>
      </w:docPartPr>
      <w:docPartBody>
        <w:p w:rsidR="00327DC7" w:rsidRDefault="00E97B18" w:rsidP="00E97B18">
          <w:pPr>
            <w:pStyle w:val="67D5744D31EC41C2BD45E83A9F6CA324"/>
          </w:pPr>
          <w:r>
            <w:rPr>
              <w:rStyle w:val="a3"/>
              <w:rFonts w:hint="eastAsia"/>
            </w:rPr>
            <w:t xml:space="preserve">　</w:t>
          </w:r>
        </w:p>
      </w:docPartBody>
    </w:docPart>
    <w:docPart>
      <w:docPartPr>
        <w:name w:val="D23067BD15234D028E4A0050A66B3BD9"/>
        <w:category>
          <w:name w:val="常规"/>
          <w:gallery w:val="placeholder"/>
        </w:category>
        <w:types>
          <w:type w:val="bbPlcHdr"/>
        </w:types>
        <w:behaviors>
          <w:behavior w:val="content"/>
        </w:behaviors>
        <w:guid w:val="{D7F22728-DEF1-4C04-9775-408BFA0E7828}"/>
      </w:docPartPr>
      <w:docPartBody>
        <w:p w:rsidR="007150AD" w:rsidRDefault="009C1BDB" w:rsidP="009C1BDB">
          <w:pPr>
            <w:pStyle w:val="D23067BD15234D028E4A0050A66B3BD9"/>
          </w:pPr>
          <w:r>
            <w:rPr>
              <w:rStyle w:val="a3"/>
              <w:color w:val="333399"/>
              <w:u w:val="single"/>
            </w:rPr>
            <w:t xml:space="preserve">　　　</w:t>
          </w:r>
        </w:p>
      </w:docPartBody>
    </w:docPart>
    <w:docPart>
      <w:docPartPr>
        <w:name w:val="66E8D95B55E844978567AED42E799E4F"/>
        <w:category>
          <w:name w:val="常规"/>
          <w:gallery w:val="placeholder"/>
        </w:category>
        <w:types>
          <w:type w:val="bbPlcHdr"/>
        </w:types>
        <w:behaviors>
          <w:behavior w:val="content"/>
        </w:behaviors>
        <w:guid w:val="{C3A169C5-4542-4187-A16A-8CD20E8ECE4E}"/>
      </w:docPartPr>
      <w:docPartBody>
        <w:p w:rsidR="00E9768D" w:rsidRDefault="00054EF4" w:rsidP="00054EF4">
          <w:pPr>
            <w:pStyle w:val="66E8D95B55E844978567AED42E799E4F"/>
          </w:pPr>
          <w:r>
            <w:rPr>
              <w:rStyle w:val="a3"/>
              <w:color w:val="333399"/>
              <w:u w:val="single"/>
            </w:rPr>
            <w:t xml:space="preserve">　　　</w:t>
          </w:r>
        </w:p>
      </w:docPartBody>
    </w:docPart>
    <w:docPart>
      <w:docPartPr>
        <w:name w:val="93D07696E2DE476FB154EA06D99DAA77"/>
        <w:category>
          <w:name w:val="常规"/>
          <w:gallery w:val="placeholder"/>
        </w:category>
        <w:types>
          <w:type w:val="bbPlcHdr"/>
        </w:types>
        <w:behaviors>
          <w:behavior w:val="content"/>
        </w:behaviors>
        <w:guid w:val="{7594EE81-71BD-4B54-8C9D-87A89A702184}"/>
      </w:docPartPr>
      <w:docPartBody>
        <w:p w:rsidR="007C0F6D" w:rsidRDefault="00A76E09" w:rsidP="00A76E09">
          <w:pPr>
            <w:pStyle w:val="93D07696E2DE476FB154EA06D99DAA77"/>
          </w:pPr>
          <w:r>
            <w:rPr>
              <w:rStyle w:val="a3"/>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CJK JP Regular">
    <w:altName w:val="宋体"/>
    <w:charset w:val="86"/>
    <w:family w:val="swiss"/>
    <w:pitch w:val="default"/>
    <w:sig w:usb0="00000000" w:usb1="00000000" w:usb2="00000016" w:usb3="00000000" w:csb0="002E0107" w:csb1="00000000"/>
  </w:font>
  <w:font w:name="Arial Unicode MS">
    <w:panose1 w:val="020B0604020202020204"/>
    <w:charset w:val="86"/>
    <w:family w:val="swiss"/>
    <w:pitch w:val="variable"/>
    <w:sig w:usb0="F7FFAFFF" w:usb1="E9DFFFFF" w:usb2="0000003F" w:usb3="00000000" w:csb0="003F01FF" w:csb1="00000000"/>
  </w:font>
  <w:font w:name="Helvetica-Narrow">
    <w:charset w:val="00"/>
    <w:family w:val="swiss"/>
    <w:pitch w:val="default"/>
    <w:sig w:usb0="00000003" w:usb1="00000000" w:usb2="00000000" w:usb3="00000000" w:csb0="00000001" w:csb1="00000000"/>
  </w:font>
  <w:font w:name="FZLTSK--GBK1-0">
    <w:panose1 w:val="00000000000000000000"/>
    <w:charset w:val="00"/>
    <w:family w:val="roman"/>
    <w:notTrueType/>
    <w:pitch w:val="default"/>
  </w:font>
  <w:font w:name="宋体-方正超大字符集">
    <w:altName w:val="宋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40B5"/>
    <w:rsid w:val="00002B7C"/>
    <w:rsid w:val="000445EE"/>
    <w:rsid w:val="00045B66"/>
    <w:rsid w:val="00054EF4"/>
    <w:rsid w:val="00055C7C"/>
    <w:rsid w:val="000778EC"/>
    <w:rsid w:val="00095432"/>
    <w:rsid w:val="000B7BD2"/>
    <w:rsid w:val="000E3DF0"/>
    <w:rsid w:val="00104993"/>
    <w:rsid w:val="001259E3"/>
    <w:rsid w:val="001361D7"/>
    <w:rsid w:val="00144E4D"/>
    <w:rsid w:val="001545F8"/>
    <w:rsid w:val="00155BC7"/>
    <w:rsid w:val="00163486"/>
    <w:rsid w:val="00165D2A"/>
    <w:rsid w:val="00173AD0"/>
    <w:rsid w:val="001866A6"/>
    <w:rsid w:val="001947EA"/>
    <w:rsid w:val="001B1F10"/>
    <w:rsid w:val="001B2714"/>
    <w:rsid w:val="001F199B"/>
    <w:rsid w:val="00220A56"/>
    <w:rsid w:val="002223B1"/>
    <w:rsid w:val="002377C8"/>
    <w:rsid w:val="00242005"/>
    <w:rsid w:val="00245738"/>
    <w:rsid w:val="002534CA"/>
    <w:rsid w:val="00253ACF"/>
    <w:rsid w:val="00254473"/>
    <w:rsid w:val="0025464E"/>
    <w:rsid w:val="00260A94"/>
    <w:rsid w:val="00274C54"/>
    <w:rsid w:val="00280DC8"/>
    <w:rsid w:val="00282C76"/>
    <w:rsid w:val="00297549"/>
    <w:rsid w:val="002A1D09"/>
    <w:rsid w:val="002A6763"/>
    <w:rsid w:val="002C0704"/>
    <w:rsid w:val="002C3FB2"/>
    <w:rsid w:val="002C71DC"/>
    <w:rsid w:val="002C793E"/>
    <w:rsid w:val="002D1279"/>
    <w:rsid w:val="00300B22"/>
    <w:rsid w:val="00307189"/>
    <w:rsid w:val="00311E07"/>
    <w:rsid w:val="003132E7"/>
    <w:rsid w:val="00320610"/>
    <w:rsid w:val="00327DC7"/>
    <w:rsid w:val="003442E9"/>
    <w:rsid w:val="00344851"/>
    <w:rsid w:val="00353C57"/>
    <w:rsid w:val="0038009C"/>
    <w:rsid w:val="003A4C73"/>
    <w:rsid w:val="003B131F"/>
    <w:rsid w:val="003B39F2"/>
    <w:rsid w:val="003C4EBF"/>
    <w:rsid w:val="003D3F45"/>
    <w:rsid w:val="003D62BC"/>
    <w:rsid w:val="003E4E8C"/>
    <w:rsid w:val="003E72ED"/>
    <w:rsid w:val="003F0F71"/>
    <w:rsid w:val="0041246E"/>
    <w:rsid w:val="004147C4"/>
    <w:rsid w:val="00423A26"/>
    <w:rsid w:val="00443741"/>
    <w:rsid w:val="00443AD1"/>
    <w:rsid w:val="00443FFB"/>
    <w:rsid w:val="0045277B"/>
    <w:rsid w:val="0046132D"/>
    <w:rsid w:val="00476CDE"/>
    <w:rsid w:val="00493611"/>
    <w:rsid w:val="0049453E"/>
    <w:rsid w:val="004B2FC0"/>
    <w:rsid w:val="004D134C"/>
    <w:rsid w:val="004D5A4B"/>
    <w:rsid w:val="004F280C"/>
    <w:rsid w:val="004F674D"/>
    <w:rsid w:val="004F7515"/>
    <w:rsid w:val="00506E0F"/>
    <w:rsid w:val="00512A62"/>
    <w:rsid w:val="005165B2"/>
    <w:rsid w:val="005247C1"/>
    <w:rsid w:val="005262BB"/>
    <w:rsid w:val="00527B38"/>
    <w:rsid w:val="005358F0"/>
    <w:rsid w:val="00543E46"/>
    <w:rsid w:val="00546F10"/>
    <w:rsid w:val="00551F30"/>
    <w:rsid w:val="00566D10"/>
    <w:rsid w:val="00567E3F"/>
    <w:rsid w:val="005714F2"/>
    <w:rsid w:val="005900A2"/>
    <w:rsid w:val="00591B75"/>
    <w:rsid w:val="00596F8B"/>
    <w:rsid w:val="005A2B64"/>
    <w:rsid w:val="005B4B2F"/>
    <w:rsid w:val="005C3FE2"/>
    <w:rsid w:val="005C40B5"/>
    <w:rsid w:val="005E313D"/>
    <w:rsid w:val="005F3007"/>
    <w:rsid w:val="00604AC9"/>
    <w:rsid w:val="006129FC"/>
    <w:rsid w:val="00613076"/>
    <w:rsid w:val="00614E4A"/>
    <w:rsid w:val="006356BE"/>
    <w:rsid w:val="006466B3"/>
    <w:rsid w:val="00660475"/>
    <w:rsid w:val="00662289"/>
    <w:rsid w:val="006816AA"/>
    <w:rsid w:val="00692BE4"/>
    <w:rsid w:val="006A5C08"/>
    <w:rsid w:val="006A6200"/>
    <w:rsid w:val="006A6288"/>
    <w:rsid w:val="006A6756"/>
    <w:rsid w:val="006A7A74"/>
    <w:rsid w:val="006C71C1"/>
    <w:rsid w:val="006F122A"/>
    <w:rsid w:val="0070091C"/>
    <w:rsid w:val="0070414B"/>
    <w:rsid w:val="007150AD"/>
    <w:rsid w:val="00733EB6"/>
    <w:rsid w:val="0079231F"/>
    <w:rsid w:val="00797F0D"/>
    <w:rsid w:val="007A3E7F"/>
    <w:rsid w:val="007B03DB"/>
    <w:rsid w:val="007C04D7"/>
    <w:rsid w:val="007C0F6D"/>
    <w:rsid w:val="007D6ED1"/>
    <w:rsid w:val="007D7611"/>
    <w:rsid w:val="007E7DDD"/>
    <w:rsid w:val="00802DE2"/>
    <w:rsid w:val="00802FE4"/>
    <w:rsid w:val="00883291"/>
    <w:rsid w:val="008A6218"/>
    <w:rsid w:val="008B4050"/>
    <w:rsid w:val="008B682F"/>
    <w:rsid w:val="008C1C3D"/>
    <w:rsid w:val="008D0BBC"/>
    <w:rsid w:val="008D1E6C"/>
    <w:rsid w:val="008D4E37"/>
    <w:rsid w:val="00917A8D"/>
    <w:rsid w:val="00920F17"/>
    <w:rsid w:val="009249EC"/>
    <w:rsid w:val="0093735C"/>
    <w:rsid w:val="00937621"/>
    <w:rsid w:val="00952593"/>
    <w:rsid w:val="00954D05"/>
    <w:rsid w:val="00961D0A"/>
    <w:rsid w:val="009862EF"/>
    <w:rsid w:val="009A32FC"/>
    <w:rsid w:val="009A6584"/>
    <w:rsid w:val="009B2EC7"/>
    <w:rsid w:val="009B4F84"/>
    <w:rsid w:val="009C1BDB"/>
    <w:rsid w:val="009C60B3"/>
    <w:rsid w:val="009D0FAB"/>
    <w:rsid w:val="009F1274"/>
    <w:rsid w:val="009F1EF4"/>
    <w:rsid w:val="009F4BCE"/>
    <w:rsid w:val="00A119DE"/>
    <w:rsid w:val="00A23027"/>
    <w:rsid w:val="00A30038"/>
    <w:rsid w:val="00A425D7"/>
    <w:rsid w:val="00A55E9D"/>
    <w:rsid w:val="00A67739"/>
    <w:rsid w:val="00A76E09"/>
    <w:rsid w:val="00A82185"/>
    <w:rsid w:val="00AB3119"/>
    <w:rsid w:val="00AB5A28"/>
    <w:rsid w:val="00AC2CBE"/>
    <w:rsid w:val="00AC73E4"/>
    <w:rsid w:val="00AF1528"/>
    <w:rsid w:val="00AF1DE0"/>
    <w:rsid w:val="00B056A7"/>
    <w:rsid w:val="00B27F55"/>
    <w:rsid w:val="00B31E89"/>
    <w:rsid w:val="00B32757"/>
    <w:rsid w:val="00B37257"/>
    <w:rsid w:val="00B470FF"/>
    <w:rsid w:val="00B51E5A"/>
    <w:rsid w:val="00B630EC"/>
    <w:rsid w:val="00B74442"/>
    <w:rsid w:val="00B87040"/>
    <w:rsid w:val="00BB204F"/>
    <w:rsid w:val="00BC06EF"/>
    <w:rsid w:val="00BE629E"/>
    <w:rsid w:val="00C02F30"/>
    <w:rsid w:val="00C259B7"/>
    <w:rsid w:val="00C261C1"/>
    <w:rsid w:val="00C368F1"/>
    <w:rsid w:val="00C446BA"/>
    <w:rsid w:val="00C66017"/>
    <w:rsid w:val="00C670E4"/>
    <w:rsid w:val="00C7365D"/>
    <w:rsid w:val="00C95CE9"/>
    <w:rsid w:val="00CA78C0"/>
    <w:rsid w:val="00CA7C72"/>
    <w:rsid w:val="00CD4B8D"/>
    <w:rsid w:val="00CE27A1"/>
    <w:rsid w:val="00D03EF1"/>
    <w:rsid w:val="00D32B10"/>
    <w:rsid w:val="00D42A06"/>
    <w:rsid w:val="00D65379"/>
    <w:rsid w:val="00D71943"/>
    <w:rsid w:val="00D966EF"/>
    <w:rsid w:val="00DC7900"/>
    <w:rsid w:val="00DD3E34"/>
    <w:rsid w:val="00DF155D"/>
    <w:rsid w:val="00E124A3"/>
    <w:rsid w:val="00E17356"/>
    <w:rsid w:val="00E22F96"/>
    <w:rsid w:val="00E37567"/>
    <w:rsid w:val="00E4023C"/>
    <w:rsid w:val="00E432B5"/>
    <w:rsid w:val="00E4490B"/>
    <w:rsid w:val="00E51211"/>
    <w:rsid w:val="00E67F60"/>
    <w:rsid w:val="00E77A73"/>
    <w:rsid w:val="00E955E5"/>
    <w:rsid w:val="00E9768D"/>
    <w:rsid w:val="00E97B18"/>
    <w:rsid w:val="00EA2154"/>
    <w:rsid w:val="00EB47D6"/>
    <w:rsid w:val="00EC1B43"/>
    <w:rsid w:val="00EC4945"/>
    <w:rsid w:val="00ED38C2"/>
    <w:rsid w:val="00F00994"/>
    <w:rsid w:val="00F052E9"/>
    <w:rsid w:val="00F05F67"/>
    <w:rsid w:val="00F10D6D"/>
    <w:rsid w:val="00F15A19"/>
    <w:rsid w:val="00F2306A"/>
    <w:rsid w:val="00F26BE0"/>
    <w:rsid w:val="00F44B3C"/>
    <w:rsid w:val="00F51558"/>
    <w:rsid w:val="00F548BF"/>
    <w:rsid w:val="00F649C2"/>
    <w:rsid w:val="00F902F6"/>
    <w:rsid w:val="00F94850"/>
    <w:rsid w:val="00FA68E4"/>
    <w:rsid w:val="00FB212D"/>
    <w:rsid w:val="00FD56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A76E09"/>
    <w:rPr>
      <w:color w:val="808080"/>
    </w:rPr>
  </w:style>
  <w:style w:type="paragraph" w:customStyle="1" w:styleId="6D10D13078DE4EEEB77CA5E2AA253B65">
    <w:name w:val="6D10D13078DE4EEEB77CA5E2AA253B65"/>
    <w:rsid w:val="005C3FE2"/>
    <w:pPr>
      <w:widowControl w:val="0"/>
      <w:spacing w:after="160" w:line="278" w:lineRule="auto"/>
    </w:pPr>
    <w:rPr>
      <w:sz w:val="22"/>
      <w:szCs w:val="24"/>
      <w14:ligatures w14:val="standardContextual"/>
    </w:rPr>
  </w:style>
  <w:style w:type="paragraph" w:customStyle="1" w:styleId="1472971F58594D2D87CBC5AD3AB2FED3">
    <w:name w:val="1472971F58594D2D87CBC5AD3AB2FED3"/>
    <w:rsid w:val="00692BE4"/>
    <w:pPr>
      <w:widowControl w:val="0"/>
      <w:spacing w:after="160" w:line="278" w:lineRule="auto"/>
    </w:pPr>
    <w:rPr>
      <w:sz w:val="22"/>
      <w:szCs w:val="24"/>
      <w14:ligatures w14:val="standardContextual"/>
    </w:rPr>
  </w:style>
  <w:style w:type="paragraph" w:customStyle="1" w:styleId="1373DE4956004C6DA22B89718797287B">
    <w:name w:val="1373DE4956004C6DA22B89718797287B"/>
    <w:rsid w:val="005C3FE2"/>
    <w:pPr>
      <w:widowControl w:val="0"/>
      <w:spacing w:after="160" w:line="278" w:lineRule="auto"/>
    </w:pPr>
    <w:rPr>
      <w:sz w:val="22"/>
      <w:szCs w:val="24"/>
      <w14:ligatures w14:val="standardContextual"/>
    </w:rPr>
  </w:style>
  <w:style w:type="paragraph" w:customStyle="1" w:styleId="7A7B3EF73F9148268D894BFBA0D4C4DB">
    <w:name w:val="7A7B3EF73F9148268D894BFBA0D4C4DB"/>
    <w:rsid w:val="00173AD0"/>
    <w:pPr>
      <w:widowControl w:val="0"/>
      <w:spacing w:after="160" w:line="278" w:lineRule="auto"/>
    </w:pPr>
    <w:rPr>
      <w:sz w:val="22"/>
      <w:szCs w:val="24"/>
      <w14:ligatures w14:val="standardContextual"/>
    </w:rPr>
  </w:style>
  <w:style w:type="paragraph" w:customStyle="1" w:styleId="47FB8CF1BC1F4C8ABE2DC59C3090B89E">
    <w:name w:val="47FB8CF1BC1F4C8ABE2DC59C3090B89E"/>
    <w:rsid w:val="00173AD0"/>
    <w:pPr>
      <w:widowControl w:val="0"/>
      <w:spacing w:after="160" w:line="278" w:lineRule="auto"/>
    </w:pPr>
    <w:rPr>
      <w:sz w:val="22"/>
      <w:szCs w:val="24"/>
      <w14:ligatures w14:val="standardContextual"/>
    </w:rPr>
  </w:style>
  <w:style w:type="paragraph" w:customStyle="1" w:styleId="E7D6EF450D2A43C187C513648D71A07B">
    <w:name w:val="E7D6EF450D2A43C187C513648D71A07B"/>
    <w:rsid w:val="009249EC"/>
    <w:pPr>
      <w:widowControl w:val="0"/>
      <w:spacing w:after="160" w:line="278" w:lineRule="auto"/>
    </w:pPr>
    <w:rPr>
      <w:sz w:val="22"/>
      <w:szCs w:val="24"/>
      <w14:ligatures w14:val="standardContextual"/>
    </w:rPr>
  </w:style>
  <w:style w:type="paragraph" w:customStyle="1" w:styleId="CCDAFC0E50894DF8858720D0C4B6D36D">
    <w:name w:val="CCDAFC0E50894DF8858720D0C4B6D36D"/>
    <w:rsid w:val="00A425D7"/>
    <w:pPr>
      <w:widowControl w:val="0"/>
      <w:spacing w:after="160" w:line="278" w:lineRule="auto"/>
    </w:pPr>
    <w:rPr>
      <w:sz w:val="22"/>
      <w:szCs w:val="24"/>
      <w14:ligatures w14:val="standardContextual"/>
    </w:rPr>
  </w:style>
  <w:style w:type="paragraph" w:customStyle="1" w:styleId="6C1D321FCF83457AA128D009F6F35826">
    <w:name w:val="6C1D321FCF83457AA128D009F6F35826"/>
    <w:rsid w:val="00F51558"/>
    <w:pPr>
      <w:widowControl w:val="0"/>
      <w:spacing w:after="160" w:line="278" w:lineRule="auto"/>
    </w:pPr>
    <w:rPr>
      <w:sz w:val="22"/>
      <w:szCs w:val="24"/>
      <w14:ligatures w14:val="standardContextual"/>
    </w:rPr>
  </w:style>
  <w:style w:type="paragraph" w:customStyle="1" w:styleId="4DCC90A906D04C2B9289C396DF15AF0A">
    <w:name w:val="4DCC90A906D04C2B9289C396DF15AF0A"/>
    <w:rsid w:val="004F674D"/>
    <w:pPr>
      <w:widowControl w:val="0"/>
      <w:jc w:val="both"/>
    </w:pPr>
  </w:style>
  <w:style w:type="paragraph" w:customStyle="1" w:styleId="F06371EE3BF14708A92450A6FB941E26">
    <w:name w:val="F06371EE3BF14708A92450A6FB941E26"/>
    <w:rsid w:val="00E97B18"/>
    <w:pPr>
      <w:widowControl w:val="0"/>
      <w:spacing w:after="160" w:line="278" w:lineRule="auto"/>
    </w:pPr>
    <w:rPr>
      <w:sz w:val="22"/>
      <w:szCs w:val="24"/>
      <w14:ligatures w14:val="standardContextual"/>
    </w:rPr>
  </w:style>
  <w:style w:type="paragraph" w:customStyle="1" w:styleId="67D5744D31EC41C2BD45E83A9F6CA324">
    <w:name w:val="67D5744D31EC41C2BD45E83A9F6CA324"/>
    <w:rsid w:val="00E97B18"/>
    <w:pPr>
      <w:widowControl w:val="0"/>
      <w:spacing w:after="160" w:line="278" w:lineRule="auto"/>
    </w:pPr>
    <w:rPr>
      <w:sz w:val="22"/>
      <w:szCs w:val="24"/>
      <w14:ligatures w14:val="standardContextual"/>
    </w:rPr>
  </w:style>
  <w:style w:type="paragraph" w:customStyle="1" w:styleId="D23067BD15234D028E4A0050A66B3BD9">
    <w:name w:val="D23067BD15234D028E4A0050A66B3BD9"/>
    <w:rsid w:val="009C1BDB"/>
    <w:pPr>
      <w:widowControl w:val="0"/>
      <w:jc w:val="both"/>
    </w:pPr>
  </w:style>
  <w:style w:type="paragraph" w:customStyle="1" w:styleId="93D07696E2DE476FB154EA06D99DAA77">
    <w:name w:val="93D07696E2DE476FB154EA06D99DAA77"/>
    <w:rsid w:val="00A76E09"/>
    <w:pPr>
      <w:widowControl w:val="0"/>
      <w:spacing w:after="160" w:line="278" w:lineRule="auto"/>
    </w:pPr>
    <w:rPr>
      <w:sz w:val="22"/>
      <w:szCs w:val="24"/>
      <w14:ligatures w14:val="standardContextual"/>
    </w:rPr>
  </w:style>
  <w:style w:type="paragraph" w:customStyle="1" w:styleId="66E8D95B55E844978567AED42E799E4F">
    <w:name w:val="66E8D95B55E844978567AED42E799E4F"/>
    <w:rsid w:val="00054EF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m4><![CDATA[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]]></m:sm4>
</m:mapping>
</file>

<file path=customXml/item2.xml><?xml version="1.0" encoding="utf-8"?>
<sc:sections xmlns:sc="http://mapping.word.org/2014/section/customize"/>
</file>

<file path=customXml/item3.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xmlns:bond="bond">
  <clcid-cgi:GongSiFaDingZhongWenMingCheng xmlns:clcid-cgi="clcid-cgi">科沃斯机器人股份有限公司</clcid-cgi:GongSiFaDingZhongWenMingCheng>
  <clcid-mr:GongSiFuZeRenXingMing xmlns:clcid-mr="clcid-mr">庄建华</clcid-mr:GongSiFuZeRenXingMing>
  <clcid-mr:ZhuGuanKuaiJiGongZuoFuZeRenXingMing xmlns:clcid-mr="clcid-mr">李雁</clcid-mr:ZhuGuanKuaiJiGongZuoFuZeRenXingMing>
  <clcid-mr:KuaiJiJiGouFuZeRenXingMing xmlns:clcid-mr="clcid-mr">李雁</clcid-mr:KuaiJiJiGouFuZeRenXingMing>
  <clcid-cgi:GongSiFaDingDaiBiaoRen xmlns:clcid-cgi="clcid-cgi"/>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
  <clcid-pte:FeiJingChangXingSunYiDeKouChuXiangMuDuiSuoDeShuiDeYingXiangShuoMing xmlns:clcid-pte="clcid-pte"/>
  <clcid-pte:KouChuDeFeiJingChangXingSunYiHeJi xmlns:clcid-pte="clcid-pte"/>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clcid-mr:DuiBaoGaoCunZaiYiYiDeDongShiXingMing/>
  <bond:DanWeiFeiJingYingXingWangLaiZhanKuanHeZiJinChaiJie>100000000</bond:DanWeiFeiJingYingXingWangLaiZhanKuanHeZiJinChaiJie>
  <bond:DanWeiMuGongSiYouXiZhaiWu>亿元</bond:DanWeiMuGongSiYouXiZhaiWu>
  <bond:DanWeiYouXiZhaiWu>亿元</bond:DanWeiYouXiZhaiWu>
  <bond:DanWeiFaXingRenJingWaiShiChangFaXingZhaiQuan>亿元</bond:DanWeiFaXingRenJingWaiShiChangFaXingZhaiQuan>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FeiJingChangXingSunYiXiangMu/>
  <clcid-pte:DanDuJinXingJianZhiCeShiDeYingShouKuanXiangHeTongZiChanJianZhiZhunBeiZhuanHuiDeShuoMingFeiJingChangXingSunYiXiangMu/>
  <clcid-pte:YinQuXiaoXiuGaiGuQuanJiLiJiHuaYiCiXingQueRenDeGuFenZhiFuFeiYong/>
  <clcid-pte:DuiYuXianJinJieSuanDeGuFenZhiFuZaiKeXingQuanRiZhiHouYingFuZhiGongXinChouDeGongYunJiaZhiBianDongChanShengDeSunYi/>
  <bond:BiZhongFeiJingYingXingWangLaiZhanKuanHeZiJinChaiJie>人民币</bond:BiZhongFeiJingYingXingWangLaiZhanKuanHeZiJinChaiJie>
  <bond:JingWaiZhaiQuan/>
  <bond:BiZhongFaXingRenJingWaiShiChangFaXingZhaiQuan>人民币</bond:BiZhongFaXingRenJingWaiShiChangFaXingZhaiQuan>
  <bond:DanWeiZhuYaoZiChanHeFuZhaiBianDongQingKuang>亿元</bond:DanWeiZhuYaoZiChanHeFuZhaiBianDongQingKuang>
  <bond:BiZhongZhuYaoZiChanHeFuZhaiBianDongQingKuang>人民币</bond:BiZhongZhuYaoZiChanHeFuZhaiBianDongQingKuang>
</b:binding>
</file>

<file path=customXml/item4.xml><?xml version="1.0" encoding="utf-8"?>
<t:template xmlns:t="http://mapping.word.org/2012/template">
  <t:sse><![CDATA[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]]></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E789C-0DFD-4695-96C6-BB6514485DCF}">
  <ds:schemaRefs>
    <ds:schemaRef ds:uri="http://mapping.word.org/2012/mapping"/>
  </ds:schemaRefs>
</ds:datastoreItem>
</file>

<file path=customXml/itemProps2.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3.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 ds:uri="bond"/>
  </ds:schemaRefs>
</ds:datastoreItem>
</file>

<file path=customXml/itemProps4.xml><?xml version="1.0" encoding="utf-8"?>
<ds:datastoreItem xmlns:ds="http://schemas.openxmlformats.org/officeDocument/2006/customXml" ds:itemID="{246CD138-8930-4413-88A8-C126A2651AB1}">
  <ds:schemaRefs>
    <ds:schemaRef ds:uri="http://mapping.word.org/2012/template"/>
  </ds:schemaRefs>
</ds:datastoreItem>
</file>

<file path=customXml/itemProps5.xml><?xml version="1.0" encoding="utf-8"?>
<ds:datastoreItem xmlns:ds="http://schemas.openxmlformats.org/officeDocument/2006/customXml" ds:itemID="{00CB0113-D139-452B-B49E-7506A775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640</TotalTime>
  <Pages>213</Pages>
  <Words>96348</Words>
  <Characters>129108</Characters>
  <Application>Microsoft Office Word</Application>
  <DocSecurity>0</DocSecurity>
  <Lines>16138</Lines>
  <Paragraphs>15030</Paragraphs>
  <ScaleCrop>false</ScaleCrop>
  <Company>Sky123.Org</Company>
  <LinksUpToDate>false</LinksUpToDate>
  <CharactersWithSpaces>210426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lucy.wang(汪杰)</cp:lastModifiedBy>
  <cp:revision>151</cp:revision>
  <cp:lastPrinted>2025-08-15T01:22:00Z</cp:lastPrinted>
  <dcterms:created xsi:type="dcterms:W3CDTF">2025-08-11T07:05:00Z</dcterms:created>
  <dcterms:modified xsi:type="dcterms:W3CDTF">2025-08-15T02:59:00Z</dcterms:modified>
</cp:coreProperties>
</file>